
<file path=[Content_Types].xml><?xml version="1.0" encoding="utf-8"?>
<Types xmlns="http://schemas.openxmlformats.org/package/2006/content-types">
  <Override PartName="/word/footer152.xml" ContentType="application/vnd.openxmlformats-officedocument.wordprocessingml.footer+xml"/>
  <Override PartName="/word/header1444.xml" ContentType="application/vnd.openxmlformats-officedocument.wordprocessingml.header+xml"/>
  <Override PartName="/word/header792.xml" ContentType="application/vnd.openxmlformats-officedocument.wordprocessingml.header+xml"/>
  <Override PartName="/word/footer1042.xml" ContentType="application/vnd.openxmlformats-officedocument.wordprocessingml.footer+xml"/>
  <Override PartName="/word/footer1534.xml" ContentType="application/vnd.openxmlformats-officedocument.wordprocessingml.footer+xml"/>
  <Override PartName="/word/header72.xml" ContentType="application/vnd.openxmlformats-officedocument.wordprocessingml.header+xml"/>
  <Override PartName="/word/footer253.xml" ContentType="application/vnd.openxmlformats-officedocument.wordprocessingml.footer+xml"/>
  <Override PartName="/word/header537.xml" ContentType="application/vnd.openxmlformats-officedocument.wordprocessingml.header+xml"/>
  <Override PartName="/word/footer745.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1053.xml" ContentType="application/vnd.openxmlformats-officedocument.wordprocessingml.header+xml"/>
  <Override PartName="/word/footer1449.xml" ContentType="application/vnd.openxmlformats-officedocument.wordprocessingml.footer+xml"/>
  <Override PartName="/word/footer846.xml" ContentType="application/vnd.openxmlformats-officedocument.wordprocessingml.footer+xml"/>
  <Override PartName="/word/header893.xml" ContentType="application/vnd.openxmlformats-officedocument.wordprocessingml.header+xml"/>
  <Override PartName="/word/footer1143.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header638.xml" ContentType="application/vnd.openxmlformats-officedocument.wordprocessingml.header+xml"/>
  <Override PartName="/word/header824.xml" ContentType="application/vnd.openxmlformats-officedocument.wordprocessingml.header+xml"/>
  <Override PartName="/word/header88.xml" ContentType="application/vnd.openxmlformats-officedocument.wordprocessingml.header+xml"/>
  <Override PartName="/word/header332.xml" ContentType="application/vnd.openxmlformats-officedocument.wordprocessingml.header+xml"/>
  <Override PartName="/word/footer540.xml" ContentType="application/vnd.openxmlformats-officedocument.wordprocessingml.footer+xml"/>
  <Override PartName="/word/header994.xml" ContentType="application/vnd.openxmlformats-officedocument.wordprocessingml.header+xml"/>
  <Override PartName="/word/footer1058.xml" ContentType="application/vnd.openxmlformats-officedocument.wordprocessingml.footer+xml"/>
  <Override PartName="/word/header1154.xml" ContentType="application/vnd.openxmlformats-officedocument.wordprocessingml.header+xml"/>
  <Override PartName="/word/header1340.xml" ContentType="application/vnd.openxmlformats-officedocument.wordprocessingml.header+xml"/>
  <Override PartName="/word/footer269.xml" ContentType="application/vnd.openxmlformats-officedocument.wordprocessingml.footer+xml"/>
  <Override PartName="/word/header739.xml" ContentType="application/vnd.openxmlformats-officedocument.wordprocessingml.header+xml"/>
  <Override PartName="/word/footer947.xml" ContentType="application/vnd.openxmlformats-officedocument.wordprocessingml.footer+xml"/>
  <Override PartName="/word/footer1244.xml" ContentType="application/vnd.openxmlformats-officedocument.wordprocessingml.footer+xml"/>
  <Override PartName="/word/footer1430.xml" ContentType="application/vnd.openxmlformats-officedocument.wordprocessingml.footer+xml"/>
  <Override PartName="/word/header19.xml" ContentType="application/vnd.openxmlformats-officedocument.wordprocessingml.header+xml"/>
  <Default Extension="png" ContentType="image/png"/>
  <Override PartName="/word/header247.xml" ContentType="application/vnd.openxmlformats-officedocument.wordprocessingml.header+xml"/>
  <Override PartName="/word/footer455.xml" ContentType="application/vnd.openxmlformats-officedocument.wordprocessingml.footer+xml"/>
  <Override PartName="/word/footer641.xml" ContentType="application/vnd.openxmlformats-officedocument.wordprocessingml.footer+xml"/>
  <Override PartName="/word/header925.xml" ContentType="application/vnd.openxmlformats-officedocument.wordprocessingml.header+xml"/>
  <Override PartName="/word/header1069.xml" ContentType="application/vnd.openxmlformats-officedocument.wordprocessingml.header+xml"/>
  <Override PartName="/word/header433.xml" ContentType="application/vnd.openxmlformats-officedocument.wordprocessingml.header+xml"/>
  <Override PartName="/word/footer1159.xml" ContentType="application/vnd.openxmlformats-officedocument.wordprocessingml.footer+xml"/>
  <Override PartName="/word/header1255.xml" ContentType="application/vnd.openxmlformats-officedocument.wordprocessingml.header+xml"/>
  <Override PartName="/word/header1441.xml" ContentType="application/vnd.openxmlformats-officedocument.wordprocessingml.header+xml"/>
  <Override PartName="/word/footer556.xml" ContentType="application/vnd.openxmlformats-officedocument.wordprocessingml.footer+xml"/>
  <Override PartName="/word/footer1345.xml" ContentType="application/vnd.openxmlformats-officedocument.wordprocessingml.footer+xml"/>
  <Override PartName="/word/footer1531.xml" ContentType="application/vnd.openxmlformats-officedocument.wordprocessingml.footer+xml"/>
  <Override PartName="/word/header348.xml" ContentType="application/vnd.openxmlformats-officedocument.wordprocessingml.header+xml"/>
  <Override PartName="/word/header534.xml" ContentType="application/vnd.openxmlformats-officedocument.wordprocessingml.header+xml"/>
  <Override PartName="/word/footer742.xml" ContentType="application/vnd.openxmlformats-officedocument.wordprocessingml.footer+xml"/>
  <Override PartName="/word/header1356.xml" ContentType="application/vnd.openxmlformats-officedocument.wordprocessingml.header+xml"/>
  <Override PartName="/word/footer250.xml" ContentType="application/vnd.openxmlformats-officedocument.wordprocessingml.footer+xml"/>
  <Override PartName="/word/header720.xml" ContentType="application/vnd.openxmlformats-officedocument.wordprocessingml.header+xml"/>
  <Override PartName="/word/footer1446.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657.xml" ContentType="application/vnd.openxmlformats-officedocument.wordprocessingml.footer+xml"/>
  <Override PartName="/word/header890.xml" ContentType="application/vnd.openxmlformats-officedocument.wordprocessingml.header+xml"/>
  <Override PartName="/word/header1050.xml" ContentType="application/vnd.openxmlformats-officedocument.wordprocessingml.header+xml"/>
  <Override PartName="/word/footer165.xml" ContentType="application/vnd.openxmlformats-officedocument.wordprocessingml.footer+xml"/>
  <Override PartName="/word/footer351.xml" ContentType="application/vnd.openxmlformats-officedocument.wordprocessingml.footer+xml"/>
  <Override PartName="/word/header449.xml" ContentType="application/vnd.openxmlformats-officedocument.wordprocessingml.header+xml"/>
  <Override PartName="/word/header635.xml" ContentType="application/vnd.openxmlformats-officedocument.wordprocessingml.header+xml"/>
  <Override PartName="/word/footer843.xml" ContentType="application/vnd.openxmlformats-officedocument.wordprocessingml.footer+xml"/>
  <Override PartName="/word/footer1140.xml" ContentType="application/vnd.openxmlformats-officedocument.wordprocessingml.footer+xml"/>
  <Override PartName="/word/header1457.xml" ContentType="application/vnd.openxmlformats-officedocument.wordprocessingml.header+xml"/>
  <Override PartName="/word/header143.xml" ContentType="application/vnd.openxmlformats-officedocument.wordprocessingml.header+xml"/>
  <Override PartName="/word/header821.xml" ContentType="application/vnd.openxmlformats-officedocument.wordprocessingml.header+xml"/>
  <Override PartName="/word/header1151.xml" ContentType="application/vnd.openxmlformats-officedocument.wordprocessingml.header+xml"/>
  <Override PartName="/word/header85.xml" ContentType="application/vnd.openxmlformats-officedocument.wordprocessingml.header+xml"/>
  <Override PartName="/word/footer758.xml" ContentType="application/vnd.openxmlformats-officedocument.wordprocessingml.footer+xml"/>
  <Override PartName="/word/footer944.xml" ContentType="application/vnd.openxmlformats-officedocument.wordprocessingml.footer+xml"/>
  <Override PartName="/word/header991.xml" ContentType="application/vnd.openxmlformats-officedocument.wordprocessingml.header+xml"/>
  <Override PartName="/word/footer1055.xml" ContentType="application/vnd.openxmlformats-officedocument.wordprocessingml.footer+xml"/>
  <Override PartName="/word/footer1241.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266.xml" ContentType="application/vnd.openxmlformats-officedocument.wordprocessingml.footer+xml"/>
  <Override PartName="/word/footer452.xml" ContentType="application/vnd.openxmlformats-officedocument.wordprocessingml.footer+xml"/>
  <Override PartName="/word/header736.xml" ContentType="application/vnd.openxmlformats-officedocument.wordprocessingml.header+xml"/>
  <Override PartName="/word/header922.xml" ContentType="application/vnd.openxmlformats-officedocument.wordprocessingml.header+xml"/>
  <Override PartName="/word/header1066.xml" ContentType="application/vnd.openxmlformats-officedocument.wordprocessingml.header+xml"/>
  <Override PartName="/word/header244.xml" ContentType="application/vnd.openxmlformats-officedocument.wordprocessingml.header+xml"/>
  <Override PartName="/word/header430.xml" ContentType="application/vnd.openxmlformats-officedocument.wordprocessingml.header+xml"/>
  <Override PartName="/word/footer1156.xml" ContentType="application/vnd.openxmlformats-officedocument.wordprocessingml.footer+xml"/>
  <Override PartName="/word/header1252.xml" ContentType="application/vnd.openxmlformats-officedocument.wordprocessingml.header+xml"/>
  <Override PartName="/word/footer367.xml" ContentType="application/vnd.openxmlformats-officedocument.wordprocessingml.footer+xml"/>
  <Override PartName="/word/header837.xml" ContentType="application/vnd.openxmlformats-officedocument.wordprocessingml.header+xml"/>
  <Override PartName="/word/footer859.xml" ContentType="application/vnd.openxmlformats-officedocument.wordprocessingml.footer+xml"/>
  <Override PartName="/word/footer1342.xml" ContentType="application/vnd.openxmlformats-officedocument.wordprocessingml.footer+xml"/>
  <Override PartName="/word/header159.xml" ContentType="application/vnd.openxmlformats-officedocument.wordprocessingml.header+xml"/>
  <Override PartName="/word/header345.xml" ContentType="application/vnd.openxmlformats-officedocument.wordprocessingml.header+xml"/>
  <Override PartName="/word/footer553.xml" ContentType="application/vnd.openxmlformats-officedocument.wordprocessingml.footer+xml"/>
  <Override PartName="/word/header1167.xml" ContentType="application/vnd.openxmlformats-officedocument.wordprocessingml.header+xml"/>
  <Override PartName="/word/header531.xml" ContentType="application/vnd.openxmlformats-officedocument.wordprocessingml.header+xml"/>
  <Override PartName="/word/footer1257.xml" ContentType="application/vnd.openxmlformats-officedocument.wordprocessingml.footer+xml"/>
  <Override PartName="/word/header1353.xml" ContentType="application/vnd.openxmlformats-officedocument.wordprocessingml.header+xml"/>
  <Override PartName="/word/header2.xml" ContentType="application/vnd.openxmlformats-officedocument.wordprocessingml.header+xml"/>
  <Override PartName="/word/footer468.xml" ContentType="application/vnd.openxmlformats-officedocument.wordprocessingml.footer+xml"/>
  <Override PartName="/word/header938.xml" ContentType="application/vnd.openxmlformats-officedocument.wordprocessingml.header+xml"/>
  <Override PartName="/word/footer1443.xml" ContentType="application/vnd.openxmlformats-officedocument.wordprocessingml.footer+xml"/>
  <Override PartName="/word/footer162.xml" ContentType="application/vnd.openxmlformats-officedocument.wordprocessingml.footer+xml"/>
  <Override PartName="/word/header446.xml" ContentType="application/vnd.openxmlformats-officedocument.wordprocessingml.header+xml"/>
  <Override PartName="/word/header632.xml" ContentType="application/vnd.openxmlformats-officedocument.wordprocessingml.header+xml"/>
  <Override PartName="/word/footer654.xml" ContentType="application/vnd.openxmlformats-officedocument.wordprocessingml.footer+xml"/>
  <Override PartName="/word/footer840.xml" ContentType="application/vnd.openxmlformats-officedocument.wordprocessingml.footer+xml"/>
  <Override PartName="/word/header1268.xml" ContentType="application/vnd.openxmlformats-officedocument.wordprocessingml.header+xml"/>
  <Override PartName="/word/header1454.xml" ContentType="application/vnd.openxmlformats-officedocument.wordprocessingml.header+xml"/>
  <Override PartName="/word/header140.xml" ContentType="application/vnd.openxmlformats-officedocument.wordprocessingml.header+xml"/>
  <Override PartName="/word/footer1358.xml" ContentType="application/vnd.openxmlformats-officedocument.wordprocessingml.footer+xml"/>
  <Override PartName="/word/header82.xml" ContentType="application/vnd.openxmlformats-officedocument.wordprocessingml.header+xml"/>
  <Override PartName="/word/footer569.xml" ContentType="application/vnd.openxmlformats-officedocument.wordprocessingml.footer+xml"/>
  <Override PartName="/word/footer755.xml" ContentType="application/vnd.openxmlformats-officedocument.wordprocessingml.footer+xml"/>
  <Override PartName="/word/footer1052.xml" ContentType="application/vnd.openxmlformats-officedocument.wordprocessingml.footer+xml"/>
  <Override PartName="/word/footer263.xml" ContentType="application/vnd.openxmlformats-officedocument.wordprocessingml.footer+xml"/>
  <Override PartName="/word/header547.xml" ContentType="application/vnd.openxmlformats-officedocument.wordprocessingml.header+xml"/>
  <Override PartName="/word/header733.xml" ContentType="application/vnd.openxmlformats-officedocument.wordprocessingml.header+xml"/>
  <Override PartName="/word/footer941.xml" ContentType="application/vnd.openxmlformats-officedocument.wordprocessingml.footer+xml"/>
  <Override PartName="/word/header1369.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header1063.xml" ContentType="application/vnd.openxmlformats-officedocument.wordprocessingml.header+xml"/>
  <Override PartName="/word/footer1459.xml" ContentType="application/vnd.openxmlformats-officedocument.wordprocessingml.footer+xml"/>
  <Override PartName="/word/footer178.xml" ContentType="application/vnd.openxmlformats-officedocument.wordprocessingml.footer+xml"/>
  <Override PartName="/word/header648.xml" ContentType="application/vnd.openxmlformats-officedocument.wordprocessingml.header+xml"/>
  <Override PartName="/word/footer856.xml" ContentType="application/vnd.openxmlformats-officedocument.wordprocessingml.footer+xml"/>
  <Override PartName="/word/footer1153.xml" ContentType="application/vnd.openxmlformats-officedocument.wordprocessingml.footer+xml"/>
  <Override PartName="/word/header156.xml" ContentType="application/vnd.openxmlformats-officedocument.wordprocessingml.header+xml"/>
  <Override PartName="/word/footer364.xml" ContentType="application/vnd.openxmlformats-officedocument.wordprocessingml.footer+xml"/>
  <Override PartName="/word/footer550.xml" ContentType="application/vnd.openxmlformats-officedocument.wordprocessingml.footer+xml"/>
  <Override PartName="/word/header834.xml" ContentType="application/vnd.openxmlformats-officedocument.wordprocessingml.head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068.xml" ContentType="application/vnd.openxmlformats-officedocument.wordprocessingml.footer+xml"/>
  <Override PartName="/word/header1164.xml" ContentType="application/vnd.openxmlformats-officedocument.wordprocessingml.header+xml"/>
  <Override PartName="/word/header1350.xml" ContentType="application/vnd.openxmlformats-officedocument.wordprocessingml.header+xml"/>
  <Override PartName="/word/footer279.xml" ContentType="application/vnd.openxmlformats-officedocument.wordprocessingml.footer+xml"/>
  <Override PartName="/word/footer465.xml" ContentType="application/vnd.openxmlformats-officedocument.wordprocessingml.footer+xml"/>
  <Override PartName="/word/header749.xml" ContentType="application/vnd.openxmlformats-officedocument.wordprocessingml.header+xml"/>
  <Override PartName="/word/footer957.xml" ContentType="application/vnd.openxmlformats-officedocument.wordprocessingml.footer+xml"/>
  <Override PartName="/word/footer1254.xml" ContentType="application/vnd.openxmlformats-officedocument.wordprocessingml.footer+xml"/>
  <Override PartName="/word/footer1440.xml" ContentType="application/vnd.openxmlformats-officedocument.wordprocessingml.footer+xml"/>
  <Override PartName="/word/header29.xml" ContentType="application/vnd.openxmlformats-officedocument.wordprocessingml.header+xml"/>
  <Override PartName="/word/header257.xml" ContentType="application/vnd.openxmlformats-officedocument.wordprocessingml.header+xml"/>
  <Override PartName="/word/header443.xml" ContentType="application/vnd.openxmlformats-officedocument.wordprocessingml.header+xml"/>
  <Override PartName="/word/footer651.xml" ContentType="application/vnd.openxmlformats-officedocument.wordprocessingml.footer+xml"/>
  <Override PartName="/word/header935.xml" ContentType="application/vnd.openxmlformats-officedocument.wordprocessingml.header+xml"/>
  <Override PartName="/word/header1079.xml" ContentType="application/vnd.openxmlformats-officedocument.wordprocessingml.header+xml"/>
  <Override PartName="/word/header1265.xml" ContentType="application/vnd.openxmlformats-officedocument.wordprocessingml.header+xml"/>
  <Override PartName="/word/footer1169.xml" ContentType="application/vnd.openxmlformats-officedocument.wordprocessingml.footer+xml"/>
  <Override PartName="/word/footer1355.xml" ContentType="application/vnd.openxmlformats-officedocument.wordprocessingml.footer+xml"/>
  <Override PartName="/word/header1451.xml" ContentType="application/vnd.openxmlformats-officedocument.wordprocessingml.header+xml"/>
  <Override PartName="/word/footer566.xml" ContentType="application/vnd.openxmlformats-officedocument.wordprocessingml.footer+xml"/>
  <Override PartName="/word/header358.xml" ContentType="application/vnd.openxmlformats-officedocument.wordprocessingml.header+xml"/>
  <Override PartName="/word/header544.xml" ContentType="application/vnd.openxmlformats-officedocument.wordprocessingml.header+xml"/>
  <Override PartName="/word/footer752.xml" ContentType="application/vnd.openxmlformats-officedocument.wordprocessingml.footer+xml"/>
  <Override PartName="/word/header1366.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260.xml" ContentType="application/vnd.openxmlformats-officedocument.wordprocessingml.footer+xml"/>
  <Override PartName="/word/header730.xml" ContentType="application/vnd.openxmlformats-officedocument.wordprocessingml.header+xml"/>
  <Override PartName="/word/header1060.xml" ContentType="application/vnd.openxmlformats-officedocument.wordprocessingml.header+xml"/>
  <Override PartName="/word/footer1456.xml" ContentType="application/vnd.openxmlformats-officedocument.wordprocessingml.footer+xml"/>
  <Override PartName="/word/header459.xml" ContentType="application/vnd.openxmlformats-officedocument.wordprocessingml.header+xml"/>
  <Override PartName="/word/footer667.xml" ContentType="application/vnd.openxmlformats-officedocument.wordprocessingml.footer+xml"/>
  <Override PartName="/word/footer853.xml" ContentType="application/vnd.openxmlformats-officedocument.wordprocessingml.footer+xml"/>
  <Override PartName="/word/footer1150.xml" ContentType="application/vnd.openxmlformats-officedocument.wordprocessingml.footer+xml"/>
  <Override PartName="/word/footer175.xml" ContentType="application/vnd.openxmlformats-officedocument.wordprocessingml.footer+xml"/>
  <Override PartName="/word/footer361.xml" ContentType="application/vnd.openxmlformats-officedocument.wordprocessingml.footer+xml"/>
  <Override PartName="/word/header645.xml" ContentType="application/vnd.openxmlformats-officedocument.wordprocessingml.header+xml"/>
  <Override PartName="/word/header831.xml" ContentType="application/vnd.openxmlformats-officedocument.wordprocessingml.header+xml"/>
  <Override PartName="/word/header1467.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1065.xml" ContentType="application/vnd.openxmlformats-officedocument.wordprocessingml.footer+xml"/>
  <Override PartName="/word/header1161.xml" ContentType="application/vnd.openxmlformats-officedocument.wordprocessingml.header+xml"/>
  <Override PartName="/word/header95.xml" ContentType="application/vnd.openxmlformats-officedocument.wordprocessingml.header+xml"/>
  <Override PartName="/word/footer276.xml" ContentType="application/vnd.openxmlformats-officedocument.wordprocessingml.footer+xml"/>
  <Override PartName="/word/header746.xml" ContentType="application/vnd.openxmlformats-officedocument.wordprocessingml.header+xml"/>
  <Override PartName="/word/footer768.xml" ContentType="application/vnd.openxmlformats-officedocument.wordprocessingml.footer+xml"/>
  <Override PartName="/word/footer954.xml" ContentType="application/vnd.openxmlformats-officedocument.wordprocessingml.footer+xml"/>
  <Override PartName="/word/footer1251.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254.xml" ContentType="application/vnd.openxmlformats-officedocument.wordprocessingml.header+xml"/>
  <Override PartName="/word/footer462.xml" ContentType="application/vnd.openxmlformats-officedocument.wordprocessingml.footer+xml"/>
  <Override PartName="/word/header932.xml" ContentType="application/vnd.openxmlformats-officedocument.wordprocessingml.header+xml"/>
  <Override PartName="/word/header1076.xml" ContentType="application/vnd.openxmlformats-officedocument.wordprocessingml.header+xml"/>
  <Override PartName="/word/footer207.xml" ContentType="application/vnd.openxmlformats-officedocument.wordprocessingml.footer+xml"/>
  <Override PartName="/word/header440.xml" ContentType="application/vnd.openxmlformats-officedocument.wordprocessingml.header+xml"/>
  <Override PartName="/word/footer869.xml" ContentType="application/vnd.openxmlformats-officedocument.wordprocessingml.footer+xml"/>
  <Override PartName="/word/footer1166.xml" ContentType="application/vnd.openxmlformats-officedocument.wordprocessingml.footer+xml"/>
  <Override PartName="/word/header1262.xml" ContentType="application/vnd.openxmlformats-officedocument.wordprocessingml.header+xml"/>
  <Override PartName="/word/header169.xml" ContentType="application/vnd.openxmlformats-officedocument.wordprocessingml.header+xml"/>
  <Override PartName="/word/footer377.xml" ContentType="application/vnd.openxmlformats-officedocument.wordprocessingml.footer+xml"/>
  <Override PartName="/word/header847.xml" ContentType="application/vnd.openxmlformats-officedocument.wordprocessingml.header+xml"/>
  <Override PartName="/word/header1007.xml" ContentType="application/vnd.openxmlformats-officedocument.wordprocessingml.header+xml"/>
  <Override PartName="/word/footer1352.xml" ContentType="application/vnd.openxmlformats-officedocument.wordprocessingml.footer+xml"/>
  <Override PartName="/word/header355.xml" ContentType="application/vnd.openxmlformats-officedocument.wordprocessingml.header+xml"/>
  <Override PartName="/word/footer563.xml" ContentType="application/vnd.openxmlformats-officedocument.wordprocessingml.footer+xml"/>
  <Override PartName="/word/header1177.xml" ContentType="application/vnd.openxmlformats-officedocument.wordprocessingml.header+xml"/>
  <Override PartName="/word/header1363.xml" ContentType="application/vnd.openxmlformats-officedocument.wordprocessingml.header+xml"/>
  <Override PartName="/word/footer308.xml" ContentType="application/vnd.openxmlformats-officedocument.wordprocessingml.footer+xml"/>
  <Override PartName="/word/header541.xml" ContentType="application/vnd.openxmlformats-officedocument.wordprocessingml.header+xml"/>
  <Override PartName="/word/header1108.xml" ContentType="application/vnd.openxmlformats-officedocument.wordprocessingml.header+xml"/>
  <Override PartName="/word/footer1267.xml" ContentType="application/vnd.openxmlformats-officedocument.wordprocessingml.footer+xml"/>
  <Override PartName="/word/footer1453.xml" ContentType="application/vnd.openxmlformats-officedocument.wordprocessingml.footer+xml"/>
  <Override PartName="/word/footer478.xml" ContentType="application/vnd.openxmlformats-officedocument.wordprocessingml.footer+xml"/>
  <Override PartName="/word/footer664.xml" ContentType="application/vnd.openxmlformats-officedocument.wordprocessingml.footer+xml"/>
  <Override PartName="/word/header948.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footer172.xml" ContentType="application/vnd.openxmlformats-officedocument.wordprocessingml.footer+xml"/>
  <Override PartName="/word/footer409.xml" ContentType="application/vnd.openxmlformats-officedocument.wordprocessingml.footer+xml"/>
  <Override PartName="/word/header456.xml" ContentType="application/vnd.openxmlformats-officedocument.wordprocessingml.header+xml"/>
  <Override PartName="/word/header642.xml" ContentType="application/vnd.openxmlformats-officedocument.wordprocessingml.header+xml"/>
  <Override PartName="/word/footer850.xml" ContentType="application/vnd.openxmlformats-officedocument.wordprocessingml.footer+xml"/>
  <Override PartName="/word/header1278.xml" ContentType="application/vnd.openxmlformats-officedocument.wordprocessingml.header+xml"/>
  <Override PartName="/word/header1464.xml" ContentType="application/vnd.openxmlformats-officedocument.wordprocessingml.header+xml"/>
  <Override PartName="/word/header150.xml" ContentType="application/vnd.openxmlformats-officedocument.wordprocessingml.header+xml"/>
  <Override PartName="/word/footer579.xml" ContentType="application/vnd.openxmlformats-officedocument.wordprocessingml.footer+xml"/>
  <Override PartName="/word/header1209.xml" ContentType="application/vnd.openxmlformats-officedocument.wordprocessingml.header+xml"/>
  <Override PartName="/word/footer1368.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557.xml" ContentType="application/vnd.openxmlformats-officedocument.wordprocessingml.header+xml"/>
  <Override PartName="/word/footer765.xml" ContentType="application/vnd.openxmlformats-officedocument.wordprocessingml.footer+xml"/>
  <Override PartName="/word/footer1062.xml" ContentType="application/vnd.openxmlformats-officedocument.wordprocessingml.footer+xml"/>
  <Override PartName="/word/header1379.xml" ContentType="application/vnd.openxmlformats-officedocument.wordprocessingml.header+xml"/>
  <Override PartName="/word/footer273.xml" ContentType="application/vnd.openxmlformats-officedocument.wordprocessingml.footer+xml"/>
  <Override PartName="/word/header743.xml" ContentType="application/vnd.openxmlformats-officedocument.wordprocessingml.header+xml"/>
  <Override PartName="/word/footer951.xml" ContentType="application/vnd.openxmlformats-officedocument.wordprocessingml.footer+xml"/>
  <Override PartName="/word/footer1469.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204.xml" ContentType="application/vnd.openxmlformats-officedocument.wordprocessingml.footer+xml"/>
  <Override PartName="/word/header251.xml" ContentType="application/vnd.openxmlformats-officedocument.wordprocessingml.header+xml"/>
  <Override PartName="/word/header1073.xml" ContentType="application/vnd.openxmlformats-officedocument.wordprocessingml.header+xml"/>
  <Override PartName="/word/footer188.xml" ContentType="application/vnd.openxmlformats-officedocument.wordprocessingml.footer+xml"/>
  <Override PartName="/word/footer374.xml" ContentType="application/vnd.openxmlformats-officedocument.wordprocessingml.footer+xml"/>
  <Override PartName="/word/header658.xml" ContentType="application/vnd.openxmlformats-officedocument.wordprocessingml.header+xml"/>
  <Override PartName="/word/footer866.xml" ContentType="application/vnd.openxmlformats-officedocument.wordprocessingml.footer+xml"/>
  <Override PartName="/word/header1004.xml" ContentType="application/vnd.openxmlformats-officedocument.wordprocessingml.header+xml"/>
  <Override PartName="/word/footer1163.xml" ContentType="application/vnd.openxmlformats-officedocument.wordprocessingml.footer+xml"/>
  <Override PartName="/word/footer119.xml" ContentType="application/vnd.openxmlformats-officedocument.wordprocessingml.footer+xml"/>
  <Override PartName="/word/header166.xml" ContentType="application/vnd.openxmlformats-officedocument.wordprocessingml.header+xml"/>
  <Override PartName="/word/header352.xml" ContentType="application/vnd.openxmlformats-officedocument.wordprocessingml.header+xml"/>
  <Override PartName="/word/footer560.xml" ContentType="application/vnd.openxmlformats-officedocument.wordprocessingml.footer+xml"/>
  <Override PartName="/word/header844.xml" ContentType="application/vnd.openxmlformats-officedocument.wordprocessingml.header+xml"/>
  <Override PartName="/word/header1174.xml" ContentType="application/vnd.openxmlformats-officedocument.wordprocessingml.header+xml"/>
  <Override PartName="/word/footer305.xml" ContentType="application/vnd.openxmlformats-officedocument.wordprocessingml.footer+xml"/>
  <Override PartName="/word/footer967.xml" ContentType="application/vnd.openxmlformats-officedocument.wordprocessingml.footer+xml"/>
  <Override PartName="/word/footer1078.xml" ContentType="application/vnd.openxmlformats-officedocument.wordprocessingml.footer+xml"/>
  <Override PartName="/word/footer1264.xml" ContentType="application/vnd.openxmlformats-officedocument.wordprocessingml.footer+xml"/>
  <Override PartName="/word/header1360.xml" ContentType="application/vnd.openxmlformats-officedocument.wordprocessingml.header+xml"/>
  <Override PartName="/word/header39.xml" ContentType="application/vnd.openxmlformats-officedocument.wordprocessingml.header+xml"/>
  <Override PartName="/word/footer289.xml" ContentType="application/vnd.openxmlformats-officedocument.wordprocessingml.footer+xml"/>
  <Override PartName="/word/footer475.xml" ContentType="application/vnd.openxmlformats-officedocument.wordprocessingml.footer+xml"/>
  <Override PartName="/word/header759.xml" ContentType="application/vnd.openxmlformats-officedocument.wordprocessingml.header+xml"/>
  <Override PartName="/word/header945.xml" ContentType="application/vnd.openxmlformats-officedocument.wordprocessingml.header+xml"/>
  <Override PartName="/word/footer1009.xml" ContentType="application/vnd.openxmlformats-officedocument.wordprocessingml.footer+xml"/>
  <Override PartName="/word/header1089.xml" ContentType="application/vnd.openxmlformats-officedocument.wordprocessingml.header+xml"/>
  <Override PartName="/word/header1105.xml" ContentType="application/vnd.openxmlformats-officedocument.wordprocessingml.header+xml"/>
  <Override PartName="/word/footer1450.xml" ContentType="application/vnd.openxmlformats-officedocument.wordprocessingml.footer+xml"/>
  <Override PartName="/word/header267.xml" ContentType="application/vnd.openxmlformats-officedocument.wordprocessingml.header+xml"/>
  <Override PartName="/word/header453.xml" ContentType="application/vnd.openxmlformats-officedocument.wordprocessingml.header+xml"/>
  <Override PartName="/word/footer661.xml" ContentType="application/vnd.openxmlformats-officedocument.wordprocessingml.footer+xml"/>
  <Override PartName="/word/footer1179.xml" ContentType="application/vnd.openxmlformats-officedocument.wordprocessingml.footer+xml"/>
  <Override PartName="/word/header1275.xml" ContentType="application/vnd.openxmlformats-officedocument.wordprocessingml.header+xml"/>
  <Override PartName="/word/footer406.xml" ContentType="application/vnd.openxmlformats-officedocument.wordprocessingml.footer+xml"/>
  <Override PartName="/word/header1206.xml" ContentType="application/vnd.openxmlformats-officedocument.wordprocessingml.header+xml"/>
  <Override PartName="/word/footer1365.xml" ContentType="application/vnd.openxmlformats-officedocument.wordprocessingml.footer+xml"/>
  <Override PartName="/word/header1461.xml" ContentType="application/vnd.openxmlformats-officedocument.wordprocessingml.header+xml"/>
  <Override PartName="/word/footer100.xml" ContentType="application/vnd.openxmlformats-officedocument.wordprocessingml.footer+xml"/>
  <Override PartName="/word/header368.xml" ContentType="application/vnd.openxmlformats-officedocument.wordprocessingml.header+xml"/>
  <Override PartName="/word/footer576.xml" ContentType="application/vnd.openxmlformats-officedocument.wordprocessingml.footer+xml"/>
  <Override PartName="/word/footer762.xml" ContentType="application/vnd.openxmlformats-officedocument.wordprocessingml.footer+xml"/>
  <Override PartName="/word/footer270.xml" ContentType="application/vnd.openxmlformats-officedocument.wordprocessingml.footer+xml"/>
  <Override PartName="/word/footer507.xml" ContentType="application/vnd.openxmlformats-officedocument.wordprocessingml.footer+xml"/>
  <Override PartName="/word/header554.xml" ContentType="application/vnd.openxmlformats-officedocument.wordprocessingml.header+xml"/>
  <Override PartName="/word/header740.xml" ContentType="application/vnd.openxmlformats-officedocument.wordprocessingml.header+xml"/>
  <Override PartName="/word/header1376.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070.xml" ContentType="application/vnd.openxmlformats-officedocument.wordprocessingml.header+xml"/>
  <Override PartName="/word/header1307.xml" ContentType="application/vnd.openxmlformats-officedocument.wordprocessingml.header+xml"/>
  <Override PartName="/word/footer1466.xml" ContentType="application/vnd.openxmlformats-officedocument.wordprocessingml.footer+xml"/>
  <Override PartName="/word/footer185.xml" ContentType="application/vnd.openxmlformats-officedocument.wordprocessingml.footer+xml"/>
  <Override PartName="/word/footer201.xml" ContentType="application/vnd.openxmlformats-officedocument.wordprocessingml.footer+xml"/>
  <Override PartName="/word/header469.xml" ContentType="application/vnd.openxmlformats-officedocument.wordprocessingml.header+xml"/>
  <Override PartName="/word/header655.xml" ContentType="application/vnd.openxmlformats-officedocument.wordprocessingml.header+xml"/>
  <Override PartName="/word/footer677.xml" ContentType="application/vnd.openxmlformats-officedocument.wordprocessingml.footer+xml"/>
  <Override PartName="/word/footer863.xml" ContentType="application/vnd.openxmlformats-officedocument.wordprocessingml.footer+xml"/>
  <Override PartName="/word/footer1160.xml" ContentType="application/vnd.openxmlformats-officedocument.wordprocessingml.footer+xml"/>
  <Override PartName="/word/header1477.xml" ContentType="application/vnd.openxmlformats-officedocument.wordprocessingml.header+xml"/>
  <Override PartName="/word/header163.xml" ContentType="application/vnd.openxmlformats-officedocument.wordprocessingml.header+xml"/>
  <Override PartName="/word/footer371.xml" ContentType="application/vnd.openxmlformats-officedocument.wordprocessingml.footer+xml"/>
  <Override PartName="/word/footer608.xml" ContentType="application/vnd.openxmlformats-officedocument.wordprocessingml.footer+xml"/>
  <Override PartName="/word/header841.xml" ContentType="application/vnd.openxmlformats-officedocument.wordprocessingml.header+xml"/>
  <Override PartName="/word/header1001.xml" ContentType="application/vnd.openxmlformats-officedocument.wordprocessingml.header+xml"/>
  <Override PartName="/word/footer116.xml" ContentType="application/vnd.openxmlformats-officedocument.wordprocessingml.footer+xml"/>
  <Override PartName="/word/footer302.xml" ContentType="application/vnd.openxmlformats-officedocument.wordprocessingml.footer+xml"/>
  <Override PartName="/word/footer778.xml" ContentType="application/vnd.openxmlformats-officedocument.wordprocessingml.footer+xml"/>
  <Override PartName="/word/footer1075.xml" ContentType="application/vnd.openxmlformats-officedocument.wordprocessingml.footer+xml"/>
  <Override PartName="/word/header1171.xml" ContentType="application/vnd.openxmlformats-officedocument.wordprocessingml.header+xml"/>
  <Override PartName="/word/header1408.xml" ContentType="application/vnd.openxmlformats-officedocument.wordprocessingml.header+xml"/>
  <Override PartName="/word/footer286.xml" ContentType="application/vnd.openxmlformats-officedocument.wordprocessingml.footer+xml"/>
  <Override PartName="/word/header756.xml" ContentType="application/vnd.openxmlformats-officedocument.wordprocessingml.header+xml"/>
  <Override PartName="/word/footer964.xml" ContentType="application/vnd.openxmlformats-officedocument.wordprocessingml.footer+xml"/>
  <Override PartName="/word/header1102.xml" ContentType="application/vnd.openxmlformats-officedocument.wordprocessingml.header+xml"/>
  <Override PartName="/word/footer1261.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264.xml" ContentType="application/vnd.openxmlformats-officedocument.wordprocessingml.header+xml"/>
  <Override PartName="/word/footer472.xml" ContentType="application/vnd.openxmlformats-officedocument.wordprocessingml.footer+xml"/>
  <Override PartName="/word/footer709.xml" ContentType="application/vnd.openxmlformats-officedocument.wordprocessingml.footer+xml"/>
  <Override PartName="/word/header942.xml" ContentType="application/vnd.openxmlformats-officedocument.wordprocessingml.header+xml"/>
  <Override PartName="/word/footer1006.xml" ContentType="application/vnd.openxmlformats-officedocument.wordprocessingml.footer+xml"/>
  <Override PartName="/word/header1086.xml" ContentType="application/vnd.openxmlformats-officedocument.wordprocessingml.header+xml"/>
  <Override PartName="/word/header1272.xml" ContentType="application/vnd.openxmlformats-officedocument.wordprocessingml.header+xml"/>
  <Override PartName="/word/footer217.xml" ContentType="application/vnd.openxmlformats-officedocument.wordprocessingml.footer+xml"/>
  <Override PartName="/word/footer403.xml" ContentType="application/vnd.openxmlformats-officedocument.wordprocessingml.footer+xml"/>
  <Override PartName="/word/header450.xml" ContentType="application/vnd.openxmlformats-officedocument.wordprocessingml.header+xml"/>
  <Override PartName="/word/footer879.xml" ContentType="application/vnd.openxmlformats-officedocument.wordprocessingml.footer+xml"/>
  <Override PartName="/word/header1017.xml" ContentType="application/vnd.openxmlformats-officedocument.wordprocessingml.header+xml"/>
  <Override PartName="/word/footer1176.xml" ContentType="application/vnd.openxmlformats-officedocument.wordprocessingml.footer+xml"/>
  <Override PartName="/word/footer1362.xml" ContentType="application/vnd.openxmlformats-officedocument.wordprocessingml.footer+xml"/>
  <Override PartName="/word/header1509.xml" ContentType="application/vnd.openxmlformats-officedocument.wordprocessingml.header+xml"/>
  <Override PartName="/word/header179.xml" ContentType="application/vnd.openxmlformats-officedocument.wordprocessingml.header+xml"/>
  <Override PartName="/word/footer387.xml" ContentType="application/vnd.openxmlformats-officedocument.wordprocessingml.footer+xml"/>
  <Override PartName="/word/footer573.xml" ContentType="application/vnd.openxmlformats-officedocument.wordprocessingml.footer+xml"/>
  <Override PartName="/word/header857.xml" ContentType="application/vnd.openxmlformats-officedocument.wordprocessingml.header+xml"/>
  <Override PartName="/word/footer1107.xml" ContentType="application/vnd.openxmlformats-officedocument.wordprocessingml.footer+xml"/>
  <Override PartName="/word/header1203.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header551.xml" ContentType="application/vnd.openxmlformats-officedocument.wordprocessingml.header+xml"/>
  <Override PartName="/word/header1187.xml" ContentType="application/vnd.openxmlformats-officedocument.wordprocessingml.header+xml"/>
  <Override PartName="/word/header1373.xml" ContentType="application/vnd.openxmlformats-officedocument.wordprocessingml.header+xml"/>
  <Override PartName="/word/footer488.xml" ContentType="application/vnd.openxmlformats-officedocument.wordprocessingml.footer+xml"/>
  <Override PartName="/word/footer504.xml" ContentType="application/vnd.openxmlformats-officedocument.wordprocessingml.footer+xml"/>
  <Override PartName="/word/header1118.xml" ContentType="application/vnd.openxmlformats-officedocument.wordprocessingml.header+xml"/>
  <Override PartName="/word/footer1277.xml" ContentType="application/vnd.openxmlformats-officedocument.wordprocessingml.footer+xml"/>
  <Override PartName="/word/footer1463.xml" ContentType="application/vnd.openxmlformats-officedocument.wordprocessingml.footer+xml"/>
  <Override PartName="/word/header466.xml" ContentType="application/vnd.openxmlformats-officedocument.wordprocessingml.header+xml"/>
  <Override PartName="/word/footer674.xml" ContentType="application/vnd.openxmlformats-officedocument.wordprocessingml.footer+xml"/>
  <Override PartName="/word/header958.xml" ContentType="application/vnd.openxmlformats-officedocument.wordprocessingml.header+xml"/>
  <Override PartName="/word/footer1208.xml" ContentType="application/vnd.openxmlformats-officedocument.wordprocessingml.footer+xml"/>
  <Override PartName="/word/header1288.xml" ContentType="application/vnd.openxmlformats-officedocument.wordprocessingml.header+xml"/>
  <Override PartName="/word/header1304.xml" ContentType="application/vnd.openxmlformats-officedocument.wordprocessingml.header+xml"/>
  <Override PartName="/word/footer182.xml" ContentType="application/vnd.openxmlformats-officedocument.wordprocessingml.footer+xml"/>
  <Override PartName="/word/footer419.xml" ContentType="application/vnd.openxmlformats-officedocument.wordprocessingml.footer+xml"/>
  <Override PartName="/word/header652.xml" ContentType="application/vnd.openxmlformats-officedocument.wordprocessingml.header+xml"/>
  <Override PartName="/word/footer860.xml" ContentType="application/vnd.openxmlformats-officedocument.wordprocessingml.footer+xml"/>
  <Override PartName="/word/footer1378.xml" ContentType="application/vnd.openxmlformats-officedocument.wordprocessingml.footer+xml"/>
  <Override PartName="/word/header1474.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589.xml" ContentType="application/vnd.openxmlformats-officedocument.wordprocessingml.footer+xml"/>
  <Override PartName="/word/footer605.xml" ContentType="application/vnd.openxmlformats-officedocument.wordprocessingml.footer+xml"/>
  <Override PartName="/word/header1219.xml" ContentType="application/vnd.openxmlformats-officedocument.wordprocessingml.header+xml"/>
  <Override PartName="/word/header1405.xml" ContentType="application/vnd.openxmlformats-officedocument.wordprocessingml.header+xml"/>
  <Override PartName="/word/footer283.xml" ContentType="application/vnd.openxmlformats-officedocument.wordprocessingml.footer+xml"/>
  <Override PartName="/word/header567.xml" ContentType="application/vnd.openxmlformats-officedocument.wordprocessingml.header+xml"/>
  <Override PartName="/word/footer775.xml" ContentType="application/vnd.openxmlformats-officedocument.wordprocessingml.footer+xml"/>
  <Override PartName="/word/footer961.xml" ContentType="application/vnd.openxmlformats-officedocument.wordprocessingml.footer+xml"/>
  <Override PartName="/word/footer1072.xml" ContentType="application/vnd.openxmlformats-officedocument.wordprocessingml.footer+xml"/>
  <Override PartName="/word/footer1309.xml" ContentType="application/vnd.openxmlformats-officedocument.wordprocessingml.footer+xml"/>
  <Override PartName="/word/header1389.xml" ContentType="application/vnd.openxmlformats-officedocument.wordprocessingml.header+xml"/>
  <Override PartName="/word/header33.xml" ContentType="application/vnd.openxmlformats-officedocument.wordprocessingml.header+xml"/>
  <Override PartName="/word/footer74.xml" ContentType="application/vnd.openxmlformats-officedocument.wordprocessingml.footer+xml"/>
  <Override PartName="/word/header261.xml" ContentType="application/vnd.openxmlformats-officedocument.wordprocessingml.header+xml"/>
  <Override PartName="/word/footer706.xml" ContentType="application/vnd.openxmlformats-officedocument.wordprocessingml.footer+xml"/>
  <Override PartName="/word/header753.xml" ContentType="application/vnd.openxmlformats-officedocument.wordprocessingml.header+xml"/>
  <Override PartName="/word/footer1003.xml" ContentType="application/vnd.openxmlformats-officedocument.wordprocessingml.footer+xml"/>
  <Override PartName="/word/header1083.xml" ContentType="application/vnd.openxmlformats-officedocument.wordprocessingml.header+xml"/>
  <Override PartName="/word/footer1479.xml" ContentType="application/vnd.openxmlformats-officedocument.wordprocessingml.footer+xml"/>
  <Override PartName="/word/footer214.xml" ContentType="application/vnd.openxmlformats-officedocument.wordprocessingml.footer+xml"/>
  <Override PartName="/word/footer876.xml" ContentType="application/vnd.openxmlformats-officedocument.wordprocessingml.footer+xml"/>
  <Override PartName="/word/footer1173.xml" ContentType="application/vnd.openxmlformats-officedocument.wordprocessingml.footer+xml"/>
  <Override PartName="/word/header1506.xml" ContentType="application/vnd.openxmlformats-officedocument.wordprocessingml.header+xml"/>
  <Override PartName="/docProps/app.xml" ContentType="application/vnd.openxmlformats-officedocument.extended-properties+xml"/>
  <Override PartName="/word/footer198.xml" ContentType="application/vnd.openxmlformats-officedocument.wordprocessingml.footer+xml"/>
  <Override PartName="/word/footer384.xml" ContentType="application/vnd.openxmlformats-officedocument.wordprocessingml.footer+xml"/>
  <Override PartName="/word/footer400.xml" ContentType="application/vnd.openxmlformats-officedocument.wordprocessingml.footer+xml"/>
  <Override PartName="/word/header668.xml" ContentType="application/vnd.openxmlformats-officedocument.wordprocessingml.header+xml"/>
  <Override PartName="/word/header854.xml" ContentType="application/vnd.openxmlformats-officedocument.wordprocessingml.header+xml"/>
  <Override PartName="/word/header1014.xml" ContentType="application/vnd.openxmlformats-officedocument.wordprocessingml.header+xml"/>
  <Override PartName="/word/header1200.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header362.xml" ContentType="application/vnd.openxmlformats-officedocument.wordprocessingml.header+xml"/>
  <Override PartName="/word/footer570.xml" ContentType="application/vnd.openxmlformats-officedocument.wordprocessingml.footer+xml"/>
  <Override PartName="/word/footer807.xml" ContentType="application/vnd.openxmlformats-officedocument.wordprocessingml.footer+xml"/>
  <Override PartName="/word/footer1088.xml" ContentType="application/vnd.openxmlformats-officedocument.wordprocessingml.footer+xml"/>
  <Override PartName="/word/footer1104.xml" ContentType="application/vnd.openxmlformats-officedocument.wordprocessingml.footer+xml"/>
  <Override PartName="/word/header1184.xml" ContentType="application/vnd.openxmlformats-officedocument.wordprocessingml.header+xml"/>
  <Override PartName="/word/header107.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501.xml" ContentType="application/vnd.openxmlformats-officedocument.wordprocessingml.footer+xml"/>
  <Override PartName="/word/header769.xml" ContentType="application/vnd.openxmlformats-officedocument.wordprocessingml.header+xml"/>
  <Override PartName="/word/footer977.xml" ContentType="application/vnd.openxmlformats-officedocument.wordprocessingml.footer+xml"/>
  <Override PartName="/word/header1115.xml" ContentType="application/vnd.openxmlformats-officedocument.wordprocessingml.header+xml"/>
  <Override PartName="/word/footer1274.xml" ContentType="application/vnd.openxmlformats-officedocument.wordprocessingml.footer+xml"/>
  <Override PartName="/word/header1370.xml" ContentType="application/vnd.openxmlformats-officedocument.wordprocessingml.header+xml"/>
  <Override PartName="/word/header49.xml" ContentType="application/vnd.openxmlformats-officedocument.wordprocessingml.header+xml"/>
  <Override PartName="/word/header277.xml" ContentType="application/vnd.openxmlformats-officedocument.wordprocessingml.header+xml"/>
  <Override PartName="/word/footer485.xml" ContentType="application/vnd.openxmlformats-officedocument.wordprocessingml.footer+xml"/>
  <Override PartName="/word/footer671.xml" ContentType="application/vnd.openxmlformats-officedocument.wordprocessingml.footer+xml"/>
  <Override PartName="/word/header955.xml" ContentType="application/vnd.openxmlformats-officedocument.wordprocessingml.header+xml"/>
  <Override PartName="/word/footer1019.xml" ContentType="application/vnd.openxmlformats-officedocument.wordprocessingml.footer+xml"/>
  <Override PartName="/word/header1099.xml" ContentType="application/vnd.openxmlformats-officedocument.wordprocessingml.header+xml"/>
  <Override PartName="/word/header1301.xml" ContentType="application/vnd.openxmlformats-officedocument.wordprocessingml.header+xml"/>
  <Override PartName="/word/footer1460.xml" ContentType="application/vnd.openxmlformats-officedocument.wordprocessingml.footer+xml"/>
  <Override PartName="/word/footnotes.xml" ContentType="application/vnd.openxmlformats-officedocument.wordprocessingml.footnotes+xml"/>
  <Override PartName="/word/footer416.xml" ContentType="application/vnd.openxmlformats-officedocument.wordprocessingml.footer+xml"/>
  <Override PartName="/word/header463.xml" ContentType="application/vnd.openxmlformats-officedocument.wordprocessingml.header+xml"/>
  <Override PartName="/word/footer908.xml" ContentType="application/vnd.openxmlformats-officedocument.wordprocessingml.footer+xml"/>
  <Override PartName="/word/footer1189.xml" ContentType="application/vnd.openxmlformats-officedocument.wordprocessingml.footer+xml"/>
  <Override PartName="/word/footer1205.xml" ContentType="application/vnd.openxmlformats-officedocument.wordprocessingml.footer+xml"/>
  <Override PartName="/word/header1285.xml" ContentType="application/vnd.openxmlformats-officedocument.wordprocessingml.header+xml"/>
  <Override PartName="/word/header1471.xml" ContentType="application/vnd.openxmlformats-officedocument.wordprocessingml.header+xml"/>
  <Override PartName="/word/header208.xml" ContentType="application/vnd.openxmlformats-officedocument.wordprocessingml.header+xml"/>
  <Override PartName="/word/footer602.xml" ContentType="application/vnd.openxmlformats-officedocument.wordprocessingml.footer+xml"/>
  <Override PartName="/word/header1216.xml" ContentType="application/vnd.openxmlformats-officedocument.wordprocessingml.header+xml"/>
  <Override PartName="/word/footer1375.xml" ContentType="application/vnd.openxmlformats-officedocument.wordprocessingml.footer+xml"/>
  <Override PartName="/word/footer110.xml" ContentType="application/vnd.openxmlformats-officedocument.wordprocessingml.footer+xml"/>
  <Override PartName="/word/header378.xml" ContentType="application/vnd.openxmlformats-officedocument.wordprocessingml.header+xml"/>
  <Override PartName="/word/footer586.xml" ContentType="application/vnd.openxmlformats-officedocument.wordprocessingml.footer+xml"/>
  <Override PartName="/word/footer772.xml" ContentType="application/vnd.openxmlformats-officedocument.wordprocessingml.footer+xml"/>
  <Override PartName="/word/footer1306.xml" ContentType="application/vnd.openxmlformats-officedocument.wordprocessingml.footer+xml"/>
  <Override PartName="/word/header1386.xml" ContentType="application/vnd.openxmlformats-officedocument.wordprocessingml.header+xml"/>
  <Override PartName="/word/header1402.xml" ContentType="application/vnd.openxmlformats-officedocument.wordprocessingml.header+xml"/>
  <Override PartName="/word/footer280.xml" ContentType="application/vnd.openxmlformats-officedocument.wordprocessingml.footer+xml"/>
  <Override PartName="/word/header309.xml" ContentType="application/vnd.openxmlformats-officedocument.wordprocessingml.header+xml"/>
  <Override PartName="/word/footer517.xml" ContentType="application/vnd.openxmlformats-officedocument.wordprocessingml.footer+xml"/>
  <Override PartName="/word/header564.xml" ContentType="application/vnd.openxmlformats-officedocument.wordprocessingml.header+xml"/>
  <Override PartName="/word/header750.xml" ContentType="application/vnd.openxmlformats-officedocument.wordprocessingml.header+xml"/>
  <Override PartName="/word/footer1476.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footer211.xml" ContentType="application/vnd.openxmlformats-officedocument.wordprocessingml.footer+xml"/>
  <Override PartName="/word/footer687.xml" ContentType="application/vnd.openxmlformats-officedocument.wordprocessingml.footer+xml"/>
  <Override PartName="/word/footer703.xml" ContentType="application/vnd.openxmlformats-officedocument.wordprocessingml.footer+xml"/>
  <Override PartName="/word/footer1000.xml" ContentType="application/vnd.openxmlformats-officedocument.wordprocessingml.footer+xml"/>
  <Override PartName="/word/header1080.xml" ContentType="application/vnd.openxmlformats-officedocument.wordprocessingml.header+xml"/>
  <Override PartName="/word/header1317.xml" ContentType="application/vnd.openxmlformats-officedocument.wordprocessingml.header+xml"/>
  <Override PartName="/word/header1503.xml" ContentType="application/vnd.openxmlformats-officedocument.wordprocessingml.header+xml"/>
  <Override PartName="/word/footer195.xml" ContentType="application/vnd.openxmlformats-officedocument.wordprocessingml.footer+xml"/>
  <Override PartName="/word/header479.xml" ContentType="application/vnd.openxmlformats-officedocument.wordprocessingml.header+xml"/>
  <Override PartName="/word/header665.xml" ContentType="application/vnd.openxmlformats-officedocument.wordprocessingml.header+xml"/>
  <Override PartName="/word/footer873.xml" ContentType="application/vnd.openxmlformats-officedocument.wordprocessingml.footer+xml"/>
  <Override PartName="/word/header1011.xml" ContentType="application/vnd.openxmlformats-officedocument.wordprocessingml.header+xml"/>
  <Override PartName="/word/footer1170.xml" ContentType="application/vnd.openxmlformats-officedocument.wordprocessingml.footer+xml"/>
  <Override PartName="/word/footer1407.xml" ContentType="application/vnd.openxmlformats-officedocument.wordprocessingml.footer+xml"/>
  <Override PartName="/word/header1487.xml" ContentType="application/vnd.openxmlformats-officedocument.wordprocessingml.header+xml"/>
  <Override PartName="/word/header173.xml" ContentType="application/vnd.openxmlformats-officedocument.wordprocessingml.header+xml"/>
  <Override PartName="/word/footer381.xml" ContentType="application/vnd.openxmlformats-officedocument.wordprocessingml.footer+xml"/>
  <Override PartName="/word/footer618.xml" ContentType="application/vnd.openxmlformats-officedocument.wordprocessingml.footer+xml"/>
  <Override PartName="/word/footer804.xml" ContentType="application/vnd.openxmlformats-officedocument.wordprocessingml.footer+xml"/>
  <Override PartName="/word/header851.xml" ContentType="application/vnd.openxmlformats-officedocument.wordprocessingml.header+xml"/>
  <Override PartName="/word/footer1101.xml" ContentType="application/vnd.openxmlformats-officedocument.wordprocessingml.footer+xml"/>
  <Override PartName="/word/header1181.xml" ContentType="application/vnd.openxmlformats-officedocument.wordprocessingml.header+xml"/>
  <Override PartName="/word/footer126.xml" ContentType="application/vnd.openxmlformats-officedocument.wordprocessingml.footer+xml"/>
  <Override PartName="/word/footer312.xml" ContentType="application/vnd.openxmlformats-officedocument.wordprocessingml.footer+xml"/>
  <Override PartName="/word/footer788.xml" ContentType="application/vnd.openxmlformats-officedocument.wordprocessingml.footer+xml"/>
  <Override PartName="/word/footer1085.xml" ContentType="application/vnd.openxmlformats-officedocument.wordprocessingml.footer+xml"/>
  <Override PartName="/word/footer1271.xml" ContentType="application/vnd.openxmlformats-officedocument.wordprocessingml.footer+xml"/>
  <Override PartName="/word/header1418.xml" ContentType="application/vnd.openxmlformats-officedocument.wordprocessingml.header+xml"/>
  <Override PartName="/word/header104.xml" ContentType="application/vnd.openxmlformats-officedocument.wordprocessingml.header+xml"/>
  <Override PartName="/word/footer296.xml" ContentType="application/vnd.openxmlformats-officedocument.wordprocessingml.footer+xml"/>
  <Override PartName="/word/footer482.xml" ContentType="application/vnd.openxmlformats-officedocument.wordprocessingml.footer+xml"/>
  <Override PartName="/word/header766.xml" ContentType="application/vnd.openxmlformats-officedocument.wordprocessingml.header+xml"/>
  <Override PartName="/word/header952.xml" ContentType="application/vnd.openxmlformats-officedocument.wordprocessingml.header+xml"/>
  <Override PartName="/word/footer974.xml" ContentType="application/vnd.openxmlformats-officedocument.wordprocessingml.footer+xml"/>
  <Override PartName="/word/footer1016.xml" ContentType="application/vnd.openxmlformats-officedocument.wordprocessingml.footer+xml"/>
  <Override PartName="/word/header1112.xml" ContentType="application/vnd.openxmlformats-officedocument.wordprocessingml.header+xml"/>
  <Override PartName="/word/footer1508.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footer227.xml" ContentType="application/vnd.openxmlformats-officedocument.wordprocessingml.footer+xml"/>
  <Override PartName="/word/header274.xml" ContentType="application/vnd.openxmlformats-officedocument.wordprocessingml.header+xml"/>
  <Override PartName="/word/header460.xml" ContentType="application/vnd.openxmlformats-officedocument.wordprocessingml.header+xml"/>
  <Override PartName="/word/footer719.xml" ContentType="application/vnd.openxmlformats-officedocument.wordprocessingml.footer+xml"/>
  <Override PartName="/word/footer905.xml" ContentType="application/vnd.openxmlformats-officedocument.wordprocessingml.footer+xml"/>
  <Override PartName="/word/header1096.xml" ContentType="application/vnd.openxmlformats-officedocument.wordprocessingml.header+xml"/>
  <Override PartName="/word/footer1202.xml" ContentType="application/vnd.openxmlformats-officedocument.wordprocessingml.footer+xml"/>
  <Override PartName="/word/header1282.xml" ContentType="application/vnd.openxmlformats-officedocument.wordprocessingml.header+xml"/>
  <Override PartName="/word/header1519.xml" ContentType="application/vnd.openxmlformats-officedocument.wordprocessingml.header+xml"/>
  <Override PartName="/word/footer18.xml" ContentType="application/vnd.openxmlformats-officedocument.wordprocessingml.footer+xml"/>
  <Override PartName="/word/header205.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footer889.xml" ContentType="application/vnd.openxmlformats-officedocument.wordprocessingml.footer+xml"/>
  <Override PartName="/word/header1027.xml" ContentType="application/vnd.openxmlformats-officedocument.wordprocessingml.header+xml"/>
  <Override PartName="/word/footer1186.xml" ContentType="application/vnd.openxmlformats-officedocument.wordprocessingml.footer+xml"/>
  <Override PartName="/word/footer1372.xml" ContentType="application/vnd.openxmlformats-officedocument.wordprocessingml.footer+xml"/>
  <Override PartName="/word/header189.xml" ContentType="application/vnd.openxmlformats-officedocument.wordprocessingml.header+xml"/>
  <Override PartName="/word/header375.xml" ContentType="application/vnd.openxmlformats-officedocument.wordprocessingml.header+xml"/>
  <Override PartName="/word/footer583.xml" ContentType="application/vnd.openxmlformats-officedocument.wordprocessingml.footer+xml"/>
  <Override PartName="/word/header867.xml" ContentType="application/vnd.openxmlformats-officedocument.wordprocessingml.header+xml"/>
  <Override PartName="/word/footer1117.xml" ContentType="application/vnd.openxmlformats-officedocument.wordprocessingml.footer+xml"/>
  <Override PartName="/word/header1197.xml" ContentType="application/vnd.openxmlformats-officedocument.wordprocessingml.header+xml"/>
  <Override PartName="/word/header1213.xml" ContentType="application/vnd.openxmlformats-officedocument.wordprocessingml.header+xml"/>
  <Override PartName="/word/footer328.xml" ContentType="application/vnd.openxmlformats-officedocument.wordprocessingml.footer+xml"/>
  <Override PartName="/word/header561.xml" ContentType="application/vnd.openxmlformats-officedocument.wordprocessingml.header+xml"/>
  <Override PartName="/word/footer1287.xml" ContentType="application/vnd.openxmlformats-officedocument.wordprocessingml.footer+xml"/>
  <Override PartName="/word/footer1303.xml" ContentType="application/vnd.openxmlformats-officedocument.wordprocessingml.footer+xml"/>
  <Override PartName="/word/header1383.xml" ContentType="application/vnd.openxmlformats-officedocument.wordprocessingml.header+xml"/>
  <Override PartName="/word/header306.xml" ContentType="application/vnd.openxmlformats-officedocument.wordprocessingml.header+xml"/>
  <Override PartName="/word/footer498.xml" ContentType="application/vnd.openxmlformats-officedocument.wordprocessingml.footer+xml"/>
  <Override PartName="/word/footer514.xml" ContentType="application/vnd.openxmlformats-officedocument.wordprocessingml.footer+xml"/>
  <Override PartName="/word/footer700.xml" ContentType="application/vnd.openxmlformats-officedocument.wordprocessingml.footer+xml"/>
  <Override PartName="/word/header968.xml" ContentType="application/vnd.openxmlformats-officedocument.wordprocessingml.header+xml"/>
  <Override PartName="/word/header1128.xml" ContentType="application/vnd.openxmlformats-officedocument.wordprocessingml.header+xml"/>
  <Override PartName="/word/header1314.xml" ContentType="application/vnd.openxmlformats-officedocument.wordprocessingml.header+xml"/>
  <Override PartName="/word/footer1473.xml" ContentType="application/vnd.openxmlformats-officedocument.wordprocessingml.footer+xml"/>
  <Override PartName="/word/header476.xml" ContentType="application/vnd.openxmlformats-officedocument.wordprocessingml.header+xml"/>
  <Override PartName="/word/footer684.xml" ContentType="application/vnd.openxmlformats-officedocument.wordprocessingml.footer+xml"/>
  <Override PartName="/word/footer870.xml" ContentType="application/vnd.openxmlformats-officedocument.wordprocessingml.footer+xml"/>
  <Override PartName="/word/footer1218.xml" ContentType="application/vnd.openxmlformats-officedocument.wordprocessingml.footer+xml"/>
  <Override PartName="/word/header1298.xml" ContentType="application/vnd.openxmlformats-officedocument.wordprocessingml.header+xml"/>
  <Override PartName="/word/footer1404.xml" ContentType="application/vnd.openxmlformats-officedocument.wordprocessingml.footer+xml"/>
  <Override PartName="/word/header1484.xml" ContentType="application/vnd.openxmlformats-officedocument.wordprocessingml.header+xml"/>
  <Override PartName="/word/header1500.xml" ContentType="application/vnd.openxmlformats-officedocument.wordprocessingml.header+xml"/>
  <Override PartName="/word/header170.xml" ContentType="application/vnd.openxmlformats-officedocument.wordprocessingml.header+xml"/>
  <Override PartName="/word/footer192.xml" ContentType="application/vnd.openxmlformats-officedocument.wordprocessingml.footer+xml"/>
  <Override PartName="/word/footer429.xml" ContentType="application/vnd.openxmlformats-officedocument.wordprocessingml.footer+xml"/>
  <Override PartName="/word/footer615.xml" ContentType="application/vnd.openxmlformats-officedocument.wordprocessingml.footer+xml"/>
  <Override PartName="/word/header662.xml" ContentType="application/vnd.openxmlformats-officedocument.wordprocessingml.header+xml"/>
  <Override PartName="/word/header1229.xml" ContentType="application/vnd.openxmlformats-officedocument.wordprocessingml.header+xml"/>
  <Override PartName="/word/footer1388.xml" ContentType="application/vnd.openxmlformats-officedocument.wordprocessingml.footer+xml"/>
  <Override PartName="/word/footer123.xml" ContentType="application/vnd.openxmlformats-officedocument.wordprocessingml.footer+xml"/>
  <Override PartName="/word/header407.xml" ContentType="application/vnd.openxmlformats-officedocument.wordprocessingml.header+xml"/>
  <Override PartName="/word/footer599.xml" ContentType="application/vnd.openxmlformats-officedocument.wordprocessingml.footer+xml"/>
  <Override PartName="/word/footer785.xml" ContentType="application/vnd.openxmlformats-officedocument.wordprocessingml.footer+xml"/>
  <Override PartName="/word/footer801.xml" ContentType="application/vnd.openxmlformats-officedocument.wordprocessingml.footer+xml"/>
  <Override PartName="/word/footer1082.xml" ContentType="application/vnd.openxmlformats-officedocument.wordprocessingml.footer+xml"/>
  <Override PartName="/word/header1415.xml" ContentType="application/vnd.openxmlformats-officedocument.wordprocessingml.header+xml"/>
  <Override PartName="/word/header101.xml" ContentType="application/vnd.openxmlformats-officedocument.wordprocessingml.header+xml"/>
  <Override PartName="/word/footer293.xml" ContentType="application/vnd.openxmlformats-officedocument.wordprocessingml.footer+xml"/>
  <Override PartName="/word/header577.xml" ContentType="application/vnd.openxmlformats-officedocument.wordprocessingml.header+xml"/>
  <Override PartName="/word/header763.xml" ContentType="application/vnd.openxmlformats-officedocument.wordprocessingml.header+xml"/>
  <Override PartName="/word/footer971.xml" ContentType="application/vnd.openxmlformats-officedocument.wordprocessingml.footer+xml"/>
  <Override PartName="/word/footer1319.xml" ContentType="application/vnd.openxmlformats-officedocument.wordprocessingml.footer+xml"/>
  <Override PartName="/word/header1399.xml" ContentType="application/vnd.openxmlformats-officedocument.wordprocessingml.header+xml"/>
  <Override PartName="/word/footer1505.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271.xml" ContentType="application/vnd.openxmlformats-officedocument.wordprocessingml.header+xml"/>
  <Override PartName="/word/header508.xml" ContentType="application/vnd.openxmlformats-officedocument.wordprocessingml.header+xml"/>
  <Override PartName="/word/footer716.xml" ContentType="application/vnd.openxmlformats-officedocument.wordprocessingml.footer+xml"/>
  <Override PartName="/word/footer902.xml" ContentType="application/vnd.openxmlformats-officedocument.wordprocessingml.footer+xml"/>
  <Override PartName="/word/footer1013.xml" ContentType="application/vnd.openxmlformats-officedocument.wordprocessingml.footer+xml"/>
  <Override PartName="/word/header1093.xml" ContentType="application/vnd.openxmlformats-officedocument.wordprocessingml.header+xml"/>
  <Override PartName="/word/footer1489.xml" ContentType="application/vnd.openxmlformats-officedocument.wordprocessingml.footer+xml"/>
  <Override PartName="/word/footer224.xml" ContentType="application/vnd.openxmlformats-officedocument.wordprocessingml.footer+xml"/>
  <Override PartName="/word/footer410.xml" ContentType="application/vnd.openxmlformats-officedocument.wordprocessingml.footer+xml"/>
  <Override PartName="/word/header678.xml" ContentType="application/vnd.openxmlformats-officedocument.wordprocessingml.header+xml"/>
  <Override PartName="/word/footer886.xml" ContentType="application/vnd.openxmlformats-officedocument.wordprocessingml.footer+xml"/>
  <Override PartName="/word/footer1183.xml" ContentType="application/vnd.openxmlformats-officedocument.wordprocessingml.footer+xml"/>
  <Override PartName="/word/header1516.xml" ContentType="application/vnd.openxmlformats-officedocument.wordprocessingml.header+xml"/>
  <Override PartName="/word/footer15.xml" ContentType="application/vnd.openxmlformats-officedocument.wordprocessingml.footer+xml"/>
  <Override PartName="/word/header186.xml" ContentType="application/vnd.openxmlformats-officedocument.wordprocessingml.header+xml"/>
  <Override PartName="/word/header202.xml" ContentType="application/vnd.openxmlformats-officedocument.wordprocessingml.header+xml"/>
  <Override PartName="/word/footer394.xml" ContentType="application/vnd.openxmlformats-officedocument.wordprocessingml.footer+xml"/>
  <Override PartName="/word/footer580.xml" ContentType="application/vnd.openxmlformats-officedocument.wordprocessingml.footer+xml"/>
  <Override PartName="/word/header864.xml" ContentType="application/vnd.openxmlformats-officedocument.wordprocessingml.header+xml"/>
  <Override PartName="/word/header1024.xml" ContentType="application/vnd.openxmlformats-officedocument.wordprocessingml.header+xml"/>
  <Override PartName="/word/header1210.xml" ContentType="application/vnd.openxmlformats-officedocument.wordprocessingml.header+xml"/>
  <Override PartName="/word/footer139.xml" ContentType="application/vnd.openxmlformats-officedocument.wordprocessingml.footer+xml"/>
  <Override PartName="/word/footer325.xml" ContentType="application/vnd.openxmlformats-officedocument.wordprocessingml.footer+xml"/>
  <Override PartName="/word/header372.xml" ContentType="application/vnd.openxmlformats-officedocument.wordprocessingml.header+xml"/>
  <Override PartName="/word/header609.xml" ContentType="application/vnd.openxmlformats-officedocument.wordprocessingml.header+xml"/>
  <Override PartName="/word/footer817.xml" ContentType="application/vnd.openxmlformats-officedocument.wordprocessingml.footer+xml"/>
  <Override PartName="/word/footer1098.xml" ContentType="application/vnd.openxmlformats-officedocument.wordprocessingml.footer+xml"/>
  <Override PartName="/word/footer1114.xml" ContentType="application/vnd.openxmlformats-officedocument.wordprocessingml.footer+xml"/>
  <Override PartName="/word/header1194.xml" ContentType="application/vnd.openxmlformats-officedocument.wordprocessingml.header+xml"/>
  <Override PartName="/word/footer1300.xml" ContentType="application/vnd.openxmlformats-officedocument.wordprocessingml.footer+xml"/>
  <Override PartName="/word/header1380.xml" ContentType="application/vnd.openxmlformats-officedocument.wordprocessingml.header+xml"/>
  <Override PartName="/word/header117.xml" ContentType="application/vnd.openxmlformats-officedocument.wordprocessingml.header+xml"/>
  <Override PartName="/word/header303.xml" ContentType="application/vnd.openxmlformats-officedocument.wordprocessingml.header+xml"/>
  <Override PartName="/word/footer511.xml" ContentType="application/vnd.openxmlformats-officedocument.wordprocessingml.footer+xml"/>
  <Override PartName="/word/header779.xml" ContentType="application/vnd.openxmlformats-officedocument.wordprocessingml.header+xml"/>
  <Override PartName="/word/footer987.xml" ContentType="application/vnd.openxmlformats-officedocument.wordprocessingml.footer+xml"/>
  <Override PartName="/word/header1125.xml" ContentType="application/vnd.openxmlformats-officedocument.wordprocessingml.header+xml"/>
  <Override PartName="/word/footer1284.xml" ContentType="application/vnd.openxmlformats-officedocument.wordprocessingml.footer+xml"/>
  <Override PartName="/word/footer1470.xml" ContentType="application/vnd.openxmlformats-officedocument.wordprocessingml.footer+xml"/>
  <Override PartName="/word/header59.xml" ContentType="application/vnd.openxmlformats-officedocument.wordprocessingml.header+xml"/>
  <Override PartName="/word/header287.xml" ContentType="application/vnd.openxmlformats-officedocument.wordprocessingml.header+xml"/>
  <Override PartName="/word/footer495.xml" ContentType="application/vnd.openxmlformats-officedocument.wordprocessingml.footer+xml"/>
  <Override PartName="/word/footer681.xml" ContentType="application/vnd.openxmlformats-officedocument.wordprocessingml.footer+xml"/>
  <Override PartName="/word/footer918.xml" ContentType="application/vnd.openxmlformats-officedocument.wordprocessingml.footer+xml"/>
  <Override PartName="/word/header965.xml" ContentType="application/vnd.openxmlformats-officedocument.wordprocessingml.header+xml"/>
  <Override PartName="/word/footer1029.xml" ContentType="application/vnd.openxmlformats-officedocument.wordprocessingml.footer+xml"/>
  <Override PartName="/word/footer1215.xml" ContentType="application/vnd.openxmlformats-officedocument.wordprocessingml.footer+xml"/>
  <Override PartName="/word/header1295.xml" ContentType="application/vnd.openxmlformats-officedocument.wordprocessingml.header+xml"/>
  <Override PartName="/word/header1311.xml" ContentType="application/vnd.openxmlformats-officedocument.wordprocessingml.header+xml"/>
  <Override PartName="/word/header218.xml" ContentType="application/vnd.openxmlformats-officedocument.wordprocessingml.header+xml"/>
  <Override PartName="/word/footer426.xml" ContentType="application/vnd.openxmlformats-officedocument.wordprocessingml.footer+xml"/>
  <Override PartName="/word/header473.xml" ContentType="application/vnd.openxmlformats-officedocument.wordprocessingml.header+xml"/>
  <Override PartName="/word/footer1199.xml" ContentType="application/vnd.openxmlformats-officedocument.wordprocessingml.footer+xml"/>
  <Override PartName="/word/footer1385.xml" ContentType="application/vnd.openxmlformats-officedocument.wordprocessingml.footer+xml"/>
  <Override PartName="/word/footer1401.xml" ContentType="application/vnd.openxmlformats-officedocument.wordprocessingml.footer+xml"/>
  <Override PartName="/word/header1481.xml" ContentType="application/vnd.openxmlformats-officedocument.wordprocessingml.header+xml"/>
  <Override PartName="/word/footer120.xml" ContentType="application/vnd.openxmlformats-officedocument.wordprocessingml.footer+xml"/>
  <Override PartName="/word/header404.xml" ContentType="application/vnd.openxmlformats-officedocument.wordprocessingml.header+xml"/>
  <Override PartName="/word/footer596.xml" ContentType="application/vnd.openxmlformats-officedocument.wordprocessingml.footer+xml"/>
  <Override PartName="/word/footer612.xml" ContentType="application/vnd.openxmlformats-officedocument.wordprocessingml.footer+xml"/>
  <Override PartName="/word/header1226.xml" ContentType="application/vnd.openxmlformats-officedocument.wordprocessingml.header+xml"/>
  <Override PartName="/word/header1412.xml" ContentType="application/vnd.openxmlformats-officedocument.wordprocessingml.header+xml"/>
  <Override PartName="/word/header388.xml" ContentType="application/vnd.openxmlformats-officedocument.wordprocessingml.header+xml"/>
  <Override PartName="/word/header574.xml" ContentType="application/vnd.openxmlformats-officedocument.wordprocessingml.header+xml"/>
  <Override PartName="/word/footer782.xml" ContentType="application/vnd.openxmlformats-officedocument.wordprocessingml.footer+xml"/>
  <Override PartName="/word/footer1316.xml" ContentType="application/vnd.openxmlformats-officedocument.wordprocessingml.footer+xml"/>
  <Override PartName="/word/header1396.xml" ContentType="application/vnd.openxmlformats-officedocument.wordprocessingml.header+xml"/>
  <Override PartName="/word/footer1502.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footer527.xml" ContentType="application/vnd.openxmlformats-officedocument.wordprocessingml.footer+xml"/>
  <Override PartName="/word/footer713.xml" ContentType="application/vnd.openxmlformats-officedocument.wordprocessingml.footer+xml"/>
  <Override PartName="/word/header760.xml" ContentType="application/vnd.openxmlformats-officedocument.wordprocessingml.header+xml"/>
  <Override PartName="/word/footer1010.xml" ContentType="application/vnd.openxmlformats-officedocument.wordprocessingml.footer+xml"/>
  <Override PartName="/word/header1090.xml" ContentType="application/vnd.openxmlformats-officedocument.wordprocessingml.header+xml"/>
  <Override PartName="/word/footer1486.xml" ContentType="application/vnd.openxmlformats-officedocument.wordprocessingml.footer+xml"/>
  <Override PartName="/word/footer221.xml" ContentType="application/vnd.openxmlformats-officedocument.wordprocessingml.footer+xml"/>
  <Override PartName="/word/header489.xml" ContentType="application/vnd.openxmlformats-officedocument.wordprocessingml.header+xml"/>
  <Override PartName="/word/header505.xml" ContentType="application/vnd.openxmlformats-officedocument.wordprocessingml.header+xml"/>
  <Override PartName="/word/footer697.xml" ContentType="application/vnd.openxmlformats-officedocument.wordprocessingml.footer+xml"/>
  <Override PartName="/word/footer1180.xml" ContentType="application/vnd.openxmlformats-officedocument.wordprocessingml.footer+xml"/>
  <Override PartName="/word/header1327.xml" ContentType="application/vnd.openxmlformats-officedocument.wordprocessingml.header+xml"/>
  <Override PartName="/word/header1513.xml" ContentType="application/vnd.openxmlformats-officedocument.wordprocessingml.header+xml"/>
  <Override PartName="/word/footer12.xml" ContentType="application/vnd.openxmlformats-officedocument.wordprocessingml.footer+xml"/>
  <Override PartName="/word/footer391.xml" ContentType="application/vnd.openxmlformats-officedocument.wordprocessingml.footer+xml"/>
  <Override PartName="/word/header675.xml" ContentType="application/vnd.openxmlformats-officedocument.wordprocessingml.header+xml"/>
  <Override PartName="/word/header861.xml" ContentType="application/vnd.openxmlformats-officedocument.wordprocessingml.header+xml"/>
  <Override PartName="/word/footer883.xml" ContentType="application/vnd.openxmlformats-officedocument.wordprocessingml.footer+xml"/>
  <Override PartName="/word/header1021.xml" ContentType="application/vnd.openxmlformats-officedocument.wordprocessingml.header+xml"/>
  <Override PartName="/word/footer1417.xml" ContentType="application/vnd.openxmlformats-officedocument.wordprocessingml.footer+xml"/>
  <Override PartName="/word/header1497.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header606.xml" ContentType="application/vnd.openxmlformats-officedocument.wordprocessingml.header+xml"/>
  <Override PartName="/word/footer628.xml" ContentType="application/vnd.openxmlformats-officedocument.wordprocessingml.footer+xml"/>
  <Override PartName="/word/footer814.xml" ContentType="application/vnd.openxmlformats-officedocument.wordprocessingml.footer+xml"/>
  <Override PartName="/word/footer1111.xml" ContentType="application/vnd.openxmlformats-officedocument.wordprocessingml.footer+xml"/>
  <Override PartName="/word/header1191.xml" ContentType="application/vnd.openxmlformats-officedocument.wordprocessingml.header+xml"/>
  <Override PartName="/word/header1428.xml" ContentType="application/vnd.openxmlformats-officedocument.wordprocessingml.header+xml"/>
  <Override PartName="/word/header114.xml" ContentType="application/vnd.openxmlformats-officedocument.wordprocessingml.header+xml"/>
  <Override PartName="/word/footer322.xml" ContentType="application/vnd.openxmlformats-officedocument.wordprocessingml.footer+xml"/>
  <Override PartName="/word/footer798.xml" ContentType="application/vnd.openxmlformats-officedocument.wordprocessingml.footer+xml"/>
  <Override PartName="/word/footer984.xml" ContentType="application/vnd.openxmlformats-officedocument.wordprocessingml.footer+xml"/>
  <Override PartName="/word/footer1095.xml" ContentType="application/vnd.openxmlformats-officedocument.wordprocessingml.footer+xml"/>
  <Override PartName="/word/footer1281.xml" ContentType="application/vnd.openxmlformats-officedocument.wordprocessingml.footer+xml"/>
  <Override PartName="/word/footer1518.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284.xml" ContentType="application/vnd.openxmlformats-officedocument.wordprocessingml.header+xml"/>
  <Override PartName="/word/header300.xml" ContentType="application/vnd.openxmlformats-officedocument.wordprocessingml.header+xml"/>
  <Override PartName="/word/footer492.xml" ContentType="application/vnd.openxmlformats-officedocument.wordprocessingml.footer+xml"/>
  <Override PartName="/word/footer729.xml" ContentType="application/vnd.openxmlformats-officedocument.wordprocessingml.footer+xml"/>
  <Override PartName="/word/header776.xml" ContentType="application/vnd.openxmlformats-officedocument.wordprocessingml.header+xml"/>
  <Override PartName="/word/header962.xml" ContentType="application/vnd.openxmlformats-officedocument.wordprocessingml.header+xml"/>
  <Override PartName="/word/footer1026.xml" ContentType="application/vnd.openxmlformats-officedocument.wordprocessingml.footer+xml"/>
  <Override PartName="/word/header1122.xml" ContentType="application/vnd.openxmlformats-officedocument.wordprocessingml.header+xml"/>
  <Override PartName="/word/footer237.xml" ContentType="application/vnd.openxmlformats-officedocument.wordprocessingml.footer+xml"/>
  <Override PartName="/word/header470.xml" ContentType="application/vnd.openxmlformats-officedocument.wordprocessingml.header+xml"/>
  <Override PartName="/word/header707.xml" ContentType="application/vnd.openxmlformats-officedocument.wordprocessingml.header+xml"/>
  <Override PartName="/word/footer899.xml" ContentType="application/vnd.openxmlformats-officedocument.wordprocessingml.footer+xml"/>
  <Override PartName="/word/footer915.xml" ContentType="application/vnd.openxmlformats-officedocument.wordprocessingml.footer+xml"/>
  <Override PartName="/word/footer1196.xml" ContentType="application/vnd.openxmlformats-officedocument.wordprocessingml.footer+xml"/>
  <Override PartName="/word/footer1212.xml" ContentType="application/vnd.openxmlformats-officedocument.wordprocessingml.footer+xml"/>
  <Override PartName="/word/header1292.xml" ContentType="application/vnd.openxmlformats-officedocument.wordprocessingml.header+xml"/>
  <Override PartName="/word/header1529.xml" ContentType="application/vnd.openxmlformats-officedocument.wordprocessingml.header+xml"/>
  <Override PartName="/word/footer28.xml" ContentType="application/vnd.openxmlformats-officedocument.wordprocessingml.footer+xml"/>
  <Override PartName="/word/header215.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header877.xml" ContentType="application/vnd.openxmlformats-officedocument.wordprocessingml.header+xml"/>
  <Override PartName="/word/header1037.xml" ContentType="application/vnd.openxmlformats-officedocument.wordprocessingml.header+xml"/>
  <Override PartName="/word/header1223.xml" ContentType="application/vnd.openxmlformats-officedocument.wordprocessingml.header+xml"/>
  <Override PartName="/word/footer1382.xml" ContentType="application/vnd.openxmlformats-officedocument.wordprocessingml.footer+xml"/>
  <Override PartName="/word/header199.xml" ContentType="application/vnd.openxmlformats-officedocument.wordprocessingml.header+xml"/>
  <Override PartName="/word/header385.xml" ContentType="application/vnd.openxmlformats-officedocument.wordprocessingml.header+xml"/>
  <Override PartName="/word/footer593.xml" ContentType="application/vnd.openxmlformats-officedocument.wordprocessingml.footer+xml"/>
  <Override PartName="/word/footer1127.xml" ContentType="application/vnd.openxmlformats-officedocument.wordprocessingml.footer+xml"/>
  <Override PartName="/word/footer1313.xml" ContentType="application/vnd.openxmlformats-officedocument.wordprocessingml.footer+xml"/>
  <Override PartName="/word/footer338.xml" ContentType="application/vnd.openxmlformats-officedocument.wordprocessingml.footer+xml"/>
  <Override PartName="/word/footer524.xml" ContentType="application/vnd.openxmlformats-officedocument.wordprocessingml.footer+xml"/>
  <Override PartName="/word/header571.xml" ContentType="application/vnd.openxmlformats-officedocument.wordprocessingml.header+xml"/>
  <Override PartName="/word/header808.xml" ContentType="application/vnd.openxmlformats-officedocument.wordprocessingml.header+xml"/>
  <Override PartName="/word/header1138.xml" ContentType="application/vnd.openxmlformats-officedocument.wordprocessingml.header+xml"/>
  <Override PartName="/word/footer1297.xml" ContentType="application/vnd.openxmlformats-officedocument.wordprocessingml.footer+xml"/>
  <Override PartName="/word/header1393.xml" ContentType="application/vnd.openxmlformats-officedocument.wordprocessingml.header+xml"/>
  <Override PartName="/word/header316.xml" ContentType="application/vnd.openxmlformats-officedocument.wordprocessingml.header+xml"/>
  <Override PartName="/word/header502.xml" ContentType="application/vnd.openxmlformats-officedocument.wordprocessingml.header+xml"/>
  <Override PartName="/word/footer694.xml" ContentType="application/vnd.openxmlformats-officedocument.wordprocessingml.footer+xml"/>
  <Override PartName="/word/footer710.xml" ContentType="application/vnd.openxmlformats-officedocument.wordprocessingml.footer+xml"/>
  <Override PartName="/word/header978.xml" ContentType="application/vnd.openxmlformats-officedocument.wordprocessingml.header+xml"/>
  <Override PartName="/word/header1324.xml" ContentType="application/vnd.openxmlformats-officedocument.wordprocessingml.header+xml"/>
  <Override PartName="/word/footer1483.xml" ContentType="application/vnd.openxmlformats-officedocument.wordprocessingml.footer+xml"/>
  <Override PartName="/word/footer439.xml" ContentType="application/vnd.openxmlformats-officedocument.wordprocessingml.footer+xml"/>
  <Override PartName="/word/header486.xml" ContentType="application/vnd.openxmlformats-officedocument.wordprocessingml.header+xml"/>
  <Override PartName="/word/header672.xml" ContentType="application/vnd.openxmlformats-officedocument.wordprocessingml.header+xml"/>
  <Override PartName="/word/footer880.xml" ContentType="application/vnd.openxmlformats-officedocument.wordprocessingml.footer+xml"/>
  <Override PartName="/word/footer1228.xml" ContentType="application/vnd.openxmlformats-officedocument.wordprocessingml.footer+xml"/>
  <Override PartName="/word/footer1414.xml" ContentType="application/vnd.openxmlformats-officedocument.wordprocessingml.footer+xml"/>
  <Override PartName="/word/header1494.xml" ContentType="application/vnd.openxmlformats-officedocument.wordprocessingml.header+xml"/>
  <Override PartName="/word/header1510.xml" ContentType="application/vnd.openxmlformats-officedocument.wordprocessingml.header+xml"/>
  <Override PartName="/word/header180.xml" ContentType="application/vnd.openxmlformats-officedocument.wordprocessingml.header+xml"/>
  <Override PartName="/word/header417.xml" ContentType="application/vnd.openxmlformats-officedocument.wordprocessingml.header+xml"/>
  <Override PartName="/word/footer625.xml" ContentType="application/vnd.openxmlformats-officedocument.wordprocessingml.footer+xml"/>
  <Override PartName="/word/header909.xml" ContentType="application/vnd.openxmlformats-officedocument.wordprocessingml.header+xml"/>
  <Override PartName="/word/header1239.xml" ContentType="application/vnd.openxmlformats-officedocument.wordprocessingml.header+xml"/>
  <Override PartName="/word/footer1398.xml" ContentType="application/vnd.openxmlformats-officedocument.wordprocessingml.footer+xml"/>
  <Override PartName="/word/footer133.xml" ContentType="application/vnd.openxmlformats-officedocument.wordprocessingml.footer+xml"/>
  <Override PartName="/word/header603.xml" ContentType="application/vnd.openxmlformats-officedocument.wordprocessingml.header+xml"/>
  <Override PartName="/word/footer795.xml" ContentType="application/vnd.openxmlformats-officedocument.wordprocessingml.footer+xml"/>
  <Override PartName="/word/footer811.xml" ContentType="application/vnd.openxmlformats-officedocument.wordprocessingml.footer+xml"/>
  <Override PartName="/word/footer1092.xml" ContentType="application/vnd.openxmlformats-officedocument.wordprocessingml.footer+xml"/>
  <Override PartName="/word/footer1329.xml" ContentType="application/vnd.openxmlformats-officedocument.wordprocessingml.footer+xml"/>
  <Override PartName="/word/header1425.xml" ContentType="application/vnd.openxmlformats-officedocument.wordprocessingml.header+xml"/>
  <Override PartName="/word/header111.xml" ContentType="application/vnd.openxmlformats-officedocument.wordprocessingml.header+xml"/>
  <Override PartName="/word/header587.xml" ContentType="application/vnd.openxmlformats-officedocument.wordprocessingml.header+xml"/>
  <Override PartName="/word/header773.xml" ContentType="application/vnd.openxmlformats-officedocument.wordprocessingml.header+xml"/>
  <Override PartName="/word/footer981.xml" ContentType="application/vnd.openxmlformats-officedocument.wordprocessingml.footer+xml"/>
  <Override PartName="/word/footer1499.xml" ContentType="application/vnd.openxmlformats-officedocument.wordprocessingml.footer+xml"/>
  <Override PartName="/word/footer1515.xml" ContentType="application/vnd.openxmlformats-officedocument.wordprocessingml.footer+xml"/>
  <Default Extension="jpeg" ContentType="image/jpeg"/>
  <Override PartName="/word/header53.xml" ContentType="application/vnd.openxmlformats-officedocument.wordprocessingml.header+xml"/>
  <Override PartName="/word/footer94.xml" ContentType="application/vnd.openxmlformats-officedocument.wordprocessingml.footer+xml"/>
  <Override PartName="/word/footer234.xml" ContentType="application/vnd.openxmlformats-officedocument.wordprocessingml.footer+xml"/>
  <Override PartName="/word/header281.xml" ContentType="application/vnd.openxmlformats-officedocument.wordprocessingml.header+xml"/>
  <Override PartName="/word/header518.xml" ContentType="application/vnd.openxmlformats-officedocument.wordprocessingml.header+xml"/>
  <Override PartName="/word/footer726.xml" ContentType="application/vnd.openxmlformats-officedocument.wordprocessingml.footer+xml"/>
  <Override PartName="/word/footer912.xml" ContentType="application/vnd.openxmlformats-officedocument.wordprocessingml.footer+xml"/>
  <Override PartName="/word/footer1023.xml" ContentType="application/vnd.openxmlformats-officedocument.wordprocessingml.footer+xml"/>
  <Override PartName="/word/header1526.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212.xml" ContentType="application/vnd.openxmlformats-officedocument.wordprocessingml.header+xml"/>
  <Override PartName="/word/footer420.xml" ContentType="application/vnd.openxmlformats-officedocument.wordprocessingml.footer+xml"/>
  <Override PartName="/word/header688.xml" ContentType="application/vnd.openxmlformats-officedocument.wordprocessingml.header+xml"/>
  <Override PartName="/word/header704.xml" ContentType="application/vnd.openxmlformats-officedocument.wordprocessingml.header+xml"/>
  <Override PartName="/word/footer896.xml" ContentType="application/vnd.openxmlformats-officedocument.wordprocessingml.footer+xml"/>
  <Override PartName="/word/header1034.xml" ContentType="application/vnd.openxmlformats-officedocument.wordprocessingml.header+xml"/>
  <Override PartName="/word/footer1193.xml" ContentType="application/vnd.openxmlformats-officedocument.wordprocessingml.footer+xml"/>
  <Override PartName="/word/header196.xml" ContentType="application/vnd.openxmlformats-officedocument.wordprocessingml.header+xml"/>
  <Override PartName="/word/footer590.xml" ContentType="application/vnd.openxmlformats-officedocument.wordprocessingml.footer+xml"/>
  <Override PartName="/word/footer827.xml" ContentType="application/vnd.openxmlformats-officedocument.wordprocessingml.footer+xml"/>
  <Override PartName="/word/header874.xml" ContentType="application/vnd.openxmlformats-officedocument.wordprocessingml.header+xml"/>
  <Override PartName="/word/footer1124.xml" ContentType="application/vnd.openxmlformats-officedocument.wordprocessingml.footer+xml"/>
  <Override PartName="/word/header1220.xml" ContentType="application/vnd.openxmlformats-officedocument.wordprocessingml.header+xml"/>
  <Override PartName="/word/footer149.xml" ContentType="application/vnd.openxmlformats-officedocument.wordprocessingml.footer+xml"/>
  <Override PartName="/word/footer335.xml" ContentType="application/vnd.openxmlformats-officedocument.wordprocessingml.footer+xml"/>
  <Override PartName="/word/header382.xml" ContentType="application/vnd.openxmlformats-officedocument.wordprocessingml.header+xml"/>
  <Override PartName="/word/header619.xml" ContentType="application/vnd.openxmlformats-officedocument.wordprocessingml.header+xml"/>
  <Override PartName="/word/header805.xml" ContentType="application/vnd.openxmlformats-officedocument.wordprocessingml.header+xml"/>
  <Override PartName="/word/footer1294.xml" ContentType="application/vnd.openxmlformats-officedocument.wordprocessingml.footer+xml"/>
  <Override PartName="/word/footer1310.xml" ContentType="application/vnd.openxmlformats-officedocument.wordprocessingml.footer+xml"/>
  <Override PartName="/word/header1390.xml" ContentType="application/vnd.openxmlformats-officedocument.wordprocessingml.header+xml"/>
  <Override PartName="/word/header127.xml" ContentType="application/vnd.openxmlformats-officedocument.wordprocessingml.header+xml"/>
  <Override PartName="/word/header313.xml" ContentType="application/vnd.openxmlformats-officedocument.wordprocessingml.header+xml"/>
  <Override PartName="/word/footer521.xml" ContentType="application/vnd.openxmlformats-officedocument.wordprocessingml.footer+xml"/>
  <Override PartName="/word/header789.xml" ContentType="application/vnd.openxmlformats-officedocument.wordprocessingml.header+xml"/>
  <Override PartName="/word/header975.xml" ContentType="application/vnd.openxmlformats-officedocument.wordprocessingml.header+xml"/>
  <Override PartName="/word/footer997.xml" ContentType="application/vnd.openxmlformats-officedocument.wordprocessingml.footer+xml"/>
  <Override PartName="/word/footer1039.xml" ContentType="application/vnd.openxmlformats-officedocument.wordprocessingml.footer+xml"/>
  <Override PartName="/word/header1135.xml" ContentType="application/vnd.openxmlformats-officedocument.wordprocessingml.header+xml"/>
  <Override PartName="/word/header1321.xml" ContentType="application/vnd.openxmlformats-officedocument.wordprocessingml.header+xml"/>
  <Override PartName="/word/footer1480.xml" ContentType="application/vnd.openxmlformats-officedocument.wordprocessingml.footer+xml"/>
  <Override PartName="/word/header69.xml" ContentType="application/vnd.openxmlformats-officedocument.wordprocessingml.header+xml"/>
  <Override PartName="/word/header297.xml" ContentType="application/vnd.openxmlformats-officedocument.wordprocessingml.header+xml"/>
  <Override PartName="/word/header483.xml" ContentType="application/vnd.openxmlformats-officedocument.wordprocessingml.header+xml"/>
  <Override PartName="/word/footer691.xml" ContentType="application/vnd.openxmlformats-officedocument.wordprocessingml.footer+xml"/>
  <Override PartName="/word/footer928.xml" ContentType="application/vnd.openxmlformats-officedocument.wordprocessingml.footer+xml"/>
  <Override PartName="/word/footer122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622.xml" ContentType="application/vnd.openxmlformats-officedocument.wordprocessingml.footer+xml"/>
  <Override PartName="/word/header906.xml" ContentType="application/vnd.openxmlformats-officedocument.wordprocessingml.header+xml"/>
  <Override PartName="/word/footer1395.xml" ContentType="application/vnd.openxmlformats-officedocument.wordprocessingml.footer+xml"/>
  <Override PartName="/word/footer1411.xml" ContentType="application/vnd.openxmlformats-officedocument.wordprocessingml.footer+xml"/>
  <Override PartName="/word/header1491.xml" ContentType="application/vnd.openxmlformats-officedocument.wordprocessingml.header+xml"/>
  <Override PartName="/word/footer130.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header600.xml" ContentType="application/vnd.openxmlformats-officedocument.wordprocessingml.header+xml"/>
  <Override PartName="/word/header1236.xml" ContentType="application/vnd.openxmlformats-officedocument.wordprocessingml.header+xml"/>
  <Override PartName="/word/header1422.xml" ContentType="application/vnd.openxmlformats-officedocument.wordprocessingml.header+xml"/>
  <Override PartName="/word/header584.xml" ContentType="application/vnd.openxmlformats-officedocument.wordprocessingml.header+xml"/>
  <Override PartName="/word/header770.xml" ContentType="application/vnd.openxmlformats-officedocument.wordprocessingml.header+xml"/>
  <Override PartName="/word/footer792.xml" ContentType="application/vnd.openxmlformats-officedocument.wordprocessingml.footer+xml"/>
  <Override PartName="/word/footer1326.xml" ContentType="application/vnd.openxmlformats-officedocument.wordprocessingml.footer+xml"/>
  <Override PartName="/word/footer1512.xml" ContentType="application/vnd.openxmlformats-officedocument.wordprocessingml.foot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515.xml" ContentType="application/vnd.openxmlformats-officedocument.wordprocessingml.header+xml"/>
  <Override PartName="/word/footer537.xml" ContentType="application/vnd.openxmlformats-officedocument.wordprocessingml.footer+xml"/>
  <Override PartName="/word/footer723.xml" ContentType="application/vnd.openxmlformats-officedocument.wordprocessingml.footer+xml"/>
  <Override PartName="/word/footer1020.xml" ContentType="application/vnd.openxmlformats-officedocument.wordprocessingml.footer+xml"/>
  <Override PartName="/word/header1337.xml" ContentType="application/vnd.openxmlformats-officedocument.wordprocessingml.header+xml"/>
  <Override PartName="/word/footer1496.xml" ContentType="application/vnd.openxmlformats-officedocument.wordprocessingml.footer+xml"/>
  <Override PartName="/word/footer231.xml" ContentType="application/vnd.openxmlformats-officedocument.wordprocessingml.footer+xml"/>
  <Override PartName="/word/header499.xml" ContentType="application/vnd.openxmlformats-officedocument.wordprocessingml.header+xml"/>
  <Override PartName="/word/header701.xml" ContentType="application/vnd.openxmlformats-officedocument.wordprocessingml.header+xml"/>
  <Override PartName="/word/footer893.xml" ContentType="application/vnd.openxmlformats-officedocument.wordprocessingml.footer+xml"/>
  <Override PartName="/word/footer1190.xml" ContentType="application/vnd.openxmlformats-officedocument.wordprocessingml.footer+xml"/>
  <Override PartName="/word/footer1427.xml" ContentType="application/vnd.openxmlformats-officedocument.wordprocessingml.footer+xml"/>
  <Override PartName="/word/header1523.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footer638.xml" ContentType="application/vnd.openxmlformats-officedocument.wordprocessingml.footer+xml"/>
  <Override PartName="/word/header685.xml" ContentType="application/vnd.openxmlformats-officedocument.wordprocessingml.header+xml"/>
  <Override PartName="/word/header871.xml" ContentType="application/vnd.openxmlformats-officedocument.wordprocessingml.header+xml"/>
  <Override PartName="/word/header1031.xml" ContentType="application/vnd.openxmlformats-officedocument.wordprocessingml.header+xml"/>
  <Override PartName="/word/footer146.xml" ContentType="application/vnd.openxmlformats-officedocument.wordprocessingml.footer+xml"/>
  <Override PartName="/word/header616.xml" ContentType="application/vnd.openxmlformats-officedocument.wordprocessingml.header+xml"/>
  <Override PartName="/word/footer824.xml" ContentType="application/vnd.openxmlformats-officedocument.wordprocessingml.footer+xml"/>
  <Override PartName="/word/footer1121.xml" ContentType="application/vnd.openxmlformats-officedocument.wordprocessingml.footer+xml"/>
  <Override PartName="/word/header1438.xml" ContentType="application/vnd.openxmlformats-officedocument.wordprocessingml.header+xml"/>
  <Override PartName="/word/header124.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786.xml" ContentType="application/vnd.openxmlformats-officedocument.wordprocessingml.header+xml"/>
  <Override PartName="/word/header802.xml" ContentType="application/vnd.openxmlformats-officedocument.wordprocessingml.header+xml"/>
  <Override PartName="/word/footer994.xml" ContentType="application/vnd.openxmlformats-officedocument.wordprocessingml.footer+xml"/>
  <Override PartName="/word/header1132.xml" ContentType="application/vnd.openxmlformats-officedocument.wordprocessingml.header+xml"/>
  <Override PartName="/word/footer1291.xml" ContentType="application/vnd.openxmlformats-officedocument.wordprocessingml.footer+xml"/>
  <Override PartName="/word/footer1528.xml" ContentType="application/vnd.openxmlformats-officedocument.wordprocessingml.footer+xml"/>
  <Override PartName="/word/header66.xml" ContentType="application/vnd.openxmlformats-officedocument.wordprocessingml.header+xml"/>
  <Override PartName="/word/header294.xml" ContentType="application/vnd.openxmlformats-officedocument.wordprocessingml.header+xml"/>
  <Override PartName="/word/footer739.xml" ContentType="application/vnd.openxmlformats-officedocument.wordprocessingml.footer+xml"/>
  <Override PartName="/word/footer925.xml" ContentType="application/vnd.openxmlformats-officedocument.wordprocessingml.footer+xml"/>
  <Override PartName="/word/header972.xml" ContentType="application/vnd.openxmlformats-officedocument.wordprocessingml.header+xml"/>
  <Override PartName="/word/footer1036.xml" ContentType="application/vnd.openxmlformats-officedocument.wordprocessingml.footer+xml"/>
  <Override PartName="/word/footer122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header717.xml" ContentType="application/vnd.openxmlformats-officedocument.wordprocessingml.header+xml"/>
  <Override PartName="/word/header903.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header411.xml" ContentType="application/vnd.openxmlformats-officedocument.wordprocessingml.header+xml"/>
  <Override PartName="/word/header887.xml" ContentType="application/vnd.openxmlformats-officedocument.wordprocessingml.header+xml"/>
  <Override PartName="/word/header1047.xml" ContentType="application/vnd.openxmlformats-officedocument.wordprocessingml.header+xml"/>
  <Override PartName="/word/header1233.xml" ContentType="application/vnd.openxmlformats-officedocument.wordprocessingml.header+xml"/>
  <Override PartName="/word/footer1392.xml" ContentType="application/vnd.openxmlformats-officedocument.wordprocessingml.footer+xml"/>
  <Override PartName="/word/footer348.xml" ContentType="application/vnd.openxmlformats-officedocument.wordprocessingml.footer+xml"/>
  <Override PartName="/word/header395.xml" ContentType="application/vnd.openxmlformats-officedocument.wordprocessingml.header+xml"/>
  <Override PartName="/word/header581.xml" ContentType="application/vnd.openxmlformats-officedocument.wordprocessingml.header+xml"/>
  <Override PartName="/word/footer1137.xml" ContentType="application/vnd.openxmlformats-officedocument.wordprocessingml.footer+xml"/>
  <Override PartName="/word/footer1323.xml" ContentType="application/vnd.openxmlformats-officedocument.wordprocessingml.footer+xml"/>
  <Override PartName="/word/header326.xml" ContentType="application/vnd.openxmlformats-officedocument.wordprocessingml.header+xml"/>
  <Override PartName="/word/footer534.xml" ContentType="application/vnd.openxmlformats-officedocument.wordprocessingml.footer+xml"/>
  <Override PartName="/word/header818.xml" ContentType="application/vnd.openxmlformats-officedocument.wordprocessingml.header+xml"/>
  <Override PartName="/word/header1148.xml" ContentType="application/vnd.openxmlformats-officedocument.wordprocessingml.header+xml"/>
  <Override PartName="/word/footer1493.xml" ContentType="application/vnd.openxmlformats-officedocument.wordprocessingml.footer+xml"/>
  <Override PartName="/word/header512.xml" ContentType="application/vnd.openxmlformats-officedocument.wordprocessingml.header+xml"/>
  <Override PartName="/word/footer720.xml" ContentType="application/vnd.openxmlformats-officedocument.wordprocessingml.footer+xml"/>
  <Override PartName="/word/header988.xml" ContentType="application/vnd.openxmlformats-officedocument.wordprocessingml.header+xml"/>
  <Override PartName="/word/footer1238.xml" ContentType="application/vnd.openxmlformats-officedocument.wordprocessingml.footer+xml"/>
  <Override PartName="/word/header1334.xml" ContentType="application/vnd.openxmlformats-officedocument.wordprocessingml.header+xml"/>
  <Override PartName="/word/header1520.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header682.xml" ContentType="application/vnd.openxmlformats-officedocument.wordprocessingml.header+xml"/>
  <Override PartName="/word/footer890.xml" ContentType="application/vnd.openxmlformats-officedocument.wordprocessingml.footer+xml"/>
  <Override PartName="/word/header919.xml" ContentType="application/vnd.openxmlformats-officedocument.wordprocessingml.header+xml"/>
  <Override PartName="/word/footer1424.xml" ContentType="application/vnd.openxmlformats-officedocument.wordprocessingml.footer+xml"/>
  <Override PartName="/word/footer143.xml" ContentType="application/vnd.openxmlformats-officedocument.wordprocessingml.footer+xml"/>
  <Override PartName="/word/header190.xml" ContentType="application/vnd.openxmlformats-officedocument.wordprocessingml.header+xml"/>
  <Override PartName="/word/header427.xml" ContentType="application/vnd.openxmlformats-officedocument.wordprocessingml.header+xml"/>
  <Override PartName="/word/footer635.xml" ContentType="application/vnd.openxmlformats-officedocument.wordprocessingml.footer+xml"/>
  <Override PartName="/word/footer821.xml" ContentType="application/vnd.openxmlformats-officedocument.wordprocessingml.footer+xml"/>
  <Override PartName="/word/header1249.xml" ContentType="application/vnd.openxmlformats-officedocument.wordprocessingml.header+xml"/>
  <Override PartName="/word/header1435.xml" ContentType="application/vnd.openxmlformats-officedocument.wordprocessingml.header+xml"/>
  <Override PartName="/word/header121.xml" ContentType="application/vnd.openxmlformats-officedocument.wordprocessingml.header+xml"/>
  <Override PartName="/word/header597.xml" ContentType="application/vnd.openxmlformats-officedocument.wordprocessingml.header+xml"/>
  <Override PartName="/word/header613.xml" ContentType="application/vnd.openxmlformats-officedocument.wordprocessingml.header+xml"/>
  <Override PartName="/word/footer991.xml" ContentType="application/vnd.openxmlformats-officedocument.wordprocessingml.footer+xml"/>
  <Override PartName="/word/footer1339.xml" ContentType="application/vnd.openxmlformats-officedocument.wordprocessingml.footer+xml"/>
  <Override PartName="/word/footer1525.xml" ContentType="application/vnd.openxmlformats-officedocument.wordprocessingml.footer+xml"/>
  <Override PartName="/word/header63.xml" ContentType="application/vnd.openxmlformats-officedocument.wordprocessingml.header+xml"/>
  <Override PartName="/word/footer736.xml" ContentType="application/vnd.openxmlformats-officedocument.wordprocessingml.footer+xml"/>
  <Override PartName="/word/header783.xml" ContentType="application/vnd.openxmlformats-officedocument.wordprocessingml.header+xml"/>
  <Override PartName="/word/footer1033.xml" ContentType="application/vnd.openxmlformats-officedocument.wordprocessingml.footer+xml"/>
  <Override PartName="/word/footer244.xml" ContentType="application/vnd.openxmlformats-officedocument.wordprocessingml.footer+xml"/>
  <Override PartName="/word/header291.xml" ContentType="application/vnd.openxmlformats-officedocument.wordprocessingml.header+xml"/>
  <Override PartName="/word/header528.xml" ContentType="application/vnd.openxmlformats-officedocument.wordprocessingml.header+xml"/>
  <Override PartName="/word/header714.xml" ContentType="application/vnd.openxmlformats-officedocument.wordprocessingml.header+xml"/>
  <Override PartName="/word/footer922.xml" ContentType="application/vnd.openxmlformats-officedocument.wordprocessingml.footer+xml"/>
  <Override PartName="/word/header1536.xml" ContentType="application/vnd.openxmlformats-officedocument.wordprocessingml.header+xml"/>
  <Override PartName="/word/footer35.xml" ContentType="application/vnd.openxmlformats-officedocument.wordprocessingml.footer+xml"/>
  <Override PartName="/word/header222.xml" ContentType="application/vnd.openxmlformats-officedocument.wordprocessingml.header+xml"/>
  <Override PartName="/word/footer430.xml" ContentType="application/vnd.openxmlformats-officedocument.wordprocessingml.footer+xml"/>
  <Override PartName="/word/header698.xml" ContentType="application/vnd.openxmlformats-officedocument.wordprocessingml.header+xml"/>
  <Override PartName="/word/header884.xml" ContentType="application/vnd.openxmlformats-officedocument.wordprocessingml.header+xml"/>
  <Override PartName="/word/header900.xml" ContentType="application/vnd.openxmlformats-officedocument.wordprocessingml.header+xml"/>
  <Override PartName="/word/header1044.xml" ContentType="application/vnd.openxmlformats-officedocument.wordprocessingml.header+xml"/>
  <Override PartName="/word/header1230.xml" ContentType="application/vnd.openxmlformats-officedocument.wordprocessingml.header+xml"/>
  <Override PartName="/word/footer159.xml" ContentType="application/vnd.openxmlformats-officedocument.wordprocessingml.footer+xml"/>
  <Override PartName="/word/header392.xml" ContentType="application/vnd.openxmlformats-officedocument.wordprocessingml.header+xml"/>
  <Override PartName="/word/header629.xml" ContentType="application/vnd.openxmlformats-officedocument.wordprocessingml.header+xml"/>
  <Override PartName="/word/footer837.xml" ContentType="application/vnd.openxmlformats-officedocument.wordprocessingml.footer+xml"/>
  <Override PartName="/word/footer1134.xml" ContentType="application/vnd.openxmlformats-officedocument.wordprocessingml.footer+xml"/>
  <Override PartName="/word/header137.xml" ContentType="application/vnd.openxmlformats-officedocument.wordprocessingml.header+xml"/>
  <Override PartName="/word/footer345.xml" ContentType="application/vnd.openxmlformats-officedocument.wordprocessingml.footer+xml"/>
  <Override PartName="/word/footer531.xml" ContentType="application/vnd.openxmlformats-officedocument.wordprocessingml.footer+xml"/>
  <Override PartName="/word/header815.xml" ContentType="application/vnd.openxmlformats-officedocument.wordprocessingml.header+xml"/>
  <Override PartName="/word/footer1320.xml" ContentType="application/vnd.openxmlformats-officedocument.wordprocessingml.footer+xml"/>
  <Override PartName="/word/header79.xml" ContentType="application/vnd.openxmlformats-officedocument.wordprocessingml.header+xml"/>
  <Override PartName="/word/header323.xml" ContentType="application/vnd.openxmlformats-officedocument.wordprocessingml.header+xml"/>
  <Override PartName="/word/header799.xml" ContentType="application/vnd.openxmlformats-officedocument.wordprocessingml.header+xml"/>
  <Override PartName="/word/header985.xml" ContentType="application/vnd.openxmlformats-officedocument.wordprocessingml.header+xml"/>
  <Override PartName="/word/footer1049.xml" ContentType="application/vnd.openxmlformats-officedocument.wordprocessingml.footer+xml"/>
  <Override PartName="/word/header1145.xml" ContentType="application/vnd.openxmlformats-officedocument.wordprocessingml.header+xml"/>
  <Override PartName="/word/header1331.xml" ContentType="application/vnd.openxmlformats-officedocument.wordprocessingml.header+xml"/>
  <Override PartName="/word/footer1490.xml" ContentType="application/vnd.openxmlformats-officedocument.wordprocessingml.footer+xml"/>
  <Override PartName="/word/header493.xml" ContentType="application/vnd.openxmlformats-officedocument.wordprocessingml.header+xml"/>
  <Override PartName="/word/footer938.xml" ContentType="application/vnd.openxmlformats-officedocument.wordprocessingml.footer+xml"/>
  <Override PartName="/word/footer1235.xml" ContentType="application/vnd.openxmlformats-officedocument.wordprocessingml.footer+xml"/>
  <Override PartName="/word/footer1421.xml" ContentType="application/vnd.openxmlformats-officedocument.wordprocessingml.footer+xml"/>
  <Override PartName="/word/header238.xml" ContentType="application/vnd.openxmlformats-officedocument.wordprocessingml.header+xml"/>
  <Override PartName="/word/header424.xml" ContentType="application/vnd.openxmlformats-officedocument.wordprocessingml.header+xml"/>
  <Override PartName="/word/footer446.xml" ContentType="application/vnd.openxmlformats-officedocument.wordprocessingml.footer+xml"/>
  <Override PartName="/word/footer632.xml" ContentType="application/vnd.openxmlformats-officedocument.wordprocessingml.footer+xml"/>
  <Override PartName="/word/header916.xml" ContentType="application/vnd.openxmlformats-officedocument.wordprocessingml.header+xml"/>
  <Override PartName="/word/header1246.xml" ContentType="application/vnd.openxmlformats-officedocument.wordprocessingml.header+xml"/>
  <Override PartName="/word/footer140.xml" ContentType="application/vnd.openxmlformats-officedocument.wordprocessingml.footer+xml"/>
  <Override PartName="/word/header610.xml" ContentType="application/vnd.openxmlformats-officedocument.wordprocessingml.header+xml"/>
  <Override PartName="/word/footer1336.xml" ContentType="application/vnd.openxmlformats-officedocument.wordprocessingml.footer+xml"/>
  <Override PartName="/word/header1432.xml" ContentType="application/vnd.openxmlformats-officedocument.wordprocessingml.header+xml"/>
  <Override PartName="/word/footer547.xml" ContentType="application/vnd.openxmlformats-officedocument.wordprocessingml.footer+xml"/>
  <Override PartName="/word/header594.xml" ContentType="application/vnd.openxmlformats-officedocument.wordprocessingml.header+xml"/>
  <Override PartName="/word/header780.xml" ContentType="application/vnd.openxmlformats-officedocument.wordprocessingml.header+xml"/>
  <Override PartName="/word/footer1522.xml" ContentType="application/vnd.openxmlformats-officedocument.wordprocessingml.footer+xml"/>
  <Override PartName="/word/header60.xml" ContentType="application/vnd.openxmlformats-officedocument.wordprocessingml.header+xml"/>
  <Override PartName="/word/header339.xml" ContentType="application/vnd.openxmlformats-officedocument.wordprocessingml.header+xml"/>
  <Override PartName="/word/header525.xml" ContentType="application/vnd.openxmlformats-officedocument.wordprocessingml.header+xml"/>
  <Override PartName="/word/footer733.xml" ContentType="application/vnd.openxmlformats-officedocument.wordprocessingml.footer+xml"/>
  <Override PartName="/word/footer1030.xml" ContentType="application/vnd.openxmlformats-officedocument.wordprocessingml.footer+xml"/>
  <Override PartName="/word/header1347.xml" ContentType="application/vnd.openxmlformats-officedocument.wordprocessingml.header+xml"/>
  <Override PartName="/word/footer32.xml" ContentType="application/vnd.openxmlformats-officedocument.wordprocessingml.footer+xml"/>
  <Override PartName="/word/footer241.xml" ContentType="application/vnd.openxmlformats-officedocument.wordprocessingml.footer+xml"/>
  <Override PartName="/word/header695.xml" ContentType="application/vnd.openxmlformats-officedocument.wordprocessingml.header+xml"/>
  <Override PartName="/word/header711.xml" ContentType="application/vnd.openxmlformats-officedocument.wordprocessingml.header+xml"/>
  <Override PartName="/word/header1041.xml" ContentType="application/vnd.openxmlformats-officedocument.wordprocessingml.header+xml"/>
  <Override PartName="/word/footer1437.xml" ContentType="application/vnd.openxmlformats-officedocument.wordprocessingml.footer+xml"/>
  <Override PartName="/word/header1533.xml" ContentType="application/vnd.openxmlformats-officedocument.wordprocessingml.header+xml"/>
  <Override PartName="/word/footer648.xml" ContentType="application/vnd.openxmlformats-officedocument.wordprocessingml.footer+xml"/>
  <Override PartName="/word/header881.xml" ContentType="application/vnd.openxmlformats-officedocument.wordprocessingml.header+xml"/>
  <Override PartName="/word/footer1131.xml" ContentType="application/vnd.openxmlformats-officedocument.wordprocessingml.footer+xml"/>
  <Override PartName="/word/footer156.xml" ContentType="application/vnd.openxmlformats-officedocument.wordprocessingml.footer+xml"/>
  <Override PartName="/word/footer342.xml" ContentType="application/vnd.openxmlformats-officedocument.wordprocessingml.footer+xml"/>
  <Override PartName="/word/header626.xml" ContentType="application/vnd.openxmlformats-officedocument.wordprocessingml.header+xml"/>
  <Override PartName="/word/header812.xml" ContentType="application/vnd.openxmlformats-officedocument.wordprocessingml.header+xml"/>
  <Override PartName="/word/footer834.xml" ContentType="application/vnd.openxmlformats-officedocument.wordprocessingml.footer+xml"/>
  <Override PartName="/word/header1448.xml" ContentType="application/vnd.openxmlformats-officedocument.wordprocessingml.header+xml"/>
  <Override PartName="/word/header134.xml" ContentType="application/vnd.openxmlformats-officedocument.wordprocessingml.header+xml"/>
  <Override PartName="/word/header320.xml" ContentType="application/vnd.openxmlformats-officedocument.wordprocessingml.header+xml"/>
  <Override PartName="/word/header796.xml" ContentType="application/vnd.openxmlformats-officedocument.wordprocessingml.header+xml"/>
  <Override PartName="/word/header1142.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header490.xml" ContentType="application/vnd.openxmlformats-officedocument.wordprocessingml.header+xml"/>
  <Override PartName="/word/footer749.xml" ContentType="application/vnd.openxmlformats-officedocument.wordprocessingml.footer+xml"/>
  <Override PartName="/word/footer935.xml" ContentType="application/vnd.openxmlformats-officedocument.wordprocessingml.footer+xml"/>
  <Override PartName="/word/header982.xml" ContentType="application/vnd.openxmlformats-officedocument.wordprocessingml.header+xml"/>
  <Override PartName="/word/footer1046.xml" ContentType="application/vnd.openxmlformats-officedocument.wordprocessingml.footer+xml"/>
  <Override PartName="/word/footer1232.xml" ContentType="application/vnd.openxmlformats-officedocument.wordprocessingml.footer+xml"/>
  <Override PartName="/word/footer48.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header727.xml" ContentType="application/vnd.openxmlformats-officedocument.wordprocessingml.header+xml"/>
  <Override PartName="/word/header913.xml" ContentType="application/vnd.openxmlformats-officedocument.wordprocessingml.header+xml"/>
  <Override PartName="/word/header1057.xml" ContentType="application/vnd.openxmlformats-officedocument.wordprocessingml.header+xml"/>
  <Override PartName="/word/header421.xml" ContentType="application/vnd.openxmlformats-officedocument.wordprocessingml.header+xml"/>
  <Override PartName="/word/header897.xml" ContentType="application/vnd.openxmlformats-officedocument.wordprocessingml.header+xml"/>
  <Override PartName="/word/footer1147.xml" ContentType="application/vnd.openxmlformats-officedocument.wordprocessingml.footer+xml"/>
  <Override PartName="/word/header1243.xml" ContentType="application/vnd.openxmlformats-officedocument.wordprocessingml.header+xml"/>
  <Override PartName="/word/footer358.xml" ContentType="application/vnd.openxmlformats-officedocument.wordprocessingml.footer+xml"/>
  <Override PartName="/word/header591.xml" ContentType="application/vnd.openxmlformats-officedocument.wordprocessingml.header+xml"/>
  <Override PartName="/word/header828.xml" ContentType="application/vnd.openxmlformats-officedocument.wordprocessingml.header+xml"/>
  <Override PartName="/word/footer1333.xml" ContentType="application/vnd.openxmlformats-officedocument.wordprocessingml.footer+xml"/>
  <Override PartName="/word/header336.xml" ContentType="application/vnd.openxmlformats-officedocument.wordprocessingml.header+xml"/>
  <Override PartName="/word/footer544.xml" ContentType="application/vnd.openxmlformats-officedocument.wordprocessingml.footer+xml"/>
  <Override PartName="/word/footer730.xml" ContentType="application/vnd.openxmlformats-officedocument.wordprocessingml.footer+xml"/>
  <Override PartName="/word/header998.xml" ContentType="application/vnd.openxmlformats-officedocument.wordprocessingml.header+xml"/>
  <Override PartName="/word/header1158.xml" ContentType="application/vnd.openxmlformats-officedocument.wordprocessingml.header+xml"/>
  <Override PartName="/word/header1344.xml" ContentType="application/vnd.openxmlformats-officedocument.wordprocessingml.header+xml"/>
  <Override PartName="/word/header522.xml" ContentType="application/vnd.openxmlformats-officedocument.wordprocessingml.header+xml"/>
  <Override PartName="/word/footer1248.xml" ContentType="application/vnd.openxmlformats-officedocument.wordprocessingml.footer+xml"/>
  <Override PartName="/word/header1530.xml" ContentType="application/vnd.openxmlformats-officedocument.wordprocessingml.header+xml"/>
  <Override PartName="/word/footer459.xml" ContentType="application/vnd.openxmlformats-officedocument.wordprocessingml.footer+xml"/>
  <Override PartName="/word/footer645.xml" ContentType="application/vnd.openxmlformats-officedocument.wordprocessingml.footer+xml"/>
  <Override PartName="/word/header692.xml" ContentType="application/vnd.openxmlformats-officedocument.wordprocessingml.header+xml"/>
  <Override PartName="/word/header929.xml" ContentType="application/vnd.openxmlformats-officedocument.wordprocessingml.header+xml"/>
  <Override PartName="/word/footer1434.xml" ContentType="application/vnd.openxmlformats-officedocument.wordprocessingml.footer+xml"/>
  <Override PartName="/word/footer153.xml" ContentType="application/vnd.openxmlformats-officedocument.wordprocessingml.footer+xml"/>
  <Override PartName="/word/header437.xml" ContentType="application/vnd.openxmlformats-officedocument.wordprocessingml.header+xml"/>
  <Override PartName="/word/header623.xml" ContentType="application/vnd.openxmlformats-officedocument.wordprocessingml.header+xml"/>
  <Override PartName="/word/footer831.xml" ContentType="application/vnd.openxmlformats-officedocument.wordprocessingml.footer+xml"/>
  <Override PartName="/word/header1259.xml" ContentType="application/vnd.openxmlformats-officedocument.wordprocessingml.header+xml"/>
  <Override PartName="/word/header1445.xml" ContentType="application/vnd.openxmlformats-officedocument.wordprocessingml.header+xml"/>
  <Override PartName="/word/header131.xml" ContentType="application/vnd.openxmlformats-officedocument.wordprocessingml.header+xml"/>
  <Override PartName="/word/header793.xml" ContentType="application/vnd.openxmlformats-officedocument.wordprocessingml.header+xml"/>
  <Override PartName="/word/footer1349.xml" ContentType="application/vnd.openxmlformats-officedocument.wordprocessingml.footer+xml"/>
  <Override PartName="/word/footer1535.xml" ContentType="application/vnd.openxmlformats-officedocument.wordprocessingml.footer+xml"/>
  <Override PartName="/word/header73.xml" ContentType="application/vnd.openxmlformats-officedocument.wordprocessingml.header+xml"/>
  <Override PartName="/word/header538.xml" ContentType="application/vnd.openxmlformats-officedocument.wordprocessingml.header+xml"/>
  <Override PartName="/word/footer746.xml" ContentType="application/vnd.openxmlformats-officedocument.wordprocessingml.footer+xml"/>
  <Override PartName="/word/footer1043.xml" ContentType="application/vnd.openxmlformats-officedocument.wordprocessingml.footer+xml"/>
  <Override PartName="/word/footer254.xml" ContentType="application/vnd.openxmlformats-officedocument.wordprocessingml.footer+xml"/>
  <Override PartName="/word/footer440.xml" ContentType="application/vnd.openxmlformats-officedocument.wordprocessingml.footer+xml"/>
  <Override PartName="/word/header724.xml" ContentType="application/vnd.openxmlformats-officedocument.wordprocessingml.header+xml"/>
  <Override PartName="/word/footer932.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232.xml" ContentType="application/vnd.openxmlformats-officedocument.wordprocessingml.header+xml"/>
  <Override PartName="/word/header894.xml" ContentType="application/vnd.openxmlformats-officedocument.wordprocessingml.header+xml"/>
  <Override PartName="/word/header910.xml" ContentType="application/vnd.openxmlformats-officedocument.wordprocessingml.header+xml"/>
  <Override PartName="/word/header1054.xml" ContentType="application/vnd.openxmlformats-officedocument.wordprocessingml.header+xml"/>
  <Override PartName="/word/header1240.xml" ContentType="application/vnd.openxmlformats-officedocument.wordprocessingml.header+xml"/>
  <Override PartName="/word/footer169.xml" ContentType="application/vnd.openxmlformats-officedocument.wordprocessingml.footer+xml"/>
  <Override PartName="/word/header639.xml" ContentType="application/vnd.openxmlformats-officedocument.wordprocessingml.header+xml"/>
  <Override PartName="/word/footer847.xml" ContentType="application/vnd.openxmlformats-officedocument.wordprocessingml.footer+xml"/>
  <Override PartName="/word/footer1144.xml" ContentType="application/vnd.openxmlformats-officedocument.wordprocessingml.footer+xml"/>
  <Override PartName="/word/footer1330.xml" ContentType="application/vnd.openxmlformats-officedocument.wordprocessingml.footer+xml"/>
  <Override PartName="/word/header147.xml" ContentType="application/vnd.openxmlformats-officedocument.wordprocessingml.header+xml"/>
  <Override PartName="/word/header333.xml" ContentType="application/vnd.openxmlformats-officedocument.wordprocessingml.header+xml"/>
  <Override PartName="/word/footer355.xml" ContentType="application/vnd.openxmlformats-officedocument.wordprocessingml.footer+xml"/>
  <Override PartName="/word/footer541.xml" ContentType="application/vnd.openxmlformats-officedocument.wordprocessingml.footer+xml"/>
  <Override PartName="/word/header825.xml" ContentType="application/vnd.openxmlformats-officedocument.wordprocessingml.header+xml"/>
  <Override PartName="/word/header1155.xml" ContentType="application/vnd.openxmlformats-officedocument.wordprocessingml.header+xml"/>
  <Override PartName="/word/header89.xml" ContentType="application/vnd.openxmlformats-officedocument.wordprocessingml.header+xml"/>
  <Override PartName="/word/footer948.xml" ContentType="application/vnd.openxmlformats-officedocument.wordprocessingml.footer+xml"/>
  <Override PartName="/word/header995.xml" ContentType="application/vnd.openxmlformats-officedocument.wordprocessingml.header+xml"/>
  <Override PartName="/word/footer1059.xml" ContentType="application/vnd.openxmlformats-officedocument.wordprocessingml.footer+xml"/>
  <Override PartName="/word/footer1245.xml" ContentType="application/vnd.openxmlformats-officedocument.wordprocessingml.footer+xml"/>
  <Override PartName="/word/header1341.xml" ContentType="application/vnd.openxmlformats-officedocument.wordprocessingml.header+xml"/>
  <Override PartName="/word/footer456.xml" ContentType="application/vnd.openxmlformats-officedocument.wordprocessingml.footer+xml"/>
  <Override PartName="/word/header926.xml" ContentType="application/vnd.openxmlformats-officedocument.wordprocessingml.header+xml"/>
  <Override PartName="/word/footer1431.xml" ContentType="application/vnd.openxmlformats-officedocument.wordprocessingml.footer+xml"/>
  <Override PartName="/word/header248.xml" ContentType="application/vnd.openxmlformats-officedocument.wordprocessingml.header+xml"/>
  <Override PartName="/word/header434.xml" ContentType="application/vnd.openxmlformats-officedocument.wordprocessingml.header+xml"/>
  <Override PartName="/word/footer642.xml" ContentType="application/vnd.openxmlformats-officedocument.wordprocessingml.footer+xml"/>
  <Override PartName="/word/header1256.xml" ContentType="application/vnd.openxmlformats-officedocument.wordprocessingml.header+xml"/>
  <Override PartName="/word/footer150.xml" ContentType="application/vnd.openxmlformats-officedocument.wordprocessingml.footer+xml"/>
  <Override PartName="/word/header620.xml" ContentType="application/vnd.openxmlformats-officedocument.wordprocessingml.header+xml"/>
  <Override PartName="/word/footer1346.xml" ContentType="application/vnd.openxmlformats-officedocument.wordprocessingml.footer+xml"/>
  <Override PartName="/word/header1442.xml" ContentType="application/vnd.openxmlformats-officedocument.wordprocessingml.header+xml"/>
  <Override PartName="/word/header349.xml" ContentType="application/vnd.openxmlformats-officedocument.wordprocessingml.header+xml"/>
  <Override PartName="/word/footer557.xml" ContentType="application/vnd.openxmlformats-officedocument.wordprocessingml.footer+xml"/>
  <Override PartName="/word/header790.xml" ContentType="application/vnd.openxmlformats-officedocument.wordprocessingml.header+xml"/>
  <Override PartName="/word/footer1040.xml" ContentType="application/vnd.openxmlformats-officedocument.wordprocessingml.footer+xml"/>
  <Override PartName="/word/footer1532.xml" ContentType="application/vnd.openxmlformats-officedocument.wordprocessingml.footer+xml"/>
  <Override PartName="/word/header70.xml" ContentType="application/vnd.openxmlformats-officedocument.wordprocessingml.header+xml"/>
  <Override PartName="/word/footer251.xml" ContentType="application/vnd.openxmlformats-officedocument.wordprocessingml.footer+xml"/>
  <Override PartName="/word/header535.xml" ContentType="application/vnd.openxmlformats-officedocument.wordprocessingml.header+xml"/>
  <Override PartName="/word/header721.xml" ContentType="application/vnd.openxmlformats-officedocument.wordprocessingml.header+xml"/>
  <Override PartName="/word/footer743.xml" ContentType="application/vnd.openxmlformats-officedocument.wordprocessingml.footer+xml"/>
  <Override PartName="/word/header1357.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051.xml" ContentType="application/vnd.openxmlformats-officedocument.wordprocessingml.header+xml"/>
  <Override PartName="/word/footer1447.xml" ContentType="application/vnd.openxmlformats-officedocument.wordprocessingml.footer+xml"/>
  <Override PartName="/word/footer166.xml" ContentType="application/vnd.openxmlformats-officedocument.wordprocessingml.footer+xml"/>
  <Override PartName="/word/footer658.xml" ContentType="application/vnd.openxmlformats-officedocument.wordprocessingml.footer+xml"/>
  <Override PartName="/word/footer844.xml" ContentType="application/vnd.openxmlformats-officedocument.wordprocessingml.footer+xml"/>
  <Override PartName="/word/header891.xml" ContentType="application/vnd.openxmlformats-officedocument.wordprocessingml.header+xml"/>
  <Override PartName="/word/footer1141.xml" ContentType="application/vnd.openxmlformats-officedocument.wordprocessingml.footer+xml"/>
  <Override PartName="/word/header1458.xml" ContentType="application/vnd.openxmlformats-officedocument.wordprocessingml.header+xml"/>
  <Override PartName="/word/header144.xml" ContentType="application/vnd.openxmlformats-officedocument.wordprocessingml.header+xml"/>
  <Override PartName="/word/footer352.xml" ContentType="application/vnd.openxmlformats-officedocument.wordprocessingml.footer+xml"/>
  <Override PartName="/word/header636.xml" ContentType="application/vnd.openxmlformats-officedocument.wordprocessingml.header+xml"/>
  <Override PartName="/word/header822.xml" ContentType="application/vnd.openxmlformats-officedocument.wordprocessingml.header+xml"/>
  <Override PartName="/word/header86.xml" ContentType="application/vnd.openxmlformats-officedocument.wordprocessingml.header+xml"/>
  <Override PartName="/word/header330.xml" ContentType="application/vnd.openxmlformats-officedocument.wordprocessingml.header+xml"/>
  <Override PartName="/word/footer759.xml" ContentType="application/vnd.openxmlformats-officedocument.wordprocessingml.footer+xml"/>
  <Override PartName="/word/header992.xml" ContentType="application/vnd.openxmlformats-officedocument.wordprocessingml.header+xml"/>
  <Override PartName="/word/footer1056.xml" ContentType="application/vnd.openxmlformats-officedocument.wordprocessingml.footer+xml"/>
  <Override PartName="/word/header1152.xml" ContentType="application/vnd.openxmlformats-officedocument.wordprocessingml.header+xml"/>
  <Override PartName="/word/footer267.xml" ContentType="application/vnd.openxmlformats-officedocument.wordprocessingml.footer+xml"/>
  <Override PartName="/word/header737.xml" ContentType="application/vnd.openxmlformats-officedocument.wordprocessingml.header+xml"/>
  <Override PartName="/word/footer945.xml" ContentType="application/vnd.openxmlformats-officedocument.wordprocessingml.footer+xml"/>
  <Override PartName="/word/footer1242.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45.xml" ContentType="application/vnd.openxmlformats-officedocument.wordprocessingml.header+xml"/>
  <Override PartName="/word/footer453.xml" ContentType="application/vnd.openxmlformats-officedocument.wordprocessingml.footer+xml"/>
  <Override PartName="/word/header923.xml" ContentType="application/vnd.openxmlformats-officedocument.wordprocessingml.header+xml"/>
  <Override PartName="/word/header1067.xml" ContentType="application/vnd.openxmlformats-officedocument.wordprocessingml.header+xml"/>
  <Override PartName="/word/header1253.xml" ContentType="application/vnd.openxmlformats-officedocument.wordprocessingml.header+xml"/>
  <Override PartName="/word/header431.xml" ContentType="application/vnd.openxmlformats-officedocument.wordprocessingml.header+xml"/>
  <Override PartName="/word/footer1157.xml" ContentType="application/vnd.openxmlformats-officedocument.wordprocessingml.footer+xml"/>
  <Override PartName="/word/footer368.xml" ContentType="application/vnd.openxmlformats-officedocument.wordprocessingml.footer+xml"/>
  <Override PartName="/word/footer554.xml" ContentType="application/vnd.openxmlformats-officedocument.wordprocessingml.footer+xml"/>
  <Override PartName="/word/header838.xml" ContentType="application/vnd.openxmlformats-officedocument.wordprocessingml.header+xml"/>
  <Override PartName="/word/footer1343.xml" ContentType="application/vnd.openxmlformats-officedocument.wordprocessingml.footer+xml"/>
  <Override PartName="/word/header346.xml" ContentType="application/vnd.openxmlformats-officedocument.wordprocessingml.header+xml"/>
  <Override PartName="/word/header532.xml" ContentType="application/vnd.openxmlformats-officedocument.wordprocessingml.header+xml"/>
  <Override PartName="/word/footer740.xml" ContentType="application/vnd.openxmlformats-officedocument.wordprocessingml.footer+xml"/>
  <Override PartName="/word/header1168.xml" ContentType="application/vnd.openxmlformats-officedocument.wordprocessingml.header+xml"/>
  <Override PartName="/word/header1354.xml" ContentType="application/vnd.openxmlformats-officedocument.wordprocessingml.header+xml"/>
  <Override PartName="/word/footer1258.xml" ContentType="application/vnd.openxmlformats-officedocument.wordprocessingml.footer+xml"/>
  <Override PartName="/word/footer1444.xml" ContentType="application/vnd.openxmlformats-officedocument.wordprocessingml.footer+xml"/>
  <Override PartName="/word/header3.xml" ContentType="application/vnd.openxmlformats-officedocument.wordprocessingml.header+xml"/>
  <Override PartName="/word/header447.xml" ContentType="application/vnd.openxmlformats-officedocument.wordprocessingml.header+xml"/>
  <Override PartName="/word/footer469.xml" ContentType="application/vnd.openxmlformats-officedocument.wordprocessingml.footer+xml"/>
  <Override PartName="/word/footer655.xml" ContentType="application/vnd.openxmlformats-officedocument.wordprocessingml.footer+xml"/>
  <Override PartName="/word/header939.xml" ContentType="application/vnd.openxmlformats-officedocument.wordprocessingml.header+xml"/>
  <Override PartName="/word/header1269.xml" ContentType="application/vnd.openxmlformats-officedocument.wordprocessingml.header+xml"/>
  <Override PartName="/word/footer163.xml" ContentType="application/vnd.openxmlformats-officedocument.wordprocessingml.footer+xml"/>
  <Override PartName="/word/header633.xml" ContentType="application/vnd.openxmlformats-officedocument.wordprocessingml.header+xml"/>
  <Override PartName="/word/footer841.xml" ContentType="application/vnd.openxmlformats-officedocument.wordprocessingml.footer+xml"/>
  <Override PartName="/word/footer1359.xml" ContentType="application/vnd.openxmlformats-officedocument.wordprocessingml.footer+xml"/>
  <Override PartName="/word/header1455.xml" ContentType="application/vnd.openxmlformats-officedocument.wordprocessingml.header+xml"/>
  <Override PartName="/word/header141.xml" ContentType="application/vnd.openxmlformats-officedocument.wordprocessingml.header+xml"/>
  <Override PartName="/word/header83.xml" ContentType="application/vnd.openxmlformats-officedocument.wordprocessingml.header+xml"/>
  <Override PartName="/word/header548.xml" ContentType="application/vnd.openxmlformats-officedocument.wordprocessingml.header+xml"/>
  <Override PartName="/word/footer756.xml" ContentType="application/vnd.openxmlformats-officedocument.wordprocessingml.footer+xml"/>
  <Override PartName="/word/footer942.xml" ContentType="application/vnd.openxmlformats-officedocument.wordprocessingml.footer+xml"/>
  <Override PartName="/word/footer1053.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footer264.xml" ContentType="application/vnd.openxmlformats-officedocument.wordprocessingml.footer+xml"/>
  <Override PartName="/word/footer450.xml" ContentType="application/vnd.openxmlformats-officedocument.wordprocessingml.footer+xml"/>
  <Override PartName="/word/header734.xml" ContentType="application/vnd.openxmlformats-officedocument.wordprocessingml.header+xml"/>
  <Override PartName="/word/header920.xml" ContentType="application/vnd.openxmlformats-officedocument.wordprocessingml.header+xml"/>
  <Override PartName="/word/header1064.xml" ContentType="application/vnd.openxmlformats-officedocument.wordprocessingml.header+xml"/>
  <Override PartName="/word/header242.xml" ContentType="application/vnd.openxmlformats-officedocument.wordprocessingml.header+xml"/>
  <Override PartName="/word/footer857.xml" ContentType="application/vnd.openxmlformats-officedocument.wordprocessingml.footer+xml"/>
  <Override PartName="/word/footer1154.xml" ContentType="application/vnd.openxmlformats-officedocument.wordprocessingml.footer+xml"/>
  <Override PartName="/word/header1250.xml" ContentType="application/vnd.openxmlformats-officedocument.wordprocessingml.header+xml"/>
  <Override PartName="/word/footer179.xml" ContentType="application/vnd.openxmlformats-officedocument.wordprocessingml.footer+xml"/>
  <Override PartName="/word/footer365.xml" ContentType="application/vnd.openxmlformats-officedocument.wordprocessingml.footer+xml"/>
  <Override PartName="/word/header649.xml" ContentType="application/vnd.openxmlformats-officedocument.wordprocessingml.header+xml"/>
  <Override PartName="/word/header835.xml" ContentType="application/vnd.openxmlformats-officedocument.wordprocessingml.header+xml"/>
  <Override PartName="/word/footer1340.xml" ContentType="application/vnd.openxmlformats-officedocument.wordprocessingml.footer+xml"/>
  <Override PartName="/word/header157.xml" ContentType="application/vnd.openxmlformats-officedocument.wordprocessingml.header+xml"/>
  <Override PartName="/word/header343.xml" ContentType="application/vnd.openxmlformats-officedocument.wordprocessingml.header+xml"/>
  <Override PartName="/word/footer551.xml" ContentType="application/vnd.openxmlformats-officedocument.wordprocessingml.footer+xml"/>
  <Override PartName="/word/header1165.xml" ContentType="application/vnd.openxmlformats-officedocument.wordprocessingml.header+xml"/>
  <Override PartName="/word/header99.xml" ContentType="application/vnd.openxmlformats-officedocument.wordprocessingml.header+xml"/>
  <Override PartName="/word/footer958.xml" ContentType="application/vnd.openxmlformats-officedocument.wordprocessingml.footer+xml"/>
  <Override PartName="/word/footer1069.xml" ContentType="application/vnd.openxmlformats-officedocument.wordprocessingml.footer+xml"/>
  <Override PartName="/word/footer1255.xml" ContentType="application/vnd.openxmlformats-officedocument.wordprocessingml.footer+xml"/>
  <Override PartName="/word/header1351.xml" ContentType="application/vnd.openxmlformats-officedocument.wordprocessingml.header+xml"/>
  <Override PartName="/word/header258.xml" ContentType="application/vnd.openxmlformats-officedocument.wordprocessingml.header+xml"/>
  <Override PartName="/word/footer466.xml" ContentType="application/vnd.openxmlformats-officedocument.wordprocessingml.footer+xml"/>
  <Override PartName="/word/header936.xml" ContentType="application/vnd.openxmlformats-officedocument.wordprocessingml.header+xml"/>
  <Override PartName="/word/footer1441.xml" ContentType="application/vnd.openxmlformats-officedocument.wordprocessingml.footer+xml"/>
  <Override PartName="/word/footer160.xml" ContentType="application/vnd.openxmlformats-officedocument.wordprocessingml.footer+xml"/>
  <Override PartName="/word/header444.xml" ContentType="application/vnd.openxmlformats-officedocument.wordprocessingml.header+xml"/>
  <Override PartName="/word/header630.xml" ContentType="application/vnd.openxmlformats-officedocument.wordprocessingml.header+xml"/>
  <Override PartName="/word/footer652.xml" ContentType="application/vnd.openxmlformats-officedocument.wordprocessingml.footer+xml"/>
  <Override PartName="/word/header1266.xml" ContentType="application/vnd.openxmlformats-officedocument.wordprocessingml.header+xml"/>
  <Override PartName="/word/header1452.xml" ContentType="application/vnd.openxmlformats-officedocument.wordprocessingml.header+xml"/>
  <Override PartName="/word/footer1356.xml" ContentType="application/vnd.openxmlformats-officedocument.wordprocessingml.footer+xml"/>
  <Override PartName="/word/header80.xml" ContentType="application/vnd.openxmlformats-officedocument.wordprocessingml.header+xml"/>
  <Override PartName="/word/header359.xml" ContentType="application/vnd.openxmlformats-officedocument.wordprocessingml.header+xml"/>
  <Override PartName="/word/footer567.xml" ContentType="application/vnd.openxmlformats-officedocument.wordprocessingml.footer+xml"/>
  <Override PartName="/word/footer753.xml" ContentType="application/vnd.openxmlformats-officedocument.wordprocessingml.footer+xml"/>
  <Override PartName="/word/footer1050.xml" ContentType="application/vnd.openxmlformats-officedocument.wordprocessingml.footer+xml"/>
  <Override PartName="/word/header1367.xml" ContentType="application/vnd.openxmlformats-officedocument.wordprocessingml.header+xml"/>
  <Override PartName="/word/footer261.xml" ContentType="application/vnd.openxmlformats-officedocument.wordprocessingml.footer+xml"/>
  <Override PartName="/word/header545.xml" ContentType="application/vnd.openxmlformats-officedocument.wordprocessingml.header+xml"/>
  <Override PartName="/word/header731.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footer668.xml" ContentType="application/vnd.openxmlformats-officedocument.wordprocessingml.footer+xml"/>
  <Override PartName="/word/header1061.xml" ContentType="application/vnd.openxmlformats-officedocument.wordprocessingml.header+xml"/>
  <Override PartName="/word/footer1457.xml" ContentType="application/vnd.openxmlformats-officedocument.wordprocessingml.footer+xml"/>
  <Override PartName="/word/footer176.xml" ContentType="application/vnd.openxmlformats-officedocument.wordprocessingml.footer+xml"/>
  <Override PartName="/word/header646.xml" ContentType="application/vnd.openxmlformats-officedocument.wordprocessingml.header+xml"/>
  <Override PartName="/word/footer854.xml" ContentType="application/vnd.openxmlformats-officedocument.wordprocessingml.footer+xml"/>
  <Override PartName="/word/footer1151.xml" ContentType="application/vnd.openxmlformats-officedocument.wordprocessingml.footer+xml"/>
  <Override PartName="/word/header1468.xml" ContentType="application/vnd.openxmlformats-officedocument.wordprocessingml.header+xml"/>
  <Override PartName="/word/header154.xml" ContentType="application/vnd.openxmlformats-officedocument.wordprocessingml.header+xml"/>
  <Override PartName="/word/footer362.xml" ContentType="application/vnd.openxmlformats-officedocument.wordprocessingml.footer+xml"/>
  <Override PartName="/word/header832.xml" ContentType="application/vnd.openxmlformats-officedocument.wordprocessingml.header+xml"/>
  <Override PartName="/word/header1162.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340.xml" ContentType="application/vnd.openxmlformats-officedocument.wordprocessingml.header+xml"/>
  <Override PartName="/word/footer769.xml" ContentType="application/vnd.openxmlformats-officedocument.wordprocessingml.footer+xml"/>
  <Override PartName="/word/footer1066.xml" ContentType="application/vnd.openxmlformats-officedocument.wordprocessingml.footer+xml"/>
  <Override PartName="/word/footer277.xml" ContentType="application/vnd.openxmlformats-officedocument.wordprocessingml.footer+xml"/>
  <Override PartName="/word/footer463.xml" ContentType="application/vnd.openxmlformats-officedocument.wordprocessingml.footer+xml"/>
  <Override PartName="/word/header747.xml" ContentType="application/vnd.openxmlformats-officedocument.wordprocessingml.header+xml"/>
  <Override PartName="/word/footer955.xml" ContentType="application/vnd.openxmlformats-officedocument.wordprocessingml.footer+xml"/>
  <Override PartName="/word/footer1252.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208.xml" ContentType="application/vnd.openxmlformats-officedocument.wordprocessingml.footer+xml"/>
  <Override PartName="/word/header255.xml" ContentType="application/vnd.openxmlformats-officedocument.wordprocessingml.header+xml"/>
  <Override PartName="/word/header441.xml" ContentType="application/vnd.openxmlformats-officedocument.wordprocessingml.header+xml"/>
  <Override PartName="/word/header933.xml" ContentType="application/vnd.openxmlformats-officedocument.wordprocessingml.header+xml"/>
  <Override PartName="/word/header1077.xml" ContentType="application/vnd.openxmlformats-officedocument.wordprocessingml.header+xml"/>
  <Override PartName="/word/header1263.xml" ContentType="application/vnd.openxmlformats-officedocument.wordprocessingml.header+xml"/>
  <Override PartName="/word/header1008.xml" ContentType="application/vnd.openxmlformats-officedocument.wordprocessingml.header+xml"/>
  <Override PartName="/word/footer1167.xml" ContentType="application/vnd.openxmlformats-officedocument.wordprocessingml.footer+xml"/>
  <Override PartName="/word/footer1353.xml" ContentType="application/vnd.openxmlformats-officedocument.wordprocessingml.footer+xml"/>
  <Override PartName="/word/header356.xml" ContentType="application/vnd.openxmlformats-officedocument.wordprocessingml.header+xml"/>
  <Override PartName="/word/footer378.xml" ContentType="application/vnd.openxmlformats-officedocument.wordprocessingml.footer+xml"/>
  <Override PartName="/word/footer564.xml" ContentType="application/vnd.openxmlformats-officedocument.wordprocessingml.footer+xml"/>
  <Override PartName="/word/header848.xml" ContentType="application/vnd.openxmlformats-officedocument.wordprocessingml.header+xml"/>
  <Override PartName="/word/header1178.xml" ContentType="application/vnd.openxmlformats-officedocument.wordprocessingml.header+xml"/>
  <Override PartName="/word/footer309.xml" ContentType="application/vnd.openxmlformats-officedocument.wordprocessingml.footer+xml"/>
  <Override PartName="/word/header542.xml" ContentType="application/vnd.openxmlformats-officedocument.wordprocessingml.header+xml"/>
  <Override PartName="/word/footer750.xml" ContentType="application/vnd.openxmlformats-officedocument.wordprocessingml.footer+xml"/>
  <Override PartName="/word/footer1268.xml" ContentType="application/vnd.openxmlformats-officedocument.wordprocessingml.footer+xml"/>
  <Override PartName="/word/header1364.xml" ContentType="application/vnd.openxmlformats-officedocument.wordprocessingml.header+xml"/>
  <Override PartName="/word/footer479.xml" ContentType="application/vnd.openxmlformats-officedocument.wordprocessingml.footer+xml"/>
  <Override PartName="/word/header949.xml" ContentType="application/vnd.openxmlformats-officedocument.wordprocessingml.header+xml"/>
  <Override PartName="/word/header1109.xml" ContentType="application/vnd.openxmlformats-officedocument.wordprocessingml.header+xml"/>
  <Override PartName="/word/footer1454.xml" ContentType="application/vnd.openxmlformats-officedocument.wordprocessingml.footer+xml"/>
  <Override PartName="/word/header457.xml" ContentType="application/vnd.openxmlformats-officedocument.wordprocessingml.header+xml"/>
  <Override PartName="/word/footer665.xml" ContentType="application/vnd.openxmlformats-officedocument.wordprocessingml.footer+xml"/>
  <Override PartName="/word/footer851.xml" ContentType="application/vnd.openxmlformats-officedocument.wordprocessingml.footer+xml"/>
  <Override PartName="/word/header1279.xml" ContentType="application/vnd.openxmlformats-officedocument.wordprocessingml.header+xml"/>
  <Override PartName="/word/footer173.xml" ContentType="application/vnd.openxmlformats-officedocument.wordprocessingml.footer+xml"/>
  <Override PartName="/word/header643.xml" ContentType="application/vnd.openxmlformats-officedocument.wordprocessingml.header+xml"/>
  <Override PartName="/word/footer1369.xml" ContentType="application/vnd.openxmlformats-officedocument.wordprocessingml.footer+xml"/>
  <Override PartName="/word/header1465.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063.xml" ContentType="application/vnd.openxmlformats-officedocument.wordprocessingml.footer+xml"/>
  <Override PartName="/word/header93.xml" ContentType="application/vnd.openxmlformats-officedocument.wordprocessingml.header+xml"/>
  <Override PartName="/word/footer274.xml" ContentType="application/vnd.openxmlformats-officedocument.wordprocessingml.footer+xml"/>
  <Override PartName="/word/header558.xml" ContentType="application/vnd.openxmlformats-officedocument.wordprocessingml.header+xml"/>
  <Override PartName="/word/header744.xml" ContentType="application/vnd.openxmlformats-officedocument.wordprocessingml.header+xml"/>
  <Override PartName="/word/footer766.xml" ContentType="application/vnd.openxmlformats-officedocument.wordprocessingml.footer+xml"/>
  <Override PartName="/word/footer952.xml" ContentType="application/vnd.openxmlformats-officedocument.wordprocessingml.footer+xml"/>
  <Override PartName="/word/footer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252.xml" ContentType="application/vnd.openxmlformats-officedocument.wordprocessingml.header+xml"/>
  <Override PartName="/word/footer460.xml" ContentType="application/vnd.openxmlformats-officedocument.wordprocessingml.footer+xml"/>
  <Override PartName="/word/header930.xml" ContentType="application/vnd.openxmlformats-officedocument.wordprocessingml.header+xml"/>
  <Override PartName="/word/header1074.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867.xml" ContentType="application/vnd.openxmlformats-officedocument.wordprocessingml.footer+xml"/>
  <Override PartName="/word/footer1164.xml" ContentType="application/vnd.openxmlformats-officedocument.wordprocessingml.footer+xml"/>
  <Override PartName="/word/header1260.xml" ContentType="application/vnd.openxmlformats-officedocument.wordprocessingml.header+xml"/>
  <Override PartName="/word/settings.xml" ContentType="application/vnd.openxmlformats-officedocument.wordprocessingml.settings+xml"/>
  <Override PartName="/word/header167.xml" ContentType="application/vnd.openxmlformats-officedocument.wordprocessingml.header+xml"/>
  <Override PartName="/word/footer375.xml" ContentType="application/vnd.openxmlformats-officedocument.wordprocessingml.footer+xml"/>
  <Override PartName="/word/header659.xml" ContentType="application/vnd.openxmlformats-officedocument.wordprocessingml.header+xml"/>
  <Override PartName="/word/header845.xml" ContentType="application/vnd.openxmlformats-officedocument.wordprocessingml.header+xml"/>
  <Override PartName="/word/header1005.xml" ContentType="application/vnd.openxmlformats-officedocument.wordprocessingml.header+xml"/>
  <Override PartName="/word/footer1350.xml" ContentType="application/vnd.openxmlformats-officedocument.wordprocessingml.footer+xml"/>
  <Override PartName="/word/header353.xml" ContentType="application/vnd.openxmlformats-officedocument.wordprocessingml.header+xml"/>
  <Override PartName="/word/footer561.xml" ContentType="application/vnd.openxmlformats-officedocument.wordprocessingml.footer+xml"/>
  <Override PartName="/word/footer1079.xml" ContentType="application/vnd.openxmlformats-officedocument.wordprocessingml.footer+xml"/>
  <Override PartName="/word/header1175.xml" ContentType="application/vnd.openxmlformats-officedocument.wordprocessingml.header+xml"/>
  <Override PartName="/word/header1361.xml" ContentType="application/vnd.openxmlformats-officedocument.wordprocessingml.header+xml"/>
  <Override PartName="/word/footer306.xml" ContentType="application/vnd.openxmlformats-officedocument.wordprocessingml.footer+xml"/>
  <Override PartName="/word/footer968.xml" ContentType="application/vnd.openxmlformats-officedocument.wordprocessingml.footer+xml"/>
  <Override PartName="/word/header1106.xml" ContentType="application/vnd.openxmlformats-officedocument.wordprocessingml.header+xml"/>
  <Override PartName="/word/footer1265.xml" ContentType="application/vnd.openxmlformats-officedocument.wordprocessingml.footer+xml"/>
  <Override PartName="/word/footer1451.xml" ContentType="application/vnd.openxmlformats-officedocument.wordprocessingml.footer+xml"/>
  <Override PartName="/word/header268.xml" ContentType="application/vnd.openxmlformats-officedocument.wordprocessingml.header+xml"/>
  <Override PartName="/word/footer476.xml" ContentType="application/vnd.openxmlformats-officedocument.wordprocessingml.footer+xml"/>
  <Override PartName="/word/footer662.xml" ContentType="application/vnd.openxmlformats-officedocument.wordprocessingml.footer+xml"/>
  <Override PartName="/word/header946.xml" ContentType="application/vnd.openxmlformats-officedocument.wordprocessingml.header+xml"/>
  <Override PartName="/word/header1276.xml" ContentType="application/vnd.openxmlformats-officedocument.wordprocessingml.header+xml"/>
  <Override PartName="/word/footer170.xml" ContentType="application/vnd.openxmlformats-officedocument.wordprocessingml.footer+xml"/>
  <Override PartName="/word/footer407.xml" ContentType="application/vnd.openxmlformats-officedocument.wordprocessingml.footer+xml"/>
  <Override PartName="/word/header454.xml" ContentType="application/vnd.openxmlformats-officedocument.wordprocessingml.header+xml"/>
  <Override PartName="/word/header640.xml" ContentType="application/vnd.openxmlformats-officedocument.wordprocessingml.header+xml"/>
  <Override PartName="/word/header1462.xml" ContentType="application/vnd.openxmlformats-officedocument.wordprocessingml.header+xml"/>
  <Override PartName="/word/footer577.xml" ContentType="application/vnd.openxmlformats-officedocument.wordprocessingml.footer+xml"/>
  <Override PartName="/word/header1207.xml" ContentType="application/vnd.openxmlformats-officedocument.wordprocessingml.header+xml"/>
  <Override PartName="/word/footer1366.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369.xml" ContentType="application/vnd.openxmlformats-officedocument.wordprocessingml.header+xml"/>
  <Override PartName="/word/header555.xml" ContentType="application/vnd.openxmlformats-officedocument.wordprocessingml.header+xml"/>
  <Override PartName="/word/footer763.xml" ContentType="application/vnd.openxmlformats-officedocument.wordprocessingml.footer+xml"/>
  <Override PartName="/word/footer1060.xml" ContentType="application/vnd.openxmlformats-officedocument.wordprocessingml.footer+xml"/>
  <Override PartName="/word/header1377.xml" ContentType="application/vnd.openxmlformats-officedocument.wordprocessingml.header+xml"/>
  <Override PartName="/word/header21.xml" ContentType="application/vnd.openxmlformats-officedocument.wordprocessingml.header+xml"/>
  <Override PartName="/word/footer271.xml" ContentType="application/vnd.openxmlformats-officedocument.wordprocessingml.footer+xml"/>
  <Override PartName="/word/footer508.xml" ContentType="application/vnd.openxmlformats-officedocument.wordprocessingml.footer+xml"/>
  <Override PartName="/word/header741.xml" ContentType="application/vnd.openxmlformats-officedocument.wordprocessingml.header+xml"/>
  <Override PartName="/word/footer1467.xml" ContentType="application/vnd.openxmlformats-officedocument.wordprocessingml.footer+xml"/>
  <Override PartName="/word/footer3.xml" ContentType="application/vnd.openxmlformats-officedocument.wordprocessingml.footer+xml"/>
  <Override PartName="/word/footer62.xml" ContentType="application/vnd.openxmlformats-officedocument.wordprocessingml.footer+xml"/>
  <Override PartName="/word/footer202.xml" ContentType="application/vnd.openxmlformats-officedocument.wordprocessingml.footer+xml"/>
  <Override PartName="/word/footer678.xml" ContentType="application/vnd.openxmlformats-officedocument.wordprocessingml.footer+xml"/>
  <Override PartName="/word/header1071.xml" ContentType="application/vnd.openxmlformats-officedocument.wordprocessingml.header+xml"/>
  <Override PartName="/word/header1308.xml" ContentType="application/vnd.openxmlformats-officedocument.wordprocessingml.header+xml"/>
  <Override PartName="/word/footer186.xml" ContentType="application/vnd.openxmlformats-officedocument.wordprocessingml.footer+xml"/>
  <Override PartName="/word/footer372.xml" ContentType="application/vnd.openxmlformats-officedocument.wordprocessingml.footer+xml"/>
  <Override PartName="/word/header656.xml" ContentType="application/vnd.openxmlformats-officedocument.wordprocessingml.header+xml"/>
  <Override PartName="/word/footer864.xml" ContentType="application/vnd.openxmlformats-officedocument.wordprocessingml.footer+xml"/>
  <Override PartName="/word/header1002.xml" ContentType="application/vnd.openxmlformats-officedocument.wordprocessingml.header+xml"/>
  <Override PartName="/word/footer1161.xml" ContentType="application/vnd.openxmlformats-officedocument.wordprocessingml.footer+xml"/>
  <Override PartName="/word/header1478.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header350.xml" ContentType="application/vnd.openxmlformats-officedocument.wordprocessingml.header+xml"/>
  <Override PartName="/word/footer609.xml" ContentType="application/vnd.openxmlformats-officedocument.wordprocessingml.footer+xml"/>
  <Override PartName="/word/header842.xml" ContentType="application/vnd.openxmlformats-officedocument.wordprocessingml.header+xml"/>
  <Override PartName="/word/header1172.xml" ContentType="application/vnd.openxmlformats-officedocument.wordprocessingml.header+xml"/>
  <Override PartName="/word/header1409.xml" ContentType="application/vnd.openxmlformats-officedocument.wordprocessingml.header+xml"/>
  <Override PartName="/word/footer303.xml" ContentType="application/vnd.openxmlformats-officedocument.wordprocessingml.footer+xml"/>
  <Override PartName="/word/footer779.xml" ContentType="application/vnd.openxmlformats-officedocument.wordprocessingml.footer+xml"/>
  <Override PartName="/word/footer965.xml" ContentType="application/vnd.openxmlformats-officedocument.wordprocessingml.footer+xml"/>
  <Override PartName="/word/footer1076.xml" ContentType="application/vnd.openxmlformats-officedocument.wordprocessingml.footer+xml"/>
  <Override PartName="/word/footer1262.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footer287.xml" ContentType="application/vnd.openxmlformats-officedocument.wordprocessingml.footer+xml"/>
  <Override PartName="/word/footer473.xml" ContentType="application/vnd.openxmlformats-officedocument.wordprocessingml.footer+xml"/>
  <Override PartName="/word/header757.xml" ContentType="application/vnd.openxmlformats-officedocument.wordprocessingml.header+xml"/>
  <Override PartName="/word/header943.xml" ContentType="application/vnd.openxmlformats-officedocument.wordprocessingml.header+xml"/>
  <Override PartName="/word/footer1007.xml" ContentType="application/vnd.openxmlformats-officedocument.wordprocessingml.footer+xml"/>
  <Override PartName="/word/header1087.xml" ContentType="application/vnd.openxmlformats-officedocument.wordprocessingml.header+xml"/>
  <Override PartName="/word/header1103.xml" ContentType="application/vnd.openxmlformats-officedocument.wordprocessingml.header+xml"/>
  <Override PartName="/word/footer218.xml" ContentType="application/vnd.openxmlformats-officedocument.wordprocessingml.footer+xml"/>
  <Override PartName="/word/header265.xml" ContentType="application/vnd.openxmlformats-officedocument.wordprocessingml.header+xml"/>
  <Override PartName="/word/header451.xml" ContentType="application/vnd.openxmlformats-officedocument.wordprocessingml.header+xml"/>
  <Override PartName="/word/footer1177.xml" ContentType="application/vnd.openxmlformats-officedocument.wordprocessingml.footer+xml"/>
  <Override PartName="/word/header1273.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header858.xml" ContentType="application/vnd.openxmlformats-officedocument.wordprocessingml.header+xml"/>
  <Override PartName="/word/header1018.xml" ContentType="application/vnd.openxmlformats-officedocument.wordprocessingml.header+xml"/>
  <Override PartName="/word/header1204.xml" ContentType="application/vnd.openxmlformats-officedocument.wordprocessingml.header+xml"/>
  <Override PartName="/word/footer1363.xml" ContentType="application/vnd.openxmlformats-officedocument.wordprocessingml.footer+xml"/>
  <Override PartName="/word/header366.xml" ContentType="application/vnd.openxmlformats-officedocument.wordprocessingml.header+xml"/>
  <Override PartName="/word/footer574.xml" ContentType="application/vnd.openxmlformats-officedocument.wordprocessingml.footer+xml"/>
  <Override PartName="/word/footer760.xml" ContentType="application/vnd.openxmlformats-officedocument.wordprocessingml.footer+xml"/>
  <Override PartName="/word/footer1108.xml" ContentType="application/vnd.openxmlformats-officedocument.wordprocessingml.footer+xml"/>
  <Override PartName="/word/header1188.xml" ContentType="application/vnd.openxmlformats-officedocument.wordprocessingml.header+xml"/>
  <Override PartName="/word/footer319.xml" ContentType="application/vnd.openxmlformats-officedocument.wordprocessingml.footer+xml"/>
  <Override PartName="/word/footer505.xml" ContentType="application/vnd.openxmlformats-officedocument.wordprocessingml.footer+xml"/>
  <Override PartName="/word/header552.xml" ContentType="application/vnd.openxmlformats-officedocument.wordprocessingml.header+xml"/>
  <Override PartName="/word/footer1278.xml" ContentType="application/vnd.openxmlformats-officedocument.wordprocessingml.footer+xml"/>
  <Override PartName="/word/header1374.xml" ContentType="application/vnd.openxmlformats-officedocument.wordprocessingml.header+xml"/>
  <Override PartName="/word/footer489.xml" ContentType="application/vnd.openxmlformats-officedocument.wordprocessingml.footer+xml"/>
  <Override PartName="/word/header959.xml" ContentType="application/vnd.openxmlformats-officedocument.wordprocessingml.header+xml"/>
  <Override PartName="/word/header1119.xml" ContentType="application/vnd.openxmlformats-officedocument.wordprocessingml.header+xml"/>
  <Override PartName="/word/header1305.xml" ContentType="application/vnd.openxmlformats-officedocument.wordprocessingml.header+xml"/>
  <Override PartName="/word/footer1464.xml" ContentType="application/vnd.openxmlformats-officedocument.wordprocessingml.footer+xml"/>
  <Override PartName="/word/footer183.xml" ContentType="application/vnd.openxmlformats-officedocument.wordprocessingml.footer+xml"/>
  <Override PartName="/word/header467.xml" ContentType="application/vnd.openxmlformats-officedocument.wordprocessingml.header+xml"/>
  <Override PartName="/word/header653.xml" ContentType="application/vnd.openxmlformats-officedocument.wordprocessingml.header+xml"/>
  <Override PartName="/word/footer675.xml" ContentType="application/vnd.openxmlformats-officedocument.wordprocessingml.footer+xml"/>
  <Override PartName="/word/footer861.xml" ContentType="application/vnd.openxmlformats-officedocument.wordprocessingml.footer+xml"/>
  <Override PartName="/word/footer1209.xml" ContentType="application/vnd.openxmlformats-officedocument.wordprocessingml.footer+xml"/>
  <Override PartName="/word/header1289.xml" ContentType="application/vnd.openxmlformats-officedocument.wordprocessingml.header+xml"/>
  <Override PartName="/word/header1475.xml" ContentType="application/vnd.openxmlformats-officedocument.wordprocessingml.header+xml"/>
  <Override PartName="/word/header161.xml" ContentType="application/vnd.openxmlformats-officedocument.wordprocessingml.header+xml"/>
  <Override PartName="/word/footer606.xml" ContentType="application/vnd.openxmlformats-officedocument.wordprocessingml.footer+xml"/>
  <Override PartName="/word/footer1379.xml" ContentType="application/vnd.openxmlformats-officedocument.wordprocessingml.footer+xml"/>
  <Override PartName="/word/footer114.xml" ContentType="application/vnd.openxmlformats-officedocument.wordprocessingml.footer+xml"/>
  <Override PartName="/word/footer300.xml" ContentType="application/vnd.openxmlformats-officedocument.wordprocessingml.footer+xml"/>
  <Override PartName="/word/footer776.xml" ContentType="application/vnd.openxmlformats-officedocument.wordprocessingml.footer+xml"/>
  <Override PartName="/word/footer1073.xml" ContentType="application/vnd.openxmlformats-officedocument.wordprocessingml.footer+xml"/>
  <Override PartName="/word/header1406.xml" ContentType="application/vnd.openxmlformats-officedocument.wordprocessingml.header+xml"/>
  <Override PartName="/word/footer284.xml" ContentType="application/vnd.openxmlformats-officedocument.wordprocessingml.footer+xml"/>
  <Override PartName="/word/header568.xml" ContentType="application/vnd.openxmlformats-officedocument.wordprocessingml.header+xml"/>
  <Override PartName="/word/header754.xml" ContentType="application/vnd.openxmlformats-officedocument.wordprocessingml.header+xml"/>
  <Override PartName="/word/footer962.xml" ContentType="application/vnd.openxmlformats-officedocument.wordprocessingml.footer+xml"/>
  <Override PartName="/word/header1100.xml" ContentType="application/vnd.openxmlformats-officedocument.wordprocessingml.header+xml"/>
  <Override PartName="/word/header34.xml" ContentType="application/vnd.openxmlformats-officedocument.wordprocessingml.header+xml"/>
  <Override PartName="/word/footer75.xml" ContentType="application/vnd.openxmlformats-officedocument.wordprocessingml.footer+xml"/>
  <Override PartName="/word/header262.xml" ContentType="application/vnd.openxmlformats-officedocument.wordprocessingml.header+xml"/>
  <Override PartName="/word/footer470.xml" ContentType="application/vnd.openxmlformats-officedocument.wordprocessingml.footer+xml"/>
  <Override PartName="/word/footer707.xml" ContentType="application/vnd.openxmlformats-officedocument.wordprocessingml.footer+xml"/>
  <Override PartName="/word/header940.xml" ContentType="application/vnd.openxmlformats-officedocument.wordprocessingml.header+xml"/>
  <Override PartName="/word/footer1004.xml" ContentType="application/vnd.openxmlformats-officedocument.wordprocessingml.footer+xml"/>
  <Override PartName="/word/header1084.xml" ContentType="application/vnd.openxmlformats-officedocument.wordprocessingml.header+xml"/>
  <Override PartName="/word/header1270.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footer401.xml" ContentType="application/vnd.openxmlformats-officedocument.wordprocessingml.footer+xml"/>
  <Override PartName="/word/header669.xml" ContentType="application/vnd.openxmlformats-officedocument.wordprocessingml.header+xml"/>
  <Override PartName="/word/footer877.xml" ContentType="application/vnd.openxmlformats-officedocument.wordprocessingml.footer+xml"/>
  <Override PartName="/word/header1015.xml" ContentType="application/vnd.openxmlformats-officedocument.wordprocessingml.header+xml"/>
  <Override PartName="/word/footer1174.xml" ContentType="application/vnd.openxmlformats-officedocument.wordprocessingml.footer+xml"/>
  <Override PartName="/word/footer1360.xml" ContentType="application/vnd.openxmlformats-officedocument.wordprocessingml.footer+xml"/>
  <Override PartName="/word/header1507.xml" ContentType="application/vnd.openxmlformats-officedocument.wordprocessingml.header+xml"/>
  <Override PartName="/word/header177.xml" ContentType="application/vnd.openxmlformats-officedocument.wordprocessingml.header+xml"/>
  <Override PartName="/word/footer385.xml" ContentType="application/vnd.openxmlformats-officedocument.wordprocessingml.footer+xml"/>
  <Override PartName="/word/footer571.xml" ContentType="application/vnd.openxmlformats-officedocument.wordprocessingml.footer+xml"/>
  <Override PartName="/word/footer808.xml" ContentType="application/vnd.openxmlformats-officedocument.wordprocessingml.footer+xml"/>
  <Override PartName="/word/header855.xml" ContentType="application/vnd.openxmlformats-officedocument.wordprocessingml.header+xml"/>
  <Override PartName="/word/footer1105.xml" ContentType="application/vnd.openxmlformats-officedocument.wordprocessingml.footer+xml"/>
  <Override PartName="/word/header1185.xml" ContentType="application/vnd.openxmlformats-officedocument.wordprocessingml.header+xml"/>
  <Override PartName="/word/header1201.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1089.xml" ContentType="application/vnd.openxmlformats-officedocument.wordprocessingml.footer+xml"/>
  <Override PartName="/word/header1371.xml" ContentType="application/vnd.openxmlformats-officedocument.wordprocessingml.header+xml"/>
  <Override PartName="/word/header108.xml" ContentType="application/vnd.openxmlformats-officedocument.wordprocessingml.header+xml"/>
  <Override PartName="/word/footer486.xml" ContentType="application/vnd.openxmlformats-officedocument.wordprocessingml.footer+xml"/>
  <Override PartName="/word/footer502.xml" ContentType="application/vnd.openxmlformats-officedocument.wordprocessingml.footer+xml"/>
  <Override PartName="/word/footer978.xml" ContentType="application/vnd.openxmlformats-officedocument.wordprocessingml.footer+xml"/>
  <Override PartName="/word/header1116.xml" ContentType="application/vnd.openxmlformats-officedocument.wordprocessingml.header+xml"/>
  <Override PartName="/word/footer1275.xml" ContentType="application/vnd.openxmlformats-officedocument.wordprocessingml.footer+xml"/>
  <Override PartName="/word/footer1461.xml" ContentType="application/vnd.openxmlformats-officedocument.wordprocessingml.footer+xml"/>
  <Override PartName="/word/header278.xml" ContentType="application/vnd.openxmlformats-officedocument.wordprocessingml.header+xml"/>
  <Override PartName="/word/header464.xml" ContentType="application/vnd.openxmlformats-officedocument.wordprocessingml.header+xml"/>
  <Override PartName="/word/footer672.xml" ContentType="application/vnd.openxmlformats-officedocument.wordprocessingml.footer+xml"/>
  <Override PartName="/word/footer909.xml" ContentType="application/vnd.openxmlformats-officedocument.wordprocessingml.footer+xml"/>
  <Override PartName="/word/header956.xml" ContentType="application/vnd.openxmlformats-officedocument.wordprocessingml.header+xml"/>
  <Override PartName="/word/footer1206.xml" ContentType="application/vnd.openxmlformats-officedocument.wordprocessingml.footer+xml"/>
  <Override PartName="/word/header1286.xml" ContentType="application/vnd.openxmlformats-officedocument.wordprocessingml.header+xml"/>
  <Override PartName="/word/header1302.xml" ContentType="application/vnd.openxmlformats-officedocument.wordprocessingml.header+xml"/>
  <Override PartName="/word/footer180.xml" ContentType="application/vnd.openxmlformats-officedocument.wordprocessingml.footer+xml"/>
  <Override PartName="/word/header209.xml" ContentType="application/vnd.openxmlformats-officedocument.wordprocessingml.header+xml"/>
  <Override PartName="/word/footer417.xml" ContentType="application/vnd.openxmlformats-officedocument.wordprocessingml.footer+xml"/>
  <Override PartName="/word/footer603.xml" ContentType="application/vnd.openxmlformats-officedocument.wordprocessingml.footer+xml"/>
  <Override PartName="/word/header650.xml" ContentType="application/vnd.openxmlformats-officedocument.wordprocessingml.header+xml"/>
  <Override PartName="/word/footer1376.xml" ContentType="application/vnd.openxmlformats-officedocument.wordprocessingml.footer+xml"/>
  <Override PartName="/word/header1472.xml" ContentType="application/vnd.openxmlformats-officedocument.wordprocessingml.header+xml"/>
  <Override PartName="/word/footer111.xml" ContentType="application/vnd.openxmlformats-officedocument.wordprocessingml.footer+xml"/>
  <Override PartName="/word/header379.xml" ContentType="application/vnd.openxmlformats-officedocument.wordprocessingml.header+xml"/>
  <Override PartName="/word/footer587.xml" ContentType="application/vnd.openxmlformats-officedocument.wordprocessingml.footer+xml"/>
  <Override PartName="/word/header1217.xml" ContentType="application/vnd.openxmlformats-officedocument.wordprocessingml.header+xml"/>
  <Override PartName="/word/header1403.xml" ContentType="application/vnd.openxmlformats-officedocument.wordprocessingml.header+xml"/>
  <Override PartName="/word/footer281.xml" ContentType="application/vnd.openxmlformats-officedocument.wordprocessingml.footer+xml"/>
  <Override PartName="/word/header565.xml" ContentType="application/vnd.openxmlformats-officedocument.wordprocessingml.header+xml"/>
  <Override PartName="/word/footer773.xml" ContentType="application/vnd.openxmlformats-officedocument.wordprocessingml.footer+xml"/>
  <Override PartName="/word/footer1070.xml" ContentType="application/vnd.openxmlformats-officedocument.wordprocessingml.footer+xml"/>
  <Override PartName="/word/footer1307.xml" ContentType="application/vnd.openxmlformats-officedocument.wordprocessingml.footer+xml"/>
  <Override PartName="/word/header1387.xml" ContentType="application/vnd.openxmlformats-officedocument.wordprocessingml.header+xml"/>
  <Override PartName="/word/header31.xml" ContentType="application/vnd.openxmlformats-officedocument.wordprocessingml.header+xml"/>
  <Override PartName="/word/footer72.xml" ContentType="application/vnd.openxmlformats-officedocument.wordprocessingml.footer+xml"/>
  <Override PartName="/word/footer518.xml" ContentType="application/vnd.openxmlformats-officedocument.wordprocessingml.footer+xml"/>
  <Override PartName="/word/footer704.xml" ContentType="application/vnd.openxmlformats-officedocument.wordprocessingml.footer+xml"/>
  <Override PartName="/word/header751.xml" ContentType="application/vnd.openxmlformats-officedocument.wordprocessingml.header+xml"/>
  <Override PartName="/word/footer1001.xml" ContentType="application/vnd.openxmlformats-officedocument.wordprocessingml.footer+xml"/>
  <Override PartName="/word/header1081.xml" ContentType="application/vnd.openxmlformats-officedocument.wordprocessingml.header+xml"/>
  <Override PartName="/word/header1318.xml" ContentType="application/vnd.openxmlformats-officedocument.wordprocessingml.header+xml"/>
  <Override PartName="/word/footer1477.xml" ContentType="application/vnd.openxmlformats-officedocument.wordprocessingml.footer+xml"/>
  <Override PartName="/word/footer212.xml" ContentType="application/vnd.openxmlformats-officedocument.wordprocessingml.footer+xml"/>
  <Override PartName="/word/footer688.xml" ContentType="application/vnd.openxmlformats-officedocument.wordprocessingml.footer+xml"/>
  <Override PartName="/word/footer874.xml" ContentType="application/vnd.openxmlformats-officedocument.wordprocessingml.footer+xml"/>
  <Override PartName="/word/footer1171.xml" ContentType="application/vnd.openxmlformats-officedocument.wordprocessingml.footer+xml"/>
  <Override PartName="/word/footer1408.xml" ContentType="application/vnd.openxmlformats-officedocument.wordprocessingml.footer+xml"/>
  <Override PartName="/word/header1504.xml" ContentType="application/vnd.openxmlformats-officedocument.wordprocessingml.header+xml"/>
  <Override PartName="/word/footer196.xml" ContentType="application/vnd.openxmlformats-officedocument.wordprocessingml.footer+xml"/>
  <Override PartName="/word/footer382.xml" ContentType="application/vnd.openxmlformats-officedocument.wordprocessingml.footer+xml"/>
  <Override PartName="/word/footer619.xml" ContentType="application/vnd.openxmlformats-officedocument.wordprocessingml.footer+xml"/>
  <Override PartName="/word/header666.xml" ContentType="application/vnd.openxmlformats-officedocument.wordprocessingml.header+xml"/>
  <Override PartName="/word/header852.xml" ContentType="application/vnd.openxmlformats-officedocument.wordprocessingml.header+xml"/>
  <Override PartName="/word/header1012.xml" ContentType="application/vnd.openxmlformats-officedocument.wordprocessingml.header+xml"/>
  <Override PartName="/word/header1488.xml" ContentType="application/vnd.openxmlformats-officedocument.wordprocessingml.header+xml"/>
  <Override PartName="/word/theme/theme1.xml" ContentType="application/vnd.openxmlformats-officedocument.theme+xml"/>
  <Override PartName="/word/footer127.xml" ContentType="application/vnd.openxmlformats-officedocument.wordprocessingml.footer+xml"/>
  <Override PartName="/word/header174.xml" ContentType="application/vnd.openxmlformats-officedocument.wordprocessingml.header+xml"/>
  <Override PartName="/word/header360.xml" ContentType="application/vnd.openxmlformats-officedocument.wordprocessingml.header+xml"/>
  <Override PartName="/word/footer805.xml" ContentType="application/vnd.openxmlformats-officedocument.wordprocessingml.footer+xml"/>
  <Override PartName="/word/footer1086.xml" ContentType="application/vnd.openxmlformats-officedocument.wordprocessingml.footer+xml"/>
  <Override PartName="/word/footer1102.xml" ContentType="application/vnd.openxmlformats-officedocument.wordprocessingml.footer+xml"/>
  <Override PartName="/word/header1182.xml" ContentType="application/vnd.openxmlformats-officedocument.wordprocessingml.header+xml"/>
  <Override PartName="/word/header1419.xml" ContentType="application/vnd.openxmlformats-officedocument.wordprocessingml.header+xml"/>
  <Override PartName="/word/header105.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header767.xml" ContentType="application/vnd.openxmlformats-officedocument.wordprocessingml.header+xml"/>
  <Override PartName="/word/footer789.xml" ContentType="application/vnd.openxmlformats-officedocument.wordprocessingml.footer+xml"/>
  <Override PartName="/word/footer975.xml" ContentType="application/vnd.openxmlformats-officedocument.wordprocessingml.footer+xml"/>
  <Override PartName="/word/header1113.xml" ContentType="application/vnd.openxmlformats-officedocument.wordprocessingml.header+xml"/>
  <Override PartName="/word/footer1272.xml" ContentType="application/vnd.openxmlformats-officedocument.wordprocessingml.footer+xml"/>
  <Override PartName="/word/footer1509.xml" ContentType="application/vnd.openxmlformats-officedocument.wordprocessingml.footer+xml"/>
  <Override PartName="/word/header47.xml" ContentType="application/vnd.openxmlformats-officedocument.wordprocessingml.header+xml"/>
  <Override PartName="/word/footer88.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953.xml" ContentType="application/vnd.openxmlformats-officedocument.wordprocessingml.header+xml"/>
  <Override PartName="/word/footer1017.xml" ContentType="application/vnd.openxmlformats-officedocument.wordprocessingml.footer+xml"/>
  <Override PartName="/word/header1097.xml" ContentType="application/vnd.openxmlformats-officedocument.wordprocessingml.header+xml"/>
  <Override PartName="/word/footer1203.xml" ContentType="application/vnd.openxmlformats-officedocument.wordprocessingml.foot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906.xml" ContentType="application/vnd.openxmlformats-officedocument.wordprocessingml.footer+xml"/>
  <Override PartName="/word/footer1187.xml" ContentType="application/vnd.openxmlformats-officedocument.wordprocessingml.footer+xml"/>
  <Override PartName="/word/header1283.xml" ContentType="application/vnd.openxmlformats-officedocument.wordprocessingml.header+xml"/>
  <Override PartName="/word/footer19.xml" ContentType="application/vnd.openxmlformats-officedocument.wordprocessingml.footer+xml"/>
  <Override PartName="/word/header206.xml" ContentType="application/vnd.openxmlformats-officedocument.wordprocessingml.header+xml"/>
  <Override PartName="/word/footer398.xml" ContentType="application/vnd.openxmlformats-officedocument.wordprocessingml.footer+xml"/>
  <Override PartName="/word/footer600.xml" ContentType="application/vnd.openxmlformats-officedocument.wordprocessingml.footer+xml"/>
  <Override PartName="/word/header868.xml" ContentType="application/vnd.openxmlformats-officedocument.wordprocessingml.header+xml"/>
  <Override PartName="/word/header1028.xml" ContentType="application/vnd.openxmlformats-officedocument.wordprocessingml.header+xml"/>
  <Override PartName="/word/header1214.xml" ContentType="application/vnd.openxmlformats-officedocument.wordprocessingml.header+xml"/>
  <Override PartName="/word/footer1373.xml" ContentType="application/vnd.openxmlformats-officedocument.wordprocessingml.footer+xml"/>
  <Override PartName="/word/header376.xml" ContentType="application/vnd.openxmlformats-officedocument.wordprocessingml.header+xml"/>
  <Override PartName="/word/header562.xml" ContentType="application/vnd.openxmlformats-officedocument.wordprocessingml.header+xml"/>
  <Override PartName="/word/footer584.xml" ContentType="application/vnd.openxmlformats-officedocument.wordprocessingml.footer+xml"/>
  <Override PartName="/word/footer770.xml" ContentType="application/vnd.openxmlformats-officedocument.wordprocessingml.footer+xml"/>
  <Override PartName="/word/footer1118.xml" ContentType="application/vnd.openxmlformats-officedocument.wordprocessingml.footer+xml"/>
  <Override PartName="/word/header1198.xml" ContentType="application/vnd.openxmlformats-officedocument.wordprocessingml.header+xml"/>
  <Override PartName="/word/footer1304.xml" ContentType="application/vnd.openxmlformats-officedocument.wordprocessingml.footer+xml"/>
  <Override PartName="/word/header1384.xml" ContentType="application/vnd.openxmlformats-officedocument.wordprocessingml.header+xml"/>
  <Override PartName="/word/header1400.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footer515.xml" ContentType="application/vnd.openxmlformats-officedocument.wordprocessingml.footer+xml"/>
  <Override PartName="/word/header1129.xml" ContentType="application/vnd.openxmlformats-officedocument.wordprocessingml.header+xml"/>
  <Override PartName="/word/footer1288.xml" ContentType="application/vnd.openxmlformats-officedocument.wordprocessingml.footer+xml"/>
  <Override PartName="/word/footer1474.xml" ContentType="application/vnd.openxmlformats-officedocument.wordprocessingml.footer+xml"/>
  <Override PartName="/word/footer499.xml" ContentType="application/vnd.openxmlformats-officedocument.wordprocessingml.footer+xml"/>
  <Override PartName="/word/footer685.xml" ContentType="application/vnd.openxmlformats-officedocument.wordprocessingml.footer+xml"/>
  <Override PartName="/word/footer701.xml" ContentType="application/vnd.openxmlformats-officedocument.wordprocessingml.footer+xml"/>
  <Override PartName="/word/header969.xml" ContentType="application/vnd.openxmlformats-officedocument.wordprocessingml.header+xml"/>
  <Override PartName="/word/footer1219.xml" ContentType="application/vnd.openxmlformats-officedocument.wordprocessingml.footer+xml"/>
  <Override PartName="/word/header1299.xml" ContentType="application/vnd.openxmlformats-officedocument.wordprocessingml.header+xml"/>
  <Override PartName="/word/header1315.xml" ContentType="application/vnd.openxmlformats-officedocument.wordprocessingml.header+xml"/>
  <Override PartName="/word/header1501.xml" ContentType="application/vnd.openxmlformats-officedocument.wordprocessingml.header+xml"/>
  <Override PartName="/word/footer193.xml" ContentType="application/vnd.openxmlformats-officedocument.wordprocessingml.footer+xml"/>
  <Override PartName="/word/header477.xml" ContentType="application/vnd.openxmlformats-officedocument.wordprocessingml.header+xml"/>
  <Override PartName="/word/header663.xml" ContentType="application/vnd.openxmlformats-officedocument.wordprocessingml.header+xml"/>
  <Override PartName="/word/footer871.xml" ContentType="application/vnd.openxmlformats-officedocument.wordprocessingml.footer+xml"/>
  <Override PartName="/word/footer1405.xml" ContentType="application/vnd.openxmlformats-officedocument.wordprocessingml.footer+xml"/>
  <Override PartName="/word/header1485.xml" ContentType="application/vnd.openxmlformats-officedocument.wordprocessingml.header+xml"/>
  <Override PartName="/word/header171.xml" ContentType="application/vnd.openxmlformats-officedocument.wordprocessingml.header+xml"/>
  <Override PartName="/word/header408.xml" ContentType="application/vnd.openxmlformats-officedocument.wordprocessingml.header+xml"/>
  <Override PartName="/word/footer616.xml" ContentType="application/vnd.openxmlformats-officedocument.wordprocessingml.footer+xml"/>
  <Override PartName="/word/footer802.xml" ContentType="application/vnd.openxmlformats-officedocument.wordprocessingml.footer+xml"/>
  <Override PartName="/word/footer1389.xml" ContentType="application/vnd.openxmlformats-officedocument.wordprocessingml.footer+xml"/>
  <Override PartName="/word/header102.xml" ContentType="application/vnd.openxmlformats-officedocument.wordprocessingml.header+xml"/>
  <Override PartName="/word/footer124.xml" ContentType="application/vnd.openxmlformats-officedocument.wordprocessingml.footer+xml"/>
  <Override PartName="/word/footer310.xml" ContentType="application/vnd.openxmlformats-officedocument.wordprocessingml.footer+xml"/>
  <Override PartName="/word/header578.xml" ContentType="application/vnd.openxmlformats-officedocument.wordprocessingml.header+xml"/>
  <Override PartName="/word/footer786.xml" ContentType="application/vnd.openxmlformats-officedocument.wordprocessingml.footer+xml"/>
  <Override PartName="/word/footer972.xml" ContentType="application/vnd.openxmlformats-officedocument.wordprocessingml.footer+xml"/>
  <Override PartName="/word/footer1083.xml" ContentType="application/vnd.openxmlformats-officedocument.wordprocessingml.footer+xml"/>
  <Override PartName="/word/header1416.xml" ContentType="application/vnd.openxmlformats-officedocument.wordprocessingml.header+xml"/>
  <Override PartName="/word/header44.xml" ContentType="application/vnd.openxmlformats-officedocument.wordprocessingml.header+xml"/>
  <Override PartName="/word/footer294.xml" ContentType="application/vnd.openxmlformats-officedocument.wordprocessingml.footer+xml"/>
  <Override PartName="/word/footer480.xml" ContentType="application/vnd.openxmlformats-officedocument.wordprocessingml.footer+xml"/>
  <Override PartName="/word/footer717.xml" ContentType="application/vnd.openxmlformats-officedocument.wordprocessingml.footer+xml"/>
  <Override PartName="/word/header764.xml" ContentType="application/vnd.openxmlformats-officedocument.wordprocessingml.header+xml"/>
  <Override PartName="/word/header950.xml" ContentType="application/vnd.openxmlformats-officedocument.wordprocessingml.header+xml"/>
  <Override PartName="/word/footer1014.xml" ContentType="application/vnd.openxmlformats-officedocument.wordprocessingml.footer+xml"/>
  <Override PartName="/word/header1110.xml" ContentType="application/vnd.openxmlformats-officedocument.wordprocessingml.header+xml"/>
  <Override PartName="/word/footer1506.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header509.xml" ContentType="application/vnd.openxmlformats-officedocument.wordprocessingml.header+xml"/>
  <Override PartName="/word/footer903.xml" ContentType="application/vnd.openxmlformats-officedocument.wordprocessingml.footer+xml"/>
  <Override PartName="/word/header1094.xml" ContentType="application/vnd.openxmlformats-officedocument.wordprocessingml.header+xml"/>
  <Override PartName="/word/footer1200.xml" ContentType="application/vnd.openxmlformats-officedocument.wordprocessingml.footer+xml"/>
  <Override PartName="/word/header1280.xml" ContentType="application/vnd.openxmlformats-officedocument.wordprocessingml.header+xml"/>
  <Override PartName="/word/header1517.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679.xml" ContentType="application/vnd.openxmlformats-officedocument.wordprocessingml.header+xml"/>
  <Override PartName="/word/footer887.xml" ContentType="application/vnd.openxmlformats-officedocument.wordprocessingml.footer+xml"/>
  <Override PartName="/word/header1025.xml" ContentType="application/vnd.openxmlformats-officedocument.wordprocessingml.header+xml"/>
  <Override PartName="/word/footer1184.xml" ContentType="application/vnd.openxmlformats-officedocument.wordprocessingml.footer+xml"/>
  <Override PartName="/word/footer1370.xml" ContentType="application/vnd.openxmlformats-officedocument.wordprocessingml.footer+xml"/>
  <Override PartName="/word/header187.xml" ContentType="application/vnd.openxmlformats-officedocument.wordprocessingml.header+xml"/>
  <Override PartName="/word/header373.xml" ContentType="application/vnd.openxmlformats-officedocument.wordprocessingml.header+xml"/>
  <Override PartName="/word/footer581.xml" ContentType="application/vnd.openxmlformats-officedocument.wordprocessingml.footer+xml"/>
  <Override PartName="/word/footer818.xml" ContentType="application/vnd.openxmlformats-officedocument.wordprocessingml.footer+xml"/>
  <Override PartName="/word/header865.xml" ContentType="application/vnd.openxmlformats-officedocument.wordprocessingml.header+xml"/>
  <Override PartName="/word/footer1115.xml" ContentType="application/vnd.openxmlformats-officedocument.wordprocessingml.footer+xml"/>
  <Override PartName="/word/header1195.xml" ContentType="application/vnd.openxmlformats-officedocument.wordprocessingml.header+xml"/>
  <Override PartName="/word/header1211.xml" ContentType="application/vnd.openxmlformats-officedocument.wordprocessingml.header+xml"/>
  <Override PartName="/word/header118.xml" ContentType="application/vnd.openxmlformats-officedocument.wordprocessingml.header+xml"/>
  <Override PartName="/word/footer326.xml" ContentType="application/vnd.openxmlformats-officedocument.wordprocessingml.footer+xml"/>
  <Override PartName="/word/footer988.xml" ContentType="application/vnd.openxmlformats-officedocument.wordprocessingml.footer+xml"/>
  <Override PartName="/word/footer1099.xml" ContentType="application/vnd.openxmlformats-officedocument.wordprocessingml.footer+xml"/>
  <Override PartName="/word/footer1285.xml" ContentType="application/vnd.openxmlformats-officedocument.wordprocessingml.footer+xml"/>
  <Override PartName="/word/footer1301.xml" ContentType="application/vnd.openxmlformats-officedocument.wordprocessingml.footer+xml"/>
  <Override PartName="/word/header1381.xml" ContentType="application/vnd.openxmlformats-officedocument.wordprocessingml.header+xml"/>
  <Override PartName="/word/header288.xml" ContentType="application/vnd.openxmlformats-officedocument.wordprocessingml.header+xml"/>
  <Override PartName="/word/header304.xml" ContentType="application/vnd.openxmlformats-officedocument.wordprocessingml.header+xml"/>
  <Override PartName="/word/footer496.xml" ContentType="application/vnd.openxmlformats-officedocument.wordprocessingml.footer+xml"/>
  <Override PartName="/word/footer512.xml" ContentType="application/vnd.openxmlformats-officedocument.wordprocessingml.footer+xml"/>
  <Override PartName="/word/header966.xml" ContentType="application/vnd.openxmlformats-officedocument.wordprocessingml.header+xml"/>
  <Override PartName="/word/header1126.xml" ContentType="application/vnd.openxmlformats-officedocument.wordprocessingml.header+xml"/>
  <Override PartName="/word/header1312.xml" ContentType="application/vnd.openxmlformats-officedocument.wordprocessingml.header+xml"/>
  <Override PartName="/word/footer1471.xml" ContentType="application/vnd.openxmlformats-officedocument.wordprocessingml.footer+xml"/>
  <Override PartName="/word/footer190.xml" ContentType="application/vnd.openxmlformats-officedocument.wordprocessingml.footer+xml"/>
  <Override PartName="/word/header474.xml" ContentType="application/vnd.openxmlformats-officedocument.wordprocessingml.header+xml"/>
  <Override PartName="/word/footer682.xml" ContentType="application/vnd.openxmlformats-officedocument.wordprocessingml.footer+xml"/>
  <Override PartName="/word/footer919.xml" ContentType="application/vnd.openxmlformats-officedocument.wordprocessingml.footer+xml"/>
  <Override PartName="/word/footer1216.xml" ContentType="application/vnd.openxmlformats-officedocument.wordprocessingml.footer+xml"/>
  <Override PartName="/word/header1296.xml" ContentType="application/vnd.openxmlformats-officedocument.wordprocessingml.header+xml"/>
  <Override PartName="/word/footer1402.xml" ContentType="application/vnd.openxmlformats-officedocument.wordprocessingml.footer+xml"/>
  <Override PartName="/word/header1482.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footer613.xml" ContentType="application/vnd.openxmlformats-officedocument.wordprocessingml.footer+xml"/>
  <Override PartName="/word/header660.xml" ContentType="application/vnd.openxmlformats-officedocument.wordprocessingml.header+xml"/>
  <Override PartName="/word/header1227.xml" ContentType="application/vnd.openxmlformats-officedocument.wordprocessingml.header+xml"/>
  <Override PartName="/word/footer1386.xml" ContentType="application/vnd.openxmlformats-officedocument.wordprocessingml.footer+xml"/>
  <Override PartName="/word/footer121.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597.xml" ContentType="application/vnd.openxmlformats-officedocument.wordprocessingml.footer+xml"/>
  <Override PartName="/word/footer783.xml" ContentType="application/vnd.openxmlformats-officedocument.wordprocessingml.footer+xml"/>
  <Override PartName="/word/footer1080.xml" ContentType="application/vnd.openxmlformats-officedocument.wordprocessingml.footer+xml"/>
  <Override PartName="/word/footer1317.xml" ContentType="application/vnd.openxmlformats-officedocument.wordprocessingml.footer+xml"/>
  <Override PartName="/word/header1413.xml" ContentType="application/vnd.openxmlformats-officedocument.wordprocessingml.header+xml"/>
  <Override PartName="/word/footer291.xml" ContentType="application/vnd.openxmlformats-officedocument.wordprocessingml.footer+xml"/>
  <Override PartName="/word/footer528.xml" ContentType="application/vnd.openxmlformats-officedocument.wordprocessingml.footer+xml"/>
  <Override PartName="/word/header575.xml" ContentType="application/vnd.openxmlformats-officedocument.wordprocessingml.header+xml"/>
  <Override PartName="/word/header761.xml" ContentType="application/vnd.openxmlformats-officedocument.wordprocessingml.header+xml"/>
  <Override PartName="/word/header1397.xml" ContentType="application/vnd.openxmlformats-officedocument.wordprocessingml.header+xml"/>
  <Override PartName="/word/footer1503.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506.xml" ContentType="application/vnd.openxmlformats-officedocument.wordprocessingml.header+xml"/>
  <Override PartName="/word/footer714.xml" ContentType="application/vnd.openxmlformats-officedocument.wordprocessingml.footer+xml"/>
  <Override PartName="/word/footer900.xml" ContentType="application/vnd.openxmlformats-officedocument.wordprocessingml.footer+xml"/>
  <Override PartName="/word/footer1011.xml" ContentType="application/vnd.openxmlformats-officedocument.wordprocessingml.footer+xml"/>
  <Override PartName="/word/header1091.xml" ContentType="application/vnd.openxmlformats-officedocument.wordprocessingml.header+xml"/>
  <Override PartName="/word/header1328.xml" ContentType="application/vnd.openxmlformats-officedocument.wordprocessingml.header+xml"/>
  <Override PartName="/word/footer1487.xml" ContentType="application/vnd.openxmlformats-officedocument.wordprocessingml.footer+xml"/>
  <Override PartName="/word/footer13.xml" ContentType="application/vnd.openxmlformats-officedocument.wordprocessingml.footer+xml"/>
  <Override PartName="/word/footer222.xml" ContentType="application/vnd.openxmlformats-officedocument.wordprocessingml.footer+xml"/>
  <Override PartName="/word/header676.xml" ContentType="application/vnd.openxmlformats-officedocument.wordprocessingml.header+xml"/>
  <Override PartName="/word/footer698.xml" ContentType="application/vnd.openxmlformats-officedocument.wordprocessingml.footer+xml"/>
  <Override PartName="/word/footer884.xml" ContentType="application/vnd.openxmlformats-officedocument.wordprocessingml.footer+xml"/>
  <Override PartName="/word/header1022.xml" ContentType="application/vnd.openxmlformats-officedocument.wordprocessingml.header+xml"/>
  <Override PartName="/word/footer1181.xml" ContentType="application/vnd.openxmlformats-officedocument.wordprocessingml.footer+xml"/>
  <Override PartName="/word/footer1418.xml" ContentType="application/vnd.openxmlformats-officedocument.wordprocessingml.footer+xml"/>
  <Override PartName="/word/header1498.xml" ContentType="application/vnd.openxmlformats-officedocument.wordprocessingml.header+xml"/>
  <Override PartName="/word/header1514.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footer629.xml" ContentType="application/vnd.openxmlformats-officedocument.wordprocessingml.footer+xml"/>
  <Override PartName="/word/header86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header607.xml" ContentType="application/vnd.openxmlformats-officedocument.wordprocessingml.header+xml"/>
  <Override PartName="/word/footer799.xml" ContentType="application/vnd.openxmlformats-officedocument.wordprocessingml.footer+xml"/>
  <Override PartName="/word/footer815.xml" ContentType="application/vnd.openxmlformats-officedocument.wordprocessingml.footer+xml"/>
  <Override PartName="/word/footer1096.xml" ContentType="application/vnd.openxmlformats-officedocument.wordprocessingml.footer+xml"/>
  <Override PartName="/word/footer1112.xml" ContentType="application/vnd.openxmlformats-officedocument.wordprocessingml.footer+xml"/>
  <Override PartName="/word/header1192.xml" ContentType="application/vnd.openxmlformats-officedocument.wordprocessingml.header+xml"/>
  <Override PartName="/word/header1429.xml" ContentType="application/vnd.openxmlformats-officedocument.wordprocessingml.header+xml"/>
  <Override PartName="/word/header115.xml" ContentType="application/vnd.openxmlformats-officedocument.wordprocessingml.header+xml"/>
  <Override PartName="/word/header301.xml" ContentType="application/vnd.openxmlformats-officedocument.wordprocessingml.header+xml"/>
  <Override PartName="/word/header777.xml" ContentType="application/vnd.openxmlformats-officedocument.wordprocessingml.header+xml"/>
  <Override PartName="/word/footer985.xml" ContentType="application/vnd.openxmlformats-officedocument.wordprocessingml.footer+xml"/>
  <Override PartName="/word/header1123.xml" ContentType="application/vnd.openxmlformats-officedocument.wordprocessingml.header+xml"/>
  <Override PartName="/word/footer1282.xml" ContentType="application/vnd.openxmlformats-officedocument.wordprocessingml.footer+xml"/>
  <Override PartName="/word/footer1519.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916.xml" ContentType="application/vnd.openxmlformats-officedocument.wordprocessingml.footer+xml"/>
  <Override PartName="/word/header963.xml" ContentType="application/vnd.openxmlformats-officedocument.wordprocessingml.header+xml"/>
  <Override PartName="/word/footer1027.xml" ContentType="application/vnd.openxmlformats-officedocument.wordprocessingml.footer+xml"/>
  <Override PartName="/word/footer1213.xml" ContentType="application/vnd.openxmlformats-officedocument.wordprocessingml.footer+xml"/>
  <Override PartName="/word/header1293.xml" ContentType="application/vnd.openxmlformats-officedocument.wordprocessingml.header+xml"/>
  <Override PartName="/word/footer29.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header708.xml" ContentType="application/vnd.openxmlformats-officedocument.wordprocessingml.header+xml"/>
  <Override PartName="/word/header1038.xml" ContentType="application/vnd.openxmlformats-officedocument.wordprocessingml.header+xml"/>
  <Override PartName="/word/footer1197.xml" ContentType="application/vnd.openxmlformats-officedocument.wordprocessingml.footer+xml"/>
  <Override PartName="/word/footer1383.xml" ContentType="application/vnd.openxmlformats-officedocument.wordprocessingml.footer+xml"/>
  <Override PartName="/word/header402.xml" ContentType="application/vnd.openxmlformats-officedocument.wordprocessingml.header+xml"/>
  <Override PartName="/word/footer594.xml" ContentType="application/vnd.openxmlformats-officedocument.wordprocessingml.footer+xml"/>
  <Override PartName="/word/footer610.xml" ContentType="application/vnd.openxmlformats-officedocument.wordprocessingml.footer+xml"/>
  <Override PartName="/word/header878.xml" ContentType="application/vnd.openxmlformats-officedocument.wordprocessingml.header+xml"/>
  <Override PartName="/word/footer1128.xml" ContentType="application/vnd.openxmlformats-officedocument.wordprocessingml.footer+xml"/>
  <Override PartName="/word/header1224.xml" ContentType="application/vnd.openxmlformats-officedocument.wordprocessingml.header+xml"/>
  <Override PartName="/word/header1410.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header572.xml" ContentType="application/vnd.openxmlformats-officedocument.wordprocessingml.header+xml"/>
  <Override PartName="/word/footer780.xml" ContentType="application/vnd.openxmlformats-officedocument.wordprocessingml.footer+xml"/>
  <Override PartName="/word/header809.xml" ContentType="application/vnd.openxmlformats-officedocument.wordprocessingml.header+xml"/>
  <Override PartName="/word/footer1314.xml" ContentType="application/vnd.openxmlformats-officedocument.wordprocessingml.footer+xml"/>
  <Override PartName="/word/header1394.xml" ContentType="application/vnd.openxmlformats-officedocument.wordprocessingml.header+xml"/>
  <Override PartName="/word/footer1500.xml" ContentType="application/vnd.openxmlformats-officedocument.wordprocessingml.footer+xml"/>
  <Override PartName="/word/header317.xml" ContentType="application/vnd.openxmlformats-officedocument.wordprocessingml.header+xml"/>
  <Override PartName="/word/footer525.xml" ContentType="application/vnd.openxmlformats-officedocument.wordprocessingml.footer+xml"/>
  <Override PartName="/word/footer711.xml" ContentType="application/vnd.openxmlformats-officedocument.wordprocessingml.footer+xml"/>
  <Override PartName="/word/header1139.xml" ContentType="application/vnd.openxmlformats-officedocument.wordprocessingml.header+xml"/>
  <Override PartName="/word/footer1298.xml" ContentType="application/vnd.openxmlformats-officedocument.wordprocessingml.footer+xml"/>
  <Override PartName="/word/footer1484.xml" ContentType="application/vnd.openxmlformats-officedocument.wordprocessingml.footer+xml"/>
  <Override PartName="/word/header487.xml" ContentType="application/vnd.openxmlformats-officedocument.wordprocessingml.header+xml"/>
  <Override PartName="/word/header503.xml" ContentType="application/vnd.openxmlformats-officedocument.wordprocessingml.header+xml"/>
  <Override PartName="/word/footer695.xml" ContentType="application/vnd.openxmlformats-officedocument.wordprocessingml.footer+xml"/>
  <Override PartName="/word/header979.xml" ContentType="application/vnd.openxmlformats-officedocument.wordprocessingml.header+xml"/>
  <Override PartName="/word/footer1229.xml" ContentType="application/vnd.openxmlformats-officedocument.wordprocessingml.footer+xml"/>
  <Override PartName="/word/header1325.xml" ContentType="application/vnd.openxmlformats-officedocument.wordprocessingml.header+xml"/>
  <Override PartName="/word/header1511.xml" ContentType="application/vnd.openxmlformats-officedocument.wordprocessingml.header+xml"/>
  <Override PartName="/word/footer10.xml" ContentType="application/vnd.openxmlformats-officedocument.wordprocessingml.footer+xml"/>
  <Override PartName="/word/footer626.xml" ContentType="application/vnd.openxmlformats-officedocument.wordprocessingml.footer+xml"/>
  <Override PartName="/word/header673.xml" ContentType="application/vnd.openxmlformats-officedocument.wordprocessingml.header+xml"/>
  <Override PartName="/word/footer881.xml" ContentType="application/vnd.openxmlformats-officedocument.wordprocessingml.footer+xml"/>
  <Override PartName="/word/footer1399.xml" ContentType="application/vnd.openxmlformats-officedocument.wordprocessingml.footer+xml"/>
  <Override PartName="/word/footer1415.xml" ContentType="application/vnd.openxmlformats-officedocument.wordprocessingml.footer+xml"/>
  <Override PartName="/word/header1495.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header418.xml" ContentType="application/vnd.openxmlformats-officedocument.wordprocessingml.header+xml"/>
  <Override PartName="/word/header604.xml" ContentType="application/vnd.openxmlformats-officedocument.wordprocessingml.header+xml"/>
  <Override PartName="/word/footer812.xml" ContentType="application/vnd.openxmlformats-officedocument.wordprocessingml.footer+xml"/>
  <Override PartName="/word/header1426.xml" ContentType="application/vnd.openxmlformats-officedocument.wordprocessingml.header+xml"/>
  <Override PartName="/word/header112.xml" ContentType="application/vnd.openxmlformats-officedocument.wordprocessingml.header+xml"/>
  <Override PartName="/word/footer320.xml" ContentType="application/vnd.openxmlformats-officedocument.wordprocessingml.footer+xml"/>
  <Override PartName="/word/header588.xml" ContentType="application/vnd.openxmlformats-officedocument.wordprocessingml.header+xml"/>
  <Override PartName="/word/footer796.xml" ContentType="application/vnd.openxmlformats-officedocument.wordprocessingml.footer+xml"/>
  <Override PartName="/word/footer982.xml" ContentType="application/vnd.openxmlformats-officedocument.wordprocessingml.footer+xml"/>
  <Override PartName="/word/footer1093.xml" ContentType="application/vnd.openxmlformats-officedocument.wordprocessingml.footer+xml"/>
  <Override PartName="/word/footer1516.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727.xml" ContentType="application/vnd.openxmlformats-officedocument.wordprocessingml.footer+xml"/>
  <Override PartName="/word/header774.xml" ContentType="application/vnd.openxmlformats-officedocument.wordprocessingml.header+xml"/>
  <Override PartName="/word/header960.xml" ContentType="application/vnd.openxmlformats-officedocument.wordprocessingml.header+xml"/>
  <Override PartName="/word/footer1024.xml" ContentType="application/vnd.openxmlformats-officedocument.wordprocessingml.footer+xml"/>
  <Override PartName="/word/header1120.xml" ContentType="application/vnd.openxmlformats-officedocument.wordprocessingml.header+xml"/>
  <Override PartName="/word/footer235.xml" ContentType="application/vnd.openxmlformats-officedocument.wordprocessingml.footer+xml"/>
  <Override PartName="/word/header519.xml" ContentType="application/vnd.openxmlformats-officedocument.wordprocessingml.header+xml"/>
  <Override PartName="/word/header705.xml" ContentType="application/vnd.openxmlformats-officedocument.wordprocessingml.header+xml"/>
  <Override PartName="/word/footer897.xml" ContentType="application/vnd.openxmlformats-officedocument.wordprocessingml.footer+xml"/>
  <Override PartName="/word/footer913.xml" ContentType="application/vnd.openxmlformats-officedocument.wordprocessingml.footer+xml"/>
  <Override PartName="/word/footer1194.xml" ContentType="application/vnd.openxmlformats-officedocument.wordprocessingml.footer+xml"/>
  <Override PartName="/word/footer1210.xml" ContentType="application/vnd.openxmlformats-officedocument.wordprocessingml.footer+xml"/>
  <Override PartName="/word/header1290.xml" ContentType="application/vnd.openxmlformats-officedocument.wordprocessingml.header+xml"/>
  <Override PartName="/word/header1527.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footer421.xml" ContentType="application/vnd.openxmlformats-officedocument.wordprocessingml.footer+xml"/>
  <Override PartName="/word/header689.xml" ContentType="application/vnd.openxmlformats-officedocument.wordprocessingml.header+xml"/>
  <Override PartName="/word/header875.xml" ContentType="application/vnd.openxmlformats-officedocument.wordprocessingml.header+xml"/>
  <Override PartName="/word/header1035.xml" ContentType="application/vnd.openxmlformats-officedocument.wordprocessingml.header+xml"/>
  <Override PartName="/word/header1221.xml" ContentType="application/vnd.openxmlformats-officedocument.wordprocessingml.header+xml"/>
  <Override PartName="/word/footer1380.xml" ContentType="application/vnd.openxmlformats-officedocument.wordprocessingml.footer+xml"/>
  <Override PartName="/word/header197.xml" ContentType="application/vnd.openxmlformats-officedocument.wordprocessingml.header+xml"/>
  <Override PartName="/word/header383.xml" ContentType="application/vnd.openxmlformats-officedocument.wordprocessingml.header+xml"/>
  <Override PartName="/word/footer591.xml" ContentType="application/vnd.openxmlformats-officedocument.wordprocessingml.footer+xml"/>
  <Override PartName="/word/footer828.xml" ContentType="application/vnd.openxmlformats-officedocument.wordprocessingml.footer+xml"/>
  <Override PartName="/word/footer1125.xml" ContentType="application/vnd.openxmlformats-officedocument.wordprocessingml.footer+xml"/>
  <Override PartName="/word/footer1311.xml" ContentType="application/vnd.openxmlformats-officedocument.wordprocessingml.footer+xml"/>
  <Override PartName="/word/header1391.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footer522.xml" ContentType="application/vnd.openxmlformats-officedocument.wordprocessingml.footer+xml"/>
  <Override PartName="/word/header806.xml" ContentType="application/vnd.openxmlformats-officedocument.wordprocessingml.header+xml"/>
  <Override PartName="/word/footer998.xml" ContentType="application/vnd.openxmlformats-officedocument.wordprocessingml.footer+xml"/>
  <Override PartName="/word/header1136.xml" ContentType="application/vnd.openxmlformats-officedocument.wordprocessingml.header+xml"/>
  <Override PartName="/word/footer129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header500.xml" ContentType="application/vnd.openxmlformats-officedocument.wordprocessingml.header+xml"/>
  <Override PartName="/word/footer692.xml" ContentType="application/vnd.openxmlformats-officedocument.wordprocessingml.footer+xml"/>
  <Override PartName="/word/header976.xml" ContentType="application/vnd.openxmlformats-officedocument.wordprocessingml.header+xml"/>
  <Override PartName="/word/footer1226.xml" ContentType="application/vnd.openxmlformats-officedocument.wordprocessingml.footer+xml"/>
  <Override PartName="/word/header1322.xml" ContentType="application/vnd.openxmlformats-officedocument.wordprocessingml.header+xml"/>
  <Override PartName="/word/footer1481.xml" ContentType="application/vnd.openxmlformats-officedocument.wordprocessingml.footer+xml"/>
  <Override PartName="/word/footer437.xml" ContentType="application/vnd.openxmlformats-officedocument.wordprocessingml.footer+xml"/>
  <Override PartName="/word/header484.xml" ContentType="application/vnd.openxmlformats-officedocument.wordprocessingml.header+xml"/>
  <Override PartName="/word/header670.xml" ContentType="application/vnd.openxmlformats-officedocument.wordprocessingml.header+xml"/>
  <Override PartName="/word/header907.xml" ContentType="application/vnd.openxmlformats-officedocument.wordprocessingml.header+xml"/>
  <Override PartName="/word/footer929.xml" ContentType="application/vnd.openxmlformats-officedocument.wordprocessingml.footer+xml"/>
  <Override PartName="/word/footer1412.xml" ContentType="application/vnd.openxmlformats-officedocument.wordprocessingml.footer+xml"/>
  <Override PartName="/word/header1492.xml" ContentType="application/vnd.openxmlformats-officedocument.wordprocessingml.header+xml"/>
  <Override PartName="/word/header229.xml" ContentType="application/vnd.openxmlformats-officedocument.wordprocessingml.header+xml"/>
  <Override PartName="/word/header415.xml" ContentType="application/vnd.openxmlformats-officedocument.wordprocessingml.header+xml"/>
  <Override PartName="/word/footer623.xml" ContentType="application/vnd.openxmlformats-officedocument.wordprocessingml.footer+xml"/>
  <Override PartName="/word/header1237.xml" ContentType="application/vnd.openxmlformats-officedocument.wordprocessingml.header+xml"/>
  <Override PartName="/word/footer1396.xml" ContentType="application/vnd.openxmlformats-officedocument.wordprocessingml.footer+xml"/>
  <Override PartName="/word/footer131.xml" ContentType="application/vnd.openxmlformats-officedocument.wordprocessingml.footer+xml"/>
  <Override PartName="/word/header399.xml" ContentType="application/vnd.openxmlformats-officedocument.wordprocessingml.header+xml"/>
  <Override PartName="/word/header585.xml" ContentType="application/vnd.openxmlformats-officedocument.wordprocessingml.header+xml"/>
  <Override PartName="/word/header601.xml" ContentType="application/vnd.openxmlformats-officedocument.wordprocessingml.header+xml"/>
  <Override PartName="/word/footer793.xml" ContentType="application/vnd.openxmlformats-officedocument.wordprocessingml.footer+xml"/>
  <Override PartName="/word/footer1090.xml" ContentType="application/vnd.openxmlformats-officedocument.wordprocessingml.footer+xml"/>
  <Override PartName="/word/footer1327.xml" ContentType="application/vnd.openxmlformats-officedocument.wordprocessingml.footer+xml"/>
  <Override PartName="/word/header1423.xml" ContentType="application/vnd.openxmlformats-officedocument.wordprocessingml.header+xml"/>
  <Override PartName="/word/footer538.xml" ContentType="application/vnd.openxmlformats-officedocument.wordprocessingml.footer+xml"/>
  <Override PartName="/word/header771.xml" ContentType="application/vnd.openxmlformats-officedocument.wordprocessingml.header+xml"/>
  <Override PartName="/word/footer1497.xml" ContentType="application/vnd.openxmlformats-officedocument.wordprocessingml.footer+xml"/>
  <Override PartName="/word/footer1513.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footer232.xml" ContentType="application/vnd.openxmlformats-officedocument.wordprocessingml.footer+xml"/>
  <Override PartName="/word/header516.xml" ContentType="application/vnd.openxmlformats-officedocument.wordprocessingml.header+xml"/>
  <Override PartName="/word/footer724.xml" ContentType="application/vnd.openxmlformats-officedocument.wordprocessingml.footer+xml"/>
  <Override PartName="/word/footer910.xml" ContentType="application/vnd.openxmlformats-officedocument.wordprocessingml.footer+xml"/>
  <Override PartName="/word/footer1021.xml" ContentType="application/vnd.openxmlformats-officedocument.wordprocessingml.footer+xml"/>
  <Override PartName="/word/header1338.xml" ContentType="application/vnd.openxmlformats-officedocument.wordprocessingml.header+xml"/>
  <Override PartName="/word/header1524.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686.xml" ContentType="application/vnd.openxmlformats-officedocument.wordprocessingml.header+xml"/>
  <Override PartName="/word/header702.xml" ContentType="application/vnd.openxmlformats-officedocument.wordprocessingml.header+xml"/>
  <Override PartName="/word/footer894.xml" ContentType="application/vnd.openxmlformats-officedocument.wordprocessingml.footer+xml"/>
  <Override PartName="/word/header1032.xml" ContentType="application/vnd.openxmlformats-officedocument.wordprocessingml.header+xml"/>
  <Override PartName="/word/footer1191.xml" ContentType="application/vnd.openxmlformats-officedocument.wordprocessingml.footer+xml"/>
  <Override PartName="/word/footer1428.xml" ContentType="application/vnd.openxmlformats-officedocument.wordprocessingml.footer+xml"/>
  <Override PartName="/word/header194.xml" ContentType="application/vnd.openxmlformats-officedocument.wordprocessingml.header+xml"/>
  <Override PartName="/word/header380.xml" ContentType="application/vnd.openxmlformats-officedocument.wordprocessingml.header+xml"/>
  <Override PartName="/word/footer639.xml" ContentType="application/vnd.openxmlformats-officedocument.wordprocessingml.footer+xml"/>
  <Override PartName="/word/footer825.xml" ContentType="application/vnd.openxmlformats-officedocument.wordprocessingml.footer+xml"/>
  <Override PartName="/word/header872.xml" ContentType="application/vnd.openxmlformats-officedocument.wordprocessingml.header+xml"/>
  <Override PartName="/word/footer1122.xml" ContentType="application/vnd.openxmlformats-officedocument.wordprocessingml.footer+xml"/>
  <Override PartName="/word/header125.xml" ContentType="application/vnd.openxmlformats-officedocument.wordprocessingml.header+xml"/>
  <Override PartName="/word/footer147.xml" ContentType="application/vnd.openxmlformats-officedocument.wordprocessingml.footer+xml"/>
  <Override PartName="/word/footer333.xml" ContentType="application/vnd.openxmlformats-officedocument.wordprocessingml.footer+xml"/>
  <Override PartName="/word/header617.xml" ContentType="application/vnd.openxmlformats-officedocument.wordprocessingml.header+xml"/>
  <Override PartName="/word/header803.xml" ContentType="application/vnd.openxmlformats-officedocument.wordprocessingml.header+xml"/>
  <Override PartName="/word/footer995.xml" ContentType="application/vnd.openxmlformats-officedocument.wordprocessingml.footer+xml"/>
  <Override PartName="/word/footer1292.xml" ContentType="application/vnd.openxmlformats-officedocument.wordprocessingml.footer+xml"/>
  <Override PartName="/word/header1439.xml" ContentType="application/vnd.openxmlformats-officedocument.wordprocessingml.header+xml"/>
  <Override PartName="/word/header67.xml" ContentType="application/vnd.openxmlformats-officedocument.wordprocessingml.header+xml"/>
  <Override PartName="/word/header311.xml" ContentType="application/vnd.openxmlformats-officedocument.wordprocessingml.header+xml"/>
  <Override PartName="/word/header787.xml" ContentType="application/vnd.openxmlformats-officedocument.wordprocessingml.header+xml"/>
  <Override PartName="/word/header973.xml" ContentType="application/vnd.openxmlformats-officedocument.wordprocessingml.header+xml"/>
  <Override PartName="/word/footer1037.xml" ContentType="application/vnd.openxmlformats-officedocument.wordprocessingml.footer+xml"/>
  <Override PartName="/word/header1133.xml" ContentType="application/vnd.openxmlformats-officedocument.wordprocessingml.header+xml"/>
  <Override PartName="/word/footer1529.xml" ContentType="application/vnd.openxmlformats-officedocument.wordprocessingml.footer+xml"/>
  <Override PartName="/word/footer248.xml" ContentType="application/vnd.openxmlformats-officedocument.wordprocessingml.footer+xml"/>
  <Override PartName="/word/header295.xml" ContentType="application/vnd.openxmlformats-officedocument.wordprocessingml.header+xml"/>
  <Override PartName="/word/header481.xml" ContentType="application/vnd.openxmlformats-officedocument.wordprocessingml.header+xml"/>
  <Override PartName="/word/header718.xml" ContentType="application/vnd.openxmlformats-officedocument.wordprocessingml.header+xml"/>
  <Override PartName="/word/footer926.xml" ContentType="application/vnd.openxmlformats-officedocument.wordprocessingml.footer+xml"/>
  <Override PartName="/word/footer1223.xml" ContentType="application/vnd.openxmlformats-officedocument.wordprocessingml.footer+xml"/>
  <Override PartName="/word/footer39.xml" ContentType="application/vnd.openxmlformats-officedocument.wordprocessingml.footer+xml"/>
  <Override PartName="/word/header226.xml" ContentType="application/vnd.openxmlformats-officedocument.wordprocessingml.header+xml"/>
  <Override PartName="/word/footer434.xml" ContentType="application/vnd.openxmlformats-officedocument.wordprocessingml.footer+xml"/>
  <Override PartName="/word/footer620.xml" ContentType="application/vnd.openxmlformats-officedocument.wordprocessingml.footer+xml"/>
  <Override PartName="/word/header904.xml" ContentType="application/vnd.openxmlformats-officedocument.wordprocessingml.header+xml"/>
  <Override PartName="/word/header1048.xml" ContentType="application/vnd.openxmlformats-officedocument.wordprocessingml.header+xml"/>
  <Override PartName="/word/footer1393.xml" ContentType="application/vnd.openxmlformats-officedocument.wordprocessingml.footer+xml"/>
  <Override PartName="/word/header396.xml" ContentType="application/vnd.openxmlformats-officedocument.wordprocessingml.header+xml"/>
  <Override PartName="/word/header412.xml" ContentType="application/vnd.openxmlformats-officedocument.wordprocessingml.header+xml"/>
  <Override PartName="/word/header888.xml" ContentType="application/vnd.openxmlformats-officedocument.wordprocessingml.header+xml"/>
  <Override PartName="/word/footer1138.xml" ContentType="application/vnd.openxmlformats-officedocument.wordprocessingml.footer+xml"/>
  <Override PartName="/word/header1234.xml" ContentType="application/vnd.openxmlformats-officedocument.wordprocessingml.header+xml"/>
  <Override PartName="/word/header1420.xml" ContentType="application/vnd.openxmlformats-officedocument.wordprocessingml.header+xml"/>
  <Override PartName="/word/footer349.xml" ContentType="application/vnd.openxmlformats-officedocument.wordprocessingml.footer+xml"/>
  <Override PartName="/word/footer535.xml" ContentType="application/vnd.openxmlformats-officedocument.wordprocessingml.footer+xml"/>
  <Override PartName="/word/header582.xml" ContentType="application/vnd.openxmlformats-officedocument.wordprocessingml.header+xml"/>
  <Override PartName="/word/footer790.xml" ContentType="application/vnd.openxmlformats-officedocument.wordprocessingml.footer+xml"/>
  <Override PartName="/word/header819.xml" ContentType="application/vnd.openxmlformats-officedocument.wordprocessingml.header+xml"/>
  <Override PartName="/word/footer1324.xml" ContentType="application/vnd.openxmlformats-officedocument.wordprocessingml.footer+xml"/>
  <Override PartName="/word/footer1510.xml" ContentType="application/vnd.openxmlformats-officedocument.wordprocessingml.footer+xml"/>
  <Override PartName="/word/header327.xml" ContentType="application/vnd.openxmlformats-officedocument.wordprocessingml.header+xml"/>
  <Override PartName="/word/header513.xml" ContentType="application/vnd.openxmlformats-officedocument.wordprocessingml.header+xml"/>
  <Override PartName="/word/footer721.xml" ContentType="application/vnd.openxmlformats-officedocument.wordprocessingml.footer+xml"/>
  <Override PartName="/word/header989.xml" ContentType="application/vnd.openxmlformats-officedocument.wordprocessingml.header+xml"/>
  <Override PartName="/word/header1149.xml" ContentType="application/vnd.openxmlformats-officedocument.wordprocessingml.header+xml"/>
  <Override PartName="/word/header1335.xml" ContentType="application/vnd.openxmlformats-officedocument.wordprocessingml.header+xml"/>
  <Override PartName="/word/footer1494.xml" ContentType="application/vnd.openxmlformats-officedocument.wordprocessingml.footer+xml"/>
  <Override PartName="/word/header497.xml" ContentType="application/vnd.openxmlformats-officedocument.wordprocessingml.header+xml"/>
  <Override PartName="/word/footer891.xml" ContentType="application/vnd.openxmlformats-officedocument.wordprocessingml.footer+xml"/>
  <Override PartName="/word/footer1239.xml" ContentType="application/vnd.openxmlformats-officedocument.wordprocessingml.footer+xml"/>
  <Override PartName="/word/footer1425.xml" ContentType="application/vnd.openxmlformats-officedocument.wordprocessingml.footer+xml"/>
  <Override PartName="/word/header1521.xml" ContentType="application/vnd.openxmlformats-officedocument.wordprocessingml.header+xml"/>
  <Override PartName="/word/footer20.xml" ContentType="application/vnd.openxmlformats-officedocument.wordprocessingml.footer+xml"/>
  <Override PartName="/word/header191.xml" ContentType="application/vnd.openxmlformats-officedocument.wordprocessingml.header+xml"/>
  <Override PartName="/word/footer636.xml" ContentType="application/vnd.openxmlformats-officedocument.wordprocessingml.footer+xml"/>
  <Override PartName="/word/header683.xml" ContentType="application/vnd.openxmlformats-officedocument.wordprocessingml.header+xml"/>
  <Override PartName="/word/footer144.xml" ContentType="application/vnd.openxmlformats-officedocument.wordprocessingml.footer+xml"/>
  <Override PartName="/word/header428.xml" ContentType="application/vnd.openxmlformats-officedocument.wordprocessingml.header+xml"/>
  <Override PartName="/word/header614.xml" ContentType="application/vnd.openxmlformats-officedocument.wordprocessingml.header+xml"/>
  <Override PartName="/word/footer822.xml" ContentType="application/vnd.openxmlformats-officedocument.wordprocessingml.footer+xml"/>
  <Override PartName="/word/header1436.xml" ContentType="application/vnd.openxmlformats-officedocument.wordprocessingml.header+xml"/>
  <Override PartName="/word/header122.xml" ContentType="application/vnd.openxmlformats-officedocument.wordprocessingml.header+xml"/>
  <Override PartName="/word/footer330.xml" ContentType="application/vnd.openxmlformats-officedocument.wordprocessingml.footer+xml"/>
  <Override PartName="/word/header598.xml" ContentType="application/vnd.openxmlformats-officedocument.wordprocessingml.header+xml"/>
  <Override PartName="/word/header784.xml" ContentType="application/vnd.openxmlformats-officedocument.wordprocessingml.header+xml"/>
  <Override PartName="/word/header800.xml" ContentType="application/vnd.openxmlformats-officedocument.wordprocessingml.header+xml"/>
  <Override PartName="/word/footer992.xml" ContentType="application/vnd.openxmlformats-officedocument.wordprocessingml.footer+xml"/>
  <Override PartName="/word/header1130.xml" ContentType="application/vnd.openxmlformats-officedocument.wordprocessingml.header+xml"/>
  <Override PartName="/word/footer1526.xml" ContentType="application/vnd.openxmlformats-officedocument.wordprocessingml.footer+xml"/>
  <Override PartName="/word/header64.xml" ContentType="application/vnd.openxmlformats-officedocument.wordprocessingml.header+xml"/>
  <Override PartName="/word/header292.xml" ContentType="application/vnd.openxmlformats-officedocument.wordprocessingml.header+xml"/>
  <Override PartName="/word/header529.xml" ContentType="application/vnd.openxmlformats-officedocument.wordprocessingml.header+xml"/>
  <Override PartName="/word/footer737.xml" ContentType="application/vnd.openxmlformats-officedocument.wordprocessingml.footer+xml"/>
  <Override PartName="/word/footer923.xml" ContentType="application/vnd.openxmlformats-officedocument.wordprocessingml.footer+xml"/>
  <Override PartName="/word/header970.xml" ContentType="application/vnd.openxmlformats-officedocument.wordprocessingml.header+xml"/>
  <Override PartName="/word/footer1034.xml" ContentType="application/vnd.openxmlformats-officedocument.wordprocessingml.footer+xml"/>
  <Override PartName="/word/footer1220.xml" ContentType="application/vnd.openxmlformats-officedocument.wordprocessingml.footer+xml"/>
  <Override PartName="/word/footer36.xml" ContentType="application/vnd.openxmlformats-officedocument.wordprocessingml.footer+xml"/>
  <Override PartName="/word/footer245.xml" ContentType="application/vnd.openxmlformats-officedocument.wordprocessingml.footer+xml"/>
  <Override PartName="/word/footer431.xml" ContentType="application/vnd.openxmlformats-officedocument.wordprocessingml.footer+xml"/>
  <Override PartName="/word/header699.xml" ContentType="application/vnd.openxmlformats-officedocument.wordprocessingml.header+xml"/>
  <Override PartName="/word/header715.xml" ContentType="application/vnd.openxmlformats-officedocument.wordprocessingml.header+xml"/>
  <Override PartName="/word/header901.xml" ContentType="application/vnd.openxmlformats-officedocument.wordprocessingml.header+xml"/>
  <Override PartName="/word/header1045.xml" ContentType="application/vnd.openxmlformats-officedocument.wordprocessingml.header+xml"/>
  <Override PartName="/word/header1537.xml" ContentType="application/vnd.openxmlformats-officedocument.wordprocessingml.header+xml"/>
  <Override PartName="/word/header223.xml" ContentType="application/vnd.openxmlformats-officedocument.wordprocessingml.header+xml"/>
  <Override PartName="/word/header885.xml" ContentType="application/vnd.openxmlformats-officedocument.wordprocessingml.header+xml"/>
  <Override PartName="/word/footer1135.xml" ContentType="application/vnd.openxmlformats-officedocument.wordprocessingml.footer+xml"/>
  <Override PartName="/word/header1231.xml" ContentType="application/vnd.openxmlformats-officedocument.wordprocessingml.header+xml"/>
  <Override PartName="/word/footer1390.xml" ContentType="application/vnd.openxmlformats-officedocument.wordprocessingml.footer+xml"/>
  <Override PartName="/word/footer346.xml" ContentType="application/vnd.openxmlformats-officedocument.wordprocessingml.footer+xml"/>
  <Override PartName="/word/header393.xml" ContentType="application/vnd.openxmlformats-officedocument.wordprocessingml.header+xml"/>
  <Override PartName="/word/footer838.xml" ContentType="application/vnd.openxmlformats-officedocument.wordprocessingml.footer+xml"/>
  <Override PartName="/word/footer1321.xml" ContentType="application/vnd.openxmlformats-officedocument.wordprocessingml.footer+xml"/>
  <Override PartName="/word/header138.xml" ContentType="application/vnd.openxmlformats-officedocument.wordprocessingml.header+xml"/>
  <Override PartName="/word/header324.xml" ContentType="application/vnd.openxmlformats-officedocument.wordprocessingml.header+xml"/>
  <Override PartName="/word/footer532.xml" ContentType="application/vnd.openxmlformats-officedocument.wordprocessingml.footer+xml"/>
  <Override PartName="/word/header816.xml" ContentType="application/vnd.openxmlformats-officedocument.wordprocessingml.header+xml"/>
  <Override PartName="/word/header1146.xml" ContentType="application/vnd.openxmlformats-officedocument.wordprocessingml.header+xml"/>
  <Override PartName="/word/footer1491.xml" ContentType="application/vnd.openxmlformats-officedocument.wordprocessingml.footer+xml"/>
  <Override PartName="/word/header494.xml" ContentType="application/vnd.openxmlformats-officedocument.wordprocessingml.header+xml"/>
  <Override PartName="/word/header510.xml" ContentType="application/vnd.openxmlformats-officedocument.wordprocessingml.header+xml"/>
  <Override PartName="/word/footer939.xml" ContentType="application/vnd.openxmlformats-officedocument.wordprocessingml.footer+xml"/>
  <Override PartName="/word/header986.xml" ContentType="application/vnd.openxmlformats-officedocument.wordprocessingml.header+xml"/>
  <Override PartName="/word/footer1236.xml" ContentType="application/vnd.openxmlformats-officedocument.wordprocessingml.footer+xml"/>
  <Override PartName="/word/header1332.xml" ContentType="application/vnd.openxmlformats-officedocument.wordprocessingml.header+xml"/>
  <Override PartName="/word/header239.xml" ContentType="application/vnd.openxmlformats-officedocument.wordprocessingml.header+xml"/>
  <Override PartName="/word/footer447.xml" ContentType="application/vnd.openxmlformats-officedocument.wordprocessingml.footer+xml"/>
  <Override PartName="/word/header680.xml" ContentType="application/vnd.openxmlformats-officedocument.wordprocessingml.header+xml"/>
  <Override PartName="/word/header917.xml" ContentType="application/vnd.openxmlformats-officedocument.wordprocessingml.header+xml"/>
  <Override PartName="/word/footer1422.xml" ContentType="application/vnd.openxmlformats-officedocument.wordprocessingml.footer+xml"/>
  <Override PartName="/word/footer141.xml" ContentType="application/vnd.openxmlformats-officedocument.wordprocessingml.footer+xml"/>
  <Override PartName="/word/header425.xml" ContentType="application/vnd.openxmlformats-officedocument.wordprocessingml.header+xml"/>
  <Override PartName="/word/footer633.xml" ContentType="application/vnd.openxmlformats-officedocument.wordprocessingml.footer+xml"/>
  <Override PartName="/word/header1247.xml" ContentType="application/vnd.openxmlformats-officedocument.wordprocessingml.header+xml"/>
  <Override PartName="/word/header1433.xml" ContentType="application/vnd.openxmlformats-officedocument.wordprocessingml.header+xml"/>
  <Override PartName="/word/header595.xml" ContentType="application/vnd.openxmlformats-officedocument.wordprocessingml.header+xml"/>
  <Override PartName="/word/header611.xml" ContentType="application/vnd.openxmlformats-officedocument.wordprocessingml.header+xml"/>
  <Override PartName="/word/footer1337.xml" ContentType="application/vnd.openxmlformats-officedocument.wordprocessingml.footer+xml"/>
  <Override PartName="/word/footer1523.xml" ContentType="application/vnd.openxmlformats-officedocument.wordprocessingml.footer+xml"/>
  <Override PartName="/word/header61.xml" ContentType="application/vnd.openxmlformats-officedocument.wordprocessingml.header+xml"/>
  <Override PartName="/word/footer548.xml" ContentType="application/vnd.openxmlformats-officedocument.wordprocessingml.footer+xml"/>
  <Override PartName="/word/footer734.xml" ContentType="application/vnd.openxmlformats-officedocument.wordprocessingml.footer+xml"/>
  <Override PartName="/word/header781.xml" ContentType="application/vnd.openxmlformats-officedocument.wordprocessingml.header+xml"/>
  <Override PartName="/word/footer1031.xml" ContentType="application/vnd.openxmlformats-officedocument.wordprocessingml.footer+xml"/>
  <Override PartName="/word/footer242.xml" ContentType="application/vnd.openxmlformats-officedocument.wordprocessingml.footer+xml"/>
  <Override PartName="/word/header526.xml" ContentType="application/vnd.openxmlformats-officedocument.wordprocessingml.header+xml"/>
  <Override PartName="/word/header712.xml" ContentType="application/vnd.openxmlformats-officedocument.wordprocessingml.header+xml"/>
  <Override PartName="/word/footer920.xml" ContentType="application/vnd.openxmlformats-officedocument.wordprocessingml.footer+xml"/>
  <Override PartName="/word/header1348.xml" ContentType="application/vnd.openxmlformats-officedocument.wordprocessingml.header+xml"/>
  <Override PartName="/word/header1534.xml" ContentType="application/vnd.openxmlformats-officedocument.wordprocessingml.header+xml"/>
  <Override PartName="/word/footer33.xml" ContentType="application/vnd.openxmlformats-officedocument.wordprocessingml.footer+xml"/>
  <Override PartName="/word/header220.xml" ContentType="application/vnd.openxmlformats-officedocument.wordprocessingml.header+xml"/>
  <Override PartName="/word/footer649.xml" ContentType="application/vnd.openxmlformats-officedocument.wordprocessingml.footer+xml"/>
  <Override PartName="/word/header696.xml" ContentType="application/vnd.openxmlformats-officedocument.wordprocessingml.header+xml"/>
  <Override PartName="/word/header882.xml" ContentType="application/vnd.openxmlformats-officedocument.wordprocessingml.header+xml"/>
  <Override PartName="/word/header1042.xml" ContentType="application/vnd.openxmlformats-officedocument.wordprocessingml.header+xml"/>
  <Override PartName="/word/footer1438.xml" ContentType="application/vnd.openxmlformats-officedocument.wordprocessingml.footer+xml"/>
  <Override PartName="/word/footer157.xml" ContentType="application/vnd.openxmlformats-officedocument.wordprocessingml.footer+xml"/>
  <Override PartName="/word/header390.xml" ContentType="application/vnd.openxmlformats-officedocument.wordprocessingml.header+xml"/>
  <Override PartName="/word/header627.xml" ContentType="application/vnd.openxmlformats-officedocument.wordprocessingml.header+xml"/>
  <Override PartName="/word/footer835.xml" ContentType="application/vnd.openxmlformats-officedocument.wordprocessingml.footer+xml"/>
  <Override PartName="/word/footer1132.xml" ContentType="application/vnd.openxmlformats-officedocument.wordprocessingml.footer+xml"/>
  <Override PartName="/word/header1449.xml" ContentType="application/vnd.openxmlformats-officedocument.wordprocessingml.header+xml"/>
  <Override PartName="/word/header135.xml" ContentType="application/vnd.openxmlformats-officedocument.wordprocessingml.header+xml"/>
  <Override PartName="/word/footer343.xml" ContentType="application/vnd.openxmlformats-officedocument.wordprocessingml.footer+xml"/>
  <Override PartName="/word/header813.xml" ContentType="application/vnd.openxmlformats-officedocument.wordprocessingml.header+xml"/>
  <Override PartName="/word/header77.xml" ContentType="application/vnd.openxmlformats-officedocument.wordprocessingml.header+xml"/>
  <Override PartName="/word/header321.xml" ContentType="application/vnd.openxmlformats-officedocument.wordprocessingml.header+xml"/>
  <Override PartName="/word/header797.xml" ContentType="application/vnd.openxmlformats-officedocument.wordprocessingml.header+xml"/>
  <Override PartName="/word/header983.xml" ContentType="application/vnd.openxmlformats-officedocument.wordprocessingml.header+xml"/>
  <Override PartName="/word/footer1047.xml" ContentType="application/vnd.openxmlformats-officedocument.wordprocessingml.footer+xml"/>
  <Override PartName="/word/header1143.xml" ContentType="application/vnd.openxmlformats-officedocument.wordprocessingml.header+xml"/>
  <Override PartName="/word/footer258.xml" ContentType="application/vnd.openxmlformats-officedocument.wordprocessingml.footer+xml"/>
  <Override PartName="/word/header491.xml" ContentType="application/vnd.openxmlformats-officedocument.wordprocessingml.header+xml"/>
  <Override PartName="/word/header728.xml" ContentType="application/vnd.openxmlformats-officedocument.wordprocessingml.header+xml"/>
  <Override PartName="/word/footer936.xml" ContentType="application/vnd.openxmlformats-officedocument.wordprocessingml.footer+xml"/>
  <Override PartName="/word/footer1233.xml" ContentType="application/vnd.openxmlformats-officedocument.wordprocessingml.footer+xml"/>
  <Override PartName="/word/footer49.xml" ContentType="application/vnd.openxmlformats-officedocument.wordprocessingml.footer+xml"/>
  <Override PartName="/word/header236.xml" ContentType="application/vnd.openxmlformats-officedocument.wordprocessingml.header+xml"/>
  <Override PartName="/word/header422.xml" ContentType="application/vnd.openxmlformats-officedocument.wordprocessingml.header+xml"/>
  <Override PartName="/word/footer444.xml" ContentType="application/vnd.openxmlformats-officedocument.wordprocessingml.footer+xml"/>
  <Override PartName="/word/footer630.xml" ContentType="application/vnd.openxmlformats-officedocument.wordprocessingml.footer+xml"/>
  <Override PartName="/word/header898.xml" ContentType="application/vnd.openxmlformats-officedocument.wordprocessingml.header+xml"/>
  <Override PartName="/word/header914.xml" ContentType="application/vnd.openxmlformats-officedocument.wordprocessingml.header+xml"/>
  <Override PartName="/word/header1058.xml" ContentType="application/vnd.openxmlformats-officedocument.wordprocessingml.header+xml"/>
  <Override PartName="/word/header1244.xml" ContentType="application/vnd.openxmlformats-officedocument.wordprocessingml.header+xml"/>
  <Override PartName="/word/footer1148.xml" ContentType="application/vnd.openxmlformats-officedocument.wordprocessingml.footer+xml"/>
  <Override PartName="/word/footer1334.xml" ContentType="application/vnd.openxmlformats-officedocument.wordprocessingml.footer+xml"/>
  <Override PartName="/word/header1430.xml" ContentType="application/vnd.openxmlformats-officedocument.wordprocessingml.header+xml"/>
  <Override PartName="/word/footer359.xml" ContentType="application/vnd.openxmlformats-officedocument.wordprocessingml.footer+xml"/>
  <Override PartName="/word/footer545.xml" ContentType="application/vnd.openxmlformats-officedocument.wordprocessingml.footer+xml"/>
  <Override PartName="/word/header592.xml" ContentType="application/vnd.openxmlformats-officedocument.wordprocessingml.header+xml"/>
  <Override PartName="/word/header829.xml" ContentType="application/vnd.openxmlformats-officedocument.wordprocessingml.header+xml"/>
  <Override PartName="/word/header1159.xml" ContentType="application/vnd.openxmlformats-officedocument.wordprocessingml.header+xml"/>
  <Override PartName="/word/footer1520.xml" ContentType="application/vnd.openxmlformats-officedocument.wordprocessingml.footer+xml"/>
  <Override PartName="/word/header337.xml" ContentType="application/vnd.openxmlformats-officedocument.wordprocessingml.header+xml"/>
  <Override PartName="/word/header523.xml" ContentType="application/vnd.openxmlformats-officedocument.wordprocessingml.header+xml"/>
  <Override PartName="/word/footer731.xml" ContentType="application/vnd.openxmlformats-officedocument.wordprocessingml.footer+xml"/>
  <Override PartName="/word/header999.xml" ContentType="application/vnd.openxmlformats-officedocument.wordprocessingml.header+xml"/>
  <Override PartName="/word/footer1249.xml" ContentType="application/vnd.openxmlformats-officedocument.wordprocessingml.footer+xml"/>
  <Override PartName="/word/header1345.xml" ContentType="application/vnd.openxmlformats-officedocument.wordprocessingml.header+xml"/>
  <Override PartName="/word/footer30.xml" ContentType="application/vnd.openxmlformats-officedocument.wordprocessingml.footer+xml"/>
  <Override PartName="/word/header693.xml" ContentType="application/vnd.openxmlformats-officedocument.wordprocessingml.header+xml"/>
  <Override PartName="/word/footer1435.xml" ContentType="application/vnd.openxmlformats-officedocument.wordprocessingml.footer+xml"/>
  <Override PartName="/word/header1531.xml" ContentType="application/vnd.openxmlformats-officedocument.wordprocessingml.header+xml"/>
  <Override PartName="/word/header438.xml" ContentType="application/vnd.openxmlformats-officedocument.wordprocessingml.header+xml"/>
  <Override PartName="/word/footer646.xml" ContentType="application/vnd.openxmlformats-officedocument.wordprocessingml.footer+xml"/>
  <Override PartName="/word/footer832.xml" ContentType="application/vnd.openxmlformats-officedocument.wordprocessingml.footer+xml"/>
  <Override PartName="/word/footer154.xml" ContentType="application/vnd.openxmlformats-officedocument.wordprocessingml.footer+xml"/>
  <Override PartName="/word/footer340.xml" ContentType="application/vnd.openxmlformats-officedocument.wordprocessingml.footer+xml"/>
  <Override PartName="/word/header624.xml" ContentType="application/vnd.openxmlformats-officedocument.wordprocessingml.header+xml"/>
  <Override PartName="/word/header810.xml" ContentType="application/vnd.openxmlformats-officedocument.wordprocessingml.header+xml"/>
  <Override PartName="/word/header1446.xml" ContentType="application/vnd.openxmlformats-officedocument.wordprocessingml.header+xml"/>
  <Override PartName="/word/header132.xml" ContentType="application/vnd.openxmlformats-officedocument.wordprocessingml.header+xml"/>
  <Override PartName="/word/header794.xml" ContentType="application/vnd.openxmlformats-officedocument.wordprocessingml.header+xml"/>
  <Override PartName="/word/header1140.xml" ContentType="application/vnd.openxmlformats-officedocument.wordprocessingml.header+xml"/>
  <Override PartName="/word/footer1536.xml" ContentType="application/vnd.openxmlformats-officedocument.wordprocessingml.footer+xml"/>
  <Override PartName="/word/header74.xml" ContentType="application/vnd.openxmlformats-officedocument.wordprocessingml.header+xml"/>
  <Override PartName="/word/footer255.xml" ContentType="application/vnd.openxmlformats-officedocument.wordprocessingml.footer+xml"/>
  <Override PartName="/word/header539.xml" ContentType="application/vnd.openxmlformats-officedocument.wordprocessingml.header+xml"/>
  <Override PartName="/word/footer747.xml" ContentType="application/vnd.openxmlformats-officedocument.wordprocessingml.footer+xml"/>
  <Override PartName="/word/footer933.xml" ContentType="application/vnd.openxmlformats-officedocument.wordprocessingml.footer+xml"/>
  <Override PartName="/word/header980.xml" ContentType="application/vnd.openxmlformats-officedocument.wordprocessingml.header+xml"/>
  <Override PartName="/word/footer1044.xml" ContentType="application/vnd.openxmlformats-officedocument.wordprocessingml.footer+xml"/>
  <Override PartName="/word/footer1230.xml" ContentType="application/vnd.openxmlformats-officedocument.wordprocessingml.footer+xml"/>
  <Override PartName="/word/footer46.xml" ContentType="application/vnd.openxmlformats-officedocument.wordprocessingml.footer+xml"/>
  <Override PartName="/word/header233.xml" ContentType="application/vnd.openxmlformats-officedocument.wordprocessingml.header+xml"/>
  <Override PartName="/word/footer441.xml" ContentType="application/vnd.openxmlformats-officedocument.wordprocessingml.footer+xml"/>
  <Override PartName="/word/header725.xml" ContentType="application/vnd.openxmlformats-officedocument.wordprocessingml.header+xml"/>
  <Override PartName="/word/header911.xml" ContentType="application/vnd.openxmlformats-officedocument.wordprocessingml.header+xml"/>
  <Override PartName="/word/header1055.xml" ContentType="application/vnd.openxmlformats-officedocument.wordprocessingml.header+xml"/>
  <Override PartName="/word/footer848.xml" ContentType="application/vnd.openxmlformats-officedocument.wordprocessingml.footer+xml"/>
  <Override PartName="/word/header895.xml" ContentType="application/vnd.openxmlformats-officedocument.wordprocessingml.header+xml"/>
  <Override PartName="/word/footer1145.xml" ContentType="application/vnd.openxmlformats-officedocument.wordprocessingml.footer+xml"/>
  <Override PartName="/word/header1241.xml" ContentType="application/vnd.openxmlformats-officedocument.wordprocessingml.header+xml"/>
  <Override PartName="/word/header148.xml" ContentType="application/vnd.openxmlformats-officedocument.wordprocessingml.header+xml"/>
  <Override PartName="/word/footer356.xml" ContentType="application/vnd.openxmlformats-officedocument.wordprocessingml.footer+xml"/>
  <Override PartName="/word/header826.xml" ContentType="application/vnd.openxmlformats-officedocument.wordprocessingml.header+xml"/>
  <Override PartName="/word/footer1331.xml" ContentType="application/vnd.openxmlformats-officedocument.wordprocessingml.footer+xml"/>
  <Override PartName="/word/header334.xml" ContentType="application/vnd.openxmlformats-officedocument.wordprocessingml.header+xml"/>
  <Override PartName="/word/footer542.xml" ContentType="application/vnd.openxmlformats-officedocument.wordprocessingml.footer+xml"/>
  <Override PartName="/word/header996.xml" ContentType="application/vnd.openxmlformats-officedocument.wordprocessingml.header+xml"/>
  <Override PartName="/word/header1156.xml" ContentType="application/vnd.openxmlformats-officedocument.wordprocessingml.header+xml"/>
  <Override PartName="/word/header1342.xml" ContentType="application/vnd.openxmlformats-officedocument.wordprocessingml.header+xml"/>
  <Override PartName="/word/header520.xml" ContentType="application/vnd.openxmlformats-officedocument.wordprocessingml.header+xml"/>
  <Override PartName="/word/footer949.xml" ContentType="application/vnd.openxmlformats-officedocument.wordprocessingml.footer+xml"/>
  <Override PartName="/word/footer1246.xml" ContentType="application/vnd.openxmlformats-officedocument.wordprocessingml.footer+xml"/>
  <Override PartName="/word/footer1432.xml" ContentType="application/vnd.openxmlformats-officedocument.wordprocessingml.footer+xml"/>
  <Override PartName="/word/header249.xml" ContentType="application/vnd.openxmlformats-officedocument.wordprocessingml.header+xml"/>
  <Override PartName="/word/footer457.xml" ContentType="application/vnd.openxmlformats-officedocument.wordprocessingml.footer+xml"/>
  <Override PartName="/word/footer643.xml" ContentType="application/vnd.openxmlformats-officedocument.wordprocessingml.footer+xml"/>
  <Override PartName="/word/header690.xml" ContentType="application/vnd.openxmlformats-officedocument.wordprocessingml.header+xml"/>
  <Override PartName="/word/header927.xml" ContentType="application/vnd.openxmlformats-officedocument.wordprocessingml.header+xml"/>
  <Override PartName="/word/footer151.xml" ContentType="application/vnd.openxmlformats-officedocument.wordprocessingml.footer+xml"/>
  <Override PartName="/word/header435.xml" ContentType="application/vnd.openxmlformats-officedocument.wordprocessingml.header+xml"/>
  <Override PartName="/word/header621.xml" ContentType="application/vnd.openxmlformats-officedocument.wordprocessingml.header+xml"/>
  <Override PartName="/word/header1257.xml" ContentType="application/vnd.openxmlformats-officedocument.wordprocessingml.header+xml"/>
  <Override PartName="/word/header1443.xml" ContentType="application/vnd.openxmlformats-officedocument.wordprocessingml.header+xml"/>
  <Override PartName="/word/footer558.xml" ContentType="application/vnd.openxmlformats-officedocument.wordprocessingml.footer+xml"/>
  <Override PartName="/word/header791.xml" ContentType="application/vnd.openxmlformats-officedocument.wordprocessingml.header+xml"/>
  <Override PartName="/word/footer1347.xml" ContentType="application/vnd.openxmlformats-officedocument.wordprocessingml.footer+xml"/>
  <Override PartName="/word/footer1533.xml" ContentType="application/vnd.openxmlformats-officedocument.wordprocessingml.footer+xml"/>
  <Override PartName="/word/header71.xml" ContentType="application/vnd.openxmlformats-officedocument.wordprocessingml.header+xml"/>
  <Override PartName="/word/header536.xml" ContentType="application/vnd.openxmlformats-officedocument.wordprocessingml.header+xml"/>
  <Override PartName="/word/footer744.xml" ContentType="application/vnd.openxmlformats-officedocument.wordprocessingml.footer+xml"/>
  <Override PartName="/word/footer1041.xml" ContentType="application/vnd.openxmlformats-officedocument.wordprocessingml.footer+xml"/>
  <Override PartName="/word/header1358.xml" ContentType="application/vnd.openxmlformats-officedocument.wordprocessingml.header+xml"/>
  <Override PartName="/word/footer252.xml" ContentType="application/vnd.openxmlformats-officedocument.wordprocessingml.footer+xml"/>
  <Override PartName="/word/header722.xml" ContentType="application/vnd.openxmlformats-officedocument.wordprocessingml.header+xml"/>
  <Override PartName="/word/footer930.xml" ContentType="application/vnd.openxmlformats-officedocument.wordprocessingml.footer+xml"/>
  <Override PartName="/word/footer1448.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header230.xml" ContentType="application/vnd.openxmlformats-officedocument.wordprocessingml.header+xml"/>
  <Override PartName="/word/footer659.xml" ContentType="application/vnd.openxmlformats-officedocument.wordprocessingml.footer+xml"/>
  <Override PartName="/word/header892.xml" ContentType="application/vnd.openxmlformats-officedocument.wordprocessingml.header+xml"/>
  <Override PartName="/word/header1052.xml" ContentType="application/vnd.openxmlformats-officedocument.wordprocessingml.header+xml"/>
  <Override PartName="/word/footer167.xml" ContentType="application/vnd.openxmlformats-officedocument.wordprocessingml.footer+xml"/>
  <Override PartName="/word/header637.xml" ContentType="application/vnd.openxmlformats-officedocument.wordprocessingml.header+xml"/>
  <Override PartName="/word/footer845.xml" ContentType="application/vnd.openxmlformats-officedocument.wordprocessingml.footer+xml"/>
  <Override PartName="/word/footer1142.xml" ContentType="application/vnd.openxmlformats-officedocument.wordprocessingml.footer+xml"/>
  <Override PartName="/word/header1459.xml" ContentType="application/vnd.openxmlformats-officedocument.wordprocessingml.header+xml"/>
  <Override PartName="/word/header145.xml" ContentType="application/vnd.openxmlformats-officedocument.wordprocessingml.header+xml"/>
  <Override PartName="/word/header331.xml" ContentType="application/vnd.openxmlformats-officedocument.wordprocessingml.header+xml"/>
  <Override PartName="/word/footer353.xml" ContentType="application/vnd.openxmlformats-officedocument.wordprocessingml.footer+xml"/>
  <Override PartName="/word/header823.xml" ContentType="application/vnd.openxmlformats-officedocument.wordprocessingml.header+xml"/>
  <Override PartName="/word/header1153.xml" ContentType="application/vnd.openxmlformats-officedocument.wordprocessingml.header+xml"/>
  <Override PartName="/word/header87.xml" ContentType="application/vnd.openxmlformats-officedocument.wordprocessingml.header+xml"/>
  <Override PartName="/word/footer946.xml" ContentType="application/vnd.openxmlformats-officedocument.wordprocessingml.footer+xml"/>
  <Override PartName="/word/header993.xml" ContentType="application/vnd.openxmlformats-officedocument.wordprocessingml.header+xml"/>
  <Override PartName="/word/footer1057.xml" ContentType="application/vnd.openxmlformats-officedocument.wordprocessingml.footer+xml"/>
  <Override PartName="/word/footer1243.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footer268.xml" ContentType="application/vnd.openxmlformats-officedocument.wordprocessingml.footer+xml"/>
  <Override PartName="/word/footer454.xml" ContentType="application/vnd.openxmlformats-officedocument.wordprocessingml.footer+xml"/>
  <Override PartName="/word/header738.xml" ContentType="application/vnd.openxmlformats-officedocument.wordprocessingml.header+xml"/>
  <Override PartName="/word/header924.xml" ContentType="application/vnd.openxmlformats-officedocument.wordprocessingml.header+xml"/>
  <Override PartName="/word/header1068.xml" ContentType="application/vnd.openxmlformats-officedocument.wordprocessingml.header+xml"/>
  <Override PartName="/word/header246.xml" ContentType="application/vnd.openxmlformats-officedocument.wordprocessingml.header+xml"/>
  <Override PartName="/word/header432.xml" ContentType="application/vnd.openxmlformats-officedocument.wordprocessingml.header+xml"/>
  <Override PartName="/word/footer640.xml" ContentType="application/vnd.openxmlformats-officedocument.wordprocessingml.footer+xml"/>
  <Override PartName="/word/footer1158.xml" ContentType="application/vnd.openxmlformats-officedocument.wordprocessingml.footer+xml"/>
  <Override PartName="/word/header1254.xml" ContentType="application/vnd.openxmlformats-officedocument.wordprocessingml.header+xml"/>
  <Override PartName="/word/footer369.xml" ContentType="application/vnd.openxmlformats-officedocument.wordprocessingml.footer+xml"/>
  <Override PartName="/word/footer1344.xml" ContentType="application/vnd.openxmlformats-officedocument.wordprocessingml.footer+xml"/>
  <Override PartName="/word/header1440.xml" ContentType="application/vnd.openxmlformats-officedocument.wordprocessingml.header+xml"/>
  <Override PartName="/word/header347.xml" ContentType="application/vnd.openxmlformats-officedocument.wordprocessingml.header+xml"/>
  <Override PartName="/word/footer555.xml" ContentType="application/vnd.openxmlformats-officedocument.wordprocessingml.footer+xml"/>
  <Override PartName="/word/footer741.xml" ContentType="application/vnd.openxmlformats-officedocument.wordprocessingml.footer+xml"/>
  <Override PartName="/word/header839.xml" ContentType="application/vnd.openxmlformats-officedocument.wordprocessingml.header+xml"/>
  <Override PartName="/word/header1169.xml" ContentType="application/vnd.openxmlformats-officedocument.wordprocessingml.header+xml"/>
  <Override PartName="/word/footer1530.xml" ContentType="application/vnd.openxmlformats-officedocument.wordprocessingml.footer+xml"/>
  <Override PartName="/word/header533.xml" ContentType="application/vnd.openxmlformats-officedocument.wordprocessingml.header+xml"/>
  <Override PartName="/word/footer1259.xml" ContentType="application/vnd.openxmlformats-officedocument.wordprocessingml.footer+xml"/>
  <Override PartName="/word/header1355.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footer1445.xml" ContentType="application/vnd.openxmlformats-officedocument.wordprocessingml.footer+xml"/>
  <Override PartName="/word/footer164.xml" ContentType="application/vnd.openxmlformats-officedocument.wordprocessingml.footer+xml"/>
  <Override PartName="/word/header448.xml" ContentType="application/vnd.openxmlformats-officedocument.wordprocessingml.header+xml"/>
  <Override PartName="/word/footer656.xml" ContentType="application/vnd.openxmlformats-officedocument.wordprocessingml.footer+xml"/>
  <Override PartName="/word/footer842.xml" ContentType="application/vnd.openxmlformats-officedocument.wordprocessingml.footer+xml"/>
  <Override PartName="/word/header1456.xml" ContentType="application/vnd.openxmlformats-officedocument.wordprocessingml.header+xml"/>
  <Override PartName="/word/header142.xml" ContentType="application/vnd.openxmlformats-officedocument.wordprocessingml.header+xml"/>
  <Override PartName="/word/footer350.xml" ContentType="application/vnd.openxmlformats-officedocument.wordprocessingml.footer+xml"/>
  <Override PartName="/word/header634.xml" ContentType="application/vnd.openxmlformats-officedocument.wordprocessingml.header+xml"/>
  <Override PartName="/word/header820.xml" ContentType="application/vnd.openxmlformats-officedocument.wordprocessingml.header+xml"/>
  <Override PartName="/word/header84.xml" ContentType="application/vnd.openxmlformats-officedocument.wordprocessingml.header+xml"/>
  <Override PartName="/word/footer757.xml" ContentType="application/vnd.openxmlformats-officedocument.wordprocessingml.footer+xml"/>
  <Override PartName="/word/header990.xml" ContentType="application/vnd.openxmlformats-officedocument.wordprocessingml.header+xml"/>
  <Override PartName="/word/footer1054.xml" ContentType="application/vnd.openxmlformats-officedocument.wordprocessingml.footer+xml"/>
  <Override PartName="/word/header1150.xml" ContentType="application/vnd.openxmlformats-officedocument.wordprocessingml.header+xml"/>
  <Override PartName="/word/footer265.xml" ContentType="application/vnd.openxmlformats-officedocument.wordprocessingml.footer+xml"/>
  <Override PartName="/word/header549.xml" ContentType="application/vnd.openxmlformats-officedocument.wordprocessingml.header+xml"/>
  <Override PartName="/word/header735.xml" ContentType="application/vnd.openxmlformats-officedocument.wordprocessingml.header+xml"/>
  <Override PartName="/word/footer943.xml" ContentType="application/vnd.openxmlformats-officedocument.wordprocessingml.footer+xml"/>
  <Override PartName="/word/footer1240.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footer451.xml" ContentType="application/vnd.openxmlformats-officedocument.wordprocessingml.footer+xml"/>
  <Override PartName="/word/header921.xml" ContentType="application/vnd.openxmlformats-officedocument.wordprocessingml.header+xml"/>
  <Override PartName="/word/header1065.xml" ContentType="application/vnd.openxmlformats-officedocument.wordprocessingml.header+xml"/>
  <Override PartName="/word/header1251.xml" ContentType="application/vnd.openxmlformats-officedocument.wordprocessingml.header+xml"/>
  <Override PartName="/word/footer858.xml" ContentType="application/vnd.openxmlformats-officedocument.wordprocessingml.footer+xml"/>
  <Override PartName="/word/footer1155.xml" ContentType="application/vnd.openxmlformats-officedocument.wordprocessingml.footer+xml"/>
  <Override PartName="/word/footer1341.xml" ContentType="application/vnd.openxmlformats-officedocument.wordprocessingml.footer+xml"/>
  <Override PartName="/word/header158.xml" ContentType="application/vnd.openxmlformats-officedocument.wordprocessingml.header+xml"/>
  <Override PartName="/word/footer366.xml" ContentType="application/vnd.openxmlformats-officedocument.wordprocessingml.footer+xml"/>
  <Override PartName="/word/footer552.xml" ContentType="application/vnd.openxmlformats-officedocument.wordprocessingml.footer+xml"/>
  <Override PartName="/word/header836.xml" ContentType="application/vnd.openxmlformats-officedocument.wordprocessingml.header+xml"/>
  <Override PartName="/word/header344.xml" ContentType="application/vnd.openxmlformats-officedocument.wordprocessingml.header+xml"/>
  <Override PartName="/word/header530.xml" ContentType="application/vnd.openxmlformats-officedocument.wordprocessingml.header+xml"/>
  <Override PartName="/word/header1166.xml" ContentType="application/vnd.openxmlformats-officedocument.wordprocessingml.header+xml"/>
  <Override PartName="/word/header1352.xml" ContentType="application/vnd.openxmlformats-officedocument.wordprocessingml.header+xml"/>
  <Override PartName="/word/footer959.xml" ContentType="application/vnd.openxmlformats-officedocument.wordprocessingml.footer+xml"/>
  <Override PartName="/word/footer1256.xml" ContentType="application/vnd.openxmlformats-officedocument.wordprocessingml.footer+xml"/>
  <Override PartName="/word/footer1442.xml" ContentType="application/vnd.openxmlformats-officedocument.wordprocessingml.footer+xml"/>
  <Override PartName="/word/header1.xml" ContentType="application/vnd.openxmlformats-officedocument.wordprocessingml.header+xml"/>
  <Override PartName="/word/header259.xml" ContentType="application/vnd.openxmlformats-officedocument.wordprocessingml.header+xml"/>
  <Override PartName="/word/header445.xml" ContentType="application/vnd.openxmlformats-officedocument.wordprocessingml.header+xml"/>
  <Override PartName="/word/footer467.xml" ContentType="application/vnd.openxmlformats-officedocument.wordprocessingml.footer+xml"/>
  <Override PartName="/word/footer653.xml" ContentType="application/vnd.openxmlformats-officedocument.wordprocessingml.footer+xml"/>
  <Override PartName="/word/header937.xml" ContentType="application/vnd.openxmlformats-officedocument.wordprocessingml.header+xml"/>
  <Override PartName="/word/header1267.xml" ContentType="application/vnd.openxmlformats-officedocument.wordprocessingml.header+xml"/>
  <Override PartName="/word/footer161.xml" ContentType="application/vnd.openxmlformats-officedocument.wordprocessingml.footer+xml"/>
  <Override PartName="/word/header631.xml" ContentType="application/vnd.openxmlformats-officedocument.wordprocessingml.header+xml"/>
  <Override PartName="/word/footer1357.xml" ContentType="application/vnd.openxmlformats-officedocument.wordprocessingml.footer+xml"/>
  <Override PartName="/word/header1453.xml" ContentType="application/vnd.openxmlformats-officedocument.wordprocessingml.header+xml"/>
  <Override PartName="/word/footer568.xml" ContentType="application/vnd.openxmlformats-officedocument.wordprocessingml.footer+xml"/>
  <Override PartName="/word/header81.xml" ContentType="application/vnd.openxmlformats-officedocument.wordprocessingml.header+xml"/>
  <Override PartName="/word/header546.xml" ContentType="application/vnd.openxmlformats-officedocument.wordprocessingml.header+xml"/>
  <Override PartName="/word/footer754.xml" ContentType="application/vnd.openxmlformats-officedocument.wordprocessingml.footer+xml"/>
  <Override PartName="/word/footer940.xml" ContentType="application/vnd.openxmlformats-officedocument.wordprocessingml.footer+xml"/>
  <Override PartName="/word/footer1051.xml" ContentType="application/vnd.openxmlformats-officedocument.wordprocessingml.footer+xml"/>
  <Override PartName="/word/header1368.xml" ContentType="application/vnd.openxmlformats-officedocument.wordprocessingml.header+xml"/>
  <Override PartName="/word/header12.xml" ContentType="application/vnd.openxmlformats-officedocument.wordprocessingml.header+xml"/>
  <Override PartName="/word/footer53.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732.xml" ContentType="application/vnd.openxmlformats-officedocument.wordprocessingml.header+xml"/>
  <Override PartName="/word/header1062.xml" ContentType="application/vnd.openxmlformats-officedocument.wordprocessingml.header+xml"/>
  <Override PartName="/word/footer1458.xml" ContentType="application/vnd.openxmlformats-officedocument.wordprocessingml.footer+xml"/>
  <Override PartName="/word/footer669.xml" ContentType="application/vnd.openxmlformats-officedocument.wordprocessingml.footer+xml"/>
  <Override PartName="/word/footer855.xml" ContentType="application/vnd.openxmlformats-officedocument.wordprocessingml.footer+xml"/>
  <Override PartName="/word/footer1152.xml" ContentType="application/vnd.openxmlformats-officedocument.wordprocessingml.footer+xml"/>
  <Override PartName="/word/footer177.xml" ContentType="application/vnd.openxmlformats-officedocument.wordprocessingml.footer+xml"/>
  <Override PartName="/word/footer363.xml" ContentType="application/vnd.openxmlformats-officedocument.wordprocessingml.footer+xml"/>
  <Override PartName="/word/header647.xml" ContentType="application/vnd.openxmlformats-officedocument.wordprocessingml.header+xml"/>
  <Override PartName="/word/header833.xml" ContentType="application/vnd.openxmlformats-officedocument.wordprocessingml.header+xml"/>
  <Override PartName="/word/header1469.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header341.xml" ContentType="application/vnd.openxmlformats-officedocument.wordprocessingml.header+xml"/>
  <Override PartName="/word/header1163.xml" ContentType="application/vnd.openxmlformats-officedocument.wordprocessingml.header+xml"/>
  <Override PartName="/word/header97.xml" ContentType="application/vnd.openxmlformats-officedocument.wordprocessingml.header+xml"/>
  <Override PartName="/word/footer278.xml" ContentType="application/vnd.openxmlformats-officedocument.wordprocessingml.footer+xml"/>
  <Override PartName="/word/footer956.xml" ContentType="application/vnd.openxmlformats-officedocument.wordprocessingml.footer+xml"/>
  <Override PartName="/word/footer1067.xml" ContentType="application/vnd.openxmlformats-officedocument.wordprocessingml.footer+xml"/>
  <Override PartName="/word/footer1253.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256.xml" ContentType="application/vnd.openxmlformats-officedocument.wordprocessingml.header+xml"/>
  <Override PartName="/word/footer464.xml" ContentType="application/vnd.openxmlformats-officedocument.wordprocessingml.footer+xml"/>
  <Override PartName="/word/footer650.xml" ContentType="application/vnd.openxmlformats-officedocument.wordprocessingml.footer+xml"/>
  <Override PartName="/word/header748.xml" ContentType="application/vnd.openxmlformats-officedocument.wordprocessingml.header+xml"/>
  <Override PartName="/word/header934.xml" ContentType="application/vnd.openxmlformats-officedocument.wordprocessingml.header+xml"/>
  <Override PartName="/word/header1078.xml" ContentType="application/vnd.openxmlformats-officedocument.wordprocessingml.header+xml"/>
  <Override PartName="/word/footer209.xml" ContentType="application/vnd.openxmlformats-officedocument.wordprocessingml.footer+xml"/>
  <Override PartName="/word/header442.xml" ContentType="application/vnd.openxmlformats-officedocument.wordprocessingml.header+xml"/>
  <Override PartName="/word/footer1168.xml" ContentType="application/vnd.openxmlformats-officedocument.wordprocessingml.footer+xml"/>
  <Override PartName="/word/header1264.xml" ContentType="application/vnd.openxmlformats-officedocument.wordprocessingml.header+xml"/>
  <Override PartName="/word/header1450.xml" ContentType="application/vnd.openxmlformats-officedocument.wordprocessingml.header+xml"/>
  <Override PartName="/word/footer379.xml" ContentType="application/vnd.openxmlformats-officedocument.wordprocessingml.footer+xml"/>
  <Override PartName="/word/header849.xml" ContentType="application/vnd.openxmlformats-officedocument.wordprocessingml.header+xml"/>
  <Override PartName="/word/header1009.xml" ContentType="application/vnd.openxmlformats-officedocument.wordprocessingml.header+xml"/>
  <Override PartName="/word/footer1354.xml" ContentType="application/vnd.openxmlformats-officedocument.wordprocessingml.footer+xml"/>
  <Override PartName="/word/header357.xml" ContentType="application/vnd.openxmlformats-officedocument.wordprocessingml.header+xml"/>
  <Override PartName="/word/footer565.xml" ContentType="application/vnd.openxmlformats-officedocument.wordprocessingml.footer+xml"/>
  <Override PartName="/word/footer751.xml" ContentType="application/vnd.openxmlformats-officedocument.wordprocessingml.footer+xml"/>
  <Override PartName="/word/header1179.xml" ContentType="application/vnd.openxmlformats-officedocument.wordprocessingml.header+xml"/>
  <Override PartName="/word/header1365.xml" ContentType="application/vnd.openxmlformats-officedocument.wordprocessingml.header+xml"/>
  <Override PartName="/word/header543.xml" ContentType="application/vnd.openxmlformats-officedocument.wordprocessingml.header+xml"/>
  <Override PartName="/word/footer1269.xml" ContentType="application/vnd.openxmlformats-officedocument.wordprocessingml.footer+xml"/>
  <Override PartName="/word/footer1455.xml" ContentType="application/vnd.openxmlformats-officedocument.wordprocessingml.footer+xml"/>
  <Override PartName="/word/footer50.xml" ContentType="application/vnd.openxmlformats-officedocument.wordprocessingml.footer+xml"/>
  <Override PartName="/word/footer666.xml" ContentType="application/vnd.openxmlformats-officedocument.wordprocessingml.footer+xml"/>
  <Override PartName="/word/footer174.xml" ContentType="application/vnd.openxmlformats-officedocument.wordprocessingml.footer+xml"/>
  <Override PartName="/word/header458.xml" ContentType="application/vnd.openxmlformats-officedocument.wordprocessingml.header+xml"/>
  <Override PartName="/word/header644.xml" ContentType="application/vnd.openxmlformats-officedocument.wordprocessingml.header+xml"/>
  <Override PartName="/word/footer852.xml" ContentType="application/vnd.openxmlformats-officedocument.wordprocessingml.footer+xml"/>
  <Override PartName="/word/header1466.xml" ContentType="application/vnd.openxmlformats-officedocument.wordprocessingml.header+xml"/>
  <Override PartName="/word/header152.xml" ContentType="application/vnd.openxmlformats-officedocument.wordprocessingml.header+xml"/>
  <Override PartName="/word/footer360.xml" ContentType="application/vnd.openxmlformats-officedocument.wordprocessingml.footer+xml"/>
  <Override PartName="/word/header830.xml" ContentType="application/vnd.openxmlformats-officedocument.wordprocessingml.header+xml"/>
  <Override PartName="/word/header1160.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559.xml" ContentType="application/vnd.openxmlformats-officedocument.wordprocessingml.header+xml"/>
  <Override PartName="/word/footer767.xml" ContentType="application/vnd.openxmlformats-officedocument.wordprocessingml.footer+xml"/>
  <Override PartName="/word/footer1064.xml" ContentType="application/vnd.openxmlformats-officedocument.wordprocessingml.footer+xml"/>
  <Override PartName="/word/footer1250.xml" ContentType="application/vnd.openxmlformats-officedocument.wordprocessingml.footer+xml"/>
  <Override PartName="/word/footer275.xml" ContentType="application/vnd.openxmlformats-officedocument.wordprocessingml.footer+xml"/>
  <Override PartName="/word/footer461.xml" ContentType="application/vnd.openxmlformats-officedocument.wordprocessingml.footer+xml"/>
  <Override PartName="/word/header745.xml" ContentType="application/vnd.openxmlformats-officedocument.wordprocessingml.header+xml"/>
  <Override PartName="/word/footer953.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header931.xml" ContentType="application/vnd.openxmlformats-officedocument.wordprocessingml.header+xml"/>
  <Override PartName="/word/header1075.xml" ContentType="application/vnd.openxmlformats-officedocument.wordprocessingml.header+xml"/>
  <Override PartName="/word/header1261.xml" ContentType="application/vnd.openxmlformats-officedocument.wordprocessingml.header+xml"/>
  <Override PartName="/word/footer868.xml" ContentType="application/vnd.openxmlformats-officedocument.wordprocessingml.footer+xml"/>
  <Override PartName="/word/header1006.xml" ContentType="application/vnd.openxmlformats-officedocument.wordprocessingml.header+xml"/>
  <Override PartName="/word/footer1165.xml" ContentType="application/vnd.openxmlformats-officedocument.wordprocessingml.footer+xml"/>
  <Override PartName="/word/footer1351.xml" ContentType="application/vnd.openxmlformats-officedocument.wordprocessingml.footer+xml"/>
  <Override PartName="/word/header168.xml" ContentType="application/vnd.openxmlformats-officedocument.wordprocessingml.header+xml"/>
  <Override PartName="/word/header354.xml" ContentType="application/vnd.openxmlformats-officedocument.wordprocessingml.header+xml"/>
  <Override PartName="/word/footer376.xml" ContentType="application/vnd.openxmlformats-officedocument.wordprocessingml.footer+xml"/>
  <Override PartName="/word/footer562.xml" ContentType="application/vnd.openxmlformats-officedocument.wordprocessingml.footer+xml"/>
  <Override PartName="/word/header846.xml" ContentType="application/vnd.openxmlformats-officedocument.wordprocessingml.header+xml"/>
  <Override PartName="/word/header1176.xml" ContentType="application/vnd.openxmlformats-officedocument.wordprocessingml.header+xml"/>
  <Override PartName="/word/footer307.xml" ContentType="application/vnd.openxmlformats-officedocument.wordprocessingml.footer+xml"/>
  <Override PartName="/word/header540.xml" ContentType="application/vnd.openxmlformats-officedocument.wordprocessingml.header+xml"/>
  <Override PartName="/word/footer969.xml" ContentType="application/vnd.openxmlformats-officedocument.wordprocessingml.footer+xml"/>
  <Override PartName="/word/footer1266.xml" ContentType="application/vnd.openxmlformats-officedocument.wordprocessingml.footer+xml"/>
  <Override PartName="/word/header1362.xml" ContentType="application/vnd.openxmlformats-officedocument.wordprocessingml.header+xml"/>
  <Override PartName="/word/footer477.xml" ContentType="application/vnd.openxmlformats-officedocument.wordprocessingml.footer+xml"/>
  <Override PartName="/word/header947.xml" ContentType="application/vnd.openxmlformats-officedocument.wordprocessingml.header+xml"/>
  <Override PartName="/word/header1107.xml" ContentType="application/vnd.openxmlformats-officedocument.wordprocessingml.header+xml"/>
  <Override PartName="/word/footer1452.xml" ContentType="application/vnd.openxmlformats-officedocument.wordprocessingml.footer+xml"/>
  <Override PartName="/word/header269.xml" ContentType="application/vnd.openxmlformats-officedocument.wordprocessingml.header+xml"/>
  <Override PartName="/word/header455.xml" ContentType="application/vnd.openxmlformats-officedocument.wordprocessingml.header+xml"/>
  <Override PartName="/word/footer663.xml" ContentType="application/vnd.openxmlformats-officedocument.wordprocessingml.footer+xml"/>
  <Override PartName="/word/header1277.xml" ContentType="application/vnd.openxmlformats-officedocument.wordprocessingml.header+xml"/>
  <Override PartName="/word/footer171.xml" ContentType="application/vnd.openxmlformats-officedocument.wordprocessingml.footer+xml"/>
  <Override PartName="/word/footer408.xml" ContentType="application/vnd.openxmlformats-officedocument.wordprocessingml.footer+xml"/>
  <Override PartName="/word/header641.xml" ContentType="application/vnd.openxmlformats-officedocument.wordprocessingml.header+xml"/>
  <Override PartName="/word/footer1367.xml" ContentType="application/vnd.openxmlformats-officedocument.wordprocessingml.footer+xml"/>
  <Override PartName="/word/header1463.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578.xml" ContentType="application/vnd.openxmlformats-officedocument.wordprocessingml.footer+xml"/>
  <Override PartName="/word/footer764.xml" ContentType="application/vnd.openxmlformats-officedocument.wordprocessingml.footer+xml"/>
  <Override PartName="/word/footer1061.xml" ContentType="application/vnd.openxmlformats-officedocument.wordprocessingml.footer+xml"/>
  <Override PartName="/word/header1208.xml" ContentType="application/vnd.openxmlformats-officedocument.wordprocessingml.header+xml"/>
  <Override PartName="/word/footer272.xml" ContentType="application/vnd.openxmlformats-officedocument.wordprocessingml.footer+xml"/>
  <Override PartName="/word/footer509.xml" ContentType="application/vnd.openxmlformats-officedocument.wordprocessingml.footer+xml"/>
  <Override PartName="/word/header556.xml" ContentType="application/vnd.openxmlformats-officedocument.wordprocessingml.header+xml"/>
  <Override PartName="/word/header742.xml" ContentType="application/vnd.openxmlformats-officedocument.wordprocessingml.header+xml"/>
  <Override PartName="/word/footer950.xml" ContentType="application/vnd.openxmlformats-officedocument.wordprocessingml.footer+xml"/>
  <Override PartName="/word/header1378.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header1072.xml" ContentType="application/vnd.openxmlformats-officedocument.wordprocessingml.header+xml"/>
  <Override PartName="/word/header1309.xml" ContentType="application/vnd.openxmlformats-officedocument.wordprocessingml.header+xml"/>
  <Override PartName="/word/footer1468.xml" ContentType="application/vnd.openxmlformats-officedocument.wordprocessingml.footer+xml"/>
  <Override PartName="/word/footer187.xml" ContentType="application/vnd.openxmlformats-officedocument.wordprocessingml.footer+xml"/>
  <Override PartName="/word/footer203.xml" ContentType="application/vnd.openxmlformats-officedocument.wordprocessingml.footer+xml"/>
  <Override PartName="/word/footer679.xml" ContentType="application/vnd.openxmlformats-officedocument.wordprocessingml.footer+xml"/>
  <Override PartName="/word/footer865.xml" ContentType="application/vnd.openxmlformats-officedocument.wordprocessingml.footer+xml"/>
  <Override PartName="/word/footer1162.xml" ContentType="application/vnd.openxmlformats-officedocument.wordprocessingml.footer+xml"/>
  <Override PartName="/word/header1479.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header657.xml" ContentType="application/vnd.openxmlformats-officedocument.wordprocessingml.header+xml"/>
  <Override PartName="/word/header843.xml" ContentType="application/vnd.openxmlformats-officedocument.wordprocessingml.header+xml"/>
  <Override PartName="/word/header1003.xml" ContentType="application/vnd.openxmlformats-officedocument.wordprocessingml.head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1077.xml" ContentType="application/vnd.openxmlformats-officedocument.wordprocessingml.footer+xml"/>
  <Override PartName="/word/header1173.xml" ContentType="application/vnd.openxmlformats-officedocument.wordprocessingml.header+xml"/>
  <Override PartName="/word/footer288.xml" ContentType="application/vnd.openxmlformats-officedocument.wordprocessingml.footer+xml"/>
  <Override PartName="/word/header758.xml" ContentType="application/vnd.openxmlformats-officedocument.wordprocessingml.header+xml"/>
  <Override PartName="/word/footer966.xml" ContentType="application/vnd.openxmlformats-officedocument.wordprocessingml.footer+xml"/>
  <Override PartName="/word/header1104.xml" ContentType="application/vnd.openxmlformats-officedocument.wordprocessingml.header+xml"/>
  <Override PartName="/word/footer1263.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266.xml" ContentType="application/vnd.openxmlformats-officedocument.wordprocessingml.header+xml"/>
  <Override PartName="/word/footer474.xml" ContentType="application/vnd.openxmlformats-officedocument.wordprocessingml.footer+xml"/>
  <Override PartName="/word/footer660.xml" ContentType="application/vnd.openxmlformats-officedocument.wordprocessingml.footer+xml"/>
  <Override PartName="/word/header944.xml" ContentType="application/vnd.openxmlformats-officedocument.wordprocessingml.header+xml"/>
  <Override PartName="/word/footer1008.xml" ContentType="application/vnd.openxmlformats-officedocument.wordprocessingml.footer+xml"/>
  <Override PartName="/word/header1088.xml" ContentType="application/vnd.openxmlformats-officedocument.wordprocessingml.header+xml"/>
  <Override PartName="/word/header1274.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header1019.xml" ContentType="application/vnd.openxmlformats-officedocument.wordprocessingml.header+xml"/>
  <Override PartName="/word/footer1178.xml" ContentType="application/vnd.openxmlformats-officedocument.wordprocessingml.footer+xml"/>
  <Override PartName="/word/footer1364.xml" ContentType="application/vnd.openxmlformats-officedocument.wordprocessingml.footer+xml"/>
  <Override PartName="/word/header1460.xml" ContentType="application/vnd.openxmlformats-officedocument.wordprocessingml.header+xml"/>
  <Override PartName="/word/footer389.xml" ContentType="application/vnd.openxmlformats-officedocument.wordprocessingml.footer+xml"/>
  <Override PartName="/word/footer575.xml" ContentType="application/vnd.openxmlformats-officedocument.wordprocessingml.footer+xml"/>
  <Override PartName="/word/header859.xml" ContentType="application/vnd.openxmlformats-officedocument.wordprocessingml.header+xml"/>
  <Override PartName="/word/footer1109.xml" ContentType="application/vnd.openxmlformats-officedocument.wordprocessingml.footer+xml"/>
  <Override PartName="/word/header1205.xml" ContentType="application/vnd.openxmlformats-officedocument.wordprocessingml.header+xml"/>
  <Override PartName="/word/header367.xml" ContentType="application/vnd.openxmlformats-officedocument.wordprocessingml.header+xml"/>
  <Override PartName="/word/header553.xml" ContentType="application/vnd.openxmlformats-officedocument.wordprocessingml.header+xml"/>
  <Override PartName="/word/footer761.xml" ContentType="application/vnd.openxmlformats-officedocument.wordprocessingml.footer+xml"/>
  <Override PartName="/word/header1189.xml" ContentType="application/vnd.openxmlformats-officedocument.wordprocessingml.header+xml"/>
  <Override PartName="/word/header1375.xml" ContentType="application/vnd.openxmlformats-officedocument.wordprocessingml.header+xml"/>
  <Override PartName="/word/footer60.xml" ContentType="application/vnd.openxmlformats-officedocument.wordprocessingml.footer+xml"/>
  <Override PartName="/word/footer506.xml" ContentType="application/vnd.openxmlformats-officedocument.wordprocessingml.footer+xml"/>
  <Override PartName="/word/footer1279.xml" ContentType="application/vnd.openxmlformats-officedocument.wordprocessingml.footer+xml"/>
  <Override PartName="/word/footer1465.xml" ContentType="application/vnd.openxmlformats-officedocument.wordprocessingml.footer+xml"/>
  <Override PartName="/word/footer1.xml" ContentType="application/vnd.openxmlformats-officedocument.wordprocessingml.footer+xml"/>
  <Override PartName="/word/footer200.xml" ContentType="application/vnd.openxmlformats-officedocument.wordprocessingml.footer+xml"/>
  <Override PartName="/word/header468.xml" ContentType="application/vnd.openxmlformats-officedocument.wordprocessingml.header+xml"/>
  <Override PartName="/word/footer676.xml" ContentType="application/vnd.openxmlformats-officedocument.wordprocessingml.footer+xml"/>
  <Override PartName="/word/header1306.xml" ContentType="application/vnd.openxmlformats-officedocument.wordprocessingml.header+xml"/>
  <Override PartName="/word/footer184.xml" ContentType="application/vnd.openxmlformats-officedocument.wordprocessingml.footer+xml"/>
  <Override PartName="/word/footer370.xml" ContentType="application/vnd.openxmlformats-officedocument.wordprocessingml.footer+xml"/>
  <Override PartName="/word/header654.xml" ContentType="application/vnd.openxmlformats-officedocument.wordprocessingml.header+xml"/>
  <Override PartName="/word/footer862.xml" ContentType="application/vnd.openxmlformats-officedocument.wordprocessingml.footer+xml"/>
  <Override PartName="/word/header1000.xml" ContentType="application/vnd.openxmlformats-officedocument.wordprocessingml.header+xml"/>
  <Override PartName="/word/header1476.xml" ContentType="application/vnd.openxmlformats-officedocument.wordprocessingml.header+xml"/>
  <Override PartName="/word/footer115.xml" ContentType="application/vnd.openxmlformats-officedocument.wordprocessingml.footer+xml"/>
  <Override PartName="/word/header162.xml" ContentType="application/vnd.openxmlformats-officedocument.wordprocessingml.header+xml"/>
  <Override PartName="/word/footer607.xml" ContentType="application/vnd.openxmlformats-officedocument.wordprocessingml.footer+xml"/>
  <Override PartName="/word/header840.xml" ContentType="application/vnd.openxmlformats-officedocument.wordprocessingml.header+xml"/>
  <Override PartName="/word/header1170.xml" ContentType="application/vnd.openxmlformats-officedocument.wordprocessingml.header+xml"/>
  <Override PartName="/word/header1407.xml" ContentType="application/vnd.openxmlformats-officedocument.wordprocessingml.header+xml"/>
  <Override PartName="/word/footer301.xml" ContentType="application/vnd.openxmlformats-officedocument.wordprocessingml.footer+xml"/>
  <Override PartName="/word/header569.xml" ContentType="application/vnd.openxmlformats-officedocument.wordprocessingml.header+xml"/>
  <Override PartName="/word/footer777.xml" ContentType="application/vnd.openxmlformats-officedocument.wordprocessingml.footer+xml"/>
  <Override PartName="/word/footer963.xml" ContentType="application/vnd.openxmlformats-officedocument.wordprocessingml.footer+xml"/>
  <Override PartName="/word/footer1074.xml" ContentType="application/vnd.openxmlformats-officedocument.wordprocessingml.footer+xml"/>
  <Override PartName="/word/footer1260.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708.xml" ContentType="application/vnd.openxmlformats-officedocument.wordprocessingml.footer+xml"/>
  <Override PartName="/word/header755.xml" ContentType="application/vnd.openxmlformats-officedocument.wordprocessingml.header+xml"/>
  <Override PartName="/word/header941.xml" ContentType="application/vnd.openxmlformats-officedocument.wordprocessingml.header+xml"/>
  <Override PartName="/word/footer1005.xml" ContentType="application/vnd.openxmlformats-officedocument.wordprocessingml.footer+xml"/>
  <Override PartName="/word/header1085.xml" ContentType="application/vnd.openxmlformats-officedocument.wordprocessingml.header+xml"/>
  <Override PartName="/word/header1101.xml" ContentType="application/vnd.openxmlformats-officedocument.wordprocessingml.header+xml"/>
  <Override PartName="/word/footer216.xml" ContentType="application/vnd.openxmlformats-officedocument.wordprocessingml.footer+xml"/>
  <Override PartName="/word/footer878.xml" ContentType="application/vnd.openxmlformats-officedocument.wordprocessingml.footer+xml"/>
  <Override PartName="/word/footer1175.xml" ContentType="application/vnd.openxmlformats-officedocument.wordprocessingml.footer+xml"/>
  <Override PartName="/word/header1271.xml" ContentType="application/vnd.openxmlformats-officedocument.wordprocessingml.header+xml"/>
  <Override PartName="/word/header1508.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header856.xml" ContentType="application/vnd.openxmlformats-officedocument.wordprocessingml.header+xml"/>
  <Override PartName="/word/header1016.xml" ContentType="application/vnd.openxmlformats-officedocument.wordprocessingml.header+xml"/>
  <Override PartName="/word/header1202.xml" ContentType="application/vnd.openxmlformats-officedocument.wordprocessingml.header+xml"/>
  <Override PartName="/word/footer1361.xml" ContentType="application/vnd.openxmlformats-officedocument.wordprocessingml.footer+xml"/>
  <Override PartName="/word/header178.xml" ContentType="application/vnd.openxmlformats-officedocument.wordprocessingml.header+xml"/>
  <Override PartName="/word/header364.xml" ContentType="application/vnd.openxmlformats-officedocument.wordprocessingml.header+xml"/>
  <Override PartName="/word/footer572.xml" ContentType="application/vnd.openxmlformats-officedocument.wordprocessingml.footer+xml"/>
  <Override PartName="/word/footer809.xml" ContentType="application/vnd.openxmlformats-officedocument.wordprocessingml.footer+xml"/>
  <Override PartName="/word/footer1106.xml" ContentType="application/vnd.openxmlformats-officedocument.wordprocessingml.footer+xml"/>
  <Override PartName="/word/header1186.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503.xml" ContentType="application/vnd.openxmlformats-officedocument.wordprocessingml.footer+xml"/>
  <Override PartName="/word/header550.xml" ContentType="application/vnd.openxmlformats-officedocument.wordprocessingml.header+xml"/>
  <Override PartName="/word/footer979.xml" ContentType="application/vnd.openxmlformats-officedocument.wordprocessingml.footer+xml"/>
  <Override PartName="/word/footer1276.xml" ContentType="application/vnd.openxmlformats-officedocument.wordprocessingml.footer+xml"/>
  <Override PartName="/word/header1372.xml" ContentType="application/vnd.openxmlformats-officedocument.wordprocessingml.header+xml"/>
  <Override PartName="/word/header279.xml" ContentType="application/vnd.openxmlformats-officedocument.wordprocessingml.header+xml"/>
  <Override PartName="/word/footer487.xml" ContentType="application/vnd.openxmlformats-officedocument.wordprocessingml.footer+xml"/>
  <Override PartName="/word/footer673.xml" ContentType="application/vnd.openxmlformats-officedocument.wordprocessingml.footer+xml"/>
  <Override PartName="/word/header957.xml" ContentType="application/vnd.openxmlformats-officedocument.wordprocessingml.header+xml"/>
  <Override PartName="/word/header1117.xml" ContentType="application/vnd.openxmlformats-officedocument.wordprocessingml.header+xml"/>
  <Override PartName="/word/header1303.xml" ContentType="application/vnd.openxmlformats-officedocument.wordprocessingml.header+xml"/>
  <Override PartName="/word/footer1462.xml" ContentType="application/vnd.openxmlformats-officedocument.wordprocessingml.footer+xml"/>
  <Override PartName="/word/footer181.xml" ContentType="application/vnd.openxmlformats-officedocument.wordprocessingml.footer+xml"/>
  <Override PartName="/word/footer418.xml" ContentType="application/vnd.openxmlformats-officedocument.wordprocessingml.footer+xml"/>
  <Override PartName="/word/header465.xml" ContentType="application/vnd.openxmlformats-officedocument.wordprocessingml.header+xml"/>
  <Override PartName="/word/header651.xml" ContentType="application/vnd.openxmlformats-officedocument.wordprocessingml.header+xml"/>
  <Override PartName="/word/footer1207.xml" ContentType="application/vnd.openxmlformats-officedocument.wordprocessingml.footer+xml"/>
  <Override PartName="/word/header1287.xml" ContentType="application/vnd.openxmlformats-officedocument.wordprocessingml.header+xml"/>
  <Override PartName="/word/header1473.xml" ContentType="application/vnd.openxmlformats-officedocument.wordprocessingml.header+xml"/>
  <Override PartName="/word/footer604.xml" ContentType="application/vnd.openxmlformats-officedocument.wordprocessingml.footer+xml"/>
  <Override PartName="/word/header1218.xml" ContentType="application/vnd.openxmlformats-officedocument.wordprocessingml.header+xml"/>
  <Override PartName="/word/footer1377.xml" ContentType="application/vnd.openxmlformats-officedocument.wordprocessingml.footer+xml"/>
  <Override PartName="/word/footer112.xml" ContentType="application/vnd.openxmlformats-officedocument.wordprocessingml.footer+xml"/>
  <Override PartName="/word/footer588.xml" ContentType="application/vnd.openxmlformats-officedocument.wordprocessingml.footer+xml"/>
  <Override PartName="/word/footer774.xml" ContentType="application/vnd.openxmlformats-officedocument.wordprocessingml.footer+xml"/>
  <Override PartName="/word/footer1071.xml" ContentType="application/vnd.openxmlformats-officedocument.wordprocessingml.footer+xml"/>
  <Override PartName="/word/footer1308.xml" ContentType="application/vnd.openxmlformats-officedocument.wordprocessingml.footer+xml"/>
  <Override PartName="/word/header1388.xml" ContentType="application/vnd.openxmlformats-officedocument.wordprocessingml.header+xml"/>
  <Override PartName="/word/header1404.xml" ContentType="application/vnd.openxmlformats-officedocument.wordprocessingml.header+xml"/>
  <Override PartName="/word/footer282.xml" ContentType="application/vnd.openxmlformats-officedocument.wordprocessingml.footer+xml"/>
  <Override PartName="/word/footer519.xml" ContentType="application/vnd.openxmlformats-officedocument.wordprocessingml.footer+xml"/>
  <Override PartName="/word/header566.xml" ContentType="application/vnd.openxmlformats-officedocument.wordprocessingml.header+xml"/>
  <Override PartName="/word/header752.xml" ContentType="application/vnd.openxmlformats-officedocument.wordprocessingml.header+xml"/>
  <Override PartName="/word/footer960.xml" ContentType="application/vnd.openxmlformats-officedocument.wordprocessingml.footer+xml"/>
  <Override PartName="/word/footer1478.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689.xml" ContentType="application/vnd.openxmlformats-officedocument.wordprocessingml.footer+xml"/>
  <Override PartName="/word/footer705.xml" ContentType="application/vnd.openxmlformats-officedocument.wordprocessingml.footer+xml"/>
  <Override PartName="/word/footer1002.xml" ContentType="application/vnd.openxmlformats-officedocument.wordprocessingml.footer+xml"/>
  <Override PartName="/word/header1082.xml" ContentType="application/vnd.openxmlformats-officedocument.wordprocessingml.header+xml"/>
  <Override PartName="/word/header1319.xml" ContentType="application/vnd.openxmlformats-officedocument.wordprocessingml.header+xml"/>
  <Override PartName="/word/header1505.xml" ContentType="application/vnd.openxmlformats-officedocument.wordprocessingml.header+xml"/>
  <Override PartName="/word/footer197.xml" ContentType="application/vnd.openxmlformats-officedocument.wordprocessingml.footer+xml"/>
  <Override PartName="/word/header667.xml" ContentType="application/vnd.openxmlformats-officedocument.wordprocessingml.header+xml"/>
  <Override PartName="/word/footer875.xml" ContentType="application/vnd.openxmlformats-officedocument.wordprocessingml.footer+xml"/>
  <Override PartName="/word/header1013.xml" ContentType="application/vnd.openxmlformats-officedocument.wordprocessingml.header+xml"/>
  <Override PartName="/word/footer1172.xml" ContentType="application/vnd.openxmlformats-officedocument.wordprocessingml.footer+xml"/>
  <Override PartName="/word/footer1409.xml" ContentType="application/vnd.openxmlformats-officedocument.wordprocessingml.footer+xml"/>
  <Override PartName="/word/header1489.xml" ContentType="application/vnd.openxmlformats-officedocument.wordprocessingml.header+xml"/>
  <Override PartName="/word/header175.xml" ContentType="application/vnd.openxmlformats-officedocument.wordprocessingml.header+xml"/>
  <Override PartName="/word/footer383.xml" ContentType="application/vnd.openxmlformats-officedocument.wordprocessingml.footer+xml"/>
  <Override PartName="/word/footer806.xml" ContentType="application/vnd.openxmlformats-officedocument.wordprocessingml.footer+xml"/>
  <Override PartName="/word/header853.xml" ContentType="application/vnd.openxmlformats-officedocument.wordprocessingml.header+xml"/>
  <Override PartName="/word/footer1103.xml" ContentType="application/vnd.openxmlformats-officedocument.wordprocessingml.footer+xml"/>
  <Override PartName="/word/header1183.xml" ContentType="application/vnd.openxmlformats-officedocument.wordprocessingml.head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1087.xml" ContentType="application/vnd.openxmlformats-officedocument.wordprocessingml.footer+xml"/>
  <Override PartName="/word/footer1273.xml" ContentType="application/vnd.openxmlformats-officedocument.wordprocessingml.footer+xml"/>
  <Override PartName="/word/header106.xml" ContentType="application/vnd.openxmlformats-officedocument.wordprocessingml.header+xml"/>
  <Override PartName="/word/footer298.xml" ContentType="application/vnd.openxmlformats-officedocument.wordprocessingml.footer+xml"/>
  <Override PartName="/word/footer484.xml" ContentType="application/vnd.openxmlformats-officedocument.wordprocessingml.footer+xml"/>
  <Override PartName="/word/footer500.xml" ContentType="application/vnd.openxmlformats-officedocument.wordprocessingml.footer+xml"/>
  <Override PartName="/word/header768.xml" ContentType="application/vnd.openxmlformats-officedocument.wordprocessingml.header+xml"/>
  <Override PartName="/word/header954.xml" ContentType="application/vnd.openxmlformats-officedocument.wordprocessingml.header+xml"/>
  <Override PartName="/word/footer976.xml" ContentType="application/vnd.openxmlformats-officedocument.wordprocessingml.footer+xml"/>
  <Override PartName="/word/footer1018.xml" ContentType="application/vnd.openxmlformats-officedocument.wordprocessingml.footer+xml"/>
  <Override PartName="/word/header1114.xml" ContentType="application/vnd.openxmlformats-officedocument.wordprocessingml.header+xml"/>
  <Override PartName="/word/header48.xml" ContentType="application/vnd.openxmlformats-officedocument.wordprocessingml.header+xml"/>
  <Override PartName="/word/footer89.xml" ContentType="application/vnd.openxmlformats-officedocument.wordprocessingml.foot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footer670.xml" ContentType="application/vnd.openxmlformats-officedocument.wordprocessingml.footer+xml"/>
  <Override PartName="/word/footer907.xml" ContentType="application/vnd.openxmlformats-officedocument.wordprocessingml.footer+xml"/>
  <Override PartName="/word/header1098.xml" ContentType="application/vnd.openxmlformats-officedocument.wordprocessingml.header+xml"/>
  <Override PartName="/word/footer1204.xml" ContentType="application/vnd.openxmlformats-officedocument.wordprocessingml.footer+xml"/>
  <Override PartName="/word/header1284.xml" ContentType="application/vnd.openxmlformats-officedocument.wordprocessingml.header+xml"/>
  <Override PartName="/word/header1300.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Override PartName="/word/footer601.xml" ContentType="application/vnd.openxmlformats-officedocument.wordprocessingml.footer+xml"/>
  <Override PartName="/word/header1029.xml" ContentType="application/vnd.openxmlformats-officedocument.wordprocessingml.header+xml"/>
  <Override PartName="/word/footer1188.xml" ContentType="application/vnd.openxmlformats-officedocument.wordprocessingml.footer+xml"/>
  <Override PartName="/word/footer1374.xml" ContentType="application/vnd.openxmlformats-officedocument.wordprocessingml.footer+xml"/>
  <Override PartName="/word/header1470.xml" ContentType="application/vnd.openxmlformats-officedocument.wordprocessingml.header+xml"/>
  <Override PartName="/word/header377.xml" ContentType="application/vnd.openxmlformats-officedocument.wordprocessingml.header+xml"/>
  <Override PartName="/word/footer399.xml" ContentType="application/vnd.openxmlformats-officedocument.wordprocessingml.footer+xml"/>
  <Override PartName="/word/footer585.xml" ContentType="application/vnd.openxmlformats-officedocument.wordprocessingml.footer+xml"/>
  <Override PartName="/word/header869.xml" ContentType="application/vnd.openxmlformats-officedocument.wordprocessingml.header+xml"/>
  <Override PartName="/word/footer1119.xml" ContentType="application/vnd.openxmlformats-officedocument.wordprocessingml.footer+xml"/>
  <Override PartName="/word/header1199.xml" ContentType="application/vnd.openxmlformats-officedocument.wordprocessingml.header+xml"/>
  <Override PartName="/word/header1215.xml" ContentType="application/vnd.openxmlformats-officedocument.wordprocessingml.header+xml"/>
  <Override PartName="/word/header1401.xml" ContentType="application/vnd.openxmlformats-officedocument.wordprocessingml.header+xml"/>
  <Override PartName="/word/header563.xml" ContentType="application/vnd.openxmlformats-officedocument.wordprocessingml.header+xml"/>
  <Override PartName="/word/footer771.xml" ContentType="application/vnd.openxmlformats-officedocument.wordprocessingml.footer+xml"/>
  <Override PartName="/word/footer1289.xml" ContentType="application/vnd.openxmlformats-officedocument.wordprocessingml.footer+xml"/>
  <Override PartName="/word/footer1305.xml" ContentType="application/vnd.openxmlformats-officedocument.wordprocessingml.footer+xml"/>
  <Override PartName="/word/header1385.xml" ContentType="application/vnd.openxmlformats-officedocument.wordprocessingml.header+xml"/>
  <Override PartName="/word/footer70.xml" ContentType="application/vnd.openxmlformats-officedocument.wordprocessingml.footer+xml"/>
  <Override PartName="/word/header308.xml" ContentType="application/vnd.openxmlformats-officedocument.wordprocessingml.header+xml"/>
  <Override PartName="/word/footer516.xml" ContentType="application/vnd.openxmlformats-officedocument.wordprocessingml.footer+xml"/>
  <Override PartName="/word/footer702.xml" ContentType="application/vnd.openxmlformats-officedocument.wordprocessingml.footer+xml"/>
  <Override PartName="/word/header1316.xml" ContentType="application/vnd.openxmlformats-officedocument.wordprocessingml.header+xml"/>
  <Override PartName="/word/footer1475.xml" ContentType="application/vnd.openxmlformats-officedocument.wordprocessingml.footer+xml"/>
  <Override PartName="/word/footer210.xml" ContentType="application/vnd.openxmlformats-officedocument.wordprocessingml.footer+xml"/>
  <Override PartName="/word/header478.xml" ContentType="application/vnd.openxmlformats-officedocument.wordprocessingml.header+xml"/>
  <Override PartName="/word/footer686.xml" ContentType="application/vnd.openxmlformats-officedocument.wordprocessingml.footer+xml"/>
  <Override PartName="/word/footer872.xml" ContentType="application/vnd.openxmlformats-officedocument.wordprocessingml.footer+xml"/>
  <Override PartName="/word/footer1406.xml" ContentType="application/vnd.openxmlformats-officedocument.wordprocessingml.footer+xml"/>
  <Override PartName="/word/header1502.xml" ContentType="application/vnd.openxmlformats-officedocument.wordprocessingml.header+xml"/>
  <Override PartName="/word/header172.xml" ContentType="application/vnd.openxmlformats-officedocument.wordprocessingml.header+xml"/>
  <Override PartName="/word/footer194.xml" ContentType="application/vnd.openxmlformats-officedocument.wordprocessingml.footer+xml"/>
  <Override PartName="/word/footer380.xml" ContentType="application/vnd.openxmlformats-officedocument.wordprocessingml.footer+xml"/>
  <Override PartName="/word/footer617.xml" ContentType="application/vnd.openxmlformats-officedocument.wordprocessingml.footer+xml"/>
  <Override PartName="/word/header664.xml" ContentType="application/vnd.openxmlformats-officedocument.wordprocessingml.header+xml"/>
  <Override PartName="/word/header850.xml" ContentType="application/vnd.openxmlformats-officedocument.wordprocessingml.header+xml"/>
  <Override PartName="/word/header1010.xml" ContentType="application/vnd.openxmlformats-officedocument.wordprocessingml.header+xml"/>
  <Override PartName="/word/header1486.xml" ContentType="application/vnd.openxmlformats-officedocument.wordprocessingml.header+xml"/>
  <Override PartName="/word/footer125.xml" ContentType="application/vnd.openxmlformats-officedocument.wordprocessingml.footer+xml"/>
  <Override PartName="/word/header409.xml" ContentType="application/vnd.openxmlformats-officedocument.wordprocessingml.header+xml"/>
  <Override PartName="/word/footer787.xml" ContentType="application/vnd.openxmlformats-officedocument.wordprocessingml.footer+xml"/>
  <Override PartName="/word/footer803.xml" ContentType="application/vnd.openxmlformats-officedocument.wordprocessingml.footer+xml"/>
  <Override PartName="/word/footer1084.xml" ContentType="application/vnd.openxmlformats-officedocument.wordprocessingml.footer+xml"/>
  <Override PartName="/word/footer1100.xml" ContentType="application/vnd.openxmlformats-officedocument.wordprocessingml.footer+xml"/>
  <Override PartName="/word/header1180.xml" ContentType="application/vnd.openxmlformats-officedocument.wordprocessingml.header+xml"/>
  <Override PartName="/word/header1417.xml" ContentType="application/vnd.openxmlformats-officedocument.wordprocessingml.header+xml"/>
  <Override PartName="/word/header103.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579.xml" ContentType="application/vnd.openxmlformats-officedocument.wordprocessingml.header+xml"/>
  <Override PartName="/word/header765.xml" ContentType="application/vnd.openxmlformats-officedocument.wordprocessingml.header+xml"/>
  <Override PartName="/word/footer973.xml" ContentType="application/vnd.openxmlformats-officedocument.wordprocessingml.footer+xml"/>
  <Override PartName="/word/header1111.xml" ContentType="application/vnd.openxmlformats-officedocument.wordprocessingml.header+xml"/>
  <Override PartName="/word/footer1270.xml" ContentType="application/vnd.openxmlformats-officedocument.wordprocessingml.footer+xml"/>
  <Override PartName="/word/footer1507.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273.xml" ContentType="application/vnd.openxmlformats-officedocument.wordprocessingml.header+xml"/>
  <Override PartName="/word/footer481.xml" ContentType="application/vnd.openxmlformats-officedocument.wordprocessingml.footer+xml"/>
  <Override PartName="/word/footer718.xml" ContentType="application/vnd.openxmlformats-officedocument.wordprocessingml.footer+xml"/>
  <Override PartName="/word/header951.xml" ContentType="application/vnd.openxmlformats-officedocument.wordprocessingml.header+xml"/>
  <Override PartName="/word/footer1015.xml" ContentType="application/vnd.openxmlformats-officedocument.wordprocessingml.footer+xml"/>
  <Override PartName="/word/header1095.xml" ContentType="application/vnd.openxmlformats-officedocument.wordprocessingml.header+xml"/>
  <Override PartName="/word/footer1201.xml" ContentType="application/vnd.openxmlformats-officedocument.wordprocessingml.footer+xml"/>
  <Override PartName="/word/footer226.xml" ContentType="application/vnd.openxmlformats-officedocument.wordprocessingml.footer+xml"/>
  <Override PartName="/word/footer412.xml" ContentType="application/vnd.openxmlformats-officedocument.wordprocessingml.footer+xml"/>
  <Override PartName="/word/footer888.xml" ContentType="application/vnd.openxmlformats-officedocument.wordprocessingml.footer+xml"/>
  <Override PartName="/word/footer904.xml" ContentType="application/vnd.openxmlformats-officedocument.wordprocessingml.footer+xml"/>
  <Override PartName="/word/footer1185.xml" ContentType="application/vnd.openxmlformats-officedocument.wordprocessingml.footer+xml"/>
  <Override PartName="/word/header1281.xml" ContentType="application/vnd.openxmlformats-officedocument.wordprocessingml.header+xml"/>
  <Override PartName="/word/header1518.xml" ContentType="application/vnd.openxmlformats-officedocument.wordprocessingml.header+xml"/>
  <Override PartName="/word/footer17.xml" ContentType="application/vnd.openxmlformats-officedocument.wordprocessingml.footer+xml"/>
  <Override PartName="/word/header188.xml" ContentType="application/vnd.openxmlformats-officedocument.wordprocessingml.header+xml"/>
  <Override PartName="/word/header204.xml" ContentType="application/vnd.openxmlformats-officedocument.wordprocessingml.header+xml"/>
  <Override PartName="/word/footer396.xml" ContentType="application/vnd.openxmlformats-officedocument.wordprocessingml.footer+xml"/>
  <Override PartName="/word/header866.xml" ContentType="application/vnd.openxmlformats-officedocument.wordprocessingml.header+xml"/>
  <Override PartName="/word/header1026.xml" ContentType="application/vnd.openxmlformats-officedocument.wordprocessingml.header+xml"/>
  <Override PartName="/word/header1212.xml" ContentType="application/vnd.openxmlformats-officedocument.wordprocessingml.header+xml"/>
  <Override PartName="/word/footer1371.xml" ContentType="application/vnd.openxmlformats-officedocument.wordprocessingml.footer+xml"/>
  <Override PartName="/word/footer327.xml" ContentType="application/vnd.openxmlformats-officedocument.wordprocessingml.footer+xml"/>
  <Override PartName="/word/header374.xml" ContentType="application/vnd.openxmlformats-officedocument.wordprocessingml.header+xml"/>
  <Override PartName="/word/header560.xml" ContentType="application/vnd.openxmlformats-officedocument.wordprocessingml.header+xml"/>
  <Override PartName="/word/footer582.xml" ContentType="application/vnd.openxmlformats-officedocument.wordprocessingml.footer+xml"/>
  <Override PartName="/word/footer819.xml" ContentType="application/vnd.openxmlformats-officedocument.wordprocessingml.footer+xml"/>
  <Override PartName="/word/footer1116.xml" ContentType="application/vnd.openxmlformats-officedocument.wordprocessingml.footer+xml"/>
  <Override PartName="/word/header1196.xml" ContentType="application/vnd.openxmlformats-officedocument.wordprocessingml.header+xml"/>
  <Override PartName="/word/footer1302.xml" ContentType="application/vnd.openxmlformats-officedocument.wordprocessingml.footer+xml"/>
  <Override PartName="/word/header1382.xml" ContentType="application/vnd.openxmlformats-officedocument.wordprocessingml.header+xml"/>
  <Override PartName="/word/header119.xml" ContentType="application/vnd.openxmlformats-officedocument.wordprocessingml.header+xml"/>
  <Override PartName="/word/header305.xml" ContentType="application/vnd.openxmlformats-officedocument.wordprocessingml.header+xml"/>
  <Override PartName="/word/footer513.xml" ContentType="application/vnd.openxmlformats-officedocument.wordprocessingml.footer+xml"/>
  <Override PartName="/word/footer989.xml" ContentType="application/vnd.openxmlformats-officedocument.wordprocessingml.footer+xml"/>
  <Override PartName="/word/header1127.xml" ContentType="application/vnd.openxmlformats-officedocument.wordprocessingml.header+xml"/>
  <Override PartName="/word/footer1286.xml" ContentType="application/vnd.openxmlformats-officedocument.wordprocessingml.footer+xml"/>
  <Override PartName="/word/footer1472.xml" ContentType="application/vnd.openxmlformats-officedocument.wordprocessingml.footer+xml"/>
  <Override PartName="/word/header289.xml" ContentType="application/vnd.openxmlformats-officedocument.wordprocessingml.header+xml"/>
  <Override PartName="/word/footer497.xml" ContentType="application/vnd.openxmlformats-officedocument.wordprocessingml.footer+xml"/>
  <Override PartName="/word/footer683.xml" ContentType="application/vnd.openxmlformats-officedocument.wordprocessingml.footer+xml"/>
  <Override PartName="/word/header967.xml" ContentType="application/vnd.openxmlformats-officedocument.wordprocessingml.header+xml"/>
  <Override PartName="/word/footer1217.xml" ContentType="application/vnd.openxmlformats-officedocument.wordprocessingml.footer+xml"/>
  <Override PartName="/word/header1297.xml" ContentType="application/vnd.openxmlformats-officedocument.wordprocessingml.header+xml"/>
  <Override PartName="/word/header1313.xml" ContentType="application/vnd.openxmlformats-officedocument.wordprocessingml.header+xml"/>
  <Override PartName="/word/footer191.xml" ContentType="application/vnd.openxmlformats-officedocument.wordprocessingml.footer+xml"/>
  <Override PartName="/word/footer428.xml" ContentType="application/vnd.openxmlformats-officedocument.wordprocessingml.footer+xml"/>
  <Override PartName="/word/header475.xml" ContentType="application/vnd.openxmlformats-officedocument.wordprocessingml.header+xml"/>
  <Override PartName="/word/header661.xml" ContentType="application/vnd.openxmlformats-officedocument.wordprocessingml.header+xml"/>
  <Override PartName="/word/footer1387.xml" ContentType="application/vnd.openxmlformats-officedocument.wordprocessingml.footer+xml"/>
  <Override PartName="/word/footer1403.xml" ContentType="application/vnd.openxmlformats-officedocument.wordprocessingml.footer+xml"/>
  <Override PartName="/word/header1483.xml" ContentType="application/vnd.openxmlformats-officedocument.wordprocessingml.header+xml"/>
  <Override PartName="/word/header406.xml" ContentType="application/vnd.openxmlformats-officedocument.wordprocessingml.header+xml"/>
  <Override PartName="/word/footer598.xml" ContentType="application/vnd.openxmlformats-officedocument.wordprocessingml.footer+xml"/>
  <Override PartName="/word/footer614.xml" ContentType="application/vnd.openxmlformats-officedocument.wordprocessingml.footer+xml"/>
  <Override PartName="/word/footer800.xml" ContentType="application/vnd.openxmlformats-officedocument.wordprocessingml.footer+xml"/>
  <Override PartName="/word/header1228.xml" ContentType="application/vnd.openxmlformats-officedocument.wordprocessingml.header+xml"/>
  <Override PartName="/word/header141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576.xml" ContentType="application/vnd.openxmlformats-officedocument.wordprocessingml.header+xml"/>
  <Override PartName="/word/footer784.xml" ContentType="application/vnd.openxmlformats-officedocument.wordprocessingml.footer+xml"/>
  <Override PartName="/word/footer970.xml" ContentType="application/vnd.openxmlformats-officedocument.wordprocessingml.footer+xml"/>
  <Override PartName="/word/footer1081.xml" ContentType="application/vnd.openxmlformats-officedocument.wordprocessingml.footer+xml"/>
  <Override PartName="/word/footer1318.xml" ContentType="application/vnd.openxmlformats-officedocument.wordprocessingml.footer+xml"/>
  <Override PartName="/word/header1398.xml" ContentType="application/vnd.openxmlformats-officedocument.wordprocessingml.header+xml"/>
  <Override PartName="/word/header42.xml" ContentType="application/vnd.openxmlformats-officedocument.wordprocessingml.header+xml"/>
  <Override PartName="/word/footer83.xml" ContentType="application/vnd.openxmlformats-officedocument.wordprocessingml.footer+xml"/>
  <Override PartName="/word/footer292.xml" ContentType="application/vnd.openxmlformats-officedocument.wordprocessingml.footer+xml"/>
  <Override PartName="/word/footer529.xml" ContentType="application/vnd.openxmlformats-officedocument.wordprocessingml.footer+xml"/>
  <Override PartName="/word/footer715.xml" ContentType="application/vnd.openxmlformats-officedocument.wordprocessingml.footer+xml"/>
  <Override PartName="/word/header762.xml" ContentType="application/vnd.openxmlformats-officedocument.wordprocessingml.header+xml"/>
  <Override PartName="/word/footer1012.xml" ContentType="application/vnd.openxmlformats-officedocument.wordprocessingml.footer+xml"/>
  <Override PartName="/word/header1092.xml" ContentType="application/vnd.openxmlformats-officedocument.wordprocessingml.header+xml"/>
  <Override PartName="/word/footer1488.xml" ContentType="application/vnd.openxmlformats-officedocument.wordprocessingml.footer+xml"/>
  <Override PartName="/word/footer1504.xml" ContentType="application/vnd.openxmlformats-officedocument.wordprocessingml.footer+xml"/>
  <Override PartName="/word/footer223.xml" ContentType="application/vnd.openxmlformats-officedocument.wordprocessingml.footer+xml"/>
  <Override PartName="/word/header270.xml" ContentType="application/vnd.openxmlformats-officedocument.wordprocessingml.header+xml"/>
  <Override PartName="/word/header507.xml" ContentType="application/vnd.openxmlformats-officedocument.wordprocessingml.header+xml"/>
  <Override PartName="/word/footer699.xml" ContentType="application/vnd.openxmlformats-officedocument.wordprocessingml.footer+xml"/>
  <Override PartName="/word/footer901.xml" ContentType="application/vnd.openxmlformats-officedocument.wordprocessingml.footer+xml"/>
  <Override PartName="/word/header1329.xml" ContentType="application/vnd.openxmlformats-officedocument.wordprocessingml.header+xml"/>
  <Override PartName="/word/header1515.xml" ContentType="application/vnd.openxmlformats-officedocument.wordprocessingml.header+xml"/>
  <Override PartName="/word/footer14.xml" ContentType="application/vnd.openxmlformats-officedocument.wordprocessingml.footer+xml"/>
  <Override PartName="/word/header201.xml" ContentType="application/vnd.openxmlformats-officedocument.wordprocessingml.header+xml"/>
  <Override PartName="/word/footer393.xml" ContentType="application/vnd.openxmlformats-officedocument.wordprocessingml.footer+xml"/>
  <Override PartName="/word/header677.xml" ContentType="application/vnd.openxmlformats-officedocument.wordprocessingml.header+xml"/>
  <Override PartName="/word/footer885.xml" ContentType="application/vnd.openxmlformats-officedocument.wordprocessingml.footer+xml"/>
  <Override PartName="/word/header1023.xml" ContentType="application/vnd.openxmlformats-officedocument.wordprocessingml.header+xml"/>
  <Override PartName="/word/footer1182.xml" ContentType="application/vnd.openxmlformats-officedocument.wordprocessingml.footer+xml"/>
  <Override PartName="/word/footer1419.xml" ContentType="application/vnd.openxmlformats-officedocument.wordprocessingml.footer+xml"/>
  <Override PartName="/word/header1499.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header371.xml" ContentType="application/vnd.openxmlformats-officedocument.wordprocessingml.header+xml"/>
  <Override PartName="/word/header608.xml" ContentType="application/vnd.openxmlformats-officedocument.wordprocessingml.header+xml"/>
  <Override PartName="/word/footer816.xml" ContentType="application/vnd.openxmlformats-officedocument.wordprocessingml.footer+xml"/>
  <Override PartName="/word/header863.xml" ContentType="application/vnd.openxmlformats-officedocument.wordprocessingml.header+xml"/>
  <Override PartName="/word/footer1113.xml" ContentType="application/vnd.openxmlformats-officedocument.wordprocessingml.footer+xml"/>
  <Override PartName="/word/header1193.xml" ContentType="application/vnd.openxmlformats-officedocument.wordprocessingml.header+xml"/>
  <Override PartName="/word/header116.xml" ContentType="application/vnd.openxmlformats-officedocument.wordprocessingml.header+xml"/>
  <Override PartName="/word/footer324.xml" ContentType="application/vnd.openxmlformats-officedocument.wordprocessingml.footer+xml"/>
  <Override PartName="/word/footer510.xml" ContentType="application/vnd.openxmlformats-officedocument.wordprocessingml.footer+xml"/>
  <Override PartName="/word/footer986.xml" ContentType="application/vnd.openxmlformats-officedocument.wordprocessingml.footer+xml"/>
  <Override PartName="/word/footer1097.xml" ContentType="application/vnd.openxmlformats-officedocument.wordprocessingml.footer+xml"/>
  <Override PartName="/word/footer1283.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header286.xml" ContentType="application/vnd.openxmlformats-officedocument.wordprocessingml.header+xml"/>
  <Override PartName="/word/header302.xml" ContentType="application/vnd.openxmlformats-officedocument.wordprocessingml.header+xml"/>
  <Override PartName="/word/footer494.xml" ContentType="application/vnd.openxmlformats-officedocument.wordprocessingml.footer+xml"/>
  <Override PartName="/word/header778.xml" ContentType="application/vnd.openxmlformats-officedocument.wordprocessingml.header+xml"/>
  <Override PartName="/word/header964.xml" ContentType="application/vnd.openxmlformats-officedocument.wordprocessingml.header+xml"/>
  <Override PartName="/word/footer1028.xml" ContentType="application/vnd.openxmlformats-officedocument.wordprocessingml.footer+xml"/>
  <Override PartName="/word/header1124.xml" ContentType="application/vnd.openxmlformats-officedocument.wordprocessingml.header+xml"/>
  <Override PartName="/word/header1310.xml" ContentType="application/vnd.openxmlformats-officedocument.wordprocessingml.header+xml"/>
  <Override PartName="/word/footer239.xml" ContentType="application/vnd.openxmlformats-officedocument.wordprocessingml.footer+xml"/>
  <Override PartName="/word/header472.xml" ContentType="application/vnd.openxmlformats-officedocument.wordprocessingml.header+xml"/>
  <Override PartName="/word/footer680.xml" ContentType="application/vnd.openxmlformats-officedocument.wordprocessingml.footer+xml"/>
  <Override PartName="/word/header709.xml" ContentType="application/vnd.openxmlformats-officedocument.wordprocessingml.header+xml"/>
  <Override PartName="/word/footer917.xml" ContentType="application/vnd.openxmlformats-officedocument.wordprocessingml.footer+xml"/>
  <Override PartName="/word/footer1198.xml" ContentType="application/vnd.openxmlformats-officedocument.wordprocessingml.footer+xml"/>
  <Override PartName="/word/footer1214.xml" ContentType="application/vnd.openxmlformats-officedocument.wordprocessingml.footer+xml"/>
  <Override PartName="/word/header1294.xml" ContentType="application/vnd.openxmlformats-officedocument.wordprocessingml.header+xml"/>
  <Override PartName="/word/footer1400.xml" ContentType="application/vnd.openxmlformats-officedocument.wordprocessingml.footer+xml"/>
  <Override PartName="/word/header1480.xml" ContentType="application/vnd.openxmlformats-officedocument.wordprocessingml.header+xml"/>
  <Override PartName="/word/header217.xml" ContentType="application/vnd.openxmlformats-officedocument.wordprocessingml.header+xml"/>
  <Override PartName="/word/footer425.xml" ContentType="application/vnd.openxmlformats-officedocument.wordprocessingml.footer+xml"/>
  <Override PartName="/word/footer611.xml" ContentType="application/vnd.openxmlformats-officedocument.wordprocessingml.footer+xml"/>
  <Override PartName="/word/header879.xml" ContentType="application/vnd.openxmlformats-officedocument.wordprocessingml.header+xml"/>
  <Override PartName="/word/header1039.xml" ContentType="application/vnd.openxmlformats-officedocument.wordprocessingml.header+xml"/>
  <Override PartName="/word/header1225.xml" ContentType="application/vnd.openxmlformats-officedocument.wordprocessingml.header+xml"/>
  <Override PartName="/word/footer138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595.xml" ContentType="application/vnd.openxmlformats-officedocument.wordprocessingml.footer+xml"/>
  <Override PartName="/word/footer781.xml" ContentType="application/vnd.openxmlformats-officedocument.wordprocessingml.footer+xml"/>
  <Override PartName="/word/footer1129.xml" ContentType="application/vnd.openxmlformats-officedocument.wordprocessingml.footer+xml"/>
  <Override PartName="/word/footer1315.xml" ContentType="application/vnd.openxmlformats-officedocument.wordprocessingml.footer+xml"/>
  <Override PartName="/word/header1411.xml" ContentType="application/vnd.openxmlformats-officedocument.wordprocessingml.header+xml"/>
  <Override PartName="/word/styles.xml" ContentType="application/vnd.openxmlformats-officedocument.wordprocessingml.styles+xml"/>
  <Override PartName="/word/footer526.xml" ContentType="application/vnd.openxmlformats-officedocument.wordprocessingml.footer+xml"/>
  <Override PartName="/word/header573.xml" ContentType="application/vnd.openxmlformats-officedocument.wordprocessingml.header+xml"/>
  <Override PartName="/word/footer1299.xml" ContentType="application/vnd.openxmlformats-officedocument.wordprocessingml.footer+xml"/>
  <Override PartName="/word/header1395.xml" ContentType="application/vnd.openxmlformats-officedocument.wordprocessingml.header+xml"/>
  <Override PartName="/word/footer1501.xml" ContentType="application/vnd.openxmlformats-officedocument.wordprocessingml.footer+xml"/>
  <Override PartName="/word/footer80.xml" ContentType="application/vnd.openxmlformats-officedocument.wordprocessingml.footer+xml"/>
  <Override PartName="/word/header318.xml" ContentType="application/vnd.openxmlformats-officedocument.wordprocessingml.header+xml"/>
  <Override PartName="/word/header504.xml" ContentType="application/vnd.openxmlformats-officedocument.wordprocessingml.header+xml"/>
  <Override PartName="/word/footer696.xml" ContentType="application/vnd.openxmlformats-officedocument.wordprocessingml.footer+xml"/>
  <Override PartName="/word/footer712.xml" ContentType="application/vnd.openxmlformats-officedocument.wordprocessingml.footer+xml"/>
  <Override PartName="/word/header1326.xml" ContentType="application/vnd.openxmlformats-officedocument.wordprocessingml.header+xml"/>
  <Override PartName="/word/footer1485.xml" ContentType="application/vnd.openxmlformats-officedocument.wordprocessingml.footer+xml"/>
  <Override PartName="/word/footer11.xml" ContentType="application/vnd.openxmlformats-officedocument.wordprocessingml.footer+xml"/>
  <Override PartName="/word/footer220.xml" ContentType="application/vnd.openxmlformats-officedocument.wordprocessingml.footer+xml"/>
  <Override PartName="/word/header488.xml" ContentType="application/vnd.openxmlformats-officedocument.wordprocessingml.header+xml"/>
  <Override PartName="/word/header674.xml" ContentType="application/vnd.openxmlformats-officedocument.wordprocessingml.header+xml"/>
  <Override PartName="/word/footer882.xml" ContentType="application/vnd.openxmlformats-officedocument.wordprocessingml.footer+xml"/>
  <Override PartName="/word/header1020.xml" ContentType="application/vnd.openxmlformats-officedocument.wordprocessingml.header+xml"/>
  <Override PartName="/word/footer1416.xml" ContentType="application/vnd.openxmlformats-officedocument.wordprocessingml.footer+xml"/>
  <Override PartName="/word/header1496.xml" ContentType="application/vnd.openxmlformats-officedocument.wordprocessingml.header+xml"/>
  <Override PartName="/word/header1512.xml" ContentType="application/vnd.openxmlformats-officedocument.wordprocessingml.header+xml"/>
  <Override PartName="/word/header182.xml" ContentType="application/vnd.openxmlformats-officedocument.wordprocessingml.header+xml"/>
  <Override PartName="/word/footer390.xml" ContentType="application/vnd.openxmlformats-officedocument.wordprocessingml.footer+xml"/>
  <Override PartName="/word/header419.xml" ContentType="application/vnd.openxmlformats-officedocument.wordprocessingml.header+xml"/>
  <Override PartName="/word/footer627.xml" ContentType="application/vnd.openxmlformats-officedocument.wordprocessingml.footer+xml"/>
  <Override PartName="/word/header860.xml" ContentType="application/vnd.openxmlformats-officedocument.wordprocessingml.header+xml"/>
  <Override PartName="/word/footer1110.xml" ContentType="application/vnd.openxmlformats-officedocument.wordprocessingml.footer+xml"/>
  <Override PartName="/word/footer135.xml" ContentType="application/vnd.openxmlformats-officedocument.wordprocessingml.footer+xml"/>
  <Override PartName="/word/footer321.xml" ContentType="application/vnd.openxmlformats-officedocument.wordprocessingml.footer+xml"/>
  <Override PartName="/word/header605.xml" ContentType="application/vnd.openxmlformats-officedocument.wordprocessingml.header+xml"/>
  <Override PartName="/word/footer797.xml" ContentType="application/vnd.openxmlformats-officedocument.wordprocessingml.footer+xml"/>
  <Override PartName="/word/footer813.xml" ContentType="application/vnd.openxmlformats-officedocument.wordprocessingml.footer+xml"/>
  <Override PartName="/word/footer1094.xml" ContentType="application/vnd.openxmlformats-officedocument.wordprocessingml.footer+xml"/>
  <Override PartName="/word/header1190.xml" ContentType="application/vnd.openxmlformats-officedocument.wordprocessingml.header+xml"/>
  <Override PartName="/word/header1427.xml" ContentType="application/vnd.openxmlformats-officedocument.wordprocessingml.header+xml"/>
  <Override PartName="/word/header113.xml" ContentType="application/vnd.openxmlformats-officedocument.wordprocessingml.header+xml"/>
  <Override PartName="/word/header589.xml" ContentType="application/vnd.openxmlformats-officedocument.wordprocessingml.header+xml"/>
  <Override PartName="/word/header775.xml" ContentType="application/vnd.openxmlformats-officedocument.wordprocessingml.header+xml"/>
  <Override PartName="/word/footer983.xml" ContentType="application/vnd.openxmlformats-officedocument.wordprocessingml.footer+xml"/>
  <Override PartName="/word/header1121.xml" ContentType="application/vnd.openxmlformats-officedocument.wordprocessingml.header+xml"/>
  <Override PartName="/word/footer1280.xml" ContentType="application/vnd.openxmlformats-officedocument.wordprocessingml.footer+xml"/>
  <Override PartName="/word/footer1517.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83.xml" ContentType="application/vnd.openxmlformats-officedocument.wordprocessingml.header+xml"/>
  <Override PartName="/word/footer491.xml" ContentType="application/vnd.openxmlformats-officedocument.wordprocessingml.footer+xml"/>
  <Override PartName="/word/footer728.xml" ContentType="application/vnd.openxmlformats-officedocument.wordprocessingml.footer+xml"/>
  <Override PartName="/word/footer914.xml" ContentType="application/vnd.openxmlformats-officedocument.wordprocessingml.footer+xml"/>
  <Override PartName="/word/header961.xml" ContentType="application/vnd.openxmlformats-officedocument.wordprocessingml.header+xml"/>
  <Override PartName="/word/footer1025.xml" ContentType="application/vnd.openxmlformats-officedocument.wordprocessingml.footer+xml"/>
  <Override PartName="/word/footer1211.xml" ContentType="application/vnd.openxmlformats-officedocument.wordprocessingml.footer+xml"/>
  <Override PartName="/word/header1291.xml" ContentType="application/vnd.openxmlformats-officedocument.wordprocessingml.header+xml"/>
  <Override PartName="/word/header1528.xml" ContentType="application/vnd.openxmlformats-officedocument.wordprocessingml.header+xml"/>
  <Override PartName="/word/footer27.xml" ContentType="application/vnd.openxmlformats-officedocument.wordprocessingml.footer+xml"/>
  <Override PartName="/word/header214.xml" ContentType="application/vnd.openxmlformats-officedocument.wordprocessingml.header+xml"/>
  <Override PartName="/word/footer422.xml" ContentType="application/vnd.openxmlformats-officedocument.wordprocessingml.footer+xml"/>
  <Override PartName="/word/header706.xml" ContentType="application/vnd.openxmlformats-officedocument.wordprocessingml.header+xml"/>
  <Override PartName="/word/footer898.xml" ContentType="application/vnd.openxmlformats-officedocument.wordprocessingml.footer+xml"/>
  <Override PartName="/word/header1036.xml" ContentType="application/vnd.openxmlformats-officedocument.wordprocessingml.header+xml"/>
  <Override PartName="/word/footer1195.xml" ContentType="application/vnd.openxmlformats-officedocument.wordprocessingml.footer+xml"/>
  <Override PartName="/word/footer1381.xml" ContentType="application/vnd.openxmlformats-officedocument.wordprocessingml.footer+xml"/>
  <Override PartName="/word/header198.xml" ContentType="application/vnd.openxmlformats-officedocument.wordprocessingml.header+xml"/>
  <Override PartName="/word/header400.xml" ContentType="application/vnd.openxmlformats-officedocument.wordprocessingml.header+xml"/>
  <Override PartName="/word/footer592.xml" ContentType="application/vnd.openxmlformats-officedocument.wordprocessingml.footer+xml"/>
  <Override PartName="/word/footer829.xml" ContentType="application/vnd.openxmlformats-officedocument.wordprocessingml.footer+xml"/>
  <Override PartName="/word/header876.xml" ContentType="application/vnd.openxmlformats-officedocument.wordprocessingml.header+xml"/>
  <Override PartName="/word/footer1126.xml" ContentType="application/vnd.openxmlformats-officedocument.wordprocessingml.footer+xml"/>
  <Override PartName="/word/header1222.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header570.xml" ContentType="application/vnd.openxmlformats-officedocument.wordprocessingml.header+xml"/>
  <Override PartName="/word/header807.xml" ContentType="application/vnd.openxmlformats-officedocument.wordprocessingml.header+xml"/>
  <Override PartName="/word/footer1296.xml" ContentType="application/vnd.openxmlformats-officedocument.wordprocessingml.footer+xml"/>
  <Override PartName="/word/footer1312.xml" ContentType="application/vnd.openxmlformats-officedocument.wordprocessingml.footer+xml"/>
  <Override PartName="/word/header1392.xml" ContentType="application/vnd.openxmlformats-officedocument.wordprocessingml.header+xml"/>
  <Override PartName="/word/header129.xml" ContentType="application/vnd.openxmlformats-officedocument.wordprocessingml.header+xml"/>
  <Override PartName="/word/header315.xml" ContentType="application/vnd.openxmlformats-officedocument.wordprocessingml.header+xml"/>
  <Override PartName="/word/footer523.xml" ContentType="application/vnd.openxmlformats-officedocument.wordprocessingml.footer+xml"/>
  <Override PartName="/word/header977.xml" ContentType="application/vnd.openxmlformats-officedocument.wordprocessingml.header+xml"/>
  <Override PartName="/word/footer999.xml" ContentType="application/vnd.openxmlformats-officedocument.wordprocessingml.footer+xml"/>
  <Override PartName="/word/header1137.xml" ContentType="application/vnd.openxmlformats-officedocument.wordprocessingml.header+xml"/>
  <Override PartName="/word/footer1482.xml" ContentType="application/vnd.openxmlformats-officedocument.wordprocessingml.footer+xml"/>
  <Override PartName="/word/header299.xml" ContentType="application/vnd.openxmlformats-officedocument.wordprocessingml.header+xml"/>
  <Override PartName="/word/header485.xml" ContentType="application/vnd.openxmlformats-officedocument.wordprocessingml.header+xml"/>
  <Override PartName="/word/header501.xml" ContentType="application/vnd.openxmlformats-officedocument.wordprocessingml.header+xml"/>
  <Override PartName="/word/footer693.xml" ContentType="application/vnd.openxmlformats-officedocument.wordprocessingml.footer+xml"/>
  <Override PartName="/word/footer1227.xml" ContentType="application/vnd.openxmlformats-officedocument.wordprocessingml.footer+xml"/>
  <Override PartName="/word/header1323.xml" ContentType="application/vnd.openxmlformats-officedocument.wordprocessingml.header+xml"/>
  <Override PartName="/word/footer438.xml" ContentType="application/vnd.openxmlformats-officedocument.wordprocessingml.footer+xml"/>
  <Override PartName="/word/footer624.xml" ContentType="application/vnd.openxmlformats-officedocument.wordprocessingml.footer+xml"/>
  <Override PartName="/word/header671.xml" ContentType="application/vnd.openxmlformats-officedocument.wordprocessingml.header+xml"/>
  <Override PartName="/word/header908.xml" ContentType="application/vnd.openxmlformats-officedocument.wordprocessingml.header+xml"/>
  <Override PartName="/word/footer1397.xml" ContentType="application/vnd.openxmlformats-officedocument.wordprocessingml.footer+xml"/>
  <Override PartName="/word/footer1413.xml" ContentType="application/vnd.openxmlformats-officedocument.wordprocessingml.footer+xml"/>
  <Override PartName="/word/header1493.xml" ContentType="application/vnd.openxmlformats-officedocument.wordprocessingml.header+xml"/>
  <Override PartName="/word/footer132.xml" ContentType="application/vnd.openxmlformats-officedocument.wordprocessingml.footer+xml"/>
  <Override PartName="/word/header416.xml" ContentType="application/vnd.openxmlformats-officedocument.wordprocessingml.header+xml"/>
  <Override PartName="/word/header602.xml" ContentType="application/vnd.openxmlformats-officedocument.wordprocessingml.header+xml"/>
  <Override PartName="/word/footer810.xml" ContentType="application/vnd.openxmlformats-officedocument.wordprocessingml.footer+xml"/>
  <Override PartName="/word/header1238.xml" ContentType="application/vnd.openxmlformats-officedocument.wordprocessingml.header+xml"/>
  <Override PartName="/word/header1424.xml" ContentType="application/vnd.openxmlformats-officedocument.wordprocessingml.header+xml"/>
  <Override PartName="/word/header110.xml" ContentType="application/vnd.openxmlformats-officedocument.wordprocessingml.header+xml"/>
  <Override PartName="/word/header586.xml" ContentType="application/vnd.openxmlformats-officedocument.wordprocessingml.header+xml"/>
  <Override PartName="/word/footer794.xml" ContentType="application/vnd.openxmlformats-officedocument.wordprocessingml.footer+xml"/>
  <Override PartName="/word/footer980.xml" ContentType="application/vnd.openxmlformats-officedocument.wordprocessingml.footer+xml"/>
  <Override PartName="/word/footer1091.xml" ContentType="application/vnd.openxmlformats-officedocument.wordprocessingml.footer+xml"/>
  <Override PartName="/word/footer1328.xml" ContentType="application/vnd.openxmlformats-officedocument.wordprocessingml.footer+xml"/>
  <Override PartName="/word/footer1514.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header280.xml" ContentType="application/vnd.openxmlformats-officedocument.wordprocessingml.header+xml"/>
  <Override PartName="/word/footer539.xml" ContentType="application/vnd.openxmlformats-officedocument.wordprocessingml.footer+xml"/>
  <Override PartName="/word/footer725.xml" ContentType="application/vnd.openxmlformats-officedocument.wordprocessingml.footer+xml"/>
  <Override PartName="/word/header772.xml" ContentType="application/vnd.openxmlformats-officedocument.wordprocessingml.header+xml"/>
  <Override PartName="/word/footer1022.xml" ContentType="application/vnd.openxmlformats-officedocument.wordprocessingml.footer+xml"/>
  <Override PartName="/word/header1339.xml" ContentType="application/vnd.openxmlformats-officedocument.wordprocessingml.header+xml"/>
  <Override PartName="/word/footer1498.xml" ContentType="application/vnd.openxmlformats-officedocument.wordprocessingml.footer+xml"/>
  <Override PartName="/word/footer233.xml" ContentType="application/vnd.openxmlformats-officedocument.wordprocessingml.footer+xml"/>
  <Override PartName="/word/header517.xml" ContentType="application/vnd.openxmlformats-officedocument.wordprocessingml.header+xml"/>
  <Override PartName="/word/header703.xml" ContentType="application/vnd.openxmlformats-officedocument.wordprocessingml.header+xml"/>
  <Override PartName="/word/footer895.xml" ContentType="application/vnd.openxmlformats-officedocument.wordprocessingml.footer+xml"/>
  <Override PartName="/word/footer911.xml" ContentType="application/vnd.openxmlformats-officedocument.wordprocessingml.footer+xml"/>
  <Override PartName="/word/footer1192.xml" ContentType="application/vnd.openxmlformats-officedocument.wordprocessingml.footer+xml"/>
  <Override PartName="/word/footer1429.xml" ContentType="application/vnd.openxmlformats-officedocument.wordprocessingml.footer+xml"/>
  <Override PartName="/word/header1525.xml" ContentType="application/vnd.openxmlformats-officedocument.wordprocessingml.header+xml"/>
  <Override PartName="/word/footer24.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header687.xml" ContentType="application/vnd.openxmlformats-officedocument.wordprocessingml.header+xml"/>
  <Override PartName="/word/header873.xml" ContentType="application/vnd.openxmlformats-officedocument.wordprocessingml.header+xml"/>
  <Override PartName="/word/header1033.xml" ContentType="application/vnd.openxmlformats-officedocument.wordprocessingml.header+xml"/>
  <Override PartName="/word/footer148.xml" ContentType="application/vnd.openxmlformats-officedocument.wordprocessingml.footer+xml"/>
  <Override PartName="/word/header381.xml" ContentType="application/vnd.openxmlformats-officedocument.wordprocessingml.header+xml"/>
  <Override PartName="/word/header618.xml" ContentType="application/vnd.openxmlformats-officedocument.wordprocessingml.header+xml"/>
  <Override PartName="/word/footer826.xml" ContentType="application/vnd.openxmlformats-officedocument.wordprocessingml.footer+xml"/>
  <Override PartName="/word/footer1123.xml" ContentType="application/vnd.openxmlformats-officedocument.wordprocessingml.footer+xml"/>
  <Override PartName="/word/header126.xml" ContentType="application/vnd.openxmlformats-officedocument.wordprocessingml.header+xml"/>
  <Override PartName="/word/footer334.xml" ContentType="application/vnd.openxmlformats-officedocument.wordprocessingml.footer+xml"/>
  <Override PartName="/word/footer520.xml" ContentType="application/vnd.openxmlformats-officedocument.wordprocessingml.footer+xml"/>
  <Override PartName="/word/header788.xml" ContentType="application/vnd.openxmlformats-officedocument.wordprocessingml.header+xml"/>
  <Override PartName="/word/header804.xml" ContentType="application/vnd.openxmlformats-officedocument.wordprocessingml.header+xml"/>
  <Override PartName="/word/footer996.xml" ContentType="application/vnd.openxmlformats-officedocument.wordprocessingml.footer+xml"/>
  <Override PartName="/word/header1134.xml" ContentType="application/vnd.openxmlformats-officedocument.wordprocessingml.header+xml"/>
  <Override PartName="/word/footer1293.xml" ContentType="application/vnd.openxmlformats-officedocument.wordprocessingml.footer+xml"/>
  <Override PartName="/word/header68.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690.xml" ContentType="application/vnd.openxmlformats-officedocument.wordprocessingml.footer+xml"/>
  <Override PartName="/word/header974.xml" ContentType="application/vnd.openxmlformats-officedocument.wordprocessingml.header+xml"/>
  <Override PartName="/word/footer1038.xml" ContentType="application/vnd.openxmlformats-officedocument.wordprocessingml.footer+xml"/>
  <Override PartName="/word/footer1224.xml" ContentType="application/vnd.openxmlformats-officedocument.wordprocessingml.footer+xml"/>
  <Override PartName="/word/header1320.xml" ContentType="application/vnd.openxmlformats-officedocument.wordprocessingml.header+xml"/>
  <Override PartName="/word/footer249.xml" ContentType="application/vnd.openxmlformats-officedocument.wordprocessingml.footer+xml"/>
  <Override PartName="/word/footer435.xml" ContentType="application/vnd.openxmlformats-officedocument.wordprocessingml.footer+xml"/>
  <Override PartName="/word/header482.xml" ContentType="application/vnd.openxmlformats-officedocument.wordprocessingml.header+xml"/>
  <Override PartName="/word/header719.xml" ContentType="application/vnd.openxmlformats-officedocument.wordprocessingml.header+xml"/>
  <Override PartName="/word/header905.xml" ContentType="application/vnd.openxmlformats-officedocument.wordprocessingml.header+xml"/>
  <Override PartName="/word/footer927.xml" ContentType="application/vnd.openxmlformats-officedocument.wordprocessingml.footer+xml"/>
  <Override PartName="/word/footer1410.xml" ContentType="application/vnd.openxmlformats-officedocument.wordprocessingml.footer+xml"/>
  <Override PartName="/word/header1490.xml" ContentType="application/vnd.openxmlformats-officedocument.wordprocessingml.header+xml"/>
  <Override PartName="/word/header227.xml" ContentType="application/vnd.openxmlformats-officedocument.wordprocessingml.header+xml"/>
  <Override PartName="/word/header413.xml" ContentType="application/vnd.openxmlformats-officedocument.wordprocessingml.header+xml"/>
  <Override PartName="/word/footer621.xml" ContentType="application/vnd.openxmlformats-officedocument.wordprocessingml.footer+xml"/>
  <Override PartName="/word/header889.xml" ContentType="application/vnd.openxmlformats-officedocument.wordprocessingml.header+xml"/>
  <Override PartName="/word/header1049.xml" ContentType="application/vnd.openxmlformats-officedocument.wordprocessingml.header+xml"/>
  <Override PartName="/word/header1235.xml" ContentType="application/vnd.openxmlformats-officedocument.wordprocessingml.header+xml"/>
  <Override PartName="/word/footer1394.xml" ContentType="application/vnd.openxmlformats-officedocument.wordprocessingml.footer+xml"/>
  <Override PartName="/word/header397.xml" ContentType="application/vnd.openxmlformats-officedocument.wordprocessingml.header+xml"/>
  <Override PartName="/word/header583.xml" ContentType="application/vnd.openxmlformats-officedocument.wordprocessingml.header+xml"/>
  <Override PartName="/word/footer791.xml" ContentType="application/vnd.openxmlformats-officedocument.wordprocessingml.footer+xml"/>
  <Override PartName="/word/footer1139.xml" ContentType="application/vnd.openxmlformats-officedocument.wordprocessingml.footer+xml"/>
  <Override PartName="/word/footer1325.xml" ContentType="application/vnd.openxmlformats-officedocument.wordprocessingml.footer+xml"/>
  <Override PartName="/word/header1421.xml" ContentType="application/vnd.openxmlformats-officedocument.wordprocessingml.header+xml"/>
  <Override PartName="/word/header328.xml" ContentType="application/vnd.openxmlformats-officedocument.wordprocessingml.header+xml"/>
  <Override PartName="/word/footer536.xml" ContentType="application/vnd.openxmlformats-officedocument.wordprocessingml.footer+xml"/>
  <Override PartName="/word/footer1495.xml" ContentType="application/vnd.openxmlformats-officedocument.wordprocessingml.footer+xml"/>
  <Override PartName="/word/footer1511.xml" ContentType="application/vnd.openxmlformats-officedocument.wordprocessingml.footer+xml"/>
  <Override PartName="/word/footer90.xml" ContentType="application/vnd.openxmlformats-officedocument.wordprocessingml.footer+xml"/>
  <Override PartName="/word/footer230.xml" ContentType="application/vnd.openxmlformats-officedocument.wordprocessingml.footer+xml"/>
  <Override PartName="/word/header514.xml" ContentType="application/vnd.openxmlformats-officedocument.wordprocessingml.header+xml"/>
  <Override PartName="/word/header700.xml" ContentType="application/vnd.openxmlformats-officedocument.wordprocessingml.header+xml"/>
  <Override PartName="/word/footer722.xml" ContentType="application/vnd.openxmlformats-officedocument.wordprocessingml.footer+xml"/>
  <Override PartName="/word/header1336.xml" ContentType="application/vnd.openxmlformats-officedocument.wordprocessingml.header+xml"/>
  <Override PartName="/word/header1522.xml" ContentType="application/vnd.openxmlformats-officedocument.wordprocessingml.header+xml"/>
  <Override PartName="/word/footer21.xml" ContentType="application/vnd.openxmlformats-officedocument.wordprocessingml.footer+xml"/>
  <Override PartName="/word/header498.xml" ContentType="application/vnd.openxmlformats-officedocument.wordprocessingml.header+xml"/>
  <Override PartName="/word/header684.xml" ContentType="application/vnd.openxmlformats-officedocument.wordprocessingml.header+xml"/>
  <Override PartName="/word/footer892.xml" ContentType="application/vnd.openxmlformats-officedocument.wordprocessingml.footer+xml"/>
  <Override PartName="/word/header1030.xml" ContentType="application/vnd.openxmlformats-officedocument.wordprocessingml.header+xml"/>
  <Override PartName="/word/footer1426.xml" ContentType="application/vnd.openxmlformats-officedocument.wordprocessingml.footer+xml"/>
  <Override PartName="/word/header192.xml" ContentType="application/vnd.openxmlformats-officedocument.wordprocessingml.header+xml"/>
  <Override PartName="/word/header429.xml" ContentType="application/vnd.openxmlformats-officedocument.wordprocessingml.header+xml"/>
  <Override PartName="/word/footer637.xml" ContentType="application/vnd.openxmlformats-officedocument.wordprocessingml.footer+xml"/>
  <Override PartName="/word/footer823.xml" ContentType="application/vnd.openxmlformats-officedocument.wordprocessingml.footer+xml"/>
  <Override PartName="/word/header870.xml" ContentType="application/vnd.openxmlformats-officedocument.wordprocessingml.header+xml"/>
  <Override PartName="/word/footer1120.xml" ContentType="application/vnd.openxmlformats-officedocument.wordprocessingml.footer+xml"/>
  <Override PartName="/word/header143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footer331.xml" ContentType="application/vnd.openxmlformats-officedocument.wordprocessingml.footer+xml"/>
  <Override PartName="/word/header599.xml" ContentType="application/vnd.openxmlformats-officedocument.wordprocessingml.header+xml"/>
  <Override PartName="/word/header615.xml" ContentType="application/vnd.openxmlformats-officedocument.wordprocessingml.header+xml"/>
  <Override PartName="/word/header801.xml" ContentType="application/vnd.openxmlformats-officedocument.wordprocessingml.header+xml"/>
  <Override PartName="/word/footer993.xml" ContentType="application/vnd.openxmlformats-officedocument.wordprocessingml.footer+xml"/>
  <Override PartName="/word/footer1290.xml" ContentType="application/vnd.openxmlformats-officedocument.wordprocessingml.footer+xml"/>
  <Override PartName="/word/header65.xml" ContentType="application/vnd.openxmlformats-officedocument.wordprocessingml.header+xml"/>
  <Override PartName="/word/footer738.xml" ContentType="application/vnd.openxmlformats-officedocument.wordprocessingml.footer+xml"/>
  <Override PartName="/word/header785.xml" ContentType="application/vnd.openxmlformats-officedocument.wordprocessingml.header+xml"/>
  <Override PartName="/word/header971.xml" ContentType="application/vnd.openxmlformats-officedocument.wordprocessingml.header+xml"/>
  <Override PartName="/word/footer1035.xml" ContentType="application/vnd.openxmlformats-officedocument.wordprocessingml.footer+xml"/>
  <Override PartName="/word/header1131.xml" ContentType="application/vnd.openxmlformats-officedocument.wordprocessingml.header+xml"/>
  <Override PartName="/word/footer1527.xml" ContentType="application/vnd.openxmlformats-officedocument.wordprocessingml.footer+xml"/>
  <Override PartName="/word/footer246.xml" ContentType="application/vnd.openxmlformats-officedocument.wordprocessingml.footer+xml"/>
  <Override PartName="/word/header293.xml" ContentType="application/vnd.openxmlformats-officedocument.wordprocessingml.header+xml"/>
  <Override PartName="/word/header716.xml" ContentType="application/vnd.openxmlformats-officedocument.wordprocessingml.header+xml"/>
  <Override PartName="/word/footer924.xml" ContentType="application/vnd.openxmlformats-officedocument.wordprocessingml.footer+xml"/>
  <Override PartName="/word/footer1221.xml" ContentType="application/vnd.openxmlformats-officedocument.wordprocessingml.footer+xml"/>
  <Override PartName="/word/footer37.xml" ContentType="application/vnd.openxmlformats-officedocument.wordprocessingml.footer+xml"/>
  <Override PartName="/word/header224.xml" ContentType="application/vnd.openxmlformats-officedocument.wordprocessingml.header+xml"/>
  <Override PartName="/word/footer432.xml" ContentType="application/vnd.openxmlformats-officedocument.wordprocessingml.footer+xml"/>
  <Override PartName="/word/header902.xml" ContentType="application/vnd.openxmlformats-officedocument.wordprocessingml.header+xml"/>
  <Override PartName="/word/header1046.xml" ContentType="application/vnd.openxmlformats-officedocument.wordprocessingml.header+xml"/>
  <Override PartName="/word/footer1391.xml" ContentType="application/vnd.openxmlformats-officedocument.wordprocessingml.footer+xml"/>
  <Override PartName="/word/header394.xml" ContentType="application/vnd.openxmlformats-officedocument.wordprocessingml.header+xml"/>
  <Override PartName="/word/header410.xml" ContentType="application/vnd.openxmlformats-officedocument.wordprocessingml.header+xml"/>
  <Override PartName="/word/footer839.xml" ContentType="application/vnd.openxmlformats-officedocument.wordprocessingml.footer+xml"/>
  <Override PartName="/word/header886.xml" ContentType="application/vnd.openxmlformats-officedocument.wordprocessingml.header+xml"/>
  <Override PartName="/word/footer1136.xml" ContentType="application/vnd.openxmlformats-officedocument.wordprocessingml.footer+xml"/>
  <Override PartName="/word/header1232.xml" ContentType="application/vnd.openxmlformats-officedocument.wordprocessingml.header+xml"/>
  <Override PartName="/word/header139.xml" ContentType="application/vnd.openxmlformats-officedocument.wordprocessingml.header+xml"/>
  <Override PartName="/word/footer347.xml" ContentType="application/vnd.openxmlformats-officedocument.wordprocessingml.footer+xml"/>
  <Override PartName="/word/footer533.xml" ContentType="application/vnd.openxmlformats-officedocument.wordprocessingml.footer+xml"/>
  <Override PartName="/word/header580.xml" ContentType="application/vnd.openxmlformats-officedocument.wordprocessingml.header+xml"/>
  <Override PartName="/word/header817.xml" ContentType="application/vnd.openxmlformats-officedocument.wordprocessingml.header+xml"/>
  <Override PartName="/word/footer1322.xml" ContentType="application/vnd.openxmlformats-officedocument.wordprocessingml.footer+xml"/>
  <Override PartName="/word/header325.xml" ContentType="application/vnd.openxmlformats-officedocument.wordprocessingml.header+xml"/>
  <Override PartName="/word/header511.xml" ContentType="application/vnd.openxmlformats-officedocument.wordprocessingml.header+xml"/>
  <Override PartName="/word/header987.xml" ContentType="application/vnd.openxmlformats-officedocument.wordprocessingml.header+xml"/>
  <Override PartName="/word/header1147.xml" ContentType="application/vnd.openxmlformats-officedocument.wordprocessingml.header+xml"/>
  <Override PartName="/word/header1333.xml" ContentType="application/vnd.openxmlformats-officedocument.wordprocessingml.header+xml"/>
  <Override PartName="/word/footer1492.xml" ContentType="application/vnd.openxmlformats-officedocument.wordprocessingml.footer+xml"/>
  <Override PartName="/word/header495.xml" ContentType="application/vnd.openxmlformats-officedocument.wordprocessingml.header+xml"/>
  <Override PartName="/word/footer1237.xml" ContentType="application/vnd.openxmlformats-officedocument.wordprocessingml.footer+xml"/>
  <Override PartName="/word/footer1423.xml" ContentType="application/vnd.openxmlformats-officedocument.wordprocessingml.footer+xml"/>
  <Override PartName="/word/footer448.xml" ContentType="application/vnd.openxmlformats-officedocument.wordprocessingml.footer+xml"/>
  <Override PartName="/word/footer634.xml" ContentType="application/vnd.openxmlformats-officedocument.wordprocessingml.footer+xml"/>
  <Override PartName="/word/header681.xml" ContentType="application/vnd.openxmlformats-officedocument.wordprocessingml.header+xml"/>
  <Override PartName="/word/header918.xml" ContentType="application/vnd.openxmlformats-officedocument.wordprocessingml.header+xml"/>
  <Override PartName="/word/header1248.xml" ContentType="application/vnd.openxmlformats-officedocument.wordprocessingml.header+xml"/>
  <Override PartName="/word/footer142.xml" ContentType="application/vnd.openxmlformats-officedocument.wordprocessingml.footer+xml"/>
  <Override PartName="/word/header426.xml" ContentType="application/vnd.openxmlformats-officedocument.wordprocessingml.header+xml"/>
  <Override PartName="/word/header612.xml" ContentType="application/vnd.openxmlformats-officedocument.wordprocessingml.header+xml"/>
  <Override PartName="/word/footer820.xml" ContentType="application/vnd.openxmlformats-officedocument.wordprocessingml.footer+xml"/>
  <Override PartName="/word/footer1338.xml" ContentType="application/vnd.openxmlformats-officedocument.wordprocessingml.footer+xml"/>
  <Override PartName="/word/header1434.xml" ContentType="application/vnd.openxmlformats-officedocument.wordprocessingml.header+xml"/>
  <Override PartName="/word/header120.xml" ContentType="application/vnd.openxmlformats-officedocument.wordprocessingml.header+xml"/>
  <Override PartName="/word/footer549.xml" ContentType="application/vnd.openxmlformats-officedocument.wordprocessingml.footer+xml"/>
  <Override PartName="/word/header596.xml" ContentType="application/vnd.openxmlformats-officedocument.wordprocessingml.header+xml"/>
  <Override PartName="/word/header782.xml" ContentType="application/vnd.openxmlformats-officedocument.wordprocessingml.header+xml"/>
  <Override PartName="/word/footer990.xml" ContentType="application/vnd.openxmlformats-officedocument.wordprocessingml.footer+xml"/>
  <Override PartName="/word/footer1524.xml" ContentType="application/vnd.openxmlformats-officedocument.wordprocessingml.footer+xml"/>
  <Override PartName="/word/header62.xml" ContentType="application/vnd.openxmlformats-officedocument.wordprocessingml.header+xml"/>
  <Override PartName="/word/header290.xml" ContentType="application/vnd.openxmlformats-officedocument.wordprocessingml.header+xml"/>
  <Override PartName="/word/header527.xml" ContentType="application/vnd.openxmlformats-officedocument.wordprocessingml.header+xml"/>
  <Override PartName="/word/footer735.xml" ContentType="application/vnd.openxmlformats-officedocument.wordprocessingml.footer+xml"/>
  <Override PartName="/word/footer921.xml" ContentType="application/vnd.openxmlformats-officedocument.wordprocessingml.footer+xml"/>
  <Override PartName="/word/footer1032.xml" ContentType="application/vnd.openxmlformats-officedocument.wordprocessingml.footer+xml"/>
  <Override PartName="/word/header1349.xml" ContentType="application/vnd.openxmlformats-officedocument.wordprocessingml.header+xml"/>
  <Override PartName="/word/footer34.xml" ContentType="application/vnd.openxmlformats-officedocument.wordprocessingml.footer+xml"/>
  <Override PartName="/word/footer243.xml" ContentType="application/vnd.openxmlformats-officedocument.wordprocessingml.footer+xml"/>
  <Override PartName="/word/header697.xml" ContentType="application/vnd.openxmlformats-officedocument.wordprocessingml.header+xml"/>
  <Override PartName="/word/header713.xml" ContentType="application/vnd.openxmlformats-officedocument.wordprocessingml.header+xml"/>
  <Override PartName="/word/header1043.xml" ContentType="application/vnd.openxmlformats-officedocument.wordprocessingml.header+xml"/>
  <Override PartName="/word/footer1439.xml" ContentType="application/vnd.openxmlformats-officedocument.wordprocessingml.footer+xml"/>
  <Override PartName="/word/header1535.xml" ContentType="application/vnd.openxmlformats-officedocument.wordprocessingml.header+xml"/>
  <Override PartName="/word/header221.xml" ContentType="application/vnd.openxmlformats-officedocument.wordprocessingml.header+xml"/>
  <Override PartName="/word/header883.xml" ContentType="application/vnd.openxmlformats-officedocument.wordprocessingml.header+xml"/>
  <Override PartName="/word/footer1133.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header391.xml" ContentType="application/vnd.openxmlformats-officedocument.wordprocessingml.header+xml"/>
  <Override PartName="/word/header628.xml" ContentType="application/vnd.openxmlformats-officedocument.wordprocessingml.header+xml"/>
  <Override PartName="/word/header814.xml" ContentType="application/vnd.openxmlformats-officedocument.wordprocessingml.header+xml"/>
  <Override PartName="/word/footer836.xml" ContentType="application/vnd.openxmlformats-officedocument.wordprocessingml.footer+xml"/>
  <Override PartName="/word/header136.xml" ContentType="application/vnd.openxmlformats-officedocument.wordprocessingml.header+xml"/>
  <Override PartName="/word/header322.xml" ContentType="application/vnd.openxmlformats-officedocument.wordprocessingml.header+xml"/>
  <Override PartName="/word/footer530.xml" ContentType="application/vnd.openxmlformats-officedocument.wordprocessingml.footer+xml"/>
  <Override PartName="/word/header798.xml" ContentType="application/vnd.openxmlformats-officedocument.wordprocessingml.header+xml"/>
  <Override PartName="/word/header1144.xml" ContentType="application/vnd.openxmlformats-officedocument.wordprocessingml.header+xml"/>
  <Override PartName="/word/header78.xml" ContentType="application/vnd.openxmlformats-officedocument.wordprocessingml.header+xml"/>
  <Override PartName="/word/footer259.xml" ContentType="application/vnd.openxmlformats-officedocument.wordprocessingml.footer+xml"/>
  <Override PartName="/word/header492.xml" ContentType="application/vnd.openxmlformats-officedocument.wordprocessingml.header+xml"/>
  <Override PartName="/word/footer937.xml" ContentType="application/vnd.openxmlformats-officedocument.wordprocessingml.footer+xml"/>
  <Override PartName="/word/header984.xml" ContentType="application/vnd.openxmlformats-officedocument.wordprocessingml.header+xml"/>
  <Override PartName="/word/footer1048.xml" ContentType="application/vnd.openxmlformats-officedocument.wordprocessingml.footer+xml"/>
  <Override PartName="/word/footer1234.xml" ContentType="application/vnd.openxmlformats-officedocument.wordprocessingml.footer+xml"/>
  <Override PartName="/word/header1330.xml" ContentType="application/vnd.openxmlformats-officedocument.wordprocessingml.header+xml"/>
  <Override PartName="/word/header237.xml" ContentType="application/vnd.openxmlformats-officedocument.wordprocessingml.header+xml"/>
  <Override PartName="/word/footer445.xml" ContentType="application/vnd.openxmlformats-officedocument.wordprocessingml.footer+xml"/>
  <Override PartName="/word/header729.xml" ContentType="application/vnd.openxmlformats-officedocument.wordprocessingml.header+xml"/>
  <Override PartName="/word/header915.xml" ContentType="application/vnd.openxmlformats-officedocument.wordprocessingml.header+xml"/>
  <Override PartName="/word/header1059.xml" ContentType="application/vnd.openxmlformats-officedocument.wordprocessingml.header+xml"/>
  <Override PartName="/word/footer1420.xml" ContentType="application/vnd.openxmlformats-officedocument.wordprocessingml.footer+xml"/>
  <Override PartName="/word/header423.xml" ContentType="application/vnd.openxmlformats-officedocument.wordprocessingml.header+xml"/>
  <Override PartName="/word/footer631.xml" ContentType="application/vnd.openxmlformats-officedocument.wordprocessingml.footer+xml"/>
  <Override PartName="/word/header899.xml" ContentType="application/vnd.openxmlformats-officedocument.wordprocessingml.header+xml"/>
  <Override PartName="/word/footer1149.xml" ContentType="application/vnd.openxmlformats-officedocument.wordprocessingml.footer+xml"/>
  <Override PartName="/word/header1245.xml" ContentType="application/vnd.openxmlformats-officedocument.wordprocessingml.header+xml"/>
  <Override PartName="/word/header1431.xml" ContentType="application/vnd.openxmlformats-officedocument.wordprocessingml.header+xml"/>
  <Override PartName="/word/header593.xml" ContentType="application/vnd.openxmlformats-officedocument.wordprocessingml.header+xml"/>
  <Override PartName="/word/footer1335.xml" ContentType="application/vnd.openxmlformats-officedocument.wordprocessingml.footer+xml"/>
  <Override PartName="/word/footer1521.xml" ContentType="application/vnd.openxmlformats-officedocument.wordprocessingml.footer+xml"/>
  <Default Extension="rels" ContentType="application/vnd.openxmlformats-package.relationships+xml"/>
  <Override PartName="/word/header338.xml" ContentType="application/vnd.openxmlformats-officedocument.wordprocessingml.header+xml"/>
  <Override PartName="/word/footer546.xml" ContentType="application/vnd.openxmlformats-officedocument.wordprocessingml.footer+xml"/>
  <Override PartName="/word/footer732.xml" ContentType="application/vnd.openxmlformats-officedocument.wordprocessingml.footer+xml"/>
  <Override PartName="/word/footer240.xml" ContentType="application/vnd.openxmlformats-officedocument.wordprocessingml.footer+xml"/>
  <Override PartName="/word/header524.xml" ContentType="application/vnd.openxmlformats-officedocument.wordprocessingml.header+xml"/>
  <Override PartName="/word/header710.xml" ContentType="application/vnd.openxmlformats-officedocument.wordprocessingml.header+xml"/>
  <Override PartName="/word/header1346.xml" ContentType="application/vnd.openxmlformats-officedocument.wordprocessingml.header+xml"/>
  <Override PartName="/word/header1532.xml" ContentType="application/vnd.openxmlformats-officedocument.wordprocessingml.header+xml"/>
  <Override PartName="/word/footer31.xml" ContentType="application/vnd.openxmlformats-officedocument.wordprocessingml.footer+xml"/>
  <Override PartName="/word/footer647.xml" ContentType="application/vnd.openxmlformats-officedocument.wordprocessingml.footer+xml"/>
  <Override PartName="/word/header694.xml" ContentType="application/vnd.openxmlformats-officedocument.wordprocessingml.header+xml"/>
  <Override PartName="/word/header880.xml" ContentType="application/vnd.openxmlformats-officedocument.wordprocessingml.header+xml"/>
  <Override PartName="/word/header1040.xml" ContentType="application/vnd.openxmlformats-officedocument.wordprocessingml.header+xml"/>
  <Override PartName="/word/footer1436.xml" ContentType="application/vnd.openxmlformats-officedocument.wordprocessingml.footer+xml"/>
  <Override PartName="/word/footer155.xml" ContentType="application/vnd.openxmlformats-officedocument.wordprocessingml.footer+xml"/>
  <Override PartName="/word/header439.xml" ContentType="application/vnd.openxmlformats-officedocument.wordprocessingml.header+xml"/>
  <Override PartName="/word/header625.xml" ContentType="application/vnd.openxmlformats-officedocument.wordprocessingml.header+xml"/>
  <Override PartName="/word/footer833.xml" ContentType="application/vnd.openxmlformats-officedocument.wordprocessingml.footer+xml"/>
  <Override PartName="/word/footer1130.xml" ContentType="application/vnd.openxmlformats-officedocument.wordprocessingml.footer+xml"/>
  <Override PartName="/word/header1447.xml" ContentType="application/vnd.openxmlformats-officedocument.wordprocessingml.header+xml"/>
  <Override PartName="/word/header133.xml" ContentType="application/vnd.openxmlformats-officedocument.wordprocessingml.header+xml"/>
  <Override PartName="/word/footer341.xml" ContentType="application/vnd.openxmlformats-officedocument.wordprocessingml.footer+xml"/>
  <Override PartName="/word/header811.xml" ContentType="application/vnd.openxmlformats-officedocument.wordprocessingml.header+xml"/>
  <Override PartName="/word/footer1537.xml" ContentType="application/vnd.openxmlformats-officedocument.wordprocessingml.footer+xml"/>
  <Override PartName="/word/header75.xml" ContentType="application/vnd.openxmlformats-officedocument.wordprocessingml.header+xml"/>
  <Override PartName="/word/footer748.xml" ContentType="application/vnd.openxmlformats-officedocument.wordprocessingml.footer+xml"/>
  <Override PartName="/word/header795.xml" ContentType="application/vnd.openxmlformats-officedocument.wordprocessingml.header+xml"/>
  <Override PartName="/word/header981.xml" ContentType="application/vnd.openxmlformats-officedocument.wordprocessingml.header+xml"/>
  <Override PartName="/word/footer1045.xml" ContentType="application/vnd.openxmlformats-officedocument.wordprocessingml.footer+xml"/>
  <Override PartName="/word/header1141.xml" ContentType="application/vnd.openxmlformats-officedocument.wordprocessingml.header+xml"/>
  <Override PartName="/word/footer256.xml" ContentType="application/vnd.openxmlformats-officedocument.wordprocessingml.footer+xml"/>
  <Override PartName="/word/footer442.xml" ContentType="application/vnd.openxmlformats-officedocument.wordprocessingml.footer+xml"/>
  <Override PartName="/word/header726.xml" ContentType="application/vnd.openxmlformats-officedocument.wordprocessingml.header+xml"/>
  <Override PartName="/word/footer934.xml" ContentType="application/vnd.openxmlformats-officedocument.wordprocessingml.footer+xml"/>
  <Override PartName="/word/footer1231.xml" ContentType="application/vnd.openxmlformats-officedocument.wordprocessingml.footer+xml"/>
  <Override PartName="/word/footer47.xml" ContentType="application/vnd.openxmlformats-officedocument.wordprocessingml.footer+xml"/>
  <Override PartName="/word/header234.xml" ContentType="application/vnd.openxmlformats-officedocument.wordprocessingml.header+xml"/>
  <Override PartName="/word/header420.xml" ContentType="application/vnd.openxmlformats-officedocument.wordprocessingml.header+xml"/>
  <Override PartName="/word/header896.xml" ContentType="application/vnd.openxmlformats-officedocument.wordprocessingml.header+xml"/>
  <Override PartName="/word/header912.xml" ContentType="application/vnd.openxmlformats-officedocument.wordprocessingml.header+xml"/>
  <Override PartName="/word/header1056.xml" ContentType="application/vnd.openxmlformats-officedocument.wordprocessingml.header+xml"/>
  <Override PartName="/word/header1242.xml" ContentType="application/vnd.openxmlformats-officedocument.wordprocessingml.header+xml"/>
  <Override PartName="/word/footer849.xml" ContentType="application/vnd.openxmlformats-officedocument.wordprocessingml.footer+xml"/>
  <Override PartName="/word/footer1146.xml" ContentType="application/vnd.openxmlformats-officedocument.wordprocessingml.footer+xml"/>
  <Override PartName="/word/footer1332.xml" ContentType="application/vnd.openxmlformats-officedocument.wordprocessingml.footer+xml"/>
  <Override PartName="/word/header149.xml" ContentType="application/vnd.openxmlformats-officedocument.wordprocessingml.header+xml"/>
  <Override PartName="/word/footer357.xml" ContentType="application/vnd.openxmlformats-officedocument.wordprocessingml.footer+xml"/>
  <Override PartName="/word/footer543.xml" ContentType="application/vnd.openxmlformats-officedocument.wordprocessingml.footer+xml"/>
  <Override PartName="/word/header590.xml" ContentType="application/vnd.openxmlformats-officedocument.wordprocessingml.header+xml"/>
  <Override PartName="/word/header827.xml" ContentType="application/vnd.openxmlformats-officedocument.wordprocessingml.header+xml"/>
  <Override PartName="/word/header1157.xml" ContentType="application/vnd.openxmlformats-officedocument.wordprocessingml.header+xml"/>
  <Override PartName="/word/header335.xml" ContentType="application/vnd.openxmlformats-officedocument.wordprocessingml.header+xml"/>
  <Override PartName="/word/header521.xml" ContentType="application/vnd.openxmlformats-officedocument.wordprocessingml.header+xml"/>
  <Override PartName="/word/header997.xml" ContentType="application/vnd.openxmlformats-officedocument.wordprocessingml.header+xml"/>
  <Override PartName="/word/footer1247.xml" ContentType="application/vnd.openxmlformats-officedocument.wordprocessingml.footer+xml"/>
  <Override PartName="/word/header1343.xml" ContentType="application/vnd.openxmlformats-officedocument.wordprocessingml.header+xml"/>
  <Override PartName="/word/footer458.xml" ContentType="application/vnd.openxmlformats-officedocument.wordprocessingml.footer+xml"/>
  <Override PartName="/word/header691.xml" ContentType="application/vnd.openxmlformats-officedocument.wordprocessingml.header+xml"/>
  <Override PartName="/word/header928.xml" ContentType="application/vnd.openxmlformats-officedocument.wordprocessingml.header+xml"/>
  <Override PartName="/word/footer1433.xml" ContentType="application/vnd.openxmlformats-officedocument.wordprocessingml.footer+xml"/>
  <Override PartName="/word/header436.xml" ContentType="application/vnd.openxmlformats-officedocument.wordprocessingml.header+xml"/>
  <Override PartName="/word/footer644.xml" ContentType="application/vnd.openxmlformats-officedocument.wordprocessingml.footer+xml"/>
  <Override PartName="/word/footer830.xml" ContentType="application/vnd.openxmlformats-officedocument.wordprocessingml.footer+xml"/>
  <Override PartName="/word/header1258.xml" ContentType="application/vnd.openxmlformats-officedocument.wordprocessingml.header+xml"/>
  <Override PartName="/word/header622.xml" ContentType="application/vnd.openxmlformats-officedocument.wordprocessingml.header+xml"/>
  <Override PartName="/word/footer1348.xml" ContentType="application/vnd.openxmlformats-officedocument.wordprocessingml.footer+xml"/>
  <Override PartName="/word/header130.xml" ContentType="application/vnd.openxmlformats-officedocument.wordprocessingml.header+xml"/>
  <Override PartName="/word/footer559.xml" ContentType="application/vnd.openxmlformats-officedocument.wordprocessingml.footer+xml"/>
  <Override PartName="/word/header723.xml" ContentType="application/vnd.openxmlformats-officedocument.wordprocessingml.header+xml"/>
  <Override PartName="/word/footer931.xml" ContentType="application/vnd.openxmlformats-officedocument.wordprocessingml.footer+xml"/>
  <Override PartName="/word/header135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690" w:rsidRDefault="00E71690">
      <w:pPr>
        <w:jc w:val="center"/>
        <w:rPr>
          <w:rFonts w:ascii="Arial" w:hAnsi="Arial" w:cs="Arial"/>
          <w:b/>
          <w:bCs/>
          <w:w w:val="90"/>
          <w:sz w:val="70"/>
          <w:szCs w:val="70"/>
        </w:rPr>
      </w:pPr>
      <w:r>
        <w:rPr>
          <w:rFonts w:ascii="Arial" w:hAnsi="Arial" w:cs="Arial"/>
          <w:b/>
          <w:bCs/>
          <w:w w:val="90"/>
          <w:sz w:val="70"/>
          <w:szCs w:val="70"/>
        </w:rPr>
        <w:t>Theory and Prc,ctic,</w:t>
      </w:r>
    </w:p>
    <w:p w:rsidR="00E71690" w:rsidRDefault="00E71690">
      <w:pPr>
        <w:rPr>
          <w:rFonts w:ascii="Arial" w:hAnsi="Arial" w:cs="Arial"/>
          <w:b/>
          <w:bCs/>
          <w:w w:val="90"/>
          <w:sz w:val="70"/>
          <w:szCs w:val="70"/>
        </w:rPr>
      </w:pPr>
      <w:r>
        <w:rPr>
          <w:rFonts w:ascii="Arial" w:hAnsi="Arial" w:cs="Arial"/>
          <w:b/>
          <w:bCs/>
          <w:w w:val="90"/>
          <w:sz w:val="70"/>
          <w:szCs w:val="70"/>
        </w:rPr>
        <w:t>of Counseling</w:t>
      </w:r>
    </w:p>
    <w:p w:rsidR="00E71690" w:rsidRDefault="00E71690">
      <w:pPr>
        <w:spacing w:after="7056" w:line="480" w:lineRule="auto"/>
        <w:ind w:right="4248"/>
        <w:rPr>
          <w:rFonts w:ascii="Arial" w:hAnsi="Arial" w:cs="Arial"/>
          <w:spacing w:val="-5"/>
          <w:w w:val="105"/>
          <w:sz w:val="33"/>
          <w:szCs w:val="33"/>
        </w:rPr>
      </w:pPr>
      <w:r>
        <w:rPr>
          <w:rFonts w:ascii="Arial" w:hAnsi="Arial" w:cs="Arial"/>
          <w:w w:val="105"/>
          <w:sz w:val="33"/>
          <w:szCs w:val="33"/>
        </w:rPr>
        <w:t xml:space="preserve">9th Edition </w:t>
      </w:r>
      <w:r>
        <w:rPr>
          <w:rFonts w:ascii="Arial" w:hAnsi="Arial" w:cs="Arial"/>
          <w:spacing w:val="-5"/>
          <w:w w:val="105"/>
          <w:sz w:val="33"/>
          <w:szCs w:val="33"/>
        </w:rPr>
        <w:t>Gerald Corey</w:t>
      </w:r>
    </w:p>
    <w:p w:rsidR="00E71690" w:rsidRDefault="00E71690">
      <w:pPr>
        <w:widowControl/>
        <w:kinsoku/>
        <w:autoSpaceDE w:val="0"/>
        <w:autoSpaceDN w:val="0"/>
        <w:adjustRightInd w:val="0"/>
        <w:sectPr w:rsidR="00E71690">
          <w:headerReference w:type="even" r:id="rId7"/>
          <w:headerReference w:type="default" r:id="rId8"/>
          <w:footerReference w:type="even" r:id="rId9"/>
          <w:footerReference w:type="default" r:id="rId10"/>
          <w:headerReference w:type="first" r:id="rId11"/>
          <w:footerReference w:type="first" r:id="rId12"/>
          <w:pgSz w:w="12240" w:h="15840"/>
          <w:pgMar w:top="690" w:right="3801" w:bottom="2355" w:left="2079" w:header="2496" w:footer="2380" w:gutter="0"/>
          <w:cols w:space="720"/>
          <w:noEndnote/>
          <w:titlePg/>
        </w:sectPr>
      </w:pPr>
    </w:p>
    <w:p w:rsidR="00E71690" w:rsidRDefault="00E71690">
      <w:pPr>
        <w:spacing w:after="36" w:line="204" w:lineRule="auto"/>
        <w:ind w:right="72"/>
        <w:rPr>
          <w:rFonts w:ascii="Tahoma" w:hAnsi="Tahoma" w:cs="Tahoma"/>
          <w:spacing w:val="10"/>
          <w:sz w:val="26"/>
          <w:szCs w:val="26"/>
        </w:rPr>
      </w:pPr>
      <w:r>
        <w:rPr>
          <w:noProof/>
        </w:rPr>
        <w:lastRenderedPageBreak/>
        <w:pict>
          <v:line id="_x0000_s1030" style="position:absolute;z-index:251196928;mso-wrap-distance-left:0;mso-wrap-distance-right:0" from="265.45pt,29.05pt" to="391.5pt,29.05pt" o:allowincell="f" strokeweight=".5pt">
            <w10:wrap type="square"/>
          </v:line>
        </w:pict>
      </w:r>
      <w:r>
        <w:rPr>
          <w:rFonts w:ascii="Tahoma" w:hAnsi="Tahoma" w:cs="Tahoma"/>
          <w:spacing w:val="30"/>
          <w:sz w:val="26"/>
          <w:szCs w:val="26"/>
        </w:rPr>
        <w:t xml:space="preserve">CENGAGE </w:t>
      </w:r>
      <w:r>
        <w:rPr>
          <w:rFonts w:ascii="Tahoma" w:hAnsi="Tahoma" w:cs="Tahoma"/>
          <w:spacing w:val="10"/>
          <w:sz w:val="26"/>
          <w:szCs w:val="26"/>
        </w:rPr>
        <w:lastRenderedPageBreak/>
        <w:t>Learning</w:t>
      </w:r>
    </w:p>
    <w:p w:rsidR="00E71690" w:rsidRDefault="00E71690">
      <w:pPr>
        <w:widowControl/>
        <w:kinsoku/>
        <w:autoSpaceDE w:val="0"/>
        <w:autoSpaceDN w:val="0"/>
        <w:adjustRightInd w:val="0"/>
        <w:sectPr w:rsidR="00E7169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690" w:right="8119" w:bottom="2355" w:left="2621" w:header="2496" w:footer="2380" w:gutter="0"/>
          <w:cols w:space="720"/>
          <w:noEndnote/>
          <w:titlePg/>
        </w:sectPr>
      </w:pPr>
    </w:p>
    <w:tbl>
      <w:tblPr>
        <w:tblW w:w="0" w:type="auto"/>
        <w:tblLayout w:type="fixed"/>
        <w:tblCellMar>
          <w:left w:w="0" w:type="dxa"/>
          <w:right w:w="0" w:type="dxa"/>
        </w:tblCellMar>
        <w:tblLook w:val="0000"/>
      </w:tblPr>
      <w:tblGrid>
        <w:gridCol w:w="3193"/>
        <w:gridCol w:w="5447"/>
      </w:tblGrid>
      <w:tr w:rsidR="00E71690" w:rsidRPr="00FA6636">
        <w:tblPrEx>
          <w:tblCellMar>
            <w:top w:w="0" w:type="dxa"/>
            <w:left w:w="0" w:type="dxa"/>
            <w:bottom w:w="0" w:type="dxa"/>
            <w:right w:w="0" w:type="dxa"/>
          </w:tblCellMar>
        </w:tblPrEx>
        <w:trPr>
          <w:trHeight w:hRule="exact" w:val="1346"/>
        </w:trPr>
        <w:tc>
          <w:tcPr>
            <w:tcW w:w="3193" w:type="dxa"/>
            <w:tcBorders>
              <w:top w:val="nil"/>
              <w:left w:val="nil"/>
              <w:bottom w:val="nil"/>
              <w:right w:val="single" w:sz="2" w:space="0" w:color="000000"/>
            </w:tcBorders>
          </w:tcPr>
          <w:p w:rsidR="00E71690" w:rsidRPr="00FA6636" w:rsidRDefault="00E71690">
            <w:pPr>
              <w:spacing w:before="216" w:line="278" w:lineRule="auto"/>
              <w:ind w:right="648"/>
              <w:rPr>
                <w:rFonts w:ascii="Tahoma" w:hAnsi="Tahoma" w:cs="Tahoma"/>
                <w:spacing w:val="15"/>
              </w:rPr>
            </w:pPr>
            <w:r w:rsidRPr="00FA6636">
              <w:rPr>
                <w:noProof/>
              </w:rPr>
              <w:lastRenderedPageBreak/>
              <w:pict>
                <v:line id="_x0000_s1032" style="position:absolute;z-index:251197952;mso-wrap-distance-left:0;mso-wrap-distance-right:0" from="160.35pt,128.8pt" to="160.35pt,200.85pt" o:allowincell="f" strokeweight=".5pt">
                  <v:stroke dashstyle="3 1"/>
                  <w10:wrap type="square"/>
                </v:line>
              </w:pict>
            </w:r>
            <w:r w:rsidRPr="00FA6636">
              <w:rPr>
                <w:rFonts w:ascii="Tahoma" w:hAnsi="Tahoma" w:cs="Tahoma"/>
                <w:spacing w:val="11"/>
              </w:rPr>
              <w:t xml:space="preserve">Theory and Practice of Counseling 9e </w:t>
            </w:r>
            <w:r w:rsidRPr="00FA6636">
              <w:rPr>
                <w:rFonts w:ascii="Tahoma" w:hAnsi="Tahoma" w:cs="Tahoma"/>
                <w:spacing w:val="15"/>
              </w:rPr>
              <w:t>Liberty University Online</w:t>
            </w:r>
          </w:p>
        </w:tc>
        <w:tc>
          <w:tcPr>
            <w:tcW w:w="5447" w:type="dxa"/>
            <w:tcBorders>
              <w:top w:val="nil"/>
              <w:left w:val="single" w:sz="2" w:space="0" w:color="000000"/>
              <w:bottom w:val="nil"/>
              <w:right w:val="nil"/>
            </w:tcBorders>
          </w:tcPr>
          <w:p w:rsidR="00E71690" w:rsidRPr="00FA6636" w:rsidRDefault="00E71690">
            <w:pPr>
              <w:spacing w:before="180" w:line="283" w:lineRule="auto"/>
              <w:ind w:left="432" w:right="720"/>
              <w:rPr>
                <w:rFonts w:ascii="Tahoma" w:hAnsi="Tahoma" w:cs="Tahoma"/>
              </w:rPr>
            </w:pPr>
            <w:r w:rsidRPr="00FA6636">
              <w:rPr>
                <w:rFonts w:ascii="Tahoma" w:hAnsi="Tahoma" w:cs="Tahoma"/>
                <w:spacing w:val="8"/>
              </w:rPr>
              <w:t xml:space="preserve">Theory and Practice of Counseling and Psychotherapy, Ninth Edition </w:t>
            </w:r>
            <w:r w:rsidRPr="00FA6636">
              <w:rPr>
                <w:rFonts w:ascii="Tahoma" w:hAnsi="Tahoma" w:cs="Tahoma"/>
              </w:rPr>
              <w:t>Corey</w:t>
            </w:r>
          </w:p>
          <w:p w:rsidR="00E71690" w:rsidRPr="00FA6636" w:rsidRDefault="00E71690">
            <w:pPr>
              <w:spacing w:line="273" w:lineRule="auto"/>
              <w:ind w:left="432"/>
              <w:rPr>
                <w:rFonts w:ascii="Tahoma" w:hAnsi="Tahoma" w:cs="Tahoma"/>
                <w:spacing w:val="9"/>
              </w:rPr>
            </w:pPr>
            <w:r w:rsidRPr="00FA6636">
              <w:rPr>
                <w:rFonts w:ascii="Tahoma" w:hAnsi="Tahoma" w:cs="Tahoma"/>
                <w:spacing w:val="9"/>
              </w:rPr>
              <w:t>© 2013, 2009 Cengage Learning. All rights reserved.</w:t>
            </w:r>
          </w:p>
        </w:tc>
      </w:tr>
      <w:tr w:rsidR="00E71690" w:rsidRPr="00FA6636">
        <w:tblPrEx>
          <w:tblCellMar>
            <w:top w:w="0" w:type="dxa"/>
            <w:left w:w="0" w:type="dxa"/>
            <w:bottom w:w="0" w:type="dxa"/>
            <w:right w:w="0" w:type="dxa"/>
          </w:tblCellMar>
        </w:tblPrEx>
        <w:trPr>
          <w:trHeight w:hRule="exact" w:val="1"/>
        </w:trPr>
        <w:tc>
          <w:tcPr>
            <w:tcW w:w="3193" w:type="dxa"/>
            <w:tcBorders>
              <w:top w:val="nil"/>
              <w:left w:val="nil"/>
              <w:bottom w:val="nil"/>
              <w:right w:val="nil"/>
            </w:tcBorders>
          </w:tcPr>
          <w:p w:rsidR="00E71690" w:rsidRPr="00FA6636" w:rsidRDefault="00E71690">
            <w:pPr>
              <w:rPr>
                <w:rFonts w:ascii="Tahoma" w:hAnsi="Tahoma" w:cs="Tahoma"/>
                <w:spacing w:val="9"/>
              </w:rPr>
            </w:pPr>
          </w:p>
        </w:tc>
        <w:tc>
          <w:tcPr>
            <w:tcW w:w="5447" w:type="dxa"/>
            <w:tcBorders>
              <w:top w:val="nil"/>
              <w:left w:val="nil"/>
              <w:bottom w:val="nil"/>
              <w:right w:val="nil"/>
            </w:tcBorders>
          </w:tcPr>
          <w:p w:rsidR="00E71690" w:rsidRPr="00FA6636" w:rsidRDefault="00E71690">
            <w:pPr>
              <w:rPr>
                <w:rFonts w:ascii="Tahoma" w:hAnsi="Tahoma" w:cs="Tahoma"/>
                <w:spacing w:val="9"/>
              </w:rPr>
            </w:pPr>
          </w:p>
        </w:tc>
      </w:tr>
    </w:tbl>
    <w:p w:rsidR="00E71690" w:rsidRPr="00FA6636" w:rsidRDefault="00E71690">
      <w:pPr>
        <w:spacing w:before="396"/>
        <w:rPr>
          <w:spacing w:val="8"/>
        </w:rPr>
      </w:pPr>
      <w:r w:rsidRPr="00FA6636">
        <w:rPr>
          <w:noProof/>
        </w:rPr>
        <w:pict>
          <v:line id="_x0000_s1033" style="position:absolute;z-index:251198976;mso-wrap-distance-left:0;mso-wrap-distance-right:0;mso-position-horizontal-relative:text;mso-position-vertical-relative:text" from="-2.15pt,-67.65pt" to="433.5pt,-67.65pt" o:allowincell="f" strokeweight=".5pt">
            <w10:wrap type="square"/>
          </v:line>
        </w:pict>
      </w:r>
      <w:r w:rsidRPr="00FA6636">
        <w:rPr>
          <w:spacing w:val="8"/>
        </w:rPr>
        <w:t>Executive Editors:</w:t>
      </w:r>
    </w:p>
    <w:p w:rsidR="00E71690" w:rsidRPr="00FA6636" w:rsidRDefault="00E71690">
      <w:pPr>
        <w:spacing w:before="72" w:line="292" w:lineRule="auto"/>
        <w:ind w:right="7560"/>
        <w:rPr>
          <w:spacing w:val="12"/>
        </w:rPr>
      </w:pPr>
      <w:r w:rsidRPr="00FA6636">
        <w:rPr>
          <w:noProof/>
        </w:rPr>
        <w:pict>
          <v:line id="_x0000_s1034" style="position:absolute;z-index:251200000;mso-wrap-distance-left:0;mso-wrap-distance-right:0" from="160.1pt,-1.9pt" to="160.1pt,17.1pt" o:allowincell="f" strokeweight=".5pt">
            <v:stroke dashstyle="3 1"/>
            <w10:wrap type="square"/>
          </v:line>
        </w:pict>
      </w:r>
      <w:r w:rsidRPr="00FA6636">
        <w:rPr>
          <w:spacing w:val="12"/>
        </w:rPr>
        <w:t>Maureen Staudt Michael Stranz</w:t>
      </w:r>
    </w:p>
    <w:p w:rsidR="00E71690" w:rsidRPr="00FA6636" w:rsidRDefault="00E71690">
      <w:pPr>
        <w:spacing w:before="144" w:line="360" w:lineRule="auto"/>
        <w:ind w:right="6264"/>
        <w:rPr>
          <w:spacing w:val="10"/>
        </w:rPr>
      </w:pPr>
      <w:r w:rsidRPr="00FA6636">
        <w:rPr>
          <w:spacing w:val="6"/>
        </w:rPr>
        <w:t xml:space="preserve">Senior Project Development Manager: </w:t>
      </w:r>
      <w:r w:rsidRPr="00FA6636">
        <w:rPr>
          <w:spacing w:val="10"/>
        </w:rPr>
        <w:t>Linda deStefano</w:t>
      </w:r>
    </w:p>
    <w:p w:rsidR="00E71690" w:rsidRPr="00FA6636" w:rsidRDefault="00E71690">
      <w:pPr>
        <w:spacing w:before="108" w:line="360" w:lineRule="auto"/>
        <w:ind w:right="7344"/>
        <w:rPr>
          <w:spacing w:val="10"/>
        </w:rPr>
      </w:pPr>
      <w:r w:rsidRPr="00FA6636">
        <w:rPr>
          <w:spacing w:val="5"/>
        </w:rPr>
        <w:t xml:space="preserve">Marketing Specialist: </w:t>
      </w:r>
      <w:r w:rsidRPr="00FA6636">
        <w:rPr>
          <w:spacing w:val="10"/>
        </w:rPr>
        <w:t>Courtney Sheldon</w:t>
      </w:r>
    </w:p>
    <w:p w:rsidR="00E71690" w:rsidRPr="00FA6636" w:rsidRDefault="00E71690">
      <w:pPr>
        <w:spacing w:before="144" w:line="360" w:lineRule="auto"/>
        <w:ind w:left="72" w:right="5904"/>
        <w:rPr>
          <w:spacing w:val="10"/>
        </w:rPr>
      </w:pPr>
      <w:r w:rsidRPr="00FA6636">
        <w:rPr>
          <w:spacing w:val="5"/>
        </w:rPr>
        <w:t xml:space="preserve">Senior Production/Manufacturing Manager: </w:t>
      </w:r>
      <w:r w:rsidRPr="00FA6636">
        <w:rPr>
          <w:spacing w:val="10"/>
        </w:rPr>
        <w:t>Donna M. Brown</w:t>
      </w:r>
    </w:p>
    <w:p w:rsidR="00E71690" w:rsidRPr="00FA6636" w:rsidRDefault="00E71690">
      <w:pPr>
        <w:spacing w:before="108" w:line="360" w:lineRule="auto"/>
        <w:ind w:left="72" w:right="6768"/>
        <w:rPr>
          <w:spacing w:val="10"/>
        </w:rPr>
      </w:pPr>
      <w:r w:rsidRPr="00FA6636">
        <w:rPr>
          <w:spacing w:val="4"/>
        </w:rPr>
        <w:t xml:space="preserve">Production Editorial Manager: </w:t>
      </w:r>
      <w:r w:rsidRPr="00FA6636">
        <w:rPr>
          <w:spacing w:val="10"/>
        </w:rPr>
        <w:t>Kim Fry</w:t>
      </w:r>
    </w:p>
    <w:p w:rsidR="00E71690" w:rsidRPr="00FA6636" w:rsidRDefault="00E71690">
      <w:pPr>
        <w:spacing w:before="144" w:line="360" w:lineRule="auto"/>
        <w:ind w:right="6120"/>
        <w:rPr>
          <w:spacing w:val="12"/>
        </w:rPr>
      </w:pPr>
      <w:r w:rsidRPr="00FA6636">
        <w:rPr>
          <w:spacing w:val="6"/>
        </w:rPr>
        <w:t xml:space="preserve">Sr. Rights Acquisition Account Manager: </w:t>
      </w:r>
      <w:r w:rsidRPr="00FA6636">
        <w:rPr>
          <w:spacing w:val="12"/>
        </w:rPr>
        <w:t>Todd Osborne</w:t>
      </w:r>
    </w:p>
    <w:p w:rsidR="00E71690" w:rsidRPr="00FA6636" w:rsidRDefault="00E71690">
      <w:pPr>
        <w:spacing w:before="216" w:line="360" w:lineRule="auto"/>
        <w:ind w:left="3672" w:right="432"/>
        <w:rPr>
          <w:spacing w:val="5"/>
        </w:rPr>
      </w:pPr>
      <w:r w:rsidRPr="00FA6636">
        <w:rPr>
          <w:spacing w:val="4"/>
        </w:rPr>
        <w:lastRenderedPageBreak/>
        <w:t xml:space="preserve">ALL RIGHTS RESERVED. No part of this work covered by the copyright herein </w:t>
      </w:r>
      <w:r w:rsidRPr="00FA6636">
        <w:rPr>
          <w:spacing w:val="3"/>
        </w:rPr>
        <w:t xml:space="preserve">may be reproduced, transmitted, stored or used in any form or by any means graphic, electronic, or mechanical, including but not limited to photocopying, </w:t>
      </w:r>
      <w:r w:rsidRPr="00FA6636">
        <w:rPr>
          <w:spacing w:val="4"/>
        </w:rPr>
        <w:t xml:space="preserve">recording, scanning, digitizing, taping, Web distribution, information networks, </w:t>
      </w:r>
      <w:r w:rsidRPr="00FA6636">
        <w:rPr>
          <w:spacing w:val="7"/>
        </w:rPr>
        <w:t xml:space="preserve">or information storage and retrieval systems, except as permitted under </w:t>
      </w:r>
      <w:r w:rsidRPr="00FA6636">
        <w:rPr>
          <w:spacing w:val="3"/>
        </w:rPr>
        <w:t xml:space="preserve">Section 107 or 108 of the 1976 United States Copyright Act, without the prior </w:t>
      </w:r>
      <w:r w:rsidRPr="00FA6636">
        <w:rPr>
          <w:spacing w:val="5"/>
        </w:rPr>
        <w:t>written permission of the publisher.</w:t>
      </w:r>
    </w:p>
    <w:p w:rsidR="00E71690" w:rsidRPr="00FA6636" w:rsidRDefault="00E71690">
      <w:pPr>
        <w:spacing w:before="72" w:line="288" w:lineRule="auto"/>
        <w:ind w:left="3312"/>
        <w:jc w:val="center"/>
        <w:rPr>
          <w:spacing w:val="8"/>
        </w:rPr>
      </w:pPr>
      <w:r w:rsidRPr="00FA6636">
        <w:rPr>
          <w:spacing w:val="5"/>
        </w:rPr>
        <w:t>For product information and technology assistance, contact us at</w:t>
      </w:r>
      <w:r w:rsidRPr="00FA6636">
        <w:rPr>
          <w:spacing w:val="5"/>
        </w:rPr>
        <w:br/>
      </w:r>
      <w:r w:rsidRPr="00FA6636">
        <w:rPr>
          <w:spacing w:val="8"/>
        </w:rPr>
        <w:t>Cengage Learning Customer &amp; Sales Support,1-800-354-9706</w:t>
      </w:r>
    </w:p>
    <w:p w:rsidR="00E71690" w:rsidRPr="00FA6636" w:rsidRDefault="00E71690">
      <w:pPr>
        <w:spacing w:before="72" w:line="288" w:lineRule="auto"/>
        <w:ind w:left="3312"/>
        <w:jc w:val="center"/>
        <w:rPr>
          <w:spacing w:val="10"/>
        </w:rPr>
      </w:pPr>
      <w:r w:rsidRPr="00FA6636">
        <w:rPr>
          <w:spacing w:val="5"/>
        </w:rPr>
        <w:t>For permission to use material from this text or product,</w:t>
      </w:r>
      <w:r w:rsidRPr="00FA6636">
        <w:rPr>
          <w:spacing w:val="5"/>
        </w:rPr>
        <w:br/>
      </w:r>
      <w:r w:rsidRPr="00FA6636">
        <w:rPr>
          <w:spacing w:val="7"/>
        </w:rPr>
        <w:t xml:space="preserve">submit all requests online at </w:t>
      </w:r>
      <w:hyperlink r:id="rId19" w:history="1">
        <w:r w:rsidRPr="00FA6636">
          <w:rPr>
            <w:color w:val="0000FF"/>
            <w:spacing w:val="7"/>
            <w:u w:val="single"/>
          </w:rPr>
          <w:t>cengage.com/permissions</w:t>
        </w:r>
      </w:hyperlink>
      <w:r w:rsidRPr="00FA6636">
        <w:rPr>
          <w:spacing w:val="7"/>
        </w:rPr>
        <w:br/>
      </w:r>
      <w:r w:rsidRPr="00FA6636">
        <w:rPr>
          <w:spacing w:val="4"/>
        </w:rPr>
        <w:t>Further permissions questions can be emailed to</w:t>
      </w:r>
      <w:r w:rsidRPr="00FA6636">
        <w:rPr>
          <w:spacing w:val="4"/>
        </w:rPr>
        <w:br/>
      </w:r>
      <w:hyperlink r:id="rId20" w:history="1">
        <w:r w:rsidRPr="00FA6636">
          <w:rPr>
            <w:color w:val="0000FF"/>
            <w:spacing w:val="10"/>
            <w:u w:val="single"/>
          </w:rPr>
          <w:t>permissionrequest@cengage.com</w:t>
        </w:r>
      </w:hyperlink>
    </w:p>
    <w:p w:rsidR="00E71690" w:rsidRPr="00FA6636" w:rsidRDefault="00E71690">
      <w:pPr>
        <w:spacing w:before="72" w:line="285" w:lineRule="auto"/>
        <w:ind w:left="3672" w:right="288"/>
        <w:rPr>
          <w:spacing w:val="5"/>
        </w:rPr>
      </w:pPr>
      <w:r w:rsidRPr="00FA6636">
        <w:rPr>
          <w:spacing w:val="5"/>
        </w:rPr>
        <w:t xml:space="preserve">This book contains select works from existing Cengage Learning resources and </w:t>
      </w:r>
      <w:r w:rsidRPr="00FA6636">
        <w:rPr>
          <w:spacing w:val="3"/>
        </w:rPr>
        <w:t xml:space="preserve">was produced by Cengage Learning Custom Solutions for collegiate use. As such, </w:t>
      </w:r>
      <w:r w:rsidRPr="00FA6636">
        <w:rPr>
          <w:spacing w:val="6"/>
        </w:rPr>
        <w:t xml:space="preserve">those adopting and/or contributing to this work are responsible for editorial </w:t>
      </w:r>
      <w:r w:rsidRPr="00FA6636">
        <w:rPr>
          <w:spacing w:val="5"/>
        </w:rPr>
        <w:t>content accuracy, continuity and completeness.</w:t>
      </w:r>
    </w:p>
    <w:p w:rsidR="00E71690" w:rsidRPr="00FA6636" w:rsidRDefault="00E71690">
      <w:pPr>
        <w:spacing w:before="108" w:line="360" w:lineRule="auto"/>
        <w:ind w:left="3672" w:right="2376"/>
        <w:rPr>
          <w:spacing w:val="9"/>
        </w:rPr>
      </w:pPr>
      <w:r w:rsidRPr="00FA6636">
        <w:rPr>
          <w:spacing w:val="10"/>
        </w:rPr>
        <w:t xml:space="preserve">Compilation © 2012 Cengage Learning </w:t>
      </w:r>
      <w:r w:rsidRPr="00FA6636">
        <w:rPr>
          <w:spacing w:val="9"/>
        </w:rPr>
        <w:lastRenderedPageBreak/>
        <w:t>ISBN-13: 978-1-285-11937-3</w:t>
      </w:r>
    </w:p>
    <w:p w:rsidR="00E71690" w:rsidRPr="00FA6636" w:rsidRDefault="00E71690">
      <w:pPr>
        <w:spacing w:before="108"/>
        <w:ind w:left="3672"/>
        <w:rPr>
          <w:spacing w:val="8"/>
        </w:rPr>
      </w:pPr>
      <w:r w:rsidRPr="00FA6636">
        <w:rPr>
          <w:spacing w:val="8"/>
        </w:rPr>
        <w:t>ISBN-10: 1-285-11937-1</w:t>
      </w:r>
    </w:p>
    <w:p w:rsidR="00E71690" w:rsidRPr="00FA6636" w:rsidRDefault="00E71690">
      <w:pPr>
        <w:spacing w:before="72" w:line="266" w:lineRule="auto"/>
        <w:ind w:left="3672"/>
        <w:rPr>
          <w:spacing w:val="8"/>
        </w:rPr>
      </w:pPr>
      <w:r w:rsidRPr="00FA6636">
        <w:rPr>
          <w:spacing w:val="8"/>
        </w:rPr>
        <w:t>Cengage Learning</w:t>
      </w:r>
    </w:p>
    <w:p w:rsidR="00E71690" w:rsidRPr="00FA6636" w:rsidRDefault="00E71690">
      <w:pPr>
        <w:spacing w:line="266" w:lineRule="auto"/>
        <w:ind w:left="3672"/>
        <w:rPr>
          <w:spacing w:val="10"/>
        </w:rPr>
      </w:pPr>
      <w:r w:rsidRPr="00FA6636">
        <w:rPr>
          <w:spacing w:val="10"/>
        </w:rPr>
        <w:t>5191 Natorp Boulevard</w:t>
      </w:r>
    </w:p>
    <w:p w:rsidR="00E71690" w:rsidRPr="00FA6636" w:rsidRDefault="00E71690">
      <w:pPr>
        <w:ind w:left="3672"/>
        <w:rPr>
          <w:spacing w:val="10"/>
        </w:rPr>
      </w:pPr>
      <w:r w:rsidRPr="00FA6636">
        <w:rPr>
          <w:spacing w:val="10"/>
        </w:rPr>
        <w:t>Mason, Ohio 45040</w:t>
      </w:r>
    </w:p>
    <w:p w:rsidR="00E71690" w:rsidRPr="00FA6636" w:rsidRDefault="00E71690">
      <w:pPr>
        <w:ind w:left="3672"/>
      </w:pPr>
      <w:r w:rsidRPr="00FA6636">
        <w:t>USA</w:t>
      </w:r>
    </w:p>
    <w:p w:rsidR="00E71690" w:rsidRPr="00FA6636" w:rsidRDefault="00E71690">
      <w:pPr>
        <w:spacing w:line="360" w:lineRule="auto"/>
        <w:ind w:left="3672" w:right="648"/>
        <w:rPr>
          <w:spacing w:val="8"/>
        </w:rPr>
      </w:pPr>
      <w:r w:rsidRPr="00FA6636">
        <w:rPr>
          <w:spacing w:val="1"/>
        </w:rPr>
        <w:t xml:space="preserve">Cengage Learning is a leading provider of customized learning solutions with office locations around the globe, including Singapore, the United Kingdom, </w:t>
      </w:r>
      <w:r w:rsidRPr="00FA6636">
        <w:t xml:space="preserve">Australia, Mexico, Brazil, and Japan. Locate your local office at: </w:t>
      </w:r>
      <w:hyperlink r:id="rId21" w:history="1">
        <w:r w:rsidRPr="00FA6636">
          <w:rPr>
            <w:color w:val="0000FF"/>
            <w:spacing w:val="8"/>
            <w:u w:val="single"/>
          </w:rPr>
          <w:t>international.cengage.com/region.</w:t>
        </w:r>
      </w:hyperlink>
    </w:p>
    <w:p w:rsidR="00E71690" w:rsidRPr="00FA6636" w:rsidRDefault="00E71690">
      <w:pPr>
        <w:spacing w:before="72" w:line="360" w:lineRule="auto"/>
        <w:ind w:left="3672" w:right="432"/>
        <w:rPr>
          <w:spacing w:val="7"/>
        </w:rPr>
      </w:pPr>
      <w:r w:rsidRPr="00FA6636">
        <w:rPr>
          <w:spacing w:val="2"/>
        </w:rPr>
        <w:t xml:space="preserve">Cengage Learning products are represented in Canada by Nelson Education, Ltd. </w:t>
      </w:r>
      <w:r w:rsidRPr="00FA6636">
        <w:rPr>
          <w:spacing w:val="7"/>
        </w:rPr>
        <w:t xml:space="preserve">For your lifelong learning solutions, visit </w:t>
      </w:r>
      <w:hyperlink r:id="rId22" w:history="1">
        <w:r w:rsidRPr="00FA6636">
          <w:rPr>
            <w:color w:val="0000FF"/>
            <w:spacing w:val="7"/>
            <w:u w:val="single"/>
          </w:rPr>
          <w:t>www.cengage.com/custom.</w:t>
        </w:r>
      </w:hyperlink>
    </w:p>
    <w:p w:rsidR="00E71690" w:rsidRPr="00FA6636" w:rsidRDefault="00E71690">
      <w:pPr>
        <w:spacing w:line="266" w:lineRule="auto"/>
        <w:ind w:left="3672"/>
        <w:rPr>
          <w:spacing w:val="6"/>
        </w:rPr>
      </w:pPr>
      <w:r w:rsidRPr="00FA6636">
        <w:rPr>
          <w:spacing w:val="6"/>
        </w:rPr>
        <w:t xml:space="preserve">Visit our corporate website at </w:t>
      </w:r>
      <w:hyperlink r:id="rId23" w:history="1">
        <w:r w:rsidRPr="00FA6636">
          <w:rPr>
            <w:color w:val="0000FF"/>
            <w:spacing w:val="6"/>
            <w:u w:val="single"/>
          </w:rPr>
          <w:t>www.cengage.com</w:t>
        </w:r>
      </w:hyperlink>
      <w:r w:rsidRPr="00FA6636">
        <w:rPr>
          <w:spacing w:val="6"/>
        </w:rPr>
        <w:t>.</w:t>
      </w:r>
    </w:p>
    <w:p w:rsidR="00E71690" w:rsidRPr="00FA6636" w:rsidRDefault="00E71690">
      <w:pPr>
        <w:widowControl/>
        <w:kinsoku/>
        <w:autoSpaceDE w:val="0"/>
        <w:autoSpaceDN w:val="0"/>
        <w:adjustRightInd w:val="0"/>
        <w:sectPr w:rsidR="00E71690" w:rsidRPr="00FA6636">
          <w:headerReference w:type="even" r:id="rId24"/>
          <w:headerReference w:type="default" r:id="rId25"/>
          <w:footerReference w:type="even" r:id="rId26"/>
          <w:footerReference w:type="default" r:id="rId27"/>
          <w:headerReference w:type="first" r:id="rId28"/>
          <w:footerReference w:type="first" r:id="rId29"/>
          <w:pgSz w:w="12240" w:h="15840"/>
          <w:pgMar w:top="3064" w:right="1578" w:bottom="606" w:left="1962" w:header="2496" w:footer="804" w:gutter="0"/>
          <w:cols w:space="720"/>
          <w:noEndnote/>
          <w:titlePg/>
        </w:sectPr>
      </w:pPr>
    </w:p>
    <w:p w:rsidR="00E71690" w:rsidRPr="00FA6636" w:rsidRDefault="00E71690">
      <w:pPr>
        <w:spacing w:after="1620" w:line="208" w:lineRule="auto"/>
        <w:rPr>
          <w:color w:val="9AA660"/>
          <w:spacing w:val="20"/>
          <w:w w:val="115"/>
        </w:rPr>
      </w:pPr>
      <w:r w:rsidRPr="00FA6636">
        <w:rPr>
          <w:color w:val="9AA660"/>
          <w:spacing w:val="20"/>
          <w:w w:val="115"/>
        </w:rPr>
        <w:lastRenderedPageBreak/>
        <w:t>Contents</w:t>
      </w:r>
    </w:p>
    <w:p w:rsidR="00E71690" w:rsidRPr="00FA6636" w:rsidRDefault="00E71690">
      <w:pPr>
        <w:spacing w:line="352" w:lineRule="exact"/>
        <w:ind w:left="72" w:right="4824"/>
        <w:rPr>
          <w:b/>
          <w:bCs/>
          <w:color w:val="9AA660"/>
          <w:w w:val="95"/>
        </w:rPr>
      </w:pPr>
      <w:r w:rsidRPr="00FA6636">
        <w:rPr>
          <w:noProof/>
        </w:rPr>
        <w:pict>
          <v:shapetype id="_x0000_t202" coordsize="21600,21600" o:spt="202" path="m,l,21600r21600,l21600,xe">
            <v:stroke joinstyle="miter"/>
            <v:path gradientshapeok="t" o:connecttype="rect"/>
          </v:shapetype>
          <v:shape id="_x0000_s1036" type="#_x0000_t202" style="position:absolute;left:0;text-align:left;margin-left:384.4pt;margin-top:18.5pt;width:5.05pt;height:45.3pt;z-index:251201024;mso-wrap-edited:f;mso-wrap-distance-left:0;mso-wrap-distance-right:0" wrapcoords="-62 0 -62 21600 21662 21600 21662 0 -62 0" o:allowincell="f" stroked="f">
            <v:fill opacity="0"/>
            <v:textbox style="layout-flow:vertical;mso-layout-flow-alt:bottom-to-top" inset="0,0,0,0">
              <w:txbxContent>
                <w:p w:rsidR="00E71690" w:rsidRDefault="00E71690">
                  <w:pPr>
                    <w:jc w:val="right"/>
                    <w:rPr>
                      <w:rFonts w:ascii="Lucida Console" w:hAnsi="Lucida Console" w:cs="Lucida Console"/>
                      <w:spacing w:val="11"/>
                      <w:w w:val="105"/>
                      <w:sz w:val="15"/>
                      <w:szCs w:val="15"/>
                    </w:rPr>
                  </w:pPr>
                  <w:r>
                    <w:rPr>
                      <w:rFonts w:ascii="Lucida Console" w:hAnsi="Lucida Console" w:cs="Lucida Console"/>
                      <w:spacing w:val="11"/>
                      <w:w w:val="105"/>
                      <w:sz w:val="15"/>
                      <w:szCs w:val="15"/>
                    </w:rPr>
                    <w:t>SIN3INOD</w:t>
                  </w:r>
                </w:p>
              </w:txbxContent>
            </v:textbox>
            <w10:wrap type="square"/>
          </v:shape>
        </w:pict>
      </w:r>
      <w:r w:rsidRPr="00FA6636">
        <w:rPr>
          <w:spacing w:val="24"/>
        </w:rPr>
        <w:t xml:space="preserve">PREFACE XII </w:t>
      </w:r>
      <w:r w:rsidRPr="00FA6636">
        <w:rPr>
          <w:b/>
          <w:bCs/>
          <w:color w:val="9AA660"/>
          <w:spacing w:val="20"/>
        </w:rPr>
        <w:t xml:space="preserve">PART </w:t>
      </w:r>
      <w:r w:rsidRPr="00FA6636">
        <w:rPr>
          <w:b/>
          <w:bCs/>
          <w:color w:val="9AA660"/>
          <w:w w:val="95"/>
        </w:rPr>
        <w:t>1</w:t>
      </w:r>
    </w:p>
    <w:p w:rsidR="00E71690" w:rsidRPr="00FA6636" w:rsidRDefault="00E71690">
      <w:pPr>
        <w:spacing w:line="351" w:lineRule="exact"/>
        <w:ind w:left="72"/>
        <w:rPr>
          <w:b/>
          <w:bCs/>
          <w:spacing w:val="10"/>
          <w:w w:val="90"/>
        </w:rPr>
      </w:pPr>
      <w:r w:rsidRPr="00FA6636">
        <w:rPr>
          <w:b/>
          <w:bCs/>
          <w:spacing w:val="10"/>
          <w:w w:val="90"/>
        </w:rPr>
        <w:t>Basic Issues in Counseling Practice 3</w:t>
      </w:r>
    </w:p>
    <w:p w:rsidR="00E71690" w:rsidRPr="00FA6636" w:rsidRDefault="00E71690">
      <w:pPr>
        <w:spacing w:before="144" w:line="275" w:lineRule="exact"/>
        <w:ind w:left="864"/>
        <w:rPr>
          <w:spacing w:val="14"/>
          <w:w w:val="110"/>
        </w:rPr>
      </w:pPr>
      <w:r w:rsidRPr="00FA6636">
        <w:rPr>
          <w:color w:val="9AA660"/>
          <w:spacing w:val="14"/>
        </w:rPr>
        <w:t xml:space="preserve">1 Introduction and Overview </w:t>
      </w:r>
      <w:r w:rsidRPr="00FA6636">
        <w:rPr>
          <w:spacing w:val="14"/>
          <w:w w:val="110"/>
        </w:rPr>
        <w:t>4</w:t>
      </w:r>
    </w:p>
    <w:p w:rsidR="00E71690" w:rsidRPr="00FA6636" w:rsidRDefault="00E71690">
      <w:pPr>
        <w:spacing w:before="72" w:line="185" w:lineRule="exact"/>
        <w:ind w:left="1224"/>
        <w:rPr>
          <w:spacing w:val="8"/>
        </w:rPr>
      </w:pPr>
      <w:r w:rsidRPr="00FA6636">
        <w:rPr>
          <w:spacing w:val="8"/>
        </w:rPr>
        <w:t>Introduction 5</w:t>
      </w:r>
    </w:p>
    <w:p w:rsidR="00E71690" w:rsidRPr="00FA6636" w:rsidRDefault="00E71690">
      <w:pPr>
        <w:spacing w:before="108" w:line="180" w:lineRule="exact"/>
        <w:ind w:left="1224"/>
        <w:rPr>
          <w:spacing w:val="8"/>
        </w:rPr>
      </w:pPr>
      <w:r w:rsidRPr="00FA6636">
        <w:rPr>
          <w:spacing w:val="8"/>
        </w:rPr>
        <w:t>Where I Stand 6</w:t>
      </w:r>
    </w:p>
    <w:p w:rsidR="00E71690" w:rsidRPr="00FA6636" w:rsidRDefault="00E71690">
      <w:pPr>
        <w:spacing w:before="108" w:line="274" w:lineRule="exact"/>
        <w:ind w:left="1224" w:right="1944"/>
      </w:pPr>
      <w:r w:rsidRPr="00FA6636">
        <w:rPr>
          <w:spacing w:val="2"/>
        </w:rPr>
        <w:t xml:space="preserve">Suggestions for Using the Book 8 </w:t>
      </w:r>
      <w:r w:rsidRPr="00FA6636">
        <w:rPr>
          <w:spacing w:val="-1"/>
        </w:rPr>
        <w:t xml:space="preserve">Overview of the Theory Chapters 9 </w:t>
      </w:r>
      <w:r w:rsidRPr="00FA6636">
        <w:t>Introduction to the Case of Stan 13</w:t>
      </w:r>
    </w:p>
    <w:p w:rsidR="00E71690" w:rsidRPr="00FA6636" w:rsidRDefault="00E71690">
      <w:pPr>
        <w:spacing w:before="144" w:line="286" w:lineRule="exact"/>
        <w:ind w:right="36"/>
        <w:jc w:val="right"/>
        <w:rPr>
          <w:spacing w:val="6"/>
        </w:rPr>
      </w:pPr>
      <w:r w:rsidRPr="00FA6636">
        <w:rPr>
          <w:color w:val="9AA660"/>
          <w:spacing w:val="6"/>
        </w:rPr>
        <w:t>7</w:t>
      </w:r>
      <w:r w:rsidRPr="00FA6636">
        <w:rPr>
          <w:color w:val="9AA660"/>
          <w:spacing w:val="6"/>
          <w:vertAlign w:val="superscript"/>
        </w:rPr>
        <w:t>1</w:t>
      </w:r>
      <w:r w:rsidRPr="00FA6636">
        <w:rPr>
          <w:color w:val="9AA660"/>
          <w:spacing w:val="6"/>
        </w:rPr>
        <w:t xml:space="preserve"> The Counselor: Person and Professional</w:t>
      </w:r>
      <w:r w:rsidRPr="00FA6636">
        <w:rPr>
          <w:spacing w:val="6"/>
        </w:rPr>
        <w:t xml:space="preserve"> 17</w:t>
      </w:r>
    </w:p>
    <w:p w:rsidR="00E71690" w:rsidRPr="00FA6636" w:rsidRDefault="00E71690">
      <w:pPr>
        <w:spacing w:before="72" w:line="184" w:lineRule="exact"/>
        <w:ind w:left="1224"/>
        <w:rPr>
          <w:spacing w:val="6"/>
        </w:rPr>
      </w:pPr>
      <w:r w:rsidRPr="00FA6636">
        <w:rPr>
          <w:spacing w:val="6"/>
        </w:rPr>
        <w:t>Introduction 18</w:t>
      </w:r>
    </w:p>
    <w:p w:rsidR="00E71690" w:rsidRPr="00FA6636" w:rsidRDefault="00E71690">
      <w:pPr>
        <w:spacing w:before="108" w:line="219" w:lineRule="exact"/>
        <w:ind w:left="1224"/>
        <w:rPr>
          <w:spacing w:val="3"/>
        </w:rPr>
      </w:pPr>
      <w:r w:rsidRPr="00FA6636">
        <w:rPr>
          <w:spacing w:val="3"/>
        </w:rPr>
        <w:t>The Counselor as a Therapeutic Person 18</w:t>
      </w:r>
    </w:p>
    <w:p w:rsidR="00E71690" w:rsidRPr="00FA6636" w:rsidRDefault="00E71690">
      <w:pPr>
        <w:spacing w:before="72" w:line="218" w:lineRule="exact"/>
        <w:ind w:left="1224"/>
        <w:rPr>
          <w:spacing w:val="3"/>
        </w:rPr>
      </w:pPr>
      <w:r w:rsidRPr="00FA6636">
        <w:rPr>
          <w:spacing w:val="3"/>
        </w:rPr>
        <w:t>Personal Therapy for the Counselor 20</w:t>
      </w:r>
    </w:p>
    <w:p w:rsidR="00E71690" w:rsidRPr="00FA6636" w:rsidRDefault="00E71690">
      <w:pPr>
        <w:spacing w:before="108" w:line="285" w:lineRule="exact"/>
        <w:ind w:left="1224" w:right="216"/>
        <w:rPr>
          <w:spacing w:val="2"/>
        </w:rPr>
      </w:pPr>
      <w:r w:rsidRPr="00FA6636">
        <w:rPr>
          <w:spacing w:val="-3"/>
        </w:rPr>
        <w:t xml:space="preserve">The Counselor's Values and the Therapeutic Process 22 </w:t>
      </w:r>
      <w:r w:rsidRPr="00FA6636">
        <w:rPr>
          <w:spacing w:val="8"/>
        </w:rPr>
        <w:t xml:space="preserve">Becoming an Effective Multicultural Counselor 24 </w:t>
      </w:r>
      <w:r w:rsidRPr="00FA6636">
        <w:rPr>
          <w:spacing w:val="2"/>
        </w:rPr>
        <w:t>Issues Faced by Beginning Therapists 28</w:t>
      </w:r>
    </w:p>
    <w:p w:rsidR="00E71690" w:rsidRPr="00FA6636" w:rsidRDefault="00E71690">
      <w:pPr>
        <w:spacing w:before="72" w:line="209" w:lineRule="exact"/>
        <w:ind w:left="1224"/>
      </w:pPr>
      <w:r w:rsidRPr="00FA6636">
        <w:t>Summary 34</w:t>
      </w:r>
    </w:p>
    <w:p w:rsidR="00E71690" w:rsidRPr="00FA6636" w:rsidRDefault="00E71690">
      <w:pPr>
        <w:spacing w:before="144" w:line="300" w:lineRule="exact"/>
        <w:ind w:left="864"/>
        <w:rPr>
          <w:spacing w:val="10"/>
        </w:rPr>
      </w:pPr>
      <w:r w:rsidRPr="00FA6636">
        <w:rPr>
          <w:color w:val="9AA660"/>
          <w:spacing w:val="10"/>
        </w:rPr>
        <w:t>3 Ethical Issues in Counseling Practice</w:t>
      </w:r>
      <w:r w:rsidRPr="00FA6636">
        <w:rPr>
          <w:spacing w:val="10"/>
        </w:rPr>
        <w:t xml:space="preserve"> 36</w:t>
      </w:r>
    </w:p>
    <w:p w:rsidR="00E71690" w:rsidRPr="00FA6636" w:rsidRDefault="00E71690">
      <w:pPr>
        <w:spacing w:before="72" w:line="180" w:lineRule="exact"/>
        <w:ind w:left="1224"/>
        <w:rPr>
          <w:spacing w:val="8"/>
        </w:rPr>
      </w:pPr>
      <w:r w:rsidRPr="00FA6636">
        <w:rPr>
          <w:spacing w:val="8"/>
        </w:rPr>
        <w:t>Introduction 37</w:t>
      </w:r>
    </w:p>
    <w:p w:rsidR="00E71690" w:rsidRPr="00FA6636" w:rsidRDefault="00E71690">
      <w:pPr>
        <w:spacing w:before="108" w:line="267" w:lineRule="exact"/>
        <w:ind w:left="1224" w:right="1296"/>
        <w:rPr>
          <w:spacing w:val="6"/>
        </w:rPr>
      </w:pPr>
      <w:r w:rsidRPr="00FA6636">
        <w:rPr>
          <w:spacing w:val="-2"/>
        </w:rPr>
        <w:t xml:space="preserve">Putting Clients' Needs Before Your Own 37 </w:t>
      </w:r>
      <w:r w:rsidRPr="00FA6636">
        <w:rPr>
          <w:spacing w:val="6"/>
        </w:rPr>
        <w:t>Ethical Decision Making 38</w:t>
      </w:r>
    </w:p>
    <w:p w:rsidR="00E71690" w:rsidRPr="00FA6636" w:rsidRDefault="00E71690">
      <w:pPr>
        <w:spacing w:before="72" w:line="218" w:lineRule="exact"/>
        <w:ind w:left="1224"/>
        <w:rPr>
          <w:spacing w:val="4"/>
        </w:rPr>
      </w:pPr>
      <w:r w:rsidRPr="00FA6636">
        <w:rPr>
          <w:spacing w:val="4"/>
        </w:rPr>
        <w:t>The Right of Informed Consent 40</w:t>
      </w:r>
    </w:p>
    <w:p w:rsidR="00E71690" w:rsidRPr="00FA6636" w:rsidRDefault="00E71690">
      <w:pPr>
        <w:spacing w:before="72" w:line="213" w:lineRule="exact"/>
        <w:ind w:left="1224"/>
        <w:rPr>
          <w:spacing w:val="4"/>
        </w:rPr>
      </w:pPr>
      <w:r w:rsidRPr="00FA6636">
        <w:rPr>
          <w:spacing w:val="4"/>
        </w:rPr>
        <w:t>Dimensions of Confidentiality 41</w:t>
      </w:r>
    </w:p>
    <w:p w:rsidR="00E71690" w:rsidRPr="00FA6636" w:rsidRDefault="00E71690">
      <w:pPr>
        <w:spacing w:before="108" w:line="214" w:lineRule="exact"/>
        <w:ind w:left="1224"/>
        <w:rPr>
          <w:spacing w:val="3"/>
        </w:rPr>
      </w:pPr>
      <w:r w:rsidRPr="00FA6636">
        <w:rPr>
          <w:spacing w:val="3"/>
        </w:rPr>
        <w:t>Ethical Issues in a Multicultural Perspective 42</w:t>
      </w:r>
    </w:p>
    <w:p w:rsidR="00E71690" w:rsidRPr="00FA6636" w:rsidRDefault="00E71690">
      <w:pPr>
        <w:spacing w:before="72" w:line="267" w:lineRule="exact"/>
        <w:ind w:left="1224" w:right="936"/>
        <w:rPr>
          <w:spacing w:val="2"/>
        </w:rPr>
      </w:pPr>
      <w:r w:rsidRPr="00FA6636">
        <w:rPr>
          <w:spacing w:val="2"/>
        </w:rPr>
        <w:t xml:space="preserve">Ethical Issues in the Assessment Process </w:t>
      </w:r>
      <w:r w:rsidRPr="00FA6636">
        <w:rPr>
          <w:spacing w:val="2"/>
        </w:rPr>
        <w:lastRenderedPageBreak/>
        <w:t>44 Ethical Aspects of Evidence-Based Practice 46</w:t>
      </w:r>
    </w:p>
    <w:p w:rsidR="00E71690" w:rsidRPr="00FA6636" w:rsidRDefault="00E71690">
      <w:pPr>
        <w:widowControl/>
        <w:kinsoku/>
        <w:autoSpaceDE w:val="0"/>
        <w:autoSpaceDN w:val="0"/>
        <w:adjustRightInd w:val="0"/>
        <w:sectPr w:rsidR="00E71690" w:rsidRPr="00FA6636">
          <w:headerReference w:type="even" r:id="rId30"/>
          <w:headerReference w:type="default" r:id="rId31"/>
          <w:footerReference w:type="even" r:id="rId32"/>
          <w:footerReference w:type="default" r:id="rId33"/>
          <w:headerReference w:type="first" r:id="rId34"/>
          <w:footerReference w:type="first" r:id="rId35"/>
          <w:pgSz w:w="12240" w:h="15840"/>
          <w:pgMar w:top="1980" w:right="2715" w:bottom="2430" w:left="3165" w:header="2496" w:footer="0" w:gutter="0"/>
          <w:cols w:space="720"/>
          <w:noEndnote/>
          <w:titlePg/>
        </w:sectPr>
      </w:pPr>
    </w:p>
    <w:p w:rsidR="00E71690" w:rsidRPr="00FA6636" w:rsidRDefault="00E71690">
      <w:pPr>
        <w:spacing w:line="360" w:lineRule="auto"/>
        <w:ind w:left="1080"/>
        <w:rPr>
          <w:spacing w:val="6"/>
        </w:rPr>
      </w:pPr>
      <w:r w:rsidRPr="00FA6636">
        <w:rPr>
          <w:spacing w:val="5"/>
        </w:rPr>
        <w:lastRenderedPageBreak/>
        <w:t xml:space="preserve">Managing Multiple Relationships in Counseling Practice 48 </w:t>
      </w:r>
      <w:r w:rsidRPr="00FA6636">
        <w:rPr>
          <w:spacing w:val="6"/>
        </w:rPr>
        <w:t>Becoming an Ethical Counselor 51</w:t>
      </w:r>
    </w:p>
    <w:p w:rsidR="00E71690" w:rsidRPr="00FA6636" w:rsidRDefault="00E71690">
      <w:pPr>
        <w:spacing w:before="72"/>
        <w:ind w:left="1080"/>
        <w:rPr>
          <w:spacing w:val="18"/>
        </w:rPr>
      </w:pPr>
      <w:r w:rsidRPr="00FA6636">
        <w:rPr>
          <w:spacing w:val="18"/>
        </w:rPr>
        <w:t>Summary 52</w:t>
      </w:r>
    </w:p>
    <w:p w:rsidR="00E71690" w:rsidRPr="00FA6636" w:rsidRDefault="00E71690">
      <w:pPr>
        <w:spacing w:before="72"/>
        <w:ind w:left="1080"/>
        <w:rPr>
          <w:spacing w:val="10"/>
        </w:rPr>
      </w:pPr>
      <w:r w:rsidRPr="00FA6636">
        <w:rPr>
          <w:spacing w:val="10"/>
        </w:rPr>
        <w:t>Where to Go From Here 52</w:t>
      </w:r>
    </w:p>
    <w:p w:rsidR="00E71690" w:rsidRPr="00FA6636" w:rsidRDefault="00E71690">
      <w:pPr>
        <w:spacing w:before="108" w:line="360" w:lineRule="auto"/>
        <w:ind w:left="1080" w:right="576"/>
        <w:rPr>
          <w:spacing w:val="4"/>
        </w:rPr>
      </w:pPr>
      <w:r w:rsidRPr="00FA6636">
        <w:rPr>
          <w:spacing w:val="2"/>
        </w:rPr>
        <w:t xml:space="preserve">Recommended Supplementary Readings for Part 1 53 </w:t>
      </w:r>
      <w:r w:rsidRPr="00FA6636">
        <w:rPr>
          <w:spacing w:val="4"/>
        </w:rPr>
        <w:t>References and Suggested Readings for Part 1 55</w:t>
      </w:r>
    </w:p>
    <w:p w:rsidR="00E71690" w:rsidRPr="00FA6636" w:rsidRDefault="00E71690">
      <w:pPr>
        <w:spacing w:before="288" w:line="211" w:lineRule="auto"/>
        <w:rPr>
          <w:b/>
          <w:bCs/>
          <w:color w:val="ADB767"/>
          <w:spacing w:val="20"/>
        </w:rPr>
      </w:pPr>
      <w:r w:rsidRPr="00FA6636">
        <w:rPr>
          <w:b/>
          <w:bCs/>
          <w:color w:val="ADB767"/>
          <w:spacing w:val="20"/>
        </w:rPr>
        <w:t>DA PT</w:t>
      </w:r>
    </w:p>
    <w:p w:rsidR="00E71690" w:rsidRPr="00FA6636" w:rsidRDefault="00E71690">
      <w:pPr>
        <w:spacing w:before="108"/>
        <w:rPr>
          <w:spacing w:val="2"/>
        </w:rPr>
      </w:pPr>
      <w:r w:rsidRPr="00FA6636">
        <w:rPr>
          <w:spacing w:val="2"/>
        </w:rPr>
        <w:t>Theories and Techniques of Counseling 61</w:t>
      </w:r>
    </w:p>
    <w:p w:rsidR="00E71690" w:rsidRPr="00FA6636" w:rsidRDefault="00E71690">
      <w:pPr>
        <w:spacing w:before="180"/>
        <w:ind w:left="720"/>
        <w:rPr>
          <w:spacing w:val="6"/>
        </w:rPr>
      </w:pPr>
      <w:r w:rsidRPr="00FA6636">
        <w:rPr>
          <w:b/>
          <w:bCs/>
          <w:color w:val="ADB767"/>
          <w:spacing w:val="6"/>
          <w:w w:val="95"/>
        </w:rPr>
        <w:t xml:space="preserve">4 </w:t>
      </w:r>
      <w:r w:rsidRPr="00FA6636">
        <w:rPr>
          <w:color w:val="ADB767"/>
          <w:spacing w:val="16"/>
        </w:rPr>
        <w:t>Psychoanalytic Therapy</w:t>
      </w:r>
      <w:r w:rsidRPr="00FA6636">
        <w:rPr>
          <w:spacing w:val="6"/>
        </w:rPr>
        <w:t xml:space="preserve"> 62</w:t>
      </w:r>
    </w:p>
    <w:p w:rsidR="00E71690" w:rsidRPr="00FA6636" w:rsidRDefault="00E71690">
      <w:pPr>
        <w:spacing w:before="108"/>
        <w:ind w:left="1080"/>
        <w:rPr>
          <w:spacing w:val="16"/>
        </w:rPr>
      </w:pPr>
      <w:r w:rsidRPr="00FA6636">
        <w:rPr>
          <w:noProof/>
        </w:rPr>
        <w:pict>
          <v:shape id="_x0000_s1037" type="#_x0000_t202" style="position:absolute;left:0;text-align:left;margin-left:-60.25pt;margin-top:10.25pt;width:11.75pt;height:64.65pt;z-index:-25211443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Tahoma" w:hAnsi="Tahoma" w:cs="Tahoma"/>
                      <w:spacing w:val="-23"/>
                      <w:w w:val="165"/>
                      <w:sz w:val="16"/>
                      <w:szCs w:val="16"/>
                    </w:rPr>
                  </w:pPr>
                  <w:r>
                    <w:rPr>
                      <w:rFonts w:ascii="Tahoma" w:hAnsi="Tahoma" w:cs="Tahoma"/>
                      <w:spacing w:val="-23"/>
                      <w:w w:val="165"/>
                      <w:sz w:val="16"/>
                      <w:szCs w:val="16"/>
                    </w:rPr>
                    <w:t>viii</w:t>
                  </w:r>
                </w:p>
                <w:p w:rsidR="00E71690" w:rsidRDefault="00E71690">
                  <w:pPr>
                    <w:spacing w:after="108" w:line="125" w:lineRule="exact"/>
                    <w:jc w:val="right"/>
                    <w:rPr>
                      <w:rFonts w:ascii="Tahoma" w:hAnsi="Tahoma" w:cs="Tahoma"/>
                      <w:spacing w:val="23"/>
                      <w:sz w:val="13"/>
                      <w:szCs w:val="13"/>
                    </w:rPr>
                  </w:pPr>
                  <w:r>
                    <w:rPr>
                      <w:rFonts w:ascii="Tahoma" w:hAnsi="Tahoma" w:cs="Tahoma"/>
                      <w:spacing w:val="23"/>
                      <w:sz w:val="13"/>
                      <w:szCs w:val="13"/>
                    </w:rPr>
                    <w:t>CONTENTS</w:t>
                  </w:r>
                </w:p>
              </w:txbxContent>
            </v:textbox>
            <w10:wrap type="square"/>
          </v:shape>
        </w:pict>
      </w:r>
      <w:r w:rsidRPr="00FA6636">
        <w:rPr>
          <w:spacing w:val="16"/>
        </w:rPr>
        <w:t>Introduction 63</w:t>
      </w:r>
    </w:p>
    <w:p w:rsidR="00E71690" w:rsidRPr="00FA6636" w:rsidRDefault="00E71690">
      <w:pPr>
        <w:spacing w:before="108"/>
        <w:ind w:left="1080"/>
        <w:rPr>
          <w:spacing w:val="14"/>
        </w:rPr>
      </w:pPr>
      <w:r w:rsidRPr="00FA6636">
        <w:rPr>
          <w:spacing w:val="14"/>
        </w:rPr>
        <w:t>Key Concepts 64</w:t>
      </w:r>
    </w:p>
    <w:p w:rsidR="00E71690" w:rsidRPr="00FA6636" w:rsidRDefault="00E71690">
      <w:pPr>
        <w:spacing w:before="72"/>
        <w:ind w:left="1080"/>
        <w:rPr>
          <w:spacing w:val="8"/>
        </w:rPr>
      </w:pPr>
      <w:r w:rsidRPr="00FA6636">
        <w:rPr>
          <w:spacing w:val="8"/>
        </w:rPr>
        <w:t>The Therapeutic Process 72</w:t>
      </w:r>
    </w:p>
    <w:p w:rsidR="00E71690" w:rsidRPr="00FA6636" w:rsidRDefault="00E71690">
      <w:pPr>
        <w:spacing w:before="72" w:line="360" w:lineRule="auto"/>
        <w:ind w:left="1080" w:right="216"/>
        <w:jc w:val="both"/>
        <w:rPr>
          <w:spacing w:val="4"/>
        </w:rPr>
      </w:pPr>
      <w:r w:rsidRPr="00FA6636">
        <w:rPr>
          <w:spacing w:val="5"/>
        </w:rPr>
        <w:t xml:space="preserve">Application: Therapeutic Techniques and Procedures 78 </w:t>
      </w:r>
      <w:r w:rsidRPr="00FA6636">
        <w:rPr>
          <w:spacing w:val="3"/>
        </w:rPr>
        <w:t xml:space="preserve">Jung's Perspective on the Development of Personality 83 </w:t>
      </w:r>
      <w:r w:rsidRPr="00FA6636">
        <w:rPr>
          <w:spacing w:val="4"/>
        </w:rPr>
        <w:t>Contemporary Trends: Object-Relations Theory,</w:t>
      </w:r>
    </w:p>
    <w:p w:rsidR="00E71690" w:rsidRPr="00FA6636" w:rsidRDefault="00E71690">
      <w:pPr>
        <w:spacing w:line="264" w:lineRule="auto"/>
        <w:ind w:left="1080"/>
        <w:rPr>
          <w:spacing w:val="5"/>
        </w:rPr>
      </w:pPr>
      <w:r w:rsidRPr="00FA6636">
        <w:rPr>
          <w:spacing w:val="5"/>
        </w:rPr>
        <w:t>Self Psychology, and Relational Psychoanalysis 85</w:t>
      </w:r>
    </w:p>
    <w:p w:rsidR="00E71690" w:rsidRPr="00FA6636" w:rsidRDefault="00E71690">
      <w:pPr>
        <w:spacing w:line="319" w:lineRule="auto"/>
        <w:ind w:left="1080" w:hanging="576"/>
        <w:rPr>
          <w:spacing w:val="10"/>
        </w:rPr>
      </w:pPr>
      <w:r w:rsidRPr="00FA6636">
        <w:rPr>
          <w:color w:val="ADB767"/>
          <w:spacing w:val="6"/>
          <w:w w:val="105"/>
        </w:rPr>
        <w:t>(3</w:t>
      </w:r>
      <w:r w:rsidRPr="00FA6636">
        <w:rPr>
          <w:spacing w:val="6"/>
        </w:rPr>
        <w:t xml:space="preserve"> Psychoanalytic Therapy From a Multicultural Perspective 91 Psychoanalytic Therapy Applied to the Case of Stan 92 </w:t>
      </w:r>
      <w:r w:rsidRPr="00FA6636">
        <w:rPr>
          <w:spacing w:val="10"/>
        </w:rPr>
        <w:t>Summary and Evaluation 94</w:t>
      </w:r>
    </w:p>
    <w:p w:rsidR="00E71690" w:rsidRPr="00FA6636" w:rsidRDefault="00E71690">
      <w:pPr>
        <w:spacing w:before="108"/>
        <w:ind w:left="1080"/>
        <w:rPr>
          <w:spacing w:val="10"/>
        </w:rPr>
      </w:pPr>
      <w:r w:rsidRPr="00FA6636">
        <w:rPr>
          <w:spacing w:val="10"/>
        </w:rPr>
        <w:t>Where to Go From Here 97</w:t>
      </w:r>
    </w:p>
    <w:p w:rsidR="00E71690" w:rsidRPr="00FA6636" w:rsidRDefault="00E71690">
      <w:pPr>
        <w:spacing w:before="108" w:line="264" w:lineRule="auto"/>
        <w:ind w:left="1080"/>
        <w:rPr>
          <w:spacing w:val="8"/>
        </w:rPr>
      </w:pPr>
      <w:r w:rsidRPr="00FA6636">
        <w:rPr>
          <w:spacing w:val="8"/>
        </w:rPr>
        <w:t>Recommended Supplementary Readings 98</w:t>
      </w:r>
    </w:p>
    <w:p w:rsidR="00E71690" w:rsidRPr="00FA6636" w:rsidRDefault="00E71690">
      <w:pPr>
        <w:spacing w:before="72" w:line="264" w:lineRule="auto"/>
        <w:ind w:left="1080"/>
        <w:rPr>
          <w:spacing w:val="6"/>
        </w:rPr>
      </w:pPr>
      <w:r w:rsidRPr="00FA6636">
        <w:rPr>
          <w:spacing w:val="6"/>
        </w:rPr>
        <w:t>References and Suggested Readings 99</w:t>
      </w:r>
    </w:p>
    <w:p w:rsidR="00E71690" w:rsidRPr="00FA6636" w:rsidRDefault="00E71690">
      <w:pPr>
        <w:spacing w:before="144"/>
        <w:ind w:left="792"/>
        <w:rPr>
          <w:spacing w:val="8"/>
        </w:rPr>
      </w:pPr>
      <w:r w:rsidRPr="00FA6636">
        <w:rPr>
          <w:b/>
          <w:bCs/>
          <w:color w:val="ADB767"/>
          <w:spacing w:val="8"/>
          <w:w w:val="95"/>
        </w:rPr>
        <w:t xml:space="preserve">5 </w:t>
      </w:r>
      <w:r w:rsidRPr="00FA6636">
        <w:rPr>
          <w:color w:val="ADB767"/>
          <w:spacing w:val="18"/>
        </w:rPr>
        <w:t>Adlerian Therapy</w:t>
      </w:r>
      <w:r w:rsidRPr="00FA6636">
        <w:rPr>
          <w:spacing w:val="8"/>
        </w:rPr>
        <w:t xml:space="preserve"> 101</w:t>
      </w:r>
    </w:p>
    <w:p w:rsidR="00E71690" w:rsidRPr="00FA6636" w:rsidRDefault="00E71690">
      <w:pPr>
        <w:spacing w:before="108"/>
        <w:ind w:left="1080"/>
        <w:rPr>
          <w:spacing w:val="14"/>
        </w:rPr>
      </w:pPr>
      <w:r w:rsidRPr="00FA6636">
        <w:rPr>
          <w:spacing w:val="14"/>
        </w:rPr>
        <w:t>Introduction 102</w:t>
      </w:r>
    </w:p>
    <w:p w:rsidR="00E71690" w:rsidRPr="00FA6636" w:rsidRDefault="00E71690">
      <w:pPr>
        <w:spacing w:before="108"/>
        <w:ind w:left="1080"/>
        <w:rPr>
          <w:spacing w:val="10"/>
        </w:rPr>
      </w:pPr>
      <w:r w:rsidRPr="00FA6636">
        <w:rPr>
          <w:spacing w:val="10"/>
        </w:rPr>
        <w:t>Key Concepts 103</w:t>
      </w:r>
    </w:p>
    <w:p w:rsidR="00E71690" w:rsidRPr="00FA6636" w:rsidRDefault="00E71690">
      <w:pPr>
        <w:spacing w:before="108" w:line="264" w:lineRule="auto"/>
        <w:ind w:left="1080"/>
        <w:rPr>
          <w:spacing w:val="8"/>
        </w:rPr>
      </w:pPr>
      <w:r w:rsidRPr="00FA6636">
        <w:rPr>
          <w:spacing w:val="8"/>
        </w:rPr>
        <w:t>The Therapeutic Process 109</w:t>
      </w:r>
    </w:p>
    <w:p w:rsidR="00E71690" w:rsidRPr="00FA6636" w:rsidRDefault="00E71690">
      <w:pPr>
        <w:spacing w:before="108" w:line="360" w:lineRule="auto"/>
        <w:ind w:left="1080" w:right="216"/>
        <w:rPr>
          <w:spacing w:val="8"/>
        </w:rPr>
      </w:pPr>
      <w:r w:rsidRPr="00FA6636">
        <w:rPr>
          <w:spacing w:val="3"/>
        </w:rPr>
        <w:t xml:space="preserve">Application: Therapeutic Techniques and Procedures 113 </w:t>
      </w:r>
      <w:r w:rsidRPr="00FA6636">
        <w:rPr>
          <w:spacing w:val="8"/>
        </w:rPr>
        <w:t xml:space="preserve">Adlerian Therapy From a Multicultural Perspective 123 </w:t>
      </w:r>
      <w:r w:rsidRPr="00FA6636">
        <w:rPr>
          <w:spacing w:val="11"/>
        </w:rPr>
        <w:t xml:space="preserve">Adlerian Therapy Applied to the Case of Stan 125 </w:t>
      </w:r>
      <w:r w:rsidRPr="00FA6636">
        <w:rPr>
          <w:spacing w:val="8"/>
        </w:rPr>
        <w:t xml:space="preserve">Summary and </w:t>
      </w:r>
      <w:r w:rsidRPr="00FA6636">
        <w:rPr>
          <w:spacing w:val="8"/>
        </w:rPr>
        <w:lastRenderedPageBreak/>
        <w:t>Evaluation 127</w:t>
      </w:r>
    </w:p>
    <w:p w:rsidR="00E71690" w:rsidRPr="00FA6636" w:rsidRDefault="00E71690">
      <w:pPr>
        <w:spacing w:before="72"/>
        <w:ind w:left="1080"/>
        <w:rPr>
          <w:spacing w:val="8"/>
        </w:rPr>
      </w:pPr>
      <w:r w:rsidRPr="00FA6636">
        <w:rPr>
          <w:spacing w:val="8"/>
        </w:rPr>
        <w:t>Where to Go From Here 129</w:t>
      </w:r>
    </w:p>
    <w:p w:rsidR="00E71690" w:rsidRPr="00FA6636" w:rsidRDefault="00E71690">
      <w:pPr>
        <w:spacing w:before="108" w:line="264" w:lineRule="auto"/>
        <w:ind w:left="1080"/>
        <w:rPr>
          <w:spacing w:val="6"/>
        </w:rPr>
      </w:pPr>
      <w:r w:rsidRPr="00FA6636">
        <w:rPr>
          <w:spacing w:val="6"/>
        </w:rPr>
        <w:t>Recommended Supplementary Readings 131</w:t>
      </w:r>
    </w:p>
    <w:p w:rsidR="00E71690" w:rsidRPr="00FA6636" w:rsidRDefault="00E71690">
      <w:pPr>
        <w:spacing w:before="72" w:line="268" w:lineRule="auto"/>
        <w:ind w:left="1080"/>
        <w:rPr>
          <w:spacing w:val="4"/>
        </w:rPr>
      </w:pPr>
      <w:r w:rsidRPr="00FA6636">
        <w:rPr>
          <w:spacing w:val="4"/>
        </w:rPr>
        <w:t>References and Suggested Readings 132</w:t>
      </w:r>
    </w:p>
    <w:p w:rsidR="00E71690" w:rsidRPr="00FA6636" w:rsidRDefault="00E71690">
      <w:pPr>
        <w:spacing w:before="144"/>
        <w:ind w:left="792"/>
        <w:rPr>
          <w:spacing w:val="6"/>
        </w:rPr>
      </w:pPr>
      <w:r w:rsidRPr="00FA6636">
        <w:rPr>
          <w:b/>
          <w:bCs/>
          <w:color w:val="ADB767"/>
          <w:spacing w:val="6"/>
          <w:w w:val="95"/>
        </w:rPr>
        <w:t xml:space="preserve">6 </w:t>
      </w:r>
      <w:r w:rsidRPr="00FA6636">
        <w:rPr>
          <w:color w:val="ADB767"/>
          <w:spacing w:val="16"/>
        </w:rPr>
        <w:t>Existential Therapy</w:t>
      </w:r>
      <w:r w:rsidRPr="00FA6636">
        <w:rPr>
          <w:spacing w:val="6"/>
        </w:rPr>
        <w:t xml:space="preserve"> 136</w:t>
      </w:r>
    </w:p>
    <w:p w:rsidR="00E71690" w:rsidRPr="00FA6636" w:rsidRDefault="00E71690">
      <w:pPr>
        <w:spacing w:before="108"/>
        <w:ind w:left="1080"/>
        <w:rPr>
          <w:spacing w:val="14"/>
        </w:rPr>
      </w:pPr>
      <w:r w:rsidRPr="00FA6636">
        <w:rPr>
          <w:spacing w:val="14"/>
        </w:rPr>
        <w:t>Introduction 139</w:t>
      </w:r>
    </w:p>
    <w:p w:rsidR="00E71690" w:rsidRPr="00FA6636" w:rsidRDefault="00E71690">
      <w:pPr>
        <w:spacing w:before="108"/>
        <w:ind w:left="1080"/>
        <w:rPr>
          <w:spacing w:val="10"/>
        </w:rPr>
      </w:pPr>
      <w:r w:rsidRPr="00FA6636">
        <w:rPr>
          <w:spacing w:val="10"/>
        </w:rPr>
        <w:t>Key Concepts 145</w:t>
      </w:r>
    </w:p>
    <w:p w:rsidR="00E71690" w:rsidRPr="00FA6636" w:rsidRDefault="00E71690">
      <w:pPr>
        <w:spacing w:before="108"/>
        <w:ind w:left="1080"/>
        <w:rPr>
          <w:spacing w:val="8"/>
        </w:rPr>
      </w:pPr>
      <w:r w:rsidRPr="00FA6636">
        <w:rPr>
          <w:spacing w:val="8"/>
        </w:rPr>
        <w:t>The Therapeutic Process 154</w:t>
      </w:r>
    </w:p>
    <w:p w:rsidR="00E71690" w:rsidRPr="00FA6636" w:rsidRDefault="00E71690">
      <w:pPr>
        <w:spacing w:before="72" w:line="264" w:lineRule="auto"/>
        <w:ind w:right="252"/>
        <w:jc w:val="right"/>
        <w:rPr>
          <w:spacing w:val="6"/>
        </w:rPr>
      </w:pPr>
      <w:r w:rsidRPr="00FA6636">
        <w:rPr>
          <w:spacing w:val="6"/>
        </w:rPr>
        <w:t>Application: Therapeutic Techniques and Procedures 157</w:t>
      </w:r>
    </w:p>
    <w:p w:rsidR="00E71690" w:rsidRPr="00FA6636" w:rsidRDefault="00E71690">
      <w:pPr>
        <w:widowControl/>
        <w:kinsoku/>
        <w:autoSpaceDE w:val="0"/>
        <w:autoSpaceDN w:val="0"/>
        <w:adjustRightInd w:val="0"/>
        <w:sectPr w:rsidR="00E71690" w:rsidRPr="00FA6636">
          <w:headerReference w:type="even" r:id="rId36"/>
          <w:headerReference w:type="default" r:id="rId37"/>
          <w:footerReference w:type="even" r:id="rId38"/>
          <w:footerReference w:type="default" r:id="rId39"/>
          <w:pgSz w:w="12240" w:h="15840"/>
          <w:pgMar w:top="2540" w:right="3430" w:bottom="260" w:left="2410" w:header="0" w:footer="0" w:gutter="0"/>
          <w:cols w:space="720"/>
          <w:noEndnote/>
        </w:sectPr>
      </w:pPr>
    </w:p>
    <w:p w:rsidR="00E71690" w:rsidRPr="00FA6636" w:rsidRDefault="00E71690">
      <w:pPr>
        <w:spacing w:line="285" w:lineRule="exact"/>
        <w:ind w:left="720" w:right="648"/>
        <w:rPr>
          <w:spacing w:val="2"/>
        </w:rPr>
      </w:pPr>
      <w:r w:rsidRPr="00FA6636">
        <w:rPr>
          <w:spacing w:val="-2"/>
        </w:rPr>
        <w:lastRenderedPageBreak/>
        <w:t xml:space="preserve">Existential Therapy From a Multicultural Perspective 160 </w:t>
      </w:r>
      <w:r w:rsidRPr="00FA6636">
        <w:t xml:space="preserve">Existential Therapy Applied to the Case of Stan 162 </w:t>
      </w:r>
      <w:r w:rsidRPr="00FA6636">
        <w:rPr>
          <w:spacing w:val="2"/>
        </w:rPr>
        <w:t>Summary and Evaluation 163</w:t>
      </w:r>
    </w:p>
    <w:p w:rsidR="00E71690" w:rsidRPr="00FA6636" w:rsidRDefault="00E71690">
      <w:pPr>
        <w:spacing w:before="72" w:line="180" w:lineRule="exact"/>
        <w:ind w:left="720"/>
        <w:rPr>
          <w:spacing w:val="4"/>
        </w:rPr>
      </w:pPr>
      <w:r w:rsidRPr="00FA6636">
        <w:rPr>
          <w:spacing w:val="4"/>
        </w:rPr>
        <w:t>Where to Go From Here 166</w:t>
      </w:r>
    </w:p>
    <w:p w:rsidR="00E71690" w:rsidRPr="00FA6636" w:rsidRDefault="00E71690">
      <w:pPr>
        <w:spacing w:before="108" w:line="218" w:lineRule="exact"/>
        <w:ind w:left="720"/>
        <w:rPr>
          <w:spacing w:val="3"/>
        </w:rPr>
      </w:pPr>
      <w:r w:rsidRPr="00FA6636">
        <w:rPr>
          <w:spacing w:val="3"/>
        </w:rPr>
        <w:t>Recommended Supplementary Readings 168</w:t>
      </w:r>
    </w:p>
    <w:p w:rsidR="00E71690" w:rsidRPr="00FA6636" w:rsidRDefault="00E71690">
      <w:pPr>
        <w:spacing w:before="72" w:line="219" w:lineRule="exact"/>
        <w:ind w:left="720"/>
        <w:rPr>
          <w:spacing w:val="1"/>
        </w:rPr>
      </w:pPr>
      <w:r w:rsidRPr="00FA6636">
        <w:rPr>
          <w:spacing w:val="1"/>
        </w:rPr>
        <w:t>References and Suggested Readings 169</w:t>
      </w:r>
    </w:p>
    <w:p w:rsidR="00E71690" w:rsidRPr="00FA6636" w:rsidRDefault="00E71690">
      <w:pPr>
        <w:spacing w:before="108" w:line="308" w:lineRule="exact"/>
        <w:ind w:left="360"/>
        <w:rPr>
          <w:w w:val="120"/>
        </w:rPr>
      </w:pPr>
      <w:r w:rsidRPr="00FA6636">
        <w:rPr>
          <w:b/>
          <w:bCs/>
          <w:color w:val="A5B15F"/>
          <w:w w:val="90"/>
        </w:rPr>
        <w:t xml:space="preserve">7 </w:t>
      </w:r>
      <w:r w:rsidRPr="00FA6636">
        <w:rPr>
          <w:color w:val="A5B15F"/>
          <w:spacing w:val="10"/>
        </w:rPr>
        <w:t>Person-Centered Therapy</w:t>
      </w:r>
      <w:r w:rsidRPr="00FA6636">
        <w:rPr>
          <w:w w:val="120"/>
        </w:rPr>
        <w:t xml:space="preserve"> 172</w:t>
      </w:r>
    </w:p>
    <w:p w:rsidR="00E71690" w:rsidRPr="00FA6636" w:rsidRDefault="00E71690">
      <w:pPr>
        <w:spacing w:before="72" w:line="180" w:lineRule="exact"/>
        <w:ind w:left="720"/>
        <w:rPr>
          <w:spacing w:val="4"/>
        </w:rPr>
      </w:pPr>
      <w:r w:rsidRPr="00FA6636">
        <w:rPr>
          <w:spacing w:val="4"/>
        </w:rPr>
        <w:t>Introduction 173</w:t>
      </w:r>
    </w:p>
    <w:p w:rsidR="00E71690" w:rsidRPr="00FA6636" w:rsidRDefault="00E71690">
      <w:pPr>
        <w:spacing w:before="108" w:line="214" w:lineRule="exact"/>
        <w:ind w:left="720"/>
        <w:rPr>
          <w:spacing w:val="6"/>
        </w:rPr>
      </w:pPr>
      <w:r w:rsidRPr="00FA6636">
        <w:rPr>
          <w:spacing w:val="6"/>
        </w:rPr>
        <w:t>Key Concepts 178</w:t>
      </w:r>
    </w:p>
    <w:p w:rsidR="00E71690" w:rsidRPr="00FA6636" w:rsidRDefault="00E71690">
      <w:pPr>
        <w:spacing w:before="108" w:line="214" w:lineRule="exact"/>
        <w:ind w:left="720"/>
        <w:rPr>
          <w:spacing w:val="4"/>
        </w:rPr>
      </w:pPr>
      <w:r w:rsidRPr="00FA6636">
        <w:rPr>
          <w:spacing w:val="4"/>
        </w:rPr>
        <w:t>The Therapeutic Process 179</w:t>
      </w:r>
    </w:p>
    <w:p w:rsidR="00E71690" w:rsidRPr="00FA6636" w:rsidRDefault="00E71690">
      <w:pPr>
        <w:spacing w:before="72" w:line="270" w:lineRule="exact"/>
        <w:ind w:left="720" w:right="648"/>
        <w:rPr>
          <w:spacing w:val="2"/>
        </w:rPr>
      </w:pPr>
      <w:r w:rsidRPr="00FA6636">
        <w:rPr>
          <w:noProof/>
        </w:rPr>
        <w:pict>
          <v:shape id="_x0000_s1038" type="#_x0000_t202" style="position:absolute;left:0;text-align:left;margin-left:359.15pt;margin-top:11.25pt;width:6.2pt;height:65.1pt;z-index:-25211340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rPr>
                      <w:rFonts w:ascii="Tahoma" w:hAnsi="Tahoma" w:cs="Tahoma"/>
                      <w:spacing w:val="-4"/>
                      <w:sz w:val="17"/>
                      <w:szCs w:val="17"/>
                    </w:rPr>
                  </w:pPr>
                  <w:r>
                    <w:rPr>
                      <w:rFonts w:ascii="Tahoma" w:hAnsi="Tahoma" w:cs="Tahoma"/>
                      <w:spacing w:val="-4"/>
                      <w:sz w:val="17"/>
                      <w:szCs w:val="17"/>
                    </w:rPr>
                    <w:t>ix</w:t>
                  </w:r>
                </w:p>
                <w:p w:rsidR="00E71690" w:rsidRDefault="00E71690">
                  <w:pPr>
                    <w:spacing w:line="249" w:lineRule="auto"/>
                    <w:jc w:val="right"/>
                    <w:rPr>
                      <w:rFonts w:ascii="Lucida Console" w:hAnsi="Lucida Console" w:cs="Lucida Console"/>
                      <w:spacing w:val="11"/>
                      <w:w w:val="105"/>
                      <w:sz w:val="15"/>
                      <w:szCs w:val="15"/>
                    </w:rPr>
                  </w:pPr>
                  <w:r>
                    <w:rPr>
                      <w:rFonts w:ascii="Lucida Console" w:hAnsi="Lucida Console" w:cs="Lucida Console"/>
                      <w:spacing w:val="11"/>
                      <w:w w:val="105"/>
                      <w:sz w:val="15"/>
                      <w:szCs w:val="15"/>
                    </w:rPr>
                    <w:t>SIN]INOJ</w:t>
                  </w:r>
                </w:p>
              </w:txbxContent>
            </v:textbox>
            <w10:wrap type="square"/>
          </v:shape>
        </w:pict>
      </w:r>
      <w:r w:rsidRPr="00FA6636">
        <w:rPr>
          <w:spacing w:val="-3"/>
        </w:rPr>
        <w:t xml:space="preserve">Application: Therapeutic Techniques and Procedures 184 </w:t>
      </w:r>
      <w:r w:rsidRPr="00FA6636">
        <w:rPr>
          <w:spacing w:val="2"/>
        </w:rPr>
        <w:t>Person-Centered Expressive Arts Therapy 189</w:t>
      </w:r>
    </w:p>
    <w:p w:rsidR="00E71690" w:rsidRPr="00FA6636" w:rsidRDefault="00E71690">
      <w:pPr>
        <w:spacing w:before="72" w:line="214" w:lineRule="exact"/>
        <w:ind w:left="720"/>
        <w:rPr>
          <w:spacing w:val="2"/>
        </w:rPr>
      </w:pPr>
      <w:r w:rsidRPr="00FA6636">
        <w:rPr>
          <w:spacing w:val="2"/>
        </w:rPr>
        <w:t>Motivational Interviewing 191</w:t>
      </w:r>
    </w:p>
    <w:p w:rsidR="00E71690" w:rsidRPr="00FA6636" w:rsidRDefault="00E71690">
      <w:pPr>
        <w:spacing w:before="108" w:line="285" w:lineRule="exact"/>
        <w:ind w:left="720" w:right="144"/>
        <w:rPr>
          <w:spacing w:val="2"/>
        </w:rPr>
      </w:pPr>
      <w:r w:rsidRPr="00FA6636">
        <w:rPr>
          <w:spacing w:val="-3"/>
        </w:rPr>
        <w:t xml:space="preserve">Person-Centered Therapy From a Multicultural Perspective 194 </w:t>
      </w:r>
      <w:r w:rsidRPr="00FA6636">
        <w:rPr>
          <w:spacing w:val="2"/>
        </w:rPr>
        <w:t>Person-Centered Therapy Applied to the Case of Stan 196 Summary and Evaluation 197</w:t>
      </w:r>
    </w:p>
    <w:p w:rsidR="00E71690" w:rsidRPr="00FA6636" w:rsidRDefault="00E71690">
      <w:pPr>
        <w:spacing w:before="72" w:line="180" w:lineRule="exact"/>
        <w:ind w:left="720"/>
        <w:rPr>
          <w:spacing w:val="6"/>
        </w:rPr>
      </w:pPr>
      <w:r w:rsidRPr="00FA6636">
        <w:rPr>
          <w:spacing w:val="6"/>
        </w:rPr>
        <w:t>Where to Go From Here 203</w:t>
      </w:r>
    </w:p>
    <w:p w:rsidR="00E71690" w:rsidRPr="00FA6636" w:rsidRDefault="00E71690">
      <w:pPr>
        <w:spacing w:before="108" w:line="214" w:lineRule="exact"/>
        <w:ind w:left="720"/>
        <w:rPr>
          <w:spacing w:val="4"/>
        </w:rPr>
      </w:pPr>
      <w:r w:rsidRPr="00FA6636">
        <w:rPr>
          <w:spacing w:val="4"/>
        </w:rPr>
        <w:t>Recommended Supplementary Readings 205</w:t>
      </w:r>
    </w:p>
    <w:p w:rsidR="00E71690" w:rsidRPr="00FA6636" w:rsidRDefault="00E71690">
      <w:pPr>
        <w:spacing w:before="72" w:line="213" w:lineRule="exact"/>
        <w:ind w:left="720"/>
        <w:rPr>
          <w:spacing w:val="3"/>
        </w:rPr>
      </w:pPr>
      <w:r w:rsidRPr="00FA6636">
        <w:rPr>
          <w:spacing w:val="3"/>
        </w:rPr>
        <w:t>References and Suggested Readings 206</w:t>
      </w:r>
    </w:p>
    <w:p w:rsidR="00E71690" w:rsidRPr="00FA6636" w:rsidRDefault="00E71690">
      <w:pPr>
        <w:spacing w:before="108" w:line="288" w:lineRule="exact"/>
        <w:ind w:left="720" w:right="3168" w:hanging="360"/>
        <w:rPr>
          <w:spacing w:val="4"/>
        </w:rPr>
      </w:pPr>
      <w:r w:rsidRPr="00FA6636">
        <w:rPr>
          <w:b/>
          <w:bCs/>
          <w:color w:val="A5B15F"/>
          <w:w w:val="90"/>
        </w:rPr>
        <w:t xml:space="preserve">8 </w:t>
      </w:r>
      <w:r w:rsidRPr="00FA6636">
        <w:rPr>
          <w:color w:val="A5B15F"/>
          <w:spacing w:val="10"/>
        </w:rPr>
        <w:t>Gestalt Therm,</w:t>
      </w:r>
      <w:r w:rsidRPr="00FA6636">
        <w:t xml:space="preserve"> 210 </w:t>
      </w:r>
      <w:r w:rsidRPr="00FA6636">
        <w:rPr>
          <w:spacing w:val="4"/>
        </w:rPr>
        <w:t>Introduction 212</w:t>
      </w:r>
    </w:p>
    <w:p w:rsidR="00E71690" w:rsidRPr="00FA6636" w:rsidRDefault="00E71690">
      <w:pPr>
        <w:spacing w:before="108" w:line="213" w:lineRule="exact"/>
        <w:ind w:left="720"/>
        <w:rPr>
          <w:spacing w:val="4"/>
        </w:rPr>
      </w:pPr>
      <w:r w:rsidRPr="00FA6636">
        <w:rPr>
          <w:spacing w:val="4"/>
        </w:rPr>
        <w:t>Key Concepts 213</w:t>
      </w:r>
    </w:p>
    <w:p w:rsidR="00E71690" w:rsidRPr="00FA6636" w:rsidRDefault="00E71690">
      <w:pPr>
        <w:spacing w:before="108" w:line="214" w:lineRule="exact"/>
        <w:ind w:left="720"/>
        <w:rPr>
          <w:spacing w:val="4"/>
        </w:rPr>
      </w:pPr>
      <w:r w:rsidRPr="00FA6636">
        <w:rPr>
          <w:spacing w:val="4"/>
        </w:rPr>
        <w:t>The Therapeutic Process 219</w:t>
      </w:r>
    </w:p>
    <w:p w:rsidR="00E71690" w:rsidRPr="00FA6636" w:rsidRDefault="00E71690">
      <w:pPr>
        <w:spacing w:before="72" w:line="267" w:lineRule="exact"/>
        <w:ind w:left="720" w:right="576"/>
        <w:rPr>
          <w:spacing w:val="3"/>
        </w:rPr>
      </w:pPr>
      <w:r w:rsidRPr="00FA6636">
        <w:rPr>
          <w:spacing w:val="-2"/>
        </w:rPr>
        <w:t xml:space="preserve">Application: Therapeutic Techniques and Procedures 224 </w:t>
      </w:r>
      <w:r w:rsidRPr="00FA6636">
        <w:rPr>
          <w:spacing w:val="3"/>
        </w:rPr>
        <w:t>Gestalt Therapy From a Multicultural Perspective 233</w:t>
      </w:r>
    </w:p>
    <w:p w:rsidR="00E71690" w:rsidRPr="00FA6636" w:rsidRDefault="00E71690">
      <w:pPr>
        <w:spacing w:before="72" w:line="214" w:lineRule="exact"/>
        <w:ind w:left="720"/>
        <w:rPr>
          <w:spacing w:val="3"/>
        </w:rPr>
      </w:pPr>
      <w:r w:rsidRPr="00FA6636">
        <w:rPr>
          <w:spacing w:val="3"/>
        </w:rPr>
        <w:t>Gestalt Therapy Applied to the Case of Stan 234</w:t>
      </w:r>
    </w:p>
    <w:p w:rsidR="00E71690" w:rsidRPr="00FA6636" w:rsidRDefault="00E71690">
      <w:pPr>
        <w:spacing w:before="108" w:line="284" w:lineRule="exact"/>
        <w:ind w:left="720" w:right="1656"/>
        <w:jc w:val="both"/>
      </w:pPr>
      <w:r w:rsidRPr="00FA6636">
        <w:rPr>
          <w:spacing w:val="8"/>
        </w:rPr>
        <w:t xml:space="preserve">Summary and Evaluation 236 </w:t>
      </w:r>
      <w:r w:rsidRPr="00FA6636">
        <w:rPr>
          <w:spacing w:val="10"/>
        </w:rPr>
        <w:t xml:space="preserve">Where to Go From Here 239 </w:t>
      </w:r>
      <w:r w:rsidRPr="00FA6636">
        <w:t>Recommended Supplementary Readings 241</w:t>
      </w:r>
    </w:p>
    <w:p w:rsidR="00E71690" w:rsidRPr="00FA6636" w:rsidRDefault="00E71690">
      <w:pPr>
        <w:spacing w:before="72" w:line="219" w:lineRule="exact"/>
        <w:ind w:left="720"/>
        <w:rPr>
          <w:spacing w:val="2"/>
        </w:rPr>
      </w:pPr>
      <w:r w:rsidRPr="00FA6636">
        <w:rPr>
          <w:spacing w:val="2"/>
        </w:rPr>
        <w:t>References and Suggested Readings 241</w:t>
      </w:r>
    </w:p>
    <w:p w:rsidR="00E71690" w:rsidRPr="00FA6636" w:rsidRDefault="00E71690">
      <w:pPr>
        <w:spacing w:before="144" w:line="303" w:lineRule="exact"/>
        <w:ind w:left="360"/>
        <w:rPr>
          <w:spacing w:val="6"/>
          <w:w w:val="120"/>
        </w:rPr>
      </w:pPr>
      <w:r w:rsidRPr="00FA6636">
        <w:rPr>
          <w:b/>
          <w:bCs/>
          <w:color w:val="A5B15F"/>
          <w:spacing w:val="6"/>
          <w:w w:val="90"/>
        </w:rPr>
        <w:t xml:space="preserve">9 </w:t>
      </w:r>
      <w:r w:rsidRPr="00FA6636">
        <w:rPr>
          <w:color w:val="A5B15F"/>
          <w:spacing w:val="16"/>
        </w:rPr>
        <w:t>Behavior Therapy</w:t>
      </w:r>
      <w:r w:rsidRPr="00FA6636">
        <w:rPr>
          <w:spacing w:val="6"/>
          <w:w w:val="120"/>
        </w:rPr>
        <w:t xml:space="preserve"> 244</w:t>
      </w:r>
    </w:p>
    <w:p w:rsidR="00E71690" w:rsidRPr="00FA6636" w:rsidRDefault="00E71690">
      <w:pPr>
        <w:spacing w:before="72" w:line="180" w:lineRule="exact"/>
        <w:ind w:left="720"/>
        <w:rPr>
          <w:spacing w:val="6"/>
        </w:rPr>
      </w:pPr>
      <w:r w:rsidRPr="00FA6636">
        <w:rPr>
          <w:spacing w:val="6"/>
        </w:rPr>
        <w:t>Introduction 247</w:t>
      </w:r>
    </w:p>
    <w:p w:rsidR="00E71690" w:rsidRPr="00FA6636" w:rsidRDefault="00E71690">
      <w:pPr>
        <w:spacing w:before="108" w:line="219" w:lineRule="exact"/>
        <w:ind w:left="720"/>
        <w:rPr>
          <w:spacing w:val="8"/>
        </w:rPr>
      </w:pPr>
      <w:r w:rsidRPr="00FA6636">
        <w:rPr>
          <w:spacing w:val="8"/>
        </w:rPr>
        <w:t>Key Concepts 250</w:t>
      </w:r>
    </w:p>
    <w:p w:rsidR="00E71690" w:rsidRPr="00FA6636" w:rsidRDefault="00E71690">
      <w:pPr>
        <w:spacing w:before="72" w:line="218" w:lineRule="exact"/>
        <w:ind w:left="720"/>
        <w:rPr>
          <w:spacing w:val="4"/>
        </w:rPr>
      </w:pPr>
      <w:r w:rsidRPr="00FA6636">
        <w:rPr>
          <w:spacing w:val="4"/>
        </w:rPr>
        <w:t>The Therapeutic Process 252</w:t>
      </w:r>
    </w:p>
    <w:p w:rsidR="00E71690" w:rsidRPr="00FA6636" w:rsidRDefault="00E71690">
      <w:pPr>
        <w:spacing w:before="72" w:line="223" w:lineRule="exact"/>
        <w:ind w:left="720"/>
        <w:rPr>
          <w:spacing w:val="3"/>
        </w:rPr>
      </w:pPr>
      <w:r w:rsidRPr="00FA6636">
        <w:rPr>
          <w:spacing w:val="3"/>
        </w:rPr>
        <w:t>Application: Therapeutic Techniques and Procedures 255</w:t>
      </w:r>
    </w:p>
    <w:p w:rsidR="00E71690" w:rsidRPr="00FA6636" w:rsidRDefault="00E71690">
      <w:pPr>
        <w:spacing w:line="437" w:lineRule="exact"/>
        <w:ind w:left="144"/>
        <w:rPr>
          <w:spacing w:val="-6"/>
        </w:rPr>
      </w:pPr>
      <w:r w:rsidRPr="00FA6636">
        <w:rPr>
          <w:color w:val="A5B15F"/>
          <w:spacing w:val="-6"/>
          <w:w w:val="130"/>
        </w:rPr>
        <w:t>(</w:t>
      </w:r>
      <w:r w:rsidRPr="00FA6636">
        <w:rPr>
          <w:color w:val="A5B15F"/>
          <w:spacing w:val="-6"/>
          <w:w w:val="105"/>
          <w:vertAlign w:val="superscript"/>
        </w:rPr>
        <w:t>1.</w:t>
      </w:r>
      <w:r w:rsidRPr="00FA6636">
        <w:rPr>
          <w:color w:val="A5B15F"/>
          <w:spacing w:val="-6"/>
          <w:w w:val="130"/>
        </w:rPr>
        <w:t>4</w:t>
      </w:r>
      <w:r w:rsidRPr="00FA6636">
        <w:rPr>
          <w:spacing w:val="-6"/>
        </w:rPr>
        <w:t xml:space="preserve"> Behavior Therapy From a Multicultural Perspective 274</w:t>
      </w:r>
    </w:p>
    <w:p w:rsidR="00E71690" w:rsidRPr="00FA6636" w:rsidRDefault="00E71690">
      <w:pPr>
        <w:spacing w:line="200" w:lineRule="exact"/>
        <w:ind w:left="720"/>
        <w:rPr>
          <w:spacing w:val="2"/>
        </w:rPr>
      </w:pPr>
      <w:r w:rsidRPr="00FA6636">
        <w:rPr>
          <w:spacing w:val="2"/>
        </w:rPr>
        <w:t>Behavior Therapy Applied to the Case of Stan 276</w:t>
      </w:r>
    </w:p>
    <w:p w:rsidR="00E71690" w:rsidRPr="00FA6636" w:rsidRDefault="00E71690">
      <w:pPr>
        <w:spacing w:before="108" w:line="250" w:lineRule="exact"/>
        <w:ind w:left="720" w:right="2952"/>
        <w:rPr>
          <w:spacing w:val="4"/>
        </w:rPr>
      </w:pPr>
      <w:r w:rsidRPr="00FA6636">
        <w:t xml:space="preserve">Summary and Evaluation 277 </w:t>
      </w:r>
      <w:r w:rsidRPr="00FA6636">
        <w:rPr>
          <w:spacing w:val="4"/>
        </w:rPr>
        <w:t>Where to Go From Here 281</w:t>
      </w:r>
    </w:p>
    <w:p w:rsidR="00E71690" w:rsidRPr="00FA6636" w:rsidRDefault="00E71690">
      <w:pPr>
        <w:widowControl/>
        <w:kinsoku/>
        <w:autoSpaceDE w:val="0"/>
        <w:autoSpaceDN w:val="0"/>
        <w:adjustRightInd w:val="0"/>
        <w:sectPr w:rsidR="00E71690" w:rsidRPr="00FA6636">
          <w:headerReference w:type="even" r:id="rId40"/>
          <w:headerReference w:type="default" r:id="rId41"/>
          <w:footerReference w:type="even" r:id="rId42"/>
          <w:footerReference w:type="default" r:id="rId43"/>
          <w:pgSz w:w="12240" w:h="15840"/>
          <w:pgMar w:top="720" w:right="2213" w:bottom="2110" w:left="3627" w:header="0" w:footer="0" w:gutter="0"/>
          <w:cols w:space="720"/>
          <w:noEndnote/>
        </w:sectPr>
      </w:pPr>
    </w:p>
    <w:p w:rsidR="00E71690" w:rsidRPr="00FA6636" w:rsidRDefault="00E71690">
      <w:pPr>
        <w:spacing w:line="360" w:lineRule="auto"/>
        <w:ind w:left="720" w:right="1584"/>
        <w:rPr>
          <w:spacing w:val="2"/>
        </w:rPr>
      </w:pPr>
      <w:r w:rsidRPr="00FA6636">
        <w:lastRenderedPageBreak/>
        <w:t xml:space="preserve">Recommended Supplementary Readings 282 </w:t>
      </w:r>
      <w:r w:rsidRPr="00FA6636">
        <w:rPr>
          <w:spacing w:val="2"/>
        </w:rPr>
        <w:t>References and Suggested Readings 282</w:t>
      </w:r>
    </w:p>
    <w:p w:rsidR="00E71690" w:rsidRPr="00FA6636" w:rsidRDefault="00E71690">
      <w:pPr>
        <w:tabs>
          <w:tab w:val="right" w:pos="4564"/>
        </w:tabs>
        <w:spacing w:before="108"/>
        <w:ind w:left="360"/>
        <w:rPr>
          <w:spacing w:val="18"/>
          <w:w w:val="95"/>
        </w:rPr>
      </w:pPr>
      <w:r w:rsidRPr="00FA6636">
        <w:rPr>
          <w:color w:val="A3AD5F"/>
          <w:w w:val="145"/>
        </w:rPr>
        <w:t>10</w:t>
      </w:r>
      <w:r w:rsidRPr="00FA6636">
        <w:rPr>
          <w:color w:val="A3AD5F"/>
          <w:w w:val="145"/>
        </w:rPr>
        <w:tab/>
      </w:r>
      <w:r w:rsidRPr="00FA6636">
        <w:rPr>
          <w:color w:val="A3AD5F"/>
          <w:spacing w:val="18"/>
          <w:w w:val="145"/>
        </w:rPr>
        <w:t xml:space="preserve">i </w:t>
      </w:r>
      <w:r w:rsidRPr="00FA6636">
        <w:rPr>
          <w:color w:val="A3AD5F"/>
          <w:spacing w:val="18"/>
        </w:rPr>
        <w:t>-</w:t>
      </w:r>
      <w:r w:rsidRPr="00FA6636">
        <w:rPr>
          <w:color w:val="A3AD5F"/>
          <w:spacing w:val="18"/>
          <w:vertAlign w:val="superscript"/>
        </w:rPr>
        <w:t>1,</w:t>
      </w:r>
      <w:r w:rsidRPr="00FA6636">
        <w:rPr>
          <w:color w:val="A3AD5F"/>
          <w:spacing w:val="18"/>
        </w:rPr>
        <w:t>avior Therapy</w:t>
      </w:r>
      <w:r w:rsidRPr="00FA6636">
        <w:rPr>
          <w:spacing w:val="18"/>
          <w:w w:val="95"/>
        </w:rPr>
        <w:t xml:space="preserve"> 287</w:t>
      </w:r>
    </w:p>
    <w:p w:rsidR="00E71690" w:rsidRPr="00FA6636" w:rsidRDefault="00E71690">
      <w:pPr>
        <w:spacing w:before="72" w:line="208" w:lineRule="auto"/>
        <w:ind w:left="720"/>
        <w:rPr>
          <w:spacing w:val="8"/>
        </w:rPr>
      </w:pPr>
      <w:r w:rsidRPr="00FA6636">
        <w:rPr>
          <w:spacing w:val="8"/>
        </w:rPr>
        <w:t>Introduction 290</w:t>
      </w:r>
    </w:p>
    <w:p w:rsidR="00E71690" w:rsidRPr="00FA6636" w:rsidRDefault="00E71690">
      <w:pPr>
        <w:spacing w:before="108"/>
        <w:ind w:left="720"/>
        <w:rPr>
          <w:spacing w:val="1"/>
        </w:rPr>
      </w:pPr>
      <w:r w:rsidRPr="00FA6636">
        <w:rPr>
          <w:spacing w:val="1"/>
        </w:rPr>
        <w:t>Albert Ellis's Rational Emotive Behavior Therapy 291</w:t>
      </w:r>
    </w:p>
    <w:p w:rsidR="00E71690" w:rsidRPr="00FA6636" w:rsidRDefault="00E71690">
      <w:pPr>
        <w:spacing w:before="144"/>
        <w:ind w:left="720"/>
        <w:rPr>
          <w:spacing w:val="8"/>
        </w:rPr>
      </w:pPr>
      <w:r w:rsidRPr="00FA6636">
        <w:rPr>
          <w:spacing w:val="8"/>
        </w:rPr>
        <w:t>Key Concepts 292</w:t>
      </w:r>
    </w:p>
    <w:p w:rsidR="00E71690" w:rsidRPr="00FA6636" w:rsidRDefault="00E71690">
      <w:pPr>
        <w:spacing w:before="108"/>
        <w:ind w:left="720"/>
        <w:rPr>
          <w:spacing w:val="6"/>
        </w:rPr>
      </w:pPr>
      <w:r w:rsidRPr="00FA6636">
        <w:rPr>
          <w:spacing w:val="6"/>
        </w:rPr>
        <w:t>The Therapeutic Process 295</w:t>
      </w:r>
    </w:p>
    <w:p w:rsidR="00E71690" w:rsidRPr="00FA6636" w:rsidRDefault="00E71690">
      <w:pPr>
        <w:spacing w:before="108"/>
        <w:ind w:left="720"/>
        <w:rPr>
          <w:spacing w:val="3"/>
        </w:rPr>
      </w:pPr>
      <w:r w:rsidRPr="00FA6636">
        <w:rPr>
          <w:spacing w:val="3"/>
        </w:rPr>
        <w:t>Application: Therapeutic Techniques and Procedures 297</w:t>
      </w:r>
    </w:p>
    <w:p w:rsidR="00E71690" w:rsidRPr="00FA6636" w:rsidRDefault="00E71690">
      <w:pPr>
        <w:spacing w:before="108"/>
        <w:ind w:left="720"/>
        <w:rPr>
          <w:spacing w:val="4"/>
        </w:rPr>
      </w:pPr>
      <w:r w:rsidRPr="00FA6636">
        <w:rPr>
          <w:spacing w:val="4"/>
        </w:rPr>
        <w:t>Aaron Beck's Cognitive Therapy 302</w:t>
      </w:r>
    </w:p>
    <w:p w:rsidR="00E71690" w:rsidRPr="00FA6636" w:rsidRDefault="00E71690">
      <w:pPr>
        <w:spacing w:before="108" w:line="360" w:lineRule="auto"/>
        <w:ind w:left="720" w:right="144"/>
        <w:rPr>
          <w:spacing w:val="4"/>
        </w:rPr>
      </w:pPr>
      <w:r w:rsidRPr="00FA6636">
        <w:rPr>
          <w:spacing w:val="2"/>
        </w:rPr>
        <w:t xml:space="preserve">Donald Meichenbaum's Cognitive Behavior Modification 310 </w:t>
      </w:r>
      <w:r w:rsidRPr="00FA6636">
        <w:rPr>
          <w:spacing w:val="-5"/>
        </w:rPr>
        <w:t xml:space="preserve">Cognitive Behavior Therapy From a Multicultural Perspective 315 </w:t>
      </w:r>
      <w:r w:rsidRPr="00FA6636">
        <w:t xml:space="preserve">Cognitive Behavior Therapy Applied to the Case of Stan 318 </w:t>
      </w:r>
      <w:r w:rsidRPr="00FA6636">
        <w:rPr>
          <w:spacing w:val="4"/>
        </w:rPr>
        <w:t>Summary and Evaluation 320</w:t>
      </w:r>
    </w:p>
    <w:p w:rsidR="00E71690" w:rsidRPr="00FA6636" w:rsidRDefault="00E71690">
      <w:pPr>
        <w:spacing w:before="108" w:line="216" w:lineRule="auto"/>
        <w:ind w:left="720"/>
        <w:rPr>
          <w:spacing w:val="6"/>
        </w:rPr>
      </w:pPr>
      <w:r w:rsidRPr="00FA6636">
        <w:rPr>
          <w:noProof/>
        </w:rPr>
        <w:pict>
          <v:shape id="_x0000_s1039" type="#_x0000_t202" style="position:absolute;left:0;text-align:left;margin-left:64.1pt;margin-top:317.75pt;width:5pt;height:44.8pt;z-index:25120409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94" w:lineRule="exact"/>
                    <w:jc w:val="right"/>
                    <w:rPr>
                      <w:rFonts w:ascii="Tahoma" w:hAnsi="Tahoma" w:cs="Tahoma"/>
                      <w:spacing w:val="24"/>
                      <w:sz w:val="13"/>
                      <w:szCs w:val="13"/>
                    </w:rPr>
                  </w:pPr>
                  <w:r>
                    <w:rPr>
                      <w:rFonts w:ascii="Tahoma" w:hAnsi="Tahoma" w:cs="Tahoma"/>
                      <w:spacing w:val="24"/>
                      <w:sz w:val="13"/>
                      <w:szCs w:val="13"/>
                    </w:rPr>
                    <w:t>CONTENTS</w:t>
                  </w:r>
                </w:p>
              </w:txbxContent>
            </v:textbox>
            <w10:wrap type="square" anchorx="page" anchory="page"/>
          </v:shape>
        </w:pict>
      </w:r>
      <w:r w:rsidRPr="00FA6636">
        <w:rPr>
          <w:spacing w:val="6"/>
        </w:rPr>
        <w:t>Where to Go From Here 324</w:t>
      </w:r>
    </w:p>
    <w:p w:rsidR="00E71690" w:rsidRPr="00FA6636" w:rsidRDefault="00E71690">
      <w:pPr>
        <w:spacing w:before="108"/>
        <w:ind w:left="720"/>
        <w:rPr>
          <w:spacing w:val="3"/>
        </w:rPr>
      </w:pPr>
      <w:r w:rsidRPr="00FA6636">
        <w:rPr>
          <w:spacing w:val="3"/>
        </w:rPr>
        <w:t>Recommended Supplementary Readings 327</w:t>
      </w:r>
    </w:p>
    <w:p w:rsidR="00E71690" w:rsidRPr="00FA6636" w:rsidRDefault="00E71690">
      <w:pPr>
        <w:spacing w:before="108"/>
        <w:ind w:left="720"/>
        <w:rPr>
          <w:spacing w:val="2"/>
        </w:rPr>
      </w:pPr>
      <w:r w:rsidRPr="00FA6636">
        <w:rPr>
          <w:spacing w:val="2"/>
        </w:rPr>
        <w:t>References and Suggested Readings 327</w:t>
      </w:r>
    </w:p>
    <w:p w:rsidR="00E71690" w:rsidRPr="00FA6636" w:rsidRDefault="00E71690">
      <w:pPr>
        <w:tabs>
          <w:tab w:val="left" w:pos="1948"/>
          <w:tab w:val="right" w:pos="3153"/>
        </w:tabs>
        <w:spacing w:before="108" w:line="283" w:lineRule="auto"/>
        <w:ind w:left="360"/>
        <w:rPr>
          <w:spacing w:val="26"/>
          <w:w w:val="95"/>
        </w:rPr>
      </w:pPr>
      <w:r w:rsidRPr="00FA6636">
        <w:rPr>
          <w:b/>
          <w:bCs/>
          <w:color w:val="A3AD5F"/>
          <w:spacing w:val="16"/>
        </w:rPr>
        <w:t xml:space="preserve">11 </w:t>
      </w:r>
      <w:r w:rsidRPr="00FA6636">
        <w:rPr>
          <w:color w:val="A3AD5F"/>
          <w:spacing w:val="6"/>
        </w:rPr>
        <w:t>1</w:t>
      </w:r>
      <w:r w:rsidRPr="00FA6636">
        <w:rPr>
          <w:color w:val="A3AD5F"/>
          <w:spacing w:val="6"/>
          <w:w w:val="95"/>
          <w:vertAlign w:val="superscript"/>
        </w:rPr>
        <w:t>-</w:t>
      </w:r>
      <w:r w:rsidRPr="00FA6636">
        <w:rPr>
          <w:color w:val="A3AD5F"/>
          <w:spacing w:val="6"/>
        </w:rPr>
        <w:t xml:space="preserve">3 , </w:t>
      </w:r>
      <w:r w:rsidRPr="00FA6636">
        <w:rPr>
          <w:color w:val="A3AD5F"/>
          <w:spacing w:val="6"/>
          <w:w w:val="95"/>
          <w:vertAlign w:val="superscript"/>
        </w:rPr>
        <w:t>1</w:t>
      </w:r>
      <w:r w:rsidRPr="00FA6636">
        <w:rPr>
          <w:color w:val="A3AD5F"/>
          <w:spacing w:val="6"/>
        </w:rPr>
        <w:t xml:space="preserve"> ;</w:t>
      </w:r>
      <w:r w:rsidRPr="00FA6636">
        <w:rPr>
          <w:color w:val="A3AD5F"/>
          <w:spacing w:val="6"/>
        </w:rPr>
        <w:tab/>
      </w:r>
      <w:r w:rsidRPr="00FA6636">
        <w:rPr>
          <w:color w:val="A3AD5F"/>
        </w:rPr>
        <w:t>,</w:t>
      </w:r>
      <w:r w:rsidRPr="00FA6636">
        <w:rPr>
          <w:color w:val="A3AD5F"/>
        </w:rPr>
        <w:tab/>
      </w:r>
      <w:r w:rsidRPr="00FA6636">
        <w:rPr>
          <w:color w:val="A3AD5F"/>
          <w:spacing w:val="26"/>
          <w:w w:val="65"/>
        </w:rPr>
        <w:t>77) y</w:t>
      </w:r>
      <w:r w:rsidRPr="00FA6636">
        <w:rPr>
          <w:spacing w:val="26"/>
          <w:w w:val="90"/>
          <w:vertAlign w:val="subscript"/>
        </w:rPr>
        <w:t xml:space="preserve"> 333</w:t>
      </w:r>
    </w:p>
    <w:p w:rsidR="00E71690" w:rsidRPr="00FA6636" w:rsidRDefault="00E71690">
      <w:pPr>
        <w:spacing w:before="144" w:line="208" w:lineRule="auto"/>
        <w:ind w:left="720"/>
        <w:rPr>
          <w:spacing w:val="6"/>
        </w:rPr>
      </w:pPr>
      <w:r w:rsidRPr="00FA6636">
        <w:rPr>
          <w:spacing w:val="6"/>
        </w:rPr>
        <w:t>Introduction 335</w:t>
      </w:r>
    </w:p>
    <w:p w:rsidR="00E71690" w:rsidRPr="00FA6636" w:rsidRDefault="00E71690">
      <w:pPr>
        <w:spacing w:before="144"/>
        <w:ind w:left="720"/>
        <w:rPr>
          <w:spacing w:val="8"/>
        </w:rPr>
      </w:pPr>
      <w:r w:rsidRPr="00FA6636">
        <w:rPr>
          <w:spacing w:val="8"/>
        </w:rPr>
        <w:t>Key Concepts 336</w:t>
      </w:r>
    </w:p>
    <w:p w:rsidR="00E71690" w:rsidRPr="00FA6636" w:rsidRDefault="00E71690">
      <w:pPr>
        <w:spacing w:before="108"/>
        <w:ind w:left="720"/>
        <w:rPr>
          <w:spacing w:val="6"/>
        </w:rPr>
      </w:pPr>
      <w:r w:rsidRPr="00FA6636">
        <w:rPr>
          <w:spacing w:val="6"/>
        </w:rPr>
        <w:t>The Therapeutic Process 340</w:t>
      </w:r>
    </w:p>
    <w:p w:rsidR="00E71690" w:rsidRPr="00FA6636" w:rsidRDefault="00E71690">
      <w:pPr>
        <w:spacing w:before="108"/>
        <w:ind w:left="720"/>
        <w:rPr>
          <w:spacing w:val="3"/>
        </w:rPr>
      </w:pPr>
      <w:r w:rsidRPr="00FA6636">
        <w:rPr>
          <w:spacing w:val="3"/>
        </w:rPr>
        <w:t>Application: Therapeutic Techniques and Procedures 342</w:t>
      </w:r>
    </w:p>
    <w:p w:rsidR="00E71690" w:rsidRPr="00FA6636" w:rsidRDefault="00E71690">
      <w:pPr>
        <w:tabs>
          <w:tab w:val="right" w:pos="5428"/>
        </w:tabs>
        <w:spacing w:line="351" w:lineRule="exact"/>
        <w:ind w:left="144"/>
      </w:pPr>
      <w:r w:rsidRPr="00FA6636">
        <w:rPr>
          <w:b/>
          <w:bCs/>
          <w:i/>
          <w:iCs/>
          <w:color w:val="A3AD5F"/>
          <w:w w:val="140"/>
        </w:rPr>
        <w:t>r</w:t>
      </w:r>
      <w:r w:rsidRPr="00FA6636">
        <w:tab/>
        <w:t>Reality Therapy From a Multicultural Perspective 349</w:t>
      </w:r>
    </w:p>
    <w:p w:rsidR="00E71690" w:rsidRPr="00FA6636" w:rsidRDefault="00E71690">
      <w:pPr>
        <w:spacing w:before="108"/>
        <w:ind w:left="720"/>
        <w:rPr>
          <w:spacing w:val="2"/>
        </w:rPr>
      </w:pPr>
      <w:r w:rsidRPr="00FA6636">
        <w:rPr>
          <w:spacing w:val="2"/>
        </w:rPr>
        <w:t>Reality Therapy Applied to the Case of Stan 352</w:t>
      </w:r>
    </w:p>
    <w:p w:rsidR="00E71690" w:rsidRPr="00FA6636" w:rsidRDefault="00E71690">
      <w:pPr>
        <w:spacing w:before="108" w:line="360" w:lineRule="auto"/>
        <w:ind w:left="720" w:right="1584"/>
        <w:jc w:val="both"/>
        <w:rPr>
          <w:spacing w:val="1"/>
        </w:rPr>
      </w:pPr>
      <w:r w:rsidRPr="00FA6636">
        <w:rPr>
          <w:spacing w:val="9"/>
        </w:rPr>
        <w:t xml:space="preserve">Summary and Evaluation 354 </w:t>
      </w:r>
      <w:r w:rsidRPr="00FA6636">
        <w:rPr>
          <w:spacing w:val="10"/>
        </w:rPr>
        <w:t xml:space="preserve">Where to Go From Here 356 </w:t>
      </w:r>
      <w:r w:rsidRPr="00FA6636">
        <w:rPr>
          <w:spacing w:val="1"/>
        </w:rPr>
        <w:t>Recommended Supplementary Readings 357</w:t>
      </w:r>
    </w:p>
    <w:p w:rsidR="00E71690" w:rsidRPr="00FA6636" w:rsidRDefault="00E71690">
      <w:pPr>
        <w:spacing w:before="72"/>
        <w:ind w:left="720"/>
        <w:rPr>
          <w:spacing w:val="2"/>
        </w:rPr>
      </w:pPr>
      <w:r w:rsidRPr="00FA6636">
        <w:rPr>
          <w:spacing w:val="2"/>
        </w:rPr>
        <w:t>References and Suggested Readings 358</w:t>
      </w:r>
    </w:p>
    <w:p w:rsidR="00E71690" w:rsidRPr="00FA6636" w:rsidRDefault="00E71690">
      <w:pPr>
        <w:tabs>
          <w:tab w:val="right" w:pos="3378"/>
        </w:tabs>
        <w:spacing w:before="108"/>
        <w:ind w:left="360"/>
        <w:rPr>
          <w:b/>
          <w:bCs/>
        </w:rPr>
      </w:pPr>
      <w:r w:rsidRPr="00FA6636">
        <w:rPr>
          <w:b/>
          <w:bCs/>
          <w:color w:val="A3AD5F"/>
        </w:rPr>
        <w:t>12 FPrniniqt Ti-er9n</w:t>
      </w:r>
      <w:r w:rsidRPr="00FA6636">
        <w:rPr>
          <w:b/>
          <w:bCs/>
          <w:spacing w:val="-10"/>
        </w:rPr>
        <w:tab/>
      </w:r>
      <w:r w:rsidRPr="00FA6636">
        <w:rPr>
          <w:b/>
          <w:bCs/>
        </w:rPr>
        <w:t>360</w:t>
      </w:r>
    </w:p>
    <w:p w:rsidR="00E71690" w:rsidRPr="00FA6636" w:rsidRDefault="00E71690">
      <w:pPr>
        <w:spacing w:before="108" w:line="213" w:lineRule="auto"/>
        <w:ind w:left="720"/>
        <w:rPr>
          <w:spacing w:val="8"/>
        </w:rPr>
      </w:pPr>
      <w:r w:rsidRPr="00FA6636">
        <w:rPr>
          <w:spacing w:val="8"/>
        </w:rPr>
        <w:t>Introduction 362</w:t>
      </w:r>
    </w:p>
    <w:p w:rsidR="00E71690" w:rsidRPr="00FA6636" w:rsidRDefault="00E71690">
      <w:pPr>
        <w:spacing w:before="144"/>
        <w:ind w:left="720"/>
        <w:rPr>
          <w:spacing w:val="8"/>
        </w:rPr>
      </w:pPr>
      <w:r w:rsidRPr="00FA6636">
        <w:rPr>
          <w:spacing w:val="8"/>
        </w:rPr>
        <w:lastRenderedPageBreak/>
        <w:t>Key Concepts 367</w:t>
      </w:r>
    </w:p>
    <w:p w:rsidR="00E71690" w:rsidRPr="00FA6636" w:rsidRDefault="00E71690">
      <w:pPr>
        <w:spacing w:before="72"/>
        <w:ind w:left="720"/>
        <w:rPr>
          <w:spacing w:val="6"/>
        </w:rPr>
      </w:pPr>
      <w:r w:rsidRPr="00FA6636">
        <w:rPr>
          <w:spacing w:val="6"/>
        </w:rPr>
        <w:t>The Therapeutic Process 370</w:t>
      </w:r>
    </w:p>
    <w:p w:rsidR="00E71690" w:rsidRPr="00FA6636" w:rsidRDefault="00E71690">
      <w:pPr>
        <w:spacing w:before="108" w:line="360" w:lineRule="auto"/>
        <w:ind w:left="720" w:right="576"/>
      </w:pPr>
      <w:r w:rsidRPr="00FA6636">
        <w:rPr>
          <w:spacing w:val="-2"/>
        </w:rPr>
        <w:t xml:space="preserve">Application: Therapeutic Techniques and Procedures 373 </w:t>
      </w:r>
      <w:r w:rsidRPr="00FA6636">
        <w:t>Feminist Therapy From a Multicultural and Social</w:t>
      </w:r>
    </w:p>
    <w:p w:rsidR="00E71690" w:rsidRPr="00FA6636" w:rsidRDefault="00E71690">
      <w:pPr>
        <w:ind w:left="720"/>
        <w:rPr>
          <w:spacing w:val="6"/>
        </w:rPr>
      </w:pPr>
      <w:r w:rsidRPr="00FA6636">
        <w:rPr>
          <w:spacing w:val="6"/>
        </w:rPr>
        <w:t>Justice Perspective 380</w:t>
      </w:r>
    </w:p>
    <w:p w:rsidR="00E71690" w:rsidRPr="00FA6636" w:rsidRDefault="00E71690">
      <w:pPr>
        <w:spacing w:before="108"/>
        <w:ind w:left="720"/>
        <w:rPr>
          <w:spacing w:val="2"/>
        </w:rPr>
      </w:pPr>
      <w:r w:rsidRPr="00FA6636">
        <w:rPr>
          <w:spacing w:val="2"/>
        </w:rPr>
        <w:t>Feminist Therapy Applied to the Case of Stan 382</w:t>
      </w:r>
    </w:p>
    <w:p w:rsidR="00E71690" w:rsidRPr="00FA6636" w:rsidRDefault="00E71690">
      <w:pPr>
        <w:spacing w:before="108" w:line="360" w:lineRule="auto"/>
        <w:ind w:left="720" w:right="1584"/>
        <w:jc w:val="both"/>
        <w:rPr>
          <w:spacing w:val="2"/>
        </w:rPr>
      </w:pPr>
      <w:r w:rsidRPr="00FA6636">
        <w:rPr>
          <w:spacing w:val="9"/>
        </w:rPr>
        <w:t xml:space="preserve">Summary and Evaluation 384 </w:t>
      </w:r>
      <w:r w:rsidRPr="00FA6636">
        <w:rPr>
          <w:spacing w:val="11"/>
        </w:rPr>
        <w:t xml:space="preserve">Where to Go From Here 388 </w:t>
      </w:r>
      <w:r w:rsidRPr="00FA6636">
        <w:rPr>
          <w:spacing w:val="2"/>
        </w:rPr>
        <w:t>Recommended Supplementary Readings 390</w:t>
      </w:r>
    </w:p>
    <w:p w:rsidR="00E71690" w:rsidRPr="00FA6636" w:rsidRDefault="00E71690">
      <w:pPr>
        <w:spacing w:before="72"/>
        <w:ind w:left="720"/>
        <w:rPr>
          <w:spacing w:val="1"/>
        </w:rPr>
      </w:pPr>
      <w:r w:rsidRPr="00FA6636">
        <w:rPr>
          <w:spacing w:val="1"/>
        </w:rPr>
        <w:t>References and Suggested Readings 391</w:t>
      </w:r>
    </w:p>
    <w:p w:rsidR="00E71690" w:rsidRPr="00FA6636" w:rsidRDefault="00E71690">
      <w:pPr>
        <w:widowControl/>
        <w:kinsoku/>
        <w:autoSpaceDE w:val="0"/>
        <w:autoSpaceDN w:val="0"/>
        <w:adjustRightInd w:val="0"/>
        <w:sectPr w:rsidR="00E71690" w:rsidRPr="00FA6636">
          <w:headerReference w:type="even" r:id="rId44"/>
          <w:headerReference w:type="default" r:id="rId45"/>
          <w:footerReference w:type="even" r:id="rId46"/>
          <w:footerReference w:type="default" r:id="rId47"/>
          <w:pgSz w:w="12240" w:h="15840"/>
          <w:pgMar w:top="2520" w:right="3036" w:bottom="310" w:left="2804" w:header="0" w:footer="0" w:gutter="0"/>
          <w:cols w:space="720"/>
          <w:noEndnote/>
        </w:sectPr>
      </w:pPr>
    </w:p>
    <w:p w:rsidR="00E71690" w:rsidRPr="00FA6636" w:rsidRDefault="00E71690">
      <w:pPr>
        <w:spacing w:line="293" w:lineRule="exact"/>
        <w:ind w:left="720"/>
        <w:rPr>
          <w:spacing w:val="4"/>
          <w:w w:val="95"/>
        </w:rPr>
      </w:pPr>
      <w:r w:rsidRPr="00FA6636">
        <w:rPr>
          <w:b/>
          <w:bCs/>
          <w:color w:val="8E9D55"/>
          <w:spacing w:val="4"/>
        </w:rPr>
        <w:lastRenderedPageBreak/>
        <w:t xml:space="preserve">13 </w:t>
      </w:r>
      <w:r w:rsidRPr="00FA6636">
        <w:rPr>
          <w:color w:val="8E9D55"/>
          <w:spacing w:val="4"/>
        </w:rPr>
        <w:t>Postmodern Annroaches</w:t>
      </w:r>
      <w:r w:rsidRPr="00FA6636">
        <w:rPr>
          <w:spacing w:val="4"/>
          <w:w w:val="95"/>
        </w:rPr>
        <w:t xml:space="preserve"> 395</w:t>
      </w:r>
    </w:p>
    <w:p w:rsidR="00E71690" w:rsidRPr="00FA6636" w:rsidRDefault="00E71690">
      <w:pPr>
        <w:spacing w:before="72" w:line="185" w:lineRule="exact"/>
        <w:ind w:left="1080"/>
        <w:rPr>
          <w:spacing w:val="3"/>
        </w:rPr>
      </w:pPr>
      <w:r w:rsidRPr="00FA6636">
        <w:rPr>
          <w:spacing w:val="3"/>
        </w:rPr>
        <w:t>Introduction to Social Constructionism 397</w:t>
      </w:r>
    </w:p>
    <w:p w:rsidR="00E71690" w:rsidRPr="00FA6636" w:rsidRDefault="00E71690">
      <w:pPr>
        <w:spacing w:before="108" w:line="218" w:lineRule="exact"/>
        <w:ind w:left="1080"/>
        <w:rPr>
          <w:spacing w:val="5"/>
        </w:rPr>
      </w:pPr>
      <w:r w:rsidRPr="00FA6636">
        <w:rPr>
          <w:spacing w:val="5"/>
        </w:rPr>
        <w:t>Solution-Focused Brief Therapy 400</w:t>
      </w:r>
    </w:p>
    <w:p w:rsidR="00E71690" w:rsidRPr="00FA6636" w:rsidRDefault="00E71690">
      <w:pPr>
        <w:spacing w:before="72" w:line="184" w:lineRule="exact"/>
        <w:ind w:left="1080"/>
        <w:rPr>
          <w:spacing w:val="4"/>
        </w:rPr>
      </w:pPr>
      <w:r w:rsidRPr="00FA6636">
        <w:rPr>
          <w:spacing w:val="4"/>
        </w:rPr>
        <w:t>Narrative Therapy 410</w:t>
      </w:r>
    </w:p>
    <w:p w:rsidR="00E71690" w:rsidRPr="00FA6636" w:rsidRDefault="00E71690">
      <w:pPr>
        <w:spacing w:line="349" w:lineRule="exact"/>
        <w:ind w:left="1080" w:hanging="576"/>
        <w:rPr>
          <w:spacing w:val="4"/>
        </w:rPr>
      </w:pPr>
      <w:r w:rsidRPr="00FA6636">
        <w:rPr>
          <w:color w:val="8E9D55"/>
          <w:spacing w:val="-1"/>
          <w:w w:val="115"/>
        </w:rPr>
        <w:t>Q</w:t>
      </w:r>
      <w:r w:rsidRPr="00FA6636">
        <w:rPr>
          <w:color w:val="8E9D55"/>
          <w:spacing w:val="-1"/>
          <w:vertAlign w:val="subscript"/>
        </w:rPr>
        <w:t>.</w:t>
      </w:r>
      <w:r w:rsidRPr="00FA6636">
        <w:rPr>
          <w:color w:val="8E9D55"/>
          <w:spacing w:val="-1"/>
        </w:rPr>
        <w:t>)</w:t>
      </w:r>
      <w:r w:rsidRPr="00FA6636">
        <w:rPr>
          <w:spacing w:val="-1"/>
        </w:rPr>
        <w:t xml:space="preserve"> Postmodern Approaches From a Multicultural Perspective 419 </w:t>
      </w:r>
      <w:r w:rsidRPr="00FA6636">
        <w:rPr>
          <w:spacing w:val="2"/>
        </w:rPr>
        <w:t xml:space="preserve">Postmodern Approaches Applied to the Case of Stan 421 </w:t>
      </w:r>
      <w:r w:rsidRPr="00FA6636">
        <w:rPr>
          <w:spacing w:val="4"/>
        </w:rPr>
        <w:t>Summary and Evaluation 423</w:t>
      </w:r>
    </w:p>
    <w:p w:rsidR="00E71690" w:rsidRPr="00FA6636" w:rsidRDefault="00E71690">
      <w:pPr>
        <w:spacing w:before="72" w:line="184" w:lineRule="exact"/>
        <w:ind w:left="1080"/>
        <w:rPr>
          <w:spacing w:val="6"/>
        </w:rPr>
      </w:pPr>
      <w:r w:rsidRPr="00FA6636">
        <w:rPr>
          <w:spacing w:val="6"/>
        </w:rPr>
        <w:t>Where to Go From Here 426</w:t>
      </w:r>
    </w:p>
    <w:p w:rsidR="00E71690" w:rsidRPr="00FA6636" w:rsidRDefault="00E71690">
      <w:pPr>
        <w:spacing w:before="108" w:line="219" w:lineRule="exact"/>
        <w:ind w:left="1080"/>
        <w:rPr>
          <w:spacing w:val="4"/>
        </w:rPr>
      </w:pPr>
      <w:r w:rsidRPr="00FA6636">
        <w:rPr>
          <w:spacing w:val="4"/>
        </w:rPr>
        <w:t>Recommended Supplementary Readings 429</w:t>
      </w:r>
    </w:p>
    <w:p w:rsidR="00E71690" w:rsidRPr="00FA6636" w:rsidRDefault="00E71690">
      <w:pPr>
        <w:spacing w:before="108" w:line="213" w:lineRule="exact"/>
        <w:ind w:left="1080"/>
        <w:rPr>
          <w:spacing w:val="2"/>
        </w:rPr>
      </w:pPr>
      <w:r w:rsidRPr="00FA6636">
        <w:rPr>
          <w:spacing w:val="2"/>
        </w:rPr>
        <w:t>References and Suggested Readings 429</w:t>
      </w:r>
    </w:p>
    <w:p w:rsidR="00E71690" w:rsidRPr="00FA6636" w:rsidRDefault="00E71690">
      <w:pPr>
        <w:spacing w:before="108" w:line="307" w:lineRule="exact"/>
        <w:ind w:left="720"/>
        <w:rPr>
          <w:spacing w:val="2"/>
          <w:w w:val="120"/>
        </w:rPr>
      </w:pPr>
      <w:r w:rsidRPr="00FA6636">
        <w:rPr>
          <w:noProof/>
        </w:rPr>
        <w:pict>
          <v:shape id="_x0000_s1040" type="#_x0000_t202" style="position:absolute;left:0;text-align:left;margin-left:379.2pt;margin-top:12.1pt;width:6.25pt;height:65.15pt;z-index:-25211136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rPr>
                      <w:rFonts w:ascii="Verdana" w:hAnsi="Verdana" w:cs="Verdana"/>
                      <w:spacing w:val="-15"/>
                      <w:sz w:val="17"/>
                      <w:szCs w:val="17"/>
                    </w:rPr>
                  </w:pPr>
                  <w:r>
                    <w:rPr>
                      <w:rFonts w:ascii="Verdana" w:hAnsi="Verdana" w:cs="Verdana"/>
                      <w:spacing w:val="-15"/>
                      <w:sz w:val="17"/>
                      <w:szCs w:val="17"/>
                    </w:rPr>
                    <w:t>xi</w:t>
                  </w:r>
                </w:p>
                <w:p w:rsidR="00E71690" w:rsidRDefault="00E71690">
                  <w:pPr>
                    <w:jc w:val="right"/>
                    <w:rPr>
                      <w:rFonts w:ascii="Lucida Console" w:hAnsi="Lucida Console" w:cs="Lucida Console"/>
                      <w:spacing w:val="15"/>
                      <w:sz w:val="15"/>
                      <w:szCs w:val="15"/>
                    </w:rPr>
                  </w:pPr>
                  <w:r>
                    <w:rPr>
                      <w:rFonts w:ascii="Lucida Console" w:hAnsi="Lucida Console" w:cs="Lucida Console"/>
                      <w:spacing w:val="15"/>
                      <w:sz w:val="15"/>
                      <w:szCs w:val="15"/>
                    </w:rPr>
                    <w:t>SIN]iNOD</w:t>
                  </w:r>
                </w:p>
              </w:txbxContent>
            </v:textbox>
            <w10:wrap type="square"/>
          </v:shape>
        </w:pict>
      </w:r>
      <w:r w:rsidRPr="00FA6636">
        <w:rPr>
          <w:b/>
          <w:bCs/>
          <w:color w:val="8E9D55"/>
          <w:spacing w:val="2"/>
        </w:rPr>
        <w:t xml:space="preserve">14 </w:t>
      </w:r>
      <w:r w:rsidRPr="00FA6636">
        <w:rPr>
          <w:color w:val="8E9D55"/>
          <w:spacing w:val="2"/>
        </w:rPr>
        <w:t>Family Systems Therapy</w:t>
      </w:r>
      <w:r w:rsidRPr="00FA6636">
        <w:rPr>
          <w:spacing w:val="2"/>
          <w:w w:val="120"/>
        </w:rPr>
        <w:t xml:space="preserve"> 432</w:t>
      </w:r>
    </w:p>
    <w:p w:rsidR="00E71690" w:rsidRPr="00FA6636" w:rsidRDefault="00E71690">
      <w:pPr>
        <w:spacing w:before="72" w:line="184" w:lineRule="exact"/>
        <w:ind w:left="1080"/>
        <w:rPr>
          <w:spacing w:val="8"/>
        </w:rPr>
      </w:pPr>
      <w:r w:rsidRPr="00FA6636">
        <w:rPr>
          <w:spacing w:val="8"/>
        </w:rPr>
        <w:t>Introduction 434</w:t>
      </w:r>
    </w:p>
    <w:p w:rsidR="00E71690" w:rsidRPr="00FA6636" w:rsidRDefault="00E71690">
      <w:pPr>
        <w:spacing w:before="108" w:line="227" w:lineRule="exact"/>
        <w:ind w:left="1080" w:right="792"/>
        <w:rPr>
          <w:spacing w:val="3"/>
        </w:rPr>
      </w:pPr>
      <w:r w:rsidRPr="00FA6636">
        <w:rPr>
          <w:spacing w:val="-5"/>
        </w:rPr>
        <w:t xml:space="preserve">Development of Family Systems Therapy and Personal </w:t>
      </w:r>
      <w:r w:rsidRPr="00FA6636">
        <w:rPr>
          <w:spacing w:val="3"/>
        </w:rPr>
        <w:t>Development of the Family Therapist 437</w:t>
      </w:r>
    </w:p>
    <w:p w:rsidR="00E71690" w:rsidRPr="00FA6636" w:rsidRDefault="00E71690">
      <w:pPr>
        <w:spacing w:before="72" w:line="218" w:lineRule="exact"/>
        <w:ind w:left="1080"/>
        <w:rPr>
          <w:spacing w:val="4"/>
        </w:rPr>
      </w:pPr>
      <w:r w:rsidRPr="00FA6636">
        <w:rPr>
          <w:spacing w:val="4"/>
        </w:rPr>
        <w:t>A Multilayered Process of Family Therapy 445</w:t>
      </w:r>
    </w:p>
    <w:p w:rsidR="00E71690" w:rsidRPr="00FA6636" w:rsidRDefault="00E71690">
      <w:pPr>
        <w:spacing w:before="108" w:line="285" w:lineRule="exact"/>
        <w:ind w:left="1080" w:right="72"/>
        <w:rPr>
          <w:spacing w:val="4"/>
        </w:rPr>
      </w:pPr>
      <w:r w:rsidRPr="00FA6636">
        <w:rPr>
          <w:spacing w:val="-2"/>
        </w:rPr>
        <w:t xml:space="preserve">Family Systems Therapy From a Multicultural Perspective 451 </w:t>
      </w:r>
      <w:r w:rsidRPr="00FA6636">
        <w:t xml:space="preserve">Family Systems Therapy Applied to the Case of Stan 452 </w:t>
      </w:r>
      <w:r w:rsidRPr="00FA6636">
        <w:rPr>
          <w:spacing w:val="4"/>
        </w:rPr>
        <w:t>Summary and Evaluation 456</w:t>
      </w:r>
    </w:p>
    <w:p w:rsidR="00E71690" w:rsidRPr="00FA6636" w:rsidRDefault="00E71690">
      <w:pPr>
        <w:spacing w:before="72" w:line="180" w:lineRule="exact"/>
        <w:ind w:left="1080"/>
        <w:rPr>
          <w:spacing w:val="6"/>
        </w:rPr>
      </w:pPr>
      <w:r w:rsidRPr="00FA6636">
        <w:rPr>
          <w:spacing w:val="6"/>
        </w:rPr>
        <w:t>Where to Go From Here 458</w:t>
      </w:r>
    </w:p>
    <w:p w:rsidR="00E71690" w:rsidRPr="00FA6636" w:rsidRDefault="00E71690">
      <w:pPr>
        <w:spacing w:before="108" w:line="213" w:lineRule="exact"/>
        <w:ind w:left="1080"/>
        <w:rPr>
          <w:spacing w:val="4"/>
        </w:rPr>
      </w:pPr>
      <w:r w:rsidRPr="00FA6636">
        <w:rPr>
          <w:spacing w:val="4"/>
        </w:rPr>
        <w:t>Recommended Supplementary Readings 458</w:t>
      </w:r>
    </w:p>
    <w:p w:rsidR="00E71690" w:rsidRPr="00FA6636" w:rsidRDefault="00E71690">
      <w:pPr>
        <w:spacing w:before="72" w:line="218" w:lineRule="exact"/>
        <w:ind w:left="1080"/>
        <w:rPr>
          <w:spacing w:val="2"/>
        </w:rPr>
      </w:pPr>
      <w:r w:rsidRPr="00FA6636">
        <w:rPr>
          <w:spacing w:val="2"/>
        </w:rPr>
        <w:t>References and Suggested Readings 459</w:t>
      </w:r>
    </w:p>
    <w:p w:rsidR="00E71690" w:rsidRPr="00FA6636" w:rsidRDefault="00E71690">
      <w:pPr>
        <w:spacing w:before="180" w:line="185" w:lineRule="exact"/>
        <w:rPr>
          <w:b/>
          <w:bCs/>
          <w:color w:val="8E9D55"/>
        </w:rPr>
      </w:pPr>
      <w:r w:rsidRPr="00FA6636">
        <w:rPr>
          <w:b/>
          <w:bCs/>
          <w:color w:val="8E9D55"/>
        </w:rPr>
        <w:t>PART 3</w:t>
      </w:r>
    </w:p>
    <w:p w:rsidR="00E71690" w:rsidRPr="00FA6636" w:rsidRDefault="00E71690">
      <w:pPr>
        <w:spacing w:line="346" w:lineRule="exact"/>
        <w:rPr>
          <w:spacing w:val="8"/>
        </w:rPr>
      </w:pPr>
      <w:r w:rsidRPr="00FA6636">
        <w:rPr>
          <w:spacing w:val="8"/>
        </w:rPr>
        <w:t>Integration and Application 463</w:t>
      </w:r>
    </w:p>
    <w:p w:rsidR="00E71690" w:rsidRPr="00FA6636" w:rsidRDefault="00E71690">
      <w:pPr>
        <w:spacing w:before="108" w:line="323" w:lineRule="exact"/>
        <w:ind w:left="792"/>
        <w:rPr>
          <w:spacing w:val="10"/>
          <w:w w:val="120"/>
        </w:rPr>
      </w:pPr>
      <w:r w:rsidRPr="00FA6636">
        <w:rPr>
          <w:b/>
          <w:bCs/>
          <w:color w:val="8E9D55"/>
          <w:spacing w:val="10"/>
        </w:rPr>
        <w:t xml:space="preserve">15 </w:t>
      </w:r>
      <w:r w:rsidRPr="00FA6636">
        <w:rPr>
          <w:color w:val="8E9D55"/>
          <w:spacing w:val="10"/>
          <w:w w:val="95"/>
        </w:rPr>
        <w:t xml:space="preserve">An </w:t>
      </w:r>
      <w:r w:rsidRPr="00FA6636">
        <w:rPr>
          <w:color w:val="8E9D55"/>
          <w:spacing w:val="10"/>
        </w:rPr>
        <w:t>Integrative Perspective</w:t>
      </w:r>
      <w:r w:rsidRPr="00FA6636">
        <w:rPr>
          <w:spacing w:val="10"/>
          <w:w w:val="120"/>
        </w:rPr>
        <w:t xml:space="preserve"> 464</w:t>
      </w:r>
    </w:p>
    <w:p w:rsidR="00E71690" w:rsidRPr="00FA6636" w:rsidRDefault="00E71690">
      <w:pPr>
        <w:spacing w:before="108" w:line="180" w:lineRule="exact"/>
        <w:ind w:left="1080"/>
        <w:rPr>
          <w:spacing w:val="8"/>
        </w:rPr>
      </w:pPr>
      <w:r w:rsidRPr="00FA6636">
        <w:rPr>
          <w:spacing w:val="8"/>
        </w:rPr>
        <w:t>Introduction 465</w:t>
      </w:r>
    </w:p>
    <w:p w:rsidR="00E71690" w:rsidRPr="00FA6636" w:rsidRDefault="00E71690">
      <w:pPr>
        <w:spacing w:before="108" w:line="270" w:lineRule="exact"/>
        <w:ind w:left="1080" w:right="576"/>
        <w:rPr>
          <w:spacing w:val="2"/>
        </w:rPr>
      </w:pPr>
      <w:r w:rsidRPr="00FA6636">
        <w:t xml:space="preserve">The Movement Toward Psychotherapy Integration 465 </w:t>
      </w:r>
      <w:r w:rsidRPr="00FA6636">
        <w:rPr>
          <w:spacing w:val="2"/>
        </w:rPr>
        <w:t>Issues Related to the Therapeutic Process 477</w:t>
      </w:r>
    </w:p>
    <w:p w:rsidR="00E71690" w:rsidRPr="00FA6636" w:rsidRDefault="00E71690">
      <w:pPr>
        <w:spacing w:before="72" w:line="270" w:lineRule="exact"/>
        <w:ind w:left="1080" w:right="288"/>
        <w:rPr>
          <w:spacing w:val="10"/>
        </w:rPr>
      </w:pPr>
      <w:r w:rsidRPr="00FA6636">
        <w:rPr>
          <w:spacing w:val="-1"/>
        </w:rPr>
        <w:t xml:space="preserve">The Place of Techniques and Evaluation in Counseling 483 </w:t>
      </w:r>
      <w:r w:rsidRPr="00FA6636">
        <w:rPr>
          <w:spacing w:val="10"/>
        </w:rPr>
        <w:t>Summary 497</w:t>
      </w:r>
    </w:p>
    <w:p w:rsidR="00E71690" w:rsidRPr="00FA6636" w:rsidRDefault="00E71690">
      <w:pPr>
        <w:spacing w:before="72" w:line="180" w:lineRule="exact"/>
        <w:ind w:left="1080"/>
        <w:rPr>
          <w:spacing w:val="6"/>
        </w:rPr>
      </w:pPr>
      <w:r w:rsidRPr="00FA6636">
        <w:rPr>
          <w:spacing w:val="6"/>
        </w:rPr>
        <w:t>Where to Go From Here 498</w:t>
      </w:r>
    </w:p>
    <w:p w:rsidR="00E71690" w:rsidRPr="00FA6636" w:rsidRDefault="00E71690">
      <w:pPr>
        <w:spacing w:before="108" w:line="213" w:lineRule="exact"/>
        <w:ind w:left="1080"/>
        <w:rPr>
          <w:spacing w:val="4"/>
        </w:rPr>
      </w:pPr>
      <w:r w:rsidRPr="00FA6636">
        <w:rPr>
          <w:spacing w:val="4"/>
        </w:rPr>
        <w:t>Recommended Supplementary Readings 499</w:t>
      </w:r>
    </w:p>
    <w:p w:rsidR="00E71690" w:rsidRPr="00FA6636" w:rsidRDefault="00E71690">
      <w:pPr>
        <w:spacing w:before="108" w:line="214" w:lineRule="exact"/>
        <w:ind w:left="1080"/>
        <w:rPr>
          <w:spacing w:val="3"/>
        </w:rPr>
      </w:pPr>
      <w:r w:rsidRPr="00FA6636">
        <w:rPr>
          <w:spacing w:val="3"/>
        </w:rPr>
        <w:t>References and Suggested Readings 499</w:t>
      </w:r>
    </w:p>
    <w:p w:rsidR="00E71690" w:rsidRPr="00FA6636" w:rsidRDefault="00E71690">
      <w:pPr>
        <w:spacing w:before="108" w:line="307" w:lineRule="exact"/>
        <w:ind w:left="1080" w:right="504" w:hanging="288"/>
        <w:rPr>
          <w:spacing w:val="6"/>
          <w:w w:val="120"/>
        </w:rPr>
      </w:pPr>
      <w:r w:rsidRPr="00FA6636">
        <w:rPr>
          <w:b/>
          <w:bCs/>
          <w:color w:val="8E9D55"/>
        </w:rPr>
        <w:t xml:space="preserve">16 </w:t>
      </w:r>
      <w:r w:rsidRPr="00FA6636">
        <w:rPr>
          <w:color w:val="8E9D55"/>
        </w:rPr>
        <w:t xml:space="preserve">Case Illustration: An Integrative Approach </w:t>
      </w:r>
      <w:r w:rsidRPr="00FA6636">
        <w:rPr>
          <w:color w:val="8E9D55"/>
          <w:spacing w:val="6"/>
        </w:rPr>
        <w:t>in Working With Stan</w:t>
      </w:r>
      <w:r w:rsidRPr="00FA6636">
        <w:rPr>
          <w:spacing w:val="6"/>
          <w:w w:val="120"/>
        </w:rPr>
        <w:t xml:space="preserve"> 503</w:t>
      </w:r>
    </w:p>
    <w:p w:rsidR="00E71690" w:rsidRPr="00FA6636" w:rsidRDefault="00E71690">
      <w:pPr>
        <w:spacing w:before="72" w:line="270" w:lineRule="exact"/>
        <w:ind w:left="1080" w:right="1296"/>
        <w:rPr>
          <w:spacing w:val="4"/>
        </w:rPr>
      </w:pPr>
      <w:r w:rsidRPr="00FA6636">
        <w:t xml:space="preserve">Counseling Stan: Integration of Therapies 504 </w:t>
      </w:r>
      <w:r w:rsidRPr="00FA6636">
        <w:rPr>
          <w:spacing w:val="4"/>
        </w:rPr>
        <w:t>Concluding Comments 521</w:t>
      </w:r>
    </w:p>
    <w:p w:rsidR="00E71690" w:rsidRPr="00FA6636" w:rsidRDefault="00E71690">
      <w:pPr>
        <w:spacing w:before="216" w:line="267" w:lineRule="exact"/>
        <w:jc w:val="center"/>
        <w:rPr>
          <w:spacing w:val="14"/>
        </w:rPr>
      </w:pPr>
      <w:r w:rsidRPr="00FA6636">
        <w:rPr>
          <w:spacing w:val="18"/>
        </w:rPr>
        <w:t>AUTHOR INDEX 523</w:t>
      </w:r>
      <w:r w:rsidRPr="00FA6636">
        <w:rPr>
          <w:spacing w:val="18"/>
        </w:rPr>
        <w:br/>
      </w:r>
      <w:r w:rsidRPr="00FA6636">
        <w:rPr>
          <w:spacing w:val="14"/>
        </w:rPr>
        <w:t>SUBJECT INDEX 528</w:t>
      </w:r>
    </w:p>
    <w:p w:rsidR="00E71690" w:rsidRPr="00FA6636" w:rsidRDefault="00E71690">
      <w:pPr>
        <w:widowControl/>
        <w:kinsoku/>
        <w:autoSpaceDE w:val="0"/>
        <w:autoSpaceDN w:val="0"/>
        <w:adjustRightInd w:val="0"/>
        <w:sectPr w:rsidR="00E71690" w:rsidRPr="00FA6636">
          <w:headerReference w:type="even" r:id="rId48"/>
          <w:headerReference w:type="default" r:id="rId49"/>
          <w:footerReference w:type="even" r:id="rId50"/>
          <w:footerReference w:type="default" r:id="rId51"/>
          <w:pgSz w:w="12240" w:h="15840"/>
          <w:pgMar w:top="720" w:right="2380" w:bottom="1950" w:left="3240" w:header="0" w:footer="0" w:gutter="0"/>
          <w:cols w:space="720"/>
          <w:noEndnote/>
        </w:sectPr>
      </w:pPr>
    </w:p>
    <w:p w:rsidR="00E71690" w:rsidRPr="00FA6636" w:rsidRDefault="00E71690">
      <w:pPr>
        <w:spacing w:after="288"/>
        <w:rPr>
          <w:b/>
          <w:bCs/>
          <w:color w:val="A4B257"/>
          <w:spacing w:val="10"/>
          <w:w w:val="90"/>
        </w:rPr>
      </w:pPr>
      <w:r w:rsidRPr="00FA6636">
        <w:rPr>
          <w:b/>
          <w:bCs/>
          <w:color w:val="A4B257"/>
          <w:spacing w:val="10"/>
          <w:w w:val="90"/>
        </w:rPr>
        <w:lastRenderedPageBreak/>
        <w:t>Preface</w:t>
      </w:r>
    </w:p>
    <w:p w:rsidR="00E71690" w:rsidRPr="00FA6636" w:rsidRDefault="00E71690">
      <w:pPr>
        <w:jc w:val="both"/>
      </w:pPr>
      <w:r w:rsidRPr="00FA6636">
        <w:rPr>
          <w:spacing w:val="-1"/>
        </w:rPr>
        <w:t>This book is intended for counseling courses for undergraduate and graduate stu</w:t>
      </w:r>
      <w:r w:rsidRPr="00FA6636">
        <w:rPr>
          <w:spacing w:val="-1"/>
        </w:rPr>
        <w:softHyphen/>
      </w:r>
      <w:r w:rsidRPr="00FA6636">
        <w:rPr>
          <w:spacing w:val="-3"/>
        </w:rPr>
        <w:t>dents in psychology, counselor education, human services, and the mental health professions. It surveys the major concepts and practices of the contemporary ther</w:t>
      </w:r>
      <w:r w:rsidRPr="00FA6636">
        <w:rPr>
          <w:spacing w:val="-3"/>
        </w:rPr>
        <w:softHyphen/>
      </w:r>
      <w:r w:rsidRPr="00FA6636">
        <w:rPr>
          <w:spacing w:val="-2"/>
        </w:rPr>
        <w:t xml:space="preserve">apeutic systems and addresses some ethical and professional issues in counseling </w:t>
      </w:r>
      <w:r w:rsidRPr="00FA6636">
        <w:rPr>
          <w:spacing w:val="-6"/>
        </w:rPr>
        <w:t xml:space="preserve">practice. The book aims to teach students to select wisely from various theories and </w:t>
      </w:r>
      <w:r w:rsidRPr="00FA6636">
        <w:t>techniques and to begin to develop a personal style of counseling.</w:t>
      </w:r>
    </w:p>
    <w:p w:rsidR="00E71690" w:rsidRPr="00FA6636" w:rsidRDefault="00E71690">
      <w:pPr>
        <w:spacing w:before="72"/>
        <w:ind w:firstLine="288"/>
        <w:jc w:val="both"/>
      </w:pPr>
      <w:r w:rsidRPr="00FA6636">
        <w:rPr>
          <w:noProof/>
        </w:rPr>
        <w:pict>
          <v:shape id="_x0000_s1041" type="#_x0000_t202" style="position:absolute;left:0;text-align:left;margin-left:61.9pt;margin-top:299.75pt;width:8.9pt;height:55.4pt;z-index:-25211033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w w:val="55"/>
                      <w:sz w:val="17"/>
                      <w:szCs w:val="17"/>
                    </w:rPr>
                  </w:pPr>
                  <w:r>
                    <w:rPr>
                      <w:rFonts w:ascii="Bookman Old Style" w:hAnsi="Bookman Old Style" w:cs="Bookman Old Style"/>
                      <w:w w:val="55"/>
                      <w:sz w:val="17"/>
                      <w:szCs w:val="17"/>
                    </w:rPr>
                    <w:t>xii</w:t>
                  </w:r>
                </w:p>
                <w:p w:rsidR="00E71690" w:rsidRDefault="00E71690">
                  <w:pPr>
                    <w:spacing w:before="36" w:line="196" w:lineRule="auto"/>
                    <w:jc w:val="right"/>
                    <w:rPr>
                      <w:rFonts w:ascii="Arial Narrow" w:hAnsi="Arial Narrow" w:cs="Arial Narrow"/>
                      <w:spacing w:val="25"/>
                      <w:w w:val="95"/>
                      <w:sz w:val="13"/>
                      <w:szCs w:val="13"/>
                    </w:rPr>
                  </w:pPr>
                  <w:r>
                    <w:rPr>
                      <w:rFonts w:ascii="Arial Narrow" w:hAnsi="Arial Narrow" w:cs="Arial Narrow"/>
                      <w:spacing w:val="25"/>
                      <w:w w:val="95"/>
                      <w:sz w:val="13"/>
                      <w:szCs w:val="13"/>
                    </w:rPr>
                    <w:t>PREFACE</w:t>
                  </w:r>
                </w:p>
              </w:txbxContent>
            </v:textbox>
            <w10:wrap type="square" anchorx="page" anchory="page"/>
          </v:shape>
        </w:pict>
      </w:r>
      <w:r w:rsidRPr="00FA6636">
        <w:t>I have found that students appreciate an overview of the divergent contem</w:t>
      </w:r>
      <w:r w:rsidRPr="00FA6636">
        <w:softHyphen/>
      </w:r>
      <w:r w:rsidRPr="00FA6636">
        <w:rPr>
          <w:spacing w:val="2"/>
        </w:rPr>
        <w:t xml:space="preserve">porary approaches to counseling and psychotherapy. They also consistently say </w:t>
      </w:r>
      <w:r w:rsidRPr="00FA6636">
        <w:rPr>
          <w:spacing w:val="-2"/>
        </w:rPr>
        <w:t xml:space="preserve">that the first course in counseling means more to them when it deals with them </w:t>
      </w:r>
      <w:r w:rsidRPr="00FA6636">
        <w:rPr>
          <w:spacing w:val="-1"/>
        </w:rPr>
        <w:t>personally. Therefore, I stress the practical application of the material and encour</w:t>
      </w:r>
      <w:r w:rsidRPr="00FA6636">
        <w:rPr>
          <w:spacing w:val="-1"/>
        </w:rPr>
        <w:softHyphen/>
      </w:r>
      <w:r w:rsidRPr="00FA6636">
        <w:rPr>
          <w:spacing w:val="-2"/>
        </w:rPr>
        <w:t xml:space="preserve">age reflection. Using this book can be both a personal and an academic learning </w:t>
      </w:r>
      <w:r w:rsidRPr="00FA6636">
        <w:t>experience.</w:t>
      </w:r>
    </w:p>
    <w:p w:rsidR="00E71690" w:rsidRPr="00FA6636" w:rsidRDefault="00E71690">
      <w:pPr>
        <w:spacing w:before="144"/>
        <w:ind w:firstLine="288"/>
        <w:jc w:val="both"/>
      </w:pPr>
      <w:r w:rsidRPr="00FA6636">
        <w:rPr>
          <w:spacing w:val="1"/>
        </w:rPr>
        <w:t xml:space="preserve">In this ninth edition, every effort has been made to retain the major qualities </w:t>
      </w:r>
      <w:r w:rsidRPr="00FA6636">
        <w:rPr>
          <w:spacing w:val="-1"/>
        </w:rPr>
        <w:t>that students and professors have found helpful in the previous editions: the suc</w:t>
      </w:r>
      <w:r w:rsidRPr="00FA6636">
        <w:rPr>
          <w:spacing w:val="-1"/>
        </w:rPr>
        <w:softHyphen/>
        <w:t>cinct overview of the key concepts of each theory and their implications for prac</w:t>
      </w:r>
      <w:r w:rsidRPr="00FA6636">
        <w:rPr>
          <w:spacing w:val="-1"/>
        </w:rPr>
        <w:softHyphen/>
        <w:t xml:space="preserve">tice, the straightforward and personal style, and the book's comprehensive scope. </w:t>
      </w:r>
      <w:r w:rsidRPr="00FA6636">
        <w:rPr>
          <w:spacing w:val="-3"/>
        </w:rPr>
        <w:t>Care has been taken to present the theories in an accurate and fair way. I have at</w:t>
      </w:r>
      <w:r w:rsidRPr="00FA6636">
        <w:rPr>
          <w:spacing w:val="-3"/>
        </w:rPr>
        <w:softHyphen/>
      </w:r>
      <w:r w:rsidRPr="00FA6636">
        <w:rPr>
          <w:spacing w:val="-1"/>
        </w:rPr>
        <w:t xml:space="preserve">tempted to be simple, clear, and concise. Because many students want suggestions </w:t>
      </w:r>
      <w:r w:rsidRPr="00FA6636">
        <w:rPr>
          <w:spacing w:val="-4"/>
        </w:rPr>
        <w:t xml:space="preserve">for supplementary reading as they study each therapy approach, I have included an </w:t>
      </w:r>
      <w:r w:rsidRPr="00FA6636">
        <w:t>updated reading list at the end of each chapter.</w:t>
      </w:r>
    </w:p>
    <w:p w:rsidR="00E71690" w:rsidRPr="00FA6636" w:rsidRDefault="00E71690">
      <w:pPr>
        <w:spacing w:before="180"/>
        <w:ind w:firstLine="288"/>
        <w:jc w:val="both"/>
      </w:pPr>
      <w:r w:rsidRPr="00FA6636">
        <w:t xml:space="preserve">This edition updates the material and refines existing discussions. Part i deals </w:t>
      </w:r>
      <w:r w:rsidRPr="00FA6636">
        <w:rPr>
          <w:spacing w:val="-2"/>
        </w:rPr>
        <w:t xml:space="preserve">with issues that are basic to the practice of counseling and psychotherapy. Chapter </w:t>
      </w:r>
      <w:r w:rsidRPr="00FA6636">
        <w:rPr>
          <w:spacing w:val="1"/>
        </w:rPr>
        <w:t>puts the book into perspective, then students are introduced to the counselor—</w:t>
      </w:r>
      <w:r w:rsidRPr="00FA6636">
        <w:rPr>
          <w:spacing w:val="2"/>
        </w:rPr>
        <w:t xml:space="preserve">as a person and a professional—in Chapter </w:t>
      </w:r>
      <w:r w:rsidRPr="00FA6636">
        <w:rPr>
          <w:spacing w:val="2"/>
          <w:w w:val="135"/>
        </w:rPr>
        <w:t xml:space="preserve">2. </w:t>
      </w:r>
      <w:r w:rsidRPr="00FA6636">
        <w:rPr>
          <w:spacing w:val="2"/>
        </w:rPr>
        <w:t xml:space="preserve">This chapter addresses a number </w:t>
      </w:r>
      <w:r w:rsidRPr="00FA6636">
        <w:rPr>
          <w:spacing w:val="-2"/>
        </w:rPr>
        <w:t xml:space="preserve">of topics pertaining to the role of the counselor as a person and the therapeutic </w:t>
      </w:r>
      <w:r w:rsidRPr="00FA6636">
        <w:rPr>
          <w:spacing w:val="1"/>
        </w:rPr>
        <w:t>relationship. Chapter 3 introduces students to some key ethical issues in coun</w:t>
      </w:r>
      <w:r w:rsidRPr="00FA6636">
        <w:rPr>
          <w:spacing w:val="1"/>
        </w:rPr>
        <w:softHyphen/>
      </w:r>
      <w:r w:rsidRPr="00FA6636">
        <w:rPr>
          <w:spacing w:val="-1"/>
        </w:rPr>
        <w:t xml:space="preserve">seling practice, and several of the topics in this chapter have been updated and </w:t>
      </w:r>
      <w:r w:rsidRPr="00FA6636">
        <w:t>expanded.</w:t>
      </w:r>
    </w:p>
    <w:p w:rsidR="00E71690" w:rsidRPr="00FA6636" w:rsidRDefault="00E71690">
      <w:pPr>
        <w:spacing w:before="324"/>
        <w:ind w:firstLine="288"/>
        <w:jc w:val="both"/>
        <w:rPr>
          <w:spacing w:val="1"/>
        </w:rPr>
      </w:pPr>
      <w:r w:rsidRPr="00FA6636">
        <w:t xml:space="preserve">Part </w:t>
      </w:r>
      <w:r w:rsidRPr="00FA6636">
        <w:rPr>
          <w:w w:val="135"/>
        </w:rPr>
        <w:t xml:space="preserve">2 </w:t>
      </w:r>
      <w:r w:rsidRPr="00FA6636">
        <w:t xml:space="preserve">is devoted to a consideration of II theories of counseling. Each of the </w:t>
      </w:r>
      <w:r w:rsidRPr="00FA6636">
        <w:rPr>
          <w:spacing w:val="-3"/>
        </w:rPr>
        <w:t xml:space="preserve">theory chapters follows a common organizational pattern, and students can easily </w:t>
      </w:r>
      <w:r w:rsidRPr="00FA6636">
        <w:rPr>
          <w:spacing w:val="1"/>
        </w:rPr>
        <w:t xml:space="preserve">compare and contrast the various models. This pattern includes core topics such </w:t>
      </w:r>
      <w:r w:rsidRPr="00FA6636">
        <w:rPr>
          <w:spacing w:val="-3"/>
        </w:rPr>
        <w:t xml:space="preserve">as key concepts, the therapeutic process, therapeutic techniques and procedures, </w:t>
      </w:r>
      <w:r w:rsidRPr="00FA6636">
        <w:rPr>
          <w:spacing w:val="-2"/>
        </w:rPr>
        <w:t xml:space="preserve">multicultural perspectives, theory applied to the case of Stan, and summary and </w:t>
      </w:r>
      <w:r w:rsidRPr="00FA6636">
        <w:rPr>
          <w:spacing w:val="-1"/>
        </w:rPr>
        <w:t xml:space="preserve">evaluation. In this ninth edition, all of the chapters in Part </w:t>
      </w:r>
      <w:r w:rsidRPr="00FA6636">
        <w:rPr>
          <w:spacing w:val="-1"/>
          <w:w w:val="135"/>
        </w:rPr>
        <w:t xml:space="preserve">2 </w:t>
      </w:r>
      <w:r w:rsidRPr="00FA6636">
        <w:rPr>
          <w:spacing w:val="-1"/>
        </w:rPr>
        <w:t xml:space="preserve">have been revised, </w:t>
      </w:r>
      <w:r w:rsidRPr="00FA6636">
        <w:rPr>
          <w:spacing w:val="-3"/>
        </w:rPr>
        <w:t>updated, and expanded to reflect recent trends. Revisions were based on the rec</w:t>
      </w:r>
      <w:r w:rsidRPr="00FA6636">
        <w:rPr>
          <w:spacing w:val="-3"/>
        </w:rPr>
        <w:softHyphen/>
      </w:r>
      <w:r w:rsidRPr="00FA6636">
        <w:rPr>
          <w:spacing w:val="-4"/>
        </w:rPr>
        <w:t xml:space="preserve">ommendations of experts in each theory, all of </w:t>
      </w:r>
      <w:r w:rsidRPr="00FA6636">
        <w:rPr>
          <w:spacing w:val="-4"/>
        </w:rPr>
        <w:lastRenderedPageBreak/>
        <w:t>whom are listed in the Acknowledg</w:t>
      </w:r>
      <w:r w:rsidRPr="00FA6636">
        <w:rPr>
          <w:spacing w:val="-4"/>
        </w:rPr>
        <w:softHyphen/>
      </w:r>
      <w:r w:rsidRPr="00FA6636">
        <w:rPr>
          <w:spacing w:val="-5"/>
        </w:rPr>
        <w:t xml:space="preserve">ments section. Both expert and general reviewers provided suggestions for adding, </w:t>
      </w:r>
      <w:r w:rsidRPr="00FA6636">
        <w:rPr>
          <w:spacing w:val="1"/>
        </w:rPr>
        <w:t>replacing, and expanding material for this edition. Attention was given to current</w:t>
      </w:r>
    </w:p>
    <w:p w:rsidR="00E71690" w:rsidRPr="00FA6636" w:rsidRDefault="00E71690">
      <w:pPr>
        <w:widowControl/>
        <w:kinsoku/>
        <w:autoSpaceDE w:val="0"/>
        <w:autoSpaceDN w:val="0"/>
        <w:adjustRightInd w:val="0"/>
        <w:sectPr w:rsidR="00E71690" w:rsidRPr="00FA6636">
          <w:headerReference w:type="even" r:id="rId52"/>
          <w:headerReference w:type="default" r:id="rId53"/>
          <w:footerReference w:type="even" r:id="rId54"/>
          <w:footerReference w:type="default" r:id="rId55"/>
          <w:pgSz w:w="12240" w:h="15840"/>
          <w:pgMar w:top="3420" w:right="2475" w:bottom="430" w:left="2405" w:header="0" w:footer="0" w:gutter="0"/>
          <w:cols w:space="720"/>
          <w:noEndnote/>
        </w:sectPr>
      </w:pPr>
    </w:p>
    <w:p w:rsidR="00E71690" w:rsidRPr="00FA6636" w:rsidRDefault="00E71690">
      <w:r w:rsidRPr="00FA6636">
        <w:rPr>
          <w:spacing w:val="-1"/>
        </w:rPr>
        <w:lastRenderedPageBreak/>
        <w:t xml:space="preserve">trends and recent developments in the practice of each theoretical approach. For </w:t>
      </w:r>
      <w:r w:rsidRPr="00FA6636">
        <w:t xml:space="preserve">each chapter in Part </w:t>
      </w:r>
      <w:r w:rsidRPr="00FA6636">
        <w:rPr>
          <w:w w:val="140"/>
        </w:rPr>
        <w:t xml:space="preserve">2, </w:t>
      </w:r>
      <w:r w:rsidRPr="00FA6636">
        <w:t>the citations have been updated.</w:t>
      </w:r>
    </w:p>
    <w:p w:rsidR="00E71690" w:rsidRPr="00FA6636" w:rsidRDefault="00E71690">
      <w:pPr>
        <w:ind w:firstLine="288"/>
        <w:jc w:val="both"/>
      </w:pPr>
      <w:r w:rsidRPr="00FA6636">
        <w:rPr>
          <w:spacing w:val="-2"/>
        </w:rPr>
        <w:t>Each of the II theory chapters summarizes key points and evaluates the con</w:t>
      </w:r>
      <w:r w:rsidRPr="00FA6636">
        <w:rPr>
          <w:spacing w:val="-2"/>
        </w:rPr>
        <w:softHyphen/>
      </w:r>
      <w:r w:rsidRPr="00FA6636">
        <w:rPr>
          <w:spacing w:val="3"/>
        </w:rPr>
        <w:t xml:space="preserve">tributions, strengths, limitations, and applications of these theories. Special </w:t>
      </w:r>
      <w:r w:rsidRPr="00FA6636">
        <w:rPr>
          <w:spacing w:val="2"/>
        </w:rPr>
        <w:t xml:space="preserve">attention is given to evaluating each theory from a multicultural perspective as well, with a commentary on the strengths and shortcomings of the theory in </w:t>
      </w:r>
      <w:r w:rsidRPr="00FA6636">
        <w:t>working with diverse client populations. The consistent organization of the sum</w:t>
      </w:r>
      <w:r w:rsidRPr="00FA6636">
        <w:softHyphen/>
      </w:r>
      <w:r w:rsidRPr="00FA6636">
        <w:rPr>
          <w:spacing w:val="5"/>
        </w:rPr>
        <w:t xml:space="preserve">mary and evaluation sections makes comparing theories easier. Students are </w:t>
      </w:r>
      <w:r w:rsidRPr="00FA6636">
        <w:rPr>
          <w:spacing w:val="-4"/>
        </w:rPr>
        <w:t xml:space="preserve">given recommendations regarding where to look for further training for all of the </w:t>
      </w:r>
      <w:r w:rsidRPr="00FA6636">
        <w:t>approaches. Updated annotated lists of reading suggestions and extensive refer</w:t>
      </w:r>
      <w:r w:rsidRPr="00FA6636">
        <w:softHyphen/>
        <w:t xml:space="preserve">ences at the end of these chapters are offered to stimulate students to expand on </w:t>
      </w:r>
      <w:r w:rsidRPr="00FA6636">
        <w:rPr>
          <w:spacing w:val="3"/>
        </w:rPr>
        <w:t xml:space="preserve">the material and broaden their learning through further reading. In addition, a </w:t>
      </w:r>
      <w:r w:rsidRPr="00FA6636">
        <w:rPr>
          <w:spacing w:val="-3"/>
        </w:rPr>
        <w:t xml:space="preserve">list of DVD resources has been added to the ninth edition for each of the theory </w:t>
      </w:r>
      <w:r w:rsidRPr="00FA6636">
        <w:t>chapters.</w:t>
      </w:r>
    </w:p>
    <w:p w:rsidR="00E71690" w:rsidRPr="00FA6636" w:rsidRDefault="00E71690">
      <w:pPr>
        <w:spacing w:before="324" w:line="264" w:lineRule="auto"/>
        <w:rPr>
          <w:b/>
          <w:bCs/>
          <w:color w:val="9DAA57"/>
          <w:spacing w:val="44"/>
        </w:rPr>
      </w:pPr>
      <w:r w:rsidRPr="00FA6636">
        <w:rPr>
          <w:b/>
          <w:bCs/>
          <w:color w:val="9DAA57"/>
          <w:spacing w:val="44"/>
        </w:rPr>
        <w:t>WHAT'S NEW IN THIS EDITION</w:t>
      </w:r>
    </w:p>
    <w:p w:rsidR="00E71690" w:rsidRPr="00FA6636" w:rsidRDefault="00E71690">
      <w:pPr>
        <w:spacing w:before="108"/>
      </w:pPr>
      <w:r w:rsidRPr="00FA6636">
        <w:t>Significant changes for the ninth edition for each of the theory chapters are out</w:t>
      </w:r>
      <w:r w:rsidRPr="00FA6636">
        <w:softHyphen/>
        <w:t>lined below:</w:t>
      </w:r>
    </w:p>
    <w:p w:rsidR="00E71690" w:rsidRPr="00FA6636" w:rsidRDefault="00E71690">
      <w:pPr>
        <w:spacing w:before="216"/>
        <w:rPr>
          <w:spacing w:val="10"/>
          <w:w w:val="110"/>
        </w:rPr>
      </w:pPr>
      <w:r w:rsidRPr="00FA6636">
        <w:rPr>
          <w:b/>
          <w:bCs/>
          <w:color w:val="9DAA57"/>
          <w:spacing w:val="30"/>
        </w:rPr>
        <w:t xml:space="preserve">CHAPTER </w:t>
      </w:r>
      <w:r w:rsidRPr="00FA6636">
        <w:rPr>
          <w:b/>
          <w:bCs/>
          <w:color w:val="9DAA57"/>
          <w:spacing w:val="40"/>
        </w:rPr>
        <w:t>4</w:t>
      </w:r>
      <w:r w:rsidRPr="00FA6636">
        <w:rPr>
          <w:spacing w:val="10"/>
          <w:w w:val="110"/>
        </w:rPr>
        <w:t xml:space="preserve"> Psychoanalytic Therapy</w:t>
      </w:r>
    </w:p>
    <w:p w:rsidR="00E71690" w:rsidRPr="00FA6636" w:rsidRDefault="00E71690">
      <w:pPr>
        <w:numPr>
          <w:ilvl w:val="0"/>
          <w:numId w:val="1"/>
        </w:numPr>
        <w:rPr>
          <w:spacing w:val="4"/>
        </w:rPr>
      </w:pPr>
      <w:r w:rsidRPr="00FA6636">
        <w:rPr>
          <w:spacing w:val="4"/>
        </w:rPr>
        <w:t>Increased emphasis on the role of the relationship in analytic therapy</w:t>
      </w:r>
    </w:p>
    <w:p w:rsidR="00E71690" w:rsidRPr="00FA6636" w:rsidRDefault="00E71690">
      <w:pPr>
        <w:numPr>
          <w:ilvl w:val="0"/>
          <w:numId w:val="1"/>
        </w:numPr>
        <w:rPr>
          <w:spacing w:val="4"/>
        </w:rPr>
      </w:pPr>
      <w:r w:rsidRPr="00FA6636">
        <w:rPr>
          <w:spacing w:val="4"/>
        </w:rPr>
        <w:t>Increased coverage on contemporary psychodynamic therapy</w:t>
      </w:r>
    </w:p>
    <w:p w:rsidR="00E71690" w:rsidRPr="00FA6636" w:rsidRDefault="00E71690">
      <w:pPr>
        <w:numPr>
          <w:ilvl w:val="0"/>
          <w:numId w:val="1"/>
        </w:numPr>
        <w:rPr>
          <w:spacing w:val="6"/>
        </w:rPr>
      </w:pPr>
      <w:r w:rsidRPr="00FA6636">
        <w:rPr>
          <w:spacing w:val="6"/>
        </w:rPr>
        <w:t>Broadened discussion of relational psychoanalysis</w:t>
      </w:r>
    </w:p>
    <w:p w:rsidR="00E71690" w:rsidRPr="00FA6636" w:rsidRDefault="00E71690">
      <w:pPr>
        <w:numPr>
          <w:ilvl w:val="0"/>
          <w:numId w:val="1"/>
        </w:numPr>
        <w:rPr>
          <w:spacing w:val="4"/>
        </w:rPr>
      </w:pPr>
      <w:r w:rsidRPr="00FA6636">
        <w:rPr>
          <w:spacing w:val="4"/>
        </w:rPr>
        <w:t>A new perspective on therapist neutrality and anonymity</w:t>
      </w:r>
    </w:p>
    <w:p w:rsidR="00E71690" w:rsidRPr="00FA6636" w:rsidRDefault="00E71690">
      <w:pPr>
        <w:numPr>
          <w:ilvl w:val="0"/>
          <w:numId w:val="1"/>
        </w:numPr>
        <w:rPr>
          <w:spacing w:val="5"/>
        </w:rPr>
      </w:pPr>
      <w:r w:rsidRPr="00FA6636">
        <w:rPr>
          <w:spacing w:val="5"/>
        </w:rPr>
        <w:t>More emphasis on the role of termination in analytic therapy</w:t>
      </w:r>
    </w:p>
    <w:p w:rsidR="00E71690" w:rsidRPr="00FA6636" w:rsidRDefault="00E71690">
      <w:pPr>
        <w:numPr>
          <w:ilvl w:val="0"/>
          <w:numId w:val="1"/>
        </w:numPr>
        <w:ind w:left="360" w:hanging="360"/>
      </w:pPr>
      <w:r w:rsidRPr="00FA6636">
        <w:rPr>
          <w:spacing w:val="-3"/>
        </w:rPr>
        <w:t xml:space="preserve">New material on countertransference, its role in psychoanalytic therapy, and </w:t>
      </w:r>
      <w:r w:rsidRPr="00FA6636">
        <w:t>guidelines for effectively dealing with countertransference</w:t>
      </w:r>
    </w:p>
    <w:p w:rsidR="00E71690" w:rsidRPr="00FA6636" w:rsidRDefault="00E71690">
      <w:pPr>
        <w:numPr>
          <w:ilvl w:val="0"/>
          <w:numId w:val="1"/>
        </w:numPr>
        <w:ind w:left="360" w:hanging="360"/>
        <w:rPr>
          <w:spacing w:val="2"/>
        </w:rPr>
      </w:pPr>
      <w:r w:rsidRPr="00FA6636">
        <w:rPr>
          <w:spacing w:val="2"/>
        </w:rPr>
        <w:t>Expanded discussion of resistance and how to work with it effectively</w:t>
      </w:r>
    </w:p>
    <w:p w:rsidR="00E71690" w:rsidRPr="00FA6636" w:rsidRDefault="00E71690">
      <w:pPr>
        <w:numPr>
          <w:ilvl w:val="0"/>
          <w:numId w:val="1"/>
        </w:numPr>
        <w:ind w:left="360" w:hanging="360"/>
        <w:rPr>
          <w:spacing w:val="4"/>
        </w:rPr>
      </w:pPr>
      <w:r w:rsidRPr="00FA6636">
        <w:rPr>
          <w:spacing w:val="4"/>
        </w:rPr>
        <w:t>Revised and expanded section on brief psychodynamic therapy</w:t>
      </w:r>
    </w:p>
    <w:p w:rsidR="00E71690" w:rsidRPr="00FA6636" w:rsidRDefault="00E71690">
      <w:pPr>
        <w:spacing w:before="144"/>
        <w:rPr>
          <w:spacing w:val="4"/>
          <w:w w:val="110"/>
        </w:rPr>
      </w:pPr>
      <w:r w:rsidRPr="00FA6636">
        <w:rPr>
          <w:b/>
          <w:bCs/>
          <w:color w:val="9DAA57"/>
          <w:spacing w:val="24"/>
        </w:rPr>
        <w:t xml:space="preserve">CHAPTER </w:t>
      </w:r>
      <w:r w:rsidRPr="00FA6636">
        <w:rPr>
          <w:b/>
          <w:bCs/>
          <w:color w:val="9DAA57"/>
          <w:spacing w:val="4"/>
          <w:w w:val="150"/>
          <w:vertAlign w:val="subscript"/>
        </w:rPr>
        <w:t>5</w:t>
      </w:r>
      <w:r w:rsidRPr="00FA6636">
        <w:rPr>
          <w:spacing w:val="14"/>
        </w:rPr>
        <w:t xml:space="preserve"> Adierian </w:t>
      </w:r>
      <w:r w:rsidRPr="00FA6636">
        <w:rPr>
          <w:spacing w:val="4"/>
          <w:w w:val="110"/>
        </w:rPr>
        <w:t>Therapy</w:t>
      </w:r>
    </w:p>
    <w:p w:rsidR="00E71690" w:rsidRPr="00FA6636" w:rsidRDefault="00E71690">
      <w:pPr>
        <w:numPr>
          <w:ilvl w:val="0"/>
          <w:numId w:val="1"/>
        </w:numPr>
        <w:rPr>
          <w:spacing w:val="5"/>
        </w:rPr>
      </w:pPr>
      <w:r w:rsidRPr="00FA6636">
        <w:rPr>
          <w:spacing w:val="5"/>
        </w:rPr>
        <w:t>Revised material on the concept of lifestyle</w:t>
      </w:r>
    </w:p>
    <w:p w:rsidR="00E71690" w:rsidRPr="00FA6636" w:rsidRDefault="00E71690">
      <w:pPr>
        <w:numPr>
          <w:ilvl w:val="0"/>
          <w:numId w:val="1"/>
        </w:numPr>
        <w:rPr>
          <w:spacing w:val="6"/>
        </w:rPr>
      </w:pPr>
      <w:r w:rsidRPr="00FA6636">
        <w:rPr>
          <w:spacing w:val="6"/>
        </w:rPr>
        <w:t>Expanded discussion of social interest</w:t>
      </w:r>
    </w:p>
    <w:p w:rsidR="00E71690" w:rsidRPr="00FA6636" w:rsidRDefault="00E71690">
      <w:pPr>
        <w:numPr>
          <w:ilvl w:val="0"/>
          <w:numId w:val="1"/>
        </w:numPr>
        <w:rPr>
          <w:spacing w:val="6"/>
        </w:rPr>
      </w:pPr>
      <w:r w:rsidRPr="00FA6636">
        <w:rPr>
          <w:spacing w:val="6"/>
        </w:rPr>
        <w:t>New material on early recollections</w:t>
      </w:r>
    </w:p>
    <w:p w:rsidR="00E71690" w:rsidRPr="00FA6636" w:rsidRDefault="00E71690">
      <w:pPr>
        <w:numPr>
          <w:ilvl w:val="0"/>
          <w:numId w:val="1"/>
        </w:numPr>
        <w:rPr>
          <w:spacing w:val="6"/>
        </w:rPr>
      </w:pPr>
      <w:r w:rsidRPr="00FA6636">
        <w:rPr>
          <w:spacing w:val="6"/>
        </w:rPr>
        <w:t>Streamlined discussion of some key concepts</w:t>
      </w:r>
    </w:p>
    <w:p w:rsidR="00E71690" w:rsidRPr="00FA6636" w:rsidRDefault="00E71690">
      <w:pPr>
        <w:spacing w:before="144"/>
        <w:rPr>
          <w:spacing w:val="10"/>
        </w:rPr>
      </w:pPr>
      <w:r w:rsidRPr="00FA6636">
        <w:rPr>
          <w:b/>
          <w:bCs/>
          <w:color w:val="9DAA57"/>
          <w:spacing w:val="20"/>
        </w:rPr>
        <w:t xml:space="preserve">CHAPTER </w:t>
      </w:r>
      <w:r w:rsidRPr="00FA6636">
        <w:rPr>
          <w:b/>
          <w:bCs/>
          <w:color w:val="9DAA57"/>
          <w:w w:val="90"/>
        </w:rPr>
        <w:t>6</w:t>
      </w:r>
      <w:r w:rsidRPr="00FA6636">
        <w:rPr>
          <w:spacing w:val="10"/>
        </w:rPr>
        <w:t xml:space="preserve"> Existential Therapy</w:t>
      </w:r>
    </w:p>
    <w:p w:rsidR="00E71690" w:rsidRPr="00FA6636" w:rsidRDefault="00E71690">
      <w:pPr>
        <w:numPr>
          <w:ilvl w:val="0"/>
          <w:numId w:val="1"/>
        </w:numPr>
        <w:spacing w:before="36" w:line="180" w:lineRule="auto"/>
        <w:rPr>
          <w:spacing w:val="8"/>
        </w:rPr>
      </w:pPr>
      <w:r w:rsidRPr="00FA6636">
        <w:rPr>
          <w:spacing w:val="8"/>
        </w:rPr>
        <w:t>Revised material on existential themes</w:t>
      </w:r>
    </w:p>
    <w:p w:rsidR="00E71690" w:rsidRPr="00FA6636" w:rsidRDefault="00E71690">
      <w:pPr>
        <w:numPr>
          <w:ilvl w:val="0"/>
          <w:numId w:val="1"/>
        </w:numPr>
        <w:spacing w:before="72"/>
        <w:ind w:left="360" w:hanging="360"/>
      </w:pPr>
      <w:r w:rsidRPr="00FA6636">
        <w:rPr>
          <w:spacing w:val="-3"/>
        </w:rPr>
        <w:t xml:space="preserve">New and expanded coverage of the contributions of Irvin Yalom and James </w:t>
      </w:r>
      <w:r w:rsidRPr="00FA6636">
        <w:t>Bugental to existential therapy</w:t>
      </w:r>
    </w:p>
    <w:p w:rsidR="00E71690" w:rsidRPr="00FA6636" w:rsidRDefault="00E71690">
      <w:pPr>
        <w:numPr>
          <w:ilvl w:val="0"/>
          <w:numId w:val="1"/>
        </w:numPr>
        <w:ind w:left="360" w:hanging="360"/>
        <w:rPr>
          <w:spacing w:val="4"/>
        </w:rPr>
      </w:pPr>
      <w:r w:rsidRPr="00FA6636">
        <w:rPr>
          <w:spacing w:val="4"/>
        </w:rPr>
        <w:t>More attention on international developments of existential therapy</w:t>
      </w:r>
    </w:p>
    <w:p w:rsidR="00E71690" w:rsidRPr="00FA6636" w:rsidRDefault="00E71690">
      <w:pPr>
        <w:numPr>
          <w:ilvl w:val="0"/>
          <w:numId w:val="1"/>
        </w:numPr>
        <w:ind w:left="360" w:hanging="360"/>
        <w:rPr>
          <w:spacing w:val="6"/>
        </w:rPr>
      </w:pPr>
      <w:r w:rsidRPr="00FA6636">
        <w:rPr>
          <w:spacing w:val="6"/>
        </w:rPr>
        <w:t>New material on main aims of existential therapy</w:t>
      </w:r>
    </w:p>
    <w:p w:rsidR="00E71690" w:rsidRPr="00FA6636" w:rsidRDefault="00E71690">
      <w:pPr>
        <w:numPr>
          <w:ilvl w:val="0"/>
          <w:numId w:val="1"/>
        </w:numPr>
        <w:ind w:left="360" w:hanging="360"/>
        <w:rPr>
          <w:spacing w:val="3"/>
        </w:rPr>
      </w:pPr>
      <w:r w:rsidRPr="00FA6636">
        <w:rPr>
          <w:spacing w:val="3"/>
        </w:rPr>
        <w:t>Revised section on the client—therapist relationship</w:t>
      </w:r>
    </w:p>
    <w:p w:rsidR="00E71690" w:rsidRPr="00FA6636" w:rsidRDefault="00E71690">
      <w:pPr>
        <w:numPr>
          <w:ilvl w:val="0"/>
          <w:numId w:val="1"/>
        </w:numPr>
        <w:ind w:left="360" w:hanging="360"/>
        <w:rPr>
          <w:spacing w:val="1"/>
        </w:rPr>
      </w:pPr>
      <w:r w:rsidRPr="00FA6636">
        <w:rPr>
          <w:spacing w:val="1"/>
        </w:rPr>
        <w:t>Revised discussion of strengths of the approach from a diversity perspective</w:t>
      </w:r>
    </w:p>
    <w:p w:rsidR="00E71690" w:rsidRPr="00FA6636" w:rsidRDefault="00E71690">
      <w:pPr>
        <w:numPr>
          <w:ilvl w:val="0"/>
          <w:numId w:val="1"/>
        </w:numPr>
        <w:ind w:left="360" w:hanging="360"/>
        <w:rPr>
          <w:spacing w:val="3"/>
        </w:rPr>
      </w:pPr>
      <w:r w:rsidRPr="00FA6636">
        <w:rPr>
          <w:spacing w:val="3"/>
        </w:rPr>
        <w:t xml:space="preserve">New discussion of integration of existential concepts in other </w:t>
      </w:r>
      <w:r w:rsidRPr="00FA6636">
        <w:rPr>
          <w:spacing w:val="3"/>
        </w:rPr>
        <w:lastRenderedPageBreak/>
        <w:t>therapies</w:t>
      </w:r>
    </w:p>
    <w:p w:rsidR="00E71690" w:rsidRPr="00FA6636" w:rsidRDefault="00E71690">
      <w:pPr>
        <w:widowControl/>
        <w:kinsoku/>
        <w:autoSpaceDE w:val="0"/>
        <w:autoSpaceDN w:val="0"/>
        <w:adjustRightInd w:val="0"/>
        <w:sectPr w:rsidR="00E71690" w:rsidRPr="00FA6636">
          <w:headerReference w:type="even" r:id="rId56"/>
          <w:headerReference w:type="default" r:id="rId57"/>
          <w:footerReference w:type="even" r:id="rId58"/>
          <w:footerReference w:type="default" r:id="rId59"/>
          <w:pgSz w:w="12240" w:h="15840"/>
          <w:pgMar w:top="740" w:right="2411" w:bottom="2230" w:left="2469" w:header="0" w:footer="0" w:gutter="0"/>
          <w:cols w:space="720"/>
          <w:noEndnote/>
        </w:sectPr>
      </w:pPr>
    </w:p>
    <w:p w:rsidR="00E71690" w:rsidRPr="00FA6636" w:rsidRDefault="00E71690">
      <w:pPr>
        <w:rPr>
          <w:spacing w:val="4"/>
        </w:rPr>
      </w:pPr>
      <w:r w:rsidRPr="00FA6636">
        <w:rPr>
          <w:b/>
          <w:bCs/>
          <w:color w:val="ACB858"/>
          <w:spacing w:val="24"/>
        </w:rPr>
        <w:lastRenderedPageBreak/>
        <w:t>CHAPTER 7</w:t>
      </w:r>
      <w:r w:rsidRPr="00FA6636">
        <w:rPr>
          <w:spacing w:val="4"/>
        </w:rPr>
        <w:t xml:space="preserve"> Person-Centered Therapy</w:t>
      </w:r>
    </w:p>
    <w:p w:rsidR="00E71690" w:rsidRPr="00FA6636" w:rsidRDefault="00E71690">
      <w:pPr>
        <w:ind w:left="288"/>
      </w:pPr>
      <w:r w:rsidRPr="00FA6636">
        <w:rPr>
          <w:spacing w:val="-3"/>
        </w:rPr>
        <w:t xml:space="preserve">Expanded coverage on the contributions and influence of Carl Rogers on the </w:t>
      </w:r>
      <w:r w:rsidRPr="00FA6636">
        <w:t>counseling profession</w:t>
      </w:r>
    </w:p>
    <w:p w:rsidR="00E71690" w:rsidRPr="00FA6636" w:rsidRDefault="00E71690">
      <w:pPr>
        <w:spacing w:before="36"/>
        <w:ind w:left="288"/>
      </w:pPr>
      <w:r w:rsidRPr="00FA6636">
        <w:rPr>
          <w:spacing w:val="-2"/>
        </w:rPr>
        <w:t xml:space="preserve">New section on the Abraham Maslow's contributions to humanistic philosophy </w:t>
      </w:r>
      <w:r w:rsidRPr="00FA6636">
        <w:t>and psychology</w:t>
      </w:r>
    </w:p>
    <w:p w:rsidR="00E71690" w:rsidRPr="00FA6636" w:rsidRDefault="00E71690">
      <w:pPr>
        <w:spacing w:line="264" w:lineRule="auto"/>
        <w:ind w:left="288"/>
      </w:pPr>
      <w:r w:rsidRPr="00FA6636">
        <w:rPr>
          <w:spacing w:val="-4"/>
        </w:rPr>
        <w:t>New material on Maslow's concept of self-actualization and relation to person-</w:t>
      </w:r>
      <w:r w:rsidRPr="00FA6636">
        <w:t>centered philosophy</w:t>
      </w:r>
    </w:p>
    <w:p w:rsidR="00E71690" w:rsidRPr="00FA6636" w:rsidRDefault="00E71690">
      <w:pPr>
        <w:spacing w:line="208" w:lineRule="auto"/>
        <w:ind w:left="288"/>
      </w:pPr>
      <w:r w:rsidRPr="00FA6636">
        <w:t>Broadened discussion of clients as active self-healers</w:t>
      </w:r>
    </w:p>
    <w:p w:rsidR="00E71690" w:rsidRPr="00FA6636" w:rsidRDefault="00E71690">
      <w:pPr>
        <w:spacing w:before="72"/>
        <w:ind w:left="288"/>
      </w:pPr>
      <w:r w:rsidRPr="00FA6636">
        <w:rPr>
          <w:spacing w:val="-4"/>
        </w:rPr>
        <w:t xml:space="preserve">Updated coverage of the core conditions of congruence, unconditional positive </w:t>
      </w:r>
      <w:r w:rsidRPr="00FA6636">
        <w:t>regard, and empathy</w:t>
      </w:r>
    </w:p>
    <w:p w:rsidR="00E71690" w:rsidRPr="00FA6636" w:rsidRDefault="00E71690">
      <w:pPr>
        <w:numPr>
          <w:ilvl w:val="0"/>
          <w:numId w:val="1"/>
        </w:numPr>
        <w:rPr>
          <w:spacing w:val="-3"/>
        </w:rPr>
      </w:pPr>
      <w:r w:rsidRPr="00FA6636">
        <w:rPr>
          <w:spacing w:val="-3"/>
        </w:rPr>
        <w:t>Recent research on contextual factors as the main predictors of effective therapy</w:t>
      </w:r>
    </w:p>
    <w:p w:rsidR="00E71690" w:rsidRPr="00FA6636" w:rsidRDefault="00E71690">
      <w:pPr>
        <w:numPr>
          <w:ilvl w:val="0"/>
          <w:numId w:val="1"/>
        </w:numPr>
        <w:rPr>
          <w:spacing w:val="4"/>
        </w:rPr>
      </w:pPr>
      <w:r w:rsidRPr="00FA6636">
        <w:rPr>
          <w:spacing w:val="4"/>
        </w:rPr>
        <w:t>New material on the limitations and criticisms of the approach</w:t>
      </w:r>
    </w:p>
    <w:p w:rsidR="00E71690" w:rsidRPr="00FA6636" w:rsidRDefault="00E71690">
      <w:pPr>
        <w:numPr>
          <w:ilvl w:val="0"/>
          <w:numId w:val="2"/>
        </w:numPr>
      </w:pPr>
      <w:r w:rsidRPr="00FA6636">
        <w:rPr>
          <w:noProof/>
        </w:rPr>
        <w:pict>
          <v:shape id="_x0000_s1042" type="#_x0000_t202" style="position:absolute;left:0;text-align:left;margin-left:-59.2pt;margin-top:3.4pt;width:11.25pt;height:55.35pt;z-index:-25210931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Tahoma" w:hAnsi="Tahoma" w:cs="Tahoma"/>
                      <w:sz w:val="15"/>
                      <w:szCs w:val="15"/>
                    </w:rPr>
                  </w:pPr>
                  <w:r>
                    <w:rPr>
                      <w:rFonts w:ascii="Tahoma" w:hAnsi="Tahoma" w:cs="Tahoma"/>
                      <w:sz w:val="15"/>
                      <w:szCs w:val="15"/>
                    </w:rPr>
                    <w:t>xiv</w:t>
                  </w:r>
                </w:p>
                <w:p w:rsidR="00E71690" w:rsidRDefault="00E71690">
                  <w:pPr>
                    <w:spacing w:after="72" w:line="126" w:lineRule="exact"/>
                    <w:jc w:val="right"/>
                    <w:rPr>
                      <w:rFonts w:ascii="Arial" w:hAnsi="Arial" w:cs="Arial"/>
                      <w:spacing w:val="31"/>
                      <w:w w:val="70"/>
                      <w:sz w:val="13"/>
                      <w:szCs w:val="13"/>
                    </w:rPr>
                  </w:pPr>
                  <w:r>
                    <w:rPr>
                      <w:rFonts w:ascii="Arial" w:hAnsi="Arial" w:cs="Arial"/>
                      <w:spacing w:val="31"/>
                      <w:w w:val="70"/>
                      <w:sz w:val="13"/>
                      <w:szCs w:val="13"/>
                    </w:rPr>
                    <w:t>PREFACE</w:t>
                  </w:r>
                </w:p>
              </w:txbxContent>
            </v:textbox>
            <w10:wrap type="square"/>
          </v:shape>
        </w:pict>
      </w:r>
      <w:r w:rsidRPr="00FA6636">
        <w:rPr>
          <w:spacing w:val="-1"/>
        </w:rPr>
        <w:t xml:space="preserve">New material on the diversity of styles of practicing person-centered therapy More emphasis on how the basic philosophy of the person-centered approach </w:t>
      </w:r>
      <w:r w:rsidRPr="00FA6636">
        <w:t>can be applied to other therapeutic modalities</w:t>
      </w:r>
    </w:p>
    <w:p w:rsidR="00E71690" w:rsidRPr="00FA6636" w:rsidRDefault="00E71690">
      <w:pPr>
        <w:numPr>
          <w:ilvl w:val="0"/>
          <w:numId w:val="1"/>
        </w:numPr>
        <w:spacing w:before="36"/>
        <w:ind w:left="360" w:hanging="360"/>
      </w:pPr>
      <w:r w:rsidRPr="00FA6636">
        <w:rPr>
          <w:spacing w:val="-1"/>
        </w:rPr>
        <w:t xml:space="preserve">Inclusion of emotion-focused therapy, stressing the role of emotions as a route </w:t>
      </w:r>
      <w:r w:rsidRPr="00FA6636">
        <w:t>to change</w:t>
      </w:r>
    </w:p>
    <w:p w:rsidR="00E71690" w:rsidRPr="00FA6636" w:rsidRDefault="00E71690">
      <w:pPr>
        <w:numPr>
          <w:ilvl w:val="0"/>
          <w:numId w:val="1"/>
        </w:numPr>
        <w:ind w:left="360" w:hanging="360"/>
        <w:rPr>
          <w:spacing w:val="4"/>
        </w:rPr>
      </w:pPr>
      <w:r w:rsidRPr="00FA6636">
        <w:rPr>
          <w:spacing w:val="4"/>
        </w:rPr>
        <w:t>Revised coverage on person-centered expressive arts</w:t>
      </w:r>
    </w:p>
    <w:p w:rsidR="00E71690" w:rsidRPr="00FA6636" w:rsidRDefault="00E71690">
      <w:pPr>
        <w:numPr>
          <w:ilvl w:val="0"/>
          <w:numId w:val="1"/>
        </w:numPr>
        <w:ind w:left="360" w:hanging="360"/>
        <w:rPr>
          <w:spacing w:val="-5"/>
        </w:rPr>
      </w:pPr>
      <w:r w:rsidRPr="00FA6636">
        <w:rPr>
          <w:spacing w:val="-5"/>
        </w:rPr>
        <w:t>New section on motivational interviewing (person-centered approach with a twist)</w:t>
      </w:r>
    </w:p>
    <w:p w:rsidR="00E71690" w:rsidRPr="00FA6636" w:rsidRDefault="00E71690">
      <w:pPr>
        <w:numPr>
          <w:ilvl w:val="0"/>
          <w:numId w:val="1"/>
        </w:numPr>
        <w:ind w:left="360" w:hanging="360"/>
      </w:pPr>
      <w:r w:rsidRPr="00FA6636">
        <w:rPr>
          <w:spacing w:val="-2"/>
        </w:rPr>
        <w:t>Additional coverage of the stages of change as applied to motivational inter</w:t>
      </w:r>
      <w:r w:rsidRPr="00FA6636">
        <w:rPr>
          <w:spacing w:val="-2"/>
        </w:rPr>
        <w:softHyphen/>
      </w:r>
      <w:r w:rsidRPr="00FA6636">
        <w:t>viewing</w:t>
      </w:r>
    </w:p>
    <w:p w:rsidR="00E71690" w:rsidRPr="00FA6636" w:rsidRDefault="00E71690">
      <w:pPr>
        <w:spacing w:before="252"/>
        <w:rPr>
          <w:spacing w:val="6"/>
        </w:rPr>
      </w:pPr>
      <w:r w:rsidRPr="00FA6636">
        <w:rPr>
          <w:b/>
          <w:bCs/>
          <w:color w:val="ACB858"/>
          <w:spacing w:val="26"/>
        </w:rPr>
        <w:t xml:space="preserve">CHAPTER </w:t>
      </w:r>
      <w:r w:rsidRPr="00FA6636">
        <w:rPr>
          <w:b/>
          <w:bCs/>
          <w:color w:val="ACB858"/>
          <w:spacing w:val="6"/>
          <w:w w:val="95"/>
        </w:rPr>
        <w:t>8</w:t>
      </w:r>
      <w:r w:rsidRPr="00FA6636">
        <w:rPr>
          <w:spacing w:val="6"/>
        </w:rPr>
        <w:t xml:space="preserve"> Gestalt Therapy</w:t>
      </w:r>
    </w:p>
    <w:p w:rsidR="00E71690" w:rsidRPr="00FA6636" w:rsidRDefault="00E71690">
      <w:pPr>
        <w:spacing w:before="108"/>
        <w:ind w:left="288"/>
      </w:pPr>
      <w:r w:rsidRPr="00FA6636">
        <w:t>Revised discussion of the role of experiments in Gestalt therapy</w:t>
      </w:r>
    </w:p>
    <w:p w:rsidR="00E71690" w:rsidRPr="00FA6636" w:rsidRDefault="00E71690">
      <w:pPr>
        <w:spacing w:before="36"/>
        <w:ind w:left="288"/>
        <w:rPr>
          <w:spacing w:val="1"/>
        </w:rPr>
      </w:pPr>
      <w:r w:rsidRPr="00FA6636">
        <w:rPr>
          <w:spacing w:val="1"/>
        </w:rPr>
        <w:t>More emphasis on therapist presence</w:t>
      </w:r>
    </w:p>
    <w:p w:rsidR="00E71690" w:rsidRPr="00FA6636" w:rsidRDefault="00E71690">
      <w:pPr>
        <w:spacing w:before="36"/>
        <w:ind w:left="288"/>
      </w:pPr>
      <w:r w:rsidRPr="00FA6636">
        <w:rPr>
          <w:spacing w:val="-2"/>
        </w:rPr>
        <w:t xml:space="preserve">Added description of emotion-focused therapy and its relationship to Gestalt </w:t>
      </w:r>
      <w:r w:rsidRPr="00FA6636">
        <w:t>therapy</w:t>
      </w:r>
    </w:p>
    <w:p w:rsidR="00E71690" w:rsidRPr="00FA6636" w:rsidRDefault="00E71690">
      <w:pPr>
        <w:spacing w:before="36"/>
        <w:ind w:left="288"/>
        <w:rPr>
          <w:spacing w:val="-1"/>
        </w:rPr>
      </w:pPr>
      <w:r w:rsidRPr="00FA6636">
        <w:rPr>
          <w:spacing w:val="-1"/>
        </w:rPr>
        <w:t>More attention to the relational approach to Gestalt practice</w:t>
      </w:r>
    </w:p>
    <w:p w:rsidR="00E71690" w:rsidRPr="00FA6636" w:rsidRDefault="00E71690">
      <w:pPr>
        <w:spacing w:before="216"/>
        <w:rPr>
          <w:spacing w:val="4"/>
        </w:rPr>
      </w:pPr>
      <w:r w:rsidRPr="00FA6636">
        <w:rPr>
          <w:b/>
          <w:bCs/>
          <w:color w:val="ACB858"/>
          <w:spacing w:val="24"/>
        </w:rPr>
        <w:t xml:space="preserve">CHAPTER </w:t>
      </w:r>
      <w:r w:rsidRPr="00FA6636">
        <w:rPr>
          <w:color w:val="ACB858"/>
          <w:spacing w:val="4"/>
        </w:rPr>
        <w:t>9</w:t>
      </w:r>
      <w:r w:rsidRPr="00FA6636">
        <w:rPr>
          <w:spacing w:val="4"/>
        </w:rPr>
        <w:t xml:space="preserve"> Behavior Therapy</w:t>
      </w:r>
    </w:p>
    <w:p w:rsidR="00E71690" w:rsidRPr="00FA6636" w:rsidRDefault="00E71690">
      <w:pPr>
        <w:numPr>
          <w:ilvl w:val="0"/>
          <w:numId w:val="1"/>
        </w:numPr>
        <w:spacing w:before="72"/>
        <w:rPr>
          <w:spacing w:val="3"/>
        </w:rPr>
      </w:pPr>
      <w:r w:rsidRPr="00FA6636">
        <w:rPr>
          <w:spacing w:val="3"/>
        </w:rPr>
        <w:t>Increased attention to the trends in contemporary behavior therapy</w:t>
      </w:r>
    </w:p>
    <w:p w:rsidR="00E71690" w:rsidRPr="00FA6636" w:rsidRDefault="00E71690">
      <w:pPr>
        <w:numPr>
          <w:ilvl w:val="0"/>
          <w:numId w:val="1"/>
        </w:numPr>
        <w:ind w:left="360" w:hanging="360"/>
      </w:pPr>
      <w:r w:rsidRPr="00FA6636">
        <w:rPr>
          <w:spacing w:val="-1"/>
        </w:rPr>
        <w:t xml:space="preserve">Broadened discussion of the role of the therapeutic relationship in behavior </w:t>
      </w:r>
      <w:r w:rsidRPr="00FA6636">
        <w:t>therapy</w:t>
      </w:r>
    </w:p>
    <w:p w:rsidR="00E71690" w:rsidRPr="00FA6636" w:rsidRDefault="00E71690">
      <w:pPr>
        <w:spacing w:before="36"/>
        <w:ind w:left="288"/>
      </w:pPr>
      <w:r w:rsidRPr="00FA6636">
        <w:t>Expanded and updated discussion of social skills training</w:t>
      </w:r>
    </w:p>
    <w:p w:rsidR="00E71690" w:rsidRPr="00FA6636" w:rsidRDefault="00E71690">
      <w:pPr>
        <w:spacing w:before="36"/>
        <w:ind w:left="288"/>
      </w:pPr>
      <w:r w:rsidRPr="00FA6636">
        <w:t>Revision of multimodal therapy section</w:t>
      </w:r>
    </w:p>
    <w:p w:rsidR="00E71690" w:rsidRPr="00FA6636" w:rsidRDefault="00E71690">
      <w:pPr>
        <w:ind w:left="288" w:right="432"/>
        <w:rPr>
          <w:spacing w:val="-2"/>
        </w:rPr>
      </w:pPr>
      <w:r w:rsidRPr="00FA6636">
        <w:rPr>
          <w:spacing w:val="-4"/>
        </w:rPr>
        <w:t xml:space="preserve">Revised discussion of systematic desensitization and exposure procedures </w:t>
      </w:r>
      <w:r w:rsidRPr="00FA6636">
        <w:rPr>
          <w:spacing w:val="-2"/>
        </w:rPr>
        <w:t>Revision of section on EMDR</w:t>
      </w:r>
    </w:p>
    <w:p w:rsidR="00E71690" w:rsidRPr="00FA6636" w:rsidRDefault="00E71690">
      <w:pPr>
        <w:spacing w:before="72"/>
        <w:ind w:left="288"/>
      </w:pPr>
      <w:r w:rsidRPr="00FA6636">
        <w:rPr>
          <w:spacing w:val="-3"/>
        </w:rPr>
        <w:t>More attention to the role of mindfulness and acceptance strategies in contem</w:t>
      </w:r>
      <w:r w:rsidRPr="00FA6636">
        <w:rPr>
          <w:spacing w:val="-3"/>
        </w:rPr>
        <w:softHyphen/>
      </w:r>
      <w:r w:rsidRPr="00FA6636">
        <w:t>porary behavior therapy</w:t>
      </w:r>
    </w:p>
    <w:p w:rsidR="00E71690" w:rsidRPr="00FA6636" w:rsidRDefault="00E71690">
      <w:pPr>
        <w:numPr>
          <w:ilvl w:val="0"/>
          <w:numId w:val="1"/>
        </w:numPr>
        <w:rPr>
          <w:spacing w:val="2"/>
        </w:rPr>
      </w:pPr>
      <w:r w:rsidRPr="00FA6636">
        <w:rPr>
          <w:spacing w:val="2"/>
        </w:rPr>
        <w:t>New material on mindfulness-based cognitive therapy and stress reduction</w:t>
      </w:r>
    </w:p>
    <w:p w:rsidR="00E71690" w:rsidRPr="00FA6636" w:rsidRDefault="00E71690">
      <w:pPr>
        <w:numPr>
          <w:ilvl w:val="0"/>
          <w:numId w:val="1"/>
        </w:numPr>
        <w:rPr>
          <w:spacing w:val="3"/>
        </w:rPr>
      </w:pPr>
      <w:r w:rsidRPr="00FA6636">
        <w:rPr>
          <w:spacing w:val="3"/>
        </w:rPr>
        <w:t>Expanded and revised treatment of dialectical behavior therapy</w:t>
      </w:r>
    </w:p>
    <w:p w:rsidR="00E71690" w:rsidRPr="00FA6636" w:rsidRDefault="00E71690">
      <w:pPr>
        <w:spacing w:before="180"/>
      </w:pPr>
      <w:r w:rsidRPr="00FA6636">
        <w:rPr>
          <w:b/>
          <w:bCs/>
          <w:color w:val="ACB858"/>
          <w:spacing w:val="20"/>
        </w:rPr>
        <w:lastRenderedPageBreak/>
        <w:t>CHAPTER 10</w:t>
      </w:r>
      <w:r w:rsidRPr="00FA6636">
        <w:t xml:space="preserve"> Cognitive Behavior Therapy</w:t>
      </w:r>
    </w:p>
    <w:p w:rsidR="00E71690" w:rsidRPr="00FA6636" w:rsidRDefault="00E71690">
      <w:pPr>
        <w:numPr>
          <w:ilvl w:val="0"/>
          <w:numId w:val="1"/>
        </w:numPr>
        <w:spacing w:before="108"/>
        <w:rPr>
          <w:spacing w:val="3"/>
        </w:rPr>
      </w:pPr>
      <w:r w:rsidRPr="00FA6636">
        <w:rPr>
          <w:spacing w:val="3"/>
        </w:rPr>
        <w:t>Revised and expanded coverage of Aaron Beck's cognitive therapy</w:t>
      </w:r>
    </w:p>
    <w:p w:rsidR="00E71690" w:rsidRPr="00FA6636" w:rsidRDefault="00E71690">
      <w:pPr>
        <w:numPr>
          <w:ilvl w:val="0"/>
          <w:numId w:val="1"/>
        </w:numPr>
        <w:rPr>
          <w:spacing w:val="-3"/>
        </w:rPr>
      </w:pPr>
      <w:r w:rsidRPr="00FA6636">
        <w:rPr>
          <w:spacing w:val="-3"/>
        </w:rPr>
        <w:t>Increased coverage of Judith Beck's role in the development of cognitive therapy</w:t>
      </w:r>
    </w:p>
    <w:p w:rsidR="00E71690" w:rsidRPr="00FA6636" w:rsidRDefault="00E71690">
      <w:pPr>
        <w:widowControl/>
        <w:kinsoku/>
        <w:autoSpaceDE w:val="0"/>
        <w:autoSpaceDN w:val="0"/>
        <w:adjustRightInd w:val="0"/>
        <w:sectPr w:rsidR="00E71690" w:rsidRPr="00FA6636">
          <w:headerReference w:type="even" r:id="rId60"/>
          <w:headerReference w:type="default" r:id="rId61"/>
          <w:footerReference w:type="even" r:id="rId62"/>
          <w:footerReference w:type="default" r:id="rId63"/>
          <w:pgSz w:w="12240" w:h="15840"/>
          <w:pgMar w:top="2560" w:right="2510" w:bottom="210" w:left="2370" w:header="0" w:footer="0" w:gutter="0"/>
          <w:cols w:space="720"/>
          <w:noEndnote/>
        </w:sectPr>
      </w:pPr>
    </w:p>
    <w:p w:rsidR="00E71690" w:rsidRPr="00FA6636" w:rsidRDefault="00E71690">
      <w:pPr>
        <w:numPr>
          <w:ilvl w:val="0"/>
          <w:numId w:val="3"/>
        </w:numPr>
        <w:spacing w:line="249" w:lineRule="exact"/>
      </w:pPr>
      <w:r w:rsidRPr="00FA6636">
        <w:rPr>
          <w:spacing w:val="1"/>
        </w:rPr>
        <w:lastRenderedPageBreak/>
        <w:t xml:space="preserve">Increased attention on Donald Meichenbaum's influence in the development </w:t>
      </w:r>
      <w:r w:rsidRPr="00FA6636">
        <w:t>of CBT</w:t>
      </w:r>
    </w:p>
    <w:p w:rsidR="00E71690" w:rsidRPr="00FA6636" w:rsidRDefault="00E71690">
      <w:pPr>
        <w:numPr>
          <w:ilvl w:val="0"/>
          <w:numId w:val="1"/>
        </w:numPr>
        <w:spacing w:before="72" w:line="277" w:lineRule="exact"/>
        <w:ind w:left="360" w:hanging="360"/>
        <w:rPr>
          <w:spacing w:val="6"/>
        </w:rPr>
      </w:pPr>
      <w:r w:rsidRPr="00FA6636">
        <w:rPr>
          <w:spacing w:val="6"/>
        </w:rPr>
        <w:t>New material on Meichenbaum's stress inoculation training</w:t>
      </w:r>
    </w:p>
    <w:p w:rsidR="00E71690" w:rsidRPr="00FA6636" w:rsidRDefault="00E71690">
      <w:pPr>
        <w:numPr>
          <w:ilvl w:val="0"/>
          <w:numId w:val="1"/>
        </w:numPr>
        <w:spacing w:line="277" w:lineRule="exact"/>
        <w:ind w:left="360" w:hanging="360"/>
        <w:rPr>
          <w:spacing w:val="3"/>
        </w:rPr>
      </w:pPr>
      <w:r w:rsidRPr="00FA6636">
        <w:rPr>
          <w:spacing w:val="3"/>
        </w:rPr>
        <w:t>Revised section on Meichenbaum's constructivist approach to CBT</w:t>
      </w:r>
    </w:p>
    <w:p w:rsidR="00E71690" w:rsidRPr="00FA6636" w:rsidRDefault="00E71690">
      <w:pPr>
        <w:numPr>
          <w:ilvl w:val="0"/>
          <w:numId w:val="1"/>
        </w:numPr>
        <w:spacing w:line="272" w:lineRule="exact"/>
        <w:ind w:left="360" w:hanging="360"/>
        <w:rPr>
          <w:spacing w:val="6"/>
        </w:rPr>
      </w:pPr>
      <w:r w:rsidRPr="00FA6636">
        <w:rPr>
          <w:spacing w:val="6"/>
        </w:rPr>
        <w:t>Increased coverage of relapse prevention</w:t>
      </w:r>
    </w:p>
    <w:p w:rsidR="00E71690" w:rsidRPr="00FA6636" w:rsidRDefault="00E71690">
      <w:pPr>
        <w:numPr>
          <w:ilvl w:val="0"/>
          <w:numId w:val="1"/>
        </w:numPr>
        <w:spacing w:line="277" w:lineRule="exact"/>
        <w:ind w:left="360" w:hanging="360"/>
        <w:rPr>
          <w:spacing w:val="4"/>
        </w:rPr>
      </w:pPr>
      <w:r w:rsidRPr="00FA6636">
        <w:rPr>
          <w:spacing w:val="4"/>
        </w:rPr>
        <w:t>Increased discussion of CBT from a multicultural perspective</w:t>
      </w:r>
    </w:p>
    <w:p w:rsidR="00E71690" w:rsidRPr="00FA6636" w:rsidRDefault="00E71690">
      <w:pPr>
        <w:numPr>
          <w:ilvl w:val="0"/>
          <w:numId w:val="1"/>
        </w:numPr>
        <w:spacing w:line="277" w:lineRule="exact"/>
        <w:ind w:left="360" w:hanging="360"/>
        <w:rPr>
          <w:spacing w:val="-4"/>
        </w:rPr>
      </w:pPr>
      <w:r w:rsidRPr="00FA6636">
        <w:rPr>
          <w:spacing w:val="-4"/>
        </w:rPr>
        <w:t>New material on the potential limitations of the multicultural applications of CBT</w:t>
      </w:r>
    </w:p>
    <w:p w:rsidR="00E71690" w:rsidRPr="00FA6636" w:rsidRDefault="00E71690">
      <w:pPr>
        <w:spacing w:before="144" w:line="266" w:lineRule="exact"/>
        <w:rPr>
          <w:spacing w:val="8"/>
        </w:rPr>
      </w:pPr>
      <w:r w:rsidRPr="00FA6636">
        <w:rPr>
          <w:b/>
          <w:bCs/>
          <w:color w:val="A1AE58"/>
          <w:spacing w:val="18"/>
        </w:rPr>
        <w:t>CHAPTER 11</w:t>
      </w:r>
      <w:r w:rsidRPr="00FA6636">
        <w:rPr>
          <w:spacing w:val="8"/>
        </w:rPr>
        <w:t xml:space="preserve"> Reality Therapy</w:t>
      </w:r>
    </w:p>
    <w:p w:rsidR="00E71690" w:rsidRPr="00FA6636" w:rsidRDefault="00E71690">
      <w:pPr>
        <w:numPr>
          <w:ilvl w:val="0"/>
          <w:numId w:val="1"/>
        </w:numPr>
        <w:spacing w:before="108" w:line="278" w:lineRule="exact"/>
        <w:ind w:left="360" w:right="576" w:hanging="360"/>
      </w:pPr>
      <w:r w:rsidRPr="00FA6636">
        <w:rPr>
          <w:spacing w:val="-5"/>
        </w:rPr>
        <w:t xml:space="preserve">Revised discussion of the relationship of choice theory to reality therapy </w:t>
      </w:r>
      <w:r w:rsidRPr="00FA6636">
        <w:rPr>
          <w:spacing w:val="5"/>
        </w:rPr>
        <w:t xml:space="preserve">Expanded discussion of the role of questions in reality therapy </w:t>
      </w:r>
      <w:r w:rsidRPr="00FA6636">
        <w:t>Revision of section on the role of planning in reality therapy</w:t>
      </w:r>
    </w:p>
    <w:p w:rsidR="00E71690" w:rsidRPr="00FA6636" w:rsidRDefault="00E71690">
      <w:pPr>
        <w:numPr>
          <w:ilvl w:val="0"/>
          <w:numId w:val="1"/>
        </w:numPr>
        <w:spacing w:line="273" w:lineRule="exact"/>
        <w:ind w:left="360" w:hanging="360"/>
        <w:rPr>
          <w:spacing w:val="4"/>
        </w:rPr>
      </w:pPr>
      <w:r w:rsidRPr="00FA6636">
        <w:rPr>
          <w:spacing w:val="4"/>
        </w:rPr>
        <w:t>More emphasis on the value of reality therapy with reluctant clients</w:t>
      </w:r>
    </w:p>
    <w:p w:rsidR="00E71690" w:rsidRPr="00FA6636" w:rsidRDefault="00E71690">
      <w:pPr>
        <w:numPr>
          <w:ilvl w:val="0"/>
          <w:numId w:val="1"/>
        </w:numPr>
        <w:spacing w:line="272" w:lineRule="exact"/>
        <w:ind w:left="360" w:hanging="360"/>
        <w:rPr>
          <w:spacing w:val="3"/>
        </w:rPr>
      </w:pPr>
      <w:r w:rsidRPr="00FA6636">
        <w:rPr>
          <w:spacing w:val="3"/>
        </w:rPr>
        <w:t>Additional material on reality therapy from a diversity perspective</w:t>
      </w:r>
    </w:p>
    <w:p w:rsidR="00E71690" w:rsidRPr="00FA6636" w:rsidRDefault="00E71690">
      <w:pPr>
        <w:spacing w:before="144" w:line="275" w:lineRule="exact"/>
        <w:rPr>
          <w:b/>
          <w:bCs/>
          <w:spacing w:val="4"/>
        </w:rPr>
      </w:pPr>
      <w:r w:rsidRPr="00FA6636">
        <w:rPr>
          <w:b/>
          <w:bCs/>
          <w:color w:val="A1AE58"/>
          <w:spacing w:val="14"/>
        </w:rPr>
        <w:t>CHAPTER 12</w:t>
      </w:r>
      <w:r w:rsidRPr="00FA6636">
        <w:rPr>
          <w:b/>
          <w:bCs/>
          <w:spacing w:val="4"/>
        </w:rPr>
        <w:t xml:space="preserve"> Feminist Therapy</w:t>
      </w:r>
    </w:p>
    <w:p w:rsidR="00E71690" w:rsidRPr="00FA6636" w:rsidRDefault="00E71690">
      <w:pPr>
        <w:numPr>
          <w:ilvl w:val="0"/>
          <w:numId w:val="1"/>
        </w:numPr>
        <w:spacing w:before="108" w:line="277" w:lineRule="exact"/>
        <w:rPr>
          <w:spacing w:val="4"/>
        </w:rPr>
      </w:pPr>
      <w:r w:rsidRPr="00FA6636">
        <w:rPr>
          <w:spacing w:val="4"/>
        </w:rPr>
        <w:t>Updated treatment of the principles of feminist therapy</w:t>
      </w:r>
    </w:p>
    <w:p w:rsidR="00E71690" w:rsidRPr="00FA6636" w:rsidRDefault="00E71690">
      <w:pPr>
        <w:numPr>
          <w:ilvl w:val="0"/>
          <w:numId w:val="1"/>
        </w:numPr>
        <w:spacing w:line="277" w:lineRule="exact"/>
        <w:rPr>
          <w:spacing w:val="-1"/>
        </w:rPr>
      </w:pPr>
      <w:r w:rsidRPr="00FA6636">
        <w:rPr>
          <w:spacing w:val="-1"/>
        </w:rPr>
        <w:t>Updated discussion of the role of assessment and diagnosis in feminist therapy</w:t>
      </w:r>
    </w:p>
    <w:p w:rsidR="00E71690" w:rsidRPr="00FA6636" w:rsidRDefault="00E71690">
      <w:pPr>
        <w:numPr>
          <w:ilvl w:val="0"/>
          <w:numId w:val="1"/>
        </w:numPr>
        <w:spacing w:line="272" w:lineRule="exact"/>
        <w:rPr>
          <w:spacing w:val="6"/>
        </w:rPr>
      </w:pPr>
      <w:r w:rsidRPr="00FA6636">
        <w:rPr>
          <w:spacing w:val="6"/>
        </w:rPr>
        <w:t>Increased attention given to empowerment</w:t>
      </w:r>
    </w:p>
    <w:p w:rsidR="00E71690" w:rsidRPr="00FA6636" w:rsidRDefault="00E71690">
      <w:pPr>
        <w:numPr>
          <w:ilvl w:val="0"/>
          <w:numId w:val="1"/>
        </w:numPr>
        <w:spacing w:line="272" w:lineRule="exact"/>
        <w:rPr>
          <w:spacing w:val="-1"/>
        </w:rPr>
      </w:pPr>
      <w:r w:rsidRPr="00FA6636">
        <w:rPr>
          <w:spacing w:val="-1"/>
        </w:rPr>
        <w:t>New example of applying feminist therapy interventions with the case of Alma</w:t>
      </w:r>
    </w:p>
    <w:p w:rsidR="00E71690" w:rsidRPr="00FA6636" w:rsidRDefault="00E71690">
      <w:pPr>
        <w:numPr>
          <w:ilvl w:val="0"/>
          <w:numId w:val="1"/>
        </w:numPr>
        <w:spacing w:line="273" w:lineRule="exact"/>
        <w:rPr>
          <w:spacing w:val="3"/>
        </w:rPr>
      </w:pPr>
      <w:r w:rsidRPr="00FA6636">
        <w:rPr>
          <w:spacing w:val="3"/>
        </w:rPr>
        <w:t>Revised and expanded discussion on therapeutic techniques and strategies</w:t>
      </w:r>
    </w:p>
    <w:p w:rsidR="00E71690" w:rsidRPr="00FA6636" w:rsidRDefault="00E71690">
      <w:pPr>
        <w:spacing w:before="180" w:line="270" w:lineRule="exact"/>
        <w:rPr>
          <w:b/>
          <w:bCs/>
          <w:spacing w:val="6"/>
        </w:rPr>
      </w:pPr>
      <w:r w:rsidRPr="00FA6636">
        <w:rPr>
          <w:b/>
          <w:bCs/>
          <w:color w:val="A1AE58"/>
          <w:spacing w:val="16"/>
        </w:rPr>
        <w:t>CHAPTER /</w:t>
      </w:r>
      <w:r w:rsidRPr="00FA6636">
        <w:rPr>
          <w:b/>
          <w:bCs/>
          <w:color w:val="A1AE58"/>
          <w:spacing w:val="6"/>
        </w:rPr>
        <w:t>-</w:t>
      </w:r>
      <w:r w:rsidRPr="00FA6636">
        <w:rPr>
          <w:b/>
          <w:bCs/>
          <w:spacing w:val="6"/>
        </w:rPr>
        <w:t xml:space="preserve"> Postmodern Approaches</w:t>
      </w:r>
    </w:p>
    <w:p w:rsidR="00E71690" w:rsidRPr="00FA6636" w:rsidRDefault="00E71690">
      <w:pPr>
        <w:numPr>
          <w:ilvl w:val="0"/>
          <w:numId w:val="1"/>
        </w:numPr>
        <w:spacing w:before="72" w:line="275" w:lineRule="exact"/>
        <w:ind w:left="360" w:hanging="360"/>
      </w:pPr>
      <w:r w:rsidRPr="00FA6636">
        <w:rPr>
          <w:spacing w:val="-1"/>
        </w:rPr>
        <w:t xml:space="preserve">Additional material on parallels between solution-focused brief therapy and </w:t>
      </w:r>
      <w:r w:rsidRPr="00FA6636">
        <w:t>positive psychology</w:t>
      </w:r>
    </w:p>
    <w:p w:rsidR="00E71690" w:rsidRPr="00FA6636" w:rsidRDefault="00E71690">
      <w:pPr>
        <w:numPr>
          <w:ilvl w:val="0"/>
          <w:numId w:val="1"/>
        </w:numPr>
        <w:spacing w:line="277" w:lineRule="exact"/>
        <w:ind w:left="360" w:hanging="360"/>
        <w:rPr>
          <w:spacing w:val="-4"/>
        </w:rPr>
      </w:pPr>
      <w:r w:rsidRPr="00FA6636">
        <w:rPr>
          <w:spacing w:val="1"/>
        </w:rPr>
        <w:t xml:space="preserve">Broadened discussion of the key concepts of solution-focused brief therapy </w:t>
      </w:r>
      <w:r w:rsidRPr="00FA6636">
        <w:rPr>
          <w:spacing w:val="-4"/>
        </w:rPr>
        <w:t>(SF BT)</w:t>
      </w:r>
    </w:p>
    <w:p w:rsidR="00E71690" w:rsidRPr="00FA6636" w:rsidRDefault="00E71690">
      <w:pPr>
        <w:numPr>
          <w:ilvl w:val="0"/>
          <w:numId w:val="1"/>
        </w:numPr>
        <w:spacing w:line="275" w:lineRule="exact"/>
        <w:ind w:left="360" w:hanging="360"/>
      </w:pPr>
      <w:r w:rsidRPr="00FA6636">
        <w:rPr>
          <w:spacing w:val="-1"/>
        </w:rPr>
        <w:t>More emphasis on the client-as-expert in the therapy relationship in postmod</w:t>
      </w:r>
      <w:r w:rsidRPr="00FA6636">
        <w:rPr>
          <w:spacing w:val="-1"/>
        </w:rPr>
        <w:softHyphen/>
      </w:r>
      <w:r w:rsidRPr="00FA6636">
        <w:t>ern approaches</w:t>
      </w:r>
    </w:p>
    <w:p w:rsidR="00E71690" w:rsidRPr="00FA6636" w:rsidRDefault="00E71690">
      <w:pPr>
        <w:numPr>
          <w:ilvl w:val="0"/>
          <w:numId w:val="1"/>
        </w:numPr>
        <w:spacing w:line="267" w:lineRule="exact"/>
        <w:ind w:left="360" w:hanging="360"/>
        <w:rPr>
          <w:spacing w:val="4"/>
        </w:rPr>
      </w:pPr>
      <w:r w:rsidRPr="00FA6636">
        <w:rPr>
          <w:spacing w:val="4"/>
        </w:rPr>
        <w:t>Revision of material on techniques in the postmodern approaches</w:t>
      </w:r>
    </w:p>
    <w:p w:rsidR="00E71690" w:rsidRPr="00FA6636" w:rsidRDefault="00E71690">
      <w:pPr>
        <w:numPr>
          <w:ilvl w:val="0"/>
          <w:numId w:val="1"/>
        </w:numPr>
        <w:spacing w:line="268" w:lineRule="exact"/>
        <w:ind w:left="360" w:hanging="360"/>
        <w:rPr>
          <w:spacing w:val="5"/>
        </w:rPr>
      </w:pPr>
      <w:r w:rsidRPr="00FA6636">
        <w:rPr>
          <w:spacing w:val="5"/>
        </w:rPr>
        <w:t>New material on listening with an open mind in narrative therapy</w:t>
      </w:r>
    </w:p>
    <w:p w:rsidR="00E71690" w:rsidRPr="00FA6636" w:rsidRDefault="00E71690">
      <w:pPr>
        <w:numPr>
          <w:ilvl w:val="0"/>
          <w:numId w:val="1"/>
        </w:numPr>
        <w:spacing w:line="272" w:lineRule="exact"/>
        <w:ind w:left="360" w:hanging="360"/>
        <w:rPr>
          <w:spacing w:val="2"/>
        </w:rPr>
      </w:pPr>
      <w:r w:rsidRPr="00FA6636">
        <w:rPr>
          <w:spacing w:val="2"/>
        </w:rPr>
        <w:t>More emphasis on the collaborative nature of narrative therapy and SFBT</w:t>
      </w:r>
    </w:p>
    <w:p w:rsidR="00E71690" w:rsidRPr="00FA6636" w:rsidRDefault="00E71690">
      <w:pPr>
        <w:spacing w:before="180" w:line="270" w:lineRule="exact"/>
        <w:rPr>
          <w:spacing w:val="8"/>
        </w:rPr>
      </w:pPr>
      <w:r w:rsidRPr="00FA6636">
        <w:rPr>
          <w:b/>
          <w:bCs/>
          <w:color w:val="A1AE58"/>
          <w:spacing w:val="8"/>
        </w:rPr>
        <w:t>CHAPTER 14</w:t>
      </w:r>
      <w:r w:rsidRPr="00FA6636">
        <w:rPr>
          <w:b/>
          <w:bCs/>
          <w:spacing w:val="-2"/>
          <w:w w:val="95"/>
        </w:rPr>
        <w:t xml:space="preserve"> Family </w:t>
      </w:r>
      <w:r w:rsidRPr="00FA6636">
        <w:rPr>
          <w:spacing w:val="8"/>
        </w:rPr>
        <w:t>Systems Therapy</w:t>
      </w:r>
    </w:p>
    <w:p w:rsidR="00E71690" w:rsidRPr="00FA6636" w:rsidRDefault="00E71690">
      <w:pPr>
        <w:numPr>
          <w:ilvl w:val="0"/>
          <w:numId w:val="1"/>
        </w:numPr>
        <w:spacing w:before="108" w:line="273" w:lineRule="exact"/>
        <w:rPr>
          <w:spacing w:val="5"/>
        </w:rPr>
      </w:pPr>
      <w:r w:rsidRPr="00FA6636">
        <w:rPr>
          <w:spacing w:val="5"/>
        </w:rPr>
        <w:t>A reconceptualization and streamlining of the chapter</w:t>
      </w:r>
    </w:p>
    <w:p w:rsidR="00E71690" w:rsidRPr="00FA6636" w:rsidRDefault="00E71690">
      <w:pPr>
        <w:numPr>
          <w:ilvl w:val="0"/>
          <w:numId w:val="1"/>
        </w:numPr>
        <w:spacing w:line="272" w:lineRule="exact"/>
        <w:rPr>
          <w:spacing w:val="4"/>
        </w:rPr>
      </w:pPr>
      <w:r w:rsidRPr="00FA6636">
        <w:rPr>
          <w:spacing w:val="4"/>
        </w:rPr>
        <w:t>New section describing the multilayered process of family therapy</w:t>
      </w:r>
    </w:p>
    <w:p w:rsidR="00E71690" w:rsidRPr="00FA6636" w:rsidRDefault="00E71690">
      <w:pPr>
        <w:numPr>
          <w:ilvl w:val="0"/>
          <w:numId w:val="1"/>
        </w:numPr>
        <w:spacing w:line="272" w:lineRule="exact"/>
        <w:rPr>
          <w:spacing w:val="4"/>
        </w:rPr>
      </w:pPr>
      <w:r w:rsidRPr="00FA6636">
        <w:rPr>
          <w:spacing w:val="4"/>
        </w:rPr>
        <w:t>More emphasis on the personal development of the family therapist</w:t>
      </w:r>
    </w:p>
    <w:p w:rsidR="00E71690" w:rsidRPr="00FA6636" w:rsidRDefault="00E71690">
      <w:pPr>
        <w:numPr>
          <w:ilvl w:val="0"/>
          <w:numId w:val="1"/>
        </w:numPr>
        <w:spacing w:line="278" w:lineRule="exact"/>
        <w:ind w:left="360" w:hanging="360"/>
      </w:pPr>
      <w:r w:rsidRPr="00FA6636">
        <w:rPr>
          <w:spacing w:val="-2"/>
        </w:rPr>
        <w:t xml:space="preserve">Addition of reflection questions to assist in the personal application of family </w:t>
      </w:r>
      <w:r w:rsidRPr="00FA6636">
        <w:t>theory</w:t>
      </w:r>
    </w:p>
    <w:p w:rsidR="00E71690" w:rsidRPr="00FA6636" w:rsidRDefault="00E71690">
      <w:pPr>
        <w:numPr>
          <w:ilvl w:val="0"/>
          <w:numId w:val="1"/>
        </w:numPr>
        <w:spacing w:line="251" w:lineRule="exact"/>
        <w:ind w:left="360" w:hanging="360"/>
      </w:pPr>
      <w:r w:rsidRPr="00FA6636">
        <w:rPr>
          <w:spacing w:val="1"/>
        </w:rPr>
        <w:t xml:space="preserve">New material on genogram work for understanding the self of the therapist </w:t>
      </w:r>
      <w:r w:rsidRPr="00FA6636">
        <w:t>and clients</w:t>
      </w:r>
    </w:p>
    <w:p w:rsidR="00E71690" w:rsidRPr="00FA6636" w:rsidRDefault="00E71690">
      <w:pPr>
        <w:numPr>
          <w:ilvl w:val="0"/>
          <w:numId w:val="1"/>
        </w:numPr>
        <w:spacing w:before="72" w:line="277" w:lineRule="exact"/>
        <w:ind w:left="360" w:hanging="360"/>
        <w:rPr>
          <w:spacing w:val="3"/>
        </w:rPr>
      </w:pPr>
      <w:r w:rsidRPr="00FA6636">
        <w:rPr>
          <w:spacing w:val="3"/>
        </w:rPr>
        <w:lastRenderedPageBreak/>
        <w:t>Expanded section on recent developments in family therapy</w:t>
      </w:r>
    </w:p>
    <w:p w:rsidR="00E71690" w:rsidRPr="00FA6636" w:rsidRDefault="00E71690">
      <w:pPr>
        <w:numPr>
          <w:ilvl w:val="0"/>
          <w:numId w:val="1"/>
        </w:numPr>
        <w:spacing w:line="272" w:lineRule="exact"/>
        <w:ind w:left="360" w:hanging="360"/>
        <w:rPr>
          <w:spacing w:val="4"/>
        </w:rPr>
      </w:pPr>
      <w:r w:rsidRPr="00FA6636">
        <w:rPr>
          <w:spacing w:val="4"/>
        </w:rPr>
        <w:t>New material on the postmodern perspective on family therapy</w:t>
      </w:r>
    </w:p>
    <w:p w:rsidR="00E71690" w:rsidRPr="00FA6636" w:rsidRDefault="00E71690">
      <w:pPr>
        <w:numPr>
          <w:ilvl w:val="0"/>
          <w:numId w:val="1"/>
        </w:numPr>
        <w:spacing w:line="275" w:lineRule="exact"/>
        <w:ind w:left="360" w:hanging="360"/>
      </w:pPr>
      <w:r w:rsidRPr="00FA6636">
        <w:rPr>
          <w:spacing w:val="-4"/>
        </w:rPr>
        <w:t>More attention given to feminism, multiculturalism, and postmodern constru</w:t>
      </w:r>
      <w:r w:rsidRPr="00FA6636">
        <w:rPr>
          <w:spacing w:val="-4"/>
        </w:rPr>
        <w:softHyphen/>
      </w:r>
      <w:r w:rsidRPr="00FA6636">
        <w:t>ctionism as applied to family therapy</w:t>
      </w:r>
    </w:p>
    <w:p w:rsidR="00E71690" w:rsidRPr="00FA6636" w:rsidRDefault="00E71690">
      <w:pPr>
        <w:widowControl/>
        <w:kinsoku/>
        <w:autoSpaceDE w:val="0"/>
        <w:autoSpaceDN w:val="0"/>
        <w:adjustRightInd w:val="0"/>
        <w:sectPr w:rsidR="00E71690" w:rsidRPr="00FA6636">
          <w:headerReference w:type="even" r:id="rId64"/>
          <w:headerReference w:type="default" r:id="rId65"/>
          <w:footerReference w:type="even" r:id="rId66"/>
          <w:footerReference w:type="default" r:id="rId67"/>
          <w:pgSz w:w="12240" w:h="15840"/>
          <w:pgMar w:top="740" w:right="2410" w:bottom="2030" w:left="2470" w:header="0" w:footer="0" w:gutter="0"/>
          <w:cols w:space="720"/>
          <w:noEndnote/>
        </w:sectPr>
      </w:pPr>
    </w:p>
    <w:tbl>
      <w:tblPr>
        <w:tblW w:w="0" w:type="auto"/>
        <w:tblLayout w:type="fixed"/>
        <w:tblCellMar>
          <w:left w:w="0" w:type="dxa"/>
          <w:right w:w="0" w:type="dxa"/>
        </w:tblCellMar>
        <w:tblLook w:val="0000"/>
      </w:tblPr>
      <w:tblGrid>
        <w:gridCol w:w="701"/>
        <w:gridCol w:w="7779"/>
      </w:tblGrid>
      <w:tr w:rsidR="00E71690" w:rsidRPr="00FA6636">
        <w:tblPrEx>
          <w:tblCellMar>
            <w:top w:w="0" w:type="dxa"/>
            <w:left w:w="0" w:type="dxa"/>
            <w:bottom w:w="0" w:type="dxa"/>
            <w:right w:w="0" w:type="dxa"/>
          </w:tblCellMar>
        </w:tblPrEx>
        <w:trPr>
          <w:trHeight w:hRule="exact" w:val="12566"/>
        </w:trPr>
        <w:tc>
          <w:tcPr>
            <w:tcW w:w="701" w:type="dxa"/>
            <w:tcBorders>
              <w:top w:val="nil"/>
              <w:left w:val="nil"/>
              <w:bottom w:val="nil"/>
              <w:right w:val="nil"/>
            </w:tcBorders>
            <w:textDirection w:val="btLr"/>
          </w:tcPr>
          <w:p w:rsidR="00E71690" w:rsidRPr="00FA6636" w:rsidRDefault="00E71690">
            <w:pPr>
              <w:spacing w:before="324" w:line="145" w:lineRule="exact"/>
              <w:ind w:left="8964"/>
              <w:rPr>
                <w:w w:val="70"/>
              </w:rPr>
            </w:pPr>
            <w:r w:rsidRPr="00FA6636">
              <w:rPr>
                <w:w w:val="70"/>
              </w:rPr>
              <w:lastRenderedPageBreak/>
              <w:t>xvi</w:t>
            </w:r>
          </w:p>
          <w:p w:rsidR="00E71690" w:rsidRPr="00FA6636" w:rsidRDefault="00E71690">
            <w:pPr>
              <w:spacing w:before="72"/>
              <w:ind w:left="8028"/>
            </w:pPr>
            <w:r w:rsidRPr="00FA6636">
              <w:t>PREFACE</w:t>
            </w:r>
          </w:p>
        </w:tc>
        <w:tc>
          <w:tcPr>
            <w:tcW w:w="7779" w:type="dxa"/>
            <w:tcBorders>
              <w:top w:val="nil"/>
              <w:left w:val="nil"/>
              <w:bottom w:val="nil"/>
              <w:right w:val="nil"/>
            </w:tcBorders>
          </w:tcPr>
          <w:p w:rsidR="00E71690" w:rsidRPr="00FA6636" w:rsidRDefault="00E71690">
            <w:pPr>
              <w:ind w:left="468" w:firstLine="324"/>
              <w:jc w:val="both"/>
            </w:pPr>
            <w:r w:rsidRPr="00FA6636">
              <w:rPr>
                <w:spacing w:val="1"/>
              </w:rPr>
              <w:t xml:space="preserve">In Part 3 readers are helped to put the concepts together in a meaningful </w:t>
            </w:r>
            <w:r w:rsidRPr="00FA6636">
              <w:rPr>
                <w:spacing w:val="-1"/>
              </w:rPr>
              <w:t xml:space="preserve">way through a discussion of the integrative perspective and consideration of a </w:t>
            </w:r>
            <w:r w:rsidRPr="00FA6636">
              <w:rPr>
                <w:spacing w:val="-3"/>
              </w:rPr>
              <w:t xml:space="preserve">case study. Chapter 15 ("An Integrative Perspective") pulls together themes from </w:t>
            </w:r>
            <w:r w:rsidRPr="00FA6636">
              <w:t>all rr theoretical orientations. This chapter has been revised to expand discus</w:t>
            </w:r>
            <w:r w:rsidRPr="00FA6636">
              <w:softHyphen/>
            </w:r>
            <w:r w:rsidRPr="00FA6636">
              <w:rPr>
                <w:spacing w:val="-6"/>
              </w:rPr>
              <w:t xml:space="preserve">sion of the psychotherapy integration movement; revise treatment of the various </w:t>
            </w:r>
            <w:r w:rsidRPr="00FA6636">
              <w:rPr>
                <w:spacing w:val="-3"/>
              </w:rPr>
              <w:t>integrative approaches; update and expand the section on integration of multi</w:t>
            </w:r>
            <w:r w:rsidRPr="00FA6636">
              <w:rPr>
                <w:spacing w:val="-3"/>
              </w:rPr>
              <w:softHyphen/>
              <w:t xml:space="preserve">cultural issues in counseling; revise the section on integration of spirituality in </w:t>
            </w:r>
            <w:r w:rsidRPr="00FA6636">
              <w:rPr>
                <w:spacing w:val="-4"/>
              </w:rPr>
              <w:t>counseling; add material on research demonstrating the importance of the thera</w:t>
            </w:r>
            <w:r w:rsidRPr="00FA6636">
              <w:rPr>
                <w:spacing w:val="-4"/>
              </w:rPr>
              <w:softHyphen/>
            </w:r>
            <w:r w:rsidRPr="00FA6636">
              <w:rPr>
                <w:spacing w:val="-2"/>
              </w:rPr>
              <w:t>peutic relationship; more discussion on the central role of the client in determin</w:t>
            </w:r>
            <w:r w:rsidRPr="00FA6636">
              <w:rPr>
                <w:spacing w:val="-2"/>
              </w:rPr>
              <w:softHyphen/>
            </w:r>
            <w:r w:rsidRPr="00FA6636">
              <w:rPr>
                <w:spacing w:val="-6"/>
              </w:rPr>
              <w:t xml:space="preserve">ing therapy outcomes; and update coverage of the conclusions from the research </w:t>
            </w:r>
            <w:r w:rsidRPr="00FA6636">
              <w:rPr>
                <w:spacing w:val="-3"/>
              </w:rPr>
              <w:t xml:space="preserve">literature on the effectiveness of psychotherapy. Chapter 15 develops the notion </w:t>
            </w:r>
            <w:r w:rsidRPr="00FA6636">
              <w:t xml:space="preserve">that an integrative approach to counseling practice is in keeping with meeting the needs of diverse client populations in many different settings. Numerous </w:t>
            </w:r>
            <w:r w:rsidRPr="00FA6636">
              <w:rPr>
                <w:spacing w:val="-5"/>
              </w:rPr>
              <w:t xml:space="preserve">tables and other integrating material help students compare and contrast the II </w:t>
            </w:r>
            <w:r w:rsidRPr="00FA6636">
              <w:t>approaches.</w:t>
            </w:r>
          </w:p>
          <w:p w:rsidR="00E71690" w:rsidRPr="00FA6636" w:rsidRDefault="00E71690">
            <w:pPr>
              <w:spacing w:before="108"/>
              <w:ind w:left="468" w:firstLine="324"/>
              <w:jc w:val="both"/>
              <w:rPr>
                <w:spacing w:val="-11"/>
              </w:rPr>
            </w:pPr>
            <w:r w:rsidRPr="00FA6636">
              <w:rPr>
                <w:spacing w:val="-4"/>
              </w:rPr>
              <w:t xml:space="preserve">The "Case of Stan" has been retained in Chapter 16 to help readers see the </w:t>
            </w:r>
            <w:r w:rsidRPr="00FA6636">
              <w:rPr>
                <w:spacing w:val="-2"/>
              </w:rPr>
              <w:t xml:space="preserve">application of a variety of techniques at various stages in the counseling process with the same client. This chapter illustrates an integrative approach that draws </w:t>
            </w:r>
            <w:r w:rsidRPr="00FA6636">
              <w:rPr>
                <w:spacing w:val="-1"/>
              </w:rPr>
              <w:t xml:space="preserve">from all the therapies and applies a thinking, feeling, and behaving model in </w:t>
            </w:r>
            <w:r w:rsidRPr="00FA6636">
              <w:t xml:space="preserve">counseling Stan. Applying the various theories to a single case example allows </w:t>
            </w:r>
            <w:r w:rsidRPr="00FA6636">
              <w:rPr>
                <w:spacing w:val="-1"/>
              </w:rPr>
              <w:t xml:space="preserve">for a comparison among the approaches. The video program </w:t>
            </w:r>
            <w:r w:rsidRPr="00FA6636">
              <w:rPr>
                <w:i/>
                <w:iCs/>
                <w:spacing w:val="-1"/>
              </w:rPr>
              <w:t xml:space="preserve">(DVD for Theory </w:t>
            </w:r>
            <w:r w:rsidRPr="00FA6636">
              <w:rPr>
                <w:i/>
                <w:iCs/>
                <w:spacing w:val="-11"/>
              </w:rPr>
              <w:t xml:space="preserve">and Practice of Counseling and Psychotherapy: The Case of Stan and Lecturettes) </w:t>
            </w:r>
            <w:r w:rsidRPr="00FA6636">
              <w:rPr>
                <w:spacing w:val="-11"/>
              </w:rPr>
              <w:t>can</w:t>
            </w:r>
          </w:p>
          <w:p w:rsidR="00E71690" w:rsidRPr="00FA6636" w:rsidRDefault="00E71690">
            <w:pPr>
              <w:spacing w:before="72"/>
              <w:ind w:left="468"/>
              <w:jc w:val="both"/>
              <w:rPr>
                <w:spacing w:val="-4"/>
              </w:rPr>
            </w:pPr>
            <w:r w:rsidRPr="00FA6636">
              <w:rPr>
                <w:spacing w:val="-4"/>
              </w:rPr>
              <w:t xml:space="preserve">be used as an ideal supplement to this chapter. For each of the 13 sessions in the </w:t>
            </w:r>
            <w:r w:rsidRPr="00FA6636">
              <w:rPr>
                <w:spacing w:val="-7"/>
              </w:rPr>
              <w:t xml:space="preserve">DVD program in my counseling with Stan, I apply just a few selected techniques </w:t>
            </w:r>
            <w:r w:rsidRPr="00FA6636">
              <w:rPr>
                <w:spacing w:val="-2"/>
              </w:rPr>
              <w:t xml:space="preserve">designed to illustrate each theory in action. New to accompany this ninth edition </w:t>
            </w:r>
            <w:r w:rsidRPr="00FA6636">
              <w:rPr>
                <w:spacing w:val="-4"/>
              </w:rPr>
              <w:t>is a series of lecturettes that I present for each chapter in this textbook. This ex</w:t>
            </w:r>
            <w:r w:rsidRPr="00FA6636">
              <w:rPr>
                <w:spacing w:val="-4"/>
              </w:rPr>
              <w:softHyphen/>
            </w:r>
            <w:r w:rsidRPr="00FA6636">
              <w:rPr>
                <w:spacing w:val="-5"/>
              </w:rPr>
              <w:t xml:space="preserve">panded DVD program now includes both demonstrations of my counseling with </w:t>
            </w:r>
            <w:r w:rsidRPr="00FA6636">
              <w:rPr>
                <w:spacing w:val="-2"/>
              </w:rPr>
              <w:t xml:space="preserve">Stan and brief lectures that highlight my perspective on the practical applications </w:t>
            </w:r>
            <w:r w:rsidRPr="00FA6636">
              <w:rPr>
                <w:spacing w:val="-4"/>
              </w:rPr>
              <w:t>of each theory.</w:t>
            </w:r>
          </w:p>
          <w:p w:rsidR="00E71690" w:rsidRPr="00FA6636" w:rsidRDefault="00E71690">
            <w:pPr>
              <w:spacing w:before="72"/>
              <w:ind w:left="468" w:firstLine="324"/>
              <w:jc w:val="both"/>
              <w:rPr>
                <w:spacing w:val="-3"/>
              </w:rPr>
            </w:pPr>
            <w:r w:rsidRPr="00FA6636">
              <w:rPr>
                <w:spacing w:val="-4"/>
              </w:rPr>
              <w:t>This text can be used in a flexible way. Some instructors will follow my se</w:t>
            </w:r>
            <w:r w:rsidRPr="00FA6636">
              <w:rPr>
                <w:spacing w:val="-4"/>
              </w:rPr>
              <w:softHyphen/>
            </w:r>
            <w:r w:rsidRPr="00FA6636">
              <w:rPr>
                <w:spacing w:val="-5"/>
              </w:rPr>
              <w:t xml:space="preserve">quencing of chapters. Others will prefer to begin with the theory chapters (Part 2) </w:t>
            </w:r>
            <w:r w:rsidRPr="00FA6636">
              <w:rPr>
                <w:spacing w:val="-2"/>
              </w:rPr>
              <w:t xml:space="preserve">and then deal later with the student's personal characteristics and ethical issues. </w:t>
            </w:r>
            <w:r w:rsidRPr="00FA6636">
              <w:rPr>
                <w:spacing w:val="-4"/>
              </w:rPr>
              <w:t xml:space="preserve">The topics can be covered in whatever order makes the most sense. Readers are </w:t>
            </w:r>
            <w:r w:rsidRPr="00FA6636">
              <w:rPr>
                <w:spacing w:val="-3"/>
              </w:rPr>
              <w:t>offered some suggestions for using this book in Chapter r.</w:t>
            </w:r>
          </w:p>
          <w:p w:rsidR="00E71690" w:rsidRPr="00FA6636" w:rsidRDefault="00E71690">
            <w:pPr>
              <w:spacing w:before="72"/>
              <w:ind w:left="468" w:firstLine="324"/>
              <w:jc w:val="both"/>
              <w:rPr>
                <w:spacing w:val="-3"/>
              </w:rPr>
            </w:pPr>
            <w:r w:rsidRPr="00FA6636">
              <w:rPr>
                <w:spacing w:val="-6"/>
              </w:rPr>
              <w:t xml:space="preserve">In this edition I have made every effort to incorporate those aspects that have </w:t>
            </w:r>
            <w:r w:rsidRPr="00FA6636">
              <w:rPr>
                <w:spacing w:val="-5"/>
              </w:rPr>
              <w:t xml:space="preserve">worked best in the courses on counseling theory and practice that I regularly teach. To help readers apply theory to practice, I have also revised the </w:t>
            </w:r>
            <w:r w:rsidRPr="00FA6636">
              <w:rPr>
                <w:i/>
                <w:iCs/>
                <w:spacing w:val="-5"/>
              </w:rPr>
              <w:t xml:space="preserve">Student Manual, </w:t>
            </w:r>
            <w:r w:rsidRPr="00FA6636">
              <w:rPr>
                <w:spacing w:val="-6"/>
              </w:rPr>
              <w:t xml:space="preserve">which is designed for experiential work. The </w:t>
            </w:r>
            <w:r w:rsidRPr="00FA6636">
              <w:rPr>
                <w:i/>
                <w:iCs/>
                <w:spacing w:val="-6"/>
              </w:rPr>
              <w:t>Student Manual for Theory and Prac</w:t>
            </w:r>
            <w:r w:rsidRPr="00FA6636">
              <w:rPr>
                <w:i/>
                <w:iCs/>
                <w:spacing w:val="-6"/>
              </w:rPr>
              <w:softHyphen/>
            </w:r>
            <w:r w:rsidRPr="00FA6636">
              <w:rPr>
                <w:i/>
                <w:iCs/>
                <w:spacing w:val="-10"/>
              </w:rPr>
              <w:t xml:space="preserve">tice of Counseling and Psychotherapy </w:t>
            </w:r>
            <w:r w:rsidRPr="00FA6636">
              <w:rPr>
                <w:spacing w:val="-10"/>
              </w:rPr>
              <w:t xml:space="preserve">still contains open-ended questions, many new </w:t>
            </w:r>
            <w:r w:rsidRPr="00FA6636">
              <w:rPr>
                <w:spacing w:val="-4"/>
              </w:rPr>
              <w:t xml:space="preserve">cases for exploration and discussion, structured exercises, self-inventories, and a </w:t>
            </w:r>
            <w:r w:rsidRPr="00FA6636">
              <w:rPr>
                <w:spacing w:val="-9"/>
              </w:rPr>
              <w:t xml:space="preserve">variety of activities that can be done both in class and out of class. The ninth edition </w:t>
            </w:r>
            <w:r w:rsidRPr="00FA6636">
              <w:rPr>
                <w:spacing w:val="-5"/>
              </w:rPr>
              <w:t xml:space="preserve">features a structured overview, as well as a glossary, for each of the theories, and </w:t>
            </w:r>
            <w:r w:rsidRPr="00FA6636">
              <w:rPr>
                <w:spacing w:val="-3"/>
              </w:rPr>
              <w:t>chapter quizzes for assessing the level of student mastery of basic concepts.</w:t>
            </w:r>
          </w:p>
          <w:p w:rsidR="00E71690" w:rsidRPr="00FA6636" w:rsidRDefault="00E71690">
            <w:pPr>
              <w:spacing w:before="36"/>
              <w:ind w:left="468" w:firstLine="324"/>
              <w:jc w:val="both"/>
              <w:rPr>
                <w:i/>
                <w:iCs/>
                <w:spacing w:val="-11"/>
              </w:rPr>
            </w:pPr>
            <w:r w:rsidRPr="00FA6636">
              <w:rPr>
                <w:spacing w:val="-8"/>
              </w:rPr>
              <w:t xml:space="preserve">CourseMate, a new online resource, is available to accompany this textbook. It </w:t>
            </w:r>
            <w:r w:rsidRPr="00FA6636">
              <w:rPr>
                <w:spacing w:val="-11"/>
              </w:rPr>
              <w:t xml:space="preserve">contains the video program for </w:t>
            </w:r>
            <w:r w:rsidRPr="00FA6636">
              <w:rPr>
                <w:i/>
                <w:iCs/>
                <w:spacing w:val="-11"/>
              </w:rPr>
              <w:t>Theory and Practice of Counseling and Psychotherapy:</w:t>
            </w:r>
          </w:p>
        </w:tc>
      </w:tr>
    </w:tbl>
    <w:p w:rsidR="00E71690" w:rsidRPr="00FA6636" w:rsidRDefault="00E71690">
      <w:pPr>
        <w:widowControl/>
        <w:kinsoku/>
        <w:autoSpaceDE w:val="0"/>
        <w:autoSpaceDN w:val="0"/>
        <w:adjustRightInd w:val="0"/>
        <w:sectPr w:rsidR="00E71690" w:rsidRPr="00FA6636">
          <w:headerReference w:type="even" r:id="rId68"/>
          <w:headerReference w:type="default" r:id="rId69"/>
          <w:footerReference w:type="even" r:id="rId70"/>
          <w:footerReference w:type="default" r:id="rId71"/>
          <w:pgSz w:w="12240" w:h="15840"/>
          <w:pgMar w:top="2540" w:right="2481" w:bottom="390" w:left="1219" w:header="0" w:footer="0" w:gutter="0"/>
          <w:cols w:space="720"/>
          <w:noEndnote/>
        </w:sectPr>
      </w:pPr>
    </w:p>
    <w:p w:rsidR="00E71690" w:rsidRPr="00FA6636" w:rsidRDefault="00E71690">
      <w:pPr>
        <w:jc w:val="both"/>
        <w:rPr>
          <w:spacing w:val="-4"/>
        </w:rPr>
      </w:pPr>
      <w:r w:rsidRPr="00FA6636">
        <w:rPr>
          <w:i/>
          <w:iCs/>
          <w:spacing w:val="-11"/>
        </w:rPr>
        <w:lastRenderedPageBreak/>
        <w:t xml:space="preserve">The Case of Stan and Lecturettes, </w:t>
      </w:r>
      <w:r w:rsidRPr="00FA6636">
        <w:rPr>
          <w:spacing w:val="-11"/>
        </w:rPr>
        <w:t>as well as a glossary of key terms, interviews with ex</w:t>
      </w:r>
      <w:r w:rsidRPr="00FA6636">
        <w:rPr>
          <w:spacing w:val="-11"/>
        </w:rPr>
        <w:softHyphen/>
      </w:r>
      <w:r w:rsidRPr="00FA6636">
        <w:rPr>
          <w:spacing w:val="-5"/>
        </w:rPr>
        <w:t xml:space="preserve">perts (questions and answers by experts in the various theories), and case examples for each of the theories illustrating ways of applying these concepts and techniques </w:t>
      </w:r>
      <w:r w:rsidRPr="00FA6636">
        <w:rPr>
          <w:spacing w:val="-4"/>
        </w:rPr>
        <w:t>to a counseling case.</w:t>
      </w:r>
    </w:p>
    <w:p w:rsidR="00E71690" w:rsidRPr="00FA6636" w:rsidRDefault="00E71690">
      <w:pPr>
        <w:ind w:firstLine="288"/>
        <w:jc w:val="both"/>
        <w:rPr>
          <w:spacing w:val="-2"/>
        </w:rPr>
      </w:pPr>
      <w:r w:rsidRPr="00FA6636">
        <w:rPr>
          <w:spacing w:val="-13"/>
        </w:rPr>
        <w:t xml:space="preserve">The newly revised and enlarged </w:t>
      </w:r>
      <w:r w:rsidRPr="00FA6636">
        <w:rPr>
          <w:i/>
          <w:iCs/>
          <w:spacing w:val="-13"/>
        </w:rPr>
        <w:t xml:space="preserve">Case Approach </w:t>
      </w:r>
      <w:r w:rsidRPr="00FA6636">
        <w:rPr>
          <w:spacing w:val="-13"/>
        </w:rPr>
        <w:t xml:space="preserve">to </w:t>
      </w:r>
      <w:r w:rsidRPr="00FA6636">
        <w:rPr>
          <w:i/>
          <w:iCs/>
          <w:spacing w:val="-13"/>
        </w:rPr>
        <w:t xml:space="preserve">Counseling and Psychotherapy </w:t>
      </w:r>
      <w:r w:rsidRPr="00FA6636">
        <w:rPr>
          <w:spacing w:val="-1"/>
        </w:rPr>
        <w:t>(Eighth Edition) features experts working with the case of Ruth from the vari</w:t>
      </w:r>
      <w:r w:rsidRPr="00FA6636">
        <w:rPr>
          <w:spacing w:val="-1"/>
        </w:rPr>
        <w:softHyphen/>
      </w:r>
      <w:r w:rsidRPr="00FA6636">
        <w:rPr>
          <w:spacing w:val="-2"/>
        </w:rPr>
        <w:t xml:space="preserve">ous therapeutic approaches. The casebook can either supplement this book or </w:t>
      </w:r>
      <w:r w:rsidRPr="00FA6636">
        <w:rPr>
          <w:spacing w:val="-5"/>
        </w:rPr>
        <w:t xml:space="preserve">stand alone. An additional chapter covering transactional analysis is available on </w:t>
      </w:r>
      <w:r w:rsidRPr="00FA6636">
        <w:rPr>
          <w:spacing w:val="-4"/>
        </w:rPr>
        <w:t xml:space="preserve">WebTutor.® This material is provided in the same format as the ii theory chapters </w:t>
      </w:r>
      <w:r w:rsidRPr="00FA6636">
        <w:rPr>
          <w:spacing w:val="-3"/>
        </w:rPr>
        <w:t xml:space="preserve">in this book and includes experiential exercises that can be completed individually </w:t>
      </w:r>
      <w:r w:rsidRPr="00FA6636">
        <w:rPr>
          <w:spacing w:val="-2"/>
        </w:rPr>
        <w:t>or in small groups.</w:t>
      </w:r>
    </w:p>
    <w:p w:rsidR="00E71690" w:rsidRPr="00FA6636" w:rsidRDefault="00E71690">
      <w:pPr>
        <w:spacing w:before="72"/>
        <w:ind w:firstLine="288"/>
        <w:jc w:val="both"/>
        <w:rPr>
          <w:spacing w:val="-6"/>
        </w:rPr>
      </w:pPr>
      <w:r w:rsidRPr="00FA6636">
        <w:rPr>
          <w:noProof/>
        </w:rPr>
        <w:pict>
          <v:shape id="_x0000_s1043" type="#_x0000_t202" style="position:absolute;left:0;text-align:left;margin-left:410.6pt;margin-top:22.3pt;width:13.9pt;height:54pt;z-index:251208192;mso-wrap-edited:f;mso-wrap-distance-left:0;mso-wrap-distance-right:0" wrapcoords="-62 0 -62 21600 21662 21600 21662 0 -62 0" o:allowincell="f" stroked="f">
            <v:fill opacity="0"/>
            <v:textbox inset="0,0,0,0">
              <w:txbxContent>
                <w:p w:rsidR="00E71690" w:rsidRDefault="00173777">
                  <w:pPr>
                    <w:spacing w:line="1080" w:lineRule="atLeast"/>
                    <w:jc w:val="center"/>
                  </w:pPr>
                  <w:r>
                    <w:rPr>
                      <w:noProof/>
                    </w:rPr>
                    <w:drawing>
                      <wp:inline distT="0" distB="0" distL="0" distR="0">
                        <wp:extent cx="180975" cy="685800"/>
                        <wp:effectExtent l="19050" t="0" r="9525" b="0"/>
                        <wp:docPr id="10" name="Picture 10"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9"/>
                                <pic:cNvPicPr>
                                  <a:picLocks noChangeAspect="1" noChangeArrowheads="1"/>
                                </pic:cNvPicPr>
                              </pic:nvPicPr>
                              <pic:blipFill>
                                <a:blip r:embed="rId72"/>
                                <a:srcRect/>
                                <a:stretch>
                                  <a:fillRect/>
                                </a:stretch>
                              </pic:blipFill>
                              <pic:spPr bwMode="auto">
                                <a:xfrm>
                                  <a:off x="0" y="0"/>
                                  <a:ext cx="180975" cy="685800"/>
                                </a:xfrm>
                                <a:prstGeom prst="rect">
                                  <a:avLst/>
                                </a:prstGeom>
                                <a:noFill/>
                                <a:ln w="9525">
                                  <a:noFill/>
                                  <a:miter lim="800000"/>
                                  <a:headEnd/>
                                  <a:tailEnd/>
                                </a:ln>
                              </pic:spPr>
                            </pic:pic>
                          </a:graphicData>
                        </a:graphic>
                      </wp:inline>
                    </w:drawing>
                  </w:r>
                </w:p>
              </w:txbxContent>
            </v:textbox>
            <w10:wrap type="square"/>
          </v:shape>
        </w:pict>
      </w:r>
      <w:r w:rsidRPr="00FA6636">
        <w:rPr>
          <w:spacing w:val="-7"/>
        </w:rPr>
        <w:t xml:space="preserve">Accompanying this ninth edition of the text and </w:t>
      </w:r>
      <w:r w:rsidRPr="00FA6636">
        <w:rPr>
          <w:i/>
          <w:iCs/>
          <w:spacing w:val="-7"/>
        </w:rPr>
        <w:t xml:space="preserve">Student Manual </w:t>
      </w:r>
      <w:r w:rsidRPr="00FA6636">
        <w:rPr>
          <w:spacing w:val="-7"/>
        </w:rPr>
        <w:t xml:space="preserve">is a </w:t>
      </w:r>
      <w:r w:rsidRPr="00FA6636">
        <w:rPr>
          <w:i/>
          <w:iCs/>
          <w:spacing w:val="-7"/>
        </w:rPr>
        <w:t xml:space="preserve">DVD for </w:t>
      </w:r>
      <w:r w:rsidRPr="00FA6636">
        <w:rPr>
          <w:i/>
          <w:iCs/>
          <w:spacing w:val="-13"/>
        </w:rPr>
        <w:t xml:space="preserve">Integrative Counseling: The Case of Ruth and Lecturettes, </w:t>
      </w:r>
      <w:r w:rsidRPr="00FA6636">
        <w:rPr>
          <w:spacing w:val="-13"/>
        </w:rPr>
        <w:t xml:space="preserve">in which I demonstrate an </w:t>
      </w:r>
      <w:r w:rsidRPr="00FA6636">
        <w:rPr>
          <w:spacing w:val="-1"/>
        </w:rPr>
        <w:t xml:space="preserve">integrative approach in counseling Ruth (the central character in the casebook). </w:t>
      </w:r>
      <w:r w:rsidRPr="00FA6636">
        <w:rPr>
          <w:spacing w:val="-6"/>
        </w:rPr>
        <w:t xml:space="preserve">It contains lecturettes on how I draw from key concepts and techniques from the </w:t>
      </w:r>
      <w:r w:rsidRPr="00FA6636">
        <w:rPr>
          <w:spacing w:val="-9"/>
        </w:rPr>
        <w:t xml:space="preserve">various theories presented in the book. This DVD program has been developed for </w:t>
      </w:r>
      <w:r w:rsidRPr="00FA6636">
        <w:rPr>
          <w:spacing w:val="-5"/>
        </w:rPr>
        <w:t xml:space="preserve">student purchase and use as a self-study program, and it makes an ideal learning </w:t>
      </w:r>
      <w:r w:rsidRPr="00FA6636">
        <w:rPr>
          <w:spacing w:val="-2"/>
        </w:rPr>
        <w:t xml:space="preserve">package that can be used in conjunction with this text and the </w:t>
      </w:r>
      <w:r w:rsidRPr="00FA6636">
        <w:rPr>
          <w:i/>
          <w:iCs/>
          <w:spacing w:val="-2"/>
        </w:rPr>
        <w:t xml:space="preserve">Student Manual. </w:t>
      </w:r>
      <w:r w:rsidRPr="00FA6636">
        <w:rPr>
          <w:i/>
          <w:iCs/>
          <w:spacing w:val="-9"/>
        </w:rPr>
        <w:t xml:space="preserve">The Art of Integrative Counseling </w:t>
      </w:r>
      <w:r w:rsidRPr="00FA6636">
        <w:rPr>
          <w:spacing w:val="-9"/>
        </w:rPr>
        <w:t xml:space="preserve">(Third Edition), which expands on the material in </w:t>
      </w:r>
      <w:r w:rsidRPr="00FA6636">
        <w:rPr>
          <w:spacing w:val="-6"/>
        </w:rPr>
        <w:t>Chapter 15 of the textbook, also complements this book.</w:t>
      </w:r>
    </w:p>
    <w:p w:rsidR="00E71690" w:rsidRPr="00FA6636" w:rsidRDefault="00E71690">
      <w:pPr>
        <w:spacing w:before="72"/>
        <w:ind w:firstLine="288"/>
        <w:jc w:val="both"/>
        <w:rPr>
          <w:i/>
          <w:iCs/>
          <w:spacing w:val="-12"/>
        </w:rPr>
      </w:pPr>
      <w:r w:rsidRPr="00FA6636">
        <w:rPr>
          <w:spacing w:val="-11"/>
        </w:rPr>
        <w:t xml:space="preserve">Some professors have found the textbook and the </w:t>
      </w:r>
      <w:r w:rsidRPr="00FA6636">
        <w:rPr>
          <w:i/>
          <w:iCs/>
          <w:spacing w:val="-11"/>
        </w:rPr>
        <w:t xml:space="preserve">Student Manual </w:t>
      </w:r>
      <w:r w:rsidRPr="00FA6636">
        <w:rPr>
          <w:spacing w:val="-11"/>
        </w:rPr>
        <w:t xml:space="preserve">or the online </w:t>
      </w:r>
      <w:r w:rsidRPr="00FA6636">
        <w:rPr>
          <w:spacing w:val="-6"/>
        </w:rPr>
        <w:t xml:space="preserve">program (CourseMate) to be ideal companions and realistic resources for a single </w:t>
      </w:r>
      <w:r w:rsidRPr="00FA6636">
        <w:rPr>
          <w:spacing w:val="-2"/>
        </w:rPr>
        <w:t xml:space="preserve">course. Others like to use the textbook and the casebook as companions. With </w:t>
      </w:r>
      <w:r w:rsidRPr="00FA6636">
        <w:rPr>
          <w:spacing w:val="-6"/>
        </w:rPr>
        <w:t xml:space="preserve">this revision it is now possible to have a unique learning package of several books, </w:t>
      </w:r>
      <w:r w:rsidRPr="00FA6636">
        <w:rPr>
          <w:spacing w:val="-12"/>
        </w:rPr>
        <w:t>along with the D</w:t>
      </w:r>
      <w:r w:rsidRPr="00FA6636">
        <w:rPr>
          <w:i/>
          <w:iCs/>
          <w:spacing w:val="-12"/>
        </w:rPr>
        <w:t xml:space="preserve">VD for Integrative Counseling: The Case of Ruth and Lecturettes. </w:t>
      </w:r>
      <w:r w:rsidRPr="00FA6636">
        <w:rPr>
          <w:spacing w:val="-12"/>
        </w:rPr>
        <w:t xml:space="preserve">The </w:t>
      </w:r>
      <w:r w:rsidRPr="00FA6636">
        <w:rPr>
          <w:i/>
          <w:iCs/>
          <w:spacing w:val="-12"/>
        </w:rPr>
        <w:t xml:space="preserve">Case Approach to Counseling and Psychotherapy </w:t>
      </w:r>
      <w:r w:rsidRPr="00FA6636">
        <w:rPr>
          <w:spacing w:val="-12"/>
        </w:rPr>
        <w:t xml:space="preserve">and the </w:t>
      </w:r>
      <w:r w:rsidRPr="00FA6636">
        <w:rPr>
          <w:i/>
          <w:iCs/>
          <w:spacing w:val="-12"/>
        </w:rPr>
        <w:t>Art of Integrative Counseling</w:t>
      </w:r>
    </w:p>
    <w:p w:rsidR="00E71690" w:rsidRPr="00FA6636" w:rsidRDefault="00E71690">
      <w:pPr>
        <w:spacing w:before="36"/>
        <w:jc w:val="both"/>
        <w:rPr>
          <w:spacing w:val="-2"/>
        </w:rPr>
      </w:pPr>
      <w:r w:rsidRPr="00FA6636">
        <w:rPr>
          <w:spacing w:val="-4"/>
        </w:rPr>
        <w:t xml:space="preserve">can also be used in a various classes, a few of which include case-management </w:t>
      </w:r>
      <w:r w:rsidRPr="00FA6636">
        <w:rPr>
          <w:spacing w:val="-2"/>
        </w:rPr>
        <w:t>practicum, fieldwork courses, or counseling techniques courses.</w:t>
      </w:r>
    </w:p>
    <w:p w:rsidR="00E71690" w:rsidRPr="00FA6636" w:rsidRDefault="00E71690">
      <w:pPr>
        <w:ind w:firstLine="288"/>
        <w:jc w:val="both"/>
        <w:rPr>
          <w:i/>
          <w:iCs/>
          <w:spacing w:val="-6"/>
        </w:rPr>
      </w:pPr>
      <w:r w:rsidRPr="00FA6636">
        <w:rPr>
          <w:spacing w:val="-5"/>
        </w:rPr>
        <w:t xml:space="preserve">Also available is a revised and updated </w:t>
      </w:r>
      <w:r w:rsidRPr="00FA6636">
        <w:rPr>
          <w:i/>
          <w:iCs/>
          <w:spacing w:val="-5"/>
        </w:rPr>
        <w:t xml:space="preserve">Instructor's Resource Manual, </w:t>
      </w:r>
      <w:r w:rsidRPr="00FA6636">
        <w:rPr>
          <w:spacing w:val="-5"/>
        </w:rPr>
        <w:t xml:space="preserve">which </w:t>
      </w:r>
      <w:r w:rsidRPr="00FA6636">
        <w:t>includes suggestions for teaching the course, class activities to stimulate inter</w:t>
      </w:r>
      <w:r w:rsidRPr="00FA6636">
        <w:softHyphen/>
      </w:r>
      <w:r w:rsidRPr="00FA6636">
        <w:rPr>
          <w:spacing w:val="1"/>
        </w:rPr>
        <w:t xml:space="preserve">est, PowerPoint presentations for all chapters, and a variety of test questions </w:t>
      </w:r>
      <w:r w:rsidRPr="00FA6636">
        <w:rPr>
          <w:spacing w:val="-5"/>
        </w:rPr>
        <w:t xml:space="preserve">and final examinations. This instructor's manual is now geared for the following </w:t>
      </w:r>
      <w:r w:rsidRPr="00FA6636">
        <w:rPr>
          <w:spacing w:val="-9"/>
        </w:rPr>
        <w:t xml:space="preserve">learning package: </w:t>
      </w:r>
      <w:r w:rsidRPr="00FA6636">
        <w:rPr>
          <w:i/>
          <w:iCs/>
          <w:spacing w:val="-9"/>
        </w:rPr>
        <w:t xml:space="preserve">Theory and Practice of Counseling and Psychotherapy, Student </w:t>
      </w:r>
      <w:r w:rsidRPr="00FA6636">
        <w:rPr>
          <w:i/>
          <w:iCs/>
          <w:spacing w:val="-7"/>
        </w:rPr>
        <w:t xml:space="preserve">Manual for Theory and Practice of Counseling and Psychotherapy, Case Approach </w:t>
      </w:r>
      <w:r w:rsidRPr="00FA6636">
        <w:rPr>
          <w:i/>
          <w:iCs/>
          <w:spacing w:val="-12"/>
        </w:rPr>
        <w:t xml:space="preserve">to Counseling and Psychotherapy, The Art of Integrative Counseling, </w:t>
      </w:r>
      <w:r w:rsidRPr="00FA6636">
        <w:rPr>
          <w:spacing w:val="-12"/>
        </w:rPr>
        <w:t xml:space="preserve">and two video </w:t>
      </w:r>
      <w:r w:rsidRPr="00FA6636">
        <w:rPr>
          <w:spacing w:val="-7"/>
        </w:rPr>
        <w:t xml:space="preserve">programs: </w:t>
      </w:r>
      <w:r w:rsidRPr="00FA6636">
        <w:rPr>
          <w:i/>
          <w:iCs/>
          <w:spacing w:val="-7"/>
        </w:rPr>
        <w:t xml:space="preserve">DVD for Integrative Counseling: The Case of Ruth and Lecturettes, </w:t>
      </w:r>
      <w:r w:rsidRPr="00FA6636">
        <w:rPr>
          <w:spacing w:val="-7"/>
        </w:rPr>
        <w:t xml:space="preserve">and </w:t>
      </w:r>
      <w:r w:rsidRPr="00FA6636">
        <w:rPr>
          <w:i/>
          <w:iCs/>
          <w:spacing w:val="-15"/>
        </w:rPr>
        <w:t xml:space="preserve">DVD for Theory and Practice of Counseling and Psychotherapy: The Case of Stan and </w:t>
      </w:r>
      <w:r w:rsidRPr="00FA6636">
        <w:rPr>
          <w:i/>
          <w:iCs/>
          <w:spacing w:val="-6"/>
        </w:rPr>
        <w:t>Lecturettes.</w:t>
      </w:r>
    </w:p>
    <w:p w:rsidR="00E71690" w:rsidRPr="00FA6636" w:rsidRDefault="00E71690">
      <w:pPr>
        <w:spacing w:before="432"/>
        <w:rPr>
          <w:spacing w:val="10"/>
        </w:rPr>
      </w:pPr>
      <w:r w:rsidRPr="00FA6636">
        <w:rPr>
          <w:spacing w:val="10"/>
        </w:rPr>
        <w:t>Acknowledgments</w:t>
      </w:r>
    </w:p>
    <w:p w:rsidR="00E71690" w:rsidRPr="00FA6636" w:rsidRDefault="00E71690">
      <w:pPr>
        <w:jc w:val="both"/>
        <w:rPr>
          <w:spacing w:val="-3"/>
        </w:rPr>
      </w:pPr>
      <w:r w:rsidRPr="00FA6636">
        <w:rPr>
          <w:spacing w:val="-4"/>
        </w:rPr>
        <w:t xml:space="preserve">The suggestions I received from the many readers of prior editions who took the </w:t>
      </w:r>
      <w:r w:rsidRPr="00FA6636">
        <w:rPr>
          <w:spacing w:val="-6"/>
        </w:rPr>
        <w:t xml:space="preserve">time to complete the survey at the end of the book have been most helpful. Many </w:t>
      </w:r>
      <w:r w:rsidRPr="00FA6636">
        <w:rPr>
          <w:spacing w:val="-2"/>
        </w:rPr>
        <w:t xml:space="preserve">other people have contributed ideas that have found their way into this </w:t>
      </w:r>
      <w:r w:rsidRPr="00FA6636">
        <w:rPr>
          <w:spacing w:val="-2"/>
        </w:rPr>
        <w:lastRenderedPageBreak/>
        <w:t xml:space="preserve">ninth edition. I especially appreciate the time and efforts of the manuscript reviewers, </w:t>
      </w:r>
      <w:r w:rsidRPr="00FA6636">
        <w:rPr>
          <w:spacing w:val="-3"/>
        </w:rPr>
        <w:t>who offered constructive criticism and supportive commentaries, as well as those</w:t>
      </w:r>
    </w:p>
    <w:p w:rsidR="00E71690" w:rsidRPr="00FA6636" w:rsidRDefault="00E71690">
      <w:pPr>
        <w:widowControl/>
        <w:kinsoku/>
        <w:autoSpaceDE w:val="0"/>
        <w:autoSpaceDN w:val="0"/>
        <w:adjustRightInd w:val="0"/>
        <w:sectPr w:rsidR="00E71690" w:rsidRPr="00FA6636">
          <w:headerReference w:type="even" r:id="rId73"/>
          <w:headerReference w:type="default" r:id="rId74"/>
          <w:footerReference w:type="even" r:id="rId75"/>
          <w:footerReference w:type="default" r:id="rId76"/>
          <w:pgSz w:w="12240" w:h="15840"/>
          <w:pgMar w:top="700" w:right="2316" w:bottom="2190" w:left="2564" w:header="0" w:footer="0" w:gutter="0"/>
          <w:cols w:space="720"/>
          <w:noEndnote/>
        </w:sectPr>
      </w:pPr>
    </w:p>
    <w:p w:rsidR="00E71690" w:rsidRPr="00FA6636" w:rsidRDefault="00E71690">
      <w:pPr>
        <w:spacing w:line="264" w:lineRule="exact"/>
        <w:ind w:left="1224" w:right="72"/>
        <w:jc w:val="both"/>
        <w:rPr>
          <w:spacing w:val="-2"/>
        </w:rPr>
      </w:pPr>
      <w:r w:rsidRPr="00FA6636">
        <w:rPr>
          <w:spacing w:val="-3"/>
        </w:rPr>
        <w:lastRenderedPageBreak/>
        <w:t xml:space="preserve">professors who have used this book and provided me with feedback that has been </w:t>
      </w:r>
      <w:r w:rsidRPr="00FA6636">
        <w:rPr>
          <w:spacing w:val="1"/>
        </w:rPr>
        <w:t xml:space="preserve">most useful in these revisions. Those who reviewed the complete manuscript of </w:t>
      </w:r>
      <w:r w:rsidRPr="00FA6636">
        <w:rPr>
          <w:spacing w:val="-2"/>
        </w:rPr>
        <w:t>the ninth edition are:</w:t>
      </w:r>
    </w:p>
    <w:p w:rsidR="00E71690" w:rsidRPr="00FA6636" w:rsidRDefault="00E71690">
      <w:pPr>
        <w:spacing w:before="144" w:line="273" w:lineRule="exact"/>
        <w:ind w:left="1512"/>
        <w:rPr>
          <w:spacing w:val="-2"/>
        </w:rPr>
      </w:pPr>
      <w:r w:rsidRPr="00FA6636">
        <w:rPr>
          <w:spacing w:val="-2"/>
        </w:rPr>
        <w:t>Sylinda Banks, Norfolk State University</w:t>
      </w:r>
    </w:p>
    <w:p w:rsidR="00E71690" w:rsidRPr="00FA6636" w:rsidRDefault="00E71690">
      <w:pPr>
        <w:spacing w:line="278" w:lineRule="exact"/>
        <w:ind w:left="1512"/>
        <w:rPr>
          <w:spacing w:val="-2"/>
        </w:rPr>
      </w:pPr>
      <w:r w:rsidRPr="00FA6636">
        <w:rPr>
          <w:spacing w:val="-2"/>
        </w:rPr>
        <w:t>Jayne Barnes, Nashua Community College</w:t>
      </w:r>
    </w:p>
    <w:p w:rsidR="00E71690" w:rsidRPr="00FA6636" w:rsidRDefault="00E71690">
      <w:pPr>
        <w:spacing w:line="274" w:lineRule="exact"/>
        <w:ind w:left="1512"/>
        <w:rPr>
          <w:spacing w:val="-2"/>
        </w:rPr>
      </w:pPr>
      <w:r w:rsidRPr="00FA6636">
        <w:rPr>
          <w:spacing w:val="-2"/>
        </w:rPr>
        <w:t>Eric Bruns, Campbellsville University</w:t>
      </w:r>
    </w:p>
    <w:p w:rsidR="00E71690" w:rsidRPr="00FA6636" w:rsidRDefault="00E71690">
      <w:pPr>
        <w:spacing w:line="269" w:lineRule="exact"/>
        <w:ind w:left="1512"/>
        <w:rPr>
          <w:spacing w:val="-2"/>
        </w:rPr>
      </w:pPr>
      <w:r w:rsidRPr="00FA6636">
        <w:rPr>
          <w:spacing w:val="-2"/>
        </w:rPr>
        <w:t>Joya Crear, George Mason University</w:t>
      </w:r>
    </w:p>
    <w:p w:rsidR="00E71690" w:rsidRPr="00FA6636" w:rsidRDefault="00E71690">
      <w:pPr>
        <w:spacing w:line="273" w:lineRule="exact"/>
        <w:ind w:left="1512"/>
        <w:rPr>
          <w:spacing w:val="-1"/>
        </w:rPr>
      </w:pPr>
      <w:r w:rsidRPr="00FA6636">
        <w:rPr>
          <w:spacing w:val="-1"/>
        </w:rPr>
        <w:t>Samantha Daniel, Fayetteville State University</w:t>
      </w:r>
    </w:p>
    <w:p w:rsidR="00E71690" w:rsidRPr="00FA6636" w:rsidRDefault="00E71690">
      <w:pPr>
        <w:spacing w:line="269" w:lineRule="exact"/>
        <w:ind w:left="1512"/>
        <w:rPr>
          <w:spacing w:val="-3"/>
        </w:rPr>
      </w:pPr>
      <w:r w:rsidRPr="00FA6636">
        <w:rPr>
          <w:spacing w:val="-3"/>
        </w:rPr>
        <w:t>Melodie Frick, West Texas A&amp;M University</w:t>
      </w:r>
    </w:p>
    <w:p w:rsidR="00E71690" w:rsidRPr="00FA6636" w:rsidRDefault="00E71690">
      <w:pPr>
        <w:spacing w:line="268" w:lineRule="exact"/>
        <w:ind w:left="1512"/>
        <w:rPr>
          <w:spacing w:val="-1"/>
        </w:rPr>
      </w:pPr>
      <w:r w:rsidRPr="00FA6636">
        <w:rPr>
          <w:spacing w:val="-1"/>
        </w:rPr>
        <w:t>Amanda Healey, Sam Houston State University</w:t>
      </w:r>
    </w:p>
    <w:p w:rsidR="00E71690" w:rsidRPr="00FA6636" w:rsidRDefault="00E71690">
      <w:pPr>
        <w:spacing w:line="263" w:lineRule="exact"/>
        <w:ind w:left="1512"/>
        <w:rPr>
          <w:spacing w:val="-2"/>
        </w:rPr>
      </w:pPr>
      <w:r w:rsidRPr="00FA6636">
        <w:rPr>
          <w:spacing w:val="-2"/>
        </w:rPr>
        <w:t>Paula Nelson, Saint Leo University</w:t>
      </w:r>
    </w:p>
    <w:p w:rsidR="00E71690" w:rsidRPr="00FA6636" w:rsidRDefault="00E71690">
      <w:pPr>
        <w:spacing w:line="262" w:lineRule="exact"/>
        <w:ind w:left="1512"/>
        <w:rPr>
          <w:spacing w:val="-1"/>
        </w:rPr>
      </w:pPr>
      <w:r w:rsidRPr="00FA6636">
        <w:rPr>
          <w:spacing w:val="-1"/>
        </w:rPr>
        <w:t>Terence Patterson, University of San Francisco</w:t>
      </w:r>
    </w:p>
    <w:p w:rsidR="00E71690" w:rsidRPr="00FA6636" w:rsidRDefault="00E71690">
      <w:pPr>
        <w:tabs>
          <w:tab w:val="right" w:pos="4468"/>
        </w:tabs>
        <w:spacing w:line="295" w:lineRule="exact"/>
        <w:rPr>
          <w:spacing w:val="1"/>
        </w:rPr>
      </w:pPr>
      <w:r w:rsidRPr="00FA6636">
        <w:rPr>
          <w:spacing w:val="-12"/>
          <w:w w:val="85"/>
        </w:rPr>
        <w:t>xviH</w:t>
      </w:r>
      <w:r w:rsidRPr="00FA6636">
        <w:rPr>
          <w:spacing w:val="-12"/>
          <w:w w:val="85"/>
        </w:rPr>
        <w:tab/>
      </w:r>
      <w:r w:rsidRPr="00FA6636">
        <w:rPr>
          <w:spacing w:val="1"/>
        </w:rPr>
        <w:t>Holly Seirup, Hofstra University</w:t>
      </w:r>
    </w:p>
    <w:p w:rsidR="00E71690" w:rsidRPr="00FA6636" w:rsidRDefault="00E71690">
      <w:pPr>
        <w:spacing w:before="108" w:line="280" w:lineRule="exact"/>
        <w:ind w:right="72" w:firstLine="288"/>
        <w:jc w:val="both"/>
        <w:rPr>
          <w:spacing w:val="-2"/>
        </w:rPr>
      </w:pPr>
      <w:r w:rsidRPr="00FA6636">
        <w:rPr>
          <w:noProof/>
        </w:rPr>
        <w:pict>
          <v:shape id="_x0000_s1044" type="#_x0000_t202" style="position:absolute;left:0;text-align:left;margin-left:58.1pt;margin-top:318.7pt;width:62.15pt;height:435.6pt;z-index:2512092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108" w:after="936" w:line="196" w:lineRule="auto"/>
                    <w:jc w:val="right"/>
                    <w:rPr>
                      <w:rFonts w:ascii="Arial Narrow" w:hAnsi="Arial Narrow" w:cs="Arial Narrow"/>
                      <w:spacing w:val="12"/>
                      <w:sz w:val="13"/>
                      <w:szCs w:val="13"/>
                    </w:rPr>
                  </w:pPr>
                  <w:r>
                    <w:rPr>
                      <w:rFonts w:ascii="Arial Narrow" w:hAnsi="Arial Narrow" w:cs="Arial Narrow"/>
                      <w:spacing w:val="12"/>
                      <w:sz w:val="13"/>
                      <w:szCs w:val="13"/>
                    </w:rPr>
                    <w:t>PREFACE</w:t>
                  </w:r>
                </w:p>
              </w:txbxContent>
            </v:textbox>
            <w10:wrap type="square" anchorx="page" anchory="page"/>
          </v:shape>
        </w:pict>
      </w:r>
      <w:r w:rsidRPr="00FA6636">
        <w:rPr>
          <w:spacing w:val="-1"/>
        </w:rPr>
        <w:t>Special thanks are extended to the chapter reviewers, who provided consulta</w:t>
      </w:r>
      <w:r w:rsidRPr="00FA6636">
        <w:rPr>
          <w:spacing w:val="-1"/>
        </w:rPr>
        <w:softHyphen/>
      </w:r>
      <w:r w:rsidRPr="00FA6636">
        <w:rPr>
          <w:spacing w:val="-2"/>
        </w:rPr>
        <w:t>tion and detailed critiques. Their insightful and valuable comments have generally been incorporated into this edition:</w:t>
      </w:r>
    </w:p>
    <w:p w:rsidR="00E71690" w:rsidRPr="00FA6636" w:rsidRDefault="00E71690">
      <w:pPr>
        <w:numPr>
          <w:ilvl w:val="0"/>
          <w:numId w:val="1"/>
        </w:numPr>
        <w:spacing w:before="72" w:line="262" w:lineRule="exact"/>
        <w:ind w:left="360" w:right="72" w:hanging="360"/>
        <w:jc w:val="both"/>
        <w:rPr>
          <w:spacing w:val="-6"/>
        </w:rPr>
      </w:pPr>
      <w:r w:rsidRPr="00FA6636">
        <w:rPr>
          <w:spacing w:val="1"/>
        </w:rPr>
        <w:t xml:space="preserve">Chapter 4 (Psychoanalytic Therapy): William Blau, Copper Mountain College, </w:t>
      </w:r>
      <w:r w:rsidRPr="00FA6636">
        <w:rPr>
          <w:spacing w:val="-3"/>
        </w:rPr>
        <w:t xml:space="preserve">Joshua Tree, California; and J. Michael Russell of California State University, </w:t>
      </w:r>
      <w:r w:rsidRPr="00FA6636">
        <w:rPr>
          <w:spacing w:val="-6"/>
        </w:rPr>
        <w:t>Fullerton</w:t>
      </w:r>
    </w:p>
    <w:p w:rsidR="00E71690" w:rsidRPr="00FA6636" w:rsidRDefault="00E71690">
      <w:pPr>
        <w:numPr>
          <w:ilvl w:val="0"/>
          <w:numId w:val="1"/>
        </w:numPr>
        <w:spacing w:before="72" w:line="278" w:lineRule="exact"/>
        <w:ind w:left="360" w:right="72" w:hanging="360"/>
        <w:rPr>
          <w:spacing w:val="-3"/>
        </w:rPr>
      </w:pPr>
      <w:r w:rsidRPr="00FA6636">
        <w:rPr>
          <w:spacing w:val="6"/>
        </w:rPr>
        <w:t xml:space="preserve">Chapter 5 (Adlerian Therapy): James Robert Bitter, East Tennessee State </w:t>
      </w:r>
      <w:r w:rsidRPr="00FA6636">
        <w:rPr>
          <w:spacing w:val="-3"/>
        </w:rPr>
        <w:t>University, and I coauthored Chapter 5</w:t>
      </w:r>
    </w:p>
    <w:p w:rsidR="00E71690" w:rsidRPr="00FA6636" w:rsidRDefault="00E71690">
      <w:pPr>
        <w:numPr>
          <w:ilvl w:val="0"/>
          <w:numId w:val="1"/>
        </w:numPr>
        <w:spacing w:line="279" w:lineRule="exact"/>
        <w:ind w:left="360" w:right="72" w:hanging="360"/>
        <w:jc w:val="both"/>
        <w:rPr>
          <w:spacing w:val="-2"/>
        </w:rPr>
      </w:pPr>
      <w:r w:rsidRPr="00FA6636">
        <w:rPr>
          <w:spacing w:val="4"/>
        </w:rPr>
        <w:t>Chapter 6 (Existential Therapy): Emmy van Deurzen, New School of Psy</w:t>
      </w:r>
      <w:r w:rsidRPr="00FA6636">
        <w:rPr>
          <w:spacing w:val="4"/>
        </w:rPr>
        <w:softHyphen/>
      </w:r>
      <w:r w:rsidRPr="00FA6636">
        <w:rPr>
          <w:spacing w:val="2"/>
        </w:rPr>
        <w:t xml:space="preserve">chotherapy and Counselling, London, England, and University of Sheffield; </w:t>
      </w:r>
      <w:r w:rsidRPr="00FA6636">
        <w:rPr>
          <w:spacing w:val="-3"/>
        </w:rPr>
        <w:t xml:space="preserve">J. Michael Russell of California State University, Fullerton; David N. Elkins, Graduate School of Education and Psychology, Pepperdine University; Bryan </w:t>
      </w:r>
      <w:r w:rsidRPr="00FA6636">
        <w:rPr>
          <w:spacing w:val="-1"/>
        </w:rPr>
        <w:t xml:space="preserve">Farha, Oldahoma City College; Jamie Bludworth, private practice, Phoeniz, </w:t>
      </w:r>
      <w:r w:rsidRPr="00FA6636">
        <w:rPr>
          <w:spacing w:val="2"/>
        </w:rPr>
        <w:t xml:space="preserve">Arizona; Kirk Schneider, the Existential-Humanistic Institute; and Victor </w:t>
      </w:r>
      <w:r w:rsidRPr="00FA6636">
        <w:rPr>
          <w:spacing w:val="-2"/>
        </w:rPr>
        <w:t xml:space="preserve">Yalom, president, </w:t>
      </w:r>
      <w:hyperlink r:id="rId77" w:history="1">
        <w:r w:rsidRPr="00FA6636">
          <w:rPr>
            <w:color w:val="0000FF"/>
            <w:spacing w:val="-2"/>
            <w:u w:val="single"/>
          </w:rPr>
          <w:t>Psychotherapy.Net</w:t>
        </w:r>
      </w:hyperlink>
    </w:p>
    <w:p w:rsidR="00E71690" w:rsidRPr="00FA6636" w:rsidRDefault="00E71690">
      <w:pPr>
        <w:numPr>
          <w:ilvl w:val="0"/>
          <w:numId w:val="1"/>
        </w:numPr>
        <w:spacing w:line="279" w:lineRule="exact"/>
        <w:ind w:left="360" w:right="72" w:hanging="360"/>
        <w:jc w:val="both"/>
        <w:rPr>
          <w:spacing w:val="-7"/>
        </w:rPr>
      </w:pPr>
      <w:r w:rsidRPr="00FA6636">
        <w:rPr>
          <w:spacing w:val="2"/>
        </w:rPr>
        <w:t>Chapter 7 (Person-Centered Therapy): Natalie Rogers, Person-Centered Ex</w:t>
      </w:r>
      <w:r w:rsidRPr="00FA6636">
        <w:rPr>
          <w:spacing w:val="2"/>
        </w:rPr>
        <w:softHyphen/>
      </w:r>
      <w:r w:rsidRPr="00FA6636">
        <w:rPr>
          <w:spacing w:val="-1"/>
        </w:rPr>
        <w:t xml:space="preserve">pressive Arts Associates, Cotati, California; David N. Elkins, Graduate School </w:t>
      </w:r>
      <w:r w:rsidRPr="00FA6636">
        <w:t>of Education and Psychology, Pepperdine University; and David Cain, Cali</w:t>
      </w:r>
      <w:r w:rsidRPr="00FA6636">
        <w:softHyphen/>
        <w:t xml:space="preserve">fornia School of Professional Psychology at Alliant International University, </w:t>
      </w:r>
      <w:r w:rsidRPr="00FA6636">
        <w:rPr>
          <w:spacing w:val="-7"/>
        </w:rPr>
        <w:t>San Diego</w:t>
      </w:r>
    </w:p>
    <w:p w:rsidR="00E71690" w:rsidRPr="00FA6636" w:rsidRDefault="00E71690">
      <w:pPr>
        <w:numPr>
          <w:ilvl w:val="0"/>
          <w:numId w:val="1"/>
        </w:numPr>
        <w:spacing w:line="278" w:lineRule="exact"/>
        <w:ind w:left="360" w:right="72" w:hanging="360"/>
        <w:rPr>
          <w:spacing w:val="-1"/>
        </w:rPr>
      </w:pPr>
      <w:r w:rsidRPr="00FA6636">
        <w:rPr>
          <w:spacing w:val="-1"/>
        </w:rPr>
        <w:t>Chapter 8 (Gestalt Therapy): Jon Frew, Private Practice, Vancouver, Washington, and Pacific University, Oregon; Ansel Woldt, Kent State University</w:t>
      </w:r>
    </w:p>
    <w:p w:rsidR="00E71690" w:rsidRPr="00FA6636" w:rsidRDefault="00E71690">
      <w:pPr>
        <w:numPr>
          <w:ilvl w:val="0"/>
          <w:numId w:val="1"/>
        </w:numPr>
        <w:spacing w:line="265" w:lineRule="exact"/>
        <w:ind w:left="360" w:right="72" w:hanging="360"/>
        <w:jc w:val="both"/>
        <w:rPr>
          <w:spacing w:val="-5"/>
        </w:rPr>
      </w:pPr>
      <w:r w:rsidRPr="00FA6636">
        <w:rPr>
          <w:spacing w:val="7"/>
        </w:rPr>
        <w:t xml:space="preserve">Chapter 9 (Behavior Therapy): Sherry Cormier, West Virginia University; </w:t>
      </w:r>
      <w:r w:rsidRPr="00FA6636">
        <w:rPr>
          <w:spacing w:val="-4"/>
        </w:rPr>
        <w:t xml:space="preserve">Frank M. Dattilio, Harvard Medical School, and the University of Pennsylvania </w:t>
      </w:r>
      <w:r w:rsidRPr="00FA6636">
        <w:rPr>
          <w:spacing w:val="-7"/>
        </w:rPr>
        <w:t xml:space="preserve">School of Medicine; and Arnold A. Lazarus, Rutgers University, and the Lazarus </w:t>
      </w:r>
      <w:r w:rsidRPr="00FA6636">
        <w:rPr>
          <w:spacing w:val="-5"/>
        </w:rPr>
        <w:t>Institute</w:t>
      </w:r>
    </w:p>
    <w:p w:rsidR="00E71690" w:rsidRPr="00FA6636" w:rsidRDefault="00E71690">
      <w:pPr>
        <w:numPr>
          <w:ilvl w:val="0"/>
          <w:numId w:val="1"/>
        </w:numPr>
        <w:spacing w:before="72" w:line="270" w:lineRule="exact"/>
        <w:ind w:left="360" w:right="72" w:hanging="360"/>
        <w:jc w:val="both"/>
        <w:rPr>
          <w:spacing w:val="-1"/>
        </w:rPr>
      </w:pPr>
      <w:r w:rsidRPr="00FA6636">
        <w:rPr>
          <w:spacing w:val="6"/>
        </w:rPr>
        <w:t xml:space="preserve">Chapter io (Cognitive Behavior Therapy): Sherry Cormier, West Virginia </w:t>
      </w:r>
      <w:r w:rsidRPr="00FA6636">
        <w:rPr>
          <w:spacing w:val="-4"/>
        </w:rPr>
        <w:t xml:space="preserve">University; Frank M. Dattilio, Harvard Medical School, and the University of </w:t>
      </w:r>
      <w:r w:rsidRPr="00FA6636">
        <w:rPr>
          <w:spacing w:val="-1"/>
        </w:rPr>
        <w:t>Pennsylvania School of Medicine; Windy Dryden, Professor of Psychothera</w:t>
      </w:r>
      <w:r w:rsidRPr="00FA6636">
        <w:rPr>
          <w:spacing w:val="-1"/>
        </w:rPr>
        <w:softHyphen/>
        <w:t xml:space="preserve">peutic Studies at Goldsmiths College, London; </w:t>
      </w:r>
      <w:r w:rsidRPr="00FA6636">
        <w:rPr>
          <w:spacing w:val="-1"/>
        </w:rPr>
        <w:lastRenderedPageBreak/>
        <w:t>and Donald Meichenbaum, Research Director of the Melissa Institute for Violence Prevention</w:t>
      </w:r>
    </w:p>
    <w:p w:rsidR="00E71690" w:rsidRPr="00FA6636" w:rsidRDefault="00E71690">
      <w:pPr>
        <w:widowControl/>
        <w:kinsoku/>
        <w:autoSpaceDE w:val="0"/>
        <w:autoSpaceDN w:val="0"/>
        <w:adjustRightInd w:val="0"/>
        <w:sectPr w:rsidR="00E71690" w:rsidRPr="00FA6636">
          <w:headerReference w:type="even" r:id="rId78"/>
          <w:headerReference w:type="default" r:id="rId79"/>
          <w:footerReference w:type="even" r:id="rId80"/>
          <w:footerReference w:type="default" r:id="rId81"/>
          <w:pgSz w:w="12240" w:h="15840"/>
          <w:pgMar w:top="2540" w:right="2378" w:bottom="350" w:left="1162" w:header="0" w:footer="0" w:gutter="0"/>
          <w:cols w:space="720"/>
          <w:noEndnote/>
        </w:sectPr>
      </w:pPr>
    </w:p>
    <w:p w:rsidR="00E71690" w:rsidRPr="00FA6636" w:rsidRDefault="00E71690">
      <w:pPr>
        <w:numPr>
          <w:ilvl w:val="0"/>
          <w:numId w:val="4"/>
        </w:numPr>
      </w:pPr>
      <w:r w:rsidRPr="00FA6636">
        <w:rPr>
          <w:spacing w:val="-5"/>
        </w:rPr>
        <w:lastRenderedPageBreak/>
        <w:t xml:space="preserve">Chapter II (Reality Therapy): Robert Wubbolding, Center for Reality Therapy, </w:t>
      </w:r>
      <w:r w:rsidRPr="00FA6636">
        <w:t>Cincinnati, Ohio</w:t>
      </w:r>
    </w:p>
    <w:p w:rsidR="00E71690" w:rsidRPr="00FA6636" w:rsidRDefault="00E71690">
      <w:pPr>
        <w:numPr>
          <w:ilvl w:val="0"/>
          <w:numId w:val="1"/>
        </w:numPr>
        <w:ind w:left="360" w:hanging="360"/>
        <w:rPr>
          <w:spacing w:val="-1"/>
          <w:w w:val="135"/>
        </w:rPr>
      </w:pPr>
      <w:r w:rsidRPr="00FA6636">
        <w:rPr>
          <w:spacing w:val="-4"/>
        </w:rPr>
        <w:t xml:space="preserve">Chapter </w:t>
      </w:r>
      <w:r w:rsidRPr="00FA6636">
        <w:rPr>
          <w:spacing w:val="-4"/>
          <w:w w:val="135"/>
        </w:rPr>
        <w:t xml:space="preserve">12 </w:t>
      </w:r>
      <w:r w:rsidRPr="00FA6636">
        <w:rPr>
          <w:spacing w:val="-4"/>
        </w:rPr>
        <w:t xml:space="preserve">(Feminist Therapy): Carolyn Zerbe Enns, Cornell College; Barbara </w:t>
      </w:r>
      <w:r w:rsidRPr="00FA6636">
        <w:rPr>
          <w:spacing w:val="-1"/>
        </w:rPr>
        <w:t xml:space="preserve">Herlihy, University of New Orleans, and I coauthored Chapter </w:t>
      </w:r>
      <w:r w:rsidRPr="00FA6636">
        <w:rPr>
          <w:spacing w:val="-1"/>
          <w:w w:val="135"/>
        </w:rPr>
        <w:t>12</w:t>
      </w:r>
    </w:p>
    <w:p w:rsidR="00E71690" w:rsidRPr="00FA6636" w:rsidRDefault="00E71690">
      <w:pPr>
        <w:numPr>
          <w:ilvl w:val="0"/>
          <w:numId w:val="1"/>
        </w:numPr>
        <w:ind w:left="360" w:hanging="360"/>
        <w:jc w:val="both"/>
      </w:pPr>
      <w:r w:rsidRPr="00FA6636">
        <w:rPr>
          <w:spacing w:val="-1"/>
        </w:rPr>
        <w:t>Chapter 13 (Postmodern Approaches): John Winslade, California State Uni</w:t>
      </w:r>
      <w:r w:rsidRPr="00FA6636">
        <w:rPr>
          <w:spacing w:val="-1"/>
        </w:rPr>
        <w:softHyphen/>
        <w:t xml:space="preserve">versity, San Bernardino; Linda Metcalf, Texas Women's University, and the </w:t>
      </w:r>
      <w:r w:rsidRPr="00FA6636">
        <w:rPr>
          <w:spacing w:val="-4"/>
        </w:rPr>
        <w:t>Solution Focused Institute for Education and Training; and John Murphy, Uni</w:t>
      </w:r>
      <w:r w:rsidRPr="00FA6636">
        <w:rPr>
          <w:spacing w:val="-4"/>
        </w:rPr>
        <w:softHyphen/>
      </w:r>
      <w:r w:rsidRPr="00FA6636">
        <w:t>versity of Central Arkansas</w:t>
      </w:r>
    </w:p>
    <w:p w:rsidR="00E71690" w:rsidRPr="00FA6636" w:rsidRDefault="00E71690">
      <w:pPr>
        <w:spacing w:before="36"/>
        <w:ind w:left="288"/>
        <w:jc w:val="both"/>
      </w:pPr>
      <w:r w:rsidRPr="00FA6636">
        <w:rPr>
          <w:spacing w:val="1"/>
        </w:rPr>
        <w:t>Chapter 14 (Family Systems Therapy): Jon Carlson, Governors State Univer</w:t>
      </w:r>
      <w:r w:rsidRPr="00FA6636">
        <w:rPr>
          <w:spacing w:val="1"/>
        </w:rPr>
        <w:softHyphen/>
      </w:r>
      <w:r w:rsidRPr="00FA6636">
        <w:rPr>
          <w:spacing w:val="-1"/>
        </w:rPr>
        <w:t xml:space="preserve">sity; James Robert Bitter, East Tennessee State University, and I coauthored </w:t>
      </w:r>
      <w:r w:rsidRPr="00FA6636">
        <w:t>Chapter 14</w:t>
      </w:r>
    </w:p>
    <w:p w:rsidR="00E71690" w:rsidRPr="00FA6636" w:rsidRDefault="00E71690" w:rsidP="00FA6636">
      <w:pPr>
        <w:spacing w:before="180"/>
        <w:jc w:val="both"/>
      </w:pPr>
      <w:r w:rsidRPr="00FA6636">
        <w:rPr>
          <w:noProof/>
        </w:rPr>
        <w:pict>
          <v:shape id="_x0000_s1045" type="#_x0000_t202" style="position:absolute;left:0;text-align:left;margin-left:411.3pt;margin-top:21.95pt;width:11.3pt;height:56pt;z-index:-25210624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7" w:lineRule="auto"/>
                    <w:rPr>
                      <w:rFonts w:ascii="Bookman Old Style" w:hAnsi="Bookman Old Style" w:cs="Bookman Old Style"/>
                      <w:w w:val="70"/>
                      <w:sz w:val="19"/>
                      <w:szCs w:val="19"/>
                    </w:rPr>
                  </w:pPr>
                  <w:r>
                    <w:rPr>
                      <w:rFonts w:ascii="Bookman Old Style" w:hAnsi="Bookman Old Style" w:cs="Bookman Old Style"/>
                      <w:w w:val="70"/>
                      <w:sz w:val="19"/>
                      <w:szCs w:val="19"/>
                    </w:rPr>
                    <w:t>xix</w:t>
                  </w:r>
                </w:p>
                <w:p w:rsidR="00E71690" w:rsidRDefault="00E71690">
                  <w:pPr>
                    <w:spacing w:before="36" w:after="36" w:line="131" w:lineRule="exact"/>
                    <w:jc w:val="right"/>
                    <w:rPr>
                      <w:rFonts w:ascii="Bookman Old Style" w:hAnsi="Bookman Old Style" w:cs="Bookman Old Style"/>
                      <w:spacing w:val="-4"/>
                      <w:sz w:val="14"/>
                      <w:szCs w:val="14"/>
                    </w:rPr>
                  </w:pPr>
                  <w:r>
                    <w:rPr>
                      <w:rFonts w:ascii="Bookman Old Style" w:hAnsi="Bookman Old Style" w:cs="Bookman Old Style"/>
                      <w:spacing w:val="-4"/>
                      <w:sz w:val="14"/>
                      <w:szCs w:val="14"/>
                    </w:rPr>
                    <w:t>3DVi321d</w:t>
                  </w:r>
                </w:p>
              </w:txbxContent>
            </v:textbox>
            <w10:wrap type="square"/>
          </v:shape>
        </w:pict>
      </w:r>
      <w:r w:rsidRPr="00FA6636">
        <w:rPr>
          <w:spacing w:val="-5"/>
        </w:rPr>
        <w:t xml:space="preserve">I want to acknowledge those on the Brooks/Cole, Cengage Learning team who are </w:t>
      </w:r>
      <w:r w:rsidRPr="00FA6636">
        <w:rPr>
          <w:spacing w:val="-4"/>
        </w:rPr>
        <w:t xml:space="preserve">involved with our projects. These people include Seth Dobrin, editor of counseling, </w:t>
      </w:r>
      <w:r w:rsidRPr="00FA6636">
        <w:rPr>
          <w:spacing w:val="-1"/>
        </w:rPr>
        <w:t>social work, and human services; Julie Martinez, consulting editor, who monitored the review process; Caryl Gorska, for her work on the interior design and cover of this book; Elizabeth Momb, media editor; Naomi Dreyers, supplemental materials for the book; Michelle Muratori, Johns Hopkins University, for her work on up</w:t>
      </w:r>
      <w:r w:rsidRPr="00FA6636">
        <w:rPr>
          <w:spacing w:val="-1"/>
        </w:rPr>
        <w:softHyphen/>
      </w:r>
      <w:r w:rsidRPr="00FA6636">
        <w:rPr>
          <w:spacing w:val="-6"/>
        </w:rPr>
        <w:t xml:space="preserve">dating the </w:t>
      </w:r>
      <w:r w:rsidRPr="00FA6636">
        <w:rPr>
          <w:i/>
          <w:iCs/>
          <w:spacing w:val="-6"/>
        </w:rPr>
        <w:t xml:space="preserve">Instructor's Resource Manual </w:t>
      </w:r>
      <w:r w:rsidRPr="00FA6636">
        <w:rPr>
          <w:spacing w:val="-6"/>
        </w:rPr>
        <w:t>and assisting in developing the other sup</w:t>
      </w:r>
      <w:r w:rsidRPr="00FA6636">
        <w:rPr>
          <w:spacing w:val="-6"/>
        </w:rPr>
        <w:softHyphen/>
      </w:r>
      <w:r w:rsidRPr="00FA6636">
        <w:rPr>
          <w:spacing w:val="-3"/>
        </w:rPr>
        <w:t xml:space="preserve">plements; and Rita Jaramillo, project manager. We thank Ben Kolstad of Cenveo </w:t>
      </w:r>
      <w:r w:rsidRPr="00FA6636">
        <w:rPr>
          <w:spacing w:val="-1"/>
        </w:rPr>
        <w:t>Publisher Services, who coordinated the production of this book. Special recogni</w:t>
      </w:r>
      <w:r w:rsidRPr="00FA6636">
        <w:rPr>
          <w:spacing w:val="-1"/>
        </w:rPr>
        <w:softHyphen/>
      </w:r>
      <w:r w:rsidRPr="00FA6636">
        <w:rPr>
          <w:spacing w:val="-2"/>
        </w:rPr>
        <w:t xml:space="preserve">tion goes to Kay Mikel, the manuscript editor of this edition, whose exceptional </w:t>
      </w:r>
      <w:r w:rsidRPr="00FA6636">
        <w:rPr>
          <w:spacing w:val="-3"/>
        </w:rPr>
        <w:t xml:space="preserve">editorial talents continue to keep this book reader friendly. We appreciate Susan </w:t>
      </w:r>
      <w:r w:rsidRPr="00FA6636">
        <w:t xml:space="preserve">Cunningham's work in preparing the index. The efforts and dedication of all of these people certainly contribute to the high quality of this </w:t>
      </w:r>
      <w:r w:rsidRPr="00FA6636">
        <w:lastRenderedPageBreak/>
        <w:t>edition.</w:t>
      </w:r>
      <w:r w:rsidRPr="00FA6636">
        <w:rPr>
          <w:i/>
          <w:iCs/>
          <w:color w:val="94A15A"/>
          <w:spacing w:val="10"/>
        </w:rPr>
        <w:t>Gerald Corey</w:t>
      </w:r>
    </w:p>
    <w:p w:rsidR="00E71690" w:rsidRPr="00FA6636" w:rsidRDefault="00E71690">
      <w:pPr>
        <w:widowControl/>
        <w:kinsoku/>
        <w:autoSpaceDE w:val="0"/>
        <w:autoSpaceDN w:val="0"/>
        <w:adjustRightInd w:val="0"/>
        <w:sectPr w:rsidR="00E71690" w:rsidRPr="00FA6636">
          <w:headerReference w:type="even" r:id="rId82"/>
          <w:headerReference w:type="default" r:id="rId83"/>
          <w:footerReference w:type="even" r:id="rId84"/>
          <w:footerReference w:type="default" r:id="rId85"/>
          <w:pgSz w:w="12240" w:h="15840"/>
          <w:pgMar w:top="740" w:right="2263" w:bottom="7490" w:left="2617" w:header="0" w:footer="0" w:gutter="0"/>
          <w:cols w:space="720"/>
          <w:noEndnote/>
        </w:sectPr>
      </w:pPr>
    </w:p>
    <w:p w:rsidR="00E71690" w:rsidRPr="00FA6636" w:rsidRDefault="00E71690">
      <w:pPr>
        <w:widowControl/>
        <w:kinsoku/>
        <w:autoSpaceDE w:val="0"/>
        <w:autoSpaceDN w:val="0"/>
        <w:adjustRightInd w:val="0"/>
        <w:sectPr w:rsidR="00E71690" w:rsidRPr="00FA6636">
          <w:headerReference w:type="even" r:id="rId86"/>
          <w:headerReference w:type="default" r:id="rId87"/>
          <w:footerReference w:type="even" r:id="rId88"/>
          <w:footerReference w:type="default" r:id="rId89"/>
          <w:pgSz w:w="12240" w:h="15840"/>
          <w:pgMar w:top="1152" w:right="1740" w:bottom="1410" w:left="1800" w:header="0" w:footer="0" w:gutter="0"/>
          <w:cols w:space="720"/>
          <w:noEndnote/>
        </w:sectPr>
      </w:pPr>
    </w:p>
    <w:p w:rsidR="00E71690" w:rsidRPr="00FA6636" w:rsidRDefault="00E71690">
      <w:pPr>
        <w:spacing w:after="468" w:line="196" w:lineRule="auto"/>
        <w:ind w:left="1656"/>
        <w:rPr>
          <w:b/>
          <w:bCs/>
          <w:color w:val="9EB14F"/>
        </w:rPr>
      </w:pPr>
      <w:r w:rsidRPr="00FA6636">
        <w:rPr>
          <w:b/>
          <w:bCs/>
          <w:color w:val="9EB14F"/>
        </w:rPr>
        <w:lastRenderedPageBreak/>
        <w:t>PART 1</w:t>
      </w:r>
    </w:p>
    <w:p w:rsidR="00E71690" w:rsidRPr="00FA6636" w:rsidRDefault="00E71690">
      <w:pPr>
        <w:spacing w:before="36" w:line="187" w:lineRule="auto"/>
        <w:ind w:left="1656"/>
        <w:rPr>
          <w:spacing w:val="-10"/>
          <w:w w:val="110"/>
        </w:rPr>
      </w:pPr>
      <w:r w:rsidRPr="00FA6636">
        <w:rPr>
          <w:spacing w:val="-10"/>
          <w:w w:val="110"/>
        </w:rPr>
        <w:t>Bas c Issues _n</w:t>
      </w:r>
    </w:p>
    <w:p w:rsidR="00E71690" w:rsidRPr="00FA6636" w:rsidRDefault="00E71690">
      <w:pPr>
        <w:spacing w:after="828" w:line="307" w:lineRule="auto"/>
        <w:rPr>
          <w:spacing w:val="-44"/>
          <w:w w:val="110"/>
        </w:rPr>
      </w:pPr>
      <w:r w:rsidRPr="00FA6636">
        <w:rPr>
          <w:color w:val="9EB14F"/>
          <w:spacing w:val="-34"/>
        </w:rPr>
        <w:t>‘4'*</w:t>
      </w:r>
      <w:r w:rsidRPr="00FA6636">
        <w:rPr>
          <w:color w:val="9EB14F"/>
          <w:spacing w:val="-34"/>
          <w:w w:val="210"/>
          <w:vertAlign w:val="superscript"/>
        </w:rPr>
        <w:t>1—</w:t>
      </w:r>
      <w:r w:rsidRPr="00FA6636">
        <w:rPr>
          <w:spacing w:val="-34"/>
          <w:vertAlign w:val="superscript"/>
        </w:rPr>
        <w:t xml:space="preserve"> '</w:t>
      </w:r>
      <w:r w:rsidRPr="00FA6636">
        <w:rPr>
          <w:spacing w:val="-44"/>
          <w:w w:val="110"/>
        </w:rPr>
        <w:t>Cou</w:t>
      </w:r>
      <w:r w:rsidRPr="00FA6636">
        <w:rPr>
          <w:spacing w:val="-34"/>
          <w:vertAlign w:val="superscript"/>
        </w:rPr>
        <w:t>-</w:t>
      </w:r>
      <w:r w:rsidRPr="00FA6636">
        <w:rPr>
          <w:spacing w:val="-44"/>
          <w:w w:val="110"/>
        </w:rPr>
        <w:t>nseLng Pracfce</w:t>
      </w:r>
    </w:p>
    <w:p w:rsidR="00E71690" w:rsidRPr="00FA6636" w:rsidRDefault="00E71690">
      <w:pPr>
        <w:spacing w:line="360" w:lineRule="auto"/>
        <w:ind w:left="2088"/>
        <w:rPr>
          <w:spacing w:val="36"/>
        </w:rPr>
      </w:pPr>
      <w:r w:rsidRPr="00FA6636">
        <w:rPr>
          <w:spacing w:val="36"/>
        </w:rPr>
        <w:t>INTRODUCTION AND OVERVIEW 4</w:t>
      </w:r>
    </w:p>
    <w:p w:rsidR="00E71690" w:rsidRPr="00FA6636" w:rsidRDefault="00E71690">
      <w:pPr>
        <w:spacing w:before="360" w:line="360" w:lineRule="auto"/>
        <w:ind w:right="72"/>
        <w:jc w:val="right"/>
        <w:rPr>
          <w:spacing w:val="36"/>
        </w:rPr>
      </w:pPr>
      <w:r w:rsidRPr="00FA6636">
        <w:rPr>
          <w:spacing w:val="36"/>
        </w:rPr>
        <w:t>2 THE COUNSELOR: PERSON AND PROFESSIONAL 17</w:t>
      </w:r>
    </w:p>
    <w:p w:rsidR="00E71690" w:rsidRPr="00FA6636" w:rsidRDefault="00E71690">
      <w:pPr>
        <w:spacing w:before="360" w:line="360" w:lineRule="auto"/>
        <w:ind w:right="504"/>
        <w:jc w:val="right"/>
        <w:rPr>
          <w:spacing w:val="36"/>
        </w:rPr>
      </w:pPr>
      <w:r w:rsidRPr="00FA6636">
        <w:rPr>
          <w:spacing w:val="36"/>
        </w:rPr>
        <w:t>3 ETHICAL ISSUES IN COUNSELING PRACTICE 36</w:t>
      </w:r>
    </w:p>
    <w:p w:rsidR="00E71690" w:rsidRPr="00FA6636" w:rsidRDefault="00E71690">
      <w:pPr>
        <w:spacing w:before="180" w:line="360" w:lineRule="auto"/>
        <w:ind w:left="2088" w:right="792"/>
        <w:rPr>
          <w:spacing w:val="30"/>
        </w:rPr>
      </w:pPr>
      <w:r w:rsidRPr="00FA6636">
        <w:rPr>
          <w:spacing w:val="27"/>
        </w:rPr>
        <w:t xml:space="preserve">RECOMMENDED SUPPLEMENTARY READINGS </w:t>
      </w:r>
      <w:r w:rsidRPr="00FA6636">
        <w:rPr>
          <w:spacing w:val="30"/>
        </w:rPr>
        <w:t>FOR PART 1 53</w:t>
      </w:r>
    </w:p>
    <w:p w:rsidR="00E71690" w:rsidRPr="00FA6636" w:rsidRDefault="00E71690">
      <w:pPr>
        <w:spacing w:before="144" w:line="360" w:lineRule="auto"/>
        <w:ind w:left="2088" w:right="1224"/>
        <w:rPr>
          <w:spacing w:val="30"/>
        </w:rPr>
      </w:pPr>
      <w:r w:rsidRPr="00FA6636">
        <w:rPr>
          <w:spacing w:val="24"/>
        </w:rPr>
        <w:t xml:space="preserve">REFERENCES AND SUGGESTED READINGS </w:t>
      </w:r>
      <w:r w:rsidRPr="00FA6636">
        <w:rPr>
          <w:spacing w:val="30"/>
        </w:rPr>
        <w:t>FOR PART 1 55</w:t>
      </w:r>
    </w:p>
    <w:p w:rsidR="00E71690" w:rsidRPr="00FA6636" w:rsidRDefault="00E71690">
      <w:pPr>
        <w:widowControl/>
        <w:kinsoku/>
        <w:autoSpaceDE w:val="0"/>
        <w:autoSpaceDN w:val="0"/>
        <w:adjustRightInd w:val="0"/>
        <w:sectPr w:rsidR="00E71690" w:rsidRPr="00FA6636">
          <w:headerReference w:type="even" r:id="rId90"/>
          <w:headerReference w:type="default" r:id="rId91"/>
          <w:footerReference w:type="even" r:id="rId92"/>
          <w:footerReference w:type="default" r:id="rId93"/>
          <w:headerReference w:type="first" r:id="rId94"/>
          <w:footerReference w:type="first" r:id="rId95"/>
          <w:pgSz w:w="12240" w:h="15840"/>
          <w:pgMar w:top="1120" w:right="2468" w:bottom="2272" w:left="1432" w:header="0" w:footer="2437" w:gutter="0"/>
          <w:pgNumType w:start="3"/>
          <w:cols w:space="720"/>
          <w:noEndnote/>
          <w:titlePg/>
        </w:sectPr>
      </w:pPr>
    </w:p>
    <w:p w:rsidR="00E71690" w:rsidRPr="00FA6636" w:rsidRDefault="00E71690">
      <w:pPr>
        <w:spacing w:line="196" w:lineRule="auto"/>
        <w:ind w:left="1008"/>
        <w:rPr>
          <w:b/>
          <w:bCs/>
          <w:spacing w:val="20"/>
        </w:rPr>
      </w:pPr>
      <w:r w:rsidRPr="00FA6636">
        <w:rPr>
          <w:noProof/>
        </w:rPr>
        <w:lastRenderedPageBreak/>
        <w:pict>
          <v:line id="_x0000_s1048" style="position:absolute;left:0;text-align:left;z-index:251211264;mso-wrap-distance-left:0;mso-wrap-distance-right:0;mso-position-horizontal-relative:page;mso-position-vertical-relative:page" from="179.65pt,151.45pt" to="570.95pt,151.45pt" o:allowincell="f" strokeweight=".5pt">
            <w10:wrap type="square" anchorx="page" anchory="page"/>
          </v:line>
        </w:pict>
      </w:r>
      <w:r w:rsidRPr="00FA6636">
        <w:rPr>
          <w:b/>
          <w:bCs/>
          <w:spacing w:val="20"/>
        </w:rPr>
        <w:t>CHAPTER 1</w:t>
      </w:r>
    </w:p>
    <w:p w:rsidR="00E71690" w:rsidRPr="00FA6636" w:rsidRDefault="00173777">
      <w:pPr>
        <w:spacing w:before="15" w:after="6"/>
        <w:ind w:right="16"/>
        <w:jc w:val="center"/>
      </w:pPr>
      <w:r>
        <w:rPr>
          <w:noProof/>
        </w:rPr>
        <w:drawing>
          <wp:inline distT="0" distB="0" distL="0" distR="0">
            <wp:extent cx="6705600" cy="1123950"/>
            <wp:effectExtent l="19050" t="0" r="0" b="0"/>
            <wp:docPr id="1" name="Picture 1" descr="_Pi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5"/>
                    <pic:cNvPicPr>
                      <a:picLocks noChangeAspect="1" noChangeArrowheads="1"/>
                    </pic:cNvPicPr>
                  </pic:nvPicPr>
                  <pic:blipFill>
                    <a:blip r:embed="rId96"/>
                    <a:srcRect/>
                    <a:stretch>
                      <a:fillRect/>
                    </a:stretch>
                  </pic:blipFill>
                  <pic:spPr bwMode="auto">
                    <a:xfrm>
                      <a:off x="0" y="0"/>
                      <a:ext cx="6705600" cy="1123950"/>
                    </a:xfrm>
                    <a:prstGeom prst="rect">
                      <a:avLst/>
                    </a:prstGeom>
                    <a:noFill/>
                    <a:ln w="9525">
                      <a:noFill/>
                      <a:miter lim="800000"/>
                      <a:headEnd/>
                      <a:tailEnd/>
                    </a:ln>
                  </pic:spPr>
                </pic:pic>
              </a:graphicData>
            </a:graphic>
          </wp:inline>
        </w:drawing>
      </w:r>
    </w:p>
    <w:p w:rsidR="00E71690" w:rsidRPr="00FA6636" w:rsidRDefault="00E71690">
      <w:pPr>
        <w:spacing w:before="1080" w:line="201" w:lineRule="auto"/>
        <w:ind w:left="2592"/>
        <w:rPr>
          <w:spacing w:val="20"/>
        </w:rPr>
      </w:pPr>
      <w:r w:rsidRPr="00FA6636">
        <w:rPr>
          <w:noProof/>
        </w:rPr>
        <w:pict>
          <v:line id="_x0000_s1049" style="position:absolute;left:0;text-align:left;z-index:251212288;mso-wrap-distance-left:0;mso-wrap-distance-right:0" from="75.35pt,.2pt" to="439.95pt,.2pt" o:allowincell="f" strokeweight=".25pt">
            <w10:wrap type="square"/>
          </v:line>
        </w:pict>
      </w:r>
      <w:r w:rsidRPr="00FA6636">
        <w:rPr>
          <w:spacing w:val="20"/>
        </w:rPr>
        <w:t>INTRODUCTION</w:t>
      </w:r>
    </w:p>
    <w:p w:rsidR="00E71690" w:rsidRPr="00FA6636" w:rsidRDefault="00E71690">
      <w:pPr>
        <w:spacing w:before="360" w:line="194" w:lineRule="auto"/>
        <w:ind w:left="2592"/>
        <w:rPr>
          <w:spacing w:val="20"/>
        </w:rPr>
      </w:pPr>
      <w:r w:rsidRPr="00FA6636">
        <w:rPr>
          <w:spacing w:val="20"/>
        </w:rPr>
        <w:t>WHERE I STAND</w:t>
      </w:r>
    </w:p>
    <w:p w:rsidR="00E71690" w:rsidRPr="00FA6636" w:rsidRDefault="00E71690">
      <w:pPr>
        <w:spacing w:before="324" w:line="640" w:lineRule="auto"/>
        <w:ind w:left="2592" w:right="3960"/>
        <w:rPr>
          <w:spacing w:val="21"/>
        </w:rPr>
      </w:pPr>
      <w:r w:rsidRPr="00FA6636">
        <w:rPr>
          <w:spacing w:val="20"/>
        </w:rPr>
        <w:t xml:space="preserve">SUGGESTIONS FOR USING THE BOOK </w:t>
      </w:r>
      <w:r w:rsidRPr="00FA6636">
        <w:rPr>
          <w:spacing w:val="23"/>
        </w:rPr>
        <w:t xml:space="preserve">OVERVIEW OF THE THEORY CHAPTERS </w:t>
      </w:r>
      <w:r w:rsidRPr="00FA6636">
        <w:rPr>
          <w:spacing w:val="21"/>
        </w:rPr>
        <w:t>INTRODUCTION TO THE CASE OF STAN</w:t>
      </w:r>
    </w:p>
    <w:p w:rsidR="00E71690" w:rsidRPr="00FA6636" w:rsidRDefault="00E71690">
      <w:pPr>
        <w:numPr>
          <w:ilvl w:val="0"/>
          <w:numId w:val="5"/>
        </w:numPr>
        <w:tabs>
          <w:tab w:val="clear" w:pos="216"/>
          <w:tab w:val="num" w:pos="2808"/>
        </w:tabs>
        <w:spacing w:before="108"/>
        <w:rPr>
          <w:spacing w:val="2"/>
        </w:rPr>
      </w:pPr>
      <w:r w:rsidRPr="00FA6636">
        <w:rPr>
          <w:spacing w:val="2"/>
        </w:rPr>
        <w:t>Intake Interview and Stan's Autobiography</w:t>
      </w:r>
    </w:p>
    <w:p w:rsidR="00E71690" w:rsidRPr="00FA6636" w:rsidRDefault="00E71690">
      <w:pPr>
        <w:numPr>
          <w:ilvl w:val="0"/>
          <w:numId w:val="5"/>
        </w:numPr>
        <w:tabs>
          <w:tab w:val="clear" w:pos="216"/>
          <w:tab w:val="num" w:pos="2808"/>
        </w:tabs>
        <w:spacing w:before="72"/>
      </w:pPr>
      <w:r w:rsidRPr="00FA6636">
        <w:t>Overview of Some Key Themes in Stan's Life</w:t>
      </w:r>
    </w:p>
    <w:p w:rsidR="00E71690" w:rsidRPr="00FA6636" w:rsidRDefault="00E71690">
      <w:pPr>
        <w:widowControl/>
        <w:kinsoku/>
        <w:autoSpaceDE w:val="0"/>
        <w:autoSpaceDN w:val="0"/>
        <w:adjustRightInd w:val="0"/>
        <w:sectPr w:rsidR="00E71690" w:rsidRPr="00FA6636">
          <w:headerReference w:type="even" r:id="rId97"/>
          <w:headerReference w:type="default" r:id="rId98"/>
          <w:footerReference w:type="even" r:id="rId99"/>
          <w:footerReference w:type="default" r:id="rId100"/>
          <w:headerReference w:type="first" r:id="rId101"/>
          <w:footerReference w:type="first" r:id="rId102"/>
          <w:pgSz w:w="12240" w:h="15840"/>
          <w:pgMar w:top="2540" w:right="762" w:bottom="248" w:left="838" w:header="0" w:footer="398" w:gutter="0"/>
          <w:cols w:space="720"/>
          <w:noEndnote/>
          <w:titlePg/>
        </w:sectPr>
      </w:pPr>
    </w:p>
    <w:tbl>
      <w:tblPr>
        <w:tblW w:w="0" w:type="auto"/>
        <w:tblLayout w:type="fixed"/>
        <w:tblCellMar>
          <w:left w:w="0" w:type="dxa"/>
          <w:right w:w="0" w:type="dxa"/>
        </w:tblCellMar>
        <w:tblLook w:val="0000"/>
      </w:tblPr>
      <w:tblGrid>
        <w:gridCol w:w="7797"/>
        <w:gridCol w:w="623"/>
      </w:tblGrid>
      <w:tr w:rsidR="00E71690" w:rsidRPr="00FA6636">
        <w:tblPrEx>
          <w:tblCellMar>
            <w:top w:w="0" w:type="dxa"/>
            <w:left w:w="0" w:type="dxa"/>
            <w:bottom w:w="0" w:type="dxa"/>
            <w:right w:w="0" w:type="dxa"/>
          </w:tblCellMar>
        </w:tblPrEx>
        <w:trPr>
          <w:trHeight w:hRule="exact" w:val="12445"/>
        </w:trPr>
        <w:tc>
          <w:tcPr>
            <w:tcW w:w="7797" w:type="dxa"/>
            <w:tcBorders>
              <w:top w:val="nil"/>
              <w:left w:val="nil"/>
              <w:bottom w:val="nil"/>
              <w:right w:val="nil"/>
            </w:tcBorders>
          </w:tcPr>
          <w:p w:rsidR="00E71690" w:rsidRPr="00FA6636" w:rsidRDefault="00E71690">
            <w:pPr>
              <w:spacing w:line="208" w:lineRule="auto"/>
              <w:rPr>
                <w:b/>
                <w:bCs/>
                <w:color w:val="93A348"/>
                <w:spacing w:val="30"/>
              </w:rPr>
            </w:pPr>
            <w:r w:rsidRPr="00FA6636">
              <w:rPr>
                <w:b/>
                <w:bCs/>
                <w:color w:val="93A348"/>
                <w:spacing w:val="30"/>
              </w:rPr>
              <w:lastRenderedPageBreak/>
              <w:t>INTRODUCTION</w:t>
            </w:r>
          </w:p>
          <w:p w:rsidR="00E71690" w:rsidRPr="00FA6636" w:rsidRDefault="00E71690">
            <w:pPr>
              <w:spacing w:before="108"/>
              <w:ind w:right="540"/>
              <w:jc w:val="both"/>
            </w:pPr>
            <w:r w:rsidRPr="00FA6636">
              <w:rPr>
                <w:spacing w:val="-4"/>
              </w:rPr>
              <w:t xml:space="preserve">Counseling students can begin to acquire a counseling style tailored to their own </w:t>
            </w:r>
            <w:r w:rsidRPr="00FA6636">
              <w:rPr>
                <w:spacing w:val="-3"/>
              </w:rPr>
              <w:t xml:space="preserve">personality by familiarizing themselves with the major approaches to therapeutic </w:t>
            </w:r>
            <w:r w:rsidRPr="00FA6636">
              <w:rPr>
                <w:spacing w:val="-2"/>
              </w:rPr>
              <w:t>practice. This book surveys II approaches to counseling and psychotherapy, pre</w:t>
            </w:r>
            <w:r w:rsidRPr="00FA6636">
              <w:rPr>
                <w:spacing w:val="-2"/>
              </w:rPr>
              <w:softHyphen/>
            </w:r>
            <w:r w:rsidRPr="00FA6636">
              <w:rPr>
                <w:spacing w:val="-1"/>
              </w:rPr>
              <w:t xml:space="preserve">senting the key concepts of each approach and discussing features such as the </w:t>
            </w:r>
            <w:r w:rsidRPr="00FA6636">
              <w:rPr>
                <w:spacing w:val="1"/>
              </w:rPr>
              <w:t>therapeutic process (including goals), the client–therapist relationship, and spe</w:t>
            </w:r>
            <w:r w:rsidRPr="00FA6636">
              <w:rPr>
                <w:spacing w:val="1"/>
              </w:rPr>
              <w:softHyphen/>
            </w:r>
            <w:r w:rsidRPr="00FA6636">
              <w:rPr>
                <w:spacing w:val="-4"/>
              </w:rPr>
              <w:t xml:space="preserve">cific procedures used in the practice of counseling. This information will help you </w:t>
            </w:r>
            <w:r w:rsidRPr="00FA6636">
              <w:t xml:space="preserve">develop a balanced view of the major ideas of each of the theories and acquaint you with the practical techniques commonly employed by counselors who adhere </w:t>
            </w:r>
            <w:r w:rsidRPr="00FA6636">
              <w:rPr>
                <w:spacing w:val="-2"/>
              </w:rPr>
              <w:t xml:space="preserve">to each approach. I encourage you to keep an open mind and to seriously consider </w:t>
            </w:r>
            <w:r w:rsidRPr="00FA6636">
              <w:t>both the unique contributions and the particular limitations of each therapeutic system presented in Part 2.</w:t>
            </w:r>
          </w:p>
          <w:p w:rsidR="00E71690" w:rsidRPr="00FA6636" w:rsidRDefault="00E71690">
            <w:pPr>
              <w:spacing w:before="252"/>
              <w:ind w:right="540" w:firstLine="324"/>
              <w:jc w:val="both"/>
            </w:pPr>
            <w:r w:rsidRPr="00FA6636">
              <w:rPr>
                <w:spacing w:val="-3"/>
              </w:rPr>
              <w:t xml:space="preserve">You do not gain the knowledge and experience needed to synthesize various </w:t>
            </w:r>
            <w:r w:rsidRPr="00FA6636">
              <w:rPr>
                <w:spacing w:val="2"/>
              </w:rPr>
              <w:t xml:space="preserve">approaches by merely completing an introductory course in counseling theory. </w:t>
            </w:r>
            <w:r w:rsidRPr="00FA6636">
              <w:rPr>
                <w:spacing w:val="-2"/>
              </w:rPr>
              <w:t>This process will take many years of study, training, and practical counseling ex</w:t>
            </w:r>
            <w:r w:rsidRPr="00FA6636">
              <w:rPr>
                <w:spacing w:val="-2"/>
              </w:rPr>
              <w:softHyphen/>
            </w:r>
            <w:r w:rsidRPr="00FA6636">
              <w:rPr>
                <w:spacing w:val="1"/>
              </w:rPr>
              <w:t xml:space="preserve">perience. Nevertheless, I recommend a personal integration as a framework for </w:t>
            </w:r>
            <w:r w:rsidRPr="00FA6636">
              <w:rPr>
                <w:spacing w:val="-2"/>
              </w:rPr>
              <w:t xml:space="preserve">the professional education of counselors. The danger in presenting one model to </w:t>
            </w:r>
            <w:r w:rsidRPr="00FA6636">
              <w:rPr>
                <w:spacing w:val="1"/>
              </w:rPr>
              <w:t xml:space="preserve">which all students are expected to subscribe is that it can limit their effectiveness </w:t>
            </w:r>
            <w:r w:rsidRPr="00FA6636">
              <w:t>in working with a diverse range of future clients.</w:t>
            </w:r>
          </w:p>
          <w:p w:rsidR="00E71690" w:rsidRPr="00FA6636" w:rsidRDefault="00E71690">
            <w:pPr>
              <w:spacing w:before="144"/>
              <w:ind w:right="540" w:firstLine="324"/>
              <w:jc w:val="both"/>
            </w:pPr>
            <w:r w:rsidRPr="00FA6636">
              <w:rPr>
                <w:spacing w:val="4"/>
              </w:rPr>
              <w:t xml:space="preserve">An undisciplined mixture of approaches, however, can be an excuse for </w:t>
            </w:r>
            <w:r w:rsidRPr="00FA6636">
              <w:rPr>
                <w:spacing w:val="2"/>
              </w:rPr>
              <w:t>failing to develop a sound rationale for systematically adhering to certain con</w:t>
            </w:r>
            <w:r w:rsidRPr="00FA6636">
              <w:rPr>
                <w:spacing w:val="2"/>
              </w:rPr>
              <w:softHyphen/>
            </w:r>
            <w:r w:rsidRPr="00FA6636">
              <w:rPr>
                <w:spacing w:val="1"/>
              </w:rPr>
              <w:t xml:space="preserve">cepts and to the techniques that are extensions of them. It is easy to pick and </w:t>
            </w:r>
            <w:r w:rsidRPr="00FA6636">
              <w:rPr>
                <w:spacing w:val="3"/>
              </w:rPr>
              <w:t xml:space="preserve">choose fragments from the various therapies because they support our biases and preconceptions. By studying the models presented in this book, you will </w:t>
            </w:r>
            <w:r w:rsidRPr="00FA6636">
              <w:rPr>
                <w:spacing w:val="4"/>
              </w:rPr>
              <w:t>have a better sense of how to integrate concepts and techniques from differ</w:t>
            </w:r>
            <w:r w:rsidRPr="00FA6636">
              <w:rPr>
                <w:spacing w:val="4"/>
              </w:rPr>
              <w:softHyphen/>
            </w:r>
            <w:r w:rsidRPr="00FA6636">
              <w:rPr>
                <w:spacing w:val="-1"/>
              </w:rPr>
              <w:t xml:space="preserve">ent approaches when defining your own personal synthesis and framework for </w:t>
            </w:r>
            <w:r w:rsidRPr="00FA6636">
              <w:t>counseling.</w:t>
            </w:r>
          </w:p>
          <w:p w:rsidR="00E71690" w:rsidRPr="00FA6636" w:rsidRDefault="00E71690">
            <w:pPr>
              <w:spacing w:before="180"/>
              <w:ind w:right="540" w:firstLine="324"/>
              <w:jc w:val="both"/>
              <w:rPr>
                <w:spacing w:val="2"/>
              </w:rPr>
            </w:pPr>
            <w:r w:rsidRPr="00FA6636">
              <w:rPr>
                <w:spacing w:val="-3"/>
              </w:rPr>
              <w:t xml:space="preserve">Each therapeutic approach has useful dimensions. It is not a matter of a theory </w:t>
            </w:r>
            <w:r w:rsidRPr="00FA6636">
              <w:rPr>
                <w:spacing w:val="-2"/>
              </w:rPr>
              <w:t>being "right" or "wrong," as every theory offers a unique contribution to under</w:t>
            </w:r>
            <w:r w:rsidRPr="00FA6636">
              <w:rPr>
                <w:spacing w:val="-2"/>
              </w:rPr>
              <w:softHyphen/>
            </w:r>
            <w:r w:rsidRPr="00FA6636">
              <w:rPr>
                <w:spacing w:val="-1"/>
              </w:rPr>
              <w:t xml:space="preserve">standing human behavior and has unique implications for counseling practice. </w:t>
            </w:r>
            <w:r w:rsidRPr="00FA6636">
              <w:t xml:space="preserve">Accepting the validity of one model does not necessarily imply rejecting other </w:t>
            </w:r>
            <w:r w:rsidRPr="00FA6636">
              <w:rPr>
                <w:spacing w:val="1"/>
              </w:rPr>
              <w:t xml:space="preserve">models. There is a clear place for theoretical pluralism, especially in a society that </w:t>
            </w:r>
            <w:r w:rsidRPr="00FA6636">
              <w:rPr>
                <w:spacing w:val="2"/>
              </w:rPr>
              <w:t>is becoming increasingly diverse.</w:t>
            </w:r>
          </w:p>
          <w:p w:rsidR="00E71690" w:rsidRPr="00FA6636" w:rsidRDefault="00E71690">
            <w:pPr>
              <w:spacing w:before="324"/>
              <w:ind w:right="540" w:firstLine="324"/>
              <w:jc w:val="both"/>
            </w:pPr>
            <w:r w:rsidRPr="00FA6636">
              <w:rPr>
                <w:spacing w:val="-1"/>
              </w:rPr>
              <w:t xml:space="preserve">Although I suggest that you remain open to incorporating diverse approaches </w:t>
            </w:r>
            <w:r w:rsidRPr="00FA6636">
              <w:rPr>
                <w:spacing w:val="2"/>
              </w:rPr>
              <w:t xml:space="preserve">into your own personal synthesis—or integrative approach to counseling—let </w:t>
            </w:r>
            <w:r w:rsidRPr="00FA6636">
              <w:rPr>
                <w:spacing w:val="1"/>
              </w:rPr>
              <w:t xml:space="preserve">me caution that you can become overwhelmed and confused if you attempt to </w:t>
            </w:r>
            <w:r w:rsidRPr="00FA6636">
              <w:rPr>
                <w:spacing w:val="2"/>
              </w:rPr>
              <w:t>learn everything at once, especially if this is your introductory course in coun</w:t>
            </w:r>
            <w:r w:rsidRPr="00FA6636">
              <w:rPr>
                <w:spacing w:val="2"/>
              </w:rPr>
              <w:softHyphen/>
            </w:r>
            <w:r w:rsidRPr="00FA6636">
              <w:rPr>
                <w:spacing w:val="-3"/>
              </w:rPr>
              <w:t xml:space="preserve">seling theories. A case can be made for initially getting an overview of the major </w:t>
            </w:r>
            <w:r w:rsidRPr="00FA6636">
              <w:rPr>
                <w:spacing w:val="1"/>
              </w:rPr>
              <w:t xml:space="preserve">theoretical orientations, and then learning a particular approach by becoming </w:t>
            </w:r>
            <w:r w:rsidRPr="00FA6636">
              <w:rPr>
                <w:spacing w:val="-2"/>
              </w:rPr>
              <w:t xml:space="preserve">steeped in that approach for some time, rather than superficially grasping many theoretical approaches. An integrative perspective is not developed in a random </w:t>
            </w:r>
            <w:r w:rsidRPr="00FA6636">
              <w:rPr>
                <w:spacing w:val="1"/>
              </w:rPr>
              <w:t xml:space="preserve">fashion; rather, it is an ongoing process that is well thought out. Successfully </w:t>
            </w:r>
            <w:r w:rsidRPr="00FA6636">
              <w:t>integrating concepts and techniques from diverse models requires years of reflec</w:t>
            </w:r>
            <w:r w:rsidRPr="00FA6636">
              <w:softHyphen/>
              <w:t>tive practice and a great deal of reading about the various theories. In Chapter 15</w:t>
            </w:r>
          </w:p>
        </w:tc>
        <w:tc>
          <w:tcPr>
            <w:tcW w:w="623" w:type="dxa"/>
            <w:tcBorders>
              <w:top w:val="nil"/>
              <w:left w:val="nil"/>
              <w:bottom w:val="nil"/>
              <w:right w:val="nil"/>
            </w:tcBorders>
            <w:textDirection w:val="btLr"/>
            <w:vAlign w:val="bottom"/>
          </w:tcPr>
          <w:p w:rsidR="00E71690" w:rsidRPr="00FA6636" w:rsidRDefault="00E71690">
            <w:pPr>
              <w:spacing w:line="69" w:lineRule="auto"/>
              <w:ind w:left="8820"/>
            </w:pPr>
            <w:r w:rsidRPr="00FA6636">
              <w:t>5</w:t>
            </w:r>
          </w:p>
          <w:p w:rsidR="00E71690" w:rsidRPr="00FA6636" w:rsidRDefault="00E71690">
            <w:pPr>
              <w:spacing w:before="540" w:line="38" w:lineRule="auto"/>
              <w:ind w:left="5868"/>
            </w:pPr>
            <w:r w:rsidRPr="00FA6636">
              <w:t>M3IAN3A0 CINV NOI1D1100211N1</w:t>
            </w:r>
          </w:p>
        </w:tc>
      </w:tr>
    </w:tbl>
    <w:p w:rsidR="00E71690" w:rsidRPr="00FA6636" w:rsidRDefault="00E71690">
      <w:pPr>
        <w:widowControl/>
        <w:kinsoku/>
        <w:autoSpaceDE w:val="0"/>
        <w:autoSpaceDN w:val="0"/>
        <w:adjustRightInd w:val="0"/>
        <w:sectPr w:rsidR="00E71690" w:rsidRPr="00FA6636">
          <w:headerReference w:type="even" r:id="rId103"/>
          <w:headerReference w:type="default" r:id="rId104"/>
          <w:footerReference w:type="even" r:id="rId105"/>
          <w:footerReference w:type="default" r:id="rId106"/>
          <w:pgSz w:w="12240" w:h="15840"/>
          <w:pgMar w:top="640" w:right="1206" w:bottom="2350" w:left="2554" w:header="0" w:footer="0" w:gutter="0"/>
          <w:cols w:space="720"/>
          <w:noEndnote/>
        </w:sectPr>
      </w:pPr>
    </w:p>
    <w:p w:rsidR="00E71690" w:rsidRPr="00FA6636" w:rsidRDefault="00E71690">
      <w:pPr>
        <w:rPr>
          <w:spacing w:val="-1"/>
        </w:rPr>
      </w:pPr>
      <w:r w:rsidRPr="00FA6636">
        <w:rPr>
          <w:spacing w:val="1"/>
        </w:rPr>
        <w:lastRenderedPageBreak/>
        <w:t xml:space="preserve">I discuss in more depth some ways to begin designing your integrative approach </w:t>
      </w:r>
      <w:r w:rsidRPr="00FA6636">
        <w:rPr>
          <w:spacing w:val="-1"/>
        </w:rPr>
        <w:t>to counseling practice.</w:t>
      </w:r>
    </w:p>
    <w:p w:rsidR="00E71690" w:rsidRPr="00FA6636" w:rsidRDefault="00E71690">
      <w:pPr>
        <w:spacing w:before="144" w:after="360" w:line="297" w:lineRule="auto"/>
        <w:ind w:right="360"/>
        <w:rPr>
          <w:spacing w:val="-3"/>
          <w:w w:val="105"/>
        </w:rPr>
      </w:pPr>
      <w:r w:rsidRPr="00FA6636">
        <w:rPr>
          <w:noProof/>
        </w:rPr>
        <w:pict>
          <v:shape id="_x0000_s1050" type="#_x0000_t202" style="position:absolute;margin-left:119.05pt;margin-top:155.75pt;width:36.45pt;height:51.8pt;z-index:25121331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288" w:after="108"/>
                    <w:ind w:right="153"/>
                  </w:pPr>
                  <w:r>
                    <w:rPr>
                      <w:noProof/>
                    </w:rPr>
                    <w:drawing>
                      <wp:inline distT="0" distB="0" distL="0" distR="0">
                        <wp:extent cx="361950" cy="390525"/>
                        <wp:effectExtent l="19050" t="0" r="0" b="0"/>
                        <wp:docPr id="11" name="Picture 11"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28"/>
                                <pic:cNvPicPr>
                                  <a:picLocks noChangeAspect="1" noChangeArrowheads="1"/>
                                </pic:cNvPicPr>
                              </pic:nvPicPr>
                              <pic:blipFill>
                                <a:blip r:embed="rId107"/>
                                <a:srcRect/>
                                <a:stretch>
                                  <a:fillRect/>
                                </a:stretch>
                              </pic:blipFill>
                              <pic:spPr bwMode="auto">
                                <a:xfrm>
                                  <a:off x="0" y="0"/>
                                  <a:ext cx="361950" cy="390525"/>
                                </a:xfrm>
                                <a:prstGeom prst="rect">
                                  <a:avLst/>
                                </a:prstGeom>
                                <a:noFill/>
                                <a:ln w="9525">
                                  <a:noFill/>
                                  <a:miter lim="800000"/>
                                  <a:headEnd/>
                                  <a:tailEnd/>
                                </a:ln>
                              </pic:spPr>
                            </pic:pic>
                          </a:graphicData>
                        </a:graphic>
                      </wp:inline>
                    </w:drawing>
                  </w:r>
                </w:p>
              </w:txbxContent>
            </v:textbox>
            <w10:wrap type="square" anchorx="page" anchory="page"/>
          </v:shape>
        </w:pict>
      </w:r>
      <w:r w:rsidRPr="00FA6636">
        <w:rPr>
          <w:spacing w:val="1"/>
        </w:rPr>
        <w:t xml:space="preserve">See the video program for Chapter 1, </w:t>
      </w:r>
      <w:r w:rsidRPr="00FA6636">
        <w:rPr>
          <w:i/>
          <w:iCs/>
          <w:spacing w:val="1"/>
        </w:rPr>
        <w:t xml:space="preserve">DVD for Theory and Practice of </w:t>
      </w:r>
      <w:r w:rsidRPr="00FA6636">
        <w:rPr>
          <w:i/>
          <w:iCs/>
        </w:rPr>
        <w:t xml:space="preserve">Counseling and Psychotherapy: The Case of Stan and Lecturettes. </w:t>
      </w:r>
      <w:r w:rsidRPr="00FA6636">
        <w:t xml:space="preserve">I suggest </w:t>
      </w:r>
      <w:r w:rsidRPr="00FA6636">
        <w:rPr>
          <w:spacing w:val="7"/>
        </w:rPr>
        <w:t xml:space="preserve">that you view the brief lecturette for each chapter in this book prior to </w:t>
      </w:r>
      <w:r w:rsidRPr="00FA6636">
        <w:rPr>
          <w:spacing w:val="-3"/>
        </w:rPr>
        <w:t xml:space="preserve">reading </w:t>
      </w:r>
      <w:r w:rsidRPr="00FA6636">
        <w:rPr>
          <w:spacing w:val="-3"/>
          <w:w w:val="105"/>
        </w:rPr>
        <w:t>the chapter.</w:t>
      </w:r>
    </w:p>
    <w:p w:rsidR="00E71690" w:rsidRPr="00FA6636" w:rsidRDefault="00E71690">
      <w:pPr>
        <w:spacing w:after="108" w:line="196" w:lineRule="auto"/>
        <w:rPr>
          <w:b/>
          <w:bCs/>
          <w:color w:val="9DAB55"/>
          <w:spacing w:val="34"/>
        </w:rPr>
      </w:pPr>
      <w:r w:rsidRPr="00FA6636">
        <w:rPr>
          <w:b/>
          <w:bCs/>
          <w:color w:val="9DAB55"/>
          <w:spacing w:val="34"/>
        </w:rPr>
        <w:t>WHERE I STAND</w:t>
      </w:r>
    </w:p>
    <w:p w:rsidR="00E71690" w:rsidRPr="00FA6636" w:rsidRDefault="00E71690">
      <w:pPr>
        <w:jc w:val="both"/>
        <w:rPr>
          <w:spacing w:val="-3"/>
        </w:rPr>
      </w:pPr>
      <w:r w:rsidRPr="00FA6636">
        <w:rPr>
          <w:noProof/>
        </w:rPr>
        <w:pict>
          <v:shape id="_x0000_s1051" type="#_x0000_t202" style="position:absolute;left:0;text-align:left;margin-left:-56.85pt;margin-top:48pt;width:5.5pt;height:79.3pt;z-index:-2521021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jc w:val="right"/>
                    <w:rPr>
                      <w:rFonts w:ascii="Verdana" w:hAnsi="Verdana" w:cs="Verdana"/>
                      <w:w w:val="105"/>
                      <w:sz w:val="16"/>
                      <w:szCs w:val="16"/>
                    </w:rPr>
                  </w:pPr>
                  <w:r>
                    <w:rPr>
                      <w:rFonts w:ascii="Verdana" w:hAnsi="Verdana" w:cs="Verdana"/>
                      <w:w w:val="105"/>
                      <w:sz w:val="16"/>
                      <w:szCs w:val="16"/>
                    </w:rPr>
                    <w:t>6</w:t>
                  </w:r>
                </w:p>
                <w:p w:rsidR="00E71690" w:rsidRDefault="00E71690">
                  <w:pPr>
                    <w:spacing w:line="104" w:lineRule="exact"/>
                    <w:jc w:val="right"/>
                    <w:rPr>
                      <w:rFonts w:ascii="Tahoma" w:hAnsi="Tahoma" w:cs="Tahoma"/>
                      <w:spacing w:val="24"/>
                      <w:sz w:val="13"/>
                      <w:szCs w:val="13"/>
                    </w:rPr>
                  </w:pPr>
                  <w:r>
                    <w:rPr>
                      <w:rFonts w:ascii="Tahoma" w:hAnsi="Tahoma" w:cs="Tahoma"/>
                      <w:spacing w:val="24"/>
                      <w:sz w:val="13"/>
                      <w:szCs w:val="13"/>
                    </w:rPr>
                    <w:t>CHAPTER ONE</w:t>
                  </w:r>
                </w:p>
              </w:txbxContent>
            </v:textbox>
            <w10:wrap type="square"/>
          </v:shape>
        </w:pict>
      </w:r>
      <w:r w:rsidRPr="00FA6636">
        <w:rPr>
          <w:spacing w:val="-1"/>
        </w:rPr>
        <w:t xml:space="preserve">My philosophical orientation is strongly influenced by the existential approach. </w:t>
      </w:r>
      <w:r w:rsidRPr="00FA6636">
        <w:t xml:space="preserve">Because this approach does not prescribe a set of techniques and procedures, I draw techniques from the other models of therapy that are presented in this book. </w:t>
      </w:r>
      <w:r w:rsidRPr="00FA6636">
        <w:rPr>
          <w:spacing w:val="-2"/>
        </w:rPr>
        <w:t xml:space="preserve">I particularly like to use role-playing techniques. When people reenact scenes from </w:t>
      </w:r>
      <w:r w:rsidRPr="00FA6636">
        <w:rPr>
          <w:spacing w:val="1"/>
        </w:rPr>
        <w:t xml:space="preserve">their lives, they tend to become more psychologically engaged than when they </w:t>
      </w:r>
      <w:r w:rsidRPr="00FA6636">
        <w:t xml:space="preserve">merely report anecdotes about themselves. I also incorporate many techniques </w:t>
      </w:r>
      <w:r w:rsidRPr="00FA6636">
        <w:rPr>
          <w:spacing w:val="-3"/>
        </w:rPr>
        <w:t>derived from cognitive behavior therapy.</w:t>
      </w:r>
    </w:p>
    <w:p w:rsidR="00E71690" w:rsidRPr="00FA6636" w:rsidRDefault="00E71690">
      <w:pPr>
        <w:spacing w:before="144"/>
        <w:ind w:firstLine="288"/>
        <w:jc w:val="both"/>
        <w:rPr>
          <w:spacing w:val="-1"/>
        </w:rPr>
      </w:pPr>
      <w:r w:rsidRPr="00FA6636">
        <w:rPr>
          <w:spacing w:val="-3"/>
        </w:rPr>
        <w:t>The psychoanalytic emphasis on early psychosexual and psychosocial develop</w:t>
      </w:r>
      <w:r w:rsidRPr="00FA6636">
        <w:rPr>
          <w:spacing w:val="-3"/>
        </w:rPr>
        <w:softHyphen/>
      </w:r>
      <w:r w:rsidRPr="00FA6636">
        <w:rPr>
          <w:spacing w:val="-4"/>
        </w:rPr>
        <w:t xml:space="preserve">ment is useful. Our past plays a crucial role in shaping our current personality and </w:t>
      </w:r>
      <w:r w:rsidRPr="00FA6636">
        <w:rPr>
          <w:spacing w:val="-2"/>
        </w:rPr>
        <w:t>behavior. I challenge the deterministic notion that humans are the product of their early conditioning and, thus, are victims of their past. But I believe that an explora</w:t>
      </w:r>
      <w:r w:rsidRPr="00FA6636">
        <w:rPr>
          <w:spacing w:val="-2"/>
        </w:rPr>
        <w:softHyphen/>
      </w:r>
      <w:r w:rsidRPr="00FA6636">
        <w:rPr>
          <w:spacing w:val="-4"/>
        </w:rPr>
        <w:t xml:space="preserve">tion of the past is often useful, particularly to the degree that the past continues to </w:t>
      </w:r>
      <w:r w:rsidRPr="00FA6636">
        <w:rPr>
          <w:spacing w:val="-1"/>
        </w:rPr>
        <w:t>influence present-day emotional or behavioral difficulties.</w:t>
      </w:r>
    </w:p>
    <w:p w:rsidR="00E71690" w:rsidRPr="00FA6636" w:rsidRDefault="00E71690">
      <w:pPr>
        <w:spacing w:before="108"/>
        <w:ind w:firstLine="288"/>
        <w:jc w:val="both"/>
        <w:rPr>
          <w:spacing w:val="-2"/>
        </w:rPr>
      </w:pPr>
      <w:r w:rsidRPr="00FA6636">
        <w:rPr>
          <w:spacing w:val="-1"/>
        </w:rPr>
        <w:t xml:space="preserve">I value the cognitive behavioral focus on how our thinking affects the way we feel and behave. These therapies also emphasize current behavior. Thinking and </w:t>
      </w:r>
      <w:r w:rsidRPr="00FA6636">
        <w:t xml:space="preserve">feeling are important dimensions, but it can be a mistake to overemphasize them </w:t>
      </w:r>
      <w:r w:rsidRPr="00FA6636">
        <w:rPr>
          <w:spacing w:val="-2"/>
        </w:rPr>
        <w:t xml:space="preserve">and not explore how clients are behaving. What people are doing often gives us a </w:t>
      </w:r>
      <w:r w:rsidRPr="00FA6636">
        <w:rPr>
          <w:spacing w:val="1"/>
        </w:rPr>
        <w:t xml:space="preserve">good clue to what they really want. I also like the emphasis on specific goals and </w:t>
      </w:r>
      <w:r w:rsidRPr="00FA6636">
        <w:t xml:space="preserve">on encouraging clients to formulate concrete aims for their own therapy sessions </w:t>
      </w:r>
      <w:r w:rsidRPr="00FA6636">
        <w:rPr>
          <w:spacing w:val="-5"/>
        </w:rPr>
        <w:t xml:space="preserve">and in life. </w:t>
      </w:r>
      <w:r w:rsidRPr="00FA6636">
        <w:rPr>
          <w:i/>
          <w:iCs/>
          <w:spacing w:val="-5"/>
        </w:rPr>
        <w:t xml:space="preserve">Contracts </w:t>
      </w:r>
      <w:r w:rsidRPr="00FA6636">
        <w:rPr>
          <w:spacing w:val="-5"/>
        </w:rPr>
        <w:t xml:space="preserve">between clients and therapists can be very useful. I frequently </w:t>
      </w:r>
      <w:r w:rsidRPr="00FA6636">
        <w:rPr>
          <w:spacing w:val="-8"/>
        </w:rPr>
        <w:t xml:space="preserve">suggest either specific </w:t>
      </w:r>
      <w:r w:rsidRPr="00FA6636">
        <w:rPr>
          <w:i/>
          <w:iCs/>
          <w:spacing w:val="-8"/>
        </w:rPr>
        <w:t xml:space="preserve">homework assignments </w:t>
      </w:r>
      <w:r w:rsidRPr="00FA6636">
        <w:rPr>
          <w:spacing w:val="-8"/>
        </w:rPr>
        <w:t xml:space="preserve">or ask my clients to devise their own </w:t>
      </w:r>
      <w:r w:rsidRPr="00FA6636">
        <w:rPr>
          <w:spacing w:val="-2"/>
        </w:rPr>
        <w:t>assignments, or together we develop goals and tasks that guide the therapy process.</w:t>
      </w:r>
    </w:p>
    <w:p w:rsidR="00E71690" w:rsidRPr="00FA6636" w:rsidRDefault="00E71690">
      <w:pPr>
        <w:spacing w:before="180"/>
        <w:ind w:firstLine="288"/>
        <w:jc w:val="both"/>
        <w:rPr>
          <w:spacing w:val="-1"/>
        </w:rPr>
      </w:pPr>
      <w:r w:rsidRPr="00FA6636">
        <w:rPr>
          <w:spacing w:val="-4"/>
        </w:rPr>
        <w:t>More approaches have been developing methods that involve collaboration be</w:t>
      </w:r>
      <w:r w:rsidRPr="00FA6636">
        <w:rPr>
          <w:spacing w:val="-4"/>
        </w:rPr>
        <w:softHyphen/>
      </w:r>
      <w:r w:rsidRPr="00FA6636">
        <w:rPr>
          <w:spacing w:val="-2"/>
        </w:rPr>
        <w:t xml:space="preserve">tween therapist and client, making the therapeutic venture a shared responsibility. </w:t>
      </w:r>
      <w:r w:rsidRPr="00FA6636">
        <w:rPr>
          <w:spacing w:val="-3"/>
        </w:rPr>
        <w:t xml:space="preserve">This collaborative relationship, coupled with teaching clients ways to use what they </w:t>
      </w:r>
      <w:r w:rsidRPr="00FA6636">
        <w:rPr>
          <w:spacing w:val="1"/>
        </w:rPr>
        <w:t xml:space="preserve">learn in therapy in their everyday lives, empowers clients to take an active stance </w:t>
      </w:r>
      <w:r w:rsidRPr="00FA6636">
        <w:rPr>
          <w:spacing w:val="-1"/>
        </w:rPr>
        <w:t xml:space="preserve">in their world. It is imperative that clients be active, not only in their counseling </w:t>
      </w:r>
      <w:r w:rsidRPr="00FA6636">
        <w:rPr>
          <w:spacing w:val="-3"/>
        </w:rPr>
        <w:t xml:space="preserve">sessions but in daily life as well. Homework can be a vehicle for assisting clients in </w:t>
      </w:r>
      <w:r w:rsidRPr="00FA6636">
        <w:rPr>
          <w:spacing w:val="-1"/>
        </w:rPr>
        <w:t>putting into action what they are learning in therapy.</w:t>
      </w:r>
    </w:p>
    <w:p w:rsidR="00E71690" w:rsidRPr="00FA6636" w:rsidRDefault="00E71690">
      <w:pPr>
        <w:spacing w:before="252"/>
        <w:ind w:firstLine="288"/>
        <w:jc w:val="both"/>
        <w:rPr>
          <w:spacing w:val="-1"/>
        </w:rPr>
      </w:pPr>
      <w:r w:rsidRPr="00FA6636">
        <w:rPr>
          <w:spacing w:val="-2"/>
        </w:rPr>
        <w:t xml:space="preserve">A related assumption of mine is that we can exercise increasing freedom to </w:t>
      </w:r>
      <w:r w:rsidRPr="00FA6636">
        <w:rPr>
          <w:spacing w:val="-2"/>
        </w:rPr>
        <w:lastRenderedPageBreak/>
        <w:t>cre</w:t>
      </w:r>
      <w:r w:rsidRPr="00FA6636">
        <w:rPr>
          <w:spacing w:val="-2"/>
        </w:rPr>
        <w:softHyphen/>
      </w:r>
      <w:r w:rsidRPr="00FA6636">
        <w:rPr>
          <w:spacing w:val="-3"/>
        </w:rPr>
        <w:t xml:space="preserve">ate our future. The acceptance of personal responsibility does not imply that we can be anything that we want. Social, environmental, cultural, and biological realities </w:t>
      </w:r>
      <w:r w:rsidRPr="00FA6636">
        <w:t xml:space="preserve">oftentimes limit our freedom of choice. Being able to choose must be considered </w:t>
      </w:r>
      <w:r w:rsidRPr="00FA6636">
        <w:rPr>
          <w:spacing w:val="1"/>
        </w:rPr>
        <w:t xml:space="preserve">in the sociopolitical contexts that exert pressure or create constraints; oppression </w:t>
      </w:r>
      <w:r w:rsidRPr="00FA6636">
        <w:rPr>
          <w:spacing w:val="-1"/>
        </w:rPr>
        <w:t>is a reality that can restrict our ability to choose our future. We are also influenced by our social environment, and much of our behavior is a product of learning and</w:t>
      </w:r>
    </w:p>
    <w:p w:rsidR="00E71690" w:rsidRPr="00FA6636" w:rsidRDefault="00E71690">
      <w:pPr>
        <w:widowControl/>
        <w:kinsoku/>
        <w:autoSpaceDE w:val="0"/>
        <w:autoSpaceDN w:val="0"/>
        <w:adjustRightInd w:val="0"/>
        <w:sectPr w:rsidR="00E71690" w:rsidRPr="00FA6636">
          <w:headerReference w:type="even" r:id="rId108"/>
          <w:headerReference w:type="default" r:id="rId109"/>
          <w:footerReference w:type="even" r:id="rId110"/>
          <w:footerReference w:type="default" r:id="rId111"/>
          <w:pgSz w:w="12240" w:h="15840"/>
          <w:pgMar w:top="2520" w:right="2466" w:bottom="390" w:left="2414" w:header="0" w:footer="0" w:gutter="0"/>
          <w:cols w:space="720"/>
          <w:noEndnote/>
        </w:sectPr>
      </w:pPr>
    </w:p>
    <w:tbl>
      <w:tblPr>
        <w:tblW w:w="0" w:type="auto"/>
        <w:tblLayout w:type="fixed"/>
        <w:tblCellMar>
          <w:left w:w="0" w:type="dxa"/>
          <w:right w:w="0" w:type="dxa"/>
        </w:tblCellMar>
        <w:tblLook w:val="0000"/>
      </w:tblPr>
      <w:tblGrid>
        <w:gridCol w:w="7805"/>
        <w:gridCol w:w="615"/>
      </w:tblGrid>
      <w:tr w:rsidR="00E71690" w:rsidRPr="00FA6636">
        <w:tblPrEx>
          <w:tblCellMar>
            <w:top w:w="0" w:type="dxa"/>
            <w:left w:w="0" w:type="dxa"/>
            <w:bottom w:w="0" w:type="dxa"/>
            <w:right w:w="0" w:type="dxa"/>
          </w:tblCellMar>
        </w:tblPrEx>
        <w:trPr>
          <w:trHeight w:hRule="exact" w:val="12572"/>
        </w:trPr>
        <w:tc>
          <w:tcPr>
            <w:tcW w:w="7805" w:type="dxa"/>
            <w:tcBorders>
              <w:top w:val="nil"/>
              <w:left w:val="nil"/>
              <w:bottom w:val="nil"/>
              <w:right w:val="nil"/>
            </w:tcBorders>
          </w:tcPr>
          <w:p w:rsidR="00E71690" w:rsidRPr="00FA6636" w:rsidRDefault="00E71690">
            <w:pPr>
              <w:ind w:right="540"/>
              <w:jc w:val="both"/>
              <w:rPr>
                <w:spacing w:val="-2"/>
              </w:rPr>
            </w:pPr>
            <w:r w:rsidRPr="00FA6636">
              <w:rPr>
                <w:spacing w:val="-7"/>
              </w:rPr>
              <w:lastRenderedPageBreak/>
              <w:t xml:space="preserve">conditioning. That being said, I believe an increased awareness of these contextual </w:t>
            </w:r>
            <w:r w:rsidRPr="00FA6636">
              <w:rPr>
                <w:spacing w:val="-3"/>
              </w:rPr>
              <w:t xml:space="preserve">forces enables us to address these realities. It is crucial to learn how to cope with </w:t>
            </w:r>
            <w:r w:rsidRPr="00FA6636">
              <w:rPr>
                <w:spacing w:val="-2"/>
              </w:rPr>
              <w:t>the external and internal forces that limit our decisions and behavior.</w:t>
            </w:r>
          </w:p>
          <w:p w:rsidR="00E71690" w:rsidRPr="00FA6636" w:rsidRDefault="00E71690">
            <w:pPr>
              <w:spacing w:before="36"/>
              <w:ind w:right="540" w:firstLine="324"/>
              <w:jc w:val="both"/>
              <w:rPr>
                <w:spacing w:val="-1"/>
              </w:rPr>
            </w:pPr>
            <w:r w:rsidRPr="00FA6636">
              <w:rPr>
                <w:spacing w:val="-2"/>
              </w:rPr>
              <w:t xml:space="preserve">Feminist therapy has contributed an awareness of how environmental and </w:t>
            </w:r>
            <w:r w:rsidRPr="00FA6636">
              <w:rPr>
                <w:spacing w:val="-6"/>
              </w:rPr>
              <w:t>social conditions contribute to the problems of women and men and how gender-</w:t>
            </w:r>
            <w:r w:rsidRPr="00FA6636">
              <w:rPr>
                <w:spacing w:val="-3"/>
              </w:rPr>
              <w:t xml:space="preserve">role socialization leads to a lack of gender equality. Family therapy teaches us that </w:t>
            </w:r>
            <w:r w:rsidRPr="00FA6636">
              <w:rPr>
                <w:spacing w:val="-7"/>
              </w:rPr>
              <w:t xml:space="preserve">it is not possible to understand the individual apart from the context of the system. </w:t>
            </w:r>
            <w:r w:rsidRPr="00FA6636">
              <w:rPr>
                <w:spacing w:val="-4"/>
              </w:rPr>
              <w:t>Both family therapy and feminist therapy are based on the premise that to un</w:t>
            </w:r>
            <w:r w:rsidRPr="00FA6636">
              <w:rPr>
                <w:spacing w:val="-4"/>
              </w:rPr>
              <w:softHyphen/>
            </w:r>
            <w:r w:rsidRPr="00FA6636">
              <w:rPr>
                <w:spacing w:val="-6"/>
              </w:rPr>
              <w:t xml:space="preserve">derstand the individual it is essential to take into consideration the interpersonal </w:t>
            </w:r>
            <w:r w:rsidRPr="00FA6636">
              <w:rPr>
                <w:spacing w:val="-5"/>
              </w:rPr>
              <w:t xml:space="preserve">dimensions and the sociocultural context rather than focusing primarily on the </w:t>
            </w:r>
            <w:r w:rsidRPr="00FA6636">
              <w:rPr>
                <w:spacing w:val="-8"/>
              </w:rPr>
              <w:t xml:space="preserve">intrapsychic domain. Thus a comprehensive approach to counseling goes beyond </w:t>
            </w:r>
            <w:r w:rsidRPr="00FA6636">
              <w:rPr>
                <w:spacing w:val="-3"/>
              </w:rPr>
              <w:t>focusing on our internal dynamics and addresses those environmental and sys</w:t>
            </w:r>
            <w:r w:rsidRPr="00FA6636">
              <w:rPr>
                <w:spacing w:val="-3"/>
              </w:rPr>
              <w:softHyphen/>
            </w:r>
            <w:r w:rsidRPr="00FA6636">
              <w:rPr>
                <w:spacing w:val="-1"/>
              </w:rPr>
              <w:t>temic realities that influence us.</w:t>
            </w:r>
          </w:p>
          <w:p w:rsidR="00E71690" w:rsidRPr="00FA6636" w:rsidRDefault="00E71690">
            <w:pPr>
              <w:spacing w:before="72"/>
              <w:ind w:right="540" w:firstLine="324"/>
              <w:jc w:val="both"/>
              <w:rPr>
                <w:spacing w:val="-4"/>
              </w:rPr>
            </w:pPr>
            <w:r w:rsidRPr="00FA6636">
              <w:rPr>
                <w:spacing w:val="-7"/>
              </w:rPr>
              <w:t xml:space="preserve">My philosophy of counseling does not include the assumption that therapy is </w:t>
            </w:r>
            <w:r w:rsidRPr="00FA6636">
              <w:rPr>
                <w:spacing w:val="-2"/>
              </w:rPr>
              <w:t xml:space="preserve">exclusively for the "sick" and is aimed at "curing" psychological "ailments." Such a focus on the medical model restricts therapeutic practice because it stresses deficits rather than strengths. Instead, I agree with the postmodern approaches </w:t>
            </w:r>
            <w:r w:rsidRPr="00FA6636">
              <w:rPr>
                <w:spacing w:val="-4"/>
              </w:rPr>
              <w:t xml:space="preserve">(see Chapter 13), which are grounded on the assumption that people have both </w:t>
            </w:r>
            <w:r w:rsidRPr="00FA6636">
              <w:rPr>
                <w:spacing w:val="-8"/>
              </w:rPr>
              <w:t xml:space="preserve">internal and external resources to draw upon when constructing solutions to their </w:t>
            </w:r>
            <w:r w:rsidRPr="00FA6636">
              <w:rPr>
                <w:spacing w:val="-4"/>
              </w:rPr>
              <w:t>problems. Therapists will view these individuals quite differently if they acknowl</w:t>
            </w:r>
            <w:r w:rsidRPr="00FA6636">
              <w:rPr>
                <w:spacing w:val="-4"/>
              </w:rPr>
              <w:softHyphen/>
            </w:r>
            <w:r w:rsidRPr="00FA6636">
              <w:rPr>
                <w:spacing w:val="-6"/>
              </w:rPr>
              <w:t xml:space="preserve">edge that their clients possess competencies rather than pathologies. I view each </w:t>
            </w:r>
            <w:r w:rsidRPr="00FA6636">
              <w:rPr>
                <w:spacing w:val="-5"/>
              </w:rPr>
              <w:t xml:space="preserve">individual as having resources and competencies that can be discovered and built </w:t>
            </w:r>
            <w:r w:rsidRPr="00FA6636">
              <w:rPr>
                <w:spacing w:val="-4"/>
              </w:rPr>
              <w:t>upon in therapy.</w:t>
            </w:r>
          </w:p>
          <w:p w:rsidR="00E71690" w:rsidRPr="00FA6636" w:rsidRDefault="00E71690">
            <w:pPr>
              <w:spacing w:before="108"/>
              <w:ind w:right="540" w:firstLine="324"/>
              <w:jc w:val="both"/>
              <w:rPr>
                <w:spacing w:val="-4"/>
              </w:rPr>
            </w:pPr>
            <w:r w:rsidRPr="00FA6636">
              <w:rPr>
                <w:spacing w:val="-6"/>
              </w:rPr>
              <w:t xml:space="preserve">Psychotherapy is a process of engagement between two people, both of whom </w:t>
            </w:r>
            <w:r w:rsidRPr="00FA6636">
              <w:rPr>
                <w:spacing w:val="-7"/>
              </w:rPr>
              <w:t>are bound to change through the therapeutic venture. At its best, this is a collabora</w:t>
            </w:r>
            <w:r w:rsidRPr="00FA6636">
              <w:rPr>
                <w:spacing w:val="-7"/>
              </w:rPr>
              <w:softHyphen/>
            </w:r>
            <w:r w:rsidRPr="00FA6636">
              <w:rPr>
                <w:spacing w:val="-3"/>
              </w:rPr>
              <w:t xml:space="preserve">tive process that involves both the therapist and the client in co-constructing </w:t>
            </w:r>
            <w:r w:rsidRPr="00FA6636">
              <w:rPr>
                <w:spacing w:val="-7"/>
              </w:rPr>
              <w:t xml:space="preserve">solutions to concerns. Most of the theories described in this book emphasize the </w:t>
            </w:r>
            <w:r w:rsidRPr="00FA6636">
              <w:rPr>
                <w:spacing w:val="-4"/>
              </w:rPr>
              <w:t>collaborative nature of the practice of psychotherapy.</w:t>
            </w:r>
          </w:p>
          <w:p w:rsidR="00E71690" w:rsidRPr="00FA6636" w:rsidRDefault="00E71690">
            <w:pPr>
              <w:spacing w:before="72"/>
              <w:ind w:right="540" w:firstLine="324"/>
              <w:jc w:val="both"/>
              <w:rPr>
                <w:spacing w:val="-4"/>
              </w:rPr>
            </w:pPr>
            <w:r w:rsidRPr="00FA6636">
              <w:rPr>
                <w:spacing w:val="-3"/>
              </w:rPr>
              <w:t xml:space="preserve">Therapists are not in business to change clients, to give them quick advice, or </w:t>
            </w:r>
            <w:r w:rsidRPr="00FA6636">
              <w:t xml:space="preserve">to solve their problems for them. Instead, counselors facilitate healing through a process of genuine dialogue with their clients. The kind of person a therapist </w:t>
            </w:r>
            <w:r w:rsidRPr="00FA6636">
              <w:rPr>
                <w:spacing w:val="-5"/>
              </w:rPr>
              <w:t xml:space="preserve">is remains the most critical factor affecting the client and promoting change. If </w:t>
            </w:r>
            <w:r w:rsidRPr="00FA6636">
              <w:rPr>
                <w:spacing w:val="-1"/>
              </w:rPr>
              <w:t xml:space="preserve">practitioners possess wide knowledge, both theoretical and practical, yet lack </w:t>
            </w:r>
            <w:r w:rsidRPr="00FA6636">
              <w:rPr>
                <w:spacing w:val="-2"/>
              </w:rPr>
              <w:t>human qualities of compassion, caring, good faith, honesty, presence, realness, and sensitivity, they are more like technicians. In my judgment those who func</w:t>
            </w:r>
            <w:r w:rsidRPr="00FA6636">
              <w:rPr>
                <w:spacing w:val="-2"/>
              </w:rPr>
              <w:softHyphen/>
            </w:r>
            <w:r w:rsidRPr="00FA6636">
              <w:rPr>
                <w:spacing w:val="-4"/>
              </w:rPr>
              <w:t xml:space="preserve">tion exclusively as technicians do not make a significant difference in the lives of </w:t>
            </w:r>
            <w:r w:rsidRPr="00FA6636">
              <w:rPr>
                <w:spacing w:val="-5"/>
              </w:rPr>
              <w:t xml:space="preserve">their clients. It is essential that counselors explore their own values, attitudes, and </w:t>
            </w:r>
            <w:r w:rsidRPr="00FA6636">
              <w:rPr>
                <w:spacing w:val="-3"/>
              </w:rPr>
              <w:t xml:space="preserve">beliefs in depth and work to increase their own awareness. Throughout the book, </w:t>
            </w:r>
            <w:r w:rsidRPr="00FA6636">
              <w:rPr>
                <w:spacing w:val="-6"/>
              </w:rPr>
              <w:t xml:space="preserve">I encourage you to find ways to personally relate to each of the therapies. Applying </w:t>
            </w:r>
            <w:r w:rsidRPr="00FA6636">
              <w:rPr>
                <w:spacing w:val="-5"/>
              </w:rPr>
              <w:t>this material to yourself personally takes you beyond a mere academic understand</w:t>
            </w:r>
            <w:r w:rsidRPr="00FA6636">
              <w:rPr>
                <w:spacing w:val="-5"/>
              </w:rPr>
              <w:softHyphen/>
            </w:r>
            <w:r w:rsidRPr="00FA6636">
              <w:rPr>
                <w:spacing w:val="-4"/>
              </w:rPr>
              <w:t>ing of theories.</w:t>
            </w:r>
          </w:p>
          <w:p w:rsidR="00E71690" w:rsidRPr="00FA6636" w:rsidRDefault="00E71690">
            <w:pPr>
              <w:spacing w:before="108"/>
              <w:ind w:right="540" w:firstLine="324"/>
              <w:jc w:val="both"/>
              <w:rPr>
                <w:spacing w:val="-1"/>
              </w:rPr>
            </w:pPr>
            <w:r w:rsidRPr="00FA6636">
              <w:rPr>
                <w:spacing w:val="-4"/>
              </w:rPr>
              <w:t xml:space="preserve">With respect to mastering the techniques of counseling and applying them </w:t>
            </w:r>
            <w:r w:rsidRPr="00FA6636">
              <w:rPr>
                <w:spacing w:val="-5"/>
              </w:rPr>
              <w:t>appropriately and effectively, it is my belief that you are your own very best tech</w:t>
            </w:r>
            <w:r w:rsidRPr="00FA6636">
              <w:rPr>
                <w:spacing w:val="-5"/>
              </w:rPr>
              <w:softHyphen/>
            </w:r>
            <w:r w:rsidRPr="00FA6636">
              <w:rPr>
                <w:spacing w:val="-1"/>
              </w:rPr>
              <w:t>nique. Your reactions to your clients, including sharing how you are affected in the relationship with them, are useful in moving the therapeutic process along.</w:t>
            </w:r>
          </w:p>
        </w:tc>
        <w:tc>
          <w:tcPr>
            <w:tcW w:w="615" w:type="dxa"/>
            <w:tcBorders>
              <w:top w:val="nil"/>
              <w:left w:val="nil"/>
              <w:bottom w:val="nil"/>
              <w:right w:val="nil"/>
            </w:tcBorders>
            <w:textDirection w:val="btLr"/>
            <w:vAlign w:val="bottom"/>
          </w:tcPr>
          <w:p w:rsidR="00E71690" w:rsidRPr="00FA6636" w:rsidRDefault="00E71690">
            <w:pPr>
              <w:spacing w:line="64" w:lineRule="auto"/>
              <w:ind w:left="8964"/>
              <w:rPr>
                <w:w w:val="95"/>
              </w:rPr>
            </w:pPr>
            <w:r w:rsidRPr="00FA6636">
              <w:rPr>
                <w:w w:val="95"/>
              </w:rPr>
              <w:t>7</w:t>
            </w:r>
          </w:p>
          <w:p w:rsidR="00E71690" w:rsidRPr="00FA6636" w:rsidRDefault="00E71690">
            <w:pPr>
              <w:spacing w:before="540" w:line="40" w:lineRule="auto"/>
              <w:ind w:left="5976"/>
            </w:pPr>
            <w:r w:rsidRPr="00FA6636">
              <w:t>AA31A213A0 CJNV NOIlDfIC10211N1</w:t>
            </w:r>
          </w:p>
        </w:tc>
      </w:tr>
    </w:tbl>
    <w:p w:rsidR="00E71690" w:rsidRPr="00FA6636" w:rsidRDefault="00E71690">
      <w:pPr>
        <w:widowControl/>
        <w:kinsoku/>
        <w:autoSpaceDE w:val="0"/>
        <w:autoSpaceDN w:val="0"/>
        <w:adjustRightInd w:val="0"/>
        <w:sectPr w:rsidR="00E71690" w:rsidRPr="00FA6636">
          <w:headerReference w:type="even" r:id="rId112"/>
          <w:headerReference w:type="default" r:id="rId113"/>
          <w:footerReference w:type="even" r:id="rId114"/>
          <w:footerReference w:type="default" r:id="rId115"/>
          <w:pgSz w:w="12240" w:h="15840"/>
          <w:pgMar w:top="700" w:right="1209" w:bottom="2170" w:left="2551" w:header="0" w:footer="0" w:gutter="0"/>
          <w:cols w:space="720"/>
          <w:noEndnote/>
        </w:sectPr>
      </w:pPr>
    </w:p>
    <w:p w:rsidR="00E71690" w:rsidRPr="00FA6636" w:rsidRDefault="00E71690">
      <w:pPr>
        <w:jc w:val="both"/>
      </w:pPr>
      <w:r w:rsidRPr="00FA6636">
        <w:rPr>
          <w:spacing w:val="-3"/>
        </w:rPr>
        <w:lastRenderedPageBreak/>
        <w:t xml:space="preserve">It is impossible to separate the techniques you use from your personality and the </w:t>
      </w:r>
      <w:r w:rsidRPr="00FA6636">
        <w:t>relationship you have with your clients.</w:t>
      </w:r>
    </w:p>
    <w:p w:rsidR="00E71690" w:rsidRPr="00FA6636" w:rsidRDefault="00E71690">
      <w:pPr>
        <w:ind w:firstLine="288"/>
        <w:jc w:val="both"/>
      </w:pPr>
      <w:r w:rsidRPr="00FA6636">
        <w:rPr>
          <w:spacing w:val="2"/>
        </w:rPr>
        <w:t>Administering techniques to clients without regard for the relationship var</w:t>
      </w:r>
      <w:r w:rsidRPr="00FA6636">
        <w:rPr>
          <w:spacing w:val="2"/>
        </w:rPr>
        <w:softHyphen/>
      </w:r>
      <w:r w:rsidRPr="00FA6636">
        <w:t xml:space="preserve">iables is ineffective. Techniques cannot substitute for the hard work it takes to </w:t>
      </w:r>
      <w:r w:rsidRPr="00FA6636">
        <w:rPr>
          <w:spacing w:val="-1"/>
        </w:rPr>
        <w:t>develop a constructive client—therapist relationship. Although you can learn atti</w:t>
      </w:r>
      <w:r w:rsidRPr="00FA6636">
        <w:rPr>
          <w:spacing w:val="-1"/>
        </w:rPr>
        <w:softHyphen/>
      </w:r>
      <w:r w:rsidRPr="00FA6636">
        <w:rPr>
          <w:spacing w:val="2"/>
        </w:rPr>
        <w:t xml:space="preserve">tudes and skills and acquire certain knowledge about personality dynamics and </w:t>
      </w:r>
      <w:r w:rsidRPr="00FA6636">
        <w:rPr>
          <w:spacing w:val="-2"/>
        </w:rPr>
        <w:t>the therapeutic process, much of effective therapy is the product of artistry. Coun</w:t>
      </w:r>
      <w:r w:rsidRPr="00FA6636">
        <w:rPr>
          <w:spacing w:val="-2"/>
        </w:rPr>
        <w:softHyphen/>
      </w:r>
      <w:r w:rsidRPr="00FA6636">
        <w:t xml:space="preserve">seling entails far more than becoming a skilled technician. It implies that you are able to establish and maintain a good working relationship with your clients, that </w:t>
      </w:r>
      <w:r w:rsidRPr="00FA6636">
        <w:rPr>
          <w:spacing w:val="-1"/>
        </w:rPr>
        <w:t xml:space="preserve">you can draw on your own experiences and reactions, and that you can identify </w:t>
      </w:r>
      <w:r w:rsidRPr="00FA6636">
        <w:t>techniques suited to the needs of your clients.</w:t>
      </w:r>
    </w:p>
    <w:p w:rsidR="00E71690" w:rsidRPr="00FA6636" w:rsidRDefault="00E71690">
      <w:pPr>
        <w:spacing w:before="216"/>
        <w:ind w:firstLine="288"/>
        <w:jc w:val="both"/>
      </w:pPr>
      <w:r w:rsidRPr="00FA6636">
        <w:rPr>
          <w:noProof/>
        </w:rPr>
        <w:pict>
          <v:shape id="_x0000_s1052" type="#_x0000_t202" style="position:absolute;left:0;text-align:left;margin-left:-56.65pt;margin-top:29.9pt;width:5.5pt;height:79.3pt;z-index:-25210112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jc w:val="right"/>
                    <w:rPr>
                      <w:rFonts w:ascii="Bookman Old Style" w:hAnsi="Bookman Old Style" w:cs="Bookman Old Style"/>
                      <w:w w:val="95"/>
                      <w:sz w:val="18"/>
                      <w:szCs w:val="18"/>
                    </w:rPr>
                  </w:pPr>
                  <w:r>
                    <w:rPr>
                      <w:rFonts w:ascii="Bookman Old Style" w:hAnsi="Bookman Old Style" w:cs="Bookman Old Style"/>
                      <w:w w:val="95"/>
                      <w:sz w:val="18"/>
                      <w:szCs w:val="18"/>
                    </w:rPr>
                    <w:t>8</w:t>
                  </w:r>
                </w:p>
                <w:p w:rsidR="00E71690" w:rsidRDefault="00E71690">
                  <w:pPr>
                    <w:spacing w:line="104" w:lineRule="exact"/>
                    <w:jc w:val="right"/>
                    <w:rPr>
                      <w:rFonts w:ascii="Tahoma" w:hAnsi="Tahoma" w:cs="Tahoma"/>
                      <w:spacing w:val="23"/>
                      <w:sz w:val="13"/>
                      <w:szCs w:val="13"/>
                    </w:rPr>
                  </w:pPr>
                  <w:r>
                    <w:rPr>
                      <w:rFonts w:ascii="Tahoma" w:hAnsi="Tahoma" w:cs="Tahoma"/>
                      <w:spacing w:val="23"/>
                      <w:sz w:val="13"/>
                      <w:szCs w:val="13"/>
                    </w:rPr>
                    <w:t>CHAPTER ONE</w:t>
                  </w:r>
                </w:p>
              </w:txbxContent>
            </v:textbox>
            <w10:wrap type="square"/>
          </v:shape>
        </w:pict>
      </w:r>
      <w:r w:rsidRPr="00FA6636">
        <w:rPr>
          <w:spacing w:val="1"/>
        </w:rPr>
        <w:t xml:space="preserve">As a counselor, you need to remain open to your own personal development </w:t>
      </w:r>
      <w:r w:rsidRPr="00FA6636">
        <w:rPr>
          <w:spacing w:val="-1"/>
        </w:rPr>
        <w:t xml:space="preserve">and to address your personal problems. The most powerful ways for you to teach </w:t>
      </w:r>
      <w:r w:rsidRPr="00FA6636">
        <w:rPr>
          <w:spacing w:val="4"/>
        </w:rPr>
        <w:t xml:space="preserve">your clients is by the behavior you model and by the ways you connect with </w:t>
      </w:r>
      <w:r w:rsidRPr="00FA6636">
        <w:rPr>
          <w:spacing w:val="-2"/>
        </w:rPr>
        <w:t xml:space="preserve">them. I suggest you experience a wide variety of techniques yourself </w:t>
      </w:r>
      <w:r w:rsidRPr="00FA6636">
        <w:rPr>
          <w:i/>
          <w:iCs/>
          <w:spacing w:val="-2"/>
        </w:rPr>
        <w:t xml:space="preserve">as a client. </w:t>
      </w:r>
      <w:r w:rsidRPr="00FA6636">
        <w:rPr>
          <w:spacing w:val="2"/>
        </w:rPr>
        <w:t xml:space="preserve">Reading about a technique in a book is one thing; actually experiencing it from </w:t>
      </w:r>
      <w:r w:rsidRPr="00FA6636">
        <w:rPr>
          <w:spacing w:val="-1"/>
        </w:rPr>
        <w:t xml:space="preserve">the vantage point of a client is quite another. If you have practiced mindfulness </w:t>
      </w:r>
      <w:r w:rsidRPr="00FA6636">
        <w:rPr>
          <w:spacing w:val="3"/>
        </w:rPr>
        <w:t xml:space="preserve">exercises, for example, you will have a much better sense for guiding clients in the practice of becoming increasingly mindful in daily life. If you have carried out real-life homework assignments as part of your own self-change program, you can increase your empathy for clients and their potential problems. Your </w:t>
      </w:r>
      <w:r w:rsidRPr="00FA6636">
        <w:rPr>
          <w:spacing w:val="-1"/>
        </w:rPr>
        <w:t xml:space="preserve">own anxiety over self-disclosing and addressing personal concerns can be a most </w:t>
      </w:r>
      <w:r w:rsidRPr="00FA6636">
        <w:rPr>
          <w:spacing w:val="1"/>
        </w:rPr>
        <w:t>useful anchoring point as you work with the anxieties of your clients. The cour</w:t>
      </w:r>
      <w:r w:rsidRPr="00FA6636">
        <w:rPr>
          <w:spacing w:val="1"/>
        </w:rPr>
        <w:softHyphen/>
        <w:t xml:space="preserve">age you display in your therapy will help you appreciate how essential courage is </w:t>
      </w:r>
      <w:r w:rsidRPr="00FA6636">
        <w:t>for your clients.</w:t>
      </w:r>
    </w:p>
    <w:p w:rsidR="00E71690" w:rsidRPr="00FA6636" w:rsidRDefault="00E71690">
      <w:pPr>
        <w:spacing w:before="288"/>
        <w:ind w:firstLine="288"/>
        <w:jc w:val="both"/>
      </w:pPr>
      <w:r w:rsidRPr="00FA6636">
        <w:t>Your personal characteristics are of primary importance in becoming a coun</w:t>
      </w:r>
      <w:r w:rsidRPr="00FA6636">
        <w:softHyphen/>
      </w:r>
      <w:r w:rsidRPr="00FA6636">
        <w:rPr>
          <w:spacing w:val="1"/>
        </w:rPr>
        <w:t xml:space="preserve">selor, but it is not sufficient to be merely a good person with good intentions. To </w:t>
      </w:r>
      <w:r w:rsidRPr="00FA6636">
        <w:rPr>
          <w:spacing w:val="-3"/>
        </w:rPr>
        <w:t xml:space="preserve">be effective, you also must have supervised experiences in counseling and sound knowledge of counseling theory and techniques. Further, it is essential to be well </w:t>
      </w:r>
      <w:r w:rsidRPr="00FA6636">
        <w:rPr>
          <w:spacing w:val="-6"/>
        </w:rPr>
        <w:t xml:space="preserve">grounded in the various </w:t>
      </w:r>
      <w:r w:rsidRPr="00FA6636">
        <w:rPr>
          <w:i/>
          <w:iCs/>
          <w:spacing w:val="-6"/>
        </w:rPr>
        <w:t xml:space="preserve">theories of personality </w:t>
      </w:r>
      <w:r w:rsidRPr="00FA6636">
        <w:rPr>
          <w:spacing w:val="-6"/>
        </w:rPr>
        <w:t xml:space="preserve">and to learn how they are related to </w:t>
      </w:r>
      <w:r w:rsidRPr="00FA6636">
        <w:rPr>
          <w:i/>
          <w:iCs/>
          <w:spacing w:val="-5"/>
        </w:rPr>
        <w:t xml:space="preserve">theories of counseling. </w:t>
      </w:r>
      <w:r w:rsidRPr="00FA6636">
        <w:rPr>
          <w:spacing w:val="-5"/>
        </w:rPr>
        <w:t>Your conception of the person and the individual characteris</w:t>
      </w:r>
      <w:r w:rsidRPr="00FA6636">
        <w:rPr>
          <w:spacing w:val="-5"/>
        </w:rPr>
        <w:softHyphen/>
      </w:r>
      <w:r w:rsidRPr="00FA6636">
        <w:rPr>
          <w:spacing w:val="-1"/>
        </w:rPr>
        <w:t xml:space="preserve">tics of your client affect the interventions you will make. Differences between you </w:t>
      </w:r>
      <w:r w:rsidRPr="00FA6636">
        <w:rPr>
          <w:spacing w:val="-3"/>
        </w:rPr>
        <w:t xml:space="preserve">and your client may require modification of certain aspects of the theories. Some </w:t>
      </w:r>
      <w:r w:rsidRPr="00FA6636">
        <w:rPr>
          <w:spacing w:val="-4"/>
        </w:rPr>
        <w:t xml:space="preserve">practitioners make the mistake of relying on one type of intervention (supportive, </w:t>
      </w:r>
      <w:r w:rsidRPr="00FA6636">
        <w:rPr>
          <w:spacing w:val="1"/>
        </w:rPr>
        <w:t xml:space="preserve">confrontational, information giving) for most clients with whom they work. In </w:t>
      </w:r>
      <w:r w:rsidRPr="00FA6636">
        <w:t xml:space="preserve">reality, different clients may respond better to one type of intervention than to </w:t>
      </w:r>
      <w:r w:rsidRPr="00FA6636">
        <w:rPr>
          <w:spacing w:val="-1"/>
        </w:rPr>
        <w:t xml:space="preserve">another. Even during the course of an individual's therapy, different interventions </w:t>
      </w:r>
      <w:r w:rsidRPr="00FA6636">
        <w:t xml:space="preserve">may be needed at different times. Practitioners should acquire a broad base of </w:t>
      </w:r>
      <w:r w:rsidRPr="00FA6636">
        <w:rPr>
          <w:spacing w:val="1"/>
        </w:rPr>
        <w:t xml:space="preserve">counseling techniques that are suitable for individual clients rather than forcing </w:t>
      </w:r>
      <w:r w:rsidRPr="00FA6636">
        <w:t>clients to fit one approach to counseling.</w:t>
      </w:r>
    </w:p>
    <w:p w:rsidR="00E71690" w:rsidRPr="00FA6636" w:rsidRDefault="00E71690">
      <w:pPr>
        <w:spacing w:before="612" w:line="216" w:lineRule="auto"/>
        <w:rPr>
          <w:b/>
          <w:bCs/>
          <w:color w:val="94A346"/>
          <w:spacing w:val="34"/>
        </w:rPr>
      </w:pPr>
      <w:r w:rsidRPr="00FA6636">
        <w:rPr>
          <w:b/>
          <w:bCs/>
          <w:color w:val="94A346"/>
          <w:spacing w:val="34"/>
        </w:rPr>
        <w:lastRenderedPageBreak/>
        <w:t>SUGGESTIONS FOR USING THE BOOK</w:t>
      </w:r>
    </w:p>
    <w:p w:rsidR="00E71690" w:rsidRPr="00FA6636" w:rsidRDefault="00E71690">
      <w:pPr>
        <w:spacing w:before="108"/>
        <w:jc w:val="center"/>
        <w:rPr>
          <w:spacing w:val="-3"/>
        </w:rPr>
      </w:pPr>
      <w:r w:rsidRPr="00FA6636">
        <w:rPr>
          <w:spacing w:val="-1"/>
        </w:rPr>
        <w:t>Here are some specific recommendations on how to get the fullest value from this</w:t>
      </w:r>
      <w:r w:rsidRPr="00FA6636">
        <w:rPr>
          <w:spacing w:val="-1"/>
        </w:rPr>
        <w:br/>
      </w:r>
      <w:r w:rsidRPr="00FA6636">
        <w:rPr>
          <w:spacing w:val="-5"/>
        </w:rPr>
        <w:t>book. The personal tone of the book invites you to relate what you are reading to your</w:t>
      </w:r>
      <w:r w:rsidRPr="00FA6636">
        <w:rPr>
          <w:spacing w:val="-5"/>
        </w:rPr>
        <w:br/>
      </w:r>
      <w:r w:rsidRPr="00FA6636">
        <w:rPr>
          <w:spacing w:val="-3"/>
        </w:rPr>
        <w:t xml:space="preserve">own experiences. As you read Chapter </w:t>
      </w:r>
      <w:r w:rsidRPr="00FA6636">
        <w:rPr>
          <w:spacing w:val="-3"/>
          <w:w w:val="140"/>
        </w:rPr>
        <w:t xml:space="preserve">2, </w:t>
      </w:r>
      <w:r w:rsidRPr="00FA6636">
        <w:rPr>
          <w:spacing w:val="-3"/>
        </w:rPr>
        <w:t>"The Counselor: Person and Professional,"</w:t>
      </w:r>
    </w:p>
    <w:p w:rsidR="00E71690" w:rsidRPr="00FA6636" w:rsidRDefault="00E71690">
      <w:pPr>
        <w:widowControl/>
        <w:kinsoku/>
        <w:autoSpaceDE w:val="0"/>
        <w:autoSpaceDN w:val="0"/>
        <w:adjustRightInd w:val="0"/>
        <w:sectPr w:rsidR="00E71690" w:rsidRPr="00FA6636">
          <w:headerReference w:type="even" r:id="rId116"/>
          <w:headerReference w:type="default" r:id="rId117"/>
          <w:footerReference w:type="even" r:id="rId118"/>
          <w:footerReference w:type="default" r:id="rId119"/>
          <w:pgSz w:w="12240" w:h="15840"/>
          <w:pgMar w:top="2480" w:right="2450" w:bottom="270" w:left="2410" w:header="0" w:footer="0" w:gutter="0"/>
          <w:cols w:space="720"/>
          <w:noEndnote/>
        </w:sectPr>
      </w:pPr>
    </w:p>
    <w:p w:rsidR="00E71690" w:rsidRPr="00FA6636" w:rsidRDefault="00E71690">
      <w:pPr>
        <w:ind w:right="72"/>
        <w:jc w:val="both"/>
        <w:rPr>
          <w:spacing w:val="1"/>
        </w:rPr>
      </w:pPr>
      <w:r w:rsidRPr="00FA6636">
        <w:rPr>
          <w:spacing w:val="-2"/>
        </w:rPr>
        <w:lastRenderedPageBreak/>
        <w:t>begin the process of reflecting on your needs, motivations, values, and life expe</w:t>
      </w:r>
      <w:r w:rsidRPr="00FA6636">
        <w:rPr>
          <w:spacing w:val="-2"/>
        </w:rPr>
        <w:softHyphen/>
      </w:r>
      <w:r w:rsidRPr="00FA6636">
        <w:rPr>
          <w:spacing w:val="1"/>
        </w:rPr>
        <w:t xml:space="preserve">riences. Consider how you are likely to bring the person you are becoming into </w:t>
      </w:r>
      <w:r w:rsidRPr="00FA6636">
        <w:rPr>
          <w:spacing w:val="-1"/>
        </w:rPr>
        <w:t>your professional work. You will assimilate much more knowledge about the vari</w:t>
      </w:r>
      <w:r w:rsidRPr="00FA6636">
        <w:rPr>
          <w:spacing w:val="-1"/>
        </w:rPr>
        <w:softHyphen/>
        <w:t xml:space="preserve">ous therapies if you make a conscious attempt to apply their key concepts and </w:t>
      </w:r>
      <w:r w:rsidRPr="00FA6636">
        <w:rPr>
          <w:spacing w:val="-4"/>
        </w:rPr>
        <w:t xml:space="preserve">techniques to your own personal life. Chapter </w:t>
      </w:r>
      <w:r w:rsidRPr="00FA6636">
        <w:rPr>
          <w:spacing w:val="-4"/>
          <w:w w:val="140"/>
        </w:rPr>
        <w:t xml:space="preserve">2 </w:t>
      </w:r>
      <w:r w:rsidRPr="00FA6636">
        <w:rPr>
          <w:spacing w:val="-4"/>
        </w:rPr>
        <w:t xml:space="preserve">helps you think about how to use </w:t>
      </w:r>
      <w:r w:rsidRPr="00FA6636">
        <w:rPr>
          <w:spacing w:val="-2"/>
        </w:rPr>
        <w:t xml:space="preserve">yourself as your single most important therapeutic instrument, and it addresses a </w:t>
      </w:r>
      <w:r w:rsidRPr="00FA6636">
        <w:rPr>
          <w:spacing w:val="1"/>
        </w:rPr>
        <w:t>number of significant ethical issues in counseling practice.</w:t>
      </w:r>
    </w:p>
    <w:p w:rsidR="00E71690" w:rsidRPr="00FA6636" w:rsidRDefault="00E71690">
      <w:pPr>
        <w:spacing w:before="108"/>
        <w:ind w:right="72" w:firstLine="288"/>
        <w:jc w:val="both"/>
      </w:pPr>
      <w:r w:rsidRPr="00FA6636">
        <w:t xml:space="preserve">Before you study each therapy in depth in Part </w:t>
      </w:r>
      <w:r w:rsidRPr="00FA6636">
        <w:rPr>
          <w:w w:val="140"/>
        </w:rPr>
        <w:t xml:space="preserve">2, </w:t>
      </w:r>
      <w:r w:rsidRPr="00FA6636">
        <w:t xml:space="preserve">I suggest that you at least </w:t>
      </w:r>
      <w:r w:rsidRPr="00FA6636">
        <w:rPr>
          <w:spacing w:val="-5"/>
        </w:rPr>
        <w:t xml:space="preserve">briefly read Chapter 15, which provides a comprehensive review of the key concepts </w:t>
      </w:r>
      <w:r w:rsidRPr="00FA6636">
        <w:rPr>
          <w:spacing w:val="-2"/>
        </w:rPr>
        <w:t xml:space="preserve">from all it theories presented in this textbook. I try to show how an integration of </w:t>
      </w:r>
      <w:r w:rsidRPr="00FA6636">
        <w:rPr>
          <w:spacing w:val="-5"/>
        </w:rPr>
        <w:t xml:space="preserve">these perspectives can form the basis for creating your own personal synthesis to </w:t>
      </w:r>
      <w:r w:rsidRPr="00FA6636">
        <w:rPr>
          <w:spacing w:val="-2"/>
        </w:rPr>
        <w:t>counseling. In developing an integrative perspective, it is essential to think holisti</w:t>
      </w:r>
      <w:r w:rsidRPr="00FA6636">
        <w:rPr>
          <w:spacing w:val="-2"/>
        </w:rPr>
        <w:softHyphen/>
      </w:r>
      <w:r w:rsidRPr="00FA6636">
        <w:rPr>
          <w:spacing w:val="-1"/>
        </w:rPr>
        <w:t>cally. To understand human functioning, it is imperative to account for the physi</w:t>
      </w:r>
      <w:r w:rsidRPr="00FA6636">
        <w:rPr>
          <w:spacing w:val="-1"/>
        </w:rPr>
        <w:softHyphen/>
      </w:r>
      <w:r w:rsidRPr="00FA6636">
        <w:rPr>
          <w:spacing w:val="1"/>
        </w:rPr>
        <w:t xml:space="preserve">cal, emotional, mental, social, cultural, political, and spiritual dimensions. If any </w:t>
      </w:r>
      <w:r w:rsidRPr="00FA6636">
        <w:rPr>
          <w:spacing w:val="-1"/>
        </w:rPr>
        <w:t xml:space="preserve">of these facets of human experience is neglected, a theory is limited in explaining </w:t>
      </w:r>
      <w:r w:rsidRPr="00FA6636">
        <w:t>how we think, feel, and act.</w:t>
      </w:r>
    </w:p>
    <w:p w:rsidR="00E71690" w:rsidRPr="00FA6636" w:rsidRDefault="00E71690">
      <w:pPr>
        <w:spacing w:before="216"/>
        <w:ind w:right="72" w:firstLine="288"/>
        <w:jc w:val="both"/>
      </w:pPr>
      <w:r w:rsidRPr="00FA6636">
        <w:rPr>
          <w:noProof/>
        </w:rPr>
        <w:pict>
          <v:shape id="_x0000_s1053" type="#_x0000_t202" style="position:absolute;left:0;text-align:left;margin-left:541.45pt;margin-top:210pt;width:5.5pt;height:156.65pt;z-index:-25210009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w w:val="105"/>
                      <w:sz w:val="17"/>
                      <w:szCs w:val="17"/>
                    </w:rPr>
                  </w:pPr>
                  <w:r>
                    <w:rPr>
                      <w:rFonts w:ascii="Bookman Old Style" w:hAnsi="Bookman Old Style" w:cs="Bookman Old Style"/>
                      <w:w w:val="105"/>
                      <w:sz w:val="17"/>
                      <w:szCs w:val="17"/>
                    </w:rPr>
                    <w:t>9</w:t>
                  </w:r>
                </w:p>
                <w:p w:rsidR="00E71690" w:rsidRDefault="00E71690">
                  <w:pPr>
                    <w:spacing w:line="99" w:lineRule="exact"/>
                    <w:jc w:val="right"/>
                    <w:rPr>
                      <w:rFonts w:ascii="Arial" w:hAnsi="Arial" w:cs="Arial"/>
                      <w:spacing w:val="16"/>
                      <w:sz w:val="13"/>
                      <w:szCs w:val="13"/>
                    </w:rPr>
                  </w:pPr>
                  <w:r>
                    <w:rPr>
                      <w:rFonts w:ascii="Arial" w:hAnsi="Arial" w:cs="Arial"/>
                      <w:spacing w:val="16"/>
                      <w:sz w:val="13"/>
                      <w:szCs w:val="13"/>
                    </w:rPr>
                    <w:t>M31A213A0 GNV NOIIDGG0211N1</w:t>
                  </w:r>
                </w:p>
              </w:txbxContent>
            </v:textbox>
            <w10:wrap type="square" anchorx="page" anchory="page"/>
          </v:shape>
        </w:pict>
      </w:r>
      <w:r w:rsidRPr="00FA6636">
        <w:rPr>
          <w:spacing w:val="1"/>
        </w:rPr>
        <w:t xml:space="preserve">To provide you with a consistent framework for comparing and contrasting </w:t>
      </w:r>
      <w:r w:rsidRPr="00FA6636">
        <w:rPr>
          <w:spacing w:val="-4"/>
        </w:rPr>
        <w:t xml:space="preserve">the various therapies, the II theory chapters share a common format. This format </w:t>
      </w:r>
      <w:r w:rsidRPr="00FA6636">
        <w:t xml:space="preserve">includes a few notes on the personal history of the founder or another key figure; </w:t>
      </w:r>
      <w:r w:rsidRPr="00FA6636">
        <w:rPr>
          <w:spacing w:val="1"/>
        </w:rPr>
        <w:t xml:space="preserve">a brief historical sketch showing how and why each theory developed at the time </w:t>
      </w:r>
      <w:r w:rsidRPr="00FA6636">
        <w:rPr>
          <w:spacing w:val="-4"/>
        </w:rPr>
        <w:t xml:space="preserve">it did; a discussion of the approach's key concepts; an overview of the therapeutic </w:t>
      </w:r>
      <w:r w:rsidRPr="00FA6636">
        <w:rPr>
          <w:spacing w:val="2"/>
        </w:rPr>
        <w:t xml:space="preserve">process, including the therapist's role and client's work; therapeutic techniques and procedures; applications of the theory from a multicultural perspective; </w:t>
      </w:r>
      <w:r w:rsidRPr="00FA6636">
        <w:t>application of the theory to the case of Stan; a summary and evaluation; sugges</w:t>
      </w:r>
      <w:r w:rsidRPr="00FA6636">
        <w:softHyphen/>
      </w:r>
      <w:r w:rsidRPr="00FA6636">
        <w:rPr>
          <w:spacing w:val="-2"/>
        </w:rPr>
        <w:t xml:space="preserve">tions of how to continue your learning about each approach; and suggestions for </w:t>
      </w:r>
      <w:r w:rsidRPr="00FA6636">
        <w:t>further reading.</w:t>
      </w:r>
    </w:p>
    <w:p w:rsidR="00E71690" w:rsidRPr="00FA6636" w:rsidRDefault="00E71690">
      <w:pPr>
        <w:spacing w:before="216"/>
        <w:ind w:right="72" w:firstLine="288"/>
        <w:jc w:val="both"/>
        <w:rPr>
          <w:spacing w:val="-1"/>
        </w:rPr>
      </w:pPr>
      <w:r w:rsidRPr="00FA6636">
        <w:rPr>
          <w:spacing w:val="-3"/>
        </w:rPr>
        <w:t xml:space="preserve">Refer to the preface for a complete description of other resources that fit as a </w:t>
      </w:r>
      <w:r w:rsidRPr="00FA6636">
        <w:rPr>
          <w:spacing w:val="-7"/>
        </w:rPr>
        <w:t xml:space="preserve">package and complement this textbook, including </w:t>
      </w:r>
      <w:r w:rsidRPr="00FA6636">
        <w:rPr>
          <w:i/>
          <w:iCs/>
          <w:spacing w:val="-7"/>
        </w:rPr>
        <w:t xml:space="preserve">Student Manual for Theory and </w:t>
      </w:r>
      <w:r w:rsidRPr="00FA6636">
        <w:rPr>
          <w:i/>
          <w:iCs/>
          <w:spacing w:val="-10"/>
        </w:rPr>
        <w:t xml:space="preserve">Practice of Counseling and Psychotherapy </w:t>
      </w:r>
      <w:r w:rsidRPr="00FA6636">
        <w:rPr>
          <w:spacing w:val="-10"/>
        </w:rPr>
        <w:t xml:space="preserve">and </w:t>
      </w:r>
      <w:r w:rsidRPr="00FA6636">
        <w:rPr>
          <w:i/>
          <w:iCs/>
          <w:spacing w:val="-10"/>
        </w:rPr>
        <w:t xml:space="preserve">DVD for Integrative Counseling: The </w:t>
      </w:r>
      <w:r w:rsidRPr="00FA6636">
        <w:rPr>
          <w:i/>
          <w:iCs/>
          <w:spacing w:val="-9"/>
        </w:rPr>
        <w:t xml:space="preserve">Case of Ruth and Lecturettes. </w:t>
      </w:r>
      <w:r w:rsidRPr="00FA6636">
        <w:rPr>
          <w:spacing w:val="-9"/>
        </w:rPr>
        <w:t xml:space="preserve">In addition, in </w:t>
      </w:r>
      <w:r w:rsidRPr="00FA6636">
        <w:rPr>
          <w:i/>
          <w:iCs/>
          <w:spacing w:val="-9"/>
        </w:rPr>
        <w:t>DVD for Theory and Practice of Coun</w:t>
      </w:r>
      <w:r w:rsidRPr="00FA6636">
        <w:rPr>
          <w:i/>
          <w:iCs/>
          <w:spacing w:val="-9"/>
        </w:rPr>
        <w:softHyphen/>
      </w:r>
      <w:r w:rsidRPr="00FA6636">
        <w:rPr>
          <w:i/>
          <w:iCs/>
          <w:spacing w:val="-15"/>
        </w:rPr>
        <w:t xml:space="preserve">seling and Psychotherapy: The Case of Stan and Lecturettes, </w:t>
      </w:r>
      <w:r w:rsidRPr="00FA6636">
        <w:rPr>
          <w:spacing w:val="-15"/>
        </w:rPr>
        <w:t xml:space="preserve">I demonstrate my way of </w:t>
      </w:r>
      <w:r w:rsidRPr="00FA6636">
        <w:rPr>
          <w:spacing w:val="-2"/>
        </w:rPr>
        <w:t xml:space="preserve">counseling Stan from the various theoretical approaches in 13 sessions and present my perspective on the key concepts of each theory in a brief lecture, with emphasis </w:t>
      </w:r>
      <w:r w:rsidRPr="00FA6636">
        <w:rPr>
          <w:spacing w:val="-1"/>
        </w:rPr>
        <w:t>on the practical application of the theory.</w:t>
      </w:r>
    </w:p>
    <w:p w:rsidR="00E71690" w:rsidRPr="00FA6636" w:rsidRDefault="00E71690">
      <w:pPr>
        <w:spacing w:before="432" w:line="206" w:lineRule="auto"/>
        <w:rPr>
          <w:b/>
          <w:bCs/>
          <w:color w:val="9DAB56"/>
          <w:spacing w:val="38"/>
        </w:rPr>
      </w:pPr>
      <w:r w:rsidRPr="00FA6636">
        <w:rPr>
          <w:b/>
          <w:bCs/>
          <w:color w:val="9DAB56"/>
          <w:spacing w:val="38"/>
        </w:rPr>
        <w:t>OVERVIEW OF THE THEORY CHAPTERS</w:t>
      </w:r>
    </w:p>
    <w:p w:rsidR="00E71690" w:rsidRPr="00FA6636" w:rsidRDefault="00E71690">
      <w:pPr>
        <w:spacing w:before="108"/>
        <w:ind w:right="72"/>
        <w:jc w:val="both"/>
      </w:pPr>
      <w:r w:rsidRPr="00FA6636">
        <w:rPr>
          <w:spacing w:val="-2"/>
        </w:rPr>
        <w:t>I have selected II therapeutic approaches for this book. Table Li presents an over</w:t>
      </w:r>
      <w:r w:rsidRPr="00FA6636">
        <w:rPr>
          <w:spacing w:val="-2"/>
        </w:rPr>
        <w:softHyphen/>
        <w:t xml:space="preserve">view of these approaches, which are explored in depth in Chapters </w:t>
      </w:r>
      <w:r w:rsidRPr="00FA6636">
        <w:rPr>
          <w:spacing w:val="-2"/>
          <w:w w:val="95"/>
        </w:rPr>
        <w:t xml:space="preserve">4 </w:t>
      </w:r>
      <w:r w:rsidRPr="00FA6636">
        <w:rPr>
          <w:spacing w:val="-2"/>
        </w:rPr>
        <w:t xml:space="preserve">through 14. I </w:t>
      </w:r>
      <w:r w:rsidRPr="00FA6636">
        <w:t>have grouped these approaches into four general categories.</w:t>
      </w:r>
    </w:p>
    <w:p w:rsidR="00E71690" w:rsidRPr="00FA6636" w:rsidRDefault="00E71690">
      <w:pPr>
        <w:spacing w:before="108"/>
        <w:ind w:right="72" w:firstLine="288"/>
        <w:jc w:val="both"/>
        <w:rPr>
          <w:spacing w:val="1"/>
        </w:rPr>
      </w:pPr>
      <w:r w:rsidRPr="00FA6636">
        <w:rPr>
          <w:spacing w:val="-8"/>
        </w:rPr>
        <w:t xml:space="preserve">First are the </w:t>
      </w:r>
      <w:r w:rsidRPr="00FA6636">
        <w:rPr>
          <w:i/>
          <w:iCs/>
          <w:spacing w:val="-8"/>
        </w:rPr>
        <w:t xml:space="preserve">psychodynamic approaches. Psychoanalytic therapy </w:t>
      </w:r>
      <w:r w:rsidRPr="00FA6636">
        <w:rPr>
          <w:spacing w:val="-8"/>
        </w:rPr>
        <w:t xml:space="preserve">is based largely </w:t>
      </w:r>
      <w:r w:rsidRPr="00FA6636">
        <w:rPr>
          <w:spacing w:val="-2"/>
        </w:rPr>
        <w:t xml:space="preserve">on insight, unconscious motivation, and reconstruction of the </w:t>
      </w:r>
      <w:r w:rsidRPr="00FA6636">
        <w:rPr>
          <w:spacing w:val="-2"/>
        </w:rPr>
        <w:lastRenderedPageBreak/>
        <w:t xml:space="preserve">personality. The </w:t>
      </w:r>
      <w:r w:rsidRPr="00FA6636">
        <w:t xml:space="preserve">psychoanalytic model appears first because it has had a major influence on all of </w:t>
      </w:r>
      <w:r w:rsidRPr="00FA6636">
        <w:rPr>
          <w:spacing w:val="-4"/>
        </w:rPr>
        <w:t>the other formal systems of psychotherapy. Some of the therapeutic models are ba</w:t>
      </w:r>
      <w:r w:rsidRPr="00FA6636">
        <w:rPr>
          <w:spacing w:val="-4"/>
        </w:rPr>
        <w:softHyphen/>
      </w:r>
      <w:r w:rsidRPr="00FA6636">
        <w:rPr>
          <w:spacing w:val="-1"/>
        </w:rPr>
        <w:t xml:space="preserve">sically extensions of psychoanalysis, others are modifications of analytic concepts </w:t>
      </w:r>
      <w:r w:rsidRPr="00FA6636">
        <w:rPr>
          <w:spacing w:val="1"/>
        </w:rPr>
        <w:t>and procedures, and still others are positions that emerged as a reaction against</w:t>
      </w:r>
    </w:p>
    <w:p w:rsidR="00E71690" w:rsidRPr="00FA6636" w:rsidRDefault="00E71690">
      <w:pPr>
        <w:widowControl/>
        <w:kinsoku/>
        <w:autoSpaceDE w:val="0"/>
        <w:autoSpaceDN w:val="0"/>
        <w:adjustRightInd w:val="0"/>
        <w:sectPr w:rsidR="00E71690" w:rsidRPr="00FA6636">
          <w:headerReference w:type="even" r:id="rId120"/>
          <w:headerReference w:type="default" r:id="rId121"/>
          <w:footerReference w:type="even" r:id="rId122"/>
          <w:footerReference w:type="default" r:id="rId123"/>
          <w:pgSz w:w="12240" w:h="15840"/>
          <w:pgMar w:top="720" w:right="2330" w:bottom="2030" w:left="2530" w:header="0" w:footer="0" w:gutter="0"/>
          <w:cols w:space="720"/>
          <w:noEndnote/>
        </w:sectPr>
      </w:pPr>
    </w:p>
    <w:tbl>
      <w:tblPr>
        <w:tblW w:w="0" w:type="auto"/>
        <w:tblInd w:w="781" w:type="dxa"/>
        <w:tblLayout w:type="fixed"/>
        <w:tblCellMar>
          <w:left w:w="0" w:type="dxa"/>
          <w:right w:w="0" w:type="dxa"/>
        </w:tblCellMar>
        <w:tblLook w:val="0000"/>
      </w:tblPr>
      <w:tblGrid>
        <w:gridCol w:w="7519"/>
      </w:tblGrid>
      <w:tr w:rsidR="00E71690" w:rsidRPr="00FA6636">
        <w:tblPrEx>
          <w:tblCellMar>
            <w:top w:w="0" w:type="dxa"/>
            <w:left w:w="0" w:type="dxa"/>
            <w:bottom w:w="0" w:type="dxa"/>
            <w:right w:w="0" w:type="dxa"/>
          </w:tblCellMar>
        </w:tblPrEx>
        <w:trPr>
          <w:trHeight w:hRule="exact" w:val="354"/>
        </w:trPr>
        <w:tc>
          <w:tcPr>
            <w:tcW w:w="7519" w:type="dxa"/>
            <w:tcBorders>
              <w:top w:val="nil"/>
              <w:left w:val="nil"/>
              <w:bottom w:val="nil"/>
              <w:right w:val="nil"/>
            </w:tcBorders>
            <w:shd w:val="solid" w:color="9EAD4B" w:fill="auto"/>
          </w:tcPr>
          <w:p w:rsidR="00E71690" w:rsidRPr="00FA6636" w:rsidRDefault="00E71690">
            <w:pPr>
              <w:spacing w:before="36" w:after="72"/>
              <w:ind w:left="1152"/>
              <w:rPr>
                <w:color w:val="EDFACF"/>
                <w:spacing w:val="5"/>
              </w:rPr>
            </w:pPr>
            <w:r w:rsidRPr="00FA6636">
              <w:rPr>
                <w:color w:val="EDFACF"/>
                <w:spacing w:val="5"/>
              </w:rPr>
              <w:lastRenderedPageBreak/>
              <w:t>Overview of Contemporary Counseling Models</w:t>
            </w:r>
          </w:p>
        </w:tc>
      </w:tr>
    </w:tbl>
    <w:p w:rsidR="00E71690" w:rsidRPr="00FA6636" w:rsidRDefault="00E71690">
      <w:pPr>
        <w:spacing w:before="180"/>
        <w:ind w:left="936"/>
        <w:rPr>
          <w:spacing w:val="4"/>
        </w:rPr>
      </w:pPr>
      <w:r w:rsidRPr="00FA6636">
        <w:rPr>
          <w:spacing w:val="4"/>
        </w:rPr>
        <w:t>Psychodynamic Approaches</w:t>
      </w:r>
    </w:p>
    <w:p w:rsidR="00E71690" w:rsidRPr="00FA6636" w:rsidRDefault="00E71690">
      <w:pPr>
        <w:spacing w:before="124" w:line="20" w:lineRule="exact"/>
      </w:pPr>
      <w:r w:rsidRPr="00FA6636">
        <w:rPr>
          <w:noProof/>
        </w:rPr>
        <w:pict>
          <v:line id="_x0000_s1055" style="position:absolute;z-index:251217408;mso-wrap-distance-left:0;mso-wrap-distance-right:0" from="168.9pt,.3pt" to="408.7pt,.3pt" o:allowincell="f" strokecolor="#b9c28b" strokeweight=".5pt">
            <w10:wrap type="square"/>
          </v:line>
        </w:pict>
      </w:r>
    </w:p>
    <w:tbl>
      <w:tblPr>
        <w:tblW w:w="0" w:type="auto"/>
        <w:tblLayout w:type="fixed"/>
        <w:tblCellMar>
          <w:left w:w="0" w:type="dxa"/>
          <w:right w:w="0" w:type="dxa"/>
        </w:tblCellMar>
        <w:tblLook w:val="0000"/>
      </w:tblPr>
      <w:tblGrid>
        <w:gridCol w:w="3041"/>
        <w:gridCol w:w="5259"/>
      </w:tblGrid>
      <w:tr w:rsidR="00E71690" w:rsidRPr="00FA6636">
        <w:tblPrEx>
          <w:tblCellMar>
            <w:top w:w="0" w:type="dxa"/>
            <w:left w:w="0" w:type="dxa"/>
            <w:bottom w:w="0" w:type="dxa"/>
            <w:right w:w="0" w:type="dxa"/>
          </w:tblCellMar>
        </w:tblPrEx>
        <w:trPr>
          <w:trHeight w:hRule="exact" w:val="1378"/>
        </w:trPr>
        <w:tc>
          <w:tcPr>
            <w:tcW w:w="3041" w:type="dxa"/>
            <w:tcBorders>
              <w:top w:val="nil"/>
              <w:left w:val="nil"/>
              <w:bottom w:val="nil"/>
              <w:right w:val="nil"/>
            </w:tcBorders>
          </w:tcPr>
          <w:p w:rsidR="00E71690" w:rsidRPr="00FA6636" w:rsidRDefault="00E71690">
            <w:pPr>
              <w:ind w:right="258"/>
              <w:jc w:val="right"/>
            </w:pPr>
            <w:r w:rsidRPr="00FA6636">
              <w:t>Psychoanalytic therapy</w:t>
            </w:r>
          </w:p>
        </w:tc>
        <w:tc>
          <w:tcPr>
            <w:tcW w:w="5259" w:type="dxa"/>
            <w:tcBorders>
              <w:top w:val="nil"/>
              <w:left w:val="nil"/>
              <w:bottom w:val="nil"/>
              <w:right w:val="nil"/>
            </w:tcBorders>
          </w:tcPr>
          <w:p w:rsidR="00E71690" w:rsidRPr="00FA6636" w:rsidRDefault="00E71690">
            <w:pPr>
              <w:ind w:left="252"/>
            </w:pPr>
            <w:r w:rsidRPr="00FA6636">
              <w:t>Founder: Sigmund Freud. A theory of personality</w:t>
            </w:r>
          </w:p>
          <w:p w:rsidR="00E71690" w:rsidRPr="00FA6636" w:rsidRDefault="00E71690">
            <w:pPr>
              <w:ind w:left="252" w:right="252"/>
            </w:pPr>
            <w:r w:rsidRPr="00FA6636">
              <w:rPr>
                <w:spacing w:val="1"/>
              </w:rPr>
              <w:t xml:space="preserve">development, a philosophy of human nature, and a method </w:t>
            </w:r>
            <w:r w:rsidRPr="00FA6636">
              <w:rPr>
                <w:spacing w:val="-1"/>
              </w:rPr>
              <w:t xml:space="preserve">of psychotherapy that focuses on unconscious factors that </w:t>
            </w:r>
            <w:r w:rsidRPr="00FA6636">
              <w:t xml:space="preserve">motivate behavior. Attention is given to the events of the first </w:t>
            </w:r>
            <w:r w:rsidRPr="00FA6636">
              <w:rPr>
                <w:spacing w:val="-1"/>
              </w:rPr>
              <w:t xml:space="preserve">6 years of life as determinants of the later development of </w:t>
            </w:r>
            <w:r w:rsidRPr="00FA6636">
              <w:t>personality.</w:t>
            </w:r>
          </w:p>
        </w:tc>
      </w:tr>
    </w:tbl>
    <w:p w:rsidR="00E71690" w:rsidRPr="00FA6636" w:rsidRDefault="00E71690">
      <w:pPr>
        <w:spacing w:after="124" w:line="20" w:lineRule="exact"/>
      </w:pPr>
    </w:p>
    <w:p w:rsidR="00E71690" w:rsidRPr="00FA6636" w:rsidRDefault="00E71690">
      <w:pPr>
        <w:tabs>
          <w:tab w:val="right" w:pos="7842"/>
        </w:tabs>
        <w:spacing w:before="108"/>
        <w:ind w:left="936"/>
        <w:rPr>
          <w:spacing w:val="-2"/>
        </w:rPr>
      </w:pPr>
      <w:r w:rsidRPr="00FA6636">
        <w:rPr>
          <w:noProof/>
        </w:rPr>
        <w:pict>
          <v:line id="_x0000_s1056" style="position:absolute;left:0;text-align:left;z-index:251218432;mso-wrap-distance-left:0;mso-wrap-distance-right:0" from="46.95pt,.3pt" to="386.85pt,.3pt" o:allowincell="f" strokecolor="#b8c38a" strokeweight=".5pt">
            <w10:wrap type="square"/>
          </v:line>
        </w:pict>
      </w:r>
      <w:r w:rsidRPr="00FA6636">
        <w:rPr>
          <w:spacing w:val="-4"/>
        </w:rPr>
        <w:t>Adlerian therapy</w:t>
      </w:r>
      <w:r w:rsidRPr="00FA6636">
        <w:rPr>
          <w:spacing w:val="-4"/>
        </w:rPr>
        <w:tab/>
      </w:r>
      <w:r w:rsidRPr="00FA6636">
        <w:rPr>
          <w:spacing w:val="-2"/>
        </w:rPr>
        <w:t>Founder: Alfred Adler. Key Figure: Following Adler, Rudolf</w:t>
      </w:r>
    </w:p>
    <w:p w:rsidR="00E71690" w:rsidRPr="00FA6636" w:rsidRDefault="00E71690">
      <w:pPr>
        <w:spacing w:after="108"/>
        <w:ind w:left="3240" w:right="144"/>
        <w:rPr>
          <w:spacing w:val="-1"/>
        </w:rPr>
      </w:pPr>
      <w:r w:rsidRPr="00FA6636">
        <w:rPr>
          <w:noProof/>
        </w:rPr>
        <w:pict>
          <v:shape id="_x0000_s1057" type="#_x0000_t202" style="position:absolute;left:0;text-align:left;margin-left:-16.35pt;margin-top:26.8pt;width:13.9pt;height:8.3pt;z-index:251219456;mso-wrap-edited:f;mso-wrap-distance-left:0;mso-wrap-distance-right:0" wrapcoords="-62 0 -62 21600 21662 21600 21662 0 -62 0" o:allowincell="f" stroked="f">
            <v:fill opacity="0"/>
            <v:textbox inset="0,0,0,0">
              <w:txbxContent>
                <w:p w:rsidR="00E71690" w:rsidRDefault="00E71690">
                  <w:pPr>
                    <w:spacing w:line="199" w:lineRule="auto"/>
                    <w:jc w:val="right"/>
                    <w:rPr>
                      <w:rFonts w:ascii="Bookman Old Style" w:hAnsi="Bookman Old Style" w:cs="Bookman Old Style"/>
                      <w:sz w:val="17"/>
                      <w:szCs w:val="17"/>
                    </w:rPr>
                  </w:pPr>
                  <w:r>
                    <w:rPr>
                      <w:rFonts w:ascii="Bookman Old Style" w:hAnsi="Bookman Old Style" w:cs="Bookman Old Style"/>
                      <w:sz w:val="17"/>
                      <w:szCs w:val="17"/>
                    </w:rPr>
                    <w:t>10</w:t>
                  </w:r>
                </w:p>
              </w:txbxContent>
            </v:textbox>
            <w10:wrap type="square"/>
          </v:shape>
        </w:pict>
      </w:r>
      <w:r w:rsidRPr="00FA6636">
        <w:rPr>
          <w:noProof/>
        </w:rPr>
        <w:pict>
          <v:shape id="_x0000_s1058" type="#_x0000_t202" style="position:absolute;left:0;text-align:left;margin-left:-16.35pt;margin-top:45.5pt;width:11.7pt;height:59.45pt;z-index:25122048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before="72" w:after="36" w:line="104" w:lineRule="exact"/>
                    <w:jc w:val="right"/>
                    <w:rPr>
                      <w:rFonts w:ascii="Tahoma" w:hAnsi="Tahoma" w:cs="Tahoma"/>
                      <w:spacing w:val="23"/>
                      <w:sz w:val="13"/>
                      <w:szCs w:val="13"/>
                    </w:rPr>
                  </w:pPr>
                  <w:r>
                    <w:rPr>
                      <w:rFonts w:ascii="Tahoma" w:hAnsi="Tahoma" w:cs="Tahoma"/>
                      <w:spacing w:val="23"/>
                      <w:sz w:val="13"/>
                      <w:szCs w:val="13"/>
                    </w:rPr>
                    <w:t>CHAPTER ONE</w:t>
                  </w:r>
                </w:p>
              </w:txbxContent>
            </v:textbox>
            <w10:wrap type="square"/>
          </v:shape>
        </w:pict>
      </w:r>
      <w:r w:rsidRPr="00FA6636">
        <w:rPr>
          <w:noProof/>
        </w:rPr>
        <w:pict>
          <v:line id="_x0000_s1059" style="position:absolute;left:0;text-align:left;z-index:251221504;mso-wrap-distance-left:0;mso-wrap-distance-right:0" from="322.95pt,63.25pt" to="409.4pt,63.25pt" o:allowincell="f" strokecolor="#b8c682" strokeweight=".5pt">
            <w10:wrap type="square"/>
          </v:line>
        </w:pict>
      </w:r>
      <w:r w:rsidRPr="00FA6636">
        <w:rPr>
          <w:spacing w:val="2"/>
        </w:rPr>
        <w:t xml:space="preserve">Dreikurs is credited with popularizing this approach in the </w:t>
      </w:r>
      <w:r w:rsidRPr="00FA6636">
        <w:rPr>
          <w:spacing w:val="-1"/>
        </w:rPr>
        <w:t xml:space="preserve">United States. This is a growth model that stresses assuming responsibility, creating one's own destiny, and finding meaning </w:t>
      </w:r>
      <w:r w:rsidRPr="00FA6636">
        <w:t xml:space="preserve">and goals to create a purposeful life. Key concepts are used in </w:t>
      </w:r>
      <w:r w:rsidRPr="00FA6636">
        <w:rPr>
          <w:spacing w:val="-1"/>
        </w:rPr>
        <w:t>most other current therapies.</w:t>
      </w:r>
    </w:p>
    <w:p w:rsidR="00E71690" w:rsidRPr="00FA6636" w:rsidRDefault="00E71690">
      <w:pPr>
        <w:spacing w:before="144" w:after="108"/>
        <w:ind w:left="936"/>
        <w:rPr>
          <w:spacing w:val="5"/>
        </w:rPr>
      </w:pPr>
      <w:r w:rsidRPr="00FA6636">
        <w:rPr>
          <w:noProof/>
        </w:rPr>
        <w:pict>
          <v:line id="_x0000_s1060" style="position:absolute;left:0;text-align:left;z-index:251222528;mso-wrap-distance-left:0;mso-wrap-distance-right:0" from="264.9pt,.2pt" to="313.4pt,.2pt" o:allowincell="f" strokecolor="#b9c487" strokeweight=".25pt">
            <w10:wrap type="square"/>
          </v:line>
        </w:pict>
      </w:r>
      <w:r w:rsidRPr="00FA6636">
        <w:rPr>
          <w:spacing w:val="5"/>
        </w:rPr>
        <w:t>Experiential and Relationship-Oriented Therapies</w:t>
      </w:r>
    </w:p>
    <w:p w:rsidR="00E71690" w:rsidRPr="00FA6636" w:rsidRDefault="00E71690">
      <w:pPr>
        <w:tabs>
          <w:tab w:val="right" w:pos="7501"/>
        </w:tabs>
        <w:spacing w:before="108"/>
        <w:ind w:left="936"/>
        <w:rPr>
          <w:spacing w:val="-2"/>
        </w:rPr>
      </w:pPr>
      <w:r w:rsidRPr="00FA6636">
        <w:rPr>
          <w:noProof/>
        </w:rPr>
        <w:pict>
          <v:line id="_x0000_s1061" style="position:absolute;left:0;text-align:left;z-index:251223552;mso-wrap-distance-left:0;mso-wrap-distance-right:0" from="176.55pt,.2pt" to="407.5pt,.2pt" o:allowincell="f" strokecolor="#b8c484" strokeweight=".25pt">
            <w10:wrap type="square"/>
          </v:line>
        </w:pict>
      </w:r>
      <w:r w:rsidRPr="00FA6636">
        <w:rPr>
          <w:spacing w:val="-6"/>
        </w:rPr>
        <w:t>Existential therapy</w:t>
      </w:r>
      <w:r w:rsidRPr="00FA6636">
        <w:rPr>
          <w:spacing w:val="-6"/>
        </w:rPr>
        <w:tab/>
      </w:r>
      <w:r w:rsidRPr="00FA6636">
        <w:rPr>
          <w:spacing w:val="-2"/>
        </w:rPr>
        <w:t>Key figures: Viktor Frankl, Rollo May, and Irvin Yalom.</w:t>
      </w:r>
    </w:p>
    <w:p w:rsidR="00E71690" w:rsidRPr="00FA6636" w:rsidRDefault="00E71690">
      <w:pPr>
        <w:ind w:left="3312" w:right="288"/>
        <w:jc w:val="both"/>
      </w:pPr>
      <w:r w:rsidRPr="00FA6636">
        <w:rPr>
          <w:spacing w:val="-2"/>
        </w:rPr>
        <w:t xml:space="preserve">Reacting against the tendency to view therapy as a system of </w:t>
      </w:r>
      <w:r w:rsidRPr="00FA6636">
        <w:rPr>
          <w:spacing w:val="-1"/>
        </w:rPr>
        <w:t xml:space="preserve">well-defined techniques, this model stresses building therapy </w:t>
      </w:r>
      <w:r w:rsidRPr="00FA6636">
        <w:t xml:space="preserve">on the basic conditions of human existence, such as choice, </w:t>
      </w:r>
      <w:r w:rsidRPr="00FA6636">
        <w:rPr>
          <w:spacing w:val="-1"/>
        </w:rPr>
        <w:t>the freedom and responsibility to shape one's life, and self</w:t>
      </w:r>
      <w:r w:rsidRPr="00FA6636">
        <w:rPr>
          <w:spacing w:val="-1"/>
        </w:rPr>
        <w:noBreakHyphen/>
      </w:r>
    </w:p>
    <w:p w:rsidR="00E71690" w:rsidRPr="00FA6636" w:rsidRDefault="00E71690">
      <w:pPr>
        <w:spacing w:after="144"/>
        <w:ind w:left="3312" w:right="144"/>
      </w:pPr>
      <w:r w:rsidRPr="00FA6636">
        <w:rPr>
          <w:spacing w:val="-6"/>
        </w:rPr>
        <w:t xml:space="preserve">determination. It focuses on the quality of the person-to-person </w:t>
      </w:r>
      <w:r w:rsidRPr="00FA6636">
        <w:t>therapeutic relationship.</w:t>
      </w:r>
    </w:p>
    <w:p w:rsidR="00E71690" w:rsidRPr="00FA6636" w:rsidRDefault="00E71690">
      <w:pPr>
        <w:spacing w:before="124" w:line="20" w:lineRule="exact"/>
      </w:pPr>
      <w:r w:rsidRPr="00FA6636">
        <w:rPr>
          <w:noProof/>
        </w:rPr>
        <w:pict>
          <v:line id="_x0000_s1062" style="position:absolute;z-index:251224576;mso-wrap-distance-left:0;mso-wrap-distance-right:0" from="153.55pt,.2pt" to="383.5pt,.2pt" o:allowincell="f" strokecolor="#b4c285" strokeweight=".25pt">
            <w10:wrap type="square"/>
          </v:line>
        </w:pict>
      </w:r>
      <w:r w:rsidRPr="00FA6636">
        <w:rPr>
          <w:noProof/>
        </w:rPr>
        <w:pict>
          <v:line id="_x0000_s1063" style="position:absolute;z-index:251225600;mso-wrap-distance-left:0;mso-wrap-distance-right:0" from="52.75pt,.7pt" to="125.25pt,.7pt" o:allowincell="f" strokecolor="#adba7f" strokeweight=".25pt">
            <w10:wrap type="square"/>
          </v:line>
        </w:pict>
      </w:r>
    </w:p>
    <w:tbl>
      <w:tblPr>
        <w:tblW w:w="0" w:type="auto"/>
        <w:tblLayout w:type="fixed"/>
        <w:tblCellMar>
          <w:left w:w="0" w:type="dxa"/>
          <w:right w:w="0" w:type="dxa"/>
        </w:tblCellMar>
        <w:tblLook w:val="0000"/>
      </w:tblPr>
      <w:tblGrid>
        <w:gridCol w:w="3123"/>
        <w:gridCol w:w="5177"/>
      </w:tblGrid>
      <w:tr w:rsidR="00E71690" w:rsidRPr="00FA6636">
        <w:tblPrEx>
          <w:tblCellMar>
            <w:top w:w="0" w:type="dxa"/>
            <w:left w:w="0" w:type="dxa"/>
            <w:bottom w:w="0" w:type="dxa"/>
            <w:right w:w="0" w:type="dxa"/>
          </w:tblCellMar>
        </w:tblPrEx>
        <w:trPr>
          <w:trHeight w:hRule="exact" w:val="1147"/>
        </w:trPr>
        <w:tc>
          <w:tcPr>
            <w:tcW w:w="3123" w:type="dxa"/>
            <w:tcBorders>
              <w:top w:val="nil"/>
              <w:left w:val="nil"/>
              <w:bottom w:val="nil"/>
              <w:right w:val="nil"/>
            </w:tcBorders>
          </w:tcPr>
          <w:p w:rsidR="00E71690" w:rsidRPr="00FA6636" w:rsidRDefault="00E71690">
            <w:pPr>
              <w:ind w:right="192"/>
              <w:jc w:val="right"/>
            </w:pPr>
            <w:r w:rsidRPr="00FA6636">
              <w:t>Person-centered therapy</w:t>
            </w:r>
          </w:p>
        </w:tc>
        <w:tc>
          <w:tcPr>
            <w:tcW w:w="5177" w:type="dxa"/>
            <w:tcBorders>
              <w:top w:val="nil"/>
              <w:left w:val="nil"/>
              <w:bottom w:val="nil"/>
              <w:right w:val="nil"/>
            </w:tcBorders>
          </w:tcPr>
          <w:p w:rsidR="00E71690" w:rsidRPr="00FA6636" w:rsidRDefault="00E71690">
            <w:pPr>
              <w:ind w:left="180" w:right="108"/>
              <w:rPr>
                <w:spacing w:val="-1"/>
              </w:rPr>
            </w:pPr>
            <w:r w:rsidRPr="00FA6636">
              <w:rPr>
                <w:spacing w:val="-3"/>
              </w:rPr>
              <w:t xml:space="preserve">Founder: Carl Rogers. Key figure: Natalie Rogers. This approach </w:t>
            </w:r>
            <w:r w:rsidRPr="00FA6636">
              <w:rPr>
                <w:spacing w:val="3"/>
              </w:rPr>
              <w:t xml:space="preserve">was developed during the I94os as a nondirective reaction </w:t>
            </w:r>
            <w:r w:rsidRPr="00FA6636">
              <w:rPr>
                <w:spacing w:val="-2"/>
              </w:rPr>
              <w:t xml:space="preserve">against psychoanalysis. Based on a subjective view of human </w:t>
            </w:r>
            <w:r w:rsidRPr="00FA6636">
              <w:rPr>
                <w:spacing w:val="1"/>
              </w:rPr>
              <w:t xml:space="preserve">experiencing, it places faith in and gives responsibility to the </w:t>
            </w:r>
            <w:r w:rsidRPr="00FA6636">
              <w:rPr>
                <w:spacing w:val="-1"/>
              </w:rPr>
              <w:t>client in dealing with problems and concerns.</w:t>
            </w:r>
          </w:p>
        </w:tc>
      </w:tr>
    </w:tbl>
    <w:p w:rsidR="00E71690" w:rsidRPr="00FA6636" w:rsidRDefault="00E71690">
      <w:pPr>
        <w:spacing w:after="124" w:line="20" w:lineRule="exact"/>
      </w:pPr>
    </w:p>
    <w:p w:rsidR="00E71690" w:rsidRPr="00FA6636" w:rsidRDefault="00E71690">
      <w:pPr>
        <w:widowControl/>
        <w:kinsoku/>
        <w:autoSpaceDE w:val="0"/>
        <w:autoSpaceDN w:val="0"/>
        <w:adjustRightInd w:val="0"/>
        <w:sectPr w:rsidR="00E71690" w:rsidRPr="00FA6636">
          <w:headerReference w:type="even" r:id="rId124"/>
          <w:headerReference w:type="default" r:id="rId125"/>
          <w:footerReference w:type="even" r:id="rId126"/>
          <w:footerReference w:type="default" r:id="rId127"/>
          <w:headerReference w:type="first" r:id="rId128"/>
          <w:footerReference w:type="first" r:id="rId129"/>
          <w:pgSz w:w="12240" w:h="15840"/>
          <w:pgMar w:top="2540" w:right="2381" w:bottom="370" w:left="1499" w:header="912" w:footer="0" w:gutter="0"/>
          <w:cols w:space="720"/>
          <w:noEndnote/>
          <w:titlePg/>
        </w:sectPr>
      </w:pPr>
    </w:p>
    <w:p w:rsidR="00E71690" w:rsidRPr="00FA6636" w:rsidRDefault="00E71690">
      <w:pPr>
        <w:spacing w:before="124" w:line="20" w:lineRule="exact"/>
      </w:pPr>
    </w:p>
    <w:tbl>
      <w:tblPr>
        <w:tblW w:w="0" w:type="auto"/>
        <w:tblLayout w:type="fixed"/>
        <w:tblCellMar>
          <w:left w:w="0" w:type="dxa"/>
          <w:right w:w="0" w:type="dxa"/>
        </w:tblCellMar>
        <w:tblLook w:val="0000"/>
      </w:tblPr>
      <w:tblGrid>
        <w:gridCol w:w="1833"/>
        <w:gridCol w:w="1949"/>
        <w:gridCol w:w="3538"/>
      </w:tblGrid>
      <w:tr w:rsidR="00E71690" w:rsidRPr="00FA6636">
        <w:tblPrEx>
          <w:tblCellMar>
            <w:top w:w="0" w:type="dxa"/>
            <w:left w:w="0" w:type="dxa"/>
            <w:bottom w:w="0" w:type="dxa"/>
            <w:right w:w="0" w:type="dxa"/>
          </w:tblCellMar>
        </w:tblPrEx>
        <w:trPr>
          <w:trHeight w:hRule="exact" w:val="1047"/>
        </w:trPr>
        <w:tc>
          <w:tcPr>
            <w:tcW w:w="1833" w:type="dxa"/>
            <w:tcBorders>
              <w:top w:val="nil"/>
              <w:left w:val="nil"/>
              <w:bottom w:val="nil"/>
              <w:right w:val="nil"/>
            </w:tcBorders>
          </w:tcPr>
          <w:p w:rsidR="00E71690" w:rsidRPr="00FA6636" w:rsidRDefault="00E71690">
            <w:pPr>
              <w:ind w:right="566"/>
              <w:jc w:val="right"/>
              <w:rPr>
                <w:spacing w:val="-4"/>
              </w:rPr>
            </w:pPr>
            <w:r w:rsidRPr="00FA6636">
              <w:rPr>
                <w:spacing w:val="-4"/>
              </w:rPr>
              <w:t>Gestalt therapy</w:t>
            </w:r>
          </w:p>
        </w:tc>
        <w:tc>
          <w:tcPr>
            <w:tcW w:w="5487" w:type="dxa"/>
            <w:gridSpan w:val="2"/>
            <w:tcBorders>
              <w:top w:val="nil"/>
              <w:left w:val="nil"/>
              <w:bottom w:val="nil"/>
              <w:right w:val="nil"/>
            </w:tcBorders>
          </w:tcPr>
          <w:p w:rsidR="00E71690" w:rsidRPr="00FA6636" w:rsidRDefault="00E71690">
            <w:pPr>
              <w:ind w:left="540" w:right="108"/>
              <w:rPr>
                <w:spacing w:val="-1"/>
              </w:rPr>
            </w:pPr>
            <w:r w:rsidRPr="00FA6636">
              <w:rPr>
                <w:spacing w:val="3"/>
              </w:rPr>
              <w:t xml:space="preserve">Founders: Fritz and Laura Perls. Key figures: Miriam and </w:t>
            </w:r>
            <w:r w:rsidRPr="00FA6636">
              <w:rPr>
                <w:spacing w:val="-1"/>
              </w:rPr>
              <w:t>Erving Polster. An experiential therapy stressing awareness and</w:t>
            </w:r>
          </w:p>
          <w:p w:rsidR="00E71690" w:rsidRPr="00FA6636" w:rsidRDefault="00E71690">
            <w:pPr>
              <w:ind w:left="540" w:right="612"/>
              <w:rPr>
                <w:spacing w:val="-1"/>
              </w:rPr>
            </w:pPr>
            <w:r w:rsidRPr="00FA6636">
              <w:rPr>
                <w:spacing w:val="-1"/>
              </w:rPr>
              <w:t>integration; it grew as a reaction against analytic therapy. It integrates the functioning of body and mind.</w:t>
            </w:r>
          </w:p>
        </w:tc>
      </w:tr>
      <w:tr w:rsidR="00E71690" w:rsidRPr="00FA6636">
        <w:tblPrEx>
          <w:tblCellMar>
            <w:top w:w="0" w:type="dxa"/>
            <w:left w:w="0" w:type="dxa"/>
            <w:bottom w:w="0" w:type="dxa"/>
            <w:right w:w="0" w:type="dxa"/>
          </w:tblCellMar>
        </w:tblPrEx>
        <w:trPr>
          <w:trHeight w:hRule="exact" w:val="26"/>
        </w:trPr>
        <w:tc>
          <w:tcPr>
            <w:tcW w:w="1833" w:type="dxa"/>
            <w:tcBorders>
              <w:top w:val="nil"/>
              <w:left w:val="nil"/>
              <w:bottom w:val="nil"/>
              <w:right w:val="nil"/>
            </w:tcBorders>
          </w:tcPr>
          <w:p w:rsidR="00E71690" w:rsidRPr="00FA6636" w:rsidRDefault="00E71690">
            <w:pPr>
              <w:rPr>
                <w:spacing w:val="-1"/>
              </w:rPr>
            </w:pPr>
          </w:p>
        </w:tc>
        <w:tc>
          <w:tcPr>
            <w:tcW w:w="1949" w:type="dxa"/>
            <w:tcBorders>
              <w:top w:val="nil"/>
              <w:left w:val="nil"/>
              <w:bottom w:val="nil"/>
              <w:right w:val="nil"/>
            </w:tcBorders>
          </w:tcPr>
          <w:p w:rsidR="00E71690" w:rsidRPr="00FA6636" w:rsidRDefault="00E71690">
            <w:pPr>
              <w:rPr>
                <w:spacing w:val="-1"/>
              </w:rPr>
            </w:pPr>
          </w:p>
        </w:tc>
        <w:tc>
          <w:tcPr>
            <w:tcW w:w="3538" w:type="dxa"/>
            <w:tcBorders>
              <w:top w:val="single" w:sz="2" w:space="0" w:color="B7C285"/>
              <w:left w:val="nil"/>
              <w:bottom w:val="nil"/>
              <w:right w:val="nil"/>
            </w:tcBorders>
          </w:tcPr>
          <w:p w:rsidR="00E71690" w:rsidRPr="00FA6636" w:rsidRDefault="00E71690">
            <w:pPr>
              <w:rPr>
                <w:spacing w:val="-1"/>
              </w:rPr>
            </w:pPr>
          </w:p>
        </w:tc>
      </w:tr>
    </w:tbl>
    <w:p w:rsidR="00E71690" w:rsidRPr="00FA6636" w:rsidRDefault="00E71690">
      <w:pPr>
        <w:spacing w:after="124" w:line="20" w:lineRule="exact"/>
      </w:pPr>
    </w:p>
    <w:tbl>
      <w:tblPr>
        <w:tblW w:w="0" w:type="auto"/>
        <w:tblLayout w:type="fixed"/>
        <w:tblCellMar>
          <w:left w:w="0" w:type="dxa"/>
          <w:right w:w="0" w:type="dxa"/>
        </w:tblCellMar>
        <w:tblLook w:val="0000"/>
      </w:tblPr>
      <w:tblGrid>
        <w:gridCol w:w="3216"/>
        <w:gridCol w:w="752"/>
        <w:gridCol w:w="745"/>
        <w:gridCol w:w="2607"/>
      </w:tblGrid>
      <w:tr w:rsidR="00E71690" w:rsidRPr="00FA6636">
        <w:tblPrEx>
          <w:tblCellMar>
            <w:top w:w="0" w:type="dxa"/>
            <w:left w:w="0" w:type="dxa"/>
            <w:bottom w:w="0" w:type="dxa"/>
            <w:right w:w="0" w:type="dxa"/>
          </w:tblCellMar>
        </w:tblPrEx>
        <w:trPr>
          <w:trHeight w:hRule="exact" w:val="354"/>
        </w:trPr>
        <w:tc>
          <w:tcPr>
            <w:tcW w:w="3216" w:type="dxa"/>
            <w:tcBorders>
              <w:top w:val="nil"/>
              <w:left w:val="nil"/>
              <w:bottom w:val="nil"/>
              <w:right w:val="nil"/>
            </w:tcBorders>
          </w:tcPr>
          <w:p w:rsidR="00E71690" w:rsidRPr="00FA6636" w:rsidRDefault="00E71690">
            <w:pPr>
              <w:ind w:right="471"/>
              <w:jc w:val="right"/>
              <w:rPr>
                <w:spacing w:val="2"/>
              </w:rPr>
            </w:pPr>
            <w:r w:rsidRPr="00FA6636">
              <w:rPr>
                <w:spacing w:val="2"/>
              </w:rPr>
              <w:t>Cognitive Behavioral Approaches</w:t>
            </w:r>
          </w:p>
        </w:tc>
        <w:tc>
          <w:tcPr>
            <w:tcW w:w="752" w:type="dxa"/>
            <w:tcBorders>
              <w:top w:val="nil"/>
              <w:left w:val="nil"/>
              <w:bottom w:val="single" w:sz="4" w:space="0" w:color="B7C38A"/>
              <w:right w:val="nil"/>
            </w:tcBorders>
          </w:tcPr>
          <w:p w:rsidR="00E71690" w:rsidRPr="00FA6636" w:rsidRDefault="00E71690">
            <w:pPr>
              <w:ind w:right="471"/>
              <w:jc w:val="right"/>
              <w:rPr>
                <w:spacing w:val="2"/>
              </w:rPr>
            </w:pPr>
          </w:p>
        </w:tc>
        <w:tc>
          <w:tcPr>
            <w:tcW w:w="745" w:type="dxa"/>
            <w:tcBorders>
              <w:top w:val="nil"/>
              <w:left w:val="nil"/>
              <w:bottom w:val="nil"/>
              <w:right w:val="nil"/>
            </w:tcBorders>
          </w:tcPr>
          <w:p w:rsidR="00E71690" w:rsidRPr="00FA6636" w:rsidRDefault="00E71690">
            <w:pPr>
              <w:ind w:right="471"/>
              <w:jc w:val="right"/>
              <w:rPr>
                <w:spacing w:val="2"/>
              </w:rPr>
            </w:pPr>
          </w:p>
        </w:tc>
        <w:tc>
          <w:tcPr>
            <w:tcW w:w="2607" w:type="dxa"/>
            <w:tcBorders>
              <w:top w:val="nil"/>
              <w:left w:val="nil"/>
              <w:bottom w:val="single" w:sz="4" w:space="0" w:color="B5C283"/>
              <w:right w:val="nil"/>
            </w:tcBorders>
          </w:tcPr>
          <w:p w:rsidR="00E71690" w:rsidRPr="00FA6636" w:rsidRDefault="00E71690">
            <w:pPr>
              <w:ind w:right="471"/>
              <w:jc w:val="right"/>
              <w:rPr>
                <w:spacing w:val="2"/>
              </w:rPr>
            </w:pPr>
          </w:p>
        </w:tc>
      </w:tr>
      <w:tr w:rsidR="00E71690" w:rsidRPr="00FA6636">
        <w:tblPrEx>
          <w:tblCellMar>
            <w:top w:w="0" w:type="dxa"/>
            <w:left w:w="0" w:type="dxa"/>
            <w:bottom w:w="0" w:type="dxa"/>
            <w:right w:w="0" w:type="dxa"/>
          </w:tblCellMar>
        </w:tblPrEx>
        <w:trPr>
          <w:trHeight w:hRule="exact" w:val="15"/>
        </w:trPr>
        <w:tc>
          <w:tcPr>
            <w:tcW w:w="3216" w:type="dxa"/>
            <w:tcBorders>
              <w:top w:val="nil"/>
              <w:left w:val="nil"/>
              <w:bottom w:val="nil"/>
              <w:right w:val="nil"/>
            </w:tcBorders>
          </w:tcPr>
          <w:p w:rsidR="00E71690" w:rsidRPr="00FA6636" w:rsidRDefault="00E71690">
            <w:pPr>
              <w:rPr>
                <w:spacing w:val="2"/>
              </w:rPr>
            </w:pPr>
          </w:p>
        </w:tc>
        <w:tc>
          <w:tcPr>
            <w:tcW w:w="752" w:type="dxa"/>
            <w:tcBorders>
              <w:top w:val="single" w:sz="4" w:space="0" w:color="B7C38A"/>
              <w:left w:val="nil"/>
              <w:bottom w:val="single" w:sz="4" w:space="0" w:color="B7C38A"/>
              <w:right w:val="nil"/>
            </w:tcBorders>
          </w:tcPr>
          <w:p w:rsidR="00E71690" w:rsidRPr="00FA6636" w:rsidRDefault="00E71690">
            <w:pPr>
              <w:rPr>
                <w:spacing w:val="2"/>
              </w:rPr>
            </w:pPr>
          </w:p>
        </w:tc>
        <w:tc>
          <w:tcPr>
            <w:tcW w:w="745" w:type="dxa"/>
            <w:tcBorders>
              <w:top w:val="nil"/>
              <w:left w:val="nil"/>
              <w:bottom w:val="nil"/>
              <w:right w:val="nil"/>
            </w:tcBorders>
          </w:tcPr>
          <w:p w:rsidR="00E71690" w:rsidRPr="00FA6636" w:rsidRDefault="00E71690">
            <w:pPr>
              <w:rPr>
                <w:spacing w:val="2"/>
              </w:rPr>
            </w:pPr>
          </w:p>
        </w:tc>
        <w:tc>
          <w:tcPr>
            <w:tcW w:w="2607" w:type="dxa"/>
            <w:tcBorders>
              <w:top w:val="single" w:sz="4" w:space="0" w:color="B5C283"/>
              <w:left w:val="nil"/>
              <w:bottom w:val="nil"/>
              <w:right w:val="nil"/>
            </w:tcBorders>
          </w:tcPr>
          <w:p w:rsidR="00E71690" w:rsidRPr="00FA6636" w:rsidRDefault="00E71690">
            <w:pPr>
              <w:rPr>
                <w:spacing w:val="2"/>
              </w:rPr>
            </w:pPr>
          </w:p>
        </w:tc>
      </w:tr>
    </w:tbl>
    <w:p w:rsidR="00E71690" w:rsidRPr="00FA6636" w:rsidRDefault="00E71690">
      <w:pPr>
        <w:spacing w:after="128" w:line="20" w:lineRule="exact"/>
      </w:pPr>
    </w:p>
    <w:tbl>
      <w:tblPr>
        <w:tblW w:w="0" w:type="auto"/>
        <w:tblLayout w:type="fixed"/>
        <w:tblCellMar>
          <w:left w:w="0" w:type="dxa"/>
          <w:right w:w="0" w:type="dxa"/>
        </w:tblCellMar>
        <w:tblLook w:val="0000"/>
      </w:tblPr>
      <w:tblGrid>
        <w:gridCol w:w="1893"/>
        <w:gridCol w:w="5427"/>
      </w:tblGrid>
      <w:tr w:rsidR="00E71690" w:rsidRPr="00FA6636">
        <w:tblPrEx>
          <w:tblCellMar>
            <w:top w:w="0" w:type="dxa"/>
            <w:left w:w="0" w:type="dxa"/>
            <w:bottom w:w="0" w:type="dxa"/>
            <w:right w:w="0" w:type="dxa"/>
          </w:tblCellMar>
        </w:tblPrEx>
        <w:trPr>
          <w:trHeight w:hRule="exact" w:val="1117"/>
        </w:trPr>
        <w:tc>
          <w:tcPr>
            <w:tcW w:w="1893" w:type="dxa"/>
            <w:tcBorders>
              <w:top w:val="nil"/>
              <w:left w:val="nil"/>
              <w:bottom w:val="nil"/>
              <w:right w:val="nil"/>
            </w:tcBorders>
          </w:tcPr>
          <w:p w:rsidR="00E71690" w:rsidRPr="00FA6636" w:rsidRDefault="00E71690">
            <w:pPr>
              <w:ind w:right="506"/>
              <w:jc w:val="right"/>
              <w:rPr>
                <w:spacing w:val="-5"/>
              </w:rPr>
            </w:pPr>
            <w:r w:rsidRPr="00FA6636">
              <w:rPr>
                <w:spacing w:val="-5"/>
              </w:rPr>
              <w:t>Behavior therapy</w:t>
            </w:r>
          </w:p>
        </w:tc>
        <w:tc>
          <w:tcPr>
            <w:tcW w:w="5427" w:type="dxa"/>
            <w:tcBorders>
              <w:top w:val="nil"/>
              <w:left w:val="nil"/>
              <w:bottom w:val="nil"/>
              <w:right w:val="nil"/>
            </w:tcBorders>
          </w:tcPr>
          <w:p w:rsidR="00E71690" w:rsidRPr="00FA6636" w:rsidRDefault="00E71690">
            <w:pPr>
              <w:spacing w:line="223" w:lineRule="exact"/>
              <w:ind w:left="504" w:right="72"/>
              <w:rPr>
                <w:spacing w:val="-1"/>
              </w:rPr>
            </w:pPr>
            <w:r w:rsidRPr="00FA6636">
              <w:rPr>
                <w:spacing w:val="-3"/>
              </w:rPr>
              <w:t xml:space="preserve">Key figures: B. F. Skinner, Arnold Lazarus, and Albert Bandura. </w:t>
            </w:r>
            <w:r w:rsidRPr="00FA6636">
              <w:rPr>
                <w:spacing w:val="4"/>
              </w:rPr>
              <w:t xml:space="preserve">This approach applies the principles of learning to the </w:t>
            </w:r>
            <w:r w:rsidRPr="00FA6636">
              <w:t xml:space="preserve">resolution of specific behavioral problems. Results are subject </w:t>
            </w:r>
            <w:r w:rsidRPr="00FA6636">
              <w:rPr>
                <w:spacing w:val="-5"/>
              </w:rPr>
              <w:t xml:space="preserve">to continual experimentation. The methods of this approach are </w:t>
            </w:r>
            <w:r w:rsidRPr="00FA6636">
              <w:rPr>
                <w:spacing w:val="-1"/>
              </w:rPr>
              <w:t>always in the process of refinement.</w:t>
            </w:r>
          </w:p>
        </w:tc>
      </w:tr>
    </w:tbl>
    <w:p w:rsidR="00E71690" w:rsidRPr="00FA6636" w:rsidRDefault="00E71690">
      <w:pPr>
        <w:spacing w:after="124" w:line="20" w:lineRule="exact"/>
      </w:pPr>
    </w:p>
    <w:p w:rsidR="00E71690" w:rsidRPr="00FA6636" w:rsidRDefault="00E71690">
      <w:pPr>
        <w:spacing w:before="108"/>
        <w:ind w:left="2376" w:right="216" w:hanging="2376"/>
        <w:rPr>
          <w:spacing w:val="-2"/>
        </w:rPr>
      </w:pPr>
      <w:r w:rsidRPr="00FA6636">
        <w:rPr>
          <w:noProof/>
        </w:rPr>
        <w:pict>
          <v:line id="_x0000_s1065" style="position:absolute;left:0;text-align:left;z-index:251226624;mso-wrap-distance-left:0;mso-wrap-distance-right:0" from="67.95pt,-157.15pt" to="198pt,-157.15pt" o:allowincell="f" strokecolor="#bbc392" strokeweight=".25pt">
            <w10:wrap type="square"/>
          </v:line>
        </w:pict>
      </w:r>
      <w:r w:rsidRPr="00FA6636">
        <w:rPr>
          <w:noProof/>
        </w:rPr>
        <w:pict>
          <v:line id="_x0000_s1066" style="position:absolute;left:0;text-align:left;z-index:251227648;mso-wrap-distance-left:0;mso-wrap-distance-right:0" from="219.65pt,-157.4pt" to="349.7pt,-157.4pt" o:allowincell="f" strokecolor="#b9c487" strokeweight=".25pt">
            <w10:wrap type="square"/>
          </v:line>
        </w:pict>
      </w:r>
      <w:r w:rsidRPr="00FA6636">
        <w:rPr>
          <w:noProof/>
        </w:rPr>
        <w:pict>
          <v:line id="_x0000_s1067" style="position:absolute;left:0;text-align:left;z-index:251228672;mso-wrap-distance-left:0;mso-wrap-distance-right:0" from="324.45pt,.3pt" to="366.05pt,.3pt" o:allowincell="f" strokecolor="#b4bc8a" strokeweight=".5pt">
            <w10:wrap type="square"/>
          </v:line>
        </w:pict>
      </w:r>
      <w:r w:rsidRPr="00FA6636">
        <w:rPr>
          <w:noProof/>
        </w:rPr>
        <w:pict>
          <v:line id="_x0000_s1068" style="position:absolute;left:0;text-align:left;z-index:251229696;mso-wrap-distance-left:0;mso-wrap-distance-right:0" from="108.7pt,.8pt" to="307.7pt,.8pt" o:allowincell="f" strokecolor="#b5bf88" strokeweight=".25pt">
            <w10:wrap type="square"/>
          </v:line>
        </w:pict>
      </w:r>
      <w:r w:rsidRPr="00FA6636">
        <w:rPr>
          <w:noProof/>
        </w:rPr>
        <w:pict>
          <v:line id="_x0000_s1069" style="position:absolute;left:0;text-align:left;z-index:251230720;mso-wrap-distance-left:0;mso-wrap-distance-right:0" from="21.85pt,72.8pt" to="218.45pt,72.8pt" o:allowincell="f" strokecolor="#b8c286" strokeweight=".5pt">
            <w10:wrap type="square"/>
          </v:line>
        </w:pict>
      </w:r>
      <w:r w:rsidRPr="00FA6636">
        <w:rPr>
          <w:noProof/>
        </w:rPr>
        <w:pict>
          <v:line id="_x0000_s1070" style="position:absolute;left:0;text-align:left;z-index:251231744;mso-wrap-distance-left:0;mso-wrap-distance-right:0" from="233.5pt,72.3pt" to="364.35pt,72.3pt" o:allowincell="f" strokecolor="#b9c385" strokeweight=".25pt">
            <w10:wrap type="square"/>
          </v:line>
        </w:pict>
      </w:r>
      <w:r w:rsidRPr="00FA6636">
        <w:t xml:space="preserve">Cognitive behavior therapy Key figure: A. T. Beck founded cognitive therapy, which gives </w:t>
      </w:r>
      <w:r w:rsidRPr="00FA6636">
        <w:rPr>
          <w:spacing w:val="1"/>
        </w:rPr>
        <w:t xml:space="preserve">a primary role to thinking as it influences behavior; Judith </w:t>
      </w:r>
      <w:r w:rsidRPr="00FA6636">
        <w:rPr>
          <w:spacing w:val="-2"/>
        </w:rPr>
        <w:t>Beck continues to develop CBT. Donald Meichenbaum is</w:t>
      </w:r>
    </w:p>
    <w:p w:rsidR="00E71690" w:rsidRPr="00FA6636" w:rsidRDefault="00E71690">
      <w:pPr>
        <w:spacing w:after="108"/>
        <w:ind w:left="2376" w:right="576"/>
      </w:pPr>
      <w:r w:rsidRPr="00FA6636">
        <w:rPr>
          <w:spacing w:val="-5"/>
        </w:rPr>
        <w:lastRenderedPageBreak/>
        <w:t xml:space="preserve">a prominent contributor to the development of cognitive </w:t>
      </w:r>
      <w:r w:rsidRPr="00FA6636">
        <w:t>behavior therapy.</w:t>
      </w:r>
    </w:p>
    <w:p w:rsidR="00E71690" w:rsidRPr="00FA6636" w:rsidRDefault="00E71690">
      <w:pPr>
        <w:widowControl/>
        <w:kinsoku/>
        <w:autoSpaceDE w:val="0"/>
        <w:autoSpaceDN w:val="0"/>
        <w:adjustRightInd w:val="0"/>
        <w:sectPr w:rsidR="00E71690" w:rsidRPr="00FA6636">
          <w:headerReference w:type="even" r:id="rId130"/>
          <w:headerReference w:type="default" r:id="rId131"/>
          <w:footerReference w:type="even" r:id="rId132"/>
          <w:footerReference w:type="default" r:id="rId133"/>
          <w:type w:val="continuous"/>
          <w:pgSz w:w="12240" w:h="15840"/>
          <w:pgMar w:top="2540" w:right="2431" w:bottom="370" w:left="2429" w:header="912" w:footer="0" w:gutter="0"/>
          <w:cols w:space="720"/>
          <w:noEndnote/>
        </w:sectPr>
      </w:pPr>
    </w:p>
    <w:p w:rsidR="00E71690" w:rsidRPr="00FA6636" w:rsidRDefault="00E71690">
      <w:pPr>
        <w:spacing w:before="232" w:line="20" w:lineRule="exact"/>
      </w:pPr>
      <w:r w:rsidRPr="00FA6636">
        <w:rPr>
          <w:noProof/>
        </w:rPr>
        <w:lastRenderedPageBreak/>
        <w:pict>
          <v:shape id="_x0000_s1072" type="#_x0000_t202" style="position:absolute;margin-left:125.5pt;margin-top:203.75pt;width:66pt;height:10.35pt;z-index:25123276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Verdana" w:hAnsi="Verdana" w:cs="Verdana"/>
                      <w:spacing w:val="-6"/>
                      <w:sz w:val="16"/>
                      <w:szCs w:val="16"/>
                    </w:rPr>
                  </w:pPr>
                  <w:r>
                    <w:rPr>
                      <w:rFonts w:ascii="Verdana" w:hAnsi="Verdana" w:cs="Verdana"/>
                      <w:spacing w:val="-6"/>
                      <w:sz w:val="16"/>
                      <w:szCs w:val="16"/>
                    </w:rPr>
                    <w:t>Feminist therapy</w:t>
                  </w:r>
                </w:p>
              </w:txbxContent>
            </v:textbox>
            <w10:wrap type="square" anchorx="page" anchory="page"/>
          </v:shape>
        </w:pict>
      </w:r>
      <w:r w:rsidRPr="00FA6636">
        <w:rPr>
          <w:noProof/>
        </w:rPr>
        <w:pict>
          <v:shape id="_x0000_s1073" type="#_x0000_t202" style="position:absolute;margin-left:125.5pt;margin-top:310.3pt;width:96.75pt;height:10.35pt;z-index:25123379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Verdana" w:hAnsi="Verdana" w:cs="Verdana"/>
                      <w:spacing w:val="-4"/>
                      <w:sz w:val="16"/>
                      <w:szCs w:val="16"/>
                    </w:rPr>
                  </w:pPr>
                  <w:r>
                    <w:rPr>
                      <w:rFonts w:ascii="Verdana" w:hAnsi="Verdana" w:cs="Verdana"/>
                      <w:spacing w:val="-4"/>
                      <w:sz w:val="16"/>
                      <w:szCs w:val="16"/>
                    </w:rPr>
                    <w:t>Postmodern approaches</w:t>
                  </w:r>
                </w:p>
              </w:txbxContent>
            </v:textbox>
            <w10:wrap type="square" anchorx="page" anchory="page"/>
          </v:shape>
        </w:pict>
      </w:r>
      <w:r w:rsidRPr="00FA6636">
        <w:rPr>
          <w:noProof/>
        </w:rPr>
        <w:pict>
          <v:shape id="_x0000_s1074" type="#_x0000_t202" style="position:absolute;margin-left:125.5pt;margin-top:428.15pt;width:93.15pt;height:8.65pt;z-index:25123481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3" w:lineRule="auto"/>
                    <w:rPr>
                      <w:rFonts w:ascii="Verdana" w:hAnsi="Verdana" w:cs="Verdana"/>
                      <w:spacing w:val="-5"/>
                      <w:sz w:val="16"/>
                      <w:szCs w:val="16"/>
                    </w:rPr>
                  </w:pPr>
                  <w:r>
                    <w:rPr>
                      <w:rFonts w:ascii="Verdana" w:hAnsi="Verdana" w:cs="Verdana"/>
                      <w:spacing w:val="-5"/>
                      <w:sz w:val="16"/>
                      <w:szCs w:val="16"/>
                    </w:rPr>
                    <w:t>Family systems therapy</w:t>
                  </w:r>
                </w:p>
              </w:txbxContent>
            </v:textbox>
            <w10:wrap type="square" anchorx="page" anchory="page"/>
          </v:shape>
        </w:pict>
      </w:r>
    </w:p>
    <w:tbl>
      <w:tblPr>
        <w:tblW w:w="0" w:type="auto"/>
        <w:tblLayout w:type="fixed"/>
        <w:tblCellMar>
          <w:left w:w="0" w:type="dxa"/>
          <w:right w:w="0" w:type="dxa"/>
        </w:tblCellMar>
        <w:tblLook w:val="0000"/>
      </w:tblPr>
      <w:tblGrid>
        <w:gridCol w:w="1804"/>
        <w:gridCol w:w="2772"/>
        <w:gridCol w:w="2222"/>
        <w:gridCol w:w="49"/>
        <w:gridCol w:w="392"/>
        <w:gridCol w:w="81"/>
      </w:tblGrid>
      <w:tr w:rsidR="00E71690" w:rsidRPr="00FA6636">
        <w:tblPrEx>
          <w:tblCellMar>
            <w:top w:w="0" w:type="dxa"/>
            <w:left w:w="0" w:type="dxa"/>
            <w:bottom w:w="0" w:type="dxa"/>
            <w:right w:w="0" w:type="dxa"/>
          </w:tblCellMar>
        </w:tblPrEx>
        <w:trPr>
          <w:trHeight w:hRule="exact" w:val="1313"/>
        </w:trPr>
        <w:tc>
          <w:tcPr>
            <w:tcW w:w="1804" w:type="dxa"/>
            <w:tcBorders>
              <w:top w:val="nil"/>
              <w:left w:val="nil"/>
              <w:bottom w:val="nil"/>
              <w:right w:val="nil"/>
            </w:tcBorders>
          </w:tcPr>
          <w:p w:rsidR="00E71690" w:rsidRPr="00FA6636" w:rsidRDefault="00E71690">
            <w:pPr>
              <w:ind w:right="583"/>
              <w:jc w:val="right"/>
              <w:rPr>
                <w:spacing w:val="-5"/>
              </w:rPr>
            </w:pPr>
            <w:r w:rsidRPr="00FA6636">
              <w:rPr>
                <w:spacing w:val="-5"/>
              </w:rPr>
              <w:t>Reality therapy</w:t>
            </w:r>
          </w:p>
        </w:tc>
        <w:tc>
          <w:tcPr>
            <w:tcW w:w="5516" w:type="dxa"/>
            <w:gridSpan w:val="5"/>
            <w:tcBorders>
              <w:top w:val="nil"/>
              <w:left w:val="nil"/>
              <w:bottom w:val="nil"/>
              <w:right w:val="nil"/>
            </w:tcBorders>
          </w:tcPr>
          <w:p w:rsidR="00E71690" w:rsidRPr="00FA6636" w:rsidRDefault="00E71690">
            <w:pPr>
              <w:ind w:left="576" w:right="72"/>
              <w:rPr>
                <w:spacing w:val="-1"/>
              </w:rPr>
            </w:pPr>
            <w:r w:rsidRPr="00FA6636">
              <w:rPr>
                <w:spacing w:val="-4"/>
              </w:rPr>
              <w:t xml:space="preserve">Founder: William Glasser. Key figure: Robert Wubbolding. This </w:t>
            </w:r>
            <w:r w:rsidRPr="00FA6636">
              <w:rPr>
                <w:spacing w:val="-1"/>
              </w:rPr>
              <w:t xml:space="preserve">short-term approach is based on choice theory and focuses on </w:t>
            </w:r>
            <w:r w:rsidRPr="00FA6636">
              <w:rPr>
                <w:spacing w:val="-3"/>
              </w:rPr>
              <w:t xml:space="preserve">the client assuming responsibility in the present. Through the </w:t>
            </w:r>
            <w:r w:rsidRPr="00FA6636">
              <w:rPr>
                <w:spacing w:val="1"/>
              </w:rPr>
              <w:t xml:space="preserve">therapeutic process, the client is able to learn more effective </w:t>
            </w:r>
            <w:r w:rsidRPr="00FA6636">
              <w:rPr>
                <w:spacing w:val="-1"/>
              </w:rPr>
              <w:t>ways of meeting her or his needs.</w:t>
            </w:r>
          </w:p>
        </w:tc>
      </w:tr>
      <w:tr w:rsidR="00E71690" w:rsidRPr="00FA6636">
        <w:tblPrEx>
          <w:tblCellMar>
            <w:top w:w="0" w:type="dxa"/>
            <w:left w:w="0" w:type="dxa"/>
            <w:bottom w:w="0" w:type="dxa"/>
            <w:right w:w="0" w:type="dxa"/>
          </w:tblCellMar>
        </w:tblPrEx>
        <w:trPr>
          <w:trHeight w:hRule="exact" w:val="10"/>
        </w:trPr>
        <w:tc>
          <w:tcPr>
            <w:tcW w:w="1804" w:type="dxa"/>
            <w:tcBorders>
              <w:top w:val="nil"/>
              <w:left w:val="nil"/>
              <w:bottom w:val="nil"/>
              <w:right w:val="nil"/>
            </w:tcBorders>
          </w:tcPr>
          <w:p w:rsidR="00E71690" w:rsidRPr="00FA6636" w:rsidRDefault="00E71690">
            <w:pPr>
              <w:rPr>
                <w:spacing w:val="-4"/>
              </w:rPr>
            </w:pPr>
          </w:p>
        </w:tc>
        <w:tc>
          <w:tcPr>
            <w:tcW w:w="2772" w:type="dxa"/>
            <w:tcBorders>
              <w:top w:val="nil"/>
              <w:left w:val="nil"/>
              <w:bottom w:val="nil"/>
              <w:right w:val="nil"/>
            </w:tcBorders>
          </w:tcPr>
          <w:p w:rsidR="00E71690" w:rsidRPr="00FA6636" w:rsidRDefault="00E71690">
            <w:pPr>
              <w:rPr>
                <w:spacing w:val="-4"/>
              </w:rPr>
            </w:pPr>
          </w:p>
        </w:tc>
        <w:tc>
          <w:tcPr>
            <w:tcW w:w="2222" w:type="dxa"/>
            <w:tcBorders>
              <w:top w:val="single" w:sz="4" w:space="0" w:color="BCC98B"/>
              <w:left w:val="nil"/>
              <w:bottom w:val="nil"/>
              <w:right w:val="nil"/>
            </w:tcBorders>
          </w:tcPr>
          <w:p w:rsidR="00E71690" w:rsidRPr="00FA6636" w:rsidRDefault="00E71690">
            <w:pPr>
              <w:rPr>
                <w:spacing w:val="-4"/>
              </w:rPr>
            </w:pPr>
          </w:p>
        </w:tc>
        <w:tc>
          <w:tcPr>
            <w:tcW w:w="49" w:type="dxa"/>
            <w:tcBorders>
              <w:top w:val="nil"/>
              <w:left w:val="nil"/>
              <w:bottom w:val="nil"/>
              <w:right w:val="nil"/>
            </w:tcBorders>
          </w:tcPr>
          <w:p w:rsidR="00E71690" w:rsidRPr="00FA6636" w:rsidRDefault="00E71690">
            <w:pPr>
              <w:rPr>
                <w:spacing w:val="-4"/>
              </w:rPr>
            </w:pPr>
          </w:p>
        </w:tc>
        <w:tc>
          <w:tcPr>
            <w:tcW w:w="392" w:type="dxa"/>
            <w:tcBorders>
              <w:top w:val="single" w:sz="2" w:space="0" w:color="000000"/>
              <w:left w:val="nil"/>
              <w:bottom w:val="nil"/>
              <w:right w:val="nil"/>
            </w:tcBorders>
          </w:tcPr>
          <w:p w:rsidR="00E71690" w:rsidRPr="00FA6636" w:rsidRDefault="00E71690">
            <w:pPr>
              <w:rPr>
                <w:spacing w:val="-4"/>
              </w:rPr>
            </w:pPr>
          </w:p>
        </w:tc>
        <w:tc>
          <w:tcPr>
            <w:tcW w:w="81" w:type="dxa"/>
            <w:tcBorders>
              <w:top w:val="nil"/>
              <w:left w:val="nil"/>
              <w:bottom w:val="nil"/>
              <w:right w:val="nil"/>
            </w:tcBorders>
          </w:tcPr>
          <w:p w:rsidR="00E71690" w:rsidRPr="00FA6636" w:rsidRDefault="00E71690">
            <w:pPr>
              <w:rPr>
                <w:spacing w:val="-4"/>
              </w:rPr>
            </w:pPr>
          </w:p>
        </w:tc>
      </w:tr>
    </w:tbl>
    <w:p w:rsidR="00E71690" w:rsidRPr="00FA6636" w:rsidRDefault="00E71690">
      <w:pPr>
        <w:spacing w:after="124" w:line="20" w:lineRule="exact"/>
      </w:pPr>
    </w:p>
    <w:p w:rsidR="00E71690" w:rsidRPr="00FA6636" w:rsidRDefault="00E71690">
      <w:pPr>
        <w:spacing w:after="216"/>
        <w:rPr>
          <w:spacing w:val="5"/>
        </w:rPr>
      </w:pPr>
      <w:r w:rsidRPr="00FA6636">
        <w:rPr>
          <w:noProof/>
        </w:rPr>
        <w:pict>
          <v:line id="_x0000_s1075" style="position:absolute;z-index:251235840;mso-wrap-distance-left:0;mso-wrap-distance-right:0" from="174.1pt,17.25pt" to="366.05pt,17.25pt" o:allowincell="f" strokecolor="#bbc691" strokeweight=".25pt">
            <w10:wrap type="square"/>
          </v:line>
        </w:pict>
      </w:r>
      <w:r w:rsidRPr="00FA6636">
        <w:rPr>
          <w:spacing w:val="5"/>
        </w:rPr>
        <w:t>Systems and Postmodern Approaches</w:t>
      </w:r>
    </w:p>
    <w:p w:rsidR="00E71690" w:rsidRPr="00FA6636" w:rsidRDefault="00E71690">
      <w:pPr>
        <w:widowControl/>
        <w:kinsoku/>
        <w:autoSpaceDE w:val="0"/>
        <w:autoSpaceDN w:val="0"/>
        <w:adjustRightInd w:val="0"/>
        <w:sectPr w:rsidR="00E71690" w:rsidRPr="00FA6636">
          <w:headerReference w:type="even" r:id="rId134"/>
          <w:headerReference w:type="default" r:id="rId135"/>
          <w:footerReference w:type="even" r:id="rId136"/>
          <w:footerReference w:type="default" r:id="rId137"/>
          <w:pgSz w:w="12240" w:h="15840"/>
          <w:pgMar w:top="1843" w:right="2390" w:bottom="2010" w:left="2470" w:header="912" w:footer="0" w:gutter="0"/>
          <w:cols w:space="720"/>
          <w:noEndnote/>
        </w:sectPr>
      </w:pPr>
    </w:p>
    <w:p w:rsidR="00E71690" w:rsidRPr="00FA6636" w:rsidRDefault="00E71690">
      <w:pPr>
        <w:ind w:right="288"/>
        <w:rPr>
          <w:spacing w:val="-2"/>
        </w:rPr>
      </w:pPr>
      <w:r w:rsidRPr="00FA6636">
        <w:rPr>
          <w:noProof/>
        </w:rPr>
        <w:lastRenderedPageBreak/>
        <w:pict>
          <v:shape id="_x0000_s1077" type="#_x0000_t202" style="position:absolute;margin-left:296.3pt;margin-top:6.7pt;width:6.5pt;height:156.9pt;z-index:-25207961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Arial" w:hAnsi="Arial" w:cs="Arial"/>
                      <w:spacing w:val="-34"/>
                      <w:sz w:val="17"/>
                      <w:szCs w:val="17"/>
                    </w:rPr>
                  </w:pPr>
                  <w:r>
                    <w:rPr>
                      <w:rFonts w:ascii="Arial" w:hAnsi="Arial" w:cs="Arial"/>
                      <w:spacing w:val="-34"/>
                      <w:sz w:val="17"/>
                      <w:szCs w:val="17"/>
                    </w:rPr>
                    <w:t>11</w:t>
                  </w:r>
                </w:p>
                <w:p w:rsidR="00E71690" w:rsidRDefault="00E71690">
                  <w:pPr>
                    <w:spacing w:line="104" w:lineRule="exact"/>
                    <w:jc w:val="right"/>
                    <w:rPr>
                      <w:rFonts w:ascii="Arial" w:hAnsi="Arial" w:cs="Arial"/>
                      <w:spacing w:val="16"/>
                      <w:sz w:val="13"/>
                      <w:szCs w:val="13"/>
                    </w:rPr>
                  </w:pPr>
                  <w:r>
                    <w:rPr>
                      <w:rFonts w:ascii="Arial" w:hAnsi="Arial" w:cs="Arial"/>
                      <w:spacing w:val="16"/>
                      <w:sz w:val="13"/>
                      <w:szCs w:val="13"/>
                    </w:rPr>
                    <w:t>AA31A213A0 GNV NO1131140dINI</w:t>
                  </w:r>
                </w:p>
              </w:txbxContent>
            </v:textbox>
            <w10:wrap type="square"/>
          </v:shape>
        </w:pict>
      </w:r>
      <w:r w:rsidRPr="00FA6636">
        <w:rPr>
          <w:spacing w:val="-2"/>
        </w:rPr>
        <w:t xml:space="preserve">This approach grew out of the efforts of many women, a few </w:t>
      </w:r>
      <w:r w:rsidRPr="00FA6636">
        <w:rPr>
          <w:spacing w:val="-3"/>
        </w:rPr>
        <w:t xml:space="preserve">of whom are Jean Baker Miller, Carolyn Zerbe Enns, Oliva </w:t>
      </w:r>
      <w:r w:rsidRPr="00FA6636">
        <w:t xml:space="preserve">Espin, and Laura Brown. A central concept is the concern </w:t>
      </w:r>
      <w:r w:rsidRPr="00FA6636">
        <w:rPr>
          <w:spacing w:val="-2"/>
        </w:rPr>
        <w:t>for the psychological oppression of women. Focusing on</w:t>
      </w:r>
    </w:p>
    <w:p w:rsidR="00E71690" w:rsidRPr="00FA6636" w:rsidRDefault="00E71690">
      <w:pPr>
        <w:ind w:right="216"/>
        <w:jc w:val="both"/>
      </w:pPr>
      <w:r w:rsidRPr="00FA6636">
        <w:rPr>
          <w:spacing w:val="-3"/>
        </w:rPr>
        <w:t xml:space="preserve">the constraints imposed by the sociopolitical status to which </w:t>
      </w:r>
      <w:r w:rsidRPr="00FA6636">
        <w:rPr>
          <w:spacing w:val="-4"/>
        </w:rPr>
        <w:t xml:space="preserve">women have been relegated, this approach explores women's </w:t>
      </w:r>
      <w:r w:rsidRPr="00FA6636">
        <w:rPr>
          <w:spacing w:val="-5"/>
        </w:rPr>
        <w:t xml:space="preserve">identity development, self-concept, goals and aspirations, and </w:t>
      </w:r>
      <w:r w:rsidRPr="00FA6636">
        <w:t>emotional well-being.</w:t>
      </w:r>
    </w:p>
    <w:p w:rsidR="00E71690" w:rsidRPr="00FA6636" w:rsidRDefault="00E71690">
      <w:pPr>
        <w:spacing w:before="288"/>
        <w:ind w:right="72"/>
        <w:jc w:val="both"/>
        <w:rPr>
          <w:spacing w:val="-2"/>
        </w:rPr>
      </w:pPr>
      <w:r w:rsidRPr="00FA6636">
        <w:rPr>
          <w:noProof/>
        </w:rPr>
        <w:pict>
          <v:line id="_x0000_s1078" style="position:absolute;left:0;text-align:left;z-index:251237888;mso-wrap-distance-left:0;mso-wrap-distance-right:0" from="95.65pt,5.8pt" to="245.45pt,5.8pt" o:allowincell="f" strokecolor="#b9c693" strokeweight=".25pt">
            <w10:wrap type="square"/>
          </v:line>
        </w:pict>
      </w:r>
      <w:r w:rsidRPr="00FA6636">
        <w:rPr>
          <w:spacing w:val="-4"/>
        </w:rPr>
        <w:t xml:space="preserve">A number of key figures are associated with the development of </w:t>
      </w:r>
      <w:r w:rsidRPr="00FA6636">
        <w:rPr>
          <w:spacing w:val="-3"/>
        </w:rPr>
        <w:t xml:space="preserve">these various approaches to therapy. Steve de Shazer and Insoo </w:t>
      </w:r>
      <w:r w:rsidRPr="00FA6636">
        <w:rPr>
          <w:spacing w:val="-5"/>
        </w:rPr>
        <w:t xml:space="preserve">Kim Berg are the co-founders of solution-focused brief therapy. Michael White and David Epston are the major figures associated </w:t>
      </w:r>
      <w:r w:rsidRPr="00FA6636">
        <w:rPr>
          <w:spacing w:val="-3"/>
        </w:rPr>
        <w:t xml:space="preserve">with narrative therapy. Social constructionism, solution-focused </w:t>
      </w:r>
      <w:r w:rsidRPr="00FA6636">
        <w:rPr>
          <w:spacing w:val="-2"/>
        </w:rPr>
        <w:t>brief therapy, and narrative therapy all assume that there is</w:t>
      </w:r>
    </w:p>
    <w:p w:rsidR="00E71690" w:rsidRPr="00FA6636" w:rsidRDefault="00E71690">
      <w:pPr>
        <w:spacing w:before="36"/>
        <w:ind w:right="576"/>
        <w:rPr>
          <w:spacing w:val="-2"/>
        </w:rPr>
      </w:pPr>
      <w:r w:rsidRPr="00FA6636">
        <w:rPr>
          <w:spacing w:val="-5"/>
        </w:rPr>
        <w:t xml:space="preserve">no single truth; rather, it is believed that reality is socially </w:t>
      </w:r>
      <w:r w:rsidRPr="00FA6636">
        <w:rPr>
          <w:spacing w:val="-7"/>
        </w:rPr>
        <w:t xml:space="preserve">constructed through human interaction. These approaches </w:t>
      </w:r>
      <w:r w:rsidRPr="00FA6636">
        <w:rPr>
          <w:spacing w:val="-2"/>
        </w:rPr>
        <w:t>maintain that the client is an expert in his or her own life.</w:t>
      </w:r>
    </w:p>
    <w:p w:rsidR="00E71690" w:rsidRPr="00FA6636" w:rsidRDefault="00E71690">
      <w:pPr>
        <w:spacing w:before="288" w:after="144"/>
        <w:ind w:right="216"/>
      </w:pPr>
      <w:r w:rsidRPr="00FA6636">
        <w:t xml:space="preserve">A number of significant figures have been pioneers of the </w:t>
      </w:r>
      <w:r w:rsidRPr="00FA6636">
        <w:rPr>
          <w:spacing w:val="1"/>
        </w:rPr>
        <w:t xml:space="preserve">family systems approach, including Alfred Adler, Murray </w:t>
      </w:r>
      <w:r w:rsidRPr="00FA6636">
        <w:rPr>
          <w:spacing w:val="-3"/>
        </w:rPr>
        <w:t xml:space="preserve">Bowen, Virginia Satir, Carl Whitaker, Salvador Minuchin, Jay </w:t>
      </w:r>
      <w:r w:rsidRPr="00FA6636">
        <w:rPr>
          <w:spacing w:val="1"/>
        </w:rPr>
        <w:t xml:space="preserve">Haley, and Cloe Madanes. This systemic approach is based </w:t>
      </w:r>
      <w:r w:rsidRPr="00FA6636">
        <w:rPr>
          <w:spacing w:val="-4"/>
        </w:rPr>
        <w:t xml:space="preserve">on the assumption that the key to changing the individual is </w:t>
      </w:r>
      <w:r w:rsidRPr="00FA6636">
        <w:t>understanding and working with the family.</w:t>
      </w:r>
    </w:p>
    <w:p w:rsidR="00E71690" w:rsidRPr="00FA6636" w:rsidRDefault="00E71690">
      <w:pPr>
        <w:widowControl/>
        <w:kinsoku/>
        <w:autoSpaceDE w:val="0"/>
        <w:autoSpaceDN w:val="0"/>
        <w:adjustRightInd w:val="0"/>
        <w:sectPr w:rsidR="00E71690" w:rsidRPr="00FA6636">
          <w:headerReference w:type="even" r:id="rId138"/>
          <w:headerReference w:type="default" r:id="rId139"/>
          <w:footerReference w:type="even" r:id="rId140"/>
          <w:footerReference w:type="default" r:id="rId141"/>
          <w:headerReference w:type="first" r:id="rId142"/>
          <w:footerReference w:type="first" r:id="rId143"/>
          <w:type w:val="continuous"/>
          <w:pgSz w:w="12240" w:h="15840"/>
          <w:pgMar w:top="1843" w:right="2390" w:bottom="2010" w:left="4850" w:header="912" w:footer="0" w:gutter="0"/>
          <w:cols w:space="720"/>
          <w:noEndnote/>
          <w:titlePg/>
        </w:sectPr>
      </w:pPr>
    </w:p>
    <w:p w:rsidR="00E71690" w:rsidRPr="00FA6636" w:rsidRDefault="00E71690">
      <w:pPr>
        <w:spacing w:before="540"/>
        <w:jc w:val="both"/>
        <w:rPr>
          <w:spacing w:val="1"/>
        </w:rPr>
      </w:pPr>
      <w:r w:rsidRPr="00FA6636">
        <w:rPr>
          <w:noProof/>
        </w:rPr>
        <w:lastRenderedPageBreak/>
        <w:pict>
          <v:line id="_x0000_s1080" style="position:absolute;left:0;text-align:left;z-index:251238912;mso-wrap-distance-left:0;mso-wrap-distance-right:0" from="-4.25pt,-.9pt" to="123pt,-.9pt" o:allowincell="f" strokecolor="#adbc5c" strokeweight="1.45pt">
            <w10:wrap type="square"/>
          </v:line>
        </w:pict>
      </w:r>
      <w:r w:rsidRPr="00FA6636">
        <w:rPr>
          <w:noProof/>
        </w:rPr>
        <w:pict>
          <v:line id="_x0000_s1081" style="position:absolute;left:0;text-align:left;z-index:251239936;mso-wrap-distance-left:0;mso-wrap-distance-right:0" from="245.35pt,-.9pt" to="372.6pt,-.9pt" o:allowincell="f" strokecolor="#aab958" strokeweight="1.7pt">
            <w10:wrap type="square"/>
          </v:line>
        </w:pict>
      </w:r>
      <w:r w:rsidRPr="00FA6636">
        <w:rPr>
          <w:spacing w:val="1"/>
        </w:rPr>
        <w:t>psychoanalysis. Many theories of counseling and psychotherapy have borrowed and integrated principles and techniques from psychoanalytic approaches.</w:t>
      </w:r>
    </w:p>
    <w:p w:rsidR="00E71690" w:rsidRPr="00FA6636" w:rsidRDefault="00E71690">
      <w:pPr>
        <w:spacing w:before="36"/>
        <w:ind w:firstLine="288"/>
        <w:jc w:val="both"/>
      </w:pPr>
      <w:r w:rsidRPr="00FA6636">
        <w:rPr>
          <w:i/>
          <w:iCs/>
          <w:spacing w:val="-6"/>
        </w:rPr>
        <w:t xml:space="preserve">Adlerian therapy </w:t>
      </w:r>
      <w:r w:rsidRPr="00FA6636">
        <w:rPr>
          <w:spacing w:val="-6"/>
        </w:rPr>
        <w:t xml:space="preserve">differs from psychoanalytic theory in many respects, but it can </w:t>
      </w:r>
      <w:r w:rsidRPr="00FA6636">
        <w:rPr>
          <w:spacing w:val="-4"/>
        </w:rPr>
        <w:t xml:space="preserve">broadly be considered an analytic perspective. Adlerians focus on meaning, goals, </w:t>
      </w:r>
      <w:r w:rsidRPr="00FA6636">
        <w:t>purposeful behavior, conscious action, belonging, and social interest. Although Adlerian theory accounts for present behavior by studying childhood experiences, it does not focus on unconscious dynamics.</w:t>
      </w:r>
    </w:p>
    <w:p w:rsidR="00E71690" w:rsidRPr="00FA6636" w:rsidRDefault="00E71690">
      <w:pPr>
        <w:spacing w:before="72"/>
        <w:ind w:firstLine="288"/>
        <w:jc w:val="both"/>
        <w:rPr>
          <w:spacing w:val="-1"/>
        </w:rPr>
      </w:pPr>
      <w:r w:rsidRPr="00FA6636">
        <w:rPr>
          <w:spacing w:val="-7"/>
        </w:rPr>
        <w:t xml:space="preserve">The second category comprises the </w:t>
      </w:r>
      <w:r w:rsidRPr="00FA6636">
        <w:rPr>
          <w:i/>
          <w:iCs/>
          <w:spacing w:val="-7"/>
        </w:rPr>
        <w:t>experiential and relationship-oriented thera</w:t>
      </w:r>
      <w:r w:rsidRPr="00FA6636">
        <w:rPr>
          <w:i/>
          <w:iCs/>
          <w:spacing w:val="-7"/>
        </w:rPr>
        <w:softHyphen/>
      </w:r>
      <w:r w:rsidRPr="00FA6636">
        <w:rPr>
          <w:i/>
          <w:iCs/>
          <w:spacing w:val="-1"/>
        </w:rPr>
        <w:t xml:space="preserve">pies: </w:t>
      </w:r>
      <w:r w:rsidRPr="00FA6636">
        <w:rPr>
          <w:spacing w:val="-1"/>
        </w:rPr>
        <w:t xml:space="preserve">the existential approach, the person-centered approach, and Gestalt therapy. The </w:t>
      </w:r>
      <w:r w:rsidRPr="00FA6636">
        <w:rPr>
          <w:i/>
          <w:iCs/>
          <w:spacing w:val="-1"/>
        </w:rPr>
        <w:t xml:space="preserve">existential approach </w:t>
      </w:r>
      <w:r w:rsidRPr="00FA6636">
        <w:rPr>
          <w:spacing w:val="-1"/>
        </w:rPr>
        <w:t>stresses a concern for what it means to be fully human.</w:t>
      </w:r>
    </w:p>
    <w:p w:rsidR="00E71690" w:rsidRPr="00FA6636" w:rsidRDefault="00E71690">
      <w:pPr>
        <w:widowControl/>
        <w:kinsoku/>
        <w:autoSpaceDE w:val="0"/>
        <w:autoSpaceDN w:val="0"/>
        <w:adjustRightInd w:val="0"/>
        <w:sectPr w:rsidR="00E71690" w:rsidRPr="00FA6636">
          <w:headerReference w:type="even" r:id="rId144"/>
          <w:headerReference w:type="default" r:id="rId145"/>
          <w:footerReference w:type="even" r:id="rId146"/>
          <w:footerReference w:type="default" r:id="rId147"/>
          <w:type w:val="continuous"/>
          <w:pgSz w:w="12240" w:h="15840"/>
          <w:pgMar w:top="1843" w:right="2385" w:bottom="2010" w:left="2475" w:header="912" w:footer="0" w:gutter="0"/>
          <w:cols w:space="720"/>
          <w:noEndnote/>
        </w:sectPr>
      </w:pPr>
    </w:p>
    <w:tbl>
      <w:tblPr>
        <w:tblW w:w="0" w:type="auto"/>
        <w:tblLayout w:type="fixed"/>
        <w:tblCellMar>
          <w:left w:w="0" w:type="dxa"/>
          <w:right w:w="0" w:type="dxa"/>
        </w:tblCellMar>
        <w:tblLook w:val="0000"/>
      </w:tblPr>
      <w:tblGrid>
        <w:gridCol w:w="662"/>
        <w:gridCol w:w="7978"/>
      </w:tblGrid>
      <w:tr w:rsidR="00E71690" w:rsidRPr="00FA6636">
        <w:tblPrEx>
          <w:tblCellMar>
            <w:top w:w="0" w:type="dxa"/>
            <w:left w:w="0" w:type="dxa"/>
            <w:bottom w:w="0" w:type="dxa"/>
            <w:right w:w="0" w:type="dxa"/>
          </w:tblCellMar>
        </w:tblPrEx>
        <w:trPr>
          <w:trHeight w:hRule="exact" w:val="12565"/>
        </w:trPr>
        <w:tc>
          <w:tcPr>
            <w:tcW w:w="662" w:type="dxa"/>
            <w:tcBorders>
              <w:top w:val="nil"/>
              <w:left w:val="nil"/>
              <w:bottom w:val="nil"/>
              <w:right w:val="nil"/>
            </w:tcBorders>
            <w:textDirection w:val="btLr"/>
          </w:tcPr>
          <w:p w:rsidR="00E71690" w:rsidRPr="00FA6636" w:rsidRDefault="00E71690">
            <w:pPr>
              <w:spacing w:before="288" w:line="111" w:lineRule="exact"/>
              <w:ind w:left="8964"/>
            </w:pPr>
            <w:r w:rsidRPr="00FA6636">
              <w:lastRenderedPageBreak/>
              <w:t>12</w:t>
            </w:r>
          </w:p>
          <w:p w:rsidR="00E71690" w:rsidRPr="00FA6636" w:rsidRDefault="00E71690">
            <w:pPr>
              <w:ind w:left="7560"/>
            </w:pPr>
            <w:r w:rsidRPr="00FA6636">
              <w:t>CHAPTER ONE</w:t>
            </w:r>
          </w:p>
        </w:tc>
        <w:tc>
          <w:tcPr>
            <w:tcW w:w="7978" w:type="dxa"/>
            <w:tcBorders>
              <w:top w:val="nil"/>
              <w:left w:val="nil"/>
              <w:bottom w:val="nil"/>
              <w:right w:val="nil"/>
            </w:tcBorders>
          </w:tcPr>
          <w:p w:rsidR="00E71690" w:rsidRPr="00FA6636" w:rsidRDefault="00E71690">
            <w:pPr>
              <w:ind w:left="504" w:right="216"/>
              <w:jc w:val="both"/>
              <w:rPr>
                <w:spacing w:val="-4"/>
              </w:rPr>
            </w:pPr>
            <w:r w:rsidRPr="00FA6636">
              <w:rPr>
                <w:spacing w:val="-4"/>
              </w:rPr>
              <w:t xml:space="preserve">It suggests certain themes that are part of the human condition, such as freedom </w:t>
            </w:r>
            <w:r w:rsidRPr="00FA6636">
              <w:rPr>
                <w:spacing w:val="-1"/>
              </w:rPr>
              <w:t xml:space="preserve">and responsibility, anxiety, guilt, awareness of being finite, creating meaning in </w:t>
            </w:r>
            <w:r w:rsidRPr="00FA6636">
              <w:rPr>
                <w:spacing w:val="-4"/>
              </w:rPr>
              <w:t xml:space="preserve">the world, and shaping one's future by making active choices. This approach is not </w:t>
            </w:r>
            <w:r w:rsidRPr="00FA6636">
              <w:rPr>
                <w:spacing w:val="-6"/>
              </w:rPr>
              <w:t xml:space="preserve">a unified school of therapy with a clear theory and a systematic set of techniques. </w:t>
            </w:r>
            <w:r w:rsidRPr="00FA6636">
              <w:rPr>
                <w:spacing w:val="-4"/>
              </w:rPr>
              <w:t xml:space="preserve">Rather, it is a philosophy of counseling that stresses the divergent methods of </w:t>
            </w:r>
            <w:r w:rsidRPr="00FA6636">
              <w:rPr>
                <w:spacing w:val="-7"/>
              </w:rPr>
              <w:t xml:space="preserve">understanding the subjective world of the person. The </w:t>
            </w:r>
            <w:r w:rsidRPr="00FA6636">
              <w:rPr>
                <w:i/>
                <w:iCs/>
                <w:spacing w:val="-7"/>
              </w:rPr>
              <w:t xml:space="preserve">person-centered approach, </w:t>
            </w:r>
            <w:r w:rsidRPr="00FA6636">
              <w:rPr>
                <w:spacing w:val="-4"/>
              </w:rPr>
              <w:t xml:space="preserve">which is rooted in a humanistic philosophy, places emphasis on the basic attitudes </w:t>
            </w:r>
            <w:r w:rsidRPr="00FA6636">
              <w:rPr>
                <w:spacing w:val="-1"/>
              </w:rPr>
              <w:t xml:space="preserve">of the therapist. It maintains that the quality of the client–therapist relationship </w:t>
            </w:r>
            <w:r w:rsidRPr="00FA6636">
              <w:rPr>
                <w:spacing w:val="-5"/>
              </w:rPr>
              <w:t>is the prime determinant of the outcomes of the therapeutic process. Philosophi</w:t>
            </w:r>
            <w:r w:rsidRPr="00FA6636">
              <w:rPr>
                <w:spacing w:val="-5"/>
              </w:rPr>
              <w:softHyphen/>
            </w:r>
            <w:r w:rsidRPr="00FA6636">
              <w:rPr>
                <w:spacing w:val="-7"/>
              </w:rPr>
              <w:t xml:space="preserve">cally, this approach assumes that clients have the capacity for self-direction without </w:t>
            </w:r>
            <w:r w:rsidRPr="00FA6636">
              <w:rPr>
                <w:spacing w:val="-5"/>
              </w:rPr>
              <w:t>active intervention and direction on the therapist's part. Another experiential ap</w:t>
            </w:r>
            <w:r w:rsidRPr="00FA6636">
              <w:rPr>
                <w:spacing w:val="-5"/>
              </w:rPr>
              <w:softHyphen/>
            </w:r>
            <w:r w:rsidRPr="00FA6636">
              <w:rPr>
                <w:spacing w:val="-9"/>
              </w:rPr>
              <w:t xml:space="preserve">proach is </w:t>
            </w:r>
            <w:r w:rsidRPr="00FA6636">
              <w:rPr>
                <w:i/>
                <w:iCs/>
                <w:spacing w:val="-9"/>
              </w:rPr>
              <w:t xml:space="preserve">Gestalt therapy, </w:t>
            </w:r>
            <w:r w:rsidRPr="00FA6636">
              <w:rPr>
                <w:spacing w:val="-9"/>
              </w:rPr>
              <w:t xml:space="preserve">which offers a range of experiments to help clients gain </w:t>
            </w:r>
            <w:r w:rsidRPr="00FA6636">
              <w:rPr>
                <w:spacing w:val="-5"/>
              </w:rPr>
              <w:t xml:space="preserve">awareness of what they are experiencing in the here and now—that is, the present. In contrast to person-centered therapists, Gestalt therapists tend to take an active </w:t>
            </w:r>
            <w:r w:rsidRPr="00FA6636">
              <w:rPr>
                <w:spacing w:val="-7"/>
              </w:rPr>
              <w:t xml:space="preserve">role, yet they follow the leads provided by their clients. These approaches tend to </w:t>
            </w:r>
            <w:r w:rsidRPr="00FA6636">
              <w:rPr>
                <w:spacing w:val="-2"/>
              </w:rPr>
              <w:t xml:space="preserve">emphasize emotion as a route to bringing about change, and in a sense, they can </w:t>
            </w:r>
            <w:r w:rsidRPr="00FA6636">
              <w:rPr>
                <w:spacing w:val="-4"/>
              </w:rPr>
              <w:t>be considered emotion-focused therapies.</w:t>
            </w:r>
          </w:p>
          <w:p w:rsidR="00E71690" w:rsidRPr="00FA6636" w:rsidRDefault="00E71690">
            <w:pPr>
              <w:spacing w:before="108"/>
              <w:ind w:left="504" w:right="216" w:firstLine="324"/>
              <w:jc w:val="both"/>
              <w:rPr>
                <w:spacing w:val="-3"/>
              </w:rPr>
            </w:pPr>
            <w:r w:rsidRPr="00FA6636">
              <w:rPr>
                <w:spacing w:val="-11"/>
              </w:rPr>
              <w:t xml:space="preserve">Third are the </w:t>
            </w:r>
            <w:r w:rsidRPr="00FA6636">
              <w:rPr>
                <w:i/>
                <w:iCs/>
                <w:spacing w:val="-11"/>
              </w:rPr>
              <w:t xml:space="preserve">cognitive behavioral approaches, </w:t>
            </w:r>
            <w:r w:rsidRPr="00FA6636">
              <w:rPr>
                <w:spacing w:val="-11"/>
              </w:rPr>
              <w:t>sometimes known as the action-</w:t>
            </w:r>
            <w:r w:rsidRPr="00FA6636">
              <w:rPr>
                <w:spacing w:val="-1"/>
              </w:rPr>
              <w:t>oriented therapies, because they all emphasize translating insights into behav</w:t>
            </w:r>
            <w:r w:rsidRPr="00FA6636">
              <w:rPr>
                <w:spacing w:val="-1"/>
              </w:rPr>
              <w:softHyphen/>
            </w:r>
            <w:r w:rsidRPr="00FA6636">
              <w:rPr>
                <w:spacing w:val="-5"/>
              </w:rPr>
              <w:t xml:space="preserve">ioral action. These approaches include reality therapy, behavior therapy, rational </w:t>
            </w:r>
            <w:r w:rsidRPr="00FA6636">
              <w:rPr>
                <w:spacing w:val="-4"/>
              </w:rPr>
              <w:t xml:space="preserve">emotive behavior therapy, and cognitive therapy. </w:t>
            </w:r>
            <w:r w:rsidRPr="00FA6636">
              <w:rPr>
                <w:i/>
                <w:iCs/>
                <w:spacing w:val="-4"/>
              </w:rPr>
              <w:t xml:space="preserve">Reality therapy </w:t>
            </w:r>
            <w:r w:rsidRPr="00FA6636">
              <w:rPr>
                <w:spacing w:val="-4"/>
              </w:rPr>
              <w:t>focuses on cli</w:t>
            </w:r>
            <w:r w:rsidRPr="00FA6636">
              <w:rPr>
                <w:spacing w:val="-4"/>
              </w:rPr>
              <w:softHyphen/>
            </w:r>
            <w:r w:rsidRPr="00FA6636">
              <w:t xml:space="preserve">ents' current behavior and stresses developing clear plans for new behaviors. </w:t>
            </w:r>
            <w:r w:rsidRPr="00FA6636">
              <w:rPr>
                <w:spacing w:val="-2"/>
              </w:rPr>
              <w:t xml:space="preserve">Like reality therapy, </w:t>
            </w:r>
            <w:r w:rsidRPr="00FA6636">
              <w:rPr>
                <w:i/>
                <w:iCs/>
                <w:spacing w:val="-2"/>
              </w:rPr>
              <w:t xml:space="preserve">behavior therapy </w:t>
            </w:r>
            <w:r w:rsidRPr="00FA6636">
              <w:rPr>
                <w:spacing w:val="-2"/>
              </w:rPr>
              <w:t xml:space="preserve">puts a premium on doing and on taking </w:t>
            </w:r>
            <w:r w:rsidRPr="00FA6636">
              <w:rPr>
                <w:spacing w:val="-3"/>
              </w:rPr>
              <w:t xml:space="preserve">steps to make concrete changes. A current trend in behavior therapy is toward </w:t>
            </w:r>
            <w:r w:rsidRPr="00FA6636">
              <w:rPr>
                <w:spacing w:val="-5"/>
              </w:rPr>
              <w:t xml:space="preserve">paying increased attention to cognitive factors as an important determinant of </w:t>
            </w:r>
            <w:r w:rsidRPr="00FA6636">
              <w:rPr>
                <w:spacing w:val="-8"/>
              </w:rPr>
              <w:t xml:space="preserve">behavior. </w:t>
            </w:r>
            <w:r w:rsidRPr="00FA6636">
              <w:rPr>
                <w:i/>
                <w:iCs/>
                <w:spacing w:val="-8"/>
              </w:rPr>
              <w:t xml:space="preserve">Rational emotive behavior therapy </w:t>
            </w:r>
            <w:r w:rsidRPr="00FA6636">
              <w:rPr>
                <w:spacing w:val="-8"/>
              </w:rPr>
              <w:t xml:space="preserve">and </w:t>
            </w:r>
            <w:r w:rsidRPr="00FA6636">
              <w:rPr>
                <w:i/>
                <w:iCs/>
                <w:spacing w:val="-8"/>
              </w:rPr>
              <w:t xml:space="preserve">cognitive therapy </w:t>
            </w:r>
            <w:r w:rsidRPr="00FA6636">
              <w:rPr>
                <w:spacing w:val="-8"/>
              </w:rPr>
              <w:t xml:space="preserve">highlight the </w:t>
            </w:r>
            <w:r w:rsidRPr="00FA6636">
              <w:rPr>
                <w:spacing w:val="-3"/>
              </w:rPr>
              <w:t xml:space="preserve">necessity of learning how to challenge inaccurate beliefs and automatic thoughts </w:t>
            </w:r>
            <w:r w:rsidRPr="00FA6636">
              <w:rPr>
                <w:spacing w:val="-4"/>
              </w:rPr>
              <w:t xml:space="preserve">that lead to behavioral problems. These cognitive behavioral approaches are used </w:t>
            </w:r>
            <w:r w:rsidRPr="00FA6636">
              <w:rPr>
                <w:spacing w:val="-2"/>
              </w:rPr>
              <w:t xml:space="preserve">to help people modify their inaccurate and self-defeating assumptions and to </w:t>
            </w:r>
            <w:r w:rsidRPr="00FA6636">
              <w:rPr>
                <w:spacing w:val="-3"/>
              </w:rPr>
              <w:t>develop new patterns of acting.</w:t>
            </w:r>
          </w:p>
          <w:p w:rsidR="00E71690" w:rsidRPr="00FA6636" w:rsidRDefault="00E71690">
            <w:pPr>
              <w:spacing w:before="108"/>
              <w:ind w:left="504" w:right="216" w:firstLine="324"/>
              <w:jc w:val="both"/>
              <w:rPr>
                <w:spacing w:val="-2"/>
              </w:rPr>
            </w:pPr>
            <w:r w:rsidRPr="00FA6636">
              <w:rPr>
                <w:spacing w:val="-12"/>
              </w:rPr>
              <w:t xml:space="preserve">The fourth general approach encompasses the </w:t>
            </w:r>
            <w:r w:rsidRPr="00FA6636">
              <w:rPr>
                <w:i/>
                <w:iCs/>
                <w:spacing w:val="-12"/>
              </w:rPr>
              <w:t>systems and postmodern perspec</w:t>
            </w:r>
            <w:r w:rsidRPr="00FA6636">
              <w:rPr>
                <w:i/>
                <w:iCs/>
                <w:spacing w:val="-12"/>
              </w:rPr>
              <w:softHyphen/>
            </w:r>
            <w:r w:rsidRPr="00FA6636">
              <w:rPr>
                <w:i/>
                <w:iCs/>
                <w:spacing w:val="-4"/>
              </w:rPr>
              <w:t xml:space="preserve">tives. </w:t>
            </w:r>
            <w:r w:rsidRPr="00FA6636">
              <w:rPr>
                <w:spacing w:val="-4"/>
              </w:rPr>
              <w:t xml:space="preserve">Feminist therapy and family therapy are systems approaches, but they also </w:t>
            </w:r>
            <w:r w:rsidRPr="00FA6636">
              <w:rPr>
                <w:spacing w:val="-5"/>
              </w:rPr>
              <w:t xml:space="preserve">share postmodern notions. The systems orientation stresses the importance of </w:t>
            </w:r>
            <w:r w:rsidRPr="00FA6636">
              <w:rPr>
                <w:spacing w:val="-6"/>
              </w:rPr>
              <w:t xml:space="preserve">understanding individuals in the context of the surroundings that influence their </w:t>
            </w:r>
            <w:r w:rsidRPr="00FA6636">
              <w:rPr>
                <w:spacing w:val="-4"/>
              </w:rPr>
              <w:t xml:space="preserve">development. To bring about individual change, it is essential to pay attention to </w:t>
            </w:r>
            <w:r w:rsidRPr="00FA6636">
              <w:rPr>
                <w:spacing w:val="-7"/>
              </w:rPr>
              <w:t>how the individual's personality has been affected by his or her gender-role sociali</w:t>
            </w:r>
            <w:r w:rsidRPr="00FA6636">
              <w:rPr>
                <w:spacing w:val="-7"/>
              </w:rPr>
              <w:softHyphen/>
            </w:r>
            <w:r w:rsidRPr="00FA6636">
              <w:rPr>
                <w:spacing w:val="-2"/>
              </w:rPr>
              <w:t>zation, culture, family, and other systems.</w:t>
            </w:r>
          </w:p>
          <w:p w:rsidR="00E71690" w:rsidRPr="00FA6636" w:rsidRDefault="00E71690">
            <w:pPr>
              <w:spacing w:before="72"/>
              <w:ind w:left="504" w:right="216" w:firstLine="324"/>
              <w:jc w:val="both"/>
              <w:rPr>
                <w:spacing w:val="-3"/>
              </w:rPr>
            </w:pPr>
            <w:r w:rsidRPr="00FA6636">
              <w:rPr>
                <w:spacing w:val="-6"/>
              </w:rPr>
              <w:t xml:space="preserve">The </w:t>
            </w:r>
            <w:r w:rsidRPr="00FA6636">
              <w:rPr>
                <w:i/>
                <w:iCs/>
                <w:spacing w:val="-6"/>
              </w:rPr>
              <w:t xml:space="preserve">postmodern approaches </w:t>
            </w:r>
            <w:r w:rsidRPr="00FA6636">
              <w:rPr>
                <w:spacing w:val="-6"/>
              </w:rPr>
              <w:t xml:space="preserve">include social constructionism, solution-focused </w:t>
            </w:r>
            <w:r w:rsidRPr="00FA6636">
              <w:rPr>
                <w:spacing w:val="-7"/>
              </w:rPr>
              <w:t xml:space="preserve">brief therapy, and narrative therapy. These newer approaches challenge the basic </w:t>
            </w:r>
            <w:r w:rsidRPr="00FA6636">
              <w:rPr>
                <w:spacing w:val="-6"/>
              </w:rPr>
              <w:t>assumptions of most of the traditional approaches by assuming that there is no sin</w:t>
            </w:r>
            <w:r w:rsidRPr="00FA6636">
              <w:rPr>
                <w:spacing w:val="-6"/>
              </w:rPr>
              <w:softHyphen/>
            </w:r>
            <w:r w:rsidRPr="00FA6636">
              <w:rPr>
                <w:spacing w:val="-3"/>
              </w:rPr>
              <w:t xml:space="preserve">gle truth and that reality is socially constructed through human interaction. Both </w:t>
            </w:r>
            <w:r w:rsidRPr="00FA6636">
              <w:rPr>
                <w:spacing w:val="-7"/>
              </w:rPr>
              <w:t xml:space="preserve">the postmodern and the systemic theories focus on how people produce their own </w:t>
            </w:r>
            <w:r w:rsidRPr="00FA6636">
              <w:rPr>
                <w:spacing w:val="-3"/>
              </w:rPr>
              <w:t>lives in the context of systems, interactions, social conditioning, and discourse.</w:t>
            </w:r>
          </w:p>
          <w:p w:rsidR="00E71690" w:rsidRPr="00FA6636" w:rsidRDefault="00E71690">
            <w:pPr>
              <w:spacing w:before="36"/>
              <w:ind w:left="504" w:right="216" w:firstLine="324"/>
              <w:jc w:val="both"/>
              <w:rPr>
                <w:spacing w:val="-2"/>
              </w:rPr>
            </w:pPr>
            <w:r w:rsidRPr="00FA6636">
              <w:rPr>
                <w:spacing w:val="-4"/>
              </w:rPr>
              <w:t xml:space="preserve">In my view, practitioners need to pay attention to what their clients are </w:t>
            </w:r>
            <w:r w:rsidRPr="00FA6636">
              <w:rPr>
                <w:i/>
                <w:iCs/>
                <w:spacing w:val="-4"/>
              </w:rPr>
              <w:t>think</w:t>
            </w:r>
            <w:r w:rsidRPr="00FA6636">
              <w:rPr>
                <w:i/>
                <w:iCs/>
                <w:spacing w:val="-4"/>
              </w:rPr>
              <w:softHyphen/>
            </w:r>
            <w:r w:rsidRPr="00FA6636">
              <w:rPr>
                <w:i/>
                <w:iCs/>
                <w:spacing w:val="-2"/>
              </w:rPr>
              <w:t xml:space="preserve">ing, feeling, </w:t>
            </w:r>
            <w:r w:rsidRPr="00FA6636">
              <w:rPr>
                <w:spacing w:val="-2"/>
              </w:rPr>
              <w:t xml:space="preserve">and </w:t>
            </w:r>
            <w:r w:rsidRPr="00FA6636">
              <w:rPr>
                <w:i/>
                <w:iCs/>
                <w:spacing w:val="-2"/>
              </w:rPr>
              <w:t xml:space="preserve">doing, </w:t>
            </w:r>
            <w:r w:rsidRPr="00FA6636">
              <w:rPr>
                <w:spacing w:val="-2"/>
              </w:rPr>
              <w:t>and a complete therapy system must address all three of</w:t>
            </w:r>
          </w:p>
        </w:tc>
      </w:tr>
    </w:tbl>
    <w:p w:rsidR="00E71690" w:rsidRPr="00FA6636" w:rsidRDefault="00E71690">
      <w:pPr>
        <w:widowControl/>
        <w:kinsoku/>
        <w:autoSpaceDE w:val="0"/>
        <w:autoSpaceDN w:val="0"/>
        <w:adjustRightInd w:val="0"/>
        <w:sectPr w:rsidR="00E71690" w:rsidRPr="00FA6636">
          <w:headerReference w:type="even" r:id="rId148"/>
          <w:headerReference w:type="default" r:id="rId149"/>
          <w:footerReference w:type="even" r:id="rId150"/>
          <w:footerReference w:type="default" r:id="rId151"/>
          <w:pgSz w:w="12240" w:h="15840"/>
          <w:pgMar w:top="2560" w:right="2220" w:bottom="370" w:left="1320" w:header="912" w:footer="0" w:gutter="0"/>
          <w:cols w:space="720"/>
          <w:noEndnote/>
        </w:sectPr>
      </w:pPr>
    </w:p>
    <w:p w:rsidR="00E71690" w:rsidRPr="00FA6636" w:rsidRDefault="00E71690">
      <w:pPr>
        <w:jc w:val="both"/>
      </w:pPr>
      <w:r w:rsidRPr="00FA6636">
        <w:rPr>
          <w:spacing w:val="-2"/>
        </w:rPr>
        <w:lastRenderedPageBreak/>
        <w:t xml:space="preserve">these facets. Some of the therapies included here highlight the role that cognitive </w:t>
      </w:r>
      <w:r w:rsidRPr="00FA6636">
        <w:rPr>
          <w:spacing w:val="-1"/>
        </w:rPr>
        <w:t xml:space="preserve">factors play in counseling. Others place emphasis on the experiential aspects of counseling and the role of feelings. Still others emphasize putting plans into action </w:t>
      </w:r>
      <w:r w:rsidRPr="00FA6636">
        <w:rPr>
          <w:spacing w:val="5"/>
        </w:rPr>
        <w:t xml:space="preserve">and learning by doing. Combining all of these dimensions provides the basis </w:t>
      </w:r>
      <w:r w:rsidRPr="00FA6636">
        <w:rPr>
          <w:spacing w:val="-2"/>
        </w:rPr>
        <w:t xml:space="preserve">for a comprehensive therapy. If any of these dimensions is excluded, the therapy </w:t>
      </w:r>
      <w:r w:rsidRPr="00FA6636">
        <w:t>approach is incomplete.</w:t>
      </w:r>
    </w:p>
    <w:p w:rsidR="00E71690" w:rsidRPr="00FA6636" w:rsidRDefault="00E71690">
      <w:pPr>
        <w:spacing w:before="432"/>
        <w:rPr>
          <w:b/>
          <w:bCs/>
          <w:color w:val="9EB04D"/>
          <w:spacing w:val="36"/>
        </w:rPr>
      </w:pPr>
      <w:r w:rsidRPr="00FA6636">
        <w:rPr>
          <w:b/>
          <w:bCs/>
          <w:color w:val="9EB04D"/>
          <w:spacing w:val="36"/>
        </w:rPr>
        <w:t>INTRODUCTION TO THE CASE OF STAN</w:t>
      </w:r>
    </w:p>
    <w:p w:rsidR="00E71690" w:rsidRPr="00FA6636" w:rsidRDefault="00E71690">
      <w:pPr>
        <w:spacing w:before="108"/>
        <w:jc w:val="both"/>
        <w:rPr>
          <w:spacing w:val="4"/>
        </w:rPr>
      </w:pPr>
      <w:r w:rsidRPr="00FA6636">
        <w:rPr>
          <w:noProof/>
        </w:rPr>
        <w:pict>
          <v:shape id="_x0000_s1083" type="#_x0000_t202" style="position:absolute;left:0;text-align:left;margin-left:413.5pt;margin-top:58pt;width:8.15pt;height:156.6pt;z-index:-25207552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23"/>
                      <w:w w:val="95"/>
                      <w:sz w:val="17"/>
                      <w:szCs w:val="17"/>
                    </w:rPr>
                  </w:pPr>
                  <w:r>
                    <w:rPr>
                      <w:rFonts w:ascii="Bookman Old Style" w:hAnsi="Bookman Old Style" w:cs="Bookman Old Style"/>
                      <w:spacing w:val="-23"/>
                      <w:w w:val="95"/>
                      <w:sz w:val="17"/>
                      <w:szCs w:val="17"/>
                    </w:rPr>
                    <w:t>13</w:t>
                  </w:r>
                </w:p>
                <w:p w:rsidR="00E71690" w:rsidRDefault="00E71690">
                  <w:pPr>
                    <w:spacing w:after="36" w:line="118" w:lineRule="exact"/>
                    <w:jc w:val="right"/>
                    <w:rPr>
                      <w:rFonts w:ascii="Verdana" w:hAnsi="Verdana" w:cs="Verdana"/>
                      <w:spacing w:val="12"/>
                      <w:sz w:val="13"/>
                      <w:szCs w:val="13"/>
                    </w:rPr>
                  </w:pPr>
                  <w:r>
                    <w:rPr>
                      <w:rFonts w:ascii="Verdana" w:hAnsi="Verdana" w:cs="Verdana"/>
                      <w:spacing w:val="12"/>
                      <w:sz w:val="13"/>
                      <w:szCs w:val="13"/>
                    </w:rPr>
                    <w:t>M3IAH3A0 aNV NO11311a02i1N1</w:t>
                  </w:r>
                </w:p>
              </w:txbxContent>
            </v:textbox>
            <w10:wrap type="square"/>
          </v:shape>
        </w:pict>
      </w:r>
      <w:r w:rsidRPr="00FA6636">
        <w:rPr>
          <w:spacing w:val="5"/>
        </w:rPr>
        <w:t xml:space="preserve">You will learn a great deal by seeing a theory in action, preferably in a live </w:t>
      </w:r>
      <w:r w:rsidRPr="00FA6636">
        <w:t xml:space="preserve">demonstration or as part of experiential activities in which you function in the alternating roles of client and counselor. An online program (available in DVD </w:t>
      </w:r>
      <w:r w:rsidRPr="00FA6636">
        <w:rPr>
          <w:spacing w:val="2"/>
        </w:rPr>
        <w:t xml:space="preserve">format as well) demonstrates one or two techniques from each of the theories. </w:t>
      </w:r>
      <w:r w:rsidRPr="00FA6636">
        <w:rPr>
          <w:spacing w:val="3"/>
        </w:rPr>
        <w:t xml:space="preserve">As Stan's counselor, I show how I would apply some of the principles of each </w:t>
      </w:r>
      <w:r w:rsidRPr="00FA6636">
        <w:rPr>
          <w:spacing w:val="4"/>
        </w:rPr>
        <w:t xml:space="preserve">of the theories you are studying to Stan. Many of my students find this case </w:t>
      </w:r>
      <w:r w:rsidRPr="00FA6636">
        <w:rPr>
          <w:spacing w:val="1"/>
        </w:rPr>
        <w:t xml:space="preserve">history of the hypothetical client (Stan) helpful in understanding how various </w:t>
      </w:r>
      <w:r w:rsidRPr="00FA6636">
        <w:rPr>
          <w:spacing w:val="3"/>
        </w:rPr>
        <w:t xml:space="preserve">techniques are applied to the same person. Stan's case, which describes his life </w:t>
      </w:r>
      <w:r w:rsidRPr="00FA6636">
        <w:rPr>
          <w:spacing w:val="2"/>
        </w:rPr>
        <w:t xml:space="preserve">and struggles, is presented here to give you significant background material to </w:t>
      </w:r>
      <w:r w:rsidRPr="00FA6636">
        <w:rPr>
          <w:spacing w:val="1"/>
        </w:rPr>
        <w:t xml:space="preserve">draw from as you study the applications of the theories. Each of the II theory chapters in Part </w:t>
      </w:r>
      <w:r w:rsidRPr="00FA6636">
        <w:rPr>
          <w:spacing w:val="1"/>
          <w:w w:val="130"/>
        </w:rPr>
        <w:t xml:space="preserve">2 </w:t>
      </w:r>
      <w:r w:rsidRPr="00FA6636">
        <w:rPr>
          <w:spacing w:val="1"/>
        </w:rPr>
        <w:t xml:space="preserve">includes a discussion of how a therapist with the orientation </w:t>
      </w:r>
      <w:r w:rsidRPr="00FA6636">
        <w:rPr>
          <w:spacing w:val="4"/>
        </w:rPr>
        <w:t>under discussion is likely to proceed with Stan. We examine the answers to questions such as these:</w:t>
      </w:r>
    </w:p>
    <w:p w:rsidR="00E71690" w:rsidRPr="00FA6636" w:rsidRDefault="00E71690">
      <w:pPr>
        <w:numPr>
          <w:ilvl w:val="0"/>
          <w:numId w:val="6"/>
        </w:numPr>
        <w:spacing w:before="288"/>
        <w:rPr>
          <w:spacing w:val="4"/>
        </w:rPr>
      </w:pPr>
      <w:r w:rsidRPr="00FA6636">
        <w:rPr>
          <w:spacing w:val="4"/>
        </w:rPr>
        <w:t>What themes in Stan's life merit special attention in therapy?</w:t>
      </w:r>
    </w:p>
    <w:p w:rsidR="00E71690" w:rsidRPr="00FA6636" w:rsidRDefault="00E71690">
      <w:pPr>
        <w:numPr>
          <w:ilvl w:val="0"/>
          <w:numId w:val="6"/>
        </w:numPr>
        <w:rPr>
          <w:spacing w:val="1"/>
        </w:rPr>
      </w:pPr>
      <w:r w:rsidRPr="00FA6636">
        <w:rPr>
          <w:spacing w:val="1"/>
        </w:rPr>
        <w:t>What concepts would be useful to you in working with Stan on his problems?</w:t>
      </w:r>
    </w:p>
    <w:p w:rsidR="00E71690" w:rsidRPr="00FA6636" w:rsidRDefault="00E71690">
      <w:pPr>
        <w:numPr>
          <w:ilvl w:val="0"/>
          <w:numId w:val="6"/>
        </w:numPr>
        <w:rPr>
          <w:spacing w:val="4"/>
        </w:rPr>
      </w:pPr>
      <w:r w:rsidRPr="00FA6636">
        <w:rPr>
          <w:spacing w:val="4"/>
        </w:rPr>
        <w:t>What are the general goals of Stan's therapy?</w:t>
      </w:r>
    </w:p>
    <w:p w:rsidR="00E71690" w:rsidRPr="00FA6636" w:rsidRDefault="00E71690">
      <w:pPr>
        <w:spacing w:before="36"/>
        <w:ind w:left="216"/>
      </w:pPr>
      <w:r w:rsidRPr="00FA6636">
        <w:t>What possible techniques and methods would best meet these goals?</w:t>
      </w:r>
    </w:p>
    <w:p w:rsidR="00E71690" w:rsidRPr="00FA6636" w:rsidRDefault="00E71690">
      <w:pPr>
        <w:ind w:right="36"/>
        <w:jc w:val="right"/>
        <w:rPr>
          <w:spacing w:val="-1"/>
        </w:rPr>
      </w:pPr>
      <w:r w:rsidRPr="00FA6636">
        <w:rPr>
          <w:spacing w:val="-1"/>
        </w:rPr>
        <w:t>What are some characteristics of the relationship between Stan and his therapist?</w:t>
      </w:r>
    </w:p>
    <w:p w:rsidR="00E71690" w:rsidRPr="00FA6636" w:rsidRDefault="00E71690">
      <w:pPr>
        <w:numPr>
          <w:ilvl w:val="0"/>
          <w:numId w:val="6"/>
        </w:numPr>
        <w:rPr>
          <w:spacing w:val="4"/>
        </w:rPr>
      </w:pPr>
      <w:r w:rsidRPr="00FA6636">
        <w:rPr>
          <w:spacing w:val="4"/>
        </w:rPr>
        <w:t>How might the therapist proceed?</w:t>
      </w:r>
    </w:p>
    <w:p w:rsidR="00E71690" w:rsidRPr="00FA6636" w:rsidRDefault="00E71690">
      <w:pPr>
        <w:numPr>
          <w:ilvl w:val="0"/>
          <w:numId w:val="6"/>
        </w:numPr>
        <w:rPr>
          <w:spacing w:val="-4"/>
        </w:rPr>
      </w:pPr>
      <w:r w:rsidRPr="00FA6636">
        <w:rPr>
          <w:spacing w:val="-4"/>
        </w:rPr>
        <w:t>How might the therapist evaluate the process and treatment outcomes of therapy?</w:t>
      </w:r>
    </w:p>
    <w:p w:rsidR="00E71690" w:rsidRPr="00FA6636" w:rsidRDefault="00E71690">
      <w:pPr>
        <w:spacing w:before="108"/>
        <w:jc w:val="both"/>
      </w:pPr>
      <w:r w:rsidRPr="00FA6636">
        <w:rPr>
          <w:spacing w:val="1"/>
        </w:rPr>
        <w:t xml:space="preserve">In Chapter 16 (which I recommend you read early) I present how I would work </w:t>
      </w:r>
      <w:r w:rsidRPr="00FA6636">
        <w:rPr>
          <w:spacing w:val="-3"/>
        </w:rPr>
        <w:t xml:space="preserve">with Stan, suggesting concepts and techniques I would draw on from many of the </w:t>
      </w:r>
      <w:r w:rsidRPr="00FA6636">
        <w:t>models (forming an integrative approach).</w:t>
      </w:r>
    </w:p>
    <w:p w:rsidR="00E71690" w:rsidRPr="00FA6636" w:rsidRDefault="00E71690">
      <w:pPr>
        <w:spacing w:before="72"/>
        <w:ind w:firstLine="288"/>
        <w:jc w:val="both"/>
      </w:pPr>
      <w:r w:rsidRPr="00FA6636">
        <w:rPr>
          <w:spacing w:val="4"/>
        </w:rPr>
        <w:t xml:space="preserve">A single case illustrates both contrasts and parallels among the approaches. </w:t>
      </w:r>
      <w:r w:rsidRPr="00FA6636">
        <w:t xml:space="preserve">It also will help you understand the practical applications of the II models and </w:t>
      </w:r>
      <w:r w:rsidRPr="00FA6636">
        <w:rPr>
          <w:spacing w:val="-1"/>
        </w:rPr>
        <w:t xml:space="preserve">provide a basis for integrating them. A summary of the intake interview with Stan, </w:t>
      </w:r>
      <w:r w:rsidRPr="00FA6636">
        <w:rPr>
          <w:spacing w:val="2"/>
        </w:rPr>
        <w:t xml:space="preserve">his autobiography, and some key themes in his life are presented next to provide </w:t>
      </w:r>
      <w:r w:rsidRPr="00FA6636">
        <w:t>a context for making sense of the way therapists with various theoretical orienta</w:t>
      </w:r>
      <w:r w:rsidRPr="00FA6636">
        <w:softHyphen/>
      </w:r>
      <w:r w:rsidRPr="00FA6636">
        <w:rPr>
          <w:spacing w:val="-3"/>
        </w:rPr>
        <w:t xml:space="preserve">tions might work with Stan. Try to find attributes of each approach that you can </w:t>
      </w:r>
      <w:r w:rsidRPr="00FA6636">
        <w:t>incorporate into a personalized style of counseling.</w:t>
      </w:r>
    </w:p>
    <w:p w:rsidR="00E71690" w:rsidRPr="00FA6636" w:rsidRDefault="00E71690">
      <w:pPr>
        <w:spacing w:before="252"/>
        <w:rPr>
          <w:spacing w:val="-2"/>
        </w:rPr>
      </w:pPr>
      <w:r w:rsidRPr="00FA6636">
        <w:rPr>
          <w:spacing w:val="-2"/>
        </w:rPr>
        <w:lastRenderedPageBreak/>
        <w:t>Intake Interview and Stan's Autobiography</w:t>
      </w:r>
    </w:p>
    <w:p w:rsidR="00E71690" w:rsidRPr="00FA6636" w:rsidRDefault="00E71690">
      <w:pPr>
        <w:spacing w:before="36"/>
        <w:jc w:val="both"/>
        <w:rPr>
          <w:spacing w:val="1"/>
        </w:rPr>
      </w:pPr>
      <w:r w:rsidRPr="00FA6636">
        <w:rPr>
          <w:spacing w:val="-5"/>
        </w:rPr>
        <w:t xml:space="preserve">The setting is a community mental health agency where both individual and group </w:t>
      </w:r>
      <w:r w:rsidRPr="00FA6636">
        <w:rPr>
          <w:spacing w:val="2"/>
        </w:rPr>
        <w:t xml:space="preserve">counseling are available. Stan comes to counseling because of his drinking. He </w:t>
      </w:r>
      <w:r w:rsidRPr="00FA6636">
        <w:t xml:space="preserve">was convicted of driving under the influence, and the judge determined that he </w:t>
      </w:r>
      <w:r w:rsidRPr="00FA6636">
        <w:rPr>
          <w:spacing w:val="1"/>
        </w:rPr>
        <w:t>needed professional help. Stan recognizes that he does have problems, but he is</w:t>
      </w:r>
    </w:p>
    <w:p w:rsidR="00E71690" w:rsidRPr="00FA6636" w:rsidRDefault="00E71690">
      <w:pPr>
        <w:widowControl/>
        <w:kinsoku/>
        <w:autoSpaceDE w:val="0"/>
        <w:autoSpaceDN w:val="0"/>
        <w:adjustRightInd w:val="0"/>
        <w:sectPr w:rsidR="00E71690" w:rsidRPr="00FA6636">
          <w:headerReference w:type="even" r:id="rId152"/>
          <w:headerReference w:type="default" r:id="rId153"/>
          <w:footerReference w:type="even" r:id="rId154"/>
          <w:footerReference w:type="default" r:id="rId155"/>
          <w:pgSz w:w="12240" w:h="15840"/>
          <w:pgMar w:top="720" w:right="2378" w:bottom="2170" w:left="2482" w:header="0" w:footer="0" w:gutter="0"/>
          <w:cols w:space="720"/>
          <w:noEndnote/>
        </w:sectPr>
      </w:pPr>
    </w:p>
    <w:p w:rsidR="00E71690" w:rsidRPr="00FA6636" w:rsidRDefault="00E71690">
      <w:pPr>
        <w:ind w:left="1224" w:right="72"/>
        <w:rPr>
          <w:spacing w:val="-5"/>
        </w:rPr>
      </w:pPr>
      <w:r w:rsidRPr="00FA6636">
        <w:rPr>
          <w:spacing w:val="-3"/>
        </w:rPr>
        <w:lastRenderedPageBreak/>
        <w:t xml:space="preserve">not convinced that he is addicted to alcohol. Stan arrives for an intake interview </w:t>
      </w:r>
      <w:r w:rsidRPr="00FA6636">
        <w:rPr>
          <w:spacing w:val="-5"/>
        </w:rPr>
        <w:t>and provides the counselor with this information:</w:t>
      </w:r>
    </w:p>
    <w:p w:rsidR="00E71690" w:rsidRPr="00FA6636" w:rsidRDefault="00E71690">
      <w:pPr>
        <w:ind w:left="1584" w:right="72"/>
        <w:jc w:val="both"/>
        <w:rPr>
          <w:spacing w:val="1"/>
        </w:rPr>
      </w:pPr>
      <w:r w:rsidRPr="00FA6636">
        <w:t xml:space="preserve">At the present time I work in construction. I like building houses, but probably won't stay </w:t>
      </w:r>
      <w:r w:rsidRPr="00FA6636">
        <w:rPr>
          <w:spacing w:val="-3"/>
        </w:rPr>
        <w:t xml:space="preserve">in construction for the rest of my life. When it comes to my personal life, I've always had </w:t>
      </w:r>
      <w:r w:rsidRPr="00FA6636">
        <w:rPr>
          <w:spacing w:val="-1"/>
        </w:rPr>
        <w:t xml:space="preserve">difficulty in getting along with people. I could be called a "loner." I like people in my life, </w:t>
      </w:r>
      <w:r w:rsidRPr="00FA6636">
        <w:rPr>
          <w:spacing w:val="-4"/>
        </w:rPr>
        <w:t xml:space="preserve">but I don't seem to know how to stay close to people. It probably has a lot to do with why I </w:t>
      </w:r>
      <w:r w:rsidRPr="00FA6636">
        <w:rPr>
          <w:spacing w:val="-5"/>
        </w:rPr>
        <w:t xml:space="preserve">drink. I'm not very good at making friends or getting close to people. Probably the reason I sometimes drink a bit too much is because I'm so scared when it comes to socializing. Even </w:t>
      </w:r>
      <w:r w:rsidRPr="00FA6636">
        <w:rPr>
          <w:spacing w:val="-1"/>
        </w:rPr>
        <w:t xml:space="preserve">though I hate to admit it, when I drink, things are not quite so overwhelming. When I look at others, they seem to know the right things to say. Next to them I feel dumb. I'm afraid that people don't find me very interesting. I'd like to turn my life around, but I just don't </w:t>
      </w:r>
      <w:r w:rsidRPr="00FA6636">
        <w:rPr>
          <w:spacing w:val="-4"/>
        </w:rPr>
        <w:t>know where to begin. That's why I went back to school. I'm a part-time college student ma</w:t>
      </w:r>
      <w:r w:rsidRPr="00FA6636">
        <w:rPr>
          <w:spacing w:val="-4"/>
        </w:rPr>
        <w:softHyphen/>
      </w:r>
      <w:r w:rsidRPr="00FA6636">
        <w:rPr>
          <w:spacing w:val="-5"/>
        </w:rPr>
        <w:t xml:space="preserve">joring in psychology. I want to better myself. In one of my classes, Psychology of Personal </w:t>
      </w:r>
      <w:r w:rsidRPr="00FA6636">
        <w:rPr>
          <w:spacing w:val="1"/>
        </w:rPr>
        <w:t>Adjustment, we talked about ourselves and how people change. We also had to write an</w:t>
      </w:r>
    </w:p>
    <w:p w:rsidR="00E71690" w:rsidRPr="00FA6636" w:rsidRDefault="00E71690">
      <w:pPr>
        <w:tabs>
          <w:tab w:val="right" w:pos="3402"/>
        </w:tabs>
        <w:spacing w:before="216"/>
        <w:ind w:left="72"/>
      </w:pPr>
      <w:r w:rsidRPr="00FA6636">
        <w:t>14</w:t>
      </w:r>
      <w:r w:rsidRPr="00FA6636">
        <w:tab/>
        <w:t>autobiographical paper.</w:t>
      </w:r>
    </w:p>
    <w:p w:rsidR="00E71690" w:rsidRPr="00FA6636" w:rsidRDefault="00E71690">
      <w:pPr>
        <w:spacing w:before="36"/>
        <w:ind w:right="72" w:firstLine="288"/>
        <w:jc w:val="both"/>
        <w:rPr>
          <w:spacing w:val="-6"/>
        </w:rPr>
      </w:pPr>
      <w:r w:rsidRPr="00FA6636">
        <w:rPr>
          <w:noProof/>
        </w:rPr>
        <w:pict>
          <v:shape id="_x0000_s1084" type="#_x0000_t202" style="position:absolute;left:0;text-align:left;margin-left:61pt;margin-top:312.35pt;width:62.85pt;height:443.2pt;z-index:2512419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72" w:after="972" w:line="126" w:lineRule="exact"/>
                    <w:ind w:right="72"/>
                    <w:jc w:val="right"/>
                    <w:rPr>
                      <w:rFonts w:ascii="Verdana" w:hAnsi="Verdana" w:cs="Verdana"/>
                      <w:spacing w:val="16"/>
                      <w:sz w:val="13"/>
                      <w:szCs w:val="13"/>
                    </w:rPr>
                  </w:pPr>
                  <w:r>
                    <w:rPr>
                      <w:rFonts w:ascii="Verdana" w:hAnsi="Verdana" w:cs="Verdana"/>
                      <w:spacing w:val="16"/>
                      <w:sz w:val="13"/>
                      <w:szCs w:val="13"/>
                    </w:rPr>
                    <w:t>CHAPTER ONE</w:t>
                  </w:r>
                </w:p>
              </w:txbxContent>
            </v:textbox>
            <w10:wrap type="square" anchorx="page" anchory="page"/>
          </v:shape>
        </w:pict>
      </w:r>
      <w:r w:rsidRPr="00FA6636">
        <w:rPr>
          <w:spacing w:val="-4"/>
        </w:rPr>
        <w:t xml:space="preserve">That is the essence of Stan's introduction. The counselor says that she would </w:t>
      </w:r>
      <w:r w:rsidRPr="00FA6636">
        <w:rPr>
          <w:spacing w:val="-2"/>
        </w:rPr>
        <w:t xml:space="preserve">like to read his autobiography. Stan hopes it will give her a better understanding </w:t>
      </w:r>
      <w:r w:rsidRPr="00FA6636">
        <w:rPr>
          <w:spacing w:val="-6"/>
        </w:rPr>
        <w:t>of where he has been and where he would like to go. He brings her the autobiog</w:t>
      </w:r>
      <w:r w:rsidRPr="00FA6636">
        <w:rPr>
          <w:spacing w:val="-6"/>
        </w:rPr>
        <w:softHyphen/>
        <w:t>raphy, which reads as follows:</w:t>
      </w:r>
    </w:p>
    <w:p w:rsidR="00E71690" w:rsidRPr="00FA6636" w:rsidRDefault="00E71690">
      <w:pPr>
        <w:spacing w:before="144"/>
        <w:ind w:left="360" w:right="72"/>
        <w:jc w:val="both"/>
        <w:rPr>
          <w:spacing w:val="-7"/>
        </w:rPr>
      </w:pPr>
      <w:r w:rsidRPr="00FA6636">
        <w:rPr>
          <w:spacing w:val="-3"/>
        </w:rPr>
        <w:t xml:space="preserve">Where am I currently in my life? At 35 I feel that I've wasted most of my life. I should be </w:t>
      </w:r>
      <w:r w:rsidRPr="00FA6636">
        <w:t xml:space="preserve">finished with college and into a career by now, but instead I'm only a junior. I can't afford </w:t>
      </w:r>
      <w:r w:rsidRPr="00FA6636">
        <w:rPr>
          <w:spacing w:val="-1"/>
        </w:rPr>
        <w:t xml:space="preserve">to really commit myself to pursuing college full time because I need to work to support </w:t>
      </w:r>
      <w:r w:rsidRPr="00FA6636">
        <w:rPr>
          <w:spacing w:val="-2"/>
        </w:rPr>
        <w:t xml:space="preserve">myself. Even though construction work is hard, I like the satisfaction I get when I look at </w:t>
      </w:r>
      <w:r w:rsidRPr="00FA6636">
        <w:rPr>
          <w:spacing w:val="-7"/>
        </w:rPr>
        <w:t>what I have done.</w:t>
      </w:r>
    </w:p>
    <w:p w:rsidR="00E71690" w:rsidRPr="00FA6636" w:rsidRDefault="00E71690">
      <w:pPr>
        <w:spacing w:before="144"/>
        <w:ind w:left="360" w:right="72"/>
        <w:jc w:val="both"/>
        <w:rPr>
          <w:spacing w:val="-3"/>
        </w:rPr>
      </w:pPr>
      <w:r w:rsidRPr="00FA6636">
        <w:rPr>
          <w:spacing w:val="-2"/>
        </w:rPr>
        <w:t xml:space="preserve">I want to get into a profession where I could work with people. Someday, I'm hoping to get </w:t>
      </w:r>
      <w:r w:rsidRPr="00FA6636">
        <w:rPr>
          <w:spacing w:val="-1"/>
        </w:rPr>
        <w:t xml:space="preserve">a master's degree in counseling or in social work and eventually work as a counselor with </w:t>
      </w:r>
      <w:r w:rsidRPr="00FA6636">
        <w:rPr>
          <w:spacing w:val="-3"/>
        </w:rPr>
        <w:t>kids who are in trouble. I know I was helped by someone who cared about me, and I would like to do the same for someone else.</w:t>
      </w:r>
    </w:p>
    <w:p w:rsidR="00E71690" w:rsidRPr="00FA6636" w:rsidRDefault="00E71690">
      <w:pPr>
        <w:spacing w:before="144"/>
        <w:ind w:left="360" w:right="72"/>
        <w:jc w:val="both"/>
        <w:rPr>
          <w:spacing w:val="-2"/>
        </w:rPr>
      </w:pPr>
      <w:r w:rsidRPr="00FA6636">
        <w:rPr>
          <w:spacing w:val="-1"/>
        </w:rPr>
        <w:t xml:space="preserve">I have few friends and feel scared around most people. I feel good with kids. But I wonder if I'm smart enough to get through all the classes I'll need to become a counselor. One of </w:t>
      </w:r>
      <w:r w:rsidRPr="00FA6636">
        <w:rPr>
          <w:spacing w:val="-2"/>
        </w:rPr>
        <w:t xml:space="preserve">my problems is that I frequently get drunk. This happens when I feel alone and when I'm </w:t>
      </w:r>
      <w:r w:rsidRPr="00FA6636">
        <w:rPr>
          <w:spacing w:val="-1"/>
        </w:rPr>
        <w:t xml:space="preserve">scared of the intensity of my feelings. At first drinking seemed to help, but later on I felt </w:t>
      </w:r>
      <w:r w:rsidRPr="00FA6636">
        <w:rPr>
          <w:spacing w:val="-2"/>
        </w:rPr>
        <w:t>awful. I have abused drugs in the past also.</w:t>
      </w:r>
    </w:p>
    <w:p w:rsidR="00E71690" w:rsidRPr="00FA6636" w:rsidRDefault="00E71690">
      <w:pPr>
        <w:spacing w:before="180"/>
        <w:ind w:left="360" w:right="72"/>
        <w:jc w:val="both"/>
        <w:rPr>
          <w:spacing w:val="-1"/>
        </w:rPr>
      </w:pPr>
      <w:r w:rsidRPr="00FA6636">
        <w:rPr>
          <w:spacing w:val="-2"/>
        </w:rPr>
        <w:t xml:space="preserve">I feel overwhelmed and intimidated when I'm around attractive women. I feel cold, sweaty, </w:t>
      </w:r>
      <w:r w:rsidRPr="00FA6636">
        <w:t xml:space="preserve">and terribly nervous. I think they may be judging me and see me as not much of a man. </w:t>
      </w:r>
      <w:r w:rsidRPr="00FA6636">
        <w:rPr>
          <w:spacing w:val="-3"/>
        </w:rPr>
        <w:t xml:space="preserve">I'm afraid I just don't measure up to being a real </w:t>
      </w:r>
      <w:r w:rsidRPr="00FA6636">
        <w:rPr>
          <w:i/>
          <w:iCs/>
          <w:spacing w:val="-3"/>
        </w:rPr>
        <w:t xml:space="preserve">man. </w:t>
      </w:r>
      <w:r w:rsidRPr="00FA6636">
        <w:rPr>
          <w:spacing w:val="-3"/>
        </w:rPr>
        <w:t xml:space="preserve">When I am sexually intimate with a </w:t>
      </w:r>
      <w:r w:rsidRPr="00FA6636">
        <w:rPr>
          <w:spacing w:val="-1"/>
        </w:rPr>
        <w:t>woman, I am anxious and preoccupied with what she is thinking about me.</w:t>
      </w:r>
    </w:p>
    <w:p w:rsidR="00E71690" w:rsidRPr="00FA6636" w:rsidRDefault="00E71690">
      <w:pPr>
        <w:spacing w:before="144"/>
        <w:ind w:left="360" w:right="72"/>
        <w:jc w:val="both"/>
        <w:rPr>
          <w:spacing w:val="-2"/>
        </w:rPr>
      </w:pPr>
      <w:r w:rsidRPr="00FA6636">
        <w:rPr>
          <w:spacing w:val="-4"/>
        </w:rPr>
        <w:lastRenderedPageBreak/>
        <w:t xml:space="preserve">I feel anxiety much of the time. I often feel as if I'm dying inside. I think about committing </w:t>
      </w:r>
      <w:r w:rsidRPr="00FA6636">
        <w:rPr>
          <w:spacing w:val="-1"/>
        </w:rPr>
        <w:t xml:space="preserve">suicide, and I wonder who would care. I can see my family coming to my funeral feeling sorry for me. I feel guilty that I haven't worked up to my potential, that I've been a failure, </w:t>
      </w:r>
      <w:r w:rsidRPr="00FA6636">
        <w:rPr>
          <w:spacing w:val="-6"/>
        </w:rPr>
        <w:t xml:space="preserve">that I've wasted much of my time, and that I let people down a lot. I get down on myself and </w:t>
      </w:r>
      <w:r w:rsidRPr="00FA6636">
        <w:rPr>
          <w:spacing w:val="-3"/>
        </w:rPr>
        <w:t xml:space="preserve">wallow in guilt and feel </w:t>
      </w:r>
      <w:r w:rsidRPr="00FA6636">
        <w:rPr>
          <w:i/>
          <w:iCs/>
          <w:spacing w:val="-3"/>
        </w:rPr>
        <w:t xml:space="preserve">very depressed. </w:t>
      </w:r>
      <w:r w:rsidRPr="00FA6636">
        <w:rPr>
          <w:spacing w:val="-3"/>
        </w:rPr>
        <w:t xml:space="preserve">At times like this I feel hopeless and that I'd be better </w:t>
      </w:r>
      <w:r w:rsidRPr="00FA6636">
        <w:rPr>
          <w:spacing w:val="-2"/>
        </w:rPr>
        <w:t>off dead. For all these reasons, I find it difficult to get close to anyone.</w:t>
      </w:r>
    </w:p>
    <w:p w:rsidR="00E71690" w:rsidRPr="00FA6636" w:rsidRDefault="00E71690">
      <w:pPr>
        <w:spacing w:before="144"/>
        <w:ind w:left="360" w:right="72"/>
        <w:jc w:val="both"/>
        <w:rPr>
          <w:spacing w:val="-1"/>
        </w:rPr>
      </w:pPr>
      <w:r w:rsidRPr="00FA6636">
        <w:rPr>
          <w:spacing w:val="-3"/>
        </w:rPr>
        <w:t xml:space="preserve">There are a few bright spots. I did put a lot of my shady past behind me, and did get into </w:t>
      </w:r>
      <w:r w:rsidRPr="00FA6636">
        <w:rPr>
          <w:spacing w:val="-1"/>
        </w:rPr>
        <w:t xml:space="preserve">college. I like this determination in me—I want to change. I'm tired of feeling the way I do. </w:t>
      </w:r>
      <w:r w:rsidRPr="00FA6636">
        <w:rPr>
          <w:spacing w:val="-6"/>
        </w:rPr>
        <w:t xml:space="preserve">I know that nobody is going to change my life for me. It's up to me to get what I want. Even </w:t>
      </w:r>
      <w:r w:rsidRPr="00FA6636">
        <w:rPr>
          <w:spacing w:val="-1"/>
        </w:rPr>
        <w:t>though I feel scared at times, I like that I'm willing to take risks.</w:t>
      </w:r>
    </w:p>
    <w:p w:rsidR="00E71690" w:rsidRPr="00FA6636" w:rsidRDefault="00E71690">
      <w:pPr>
        <w:spacing w:before="144"/>
        <w:ind w:left="216"/>
        <w:jc w:val="center"/>
        <w:rPr>
          <w:spacing w:val="-1"/>
        </w:rPr>
      </w:pPr>
      <w:r w:rsidRPr="00FA6636">
        <w:rPr>
          <w:spacing w:val="1"/>
        </w:rPr>
        <w:t>What was my past like? A major turning point for me was the confidence my supervisor</w:t>
      </w:r>
      <w:r w:rsidRPr="00FA6636">
        <w:rPr>
          <w:spacing w:val="1"/>
        </w:rPr>
        <w:br/>
      </w:r>
      <w:r w:rsidRPr="00FA6636">
        <w:rPr>
          <w:spacing w:val="-1"/>
        </w:rPr>
        <w:t>had in me at the youth camp where I worked the past few summers. He helped me get my</w:t>
      </w:r>
    </w:p>
    <w:p w:rsidR="00E71690" w:rsidRPr="00FA6636" w:rsidRDefault="00E71690">
      <w:pPr>
        <w:widowControl/>
        <w:kinsoku/>
        <w:autoSpaceDE w:val="0"/>
        <w:autoSpaceDN w:val="0"/>
        <w:adjustRightInd w:val="0"/>
        <w:sectPr w:rsidR="00E71690" w:rsidRPr="00FA6636">
          <w:headerReference w:type="even" r:id="rId156"/>
          <w:headerReference w:type="default" r:id="rId157"/>
          <w:footerReference w:type="even" r:id="rId158"/>
          <w:footerReference w:type="default" r:id="rId159"/>
          <w:pgSz w:w="12240" w:h="15840"/>
          <w:pgMar w:top="2500" w:right="2320" w:bottom="330" w:left="1220" w:header="0" w:footer="0" w:gutter="0"/>
          <w:cols w:space="720"/>
          <w:noEndnote/>
        </w:sectPr>
      </w:pPr>
    </w:p>
    <w:p w:rsidR="00E71690" w:rsidRPr="00FA6636" w:rsidRDefault="00E71690">
      <w:pPr>
        <w:ind w:left="360"/>
        <w:jc w:val="both"/>
        <w:rPr>
          <w:spacing w:val="-2"/>
        </w:rPr>
      </w:pPr>
      <w:r w:rsidRPr="00FA6636">
        <w:rPr>
          <w:spacing w:val="-2"/>
        </w:rPr>
        <w:lastRenderedPageBreak/>
        <w:t xml:space="preserve">job, and he also encouraged me to go to college. He said he saw a lot of potential in me for being able to work well with young people. That was hard for me to believe, but his faith </w:t>
      </w:r>
      <w:r w:rsidRPr="00FA6636">
        <w:t xml:space="preserve">inspired me to begin to believe in myself. Another turning point was my marriage and </w:t>
      </w:r>
      <w:r w:rsidRPr="00FA6636">
        <w:rPr>
          <w:spacing w:val="-2"/>
        </w:rPr>
        <w:t xml:space="preserve">divorce. This marriage didn't last long. It made me wonder about what kind of man I was! Joyce was a strong and dominant woman who kept repeating how worthless I was and how she did not want to be around me. We had sex only a few times, and most of the time I was not very good at it. That was hard to take. It made me afraid to get close to a woman. My </w:t>
      </w:r>
      <w:r w:rsidRPr="00FA6636">
        <w:rPr>
          <w:spacing w:val="-5"/>
        </w:rPr>
        <w:t xml:space="preserve">parents should have divorced. They fought most of the time. My mother (Angie) constantly </w:t>
      </w:r>
      <w:r w:rsidRPr="00FA6636">
        <w:rPr>
          <w:spacing w:val="1"/>
        </w:rPr>
        <w:t xml:space="preserve">criticized my father (Frank Sr.). I saw him as weak and passive. He would </w:t>
      </w:r>
      <w:r w:rsidRPr="00FA6636">
        <w:rPr>
          <w:i/>
          <w:iCs/>
          <w:spacing w:val="1"/>
          <w:w w:val="90"/>
        </w:rPr>
        <w:t xml:space="preserve">never </w:t>
      </w:r>
      <w:r w:rsidRPr="00FA6636">
        <w:rPr>
          <w:spacing w:val="1"/>
        </w:rPr>
        <w:t xml:space="preserve">stand up </w:t>
      </w:r>
      <w:r w:rsidRPr="00FA6636">
        <w:t xml:space="preserve">to her. There were four of us kids. My parents compared me unfavorably with my older </w:t>
      </w:r>
      <w:r w:rsidRPr="00FA6636">
        <w:rPr>
          <w:spacing w:val="-3"/>
        </w:rPr>
        <w:t xml:space="preserve">sister (Judy) and older brother (Frank Jr.). They were "perfect" children, successful honors </w:t>
      </w:r>
      <w:r w:rsidRPr="00FA6636">
        <w:t xml:space="preserve">students. My younger brother (Karl) and I fought a lot. They spoiled him. It was all very </w:t>
      </w:r>
      <w:r w:rsidRPr="00FA6636">
        <w:rPr>
          <w:spacing w:val="-2"/>
        </w:rPr>
        <w:t>hard for me.</w:t>
      </w:r>
    </w:p>
    <w:p w:rsidR="00E71690" w:rsidRPr="00FA6636" w:rsidRDefault="00E71690">
      <w:pPr>
        <w:spacing w:before="252"/>
        <w:ind w:left="360"/>
        <w:jc w:val="both"/>
        <w:rPr>
          <w:spacing w:val="-2"/>
        </w:rPr>
      </w:pPr>
      <w:r w:rsidRPr="00FA6636">
        <w:rPr>
          <w:noProof/>
        </w:rPr>
        <w:pict>
          <v:shape id="_x0000_s1085" type="#_x0000_t202" style="position:absolute;left:0;text-align:left;margin-left:413.3pt;margin-top:25.55pt;width:8.15pt;height:156.7pt;z-index:-25207347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4" w:lineRule="auto"/>
                    <w:rPr>
                      <w:rFonts w:ascii="Bookman Old Style" w:hAnsi="Bookman Old Style" w:cs="Bookman Old Style"/>
                      <w:spacing w:val="-29"/>
                      <w:w w:val="95"/>
                      <w:sz w:val="18"/>
                      <w:szCs w:val="18"/>
                    </w:rPr>
                  </w:pPr>
                  <w:r>
                    <w:rPr>
                      <w:rFonts w:ascii="Bookman Old Style" w:hAnsi="Bookman Old Style" w:cs="Bookman Old Style"/>
                      <w:spacing w:val="-29"/>
                      <w:w w:val="95"/>
                      <w:sz w:val="18"/>
                      <w:szCs w:val="18"/>
                    </w:rPr>
                    <w:t>15</w:t>
                  </w:r>
                </w:p>
                <w:p w:rsidR="00E71690" w:rsidRDefault="00E71690">
                  <w:pPr>
                    <w:spacing w:after="36" w:line="118" w:lineRule="exact"/>
                    <w:jc w:val="right"/>
                    <w:rPr>
                      <w:rFonts w:ascii="Verdana" w:hAnsi="Verdana" w:cs="Verdana"/>
                      <w:spacing w:val="13"/>
                      <w:sz w:val="13"/>
                      <w:szCs w:val="13"/>
                    </w:rPr>
                  </w:pPr>
                  <w:r>
                    <w:rPr>
                      <w:rFonts w:ascii="Verdana" w:hAnsi="Verdana" w:cs="Verdana"/>
                      <w:spacing w:val="13"/>
                      <w:sz w:val="13"/>
                      <w:szCs w:val="13"/>
                    </w:rPr>
                    <w:t>M31A213A0 GNV NOLLJnaOiLLNI</w:t>
                  </w:r>
                </w:p>
              </w:txbxContent>
            </v:textbox>
            <w10:wrap type="square"/>
          </v:shape>
        </w:pict>
      </w:r>
      <w:r w:rsidRPr="00FA6636">
        <w:rPr>
          <w:spacing w:val="-1"/>
        </w:rPr>
        <w:t>In high school I started using drugs. I was thrown into a youth rehabilitation facility for stealing. Later I was expelled from regular school for fighting, and I landed in a continua</w:t>
      </w:r>
      <w:r w:rsidRPr="00FA6636">
        <w:rPr>
          <w:spacing w:val="-1"/>
        </w:rPr>
        <w:softHyphen/>
      </w:r>
      <w:r w:rsidRPr="00FA6636">
        <w:rPr>
          <w:spacing w:val="-4"/>
        </w:rPr>
        <w:t xml:space="preserve">tion high school, where I went to school in the mornings and had afternoons for on-the-job training. I got into auto mechanics, was fairly successful, and even managed to keep myself </w:t>
      </w:r>
      <w:r w:rsidRPr="00FA6636">
        <w:rPr>
          <w:spacing w:val="-2"/>
        </w:rPr>
        <w:t>employed for 3 years as a mechanic.</w:t>
      </w:r>
    </w:p>
    <w:p w:rsidR="00E71690" w:rsidRPr="00FA6636" w:rsidRDefault="00E71690">
      <w:pPr>
        <w:spacing w:before="144"/>
        <w:ind w:left="360"/>
        <w:jc w:val="both"/>
        <w:rPr>
          <w:spacing w:val="-2"/>
        </w:rPr>
      </w:pPr>
      <w:r w:rsidRPr="00FA6636">
        <w:rPr>
          <w:spacing w:val="-1"/>
        </w:rPr>
        <w:t xml:space="preserve">I can still remember my father asking me: "Why can't you be like your sister and brother? </w:t>
      </w:r>
      <w:r w:rsidRPr="00FA6636">
        <w:rPr>
          <w:spacing w:val="-4"/>
        </w:rPr>
        <w:t xml:space="preserve">Why can't you do anything right?" And my mother treated me much the way she treated my </w:t>
      </w:r>
      <w:r w:rsidRPr="00FA6636">
        <w:rPr>
          <w:spacing w:val="-2"/>
        </w:rPr>
        <w:t xml:space="preserve">father. She would say: "Why do you do so many things to hurt me? Why can't you grow up </w:t>
      </w:r>
      <w:r w:rsidRPr="00FA6636">
        <w:rPr>
          <w:spacing w:val="-1"/>
        </w:rPr>
        <w:t xml:space="preserve">and be a man? Things are so much better around here when you're gone." I recall crying </w:t>
      </w:r>
      <w:r w:rsidRPr="00FA6636">
        <w:rPr>
          <w:spacing w:val="-3"/>
        </w:rPr>
        <w:t xml:space="preserve">myself to sleep many nights, feeling terribly alone. There was no talk of religion in my house, </w:t>
      </w:r>
      <w:r w:rsidRPr="00FA6636">
        <w:rPr>
          <w:spacing w:val="-2"/>
        </w:rPr>
        <w:t>nor was there any talk of sex. In fact, I find it hard to imagine my folks ever having sex.</w:t>
      </w:r>
    </w:p>
    <w:p w:rsidR="00E71690" w:rsidRPr="00FA6636" w:rsidRDefault="00E71690">
      <w:pPr>
        <w:spacing w:before="180"/>
        <w:ind w:left="360"/>
        <w:jc w:val="both"/>
      </w:pPr>
      <w:r w:rsidRPr="00FA6636">
        <w:rPr>
          <w:spacing w:val="-4"/>
        </w:rPr>
        <w:t xml:space="preserve">Where would I like to be 5 years from now? What kind of person do I want to become? Most </w:t>
      </w:r>
      <w:r w:rsidRPr="00FA6636">
        <w:rPr>
          <w:spacing w:val="-1"/>
        </w:rPr>
        <w:t xml:space="preserve">of all, I would like to start feeling better about myself. </w:t>
      </w:r>
      <w:r w:rsidRPr="00FA6636">
        <w:rPr>
          <w:spacing w:val="-1"/>
          <w:w w:val="95"/>
        </w:rPr>
        <w:t xml:space="preserve">I </w:t>
      </w:r>
      <w:r w:rsidRPr="00FA6636">
        <w:rPr>
          <w:spacing w:val="-1"/>
        </w:rPr>
        <w:t>would like to be able to stop drink</w:t>
      </w:r>
      <w:r w:rsidRPr="00FA6636">
        <w:rPr>
          <w:spacing w:val="-1"/>
        </w:rPr>
        <w:softHyphen/>
      </w:r>
      <w:r w:rsidRPr="00FA6636">
        <w:rPr>
          <w:spacing w:val="1"/>
        </w:rPr>
        <w:t xml:space="preserve">ing altogether and still feel good. I want to like myself much more than I do now. I hope </w:t>
      </w:r>
      <w:r w:rsidRPr="00FA6636">
        <w:t xml:space="preserve">I can learn to love at least a few other people, most of all, a woman. I want to lose my fear </w:t>
      </w:r>
      <w:r w:rsidRPr="00FA6636">
        <w:rPr>
          <w:spacing w:val="-1"/>
        </w:rPr>
        <w:t xml:space="preserve">of women. I would like to feel equal with others and not always have to feel apologetic for my existence. I want to let go of my anxiety and guilt. I want to become a good counselor for kids. I'm not certain how I'll change or even what all the changes are I hope for. I do </w:t>
      </w:r>
      <w:r w:rsidRPr="00FA6636">
        <w:rPr>
          <w:spacing w:val="-2"/>
        </w:rPr>
        <w:t xml:space="preserve">know that I want to be free of my self-destructive tendencies and learn how to trust people more. Perhaps when I begin to like myself more, I'll be able to trust that others will find </w:t>
      </w:r>
      <w:r w:rsidRPr="00FA6636">
        <w:t>something about me to like.</w:t>
      </w:r>
    </w:p>
    <w:p w:rsidR="00E71690" w:rsidRPr="00FA6636" w:rsidRDefault="00E71690">
      <w:pPr>
        <w:spacing w:before="216"/>
        <w:ind w:firstLine="360"/>
        <w:jc w:val="both"/>
        <w:rPr>
          <w:spacing w:val="-2"/>
        </w:rPr>
      </w:pPr>
      <w:r w:rsidRPr="00FA6636">
        <w:rPr>
          <w:spacing w:val="-6"/>
        </w:rPr>
        <w:t>Effective therapists, regardless of their theoretical orientation, would pay atten</w:t>
      </w:r>
      <w:r w:rsidRPr="00FA6636">
        <w:rPr>
          <w:spacing w:val="-6"/>
        </w:rPr>
        <w:softHyphen/>
      </w:r>
      <w:r w:rsidRPr="00FA6636">
        <w:rPr>
          <w:spacing w:val="-3"/>
        </w:rPr>
        <w:t xml:space="preserve">tion to suicidal thoughts. In his autobiography Stan says, "I think about </w:t>
      </w:r>
      <w:r w:rsidRPr="00FA6636">
        <w:rPr>
          <w:spacing w:val="-3"/>
        </w:rPr>
        <w:lastRenderedPageBreak/>
        <w:t>commit</w:t>
      </w:r>
      <w:r w:rsidRPr="00FA6636">
        <w:rPr>
          <w:spacing w:val="-3"/>
        </w:rPr>
        <w:softHyphen/>
      </w:r>
      <w:r w:rsidRPr="00FA6636">
        <w:rPr>
          <w:spacing w:val="-5"/>
        </w:rPr>
        <w:t xml:space="preserve">ting suicide." At times he doubts that he will ever change and wonders if he'd be </w:t>
      </w:r>
      <w:r w:rsidRPr="00FA6636">
        <w:rPr>
          <w:spacing w:val="-7"/>
        </w:rPr>
        <w:t xml:space="preserve">"better off dead." Before embarking on the therapeutic journey, the therapist would </w:t>
      </w:r>
      <w:r w:rsidRPr="00FA6636">
        <w:rPr>
          <w:spacing w:val="-6"/>
        </w:rPr>
        <w:t xml:space="preserve">need to make an assessment of Stan's current </w:t>
      </w:r>
      <w:r w:rsidRPr="00FA6636">
        <w:rPr>
          <w:i/>
          <w:iCs/>
          <w:spacing w:val="-6"/>
        </w:rPr>
        <w:t xml:space="preserve">ego strength </w:t>
      </w:r>
      <w:r w:rsidRPr="00FA6636">
        <w:rPr>
          <w:spacing w:val="-6"/>
        </w:rPr>
        <w:t xml:space="preserve">(or his ability to manage </w:t>
      </w:r>
      <w:r w:rsidRPr="00FA6636">
        <w:rPr>
          <w:spacing w:val="-2"/>
        </w:rPr>
        <w:t>life realistically), which would include a discussion of his suicidal thoughts.</w:t>
      </w:r>
    </w:p>
    <w:p w:rsidR="00E71690" w:rsidRPr="00FA6636" w:rsidRDefault="00E71690">
      <w:pPr>
        <w:spacing w:before="180"/>
        <w:rPr>
          <w:b/>
          <w:bCs/>
          <w:spacing w:val="2"/>
        </w:rPr>
      </w:pPr>
      <w:r w:rsidRPr="00FA6636">
        <w:rPr>
          <w:b/>
          <w:bCs/>
          <w:spacing w:val="2"/>
        </w:rPr>
        <w:t>Overview of Some Key Themes in Stan's Life</w:t>
      </w:r>
    </w:p>
    <w:p w:rsidR="00E71690" w:rsidRPr="00FA6636" w:rsidRDefault="00E71690">
      <w:pPr>
        <w:jc w:val="both"/>
        <w:rPr>
          <w:spacing w:val="-4"/>
        </w:rPr>
      </w:pPr>
      <w:r w:rsidRPr="00FA6636">
        <w:rPr>
          <w:spacing w:val="-1"/>
        </w:rPr>
        <w:t xml:space="preserve">A number of themes appear to represent core struggles in Stan's life. Here are </w:t>
      </w:r>
      <w:r w:rsidRPr="00FA6636">
        <w:rPr>
          <w:spacing w:val="-5"/>
        </w:rPr>
        <w:t xml:space="preserve">some of the statements we can assume that he may make at various points in his </w:t>
      </w:r>
      <w:r w:rsidRPr="00FA6636">
        <w:rPr>
          <w:spacing w:val="-3"/>
        </w:rPr>
        <w:t xml:space="preserve">therapy and themes that will be addressed from the theoretical perspectives in </w:t>
      </w:r>
      <w:r w:rsidRPr="00FA6636">
        <w:rPr>
          <w:spacing w:val="-4"/>
        </w:rPr>
        <w:t>Chapters 4 through 14:</w:t>
      </w:r>
    </w:p>
    <w:p w:rsidR="00E71690" w:rsidRPr="00FA6636" w:rsidRDefault="00E71690">
      <w:pPr>
        <w:spacing w:before="144"/>
        <w:ind w:left="216"/>
        <w:jc w:val="both"/>
        <w:rPr>
          <w:spacing w:val="-3"/>
        </w:rPr>
      </w:pPr>
      <w:r w:rsidRPr="00FA6636">
        <w:rPr>
          <w:spacing w:val="-6"/>
        </w:rPr>
        <w:t xml:space="preserve">Although I'd like to have people in my life, I just don't seem to know how to go </w:t>
      </w:r>
      <w:r w:rsidRPr="00FA6636">
        <w:rPr>
          <w:spacing w:val="-3"/>
        </w:rPr>
        <w:t>about making friends or getting close to people.</w:t>
      </w:r>
    </w:p>
    <w:p w:rsidR="00E71690" w:rsidRPr="00FA6636" w:rsidRDefault="00E71690">
      <w:pPr>
        <w:ind w:left="216"/>
        <w:rPr>
          <w:spacing w:val="-3"/>
        </w:rPr>
      </w:pPr>
      <w:r w:rsidRPr="00FA6636">
        <w:rPr>
          <w:spacing w:val="-3"/>
        </w:rPr>
        <w:t>I'd like to turn my life around, but I have no sense of direction.</w:t>
      </w:r>
    </w:p>
    <w:p w:rsidR="00E71690" w:rsidRPr="00FA6636" w:rsidRDefault="00E71690">
      <w:pPr>
        <w:widowControl/>
        <w:kinsoku/>
        <w:autoSpaceDE w:val="0"/>
        <w:autoSpaceDN w:val="0"/>
        <w:adjustRightInd w:val="0"/>
        <w:sectPr w:rsidR="00E71690" w:rsidRPr="00FA6636">
          <w:headerReference w:type="even" r:id="rId160"/>
          <w:headerReference w:type="default" r:id="rId161"/>
          <w:footerReference w:type="even" r:id="rId162"/>
          <w:footerReference w:type="default" r:id="rId163"/>
          <w:pgSz w:w="12240" w:h="15840"/>
          <w:pgMar w:top="720" w:right="2393" w:bottom="2110" w:left="2467" w:header="0" w:footer="0" w:gutter="0"/>
          <w:cols w:space="720"/>
          <w:noEndnote/>
        </w:sectPr>
      </w:pPr>
    </w:p>
    <w:tbl>
      <w:tblPr>
        <w:tblW w:w="0" w:type="auto"/>
        <w:tblLayout w:type="fixed"/>
        <w:tblCellMar>
          <w:left w:w="0" w:type="dxa"/>
          <w:right w:w="0" w:type="dxa"/>
        </w:tblCellMar>
        <w:tblLook w:val="0000"/>
      </w:tblPr>
      <w:tblGrid>
        <w:gridCol w:w="752"/>
        <w:gridCol w:w="7888"/>
      </w:tblGrid>
      <w:tr w:rsidR="00E71690" w:rsidRPr="00FA6636">
        <w:tblPrEx>
          <w:tblCellMar>
            <w:top w:w="0" w:type="dxa"/>
            <w:left w:w="0" w:type="dxa"/>
            <w:bottom w:w="0" w:type="dxa"/>
            <w:right w:w="0" w:type="dxa"/>
          </w:tblCellMar>
        </w:tblPrEx>
        <w:trPr>
          <w:trHeight w:hRule="exact" w:val="5898"/>
        </w:trPr>
        <w:tc>
          <w:tcPr>
            <w:tcW w:w="752" w:type="dxa"/>
            <w:tcBorders>
              <w:top w:val="nil"/>
              <w:left w:val="nil"/>
              <w:bottom w:val="nil"/>
              <w:right w:val="nil"/>
            </w:tcBorders>
            <w:textDirection w:val="btLr"/>
          </w:tcPr>
          <w:p w:rsidR="00E71690" w:rsidRPr="00FA6636" w:rsidRDefault="00E71690">
            <w:pPr>
              <w:spacing w:before="288" w:line="113" w:lineRule="exact"/>
              <w:ind w:left="2304"/>
            </w:pPr>
            <w:r w:rsidRPr="00FA6636">
              <w:lastRenderedPageBreak/>
              <w:t>16</w:t>
            </w:r>
          </w:p>
          <w:p w:rsidR="00E71690" w:rsidRPr="00FA6636" w:rsidRDefault="00E71690">
            <w:pPr>
              <w:spacing w:before="72"/>
              <w:ind w:left="900"/>
            </w:pPr>
            <w:r w:rsidRPr="00FA6636">
              <w:t>CHAPTER ONE</w:t>
            </w:r>
          </w:p>
        </w:tc>
        <w:tc>
          <w:tcPr>
            <w:tcW w:w="7888" w:type="dxa"/>
            <w:tcBorders>
              <w:top w:val="nil"/>
              <w:left w:val="nil"/>
              <w:bottom w:val="nil"/>
              <w:right w:val="nil"/>
            </w:tcBorders>
          </w:tcPr>
          <w:p w:rsidR="00E71690" w:rsidRPr="00FA6636" w:rsidRDefault="00E71690">
            <w:pPr>
              <w:numPr>
                <w:ilvl w:val="0"/>
                <w:numId w:val="7"/>
              </w:numPr>
              <w:tabs>
                <w:tab w:val="clear" w:pos="288"/>
                <w:tab w:val="num" w:pos="756"/>
              </w:tabs>
              <w:spacing w:line="226" w:lineRule="exact"/>
              <w:rPr>
                <w:spacing w:val="2"/>
              </w:rPr>
            </w:pPr>
            <w:r w:rsidRPr="00FA6636">
              <w:rPr>
                <w:spacing w:val="2"/>
              </w:rPr>
              <w:t>I want to make a difference.</w:t>
            </w:r>
          </w:p>
          <w:p w:rsidR="00E71690" w:rsidRPr="00FA6636" w:rsidRDefault="00E71690">
            <w:pPr>
              <w:numPr>
                <w:ilvl w:val="0"/>
                <w:numId w:val="8"/>
              </w:numPr>
              <w:tabs>
                <w:tab w:val="clear" w:pos="288"/>
                <w:tab w:val="num" w:pos="756"/>
              </w:tabs>
              <w:spacing w:before="36" w:line="226" w:lineRule="exact"/>
              <w:rPr>
                <w:spacing w:val="-4"/>
              </w:rPr>
            </w:pPr>
            <w:r w:rsidRPr="00FA6636">
              <w:rPr>
                <w:spacing w:val="-4"/>
              </w:rPr>
              <w:t>I am afraid of failure.</w:t>
            </w:r>
          </w:p>
          <w:p w:rsidR="00E71690" w:rsidRPr="00FA6636" w:rsidRDefault="00E71690">
            <w:pPr>
              <w:numPr>
                <w:ilvl w:val="0"/>
                <w:numId w:val="7"/>
              </w:numPr>
              <w:tabs>
                <w:tab w:val="clear" w:pos="288"/>
                <w:tab w:val="num" w:pos="756"/>
              </w:tabs>
              <w:spacing w:before="72" w:line="259" w:lineRule="exact"/>
              <w:ind w:left="792" w:right="144" w:hanging="324"/>
            </w:pPr>
            <w:r w:rsidRPr="00FA6636">
              <w:rPr>
                <w:spacing w:val="-7"/>
              </w:rPr>
              <w:t xml:space="preserve">I know that when I feel alone, scared, and overwhelmed, I drink heavily to feel </w:t>
            </w:r>
            <w:r w:rsidRPr="00FA6636">
              <w:t>better.</w:t>
            </w:r>
          </w:p>
          <w:p w:rsidR="00E71690" w:rsidRPr="00FA6636" w:rsidRDefault="00E71690">
            <w:pPr>
              <w:numPr>
                <w:ilvl w:val="0"/>
                <w:numId w:val="9"/>
              </w:numPr>
              <w:tabs>
                <w:tab w:val="clear" w:pos="288"/>
                <w:tab w:val="num" w:pos="756"/>
              </w:tabs>
              <w:spacing w:before="72" w:line="226" w:lineRule="exact"/>
              <w:rPr>
                <w:spacing w:val="6"/>
              </w:rPr>
            </w:pPr>
            <w:r w:rsidRPr="00FA6636">
              <w:rPr>
                <w:spacing w:val="6"/>
              </w:rPr>
              <w:t>I am afraid of women.</w:t>
            </w:r>
          </w:p>
          <w:p w:rsidR="00E71690" w:rsidRPr="00FA6636" w:rsidRDefault="00E71690">
            <w:pPr>
              <w:spacing w:line="282" w:lineRule="exact"/>
              <w:ind w:left="495"/>
              <w:rPr>
                <w:spacing w:val="-1"/>
              </w:rPr>
            </w:pPr>
            <w:r w:rsidRPr="00FA6636">
              <w:rPr>
                <w:spacing w:val="-1"/>
              </w:rPr>
              <w:t>a Sometimes at night I feel a terrible anxiety and feel as if I'm dying.</w:t>
            </w:r>
          </w:p>
          <w:p w:rsidR="00E71690" w:rsidRPr="00FA6636" w:rsidRDefault="00E71690">
            <w:pPr>
              <w:numPr>
                <w:ilvl w:val="0"/>
                <w:numId w:val="8"/>
              </w:numPr>
              <w:tabs>
                <w:tab w:val="clear" w:pos="288"/>
                <w:tab w:val="num" w:pos="756"/>
              </w:tabs>
              <w:spacing w:line="280" w:lineRule="exact"/>
              <w:ind w:left="792" w:right="144" w:hanging="288"/>
              <w:rPr>
                <w:spacing w:val="-3"/>
              </w:rPr>
            </w:pPr>
            <w:r w:rsidRPr="00FA6636">
              <w:rPr>
                <w:spacing w:val="-8"/>
              </w:rPr>
              <w:t xml:space="preserve">I often feel guilty that I've wasted my life, that I've failed, and that I've let people </w:t>
            </w:r>
            <w:r w:rsidRPr="00FA6636">
              <w:rPr>
                <w:spacing w:val="-3"/>
              </w:rPr>
              <w:t>down. At times like this, I get depressed.</w:t>
            </w:r>
          </w:p>
          <w:p w:rsidR="00E71690" w:rsidRPr="00FA6636" w:rsidRDefault="00E71690">
            <w:pPr>
              <w:numPr>
                <w:ilvl w:val="0"/>
                <w:numId w:val="8"/>
              </w:numPr>
              <w:tabs>
                <w:tab w:val="clear" w:pos="288"/>
                <w:tab w:val="num" w:pos="756"/>
              </w:tabs>
              <w:spacing w:line="279" w:lineRule="exact"/>
              <w:ind w:left="504" w:right="1332"/>
              <w:rPr>
                <w:spacing w:val="-3"/>
              </w:rPr>
            </w:pPr>
            <w:r w:rsidRPr="00FA6636">
              <w:rPr>
                <w:spacing w:val="-4"/>
              </w:rPr>
              <w:t xml:space="preserve">I like it that I have determination and that I really want to change. </w:t>
            </w:r>
            <w:r w:rsidRPr="00FA6636">
              <w:rPr>
                <w:spacing w:val="-3"/>
              </w:rPr>
              <w:t>a I've never really felt loved or wanted by my parents.</w:t>
            </w:r>
          </w:p>
          <w:p w:rsidR="00E71690" w:rsidRPr="00FA6636" w:rsidRDefault="00E71690">
            <w:pPr>
              <w:spacing w:line="283" w:lineRule="exact"/>
              <w:ind w:left="504" w:right="144"/>
              <w:rPr>
                <w:spacing w:val="-2"/>
              </w:rPr>
            </w:pPr>
            <w:r w:rsidRPr="00FA6636">
              <w:rPr>
                <w:spacing w:val="-5"/>
              </w:rPr>
              <w:t xml:space="preserve">a I'd like to get rid of my self-destructive tendencies and learn to trust people more. </w:t>
            </w:r>
            <w:r w:rsidRPr="00FA6636">
              <w:rPr>
                <w:spacing w:val="-2"/>
              </w:rPr>
              <w:t>a I put myself down a lot, but I'd like to feel better about myself.</w:t>
            </w:r>
          </w:p>
          <w:p w:rsidR="00E71690" w:rsidRPr="00FA6636" w:rsidRDefault="00E71690">
            <w:pPr>
              <w:spacing w:before="72" w:line="280" w:lineRule="exact"/>
              <w:ind w:left="504" w:right="144" w:firstLine="324"/>
              <w:jc w:val="both"/>
              <w:rPr>
                <w:spacing w:val="-5"/>
              </w:rPr>
            </w:pPr>
            <w:r w:rsidRPr="00FA6636">
              <w:rPr>
                <w:spacing w:val="-4"/>
              </w:rPr>
              <w:t xml:space="preserve">In Chapters 4 through 14, I write about how I would apply selected concepts </w:t>
            </w:r>
            <w:r w:rsidRPr="00FA6636">
              <w:rPr>
                <w:spacing w:val="-5"/>
              </w:rPr>
              <w:t xml:space="preserve">and techniques of the particular theory in counseling Stan. In addition, in these </w:t>
            </w:r>
            <w:r w:rsidRPr="00FA6636">
              <w:rPr>
                <w:spacing w:val="-4"/>
              </w:rPr>
              <w:t xml:space="preserve">chapters you are asked to think about how you would continue counseling Stan </w:t>
            </w:r>
            <w:r w:rsidRPr="00FA6636">
              <w:rPr>
                <w:spacing w:val="-5"/>
              </w:rPr>
              <w:t xml:space="preserve">from each of these different perspectives. In doing so, refer to the introductory </w:t>
            </w:r>
            <w:r w:rsidRPr="00FA6636">
              <w:rPr>
                <w:spacing w:val="-6"/>
              </w:rPr>
              <w:t xml:space="preserve">material given here and to Stan's autobiography as well. To make the case of Stan </w:t>
            </w:r>
            <w:r w:rsidRPr="00FA6636">
              <w:rPr>
                <w:spacing w:val="-5"/>
              </w:rPr>
              <w:t>come alive for each theory, I highly recommend that you view and study the video</w:t>
            </w:r>
          </w:p>
          <w:p w:rsidR="00E71690" w:rsidRPr="00FA6636" w:rsidRDefault="00E71690">
            <w:pPr>
              <w:spacing w:line="261" w:lineRule="exact"/>
              <w:ind w:left="504" w:right="144"/>
              <w:jc w:val="both"/>
              <w:rPr>
                <w:spacing w:val="-3"/>
              </w:rPr>
            </w:pPr>
            <w:r w:rsidRPr="00FA6636">
              <w:rPr>
                <w:spacing w:val="-13"/>
              </w:rPr>
              <w:t xml:space="preserve">program, </w:t>
            </w:r>
            <w:r w:rsidRPr="00FA6636">
              <w:rPr>
                <w:i/>
                <w:iCs/>
                <w:spacing w:val="-13"/>
              </w:rPr>
              <w:t xml:space="preserve">DVD for Theory and Practice of Counseling and Psychotherapy: The Case of </w:t>
            </w:r>
            <w:r w:rsidRPr="00FA6636">
              <w:rPr>
                <w:i/>
                <w:iCs/>
                <w:spacing w:val="-11"/>
              </w:rPr>
              <w:t xml:space="preserve">Stan and Lecturettes. </w:t>
            </w:r>
            <w:r w:rsidRPr="00FA6636">
              <w:rPr>
                <w:spacing w:val="-11"/>
              </w:rPr>
              <w:t xml:space="preserve">In this video program I counsel Stan from each of the various </w:t>
            </w:r>
            <w:r w:rsidRPr="00FA6636">
              <w:rPr>
                <w:spacing w:val="-3"/>
              </w:rPr>
              <w:t>theories and provide brief lectures that highlight each theory.</w:t>
            </w:r>
          </w:p>
        </w:tc>
      </w:tr>
    </w:tbl>
    <w:p w:rsidR="00E71690" w:rsidRPr="00FA6636" w:rsidRDefault="00E71690">
      <w:pPr>
        <w:widowControl/>
        <w:kinsoku/>
        <w:autoSpaceDE w:val="0"/>
        <w:autoSpaceDN w:val="0"/>
        <w:adjustRightInd w:val="0"/>
        <w:sectPr w:rsidR="00E71690" w:rsidRPr="00FA6636">
          <w:headerReference w:type="even" r:id="rId164"/>
          <w:headerReference w:type="default" r:id="rId165"/>
          <w:footerReference w:type="even" r:id="rId166"/>
          <w:footerReference w:type="default" r:id="rId167"/>
          <w:headerReference w:type="first" r:id="rId168"/>
          <w:footerReference w:type="first" r:id="rId169"/>
          <w:pgSz w:w="12240" w:h="15840"/>
          <w:pgMar w:top="2560" w:right="2296" w:bottom="7050" w:left="1244" w:header="0" w:footer="2336" w:gutter="0"/>
          <w:cols w:space="720"/>
          <w:noEndnote/>
          <w:titlePg/>
        </w:sectPr>
      </w:pPr>
    </w:p>
    <w:tbl>
      <w:tblPr>
        <w:tblW w:w="0" w:type="auto"/>
        <w:tblLayout w:type="fixed"/>
        <w:tblCellMar>
          <w:left w:w="0" w:type="dxa"/>
          <w:right w:w="0" w:type="dxa"/>
        </w:tblCellMar>
        <w:tblLook w:val="0000"/>
      </w:tblPr>
      <w:tblGrid>
        <w:gridCol w:w="10560"/>
      </w:tblGrid>
      <w:tr w:rsidR="00E71690" w:rsidRPr="00FA6636">
        <w:tblPrEx>
          <w:tblCellMar>
            <w:top w:w="0" w:type="dxa"/>
            <w:left w:w="0" w:type="dxa"/>
            <w:bottom w:w="0" w:type="dxa"/>
            <w:right w:w="0" w:type="dxa"/>
          </w:tblCellMar>
        </w:tblPrEx>
        <w:trPr>
          <w:trHeight w:hRule="exact" w:val="1805"/>
        </w:trPr>
        <w:tc>
          <w:tcPr>
            <w:tcW w:w="10560" w:type="dxa"/>
            <w:tcBorders>
              <w:top w:val="nil"/>
              <w:left w:val="nil"/>
              <w:bottom w:val="nil"/>
              <w:right w:val="nil"/>
            </w:tcBorders>
            <w:shd w:val="solid" w:color="92A433" w:fill="auto"/>
          </w:tcPr>
          <w:p w:rsidR="00E71690" w:rsidRPr="00FA6636" w:rsidRDefault="00E71690">
            <w:pPr>
              <w:spacing w:line="992" w:lineRule="exact"/>
              <w:rPr>
                <w:color w:val="B6CA7C"/>
                <w:spacing w:val="-42"/>
              </w:rPr>
            </w:pPr>
            <w:r w:rsidRPr="00FA6636">
              <w:rPr>
                <w:b/>
                <w:bCs/>
                <w:color w:val="B6CA7C"/>
                <w:spacing w:val="-62"/>
                <w:w w:val="105"/>
                <w:vertAlign w:val="subscript"/>
              </w:rPr>
              <w:lastRenderedPageBreak/>
              <w:t>Z</w:t>
            </w:r>
            <w:r w:rsidRPr="00FA6636">
              <w:rPr>
                <w:b/>
                <w:bCs/>
                <w:color w:val="B6CA7C"/>
                <w:spacing w:val="-62"/>
                <w:w w:val="55"/>
              </w:rPr>
              <w:t>~</w:t>
            </w:r>
            <w:r w:rsidRPr="00FA6636">
              <w:rPr>
                <w:color w:val="B6CA7C"/>
                <w:spacing w:val="-42"/>
              </w:rPr>
              <w:t>JJAPITIER</w:t>
            </w:r>
          </w:p>
          <w:p w:rsidR="00E71690" w:rsidRPr="00FA6636" w:rsidRDefault="00E71690">
            <w:pPr>
              <w:ind w:left="1296"/>
              <w:rPr>
                <w:b/>
                <w:bCs/>
                <w:color w:val="F3FCE0"/>
                <w:spacing w:val="10"/>
                <w:w w:val="90"/>
              </w:rPr>
            </w:pPr>
            <w:r w:rsidRPr="00FA6636">
              <w:rPr>
                <w:b/>
                <w:bCs/>
                <w:color w:val="F3FCE0"/>
                <w:spacing w:val="10"/>
                <w:w w:val="90"/>
              </w:rPr>
              <w:t>The Counselor: Person</w:t>
            </w:r>
          </w:p>
          <w:p w:rsidR="00E71690" w:rsidRPr="00FA6636" w:rsidRDefault="00E71690">
            <w:pPr>
              <w:spacing w:before="144" w:line="635" w:lineRule="exact"/>
              <w:ind w:left="720"/>
              <w:rPr>
                <w:b/>
                <w:bCs/>
                <w:color w:val="F3FCE0"/>
                <w:spacing w:val="32"/>
                <w:w w:val="90"/>
              </w:rPr>
            </w:pPr>
            <w:r w:rsidRPr="00FA6636">
              <w:rPr>
                <w:b/>
                <w:bCs/>
                <w:color w:val="B6CA7C"/>
                <w:spacing w:val="22"/>
              </w:rPr>
              <w:t>''</w:t>
            </w:r>
            <w:r w:rsidRPr="00FA6636">
              <w:rPr>
                <w:b/>
                <w:bCs/>
                <w:color w:val="F3FCE0"/>
                <w:spacing w:val="32"/>
                <w:w w:val="90"/>
              </w:rPr>
              <w:t xml:space="preserve"> and Professional</w:t>
            </w:r>
          </w:p>
        </w:tc>
      </w:tr>
    </w:tbl>
    <w:p w:rsidR="00E71690" w:rsidRPr="00FA6636" w:rsidRDefault="00E71690">
      <w:pPr>
        <w:spacing w:after="1069" w:line="20" w:lineRule="exact"/>
      </w:pPr>
    </w:p>
    <w:p w:rsidR="00E71690" w:rsidRPr="00FA6636" w:rsidRDefault="00E71690">
      <w:pPr>
        <w:widowControl/>
        <w:kinsoku/>
        <w:autoSpaceDE w:val="0"/>
        <w:autoSpaceDN w:val="0"/>
        <w:adjustRightInd w:val="0"/>
        <w:sectPr w:rsidR="00E71690" w:rsidRPr="00FA6636">
          <w:headerReference w:type="even" r:id="rId170"/>
          <w:headerReference w:type="default" r:id="rId171"/>
          <w:footerReference w:type="even" r:id="rId172"/>
          <w:footerReference w:type="default" r:id="rId173"/>
          <w:pgSz w:w="12240" w:h="15840"/>
          <w:pgMar w:top="1320" w:right="564" w:bottom="4906" w:left="1056" w:header="0" w:footer="2336" w:gutter="0"/>
          <w:cols w:space="720"/>
          <w:noEndnote/>
        </w:sectPr>
      </w:pPr>
    </w:p>
    <w:p w:rsidR="00E71690" w:rsidRPr="00FA6636" w:rsidRDefault="00E71690">
      <w:pPr>
        <w:spacing w:before="819" w:line="288" w:lineRule="exact"/>
      </w:pPr>
    </w:p>
    <w:p w:rsidR="00E71690" w:rsidRPr="00FA6636" w:rsidRDefault="00E71690">
      <w:pPr>
        <w:spacing w:before="819" w:line="288" w:lineRule="exact"/>
        <w:sectPr w:rsidR="00E71690" w:rsidRPr="00FA6636">
          <w:headerReference w:type="even" r:id="rId174"/>
          <w:headerReference w:type="default" r:id="rId175"/>
          <w:footerReference w:type="even" r:id="rId176"/>
          <w:footerReference w:type="default" r:id="rId177"/>
          <w:type w:val="continuous"/>
          <w:pgSz w:w="12240" w:h="15840"/>
          <w:pgMar w:top="1320" w:right="1092" w:bottom="4906" w:left="1152" w:header="0" w:footer="2336" w:gutter="0"/>
          <w:cols w:space="720"/>
          <w:noEndnote/>
        </w:sectPr>
      </w:pPr>
    </w:p>
    <w:p w:rsidR="00E71690" w:rsidRPr="00FA6636" w:rsidRDefault="00E71690">
      <w:pPr>
        <w:spacing w:line="159" w:lineRule="exact"/>
        <w:rPr>
          <w:b/>
          <w:bCs/>
          <w:spacing w:val="20"/>
        </w:rPr>
      </w:pPr>
      <w:r w:rsidRPr="00FA6636">
        <w:rPr>
          <w:b/>
          <w:bCs/>
          <w:spacing w:val="20"/>
        </w:rPr>
        <w:lastRenderedPageBreak/>
        <w:t>INTRODUCTION</w:t>
      </w:r>
    </w:p>
    <w:p w:rsidR="00E71690" w:rsidRPr="00FA6636" w:rsidRDefault="00E71690">
      <w:pPr>
        <w:spacing w:before="216" w:line="159" w:lineRule="exact"/>
        <w:rPr>
          <w:b/>
          <w:bCs/>
          <w:spacing w:val="24"/>
        </w:rPr>
      </w:pPr>
      <w:r w:rsidRPr="00FA6636">
        <w:rPr>
          <w:b/>
          <w:bCs/>
          <w:spacing w:val="24"/>
        </w:rPr>
        <w:t>THE COUNSELOR AS</w:t>
      </w:r>
    </w:p>
    <w:p w:rsidR="00E71690" w:rsidRPr="00FA6636" w:rsidRDefault="00E71690">
      <w:pPr>
        <w:spacing w:before="108" w:line="169" w:lineRule="exact"/>
        <w:rPr>
          <w:spacing w:val="24"/>
        </w:rPr>
      </w:pPr>
      <w:r w:rsidRPr="00FA6636">
        <w:rPr>
          <w:b/>
          <w:bCs/>
          <w:spacing w:val="24"/>
        </w:rPr>
        <w:t xml:space="preserve">A THERAPEUTIC </w:t>
      </w:r>
      <w:r w:rsidRPr="00FA6636">
        <w:rPr>
          <w:spacing w:val="24"/>
        </w:rPr>
        <w:t>PERSON</w:t>
      </w:r>
    </w:p>
    <w:p w:rsidR="00E71690" w:rsidRPr="00FA6636" w:rsidRDefault="00E71690">
      <w:pPr>
        <w:numPr>
          <w:ilvl w:val="0"/>
          <w:numId w:val="5"/>
        </w:numPr>
        <w:tabs>
          <w:tab w:val="clear" w:pos="216"/>
          <w:tab w:val="num" w:pos="2808"/>
        </w:tabs>
        <w:spacing w:before="108" w:line="254" w:lineRule="exact"/>
        <w:ind w:left="216" w:right="216" w:hanging="216"/>
      </w:pPr>
      <w:r w:rsidRPr="00FA6636">
        <w:rPr>
          <w:spacing w:val="-8"/>
        </w:rPr>
        <w:t xml:space="preserve">Personal Characteristics of Effective </w:t>
      </w:r>
      <w:r w:rsidRPr="00FA6636">
        <w:t>Counselors</w:t>
      </w:r>
    </w:p>
    <w:p w:rsidR="00E71690" w:rsidRPr="00FA6636" w:rsidRDefault="00E71690">
      <w:pPr>
        <w:spacing w:before="252" w:line="229" w:lineRule="exact"/>
        <w:ind w:right="1224"/>
        <w:rPr>
          <w:b/>
          <w:bCs/>
          <w:spacing w:val="20"/>
        </w:rPr>
      </w:pPr>
      <w:r w:rsidRPr="00FA6636">
        <w:rPr>
          <w:spacing w:val="20"/>
        </w:rPr>
        <w:t xml:space="preserve">PERSONAL THERAPY FOR </w:t>
      </w:r>
      <w:r w:rsidRPr="00FA6636">
        <w:rPr>
          <w:b/>
          <w:bCs/>
          <w:spacing w:val="20"/>
        </w:rPr>
        <w:t>THE COUNSELOR</w:t>
      </w:r>
    </w:p>
    <w:p w:rsidR="00E71690" w:rsidRPr="00FA6636" w:rsidRDefault="00E71690">
      <w:pPr>
        <w:spacing w:before="252" w:line="202" w:lineRule="exact"/>
        <w:rPr>
          <w:b/>
          <w:bCs/>
          <w:spacing w:val="26"/>
        </w:rPr>
      </w:pPr>
      <w:r w:rsidRPr="00FA6636">
        <w:rPr>
          <w:b/>
          <w:bCs/>
          <w:spacing w:val="26"/>
        </w:rPr>
        <w:t>THE COUNSELOR'S VALUES</w:t>
      </w:r>
    </w:p>
    <w:p w:rsidR="00E71690" w:rsidRPr="00FA6636" w:rsidRDefault="00E71690">
      <w:pPr>
        <w:spacing w:before="72" w:line="163" w:lineRule="exact"/>
        <w:jc w:val="right"/>
        <w:rPr>
          <w:b/>
          <w:bCs/>
          <w:spacing w:val="21"/>
        </w:rPr>
      </w:pPr>
      <w:r w:rsidRPr="00FA6636">
        <w:rPr>
          <w:b/>
          <w:bCs/>
          <w:spacing w:val="21"/>
        </w:rPr>
        <w:t>AND THE THERAPEUTIC PROCESS</w:t>
      </w:r>
    </w:p>
    <w:p w:rsidR="00E71690" w:rsidRPr="00FA6636" w:rsidRDefault="00E71690">
      <w:pPr>
        <w:numPr>
          <w:ilvl w:val="0"/>
          <w:numId w:val="5"/>
        </w:numPr>
        <w:tabs>
          <w:tab w:val="clear" w:pos="216"/>
          <w:tab w:val="num" w:pos="2808"/>
        </w:tabs>
        <w:spacing w:before="144" w:line="255" w:lineRule="exact"/>
        <w:ind w:left="0"/>
        <w:rPr>
          <w:spacing w:val="3"/>
        </w:rPr>
      </w:pPr>
      <w:r w:rsidRPr="00FA6636">
        <w:rPr>
          <w:spacing w:val="3"/>
        </w:rPr>
        <w:t>The Role of Values in Counseling</w:t>
      </w:r>
    </w:p>
    <w:p w:rsidR="00E71690" w:rsidRPr="00FA6636" w:rsidRDefault="00E71690">
      <w:pPr>
        <w:numPr>
          <w:ilvl w:val="0"/>
          <w:numId w:val="5"/>
        </w:numPr>
        <w:tabs>
          <w:tab w:val="clear" w:pos="216"/>
          <w:tab w:val="num" w:pos="2808"/>
        </w:tabs>
        <w:spacing w:before="72" w:line="278" w:lineRule="exact"/>
        <w:ind w:left="216" w:right="360" w:hanging="216"/>
      </w:pPr>
      <w:r w:rsidRPr="00FA6636">
        <w:rPr>
          <w:spacing w:val="-7"/>
        </w:rPr>
        <w:t xml:space="preserve">The Role of Values in </w:t>
      </w:r>
      <w:r w:rsidRPr="00FA6636">
        <w:rPr>
          <w:spacing w:val="-7"/>
        </w:rPr>
        <w:lastRenderedPageBreak/>
        <w:t xml:space="preserve">Developing </w:t>
      </w:r>
      <w:r w:rsidRPr="00FA6636">
        <w:t>Therapeutic Goals</w:t>
      </w:r>
    </w:p>
    <w:p w:rsidR="00E71690" w:rsidRPr="00FA6636" w:rsidRDefault="00E71690">
      <w:pPr>
        <w:spacing w:before="216" w:line="228" w:lineRule="exact"/>
        <w:ind w:right="360"/>
        <w:rPr>
          <w:spacing w:val="24"/>
        </w:rPr>
      </w:pPr>
      <w:r w:rsidRPr="00FA6636">
        <w:rPr>
          <w:spacing w:val="20"/>
        </w:rPr>
        <w:t xml:space="preserve">BECOMING AN EFFECTIVE </w:t>
      </w:r>
      <w:r w:rsidRPr="00FA6636">
        <w:rPr>
          <w:spacing w:val="24"/>
        </w:rPr>
        <w:t>MULTICULTURAL COUNSELOR</w:t>
      </w:r>
    </w:p>
    <w:p w:rsidR="00E71690" w:rsidRPr="00FA6636" w:rsidRDefault="00E71690">
      <w:pPr>
        <w:spacing w:before="108" w:line="276" w:lineRule="exact"/>
        <w:ind w:left="144" w:right="864"/>
      </w:pPr>
      <w:r w:rsidRPr="00FA6636">
        <w:rPr>
          <w:spacing w:val="-2"/>
        </w:rPr>
        <w:t xml:space="preserve">Acquiring Competencies in </w:t>
      </w:r>
      <w:r w:rsidRPr="00FA6636">
        <w:t>Multicultural Counseling</w:t>
      </w:r>
    </w:p>
    <w:p w:rsidR="00E71690" w:rsidRPr="00FA6636" w:rsidRDefault="00E71690">
      <w:pPr>
        <w:numPr>
          <w:ilvl w:val="0"/>
          <w:numId w:val="5"/>
        </w:numPr>
        <w:tabs>
          <w:tab w:val="clear" w:pos="216"/>
          <w:tab w:val="num" w:pos="2808"/>
        </w:tabs>
        <w:spacing w:before="72" w:line="257" w:lineRule="exact"/>
        <w:ind w:left="216" w:right="72" w:hanging="216"/>
      </w:pPr>
      <w:r w:rsidRPr="00FA6636">
        <w:rPr>
          <w:spacing w:val="-5"/>
        </w:rPr>
        <w:t xml:space="preserve">Incorporating Culture in Counseling </w:t>
      </w:r>
      <w:r w:rsidRPr="00FA6636">
        <w:t>Practice</w:t>
      </w:r>
    </w:p>
    <w:p w:rsidR="00E71690" w:rsidRPr="00FA6636" w:rsidRDefault="00E71690">
      <w:pPr>
        <w:spacing w:line="226" w:lineRule="exact"/>
        <w:ind w:right="1152"/>
        <w:rPr>
          <w:b/>
          <w:bCs/>
          <w:spacing w:val="20"/>
        </w:rPr>
      </w:pPr>
      <w:r w:rsidRPr="00FA6636">
        <w:rPr>
          <w:spacing w:val="-5"/>
        </w:rPr>
        <w:br w:type="column"/>
      </w:r>
      <w:r w:rsidRPr="00FA6636">
        <w:rPr>
          <w:b/>
          <w:bCs/>
          <w:spacing w:val="14"/>
        </w:rPr>
        <w:lastRenderedPageBreak/>
        <w:t xml:space="preserve">ISSUES FACED BY BEGINNING </w:t>
      </w:r>
      <w:r w:rsidRPr="00FA6636">
        <w:rPr>
          <w:b/>
          <w:bCs/>
          <w:spacing w:val="20"/>
        </w:rPr>
        <w:t>THERAPISTS</w:t>
      </w:r>
    </w:p>
    <w:p w:rsidR="00E71690" w:rsidRPr="00FA6636" w:rsidRDefault="00E71690">
      <w:pPr>
        <w:numPr>
          <w:ilvl w:val="0"/>
          <w:numId w:val="5"/>
        </w:numPr>
        <w:tabs>
          <w:tab w:val="clear" w:pos="216"/>
          <w:tab w:val="num" w:pos="2808"/>
        </w:tabs>
        <w:spacing w:before="108" w:line="255" w:lineRule="exact"/>
        <w:ind w:left="0"/>
        <w:rPr>
          <w:spacing w:val="2"/>
        </w:rPr>
      </w:pPr>
      <w:r w:rsidRPr="00FA6636">
        <w:rPr>
          <w:spacing w:val="2"/>
        </w:rPr>
        <w:t>Dealing With Your Anxieties</w:t>
      </w:r>
    </w:p>
    <w:p w:rsidR="00E71690" w:rsidRPr="00FA6636" w:rsidRDefault="00E71690">
      <w:pPr>
        <w:numPr>
          <w:ilvl w:val="0"/>
          <w:numId w:val="5"/>
        </w:numPr>
        <w:tabs>
          <w:tab w:val="clear" w:pos="216"/>
          <w:tab w:val="num" w:pos="2808"/>
        </w:tabs>
        <w:spacing w:before="72" w:line="254" w:lineRule="exact"/>
        <w:ind w:left="0"/>
        <w:rPr>
          <w:spacing w:val="2"/>
        </w:rPr>
      </w:pPr>
      <w:r w:rsidRPr="00FA6636">
        <w:rPr>
          <w:spacing w:val="2"/>
        </w:rPr>
        <w:t>Being Yourself and Self-Disclosure</w:t>
      </w:r>
    </w:p>
    <w:p w:rsidR="00E71690" w:rsidRPr="00FA6636" w:rsidRDefault="00E71690">
      <w:pPr>
        <w:numPr>
          <w:ilvl w:val="0"/>
          <w:numId w:val="5"/>
        </w:numPr>
        <w:tabs>
          <w:tab w:val="clear" w:pos="216"/>
          <w:tab w:val="num" w:pos="2808"/>
        </w:tabs>
        <w:spacing w:before="36" w:line="255" w:lineRule="exact"/>
        <w:ind w:left="0"/>
        <w:rPr>
          <w:spacing w:val="4"/>
        </w:rPr>
      </w:pPr>
      <w:r w:rsidRPr="00FA6636">
        <w:rPr>
          <w:spacing w:val="4"/>
        </w:rPr>
        <w:t>Avoiding Perfectionism</w:t>
      </w:r>
    </w:p>
    <w:p w:rsidR="00E71690" w:rsidRPr="00FA6636" w:rsidRDefault="00E71690">
      <w:pPr>
        <w:numPr>
          <w:ilvl w:val="0"/>
          <w:numId w:val="5"/>
        </w:numPr>
        <w:tabs>
          <w:tab w:val="clear" w:pos="216"/>
          <w:tab w:val="num" w:pos="2808"/>
        </w:tabs>
        <w:spacing w:before="72" w:line="254" w:lineRule="exact"/>
        <w:ind w:left="0"/>
        <w:rPr>
          <w:spacing w:val="1"/>
        </w:rPr>
      </w:pPr>
      <w:r w:rsidRPr="00FA6636">
        <w:rPr>
          <w:spacing w:val="1"/>
        </w:rPr>
        <w:t>Being Honest About Your Limitations</w:t>
      </w:r>
    </w:p>
    <w:p w:rsidR="00E71690" w:rsidRPr="00FA6636" w:rsidRDefault="00E71690">
      <w:pPr>
        <w:numPr>
          <w:ilvl w:val="0"/>
          <w:numId w:val="5"/>
        </w:numPr>
        <w:tabs>
          <w:tab w:val="clear" w:pos="216"/>
          <w:tab w:val="num" w:pos="2808"/>
        </w:tabs>
        <w:spacing w:before="72" w:line="260" w:lineRule="exact"/>
        <w:ind w:left="0"/>
        <w:rPr>
          <w:spacing w:val="6"/>
        </w:rPr>
      </w:pPr>
      <w:r w:rsidRPr="00FA6636">
        <w:rPr>
          <w:spacing w:val="6"/>
        </w:rPr>
        <w:t>Understanding Silence</w:t>
      </w:r>
    </w:p>
    <w:p w:rsidR="00E71690" w:rsidRPr="00FA6636" w:rsidRDefault="00E71690">
      <w:pPr>
        <w:numPr>
          <w:ilvl w:val="0"/>
          <w:numId w:val="5"/>
        </w:numPr>
        <w:tabs>
          <w:tab w:val="clear" w:pos="216"/>
          <w:tab w:val="num" w:pos="2808"/>
        </w:tabs>
        <w:spacing w:before="72" w:line="259" w:lineRule="exact"/>
        <w:ind w:left="0"/>
        <w:rPr>
          <w:spacing w:val="2"/>
        </w:rPr>
      </w:pPr>
      <w:r w:rsidRPr="00FA6636">
        <w:rPr>
          <w:spacing w:val="2"/>
        </w:rPr>
        <w:t>Dealing With Demands From Clients</w:t>
      </w:r>
    </w:p>
    <w:p w:rsidR="00E71690" w:rsidRPr="00FA6636" w:rsidRDefault="00E71690">
      <w:pPr>
        <w:numPr>
          <w:ilvl w:val="0"/>
          <w:numId w:val="5"/>
        </w:numPr>
        <w:tabs>
          <w:tab w:val="clear" w:pos="216"/>
          <w:tab w:val="num" w:pos="2808"/>
        </w:tabs>
        <w:spacing w:before="36" w:line="255" w:lineRule="exact"/>
        <w:ind w:left="0"/>
        <w:rPr>
          <w:spacing w:val="-3"/>
        </w:rPr>
      </w:pPr>
      <w:r w:rsidRPr="00FA6636">
        <w:rPr>
          <w:spacing w:val="-3"/>
        </w:rPr>
        <w:t>Dealing With Clients Who Lack Commitment</w:t>
      </w:r>
    </w:p>
    <w:p w:rsidR="00E71690" w:rsidRPr="00FA6636" w:rsidRDefault="00E71690">
      <w:pPr>
        <w:numPr>
          <w:ilvl w:val="0"/>
          <w:numId w:val="5"/>
        </w:numPr>
        <w:tabs>
          <w:tab w:val="clear" w:pos="216"/>
          <w:tab w:val="num" w:pos="2808"/>
        </w:tabs>
        <w:spacing w:before="72" w:line="254" w:lineRule="exact"/>
        <w:ind w:left="0"/>
        <w:rPr>
          <w:spacing w:val="4"/>
        </w:rPr>
      </w:pPr>
      <w:r w:rsidRPr="00FA6636">
        <w:rPr>
          <w:spacing w:val="4"/>
        </w:rPr>
        <w:t>Tolerating Ambiguity</w:t>
      </w:r>
    </w:p>
    <w:p w:rsidR="00E71690" w:rsidRPr="00FA6636" w:rsidRDefault="00E71690">
      <w:pPr>
        <w:numPr>
          <w:ilvl w:val="0"/>
          <w:numId w:val="5"/>
        </w:numPr>
        <w:tabs>
          <w:tab w:val="clear" w:pos="216"/>
          <w:tab w:val="num" w:pos="2808"/>
        </w:tabs>
        <w:spacing w:before="72" w:line="257" w:lineRule="exact"/>
        <w:ind w:left="216" w:right="1728" w:hanging="216"/>
      </w:pPr>
      <w:r w:rsidRPr="00FA6636">
        <w:rPr>
          <w:spacing w:val="-8"/>
        </w:rPr>
        <w:t xml:space="preserve">Becoming Aware of Your </w:t>
      </w:r>
      <w:r w:rsidRPr="00FA6636">
        <w:t>Countertransference</w:t>
      </w:r>
    </w:p>
    <w:p w:rsidR="00E71690" w:rsidRPr="00FA6636" w:rsidRDefault="00E71690">
      <w:pPr>
        <w:numPr>
          <w:ilvl w:val="0"/>
          <w:numId w:val="5"/>
        </w:numPr>
        <w:tabs>
          <w:tab w:val="clear" w:pos="216"/>
          <w:tab w:val="num" w:pos="2808"/>
        </w:tabs>
        <w:spacing w:before="72" w:line="260" w:lineRule="exact"/>
        <w:ind w:left="216" w:hanging="216"/>
        <w:rPr>
          <w:spacing w:val="2"/>
        </w:rPr>
      </w:pPr>
      <w:r w:rsidRPr="00FA6636">
        <w:rPr>
          <w:spacing w:val="2"/>
        </w:rPr>
        <w:t>Developing a Sense of Humor</w:t>
      </w:r>
    </w:p>
    <w:p w:rsidR="00E71690" w:rsidRPr="00FA6636" w:rsidRDefault="00E71690">
      <w:pPr>
        <w:numPr>
          <w:ilvl w:val="0"/>
          <w:numId w:val="5"/>
        </w:numPr>
        <w:tabs>
          <w:tab w:val="clear" w:pos="216"/>
          <w:tab w:val="num" w:pos="2808"/>
        </w:tabs>
        <w:spacing w:before="72" w:line="255" w:lineRule="exact"/>
        <w:ind w:left="216" w:hanging="216"/>
        <w:rPr>
          <w:spacing w:val="4"/>
        </w:rPr>
      </w:pPr>
      <w:r w:rsidRPr="00FA6636">
        <w:rPr>
          <w:spacing w:val="4"/>
        </w:rPr>
        <w:t>Sharing Responsibility With the Client</w:t>
      </w:r>
    </w:p>
    <w:p w:rsidR="00E71690" w:rsidRPr="00FA6636" w:rsidRDefault="00E71690">
      <w:pPr>
        <w:numPr>
          <w:ilvl w:val="0"/>
          <w:numId w:val="5"/>
        </w:numPr>
        <w:tabs>
          <w:tab w:val="clear" w:pos="216"/>
          <w:tab w:val="num" w:pos="2808"/>
        </w:tabs>
        <w:spacing w:before="36" w:line="260" w:lineRule="exact"/>
        <w:ind w:left="216" w:hanging="216"/>
      </w:pPr>
      <w:r w:rsidRPr="00FA6636">
        <w:t>Declining to Give Advice</w:t>
      </w:r>
    </w:p>
    <w:p w:rsidR="00E71690" w:rsidRPr="00FA6636" w:rsidRDefault="00E71690">
      <w:pPr>
        <w:numPr>
          <w:ilvl w:val="0"/>
          <w:numId w:val="5"/>
        </w:numPr>
        <w:tabs>
          <w:tab w:val="clear" w:pos="216"/>
          <w:tab w:val="num" w:pos="2808"/>
        </w:tabs>
        <w:spacing w:before="72" w:line="255" w:lineRule="exact"/>
        <w:ind w:left="216" w:hanging="216"/>
        <w:rPr>
          <w:spacing w:val="2"/>
        </w:rPr>
      </w:pPr>
      <w:r w:rsidRPr="00FA6636">
        <w:rPr>
          <w:spacing w:val="2"/>
        </w:rPr>
        <w:t>Defining Your Role as a Counselor</w:t>
      </w:r>
    </w:p>
    <w:p w:rsidR="00E71690" w:rsidRPr="00FA6636" w:rsidRDefault="00E71690">
      <w:pPr>
        <w:numPr>
          <w:ilvl w:val="0"/>
          <w:numId w:val="5"/>
        </w:numPr>
        <w:tabs>
          <w:tab w:val="clear" w:pos="216"/>
          <w:tab w:val="num" w:pos="2808"/>
        </w:tabs>
        <w:spacing w:before="72" w:line="260" w:lineRule="exact"/>
        <w:ind w:left="216" w:hanging="216"/>
        <w:rPr>
          <w:spacing w:val="1"/>
        </w:rPr>
      </w:pPr>
      <w:r w:rsidRPr="00FA6636">
        <w:rPr>
          <w:spacing w:val="1"/>
        </w:rPr>
        <w:lastRenderedPageBreak/>
        <w:t>Learning to Use Techniques Appropriately</w:t>
      </w:r>
    </w:p>
    <w:p w:rsidR="00E71690" w:rsidRPr="00FA6636" w:rsidRDefault="00E71690">
      <w:pPr>
        <w:numPr>
          <w:ilvl w:val="0"/>
          <w:numId w:val="5"/>
        </w:numPr>
        <w:tabs>
          <w:tab w:val="clear" w:pos="216"/>
          <w:tab w:val="num" w:pos="2808"/>
        </w:tabs>
        <w:spacing w:line="260" w:lineRule="exact"/>
        <w:ind w:left="216" w:hanging="216"/>
        <w:rPr>
          <w:spacing w:val="2"/>
        </w:rPr>
      </w:pPr>
      <w:r w:rsidRPr="00FA6636">
        <w:rPr>
          <w:spacing w:val="2"/>
        </w:rPr>
        <w:t>Developing Your Own Counseling Style</w:t>
      </w:r>
    </w:p>
    <w:p w:rsidR="00E71690" w:rsidRPr="00FA6636" w:rsidRDefault="00E71690">
      <w:pPr>
        <w:numPr>
          <w:ilvl w:val="0"/>
          <w:numId w:val="5"/>
        </w:numPr>
        <w:tabs>
          <w:tab w:val="clear" w:pos="216"/>
          <w:tab w:val="num" w:pos="2808"/>
        </w:tabs>
        <w:spacing w:before="72" w:line="254" w:lineRule="exact"/>
        <w:ind w:left="216" w:right="72" w:hanging="216"/>
      </w:pPr>
      <w:r w:rsidRPr="00FA6636">
        <w:t>Maintaining Your Vitality as a Person and as a Professional</w:t>
      </w:r>
    </w:p>
    <w:p w:rsidR="00E71690" w:rsidRPr="00FA6636" w:rsidRDefault="00E71690">
      <w:pPr>
        <w:spacing w:before="180" w:line="180" w:lineRule="exact"/>
        <w:rPr>
          <w:spacing w:val="20"/>
        </w:rPr>
      </w:pPr>
      <w:r w:rsidRPr="00FA6636">
        <w:rPr>
          <w:spacing w:val="20"/>
        </w:rPr>
        <w:t>SUMMARY</w:t>
      </w:r>
    </w:p>
    <w:p w:rsidR="00E71690" w:rsidRPr="00FA6636" w:rsidRDefault="00E71690">
      <w:pPr>
        <w:widowControl/>
        <w:kinsoku/>
        <w:autoSpaceDE w:val="0"/>
        <w:autoSpaceDN w:val="0"/>
        <w:adjustRightInd w:val="0"/>
        <w:sectPr w:rsidR="00E71690" w:rsidRPr="00FA6636">
          <w:headerReference w:type="even" r:id="rId178"/>
          <w:headerReference w:type="default" r:id="rId179"/>
          <w:footerReference w:type="even" r:id="rId180"/>
          <w:footerReference w:type="default" r:id="rId181"/>
          <w:type w:val="continuous"/>
          <w:pgSz w:w="12240" w:h="15840"/>
          <w:pgMar w:top="1320" w:right="1299" w:bottom="4906" w:left="2390" w:header="0" w:footer="2336" w:gutter="0"/>
          <w:cols w:num="2" w:space="720" w:equalWidth="0">
            <w:col w:w="3408" w:space="1013"/>
            <w:col w:w="4070"/>
          </w:cols>
          <w:noEndnote/>
        </w:sectPr>
      </w:pPr>
    </w:p>
    <w:p w:rsidR="00E71690" w:rsidRPr="00FA6636" w:rsidRDefault="00E71690">
      <w:pPr>
        <w:spacing w:line="192" w:lineRule="auto"/>
        <w:rPr>
          <w:b/>
          <w:bCs/>
          <w:color w:val="9BAB48"/>
          <w:spacing w:val="40"/>
        </w:rPr>
      </w:pPr>
      <w:r w:rsidRPr="00FA6636">
        <w:rPr>
          <w:b/>
          <w:bCs/>
          <w:color w:val="9BAB48"/>
          <w:spacing w:val="40"/>
        </w:rPr>
        <w:lastRenderedPageBreak/>
        <w:t>INTRODUCTION</w:t>
      </w:r>
    </w:p>
    <w:p w:rsidR="00E71690" w:rsidRPr="00FA6636" w:rsidRDefault="00E71690">
      <w:pPr>
        <w:spacing w:before="108"/>
        <w:jc w:val="both"/>
      </w:pPr>
      <w:r w:rsidRPr="00FA6636">
        <w:rPr>
          <w:spacing w:val="-1"/>
        </w:rPr>
        <w:t xml:space="preserve">One of the most important instruments you have to work with as a counselor is yourself as a person. In preparing for counseling, you will acquire knowledge about </w:t>
      </w:r>
      <w:r w:rsidRPr="00FA6636">
        <w:rPr>
          <w:spacing w:val="-3"/>
        </w:rPr>
        <w:t xml:space="preserve">the theories of personality and psychotherapy, learn assessment and intervention </w:t>
      </w:r>
      <w:r w:rsidRPr="00FA6636">
        <w:t xml:space="preserve">techniques, and discover the dynamics of human behavior. Such knowledge and </w:t>
      </w:r>
      <w:r w:rsidRPr="00FA6636">
        <w:rPr>
          <w:spacing w:val="-2"/>
        </w:rPr>
        <w:t xml:space="preserve">skills are essential, but by themselves they are not sufficient for establishing and </w:t>
      </w:r>
      <w:r w:rsidRPr="00FA6636">
        <w:t xml:space="preserve">maintaining effective therapeutic relationships. To every therapy session we bring </w:t>
      </w:r>
      <w:r w:rsidRPr="00FA6636">
        <w:rPr>
          <w:spacing w:val="3"/>
        </w:rPr>
        <w:t>our human qualities and the experiences that have influenced us. In my judg</w:t>
      </w:r>
      <w:r w:rsidRPr="00FA6636">
        <w:rPr>
          <w:spacing w:val="3"/>
        </w:rPr>
        <w:softHyphen/>
      </w:r>
      <w:r w:rsidRPr="00FA6636">
        <w:rPr>
          <w:spacing w:val="-2"/>
        </w:rPr>
        <w:t>ment, this human dimension is one of the most powerful influences on the thera</w:t>
      </w:r>
      <w:r w:rsidRPr="00FA6636">
        <w:rPr>
          <w:spacing w:val="-2"/>
        </w:rPr>
        <w:softHyphen/>
      </w:r>
      <w:r w:rsidRPr="00FA6636">
        <w:t>peutic process.</w:t>
      </w:r>
    </w:p>
    <w:p w:rsidR="00E71690" w:rsidRPr="00FA6636" w:rsidRDefault="00E71690">
      <w:pPr>
        <w:spacing w:before="288"/>
        <w:ind w:firstLine="360"/>
        <w:jc w:val="both"/>
        <w:rPr>
          <w:spacing w:val="3"/>
        </w:rPr>
      </w:pPr>
      <w:r w:rsidRPr="00FA6636">
        <w:rPr>
          <w:noProof/>
        </w:rPr>
        <w:pict>
          <v:shape id="_x0000_s1091" type="#_x0000_t202" style="position:absolute;left:0;text-align:left;margin-left:-55.95pt;margin-top:40.8pt;width:8.4pt;height:81.95pt;z-index:-2520724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spacing w:val="-18"/>
                      <w:w w:val="110"/>
                      <w:sz w:val="16"/>
                      <w:szCs w:val="16"/>
                    </w:rPr>
                  </w:pPr>
                  <w:r>
                    <w:rPr>
                      <w:rFonts w:ascii="Arial" w:hAnsi="Arial" w:cs="Arial"/>
                      <w:spacing w:val="-18"/>
                      <w:w w:val="110"/>
                      <w:sz w:val="16"/>
                      <w:szCs w:val="16"/>
                    </w:rPr>
                    <w:t>18</w:t>
                  </w:r>
                </w:p>
                <w:p w:rsidR="00E71690" w:rsidRDefault="00E71690">
                  <w:pPr>
                    <w:spacing w:after="36" w:line="126" w:lineRule="exact"/>
                    <w:jc w:val="right"/>
                    <w:rPr>
                      <w:rFonts w:ascii="Tahoma" w:hAnsi="Tahoma" w:cs="Tahoma"/>
                      <w:spacing w:val="25"/>
                      <w:sz w:val="13"/>
                      <w:szCs w:val="13"/>
                    </w:rPr>
                  </w:pPr>
                  <w:r>
                    <w:rPr>
                      <w:rFonts w:ascii="Tahoma" w:hAnsi="Tahoma" w:cs="Tahoma"/>
                      <w:spacing w:val="25"/>
                      <w:sz w:val="13"/>
                      <w:szCs w:val="13"/>
                    </w:rPr>
                    <w:t>CHAPTER TWO</w:t>
                  </w:r>
                </w:p>
              </w:txbxContent>
            </v:textbox>
            <w10:wrap type="square"/>
          </v:shape>
        </w:pict>
      </w:r>
      <w:r w:rsidRPr="00FA6636">
        <w:t xml:space="preserve">A good way to begin your study of contemporary counseling theories is by </w:t>
      </w:r>
      <w:r w:rsidRPr="00FA6636">
        <w:rPr>
          <w:spacing w:val="-4"/>
        </w:rPr>
        <w:t>reflecting on the personal issues raised in this chapter. By remaining open to self-</w:t>
      </w:r>
      <w:r w:rsidRPr="00FA6636">
        <w:t>evaluation, you not only expand your awareness of self but also build the founda</w:t>
      </w:r>
      <w:r w:rsidRPr="00FA6636">
        <w:softHyphen/>
        <w:t xml:space="preserve">tion for developing your abilities and skills as a professional. The theme of this </w:t>
      </w:r>
      <w:r w:rsidRPr="00FA6636">
        <w:rPr>
          <w:spacing w:val="-5"/>
        </w:rPr>
        <w:t xml:space="preserve">chapter is that the </w:t>
      </w:r>
      <w:r w:rsidRPr="00FA6636">
        <w:rPr>
          <w:i/>
          <w:iCs/>
          <w:spacing w:val="-5"/>
        </w:rPr>
        <w:t xml:space="preserve">person </w:t>
      </w:r>
      <w:r w:rsidRPr="00FA6636">
        <w:rPr>
          <w:spacing w:val="-5"/>
        </w:rPr>
        <w:t xml:space="preserve">and the </w:t>
      </w:r>
      <w:r w:rsidRPr="00FA6636">
        <w:rPr>
          <w:i/>
          <w:iCs/>
          <w:spacing w:val="-5"/>
        </w:rPr>
        <w:t xml:space="preserve">professional </w:t>
      </w:r>
      <w:r w:rsidRPr="00FA6636">
        <w:rPr>
          <w:spacing w:val="-5"/>
        </w:rPr>
        <w:t xml:space="preserve">are intertwined facets that cannot be </w:t>
      </w:r>
      <w:r w:rsidRPr="00FA6636">
        <w:rPr>
          <w:spacing w:val="-1"/>
        </w:rPr>
        <w:t xml:space="preserve">separated in reality. We know, clinically and scientifically, that the person of the </w:t>
      </w:r>
      <w:r w:rsidRPr="00FA6636">
        <w:rPr>
          <w:spacing w:val="2"/>
        </w:rPr>
        <w:t xml:space="preserve">therapist and the therapeutic relationship contribute to therapy outcome at least </w:t>
      </w:r>
      <w:r w:rsidRPr="00FA6636">
        <w:t xml:space="preserve">as much as the particular treatment method used (Duncan, Miller, Wampold, &amp; </w:t>
      </w:r>
      <w:r w:rsidRPr="00FA6636">
        <w:rPr>
          <w:spacing w:val="3"/>
        </w:rPr>
        <w:t>Hubble, 2010; Norcross, 2011; Norcross &amp; Guy, 2007).</w:t>
      </w:r>
    </w:p>
    <w:tbl>
      <w:tblPr>
        <w:tblW w:w="0" w:type="auto"/>
        <w:tblLayout w:type="fixed"/>
        <w:tblCellMar>
          <w:left w:w="0" w:type="dxa"/>
          <w:right w:w="0" w:type="dxa"/>
        </w:tblCellMar>
        <w:tblLook w:val="0000"/>
      </w:tblPr>
      <w:tblGrid>
        <w:gridCol w:w="576"/>
        <w:gridCol w:w="6764"/>
      </w:tblGrid>
      <w:tr w:rsidR="00E71690" w:rsidRPr="00FA6636">
        <w:tblPrEx>
          <w:tblCellMar>
            <w:top w:w="0" w:type="dxa"/>
            <w:left w:w="0" w:type="dxa"/>
            <w:bottom w:w="0" w:type="dxa"/>
            <w:right w:w="0" w:type="dxa"/>
          </w:tblCellMar>
        </w:tblPrEx>
        <w:trPr>
          <w:trHeight w:hRule="exact" w:val="736"/>
        </w:trPr>
        <w:tc>
          <w:tcPr>
            <w:tcW w:w="576" w:type="dxa"/>
            <w:tcBorders>
              <w:top w:val="nil"/>
              <w:left w:val="nil"/>
              <w:bottom w:val="nil"/>
              <w:right w:val="nil"/>
            </w:tcBorders>
          </w:tcPr>
          <w:p w:rsidR="00E71690" w:rsidRPr="00FA6636" w:rsidRDefault="00173777">
            <w:pPr>
              <w:spacing w:before="9" w:after="72"/>
              <w:jc w:val="center"/>
            </w:pPr>
            <w:r>
              <w:rPr>
                <w:noProof/>
              </w:rPr>
              <w:drawing>
                <wp:inline distT="0" distB="0" distL="0" distR="0">
                  <wp:extent cx="361950" cy="361950"/>
                  <wp:effectExtent l="19050" t="0" r="0" b="0"/>
                  <wp:docPr id="2" name="Picture 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70"/>
                          <pic:cNvPicPr>
                            <a:picLocks noChangeAspect="1" noChangeArrowheads="1"/>
                          </pic:cNvPicPr>
                        </pic:nvPicPr>
                        <pic:blipFill>
                          <a:blip r:embed="rId182"/>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6764" w:type="dxa"/>
            <w:tcBorders>
              <w:top w:val="nil"/>
              <w:left w:val="nil"/>
              <w:bottom w:val="nil"/>
              <w:right w:val="nil"/>
            </w:tcBorders>
          </w:tcPr>
          <w:p w:rsidR="00E71690" w:rsidRPr="00FA6636" w:rsidRDefault="00E71690">
            <w:pPr>
              <w:spacing w:line="245" w:lineRule="exact"/>
              <w:ind w:left="144" w:right="72"/>
              <w:rPr>
                <w:spacing w:val="-1"/>
              </w:rPr>
            </w:pPr>
            <w:r w:rsidRPr="00FA6636">
              <w:rPr>
                <w:b/>
                <w:bCs/>
                <w:spacing w:val="-4"/>
              </w:rPr>
              <w:t xml:space="preserve">See the DVD program for Chapter 2, </w:t>
            </w:r>
            <w:r w:rsidRPr="00FA6636">
              <w:rPr>
                <w:i/>
                <w:iCs/>
                <w:spacing w:val="-4"/>
              </w:rPr>
              <w:t xml:space="preserve">DVD for Theory and Practice of Counseling </w:t>
            </w:r>
            <w:r w:rsidRPr="00FA6636">
              <w:rPr>
                <w:i/>
                <w:iCs/>
              </w:rPr>
              <w:t xml:space="preserve">and Psychotherapy: The Case of Stan and Lecturettes. I </w:t>
            </w:r>
            <w:r w:rsidRPr="00FA6636">
              <w:t xml:space="preserve">suggest that you view </w:t>
            </w:r>
            <w:r w:rsidRPr="00FA6636">
              <w:rPr>
                <w:b/>
                <w:bCs/>
                <w:spacing w:val="-1"/>
              </w:rPr>
              <w:t xml:space="preserve">the brief lecture for each chapter prior to reading the </w:t>
            </w:r>
            <w:r w:rsidRPr="00FA6636">
              <w:rPr>
                <w:spacing w:val="-1"/>
              </w:rPr>
              <w:t>chapter.</w:t>
            </w:r>
          </w:p>
        </w:tc>
      </w:tr>
    </w:tbl>
    <w:p w:rsidR="00E71690" w:rsidRPr="00FA6636" w:rsidRDefault="00E71690">
      <w:pPr>
        <w:spacing w:after="592" w:line="20" w:lineRule="exact"/>
      </w:pPr>
    </w:p>
    <w:p w:rsidR="00E71690" w:rsidRPr="00FA6636" w:rsidRDefault="00E71690">
      <w:pPr>
        <w:ind w:right="3384"/>
        <w:rPr>
          <w:b/>
          <w:bCs/>
          <w:color w:val="9BAB48"/>
          <w:spacing w:val="40"/>
        </w:rPr>
      </w:pPr>
      <w:r w:rsidRPr="00FA6636">
        <w:rPr>
          <w:b/>
          <w:bCs/>
          <w:color w:val="9BAB48"/>
          <w:spacing w:val="40"/>
        </w:rPr>
        <w:t>THE COUNSELOR AS A THERAPEUTIC PERSON</w:t>
      </w:r>
    </w:p>
    <w:p w:rsidR="00E71690" w:rsidRPr="00FA6636" w:rsidRDefault="00E71690">
      <w:pPr>
        <w:spacing w:before="108"/>
        <w:jc w:val="both"/>
      </w:pPr>
      <w:r w:rsidRPr="00FA6636">
        <w:rPr>
          <w:spacing w:val="1"/>
        </w:rPr>
        <w:t xml:space="preserve">Because counseling is an intimate form of learning, it demands a practitioner who </w:t>
      </w:r>
      <w:r w:rsidRPr="00FA6636">
        <w:rPr>
          <w:spacing w:val="-2"/>
        </w:rPr>
        <w:t xml:space="preserve">is willing to be an authentic person in the therapeutic relationship. It is within the </w:t>
      </w:r>
      <w:r w:rsidRPr="00FA6636">
        <w:t xml:space="preserve">context of such a person-to-person connection that the client experiences growth. </w:t>
      </w:r>
      <w:r w:rsidRPr="00FA6636">
        <w:rPr>
          <w:spacing w:val="-1"/>
        </w:rPr>
        <w:t xml:space="preserve">If we hide behind the safety of our professional role, our clients will likely keep </w:t>
      </w:r>
      <w:r w:rsidRPr="00FA6636">
        <w:rPr>
          <w:spacing w:val="-2"/>
        </w:rPr>
        <w:t xml:space="preserve">themselves hidden from us. If we strive for technical expertise alone, and leave our </w:t>
      </w:r>
      <w:r w:rsidRPr="00FA6636">
        <w:rPr>
          <w:spacing w:val="-1"/>
        </w:rPr>
        <w:t>own reactions and self out of our work, the result is likely to be ineffective coun</w:t>
      </w:r>
      <w:r w:rsidRPr="00FA6636">
        <w:rPr>
          <w:spacing w:val="-1"/>
        </w:rPr>
        <w:softHyphen/>
      </w:r>
      <w:r w:rsidRPr="00FA6636">
        <w:t xml:space="preserve">seling. Our own genuineness can have a significant effect on our relationship with </w:t>
      </w:r>
      <w:r w:rsidRPr="00FA6636">
        <w:rPr>
          <w:spacing w:val="-1"/>
        </w:rPr>
        <w:t xml:space="preserve">our clients. If we are willing to look at our lives and make the changes we want, we </w:t>
      </w:r>
      <w:r w:rsidRPr="00FA6636">
        <w:rPr>
          <w:spacing w:val="1"/>
        </w:rPr>
        <w:t xml:space="preserve">can model that process by the way we reveal ourselves and respond to our </w:t>
      </w:r>
      <w:r w:rsidRPr="00FA6636">
        <w:rPr>
          <w:spacing w:val="1"/>
        </w:rPr>
        <w:lastRenderedPageBreak/>
        <w:t xml:space="preserve">clients. </w:t>
      </w:r>
      <w:r w:rsidRPr="00FA6636">
        <w:rPr>
          <w:spacing w:val="3"/>
        </w:rPr>
        <w:t xml:space="preserve">If we are inauthentic, our clients will probably pick that up and be discouraged </w:t>
      </w:r>
      <w:r w:rsidRPr="00FA6636">
        <w:rPr>
          <w:spacing w:val="-3"/>
        </w:rPr>
        <w:t xml:space="preserve">by it. Our clients can be encouraged by our way of being with them. If we model </w:t>
      </w:r>
      <w:r w:rsidRPr="00FA6636">
        <w:rPr>
          <w:spacing w:val="-1"/>
        </w:rPr>
        <w:t xml:space="preserve">authenticity by engaging in appropriate self-disclosure, our clients will tend to be </w:t>
      </w:r>
      <w:r w:rsidRPr="00FA6636">
        <w:t>honest with us as well.</w:t>
      </w:r>
    </w:p>
    <w:p w:rsidR="00E71690" w:rsidRPr="00FA6636" w:rsidRDefault="00E71690">
      <w:pPr>
        <w:spacing w:before="252"/>
        <w:ind w:firstLine="360"/>
        <w:jc w:val="both"/>
        <w:rPr>
          <w:spacing w:val="1"/>
        </w:rPr>
      </w:pPr>
      <w:r w:rsidRPr="00FA6636">
        <w:rPr>
          <w:spacing w:val="3"/>
        </w:rPr>
        <w:t xml:space="preserve">I believe that who the psychotherapist is directly relates to his or her ability </w:t>
      </w:r>
      <w:r w:rsidRPr="00FA6636">
        <w:rPr>
          <w:spacing w:val="2"/>
        </w:rPr>
        <w:t xml:space="preserve">to establish and maintain effective therapy relationships with clients. But what </w:t>
      </w:r>
      <w:r w:rsidRPr="00FA6636">
        <w:rPr>
          <w:spacing w:val="-2"/>
        </w:rPr>
        <w:t>does the research reveal about the role of the counselor as a person and the thera</w:t>
      </w:r>
      <w:r w:rsidRPr="00FA6636">
        <w:rPr>
          <w:spacing w:val="-2"/>
        </w:rPr>
        <w:softHyphen/>
        <w:t xml:space="preserve">peutic relationship on psychotherapy outcome? Abundant research indicates the </w:t>
      </w:r>
      <w:r w:rsidRPr="00FA6636">
        <w:rPr>
          <w:spacing w:val="1"/>
        </w:rPr>
        <w:t>centrality of the person of the therapist as a primary factor in successful therapy</w:t>
      </w:r>
    </w:p>
    <w:p w:rsidR="00E71690" w:rsidRPr="00FA6636" w:rsidRDefault="00E71690">
      <w:pPr>
        <w:widowControl/>
        <w:kinsoku/>
        <w:autoSpaceDE w:val="0"/>
        <w:autoSpaceDN w:val="0"/>
        <w:adjustRightInd w:val="0"/>
        <w:sectPr w:rsidR="00E71690" w:rsidRPr="00FA6636">
          <w:headerReference w:type="even" r:id="rId183"/>
          <w:headerReference w:type="default" r:id="rId184"/>
          <w:footerReference w:type="even" r:id="rId185"/>
          <w:footerReference w:type="default" r:id="rId186"/>
          <w:pgSz w:w="12240" w:h="15840"/>
          <w:pgMar w:top="2600" w:right="2382" w:bottom="220" w:left="2458" w:header="0" w:footer="2336" w:gutter="0"/>
          <w:cols w:space="720"/>
          <w:noEndnote/>
        </w:sectPr>
      </w:pPr>
    </w:p>
    <w:p w:rsidR="00E71690" w:rsidRPr="00FA6636" w:rsidRDefault="00E71690">
      <w:pPr>
        <w:spacing w:line="280" w:lineRule="exact"/>
        <w:jc w:val="both"/>
        <w:rPr>
          <w:spacing w:val="-4"/>
        </w:rPr>
      </w:pPr>
      <w:r w:rsidRPr="00FA6636">
        <w:rPr>
          <w:spacing w:val="-4"/>
        </w:rPr>
        <w:lastRenderedPageBreak/>
        <w:t xml:space="preserve">(Norcross &amp; Lambert, </w:t>
      </w:r>
      <w:r w:rsidRPr="00FA6636">
        <w:rPr>
          <w:spacing w:val="-4"/>
          <w:w w:val="140"/>
        </w:rPr>
        <w:t xml:space="preserve">2011; </w:t>
      </w:r>
      <w:r w:rsidRPr="00FA6636">
        <w:rPr>
          <w:spacing w:val="-4"/>
        </w:rPr>
        <w:t xml:space="preserve">Norcross &amp; Wampold, </w:t>
      </w:r>
      <w:r w:rsidRPr="00FA6636">
        <w:rPr>
          <w:spacing w:val="-4"/>
          <w:w w:val="140"/>
        </w:rPr>
        <w:t xml:space="preserve">2011). </w:t>
      </w:r>
      <w:r w:rsidRPr="00FA6636">
        <w:rPr>
          <w:spacing w:val="-4"/>
        </w:rPr>
        <w:t xml:space="preserve">Clients place more value </w:t>
      </w:r>
      <w:r w:rsidRPr="00FA6636">
        <w:rPr>
          <w:spacing w:val="-5"/>
        </w:rPr>
        <w:t xml:space="preserve">on the personality of the therapist than on the specific techniques used (Lambert, </w:t>
      </w:r>
      <w:r w:rsidRPr="00FA6636">
        <w:rPr>
          <w:spacing w:val="-6"/>
        </w:rPr>
        <w:t xml:space="preserve">2011). Norcross and Lambert (2011) cite considerable evidence indicating that the </w:t>
      </w:r>
      <w:r w:rsidRPr="00FA6636">
        <w:rPr>
          <w:i/>
          <w:iCs/>
          <w:spacing w:val="-7"/>
        </w:rPr>
        <w:t xml:space="preserve">person </w:t>
      </w:r>
      <w:r w:rsidRPr="00FA6636">
        <w:rPr>
          <w:spacing w:val="-7"/>
        </w:rPr>
        <w:t>of the psychotherapist is inextricably intertwined with the outcome of psy</w:t>
      </w:r>
      <w:r w:rsidRPr="00FA6636">
        <w:rPr>
          <w:spacing w:val="-7"/>
        </w:rPr>
        <w:softHyphen/>
        <w:t xml:space="preserve">chotherapy. Indeed, evidence-based psychotherapy relationships are critical to the </w:t>
      </w:r>
      <w:r w:rsidRPr="00FA6636">
        <w:rPr>
          <w:spacing w:val="-4"/>
        </w:rPr>
        <w:t>psychotherapy endeavor.</w:t>
      </w:r>
    </w:p>
    <w:p w:rsidR="00E71690" w:rsidRPr="00FA6636" w:rsidRDefault="00E71690">
      <w:pPr>
        <w:spacing w:line="281" w:lineRule="exact"/>
        <w:ind w:firstLine="360"/>
        <w:jc w:val="both"/>
        <w:rPr>
          <w:spacing w:val="-4"/>
        </w:rPr>
      </w:pPr>
      <w:r w:rsidRPr="00FA6636">
        <w:rPr>
          <w:noProof/>
        </w:rPr>
        <w:pict>
          <v:shape id="_x0000_s1092" type="#_x0000_t202" style="position:absolute;left:0;text-align:left;margin-left:414.5pt;margin-top:90.2pt;width:8.65pt;height:206.15pt;z-index:251245056;mso-wrap-edited:f;mso-wrap-distance-left:0;mso-wrap-distance-right:0" wrapcoords="-62 0 -62 21600 21662 21600 21662 0 -62 0" o:allowincell="f" stroked="f">
            <v:fill opacity="0"/>
            <v:textbox inset="0,0,0,0">
              <w:txbxContent>
                <w:p w:rsidR="00E71690" w:rsidRDefault="00E71690">
                  <w:pPr>
                    <w:spacing w:line="180" w:lineRule="auto"/>
                    <w:rPr>
                      <w:rFonts w:ascii="Bookman Old Style" w:hAnsi="Bookman Old Style" w:cs="Bookman Old Style"/>
                      <w:spacing w:val="-29"/>
                      <w:sz w:val="18"/>
                      <w:szCs w:val="18"/>
                    </w:rPr>
                  </w:pPr>
                  <w:r>
                    <w:rPr>
                      <w:rFonts w:ascii="Bookman Old Style" w:hAnsi="Bookman Old Style" w:cs="Bookman Old Style"/>
                      <w:spacing w:val="-29"/>
                      <w:sz w:val="18"/>
                      <w:szCs w:val="18"/>
                    </w:rPr>
                    <w:t>19</w:t>
                  </w:r>
                </w:p>
                <w:p w:rsidR="00E71690" w:rsidRDefault="00E71690">
                  <w:pPr>
                    <w:spacing w:before="252" w:line="201" w:lineRule="auto"/>
                    <w:jc w:val="center"/>
                    <w:rPr>
                      <w:rFonts w:ascii="Verdana" w:hAnsi="Verdana" w:cs="Verdana"/>
                      <w:sz w:val="9"/>
                      <w:szCs w:val="9"/>
                    </w:rPr>
                  </w:pPr>
                  <w:r>
                    <w:rPr>
                      <w:rFonts w:ascii="Verdana" w:hAnsi="Verdana" w:cs="Verdana"/>
                      <w:sz w:val="9"/>
                      <w:szCs w:val="9"/>
                    </w:rPr>
                    <w:t>rn</w:t>
                  </w:r>
                </w:p>
                <w:p w:rsidR="00E71690" w:rsidRDefault="00E71690">
                  <w:pPr>
                    <w:spacing w:before="108" w:line="97" w:lineRule="exact"/>
                    <w:jc w:val="center"/>
                    <w:rPr>
                      <w:rFonts w:ascii="Tahoma" w:hAnsi="Tahoma" w:cs="Tahoma"/>
                      <w:sz w:val="13"/>
                      <w:szCs w:val="13"/>
                    </w:rPr>
                  </w:pPr>
                  <w:r>
                    <w:rPr>
                      <w:rFonts w:ascii="Tahoma" w:hAnsi="Tahoma" w:cs="Tahoma"/>
                      <w:sz w:val="13"/>
                      <w:szCs w:val="13"/>
                    </w:rPr>
                    <w:t>0</w:t>
                  </w:r>
                </w:p>
                <w:p w:rsidR="00E71690" w:rsidRDefault="00E71690">
                  <w:pPr>
                    <w:spacing w:line="300" w:lineRule="auto"/>
                    <w:jc w:val="center"/>
                    <w:rPr>
                      <w:rFonts w:ascii="Arial" w:hAnsi="Arial" w:cs="Arial"/>
                      <w:w w:val="170"/>
                      <w:sz w:val="10"/>
                      <w:szCs w:val="10"/>
                    </w:rPr>
                  </w:pPr>
                  <w:r>
                    <w:rPr>
                      <w:rFonts w:ascii="Arial" w:hAnsi="Arial" w:cs="Arial"/>
                      <w:w w:val="170"/>
                      <w:sz w:val="10"/>
                      <w:szCs w:val="10"/>
                    </w:rPr>
                    <w:t>C</w:t>
                  </w:r>
                </w:p>
                <w:p w:rsidR="00E71690" w:rsidRDefault="00E71690">
                  <w:pPr>
                    <w:spacing w:line="684" w:lineRule="auto"/>
                    <w:jc w:val="center"/>
                    <w:rPr>
                      <w:rFonts w:ascii="Bookman Old Style" w:hAnsi="Bookman Old Style" w:cs="Bookman Old Style"/>
                      <w:w w:val="165"/>
                      <w:sz w:val="12"/>
                      <w:szCs w:val="12"/>
                    </w:rPr>
                  </w:pPr>
                  <w:r>
                    <w:rPr>
                      <w:rFonts w:ascii="Tahoma" w:hAnsi="Tahoma" w:cs="Tahoma"/>
                      <w:sz w:val="13"/>
                      <w:szCs w:val="13"/>
                    </w:rPr>
                    <w:t>z</w:t>
                  </w:r>
                  <w:r>
                    <w:rPr>
                      <w:rFonts w:ascii="Tahoma" w:hAnsi="Tahoma" w:cs="Tahoma"/>
                      <w:sz w:val="13"/>
                      <w:szCs w:val="13"/>
                    </w:rPr>
                    <w:br/>
                  </w:r>
                  <w:r>
                    <w:rPr>
                      <w:rFonts w:ascii="Bookman Old Style" w:hAnsi="Bookman Old Style" w:cs="Bookman Old Style"/>
                      <w:w w:val="165"/>
                      <w:sz w:val="12"/>
                      <w:szCs w:val="12"/>
                    </w:rPr>
                    <w:t>0</w:t>
                  </w:r>
                </w:p>
                <w:p w:rsidR="00E71690" w:rsidRDefault="00E71690">
                  <w:pPr>
                    <w:spacing w:before="216" w:line="480" w:lineRule="auto"/>
                    <w:jc w:val="center"/>
                    <w:rPr>
                      <w:rFonts w:ascii="Arial" w:hAnsi="Arial" w:cs="Arial"/>
                      <w:sz w:val="9"/>
                      <w:szCs w:val="9"/>
                    </w:rPr>
                  </w:pPr>
                  <w:r>
                    <w:rPr>
                      <w:rFonts w:ascii="Verdana" w:hAnsi="Verdana" w:cs="Verdana"/>
                      <w:sz w:val="9"/>
                      <w:szCs w:val="9"/>
                    </w:rPr>
                    <w:t>rn</w:t>
                  </w:r>
                  <w:r>
                    <w:rPr>
                      <w:rFonts w:ascii="Verdana" w:hAnsi="Verdana" w:cs="Verdana"/>
                      <w:sz w:val="9"/>
                      <w:szCs w:val="9"/>
                    </w:rPr>
                    <w:br/>
                  </w:r>
                  <w:r>
                    <w:rPr>
                      <w:rFonts w:ascii="Arial" w:hAnsi="Arial" w:cs="Arial"/>
                      <w:sz w:val="9"/>
                      <w:szCs w:val="9"/>
                    </w:rPr>
                    <w:t>Lc,</w:t>
                  </w:r>
                </w:p>
                <w:p w:rsidR="00E71690" w:rsidRDefault="00E71690">
                  <w:pPr>
                    <w:spacing w:line="182" w:lineRule="auto"/>
                    <w:jc w:val="center"/>
                    <w:rPr>
                      <w:rFonts w:ascii="Tahoma" w:hAnsi="Tahoma" w:cs="Tahoma"/>
                      <w:sz w:val="13"/>
                      <w:szCs w:val="13"/>
                    </w:rPr>
                  </w:pPr>
                  <w:r>
                    <w:rPr>
                      <w:rFonts w:ascii="Bookman Old Style" w:hAnsi="Bookman Old Style" w:cs="Bookman Old Style"/>
                      <w:w w:val="165"/>
                      <w:sz w:val="12"/>
                      <w:szCs w:val="12"/>
                    </w:rPr>
                    <w:t>0</w:t>
                  </w:r>
                  <w:r>
                    <w:rPr>
                      <w:rFonts w:ascii="Bookman Old Style" w:hAnsi="Bookman Old Style" w:cs="Bookman Old Style"/>
                      <w:w w:val="165"/>
                      <w:sz w:val="12"/>
                      <w:szCs w:val="12"/>
                    </w:rPr>
                    <w:br/>
                  </w:r>
                  <w:r>
                    <w:rPr>
                      <w:rFonts w:ascii="Tahoma" w:hAnsi="Tahoma" w:cs="Tahoma"/>
                      <w:sz w:val="13"/>
                      <w:szCs w:val="13"/>
                    </w:rPr>
                    <w:t>z</w:t>
                  </w:r>
                </w:p>
                <w:p w:rsidR="00E71690" w:rsidRDefault="00E71690">
                  <w:pPr>
                    <w:spacing w:before="144" w:line="201" w:lineRule="auto"/>
                    <w:jc w:val="center"/>
                    <w:rPr>
                      <w:rFonts w:ascii="Tahoma" w:hAnsi="Tahoma" w:cs="Tahoma"/>
                      <w:sz w:val="13"/>
                      <w:szCs w:val="13"/>
                    </w:rPr>
                  </w:pPr>
                  <w:r>
                    <w:rPr>
                      <w:rFonts w:ascii="Tahoma" w:hAnsi="Tahoma" w:cs="Tahoma"/>
                      <w:sz w:val="13"/>
                      <w:szCs w:val="13"/>
                    </w:rPr>
                    <w:t>z</w:t>
                  </w:r>
                </w:p>
                <w:p w:rsidR="00E71690" w:rsidRDefault="00E71690">
                  <w:pPr>
                    <w:spacing w:before="432" w:line="194" w:lineRule="auto"/>
                    <w:jc w:val="center"/>
                    <w:rPr>
                      <w:rFonts w:ascii="Bookman Old Style" w:hAnsi="Bookman Old Style" w:cs="Bookman Old Style"/>
                      <w:i/>
                      <w:iCs/>
                      <w:w w:val="160"/>
                      <w:sz w:val="12"/>
                      <w:szCs w:val="12"/>
                    </w:rPr>
                  </w:pPr>
                  <w:r>
                    <w:rPr>
                      <w:rFonts w:ascii="Bookman Old Style" w:hAnsi="Bookman Old Style" w:cs="Bookman Old Style"/>
                      <w:i/>
                      <w:iCs/>
                      <w:w w:val="160"/>
                      <w:sz w:val="12"/>
                      <w:szCs w:val="12"/>
                    </w:rPr>
                    <w:t>0</w:t>
                  </w:r>
                </w:p>
                <w:p w:rsidR="00E71690" w:rsidRDefault="00E71690">
                  <w:pPr>
                    <w:spacing w:before="180" w:line="36" w:lineRule="exact"/>
                    <w:jc w:val="center"/>
                    <w:rPr>
                      <w:rFonts w:ascii="Verdana" w:hAnsi="Verdana" w:cs="Verdana"/>
                      <w:sz w:val="6"/>
                      <w:szCs w:val="6"/>
                    </w:rPr>
                  </w:pPr>
                  <w:r>
                    <w:rPr>
                      <w:rFonts w:ascii="Verdana" w:hAnsi="Verdana" w:cs="Verdana"/>
                      <w:sz w:val="6"/>
                      <w:szCs w:val="6"/>
                    </w:rPr>
                    <w:t>1/1</w:t>
                  </w:r>
                </w:p>
                <w:p w:rsidR="00E71690" w:rsidRDefault="00E71690">
                  <w:pPr>
                    <w:spacing w:line="174" w:lineRule="exact"/>
                    <w:jc w:val="center"/>
                    <w:rPr>
                      <w:rFonts w:ascii="Garamond" w:hAnsi="Garamond" w:cs="Garamond"/>
                    </w:rPr>
                  </w:pPr>
                  <w:r>
                    <w:rPr>
                      <w:rFonts w:ascii="Garamond" w:hAnsi="Garamond" w:cs="Garamond"/>
                    </w:rPr>
                    <w:t>v,</w:t>
                  </w:r>
                </w:p>
                <w:p w:rsidR="00E71690" w:rsidRDefault="00E71690">
                  <w:pPr>
                    <w:jc w:val="center"/>
                    <w:rPr>
                      <w:rFonts w:ascii="Arial" w:hAnsi="Arial" w:cs="Arial"/>
                      <w:w w:val="180"/>
                      <w:sz w:val="13"/>
                      <w:szCs w:val="13"/>
                    </w:rPr>
                  </w:pPr>
                  <w:r>
                    <w:rPr>
                      <w:rFonts w:ascii="Arial" w:hAnsi="Arial" w:cs="Arial"/>
                      <w:w w:val="180"/>
                      <w:sz w:val="13"/>
                      <w:szCs w:val="13"/>
                    </w:rPr>
                    <w:t>0</w:t>
                  </w:r>
                </w:p>
                <w:p w:rsidR="00E71690" w:rsidRDefault="00E71690">
                  <w:pPr>
                    <w:spacing w:after="36" w:line="196" w:lineRule="auto"/>
                    <w:jc w:val="center"/>
                    <w:rPr>
                      <w:rFonts w:ascii="Arial" w:hAnsi="Arial" w:cs="Arial"/>
                      <w:w w:val="145"/>
                      <w:sz w:val="15"/>
                      <w:szCs w:val="15"/>
                    </w:rPr>
                  </w:pPr>
                  <w:r>
                    <w:rPr>
                      <w:rFonts w:ascii="Arial" w:hAnsi="Arial" w:cs="Arial"/>
                      <w:w w:val="145"/>
                      <w:sz w:val="15"/>
                      <w:szCs w:val="15"/>
                    </w:rPr>
                    <w:t>z</w:t>
                  </w:r>
                </w:p>
              </w:txbxContent>
            </v:textbox>
            <w10:wrap type="square"/>
          </v:shape>
        </w:pict>
      </w:r>
      <w:r w:rsidRPr="00FA6636">
        <w:rPr>
          <w:spacing w:val="-5"/>
        </w:rPr>
        <w:t xml:space="preserve">Techniques themselves have limited importance in the therapeutic process. </w:t>
      </w:r>
      <w:r w:rsidRPr="00FA6636">
        <w:rPr>
          <w:spacing w:val="-4"/>
        </w:rPr>
        <w:t>Wampold (2001) conducted a meta-analysis of many research studies on therapeu</w:t>
      </w:r>
      <w:r w:rsidRPr="00FA6636">
        <w:rPr>
          <w:spacing w:val="-4"/>
        </w:rPr>
        <w:softHyphen/>
      </w:r>
      <w:r w:rsidRPr="00FA6636">
        <w:rPr>
          <w:spacing w:val="-6"/>
        </w:rPr>
        <w:t>tic effectiveness and found that the personal and interpersonal components are es</w:t>
      </w:r>
      <w:r w:rsidRPr="00FA6636">
        <w:rPr>
          <w:spacing w:val="-6"/>
        </w:rPr>
        <w:softHyphen/>
      </w:r>
      <w:r w:rsidRPr="00FA6636">
        <w:rPr>
          <w:spacing w:val="-9"/>
        </w:rPr>
        <w:t xml:space="preserve">sential to effective psychotherapy, whereas techniques have relatively little effect on </w:t>
      </w:r>
      <w:r w:rsidRPr="00FA6636">
        <w:rPr>
          <w:spacing w:val="-5"/>
        </w:rPr>
        <w:t xml:space="preserve">therapeutic outcome. The </w:t>
      </w:r>
      <w:r w:rsidRPr="00FA6636">
        <w:rPr>
          <w:i/>
          <w:iCs/>
          <w:spacing w:val="-5"/>
        </w:rPr>
        <w:t xml:space="preserve">contextual factors—the </w:t>
      </w:r>
      <w:r w:rsidRPr="00FA6636">
        <w:rPr>
          <w:spacing w:val="-5"/>
        </w:rPr>
        <w:t>alliance, the relationship, the per</w:t>
      </w:r>
      <w:r w:rsidRPr="00FA6636">
        <w:rPr>
          <w:spacing w:val="-5"/>
        </w:rPr>
        <w:softHyphen/>
      </w:r>
      <w:r w:rsidRPr="00FA6636">
        <w:rPr>
          <w:spacing w:val="-6"/>
        </w:rPr>
        <w:t xml:space="preserve">sonal and interpersonal skills of the therapist, client agency, and extra-therapeutic </w:t>
      </w:r>
      <w:r w:rsidRPr="00FA6636">
        <w:rPr>
          <w:spacing w:val="-5"/>
        </w:rPr>
        <w:t>factors—are the primary determinants of therapeutic outcome. This research sup</w:t>
      </w:r>
      <w:r w:rsidRPr="00FA6636">
        <w:rPr>
          <w:spacing w:val="-5"/>
        </w:rPr>
        <w:softHyphen/>
      </w:r>
      <w:r w:rsidRPr="00FA6636">
        <w:rPr>
          <w:spacing w:val="-4"/>
        </w:rPr>
        <w:t xml:space="preserve">ports what humanistic psychologists have maintained for years: "It is not theories </w:t>
      </w:r>
      <w:r w:rsidRPr="00FA6636">
        <w:rPr>
          <w:spacing w:val="-3"/>
        </w:rPr>
        <w:t xml:space="preserve">and techniques that heal the suffering client but the human dimension of therapy </w:t>
      </w:r>
      <w:r w:rsidRPr="00FA6636">
        <w:rPr>
          <w:spacing w:val="-5"/>
        </w:rPr>
        <w:t xml:space="preserve">and the 'meetings' that occur between therapist and client as they work together" </w:t>
      </w:r>
      <w:r w:rsidRPr="00FA6636">
        <w:rPr>
          <w:spacing w:val="-6"/>
        </w:rPr>
        <w:t xml:space="preserve">(Elkins, 2009, p. 82). In short, both the </w:t>
      </w:r>
      <w:r w:rsidRPr="00FA6636">
        <w:rPr>
          <w:i/>
          <w:iCs/>
          <w:spacing w:val="-6"/>
        </w:rPr>
        <w:t xml:space="preserve">therapy relationship </w:t>
      </w:r>
      <w:r w:rsidRPr="00FA6636">
        <w:rPr>
          <w:spacing w:val="-6"/>
        </w:rPr>
        <w:t xml:space="preserve">and the </w:t>
      </w:r>
      <w:r w:rsidRPr="00FA6636">
        <w:rPr>
          <w:i/>
          <w:iCs/>
          <w:spacing w:val="-6"/>
        </w:rPr>
        <w:t xml:space="preserve">therapy methods </w:t>
      </w:r>
      <w:r w:rsidRPr="00FA6636">
        <w:rPr>
          <w:spacing w:val="-7"/>
        </w:rPr>
        <w:t xml:space="preserve">used influence the outcomes of treatment, but it is essential that the methods used </w:t>
      </w:r>
      <w:r w:rsidRPr="00FA6636">
        <w:rPr>
          <w:spacing w:val="-4"/>
        </w:rPr>
        <w:t>support the therapeutic relationship being formed with the client.</w:t>
      </w:r>
    </w:p>
    <w:p w:rsidR="00E71690" w:rsidRPr="00FA6636" w:rsidRDefault="00E71690">
      <w:pPr>
        <w:spacing w:before="180" w:line="267" w:lineRule="exact"/>
        <w:rPr>
          <w:b/>
          <w:bCs/>
          <w:spacing w:val="5"/>
          <w:w w:val="95"/>
        </w:rPr>
      </w:pPr>
      <w:r w:rsidRPr="00FA6636">
        <w:rPr>
          <w:b/>
          <w:bCs/>
          <w:spacing w:val="5"/>
          <w:w w:val="95"/>
        </w:rPr>
        <w:t>Personal Characteristics of Effective Counselors</w:t>
      </w:r>
    </w:p>
    <w:p w:rsidR="00E71690" w:rsidRPr="00FA6636" w:rsidRDefault="00E71690">
      <w:pPr>
        <w:spacing w:before="36" w:line="273" w:lineRule="exact"/>
        <w:jc w:val="both"/>
        <w:rPr>
          <w:spacing w:val="-4"/>
        </w:rPr>
      </w:pPr>
      <w:r w:rsidRPr="00FA6636">
        <w:rPr>
          <w:spacing w:val="-2"/>
        </w:rPr>
        <w:t xml:space="preserve">Particular personal qualities and characteristics of counselors are significant in </w:t>
      </w:r>
      <w:r w:rsidRPr="00FA6636">
        <w:rPr>
          <w:spacing w:val="-3"/>
        </w:rPr>
        <w:t xml:space="preserve">creating a therapeutic alliance with clients. My views regarding these personal </w:t>
      </w:r>
      <w:r w:rsidRPr="00FA6636">
        <w:rPr>
          <w:spacing w:val="-5"/>
        </w:rPr>
        <w:t xml:space="preserve">characteristics are supported by research on this topic (Norcross, </w:t>
      </w:r>
      <w:r w:rsidRPr="00FA6636">
        <w:rPr>
          <w:spacing w:val="-5"/>
          <w:w w:val="140"/>
        </w:rPr>
        <w:t xml:space="preserve">2011; </w:t>
      </w:r>
      <w:r w:rsidRPr="00FA6636">
        <w:rPr>
          <w:spacing w:val="-5"/>
        </w:rPr>
        <w:t xml:space="preserve">Skovholt </w:t>
      </w:r>
      <w:r w:rsidRPr="00FA6636">
        <w:rPr>
          <w:spacing w:val="-3"/>
        </w:rPr>
        <w:t>Jennings, 2004). I do not expect any therapist to fully exemplify all the traits de</w:t>
      </w:r>
      <w:r w:rsidRPr="00FA6636">
        <w:rPr>
          <w:spacing w:val="-3"/>
        </w:rPr>
        <w:softHyphen/>
      </w:r>
      <w:r w:rsidRPr="00FA6636">
        <w:t xml:space="preserve">scribed in the list that follows. Rather, the willingness to struggle to become a </w:t>
      </w:r>
      <w:r w:rsidRPr="00FA6636">
        <w:rPr>
          <w:spacing w:val="-1"/>
        </w:rPr>
        <w:t xml:space="preserve">more therapeutic person is the crucial variable. This list is intended to stimulate </w:t>
      </w:r>
      <w:r w:rsidRPr="00FA6636">
        <w:rPr>
          <w:spacing w:val="-6"/>
        </w:rPr>
        <w:t xml:space="preserve">you to examine your own ideas about what kind of person can make a significant </w:t>
      </w:r>
      <w:r w:rsidRPr="00FA6636">
        <w:rPr>
          <w:spacing w:val="-4"/>
        </w:rPr>
        <w:t>difference in the lives of others.</w:t>
      </w:r>
    </w:p>
    <w:p w:rsidR="00E71690" w:rsidRPr="00FA6636" w:rsidRDefault="00E71690">
      <w:pPr>
        <w:numPr>
          <w:ilvl w:val="0"/>
          <w:numId w:val="10"/>
        </w:numPr>
        <w:spacing w:before="144" w:line="280" w:lineRule="exact"/>
        <w:rPr>
          <w:spacing w:val="-3"/>
        </w:rPr>
      </w:pPr>
      <w:r w:rsidRPr="00FA6636">
        <w:rPr>
          <w:i/>
          <w:iCs/>
          <w:spacing w:val="-6"/>
        </w:rPr>
        <w:t xml:space="preserve">Effective therapists have an identity. </w:t>
      </w:r>
      <w:r w:rsidRPr="00FA6636">
        <w:rPr>
          <w:spacing w:val="-6"/>
        </w:rPr>
        <w:t>They know who they are, what they are capa</w:t>
      </w:r>
      <w:r w:rsidRPr="00FA6636">
        <w:rPr>
          <w:spacing w:val="-6"/>
        </w:rPr>
        <w:softHyphen/>
      </w:r>
      <w:r w:rsidRPr="00FA6636">
        <w:rPr>
          <w:spacing w:val="-3"/>
        </w:rPr>
        <w:t>ble of becoming, what they want out of life, and what is essential.</w:t>
      </w:r>
    </w:p>
    <w:p w:rsidR="00E71690" w:rsidRPr="00FA6636" w:rsidRDefault="00E71690">
      <w:pPr>
        <w:numPr>
          <w:ilvl w:val="0"/>
          <w:numId w:val="10"/>
        </w:numPr>
        <w:spacing w:line="282" w:lineRule="exact"/>
        <w:jc w:val="both"/>
        <w:rPr>
          <w:spacing w:val="-4"/>
        </w:rPr>
      </w:pPr>
      <w:r w:rsidRPr="00FA6636">
        <w:rPr>
          <w:i/>
          <w:iCs/>
          <w:spacing w:val="-5"/>
        </w:rPr>
        <w:t xml:space="preserve">Effective therapists respect and appreciate themselves. </w:t>
      </w:r>
      <w:r w:rsidRPr="00FA6636">
        <w:rPr>
          <w:spacing w:val="-5"/>
        </w:rPr>
        <w:t xml:space="preserve">They can give and receive </w:t>
      </w:r>
      <w:r w:rsidRPr="00FA6636">
        <w:rPr>
          <w:spacing w:val="-6"/>
        </w:rPr>
        <w:t>help and love out of their own sense of self-worth and strength. They feel ad</w:t>
      </w:r>
      <w:r w:rsidRPr="00FA6636">
        <w:rPr>
          <w:spacing w:val="-6"/>
        </w:rPr>
        <w:softHyphen/>
      </w:r>
      <w:r w:rsidRPr="00FA6636">
        <w:rPr>
          <w:spacing w:val="-4"/>
        </w:rPr>
        <w:t>equate with others and allow others to feel powerful with them.</w:t>
      </w:r>
    </w:p>
    <w:p w:rsidR="00E71690" w:rsidRPr="00FA6636" w:rsidRDefault="00E71690">
      <w:pPr>
        <w:numPr>
          <w:ilvl w:val="0"/>
          <w:numId w:val="10"/>
        </w:numPr>
        <w:spacing w:line="281" w:lineRule="exact"/>
        <w:jc w:val="both"/>
        <w:rPr>
          <w:spacing w:val="-5"/>
        </w:rPr>
      </w:pPr>
      <w:r w:rsidRPr="00FA6636">
        <w:rPr>
          <w:i/>
          <w:iCs/>
          <w:spacing w:val="-7"/>
        </w:rPr>
        <w:t xml:space="preserve">Effective therapists are open to change. </w:t>
      </w:r>
      <w:r w:rsidRPr="00FA6636">
        <w:rPr>
          <w:spacing w:val="-7"/>
        </w:rPr>
        <w:t xml:space="preserve">They exhibit a willingness and courage to </w:t>
      </w:r>
      <w:r w:rsidRPr="00FA6636">
        <w:rPr>
          <w:spacing w:val="-4"/>
        </w:rPr>
        <w:t xml:space="preserve">leave the security of the known if they are not satisfied with the way they are. </w:t>
      </w:r>
      <w:r w:rsidRPr="00FA6636">
        <w:rPr>
          <w:spacing w:val="-2"/>
        </w:rPr>
        <w:t xml:space="preserve">They make decisions about how they would like to change, and they work </w:t>
      </w:r>
      <w:r w:rsidRPr="00FA6636">
        <w:rPr>
          <w:spacing w:val="-5"/>
        </w:rPr>
        <w:t>toward becoming the person they want to become.</w:t>
      </w:r>
    </w:p>
    <w:p w:rsidR="00E71690" w:rsidRPr="00FA6636" w:rsidRDefault="00E71690">
      <w:pPr>
        <w:numPr>
          <w:ilvl w:val="0"/>
          <w:numId w:val="10"/>
        </w:numPr>
        <w:spacing w:line="280" w:lineRule="exact"/>
        <w:jc w:val="both"/>
        <w:rPr>
          <w:spacing w:val="-3"/>
        </w:rPr>
      </w:pPr>
      <w:r w:rsidRPr="00FA6636">
        <w:rPr>
          <w:i/>
          <w:iCs/>
          <w:spacing w:val="-5"/>
        </w:rPr>
        <w:t xml:space="preserve">Effective therapists make choices that are life oriented. </w:t>
      </w:r>
      <w:r w:rsidRPr="00FA6636">
        <w:rPr>
          <w:spacing w:val="-5"/>
        </w:rPr>
        <w:t xml:space="preserve">They are aware of early </w:t>
      </w:r>
      <w:r w:rsidRPr="00FA6636">
        <w:rPr>
          <w:spacing w:val="-7"/>
        </w:rPr>
        <w:t xml:space="preserve">decisions they made about themselves, others, and the world. They are not the </w:t>
      </w:r>
      <w:r w:rsidRPr="00FA6636">
        <w:rPr>
          <w:spacing w:val="-6"/>
        </w:rPr>
        <w:t xml:space="preserve">victims of these early decisions, and they are willing to revise them if necessary. </w:t>
      </w:r>
      <w:r w:rsidRPr="00FA6636">
        <w:rPr>
          <w:spacing w:val="-3"/>
        </w:rPr>
        <w:t>They are committed to living fully rather than settling for mere existence.</w:t>
      </w:r>
    </w:p>
    <w:p w:rsidR="00E71690" w:rsidRPr="00FA6636" w:rsidRDefault="00E71690">
      <w:pPr>
        <w:numPr>
          <w:ilvl w:val="0"/>
          <w:numId w:val="10"/>
        </w:numPr>
        <w:spacing w:line="278" w:lineRule="exact"/>
        <w:jc w:val="both"/>
        <w:rPr>
          <w:spacing w:val="-4"/>
        </w:rPr>
      </w:pPr>
      <w:r w:rsidRPr="00FA6636">
        <w:rPr>
          <w:i/>
          <w:iCs/>
          <w:spacing w:val="-9"/>
        </w:rPr>
        <w:t xml:space="preserve">Effective therapists are authentic, sincere, and honest. </w:t>
      </w:r>
      <w:r w:rsidRPr="00FA6636">
        <w:rPr>
          <w:spacing w:val="-9"/>
        </w:rPr>
        <w:t xml:space="preserve">They do not hide behind rigid </w:t>
      </w:r>
      <w:r w:rsidRPr="00FA6636">
        <w:rPr>
          <w:spacing w:val="-3"/>
        </w:rPr>
        <w:t xml:space="preserve">roles or facades. Who they are in their personal life and in their </w:t>
      </w:r>
      <w:r w:rsidRPr="00FA6636">
        <w:rPr>
          <w:spacing w:val="-3"/>
        </w:rPr>
        <w:lastRenderedPageBreak/>
        <w:t xml:space="preserve">professional </w:t>
      </w:r>
      <w:r w:rsidRPr="00FA6636">
        <w:rPr>
          <w:spacing w:val="-4"/>
        </w:rPr>
        <w:t>work is congruent.</w:t>
      </w:r>
    </w:p>
    <w:p w:rsidR="00E71690" w:rsidRPr="00FA6636" w:rsidRDefault="00E71690">
      <w:pPr>
        <w:widowControl/>
        <w:kinsoku/>
        <w:autoSpaceDE w:val="0"/>
        <w:autoSpaceDN w:val="0"/>
        <w:adjustRightInd w:val="0"/>
        <w:sectPr w:rsidR="00E71690" w:rsidRPr="00FA6636">
          <w:headerReference w:type="even" r:id="rId187"/>
          <w:headerReference w:type="default" r:id="rId188"/>
          <w:footerReference w:type="even" r:id="rId189"/>
          <w:footerReference w:type="default" r:id="rId190"/>
          <w:pgSz w:w="12240" w:h="15840"/>
          <w:pgMar w:top="740" w:right="2968" w:bottom="2010" w:left="1872" w:header="0" w:footer="0" w:gutter="0"/>
          <w:cols w:space="720"/>
          <w:noEndnote/>
        </w:sectPr>
      </w:pPr>
    </w:p>
    <w:p w:rsidR="00E71690" w:rsidRPr="00FA6636" w:rsidRDefault="00E71690">
      <w:pPr>
        <w:numPr>
          <w:ilvl w:val="0"/>
          <w:numId w:val="11"/>
        </w:numPr>
        <w:ind w:right="72"/>
        <w:jc w:val="both"/>
      </w:pPr>
      <w:r w:rsidRPr="00FA6636">
        <w:rPr>
          <w:i/>
          <w:iCs/>
          <w:spacing w:val="-7"/>
        </w:rPr>
        <w:lastRenderedPageBreak/>
        <w:t xml:space="preserve">Effective therapists have a sense of humor. </w:t>
      </w:r>
      <w:r w:rsidRPr="00FA6636">
        <w:rPr>
          <w:spacing w:val="-7"/>
        </w:rPr>
        <w:t xml:space="preserve">They are able to put the events of life </w:t>
      </w:r>
      <w:r w:rsidRPr="00FA6636">
        <w:rPr>
          <w:spacing w:val="-1"/>
        </w:rPr>
        <w:t xml:space="preserve">in perspective. They have not forgotten how to laugh, especially at their own </w:t>
      </w:r>
      <w:r w:rsidRPr="00FA6636">
        <w:t>foibles and contradictions.</w:t>
      </w:r>
    </w:p>
    <w:p w:rsidR="00E71690" w:rsidRPr="00FA6636" w:rsidRDefault="00E71690">
      <w:pPr>
        <w:numPr>
          <w:ilvl w:val="0"/>
          <w:numId w:val="11"/>
        </w:numPr>
        <w:ind w:right="72"/>
      </w:pPr>
      <w:r w:rsidRPr="00FA6636">
        <w:rPr>
          <w:i/>
          <w:iCs/>
          <w:spacing w:val="-12"/>
        </w:rPr>
        <w:t xml:space="preserve">Effective therapists make mistakes and are willing to admit them. </w:t>
      </w:r>
      <w:r w:rsidRPr="00FA6636">
        <w:rPr>
          <w:spacing w:val="-12"/>
        </w:rPr>
        <w:t>They do not dis</w:t>
      </w:r>
      <w:r w:rsidRPr="00FA6636">
        <w:rPr>
          <w:spacing w:val="-12"/>
        </w:rPr>
        <w:softHyphen/>
      </w:r>
      <w:r w:rsidRPr="00FA6636">
        <w:t>miss their errors lightly, yet they do not choose to dwell on them, either.</w:t>
      </w:r>
    </w:p>
    <w:p w:rsidR="00E71690" w:rsidRPr="00FA6636" w:rsidRDefault="00E71690">
      <w:pPr>
        <w:numPr>
          <w:ilvl w:val="0"/>
          <w:numId w:val="11"/>
        </w:numPr>
        <w:ind w:right="72"/>
        <w:jc w:val="both"/>
      </w:pPr>
      <w:r w:rsidRPr="00FA6636">
        <w:rPr>
          <w:i/>
          <w:iCs/>
          <w:spacing w:val="-10"/>
        </w:rPr>
        <w:t xml:space="preserve">Effective therapists generally live in the present. </w:t>
      </w:r>
      <w:r w:rsidRPr="00FA6636">
        <w:rPr>
          <w:spacing w:val="-10"/>
        </w:rPr>
        <w:t xml:space="preserve">They are not riveted to the past, nor </w:t>
      </w:r>
      <w:r w:rsidRPr="00FA6636">
        <w:rPr>
          <w:spacing w:val="-3"/>
        </w:rPr>
        <w:t xml:space="preserve">are they fixated on the future. They are able to experience and be present with </w:t>
      </w:r>
      <w:r w:rsidRPr="00FA6636">
        <w:t>others in the "now."</w:t>
      </w:r>
    </w:p>
    <w:p w:rsidR="00E71690" w:rsidRPr="00FA6636" w:rsidRDefault="00E71690">
      <w:pPr>
        <w:numPr>
          <w:ilvl w:val="0"/>
          <w:numId w:val="12"/>
        </w:numPr>
        <w:ind w:right="72"/>
        <w:jc w:val="both"/>
      </w:pPr>
      <w:r w:rsidRPr="00FA6636">
        <w:rPr>
          <w:i/>
          <w:iCs/>
          <w:spacing w:val="-9"/>
        </w:rPr>
        <w:t xml:space="preserve">Effective therapists appreciate the influence of culture. </w:t>
      </w:r>
      <w:r w:rsidRPr="00FA6636">
        <w:rPr>
          <w:spacing w:val="-9"/>
        </w:rPr>
        <w:t xml:space="preserve">They are aware of the ways </w:t>
      </w:r>
      <w:r w:rsidRPr="00FA6636">
        <w:rPr>
          <w:spacing w:val="-6"/>
        </w:rPr>
        <w:t xml:space="preserve">in which their own culture affects them, and they respect the diversity of values </w:t>
      </w:r>
      <w:r w:rsidRPr="00FA6636">
        <w:rPr>
          <w:spacing w:val="-2"/>
        </w:rPr>
        <w:t xml:space="preserve">espoused by other cultures. They are sensitive to the unique differences arising </w:t>
      </w:r>
      <w:r w:rsidRPr="00FA6636">
        <w:t>out of social class, race, sexual orientation, and gender.</w:t>
      </w:r>
    </w:p>
    <w:p w:rsidR="00E71690" w:rsidRPr="00FA6636" w:rsidRDefault="00E71690">
      <w:pPr>
        <w:numPr>
          <w:ilvl w:val="0"/>
          <w:numId w:val="13"/>
        </w:numPr>
        <w:spacing w:before="36"/>
        <w:ind w:right="72"/>
      </w:pPr>
      <w:r w:rsidRPr="00FA6636">
        <w:rPr>
          <w:noProof/>
        </w:rPr>
        <w:pict>
          <v:shape id="_x0000_s1093" type="#_x0000_t202" style="position:absolute;left:0;text-align:left;margin-left:-58.4pt;margin-top:7.05pt;width:10.3pt;height:81.95pt;z-index:-25207040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2" w:lineRule="auto"/>
                    <w:rPr>
                      <w:rFonts w:ascii="Bookman Old Style" w:hAnsi="Bookman Old Style" w:cs="Bookman Old Style"/>
                      <w:spacing w:val="-7"/>
                      <w:sz w:val="17"/>
                      <w:szCs w:val="17"/>
                    </w:rPr>
                  </w:pPr>
                  <w:r>
                    <w:rPr>
                      <w:rFonts w:ascii="Bookman Old Style" w:hAnsi="Bookman Old Style" w:cs="Bookman Old Style"/>
                      <w:spacing w:val="-7"/>
                      <w:sz w:val="17"/>
                      <w:szCs w:val="17"/>
                    </w:rPr>
                    <w:t>20</w:t>
                  </w:r>
                </w:p>
                <w:p w:rsidR="00E71690" w:rsidRDefault="00E71690">
                  <w:pPr>
                    <w:spacing w:after="72" w:line="130" w:lineRule="exact"/>
                    <w:jc w:val="right"/>
                    <w:rPr>
                      <w:rFonts w:ascii="Tahoma" w:hAnsi="Tahoma" w:cs="Tahoma"/>
                      <w:spacing w:val="25"/>
                      <w:sz w:val="13"/>
                      <w:szCs w:val="13"/>
                    </w:rPr>
                  </w:pPr>
                  <w:r>
                    <w:rPr>
                      <w:rFonts w:ascii="Tahoma" w:hAnsi="Tahoma" w:cs="Tahoma"/>
                      <w:spacing w:val="25"/>
                      <w:sz w:val="13"/>
                      <w:szCs w:val="13"/>
                    </w:rPr>
                    <w:t>CHAPTER TWO</w:t>
                  </w:r>
                </w:p>
              </w:txbxContent>
            </v:textbox>
            <w10:wrap type="square"/>
          </v:shape>
        </w:pict>
      </w:r>
      <w:r w:rsidRPr="00FA6636">
        <w:rPr>
          <w:i/>
          <w:iCs/>
          <w:spacing w:val="-12"/>
        </w:rPr>
        <w:t xml:space="preserve">Effective therapists have a sincere interest in the welfare of others. </w:t>
      </w:r>
      <w:r w:rsidRPr="00FA6636">
        <w:rPr>
          <w:spacing w:val="-12"/>
        </w:rPr>
        <w:t xml:space="preserve">This concern is </w:t>
      </w:r>
      <w:r w:rsidRPr="00FA6636">
        <w:t>based on respect, care, trust, and a real valuing of others.</w:t>
      </w:r>
    </w:p>
    <w:p w:rsidR="00E71690" w:rsidRPr="00FA6636" w:rsidRDefault="00E71690">
      <w:pPr>
        <w:numPr>
          <w:ilvl w:val="0"/>
          <w:numId w:val="11"/>
        </w:numPr>
        <w:ind w:right="72"/>
        <w:jc w:val="both"/>
      </w:pPr>
      <w:r w:rsidRPr="00FA6636">
        <w:rPr>
          <w:i/>
          <w:iCs/>
          <w:spacing w:val="-12"/>
        </w:rPr>
        <w:t xml:space="preserve">Effective therapists possess effective interpersonal skills. </w:t>
      </w:r>
      <w:r w:rsidRPr="00FA6636">
        <w:rPr>
          <w:spacing w:val="-12"/>
        </w:rPr>
        <w:t xml:space="preserve">They are capable of entering </w:t>
      </w:r>
      <w:r w:rsidRPr="00FA6636">
        <w:rPr>
          <w:spacing w:val="-4"/>
        </w:rPr>
        <w:t xml:space="preserve">the world of others without getting lost in this world, and they strive to create </w:t>
      </w:r>
      <w:r w:rsidRPr="00FA6636">
        <w:rPr>
          <w:spacing w:val="-5"/>
        </w:rPr>
        <w:t xml:space="preserve">collaborative relationships with others. They readily entertain another person's </w:t>
      </w:r>
      <w:r w:rsidRPr="00FA6636">
        <w:t>perspective and can work together toward consensual goals.</w:t>
      </w:r>
    </w:p>
    <w:p w:rsidR="00E71690" w:rsidRPr="00FA6636" w:rsidRDefault="00E71690">
      <w:pPr>
        <w:numPr>
          <w:ilvl w:val="0"/>
          <w:numId w:val="11"/>
        </w:numPr>
        <w:spacing w:before="72"/>
        <w:jc w:val="both"/>
        <w:rPr>
          <w:i/>
          <w:iCs/>
          <w:spacing w:val="-13"/>
        </w:rPr>
      </w:pPr>
      <w:r w:rsidRPr="00FA6636">
        <w:rPr>
          <w:i/>
          <w:iCs/>
          <w:spacing w:val="-13"/>
        </w:rPr>
        <w:t>Effective therapists become deeply involved in their work and derive meaning from it.</w:t>
      </w:r>
    </w:p>
    <w:p w:rsidR="00E71690" w:rsidRPr="00FA6636" w:rsidRDefault="00E71690">
      <w:pPr>
        <w:spacing w:line="264" w:lineRule="auto"/>
        <w:ind w:left="216" w:right="72"/>
        <w:jc w:val="both"/>
      </w:pPr>
      <w:r w:rsidRPr="00FA6636">
        <w:rPr>
          <w:spacing w:val="-2"/>
        </w:rPr>
        <w:t xml:space="preserve">They can accept the rewards flowing from their work, yet they are not slaves to </w:t>
      </w:r>
      <w:r w:rsidRPr="00FA6636">
        <w:t>their work.</w:t>
      </w:r>
    </w:p>
    <w:p w:rsidR="00E71690" w:rsidRPr="00FA6636" w:rsidRDefault="00E71690">
      <w:pPr>
        <w:numPr>
          <w:ilvl w:val="0"/>
          <w:numId w:val="11"/>
        </w:numPr>
        <w:ind w:right="72"/>
        <w:rPr>
          <w:spacing w:val="1"/>
        </w:rPr>
      </w:pPr>
      <w:r w:rsidRPr="00FA6636">
        <w:rPr>
          <w:i/>
          <w:iCs/>
          <w:spacing w:val="-8"/>
        </w:rPr>
        <w:t xml:space="preserve">Effective therapists are passionate. </w:t>
      </w:r>
      <w:r w:rsidRPr="00FA6636">
        <w:rPr>
          <w:spacing w:val="-8"/>
        </w:rPr>
        <w:t xml:space="preserve">They have the courage to pursue their dreams </w:t>
      </w:r>
      <w:r w:rsidRPr="00FA6636">
        <w:rPr>
          <w:spacing w:val="1"/>
        </w:rPr>
        <w:t>and passions, and they radiate a sense of energy.</w:t>
      </w:r>
    </w:p>
    <w:p w:rsidR="00E71690" w:rsidRPr="00FA6636" w:rsidRDefault="00E71690">
      <w:pPr>
        <w:numPr>
          <w:ilvl w:val="0"/>
          <w:numId w:val="11"/>
        </w:numPr>
        <w:ind w:right="72"/>
        <w:jc w:val="both"/>
        <w:rPr>
          <w:spacing w:val="1"/>
        </w:rPr>
      </w:pPr>
      <w:r w:rsidRPr="00FA6636">
        <w:rPr>
          <w:i/>
          <w:iCs/>
          <w:spacing w:val="-11"/>
        </w:rPr>
        <w:t xml:space="preserve">Effective therapists are able to maintain healthy boundaries. </w:t>
      </w:r>
      <w:r w:rsidRPr="00FA6636">
        <w:rPr>
          <w:spacing w:val="-11"/>
        </w:rPr>
        <w:t xml:space="preserve">Although they strive to </w:t>
      </w:r>
      <w:r w:rsidRPr="00FA6636">
        <w:rPr>
          <w:spacing w:val="-2"/>
        </w:rPr>
        <w:t xml:space="preserve">be fully present for their clients, they don't carry the problems of their clients </w:t>
      </w:r>
      <w:r w:rsidRPr="00FA6636">
        <w:rPr>
          <w:spacing w:val="-1"/>
        </w:rPr>
        <w:t>around with them during leisure hours. They know how to say no, which ena</w:t>
      </w:r>
      <w:r w:rsidRPr="00FA6636">
        <w:rPr>
          <w:spacing w:val="-1"/>
        </w:rPr>
        <w:softHyphen/>
      </w:r>
      <w:r w:rsidRPr="00FA6636">
        <w:rPr>
          <w:spacing w:val="1"/>
        </w:rPr>
        <w:t>bles them to maintain balance in their lives.</w:t>
      </w:r>
    </w:p>
    <w:p w:rsidR="00E71690" w:rsidRPr="00FA6636" w:rsidRDefault="00E71690">
      <w:pPr>
        <w:spacing w:before="180"/>
        <w:ind w:right="72" w:firstLine="288"/>
        <w:jc w:val="both"/>
        <w:rPr>
          <w:spacing w:val="-8"/>
        </w:rPr>
      </w:pPr>
      <w:r w:rsidRPr="00FA6636">
        <w:t>This picture of the characteristics of effective therapists might appear unreal</w:t>
      </w:r>
      <w:r w:rsidRPr="00FA6636">
        <w:softHyphen/>
      </w:r>
      <w:r w:rsidRPr="00FA6636">
        <w:rPr>
          <w:spacing w:val="-2"/>
        </w:rPr>
        <w:t xml:space="preserve">istic. Who could be all those things? Certainly I do not fit this bill! Do not think of </w:t>
      </w:r>
      <w:r w:rsidRPr="00FA6636">
        <w:rPr>
          <w:spacing w:val="-1"/>
        </w:rPr>
        <w:t xml:space="preserve">these personal characteristics from an all-or-nothing perspective; rather, consider </w:t>
      </w:r>
      <w:r w:rsidRPr="00FA6636">
        <w:t xml:space="preserve">them on a continuum. A given trait may be highly characteristic of you, at one </w:t>
      </w:r>
      <w:r w:rsidRPr="00FA6636">
        <w:rPr>
          <w:spacing w:val="-4"/>
        </w:rPr>
        <w:t>extreme, or it may be very uncharacteristic of you, at the other extreme. I have pre</w:t>
      </w:r>
      <w:r w:rsidRPr="00FA6636">
        <w:rPr>
          <w:spacing w:val="-4"/>
        </w:rPr>
        <w:softHyphen/>
      </w:r>
      <w:r w:rsidRPr="00FA6636">
        <w:rPr>
          <w:spacing w:val="1"/>
        </w:rPr>
        <w:t xml:space="preserve">sented this picture of the therapeutic person with the hope that you will examine </w:t>
      </w:r>
      <w:r w:rsidRPr="00FA6636">
        <w:t xml:space="preserve">it and develop your own concept of what personality traits you think are essential </w:t>
      </w:r>
      <w:r w:rsidRPr="00FA6636">
        <w:rPr>
          <w:spacing w:val="-1"/>
        </w:rPr>
        <w:t xml:space="preserve">to strive for to promote your own personal growth. For a more detailed discussion </w:t>
      </w:r>
      <w:r w:rsidRPr="00FA6636">
        <w:rPr>
          <w:spacing w:val="-2"/>
        </w:rPr>
        <w:t>of the person of the counselor and the role of the therapeutic relationship in out</w:t>
      </w:r>
      <w:r w:rsidRPr="00FA6636">
        <w:rPr>
          <w:spacing w:val="-2"/>
        </w:rPr>
        <w:softHyphen/>
      </w:r>
      <w:r w:rsidRPr="00FA6636">
        <w:rPr>
          <w:spacing w:val="-6"/>
        </w:rPr>
        <w:t xml:space="preserve">comes of treatments, see </w:t>
      </w:r>
      <w:r w:rsidRPr="00FA6636">
        <w:rPr>
          <w:i/>
          <w:iCs/>
          <w:spacing w:val="-6"/>
        </w:rPr>
        <w:t xml:space="preserve">Psychotherapy Relationships That Work </w:t>
      </w:r>
      <w:r w:rsidRPr="00FA6636">
        <w:rPr>
          <w:spacing w:val="-6"/>
        </w:rPr>
        <w:t xml:space="preserve">(Norcross, 2011) </w:t>
      </w:r>
      <w:r w:rsidRPr="00FA6636">
        <w:rPr>
          <w:spacing w:val="-8"/>
        </w:rPr>
        <w:t xml:space="preserve">and </w:t>
      </w:r>
      <w:r w:rsidRPr="00FA6636">
        <w:rPr>
          <w:i/>
          <w:iCs/>
          <w:spacing w:val="-8"/>
        </w:rPr>
        <w:t xml:space="preserve">Master Therapists: Exploring Expertise in Therapy and Counseling </w:t>
      </w:r>
      <w:r w:rsidRPr="00FA6636">
        <w:rPr>
          <w:spacing w:val="-8"/>
        </w:rPr>
        <w:t>(Skovholt &amp;</w:t>
      </w:r>
    </w:p>
    <w:p w:rsidR="00E71690" w:rsidRPr="00FA6636" w:rsidRDefault="00E71690">
      <w:pPr>
        <w:spacing w:before="216"/>
        <w:rPr>
          <w:spacing w:val="2"/>
        </w:rPr>
      </w:pPr>
      <w:r w:rsidRPr="00FA6636">
        <w:rPr>
          <w:spacing w:val="2"/>
        </w:rPr>
        <w:t>Jennings, 2004).</w:t>
      </w:r>
    </w:p>
    <w:p w:rsidR="00E71690" w:rsidRPr="00FA6636" w:rsidRDefault="00E71690">
      <w:pPr>
        <w:spacing w:before="324" w:line="201" w:lineRule="auto"/>
      </w:pPr>
      <w:r w:rsidRPr="00FA6636">
        <w:rPr>
          <w:b/>
          <w:bCs/>
          <w:color w:val="849448"/>
          <w:spacing w:val="32"/>
        </w:rPr>
        <w:lastRenderedPageBreak/>
        <w:t>PERSONAL THERAPY FOR THE COUNSELOR</w:t>
      </w:r>
      <w:r w:rsidRPr="00FA6636">
        <w:rPr>
          <w:b/>
          <w:bCs/>
          <w:color w:val="849448"/>
          <w:spacing w:val="32"/>
        </w:rPr>
        <w:br/>
      </w:r>
      <w:r w:rsidRPr="00FA6636">
        <w:rPr>
          <w:spacing w:val="1"/>
        </w:rPr>
        <w:t>Discussion of the counselor as a therapeutic person raises another issue debated</w:t>
      </w:r>
      <w:r w:rsidRPr="00FA6636">
        <w:rPr>
          <w:spacing w:val="1"/>
        </w:rPr>
        <w:br/>
        <w:t>in counselor education: Should people be required to participate in counseling or</w:t>
      </w:r>
      <w:r w:rsidRPr="00FA6636">
        <w:rPr>
          <w:spacing w:val="1"/>
        </w:rPr>
        <w:br/>
      </w:r>
      <w:r w:rsidRPr="00FA6636">
        <w:t>therapy before they become practitioners? My view is that counselors can benefit</w:t>
      </w:r>
    </w:p>
    <w:p w:rsidR="00E71690" w:rsidRPr="00FA6636" w:rsidRDefault="00E71690">
      <w:pPr>
        <w:widowControl/>
        <w:kinsoku/>
        <w:autoSpaceDE w:val="0"/>
        <w:autoSpaceDN w:val="0"/>
        <w:adjustRightInd w:val="0"/>
        <w:sectPr w:rsidR="00E71690" w:rsidRPr="00FA6636">
          <w:headerReference w:type="even" r:id="rId191"/>
          <w:headerReference w:type="default" r:id="rId192"/>
          <w:footerReference w:type="even" r:id="rId193"/>
          <w:footerReference w:type="default" r:id="rId194"/>
          <w:pgSz w:w="12240" w:h="15840"/>
          <w:pgMar w:top="2500" w:right="2366" w:bottom="410" w:left="2474" w:header="0" w:footer="0" w:gutter="0"/>
          <w:cols w:space="720"/>
          <w:noEndnote/>
        </w:sectPr>
      </w:pPr>
    </w:p>
    <w:tbl>
      <w:tblPr>
        <w:tblW w:w="0" w:type="auto"/>
        <w:tblLayout w:type="fixed"/>
        <w:tblCellMar>
          <w:left w:w="0" w:type="dxa"/>
          <w:right w:w="0" w:type="dxa"/>
        </w:tblCellMar>
        <w:tblLook w:val="0000"/>
      </w:tblPr>
      <w:tblGrid>
        <w:gridCol w:w="7764"/>
        <w:gridCol w:w="876"/>
      </w:tblGrid>
      <w:tr w:rsidR="00E71690" w:rsidRPr="00FA6636">
        <w:tblPrEx>
          <w:tblCellMar>
            <w:top w:w="0" w:type="dxa"/>
            <w:left w:w="0" w:type="dxa"/>
            <w:bottom w:w="0" w:type="dxa"/>
            <w:right w:w="0" w:type="dxa"/>
          </w:tblCellMar>
        </w:tblPrEx>
        <w:trPr>
          <w:trHeight w:hRule="exact" w:val="12581"/>
        </w:trPr>
        <w:tc>
          <w:tcPr>
            <w:tcW w:w="7764" w:type="dxa"/>
            <w:tcBorders>
              <w:top w:val="nil"/>
              <w:left w:val="nil"/>
              <w:bottom w:val="nil"/>
              <w:right w:val="nil"/>
            </w:tcBorders>
          </w:tcPr>
          <w:p w:rsidR="00E71690" w:rsidRPr="00FA6636" w:rsidRDefault="00E71690">
            <w:pPr>
              <w:ind w:right="504"/>
              <w:jc w:val="both"/>
              <w:rPr>
                <w:spacing w:val="-4"/>
              </w:rPr>
            </w:pPr>
            <w:r w:rsidRPr="00FA6636">
              <w:rPr>
                <w:spacing w:val="-4"/>
              </w:rPr>
              <w:lastRenderedPageBreak/>
              <w:t xml:space="preserve">greatly from the experience of being clients at some time, a view that is supported </w:t>
            </w:r>
            <w:r w:rsidRPr="00FA6636">
              <w:rPr>
                <w:spacing w:val="-3"/>
              </w:rPr>
              <w:t>by research. Some type of self-exploration can increase your level of self-aware</w:t>
            </w:r>
            <w:r w:rsidRPr="00FA6636">
              <w:rPr>
                <w:spacing w:val="-3"/>
              </w:rPr>
              <w:softHyphen/>
            </w:r>
            <w:r w:rsidRPr="00FA6636">
              <w:rPr>
                <w:spacing w:val="-8"/>
              </w:rPr>
              <w:t xml:space="preserve">ness. This experience can be obtained before your training, during it, or both, but I </w:t>
            </w:r>
            <w:r w:rsidRPr="00FA6636">
              <w:rPr>
                <w:spacing w:val="-5"/>
              </w:rPr>
              <w:t xml:space="preserve">strongly support some form of personal exploration as vital preparation in learning </w:t>
            </w:r>
            <w:r w:rsidRPr="00FA6636">
              <w:rPr>
                <w:spacing w:val="-4"/>
              </w:rPr>
              <w:t>to counsel others.</w:t>
            </w:r>
          </w:p>
          <w:p w:rsidR="00E71690" w:rsidRPr="00FA6636" w:rsidRDefault="00E71690">
            <w:pPr>
              <w:spacing w:before="36"/>
              <w:ind w:right="504" w:firstLine="324"/>
              <w:jc w:val="both"/>
              <w:rPr>
                <w:spacing w:val="-3"/>
              </w:rPr>
            </w:pPr>
            <w:r w:rsidRPr="00FA6636">
              <w:rPr>
                <w:spacing w:val="-5"/>
              </w:rPr>
              <w:t xml:space="preserve">The vast majority of mental health professionals have experienced personal </w:t>
            </w:r>
            <w:r w:rsidRPr="00FA6636">
              <w:rPr>
                <w:spacing w:val="-4"/>
              </w:rPr>
              <w:t xml:space="preserve">therapy, typically on several occasions (Geller, Norcross, &amp; Orlinsky, 2005b). A review of research studies on the outcomes and impacts of the psychotherapist's </w:t>
            </w:r>
            <w:r w:rsidRPr="00FA6636">
              <w:rPr>
                <w:spacing w:val="-5"/>
              </w:rPr>
              <w:t xml:space="preserve">own psychotherapy revealed that more than 9o% of mental health professionals </w:t>
            </w:r>
            <w:r w:rsidRPr="00FA6636">
              <w:rPr>
                <w:spacing w:val="-7"/>
              </w:rPr>
              <w:t xml:space="preserve">report satisfaction and positive outcomes from their own counseling experiences </w:t>
            </w:r>
            <w:r w:rsidRPr="00FA6636">
              <w:rPr>
                <w:spacing w:val="-5"/>
              </w:rPr>
              <w:t>(Orlinsky, Norcross, Ronnestad, &amp; Wiseman, 2005). Orlinsky and colleagues sug</w:t>
            </w:r>
            <w:r w:rsidRPr="00FA6636">
              <w:rPr>
                <w:spacing w:val="-5"/>
              </w:rPr>
              <w:softHyphen/>
            </w:r>
            <w:r w:rsidRPr="00FA6636">
              <w:rPr>
                <w:spacing w:val="-6"/>
              </w:rPr>
              <w:t xml:space="preserve">gest that personal therapy contributes to the therapist's professional work in the </w:t>
            </w:r>
            <w:r w:rsidRPr="00FA6636">
              <w:rPr>
                <w:spacing w:val="-3"/>
              </w:rPr>
              <w:t xml:space="preserve">following three ways: (1) as part of the therapist's training, personal therapy offers </w:t>
            </w:r>
            <w:r w:rsidRPr="00FA6636">
              <w:rPr>
                <w:spacing w:val="-10"/>
              </w:rPr>
              <w:t xml:space="preserve">a model of therapeutic practice in which the trainee experiences the work of a more </w:t>
            </w:r>
            <w:r w:rsidRPr="00FA6636">
              <w:rPr>
                <w:spacing w:val="-8"/>
              </w:rPr>
              <w:t xml:space="preserve">experienced therapist and learns experientially what is helpful or not helpful; (2) a </w:t>
            </w:r>
            <w:r w:rsidRPr="00FA6636">
              <w:rPr>
                <w:spacing w:val="-5"/>
              </w:rPr>
              <w:t>beneficial experience in personal therapy can further enhance a therapist's inter</w:t>
            </w:r>
            <w:r w:rsidRPr="00FA6636">
              <w:rPr>
                <w:spacing w:val="-5"/>
              </w:rPr>
              <w:softHyphen/>
              <w:t xml:space="preserve">personal skills that are essential to skillfully practicing therapy; and (3) successful </w:t>
            </w:r>
            <w:r w:rsidRPr="00FA6636">
              <w:rPr>
                <w:spacing w:val="-4"/>
              </w:rPr>
              <w:t xml:space="preserve">personal therapy can contribute to a therapist's ability to deal with the ongoing </w:t>
            </w:r>
            <w:r w:rsidRPr="00FA6636">
              <w:rPr>
                <w:spacing w:val="-3"/>
              </w:rPr>
              <w:t>stresses associated with clinical work.</w:t>
            </w:r>
          </w:p>
          <w:p w:rsidR="00E71690" w:rsidRPr="00FA6636" w:rsidRDefault="00E71690">
            <w:pPr>
              <w:spacing w:before="144"/>
              <w:ind w:right="504" w:firstLine="324"/>
              <w:jc w:val="both"/>
            </w:pPr>
            <w:r w:rsidRPr="00FA6636">
              <w:rPr>
                <w:spacing w:val="-6"/>
              </w:rPr>
              <w:t xml:space="preserve">In his research on personal therapy for mental health professionals, Norcross </w:t>
            </w:r>
            <w:r w:rsidRPr="00FA6636">
              <w:rPr>
                <w:spacing w:val="-5"/>
              </w:rPr>
              <w:t xml:space="preserve">(2005) states that lasting lessons practitioners learn from their personal therapy </w:t>
            </w:r>
            <w:r w:rsidRPr="00FA6636">
              <w:rPr>
                <w:spacing w:val="-4"/>
              </w:rPr>
              <w:t>experiences pertain to interpersonal relationships and the dynamics of psycho</w:t>
            </w:r>
            <w:r w:rsidRPr="00FA6636">
              <w:rPr>
                <w:spacing w:val="-4"/>
              </w:rPr>
              <w:softHyphen/>
            </w:r>
            <w:r w:rsidRPr="00FA6636">
              <w:rPr>
                <w:spacing w:val="-5"/>
              </w:rPr>
              <w:t xml:space="preserve">therapy. Some of these lessons learned are the centrality of warmth, empathy, and </w:t>
            </w:r>
            <w:r w:rsidRPr="00FA6636">
              <w:rPr>
                <w:spacing w:val="-4"/>
              </w:rPr>
              <w:t xml:space="preserve">the personal relationship; having a sense of what it is like to be a therapy client; </w:t>
            </w:r>
            <w:r w:rsidRPr="00FA6636">
              <w:rPr>
                <w:spacing w:val="-2"/>
              </w:rPr>
              <w:t xml:space="preserve">valuing patience and tolerance; and appreciating the importance of learning how </w:t>
            </w:r>
            <w:r w:rsidRPr="00FA6636">
              <w:rPr>
                <w:spacing w:val="-4"/>
              </w:rPr>
              <w:t xml:space="preserve">to deal with transference and countertransference. By participating in personal </w:t>
            </w:r>
            <w:r w:rsidRPr="00FA6636">
              <w:rPr>
                <w:spacing w:val="-5"/>
              </w:rPr>
              <w:t xml:space="preserve">therapy, counselors can prevent their potential future countertransference from </w:t>
            </w:r>
            <w:r w:rsidRPr="00FA6636">
              <w:t>harming clients.</w:t>
            </w:r>
          </w:p>
          <w:p w:rsidR="00E71690" w:rsidRPr="00FA6636" w:rsidRDefault="00E71690">
            <w:pPr>
              <w:spacing w:before="108"/>
              <w:ind w:right="504" w:firstLine="324"/>
              <w:jc w:val="both"/>
              <w:rPr>
                <w:spacing w:val="-3"/>
              </w:rPr>
            </w:pPr>
            <w:r w:rsidRPr="00FA6636">
              <w:rPr>
                <w:spacing w:val="-11"/>
              </w:rPr>
              <w:t xml:space="preserve">Through our work as therapists, we can expect to confront our own unexplored </w:t>
            </w:r>
            <w:r w:rsidRPr="00FA6636">
              <w:rPr>
                <w:spacing w:val="-4"/>
              </w:rPr>
              <w:t xml:space="preserve">personal blocks such as loneliness, power, death, and intimate relationships. This </w:t>
            </w:r>
            <w:r w:rsidRPr="00FA6636">
              <w:rPr>
                <w:spacing w:val="-7"/>
              </w:rPr>
              <w:t xml:space="preserve">does not mean that we need to be free of conflicts before we can counsel others, but </w:t>
            </w:r>
            <w:r w:rsidRPr="00FA6636">
              <w:rPr>
                <w:spacing w:val="-4"/>
              </w:rPr>
              <w:t xml:space="preserve">we should be aware of what these conflicts are and how they are likely to affect us </w:t>
            </w:r>
            <w:r w:rsidRPr="00FA6636">
              <w:rPr>
                <w:spacing w:val="-6"/>
              </w:rPr>
              <w:t xml:space="preserve">as persons and as counselors. For example, if we have great difficulty dealing with anger or conflict, we may not be able to assist clients who are dealing with anger or </w:t>
            </w:r>
            <w:r w:rsidRPr="00FA6636">
              <w:rPr>
                <w:spacing w:val="-3"/>
              </w:rPr>
              <w:t>with relationships in conflict.</w:t>
            </w:r>
          </w:p>
          <w:p w:rsidR="00E71690" w:rsidRPr="00FA6636" w:rsidRDefault="00E71690">
            <w:pPr>
              <w:spacing w:before="108"/>
              <w:ind w:right="504" w:firstLine="324"/>
              <w:jc w:val="both"/>
              <w:rPr>
                <w:spacing w:val="-1"/>
              </w:rPr>
            </w:pPr>
            <w:r w:rsidRPr="00FA6636">
              <w:rPr>
                <w:spacing w:val="-5"/>
              </w:rPr>
              <w:t xml:space="preserve">When I began counseling others, old wounds were opened, and feelings I had </w:t>
            </w:r>
            <w:r w:rsidRPr="00FA6636">
              <w:rPr>
                <w:spacing w:val="-7"/>
              </w:rPr>
              <w:t>not explored in depth came to the surface. It was difficult for me to encounter a cli</w:t>
            </w:r>
            <w:r w:rsidRPr="00FA6636">
              <w:rPr>
                <w:spacing w:val="-7"/>
              </w:rPr>
              <w:softHyphen/>
            </w:r>
            <w:r w:rsidRPr="00FA6636">
              <w:rPr>
                <w:spacing w:val="-6"/>
              </w:rPr>
              <w:t xml:space="preserve">ent's depression because I had failed to come to terms with the way I had escaped </w:t>
            </w:r>
            <w:r w:rsidRPr="00FA6636">
              <w:rPr>
                <w:spacing w:val="-4"/>
              </w:rPr>
              <w:t xml:space="preserve">from my own depression. I did my best to cheer up depressed clients by talking </w:t>
            </w:r>
            <w:r w:rsidRPr="00FA6636">
              <w:rPr>
                <w:spacing w:val="-2"/>
              </w:rPr>
              <w:t xml:space="preserve">them out of what they were feeling, mainly because of my own inability to deal </w:t>
            </w:r>
            <w:r w:rsidRPr="00FA6636">
              <w:rPr>
                <w:spacing w:val="-6"/>
              </w:rPr>
              <w:t xml:space="preserve">with such feelings. In the years I worked as a counselor in a university counseling </w:t>
            </w:r>
            <w:r w:rsidRPr="00FA6636">
              <w:rPr>
                <w:spacing w:val="-5"/>
              </w:rPr>
              <w:t xml:space="preserve">center, I frequently wondered what I could do for my clients. I often had no idea </w:t>
            </w:r>
            <w:r w:rsidRPr="00FA6636">
              <w:rPr>
                <w:spacing w:val="-4"/>
              </w:rPr>
              <w:t xml:space="preserve">what, if anything, my clients were getting from our sessions. I couldn't tell if they </w:t>
            </w:r>
            <w:r w:rsidRPr="00FA6636">
              <w:rPr>
                <w:spacing w:val="-5"/>
              </w:rPr>
              <w:t xml:space="preserve">were getting better, staying the same, or getting worse. It was very important to me </w:t>
            </w:r>
            <w:r w:rsidRPr="00FA6636">
              <w:rPr>
                <w:spacing w:val="-1"/>
              </w:rPr>
              <w:t>to note progress and see change in my clients. Because I did not see immediate</w:t>
            </w:r>
          </w:p>
        </w:tc>
        <w:tc>
          <w:tcPr>
            <w:tcW w:w="876" w:type="dxa"/>
            <w:tcBorders>
              <w:top w:val="nil"/>
              <w:left w:val="nil"/>
              <w:bottom w:val="nil"/>
              <w:right w:val="nil"/>
            </w:tcBorders>
            <w:textDirection w:val="tbRl"/>
          </w:tcPr>
          <w:p w:rsidR="00E71690" w:rsidRPr="00FA6636" w:rsidRDefault="00E71690">
            <w:pPr>
              <w:spacing w:line="98" w:lineRule="exact"/>
              <w:ind w:left="3492"/>
            </w:pPr>
            <w:r w:rsidRPr="00FA6636">
              <w:t>21</w:t>
            </w:r>
          </w:p>
          <w:p w:rsidR="00E71690" w:rsidRPr="00FA6636" w:rsidRDefault="00E71690">
            <w:pPr>
              <w:spacing w:before="180"/>
              <w:ind w:left="3852"/>
              <w:rPr>
                <w:spacing w:val="27"/>
              </w:rPr>
            </w:pPr>
            <w:r w:rsidRPr="00FA6636">
              <w:rPr>
                <w:spacing w:val="27"/>
              </w:rPr>
              <w:t>THE COUNSELOR: PERSON AND PROFESSIONAL</w:t>
            </w:r>
          </w:p>
        </w:tc>
      </w:tr>
    </w:tbl>
    <w:p w:rsidR="00E71690" w:rsidRPr="00FA6636" w:rsidRDefault="00E71690">
      <w:pPr>
        <w:widowControl/>
        <w:kinsoku/>
        <w:autoSpaceDE w:val="0"/>
        <w:autoSpaceDN w:val="0"/>
        <w:adjustRightInd w:val="0"/>
        <w:sectPr w:rsidR="00E71690" w:rsidRPr="00FA6636">
          <w:headerReference w:type="even" r:id="rId195"/>
          <w:headerReference w:type="default" r:id="rId196"/>
          <w:footerReference w:type="even" r:id="rId197"/>
          <w:footerReference w:type="default" r:id="rId198"/>
          <w:pgSz w:w="12240" w:h="15840"/>
          <w:pgMar w:top="720" w:right="1102" w:bottom="2150" w:left="2438" w:header="0" w:footer="0" w:gutter="0"/>
          <w:cols w:space="720"/>
          <w:noEndnote/>
        </w:sectPr>
      </w:pPr>
    </w:p>
    <w:p w:rsidR="00E71690" w:rsidRPr="00FA6636" w:rsidRDefault="00E71690">
      <w:pPr>
        <w:ind w:left="1224" w:right="144"/>
        <w:jc w:val="both"/>
        <w:rPr>
          <w:spacing w:val="1"/>
        </w:rPr>
      </w:pPr>
      <w:r w:rsidRPr="00FA6636">
        <w:rPr>
          <w:spacing w:val="-1"/>
        </w:rPr>
        <w:lastRenderedPageBreak/>
        <w:t xml:space="preserve">results, I had many doubts about whether I could become an effective counselor. </w:t>
      </w:r>
      <w:r w:rsidRPr="00FA6636">
        <w:rPr>
          <w:spacing w:val="1"/>
        </w:rPr>
        <w:t xml:space="preserve">What I did not understand at the time was that my clients needed to struggle to </w:t>
      </w:r>
      <w:r w:rsidRPr="00FA6636">
        <w:t xml:space="preserve">find their own answers. To see my clients feel better quickly was my </w:t>
      </w:r>
      <w:r w:rsidRPr="00FA6636">
        <w:rPr>
          <w:i/>
          <w:iCs/>
        </w:rPr>
        <w:t xml:space="preserve">need, </w:t>
      </w:r>
      <w:r w:rsidRPr="00FA6636">
        <w:t xml:space="preserve">not </w:t>
      </w:r>
      <w:r w:rsidRPr="00FA6636">
        <w:rPr>
          <w:spacing w:val="1"/>
        </w:rPr>
        <w:t xml:space="preserve">theirs, for then I would know that I was helping them. It never occurred to me </w:t>
      </w:r>
      <w:r w:rsidRPr="00FA6636">
        <w:rPr>
          <w:spacing w:val="-1"/>
        </w:rPr>
        <w:t xml:space="preserve">that clients often feel worse for a time as they give up their defenses and open </w:t>
      </w:r>
      <w:r w:rsidRPr="00FA6636">
        <w:t xml:space="preserve">themselves to their pain. My early experiences as a counselor showed me that I </w:t>
      </w:r>
      <w:r w:rsidRPr="00FA6636">
        <w:rPr>
          <w:spacing w:val="-2"/>
        </w:rPr>
        <w:t xml:space="preserve">could benefit by participating in further personal therapy to better understand how </w:t>
      </w:r>
      <w:r w:rsidRPr="00FA6636">
        <w:rPr>
          <w:spacing w:val="-1"/>
        </w:rPr>
        <w:t xml:space="preserve">my personal issues were affecting my professional work. I realized that periodic </w:t>
      </w:r>
      <w:r w:rsidRPr="00FA6636">
        <w:rPr>
          <w:spacing w:val="1"/>
        </w:rPr>
        <w:t>therapy, especially early in one's career, can be most useful.</w:t>
      </w:r>
    </w:p>
    <w:p w:rsidR="00E71690" w:rsidRPr="00FA6636" w:rsidRDefault="00E71690">
      <w:pPr>
        <w:spacing w:before="144"/>
        <w:ind w:left="1224" w:right="144" w:firstLine="360"/>
        <w:jc w:val="both"/>
        <w:rPr>
          <w:spacing w:val="1"/>
        </w:rPr>
      </w:pPr>
      <w:r w:rsidRPr="00FA6636">
        <w:t>Personal therapy can be instrumental in healing the healer. If student coun</w:t>
      </w:r>
      <w:r w:rsidRPr="00FA6636">
        <w:softHyphen/>
      </w:r>
      <w:r w:rsidRPr="00FA6636">
        <w:rPr>
          <w:spacing w:val="-3"/>
        </w:rPr>
        <w:t xml:space="preserve">selors are not actively involved in the pursuit of healing their psychological wounds, </w:t>
      </w:r>
      <w:r w:rsidRPr="00FA6636">
        <w:rPr>
          <w:spacing w:val="1"/>
        </w:rPr>
        <w:t>they will probably have considerable difficulty entering the world of a client. As</w:t>
      </w:r>
    </w:p>
    <w:p w:rsidR="00E71690" w:rsidRPr="00FA6636" w:rsidRDefault="00E71690">
      <w:pPr>
        <w:tabs>
          <w:tab w:val="right" w:pos="8510"/>
        </w:tabs>
        <w:spacing w:before="36" w:line="264" w:lineRule="auto"/>
        <w:ind w:left="72"/>
      </w:pPr>
      <w:r w:rsidRPr="00FA6636">
        <w:t>22</w:t>
      </w:r>
      <w:r w:rsidRPr="00FA6636">
        <w:tab/>
        <w:t>counselors, can we take our clients any further than we have gone ourselves? If we</w:t>
      </w:r>
    </w:p>
    <w:p w:rsidR="00E71690" w:rsidRPr="00FA6636" w:rsidRDefault="00E71690">
      <w:pPr>
        <w:tabs>
          <w:tab w:val="right" w:pos="8510"/>
        </w:tabs>
        <w:spacing w:line="288" w:lineRule="auto"/>
        <w:ind w:left="72"/>
      </w:pPr>
      <w:r w:rsidRPr="00FA6636">
        <w:t>0</w:t>
      </w:r>
      <w:r w:rsidRPr="00FA6636">
        <w:tab/>
        <w:t>are not committed personally to the value of examining our own life, how can we</w:t>
      </w:r>
    </w:p>
    <w:p w:rsidR="00E71690" w:rsidRPr="00FA6636" w:rsidRDefault="00E71690">
      <w:pPr>
        <w:ind w:left="1224" w:right="144"/>
        <w:jc w:val="both"/>
      </w:pPr>
      <w:r w:rsidRPr="00FA6636">
        <w:rPr>
          <w:spacing w:val="-2"/>
        </w:rPr>
        <w:t xml:space="preserve">inspire clients to examine their lives? By becoming clients ourselves, we gain an </w:t>
      </w:r>
      <w:r w:rsidRPr="00FA6636">
        <w:rPr>
          <w:spacing w:val="-1"/>
        </w:rPr>
        <w:t xml:space="preserve">experiential frame of reference with which to view ourselves. This provides a basis </w:t>
      </w:r>
      <w:r w:rsidRPr="00FA6636">
        <w:rPr>
          <w:spacing w:val="-2"/>
        </w:rPr>
        <w:t xml:space="preserve">for understanding and compassion for our clients, for we can draw on our own </w:t>
      </w:r>
      <w:r w:rsidRPr="00FA6636">
        <w:rPr>
          <w:spacing w:val="1"/>
        </w:rPr>
        <w:t xml:space="preserve">memories of reaching impasses in our therapy, of both wanting to go farther and </w:t>
      </w:r>
      <w:r w:rsidRPr="00FA6636">
        <w:rPr>
          <w:spacing w:val="-1"/>
        </w:rPr>
        <w:t xml:space="preserve">at the same time resisting change. Our own therapy can help us develop patience with our patients! We learn what it feels like to deal with anxieties that are aroused by self-disclosure and self-exploration and how to creatively facilitate deeper levels of self-exploration in clients. Through our own therapy, we can gain increased </w:t>
      </w:r>
      <w:r w:rsidRPr="00FA6636">
        <w:rPr>
          <w:spacing w:val="-3"/>
        </w:rPr>
        <w:t xml:space="preserve">appreciation for the courage our clients display in their therapeutic journey. Being </w:t>
      </w:r>
      <w:r w:rsidRPr="00FA6636">
        <w:rPr>
          <w:spacing w:val="-1"/>
        </w:rPr>
        <w:t xml:space="preserve">willing to participate in a process of self-exploration can reduce the chances of </w:t>
      </w:r>
      <w:r w:rsidRPr="00FA6636">
        <w:rPr>
          <w:spacing w:val="-2"/>
        </w:rPr>
        <w:t xml:space="preserve">assuming an attitude of arrogance or of being convinced that we are totally healed. Our own therapy helps us avoid assuming a stance of superiority over others and </w:t>
      </w:r>
      <w:r w:rsidRPr="00FA6636">
        <w:rPr>
          <w:spacing w:val="1"/>
        </w:rPr>
        <w:t>makes it less likely that we would treat people as objects to be pitied or disre</w:t>
      </w:r>
      <w:r w:rsidRPr="00FA6636">
        <w:rPr>
          <w:spacing w:val="1"/>
        </w:rPr>
        <w:softHyphen/>
      </w:r>
      <w:r w:rsidRPr="00FA6636">
        <w:rPr>
          <w:spacing w:val="-2"/>
        </w:rPr>
        <w:t xml:space="preserve">spected. Indeed, experiencing counseling as a client is very different from merely </w:t>
      </w:r>
      <w:r w:rsidRPr="00FA6636">
        <w:t>reading about the counseling process.</w:t>
      </w:r>
    </w:p>
    <w:p w:rsidR="00E71690" w:rsidRPr="00FA6636" w:rsidRDefault="00E71690">
      <w:pPr>
        <w:spacing w:before="324"/>
        <w:ind w:right="144"/>
        <w:jc w:val="right"/>
        <w:rPr>
          <w:spacing w:val="8"/>
        </w:rPr>
      </w:pPr>
      <w:r w:rsidRPr="00FA6636">
        <w:rPr>
          <w:spacing w:val="8"/>
        </w:rPr>
        <w:t>For a comprehensive discussion of personal therapy for counselors, see</w:t>
      </w:r>
    </w:p>
    <w:p w:rsidR="00E71690" w:rsidRPr="00FA6636" w:rsidRDefault="00E71690">
      <w:pPr>
        <w:spacing w:before="36"/>
        <w:ind w:right="144"/>
        <w:jc w:val="right"/>
        <w:rPr>
          <w:spacing w:val="-11"/>
        </w:rPr>
      </w:pPr>
      <w:r w:rsidRPr="00FA6636">
        <w:rPr>
          <w:i/>
          <w:iCs/>
          <w:spacing w:val="-11"/>
        </w:rPr>
        <w:t xml:space="preserve">The Psychotherapist's Own Psychotherapy: Patient and Clinician Perspectives </w:t>
      </w:r>
      <w:r w:rsidRPr="00FA6636">
        <w:rPr>
          <w:spacing w:val="-11"/>
        </w:rPr>
        <w:t>(Geller,</w:t>
      </w:r>
    </w:p>
    <w:p w:rsidR="00E71690" w:rsidRPr="00FA6636" w:rsidRDefault="00E71690">
      <w:pPr>
        <w:ind w:left="1224"/>
      </w:pPr>
      <w:r w:rsidRPr="00FA6636">
        <w:t>Norcross, &amp; Orlinsky, 2005a).</w:t>
      </w:r>
    </w:p>
    <w:p w:rsidR="00E71690" w:rsidRPr="00FA6636" w:rsidRDefault="00E71690">
      <w:pPr>
        <w:spacing w:before="288"/>
        <w:ind w:left="1224"/>
        <w:rPr>
          <w:b/>
          <w:bCs/>
          <w:color w:val="9BAB48"/>
          <w:spacing w:val="40"/>
        </w:rPr>
      </w:pPr>
      <w:r w:rsidRPr="00FA6636">
        <w:rPr>
          <w:b/>
          <w:bCs/>
          <w:color w:val="9BAB48"/>
          <w:spacing w:val="40"/>
        </w:rPr>
        <w:t>THE COUNSELOR'S VALUES</w:t>
      </w:r>
    </w:p>
    <w:p w:rsidR="00E71690" w:rsidRPr="00FA6636" w:rsidRDefault="00E71690">
      <w:pPr>
        <w:spacing w:before="108" w:line="201" w:lineRule="auto"/>
        <w:ind w:left="1224"/>
        <w:rPr>
          <w:b/>
          <w:bCs/>
          <w:color w:val="9BAB48"/>
          <w:spacing w:val="40"/>
        </w:rPr>
      </w:pPr>
      <w:r w:rsidRPr="00FA6636">
        <w:rPr>
          <w:b/>
          <w:bCs/>
          <w:color w:val="9BAB48"/>
          <w:spacing w:val="40"/>
        </w:rPr>
        <w:t>AND THE THERAPEUTIC PROCESS</w:t>
      </w:r>
    </w:p>
    <w:p w:rsidR="00E71690" w:rsidRPr="00FA6636" w:rsidRDefault="00E71690">
      <w:pPr>
        <w:spacing w:before="108"/>
        <w:ind w:left="1224" w:right="144"/>
        <w:jc w:val="both"/>
        <w:rPr>
          <w:spacing w:val="1"/>
        </w:rPr>
      </w:pPr>
      <w:r w:rsidRPr="00FA6636">
        <w:rPr>
          <w:spacing w:val="-3"/>
        </w:rPr>
        <w:t>As alluded to in the previous section, the importance of self-exploration for coun</w:t>
      </w:r>
      <w:r w:rsidRPr="00FA6636">
        <w:rPr>
          <w:spacing w:val="-3"/>
        </w:rPr>
        <w:softHyphen/>
      </w:r>
      <w:r w:rsidRPr="00FA6636">
        <w:t xml:space="preserve">selors carries over to the values and beliefs they hold. My experience in teaching </w:t>
      </w:r>
      <w:r w:rsidRPr="00FA6636">
        <w:rPr>
          <w:spacing w:val="1"/>
        </w:rPr>
        <w:t xml:space="preserve">and supervising students of counseling shows me how crucial it is that students </w:t>
      </w:r>
      <w:r w:rsidRPr="00FA6636">
        <w:rPr>
          <w:spacing w:val="-2"/>
        </w:rPr>
        <w:t xml:space="preserve">be aware of their values, of where and how they acquired them, and of how their </w:t>
      </w:r>
      <w:r w:rsidRPr="00FA6636">
        <w:rPr>
          <w:spacing w:val="1"/>
        </w:rPr>
        <w:t>values can influence their interventions with clients.</w:t>
      </w:r>
    </w:p>
    <w:p w:rsidR="00E71690" w:rsidRPr="00FA6636" w:rsidRDefault="00E71690">
      <w:pPr>
        <w:spacing w:before="252"/>
        <w:ind w:left="1224"/>
        <w:rPr>
          <w:spacing w:val="12"/>
        </w:rPr>
      </w:pPr>
      <w:r w:rsidRPr="00FA6636">
        <w:rPr>
          <w:spacing w:val="12"/>
        </w:rPr>
        <w:lastRenderedPageBreak/>
        <w:t xml:space="preserve">The Role of </w:t>
      </w:r>
      <w:r w:rsidRPr="00FA6636">
        <w:rPr>
          <w:b/>
          <w:bCs/>
          <w:spacing w:val="12"/>
          <w:w w:val="95"/>
        </w:rPr>
        <w:t xml:space="preserve">Values in </w:t>
      </w:r>
      <w:r w:rsidRPr="00FA6636">
        <w:rPr>
          <w:spacing w:val="12"/>
        </w:rPr>
        <w:t>Counseling</w:t>
      </w:r>
    </w:p>
    <w:p w:rsidR="00E71690" w:rsidRPr="00FA6636" w:rsidRDefault="00E71690">
      <w:pPr>
        <w:ind w:left="1080"/>
        <w:jc w:val="center"/>
      </w:pPr>
      <w:r w:rsidRPr="00FA6636">
        <w:rPr>
          <w:spacing w:val="2"/>
        </w:rPr>
        <w:t>Our values are core beliefs that influence how we act, both in our personal and</w:t>
      </w:r>
      <w:r w:rsidRPr="00FA6636">
        <w:rPr>
          <w:spacing w:val="2"/>
        </w:rPr>
        <w:br/>
      </w:r>
      <w:r w:rsidRPr="00FA6636">
        <w:rPr>
          <w:spacing w:val="5"/>
        </w:rPr>
        <w:t>our professional lives. Personal values influence how we view counseling and</w:t>
      </w:r>
      <w:r w:rsidRPr="00FA6636">
        <w:rPr>
          <w:spacing w:val="5"/>
        </w:rPr>
        <w:br/>
      </w:r>
      <w:r w:rsidRPr="00FA6636">
        <w:t>the manner in which we interact with clients, including the way we conduct client</w:t>
      </w:r>
    </w:p>
    <w:p w:rsidR="00E71690" w:rsidRPr="00FA6636" w:rsidRDefault="00E71690">
      <w:pPr>
        <w:widowControl/>
        <w:kinsoku/>
        <w:autoSpaceDE w:val="0"/>
        <w:autoSpaceDN w:val="0"/>
        <w:adjustRightInd w:val="0"/>
        <w:sectPr w:rsidR="00E71690" w:rsidRPr="00FA6636">
          <w:headerReference w:type="even" r:id="rId199"/>
          <w:headerReference w:type="default" r:id="rId200"/>
          <w:footerReference w:type="even" r:id="rId201"/>
          <w:footerReference w:type="default" r:id="rId202"/>
          <w:pgSz w:w="12240" w:h="15840"/>
          <w:pgMar w:top="2560" w:right="2282" w:bottom="230" w:left="1258" w:header="0" w:footer="0" w:gutter="0"/>
          <w:cols w:space="720"/>
          <w:noEndnote/>
        </w:sectPr>
      </w:pPr>
    </w:p>
    <w:tbl>
      <w:tblPr>
        <w:tblW w:w="0" w:type="auto"/>
        <w:tblLayout w:type="fixed"/>
        <w:tblCellMar>
          <w:left w:w="0" w:type="dxa"/>
          <w:right w:w="0" w:type="dxa"/>
        </w:tblCellMar>
        <w:tblLook w:val="0000"/>
      </w:tblPr>
      <w:tblGrid>
        <w:gridCol w:w="7867"/>
        <w:gridCol w:w="773"/>
      </w:tblGrid>
      <w:tr w:rsidR="00E71690" w:rsidRPr="00FA6636">
        <w:tblPrEx>
          <w:tblCellMar>
            <w:top w:w="0" w:type="dxa"/>
            <w:left w:w="0" w:type="dxa"/>
            <w:bottom w:w="0" w:type="dxa"/>
            <w:right w:w="0" w:type="dxa"/>
          </w:tblCellMar>
        </w:tblPrEx>
        <w:trPr>
          <w:trHeight w:hRule="exact" w:val="12710"/>
        </w:trPr>
        <w:tc>
          <w:tcPr>
            <w:tcW w:w="7867" w:type="dxa"/>
            <w:tcBorders>
              <w:top w:val="nil"/>
              <w:left w:val="nil"/>
              <w:bottom w:val="nil"/>
              <w:right w:val="nil"/>
            </w:tcBorders>
          </w:tcPr>
          <w:p w:rsidR="00E71690" w:rsidRPr="00FA6636" w:rsidRDefault="00E71690">
            <w:pPr>
              <w:ind w:left="72" w:right="468"/>
              <w:jc w:val="both"/>
              <w:rPr>
                <w:spacing w:val="-2"/>
              </w:rPr>
            </w:pPr>
            <w:r w:rsidRPr="00FA6636">
              <w:rPr>
                <w:spacing w:val="-7"/>
              </w:rPr>
              <w:lastRenderedPageBreak/>
              <w:t xml:space="preserve">assessments, our views of the goals of counseling, the interventions we choose, the </w:t>
            </w:r>
            <w:r w:rsidRPr="00FA6636">
              <w:rPr>
                <w:spacing w:val="-3"/>
              </w:rPr>
              <w:t xml:space="preserve">topics we select for discussion in a counseling session, how we evaluate progress, </w:t>
            </w:r>
            <w:r w:rsidRPr="00FA6636">
              <w:rPr>
                <w:spacing w:val="-2"/>
              </w:rPr>
              <w:t>and how we interpret clients' life situations.</w:t>
            </w:r>
          </w:p>
          <w:p w:rsidR="00E71690" w:rsidRPr="00FA6636" w:rsidRDefault="00E71690">
            <w:pPr>
              <w:ind w:left="72" w:right="468" w:firstLine="324"/>
              <w:jc w:val="both"/>
              <w:rPr>
                <w:spacing w:val="-3"/>
              </w:rPr>
            </w:pPr>
            <w:r w:rsidRPr="00FA6636">
              <w:rPr>
                <w:spacing w:val="-8"/>
              </w:rPr>
              <w:t>Although total objectivity cannot be achieved, we can strive to avoid being en</w:t>
            </w:r>
            <w:r w:rsidRPr="00FA6636">
              <w:rPr>
                <w:spacing w:val="-8"/>
              </w:rPr>
              <w:softHyphen/>
            </w:r>
            <w:r w:rsidRPr="00FA6636">
              <w:rPr>
                <w:spacing w:val="-4"/>
              </w:rPr>
              <w:t xml:space="preserve">capsulated by our own worldview. As counselors we need to guard against the </w:t>
            </w:r>
            <w:r w:rsidRPr="00FA6636">
              <w:rPr>
                <w:spacing w:val="-5"/>
              </w:rPr>
              <w:t xml:space="preserve">tendency to use our power to influence the client to accept our values because it is </w:t>
            </w:r>
            <w:r w:rsidRPr="00FA6636">
              <w:rPr>
                <w:spacing w:val="-8"/>
              </w:rPr>
              <w:t xml:space="preserve">not our function to persuade clients to accept or adopt our value system From my </w:t>
            </w:r>
            <w:r w:rsidRPr="00FA6636">
              <w:rPr>
                <w:spacing w:val="-5"/>
              </w:rPr>
              <w:t xml:space="preserve">perspective, the counselor's role is to create a climate in which clients can examine their thoughts, feelings, and actions and to empower them to arrive at their own </w:t>
            </w:r>
            <w:r w:rsidRPr="00FA6636">
              <w:rPr>
                <w:spacing w:val="-4"/>
              </w:rPr>
              <w:t>solutions to problems they face. The counseling task is to assist individuals in find</w:t>
            </w:r>
            <w:r w:rsidRPr="00FA6636">
              <w:rPr>
                <w:spacing w:val="-4"/>
              </w:rPr>
              <w:softHyphen/>
            </w:r>
            <w:r w:rsidRPr="00FA6636">
              <w:rPr>
                <w:spacing w:val="-5"/>
              </w:rPr>
              <w:t xml:space="preserve">ing answers that are most congruent with their own values. It is not beneficial to </w:t>
            </w:r>
            <w:r w:rsidRPr="00FA6636">
              <w:rPr>
                <w:spacing w:val="-3"/>
              </w:rPr>
              <w:t>provide advice or to give clients your answers to their questions.</w:t>
            </w:r>
          </w:p>
          <w:p w:rsidR="00E71690" w:rsidRPr="00FA6636" w:rsidRDefault="00E71690">
            <w:pPr>
              <w:spacing w:before="108"/>
              <w:ind w:left="72" w:right="468" w:firstLine="324"/>
              <w:jc w:val="both"/>
              <w:rPr>
                <w:spacing w:val="-2"/>
              </w:rPr>
            </w:pPr>
            <w:r w:rsidRPr="00FA6636">
              <w:rPr>
                <w:spacing w:val="-5"/>
              </w:rPr>
              <w:t>You may not agree with certain of your clients' values, but you need to respect their right to hold divergent values from yours. This is especially true when coun</w:t>
            </w:r>
            <w:r w:rsidRPr="00FA6636">
              <w:rPr>
                <w:spacing w:val="-5"/>
              </w:rPr>
              <w:softHyphen/>
            </w:r>
            <w:r w:rsidRPr="00FA6636">
              <w:rPr>
                <w:spacing w:val="-3"/>
              </w:rPr>
              <w:t xml:space="preserve">seling clients who have a different cultural background and perhaps do not share </w:t>
            </w:r>
            <w:r w:rsidRPr="00FA6636">
              <w:rPr>
                <w:spacing w:val="-7"/>
              </w:rPr>
              <w:t xml:space="preserve">your own core cultural values. Your role is to provide a safe and inviting context in </w:t>
            </w:r>
            <w:r w:rsidRPr="00FA6636">
              <w:rPr>
                <w:spacing w:val="-3"/>
              </w:rPr>
              <w:t xml:space="preserve">which clients can explore the congruence between their values and their behavior. </w:t>
            </w:r>
            <w:r w:rsidRPr="00FA6636">
              <w:rPr>
                <w:spacing w:val="-4"/>
              </w:rPr>
              <w:t xml:space="preserve">If clients acknowledge that what they are doing is not getting them what they want, </w:t>
            </w:r>
            <w:r w:rsidRPr="00FA6636">
              <w:rPr>
                <w:spacing w:val="-6"/>
              </w:rPr>
              <w:t xml:space="preserve">it is appropriate to assist them in developing new ways of thinking and behaving to </w:t>
            </w:r>
            <w:r w:rsidRPr="00FA6636">
              <w:rPr>
                <w:spacing w:val="-2"/>
              </w:rPr>
              <w:t xml:space="preserve">help them move closer to their goals. This is done with full respect for their right </w:t>
            </w:r>
            <w:r w:rsidRPr="00FA6636">
              <w:rPr>
                <w:spacing w:val="-7"/>
              </w:rPr>
              <w:t xml:space="preserve">to decide which values they will use as a framework for living. Individuals seeking </w:t>
            </w:r>
            <w:r w:rsidRPr="00FA6636">
              <w:rPr>
                <w:spacing w:val="-4"/>
              </w:rPr>
              <w:t xml:space="preserve">counseling need to clarify their own values and goals, make informed decisions, choose a course of action, and assume responsibility and accountability for the </w:t>
            </w:r>
            <w:r w:rsidRPr="00FA6636">
              <w:rPr>
                <w:spacing w:val="-2"/>
              </w:rPr>
              <w:t>decisions they make.</w:t>
            </w:r>
          </w:p>
          <w:p w:rsidR="00E71690" w:rsidRPr="00FA6636" w:rsidRDefault="00E71690">
            <w:pPr>
              <w:spacing w:before="144"/>
              <w:ind w:left="72" w:right="468" w:firstLine="324"/>
              <w:jc w:val="both"/>
              <w:rPr>
                <w:spacing w:val="-4"/>
              </w:rPr>
            </w:pPr>
            <w:r w:rsidRPr="00FA6636">
              <w:rPr>
                <w:spacing w:val="-1"/>
              </w:rPr>
              <w:t xml:space="preserve">There is a difference between exposing our values and imposing our values </w:t>
            </w:r>
            <w:r w:rsidRPr="00FA6636">
              <w:rPr>
                <w:spacing w:val="-2"/>
              </w:rPr>
              <w:t xml:space="preserve">on clients. Value imposition refers to counselors directly attempting to define a client's values, attitudes, beliefs, and behaviors. It is possible for counselors to </w:t>
            </w:r>
            <w:r w:rsidRPr="00FA6636">
              <w:rPr>
                <w:spacing w:val="-1"/>
              </w:rPr>
              <w:t xml:space="preserve">impose their values either actively or passively. Counselors are cautioned about </w:t>
            </w:r>
            <w:r w:rsidRPr="00FA6636">
              <w:rPr>
                <w:spacing w:val="-8"/>
              </w:rPr>
              <w:t xml:space="preserve">not imposing their values on their clients. On this topic, the American Counseling </w:t>
            </w:r>
            <w:r w:rsidRPr="00FA6636">
              <w:rPr>
                <w:spacing w:val="-4"/>
              </w:rPr>
              <w:t xml:space="preserve">Association's </w:t>
            </w:r>
            <w:r w:rsidRPr="00FA6636">
              <w:rPr>
                <w:i/>
                <w:iCs/>
                <w:spacing w:val="-4"/>
              </w:rPr>
              <w:t xml:space="preserve">Code of Ethics </w:t>
            </w:r>
            <w:r w:rsidRPr="00FA6636">
              <w:rPr>
                <w:spacing w:val="-4"/>
              </w:rPr>
              <w:t>(ACA, 2005) has this standard:</w:t>
            </w:r>
          </w:p>
          <w:p w:rsidR="00E71690" w:rsidRPr="00FA6636" w:rsidRDefault="00E71690">
            <w:pPr>
              <w:spacing w:before="108"/>
              <w:ind w:left="468" w:right="468"/>
              <w:jc w:val="both"/>
            </w:pPr>
            <w:r w:rsidRPr="00FA6636">
              <w:rPr>
                <w:spacing w:val="-1"/>
              </w:rPr>
              <w:t xml:space="preserve">Personal Values. Counselors are aware of their own values, attitudes, beliefs, and behaviors </w:t>
            </w:r>
            <w:r w:rsidRPr="00FA6636">
              <w:rPr>
                <w:spacing w:val="-3"/>
              </w:rPr>
              <w:t xml:space="preserve">and avoid imposing values that are inconsistent with counseling goals and respect for the </w:t>
            </w:r>
            <w:r w:rsidRPr="00FA6636">
              <w:t>diversity of clients, trainees, and research participants. (A.4.b.)</w:t>
            </w:r>
          </w:p>
          <w:p w:rsidR="00E71690" w:rsidRPr="00FA6636" w:rsidRDefault="00E71690">
            <w:pPr>
              <w:spacing w:before="108"/>
              <w:ind w:left="72" w:right="468" w:firstLine="324"/>
              <w:jc w:val="both"/>
            </w:pPr>
            <w:r w:rsidRPr="00FA6636">
              <w:t>Even though therapists should not directly teach the client or impose spe</w:t>
            </w:r>
            <w:r w:rsidRPr="00FA6636">
              <w:softHyphen/>
              <w:t xml:space="preserve">cific values, therapists do implement a philosophy of counseling, which is, in </w:t>
            </w:r>
            <w:r w:rsidRPr="00FA6636">
              <w:rPr>
                <w:spacing w:val="-2"/>
              </w:rPr>
              <w:t>effect, a philosophy of life. Counselors communicate their values by the thera</w:t>
            </w:r>
            <w:r w:rsidRPr="00FA6636">
              <w:rPr>
                <w:spacing w:val="-2"/>
              </w:rPr>
              <w:softHyphen/>
            </w:r>
            <w:r w:rsidRPr="00FA6636">
              <w:rPr>
                <w:spacing w:val="-4"/>
              </w:rPr>
              <w:t xml:space="preserve">peutic goals to which they subscribe and by the procedures they employ to reach </w:t>
            </w:r>
            <w:r w:rsidRPr="00FA6636">
              <w:t>these goals.</w:t>
            </w:r>
          </w:p>
          <w:p w:rsidR="00E71690" w:rsidRPr="00FA6636" w:rsidRDefault="00E71690">
            <w:pPr>
              <w:spacing w:before="144"/>
              <w:ind w:right="1392"/>
              <w:jc w:val="right"/>
              <w:rPr>
                <w:spacing w:val="3"/>
              </w:rPr>
            </w:pPr>
            <w:r w:rsidRPr="00FA6636">
              <w:rPr>
                <w:spacing w:val="3"/>
              </w:rPr>
              <w:t>The Role of Values in Developing Therapeutic Goals</w:t>
            </w:r>
          </w:p>
          <w:p w:rsidR="00E71690" w:rsidRPr="00FA6636" w:rsidRDefault="00E71690">
            <w:pPr>
              <w:ind w:left="72" w:right="468"/>
              <w:jc w:val="both"/>
              <w:rPr>
                <w:spacing w:val="-3"/>
              </w:rPr>
            </w:pPr>
            <w:r w:rsidRPr="00FA6636">
              <w:rPr>
                <w:spacing w:val="-1"/>
              </w:rPr>
              <w:t>Who should establish the goals of counseling? Almost all theories are in agree</w:t>
            </w:r>
            <w:r w:rsidRPr="00FA6636">
              <w:rPr>
                <w:spacing w:val="-1"/>
              </w:rPr>
              <w:softHyphen/>
            </w:r>
            <w:r w:rsidRPr="00FA6636">
              <w:rPr>
                <w:spacing w:val="-4"/>
              </w:rPr>
              <w:t xml:space="preserve">ment that it is largely the client's responsibility to decide upon goals, collaborating </w:t>
            </w:r>
            <w:r w:rsidRPr="00FA6636">
              <w:rPr>
                <w:spacing w:val="-5"/>
              </w:rPr>
              <w:t xml:space="preserve">with the therapist as therapy proceeds. Counselors have general goals, which are reflected in their behavior during the therapy session, in their observations of the </w:t>
            </w:r>
            <w:r w:rsidRPr="00FA6636">
              <w:rPr>
                <w:spacing w:val="-3"/>
              </w:rPr>
              <w:t>client's behavior, and in the interventions they make. The general goals of coun</w:t>
            </w:r>
            <w:r w:rsidRPr="00FA6636">
              <w:rPr>
                <w:spacing w:val="-3"/>
              </w:rPr>
              <w:softHyphen/>
              <w:t>selors must be congruent with the personal goals of the client.</w:t>
            </w:r>
          </w:p>
        </w:tc>
        <w:tc>
          <w:tcPr>
            <w:tcW w:w="773" w:type="dxa"/>
            <w:tcBorders>
              <w:top w:val="nil"/>
              <w:left w:val="nil"/>
              <w:bottom w:val="nil"/>
              <w:right w:val="nil"/>
            </w:tcBorders>
          </w:tcPr>
          <w:p w:rsidR="00E71690" w:rsidRPr="00FA6636" w:rsidRDefault="00E71690">
            <w:pPr>
              <w:spacing w:before="3420" w:line="578" w:lineRule="auto"/>
              <w:ind w:left="324"/>
              <w:jc w:val="center"/>
              <w:rPr>
                <w:spacing w:val="-18"/>
              </w:rPr>
            </w:pPr>
            <w:r w:rsidRPr="00FA6636">
              <w:t>23</w:t>
            </w:r>
            <w:r w:rsidRPr="00FA6636">
              <w:br/>
            </w:r>
            <w:r w:rsidRPr="00FA6636">
              <w:rPr>
                <w:spacing w:val="-18"/>
              </w:rPr>
              <w:t>rrr</w:t>
            </w:r>
          </w:p>
          <w:p w:rsidR="00E71690" w:rsidRPr="00FA6636" w:rsidRDefault="00E71690">
            <w:pPr>
              <w:spacing w:before="36" w:line="116" w:lineRule="exact"/>
              <w:ind w:right="104"/>
              <w:jc w:val="right"/>
              <w:rPr>
                <w:w w:val="115"/>
              </w:rPr>
            </w:pPr>
            <w:r w:rsidRPr="00FA6636">
              <w:rPr>
                <w:w w:val="115"/>
              </w:rPr>
              <w:t>n</w:t>
            </w:r>
          </w:p>
          <w:p w:rsidR="00E71690" w:rsidRPr="00FA6636" w:rsidRDefault="00E71690">
            <w:pPr>
              <w:ind w:right="104"/>
              <w:jc w:val="right"/>
              <w:rPr>
                <w:w w:val="190"/>
              </w:rPr>
            </w:pPr>
            <w:r w:rsidRPr="00FA6636">
              <w:rPr>
                <w:w w:val="190"/>
              </w:rPr>
              <w:t>0</w:t>
            </w:r>
          </w:p>
          <w:p w:rsidR="00E71690" w:rsidRPr="00FA6636" w:rsidRDefault="00E71690">
            <w:pPr>
              <w:spacing w:before="108" w:line="664" w:lineRule="auto"/>
              <w:ind w:left="396"/>
              <w:jc w:val="center"/>
              <w:rPr>
                <w:w w:val="190"/>
              </w:rPr>
            </w:pPr>
            <w:r w:rsidRPr="00FA6636">
              <w:t>z</w:t>
            </w:r>
            <w:r w:rsidRPr="00FA6636">
              <w:br/>
            </w:r>
            <w:r w:rsidRPr="00FA6636">
              <w:rPr>
                <w:w w:val="190"/>
              </w:rPr>
              <w:t>0</w:t>
            </w:r>
          </w:p>
          <w:p w:rsidR="00E71690" w:rsidRPr="00FA6636" w:rsidRDefault="00E71690">
            <w:pPr>
              <w:spacing w:before="108" w:line="96" w:lineRule="exact"/>
              <w:ind w:left="396"/>
              <w:jc w:val="center"/>
              <w:rPr>
                <w:spacing w:val="-10"/>
              </w:rPr>
            </w:pPr>
            <w:r w:rsidRPr="00FA6636">
              <w:t>-0</w:t>
            </w:r>
            <w:r w:rsidRPr="00FA6636">
              <w:br/>
            </w:r>
            <w:r w:rsidRPr="00FA6636">
              <w:rPr>
                <w:spacing w:val="-10"/>
              </w:rPr>
              <w:t>rr,</w:t>
            </w:r>
          </w:p>
          <w:p w:rsidR="00E71690" w:rsidRPr="00FA6636" w:rsidRDefault="00E71690">
            <w:pPr>
              <w:spacing w:before="216" w:line="480" w:lineRule="auto"/>
              <w:ind w:left="396"/>
              <w:jc w:val="center"/>
            </w:pPr>
            <w:r w:rsidRPr="00FA6636">
              <w:t>z</w:t>
            </w:r>
            <w:r w:rsidRPr="00FA6636">
              <w:br/>
              <w:t>z</w:t>
            </w:r>
          </w:p>
          <w:p w:rsidR="00E71690" w:rsidRPr="00FA6636" w:rsidRDefault="00E71690">
            <w:pPr>
              <w:spacing w:before="216" w:line="266" w:lineRule="auto"/>
              <w:ind w:right="104"/>
              <w:jc w:val="right"/>
              <w:rPr>
                <w:w w:val="180"/>
              </w:rPr>
            </w:pPr>
            <w:r w:rsidRPr="00FA6636">
              <w:rPr>
                <w:w w:val="180"/>
              </w:rPr>
              <w:t>0</w:t>
            </w:r>
          </w:p>
          <w:p w:rsidR="00E71690" w:rsidRPr="00FA6636" w:rsidRDefault="00E71690">
            <w:pPr>
              <w:spacing w:before="72" w:line="415" w:lineRule="auto"/>
              <w:ind w:left="396"/>
              <w:jc w:val="center"/>
            </w:pPr>
            <w:r w:rsidRPr="00FA6636">
              <w:rPr>
                <w:spacing w:val="-12"/>
              </w:rPr>
              <w:t>rr,</w:t>
            </w:r>
            <w:r w:rsidRPr="00FA6636">
              <w:rPr>
                <w:spacing w:val="-12"/>
              </w:rPr>
              <w:br/>
            </w:r>
            <w:r w:rsidRPr="00FA6636">
              <w:t>0</w:t>
            </w:r>
          </w:p>
          <w:p w:rsidR="00E71690" w:rsidRPr="00FA6636" w:rsidRDefault="00E71690">
            <w:pPr>
              <w:spacing w:line="182" w:lineRule="auto"/>
              <w:ind w:right="104"/>
              <w:jc w:val="right"/>
            </w:pPr>
            <w:r w:rsidRPr="00FA6636">
              <w:t>z</w:t>
            </w:r>
          </w:p>
        </w:tc>
      </w:tr>
    </w:tbl>
    <w:p w:rsidR="00E71690" w:rsidRPr="00FA6636" w:rsidRDefault="00E71690">
      <w:pPr>
        <w:widowControl/>
        <w:kinsoku/>
        <w:autoSpaceDE w:val="0"/>
        <w:autoSpaceDN w:val="0"/>
        <w:adjustRightInd w:val="0"/>
        <w:sectPr w:rsidR="00E71690" w:rsidRPr="00FA6636">
          <w:headerReference w:type="even" r:id="rId203"/>
          <w:headerReference w:type="default" r:id="rId204"/>
          <w:footerReference w:type="even" r:id="rId205"/>
          <w:footerReference w:type="default" r:id="rId206"/>
          <w:pgSz w:w="12240" w:h="15840"/>
          <w:pgMar w:top="740" w:right="1238" w:bottom="1990" w:left="2302" w:header="0" w:footer="0" w:gutter="0"/>
          <w:cols w:space="720"/>
          <w:noEndnote/>
        </w:sectPr>
      </w:pPr>
    </w:p>
    <w:p w:rsidR="00E71690" w:rsidRPr="00FA6636" w:rsidRDefault="00E71690">
      <w:pPr>
        <w:ind w:right="72" w:firstLine="288"/>
        <w:jc w:val="both"/>
      </w:pPr>
      <w:r w:rsidRPr="00FA6636">
        <w:rPr>
          <w:spacing w:val="-1"/>
        </w:rPr>
        <w:lastRenderedPageBreak/>
        <w:t xml:space="preserve">Setting goals is inextricably related to values. The client and the counselor need </w:t>
      </w:r>
      <w:r w:rsidRPr="00FA6636">
        <w:rPr>
          <w:spacing w:val="1"/>
        </w:rPr>
        <w:t xml:space="preserve">to explore what they hope to obtain from the counseling relationship, whether </w:t>
      </w:r>
      <w:r w:rsidRPr="00FA6636">
        <w:rPr>
          <w:spacing w:val="-5"/>
        </w:rPr>
        <w:t xml:space="preserve">they can work with each other, and whether their goals are compatible. Even more </w:t>
      </w:r>
      <w:r w:rsidRPr="00FA6636">
        <w:rPr>
          <w:spacing w:val="1"/>
        </w:rPr>
        <w:t xml:space="preserve">important, it is essential that the counselor be able to understand, respect, and </w:t>
      </w:r>
      <w:r w:rsidRPr="00FA6636">
        <w:rPr>
          <w:spacing w:val="-3"/>
        </w:rPr>
        <w:t xml:space="preserve">work within the framework of the client's world rather than forcing the client to fit </w:t>
      </w:r>
      <w:r w:rsidRPr="00FA6636">
        <w:t>into the therapist's scheme of values.</w:t>
      </w:r>
    </w:p>
    <w:p w:rsidR="00E71690" w:rsidRPr="00FA6636" w:rsidRDefault="00E71690">
      <w:pPr>
        <w:spacing w:before="72"/>
        <w:ind w:right="72" w:firstLine="288"/>
        <w:jc w:val="both"/>
      </w:pPr>
      <w:r w:rsidRPr="00FA6636">
        <w:rPr>
          <w:spacing w:val="-2"/>
        </w:rPr>
        <w:t>In my view, therapy ought to begin with an exploration of the client's expecta</w:t>
      </w:r>
      <w:r w:rsidRPr="00FA6636">
        <w:rPr>
          <w:spacing w:val="-2"/>
        </w:rPr>
        <w:softHyphen/>
      </w:r>
      <w:r w:rsidRPr="00FA6636">
        <w:rPr>
          <w:spacing w:val="-4"/>
        </w:rPr>
        <w:t xml:space="preserve">tions and goals. Clients initially tend to have vague ideas of what they expect from </w:t>
      </w:r>
      <w:r w:rsidRPr="00FA6636">
        <w:rPr>
          <w:spacing w:val="-1"/>
        </w:rPr>
        <w:t>therapy. They may be seeking solutions to problems, they may want to stop hurt</w:t>
      </w:r>
      <w:r w:rsidRPr="00FA6636">
        <w:rPr>
          <w:spacing w:val="-1"/>
        </w:rPr>
        <w:softHyphen/>
      </w:r>
      <w:r w:rsidRPr="00FA6636">
        <w:rPr>
          <w:spacing w:val="-2"/>
        </w:rPr>
        <w:t xml:space="preserve">ing, they may want to change others so they can live with less anxiety, or they may </w:t>
      </w:r>
      <w:r w:rsidRPr="00FA6636">
        <w:rPr>
          <w:spacing w:val="-1"/>
        </w:rPr>
        <w:t xml:space="preserve">seek to be different so that some significant persons in their lives will be more accepting of them. In some cases clients have no goals; they are in the therapist's </w:t>
      </w:r>
      <w:r w:rsidRPr="00FA6636">
        <w:t>office simply because they were sent for counseling by their parents, probation officer, or teacher.</w:t>
      </w:r>
    </w:p>
    <w:p w:rsidR="00E71690" w:rsidRPr="00FA6636" w:rsidRDefault="00E71690">
      <w:pPr>
        <w:spacing w:before="180"/>
        <w:ind w:right="72" w:firstLine="288"/>
        <w:jc w:val="both"/>
      </w:pPr>
      <w:r w:rsidRPr="00FA6636">
        <w:rPr>
          <w:noProof/>
        </w:rPr>
        <w:pict>
          <v:shape id="_x0000_s1094" type="#_x0000_t202" style="position:absolute;left:0;text-align:left;margin-left:68.15pt;margin-top:302.4pt;width:10.1pt;height:81.45pt;z-index:-25206937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9"/>
                      <w:sz w:val="17"/>
                      <w:szCs w:val="17"/>
                    </w:rPr>
                  </w:pPr>
                  <w:r>
                    <w:rPr>
                      <w:rFonts w:ascii="Bookman Old Style" w:hAnsi="Bookman Old Style" w:cs="Bookman Old Style"/>
                      <w:spacing w:val="-9"/>
                      <w:sz w:val="17"/>
                      <w:szCs w:val="17"/>
                    </w:rPr>
                    <w:t>24</w:t>
                  </w:r>
                </w:p>
                <w:p w:rsidR="00E71690" w:rsidRDefault="00E71690">
                  <w:pPr>
                    <w:spacing w:after="72" w:line="125" w:lineRule="exact"/>
                    <w:jc w:val="right"/>
                    <w:rPr>
                      <w:rFonts w:ascii="Tahoma" w:hAnsi="Tahoma" w:cs="Tahoma"/>
                      <w:spacing w:val="24"/>
                      <w:sz w:val="13"/>
                      <w:szCs w:val="13"/>
                    </w:rPr>
                  </w:pPr>
                  <w:r>
                    <w:rPr>
                      <w:rFonts w:ascii="Tahoma" w:hAnsi="Tahoma" w:cs="Tahoma"/>
                      <w:spacing w:val="24"/>
                      <w:sz w:val="13"/>
                      <w:szCs w:val="13"/>
                    </w:rPr>
                    <w:t>CHAPTER TWO</w:t>
                  </w:r>
                </w:p>
              </w:txbxContent>
            </v:textbox>
            <w10:wrap type="square" anchorx="page" anchory="page"/>
          </v:shape>
        </w:pict>
      </w:r>
      <w:r w:rsidRPr="00FA6636">
        <w:rPr>
          <w:spacing w:val="-2"/>
        </w:rPr>
        <w:t>So where can a counselor begin? The initial interview can be used most pro</w:t>
      </w:r>
      <w:r w:rsidRPr="00FA6636">
        <w:rPr>
          <w:spacing w:val="-2"/>
        </w:rPr>
        <w:softHyphen/>
      </w:r>
      <w:r w:rsidRPr="00FA6636">
        <w:rPr>
          <w:spacing w:val="1"/>
        </w:rPr>
        <w:t xml:space="preserve">ductively to focus on the client's goals or lack of them. The therapist may begin </w:t>
      </w:r>
      <w:r w:rsidRPr="00FA6636">
        <w:rPr>
          <w:spacing w:val="-1"/>
        </w:rPr>
        <w:t xml:space="preserve">by asking any of these questions: "What do you expect from counseling? Why are you here? What do you want? What do you hope to leave with? How is what you </w:t>
      </w:r>
      <w:r w:rsidRPr="00FA6636">
        <w:rPr>
          <w:spacing w:val="-4"/>
        </w:rPr>
        <w:t xml:space="preserve">are currently doing working for you? What aspects of yourself or your life situation </w:t>
      </w:r>
      <w:r w:rsidRPr="00FA6636">
        <w:t>would you most like to change?"</w:t>
      </w:r>
    </w:p>
    <w:p w:rsidR="00E71690" w:rsidRPr="00FA6636" w:rsidRDefault="00E71690">
      <w:pPr>
        <w:spacing w:before="252" w:after="360"/>
        <w:ind w:right="72" w:firstLine="288"/>
        <w:jc w:val="both"/>
      </w:pPr>
      <w:r w:rsidRPr="00FA6636">
        <w:t xml:space="preserve">When a person seeks a counseling relationship with you, it is important to </w:t>
      </w:r>
      <w:r w:rsidRPr="00FA6636">
        <w:rPr>
          <w:spacing w:val="-1"/>
        </w:rPr>
        <w:t xml:space="preserve">cooperatively discover what this person is expecting from the relationship. If you </w:t>
      </w:r>
      <w:r w:rsidRPr="00FA6636">
        <w:rPr>
          <w:spacing w:val="-3"/>
        </w:rPr>
        <w:t xml:space="preserve">try to figure out in advance how to proceed with a client, you may be depriving the </w:t>
      </w:r>
      <w:r w:rsidRPr="00FA6636">
        <w:t xml:space="preserve">client of the opportunity to become an active partner in her or his own therapy. Why is this person coming in for counseling? It is the client's place to decide on </w:t>
      </w:r>
      <w:r w:rsidRPr="00FA6636">
        <w:rPr>
          <w:spacing w:val="-3"/>
        </w:rPr>
        <w:t xml:space="preserve">the goals of therapy. It is important to keep this focus in mind so that the client's </w:t>
      </w:r>
      <w:r w:rsidRPr="00FA6636">
        <w:t>agenda is addressed rather than an agenda of your own.</w:t>
      </w:r>
    </w:p>
    <w:tbl>
      <w:tblPr>
        <w:tblW w:w="0" w:type="auto"/>
        <w:tblLayout w:type="fixed"/>
        <w:tblCellMar>
          <w:left w:w="0" w:type="dxa"/>
          <w:right w:w="0" w:type="dxa"/>
        </w:tblCellMar>
        <w:tblLook w:val="0000"/>
      </w:tblPr>
      <w:tblGrid>
        <w:gridCol w:w="6572"/>
        <w:gridCol w:w="748"/>
      </w:tblGrid>
      <w:tr w:rsidR="00E71690" w:rsidRPr="00FA6636">
        <w:tblPrEx>
          <w:tblCellMar>
            <w:top w:w="0" w:type="dxa"/>
            <w:left w:w="0" w:type="dxa"/>
            <w:bottom w:w="0" w:type="dxa"/>
            <w:right w:w="0" w:type="dxa"/>
          </w:tblCellMar>
        </w:tblPrEx>
        <w:trPr>
          <w:trHeight w:hRule="exact" w:val="723"/>
        </w:trPr>
        <w:tc>
          <w:tcPr>
            <w:tcW w:w="6572" w:type="dxa"/>
            <w:tcBorders>
              <w:top w:val="nil"/>
              <w:left w:val="nil"/>
              <w:bottom w:val="nil"/>
              <w:right w:val="nil"/>
            </w:tcBorders>
          </w:tcPr>
          <w:p w:rsidR="00E71690" w:rsidRPr="00FA6636" w:rsidRDefault="00E71690">
            <w:pPr>
              <w:spacing w:before="36" w:line="273" w:lineRule="auto"/>
              <w:ind w:right="1764"/>
              <w:rPr>
                <w:b/>
                <w:bCs/>
                <w:color w:val="96A84E"/>
                <w:spacing w:val="33"/>
              </w:rPr>
            </w:pPr>
            <w:r w:rsidRPr="00FA6636">
              <w:rPr>
                <w:b/>
                <w:bCs/>
                <w:color w:val="96A84E"/>
                <w:spacing w:val="30"/>
              </w:rPr>
              <w:t xml:space="preserve">BECOMING AN EFFECTIVE </w:t>
            </w:r>
            <w:r w:rsidRPr="00FA6636">
              <w:rPr>
                <w:b/>
                <w:bCs/>
                <w:color w:val="96A84E"/>
                <w:spacing w:val="33"/>
              </w:rPr>
              <w:t>MULTICULTURAL COUNSELOR</w:t>
            </w:r>
          </w:p>
        </w:tc>
        <w:tc>
          <w:tcPr>
            <w:tcW w:w="748" w:type="dxa"/>
            <w:tcBorders>
              <w:top w:val="nil"/>
              <w:left w:val="nil"/>
              <w:bottom w:val="nil"/>
              <w:right w:val="nil"/>
            </w:tcBorders>
          </w:tcPr>
          <w:p w:rsidR="00E71690" w:rsidRPr="00FA6636" w:rsidRDefault="00173777">
            <w:pPr>
              <w:spacing w:after="27"/>
              <w:ind w:right="38"/>
              <w:jc w:val="center"/>
            </w:pPr>
            <w:r>
              <w:rPr>
                <w:noProof/>
              </w:rPr>
              <w:drawing>
                <wp:inline distT="0" distB="0" distL="0" distR="0">
                  <wp:extent cx="447675" cy="438150"/>
                  <wp:effectExtent l="19050" t="0" r="9525" b="0"/>
                  <wp:docPr id="3" name="Picture 3"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74"/>
                          <pic:cNvPicPr>
                            <a:picLocks noChangeAspect="1" noChangeArrowheads="1"/>
                          </pic:cNvPicPr>
                        </pic:nvPicPr>
                        <pic:blipFill>
                          <a:blip r:embed="rId207"/>
                          <a:srcRect/>
                          <a:stretch>
                            <a:fillRect/>
                          </a:stretch>
                        </pic:blipFill>
                        <pic:spPr bwMode="auto">
                          <a:xfrm>
                            <a:off x="0" y="0"/>
                            <a:ext cx="447675" cy="438150"/>
                          </a:xfrm>
                          <a:prstGeom prst="rect">
                            <a:avLst/>
                          </a:prstGeom>
                          <a:noFill/>
                          <a:ln w="9525">
                            <a:noFill/>
                            <a:miter lim="800000"/>
                            <a:headEnd/>
                            <a:tailEnd/>
                          </a:ln>
                        </pic:spPr>
                      </pic:pic>
                    </a:graphicData>
                  </a:graphic>
                </wp:inline>
              </w:drawing>
            </w:r>
          </w:p>
        </w:tc>
      </w:tr>
    </w:tbl>
    <w:p w:rsidR="00E71690" w:rsidRPr="00FA6636" w:rsidRDefault="00E71690">
      <w:pPr>
        <w:spacing w:after="160" w:line="20" w:lineRule="exact"/>
      </w:pPr>
    </w:p>
    <w:p w:rsidR="00E71690" w:rsidRPr="00FA6636" w:rsidRDefault="00E71690">
      <w:pPr>
        <w:jc w:val="both"/>
      </w:pPr>
      <w:r w:rsidRPr="00FA6636">
        <w:rPr>
          <w:spacing w:val="-2"/>
        </w:rPr>
        <w:t xml:space="preserve">Part of the process of becoming an effective counselor involves learning how to </w:t>
      </w:r>
      <w:r w:rsidRPr="00FA6636">
        <w:rPr>
          <w:spacing w:val="-3"/>
        </w:rPr>
        <w:t xml:space="preserve">recognize diversity issues and shaping one's counseling practice to fit the client's </w:t>
      </w:r>
      <w:r w:rsidRPr="00FA6636">
        <w:rPr>
          <w:spacing w:val="-6"/>
        </w:rPr>
        <w:t xml:space="preserve">worldview. It is an </w:t>
      </w:r>
      <w:r w:rsidRPr="00FA6636">
        <w:rPr>
          <w:i/>
          <w:iCs/>
          <w:spacing w:val="-6"/>
        </w:rPr>
        <w:t xml:space="preserve">ethical obligation </w:t>
      </w:r>
      <w:r w:rsidRPr="00FA6636">
        <w:rPr>
          <w:spacing w:val="-6"/>
        </w:rPr>
        <w:t xml:space="preserve">for counselors to develop sensitivity to cultural </w:t>
      </w:r>
      <w:r w:rsidRPr="00FA6636">
        <w:rPr>
          <w:spacing w:val="1"/>
        </w:rPr>
        <w:t xml:space="preserve">differences if they hope to make interventions that are consistent with the values </w:t>
      </w:r>
      <w:r w:rsidRPr="00FA6636">
        <w:rPr>
          <w:spacing w:val="-3"/>
        </w:rPr>
        <w:t xml:space="preserve">of their clients. The therapist's role is to assist clients in making decisions that are </w:t>
      </w:r>
      <w:r w:rsidRPr="00FA6636">
        <w:t>congruent with their worldview, not to live by the therapist's values.</w:t>
      </w:r>
    </w:p>
    <w:p w:rsidR="00E71690" w:rsidRPr="00FA6636" w:rsidRDefault="00E71690">
      <w:pPr>
        <w:spacing w:before="180"/>
        <w:ind w:firstLine="360"/>
        <w:jc w:val="both"/>
        <w:rPr>
          <w:spacing w:val="1"/>
        </w:rPr>
      </w:pPr>
      <w:r w:rsidRPr="00FA6636">
        <w:rPr>
          <w:spacing w:val="1"/>
        </w:rPr>
        <w:t xml:space="preserve">Diversity in the therapeutic relationship is a two-way street. As a counselor, </w:t>
      </w:r>
      <w:r w:rsidRPr="00FA6636">
        <w:rPr>
          <w:spacing w:val="-1"/>
        </w:rPr>
        <w:t xml:space="preserve">you bring your own heritage with you to your work, so you need to recognize the </w:t>
      </w:r>
      <w:r w:rsidRPr="00FA6636">
        <w:rPr>
          <w:spacing w:val="2"/>
        </w:rPr>
        <w:t xml:space="preserve">ways in which cultural conditioning has influenced the </w:t>
      </w:r>
      <w:r w:rsidRPr="00FA6636">
        <w:rPr>
          <w:spacing w:val="2"/>
        </w:rPr>
        <w:lastRenderedPageBreak/>
        <w:t xml:space="preserve">directions you take with </w:t>
      </w:r>
      <w:r w:rsidRPr="00FA6636">
        <w:rPr>
          <w:spacing w:val="6"/>
        </w:rPr>
        <w:t xml:space="preserve">your clients. Unless the social and cultural context of clients and counselors </w:t>
      </w:r>
      <w:r w:rsidRPr="00FA6636">
        <w:rPr>
          <w:spacing w:val="2"/>
        </w:rPr>
        <w:t xml:space="preserve">are taken into consideration, it is difficult to appreciate the nature of clients' </w:t>
      </w:r>
      <w:r w:rsidRPr="00FA6636">
        <w:rPr>
          <w:spacing w:val="3"/>
        </w:rPr>
        <w:t xml:space="preserve">struggles. Counseling students often hold values—such as making their own choices, expressing what they are feeling, being open and self-revealing, and </w:t>
      </w:r>
      <w:r w:rsidRPr="00FA6636">
        <w:rPr>
          <w:spacing w:val="1"/>
        </w:rPr>
        <w:t>striving for independence—that differ from the values of clients from different</w:t>
      </w:r>
    </w:p>
    <w:p w:rsidR="00E71690" w:rsidRPr="00FA6636" w:rsidRDefault="00E71690">
      <w:pPr>
        <w:widowControl/>
        <w:kinsoku/>
        <w:autoSpaceDE w:val="0"/>
        <w:autoSpaceDN w:val="0"/>
        <w:adjustRightInd w:val="0"/>
        <w:sectPr w:rsidR="00E71690" w:rsidRPr="00FA6636">
          <w:headerReference w:type="even" r:id="rId208"/>
          <w:headerReference w:type="default" r:id="rId209"/>
          <w:footerReference w:type="even" r:id="rId210"/>
          <w:footerReference w:type="default" r:id="rId211"/>
          <w:pgSz w:w="12240" w:h="15840"/>
          <w:pgMar w:top="2580" w:right="2326" w:bottom="220" w:left="2534" w:header="0" w:footer="0" w:gutter="0"/>
          <w:cols w:space="720"/>
          <w:noEndnote/>
        </w:sectPr>
      </w:pPr>
    </w:p>
    <w:p w:rsidR="00E71690" w:rsidRPr="00FA6636" w:rsidRDefault="00E71690">
      <w:pPr>
        <w:jc w:val="both"/>
        <w:rPr>
          <w:spacing w:val="4"/>
        </w:rPr>
      </w:pPr>
      <w:r w:rsidRPr="00FA6636">
        <w:rPr>
          <w:spacing w:val="2"/>
        </w:rPr>
        <w:lastRenderedPageBreak/>
        <w:t>cultural backgrounds. Some clients may be very slow to disclose and have dif</w:t>
      </w:r>
      <w:r w:rsidRPr="00FA6636">
        <w:rPr>
          <w:spacing w:val="2"/>
        </w:rPr>
        <w:softHyphen/>
      </w:r>
      <w:r w:rsidRPr="00FA6636">
        <w:rPr>
          <w:spacing w:val="5"/>
        </w:rPr>
        <w:t xml:space="preserve">ferent expectations about counseling than the therapist has. Counselors need </w:t>
      </w:r>
      <w:r w:rsidRPr="00FA6636">
        <w:rPr>
          <w:spacing w:val="3"/>
        </w:rPr>
        <w:t xml:space="preserve">to become aware of how clients from diverse cultures may perceive them as </w:t>
      </w:r>
      <w:r w:rsidRPr="00FA6636">
        <w:rPr>
          <w:spacing w:val="2"/>
        </w:rPr>
        <w:t xml:space="preserve">therapists, as well as how clients may perceive the value of formal helping. It is </w:t>
      </w:r>
      <w:r w:rsidRPr="00FA6636">
        <w:rPr>
          <w:spacing w:val="3"/>
        </w:rPr>
        <w:t xml:space="preserve">the task of counselors to determine whether the assumptions they have made </w:t>
      </w:r>
      <w:r w:rsidRPr="00FA6636">
        <w:rPr>
          <w:spacing w:val="4"/>
        </w:rPr>
        <w:t>about the nature and functioning of therapy are appropriate for culturally di</w:t>
      </w:r>
      <w:r w:rsidRPr="00FA6636">
        <w:rPr>
          <w:spacing w:val="4"/>
        </w:rPr>
        <w:softHyphen/>
        <w:t>verse clients.</w:t>
      </w:r>
    </w:p>
    <w:p w:rsidR="00E71690" w:rsidRPr="00FA6636" w:rsidRDefault="00E71690">
      <w:pPr>
        <w:spacing w:before="108"/>
        <w:ind w:firstLine="288"/>
        <w:jc w:val="both"/>
      </w:pPr>
      <w:r w:rsidRPr="00FA6636">
        <w:rPr>
          <w:spacing w:val="1"/>
        </w:rPr>
        <w:t xml:space="preserve">Clearly, effective counseling must take into account the impact of culture on the client's functioning, including the client's degree of acculturation. Culture is, </w:t>
      </w:r>
      <w:r w:rsidRPr="00FA6636">
        <w:t>quite simply, the values and behaviors shared by a group of individuals. It is im</w:t>
      </w:r>
      <w:r w:rsidRPr="00FA6636">
        <w:softHyphen/>
        <w:t xml:space="preserve">portant to realize that culture refers to more than ethnic or racial heritage; culture </w:t>
      </w:r>
      <w:r w:rsidRPr="00FA6636">
        <w:rPr>
          <w:spacing w:val="-2"/>
        </w:rPr>
        <w:t xml:space="preserve">also includes factors such as age, gender, religion, sexual orientation, physical and </w:t>
      </w:r>
      <w:r w:rsidRPr="00FA6636">
        <w:t>mental ability, and socioeconomic status.</w:t>
      </w:r>
    </w:p>
    <w:p w:rsidR="00E71690" w:rsidRPr="00FA6636" w:rsidRDefault="00E71690">
      <w:pPr>
        <w:spacing w:before="324"/>
        <w:rPr>
          <w:spacing w:val="-13"/>
        </w:rPr>
      </w:pPr>
      <w:r w:rsidRPr="00FA6636">
        <w:rPr>
          <w:noProof/>
        </w:rPr>
        <w:pict>
          <v:shape id="_x0000_s1095" type="#_x0000_t202" style="position:absolute;margin-left:507.2pt;margin-top:208.05pt;width:9.6pt;height:8.3pt;z-index:25124812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04" w:lineRule="auto"/>
                    <w:rPr>
                      <w:rFonts w:ascii="Arial" w:hAnsi="Arial" w:cs="Arial"/>
                      <w:spacing w:val="-8"/>
                      <w:w w:val="105"/>
                      <w:sz w:val="17"/>
                      <w:szCs w:val="17"/>
                    </w:rPr>
                  </w:pPr>
                  <w:r>
                    <w:rPr>
                      <w:rFonts w:ascii="Arial" w:hAnsi="Arial" w:cs="Arial"/>
                      <w:spacing w:val="-8"/>
                      <w:w w:val="105"/>
                      <w:sz w:val="17"/>
                      <w:szCs w:val="17"/>
                    </w:rPr>
                    <w:t>25</w:t>
                  </w:r>
                </w:p>
              </w:txbxContent>
            </v:textbox>
            <w10:wrap type="square" anchorx="page" anchory="page"/>
          </v:shape>
        </w:pict>
      </w:r>
      <w:r w:rsidRPr="00FA6636">
        <w:rPr>
          <w:spacing w:val="-13"/>
        </w:rPr>
        <w:t>Acquiring Competencies in Multic [Loral Counseling</w:t>
      </w:r>
    </w:p>
    <w:p w:rsidR="00E71690" w:rsidRPr="00FA6636" w:rsidRDefault="00E71690">
      <w:pPr>
        <w:spacing w:before="36"/>
        <w:jc w:val="both"/>
        <w:rPr>
          <w:spacing w:val="2"/>
        </w:rPr>
      </w:pPr>
      <w:r w:rsidRPr="00FA6636">
        <w:rPr>
          <w:noProof/>
        </w:rPr>
        <w:pict>
          <v:shape id="_x0000_s1096" type="#_x0000_t202" style="position:absolute;left:0;text-align:left;margin-left:415.35pt;margin-top:7.9pt;width:5.5pt;height:163.35pt;z-index:251249152;mso-wrap-edited:f;mso-wrap-distance-left:0;mso-wrap-distance-right:0" wrapcoords="-62 0 -62 21600 21662 21600 21662 0 -62 0" o:allowincell="f" stroked="f">
            <v:fill opacity="0"/>
            <v:textbox inset="0,0,0,0">
              <w:txbxContent>
                <w:p w:rsidR="00E71690" w:rsidRDefault="00E71690">
                  <w:pPr>
                    <w:spacing w:line="147" w:lineRule="exact"/>
                    <w:rPr>
                      <w:rFonts w:ascii="Arial" w:hAnsi="Arial" w:cs="Arial"/>
                      <w:w w:val="200"/>
                      <w:sz w:val="11"/>
                      <w:szCs w:val="11"/>
                    </w:rPr>
                  </w:pPr>
                  <w:r>
                    <w:rPr>
                      <w:rFonts w:ascii="Arial" w:hAnsi="Arial" w:cs="Arial"/>
                      <w:w w:val="200"/>
                      <w:sz w:val="11"/>
                      <w:szCs w:val="11"/>
                    </w:rPr>
                    <w:t>0</w:t>
                  </w:r>
                </w:p>
                <w:p w:rsidR="00E71690" w:rsidRDefault="00E71690">
                  <w:pPr>
                    <w:spacing w:before="72" w:line="141" w:lineRule="exact"/>
                    <w:jc w:val="center"/>
                    <w:rPr>
                      <w:rFonts w:ascii="Arial" w:hAnsi="Arial" w:cs="Arial"/>
                      <w:w w:val="150"/>
                      <w:sz w:val="14"/>
                      <w:szCs w:val="14"/>
                    </w:rPr>
                  </w:pPr>
                  <w:r>
                    <w:rPr>
                      <w:rFonts w:ascii="Arial" w:hAnsi="Arial" w:cs="Arial"/>
                      <w:w w:val="150"/>
                      <w:sz w:val="14"/>
                      <w:szCs w:val="14"/>
                    </w:rPr>
                    <w:t>z</w:t>
                  </w:r>
                </w:p>
                <w:p w:rsidR="00E71690" w:rsidRDefault="00E71690">
                  <w:pPr>
                    <w:spacing w:before="180" w:line="147" w:lineRule="exact"/>
                    <w:jc w:val="center"/>
                    <w:rPr>
                      <w:rFonts w:ascii="Arial" w:hAnsi="Arial" w:cs="Arial"/>
                      <w:w w:val="200"/>
                      <w:sz w:val="11"/>
                      <w:szCs w:val="11"/>
                    </w:rPr>
                  </w:pPr>
                  <w:r>
                    <w:rPr>
                      <w:rFonts w:ascii="Arial" w:hAnsi="Arial" w:cs="Arial"/>
                      <w:w w:val="200"/>
                      <w:sz w:val="11"/>
                      <w:szCs w:val="11"/>
                    </w:rPr>
                    <w:t>0</w:t>
                  </w:r>
                </w:p>
                <w:p w:rsidR="00E71690" w:rsidRDefault="00E71690">
                  <w:pPr>
                    <w:spacing w:before="144" w:line="218" w:lineRule="exact"/>
                    <w:jc w:val="center"/>
                    <w:rPr>
                      <w:rFonts w:ascii="Arial" w:hAnsi="Arial" w:cs="Arial"/>
                      <w:w w:val="40"/>
                      <w:sz w:val="10"/>
                      <w:szCs w:val="10"/>
                    </w:rPr>
                  </w:pPr>
                  <w:r>
                    <w:rPr>
                      <w:rFonts w:ascii="Bookman Old Style" w:hAnsi="Bookman Old Style" w:cs="Bookman Old Style"/>
                      <w:sz w:val="7"/>
                      <w:szCs w:val="7"/>
                    </w:rPr>
                    <w:t>-0</w:t>
                  </w:r>
                  <w:r>
                    <w:rPr>
                      <w:rFonts w:ascii="Bookman Old Style" w:hAnsi="Bookman Old Style" w:cs="Bookman Old Style"/>
                      <w:sz w:val="7"/>
                      <w:szCs w:val="7"/>
                    </w:rPr>
                    <w:br/>
                    <w:t>0-</w:t>
                  </w:r>
                  <w:r>
                    <w:rPr>
                      <w:rFonts w:ascii="Arial" w:hAnsi="Arial" w:cs="Arial"/>
                      <w:w w:val="40"/>
                      <w:sz w:val="10"/>
                      <w:szCs w:val="20"/>
                    </w:rPr>
                    <w:sym w:font="Wingdings" w:char="F06E"/>
                  </w:r>
                </w:p>
                <w:p w:rsidR="00E71690" w:rsidRDefault="00E71690">
                  <w:pPr>
                    <w:spacing w:before="72" w:line="226" w:lineRule="exact"/>
                    <w:jc w:val="center"/>
                    <w:rPr>
                      <w:rFonts w:ascii="Arial" w:hAnsi="Arial" w:cs="Arial"/>
                      <w:w w:val="150"/>
                      <w:sz w:val="14"/>
                      <w:szCs w:val="14"/>
                    </w:rPr>
                  </w:pPr>
                  <w:r>
                    <w:rPr>
                      <w:rFonts w:ascii="Arial" w:hAnsi="Arial" w:cs="Arial"/>
                      <w:w w:val="150"/>
                      <w:sz w:val="14"/>
                      <w:szCs w:val="14"/>
                    </w:rPr>
                    <w:t>z</w:t>
                  </w:r>
                  <w:r>
                    <w:rPr>
                      <w:rFonts w:ascii="Arial" w:hAnsi="Arial" w:cs="Arial"/>
                      <w:w w:val="150"/>
                      <w:sz w:val="14"/>
                      <w:szCs w:val="14"/>
                    </w:rPr>
                    <w:br/>
                    <w:t>z</w:t>
                  </w:r>
                </w:p>
                <w:p w:rsidR="00E71690" w:rsidRDefault="00E71690">
                  <w:pPr>
                    <w:spacing w:before="36" w:line="101" w:lineRule="exact"/>
                    <w:jc w:val="center"/>
                    <w:rPr>
                      <w:rFonts w:ascii="Arial" w:hAnsi="Arial" w:cs="Arial"/>
                      <w:w w:val="160"/>
                      <w:sz w:val="10"/>
                      <w:szCs w:val="10"/>
                    </w:rPr>
                  </w:pPr>
                  <w:r>
                    <w:rPr>
                      <w:rFonts w:ascii="Arial" w:hAnsi="Arial" w:cs="Arial"/>
                      <w:w w:val="160"/>
                      <w:sz w:val="10"/>
                      <w:szCs w:val="10"/>
                    </w:rPr>
                    <w:t>C</w:t>
                  </w:r>
                </w:p>
                <w:p w:rsidR="00E71690" w:rsidRDefault="00E71690">
                  <w:pPr>
                    <w:spacing w:before="36" w:line="120" w:lineRule="exact"/>
                    <w:jc w:val="center"/>
                    <w:rPr>
                      <w:rFonts w:ascii="Bookman Old Style" w:hAnsi="Bookman Old Style" w:cs="Bookman Old Style"/>
                      <w:sz w:val="7"/>
                      <w:szCs w:val="7"/>
                    </w:rPr>
                  </w:pPr>
                  <w:r>
                    <w:rPr>
                      <w:rFonts w:ascii="Bookman Old Style" w:hAnsi="Bookman Old Style" w:cs="Bookman Old Style"/>
                      <w:sz w:val="7"/>
                      <w:szCs w:val="7"/>
                    </w:rPr>
                    <w:t>-0</w:t>
                  </w:r>
                </w:p>
                <w:p w:rsidR="00E71690" w:rsidRDefault="00E71690">
                  <w:pPr>
                    <w:spacing w:before="72" w:line="135" w:lineRule="exact"/>
                    <w:jc w:val="center"/>
                    <w:rPr>
                      <w:rFonts w:ascii="Bookman Old Style" w:hAnsi="Bookman Old Style" w:cs="Bookman Old Style"/>
                      <w:w w:val="155"/>
                      <w:sz w:val="12"/>
                      <w:szCs w:val="12"/>
                    </w:rPr>
                  </w:pPr>
                  <w:r>
                    <w:rPr>
                      <w:rFonts w:ascii="Bookman Old Style" w:hAnsi="Bookman Old Style" w:cs="Bookman Old Style"/>
                      <w:w w:val="155"/>
                      <w:sz w:val="12"/>
                      <w:szCs w:val="12"/>
                    </w:rPr>
                    <w:t>0</w:t>
                  </w:r>
                </w:p>
                <w:p w:rsidR="00E71690" w:rsidRDefault="00E71690">
                  <w:pPr>
                    <w:spacing w:before="324" w:after="324" w:line="122" w:lineRule="exact"/>
                    <w:jc w:val="center"/>
                    <w:rPr>
                      <w:rFonts w:ascii="Arial" w:hAnsi="Arial" w:cs="Arial"/>
                      <w:w w:val="165"/>
                      <w:sz w:val="13"/>
                      <w:szCs w:val="13"/>
                    </w:rPr>
                  </w:pPr>
                  <w:r>
                    <w:rPr>
                      <w:rFonts w:ascii="Bookman Old Style" w:hAnsi="Bookman Old Style" w:cs="Bookman Old Style"/>
                      <w:w w:val="155"/>
                      <w:sz w:val="12"/>
                      <w:szCs w:val="12"/>
                    </w:rPr>
                    <w:t>0</w:t>
                  </w:r>
                  <w:r>
                    <w:rPr>
                      <w:rFonts w:ascii="Bookman Old Style" w:hAnsi="Bookman Old Style" w:cs="Bookman Old Style"/>
                      <w:w w:val="155"/>
                      <w:sz w:val="12"/>
                      <w:szCs w:val="12"/>
                    </w:rPr>
                    <w:br/>
                  </w:r>
                  <w:r>
                    <w:rPr>
                      <w:rFonts w:ascii="Arial" w:hAnsi="Arial" w:cs="Arial"/>
                      <w:w w:val="165"/>
                      <w:sz w:val="13"/>
                      <w:szCs w:val="13"/>
                    </w:rPr>
                    <w:t>z</w:t>
                  </w:r>
                </w:p>
              </w:txbxContent>
            </v:textbox>
            <w10:wrap type="square"/>
          </v:shape>
        </w:pict>
      </w:r>
      <w:r w:rsidRPr="00FA6636">
        <w:rPr>
          <w:spacing w:val="1"/>
        </w:rPr>
        <w:t>Effective counselors understand their own cultural conditioning, the condition</w:t>
      </w:r>
      <w:r w:rsidRPr="00FA6636">
        <w:rPr>
          <w:spacing w:val="1"/>
        </w:rPr>
        <w:softHyphen/>
      </w:r>
      <w:r w:rsidRPr="00FA6636">
        <w:t>ing of their clients, and the sociopolitical system of which they are a part. Acquir</w:t>
      </w:r>
      <w:r w:rsidRPr="00FA6636">
        <w:softHyphen/>
      </w:r>
      <w:r w:rsidRPr="00FA6636">
        <w:rPr>
          <w:spacing w:val="2"/>
        </w:rPr>
        <w:t xml:space="preserve">ing this understanding begins with counselors' awareness of the cultural origins </w:t>
      </w:r>
      <w:r w:rsidRPr="00FA6636">
        <w:rPr>
          <w:spacing w:val="1"/>
        </w:rPr>
        <w:t xml:space="preserve">of any values, biases, and attitudes they may hold. Counselors from all cultural </w:t>
      </w:r>
      <w:r w:rsidRPr="00FA6636">
        <w:t>groups must examine their expectations, attitudes, biases, and assumptions about the counseling process and about persons from diverse groups. Recognizing our biases and prejudices takes courage because most of us do not want to acknowl</w:t>
      </w:r>
      <w:r w:rsidRPr="00FA6636">
        <w:softHyphen/>
      </w:r>
      <w:r w:rsidRPr="00FA6636">
        <w:rPr>
          <w:spacing w:val="-1"/>
        </w:rPr>
        <w:t xml:space="preserve">edge that we have cultural biases. Everyone has biases, but being unaware of the </w:t>
      </w:r>
      <w:r w:rsidRPr="00FA6636">
        <w:rPr>
          <w:spacing w:val="-4"/>
        </w:rPr>
        <w:t xml:space="preserve">biased attitudes we hold is an obstacle to client care. It takes a concerted effort and </w:t>
      </w:r>
      <w:r w:rsidRPr="00FA6636">
        <w:t xml:space="preserve">vigilance to monitor our biases, attitudes, and values so that they do not interfere </w:t>
      </w:r>
      <w:r w:rsidRPr="00FA6636">
        <w:rPr>
          <w:spacing w:val="2"/>
        </w:rPr>
        <w:t>with establishing and maintaining successful counseling relationships.</w:t>
      </w:r>
    </w:p>
    <w:p w:rsidR="00E71690" w:rsidRPr="00FA6636" w:rsidRDefault="00E71690">
      <w:pPr>
        <w:spacing w:before="252"/>
        <w:ind w:firstLine="288"/>
        <w:jc w:val="both"/>
      </w:pPr>
      <w:r w:rsidRPr="00FA6636">
        <w:t>A major part of becoming a diversity-competent counselor involves challeng</w:t>
      </w:r>
      <w:r w:rsidRPr="00FA6636">
        <w:softHyphen/>
      </w:r>
      <w:r w:rsidRPr="00FA6636">
        <w:rPr>
          <w:spacing w:val="-1"/>
        </w:rPr>
        <w:t xml:space="preserve">ing the idea that the values we hold are automatically true for others. We also need </w:t>
      </w:r>
      <w:r w:rsidRPr="00FA6636">
        <w:t>to understand how our values are likely to influence our practice with diverse cli</w:t>
      </w:r>
      <w:r w:rsidRPr="00FA6636">
        <w:softHyphen/>
      </w:r>
      <w:r w:rsidRPr="00FA6636">
        <w:rPr>
          <w:spacing w:val="-4"/>
        </w:rPr>
        <w:t xml:space="preserve">ents who embrace different values. Furthermore, becoming a diversity-competent </w:t>
      </w:r>
      <w:r w:rsidRPr="00FA6636">
        <w:rPr>
          <w:spacing w:val="2"/>
        </w:rPr>
        <w:t xml:space="preserve">practitioner is not something that we arrive at once and for all; rather, it is an </w:t>
      </w:r>
      <w:r w:rsidRPr="00FA6636">
        <w:t>ongoing process.</w:t>
      </w:r>
    </w:p>
    <w:p w:rsidR="00E71690" w:rsidRPr="00FA6636" w:rsidRDefault="00E71690">
      <w:pPr>
        <w:spacing w:before="108"/>
        <w:ind w:firstLine="288"/>
        <w:jc w:val="both"/>
        <w:rPr>
          <w:spacing w:val="-6"/>
        </w:rPr>
      </w:pPr>
      <w:r w:rsidRPr="00FA6636">
        <w:rPr>
          <w:spacing w:val="4"/>
        </w:rPr>
        <w:t xml:space="preserve">Sue, Arredondo, and McDavis (1992) and Arredondo and her colleagues </w:t>
      </w:r>
      <w:r w:rsidRPr="00FA6636">
        <w:rPr>
          <w:spacing w:val="2"/>
        </w:rPr>
        <w:t xml:space="preserve">(1996) have developed a conceptual framework for competencies and standards </w:t>
      </w:r>
      <w:r w:rsidRPr="00FA6636">
        <w:rPr>
          <w:spacing w:val="1"/>
        </w:rPr>
        <w:t xml:space="preserve">in multicultural counseling. Their dimensions of competency involve three areas: </w:t>
      </w:r>
      <w:r w:rsidRPr="00FA6636">
        <w:rPr>
          <w:spacing w:val="-5"/>
        </w:rPr>
        <w:t xml:space="preserve">(1) beliefs and attitudes, (2) knowledge, and (3) skills. For an in-depth treatment of </w:t>
      </w:r>
      <w:r w:rsidRPr="00FA6636">
        <w:rPr>
          <w:spacing w:val="-2"/>
        </w:rPr>
        <w:t xml:space="preserve">multicultural counseling and therapy competence, refer to </w:t>
      </w:r>
      <w:r w:rsidRPr="00FA6636">
        <w:rPr>
          <w:i/>
          <w:iCs/>
          <w:spacing w:val="-2"/>
        </w:rPr>
        <w:t>Counseling the Cultur</w:t>
      </w:r>
      <w:r w:rsidRPr="00FA6636">
        <w:rPr>
          <w:i/>
          <w:iCs/>
          <w:spacing w:val="-2"/>
        </w:rPr>
        <w:softHyphen/>
      </w:r>
      <w:r w:rsidRPr="00FA6636">
        <w:rPr>
          <w:i/>
          <w:iCs/>
          <w:spacing w:val="-6"/>
        </w:rPr>
        <w:t xml:space="preserve">ally Diverse: Theory and Practice </w:t>
      </w:r>
      <w:r w:rsidRPr="00FA6636">
        <w:rPr>
          <w:spacing w:val="-6"/>
        </w:rPr>
        <w:t>(D. W. Sue &amp; Sue, 2008).</w:t>
      </w:r>
    </w:p>
    <w:p w:rsidR="00E71690" w:rsidRPr="00FA6636" w:rsidRDefault="00E71690">
      <w:pPr>
        <w:spacing w:before="360"/>
        <w:jc w:val="both"/>
        <w:rPr>
          <w:spacing w:val="3"/>
        </w:rPr>
      </w:pPr>
      <w:r w:rsidRPr="00FA6636">
        <w:rPr>
          <w:b/>
          <w:bCs/>
          <w:color w:val="99A74A"/>
          <w:spacing w:val="9"/>
        </w:rPr>
        <w:t>BELIEFS AND ATTITUDES</w:t>
      </w:r>
      <w:r w:rsidRPr="00FA6636">
        <w:rPr>
          <w:spacing w:val="-1"/>
        </w:rPr>
        <w:t xml:space="preserve"> First, effective counselors have moved from being </w:t>
      </w:r>
      <w:r w:rsidRPr="00FA6636">
        <w:t xml:space="preserve">culturally unaware to ensuring that their personal biases, values, or problems will </w:t>
      </w:r>
      <w:r w:rsidRPr="00FA6636">
        <w:rPr>
          <w:spacing w:val="-3"/>
        </w:rPr>
        <w:t xml:space="preserve">not interfere with their ability to work with clients who are </w:t>
      </w:r>
      <w:r w:rsidRPr="00FA6636">
        <w:rPr>
          <w:spacing w:val="-3"/>
        </w:rPr>
        <w:lastRenderedPageBreak/>
        <w:t xml:space="preserve">culturally different from </w:t>
      </w:r>
      <w:r w:rsidRPr="00FA6636">
        <w:rPr>
          <w:spacing w:val="-2"/>
        </w:rPr>
        <w:t>them. They believe cultural self-awareness and sensitivity to one's own cultural her</w:t>
      </w:r>
      <w:r w:rsidRPr="00FA6636">
        <w:rPr>
          <w:spacing w:val="-2"/>
        </w:rPr>
        <w:softHyphen/>
      </w:r>
      <w:r w:rsidRPr="00FA6636">
        <w:rPr>
          <w:spacing w:val="-6"/>
        </w:rPr>
        <w:t xml:space="preserve">itage are essential for any form of helping. Counselors are aware of their positive and </w:t>
      </w:r>
      <w:r w:rsidRPr="00FA6636">
        <w:t xml:space="preserve">negative emotional reactions toward persons from other racial and ethnic groups </w:t>
      </w:r>
      <w:r w:rsidRPr="00FA6636">
        <w:rPr>
          <w:spacing w:val="3"/>
        </w:rPr>
        <w:t>that may prove detrimental to establishing collaborative helping relationships.</w:t>
      </w:r>
    </w:p>
    <w:p w:rsidR="00E71690" w:rsidRPr="00FA6636" w:rsidRDefault="00E71690">
      <w:pPr>
        <w:widowControl/>
        <w:kinsoku/>
        <w:autoSpaceDE w:val="0"/>
        <w:autoSpaceDN w:val="0"/>
        <w:adjustRightInd w:val="0"/>
        <w:sectPr w:rsidR="00E71690" w:rsidRPr="00FA6636">
          <w:headerReference w:type="even" r:id="rId212"/>
          <w:headerReference w:type="default" r:id="rId213"/>
          <w:footerReference w:type="even" r:id="rId214"/>
          <w:footerReference w:type="default" r:id="rId215"/>
          <w:pgSz w:w="12240" w:h="15840"/>
          <w:pgMar w:top="700" w:right="2970" w:bottom="2050" w:left="1890" w:header="0" w:footer="0" w:gutter="0"/>
          <w:cols w:space="720"/>
          <w:noEndnote/>
        </w:sectPr>
      </w:pPr>
    </w:p>
    <w:tbl>
      <w:tblPr>
        <w:tblW w:w="0" w:type="auto"/>
        <w:tblLayout w:type="fixed"/>
        <w:tblCellMar>
          <w:left w:w="0" w:type="dxa"/>
          <w:right w:w="0" w:type="dxa"/>
        </w:tblCellMar>
        <w:tblLook w:val="0000"/>
      </w:tblPr>
      <w:tblGrid>
        <w:gridCol w:w="682"/>
        <w:gridCol w:w="7958"/>
      </w:tblGrid>
      <w:tr w:rsidR="00E71690" w:rsidRPr="00FA6636">
        <w:tblPrEx>
          <w:tblCellMar>
            <w:top w:w="0" w:type="dxa"/>
            <w:left w:w="0" w:type="dxa"/>
            <w:bottom w:w="0" w:type="dxa"/>
            <w:right w:w="0" w:type="dxa"/>
          </w:tblCellMar>
        </w:tblPrEx>
        <w:trPr>
          <w:trHeight w:hRule="exact" w:val="12539"/>
        </w:trPr>
        <w:tc>
          <w:tcPr>
            <w:tcW w:w="682" w:type="dxa"/>
            <w:tcBorders>
              <w:top w:val="nil"/>
              <w:left w:val="nil"/>
              <w:bottom w:val="nil"/>
              <w:right w:val="nil"/>
            </w:tcBorders>
            <w:textDirection w:val="btLr"/>
          </w:tcPr>
          <w:p w:rsidR="00E71690" w:rsidRPr="00FA6636" w:rsidRDefault="00E71690">
            <w:pPr>
              <w:spacing w:before="252" w:line="126" w:lineRule="exact"/>
              <w:ind w:left="8928"/>
              <w:rPr>
                <w:w w:val="110"/>
              </w:rPr>
            </w:pPr>
            <w:r w:rsidRPr="00FA6636">
              <w:rPr>
                <w:w w:val="110"/>
              </w:rPr>
              <w:t>26</w:t>
            </w:r>
          </w:p>
          <w:p w:rsidR="00E71690" w:rsidRPr="00FA6636" w:rsidRDefault="00E71690">
            <w:pPr>
              <w:ind w:left="7452"/>
            </w:pPr>
            <w:r w:rsidRPr="00FA6636">
              <w:t>CHAPTER TWO</w:t>
            </w:r>
          </w:p>
        </w:tc>
        <w:tc>
          <w:tcPr>
            <w:tcW w:w="7958" w:type="dxa"/>
            <w:tcBorders>
              <w:top w:val="nil"/>
              <w:left w:val="nil"/>
              <w:bottom w:val="nil"/>
              <w:right w:val="nil"/>
            </w:tcBorders>
          </w:tcPr>
          <w:p w:rsidR="00E71690" w:rsidRPr="00FA6636" w:rsidRDefault="00E71690">
            <w:pPr>
              <w:ind w:left="504" w:right="180"/>
              <w:jc w:val="both"/>
            </w:pPr>
            <w:r w:rsidRPr="00FA6636">
              <w:rPr>
                <w:spacing w:val="-1"/>
              </w:rPr>
              <w:t xml:space="preserve">They seek to examine and understand the world from the vantage point of their clients. They respect clients' religious and spiritual beliefs and values. They are </w:t>
            </w:r>
            <w:r w:rsidRPr="00FA6636">
              <w:rPr>
                <w:spacing w:val="-3"/>
              </w:rPr>
              <w:t>comfortable with differences between themselves and others in terms of race, eth</w:t>
            </w:r>
            <w:r w:rsidRPr="00FA6636">
              <w:rPr>
                <w:spacing w:val="-3"/>
              </w:rPr>
              <w:softHyphen/>
            </w:r>
            <w:r w:rsidRPr="00FA6636">
              <w:rPr>
                <w:spacing w:val="4"/>
              </w:rPr>
              <w:t xml:space="preserve">nicity, culture, and beliefs. Rather than maintaining that their cultural heritage </w:t>
            </w:r>
            <w:r w:rsidRPr="00FA6636">
              <w:rPr>
                <w:spacing w:val="-2"/>
              </w:rPr>
              <w:t xml:space="preserve">is superior, they are able to accept and value cultural diversity. They realize that </w:t>
            </w:r>
            <w:r w:rsidRPr="00FA6636">
              <w:rPr>
                <w:spacing w:val="-4"/>
              </w:rPr>
              <w:t xml:space="preserve">traditional theories and techniques may not be appropriate for all clients or for all </w:t>
            </w:r>
            <w:r w:rsidRPr="00FA6636">
              <w:rPr>
                <w:spacing w:val="-3"/>
              </w:rPr>
              <w:t>problems. Culturally skilled counselors monitor their functioning through consul</w:t>
            </w:r>
            <w:r w:rsidRPr="00FA6636">
              <w:rPr>
                <w:spacing w:val="-3"/>
              </w:rPr>
              <w:softHyphen/>
            </w:r>
            <w:r w:rsidRPr="00FA6636">
              <w:t>tation, supervision, and further training or education.</w:t>
            </w:r>
          </w:p>
          <w:p w:rsidR="00E71690" w:rsidRPr="00FA6636" w:rsidRDefault="00E71690">
            <w:pPr>
              <w:spacing w:before="252"/>
              <w:ind w:left="504" w:right="180"/>
              <w:jc w:val="both"/>
            </w:pPr>
            <w:r w:rsidRPr="00FA6636">
              <w:rPr>
                <w:b/>
                <w:bCs/>
                <w:color w:val="909F4A"/>
                <w:spacing w:val="10"/>
              </w:rPr>
              <w:t>KNOWLEDGE</w:t>
            </w:r>
            <w:r w:rsidRPr="00FA6636">
              <w:t xml:space="preserve"> Second, culturally effective practitioners possess certain knowl</w:t>
            </w:r>
            <w:r w:rsidRPr="00FA6636">
              <w:softHyphen/>
            </w:r>
            <w:r w:rsidRPr="00FA6636">
              <w:rPr>
                <w:spacing w:val="3"/>
              </w:rPr>
              <w:t xml:space="preserve">edge. They know specifically about their own racial and cultural heritage and </w:t>
            </w:r>
            <w:r w:rsidRPr="00FA6636">
              <w:rPr>
                <w:spacing w:val="-1"/>
              </w:rPr>
              <w:t xml:space="preserve">how it affects them personally and professionally. Because they understand the </w:t>
            </w:r>
            <w:r w:rsidRPr="00FA6636">
              <w:t xml:space="preserve">dynamics of oppression, racism, discrimination, and stereotyping, they are in a </w:t>
            </w:r>
            <w:r w:rsidRPr="00FA6636">
              <w:rPr>
                <w:spacing w:val="-1"/>
              </w:rPr>
              <w:t xml:space="preserve">position to detect their own racist attitudes, beliefs, and feelings. They understand </w:t>
            </w:r>
            <w:r w:rsidRPr="00FA6636">
              <w:t>the worldview of their clients, and they learn about their clients' cultural back</w:t>
            </w:r>
            <w:r w:rsidRPr="00FA6636">
              <w:softHyphen/>
            </w:r>
            <w:r w:rsidRPr="00FA6636">
              <w:rPr>
                <w:spacing w:val="-2"/>
              </w:rPr>
              <w:t xml:space="preserve">grounds. They do not impose their values and expectations on their clients from </w:t>
            </w:r>
            <w:r w:rsidRPr="00FA6636">
              <w:rPr>
                <w:spacing w:val="-1"/>
              </w:rPr>
              <w:t xml:space="preserve">differing cultural backgrounds and avoid stereotyping clients. Culturally skilled counselors understand that external sociopolitical forces influence all groups, and they know how these forces operate with respect to the treatment of minorities. </w:t>
            </w:r>
            <w:r w:rsidRPr="00FA6636">
              <w:t xml:space="preserve">These practitioners are aware of the institutional barriers that prevent minorities </w:t>
            </w:r>
            <w:r w:rsidRPr="00FA6636">
              <w:rPr>
                <w:spacing w:val="-1"/>
              </w:rPr>
              <w:t>from utilizing the mental health services available in their communities. They pos</w:t>
            </w:r>
            <w:r w:rsidRPr="00FA6636">
              <w:rPr>
                <w:spacing w:val="-1"/>
              </w:rPr>
              <w:softHyphen/>
            </w:r>
            <w:r w:rsidRPr="00FA6636">
              <w:rPr>
                <w:spacing w:val="-5"/>
              </w:rPr>
              <w:t xml:space="preserve">sess knowledge about the historical background, traditions, and values of the client </w:t>
            </w:r>
            <w:r w:rsidRPr="00FA6636">
              <w:rPr>
                <w:spacing w:val="-3"/>
              </w:rPr>
              <w:t xml:space="preserve">populations with whom they work. They know about minority family structures, </w:t>
            </w:r>
            <w:r w:rsidRPr="00FA6636">
              <w:rPr>
                <w:spacing w:val="-2"/>
              </w:rPr>
              <w:t>hierarchies, values, and beliefs. Furthermore, they are knowledgeable about com</w:t>
            </w:r>
            <w:r w:rsidRPr="00FA6636">
              <w:rPr>
                <w:spacing w:val="-2"/>
              </w:rPr>
              <w:softHyphen/>
            </w:r>
            <w:r w:rsidRPr="00FA6636">
              <w:rPr>
                <w:spacing w:val="1"/>
              </w:rPr>
              <w:t xml:space="preserve">munity characteristics and resources. Those who are culturally skilled know how </w:t>
            </w:r>
            <w:r w:rsidRPr="00FA6636">
              <w:t>to help clients make use of indigenous support systems. In areas where they are lacking in knowledge, they seek resources to assist them. The greater their depth and breadth of knowledge of culturally diverse groups, the more likely they are to be effective practitioners.</w:t>
            </w:r>
          </w:p>
          <w:p w:rsidR="00E71690" w:rsidRPr="00FA6636" w:rsidRDefault="00E71690">
            <w:pPr>
              <w:spacing w:before="864"/>
              <w:ind w:left="504" w:right="180"/>
              <w:jc w:val="both"/>
            </w:pPr>
            <w:r w:rsidRPr="00FA6636">
              <w:rPr>
                <w:b/>
                <w:bCs/>
                <w:color w:val="909F4A"/>
                <w:spacing w:val="17"/>
              </w:rPr>
              <w:t>SKILLS AND INTERVENTION STRATEGIES</w:t>
            </w:r>
            <w:r w:rsidRPr="00FA6636">
              <w:rPr>
                <w:spacing w:val="-3"/>
              </w:rPr>
              <w:t xml:space="preserve"> Third, effective counselors </w:t>
            </w:r>
            <w:r w:rsidRPr="00FA6636">
              <w:rPr>
                <w:spacing w:val="-1"/>
              </w:rPr>
              <w:t>have acquired certain skills in working with culturally diverse populations. Coun</w:t>
            </w:r>
            <w:r w:rsidRPr="00FA6636">
              <w:rPr>
                <w:spacing w:val="-1"/>
              </w:rPr>
              <w:softHyphen/>
            </w:r>
            <w:r w:rsidRPr="00FA6636">
              <w:rPr>
                <w:spacing w:val="-4"/>
              </w:rPr>
              <w:t xml:space="preserve">selors take responsibility for educating their clients about the therapeutic process, </w:t>
            </w:r>
            <w:r w:rsidRPr="00FA6636">
              <w:t xml:space="preserve">including matters such as setting goals, appropriate expectations, legal rights, and </w:t>
            </w:r>
            <w:r w:rsidRPr="00FA6636">
              <w:rPr>
                <w:spacing w:val="-1"/>
              </w:rPr>
              <w:t>the counselor's orientation. Multicultural counseling is enhanced when practition</w:t>
            </w:r>
            <w:r w:rsidRPr="00FA6636">
              <w:rPr>
                <w:spacing w:val="-1"/>
              </w:rPr>
              <w:softHyphen/>
            </w:r>
            <w:r w:rsidRPr="00FA6636">
              <w:rPr>
                <w:spacing w:val="-2"/>
              </w:rPr>
              <w:t xml:space="preserve">ers use methods and strategies and define goals consistent with the life experiences </w:t>
            </w:r>
            <w:r w:rsidRPr="00FA6636">
              <w:rPr>
                <w:spacing w:val="-3"/>
              </w:rPr>
              <w:t>and cultural values of their clients. Such practitioners modify and adapt their in</w:t>
            </w:r>
            <w:r w:rsidRPr="00FA6636">
              <w:rPr>
                <w:spacing w:val="-3"/>
              </w:rPr>
              <w:softHyphen/>
            </w:r>
            <w:r w:rsidRPr="00FA6636">
              <w:rPr>
                <w:spacing w:val="1"/>
              </w:rPr>
              <w:t xml:space="preserve">terventions to accommodate cultural differences. They do not force their clients </w:t>
            </w:r>
            <w:r w:rsidRPr="00FA6636">
              <w:t>to fit within one counseling approach, and they recognize that counseling tech</w:t>
            </w:r>
            <w:r w:rsidRPr="00FA6636">
              <w:softHyphen/>
            </w:r>
            <w:r w:rsidRPr="00FA6636">
              <w:rPr>
                <w:spacing w:val="-3"/>
              </w:rPr>
              <w:t xml:space="preserve">niques may be culture-bound. They are able to send and receive both verbal and </w:t>
            </w:r>
            <w:r w:rsidRPr="00FA6636">
              <w:rPr>
                <w:spacing w:val="-1"/>
              </w:rPr>
              <w:t xml:space="preserve">nonverbal messages accurately and appropriately. They become actively involved </w:t>
            </w:r>
            <w:r w:rsidRPr="00FA6636">
              <w:rPr>
                <w:spacing w:val="-4"/>
              </w:rPr>
              <w:t xml:space="preserve">with minority individuals outside the office (community events, celebrations, and </w:t>
            </w:r>
            <w:r w:rsidRPr="00FA6636">
              <w:rPr>
                <w:spacing w:val="-3"/>
              </w:rPr>
              <w:t xml:space="preserve">neighborhood groups). They are willing to seek out educational, consultative, and </w:t>
            </w:r>
            <w:r w:rsidRPr="00FA6636">
              <w:rPr>
                <w:spacing w:val="-4"/>
              </w:rPr>
              <w:t xml:space="preserve">training experiences to enhance their ability to work with culturally diverse client </w:t>
            </w:r>
            <w:r w:rsidRPr="00FA6636">
              <w:rPr>
                <w:spacing w:val="-1"/>
              </w:rPr>
              <w:t>populations. They consult regularly with other multiculturally sensitive profession</w:t>
            </w:r>
            <w:r w:rsidRPr="00FA6636">
              <w:rPr>
                <w:spacing w:val="-1"/>
              </w:rPr>
              <w:softHyphen/>
            </w:r>
            <w:r w:rsidRPr="00FA6636">
              <w:t>als regarding issues of culture to determine whether referral may be necessary.</w:t>
            </w:r>
          </w:p>
        </w:tc>
      </w:tr>
    </w:tbl>
    <w:p w:rsidR="00E71690" w:rsidRPr="00FA6636" w:rsidRDefault="00E71690">
      <w:pPr>
        <w:widowControl/>
        <w:kinsoku/>
        <w:autoSpaceDE w:val="0"/>
        <w:autoSpaceDN w:val="0"/>
        <w:adjustRightInd w:val="0"/>
        <w:sectPr w:rsidR="00E71690" w:rsidRPr="00FA6636">
          <w:headerReference w:type="even" r:id="rId216"/>
          <w:headerReference w:type="default" r:id="rId217"/>
          <w:footerReference w:type="even" r:id="rId218"/>
          <w:footerReference w:type="default" r:id="rId219"/>
          <w:pgSz w:w="12240" w:h="15840"/>
          <w:pgMar w:top="2480" w:right="2196" w:bottom="490" w:left="1344" w:header="0" w:footer="0" w:gutter="0"/>
          <w:cols w:space="720"/>
          <w:noEndnote/>
        </w:sectPr>
      </w:pPr>
    </w:p>
    <w:tbl>
      <w:tblPr>
        <w:tblW w:w="0" w:type="auto"/>
        <w:tblLayout w:type="fixed"/>
        <w:tblCellMar>
          <w:left w:w="0" w:type="dxa"/>
          <w:right w:w="0" w:type="dxa"/>
        </w:tblCellMar>
        <w:tblLook w:val="0000"/>
      </w:tblPr>
      <w:tblGrid>
        <w:gridCol w:w="8344"/>
        <w:gridCol w:w="296"/>
      </w:tblGrid>
      <w:tr w:rsidR="00E71690" w:rsidRPr="00FA6636">
        <w:tblPrEx>
          <w:tblCellMar>
            <w:top w:w="0" w:type="dxa"/>
            <w:left w:w="0" w:type="dxa"/>
            <w:bottom w:w="0" w:type="dxa"/>
            <w:right w:w="0" w:type="dxa"/>
          </w:tblCellMar>
        </w:tblPrEx>
        <w:trPr>
          <w:cantSplit/>
          <w:trHeight w:hRule="exact" w:val="3841"/>
        </w:trPr>
        <w:tc>
          <w:tcPr>
            <w:tcW w:w="8344" w:type="dxa"/>
            <w:vMerge w:val="restart"/>
            <w:tcBorders>
              <w:top w:val="nil"/>
              <w:left w:val="nil"/>
              <w:bottom w:val="nil"/>
              <w:right w:val="nil"/>
            </w:tcBorders>
          </w:tcPr>
          <w:p w:rsidR="00E71690" w:rsidRPr="00FA6636" w:rsidRDefault="00E71690">
            <w:pPr>
              <w:ind w:left="103"/>
              <w:rPr>
                <w:spacing w:val="-10"/>
              </w:rPr>
            </w:pPr>
            <w:r w:rsidRPr="00FA6636">
              <w:rPr>
                <w:spacing w:val="-10"/>
              </w:rPr>
              <w:t>Incorporating Culture in Counseling Practice</w:t>
            </w:r>
          </w:p>
          <w:p w:rsidR="00E71690" w:rsidRPr="00FA6636" w:rsidRDefault="00E71690">
            <w:pPr>
              <w:ind w:left="108" w:right="972"/>
              <w:jc w:val="both"/>
            </w:pPr>
            <w:r w:rsidRPr="00FA6636">
              <w:rPr>
                <w:spacing w:val="7"/>
              </w:rPr>
              <w:t xml:space="preserve">It </w:t>
            </w:r>
            <w:r w:rsidRPr="00FA6636">
              <w:rPr>
                <w:spacing w:val="-3"/>
              </w:rPr>
              <w:t>is unrealistic to expect a counselor to know everything about the cultural back</w:t>
            </w:r>
            <w:r w:rsidRPr="00FA6636">
              <w:rPr>
                <w:spacing w:val="-3"/>
              </w:rPr>
              <w:softHyphen/>
            </w:r>
            <w:r w:rsidRPr="00FA6636">
              <w:rPr>
                <w:spacing w:val="1"/>
              </w:rPr>
              <w:t xml:space="preserve">ground of a client, but some understanding of the client's cultural and ethnic </w:t>
            </w:r>
            <w:r w:rsidRPr="00FA6636">
              <w:t>background is essential. There is much to be said for letting clients teach coun</w:t>
            </w:r>
            <w:r w:rsidRPr="00FA6636">
              <w:softHyphen/>
            </w:r>
            <w:r w:rsidRPr="00FA6636">
              <w:rPr>
                <w:spacing w:val="1"/>
              </w:rPr>
              <w:t xml:space="preserve">selors about relevant aspects of their culture. It is a good idea for counselors to </w:t>
            </w:r>
            <w:r w:rsidRPr="00FA6636">
              <w:rPr>
                <w:spacing w:val="-5"/>
              </w:rPr>
              <w:t xml:space="preserve">ask clients to provide them with the information they will need to work effectively. </w:t>
            </w:r>
            <w:r w:rsidRPr="00FA6636">
              <w:rPr>
                <w:spacing w:val="-1"/>
              </w:rPr>
              <w:t xml:space="preserve">Incorporating culture into the therapeutic process is not limited to working with </w:t>
            </w:r>
            <w:r w:rsidRPr="00FA6636">
              <w:rPr>
                <w:spacing w:val="1"/>
              </w:rPr>
              <w:t xml:space="preserve">clients from a certain ethnic or cultural background. It is critical that therapists </w:t>
            </w:r>
            <w:r w:rsidRPr="00FA6636">
              <w:rPr>
                <w:spacing w:val="-4"/>
              </w:rPr>
              <w:t xml:space="preserve">take into account the worldview and background of </w:t>
            </w:r>
            <w:r w:rsidRPr="00FA6636">
              <w:rPr>
                <w:i/>
                <w:iCs/>
                <w:spacing w:val="-4"/>
                <w:w w:val="80"/>
              </w:rPr>
              <w:t xml:space="preserve">every </w:t>
            </w:r>
            <w:r w:rsidRPr="00FA6636">
              <w:rPr>
                <w:spacing w:val="-4"/>
              </w:rPr>
              <w:t xml:space="preserve">client. Failing to do this </w:t>
            </w:r>
            <w:r w:rsidRPr="00FA6636">
              <w:t>seriously restricts the potential impact of the therapeutic endeavor.</w:t>
            </w:r>
          </w:p>
          <w:p w:rsidR="00E71690" w:rsidRPr="00FA6636" w:rsidRDefault="00E71690">
            <w:pPr>
              <w:spacing w:before="108"/>
              <w:ind w:left="108" w:right="972" w:firstLine="324"/>
              <w:jc w:val="both"/>
            </w:pPr>
            <w:r w:rsidRPr="00FA6636">
              <w:t xml:space="preserve">In the case of individuals who have lived in more than one culture, it is useful </w:t>
            </w:r>
            <w:r w:rsidRPr="00FA6636">
              <w:rPr>
                <w:spacing w:val="-4"/>
              </w:rPr>
              <w:t xml:space="preserve">to assess the degree of acculturation and identity development that has taken place. </w:t>
            </w:r>
            <w:r w:rsidRPr="00FA6636">
              <w:t>Clients often have allegiance to their culture of origin, and yet they may find cer</w:t>
            </w:r>
            <w:r w:rsidRPr="00FA6636">
              <w:softHyphen/>
            </w:r>
            <w:r w:rsidRPr="00FA6636">
              <w:rPr>
                <w:spacing w:val="1"/>
              </w:rPr>
              <w:t xml:space="preserve">tain characteristics of their new culture attractive. They may experience conflicts </w:t>
            </w:r>
            <w:r w:rsidRPr="00FA6636">
              <w:rPr>
                <w:spacing w:val="-2"/>
              </w:rPr>
              <w:t xml:space="preserve">in integrating the two cultures in which they live. Different rates of acculturation </w:t>
            </w:r>
            <w:r w:rsidRPr="00FA6636">
              <w:rPr>
                <w:spacing w:val="-1"/>
              </w:rPr>
              <w:t>among family members is a common complaint of clients who are experiencing family problems. These core struggles can be explored productively in the thera</w:t>
            </w:r>
            <w:r w:rsidRPr="00FA6636">
              <w:rPr>
                <w:spacing w:val="-1"/>
              </w:rPr>
              <w:softHyphen/>
            </w:r>
            <w:r w:rsidRPr="00FA6636">
              <w:t>peutic context if the counselor understands and respects this cultural conflict.</w:t>
            </w:r>
          </w:p>
          <w:p w:rsidR="00E71690" w:rsidRPr="00FA6636" w:rsidRDefault="00E71690">
            <w:pPr>
              <w:spacing w:before="252"/>
              <w:ind w:left="108" w:right="972"/>
              <w:jc w:val="both"/>
              <w:rPr>
                <w:spacing w:val="-1"/>
              </w:rPr>
            </w:pPr>
            <w:r w:rsidRPr="00FA6636">
              <w:rPr>
                <w:b/>
                <w:bCs/>
                <w:color w:val="96A956"/>
                <w:spacing w:val="18"/>
              </w:rPr>
              <w:t>WELCOMING DIVERSITY</w:t>
            </w:r>
            <w:r w:rsidRPr="00FA6636">
              <w:rPr>
                <w:spacing w:val="-2"/>
              </w:rPr>
              <w:t xml:space="preserve"> Counseling is by its very nature diverse in a multi</w:t>
            </w:r>
            <w:r w:rsidRPr="00FA6636">
              <w:rPr>
                <w:spacing w:val="-2"/>
              </w:rPr>
              <w:softHyphen/>
              <w:t>cultural society, so it is easy to see that there are no ideal therapeutic approaches. Instead, different theories have distinct features that have appeal for different cul</w:t>
            </w:r>
            <w:r w:rsidRPr="00FA6636">
              <w:rPr>
                <w:spacing w:val="-2"/>
              </w:rPr>
              <w:softHyphen/>
            </w:r>
            <w:r w:rsidRPr="00FA6636">
              <w:rPr>
                <w:spacing w:val="-5"/>
              </w:rPr>
              <w:t xml:space="preserve">tural groups. Some theoretical approaches have limitations when applied to certain </w:t>
            </w:r>
            <w:r w:rsidRPr="00FA6636">
              <w:t xml:space="preserve">populations. Effective multicultural practice demands an open stance on the part </w:t>
            </w:r>
            <w:r w:rsidRPr="00FA6636">
              <w:rPr>
                <w:spacing w:val="-2"/>
              </w:rPr>
              <w:t xml:space="preserve">of the practitioner, flexibility, and a willingness to modify strategies to fit the needs </w:t>
            </w:r>
            <w:r w:rsidRPr="00FA6636">
              <w:t>and the situation of the individual client. Practitioners who truly respect their cli</w:t>
            </w:r>
            <w:r w:rsidRPr="00FA6636">
              <w:softHyphen/>
              <w:t xml:space="preserve">ents will be aware of clients' hesitations and will not be too quick to misinterpret </w:t>
            </w:r>
            <w:r w:rsidRPr="00FA6636">
              <w:rPr>
                <w:spacing w:val="-1"/>
              </w:rPr>
              <w:t xml:space="preserve">this behavior. Instead, they will patiently attempt to enter the world of their clients </w:t>
            </w:r>
            <w:r w:rsidRPr="00FA6636">
              <w:t>as much as they can. Although practitioners may not have had the same experi</w:t>
            </w:r>
            <w:r w:rsidRPr="00FA6636">
              <w:softHyphen/>
            </w:r>
            <w:r w:rsidRPr="00FA6636">
              <w:rPr>
                <w:spacing w:val="-1"/>
              </w:rPr>
              <w:t>ences as their clients, the empathy shown by counselors for the feelings and strug</w:t>
            </w:r>
            <w:r w:rsidRPr="00FA6636">
              <w:rPr>
                <w:spacing w:val="-1"/>
              </w:rPr>
              <w:softHyphen/>
            </w:r>
            <w:r w:rsidRPr="00FA6636">
              <w:rPr>
                <w:spacing w:val="-4"/>
              </w:rPr>
              <w:t xml:space="preserve">gles of their clients is essential to good therapeutic outcomes. We are more often </w:t>
            </w:r>
            <w:r w:rsidRPr="00FA6636">
              <w:rPr>
                <w:spacing w:val="-1"/>
              </w:rPr>
              <w:t>challenged by our differences than by our similarities to look at what we are doing.</w:t>
            </w:r>
          </w:p>
          <w:p w:rsidR="00E71690" w:rsidRPr="00FA6636" w:rsidRDefault="00E71690">
            <w:pPr>
              <w:spacing w:before="360"/>
              <w:ind w:left="108" w:right="972"/>
              <w:jc w:val="both"/>
            </w:pPr>
            <w:r w:rsidRPr="00FA6636">
              <w:rPr>
                <w:b/>
                <w:bCs/>
                <w:color w:val="96A956"/>
                <w:spacing w:val="18"/>
              </w:rPr>
              <w:t>PRACTICAL GUIDELINES IN ADDRESSING CULTURE</w:t>
            </w:r>
            <w:r w:rsidRPr="00FA6636">
              <w:rPr>
                <w:spacing w:val="-2"/>
              </w:rPr>
              <w:t xml:space="preserve"> If the counseling </w:t>
            </w:r>
            <w:r w:rsidRPr="00FA6636">
              <w:rPr>
                <w:spacing w:val="-3"/>
              </w:rPr>
              <w:t xml:space="preserve">process is to be effective, it is essential that cultural concerns be addressed with all </w:t>
            </w:r>
            <w:r w:rsidRPr="00FA6636">
              <w:rPr>
                <w:spacing w:val="-1"/>
              </w:rPr>
              <w:t>clients. Here are some guidelines that may increase your effectiveness when work</w:t>
            </w:r>
            <w:r w:rsidRPr="00FA6636">
              <w:rPr>
                <w:spacing w:val="-1"/>
              </w:rPr>
              <w:softHyphen/>
            </w:r>
            <w:r w:rsidRPr="00FA6636">
              <w:t>ing with clients from diverse backgrounds:</w:t>
            </w:r>
          </w:p>
          <w:p w:rsidR="00E71690" w:rsidRPr="00FA6636" w:rsidRDefault="00E71690">
            <w:pPr>
              <w:numPr>
                <w:ilvl w:val="0"/>
                <w:numId w:val="1"/>
              </w:numPr>
              <w:spacing w:before="108"/>
              <w:ind w:left="432" w:right="972" w:hanging="360"/>
              <w:jc w:val="both"/>
              <w:rPr>
                <w:spacing w:val="-1"/>
              </w:rPr>
            </w:pPr>
            <w:r w:rsidRPr="00FA6636">
              <w:rPr>
                <w:spacing w:val="-4"/>
              </w:rPr>
              <w:t>Learn more about how your own cultural background has influenced your think</w:t>
            </w:r>
            <w:r w:rsidRPr="00FA6636">
              <w:rPr>
                <w:spacing w:val="-4"/>
              </w:rPr>
              <w:softHyphen/>
            </w:r>
            <w:r w:rsidRPr="00FA6636">
              <w:rPr>
                <w:spacing w:val="-1"/>
              </w:rPr>
              <w:t>ing and behaving. Take steps to increase your understanding of other cultures.</w:t>
            </w:r>
          </w:p>
          <w:p w:rsidR="00E71690" w:rsidRPr="00FA6636" w:rsidRDefault="00E71690">
            <w:pPr>
              <w:numPr>
                <w:ilvl w:val="0"/>
                <w:numId w:val="1"/>
              </w:numPr>
              <w:ind w:left="432" w:right="972" w:hanging="360"/>
              <w:jc w:val="both"/>
            </w:pPr>
            <w:r w:rsidRPr="00FA6636">
              <w:rPr>
                <w:spacing w:val="-4"/>
              </w:rPr>
              <w:t xml:space="preserve">Identify your basic assumptions, especially as they apply to diversity in culture, </w:t>
            </w:r>
            <w:r w:rsidRPr="00FA6636">
              <w:rPr>
                <w:spacing w:val="-3"/>
              </w:rPr>
              <w:t xml:space="preserve">ethnicity, race, gender, class, spirituality, religion, and sexual orientation. Think </w:t>
            </w:r>
            <w:r w:rsidRPr="00FA6636">
              <w:t>about how your assumptions are likely to affect your professional practice.</w:t>
            </w:r>
          </w:p>
          <w:p w:rsidR="00E71690" w:rsidRPr="00FA6636" w:rsidRDefault="00E71690">
            <w:pPr>
              <w:numPr>
                <w:ilvl w:val="0"/>
                <w:numId w:val="1"/>
              </w:numPr>
              <w:spacing w:before="36"/>
              <w:ind w:left="432" w:hanging="360"/>
              <w:rPr>
                <w:spacing w:val="3"/>
              </w:rPr>
            </w:pPr>
            <w:r w:rsidRPr="00FA6636">
              <w:rPr>
                <w:spacing w:val="3"/>
              </w:rPr>
              <w:t>Examine where you obtained your knowledge about culture.</w:t>
            </w:r>
          </w:p>
          <w:p w:rsidR="00E71690" w:rsidRPr="00FA6636" w:rsidRDefault="00E71690">
            <w:pPr>
              <w:numPr>
                <w:ilvl w:val="0"/>
                <w:numId w:val="1"/>
              </w:numPr>
              <w:ind w:left="432" w:right="972" w:hanging="360"/>
              <w:jc w:val="both"/>
              <w:rPr>
                <w:spacing w:val="-2"/>
              </w:rPr>
            </w:pPr>
            <w:r w:rsidRPr="00FA6636">
              <w:rPr>
                <w:spacing w:val="1"/>
              </w:rPr>
              <w:t xml:space="preserve">Remain open to ongoing learning of how the various dimensions of culture </w:t>
            </w:r>
            <w:r w:rsidRPr="00FA6636">
              <w:rPr>
                <w:spacing w:val="-4"/>
              </w:rPr>
              <w:t xml:space="preserve">may affect therapeutic work. Realize that this skill does not develop quickly or </w:t>
            </w:r>
            <w:r w:rsidRPr="00FA6636">
              <w:rPr>
                <w:spacing w:val="-2"/>
              </w:rPr>
              <w:t>without effort.</w:t>
            </w:r>
          </w:p>
        </w:tc>
        <w:tc>
          <w:tcPr>
            <w:tcW w:w="296" w:type="dxa"/>
            <w:tcBorders>
              <w:top w:val="nil"/>
              <w:left w:val="nil"/>
              <w:bottom w:val="nil"/>
              <w:right w:val="nil"/>
            </w:tcBorders>
          </w:tcPr>
          <w:p w:rsidR="00E71690" w:rsidRPr="00FA6636" w:rsidRDefault="00E71690">
            <w:pPr>
              <w:spacing w:before="3384"/>
              <w:jc w:val="center"/>
              <w:rPr>
                <w:w w:val="105"/>
              </w:rPr>
            </w:pPr>
            <w:r w:rsidRPr="00FA6636">
              <w:rPr>
                <w:w w:val="105"/>
              </w:rPr>
              <w:t>27</w:t>
            </w:r>
          </w:p>
        </w:tc>
      </w:tr>
      <w:tr w:rsidR="00E71690" w:rsidRPr="00FA6636">
        <w:tblPrEx>
          <w:tblCellMar>
            <w:top w:w="0" w:type="dxa"/>
            <w:left w:w="0" w:type="dxa"/>
            <w:bottom w:w="0" w:type="dxa"/>
            <w:right w:w="0" w:type="dxa"/>
          </w:tblCellMar>
        </w:tblPrEx>
        <w:trPr>
          <w:cantSplit/>
          <w:trHeight w:hRule="exact" w:val="8719"/>
        </w:trPr>
        <w:tc>
          <w:tcPr>
            <w:tcW w:w="8344" w:type="dxa"/>
            <w:vMerge/>
            <w:tcBorders>
              <w:top w:val="nil"/>
              <w:left w:val="nil"/>
              <w:bottom w:val="nil"/>
              <w:right w:val="nil"/>
            </w:tcBorders>
          </w:tcPr>
          <w:p w:rsidR="00E71690" w:rsidRPr="00FA6636" w:rsidRDefault="00E71690">
            <w:pPr>
              <w:rPr>
                <w:w w:val="105"/>
              </w:rPr>
            </w:pPr>
          </w:p>
        </w:tc>
        <w:tc>
          <w:tcPr>
            <w:tcW w:w="296" w:type="dxa"/>
            <w:tcBorders>
              <w:top w:val="nil"/>
              <w:left w:val="nil"/>
              <w:bottom w:val="nil"/>
              <w:right w:val="nil"/>
            </w:tcBorders>
          </w:tcPr>
          <w:p w:rsidR="00E71690" w:rsidRPr="00FA6636" w:rsidRDefault="00173777">
            <w:pPr>
              <w:spacing w:after="4752"/>
              <w:ind w:right="104"/>
            </w:pPr>
            <w:r>
              <w:rPr>
                <w:noProof/>
              </w:rPr>
              <w:drawing>
                <wp:inline distT="0" distB="0" distL="0" distR="0">
                  <wp:extent cx="76200" cy="2505075"/>
                  <wp:effectExtent l="19050" t="0" r="0" b="0"/>
                  <wp:docPr id="4" name="Picture 4" descr="_Pi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77"/>
                          <pic:cNvPicPr>
                            <a:picLocks noChangeAspect="1" noChangeArrowheads="1"/>
                          </pic:cNvPicPr>
                        </pic:nvPicPr>
                        <pic:blipFill>
                          <a:blip r:embed="rId220"/>
                          <a:srcRect/>
                          <a:stretch>
                            <a:fillRect/>
                          </a:stretch>
                        </pic:blipFill>
                        <pic:spPr bwMode="auto">
                          <a:xfrm>
                            <a:off x="0" y="0"/>
                            <a:ext cx="76200" cy="2505075"/>
                          </a:xfrm>
                          <a:prstGeom prst="rect">
                            <a:avLst/>
                          </a:prstGeom>
                          <a:noFill/>
                          <a:ln w="9525">
                            <a:noFill/>
                            <a:miter lim="800000"/>
                            <a:headEnd/>
                            <a:tailEnd/>
                          </a:ln>
                        </pic:spPr>
                      </pic:pic>
                    </a:graphicData>
                  </a:graphic>
                </wp:inline>
              </w:drawing>
            </w:r>
          </w:p>
        </w:tc>
      </w:tr>
    </w:tbl>
    <w:p w:rsidR="00E71690" w:rsidRPr="00FA6636" w:rsidRDefault="00E71690">
      <w:pPr>
        <w:widowControl/>
        <w:kinsoku/>
        <w:autoSpaceDE w:val="0"/>
        <w:autoSpaceDN w:val="0"/>
        <w:adjustRightInd w:val="0"/>
        <w:sectPr w:rsidR="00E71690" w:rsidRPr="00FA6636">
          <w:headerReference w:type="even" r:id="rId221"/>
          <w:headerReference w:type="default" r:id="rId222"/>
          <w:footerReference w:type="even" r:id="rId223"/>
          <w:footerReference w:type="default" r:id="rId224"/>
          <w:pgSz w:w="12240" w:h="15840"/>
          <w:pgMar w:top="700" w:right="1262" w:bottom="2250" w:left="2278" w:header="0" w:footer="0" w:gutter="0"/>
          <w:cols w:space="720"/>
          <w:noEndnote/>
        </w:sectPr>
      </w:pPr>
    </w:p>
    <w:p w:rsidR="00E71690" w:rsidRPr="00FA6636" w:rsidRDefault="00E71690">
      <w:pPr>
        <w:numPr>
          <w:ilvl w:val="0"/>
          <w:numId w:val="14"/>
        </w:numPr>
        <w:rPr>
          <w:spacing w:val="-1"/>
        </w:rPr>
      </w:pPr>
      <w:r w:rsidRPr="00FA6636">
        <w:rPr>
          <w:spacing w:val="-3"/>
        </w:rPr>
        <w:t>Be willing to identify and examine your own personal worldview and any preju</w:t>
      </w:r>
      <w:r w:rsidRPr="00FA6636">
        <w:rPr>
          <w:spacing w:val="-3"/>
        </w:rPr>
        <w:softHyphen/>
      </w:r>
      <w:r w:rsidRPr="00FA6636">
        <w:rPr>
          <w:spacing w:val="-1"/>
        </w:rPr>
        <w:t>dices you may hold about other racial/ethnic groups.</w:t>
      </w:r>
    </w:p>
    <w:p w:rsidR="00E71690" w:rsidRPr="00FA6636" w:rsidRDefault="00E71690">
      <w:pPr>
        <w:numPr>
          <w:ilvl w:val="0"/>
          <w:numId w:val="6"/>
        </w:numPr>
        <w:ind w:left="288" w:hanging="288"/>
      </w:pPr>
      <w:r w:rsidRPr="00FA6636">
        <w:rPr>
          <w:spacing w:val="-8"/>
        </w:rPr>
        <w:t xml:space="preserve">Learn to pay attention to the common ground that exists among people of diverse </w:t>
      </w:r>
      <w:r w:rsidRPr="00FA6636">
        <w:t>backgrounds.</w:t>
      </w:r>
    </w:p>
    <w:p w:rsidR="00E71690" w:rsidRPr="00FA6636" w:rsidRDefault="00E71690">
      <w:pPr>
        <w:numPr>
          <w:ilvl w:val="0"/>
          <w:numId w:val="6"/>
        </w:numPr>
        <w:ind w:left="288" w:hanging="288"/>
      </w:pPr>
      <w:r w:rsidRPr="00FA6636">
        <w:rPr>
          <w:spacing w:val="-4"/>
        </w:rPr>
        <w:t xml:space="preserve">Be flexible in applying the methods you use with clients. Don't be wedded to a </w:t>
      </w:r>
      <w:r w:rsidRPr="00FA6636">
        <w:t>specific technique if it is not appropriate for a given client.</w:t>
      </w:r>
    </w:p>
    <w:p w:rsidR="00E71690" w:rsidRPr="00FA6636" w:rsidRDefault="00E71690">
      <w:pPr>
        <w:numPr>
          <w:ilvl w:val="0"/>
          <w:numId w:val="6"/>
        </w:numPr>
        <w:ind w:left="288" w:hanging="288"/>
      </w:pPr>
      <w:r w:rsidRPr="00FA6636">
        <w:rPr>
          <w:spacing w:val="-2"/>
        </w:rPr>
        <w:t xml:space="preserve">Remember that practicing from a multicultural perspective can make your job </w:t>
      </w:r>
      <w:r w:rsidRPr="00FA6636">
        <w:t>easier and can be rewarding for both you and your clients.</w:t>
      </w:r>
    </w:p>
    <w:p w:rsidR="00E71690" w:rsidRPr="00FA6636" w:rsidRDefault="00E71690">
      <w:pPr>
        <w:spacing w:before="72"/>
        <w:ind w:firstLine="288"/>
        <w:jc w:val="both"/>
      </w:pPr>
      <w:r w:rsidRPr="00FA6636">
        <w:rPr>
          <w:spacing w:val="-2"/>
        </w:rPr>
        <w:t>It takes time, study, and experience to become an effective multicultural coun</w:t>
      </w:r>
      <w:r w:rsidRPr="00FA6636">
        <w:rPr>
          <w:spacing w:val="-2"/>
        </w:rPr>
        <w:softHyphen/>
      </w:r>
      <w:r w:rsidRPr="00FA6636">
        <w:rPr>
          <w:spacing w:val="1"/>
        </w:rPr>
        <w:t xml:space="preserve">selor. Multicultural competence cannot be reduced simply to cultural awareness </w:t>
      </w:r>
      <w:r w:rsidRPr="00FA6636">
        <w:rPr>
          <w:spacing w:val="-1"/>
        </w:rPr>
        <w:t>and sensitivity, to a body of knowledge, or to a specific set of skills. Instead, it re</w:t>
      </w:r>
      <w:r w:rsidRPr="00FA6636">
        <w:rPr>
          <w:spacing w:val="-1"/>
        </w:rPr>
        <w:softHyphen/>
      </w:r>
      <w:r w:rsidRPr="00FA6636">
        <w:t>quires a combination of all of these factors.</w:t>
      </w:r>
    </w:p>
    <w:p w:rsidR="00E71690" w:rsidRPr="00FA6636" w:rsidRDefault="00E71690">
      <w:pPr>
        <w:spacing w:before="396"/>
        <w:ind w:right="2232"/>
        <w:rPr>
          <w:b/>
          <w:bCs/>
          <w:color w:val="96A94D"/>
          <w:spacing w:val="30"/>
        </w:rPr>
      </w:pPr>
      <w:r w:rsidRPr="00FA6636">
        <w:rPr>
          <w:noProof/>
        </w:rPr>
        <w:pict>
          <v:shape id="_x0000_s1097" type="#_x0000_t202" style="position:absolute;margin-left:-58.8pt;margin-top:5.6pt;width:9.85pt;height:81.9pt;z-index:-25206630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4" w:lineRule="auto"/>
                    <w:rPr>
                      <w:rFonts w:ascii="Bookman Old Style" w:hAnsi="Bookman Old Style" w:cs="Bookman Old Style"/>
                      <w:spacing w:val="-11"/>
                      <w:sz w:val="17"/>
                      <w:szCs w:val="17"/>
                    </w:rPr>
                  </w:pPr>
                  <w:r>
                    <w:rPr>
                      <w:rFonts w:ascii="Bookman Old Style" w:hAnsi="Bookman Old Style" w:cs="Bookman Old Style"/>
                      <w:spacing w:val="-11"/>
                      <w:sz w:val="17"/>
                      <w:szCs w:val="17"/>
                    </w:rPr>
                    <w:t>28</w:t>
                  </w:r>
                </w:p>
                <w:p w:rsidR="00E71690" w:rsidRDefault="00E71690">
                  <w:pPr>
                    <w:spacing w:after="36" w:line="126" w:lineRule="exact"/>
                    <w:jc w:val="right"/>
                    <w:rPr>
                      <w:rFonts w:ascii="Tahoma" w:hAnsi="Tahoma" w:cs="Tahoma"/>
                      <w:spacing w:val="25"/>
                      <w:sz w:val="13"/>
                      <w:szCs w:val="13"/>
                    </w:rPr>
                  </w:pPr>
                  <w:r>
                    <w:rPr>
                      <w:rFonts w:ascii="Tahoma" w:hAnsi="Tahoma" w:cs="Tahoma"/>
                      <w:spacing w:val="25"/>
                      <w:sz w:val="13"/>
                      <w:szCs w:val="13"/>
                    </w:rPr>
                    <w:t>CHAPTER TWO</w:t>
                  </w:r>
                </w:p>
              </w:txbxContent>
            </v:textbox>
            <w10:wrap type="square"/>
          </v:shape>
        </w:pict>
      </w:r>
      <w:r w:rsidRPr="00FA6636">
        <w:rPr>
          <w:b/>
          <w:bCs/>
          <w:color w:val="96A94D"/>
          <w:spacing w:val="29"/>
        </w:rPr>
        <w:t xml:space="preserve">ISSUES FACED BY BEGINNING </w:t>
      </w:r>
      <w:r w:rsidRPr="00FA6636">
        <w:rPr>
          <w:b/>
          <w:bCs/>
          <w:color w:val="96A94D"/>
          <w:spacing w:val="30"/>
        </w:rPr>
        <w:t>THERAPISTS</w:t>
      </w:r>
    </w:p>
    <w:p w:rsidR="00E71690" w:rsidRPr="00FA6636" w:rsidRDefault="00E71690">
      <w:pPr>
        <w:spacing w:before="108"/>
        <w:jc w:val="both"/>
      </w:pPr>
      <w:r w:rsidRPr="00FA6636">
        <w:rPr>
          <w:spacing w:val="-2"/>
        </w:rPr>
        <w:t xml:space="preserve">In this section I identify some of the major issues that most of us typically face, </w:t>
      </w:r>
      <w:r w:rsidRPr="00FA6636">
        <w:rPr>
          <w:spacing w:val="1"/>
        </w:rPr>
        <w:t xml:space="preserve">particularly during the beginning stages of learning how to be therapists. When </w:t>
      </w:r>
      <w:r w:rsidRPr="00FA6636">
        <w:t xml:space="preserve">you complete formal course work and begin facing clients, you will be challenged </w:t>
      </w:r>
      <w:r w:rsidRPr="00FA6636">
        <w:rPr>
          <w:spacing w:val="-1"/>
        </w:rPr>
        <w:t xml:space="preserve">to integrate and to apply what you have learned. At that point some real concerns are likely to arise about your adequacy as a person and as a professional. Here are </w:t>
      </w:r>
      <w:r w:rsidRPr="00FA6636">
        <w:t>some useful guidelines for your reflection on becoming an effective counselor.</w:t>
      </w:r>
    </w:p>
    <w:p w:rsidR="00E71690" w:rsidRPr="00FA6636" w:rsidRDefault="00E71690">
      <w:pPr>
        <w:spacing w:before="288"/>
        <w:rPr>
          <w:spacing w:val="-12"/>
        </w:rPr>
      </w:pPr>
      <w:r w:rsidRPr="00FA6636">
        <w:rPr>
          <w:spacing w:val="-12"/>
        </w:rPr>
        <w:t>Dealing With Your Anxieties</w:t>
      </w:r>
    </w:p>
    <w:p w:rsidR="00E71690" w:rsidRPr="00FA6636" w:rsidRDefault="00E71690">
      <w:pPr>
        <w:jc w:val="both"/>
      </w:pPr>
      <w:r w:rsidRPr="00FA6636">
        <w:t>Most beginning counselors have ambivalent feelings when meeting their first cli</w:t>
      </w:r>
      <w:r w:rsidRPr="00FA6636">
        <w:softHyphen/>
      </w:r>
      <w:r w:rsidRPr="00FA6636">
        <w:rPr>
          <w:spacing w:val="-1"/>
        </w:rPr>
        <w:t xml:space="preserve">ents. A certain level of anxiety demonstrates that you are aware of the uncertainties </w:t>
      </w:r>
      <w:r w:rsidRPr="00FA6636">
        <w:rPr>
          <w:spacing w:val="-3"/>
        </w:rPr>
        <w:t xml:space="preserve">of the future with your clients and of your abilities to really be there for them. A </w:t>
      </w:r>
      <w:r w:rsidRPr="00FA6636">
        <w:rPr>
          <w:spacing w:val="-1"/>
        </w:rPr>
        <w:t xml:space="preserve">willingness to recognize and deal with these anxieties, as opposed to denying them, is a positive sign. That we have self-doubts is normal; it is how we deal with them that matters. One way is to openly discuss our self-doubts with a supervisor and </w:t>
      </w:r>
      <w:r w:rsidRPr="00FA6636">
        <w:rPr>
          <w:spacing w:val="-2"/>
        </w:rPr>
        <w:t xml:space="preserve">peers. The possibilities are rich for meaningful exchanges and for gaining support </w:t>
      </w:r>
      <w:r w:rsidRPr="00FA6636">
        <w:t>from fellow interns who probably have many of the same concerns and anxieties.</w:t>
      </w:r>
    </w:p>
    <w:p w:rsidR="00E71690" w:rsidRPr="00FA6636" w:rsidRDefault="00E71690">
      <w:pPr>
        <w:spacing w:before="360" w:line="216" w:lineRule="auto"/>
        <w:rPr>
          <w:spacing w:val="-16"/>
        </w:rPr>
      </w:pPr>
      <w:r w:rsidRPr="00FA6636">
        <w:rPr>
          <w:spacing w:val="-16"/>
        </w:rPr>
        <w:t>Bein,., Yourself and Self-Disclosure</w:t>
      </w:r>
    </w:p>
    <w:p w:rsidR="00E71690" w:rsidRPr="00FA6636" w:rsidRDefault="00E71690">
      <w:pPr>
        <w:jc w:val="both"/>
      </w:pPr>
      <w:r w:rsidRPr="00FA6636">
        <w:t xml:space="preserve">Because you may be self-conscious and anxious when you begin counseling, you </w:t>
      </w:r>
      <w:r w:rsidRPr="00FA6636">
        <w:rPr>
          <w:spacing w:val="-5"/>
        </w:rPr>
        <w:t xml:space="preserve">may have a tendency to be overly concerned with what the books say and with the </w:t>
      </w:r>
      <w:r w:rsidRPr="00FA6636">
        <w:rPr>
          <w:spacing w:val="-1"/>
        </w:rPr>
        <w:t xml:space="preserve">mechanics of how to proceed. Inexperienced therapists too often fail to appreciate </w:t>
      </w:r>
      <w:r w:rsidRPr="00FA6636">
        <w:rPr>
          <w:spacing w:val="1"/>
        </w:rPr>
        <w:t xml:space="preserve">the values inherent in simply being themselves. If we are able to be ourselves in </w:t>
      </w:r>
      <w:r w:rsidRPr="00FA6636">
        <w:t>our therapeutic work and appropriately disclose our reactions in counseling ses</w:t>
      </w:r>
      <w:r w:rsidRPr="00FA6636">
        <w:softHyphen/>
      </w:r>
      <w:r w:rsidRPr="00FA6636">
        <w:rPr>
          <w:spacing w:val="1"/>
        </w:rPr>
        <w:t xml:space="preserve">sions, we increase the chances of being authentic. It is this level of genuineness </w:t>
      </w:r>
      <w:r w:rsidRPr="00FA6636">
        <w:rPr>
          <w:spacing w:val="-1"/>
        </w:rPr>
        <w:t>and presence that enables us to connect with our clients and to establish an effec</w:t>
      </w:r>
      <w:r w:rsidRPr="00FA6636">
        <w:rPr>
          <w:spacing w:val="-1"/>
        </w:rPr>
        <w:softHyphen/>
      </w:r>
      <w:r w:rsidRPr="00FA6636">
        <w:t>tive therapeutic relationship with them.</w:t>
      </w:r>
    </w:p>
    <w:p w:rsidR="00E71690" w:rsidRPr="00FA6636" w:rsidRDefault="00E71690">
      <w:pPr>
        <w:spacing w:before="216"/>
        <w:ind w:firstLine="288"/>
        <w:jc w:val="both"/>
        <w:rPr>
          <w:spacing w:val="2"/>
        </w:rPr>
      </w:pPr>
      <w:r w:rsidRPr="00FA6636">
        <w:rPr>
          <w:spacing w:val="-1"/>
        </w:rPr>
        <w:t xml:space="preserve">It is possible to err by going to extremes in two different directions. At one end </w:t>
      </w:r>
      <w:r w:rsidRPr="00FA6636">
        <w:t>are counselors who lose themselves in their fixed role and hide behind a profes</w:t>
      </w:r>
      <w:r w:rsidRPr="00FA6636">
        <w:softHyphen/>
      </w:r>
      <w:r w:rsidRPr="00FA6636">
        <w:rPr>
          <w:spacing w:val="-3"/>
        </w:rPr>
        <w:t xml:space="preserve">sional facade. These counselors are so caught up in maintaining stereotyped role </w:t>
      </w:r>
      <w:r w:rsidRPr="00FA6636">
        <w:rPr>
          <w:spacing w:val="2"/>
        </w:rPr>
        <w:t>expectations that little of their personal selves shows through. Counselors who</w:t>
      </w:r>
    </w:p>
    <w:p w:rsidR="00E71690" w:rsidRPr="00FA6636" w:rsidRDefault="00E71690">
      <w:pPr>
        <w:widowControl/>
        <w:kinsoku/>
        <w:autoSpaceDE w:val="0"/>
        <w:autoSpaceDN w:val="0"/>
        <w:adjustRightInd w:val="0"/>
        <w:sectPr w:rsidR="00E71690" w:rsidRPr="00FA6636">
          <w:headerReference w:type="even" r:id="rId225"/>
          <w:headerReference w:type="default" r:id="rId226"/>
          <w:footerReference w:type="even" r:id="rId227"/>
          <w:footerReference w:type="default" r:id="rId228"/>
          <w:pgSz w:w="12240" w:h="15840"/>
          <w:pgMar w:top="2520" w:right="2342" w:bottom="250" w:left="2558" w:header="0" w:footer="0" w:gutter="0"/>
          <w:cols w:space="720"/>
          <w:noEndnote/>
        </w:sectPr>
      </w:pPr>
    </w:p>
    <w:tbl>
      <w:tblPr>
        <w:tblW w:w="0" w:type="auto"/>
        <w:tblLayout w:type="fixed"/>
        <w:tblCellMar>
          <w:left w:w="0" w:type="dxa"/>
          <w:right w:w="0" w:type="dxa"/>
        </w:tblCellMar>
        <w:tblLook w:val="0000"/>
      </w:tblPr>
      <w:tblGrid>
        <w:gridCol w:w="7871"/>
        <w:gridCol w:w="769"/>
      </w:tblGrid>
      <w:tr w:rsidR="00E71690" w:rsidRPr="00FA6636">
        <w:tblPrEx>
          <w:tblCellMar>
            <w:top w:w="0" w:type="dxa"/>
            <w:left w:w="0" w:type="dxa"/>
            <w:bottom w:w="0" w:type="dxa"/>
            <w:right w:w="0" w:type="dxa"/>
          </w:tblCellMar>
        </w:tblPrEx>
        <w:trPr>
          <w:trHeight w:hRule="exact" w:val="12695"/>
        </w:trPr>
        <w:tc>
          <w:tcPr>
            <w:tcW w:w="7871" w:type="dxa"/>
            <w:tcBorders>
              <w:top w:val="nil"/>
              <w:left w:val="nil"/>
              <w:bottom w:val="nil"/>
              <w:right w:val="nil"/>
            </w:tcBorders>
          </w:tcPr>
          <w:p w:rsidR="00E71690" w:rsidRPr="00FA6636" w:rsidRDefault="00E71690">
            <w:pPr>
              <w:ind w:left="72" w:right="504"/>
              <w:rPr>
                <w:spacing w:val="-3"/>
              </w:rPr>
            </w:pPr>
            <w:r w:rsidRPr="00FA6636">
              <w:rPr>
                <w:spacing w:val="-4"/>
              </w:rPr>
              <w:t>adopt this behavior will likely remain anonymous to clients, and clients may per</w:t>
            </w:r>
            <w:r w:rsidRPr="00FA6636">
              <w:rPr>
                <w:spacing w:val="-4"/>
              </w:rPr>
              <w:softHyphen/>
            </w:r>
            <w:r w:rsidRPr="00FA6636">
              <w:rPr>
                <w:spacing w:val="-3"/>
              </w:rPr>
              <w:t>ceive them as hiding behind a professional role.</w:t>
            </w:r>
          </w:p>
          <w:p w:rsidR="00E71690" w:rsidRPr="00FA6636" w:rsidRDefault="00E71690">
            <w:pPr>
              <w:ind w:left="72" w:right="504" w:firstLine="324"/>
              <w:jc w:val="both"/>
              <w:rPr>
                <w:spacing w:val="-4"/>
              </w:rPr>
            </w:pPr>
            <w:r w:rsidRPr="00FA6636">
              <w:rPr>
                <w:spacing w:val="-9"/>
              </w:rPr>
              <w:t xml:space="preserve">At the other end of the spectrum is engaging in too much self-disclosure. Some </w:t>
            </w:r>
            <w:r w:rsidRPr="00FA6636">
              <w:rPr>
                <w:spacing w:val="-6"/>
              </w:rPr>
              <w:t xml:space="preserve">counselors make the mistake of inappropriately burdening their clients with their </w:t>
            </w:r>
            <w:r w:rsidRPr="00FA6636">
              <w:rPr>
                <w:spacing w:val="-3"/>
              </w:rPr>
              <w:t xml:space="preserve">spontaneous impressions about their clients. Judging the appropriate amount of </w:t>
            </w:r>
            <w:r w:rsidRPr="00FA6636">
              <w:rPr>
                <w:spacing w:val="-6"/>
              </w:rPr>
              <w:t>self-disclosure can be a problem even for seasoned counselors, and it is often espe</w:t>
            </w:r>
            <w:r w:rsidRPr="00FA6636">
              <w:rPr>
                <w:spacing w:val="-6"/>
              </w:rPr>
              <w:softHyphen/>
              <w:t xml:space="preserve">cially worrisome for new counselors. In determining the appropriateness of self-disclosure, consider </w:t>
            </w:r>
            <w:r w:rsidRPr="00FA6636">
              <w:rPr>
                <w:i/>
                <w:iCs/>
                <w:spacing w:val="-6"/>
              </w:rPr>
              <w:t xml:space="preserve">what </w:t>
            </w:r>
            <w:r w:rsidRPr="00FA6636">
              <w:rPr>
                <w:spacing w:val="-6"/>
              </w:rPr>
              <w:t xml:space="preserve">to reveal, </w:t>
            </w:r>
            <w:r w:rsidRPr="00FA6636">
              <w:rPr>
                <w:i/>
                <w:iCs/>
                <w:spacing w:val="-6"/>
              </w:rPr>
              <w:t xml:space="preserve">when </w:t>
            </w:r>
            <w:r w:rsidRPr="00FA6636">
              <w:rPr>
                <w:spacing w:val="-6"/>
              </w:rPr>
              <w:t xml:space="preserve">to reveal, and </w:t>
            </w:r>
            <w:r w:rsidRPr="00FA6636">
              <w:rPr>
                <w:i/>
                <w:iCs/>
                <w:spacing w:val="-6"/>
              </w:rPr>
              <w:t xml:space="preserve">how much </w:t>
            </w:r>
            <w:r w:rsidRPr="00FA6636">
              <w:rPr>
                <w:spacing w:val="-6"/>
              </w:rPr>
              <w:t xml:space="preserve">to reveal. It may </w:t>
            </w:r>
            <w:r w:rsidRPr="00FA6636">
              <w:rPr>
                <w:spacing w:val="-2"/>
              </w:rPr>
              <w:t xml:space="preserve">be useful to mention something about ourselves from time to time, but we must </w:t>
            </w:r>
            <w:r w:rsidRPr="00FA6636">
              <w:rPr>
                <w:spacing w:val="-6"/>
              </w:rPr>
              <w:t xml:space="preserve">be aware of our motivations for making ourselves known in this way. Assess the </w:t>
            </w:r>
            <w:r w:rsidRPr="00FA6636">
              <w:rPr>
                <w:spacing w:val="-5"/>
              </w:rPr>
              <w:t xml:space="preserve">readiness of a client to hear these disclosures as well as the impact doing so might </w:t>
            </w:r>
            <w:r w:rsidRPr="00FA6636">
              <w:rPr>
                <w:spacing w:val="-3"/>
              </w:rPr>
              <w:t xml:space="preserve">have on the client. Remain observant during any self-disclosure to get a sense of </w:t>
            </w:r>
            <w:r w:rsidRPr="00FA6636">
              <w:rPr>
                <w:spacing w:val="-4"/>
              </w:rPr>
              <w:t>how the client is being affected by it.</w:t>
            </w:r>
          </w:p>
          <w:p w:rsidR="00E71690" w:rsidRPr="00FA6636" w:rsidRDefault="00E71690">
            <w:pPr>
              <w:spacing w:before="72"/>
              <w:ind w:left="72" w:right="504" w:firstLine="324"/>
              <w:jc w:val="both"/>
              <w:rPr>
                <w:spacing w:val="-2"/>
              </w:rPr>
            </w:pPr>
            <w:r w:rsidRPr="00FA6636">
              <w:rPr>
                <w:spacing w:val="-3"/>
              </w:rPr>
              <w:t xml:space="preserve">The most productive form of self-disclosure is related to what is going on </w:t>
            </w:r>
            <w:r w:rsidRPr="00FA6636">
              <w:rPr>
                <w:spacing w:val="-5"/>
              </w:rPr>
              <w:t xml:space="preserve">between the counselor and the client within the counseling session. The skill of immediacy involves revealing what we are thinking or feeling in the here and now </w:t>
            </w:r>
            <w:r w:rsidRPr="00FA6636">
              <w:rPr>
                <w:spacing w:val="-3"/>
              </w:rPr>
              <w:t xml:space="preserve">with the client, but be careful to avoid pronouncing judgments about the client. </w:t>
            </w:r>
            <w:r w:rsidRPr="00FA6636">
              <w:rPr>
                <w:spacing w:val="-6"/>
              </w:rPr>
              <w:t xml:space="preserve">When done in a timely way, sharing persistent reactions can facilitate therapeutic </w:t>
            </w:r>
            <w:r w:rsidRPr="00FA6636">
              <w:rPr>
                <w:spacing w:val="-2"/>
              </w:rPr>
              <w:t xml:space="preserve">progress and improve the quality of our relationship with the client. Even when </w:t>
            </w:r>
            <w:r w:rsidRPr="00FA6636">
              <w:rPr>
                <w:spacing w:val="-5"/>
              </w:rPr>
              <w:t xml:space="preserve">we are talking about reactions based on the therapeutic relationship, caution is </w:t>
            </w:r>
            <w:r w:rsidRPr="00FA6636">
              <w:rPr>
                <w:spacing w:val="-1"/>
              </w:rPr>
              <w:t xml:space="preserve">necessary, and discretion and sensitivity are required in deciding what reactions </w:t>
            </w:r>
            <w:r w:rsidRPr="00FA6636">
              <w:rPr>
                <w:spacing w:val="-2"/>
              </w:rPr>
              <w:t>we might share.</w:t>
            </w:r>
          </w:p>
          <w:p w:rsidR="00E71690" w:rsidRPr="00FA6636" w:rsidRDefault="00E71690">
            <w:pPr>
              <w:spacing w:before="288"/>
              <w:ind w:left="72"/>
              <w:rPr>
                <w:spacing w:val="-4"/>
              </w:rPr>
            </w:pPr>
            <w:r w:rsidRPr="00FA6636">
              <w:rPr>
                <w:spacing w:val="-4"/>
              </w:rPr>
              <w:t>Avoiding Perfectionism</w:t>
            </w:r>
          </w:p>
          <w:p w:rsidR="00E71690" w:rsidRPr="00FA6636" w:rsidRDefault="00E71690">
            <w:pPr>
              <w:ind w:left="72" w:right="504"/>
              <w:jc w:val="both"/>
              <w:rPr>
                <w:spacing w:val="-6"/>
              </w:rPr>
            </w:pPr>
            <w:r w:rsidRPr="00FA6636">
              <w:rPr>
                <w:spacing w:val="-5"/>
              </w:rPr>
              <w:t xml:space="preserve">Perhaps one of the most common self-defeating beliefs with which we burden </w:t>
            </w:r>
            <w:r w:rsidRPr="00FA6636">
              <w:rPr>
                <w:spacing w:val="-8"/>
              </w:rPr>
              <w:t xml:space="preserve">ourselves is that we must never make a mistake. Although we may well know </w:t>
            </w:r>
            <w:r w:rsidRPr="00FA6636">
              <w:rPr>
                <w:i/>
                <w:iCs/>
                <w:spacing w:val="-8"/>
              </w:rPr>
              <w:t>inte</w:t>
            </w:r>
            <w:r w:rsidRPr="00FA6636">
              <w:rPr>
                <w:i/>
                <w:iCs/>
                <w:spacing w:val="-8"/>
              </w:rPr>
              <w:softHyphen/>
            </w:r>
            <w:r w:rsidRPr="00FA6636">
              <w:rPr>
                <w:i/>
                <w:iCs/>
                <w:spacing w:val="-6"/>
              </w:rPr>
              <w:t xml:space="preserve">llectually </w:t>
            </w:r>
            <w:r w:rsidRPr="00FA6636">
              <w:rPr>
                <w:spacing w:val="-6"/>
              </w:rPr>
              <w:t xml:space="preserve">that humans are not perfect, </w:t>
            </w:r>
            <w:r w:rsidRPr="00FA6636">
              <w:rPr>
                <w:i/>
                <w:iCs/>
                <w:spacing w:val="-6"/>
              </w:rPr>
              <w:t xml:space="preserve">emotionally </w:t>
            </w:r>
            <w:r w:rsidRPr="00FA6636">
              <w:rPr>
                <w:spacing w:val="-6"/>
              </w:rPr>
              <w:t xml:space="preserve">we often feel that there is little </w:t>
            </w:r>
            <w:r w:rsidRPr="00FA6636">
              <w:rPr>
                <w:spacing w:val="-5"/>
              </w:rPr>
              <w:t xml:space="preserve">room for error. To be sure, you </w:t>
            </w:r>
            <w:r w:rsidRPr="00FA6636">
              <w:rPr>
                <w:i/>
                <w:iCs/>
                <w:spacing w:val="-5"/>
              </w:rPr>
              <w:t xml:space="preserve">will </w:t>
            </w:r>
            <w:r w:rsidRPr="00FA6636">
              <w:rPr>
                <w:spacing w:val="-5"/>
              </w:rPr>
              <w:t xml:space="preserve">make mistakes, whether you are a beginning or a seasoned therapist. If our energies are tied up presenting an image of perfection, </w:t>
            </w:r>
            <w:r w:rsidRPr="00FA6636">
              <w:rPr>
                <w:spacing w:val="-2"/>
              </w:rPr>
              <w:t xml:space="preserve">this will affect our ability to be present for our clients. I tell students to question </w:t>
            </w:r>
            <w:r w:rsidRPr="00FA6636">
              <w:rPr>
                <w:spacing w:val="-5"/>
              </w:rPr>
              <w:t xml:space="preserve">the notion that they should know everything and be perfectly skilled. I encourage </w:t>
            </w:r>
            <w:r w:rsidRPr="00FA6636">
              <w:rPr>
                <w:spacing w:val="-3"/>
              </w:rPr>
              <w:t>them to share their mistakes or what they perceive as errors during their supervi</w:t>
            </w:r>
            <w:r w:rsidRPr="00FA6636">
              <w:rPr>
                <w:spacing w:val="-3"/>
              </w:rPr>
              <w:softHyphen/>
            </w:r>
            <w:r w:rsidRPr="00FA6636">
              <w:rPr>
                <w:spacing w:val="-4"/>
              </w:rPr>
              <w:t xml:space="preserve">sion meetings. Students willing to risk making mistakes in supervised learning </w:t>
            </w:r>
            <w:r w:rsidRPr="00FA6636">
              <w:rPr>
                <w:spacing w:val="1"/>
              </w:rPr>
              <w:t xml:space="preserve">situations and willing to reveal their self-doubts will find a direction that leads </w:t>
            </w:r>
            <w:r w:rsidRPr="00FA6636">
              <w:rPr>
                <w:spacing w:val="-6"/>
              </w:rPr>
              <w:t>to growth.</w:t>
            </w:r>
          </w:p>
          <w:p w:rsidR="00E71690" w:rsidRPr="00FA6636" w:rsidRDefault="00E71690">
            <w:pPr>
              <w:spacing w:before="252"/>
              <w:ind w:left="72"/>
              <w:rPr>
                <w:spacing w:val="-14"/>
              </w:rPr>
            </w:pPr>
            <w:r w:rsidRPr="00FA6636">
              <w:rPr>
                <w:spacing w:val="-14"/>
              </w:rPr>
              <w:t>Being Honest About Your Limitations</w:t>
            </w:r>
          </w:p>
          <w:p w:rsidR="00E71690" w:rsidRPr="00FA6636" w:rsidRDefault="00E71690">
            <w:pPr>
              <w:spacing w:before="36"/>
              <w:ind w:left="72" w:right="504"/>
              <w:jc w:val="both"/>
              <w:rPr>
                <w:spacing w:val="-2"/>
              </w:rPr>
            </w:pPr>
            <w:r w:rsidRPr="00FA6636">
              <w:rPr>
                <w:spacing w:val="-2"/>
              </w:rPr>
              <w:t xml:space="preserve">You cannot realistically expect to succeed with every client. It takes honesty to </w:t>
            </w:r>
            <w:r w:rsidRPr="00FA6636">
              <w:rPr>
                <w:spacing w:val="-5"/>
              </w:rPr>
              <w:t xml:space="preserve">admit that you cannot work successfully with every client. It is important to learn </w:t>
            </w:r>
            <w:r w:rsidRPr="00FA6636">
              <w:rPr>
                <w:i/>
                <w:iCs/>
                <w:spacing w:val="-3"/>
              </w:rPr>
              <w:t xml:space="preserve">when </w:t>
            </w:r>
            <w:r w:rsidRPr="00FA6636">
              <w:rPr>
                <w:spacing w:val="-3"/>
              </w:rPr>
              <w:t xml:space="preserve">and </w:t>
            </w:r>
            <w:r w:rsidRPr="00FA6636">
              <w:rPr>
                <w:i/>
                <w:iCs/>
                <w:spacing w:val="-3"/>
              </w:rPr>
              <w:t xml:space="preserve">how </w:t>
            </w:r>
            <w:r w:rsidRPr="00FA6636">
              <w:rPr>
                <w:spacing w:val="-3"/>
              </w:rPr>
              <w:t xml:space="preserve">to make a referral for clients when your limitations prevent you </w:t>
            </w:r>
            <w:r w:rsidRPr="00FA6636">
              <w:rPr>
                <w:spacing w:val="-4"/>
              </w:rPr>
              <w:t xml:space="preserve">from helping them. However, there is a delicate balance between learning your </w:t>
            </w:r>
            <w:r w:rsidRPr="00FA6636">
              <w:rPr>
                <w:spacing w:val="-1"/>
              </w:rPr>
              <w:t xml:space="preserve">realistic limits and challenging what you sometimes think of as being "limits." </w:t>
            </w:r>
            <w:r w:rsidRPr="00FA6636">
              <w:rPr>
                <w:spacing w:val="-3"/>
              </w:rPr>
              <w:t xml:space="preserve">Before deciding that you do not have the life experiences or the personal qualities </w:t>
            </w:r>
            <w:r w:rsidRPr="00FA6636">
              <w:rPr>
                <w:spacing w:val="-5"/>
              </w:rPr>
              <w:t xml:space="preserve">to work with a given population, try working in a setting with a population you do </w:t>
            </w:r>
            <w:r w:rsidRPr="00FA6636">
              <w:rPr>
                <w:spacing w:val="-3"/>
              </w:rPr>
              <w:t xml:space="preserve">not intend to specialize in. This can be done through diversified field placements </w:t>
            </w:r>
            <w:r w:rsidRPr="00FA6636">
              <w:rPr>
                <w:spacing w:val="-2"/>
              </w:rPr>
              <w:t>or visits to agencies.</w:t>
            </w:r>
          </w:p>
        </w:tc>
        <w:tc>
          <w:tcPr>
            <w:tcW w:w="769" w:type="dxa"/>
            <w:tcBorders>
              <w:top w:val="nil"/>
              <w:left w:val="nil"/>
              <w:bottom w:val="nil"/>
              <w:right w:val="nil"/>
            </w:tcBorders>
          </w:tcPr>
          <w:p w:rsidR="00E71690" w:rsidRPr="00FA6636" w:rsidRDefault="00E71690">
            <w:pPr>
              <w:spacing w:before="3456" w:line="196" w:lineRule="auto"/>
              <w:ind w:right="99"/>
              <w:jc w:val="right"/>
            </w:pPr>
            <w:r w:rsidRPr="00FA6636">
              <w:t>29</w:t>
            </w:r>
          </w:p>
          <w:p w:rsidR="00E71690" w:rsidRPr="00FA6636" w:rsidRDefault="00E71690">
            <w:pPr>
              <w:spacing w:before="2232" w:line="2102" w:lineRule="auto"/>
              <w:ind w:right="99"/>
              <w:jc w:val="right"/>
              <w:rPr>
                <w:spacing w:val="-30"/>
              </w:rPr>
            </w:pPr>
            <w:r w:rsidRPr="00FA6636">
              <w:rPr>
                <w:spacing w:val="-30"/>
              </w:rPr>
              <w:t>210135W</w:t>
            </w:r>
            <w:r w:rsidRPr="00FA6636">
              <w:rPr>
                <w:spacing w:val="-30"/>
                <w:vertAlign w:val="superscript"/>
              </w:rPr>
              <w:t>-</w:t>
            </w:r>
            <w:r w:rsidRPr="00FA6636">
              <w:rPr>
                <w:spacing w:val="-30"/>
              </w:rPr>
              <w:t>10D 3H1.</w:t>
            </w:r>
          </w:p>
          <w:p w:rsidR="00E71690" w:rsidRPr="00FA6636" w:rsidRDefault="00E71690">
            <w:pPr>
              <w:spacing w:before="1368" w:line="667" w:lineRule="auto"/>
              <w:ind w:left="432"/>
              <w:jc w:val="center"/>
            </w:pPr>
            <w:r w:rsidRPr="00FA6636">
              <w:rPr>
                <w:w w:val="145"/>
              </w:rPr>
              <w:t>m</w:t>
            </w:r>
            <w:r w:rsidRPr="00FA6636">
              <w:rPr>
                <w:w w:val="145"/>
              </w:rPr>
              <w:br/>
            </w:r>
            <w:r w:rsidRPr="00FA6636">
              <w:t>0</w:t>
            </w:r>
          </w:p>
          <w:p w:rsidR="00E71690" w:rsidRPr="00FA6636" w:rsidRDefault="00E71690">
            <w:pPr>
              <w:spacing w:line="480" w:lineRule="auto"/>
              <w:ind w:left="432"/>
              <w:jc w:val="center"/>
              <w:rPr>
                <w:w w:val="155"/>
              </w:rPr>
            </w:pPr>
            <w:r w:rsidRPr="00FA6636">
              <w:rPr>
                <w:w w:val="155"/>
              </w:rPr>
              <w:t>z</w:t>
            </w:r>
            <w:r w:rsidRPr="00FA6636">
              <w:rPr>
                <w:w w:val="155"/>
              </w:rPr>
              <w:br/>
              <w:t>z</w:t>
            </w:r>
          </w:p>
          <w:p w:rsidR="00E71690" w:rsidRPr="00FA6636" w:rsidRDefault="00E71690">
            <w:pPr>
              <w:spacing w:line="808" w:lineRule="auto"/>
              <w:ind w:left="432"/>
              <w:jc w:val="center"/>
            </w:pPr>
            <w:r w:rsidRPr="00FA6636">
              <w:rPr>
                <w:w w:val="215"/>
              </w:rPr>
              <w:t>0</w:t>
            </w:r>
            <w:r w:rsidRPr="00FA6636">
              <w:rPr>
                <w:w w:val="215"/>
              </w:rPr>
              <w:br/>
            </w:r>
            <w:r w:rsidRPr="00FA6636">
              <w:t>0</w:t>
            </w:r>
          </w:p>
          <w:p w:rsidR="00E71690" w:rsidRPr="00FA6636" w:rsidRDefault="00E71690">
            <w:pPr>
              <w:spacing w:before="288" w:line="211" w:lineRule="auto"/>
              <w:ind w:right="99"/>
              <w:jc w:val="right"/>
            </w:pPr>
            <w:r w:rsidRPr="00FA6636">
              <w:t>0</w:t>
            </w:r>
          </w:p>
        </w:tc>
      </w:tr>
    </w:tbl>
    <w:p w:rsidR="00E71690" w:rsidRPr="00FA6636" w:rsidRDefault="00E71690">
      <w:pPr>
        <w:widowControl/>
        <w:kinsoku/>
        <w:autoSpaceDE w:val="0"/>
        <w:autoSpaceDN w:val="0"/>
        <w:adjustRightInd w:val="0"/>
        <w:sectPr w:rsidR="00E71690" w:rsidRPr="00FA6636">
          <w:headerReference w:type="even" r:id="rId229"/>
          <w:headerReference w:type="default" r:id="rId230"/>
          <w:footerReference w:type="even" r:id="rId231"/>
          <w:footerReference w:type="default" r:id="rId232"/>
          <w:pgSz w:w="12240" w:h="15840"/>
          <w:pgMar w:top="740" w:right="1262" w:bottom="2010" w:left="2278" w:header="0" w:footer="0" w:gutter="0"/>
          <w:cols w:space="720"/>
          <w:noEndnote/>
        </w:sectPr>
      </w:pPr>
    </w:p>
    <w:p w:rsidR="00E71690" w:rsidRPr="00FA6636" w:rsidRDefault="00E71690">
      <w:pPr>
        <w:ind w:left="1224"/>
        <w:rPr>
          <w:spacing w:val="-8"/>
        </w:rPr>
      </w:pPr>
      <w:r w:rsidRPr="00FA6636">
        <w:rPr>
          <w:spacing w:val="-8"/>
        </w:rPr>
        <w:t>Understanding Silence</w:t>
      </w:r>
    </w:p>
    <w:p w:rsidR="00E71690" w:rsidRPr="00FA6636" w:rsidRDefault="00E71690">
      <w:pPr>
        <w:ind w:left="1224" w:right="72"/>
        <w:jc w:val="both"/>
        <w:rPr>
          <w:spacing w:val="-3"/>
        </w:rPr>
      </w:pPr>
      <w:r w:rsidRPr="00FA6636">
        <w:t xml:space="preserve">Silent moments during a therapeutic session may seem like silent hours to a </w:t>
      </w:r>
      <w:r w:rsidRPr="00FA6636">
        <w:rPr>
          <w:spacing w:val="-3"/>
        </w:rPr>
        <w:t xml:space="preserve">beginning therapist, yet this silence can have many meanings. The client may be </w:t>
      </w:r>
      <w:r w:rsidRPr="00FA6636">
        <w:rPr>
          <w:spacing w:val="-5"/>
        </w:rPr>
        <w:t xml:space="preserve">quietly thinking about some things that were discussed earlier or evaluating some </w:t>
      </w:r>
      <w:r w:rsidRPr="00FA6636">
        <w:rPr>
          <w:spacing w:val="-2"/>
        </w:rPr>
        <w:t xml:space="preserve">insight just acquired. The client may be waiting for the therapist to take the lead and decide what to say next, or the therapist may be waiting for the client to do </w:t>
      </w:r>
      <w:r w:rsidRPr="00FA6636">
        <w:rPr>
          <w:spacing w:val="-4"/>
        </w:rPr>
        <w:t xml:space="preserve">this. Either the client or the therapist may be distracted or preoccupied, or neither may have anything to say for the moment. The client and the therapist may be </w:t>
      </w:r>
      <w:r w:rsidRPr="00FA6636">
        <w:rPr>
          <w:spacing w:val="-2"/>
        </w:rPr>
        <w:t xml:space="preserve">communicating without words. The silence may be refreshing, or the silence may </w:t>
      </w:r>
      <w:r w:rsidRPr="00FA6636">
        <w:rPr>
          <w:spacing w:val="-4"/>
        </w:rPr>
        <w:t xml:space="preserve">be overwhelming. Perhaps the interaction has been on a surface level, and both </w:t>
      </w:r>
      <w:r w:rsidRPr="00FA6636">
        <w:rPr>
          <w:spacing w:val="-6"/>
        </w:rPr>
        <w:t xml:space="preserve">persons have some fear or hesitancy about getting to a deeper level. When silence </w:t>
      </w:r>
      <w:r w:rsidRPr="00FA6636">
        <w:rPr>
          <w:spacing w:val="-3"/>
        </w:rPr>
        <w:t>occurs, acknowledge and explore with your client the meaning of the silence.</w:t>
      </w:r>
    </w:p>
    <w:p w:rsidR="00E71690" w:rsidRPr="00FA6636" w:rsidRDefault="00E71690">
      <w:pPr>
        <w:tabs>
          <w:tab w:val="right" w:pos="5752"/>
        </w:tabs>
        <w:spacing w:before="108" w:line="290" w:lineRule="auto"/>
        <w:ind w:left="72"/>
        <w:rPr>
          <w:spacing w:val="-16"/>
        </w:rPr>
      </w:pPr>
      <w:r w:rsidRPr="00FA6636">
        <w:t>30</w:t>
      </w:r>
      <w:r w:rsidRPr="00FA6636">
        <w:tab/>
      </w:r>
      <w:r w:rsidRPr="00FA6636">
        <w:rPr>
          <w:spacing w:val="-16"/>
        </w:rPr>
        <w:t>Dealing With Demands From Clients</w:t>
      </w:r>
    </w:p>
    <w:p w:rsidR="00E71690" w:rsidRPr="00FA6636" w:rsidRDefault="00E71690">
      <w:pPr>
        <w:ind w:left="1224" w:right="72"/>
        <w:jc w:val="both"/>
      </w:pPr>
      <w:r w:rsidRPr="00FA6636">
        <w:rPr>
          <w:spacing w:val="-3"/>
        </w:rPr>
        <w:t xml:space="preserve">A major issue that puzzles many beginning counselors is how to deal with clients </w:t>
      </w:r>
      <w:r w:rsidRPr="00FA6636">
        <w:rPr>
          <w:spacing w:val="-6"/>
        </w:rPr>
        <w:t xml:space="preserve">who seem to make constant demands. Because therapists feel they should extend </w:t>
      </w:r>
      <w:r w:rsidRPr="00FA6636">
        <w:t xml:space="preserve">themselves in being helpful, they often burden themselves with the unrealistic </w:t>
      </w:r>
      <w:r w:rsidRPr="00FA6636">
        <w:rPr>
          <w:spacing w:val="-1"/>
        </w:rPr>
        <w:t xml:space="preserve">idea that they should give unselfishly, regardless of how great clients' demands </w:t>
      </w:r>
      <w:r w:rsidRPr="00FA6636">
        <w:t xml:space="preserve">may be. These demands may manifest themselves in a variety of ways. Clients may want to see you more often or for a longer period than you can provide. </w:t>
      </w:r>
      <w:r w:rsidRPr="00FA6636">
        <w:rPr>
          <w:spacing w:val="-4"/>
        </w:rPr>
        <w:t xml:space="preserve">They may want to see you socially. Some clients may expect you to continually </w:t>
      </w:r>
      <w:r w:rsidRPr="00FA6636">
        <w:rPr>
          <w:spacing w:val="-1"/>
        </w:rPr>
        <w:t xml:space="preserve">demonstrate how much you care or demand that you tell them what to do and </w:t>
      </w:r>
      <w:r w:rsidRPr="00FA6636">
        <w:rPr>
          <w:spacing w:val="-6"/>
        </w:rPr>
        <w:t xml:space="preserve">how to solve a problem. One way of heading off these demands is to make your </w:t>
      </w:r>
      <w:r w:rsidRPr="00FA6636">
        <w:rPr>
          <w:spacing w:val="-5"/>
        </w:rPr>
        <w:t xml:space="preserve">expectations and boundaries clear during the initial counseling sessions or in the </w:t>
      </w:r>
      <w:r w:rsidRPr="00FA6636">
        <w:t>disclosure statement.</w:t>
      </w:r>
    </w:p>
    <w:p w:rsidR="00E71690" w:rsidRPr="00FA6636" w:rsidRDefault="00E71690">
      <w:pPr>
        <w:spacing w:before="252"/>
        <w:ind w:left="1224"/>
        <w:rPr>
          <w:spacing w:val="-14"/>
        </w:rPr>
      </w:pPr>
      <w:r w:rsidRPr="00FA6636">
        <w:rPr>
          <w:spacing w:val="-14"/>
        </w:rPr>
        <w:t>Dealing With Clients Who Lack Commitment</w:t>
      </w:r>
    </w:p>
    <w:p w:rsidR="00E71690" w:rsidRPr="00FA6636" w:rsidRDefault="00E71690">
      <w:pPr>
        <w:ind w:left="1224" w:right="72"/>
        <w:jc w:val="both"/>
        <w:rPr>
          <w:spacing w:val="-3"/>
        </w:rPr>
      </w:pPr>
      <w:r w:rsidRPr="00FA6636">
        <w:rPr>
          <w:spacing w:val="-2"/>
        </w:rPr>
        <w:t xml:space="preserve">Involuntary clients may be required by a court order to obtain therapy, and you may be challenged in your attempt to establish a working relationship with them. </w:t>
      </w:r>
      <w:r w:rsidRPr="00FA6636">
        <w:rPr>
          <w:spacing w:val="-3"/>
        </w:rPr>
        <w:t xml:space="preserve">It is possible to do effective work with mandated clients, but practitioners must </w:t>
      </w:r>
      <w:r w:rsidRPr="00FA6636">
        <w:rPr>
          <w:spacing w:val="-5"/>
        </w:rPr>
        <w:t xml:space="preserve">begin by openly discussing the nature of the relationship. Counselors who omit </w:t>
      </w:r>
      <w:r w:rsidRPr="00FA6636">
        <w:rPr>
          <w:spacing w:val="-4"/>
        </w:rPr>
        <w:t xml:space="preserve">preparation and do not address clients' thoughts and feelings about coming to </w:t>
      </w:r>
      <w:r w:rsidRPr="00FA6636">
        <w:rPr>
          <w:spacing w:val="-3"/>
        </w:rPr>
        <w:t>counseling are likely to encounter resistance. It is critical that therapists not prom</w:t>
      </w:r>
      <w:r w:rsidRPr="00FA6636">
        <w:rPr>
          <w:spacing w:val="-3"/>
        </w:rPr>
        <w:softHyphen/>
        <w:t xml:space="preserve">ise what they cannot or will not deliver. It is good practice to make clear the limits </w:t>
      </w:r>
      <w:r w:rsidRPr="00FA6636">
        <w:rPr>
          <w:spacing w:val="-4"/>
        </w:rPr>
        <w:t xml:space="preserve">of confidentiality as well as any other factors that may affect the course of therapy. </w:t>
      </w:r>
      <w:r w:rsidRPr="00FA6636">
        <w:rPr>
          <w:spacing w:val="-3"/>
        </w:rPr>
        <w:t>In working with involuntary clients, it is especially important to prepare them for the process; doing so can go a long way toward lessening resistance.</w:t>
      </w:r>
    </w:p>
    <w:p w:rsidR="00E71690" w:rsidRPr="00FA6636" w:rsidRDefault="00E71690">
      <w:pPr>
        <w:spacing w:before="216"/>
        <w:ind w:left="1224"/>
        <w:rPr>
          <w:spacing w:val="-4"/>
        </w:rPr>
      </w:pPr>
      <w:r w:rsidRPr="00FA6636">
        <w:rPr>
          <w:spacing w:val="-4"/>
        </w:rPr>
        <w:t>Tolerating Ambiguity</w:t>
      </w:r>
    </w:p>
    <w:p w:rsidR="00E71690" w:rsidRPr="00FA6636" w:rsidRDefault="00E71690">
      <w:pPr>
        <w:spacing w:before="36"/>
        <w:ind w:left="1224" w:right="72"/>
        <w:jc w:val="both"/>
        <w:rPr>
          <w:spacing w:val="-2"/>
        </w:rPr>
      </w:pPr>
      <w:r w:rsidRPr="00FA6636">
        <w:rPr>
          <w:spacing w:val="-5"/>
        </w:rPr>
        <w:t xml:space="preserve">Many beginning therapists experience the anxiety of not seeing immediate results. </w:t>
      </w:r>
      <w:r w:rsidRPr="00FA6636">
        <w:rPr>
          <w:spacing w:val="-6"/>
        </w:rPr>
        <w:t xml:space="preserve">They ask themselves: "Am I really doing my client any good? Is the client perhaps </w:t>
      </w:r>
      <w:r w:rsidRPr="00FA6636">
        <w:rPr>
          <w:spacing w:val="-4"/>
        </w:rPr>
        <w:t xml:space="preserve">getting worse?" I hope you will learn to tolerate the ambiguity of not knowing for </w:t>
      </w:r>
      <w:r w:rsidRPr="00FA6636">
        <w:rPr>
          <w:spacing w:val="-2"/>
        </w:rPr>
        <w:t xml:space="preserve">sure whether your client is improving, at least during the initial sessions. Realize </w:t>
      </w:r>
      <w:r w:rsidRPr="00FA6636">
        <w:rPr>
          <w:spacing w:val="-3"/>
        </w:rPr>
        <w:t xml:space="preserve">that oftentimes clients may seemingly "get worse" before they show therapeutic </w:t>
      </w:r>
      <w:r w:rsidRPr="00FA6636">
        <w:rPr>
          <w:spacing w:val="-2"/>
        </w:rPr>
        <w:t>gains. Also, realize that the fruitful effects of the joint efforts of the therapist and the client may manifest themselves after the conclusion of therapy.</w:t>
      </w:r>
    </w:p>
    <w:p w:rsidR="00E71690" w:rsidRPr="00FA6636" w:rsidRDefault="00E71690">
      <w:pPr>
        <w:widowControl/>
        <w:kinsoku/>
        <w:autoSpaceDE w:val="0"/>
        <w:autoSpaceDN w:val="0"/>
        <w:adjustRightInd w:val="0"/>
        <w:sectPr w:rsidR="00E71690" w:rsidRPr="00FA6636">
          <w:headerReference w:type="even" r:id="rId233"/>
          <w:headerReference w:type="default" r:id="rId234"/>
          <w:footerReference w:type="even" r:id="rId235"/>
          <w:footerReference w:type="default" r:id="rId236"/>
          <w:pgSz w:w="12240" w:h="15840"/>
          <w:pgMar w:top="2580" w:right="2265" w:bottom="330" w:left="1275" w:header="0" w:footer="0" w:gutter="0"/>
          <w:cols w:space="720"/>
          <w:noEndnote/>
        </w:sectPr>
      </w:pPr>
    </w:p>
    <w:p w:rsidR="00E71690" w:rsidRPr="00FA6636" w:rsidRDefault="00E71690">
      <w:pPr>
        <w:rPr>
          <w:spacing w:val="-14"/>
        </w:rPr>
      </w:pPr>
      <w:r w:rsidRPr="00FA6636">
        <w:rPr>
          <w:spacing w:val="-14"/>
        </w:rPr>
        <w:t>Becoming Aware of Your Countertransference</w:t>
      </w:r>
    </w:p>
    <w:p w:rsidR="00E71690" w:rsidRPr="00FA6636" w:rsidRDefault="00E71690">
      <w:pPr>
        <w:ind w:right="72"/>
        <w:jc w:val="both"/>
      </w:pPr>
      <w:r w:rsidRPr="00FA6636">
        <w:rPr>
          <w:spacing w:val="-3"/>
        </w:rPr>
        <w:t>Working with clients can affect you in personal ways, and your own vulnerabili</w:t>
      </w:r>
      <w:r w:rsidRPr="00FA6636">
        <w:rPr>
          <w:spacing w:val="-3"/>
        </w:rPr>
        <w:softHyphen/>
      </w:r>
      <w:r w:rsidRPr="00FA6636">
        <w:rPr>
          <w:spacing w:val="-4"/>
        </w:rPr>
        <w:t xml:space="preserve">ties and countertransference are bound to surface. If you are unaware of your </w:t>
      </w:r>
      <w:r w:rsidRPr="00FA6636">
        <w:rPr>
          <w:spacing w:val="-3"/>
        </w:rPr>
        <w:t>personal dynamics, you are in danger of being overwhelmed by a client's emo</w:t>
      </w:r>
      <w:r w:rsidRPr="00FA6636">
        <w:rPr>
          <w:spacing w:val="-3"/>
        </w:rPr>
        <w:softHyphen/>
      </w:r>
      <w:r w:rsidRPr="00FA6636">
        <w:t xml:space="preserve">tional experiences. Beginning counselors need to learn how to "let clients go" </w:t>
      </w:r>
      <w:r w:rsidRPr="00FA6636">
        <w:rPr>
          <w:spacing w:val="-3"/>
        </w:rPr>
        <w:t>and not carry around their problems until we see them again. The most thera</w:t>
      </w:r>
      <w:r w:rsidRPr="00FA6636">
        <w:rPr>
          <w:spacing w:val="-3"/>
        </w:rPr>
        <w:softHyphen/>
      </w:r>
      <w:r w:rsidRPr="00FA6636">
        <w:rPr>
          <w:spacing w:val="-4"/>
        </w:rPr>
        <w:t xml:space="preserve">peutic thing is to be as fully present as we are able to be during the therapy hour, </w:t>
      </w:r>
      <w:r w:rsidRPr="00FA6636">
        <w:rPr>
          <w:spacing w:val="-3"/>
        </w:rPr>
        <w:t xml:space="preserve">but to let clients assume the responsibility of their living and choosing outside of </w:t>
      </w:r>
      <w:r w:rsidRPr="00FA6636">
        <w:rPr>
          <w:spacing w:val="-6"/>
        </w:rPr>
        <w:t xml:space="preserve">the session. If we become lost in clients' struggles and confusion, we cease being </w:t>
      </w:r>
      <w:r w:rsidRPr="00FA6636">
        <w:rPr>
          <w:spacing w:val="-5"/>
        </w:rPr>
        <w:t xml:space="preserve">effective agents in helping them find solutions to their problems. If we accept </w:t>
      </w:r>
      <w:r w:rsidRPr="00FA6636">
        <w:t>responsibility for our clients' decisions, we are blocking rather than fostering their growth.</w:t>
      </w:r>
    </w:p>
    <w:p w:rsidR="00E71690" w:rsidRPr="00FA6636" w:rsidRDefault="00E71690">
      <w:pPr>
        <w:spacing w:before="72"/>
        <w:ind w:right="72" w:firstLine="288"/>
        <w:jc w:val="both"/>
        <w:rPr>
          <w:spacing w:val="-3"/>
        </w:rPr>
      </w:pPr>
      <w:r w:rsidRPr="00FA6636">
        <w:rPr>
          <w:noProof/>
        </w:rPr>
        <w:pict>
          <v:shape id="_x0000_s1098" type="#_x0000_t202" style="position:absolute;left:0;text-align:left;margin-left:413.25pt;margin-top:6.75pt;width:7.7pt;height:218.05pt;z-index:-252065280;mso-wrap-edited:f;mso-wrap-distance-left:0;mso-wrap-distance-right:0" wrapcoords="-62 0 -62 21600 21662 21600 21662 0 -62 0" o:allowincell="f" stroked="f">
            <v:fill opacity="0"/>
            <v:textbox style="layout-flow:vertical" inset="0,0,0,0">
              <w:txbxContent>
                <w:p w:rsidR="00E71690" w:rsidRDefault="00E71690">
                  <w:pPr>
                    <w:spacing w:line="194" w:lineRule="auto"/>
                    <w:rPr>
                      <w:rFonts w:ascii="Bookman Old Style" w:hAnsi="Bookman Old Style" w:cs="Bookman Old Style"/>
                      <w:spacing w:val="-27"/>
                      <w:w w:val="90"/>
                      <w:sz w:val="18"/>
                      <w:szCs w:val="18"/>
                    </w:rPr>
                  </w:pPr>
                  <w:r>
                    <w:rPr>
                      <w:rFonts w:ascii="Bookman Old Style" w:hAnsi="Bookman Old Style" w:cs="Bookman Old Style"/>
                      <w:spacing w:val="-27"/>
                      <w:w w:val="90"/>
                      <w:sz w:val="18"/>
                      <w:szCs w:val="18"/>
                    </w:rPr>
                    <w:t>31</w:t>
                  </w:r>
                </w:p>
                <w:p w:rsidR="00E71690" w:rsidRDefault="00E71690">
                  <w:pPr>
                    <w:spacing w:line="131" w:lineRule="exact"/>
                    <w:rPr>
                      <w:rFonts w:ascii="Tahoma" w:hAnsi="Tahoma" w:cs="Tahoma"/>
                      <w:spacing w:val="25"/>
                      <w:sz w:val="13"/>
                      <w:szCs w:val="13"/>
                    </w:rPr>
                  </w:pPr>
                  <w:r>
                    <w:rPr>
                      <w:rFonts w:ascii="Tahoma" w:hAnsi="Tahoma" w:cs="Tahoma"/>
                      <w:spacing w:val="25"/>
                      <w:sz w:val="13"/>
                      <w:szCs w:val="13"/>
                    </w:rPr>
                    <w:t>THE COUNSELOR: PERSON AND PROFESSIONAL</w:t>
                  </w:r>
                </w:p>
              </w:txbxContent>
            </v:textbox>
            <w10:wrap type="square"/>
          </v:shape>
        </w:pict>
      </w:r>
      <w:r w:rsidRPr="00FA6636">
        <w:rPr>
          <w:spacing w:val="-8"/>
        </w:rPr>
        <w:t>Countertransference, defined broadly, includes any of our projections that in</w:t>
      </w:r>
      <w:r w:rsidRPr="00FA6636">
        <w:rPr>
          <w:spacing w:val="-8"/>
        </w:rPr>
        <w:softHyphen/>
      </w:r>
      <w:r w:rsidRPr="00FA6636">
        <w:rPr>
          <w:spacing w:val="-4"/>
        </w:rPr>
        <w:t xml:space="preserve">fluence the way we perceive and react to a client. This phenomenon occurs when we are triggered into emotional reactivity, when we respond defensively, or when </w:t>
      </w:r>
      <w:r w:rsidRPr="00FA6636">
        <w:rPr>
          <w:spacing w:val="-7"/>
        </w:rPr>
        <w:t xml:space="preserve">we lose our ability to be present in a relationship because our own issues become </w:t>
      </w:r>
      <w:r w:rsidRPr="00FA6636">
        <w:rPr>
          <w:spacing w:val="-3"/>
        </w:rPr>
        <w:t xml:space="preserve">involved. Recognizing the manifestations of our countertransference reactions is </w:t>
      </w:r>
      <w:r w:rsidRPr="00FA6636">
        <w:rPr>
          <w:spacing w:val="-4"/>
        </w:rPr>
        <w:t xml:space="preserve">an essential step in becoming competent counselors. Unless we are aware of our own conflicts, needs, assets, and liabilities, we can use the therapy hour more for </w:t>
      </w:r>
      <w:r w:rsidRPr="00FA6636">
        <w:rPr>
          <w:spacing w:val="-6"/>
        </w:rPr>
        <w:t>our own purposes than for being available for our clients. Because it is not appro</w:t>
      </w:r>
      <w:r w:rsidRPr="00FA6636">
        <w:rPr>
          <w:spacing w:val="-6"/>
        </w:rPr>
        <w:softHyphen/>
        <w:t xml:space="preserve">priate for us to use clients' time to work through our reactions to them, it is all the </w:t>
      </w:r>
      <w:r w:rsidRPr="00FA6636">
        <w:rPr>
          <w:spacing w:val="-7"/>
        </w:rPr>
        <w:t xml:space="preserve">more important that we be willing to work on ourselves in our own sessions with </w:t>
      </w:r>
      <w:r w:rsidRPr="00FA6636">
        <w:rPr>
          <w:spacing w:val="-9"/>
        </w:rPr>
        <w:t>another therapist, supervisor, or colleague. If we do not engage in this kind of self-</w:t>
      </w:r>
      <w:r w:rsidRPr="00FA6636">
        <w:rPr>
          <w:spacing w:val="-2"/>
        </w:rPr>
        <w:t xml:space="preserve">exploration, we increase the danger of losing ourselves in our clients and using </w:t>
      </w:r>
      <w:r w:rsidRPr="00FA6636">
        <w:rPr>
          <w:spacing w:val="-3"/>
        </w:rPr>
        <w:t>them to meet our unfulfilled needs.</w:t>
      </w:r>
    </w:p>
    <w:p w:rsidR="00E71690" w:rsidRPr="00FA6636" w:rsidRDefault="00E71690">
      <w:pPr>
        <w:spacing w:before="144"/>
        <w:ind w:right="72" w:firstLine="288"/>
        <w:jc w:val="both"/>
        <w:rPr>
          <w:spacing w:val="-3"/>
        </w:rPr>
      </w:pPr>
      <w:r w:rsidRPr="00FA6636">
        <w:rPr>
          <w:spacing w:val="-4"/>
        </w:rPr>
        <w:t xml:space="preserve">The emotionally intense relationships we develop with clients can be expected to tap into our own unresolved problem areas. Our clients' stories and pain are </w:t>
      </w:r>
      <w:r w:rsidRPr="00FA6636">
        <w:rPr>
          <w:spacing w:val="-6"/>
        </w:rPr>
        <w:t xml:space="preserve">bound to affect us; we will be touched by their stories and can express compassion </w:t>
      </w:r>
      <w:r w:rsidRPr="00FA6636">
        <w:rPr>
          <w:spacing w:val="-5"/>
        </w:rPr>
        <w:t xml:space="preserve">and empathy. However, we have to realize that it is their pain and not carry it </w:t>
      </w:r>
      <w:r w:rsidRPr="00FA6636">
        <w:rPr>
          <w:i/>
          <w:iCs/>
          <w:spacing w:val="-5"/>
          <w:w w:val="95"/>
        </w:rPr>
        <w:t xml:space="preserve">for </w:t>
      </w:r>
      <w:r w:rsidRPr="00FA6636">
        <w:rPr>
          <w:spacing w:val="-7"/>
        </w:rPr>
        <w:t xml:space="preserve">them lest we become overwhelmed by their life stories and thus render ourselves </w:t>
      </w:r>
      <w:r w:rsidRPr="00FA6636">
        <w:rPr>
          <w:spacing w:val="-5"/>
        </w:rPr>
        <w:t xml:space="preserve">ineffective in working with them. Although we cannot completely free ourselves </w:t>
      </w:r>
      <w:r w:rsidRPr="00FA6636">
        <w:rPr>
          <w:spacing w:val="-4"/>
        </w:rPr>
        <w:t xml:space="preserve">from any traces of countertransference or ever fully resolve all personal conflicts </w:t>
      </w:r>
      <w:r w:rsidRPr="00FA6636">
        <w:rPr>
          <w:spacing w:val="-5"/>
        </w:rPr>
        <w:t>from the past, we can become aware of ways these realities influence our profes</w:t>
      </w:r>
      <w:r w:rsidRPr="00FA6636">
        <w:rPr>
          <w:spacing w:val="-5"/>
        </w:rPr>
        <w:softHyphen/>
      </w:r>
      <w:r w:rsidRPr="00FA6636">
        <w:rPr>
          <w:spacing w:val="-6"/>
        </w:rPr>
        <w:t xml:space="preserve">sional work. Our personal therapy can be instrumental in enabling us to recognize </w:t>
      </w:r>
      <w:r w:rsidRPr="00FA6636">
        <w:rPr>
          <w:spacing w:val="-3"/>
        </w:rPr>
        <w:t>and manage our countertransference reactions.</w:t>
      </w:r>
    </w:p>
    <w:p w:rsidR="00E71690" w:rsidRPr="00FA6636" w:rsidRDefault="00E71690">
      <w:pPr>
        <w:spacing w:before="252"/>
        <w:rPr>
          <w:spacing w:val="-14"/>
        </w:rPr>
      </w:pPr>
      <w:r w:rsidRPr="00FA6636">
        <w:rPr>
          <w:spacing w:val="-14"/>
        </w:rPr>
        <w:t>Developing a Sense of Humor</w:t>
      </w:r>
    </w:p>
    <w:p w:rsidR="00E71690" w:rsidRPr="00FA6636" w:rsidRDefault="00E71690">
      <w:pPr>
        <w:spacing w:before="36"/>
        <w:ind w:right="72"/>
        <w:jc w:val="both"/>
        <w:rPr>
          <w:spacing w:val="-2"/>
        </w:rPr>
      </w:pPr>
      <w:r w:rsidRPr="00FA6636">
        <w:rPr>
          <w:spacing w:val="-4"/>
        </w:rPr>
        <w:t xml:space="preserve">Therapy is a responsible endeavor, but it need not be deadly serious. Both clients and counselors can enrich a relationship through humor. What a welcome relief </w:t>
      </w:r>
      <w:r w:rsidRPr="00FA6636">
        <w:rPr>
          <w:spacing w:val="-6"/>
        </w:rPr>
        <w:t>when we can admit that pain is not our exclusive domain. It is important to recog</w:t>
      </w:r>
      <w:r w:rsidRPr="00FA6636">
        <w:rPr>
          <w:spacing w:val="-6"/>
        </w:rPr>
        <w:softHyphen/>
      </w:r>
      <w:r w:rsidRPr="00FA6636">
        <w:rPr>
          <w:spacing w:val="-3"/>
        </w:rPr>
        <w:t xml:space="preserve">nize that laughter or humor does not mean that clients are not respected or work is not being accomplished. There are times, of course, when laughter is used to </w:t>
      </w:r>
      <w:r w:rsidRPr="00FA6636">
        <w:rPr>
          <w:spacing w:val="-4"/>
        </w:rPr>
        <w:t xml:space="preserve">cover up anxiety or to escape from the experience of facing threatening material. </w:t>
      </w:r>
      <w:r w:rsidRPr="00FA6636">
        <w:rPr>
          <w:spacing w:val="-6"/>
        </w:rPr>
        <w:t xml:space="preserve">The therapist needs to distinguish between humor that distracts and humor that </w:t>
      </w:r>
      <w:r w:rsidRPr="00FA6636">
        <w:rPr>
          <w:spacing w:val="-2"/>
        </w:rPr>
        <w:t>enhances the situation.</w:t>
      </w:r>
    </w:p>
    <w:p w:rsidR="00E71690" w:rsidRPr="00FA6636" w:rsidRDefault="00E71690">
      <w:pPr>
        <w:widowControl/>
        <w:kinsoku/>
        <w:autoSpaceDE w:val="0"/>
        <w:autoSpaceDN w:val="0"/>
        <w:adjustRightInd w:val="0"/>
        <w:sectPr w:rsidR="00E71690" w:rsidRPr="00FA6636">
          <w:headerReference w:type="even" r:id="rId237"/>
          <w:headerReference w:type="default" r:id="rId238"/>
          <w:footerReference w:type="even" r:id="rId239"/>
          <w:footerReference w:type="default" r:id="rId240"/>
          <w:pgSz w:w="12240" w:h="15840"/>
          <w:pgMar w:top="680" w:right="2474" w:bottom="2270" w:left="2386" w:header="0" w:footer="0" w:gutter="0"/>
          <w:cols w:space="720"/>
          <w:noEndnote/>
        </w:sectPr>
      </w:pPr>
    </w:p>
    <w:p w:rsidR="00E71690" w:rsidRPr="00FA6636" w:rsidRDefault="00E71690">
      <w:pPr>
        <w:rPr>
          <w:spacing w:val="6"/>
        </w:rPr>
      </w:pPr>
      <w:r w:rsidRPr="00FA6636">
        <w:rPr>
          <w:spacing w:val="6"/>
        </w:rPr>
        <w:t>Sharing Responsibility With the Client</w:t>
      </w:r>
    </w:p>
    <w:p w:rsidR="00E71690" w:rsidRPr="00FA6636" w:rsidRDefault="00E71690">
      <w:pPr>
        <w:jc w:val="both"/>
      </w:pPr>
      <w:r w:rsidRPr="00FA6636">
        <w:rPr>
          <w:spacing w:val="2"/>
        </w:rPr>
        <w:t xml:space="preserve">You might struggle with finding the optimum balance in sharing responsibility with your clients. One mistake is to assume full responsibility for the direction </w:t>
      </w:r>
      <w:r w:rsidRPr="00FA6636">
        <w:rPr>
          <w:spacing w:val="-3"/>
        </w:rPr>
        <w:t xml:space="preserve">and outcomes of therapy. This will lead to taking from your clients their rightful </w:t>
      </w:r>
      <w:r w:rsidRPr="00FA6636">
        <w:rPr>
          <w:spacing w:val="1"/>
        </w:rPr>
        <w:t xml:space="preserve">responsibility of making their own decisions. It could also increase the likelihood </w:t>
      </w:r>
      <w:r w:rsidRPr="00FA6636">
        <w:rPr>
          <w:spacing w:val="-2"/>
        </w:rPr>
        <w:t>of your early burnout. Another mistake is for you to refuse to accept the responsi</w:t>
      </w:r>
      <w:r w:rsidRPr="00FA6636">
        <w:rPr>
          <w:spacing w:val="-2"/>
        </w:rPr>
        <w:softHyphen/>
      </w:r>
      <w:r w:rsidRPr="00FA6636">
        <w:t xml:space="preserve">bility for making accurate assessments and designing appropriate treatment plans </w:t>
      </w:r>
      <w:r w:rsidRPr="00FA6636">
        <w:rPr>
          <w:spacing w:val="2"/>
        </w:rPr>
        <w:t xml:space="preserve">for your clients. How responsibility will be shared should be addressed early in </w:t>
      </w:r>
      <w:r w:rsidRPr="00FA6636">
        <w:rPr>
          <w:spacing w:val="1"/>
        </w:rPr>
        <w:t xml:space="preserve">the course of counseling. It is your responsibility to discuss specific matters such </w:t>
      </w:r>
      <w:r w:rsidRPr="00FA6636">
        <w:rPr>
          <w:spacing w:val="-1"/>
        </w:rPr>
        <w:t xml:space="preserve">as length and overall duration of the sessions, confidentiality, general goals, and </w:t>
      </w:r>
      <w:r w:rsidRPr="00FA6636">
        <w:t>methods used to achieve goals. (Informed consent is discussed in Chapter 3.)</w:t>
      </w:r>
    </w:p>
    <w:p w:rsidR="00E71690" w:rsidRPr="00FA6636" w:rsidRDefault="00E71690">
      <w:pPr>
        <w:spacing w:before="180"/>
        <w:ind w:firstLine="288"/>
        <w:jc w:val="both"/>
        <w:rPr>
          <w:spacing w:val="-1"/>
        </w:rPr>
      </w:pPr>
      <w:r w:rsidRPr="00FA6636">
        <w:rPr>
          <w:noProof/>
        </w:rPr>
        <w:pict>
          <v:shape id="_x0000_s1099" type="#_x0000_t202" style="position:absolute;left:0;text-align:left;margin-left:-57.65pt;margin-top:25.55pt;width:9.6pt;height:82pt;z-index:-25206425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14"/>
                      <w:sz w:val="17"/>
                      <w:szCs w:val="17"/>
                    </w:rPr>
                  </w:pPr>
                  <w:r>
                    <w:rPr>
                      <w:rFonts w:ascii="Bookman Old Style" w:hAnsi="Bookman Old Style" w:cs="Bookman Old Style"/>
                      <w:spacing w:val="-14"/>
                      <w:sz w:val="17"/>
                      <w:szCs w:val="17"/>
                    </w:rPr>
                    <w:t>32</w:t>
                  </w:r>
                </w:p>
                <w:p w:rsidR="00E71690" w:rsidRDefault="00E71690">
                  <w:pPr>
                    <w:spacing w:after="36" w:line="127" w:lineRule="exact"/>
                    <w:jc w:val="right"/>
                    <w:rPr>
                      <w:rFonts w:ascii="Tahoma" w:hAnsi="Tahoma" w:cs="Tahoma"/>
                      <w:spacing w:val="25"/>
                      <w:sz w:val="13"/>
                      <w:szCs w:val="13"/>
                    </w:rPr>
                  </w:pPr>
                  <w:r>
                    <w:rPr>
                      <w:rFonts w:ascii="Tahoma" w:hAnsi="Tahoma" w:cs="Tahoma"/>
                      <w:spacing w:val="25"/>
                      <w:sz w:val="13"/>
                      <w:szCs w:val="13"/>
                    </w:rPr>
                    <w:t>CHAPTER TWO</w:t>
                  </w:r>
                </w:p>
              </w:txbxContent>
            </v:textbox>
            <w10:wrap type="square"/>
          </v:shape>
        </w:pict>
      </w:r>
      <w:r w:rsidRPr="00FA6636">
        <w:rPr>
          <w:spacing w:val="-1"/>
        </w:rPr>
        <w:t>It is important to be alert to your clients' efforts to get you to assume respon</w:t>
      </w:r>
      <w:r w:rsidRPr="00FA6636">
        <w:rPr>
          <w:spacing w:val="-1"/>
        </w:rPr>
        <w:softHyphen/>
      </w:r>
      <w:r w:rsidRPr="00FA6636">
        <w:t xml:space="preserve">sibility for directing their lives. Many clients seek a "magic answer" as a way of </w:t>
      </w:r>
      <w:r w:rsidRPr="00FA6636">
        <w:rPr>
          <w:spacing w:val="-3"/>
        </w:rPr>
        <w:t xml:space="preserve">escaping the anxiety of making their own decisions. It is not your role to assume </w:t>
      </w:r>
      <w:r w:rsidRPr="00FA6636">
        <w:t xml:space="preserve">responsibility for directing your clients' lives. Collaboratively designing contracts </w:t>
      </w:r>
      <w:r w:rsidRPr="00FA6636">
        <w:rPr>
          <w:spacing w:val="-3"/>
        </w:rPr>
        <w:t xml:space="preserve">and homework assignments with your clients can be instrumental in your clients' </w:t>
      </w:r>
      <w:r w:rsidRPr="00FA6636">
        <w:rPr>
          <w:spacing w:val="-4"/>
        </w:rPr>
        <w:t xml:space="preserve">increasingly finding direction within themselves. Perhaps the best measure of our </w:t>
      </w:r>
      <w:r w:rsidRPr="00FA6636">
        <w:rPr>
          <w:spacing w:val="4"/>
        </w:rPr>
        <w:t xml:space="preserve">effectiveness as counselors is the degree to which clients are able to say to us, </w:t>
      </w:r>
      <w:r w:rsidRPr="00FA6636">
        <w:rPr>
          <w:spacing w:val="-2"/>
        </w:rPr>
        <w:t xml:space="preserve">"I appreciate what you have been to me, and because of your faith in me, and what </w:t>
      </w:r>
      <w:r w:rsidRPr="00FA6636">
        <w:rPr>
          <w:spacing w:val="-1"/>
        </w:rPr>
        <w:t>you have taught me, I am confident that I can go it alone." Eventually, if we are effective, we will be out of business!</w:t>
      </w:r>
    </w:p>
    <w:p w:rsidR="00E71690" w:rsidRPr="00FA6636" w:rsidRDefault="00E71690">
      <w:pPr>
        <w:spacing w:before="360"/>
        <w:rPr>
          <w:spacing w:val="2"/>
        </w:rPr>
      </w:pPr>
      <w:r w:rsidRPr="00FA6636">
        <w:rPr>
          <w:spacing w:val="2"/>
        </w:rPr>
        <w:t>Declining to Give Advice</w:t>
      </w:r>
    </w:p>
    <w:p w:rsidR="00E71690" w:rsidRPr="00FA6636" w:rsidRDefault="00E71690">
      <w:pPr>
        <w:jc w:val="both"/>
      </w:pPr>
      <w:r w:rsidRPr="00FA6636">
        <w:rPr>
          <w:spacing w:val="-4"/>
        </w:rPr>
        <w:t xml:space="preserve">Quite often clients who are suffering come to a therapy session seeking and even </w:t>
      </w:r>
      <w:r w:rsidRPr="00FA6636">
        <w:rPr>
          <w:spacing w:val="-1"/>
        </w:rPr>
        <w:t xml:space="preserve">demanding advice. They want more than direction; they want a wise counselor to </w:t>
      </w:r>
      <w:r w:rsidRPr="00FA6636">
        <w:rPr>
          <w:spacing w:val="-5"/>
        </w:rPr>
        <w:t xml:space="preserve">make a decision or resolve a problem for them. However, counseling should not be </w:t>
      </w:r>
      <w:r w:rsidRPr="00FA6636">
        <w:rPr>
          <w:spacing w:val="-3"/>
        </w:rPr>
        <w:t xml:space="preserve">confused with dispensing information. Therapists help clients discover their own </w:t>
      </w:r>
      <w:r w:rsidRPr="00FA6636">
        <w:t xml:space="preserve">solutions and recognize their own freedom to act. Even if we, as therapists, were </w:t>
      </w:r>
      <w:r w:rsidRPr="00FA6636">
        <w:rPr>
          <w:spacing w:val="-1"/>
        </w:rPr>
        <w:t xml:space="preserve">able to resolve clients' struggles for them, we would be fostering their dependence </w:t>
      </w:r>
      <w:r w:rsidRPr="00FA6636">
        <w:rPr>
          <w:spacing w:val="-5"/>
        </w:rPr>
        <w:t xml:space="preserve">on us. They would continually need to seek our counsel for every new twist in their </w:t>
      </w:r>
      <w:r w:rsidRPr="00FA6636">
        <w:rPr>
          <w:spacing w:val="-2"/>
        </w:rPr>
        <w:t xml:space="preserve">difficulties. Our task is to help clients make independent choices and accept the </w:t>
      </w:r>
      <w:r w:rsidRPr="00FA6636">
        <w:rPr>
          <w:spacing w:val="-4"/>
        </w:rPr>
        <w:t xml:space="preserve">consequences of their choices. The habitual practice of giving advice does not work </w:t>
      </w:r>
      <w:r w:rsidRPr="00FA6636">
        <w:t>toward this end.</w:t>
      </w:r>
    </w:p>
    <w:p w:rsidR="00E71690" w:rsidRPr="00FA6636" w:rsidRDefault="00E71690">
      <w:pPr>
        <w:spacing w:before="360"/>
        <w:rPr>
          <w:spacing w:val="2"/>
        </w:rPr>
      </w:pPr>
      <w:r w:rsidRPr="00FA6636">
        <w:rPr>
          <w:spacing w:val="2"/>
        </w:rPr>
        <w:t>Defining Your Role as a Counselor</w:t>
      </w:r>
    </w:p>
    <w:p w:rsidR="00E71690" w:rsidRPr="00FA6636" w:rsidRDefault="00E71690">
      <w:pPr>
        <w:jc w:val="both"/>
        <w:rPr>
          <w:spacing w:val="-1"/>
        </w:rPr>
      </w:pPr>
      <w:r w:rsidRPr="00FA6636">
        <w:rPr>
          <w:spacing w:val="-3"/>
        </w:rPr>
        <w:t xml:space="preserve">One of your challenges as a counselor will be to define and clarify your professional </w:t>
      </w:r>
      <w:r w:rsidRPr="00FA6636">
        <w:rPr>
          <w:spacing w:val="-4"/>
        </w:rPr>
        <w:t xml:space="preserve">role. As you read about the various theoretical orientations in Part 2, you will discover </w:t>
      </w:r>
      <w:r w:rsidRPr="00FA6636">
        <w:rPr>
          <w:spacing w:val="-6"/>
        </w:rPr>
        <w:t xml:space="preserve">the many different roles of counselors that are related to these diverse theories. As a </w:t>
      </w:r>
      <w:r w:rsidRPr="00FA6636">
        <w:rPr>
          <w:spacing w:val="-1"/>
        </w:rPr>
        <w:t>counselor, you will likely be expected to function with a diverse range of roles.</w:t>
      </w:r>
    </w:p>
    <w:p w:rsidR="00E71690" w:rsidRPr="00FA6636" w:rsidRDefault="00E71690">
      <w:pPr>
        <w:spacing w:before="180"/>
        <w:ind w:firstLine="360"/>
        <w:jc w:val="both"/>
      </w:pPr>
      <w:r w:rsidRPr="00FA6636">
        <w:rPr>
          <w:spacing w:val="-2"/>
        </w:rPr>
        <w:t>From my perspective, the central function of counseling is to help clients rec</w:t>
      </w:r>
      <w:r w:rsidRPr="00FA6636">
        <w:rPr>
          <w:spacing w:val="-2"/>
        </w:rPr>
        <w:softHyphen/>
      </w:r>
      <w:r w:rsidRPr="00FA6636">
        <w:t xml:space="preserve">ognize their own strengths, discover what is preventing them from using their </w:t>
      </w:r>
      <w:r w:rsidRPr="00FA6636">
        <w:rPr>
          <w:spacing w:val="-3"/>
        </w:rPr>
        <w:t xml:space="preserve">resources, and clarify what kind of life they want to live. Counseling is a process by </w:t>
      </w:r>
      <w:r w:rsidRPr="00FA6636">
        <w:rPr>
          <w:spacing w:val="-1"/>
        </w:rPr>
        <w:t>which clients are invited to look honestly at their behavior and make certain deci</w:t>
      </w:r>
      <w:r w:rsidRPr="00FA6636">
        <w:rPr>
          <w:spacing w:val="-1"/>
        </w:rPr>
        <w:softHyphen/>
      </w:r>
      <w:r w:rsidRPr="00FA6636">
        <w:rPr>
          <w:spacing w:val="-2"/>
        </w:rPr>
        <w:t xml:space="preserve">sions about how they want to modify the quality of their life. In this framework </w:t>
      </w:r>
      <w:r w:rsidRPr="00FA6636">
        <w:rPr>
          <w:spacing w:val="-3"/>
        </w:rPr>
        <w:t xml:space="preserve">counselors provide support and warmth yet care enough to challenge clients so that </w:t>
      </w:r>
      <w:r w:rsidRPr="00FA6636">
        <w:t>they will be able to take the actions necessary to bring about significant change.</w:t>
      </w:r>
    </w:p>
    <w:p w:rsidR="00E71690" w:rsidRPr="00FA6636" w:rsidRDefault="00E71690">
      <w:pPr>
        <w:widowControl/>
        <w:kinsoku/>
        <w:autoSpaceDE w:val="0"/>
        <w:autoSpaceDN w:val="0"/>
        <w:adjustRightInd w:val="0"/>
        <w:sectPr w:rsidR="00E71690" w:rsidRPr="00FA6636">
          <w:headerReference w:type="even" r:id="rId241"/>
          <w:headerReference w:type="default" r:id="rId242"/>
          <w:footerReference w:type="even" r:id="rId243"/>
          <w:footerReference w:type="default" r:id="rId244"/>
          <w:pgSz w:w="12240" w:h="15840"/>
          <w:pgMar w:top="2460" w:right="2325" w:bottom="270" w:left="2535" w:header="0" w:footer="0" w:gutter="0"/>
          <w:cols w:space="720"/>
          <w:noEndnote/>
        </w:sectPr>
      </w:pPr>
    </w:p>
    <w:p w:rsidR="00E71690" w:rsidRPr="00FA6636" w:rsidRDefault="00E71690">
      <w:pPr>
        <w:ind w:firstLine="360"/>
        <w:jc w:val="both"/>
        <w:rPr>
          <w:spacing w:val="-2"/>
        </w:rPr>
      </w:pPr>
      <w:r w:rsidRPr="00FA6636">
        <w:rPr>
          <w:spacing w:val="-5"/>
        </w:rPr>
        <w:t xml:space="preserve">Keep in mind that the professional roles you assume are likely to be dependent </w:t>
      </w:r>
      <w:r w:rsidRPr="00FA6636">
        <w:rPr>
          <w:spacing w:val="-7"/>
        </w:rPr>
        <w:t xml:space="preserve">on factors such as the client populations with whom you are working, the specific </w:t>
      </w:r>
      <w:r w:rsidRPr="00FA6636">
        <w:rPr>
          <w:spacing w:val="-4"/>
        </w:rPr>
        <w:t xml:space="preserve">therapeutic services you are providing, the particular stage of counseling, and the </w:t>
      </w:r>
      <w:r w:rsidRPr="00FA6636">
        <w:rPr>
          <w:spacing w:val="-5"/>
        </w:rPr>
        <w:t xml:space="preserve">setting in which you work. Your role will not be defined once and for all. You will </w:t>
      </w:r>
      <w:r w:rsidRPr="00FA6636">
        <w:rPr>
          <w:spacing w:val="-3"/>
        </w:rPr>
        <w:t xml:space="preserve">have to reassess the nature of your professional commitments and redefine your </w:t>
      </w:r>
      <w:r w:rsidRPr="00FA6636">
        <w:rPr>
          <w:spacing w:val="-2"/>
        </w:rPr>
        <w:t>role at various times.</w:t>
      </w:r>
    </w:p>
    <w:p w:rsidR="00E71690" w:rsidRPr="00FA6636" w:rsidRDefault="00E71690">
      <w:pPr>
        <w:spacing w:before="216"/>
        <w:rPr>
          <w:spacing w:val="-14"/>
        </w:rPr>
      </w:pPr>
      <w:r w:rsidRPr="00FA6636">
        <w:rPr>
          <w:spacing w:val="-14"/>
        </w:rPr>
        <w:t>Learning to Use Techniques Appropriately</w:t>
      </w:r>
    </w:p>
    <w:p w:rsidR="00E71690" w:rsidRPr="00FA6636" w:rsidRDefault="00E71690">
      <w:pPr>
        <w:jc w:val="both"/>
        <w:rPr>
          <w:spacing w:val="-2"/>
        </w:rPr>
      </w:pPr>
      <w:r w:rsidRPr="00FA6636">
        <w:rPr>
          <w:noProof/>
        </w:rPr>
        <w:pict>
          <v:shape id="_x0000_s1100" type="#_x0000_t202" style="position:absolute;left:0;text-align:left;margin-left:412.9pt;margin-top:63.85pt;width:9.35pt;height:8.6pt;z-index:251253248;mso-wrap-edited:f;mso-wrap-distance-left:0;mso-wrap-distance-right:0" wrapcoords="-62 0 -62 21600 21662 21600 21662 0 -62 0" o:allowincell="f" stroked="f">
            <v:fill opacity="0"/>
            <v:textbox inset="0,0,0,0">
              <w:txbxContent>
                <w:p w:rsidR="00E71690" w:rsidRDefault="00E71690">
                  <w:pPr>
                    <w:spacing w:line="211" w:lineRule="auto"/>
                    <w:rPr>
                      <w:rFonts w:ascii="Arial" w:hAnsi="Arial" w:cs="Arial"/>
                      <w:spacing w:val="-5"/>
                      <w:sz w:val="17"/>
                      <w:szCs w:val="17"/>
                    </w:rPr>
                  </w:pPr>
                  <w:r>
                    <w:rPr>
                      <w:rFonts w:ascii="Arial" w:hAnsi="Arial" w:cs="Arial"/>
                      <w:spacing w:val="-5"/>
                      <w:sz w:val="17"/>
                      <w:szCs w:val="17"/>
                    </w:rPr>
                    <w:t>33</w:t>
                  </w:r>
                </w:p>
              </w:txbxContent>
            </v:textbox>
            <w10:wrap type="square"/>
          </v:shape>
        </w:pict>
      </w:r>
      <w:r w:rsidRPr="00FA6636">
        <w:rPr>
          <w:spacing w:val="-6"/>
        </w:rPr>
        <w:t xml:space="preserve">When you are at an impasse with a client, you may have a tendency to look for a </w:t>
      </w:r>
      <w:r w:rsidRPr="00FA6636">
        <w:rPr>
          <w:spacing w:val="-4"/>
        </w:rPr>
        <w:t>technique to get the sessions moving. As discussed in Chapter I, relying on tech</w:t>
      </w:r>
      <w:r w:rsidRPr="00FA6636">
        <w:rPr>
          <w:spacing w:val="-4"/>
        </w:rPr>
        <w:softHyphen/>
      </w:r>
      <w:r w:rsidRPr="00FA6636">
        <w:rPr>
          <w:spacing w:val="-1"/>
        </w:rPr>
        <w:t>niques too much can lead to mechanical counseling. Ideally, therapeutic tech</w:t>
      </w:r>
      <w:r w:rsidRPr="00FA6636">
        <w:rPr>
          <w:spacing w:val="-1"/>
        </w:rPr>
        <w:softHyphen/>
      </w:r>
      <w:r w:rsidRPr="00FA6636">
        <w:rPr>
          <w:spacing w:val="-5"/>
        </w:rPr>
        <w:t>niques should evolve from the therapeutic relationship and the material presented, and they should enhance the client's awareness or suggest possibilities for experi</w:t>
      </w:r>
      <w:r w:rsidRPr="00FA6636">
        <w:rPr>
          <w:spacing w:val="-5"/>
        </w:rPr>
        <w:softHyphen/>
        <w:t xml:space="preserve">menting with new behavior. Know the theoretical rationale for each technique you </w:t>
      </w:r>
      <w:r w:rsidRPr="00FA6636">
        <w:rPr>
          <w:spacing w:val="-4"/>
        </w:rPr>
        <w:t>use, and be sure the techniques are appropriate for the goals of therapy. This does not mean that you need to restrict yourself to drawing on procedures within a sin</w:t>
      </w:r>
      <w:r w:rsidRPr="00FA6636">
        <w:rPr>
          <w:spacing w:val="-4"/>
        </w:rPr>
        <w:softHyphen/>
      </w:r>
      <w:r w:rsidRPr="00FA6636">
        <w:rPr>
          <w:spacing w:val="-2"/>
        </w:rPr>
        <w:t xml:space="preserve">gle model; quite the contrary. However, it is important to avoid using techniques </w:t>
      </w:r>
      <w:r w:rsidRPr="00FA6636">
        <w:rPr>
          <w:spacing w:val="-5"/>
        </w:rPr>
        <w:t>in a hit-or-miss fashion, to fill time, to meet your own needs, or to get things mov</w:t>
      </w:r>
      <w:r w:rsidRPr="00FA6636">
        <w:rPr>
          <w:spacing w:val="-5"/>
        </w:rPr>
        <w:softHyphen/>
        <w:t xml:space="preserve">ing. </w:t>
      </w:r>
      <w:r w:rsidRPr="00FA6636">
        <w:rPr>
          <w:spacing w:val="-5"/>
          <w:w w:val="105"/>
        </w:rPr>
        <w:t xml:space="preserve">Your </w:t>
      </w:r>
      <w:r w:rsidRPr="00FA6636">
        <w:rPr>
          <w:spacing w:val="-5"/>
        </w:rPr>
        <w:t xml:space="preserve">methods need to be thoughtfully chosen as a way to help clients make </w:t>
      </w:r>
      <w:r w:rsidRPr="00FA6636">
        <w:rPr>
          <w:spacing w:val="-2"/>
        </w:rPr>
        <w:t>therapeutic progress.</w:t>
      </w:r>
    </w:p>
    <w:p w:rsidR="00E71690" w:rsidRPr="00FA6636" w:rsidRDefault="00E71690">
      <w:pPr>
        <w:spacing w:before="288"/>
        <w:rPr>
          <w:spacing w:val="-14"/>
        </w:rPr>
      </w:pPr>
      <w:r w:rsidRPr="00FA6636">
        <w:rPr>
          <w:noProof/>
        </w:rPr>
        <w:pict>
          <v:shape id="_x0000_s1101" type="#_x0000_t202" style="position:absolute;margin-left:535.25pt;margin-top:244.3pt;width:5.75pt;height:169.15pt;z-index:25125427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32" w:lineRule="exact"/>
                    <w:jc w:val="right"/>
                    <w:rPr>
                      <w:rFonts w:ascii="Garamond" w:hAnsi="Garamond" w:cs="Garamond"/>
                      <w:sz w:val="19"/>
                      <w:szCs w:val="19"/>
                    </w:rPr>
                  </w:pPr>
                  <w:r>
                    <w:rPr>
                      <w:rFonts w:ascii="Garamond" w:hAnsi="Garamond" w:cs="Garamond"/>
                      <w:sz w:val="19"/>
                      <w:szCs w:val="19"/>
                    </w:rPr>
                    <w:t>n</w:t>
                  </w:r>
                </w:p>
                <w:p w:rsidR="00E71690" w:rsidRDefault="00E71690">
                  <w:pPr>
                    <w:spacing w:line="194" w:lineRule="auto"/>
                    <w:jc w:val="right"/>
                    <w:rPr>
                      <w:rFonts w:ascii="Arial" w:hAnsi="Arial" w:cs="Arial"/>
                      <w:sz w:val="12"/>
                      <w:szCs w:val="12"/>
                    </w:rPr>
                  </w:pPr>
                  <w:r>
                    <w:rPr>
                      <w:rFonts w:ascii="Arial" w:hAnsi="Arial" w:cs="Arial"/>
                      <w:sz w:val="12"/>
                      <w:szCs w:val="12"/>
                    </w:rPr>
                    <w:t>0</w:t>
                  </w:r>
                </w:p>
                <w:p w:rsidR="00E71690" w:rsidRDefault="00E71690">
                  <w:pPr>
                    <w:spacing w:before="72" w:line="213" w:lineRule="auto"/>
                    <w:jc w:val="center"/>
                    <w:rPr>
                      <w:rFonts w:ascii="Arial" w:hAnsi="Arial" w:cs="Arial"/>
                      <w:sz w:val="15"/>
                      <w:szCs w:val="15"/>
                    </w:rPr>
                  </w:pPr>
                  <w:r>
                    <w:rPr>
                      <w:rFonts w:ascii="Arial" w:hAnsi="Arial" w:cs="Arial"/>
                      <w:sz w:val="15"/>
                      <w:szCs w:val="15"/>
                    </w:rPr>
                    <w:t>z</w:t>
                  </w:r>
                </w:p>
                <w:p w:rsidR="00E71690" w:rsidRDefault="00E71690">
                  <w:pPr>
                    <w:spacing w:before="72" w:line="223" w:lineRule="auto"/>
                    <w:jc w:val="center"/>
                    <w:rPr>
                      <w:rFonts w:ascii="Arial" w:hAnsi="Arial" w:cs="Arial"/>
                      <w:w w:val="140"/>
                      <w:sz w:val="10"/>
                      <w:szCs w:val="10"/>
                    </w:rPr>
                  </w:pPr>
                  <w:r>
                    <w:rPr>
                      <w:rFonts w:ascii="Arial" w:hAnsi="Arial" w:cs="Arial"/>
                      <w:w w:val="140"/>
                      <w:sz w:val="10"/>
                      <w:szCs w:val="10"/>
                    </w:rPr>
                    <w:t>m</w:t>
                  </w:r>
                </w:p>
                <w:p w:rsidR="00E71690" w:rsidRDefault="00E71690">
                  <w:pPr>
                    <w:spacing w:line="252" w:lineRule="auto"/>
                    <w:jc w:val="center"/>
                    <w:rPr>
                      <w:rFonts w:ascii="Garamond" w:hAnsi="Garamond" w:cs="Garamond"/>
                      <w:spacing w:val="-33"/>
                      <w:sz w:val="19"/>
                      <w:szCs w:val="19"/>
                    </w:rPr>
                  </w:pPr>
                  <w:r>
                    <w:rPr>
                      <w:rFonts w:ascii="Garamond" w:hAnsi="Garamond" w:cs="Garamond"/>
                      <w:spacing w:val="-33"/>
                      <w:sz w:val="19"/>
                      <w:szCs w:val="19"/>
                    </w:rPr>
                    <w:t>(7)</w:t>
                  </w:r>
                </w:p>
                <w:p w:rsidR="00E71690" w:rsidRDefault="00E71690">
                  <w:pPr>
                    <w:spacing w:before="396" w:line="208" w:lineRule="auto"/>
                    <w:jc w:val="center"/>
                    <w:rPr>
                      <w:rFonts w:ascii="Arial" w:hAnsi="Arial" w:cs="Arial"/>
                      <w:sz w:val="12"/>
                      <w:szCs w:val="12"/>
                    </w:rPr>
                  </w:pPr>
                  <w:r>
                    <w:rPr>
                      <w:rFonts w:ascii="Arial" w:hAnsi="Arial" w:cs="Arial"/>
                      <w:sz w:val="12"/>
                      <w:szCs w:val="12"/>
                    </w:rPr>
                    <w:t>0</w:t>
                  </w:r>
                </w:p>
                <w:p w:rsidR="00E71690" w:rsidRDefault="00E71690">
                  <w:pPr>
                    <w:spacing w:line="451" w:lineRule="auto"/>
                    <w:jc w:val="center"/>
                    <w:rPr>
                      <w:rFonts w:ascii="Arial" w:hAnsi="Arial" w:cs="Arial"/>
                      <w:w w:val="155"/>
                      <w:sz w:val="14"/>
                      <w:szCs w:val="14"/>
                    </w:rPr>
                  </w:pPr>
                  <w:r>
                    <w:rPr>
                      <w:rFonts w:ascii="Arial" w:hAnsi="Arial" w:cs="Arial"/>
                      <w:sz w:val="15"/>
                      <w:szCs w:val="15"/>
                    </w:rPr>
                    <w:t>z</w:t>
                  </w:r>
                  <w:r>
                    <w:rPr>
                      <w:rFonts w:ascii="Arial" w:hAnsi="Arial" w:cs="Arial"/>
                      <w:sz w:val="15"/>
                      <w:szCs w:val="15"/>
                    </w:rPr>
                    <w:br/>
                  </w:r>
                  <w:r>
                    <w:rPr>
                      <w:rFonts w:ascii="Arial" w:hAnsi="Arial" w:cs="Arial"/>
                      <w:w w:val="155"/>
                      <w:sz w:val="14"/>
                      <w:szCs w:val="14"/>
                    </w:rPr>
                    <w:t>z</w:t>
                  </w:r>
                </w:p>
                <w:p w:rsidR="00E71690" w:rsidRDefault="00E71690">
                  <w:pPr>
                    <w:spacing w:line="712" w:lineRule="auto"/>
                    <w:jc w:val="center"/>
                    <w:rPr>
                      <w:rFonts w:ascii="Arial" w:hAnsi="Arial" w:cs="Arial"/>
                      <w:sz w:val="12"/>
                      <w:szCs w:val="12"/>
                    </w:rPr>
                  </w:pPr>
                  <w:r>
                    <w:rPr>
                      <w:rFonts w:ascii="Arial" w:hAnsi="Arial" w:cs="Arial"/>
                      <w:sz w:val="12"/>
                      <w:szCs w:val="12"/>
                    </w:rPr>
                    <w:t>0</w:t>
                  </w:r>
                  <w:r>
                    <w:rPr>
                      <w:rFonts w:ascii="Arial" w:hAnsi="Arial" w:cs="Arial"/>
                      <w:sz w:val="12"/>
                      <w:szCs w:val="12"/>
                    </w:rPr>
                    <w:br/>
                    <w:t>0</w:t>
                  </w:r>
                </w:p>
                <w:p w:rsidR="00E71690" w:rsidRDefault="00E71690">
                  <w:pPr>
                    <w:spacing w:before="288" w:line="208" w:lineRule="auto"/>
                    <w:jc w:val="center"/>
                    <w:rPr>
                      <w:rFonts w:ascii="Arial" w:hAnsi="Arial" w:cs="Arial"/>
                      <w:sz w:val="12"/>
                      <w:szCs w:val="12"/>
                    </w:rPr>
                  </w:pPr>
                  <w:r>
                    <w:rPr>
                      <w:rFonts w:ascii="Arial" w:hAnsi="Arial" w:cs="Arial"/>
                      <w:sz w:val="12"/>
                      <w:szCs w:val="12"/>
                    </w:rPr>
                    <w:t>0</w:t>
                  </w:r>
                </w:p>
                <w:p w:rsidR="00E71690" w:rsidRDefault="00E71690">
                  <w:pPr>
                    <w:spacing w:line="199" w:lineRule="auto"/>
                    <w:jc w:val="center"/>
                    <w:rPr>
                      <w:rFonts w:ascii="Arial" w:hAnsi="Arial" w:cs="Arial"/>
                      <w:sz w:val="15"/>
                      <w:szCs w:val="15"/>
                    </w:rPr>
                  </w:pPr>
                  <w:r>
                    <w:rPr>
                      <w:rFonts w:ascii="Arial" w:hAnsi="Arial" w:cs="Arial"/>
                      <w:sz w:val="15"/>
                      <w:szCs w:val="15"/>
                    </w:rPr>
                    <w:t>z</w:t>
                  </w:r>
                </w:p>
              </w:txbxContent>
            </v:textbox>
            <w10:wrap type="square" anchorx="page" anchory="page"/>
          </v:shape>
        </w:pict>
      </w:r>
      <w:r w:rsidRPr="00FA6636">
        <w:rPr>
          <w:spacing w:val="-14"/>
        </w:rPr>
        <w:t>Developing Your Own Counseling Style</w:t>
      </w:r>
    </w:p>
    <w:p w:rsidR="00E71690" w:rsidRPr="00FA6636" w:rsidRDefault="00E71690">
      <w:pPr>
        <w:jc w:val="both"/>
        <w:rPr>
          <w:spacing w:val="-3"/>
        </w:rPr>
      </w:pPr>
      <w:r w:rsidRPr="00FA6636">
        <w:rPr>
          <w:spacing w:val="-7"/>
        </w:rPr>
        <w:t xml:space="preserve">Be aware of the tendency to copy the style of a supervisor, therapist, or some other </w:t>
      </w:r>
      <w:r w:rsidRPr="00FA6636">
        <w:rPr>
          <w:spacing w:val="-3"/>
        </w:rPr>
        <w:t xml:space="preserve">model. There is no one way to conduct therapy, and wide variations in approach </w:t>
      </w:r>
      <w:r w:rsidRPr="00FA6636">
        <w:rPr>
          <w:spacing w:val="-4"/>
        </w:rPr>
        <w:t xml:space="preserve">can be effective. You will inhibit your potential effectiveness in reaching others if </w:t>
      </w:r>
      <w:r w:rsidRPr="00FA6636">
        <w:rPr>
          <w:spacing w:val="-5"/>
        </w:rPr>
        <w:t xml:space="preserve">you attempt to imitate another therapist's style or if you fit most of your behavior </w:t>
      </w:r>
      <w:r w:rsidRPr="00FA6636">
        <w:rPr>
          <w:spacing w:val="-4"/>
        </w:rPr>
        <w:t>during the session into the procrustean bed of some expert's theory. Your coun</w:t>
      </w:r>
      <w:r w:rsidRPr="00FA6636">
        <w:rPr>
          <w:spacing w:val="-4"/>
        </w:rPr>
        <w:softHyphen/>
      </w:r>
      <w:r w:rsidRPr="00FA6636">
        <w:rPr>
          <w:spacing w:val="-1"/>
        </w:rPr>
        <w:t xml:space="preserve">seling style will be influenced by your teachers, therapists, and supervisors, but </w:t>
      </w:r>
      <w:r w:rsidRPr="00FA6636">
        <w:rPr>
          <w:spacing w:val="-4"/>
        </w:rPr>
        <w:t>don't blur your potential uniqueness by trying to imitate them. I advocate borrow</w:t>
      </w:r>
      <w:r w:rsidRPr="00FA6636">
        <w:rPr>
          <w:spacing w:val="-4"/>
        </w:rPr>
        <w:softHyphen/>
      </w:r>
      <w:r w:rsidRPr="00FA6636">
        <w:rPr>
          <w:spacing w:val="-3"/>
        </w:rPr>
        <w:t>ing from others, yet at the same time, doing it in a way that is distinctive to you.</w:t>
      </w:r>
    </w:p>
    <w:p w:rsidR="00E71690" w:rsidRPr="00FA6636" w:rsidRDefault="00E71690">
      <w:pPr>
        <w:spacing w:before="288"/>
        <w:jc w:val="center"/>
        <w:rPr>
          <w:spacing w:val="-16"/>
        </w:rPr>
      </w:pPr>
      <w:r w:rsidRPr="00FA6636">
        <w:rPr>
          <w:spacing w:val="-16"/>
        </w:rPr>
        <w:t>Maintaining Your Vitality as a Person and as a Professional</w:t>
      </w:r>
    </w:p>
    <w:p w:rsidR="00E71690" w:rsidRPr="00FA6636" w:rsidRDefault="00E71690">
      <w:pPr>
        <w:jc w:val="both"/>
        <w:rPr>
          <w:spacing w:val="-4"/>
        </w:rPr>
      </w:pPr>
      <w:r w:rsidRPr="00FA6636">
        <w:rPr>
          <w:spacing w:val="-5"/>
        </w:rPr>
        <w:t xml:space="preserve">Ultimately, your single most important instrument is the person you are, and your most powerful technique is your ability to model aliveness and realness. It is of </w:t>
      </w:r>
      <w:r w:rsidRPr="00FA6636">
        <w:rPr>
          <w:spacing w:val="-6"/>
        </w:rPr>
        <w:t xml:space="preserve">paramount importance that we take care of ourselves, for how can we take care of </w:t>
      </w:r>
      <w:r w:rsidRPr="00FA6636">
        <w:rPr>
          <w:spacing w:val="-8"/>
        </w:rPr>
        <w:t xml:space="preserve">others if we are not taking care of ourselves? We need to work at dealing with those </w:t>
      </w:r>
      <w:r w:rsidRPr="00FA6636">
        <w:rPr>
          <w:spacing w:val="-3"/>
        </w:rPr>
        <w:t xml:space="preserve">factors that threaten to drain life from us and render us helpless. I encourage you </w:t>
      </w:r>
      <w:r w:rsidRPr="00FA6636">
        <w:rPr>
          <w:spacing w:val="-2"/>
        </w:rPr>
        <w:t xml:space="preserve">to consider how you can apply the theories you will be studying to enhance your </w:t>
      </w:r>
      <w:r w:rsidRPr="00FA6636">
        <w:rPr>
          <w:spacing w:val="-4"/>
        </w:rPr>
        <w:t>life from both a personal and a professional standpoint.</w:t>
      </w:r>
    </w:p>
    <w:p w:rsidR="00E71690" w:rsidRPr="00FA6636" w:rsidRDefault="00E71690">
      <w:pPr>
        <w:spacing w:before="108"/>
        <w:ind w:firstLine="288"/>
        <w:jc w:val="both"/>
        <w:rPr>
          <w:spacing w:val="-2"/>
        </w:rPr>
      </w:pPr>
      <w:r w:rsidRPr="00FA6636">
        <w:rPr>
          <w:spacing w:val="-10"/>
        </w:rPr>
        <w:t xml:space="preserve">Learn to look within yourself to determine what choices you are making (and not </w:t>
      </w:r>
      <w:r w:rsidRPr="00FA6636">
        <w:rPr>
          <w:spacing w:val="-3"/>
        </w:rPr>
        <w:t xml:space="preserve">making) to keep yourself vital. If you are aware of the factors that sap your vitality as a person, you are in a better position to prevent the condition known as </w:t>
      </w:r>
      <w:r w:rsidRPr="00FA6636">
        <w:rPr>
          <w:i/>
          <w:iCs/>
          <w:spacing w:val="-3"/>
        </w:rPr>
        <w:t>profes</w:t>
      </w:r>
      <w:r w:rsidRPr="00FA6636">
        <w:rPr>
          <w:i/>
          <w:iCs/>
          <w:spacing w:val="-3"/>
        </w:rPr>
        <w:softHyphen/>
      </w:r>
      <w:r w:rsidRPr="00FA6636">
        <w:rPr>
          <w:i/>
          <w:iCs/>
          <w:spacing w:val="-6"/>
        </w:rPr>
        <w:t xml:space="preserve">sional </w:t>
      </w:r>
      <w:r w:rsidRPr="00FA6636">
        <w:rPr>
          <w:spacing w:val="-6"/>
        </w:rPr>
        <w:t xml:space="preserve">burnout. You have considerable control over whether you become burned out </w:t>
      </w:r>
      <w:r w:rsidRPr="00FA6636">
        <w:rPr>
          <w:spacing w:val="-7"/>
        </w:rPr>
        <w:t xml:space="preserve">or not. You cannot always control stressful events, but you do have a great deal of </w:t>
      </w:r>
      <w:r w:rsidRPr="00FA6636">
        <w:rPr>
          <w:spacing w:val="-4"/>
        </w:rPr>
        <w:t xml:space="preserve">control over how you interpret and react to these events. It is important to realize </w:t>
      </w:r>
      <w:r w:rsidRPr="00FA6636">
        <w:rPr>
          <w:spacing w:val="-2"/>
        </w:rPr>
        <w:t>that you cannot continue to give and give while getting little in return. There is a</w:t>
      </w:r>
    </w:p>
    <w:p w:rsidR="00E71690" w:rsidRPr="00FA6636" w:rsidRDefault="00E71690">
      <w:pPr>
        <w:widowControl/>
        <w:kinsoku/>
        <w:autoSpaceDE w:val="0"/>
        <w:autoSpaceDN w:val="0"/>
        <w:adjustRightInd w:val="0"/>
        <w:sectPr w:rsidR="00E71690" w:rsidRPr="00FA6636">
          <w:headerReference w:type="even" r:id="rId245"/>
          <w:headerReference w:type="default" r:id="rId246"/>
          <w:footerReference w:type="even" r:id="rId247"/>
          <w:footerReference w:type="default" r:id="rId248"/>
          <w:pgSz w:w="12240" w:h="15840"/>
          <w:pgMar w:top="660" w:right="2461" w:bottom="2090" w:left="2399" w:header="0" w:footer="0" w:gutter="0"/>
          <w:cols w:space="720"/>
          <w:noEndnote/>
        </w:sectPr>
      </w:pPr>
    </w:p>
    <w:p w:rsidR="00E71690" w:rsidRPr="00FA6636" w:rsidRDefault="00E71690">
      <w:pPr>
        <w:jc w:val="both"/>
      </w:pPr>
      <w:r w:rsidRPr="00FA6636">
        <w:rPr>
          <w:spacing w:val="2"/>
        </w:rPr>
        <w:t xml:space="preserve">price to pay for always being available and for assuming responsibility over the </w:t>
      </w:r>
      <w:r w:rsidRPr="00FA6636">
        <w:rPr>
          <w:spacing w:val="-2"/>
        </w:rPr>
        <w:t xml:space="preserve">lives and destinies of others. Become attuned to the subtle signs of burnout rather </w:t>
      </w:r>
      <w:r w:rsidRPr="00FA6636">
        <w:rPr>
          <w:spacing w:val="1"/>
        </w:rPr>
        <w:t xml:space="preserve">than waiting for a full-blown condition of emotional and physical exhaustion to </w:t>
      </w:r>
      <w:r w:rsidRPr="00FA6636">
        <w:rPr>
          <w:spacing w:val="-4"/>
        </w:rPr>
        <w:t xml:space="preserve">set in. You would be wise to develop your own strategy for keeping yourself alive </w:t>
      </w:r>
      <w:r w:rsidRPr="00FA6636">
        <w:t>personally and professionally.</w:t>
      </w:r>
    </w:p>
    <w:p w:rsidR="00E71690" w:rsidRPr="00FA6636" w:rsidRDefault="00E71690">
      <w:pPr>
        <w:spacing w:before="72"/>
        <w:ind w:firstLine="288"/>
        <w:jc w:val="both"/>
      </w:pPr>
      <w:r w:rsidRPr="00FA6636">
        <w:rPr>
          <w:spacing w:val="4"/>
        </w:rPr>
        <w:t xml:space="preserve">Self-monitoring is a crucial first step in self-care. If you make an honest </w:t>
      </w:r>
      <w:r w:rsidRPr="00FA6636">
        <w:rPr>
          <w:spacing w:val="-1"/>
        </w:rPr>
        <w:t xml:space="preserve">inventory of how well you are taking care of yourself in specific domains, you will </w:t>
      </w:r>
      <w:r w:rsidRPr="00FA6636">
        <w:rPr>
          <w:spacing w:val="-4"/>
        </w:rPr>
        <w:t xml:space="preserve">have a framework for deciding what you may want to change. By making periodic </w:t>
      </w:r>
      <w:r w:rsidRPr="00FA6636">
        <w:rPr>
          <w:spacing w:val="-1"/>
        </w:rPr>
        <w:t xml:space="preserve">assessments of the direction of your own life, you can determine whether you are </w:t>
      </w:r>
      <w:r w:rsidRPr="00FA6636">
        <w:rPr>
          <w:spacing w:val="-2"/>
        </w:rPr>
        <w:t xml:space="preserve">living the way you want to live. If not, decide what you are willing to actually </w:t>
      </w:r>
      <w:r w:rsidRPr="00FA6636">
        <w:rPr>
          <w:i/>
          <w:iCs/>
          <w:spacing w:val="-2"/>
        </w:rPr>
        <w:t xml:space="preserve">do to </w:t>
      </w:r>
      <w:r w:rsidRPr="00FA6636">
        <w:rPr>
          <w:i/>
          <w:iCs/>
          <w:spacing w:val="-4"/>
        </w:rPr>
        <w:t xml:space="preserve">make </w:t>
      </w:r>
      <w:r w:rsidRPr="00FA6636">
        <w:rPr>
          <w:spacing w:val="-4"/>
        </w:rPr>
        <w:t xml:space="preserve">changes occur. By being in tune with yourself, by having the experience of </w:t>
      </w:r>
      <w:r w:rsidRPr="00FA6636">
        <w:rPr>
          <w:spacing w:val="2"/>
        </w:rPr>
        <w:t xml:space="preserve">centeredness and solidness, and by feeling a sense of personal power, you have </w:t>
      </w:r>
      <w:r w:rsidRPr="00FA6636">
        <w:rPr>
          <w:spacing w:val="-2"/>
        </w:rPr>
        <w:t>the foundation for integrating your life experiences with your professional experi</w:t>
      </w:r>
      <w:r w:rsidRPr="00FA6636">
        <w:rPr>
          <w:spacing w:val="-2"/>
        </w:rPr>
        <w:softHyphen/>
      </w:r>
      <w:r w:rsidRPr="00FA6636">
        <w:t>ences. Such an awareness can provide the basis for retaining your physical and psychological vitality and for being an effective professional.</w:t>
      </w:r>
    </w:p>
    <w:p w:rsidR="00E71690" w:rsidRPr="00FA6636" w:rsidRDefault="00E71690">
      <w:pPr>
        <w:spacing w:before="180"/>
        <w:ind w:firstLine="288"/>
        <w:jc w:val="both"/>
      </w:pPr>
      <w:r w:rsidRPr="00FA6636">
        <w:rPr>
          <w:noProof/>
        </w:rPr>
        <w:pict>
          <v:shape id="_x0000_s1102" type="#_x0000_t202" style="position:absolute;left:0;text-align:left;margin-left:66.95pt;margin-top:298.1pt;width:10.35pt;height:82.2pt;z-index:-2520611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81" w:lineRule="exact"/>
                    <w:rPr>
                      <w:rFonts w:ascii="Garamond" w:hAnsi="Garamond" w:cs="Garamond"/>
                      <w:spacing w:val="-8"/>
                      <w:sz w:val="23"/>
                      <w:szCs w:val="23"/>
                    </w:rPr>
                  </w:pPr>
                  <w:r>
                    <w:rPr>
                      <w:rFonts w:ascii="Garamond" w:hAnsi="Garamond" w:cs="Garamond"/>
                      <w:spacing w:val="-8"/>
                      <w:sz w:val="23"/>
                      <w:szCs w:val="23"/>
                    </w:rPr>
                    <w:t>34</w:t>
                  </w:r>
                </w:p>
                <w:p w:rsidR="00E71690" w:rsidRDefault="00E71690">
                  <w:pPr>
                    <w:spacing w:after="72" w:line="131" w:lineRule="exact"/>
                    <w:jc w:val="right"/>
                    <w:rPr>
                      <w:rFonts w:ascii="Tahoma" w:hAnsi="Tahoma" w:cs="Tahoma"/>
                      <w:spacing w:val="25"/>
                      <w:sz w:val="13"/>
                      <w:szCs w:val="13"/>
                    </w:rPr>
                  </w:pPr>
                  <w:r>
                    <w:rPr>
                      <w:rFonts w:ascii="Tahoma" w:hAnsi="Tahoma" w:cs="Tahoma"/>
                      <w:spacing w:val="25"/>
                      <w:sz w:val="13"/>
                      <w:szCs w:val="13"/>
                    </w:rPr>
                    <w:t>CHAPTER TWO</w:t>
                  </w:r>
                </w:p>
              </w:txbxContent>
            </v:textbox>
            <w10:wrap type="square" anchorx="page" anchory="page"/>
          </v:shape>
        </w:pict>
      </w:r>
      <w:r w:rsidRPr="00FA6636">
        <w:t>Counseling professionals tend to be caring people who are good at taking care of others, but often we do not treat ourselves with the same level of care. Self-care is not a luxury but an ethical mandate. If we neglect to care for ourselves, our cli</w:t>
      </w:r>
      <w:r w:rsidRPr="00FA6636">
        <w:softHyphen/>
      </w:r>
      <w:r w:rsidRPr="00FA6636">
        <w:rPr>
          <w:spacing w:val="-1"/>
        </w:rPr>
        <w:t>ents will not be getting the best of us. If we are physically drained and psychologi</w:t>
      </w:r>
      <w:r w:rsidRPr="00FA6636">
        <w:rPr>
          <w:spacing w:val="-1"/>
        </w:rPr>
        <w:softHyphen/>
      </w:r>
      <w:r w:rsidRPr="00FA6636">
        <w:rPr>
          <w:spacing w:val="-5"/>
        </w:rPr>
        <w:t xml:space="preserve">cally depleted, we will not have much to give to those with whom we work. It is not </w:t>
      </w:r>
      <w:r w:rsidRPr="00FA6636">
        <w:t>possible to provide nourishment to our clients if we are not nourishing ourselves.</w:t>
      </w:r>
    </w:p>
    <w:p w:rsidR="00E71690" w:rsidRPr="00FA6636" w:rsidRDefault="00E71690">
      <w:pPr>
        <w:spacing w:before="144"/>
        <w:ind w:firstLine="360"/>
        <w:jc w:val="both"/>
      </w:pPr>
      <w:r w:rsidRPr="00FA6636">
        <w:rPr>
          <w:spacing w:val="-2"/>
        </w:rPr>
        <w:t xml:space="preserve">Mental health professionals often comment that they do not have time to take care of themselves. My question to them is, "Can you afford </w:t>
      </w:r>
      <w:r w:rsidRPr="00FA6636">
        <w:rPr>
          <w:i/>
          <w:iCs/>
          <w:spacing w:val="-2"/>
        </w:rPr>
        <w:t xml:space="preserve">not </w:t>
      </w:r>
      <w:r w:rsidRPr="00FA6636">
        <w:rPr>
          <w:spacing w:val="-2"/>
        </w:rPr>
        <w:t xml:space="preserve">to take care of </w:t>
      </w:r>
      <w:r w:rsidRPr="00FA6636">
        <w:rPr>
          <w:spacing w:val="1"/>
        </w:rPr>
        <w:t xml:space="preserve">yourself?" To successfully meet the demands of our professional work, we must </w:t>
      </w:r>
      <w:r w:rsidRPr="00FA6636">
        <w:t>take care of ourselves physically, psychologically, intellectually, socially, and spir</w:t>
      </w:r>
      <w:r w:rsidRPr="00FA6636">
        <w:softHyphen/>
      </w:r>
      <w:r w:rsidRPr="00FA6636">
        <w:rPr>
          <w:spacing w:val="1"/>
        </w:rPr>
        <w:t xml:space="preserve">itually. Ideally, our self-care should mirror the care we provide for others. If we </w:t>
      </w:r>
      <w:r w:rsidRPr="00FA6636">
        <w:rPr>
          <w:spacing w:val="-1"/>
        </w:rPr>
        <w:t xml:space="preserve">hope to have the vitality and stamina required to stay focused on our professional </w:t>
      </w:r>
      <w:r w:rsidRPr="00FA6636">
        <w:t xml:space="preserve">goals, we need to incorporate a wellness perspective into our daily living. Wellness </w:t>
      </w:r>
      <w:r w:rsidRPr="00FA6636">
        <w:rPr>
          <w:spacing w:val="-3"/>
        </w:rPr>
        <w:t xml:space="preserve">is the result of our conscious commitment to a way of life that leads to zest, peace, </w:t>
      </w:r>
      <w:r w:rsidRPr="00FA6636">
        <w:t>vitality, and happiness.</w:t>
      </w:r>
    </w:p>
    <w:p w:rsidR="00E71690" w:rsidRPr="00FA6636" w:rsidRDefault="00E71690">
      <w:pPr>
        <w:spacing w:before="216"/>
        <w:ind w:firstLine="360"/>
        <w:jc w:val="both"/>
        <w:rPr>
          <w:spacing w:val="-6"/>
        </w:rPr>
      </w:pPr>
      <w:r w:rsidRPr="00FA6636">
        <w:rPr>
          <w:spacing w:val="-1"/>
        </w:rPr>
        <w:t>Wellness and self-care are being given increased attention in professional jour</w:t>
      </w:r>
      <w:r w:rsidRPr="00FA6636">
        <w:rPr>
          <w:spacing w:val="-1"/>
        </w:rPr>
        <w:softHyphen/>
      </w:r>
      <w:r w:rsidRPr="00FA6636">
        <w:rPr>
          <w:spacing w:val="-4"/>
        </w:rPr>
        <w:t xml:space="preserve">nals (see </w:t>
      </w:r>
      <w:r w:rsidRPr="00FA6636">
        <w:rPr>
          <w:i/>
          <w:iCs/>
          <w:spacing w:val="-4"/>
        </w:rPr>
        <w:t xml:space="preserve">Counseling Today, </w:t>
      </w:r>
      <w:r w:rsidRPr="00FA6636">
        <w:rPr>
          <w:spacing w:val="-4"/>
        </w:rPr>
        <w:t xml:space="preserve">January 2011) and at professional conferences. When </w:t>
      </w:r>
      <w:r w:rsidRPr="00FA6636">
        <w:t xml:space="preserve">reading about self-care and wellness, reflect on what you can do to put what you </w:t>
      </w:r>
      <w:r w:rsidRPr="00FA6636">
        <w:rPr>
          <w:spacing w:val="2"/>
        </w:rPr>
        <w:t xml:space="preserve">know into action. If you are interested in learning more about therapist self-care, </w:t>
      </w:r>
      <w:r w:rsidRPr="00FA6636">
        <w:rPr>
          <w:spacing w:val="-9"/>
        </w:rPr>
        <w:t xml:space="preserve">I highly recommend </w:t>
      </w:r>
      <w:r w:rsidRPr="00FA6636">
        <w:rPr>
          <w:i/>
          <w:iCs/>
          <w:spacing w:val="-9"/>
        </w:rPr>
        <w:t xml:space="preserve">Leaving It at the Office: A Guide to Psychotherapist Self-Care </w:t>
      </w:r>
      <w:r w:rsidRPr="00FA6636">
        <w:rPr>
          <w:spacing w:val="-5"/>
        </w:rPr>
        <w:t xml:space="preserve">(Norcross &amp; Guy, 2007) and </w:t>
      </w:r>
      <w:r w:rsidRPr="00FA6636">
        <w:rPr>
          <w:i/>
          <w:iCs/>
          <w:spacing w:val="-5"/>
        </w:rPr>
        <w:t xml:space="preserve">Empathy Fatigue: Healing the Mind, Body, and Spirit of Professional Counselors </w:t>
      </w:r>
      <w:r w:rsidRPr="00FA6636">
        <w:rPr>
          <w:spacing w:val="-5"/>
        </w:rPr>
        <w:t xml:space="preserve">(Stebnicki, 2008). For more on the topic of the counselor </w:t>
      </w:r>
      <w:r w:rsidRPr="00FA6636">
        <w:rPr>
          <w:spacing w:val="-7"/>
        </w:rPr>
        <w:t xml:space="preserve">as a person and as a professional, see </w:t>
      </w:r>
      <w:r w:rsidRPr="00FA6636">
        <w:rPr>
          <w:i/>
          <w:iCs/>
          <w:spacing w:val="-7"/>
        </w:rPr>
        <w:t xml:space="preserve">Creating Your Professional Path: Lessons From </w:t>
      </w:r>
      <w:r w:rsidRPr="00FA6636">
        <w:rPr>
          <w:i/>
          <w:iCs/>
          <w:spacing w:val="-6"/>
        </w:rPr>
        <w:t xml:space="preserve">My Journey </w:t>
      </w:r>
      <w:r w:rsidRPr="00FA6636">
        <w:rPr>
          <w:spacing w:val="-6"/>
        </w:rPr>
        <w:t>(Corey, 2010).</w:t>
      </w:r>
    </w:p>
    <w:p w:rsidR="00E71690" w:rsidRPr="00FA6636" w:rsidRDefault="00E71690">
      <w:pPr>
        <w:spacing w:before="432" w:line="208" w:lineRule="auto"/>
        <w:rPr>
          <w:b/>
          <w:bCs/>
          <w:color w:val="869D3E"/>
          <w:spacing w:val="30"/>
        </w:rPr>
      </w:pPr>
      <w:r w:rsidRPr="00FA6636">
        <w:rPr>
          <w:b/>
          <w:bCs/>
          <w:color w:val="869D3E"/>
          <w:spacing w:val="30"/>
        </w:rPr>
        <w:t>SUMMARY</w:t>
      </w:r>
    </w:p>
    <w:p w:rsidR="00E71690" w:rsidRPr="00FA6636" w:rsidRDefault="00E71690">
      <w:pPr>
        <w:spacing w:before="108"/>
        <w:jc w:val="both"/>
      </w:pPr>
      <w:r w:rsidRPr="00FA6636">
        <w:rPr>
          <w:spacing w:val="4"/>
        </w:rPr>
        <w:t xml:space="preserve">One of the basic issues in the counseling profession concerns the significance </w:t>
      </w:r>
      <w:r w:rsidRPr="00FA6636">
        <w:t xml:space="preserve">of the counselor as a person in the therapeutic relationship. In your professional </w:t>
      </w:r>
      <w:r w:rsidRPr="00FA6636">
        <w:rPr>
          <w:spacing w:val="-7"/>
        </w:rPr>
        <w:t xml:space="preserve">work, you are asking people to take an honest look at their lives and to make choices </w:t>
      </w:r>
      <w:r w:rsidRPr="00FA6636">
        <w:t>concerning how they want to change, so it is critical that you do this in your own</w:t>
      </w:r>
    </w:p>
    <w:p w:rsidR="00E71690" w:rsidRPr="00FA6636" w:rsidRDefault="00E71690">
      <w:pPr>
        <w:widowControl/>
        <w:kinsoku/>
        <w:autoSpaceDE w:val="0"/>
        <w:autoSpaceDN w:val="0"/>
        <w:adjustRightInd w:val="0"/>
        <w:sectPr w:rsidR="00E71690" w:rsidRPr="00FA6636">
          <w:headerReference w:type="even" r:id="rId249"/>
          <w:headerReference w:type="default" r:id="rId250"/>
          <w:footerReference w:type="even" r:id="rId251"/>
          <w:footerReference w:type="default" r:id="rId252"/>
          <w:pgSz w:w="12240" w:h="15840"/>
          <w:pgMar w:top="2500" w:right="2361" w:bottom="260" w:left="2499" w:header="0" w:footer="0" w:gutter="0"/>
          <w:cols w:space="720"/>
          <w:noEndnote/>
        </w:sectPr>
      </w:pPr>
    </w:p>
    <w:p w:rsidR="00E71690" w:rsidRPr="00FA6636" w:rsidRDefault="00E71690">
      <w:pPr>
        <w:ind w:right="72"/>
        <w:jc w:val="both"/>
        <w:rPr>
          <w:spacing w:val="-4"/>
        </w:rPr>
      </w:pPr>
      <w:r w:rsidRPr="00FA6636">
        <w:rPr>
          <w:spacing w:val="-6"/>
        </w:rPr>
        <w:t xml:space="preserve">life. Ask yourself questions such as "What do I personally have to offer others who </w:t>
      </w:r>
      <w:r w:rsidRPr="00FA6636">
        <w:rPr>
          <w:spacing w:val="-5"/>
        </w:rPr>
        <w:t xml:space="preserve">are struggling to find their way?" and "Am I doing in my own life what I may be </w:t>
      </w:r>
      <w:r w:rsidRPr="00FA6636">
        <w:rPr>
          <w:spacing w:val="-4"/>
        </w:rPr>
        <w:t>urging others to do?"</w:t>
      </w:r>
    </w:p>
    <w:p w:rsidR="00E71690" w:rsidRPr="00FA6636" w:rsidRDefault="00E71690">
      <w:pPr>
        <w:ind w:right="72" w:firstLine="288"/>
        <w:jc w:val="both"/>
        <w:rPr>
          <w:spacing w:val="-4"/>
        </w:rPr>
      </w:pPr>
      <w:r w:rsidRPr="00FA6636">
        <w:rPr>
          <w:noProof/>
        </w:rPr>
        <w:pict>
          <v:shape id="_x0000_s1103" type="#_x0000_t202" style="position:absolute;left:0;text-align:left;margin-left:413.3pt;margin-top:130.7pt;width:9.6pt;height:217.55pt;z-index:251256320;mso-wrap-edited:f;mso-wrap-distance-left:0;mso-wrap-distance-right:0" wrapcoords="-62 0 -62 21600 21662 21600 21662 0 -62 0" o:allowincell="f" stroked="f">
            <v:fill opacity="0"/>
            <v:textbox inset="0,0,0,0">
              <w:txbxContent>
                <w:p w:rsidR="00E71690" w:rsidRDefault="00E71690">
                  <w:pPr>
                    <w:spacing w:line="168" w:lineRule="exact"/>
                    <w:rPr>
                      <w:sz w:val="14"/>
                      <w:szCs w:val="14"/>
                    </w:rPr>
                  </w:pPr>
                  <w:r>
                    <w:rPr>
                      <w:sz w:val="14"/>
                      <w:szCs w:val="14"/>
                    </w:rPr>
                    <w:t>35</w:t>
                  </w:r>
                </w:p>
                <w:p w:rsidR="00E71690" w:rsidRDefault="00E71690">
                  <w:pPr>
                    <w:spacing w:before="108" w:line="133" w:lineRule="exact"/>
                    <w:jc w:val="center"/>
                    <w:rPr>
                      <w:sz w:val="14"/>
                      <w:szCs w:val="14"/>
                    </w:rPr>
                  </w:pPr>
                  <w:r>
                    <w:rPr>
                      <w:sz w:val="14"/>
                      <w:szCs w:val="14"/>
                    </w:rPr>
                    <w:t>-i</w:t>
                  </w:r>
                  <w:r>
                    <w:rPr>
                      <w:sz w:val="14"/>
                      <w:szCs w:val="14"/>
                    </w:rPr>
                    <w:br/>
                    <w:t>i</w:t>
                  </w:r>
                </w:p>
                <w:p w:rsidR="00E71690" w:rsidRDefault="00E71690">
                  <w:pPr>
                    <w:spacing w:line="114" w:lineRule="exact"/>
                    <w:jc w:val="center"/>
                    <w:rPr>
                      <w:rFonts w:ascii="Arial" w:hAnsi="Arial" w:cs="Arial"/>
                      <w:sz w:val="11"/>
                      <w:szCs w:val="11"/>
                    </w:rPr>
                  </w:pPr>
                  <w:r>
                    <w:rPr>
                      <w:rFonts w:ascii="Arial" w:hAnsi="Arial" w:cs="Arial"/>
                      <w:sz w:val="11"/>
                      <w:szCs w:val="11"/>
                    </w:rPr>
                    <w:t>m,</w:t>
                  </w:r>
                </w:p>
                <w:p w:rsidR="00E71690" w:rsidRDefault="00E71690">
                  <w:pPr>
                    <w:spacing w:before="36" w:line="126" w:lineRule="exact"/>
                    <w:jc w:val="center"/>
                    <w:rPr>
                      <w:rFonts w:ascii="Tahoma" w:hAnsi="Tahoma" w:cs="Tahoma"/>
                      <w:sz w:val="13"/>
                      <w:szCs w:val="13"/>
                    </w:rPr>
                  </w:pPr>
                  <w:r>
                    <w:rPr>
                      <w:rFonts w:ascii="Tahoma" w:hAnsi="Tahoma" w:cs="Tahoma"/>
                      <w:sz w:val="13"/>
                      <w:szCs w:val="13"/>
                    </w:rPr>
                    <w:t>n</w:t>
                  </w:r>
                  <w:r>
                    <w:rPr>
                      <w:rFonts w:ascii="Tahoma" w:hAnsi="Tahoma" w:cs="Tahoma"/>
                      <w:sz w:val="13"/>
                      <w:szCs w:val="13"/>
                    </w:rPr>
                    <w:br/>
                    <w:t>0</w:t>
                  </w:r>
                  <w:r>
                    <w:rPr>
                      <w:rFonts w:ascii="Tahoma" w:hAnsi="Tahoma" w:cs="Tahoma"/>
                      <w:sz w:val="13"/>
                      <w:szCs w:val="13"/>
                    </w:rPr>
                    <w:br/>
                    <w:t>c</w:t>
                  </w:r>
                </w:p>
                <w:p w:rsidR="00E71690" w:rsidRDefault="00E71690">
                  <w:pPr>
                    <w:spacing w:line="104" w:lineRule="exact"/>
                    <w:jc w:val="center"/>
                    <w:rPr>
                      <w:rFonts w:ascii="Arial" w:hAnsi="Arial" w:cs="Arial"/>
                      <w:sz w:val="11"/>
                      <w:szCs w:val="11"/>
                    </w:rPr>
                  </w:pPr>
                  <w:r>
                    <w:rPr>
                      <w:rFonts w:ascii="Arial" w:hAnsi="Arial" w:cs="Arial"/>
                      <w:sz w:val="11"/>
                      <w:szCs w:val="11"/>
                    </w:rPr>
                    <w:t>z</w:t>
                  </w:r>
                  <w:r>
                    <w:rPr>
                      <w:rFonts w:ascii="Arial" w:hAnsi="Arial" w:cs="Arial"/>
                      <w:sz w:val="11"/>
                      <w:szCs w:val="11"/>
                    </w:rPr>
                    <w:br/>
                    <w:t>u-,</w:t>
                  </w:r>
                  <w:r>
                    <w:rPr>
                      <w:rFonts w:ascii="Arial" w:hAnsi="Arial" w:cs="Arial"/>
                      <w:sz w:val="11"/>
                      <w:szCs w:val="11"/>
                    </w:rPr>
                    <w:br/>
                    <w:t>m</w:t>
                  </w:r>
                </w:p>
                <w:p w:rsidR="00E71690" w:rsidRDefault="00E71690">
                  <w:pPr>
                    <w:spacing w:line="178" w:lineRule="exact"/>
                    <w:jc w:val="center"/>
                    <w:rPr>
                      <w:rFonts w:ascii="Bookman Old Style" w:hAnsi="Bookman Old Style" w:cs="Bookman Old Style"/>
                      <w:sz w:val="14"/>
                      <w:szCs w:val="14"/>
                    </w:rPr>
                  </w:pPr>
                  <w:r>
                    <w:rPr>
                      <w:rFonts w:ascii="Bookman Old Style" w:hAnsi="Bookman Old Style" w:cs="Bookman Old Style"/>
                      <w:spacing w:val="-18"/>
                      <w:sz w:val="14"/>
                      <w:szCs w:val="14"/>
                    </w:rPr>
                    <w:t>,</w:t>
                  </w:r>
                  <w:r>
                    <w:rPr>
                      <w:rFonts w:ascii="Bookman Old Style" w:hAnsi="Bookman Old Style" w:cs="Bookman Old Style"/>
                      <w:spacing w:val="-18"/>
                      <w:sz w:val="14"/>
                      <w:szCs w:val="14"/>
                      <w:vertAlign w:val="subscript"/>
                    </w:rPr>
                    <w:t>(</w:t>
                  </w:r>
                  <w:r>
                    <w:rPr>
                      <w:rFonts w:ascii="Bookman Old Style" w:hAnsi="Bookman Old Style" w:cs="Bookman Old Style"/>
                      <w:spacing w:val="-18"/>
                      <w:sz w:val="14"/>
                      <w:szCs w:val="14"/>
                    </w:rPr>
                    <w:t>7</w:t>
                  </w:r>
                  <w:r>
                    <w:rPr>
                      <w:rFonts w:ascii="Bookman Old Style" w:hAnsi="Bookman Old Style" w:cs="Bookman Old Style"/>
                      <w:spacing w:val="-18"/>
                      <w:sz w:val="14"/>
                      <w:szCs w:val="14"/>
                      <w:vertAlign w:val="subscript"/>
                    </w:rPr>
                    <w:t>,</w:t>
                  </w:r>
                  <w:r>
                    <w:rPr>
                      <w:rFonts w:ascii="Bookman Old Style" w:hAnsi="Bookman Old Style" w:cs="Bookman Old Style"/>
                      <w:spacing w:val="-18"/>
                      <w:sz w:val="14"/>
                      <w:szCs w:val="14"/>
                    </w:rPr>
                    <w:br/>
                  </w:r>
                  <w:r>
                    <w:rPr>
                      <w:rFonts w:ascii="Bookman Old Style" w:hAnsi="Bookman Old Style" w:cs="Bookman Old Style"/>
                      <w:sz w:val="14"/>
                      <w:szCs w:val="14"/>
                    </w:rPr>
                    <w:t>73</w:t>
                  </w:r>
                </w:p>
                <w:p w:rsidR="00E71690" w:rsidRDefault="00E71690">
                  <w:pPr>
                    <w:spacing w:before="72" w:line="112" w:lineRule="exact"/>
                    <w:jc w:val="center"/>
                    <w:rPr>
                      <w:rFonts w:ascii="Arial" w:hAnsi="Arial" w:cs="Arial"/>
                      <w:sz w:val="11"/>
                      <w:szCs w:val="11"/>
                    </w:rPr>
                  </w:pPr>
                  <w:r>
                    <w:rPr>
                      <w:rFonts w:ascii="Arial" w:hAnsi="Arial" w:cs="Arial"/>
                      <w:spacing w:val="-10"/>
                      <w:sz w:val="11"/>
                      <w:szCs w:val="11"/>
                    </w:rPr>
                    <w:t>.-,:,</w:t>
                  </w:r>
                  <w:r>
                    <w:rPr>
                      <w:rFonts w:ascii="Arial" w:hAnsi="Arial" w:cs="Arial"/>
                      <w:spacing w:val="-10"/>
                      <w:sz w:val="11"/>
                      <w:szCs w:val="11"/>
                    </w:rPr>
                    <w:br/>
                  </w:r>
                  <w:r>
                    <w:rPr>
                      <w:rFonts w:ascii="Arial" w:hAnsi="Arial" w:cs="Arial"/>
                      <w:sz w:val="11"/>
                      <w:szCs w:val="11"/>
                    </w:rPr>
                    <w:t>m</w:t>
                  </w:r>
                  <w:r>
                    <w:rPr>
                      <w:rFonts w:ascii="Arial" w:hAnsi="Arial" w:cs="Arial"/>
                      <w:sz w:val="11"/>
                      <w:szCs w:val="11"/>
                    </w:rPr>
                    <w:br/>
                    <w:t>7a</w:t>
                  </w:r>
                </w:p>
                <w:p w:rsidR="00E71690" w:rsidRDefault="00E71690">
                  <w:pPr>
                    <w:spacing w:line="93" w:lineRule="exact"/>
                    <w:jc w:val="center"/>
                    <w:rPr>
                      <w:rFonts w:ascii="Bookman Old Style" w:hAnsi="Bookman Old Style" w:cs="Bookman Old Style"/>
                      <w:i/>
                      <w:iCs/>
                      <w:w w:val="140"/>
                      <w:sz w:val="8"/>
                      <w:szCs w:val="8"/>
                    </w:rPr>
                  </w:pPr>
                  <w:r>
                    <w:rPr>
                      <w:rFonts w:ascii="Bookman Old Style" w:hAnsi="Bookman Old Style" w:cs="Bookman Old Style"/>
                      <w:i/>
                      <w:iCs/>
                      <w:w w:val="140"/>
                      <w:sz w:val="8"/>
                      <w:szCs w:val="8"/>
                    </w:rPr>
                    <w:t>(A</w:t>
                  </w:r>
                </w:p>
                <w:p w:rsidR="00E71690" w:rsidRDefault="00E71690">
                  <w:pPr>
                    <w:spacing w:before="36" w:line="113" w:lineRule="exact"/>
                    <w:jc w:val="center"/>
                    <w:rPr>
                      <w:rFonts w:ascii="Arial" w:hAnsi="Arial" w:cs="Arial"/>
                      <w:i/>
                      <w:iCs/>
                      <w:w w:val="190"/>
                      <w:sz w:val="11"/>
                      <w:szCs w:val="11"/>
                    </w:rPr>
                  </w:pPr>
                  <w:r>
                    <w:rPr>
                      <w:rFonts w:ascii="Arial" w:hAnsi="Arial" w:cs="Arial"/>
                      <w:i/>
                      <w:iCs/>
                      <w:w w:val="190"/>
                      <w:sz w:val="11"/>
                      <w:szCs w:val="11"/>
                    </w:rPr>
                    <w:t>0</w:t>
                  </w:r>
                </w:p>
                <w:p w:rsidR="00E71690" w:rsidRDefault="00E71690">
                  <w:pPr>
                    <w:spacing w:line="101" w:lineRule="exact"/>
                    <w:jc w:val="center"/>
                    <w:rPr>
                      <w:rFonts w:ascii="Arial" w:hAnsi="Arial" w:cs="Arial"/>
                      <w:sz w:val="10"/>
                      <w:szCs w:val="10"/>
                    </w:rPr>
                  </w:pPr>
                  <w:r>
                    <w:rPr>
                      <w:rFonts w:ascii="Arial" w:hAnsi="Arial" w:cs="Arial"/>
                      <w:sz w:val="10"/>
                      <w:szCs w:val="10"/>
                    </w:rPr>
                    <w:t>Z</w:t>
                  </w:r>
                </w:p>
                <w:p w:rsidR="00E71690" w:rsidRDefault="00E71690">
                  <w:pPr>
                    <w:spacing w:before="72" w:line="128" w:lineRule="exact"/>
                    <w:jc w:val="both"/>
                    <w:rPr>
                      <w:rFonts w:ascii="Bookman Old Style" w:hAnsi="Bookman Old Style" w:cs="Bookman Old Style"/>
                      <w:sz w:val="12"/>
                      <w:szCs w:val="12"/>
                    </w:rPr>
                  </w:pPr>
                  <w:r>
                    <w:rPr>
                      <w:rFonts w:ascii="Bookman Old Style" w:hAnsi="Bookman Old Style" w:cs="Bookman Old Style"/>
                      <w:sz w:val="12"/>
                      <w:szCs w:val="12"/>
                    </w:rPr>
                    <w:t xml:space="preserve">&gt; Z 0 </w:t>
                  </w:r>
                  <w:r>
                    <w:rPr>
                      <w:rFonts w:ascii="Arial" w:hAnsi="Arial" w:cs="Arial"/>
                      <w:sz w:val="6"/>
                      <w:szCs w:val="6"/>
                      <w:vertAlign w:val="superscript"/>
                    </w:rPr>
                    <w:t>-</w:t>
                  </w:r>
                  <w:r>
                    <w:rPr>
                      <w:rFonts w:ascii="Bookman Old Style" w:hAnsi="Bookman Old Style" w:cs="Bookman Old Style"/>
                      <w:sz w:val="12"/>
                      <w:szCs w:val="12"/>
                    </w:rPr>
                    <w:t>o 7o</w:t>
                  </w:r>
                </w:p>
                <w:p w:rsidR="00E71690" w:rsidRDefault="00E71690">
                  <w:pPr>
                    <w:spacing w:line="100" w:lineRule="exact"/>
                    <w:jc w:val="both"/>
                    <w:rPr>
                      <w:rFonts w:ascii="Arial" w:hAnsi="Arial" w:cs="Arial"/>
                      <w:sz w:val="10"/>
                      <w:szCs w:val="10"/>
                    </w:rPr>
                  </w:pPr>
                  <w:r>
                    <w:rPr>
                      <w:rFonts w:ascii="Arial" w:hAnsi="Arial" w:cs="Arial"/>
                      <w:sz w:val="10"/>
                      <w:szCs w:val="10"/>
                    </w:rPr>
                    <w:t xml:space="preserve">0 </w:t>
                  </w:r>
                  <w:r>
                    <w:rPr>
                      <w:rFonts w:ascii="Arial" w:hAnsi="Arial" w:cs="Arial"/>
                      <w:spacing w:val="9"/>
                      <w:sz w:val="10"/>
                      <w:szCs w:val="10"/>
                    </w:rPr>
                    <w:t xml:space="preserve">-rt </w:t>
                  </w:r>
                  <w:r>
                    <w:rPr>
                      <w:rFonts w:ascii="Arial" w:hAnsi="Arial" w:cs="Arial"/>
                      <w:spacing w:val="11"/>
                      <w:sz w:val="10"/>
                      <w:szCs w:val="10"/>
                    </w:rPr>
                    <w:t xml:space="preserve">ro </w:t>
                  </w:r>
                  <w:r>
                    <w:rPr>
                      <w:rFonts w:ascii="Arial" w:hAnsi="Arial" w:cs="Arial"/>
                      <w:spacing w:val="12"/>
                      <w:sz w:val="10"/>
                      <w:szCs w:val="10"/>
                    </w:rPr>
                    <w:t xml:space="preserve">in </w:t>
                  </w:r>
                  <w:r>
                    <w:rPr>
                      <w:rFonts w:ascii="Arial" w:hAnsi="Arial" w:cs="Arial"/>
                      <w:sz w:val="10"/>
                      <w:szCs w:val="10"/>
                    </w:rPr>
                    <w:t>crl</w:t>
                  </w:r>
                </w:p>
                <w:p w:rsidR="00E71690" w:rsidRDefault="00E71690">
                  <w:pPr>
                    <w:spacing w:before="72" w:line="115" w:lineRule="exact"/>
                    <w:jc w:val="center"/>
                    <w:rPr>
                      <w:rFonts w:ascii="Arial" w:hAnsi="Arial" w:cs="Arial"/>
                      <w:sz w:val="10"/>
                      <w:szCs w:val="10"/>
                    </w:rPr>
                  </w:pPr>
                  <w:r>
                    <w:rPr>
                      <w:rFonts w:ascii="Arial" w:hAnsi="Arial" w:cs="Arial"/>
                      <w:sz w:val="10"/>
                      <w:szCs w:val="10"/>
                    </w:rPr>
                    <w:t>0</w:t>
                  </w:r>
                </w:p>
                <w:p w:rsidR="00E71690" w:rsidRDefault="00E71690">
                  <w:pPr>
                    <w:spacing w:before="36" w:after="72" w:line="110" w:lineRule="exact"/>
                    <w:jc w:val="center"/>
                    <w:rPr>
                      <w:rFonts w:ascii="Bookman Old Style" w:hAnsi="Bookman Old Style" w:cs="Bookman Old Style"/>
                      <w:sz w:val="12"/>
                      <w:szCs w:val="12"/>
                    </w:rPr>
                  </w:pPr>
                  <w:r>
                    <w:rPr>
                      <w:rFonts w:ascii="Bookman Old Style" w:hAnsi="Bookman Old Style" w:cs="Bookman Old Style"/>
                      <w:sz w:val="12"/>
                      <w:szCs w:val="12"/>
                    </w:rPr>
                    <w:t>Z</w:t>
                  </w:r>
                  <w:r>
                    <w:rPr>
                      <w:rFonts w:ascii="Bookman Old Style" w:hAnsi="Bookman Old Style" w:cs="Bookman Old Style"/>
                      <w:sz w:val="12"/>
                      <w:szCs w:val="12"/>
                    </w:rPr>
                    <w:br/>
                    <w:t>&gt;</w:t>
                  </w:r>
                  <w:r>
                    <w:rPr>
                      <w:rFonts w:ascii="Bookman Old Style" w:hAnsi="Bookman Old Style" w:cs="Bookman Old Style"/>
                      <w:sz w:val="12"/>
                      <w:szCs w:val="12"/>
                    </w:rPr>
                    <w:br/>
                    <w:t>r</w:t>
                  </w:r>
                </w:p>
              </w:txbxContent>
            </v:textbox>
            <w10:wrap type="square"/>
          </v:shape>
        </w:pict>
      </w:r>
      <w:r w:rsidRPr="00FA6636">
        <w:rPr>
          <w:spacing w:val="-6"/>
        </w:rPr>
        <w:t xml:space="preserve">You can acquire an extensive theoretical and practical knowledge and can make </w:t>
      </w:r>
      <w:r w:rsidRPr="00FA6636">
        <w:rPr>
          <w:spacing w:val="-5"/>
        </w:rPr>
        <w:t xml:space="preserve">that knowledge available to your clients. But to every therapeutic session you also </w:t>
      </w:r>
      <w:r w:rsidRPr="00FA6636">
        <w:rPr>
          <w:spacing w:val="-4"/>
        </w:rPr>
        <w:t xml:space="preserve">bring yourself as a person. If you are to promote change in your clients, you need </w:t>
      </w:r>
      <w:r w:rsidRPr="00FA6636">
        <w:rPr>
          <w:spacing w:val="-7"/>
        </w:rPr>
        <w:t>to be open to change in your own life. This willingness to attempt to live in accord</w:t>
      </w:r>
      <w:r w:rsidRPr="00FA6636">
        <w:rPr>
          <w:spacing w:val="-7"/>
        </w:rPr>
        <w:softHyphen/>
      </w:r>
      <w:r w:rsidRPr="00FA6636">
        <w:rPr>
          <w:spacing w:val="-6"/>
        </w:rPr>
        <w:t xml:space="preserve">ance with what you teach and thus to be a positive model for your clients is what </w:t>
      </w:r>
      <w:r w:rsidRPr="00FA6636">
        <w:rPr>
          <w:spacing w:val="-4"/>
        </w:rPr>
        <w:t>makes you a "therapeutic person."</w:t>
      </w:r>
    </w:p>
    <w:p w:rsidR="00E71690" w:rsidRPr="00FA6636" w:rsidRDefault="00E71690">
      <w:pPr>
        <w:widowControl/>
        <w:kinsoku/>
        <w:autoSpaceDE w:val="0"/>
        <w:autoSpaceDN w:val="0"/>
        <w:adjustRightInd w:val="0"/>
        <w:sectPr w:rsidR="00E71690" w:rsidRPr="00FA6636">
          <w:headerReference w:type="even" r:id="rId253"/>
          <w:headerReference w:type="default" r:id="rId254"/>
          <w:footerReference w:type="even" r:id="rId255"/>
          <w:footerReference w:type="default" r:id="rId256"/>
          <w:pgSz w:w="12240" w:h="15840"/>
          <w:pgMar w:top="680" w:right="2983" w:bottom="6990" w:left="1877" w:header="0" w:footer="0" w:gutter="0"/>
          <w:cols w:space="720"/>
          <w:noEndnote/>
        </w:sectPr>
      </w:pPr>
    </w:p>
    <w:p w:rsidR="00E71690" w:rsidRPr="00FA6636" w:rsidRDefault="00E71690">
      <w:pPr>
        <w:spacing w:after="144" w:line="213" w:lineRule="auto"/>
        <w:ind w:left="1080"/>
        <w:rPr>
          <w:b/>
          <w:bCs/>
        </w:rPr>
      </w:pPr>
      <w:r w:rsidRPr="00FA6636">
        <w:rPr>
          <w:b/>
          <w:bCs/>
          <w:spacing w:val="20"/>
        </w:rPr>
        <w:t xml:space="preserve">CHAPTER </w:t>
      </w:r>
      <w:r w:rsidRPr="00FA6636">
        <w:rPr>
          <w:b/>
          <w:bCs/>
        </w:rPr>
        <w:t>3</w:t>
      </w:r>
    </w:p>
    <w:p w:rsidR="00E71690" w:rsidRPr="00FA6636" w:rsidRDefault="00E71690">
      <w:pPr>
        <w:spacing w:before="412" w:line="20" w:lineRule="exact"/>
      </w:pPr>
    </w:p>
    <w:tbl>
      <w:tblPr>
        <w:tblW w:w="0" w:type="auto"/>
        <w:tblLayout w:type="fixed"/>
        <w:tblCellMar>
          <w:left w:w="0" w:type="dxa"/>
          <w:right w:w="0" w:type="dxa"/>
        </w:tblCellMar>
        <w:tblLook w:val="0000"/>
      </w:tblPr>
      <w:tblGrid>
        <w:gridCol w:w="2266"/>
        <w:gridCol w:w="8294"/>
      </w:tblGrid>
      <w:tr w:rsidR="00E71690" w:rsidRPr="00FA6636">
        <w:tblPrEx>
          <w:tblCellMar>
            <w:top w:w="0" w:type="dxa"/>
            <w:left w:w="0" w:type="dxa"/>
            <w:bottom w:w="0" w:type="dxa"/>
            <w:right w:w="0" w:type="dxa"/>
          </w:tblCellMar>
        </w:tblPrEx>
        <w:trPr>
          <w:trHeight w:hRule="exact" w:val="1286"/>
        </w:trPr>
        <w:tc>
          <w:tcPr>
            <w:tcW w:w="2266" w:type="dxa"/>
            <w:tcBorders>
              <w:top w:val="nil"/>
              <w:left w:val="nil"/>
              <w:bottom w:val="nil"/>
              <w:right w:val="nil"/>
            </w:tcBorders>
          </w:tcPr>
          <w:p w:rsidR="00E71690" w:rsidRPr="00FA6636" w:rsidRDefault="00173777">
            <w:pPr>
              <w:spacing w:before="180" w:after="180"/>
              <w:ind w:left="1296"/>
              <w:jc w:val="right"/>
            </w:pPr>
            <w:r>
              <w:rPr>
                <w:noProof/>
              </w:rPr>
              <w:drawing>
                <wp:inline distT="0" distB="0" distL="0" distR="0">
                  <wp:extent cx="581025" cy="581025"/>
                  <wp:effectExtent l="19050" t="0" r="9525" b="0"/>
                  <wp:docPr id="5" name="Picture 5" descr="_Pi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85"/>
                          <pic:cNvPicPr>
                            <a:picLocks noChangeAspect="1" noChangeArrowheads="1"/>
                          </pic:cNvPicPr>
                        </pic:nvPicPr>
                        <pic:blipFill>
                          <a:blip r:embed="rId257"/>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8294" w:type="dxa"/>
            <w:tcBorders>
              <w:top w:val="nil"/>
              <w:left w:val="nil"/>
              <w:bottom w:val="nil"/>
              <w:right w:val="nil"/>
            </w:tcBorders>
          </w:tcPr>
          <w:p w:rsidR="00E71690" w:rsidRPr="00FA6636" w:rsidRDefault="00E71690">
            <w:pPr>
              <w:spacing w:line="547" w:lineRule="exact"/>
              <w:ind w:left="441"/>
              <w:rPr>
                <w:color w:val="EEF9DF"/>
                <w:spacing w:val="10"/>
                <w:w w:val="90"/>
              </w:rPr>
            </w:pPr>
            <w:r w:rsidRPr="00FA6636">
              <w:rPr>
                <w:color w:val="EEF9DF"/>
                <w:spacing w:val="10"/>
                <w:w w:val="90"/>
              </w:rPr>
              <w:t>Ethical Issues in</w:t>
            </w:r>
          </w:p>
          <w:p w:rsidR="00E71690" w:rsidRPr="00FA6636" w:rsidRDefault="00E71690">
            <w:pPr>
              <w:spacing w:before="144" w:line="568" w:lineRule="exact"/>
              <w:ind w:left="441"/>
              <w:rPr>
                <w:color w:val="EEF9DF"/>
                <w:spacing w:val="28"/>
                <w:w w:val="90"/>
              </w:rPr>
            </w:pPr>
            <w:r w:rsidRPr="00FA6636">
              <w:rPr>
                <w:color w:val="EEF9DF"/>
                <w:spacing w:val="28"/>
                <w:w w:val="90"/>
              </w:rPr>
              <w:t>Counseling Practice</w:t>
            </w:r>
          </w:p>
        </w:tc>
      </w:tr>
    </w:tbl>
    <w:p w:rsidR="00E71690" w:rsidRPr="00FA6636" w:rsidRDefault="00E71690">
      <w:pPr>
        <w:spacing w:after="52" w:line="20" w:lineRule="exact"/>
      </w:pPr>
    </w:p>
    <w:p w:rsidR="00E71690" w:rsidRPr="00FA6636" w:rsidRDefault="00E71690">
      <w:pPr>
        <w:spacing w:before="1060" w:line="20" w:lineRule="exact"/>
      </w:pPr>
    </w:p>
    <w:tbl>
      <w:tblPr>
        <w:tblW w:w="0" w:type="auto"/>
        <w:tblLayout w:type="fixed"/>
        <w:tblCellMar>
          <w:left w:w="0" w:type="dxa"/>
          <w:right w:w="0" w:type="dxa"/>
        </w:tblCellMar>
        <w:tblLook w:val="0000"/>
      </w:tblPr>
      <w:tblGrid>
        <w:gridCol w:w="5270"/>
        <w:gridCol w:w="5290"/>
      </w:tblGrid>
      <w:tr w:rsidR="00E71690" w:rsidRPr="00FA6636">
        <w:tblPrEx>
          <w:tblCellMar>
            <w:top w:w="0" w:type="dxa"/>
            <w:left w:w="0" w:type="dxa"/>
            <w:bottom w:w="0" w:type="dxa"/>
            <w:right w:w="0" w:type="dxa"/>
          </w:tblCellMar>
        </w:tblPrEx>
        <w:trPr>
          <w:trHeight w:hRule="exact" w:val="2640"/>
        </w:trPr>
        <w:tc>
          <w:tcPr>
            <w:tcW w:w="5270" w:type="dxa"/>
            <w:tcBorders>
              <w:top w:val="nil"/>
              <w:left w:val="nil"/>
              <w:bottom w:val="nil"/>
              <w:right w:val="nil"/>
            </w:tcBorders>
          </w:tcPr>
          <w:p w:rsidR="00E71690" w:rsidRPr="00FA6636" w:rsidRDefault="00E71690">
            <w:pPr>
              <w:spacing w:line="194" w:lineRule="auto"/>
              <w:ind w:left="1152"/>
              <w:rPr>
                <w:spacing w:val="20"/>
              </w:rPr>
            </w:pPr>
            <w:r w:rsidRPr="00FA6636">
              <w:rPr>
                <w:spacing w:val="20"/>
              </w:rPr>
              <w:t>INTRODUCTION</w:t>
            </w:r>
          </w:p>
          <w:p w:rsidR="00E71690" w:rsidRPr="00FA6636" w:rsidRDefault="00E71690">
            <w:pPr>
              <w:spacing w:before="324" w:line="360" w:lineRule="auto"/>
              <w:ind w:left="1152" w:right="1476"/>
              <w:rPr>
                <w:spacing w:val="20"/>
              </w:rPr>
            </w:pPr>
            <w:r w:rsidRPr="00FA6636">
              <w:rPr>
                <w:spacing w:val="18"/>
              </w:rPr>
              <w:t xml:space="preserve">PUTTING CLIENTS' NEEDS </w:t>
            </w:r>
            <w:r w:rsidRPr="00FA6636">
              <w:rPr>
                <w:spacing w:val="20"/>
              </w:rPr>
              <w:t>BEFORE YOUR OWN</w:t>
            </w:r>
          </w:p>
          <w:p w:rsidR="00E71690" w:rsidRPr="00FA6636" w:rsidRDefault="00E71690">
            <w:pPr>
              <w:spacing w:before="252" w:line="194" w:lineRule="auto"/>
              <w:ind w:left="1152"/>
              <w:rPr>
                <w:spacing w:val="22"/>
              </w:rPr>
            </w:pPr>
            <w:r w:rsidRPr="00FA6636">
              <w:rPr>
                <w:spacing w:val="22"/>
              </w:rPr>
              <w:t>ETHICAL DECISION MAKING</w:t>
            </w:r>
          </w:p>
          <w:p w:rsidR="00E71690" w:rsidRPr="00FA6636" w:rsidRDefault="00E71690">
            <w:pPr>
              <w:spacing w:before="144" w:line="288" w:lineRule="auto"/>
              <w:ind w:left="1296" w:right="468"/>
            </w:pPr>
            <w:r w:rsidRPr="00FA6636">
              <w:rPr>
                <w:spacing w:val="-7"/>
              </w:rPr>
              <w:t xml:space="preserve">The Role of Ethics Codes as a Catalyst for </w:t>
            </w:r>
            <w:r w:rsidRPr="00FA6636">
              <w:t>Improving Practice</w:t>
            </w:r>
          </w:p>
          <w:p w:rsidR="00E71690" w:rsidRPr="00FA6636" w:rsidRDefault="00E71690">
            <w:pPr>
              <w:spacing w:before="72"/>
              <w:ind w:right="470"/>
              <w:jc w:val="right"/>
              <w:rPr>
                <w:spacing w:val="-1"/>
              </w:rPr>
            </w:pPr>
            <w:r w:rsidRPr="00FA6636">
              <w:rPr>
                <w:spacing w:val="-1"/>
              </w:rPr>
              <w:t>Some Steps in Making Ethical Decisions</w:t>
            </w:r>
          </w:p>
        </w:tc>
        <w:tc>
          <w:tcPr>
            <w:tcW w:w="5290" w:type="dxa"/>
            <w:tcBorders>
              <w:top w:val="nil"/>
              <w:left w:val="nil"/>
              <w:bottom w:val="nil"/>
              <w:right w:val="nil"/>
            </w:tcBorders>
          </w:tcPr>
          <w:p w:rsidR="00E71690" w:rsidRPr="00FA6636" w:rsidRDefault="00E71690">
            <w:pPr>
              <w:spacing w:line="226" w:lineRule="exact"/>
              <w:ind w:left="468" w:right="2376"/>
              <w:rPr>
                <w:spacing w:val="22"/>
              </w:rPr>
            </w:pPr>
            <w:r w:rsidRPr="00FA6636">
              <w:rPr>
                <w:spacing w:val="17"/>
              </w:rPr>
              <w:t xml:space="preserve">ETHICAL ISSUES IN THE </w:t>
            </w:r>
            <w:r w:rsidRPr="00FA6636">
              <w:rPr>
                <w:spacing w:val="22"/>
              </w:rPr>
              <w:t>ASSESSMENT PROCESS</w:t>
            </w:r>
          </w:p>
          <w:p w:rsidR="00E71690" w:rsidRPr="00FA6636" w:rsidRDefault="00E71690">
            <w:pPr>
              <w:spacing w:before="108" w:line="281" w:lineRule="exact"/>
              <w:ind w:left="612" w:right="1152"/>
            </w:pPr>
            <w:r w:rsidRPr="00FA6636">
              <w:rPr>
                <w:spacing w:val="-5"/>
              </w:rPr>
              <w:t xml:space="preserve">The Role of Assessment and Diagnosis in </w:t>
            </w:r>
            <w:r w:rsidRPr="00FA6636">
              <w:t>Counseling</w:t>
            </w:r>
          </w:p>
          <w:p w:rsidR="00E71690" w:rsidRPr="00FA6636" w:rsidRDefault="00E71690">
            <w:pPr>
              <w:spacing w:before="180" w:line="228" w:lineRule="exact"/>
              <w:ind w:left="468" w:right="1440"/>
              <w:rPr>
                <w:spacing w:val="20"/>
              </w:rPr>
            </w:pPr>
            <w:r w:rsidRPr="00FA6636">
              <w:rPr>
                <w:spacing w:val="19"/>
              </w:rPr>
              <w:t>ETHICAL ASPECTS OF EVIDENCE-</w:t>
            </w:r>
            <w:r w:rsidRPr="00FA6636">
              <w:rPr>
                <w:spacing w:val="20"/>
              </w:rPr>
              <w:t>BASED PRACTICE</w:t>
            </w:r>
          </w:p>
          <w:p w:rsidR="00E71690" w:rsidRPr="00FA6636" w:rsidRDefault="00E71690">
            <w:pPr>
              <w:spacing w:before="216" w:line="211" w:lineRule="exact"/>
              <w:ind w:left="468" w:right="864"/>
              <w:rPr>
                <w:spacing w:val="20"/>
              </w:rPr>
            </w:pPr>
            <w:r w:rsidRPr="00FA6636">
              <w:rPr>
                <w:spacing w:val="23"/>
              </w:rPr>
              <w:t xml:space="preserve">MANAGING MULTIPLE RELATIONSHIPS </w:t>
            </w:r>
            <w:r w:rsidRPr="00FA6636">
              <w:rPr>
                <w:spacing w:val="20"/>
              </w:rPr>
              <w:t>IN COUNSELING PRACTICE</w:t>
            </w:r>
          </w:p>
        </w:tc>
      </w:tr>
    </w:tbl>
    <w:p w:rsidR="00E71690" w:rsidRPr="00FA6636" w:rsidRDefault="00E71690">
      <w:pPr>
        <w:spacing w:after="96" w:line="20" w:lineRule="exact"/>
      </w:pPr>
    </w:p>
    <w:p w:rsidR="00E71690" w:rsidRPr="00FA6636" w:rsidRDefault="00E71690">
      <w:pPr>
        <w:widowControl/>
        <w:kinsoku/>
        <w:autoSpaceDE w:val="0"/>
        <w:autoSpaceDN w:val="0"/>
        <w:adjustRightInd w:val="0"/>
        <w:sectPr w:rsidR="00E71690" w:rsidRPr="00FA6636">
          <w:headerReference w:type="even" r:id="rId258"/>
          <w:headerReference w:type="default" r:id="rId259"/>
          <w:footerReference w:type="even" r:id="rId260"/>
          <w:footerReference w:type="default" r:id="rId261"/>
          <w:pgSz w:w="12240" w:h="15840"/>
          <w:pgMar w:top="2540" w:right="713" w:bottom="3827" w:left="907" w:header="0" w:footer="0" w:gutter="0"/>
          <w:cols w:space="720"/>
          <w:noEndnote/>
        </w:sectPr>
      </w:pPr>
    </w:p>
    <w:p w:rsidR="00E71690" w:rsidRPr="00FA6636" w:rsidRDefault="00173777">
      <w:pPr>
        <w:spacing w:line="336" w:lineRule="exact"/>
        <w:ind w:right="288"/>
        <w:rPr>
          <w:spacing w:val="20"/>
        </w:rPr>
      </w:pPr>
      <w:r>
        <w:rPr>
          <w:noProof/>
        </w:rPr>
        <w:drawing>
          <wp:anchor distT="0" distB="0" distL="0" distR="0" simplePos="0" relativeHeight="251257344" behindDoc="1" locked="0" layoutInCell="0" allowOverlap="1">
            <wp:simplePos x="0" y="0"/>
            <wp:positionH relativeFrom="page">
              <wp:posOffset>521335</wp:posOffset>
            </wp:positionH>
            <wp:positionV relativeFrom="page">
              <wp:posOffset>5890260</wp:posOffset>
            </wp:positionV>
            <wp:extent cx="6729730" cy="4120515"/>
            <wp:effectExtent l="19050" t="0" r="0" b="0"/>
            <wp:wrapThrough wrapText="bothSides">
              <wp:wrapPolygon edited="0">
                <wp:start x="-61" y="0"/>
                <wp:lineTo x="-61" y="21470"/>
                <wp:lineTo x="21584" y="21470"/>
                <wp:lineTo x="21584" y="0"/>
                <wp:lineTo x="-61" y="0"/>
              </wp:wrapPolygon>
            </wp:wrapThrough>
            <wp:docPr id="96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2"/>
                    <a:srcRect/>
                    <a:stretch>
                      <a:fillRect/>
                    </a:stretch>
                  </pic:blipFill>
                  <pic:spPr bwMode="auto">
                    <a:xfrm>
                      <a:off x="0" y="0"/>
                      <a:ext cx="6729730" cy="4120515"/>
                    </a:xfrm>
                    <a:prstGeom prst="rect">
                      <a:avLst/>
                    </a:prstGeom>
                    <a:noFill/>
                  </pic:spPr>
                </pic:pic>
              </a:graphicData>
            </a:graphic>
          </wp:anchor>
        </w:drawing>
      </w:r>
      <w:r w:rsidR="00E71690" w:rsidRPr="00FA6636">
        <w:rPr>
          <w:spacing w:val="20"/>
        </w:rPr>
        <w:t>THE RIGHT OF INFORMED CONSENT DIMENSIONS OF CONFIDENTIALITY</w:t>
      </w:r>
    </w:p>
    <w:p w:rsidR="00E71690" w:rsidRPr="00FA6636" w:rsidRDefault="00E71690">
      <w:pPr>
        <w:spacing w:before="216" w:line="225" w:lineRule="exact"/>
        <w:rPr>
          <w:spacing w:val="15"/>
        </w:rPr>
      </w:pPr>
      <w:r w:rsidRPr="00FA6636">
        <w:rPr>
          <w:spacing w:val="18"/>
        </w:rPr>
        <w:t xml:space="preserve">ETHICAL ISSUES IN A MULTICULTURAL </w:t>
      </w:r>
      <w:r w:rsidRPr="00FA6636">
        <w:rPr>
          <w:spacing w:val="15"/>
        </w:rPr>
        <w:t>PERSPECTIVE</w:t>
      </w:r>
    </w:p>
    <w:p w:rsidR="00E71690" w:rsidRPr="00FA6636" w:rsidRDefault="00E71690">
      <w:pPr>
        <w:spacing w:before="144" w:line="276" w:lineRule="exact"/>
        <w:ind w:right="72"/>
        <w:rPr>
          <w:spacing w:val="-2"/>
        </w:rPr>
      </w:pPr>
      <w:r w:rsidRPr="00FA6636">
        <w:rPr>
          <w:spacing w:val="-5"/>
        </w:rPr>
        <w:t xml:space="preserve">Are Current Theories Adequate in Working </w:t>
      </w:r>
      <w:r w:rsidRPr="00FA6636">
        <w:rPr>
          <w:spacing w:val="-2"/>
        </w:rPr>
        <w:t>With Culturally Diverse Populations?</w:t>
      </w:r>
    </w:p>
    <w:p w:rsidR="00E71690" w:rsidRPr="00FA6636" w:rsidRDefault="00E71690">
      <w:pPr>
        <w:spacing w:before="36" w:line="255" w:lineRule="exact"/>
        <w:rPr>
          <w:spacing w:val="-3"/>
        </w:rPr>
      </w:pPr>
      <w:r w:rsidRPr="00FA6636">
        <w:rPr>
          <w:spacing w:val="-3"/>
        </w:rPr>
        <w:t>Is Counseling Culture Bound?</w:t>
      </w:r>
    </w:p>
    <w:p w:rsidR="00E71690" w:rsidRPr="00FA6636" w:rsidRDefault="00E71690">
      <w:pPr>
        <w:spacing w:before="72" w:line="228" w:lineRule="exact"/>
        <w:ind w:right="1008"/>
        <w:rPr>
          <w:spacing w:val="-6"/>
        </w:rPr>
      </w:pPr>
      <w:r w:rsidRPr="00FA6636">
        <w:rPr>
          <w:spacing w:val="-6"/>
        </w:rPr>
        <w:t>Focusing on Both Individual and Environmental Factors</w:t>
      </w:r>
    </w:p>
    <w:p w:rsidR="00E71690" w:rsidRPr="00FA6636" w:rsidRDefault="00E71690">
      <w:pPr>
        <w:spacing w:line="260" w:lineRule="exact"/>
        <w:ind w:left="288"/>
      </w:pPr>
      <w:r w:rsidRPr="00FA6636">
        <w:rPr>
          <w:spacing w:val="-6"/>
        </w:rPr>
        <w:br w:type="column"/>
      </w:r>
      <w:r w:rsidRPr="00FA6636">
        <w:t>Perspectives on Multiple Relationships</w:t>
      </w:r>
    </w:p>
    <w:p w:rsidR="00E71690" w:rsidRPr="00FA6636" w:rsidRDefault="00E71690">
      <w:pPr>
        <w:spacing w:before="180" w:line="338" w:lineRule="exact"/>
        <w:ind w:left="72" w:right="72"/>
        <w:rPr>
          <w:spacing w:val="20"/>
        </w:rPr>
      </w:pPr>
      <w:r w:rsidRPr="00FA6636">
        <w:rPr>
          <w:spacing w:val="23"/>
        </w:rPr>
        <w:t xml:space="preserve">BECOMING AN ETHICAL COUNSELOR </w:t>
      </w:r>
      <w:r w:rsidRPr="00FA6636">
        <w:rPr>
          <w:spacing w:val="20"/>
        </w:rPr>
        <w:t>SUMMARY</w:t>
      </w:r>
    </w:p>
    <w:p w:rsidR="00E71690" w:rsidRPr="00FA6636" w:rsidRDefault="00E71690">
      <w:pPr>
        <w:spacing w:before="252" w:line="200" w:lineRule="exact"/>
        <w:ind w:left="72"/>
        <w:rPr>
          <w:spacing w:val="24"/>
        </w:rPr>
      </w:pPr>
      <w:r w:rsidRPr="00FA6636">
        <w:rPr>
          <w:spacing w:val="24"/>
        </w:rPr>
        <w:t>WHERE TO GO FROM HERE</w:t>
      </w:r>
    </w:p>
    <w:p w:rsidR="00E71690" w:rsidRPr="00FA6636" w:rsidRDefault="00E71690">
      <w:pPr>
        <w:widowControl/>
        <w:kinsoku/>
        <w:autoSpaceDE w:val="0"/>
        <w:autoSpaceDN w:val="0"/>
        <w:adjustRightInd w:val="0"/>
        <w:sectPr w:rsidR="00E71690" w:rsidRPr="00FA6636">
          <w:headerReference w:type="even" r:id="rId263"/>
          <w:headerReference w:type="default" r:id="rId264"/>
          <w:footerReference w:type="even" r:id="rId265"/>
          <w:footerReference w:type="default" r:id="rId266"/>
          <w:type w:val="continuous"/>
          <w:pgSz w:w="12240" w:h="15840"/>
          <w:pgMar w:top="2540" w:right="1675" w:bottom="3827" w:left="2054" w:header="0" w:footer="0" w:gutter="0"/>
          <w:cols w:num="2" w:space="720" w:equalWidth="0">
            <w:col w:w="3970" w:space="511"/>
            <w:col w:w="3970"/>
          </w:cols>
          <w:noEndnote/>
        </w:sectPr>
      </w:pPr>
    </w:p>
    <w:p w:rsidR="00E71690" w:rsidRPr="00FA6636" w:rsidRDefault="00E71690">
      <w:pPr>
        <w:spacing w:line="208" w:lineRule="auto"/>
        <w:rPr>
          <w:b/>
          <w:bCs/>
          <w:color w:val="8DA141"/>
          <w:spacing w:val="30"/>
        </w:rPr>
      </w:pPr>
      <w:r w:rsidRPr="00FA6636">
        <w:rPr>
          <w:b/>
          <w:bCs/>
          <w:color w:val="8DA141"/>
          <w:spacing w:val="30"/>
        </w:rPr>
        <w:t>INTRODUCTION</w:t>
      </w:r>
    </w:p>
    <w:p w:rsidR="00E71690" w:rsidRPr="00FA6636" w:rsidRDefault="00E71690">
      <w:pPr>
        <w:spacing w:before="108"/>
        <w:ind w:right="72"/>
        <w:jc w:val="both"/>
      </w:pPr>
      <w:r w:rsidRPr="00FA6636">
        <w:rPr>
          <w:spacing w:val="-1"/>
        </w:rPr>
        <w:t>This chapter introduces some of the ethical principles and issues that will be a ba</w:t>
      </w:r>
      <w:r w:rsidRPr="00FA6636">
        <w:rPr>
          <w:spacing w:val="-1"/>
        </w:rPr>
        <w:softHyphen/>
      </w:r>
      <w:r w:rsidRPr="00FA6636">
        <w:rPr>
          <w:spacing w:val="-4"/>
        </w:rPr>
        <w:t xml:space="preserve">sic part of your professional practice. Its purpose is to stimulate you to think about </w:t>
      </w:r>
      <w:r w:rsidRPr="00FA6636">
        <w:rPr>
          <w:spacing w:val="2"/>
        </w:rPr>
        <w:t xml:space="preserve">ethical practice so that you can form a sound basis for making ethical decisions. </w:t>
      </w:r>
      <w:r w:rsidRPr="00FA6636">
        <w:rPr>
          <w:spacing w:val="-4"/>
        </w:rPr>
        <w:t xml:space="preserve">To help you make these decisions, you can consult with colleagues, keep yourself </w:t>
      </w:r>
      <w:r w:rsidRPr="00FA6636">
        <w:rPr>
          <w:spacing w:val="-2"/>
        </w:rPr>
        <w:t xml:space="preserve">informed about laws affecting your practice, keep up to date in your specialty field, stay abreast of developments in ethical practice, reflect on the impact your values </w:t>
      </w:r>
      <w:r w:rsidRPr="00FA6636">
        <w:t>have on your practice, and be willing to engage in honest self-examination. Top</w:t>
      </w:r>
      <w:r w:rsidRPr="00FA6636">
        <w:softHyphen/>
        <w:t xml:space="preserve">ics addressed include balancing clients' needs against your own needs, ways of </w:t>
      </w:r>
      <w:r w:rsidRPr="00FA6636">
        <w:rPr>
          <w:spacing w:val="3"/>
        </w:rPr>
        <w:t xml:space="preserve">making good ethical decisions, educating clients about their rights, parameters </w:t>
      </w:r>
      <w:r w:rsidRPr="00FA6636">
        <w:rPr>
          <w:spacing w:val="1"/>
        </w:rPr>
        <w:t>of confidentiality, ethical concerns in counseling diverse client populations, ethi</w:t>
      </w:r>
      <w:r w:rsidRPr="00FA6636">
        <w:rPr>
          <w:spacing w:val="1"/>
        </w:rPr>
        <w:softHyphen/>
      </w:r>
      <w:r w:rsidRPr="00FA6636">
        <w:rPr>
          <w:spacing w:val="-4"/>
        </w:rPr>
        <w:t xml:space="preserve">cal issues involving diagnosis, evidence-based practice, and dealing with multiple </w:t>
      </w:r>
      <w:r w:rsidRPr="00FA6636">
        <w:t>relationships.</w:t>
      </w:r>
    </w:p>
    <w:p w:rsidR="00E71690" w:rsidRPr="00FA6636" w:rsidRDefault="00E71690">
      <w:pPr>
        <w:spacing w:before="396"/>
        <w:ind w:right="72" w:firstLine="288"/>
        <w:jc w:val="both"/>
        <w:rPr>
          <w:spacing w:val="-1"/>
        </w:rPr>
      </w:pPr>
      <w:r w:rsidRPr="00FA6636">
        <w:rPr>
          <w:noProof/>
        </w:rPr>
        <w:pict>
          <v:shape id="_x0000_s1105" type="#_x0000_t202" style="position:absolute;left:0;text-align:left;margin-left:412.8pt;margin-top:4.4pt;width:9.35pt;height:202.85pt;z-index:251258368;mso-wrap-edited:f;mso-wrap-distance-left:0;mso-wrap-distance-right:0" wrapcoords="-62 0 -62 21600 21662 21600 21662 0 -62 0" o:allowincell="f" stroked="f">
            <v:fill opacity="0"/>
            <v:textbox inset="0,0,0,0">
              <w:txbxContent>
                <w:p w:rsidR="00E71690" w:rsidRDefault="00E71690">
                  <w:pPr>
                    <w:spacing w:line="204" w:lineRule="auto"/>
                    <w:rPr>
                      <w:rFonts w:ascii="Bookman Old Style" w:hAnsi="Bookman Old Style" w:cs="Bookman Old Style"/>
                      <w:spacing w:val="-16"/>
                      <w:sz w:val="17"/>
                      <w:szCs w:val="17"/>
                    </w:rPr>
                  </w:pPr>
                  <w:r>
                    <w:rPr>
                      <w:rFonts w:ascii="Bookman Old Style" w:hAnsi="Bookman Old Style" w:cs="Bookman Old Style"/>
                      <w:spacing w:val="-16"/>
                      <w:sz w:val="17"/>
                      <w:szCs w:val="17"/>
                    </w:rPr>
                    <w:t>37</w:t>
                  </w:r>
                </w:p>
                <w:p w:rsidR="00E71690" w:rsidRDefault="00E71690">
                  <w:pPr>
                    <w:spacing w:before="396" w:line="288" w:lineRule="auto"/>
                    <w:jc w:val="center"/>
                    <w:rPr>
                      <w:rFonts w:ascii="Arial" w:hAnsi="Arial" w:cs="Arial"/>
                      <w:w w:val="300"/>
                      <w:sz w:val="10"/>
                      <w:szCs w:val="10"/>
                    </w:rPr>
                  </w:pPr>
                  <w:r>
                    <w:rPr>
                      <w:rFonts w:ascii="Arial" w:hAnsi="Arial" w:cs="Arial"/>
                      <w:w w:val="300"/>
                      <w:sz w:val="10"/>
                      <w:szCs w:val="10"/>
                    </w:rPr>
                    <w:t>I</w:t>
                  </w:r>
                </w:p>
                <w:p w:rsidR="00E71690" w:rsidRDefault="00E71690">
                  <w:pPr>
                    <w:spacing w:before="36" w:line="196" w:lineRule="auto"/>
                    <w:jc w:val="center"/>
                    <w:rPr>
                      <w:rFonts w:ascii="Arial" w:hAnsi="Arial" w:cs="Arial"/>
                      <w:i/>
                      <w:iCs/>
                      <w:sz w:val="12"/>
                      <w:szCs w:val="12"/>
                    </w:rPr>
                  </w:pPr>
                  <w:r>
                    <w:rPr>
                      <w:rFonts w:ascii="Arial" w:hAnsi="Arial" w:cs="Arial"/>
                      <w:i/>
                      <w:iCs/>
                      <w:sz w:val="12"/>
                      <w:szCs w:val="12"/>
                    </w:rPr>
                    <w:t>n</w:t>
                  </w:r>
                  <w:r>
                    <w:rPr>
                      <w:rFonts w:ascii="Arial" w:hAnsi="Arial" w:cs="Arial"/>
                      <w:i/>
                      <w:iCs/>
                      <w:sz w:val="12"/>
                      <w:szCs w:val="12"/>
                    </w:rPr>
                    <w:br/>
                    <w:t>&gt;</w:t>
                  </w:r>
                  <w:r>
                    <w:rPr>
                      <w:rFonts w:ascii="Arial" w:hAnsi="Arial" w:cs="Arial"/>
                      <w:i/>
                      <w:iCs/>
                      <w:sz w:val="12"/>
                      <w:szCs w:val="12"/>
                    </w:rPr>
                    <w:br/>
                    <w:t>,-</w:t>
                  </w:r>
                </w:p>
                <w:p w:rsidR="00E71690" w:rsidRDefault="00E71690">
                  <w:pPr>
                    <w:spacing w:before="108" w:line="211" w:lineRule="auto"/>
                    <w:jc w:val="center"/>
                    <w:rPr>
                      <w:rFonts w:ascii="Arial" w:hAnsi="Arial" w:cs="Arial"/>
                      <w:i/>
                      <w:iCs/>
                      <w:sz w:val="12"/>
                      <w:szCs w:val="12"/>
                    </w:rPr>
                  </w:pPr>
                  <w:r>
                    <w:rPr>
                      <w:rFonts w:ascii="Arial" w:hAnsi="Arial" w:cs="Arial"/>
                      <w:i/>
                      <w:iCs/>
                      <w:sz w:val="12"/>
                      <w:szCs w:val="12"/>
                    </w:rPr>
                    <w:t>L,</w:t>
                  </w:r>
                </w:p>
                <w:p w:rsidR="00E71690" w:rsidRDefault="00E71690">
                  <w:pPr>
                    <w:spacing w:line="273" w:lineRule="auto"/>
                    <w:jc w:val="center"/>
                    <w:rPr>
                      <w:rFonts w:ascii="Arial" w:hAnsi="Arial" w:cs="Arial"/>
                      <w:sz w:val="10"/>
                      <w:szCs w:val="10"/>
                    </w:rPr>
                  </w:pPr>
                  <w:r>
                    <w:rPr>
                      <w:rFonts w:ascii="Verdana" w:hAnsi="Verdana" w:cs="Verdana"/>
                      <w:sz w:val="8"/>
                      <w:szCs w:val="8"/>
                    </w:rPr>
                    <w:t>Ln</w:t>
                  </w:r>
                  <w:r>
                    <w:rPr>
                      <w:rFonts w:ascii="Verdana" w:hAnsi="Verdana" w:cs="Verdana"/>
                      <w:sz w:val="8"/>
                      <w:szCs w:val="8"/>
                    </w:rPr>
                    <w:br/>
                  </w:r>
                  <w:r>
                    <w:rPr>
                      <w:rFonts w:ascii="Arial" w:hAnsi="Arial" w:cs="Arial"/>
                      <w:sz w:val="10"/>
                      <w:szCs w:val="10"/>
                    </w:rPr>
                    <w:t>C</w:t>
                  </w:r>
                </w:p>
                <w:p w:rsidR="00E71690" w:rsidRDefault="00E71690">
                  <w:pPr>
                    <w:spacing w:line="201" w:lineRule="auto"/>
                    <w:jc w:val="center"/>
                    <w:rPr>
                      <w:rFonts w:ascii="Arial" w:hAnsi="Arial" w:cs="Arial"/>
                      <w:sz w:val="10"/>
                      <w:szCs w:val="10"/>
                    </w:rPr>
                  </w:pPr>
                  <w:r>
                    <w:rPr>
                      <w:rFonts w:ascii="Arial" w:hAnsi="Arial" w:cs="Arial"/>
                      <w:sz w:val="10"/>
                      <w:szCs w:val="10"/>
                    </w:rPr>
                    <w:t>m</w:t>
                  </w:r>
                  <w:r>
                    <w:rPr>
                      <w:rFonts w:ascii="Arial" w:hAnsi="Arial" w:cs="Arial"/>
                      <w:sz w:val="10"/>
                      <w:szCs w:val="10"/>
                    </w:rPr>
                    <w:br/>
                    <w:t>(n</w:t>
                  </w:r>
                </w:p>
                <w:p w:rsidR="00E71690" w:rsidRDefault="00E71690">
                  <w:pPr>
                    <w:spacing w:before="144" w:line="208" w:lineRule="auto"/>
                    <w:jc w:val="center"/>
                    <w:rPr>
                      <w:rFonts w:ascii="Arial" w:hAnsi="Arial" w:cs="Arial"/>
                      <w:sz w:val="10"/>
                      <w:szCs w:val="10"/>
                    </w:rPr>
                  </w:pPr>
                  <w:r>
                    <w:rPr>
                      <w:rFonts w:ascii="Arial" w:hAnsi="Arial" w:cs="Arial"/>
                      <w:sz w:val="10"/>
                      <w:szCs w:val="10"/>
                    </w:rPr>
                    <w:t>Z</w:t>
                  </w:r>
                </w:p>
                <w:p w:rsidR="00E71690" w:rsidRDefault="00E71690">
                  <w:pPr>
                    <w:spacing w:before="72" w:line="189" w:lineRule="auto"/>
                    <w:jc w:val="center"/>
                    <w:rPr>
                      <w:rFonts w:ascii="Bookman Old Style" w:hAnsi="Bookman Old Style" w:cs="Bookman Old Style"/>
                      <w:sz w:val="14"/>
                      <w:szCs w:val="14"/>
                    </w:rPr>
                  </w:pPr>
                  <w:r>
                    <w:rPr>
                      <w:rFonts w:ascii="Bookman Old Style" w:hAnsi="Bookman Old Style" w:cs="Bookman Old Style"/>
                      <w:sz w:val="14"/>
                      <w:szCs w:val="14"/>
                    </w:rPr>
                    <w:t>r)</w:t>
                  </w:r>
                  <w:r>
                    <w:rPr>
                      <w:rFonts w:ascii="Bookman Old Style" w:hAnsi="Bookman Old Style" w:cs="Bookman Old Style"/>
                      <w:sz w:val="14"/>
                      <w:szCs w:val="14"/>
                    </w:rPr>
                    <w:br/>
                    <w:t>0</w:t>
                  </w:r>
                </w:p>
                <w:p w:rsidR="00E71690" w:rsidRDefault="00E71690">
                  <w:pPr>
                    <w:jc w:val="center"/>
                    <w:rPr>
                      <w:rFonts w:ascii="Verdana" w:hAnsi="Verdana" w:cs="Verdana"/>
                      <w:sz w:val="8"/>
                      <w:szCs w:val="8"/>
                    </w:rPr>
                  </w:pPr>
                  <w:r>
                    <w:rPr>
                      <w:rFonts w:ascii="Arial" w:hAnsi="Arial" w:cs="Arial"/>
                      <w:sz w:val="10"/>
                      <w:szCs w:val="10"/>
                    </w:rPr>
                    <w:t>C</w:t>
                  </w:r>
                  <w:r>
                    <w:rPr>
                      <w:rFonts w:ascii="Arial" w:hAnsi="Arial" w:cs="Arial"/>
                      <w:sz w:val="10"/>
                      <w:szCs w:val="10"/>
                    </w:rPr>
                    <w:br/>
                    <w:t>Z</w:t>
                  </w:r>
                  <w:r>
                    <w:rPr>
                      <w:rFonts w:ascii="Arial" w:hAnsi="Arial" w:cs="Arial"/>
                      <w:sz w:val="10"/>
                      <w:szCs w:val="10"/>
                    </w:rPr>
                    <w:br/>
                  </w:r>
                  <w:r>
                    <w:rPr>
                      <w:rFonts w:ascii="Verdana" w:hAnsi="Verdana" w:cs="Verdana"/>
                      <w:sz w:val="8"/>
                      <w:szCs w:val="8"/>
                    </w:rPr>
                    <w:t>tn</w:t>
                  </w:r>
                </w:p>
                <w:p w:rsidR="00E71690" w:rsidRDefault="00E71690">
                  <w:pPr>
                    <w:spacing w:before="288"/>
                    <w:jc w:val="center"/>
                    <w:rPr>
                      <w:rFonts w:ascii="Arial" w:hAnsi="Arial" w:cs="Arial"/>
                      <w:sz w:val="10"/>
                      <w:szCs w:val="10"/>
                    </w:rPr>
                  </w:pPr>
                  <w:r>
                    <w:rPr>
                      <w:rFonts w:ascii="Arial" w:hAnsi="Arial" w:cs="Arial"/>
                      <w:sz w:val="10"/>
                      <w:szCs w:val="10"/>
                    </w:rPr>
                    <w:t>Z</w:t>
                  </w:r>
                  <w:r>
                    <w:rPr>
                      <w:rFonts w:ascii="Arial" w:hAnsi="Arial" w:cs="Arial"/>
                      <w:sz w:val="10"/>
                      <w:szCs w:val="10"/>
                    </w:rPr>
                    <w:br/>
                    <w:t>C)</w:t>
                  </w:r>
                </w:p>
                <w:p w:rsidR="00E71690" w:rsidRDefault="00E71690">
                  <w:pPr>
                    <w:numPr>
                      <w:ilvl w:val="0"/>
                      <w:numId w:val="15"/>
                    </w:numPr>
                    <w:spacing w:before="36" w:line="208" w:lineRule="auto"/>
                    <w:jc w:val="both"/>
                    <w:rPr>
                      <w:rFonts w:ascii="Bookman Old Style" w:hAnsi="Bookman Old Style" w:cs="Bookman Old Style"/>
                      <w:i/>
                      <w:iCs/>
                      <w:sz w:val="11"/>
                      <w:szCs w:val="11"/>
                    </w:rPr>
                  </w:pPr>
                  <w:r>
                    <w:rPr>
                      <w:rFonts w:ascii="Bookman Old Style" w:hAnsi="Bookman Old Style" w:cs="Bookman Old Style"/>
                      <w:i/>
                      <w:iCs/>
                      <w:sz w:val="11"/>
                      <w:szCs w:val="11"/>
                    </w:rPr>
                    <w:t>0 20 &gt;</w:t>
                  </w:r>
                </w:p>
                <w:p w:rsidR="00E71690" w:rsidRDefault="00E71690">
                  <w:pPr>
                    <w:spacing w:line="201" w:lineRule="auto"/>
                    <w:jc w:val="center"/>
                    <w:rPr>
                      <w:rFonts w:ascii="Arial" w:hAnsi="Arial" w:cs="Arial"/>
                      <w:i/>
                      <w:iCs/>
                      <w:sz w:val="12"/>
                      <w:szCs w:val="12"/>
                    </w:rPr>
                  </w:pPr>
                  <w:r>
                    <w:rPr>
                      <w:rFonts w:ascii="Arial" w:hAnsi="Arial" w:cs="Arial"/>
                      <w:i/>
                      <w:iCs/>
                      <w:sz w:val="12"/>
                      <w:szCs w:val="12"/>
                    </w:rPr>
                    <w:t>n</w:t>
                  </w:r>
                  <w:r>
                    <w:rPr>
                      <w:rFonts w:ascii="Arial" w:hAnsi="Arial" w:cs="Arial"/>
                      <w:i/>
                      <w:iCs/>
                      <w:sz w:val="12"/>
                      <w:szCs w:val="12"/>
                    </w:rPr>
                    <w:br/>
                    <w:t>H</w:t>
                  </w:r>
                </w:p>
                <w:p w:rsidR="00E71690" w:rsidRDefault="00E71690">
                  <w:pPr>
                    <w:spacing w:before="72" w:line="177" w:lineRule="auto"/>
                    <w:jc w:val="center"/>
                    <w:rPr>
                      <w:rFonts w:ascii="Arial" w:hAnsi="Arial" w:cs="Arial"/>
                      <w:i/>
                      <w:iCs/>
                      <w:sz w:val="12"/>
                      <w:szCs w:val="12"/>
                    </w:rPr>
                  </w:pPr>
                  <w:r>
                    <w:rPr>
                      <w:rFonts w:ascii="Arial" w:hAnsi="Arial" w:cs="Arial"/>
                      <w:i/>
                      <w:iCs/>
                      <w:sz w:val="12"/>
                      <w:szCs w:val="12"/>
                    </w:rPr>
                    <w:t>n</w:t>
                  </w:r>
                  <w:r>
                    <w:rPr>
                      <w:rFonts w:ascii="Arial" w:hAnsi="Arial" w:cs="Arial"/>
                      <w:i/>
                      <w:iCs/>
                      <w:sz w:val="12"/>
                      <w:szCs w:val="12"/>
                    </w:rPr>
                    <w:br/>
                    <w:t>m</w:t>
                  </w:r>
                </w:p>
              </w:txbxContent>
            </v:textbox>
            <w10:wrap type="square"/>
          </v:shape>
        </w:pict>
      </w:r>
      <w:r w:rsidRPr="00FA6636">
        <w:rPr>
          <w:spacing w:val="2"/>
        </w:rPr>
        <w:t xml:space="preserve">At times students think of ethics in a negative way, merely as a list of rules </w:t>
      </w:r>
      <w:r w:rsidRPr="00FA6636">
        <w:rPr>
          <w:spacing w:val="1"/>
        </w:rPr>
        <w:t xml:space="preserve">and prohibitions that result in sanctions and malpractice actions if practitioners </w:t>
      </w:r>
      <w:r w:rsidRPr="00FA6636">
        <w:t xml:space="preserve">do not follow them. Mandatory ethics is the view of ethical practice that deals with the minimum level of professional practice, whereas aspirational ethics is a higher </w:t>
      </w:r>
      <w:r w:rsidRPr="00FA6636">
        <w:rPr>
          <w:spacing w:val="-3"/>
        </w:rPr>
        <w:t xml:space="preserve">level of ethical practice that addresses doing what is in the best interests of clients. </w:t>
      </w:r>
      <w:r w:rsidRPr="00FA6636">
        <w:rPr>
          <w:spacing w:val="-1"/>
        </w:rPr>
        <w:t xml:space="preserve">Ethics is more than a list of things to avoid for fear of punishment. Ethics is a way </w:t>
      </w:r>
      <w:r w:rsidRPr="00FA6636">
        <w:rPr>
          <w:spacing w:val="-2"/>
        </w:rPr>
        <w:t>of thinking about becoming the best practitioner possible. Positive ethics is an ap</w:t>
      </w:r>
      <w:r w:rsidRPr="00FA6636">
        <w:rPr>
          <w:spacing w:val="-2"/>
        </w:rPr>
        <w:softHyphen/>
        <w:t>proach taken by practitioners who want to do their best for clients rather than sim</w:t>
      </w:r>
      <w:r w:rsidRPr="00FA6636">
        <w:rPr>
          <w:spacing w:val="-2"/>
        </w:rPr>
        <w:softHyphen/>
      </w:r>
      <w:r w:rsidRPr="00FA6636">
        <w:rPr>
          <w:spacing w:val="-1"/>
        </w:rPr>
        <w:t xml:space="preserve">ply meet minimum standards to stay out of trouble (Knapp </w:t>
      </w:r>
      <w:r w:rsidRPr="00FA6636">
        <w:rPr>
          <w:i/>
          <w:iCs/>
          <w:spacing w:val="-1"/>
          <w:w w:val="90"/>
        </w:rPr>
        <w:t xml:space="preserve">&amp; </w:t>
      </w:r>
      <w:r w:rsidRPr="00FA6636">
        <w:rPr>
          <w:spacing w:val="-1"/>
        </w:rPr>
        <w:t>VandeCreek, 2006).</w:t>
      </w:r>
    </w:p>
    <w:tbl>
      <w:tblPr>
        <w:tblW w:w="0" w:type="auto"/>
        <w:tblLayout w:type="fixed"/>
        <w:tblCellMar>
          <w:left w:w="0" w:type="dxa"/>
          <w:right w:w="0" w:type="dxa"/>
        </w:tblCellMar>
        <w:tblLook w:val="0000"/>
      </w:tblPr>
      <w:tblGrid>
        <w:gridCol w:w="552"/>
        <w:gridCol w:w="6768"/>
      </w:tblGrid>
      <w:tr w:rsidR="00E71690" w:rsidRPr="00FA6636">
        <w:tblPrEx>
          <w:tblCellMar>
            <w:top w:w="0" w:type="dxa"/>
            <w:left w:w="0" w:type="dxa"/>
            <w:bottom w:w="0" w:type="dxa"/>
            <w:right w:w="0" w:type="dxa"/>
          </w:tblCellMar>
        </w:tblPrEx>
        <w:trPr>
          <w:trHeight w:hRule="exact" w:val="778"/>
        </w:trPr>
        <w:tc>
          <w:tcPr>
            <w:tcW w:w="552" w:type="dxa"/>
            <w:tcBorders>
              <w:top w:val="nil"/>
              <w:left w:val="nil"/>
              <w:bottom w:val="nil"/>
              <w:right w:val="nil"/>
            </w:tcBorders>
          </w:tcPr>
          <w:p w:rsidR="00E71690" w:rsidRPr="00FA6636" w:rsidRDefault="00173777">
            <w:pPr>
              <w:spacing w:after="216"/>
              <w:ind w:left="9"/>
              <w:jc w:val="center"/>
            </w:pPr>
            <w:r>
              <w:rPr>
                <w:noProof/>
              </w:rPr>
              <w:drawing>
                <wp:inline distT="0" distB="0" distL="0" distR="0">
                  <wp:extent cx="342900" cy="342900"/>
                  <wp:effectExtent l="19050" t="0" r="0" b="0"/>
                  <wp:docPr id="6" name="Picture 6"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89"/>
                          <pic:cNvPicPr>
                            <a:picLocks noChangeAspect="1" noChangeArrowheads="1"/>
                          </pic:cNvPicPr>
                        </pic:nvPicPr>
                        <pic:blipFill>
                          <a:blip r:embed="rId267"/>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6768" w:type="dxa"/>
            <w:tcBorders>
              <w:top w:val="nil"/>
              <w:left w:val="nil"/>
              <w:bottom w:val="nil"/>
              <w:right w:val="nil"/>
            </w:tcBorders>
          </w:tcPr>
          <w:p w:rsidR="00E71690" w:rsidRPr="00FA6636" w:rsidRDefault="00E71690">
            <w:pPr>
              <w:spacing w:line="268" w:lineRule="auto"/>
              <w:ind w:left="144" w:right="108"/>
              <w:rPr>
                <w:spacing w:val="4"/>
              </w:rPr>
            </w:pPr>
            <w:r w:rsidRPr="00FA6636">
              <w:rPr>
                <w:spacing w:val="5"/>
              </w:rPr>
              <w:t xml:space="preserve">See the video program for Chapter 3, </w:t>
            </w:r>
            <w:r w:rsidRPr="00FA6636">
              <w:rPr>
                <w:i/>
                <w:iCs/>
                <w:spacing w:val="5"/>
              </w:rPr>
              <w:t xml:space="preserve">DVD for Theory and Practice of </w:t>
            </w:r>
            <w:r w:rsidRPr="00FA6636">
              <w:rPr>
                <w:i/>
                <w:iCs/>
                <w:spacing w:val="-1"/>
              </w:rPr>
              <w:t xml:space="preserve">Counseling and Psychotherapy: The C se </w:t>
            </w:r>
            <w:r w:rsidRPr="00FA6636">
              <w:rPr>
                <w:spacing w:val="-1"/>
              </w:rPr>
              <w:t xml:space="preserve">of </w:t>
            </w:r>
            <w:r w:rsidRPr="00FA6636">
              <w:rPr>
                <w:i/>
                <w:iCs/>
                <w:spacing w:val="-1"/>
              </w:rPr>
              <w:t xml:space="preserve">Stan and Lecturettes. </w:t>
            </w:r>
            <w:r w:rsidRPr="00FA6636">
              <w:rPr>
                <w:spacing w:val="-1"/>
              </w:rPr>
              <w:t xml:space="preserve">I suggest that </w:t>
            </w:r>
            <w:r w:rsidRPr="00FA6636">
              <w:rPr>
                <w:spacing w:val="4"/>
              </w:rPr>
              <w:t>you view the brief lecture for each chapter prior to reading the chapter.</w:t>
            </w:r>
          </w:p>
        </w:tc>
      </w:tr>
    </w:tbl>
    <w:p w:rsidR="00E71690" w:rsidRPr="00FA6636" w:rsidRDefault="00E71690">
      <w:pPr>
        <w:spacing w:after="484" w:line="20" w:lineRule="exact"/>
      </w:pPr>
    </w:p>
    <w:p w:rsidR="00E71690" w:rsidRPr="00FA6636" w:rsidRDefault="00E71690">
      <w:pPr>
        <w:ind w:right="2880"/>
        <w:rPr>
          <w:b/>
          <w:bCs/>
          <w:color w:val="8DA141"/>
          <w:spacing w:val="30"/>
        </w:rPr>
      </w:pPr>
      <w:r w:rsidRPr="00FA6636">
        <w:rPr>
          <w:b/>
          <w:bCs/>
          <w:color w:val="8DA141"/>
          <w:spacing w:val="32"/>
        </w:rPr>
        <w:t xml:space="preserve">PUTTING CLIENTS' NEEDS </w:t>
      </w:r>
      <w:r w:rsidRPr="00FA6636">
        <w:rPr>
          <w:b/>
          <w:bCs/>
          <w:color w:val="8DA141"/>
          <w:spacing w:val="30"/>
        </w:rPr>
        <w:t>BEFORE YOUR OWN</w:t>
      </w:r>
    </w:p>
    <w:p w:rsidR="00E71690" w:rsidRPr="00FA6636" w:rsidRDefault="00E71690">
      <w:pPr>
        <w:spacing w:before="144"/>
        <w:jc w:val="both"/>
      </w:pPr>
      <w:r w:rsidRPr="00FA6636">
        <w:rPr>
          <w:spacing w:val="-2"/>
        </w:rPr>
        <w:t xml:space="preserve">As counselors we cannot always keep our personal needs completely separate from </w:t>
      </w:r>
      <w:r w:rsidRPr="00FA6636">
        <w:rPr>
          <w:spacing w:val="2"/>
        </w:rPr>
        <w:t xml:space="preserve">our relationships with clients. Ethically, it is essential that we become aware of </w:t>
      </w:r>
      <w:r w:rsidRPr="00FA6636">
        <w:t xml:space="preserve">our own needs, areas of unfinished business, potential personal problems, and </w:t>
      </w:r>
      <w:r w:rsidRPr="00FA6636">
        <w:rPr>
          <w:spacing w:val="-2"/>
        </w:rPr>
        <w:t xml:space="preserve">especially our sources of countertransference. We need to realize how such factors </w:t>
      </w:r>
      <w:r w:rsidRPr="00FA6636">
        <w:t>could interfere with effectively and ethically serving our clients.</w:t>
      </w:r>
    </w:p>
    <w:p w:rsidR="00E71690" w:rsidRPr="00FA6636" w:rsidRDefault="00E71690">
      <w:pPr>
        <w:spacing w:before="108"/>
        <w:ind w:firstLine="360"/>
        <w:jc w:val="both"/>
      </w:pPr>
      <w:r w:rsidRPr="00FA6636">
        <w:rPr>
          <w:spacing w:val="-4"/>
        </w:rPr>
        <w:t xml:space="preserve">Our professional relationships with our clients exist for their benefit. A useful </w:t>
      </w:r>
      <w:r w:rsidRPr="00FA6636">
        <w:t xml:space="preserve">question to frequently ask yourself is this: "Whose needs are being met in this </w:t>
      </w:r>
      <w:r w:rsidRPr="00FA6636">
        <w:rPr>
          <w:spacing w:val="1"/>
        </w:rPr>
        <w:t xml:space="preserve">relationship, my client's or my own?" It takes considerable professional maturity </w:t>
      </w:r>
      <w:r w:rsidRPr="00FA6636">
        <w:t xml:space="preserve">to make an honest appraisal of how your behavior affects your clients. It is not </w:t>
      </w:r>
      <w:r w:rsidRPr="00FA6636">
        <w:rPr>
          <w:spacing w:val="1"/>
        </w:rPr>
        <w:t xml:space="preserve">unethical for us to meet our personal needs through our professional work, but it </w:t>
      </w:r>
      <w:r w:rsidRPr="00FA6636">
        <w:rPr>
          <w:spacing w:val="-1"/>
        </w:rPr>
        <w:t xml:space="preserve">is essential that these needs be kept in perspective. An ethical problem exists when </w:t>
      </w:r>
      <w:r w:rsidRPr="00FA6636">
        <w:rPr>
          <w:spacing w:val="-2"/>
        </w:rPr>
        <w:t xml:space="preserve">we meet our needs, in either obvious or subtle ways, at the expense of our clients' </w:t>
      </w:r>
      <w:r w:rsidRPr="00FA6636">
        <w:t>needs. It is crucial that we avoid exploiting or harming clients.</w:t>
      </w:r>
    </w:p>
    <w:p w:rsidR="00E71690" w:rsidRPr="00FA6636" w:rsidRDefault="00E71690">
      <w:pPr>
        <w:spacing w:before="144"/>
        <w:ind w:firstLine="288"/>
        <w:jc w:val="both"/>
        <w:rPr>
          <w:spacing w:val="6"/>
        </w:rPr>
      </w:pPr>
      <w:r w:rsidRPr="00FA6636">
        <w:t>We all have certain blind spots and distortions of reality. As helping profes</w:t>
      </w:r>
      <w:r w:rsidRPr="00FA6636">
        <w:softHyphen/>
      </w:r>
      <w:r w:rsidRPr="00FA6636">
        <w:rPr>
          <w:spacing w:val="6"/>
        </w:rPr>
        <w:t>sionals, we have responsibilities to work actively toward expanding our own</w:t>
      </w:r>
    </w:p>
    <w:p w:rsidR="00E71690" w:rsidRPr="00FA6636" w:rsidRDefault="00E71690">
      <w:pPr>
        <w:widowControl/>
        <w:kinsoku/>
        <w:autoSpaceDE w:val="0"/>
        <w:autoSpaceDN w:val="0"/>
        <w:adjustRightInd w:val="0"/>
        <w:sectPr w:rsidR="00E71690" w:rsidRPr="00FA6636">
          <w:headerReference w:type="even" r:id="rId268"/>
          <w:headerReference w:type="default" r:id="rId269"/>
          <w:footerReference w:type="even" r:id="rId270"/>
          <w:footerReference w:type="default" r:id="rId271"/>
          <w:pgSz w:w="12240" w:h="15840"/>
          <w:pgMar w:top="700" w:right="2967" w:bottom="2070" w:left="1893" w:header="0" w:footer="0" w:gutter="0"/>
          <w:cols w:space="720"/>
          <w:noEndnote/>
        </w:sectPr>
      </w:pPr>
    </w:p>
    <w:p w:rsidR="00E71690" w:rsidRPr="00FA6636" w:rsidRDefault="00E71690">
      <w:pPr>
        <w:ind w:left="1152" w:right="72"/>
        <w:jc w:val="both"/>
        <w:rPr>
          <w:spacing w:val="2"/>
        </w:rPr>
      </w:pPr>
      <w:r w:rsidRPr="00FA6636">
        <w:rPr>
          <w:spacing w:val="2"/>
        </w:rPr>
        <w:t xml:space="preserve">self-awareness and to learn to recognize areas of prejudice and vulnerability. If we are aware of our personal problems and are willing to work through them, </w:t>
      </w:r>
      <w:r w:rsidRPr="00FA6636">
        <w:rPr>
          <w:spacing w:val="3"/>
        </w:rPr>
        <w:t xml:space="preserve">there is less chance that we will project them onto clients. If certain problem </w:t>
      </w:r>
      <w:r w:rsidRPr="00FA6636">
        <w:rPr>
          <w:spacing w:val="1"/>
        </w:rPr>
        <w:t xml:space="preserve">areas surface and old conflicts become reactivated, we have an ethical obligation </w:t>
      </w:r>
      <w:r w:rsidRPr="00FA6636">
        <w:rPr>
          <w:spacing w:val="2"/>
        </w:rPr>
        <w:t>to do whatever it takes to avoid harming our clients.</w:t>
      </w:r>
    </w:p>
    <w:p w:rsidR="00E71690" w:rsidRPr="00FA6636" w:rsidRDefault="00E71690">
      <w:pPr>
        <w:spacing w:before="72"/>
        <w:ind w:left="1152" w:right="72" w:firstLine="288"/>
        <w:jc w:val="both"/>
        <w:rPr>
          <w:spacing w:val="-1"/>
        </w:rPr>
      </w:pPr>
      <w:r w:rsidRPr="00FA6636">
        <w:rPr>
          <w:spacing w:val="1"/>
        </w:rPr>
        <w:t xml:space="preserve">We must also examine other, less obviously harmful personal needs that can </w:t>
      </w:r>
      <w:r w:rsidRPr="00FA6636">
        <w:t xml:space="preserve">get in the way of creating growth-producing relationships, such as the need for </w:t>
      </w:r>
      <w:r w:rsidRPr="00FA6636">
        <w:rPr>
          <w:spacing w:val="-2"/>
        </w:rPr>
        <w:t xml:space="preserve">control and power; the need to be nurturing and helpful; the need to change others </w:t>
      </w:r>
      <w:r w:rsidRPr="00FA6636">
        <w:rPr>
          <w:spacing w:val="-1"/>
        </w:rPr>
        <w:t xml:space="preserve">in the direction of our own values; the need for feeling adequate, particularly when it becomes overly important that the client confirm our competence; and the need </w:t>
      </w:r>
      <w:r w:rsidRPr="00FA6636">
        <w:rPr>
          <w:spacing w:val="-4"/>
        </w:rPr>
        <w:t xml:space="preserve">to be respected and appreciated. It is crucial that we do not meet our needs at the </w:t>
      </w:r>
      <w:r w:rsidRPr="00FA6636">
        <w:rPr>
          <w:spacing w:val="-1"/>
        </w:rPr>
        <w:t>expense of our clients. For an expanded discussion of this topic, see M. Corey and</w:t>
      </w:r>
    </w:p>
    <w:p w:rsidR="00E71690" w:rsidRPr="00FA6636" w:rsidRDefault="00E71690">
      <w:pPr>
        <w:tabs>
          <w:tab w:val="right" w:pos="3034"/>
        </w:tabs>
        <w:spacing w:before="108"/>
        <w:rPr>
          <w:spacing w:val="-4"/>
        </w:rPr>
      </w:pPr>
      <w:r w:rsidRPr="00FA6636">
        <w:t>38</w:t>
      </w:r>
      <w:r w:rsidRPr="00FA6636">
        <w:tab/>
      </w:r>
      <w:r w:rsidRPr="00FA6636">
        <w:rPr>
          <w:spacing w:val="-4"/>
        </w:rPr>
        <w:t>Corey (2011, chap. 1).</w:t>
      </w:r>
    </w:p>
    <w:tbl>
      <w:tblPr>
        <w:tblW w:w="0" w:type="auto"/>
        <w:tblLayout w:type="fixed"/>
        <w:tblCellMar>
          <w:left w:w="0" w:type="dxa"/>
          <w:right w:w="0" w:type="dxa"/>
        </w:tblCellMar>
        <w:tblLook w:val="0000"/>
      </w:tblPr>
      <w:tblGrid>
        <w:gridCol w:w="658"/>
        <w:gridCol w:w="7822"/>
      </w:tblGrid>
      <w:tr w:rsidR="00E71690" w:rsidRPr="00FA6636">
        <w:tblPrEx>
          <w:tblCellMar>
            <w:top w:w="0" w:type="dxa"/>
            <w:left w:w="0" w:type="dxa"/>
            <w:bottom w:w="0" w:type="dxa"/>
            <w:right w:w="0" w:type="dxa"/>
          </w:tblCellMar>
        </w:tblPrEx>
        <w:trPr>
          <w:trHeight w:hRule="exact" w:val="3735"/>
        </w:trPr>
        <w:tc>
          <w:tcPr>
            <w:tcW w:w="658" w:type="dxa"/>
            <w:tcBorders>
              <w:top w:val="nil"/>
              <w:left w:val="nil"/>
              <w:bottom w:val="nil"/>
              <w:right w:val="nil"/>
            </w:tcBorders>
            <w:textDirection w:val="btLr"/>
          </w:tcPr>
          <w:p w:rsidR="00E71690" w:rsidRPr="00FA6636" w:rsidRDefault="00E71690">
            <w:pPr>
              <w:jc w:val="right"/>
              <w:rPr>
                <w:spacing w:val="18"/>
              </w:rPr>
            </w:pPr>
            <w:r w:rsidRPr="00FA6636">
              <w:rPr>
                <w:spacing w:val="18"/>
              </w:rPr>
              <w:t>CHAPTER THREE</w:t>
            </w:r>
          </w:p>
        </w:tc>
        <w:tc>
          <w:tcPr>
            <w:tcW w:w="7822" w:type="dxa"/>
            <w:tcBorders>
              <w:top w:val="nil"/>
              <w:left w:val="nil"/>
              <w:bottom w:val="nil"/>
              <w:right w:val="nil"/>
            </w:tcBorders>
          </w:tcPr>
          <w:p w:rsidR="00E71690" w:rsidRPr="00FA6636" w:rsidRDefault="00E71690">
            <w:pPr>
              <w:spacing w:before="252"/>
              <w:ind w:left="504"/>
              <w:rPr>
                <w:b/>
                <w:bCs/>
                <w:color w:val="9BAC47"/>
                <w:spacing w:val="38"/>
              </w:rPr>
            </w:pPr>
            <w:r w:rsidRPr="00FA6636">
              <w:rPr>
                <w:b/>
                <w:bCs/>
                <w:color w:val="9BAC47"/>
                <w:spacing w:val="38"/>
              </w:rPr>
              <w:t>ETHICAL DECISION MAKING</w:t>
            </w:r>
          </w:p>
          <w:p w:rsidR="00E71690" w:rsidRPr="00FA6636" w:rsidRDefault="00E71690">
            <w:pPr>
              <w:spacing w:before="252"/>
              <w:ind w:left="504" w:right="72"/>
              <w:jc w:val="both"/>
            </w:pPr>
            <w:r w:rsidRPr="00FA6636">
              <w:t>The ready-made answers to ethical dilemmas provided by professional organiza</w:t>
            </w:r>
            <w:r w:rsidRPr="00FA6636">
              <w:softHyphen/>
            </w:r>
            <w:r w:rsidRPr="00FA6636">
              <w:rPr>
                <w:spacing w:val="-2"/>
              </w:rPr>
              <w:t>tions typically contain only broad guidelines for responsible practice. As a practi</w:t>
            </w:r>
            <w:r w:rsidRPr="00FA6636">
              <w:rPr>
                <w:spacing w:val="-2"/>
              </w:rPr>
              <w:softHyphen/>
              <w:t xml:space="preserve">tioner, ultimately you will have to apply the ethics codes of your profession to the </w:t>
            </w:r>
            <w:r w:rsidRPr="00FA6636">
              <w:rPr>
                <w:spacing w:val="-4"/>
              </w:rPr>
              <w:t xml:space="preserve">many practical problems you face. Professionals are expected to exercise prudent </w:t>
            </w:r>
            <w:r w:rsidRPr="00FA6636">
              <w:rPr>
                <w:spacing w:val="-5"/>
              </w:rPr>
              <w:t xml:space="preserve">judgment when it comes to interpreting and applying ethical principles to specific </w:t>
            </w:r>
            <w:r w:rsidRPr="00FA6636">
              <w:rPr>
                <w:spacing w:val="-1"/>
              </w:rPr>
              <w:t>situations. Although you are responsible for making ethical decisions, you do not have to do so alone. Part of the process of making ethical decisions involves learn</w:t>
            </w:r>
            <w:r w:rsidRPr="00FA6636">
              <w:rPr>
                <w:spacing w:val="-1"/>
              </w:rPr>
              <w:softHyphen/>
              <w:t xml:space="preserve">ing about the resources from which you can draw when you are dealing with an </w:t>
            </w:r>
            <w:r w:rsidRPr="00FA6636">
              <w:t xml:space="preserve">ethical question. You should also be aware of the consequences of practicing in </w:t>
            </w:r>
            <w:r w:rsidRPr="00FA6636">
              <w:rPr>
                <w:spacing w:val="-1"/>
              </w:rPr>
              <w:t xml:space="preserve">ways that are not sanctioned by organizations of which you are a member or the </w:t>
            </w:r>
            <w:r w:rsidRPr="00FA6636">
              <w:t>state in which you are licensed to practice.</w:t>
            </w:r>
          </w:p>
        </w:tc>
      </w:tr>
    </w:tbl>
    <w:p w:rsidR="00E71690" w:rsidRPr="00FA6636" w:rsidRDefault="00E71690">
      <w:pPr>
        <w:spacing w:after="340" w:line="20" w:lineRule="exact"/>
      </w:pPr>
    </w:p>
    <w:p w:rsidR="00E71690" w:rsidRPr="00FA6636" w:rsidRDefault="00E71690">
      <w:pPr>
        <w:spacing w:line="206" w:lineRule="auto"/>
        <w:ind w:left="1152" w:right="2664"/>
        <w:rPr>
          <w:spacing w:val="2"/>
        </w:rPr>
      </w:pPr>
      <w:r w:rsidRPr="00FA6636">
        <w:rPr>
          <w:spacing w:val="-20"/>
        </w:rPr>
        <w:t xml:space="preserve">The Role of Ethics Codes as a Catalyst </w:t>
      </w:r>
      <w:r w:rsidRPr="00FA6636">
        <w:rPr>
          <w:spacing w:val="2"/>
        </w:rPr>
        <w:t>for lmprovin Practice</w:t>
      </w:r>
    </w:p>
    <w:p w:rsidR="00E71690" w:rsidRPr="00FA6636" w:rsidRDefault="00E71690">
      <w:pPr>
        <w:ind w:left="1152"/>
        <w:jc w:val="both"/>
        <w:rPr>
          <w:spacing w:val="1"/>
        </w:rPr>
      </w:pPr>
      <w:r w:rsidRPr="00FA6636">
        <w:rPr>
          <w:spacing w:val="-5"/>
        </w:rPr>
        <w:t xml:space="preserve">Professional codes of ethics serve a number of purposes. They educate counseling </w:t>
      </w:r>
      <w:r w:rsidRPr="00FA6636">
        <w:rPr>
          <w:spacing w:val="1"/>
        </w:rPr>
        <w:t xml:space="preserve">practitioners and the general public about the responsibilities of the profession. </w:t>
      </w:r>
      <w:r w:rsidRPr="00FA6636">
        <w:rPr>
          <w:spacing w:val="2"/>
        </w:rPr>
        <w:t xml:space="preserve">They provide a basis for accountability, and through their enforcement, clients </w:t>
      </w:r>
      <w:r w:rsidRPr="00FA6636">
        <w:rPr>
          <w:spacing w:val="-2"/>
        </w:rPr>
        <w:t>are protected from unethical practices. Perhaps most important, ethics codes can provide a basis for reflecting on and improving your professional practice. Self-</w:t>
      </w:r>
      <w:r w:rsidRPr="00FA6636">
        <w:rPr>
          <w:spacing w:val="1"/>
        </w:rPr>
        <w:t xml:space="preserve">monitoring is a better route for professionals to take than being policed by an outside agency (Herlihy </w:t>
      </w:r>
      <w:r w:rsidRPr="00FA6636">
        <w:rPr>
          <w:i/>
          <w:iCs/>
          <w:spacing w:val="1"/>
          <w:w w:val="70"/>
        </w:rPr>
        <w:t xml:space="preserve">Sc. </w:t>
      </w:r>
      <w:r w:rsidRPr="00FA6636">
        <w:rPr>
          <w:spacing w:val="1"/>
        </w:rPr>
        <w:t>Corey, 2006a).</w:t>
      </w:r>
    </w:p>
    <w:p w:rsidR="00E71690" w:rsidRPr="00FA6636" w:rsidRDefault="00E71690">
      <w:pPr>
        <w:spacing w:before="252"/>
        <w:ind w:left="1152" w:firstLine="360"/>
        <w:jc w:val="both"/>
        <w:rPr>
          <w:spacing w:val="2"/>
        </w:rPr>
      </w:pPr>
      <w:r w:rsidRPr="00FA6636">
        <w:rPr>
          <w:spacing w:val="-3"/>
        </w:rPr>
        <w:t>From my perspective, one of the unfortunate trends is for ethics codes to in</w:t>
      </w:r>
      <w:r w:rsidRPr="00FA6636">
        <w:rPr>
          <w:spacing w:val="-3"/>
        </w:rPr>
        <w:softHyphen/>
      </w:r>
      <w:r w:rsidRPr="00FA6636">
        <w:rPr>
          <w:spacing w:val="4"/>
        </w:rPr>
        <w:t xml:space="preserve">creasingly take on legalistic dimensions. Many practitioners are so anxious to </w:t>
      </w:r>
      <w:r w:rsidRPr="00FA6636">
        <w:rPr>
          <w:spacing w:val="-4"/>
        </w:rPr>
        <w:t xml:space="preserve">avoid becoming embroiled in a lawsuit that they gear their practices mainly toward </w:t>
      </w:r>
      <w:r w:rsidRPr="00FA6636">
        <w:rPr>
          <w:spacing w:val="1"/>
        </w:rPr>
        <w:t xml:space="preserve">fulfilling legal minimums rather than thinking of what is right for their clients. If </w:t>
      </w:r>
      <w:r w:rsidRPr="00FA6636">
        <w:rPr>
          <w:spacing w:val="2"/>
        </w:rPr>
        <w:t xml:space="preserve">we are too concerned with being sued, it is unlikely that we will be very creative </w:t>
      </w:r>
      <w:r w:rsidRPr="00FA6636">
        <w:rPr>
          <w:spacing w:val="-1"/>
        </w:rPr>
        <w:t xml:space="preserve">or effective in our work. In this era of litigation, it makes sense to be aware of the </w:t>
      </w:r>
      <w:r w:rsidRPr="00FA6636">
        <w:t xml:space="preserve">legal aspects of practice and to do what is possible to reduce a malpractice suit, but </w:t>
      </w:r>
      <w:r w:rsidRPr="00FA6636">
        <w:rPr>
          <w:spacing w:val="2"/>
        </w:rPr>
        <w:t>it is a mistake to equate behaving legally with being ethical. Although following</w:t>
      </w:r>
    </w:p>
    <w:p w:rsidR="00E71690" w:rsidRPr="00FA6636" w:rsidRDefault="00E71690">
      <w:pPr>
        <w:widowControl/>
        <w:kinsoku/>
        <w:autoSpaceDE w:val="0"/>
        <w:autoSpaceDN w:val="0"/>
        <w:adjustRightInd w:val="0"/>
        <w:sectPr w:rsidR="00E71690" w:rsidRPr="00FA6636">
          <w:headerReference w:type="even" r:id="rId272"/>
          <w:headerReference w:type="default" r:id="rId273"/>
          <w:footerReference w:type="even" r:id="rId274"/>
          <w:footerReference w:type="default" r:id="rId275"/>
          <w:pgSz w:w="12240" w:h="15840"/>
          <w:pgMar w:top="2480" w:right="2294" w:bottom="270" w:left="1406" w:header="0" w:footer="0" w:gutter="0"/>
          <w:cols w:space="720"/>
          <w:noEndnote/>
        </w:sectPr>
      </w:pPr>
    </w:p>
    <w:p w:rsidR="00E71690" w:rsidRPr="00FA6636" w:rsidRDefault="00E71690">
      <w:pPr>
        <w:spacing w:line="278" w:lineRule="exact"/>
        <w:ind w:right="72"/>
        <w:jc w:val="both"/>
        <w:rPr>
          <w:spacing w:val="-1"/>
        </w:rPr>
      </w:pPr>
      <w:r w:rsidRPr="00FA6636">
        <w:rPr>
          <w:spacing w:val="-1"/>
        </w:rPr>
        <w:t xml:space="preserve">the law is part of ethical behavior, being an ethical practitioner involves far more. </w:t>
      </w:r>
      <w:r w:rsidRPr="00FA6636">
        <w:rPr>
          <w:spacing w:val="-4"/>
        </w:rPr>
        <w:t xml:space="preserve">One of the best ways to prevent being sued for malpractice rests in demonstrating </w:t>
      </w:r>
      <w:r w:rsidRPr="00FA6636">
        <w:rPr>
          <w:spacing w:val="-1"/>
        </w:rPr>
        <w:t>respect for clients, having their welfare as a central concern, and practicing within the framework of professional codes.</w:t>
      </w:r>
    </w:p>
    <w:p w:rsidR="00E71690" w:rsidRPr="00FA6636" w:rsidRDefault="00E71690">
      <w:pPr>
        <w:spacing w:line="274" w:lineRule="exact"/>
        <w:ind w:right="72" w:firstLine="288"/>
        <w:jc w:val="both"/>
      </w:pPr>
      <w:r w:rsidRPr="00FA6636">
        <w:t xml:space="preserve">No code of ethics can delineate what would be the appropriate or best course </w:t>
      </w:r>
      <w:r w:rsidRPr="00FA6636">
        <w:rPr>
          <w:spacing w:val="-2"/>
        </w:rPr>
        <w:t xml:space="preserve">of action in each problematic situation a professional will face. In my view, ethics </w:t>
      </w:r>
      <w:r w:rsidRPr="00FA6636">
        <w:rPr>
          <w:spacing w:val="-1"/>
        </w:rPr>
        <w:t>codes are best used as guidelines to formulate sound reasoning and serve practi</w:t>
      </w:r>
      <w:r w:rsidRPr="00FA6636">
        <w:rPr>
          <w:spacing w:val="-1"/>
        </w:rPr>
        <w:softHyphen/>
      </w:r>
      <w:r w:rsidRPr="00FA6636">
        <w:rPr>
          <w:spacing w:val="-2"/>
        </w:rPr>
        <w:t>tioners in making the best judgments possible. A number of professional organi</w:t>
      </w:r>
      <w:r w:rsidRPr="00FA6636">
        <w:rPr>
          <w:spacing w:val="-2"/>
        </w:rPr>
        <w:softHyphen/>
      </w:r>
      <w:r w:rsidRPr="00FA6636">
        <w:rPr>
          <w:spacing w:val="1"/>
        </w:rPr>
        <w:t xml:space="preserve">zations and their websites are listed at the end of this chapter; each has its own </w:t>
      </w:r>
      <w:r w:rsidRPr="00FA6636">
        <w:t>code of ethics, which you can access through its website. Compare your profes</w:t>
      </w:r>
      <w:r w:rsidRPr="00FA6636">
        <w:softHyphen/>
        <w:t>sional organization's code of ethics to several others to understand their similari</w:t>
      </w:r>
      <w:r w:rsidRPr="00FA6636">
        <w:softHyphen/>
        <w:t>ties and differences.</w:t>
      </w:r>
    </w:p>
    <w:p w:rsidR="00E71690" w:rsidRPr="00FA6636" w:rsidRDefault="00E71690">
      <w:pPr>
        <w:spacing w:before="180" w:line="321" w:lineRule="exact"/>
        <w:rPr>
          <w:spacing w:val="-16"/>
        </w:rPr>
      </w:pPr>
      <w:r w:rsidRPr="00FA6636">
        <w:rPr>
          <w:noProof/>
        </w:rPr>
        <w:pict>
          <v:shape id="_x0000_s1106" type="#_x0000_t202" style="position:absolute;margin-left:412.05pt;margin-top:3.5pt;width:9.85pt;height:197.4pt;z-index:251259392;mso-wrap-edited:f;mso-wrap-distance-left:0;mso-wrap-distance-right:0" wrapcoords="-62 0 -62 21600 21662 21600 21662 0 -62 0" o:allowincell="f" stroked="f">
            <v:fill opacity="0"/>
            <v:textbox inset="0,0,0,0">
              <w:txbxContent>
                <w:p w:rsidR="00E71690" w:rsidRDefault="00E71690">
                  <w:pPr>
                    <w:spacing w:line="165" w:lineRule="exact"/>
                    <w:rPr>
                      <w:rFonts w:ascii="Bookman Old Style" w:hAnsi="Bookman Old Style" w:cs="Bookman Old Style"/>
                      <w:spacing w:val="-11"/>
                      <w:sz w:val="17"/>
                      <w:szCs w:val="17"/>
                    </w:rPr>
                  </w:pPr>
                  <w:r>
                    <w:rPr>
                      <w:rFonts w:ascii="Bookman Old Style" w:hAnsi="Bookman Old Style" w:cs="Bookman Old Style"/>
                      <w:spacing w:val="-11"/>
                      <w:sz w:val="17"/>
                      <w:szCs w:val="17"/>
                    </w:rPr>
                    <w:t>39</w:t>
                  </w:r>
                </w:p>
                <w:p w:rsidR="00E71690" w:rsidRDefault="00E71690">
                  <w:pPr>
                    <w:spacing w:before="360" w:line="116" w:lineRule="exact"/>
                    <w:rPr>
                      <w:rFonts w:ascii="Bookman Old Style" w:hAnsi="Bookman Old Style" w:cs="Bookman Old Style"/>
                      <w:w w:val="110"/>
                      <w:sz w:val="15"/>
                      <w:szCs w:val="15"/>
                    </w:rPr>
                  </w:pPr>
                  <w:r>
                    <w:rPr>
                      <w:rFonts w:ascii="Bookman Old Style" w:hAnsi="Bookman Old Style" w:cs="Bookman Old Style"/>
                      <w:w w:val="110"/>
                      <w:sz w:val="15"/>
                      <w:szCs w:val="15"/>
                    </w:rPr>
                    <w:t>n</w:t>
                  </w:r>
                </w:p>
                <w:p w:rsidR="00E71690" w:rsidRDefault="00E71690">
                  <w:pPr>
                    <w:spacing w:before="288" w:line="235" w:lineRule="exact"/>
                    <w:rPr>
                      <w:rFonts w:ascii="Arial" w:hAnsi="Arial" w:cs="Arial"/>
                      <w:w w:val="70"/>
                      <w:sz w:val="23"/>
                      <w:szCs w:val="23"/>
                    </w:rPr>
                  </w:pPr>
                  <w:r>
                    <w:rPr>
                      <w:rFonts w:ascii="Arial" w:hAnsi="Arial" w:cs="Arial"/>
                      <w:w w:val="70"/>
                      <w:sz w:val="23"/>
                      <w:szCs w:val="23"/>
                    </w:rPr>
                    <w:t>C</w:t>
                  </w:r>
                </w:p>
                <w:p w:rsidR="00E71690" w:rsidRDefault="00E71690">
                  <w:pPr>
                    <w:spacing w:before="252" w:line="125" w:lineRule="exact"/>
                    <w:rPr>
                      <w:rFonts w:ascii="Arial" w:hAnsi="Arial" w:cs="Arial"/>
                      <w:sz w:val="10"/>
                      <w:szCs w:val="10"/>
                    </w:rPr>
                  </w:pPr>
                  <w:r>
                    <w:rPr>
                      <w:rFonts w:ascii="Arial" w:hAnsi="Arial" w:cs="Arial"/>
                      <w:sz w:val="10"/>
                      <w:szCs w:val="10"/>
                    </w:rPr>
                    <w:t>0</w:t>
                  </w:r>
                </w:p>
                <w:p w:rsidR="00E71690" w:rsidRDefault="00E71690">
                  <w:pPr>
                    <w:spacing w:before="72" w:line="319" w:lineRule="exact"/>
                    <w:jc w:val="center"/>
                    <w:rPr>
                      <w:rFonts w:ascii="Tahoma" w:hAnsi="Tahoma" w:cs="Tahoma"/>
                      <w:sz w:val="12"/>
                      <w:szCs w:val="12"/>
                    </w:rPr>
                  </w:pPr>
                  <w:r>
                    <w:rPr>
                      <w:rFonts w:ascii="Arial" w:hAnsi="Arial" w:cs="Arial"/>
                      <w:w w:val="145"/>
                      <w:sz w:val="15"/>
                      <w:szCs w:val="15"/>
                    </w:rPr>
                    <w:t>z</w:t>
                  </w:r>
                  <w:r>
                    <w:rPr>
                      <w:rFonts w:ascii="Arial" w:hAnsi="Arial" w:cs="Arial"/>
                      <w:w w:val="145"/>
                      <w:sz w:val="15"/>
                      <w:szCs w:val="15"/>
                    </w:rPr>
                    <w:br/>
                  </w:r>
                  <w:r>
                    <w:rPr>
                      <w:rFonts w:ascii="Tahoma" w:hAnsi="Tahoma" w:cs="Tahoma"/>
                      <w:sz w:val="12"/>
                      <w:szCs w:val="12"/>
                    </w:rPr>
                    <w:t>z</w:t>
                  </w:r>
                </w:p>
                <w:p w:rsidR="00E71690" w:rsidRDefault="00E71690">
                  <w:pPr>
                    <w:spacing w:before="72" w:line="145" w:lineRule="exact"/>
                    <w:jc w:val="center"/>
                    <w:rPr>
                      <w:rFonts w:ascii="Arial" w:hAnsi="Arial" w:cs="Arial"/>
                      <w:w w:val="165"/>
                      <w:sz w:val="10"/>
                      <w:szCs w:val="10"/>
                    </w:rPr>
                  </w:pPr>
                  <w:r>
                    <w:rPr>
                      <w:rFonts w:ascii="Arial" w:hAnsi="Arial" w:cs="Arial"/>
                      <w:w w:val="165"/>
                      <w:sz w:val="10"/>
                      <w:szCs w:val="10"/>
                    </w:rPr>
                    <w:t>v,</w:t>
                  </w:r>
                </w:p>
                <w:p w:rsidR="00E71690" w:rsidRDefault="00E71690">
                  <w:pPr>
                    <w:spacing w:before="108" w:line="141" w:lineRule="exact"/>
                    <w:jc w:val="center"/>
                    <w:rPr>
                      <w:rFonts w:ascii="Arial" w:hAnsi="Arial" w:cs="Arial"/>
                      <w:i/>
                      <w:iCs/>
                      <w:w w:val="130"/>
                      <w:sz w:val="6"/>
                      <w:szCs w:val="6"/>
                    </w:rPr>
                  </w:pPr>
                  <w:r>
                    <w:rPr>
                      <w:rFonts w:ascii="Arial" w:hAnsi="Arial" w:cs="Arial"/>
                      <w:i/>
                      <w:iCs/>
                      <w:w w:val="130"/>
                      <w:sz w:val="6"/>
                      <w:szCs w:val="6"/>
                    </w:rPr>
                    <w:t>-Q</w:t>
                  </w:r>
                </w:p>
                <w:p w:rsidR="00E71690" w:rsidRDefault="00E71690">
                  <w:pPr>
                    <w:spacing w:before="180" w:line="102" w:lineRule="exact"/>
                    <w:jc w:val="center"/>
                    <w:rPr>
                      <w:rFonts w:ascii="Tahoma" w:hAnsi="Tahoma" w:cs="Tahoma"/>
                      <w:sz w:val="12"/>
                      <w:szCs w:val="12"/>
                    </w:rPr>
                  </w:pPr>
                  <w:r>
                    <w:rPr>
                      <w:rFonts w:ascii="Tahoma" w:hAnsi="Tahoma" w:cs="Tahoma"/>
                      <w:sz w:val="12"/>
                      <w:szCs w:val="12"/>
                    </w:rPr>
                    <w:t>0</w:t>
                  </w:r>
                </w:p>
                <w:p w:rsidR="00E71690" w:rsidRDefault="00E71690">
                  <w:pPr>
                    <w:spacing w:before="108" w:after="612" w:line="264" w:lineRule="auto"/>
                    <w:jc w:val="center"/>
                    <w:rPr>
                      <w:rFonts w:ascii="Arial" w:hAnsi="Arial" w:cs="Arial"/>
                      <w:sz w:val="10"/>
                      <w:szCs w:val="10"/>
                    </w:rPr>
                  </w:pPr>
                  <w:r>
                    <w:rPr>
                      <w:rFonts w:ascii="Arial" w:hAnsi="Arial" w:cs="Arial"/>
                      <w:sz w:val="10"/>
                      <w:szCs w:val="10"/>
                    </w:rPr>
                    <w:t>0</w:t>
                  </w:r>
                </w:p>
              </w:txbxContent>
            </v:textbox>
            <w10:wrap type="square"/>
          </v:shape>
        </w:pict>
      </w:r>
      <w:r w:rsidRPr="00FA6636">
        <w:rPr>
          <w:spacing w:val="-16"/>
        </w:rPr>
        <w:t>Some Steps in Making Ethical Decisions</w:t>
      </w:r>
    </w:p>
    <w:p w:rsidR="00E71690" w:rsidRPr="00FA6636" w:rsidRDefault="00E71690">
      <w:pPr>
        <w:spacing w:line="281" w:lineRule="exact"/>
        <w:ind w:right="72"/>
        <w:jc w:val="both"/>
        <w:rPr>
          <w:spacing w:val="-1"/>
        </w:rPr>
      </w:pPr>
      <w:r w:rsidRPr="00FA6636">
        <w:rPr>
          <w:spacing w:val="-2"/>
        </w:rPr>
        <w:t xml:space="preserve">There are a number of different models for ethical decision making; most tend to </w:t>
      </w:r>
      <w:r w:rsidRPr="00FA6636">
        <w:rPr>
          <w:spacing w:val="1"/>
        </w:rPr>
        <w:t xml:space="preserve">focus on the application of principles to ethical dilemmas. After reviewing a few of these models, my colleagues and I have identified a series of procedural steps </w:t>
      </w:r>
      <w:r w:rsidRPr="00FA6636">
        <w:rPr>
          <w:spacing w:val="-1"/>
        </w:rPr>
        <w:t xml:space="preserve">to help you think through ethical problems (see Corey, Corey, </w:t>
      </w:r>
      <w:r w:rsidRPr="00FA6636">
        <w:rPr>
          <w:i/>
          <w:iCs/>
          <w:spacing w:val="-1"/>
          <w:w w:val="90"/>
        </w:rPr>
        <w:t xml:space="preserve">&amp; </w:t>
      </w:r>
      <w:r w:rsidRPr="00FA6636">
        <w:rPr>
          <w:spacing w:val="-1"/>
        </w:rPr>
        <w:t>Callanan, 2 0 11 ):</w:t>
      </w:r>
    </w:p>
    <w:p w:rsidR="00E71690" w:rsidRPr="00FA6636" w:rsidRDefault="00E71690">
      <w:pPr>
        <w:numPr>
          <w:ilvl w:val="0"/>
          <w:numId w:val="6"/>
        </w:numPr>
        <w:spacing w:before="72" w:line="279" w:lineRule="exact"/>
        <w:ind w:left="288" w:right="72" w:hanging="288"/>
        <w:jc w:val="both"/>
        <w:rPr>
          <w:spacing w:val="1"/>
        </w:rPr>
      </w:pPr>
      <w:r w:rsidRPr="00FA6636">
        <w:rPr>
          <w:spacing w:val="-4"/>
        </w:rPr>
        <w:t xml:space="preserve">Identify the problem or dilemma. Gather information that will shed light on the nature of the problem. This will help you decide whether the problem is mainly </w:t>
      </w:r>
      <w:r w:rsidRPr="00FA6636">
        <w:rPr>
          <w:spacing w:val="1"/>
        </w:rPr>
        <w:t>ethical, legal, professional, clinical, or moral.</w:t>
      </w:r>
    </w:p>
    <w:p w:rsidR="00E71690" w:rsidRPr="00FA6636" w:rsidRDefault="00E71690">
      <w:pPr>
        <w:numPr>
          <w:ilvl w:val="0"/>
          <w:numId w:val="6"/>
        </w:numPr>
        <w:spacing w:line="258" w:lineRule="exact"/>
        <w:ind w:left="288" w:right="72" w:hanging="288"/>
      </w:pPr>
      <w:r w:rsidRPr="00FA6636">
        <w:rPr>
          <w:spacing w:val="-1"/>
        </w:rPr>
        <w:t xml:space="preserve">Identify the potential issues. Evaluate the rights, responsibilities, and welfare of </w:t>
      </w:r>
      <w:r w:rsidRPr="00FA6636">
        <w:t>all those who are involved in the situation.</w:t>
      </w:r>
    </w:p>
    <w:p w:rsidR="00E71690" w:rsidRPr="00FA6636" w:rsidRDefault="00E71690">
      <w:pPr>
        <w:numPr>
          <w:ilvl w:val="0"/>
          <w:numId w:val="6"/>
        </w:numPr>
        <w:spacing w:before="72" w:line="281" w:lineRule="exact"/>
        <w:ind w:left="288" w:right="72" w:hanging="288"/>
        <w:jc w:val="both"/>
      </w:pPr>
      <w:r w:rsidRPr="00FA6636">
        <w:rPr>
          <w:spacing w:val="-4"/>
        </w:rPr>
        <w:t xml:space="preserve">Look at the relevant ethics codes for general guidance on the matter. Consider whether your own values and ethics are consistent with or in conflict with the </w:t>
      </w:r>
      <w:r w:rsidRPr="00FA6636">
        <w:t>relevant guidelines.</w:t>
      </w:r>
    </w:p>
    <w:p w:rsidR="00E71690" w:rsidRPr="00FA6636" w:rsidRDefault="00E71690">
      <w:pPr>
        <w:numPr>
          <w:ilvl w:val="0"/>
          <w:numId w:val="6"/>
        </w:numPr>
        <w:spacing w:line="281" w:lineRule="exact"/>
        <w:ind w:left="288" w:right="72" w:hanging="288"/>
        <w:rPr>
          <w:spacing w:val="1"/>
        </w:rPr>
      </w:pPr>
      <w:r w:rsidRPr="00FA6636">
        <w:rPr>
          <w:spacing w:val="-1"/>
        </w:rPr>
        <w:t xml:space="preserve">Consider the applicable laws and regulations, and determine how they may have </w:t>
      </w:r>
      <w:r w:rsidRPr="00FA6636">
        <w:rPr>
          <w:spacing w:val="1"/>
        </w:rPr>
        <w:t>a bearing on an ethical dilemma.</w:t>
      </w:r>
    </w:p>
    <w:p w:rsidR="00E71690" w:rsidRPr="00FA6636" w:rsidRDefault="00E71690">
      <w:pPr>
        <w:numPr>
          <w:ilvl w:val="0"/>
          <w:numId w:val="6"/>
        </w:numPr>
        <w:spacing w:line="264" w:lineRule="exact"/>
        <w:ind w:left="288" w:right="72" w:hanging="288"/>
        <w:jc w:val="both"/>
      </w:pPr>
      <w:r w:rsidRPr="00FA6636">
        <w:rPr>
          <w:spacing w:val="-2"/>
        </w:rPr>
        <w:t xml:space="preserve">Seek consultation from more than one source to obtain various perspectives on </w:t>
      </w:r>
      <w:r w:rsidRPr="00FA6636">
        <w:rPr>
          <w:spacing w:val="-4"/>
        </w:rPr>
        <w:t xml:space="preserve">the dilemma, and document in the client's record what suggestions you received </w:t>
      </w:r>
      <w:r w:rsidRPr="00FA6636">
        <w:t>from this consultation.</w:t>
      </w:r>
    </w:p>
    <w:p w:rsidR="00E71690" w:rsidRPr="00FA6636" w:rsidRDefault="00E71690">
      <w:pPr>
        <w:numPr>
          <w:ilvl w:val="0"/>
          <w:numId w:val="6"/>
        </w:numPr>
        <w:spacing w:line="269" w:lineRule="exact"/>
        <w:ind w:left="288" w:right="72" w:hanging="288"/>
        <w:jc w:val="both"/>
      </w:pPr>
      <w:r w:rsidRPr="00FA6636">
        <w:rPr>
          <w:spacing w:val="1"/>
        </w:rPr>
        <w:t xml:space="preserve">Brainstorm various possible courses of action. Continue discussing options </w:t>
      </w:r>
      <w:r w:rsidRPr="00FA6636">
        <w:rPr>
          <w:spacing w:val="2"/>
        </w:rPr>
        <w:t xml:space="preserve">with other professionals. Include the client in this process of considering </w:t>
      </w:r>
      <w:r w:rsidRPr="00FA6636">
        <w:t>options for action. Again, document the nature of this discussion with your client.</w:t>
      </w:r>
    </w:p>
    <w:p w:rsidR="00E71690" w:rsidRPr="00FA6636" w:rsidRDefault="00E71690">
      <w:pPr>
        <w:numPr>
          <w:ilvl w:val="0"/>
          <w:numId w:val="6"/>
        </w:numPr>
        <w:spacing w:line="278" w:lineRule="exact"/>
        <w:ind w:left="288" w:right="72" w:hanging="288"/>
        <w:rPr>
          <w:spacing w:val="-1"/>
        </w:rPr>
      </w:pPr>
      <w:r w:rsidRPr="00FA6636">
        <w:rPr>
          <w:spacing w:val="-1"/>
        </w:rPr>
        <w:t>Enumerate the consequences of various decisions, and reflect on the implica</w:t>
      </w:r>
      <w:r w:rsidRPr="00FA6636">
        <w:rPr>
          <w:spacing w:val="-1"/>
        </w:rPr>
        <w:softHyphen/>
        <w:t>tions of each course of action for your client.</w:t>
      </w:r>
    </w:p>
    <w:p w:rsidR="00E71690" w:rsidRPr="00FA6636" w:rsidRDefault="00E71690">
      <w:pPr>
        <w:numPr>
          <w:ilvl w:val="0"/>
          <w:numId w:val="6"/>
        </w:numPr>
        <w:spacing w:line="279" w:lineRule="exact"/>
        <w:ind w:left="288" w:right="72" w:hanging="288"/>
        <w:jc w:val="both"/>
      </w:pPr>
      <w:r w:rsidRPr="00FA6636">
        <w:rPr>
          <w:spacing w:val="-4"/>
        </w:rPr>
        <w:t xml:space="preserve">Decide on what appears to be the best possible course of action. Once the course </w:t>
      </w:r>
      <w:r w:rsidRPr="00FA6636">
        <w:rPr>
          <w:spacing w:val="-2"/>
        </w:rPr>
        <w:t xml:space="preserve">of action has been implemented, follow up to evaluate the outcomes and to determine whether further action is necessary. Document the reasons for the </w:t>
      </w:r>
      <w:r w:rsidRPr="00FA6636">
        <w:t>actions you took as well as your evaluation measures.</w:t>
      </w:r>
    </w:p>
    <w:p w:rsidR="00E71690" w:rsidRPr="00FA6636" w:rsidRDefault="00E71690">
      <w:pPr>
        <w:spacing w:before="72" w:line="280" w:lineRule="exact"/>
        <w:ind w:right="72"/>
        <w:jc w:val="both"/>
      </w:pPr>
      <w:r w:rsidRPr="00FA6636">
        <w:rPr>
          <w:spacing w:val="4"/>
        </w:rPr>
        <w:t xml:space="preserve">In reasoning through any ethical dilemma, there is rarely just one course of </w:t>
      </w:r>
      <w:r w:rsidRPr="00FA6636">
        <w:rPr>
          <w:spacing w:val="1"/>
        </w:rPr>
        <w:t>action to follow, and practitioners may make different decisions. The more sub</w:t>
      </w:r>
      <w:r w:rsidRPr="00FA6636">
        <w:rPr>
          <w:spacing w:val="1"/>
        </w:rPr>
        <w:softHyphen/>
      </w:r>
      <w:r w:rsidRPr="00FA6636">
        <w:rPr>
          <w:spacing w:val="-1"/>
        </w:rPr>
        <w:t xml:space="preserve">tle the ethical dilemma, the more complex and demanding the decision-making </w:t>
      </w:r>
      <w:r w:rsidRPr="00FA6636">
        <w:t>process.</w:t>
      </w:r>
    </w:p>
    <w:p w:rsidR="00E71690" w:rsidRPr="00FA6636" w:rsidRDefault="00E71690">
      <w:pPr>
        <w:widowControl/>
        <w:kinsoku/>
        <w:autoSpaceDE w:val="0"/>
        <w:autoSpaceDN w:val="0"/>
        <w:adjustRightInd w:val="0"/>
        <w:sectPr w:rsidR="00E71690" w:rsidRPr="00FA6636">
          <w:headerReference w:type="even" r:id="rId276"/>
          <w:headerReference w:type="default" r:id="rId277"/>
          <w:footerReference w:type="even" r:id="rId278"/>
          <w:footerReference w:type="default" r:id="rId279"/>
          <w:pgSz w:w="12240" w:h="15840"/>
          <w:pgMar w:top="700" w:right="2474" w:bottom="2050" w:left="2386" w:header="0" w:footer="0" w:gutter="0"/>
          <w:cols w:space="720"/>
          <w:noEndnote/>
        </w:sectPr>
      </w:pPr>
    </w:p>
    <w:p w:rsidR="00E71690" w:rsidRPr="00FA6636" w:rsidRDefault="00E71690">
      <w:pPr>
        <w:ind w:right="72" w:firstLine="288"/>
        <w:jc w:val="both"/>
      </w:pPr>
      <w:r w:rsidRPr="00FA6636">
        <w:rPr>
          <w:spacing w:val="-1"/>
        </w:rPr>
        <w:t xml:space="preserve">Professional maturity implies that you are open to questioning and discussing </w:t>
      </w:r>
      <w:r w:rsidRPr="00FA6636">
        <w:rPr>
          <w:spacing w:val="-3"/>
        </w:rPr>
        <w:t xml:space="preserve">your quandaries with colleagues. In seeking consultation, it is generally possible to protect the identity of your client and still get useful input that is critical to making sound ethical decisions. Because ethics codes do not make decisions for you, it is a good practice to demonstrate a willingness to explore various aspects of a problem, </w:t>
      </w:r>
      <w:r w:rsidRPr="00FA6636">
        <w:rPr>
          <w:spacing w:val="-1"/>
        </w:rPr>
        <w:t xml:space="preserve">raise questions, discuss ethical concerns with others, and continually clarify your </w:t>
      </w:r>
      <w:r w:rsidRPr="00FA6636">
        <w:rPr>
          <w:spacing w:val="-2"/>
        </w:rPr>
        <w:t xml:space="preserve">values and examine your motivations. To the degree that it is possible, include the </w:t>
      </w:r>
      <w:r w:rsidRPr="00FA6636">
        <w:rPr>
          <w:spacing w:val="3"/>
        </w:rPr>
        <w:t xml:space="preserve">client in all phases of the ethical decision-making process. Again, it is essential </w:t>
      </w:r>
      <w:r w:rsidRPr="00FA6636">
        <w:rPr>
          <w:spacing w:val="-3"/>
        </w:rPr>
        <w:t xml:space="preserve">to document how you included your client as well as the steps you took to ensure </w:t>
      </w:r>
      <w:r w:rsidRPr="00FA6636">
        <w:t>ethical practice.</w:t>
      </w:r>
    </w:p>
    <w:p w:rsidR="00E71690" w:rsidRPr="00FA6636" w:rsidRDefault="00E71690">
      <w:pPr>
        <w:spacing w:before="576" w:line="211" w:lineRule="auto"/>
        <w:rPr>
          <w:b/>
          <w:bCs/>
          <w:color w:val="8B9D41"/>
          <w:spacing w:val="38"/>
        </w:rPr>
      </w:pPr>
      <w:r w:rsidRPr="00FA6636">
        <w:rPr>
          <w:b/>
          <w:bCs/>
          <w:color w:val="8B9D41"/>
          <w:spacing w:val="38"/>
        </w:rPr>
        <w:t>THE RIGHT OF INFORMED CONSENT</w:t>
      </w:r>
    </w:p>
    <w:p w:rsidR="00E71690" w:rsidRPr="00FA6636" w:rsidRDefault="00E71690">
      <w:pPr>
        <w:spacing w:before="108"/>
        <w:ind w:right="72"/>
        <w:jc w:val="both"/>
      </w:pPr>
      <w:r w:rsidRPr="00FA6636">
        <w:rPr>
          <w:noProof/>
        </w:rPr>
        <w:pict>
          <v:shape id="_x0000_s1107" type="#_x0000_t202" style="position:absolute;left:0;text-align:left;margin-left:68.15pt;margin-top:298.3pt;width:10.8pt;height:88.45pt;z-index:-25205606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13"/>
                      <w:w w:val="105"/>
                      <w:sz w:val="18"/>
                      <w:szCs w:val="18"/>
                    </w:rPr>
                  </w:pPr>
                  <w:r>
                    <w:rPr>
                      <w:rFonts w:ascii="Bookman Old Style" w:hAnsi="Bookman Old Style" w:cs="Bookman Old Style"/>
                      <w:spacing w:val="-13"/>
                      <w:w w:val="105"/>
                      <w:sz w:val="18"/>
                      <w:szCs w:val="18"/>
                    </w:rPr>
                    <w:t>40</w:t>
                  </w:r>
                </w:p>
                <w:p w:rsidR="00E71690" w:rsidRDefault="00E71690">
                  <w:pPr>
                    <w:spacing w:after="72" w:line="126" w:lineRule="exact"/>
                    <w:jc w:val="right"/>
                    <w:rPr>
                      <w:rFonts w:ascii="Tahoma" w:hAnsi="Tahoma" w:cs="Tahoma"/>
                      <w:spacing w:val="23"/>
                      <w:sz w:val="13"/>
                      <w:szCs w:val="13"/>
                    </w:rPr>
                  </w:pPr>
                  <w:r>
                    <w:rPr>
                      <w:rFonts w:ascii="Tahoma" w:hAnsi="Tahoma" w:cs="Tahoma"/>
                      <w:spacing w:val="23"/>
                      <w:sz w:val="13"/>
                      <w:szCs w:val="13"/>
                    </w:rPr>
                    <w:t>CHAPTER THREE</w:t>
                  </w:r>
                </w:p>
              </w:txbxContent>
            </v:textbox>
            <w10:wrap type="square" anchorx="page" anchory="page"/>
          </v:shape>
        </w:pict>
      </w:r>
      <w:r w:rsidRPr="00FA6636">
        <w:rPr>
          <w:spacing w:val="-5"/>
        </w:rPr>
        <w:t xml:space="preserve">Regardless of your theoretical framework, informed consent is an ethical and legal </w:t>
      </w:r>
      <w:r w:rsidRPr="00FA6636">
        <w:rPr>
          <w:spacing w:val="2"/>
        </w:rPr>
        <w:t xml:space="preserve">requirement that is an integral part of the therapeutic process. It also establishes </w:t>
      </w:r>
      <w:r w:rsidRPr="00FA6636">
        <w:rPr>
          <w:spacing w:val="-3"/>
        </w:rPr>
        <w:t xml:space="preserve">a basic foundation for creating a working alliance and a collaborative partnership between the client and the therapist. Informed consent involves the right of clients to be informed about their therapy and to make autonomous decisions pertaining to </w:t>
      </w:r>
      <w:r w:rsidRPr="00FA6636">
        <w:rPr>
          <w:spacing w:val="-5"/>
        </w:rPr>
        <w:t xml:space="preserve">it. Providing clients with information they need to make informed choices tends to </w:t>
      </w:r>
      <w:r w:rsidRPr="00FA6636">
        <w:t xml:space="preserve">promote the active cooperation of clients in their counseling plan. By educating </w:t>
      </w:r>
      <w:r w:rsidRPr="00FA6636">
        <w:rPr>
          <w:spacing w:val="-2"/>
        </w:rPr>
        <w:t xml:space="preserve">your clients about their rights and responsibilities, you are both empowering them </w:t>
      </w:r>
      <w:r w:rsidRPr="00FA6636">
        <w:rPr>
          <w:spacing w:val="1"/>
        </w:rPr>
        <w:t>and building a trusting relationship with them. Seen in this light, informed con</w:t>
      </w:r>
      <w:r w:rsidRPr="00FA6636">
        <w:rPr>
          <w:spacing w:val="1"/>
        </w:rPr>
        <w:softHyphen/>
      </w:r>
      <w:r w:rsidRPr="00FA6636">
        <w:rPr>
          <w:spacing w:val="-3"/>
        </w:rPr>
        <w:t xml:space="preserve">sent is something far broader than simply making sure clients sign the appropriate </w:t>
      </w:r>
      <w:r w:rsidRPr="00FA6636">
        <w:rPr>
          <w:spacing w:val="-5"/>
        </w:rPr>
        <w:t xml:space="preserve">forms. It is a positive approach that helps clients become active partners and true </w:t>
      </w:r>
      <w:r w:rsidRPr="00FA6636">
        <w:rPr>
          <w:spacing w:val="-1"/>
        </w:rPr>
        <w:t>collaborators in their therapy. Some aspects of the informed consent process in</w:t>
      </w:r>
      <w:r w:rsidRPr="00FA6636">
        <w:rPr>
          <w:spacing w:val="-1"/>
        </w:rPr>
        <w:softHyphen/>
        <w:t xml:space="preserve">clude the general goals of counseling, the responsibilities of the counselor toward </w:t>
      </w:r>
      <w:r w:rsidRPr="00FA6636">
        <w:rPr>
          <w:spacing w:val="-3"/>
        </w:rPr>
        <w:t>the client, the responsibilities of clients, limitations of and exceptions to confiden</w:t>
      </w:r>
      <w:r w:rsidRPr="00FA6636">
        <w:rPr>
          <w:spacing w:val="-3"/>
        </w:rPr>
        <w:softHyphen/>
      </w:r>
      <w:r w:rsidRPr="00FA6636">
        <w:rPr>
          <w:spacing w:val="-2"/>
        </w:rPr>
        <w:t>tiality, legal and ethical parameters that could define the relationship, the qualifica</w:t>
      </w:r>
      <w:r w:rsidRPr="00FA6636">
        <w:rPr>
          <w:spacing w:val="-2"/>
        </w:rPr>
        <w:softHyphen/>
      </w:r>
      <w:r w:rsidRPr="00FA6636">
        <w:rPr>
          <w:spacing w:val="-1"/>
        </w:rPr>
        <w:t xml:space="preserve">tions and background of the practitioner, the fees involved, the services the client can expect, and the approximate length of the therapeutic process. Further areas </w:t>
      </w:r>
      <w:r w:rsidRPr="00FA6636">
        <w:rPr>
          <w:spacing w:val="1"/>
        </w:rPr>
        <w:t>might include the benefits of counseling, the risks involved, and the possibility that the client's case will be discussed with the therapist's colleagues or supervi</w:t>
      </w:r>
      <w:r w:rsidRPr="00FA6636">
        <w:rPr>
          <w:spacing w:val="1"/>
        </w:rPr>
        <w:softHyphen/>
      </w:r>
      <w:r w:rsidRPr="00FA6636">
        <w:rPr>
          <w:spacing w:val="-1"/>
        </w:rPr>
        <w:t xml:space="preserve">sors. This process of educating the client begins with the initial counseling session </w:t>
      </w:r>
      <w:r w:rsidRPr="00FA6636">
        <w:t>and continues for the duration of counseling.</w:t>
      </w:r>
    </w:p>
    <w:p w:rsidR="00E71690" w:rsidRPr="00FA6636" w:rsidRDefault="00E71690">
      <w:pPr>
        <w:spacing w:before="648"/>
        <w:jc w:val="right"/>
        <w:rPr>
          <w:spacing w:val="-1"/>
        </w:rPr>
      </w:pPr>
      <w:r w:rsidRPr="00FA6636">
        <w:rPr>
          <w:spacing w:val="1"/>
        </w:rPr>
        <w:t>The challenge of fulfilling the spirit of informed consent is to strike a balance</w:t>
      </w:r>
      <w:r w:rsidRPr="00FA6636">
        <w:rPr>
          <w:spacing w:val="1"/>
        </w:rPr>
        <w:br/>
      </w:r>
      <w:r w:rsidRPr="00FA6636">
        <w:rPr>
          <w:spacing w:val="-1"/>
        </w:rPr>
        <w:t>between giving clients too much information and giving them too little. For exam</w:t>
      </w:r>
      <w:r w:rsidRPr="00FA6636">
        <w:rPr>
          <w:spacing w:val="-1"/>
        </w:rPr>
        <w:noBreakHyphen/>
      </w:r>
      <w:r w:rsidRPr="00FA6636">
        <w:br/>
      </w:r>
      <w:r w:rsidRPr="00FA6636">
        <w:rPr>
          <w:spacing w:val="1"/>
        </w:rPr>
        <w:t>ple, it is too late to tell minors that you intend to consult with their parents after</w:t>
      </w:r>
      <w:r w:rsidRPr="00FA6636">
        <w:rPr>
          <w:spacing w:val="1"/>
        </w:rPr>
        <w:br/>
      </w:r>
      <w:r w:rsidRPr="00FA6636">
        <w:rPr>
          <w:spacing w:val="-1"/>
        </w:rPr>
        <w:t>they have disclosed that they are considering an abortion. In such a case the young</w:t>
      </w:r>
      <w:r w:rsidRPr="00FA6636">
        <w:rPr>
          <w:spacing w:val="-1"/>
        </w:rPr>
        <w:br/>
        <w:t>people involved have a right to know about the limitations of confidentiality before</w:t>
      </w:r>
      <w:r w:rsidRPr="00FA6636">
        <w:rPr>
          <w:spacing w:val="-1"/>
        </w:rPr>
        <w:br/>
      </w:r>
      <w:r w:rsidRPr="00FA6636">
        <w:rPr>
          <w:spacing w:val="2"/>
        </w:rPr>
        <w:t>they make such highly personal disclosures. Clients can be overwhelmed, how</w:t>
      </w:r>
      <w:r w:rsidRPr="00FA6636">
        <w:rPr>
          <w:spacing w:val="2"/>
        </w:rPr>
        <w:noBreakHyphen/>
      </w:r>
      <w:r w:rsidRPr="00FA6636">
        <w:br/>
      </w:r>
      <w:r w:rsidRPr="00FA6636">
        <w:rPr>
          <w:spacing w:val="-1"/>
        </w:rPr>
        <w:t>ever, if counselors go into too much detail initially about the interventions they are</w:t>
      </w:r>
      <w:r w:rsidRPr="00FA6636">
        <w:rPr>
          <w:spacing w:val="-1"/>
        </w:rPr>
        <w:br/>
      </w:r>
      <w:r w:rsidRPr="00FA6636">
        <w:t>likely to make. It takes both intuition and skill for practitioners to strike a balance.</w:t>
      </w:r>
      <w:r w:rsidRPr="00FA6636">
        <w:br/>
      </w:r>
      <w:r w:rsidRPr="00FA6636">
        <w:rPr>
          <w:spacing w:val="3"/>
        </w:rPr>
        <w:t>Informed consent in counseling can be provided in written form, orally, or</w:t>
      </w:r>
      <w:r w:rsidRPr="00FA6636">
        <w:rPr>
          <w:spacing w:val="3"/>
        </w:rPr>
        <w:br/>
      </w:r>
      <w:r w:rsidRPr="00FA6636">
        <w:rPr>
          <w:spacing w:val="1"/>
        </w:rPr>
        <w:t>some combination of both. If it is done orally, therapists must make an entry in</w:t>
      </w:r>
      <w:r w:rsidRPr="00FA6636">
        <w:rPr>
          <w:spacing w:val="1"/>
        </w:rPr>
        <w:br/>
      </w:r>
      <w:r w:rsidRPr="00FA6636">
        <w:rPr>
          <w:spacing w:val="-1"/>
        </w:rPr>
        <w:t>the client's clinical record documenting the nature and extent of informed consent</w:t>
      </w:r>
    </w:p>
    <w:p w:rsidR="00E71690" w:rsidRPr="00FA6636" w:rsidRDefault="00E71690">
      <w:pPr>
        <w:widowControl/>
        <w:kinsoku/>
        <w:autoSpaceDE w:val="0"/>
        <w:autoSpaceDN w:val="0"/>
        <w:adjustRightInd w:val="0"/>
        <w:sectPr w:rsidR="00E71690" w:rsidRPr="00FA6636">
          <w:headerReference w:type="even" r:id="rId280"/>
          <w:headerReference w:type="default" r:id="rId281"/>
          <w:footerReference w:type="even" r:id="rId282"/>
          <w:footerReference w:type="default" r:id="rId283"/>
          <w:pgSz w:w="12240" w:h="15840"/>
          <w:pgMar w:top="2500" w:right="2333" w:bottom="430" w:left="2527" w:header="0" w:footer="0" w:gutter="0"/>
          <w:cols w:space="720"/>
          <w:noEndnote/>
        </w:sectPr>
      </w:pPr>
    </w:p>
    <w:p w:rsidR="00E71690" w:rsidRPr="00FA6636" w:rsidRDefault="00E71690">
      <w:pPr>
        <w:jc w:val="both"/>
        <w:rPr>
          <w:spacing w:val="4"/>
        </w:rPr>
      </w:pPr>
      <w:r w:rsidRPr="00FA6636">
        <w:rPr>
          <w:spacing w:val="-2"/>
        </w:rPr>
        <w:t xml:space="preserve">(Nagy, 2011). I think it is a good idea to have basic information about the therapy </w:t>
      </w:r>
      <w:r w:rsidRPr="00FA6636">
        <w:t xml:space="preserve">process in writing, as well as to discuss with clients topics that will enable them to </w:t>
      </w:r>
      <w:r w:rsidRPr="00FA6636">
        <w:rPr>
          <w:spacing w:val="-2"/>
        </w:rPr>
        <w:t xml:space="preserve">get the maximum benefit from their counseling experience. Written information </w:t>
      </w:r>
      <w:r w:rsidRPr="00FA6636">
        <w:rPr>
          <w:spacing w:val="-1"/>
        </w:rPr>
        <w:t>protects both clients and therapists and enables clients to think about the informa</w:t>
      </w:r>
      <w:r w:rsidRPr="00FA6636">
        <w:rPr>
          <w:spacing w:val="-1"/>
        </w:rPr>
        <w:softHyphen/>
        <w:t>tion and bring up questions at the following session. For a more complete discus</w:t>
      </w:r>
      <w:r w:rsidRPr="00FA6636">
        <w:rPr>
          <w:spacing w:val="-1"/>
        </w:rPr>
        <w:softHyphen/>
      </w:r>
      <w:r w:rsidRPr="00FA6636">
        <w:t xml:space="preserve">sion of informed consent and client rights, see </w:t>
      </w:r>
      <w:r w:rsidRPr="00FA6636">
        <w:rPr>
          <w:i/>
          <w:iCs/>
        </w:rPr>
        <w:t xml:space="preserve">Issues and Ethics in the Helping </w:t>
      </w:r>
      <w:r w:rsidRPr="00FA6636">
        <w:rPr>
          <w:i/>
          <w:iCs/>
          <w:spacing w:val="-3"/>
        </w:rPr>
        <w:t xml:space="preserve">Professions </w:t>
      </w:r>
      <w:r w:rsidRPr="00FA6636">
        <w:rPr>
          <w:spacing w:val="-3"/>
        </w:rPr>
        <w:t xml:space="preserve">(Corey, Corey, &amp; Callanan, 2011, chap. 5), </w:t>
      </w:r>
      <w:r w:rsidRPr="00FA6636">
        <w:rPr>
          <w:i/>
          <w:iCs/>
          <w:spacing w:val="-3"/>
        </w:rPr>
        <w:t xml:space="preserve">Ethical, Legal, and Professional Issues in Counseling </w:t>
      </w:r>
      <w:r w:rsidRPr="00FA6636">
        <w:rPr>
          <w:spacing w:val="-3"/>
        </w:rPr>
        <w:t xml:space="preserve">(Remley &amp; Herlihy, 2010), and </w:t>
      </w:r>
      <w:r w:rsidRPr="00FA6636">
        <w:rPr>
          <w:i/>
          <w:iCs/>
          <w:spacing w:val="-3"/>
        </w:rPr>
        <w:t xml:space="preserve">Essential Ethics for Psychologists </w:t>
      </w:r>
      <w:r w:rsidRPr="00FA6636">
        <w:rPr>
          <w:spacing w:val="4"/>
        </w:rPr>
        <w:t>(Nagy, 2011, chap. 5).</w:t>
      </w:r>
    </w:p>
    <w:p w:rsidR="00E71690" w:rsidRPr="00FA6636" w:rsidRDefault="00E71690">
      <w:pPr>
        <w:spacing w:before="540" w:line="211" w:lineRule="auto"/>
        <w:rPr>
          <w:b/>
          <w:bCs/>
          <w:color w:val="8DA13E"/>
          <w:spacing w:val="40"/>
        </w:rPr>
      </w:pPr>
      <w:r w:rsidRPr="00FA6636">
        <w:rPr>
          <w:b/>
          <w:bCs/>
          <w:color w:val="8DA13E"/>
          <w:spacing w:val="40"/>
        </w:rPr>
        <w:t>DIMENSIONS OF CONFIDENTIALITY</w:t>
      </w:r>
    </w:p>
    <w:p w:rsidR="00E71690" w:rsidRPr="00FA6636" w:rsidRDefault="00E71690">
      <w:pPr>
        <w:spacing w:before="108"/>
        <w:jc w:val="both"/>
      </w:pPr>
      <w:r w:rsidRPr="00FA6636">
        <w:rPr>
          <w:noProof/>
        </w:rPr>
        <w:pict>
          <v:shape id="_x0000_s1108" type="#_x0000_t202" style="position:absolute;left:0;text-align:left;margin-left:413.65pt;margin-top:13.8pt;width:7.9pt;height:165.45pt;z-index:251261440;mso-wrap-edited:f;mso-wrap-distance-left:0;mso-wrap-distance-right:0" wrapcoords="-62 0 -62 21600 21662 21600 21662 0 -62 0" o:allowincell="f" stroked="f">
            <v:fill opacity="0"/>
            <v:textbox inset="0,0,0,0">
              <w:txbxContent>
                <w:p w:rsidR="00E71690" w:rsidRDefault="00E71690">
                  <w:pPr>
                    <w:spacing w:line="189" w:lineRule="auto"/>
                    <w:rPr>
                      <w:rFonts w:ascii="Bookman Old Style" w:hAnsi="Bookman Old Style" w:cs="Bookman Old Style"/>
                      <w:spacing w:val="-37"/>
                      <w:sz w:val="18"/>
                      <w:szCs w:val="18"/>
                    </w:rPr>
                  </w:pPr>
                  <w:r>
                    <w:rPr>
                      <w:rFonts w:ascii="Bookman Old Style" w:hAnsi="Bookman Old Style" w:cs="Bookman Old Style"/>
                      <w:spacing w:val="-37"/>
                      <w:sz w:val="18"/>
                      <w:szCs w:val="18"/>
                    </w:rPr>
                    <w:t>41</w:t>
                  </w:r>
                </w:p>
                <w:p w:rsidR="00E71690" w:rsidRDefault="00E71690">
                  <w:pPr>
                    <w:spacing w:before="576" w:line="199" w:lineRule="auto"/>
                    <w:jc w:val="right"/>
                    <w:rPr>
                      <w:rFonts w:ascii="Garamond" w:hAnsi="Garamond" w:cs="Garamond"/>
                      <w:sz w:val="15"/>
                      <w:szCs w:val="15"/>
                    </w:rPr>
                  </w:pPr>
                  <w:r>
                    <w:rPr>
                      <w:rFonts w:ascii="Garamond" w:hAnsi="Garamond" w:cs="Garamond"/>
                      <w:sz w:val="15"/>
                      <w:szCs w:val="15"/>
                    </w:rPr>
                    <w:t>n</w:t>
                  </w:r>
                </w:p>
                <w:p w:rsidR="00E71690" w:rsidRDefault="00E71690">
                  <w:pPr>
                    <w:spacing w:before="900" w:line="268" w:lineRule="auto"/>
                    <w:jc w:val="center"/>
                    <w:rPr>
                      <w:rFonts w:ascii="Bookman Old Style" w:hAnsi="Bookman Old Style" w:cs="Bookman Old Style"/>
                      <w:w w:val="120"/>
                      <w:sz w:val="14"/>
                      <w:szCs w:val="14"/>
                    </w:rPr>
                  </w:pPr>
                  <w:r>
                    <w:rPr>
                      <w:rFonts w:ascii="Arial" w:hAnsi="Arial" w:cs="Arial"/>
                      <w:w w:val="155"/>
                      <w:sz w:val="14"/>
                      <w:szCs w:val="14"/>
                    </w:rPr>
                    <w:t>z</w:t>
                  </w:r>
                  <w:r>
                    <w:rPr>
                      <w:rFonts w:ascii="Arial" w:hAnsi="Arial" w:cs="Arial"/>
                      <w:w w:val="155"/>
                      <w:sz w:val="14"/>
                      <w:szCs w:val="14"/>
                    </w:rPr>
                    <w:br/>
                  </w:r>
                  <w:r>
                    <w:rPr>
                      <w:rFonts w:ascii="Bookman Old Style" w:hAnsi="Bookman Old Style" w:cs="Bookman Old Style"/>
                      <w:w w:val="120"/>
                      <w:sz w:val="14"/>
                      <w:szCs w:val="14"/>
                    </w:rPr>
                    <w:t>n</w:t>
                  </w:r>
                </w:p>
                <w:p w:rsidR="00E71690" w:rsidRDefault="00E71690">
                  <w:pPr>
                    <w:spacing w:line="405" w:lineRule="auto"/>
                    <w:jc w:val="center"/>
                    <w:rPr>
                      <w:rFonts w:ascii="Arial" w:hAnsi="Arial" w:cs="Arial"/>
                      <w:w w:val="165"/>
                      <w:sz w:val="13"/>
                      <w:szCs w:val="13"/>
                    </w:rPr>
                  </w:pPr>
                  <w:r>
                    <w:rPr>
                      <w:rFonts w:ascii="Bookman Old Style" w:hAnsi="Bookman Old Style" w:cs="Bookman Old Style"/>
                      <w:w w:val="170"/>
                      <w:sz w:val="12"/>
                      <w:szCs w:val="12"/>
                    </w:rPr>
                    <w:t>0</w:t>
                  </w:r>
                  <w:r>
                    <w:rPr>
                      <w:rFonts w:ascii="Bookman Old Style" w:hAnsi="Bookman Old Style" w:cs="Bookman Old Style"/>
                      <w:w w:val="170"/>
                      <w:sz w:val="12"/>
                      <w:szCs w:val="12"/>
                    </w:rPr>
                    <w:br/>
                  </w:r>
                  <w:r>
                    <w:rPr>
                      <w:rFonts w:ascii="Arial" w:hAnsi="Arial" w:cs="Arial"/>
                      <w:w w:val="165"/>
                      <w:sz w:val="13"/>
                      <w:szCs w:val="13"/>
                    </w:rPr>
                    <w:t>z</w:t>
                  </w:r>
                </w:p>
                <w:p w:rsidR="00E71690" w:rsidRDefault="00E71690">
                  <w:pPr>
                    <w:spacing w:before="252"/>
                    <w:jc w:val="center"/>
                    <w:rPr>
                      <w:rFonts w:ascii="Tahoma" w:hAnsi="Tahoma" w:cs="Tahoma"/>
                      <w:sz w:val="11"/>
                      <w:szCs w:val="11"/>
                    </w:rPr>
                  </w:pPr>
                  <w:r>
                    <w:rPr>
                      <w:rFonts w:ascii="Tahoma" w:hAnsi="Tahoma" w:cs="Tahoma"/>
                      <w:sz w:val="11"/>
                      <w:szCs w:val="11"/>
                    </w:rPr>
                    <w:t>z</w:t>
                  </w:r>
                  <w:r>
                    <w:rPr>
                      <w:rFonts w:ascii="Tahoma" w:hAnsi="Tahoma" w:cs="Tahoma"/>
                      <w:sz w:val="11"/>
                      <w:szCs w:val="11"/>
                    </w:rPr>
                    <w:br/>
                    <w:t>0</w:t>
                  </w:r>
                </w:p>
                <w:p w:rsidR="00E71690" w:rsidRDefault="00E71690">
                  <w:pPr>
                    <w:spacing w:before="72" w:line="271" w:lineRule="auto"/>
                    <w:jc w:val="center"/>
                    <w:rPr>
                      <w:rFonts w:ascii="Arial" w:hAnsi="Arial" w:cs="Arial"/>
                      <w:w w:val="170"/>
                      <w:sz w:val="7"/>
                      <w:szCs w:val="7"/>
                    </w:rPr>
                  </w:pPr>
                  <w:r>
                    <w:rPr>
                      <w:rFonts w:ascii="Arial" w:hAnsi="Arial" w:cs="Arial"/>
                      <w:w w:val="170"/>
                      <w:sz w:val="7"/>
                      <w:szCs w:val="7"/>
                    </w:rPr>
                    <w:t>-0</w:t>
                  </w:r>
                </w:p>
              </w:txbxContent>
            </v:textbox>
            <w10:wrap type="square"/>
          </v:shape>
        </w:pict>
      </w:r>
      <w:r w:rsidRPr="00FA6636">
        <w:t>Confidentiality and privileged communication are two related but somewhat dif</w:t>
      </w:r>
      <w:r w:rsidRPr="00FA6636">
        <w:softHyphen/>
      </w:r>
      <w:r w:rsidRPr="00FA6636">
        <w:rPr>
          <w:spacing w:val="-1"/>
        </w:rPr>
        <w:t xml:space="preserve">ferent concepts. Both of these concepts are rooted in a client's right to privacy. </w:t>
      </w:r>
      <w:r w:rsidRPr="00FA6636">
        <w:rPr>
          <w:spacing w:val="-2"/>
        </w:rPr>
        <w:t>Confidentiality is an ethical concept, and in most states it is the legal duty of thera</w:t>
      </w:r>
      <w:r w:rsidRPr="00FA6636">
        <w:rPr>
          <w:spacing w:val="-2"/>
        </w:rPr>
        <w:softHyphen/>
      </w:r>
      <w:r w:rsidRPr="00FA6636">
        <w:rPr>
          <w:spacing w:val="2"/>
        </w:rPr>
        <w:t xml:space="preserve">pists not to disclose information about a client. Privileged communication is a </w:t>
      </w:r>
      <w:r w:rsidRPr="00FA6636">
        <w:rPr>
          <w:spacing w:val="3"/>
        </w:rPr>
        <w:t xml:space="preserve">legal concept that generally bars the disclosure of confidential communications </w:t>
      </w:r>
      <w:r w:rsidRPr="00FA6636">
        <w:rPr>
          <w:spacing w:val="1"/>
        </w:rPr>
        <w:t xml:space="preserve">in a legal proceeding (Committee on Professional Practice and Standards, 2003). </w:t>
      </w:r>
      <w:r w:rsidRPr="00FA6636">
        <w:rPr>
          <w:spacing w:val="-2"/>
        </w:rPr>
        <w:t>All states have enacted into law some form of psychotherapist—client privilege, but the specifics of this privilege vary from state to state. These laws ensure that disclo</w:t>
      </w:r>
      <w:r w:rsidRPr="00FA6636">
        <w:rPr>
          <w:spacing w:val="-2"/>
        </w:rPr>
        <w:softHyphen/>
      </w:r>
      <w:r w:rsidRPr="00FA6636">
        <w:rPr>
          <w:spacing w:val="-5"/>
        </w:rPr>
        <w:t xml:space="preserve">sures clients make in therapy will be protected from exposure by therapists in legal </w:t>
      </w:r>
      <w:r w:rsidRPr="00FA6636">
        <w:rPr>
          <w:spacing w:val="1"/>
        </w:rPr>
        <w:t xml:space="preserve">proceedings. Generally speaking, the legal concept of privileged communication does </w:t>
      </w:r>
      <w:r w:rsidRPr="00FA6636">
        <w:rPr>
          <w:i/>
          <w:iCs/>
          <w:spacing w:val="1"/>
        </w:rPr>
        <w:t xml:space="preserve">not </w:t>
      </w:r>
      <w:r w:rsidRPr="00FA6636">
        <w:rPr>
          <w:spacing w:val="1"/>
        </w:rPr>
        <w:t xml:space="preserve">apply to group counseling, couples counseling, family therapy, or child </w:t>
      </w:r>
      <w:r w:rsidRPr="00FA6636">
        <w:rPr>
          <w:spacing w:val="2"/>
        </w:rPr>
        <w:t xml:space="preserve">and adolescent therapy. However, the therapist is still bound by confidentiality </w:t>
      </w:r>
      <w:r w:rsidRPr="00FA6636">
        <w:t>with respect to circumstances not involving a court proceeding.</w:t>
      </w:r>
    </w:p>
    <w:p w:rsidR="00E71690" w:rsidRPr="00FA6636" w:rsidRDefault="00E71690">
      <w:pPr>
        <w:spacing w:before="288"/>
        <w:ind w:firstLine="360"/>
        <w:jc w:val="both"/>
        <w:rPr>
          <w:spacing w:val="-2"/>
        </w:rPr>
      </w:pPr>
      <w:r w:rsidRPr="00FA6636">
        <w:rPr>
          <w:spacing w:val="-8"/>
        </w:rPr>
        <w:t xml:space="preserve">Confidentiality is central to developing a trusting and productive client—therapist </w:t>
      </w:r>
      <w:r w:rsidRPr="00FA6636">
        <w:rPr>
          <w:spacing w:val="-2"/>
        </w:rPr>
        <w:t xml:space="preserve">relationship. Because no genuine therapy can occur unless clients trust in the privacy of their revelations to their therapists, professionals have the responsibility to define the degree of confidentiality that can be promised. Counselors have an ethical and </w:t>
      </w:r>
      <w:r w:rsidRPr="00FA6636">
        <w:rPr>
          <w:spacing w:val="-1"/>
        </w:rPr>
        <w:t xml:space="preserve">legal responsibility to discuss the nature and purpose of confidentiality with their </w:t>
      </w:r>
      <w:r w:rsidRPr="00FA6636">
        <w:rPr>
          <w:spacing w:val="-2"/>
        </w:rPr>
        <w:t xml:space="preserve">clients early in the counseling process. In addition, clients have a right to know that </w:t>
      </w:r>
      <w:r w:rsidRPr="00FA6636">
        <w:rPr>
          <w:spacing w:val="-1"/>
        </w:rPr>
        <w:t xml:space="preserve">their therapist may be discussing certain details of the relationship with a supervisor </w:t>
      </w:r>
      <w:r w:rsidRPr="00FA6636">
        <w:rPr>
          <w:spacing w:val="-2"/>
        </w:rPr>
        <w:t>or a colleague.</w:t>
      </w:r>
    </w:p>
    <w:p w:rsidR="00E71690" w:rsidRPr="00FA6636" w:rsidRDefault="00E71690">
      <w:pPr>
        <w:spacing w:before="180"/>
        <w:ind w:firstLine="288"/>
        <w:jc w:val="both"/>
      </w:pPr>
      <w:r w:rsidRPr="00FA6636">
        <w:rPr>
          <w:spacing w:val="-1"/>
        </w:rPr>
        <w:t xml:space="preserve">Although most counselors agree on the essential value of confidentiality, they </w:t>
      </w:r>
      <w:r w:rsidRPr="00FA6636">
        <w:rPr>
          <w:spacing w:val="-5"/>
        </w:rPr>
        <w:t xml:space="preserve">realize that it cannot be considered an absolute. There are times when confidential </w:t>
      </w:r>
      <w:r w:rsidRPr="00FA6636">
        <w:rPr>
          <w:spacing w:val="-2"/>
        </w:rPr>
        <w:t xml:space="preserve">information must be divulged, and there are many instances in which keeping or breaking confidentiality becomes a cloudy issue. In determining when to breach </w:t>
      </w:r>
      <w:r w:rsidRPr="00FA6636">
        <w:t>confidentiality, therapists must consider the requirements of the law, the institu</w:t>
      </w:r>
      <w:r w:rsidRPr="00FA6636">
        <w:softHyphen/>
      </w:r>
      <w:r w:rsidRPr="00FA6636">
        <w:rPr>
          <w:spacing w:val="-1"/>
        </w:rPr>
        <w:t xml:space="preserve">tion in which they work, and the clientele they serve. Because these circumstances </w:t>
      </w:r>
      <w:r w:rsidRPr="00FA6636">
        <w:t>are frequently not clearly defined by accepted ethics codes, counselors must exer</w:t>
      </w:r>
      <w:r w:rsidRPr="00FA6636">
        <w:softHyphen/>
        <w:t>cise professional judgment.</w:t>
      </w:r>
    </w:p>
    <w:p w:rsidR="00E71690" w:rsidRPr="00FA6636" w:rsidRDefault="00E71690">
      <w:pPr>
        <w:spacing w:before="180"/>
        <w:ind w:firstLine="288"/>
        <w:jc w:val="both"/>
        <w:rPr>
          <w:spacing w:val="1"/>
        </w:rPr>
      </w:pPr>
      <w:r w:rsidRPr="00FA6636">
        <w:rPr>
          <w:spacing w:val="1"/>
        </w:rPr>
        <w:t xml:space="preserve">There is a legal requirement to break confidentiality in cases involving child </w:t>
      </w:r>
      <w:r w:rsidRPr="00FA6636">
        <w:t>abuse, abuse of the elderly, abuse of dependent adults, and danger to self or oth</w:t>
      </w:r>
      <w:r w:rsidRPr="00FA6636">
        <w:softHyphen/>
      </w:r>
      <w:r w:rsidRPr="00FA6636">
        <w:rPr>
          <w:spacing w:val="5"/>
        </w:rPr>
        <w:t xml:space="preserve">ers. All mental health practitioners and interns need to be aware of their duty </w:t>
      </w:r>
      <w:r w:rsidRPr="00FA6636">
        <w:rPr>
          <w:spacing w:val="1"/>
        </w:rPr>
        <w:t>to report in these situations and to know the limitations of confidentiality. Here</w:t>
      </w:r>
    </w:p>
    <w:p w:rsidR="00E71690" w:rsidRPr="00FA6636" w:rsidRDefault="00E71690">
      <w:pPr>
        <w:widowControl/>
        <w:kinsoku/>
        <w:autoSpaceDE w:val="0"/>
        <w:autoSpaceDN w:val="0"/>
        <w:adjustRightInd w:val="0"/>
        <w:sectPr w:rsidR="00E71690" w:rsidRPr="00FA6636">
          <w:headerReference w:type="even" r:id="rId284"/>
          <w:headerReference w:type="default" r:id="rId285"/>
          <w:footerReference w:type="even" r:id="rId286"/>
          <w:footerReference w:type="default" r:id="rId287"/>
          <w:pgSz w:w="12240" w:h="15840"/>
          <w:pgMar w:top="700" w:right="2491" w:bottom="2230" w:left="2369" w:header="0" w:footer="0" w:gutter="0"/>
          <w:cols w:space="720"/>
          <w:noEndnote/>
        </w:sectPr>
      </w:pPr>
    </w:p>
    <w:p w:rsidR="00E71690" w:rsidRPr="00FA6636" w:rsidRDefault="00E71690">
      <w:r w:rsidRPr="00FA6636">
        <w:rPr>
          <w:spacing w:val="-1"/>
        </w:rPr>
        <w:t xml:space="preserve">are some other circumstances in which information must legally be reported by </w:t>
      </w:r>
      <w:r w:rsidRPr="00FA6636">
        <w:t>counselors:</w:t>
      </w:r>
    </w:p>
    <w:p w:rsidR="00E71690" w:rsidRPr="00FA6636" w:rsidRDefault="00E71690">
      <w:pPr>
        <w:numPr>
          <w:ilvl w:val="0"/>
          <w:numId w:val="6"/>
        </w:numPr>
        <w:spacing w:before="108"/>
        <w:ind w:left="288" w:hanging="288"/>
      </w:pPr>
      <w:r w:rsidRPr="00FA6636">
        <w:rPr>
          <w:spacing w:val="-1"/>
        </w:rPr>
        <w:t xml:space="preserve">When the therapist believes a client under the age of 16 is the victim of incest, </w:t>
      </w:r>
      <w:r w:rsidRPr="00FA6636">
        <w:t>rape, child abuse, or some other crime</w:t>
      </w:r>
    </w:p>
    <w:p w:rsidR="00E71690" w:rsidRPr="00FA6636" w:rsidRDefault="00E71690">
      <w:pPr>
        <w:numPr>
          <w:ilvl w:val="0"/>
          <w:numId w:val="6"/>
        </w:numPr>
        <w:ind w:left="288" w:hanging="288"/>
        <w:rPr>
          <w:spacing w:val="3"/>
        </w:rPr>
      </w:pPr>
      <w:r w:rsidRPr="00FA6636">
        <w:rPr>
          <w:spacing w:val="3"/>
        </w:rPr>
        <w:t>When the therapist determines that the client needs hospitalization</w:t>
      </w:r>
    </w:p>
    <w:p w:rsidR="00E71690" w:rsidRPr="00FA6636" w:rsidRDefault="00E71690">
      <w:pPr>
        <w:numPr>
          <w:ilvl w:val="0"/>
          <w:numId w:val="6"/>
        </w:numPr>
        <w:spacing w:line="184" w:lineRule="auto"/>
        <w:ind w:left="288" w:hanging="288"/>
        <w:rPr>
          <w:spacing w:val="4"/>
        </w:rPr>
      </w:pPr>
      <w:r w:rsidRPr="00FA6636">
        <w:rPr>
          <w:spacing w:val="4"/>
        </w:rPr>
        <w:t>When information is made an issue in a court action</w:t>
      </w:r>
    </w:p>
    <w:p w:rsidR="00E71690" w:rsidRPr="00FA6636" w:rsidRDefault="00E71690">
      <w:pPr>
        <w:numPr>
          <w:ilvl w:val="0"/>
          <w:numId w:val="6"/>
        </w:numPr>
        <w:ind w:left="288" w:hanging="288"/>
        <w:rPr>
          <w:spacing w:val="1"/>
        </w:rPr>
      </w:pPr>
      <w:r w:rsidRPr="00FA6636">
        <w:rPr>
          <w:spacing w:val="1"/>
        </w:rPr>
        <w:t>When clients request that their records be released to them or to a third party</w:t>
      </w:r>
    </w:p>
    <w:p w:rsidR="00E71690" w:rsidRPr="00FA6636" w:rsidRDefault="00E71690">
      <w:pPr>
        <w:spacing w:before="108"/>
        <w:ind w:firstLine="360"/>
        <w:jc w:val="both"/>
        <w:rPr>
          <w:spacing w:val="1"/>
        </w:rPr>
      </w:pPr>
      <w:r w:rsidRPr="00FA6636">
        <w:rPr>
          <w:spacing w:val="2"/>
        </w:rPr>
        <w:t xml:space="preserve">In general, the counselor's primary obligation is to protect client disclosures </w:t>
      </w:r>
      <w:r w:rsidRPr="00FA6636">
        <w:rPr>
          <w:spacing w:val="-4"/>
        </w:rPr>
        <w:t xml:space="preserve">as a vital part of the therapeutic relationship. Informing clients about the limits of </w:t>
      </w:r>
      <w:r w:rsidRPr="00FA6636">
        <w:rPr>
          <w:spacing w:val="1"/>
        </w:rPr>
        <w:t>confidentiality does not necessarily inhibit successful counseling.</w:t>
      </w:r>
    </w:p>
    <w:p w:rsidR="00E71690" w:rsidRPr="00FA6636" w:rsidRDefault="00E71690">
      <w:pPr>
        <w:spacing w:before="36" w:after="396"/>
        <w:ind w:firstLine="360"/>
        <w:jc w:val="both"/>
        <w:rPr>
          <w:spacing w:val="-7"/>
        </w:rPr>
      </w:pPr>
      <w:r w:rsidRPr="00FA6636">
        <w:rPr>
          <w:noProof/>
        </w:rPr>
        <w:pict>
          <v:shape id="_x0000_s1109" type="#_x0000_t202" style="position:absolute;left:0;text-align:left;margin-left:-57.1pt;margin-top:27.05pt;width:10.05pt;height:88.2pt;z-index:-25205401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15"/>
                      <w:w w:val="105"/>
                      <w:sz w:val="17"/>
                      <w:szCs w:val="17"/>
                    </w:rPr>
                  </w:pPr>
                  <w:r>
                    <w:rPr>
                      <w:rFonts w:ascii="Bookman Old Style" w:hAnsi="Bookman Old Style" w:cs="Bookman Old Style"/>
                      <w:spacing w:val="-15"/>
                      <w:w w:val="105"/>
                      <w:sz w:val="17"/>
                      <w:szCs w:val="17"/>
                    </w:rPr>
                    <w:t>42</w:t>
                  </w:r>
                </w:p>
                <w:p w:rsidR="00E71690" w:rsidRDefault="00E71690">
                  <w:pPr>
                    <w:spacing w:before="72" w:line="187" w:lineRule="auto"/>
                    <w:jc w:val="right"/>
                    <w:rPr>
                      <w:rFonts w:ascii="Arial Narrow" w:hAnsi="Arial Narrow" w:cs="Arial Narrow"/>
                      <w:spacing w:val="28"/>
                      <w:sz w:val="13"/>
                      <w:szCs w:val="13"/>
                    </w:rPr>
                  </w:pPr>
                  <w:r>
                    <w:rPr>
                      <w:rFonts w:ascii="Arial Narrow" w:hAnsi="Arial Narrow" w:cs="Arial Narrow"/>
                      <w:spacing w:val="28"/>
                      <w:sz w:val="13"/>
                      <w:szCs w:val="13"/>
                    </w:rPr>
                    <w:t>CHAPTER THREE</w:t>
                  </w:r>
                </w:p>
              </w:txbxContent>
            </v:textbox>
            <w10:wrap type="square"/>
          </v:shape>
        </w:pict>
      </w:r>
      <w:r w:rsidRPr="00FA6636">
        <w:rPr>
          <w:spacing w:val="-6"/>
        </w:rPr>
        <w:t xml:space="preserve">For a more complete discussion of confidentiality, see </w:t>
      </w:r>
      <w:r w:rsidRPr="00FA6636">
        <w:rPr>
          <w:i/>
          <w:iCs/>
          <w:spacing w:val="-6"/>
        </w:rPr>
        <w:t xml:space="preserve">Issues and Ethics in the </w:t>
      </w:r>
      <w:r w:rsidRPr="00FA6636">
        <w:rPr>
          <w:i/>
          <w:iCs/>
          <w:spacing w:val="-7"/>
        </w:rPr>
        <w:t xml:space="preserve">Helping Professions </w:t>
      </w:r>
      <w:r w:rsidRPr="00FA6636">
        <w:rPr>
          <w:spacing w:val="-7"/>
        </w:rPr>
        <w:t xml:space="preserve">(Corey, Corey, </w:t>
      </w:r>
      <w:r w:rsidRPr="00FA6636">
        <w:rPr>
          <w:i/>
          <w:iCs/>
          <w:spacing w:val="-7"/>
          <w:w w:val="95"/>
        </w:rPr>
        <w:t xml:space="preserve">&amp; </w:t>
      </w:r>
      <w:r w:rsidRPr="00FA6636">
        <w:rPr>
          <w:spacing w:val="-7"/>
        </w:rPr>
        <w:t xml:space="preserve">Callanan, 2011, chap. 6), </w:t>
      </w:r>
      <w:r w:rsidRPr="00FA6636">
        <w:rPr>
          <w:i/>
          <w:iCs/>
          <w:spacing w:val="-7"/>
        </w:rPr>
        <w:t>The Ethical and Pro</w:t>
      </w:r>
      <w:r w:rsidRPr="00FA6636">
        <w:rPr>
          <w:i/>
          <w:iCs/>
          <w:spacing w:val="-7"/>
        </w:rPr>
        <w:softHyphen/>
      </w:r>
      <w:r w:rsidRPr="00FA6636">
        <w:rPr>
          <w:i/>
          <w:iCs/>
          <w:spacing w:val="-9"/>
        </w:rPr>
        <w:t xml:space="preserve">fessional Practice of Counseling and Psychotherapy </w:t>
      </w:r>
      <w:r w:rsidRPr="00FA6636">
        <w:rPr>
          <w:spacing w:val="-9"/>
        </w:rPr>
        <w:t xml:space="preserve">(Sperry, 2007, chap. 6), and </w:t>
      </w:r>
      <w:r w:rsidRPr="00FA6636">
        <w:rPr>
          <w:i/>
          <w:iCs/>
          <w:spacing w:val="-9"/>
        </w:rPr>
        <w:t>Es</w:t>
      </w:r>
      <w:r w:rsidRPr="00FA6636">
        <w:rPr>
          <w:i/>
          <w:iCs/>
          <w:spacing w:val="-9"/>
        </w:rPr>
        <w:softHyphen/>
      </w:r>
      <w:r w:rsidRPr="00FA6636">
        <w:rPr>
          <w:i/>
          <w:iCs/>
          <w:spacing w:val="-7"/>
        </w:rPr>
        <w:t xml:space="preserve">sential Ethics for Psychologists </w:t>
      </w:r>
      <w:r w:rsidRPr="00FA6636">
        <w:rPr>
          <w:spacing w:val="-7"/>
        </w:rPr>
        <w:t>(Nagy, 2011, chap. 6).</w:t>
      </w:r>
    </w:p>
    <w:tbl>
      <w:tblPr>
        <w:tblW w:w="0" w:type="auto"/>
        <w:tblLayout w:type="fixed"/>
        <w:tblCellMar>
          <w:left w:w="0" w:type="dxa"/>
          <w:right w:w="0" w:type="dxa"/>
        </w:tblCellMar>
        <w:tblLook w:val="0000"/>
      </w:tblPr>
      <w:tblGrid>
        <w:gridCol w:w="6595"/>
        <w:gridCol w:w="725"/>
      </w:tblGrid>
      <w:tr w:rsidR="00E71690" w:rsidRPr="00FA6636">
        <w:tblPrEx>
          <w:tblCellMar>
            <w:top w:w="0" w:type="dxa"/>
            <w:left w:w="0" w:type="dxa"/>
            <w:bottom w:w="0" w:type="dxa"/>
            <w:right w:w="0" w:type="dxa"/>
          </w:tblCellMar>
        </w:tblPrEx>
        <w:trPr>
          <w:trHeight w:hRule="exact" w:val="723"/>
        </w:trPr>
        <w:tc>
          <w:tcPr>
            <w:tcW w:w="6595" w:type="dxa"/>
            <w:tcBorders>
              <w:top w:val="nil"/>
              <w:left w:val="nil"/>
              <w:bottom w:val="nil"/>
              <w:right w:val="nil"/>
            </w:tcBorders>
          </w:tcPr>
          <w:p w:rsidR="00E71690" w:rsidRPr="00FA6636" w:rsidRDefault="00E71690">
            <w:pPr>
              <w:spacing w:before="36" w:line="268" w:lineRule="auto"/>
              <w:ind w:left="36" w:right="1584"/>
              <w:rPr>
                <w:b/>
                <w:bCs/>
                <w:color w:val="A2B34A"/>
                <w:spacing w:val="30"/>
              </w:rPr>
            </w:pPr>
            <w:r w:rsidRPr="00FA6636">
              <w:rPr>
                <w:b/>
                <w:bCs/>
                <w:color w:val="A2B34A"/>
                <w:spacing w:val="30"/>
              </w:rPr>
              <w:t>ETHICAL ISSUES IN A MULTICULTURAL PERSPECTIVE</w:t>
            </w:r>
          </w:p>
        </w:tc>
        <w:tc>
          <w:tcPr>
            <w:tcW w:w="725" w:type="dxa"/>
            <w:tcBorders>
              <w:top w:val="nil"/>
              <w:left w:val="nil"/>
              <w:bottom w:val="nil"/>
              <w:right w:val="nil"/>
            </w:tcBorders>
          </w:tcPr>
          <w:p w:rsidR="00E71690" w:rsidRPr="00FA6636" w:rsidRDefault="00173777">
            <w:pPr>
              <w:spacing w:after="32"/>
              <w:ind w:right="24"/>
              <w:jc w:val="center"/>
            </w:pPr>
            <w:r>
              <w:rPr>
                <w:noProof/>
              </w:rPr>
              <w:drawing>
                <wp:inline distT="0" distB="0" distL="0" distR="0">
                  <wp:extent cx="447675" cy="438150"/>
                  <wp:effectExtent l="19050" t="0" r="9525" b="0"/>
                  <wp:docPr id="7" name="Picture 7" descr="_P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94"/>
                          <pic:cNvPicPr>
                            <a:picLocks noChangeAspect="1" noChangeArrowheads="1"/>
                          </pic:cNvPicPr>
                        </pic:nvPicPr>
                        <pic:blipFill>
                          <a:blip r:embed="rId288"/>
                          <a:srcRect/>
                          <a:stretch>
                            <a:fillRect/>
                          </a:stretch>
                        </pic:blipFill>
                        <pic:spPr bwMode="auto">
                          <a:xfrm>
                            <a:off x="0" y="0"/>
                            <a:ext cx="447675" cy="438150"/>
                          </a:xfrm>
                          <a:prstGeom prst="rect">
                            <a:avLst/>
                          </a:prstGeom>
                          <a:noFill/>
                          <a:ln w="9525">
                            <a:noFill/>
                            <a:miter lim="800000"/>
                            <a:headEnd/>
                            <a:tailEnd/>
                          </a:ln>
                        </pic:spPr>
                      </pic:pic>
                    </a:graphicData>
                  </a:graphic>
                </wp:inline>
              </w:drawing>
            </w:r>
          </w:p>
        </w:tc>
      </w:tr>
    </w:tbl>
    <w:p w:rsidR="00E71690" w:rsidRPr="00FA6636" w:rsidRDefault="00E71690">
      <w:pPr>
        <w:spacing w:after="160" w:line="20" w:lineRule="exact"/>
      </w:pPr>
    </w:p>
    <w:p w:rsidR="00E71690" w:rsidRPr="00FA6636" w:rsidRDefault="00E71690">
      <w:pPr>
        <w:jc w:val="center"/>
        <w:rPr>
          <w:spacing w:val="-2"/>
        </w:rPr>
      </w:pPr>
      <w:r w:rsidRPr="00FA6636">
        <w:rPr>
          <w:spacing w:val="1"/>
        </w:rPr>
        <w:t>Ethical practice requires that we take the client's cultural context into account in</w:t>
      </w:r>
      <w:r w:rsidRPr="00FA6636">
        <w:rPr>
          <w:spacing w:val="1"/>
        </w:rPr>
        <w:br/>
      </w:r>
      <w:r w:rsidRPr="00FA6636">
        <w:rPr>
          <w:spacing w:val="-1"/>
        </w:rPr>
        <w:t>counseling practice. In this section we look at how it is possible for practitioners to</w:t>
      </w:r>
      <w:r w:rsidRPr="00FA6636">
        <w:rPr>
          <w:spacing w:val="-1"/>
        </w:rPr>
        <w:br/>
      </w:r>
      <w:r w:rsidRPr="00FA6636">
        <w:rPr>
          <w:spacing w:val="-2"/>
        </w:rPr>
        <w:t>practice unethically if they do not address cultural differences in counseling practice.</w:t>
      </w:r>
    </w:p>
    <w:p w:rsidR="00E71690" w:rsidRPr="00FA6636" w:rsidRDefault="00E71690">
      <w:pPr>
        <w:spacing w:before="288"/>
        <w:rPr>
          <w:spacing w:val="22"/>
        </w:rPr>
      </w:pPr>
      <w:r w:rsidRPr="00FA6636">
        <w:rPr>
          <w:spacing w:val="22"/>
        </w:rPr>
        <w:t>Are Curr nt Theories Adequ te in Working</w:t>
      </w:r>
    </w:p>
    <w:p w:rsidR="00E71690" w:rsidRPr="00FA6636" w:rsidRDefault="00E71690">
      <w:pPr>
        <w:rPr>
          <w:spacing w:val="20"/>
        </w:rPr>
      </w:pPr>
      <w:r w:rsidRPr="00FA6636">
        <w:rPr>
          <w:spacing w:val="20"/>
        </w:rPr>
        <w:t>With Culturally Diverse Populations?</w:t>
      </w:r>
    </w:p>
    <w:p w:rsidR="00E71690" w:rsidRPr="00FA6636" w:rsidRDefault="00E71690">
      <w:pPr>
        <w:spacing w:before="36"/>
        <w:jc w:val="both"/>
      </w:pPr>
      <w:r w:rsidRPr="00FA6636">
        <w:t>I believe current theories need to be, and can be, expanded to include a multicul</w:t>
      </w:r>
      <w:r w:rsidRPr="00FA6636">
        <w:softHyphen/>
      </w:r>
      <w:r w:rsidRPr="00FA6636">
        <w:rPr>
          <w:spacing w:val="1"/>
        </w:rPr>
        <w:t xml:space="preserve">tural perspective. With respect to many of the traditional theories, assumptions </w:t>
      </w:r>
      <w:r w:rsidRPr="00FA6636">
        <w:rPr>
          <w:spacing w:val="-3"/>
        </w:rPr>
        <w:t>made about mental health, optimum human development, the nature of psycho</w:t>
      </w:r>
      <w:r w:rsidRPr="00FA6636">
        <w:rPr>
          <w:spacing w:val="-3"/>
        </w:rPr>
        <w:softHyphen/>
        <w:t xml:space="preserve">pathology, and the nature of effective treatment may have little relevance for some </w:t>
      </w:r>
      <w:r w:rsidRPr="00FA6636">
        <w:rPr>
          <w:spacing w:val="1"/>
        </w:rPr>
        <w:t>clients. For traditional theories to be relevant in a multicultural and diverse soci</w:t>
      </w:r>
      <w:r w:rsidRPr="00FA6636">
        <w:rPr>
          <w:spacing w:val="1"/>
        </w:rPr>
        <w:softHyphen/>
      </w:r>
      <w:r w:rsidRPr="00FA6636">
        <w:rPr>
          <w:spacing w:val="-5"/>
        </w:rPr>
        <w:t xml:space="preserve">ety, they must incorporate an interactive person-in-the-environment focus. That is, </w:t>
      </w:r>
      <w:r w:rsidRPr="00FA6636">
        <w:rPr>
          <w:spacing w:val="-2"/>
        </w:rPr>
        <w:t xml:space="preserve">individuals are best understood by taking into consideration salient cultural and </w:t>
      </w:r>
      <w:r w:rsidRPr="00FA6636">
        <w:rPr>
          <w:spacing w:val="1"/>
        </w:rPr>
        <w:t>environmental variables. It is essential for therapists to create therapeutic strate</w:t>
      </w:r>
      <w:r w:rsidRPr="00FA6636">
        <w:rPr>
          <w:spacing w:val="1"/>
        </w:rPr>
        <w:softHyphen/>
      </w:r>
      <w:r w:rsidRPr="00FA6636">
        <w:t>gies that are congruent with the range of values and behaviors that are characteris</w:t>
      </w:r>
      <w:r w:rsidRPr="00FA6636">
        <w:softHyphen/>
        <w:t>tic of a pluralistic society.</w:t>
      </w:r>
    </w:p>
    <w:p w:rsidR="00E71690" w:rsidRPr="00FA6636" w:rsidRDefault="00E71690">
      <w:pPr>
        <w:spacing w:before="540"/>
        <w:rPr>
          <w:spacing w:val="16"/>
        </w:rPr>
      </w:pPr>
      <w:r w:rsidRPr="00FA6636">
        <w:rPr>
          <w:spacing w:val="16"/>
        </w:rPr>
        <w:t>Is Counseling Culture Bound?</w:t>
      </w:r>
    </w:p>
    <w:p w:rsidR="00E71690" w:rsidRPr="00FA6636" w:rsidRDefault="00E71690">
      <w:pPr>
        <w:spacing w:before="144"/>
        <w:jc w:val="both"/>
      </w:pPr>
      <w:r w:rsidRPr="00FA6636">
        <w:rPr>
          <w:spacing w:val="-1"/>
        </w:rPr>
        <w:t xml:space="preserve">Historically, therapists have relied on Western therapeutic models to guide their </w:t>
      </w:r>
      <w:r w:rsidRPr="00FA6636">
        <w:t>practice and to conceptualize problems that clients present in mental health set</w:t>
      </w:r>
      <w:r w:rsidRPr="00FA6636">
        <w:softHyphen/>
      </w:r>
      <w:r w:rsidRPr="00FA6636">
        <w:rPr>
          <w:spacing w:val="-2"/>
        </w:rPr>
        <w:t xml:space="preserve">tings. Value assumptions made by culturally different counselors and clients have resulted in culturally biased counseling and have led to underuse of mental health </w:t>
      </w:r>
      <w:r w:rsidRPr="00FA6636">
        <w:rPr>
          <w:spacing w:val="1"/>
        </w:rPr>
        <w:t xml:space="preserve">services by diverse populations (Pedersen, 2000; </w:t>
      </w:r>
      <w:r w:rsidRPr="00FA6636">
        <w:rPr>
          <w:spacing w:val="1"/>
          <w:w w:val="95"/>
        </w:rPr>
        <w:t xml:space="preserve">D. </w:t>
      </w:r>
      <w:r w:rsidRPr="00FA6636">
        <w:rPr>
          <w:spacing w:val="1"/>
        </w:rPr>
        <w:t xml:space="preserve">W. Sue </w:t>
      </w:r>
      <w:r w:rsidRPr="00FA6636">
        <w:rPr>
          <w:i/>
          <w:iCs/>
          <w:spacing w:val="1"/>
          <w:w w:val="95"/>
        </w:rPr>
        <w:t xml:space="preserve">&amp; </w:t>
      </w:r>
      <w:r w:rsidRPr="00FA6636">
        <w:rPr>
          <w:spacing w:val="1"/>
        </w:rPr>
        <w:t>Sue, 2008). Mul</w:t>
      </w:r>
      <w:r w:rsidRPr="00FA6636">
        <w:rPr>
          <w:spacing w:val="1"/>
        </w:rPr>
        <w:softHyphen/>
      </w:r>
      <w:r w:rsidRPr="00FA6636">
        <w:rPr>
          <w:spacing w:val="-2"/>
        </w:rPr>
        <w:t xml:space="preserve">ticultural specialists have asserted that theories of counseling and psychotherapy </w:t>
      </w:r>
      <w:r w:rsidRPr="00FA6636">
        <w:rPr>
          <w:spacing w:val="3"/>
        </w:rPr>
        <w:t>represent different worldviews, each with its own values, biases, and assump</w:t>
      </w:r>
      <w:r w:rsidRPr="00FA6636">
        <w:rPr>
          <w:spacing w:val="3"/>
        </w:rPr>
        <w:softHyphen/>
      </w:r>
      <w:r w:rsidRPr="00FA6636">
        <w:t>tions about human behavior. Some of these approaches may not be applicable to</w:t>
      </w:r>
    </w:p>
    <w:p w:rsidR="00E71690" w:rsidRPr="00FA6636" w:rsidRDefault="00E71690">
      <w:pPr>
        <w:widowControl/>
        <w:kinsoku/>
        <w:autoSpaceDE w:val="0"/>
        <w:autoSpaceDN w:val="0"/>
        <w:adjustRightInd w:val="0"/>
        <w:sectPr w:rsidR="00E71690" w:rsidRPr="00FA6636">
          <w:headerReference w:type="even" r:id="rId289"/>
          <w:headerReference w:type="default" r:id="rId290"/>
          <w:footerReference w:type="even" r:id="rId291"/>
          <w:footerReference w:type="default" r:id="rId292"/>
          <w:pgSz w:w="12240" w:h="15840"/>
          <w:pgMar w:top="2540" w:right="2321" w:bottom="240" w:left="2539" w:header="0" w:footer="0" w:gutter="0"/>
          <w:cols w:space="720"/>
          <w:noEndnote/>
        </w:sectPr>
      </w:pPr>
    </w:p>
    <w:p w:rsidR="00E71690" w:rsidRPr="00FA6636" w:rsidRDefault="00E71690">
      <w:pPr>
        <w:jc w:val="both"/>
        <w:rPr>
          <w:spacing w:val="-2"/>
        </w:rPr>
      </w:pPr>
      <w:r w:rsidRPr="00FA6636">
        <w:t xml:space="preserve">clients from different racial, ethnic, and cultural backgrounds. Western models </w:t>
      </w:r>
      <w:r w:rsidRPr="00FA6636">
        <w:rPr>
          <w:spacing w:val="-1"/>
        </w:rPr>
        <w:t xml:space="preserve">of counseling have some limitations when applied to special populations and cultural groups such as Asian and Pacific Islanders, Latinos, Native Americans, </w:t>
      </w:r>
      <w:r w:rsidRPr="00FA6636">
        <w:rPr>
          <w:spacing w:val="-4"/>
        </w:rPr>
        <w:t xml:space="preserve">and African Americans. A therapist's methods often need to be modified when </w:t>
      </w:r>
      <w:r w:rsidRPr="00FA6636">
        <w:rPr>
          <w:spacing w:val="-2"/>
        </w:rPr>
        <w:t>working with clients from diverse cultural backgrounds.</w:t>
      </w:r>
    </w:p>
    <w:p w:rsidR="00E71690" w:rsidRPr="00FA6636" w:rsidRDefault="00E71690">
      <w:pPr>
        <w:ind w:firstLine="288"/>
        <w:jc w:val="both"/>
        <w:rPr>
          <w:spacing w:val="-2"/>
        </w:rPr>
      </w:pPr>
      <w:r w:rsidRPr="00FA6636">
        <w:rPr>
          <w:noProof/>
        </w:rPr>
        <w:pict>
          <v:shape id="_x0000_s1110" type="#_x0000_t202" style="position:absolute;left:0;text-align:left;margin-left:412.8pt;margin-top:102.75pt;width:10.1pt;height:171.35pt;z-index:251263488;mso-wrap-edited:f;mso-wrap-distance-left:0;mso-wrap-distance-right:0" wrapcoords="-62 0 -62 21600 21662 21600 21662 0 -62 0" o:allowincell="f" stroked="f">
            <v:fill opacity="0"/>
            <v:textbox inset="0,0,0,0">
              <w:txbxContent>
                <w:p w:rsidR="00E71690" w:rsidRDefault="00E71690">
                  <w:pPr>
                    <w:spacing w:line="194" w:lineRule="auto"/>
                    <w:rPr>
                      <w:rFonts w:ascii="Bookman Old Style" w:hAnsi="Bookman Old Style" w:cs="Bookman Old Style"/>
                      <w:spacing w:val="-15"/>
                      <w:sz w:val="18"/>
                      <w:szCs w:val="18"/>
                    </w:rPr>
                  </w:pPr>
                  <w:r>
                    <w:rPr>
                      <w:rFonts w:ascii="Bookman Old Style" w:hAnsi="Bookman Old Style" w:cs="Bookman Old Style"/>
                      <w:spacing w:val="-15"/>
                      <w:sz w:val="18"/>
                      <w:szCs w:val="18"/>
                    </w:rPr>
                    <w:t>43</w:t>
                  </w:r>
                </w:p>
                <w:p w:rsidR="00E71690" w:rsidRDefault="00E71690">
                  <w:pPr>
                    <w:spacing w:before="1980" w:line="208" w:lineRule="auto"/>
                    <w:jc w:val="center"/>
                    <w:rPr>
                      <w:rFonts w:ascii="Arial" w:hAnsi="Arial" w:cs="Arial"/>
                      <w:w w:val="185"/>
                      <w:sz w:val="12"/>
                      <w:szCs w:val="12"/>
                    </w:rPr>
                  </w:pPr>
                  <w:r>
                    <w:rPr>
                      <w:rFonts w:ascii="Arial" w:hAnsi="Arial" w:cs="Arial"/>
                      <w:w w:val="185"/>
                      <w:sz w:val="12"/>
                      <w:szCs w:val="12"/>
                    </w:rPr>
                    <w:t>0</w:t>
                  </w:r>
                </w:p>
                <w:p w:rsidR="00E71690" w:rsidRDefault="00E71690">
                  <w:pPr>
                    <w:spacing w:before="900" w:after="36"/>
                    <w:jc w:val="center"/>
                    <w:rPr>
                      <w:rFonts w:ascii="Arial" w:hAnsi="Arial" w:cs="Arial"/>
                      <w:sz w:val="9"/>
                      <w:szCs w:val="9"/>
                    </w:rPr>
                  </w:pPr>
                  <w:r>
                    <w:rPr>
                      <w:rFonts w:ascii="Arial" w:hAnsi="Arial" w:cs="Arial"/>
                      <w:sz w:val="9"/>
                      <w:szCs w:val="9"/>
                    </w:rPr>
                    <w:t>-o</w:t>
                  </w:r>
                  <w:r>
                    <w:rPr>
                      <w:rFonts w:ascii="Arial" w:hAnsi="Arial" w:cs="Arial"/>
                      <w:sz w:val="9"/>
                      <w:szCs w:val="9"/>
                    </w:rPr>
                    <w:br/>
                    <w:t>70</w:t>
                  </w:r>
                </w:p>
              </w:txbxContent>
            </v:textbox>
            <w10:wrap type="square"/>
          </v:shape>
        </w:pict>
      </w:r>
      <w:r w:rsidRPr="00FA6636">
        <w:rPr>
          <w:spacing w:val="1"/>
        </w:rPr>
        <w:t xml:space="preserve">Contemporary therapy approaches are grounded on a core set of values, </w:t>
      </w:r>
      <w:r w:rsidRPr="00FA6636">
        <w:rPr>
          <w:spacing w:val="-2"/>
        </w:rPr>
        <w:t xml:space="preserve">which are neither value-neutral nor applicable to all cultures. For example, the </w:t>
      </w:r>
      <w:r w:rsidRPr="00FA6636">
        <w:rPr>
          <w:spacing w:val="-3"/>
        </w:rPr>
        <w:t xml:space="preserve">values implicit in most traditional counseling theories include an emphasis on </w:t>
      </w:r>
      <w:r w:rsidRPr="00FA6636">
        <w:rPr>
          <w:spacing w:val="-1"/>
        </w:rPr>
        <w:t xml:space="preserve">individualism, the separate existence of the self, individuation as the foundation </w:t>
      </w:r>
      <w:r w:rsidRPr="00FA6636">
        <w:rPr>
          <w:spacing w:val="-3"/>
        </w:rPr>
        <w:t xml:space="preserve">for maturity, and decision making and responsibility resting with the individual </w:t>
      </w:r>
      <w:r w:rsidRPr="00FA6636">
        <w:rPr>
          <w:spacing w:val="-1"/>
        </w:rPr>
        <w:t xml:space="preserve">rather than the group. These values of individual choice and autonomy do not </w:t>
      </w:r>
      <w:r w:rsidRPr="00FA6636">
        <w:rPr>
          <w:spacing w:val="-4"/>
        </w:rPr>
        <w:t xml:space="preserve">have universal applicability. In some cultures the key values are collectivist, and </w:t>
      </w:r>
      <w:r w:rsidRPr="00FA6636">
        <w:rPr>
          <w:spacing w:val="-5"/>
        </w:rPr>
        <w:t xml:space="preserve">primary consideration is given to what is good for the group. Regardless of the </w:t>
      </w:r>
      <w:r w:rsidRPr="00FA6636">
        <w:rPr>
          <w:spacing w:val="1"/>
        </w:rPr>
        <w:t xml:space="preserve">therapist's orientation, it is crucial to listen to clients and determine why they </w:t>
      </w:r>
      <w:r w:rsidRPr="00FA6636">
        <w:rPr>
          <w:spacing w:val="-4"/>
        </w:rPr>
        <w:t xml:space="preserve">are seeking help and how best to deliver the help that is appropriate for them. </w:t>
      </w:r>
      <w:r w:rsidRPr="00FA6636">
        <w:rPr>
          <w:spacing w:val="-1"/>
        </w:rPr>
        <w:t xml:space="preserve">Unskilled clinicians may inappropriately apply certain techniques that are not </w:t>
      </w:r>
      <w:r w:rsidRPr="00FA6636">
        <w:t xml:space="preserve">relevant to particular clients. Competent therapists understand themselves as </w:t>
      </w:r>
      <w:r w:rsidRPr="00FA6636">
        <w:rPr>
          <w:spacing w:val="1"/>
        </w:rPr>
        <w:t xml:space="preserve">social and cultural beings and possess at least a minimum level of knowledge </w:t>
      </w:r>
      <w:r w:rsidRPr="00FA6636">
        <w:rPr>
          <w:spacing w:val="-1"/>
        </w:rPr>
        <w:t>and skill that they can bring to bear on any counseling situation. These prac</w:t>
      </w:r>
      <w:r w:rsidRPr="00FA6636">
        <w:rPr>
          <w:spacing w:val="-1"/>
        </w:rPr>
        <w:softHyphen/>
      </w:r>
      <w:r w:rsidRPr="00FA6636">
        <w:t xml:space="preserve">titioners understand what their clients need and avoid forcing clients into a </w:t>
      </w:r>
      <w:r w:rsidRPr="00FA6636">
        <w:rPr>
          <w:spacing w:val="-2"/>
        </w:rPr>
        <w:t>preconceived mold.</w:t>
      </w:r>
    </w:p>
    <w:p w:rsidR="00E71690" w:rsidRPr="00FA6636" w:rsidRDefault="00E71690">
      <w:pPr>
        <w:spacing w:before="180"/>
        <w:ind w:firstLine="288"/>
        <w:jc w:val="both"/>
        <w:rPr>
          <w:spacing w:val="-2"/>
        </w:rPr>
      </w:pPr>
      <w:r w:rsidRPr="00FA6636">
        <w:rPr>
          <w:spacing w:val="-8"/>
        </w:rPr>
        <w:t xml:space="preserve">The attitudes, values, and behaviors counselors and clients bring to the therapy </w:t>
      </w:r>
      <w:r w:rsidRPr="00FA6636">
        <w:rPr>
          <w:spacing w:val="-1"/>
        </w:rPr>
        <w:t xml:space="preserve">relationship can vary widely. Denying the importance of these cultural variables </w:t>
      </w:r>
      <w:r w:rsidRPr="00FA6636">
        <w:rPr>
          <w:spacing w:val="-6"/>
        </w:rPr>
        <w:t xml:space="preserve">or overemphasizing cultural differences both can result in counselors losing their </w:t>
      </w:r>
      <w:r w:rsidRPr="00FA6636">
        <w:rPr>
          <w:spacing w:val="-4"/>
        </w:rPr>
        <w:t>spontaneity and failing to be present for their clients. Counselors need to under</w:t>
      </w:r>
      <w:r w:rsidRPr="00FA6636">
        <w:rPr>
          <w:spacing w:val="-4"/>
        </w:rPr>
        <w:softHyphen/>
      </w:r>
      <w:r w:rsidRPr="00FA6636">
        <w:rPr>
          <w:spacing w:val="-2"/>
        </w:rPr>
        <w:t xml:space="preserve">stand and accept clients who have a different set of assumptions about life, and </w:t>
      </w:r>
      <w:r w:rsidRPr="00FA6636">
        <w:rPr>
          <w:spacing w:val="-7"/>
        </w:rPr>
        <w:t xml:space="preserve">they need to be alert to the possibility of imposing their own worldview. In working </w:t>
      </w:r>
      <w:r w:rsidRPr="00FA6636">
        <w:rPr>
          <w:spacing w:val="-3"/>
        </w:rPr>
        <w:t>with clients from different cultural backgrounds and life experiences, it is impor</w:t>
      </w:r>
      <w:r w:rsidRPr="00FA6636">
        <w:rPr>
          <w:spacing w:val="-3"/>
        </w:rPr>
        <w:softHyphen/>
      </w:r>
      <w:r w:rsidRPr="00FA6636">
        <w:rPr>
          <w:spacing w:val="-2"/>
        </w:rPr>
        <w:t>tant that counselors resist making value judgments for them.</w:t>
      </w:r>
    </w:p>
    <w:p w:rsidR="00E71690" w:rsidRPr="00FA6636" w:rsidRDefault="00E71690">
      <w:pPr>
        <w:spacing w:before="180"/>
        <w:rPr>
          <w:spacing w:val="-18"/>
        </w:rPr>
      </w:pPr>
      <w:r w:rsidRPr="00FA6636">
        <w:rPr>
          <w:spacing w:val="-18"/>
        </w:rPr>
        <w:t>Focusing on Both Individual and Environmental Factors</w:t>
      </w:r>
    </w:p>
    <w:p w:rsidR="00E71690" w:rsidRPr="00FA6636" w:rsidRDefault="00E71690">
      <w:pPr>
        <w:jc w:val="both"/>
        <w:rPr>
          <w:spacing w:val="-2"/>
        </w:rPr>
      </w:pPr>
      <w:r w:rsidRPr="00FA6636">
        <w:rPr>
          <w:spacing w:val="-3"/>
        </w:rPr>
        <w:t xml:space="preserve">A theoretical orientation provides practitioners with a map to guide them in a </w:t>
      </w:r>
      <w:r w:rsidRPr="00FA6636">
        <w:t xml:space="preserve">productive direction with their clients. It is hoped that the theory orients them </w:t>
      </w:r>
      <w:r w:rsidRPr="00FA6636">
        <w:rPr>
          <w:spacing w:val="-2"/>
        </w:rPr>
        <w:t xml:space="preserve">but does not control what they attend to in the therapeutic venture. Counselors </w:t>
      </w:r>
      <w:r w:rsidRPr="00FA6636">
        <w:rPr>
          <w:spacing w:val="-5"/>
        </w:rPr>
        <w:t xml:space="preserve">who operate from a multicultural framework also have certain assumptions and a </w:t>
      </w:r>
      <w:r w:rsidRPr="00FA6636">
        <w:rPr>
          <w:spacing w:val="-4"/>
        </w:rPr>
        <w:t xml:space="preserve">focus that guides their practice. They view individuals in the context of the family </w:t>
      </w:r>
      <w:r w:rsidRPr="00FA6636">
        <w:rPr>
          <w:spacing w:val="-3"/>
        </w:rPr>
        <w:t xml:space="preserve">and the culture, and their aim is to facilitate social action that will lead to change </w:t>
      </w:r>
      <w:r w:rsidRPr="00FA6636">
        <w:rPr>
          <w:spacing w:val="1"/>
        </w:rPr>
        <w:t xml:space="preserve">within the client's community rather than merely increasing the individual's </w:t>
      </w:r>
      <w:r w:rsidRPr="00FA6636">
        <w:rPr>
          <w:spacing w:val="-2"/>
        </w:rPr>
        <w:t xml:space="preserve">insight. Both multicultural practitioners and feminist therapists maintain that </w:t>
      </w:r>
      <w:r w:rsidRPr="00FA6636">
        <w:rPr>
          <w:spacing w:val="-3"/>
        </w:rPr>
        <w:t>therapeutic practice will be effective only to the extent that interventions are tai</w:t>
      </w:r>
      <w:r w:rsidRPr="00FA6636">
        <w:rPr>
          <w:spacing w:val="-3"/>
        </w:rPr>
        <w:softHyphen/>
        <w:t xml:space="preserve">lored toward social action aimed at changing those factors that are creating the </w:t>
      </w:r>
      <w:r w:rsidRPr="00FA6636">
        <w:rPr>
          <w:spacing w:val="-1"/>
        </w:rPr>
        <w:t xml:space="preserve">client's problem rather than blaming the client for his or her condition. These </w:t>
      </w:r>
      <w:r w:rsidRPr="00FA6636">
        <w:rPr>
          <w:spacing w:val="-2"/>
        </w:rPr>
        <w:t>topics are developed in more detail in later chapters.</w:t>
      </w:r>
    </w:p>
    <w:p w:rsidR="00E71690" w:rsidRPr="00FA6636" w:rsidRDefault="00E71690">
      <w:pPr>
        <w:spacing w:before="72"/>
        <w:ind w:firstLine="360"/>
        <w:jc w:val="both"/>
        <w:rPr>
          <w:spacing w:val="-3"/>
        </w:rPr>
      </w:pPr>
      <w:r w:rsidRPr="00FA6636">
        <w:rPr>
          <w:spacing w:val="-3"/>
        </w:rPr>
        <w:t xml:space="preserve">An adequate theory of counseling </w:t>
      </w:r>
      <w:r w:rsidRPr="00FA6636">
        <w:rPr>
          <w:i/>
          <w:iCs/>
          <w:spacing w:val="-3"/>
          <w:w w:val="80"/>
        </w:rPr>
        <w:t xml:space="preserve">does </w:t>
      </w:r>
      <w:r w:rsidRPr="00FA6636">
        <w:rPr>
          <w:spacing w:val="-3"/>
        </w:rPr>
        <w:t>deal with the social and cultural factors of an individual's problems. However, there is something to be said for helping clients deal with their response to environmental realities. Counselors may well be</w:t>
      </w:r>
    </w:p>
    <w:p w:rsidR="00E71690" w:rsidRPr="00FA6636" w:rsidRDefault="00E71690">
      <w:pPr>
        <w:widowControl/>
        <w:kinsoku/>
        <w:autoSpaceDE w:val="0"/>
        <w:autoSpaceDN w:val="0"/>
        <w:adjustRightInd w:val="0"/>
        <w:sectPr w:rsidR="00E71690" w:rsidRPr="00FA6636">
          <w:headerReference w:type="even" r:id="rId293"/>
          <w:headerReference w:type="default" r:id="rId294"/>
          <w:footerReference w:type="even" r:id="rId295"/>
          <w:footerReference w:type="default" r:id="rId296"/>
          <w:pgSz w:w="12240" w:h="15840"/>
          <w:pgMar w:top="700" w:right="2484" w:bottom="2070" w:left="2376" w:header="0" w:footer="0" w:gutter="0"/>
          <w:cols w:space="720"/>
          <w:noEndnote/>
        </w:sectPr>
      </w:pPr>
    </w:p>
    <w:p w:rsidR="00E71690" w:rsidRPr="00FA6636" w:rsidRDefault="00E71690">
      <w:pPr>
        <w:ind w:left="1152" w:right="216"/>
        <w:jc w:val="both"/>
      </w:pPr>
      <w:r w:rsidRPr="00FA6636">
        <w:t xml:space="preserve">at a loss in trying to bring about social change when they are sitting with a client </w:t>
      </w:r>
      <w:r w:rsidRPr="00FA6636">
        <w:rPr>
          <w:spacing w:val="-3"/>
        </w:rPr>
        <w:t xml:space="preserve">who is in pain because of social injustice. By using techniques from many of the </w:t>
      </w:r>
      <w:r w:rsidRPr="00FA6636">
        <w:rPr>
          <w:spacing w:val="-2"/>
        </w:rPr>
        <w:t xml:space="preserve">traditional therapies, counselors can help clients increase their awareness of their </w:t>
      </w:r>
      <w:r w:rsidRPr="00FA6636">
        <w:rPr>
          <w:spacing w:val="-1"/>
        </w:rPr>
        <w:t xml:space="preserve">options in dealing with barriers and struggles. However, it is essential to focus on </w:t>
      </w:r>
      <w:r w:rsidRPr="00FA6636">
        <w:t>both individual and social factors if change is to occur, as the feminist, postmod</w:t>
      </w:r>
      <w:r w:rsidRPr="00FA6636">
        <w:softHyphen/>
      </w:r>
      <w:r w:rsidRPr="00FA6636">
        <w:rPr>
          <w:spacing w:val="-5"/>
        </w:rPr>
        <w:t>ern, and family systems approaches to therapy teach us. Indeed, the person-in-the</w:t>
      </w:r>
      <w:r w:rsidRPr="00FA6636">
        <w:rPr>
          <w:spacing w:val="-5"/>
        </w:rPr>
        <w:softHyphen/>
        <w:t xml:space="preserve">environment perspective acknowledges this interactive reality. For a more detailed </w:t>
      </w:r>
      <w:r w:rsidRPr="00FA6636">
        <w:rPr>
          <w:spacing w:val="-2"/>
        </w:rPr>
        <w:t xml:space="preserve">treatment of the ethical issues in multicultural counseling, see Corey, Corey, and </w:t>
      </w:r>
      <w:r w:rsidRPr="00FA6636">
        <w:t>Callanan (2011, chap. 4).</w:t>
      </w:r>
    </w:p>
    <w:p w:rsidR="00E71690" w:rsidRPr="00FA6636" w:rsidRDefault="00E71690">
      <w:pPr>
        <w:spacing w:before="396"/>
        <w:ind w:left="1152" w:right="3384"/>
        <w:rPr>
          <w:b/>
          <w:bCs/>
          <w:color w:val="9BAC47"/>
          <w:spacing w:val="30"/>
        </w:rPr>
      </w:pPr>
      <w:r w:rsidRPr="00FA6636">
        <w:rPr>
          <w:b/>
          <w:bCs/>
          <w:color w:val="9BAC47"/>
          <w:spacing w:val="33"/>
        </w:rPr>
        <w:t xml:space="preserve">ETHICAL ISSUES IN THE </w:t>
      </w:r>
      <w:r w:rsidRPr="00FA6636">
        <w:rPr>
          <w:b/>
          <w:bCs/>
          <w:color w:val="9BAC47"/>
          <w:spacing w:val="30"/>
        </w:rPr>
        <w:t>ASSESSMENT PROCESS</w:t>
      </w:r>
    </w:p>
    <w:p w:rsidR="00E71690" w:rsidRPr="00FA6636" w:rsidRDefault="00E71690">
      <w:pPr>
        <w:tabs>
          <w:tab w:val="right" w:pos="8438"/>
        </w:tabs>
        <w:spacing w:before="108" w:line="292" w:lineRule="auto"/>
        <w:rPr>
          <w:spacing w:val="5"/>
        </w:rPr>
      </w:pPr>
      <w:r w:rsidRPr="00FA6636">
        <w:rPr>
          <w:w w:val="105"/>
        </w:rPr>
        <w:t>44</w:t>
      </w:r>
      <w:r w:rsidRPr="00FA6636">
        <w:rPr>
          <w:w w:val="105"/>
        </w:rPr>
        <w:tab/>
      </w:r>
      <w:r w:rsidRPr="00FA6636">
        <w:rPr>
          <w:spacing w:val="5"/>
        </w:rPr>
        <w:t>Both clinical and ethical issues are associated with the use of assessment and</w:t>
      </w:r>
    </w:p>
    <w:p w:rsidR="00E71690" w:rsidRPr="00FA6636" w:rsidRDefault="00E71690">
      <w:pPr>
        <w:ind w:left="1152" w:right="216"/>
        <w:jc w:val="both"/>
      </w:pPr>
      <w:r w:rsidRPr="00FA6636">
        <w:t xml:space="preserve">diagnostic procedures. As you will see when you study the various theories of </w:t>
      </w:r>
      <w:r w:rsidRPr="00FA6636">
        <w:rPr>
          <w:spacing w:val="2"/>
        </w:rPr>
        <w:t xml:space="preserve">counseling, some approaches place heavy emphasis on the role of assessment as </w:t>
      </w:r>
      <w:r w:rsidRPr="00FA6636">
        <w:rPr>
          <w:spacing w:val="1"/>
        </w:rPr>
        <w:t xml:space="preserve">a prelude to the treatment process; other approaches find assessment less useful </w:t>
      </w:r>
      <w:r w:rsidRPr="00FA6636">
        <w:t>in this regard.</w:t>
      </w:r>
    </w:p>
    <w:p w:rsidR="00E71690" w:rsidRPr="00FA6636" w:rsidRDefault="00E71690">
      <w:pPr>
        <w:spacing w:before="216"/>
        <w:ind w:left="1152"/>
        <w:rPr>
          <w:b/>
          <w:bCs/>
          <w:spacing w:val="-14"/>
        </w:rPr>
      </w:pPr>
      <w:r w:rsidRPr="00FA6636">
        <w:rPr>
          <w:spacing w:val="-14"/>
        </w:rPr>
        <w:t xml:space="preserve">The Role of Assessment and Ma noses </w:t>
      </w:r>
      <w:r w:rsidRPr="00FA6636">
        <w:rPr>
          <w:b/>
          <w:bCs/>
          <w:spacing w:val="-14"/>
        </w:rPr>
        <w:t>in Counseling</w:t>
      </w:r>
    </w:p>
    <w:p w:rsidR="00E71690" w:rsidRPr="00FA6636" w:rsidRDefault="00E71690">
      <w:pPr>
        <w:ind w:left="1152" w:right="216"/>
        <w:jc w:val="both"/>
        <w:rPr>
          <w:i/>
          <w:iCs/>
          <w:spacing w:val="-8"/>
        </w:rPr>
      </w:pPr>
      <w:r w:rsidRPr="00FA6636">
        <w:rPr>
          <w:spacing w:val="5"/>
        </w:rPr>
        <w:t xml:space="preserve">Assessment and diagnosis are integrally related to the practice of counseling </w:t>
      </w:r>
      <w:r w:rsidRPr="00FA6636">
        <w:rPr>
          <w:spacing w:val="3"/>
        </w:rPr>
        <w:t>and psychotherapy, and both are often viewed as essential for planning treat</w:t>
      </w:r>
      <w:r w:rsidRPr="00FA6636">
        <w:rPr>
          <w:spacing w:val="3"/>
        </w:rPr>
        <w:softHyphen/>
        <w:t xml:space="preserve">ment. For some approaches, a comprehensive assessment of the client is the </w:t>
      </w:r>
      <w:r w:rsidRPr="00FA6636">
        <w:rPr>
          <w:spacing w:val="2"/>
        </w:rPr>
        <w:t xml:space="preserve">initial step in the therapeutic process. The rationale is that specific counseling </w:t>
      </w:r>
      <w:r w:rsidRPr="00FA6636">
        <w:rPr>
          <w:spacing w:val="4"/>
        </w:rPr>
        <w:t xml:space="preserve">goals cannot be formulated and appropriate treatment strategies cannot be </w:t>
      </w:r>
      <w:r w:rsidRPr="00FA6636">
        <w:rPr>
          <w:spacing w:val="2"/>
        </w:rPr>
        <w:t xml:space="preserve">designed until a client's past and present functioning is understood. Regardless </w:t>
      </w:r>
      <w:r w:rsidRPr="00FA6636">
        <w:rPr>
          <w:spacing w:val="3"/>
        </w:rPr>
        <w:t xml:space="preserve">of their theoretical orientation, therapists need to engage in assessment, which </w:t>
      </w:r>
      <w:r w:rsidRPr="00FA6636">
        <w:t xml:space="preserve">is generally an ongoing part of the therapeutic process. This assessment may be </w:t>
      </w:r>
      <w:r w:rsidRPr="00FA6636">
        <w:rPr>
          <w:spacing w:val="1"/>
        </w:rPr>
        <w:t xml:space="preserve">subject to revision as the clinician gathers further data during therapy sessions. </w:t>
      </w:r>
      <w:r w:rsidRPr="00FA6636">
        <w:rPr>
          <w:spacing w:val="-1"/>
        </w:rPr>
        <w:t xml:space="preserve">Some practitioners consider </w:t>
      </w:r>
      <w:r w:rsidRPr="00FA6636">
        <w:rPr>
          <w:i/>
          <w:iCs/>
          <w:spacing w:val="-1"/>
        </w:rPr>
        <w:t xml:space="preserve">assessment </w:t>
      </w:r>
      <w:r w:rsidRPr="00FA6636">
        <w:rPr>
          <w:spacing w:val="-1"/>
        </w:rPr>
        <w:t xml:space="preserve">as a part of the process that leads to a </w:t>
      </w:r>
      <w:r w:rsidRPr="00FA6636">
        <w:rPr>
          <w:i/>
          <w:iCs/>
          <w:spacing w:val="-8"/>
        </w:rPr>
        <w:t>formal diagnosis.</w:t>
      </w:r>
    </w:p>
    <w:p w:rsidR="00E71690" w:rsidRPr="00FA6636" w:rsidRDefault="00E71690">
      <w:pPr>
        <w:spacing w:before="288"/>
        <w:ind w:left="1152" w:right="216" w:firstLine="360"/>
        <w:jc w:val="both"/>
      </w:pPr>
      <w:r w:rsidRPr="00FA6636">
        <w:rPr>
          <w:spacing w:val="-2"/>
        </w:rPr>
        <w:t>Assessment consists of evaluating the relevant factors in a client's life to iden</w:t>
      </w:r>
      <w:r w:rsidRPr="00FA6636">
        <w:rPr>
          <w:spacing w:val="-2"/>
        </w:rPr>
        <w:softHyphen/>
      </w:r>
      <w:r w:rsidRPr="00FA6636">
        <w:rPr>
          <w:spacing w:val="-5"/>
        </w:rPr>
        <w:t xml:space="preserve">tify themes for further exploration in the counseling process. Diagnosis, which is </w:t>
      </w:r>
      <w:r w:rsidRPr="00FA6636">
        <w:rPr>
          <w:spacing w:val="-4"/>
        </w:rPr>
        <w:t xml:space="preserve">sometimes part of the assessment process, consists of identifying a specific mental </w:t>
      </w:r>
      <w:r w:rsidRPr="00FA6636">
        <w:rPr>
          <w:spacing w:val="-3"/>
        </w:rPr>
        <w:t xml:space="preserve">disorder based on a pattern of symptoms. Both assessment and diagnosis can be </w:t>
      </w:r>
      <w:r w:rsidRPr="00FA6636">
        <w:t>understood as providing direction for the treatment process.</w:t>
      </w:r>
    </w:p>
    <w:p w:rsidR="00E71690" w:rsidRPr="00FA6636" w:rsidRDefault="00E71690">
      <w:pPr>
        <w:spacing w:before="252"/>
        <w:ind w:left="1152" w:right="216" w:firstLine="360"/>
        <w:jc w:val="both"/>
        <w:rPr>
          <w:spacing w:val="4"/>
        </w:rPr>
      </w:pPr>
      <w:r w:rsidRPr="00FA6636">
        <w:rPr>
          <w:spacing w:val="2"/>
        </w:rPr>
        <w:t>Diagnosis may include an explanation of the causes of the client's difficul</w:t>
      </w:r>
      <w:r w:rsidRPr="00FA6636">
        <w:rPr>
          <w:spacing w:val="2"/>
        </w:rPr>
        <w:softHyphen/>
      </w:r>
      <w:r w:rsidRPr="00FA6636">
        <w:rPr>
          <w:spacing w:val="1"/>
        </w:rPr>
        <w:t xml:space="preserve">ties, an account of how these problems developed over time, a classification of any disorders, a specification of preferred treatment procedure, and an estimate </w:t>
      </w:r>
      <w:r w:rsidRPr="00FA6636">
        <w:rPr>
          <w:spacing w:val="3"/>
        </w:rPr>
        <w:t>of the chances for a successful resolution. The purpose of diagnosis in coun</w:t>
      </w:r>
      <w:r w:rsidRPr="00FA6636">
        <w:rPr>
          <w:spacing w:val="3"/>
        </w:rPr>
        <w:softHyphen/>
      </w:r>
      <w:r w:rsidRPr="00FA6636">
        <w:rPr>
          <w:spacing w:val="1"/>
        </w:rPr>
        <w:t xml:space="preserve">seling and psychotherapy is to identify disruptions in a client's present behavior and lifestyle. Once problem areas are clearly identified, the counselor and client are able to establish the goals of the therapy process, and then a treatment plan </w:t>
      </w:r>
      <w:r w:rsidRPr="00FA6636">
        <w:rPr>
          <w:spacing w:val="-3"/>
        </w:rPr>
        <w:t xml:space="preserve">can be tailored to the unique needs of the client. A diagnosis provides a working </w:t>
      </w:r>
      <w:r w:rsidRPr="00FA6636">
        <w:rPr>
          <w:spacing w:val="-1"/>
        </w:rPr>
        <w:t xml:space="preserve">hypothesis that guides the practitioner in understanding the client. The therapy </w:t>
      </w:r>
      <w:r w:rsidRPr="00FA6636">
        <w:rPr>
          <w:spacing w:val="4"/>
        </w:rPr>
        <w:t>sessions provide useful clues about the nature of the client's problems. Thus</w:t>
      </w:r>
    </w:p>
    <w:p w:rsidR="00E71690" w:rsidRPr="00FA6636" w:rsidRDefault="00E71690">
      <w:pPr>
        <w:widowControl/>
        <w:kinsoku/>
        <w:autoSpaceDE w:val="0"/>
        <w:autoSpaceDN w:val="0"/>
        <w:adjustRightInd w:val="0"/>
        <w:sectPr w:rsidR="00E71690" w:rsidRPr="00FA6636">
          <w:headerReference w:type="even" r:id="rId297"/>
          <w:headerReference w:type="default" r:id="rId298"/>
          <w:footerReference w:type="even" r:id="rId299"/>
          <w:footerReference w:type="default" r:id="rId300"/>
          <w:pgSz w:w="12240" w:h="15840"/>
          <w:pgMar w:top="2500" w:right="2148" w:bottom="270" w:left="1392" w:header="0" w:footer="0" w:gutter="0"/>
          <w:cols w:space="720"/>
          <w:noEndnote/>
        </w:sectPr>
      </w:pPr>
    </w:p>
    <w:p w:rsidR="00E71690" w:rsidRPr="00FA6636" w:rsidRDefault="00E71690">
      <w:pPr>
        <w:jc w:val="both"/>
      </w:pPr>
      <w:r w:rsidRPr="00FA6636">
        <w:rPr>
          <w:spacing w:val="2"/>
        </w:rPr>
        <w:t>diagnosis begins with the intake interview and continues throughout the dura</w:t>
      </w:r>
      <w:r w:rsidRPr="00FA6636">
        <w:rPr>
          <w:spacing w:val="2"/>
        </w:rPr>
        <w:softHyphen/>
      </w:r>
      <w:r w:rsidRPr="00FA6636">
        <w:t>tion of therapy.</w:t>
      </w:r>
    </w:p>
    <w:p w:rsidR="00E71690" w:rsidRPr="00FA6636" w:rsidRDefault="00E71690">
      <w:pPr>
        <w:ind w:firstLine="288"/>
        <w:jc w:val="both"/>
      </w:pPr>
      <w:r w:rsidRPr="00FA6636">
        <w:t xml:space="preserve">The classic book for guiding practitioners in making diagnostic assessments is </w:t>
      </w:r>
      <w:r w:rsidRPr="00FA6636">
        <w:rPr>
          <w:spacing w:val="-6"/>
        </w:rPr>
        <w:t xml:space="preserve">the fourth edition of the American Psychiatric Association's (2000) </w:t>
      </w:r>
      <w:r w:rsidRPr="00FA6636">
        <w:rPr>
          <w:i/>
          <w:iCs/>
          <w:spacing w:val="-6"/>
        </w:rPr>
        <w:t xml:space="preserve">Diagnostic and </w:t>
      </w:r>
      <w:r w:rsidRPr="00FA6636">
        <w:rPr>
          <w:i/>
          <w:iCs/>
          <w:spacing w:val="-9"/>
        </w:rPr>
        <w:t xml:space="preserve">Statistical Manual of Mental Disorders, Text Revision </w:t>
      </w:r>
      <w:r w:rsidRPr="00FA6636">
        <w:rPr>
          <w:spacing w:val="-9"/>
        </w:rPr>
        <w:t xml:space="preserve">(also known as the </w:t>
      </w:r>
      <w:r w:rsidRPr="00FA6636">
        <w:rPr>
          <w:i/>
          <w:iCs/>
          <w:spacing w:val="-9"/>
        </w:rPr>
        <w:t xml:space="preserve">DSM-IV-TR), </w:t>
      </w:r>
      <w:r w:rsidRPr="00FA6636">
        <w:rPr>
          <w:spacing w:val="-2"/>
        </w:rPr>
        <w:t xml:space="preserve">which is presently being revised. The </w:t>
      </w:r>
      <w:r w:rsidRPr="00FA6636">
        <w:rPr>
          <w:spacing w:val="-2"/>
          <w:w w:val="90"/>
        </w:rPr>
        <w:t xml:space="preserve">DSM-5 </w:t>
      </w:r>
      <w:r w:rsidRPr="00FA6636">
        <w:rPr>
          <w:spacing w:val="-2"/>
        </w:rPr>
        <w:t xml:space="preserve">is scheduled to be published in 2013. </w:t>
      </w:r>
      <w:r w:rsidRPr="00FA6636">
        <w:t xml:space="preserve">Clinicians who work in community mental health agencies, private practice, and </w:t>
      </w:r>
      <w:r w:rsidRPr="00FA6636">
        <w:rPr>
          <w:spacing w:val="3"/>
        </w:rPr>
        <w:t xml:space="preserve">other human service settings are generally expected to assess client problems </w:t>
      </w:r>
      <w:r w:rsidRPr="00FA6636">
        <w:rPr>
          <w:spacing w:val="2"/>
        </w:rPr>
        <w:t xml:space="preserve">within this framework. This manual advises practitioners that it represents only </w:t>
      </w:r>
      <w:r w:rsidRPr="00FA6636">
        <w:rPr>
          <w:spacing w:val="-2"/>
        </w:rPr>
        <w:t>an initial step in a comprehensive evaluation and that it is necessary to gain infor</w:t>
      </w:r>
      <w:r w:rsidRPr="00FA6636">
        <w:rPr>
          <w:spacing w:val="-2"/>
        </w:rPr>
        <w:softHyphen/>
      </w:r>
      <w:r w:rsidRPr="00FA6636">
        <w:rPr>
          <w:spacing w:val="-1"/>
        </w:rPr>
        <w:t xml:space="preserve">mation about the person being evaluated beyond that required for a </w:t>
      </w:r>
      <w:r w:rsidRPr="00FA6636">
        <w:rPr>
          <w:i/>
          <w:iCs/>
          <w:spacing w:val="-1"/>
        </w:rPr>
        <w:t xml:space="preserve">DSM-IV-TR </w:t>
      </w:r>
      <w:r w:rsidRPr="00FA6636">
        <w:t>diagnosis.</w:t>
      </w:r>
    </w:p>
    <w:p w:rsidR="00E71690" w:rsidRPr="00FA6636" w:rsidRDefault="00E71690">
      <w:pPr>
        <w:spacing w:before="216"/>
        <w:ind w:firstLine="288"/>
        <w:jc w:val="both"/>
      </w:pPr>
      <w:r w:rsidRPr="00FA6636">
        <w:rPr>
          <w:noProof/>
        </w:rPr>
        <w:pict>
          <v:shape id="_x0000_s1111" type="#_x0000_t202" style="position:absolute;left:0;text-align:left;margin-left:412.9pt;margin-top:15.6pt;width:10.1pt;height:157.65pt;z-index:251264512;mso-wrap-edited:f;mso-wrap-distance-left:0;mso-wrap-distance-right:0" wrapcoords="-62 0 -62 21600 21662 21600 21662 0 -62 0" o:allowincell="f" stroked="f">
            <v:fill opacity="0"/>
            <v:textbox inset="0,0,0,0">
              <w:txbxContent>
                <w:p w:rsidR="00E71690" w:rsidRDefault="00E71690">
                  <w:pPr>
                    <w:spacing w:line="196" w:lineRule="auto"/>
                    <w:rPr>
                      <w:rFonts w:ascii="Verdana" w:hAnsi="Verdana" w:cs="Verdana"/>
                      <w:spacing w:val="-10"/>
                      <w:w w:val="105"/>
                      <w:sz w:val="16"/>
                      <w:szCs w:val="16"/>
                    </w:rPr>
                  </w:pPr>
                  <w:r>
                    <w:rPr>
                      <w:rFonts w:ascii="Verdana" w:hAnsi="Verdana" w:cs="Verdana"/>
                      <w:spacing w:val="-10"/>
                      <w:w w:val="105"/>
                      <w:sz w:val="16"/>
                      <w:szCs w:val="16"/>
                    </w:rPr>
                    <w:t>45</w:t>
                  </w:r>
                </w:p>
                <w:p w:rsidR="00E71690" w:rsidRDefault="00E71690">
                  <w:pPr>
                    <w:spacing w:before="576" w:line="196" w:lineRule="auto"/>
                    <w:jc w:val="center"/>
                    <w:rPr>
                      <w:rFonts w:ascii="Tahoma" w:hAnsi="Tahoma" w:cs="Tahoma"/>
                      <w:sz w:val="13"/>
                      <w:szCs w:val="13"/>
                    </w:rPr>
                  </w:pPr>
                  <w:r>
                    <w:rPr>
                      <w:rFonts w:ascii="Tahoma" w:hAnsi="Tahoma" w:cs="Tahoma"/>
                      <w:sz w:val="13"/>
                      <w:szCs w:val="13"/>
                    </w:rPr>
                    <w:t>n</w:t>
                  </w:r>
                </w:p>
                <w:p w:rsidR="00E71690" w:rsidRDefault="00E71690">
                  <w:pPr>
                    <w:spacing w:before="540" w:line="360" w:lineRule="auto"/>
                    <w:jc w:val="center"/>
                    <w:rPr>
                      <w:rFonts w:ascii="Arial" w:hAnsi="Arial" w:cs="Arial"/>
                      <w:w w:val="300"/>
                      <w:sz w:val="10"/>
                      <w:szCs w:val="10"/>
                    </w:rPr>
                  </w:pPr>
                  <w:r>
                    <w:rPr>
                      <w:rFonts w:ascii="Arial" w:hAnsi="Arial" w:cs="Arial"/>
                      <w:w w:val="300"/>
                      <w:sz w:val="10"/>
                      <w:szCs w:val="10"/>
                    </w:rPr>
                    <w:t>I</w:t>
                  </w:r>
                </w:p>
                <w:p w:rsidR="00E71690" w:rsidRDefault="00E71690">
                  <w:pPr>
                    <w:spacing w:before="252" w:line="307" w:lineRule="auto"/>
                    <w:jc w:val="both"/>
                    <w:rPr>
                      <w:rFonts w:ascii="Tahoma" w:hAnsi="Tahoma" w:cs="Tahoma"/>
                      <w:sz w:val="13"/>
                      <w:szCs w:val="13"/>
                    </w:rPr>
                  </w:pPr>
                  <w:r>
                    <w:rPr>
                      <w:rFonts w:ascii="Tahoma" w:hAnsi="Tahoma" w:cs="Tahoma"/>
                      <w:sz w:val="13"/>
                      <w:szCs w:val="13"/>
                    </w:rPr>
                    <w:t xml:space="preserve">z </w:t>
                  </w:r>
                  <w:r>
                    <w:rPr>
                      <w:rFonts w:ascii="Bookman Old Style" w:hAnsi="Bookman Old Style" w:cs="Bookman Old Style"/>
                      <w:w w:val="135"/>
                      <w:sz w:val="12"/>
                      <w:szCs w:val="12"/>
                    </w:rPr>
                    <w:t xml:space="preserve">v, </w:t>
                  </w:r>
                  <w:r>
                    <w:rPr>
                      <w:rFonts w:ascii="Bookman Old Style" w:hAnsi="Bookman Old Style" w:cs="Bookman Old Style"/>
                      <w:i/>
                      <w:iCs/>
                      <w:w w:val="150"/>
                      <w:sz w:val="12"/>
                      <w:szCs w:val="12"/>
                    </w:rPr>
                    <w:t xml:space="preserve">0 </w:t>
                  </w:r>
                  <w:r>
                    <w:rPr>
                      <w:rFonts w:ascii="Tahoma" w:hAnsi="Tahoma" w:cs="Tahoma"/>
                      <w:sz w:val="13"/>
                      <w:szCs w:val="13"/>
                    </w:rPr>
                    <w:t>z</w:t>
                  </w:r>
                </w:p>
                <w:p w:rsidR="00E71690" w:rsidRDefault="00E71690">
                  <w:pPr>
                    <w:spacing w:before="396" w:after="36" w:line="206" w:lineRule="auto"/>
                    <w:jc w:val="center"/>
                    <w:rPr>
                      <w:rFonts w:ascii="Arial" w:hAnsi="Arial" w:cs="Arial"/>
                      <w:w w:val="150"/>
                      <w:sz w:val="11"/>
                      <w:szCs w:val="11"/>
                    </w:rPr>
                  </w:pPr>
                  <w:r>
                    <w:rPr>
                      <w:rFonts w:ascii="Arial" w:hAnsi="Arial" w:cs="Arial"/>
                      <w:w w:val="150"/>
                      <w:sz w:val="11"/>
                      <w:szCs w:val="11"/>
                    </w:rPr>
                    <w:t>C</w:t>
                  </w:r>
                </w:p>
              </w:txbxContent>
            </v:textbox>
            <w10:wrap type="square"/>
          </v:shape>
        </w:pict>
      </w:r>
      <w:r w:rsidRPr="00FA6636">
        <w:rPr>
          <w:spacing w:val="-1"/>
        </w:rPr>
        <w:t xml:space="preserve">Although some clinicians view diagnosis as central to the counseling process, </w:t>
      </w:r>
      <w:r w:rsidRPr="00FA6636">
        <w:rPr>
          <w:spacing w:val="-2"/>
        </w:rPr>
        <w:t xml:space="preserve">others view it as unnecessary, as a detriment, or as discriminatory against ethnic </w:t>
      </w:r>
      <w:r w:rsidRPr="00FA6636">
        <w:t>minorities and women. As you will see when you study the therapeutic models in this book, some approaches do not use diagnosis as a precursor to treatment.</w:t>
      </w:r>
    </w:p>
    <w:p w:rsidR="00E71690" w:rsidRPr="00FA6636" w:rsidRDefault="00E71690">
      <w:pPr>
        <w:spacing w:before="180"/>
        <w:jc w:val="center"/>
        <w:rPr>
          <w:b/>
          <w:bCs/>
          <w:color w:val="99AA49"/>
          <w:spacing w:val="23"/>
        </w:rPr>
      </w:pPr>
      <w:r w:rsidRPr="00FA6636">
        <w:rPr>
          <w:b/>
          <w:bCs/>
          <w:color w:val="99AA49"/>
          <w:spacing w:val="23"/>
        </w:rPr>
        <w:t>CONSIDERING ETHNIC AND CULTURAL FACTORS IN ASSESSMENT</w:t>
      </w:r>
    </w:p>
    <w:p w:rsidR="00E71690" w:rsidRPr="00FA6636" w:rsidRDefault="00E71690">
      <w:pPr>
        <w:spacing w:before="72"/>
        <w:jc w:val="both"/>
        <w:rPr>
          <w:spacing w:val="2"/>
        </w:rPr>
      </w:pPr>
      <w:r w:rsidRPr="00FA6636">
        <w:rPr>
          <w:b/>
          <w:bCs/>
          <w:color w:val="99AA49"/>
          <w:spacing w:val="24"/>
        </w:rPr>
        <w:t>AND DIAGNOSIS</w:t>
      </w:r>
      <w:r w:rsidRPr="00FA6636">
        <w:rPr>
          <w:spacing w:val="4"/>
        </w:rPr>
        <w:t xml:space="preserve"> A danger of the diagnostic approach is the possible failure </w:t>
      </w:r>
      <w:r w:rsidRPr="00FA6636">
        <w:t>of counselors to consider ethnic and cultural factors in certain patterns of behav</w:t>
      </w:r>
      <w:r w:rsidRPr="00FA6636">
        <w:softHyphen/>
      </w:r>
      <w:r w:rsidRPr="00FA6636">
        <w:rPr>
          <w:spacing w:val="2"/>
        </w:rPr>
        <w:t xml:space="preserve">ior. The </w:t>
      </w:r>
      <w:r w:rsidRPr="00FA6636">
        <w:rPr>
          <w:i/>
          <w:iCs/>
          <w:spacing w:val="2"/>
        </w:rPr>
        <w:t xml:space="preserve">DSM-IV-TR </w:t>
      </w:r>
      <w:r w:rsidRPr="00FA6636">
        <w:rPr>
          <w:spacing w:val="2"/>
        </w:rPr>
        <w:t xml:space="preserve">emphasizes the importance of being aware of unintentional </w:t>
      </w:r>
      <w:r w:rsidRPr="00FA6636">
        <w:rPr>
          <w:spacing w:val="-1"/>
        </w:rPr>
        <w:t xml:space="preserve">bias and keeping an open mind to the presence of distinctive ethnic and cultural </w:t>
      </w:r>
      <w:r w:rsidRPr="00FA6636">
        <w:rPr>
          <w:spacing w:val="-3"/>
        </w:rPr>
        <w:t xml:space="preserve">patterns that could influence the diagnostic process. Unless cultural variables are </w:t>
      </w:r>
      <w:r w:rsidRPr="00FA6636">
        <w:rPr>
          <w:spacing w:val="1"/>
        </w:rPr>
        <w:t>considered, some clients may be subjected to erroneous diagnoses. Certain be</w:t>
      </w:r>
      <w:r w:rsidRPr="00FA6636">
        <w:rPr>
          <w:spacing w:val="1"/>
        </w:rPr>
        <w:softHyphen/>
        <w:t xml:space="preserve">haviors and personality styles may be labeled neurotic or deviant simply because </w:t>
      </w:r>
      <w:r w:rsidRPr="00FA6636">
        <w:t>they are not characteristic of the dominant culture. Counselors who work with diverse client populations may erroneously conclude that a client is repressed, inhibited, passive, and unmotivated, all of which are seen as undesirable by West</w:t>
      </w:r>
      <w:r w:rsidRPr="00FA6636">
        <w:softHyphen/>
      </w:r>
      <w:r w:rsidRPr="00FA6636">
        <w:rPr>
          <w:spacing w:val="2"/>
        </w:rPr>
        <w:t>ern standards.</w:t>
      </w:r>
    </w:p>
    <w:p w:rsidR="00E71690" w:rsidRPr="00FA6636" w:rsidRDefault="00E71690">
      <w:pPr>
        <w:spacing w:before="288" w:line="213" w:lineRule="auto"/>
        <w:jc w:val="center"/>
        <w:rPr>
          <w:b/>
          <w:bCs/>
          <w:color w:val="99AA49"/>
          <w:spacing w:val="33"/>
        </w:rPr>
      </w:pPr>
      <w:r w:rsidRPr="00FA6636">
        <w:rPr>
          <w:b/>
          <w:bCs/>
          <w:color w:val="99AA49"/>
          <w:spacing w:val="33"/>
        </w:rPr>
        <w:t>ASSESSMENT AND DIAGNOSIS FROM VARIOUS THEORETICAL</w:t>
      </w:r>
    </w:p>
    <w:p w:rsidR="00E71690" w:rsidRPr="00FA6636" w:rsidRDefault="00E71690">
      <w:pPr>
        <w:spacing w:before="324"/>
        <w:jc w:val="both"/>
        <w:rPr>
          <w:spacing w:val="-2"/>
        </w:rPr>
      </w:pPr>
      <w:r w:rsidRPr="00FA6636">
        <w:rPr>
          <w:b/>
          <w:bCs/>
          <w:color w:val="99AA49"/>
          <w:spacing w:val="20"/>
        </w:rPr>
        <w:t>PERSPECTIVES</w:t>
      </w:r>
      <w:r w:rsidRPr="00FA6636">
        <w:t xml:space="preserve"> The theory from which you operate influences your thinking </w:t>
      </w:r>
      <w:r w:rsidRPr="00FA6636">
        <w:rPr>
          <w:spacing w:val="-3"/>
        </w:rPr>
        <w:t>about the use of a diagnostic framework in your therapeutic practice. Many practi</w:t>
      </w:r>
      <w:r w:rsidRPr="00FA6636">
        <w:rPr>
          <w:spacing w:val="-3"/>
        </w:rPr>
        <w:softHyphen/>
      </w:r>
      <w:r w:rsidRPr="00FA6636">
        <w:rPr>
          <w:spacing w:val="-2"/>
        </w:rPr>
        <w:t xml:space="preserve">tioners who use the cognitive behavioral approaches and the medical model place </w:t>
      </w:r>
      <w:r w:rsidRPr="00FA6636">
        <w:rPr>
          <w:spacing w:val="1"/>
        </w:rPr>
        <w:t xml:space="preserve">heavy emphasis on the role of assessment as a prelude to the treatment process. </w:t>
      </w:r>
      <w:r w:rsidRPr="00FA6636">
        <w:rPr>
          <w:spacing w:val="-3"/>
        </w:rPr>
        <w:t>The rationale is that specific therapy goals cannot be designed until a clear picture emerges ofthe client's past and present functioning. Counselors who base their prac</w:t>
      </w:r>
      <w:r w:rsidRPr="00FA6636">
        <w:rPr>
          <w:spacing w:val="-3"/>
        </w:rPr>
        <w:softHyphen/>
        <w:t xml:space="preserve">tices on the relationship-oriented approaches tend to view the process of assessment and diagnosis as external to the immediacy of the client—counselor relationship, </w:t>
      </w:r>
      <w:r w:rsidRPr="00FA6636">
        <w:t xml:space="preserve">impeding their understanding of the subjective world of the client. As you will see in Chapter 12, feminist therapists contend that traditional diagnostic practices are </w:t>
      </w:r>
      <w:r w:rsidRPr="00FA6636">
        <w:rPr>
          <w:spacing w:val="-2"/>
        </w:rPr>
        <w:t>often oppressive and that such practices are based on a White, male-centered, West</w:t>
      </w:r>
      <w:r w:rsidRPr="00FA6636">
        <w:rPr>
          <w:spacing w:val="-2"/>
        </w:rPr>
        <w:softHyphen/>
      </w:r>
      <w:r w:rsidRPr="00FA6636">
        <w:t xml:space="preserve">ern notion of mental health and mental illness. Both the feminist perspective and </w:t>
      </w:r>
      <w:r w:rsidRPr="00FA6636">
        <w:rPr>
          <w:spacing w:val="-6"/>
        </w:rPr>
        <w:t xml:space="preserve">the postmodern approaches (Chapter 13) charge that these diagnoses ignore societal </w:t>
      </w:r>
      <w:r w:rsidRPr="00FA6636">
        <w:rPr>
          <w:spacing w:val="-3"/>
        </w:rPr>
        <w:t>contexts. Therapists with a feminist, social constructionist, solution-focused, or nar</w:t>
      </w:r>
      <w:r w:rsidRPr="00FA6636">
        <w:rPr>
          <w:spacing w:val="-3"/>
        </w:rPr>
        <w:softHyphen/>
      </w:r>
      <w:r w:rsidRPr="00FA6636">
        <w:rPr>
          <w:spacing w:val="-2"/>
        </w:rPr>
        <w:t xml:space="preserve">rative therapy orientation challenge many </w:t>
      </w:r>
      <w:r w:rsidRPr="00FA6636">
        <w:rPr>
          <w:i/>
          <w:iCs/>
          <w:spacing w:val="-2"/>
        </w:rPr>
        <w:t xml:space="preserve">DSM-IV-TR </w:t>
      </w:r>
      <w:r w:rsidRPr="00FA6636">
        <w:rPr>
          <w:spacing w:val="-2"/>
        </w:rPr>
        <w:t>diagnoses. However, these practitioners do make assessments and draw conclusions about client problems and</w:t>
      </w:r>
    </w:p>
    <w:p w:rsidR="00E71690" w:rsidRPr="00FA6636" w:rsidRDefault="00E71690">
      <w:pPr>
        <w:widowControl/>
        <w:kinsoku/>
        <w:autoSpaceDE w:val="0"/>
        <w:autoSpaceDN w:val="0"/>
        <w:adjustRightInd w:val="0"/>
        <w:sectPr w:rsidR="00E71690" w:rsidRPr="00FA6636">
          <w:headerReference w:type="even" r:id="rId301"/>
          <w:headerReference w:type="default" r:id="rId302"/>
          <w:footerReference w:type="even" r:id="rId303"/>
          <w:footerReference w:type="default" r:id="rId304"/>
          <w:pgSz w:w="12240" w:h="15840"/>
          <w:pgMar w:top="680" w:right="2462" w:bottom="2070" w:left="2398" w:header="0" w:footer="0" w:gutter="0"/>
          <w:cols w:space="720"/>
          <w:noEndnote/>
        </w:sectPr>
      </w:pPr>
    </w:p>
    <w:p w:rsidR="00E71690" w:rsidRPr="00FA6636" w:rsidRDefault="00E71690">
      <w:pPr>
        <w:jc w:val="both"/>
        <w:rPr>
          <w:spacing w:val="-1"/>
        </w:rPr>
      </w:pPr>
      <w:r w:rsidRPr="00FA6636">
        <w:rPr>
          <w:spacing w:val="-1"/>
        </w:rPr>
        <w:t>strengths. Regardless of the particular theory espoused by a therapist, both clinical and ethical issues are associated with the use of assessment procedures and possibly a diagnosis as part of a treatment plan.</w:t>
      </w:r>
    </w:p>
    <w:p w:rsidR="00E71690" w:rsidRPr="00FA6636" w:rsidRDefault="00E71690">
      <w:pPr>
        <w:spacing w:before="108"/>
        <w:jc w:val="both"/>
      </w:pPr>
      <w:r w:rsidRPr="00FA6636">
        <w:rPr>
          <w:b/>
          <w:bCs/>
          <w:color w:val="8D9E46"/>
          <w:spacing w:val="22"/>
        </w:rPr>
        <w:t>A COMMENTARY ON ASSESSMENT AND DIAGNOSIS</w:t>
      </w:r>
      <w:r w:rsidRPr="00FA6636">
        <w:rPr>
          <w:spacing w:val="12"/>
        </w:rPr>
        <w:t xml:space="preserve"> Most practition</w:t>
      </w:r>
      <w:r w:rsidRPr="00FA6636">
        <w:rPr>
          <w:spacing w:val="12"/>
        </w:rPr>
        <w:softHyphen/>
      </w:r>
      <w:r w:rsidRPr="00FA6636">
        <w:rPr>
          <w:spacing w:val="-2"/>
        </w:rPr>
        <w:t>ers and many writers in the field consider assessment and diagnosis to be a contin</w:t>
      </w:r>
      <w:r w:rsidRPr="00FA6636">
        <w:rPr>
          <w:spacing w:val="-2"/>
        </w:rPr>
        <w:softHyphen/>
      </w:r>
      <w:r w:rsidRPr="00FA6636">
        <w:t>uing process that focuses on understanding the client. The collaborative perspec</w:t>
      </w:r>
      <w:r w:rsidRPr="00FA6636">
        <w:softHyphen/>
        <w:t xml:space="preserve">tive that involves the client as an active participant in the therapy process implies </w:t>
      </w:r>
      <w:r w:rsidRPr="00FA6636">
        <w:rPr>
          <w:spacing w:val="-2"/>
        </w:rPr>
        <w:t xml:space="preserve">that both the therapist and the client are engaged in a search-and-discovery process </w:t>
      </w:r>
      <w:r w:rsidRPr="00FA6636">
        <w:rPr>
          <w:spacing w:val="-5"/>
        </w:rPr>
        <w:t xml:space="preserve">from the first session to the last. Even though some practitioners may avoid formal </w:t>
      </w:r>
      <w:r w:rsidRPr="00FA6636">
        <w:t xml:space="preserve">diagnostic procedures and terminology, making tentative hypotheses and sharing </w:t>
      </w:r>
      <w:r w:rsidRPr="00FA6636">
        <w:rPr>
          <w:spacing w:val="-4"/>
        </w:rPr>
        <w:t>them with clients throughout the process is a form of ongoing diagnosis. This per</w:t>
      </w:r>
      <w:r w:rsidRPr="00FA6636">
        <w:rPr>
          <w:spacing w:val="-4"/>
        </w:rPr>
        <w:softHyphen/>
      </w:r>
      <w:r w:rsidRPr="00FA6636">
        <w:rPr>
          <w:spacing w:val="-2"/>
        </w:rPr>
        <w:t xml:space="preserve">spective on assessment and diagnosis is consistent with the principles of feminist </w:t>
      </w:r>
      <w:r w:rsidRPr="00FA6636">
        <w:t>therapy, an approach that is critical of traditional diagnostic procedures.</w:t>
      </w:r>
    </w:p>
    <w:p w:rsidR="00E71690" w:rsidRPr="00FA6636" w:rsidRDefault="00E71690">
      <w:pPr>
        <w:spacing w:before="216"/>
        <w:ind w:firstLine="360"/>
        <w:jc w:val="both"/>
      </w:pPr>
      <w:r w:rsidRPr="00FA6636">
        <w:rPr>
          <w:noProof/>
        </w:rPr>
        <w:pict>
          <v:shape id="_x0000_s1112" type="#_x0000_t202" style="position:absolute;left:0;text-align:left;margin-left:68.65pt;margin-top:298.8pt;width:10.55pt;height:88.45pt;z-index:-25205094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Verdana" w:hAnsi="Verdana" w:cs="Verdana"/>
                      <w:spacing w:val="-10"/>
                      <w:w w:val="110"/>
                      <w:sz w:val="16"/>
                      <w:szCs w:val="16"/>
                    </w:rPr>
                  </w:pPr>
                  <w:r>
                    <w:rPr>
                      <w:rFonts w:ascii="Verdana" w:hAnsi="Verdana" w:cs="Verdana"/>
                      <w:spacing w:val="-10"/>
                      <w:w w:val="110"/>
                      <w:sz w:val="16"/>
                      <w:szCs w:val="16"/>
                    </w:rPr>
                    <w:t>46</w:t>
                  </w:r>
                </w:p>
                <w:p w:rsidR="00E71690" w:rsidRDefault="00E71690">
                  <w:pPr>
                    <w:spacing w:after="72" w:line="132" w:lineRule="exact"/>
                    <w:jc w:val="right"/>
                    <w:rPr>
                      <w:rFonts w:ascii="Tahoma" w:hAnsi="Tahoma" w:cs="Tahoma"/>
                      <w:spacing w:val="23"/>
                      <w:sz w:val="13"/>
                      <w:szCs w:val="13"/>
                    </w:rPr>
                  </w:pPr>
                  <w:r>
                    <w:rPr>
                      <w:rFonts w:ascii="Tahoma" w:hAnsi="Tahoma" w:cs="Tahoma"/>
                      <w:spacing w:val="23"/>
                      <w:sz w:val="13"/>
                      <w:szCs w:val="13"/>
                    </w:rPr>
                    <w:t>CHAPTER THREE</w:t>
                  </w:r>
                </w:p>
              </w:txbxContent>
            </v:textbox>
            <w10:wrap type="square" anchorx="page" anchory="page"/>
          </v:shape>
        </w:pict>
      </w:r>
      <w:r w:rsidRPr="00FA6636">
        <w:rPr>
          <w:spacing w:val="2"/>
        </w:rPr>
        <w:t>Ethical dilemmas may be created when diagnosis is done strictly for insur</w:t>
      </w:r>
      <w:r w:rsidRPr="00FA6636">
        <w:rPr>
          <w:spacing w:val="2"/>
        </w:rPr>
        <w:softHyphen/>
      </w:r>
      <w:r w:rsidRPr="00FA6636">
        <w:t xml:space="preserve">ance purposes, which often entails arbitrarily assigning a client to a diagnostic </w:t>
      </w:r>
      <w:r w:rsidRPr="00FA6636">
        <w:rPr>
          <w:spacing w:val="-1"/>
        </w:rPr>
        <w:t xml:space="preserve">classification. However, it is a clinical, legal, and ethical obligation of therapists to </w:t>
      </w:r>
      <w:r w:rsidRPr="00FA6636">
        <w:t>screen clients for life-threatening problems such as organic disorders, schizophre</w:t>
      </w:r>
      <w:r w:rsidRPr="00FA6636">
        <w:softHyphen/>
      </w:r>
      <w:r w:rsidRPr="00FA6636">
        <w:rPr>
          <w:spacing w:val="-1"/>
        </w:rPr>
        <w:t xml:space="preserve">nia, bipolar disorder, and suicidal types of depression. Students need to learn the </w:t>
      </w:r>
      <w:r w:rsidRPr="00FA6636">
        <w:rPr>
          <w:spacing w:val="-3"/>
        </w:rPr>
        <w:t xml:space="preserve">clinical skills necessary to do this type of screening, which is a form of diagnostic </w:t>
      </w:r>
      <w:r w:rsidRPr="00FA6636">
        <w:t>thinking.</w:t>
      </w:r>
    </w:p>
    <w:p w:rsidR="00E71690" w:rsidRPr="00FA6636" w:rsidRDefault="00E71690">
      <w:pPr>
        <w:spacing w:before="144"/>
        <w:ind w:firstLine="360"/>
        <w:jc w:val="both"/>
      </w:pPr>
      <w:r w:rsidRPr="00FA6636">
        <w:t xml:space="preserve">It is essential to assess the whole person, which includes assessing dimensions </w:t>
      </w:r>
      <w:r w:rsidRPr="00FA6636">
        <w:rPr>
          <w:spacing w:val="-2"/>
        </w:rPr>
        <w:t>of mind, body, and spirit. Therapists need to take into account the biological proc</w:t>
      </w:r>
      <w:r w:rsidRPr="00FA6636">
        <w:rPr>
          <w:spacing w:val="-2"/>
        </w:rPr>
        <w:softHyphen/>
      </w:r>
      <w:r w:rsidRPr="00FA6636">
        <w:t>esses as possible underlying factors of psychological symptoms and work closely with physicians. Clients' values can be instrumental resources in the search for solutions to their problems, and spiritual and religious values often illuminate cli</w:t>
      </w:r>
      <w:r w:rsidRPr="00FA6636">
        <w:softHyphen/>
        <w:t>ent concerns.</w:t>
      </w:r>
    </w:p>
    <w:p w:rsidR="00E71690" w:rsidRPr="00FA6636" w:rsidRDefault="00E71690">
      <w:pPr>
        <w:spacing w:before="144"/>
        <w:ind w:firstLine="360"/>
        <w:jc w:val="both"/>
      </w:pPr>
      <w:r w:rsidRPr="00FA6636">
        <w:rPr>
          <w:spacing w:val="2"/>
        </w:rPr>
        <w:t xml:space="preserve">For a more detailed discussion of assessment and diagnosis in counseling </w:t>
      </w:r>
      <w:r w:rsidRPr="00FA6636">
        <w:rPr>
          <w:spacing w:val="-6"/>
        </w:rPr>
        <w:t xml:space="preserve">practice as it is applied to a single case, consult </w:t>
      </w:r>
      <w:r w:rsidRPr="00FA6636">
        <w:rPr>
          <w:i/>
          <w:iCs/>
          <w:spacing w:val="-6"/>
        </w:rPr>
        <w:t xml:space="preserve">Case Approach to Counseling and Psychotherapy </w:t>
      </w:r>
      <w:r w:rsidRPr="00FA6636">
        <w:rPr>
          <w:spacing w:val="-6"/>
        </w:rPr>
        <w:t xml:space="preserve">(Corey, 2013b), in which theorists from </w:t>
      </w:r>
      <w:r w:rsidRPr="00FA6636">
        <w:rPr>
          <w:spacing w:val="-6"/>
          <w:w w:val="135"/>
        </w:rPr>
        <w:t xml:space="preserve">12 </w:t>
      </w:r>
      <w:r w:rsidRPr="00FA6636">
        <w:rPr>
          <w:spacing w:val="-6"/>
        </w:rPr>
        <w:t>different theoretical ori</w:t>
      </w:r>
      <w:r w:rsidRPr="00FA6636">
        <w:rPr>
          <w:spacing w:val="-6"/>
        </w:rPr>
        <w:softHyphen/>
      </w:r>
      <w:r w:rsidRPr="00FA6636">
        <w:t>entations share their diagnostic perspectives on the case of Ruth.</w:t>
      </w:r>
    </w:p>
    <w:p w:rsidR="00E71690" w:rsidRPr="00FA6636" w:rsidRDefault="00E71690">
      <w:pPr>
        <w:spacing w:before="360"/>
        <w:ind w:right="2448"/>
        <w:rPr>
          <w:b/>
          <w:bCs/>
          <w:color w:val="8D9E46"/>
          <w:spacing w:val="32"/>
        </w:rPr>
      </w:pPr>
      <w:r w:rsidRPr="00FA6636">
        <w:rPr>
          <w:b/>
          <w:bCs/>
          <w:color w:val="8D9E46"/>
          <w:spacing w:val="30"/>
        </w:rPr>
        <w:t xml:space="preserve">ETHICAL ASPECTS OF </w:t>
      </w:r>
      <w:r w:rsidRPr="00FA6636">
        <w:rPr>
          <w:b/>
          <w:bCs/>
          <w:color w:val="8D9E46"/>
          <w:spacing w:val="32"/>
        </w:rPr>
        <w:t>EVIDENCE-BASED PRACTICE</w:t>
      </w:r>
    </w:p>
    <w:p w:rsidR="00E71690" w:rsidRPr="00FA6636" w:rsidRDefault="00E71690">
      <w:pPr>
        <w:spacing w:before="108"/>
        <w:jc w:val="both"/>
        <w:rPr>
          <w:w w:val="135"/>
        </w:rPr>
      </w:pPr>
      <w:r w:rsidRPr="00FA6636">
        <w:t>Mental health practitioners are faced with the task of choosing the best interven</w:t>
      </w:r>
      <w:r w:rsidRPr="00FA6636">
        <w:softHyphen/>
      </w:r>
      <w:r w:rsidRPr="00FA6636">
        <w:rPr>
          <w:spacing w:val="-3"/>
        </w:rPr>
        <w:t xml:space="preserve">tions with a particular client. For many practitioners this choice is based on their </w:t>
      </w:r>
      <w:r w:rsidRPr="00FA6636">
        <w:rPr>
          <w:spacing w:val="-2"/>
        </w:rPr>
        <w:t>theoretical orientation. In recent years, however, a shift has occurred toward pro</w:t>
      </w:r>
      <w:r w:rsidRPr="00FA6636">
        <w:rPr>
          <w:spacing w:val="-2"/>
        </w:rPr>
        <w:softHyphen/>
      </w:r>
      <w:r w:rsidRPr="00FA6636">
        <w:t xml:space="preserve">moting the use of specific interventions for specific problems or diagnoses based </w:t>
      </w:r>
      <w:r w:rsidRPr="00FA6636">
        <w:rPr>
          <w:spacing w:val="-1"/>
        </w:rPr>
        <w:t>on empirically supported treatments (APA Presidential Task Force on Evidence-</w:t>
      </w:r>
      <w:r w:rsidRPr="00FA6636">
        <w:rPr>
          <w:spacing w:val="-3"/>
        </w:rPr>
        <w:t xml:space="preserve">based Practice, 2006; Cukrowicz et al., 2005; Deegear &amp; Lawson, 2003; Edwards, </w:t>
      </w:r>
      <w:r w:rsidRPr="00FA6636">
        <w:t xml:space="preserve">Dattilio, &amp; Bromley, </w:t>
      </w:r>
      <w:r w:rsidRPr="00FA6636">
        <w:rPr>
          <w:w w:val="135"/>
        </w:rPr>
        <w:t>2004).</w:t>
      </w:r>
    </w:p>
    <w:p w:rsidR="00E71690" w:rsidRPr="00FA6636" w:rsidRDefault="00E71690">
      <w:pPr>
        <w:spacing w:before="144"/>
        <w:ind w:firstLine="360"/>
        <w:jc w:val="both"/>
        <w:rPr>
          <w:spacing w:val="1"/>
        </w:rPr>
      </w:pPr>
      <w:r w:rsidRPr="00FA6636">
        <w:rPr>
          <w:spacing w:val="-2"/>
        </w:rPr>
        <w:t xml:space="preserve">This trend toward specific, empirically supported treatment is referred to as </w:t>
      </w:r>
      <w:r w:rsidRPr="00FA6636">
        <w:rPr>
          <w:spacing w:val="-4"/>
        </w:rPr>
        <w:t xml:space="preserve">evidence-based practice (EBP): "the integration of the best available research with </w:t>
      </w:r>
      <w:r w:rsidRPr="00FA6636">
        <w:rPr>
          <w:spacing w:val="3"/>
        </w:rPr>
        <w:t>clinical expertise in the context of patient characteristics, culture, and prefer</w:t>
      </w:r>
      <w:r w:rsidRPr="00FA6636">
        <w:rPr>
          <w:spacing w:val="3"/>
        </w:rPr>
        <w:softHyphen/>
      </w:r>
      <w:r w:rsidRPr="00FA6636">
        <w:rPr>
          <w:spacing w:val="1"/>
        </w:rPr>
        <w:t>ences" (APA Presidential Task Force on Evidence-based Practice, 2006, p. 273).</w:t>
      </w:r>
    </w:p>
    <w:p w:rsidR="00E71690" w:rsidRPr="00FA6636" w:rsidRDefault="00E71690">
      <w:pPr>
        <w:widowControl/>
        <w:kinsoku/>
        <w:autoSpaceDE w:val="0"/>
        <w:autoSpaceDN w:val="0"/>
        <w:adjustRightInd w:val="0"/>
        <w:sectPr w:rsidR="00E71690" w:rsidRPr="00FA6636">
          <w:headerReference w:type="even" r:id="rId305"/>
          <w:headerReference w:type="default" r:id="rId306"/>
          <w:footerReference w:type="even" r:id="rId307"/>
          <w:footerReference w:type="default" r:id="rId308"/>
          <w:pgSz w:w="12240" w:h="15840"/>
          <w:pgMar w:top="2520" w:right="2330" w:bottom="370" w:left="2530" w:header="0" w:footer="0" w:gutter="0"/>
          <w:cols w:space="720"/>
          <w:noEndnote/>
        </w:sectPr>
      </w:pPr>
    </w:p>
    <w:p w:rsidR="00E71690" w:rsidRPr="00FA6636" w:rsidRDefault="00E71690">
      <w:pPr>
        <w:ind w:right="72"/>
        <w:jc w:val="both"/>
        <w:rPr>
          <w:spacing w:val="2"/>
        </w:rPr>
      </w:pPr>
      <w:r w:rsidRPr="00FA6636">
        <w:t xml:space="preserve">Increasingly, those practitioners who work in a behavioral health care system </w:t>
      </w:r>
      <w:r w:rsidRPr="00FA6636">
        <w:rPr>
          <w:spacing w:val="-7"/>
        </w:rPr>
        <w:t xml:space="preserve">must cope with the challenges associated with evidence-based practice. Norcross, Hogan, and Koocher (2008) advocate for inclusive evidence-based practices that </w:t>
      </w:r>
      <w:r w:rsidRPr="00FA6636">
        <w:rPr>
          <w:spacing w:val="-3"/>
        </w:rPr>
        <w:t>incorporate the three pillars of EBP: looking for the best available research, rely</w:t>
      </w:r>
      <w:r w:rsidRPr="00FA6636">
        <w:rPr>
          <w:spacing w:val="-3"/>
        </w:rPr>
        <w:softHyphen/>
      </w:r>
      <w:r w:rsidRPr="00FA6636">
        <w:rPr>
          <w:spacing w:val="-5"/>
        </w:rPr>
        <w:t xml:space="preserve">ing on clinical expertise, and taking into consideration the client's characteristics, </w:t>
      </w:r>
      <w:r w:rsidRPr="00FA6636">
        <w:rPr>
          <w:spacing w:val="-7"/>
        </w:rPr>
        <w:t xml:space="preserve">culture, and preferences. The central aim of evidence-based practice is to require </w:t>
      </w:r>
      <w:r w:rsidRPr="00FA6636">
        <w:rPr>
          <w:spacing w:val="-4"/>
        </w:rPr>
        <w:t xml:space="preserve">psychotherapists to base their practice on techniques that have empirical evidence </w:t>
      </w:r>
      <w:r w:rsidRPr="00FA6636">
        <w:rPr>
          <w:spacing w:val="-3"/>
        </w:rPr>
        <w:t>to support their efficacy. Research studies empirically analyze the most effective and efficient treatments, which then can be widely implemented in clinical prac</w:t>
      </w:r>
      <w:r w:rsidRPr="00FA6636">
        <w:rPr>
          <w:spacing w:val="-3"/>
        </w:rPr>
        <w:softHyphen/>
      </w:r>
      <w:r w:rsidRPr="00FA6636">
        <w:rPr>
          <w:spacing w:val="2"/>
        </w:rPr>
        <w:t xml:space="preserve">tice (Norcross, Beutler, </w:t>
      </w:r>
      <w:r w:rsidRPr="00FA6636">
        <w:rPr>
          <w:i/>
          <w:iCs/>
          <w:spacing w:val="2"/>
        </w:rPr>
        <w:t xml:space="preserve">&amp; </w:t>
      </w:r>
      <w:r w:rsidRPr="00FA6636">
        <w:rPr>
          <w:spacing w:val="2"/>
        </w:rPr>
        <w:t>Levant, 2006).</w:t>
      </w:r>
    </w:p>
    <w:p w:rsidR="00E71690" w:rsidRPr="00FA6636" w:rsidRDefault="00E71690">
      <w:pPr>
        <w:spacing w:before="72"/>
        <w:ind w:right="72" w:firstLine="288"/>
        <w:jc w:val="both"/>
        <w:rPr>
          <w:spacing w:val="-4"/>
        </w:rPr>
      </w:pPr>
      <w:r w:rsidRPr="00FA6636">
        <w:rPr>
          <w:spacing w:val="-4"/>
        </w:rPr>
        <w:t xml:space="preserve">Evidence-based practice is a potent force in psychotherapeutic practice today, </w:t>
      </w:r>
      <w:r w:rsidRPr="00FA6636">
        <w:rPr>
          <w:spacing w:val="-3"/>
        </w:rPr>
        <w:t xml:space="preserve">and it may mandate the types of treatments therapists can offer in the future </w:t>
      </w:r>
      <w:r w:rsidRPr="00FA6636">
        <w:rPr>
          <w:spacing w:val="-2"/>
        </w:rPr>
        <w:t>(Wampold &amp; Bhati, 2004). In many mental health settings, clinicians are pres</w:t>
      </w:r>
      <w:r w:rsidRPr="00FA6636">
        <w:rPr>
          <w:spacing w:val="-2"/>
        </w:rPr>
        <w:softHyphen/>
      </w:r>
      <w:r w:rsidRPr="00FA6636">
        <w:rPr>
          <w:spacing w:val="-6"/>
        </w:rPr>
        <w:t xml:space="preserve">sured to use interventions that are both brief and standardized. In such settings, </w:t>
      </w:r>
      <w:r w:rsidRPr="00FA6636">
        <w:rPr>
          <w:spacing w:val="-3"/>
        </w:rPr>
        <w:t xml:space="preserve">treatments are operationalized by reliance on a treatment manual that identifies </w:t>
      </w:r>
      <w:r w:rsidRPr="00FA6636">
        <w:rPr>
          <w:spacing w:val="-9"/>
        </w:rPr>
        <w:t xml:space="preserve">what is to be done in each therapy session and how many sessions will be required </w:t>
      </w:r>
      <w:r w:rsidRPr="00FA6636">
        <w:rPr>
          <w:spacing w:val="-5"/>
        </w:rPr>
        <w:t xml:space="preserve">(Edwards et al., 2004). Edwards and his colleagues point out that psychological </w:t>
      </w:r>
      <w:r w:rsidRPr="00FA6636">
        <w:rPr>
          <w:spacing w:val="-1"/>
        </w:rPr>
        <w:t xml:space="preserve">assessment and treatment is a business involving financial gain and reputation. </w:t>
      </w:r>
      <w:r w:rsidRPr="00FA6636">
        <w:rPr>
          <w:spacing w:val="-2"/>
        </w:rPr>
        <w:t>In seeking to specify the treatment for a specific diagnosis as precisely as possi</w:t>
      </w:r>
      <w:r w:rsidRPr="00FA6636">
        <w:rPr>
          <w:spacing w:val="-2"/>
        </w:rPr>
        <w:softHyphen/>
      </w:r>
      <w:r w:rsidRPr="00FA6636">
        <w:rPr>
          <w:spacing w:val="-4"/>
        </w:rPr>
        <w:t xml:space="preserve">ble, health insurance companies are concerned with determining the minimum </w:t>
      </w:r>
      <w:r w:rsidRPr="00FA6636">
        <w:rPr>
          <w:spacing w:val="-6"/>
        </w:rPr>
        <w:t>amount of treatment that can be expected to be effective. This raises ethical ques</w:t>
      </w:r>
      <w:r w:rsidRPr="00FA6636">
        <w:rPr>
          <w:spacing w:val="-6"/>
        </w:rPr>
        <w:softHyphen/>
        <w:t xml:space="preserve">tions about whether the insurance company's need to save money is being placed </w:t>
      </w:r>
      <w:r w:rsidRPr="00FA6636">
        <w:rPr>
          <w:spacing w:val="-4"/>
        </w:rPr>
        <w:t>above the needs of clients.</w:t>
      </w:r>
    </w:p>
    <w:p w:rsidR="00E71690" w:rsidRPr="00FA6636" w:rsidRDefault="00E71690">
      <w:pPr>
        <w:spacing w:before="144"/>
        <w:ind w:right="72" w:firstLine="288"/>
        <w:jc w:val="both"/>
        <w:rPr>
          <w:spacing w:val="-4"/>
        </w:rPr>
      </w:pPr>
      <w:r w:rsidRPr="00FA6636">
        <w:rPr>
          <w:spacing w:val="-5"/>
        </w:rPr>
        <w:t xml:space="preserve">Many practitioners believe this approach is mechanistic and does not take into </w:t>
      </w:r>
      <w:r w:rsidRPr="00FA6636">
        <w:rPr>
          <w:spacing w:val="-7"/>
        </w:rPr>
        <w:t>full consideration the relational dimensions of the psychotherapy process and indi</w:t>
      </w:r>
      <w:r w:rsidRPr="00FA6636">
        <w:rPr>
          <w:spacing w:val="-7"/>
        </w:rPr>
        <w:softHyphen/>
      </w:r>
      <w:r w:rsidRPr="00FA6636">
        <w:rPr>
          <w:spacing w:val="-10"/>
        </w:rPr>
        <w:t xml:space="preserve">vidual variability. Indeed, relying exclusively on standardized treatments for specific </w:t>
      </w:r>
      <w:r w:rsidRPr="00FA6636">
        <w:rPr>
          <w:spacing w:val="-6"/>
        </w:rPr>
        <w:t>problems may raise another set of ethical concerns because the reliability and valid</w:t>
      </w:r>
      <w:r w:rsidRPr="00FA6636">
        <w:rPr>
          <w:spacing w:val="-6"/>
        </w:rPr>
        <w:softHyphen/>
      </w:r>
      <w:r w:rsidRPr="00FA6636">
        <w:rPr>
          <w:spacing w:val="-3"/>
        </w:rPr>
        <w:t>ity of these empirically based techniques is questionable. Human change is com</w:t>
      </w:r>
      <w:r w:rsidRPr="00FA6636">
        <w:rPr>
          <w:spacing w:val="-3"/>
        </w:rPr>
        <w:softHyphen/>
      </w:r>
      <w:r w:rsidRPr="00FA6636">
        <w:rPr>
          <w:spacing w:val="-9"/>
        </w:rPr>
        <w:t>plex and difficult to measure beyond such a simplistic level that the change may be meaningless. Furthermore, not all clients come to therapy with clearly defined psy</w:t>
      </w:r>
      <w:r w:rsidRPr="00FA6636">
        <w:rPr>
          <w:spacing w:val="-9"/>
        </w:rPr>
        <w:softHyphen/>
      </w:r>
      <w:r w:rsidRPr="00FA6636">
        <w:rPr>
          <w:spacing w:val="-10"/>
        </w:rPr>
        <w:t xml:space="preserve">chological disorders. Many clients have existential concerns that do not fit with any diagnostic category and do not lend themselves to clearly specified symptom-based </w:t>
      </w:r>
      <w:r w:rsidRPr="00FA6636">
        <w:rPr>
          <w:spacing w:val="-8"/>
        </w:rPr>
        <w:t xml:space="preserve">outcomes. EBP may have something to offer mental health professionals who work </w:t>
      </w:r>
      <w:r w:rsidRPr="00FA6636">
        <w:rPr>
          <w:spacing w:val="-6"/>
        </w:rPr>
        <w:t xml:space="preserve">with individuals with specific emotional, cognitive, and behavioral disorders, but it does not have a great deal to offer practitioners working with individuals who want </w:t>
      </w:r>
      <w:r w:rsidRPr="00FA6636">
        <w:rPr>
          <w:spacing w:val="-4"/>
        </w:rPr>
        <w:t>to pursue more meaning and fulfillment in their lives.</w:t>
      </w:r>
    </w:p>
    <w:p w:rsidR="00E71690" w:rsidRPr="00FA6636" w:rsidRDefault="00E71690">
      <w:pPr>
        <w:spacing w:before="180"/>
        <w:ind w:right="72" w:firstLine="360"/>
        <w:jc w:val="both"/>
        <w:rPr>
          <w:spacing w:val="-4"/>
        </w:rPr>
      </w:pPr>
      <w:r w:rsidRPr="00FA6636">
        <w:rPr>
          <w:spacing w:val="-3"/>
        </w:rPr>
        <w:t xml:space="preserve">Counseling is not merely a technique that needs to be empirically validated. Many aspects of treatment—the therapy relationship, the therapist's personality </w:t>
      </w:r>
      <w:r w:rsidRPr="00FA6636">
        <w:rPr>
          <w:spacing w:val="-2"/>
        </w:rPr>
        <w:t>and therapeutic style, the client, and environmental factors—are vital contribu</w:t>
      </w:r>
      <w:r w:rsidRPr="00FA6636">
        <w:rPr>
          <w:spacing w:val="-2"/>
        </w:rPr>
        <w:softHyphen/>
      </w:r>
      <w:r w:rsidRPr="00FA6636">
        <w:rPr>
          <w:spacing w:val="-5"/>
        </w:rPr>
        <w:t xml:space="preserve">tors to the success of psychotherapy. Evidence-based practices tend to emphasize only one of these aspects—interventions based on the best available research. </w:t>
      </w:r>
      <w:r w:rsidRPr="00FA6636">
        <w:rPr>
          <w:spacing w:val="-7"/>
        </w:rPr>
        <w:t>Norcross and his colleagues (2006) argue for the centrality of the therapeutic rela</w:t>
      </w:r>
      <w:r w:rsidRPr="00FA6636">
        <w:rPr>
          <w:spacing w:val="-7"/>
        </w:rPr>
        <w:softHyphen/>
        <w:t xml:space="preserve">tionship as a determinant of therapy outcomes. They add, however, that the </w:t>
      </w:r>
      <w:r w:rsidRPr="00FA6636">
        <w:rPr>
          <w:i/>
          <w:iCs/>
          <w:spacing w:val="-7"/>
        </w:rPr>
        <w:t xml:space="preserve">client </w:t>
      </w:r>
      <w:r w:rsidRPr="00FA6636">
        <w:rPr>
          <w:spacing w:val="-3"/>
        </w:rPr>
        <w:t xml:space="preserve">actually accounts for more of the treatment outcome than either the relationship </w:t>
      </w:r>
      <w:r w:rsidRPr="00FA6636">
        <w:rPr>
          <w:spacing w:val="-4"/>
        </w:rPr>
        <w:t>or the method employed.</w:t>
      </w:r>
    </w:p>
    <w:p w:rsidR="00E71690" w:rsidRPr="00FA6636" w:rsidRDefault="00E71690">
      <w:pPr>
        <w:widowControl/>
        <w:kinsoku/>
        <w:autoSpaceDE w:val="0"/>
        <w:autoSpaceDN w:val="0"/>
        <w:adjustRightInd w:val="0"/>
        <w:sectPr w:rsidR="00E71690" w:rsidRPr="00FA6636">
          <w:headerReference w:type="even" r:id="rId309"/>
          <w:headerReference w:type="default" r:id="rId310"/>
          <w:footerReference w:type="even" r:id="rId311"/>
          <w:footerReference w:type="default" r:id="rId312"/>
          <w:pgSz w:w="12240" w:h="15840"/>
          <w:pgMar w:top="700" w:right="2475" w:bottom="2150" w:left="2385" w:header="0" w:footer="0" w:gutter="0"/>
          <w:cols w:space="720"/>
          <w:noEndnote/>
        </w:sectPr>
      </w:pPr>
    </w:p>
    <w:p w:rsidR="00E71690" w:rsidRPr="00FA6636" w:rsidRDefault="00E71690">
      <w:pPr>
        <w:ind w:firstLine="288"/>
        <w:jc w:val="both"/>
      </w:pPr>
      <w:r w:rsidRPr="00FA6636">
        <w:rPr>
          <w:spacing w:val="-2"/>
        </w:rPr>
        <w:t xml:space="preserve">Norcross and his colleagues (2006) believe the call for accountability in mental </w:t>
      </w:r>
      <w:r w:rsidRPr="00FA6636">
        <w:rPr>
          <w:spacing w:val="1"/>
        </w:rPr>
        <w:t xml:space="preserve">health care is here to stay and that all mental health professionals are challenged </w:t>
      </w:r>
      <w:r w:rsidRPr="00FA6636">
        <w:t xml:space="preserve">by the mandate to demonstrate the efficiency, efficacy, and safety of the services </w:t>
      </w:r>
      <w:r w:rsidRPr="00FA6636">
        <w:rPr>
          <w:spacing w:val="-4"/>
        </w:rPr>
        <w:t xml:space="preserve">they provide. They emphasize that the overarching goal of EBP is to enhance the </w:t>
      </w:r>
      <w:r w:rsidRPr="00FA6636">
        <w:rPr>
          <w:spacing w:val="-2"/>
        </w:rPr>
        <w:t xml:space="preserve">effectiveness of client services and to improve public health and warn that mental </w:t>
      </w:r>
      <w:r w:rsidRPr="00FA6636">
        <w:rPr>
          <w:spacing w:val="1"/>
        </w:rPr>
        <w:t xml:space="preserve">health professionals need to take a proactive stance to make sure this goal is kept </w:t>
      </w:r>
      <w:r w:rsidRPr="00FA6636">
        <w:rPr>
          <w:spacing w:val="-1"/>
        </w:rPr>
        <w:t xml:space="preserve">in focus. They realize there is potential for misuse and abuse by third-party payers </w:t>
      </w:r>
      <w:r w:rsidRPr="00FA6636">
        <w:rPr>
          <w:spacing w:val="1"/>
        </w:rPr>
        <w:t xml:space="preserve">who could selectively use research findings as cost-containment measures rather </w:t>
      </w:r>
      <w:r w:rsidRPr="00FA6636">
        <w:t>than ways of improving the quality of services delivered.</w:t>
      </w:r>
    </w:p>
    <w:p w:rsidR="00E71690" w:rsidRPr="00FA6636" w:rsidRDefault="00E71690">
      <w:pPr>
        <w:spacing w:before="144"/>
        <w:ind w:firstLine="288"/>
        <w:jc w:val="both"/>
      </w:pPr>
      <w:r w:rsidRPr="00FA6636">
        <w:rPr>
          <w:noProof/>
        </w:rPr>
        <w:pict>
          <v:shape id="_x0000_s1113" type="#_x0000_t202" style="position:absolute;left:0;text-align:left;margin-left:-58.45pt;margin-top:54.25pt;width:10.55pt;height:88.4pt;z-index:-25204992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5"/>
                      <w:sz w:val="17"/>
                      <w:szCs w:val="17"/>
                    </w:rPr>
                  </w:pPr>
                  <w:r>
                    <w:rPr>
                      <w:rFonts w:ascii="Bookman Old Style" w:hAnsi="Bookman Old Style" w:cs="Bookman Old Style"/>
                      <w:spacing w:val="-5"/>
                      <w:sz w:val="17"/>
                      <w:szCs w:val="17"/>
                    </w:rPr>
                    <w:t>48</w:t>
                  </w:r>
                </w:p>
                <w:p w:rsidR="00E71690" w:rsidRDefault="00E71690">
                  <w:pPr>
                    <w:spacing w:after="72" w:line="126" w:lineRule="exact"/>
                    <w:jc w:val="right"/>
                    <w:rPr>
                      <w:rFonts w:ascii="Tahoma" w:hAnsi="Tahoma" w:cs="Tahoma"/>
                      <w:spacing w:val="23"/>
                      <w:sz w:val="13"/>
                      <w:szCs w:val="13"/>
                    </w:rPr>
                  </w:pPr>
                  <w:r>
                    <w:rPr>
                      <w:rFonts w:ascii="Tahoma" w:hAnsi="Tahoma" w:cs="Tahoma"/>
                      <w:spacing w:val="23"/>
                      <w:sz w:val="13"/>
                      <w:szCs w:val="13"/>
                    </w:rPr>
                    <w:t>CHAPTER THREE</w:t>
                  </w:r>
                </w:p>
              </w:txbxContent>
            </v:textbox>
            <w10:wrap type="square"/>
          </v:shape>
        </w:pict>
      </w:r>
      <w:r w:rsidRPr="00FA6636">
        <w:rPr>
          <w:spacing w:val="3"/>
        </w:rPr>
        <w:t xml:space="preserve">Miller, Duncan, and Hubble (2004) are critical of the EBP movement and </w:t>
      </w:r>
      <w:r w:rsidRPr="00FA6636">
        <w:t xml:space="preserve">argue that "significant improvements in client retention and outcome have been </w:t>
      </w:r>
      <w:r w:rsidRPr="00FA6636">
        <w:rPr>
          <w:spacing w:val="2"/>
        </w:rPr>
        <w:t xml:space="preserve">shown where therapists have feedback on the client's experience of the alliance </w:t>
      </w:r>
      <w:r w:rsidRPr="00FA6636">
        <w:rPr>
          <w:spacing w:val="1"/>
        </w:rPr>
        <w:t xml:space="preserve">and progress in treatment. Rather than evidence-based practice, therapists tailor </w:t>
      </w:r>
      <w:r w:rsidRPr="00FA6636">
        <w:rPr>
          <w:spacing w:val="-6"/>
        </w:rPr>
        <w:t xml:space="preserve">their work through practice-based evidence" (p. 2). </w:t>
      </w:r>
      <w:r w:rsidRPr="00FA6636">
        <w:rPr>
          <w:i/>
          <w:iCs/>
          <w:spacing w:val="-6"/>
        </w:rPr>
        <w:t xml:space="preserve">Practice-based evidence </w:t>
      </w:r>
      <w:r w:rsidRPr="00FA6636">
        <w:rPr>
          <w:spacing w:val="-6"/>
        </w:rPr>
        <w:t xml:space="preserve">involves </w:t>
      </w:r>
      <w:r w:rsidRPr="00FA6636">
        <w:rPr>
          <w:spacing w:val="-3"/>
        </w:rPr>
        <w:t>using data generated during treatment to inform the process and outcome of treat</w:t>
      </w:r>
      <w:r w:rsidRPr="00FA6636">
        <w:rPr>
          <w:spacing w:val="-3"/>
        </w:rPr>
        <w:softHyphen/>
      </w:r>
      <w:r w:rsidRPr="00FA6636">
        <w:t>ment. This topic is discussed in more detail in Chapter 15.</w:t>
      </w:r>
    </w:p>
    <w:p w:rsidR="00E71690" w:rsidRPr="00FA6636" w:rsidRDefault="00E71690">
      <w:pPr>
        <w:spacing w:before="144"/>
        <w:ind w:firstLine="288"/>
        <w:jc w:val="both"/>
        <w:rPr>
          <w:spacing w:val="-7"/>
        </w:rPr>
      </w:pPr>
      <w:r w:rsidRPr="00FA6636">
        <w:rPr>
          <w:spacing w:val="1"/>
        </w:rPr>
        <w:t xml:space="preserve">For further reading on the topic of evidence-based practice, I recommend </w:t>
      </w:r>
      <w:r w:rsidRPr="00FA6636">
        <w:rPr>
          <w:i/>
          <w:iCs/>
          <w:spacing w:val="-7"/>
        </w:rPr>
        <w:t xml:space="preserve">Clinician's Guide to Evidence-based Practice </w:t>
      </w:r>
      <w:r w:rsidRPr="00FA6636">
        <w:rPr>
          <w:spacing w:val="-7"/>
        </w:rPr>
        <w:t>(Norcross, Hogan, &amp; Koocher, 2008).</w:t>
      </w:r>
    </w:p>
    <w:p w:rsidR="00E71690" w:rsidRPr="00FA6636" w:rsidRDefault="00E71690">
      <w:pPr>
        <w:spacing w:before="396"/>
        <w:ind w:right="648"/>
        <w:rPr>
          <w:b/>
          <w:bCs/>
          <w:color w:val="A2B349"/>
          <w:spacing w:val="30"/>
        </w:rPr>
      </w:pPr>
      <w:r w:rsidRPr="00FA6636">
        <w:rPr>
          <w:b/>
          <w:bCs/>
          <w:color w:val="A2B349"/>
          <w:spacing w:val="37"/>
        </w:rPr>
        <w:t xml:space="preserve">MANAGING MULTIPLE RELATIONSHIPS </w:t>
      </w:r>
      <w:r w:rsidRPr="00FA6636">
        <w:rPr>
          <w:b/>
          <w:bCs/>
          <w:color w:val="A2B349"/>
          <w:spacing w:val="30"/>
        </w:rPr>
        <w:t>IN COUNSELING PRACTICE</w:t>
      </w:r>
    </w:p>
    <w:p w:rsidR="00E71690" w:rsidRPr="00FA6636" w:rsidRDefault="00E71690">
      <w:pPr>
        <w:spacing w:before="108"/>
        <w:jc w:val="both"/>
        <w:rPr>
          <w:spacing w:val="2"/>
        </w:rPr>
      </w:pPr>
      <w:r w:rsidRPr="00FA6636">
        <w:rPr>
          <w:spacing w:val="3"/>
        </w:rPr>
        <w:t>Dual or multiple relationships, either sexual or nonsexual, occur when coun</w:t>
      </w:r>
      <w:r w:rsidRPr="00FA6636">
        <w:rPr>
          <w:spacing w:val="3"/>
        </w:rPr>
        <w:softHyphen/>
      </w:r>
      <w:r w:rsidRPr="00FA6636">
        <w:rPr>
          <w:spacing w:val="2"/>
        </w:rPr>
        <w:t xml:space="preserve">selors assume two (or more) roles simultaneously or sequentially with a client. </w:t>
      </w:r>
      <w:r w:rsidRPr="00FA6636">
        <w:t>This may involve assuming more than one professional role or combining pro</w:t>
      </w:r>
      <w:r w:rsidRPr="00FA6636">
        <w:softHyphen/>
      </w:r>
      <w:r w:rsidRPr="00FA6636">
        <w:rPr>
          <w:spacing w:val="-2"/>
        </w:rPr>
        <w:t xml:space="preserve">fessional and nonprofessional roles. The term </w:t>
      </w:r>
      <w:r w:rsidRPr="00FA6636">
        <w:rPr>
          <w:i/>
          <w:iCs/>
          <w:spacing w:val="-2"/>
        </w:rPr>
        <w:t xml:space="preserve">multiple relationship </w:t>
      </w:r>
      <w:r w:rsidRPr="00FA6636">
        <w:rPr>
          <w:spacing w:val="-2"/>
        </w:rPr>
        <w:t xml:space="preserve">is more often </w:t>
      </w:r>
      <w:r w:rsidRPr="00FA6636">
        <w:rPr>
          <w:spacing w:val="-6"/>
        </w:rPr>
        <w:t xml:space="preserve">used than the term </w:t>
      </w:r>
      <w:r w:rsidRPr="00FA6636">
        <w:rPr>
          <w:i/>
          <w:iCs/>
          <w:spacing w:val="-6"/>
        </w:rPr>
        <w:t xml:space="preserve">dual relationship </w:t>
      </w:r>
      <w:r w:rsidRPr="00FA6636">
        <w:rPr>
          <w:spacing w:val="-6"/>
        </w:rPr>
        <w:t xml:space="preserve">because of the complexities involved in these </w:t>
      </w:r>
      <w:r w:rsidRPr="00FA6636">
        <w:rPr>
          <w:spacing w:val="-4"/>
        </w:rPr>
        <w:t xml:space="preserve">relationships. The terms </w:t>
      </w:r>
      <w:r w:rsidRPr="00FA6636">
        <w:rPr>
          <w:i/>
          <w:iCs/>
          <w:spacing w:val="-4"/>
        </w:rPr>
        <w:t xml:space="preserve">dual relationships </w:t>
      </w:r>
      <w:r w:rsidRPr="00FA6636">
        <w:rPr>
          <w:spacing w:val="-4"/>
        </w:rPr>
        <w:t xml:space="preserve">and </w:t>
      </w:r>
      <w:r w:rsidRPr="00FA6636">
        <w:rPr>
          <w:i/>
          <w:iCs/>
          <w:spacing w:val="-4"/>
        </w:rPr>
        <w:t xml:space="preserve">multiple relationships </w:t>
      </w:r>
      <w:r w:rsidRPr="00FA6636">
        <w:rPr>
          <w:spacing w:val="-4"/>
        </w:rPr>
        <w:t xml:space="preserve">are used </w:t>
      </w:r>
      <w:r w:rsidRPr="00FA6636">
        <w:t xml:space="preserve">interchangeably in various professional codes of ethics, and the ACA (2005) uses </w:t>
      </w:r>
      <w:r w:rsidRPr="00FA6636">
        <w:rPr>
          <w:spacing w:val="-4"/>
        </w:rPr>
        <w:t xml:space="preserve">the term </w:t>
      </w:r>
      <w:r w:rsidRPr="00FA6636">
        <w:rPr>
          <w:i/>
          <w:iCs/>
          <w:spacing w:val="-4"/>
        </w:rPr>
        <w:t xml:space="preserve">nonprofessional relationships. </w:t>
      </w:r>
      <w:r w:rsidRPr="00FA6636">
        <w:rPr>
          <w:spacing w:val="-4"/>
        </w:rPr>
        <w:t xml:space="preserve">In this section I use the broader term of </w:t>
      </w:r>
      <w:r w:rsidRPr="00FA6636">
        <w:rPr>
          <w:i/>
          <w:iCs/>
          <w:spacing w:val="-5"/>
        </w:rPr>
        <w:t xml:space="preserve">multiple relationships </w:t>
      </w:r>
      <w:r w:rsidRPr="00FA6636">
        <w:rPr>
          <w:spacing w:val="-5"/>
        </w:rPr>
        <w:t xml:space="preserve">to encompass both dual relationships and nonprofessional </w:t>
      </w:r>
      <w:r w:rsidRPr="00FA6636">
        <w:rPr>
          <w:spacing w:val="2"/>
        </w:rPr>
        <w:t>relationships.</w:t>
      </w:r>
    </w:p>
    <w:p w:rsidR="00E71690" w:rsidRPr="00FA6636" w:rsidRDefault="00E71690">
      <w:pPr>
        <w:spacing w:before="396"/>
        <w:ind w:firstLine="288"/>
        <w:jc w:val="both"/>
      </w:pPr>
      <w:r w:rsidRPr="00FA6636">
        <w:rPr>
          <w:spacing w:val="1"/>
        </w:rPr>
        <w:t xml:space="preserve">When clinicians blend their professional relationship with another kind of </w:t>
      </w:r>
      <w:r w:rsidRPr="00FA6636">
        <w:t xml:space="preserve">relationship with a client, ethical concerns must be considered. Many forms of </w:t>
      </w:r>
      <w:r w:rsidRPr="00FA6636">
        <w:rPr>
          <w:spacing w:val="1"/>
        </w:rPr>
        <w:t xml:space="preserve">nonprofessional interactions or nonsexual multiple relationships pose a challenge </w:t>
      </w:r>
      <w:r w:rsidRPr="00FA6636">
        <w:rPr>
          <w:spacing w:val="-3"/>
        </w:rPr>
        <w:t xml:space="preserve">to practitioners. Some examples of </w:t>
      </w:r>
      <w:r w:rsidRPr="00FA6636">
        <w:rPr>
          <w:i/>
          <w:iCs/>
          <w:spacing w:val="-3"/>
        </w:rPr>
        <w:t xml:space="preserve">nonsexual </w:t>
      </w:r>
      <w:r w:rsidRPr="00FA6636">
        <w:rPr>
          <w:spacing w:val="-3"/>
        </w:rPr>
        <w:t xml:space="preserve">dual or multiple relationships are </w:t>
      </w:r>
      <w:r w:rsidRPr="00FA6636">
        <w:rPr>
          <w:spacing w:val="-1"/>
        </w:rPr>
        <w:t>combining the roles of teacher and therapist or of supervisor and therapist; barter</w:t>
      </w:r>
      <w:r w:rsidRPr="00FA6636">
        <w:rPr>
          <w:spacing w:val="-1"/>
        </w:rPr>
        <w:softHyphen/>
        <w:t xml:space="preserve">ing for goods or therapeutic services; borrowing money from a client; providing </w:t>
      </w:r>
      <w:r w:rsidRPr="00FA6636">
        <w:t xml:space="preserve">therapy to a friend, an employee, or a relative; engaging in a social relationship with </w:t>
      </w:r>
      <w:r w:rsidRPr="00FA6636">
        <w:rPr>
          <w:spacing w:val="-1"/>
        </w:rPr>
        <w:t xml:space="preserve">a client; accepting an expensive gift from a client; or going into a business venture </w:t>
      </w:r>
      <w:r w:rsidRPr="00FA6636">
        <w:rPr>
          <w:spacing w:val="1"/>
        </w:rPr>
        <w:t xml:space="preserve">with a client. Some multiple relationships are clearly exploitative and do serious </w:t>
      </w:r>
      <w:r w:rsidRPr="00FA6636">
        <w:rPr>
          <w:spacing w:val="-2"/>
        </w:rPr>
        <w:t xml:space="preserve">harm both to the client and to the professional. For example, becoming emotionally </w:t>
      </w:r>
      <w:r w:rsidRPr="00FA6636">
        <w:rPr>
          <w:spacing w:val="-1"/>
        </w:rPr>
        <w:t xml:space="preserve">or sexually involved with a </w:t>
      </w:r>
      <w:r w:rsidRPr="00FA6636">
        <w:rPr>
          <w:i/>
          <w:iCs/>
          <w:spacing w:val="-1"/>
        </w:rPr>
        <w:t xml:space="preserve">current </w:t>
      </w:r>
      <w:r w:rsidRPr="00FA6636">
        <w:rPr>
          <w:spacing w:val="-1"/>
        </w:rPr>
        <w:t xml:space="preserve">client is clearly unethical, unprofessional, and </w:t>
      </w:r>
      <w:r w:rsidRPr="00FA6636">
        <w:rPr>
          <w:spacing w:val="-4"/>
        </w:rPr>
        <w:t xml:space="preserve">illegal. Sexual involvement with a </w:t>
      </w:r>
      <w:r w:rsidRPr="00FA6636">
        <w:rPr>
          <w:i/>
          <w:iCs/>
          <w:spacing w:val="-4"/>
        </w:rPr>
        <w:t xml:space="preserve">former </w:t>
      </w:r>
      <w:r w:rsidRPr="00FA6636">
        <w:rPr>
          <w:spacing w:val="-4"/>
        </w:rPr>
        <w:t xml:space="preserve">client is unwise, can be exploitative, and is </w:t>
      </w:r>
      <w:r w:rsidRPr="00FA6636">
        <w:t>generally considered unethical.</w:t>
      </w:r>
    </w:p>
    <w:p w:rsidR="00E71690" w:rsidRPr="00FA6636" w:rsidRDefault="00E71690">
      <w:pPr>
        <w:widowControl/>
        <w:kinsoku/>
        <w:autoSpaceDE w:val="0"/>
        <w:autoSpaceDN w:val="0"/>
        <w:adjustRightInd w:val="0"/>
        <w:sectPr w:rsidR="00E71690" w:rsidRPr="00FA6636">
          <w:headerReference w:type="even" r:id="rId313"/>
          <w:headerReference w:type="default" r:id="rId314"/>
          <w:footerReference w:type="even" r:id="rId315"/>
          <w:footerReference w:type="default" r:id="rId316"/>
          <w:pgSz w:w="12240" w:h="15840"/>
          <w:pgMar w:top="2540" w:right="2318" w:bottom="350" w:left="2542" w:header="0" w:footer="0" w:gutter="0"/>
          <w:cols w:space="720"/>
          <w:noEndnote/>
        </w:sectPr>
      </w:pPr>
    </w:p>
    <w:p w:rsidR="00E71690" w:rsidRPr="00FA6636" w:rsidRDefault="00E71690">
      <w:pPr>
        <w:ind w:firstLine="288"/>
        <w:jc w:val="both"/>
        <w:rPr>
          <w:spacing w:val="-2"/>
        </w:rPr>
      </w:pPr>
      <w:r w:rsidRPr="00FA6636">
        <w:rPr>
          <w:spacing w:val="-5"/>
        </w:rPr>
        <w:t>Because nonsexual multiple relationships are necessarily complex and multi</w:t>
      </w:r>
      <w:r w:rsidRPr="00FA6636">
        <w:rPr>
          <w:spacing w:val="-5"/>
        </w:rPr>
        <w:softHyphen/>
      </w:r>
      <w:r w:rsidRPr="00FA6636">
        <w:rPr>
          <w:spacing w:val="-4"/>
        </w:rPr>
        <w:t xml:space="preserve">dimensional, there are few simple and absolute answers to resolve them. It is not </w:t>
      </w:r>
      <w:r w:rsidRPr="00FA6636">
        <w:rPr>
          <w:spacing w:val="-5"/>
        </w:rPr>
        <w:t xml:space="preserve">always possible to play a single role in your work as a counselor, nor is it always </w:t>
      </w:r>
      <w:r w:rsidRPr="00FA6636">
        <w:rPr>
          <w:spacing w:val="-3"/>
        </w:rPr>
        <w:t xml:space="preserve">desirable. You may have to deal with managing multiple roles, regardless of the </w:t>
      </w:r>
      <w:r w:rsidRPr="00FA6636">
        <w:rPr>
          <w:spacing w:val="-6"/>
        </w:rPr>
        <w:t xml:space="preserve">setting in which you work or the client population you serve. It is a wise practice to </w:t>
      </w:r>
      <w:r w:rsidRPr="00FA6636">
        <w:rPr>
          <w:spacing w:val="-7"/>
        </w:rPr>
        <w:t xml:space="preserve">give careful thought to the complexities of multiple roles and relationships before </w:t>
      </w:r>
      <w:r w:rsidRPr="00FA6636">
        <w:rPr>
          <w:spacing w:val="-2"/>
        </w:rPr>
        <w:t>embroiling yourself in ethically questionable situations.</w:t>
      </w:r>
    </w:p>
    <w:p w:rsidR="00E71690" w:rsidRPr="00FA6636" w:rsidRDefault="00E71690">
      <w:pPr>
        <w:spacing w:before="36"/>
        <w:ind w:firstLine="288"/>
        <w:jc w:val="both"/>
        <w:rPr>
          <w:spacing w:val="-12"/>
        </w:rPr>
      </w:pPr>
      <w:r w:rsidRPr="00FA6636">
        <w:rPr>
          <w:spacing w:val="-2"/>
        </w:rPr>
        <w:t xml:space="preserve">Ethical reasoning and judgment come into play when ethics codes are applied </w:t>
      </w:r>
      <w:r w:rsidRPr="00FA6636">
        <w:rPr>
          <w:spacing w:val="-9"/>
        </w:rPr>
        <w:t xml:space="preserve">to specific situations. The </w:t>
      </w:r>
      <w:r w:rsidRPr="00FA6636">
        <w:rPr>
          <w:i/>
          <w:iCs/>
          <w:spacing w:val="-9"/>
        </w:rPr>
        <w:t xml:space="preserve">ACA Code of Ethics </w:t>
      </w:r>
      <w:r w:rsidRPr="00FA6636">
        <w:rPr>
          <w:spacing w:val="-9"/>
        </w:rPr>
        <w:t xml:space="preserve">(ACA, 2005) stresses that counseling </w:t>
      </w:r>
      <w:r w:rsidRPr="00FA6636">
        <w:rPr>
          <w:spacing w:val="1"/>
        </w:rPr>
        <w:t xml:space="preserve">professionals must learn how to </w:t>
      </w:r>
      <w:r w:rsidRPr="00FA6636">
        <w:rPr>
          <w:i/>
          <w:iCs/>
          <w:spacing w:val="1"/>
        </w:rPr>
        <w:t xml:space="preserve">manage </w:t>
      </w:r>
      <w:r w:rsidRPr="00FA6636">
        <w:rPr>
          <w:spacing w:val="1"/>
        </w:rPr>
        <w:t xml:space="preserve">multiple roles and responsibilities in </w:t>
      </w:r>
      <w:r w:rsidRPr="00FA6636">
        <w:rPr>
          <w:spacing w:val="-4"/>
        </w:rPr>
        <w:t xml:space="preserve">an ethical way. This entails dealing effectively with the power differential that is </w:t>
      </w:r>
      <w:r w:rsidRPr="00FA6636">
        <w:rPr>
          <w:spacing w:val="-2"/>
        </w:rPr>
        <w:t>inherent in counseling relationships and training relationships, balancing bound</w:t>
      </w:r>
      <w:r w:rsidRPr="00FA6636">
        <w:rPr>
          <w:spacing w:val="-2"/>
        </w:rPr>
        <w:softHyphen/>
      </w:r>
      <w:r w:rsidRPr="00FA6636">
        <w:rPr>
          <w:spacing w:val="-3"/>
        </w:rPr>
        <w:t xml:space="preserve">ary issues, addressing nonprofessional relationships, and striving to avoid using </w:t>
      </w:r>
      <w:r w:rsidRPr="00FA6636">
        <w:rPr>
          <w:spacing w:val="-7"/>
        </w:rPr>
        <w:t xml:space="preserve">power in ways that might cause harm to clients, students, or supervisees (Herlihy &amp; </w:t>
      </w:r>
      <w:r w:rsidRPr="00FA6636">
        <w:rPr>
          <w:spacing w:val="-12"/>
        </w:rPr>
        <w:t>Corey, 2 0 0 6b).</w:t>
      </w:r>
    </w:p>
    <w:p w:rsidR="00E71690" w:rsidRPr="00FA6636" w:rsidRDefault="00E71690">
      <w:pPr>
        <w:spacing w:before="72"/>
        <w:ind w:firstLine="288"/>
        <w:jc w:val="both"/>
        <w:rPr>
          <w:spacing w:val="-9"/>
        </w:rPr>
      </w:pPr>
      <w:r w:rsidRPr="00FA6636">
        <w:rPr>
          <w:noProof/>
        </w:rPr>
        <w:pict>
          <v:shape id="_x0000_s1114" type="#_x0000_t202" style="position:absolute;left:0;text-align:left;margin-left:506.6pt;margin-top:209.05pt;width:10.35pt;height:203.1pt;z-index:25126758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1" w:lineRule="auto"/>
                    <w:rPr>
                      <w:rFonts w:ascii="Arial" w:hAnsi="Arial" w:cs="Arial"/>
                      <w:sz w:val="17"/>
                      <w:szCs w:val="17"/>
                    </w:rPr>
                  </w:pPr>
                  <w:r>
                    <w:rPr>
                      <w:rFonts w:ascii="Arial" w:hAnsi="Arial" w:cs="Arial"/>
                      <w:sz w:val="17"/>
                      <w:szCs w:val="17"/>
                    </w:rPr>
                    <w:t>49</w:t>
                  </w:r>
                </w:p>
                <w:p w:rsidR="00E71690" w:rsidRDefault="00E71690">
                  <w:pPr>
                    <w:spacing w:before="216" w:line="360" w:lineRule="auto"/>
                    <w:jc w:val="center"/>
                    <w:rPr>
                      <w:rFonts w:ascii="Verdana" w:hAnsi="Verdana" w:cs="Verdana"/>
                      <w:sz w:val="8"/>
                      <w:szCs w:val="8"/>
                    </w:rPr>
                  </w:pPr>
                  <w:r>
                    <w:rPr>
                      <w:rFonts w:ascii="Verdana" w:hAnsi="Verdana" w:cs="Verdana"/>
                      <w:sz w:val="8"/>
                      <w:szCs w:val="8"/>
                    </w:rPr>
                    <w:t>rr'</w:t>
                  </w:r>
                </w:p>
                <w:p w:rsidR="00E71690" w:rsidRDefault="00E71690">
                  <w:pPr>
                    <w:jc w:val="center"/>
                    <w:rPr>
                      <w:rFonts w:ascii="Arial" w:hAnsi="Arial" w:cs="Arial"/>
                      <w:sz w:val="17"/>
                      <w:szCs w:val="17"/>
                    </w:rPr>
                  </w:pPr>
                  <w:r>
                    <w:rPr>
                      <w:rFonts w:ascii="Garamond" w:hAnsi="Garamond" w:cs="Garamond"/>
                      <w:spacing w:val="-64"/>
                      <w:sz w:val="21"/>
                      <w:szCs w:val="21"/>
                      <w:vertAlign w:val="subscript"/>
                    </w:rPr>
                    <w:t>F,</w:t>
                  </w:r>
                  <w:r>
                    <w:rPr>
                      <w:rFonts w:ascii="Arial" w:hAnsi="Arial" w:cs="Arial"/>
                      <w:spacing w:val="-64"/>
                      <w:w w:val="300"/>
                      <w:sz w:val="21"/>
                      <w:szCs w:val="21"/>
                      <w:vertAlign w:val="superscript"/>
                    </w:rPr>
                    <w:t>I</w:t>
                  </w:r>
                  <w:r>
                    <w:rPr>
                      <w:rFonts w:ascii="Verdana" w:hAnsi="Verdana" w:cs="Verdana"/>
                      <w:spacing w:val="-64"/>
                      <w:sz w:val="8"/>
                      <w:szCs w:val="8"/>
                    </w:rPr>
                    <w:br/>
                  </w:r>
                  <w:r>
                    <w:rPr>
                      <w:rFonts w:ascii="Arial" w:hAnsi="Arial" w:cs="Arial"/>
                      <w:sz w:val="17"/>
                      <w:szCs w:val="17"/>
                    </w:rPr>
                    <w:t>&gt;</w:t>
                  </w:r>
                </w:p>
                <w:p w:rsidR="00E71690" w:rsidRDefault="00E71690">
                  <w:pPr>
                    <w:spacing w:line="271" w:lineRule="auto"/>
                    <w:jc w:val="center"/>
                    <w:rPr>
                      <w:rFonts w:ascii="Bookman Old Style" w:hAnsi="Bookman Old Style" w:cs="Bookman Old Style"/>
                      <w:sz w:val="6"/>
                      <w:szCs w:val="6"/>
                    </w:rPr>
                  </w:pPr>
                  <w:r>
                    <w:rPr>
                      <w:rFonts w:ascii="Bookman Old Style" w:hAnsi="Bookman Old Style" w:cs="Bookman Old Style"/>
                      <w:sz w:val="6"/>
                      <w:szCs w:val="6"/>
                    </w:rPr>
                    <w:t>,-</w:t>
                  </w:r>
                </w:p>
                <w:p w:rsidR="00E71690" w:rsidRDefault="00E71690">
                  <w:pPr>
                    <w:spacing w:before="72"/>
                    <w:jc w:val="center"/>
                    <w:rPr>
                      <w:rFonts w:ascii="Garamond" w:hAnsi="Garamond" w:cs="Garamond"/>
                      <w:sz w:val="18"/>
                      <w:szCs w:val="18"/>
                    </w:rPr>
                  </w:pPr>
                  <w:r>
                    <w:rPr>
                      <w:rFonts w:ascii="Garamond" w:hAnsi="Garamond" w:cs="Garamond"/>
                      <w:sz w:val="18"/>
                      <w:szCs w:val="18"/>
                    </w:rPr>
                    <w:t>7.</w:t>
                  </w:r>
                  <w:r>
                    <w:rPr>
                      <w:rFonts w:ascii="Garamond" w:hAnsi="Garamond" w:cs="Garamond"/>
                      <w:sz w:val="18"/>
                      <w:szCs w:val="18"/>
                    </w:rPr>
                    <w:br/>
                    <w:t>c</w:t>
                  </w:r>
                </w:p>
                <w:p w:rsidR="00E71690" w:rsidRDefault="00E71690">
                  <w:pPr>
                    <w:spacing w:line="182" w:lineRule="auto"/>
                    <w:jc w:val="center"/>
                    <w:rPr>
                      <w:rFonts w:ascii="Tahoma" w:hAnsi="Tahoma" w:cs="Tahoma"/>
                      <w:sz w:val="11"/>
                      <w:szCs w:val="11"/>
                    </w:rPr>
                  </w:pPr>
                  <w:r>
                    <w:rPr>
                      <w:rFonts w:ascii="Tahoma" w:hAnsi="Tahoma" w:cs="Tahoma"/>
                      <w:sz w:val="11"/>
                      <w:szCs w:val="11"/>
                    </w:rPr>
                    <w:t>m</w:t>
                  </w:r>
                  <w:r>
                    <w:rPr>
                      <w:rFonts w:ascii="Tahoma" w:hAnsi="Tahoma" w:cs="Tahoma"/>
                      <w:sz w:val="11"/>
                      <w:szCs w:val="11"/>
                    </w:rPr>
                    <w:br/>
                    <w:t>v.</w:t>
                  </w:r>
                </w:p>
                <w:p w:rsidR="00E71690" w:rsidRDefault="00E71690">
                  <w:pPr>
                    <w:spacing w:before="108"/>
                    <w:jc w:val="center"/>
                    <w:rPr>
                      <w:rFonts w:ascii="Bookman Old Style" w:hAnsi="Bookman Old Style" w:cs="Bookman Old Style"/>
                      <w:sz w:val="13"/>
                      <w:szCs w:val="13"/>
                    </w:rPr>
                  </w:pPr>
                  <w:r>
                    <w:rPr>
                      <w:rFonts w:ascii="Bookman Old Style" w:hAnsi="Bookman Old Style" w:cs="Bookman Old Style"/>
                      <w:sz w:val="13"/>
                      <w:szCs w:val="13"/>
                    </w:rPr>
                    <w:t>z</w:t>
                  </w:r>
                </w:p>
                <w:p w:rsidR="00E71690" w:rsidRDefault="00E71690">
                  <w:pPr>
                    <w:ind w:left="72"/>
                    <w:jc w:val="both"/>
                    <w:rPr>
                      <w:rFonts w:ascii="Bookman Old Style" w:hAnsi="Bookman Old Style" w:cs="Bookman Old Style"/>
                      <w:sz w:val="13"/>
                      <w:szCs w:val="13"/>
                    </w:rPr>
                  </w:pPr>
                  <w:r>
                    <w:rPr>
                      <w:rFonts w:ascii="Tahoma" w:hAnsi="Tahoma" w:cs="Tahoma"/>
                      <w:sz w:val="11"/>
                      <w:szCs w:val="11"/>
                    </w:rPr>
                    <w:t xml:space="preserve">n 0 c </w:t>
                  </w:r>
                  <w:r>
                    <w:rPr>
                      <w:rFonts w:ascii="Bookman Old Style" w:hAnsi="Bookman Old Style" w:cs="Bookman Old Style"/>
                      <w:sz w:val="13"/>
                      <w:szCs w:val="13"/>
                    </w:rPr>
                    <w:t>z</w:t>
                  </w:r>
                </w:p>
                <w:p w:rsidR="00E71690" w:rsidRDefault="00E71690">
                  <w:pPr>
                    <w:spacing w:line="211" w:lineRule="auto"/>
                    <w:jc w:val="center"/>
                    <w:rPr>
                      <w:rFonts w:ascii="Arial" w:hAnsi="Arial" w:cs="Arial"/>
                      <w:i/>
                      <w:iCs/>
                      <w:w w:val="175"/>
                      <w:sz w:val="10"/>
                      <w:szCs w:val="10"/>
                    </w:rPr>
                  </w:pPr>
                  <w:r>
                    <w:rPr>
                      <w:rFonts w:ascii="Arial" w:hAnsi="Arial" w:cs="Arial"/>
                      <w:i/>
                      <w:iCs/>
                      <w:w w:val="175"/>
                      <w:sz w:val="10"/>
                      <w:szCs w:val="10"/>
                    </w:rPr>
                    <w:t>v.</w:t>
                  </w:r>
                </w:p>
                <w:p w:rsidR="00E71690" w:rsidRDefault="00E71690">
                  <w:pPr>
                    <w:spacing w:line="89" w:lineRule="exact"/>
                    <w:jc w:val="center"/>
                    <w:rPr>
                      <w:rFonts w:ascii="Tahoma" w:hAnsi="Tahoma" w:cs="Tahoma"/>
                      <w:sz w:val="11"/>
                      <w:szCs w:val="11"/>
                    </w:rPr>
                  </w:pPr>
                  <w:r>
                    <w:rPr>
                      <w:rFonts w:ascii="Tahoma" w:hAnsi="Tahoma" w:cs="Tahoma"/>
                      <w:sz w:val="11"/>
                      <w:szCs w:val="11"/>
                    </w:rPr>
                    <w:t>m</w:t>
                  </w:r>
                </w:p>
                <w:p w:rsidR="00E71690" w:rsidRDefault="00E71690">
                  <w:pPr>
                    <w:spacing w:before="144" w:line="216" w:lineRule="auto"/>
                    <w:ind w:left="72"/>
                    <w:jc w:val="both"/>
                    <w:rPr>
                      <w:rFonts w:ascii="Bookman Old Style" w:hAnsi="Bookman Old Style" w:cs="Bookman Old Style"/>
                      <w:sz w:val="13"/>
                      <w:szCs w:val="13"/>
                    </w:rPr>
                  </w:pPr>
                  <w:r>
                    <w:rPr>
                      <w:rFonts w:ascii="Bookman Old Style" w:hAnsi="Bookman Old Style" w:cs="Bookman Old Style"/>
                      <w:sz w:val="13"/>
                      <w:szCs w:val="13"/>
                    </w:rPr>
                    <w:t xml:space="preserve">z </w:t>
                  </w:r>
                  <w:r>
                    <w:rPr>
                      <w:rFonts w:ascii="Tahoma" w:hAnsi="Tahoma" w:cs="Tahoma"/>
                      <w:sz w:val="11"/>
                      <w:szCs w:val="11"/>
                    </w:rPr>
                    <w:t xml:space="preserve">GI </w:t>
                  </w:r>
                  <w:r>
                    <w:rPr>
                      <w:rFonts w:ascii="Bookman Old Style" w:hAnsi="Bookman Old Style" w:cs="Bookman Old Style"/>
                      <w:spacing w:val="-6"/>
                      <w:sz w:val="13"/>
                      <w:szCs w:val="13"/>
                    </w:rPr>
                    <w:t xml:space="preserve">-0 </w:t>
                  </w:r>
                  <w:r>
                    <w:rPr>
                      <w:rFonts w:ascii="Bookman Old Style" w:hAnsi="Bookman Old Style" w:cs="Bookman Old Style"/>
                      <w:spacing w:val="-20"/>
                      <w:sz w:val="13"/>
                      <w:szCs w:val="13"/>
                    </w:rPr>
                    <w:t xml:space="preserve">73 </w:t>
                  </w:r>
                  <w:r>
                    <w:rPr>
                      <w:rFonts w:ascii="Bookman Old Style" w:hAnsi="Bookman Old Style" w:cs="Bookman Old Style"/>
                      <w:sz w:val="13"/>
                      <w:szCs w:val="13"/>
                    </w:rPr>
                    <w:t>&gt;</w:t>
                  </w:r>
                </w:p>
                <w:p w:rsidR="00E71690" w:rsidRDefault="00E71690">
                  <w:pPr>
                    <w:spacing w:line="211" w:lineRule="auto"/>
                    <w:jc w:val="center"/>
                    <w:rPr>
                      <w:rFonts w:ascii="Arial" w:hAnsi="Arial" w:cs="Arial"/>
                      <w:i/>
                      <w:iCs/>
                      <w:sz w:val="11"/>
                      <w:szCs w:val="11"/>
                    </w:rPr>
                  </w:pPr>
                  <w:r>
                    <w:rPr>
                      <w:rFonts w:ascii="Arial" w:hAnsi="Arial" w:cs="Arial"/>
                      <w:i/>
                      <w:iCs/>
                      <w:sz w:val="11"/>
                      <w:szCs w:val="11"/>
                    </w:rPr>
                    <w:t>0</w:t>
                  </w:r>
                  <w:r>
                    <w:rPr>
                      <w:rFonts w:ascii="Arial" w:hAnsi="Arial" w:cs="Arial"/>
                      <w:i/>
                      <w:iCs/>
                      <w:sz w:val="11"/>
                      <w:szCs w:val="11"/>
                    </w:rPr>
                    <w:br/>
                    <w:t>-I</w:t>
                  </w:r>
                </w:p>
                <w:p w:rsidR="00E71690" w:rsidRDefault="00E71690">
                  <w:pPr>
                    <w:spacing w:before="36" w:after="36" w:line="199" w:lineRule="auto"/>
                    <w:jc w:val="center"/>
                    <w:rPr>
                      <w:rFonts w:ascii="Verdana" w:hAnsi="Verdana" w:cs="Verdana"/>
                      <w:w w:val="135"/>
                      <w:sz w:val="10"/>
                      <w:szCs w:val="10"/>
                    </w:rPr>
                  </w:pPr>
                  <w:r>
                    <w:rPr>
                      <w:rFonts w:ascii="Arial" w:hAnsi="Arial" w:cs="Arial"/>
                      <w:i/>
                      <w:iCs/>
                      <w:sz w:val="11"/>
                      <w:szCs w:val="11"/>
                    </w:rPr>
                    <w:t>n</w:t>
                  </w:r>
                  <w:r>
                    <w:rPr>
                      <w:rFonts w:ascii="Arial" w:hAnsi="Arial" w:cs="Arial"/>
                      <w:i/>
                      <w:iCs/>
                      <w:sz w:val="11"/>
                      <w:szCs w:val="11"/>
                    </w:rPr>
                    <w:br/>
                  </w:r>
                  <w:r>
                    <w:rPr>
                      <w:rFonts w:ascii="Verdana" w:hAnsi="Verdana" w:cs="Verdana"/>
                      <w:w w:val="135"/>
                      <w:sz w:val="10"/>
                      <w:szCs w:val="10"/>
                    </w:rPr>
                    <w:t>rn</w:t>
                  </w:r>
                </w:p>
              </w:txbxContent>
            </v:textbox>
            <w10:wrap type="square" anchorx="page" anchory="page"/>
          </v:shape>
        </w:pict>
      </w:r>
      <w:r w:rsidRPr="00FA6636">
        <w:rPr>
          <w:spacing w:val="-4"/>
        </w:rPr>
        <w:t>Although multiple relationships do carry inherent risks, it is a mistake to con</w:t>
      </w:r>
      <w:r w:rsidRPr="00FA6636">
        <w:rPr>
          <w:spacing w:val="-4"/>
        </w:rPr>
        <w:softHyphen/>
      </w:r>
      <w:r w:rsidRPr="00FA6636">
        <w:rPr>
          <w:spacing w:val="-1"/>
        </w:rPr>
        <w:t xml:space="preserve">clude that these relationships are always unethical and necessarily lead to harm </w:t>
      </w:r>
      <w:r w:rsidRPr="00FA6636">
        <w:rPr>
          <w:spacing w:val="-8"/>
        </w:rPr>
        <w:t xml:space="preserve">and exploitation. Some of these relationships can be beneficial to clients if they are </w:t>
      </w:r>
      <w:r w:rsidRPr="00FA6636">
        <w:rPr>
          <w:spacing w:val="-1"/>
        </w:rPr>
        <w:t xml:space="preserve">implemented thoughtfully and with integrity (Zur, 2007). An excellent resource </w:t>
      </w:r>
      <w:r w:rsidRPr="00FA6636">
        <w:rPr>
          <w:spacing w:val="-5"/>
        </w:rPr>
        <w:t xml:space="preserve">on the ethical and clinical dimensions of multiple relationships is </w:t>
      </w:r>
      <w:r w:rsidRPr="00FA6636">
        <w:rPr>
          <w:i/>
          <w:iCs/>
          <w:spacing w:val="-5"/>
        </w:rPr>
        <w:t xml:space="preserve">Boundaries in </w:t>
      </w:r>
      <w:r w:rsidRPr="00FA6636">
        <w:rPr>
          <w:i/>
          <w:iCs/>
          <w:spacing w:val="-9"/>
        </w:rPr>
        <w:t xml:space="preserve">Psychotherapy: Ethical and Clinical Explorations </w:t>
      </w:r>
      <w:r w:rsidRPr="00FA6636">
        <w:rPr>
          <w:spacing w:val="-9"/>
        </w:rPr>
        <w:t>(Zur, 2007).</w:t>
      </w:r>
    </w:p>
    <w:p w:rsidR="00E71690" w:rsidRPr="00FA6636" w:rsidRDefault="00E71690">
      <w:pPr>
        <w:spacing w:before="252"/>
        <w:rPr>
          <w:spacing w:val="-12"/>
        </w:rPr>
      </w:pPr>
      <w:r w:rsidRPr="00FA6636">
        <w:rPr>
          <w:spacing w:val="-12"/>
        </w:rPr>
        <w:t>Perspectives on Multiple Relationships</w:t>
      </w:r>
    </w:p>
    <w:p w:rsidR="00E71690" w:rsidRPr="00FA6636" w:rsidRDefault="00E71690">
      <w:pPr>
        <w:jc w:val="both"/>
      </w:pPr>
      <w:r w:rsidRPr="00FA6636">
        <w:rPr>
          <w:spacing w:val="-3"/>
        </w:rPr>
        <w:t xml:space="preserve">What makes multiple relationships so problematic? Herlihy and Corey (2006b) </w:t>
      </w:r>
      <w:r w:rsidRPr="00FA6636">
        <w:rPr>
          <w:spacing w:val="-1"/>
        </w:rPr>
        <w:t>contend that some of the problematic aspects of engaging in multiple relation</w:t>
      </w:r>
      <w:r w:rsidRPr="00FA6636">
        <w:rPr>
          <w:spacing w:val="-1"/>
        </w:rPr>
        <w:softHyphen/>
      </w:r>
      <w:r w:rsidRPr="00FA6636">
        <w:rPr>
          <w:spacing w:val="-4"/>
        </w:rPr>
        <w:t>ships are that they are pervasive; they can be difficult to recognize; they are una</w:t>
      </w:r>
      <w:r w:rsidRPr="00FA6636">
        <w:rPr>
          <w:spacing w:val="-4"/>
        </w:rPr>
        <w:softHyphen/>
        <w:t xml:space="preserve">voidable at times; they are potentially harmful, but not necessarily always harmful; </w:t>
      </w:r>
      <w:r w:rsidRPr="00FA6636">
        <w:rPr>
          <w:spacing w:val="-5"/>
        </w:rPr>
        <w:t xml:space="preserve">they can be beneficial; and they are the subject of conflicting advice from various </w:t>
      </w:r>
      <w:r w:rsidRPr="00FA6636">
        <w:rPr>
          <w:spacing w:val="-3"/>
        </w:rPr>
        <w:t xml:space="preserve">experts. A review of the literature reveals that dual and multiple relationships are </w:t>
      </w:r>
      <w:r w:rsidRPr="00FA6636">
        <w:rPr>
          <w:spacing w:val="-4"/>
        </w:rPr>
        <w:t>hotly debated. Except for sexual intimacy with current clients, which is unequivo</w:t>
      </w:r>
      <w:r w:rsidRPr="00FA6636">
        <w:rPr>
          <w:spacing w:val="-4"/>
        </w:rPr>
        <w:softHyphen/>
        <w:t xml:space="preserve">cally unethical, there is not much consensus regarding the appropriate way to deal </w:t>
      </w:r>
      <w:r w:rsidRPr="00FA6636">
        <w:t>with multiple relationships.</w:t>
      </w:r>
    </w:p>
    <w:p w:rsidR="00E71690" w:rsidRPr="00FA6636" w:rsidRDefault="00E71690">
      <w:pPr>
        <w:spacing w:before="180"/>
        <w:ind w:firstLine="360"/>
        <w:jc w:val="both"/>
        <w:rPr>
          <w:spacing w:val="-4"/>
        </w:rPr>
      </w:pPr>
      <w:r w:rsidRPr="00FA6636">
        <w:rPr>
          <w:spacing w:val="-4"/>
        </w:rPr>
        <w:t xml:space="preserve">Some of the codes of the professional organizations advise against forming </w:t>
      </w:r>
      <w:r w:rsidRPr="00FA6636">
        <w:rPr>
          <w:spacing w:val="-3"/>
        </w:rPr>
        <w:t>multiple relationships, mainly because of the potential for misusing power, ex</w:t>
      </w:r>
      <w:r w:rsidRPr="00FA6636">
        <w:rPr>
          <w:spacing w:val="-3"/>
        </w:rPr>
        <w:softHyphen/>
      </w:r>
      <w:r w:rsidRPr="00FA6636">
        <w:rPr>
          <w:spacing w:val="-4"/>
        </w:rPr>
        <w:t xml:space="preserve">ploiting the client, and impairing objectivity. When multiple relationships exploit </w:t>
      </w:r>
      <w:r w:rsidRPr="00FA6636">
        <w:rPr>
          <w:spacing w:val="-1"/>
        </w:rPr>
        <w:t>clients, or have significant potential to harm clients, they are unethical. The eth</w:t>
      </w:r>
      <w:r w:rsidRPr="00FA6636">
        <w:rPr>
          <w:spacing w:val="-1"/>
        </w:rPr>
        <w:softHyphen/>
      </w:r>
      <w:r w:rsidRPr="00FA6636">
        <w:t xml:space="preserve">ics codes do not mandate avoidance of all such relationships, however; nor do </w:t>
      </w:r>
      <w:r w:rsidRPr="00FA6636">
        <w:rPr>
          <w:spacing w:val="-3"/>
        </w:rPr>
        <w:t xml:space="preserve">the codes imply that nonsexual multiple relationships are unethical. The current </w:t>
      </w:r>
      <w:r w:rsidRPr="00FA6636">
        <w:rPr>
          <w:spacing w:val="-1"/>
        </w:rPr>
        <w:t xml:space="preserve">focus of ethics codes is to remain alert to the possibilities of harm to clients and </w:t>
      </w:r>
      <w:r w:rsidRPr="00FA6636">
        <w:rPr>
          <w:spacing w:val="-2"/>
        </w:rPr>
        <w:t>to develop safeguard to protect clients. Although codes can provide some gener</w:t>
      </w:r>
      <w:r w:rsidRPr="00FA6636">
        <w:rPr>
          <w:spacing w:val="-2"/>
        </w:rPr>
        <w:softHyphen/>
      </w:r>
      <w:r w:rsidRPr="00FA6636">
        <w:rPr>
          <w:spacing w:val="-1"/>
        </w:rPr>
        <w:t xml:space="preserve">al guidelines, good judgment, the willingness to reflect on one's practices, and </w:t>
      </w:r>
      <w:r w:rsidRPr="00FA6636">
        <w:rPr>
          <w:spacing w:val="-3"/>
        </w:rPr>
        <w:t xml:space="preserve">being aware of one's motivations are critical dimensions of an ethical practitioner. </w:t>
      </w:r>
      <w:r w:rsidRPr="00FA6636">
        <w:rPr>
          <w:spacing w:val="-4"/>
        </w:rPr>
        <w:t xml:space="preserve">It bears repeating that multiple relationship issues cannot be resolved with ethics </w:t>
      </w:r>
      <w:r w:rsidRPr="00FA6636">
        <w:rPr>
          <w:spacing w:val="-3"/>
        </w:rPr>
        <w:t>codes alone; counselors must think through all of the ethical and clinical dimen</w:t>
      </w:r>
      <w:r w:rsidRPr="00FA6636">
        <w:rPr>
          <w:spacing w:val="-3"/>
        </w:rPr>
        <w:softHyphen/>
      </w:r>
      <w:r w:rsidRPr="00FA6636">
        <w:rPr>
          <w:spacing w:val="-4"/>
        </w:rPr>
        <w:t>sions involved in a wide range of boundary concerns.</w:t>
      </w:r>
    </w:p>
    <w:p w:rsidR="00E71690" w:rsidRPr="00FA6636" w:rsidRDefault="00E71690">
      <w:pPr>
        <w:widowControl/>
        <w:kinsoku/>
        <w:autoSpaceDE w:val="0"/>
        <w:autoSpaceDN w:val="0"/>
        <w:adjustRightInd w:val="0"/>
        <w:sectPr w:rsidR="00E71690" w:rsidRPr="00FA6636">
          <w:headerReference w:type="even" r:id="rId317"/>
          <w:headerReference w:type="default" r:id="rId318"/>
          <w:footerReference w:type="even" r:id="rId319"/>
          <w:footerReference w:type="default" r:id="rId320"/>
          <w:pgSz w:w="12240" w:h="15840"/>
          <w:pgMar w:top="720" w:right="2979" w:bottom="2190" w:left="1881" w:header="0" w:footer="0" w:gutter="0"/>
          <w:cols w:space="720"/>
          <w:noEndnote/>
        </w:sectPr>
      </w:pPr>
    </w:p>
    <w:p w:rsidR="00E71690" w:rsidRPr="00FA6636" w:rsidRDefault="00E71690">
      <w:pPr>
        <w:ind w:left="1152" w:firstLine="288"/>
        <w:jc w:val="both"/>
        <w:rPr>
          <w:spacing w:val="-2"/>
        </w:rPr>
      </w:pPr>
      <w:r w:rsidRPr="00FA6636">
        <w:rPr>
          <w:spacing w:val="-3"/>
        </w:rPr>
        <w:t xml:space="preserve">A consensus of many writers is that multiple relationships are inevitable and </w:t>
      </w:r>
      <w:r w:rsidRPr="00FA6636">
        <w:rPr>
          <w:spacing w:val="2"/>
        </w:rPr>
        <w:t xml:space="preserve">unavoidable in some situations and that a global prohibition is not a realistic </w:t>
      </w:r>
      <w:r w:rsidRPr="00FA6636">
        <w:rPr>
          <w:spacing w:val="-1"/>
        </w:rPr>
        <w:t xml:space="preserve">answer. Because interpersonal boundaries are not static but undergo redefinition </w:t>
      </w:r>
      <w:r w:rsidRPr="00FA6636">
        <w:rPr>
          <w:spacing w:val="-4"/>
        </w:rPr>
        <w:t>over time, the challenge for practitioners is to learn how to manage boundary fluc</w:t>
      </w:r>
      <w:r w:rsidRPr="00FA6636">
        <w:rPr>
          <w:spacing w:val="-4"/>
        </w:rPr>
        <w:softHyphen/>
      </w:r>
      <w:r w:rsidRPr="00FA6636">
        <w:rPr>
          <w:spacing w:val="-1"/>
        </w:rPr>
        <w:t xml:space="preserve">tuations and to deal effectively with overlapping roles (Herlihy &amp; Corey, 2006b). </w:t>
      </w:r>
      <w:r w:rsidRPr="00FA6636">
        <w:rPr>
          <w:spacing w:val="-3"/>
        </w:rPr>
        <w:t xml:space="preserve">One key to learning how to manage multiple relationships is to think of ways to </w:t>
      </w:r>
      <w:r w:rsidRPr="00FA6636">
        <w:rPr>
          <w:spacing w:val="-2"/>
        </w:rPr>
        <w:t>minimize the risks involved.</w:t>
      </w:r>
    </w:p>
    <w:p w:rsidR="00E71690" w:rsidRPr="00FA6636" w:rsidRDefault="00E71690">
      <w:pPr>
        <w:spacing w:before="324"/>
        <w:ind w:right="36"/>
        <w:jc w:val="right"/>
        <w:rPr>
          <w:spacing w:val="4"/>
        </w:rPr>
      </w:pPr>
      <w:r w:rsidRPr="00FA6636">
        <w:rPr>
          <w:b/>
          <w:bCs/>
          <w:color w:val="9AAA48"/>
          <w:spacing w:val="24"/>
        </w:rPr>
        <w:t>WAYS OF MINIMIZING RISK</w:t>
      </w:r>
      <w:r w:rsidRPr="00FA6636">
        <w:rPr>
          <w:spacing w:val="4"/>
        </w:rPr>
        <w:t xml:space="preserve"> In determining whether to proceed with a</w:t>
      </w:r>
    </w:p>
    <w:p w:rsidR="00E71690" w:rsidRPr="00FA6636" w:rsidRDefault="00E71690">
      <w:pPr>
        <w:spacing w:before="36"/>
        <w:ind w:right="36"/>
        <w:jc w:val="right"/>
        <w:rPr>
          <w:spacing w:val="1"/>
        </w:rPr>
      </w:pPr>
      <w:r w:rsidRPr="00FA6636">
        <w:rPr>
          <w:spacing w:val="1"/>
        </w:rPr>
        <w:t>multiple relationship, it is critical to consider whether the potential benefit to the</w:t>
      </w:r>
    </w:p>
    <w:p w:rsidR="00E71690" w:rsidRPr="00FA6636" w:rsidRDefault="00E71690">
      <w:pPr>
        <w:spacing w:before="36"/>
        <w:ind w:right="36"/>
        <w:jc w:val="right"/>
      </w:pPr>
      <w:r w:rsidRPr="00FA6636">
        <w:t>client of such a relationship outweighs its potential harm. Some relationships may</w:t>
      </w:r>
    </w:p>
    <w:p w:rsidR="00E71690" w:rsidRPr="00FA6636" w:rsidRDefault="00E71690">
      <w:pPr>
        <w:ind w:firstLine="1152"/>
        <w:jc w:val="both"/>
        <w:rPr>
          <w:spacing w:val="-1"/>
        </w:rPr>
      </w:pPr>
      <w:r w:rsidRPr="00FA6636">
        <w:rPr>
          <w:spacing w:val="-1"/>
        </w:rPr>
        <w:t xml:space="preserve">have more potential benefits to clients than potential risks. It is your responsibility </w:t>
      </w:r>
      <w:r w:rsidRPr="00FA6636">
        <w:rPr>
          <w:spacing w:val="8"/>
        </w:rPr>
        <w:t xml:space="preserve">50 to develop safeguards aimed at reducing the potential for negative consequences. </w:t>
      </w:r>
      <w:r w:rsidRPr="00FA6636">
        <w:rPr>
          <w:spacing w:val="-1"/>
        </w:rPr>
        <w:t>Herlihy and Corey (2 oo 6b) identify the following guidelines:</w:t>
      </w:r>
    </w:p>
    <w:p w:rsidR="00E71690" w:rsidRPr="00FA6636" w:rsidRDefault="00E71690">
      <w:pPr>
        <w:numPr>
          <w:ilvl w:val="0"/>
          <w:numId w:val="16"/>
        </w:numPr>
        <w:spacing w:before="144"/>
      </w:pPr>
      <w:r w:rsidRPr="00FA6636">
        <w:rPr>
          <w:noProof/>
        </w:rPr>
        <w:pict>
          <v:shape id="_x0000_s1115" type="#_x0000_t202" style="position:absolute;left:0;text-align:left;margin-left:69.35pt;margin-top:309.25pt;width:59.55pt;height:449.8pt;z-index:25126860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after="972" w:line="125" w:lineRule="exact"/>
                    <w:ind w:right="144"/>
                    <w:jc w:val="right"/>
                    <w:rPr>
                      <w:rFonts w:ascii="Tahoma" w:hAnsi="Tahoma" w:cs="Tahoma"/>
                      <w:spacing w:val="18"/>
                      <w:sz w:val="13"/>
                      <w:szCs w:val="13"/>
                    </w:rPr>
                  </w:pPr>
                  <w:r>
                    <w:rPr>
                      <w:rFonts w:ascii="Tahoma" w:hAnsi="Tahoma" w:cs="Tahoma"/>
                      <w:spacing w:val="18"/>
                      <w:sz w:val="13"/>
                      <w:szCs w:val="13"/>
                    </w:rPr>
                    <w:t>CHAPTER THREE</w:t>
                  </w:r>
                </w:p>
              </w:txbxContent>
            </v:textbox>
            <w10:wrap type="square" anchorx="page" anchory="page"/>
          </v:shape>
        </w:pict>
      </w:r>
      <w:r w:rsidRPr="00FA6636">
        <w:rPr>
          <w:spacing w:val="3"/>
        </w:rPr>
        <w:t xml:space="preserve">Set healthy boundaries early in the therapeutic relationship. Informed consent </w:t>
      </w:r>
      <w:r w:rsidRPr="00FA6636">
        <w:t>is essential from the beginning and throughout the therapy process.</w:t>
      </w:r>
    </w:p>
    <w:p w:rsidR="00E71690" w:rsidRPr="00FA6636" w:rsidRDefault="00E71690">
      <w:pPr>
        <w:numPr>
          <w:ilvl w:val="0"/>
          <w:numId w:val="6"/>
        </w:numPr>
        <w:ind w:left="288" w:hanging="288"/>
        <w:jc w:val="both"/>
        <w:rPr>
          <w:spacing w:val="-4"/>
        </w:rPr>
      </w:pPr>
      <w:r w:rsidRPr="00FA6636">
        <w:rPr>
          <w:spacing w:val="-2"/>
        </w:rPr>
        <w:t xml:space="preserve">Involve clients in ongoing discussions and in the decision-making process, and document your discussions. Discuss with your clients what you expect of them </w:t>
      </w:r>
      <w:r w:rsidRPr="00FA6636">
        <w:rPr>
          <w:spacing w:val="-4"/>
        </w:rPr>
        <w:t>and what they can expect of you.</w:t>
      </w:r>
    </w:p>
    <w:p w:rsidR="00E71690" w:rsidRPr="00FA6636" w:rsidRDefault="00E71690">
      <w:pPr>
        <w:numPr>
          <w:ilvl w:val="0"/>
          <w:numId w:val="6"/>
        </w:numPr>
        <w:spacing w:before="36"/>
        <w:ind w:left="288" w:hanging="288"/>
        <w:jc w:val="both"/>
      </w:pPr>
      <w:r w:rsidRPr="00FA6636">
        <w:rPr>
          <w:spacing w:val="-1"/>
        </w:rPr>
        <w:t xml:space="preserve">Consult with fellow professionals as a way to maintain objectivity and identify </w:t>
      </w:r>
      <w:r w:rsidRPr="00FA6636">
        <w:t>unanticipated difficulties. Realize that you don't need to make a decision alone.</w:t>
      </w:r>
    </w:p>
    <w:p w:rsidR="00E71690" w:rsidRPr="00FA6636" w:rsidRDefault="00E71690">
      <w:pPr>
        <w:numPr>
          <w:ilvl w:val="0"/>
          <w:numId w:val="6"/>
        </w:numPr>
        <w:ind w:left="288" w:hanging="288"/>
        <w:jc w:val="both"/>
        <w:rPr>
          <w:spacing w:val="-1"/>
        </w:rPr>
      </w:pPr>
      <w:r w:rsidRPr="00FA6636">
        <w:rPr>
          <w:spacing w:val="2"/>
        </w:rPr>
        <w:t xml:space="preserve">When multiple relationships are potentially problematic, or when the risk for </w:t>
      </w:r>
      <w:r w:rsidRPr="00FA6636">
        <w:rPr>
          <w:spacing w:val="-1"/>
        </w:rPr>
        <w:t>harm is high, it is always wise to work under supervision. Document the nature of this supervision and any actions you take in your records.</w:t>
      </w:r>
    </w:p>
    <w:p w:rsidR="00E71690" w:rsidRPr="00FA6636" w:rsidRDefault="00E71690">
      <w:pPr>
        <w:numPr>
          <w:ilvl w:val="0"/>
          <w:numId w:val="6"/>
        </w:numPr>
        <w:spacing w:before="36"/>
        <w:ind w:left="288" w:hanging="288"/>
        <w:jc w:val="both"/>
        <w:rPr>
          <w:spacing w:val="-2"/>
        </w:rPr>
      </w:pPr>
      <w:r w:rsidRPr="00FA6636">
        <w:rPr>
          <w:spacing w:val="-1"/>
        </w:rPr>
        <w:t xml:space="preserve">Self-monitoring is critical throughout the process. Ask yourself whose needs are </w:t>
      </w:r>
      <w:r w:rsidRPr="00FA6636">
        <w:t xml:space="preserve">being met and examine your motivations for considering becoming involved in </w:t>
      </w:r>
      <w:r w:rsidRPr="00FA6636">
        <w:rPr>
          <w:spacing w:val="-2"/>
        </w:rPr>
        <w:t>a dual or multiple relationship.</w:t>
      </w:r>
    </w:p>
    <w:p w:rsidR="00E71690" w:rsidRPr="00FA6636" w:rsidRDefault="00E71690">
      <w:pPr>
        <w:spacing w:before="468"/>
        <w:jc w:val="both"/>
        <w:rPr>
          <w:spacing w:val="-7"/>
        </w:rPr>
      </w:pPr>
      <w:r w:rsidRPr="00FA6636">
        <w:rPr>
          <w:spacing w:val="-2"/>
        </w:rPr>
        <w:t>In working through a multiple relationship concern, it is best to begin by ascertain</w:t>
      </w:r>
      <w:r w:rsidRPr="00FA6636">
        <w:rPr>
          <w:spacing w:val="-2"/>
        </w:rPr>
        <w:softHyphen/>
      </w:r>
      <w:r w:rsidRPr="00FA6636">
        <w:rPr>
          <w:spacing w:val="-1"/>
        </w:rPr>
        <w:t>ing whether such a relationship can be avoided. Nagy (20II) points out that multi</w:t>
      </w:r>
      <w:r w:rsidRPr="00FA6636">
        <w:rPr>
          <w:spacing w:val="-1"/>
        </w:rPr>
        <w:softHyphen/>
        <w:t xml:space="preserve">ple relationships cannot always be avoided, especially in small towns. Nor should </w:t>
      </w:r>
      <w:r w:rsidRPr="00FA6636">
        <w:rPr>
          <w:spacing w:val="-4"/>
        </w:rPr>
        <w:t xml:space="preserve">every multiple relationship be considered unethical. However, when a therapist's </w:t>
      </w:r>
      <w:r w:rsidRPr="00FA6636">
        <w:rPr>
          <w:spacing w:val="-3"/>
        </w:rPr>
        <w:t xml:space="preserve">objectivity and competence are compromised, the therapist may find that personal </w:t>
      </w:r>
      <w:r w:rsidRPr="00FA6636">
        <w:rPr>
          <w:spacing w:val="-2"/>
        </w:rPr>
        <w:t>needs surface and diminish the quality of the therapist's professional work. Some</w:t>
      </w:r>
      <w:r w:rsidRPr="00FA6636">
        <w:rPr>
          <w:spacing w:val="-2"/>
        </w:rPr>
        <w:softHyphen/>
      </w:r>
      <w:r w:rsidRPr="00FA6636">
        <w:rPr>
          <w:spacing w:val="-1"/>
        </w:rPr>
        <w:t xml:space="preserve">times nonprofessional interactions are avoidable and your involvement would put the client needlessly at risk. In other cases multiple relationships are unavoidable. </w:t>
      </w:r>
      <w:r w:rsidRPr="00FA6636">
        <w:rPr>
          <w:spacing w:val="-4"/>
        </w:rPr>
        <w:t xml:space="preserve">One way of dealing with any potential problems is to adopt a policy of completely </w:t>
      </w:r>
      <w:r w:rsidRPr="00FA6636">
        <w:rPr>
          <w:spacing w:val="1"/>
        </w:rPr>
        <w:t xml:space="preserve">avoiding any kind of nonprofessional interaction. As a general guideline, Nagy </w:t>
      </w:r>
      <w:r w:rsidRPr="00FA6636">
        <w:rPr>
          <w:spacing w:val="3"/>
        </w:rPr>
        <w:t>(20II) recommends avoiding multiple relationships to the extent this is possi</w:t>
      </w:r>
      <w:r w:rsidRPr="00FA6636">
        <w:rPr>
          <w:spacing w:val="3"/>
        </w:rPr>
        <w:softHyphen/>
      </w:r>
      <w:r w:rsidRPr="00FA6636">
        <w:rPr>
          <w:spacing w:val="-3"/>
        </w:rPr>
        <w:t xml:space="preserve">ble. Therapists should document precautions taken to protect clients when such </w:t>
      </w:r>
      <w:r w:rsidRPr="00FA6636">
        <w:rPr>
          <w:spacing w:val="2"/>
        </w:rPr>
        <w:t xml:space="preserve">relationships are unavoidable. Another alternative is to deal with each dilemma </w:t>
      </w:r>
      <w:r w:rsidRPr="00FA6636">
        <w:rPr>
          <w:spacing w:val="-4"/>
        </w:rPr>
        <w:t xml:space="preserve">as it develops, making full use of informed consent and at the same time seeking consultation and supervision in dealing with the situation. This second alternative </w:t>
      </w:r>
      <w:r w:rsidRPr="00FA6636">
        <w:rPr>
          <w:spacing w:val="-1"/>
        </w:rPr>
        <w:t>includes a professional requirement for self-monitoring. It is one of the hallmarks of professionalism to be willing to grapple with these ethical complexities of day-</w:t>
      </w:r>
      <w:r w:rsidRPr="00FA6636">
        <w:rPr>
          <w:spacing w:val="-7"/>
        </w:rPr>
        <w:t>to-day practice.</w:t>
      </w:r>
    </w:p>
    <w:p w:rsidR="00E71690" w:rsidRPr="00FA6636" w:rsidRDefault="00E71690">
      <w:pPr>
        <w:widowControl/>
        <w:kinsoku/>
        <w:autoSpaceDE w:val="0"/>
        <w:autoSpaceDN w:val="0"/>
        <w:adjustRightInd w:val="0"/>
        <w:sectPr w:rsidR="00E71690" w:rsidRPr="00FA6636">
          <w:headerReference w:type="even" r:id="rId321"/>
          <w:headerReference w:type="default" r:id="rId322"/>
          <w:footerReference w:type="even" r:id="rId323"/>
          <w:footerReference w:type="default" r:id="rId324"/>
          <w:pgSz w:w="12240" w:h="15840"/>
          <w:pgMar w:top="2520" w:right="2333" w:bottom="260" w:left="1387" w:header="0" w:footer="0" w:gutter="0"/>
          <w:cols w:space="720"/>
          <w:noEndnote/>
        </w:sectPr>
      </w:pPr>
    </w:p>
    <w:p w:rsidR="00E71690" w:rsidRPr="00FA6636" w:rsidRDefault="00E71690">
      <w:pPr>
        <w:spacing w:line="204" w:lineRule="auto"/>
      </w:pPr>
      <w:r w:rsidRPr="00FA6636">
        <w:rPr>
          <w:b/>
          <w:bCs/>
          <w:color w:val="9BAC47"/>
          <w:spacing w:val="11"/>
        </w:rPr>
        <w:t>ESTABLISHING PERSONAL AND PROFESSIONAL BOUNDARIES</w:t>
      </w:r>
      <w:r w:rsidRPr="00FA6636">
        <w:rPr>
          <w:spacing w:val="11"/>
        </w:rPr>
        <w:t xml:space="preserve"> Establish</w:t>
      </w:r>
      <w:r w:rsidRPr="00FA6636">
        <w:rPr>
          <w:spacing w:val="11"/>
        </w:rPr>
        <w:br/>
      </w:r>
      <w:r w:rsidRPr="00FA6636">
        <w:rPr>
          <w:spacing w:val="2"/>
        </w:rPr>
        <w:t>ing and maintaining consistent yet flexible boundaries is necessary if you are to</w:t>
      </w:r>
      <w:r w:rsidRPr="00FA6636">
        <w:rPr>
          <w:spacing w:val="2"/>
        </w:rPr>
        <w:br/>
      </w:r>
      <w:r w:rsidRPr="00FA6636">
        <w:rPr>
          <w:spacing w:val="4"/>
        </w:rPr>
        <w:t>effectively counsel clients. If you have difficulty establishing and maintaining</w:t>
      </w:r>
      <w:r w:rsidRPr="00FA6636">
        <w:rPr>
          <w:spacing w:val="4"/>
        </w:rPr>
        <w:br/>
      </w:r>
      <w:r w:rsidRPr="00FA6636">
        <w:rPr>
          <w:spacing w:val="3"/>
        </w:rPr>
        <w:t>boundaries in your personal life, you are likely to find that you will have diffi</w:t>
      </w:r>
      <w:r w:rsidRPr="00FA6636">
        <w:rPr>
          <w:spacing w:val="3"/>
        </w:rPr>
        <w:noBreakHyphen/>
      </w:r>
      <w:r w:rsidRPr="00FA6636">
        <w:br/>
      </w:r>
      <w:r w:rsidRPr="00FA6636">
        <w:rPr>
          <w:spacing w:val="-1"/>
        </w:rPr>
        <w:t>culty when it comes to managing boundaries in your professional life. Developing</w:t>
      </w:r>
      <w:r w:rsidRPr="00FA6636">
        <w:rPr>
          <w:spacing w:val="-1"/>
        </w:rPr>
        <w:br/>
      </w:r>
      <w:r w:rsidRPr="00FA6636">
        <w:rPr>
          <w:spacing w:val="1"/>
        </w:rPr>
        <w:t>appropriate and effective boundaries in your counseling practice is the first step</w:t>
      </w:r>
      <w:r w:rsidRPr="00FA6636">
        <w:rPr>
          <w:spacing w:val="1"/>
        </w:rPr>
        <w:br/>
      </w:r>
      <w:r w:rsidRPr="00FA6636">
        <w:t>to learning how to manage multiple relationships. There is a relationship between</w:t>
      </w:r>
      <w:r w:rsidRPr="00FA6636">
        <w:br/>
      </w:r>
      <w:r w:rsidRPr="00FA6636">
        <w:rPr>
          <w:spacing w:val="-1"/>
        </w:rPr>
        <w:t>developing appropriate boundaries in the personal and professional realms. If you</w:t>
      </w:r>
      <w:r w:rsidRPr="00FA6636">
        <w:rPr>
          <w:spacing w:val="-1"/>
        </w:rPr>
        <w:br/>
      </w:r>
      <w:r w:rsidRPr="00FA6636">
        <w:rPr>
          <w:spacing w:val="1"/>
        </w:rPr>
        <w:t>are successful in establishing boundaries in various aspects of your personal life,</w:t>
      </w:r>
      <w:r w:rsidRPr="00FA6636">
        <w:rPr>
          <w:spacing w:val="1"/>
        </w:rPr>
        <w:br/>
      </w:r>
      <w:r w:rsidRPr="00FA6636">
        <w:t>you have a good foundation for creating sound boundaries with clients.</w:t>
      </w:r>
    </w:p>
    <w:p w:rsidR="00E71690" w:rsidRPr="00FA6636" w:rsidRDefault="00E71690">
      <w:pPr>
        <w:spacing w:before="144"/>
        <w:ind w:firstLine="288"/>
        <w:jc w:val="both"/>
        <w:rPr>
          <w:spacing w:val="-1"/>
        </w:rPr>
      </w:pPr>
      <w:r w:rsidRPr="00FA6636">
        <w:rPr>
          <w:noProof/>
        </w:rPr>
        <w:pict>
          <v:shape id="_x0000_s1116" type="#_x0000_t202" style="position:absolute;left:0;text-align:left;margin-left:510.55pt;margin-top:207.85pt;width:7.45pt;height:127.2pt;z-index:25126963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6" w:lineRule="auto"/>
                    <w:rPr>
                      <w:rFonts w:ascii="Arial" w:hAnsi="Arial" w:cs="Arial"/>
                      <w:spacing w:val="-22"/>
                      <w:w w:val="105"/>
                      <w:sz w:val="16"/>
                      <w:szCs w:val="16"/>
                    </w:rPr>
                  </w:pPr>
                  <w:r>
                    <w:rPr>
                      <w:rFonts w:ascii="Arial" w:hAnsi="Arial" w:cs="Arial"/>
                      <w:spacing w:val="-22"/>
                      <w:w w:val="105"/>
                      <w:sz w:val="16"/>
                      <w:szCs w:val="16"/>
                    </w:rPr>
                    <w:t>51</w:t>
                  </w:r>
                </w:p>
                <w:p w:rsidR="00E71690" w:rsidRDefault="00E71690">
                  <w:pPr>
                    <w:spacing w:before="576" w:line="196" w:lineRule="auto"/>
                    <w:jc w:val="right"/>
                    <w:rPr>
                      <w:rFonts w:ascii="Bookman Old Style" w:hAnsi="Bookman Old Style" w:cs="Bookman Old Style"/>
                      <w:w w:val="120"/>
                      <w:sz w:val="14"/>
                      <w:szCs w:val="14"/>
                    </w:rPr>
                  </w:pPr>
                  <w:r>
                    <w:rPr>
                      <w:rFonts w:ascii="Bookman Old Style" w:hAnsi="Bookman Old Style" w:cs="Bookman Old Style"/>
                      <w:w w:val="120"/>
                      <w:sz w:val="14"/>
                      <w:szCs w:val="14"/>
                    </w:rPr>
                    <w:t>n</w:t>
                  </w:r>
                </w:p>
                <w:p w:rsidR="00E71690" w:rsidRDefault="00E71690">
                  <w:pPr>
                    <w:spacing w:before="792" w:line="268" w:lineRule="auto"/>
                    <w:jc w:val="center"/>
                    <w:rPr>
                      <w:rFonts w:ascii="Bookman Old Style" w:hAnsi="Bookman Old Style" w:cs="Bookman Old Style"/>
                      <w:w w:val="120"/>
                      <w:sz w:val="14"/>
                      <w:szCs w:val="14"/>
                    </w:rPr>
                  </w:pPr>
                  <w:r>
                    <w:rPr>
                      <w:rFonts w:ascii="Arial" w:hAnsi="Arial" w:cs="Arial"/>
                      <w:w w:val="150"/>
                      <w:sz w:val="14"/>
                      <w:szCs w:val="14"/>
                    </w:rPr>
                    <w:t>z</w:t>
                  </w:r>
                  <w:r>
                    <w:rPr>
                      <w:rFonts w:ascii="Arial" w:hAnsi="Arial" w:cs="Arial"/>
                      <w:w w:val="150"/>
                      <w:sz w:val="14"/>
                      <w:szCs w:val="14"/>
                    </w:rPr>
                    <w:br/>
                  </w:r>
                  <w:r>
                    <w:rPr>
                      <w:rFonts w:ascii="Bookman Old Style" w:hAnsi="Bookman Old Style" w:cs="Bookman Old Style"/>
                      <w:w w:val="120"/>
                      <w:sz w:val="14"/>
                      <w:szCs w:val="14"/>
                    </w:rPr>
                    <w:t>n</w:t>
                  </w:r>
                </w:p>
                <w:p w:rsidR="00E71690" w:rsidRDefault="00E71690">
                  <w:pPr>
                    <w:spacing w:line="405" w:lineRule="auto"/>
                    <w:jc w:val="center"/>
                    <w:rPr>
                      <w:rFonts w:ascii="Arial" w:hAnsi="Arial" w:cs="Arial"/>
                      <w:w w:val="160"/>
                      <w:sz w:val="13"/>
                      <w:szCs w:val="13"/>
                    </w:rPr>
                  </w:pPr>
                  <w:r>
                    <w:rPr>
                      <w:rFonts w:ascii="Bookman Old Style" w:hAnsi="Bookman Old Style" w:cs="Bookman Old Style"/>
                      <w:i/>
                      <w:iCs/>
                      <w:w w:val="160"/>
                      <w:sz w:val="12"/>
                      <w:szCs w:val="12"/>
                    </w:rPr>
                    <w:t>0</w:t>
                  </w:r>
                  <w:r>
                    <w:rPr>
                      <w:rFonts w:ascii="Bookman Old Style" w:hAnsi="Bookman Old Style" w:cs="Bookman Old Style"/>
                      <w:i/>
                      <w:iCs/>
                      <w:w w:val="160"/>
                      <w:sz w:val="12"/>
                      <w:szCs w:val="12"/>
                    </w:rPr>
                    <w:br/>
                  </w:r>
                  <w:r>
                    <w:rPr>
                      <w:rFonts w:ascii="Arial" w:hAnsi="Arial" w:cs="Arial"/>
                      <w:w w:val="160"/>
                      <w:sz w:val="13"/>
                      <w:szCs w:val="13"/>
                    </w:rPr>
                    <w:t>z</w:t>
                  </w:r>
                </w:p>
              </w:txbxContent>
            </v:textbox>
            <w10:wrap type="square" anchorx="page" anchory="page"/>
          </v:shape>
        </w:pict>
      </w:r>
      <w:r w:rsidRPr="00FA6636">
        <w:rPr>
          <w:spacing w:val="-5"/>
        </w:rPr>
        <w:t xml:space="preserve">One important aspect of maintaining appropriate professional boundaries is to </w:t>
      </w:r>
      <w:r w:rsidRPr="00FA6636">
        <w:rPr>
          <w:spacing w:val="-1"/>
        </w:rPr>
        <w:t>recognize boundary crossings and prevent them from becoming boundary viola</w:t>
      </w:r>
      <w:r w:rsidRPr="00FA6636">
        <w:rPr>
          <w:spacing w:val="-1"/>
        </w:rPr>
        <w:softHyphen/>
      </w:r>
      <w:r w:rsidRPr="00FA6636">
        <w:rPr>
          <w:spacing w:val="-2"/>
        </w:rPr>
        <w:t xml:space="preserve">tions. A boundary crossing is a departure from a commonly accepted practice that </w:t>
      </w:r>
      <w:r w:rsidRPr="00FA6636">
        <w:t xml:space="preserve">could </w:t>
      </w:r>
      <w:r w:rsidRPr="00FA6636">
        <w:rPr>
          <w:i/>
          <w:iCs/>
        </w:rPr>
        <w:t xml:space="preserve">potentially </w:t>
      </w:r>
      <w:r w:rsidRPr="00FA6636">
        <w:t xml:space="preserve">benefit a client. For example, attending the wedding of a client may be extending a boundary, but it could be beneficial for the client. In contrast, </w:t>
      </w:r>
      <w:r w:rsidRPr="00FA6636">
        <w:rPr>
          <w:spacing w:val="1"/>
        </w:rPr>
        <w:t xml:space="preserve">a boundary violation is a serious breach that harms the client and is therefore </w:t>
      </w:r>
      <w:r w:rsidRPr="00FA6636">
        <w:t xml:space="preserve">unethical. A boundary violation is a boundary crossing that takes the practitioner out of the professional role, which generally involves exploitation and results in </w:t>
      </w:r>
      <w:r w:rsidRPr="00FA6636">
        <w:rPr>
          <w:spacing w:val="-6"/>
        </w:rPr>
        <w:t xml:space="preserve">harm to a client (Gutheil &amp; Brodsky, 2008). Flexible boundaries can be useful in the </w:t>
      </w:r>
      <w:r w:rsidRPr="00FA6636">
        <w:rPr>
          <w:spacing w:val="-1"/>
        </w:rPr>
        <w:t>counseling process when applied ethically. Some boundary crossings pose no ethi</w:t>
      </w:r>
      <w:r w:rsidRPr="00FA6636">
        <w:rPr>
          <w:spacing w:val="-1"/>
        </w:rPr>
        <w:softHyphen/>
      </w:r>
      <w:r w:rsidRPr="00FA6636">
        <w:rPr>
          <w:spacing w:val="-2"/>
        </w:rPr>
        <w:t>cal problems and may enhance the counseling relationship. Other boundary cross</w:t>
      </w:r>
      <w:r w:rsidRPr="00FA6636">
        <w:rPr>
          <w:spacing w:val="-2"/>
        </w:rPr>
        <w:softHyphen/>
      </w:r>
      <w:r w:rsidRPr="00FA6636">
        <w:rPr>
          <w:spacing w:val="-1"/>
        </w:rPr>
        <w:t>ings may lead to a pattern of blurred professional roles and become problematic.</w:t>
      </w:r>
    </w:p>
    <w:p w:rsidR="00E71690" w:rsidRPr="00FA6636" w:rsidRDefault="00E71690">
      <w:pPr>
        <w:spacing w:before="540"/>
        <w:rPr>
          <w:b/>
          <w:bCs/>
          <w:color w:val="9BAC47"/>
          <w:spacing w:val="34"/>
        </w:rPr>
      </w:pPr>
      <w:r w:rsidRPr="00FA6636">
        <w:rPr>
          <w:b/>
          <w:bCs/>
          <w:color w:val="9BAC47"/>
          <w:spacing w:val="34"/>
        </w:rPr>
        <w:t>BECOMING AN ETHICAL COUNSELOR</w:t>
      </w:r>
    </w:p>
    <w:p w:rsidR="00E71690" w:rsidRPr="00FA6636" w:rsidRDefault="00E71690">
      <w:pPr>
        <w:spacing w:before="108"/>
        <w:jc w:val="both"/>
      </w:pPr>
      <w:r w:rsidRPr="00FA6636">
        <w:rPr>
          <w:spacing w:val="1"/>
        </w:rPr>
        <w:t>Knowing and following your profession's code of ethics is part of being an ethi</w:t>
      </w:r>
      <w:r w:rsidRPr="00FA6636">
        <w:rPr>
          <w:spacing w:val="1"/>
        </w:rPr>
        <w:softHyphen/>
      </w:r>
      <w:r w:rsidRPr="00FA6636">
        <w:rPr>
          <w:spacing w:val="-1"/>
        </w:rPr>
        <w:t xml:space="preserve">cal practitioner, but these codes do not make decisions for you. As you become </w:t>
      </w:r>
      <w:r w:rsidRPr="00FA6636">
        <w:rPr>
          <w:spacing w:val="-5"/>
        </w:rPr>
        <w:t xml:space="preserve">involved in counseling, you will find that interpreting the ethical guidelines of your </w:t>
      </w:r>
      <w:r w:rsidRPr="00FA6636">
        <w:rPr>
          <w:spacing w:val="-1"/>
        </w:rPr>
        <w:t xml:space="preserve">professional organization and applying them to particular situations demand the </w:t>
      </w:r>
      <w:r w:rsidRPr="00FA6636">
        <w:rPr>
          <w:spacing w:val="-4"/>
        </w:rPr>
        <w:t xml:space="preserve">utmost ethical sensitivity. Even responsible practitioners differ over how to apply </w:t>
      </w:r>
      <w:r w:rsidRPr="00FA6636">
        <w:t xml:space="preserve">established ethical principles to specific situations. In your professional work you </w:t>
      </w:r>
      <w:r w:rsidRPr="00FA6636">
        <w:rPr>
          <w:spacing w:val="1"/>
        </w:rPr>
        <w:t xml:space="preserve">will deal with questions that do not always have obvious answers. You will have </w:t>
      </w:r>
      <w:r w:rsidRPr="00FA6636">
        <w:rPr>
          <w:spacing w:val="-3"/>
        </w:rPr>
        <w:t xml:space="preserve">to assume responsibility for deciding how to act in ways that will further the best </w:t>
      </w:r>
      <w:r w:rsidRPr="00FA6636">
        <w:t>interests of your clients.</w:t>
      </w:r>
    </w:p>
    <w:p w:rsidR="00E71690" w:rsidRPr="00FA6636" w:rsidRDefault="00E71690">
      <w:pPr>
        <w:spacing w:before="396"/>
        <w:ind w:firstLine="288"/>
        <w:jc w:val="both"/>
        <w:rPr>
          <w:spacing w:val="-1"/>
        </w:rPr>
      </w:pPr>
      <w:r w:rsidRPr="00FA6636">
        <w:rPr>
          <w:spacing w:val="-1"/>
        </w:rPr>
        <w:t>Throughout your professional life you will need to reexamine the ethical ques</w:t>
      </w:r>
      <w:r w:rsidRPr="00FA6636">
        <w:rPr>
          <w:spacing w:val="-1"/>
        </w:rPr>
        <w:softHyphen/>
      </w:r>
      <w:r w:rsidRPr="00FA6636">
        <w:rPr>
          <w:spacing w:val="-2"/>
        </w:rPr>
        <w:t>tions raised in this chapter. You can benefit from both formal and informal op</w:t>
      </w:r>
      <w:r w:rsidRPr="00FA6636">
        <w:rPr>
          <w:spacing w:val="-2"/>
        </w:rPr>
        <w:softHyphen/>
        <w:t xml:space="preserve">portunities to discuss ethical dilemmas during your training program. Even if you </w:t>
      </w:r>
      <w:r w:rsidRPr="00FA6636">
        <w:rPr>
          <w:spacing w:val="-3"/>
        </w:rPr>
        <w:t>resolve some ethical matters while completing a graduate program, there is no guar</w:t>
      </w:r>
      <w:r w:rsidRPr="00FA6636">
        <w:rPr>
          <w:spacing w:val="-3"/>
        </w:rPr>
        <w:softHyphen/>
      </w:r>
      <w:r w:rsidRPr="00FA6636">
        <w:rPr>
          <w:spacing w:val="-1"/>
        </w:rPr>
        <w:t>antee that these matters have been settled once and for all. These topics are bound to take on new dimensions as you gain more experience. Oftentimes students bur</w:t>
      </w:r>
      <w:r w:rsidRPr="00FA6636">
        <w:rPr>
          <w:spacing w:val="-1"/>
        </w:rPr>
        <w:softHyphen/>
      </w:r>
      <w:r w:rsidRPr="00FA6636">
        <w:rPr>
          <w:spacing w:val="-3"/>
        </w:rPr>
        <w:t>den themselves unnecessarily with the expectation that they should resolve all poten</w:t>
      </w:r>
      <w:r w:rsidRPr="00FA6636">
        <w:rPr>
          <w:spacing w:val="-3"/>
        </w:rPr>
        <w:softHyphen/>
      </w:r>
      <w:r w:rsidRPr="00FA6636">
        <w:rPr>
          <w:spacing w:val="-2"/>
        </w:rPr>
        <w:t>tial ethical problem areas before they begin to practice. Throughout your profession</w:t>
      </w:r>
      <w:r w:rsidRPr="00FA6636">
        <w:rPr>
          <w:spacing w:val="-2"/>
        </w:rPr>
        <w:softHyphen/>
        <w:t xml:space="preserve">al life, seek consultation from trusted colleagues and supervisors whenever you face </w:t>
      </w:r>
      <w:r w:rsidRPr="00FA6636">
        <w:rPr>
          <w:spacing w:val="-3"/>
        </w:rPr>
        <w:t xml:space="preserve">an ethical dilemma. Ethical decision-making is an evolutionary process that requires </w:t>
      </w:r>
      <w:r w:rsidRPr="00FA6636">
        <w:rPr>
          <w:spacing w:val="-2"/>
        </w:rPr>
        <w:t xml:space="preserve">you to be continually open and self-reflective. Becoming an ethical practitioner is not </w:t>
      </w:r>
      <w:r w:rsidRPr="00FA6636">
        <w:rPr>
          <w:spacing w:val="-1"/>
        </w:rPr>
        <w:t>a final destination but a journey that will continue throughout your career.</w:t>
      </w:r>
    </w:p>
    <w:p w:rsidR="00E71690" w:rsidRPr="00FA6636" w:rsidRDefault="00E71690">
      <w:pPr>
        <w:widowControl/>
        <w:kinsoku/>
        <w:autoSpaceDE w:val="0"/>
        <w:autoSpaceDN w:val="0"/>
        <w:adjustRightInd w:val="0"/>
        <w:sectPr w:rsidR="00E71690" w:rsidRPr="00FA6636">
          <w:headerReference w:type="even" r:id="rId325"/>
          <w:headerReference w:type="default" r:id="rId326"/>
          <w:footerReference w:type="even" r:id="rId327"/>
          <w:footerReference w:type="default" r:id="rId328"/>
          <w:pgSz w:w="12240" w:h="15840"/>
          <w:pgMar w:top="680" w:right="2930" w:bottom="2070" w:left="1950" w:header="0" w:footer="0" w:gutter="0"/>
          <w:cols w:space="720"/>
          <w:noEndnote/>
        </w:sectPr>
      </w:pPr>
    </w:p>
    <w:p w:rsidR="00E71690" w:rsidRPr="00FA6636" w:rsidRDefault="00E71690">
      <w:pPr>
        <w:spacing w:line="206" w:lineRule="auto"/>
        <w:rPr>
          <w:b/>
          <w:bCs/>
          <w:color w:val="8A9D3F"/>
          <w:spacing w:val="30"/>
        </w:rPr>
      </w:pPr>
      <w:r w:rsidRPr="00FA6636">
        <w:rPr>
          <w:b/>
          <w:bCs/>
          <w:color w:val="8A9D3F"/>
          <w:spacing w:val="30"/>
        </w:rPr>
        <w:t>SUMMARY</w:t>
      </w:r>
    </w:p>
    <w:p w:rsidR="00E71690" w:rsidRPr="00FA6636" w:rsidRDefault="00E71690">
      <w:pPr>
        <w:spacing w:before="108"/>
        <w:jc w:val="both"/>
      </w:pPr>
      <w:r w:rsidRPr="00FA6636">
        <w:rPr>
          <w:spacing w:val="-3"/>
        </w:rPr>
        <w:t xml:space="preserve">It is essential that you learn a process for thinking about and dealing with ethical </w:t>
      </w:r>
      <w:r w:rsidRPr="00FA6636">
        <w:rPr>
          <w:spacing w:val="-2"/>
        </w:rPr>
        <w:t xml:space="preserve">dilemmas, keeping in mind that most ethical issues are complex and defy simple </w:t>
      </w:r>
      <w:r w:rsidRPr="00FA6636">
        <w:t>solutions. A sign of good faith is your willingness to share your struggles with colleagues. Such consultation can be helpful in clarifying issues by giving you an</w:t>
      </w:r>
      <w:r w:rsidRPr="00FA6636">
        <w:softHyphen/>
      </w:r>
      <w:r w:rsidRPr="00FA6636">
        <w:rPr>
          <w:spacing w:val="1"/>
        </w:rPr>
        <w:t xml:space="preserve">other perspective on a situation. The task of developing a sense of professional </w:t>
      </w:r>
      <w:r w:rsidRPr="00FA6636">
        <w:t>and ethical responsibility is never really finished, and new issues are constantly surfacing. Positive ethics demands periodic reflection and an openness to change.</w:t>
      </w:r>
    </w:p>
    <w:p w:rsidR="00E71690" w:rsidRPr="00FA6636" w:rsidRDefault="00E71690">
      <w:pPr>
        <w:spacing w:before="108"/>
        <w:ind w:firstLine="288"/>
        <w:jc w:val="both"/>
        <w:rPr>
          <w:spacing w:val="-2"/>
        </w:rPr>
      </w:pPr>
      <w:r w:rsidRPr="00FA6636">
        <w:rPr>
          <w:noProof/>
        </w:rPr>
        <w:pict>
          <v:shape id="_x0000_s1117" type="#_x0000_t202" style="position:absolute;left:0;text-align:left;margin-left:-57.85pt;margin-top:59.4pt;width:9.6pt;height:88.5pt;z-index:-25204582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14"/>
                      <w:sz w:val="17"/>
                      <w:szCs w:val="17"/>
                    </w:rPr>
                  </w:pPr>
                  <w:r>
                    <w:rPr>
                      <w:rFonts w:ascii="Bookman Old Style" w:hAnsi="Bookman Old Style" w:cs="Bookman Old Style"/>
                      <w:spacing w:val="-14"/>
                      <w:sz w:val="17"/>
                      <w:szCs w:val="17"/>
                    </w:rPr>
                    <w:t>52</w:t>
                  </w:r>
                </w:p>
                <w:p w:rsidR="00E71690" w:rsidRDefault="00E71690">
                  <w:pPr>
                    <w:spacing w:after="36" w:line="127" w:lineRule="exact"/>
                    <w:jc w:val="right"/>
                    <w:rPr>
                      <w:rFonts w:ascii="Tahoma" w:hAnsi="Tahoma" w:cs="Tahoma"/>
                      <w:spacing w:val="23"/>
                      <w:sz w:val="13"/>
                      <w:szCs w:val="13"/>
                    </w:rPr>
                  </w:pPr>
                  <w:r>
                    <w:rPr>
                      <w:rFonts w:ascii="Tahoma" w:hAnsi="Tahoma" w:cs="Tahoma"/>
                      <w:spacing w:val="23"/>
                      <w:sz w:val="13"/>
                      <w:szCs w:val="13"/>
                    </w:rPr>
                    <w:t>CHAPTER THREE</w:t>
                  </w:r>
                </w:p>
              </w:txbxContent>
            </v:textbox>
            <w10:wrap type="square"/>
          </v:shape>
        </w:pict>
      </w:r>
      <w:r w:rsidRPr="00FA6636">
        <w:rPr>
          <w:spacing w:val="-4"/>
        </w:rPr>
        <w:t xml:space="preserve">If there is one fundamental question that can serve to tie together all the issues </w:t>
      </w:r>
      <w:r w:rsidRPr="00FA6636">
        <w:rPr>
          <w:spacing w:val="-2"/>
        </w:rPr>
        <w:t xml:space="preserve">discussed in this chapter, it is this: "Who has the right to counsel another person?" This question can be the focal point of your reflection on ethical and professional </w:t>
      </w:r>
      <w:r w:rsidRPr="00FA6636">
        <w:rPr>
          <w:spacing w:val="-4"/>
        </w:rPr>
        <w:t xml:space="preserve">issues. It also can be the basis of your self-examination each day that you meet with </w:t>
      </w:r>
      <w:r w:rsidRPr="00FA6636">
        <w:rPr>
          <w:spacing w:val="-5"/>
        </w:rPr>
        <w:t>clients. Continue to ask yourself: "What makes me think I have a right to counsel oth</w:t>
      </w:r>
      <w:r w:rsidRPr="00FA6636">
        <w:rPr>
          <w:spacing w:val="-5"/>
        </w:rPr>
        <w:softHyphen/>
      </w:r>
      <w:r w:rsidRPr="00FA6636">
        <w:rPr>
          <w:spacing w:val="-7"/>
        </w:rPr>
        <w:t xml:space="preserve">ers?" "What do I have to offer the people I'm counseling?" "Am I doing in my own life </w:t>
      </w:r>
      <w:r w:rsidRPr="00FA6636">
        <w:rPr>
          <w:spacing w:val="-4"/>
        </w:rPr>
        <w:t>what I'm encouraging my clients to do?" At times you may feel that you have no ethi</w:t>
      </w:r>
      <w:r w:rsidRPr="00FA6636">
        <w:rPr>
          <w:spacing w:val="-4"/>
        </w:rPr>
        <w:softHyphen/>
        <w:t xml:space="preserve">cal right to counsel others, perhaps because your own life isn't always the model you </w:t>
      </w:r>
      <w:r w:rsidRPr="00FA6636">
        <w:rPr>
          <w:spacing w:val="-6"/>
        </w:rPr>
        <w:t xml:space="preserve">would like it to be for your clients. More important than resolving all of life's issues is </w:t>
      </w:r>
      <w:r w:rsidRPr="00FA6636">
        <w:rPr>
          <w:spacing w:val="-2"/>
        </w:rPr>
        <w:t>knowing what kinds of questions to ask and remaining open to reflection.</w:t>
      </w:r>
    </w:p>
    <w:p w:rsidR="00E71690" w:rsidRPr="00FA6636" w:rsidRDefault="00E71690">
      <w:pPr>
        <w:spacing w:before="252"/>
        <w:ind w:firstLine="288"/>
        <w:jc w:val="both"/>
        <w:rPr>
          <w:spacing w:val="-1"/>
        </w:rPr>
      </w:pPr>
      <w:r w:rsidRPr="00FA6636">
        <w:rPr>
          <w:spacing w:val="2"/>
        </w:rPr>
        <w:t xml:space="preserve">This chapter has introduced you to a number of ethical issues that you are </w:t>
      </w:r>
      <w:r w:rsidRPr="00FA6636">
        <w:rPr>
          <w:spacing w:val="-1"/>
        </w:rPr>
        <w:t xml:space="preserve">bound to face at some point in your counseling practice. I hope your interest has </w:t>
      </w:r>
      <w:r w:rsidRPr="00FA6636">
        <w:t xml:space="preserve">been piqued and that you will want to learn more. For further reading on this </w:t>
      </w:r>
      <w:r w:rsidRPr="00FA6636">
        <w:rPr>
          <w:spacing w:val="-3"/>
        </w:rPr>
        <w:t>important topic, choose some of the books listed in the Recommended Supplemen</w:t>
      </w:r>
      <w:r w:rsidRPr="00FA6636">
        <w:rPr>
          <w:spacing w:val="-3"/>
        </w:rPr>
        <w:softHyphen/>
      </w:r>
      <w:r w:rsidRPr="00FA6636">
        <w:rPr>
          <w:spacing w:val="-1"/>
        </w:rPr>
        <w:t>tary Readings section for further study.</w:t>
      </w:r>
    </w:p>
    <w:p w:rsidR="00E71690" w:rsidRPr="00FA6636" w:rsidRDefault="00E71690">
      <w:pPr>
        <w:spacing w:before="432" w:line="206" w:lineRule="auto"/>
        <w:rPr>
          <w:b/>
          <w:bCs/>
          <w:color w:val="8A9D3F"/>
          <w:spacing w:val="30"/>
        </w:rPr>
      </w:pPr>
      <w:r w:rsidRPr="00FA6636">
        <w:rPr>
          <w:b/>
          <w:bCs/>
          <w:color w:val="8A9D3F"/>
          <w:spacing w:val="30"/>
        </w:rPr>
        <w:t>WHERE TO GO FROM HERE</w:t>
      </w:r>
    </w:p>
    <w:p w:rsidR="00E71690" w:rsidRPr="00FA6636" w:rsidRDefault="00E71690">
      <w:pPr>
        <w:spacing w:before="108"/>
      </w:pPr>
      <w:r w:rsidRPr="00FA6636">
        <w:rPr>
          <w:spacing w:val="-1"/>
        </w:rPr>
        <w:t xml:space="preserve">The following professional organizations provide helpful information about what </w:t>
      </w:r>
      <w:r w:rsidRPr="00FA6636">
        <w:t>each group has to offer, including the code of ethics for the organization.</w:t>
      </w:r>
    </w:p>
    <w:p w:rsidR="00E71690" w:rsidRPr="00FA6636" w:rsidRDefault="00E71690">
      <w:pPr>
        <w:tabs>
          <w:tab w:val="right" w:pos="5678"/>
        </w:tabs>
        <w:spacing w:before="144"/>
        <w:ind w:left="288"/>
      </w:pPr>
      <w:r w:rsidRPr="00FA6636">
        <w:rPr>
          <w:spacing w:val="-3"/>
        </w:rPr>
        <w:t>American Association for Marriage and</w:t>
      </w:r>
      <w:r w:rsidRPr="00FA6636">
        <w:rPr>
          <w:spacing w:val="-3"/>
        </w:rPr>
        <w:tab/>
      </w:r>
      <w:hyperlink r:id="rId329" w:history="1">
        <w:r w:rsidRPr="00FA6636">
          <w:rPr>
            <w:color w:val="0000FF"/>
            <w:u w:val="single"/>
          </w:rPr>
          <w:t>www.aamft.org</w:t>
        </w:r>
      </w:hyperlink>
    </w:p>
    <w:p w:rsidR="00E71690" w:rsidRPr="00FA6636" w:rsidRDefault="00E71690">
      <w:pPr>
        <w:spacing w:before="36"/>
        <w:ind w:left="576"/>
        <w:rPr>
          <w:spacing w:val="-6"/>
        </w:rPr>
      </w:pPr>
      <w:r w:rsidRPr="00FA6636">
        <w:rPr>
          <w:spacing w:val="-6"/>
        </w:rPr>
        <w:t>Family Therapy (AAM FT)</w:t>
      </w:r>
    </w:p>
    <w:p w:rsidR="00E71690" w:rsidRPr="00FA6636" w:rsidRDefault="00E71690">
      <w:pPr>
        <w:tabs>
          <w:tab w:val="left" w:pos="4319"/>
        </w:tabs>
        <w:spacing w:before="36"/>
        <w:ind w:left="504" w:right="1152" w:hanging="216"/>
        <w:rPr>
          <w:spacing w:val="-2"/>
        </w:rPr>
      </w:pPr>
      <w:r w:rsidRPr="00FA6636">
        <w:rPr>
          <w:spacing w:val="1"/>
        </w:rPr>
        <w:t xml:space="preserve">American Counseling Association (ACA) </w:t>
      </w:r>
      <w:hyperlink r:id="rId330" w:history="1">
        <w:r w:rsidRPr="00FA6636">
          <w:rPr>
            <w:color w:val="0000FF"/>
            <w:spacing w:val="1"/>
            <w:u w:val="single"/>
          </w:rPr>
          <w:t>www.counseling.org</w:t>
        </w:r>
      </w:hyperlink>
      <w:r w:rsidRPr="00FA6636">
        <w:rPr>
          <w:spacing w:val="1"/>
        </w:rPr>
        <w:t xml:space="preserve"> </w:t>
      </w:r>
      <w:r w:rsidRPr="00FA6636">
        <w:rPr>
          <w:spacing w:val="-2"/>
        </w:rPr>
        <w:t>American Mental Health Counselors</w:t>
      </w:r>
      <w:r w:rsidRPr="00FA6636">
        <w:rPr>
          <w:spacing w:val="-2"/>
        </w:rPr>
        <w:tab/>
      </w:r>
      <w:hyperlink r:id="rId331" w:history="1">
        <w:r w:rsidRPr="00FA6636">
          <w:rPr>
            <w:color w:val="0000FF"/>
            <w:u w:val="single"/>
          </w:rPr>
          <w:t>www.amhca.org</w:t>
        </w:r>
      </w:hyperlink>
      <w:r w:rsidRPr="00FA6636">
        <w:br/>
      </w:r>
      <w:r w:rsidRPr="00FA6636">
        <w:rPr>
          <w:spacing w:val="-2"/>
        </w:rPr>
        <w:t>Association (AMHCA)</w:t>
      </w:r>
    </w:p>
    <w:p w:rsidR="00E71690" w:rsidRPr="00FA6636" w:rsidRDefault="00E71690">
      <w:pPr>
        <w:tabs>
          <w:tab w:val="right" w:pos="6379"/>
        </w:tabs>
        <w:spacing w:before="36"/>
        <w:ind w:left="288"/>
      </w:pPr>
      <w:r w:rsidRPr="00FA6636">
        <w:rPr>
          <w:spacing w:val="-4"/>
        </w:rPr>
        <w:t>American Music Therapy Association</w:t>
      </w:r>
      <w:r w:rsidRPr="00FA6636">
        <w:rPr>
          <w:spacing w:val="-4"/>
        </w:rPr>
        <w:tab/>
      </w:r>
      <w:hyperlink r:id="rId332" w:history="1">
        <w:r w:rsidRPr="00FA6636">
          <w:rPr>
            <w:color w:val="0000FF"/>
            <w:u w:val="single"/>
          </w:rPr>
          <w:t>www.musictherapy.org</w:t>
        </w:r>
      </w:hyperlink>
    </w:p>
    <w:p w:rsidR="00E71690" w:rsidRPr="00FA6636" w:rsidRDefault="00E71690">
      <w:pPr>
        <w:spacing w:before="36"/>
        <w:ind w:left="288"/>
        <w:rPr>
          <w:spacing w:val="1"/>
        </w:rPr>
      </w:pPr>
      <w:r w:rsidRPr="00FA6636">
        <w:rPr>
          <w:spacing w:val="1"/>
        </w:rPr>
        <w:t xml:space="preserve">American Psychological Association (APA) </w:t>
      </w:r>
      <w:hyperlink r:id="rId333" w:history="1">
        <w:r w:rsidRPr="00FA6636">
          <w:rPr>
            <w:color w:val="0000FF"/>
            <w:spacing w:val="1"/>
            <w:u w:val="single"/>
          </w:rPr>
          <w:t>www.apa.org</w:t>
        </w:r>
      </w:hyperlink>
    </w:p>
    <w:p w:rsidR="00E71690" w:rsidRPr="00FA6636" w:rsidRDefault="00E71690">
      <w:pPr>
        <w:tabs>
          <w:tab w:val="right" w:pos="6609"/>
        </w:tabs>
        <w:spacing w:before="36"/>
        <w:ind w:left="504" w:right="648" w:hanging="216"/>
        <w:rPr>
          <w:spacing w:val="-2"/>
        </w:rPr>
      </w:pPr>
      <w:r w:rsidRPr="00FA6636">
        <w:rPr>
          <w:spacing w:val="-6"/>
        </w:rPr>
        <w:t>American School Counselor</w:t>
      </w:r>
      <w:r w:rsidRPr="00FA6636">
        <w:rPr>
          <w:spacing w:val="-6"/>
        </w:rPr>
        <w:tab/>
      </w:r>
      <w:hyperlink r:id="rId334" w:history="1">
        <w:r w:rsidRPr="00FA6636">
          <w:rPr>
            <w:color w:val="0000FF"/>
            <w:u w:val="single"/>
          </w:rPr>
          <w:t>www.schoolcounselor.org</w:t>
        </w:r>
      </w:hyperlink>
      <w:r w:rsidRPr="00FA6636">
        <w:br/>
      </w:r>
      <w:r w:rsidRPr="00FA6636">
        <w:rPr>
          <w:spacing w:val="-2"/>
        </w:rPr>
        <w:t>Association (ASCA)</w:t>
      </w:r>
    </w:p>
    <w:p w:rsidR="00E71690" w:rsidRPr="00FA6636" w:rsidRDefault="00E71690">
      <w:pPr>
        <w:spacing w:before="36"/>
        <w:ind w:left="576" w:right="720" w:hanging="216"/>
        <w:rPr>
          <w:spacing w:val="-2"/>
        </w:rPr>
      </w:pPr>
      <w:r w:rsidRPr="00FA6636">
        <w:rPr>
          <w:spacing w:val="-2"/>
        </w:rPr>
        <w:t xml:space="preserve">Commission on Rehabilitation Counselor </w:t>
      </w:r>
      <w:hyperlink r:id="rId335" w:history="1">
        <w:r w:rsidRPr="00FA6636">
          <w:rPr>
            <w:color w:val="0000FF"/>
            <w:spacing w:val="-2"/>
            <w:u w:val="single"/>
          </w:rPr>
          <w:t>www.crccertification.com</w:t>
        </w:r>
      </w:hyperlink>
      <w:r w:rsidRPr="00FA6636">
        <w:rPr>
          <w:spacing w:val="-2"/>
        </w:rPr>
        <w:t xml:space="preserve"> Certification (CRCC)</w:t>
      </w:r>
    </w:p>
    <w:p w:rsidR="00E71690" w:rsidRPr="00FA6636" w:rsidRDefault="00E71690">
      <w:pPr>
        <w:tabs>
          <w:tab w:val="right" w:pos="5788"/>
        </w:tabs>
        <w:spacing w:before="36"/>
        <w:ind w:left="360"/>
      </w:pPr>
      <w:r w:rsidRPr="00FA6636">
        <w:rPr>
          <w:spacing w:val="-6"/>
        </w:rPr>
        <w:t>National Association of Alcohol and</w:t>
      </w:r>
      <w:r w:rsidRPr="00FA6636">
        <w:rPr>
          <w:spacing w:val="-6"/>
        </w:rPr>
        <w:tab/>
      </w:r>
      <w:hyperlink r:id="rId336" w:history="1">
        <w:r w:rsidRPr="00FA6636">
          <w:rPr>
            <w:color w:val="0000FF"/>
            <w:u w:val="single"/>
          </w:rPr>
          <w:t>www.naadac.org</w:t>
        </w:r>
      </w:hyperlink>
    </w:p>
    <w:p w:rsidR="00E71690" w:rsidRPr="00FA6636" w:rsidRDefault="00E71690">
      <w:pPr>
        <w:spacing w:before="36"/>
        <w:ind w:left="576"/>
        <w:rPr>
          <w:spacing w:val="-4"/>
        </w:rPr>
      </w:pPr>
      <w:r w:rsidRPr="00FA6636">
        <w:rPr>
          <w:spacing w:val="-4"/>
        </w:rPr>
        <w:t>Drug Abuse Counselors (NAADAC)</w:t>
      </w:r>
    </w:p>
    <w:p w:rsidR="00E71690" w:rsidRPr="00FA6636" w:rsidRDefault="00E71690">
      <w:pPr>
        <w:tabs>
          <w:tab w:val="right" w:pos="6383"/>
        </w:tabs>
        <w:spacing w:before="36"/>
        <w:ind w:left="360"/>
      </w:pPr>
      <w:r w:rsidRPr="00FA6636">
        <w:rPr>
          <w:spacing w:val="-5"/>
        </w:rPr>
        <w:t>National Association of Social Workers</w:t>
      </w:r>
      <w:r w:rsidRPr="00FA6636">
        <w:rPr>
          <w:spacing w:val="-5"/>
        </w:rPr>
        <w:tab/>
      </w:r>
      <w:hyperlink r:id="rId337" w:history="1">
        <w:r w:rsidRPr="00FA6636">
          <w:rPr>
            <w:color w:val="0000FF"/>
            <w:u w:val="single"/>
          </w:rPr>
          <w:t>www.socialworkers.org</w:t>
        </w:r>
      </w:hyperlink>
    </w:p>
    <w:p w:rsidR="00E71690" w:rsidRPr="00FA6636" w:rsidRDefault="00E71690">
      <w:pPr>
        <w:ind w:left="576"/>
      </w:pPr>
      <w:r w:rsidRPr="00FA6636">
        <w:t>(NASW)</w:t>
      </w:r>
    </w:p>
    <w:p w:rsidR="00E71690" w:rsidRPr="00FA6636" w:rsidRDefault="00E71690">
      <w:pPr>
        <w:tabs>
          <w:tab w:val="right" w:pos="7247"/>
        </w:tabs>
        <w:ind w:left="360"/>
      </w:pPr>
      <w:r w:rsidRPr="00FA6636">
        <w:rPr>
          <w:spacing w:val="-4"/>
        </w:rPr>
        <w:t>National Organization for Human</w:t>
      </w:r>
      <w:r w:rsidRPr="00FA6636">
        <w:rPr>
          <w:spacing w:val="-4"/>
        </w:rPr>
        <w:tab/>
      </w:r>
      <w:hyperlink r:id="rId338" w:history="1">
        <w:r w:rsidRPr="00FA6636">
          <w:rPr>
            <w:color w:val="0000FF"/>
            <w:u w:val="single"/>
          </w:rPr>
          <w:t>www.nationalhumanservices.org</w:t>
        </w:r>
      </w:hyperlink>
    </w:p>
    <w:p w:rsidR="00E71690" w:rsidRPr="00FA6636" w:rsidRDefault="00E71690">
      <w:pPr>
        <w:ind w:left="576"/>
        <w:rPr>
          <w:spacing w:val="-2"/>
        </w:rPr>
      </w:pPr>
      <w:r w:rsidRPr="00FA6636">
        <w:rPr>
          <w:spacing w:val="-2"/>
        </w:rPr>
        <w:t>Services (NOHS)</w:t>
      </w:r>
    </w:p>
    <w:p w:rsidR="00E71690" w:rsidRPr="00FA6636" w:rsidRDefault="00E71690">
      <w:pPr>
        <w:widowControl/>
        <w:kinsoku/>
        <w:autoSpaceDE w:val="0"/>
        <w:autoSpaceDN w:val="0"/>
        <w:adjustRightInd w:val="0"/>
        <w:sectPr w:rsidR="00E71690" w:rsidRPr="00FA6636">
          <w:headerReference w:type="even" r:id="rId339"/>
          <w:headerReference w:type="default" r:id="rId340"/>
          <w:footerReference w:type="even" r:id="rId341"/>
          <w:footerReference w:type="default" r:id="rId342"/>
          <w:pgSz w:w="12240" w:h="15840"/>
          <w:pgMar w:top="2540" w:right="2345" w:bottom="250" w:left="2535" w:header="0" w:footer="0" w:gutter="0"/>
          <w:cols w:space="720"/>
          <w:noEndnote/>
        </w:sectPr>
      </w:pPr>
    </w:p>
    <w:p w:rsidR="00E71690" w:rsidRPr="00FA6636" w:rsidRDefault="00E71690">
      <w:pPr>
        <w:spacing w:line="204" w:lineRule="auto"/>
        <w:ind w:left="1584"/>
        <w:rPr>
          <w:b/>
          <w:bCs/>
          <w:spacing w:val="2"/>
          <w:w w:val="95"/>
        </w:rPr>
      </w:pPr>
      <w:r w:rsidRPr="00FA6636">
        <w:rPr>
          <w:b/>
          <w:bCs/>
          <w:spacing w:val="2"/>
          <w:w w:val="95"/>
        </w:rPr>
        <w:t>Free Podcasts for ACA Members</w:t>
      </w:r>
    </w:p>
    <w:p w:rsidR="00E71690" w:rsidRPr="00FA6636" w:rsidRDefault="00E71690">
      <w:pPr>
        <w:spacing w:before="180"/>
        <w:ind w:left="1584" w:right="72"/>
        <w:rPr>
          <w:spacing w:val="-1"/>
        </w:rPr>
      </w:pPr>
      <w:r w:rsidRPr="00FA6636">
        <w:rPr>
          <w:noProof/>
        </w:rPr>
        <w:pict>
          <v:shape id="_x0000_s1118" type="#_x0000_t202" style="position:absolute;left:0;text-align:left;margin-left:443.5pt;margin-top:14.15pt;width:83.5pt;height:345.6pt;z-index:251271680;mso-wrap-edited:f;mso-wrap-distance-left:0;mso-wrap-distance-right:0" wrapcoords="-62 0 -62 21600 21662 21600 21662 0 -62 0" o:allowincell="f" stroked="f">
            <v:fill opacity="0"/>
            <v:textbox inset="0,0,0,0">
              <w:txbxContent>
                <w:p w:rsidR="00E71690" w:rsidRDefault="00E71690">
                  <w:pPr>
                    <w:spacing w:before="2844" w:line="196" w:lineRule="auto"/>
                    <w:ind w:left="936"/>
                    <w:rPr>
                      <w:rFonts w:ascii="Bookman Old Style" w:hAnsi="Bookman Old Style" w:cs="Bookman Old Style"/>
                      <w:sz w:val="17"/>
                      <w:szCs w:val="17"/>
                    </w:rPr>
                  </w:pPr>
                  <w:r>
                    <w:rPr>
                      <w:rFonts w:ascii="Bookman Old Style" w:hAnsi="Bookman Old Style" w:cs="Bookman Old Style"/>
                      <w:sz w:val="17"/>
                      <w:szCs w:val="17"/>
                    </w:rPr>
                    <w:t>53</w:t>
                  </w:r>
                </w:p>
                <w:p w:rsidR="00E71690" w:rsidRDefault="00E71690">
                  <w:pPr>
                    <w:spacing w:before="216" w:line="480" w:lineRule="auto"/>
                    <w:ind w:left="1008"/>
                    <w:rPr>
                      <w:rFonts w:ascii="Arial" w:hAnsi="Arial" w:cs="Arial"/>
                      <w:sz w:val="6"/>
                      <w:szCs w:val="6"/>
                    </w:rPr>
                  </w:pPr>
                  <w:r>
                    <w:rPr>
                      <w:rFonts w:ascii="Arial" w:hAnsi="Arial" w:cs="Arial"/>
                      <w:sz w:val="6"/>
                      <w:szCs w:val="6"/>
                    </w:rPr>
                    <w:t>,</w:t>
                  </w:r>
                </w:p>
                <w:p w:rsidR="00E71690" w:rsidRDefault="00E71690">
                  <w:pPr>
                    <w:spacing w:before="72" w:line="187" w:lineRule="auto"/>
                    <w:ind w:left="1008"/>
                    <w:rPr>
                      <w:rFonts w:ascii="Bookman Old Style" w:hAnsi="Bookman Old Style" w:cs="Bookman Old Style"/>
                      <w:sz w:val="11"/>
                      <w:szCs w:val="11"/>
                    </w:rPr>
                  </w:pPr>
                  <w:r>
                    <w:rPr>
                      <w:rFonts w:ascii="Bookman Old Style" w:hAnsi="Bookman Old Style" w:cs="Bookman Old Style"/>
                      <w:sz w:val="11"/>
                      <w:szCs w:val="11"/>
                    </w:rPr>
                    <w:t>2</w:t>
                  </w:r>
                </w:p>
                <w:p w:rsidR="00E71690" w:rsidRDefault="00E71690">
                  <w:pPr>
                    <w:spacing w:before="72" w:line="187" w:lineRule="auto"/>
                    <w:ind w:left="504"/>
                    <w:jc w:val="center"/>
                    <w:rPr>
                      <w:rFonts w:ascii="Bookman Old Style" w:hAnsi="Bookman Old Style" w:cs="Bookman Old Style"/>
                      <w:sz w:val="11"/>
                      <w:szCs w:val="11"/>
                    </w:rPr>
                  </w:pPr>
                  <w:r>
                    <w:rPr>
                      <w:rFonts w:ascii="Bookman Old Style" w:hAnsi="Bookman Old Style" w:cs="Bookman Old Style"/>
                      <w:sz w:val="11"/>
                      <w:szCs w:val="11"/>
                    </w:rPr>
                    <w:t>Cl</w:t>
                  </w:r>
                  <w:r>
                    <w:rPr>
                      <w:rFonts w:ascii="Bookman Old Style" w:hAnsi="Bookman Old Style" w:cs="Bookman Old Style"/>
                      <w:sz w:val="11"/>
                      <w:szCs w:val="11"/>
                    </w:rPr>
                    <w:br/>
                    <w:t>&gt;</w:t>
                  </w:r>
                </w:p>
                <w:p w:rsidR="00E71690" w:rsidRDefault="00E71690">
                  <w:pPr>
                    <w:spacing w:before="252" w:line="360" w:lineRule="auto"/>
                    <w:ind w:left="504"/>
                    <w:jc w:val="center"/>
                    <w:rPr>
                      <w:rFonts w:ascii="Verdana" w:hAnsi="Verdana" w:cs="Verdana"/>
                      <w:sz w:val="6"/>
                      <w:szCs w:val="6"/>
                    </w:rPr>
                  </w:pPr>
                  <w:r>
                    <w:rPr>
                      <w:rFonts w:ascii="Verdana" w:hAnsi="Verdana" w:cs="Verdana"/>
                      <w:sz w:val="6"/>
                      <w:szCs w:val="6"/>
                    </w:rPr>
                    <w:t>,./1</w:t>
                  </w:r>
                  <w:r>
                    <w:rPr>
                      <w:rFonts w:ascii="Verdana" w:hAnsi="Verdana" w:cs="Verdana"/>
                      <w:sz w:val="6"/>
                      <w:szCs w:val="6"/>
                    </w:rPr>
                    <w:br/>
                    <w:t>Ln</w:t>
                  </w:r>
                </w:p>
                <w:p w:rsidR="00E71690" w:rsidRDefault="00E71690">
                  <w:pPr>
                    <w:spacing w:before="36" w:line="187" w:lineRule="auto"/>
                    <w:ind w:left="504"/>
                    <w:jc w:val="center"/>
                    <w:rPr>
                      <w:rFonts w:ascii="Bookman Old Style" w:hAnsi="Bookman Old Style" w:cs="Bookman Old Style"/>
                      <w:sz w:val="11"/>
                      <w:szCs w:val="11"/>
                    </w:rPr>
                  </w:pPr>
                  <w:r>
                    <w:rPr>
                      <w:rFonts w:ascii="Bookman Old Style" w:hAnsi="Bookman Old Style" w:cs="Bookman Old Style"/>
                      <w:sz w:val="11"/>
                      <w:szCs w:val="11"/>
                    </w:rPr>
                    <w:t>C</w:t>
                  </w:r>
                  <w:r>
                    <w:rPr>
                      <w:rFonts w:ascii="Bookman Old Style" w:hAnsi="Bookman Old Style" w:cs="Bookman Old Style"/>
                      <w:sz w:val="11"/>
                      <w:szCs w:val="11"/>
                    </w:rPr>
                    <w:br/>
                    <w:t>m</w:t>
                  </w:r>
                </w:p>
                <w:p w:rsidR="00E71690" w:rsidRDefault="00E71690">
                  <w:pPr>
                    <w:spacing w:line="285" w:lineRule="auto"/>
                    <w:jc w:val="center"/>
                    <w:rPr>
                      <w:rFonts w:ascii="Verdana" w:hAnsi="Verdana" w:cs="Verdana"/>
                      <w:spacing w:val="-4"/>
                      <w:sz w:val="6"/>
                      <w:szCs w:val="6"/>
                    </w:rPr>
                  </w:pPr>
                  <w:r>
                    <w:rPr>
                      <w:rFonts w:ascii="Verdana" w:hAnsi="Verdana" w:cs="Verdana"/>
                      <w:spacing w:val="-4"/>
                      <w:sz w:val="6"/>
                      <w:szCs w:val="6"/>
                    </w:rPr>
                    <w:t>(.11</w:t>
                  </w:r>
                </w:p>
                <w:p w:rsidR="00E71690" w:rsidRDefault="00E71690">
                  <w:pPr>
                    <w:spacing w:before="144" w:line="75" w:lineRule="exact"/>
                    <w:jc w:val="center"/>
                    <w:rPr>
                      <w:rFonts w:ascii="Bookman Old Style" w:hAnsi="Bookman Old Style" w:cs="Bookman Old Style"/>
                      <w:sz w:val="11"/>
                      <w:szCs w:val="11"/>
                    </w:rPr>
                  </w:pPr>
                  <w:r>
                    <w:rPr>
                      <w:rFonts w:ascii="Bookman Old Style" w:hAnsi="Bookman Old Style" w:cs="Bookman Old Style"/>
                      <w:sz w:val="11"/>
                      <w:szCs w:val="11"/>
                    </w:rPr>
                    <w:t>Z</w:t>
                  </w:r>
                </w:p>
                <w:p w:rsidR="00E71690" w:rsidRDefault="00E71690">
                  <w:pPr>
                    <w:spacing w:before="36"/>
                    <w:ind w:left="1008" w:right="504"/>
                    <w:jc w:val="both"/>
                    <w:rPr>
                      <w:rFonts w:ascii="Bookman Old Style" w:hAnsi="Bookman Old Style" w:cs="Bookman Old Style"/>
                      <w:i/>
                      <w:iCs/>
                      <w:sz w:val="11"/>
                      <w:szCs w:val="11"/>
                    </w:rPr>
                  </w:pPr>
                  <w:r>
                    <w:rPr>
                      <w:rFonts w:ascii="Bookman Old Style" w:hAnsi="Bookman Old Style" w:cs="Bookman Old Style"/>
                      <w:i/>
                      <w:iCs/>
                      <w:sz w:val="11"/>
                      <w:szCs w:val="11"/>
                    </w:rPr>
                    <w:t>0 0 c Z v,</w:t>
                  </w:r>
                </w:p>
                <w:p w:rsidR="00E71690" w:rsidRDefault="00E71690">
                  <w:pPr>
                    <w:spacing w:line="321" w:lineRule="auto"/>
                    <w:ind w:left="1008"/>
                    <w:rPr>
                      <w:rFonts w:ascii="Arial" w:hAnsi="Arial" w:cs="Arial"/>
                      <w:i/>
                      <w:iCs/>
                      <w:w w:val="175"/>
                      <w:sz w:val="6"/>
                      <w:szCs w:val="6"/>
                    </w:rPr>
                  </w:pPr>
                  <w:r>
                    <w:rPr>
                      <w:rFonts w:ascii="Arial" w:hAnsi="Arial" w:cs="Arial"/>
                      <w:i/>
                      <w:iCs/>
                      <w:w w:val="175"/>
                      <w:sz w:val="6"/>
                      <w:szCs w:val="6"/>
                    </w:rPr>
                    <w:t>,0</w:t>
                  </w:r>
                </w:p>
                <w:p w:rsidR="00E71690" w:rsidRDefault="00E71690">
                  <w:pPr>
                    <w:spacing w:before="108"/>
                    <w:ind w:left="504"/>
                    <w:jc w:val="center"/>
                    <w:rPr>
                      <w:rFonts w:ascii="Bookman Old Style" w:hAnsi="Bookman Old Style" w:cs="Bookman Old Style"/>
                      <w:i/>
                      <w:iCs/>
                      <w:sz w:val="11"/>
                      <w:szCs w:val="11"/>
                    </w:rPr>
                  </w:pPr>
                  <w:r>
                    <w:rPr>
                      <w:rFonts w:ascii="Bookman Old Style" w:hAnsi="Bookman Old Style" w:cs="Bookman Old Style"/>
                      <w:i/>
                      <w:iCs/>
                      <w:sz w:val="11"/>
                      <w:szCs w:val="11"/>
                    </w:rPr>
                    <w:t>z</w:t>
                  </w:r>
                  <w:r>
                    <w:rPr>
                      <w:rFonts w:ascii="Bookman Old Style" w:hAnsi="Bookman Old Style" w:cs="Bookman Old Style"/>
                      <w:i/>
                      <w:iCs/>
                      <w:sz w:val="11"/>
                      <w:szCs w:val="11"/>
                    </w:rPr>
                    <w:br/>
                    <w:t>0</w:t>
                  </w:r>
                </w:p>
                <w:p w:rsidR="00E71690" w:rsidRDefault="00E71690">
                  <w:pPr>
                    <w:numPr>
                      <w:ilvl w:val="0"/>
                      <w:numId w:val="15"/>
                    </w:numPr>
                    <w:spacing w:before="72" w:line="216" w:lineRule="auto"/>
                    <w:ind w:left="1008" w:right="504"/>
                    <w:jc w:val="both"/>
                    <w:rPr>
                      <w:rFonts w:ascii="Bookman Old Style" w:hAnsi="Bookman Old Style" w:cs="Bookman Old Style"/>
                      <w:i/>
                      <w:iCs/>
                      <w:sz w:val="11"/>
                      <w:szCs w:val="11"/>
                    </w:rPr>
                  </w:pPr>
                  <w:r>
                    <w:rPr>
                      <w:rFonts w:ascii="Bookman Old Style" w:hAnsi="Bookman Old Style" w:cs="Bookman Old Style"/>
                      <w:i/>
                      <w:iCs/>
                      <w:sz w:val="11"/>
                      <w:szCs w:val="11"/>
                    </w:rPr>
                    <w:t>0 70 &gt; 0</w:t>
                  </w:r>
                </w:p>
                <w:p w:rsidR="00E71690" w:rsidRDefault="00E71690">
                  <w:pPr>
                    <w:numPr>
                      <w:ilvl w:val="0"/>
                      <w:numId w:val="15"/>
                    </w:numPr>
                    <w:spacing w:line="91" w:lineRule="exact"/>
                    <w:ind w:left="1008"/>
                    <w:jc w:val="both"/>
                    <w:rPr>
                      <w:rFonts w:ascii="Bookman Old Style" w:hAnsi="Bookman Old Style" w:cs="Bookman Old Style"/>
                      <w:i/>
                      <w:iCs/>
                      <w:sz w:val="11"/>
                      <w:szCs w:val="11"/>
                    </w:rPr>
                  </w:pPr>
                  <w:r>
                    <w:rPr>
                      <w:rFonts w:ascii="Bookman Old Style" w:hAnsi="Bookman Old Style" w:cs="Bookman Old Style"/>
                      <w:i/>
                      <w:iCs/>
                      <w:sz w:val="11"/>
                      <w:szCs w:val="11"/>
                    </w:rPr>
                    <w:t>-I</w:t>
                  </w:r>
                </w:p>
                <w:p w:rsidR="00E71690" w:rsidRDefault="00E71690">
                  <w:pPr>
                    <w:numPr>
                      <w:ilvl w:val="0"/>
                      <w:numId w:val="15"/>
                    </w:numPr>
                    <w:spacing w:line="187" w:lineRule="auto"/>
                    <w:ind w:left="1008" w:right="504"/>
                    <w:jc w:val="both"/>
                    <w:rPr>
                      <w:rFonts w:ascii="Bookman Old Style" w:hAnsi="Bookman Old Style" w:cs="Bookman Old Style"/>
                      <w:i/>
                      <w:iCs/>
                      <w:sz w:val="11"/>
                      <w:szCs w:val="11"/>
                    </w:rPr>
                  </w:pPr>
                  <w:r>
                    <w:rPr>
                      <w:rFonts w:ascii="Bookman Old Style" w:hAnsi="Bookman Old Style" w:cs="Bookman Old Style"/>
                      <w:i/>
                      <w:iCs/>
                      <w:sz w:val="11"/>
                      <w:szCs w:val="11"/>
                    </w:rPr>
                    <w:t xml:space="preserve"> 0</w:t>
                  </w:r>
                </w:p>
                <w:p w:rsidR="00E71690" w:rsidRDefault="00E71690">
                  <w:pPr>
                    <w:spacing w:line="360" w:lineRule="auto"/>
                    <w:ind w:left="1008"/>
                    <w:rPr>
                      <w:rFonts w:ascii="Arial" w:hAnsi="Arial" w:cs="Arial"/>
                      <w:i/>
                      <w:iCs/>
                      <w:w w:val="175"/>
                      <w:sz w:val="6"/>
                      <w:szCs w:val="6"/>
                    </w:rPr>
                  </w:pPr>
                  <w:r>
                    <w:rPr>
                      <w:rFonts w:ascii="Arial" w:hAnsi="Arial" w:cs="Arial"/>
                      <w:i/>
                      <w:iCs/>
                      <w:w w:val="175"/>
                      <w:sz w:val="6"/>
                      <w:szCs w:val="6"/>
                    </w:rPr>
                    <w:t>0,</w:t>
                  </w:r>
                </w:p>
              </w:txbxContent>
            </v:textbox>
            <w10:wrap type="square"/>
          </v:shape>
        </w:pict>
      </w:r>
      <w:r w:rsidRPr="00FA6636">
        <w:rPr>
          <w:spacing w:val="-6"/>
        </w:rPr>
        <w:t xml:space="preserve">You can download ACA Podcasts (prerecorded interviews) relevant to topics </w:t>
      </w:r>
      <w:r w:rsidRPr="00FA6636">
        <w:rPr>
          <w:spacing w:val="-3"/>
        </w:rPr>
        <w:t xml:space="preserve">discussed in Chapter 3 by going to </w:t>
      </w:r>
      <w:hyperlink r:id="rId343" w:history="1">
        <w:r w:rsidRPr="00FA6636">
          <w:rPr>
            <w:color w:val="0000FF"/>
            <w:spacing w:val="-3"/>
            <w:u w:val="single"/>
          </w:rPr>
          <w:t>www.counseling.org</w:t>
        </w:r>
      </w:hyperlink>
      <w:r w:rsidRPr="00FA6636">
        <w:rPr>
          <w:spacing w:val="-3"/>
        </w:rPr>
        <w:t xml:space="preserve">, clicking on the Resource </w:t>
      </w:r>
      <w:r w:rsidRPr="00FA6636">
        <w:rPr>
          <w:spacing w:val="-1"/>
        </w:rPr>
        <w:t>button, and selecting the Podcast Series:</w:t>
      </w:r>
    </w:p>
    <w:p w:rsidR="00E71690" w:rsidRPr="00FA6636" w:rsidRDefault="00E71690">
      <w:pPr>
        <w:spacing w:before="144"/>
        <w:ind w:left="2088"/>
        <w:rPr>
          <w:spacing w:val="-2"/>
        </w:rPr>
      </w:pPr>
      <w:r w:rsidRPr="00FA6636">
        <w:rPr>
          <w:spacing w:val="-2"/>
        </w:rPr>
        <w:t>Multicultural and Diversity (Dr. Courtland Lee)</w:t>
      </w:r>
    </w:p>
    <w:p w:rsidR="00E71690" w:rsidRPr="00FA6636" w:rsidRDefault="00E71690">
      <w:pPr>
        <w:ind w:left="2088" w:right="936"/>
        <w:rPr>
          <w:spacing w:val="-3"/>
        </w:rPr>
      </w:pPr>
      <w:r w:rsidRPr="00FA6636">
        <w:rPr>
          <w:spacing w:val="-4"/>
        </w:rPr>
        <w:t xml:space="preserve">The Counselor and the Law: A Guide to Legal and Ethical Practice </w:t>
      </w:r>
      <w:r w:rsidRPr="00FA6636">
        <w:rPr>
          <w:spacing w:val="-3"/>
        </w:rPr>
        <w:t>(Drs. Nancy Wheeler and Burt Bertram)</w:t>
      </w:r>
    </w:p>
    <w:p w:rsidR="00E71690" w:rsidRPr="00FA6636" w:rsidRDefault="00E71690">
      <w:pPr>
        <w:spacing w:before="72"/>
        <w:ind w:left="2088"/>
      </w:pPr>
      <w:r w:rsidRPr="00FA6636">
        <w:t>The Ethics of Confidentiality, Who Needs to Know What?</w:t>
      </w:r>
    </w:p>
    <w:p w:rsidR="00E71690" w:rsidRPr="00FA6636" w:rsidRDefault="00E71690">
      <w:pPr>
        <w:ind w:left="2088"/>
        <w:rPr>
          <w:spacing w:val="-4"/>
        </w:rPr>
      </w:pPr>
      <w:r w:rsidRPr="00FA6636">
        <w:rPr>
          <w:spacing w:val="-4"/>
        </w:rPr>
        <w:t>(Larry Freeman)</w:t>
      </w:r>
    </w:p>
    <w:p w:rsidR="00E71690" w:rsidRPr="00FA6636" w:rsidRDefault="00E71690">
      <w:pPr>
        <w:spacing w:before="36"/>
        <w:ind w:left="2088" w:right="216"/>
        <w:rPr>
          <w:spacing w:val="-4"/>
        </w:rPr>
      </w:pPr>
      <w:r w:rsidRPr="00FA6636">
        <w:rPr>
          <w:spacing w:val="-4"/>
        </w:rPr>
        <w:t>The Death of Dual Relationships, or Relationships with Clients, Beneficial Versus Harmful (Dr. Rocco Cottone)</w:t>
      </w:r>
    </w:p>
    <w:p w:rsidR="00E71690" w:rsidRPr="00FA6636" w:rsidRDefault="00E71690">
      <w:pPr>
        <w:spacing w:before="36"/>
        <w:ind w:left="2088" w:right="72"/>
        <w:rPr>
          <w:spacing w:val="-1"/>
        </w:rPr>
      </w:pPr>
      <w:r w:rsidRPr="00FA6636">
        <w:rPr>
          <w:spacing w:val="-4"/>
        </w:rPr>
        <w:t xml:space="preserve">Clinical Supervision in the Helping Professions (Drs. Gerald Corey, Robert </w:t>
      </w:r>
      <w:r w:rsidRPr="00FA6636">
        <w:rPr>
          <w:spacing w:val="-1"/>
        </w:rPr>
        <w:t>Haynes, Patrice Moulton, and Michelle Muratori)</w:t>
      </w:r>
    </w:p>
    <w:p w:rsidR="00E71690" w:rsidRPr="00FA6636" w:rsidRDefault="00E71690">
      <w:pPr>
        <w:spacing w:before="108" w:line="264" w:lineRule="auto"/>
        <w:ind w:left="1584" w:firstLine="360"/>
        <w:rPr>
          <w:spacing w:val="-7"/>
        </w:rPr>
      </w:pPr>
      <w:r w:rsidRPr="00FA6636">
        <w:rPr>
          <w:spacing w:val="-4"/>
        </w:rPr>
        <w:t xml:space="preserve">For interviews on topics introduced in subsequent chapters, see the following </w:t>
      </w:r>
      <w:r w:rsidRPr="00FA6636">
        <w:rPr>
          <w:spacing w:val="-7"/>
        </w:rPr>
        <w:t>podcasts:</w:t>
      </w:r>
    </w:p>
    <w:p w:rsidR="00E71690" w:rsidRPr="00FA6636" w:rsidRDefault="00E71690">
      <w:pPr>
        <w:spacing w:before="72"/>
        <w:ind w:left="2088"/>
        <w:rPr>
          <w:spacing w:val="-2"/>
        </w:rPr>
      </w:pPr>
      <w:r w:rsidRPr="00FA6636">
        <w:rPr>
          <w:spacing w:val="-2"/>
        </w:rPr>
        <w:t>Chapter 5: Adlerian Theory and Practice (Dr. Jon Carlson)</w:t>
      </w:r>
    </w:p>
    <w:p w:rsidR="00E71690" w:rsidRPr="00FA6636" w:rsidRDefault="00E71690">
      <w:pPr>
        <w:ind w:left="2088"/>
        <w:rPr>
          <w:spacing w:val="-3"/>
        </w:rPr>
      </w:pPr>
      <w:r w:rsidRPr="00FA6636">
        <w:rPr>
          <w:spacing w:val="-3"/>
        </w:rPr>
        <w:t>Chapter 6: Existential Therapy (Dr. Gerald Corey)</w:t>
      </w:r>
    </w:p>
    <w:p w:rsidR="00E71690" w:rsidRPr="00FA6636" w:rsidRDefault="00E71690">
      <w:pPr>
        <w:spacing w:before="36" w:line="264" w:lineRule="auto"/>
        <w:ind w:left="2088" w:right="360"/>
        <w:rPr>
          <w:spacing w:val="-6"/>
        </w:rPr>
      </w:pPr>
      <w:r w:rsidRPr="00FA6636">
        <w:rPr>
          <w:spacing w:val="-6"/>
        </w:rPr>
        <w:t>Chapter 7: Carl Rogers and the Person-Centered Approach (Dr. Howard Kirschenbaum)</w:t>
      </w:r>
    </w:p>
    <w:p w:rsidR="00E71690" w:rsidRPr="00FA6636" w:rsidRDefault="00E71690">
      <w:pPr>
        <w:spacing w:line="264" w:lineRule="auto"/>
        <w:ind w:left="2088" w:right="792"/>
        <w:rPr>
          <w:spacing w:val="-7"/>
        </w:rPr>
      </w:pPr>
      <w:r w:rsidRPr="00FA6636">
        <w:rPr>
          <w:spacing w:val="-3"/>
        </w:rPr>
        <w:t xml:space="preserve">Chapter II: Reality Therapy, Choice Theory: What's the Difference? </w:t>
      </w:r>
      <w:r w:rsidRPr="00FA6636">
        <w:rPr>
          <w:spacing w:val="-7"/>
        </w:rPr>
        <w:t>(Dr. Robert Wubbolding)</w:t>
      </w:r>
    </w:p>
    <w:p w:rsidR="00E71690" w:rsidRPr="00FA6636" w:rsidRDefault="00E71690">
      <w:pPr>
        <w:spacing w:after="252"/>
        <w:ind w:left="2088" w:right="288"/>
        <w:jc w:val="both"/>
        <w:rPr>
          <w:spacing w:val="-4"/>
        </w:rPr>
      </w:pPr>
      <w:r w:rsidRPr="00FA6636">
        <w:rPr>
          <w:spacing w:val="-6"/>
        </w:rPr>
        <w:t xml:space="preserve">Chapter 13: Solution-Focused Counseling in Schools (Dr. John Murphy) </w:t>
      </w:r>
      <w:r w:rsidRPr="00FA6636">
        <w:rPr>
          <w:spacing w:val="-2"/>
        </w:rPr>
        <w:t xml:space="preserve">Chapter 13: Narrative Therapy: Remembering Lives, Conversations With </w:t>
      </w:r>
      <w:r w:rsidRPr="00FA6636">
        <w:rPr>
          <w:spacing w:val="-5"/>
        </w:rPr>
        <w:t xml:space="preserve">the Dying and Bereaved (Lorraine Hedtke, M SW, LCSW, and Dr. John </w:t>
      </w:r>
      <w:r w:rsidRPr="00FA6636">
        <w:rPr>
          <w:spacing w:val="-4"/>
        </w:rPr>
        <w:t>Winslade)</w:t>
      </w:r>
    </w:p>
    <w:tbl>
      <w:tblPr>
        <w:tblW w:w="0" w:type="auto"/>
        <w:tblLayout w:type="fixed"/>
        <w:tblCellMar>
          <w:left w:w="0" w:type="dxa"/>
          <w:right w:w="0" w:type="dxa"/>
        </w:tblCellMar>
        <w:tblLook w:val="0000"/>
      </w:tblPr>
      <w:tblGrid>
        <w:gridCol w:w="10540"/>
      </w:tblGrid>
      <w:tr w:rsidR="00E71690" w:rsidRPr="00FA6636">
        <w:tblPrEx>
          <w:tblCellMar>
            <w:top w:w="0" w:type="dxa"/>
            <w:left w:w="0" w:type="dxa"/>
            <w:bottom w:w="0" w:type="dxa"/>
            <w:right w:w="0" w:type="dxa"/>
          </w:tblCellMar>
        </w:tblPrEx>
        <w:trPr>
          <w:trHeight w:hRule="exact" w:val="5708"/>
        </w:trPr>
        <w:tc>
          <w:tcPr>
            <w:tcW w:w="10540" w:type="dxa"/>
            <w:tcBorders>
              <w:top w:val="nil"/>
              <w:left w:val="nil"/>
              <w:bottom w:val="nil"/>
              <w:right w:val="nil"/>
            </w:tcBorders>
            <w:shd w:val="solid" w:color="E2F2CB" w:fill="auto"/>
          </w:tcPr>
          <w:p w:rsidR="00E71690" w:rsidRPr="00FA6636" w:rsidRDefault="00E71690">
            <w:pPr>
              <w:spacing w:before="324" w:line="213" w:lineRule="auto"/>
              <w:ind w:left="1584" w:right="4032"/>
              <w:rPr>
                <w:color w:val="8DA34D"/>
                <w:spacing w:val="-6"/>
              </w:rPr>
            </w:pPr>
            <w:r w:rsidRPr="00FA6636">
              <w:rPr>
                <w:color w:val="8DA34D"/>
                <w:spacing w:val="-5"/>
              </w:rPr>
              <w:t xml:space="preserve">Recommended Supplementary </w:t>
            </w:r>
            <w:r w:rsidRPr="00FA6636">
              <w:rPr>
                <w:color w:val="8DA34D"/>
                <w:spacing w:val="-6"/>
              </w:rPr>
              <w:t>Readings for Part 1</w:t>
            </w:r>
          </w:p>
          <w:p w:rsidR="00E71690" w:rsidRPr="00FA6636" w:rsidRDefault="00E71690">
            <w:pPr>
              <w:spacing w:before="216"/>
              <w:ind w:left="1584" w:right="1728"/>
            </w:pPr>
            <w:r w:rsidRPr="00FA6636">
              <w:rPr>
                <w:i/>
                <w:iCs/>
                <w:color w:val="000000"/>
                <w:spacing w:val="-3"/>
              </w:rPr>
              <w:t xml:space="preserve">Leaving It at the Office: A Guide to Psychotherapist Self-Care </w:t>
            </w:r>
            <w:r w:rsidRPr="00FA6636">
              <w:rPr>
                <w:color w:val="000000"/>
                <w:spacing w:val="-3"/>
              </w:rPr>
              <w:t xml:space="preserve">(Norcross </w:t>
            </w:r>
            <w:r w:rsidRPr="00FA6636">
              <w:rPr>
                <w:i/>
                <w:iCs/>
                <w:color w:val="000000"/>
                <w:spacing w:val="-3"/>
              </w:rPr>
              <w:t xml:space="preserve">&amp; </w:t>
            </w:r>
            <w:r w:rsidRPr="00FA6636">
              <w:rPr>
                <w:color w:val="000000"/>
                <w:spacing w:val="-3"/>
              </w:rPr>
              <w:t xml:space="preserve">Guy, 2007) addresses 12 self-care strategies that are supported by empirical evidence. </w:t>
            </w:r>
            <w:r w:rsidRPr="00FA6636">
              <w:rPr>
                <w:color w:val="000000"/>
                <w:spacing w:val="-4"/>
              </w:rPr>
              <w:t>The authors develop the position that self-care is personally essential and profes</w:t>
            </w:r>
            <w:r w:rsidRPr="00FA6636">
              <w:rPr>
                <w:color w:val="000000"/>
                <w:spacing w:val="-4"/>
              </w:rPr>
              <w:noBreakHyphen/>
            </w:r>
          </w:p>
          <w:p w:rsidR="00E71690" w:rsidRPr="00FA6636" w:rsidRDefault="00E71690">
            <w:pPr>
              <w:spacing w:before="36"/>
              <w:ind w:left="1584" w:right="1656"/>
              <w:rPr>
                <w:color w:val="000000"/>
                <w:spacing w:val="-4"/>
              </w:rPr>
            </w:pPr>
            <w:r w:rsidRPr="00FA6636">
              <w:rPr>
                <w:color w:val="000000"/>
                <w:spacing w:val="-7"/>
              </w:rPr>
              <w:t xml:space="preserve">sionally ethical. This is one of the most useful books on therapist self-care and on </w:t>
            </w:r>
            <w:r w:rsidRPr="00FA6636">
              <w:rPr>
                <w:color w:val="000000"/>
                <w:spacing w:val="-4"/>
              </w:rPr>
              <w:t>prevention of burnout.</w:t>
            </w:r>
          </w:p>
          <w:p w:rsidR="00E71690" w:rsidRPr="00FA6636" w:rsidRDefault="00E71690">
            <w:pPr>
              <w:spacing w:before="108"/>
              <w:ind w:left="1584" w:right="1728"/>
              <w:rPr>
                <w:color w:val="000000"/>
                <w:spacing w:val="-2"/>
              </w:rPr>
            </w:pPr>
            <w:r w:rsidRPr="00FA6636">
              <w:rPr>
                <w:i/>
                <w:iCs/>
                <w:color w:val="000000"/>
                <w:spacing w:val="-6"/>
              </w:rPr>
              <w:t xml:space="preserve">Psychotherapy Relationships That Work: Evidence-based Responsiveness </w:t>
            </w:r>
            <w:r w:rsidRPr="00FA6636">
              <w:rPr>
                <w:color w:val="000000"/>
                <w:spacing w:val="-6"/>
              </w:rPr>
              <w:t xml:space="preserve">(Norcross, </w:t>
            </w:r>
            <w:r w:rsidRPr="00FA6636">
              <w:rPr>
                <w:color w:val="000000"/>
                <w:spacing w:val="-4"/>
              </w:rPr>
              <w:t xml:space="preserve">2011) is a comprehensive treatment of the effective elements of the therapy </w:t>
            </w:r>
            <w:r w:rsidRPr="00FA6636">
              <w:rPr>
                <w:color w:val="000000"/>
                <w:spacing w:val="-5"/>
              </w:rPr>
              <w:t xml:space="preserve">relationship. Many different contributors address ways of tailoring the therapy </w:t>
            </w:r>
            <w:r w:rsidRPr="00FA6636">
              <w:rPr>
                <w:color w:val="000000"/>
                <w:spacing w:val="-6"/>
              </w:rPr>
              <w:t xml:space="preserve">relationship to individual clients. Implications from research for effective clinical </w:t>
            </w:r>
            <w:r w:rsidRPr="00FA6636">
              <w:rPr>
                <w:color w:val="000000"/>
                <w:spacing w:val="-2"/>
              </w:rPr>
              <w:t>practice are presented.</w:t>
            </w:r>
          </w:p>
          <w:p w:rsidR="00E71690" w:rsidRPr="00FA6636" w:rsidRDefault="00E71690">
            <w:pPr>
              <w:spacing w:before="108" w:after="612"/>
              <w:ind w:left="1584" w:right="1728"/>
              <w:rPr>
                <w:color w:val="000000"/>
                <w:spacing w:val="-3"/>
              </w:rPr>
            </w:pPr>
            <w:r w:rsidRPr="00FA6636">
              <w:rPr>
                <w:i/>
                <w:iCs/>
                <w:color w:val="000000"/>
                <w:spacing w:val="-5"/>
              </w:rPr>
              <w:t xml:space="preserve">Ethics Desk Reference for Counselors </w:t>
            </w:r>
            <w:r w:rsidRPr="00FA6636">
              <w:rPr>
                <w:color w:val="000000"/>
                <w:spacing w:val="-5"/>
              </w:rPr>
              <w:t xml:space="preserve">(Barnett &amp; Johnson, 2010) is a practical guide </w:t>
            </w:r>
            <w:r w:rsidRPr="00FA6636">
              <w:rPr>
                <w:color w:val="000000"/>
                <w:spacing w:val="-1"/>
              </w:rPr>
              <w:t xml:space="preserve">to understanding and applying the </w:t>
            </w:r>
            <w:r w:rsidRPr="00FA6636">
              <w:rPr>
                <w:i/>
                <w:iCs/>
                <w:color w:val="000000"/>
                <w:spacing w:val="-1"/>
              </w:rPr>
              <w:t xml:space="preserve">ACA Code of Ethics. </w:t>
            </w:r>
            <w:r w:rsidRPr="00FA6636">
              <w:rPr>
                <w:color w:val="000000"/>
                <w:spacing w:val="-1"/>
              </w:rPr>
              <w:t xml:space="preserve">It is a reference that is </w:t>
            </w:r>
            <w:r w:rsidRPr="00FA6636">
              <w:rPr>
                <w:color w:val="000000"/>
                <w:spacing w:val="-3"/>
              </w:rPr>
              <w:t>easy to read, interesting, and has appeal for both students and practitioners.</w:t>
            </w:r>
          </w:p>
        </w:tc>
      </w:tr>
    </w:tbl>
    <w:p w:rsidR="00E71690" w:rsidRPr="00FA6636" w:rsidRDefault="00E71690">
      <w:pPr>
        <w:widowControl/>
        <w:kinsoku/>
        <w:autoSpaceDE w:val="0"/>
        <w:autoSpaceDN w:val="0"/>
        <w:adjustRightInd w:val="0"/>
        <w:sectPr w:rsidR="00E71690" w:rsidRPr="00FA6636">
          <w:headerReference w:type="even" r:id="rId344"/>
          <w:headerReference w:type="default" r:id="rId345"/>
          <w:footerReference w:type="even" r:id="rId346"/>
          <w:footerReference w:type="default" r:id="rId347"/>
          <w:pgSz w:w="12240" w:h="15840"/>
          <w:pgMar w:top="720" w:right="843" w:bottom="1450" w:left="797" w:header="0" w:footer="0" w:gutter="0"/>
          <w:cols w:space="720"/>
          <w:noEndnote/>
        </w:sectPr>
      </w:pPr>
    </w:p>
    <w:tbl>
      <w:tblPr>
        <w:tblW w:w="0" w:type="auto"/>
        <w:tblLayout w:type="fixed"/>
        <w:tblCellMar>
          <w:left w:w="0" w:type="dxa"/>
          <w:right w:w="0" w:type="dxa"/>
        </w:tblCellMar>
        <w:tblLook w:val="0000"/>
      </w:tblPr>
      <w:tblGrid>
        <w:gridCol w:w="688"/>
        <w:gridCol w:w="7752"/>
      </w:tblGrid>
      <w:tr w:rsidR="00E71690" w:rsidRPr="00FA6636">
        <w:tblPrEx>
          <w:tblCellMar>
            <w:top w:w="0" w:type="dxa"/>
            <w:left w:w="0" w:type="dxa"/>
            <w:bottom w:w="0" w:type="dxa"/>
            <w:right w:w="0" w:type="dxa"/>
          </w:tblCellMar>
        </w:tblPrEx>
        <w:trPr>
          <w:trHeight w:hRule="exact" w:val="12603"/>
        </w:trPr>
        <w:tc>
          <w:tcPr>
            <w:tcW w:w="688" w:type="dxa"/>
            <w:tcBorders>
              <w:top w:val="nil"/>
              <w:left w:val="nil"/>
              <w:bottom w:val="nil"/>
              <w:right w:val="nil"/>
            </w:tcBorders>
            <w:textDirection w:val="btLr"/>
          </w:tcPr>
          <w:p w:rsidR="00E71690" w:rsidRPr="00FA6636" w:rsidRDefault="00E71690">
            <w:pPr>
              <w:spacing w:before="252" w:line="131" w:lineRule="exact"/>
              <w:ind w:left="9000"/>
              <w:rPr>
                <w:color w:val="4A523A"/>
              </w:rPr>
            </w:pPr>
            <w:r w:rsidRPr="00FA6636">
              <w:rPr>
                <w:noProof/>
              </w:rPr>
              <w:pict>
                <v:shape id="_x0000_s1119" type="#_x0000_t202" style="position:absolute;left:0;text-align:left;margin-left:0;margin-top:0;width:612pt;height:11in;z-index:-252043776;mso-position-horizontal-relative:page;mso-position-vertical-relative:page" o:allowincell="f" fillcolor="#dcf9b5" stroked="f">
                  <v:fill opacity=".5"/>
                  <v:textbox>
                    <w:txbxContent>
                      <w:p w:rsidR="00E71690" w:rsidRDefault="00E71690">
                        <w:pPr>
                          <w:widowControl/>
                          <w:kinsoku/>
                          <w:autoSpaceDE w:val="0"/>
                          <w:autoSpaceDN w:val="0"/>
                          <w:rPr>
                            <w:sz w:val="20"/>
                            <w:szCs w:val="20"/>
                          </w:rPr>
                        </w:pPr>
                      </w:p>
                    </w:txbxContent>
                  </v:textbox>
                  <w10:wrap anchorx="page" anchory="page"/>
                </v:shape>
              </w:pict>
            </w:r>
            <w:r w:rsidRPr="00FA6636">
              <w:rPr>
                <w:color w:val="4A523A"/>
              </w:rPr>
              <w:t>54</w:t>
            </w:r>
          </w:p>
          <w:p w:rsidR="00E71690" w:rsidRPr="00FA6636" w:rsidRDefault="00E71690">
            <w:pPr>
              <w:ind w:left="7416"/>
            </w:pPr>
            <w:r w:rsidRPr="00FA6636">
              <w:t>CHAPTER THREE</w:t>
            </w:r>
          </w:p>
        </w:tc>
        <w:tc>
          <w:tcPr>
            <w:tcW w:w="7752" w:type="dxa"/>
            <w:tcBorders>
              <w:top w:val="nil"/>
              <w:left w:val="nil"/>
              <w:bottom w:val="nil"/>
              <w:right w:val="nil"/>
            </w:tcBorders>
          </w:tcPr>
          <w:p w:rsidR="00E71690" w:rsidRPr="00FA6636" w:rsidRDefault="00E71690">
            <w:pPr>
              <w:spacing w:line="268" w:lineRule="auto"/>
              <w:ind w:left="468"/>
              <w:rPr>
                <w:color w:val="4A523A"/>
              </w:rPr>
            </w:pPr>
            <w:r w:rsidRPr="00FA6636">
              <w:rPr>
                <w:i/>
                <w:iCs/>
                <w:color w:val="4A523A"/>
                <w:spacing w:val="-10"/>
              </w:rPr>
              <w:t>The Gift of Therapy: An Open Letter to a New Generation of Therapists and Their</w:t>
            </w:r>
            <w:r w:rsidRPr="00FA6636">
              <w:rPr>
                <w:i/>
                <w:iCs/>
                <w:color w:val="4A523A"/>
                <w:spacing w:val="-10"/>
              </w:rPr>
              <w:br/>
            </w:r>
            <w:r w:rsidRPr="00FA6636">
              <w:rPr>
                <w:i/>
                <w:iCs/>
                <w:color w:val="4A523A"/>
                <w:spacing w:val="1"/>
              </w:rPr>
              <w:t xml:space="preserve">Patients </w:t>
            </w:r>
            <w:r w:rsidRPr="00FA6636">
              <w:rPr>
                <w:color w:val="4A523A"/>
                <w:spacing w:val="1"/>
              </w:rPr>
              <w:t xml:space="preserve">(Yalom, 2003) is a highly readable, insightful, and useful resource. It </w:t>
            </w:r>
            <w:r w:rsidRPr="00FA6636">
              <w:rPr>
                <w:color w:val="4A523A"/>
                <w:spacing w:val="-1"/>
              </w:rPr>
              <w:t xml:space="preserve">includes 85 short chapters on a wide variety of topics that pertain to the counselor </w:t>
            </w:r>
            <w:r w:rsidRPr="00FA6636">
              <w:rPr>
                <w:color w:val="4A523A"/>
              </w:rPr>
              <w:t>as a person and as a professional.</w:t>
            </w:r>
          </w:p>
          <w:p w:rsidR="00E71690" w:rsidRPr="00FA6636" w:rsidRDefault="00E71690">
            <w:pPr>
              <w:spacing w:before="180"/>
              <w:ind w:left="468"/>
              <w:rPr>
                <w:color w:val="4A523A"/>
              </w:rPr>
            </w:pPr>
            <w:r w:rsidRPr="00FA6636">
              <w:rPr>
                <w:i/>
                <w:iCs/>
                <w:color w:val="4A523A"/>
                <w:spacing w:val="-3"/>
              </w:rPr>
              <w:t xml:space="preserve">ACA Ethical Standards Casebook </w:t>
            </w:r>
            <w:r w:rsidRPr="00FA6636">
              <w:rPr>
                <w:color w:val="4A523A"/>
                <w:spacing w:val="-3"/>
              </w:rPr>
              <w:t xml:space="preserve">(Herlihy &amp; Corey, 2006a) contains a variety of </w:t>
            </w:r>
            <w:r w:rsidRPr="00FA6636">
              <w:rPr>
                <w:color w:val="4A523A"/>
                <w:spacing w:val="-4"/>
              </w:rPr>
              <w:t xml:space="preserve">useful cases that are geared to the </w:t>
            </w:r>
            <w:r w:rsidRPr="00FA6636">
              <w:rPr>
                <w:i/>
                <w:iCs/>
                <w:color w:val="4A523A"/>
                <w:spacing w:val="-4"/>
              </w:rPr>
              <w:t xml:space="preserve">ACA Code of Ethics. </w:t>
            </w:r>
            <w:r w:rsidRPr="00FA6636">
              <w:rPr>
                <w:color w:val="4A523A"/>
                <w:spacing w:val="-4"/>
              </w:rPr>
              <w:t xml:space="preserve">The examples illustrate and </w:t>
            </w:r>
            <w:r w:rsidRPr="00FA6636">
              <w:rPr>
                <w:color w:val="4A523A"/>
              </w:rPr>
              <w:t>clarify the meaning and intent of the standards.</w:t>
            </w:r>
          </w:p>
          <w:p w:rsidR="00E71690" w:rsidRPr="00FA6636" w:rsidRDefault="00E71690">
            <w:pPr>
              <w:spacing w:before="216"/>
              <w:ind w:left="468" w:right="72"/>
              <w:rPr>
                <w:color w:val="4A523A"/>
              </w:rPr>
            </w:pPr>
            <w:r w:rsidRPr="00FA6636">
              <w:rPr>
                <w:i/>
                <w:iCs/>
                <w:color w:val="4A523A"/>
                <w:spacing w:val="-13"/>
              </w:rPr>
              <w:t xml:space="preserve">Boundary Issues in Counseling: Multiple Roles and Responsibilities </w:t>
            </w:r>
            <w:r w:rsidRPr="00FA6636">
              <w:rPr>
                <w:color w:val="4A523A"/>
                <w:spacing w:val="-13"/>
              </w:rPr>
              <w:t xml:space="preserve">(Herlihy &amp; Corey, </w:t>
            </w:r>
            <w:r w:rsidRPr="00FA6636">
              <w:rPr>
                <w:color w:val="4A523A"/>
                <w:spacing w:val="1"/>
              </w:rPr>
              <w:t xml:space="preserve">2006b) puts the multiple-relationship controversy into perspective. The book </w:t>
            </w:r>
            <w:r w:rsidRPr="00FA6636">
              <w:rPr>
                <w:color w:val="4A523A"/>
              </w:rPr>
              <w:t>focuses on dual relationships in a variety of work settings.</w:t>
            </w:r>
          </w:p>
          <w:p w:rsidR="00E71690" w:rsidRPr="00FA6636" w:rsidRDefault="00E71690">
            <w:pPr>
              <w:spacing w:before="216"/>
              <w:ind w:left="468" w:right="144"/>
              <w:rPr>
                <w:color w:val="4A523A"/>
                <w:spacing w:val="-1"/>
              </w:rPr>
            </w:pPr>
            <w:r w:rsidRPr="00FA6636">
              <w:rPr>
                <w:i/>
                <w:iCs/>
                <w:color w:val="4A523A"/>
                <w:spacing w:val="-7"/>
              </w:rPr>
              <w:t xml:space="preserve">Boundaries in Psychotherapy: Ethical and Clinical Explorations </w:t>
            </w:r>
            <w:r w:rsidRPr="00FA6636">
              <w:rPr>
                <w:color w:val="4A523A"/>
                <w:spacing w:val="-7"/>
              </w:rPr>
              <w:t>(Zur, 2007) ex</w:t>
            </w:r>
            <w:r w:rsidRPr="00FA6636">
              <w:rPr>
                <w:color w:val="4A523A"/>
                <w:spacing w:val="-7"/>
              </w:rPr>
              <w:softHyphen/>
            </w:r>
            <w:r w:rsidRPr="00FA6636">
              <w:rPr>
                <w:color w:val="4A523A"/>
                <w:spacing w:val="-2"/>
              </w:rPr>
              <w:t xml:space="preserve">amines the complex nature of boundaries in professional practice by offering a </w:t>
            </w:r>
            <w:r w:rsidRPr="00FA6636">
              <w:rPr>
                <w:color w:val="4A523A"/>
                <w:spacing w:val="-1"/>
              </w:rPr>
              <w:t>decision-making process to help practitioners deal with a range of topics such as</w:t>
            </w:r>
          </w:p>
          <w:p w:rsidR="00E71690" w:rsidRPr="00FA6636" w:rsidRDefault="00E71690">
            <w:pPr>
              <w:spacing w:before="72"/>
              <w:ind w:left="468"/>
              <w:rPr>
                <w:color w:val="4A523A"/>
              </w:rPr>
            </w:pPr>
            <w:r w:rsidRPr="00FA6636">
              <w:rPr>
                <w:color w:val="4A523A"/>
              </w:rPr>
              <w:t>gifts, nonsexual touch, home visits, bartering, and therapist self-disclosure.</w:t>
            </w:r>
          </w:p>
          <w:p w:rsidR="00E71690" w:rsidRPr="00FA6636" w:rsidRDefault="00E71690">
            <w:pPr>
              <w:spacing w:before="180"/>
              <w:ind w:left="468"/>
              <w:jc w:val="both"/>
              <w:rPr>
                <w:color w:val="4A523A"/>
                <w:spacing w:val="-2"/>
              </w:rPr>
            </w:pPr>
            <w:r w:rsidRPr="00FA6636">
              <w:rPr>
                <w:i/>
                <w:iCs/>
                <w:color w:val="4A523A"/>
                <w:spacing w:val="-13"/>
              </w:rPr>
              <w:t xml:space="preserve">Issues and Ethics in the Helping Professions </w:t>
            </w:r>
            <w:r w:rsidRPr="00FA6636">
              <w:rPr>
                <w:color w:val="4A523A"/>
                <w:spacing w:val="-13"/>
              </w:rPr>
              <w:t xml:space="preserve">(Corey, Corey, &amp; Callanan, 2011) is devoted </w:t>
            </w:r>
            <w:r w:rsidRPr="00FA6636">
              <w:rPr>
                <w:color w:val="4A523A"/>
                <w:spacing w:val="-3"/>
              </w:rPr>
              <w:t xml:space="preserve">entirely to the issues that were introduced briefly in Chapter 3. The book is designed </w:t>
            </w:r>
            <w:r w:rsidRPr="00FA6636">
              <w:rPr>
                <w:color w:val="4A523A"/>
                <w:spacing w:val="-4"/>
              </w:rPr>
              <w:t>to involve readers in a personal and active way, and many open-ended cases are pre</w:t>
            </w:r>
            <w:r w:rsidRPr="00FA6636">
              <w:rPr>
                <w:color w:val="4A523A"/>
                <w:spacing w:val="-4"/>
              </w:rPr>
              <w:softHyphen/>
            </w:r>
            <w:r w:rsidRPr="00FA6636">
              <w:rPr>
                <w:color w:val="4A523A"/>
                <w:spacing w:val="-2"/>
              </w:rPr>
              <w:t>sented to help readers formulate their thoughts on a wide range of ethical issues.</w:t>
            </w:r>
          </w:p>
          <w:p w:rsidR="00E71690" w:rsidRPr="00FA6636" w:rsidRDefault="00E71690">
            <w:pPr>
              <w:spacing w:before="216"/>
              <w:ind w:left="468" w:right="180"/>
              <w:rPr>
                <w:color w:val="4A523A"/>
                <w:spacing w:val="2"/>
              </w:rPr>
            </w:pPr>
            <w:r w:rsidRPr="00FA6636">
              <w:rPr>
                <w:i/>
                <w:iCs/>
                <w:color w:val="4A523A"/>
                <w:spacing w:val="-2"/>
              </w:rPr>
              <w:t xml:space="preserve">Becoming a Helper </w:t>
            </w:r>
            <w:r w:rsidRPr="00FA6636">
              <w:rPr>
                <w:color w:val="4A523A"/>
                <w:spacing w:val="-2"/>
              </w:rPr>
              <w:t xml:space="preserve">(M. Corey &amp; Corey, 2011) has separate chapters that expand </w:t>
            </w:r>
            <w:r w:rsidRPr="00FA6636">
              <w:rPr>
                <w:color w:val="4A523A"/>
                <w:spacing w:val="-1"/>
              </w:rPr>
              <w:t xml:space="preserve">on issues dealing with the personal and professional lives of helpers and ethical </w:t>
            </w:r>
            <w:r w:rsidRPr="00FA6636">
              <w:rPr>
                <w:color w:val="4A523A"/>
                <w:spacing w:val="2"/>
              </w:rPr>
              <w:t>issues in counseling practice.</w:t>
            </w:r>
          </w:p>
          <w:p w:rsidR="00E71690" w:rsidRPr="00FA6636" w:rsidRDefault="00E71690">
            <w:pPr>
              <w:spacing w:before="216"/>
              <w:ind w:left="468" w:right="72"/>
              <w:rPr>
                <w:color w:val="4A523A"/>
                <w:spacing w:val="2"/>
              </w:rPr>
            </w:pPr>
            <w:r w:rsidRPr="00FA6636">
              <w:rPr>
                <w:i/>
                <w:iCs/>
                <w:color w:val="4A523A"/>
                <w:spacing w:val="-4"/>
              </w:rPr>
              <w:t xml:space="preserve">Ethics in Action: CD-ROM </w:t>
            </w:r>
            <w:r w:rsidRPr="00FA6636">
              <w:rPr>
                <w:color w:val="4A523A"/>
                <w:spacing w:val="-4"/>
              </w:rPr>
              <w:t xml:space="preserve">(Corey, Corey, &amp; Haynes, 2003) is a self-instructional </w:t>
            </w:r>
            <w:r w:rsidRPr="00FA6636">
              <w:rPr>
                <w:color w:val="4A523A"/>
                <w:spacing w:val="-1"/>
              </w:rPr>
              <w:t xml:space="preserve">program divided into three parts: (I) ethical decision making, (2) values and the </w:t>
            </w:r>
            <w:r w:rsidRPr="00FA6636">
              <w:rPr>
                <w:color w:val="4A523A"/>
                <w:spacing w:val="1"/>
              </w:rPr>
              <w:t xml:space="preserve">helping relationship, and (3) boundary issues and multiple relationships. The program includes video clips of vignettes demonstrating ethical situations aimed </w:t>
            </w:r>
            <w:r w:rsidRPr="00FA6636">
              <w:rPr>
                <w:color w:val="4A523A"/>
                <w:spacing w:val="2"/>
              </w:rPr>
              <w:t>at stimulating discussion.</w:t>
            </w:r>
          </w:p>
          <w:p w:rsidR="00E71690" w:rsidRPr="00FA6636" w:rsidRDefault="00E71690">
            <w:pPr>
              <w:spacing w:before="288"/>
              <w:ind w:left="468"/>
              <w:rPr>
                <w:color w:val="4A523A"/>
                <w:spacing w:val="-11"/>
              </w:rPr>
            </w:pPr>
            <w:r w:rsidRPr="00FA6636">
              <w:rPr>
                <w:i/>
                <w:iCs/>
                <w:color w:val="4A523A"/>
                <w:spacing w:val="-11"/>
              </w:rPr>
              <w:t xml:space="preserve">Student Manual for Theory and Practice of Counseling and Psychotherapy </w:t>
            </w:r>
            <w:r w:rsidRPr="00FA6636">
              <w:rPr>
                <w:color w:val="4A523A"/>
                <w:spacing w:val="-11"/>
              </w:rPr>
              <w:t>(Corey,</w:t>
            </w:r>
          </w:p>
          <w:p w:rsidR="00E71690" w:rsidRPr="00FA6636" w:rsidRDefault="00E71690">
            <w:pPr>
              <w:ind w:left="468" w:right="72"/>
              <w:rPr>
                <w:color w:val="4A523A"/>
              </w:rPr>
            </w:pPr>
            <w:r w:rsidRPr="00FA6636">
              <w:rPr>
                <w:color w:val="4A523A"/>
              </w:rPr>
              <w:t xml:space="preserve">2013c) is designed to help you integrate theory with practice and to make the </w:t>
            </w:r>
            <w:r w:rsidRPr="00FA6636">
              <w:rPr>
                <w:color w:val="4A523A"/>
                <w:spacing w:val="-5"/>
              </w:rPr>
              <w:t xml:space="preserve">concepts covered in this book come alive. It consists of self-inventories, overview </w:t>
            </w:r>
            <w:r w:rsidRPr="00FA6636">
              <w:rPr>
                <w:color w:val="4A523A"/>
                <w:spacing w:val="2"/>
              </w:rPr>
              <w:t xml:space="preserve">summaries of the theories, a glossary of key concepts, study questions, issues </w:t>
            </w:r>
            <w:r w:rsidRPr="00FA6636">
              <w:rPr>
                <w:color w:val="4A523A"/>
              </w:rPr>
              <w:t xml:space="preserve">and questions for personal application, activities and exercises, comprehension </w:t>
            </w:r>
            <w:r w:rsidRPr="00FA6636">
              <w:rPr>
                <w:color w:val="4A523A"/>
                <w:spacing w:val="-3"/>
              </w:rPr>
              <w:t xml:space="preserve">checks and quizzes, and case examples. The manual is fully coordinated with the </w:t>
            </w:r>
            <w:r w:rsidRPr="00FA6636">
              <w:rPr>
                <w:color w:val="4A523A"/>
              </w:rPr>
              <w:t>textbook to make it a personal study guide.</w:t>
            </w:r>
          </w:p>
          <w:p w:rsidR="00E71690" w:rsidRPr="00FA6636" w:rsidRDefault="00E71690">
            <w:pPr>
              <w:spacing w:before="288"/>
              <w:ind w:left="468" w:right="288"/>
              <w:jc w:val="both"/>
              <w:rPr>
                <w:color w:val="4A523A"/>
              </w:rPr>
            </w:pPr>
            <w:r w:rsidRPr="00FA6636">
              <w:rPr>
                <w:i/>
                <w:iCs/>
                <w:color w:val="4A523A"/>
                <w:spacing w:val="-13"/>
              </w:rPr>
              <w:t xml:space="preserve">Case Approach to Counseling and Psychotherapy </w:t>
            </w:r>
            <w:r w:rsidRPr="00FA6636">
              <w:rPr>
                <w:color w:val="4A523A"/>
                <w:spacing w:val="-13"/>
              </w:rPr>
              <w:t>(Corey, 2013b) provides case ap</w:t>
            </w:r>
            <w:r w:rsidRPr="00FA6636">
              <w:rPr>
                <w:color w:val="4A523A"/>
                <w:spacing w:val="-13"/>
              </w:rPr>
              <w:softHyphen/>
            </w:r>
            <w:r w:rsidRPr="00FA6636">
              <w:rPr>
                <w:color w:val="4A523A"/>
                <w:spacing w:val="1"/>
              </w:rPr>
              <w:t xml:space="preserve">plications of how each of the theories presented in this book works in action. </w:t>
            </w:r>
            <w:r w:rsidRPr="00FA6636">
              <w:rPr>
                <w:color w:val="4A523A"/>
                <w:spacing w:val="-3"/>
              </w:rPr>
              <w:t xml:space="preserve">A hypothetical client, Ruth, experiences counseling from all of the therapeutic </w:t>
            </w:r>
            <w:r w:rsidRPr="00FA6636">
              <w:rPr>
                <w:color w:val="4A523A"/>
              </w:rPr>
              <w:t>vantage points.</w:t>
            </w:r>
          </w:p>
          <w:p w:rsidR="00E71690" w:rsidRPr="00FA6636" w:rsidRDefault="00E71690">
            <w:pPr>
              <w:spacing w:before="252"/>
              <w:ind w:left="468"/>
              <w:rPr>
                <w:color w:val="4A523A"/>
              </w:rPr>
            </w:pPr>
            <w:r w:rsidRPr="00FA6636">
              <w:rPr>
                <w:i/>
                <w:iCs/>
                <w:color w:val="4A523A"/>
                <w:spacing w:val="-7"/>
              </w:rPr>
              <w:t xml:space="preserve">The Art of Integrative Counseling </w:t>
            </w:r>
            <w:r w:rsidRPr="00FA6636">
              <w:rPr>
                <w:color w:val="4A523A"/>
                <w:spacing w:val="-7"/>
              </w:rPr>
              <w:t xml:space="preserve">(Corey, 2013a) is a presentation of concepts and </w:t>
            </w:r>
            <w:r w:rsidRPr="00FA6636">
              <w:rPr>
                <w:color w:val="4A523A"/>
                <w:spacing w:val="-1"/>
              </w:rPr>
              <w:t xml:space="preserve">techniques from the various theories of counseling. The book provides guidelines </w:t>
            </w:r>
            <w:r w:rsidRPr="00FA6636">
              <w:rPr>
                <w:color w:val="4A523A"/>
              </w:rPr>
              <w:t>for readers in developing their own approaches to counseling practice.</w:t>
            </w:r>
          </w:p>
        </w:tc>
      </w:tr>
    </w:tbl>
    <w:p w:rsidR="00E71690" w:rsidRPr="00FA6636" w:rsidRDefault="00E71690">
      <w:pPr>
        <w:widowControl/>
        <w:kinsoku/>
        <w:autoSpaceDE w:val="0"/>
        <w:autoSpaceDN w:val="0"/>
        <w:adjustRightInd w:val="0"/>
        <w:sectPr w:rsidR="00E71690" w:rsidRPr="00FA6636">
          <w:headerReference w:type="even" r:id="rId348"/>
          <w:headerReference w:type="default" r:id="rId349"/>
          <w:footerReference w:type="even" r:id="rId350"/>
          <w:footerReference w:type="default" r:id="rId351"/>
          <w:pgSz w:w="12240" w:h="15840"/>
          <w:pgMar w:top="2560" w:right="2343" w:bottom="330" w:left="1397" w:header="0" w:footer="0" w:gutter="0"/>
          <w:cols w:space="720"/>
          <w:noEndnote/>
        </w:sectPr>
      </w:pPr>
    </w:p>
    <w:p w:rsidR="00E71690" w:rsidRPr="00FA6636" w:rsidRDefault="00E71690">
      <w:pPr>
        <w:spacing w:before="648"/>
        <w:ind w:right="1080"/>
        <w:rPr>
          <w:color w:val="4A5239"/>
        </w:rPr>
      </w:pPr>
      <w:r w:rsidRPr="00FA6636">
        <w:rPr>
          <w:noProof/>
        </w:rPr>
        <w:pict>
          <v:shape id="_x0000_s1120" type="#_x0000_t202" style="position:absolute;margin-left:40.55pt;margin-top:2.9pt;width:526.55pt;height:700.05pt;z-index:-252042752;mso-position-horizontal-relative:page;mso-position-vertical-relative:page" o:allowincell="f" fillcolor="#e8f8d3"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i/>
          <w:iCs/>
          <w:color w:val="4A5239"/>
          <w:spacing w:val="-2"/>
        </w:rPr>
        <w:t xml:space="preserve">DVD for Theory and Practice of Counseling and Psychotherapy: The Case of Stan </w:t>
      </w:r>
      <w:r w:rsidRPr="00FA6636">
        <w:rPr>
          <w:i/>
          <w:iCs/>
          <w:color w:val="4A5239"/>
          <w:spacing w:val="-5"/>
        </w:rPr>
        <w:t xml:space="preserve">and Lecturettes </w:t>
      </w:r>
      <w:r w:rsidRPr="00FA6636">
        <w:rPr>
          <w:color w:val="4A5239"/>
          <w:spacing w:val="-5"/>
        </w:rPr>
        <w:t xml:space="preserve">(Corey, 2013) is an interactive self-study tool that consists of two </w:t>
      </w:r>
      <w:r w:rsidRPr="00FA6636">
        <w:rPr>
          <w:color w:val="4A5239"/>
          <w:spacing w:val="1"/>
        </w:rPr>
        <w:t>programs. Part 1 includes 13 sessions in which Gerald Corey counsels Stan us</w:t>
      </w:r>
      <w:r w:rsidRPr="00FA6636">
        <w:rPr>
          <w:color w:val="4A5239"/>
          <w:spacing w:val="1"/>
        </w:rPr>
        <w:softHyphen/>
        <w:t xml:space="preserve">ing a few selected techniques from each theory. Part 2 consists of brief lectures </w:t>
      </w:r>
      <w:r w:rsidRPr="00FA6636">
        <w:rPr>
          <w:color w:val="4A5239"/>
          <w:spacing w:val="-4"/>
        </w:rPr>
        <w:t xml:space="preserve">by the author for each chapter in </w:t>
      </w:r>
      <w:r w:rsidRPr="00FA6636">
        <w:rPr>
          <w:i/>
          <w:iCs/>
          <w:color w:val="4A5239"/>
          <w:spacing w:val="-4"/>
        </w:rPr>
        <w:t>Theory and Practice of Counseling and Psycho</w:t>
      </w:r>
      <w:r w:rsidRPr="00FA6636">
        <w:rPr>
          <w:i/>
          <w:iCs/>
          <w:color w:val="4A5239"/>
          <w:spacing w:val="-4"/>
        </w:rPr>
        <w:softHyphen/>
      </w:r>
      <w:r w:rsidRPr="00FA6636">
        <w:rPr>
          <w:i/>
          <w:iCs/>
          <w:color w:val="4A5239"/>
          <w:spacing w:val="2"/>
        </w:rPr>
        <w:t xml:space="preserve">therapy. </w:t>
      </w:r>
      <w:r w:rsidRPr="00FA6636">
        <w:rPr>
          <w:color w:val="4A5239"/>
          <w:spacing w:val="2"/>
        </w:rPr>
        <w:t xml:space="preserve">Both programs emphasize the practical applications of the various </w:t>
      </w:r>
      <w:r w:rsidRPr="00FA6636">
        <w:rPr>
          <w:color w:val="4A5239"/>
        </w:rPr>
        <w:t>theories.</w:t>
      </w:r>
    </w:p>
    <w:p w:rsidR="00E71690" w:rsidRPr="00FA6636" w:rsidRDefault="00E71690">
      <w:pPr>
        <w:spacing w:before="288"/>
        <w:ind w:right="1008"/>
        <w:rPr>
          <w:color w:val="4A5239"/>
        </w:rPr>
      </w:pPr>
      <w:r w:rsidRPr="00FA6636">
        <w:rPr>
          <w:i/>
          <w:iCs/>
          <w:color w:val="4A5239"/>
          <w:spacing w:val="-6"/>
        </w:rPr>
        <w:t xml:space="preserve">DVD for Integrative Counseling: The Case of Ruth and Lecturettes </w:t>
      </w:r>
      <w:r w:rsidRPr="00FA6636">
        <w:rPr>
          <w:color w:val="4A5239"/>
          <w:spacing w:val="-6"/>
        </w:rPr>
        <w:t xml:space="preserve">(Corey &amp; Haynes, </w:t>
      </w:r>
      <w:r w:rsidRPr="00FA6636">
        <w:rPr>
          <w:color w:val="4A5239"/>
          <w:spacing w:val="1"/>
        </w:rPr>
        <w:t>2013) is an interactive self-study tool that contains video segments and interac</w:t>
      </w:r>
      <w:r w:rsidRPr="00FA6636">
        <w:rPr>
          <w:color w:val="4A5239"/>
          <w:spacing w:val="1"/>
        </w:rPr>
        <w:softHyphen/>
      </w:r>
      <w:r w:rsidRPr="00FA6636">
        <w:rPr>
          <w:color w:val="4A5239"/>
        </w:rPr>
        <w:t>tive questions designed to teach students ways of working with a client (Ruth)</w:t>
      </w:r>
    </w:p>
    <w:p w:rsidR="00E71690" w:rsidRPr="00FA6636" w:rsidRDefault="00E71690">
      <w:pPr>
        <w:spacing w:before="36"/>
        <w:ind w:right="1152"/>
        <w:rPr>
          <w:i/>
          <w:iCs/>
          <w:color w:val="4A5239"/>
          <w:spacing w:val="-8"/>
        </w:rPr>
      </w:pPr>
      <w:r w:rsidRPr="00FA6636">
        <w:rPr>
          <w:color w:val="4A5239"/>
        </w:rPr>
        <w:t xml:space="preserve">by drawing concepts and techniques from diverse theoretical approaches. The </w:t>
      </w:r>
      <w:r w:rsidRPr="00FA6636">
        <w:rPr>
          <w:color w:val="4A5239"/>
          <w:spacing w:val="-5"/>
        </w:rPr>
        <w:t xml:space="preserve">topics in this video program parallel the topics in the book </w:t>
      </w:r>
      <w:r w:rsidRPr="00FA6636">
        <w:rPr>
          <w:i/>
          <w:iCs/>
          <w:color w:val="4A5239"/>
          <w:spacing w:val="-5"/>
        </w:rPr>
        <w:t xml:space="preserve">The Art of Integrative </w:t>
      </w:r>
      <w:r w:rsidRPr="00FA6636">
        <w:rPr>
          <w:i/>
          <w:iCs/>
          <w:color w:val="4A5239"/>
          <w:spacing w:val="-8"/>
        </w:rPr>
        <w:t>Counseling.</w:t>
      </w:r>
    </w:p>
    <w:p w:rsidR="00E71690" w:rsidRPr="00FA6636" w:rsidRDefault="00E71690">
      <w:pPr>
        <w:spacing w:before="216"/>
        <w:ind w:right="1008"/>
        <w:rPr>
          <w:color w:val="4A5239"/>
        </w:rPr>
      </w:pPr>
      <w:r w:rsidRPr="00FA6636">
        <w:rPr>
          <w:noProof/>
        </w:rPr>
        <w:pict>
          <v:shape id="_x0000_s1121" type="#_x0000_t202" style="position:absolute;margin-left:536.4pt;margin-top:210.95pt;width:9.6pt;height:198.15pt;z-index:25127475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58" w:lineRule="exact"/>
                    <w:rPr>
                      <w:rFonts w:ascii="Tahoma" w:hAnsi="Tahoma" w:cs="Tahoma"/>
                      <w:color w:val="4A5239"/>
                      <w:sz w:val="16"/>
                      <w:szCs w:val="16"/>
                    </w:rPr>
                  </w:pPr>
                  <w:r>
                    <w:rPr>
                      <w:rFonts w:ascii="Tahoma" w:hAnsi="Tahoma" w:cs="Tahoma"/>
                      <w:color w:val="4A5239"/>
                      <w:sz w:val="16"/>
                      <w:szCs w:val="16"/>
                    </w:rPr>
                    <w:t>55</w:t>
                  </w:r>
                </w:p>
                <w:p w:rsidR="00E71690" w:rsidRDefault="00E71690">
                  <w:pPr>
                    <w:spacing w:before="360" w:line="134" w:lineRule="exact"/>
                    <w:jc w:val="center"/>
                    <w:rPr>
                      <w:rFonts w:ascii="Bookman Old Style" w:hAnsi="Bookman Old Style" w:cs="Bookman Old Style"/>
                      <w:color w:val="4A5239"/>
                      <w:sz w:val="14"/>
                      <w:szCs w:val="14"/>
                    </w:rPr>
                  </w:pPr>
                  <w:r>
                    <w:rPr>
                      <w:rFonts w:ascii="Bookman Old Style" w:hAnsi="Bookman Old Style" w:cs="Bookman Old Style"/>
                      <w:color w:val="4A5239"/>
                      <w:sz w:val="14"/>
                      <w:szCs w:val="14"/>
                    </w:rPr>
                    <w:t>n</w:t>
                  </w:r>
                </w:p>
                <w:p w:rsidR="00E71690" w:rsidRDefault="00E71690">
                  <w:pPr>
                    <w:spacing w:before="432" w:line="208" w:lineRule="exact"/>
                    <w:jc w:val="center"/>
                    <w:rPr>
                      <w:rFonts w:ascii="Tahoma" w:hAnsi="Tahoma" w:cs="Tahoma"/>
                      <w:color w:val="4A5239"/>
                      <w:sz w:val="13"/>
                      <w:szCs w:val="13"/>
                    </w:rPr>
                  </w:pPr>
                  <w:r>
                    <w:rPr>
                      <w:rFonts w:ascii="Tahoma" w:hAnsi="Tahoma" w:cs="Tahoma"/>
                      <w:color w:val="4A5239"/>
                      <w:sz w:val="13"/>
                      <w:szCs w:val="13"/>
                    </w:rPr>
                    <w:t>UI</w:t>
                  </w:r>
                  <w:r>
                    <w:rPr>
                      <w:rFonts w:ascii="Tahoma" w:hAnsi="Tahoma" w:cs="Tahoma"/>
                      <w:color w:val="4A5239"/>
                      <w:sz w:val="13"/>
                      <w:szCs w:val="13"/>
                    </w:rPr>
                    <w:br/>
                    <w:t>z</w:t>
                  </w:r>
                </w:p>
                <w:p w:rsidR="00E71690" w:rsidRDefault="00E71690">
                  <w:pPr>
                    <w:spacing w:before="108" w:line="189" w:lineRule="exact"/>
                    <w:jc w:val="center"/>
                    <w:rPr>
                      <w:rFonts w:ascii="Arial" w:hAnsi="Arial" w:cs="Arial"/>
                      <w:color w:val="4A5239"/>
                      <w:w w:val="160"/>
                      <w:sz w:val="14"/>
                      <w:szCs w:val="14"/>
                    </w:rPr>
                  </w:pPr>
                  <w:r>
                    <w:rPr>
                      <w:rFonts w:ascii="Bookman Old Style" w:hAnsi="Bookman Old Style" w:cs="Bookman Old Style"/>
                      <w:color w:val="4A5239"/>
                      <w:w w:val="165"/>
                      <w:sz w:val="12"/>
                      <w:szCs w:val="12"/>
                    </w:rPr>
                    <w:t>0</w:t>
                  </w:r>
                  <w:r>
                    <w:rPr>
                      <w:rFonts w:ascii="Bookman Old Style" w:hAnsi="Bookman Old Style" w:cs="Bookman Old Style"/>
                      <w:color w:val="4A5239"/>
                      <w:w w:val="165"/>
                      <w:sz w:val="12"/>
                      <w:szCs w:val="12"/>
                    </w:rPr>
                    <w:br/>
                  </w:r>
                  <w:r>
                    <w:rPr>
                      <w:rFonts w:ascii="Arial" w:hAnsi="Arial" w:cs="Arial"/>
                      <w:color w:val="4A5239"/>
                      <w:w w:val="160"/>
                      <w:sz w:val="14"/>
                      <w:szCs w:val="14"/>
                    </w:rPr>
                    <w:t>z</w:t>
                  </w:r>
                </w:p>
                <w:p w:rsidR="00E71690" w:rsidRDefault="00E71690">
                  <w:pPr>
                    <w:spacing w:line="124" w:lineRule="exact"/>
                    <w:jc w:val="center"/>
                    <w:rPr>
                      <w:rFonts w:ascii="Garamond" w:hAnsi="Garamond" w:cs="Garamond"/>
                      <w:color w:val="4A5239"/>
                      <w:sz w:val="8"/>
                      <w:szCs w:val="8"/>
                    </w:rPr>
                  </w:pPr>
                  <w:r>
                    <w:rPr>
                      <w:rFonts w:ascii="Garamond" w:hAnsi="Garamond" w:cs="Garamond"/>
                      <w:color w:val="4A5239"/>
                      <w:sz w:val="8"/>
                      <w:szCs w:val="8"/>
                    </w:rPr>
                    <w:t>UI</w:t>
                  </w:r>
                </w:p>
                <w:p w:rsidR="00E71690" w:rsidRDefault="00E71690">
                  <w:pPr>
                    <w:spacing w:before="180" w:line="324" w:lineRule="exact"/>
                    <w:jc w:val="center"/>
                    <w:rPr>
                      <w:rFonts w:ascii="Bookman Old Style" w:hAnsi="Bookman Old Style" w:cs="Bookman Old Style"/>
                      <w:color w:val="4A5239"/>
                      <w:w w:val="110"/>
                      <w:sz w:val="15"/>
                      <w:szCs w:val="15"/>
                    </w:rPr>
                  </w:pPr>
                  <w:r>
                    <w:rPr>
                      <w:rFonts w:ascii="Arial" w:hAnsi="Arial" w:cs="Arial"/>
                      <w:color w:val="4A5239"/>
                      <w:w w:val="155"/>
                      <w:sz w:val="14"/>
                      <w:szCs w:val="14"/>
                    </w:rPr>
                    <w:t>z</w:t>
                  </w:r>
                  <w:r>
                    <w:rPr>
                      <w:rFonts w:ascii="Arial" w:hAnsi="Arial" w:cs="Arial"/>
                      <w:color w:val="4A5239"/>
                      <w:w w:val="155"/>
                      <w:sz w:val="14"/>
                      <w:szCs w:val="14"/>
                    </w:rPr>
                    <w:br/>
                  </w:r>
                  <w:r>
                    <w:rPr>
                      <w:rFonts w:ascii="Bookman Old Style" w:hAnsi="Bookman Old Style" w:cs="Bookman Old Style"/>
                      <w:color w:val="4A5239"/>
                      <w:w w:val="110"/>
                      <w:sz w:val="15"/>
                      <w:szCs w:val="15"/>
                    </w:rPr>
                    <w:t>n</w:t>
                  </w:r>
                </w:p>
                <w:p w:rsidR="00E71690" w:rsidRDefault="00E71690">
                  <w:pPr>
                    <w:spacing w:after="864"/>
                    <w:jc w:val="center"/>
                    <w:rPr>
                      <w:rFonts w:ascii="Garamond" w:hAnsi="Garamond" w:cs="Garamond"/>
                      <w:color w:val="4A5239"/>
                      <w:sz w:val="8"/>
                      <w:szCs w:val="8"/>
                    </w:rPr>
                  </w:pPr>
                  <w:r>
                    <w:rPr>
                      <w:rFonts w:ascii="Garamond" w:hAnsi="Garamond" w:cs="Garamond"/>
                      <w:color w:val="4A5239"/>
                      <w:sz w:val="8"/>
                      <w:szCs w:val="8"/>
                    </w:rPr>
                    <w:t>-0</w:t>
                  </w:r>
                </w:p>
              </w:txbxContent>
            </v:textbox>
            <w10:wrap type="square" anchorx="page" anchory="page"/>
          </v:shape>
        </w:pict>
      </w:r>
      <w:r w:rsidRPr="00FA6636">
        <w:rPr>
          <w:i/>
          <w:iCs/>
          <w:color w:val="4A5239"/>
          <w:spacing w:val="-3"/>
        </w:rPr>
        <w:t xml:space="preserve">Creating Your Professional Path: Lessons From My Journey </w:t>
      </w:r>
      <w:r w:rsidRPr="00FA6636">
        <w:rPr>
          <w:color w:val="4A5239"/>
          <w:spacing w:val="-3"/>
        </w:rPr>
        <w:t>(Corey, 2010) is a per</w:t>
      </w:r>
      <w:r w:rsidRPr="00FA6636">
        <w:rPr>
          <w:color w:val="4A5239"/>
          <w:spacing w:val="-3"/>
        </w:rPr>
        <w:softHyphen/>
      </w:r>
      <w:r w:rsidRPr="00FA6636">
        <w:rPr>
          <w:color w:val="4A5239"/>
          <w:spacing w:val="-2"/>
        </w:rPr>
        <w:t xml:space="preserve">sonal book that deals with a range of topics pertaining to the counselor as a person and as a professional. In addition to the author's discussion of his personal and </w:t>
      </w:r>
      <w:r w:rsidRPr="00FA6636">
        <w:rPr>
          <w:color w:val="4A5239"/>
          <w:spacing w:val="1"/>
        </w:rPr>
        <w:t>professional journey, 18 contributors share their personal stories regarding turn</w:t>
      </w:r>
      <w:r w:rsidRPr="00FA6636">
        <w:rPr>
          <w:color w:val="4A5239"/>
          <w:spacing w:val="1"/>
        </w:rPr>
        <w:softHyphen/>
      </w:r>
      <w:r w:rsidRPr="00FA6636">
        <w:rPr>
          <w:color w:val="4A5239"/>
        </w:rPr>
        <w:t>ing points in their lives and lessons they learned.</w:t>
      </w:r>
    </w:p>
    <w:p w:rsidR="00E71690" w:rsidRPr="00FA6636" w:rsidRDefault="00E71690">
      <w:pPr>
        <w:spacing w:before="288"/>
        <w:ind w:right="1008"/>
        <w:jc w:val="both"/>
        <w:rPr>
          <w:color w:val="4A5239"/>
        </w:rPr>
      </w:pPr>
      <w:r w:rsidRPr="00FA6636">
        <w:rPr>
          <w:i/>
          <w:iCs/>
          <w:color w:val="4A5239"/>
          <w:spacing w:val="-4"/>
        </w:rPr>
        <w:t xml:space="preserve">The Counselor as Person and Professional </w:t>
      </w:r>
      <w:r w:rsidRPr="00FA6636">
        <w:rPr>
          <w:color w:val="4A5239"/>
          <w:spacing w:val="-4"/>
        </w:rPr>
        <w:t>(DVD) elaborates on the themes in Chap</w:t>
      </w:r>
      <w:r w:rsidRPr="00FA6636">
        <w:rPr>
          <w:color w:val="4A5239"/>
          <w:spacing w:val="-4"/>
        </w:rPr>
        <w:softHyphen/>
      </w:r>
      <w:r w:rsidRPr="00FA6636">
        <w:rPr>
          <w:color w:val="4A5239"/>
          <w:spacing w:val="1"/>
        </w:rPr>
        <w:t xml:space="preserve">ter 2 and is available from the American Counseling Association. This program is a keynote address that was given by Gerald Corey at the ACA conference in 2010 </w:t>
      </w:r>
      <w:r w:rsidRPr="00FA6636">
        <w:rPr>
          <w:color w:val="4A5239"/>
        </w:rPr>
        <w:t>in Pittsburgh.</w:t>
      </w:r>
    </w:p>
    <w:p w:rsidR="00E71690" w:rsidRPr="00FA6636" w:rsidRDefault="00E71690">
      <w:pPr>
        <w:spacing w:before="360" w:after="252" w:line="208" w:lineRule="auto"/>
        <w:ind w:right="2520"/>
        <w:rPr>
          <w:color w:val="A3B452"/>
        </w:rPr>
      </w:pPr>
      <w:r w:rsidRPr="00FA6636">
        <w:rPr>
          <w:color w:val="A3B452"/>
          <w:spacing w:val="-5"/>
        </w:rPr>
        <w:t xml:space="preserve">References and Suggested Readings </w:t>
      </w:r>
      <w:r w:rsidRPr="00FA6636">
        <w:rPr>
          <w:color w:val="A3B452"/>
        </w:rPr>
        <w:t>for Part 1</w:t>
      </w:r>
    </w:p>
    <w:p w:rsidR="00E71690" w:rsidRPr="00FA6636" w:rsidRDefault="00E71690">
      <w:pPr>
        <w:widowControl/>
        <w:kinsoku/>
        <w:autoSpaceDE w:val="0"/>
        <w:autoSpaceDN w:val="0"/>
        <w:adjustRightInd w:val="0"/>
        <w:sectPr w:rsidR="00E71690" w:rsidRPr="00FA6636">
          <w:headerReference w:type="even" r:id="rId352"/>
          <w:headerReference w:type="default" r:id="rId353"/>
          <w:footerReference w:type="even" r:id="rId354"/>
          <w:footerReference w:type="default" r:id="rId355"/>
          <w:pgSz w:w="12240" w:h="15840"/>
          <w:pgMar w:top="58" w:right="1452" w:bottom="1451" w:left="2434" w:header="0" w:footer="0" w:gutter="0"/>
          <w:cols w:space="720"/>
          <w:noEndnote/>
        </w:sectPr>
      </w:pPr>
    </w:p>
    <w:p w:rsidR="00E71690" w:rsidRPr="00FA6636" w:rsidRDefault="00E71690">
      <w:pPr>
        <w:spacing w:line="216" w:lineRule="exact"/>
        <w:ind w:right="504"/>
        <w:rPr>
          <w:color w:val="4A5239"/>
          <w:spacing w:val="2"/>
        </w:rPr>
      </w:pPr>
      <w:r w:rsidRPr="00FA6636">
        <w:rPr>
          <w:color w:val="4A5239"/>
          <w:spacing w:val="8"/>
        </w:rPr>
        <w:t xml:space="preserve">American Counseling Association. </w:t>
      </w:r>
      <w:r w:rsidRPr="00FA6636">
        <w:rPr>
          <w:color w:val="4A5239"/>
          <w:spacing w:val="1"/>
        </w:rPr>
        <w:t xml:space="preserve">(2005). </w:t>
      </w:r>
      <w:r w:rsidRPr="00FA6636">
        <w:rPr>
          <w:i/>
          <w:iCs/>
          <w:color w:val="4A5239"/>
          <w:spacing w:val="1"/>
        </w:rPr>
        <w:t xml:space="preserve">ACA code of ethics. </w:t>
      </w:r>
      <w:r w:rsidRPr="00FA6636">
        <w:rPr>
          <w:color w:val="4A5239"/>
          <w:spacing w:val="1"/>
        </w:rPr>
        <w:t xml:space="preserve">Alexandria, </w:t>
      </w:r>
      <w:r w:rsidRPr="00FA6636">
        <w:rPr>
          <w:color w:val="4A5239"/>
          <w:spacing w:val="2"/>
        </w:rPr>
        <w:t>VA: Author.</w:t>
      </w:r>
    </w:p>
    <w:p w:rsidR="00E71690" w:rsidRPr="00FA6636" w:rsidRDefault="00E71690">
      <w:pPr>
        <w:spacing w:before="108" w:line="223" w:lineRule="exact"/>
        <w:ind w:right="72"/>
        <w:rPr>
          <w:color w:val="4A5239"/>
        </w:rPr>
      </w:pPr>
      <w:r w:rsidRPr="00FA6636">
        <w:rPr>
          <w:color w:val="4A5239"/>
          <w:spacing w:val="7"/>
        </w:rPr>
        <w:t xml:space="preserve">American Psychiatric Association. (2000). </w:t>
      </w:r>
      <w:r w:rsidRPr="00FA6636">
        <w:rPr>
          <w:i/>
          <w:iCs/>
          <w:color w:val="4A5239"/>
        </w:rPr>
        <w:t xml:space="preserve">Diagnostic and statistical manual of mental </w:t>
      </w:r>
      <w:r w:rsidRPr="00FA6636">
        <w:rPr>
          <w:i/>
          <w:iCs/>
          <w:color w:val="4A5239"/>
          <w:spacing w:val="1"/>
        </w:rPr>
        <w:t xml:space="preserve">disorders, text revision </w:t>
      </w:r>
      <w:r w:rsidRPr="00FA6636">
        <w:rPr>
          <w:color w:val="4A5239"/>
          <w:spacing w:val="1"/>
        </w:rPr>
        <w:t xml:space="preserve">(4th ed.). Washington, </w:t>
      </w:r>
      <w:r w:rsidRPr="00FA6636">
        <w:rPr>
          <w:color w:val="4A5239"/>
        </w:rPr>
        <w:t>DC: Author.</w:t>
      </w:r>
    </w:p>
    <w:p w:rsidR="00E71690" w:rsidRPr="00FA6636" w:rsidRDefault="00E71690">
      <w:pPr>
        <w:spacing w:before="144" w:line="218" w:lineRule="exact"/>
        <w:rPr>
          <w:color w:val="4A5239"/>
          <w:spacing w:val="2"/>
        </w:rPr>
      </w:pPr>
      <w:r w:rsidRPr="00FA6636">
        <w:rPr>
          <w:color w:val="4A5239"/>
          <w:spacing w:val="4"/>
        </w:rPr>
        <w:t xml:space="preserve">American Psychological Association. (2002). </w:t>
      </w:r>
      <w:r w:rsidRPr="00FA6636">
        <w:rPr>
          <w:color w:val="4A5239"/>
          <w:spacing w:val="2"/>
        </w:rPr>
        <w:t>Ethical principles of psychologists and code</w:t>
      </w:r>
    </w:p>
    <w:p w:rsidR="00E71690" w:rsidRPr="00FA6636" w:rsidRDefault="00E71690">
      <w:pPr>
        <w:spacing w:line="207" w:lineRule="exact"/>
        <w:ind w:right="432"/>
        <w:rPr>
          <w:color w:val="4A5239"/>
        </w:rPr>
      </w:pPr>
      <w:r w:rsidRPr="00FA6636">
        <w:rPr>
          <w:color w:val="4A5239"/>
          <w:spacing w:val="-4"/>
        </w:rPr>
        <w:t xml:space="preserve">of conduct. </w:t>
      </w:r>
      <w:r w:rsidRPr="00FA6636">
        <w:rPr>
          <w:i/>
          <w:iCs/>
          <w:color w:val="4A5239"/>
          <w:spacing w:val="-4"/>
        </w:rPr>
        <w:t xml:space="preserve">American Psychologist, </w:t>
      </w:r>
      <w:r w:rsidRPr="00FA6636">
        <w:rPr>
          <w:color w:val="4A5239"/>
          <w:spacing w:val="-4"/>
        </w:rPr>
        <w:t xml:space="preserve">57(12), </w:t>
      </w:r>
      <w:r w:rsidRPr="00FA6636">
        <w:rPr>
          <w:color w:val="4A5239"/>
        </w:rPr>
        <w:t>1060-1073.</w:t>
      </w:r>
    </w:p>
    <w:p w:rsidR="00E71690" w:rsidRPr="00FA6636" w:rsidRDefault="00E71690">
      <w:pPr>
        <w:spacing w:before="144" w:after="180" w:line="225" w:lineRule="exact"/>
        <w:jc w:val="both"/>
        <w:rPr>
          <w:color w:val="4A5239"/>
        </w:rPr>
      </w:pPr>
      <w:r w:rsidRPr="00FA6636">
        <w:rPr>
          <w:color w:val="4A5239"/>
          <w:spacing w:val="4"/>
        </w:rPr>
        <w:t xml:space="preserve">American Psychological Association. (2003). </w:t>
      </w:r>
      <w:r w:rsidRPr="00FA6636">
        <w:rPr>
          <w:color w:val="4A5239"/>
          <w:spacing w:val="-1"/>
        </w:rPr>
        <w:t xml:space="preserve">Guidelines on multicultural education, training, </w:t>
      </w:r>
      <w:r w:rsidRPr="00FA6636">
        <w:rPr>
          <w:color w:val="4A5239"/>
          <w:spacing w:val="3"/>
        </w:rPr>
        <w:t xml:space="preserve">research, practice, and organizational change </w:t>
      </w:r>
      <w:r w:rsidRPr="00FA6636">
        <w:rPr>
          <w:color w:val="4A5239"/>
          <w:spacing w:val="-1"/>
        </w:rPr>
        <w:t xml:space="preserve">for psychologists. </w:t>
      </w:r>
      <w:r w:rsidRPr="00FA6636">
        <w:rPr>
          <w:i/>
          <w:iCs/>
          <w:color w:val="4A5239"/>
          <w:spacing w:val="-1"/>
        </w:rPr>
        <w:t xml:space="preserve">American Psychologist, 58(5), </w:t>
      </w:r>
      <w:r w:rsidRPr="00FA6636">
        <w:rPr>
          <w:color w:val="4A5239"/>
        </w:rPr>
        <w:t>377-402.</w:t>
      </w:r>
    </w:p>
    <w:p w:rsidR="00E71690" w:rsidRPr="00FA6636" w:rsidRDefault="00E71690">
      <w:pPr>
        <w:spacing w:line="231" w:lineRule="exact"/>
        <w:jc w:val="both"/>
        <w:rPr>
          <w:color w:val="4A5239"/>
          <w:spacing w:val="-2"/>
        </w:rPr>
      </w:pPr>
      <w:r w:rsidRPr="00FA6636">
        <w:rPr>
          <w:color w:val="4A5239"/>
          <w:spacing w:val="8"/>
        </w:rPr>
        <w:t xml:space="preserve">*American Psychological Association </w:t>
      </w:r>
      <w:r w:rsidRPr="00FA6636">
        <w:rPr>
          <w:color w:val="4A5239"/>
          <w:spacing w:val="4"/>
        </w:rPr>
        <w:t xml:space="preserve">Presidential Task Force on Evidence-Based </w:t>
      </w:r>
      <w:r w:rsidRPr="00FA6636">
        <w:rPr>
          <w:color w:val="4A5239"/>
          <w:spacing w:val="2"/>
        </w:rPr>
        <w:t xml:space="preserve">Practice. (2006). Evidence-based practice in </w:t>
      </w:r>
      <w:r w:rsidRPr="00FA6636">
        <w:rPr>
          <w:color w:val="4A5239"/>
          <w:spacing w:val="-2"/>
        </w:rPr>
        <w:t xml:space="preserve">psychology. </w:t>
      </w:r>
      <w:r w:rsidRPr="00FA6636">
        <w:rPr>
          <w:i/>
          <w:iCs/>
          <w:color w:val="4A5239"/>
          <w:spacing w:val="-2"/>
        </w:rPr>
        <w:t xml:space="preserve">American Psychologist, </w:t>
      </w:r>
      <w:r w:rsidRPr="00FA6636">
        <w:rPr>
          <w:color w:val="4A5239"/>
          <w:spacing w:val="-2"/>
        </w:rPr>
        <w:t>61, 271-285.</w:t>
      </w:r>
    </w:p>
    <w:p w:rsidR="00E71690" w:rsidRPr="00FA6636" w:rsidRDefault="00E71690">
      <w:pPr>
        <w:spacing w:before="108" w:line="233" w:lineRule="exact"/>
        <w:jc w:val="both"/>
        <w:rPr>
          <w:color w:val="4A5239"/>
          <w:spacing w:val="2"/>
        </w:rPr>
      </w:pPr>
      <w:r w:rsidRPr="00FA6636">
        <w:rPr>
          <w:color w:val="4A5239"/>
          <w:spacing w:val="4"/>
        </w:rPr>
        <w:t xml:space="preserve">Arredondo, P., Toporek, R., Brown, S., Jones, </w:t>
      </w:r>
      <w:r w:rsidRPr="00FA6636">
        <w:rPr>
          <w:color w:val="4A5239"/>
          <w:spacing w:val="-2"/>
        </w:rPr>
        <w:t xml:space="preserve">J., Locke, D., Sanchez, J., &amp; Stadler, H. (1996). </w:t>
      </w:r>
      <w:r w:rsidRPr="00FA6636">
        <w:rPr>
          <w:color w:val="4A5239"/>
          <w:spacing w:val="2"/>
        </w:rPr>
        <w:t xml:space="preserve">Operationalization of multicultural counseling </w:t>
      </w:r>
      <w:r w:rsidRPr="00FA6636">
        <w:rPr>
          <w:color w:val="4A5239"/>
          <w:spacing w:val="3"/>
        </w:rPr>
        <w:t xml:space="preserve">competencies. </w:t>
      </w:r>
      <w:r w:rsidRPr="00FA6636">
        <w:rPr>
          <w:i/>
          <w:iCs/>
          <w:color w:val="4A5239"/>
          <w:spacing w:val="3"/>
        </w:rPr>
        <w:t>Journal of Multicultural Coun</w:t>
      </w:r>
      <w:r w:rsidRPr="00FA6636">
        <w:rPr>
          <w:i/>
          <w:iCs/>
          <w:color w:val="4A5239"/>
          <w:spacing w:val="3"/>
        </w:rPr>
        <w:softHyphen/>
      </w:r>
      <w:r w:rsidRPr="00FA6636">
        <w:rPr>
          <w:i/>
          <w:iCs/>
          <w:color w:val="4A5239"/>
          <w:spacing w:val="2"/>
        </w:rPr>
        <w:t xml:space="preserve">seling and Development, 24(1), </w:t>
      </w:r>
      <w:r w:rsidRPr="00FA6636">
        <w:rPr>
          <w:color w:val="4A5239"/>
          <w:spacing w:val="2"/>
        </w:rPr>
        <w:t>42-78.</w:t>
      </w:r>
    </w:p>
    <w:p w:rsidR="00E71690" w:rsidRPr="00FA6636" w:rsidRDefault="00E71690">
      <w:pPr>
        <w:spacing w:before="108" w:line="232" w:lineRule="exact"/>
        <w:ind w:right="216"/>
        <w:rPr>
          <w:color w:val="4A5239"/>
          <w:spacing w:val="6"/>
        </w:rPr>
      </w:pPr>
      <w:r w:rsidRPr="00FA6636">
        <w:rPr>
          <w:color w:val="4A5239"/>
          <w:spacing w:val="-3"/>
        </w:rPr>
        <w:t xml:space="preserve">*Baker, E. K. (2003). </w:t>
      </w:r>
      <w:r w:rsidRPr="00FA6636">
        <w:rPr>
          <w:i/>
          <w:iCs/>
          <w:color w:val="4A5239"/>
          <w:spacing w:val="-3"/>
        </w:rPr>
        <w:t xml:space="preserve">Caring for ourselves: A </w:t>
      </w:r>
      <w:r w:rsidRPr="00FA6636">
        <w:rPr>
          <w:i/>
          <w:iCs/>
          <w:color w:val="4A5239"/>
          <w:spacing w:val="-1"/>
        </w:rPr>
        <w:t xml:space="preserve">therapist's guide to personal and professional </w:t>
      </w:r>
      <w:r w:rsidRPr="00FA6636">
        <w:rPr>
          <w:i/>
          <w:iCs/>
          <w:color w:val="4A5239"/>
          <w:spacing w:val="4"/>
        </w:rPr>
        <w:t xml:space="preserve">well-being. </w:t>
      </w:r>
      <w:r w:rsidRPr="00FA6636">
        <w:rPr>
          <w:color w:val="4A5239"/>
          <w:spacing w:val="4"/>
        </w:rPr>
        <w:t xml:space="preserve">Washington, DC: American </w:t>
      </w:r>
      <w:r w:rsidRPr="00FA6636">
        <w:rPr>
          <w:color w:val="4A5239"/>
          <w:spacing w:val="6"/>
        </w:rPr>
        <w:t>Psychological Association.</w:t>
      </w:r>
    </w:p>
    <w:p w:rsidR="00E71690" w:rsidRPr="00FA6636" w:rsidRDefault="00E71690">
      <w:pPr>
        <w:spacing w:before="108" w:after="144" w:line="227" w:lineRule="exact"/>
        <w:jc w:val="both"/>
        <w:rPr>
          <w:color w:val="4A5239"/>
          <w:spacing w:val="6"/>
        </w:rPr>
      </w:pPr>
      <w:r w:rsidRPr="00FA6636">
        <w:rPr>
          <w:color w:val="4A5239"/>
          <w:spacing w:val="-1"/>
        </w:rPr>
        <w:t xml:space="preserve">*Barnett, J. E., &amp; Johnson, W. B. (2008). </w:t>
      </w:r>
      <w:r w:rsidRPr="00FA6636">
        <w:rPr>
          <w:i/>
          <w:iCs/>
          <w:color w:val="4A5239"/>
          <w:spacing w:val="-1"/>
        </w:rPr>
        <w:t xml:space="preserve">Ethics </w:t>
      </w:r>
      <w:r w:rsidRPr="00FA6636">
        <w:rPr>
          <w:i/>
          <w:iCs/>
          <w:color w:val="4A5239"/>
          <w:spacing w:val="-6"/>
        </w:rPr>
        <w:t xml:space="preserve">desk reference for psychologists. </w:t>
      </w:r>
      <w:r w:rsidRPr="00FA6636">
        <w:rPr>
          <w:color w:val="4A5239"/>
          <w:spacing w:val="-6"/>
        </w:rPr>
        <w:t xml:space="preserve">Washington, DC: </w:t>
      </w:r>
      <w:r w:rsidRPr="00FA6636">
        <w:rPr>
          <w:color w:val="4A5239"/>
          <w:spacing w:val="6"/>
        </w:rPr>
        <w:t>American Psychological Association.</w:t>
      </w:r>
    </w:p>
    <w:p w:rsidR="00E71690" w:rsidRPr="00FA6636" w:rsidRDefault="00E71690">
      <w:pPr>
        <w:widowControl/>
        <w:kinsoku/>
        <w:autoSpaceDE w:val="0"/>
        <w:autoSpaceDN w:val="0"/>
        <w:adjustRightInd w:val="0"/>
        <w:sectPr w:rsidR="00E71690" w:rsidRPr="00FA6636">
          <w:headerReference w:type="even" r:id="rId356"/>
          <w:headerReference w:type="default" r:id="rId357"/>
          <w:footerReference w:type="even" r:id="rId358"/>
          <w:footerReference w:type="default" r:id="rId359"/>
          <w:type w:val="continuous"/>
          <w:pgSz w:w="12240" w:h="15840"/>
          <w:pgMar w:top="58" w:right="2518" w:bottom="1451" w:left="2434" w:header="0" w:footer="0" w:gutter="0"/>
          <w:cols w:num="2" w:space="720" w:equalWidth="0">
            <w:col w:w="3484" w:space="260"/>
            <w:col w:w="3484"/>
          </w:cols>
          <w:noEndnote/>
        </w:sectPr>
      </w:pPr>
    </w:p>
    <w:p w:rsidR="00E71690" w:rsidRPr="00FA6636" w:rsidRDefault="00E71690">
      <w:pPr>
        <w:spacing w:before="360"/>
        <w:rPr>
          <w:color w:val="4A5239"/>
          <w:spacing w:val="-1"/>
        </w:rPr>
      </w:pPr>
      <w:r w:rsidRPr="00FA6636">
        <w:rPr>
          <w:color w:val="4A5239"/>
          <w:spacing w:val="-1"/>
        </w:rPr>
        <w:t>*Books and articles marked with an asterisk are suggested for further study.</w:t>
      </w:r>
    </w:p>
    <w:p w:rsidR="00E71690" w:rsidRPr="00FA6636" w:rsidRDefault="00E71690">
      <w:pPr>
        <w:widowControl/>
        <w:kinsoku/>
        <w:autoSpaceDE w:val="0"/>
        <w:autoSpaceDN w:val="0"/>
        <w:adjustRightInd w:val="0"/>
        <w:sectPr w:rsidR="00E71690" w:rsidRPr="00FA6636">
          <w:headerReference w:type="even" r:id="rId360"/>
          <w:headerReference w:type="default" r:id="rId361"/>
          <w:footerReference w:type="even" r:id="rId362"/>
          <w:footerReference w:type="default" r:id="rId363"/>
          <w:type w:val="continuous"/>
          <w:pgSz w:w="12240" w:h="15840"/>
          <w:pgMar w:top="58" w:right="2518" w:bottom="1451" w:left="2434" w:header="0" w:footer="0" w:gutter="0"/>
          <w:cols w:space="720"/>
          <w:noEndnote/>
        </w:sectPr>
      </w:pPr>
    </w:p>
    <w:p w:rsidR="00E71690" w:rsidRPr="00FA6636" w:rsidRDefault="00E71690">
      <w:pPr>
        <w:spacing w:line="285" w:lineRule="auto"/>
        <w:ind w:left="72" w:right="144" w:hanging="72"/>
        <w:jc w:val="both"/>
        <w:rPr>
          <w:color w:val="3E4A34"/>
          <w:spacing w:val="-4"/>
        </w:rPr>
      </w:pPr>
      <w:r w:rsidRPr="00FA6636">
        <w:rPr>
          <w:noProof/>
        </w:rPr>
        <w:pict>
          <v:shape id="_x0000_s1122" type="#_x0000_t202" style="position:absolute;left:0;text-align:left;margin-left:39.15pt;margin-top:89.5pt;width:527.75pt;height:699.6pt;z-index:-252040704;mso-position-horizontal-relative:page;mso-position-vertical-relative:page" o:allowincell="f" fillcolor="#e8f9d9"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b/>
          <w:bCs/>
          <w:color w:val="3E4A34"/>
          <w:spacing w:val="-8"/>
        </w:rPr>
        <w:t xml:space="preserve">*Barnett, J. E., &amp; Johnson, W. B. </w:t>
      </w:r>
      <w:r w:rsidRPr="00FA6636">
        <w:rPr>
          <w:color w:val="3E4A34"/>
          <w:spacing w:val="-8"/>
        </w:rPr>
        <w:t xml:space="preserve">(2010). </w:t>
      </w:r>
      <w:r w:rsidRPr="00FA6636">
        <w:rPr>
          <w:i/>
          <w:iCs/>
          <w:color w:val="3E4A34"/>
          <w:spacing w:val="-8"/>
        </w:rPr>
        <w:t xml:space="preserve">Ethics </w:t>
      </w:r>
      <w:r w:rsidRPr="00FA6636">
        <w:rPr>
          <w:i/>
          <w:iCs/>
          <w:color w:val="3E4A34"/>
          <w:spacing w:val="-5"/>
        </w:rPr>
        <w:t xml:space="preserve">desk reference for counselors. </w:t>
      </w:r>
      <w:r w:rsidRPr="00FA6636">
        <w:rPr>
          <w:color w:val="3E4A34"/>
          <w:spacing w:val="-5"/>
        </w:rPr>
        <w:t xml:space="preserve">Alexandria, VA: </w:t>
      </w:r>
      <w:r w:rsidRPr="00FA6636">
        <w:rPr>
          <w:color w:val="3E4A34"/>
          <w:spacing w:val="-4"/>
        </w:rPr>
        <w:t>American Counseling Association.</w:t>
      </w:r>
    </w:p>
    <w:p w:rsidR="00E71690" w:rsidRPr="00FA6636" w:rsidRDefault="00E71690">
      <w:pPr>
        <w:spacing w:before="108" w:line="290" w:lineRule="auto"/>
        <w:ind w:left="72" w:right="72"/>
        <w:jc w:val="both"/>
      </w:pPr>
      <w:r w:rsidRPr="00FA6636">
        <w:rPr>
          <w:b/>
          <w:bCs/>
          <w:color w:val="3E4A34"/>
          <w:spacing w:val="-7"/>
        </w:rPr>
        <w:t xml:space="preserve">Cardemil, E. V., &amp; Battle, C. L. </w:t>
      </w:r>
      <w:r w:rsidRPr="00FA6636">
        <w:rPr>
          <w:color w:val="3E4A34"/>
          <w:spacing w:val="-7"/>
        </w:rPr>
        <w:t xml:space="preserve">(2003). Guess </w:t>
      </w:r>
      <w:r w:rsidRPr="00FA6636">
        <w:rPr>
          <w:color w:val="3E4A34"/>
          <w:spacing w:val="-9"/>
        </w:rPr>
        <w:t xml:space="preserve">who's coming to therapy? Getting comfortable </w:t>
      </w:r>
      <w:r w:rsidRPr="00FA6636">
        <w:rPr>
          <w:color w:val="3E4A34"/>
          <w:spacing w:val="-6"/>
        </w:rPr>
        <w:t>with conversations about race and ethnic</w:t>
      </w:r>
      <w:r w:rsidRPr="00FA6636">
        <w:rPr>
          <w:color w:val="3E4A34"/>
          <w:spacing w:val="-6"/>
        </w:rPr>
        <w:noBreakHyphen/>
      </w:r>
    </w:p>
    <w:p w:rsidR="00E71690" w:rsidRPr="00FA6636" w:rsidRDefault="00E71690">
      <w:pPr>
        <w:spacing w:before="72" w:line="292" w:lineRule="auto"/>
        <w:ind w:left="72" w:right="288"/>
        <w:rPr>
          <w:color w:val="3E4A34"/>
          <w:spacing w:val="-3"/>
        </w:rPr>
      </w:pPr>
      <w:r w:rsidRPr="00FA6636">
        <w:rPr>
          <w:color w:val="3E4A34"/>
          <w:spacing w:val="-10"/>
        </w:rPr>
        <w:t xml:space="preserve">ity in psychotherapy. </w:t>
      </w:r>
      <w:r w:rsidRPr="00FA6636">
        <w:rPr>
          <w:i/>
          <w:iCs/>
          <w:color w:val="3E4A34"/>
          <w:spacing w:val="-10"/>
        </w:rPr>
        <w:t xml:space="preserve">Professional Psychology: </w:t>
      </w:r>
      <w:r w:rsidRPr="00FA6636">
        <w:rPr>
          <w:i/>
          <w:iCs/>
          <w:color w:val="3E4A34"/>
          <w:spacing w:val="-3"/>
        </w:rPr>
        <w:t xml:space="preserve">Research and Practice, </w:t>
      </w:r>
      <w:r w:rsidRPr="00FA6636">
        <w:rPr>
          <w:color w:val="3E4A34"/>
          <w:spacing w:val="-3"/>
        </w:rPr>
        <w:t>34(3), 278-286.</w:t>
      </w:r>
    </w:p>
    <w:p w:rsidR="00E71690" w:rsidRPr="00FA6636" w:rsidRDefault="00E71690">
      <w:pPr>
        <w:spacing w:before="108" w:line="288" w:lineRule="auto"/>
        <w:ind w:left="72" w:right="144"/>
        <w:jc w:val="both"/>
        <w:rPr>
          <w:color w:val="3E4A34"/>
          <w:spacing w:val="-8"/>
        </w:rPr>
      </w:pPr>
      <w:r w:rsidRPr="00FA6636">
        <w:rPr>
          <w:b/>
          <w:bCs/>
          <w:color w:val="3E4A34"/>
          <w:spacing w:val="-7"/>
        </w:rPr>
        <w:t xml:space="preserve">Codes of Ethics for the Helping Professions </w:t>
      </w:r>
      <w:r w:rsidRPr="00FA6636">
        <w:rPr>
          <w:b/>
          <w:bCs/>
          <w:color w:val="3E4A34"/>
          <w:spacing w:val="-10"/>
        </w:rPr>
        <w:t xml:space="preserve">(4Th Ed.). </w:t>
      </w:r>
      <w:r w:rsidRPr="00FA6636">
        <w:rPr>
          <w:color w:val="3E4A34"/>
          <w:spacing w:val="-10"/>
        </w:rPr>
        <w:t xml:space="preserve">(2011). Belmont, CA: Brooks/Cole, </w:t>
      </w:r>
      <w:r w:rsidRPr="00FA6636">
        <w:rPr>
          <w:color w:val="3E4A34"/>
          <w:spacing w:val="-8"/>
        </w:rPr>
        <w:t>Cengage Learning.</w:t>
      </w:r>
    </w:p>
    <w:p w:rsidR="00E71690" w:rsidRPr="00FA6636" w:rsidRDefault="00E71690">
      <w:pPr>
        <w:spacing w:before="108" w:line="292" w:lineRule="auto"/>
        <w:ind w:left="72" w:right="144"/>
        <w:rPr>
          <w:color w:val="3E4A34"/>
          <w:spacing w:val="-4"/>
        </w:rPr>
      </w:pPr>
      <w:r w:rsidRPr="00FA6636">
        <w:rPr>
          <w:noProof/>
        </w:rPr>
        <w:pict>
          <v:shape id="_x0000_s1123" type="#_x0000_t202" style="position:absolute;left:0;text-align:left;margin-left:-55.45pt;margin-top:27.95pt;width:9.85pt;height:88.7pt;z-index:-25203968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b/>
                      <w:bCs/>
                      <w:color w:val="3E4A34"/>
                      <w:sz w:val="17"/>
                      <w:szCs w:val="17"/>
                    </w:rPr>
                  </w:pPr>
                  <w:r>
                    <w:rPr>
                      <w:rFonts w:ascii="Arial" w:hAnsi="Arial" w:cs="Arial"/>
                      <w:b/>
                      <w:bCs/>
                      <w:color w:val="3E4A34"/>
                      <w:sz w:val="17"/>
                      <w:szCs w:val="17"/>
                    </w:rPr>
                    <w:t>56</w:t>
                  </w:r>
                </w:p>
                <w:p w:rsidR="00E71690" w:rsidRDefault="00E71690">
                  <w:pPr>
                    <w:spacing w:after="36" w:line="126" w:lineRule="exact"/>
                    <w:jc w:val="right"/>
                    <w:rPr>
                      <w:rFonts w:ascii="Verdana" w:hAnsi="Verdana" w:cs="Verdana"/>
                      <w:spacing w:val="14"/>
                      <w:sz w:val="13"/>
                      <w:szCs w:val="13"/>
                    </w:rPr>
                  </w:pPr>
                  <w:r>
                    <w:rPr>
                      <w:rFonts w:ascii="Verdana" w:hAnsi="Verdana" w:cs="Verdana"/>
                      <w:spacing w:val="14"/>
                      <w:sz w:val="13"/>
                      <w:szCs w:val="13"/>
                    </w:rPr>
                    <w:t>CHAPTER THREE</w:t>
                  </w:r>
                </w:p>
              </w:txbxContent>
            </v:textbox>
            <w10:wrap type="square"/>
          </v:shape>
        </w:pict>
      </w:r>
      <w:r w:rsidRPr="00FA6636">
        <w:rPr>
          <w:b/>
          <w:bCs/>
          <w:color w:val="3E4A34"/>
          <w:spacing w:val="-4"/>
        </w:rPr>
        <w:t xml:space="preserve">Comas-Diaz, L. </w:t>
      </w:r>
      <w:r w:rsidRPr="00FA6636">
        <w:rPr>
          <w:color w:val="3E4A34"/>
          <w:spacing w:val="-4"/>
        </w:rPr>
        <w:t>(2011). Multicultural ap</w:t>
      </w:r>
      <w:r w:rsidRPr="00FA6636">
        <w:rPr>
          <w:color w:val="3E4A34"/>
          <w:spacing w:val="-4"/>
        </w:rPr>
        <w:softHyphen/>
      </w:r>
      <w:r w:rsidRPr="00FA6636">
        <w:rPr>
          <w:color w:val="3E4A34"/>
          <w:spacing w:val="-8"/>
        </w:rPr>
        <w:t xml:space="preserve">proaches to psychotherapy. In J. C. Norcross, G. R. Vandenbos, &amp; D. K. Freedheim (Eds.), </w:t>
      </w:r>
      <w:r w:rsidRPr="00FA6636">
        <w:rPr>
          <w:i/>
          <w:iCs/>
          <w:color w:val="3E4A34"/>
          <w:spacing w:val="-2"/>
        </w:rPr>
        <w:t xml:space="preserve">History </w:t>
      </w:r>
      <w:r w:rsidRPr="00FA6636">
        <w:rPr>
          <w:color w:val="3E4A34"/>
          <w:spacing w:val="-2"/>
        </w:rPr>
        <w:t xml:space="preserve">of </w:t>
      </w:r>
      <w:r w:rsidRPr="00FA6636">
        <w:rPr>
          <w:i/>
          <w:iCs/>
          <w:color w:val="3E4A34"/>
          <w:spacing w:val="-2"/>
        </w:rPr>
        <w:t xml:space="preserve">psychotherapy </w:t>
      </w:r>
      <w:r w:rsidRPr="00FA6636">
        <w:rPr>
          <w:color w:val="3E4A34"/>
          <w:spacing w:val="-2"/>
        </w:rPr>
        <w:t>(2nd ed., pp. 243</w:t>
      </w:r>
      <w:r w:rsidRPr="00FA6636">
        <w:rPr>
          <w:color w:val="3E4A34"/>
          <w:spacing w:val="-2"/>
        </w:rPr>
        <w:softHyphen/>
      </w:r>
      <w:r w:rsidRPr="00FA6636">
        <w:rPr>
          <w:color w:val="3E4A34"/>
          <w:spacing w:val="-4"/>
        </w:rPr>
        <w:t>268). Washington, DC: American Psychological Association.</w:t>
      </w:r>
    </w:p>
    <w:p w:rsidR="00E71690" w:rsidRPr="00FA6636" w:rsidRDefault="00E71690">
      <w:pPr>
        <w:spacing w:before="108" w:line="290" w:lineRule="auto"/>
        <w:ind w:left="72"/>
        <w:rPr>
          <w:color w:val="3E4A34"/>
          <w:spacing w:val="-2"/>
        </w:rPr>
      </w:pPr>
      <w:r w:rsidRPr="00FA6636">
        <w:rPr>
          <w:b/>
          <w:bCs/>
          <w:color w:val="3E4A34"/>
          <w:spacing w:val="-4"/>
        </w:rPr>
        <w:t xml:space="preserve">Committee on Professional Practice and </w:t>
      </w:r>
      <w:r w:rsidRPr="00FA6636">
        <w:rPr>
          <w:b/>
          <w:bCs/>
          <w:color w:val="3E4A34"/>
          <w:spacing w:val="-8"/>
        </w:rPr>
        <w:t xml:space="preserve">Standards. </w:t>
      </w:r>
      <w:r w:rsidRPr="00FA6636">
        <w:rPr>
          <w:color w:val="3E4A34"/>
          <w:spacing w:val="-8"/>
        </w:rPr>
        <w:t>(2003). Legal issues in the profes</w:t>
      </w:r>
      <w:r w:rsidRPr="00FA6636">
        <w:rPr>
          <w:color w:val="3E4A34"/>
          <w:spacing w:val="-8"/>
        </w:rPr>
        <w:softHyphen/>
      </w:r>
      <w:r w:rsidRPr="00FA6636">
        <w:rPr>
          <w:color w:val="3E4A34"/>
          <w:spacing w:val="-7"/>
        </w:rPr>
        <w:t xml:space="preserve">sional practice of psychology. </w:t>
      </w:r>
      <w:r w:rsidRPr="00FA6636">
        <w:rPr>
          <w:i/>
          <w:iCs/>
          <w:color w:val="3E4A34"/>
          <w:spacing w:val="-7"/>
        </w:rPr>
        <w:t>Professional Psy</w:t>
      </w:r>
      <w:r w:rsidRPr="00FA6636">
        <w:rPr>
          <w:i/>
          <w:iCs/>
          <w:color w:val="3E4A34"/>
          <w:spacing w:val="-7"/>
        </w:rPr>
        <w:softHyphen/>
      </w:r>
      <w:r w:rsidRPr="00FA6636">
        <w:rPr>
          <w:i/>
          <w:iCs/>
          <w:color w:val="3E4A34"/>
          <w:spacing w:val="-2"/>
        </w:rPr>
        <w:t xml:space="preserve">chology: Research and Practice, </w:t>
      </w:r>
      <w:r w:rsidRPr="00FA6636">
        <w:rPr>
          <w:color w:val="3E4A34"/>
          <w:spacing w:val="-2"/>
        </w:rPr>
        <w:t>34(6), 595-600.</w:t>
      </w:r>
    </w:p>
    <w:p w:rsidR="00E71690" w:rsidRPr="00FA6636" w:rsidRDefault="00E71690">
      <w:pPr>
        <w:spacing w:before="144" w:line="288" w:lineRule="auto"/>
        <w:ind w:left="72" w:right="288"/>
        <w:rPr>
          <w:color w:val="3E4A34"/>
          <w:spacing w:val="-4"/>
        </w:rPr>
      </w:pPr>
      <w:r w:rsidRPr="00FA6636">
        <w:rPr>
          <w:b/>
          <w:bCs/>
          <w:color w:val="3E4A34"/>
          <w:spacing w:val="-6"/>
        </w:rPr>
        <w:t xml:space="preserve">*Corey, G. </w:t>
      </w:r>
      <w:r w:rsidRPr="00FA6636">
        <w:rPr>
          <w:color w:val="3E4A34"/>
          <w:spacing w:val="-6"/>
        </w:rPr>
        <w:t xml:space="preserve">(2010). </w:t>
      </w:r>
      <w:r w:rsidRPr="00FA6636">
        <w:rPr>
          <w:i/>
          <w:iCs/>
          <w:color w:val="3E4A34"/>
          <w:spacing w:val="-6"/>
        </w:rPr>
        <w:t xml:space="preserve">Creating your professional </w:t>
      </w:r>
      <w:r w:rsidRPr="00FA6636">
        <w:rPr>
          <w:i/>
          <w:iCs/>
          <w:color w:val="3E4A34"/>
          <w:spacing w:val="-1"/>
        </w:rPr>
        <w:t xml:space="preserve">path: Lessons from my journey. </w:t>
      </w:r>
      <w:r w:rsidRPr="00FA6636">
        <w:rPr>
          <w:color w:val="3E4A34"/>
          <w:spacing w:val="-1"/>
        </w:rPr>
        <w:t xml:space="preserve">Alexandria, </w:t>
      </w:r>
      <w:r w:rsidRPr="00FA6636">
        <w:rPr>
          <w:color w:val="3E4A34"/>
          <w:spacing w:val="-4"/>
        </w:rPr>
        <w:t>Va: American Counseling Association.</w:t>
      </w:r>
    </w:p>
    <w:p w:rsidR="00E71690" w:rsidRPr="00FA6636" w:rsidRDefault="00E71690">
      <w:pPr>
        <w:spacing w:before="108" w:line="288" w:lineRule="auto"/>
        <w:ind w:left="72" w:right="144"/>
        <w:rPr>
          <w:color w:val="3E4A34"/>
          <w:spacing w:val="-8"/>
        </w:rPr>
      </w:pPr>
      <w:r w:rsidRPr="00FA6636">
        <w:rPr>
          <w:b/>
          <w:bCs/>
          <w:color w:val="3E4A34"/>
          <w:spacing w:val="-6"/>
        </w:rPr>
        <w:t xml:space="preserve">*Corey, G. </w:t>
      </w:r>
      <w:r w:rsidRPr="00FA6636">
        <w:rPr>
          <w:color w:val="3E4A34"/>
          <w:spacing w:val="-6"/>
        </w:rPr>
        <w:t xml:space="preserve">(2013a). </w:t>
      </w:r>
      <w:r w:rsidRPr="00FA6636">
        <w:rPr>
          <w:i/>
          <w:iCs/>
          <w:color w:val="3E4A34"/>
          <w:spacing w:val="-6"/>
        </w:rPr>
        <w:t>The art of integrative coun</w:t>
      </w:r>
      <w:r w:rsidRPr="00FA6636">
        <w:rPr>
          <w:i/>
          <w:iCs/>
          <w:color w:val="3E4A34"/>
          <w:spacing w:val="-6"/>
        </w:rPr>
        <w:softHyphen/>
        <w:t xml:space="preserve">seling </w:t>
      </w:r>
      <w:r w:rsidRPr="00FA6636">
        <w:rPr>
          <w:color w:val="3E4A34"/>
          <w:spacing w:val="-6"/>
        </w:rPr>
        <w:t xml:space="preserve">(3rd ed.). Belmont, CA: Brooks/Cole, </w:t>
      </w:r>
      <w:r w:rsidRPr="00FA6636">
        <w:rPr>
          <w:color w:val="3E4A34"/>
          <w:spacing w:val="-8"/>
        </w:rPr>
        <w:t>Cengage Learning.</w:t>
      </w:r>
    </w:p>
    <w:p w:rsidR="00E71690" w:rsidRPr="00FA6636" w:rsidRDefault="00E71690">
      <w:pPr>
        <w:spacing w:before="108" w:line="288" w:lineRule="auto"/>
        <w:ind w:left="72" w:right="72"/>
        <w:rPr>
          <w:color w:val="3E4A34"/>
          <w:spacing w:val="-6"/>
        </w:rPr>
      </w:pPr>
      <w:r w:rsidRPr="00FA6636">
        <w:rPr>
          <w:b/>
          <w:bCs/>
          <w:color w:val="3E4A34"/>
          <w:spacing w:val="-7"/>
        </w:rPr>
        <w:t xml:space="preserve">*Corey, G. </w:t>
      </w:r>
      <w:r w:rsidRPr="00FA6636">
        <w:rPr>
          <w:color w:val="3E4A34"/>
          <w:spacing w:val="-7"/>
        </w:rPr>
        <w:t xml:space="preserve">(2013b). </w:t>
      </w:r>
      <w:r w:rsidRPr="00FA6636">
        <w:rPr>
          <w:i/>
          <w:iCs/>
          <w:color w:val="3E4A34"/>
          <w:spacing w:val="-7"/>
        </w:rPr>
        <w:t xml:space="preserve">Case approach to counseling </w:t>
      </w:r>
      <w:r w:rsidRPr="00FA6636">
        <w:rPr>
          <w:i/>
          <w:iCs/>
          <w:color w:val="3E4A34"/>
          <w:spacing w:val="-4"/>
        </w:rPr>
        <w:t xml:space="preserve">and psychotherapy </w:t>
      </w:r>
      <w:r w:rsidRPr="00FA6636">
        <w:rPr>
          <w:color w:val="3E4A34"/>
          <w:spacing w:val="-4"/>
        </w:rPr>
        <w:t xml:space="preserve">(8th ed.). Belmont, CA: </w:t>
      </w:r>
      <w:r w:rsidRPr="00FA6636">
        <w:rPr>
          <w:color w:val="3E4A34"/>
          <w:spacing w:val="-6"/>
        </w:rPr>
        <w:t>Brooks/Cole, Cengage Learning.</w:t>
      </w:r>
    </w:p>
    <w:p w:rsidR="00E71690" w:rsidRPr="00FA6636" w:rsidRDefault="00E71690">
      <w:pPr>
        <w:spacing w:before="144" w:line="288" w:lineRule="auto"/>
        <w:ind w:left="72" w:right="216"/>
        <w:rPr>
          <w:color w:val="3E4A34"/>
          <w:spacing w:val="-8"/>
        </w:rPr>
      </w:pPr>
      <w:r w:rsidRPr="00FA6636">
        <w:rPr>
          <w:b/>
          <w:bCs/>
          <w:color w:val="3E4A34"/>
          <w:spacing w:val="-5"/>
        </w:rPr>
        <w:t xml:space="preserve">*Corey, G. </w:t>
      </w:r>
      <w:r w:rsidRPr="00FA6636">
        <w:rPr>
          <w:color w:val="3E4A34"/>
          <w:spacing w:val="-5"/>
        </w:rPr>
        <w:t xml:space="preserve">(2013c). </w:t>
      </w:r>
      <w:r w:rsidRPr="00FA6636">
        <w:rPr>
          <w:i/>
          <w:iCs/>
          <w:color w:val="3E4A34"/>
          <w:spacing w:val="-5"/>
        </w:rPr>
        <w:t xml:space="preserve">Student manual for theory </w:t>
      </w:r>
      <w:r w:rsidRPr="00FA6636">
        <w:rPr>
          <w:i/>
          <w:iCs/>
          <w:color w:val="3E4A34"/>
          <w:spacing w:val="-1"/>
        </w:rPr>
        <w:t xml:space="preserve">and practice of counseling and psychotherapy </w:t>
      </w:r>
      <w:r w:rsidRPr="00FA6636">
        <w:rPr>
          <w:color w:val="3E4A34"/>
          <w:spacing w:val="-4"/>
        </w:rPr>
        <w:t xml:space="preserve">(9th ed.). Belmont, CA: Brooks/Cole, </w:t>
      </w:r>
      <w:r w:rsidRPr="00FA6636">
        <w:rPr>
          <w:color w:val="3E4A34"/>
          <w:spacing w:val="-8"/>
        </w:rPr>
        <w:t>Cengage Learning.</w:t>
      </w:r>
    </w:p>
    <w:p w:rsidR="00E71690" w:rsidRPr="00FA6636" w:rsidRDefault="00E71690">
      <w:pPr>
        <w:spacing w:before="144"/>
        <w:rPr>
          <w:i/>
          <w:iCs/>
          <w:color w:val="3E4A34"/>
          <w:spacing w:val="-4"/>
        </w:rPr>
      </w:pPr>
      <w:r w:rsidRPr="00FA6636">
        <w:rPr>
          <w:b/>
          <w:bCs/>
          <w:color w:val="3E4A34"/>
          <w:spacing w:val="-4"/>
        </w:rPr>
        <w:t xml:space="preserve">*Corey, G., &amp; Corey, M. </w:t>
      </w:r>
      <w:r w:rsidRPr="00FA6636">
        <w:rPr>
          <w:color w:val="3E4A34"/>
          <w:spacing w:val="-4"/>
        </w:rPr>
        <w:t xml:space="preserve">(2010). I </w:t>
      </w:r>
      <w:r w:rsidRPr="00FA6636">
        <w:rPr>
          <w:i/>
          <w:iCs/>
          <w:color w:val="3E4A34"/>
          <w:spacing w:val="-4"/>
        </w:rPr>
        <w:t>never knew</w:t>
      </w:r>
    </w:p>
    <w:p w:rsidR="00E71690" w:rsidRPr="00FA6636" w:rsidRDefault="00E71690">
      <w:pPr>
        <w:spacing w:before="36" w:line="290" w:lineRule="auto"/>
        <w:ind w:left="72" w:right="72"/>
        <w:rPr>
          <w:color w:val="3E4A34"/>
          <w:spacing w:val="-6"/>
        </w:rPr>
      </w:pPr>
      <w:r w:rsidRPr="00FA6636">
        <w:rPr>
          <w:i/>
          <w:iCs/>
          <w:color w:val="3E4A34"/>
          <w:spacing w:val="-7"/>
        </w:rPr>
        <w:t xml:space="preserve">I had a choice </w:t>
      </w:r>
      <w:r w:rsidRPr="00FA6636">
        <w:rPr>
          <w:color w:val="3E4A34"/>
          <w:spacing w:val="-7"/>
        </w:rPr>
        <w:t xml:space="preserve">(9th ed.). Belmont, CA: Brooks/ </w:t>
      </w:r>
      <w:r w:rsidRPr="00FA6636">
        <w:rPr>
          <w:color w:val="3E4A34"/>
          <w:spacing w:val="-6"/>
        </w:rPr>
        <w:t>Cole, Cengage Learning.</w:t>
      </w:r>
    </w:p>
    <w:p w:rsidR="00E71690" w:rsidRPr="00FA6636" w:rsidRDefault="00E71690">
      <w:pPr>
        <w:spacing w:before="108" w:line="288" w:lineRule="auto"/>
        <w:ind w:left="72"/>
        <w:rPr>
          <w:color w:val="3E4A34"/>
          <w:spacing w:val="-11"/>
        </w:rPr>
      </w:pPr>
      <w:r w:rsidRPr="00FA6636">
        <w:rPr>
          <w:b/>
          <w:bCs/>
          <w:color w:val="3E4A34"/>
          <w:spacing w:val="-5"/>
        </w:rPr>
        <w:t xml:space="preserve">*Corey, G., Corey, M., &amp; Callanan, P. </w:t>
      </w:r>
      <w:r w:rsidRPr="00FA6636">
        <w:rPr>
          <w:color w:val="3E4A34"/>
          <w:spacing w:val="-5"/>
        </w:rPr>
        <w:t xml:space="preserve">(2011). </w:t>
      </w:r>
      <w:r w:rsidRPr="00FA6636">
        <w:rPr>
          <w:i/>
          <w:iCs/>
          <w:color w:val="3E4A34"/>
          <w:spacing w:val="-11"/>
        </w:rPr>
        <w:t xml:space="preserve">Issues and ethics in the helping professions </w:t>
      </w:r>
      <w:r w:rsidRPr="00FA6636">
        <w:rPr>
          <w:color w:val="3E4A34"/>
          <w:spacing w:val="-11"/>
        </w:rPr>
        <w:t>(8th ed.). Belmont, CA: Brooks/Cole, Cengage Learning.</w:t>
      </w:r>
    </w:p>
    <w:p w:rsidR="00E71690" w:rsidRPr="00FA6636" w:rsidRDefault="00E71690">
      <w:pPr>
        <w:spacing w:before="144" w:line="288" w:lineRule="auto"/>
        <w:ind w:left="72"/>
        <w:rPr>
          <w:color w:val="3E4A34"/>
          <w:spacing w:val="-6"/>
        </w:rPr>
      </w:pPr>
      <w:r w:rsidRPr="00FA6636">
        <w:rPr>
          <w:b/>
          <w:bCs/>
          <w:color w:val="3E4A34"/>
          <w:spacing w:val="-3"/>
        </w:rPr>
        <w:t xml:space="preserve">*Corey, G., Corey, M., &amp; Haynes, R. </w:t>
      </w:r>
      <w:r w:rsidRPr="00FA6636">
        <w:rPr>
          <w:color w:val="3E4A34"/>
          <w:spacing w:val="-3"/>
        </w:rPr>
        <w:t xml:space="preserve">(2003). </w:t>
      </w:r>
      <w:r w:rsidRPr="00FA6636">
        <w:rPr>
          <w:i/>
          <w:iCs/>
          <w:color w:val="3E4A34"/>
          <w:spacing w:val="-6"/>
        </w:rPr>
        <w:t xml:space="preserve">Ethics in action: CD-ROM. </w:t>
      </w:r>
      <w:r w:rsidRPr="00FA6636">
        <w:rPr>
          <w:color w:val="3E4A34"/>
          <w:spacing w:val="-6"/>
        </w:rPr>
        <w:t>Belmont, CA: Brooks/ Cole, Cengage Learning.</w:t>
      </w:r>
    </w:p>
    <w:p w:rsidR="00E71690" w:rsidRPr="00FA6636" w:rsidRDefault="00E71690">
      <w:pPr>
        <w:spacing w:before="108" w:line="295" w:lineRule="auto"/>
        <w:ind w:left="72" w:right="144"/>
        <w:rPr>
          <w:color w:val="3E4A34"/>
          <w:spacing w:val="-8"/>
        </w:rPr>
      </w:pPr>
      <w:r w:rsidRPr="00FA6636">
        <w:rPr>
          <w:b/>
          <w:bCs/>
          <w:color w:val="3E4A34"/>
          <w:spacing w:val="-8"/>
        </w:rPr>
        <w:t xml:space="preserve">*Corey, G., &amp; Haynes, R. </w:t>
      </w:r>
      <w:r w:rsidRPr="00FA6636">
        <w:rPr>
          <w:color w:val="3E4A34"/>
          <w:spacing w:val="-8"/>
        </w:rPr>
        <w:t xml:space="preserve">(2013). </w:t>
      </w:r>
      <w:r w:rsidRPr="00FA6636">
        <w:rPr>
          <w:i/>
          <w:iCs/>
          <w:color w:val="3E4A34"/>
          <w:spacing w:val="-8"/>
        </w:rPr>
        <w:t>DVD for inte</w:t>
      </w:r>
      <w:r w:rsidRPr="00FA6636">
        <w:rPr>
          <w:i/>
          <w:iCs/>
          <w:color w:val="3E4A34"/>
          <w:spacing w:val="-8"/>
        </w:rPr>
        <w:softHyphen/>
      </w:r>
      <w:r w:rsidRPr="00FA6636">
        <w:rPr>
          <w:i/>
          <w:iCs/>
          <w:color w:val="3E4A34"/>
        </w:rPr>
        <w:t xml:space="preserve">grative counseling: The case of Ruth and </w:t>
      </w:r>
      <w:r w:rsidRPr="00FA6636">
        <w:rPr>
          <w:i/>
          <w:iCs/>
          <w:color w:val="3E4A34"/>
          <w:spacing w:val="-2"/>
        </w:rPr>
        <w:t xml:space="preserve">lecturettes. </w:t>
      </w:r>
      <w:r w:rsidRPr="00FA6636">
        <w:rPr>
          <w:color w:val="3E4A34"/>
          <w:spacing w:val="-2"/>
        </w:rPr>
        <w:t xml:space="preserve">Belmont, CA: Brooks/Cole, </w:t>
      </w:r>
      <w:r w:rsidRPr="00FA6636">
        <w:rPr>
          <w:color w:val="3E4A34"/>
          <w:spacing w:val="-8"/>
        </w:rPr>
        <w:t>Cengage Learning.</w:t>
      </w:r>
    </w:p>
    <w:p w:rsidR="00E71690" w:rsidRPr="00FA6636" w:rsidRDefault="00E71690">
      <w:pPr>
        <w:spacing w:line="288" w:lineRule="auto"/>
        <w:ind w:left="72" w:right="288"/>
        <w:jc w:val="both"/>
        <w:rPr>
          <w:color w:val="3E4A34"/>
          <w:spacing w:val="-8"/>
        </w:rPr>
      </w:pPr>
      <w:r w:rsidRPr="00FA6636">
        <w:rPr>
          <w:b/>
          <w:bCs/>
          <w:color w:val="3E4A34"/>
          <w:spacing w:val="-8"/>
        </w:rPr>
        <w:t xml:space="preserve">*Corey, M., &amp; Corey, G. </w:t>
      </w:r>
      <w:r w:rsidRPr="00FA6636">
        <w:rPr>
          <w:color w:val="3E4A34"/>
          <w:spacing w:val="-8"/>
        </w:rPr>
        <w:t xml:space="preserve">(2011). </w:t>
      </w:r>
      <w:r w:rsidRPr="00FA6636">
        <w:rPr>
          <w:i/>
          <w:iCs/>
          <w:color w:val="3E4A34"/>
          <w:spacing w:val="-8"/>
        </w:rPr>
        <w:t xml:space="preserve">Becoming a </w:t>
      </w:r>
      <w:r w:rsidRPr="00FA6636">
        <w:rPr>
          <w:i/>
          <w:iCs/>
          <w:color w:val="3E4A34"/>
          <w:spacing w:val="-9"/>
        </w:rPr>
        <w:t xml:space="preserve">helper </w:t>
      </w:r>
      <w:r w:rsidRPr="00FA6636">
        <w:rPr>
          <w:color w:val="3E4A34"/>
          <w:spacing w:val="-9"/>
        </w:rPr>
        <w:t xml:space="preserve">(6th ed.). Belmont, CA: Brooks/Cole, </w:t>
      </w:r>
      <w:r w:rsidRPr="00FA6636">
        <w:rPr>
          <w:color w:val="3E4A34"/>
          <w:spacing w:val="-8"/>
        </w:rPr>
        <w:t>Cengage Learning.</w:t>
      </w:r>
    </w:p>
    <w:p w:rsidR="00E71690" w:rsidRPr="00FA6636" w:rsidRDefault="00E71690">
      <w:pPr>
        <w:spacing w:before="108" w:line="292" w:lineRule="auto"/>
        <w:ind w:left="72" w:right="72"/>
        <w:jc w:val="both"/>
        <w:rPr>
          <w:color w:val="3E4A34"/>
          <w:spacing w:val="-2"/>
        </w:rPr>
      </w:pPr>
      <w:r w:rsidRPr="00FA6636">
        <w:rPr>
          <w:b/>
          <w:bCs/>
          <w:color w:val="3E4A34"/>
          <w:spacing w:val="-4"/>
        </w:rPr>
        <w:t xml:space="preserve">Cukrowicz, K. C., White, B. A., Reitzel, L. R., </w:t>
      </w:r>
      <w:r w:rsidRPr="00FA6636">
        <w:rPr>
          <w:b/>
          <w:bCs/>
          <w:color w:val="3E4A34"/>
          <w:spacing w:val="-6"/>
        </w:rPr>
        <w:t xml:space="preserve">Burns, A. B., Driscoll, K. A., Kemper, T. S., &amp; </w:t>
      </w:r>
      <w:r w:rsidRPr="00FA6636">
        <w:rPr>
          <w:b/>
          <w:bCs/>
          <w:color w:val="3E4A34"/>
          <w:spacing w:val="-9"/>
        </w:rPr>
        <w:t xml:space="preserve">Joiner, T. E. </w:t>
      </w:r>
      <w:r w:rsidRPr="00FA6636">
        <w:rPr>
          <w:color w:val="3E4A34"/>
          <w:spacing w:val="-9"/>
        </w:rPr>
        <w:t>(2005). Improved treatment out</w:t>
      </w:r>
      <w:r w:rsidRPr="00FA6636">
        <w:rPr>
          <w:color w:val="3E4A34"/>
          <w:spacing w:val="-9"/>
        </w:rPr>
        <w:softHyphen/>
      </w:r>
      <w:r w:rsidRPr="00FA6636">
        <w:rPr>
          <w:color w:val="3E4A34"/>
          <w:spacing w:val="-7"/>
        </w:rPr>
        <w:t xml:space="preserve">come associated with the shift to empirically </w:t>
      </w:r>
      <w:r w:rsidRPr="00FA6636">
        <w:rPr>
          <w:color w:val="3E4A34"/>
          <w:spacing w:val="-6"/>
        </w:rPr>
        <w:t xml:space="preserve">supported treatments in a graduate training </w:t>
      </w:r>
      <w:r w:rsidRPr="00FA6636">
        <w:rPr>
          <w:color w:val="3E4A34"/>
          <w:spacing w:val="-2"/>
        </w:rPr>
        <w:t xml:space="preserve">clinic. </w:t>
      </w:r>
      <w:r w:rsidRPr="00FA6636">
        <w:rPr>
          <w:i/>
          <w:iCs/>
          <w:color w:val="3E4A34"/>
          <w:spacing w:val="-2"/>
        </w:rPr>
        <w:t xml:space="preserve">Professional Psychology: Research and Practice, </w:t>
      </w:r>
      <w:r w:rsidRPr="00FA6636">
        <w:rPr>
          <w:color w:val="3E4A34"/>
          <w:spacing w:val="-2"/>
        </w:rPr>
        <w:t>36(3), 330-337.</w:t>
      </w:r>
    </w:p>
    <w:p w:rsidR="00E71690" w:rsidRPr="00FA6636" w:rsidRDefault="00E71690">
      <w:pPr>
        <w:spacing w:before="108" w:line="288" w:lineRule="auto"/>
        <w:ind w:left="72" w:right="216"/>
        <w:jc w:val="both"/>
        <w:rPr>
          <w:color w:val="3E4A34"/>
          <w:spacing w:val="-6"/>
        </w:rPr>
      </w:pPr>
      <w:r w:rsidRPr="00FA6636">
        <w:rPr>
          <w:b/>
          <w:bCs/>
          <w:color w:val="3E4A34"/>
          <w:spacing w:val="-5"/>
        </w:rPr>
        <w:t xml:space="preserve">Deegear, J., &amp; Lawson, D. M. </w:t>
      </w:r>
      <w:r w:rsidRPr="00FA6636">
        <w:rPr>
          <w:color w:val="3E4A34"/>
          <w:spacing w:val="-5"/>
        </w:rPr>
        <w:t xml:space="preserve">(2003). The </w:t>
      </w:r>
      <w:r w:rsidRPr="00FA6636">
        <w:rPr>
          <w:color w:val="3E4A34"/>
          <w:spacing w:val="-7"/>
        </w:rPr>
        <w:t xml:space="preserve">utility of empirically supported treatments. </w:t>
      </w:r>
      <w:r w:rsidRPr="00FA6636">
        <w:rPr>
          <w:i/>
          <w:iCs/>
          <w:color w:val="3E4A34"/>
          <w:spacing w:val="-8"/>
        </w:rPr>
        <w:t xml:space="preserve">Professional Psychology: Research and Practice, </w:t>
      </w:r>
      <w:r w:rsidRPr="00FA6636">
        <w:rPr>
          <w:color w:val="3E4A34"/>
          <w:spacing w:val="-6"/>
        </w:rPr>
        <w:t>34(3), 271-277.</w:t>
      </w:r>
    </w:p>
    <w:p w:rsidR="00E71690" w:rsidRPr="00FA6636" w:rsidRDefault="00E71690">
      <w:pPr>
        <w:spacing w:before="108" w:line="295" w:lineRule="auto"/>
        <w:ind w:left="72" w:right="144"/>
        <w:rPr>
          <w:color w:val="3E4A34"/>
          <w:spacing w:val="-2"/>
        </w:rPr>
      </w:pPr>
      <w:r w:rsidRPr="00FA6636">
        <w:rPr>
          <w:b/>
          <w:bCs/>
          <w:color w:val="3E4A34"/>
          <w:spacing w:val="-4"/>
        </w:rPr>
        <w:t xml:space="preserve">*Duncan, B. L., Miller, S. D., &amp; Sparks, J. A. </w:t>
      </w:r>
      <w:r w:rsidRPr="00FA6636">
        <w:rPr>
          <w:color w:val="3E4A34"/>
          <w:spacing w:val="1"/>
        </w:rPr>
        <w:t xml:space="preserve">(2004). </w:t>
      </w:r>
      <w:r w:rsidRPr="00FA6636">
        <w:rPr>
          <w:i/>
          <w:iCs/>
          <w:color w:val="3E4A34"/>
          <w:spacing w:val="1"/>
        </w:rPr>
        <w:t xml:space="preserve">The heroic client: A revolutionary way </w:t>
      </w:r>
      <w:r w:rsidRPr="00FA6636">
        <w:rPr>
          <w:i/>
          <w:iCs/>
          <w:color w:val="3E4A34"/>
          <w:spacing w:val="-5"/>
        </w:rPr>
        <w:t xml:space="preserve">to improve effectiveness through client-directed, </w:t>
      </w:r>
      <w:r w:rsidRPr="00FA6636">
        <w:rPr>
          <w:i/>
          <w:iCs/>
          <w:color w:val="3E4A34"/>
          <w:spacing w:val="-1"/>
        </w:rPr>
        <w:t xml:space="preserve">outcome-informed therapy. </w:t>
      </w:r>
      <w:r w:rsidRPr="00FA6636">
        <w:rPr>
          <w:color w:val="3E4A34"/>
          <w:spacing w:val="-1"/>
        </w:rPr>
        <w:t xml:space="preserve">San Francisco: </w:t>
      </w:r>
      <w:r w:rsidRPr="00FA6636">
        <w:rPr>
          <w:color w:val="3E4A34"/>
          <w:spacing w:val="-2"/>
        </w:rPr>
        <w:t>Jossey-Bass.</w:t>
      </w:r>
    </w:p>
    <w:p w:rsidR="00E71690" w:rsidRPr="00FA6636" w:rsidRDefault="00E71690">
      <w:pPr>
        <w:spacing w:before="144" w:line="297" w:lineRule="auto"/>
        <w:ind w:left="72" w:right="72"/>
        <w:jc w:val="both"/>
        <w:rPr>
          <w:color w:val="3E4A34"/>
          <w:spacing w:val="-4"/>
        </w:rPr>
      </w:pPr>
      <w:r w:rsidRPr="00FA6636">
        <w:rPr>
          <w:b/>
          <w:bCs/>
          <w:color w:val="3E4A34"/>
          <w:spacing w:val="-8"/>
        </w:rPr>
        <w:t xml:space="preserve">*Duncan, B. L., Miller, S. D., Wampold, B. E. &amp; </w:t>
      </w:r>
      <w:r w:rsidRPr="00FA6636">
        <w:rPr>
          <w:b/>
          <w:bCs/>
          <w:color w:val="3E4A34"/>
          <w:spacing w:val="-1"/>
        </w:rPr>
        <w:t xml:space="preserve">Hubble, M. A. </w:t>
      </w:r>
      <w:r w:rsidRPr="00FA6636">
        <w:rPr>
          <w:color w:val="3E4A34"/>
          <w:spacing w:val="-1"/>
        </w:rPr>
        <w:t xml:space="preserve">(Eds.). (2010). </w:t>
      </w:r>
      <w:r w:rsidRPr="00FA6636">
        <w:rPr>
          <w:i/>
          <w:iCs/>
          <w:color w:val="3E4A34"/>
          <w:spacing w:val="-1"/>
        </w:rPr>
        <w:t xml:space="preserve">The heart and </w:t>
      </w:r>
      <w:r w:rsidRPr="00FA6636">
        <w:rPr>
          <w:i/>
          <w:iCs/>
          <w:color w:val="3E4A34"/>
          <w:spacing w:val="-2"/>
        </w:rPr>
        <w:t xml:space="preserve">soul of change: Delivering what works in therapy </w:t>
      </w:r>
      <w:r w:rsidRPr="00FA6636">
        <w:rPr>
          <w:color w:val="3E4A34"/>
          <w:spacing w:val="-10"/>
        </w:rPr>
        <w:t>(2nd ed.). Washington, DC: American Psycho</w:t>
      </w:r>
      <w:r w:rsidRPr="00FA6636">
        <w:rPr>
          <w:color w:val="3E4A34"/>
          <w:spacing w:val="-10"/>
        </w:rPr>
        <w:softHyphen/>
      </w:r>
      <w:r w:rsidRPr="00FA6636">
        <w:rPr>
          <w:color w:val="3E4A34"/>
          <w:spacing w:val="-4"/>
        </w:rPr>
        <w:t>logical Association.</w:t>
      </w:r>
    </w:p>
    <w:p w:rsidR="00E71690" w:rsidRPr="00FA6636" w:rsidRDefault="00E71690">
      <w:pPr>
        <w:spacing w:before="144" w:line="295" w:lineRule="auto"/>
        <w:ind w:left="72" w:right="288"/>
        <w:jc w:val="both"/>
        <w:rPr>
          <w:color w:val="3E4A34"/>
        </w:rPr>
      </w:pPr>
      <w:r w:rsidRPr="00FA6636">
        <w:rPr>
          <w:b/>
          <w:bCs/>
          <w:color w:val="3E4A34"/>
          <w:spacing w:val="-2"/>
        </w:rPr>
        <w:t xml:space="preserve">Edwards, J. A., Dattilio, F. M., &amp; Bromley, </w:t>
      </w:r>
      <w:r w:rsidRPr="00FA6636">
        <w:rPr>
          <w:b/>
          <w:bCs/>
          <w:color w:val="3E4A34"/>
          <w:spacing w:val="-6"/>
        </w:rPr>
        <w:t xml:space="preserve">D. B. </w:t>
      </w:r>
      <w:r w:rsidRPr="00FA6636">
        <w:rPr>
          <w:color w:val="3E4A34"/>
          <w:spacing w:val="-6"/>
        </w:rPr>
        <w:t xml:space="preserve">(2004). Developing evidence-based </w:t>
      </w:r>
      <w:r w:rsidRPr="00FA6636">
        <w:rPr>
          <w:color w:val="3E4A34"/>
          <w:spacing w:val="-8"/>
        </w:rPr>
        <w:t xml:space="preserve">practice: The role of case-based research. </w:t>
      </w:r>
      <w:r w:rsidRPr="00FA6636">
        <w:rPr>
          <w:i/>
          <w:iCs/>
          <w:color w:val="3E4A34"/>
          <w:spacing w:val="-8"/>
        </w:rPr>
        <w:t xml:space="preserve">Professional Psychology: Research and Practice, </w:t>
      </w:r>
      <w:r w:rsidRPr="00FA6636">
        <w:rPr>
          <w:i/>
          <w:iCs/>
          <w:color w:val="3E4A34"/>
        </w:rPr>
        <w:t xml:space="preserve">35(6), </w:t>
      </w:r>
      <w:r w:rsidRPr="00FA6636">
        <w:rPr>
          <w:color w:val="3E4A34"/>
        </w:rPr>
        <w:t>589-597.</w:t>
      </w:r>
    </w:p>
    <w:p w:rsidR="00E71690" w:rsidRPr="00FA6636" w:rsidRDefault="00E71690">
      <w:pPr>
        <w:spacing w:before="108" w:line="288" w:lineRule="auto"/>
        <w:ind w:left="72" w:right="216"/>
        <w:rPr>
          <w:color w:val="3E4A34"/>
          <w:spacing w:val="-6"/>
        </w:rPr>
      </w:pPr>
      <w:r w:rsidRPr="00FA6636">
        <w:rPr>
          <w:b/>
          <w:bCs/>
          <w:color w:val="3E4A34"/>
          <w:spacing w:val="-1"/>
        </w:rPr>
        <w:t xml:space="preserve">Elkins, D. N. </w:t>
      </w:r>
      <w:r w:rsidRPr="00FA6636">
        <w:rPr>
          <w:color w:val="3E4A34"/>
          <w:spacing w:val="-1"/>
        </w:rPr>
        <w:t xml:space="preserve">(2009). </w:t>
      </w:r>
      <w:r w:rsidRPr="00FA6636">
        <w:rPr>
          <w:i/>
          <w:iCs/>
          <w:color w:val="3E4A34"/>
          <w:spacing w:val="-1"/>
        </w:rPr>
        <w:t xml:space="preserve">Humanistic psychology: </w:t>
      </w:r>
      <w:r w:rsidRPr="00FA6636">
        <w:rPr>
          <w:i/>
          <w:iCs/>
          <w:color w:val="3E4A34"/>
          <w:spacing w:val="-2"/>
        </w:rPr>
        <w:t xml:space="preserve">A clinical manifesto. </w:t>
      </w:r>
      <w:r w:rsidRPr="00FA6636">
        <w:rPr>
          <w:color w:val="3E4A34"/>
          <w:spacing w:val="-2"/>
        </w:rPr>
        <w:t xml:space="preserve">Colorado Springs, CO: </w:t>
      </w:r>
      <w:r w:rsidRPr="00FA6636">
        <w:rPr>
          <w:color w:val="3E4A34"/>
          <w:spacing w:val="-6"/>
        </w:rPr>
        <w:t>University of the Rockies Press.</w:t>
      </w:r>
    </w:p>
    <w:p w:rsidR="00E71690" w:rsidRPr="00FA6636" w:rsidRDefault="00E71690">
      <w:pPr>
        <w:spacing w:before="144" w:line="297" w:lineRule="auto"/>
        <w:ind w:left="72" w:right="216"/>
        <w:rPr>
          <w:color w:val="3E4A34"/>
          <w:spacing w:val="-4"/>
        </w:rPr>
      </w:pPr>
      <w:r w:rsidRPr="00FA6636">
        <w:rPr>
          <w:b/>
          <w:bCs/>
          <w:color w:val="3E4A34"/>
          <w:spacing w:val="-9"/>
        </w:rPr>
        <w:t xml:space="preserve">*Falender, C. A., &amp; Shafranske, E. P. </w:t>
      </w:r>
      <w:r w:rsidRPr="00FA6636">
        <w:rPr>
          <w:color w:val="3E4A34"/>
          <w:spacing w:val="-9"/>
        </w:rPr>
        <w:t xml:space="preserve">(2004). </w:t>
      </w:r>
      <w:r w:rsidRPr="00FA6636">
        <w:rPr>
          <w:i/>
          <w:iCs/>
          <w:color w:val="3E4A34"/>
        </w:rPr>
        <w:t xml:space="preserve">Clinical supervision: A competency-based approach. </w:t>
      </w:r>
      <w:r w:rsidRPr="00FA6636">
        <w:rPr>
          <w:color w:val="3E4A34"/>
        </w:rPr>
        <w:t xml:space="preserve">Washington, DC: American </w:t>
      </w:r>
      <w:r w:rsidRPr="00FA6636">
        <w:rPr>
          <w:color w:val="3E4A34"/>
          <w:spacing w:val="-4"/>
        </w:rPr>
        <w:t>Psychological Association.</w:t>
      </w:r>
    </w:p>
    <w:p w:rsidR="00E71690" w:rsidRPr="00FA6636" w:rsidRDefault="00E71690">
      <w:pPr>
        <w:spacing w:before="144"/>
        <w:ind w:left="72"/>
        <w:rPr>
          <w:b/>
          <w:bCs/>
          <w:color w:val="3E4A34"/>
          <w:spacing w:val="-5"/>
        </w:rPr>
      </w:pPr>
      <w:r w:rsidRPr="00FA6636">
        <w:rPr>
          <w:b/>
          <w:bCs/>
          <w:color w:val="3E4A34"/>
          <w:spacing w:val="-5"/>
        </w:rPr>
        <w:t>*Geller, J. D., Norcross, J. C., &amp; Orlinsky,</w:t>
      </w:r>
    </w:p>
    <w:p w:rsidR="00E71690" w:rsidRPr="00FA6636" w:rsidRDefault="00E71690">
      <w:pPr>
        <w:spacing w:line="302" w:lineRule="auto"/>
        <w:ind w:left="72" w:right="288" w:firstLine="72"/>
        <w:rPr>
          <w:color w:val="3E4A34"/>
          <w:spacing w:val="-4"/>
        </w:rPr>
      </w:pPr>
      <w:r w:rsidRPr="00FA6636">
        <w:rPr>
          <w:b/>
          <w:bCs/>
          <w:color w:val="3E4A34"/>
          <w:spacing w:val="-5"/>
        </w:rPr>
        <w:t xml:space="preserve">D. E. (Eds.). </w:t>
      </w:r>
      <w:r w:rsidRPr="00FA6636">
        <w:rPr>
          <w:color w:val="3E4A34"/>
          <w:spacing w:val="-5"/>
        </w:rPr>
        <w:t xml:space="preserve">(2005a). </w:t>
      </w:r>
      <w:r w:rsidRPr="00FA6636">
        <w:rPr>
          <w:i/>
          <w:iCs/>
          <w:color w:val="3E4A34"/>
          <w:spacing w:val="-5"/>
        </w:rPr>
        <w:t xml:space="preserve">The psychotherapist's </w:t>
      </w:r>
      <w:r w:rsidRPr="00FA6636">
        <w:rPr>
          <w:i/>
          <w:iCs/>
          <w:color w:val="3E4A34"/>
        </w:rPr>
        <w:t xml:space="preserve">own psychotherapy: Patient and clinician </w:t>
      </w:r>
      <w:r w:rsidRPr="00FA6636">
        <w:rPr>
          <w:i/>
          <w:iCs/>
          <w:color w:val="3E4A34"/>
          <w:spacing w:val="-4"/>
        </w:rPr>
        <w:t xml:space="preserve">perspectives. </w:t>
      </w:r>
      <w:r w:rsidRPr="00FA6636">
        <w:rPr>
          <w:color w:val="3E4A34"/>
          <w:spacing w:val="-4"/>
        </w:rPr>
        <w:t>New York: Oxford</w:t>
      </w:r>
    </w:p>
    <w:p w:rsidR="00E71690" w:rsidRPr="00FA6636" w:rsidRDefault="00E71690">
      <w:pPr>
        <w:ind w:left="144"/>
        <w:rPr>
          <w:color w:val="3E4A34"/>
          <w:spacing w:val="-6"/>
        </w:rPr>
      </w:pPr>
      <w:r w:rsidRPr="00FA6636">
        <w:rPr>
          <w:color w:val="3E4A34"/>
          <w:spacing w:val="-6"/>
        </w:rPr>
        <w:t>University Press.</w:t>
      </w:r>
    </w:p>
    <w:p w:rsidR="00E71690" w:rsidRPr="00FA6636" w:rsidRDefault="00E71690">
      <w:pPr>
        <w:spacing w:before="144" w:line="297" w:lineRule="auto"/>
        <w:ind w:left="144" w:right="144"/>
        <w:rPr>
          <w:i/>
          <w:iCs/>
          <w:color w:val="3E4A34"/>
          <w:spacing w:val="-1"/>
        </w:rPr>
      </w:pPr>
      <w:r w:rsidRPr="00FA6636">
        <w:rPr>
          <w:b/>
          <w:bCs/>
          <w:color w:val="3E4A34"/>
          <w:spacing w:val="-12"/>
        </w:rPr>
        <w:t xml:space="preserve">*Geller, J. D., Norcross, J. C., &amp; Orlinsky, D. E. </w:t>
      </w:r>
      <w:r w:rsidRPr="00FA6636">
        <w:rPr>
          <w:color w:val="3E4A34"/>
          <w:spacing w:val="-8"/>
        </w:rPr>
        <w:t xml:space="preserve">(2005b). The question of personal therapy: </w:t>
      </w:r>
      <w:r w:rsidRPr="00FA6636">
        <w:rPr>
          <w:color w:val="3E4A34"/>
          <w:spacing w:val="-6"/>
        </w:rPr>
        <w:t xml:space="preserve">Introduction and prospectus. In J. D. Geller, J. C. Norcross, &amp; D. E. Orlinsky (Eds.), </w:t>
      </w:r>
      <w:r w:rsidRPr="00FA6636">
        <w:rPr>
          <w:i/>
          <w:iCs/>
          <w:color w:val="3E4A34"/>
          <w:spacing w:val="-6"/>
        </w:rPr>
        <w:t xml:space="preserve">The </w:t>
      </w:r>
      <w:r w:rsidRPr="00FA6636">
        <w:rPr>
          <w:i/>
          <w:iCs/>
          <w:color w:val="3E4A34"/>
          <w:spacing w:val="-1"/>
        </w:rPr>
        <w:t>psychotherapist's own psychotherapy: Patient</w:t>
      </w:r>
    </w:p>
    <w:p w:rsidR="00E71690" w:rsidRPr="00FA6636" w:rsidRDefault="00E71690">
      <w:pPr>
        <w:spacing w:line="292" w:lineRule="auto"/>
        <w:ind w:left="72" w:right="72"/>
        <w:rPr>
          <w:color w:val="3E4A34"/>
          <w:spacing w:val="-6"/>
        </w:rPr>
      </w:pPr>
      <w:r w:rsidRPr="00FA6636">
        <w:rPr>
          <w:i/>
          <w:iCs/>
          <w:color w:val="3E4A34"/>
          <w:spacing w:val="-7"/>
        </w:rPr>
        <w:t xml:space="preserve">and clinician perspectives </w:t>
      </w:r>
      <w:r w:rsidRPr="00FA6636">
        <w:rPr>
          <w:color w:val="3E4A34"/>
          <w:spacing w:val="-7"/>
        </w:rPr>
        <w:t xml:space="preserve">(pp. 3-11). New York: </w:t>
      </w:r>
      <w:r w:rsidRPr="00FA6636">
        <w:rPr>
          <w:color w:val="3E4A34"/>
          <w:spacing w:val="-6"/>
        </w:rPr>
        <w:t>Oxford University Press.</w:t>
      </w:r>
    </w:p>
    <w:p w:rsidR="00E71690" w:rsidRPr="00FA6636" w:rsidRDefault="00E71690">
      <w:pPr>
        <w:widowControl/>
        <w:kinsoku/>
        <w:autoSpaceDE w:val="0"/>
        <w:autoSpaceDN w:val="0"/>
        <w:adjustRightInd w:val="0"/>
        <w:sectPr w:rsidR="00E71690" w:rsidRPr="00FA6636">
          <w:headerReference w:type="even" r:id="rId364"/>
          <w:headerReference w:type="default" r:id="rId365"/>
          <w:footerReference w:type="even" r:id="rId366"/>
          <w:footerReference w:type="default" r:id="rId367"/>
          <w:pgSz w:w="12240" w:h="15840"/>
          <w:pgMar w:top="2539" w:right="2546" w:bottom="268" w:left="2338" w:header="0" w:footer="0" w:gutter="0"/>
          <w:cols w:num="2" w:space="720" w:equalWidth="0">
            <w:col w:w="3614" w:space="68"/>
            <w:col w:w="3614"/>
          </w:cols>
          <w:noEndnote/>
        </w:sectPr>
      </w:pPr>
    </w:p>
    <w:p w:rsidR="00E71690" w:rsidRPr="00FA6636" w:rsidRDefault="00E71690">
      <w:pPr>
        <w:spacing w:line="218" w:lineRule="exact"/>
        <w:ind w:left="72" w:right="72"/>
        <w:jc w:val="both"/>
        <w:rPr>
          <w:color w:val="3D4831"/>
          <w:spacing w:val="-8"/>
        </w:rPr>
      </w:pPr>
      <w:r w:rsidRPr="00FA6636">
        <w:rPr>
          <w:noProof/>
        </w:rPr>
        <w:pict>
          <v:shape id="_x0000_s1124" type="#_x0000_t202" style="position:absolute;left:0;text-align:left;margin-left:40.55pt;margin-top:2.9pt;width:527.3pt;height:700.05pt;z-index:-252038656;mso-position-horizontal-relative:page;mso-position-vertical-relative:page" o:allowincell="f" fillcolor="#eafad9"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b/>
          <w:bCs/>
          <w:color w:val="3D4831"/>
          <w:spacing w:val="-4"/>
        </w:rPr>
        <w:t xml:space="preserve">Gutheil, T. G., &amp; Brodsky, A. </w:t>
      </w:r>
      <w:r w:rsidRPr="00FA6636">
        <w:rPr>
          <w:color w:val="3D4831"/>
          <w:spacing w:val="-4"/>
        </w:rPr>
        <w:t xml:space="preserve">(2008). </w:t>
      </w:r>
      <w:r w:rsidRPr="00FA6636">
        <w:rPr>
          <w:i/>
          <w:iCs/>
          <w:color w:val="3D4831"/>
          <w:spacing w:val="-4"/>
        </w:rPr>
        <w:t>Prevent</w:t>
      </w:r>
      <w:r w:rsidRPr="00FA6636">
        <w:rPr>
          <w:i/>
          <w:iCs/>
          <w:color w:val="3D4831"/>
          <w:spacing w:val="-4"/>
        </w:rPr>
        <w:softHyphen/>
      </w:r>
      <w:r w:rsidRPr="00FA6636">
        <w:rPr>
          <w:i/>
          <w:iCs/>
          <w:color w:val="3D4831"/>
          <w:spacing w:val="-2"/>
        </w:rPr>
        <w:t xml:space="preserve">ing boundary violations in clinical practice. </w:t>
      </w:r>
      <w:r w:rsidRPr="00FA6636">
        <w:rPr>
          <w:color w:val="3D4831"/>
          <w:spacing w:val="-2"/>
        </w:rPr>
        <w:t xml:space="preserve">New </w:t>
      </w:r>
      <w:r w:rsidRPr="00FA6636">
        <w:rPr>
          <w:color w:val="3D4831"/>
          <w:spacing w:val="-8"/>
        </w:rPr>
        <w:t>York: Guilford Press.</w:t>
      </w:r>
    </w:p>
    <w:p w:rsidR="00E71690" w:rsidRPr="00FA6636" w:rsidRDefault="00E71690">
      <w:pPr>
        <w:spacing w:before="108" w:line="229" w:lineRule="exact"/>
        <w:ind w:left="72" w:right="144"/>
        <w:jc w:val="both"/>
        <w:rPr>
          <w:color w:val="3D4831"/>
          <w:spacing w:val="-4"/>
        </w:rPr>
      </w:pPr>
      <w:r w:rsidRPr="00FA6636">
        <w:rPr>
          <w:b/>
          <w:bCs/>
          <w:color w:val="3D4831"/>
          <w:spacing w:val="-8"/>
        </w:rPr>
        <w:t xml:space="preserve">*Herlihy, B., &amp; Corey, G. </w:t>
      </w:r>
      <w:r w:rsidRPr="00FA6636">
        <w:rPr>
          <w:color w:val="3D4831"/>
          <w:spacing w:val="-8"/>
        </w:rPr>
        <w:t xml:space="preserve">(2006a). </w:t>
      </w:r>
      <w:r w:rsidRPr="00FA6636">
        <w:rPr>
          <w:i/>
          <w:iCs/>
          <w:color w:val="3D4831"/>
          <w:spacing w:val="-8"/>
        </w:rPr>
        <w:t xml:space="preserve">ACA ethical standards casebook </w:t>
      </w:r>
      <w:r w:rsidRPr="00FA6636">
        <w:rPr>
          <w:color w:val="3D4831"/>
          <w:spacing w:val="-8"/>
        </w:rPr>
        <w:t xml:space="preserve">(6th ed.). Alexandria, VA: </w:t>
      </w:r>
      <w:r w:rsidRPr="00FA6636">
        <w:rPr>
          <w:color w:val="3D4831"/>
          <w:spacing w:val="-4"/>
        </w:rPr>
        <w:t>American Counseling Association.</w:t>
      </w:r>
    </w:p>
    <w:p w:rsidR="00E71690" w:rsidRPr="00FA6636" w:rsidRDefault="00E71690">
      <w:pPr>
        <w:spacing w:before="108" w:line="232" w:lineRule="exact"/>
        <w:ind w:left="72" w:right="144"/>
        <w:jc w:val="both"/>
        <w:rPr>
          <w:color w:val="3D4831"/>
          <w:spacing w:val="-4"/>
        </w:rPr>
      </w:pPr>
      <w:r w:rsidRPr="00FA6636">
        <w:rPr>
          <w:b/>
          <w:bCs/>
          <w:color w:val="3D4831"/>
          <w:spacing w:val="-5"/>
        </w:rPr>
        <w:t xml:space="preserve">*Herlihy, B., </w:t>
      </w:r>
      <w:r w:rsidRPr="00FA6636">
        <w:rPr>
          <w:b/>
          <w:bCs/>
          <w:i/>
          <w:iCs/>
          <w:color w:val="3D4831"/>
          <w:spacing w:val="-5"/>
          <w:w w:val="105"/>
        </w:rPr>
        <w:t xml:space="preserve">&amp; </w:t>
      </w:r>
      <w:r w:rsidRPr="00FA6636">
        <w:rPr>
          <w:b/>
          <w:bCs/>
          <w:color w:val="3D4831"/>
          <w:spacing w:val="-5"/>
        </w:rPr>
        <w:t xml:space="preserve">Corey, G. </w:t>
      </w:r>
      <w:r w:rsidRPr="00FA6636">
        <w:rPr>
          <w:color w:val="3D4831"/>
          <w:spacing w:val="-5"/>
        </w:rPr>
        <w:t xml:space="preserve">(2006b). </w:t>
      </w:r>
      <w:r w:rsidRPr="00FA6636">
        <w:rPr>
          <w:i/>
          <w:iCs/>
          <w:color w:val="3D4831"/>
          <w:spacing w:val="-5"/>
        </w:rPr>
        <w:t>Boundary issues in counseling: Multiple roles and respon</w:t>
      </w:r>
      <w:r w:rsidRPr="00FA6636">
        <w:rPr>
          <w:i/>
          <w:iCs/>
          <w:color w:val="3D4831"/>
          <w:spacing w:val="-5"/>
        </w:rPr>
        <w:softHyphen/>
      </w:r>
      <w:r w:rsidRPr="00FA6636">
        <w:rPr>
          <w:i/>
          <w:iCs/>
          <w:color w:val="3D4831"/>
          <w:spacing w:val="-8"/>
        </w:rPr>
        <w:t xml:space="preserve">sibilities </w:t>
      </w:r>
      <w:r w:rsidRPr="00FA6636">
        <w:rPr>
          <w:color w:val="3D4831"/>
          <w:spacing w:val="-8"/>
        </w:rPr>
        <w:t xml:space="preserve">(2nd ed.). Alexandria, VA: American </w:t>
      </w:r>
      <w:r w:rsidRPr="00FA6636">
        <w:rPr>
          <w:color w:val="3D4831"/>
          <w:spacing w:val="-4"/>
        </w:rPr>
        <w:t>Counseling Association.</w:t>
      </w:r>
    </w:p>
    <w:p w:rsidR="00E71690" w:rsidRPr="00FA6636" w:rsidRDefault="00E71690">
      <w:pPr>
        <w:spacing w:before="144" w:line="231" w:lineRule="exact"/>
        <w:ind w:left="72" w:right="432"/>
        <w:rPr>
          <w:color w:val="3D4831"/>
          <w:spacing w:val="-4"/>
        </w:rPr>
      </w:pPr>
      <w:r w:rsidRPr="00FA6636">
        <w:rPr>
          <w:b/>
          <w:bCs/>
          <w:color w:val="3D4831"/>
          <w:spacing w:val="-6"/>
        </w:rPr>
        <w:t xml:space="preserve">*Knapp, S. J., &amp; Vandecreek, L. </w:t>
      </w:r>
      <w:r w:rsidRPr="00FA6636">
        <w:rPr>
          <w:color w:val="3D4831"/>
          <w:spacing w:val="-6"/>
        </w:rPr>
        <w:t xml:space="preserve">(2006). </w:t>
      </w:r>
      <w:r w:rsidRPr="00FA6636">
        <w:rPr>
          <w:i/>
          <w:iCs/>
          <w:color w:val="3D4831"/>
          <w:spacing w:val="-5"/>
        </w:rPr>
        <w:t xml:space="preserve">Practical ethics for psychologists: A positive </w:t>
      </w:r>
      <w:r w:rsidRPr="00FA6636">
        <w:rPr>
          <w:i/>
          <w:iCs/>
          <w:color w:val="3D4831"/>
          <w:spacing w:val="-2"/>
        </w:rPr>
        <w:t xml:space="preserve">approach. </w:t>
      </w:r>
      <w:r w:rsidRPr="00FA6636">
        <w:rPr>
          <w:color w:val="3D4831"/>
          <w:spacing w:val="-2"/>
        </w:rPr>
        <w:t xml:space="preserve">Washington, DC: American </w:t>
      </w:r>
      <w:r w:rsidRPr="00FA6636">
        <w:rPr>
          <w:color w:val="3D4831"/>
          <w:spacing w:val="-4"/>
        </w:rPr>
        <w:t>Psychological Association.</w:t>
      </w:r>
    </w:p>
    <w:p w:rsidR="00E71690" w:rsidRPr="00FA6636" w:rsidRDefault="00E71690">
      <w:pPr>
        <w:spacing w:before="108" w:line="230" w:lineRule="exact"/>
        <w:ind w:left="72" w:right="72"/>
        <w:rPr>
          <w:color w:val="3D4831"/>
          <w:spacing w:val="-4"/>
        </w:rPr>
      </w:pPr>
      <w:r w:rsidRPr="00FA6636">
        <w:rPr>
          <w:b/>
          <w:bCs/>
          <w:color w:val="3D4831"/>
          <w:spacing w:val="-9"/>
        </w:rPr>
        <w:t xml:space="preserve">Lambert, M. J. </w:t>
      </w:r>
      <w:r w:rsidRPr="00FA6636">
        <w:rPr>
          <w:color w:val="3D4831"/>
          <w:spacing w:val="-9"/>
        </w:rPr>
        <w:t xml:space="preserve">(2011). Psychotherapy research and its achievements. In J. C. Norcross, G. R. </w:t>
      </w:r>
      <w:r w:rsidRPr="00FA6636">
        <w:rPr>
          <w:color w:val="3D4831"/>
          <w:spacing w:val="-3"/>
        </w:rPr>
        <w:t xml:space="preserve">Vandenbos, &amp; D. K. Freedheim (Eds.), </w:t>
      </w:r>
      <w:r w:rsidRPr="00FA6636">
        <w:rPr>
          <w:i/>
          <w:iCs/>
          <w:color w:val="3D4831"/>
          <w:spacing w:val="-3"/>
        </w:rPr>
        <w:t>His</w:t>
      </w:r>
      <w:r w:rsidRPr="00FA6636">
        <w:rPr>
          <w:i/>
          <w:iCs/>
          <w:color w:val="3D4831"/>
          <w:spacing w:val="-3"/>
        </w:rPr>
        <w:softHyphen/>
      </w:r>
      <w:r w:rsidRPr="00FA6636">
        <w:rPr>
          <w:i/>
          <w:iCs/>
          <w:color w:val="3D4831"/>
          <w:spacing w:val="-5"/>
        </w:rPr>
        <w:t xml:space="preserve">tory of psychotherapy </w:t>
      </w:r>
      <w:r w:rsidRPr="00FA6636">
        <w:rPr>
          <w:color w:val="3D4831"/>
          <w:spacing w:val="-5"/>
        </w:rPr>
        <w:t xml:space="preserve">(2nd ed., pp. 299-332). </w:t>
      </w:r>
      <w:r w:rsidRPr="00FA6636">
        <w:rPr>
          <w:color w:val="3D4831"/>
          <w:spacing w:val="-4"/>
        </w:rPr>
        <w:t>Washington, DC: American Psychological Association.</w:t>
      </w:r>
    </w:p>
    <w:p w:rsidR="00E71690" w:rsidRPr="00FA6636" w:rsidRDefault="00E71690">
      <w:pPr>
        <w:spacing w:before="144" w:line="224" w:lineRule="exact"/>
        <w:ind w:left="72"/>
        <w:rPr>
          <w:color w:val="3D4831"/>
          <w:spacing w:val="-4"/>
        </w:rPr>
      </w:pPr>
      <w:r w:rsidRPr="00FA6636">
        <w:rPr>
          <w:b/>
          <w:bCs/>
          <w:color w:val="3D4831"/>
          <w:spacing w:val="-5"/>
        </w:rPr>
        <w:t xml:space="preserve">*Lazarus, A. A., &amp; Zur, 0. </w:t>
      </w:r>
      <w:r w:rsidRPr="00FA6636">
        <w:rPr>
          <w:color w:val="3D4831"/>
          <w:spacing w:val="-5"/>
        </w:rPr>
        <w:t xml:space="preserve">(2002). </w:t>
      </w:r>
      <w:r w:rsidRPr="00FA6636">
        <w:rPr>
          <w:i/>
          <w:iCs/>
          <w:color w:val="3D4831"/>
          <w:spacing w:val="-5"/>
        </w:rPr>
        <w:t>Dual relation</w:t>
      </w:r>
      <w:r w:rsidRPr="00FA6636">
        <w:rPr>
          <w:i/>
          <w:iCs/>
          <w:color w:val="3D4831"/>
          <w:spacing w:val="-5"/>
        </w:rPr>
        <w:softHyphen/>
      </w:r>
      <w:r w:rsidRPr="00FA6636">
        <w:rPr>
          <w:i/>
          <w:iCs/>
          <w:color w:val="3D4831"/>
          <w:spacing w:val="-4"/>
        </w:rPr>
        <w:t xml:space="preserve">ships and psychotherapy. </w:t>
      </w:r>
      <w:r w:rsidRPr="00FA6636">
        <w:rPr>
          <w:color w:val="3D4831"/>
          <w:spacing w:val="-4"/>
        </w:rPr>
        <w:t>New York: Springer.</w:t>
      </w:r>
    </w:p>
    <w:p w:rsidR="00E71690" w:rsidRPr="00FA6636" w:rsidRDefault="00E71690">
      <w:pPr>
        <w:spacing w:before="108" w:line="233" w:lineRule="exact"/>
        <w:ind w:left="72" w:right="72"/>
        <w:jc w:val="both"/>
        <w:rPr>
          <w:color w:val="3D4831"/>
          <w:spacing w:val="-6"/>
        </w:rPr>
      </w:pPr>
      <w:r w:rsidRPr="00FA6636">
        <w:rPr>
          <w:b/>
          <w:bCs/>
          <w:color w:val="3D4831"/>
          <w:spacing w:val="-8"/>
        </w:rPr>
        <w:t xml:space="preserve">*Lum, D. </w:t>
      </w:r>
      <w:r w:rsidRPr="00FA6636">
        <w:rPr>
          <w:color w:val="3D4831"/>
          <w:spacing w:val="-8"/>
        </w:rPr>
        <w:t xml:space="preserve">(2011). </w:t>
      </w:r>
      <w:r w:rsidRPr="00FA6636">
        <w:rPr>
          <w:i/>
          <w:iCs/>
          <w:color w:val="3D4831"/>
          <w:spacing w:val="-8"/>
        </w:rPr>
        <w:t xml:space="preserve">Culturally competent practice: A </w:t>
      </w:r>
      <w:r w:rsidRPr="00FA6636">
        <w:rPr>
          <w:i/>
          <w:iCs/>
          <w:color w:val="3D4831"/>
          <w:spacing w:val="-4"/>
        </w:rPr>
        <w:t xml:space="preserve">framework for understanding diverse groups and </w:t>
      </w:r>
      <w:r w:rsidRPr="00FA6636">
        <w:rPr>
          <w:i/>
          <w:iCs/>
          <w:color w:val="3D4831"/>
          <w:spacing w:val="-6"/>
        </w:rPr>
        <w:t xml:space="preserve">justice issues </w:t>
      </w:r>
      <w:r w:rsidRPr="00FA6636">
        <w:rPr>
          <w:color w:val="3D4831"/>
          <w:spacing w:val="-6"/>
        </w:rPr>
        <w:t>(4th ed.). Belmont, CA: Brooks/ Cole, Cengage Learning.</w:t>
      </w:r>
    </w:p>
    <w:p w:rsidR="00E71690" w:rsidRPr="00FA6636" w:rsidRDefault="00E71690">
      <w:pPr>
        <w:spacing w:before="108" w:line="231" w:lineRule="exact"/>
        <w:ind w:left="72" w:right="288"/>
        <w:rPr>
          <w:color w:val="3D4831"/>
        </w:rPr>
      </w:pPr>
      <w:r w:rsidRPr="00FA6636">
        <w:rPr>
          <w:b/>
          <w:bCs/>
          <w:color w:val="3D4831"/>
          <w:spacing w:val="-10"/>
        </w:rPr>
        <w:t xml:space="preserve">*Miller, S. D., Duncan, B. L., &amp; Hubble, M. A. </w:t>
      </w:r>
      <w:r w:rsidRPr="00FA6636">
        <w:rPr>
          <w:color w:val="3D4831"/>
          <w:spacing w:val="-10"/>
        </w:rPr>
        <w:t xml:space="preserve">(2004) Beyond integration: The triumph of </w:t>
      </w:r>
      <w:r w:rsidRPr="00FA6636">
        <w:rPr>
          <w:color w:val="3D4831"/>
          <w:spacing w:val="-6"/>
        </w:rPr>
        <w:t xml:space="preserve">outcome over process in clinical practice. </w:t>
      </w:r>
      <w:r w:rsidRPr="00FA6636">
        <w:rPr>
          <w:i/>
          <w:iCs/>
          <w:color w:val="3D4831"/>
        </w:rPr>
        <w:t xml:space="preserve">Psychotherapy in Australia, 10(2), </w:t>
      </w:r>
      <w:r w:rsidRPr="00FA6636">
        <w:rPr>
          <w:color w:val="3D4831"/>
        </w:rPr>
        <w:t>2-19.</w:t>
      </w:r>
    </w:p>
    <w:p w:rsidR="00E71690" w:rsidRPr="00FA6636" w:rsidRDefault="00E71690">
      <w:pPr>
        <w:spacing w:before="144" w:line="232" w:lineRule="exact"/>
        <w:ind w:left="72" w:right="72"/>
        <w:rPr>
          <w:color w:val="3D4831"/>
          <w:spacing w:val="-4"/>
        </w:rPr>
      </w:pPr>
      <w:r w:rsidRPr="00FA6636">
        <w:rPr>
          <w:b/>
          <w:bCs/>
          <w:color w:val="3D4831"/>
          <w:spacing w:val="-7"/>
        </w:rPr>
        <w:t xml:space="preserve">*Nagy, T. F. </w:t>
      </w:r>
      <w:r w:rsidRPr="00FA6636">
        <w:rPr>
          <w:color w:val="3D4831"/>
          <w:spacing w:val="-7"/>
        </w:rPr>
        <w:t xml:space="preserve">(2011). </w:t>
      </w:r>
      <w:r w:rsidRPr="00FA6636">
        <w:rPr>
          <w:i/>
          <w:iCs/>
          <w:color w:val="3D4831"/>
          <w:spacing w:val="-7"/>
        </w:rPr>
        <w:t>Essential ethics for psycholo</w:t>
      </w:r>
      <w:r w:rsidRPr="00FA6636">
        <w:rPr>
          <w:i/>
          <w:iCs/>
          <w:color w:val="3D4831"/>
          <w:spacing w:val="-7"/>
        </w:rPr>
        <w:softHyphen/>
      </w:r>
      <w:r w:rsidRPr="00FA6636">
        <w:rPr>
          <w:i/>
          <w:iCs/>
          <w:color w:val="3D4831"/>
          <w:spacing w:val="2"/>
        </w:rPr>
        <w:t>gists: A primer for understanding and master</w:t>
      </w:r>
      <w:r w:rsidRPr="00FA6636">
        <w:rPr>
          <w:i/>
          <w:iCs/>
          <w:color w:val="3D4831"/>
          <w:spacing w:val="2"/>
        </w:rPr>
        <w:softHyphen/>
      </w:r>
      <w:r w:rsidRPr="00FA6636">
        <w:rPr>
          <w:i/>
          <w:iCs/>
          <w:color w:val="3D4831"/>
          <w:spacing w:val="-4"/>
        </w:rPr>
        <w:t xml:space="preserve">ing core issues. </w:t>
      </w:r>
      <w:r w:rsidRPr="00FA6636">
        <w:rPr>
          <w:color w:val="3D4831"/>
          <w:spacing w:val="-4"/>
        </w:rPr>
        <w:t>Washington, DC: American Psychological Association.</w:t>
      </w:r>
    </w:p>
    <w:p w:rsidR="00E71690" w:rsidRPr="00FA6636" w:rsidRDefault="00E71690">
      <w:pPr>
        <w:spacing w:before="108" w:line="226" w:lineRule="exact"/>
        <w:ind w:left="72"/>
        <w:rPr>
          <w:color w:val="3D4831"/>
        </w:rPr>
      </w:pPr>
      <w:r w:rsidRPr="00FA6636">
        <w:rPr>
          <w:b/>
          <w:bCs/>
          <w:color w:val="3D4831"/>
          <w:spacing w:val="-7"/>
        </w:rPr>
        <w:t xml:space="preserve">*Norcross, J. C. </w:t>
      </w:r>
      <w:r w:rsidRPr="00FA6636">
        <w:rPr>
          <w:color w:val="3D4831"/>
          <w:spacing w:val="-7"/>
        </w:rPr>
        <w:t xml:space="preserve">(2005). The psychotherapist's </w:t>
      </w:r>
      <w:r w:rsidRPr="00FA6636">
        <w:rPr>
          <w:color w:val="3D4831"/>
          <w:spacing w:val="-10"/>
        </w:rPr>
        <w:t xml:space="preserve">own psychotherapy: Educating and developing </w:t>
      </w:r>
      <w:r w:rsidRPr="00FA6636">
        <w:rPr>
          <w:color w:val="3D4831"/>
          <w:spacing w:val="-1"/>
        </w:rPr>
        <w:t xml:space="preserve">psychologists. </w:t>
      </w:r>
      <w:r w:rsidRPr="00FA6636">
        <w:rPr>
          <w:i/>
          <w:iCs/>
          <w:color w:val="3D4831"/>
          <w:spacing w:val="-1"/>
        </w:rPr>
        <w:t xml:space="preserve">American Psychologist, </w:t>
      </w:r>
      <w:r w:rsidRPr="00FA6636">
        <w:rPr>
          <w:color w:val="3D4831"/>
          <w:spacing w:val="-1"/>
        </w:rPr>
        <w:t xml:space="preserve">60(8), </w:t>
      </w:r>
      <w:r w:rsidRPr="00FA6636">
        <w:rPr>
          <w:color w:val="3D4831"/>
        </w:rPr>
        <w:t>840-850.</w:t>
      </w:r>
    </w:p>
    <w:p w:rsidR="00E71690" w:rsidRPr="00FA6636" w:rsidRDefault="00E71690">
      <w:pPr>
        <w:spacing w:before="144" w:line="223" w:lineRule="exact"/>
        <w:ind w:left="72" w:right="72"/>
        <w:rPr>
          <w:color w:val="3D4831"/>
        </w:rPr>
      </w:pPr>
      <w:r w:rsidRPr="00FA6636">
        <w:rPr>
          <w:b/>
          <w:bCs/>
          <w:color w:val="3D4831"/>
          <w:spacing w:val="-8"/>
        </w:rPr>
        <w:t xml:space="preserve">*Norcross, J. C. </w:t>
      </w:r>
      <w:r w:rsidRPr="00FA6636">
        <w:rPr>
          <w:color w:val="3D4831"/>
          <w:spacing w:val="-8"/>
        </w:rPr>
        <w:t xml:space="preserve">(Ed.). (2011). </w:t>
      </w:r>
      <w:r w:rsidRPr="00FA6636">
        <w:rPr>
          <w:i/>
          <w:iCs/>
          <w:color w:val="3D4831"/>
          <w:spacing w:val="-8"/>
        </w:rPr>
        <w:t xml:space="preserve">Psychotherapy </w:t>
      </w:r>
      <w:r w:rsidRPr="00FA6636">
        <w:rPr>
          <w:i/>
          <w:iCs/>
          <w:color w:val="3D4831"/>
          <w:spacing w:val="-3"/>
        </w:rPr>
        <w:t>relationships that work: Evidence-based respon</w:t>
      </w:r>
      <w:r w:rsidRPr="00FA6636">
        <w:rPr>
          <w:i/>
          <w:iCs/>
          <w:color w:val="3D4831"/>
          <w:spacing w:val="-3"/>
        </w:rPr>
        <w:softHyphen/>
      </w:r>
      <w:r w:rsidRPr="00FA6636">
        <w:rPr>
          <w:i/>
          <w:iCs/>
          <w:color w:val="3D4831"/>
          <w:spacing w:val="-12"/>
        </w:rPr>
        <w:t xml:space="preserve">siveness </w:t>
      </w:r>
      <w:r w:rsidRPr="00FA6636">
        <w:rPr>
          <w:color w:val="3D4831"/>
          <w:spacing w:val="-12"/>
        </w:rPr>
        <w:t xml:space="preserve">(2nd ed.). New York: Oxford University </w:t>
      </w:r>
      <w:r w:rsidRPr="00FA6636">
        <w:rPr>
          <w:color w:val="3D4831"/>
        </w:rPr>
        <w:t>Press.</w:t>
      </w:r>
    </w:p>
    <w:p w:rsidR="00E71690" w:rsidRPr="00FA6636" w:rsidRDefault="00E71690">
      <w:pPr>
        <w:spacing w:before="108" w:after="396" w:line="231" w:lineRule="exact"/>
        <w:ind w:left="72" w:right="72"/>
        <w:rPr>
          <w:color w:val="3D4831"/>
          <w:spacing w:val="-4"/>
        </w:rPr>
      </w:pPr>
      <w:r w:rsidRPr="00FA6636">
        <w:rPr>
          <w:b/>
          <w:bCs/>
          <w:color w:val="3D4831"/>
          <w:spacing w:val="-6"/>
        </w:rPr>
        <w:t xml:space="preserve">Norcross, J. C., Beutler, L. E., &amp; Levant, R. F. </w:t>
      </w:r>
      <w:r w:rsidRPr="00FA6636">
        <w:rPr>
          <w:color w:val="3D4831"/>
          <w:spacing w:val="1"/>
        </w:rPr>
        <w:t xml:space="preserve">(2006). </w:t>
      </w:r>
      <w:r w:rsidRPr="00FA6636">
        <w:rPr>
          <w:i/>
          <w:iCs/>
          <w:color w:val="3D4831"/>
          <w:spacing w:val="1"/>
        </w:rPr>
        <w:t xml:space="preserve">Evidence-based practices in mental </w:t>
      </w:r>
      <w:r w:rsidRPr="00FA6636">
        <w:rPr>
          <w:i/>
          <w:iCs/>
          <w:color w:val="3D4831"/>
          <w:spacing w:val="-4"/>
        </w:rPr>
        <w:t xml:space="preserve">health: Debate and dialogue on the fundamental </w:t>
      </w:r>
      <w:r w:rsidRPr="00FA6636">
        <w:rPr>
          <w:i/>
          <w:iCs/>
          <w:color w:val="3D4831"/>
          <w:spacing w:val="-8"/>
        </w:rPr>
        <w:t xml:space="preserve">questions. </w:t>
      </w:r>
      <w:r w:rsidRPr="00FA6636">
        <w:rPr>
          <w:color w:val="3D4831"/>
          <w:spacing w:val="-8"/>
        </w:rPr>
        <w:t>Washington, DC: American Psycho</w:t>
      </w:r>
      <w:r w:rsidRPr="00FA6636">
        <w:rPr>
          <w:color w:val="3D4831"/>
          <w:spacing w:val="-8"/>
        </w:rPr>
        <w:softHyphen/>
      </w:r>
      <w:r w:rsidRPr="00FA6636">
        <w:rPr>
          <w:color w:val="3D4831"/>
          <w:spacing w:val="-4"/>
        </w:rPr>
        <w:t>logical Association.</w:t>
      </w:r>
    </w:p>
    <w:p w:rsidR="00E71690" w:rsidRPr="00FA6636" w:rsidRDefault="00E71690">
      <w:pPr>
        <w:spacing w:line="288" w:lineRule="auto"/>
        <w:ind w:left="72" w:right="432"/>
        <w:rPr>
          <w:color w:val="3D4831"/>
          <w:spacing w:val="-6"/>
        </w:rPr>
      </w:pPr>
      <w:r w:rsidRPr="00FA6636">
        <w:rPr>
          <w:b/>
          <w:bCs/>
          <w:color w:val="3D4831"/>
          <w:spacing w:val="-10"/>
        </w:rPr>
        <w:t xml:space="preserve">*Norcross, J. C., &amp; Goldfried, M. R. (Eds.). </w:t>
      </w:r>
      <w:r w:rsidRPr="00FA6636">
        <w:rPr>
          <w:color w:val="3D4831"/>
          <w:spacing w:val="-2"/>
        </w:rPr>
        <w:t xml:space="preserve">(2005). </w:t>
      </w:r>
      <w:r w:rsidRPr="00FA6636">
        <w:rPr>
          <w:i/>
          <w:iCs/>
          <w:color w:val="3D4831"/>
          <w:spacing w:val="-2"/>
        </w:rPr>
        <w:t xml:space="preserve">Handbook </w:t>
      </w:r>
      <w:r w:rsidRPr="00FA6636">
        <w:rPr>
          <w:color w:val="3D4831"/>
          <w:spacing w:val="-2"/>
        </w:rPr>
        <w:t xml:space="preserve">of </w:t>
      </w:r>
      <w:r w:rsidRPr="00FA6636">
        <w:rPr>
          <w:i/>
          <w:iCs/>
          <w:color w:val="3D4831"/>
          <w:spacing w:val="-2"/>
        </w:rPr>
        <w:t xml:space="preserve">psychotherapy </w:t>
      </w:r>
      <w:r w:rsidRPr="00FA6636">
        <w:rPr>
          <w:i/>
          <w:iCs/>
          <w:color w:val="3D4831"/>
          <w:spacing w:val="-5"/>
        </w:rPr>
        <w:t xml:space="preserve">integration </w:t>
      </w:r>
      <w:r w:rsidRPr="00FA6636">
        <w:rPr>
          <w:color w:val="3D4831"/>
          <w:spacing w:val="-5"/>
        </w:rPr>
        <w:t xml:space="preserve">(2nd ed.). New York: Oxford </w:t>
      </w:r>
      <w:r w:rsidRPr="00FA6636">
        <w:rPr>
          <w:color w:val="3D4831"/>
          <w:spacing w:val="-6"/>
        </w:rPr>
        <w:t>University Press.</w:t>
      </w:r>
    </w:p>
    <w:p w:rsidR="00E71690" w:rsidRPr="00FA6636" w:rsidRDefault="00E71690">
      <w:pPr>
        <w:spacing w:before="108" w:line="285" w:lineRule="auto"/>
        <w:ind w:left="72" w:right="72"/>
        <w:rPr>
          <w:color w:val="3D4831"/>
          <w:spacing w:val="-6"/>
        </w:rPr>
      </w:pPr>
      <w:r w:rsidRPr="00FA6636">
        <w:rPr>
          <w:b/>
          <w:bCs/>
          <w:color w:val="3D4831"/>
          <w:spacing w:val="-10"/>
        </w:rPr>
        <w:t xml:space="preserve">*Norcross, J. C., &amp; Guy, J. D. </w:t>
      </w:r>
      <w:r w:rsidRPr="00FA6636">
        <w:rPr>
          <w:color w:val="3D4831"/>
          <w:spacing w:val="-10"/>
        </w:rPr>
        <w:t xml:space="preserve">(2007). </w:t>
      </w:r>
      <w:r w:rsidRPr="00FA6636">
        <w:rPr>
          <w:i/>
          <w:iCs/>
          <w:color w:val="3D4831"/>
          <w:spacing w:val="-10"/>
        </w:rPr>
        <w:t xml:space="preserve">Leaving it at </w:t>
      </w:r>
      <w:r w:rsidRPr="00FA6636">
        <w:rPr>
          <w:i/>
          <w:iCs/>
          <w:color w:val="3D4831"/>
          <w:spacing w:val="-4"/>
        </w:rPr>
        <w:t xml:space="preserve">the office: Psychotherapist self-care. </w:t>
      </w:r>
      <w:r w:rsidRPr="00FA6636">
        <w:rPr>
          <w:color w:val="3D4831"/>
          <w:spacing w:val="-4"/>
        </w:rPr>
        <w:t xml:space="preserve">New York: </w:t>
      </w:r>
      <w:r w:rsidRPr="00FA6636">
        <w:rPr>
          <w:color w:val="3D4831"/>
          <w:spacing w:val="-6"/>
        </w:rPr>
        <w:t>Guilford Press.</w:t>
      </w:r>
    </w:p>
    <w:p w:rsidR="00E71690" w:rsidRPr="00FA6636" w:rsidRDefault="00E71690">
      <w:pPr>
        <w:spacing w:before="144"/>
        <w:rPr>
          <w:b/>
          <w:bCs/>
          <w:color w:val="3D4831"/>
          <w:spacing w:val="-6"/>
        </w:rPr>
      </w:pPr>
      <w:r w:rsidRPr="00FA6636">
        <w:rPr>
          <w:b/>
          <w:bCs/>
          <w:color w:val="3D4831"/>
          <w:spacing w:val="-6"/>
        </w:rPr>
        <w:t>*Norcross, J. C., Hogan, T. P., &amp; Koocher,</w:t>
      </w:r>
    </w:p>
    <w:p w:rsidR="00E71690" w:rsidRPr="00FA6636" w:rsidRDefault="00E71690">
      <w:pPr>
        <w:spacing w:before="36" w:line="285" w:lineRule="auto"/>
        <w:ind w:left="72" w:right="144"/>
        <w:rPr>
          <w:color w:val="3D4831"/>
          <w:spacing w:val="-6"/>
        </w:rPr>
      </w:pPr>
      <w:r w:rsidRPr="00FA6636">
        <w:rPr>
          <w:b/>
          <w:bCs/>
          <w:color w:val="3D4831"/>
          <w:spacing w:val="-8"/>
        </w:rPr>
        <w:t xml:space="preserve">G. P. </w:t>
      </w:r>
      <w:r w:rsidRPr="00FA6636">
        <w:rPr>
          <w:color w:val="3D4831"/>
          <w:spacing w:val="-8"/>
        </w:rPr>
        <w:t xml:space="preserve">(2008). </w:t>
      </w:r>
      <w:r w:rsidRPr="00FA6636">
        <w:rPr>
          <w:i/>
          <w:iCs/>
          <w:color w:val="3D4831"/>
          <w:spacing w:val="-8"/>
        </w:rPr>
        <w:t xml:space="preserve">Clinician's guide to evidence-based </w:t>
      </w:r>
      <w:r w:rsidRPr="00FA6636">
        <w:rPr>
          <w:i/>
          <w:iCs/>
          <w:color w:val="3D4831"/>
          <w:spacing w:val="-6"/>
        </w:rPr>
        <w:t xml:space="preserve">practices. </w:t>
      </w:r>
      <w:r w:rsidRPr="00FA6636">
        <w:rPr>
          <w:color w:val="3D4831"/>
          <w:spacing w:val="-6"/>
        </w:rPr>
        <w:t>New York: Oxford University Press.</w:t>
      </w:r>
    </w:p>
    <w:p w:rsidR="00E71690" w:rsidRPr="00FA6636" w:rsidRDefault="00E71690">
      <w:pPr>
        <w:spacing w:before="144" w:line="290" w:lineRule="auto"/>
        <w:ind w:left="72" w:right="72"/>
        <w:rPr>
          <w:color w:val="3D4831"/>
          <w:spacing w:val="-8"/>
        </w:rPr>
      </w:pPr>
      <w:r w:rsidRPr="00FA6636">
        <w:rPr>
          <w:b/>
          <w:bCs/>
          <w:color w:val="3D4831"/>
          <w:spacing w:val="-6"/>
        </w:rPr>
        <w:t xml:space="preserve">Norcross, J. C., &amp; Lambert, M. J. </w:t>
      </w:r>
      <w:r w:rsidRPr="00FA6636">
        <w:rPr>
          <w:color w:val="3D4831"/>
          <w:spacing w:val="-6"/>
        </w:rPr>
        <w:t xml:space="preserve">(2011). </w:t>
      </w:r>
      <w:r w:rsidRPr="00FA6636">
        <w:rPr>
          <w:color w:val="3D4831"/>
          <w:spacing w:val="-9"/>
        </w:rPr>
        <w:t xml:space="preserve">Evidence-based therapy relationships. In J.C. </w:t>
      </w:r>
      <w:r w:rsidRPr="00FA6636">
        <w:rPr>
          <w:color w:val="3D4831"/>
          <w:spacing w:val="-6"/>
        </w:rPr>
        <w:t xml:space="preserve">Norcross (Ed.), </w:t>
      </w:r>
      <w:r w:rsidRPr="00FA6636">
        <w:rPr>
          <w:i/>
          <w:iCs/>
          <w:color w:val="3D4831"/>
          <w:spacing w:val="-6"/>
        </w:rPr>
        <w:t xml:space="preserve">Psychotherapy relationships that </w:t>
      </w:r>
      <w:r w:rsidRPr="00FA6636">
        <w:rPr>
          <w:i/>
          <w:iCs/>
          <w:color w:val="3D4831"/>
          <w:spacing w:val="-3"/>
        </w:rPr>
        <w:t xml:space="preserve">work: Evidence-based responsiveness </w:t>
      </w:r>
      <w:r w:rsidRPr="00FA6636">
        <w:rPr>
          <w:color w:val="3D4831"/>
          <w:spacing w:val="-3"/>
        </w:rPr>
        <w:t xml:space="preserve">(2nd ed., </w:t>
      </w:r>
      <w:r w:rsidRPr="00FA6636">
        <w:rPr>
          <w:color w:val="3D4831"/>
          <w:spacing w:val="-8"/>
        </w:rPr>
        <w:t>pp. 3-21). New York: Oxford University Press.</w:t>
      </w:r>
    </w:p>
    <w:p w:rsidR="00E71690" w:rsidRPr="00FA6636" w:rsidRDefault="00E71690">
      <w:pPr>
        <w:spacing w:before="144" w:line="288" w:lineRule="auto"/>
        <w:ind w:left="72" w:right="144"/>
        <w:rPr>
          <w:color w:val="3D4831"/>
          <w:spacing w:val="-4"/>
        </w:rPr>
      </w:pPr>
      <w:r w:rsidRPr="00FA6636">
        <w:rPr>
          <w:noProof/>
        </w:rPr>
        <w:pict>
          <v:shape id="_x0000_s1125" type="#_x0000_t202" style="position:absolute;left:0;text-align:left;margin-left:534.5pt;margin-top:209.5pt;width:9.6pt;height:203.85pt;z-index:25127884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448" w:lineRule="exact"/>
                    <w:jc w:val="center"/>
                    <w:rPr>
                      <w:rFonts w:ascii="Arial" w:hAnsi="Arial" w:cs="Arial"/>
                      <w:b/>
                      <w:bCs/>
                      <w:color w:val="3D4831"/>
                      <w:sz w:val="17"/>
                      <w:szCs w:val="17"/>
                    </w:rPr>
                  </w:pPr>
                  <w:r>
                    <w:rPr>
                      <w:rFonts w:ascii="Arial" w:hAnsi="Arial" w:cs="Arial"/>
                      <w:b/>
                      <w:bCs/>
                      <w:color w:val="3D4831"/>
                      <w:spacing w:val="-3"/>
                      <w:sz w:val="17"/>
                      <w:szCs w:val="17"/>
                    </w:rPr>
                    <w:t>57</w:t>
                  </w:r>
                  <w:r>
                    <w:rPr>
                      <w:rFonts w:ascii="Arial" w:hAnsi="Arial" w:cs="Arial"/>
                      <w:b/>
                      <w:bCs/>
                      <w:color w:val="3D4831"/>
                      <w:spacing w:val="-3"/>
                      <w:sz w:val="17"/>
                      <w:szCs w:val="17"/>
                    </w:rPr>
                    <w:br/>
                  </w:r>
                  <w:r>
                    <w:rPr>
                      <w:rFonts w:ascii="Arial" w:hAnsi="Arial" w:cs="Arial"/>
                      <w:b/>
                      <w:bCs/>
                      <w:color w:val="3D4831"/>
                      <w:sz w:val="17"/>
                      <w:szCs w:val="17"/>
                    </w:rPr>
                    <w:t>()</w:t>
                  </w:r>
                </w:p>
                <w:p w:rsidR="00E71690" w:rsidRDefault="00E71690">
                  <w:pPr>
                    <w:spacing w:before="360" w:line="255" w:lineRule="exact"/>
                    <w:jc w:val="center"/>
                    <w:rPr>
                      <w:rFonts w:ascii="Arial" w:hAnsi="Arial" w:cs="Arial"/>
                      <w:color w:val="3D4831"/>
                      <w:sz w:val="15"/>
                      <w:szCs w:val="15"/>
                    </w:rPr>
                  </w:pPr>
                  <w:r>
                    <w:rPr>
                      <w:rFonts w:ascii="Arial" w:hAnsi="Arial" w:cs="Arial"/>
                      <w:b/>
                      <w:bCs/>
                      <w:color w:val="3D4831"/>
                      <w:sz w:val="17"/>
                      <w:szCs w:val="17"/>
                    </w:rPr>
                    <w:t>m</w:t>
                  </w:r>
                  <w:r>
                    <w:rPr>
                      <w:rFonts w:ascii="Arial" w:hAnsi="Arial" w:cs="Arial"/>
                      <w:b/>
                      <w:bCs/>
                      <w:color w:val="3D4831"/>
                      <w:sz w:val="17"/>
                      <w:szCs w:val="17"/>
                    </w:rPr>
                    <w:br/>
                  </w:r>
                  <w:r>
                    <w:rPr>
                      <w:rFonts w:ascii="Arial" w:hAnsi="Arial" w:cs="Arial"/>
                      <w:color w:val="3D4831"/>
                      <w:sz w:val="15"/>
                      <w:szCs w:val="15"/>
                    </w:rPr>
                    <w:t>z</w:t>
                  </w:r>
                </w:p>
                <w:p w:rsidR="00E71690" w:rsidRDefault="00E71690">
                  <w:pPr>
                    <w:spacing w:before="108" w:line="157" w:lineRule="exact"/>
                    <w:jc w:val="center"/>
                    <w:rPr>
                      <w:rFonts w:ascii="Arial" w:hAnsi="Arial" w:cs="Arial"/>
                      <w:i/>
                      <w:iCs/>
                      <w:color w:val="3D4831"/>
                      <w:w w:val="180"/>
                      <w:sz w:val="12"/>
                      <w:szCs w:val="12"/>
                    </w:rPr>
                  </w:pPr>
                  <w:r>
                    <w:rPr>
                      <w:rFonts w:ascii="Arial" w:hAnsi="Arial" w:cs="Arial"/>
                      <w:i/>
                      <w:iCs/>
                      <w:color w:val="3D4831"/>
                      <w:w w:val="180"/>
                      <w:sz w:val="12"/>
                      <w:szCs w:val="12"/>
                    </w:rPr>
                    <w:t>0</w:t>
                  </w:r>
                </w:p>
                <w:p w:rsidR="00E71690" w:rsidRDefault="00E71690">
                  <w:pPr>
                    <w:spacing w:before="72" w:line="317" w:lineRule="exact"/>
                    <w:jc w:val="center"/>
                    <w:rPr>
                      <w:rFonts w:ascii="Arial" w:hAnsi="Arial" w:cs="Arial"/>
                      <w:color w:val="3D4831"/>
                      <w:sz w:val="15"/>
                      <w:szCs w:val="15"/>
                    </w:rPr>
                  </w:pPr>
                  <w:r>
                    <w:rPr>
                      <w:rFonts w:ascii="Arial" w:hAnsi="Arial" w:cs="Arial"/>
                      <w:color w:val="3D4831"/>
                      <w:w w:val="155"/>
                      <w:sz w:val="14"/>
                      <w:szCs w:val="14"/>
                    </w:rPr>
                    <w:t>z</w:t>
                  </w:r>
                  <w:r>
                    <w:rPr>
                      <w:rFonts w:ascii="Arial" w:hAnsi="Arial" w:cs="Arial"/>
                      <w:color w:val="3D4831"/>
                      <w:w w:val="155"/>
                      <w:sz w:val="14"/>
                      <w:szCs w:val="14"/>
                    </w:rPr>
                    <w:br/>
                  </w:r>
                  <w:r>
                    <w:rPr>
                      <w:rFonts w:ascii="Arial" w:hAnsi="Arial" w:cs="Arial"/>
                      <w:color w:val="3D4831"/>
                      <w:sz w:val="15"/>
                      <w:szCs w:val="15"/>
                    </w:rPr>
                    <w:t>z</w:t>
                  </w:r>
                </w:p>
                <w:p w:rsidR="00E71690" w:rsidRDefault="00E71690">
                  <w:pPr>
                    <w:spacing w:before="324" w:after="396" w:line="269" w:lineRule="exact"/>
                    <w:jc w:val="center"/>
                    <w:rPr>
                      <w:rFonts w:ascii="Arial" w:hAnsi="Arial" w:cs="Arial"/>
                      <w:i/>
                      <w:iCs/>
                      <w:color w:val="3D4831"/>
                      <w:sz w:val="16"/>
                      <w:szCs w:val="16"/>
                    </w:rPr>
                  </w:pPr>
                  <w:r>
                    <w:rPr>
                      <w:rFonts w:ascii="Bookman Old Style" w:hAnsi="Bookman Old Style" w:cs="Bookman Old Style"/>
                      <w:color w:val="3D4831"/>
                      <w:w w:val="115"/>
                      <w:sz w:val="15"/>
                      <w:szCs w:val="15"/>
                    </w:rPr>
                    <w:t>n</w:t>
                  </w:r>
                  <w:r>
                    <w:rPr>
                      <w:rFonts w:ascii="Bookman Old Style" w:hAnsi="Bookman Old Style" w:cs="Bookman Old Style"/>
                      <w:color w:val="3D4831"/>
                      <w:w w:val="115"/>
                      <w:sz w:val="15"/>
                      <w:szCs w:val="15"/>
                    </w:rPr>
                    <w:br/>
                  </w:r>
                  <w:r>
                    <w:rPr>
                      <w:rFonts w:ascii="Arial" w:hAnsi="Arial" w:cs="Arial"/>
                      <w:i/>
                      <w:iCs/>
                      <w:color w:val="3D4831"/>
                      <w:sz w:val="16"/>
                      <w:szCs w:val="16"/>
                    </w:rPr>
                    <w:t>m</w:t>
                  </w:r>
                </w:p>
              </w:txbxContent>
            </v:textbox>
            <w10:wrap type="square" anchorx="page" anchory="page"/>
          </v:shape>
        </w:pict>
      </w:r>
      <w:r w:rsidRPr="00FA6636">
        <w:rPr>
          <w:b/>
          <w:bCs/>
          <w:color w:val="3D4831"/>
        </w:rPr>
        <w:t xml:space="preserve">Norcross, J. C., Vandenbos, G. R., &amp; </w:t>
      </w:r>
      <w:r w:rsidRPr="00FA6636">
        <w:rPr>
          <w:b/>
          <w:bCs/>
          <w:color w:val="3D4831"/>
          <w:spacing w:val="-4"/>
        </w:rPr>
        <w:t xml:space="preserve">Freedheim, D. K. </w:t>
      </w:r>
      <w:r w:rsidRPr="00FA6636">
        <w:rPr>
          <w:color w:val="3D4831"/>
          <w:spacing w:val="-4"/>
        </w:rPr>
        <w:t xml:space="preserve">(2011). </w:t>
      </w:r>
      <w:r w:rsidRPr="00FA6636">
        <w:rPr>
          <w:i/>
          <w:iCs/>
          <w:color w:val="3D4831"/>
          <w:spacing w:val="-4"/>
        </w:rPr>
        <w:t xml:space="preserve">History </w:t>
      </w:r>
      <w:r w:rsidRPr="00FA6636">
        <w:rPr>
          <w:color w:val="3D4831"/>
          <w:spacing w:val="-4"/>
        </w:rPr>
        <w:t xml:space="preserve">of </w:t>
      </w:r>
      <w:r w:rsidRPr="00FA6636">
        <w:rPr>
          <w:i/>
          <w:iCs/>
          <w:color w:val="3D4831"/>
          <w:spacing w:val="-4"/>
        </w:rPr>
        <w:t>psycho</w:t>
      </w:r>
      <w:r w:rsidRPr="00FA6636">
        <w:rPr>
          <w:i/>
          <w:iCs/>
          <w:color w:val="3D4831"/>
          <w:spacing w:val="-4"/>
        </w:rPr>
        <w:softHyphen/>
      </w:r>
      <w:r w:rsidRPr="00FA6636">
        <w:rPr>
          <w:i/>
          <w:iCs/>
          <w:color w:val="3D4831"/>
          <w:spacing w:val="-10"/>
        </w:rPr>
        <w:t xml:space="preserve">therapy </w:t>
      </w:r>
      <w:r w:rsidRPr="00FA6636">
        <w:rPr>
          <w:color w:val="3D4831"/>
          <w:spacing w:val="-10"/>
        </w:rPr>
        <w:t xml:space="preserve">(2nd ed.). Washington, DC: American </w:t>
      </w:r>
      <w:r w:rsidRPr="00FA6636">
        <w:rPr>
          <w:color w:val="3D4831"/>
          <w:spacing w:val="-4"/>
        </w:rPr>
        <w:t>Psychological Association.</w:t>
      </w:r>
    </w:p>
    <w:p w:rsidR="00E71690" w:rsidRPr="00FA6636" w:rsidRDefault="00E71690">
      <w:pPr>
        <w:spacing w:before="108" w:line="285" w:lineRule="auto"/>
        <w:ind w:left="72" w:right="504"/>
        <w:rPr>
          <w:color w:val="3D4831"/>
          <w:spacing w:val="-6"/>
        </w:rPr>
      </w:pPr>
      <w:r w:rsidRPr="00FA6636">
        <w:rPr>
          <w:b/>
          <w:bCs/>
          <w:color w:val="3D4831"/>
          <w:spacing w:val="-12"/>
        </w:rPr>
        <w:t xml:space="preserve">Norcross, J. C., &amp; Wampold, B. E. </w:t>
      </w:r>
      <w:r w:rsidRPr="00FA6636">
        <w:rPr>
          <w:color w:val="3D4831"/>
          <w:spacing w:val="-12"/>
        </w:rPr>
        <w:t xml:space="preserve">(2011). </w:t>
      </w:r>
      <w:r w:rsidRPr="00FA6636">
        <w:rPr>
          <w:color w:val="3D4831"/>
          <w:spacing w:val="-6"/>
        </w:rPr>
        <w:t>Evidence-based therapy relationships:</w:t>
      </w:r>
    </w:p>
    <w:p w:rsidR="00E71690" w:rsidRPr="00FA6636" w:rsidRDefault="00E71690">
      <w:pPr>
        <w:spacing w:before="36" w:line="302" w:lineRule="auto"/>
        <w:ind w:left="72" w:right="144"/>
        <w:jc w:val="both"/>
        <w:rPr>
          <w:i/>
          <w:iCs/>
          <w:color w:val="3D4831"/>
          <w:spacing w:val="-2"/>
        </w:rPr>
      </w:pPr>
      <w:r w:rsidRPr="00FA6636">
        <w:rPr>
          <w:color w:val="3D4831"/>
          <w:spacing w:val="-9"/>
        </w:rPr>
        <w:t xml:space="preserve">Research conclusions and clinical practices. In </w:t>
      </w:r>
      <w:r w:rsidRPr="00FA6636">
        <w:rPr>
          <w:color w:val="3D4831"/>
          <w:spacing w:val="-7"/>
        </w:rPr>
        <w:t xml:space="preserve">J.C. Norcross (Ed.), </w:t>
      </w:r>
      <w:r w:rsidRPr="00FA6636">
        <w:rPr>
          <w:i/>
          <w:iCs/>
          <w:color w:val="3D4831"/>
          <w:spacing w:val="-7"/>
        </w:rPr>
        <w:t xml:space="preserve">Psychotherapy relationships </w:t>
      </w:r>
      <w:r w:rsidRPr="00FA6636">
        <w:rPr>
          <w:i/>
          <w:iCs/>
          <w:color w:val="3D4831"/>
          <w:spacing w:val="-2"/>
        </w:rPr>
        <w:t>that work: Evidence-based responsiveness</w:t>
      </w:r>
    </w:p>
    <w:p w:rsidR="00E71690" w:rsidRPr="00FA6636" w:rsidRDefault="00E71690">
      <w:pPr>
        <w:spacing w:line="297" w:lineRule="auto"/>
        <w:ind w:left="72" w:right="432"/>
        <w:rPr>
          <w:color w:val="3D4831"/>
          <w:spacing w:val="-6"/>
        </w:rPr>
      </w:pPr>
      <w:r w:rsidRPr="00FA6636">
        <w:rPr>
          <w:color w:val="3D4831"/>
          <w:spacing w:val="-12"/>
        </w:rPr>
        <w:t xml:space="preserve">(2nd ed., pp. 423-430). New York: Oxford </w:t>
      </w:r>
      <w:r w:rsidRPr="00FA6636">
        <w:rPr>
          <w:color w:val="3D4831"/>
          <w:spacing w:val="-6"/>
        </w:rPr>
        <w:t>University Press.</w:t>
      </w:r>
    </w:p>
    <w:p w:rsidR="00E71690" w:rsidRPr="00FA6636" w:rsidRDefault="00E71690">
      <w:pPr>
        <w:spacing w:before="108"/>
        <w:ind w:left="72"/>
        <w:rPr>
          <w:b/>
          <w:bCs/>
          <w:color w:val="3D4831"/>
          <w:spacing w:val="-6"/>
        </w:rPr>
      </w:pPr>
      <w:r w:rsidRPr="00FA6636">
        <w:rPr>
          <w:b/>
          <w:bCs/>
          <w:color w:val="3D4831"/>
          <w:spacing w:val="-6"/>
        </w:rPr>
        <w:t>Orlinsky, D. E., Norcross, J. C., Ronnestad,</w:t>
      </w:r>
    </w:p>
    <w:p w:rsidR="00E71690" w:rsidRPr="00FA6636" w:rsidRDefault="00E71690">
      <w:pPr>
        <w:spacing w:before="36" w:line="290" w:lineRule="auto"/>
        <w:ind w:left="72" w:right="144"/>
        <w:jc w:val="both"/>
        <w:rPr>
          <w:color w:val="3D4831"/>
          <w:spacing w:val="-10"/>
        </w:rPr>
      </w:pPr>
      <w:r w:rsidRPr="00FA6636">
        <w:rPr>
          <w:b/>
          <w:bCs/>
          <w:color w:val="3D4831"/>
          <w:spacing w:val="1"/>
        </w:rPr>
        <w:t xml:space="preserve">M. H., &amp; Wiseman, H. </w:t>
      </w:r>
      <w:r w:rsidRPr="00FA6636">
        <w:rPr>
          <w:color w:val="3D4831"/>
          <w:spacing w:val="1"/>
        </w:rPr>
        <w:t xml:space="preserve">(2005). Outcomes </w:t>
      </w:r>
      <w:r w:rsidRPr="00FA6636">
        <w:rPr>
          <w:color w:val="3D4831"/>
          <w:spacing w:val="-4"/>
        </w:rPr>
        <w:t xml:space="preserve">and impacts of the psychotherapists' own </w:t>
      </w:r>
      <w:r w:rsidRPr="00FA6636">
        <w:rPr>
          <w:color w:val="3D4831"/>
          <w:spacing w:val="-10"/>
        </w:rPr>
        <w:t>psychotherapy. In J. D. Geller, J. C. Norcross, &amp;</w:t>
      </w:r>
    </w:p>
    <w:p w:rsidR="00E71690" w:rsidRPr="00FA6636" w:rsidRDefault="00E71690">
      <w:pPr>
        <w:spacing w:before="36" w:line="300" w:lineRule="auto"/>
        <w:ind w:left="72" w:right="144"/>
        <w:jc w:val="both"/>
        <w:rPr>
          <w:color w:val="3D4831"/>
        </w:rPr>
      </w:pPr>
      <w:r w:rsidRPr="00FA6636">
        <w:rPr>
          <w:color w:val="3D4831"/>
          <w:spacing w:val="-10"/>
        </w:rPr>
        <w:t xml:space="preserve">D. E. Orlinsky (Eds.), </w:t>
      </w:r>
      <w:r w:rsidRPr="00FA6636">
        <w:rPr>
          <w:i/>
          <w:iCs/>
          <w:color w:val="3D4831"/>
          <w:spacing w:val="-10"/>
        </w:rPr>
        <w:t xml:space="preserve">The psychotherapist's own </w:t>
      </w:r>
      <w:r w:rsidRPr="00FA6636">
        <w:rPr>
          <w:i/>
          <w:iCs/>
          <w:color w:val="3D4831"/>
          <w:spacing w:val="-4"/>
        </w:rPr>
        <w:t xml:space="preserve">psychotherapy: Patient and clinician perspectives </w:t>
      </w:r>
      <w:r w:rsidRPr="00FA6636">
        <w:rPr>
          <w:color w:val="3D4831"/>
          <w:spacing w:val="-8"/>
        </w:rPr>
        <w:t xml:space="preserve">(pp. 214-230). New York: Oxford University </w:t>
      </w:r>
      <w:r w:rsidRPr="00FA6636">
        <w:rPr>
          <w:color w:val="3D4831"/>
        </w:rPr>
        <w:t>Press.</w:t>
      </w:r>
    </w:p>
    <w:p w:rsidR="00E71690" w:rsidRPr="00FA6636" w:rsidRDefault="00E71690">
      <w:pPr>
        <w:spacing w:before="144" w:line="288" w:lineRule="auto"/>
        <w:ind w:left="72" w:right="216"/>
        <w:jc w:val="both"/>
        <w:rPr>
          <w:color w:val="3D4831"/>
          <w:spacing w:val="-5"/>
        </w:rPr>
      </w:pPr>
      <w:r w:rsidRPr="00FA6636">
        <w:rPr>
          <w:b/>
          <w:bCs/>
          <w:color w:val="3D4831"/>
          <w:spacing w:val="-6"/>
        </w:rPr>
        <w:t xml:space="preserve">*Pedersen, P. </w:t>
      </w:r>
      <w:r w:rsidRPr="00FA6636">
        <w:rPr>
          <w:color w:val="3D4831"/>
          <w:spacing w:val="-6"/>
        </w:rPr>
        <w:t xml:space="preserve">(2000). </w:t>
      </w:r>
      <w:r w:rsidRPr="00FA6636">
        <w:rPr>
          <w:i/>
          <w:iCs/>
          <w:color w:val="3D4831"/>
          <w:spacing w:val="-6"/>
        </w:rPr>
        <w:t>A handbook for develop</w:t>
      </w:r>
      <w:r w:rsidRPr="00FA6636">
        <w:rPr>
          <w:i/>
          <w:iCs/>
          <w:color w:val="3D4831"/>
          <w:spacing w:val="-6"/>
        </w:rPr>
        <w:softHyphen/>
      </w:r>
      <w:r w:rsidRPr="00FA6636">
        <w:rPr>
          <w:i/>
          <w:iCs/>
          <w:color w:val="3D4831"/>
          <w:spacing w:val="-5"/>
        </w:rPr>
        <w:t xml:space="preserve">ing multicultural awareness </w:t>
      </w:r>
      <w:r w:rsidRPr="00FA6636">
        <w:rPr>
          <w:color w:val="3D4831"/>
          <w:spacing w:val="-5"/>
        </w:rPr>
        <w:t>(3rd ed.). Alexan</w:t>
      </w:r>
      <w:r w:rsidRPr="00FA6636">
        <w:rPr>
          <w:color w:val="3D4831"/>
          <w:spacing w:val="-5"/>
        </w:rPr>
        <w:softHyphen/>
        <w:t>dria, VA: American Counseling Association.</w:t>
      </w:r>
    </w:p>
    <w:p w:rsidR="00E71690" w:rsidRPr="00FA6636" w:rsidRDefault="00E71690">
      <w:pPr>
        <w:spacing w:before="108" w:line="297" w:lineRule="auto"/>
        <w:ind w:left="72" w:right="360"/>
        <w:jc w:val="both"/>
        <w:rPr>
          <w:color w:val="3D4831"/>
          <w:spacing w:val="-4"/>
        </w:rPr>
      </w:pPr>
      <w:r w:rsidRPr="00FA6636">
        <w:rPr>
          <w:b/>
          <w:bCs/>
          <w:color w:val="3D4831"/>
          <w:spacing w:val="-10"/>
        </w:rPr>
        <w:t xml:space="preserve">*Remley, T. P., &amp; Herlihy, B. </w:t>
      </w:r>
      <w:r w:rsidRPr="00FA6636">
        <w:rPr>
          <w:color w:val="3D4831"/>
          <w:spacing w:val="-10"/>
        </w:rPr>
        <w:t xml:space="preserve">(2010). </w:t>
      </w:r>
      <w:r w:rsidRPr="00FA6636">
        <w:rPr>
          <w:i/>
          <w:iCs/>
          <w:color w:val="3D4831"/>
          <w:spacing w:val="-10"/>
        </w:rPr>
        <w:t xml:space="preserve">Ethical, </w:t>
      </w:r>
      <w:r w:rsidRPr="00FA6636">
        <w:rPr>
          <w:i/>
          <w:iCs/>
          <w:color w:val="3D4831"/>
          <w:spacing w:val="-1"/>
        </w:rPr>
        <w:t xml:space="preserve">legal, and professional issues in counseling </w:t>
      </w:r>
      <w:r w:rsidRPr="00FA6636">
        <w:rPr>
          <w:color w:val="3D4831"/>
          <w:spacing w:val="-9"/>
        </w:rPr>
        <w:t xml:space="preserve">(3rd ed.). Upper Saddle River, NJ: Merrill/ </w:t>
      </w:r>
      <w:r w:rsidRPr="00FA6636">
        <w:rPr>
          <w:color w:val="3D4831"/>
          <w:spacing w:val="-4"/>
        </w:rPr>
        <w:t>Prentice-Hall.</w:t>
      </w:r>
    </w:p>
    <w:p w:rsidR="00E71690" w:rsidRPr="00FA6636" w:rsidRDefault="00E71690">
      <w:pPr>
        <w:spacing w:before="144" w:line="297" w:lineRule="auto"/>
        <w:ind w:left="72" w:right="144"/>
        <w:rPr>
          <w:color w:val="3D4831"/>
          <w:spacing w:val="-4"/>
        </w:rPr>
      </w:pPr>
      <w:r w:rsidRPr="00FA6636">
        <w:rPr>
          <w:b/>
          <w:bCs/>
          <w:color w:val="3D4831"/>
          <w:spacing w:val="-6"/>
        </w:rPr>
        <w:t xml:space="preserve">*Schank, J. A., &amp; Skovholt, T. M. </w:t>
      </w:r>
      <w:r w:rsidRPr="00FA6636">
        <w:rPr>
          <w:color w:val="3D4831"/>
          <w:spacing w:val="-6"/>
        </w:rPr>
        <w:t xml:space="preserve">(2006). </w:t>
      </w:r>
      <w:r w:rsidRPr="00FA6636">
        <w:rPr>
          <w:i/>
          <w:iCs/>
          <w:color w:val="3D4831"/>
          <w:spacing w:val="-6"/>
        </w:rPr>
        <w:t>Ethi</w:t>
      </w:r>
      <w:r w:rsidRPr="00FA6636">
        <w:rPr>
          <w:i/>
          <w:iCs/>
          <w:color w:val="3D4831"/>
          <w:spacing w:val="-6"/>
        </w:rPr>
        <w:softHyphen/>
      </w:r>
      <w:r w:rsidRPr="00FA6636">
        <w:rPr>
          <w:i/>
          <w:iCs/>
          <w:color w:val="3D4831"/>
          <w:spacing w:val="1"/>
        </w:rPr>
        <w:t xml:space="preserve">cal practice in small communities: Challenges </w:t>
      </w:r>
      <w:r w:rsidRPr="00FA6636">
        <w:rPr>
          <w:i/>
          <w:iCs/>
          <w:color w:val="3D4831"/>
          <w:spacing w:val="-8"/>
        </w:rPr>
        <w:t xml:space="preserve">and rewards for psychologists. </w:t>
      </w:r>
      <w:r w:rsidRPr="00FA6636">
        <w:rPr>
          <w:color w:val="3D4831"/>
          <w:spacing w:val="-8"/>
        </w:rPr>
        <w:t xml:space="preserve">Washington, DC: </w:t>
      </w:r>
      <w:r w:rsidRPr="00FA6636">
        <w:rPr>
          <w:color w:val="3D4831"/>
          <w:spacing w:val="-4"/>
        </w:rPr>
        <w:t>American Psychological Association.</w:t>
      </w:r>
    </w:p>
    <w:p w:rsidR="00E71690" w:rsidRPr="00FA6636" w:rsidRDefault="00E71690">
      <w:pPr>
        <w:spacing w:before="108" w:line="283" w:lineRule="auto"/>
        <w:ind w:left="72"/>
        <w:rPr>
          <w:color w:val="3D4831"/>
          <w:spacing w:val="-7"/>
        </w:rPr>
      </w:pPr>
      <w:r w:rsidRPr="00FA6636">
        <w:rPr>
          <w:b/>
          <w:bCs/>
          <w:color w:val="3D4831"/>
          <w:spacing w:val="-8"/>
        </w:rPr>
        <w:t xml:space="preserve">Shallcross, L. </w:t>
      </w:r>
      <w:r w:rsidRPr="00FA6636">
        <w:rPr>
          <w:color w:val="3D4831"/>
          <w:spacing w:val="-8"/>
        </w:rPr>
        <w:t xml:space="preserve">(2010). Putting clients ahead of </w:t>
      </w:r>
      <w:r w:rsidRPr="00FA6636">
        <w:rPr>
          <w:color w:val="3D4831"/>
          <w:spacing w:val="-7"/>
        </w:rPr>
        <w:t xml:space="preserve">personal values. </w:t>
      </w:r>
      <w:r w:rsidRPr="00FA6636">
        <w:rPr>
          <w:i/>
          <w:iCs/>
          <w:color w:val="3D4831"/>
          <w:spacing w:val="-7"/>
        </w:rPr>
        <w:t xml:space="preserve">Counseling Today, </w:t>
      </w:r>
      <w:r w:rsidRPr="00FA6636">
        <w:rPr>
          <w:color w:val="3D4831"/>
          <w:spacing w:val="-7"/>
        </w:rPr>
        <w:t>53(5), 32-34.</w:t>
      </w:r>
    </w:p>
    <w:p w:rsidR="00E71690" w:rsidRPr="00FA6636" w:rsidRDefault="00E71690">
      <w:pPr>
        <w:widowControl/>
        <w:kinsoku/>
        <w:autoSpaceDE w:val="0"/>
        <w:autoSpaceDN w:val="0"/>
        <w:adjustRightInd w:val="0"/>
        <w:sectPr w:rsidR="00E71690" w:rsidRPr="00FA6636">
          <w:headerReference w:type="even" r:id="rId368"/>
          <w:headerReference w:type="default" r:id="rId369"/>
          <w:footerReference w:type="even" r:id="rId370"/>
          <w:footerReference w:type="default" r:id="rId371"/>
          <w:pgSz w:w="12240" w:h="15840"/>
          <w:pgMar w:top="715" w:right="2441" w:bottom="2205" w:left="2371" w:header="0" w:footer="0" w:gutter="0"/>
          <w:cols w:num="2" w:space="720" w:equalWidth="0">
            <w:col w:w="3600" w:space="168"/>
            <w:col w:w="3600"/>
          </w:cols>
          <w:noEndnote/>
        </w:sectPr>
      </w:pPr>
    </w:p>
    <w:p w:rsidR="00E71690" w:rsidRPr="00FA6636" w:rsidRDefault="00E71690">
      <w:pPr>
        <w:spacing w:line="223" w:lineRule="exact"/>
        <w:ind w:left="72" w:right="432"/>
        <w:rPr>
          <w:color w:val="525D3D"/>
          <w:spacing w:val="-2"/>
        </w:rPr>
      </w:pPr>
      <w:r w:rsidRPr="00FA6636">
        <w:rPr>
          <w:noProof/>
        </w:rPr>
        <w:pict>
          <v:shape id="_x0000_s1127" type="#_x0000_t202" style="position:absolute;left:0;text-align:left;margin-left:43.7pt;margin-top:89.75pt;width:528.2pt;height:699.35pt;z-index:-252036608;mso-position-horizontal-relative:page;mso-position-vertical-relative:page" o:allowincell="f" fillcolor="#e9fad6"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b/>
          <w:bCs/>
          <w:color w:val="525D3D"/>
          <w:spacing w:val="-4"/>
        </w:rPr>
        <w:t xml:space="preserve">Shallcross, L. </w:t>
      </w:r>
      <w:r w:rsidRPr="00FA6636">
        <w:rPr>
          <w:color w:val="525D3D"/>
          <w:spacing w:val="-4"/>
        </w:rPr>
        <w:t xml:space="preserve">(2011). Taking care of </w:t>
      </w:r>
      <w:r w:rsidRPr="00FA6636">
        <w:rPr>
          <w:color w:val="525D3D"/>
          <w:spacing w:val="-6"/>
        </w:rPr>
        <w:t xml:space="preserve">yourself as a counselor. </w:t>
      </w:r>
      <w:r w:rsidRPr="00FA6636">
        <w:rPr>
          <w:i/>
          <w:iCs/>
          <w:color w:val="525D3D"/>
          <w:spacing w:val="-6"/>
        </w:rPr>
        <w:t xml:space="preserve">Counseling Today, </w:t>
      </w:r>
      <w:r w:rsidRPr="00FA6636">
        <w:rPr>
          <w:color w:val="525D3D"/>
          <w:spacing w:val="-2"/>
        </w:rPr>
        <w:t>53(7), 30-37.</w:t>
      </w:r>
    </w:p>
    <w:p w:rsidR="00E71690" w:rsidRPr="00FA6636" w:rsidRDefault="00E71690">
      <w:pPr>
        <w:spacing w:before="108" w:line="231" w:lineRule="exact"/>
        <w:ind w:left="72"/>
        <w:jc w:val="both"/>
        <w:rPr>
          <w:color w:val="525D3D"/>
          <w:spacing w:val="-2"/>
        </w:rPr>
      </w:pPr>
      <w:r w:rsidRPr="00FA6636">
        <w:rPr>
          <w:b/>
          <w:bCs/>
          <w:color w:val="525D3D"/>
          <w:spacing w:val="-7"/>
        </w:rPr>
        <w:t xml:space="preserve">*Skovholt, T. M., &amp; Jennings, L. </w:t>
      </w:r>
      <w:r w:rsidRPr="00FA6636">
        <w:rPr>
          <w:color w:val="525D3D"/>
          <w:spacing w:val="-7"/>
        </w:rPr>
        <w:t xml:space="preserve">(2004). </w:t>
      </w:r>
      <w:r w:rsidRPr="00FA6636">
        <w:rPr>
          <w:i/>
          <w:iCs/>
          <w:color w:val="525D3D"/>
          <w:spacing w:val="-7"/>
        </w:rPr>
        <w:t xml:space="preserve">Master </w:t>
      </w:r>
      <w:r w:rsidRPr="00FA6636">
        <w:rPr>
          <w:i/>
          <w:iCs/>
          <w:color w:val="525D3D"/>
        </w:rPr>
        <w:t xml:space="preserve">therapists: Exploring expertise in therapy and </w:t>
      </w:r>
      <w:r w:rsidRPr="00FA6636">
        <w:rPr>
          <w:i/>
          <w:iCs/>
          <w:color w:val="525D3D"/>
          <w:spacing w:val="-2"/>
        </w:rPr>
        <w:t xml:space="preserve">counseling. </w:t>
      </w:r>
      <w:r w:rsidRPr="00FA6636">
        <w:rPr>
          <w:color w:val="525D3D"/>
          <w:spacing w:val="-2"/>
        </w:rPr>
        <w:t>Boston: Pearson Education.</w:t>
      </w:r>
    </w:p>
    <w:p w:rsidR="00E71690" w:rsidRPr="00FA6636" w:rsidRDefault="00E71690">
      <w:pPr>
        <w:spacing w:before="108" w:line="229" w:lineRule="exact"/>
        <w:ind w:left="72" w:right="144"/>
        <w:jc w:val="both"/>
        <w:rPr>
          <w:color w:val="525D3D"/>
          <w:spacing w:val="-1"/>
        </w:rPr>
      </w:pPr>
      <w:r w:rsidRPr="00FA6636">
        <w:rPr>
          <w:b/>
          <w:bCs/>
          <w:color w:val="525D3D"/>
          <w:spacing w:val="-7"/>
        </w:rPr>
        <w:t xml:space="preserve">*Sperry, L. </w:t>
      </w:r>
      <w:r w:rsidRPr="00FA6636">
        <w:rPr>
          <w:color w:val="525D3D"/>
          <w:spacing w:val="-7"/>
        </w:rPr>
        <w:t xml:space="preserve">(2007). </w:t>
      </w:r>
      <w:r w:rsidRPr="00FA6636">
        <w:rPr>
          <w:i/>
          <w:iCs/>
          <w:color w:val="525D3D"/>
          <w:spacing w:val="-7"/>
        </w:rPr>
        <w:t xml:space="preserve">The ethical and professional </w:t>
      </w:r>
      <w:r w:rsidRPr="00FA6636">
        <w:rPr>
          <w:i/>
          <w:iCs/>
          <w:color w:val="525D3D"/>
          <w:spacing w:val="-2"/>
        </w:rPr>
        <w:t xml:space="preserve">practice of counseling and psychotherapy. </w:t>
      </w:r>
      <w:r w:rsidRPr="00FA6636">
        <w:rPr>
          <w:color w:val="525D3D"/>
          <w:spacing w:val="-2"/>
        </w:rPr>
        <w:t>Bos</w:t>
      </w:r>
      <w:r w:rsidRPr="00FA6636">
        <w:rPr>
          <w:color w:val="525D3D"/>
          <w:spacing w:val="-2"/>
        </w:rPr>
        <w:softHyphen/>
      </w:r>
      <w:r w:rsidRPr="00FA6636">
        <w:rPr>
          <w:color w:val="525D3D"/>
          <w:spacing w:val="-1"/>
        </w:rPr>
        <w:t>ton: Allyn &amp; Bacon (Pearson).</w:t>
      </w:r>
    </w:p>
    <w:p w:rsidR="00E71690" w:rsidRPr="00FA6636" w:rsidRDefault="00E71690">
      <w:pPr>
        <w:spacing w:before="108" w:line="228" w:lineRule="exact"/>
        <w:ind w:left="72" w:right="72"/>
        <w:jc w:val="both"/>
        <w:rPr>
          <w:color w:val="525D3D"/>
          <w:spacing w:val="-4"/>
        </w:rPr>
      </w:pPr>
      <w:r w:rsidRPr="00FA6636">
        <w:rPr>
          <w:b/>
          <w:bCs/>
          <w:color w:val="525D3D"/>
        </w:rPr>
        <w:t xml:space="preserve">*Stebnicki, M. A. </w:t>
      </w:r>
      <w:r w:rsidRPr="00FA6636">
        <w:rPr>
          <w:color w:val="525D3D"/>
        </w:rPr>
        <w:t xml:space="preserve">(2008). </w:t>
      </w:r>
      <w:r w:rsidRPr="00FA6636">
        <w:rPr>
          <w:i/>
          <w:iCs/>
          <w:color w:val="525D3D"/>
        </w:rPr>
        <w:t xml:space="preserve">Empathy fatigue: </w:t>
      </w:r>
      <w:r w:rsidRPr="00FA6636">
        <w:rPr>
          <w:i/>
          <w:iCs/>
          <w:color w:val="525D3D"/>
          <w:spacing w:val="-5"/>
        </w:rPr>
        <w:t xml:space="preserve">Healing the mind, body, and spirit of professional </w:t>
      </w:r>
      <w:r w:rsidRPr="00FA6636">
        <w:rPr>
          <w:i/>
          <w:iCs/>
          <w:color w:val="525D3D"/>
          <w:spacing w:val="-4"/>
        </w:rPr>
        <w:t xml:space="preserve">counselors. </w:t>
      </w:r>
      <w:r w:rsidRPr="00FA6636">
        <w:rPr>
          <w:color w:val="525D3D"/>
          <w:spacing w:val="-4"/>
        </w:rPr>
        <w:t>New York: Springer.</w:t>
      </w:r>
    </w:p>
    <w:p w:rsidR="00E71690" w:rsidRPr="00FA6636" w:rsidRDefault="00E71690">
      <w:pPr>
        <w:spacing w:before="144" w:line="228" w:lineRule="exact"/>
        <w:ind w:left="72" w:right="144"/>
        <w:jc w:val="both"/>
        <w:rPr>
          <w:color w:val="525D3D"/>
        </w:rPr>
      </w:pPr>
      <w:r w:rsidRPr="00FA6636">
        <w:rPr>
          <w:noProof/>
        </w:rPr>
        <w:pict>
          <v:shape id="_x0000_s1128" type="#_x0000_t202" style="position:absolute;left:0;text-align:left;margin-left:-54.2pt;margin-top:11.5pt;width:10.05pt;height:88.65pt;z-index:-25203558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b/>
                      <w:bCs/>
                      <w:color w:val="525D3D"/>
                      <w:sz w:val="17"/>
                      <w:szCs w:val="17"/>
                    </w:rPr>
                  </w:pPr>
                  <w:r>
                    <w:rPr>
                      <w:rFonts w:ascii="Arial" w:hAnsi="Arial" w:cs="Arial"/>
                      <w:b/>
                      <w:bCs/>
                      <w:color w:val="525D3D"/>
                      <w:sz w:val="17"/>
                      <w:szCs w:val="17"/>
                    </w:rPr>
                    <w:t>58</w:t>
                  </w:r>
                </w:p>
                <w:p w:rsidR="00E71690" w:rsidRDefault="00E71690">
                  <w:pPr>
                    <w:spacing w:after="36" w:line="131" w:lineRule="exact"/>
                    <w:jc w:val="right"/>
                    <w:rPr>
                      <w:rFonts w:ascii="Tahoma" w:hAnsi="Tahoma" w:cs="Tahoma"/>
                      <w:color w:val="535E43"/>
                      <w:spacing w:val="23"/>
                      <w:sz w:val="13"/>
                      <w:szCs w:val="13"/>
                    </w:rPr>
                  </w:pPr>
                  <w:r>
                    <w:rPr>
                      <w:rFonts w:ascii="Tahoma" w:hAnsi="Tahoma" w:cs="Tahoma"/>
                      <w:color w:val="535E43"/>
                      <w:spacing w:val="23"/>
                      <w:sz w:val="13"/>
                      <w:szCs w:val="13"/>
                    </w:rPr>
                    <w:t>CHAPTER THREE</w:t>
                  </w:r>
                </w:p>
              </w:txbxContent>
            </v:textbox>
            <w10:wrap type="square"/>
          </v:shape>
        </w:pict>
      </w:r>
      <w:r w:rsidRPr="00FA6636">
        <w:rPr>
          <w:b/>
          <w:bCs/>
          <w:color w:val="525D3D"/>
          <w:spacing w:val="-6"/>
        </w:rPr>
        <w:t xml:space="preserve">Sue, D. W., Arredondo, P., &amp; Mcdavis, R. J. </w:t>
      </w:r>
      <w:r w:rsidRPr="00FA6636">
        <w:rPr>
          <w:color w:val="525D3D"/>
        </w:rPr>
        <w:t>(1992). Multicultural counseling competen</w:t>
      </w:r>
      <w:r w:rsidRPr="00FA6636">
        <w:rPr>
          <w:color w:val="525D3D"/>
        </w:rPr>
        <w:softHyphen/>
      </w:r>
      <w:r w:rsidRPr="00FA6636">
        <w:rPr>
          <w:color w:val="525D3D"/>
          <w:spacing w:val="-4"/>
        </w:rPr>
        <w:t xml:space="preserve">cies and standards. A call to the profession. </w:t>
      </w:r>
      <w:r w:rsidRPr="00FA6636">
        <w:rPr>
          <w:i/>
          <w:iCs/>
          <w:color w:val="525D3D"/>
          <w:spacing w:val="-3"/>
        </w:rPr>
        <w:t xml:space="preserve">Journal of Counseling and Development, </w:t>
      </w:r>
      <w:r w:rsidRPr="00FA6636">
        <w:rPr>
          <w:color w:val="525D3D"/>
          <w:spacing w:val="-3"/>
        </w:rPr>
        <w:t xml:space="preserve">70(4), </w:t>
      </w:r>
      <w:r w:rsidRPr="00FA6636">
        <w:rPr>
          <w:color w:val="525D3D"/>
        </w:rPr>
        <w:t>477-486.</w:t>
      </w:r>
    </w:p>
    <w:p w:rsidR="00E71690" w:rsidRPr="00FA6636" w:rsidRDefault="00E71690">
      <w:pPr>
        <w:spacing w:before="108" w:after="144" w:line="228" w:lineRule="exact"/>
        <w:ind w:left="72" w:right="72"/>
        <w:jc w:val="both"/>
        <w:rPr>
          <w:color w:val="525D3D"/>
          <w:spacing w:val="-2"/>
        </w:rPr>
      </w:pPr>
      <w:r w:rsidRPr="00FA6636">
        <w:rPr>
          <w:b/>
          <w:bCs/>
          <w:color w:val="525D3D"/>
          <w:spacing w:val="-5"/>
        </w:rPr>
        <w:t xml:space="preserve">*Sue, D. W., &amp; Sue, D. </w:t>
      </w:r>
      <w:r w:rsidRPr="00FA6636">
        <w:rPr>
          <w:color w:val="525D3D"/>
          <w:spacing w:val="-5"/>
        </w:rPr>
        <w:t xml:space="preserve">(2008). </w:t>
      </w:r>
      <w:r w:rsidRPr="00FA6636">
        <w:rPr>
          <w:i/>
          <w:iCs/>
          <w:color w:val="525D3D"/>
          <w:spacing w:val="-5"/>
        </w:rPr>
        <w:t xml:space="preserve">Counseling the </w:t>
      </w:r>
      <w:r w:rsidRPr="00FA6636">
        <w:rPr>
          <w:i/>
          <w:iCs/>
          <w:color w:val="525D3D"/>
          <w:spacing w:val="-3"/>
        </w:rPr>
        <w:t xml:space="preserve">culturally diverse: Theory and practice </w:t>
      </w:r>
      <w:r w:rsidRPr="00FA6636">
        <w:rPr>
          <w:color w:val="525D3D"/>
          <w:spacing w:val="-3"/>
        </w:rPr>
        <w:t xml:space="preserve">(5th ed.). </w:t>
      </w:r>
      <w:r w:rsidRPr="00FA6636">
        <w:rPr>
          <w:color w:val="525D3D"/>
          <w:spacing w:val="-2"/>
        </w:rPr>
        <w:t>New York: Wiley.</w:t>
      </w:r>
    </w:p>
    <w:p w:rsidR="00E71690" w:rsidRPr="00FA6636" w:rsidRDefault="00E71690">
      <w:pPr>
        <w:spacing w:line="304" w:lineRule="auto"/>
        <w:ind w:left="72"/>
        <w:rPr>
          <w:color w:val="525D3D"/>
        </w:rPr>
      </w:pPr>
      <w:r w:rsidRPr="00FA6636">
        <w:rPr>
          <w:b/>
          <w:bCs/>
          <w:color w:val="525D3D"/>
          <w:spacing w:val="-4"/>
        </w:rPr>
        <w:t xml:space="preserve">Toporek, R. L., Gerstein, L. H., Fouad, N. A., </w:t>
      </w:r>
      <w:r w:rsidRPr="00FA6636">
        <w:rPr>
          <w:b/>
          <w:bCs/>
          <w:color w:val="525D3D"/>
          <w:spacing w:val="-6"/>
        </w:rPr>
        <w:t xml:space="preserve">Roysircar, G., &amp; Israel, T. </w:t>
      </w:r>
      <w:r w:rsidRPr="00FA6636">
        <w:rPr>
          <w:color w:val="525D3D"/>
          <w:spacing w:val="-6"/>
        </w:rPr>
        <w:t xml:space="preserve">(2006). </w:t>
      </w:r>
      <w:r w:rsidRPr="00FA6636">
        <w:rPr>
          <w:i/>
          <w:iCs/>
          <w:color w:val="525D3D"/>
          <w:spacing w:val="-6"/>
        </w:rPr>
        <w:t xml:space="preserve">Handbook for </w:t>
      </w:r>
      <w:r w:rsidRPr="00FA6636">
        <w:rPr>
          <w:i/>
          <w:iCs/>
          <w:color w:val="525D3D"/>
          <w:spacing w:val="-5"/>
        </w:rPr>
        <w:t xml:space="preserve">social justice counseling in counseling psychology: </w:t>
      </w:r>
      <w:r w:rsidRPr="00FA6636">
        <w:rPr>
          <w:i/>
          <w:iCs/>
          <w:color w:val="525D3D"/>
        </w:rPr>
        <w:t xml:space="preserve">Leadership, vision, and action. </w:t>
      </w:r>
      <w:r w:rsidRPr="00FA6636">
        <w:rPr>
          <w:color w:val="525D3D"/>
        </w:rPr>
        <w:t>Thousand Oaks, CA: Sage.</w:t>
      </w:r>
    </w:p>
    <w:p w:rsidR="00E71690" w:rsidRPr="00FA6636" w:rsidRDefault="00E71690">
      <w:pPr>
        <w:spacing w:before="108" w:line="307" w:lineRule="auto"/>
        <w:ind w:left="72" w:right="216"/>
        <w:rPr>
          <w:color w:val="525D3D"/>
          <w:spacing w:val="-2"/>
        </w:rPr>
      </w:pPr>
      <w:r w:rsidRPr="00FA6636">
        <w:rPr>
          <w:b/>
          <w:bCs/>
          <w:color w:val="525D3D"/>
          <w:spacing w:val="-4"/>
        </w:rPr>
        <w:t xml:space="preserve">Wampold, B. E. </w:t>
      </w:r>
      <w:r w:rsidRPr="00FA6636">
        <w:rPr>
          <w:color w:val="525D3D"/>
          <w:spacing w:val="-4"/>
        </w:rPr>
        <w:t xml:space="preserve">(2001). </w:t>
      </w:r>
      <w:r w:rsidRPr="00FA6636">
        <w:rPr>
          <w:i/>
          <w:iCs/>
          <w:color w:val="525D3D"/>
          <w:spacing w:val="-4"/>
        </w:rPr>
        <w:t xml:space="preserve">The </w:t>
      </w:r>
      <w:r w:rsidRPr="00FA6636">
        <w:rPr>
          <w:color w:val="525D3D"/>
          <w:spacing w:val="-4"/>
        </w:rPr>
        <w:t xml:space="preserve">great </w:t>
      </w:r>
      <w:r w:rsidRPr="00FA6636">
        <w:rPr>
          <w:i/>
          <w:iCs/>
          <w:color w:val="525D3D"/>
          <w:spacing w:val="-4"/>
        </w:rPr>
        <w:t>psycho</w:t>
      </w:r>
      <w:r w:rsidRPr="00FA6636">
        <w:rPr>
          <w:i/>
          <w:iCs/>
          <w:color w:val="525D3D"/>
          <w:spacing w:val="-4"/>
        </w:rPr>
        <w:softHyphen/>
      </w:r>
      <w:r w:rsidRPr="00FA6636">
        <w:rPr>
          <w:i/>
          <w:iCs/>
          <w:color w:val="525D3D"/>
          <w:spacing w:val="-5"/>
        </w:rPr>
        <w:t xml:space="preserve">therapy debate: Models, methods, and findings. </w:t>
      </w:r>
      <w:r w:rsidRPr="00FA6636">
        <w:rPr>
          <w:color w:val="525D3D"/>
          <w:spacing w:val="-2"/>
        </w:rPr>
        <w:t>Hillsdale, NJ: Erlbaum.</w:t>
      </w:r>
    </w:p>
    <w:p w:rsidR="00E71690" w:rsidRPr="00FA6636" w:rsidRDefault="00E71690">
      <w:pPr>
        <w:spacing w:before="108" w:line="314" w:lineRule="auto"/>
        <w:ind w:left="72"/>
        <w:rPr>
          <w:color w:val="525D3D"/>
          <w:spacing w:val="2"/>
        </w:rPr>
      </w:pPr>
      <w:r w:rsidRPr="00FA6636">
        <w:rPr>
          <w:b/>
          <w:bCs/>
          <w:color w:val="525D3D"/>
          <w:spacing w:val="-3"/>
        </w:rPr>
        <w:t xml:space="preserve">Wampold, B. E., &amp; Bhati, K. S. </w:t>
      </w:r>
      <w:r w:rsidRPr="00FA6636">
        <w:rPr>
          <w:color w:val="525D3D"/>
          <w:spacing w:val="-3"/>
        </w:rPr>
        <w:t>(2004). Attend</w:t>
      </w:r>
      <w:r w:rsidRPr="00FA6636">
        <w:rPr>
          <w:color w:val="525D3D"/>
          <w:spacing w:val="-3"/>
        </w:rPr>
        <w:softHyphen/>
      </w:r>
      <w:r w:rsidRPr="00FA6636">
        <w:rPr>
          <w:color w:val="525D3D"/>
          <w:spacing w:val="3"/>
        </w:rPr>
        <w:t>ing to the omissions: A historical examina</w:t>
      </w:r>
      <w:r w:rsidRPr="00FA6636">
        <w:rPr>
          <w:color w:val="525D3D"/>
          <w:spacing w:val="3"/>
        </w:rPr>
        <w:softHyphen/>
      </w:r>
      <w:r w:rsidRPr="00FA6636">
        <w:rPr>
          <w:color w:val="525D3D"/>
          <w:spacing w:val="-1"/>
        </w:rPr>
        <w:t xml:space="preserve">tion of evidence-based practice movements. </w:t>
      </w:r>
      <w:r w:rsidRPr="00FA6636">
        <w:rPr>
          <w:i/>
          <w:iCs/>
          <w:color w:val="525D3D"/>
          <w:spacing w:val="-3"/>
        </w:rPr>
        <w:t xml:space="preserve">Professional Psychology: Research and Practice, </w:t>
      </w:r>
      <w:r w:rsidRPr="00FA6636">
        <w:rPr>
          <w:color w:val="525D3D"/>
          <w:spacing w:val="2"/>
        </w:rPr>
        <w:t>35(6), 563-570.</w:t>
      </w:r>
    </w:p>
    <w:p w:rsidR="00E71690" w:rsidRPr="00FA6636" w:rsidRDefault="00E71690">
      <w:pPr>
        <w:spacing w:before="108" w:line="307" w:lineRule="auto"/>
        <w:ind w:left="72" w:right="72"/>
        <w:rPr>
          <w:color w:val="525D3D"/>
          <w:spacing w:val="-2"/>
        </w:rPr>
      </w:pPr>
      <w:r w:rsidRPr="00FA6636">
        <w:rPr>
          <w:b/>
          <w:bCs/>
          <w:color w:val="525D3D"/>
          <w:spacing w:val="1"/>
        </w:rPr>
        <w:t xml:space="preserve">*Yalom, I. D. </w:t>
      </w:r>
      <w:r w:rsidRPr="00FA6636">
        <w:rPr>
          <w:color w:val="525D3D"/>
          <w:spacing w:val="1"/>
        </w:rPr>
        <w:t xml:space="preserve">(2003). </w:t>
      </w:r>
      <w:r w:rsidRPr="00FA6636">
        <w:rPr>
          <w:i/>
          <w:iCs/>
          <w:color w:val="525D3D"/>
          <w:spacing w:val="1"/>
        </w:rPr>
        <w:t xml:space="preserve">The gift of therapy: An </w:t>
      </w:r>
      <w:r w:rsidRPr="00FA6636">
        <w:rPr>
          <w:i/>
          <w:iCs/>
          <w:color w:val="525D3D"/>
          <w:spacing w:val="-2"/>
        </w:rPr>
        <w:t xml:space="preserve">open letter to a new generation of therapists and </w:t>
      </w:r>
      <w:r w:rsidRPr="00FA6636">
        <w:rPr>
          <w:i/>
          <w:iCs/>
          <w:color w:val="525D3D"/>
        </w:rPr>
        <w:t xml:space="preserve">their patients. </w:t>
      </w:r>
      <w:r w:rsidRPr="00FA6636">
        <w:rPr>
          <w:color w:val="525D3D"/>
        </w:rPr>
        <w:t xml:space="preserve">New York: HarperCollins </w:t>
      </w:r>
      <w:r w:rsidRPr="00FA6636">
        <w:rPr>
          <w:color w:val="525D3D"/>
          <w:spacing w:val="-2"/>
        </w:rPr>
        <w:t>(Perennial).</w:t>
      </w:r>
    </w:p>
    <w:p w:rsidR="00E71690" w:rsidRPr="00FA6636" w:rsidRDefault="00E71690">
      <w:pPr>
        <w:spacing w:before="144" w:line="302" w:lineRule="auto"/>
        <w:ind w:left="72" w:right="288"/>
        <w:jc w:val="both"/>
        <w:rPr>
          <w:color w:val="525D3D"/>
        </w:rPr>
      </w:pPr>
      <w:r w:rsidRPr="00FA6636">
        <w:rPr>
          <w:b/>
          <w:bCs/>
          <w:color w:val="525D3D"/>
          <w:spacing w:val="-7"/>
        </w:rPr>
        <w:t xml:space="preserve">*Zur, 0. </w:t>
      </w:r>
      <w:r w:rsidRPr="00FA6636">
        <w:rPr>
          <w:color w:val="525D3D"/>
          <w:spacing w:val="-7"/>
        </w:rPr>
        <w:t xml:space="preserve">(2007). </w:t>
      </w:r>
      <w:r w:rsidRPr="00FA6636">
        <w:rPr>
          <w:i/>
          <w:iCs/>
          <w:color w:val="525D3D"/>
          <w:spacing w:val="-7"/>
        </w:rPr>
        <w:t xml:space="preserve">Boundaries in psychotherapy: </w:t>
      </w:r>
      <w:r w:rsidRPr="00FA6636">
        <w:rPr>
          <w:i/>
          <w:iCs/>
          <w:color w:val="525D3D"/>
          <w:spacing w:val="-3"/>
        </w:rPr>
        <w:t xml:space="preserve">Ethical and clinical explorations. </w:t>
      </w:r>
      <w:r w:rsidRPr="00FA6636">
        <w:rPr>
          <w:color w:val="525D3D"/>
          <w:spacing w:val="-3"/>
        </w:rPr>
        <w:t xml:space="preserve">Washington, </w:t>
      </w:r>
      <w:r w:rsidRPr="00FA6636">
        <w:rPr>
          <w:color w:val="525D3D"/>
        </w:rPr>
        <w:t>DC: American Psychological Association.</w:t>
      </w:r>
    </w:p>
    <w:p w:rsidR="00E71690" w:rsidRPr="00FA6636" w:rsidRDefault="00E71690">
      <w:pPr>
        <w:widowControl/>
        <w:kinsoku/>
        <w:autoSpaceDE w:val="0"/>
        <w:autoSpaceDN w:val="0"/>
        <w:adjustRightInd w:val="0"/>
        <w:sectPr w:rsidR="00E71690" w:rsidRPr="00FA6636">
          <w:headerReference w:type="even" r:id="rId372"/>
          <w:headerReference w:type="default" r:id="rId373"/>
          <w:footerReference w:type="even" r:id="rId374"/>
          <w:footerReference w:type="default" r:id="rId375"/>
          <w:headerReference w:type="first" r:id="rId376"/>
          <w:footerReference w:type="first" r:id="rId377"/>
          <w:pgSz w:w="12240" w:h="15840"/>
          <w:pgMar w:top="2539" w:right="2356" w:bottom="7600" w:left="2457" w:header="660" w:footer="0" w:gutter="0"/>
          <w:cols w:num="2" w:space="720" w:equalWidth="0">
            <w:col w:w="3600" w:space="167"/>
            <w:col w:w="3600"/>
          </w:cols>
          <w:noEndnote/>
          <w:titlePg/>
        </w:sectPr>
      </w:pPr>
    </w:p>
    <w:p w:rsidR="00E71690" w:rsidRPr="00FA6636" w:rsidRDefault="00E71690">
      <w:pPr>
        <w:spacing w:line="825" w:lineRule="exact"/>
        <w:jc w:val="center"/>
        <w:rPr>
          <w:spacing w:val="13"/>
          <w:w w:val="120"/>
        </w:rPr>
      </w:pPr>
      <w:r w:rsidRPr="00FA6636">
        <w:rPr>
          <w:b/>
          <w:bCs/>
          <w:color w:val="A1AE55"/>
          <w:spacing w:val="33"/>
          <w:w w:val="135"/>
        </w:rPr>
        <w:t>A</w:t>
      </w:r>
      <w:r w:rsidRPr="00FA6636">
        <w:rPr>
          <w:color w:val="A1AE55"/>
          <w:spacing w:val="3"/>
        </w:rPr>
        <w:t>Theories</w:t>
      </w:r>
      <w:r w:rsidRPr="00FA6636">
        <w:rPr>
          <w:spacing w:val="13"/>
          <w:w w:val="120"/>
        </w:rPr>
        <w:t xml:space="preserve"> and Techniques</w:t>
      </w:r>
    </w:p>
    <w:p w:rsidR="00E71690" w:rsidRPr="00FA6636" w:rsidRDefault="00E71690">
      <w:pPr>
        <w:ind w:left="360"/>
        <w:rPr>
          <w:spacing w:val="10"/>
          <w:w w:val="120"/>
        </w:rPr>
      </w:pPr>
      <w:r w:rsidRPr="00FA6636">
        <w:rPr>
          <w:color w:val="A1AE55"/>
        </w:rPr>
        <w:t>'4</w:t>
      </w:r>
      <w:r w:rsidRPr="00FA6636">
        <w:rPr>
          <w:color w:val="A1AE55"/>
          <w:spacing w:val="30"/>
          <w:vertAlign w:val="superscript"/>
        </w:rPr>
        <w:t>.</w:t>
      </w:r>
      <w:r w:rsidRPr="00FA6636">
        <w:rPr>
          <w:spacing w:val="10"/>
          <w:w w:val="120"/>
        </w:rPr>
        <w:t xml:space="preserve"> of CounseEng</w:t>
      </w:r>
    </w:p>
    <w:p w:rsidR="00E71690" w:rsidRPr="00FA6636" w:rsidRDefault="00E71690">
      <w:pPr>
        <w:widowControl/>
        <w:kinsoku/>
        <w:autoSpaceDE w:val="0"/>
        <w:autoSpaceDN w:val="0"/>
        <w:adjustRightInd w:val="0"/>
        <w:sectPr w:rsidR="00E71690" w:rsidRPr="00FA6636">
          <w:headerReference w:type="even" r:id="rId378"/>
          <w:headerReference w:type="default" r:id="rId379"/>
          <w:footerReference w:type="even" r:id="rId380"/>
          <w:footerReference w:type="default" r:id="rId381"/>
          <w:pgSz w:w="12240" w:h="15840"/>
          <w:pgMar w:top="1304" w:right="2170" w:bottom="12670" w:left="1870" w:header="660" w:footer="0" w:gutter="0"/>
          <w:cols w:space="720"/>
          <w:noEndnote/>
        </w:sectPr>
      </w:pPr>
    </w:p>
    <w:p w:rsidR="00E71690" w:rsidRPr="00FA6636" w:rsidRDefault="00E71690">
      <w:pPr>
        <w:widowControl/>
        <w:kinsoku/>
        <w:autoSpaceDE w:val="0"/>
        <w:autoSpaceDN w:val="0"/>
        <w:adjustRightInd w:val="0"/>
        <w:sectPr w:rsidR="00E71690" w:rsidRPr="00FA6636">
          <w:headerReference w:type="even" r:id="rId382"/>
          <w:headerReference w:type="default" r:id="rId383"/>
          <w:footerReference w:type="even" r:id="rId384"/>
          <w:footerReference w:type="default" r:id="rId385"/>
          <w:pgSz w:w="12240" w:h="15840"/>
          <w:pgMar w:top="1440" w:right="1396" w:bottom="690" w:left="2144" w:header="660" w:footer="0" w:gutter="0"/>
          <w:cols w:space="720"/>
          <w:noEndnote/>
        </w:sectPr>
      </w:pPr>
    </w:p>
    <w:p w:rsidR="00E71690" w:rsidRPr="00FA6636" w:rsidRDefault="00E71690">
      <w:pPr>
        <w:spacing w:before="36" w:line="196" w:lineRule="auto"/>
        <w:ind w:right="36"/>
        <w:jc w:val="right"/>
        <w:rPr>
          <w:w w:val="90"/>
        </w:rPr>
      </w:pPr>
      <w:r w:rsidRPr="00FA6636">
        <w:rPr>
          <w:noProof/>
        </w:rPr>
        <w:pict>
          <v:shape id="_x0000_s1133" type="#_x0000_t202" style="position:absolute;left:0;text-align:left;margin-left:341.55pt;margin-top:3pt;width:66pt;height:33.6pt;z-index:-252034560;mso-wrap-edited:f;mso-wrap-distance-left:0;mso-wrap-distance-right:0" wrapcoords="-62 0 -62 21600 21662 21600 21662 0 -62 0" o:allowincell="f" stroked="f">
            <v:fill opacity="0"/>
            <v:textbox inset="0,0,0,0">
              <w:txbxContent>
                <w:p w:rsidR="00E71690" w:rsidRDefault="00E71690">
                  <w:pPr>
                    <w:spacing w:after="36" w:line="206" w:lineRule="auto"/>
                    <w:rPr>
                      <w:rFonts w:ascii="Arial" w:hAnsi="Arial" w:cs="Arial"/>
                      <w:w w:val="170"/>
                      <w:sz w:val="9"/>
                      <w:szCs w:val="9"/>
                    </w:rPr>
                  </w:pPr>
                  <w:r>
                    <w:rPr>
                      <w:rFonts w:ascii="Arial" w:hAnsi="Arial" w:cs="Arial"/>
                      <w:w w:val="170"/>
                      <w:sz w:val="9"/>
                      <w:szCs w:val="9"/>
                    </w:rPr>
                    <w:t>0</w:t>
                  </w:r>
                </w:p>
                <w:p w:rsidR="00E71690" w:rsidRDefault="00E71690">
                  <w:pPr>
                    <w:spacing w:line="194" w:lineRule="auto"/>
                    <w:jc w:val="right"/>
                    <w:rPr>
                      <w:rFonts w:ascii="Bookman Old Style" w:hAnsi="Bookman Old Style" w:cs="Bookman Old Style"/>
                      <w:w w:val="90"/>
                      <w:sz w:val="55"/>
                      <w:szCs w:val="55"/>
                    </w:rPr>
                  </w:pPr>
                  <w:r>
                    <w:rPr>
                      <w:rFonts w:ascii="Bookman Old Style" w:hAnsi="Bookman Old Style" w:cs="Bookman Old Style"/>
                      <w:w w:val="90"/>
                      <w:sz w:val="55"/>
                      <w:szCs w:val="55"/>
                    </w:rPr>
                    <w:t>qaes</w:t>
                  </w:r>
                </w:p>
              </w:txbxContent>
            </v:textbox>
            <w10:wrap type="square"/>
          </v:shape>
        </w:pict>
      </w:r>
      <w:r w:rsidRPr="00FA6636">
        <w:rPr>
          <w:w w:val="90"/>
        </w:rPr>
        <w:t>Theor:es and Techn</w:t>
      </w:r>
    </w:p>
    <w:p w:rsidR="00E71690" w:rsidRPr="00FA6636" w:rsidRDefault="00E71690">
      <w:pPr>
        <w:spacing w:after="792" w:line="302" w:lineRule="auto"/>
        <w:rPr>
          <w:spacing w:val="20"/>
          <w:w w:val="90"/>
        </w:rPr>
      </w:pPr>
      <w:r w:rsidRPr="00FA6636">
        <w:rPr>
          <w:b/>
          <w:bCs/>
          <w:color w:val="A5B35E"/>
          <w:spacing w:val="20"/>
          <w:w w:val="180"/>
        </w:rPr>
        <w:t>•4.•</w:t>
      </w:r>
      <w:r w:rsidRPr="00FA6636">
        <w:rPr>
          <w:b/>
          <w:bCs/>
          <w:spacing w:val="20"/>
          <w:w w:val="65"/>
        </w:rPr>
        <w:t xml:space="preserve"> f </w:t>
      </w:r>
      <w:r w:rsidRPr="00FA6636">
        <w:rPr>
          <w:spacing w:val="20"/>
          <w:w w:val="90"/>
        </w:rPr>
        <w:t>CounseEng</w:t>
      </w:r>
    </w:p>
    <w:p w:rsidR="00E71690" w:rsidRPr="00FA6636" w:rsidRDefault="00E71690">
      <w:pPr>
        <w:ind w:left="1656"/>
        <w:rPr>
          <w:spacing w:val="32"/>
        </w:rPr>
      </w:pPr>
      <w:r w:rsidRPr="00FA6636">
        <w:rPr>
          <w:spacing w:val="32"/>
        </w:rPr>
        <w:t>4 PSYCHOANALYTIC THERAPY 62</w:t>
      </w:r>
    </w:p>
    <w:p w:rsidR="00E71690" w:rsidRPr="00FA6636" w:rsidRDefault="00E71690">
      <w:pPr>
        <w:spacing w:before="396"/>
        <w:ind w:left="1656"/>
        <w:rPr>
          <w:spacing w:val="32"/>
        </w:rPr>
      </w:pPr>
      <w:r w:rsidRPr="00FA6636">
        <w:rPr>
          <w:spacing w:val="32"/>
        </w:rPr>
        <w:t>5 ADLERIAN THERAPY TOT</w:t>
      </w:r>
    </w:p>
    <w:p w:rsidR="00E71690" w:rsidRPr="00FA6636" w:rsidRDefault="00E71690">
      <w:pPr>
        <w:spacing w:before="468" w:line="302" w:lineRule="auto"/>
        <w:ind w:left="1656"/>
        <w:rPr>
          <w:spacing w:val="30"/>
        </w:rPr>
      </w:pPr>
      <w:r w:rsidRPr="00FA6636">
        <w:rPr>
          <w:spacing w:val="30"/>
        </w:rPr>
        <w:t>6 EXISTENTIAL THERAPY 136</w:t>
      </w:r>
    </w:p>
    <w:p w:rsidR="00E71690" w:rsidRPr="00FA6636" w:rsidRDefault="00E71690">
      <w:pPr>
        <w:spacing w:before="360" w:line="292" w:lineRule="auto"/>
        <w:ind w:left="1656"/>
        <w:rPr>
          <w:spacing w:val="32"/>
        </w:rPr>
      </w:pPr>
      <w:r w:rsidRPr="00FA6636">
        <w:rPr>
          <w:spacing w:val="32"/>
        </w:rPr>
        <w:t>7 PERSON</w:t>
      </w:r>
      <w:r w:rsidRPr="00FA6636">
        <w:rPr>
          <w:spacing w:val="12"/>
          <w:vertAlign w:val="superscript"/>
        </w:rPr>
        <w:t>-</w:t>
      </w:r>
      <w:r w:rsidRPr="00FA6636">
        <w:rPr>
          <w:spacing w:val="32"/>
        </w:rPr>
        <w:t>CENTERED THERAPY 172</w:t>
      </w:r>
    </w:p>
    <w:p w:rsidR="00E71690" w:rsidRPr="00FA6636" w:rsidRDefault="00E71690">
      <w:pPr>
        <w:spacing w:before="468" w:line="151" w:lineRule="exact"/>
        <w:ind w:left="1656"/>
        <w:rPr>
          <w:spacing w:val="34"/>
        </w:rPr>
      </w:pPr>
      <w:r w:rsidRPr="00FA6636">
        <w:rPr>
          <w:spacing w:val="34"/>
        </w:rPr>
        <w:t>8 GESTALT THERAPY 210</w:t>
      </w:r>
    </w:p>
    <w:p w:rsidR="00E71690" w:rsidRPr="00FA6636" w:rsidRDefault="00E71690">
      <w:pPr>
        <w:spacing w:before="432" w:line="811" w:lineRule="auto"/>
        <w:ind w:left="1656"/>
        <w:rPr>
          <w:spacing w:val="30"/>
        </w:rPr>
      </w:pPr>
      <w:r w:rsidRPr="00FA6636">
        <w:rPr>
          <w:spacing w:val="30"/>
        </w:rPr>
        <w:t xml:space="preserve"> 9 BEHAVIOR THERAPY 244</w:t>
      </w:r>
    </w:p>
    <w:p w:rsidR="00E71690" w:rsidRPr="00FA6636" w:rsidRDefault="00E71690">
      <w:pPr>
        <w:spacing w:before="252" w:line="295" w:lineRule="auto"/>
        <w:ind w:right="216"/>
        <w:jc w:val="right"/>
        <w:rPr>
          <w:spacing w:val="26"/>
        </w:rPr>
      </w:pPr>
      <w:r w:rsidRPr="00FA6636">
        <w:rPr>
          <w:spacing w:val="26"/>
        </w:rPr>
        <w:t>TO COGNITIVE BEHAVIOR THERAPY 287</w:t>
      </w:r>
    </w:p>
    <w:p w:rsidR="00E71690" w:rsidRPr="00FA6636" w:rsidRDefault="00E71690">
      <w:pPr>
        <w:tabs>
          <w:tab w:val="right" w:pos="4848"/>
        </w:tabs>
        <w:spacing w:before="252" w:line="295" w:lineRule="auto"/>
        <w:ind w:left="1656"/>
        <w:rPr>
          <w:spacing w:val="20"/>
        </w:rPr>
      </w:pPr>
      <w:r w:rsidRPr="00FA6636">
        <w:rPr>
          <w:spacing w:val="-142"/>
        </w:rPr>
        <w:t>11</w:t>
      </w:r>
      <w:r w:rsidRPr="00FA6636">
        <w:rPr>
          <w:spacing w:val="-142"/>
        </w:rPr>
        <w:tab/>
      </w:r>
      <w:r w:rsidRPr="00FA6636">
        <w:rPr>
          <w:spacing w:val="20"/>
        </w:rPr>
        <w:t>REALITY THERAPY 333</w:t>
      </w:r>
    </w:p>
    <w:p w:rsidR="00E71690" w:rsidRPr="00FA6636" w:rsidRDefault="00E71690">
      <w:pPr>
        <w:spacing w:before="252" w:line="295" w:lineRule="auto"/>
        <w:ind w:left="1656"/>
        <w:rPr>
          <w:spacing w:val="18"/>
        </w:rPr>
      </w:pPr>
      <w:r w:rsidRPr="00FA6636">
        <w:rPr>
          <w:spacing w:val="18"/>
        </w:rPr>
        <w:t>1172 FEMINIST THERAPY 360</w:t>
      </w:r>
    </w:p>
    <w:p w:rsidR="00E71690" w:rsidRPr="00FA6636" w:rsidRDefault="00E71690">
      <w:pPr>
        <w:spacing w:before="252" w:line="292" w:lineRule="auto"/>
        <w:ind w:left="1656"/>
        <w:rPr>
          <w:spacing w:val="22"/>
        </w:rPr>
      </w:pPr>
      <w:r w:rsidRPr="00FA6636">
        <w:rPr>
          <w:spacing w:val="22"/>
        </w:rPr>
        <w:t>113 POSTMODERN APPROACHES 395</w:t>
      </w:r>
    </w:p>
    <w:p w:rsidR="00E71690" w:rsidRPr="00FA6636" w:rsidRDefault="00E71690">
      <w:pPr>
        <w:spacing w:before="324" w:line="292" w:lineRule="auto"/>
        <w:ind w:left="1656"/>
        <w:rPr>
          <w:spacing w:val="22"/>
        </w:rPr>
      </w:pPr>
      <w:r w:rsidRPr="00FA6636">
        <w:rPr>
          <w:spacing w:val="22"/>
        </w:rPr>
        <w:t>114 FAMILY SYSTEMS THERAPY 432</w:t>
      </w:r>
    </w:p>
    <w:p w:rsidR="00E71690" w:rsidRPr="00FA6636" w:rsidRDefault="00E71690">
      <w:pPr>
        <w:widowControl/>
        <w:kinsoku/>
        <w:autoSpaceDE w:val="0"/>
        <w:autoSpaceDN w:val="0"/>
        <w:adjustRightInd w:val="0"/>
        <w:sectPr w:rsidR="00E71690" w:rsidRPr="00FA6636">
          <w:headerReference w:type="even" r:id="rId386"/>
          <w:headerReference w:type="default" r:id="rId387"/>
          <w:footerReference w:type="even" r:id="rId388"/>
          <w:footerReference w:type="default" r:id="rId389"/>
          <w:headerReference w:type="first" r:id="rId390"/>
          <w:footerReference w:type="first" r:id="rId391"/>
          <w:pgSz w:w="12240" w:h="15840"/>
          <w:pgMar w:top="1834" w:right="3932" w:bottom="2262" w:left="1417" w:header="1120" w:footer="2388" w:gutter="0"/>
          <w:pgNumType w:start="61"/>
          <w:cols w:space="720"/>
          <w:noEndnote/>
          <w:titlePg/>
        </w:sectPr>
      </w:pPr>
    </w:p>
    <w:p w:rsidR="00E71690" w:rsidRPr="00FA6636" w:rsidRDefault="00E71690">
      <w:pPr>
        <w:spacing w:after="144" w:line="194" w:lineRule="auto"/>
        <w:rPr>
          <w:b/>
          <w:bCs/>
          <w:w w:val="95"/>
        </w:rPr>
      </w:pPr>
      <w:r w:rsidRPr="00FA6636">
        <w:rPr>
          <w:b/>
          <w:bCs/>
          <w:spacing w:val="20"/>
        </w:rPr>
        <w:t xml:space="preserve">CHAPTER </w:t>
      </w:r>
      <w:r w:rsidRPr="00FA6636">
        <w:rPr>
          <w:b/>
          <w:bCs/>
          <w:w w:val="95"/>
        </w:rPr>
        <w:t>4</w:t>
      </w:r>
    </w:p>
    <w:p w:rsidR="00E71690" w:rsidRPr="00FA6636" w:rsidRDefault="00E71690">
      <w:pPr>
        <w:widowControl/>
        <w:kinsoku/>
        <w:autoSpaceDE w:val="0"/>
        <w:autoSpaceDN w:val="0"/>
        <w:adjustRightInd w:val="0"/>
        <w:sectPr w:rsidR="00E71690" w:rsidRPr="00FA6636">
          <w:headerReference w:type="even" r:id="rId392"/>
          <w:headerReference w:type="default" r:id="rId393"/>
          <w:footerReference w:type="even" r:id="rId394"/>
          <w:footerReference w:type="default" r:id="rId395"/>
          <w:headerReference w:type="first" r:id="rId396"/>
          <w:footerReference w:type="first" r:id="rId397"/>
          <w:pgSz w:w="12240" w:h="15840"/>
          <w:pgMar w:top="2540" w:right="1519" w:bottom="1662" w:left="2341" w:header="1120" w:footer="384" w:gutter="0"/>
          <w:cols w:space="720"/>
          <w:noEndnote/>
          <w:titlePg/>
        </w:sectPr>
      </w:pPr>
    </w:p>
    <w:tbl>
      <w:tblPr>
        <w:tblW w:w="0" w:type="auto"/>
        <w:tblLayout w:type="fixed"/>
        <w:tblCellMar>
          <w:left w:w="0" w:type="dxa"/>
          <w:right w:w="0" w:type="dxa"/>
        </w:tblCellMar>
        <w:tblLook w:val="0000"/>
      </w:tblPr>
      <w:tblGrid>
        <w:gridCol w:w="10520"/>
      </w:tblGrid>
      <w:tr w:rsidR="00E71690" w:rsidRPr="00FA6636">
        <w:tblPrEx>
          <w:tblCellMar>
            <w:top w:w="0" w:type="dxa"/>
            <w:left w:w="0" w:type="dxa"/>
            <w:bottom w:w="0" w:type="dxa"/>
            <w:right w:w="0" w:type="dxa"/>
          </w:tblCellMar>
        </w:tblPrEx>
        <w:trPr>
          <w:trHeight w:hRule="exact" w:val="1776"/>
        </w:trPr>
        <w:tc>
          <w:tcPr>
            <w:tcW w:w="10520" w:type="dxa"/>
            <w:tcBorders>
              <w:top w:val="nil"/>
              <w:left w:val="nil"/>
              <w:bottom w:val="nil"/>
              <w:right w:val="nil"/>
            </w:tcBorders>
            <w:shd w:val="solid" w:color="8A9933" w:fill="auto"/>
          </w:tcPr>
          <w:p w:rsidR="00E71690" w:rsidRPr="00FA6636" w:rsidRDefault="00E71690">
            <w:pPr>
              <w:spacing w:after="144" w:line="1606" w:lineRule="exact"/>
              <w:ind w:left="1224"/>
              <w:rPr>
                <w:color w:val="F8FAEB"/>
                <w:spacing w:val="10"/>
                <w:w w:val="90"/>
              </w:rPr>
            </w:pPr>
            <w:r w:rsidRPr="00FA6636">
              <w:rPr>
                <w:i/>
                <w:iCs/>
                <w:color w:val="BDCA85"/>
              </w:rPr>
              <w:t>*,</w:t>
            </w:r>
            <w:r w:rsidRPr="00FA6636">
              <w:rPr>
                <w:color w:val="F8FAEB"/>
                <w:spacing w:val="10"/>
                <w:w w:val="90"/>
              </w:rPr>
              <w:t xml:space="preserve"> Psychoanalytic Therapy</w:t>
            </w:r>
          </w:p>
        </w:tc>
      </w:tr>
    </w:tbl>
    <w:p w:rsidR="00E71690" w:rsidRPr="00FA6636" w:rsidRDefault="00E71690">
      <w:pPr>
        <w:spacing w:after="1089" w:line="20" w:lineRule="exact"/>
      </w:pPr>
    </w:p>
    <w:p w:rsidR="00E71690" w:rsidRPr="00FA6636" w:rsidRDefault="00E71690">
      <w:pPr>
        <w:widowControl/>
        <w:kinsoku/>
        <w:autoSpaceDE w:val="0"/>
        <w:autoSpaceDN w:val="0"/>
        <w:adjustRightInd w:val="0"/>
        <w:sectPr w:rsidR="00E71690" w:rsidRPr="00FA6636">
          <w:headerReference w:type="even" r:id="rId398"/>
          <w:headerReference w:type="default" r:id="rId399"/>
          <w:footerReference w:type="even" r:id="rId400"/>
          <w:footerReference w:type="default" r:id="rId401"/>
          <w:headerReference w:type="first" r:id="rId402"/>
          <w:footerReference w:type="first" r:id="rId403"/>
          <w:type w:val="continuous"/>
          <w:pgSz w:w="12240" w:h="15840"/>
          <w:pgMar w:top="2540" w:right="432" w:bottom="1662" w:left="1228" w:header="1120" w:footer="384" w:gutter="0"/>
          <w:cols w:space="720"/>
          <w:noEndnote/>
          <w:titlePg/>
        </w:sectPr>
      </w:pPr>
    </w:p>
    <w:p w:rsidR="00E71690" w:rsidRPr="00FA6636" w:rsidRDefault="00E71690">
      <w:pPr>
        <w:spacing w:before="839" w:line="288" w:lineRule="exact"/>
      </w:pPr>
    </w:p>
    <w:p w:rsidR="00E71690" w:rsidRPr="00FA6636" w:rsidRDefault="00E71690">
      <w:pPr>
        <w:spacing w:before="839" w:line="288" w:lineRule="exact"/>
        <w:sectPr w:rsidR="00E71690" w:rsidRPr="00FA6636">
          <w:headerReference w:type="even" r:id="rId404"/>
          <w:headerReference w:type="default" r:id="rId405"/>
          <w:footerReference w:type="even" r:id="rId406"/>
          <w:footerReference w:type="default" r:id="rId407"/>
          <w:type w:val="continuous"/>
          <w:pgSz w:w="12240" w:h="15840"/>
          <w:pgMar w:top="2540" w:right="1640" w:bottom="1662" w:left="1699" w:header="1120" w:footer="0" w:gutter="0"/>
          <w:cols w:space="720"/>
          <w:noEndnote/>
        </w:sectPr>
      </w:pPr>
    </w:p>
    <w:p w:rsidR="00E71690" w:rsidRPr="00FA6636" w:rsidRDefault="00E71690">
      <w:pPr>
        <w:spacing w:line="338" w:lineRule="exact"/>
        <w:ind w:right="2304"/>
        <w:rPr>
          <w:b/>
          <w:bCs/>
          <w:spacing w:val="22"/>
        </w:rPr>
      </w:pPr>
      <w:r w:rsidRPr="00FA6636">
        <w:rPr>
          <w:b/>
          <w:bCs/>
          <w:spacing w:val="17"/>
        </w:rPr>
        <w:t xml:space="preserve">INTRODUCTION </w:t>
      </w:r>
      <w:r w:rsidRPr="00FA6636">
        <w:rPr>
          <w:b/>
          <w:bCs/>
          <w:spacing w:val="22"/>
        </w:rPr>
        <w:t>KEY CONCEPTS</w:t>
      </w:r>
    </w:p>
    <w:p w:rsidR="00E71690" w:rsidRPr="00FA6636" w:rsidRDefault="00E71690">
      <w:pPr>
        <w:numPr>
          <w:ilvl w:val="0"/>
          <w:numId w:val="5"/>
        </w:numPr>
        <w:tabs>
          <w:tab w:val="clear" w:pos="216"/>
          <w:tab w:val="num" w:pos="2808"/>
        </w:tabs>
        <w:spacing w:before="108" w:line="213" w:lineRule="exact"/>
        <w:ind w:left="0"/>
        <w:rPr>
          <w:spacing w:val="4"/>
        </w:rPr>
      </w:pPr>
      <w:r w:rsidRPr="00FA6636">
        <w:rPr>
          <w:spacing w:val="4"/>
        </w:rPr>
        <w:t>View of Human Nature</w:t>
      </w:r>
    </w:p>
    <w:p w:rsidR="00E71690" w:rsidRPr="00FA6636" w:rsidRDefault="00E71690">
      <w:pPr>
        <w:numPr>
          <w:ilvl w:val="0"/>
          <w:numId w:val="5"/>
        </w:numPr>
        <w:tabs>
          <w:tab w:val="clear" w:pos="216"/>
          <w:tab w:val="num" w:pos="2808"/>
        </w:tabs>
        <w:spacing w:before="72" w:line="255" w:lineRule="exact"/>
        <w:ind w:left="0"/>
        <w:rPr>
          <w:spacing w:val="4"/>
        </w:rPr>
      </w:pPr>
      <w:r w:rsidRPr="00FA6636">
        <w:rPr>
          <w:spacing w:val="4"/>
        </w:rPr>
        <w:t>Structure of Personality</w:t>
      </w:r>
    </w:p>
    <w:p w:rsidR="00E71690" w:rsidRPr="00FA6636" w:rsidRDefault="00E71690">
      <w:pPr>
        <w:numPr>
          <w:ilvl w:val="0"/>
          <w:numId w:val="5"/>
        </w:numPr>
        <w:tabs>
          <w:tab w:val="clear" w:pos="216"/>
          <w:tab w:val="num" w:pos="2808"/>
        </w:tabs>
        <w:spacing w:before="72" w:line="213" w:lineRule="exact"/>
        <w:ind w:left="0"/>
        <w:rPr>
          <w:spacing w:val="2"/>
        </w:rPr>
      </w:pPr>
      <w:r w:rsidRPr="00FA6636">
        <w:rPr>
          <w:spacing w:val="2"/>
        </w:rPr>
        <w:t>Consciousness and the Unconscious</w:t>
      </w:r>
    </w:p>
    <w:p w:rsidR="00E71690" w:rsidRPr="00FA6636" w:rsidRDefault="00E71690">
      <w:pPr>
        <w:numPr>
          <w:ilvl w:val="0"/>
          <w:numId w:val="5"/>
        </w:numPr>
        <w:tabs>
          <w:tab w:val="clear" w:pos="216"/>
          <w:tab w:val="num" w:pos="2808"/>
        </w:tabs>
        <w:spacing w:before="108" w:line="251" w:lineRule="exact"/>
        <w:ind w:left="0"/>
      </w:pPr>
      <w:r w:rsidRPr="00FA6636">
        <w:t>Anxiety</w:t>
      </w:r>
    </w:p>
    <w:p w:rsidR="00E71690" w:rsidRPr="00FA6636" w:rsidRDefault="00E71690">
      <w:pPr>
        <w:numPr>
          <w:ilvl w:val="0"/>
          <w:numId w:val="5"/>
        </w:numPr>
        <w:tabs>
          <w:tab w:val="clear" w:pos="216"/>
          <w:tab w:val="num" w:pos="2808"/>
        </w:tabs>
        <w:spacing w:before="36" w:line="261" w:lineRule="exact"/>
        <w:ind w:left="0"/>
        <w:rPr>
          <w:spacing w:val="2"/>
        </w:rPr>
      </w:pPr>
      <w:r w:rsidRPr="00FA6636">
        <w:rPr>
          <w:spacing w:val="2"/>
        </w:rPr>
        <w:t>Ego-Defense Mechanisms</w:t>
      </w:r>
    </w:p>
    <w:p w:rsidR="00E71690" w:rsidRPr="00FA6636" w:rsidRDefault="00E71690">
      <w:pPr>
        <w:spacing w:before="72" w:line="255" w:lineRule="exact"/>
        <w:ind w:left="144"/>
        <w:rPr>
          <w:spacing w:val="-2"/>
        </w:rPr>
      </w:pPr>
      <w:r w:rsidRPr="00FA6636">
        <w:rPr>
          <w:spacing w:val="-2"/>
        </w:rPr>
        <w:t>Development of Personality</w:t>
      </w:r>
    </w:p>
    <w:p w:rsidR="00E71690" w:rsidRPr="00FA6636" w:rsidRDefault="00E71690">
      <w:pPr>
        <w:spacing w:before="180" w:line="163" w:lineRule="exact"/>
        <w:rPr>
          <w:b/>
          <w:bCs/>
          <w:spacing w:val="24"/>
        </w:rPr>
      </w:pPr>
      <w:r w:rsidRPr="00FA6636">
        <w:rPr>
          <w:b/>
          <w:bCs/>
          <w:spacing w:val="24"/>
        </w:rPr>
        <w:t>THE THERAPEUTIC PROCESS</w:t>
      </w:r>
    </w:p>
    <w:p w:rsidR="00E71690" w:rsidRPr="00FA6636" w:rsidRDefault="00E71690">
      <w:pPr>
        <w:spacing w:before="108" w:line="255" w:lineRule="exact"/>
        <w:ind w:left="144"/>
        <w:rPr>
          <w:spacing w:val="-2"/>
        </w:rPr>
      </w:pPr>
      <w:r w:rsidRPr="00FA6636">
        <w:rPr>
          <w:spacing w:val="-2"/>
        </w:rPr>
        <w:t>Therapeutic Goals</w:t>
      </w:r>
    </w:p>
    <w:p w:rsidR="00E71690" w:rsidRPr="00FA6636" w:rsidRDefault="00E71690">
      <w:pPr>
        <w:numPr>
          <w:ilvl w:val="0"/>
          <w:numId w:val="5"/>
        </w:numPr>
        <w:tabs>
          <w:tab w:val="clear" w:pos="216"/>
          <w:tab w:val="num" w:pos="2808"/>
        </w:tabs>
        <w:spacing w:before="72" w:line="261" w:lineRule="exact"/>
        <w:ind w:left="0"/>
        <w:rPr>
          <w:spacing w:val="2"/>
        </w:rPr>
      </w:pPr>
      <w:r w:rsidRPr="00FA6636">
        <w:rPr>
          <w:spacing w:val="2"/>
        </w:rPr>
        <w:t>Therapist's Function and Role</w:t>
      </w:r>
    </w:p>
    <w:p w:rsidR="00E71690" w:rsidRPr="00FA6636" w:rsidRDefault="00E71690">
      <w:pPr>
        <w:numPr>
          <w:ilvl w:val="0"/>
          <w:numId w:val="5"/>
        </w:numPr>
        <w:tabs>
          <w:tab w:val="clear" w:pos="216"/>
          <w:tab w:val="num" w:pos="2808"/>
        </w:tabs>
        <w:spacing w:before="72" w:line="260" w:lineRule="exact"/>
        <w:ind w:left="0"/>
        <w:rPr>
          <w:spacing w:val="2"/>
        </w:rPr>
      </w:pPr>
      <w:r w:rsidRPr="00FA6636">
        <w:rPr>
          <w:spacing w:val="2"/>
        </w:rPr>
        <w:t>Client's Experience in Therapy</w:t>
      </w:r>
    </w:p>
    <w:p w:rsidR="00E71690" w:rsidRPr="00FA6636" w:rsidRDefault="00E71690">
      <w:pPr>
        <w:numPr>
          <w:ilvl w:val="0"/>
          <w:numId w:val="5"/>
        </w:numPr>
        <w:tabs>
          <w:tab w:val="clear" w:pos="216"/>
          <w:tab w:val="num" w:pos="2808"/>
        </w:tabs>
        <w:spacing w:before="36" w:line="256" w:lineRule="exact"/>
        <w:ind w:left="0"/>
        <w:rPr>
          <w:spacing w:val="-1"/>
        </w:rPr>
      </w:pPr>
      <w:r w:rsidRPr="00FA6636">
        <w:rPr>
          <w:spacing w:val="-1"/>
        </w:rPr>
        <w:t>Relationship Between Therapist and Client</w:t>
      </w:r>
    </w:p>
    <w:p w:rsidR="00E71690" w:rsidRPr="00FA6636" w:rsidRDefault="00E71690">
      <w:pPr>
        <w:spacing w:before="180" w:line="235" w:lineRule="exact"/>
        <w:ind w:right="576"/>
        <w:rPr>
          <w:b/>
          <w:bCs/>
          <w:spacing w:val="22"/>
        </w:rPr>
      </w:pPr>
      <w:r w:rsidRPr="00FA6636">
        <w:rPr>
          <w:b/>
          <w:bCs/>
          <w:spacing w:val="20"/>
        </w:rPr>
        <w:t xml:space="preserve">APPLICATION: THERAPEUTIC </w:t>
      </w:r>
      <w:r w:rsidRPr="00FA6636">
        <w:rPr>
          <w:b/>
          <w:bCs/>
          <w:spacing w:val="22"/>
        </w:rPr>
        <w:t>TECHNIQUES AND PROCEDURES</w:t>
      </w:r>
    </w:p>
    <w:p w:rsidR="00E71690" w:rsidRPr="00FA6636" w:rsidRDefault="00E71690">
      <w:pPr>
        <w:numPr>
          <w:ilvl w:val="0"/>
          <w:numId w:val="5"/>
        </w:numPr>
        <w:tabs>
          <w:tab w:val="clear" w:pos="216"/>
          <w:tab w:val="num" w:pos="2808"/>
        </w:tabs>
        <w:spacing w:before="108" w:line="256" w:lineRule="exact"/>
        <w:ind w:left="0"/>
        <w:rPr>
          <w:spacing w:val="4"/>
        </w:rPr>
      </w:pPr>
      <w:r w:rsidRPr="00FA6636">
        <w:rPr>
          <w:spacing w:val="4"/>
        </w:rPr>
        <w:t>Maintaining the Analytic Framework</w:t>
      </w:r>
    </w:p>
    <w:p w:rsidR="00E71690" w:rsidRPr="00FA6636" w:rsidRDefault="00E71690">
      <w:pPr>
        <w:numPr>
          <w:ilvl w:val="0"/>
          <w:numId w:val="5"/>
        </w:numPr>
        <w:tabs>
          <w:tab w:val="clear" w:pos="216"/>
          <w:tab w:val="num" w:pos="2808"/>
        </w:tabs>
        <w:spacing w:before="72" w:line="208" w:lineRule="exact"/>
        <w:ind w:left="0"/>
        <w:rPr>
          <w:spacing w:val="4"/>
        </w:rPr>
      </w:pPr>
      <w:r w:rsidRPr="00FA6636">
        <w:rPr>
          <w:spacing w:val="4"/>
        </w:rPr>
        <w:t>Free Association</w:t>
      </w:r>
    </w:p>
    <w:p w:rsidR="00E71690" w:rsidRPr="00FA6636" w:rsidRDefault="00E71690">
      <w:pPr>
        <w:numPr>
          <w:ilvl w:val="0"/>
          <w:numId w:val="5"/>
        </w:numPr>
        <w:tabs>
          <w:tab w:val="clear" w:pos="216"/>
          <w:tab w:val="num" w:pos="2808"/>
        </w:tabs>
        <w:spacing w:before="72" w:line="251" w:lineRule="exact"/>
        <w:ind w:left="0"/>
        <w:rPr>
          <w:spacing w:val="8"/>
        </w:rPr>
      </w:pPr>
      <w:r w:rsidRPr="00FA6636">
        <w:rPr>
          <w:spacing w:val="8"/>
        </w:rPr>
        <w:t>Interpretation</w:t>
      </w:r>
    </w:p>
    <w:p w:rsidR="00E71690" w:rsidRPr="00FA6636" w:rsidRDefault="00E71690">
      <w:pPr>
        <w:numPr>
          <w:ilvl w:val="0"/>
          <w:numId w:val="5"/>
        </w:numPr>
        <w:tabs>
          <w:tab w:val="clear" w:pos="216"/>
          <w:tab w:val="num" w:pos="2808"/>
        </w:tabs>
        <w:spacing w:before="72" w:line="255" w:lineRule="exact"/>
        <w:ind w:left="0"/>
        <w:rPr>
          <w:spacing w:val="6"/>
        </w:rPr>
      </w:pPr>
      <w:r w:rsidRPr="00FA6636">
        <w:rPr>
          <w:spacing w:val="6"/>
        </w:rPr>
        <w:t>Dream Analysis</w:t>
      </w:r>
    </w:p>
    <w:p w:rsidR="00E71690" w:rsidRPr="00FA6636" w:rsidRDefault="00E71690">
      <w:pPr>
        <w:numPr>
          <w:ilvl w:val="0"/>
          <w:numId w:val="5"/>
        </w:numPr>
        <w:tabs>
          <w:tab w:val="clear" w:pos="216"/>
          <w:tab w:val="num" w:pos="2808"/>
        </w:tabs>
        <w:spacing w:line="266" w:lineRule="exact"/>
        <w:ind w:left="0"/>
        <w:rPr>
          <w:spacing w:val="1"/>
        </w:rPr>
      </w:pPr>
      <w:r w:rsidRPr="00FA6636">
        <w:rPr>
          <w:spacing w:val="1"/>
        </w:rPr>
        <w:t>Analysis and Interpretation of Resistance</w:t>
      </w:r>
    </w:p>
    <w:p w:rsidR="00E71690" w:rsidRPr="00FA6636" w:rsidRDefault="00E71690">
      <w:pPr>
        <w:numPr>
          <w:ilvl w:val="0"/>
          <w:numId w:val="5"/>
        </w:numPr>
        <w:tabs>
          <w:tab w:val="clear" w:pos="216"/>
          <w:tab w:val="num" w:pos="2808"/>
        </w:tabs>
        <w:spacing w:line="260" w:lineRule="exact"/>
        <w:ind w:left="0"/>
        <w:rPr>
          <w:spacing w:val="-3"/>
        </w:rPr>
      </w:pPr>
      <w:r w:rsidRPr="00FA6636">
        <w:rPr>
          <w:spacing w:val="-3"/>
        </w:rPr>
        <w:t>Analysis and Interpretation of Transference</w:t>
      </w:r>
    </w:p>
    <w:p w:rsidR="00E71690" w:rsidRPr="00FA6636" w:rsidRDefault="00E71690">
      <w:pPr>
        <w:numPr>
          <w:ilvl w:val="0"/>
          <w:numId w:val="5"/>
        </w:numPr>
        <w:tabs>
          <w:tab w:val="clear" w:pos="216"/>
          <w:tab w:val="num" w:pos="2808"/>
        </w:tabs>
        <w:spacing w:line="265" w:lineRule="exact"/>
        <w:ind w:left="0"/>
        <w:rPr>
          <w:spacing w:val="2"/>
        </w:rPr>
      </w:pPr>
      <w:r w:rsidRPr="00FA6636">
        <w:rPr>
          <w:spacing w:val="2"/>
        </w:rPr>
        <w:t>Application to Group Counseling</w:t>
      </w:r>
    </w:p>
    <w:p w:rsidR="00E71690" w:rsidRPr="00FA6636" w:rsidRDefault="00E71690">
      <w:pPr>
        <w:spacing w:before="144" w:line="249" w:lineRule="exact"/>
        <w:ind w:right="504"/>
        <w:rPr>
          <w:b/>
          <w:bCs/>
          <w:spacing w:val="22"/>
        </w:rPr>
      </w:pPr>
      <w:r w:rsidRPr="00FA6636">
        <w:rPr>
          <w:b/>
          <w:bCs/>
          <w:spacing w:val="20"/>
        </w:rPr>
        <w:t xml:space="preserve">JUNG'S PERSPECTIVE ON THE </w:t>
      </w:r>
      <w:r w:rsidRPr="00FA6636">
        <w:rPr>
          <w:b/>
          <w:bCs/>
          <w:spacing w:val="22"/>
        </w:rPr>
        <w:t>DEVELOPMENT OF PERSONALITY</w:t>
      </w:r>
    </w:p>
    <w:p w:rsidR="00E71690" w:rsidRPr="00FA6636" w:rsidRDefault="00E71690">
      <w:pPr>
        <w:spacing w:line="259" w:lineRule="exact"/>
        <w:ind w:left="72" w:right="144"/>
        <w:rPr>
          <w:b/>
          <w:bCs/>
          <w:spacing w:val="20"/>
        </w:rPr>
      </w:pPr>
      <w:r w:rsidRPr="00FA6636">
        <w:rPr>
          <w:b/>
          <w:bCs/>
          <w:spacing w:val="20"/>
        </w:rPr>
        <w:br w:type="column"/>
        <w:t>CONTEMPORARY TRENDS: OBJECT-- RELATIONS THEORY, SELF PSYCHOLOGY, AND RELATIONAL PSYCHOANALYSIS</w:t>
      </w:r>
    </w:p>
    <w:p w:rsidR="00E71690" w:rsidRPr="00FA6636" w:rsidRDefault="00E71690">
      <w:pPr>
        <w:spacing w:before="216" w:line="228" w:lineRule="exact"/>
        <w:ind w:left="72" w:right="216"/>
        <w:rPr>
          <w:b/>
          <w:bCs/>
          <w:spacing w:val="24"/>
        </w:rPr>
      </w:pPr>
      <w:r w:rsidRPr="00FA6636">
        <w:rPr>
          <w:b/>
          <w:bCs/>
          <w:spacing w:val="26"/>
        </w:rPr>
        <w:t xml:space="preserve">PSYCHOANALYTIC THERAPY FROM </w:t>
      </w:r>
      <w:r w:rsidRPr="00FA6636">
        <w:rPr>
          <w:b/>
          <w:bCs/>
          <w:spacing w:val="24"/>
        </w:rPr>
        <w:t>A MULTICULTURAL PERSPECTIVE</w:t>
      </w:r>
    </w:p>
    <w:p w:rsidR="00E71690" w:rsidRPr="00FA6636" w:rsidRDefault="00E71690">
      <w:pPr>
        <w:spacing w:before="108" w:line="287" w:lineRule="exact"/>
        <w:ind w:left="288" w:right="288"/>
      </w:pPr>
      <w:r w:rsidRPr="00FA6636">
        <w:rPr>
          <w:spacing w:val="-5"/>
        </w:rPr>
        <w:t xml:space="preserve">Strengths From a Diversity Perspective </w:t>
      </w:r>
      <w:r w:rsidRPr="00FA6636">
        <w:t>Shortcomings From a Diversity Perspective</w:t>
      </w:r>
    </w:p>
    <w:p w:rsidR="00E71690" w:rsidRPr="00FA6636" w:rsidRDefault="00E71690">
      <w:pPr>
        <w:spacing w:before="180" w:line="228" w:lineRule="exact"/>
        <w:ind w:left="72" w:right="504"/>
        <w:rPr>
          <w:b/>
          <w:bCs/>
          <w:spacing w:val="23"/>
        </w:rPr>
      </w:pPr>
      <w:r w:rsidRPr="00FA6636">
        <w:rPr>
          <w:b/>
          <w:bCs/>
          <w:spacing w:val="20"/>
        </w:rPr>
        <w:t xml:space="preserve">PSYCHOANALYTIC THERAPY </w:t>
      </w:r>
      <w:r w:rsidRPr="00FA6636">
        <w:rPr>
          <w:b/>
          <w:bCs/>
          <w:spacing w:val="23"/>
        </w:rPr>
        <w:t>APPLIED TO THE CASE OF STAN</w:t>
      </w:r>
    </w:p>
    <w:p w:rsidR="00E71690" w:rsidRPr="00FA6636" w:rsidRDefault="00E71690">
      <w:pPr>
        <w:spacing w:before="216" w:line="163" w:lineRule="exact"/>
        <w:ind w:left="72"/>
        <w:rPr>
          <w:b/>
          <w:bCs/>
          <w:spacing w:val="28"/>
        </w:rPr>
      </w:pPr>
      <w:r w:rsidRPr="00FA6636">
        <w:rPr>
          <w:b/>
          <w:bCs/>
          <w:spacing w:val="28"/>
        </w:rPr>
        <w:t>SUMMARY AND EVALUATION</w:t>
      </w:r>
    </w:p>
    <w:p w:rsidR="00E71690" w:rsidRPr="00FA6636" w:rsidRDefault="00E71690">
      <w:pPr>
        <w:numPr>
          <w:ilvl w:val="0"/>
          <w:numId w:val="17"/>
        </w:numPr>
        <w:tabs>
          <w:tab w:val="clear" w:pos="288"/>
          <w:tab w:val="num" w:pos="360"/>
        </w:tabs>
        <w:spacing w:before="144" w:line="251" w:lineRule="exact"/>
        <w:rPr>
          <w:spacing w:val="20"/>
        </w:rPr>
      </w:pPr>
      <w:r w:rsidRPr="00FA6636">
        <w:rPr>
          <w:spacing w:val="20"/>
        </w:rPr>
        <w:t>Summary</w:t>
      </w:r>
    </w:p>
    <w:p w:rsidR="00E71690" w:rsidRPr="00FA6636" w:rsidRDefault="00E71690">
      <w:pPr>
        <w:numPr>
          <w:ilvl w:val="0"/>
          <w:numId w:val="17"/>
        </w:numPr>
        <w:tabs>
          <w:tab w:val="clear" w:pos="288"/>
          <w:tab w:val="num" w:pos="360"/>
        </w:tabs>
        <w:spacing w:before="72" w:line="281" w:lineRule="exact"/>
        <w:ind w:left="360" w:right="504" w:hanging="288"/>
      </w:pPr>
      <w:r w:rsidRPr="00FA6636">
        <w:rPr>
          <w:spacing w:val="-5"/>
        </w:rPr>
        <w:t xml:space="preserve">Contributions of the Psychoanalytic </w:t>
      </w:r>
      <w:r w:rsidRPr="00FA6636">
        <w:t>Approach</w:t>
      </w:r>
    </w:p>
    <w:p w:rsidR="00E71690" w:rsidRPr="00FA6636" w:rsidRDefault="00E71690">
      <w:pPr>
        <w:numPr>
          <w:ilvl w:val="0"/>
          <w:numId w:val="17"/>
        </w:numPr>
        <w:tabs>
          <w:tab w:val="clear" w:pos="288"/>
          <w:tab w:val="num" w:pos="360"/>
        </w:tabs>
        <w:spacing w:line="281" w:lineRule="exact"/>
        <w:ind w:left="360" w:right="144" w:hanging="288"/>
      </w:pPr>
      <w:r w:rsidRPr="00FA6636">
        <w:rPr>
          <w:spacing w:val="-7"/>
        </w:rPr>
        <w:t xml:space="preserve">Contributions of Modern Psychoanalytic </w:t>
      </w:r>
      <w:r w:rsidRPr="00FA6636">
        <w:t>Approaches</w:t>
      </w:r>
    </w:p>
    <w:p w:rsidR="00E71690" w:rsidRPr="00FA6636" w:rsidRDefault="00E71690">
      <w:pPr>
        <w:numPr>
          <w:ilvl w:val="0"/>
          <w:numId w:val="17"/>
        </w:numPr>
        <w:tabs>
          <w:tab w:val="clear" w:pos="288"/>
          <w:tab w:val="num" w:pos="360"/>
        </w:tabs>
        <w:spacing w:before="36" w:line="281" w:lineRule="exact"/>
        <w:ind w:left="360" w:right="792" w:hanging="288"/>
        <w:rPr>
          <w:spacing w:val="-2"/>
        </w:rPr>
      </w:pPr>
      <w:r w:rsidRPr="00FA6636">
        <w:rPr>
          <w:spacing w:val="-7"/>
        </w:rPr>
        <w:t xml:space="preserve">Limitations and Criticisms of the </w:t>
      </w:r>
      <w:r w:rsidRPr="00FA6636">
        <w:rPr>
          <w:spacing w:val="-2"/>
        </w:rPr>
        <w:t>Psychoanalytic Approach</w:t>
      </w:r>
    </w:p>
    <w:p w:rsidR="00E71690" w:rsidRPr="00FA6636" w:rsidRDefault="00E71690">
      <w:pPr>
        <w:spacing w:before="180" w:line="164" w:lineRule="exact"/>
        <w:ind w:left="72"/>
        <w:rPr>
          <w:b/>
          <w:bCs/>
          <w:spacing w:val="26"/>
        </w:rPr>
      </w:pPr>
      <w:r w:rsidRPr="00FA6636">
        <w:rPr>
          <w:b/>
          <w:bCs/>
          <w:spacing w:val="26"/>
        </w:rPr>
        <w:t>WHERE TO GO FROM HERE</w:t>
      </w:r>
    </w:p>
    <w:p w:rsidR="00E71690" w:rsidRPr="00FA6636" w:rsidRDefault="00E71690">
      <w:pPr>
        <w:numPr>
          <w:ilvl w:val="0"/>
          <w:numId w:val="17"/>
        </w:numPr>
        <w:tabs>
          <w:tab w:val="clear" w:pos="288"/>
          <w:tab w:val="num" w:pos="360"/>
        </w:tabs>
        <w:spacing w:before="108" w:line="260" w:lineRule="exact"/>
      </w:pPr>
      <w:r w:rsidRPr="00FA6636">
        <w:t>Recommended Supplementary Readings</w:t>
      </w:r>
    </w:p>
    <w:p w:rsidR="00E71690" w:rsidRPr="00FA6636" w:rsidRDefault="00E71690">
      <w:pPr>
        <w:numPr>
          <w:ilvl w:val="0"/>
          <w:numId w:val="17"/>
        </w:numPr>
        <w:tabs>
          <w:tab w:val="clear" w:pos="288"/>
          <w:tab w:val="num" w:pos="360"/>
        </w:tabs>
        <w:spacing w:before="72" w:line="276" w:lineRule="exact"/>
        <w:rPr>
          <w:spacing w:val="4"/>
        </w:rPr>
      </w:pPr>
      <w:r w:rsidRPr="00FA6636">
        <w:rPr>
          <w:spacing w:val="4"/>
        </w:rPr>
        <w:t>References and Suggested Readings</w:t>
      </w:r>
    </w:p>
    <w:p w:rsidR="00E71690" w:rsidRPr="00FA6636" w:rsidRDefault="00E71690">
      <w:pPr>
        <w:widowControl/>
        <w:kinsoku/>
        <w:autoSpaceDE w:val="0"/>
        <w:autoSpaceDN w:val="0"/>
        <w:adjustRightInd w:val="0"/>
        <w:sectPr w:rsidR="00E71690" w:rsidRPr="00FA6636">
          <w:headerReference w:type="even" r:id="rId408"/>
          <w:headerReference w:type="default" r:id="rId409"/>
          <w:footerReference w:type="even" r:id="rId410"/>
          <w:footerReference w:type="default" r:id="rId411"/>
          <w:type w:val="continuous"/>
          <w:pgSz w:w="12240" w:h="15840"/>
          <w:pgMar w:top="2540" w:right="1519" w:bottom="1662" w:left="2357" w:header="1120" w:footer="0" w:gutter="0"/>
          <w:cols w:num="2" w:space="720" w:equalWidth="0">
            <w:col w:w="3880" w:space="544"/>
            <w:col w:w="3880"/>
          </w:cols>
          <w:noEndnote/>
        </w:sectPr>
      </w:pPr>
    </w:p>
    <w:p w:rsidR="00E71690" w:rsidRPr="00FA6636" w:rsidRDefault="00E71690">
      <w:pPr>
        <w:rPr>
          <w:b/>
          <w:bCs/>
          <w:color w:val="9DAA57"/>
          <w:spacing w:val="6"/>
        </w:rPr>
      </w:pPr>
      <w:r w:rsidRPr="00FA6636">
        <w:rPr>
          <w:b/>
          <w:bCs/>
          <w:color w:val="9DAA57"/>
          <w:spacing w:val="6"/>
        </w:rPr>
        <w:t>SIGMUND FREUD</w:t>
      </w:r>
    </w:p>
    <w:p w:rsidR="00E71690" w:rsidRPr="00FA6636" w:rsidRDefault="00E71690">
      <w:pPr>
        <w:spacing w:before="288" w:line="224" w:lineRule="exact"/>
        <w:ind w:right="144"/>
        <w:rPr>
          <w:spacing w:val="-6"/>
        </w:rPr>
      </w:pPr>
      <w:r w:rsidRPr="00FA6636">
        <w:rPr>
          <w:noProof/>
        </w:rPr>
        <w:pict>
          <v:shape id="_x0000_s1140" type="#_x0000_t202" style="position:absolute;margin-left:70.5pt;margin-top:64.4pt;width:97.45pt;height:129.9pt;z-index:-25203353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sidRPr="00FA6636">
        <w:rPr>
          <w:noProof/>
        </w:rPr>
        <w:pict>
          <v:shape id="_x0000_s1141" type="#_x0000_t202" style="position:absolute;margin-left:70.5pt;margin-top:67.9pt;width:88.8pt;height:115.2pt;z-index:251283968;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123950" cy="1466850"/>
                        <wp:effectExtent l="19050" t="0" r="0" b="0"/>
                        <wp:docPr id="12" name="Picture 12" descr="_Pic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27"/>
                                <pic:cNvPicPr>
                                  <a:picLocks noChangeAspect="1" noChangeArrowheads="1"/>
                                </pic:cNvPicPr>
                              </pic:nvPicPr>
                              <pic:blipFill>
                                <a:blip r:embed="rId412"/>
                                <a:srcRect/>
                                <a:stretch>
                                  <a:fillRect/>
                                </a:stretch>
                              </pic:blipFill>
                              <pic:spPr bwMode="auto">
                                <a:xfrm>
                                  <a:off x="0" y="0"/>
                                  <a:ext cx="1123950" cy="1466850"/>
                                </a:xfrm>
                                <a:prstGeom prst="rect">
                                  <a:avLst/>
                                </a:prstGeom>
                                <a:noFill/>
                                <a:ln w="9525">
                                  <a:noFill/>
                                  <a:miter lim="800000"/>
                                  <a:headEnd/>
                                  <a:tailEnd/>
                                </a:ln>
                              </pic:spPr>
                            </pic:pic>
                          </a:graphicData>
                        </a:graphic>
                      </wp:inline>
                    </w:drawing>
                  </w:r>
                </w:p>
              </w:txbxContent>
            </v:textbox>
            <w10:wrap type="square" anchorx="page" anchory="page"/>
          </v:shape>
        </w:pict>
      </w:r>
      <w:r w:rsidRPr="00FA6636">
        <w:rPr>
          <w:noProof/>
        </w:rPr>
        <w:pict>
          <v:shape id="_x0000_s1142" type="#_x0000_t202" style="position:absolute;margin-left:70.5pt;margin-top:110.4pt;width:5.75pt;height:72.7pt;z-index:251284992;mso-wrap-edited:f;mso-wrap-distance-left:0;mso-wrap-distance-right:0;mso-position-horizontal-relative:page;mso-position-vertical-relative:page" wrapcoords="-62 0 -62 21600 21662 21600 21662 0 -62 0" o:allowincell="f" stroked="f">
            <v:textbox style="layout-flow:vertical;mso-layout-flow-alt:bottom-to-top" inset="0,0,0,0">
              <w:txbxContent>
                <w:p w:rsidR="00E71690" w:rsidRDefault="00E71690">
                  <w:pPr>
                    <w:spacing w:line="109" w:lineRule="exact"/>
                    <w:rPr>
                      <w:rFonts w:ascii="Tahoma" w:hAnsi="Tahoma" w:cs="Tahoma"/>
                      <w:spacing w:val="-10"/>
                      <w:sz w:val="11"/>
                      <w:szCs w:val="11"/>
                    </w:rPr>
                  </w:pPr>
                  <w:r>
                    <w:rPr>
                      <w:rFonts w:ascii="Tahoma" w:hAnsi="Tahoma" w:cs="Tahoma"/>
                      <w:spacing w:val="-10"/>
                      <w:sz w:val="11"/>
                      <w:szCs w:val="11"/>
                    </w:rPr>
                    <w:t>Index Stock Imagery/PhotoLibrary</w:t>
                  </w:r>
                </w:p>
              </w:txbxContent>
            </v:textbox>
            <w10:wrap type="square" anchorx="page" anchory="page"/>
          </v:shape>
        </w:pict>
      </w:r>
      <w:r w:rsidRPr="00FA6636">
        <w:rPr>
          <w:noProof/>
        </w:rPr>
        <w:pict>
          <v:line id="_x0000_s1143" style="position:absolute;z-index:251286016;mso-wrap-distance-left:0;mso-wrap-distance-right:0;mso-position-horizontal-relative:page;mso-position-vertical-relative:page" from="87.55pt,50.65pt" to="152.85pt,50.65pt" o:allowincell="f" strokecolor="#bcc492" strokeweight=".25pt">
            <w10:wrap type="square" anchorx="page" anchory="page"/>
          </v:line>
        </w:pict>
      </w:r>
      <w:r w:rsidRPr="00FA6636">
        <w:rPr>
          <w:b/>
          <w:bCs/>
          <w:color w:val="9DAA57"/>
          <w:spacing w:val="10"/>
        </w:rPr>
        <w:t>SIGMUND FREUD</w:t>
      </w:r>
      <w:r w:rsidRPr="00FA6636">
        <w:rPr>
          <w:spacing w:val="-10"/>
        </w:rPr>
        <w:t xml:space="preserve"> (1856</w:t>
      </w:r>
      <w:r w:rsidRPr="00FA6636">
        <w:rPr>
          <w:spacing w:val="-10"/>
        </w:rPr>
        <w:softHyphen/>
      </w:r>
      <w:r w:rsidRPr="00FA6636">
        <w:rPr>
          <w:spacing w:val="-6"/>
        </w:rPr>
        <w:t>1939) was the firstborn in</w:t>
      </w:r>
    </w:p>
    <w:p w:rsidR="00E71690" w:rsidRPr="00FA6636" w:rsidRDefault="00E71690">
      <w:pPr>
        <w:spacing w:before="72" w:line="254" w:lineRule="exact"/>
        <w:rPr>
          <w:spacing w:val="-7"/>
        </w:rPr>
      </w:pPr>
      <w:r w:rsidRPr="00FA6636">
        <w:rPr>
          <w:spacing w:val="-8"/>
        </w:rPr>
        <w:t xml:space="preserve">a Viennese family of three </w:t>
      </w:r>
      <w:r w:rsidRPr="00FA6636">
        <w:rPr>
          <w:spacing w:val="-9"/>
        </w:rPr>
        <w:t xml:space="preserve">boys and five girls. His father, like many others of his time </w:t>
      </w:r>
      <w:r w:rsidRPr="00FA6636">
        <w:rPr>
          <w:spacing w:val="-8"/>
        </w:rPr>
        <w:t>and place, was very authori</w:t>
      </w:r>
      <w:r w:rsidRPr="00FA6636">
        <w:rPr>
          <w:spacing w:val="-8"/>
        </w:rPr>
        <w:softHyphen/>
      </w:r>
      <w:r w:rsidRPr="00FA6636">
        <w:rPr>
          <w:spacing w:val="-9"/>
        </w:rPr>
        <w:t>tarian. Freud's family back</w:t>
      </w:r>
      <w:r w:rsidRPr="00FA6636">
        <w:rPr>
          <w:spacing w:val="-9"/>
        </w:rPr>
        <w:softHyphen/>
      </w:r>
      <w:r w:rsidRPr="00FA6636">
        <w:rPr>
          <w:spacing w:val="-5"/>
        </w:rPr>
        <w:t xml:space="preserve">ground is a factor to consider </w:t>
      </w:r>
      <w:r w:rsidRPr="00FA6636">
        <w:rPr>
          <w:spacing w:val="-8"/>
        </w:rPr>
        <w:t>in understanding the devel</w:t>
      </w:r>
      <w:r w:rsidRPr="00FA6636">
        <w:rPr>
          <w:spacing w:val="-8"/>
        </w:rPr>
        <w:softHyphen/>
      </w:r>
      <w:r w:rsidRPr="00FA6636">
        <w:rPr>
          <w:spacing w:val="-7"/>
        </w:rPr>
        <w:t>opment of his theory.</w:t>
      </w:r>
    </w:p>
    <w:p w:rsidR="00E71690" w:rsidRPr="00FA6636" w:rsidRDefault="00E71690">
      <w:pPr>
        <w:spacing w:after="36" w:line="255" w:lineRule="exact"/>
        <w:ind w:right="72" w:firstLine="288"/>
        <w:jc w:val="both"/>
        <w:rPr>
          <w:spacing w:val="-3"/>
        </w:rPr>
      </w:pPr>
      <w:r w:rsidRPr="00FA6636">
        <w:rPr>
          <w:spacing w:val="-4"/>
        </w:rPr>
        <w:t>Even though Freud's family had limited financ</w:t>
      </w:r>
      <w:r w:rsidRPr="00FA6636">
        <w:rPr>
          <w:spacing w:val="-4"/>
        </w:rPr>
        <w:softHyphen/>
        <w:t xml:space="preserve">es and was forced to live in a crowded apartment, </w:t>
      </w:r>
      <w:r w:rsidRPr="00FA6636">
        <w:rPr>
          <w:spacing w:val="-7"/>
        </w:rPr>
        <w:t xml:space="preserve">his parents made every effort to foster his obvious </w:t>
      </w:r>
      <w:r w:rsidRPr="00FA6636">
        <w:rPr>
          <w:spacing w:val="-4"/>
        </w:rPr>
        <w:t xml:space="preserve">intellectual capacities. Freud had many interests, </w:t>
      </w:r>
      <w:r w:rsidRPr="00FA6636">
        <w:rPr>
          <w:spacing w:val="-3"/>
        </w:rPr>
        <w:t xml:space="preserve">but his career choices were restricted because of </w:t>
      </w:r>
      <w:r w:rsidRPr="00FA6636">
        <w:rPr>
          <w:spacing w:val="-5"/>
        </w:rPr>
        <w:t xml:space="preserve">his Jewish heritage. He finally settled on medicine. </w:t>
      </w:r>
      <w:r w:rsidRPr="00FA6636">
        <w:rPr>
          <w:spacing w:val="-4"/>
        </w:rPr>
        <w:t xml:space="preserve">Only 4 years after earning his medical degree from </w:t>
      </w:r>
      <w:r w:rsidRPr="00FA6636">
        <w:rPr>
          <w:spacing w:val="-8"/>
        </w:rPr>
        <w:t>the University of Vienna at the age of 26, he at</w:t>
      </w:r>
      <w:r w:rsidRPr="00FA6636">
        <w:rPr>
          <w:spacing w:val="-8"/>
        </w:rPr>
        <w:softHyphen/>
      </w:r>
      <w:r w:rsidRPr="00FA6636">
        <w:rPr>
          <w:spacing w:val="-3"/>
        </w:rPr>
        <w:t>tained a prestigious position there as a lecturer.</w:t>
      </w:r>
    </w:p>
    <w:p w:rsidR="00E71690" w:rsidRPr="00FA6636" w:rsidRDefault="00E71690">
      <w:pPr>
        <w:spacing w:line="242" w:lineRule="exact"/>
        <w:ind w:right="432" w:firstLine="288"/>
        <w:rPr>
          <w:spacing w:val="-6"/>
        </w:rPr>
      </w:pPr>
      <w:r w:rsidRPr="00FA6636">
        <w:rPr>
          <w:spacing w:val="-7"/>
        </w:rPr>
        <w:t>Freud devoted most of his life to formulat</w:t>
      </w:r>
      <w:r w:rsidRPr="00FA6636">
        <w:rPr>
          <w:spacing w:val="-7"/>
        </w:rPr>
        <w:softHyphen/>
      </w:r>
      <w:r w:rsidRPr="00FA6636">
        <w:rPr>
          <w:spacing w:val="-9"/>
        </w:rPr>
        <w:t xml:space="preserve">ing and extending his theory of psychoanalysis. </w:t>
      </w:r>
      <w:r w:rsidRPr="00FA6636">
        <w:rPr>
          <w:spacing w:val="-6"/>
        </w:rPr>
        <w:t>Interestingly, the most creative phase of his life</w:t>
      </w:r>
    </w:p>
    <w:p w:rsidR="00E71690" w:rsidRPr="00FA6636" w:rsidRDefault="00E71690">
      <w:pPr>
        <w:spacing w:before="72" w:after="108" w:line="253" w:lineRule="exact"/>
        <w:ind w:right="144"/>
        <w:rPr>
          <w:spacing w:val="-5"/>
        </w:rPr>
      </w:pPr>
      <w:r w:rsidRPr="00FA6636">
        <w:rPr>
          <w:spacing w:val="-5"/>
        </w:rPr>
        <w:t>corresponded to a period when he was experienc</w:t>
      </w:r>
      <w:r w:rsidRPr="00FA6636">
        <w:rPr>
          <w:spacing w:val="-5"/>
        </w:rPr>
        <w:softHyphen/>
      </w:r>
      <w:r w:rsidRPr="00FA6636">
        <w:rPr>
          <w:spacing w:val="-6"/>
        </w:rPr>
        <w:t xml:space="preserve">ing severe emotional problems of his own. During </w:t>
      </w:r>
      <w:r w:rsidRPr="00FA6636">
        <w:rPr>
          <w:spacing w:val="-8"/>
        </w:rPr>
        <w:t xml:space="preserve">his early 40s, Freud had numerous psychosomatic </w:t>
      </w:r>
      <w:r w:rsidRPr="00FA6636">
        <w:rPr>
          <w:spacing w:val="-9"/>
        </w:rPr>
        <w:t xml:space="preserve">disorders, as well as exaggerated fears of dying and </w:t>
      </w:r>
      <w:r w:rsidRPr="00FA6636">
        <w:rPr>
          <w:spacing w:val="-5"/>
        </w:rPr>
        <w:t xml:space="preserve">other phobias, and was involved in the difficult task </w:t>
      </w:r>
      <w:r w:rsidRPr="00FA6636">
        <w:rPr>
          <w:spacing w:val="-7"/>
        </w:rPr>
        <w:t xml:space="preserve">of self-analysis. By exploring the meaning of his </w:t>
      </w:r>
      <w:r w:rsidRPr="00FA6636">
        <w:rPr>
          <w:spacing w:val="-5"/>
        </w:rPr>
        <w:t>own dreams, he gained insights into the dynamics</w:t>
      </w:r>
    </w:p>
    <w:p w:rsidR="00E71690" w:rsidRPr="00FA6636" w:rsidRDefault="00E71690">
      <w:pPr>
        <w:spacing w:before="540" w:line="254" w:lineRule="exact"/>
        <w:rPr>
          <w:spacing w:val="-3"/>
        </w:rPr>
      </w:pPr>
      <w:r w:rsidRPr="00FA6636">
        <w:rPr>
          <w:spacing w:val="-4"/>
        </w:rPr>
        <w:t xml:space="preserve">of personality development. He first examined his </w:t>
      </w:r>
      <w:r w:rsidRPr="00FA6636">
        <w:rPr>
          <w:spacing w:val="-7"/>
        </w:rPr>
        <w:t xml:space="preserve">childhood memories and came to realize the intense </w:t>
      </w:r>
      <w:r w:rsidRPr="00FA6636">
        <w:rPr>
          <w:spacing w:val="-9"/>
        </w:rPr>
        <w:t xml:space="preserve">hostility he had felt for his father. He also recalled his </w:t>
      </w:r>
      <w:r w:rsidRPr="00FA6636">
        <w:rPr>
          <w:spacing w:val="-4"/>
        </w:rPr>
        <w:t xml:space="preserve">childhood sexual feelings for his mother, who was </w:t>
      </w:r>
      <w:r w:rsidRPr="00FA6636">
        <w:rPr>
          <w:spacing w:val="-5"/>
        </w:rPr>
        <w:t xml:space="preserve">attractive, loving, and protective. He then clinically </w:t>
      </w:r>
      <w:r w:rsidRPr="00FA6636">
        <w:rPr>
          <w:spacing w:val="-2"/>
        </w:rPr>
        <w:t xml:space="preserve">formulated his theory as he observed his patients </w:t>
      </w:r>
      <w:r w:rsidRPr="00FA6636">
        <w:rPr>
          <w:spacing w:val="-3"/>
        </w:rPr>
        <w:t>work through their own problems in analysis.</w:t>
      </w:r>
    </w:p>
    <w:p w:rsidR="00E71690" w:rsidRPr="00FA6636" w:rsidRDefault="00E71690">
      <w:pPr>
        <w:spacing w:line="249" w:lineRule="exact"/>
        <w:ind w:firstLine="288"/>
        <w:rPr>
          <w:spacing w:val="-2"/>
        </w:rPr>
      </w:pPr>
      <w:r w:rsidRPr="00FA6636">
        <w:rPr>
          <w:noProof/>
        </w:rPr>
        <w:pict>
          <v:shape id="_x0000_s1144" type="#_x0000_t202" style="position:absolute;left:0;text-align:left;margin-left:218.5pt;margin-top:48.5pt;width:9.85pt;height:138.55pt;z-index:-25202944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spacing w:val="-17"/>
                      <w:w w:val="110"/>
                      <w:sz w:val="16"/>
                      <w:szCs w:val="16"/>
                    </w:rPr>
                  </w:pPr>
                  <w:r>
                    <w:rPr>
                      <w:rFonts w:ascii="Verdana" w:hAnsi="Verdana" w:cs="Verdana"/>
                      <w:spacing w:val="-17"/>
                      <w:w w:val="110"/>
                      <w:sz w:val="16"/>
                      <w:szCs w:val="16"/>
                    </w:rPr>
                    <w:t>63</w:t>
                  </w:r>
                </w:p>
                <w:p w:rsidR="00E71690" w:rsidRDefault="00E71690">
                  <w:pPr>
                    <w:spacing w:after="36" w:line="126" w:lineRule="exact"/>
                    <w:jc w:val="right"/>
                    <w:rPr>
                      <w:rFonts w:ascii="Tahoma" w:hAnsi="Tahoma" w:cs="Tahoma"/>
                      <w:spacing w:val="22"/>
                      <w:sz w:val="13"/>
                      <w:szCs w:val="13"/>
                    </w:rPr>
                  </w:pPr>
                  <w:r>
                    <w:rPr>
                      <w:rFonts w:ascii="Tahoma" w:hAnsi="Tahoma" w:cs="Tahoma"/>
                      <w:spacing w:val="22"/>
                      <w:sz w:val="13"/>
                      <w:szCs w:val="13"/>
                    </w:rPr>
                    <w:t>AdV213H1 DllA1VNVOHDASd</w:t>
                  </w:r>
                </w:p>
              </w:txbxContent>
            </v:textbox>
            <w10:wrap type="square"/>
          </v:shape>
        </w:pict>
      </w:r>
      <w:r w:rsidRPr="00FA6636">
        <w:t xml:space="preserve">Freud had very little tolerance for colleagues </w:t>
      </w:r>
      <w:r w:rsidRPr="00FA6636">
        <w:rPr>
          <w:spacing w:val="1"/>
        </w:rPr>
        <w:t xml:space="preserve">who diverged from his psychoanalytic doctrines. </w:t>
      </w:r>
      <w:r w:rsidRPr="00FA6636">
        <w:t xml:space="preserve">He attempted to keep control over the movement </w:t>
      </w:r>
      <w:r w:rsidRPr="00FA6636">
        <w:rPr>
          <w:spacing w:val="2"/>
        </w:rPr>
        <w:t xml:space="preserve">by expelling those who dared to disagree. Carl </w:t>
      </w:r>
      <w:r w:rsidRPr="00FA6636">
        <w:rPr>
          <w:spacing w:val="-3"/>
        </w:rPr>
        <w:t xml:space="preserve">Jung and Alfred Adler, for example, worked closely </w:t>
      </w:r>
      <w:r w:rsidRPr="00FA6636">
        <w:rPr>
          <w:spacing w:val="-4"/>
        </w:rPr>
        <w:t xml:space="preserve">with Freud, but each founded his own therapeutic </w:t>
      </w:r>
      <w:r w:rsidRPr="00FA6636">
        <w:rPr>
          <w:spacing w:val="-5"/>
        </w:rPr>
        <w:t xml:space="preserve">school after repeated disagreements with Freud on </w:t>
      </w:r>
      <w:r w:rsidRPr="00FA6636">
        <w:rPr>
          <w:spacing w:val="-2"/>
        </w:rPr>
        <w:t>theoretical and clinical issues.</w:t>
      </w:r>
    </w:p>
    <w:p w:rsidR="00E71690" w:rsidRPr="00FA6636" w:rsidRDefault="00E71690">
      <w:pPr>
        <w:spacing w:before="72" w:line="250" w:lineRule="exact"/>
        <w:ind w:right="144" w:firstLine="288"/>
        <w:rPr>
          <w:spacing w:val="-3"/>
        </w:rPr>
      </w:pPr>
      <w:r w:rsidRPr="00FA6636">
        <w:rPr>
          <w:spacing w:val="-2"/>
        </w:rPr>
        <w:t xml:space="preserve">Freud was highly creative and productive, </w:t>
      </w:r>
      <w:r w:rsidRPr="00FA6636">
        <w:rPr>
          <w:spacing w:val="4"/>
        </w:rPr>
        <w:t>frequently putting in 18-hour days. His col</w:t>
      </w:r>
      <w:r w:rsidRPr="00FA6636">
        <w:rPr>
          <w:spacing w:val="4"/>
        </w:rPr>
        <w:softHyphen/>
      </w:r>
      <w:r w:rsidRPr="00FA6636">
        <w:rPr>
          <w:spacing w:val="-5"/>
        </w:rPr>
        <w:t xml:space="preserve">lected works fill 24 volumes. Freud's productivity </w:t>
      </w:r>
      <w:r w:rsidRPr="00FA6636">
        <w:rPr>
          <w:spacing w:val="-3"/>
        </w:rPr>
        <w:t>remained at this prolific level until late in his life when he contracted cancer of the jaw. During his</w:t>
      </w:r>
    </w:p>
    <w:p w:rsidR="00E71690" w:rsidRPr="00FA6636" w:rsidRDefault="00E71690">
      <w:pPr>
        <w:spacing w:line="233" w:lineRule="exact"/>
        <w:rPr>
          <w:spacing w:val="-1"/>
        </w:rPr>
      </w:pPr>
      <w:r w:rsidRPr="00FA6636">
        <w:rPr>
          <w:spacing w:val="-3"/>
        </w:rPr>
        <w:t xml:space="preserve">last two decades, he underwent 33 operations and </w:t>
      </w:r>
      <w:r w:rsidRPr="00FA6636">
        <w:rPr>
          <w:spacing w:val="-1"/>
        </w:rPr>
        <w:t>was in almost constant pain. He died in London</w:t>
      </w:r>
    </w:p>
    <w:p w:rsidR="00E71690" w:rsidRPr="00FA6636" w:rsidRDefault="00E71690">
      <w:pPr>
        <w:spacing w:before="72" w:line="170" w:lineRule="exact"/>
        <w:rPr>
          <w:spacing w:val="-8"/>
        </w:rPr>
      </w:pPr>
      <w:r w:rsidRPr="00FA6636">
        <w:rPr>
          <w:spacing w:val="-8"/>
        </w:rPr>
        <w:t>in 1939.</w:t>
      </w:r>
    </w:p>
    <w:p w:rsidR="00E71690" w:rsidRPr="00FA6636" w:rsidRDefault="00E71690">
      <w:pPr>
        <w:spacing w:before="72" w:after="108" w:line="251" w:lineRule="exact"/>
        <w:ind w:right="216" w:firstLine="288"/>
        <w:jc w:val="both"/>
        <w:rPr>
          <w:spacing w:val="-3"/>
        </w:rPr>
      </w:pPr>
      <w:r w:rsidRPr="00FA6636">
        <w:rPr>
          <w:spacing w:val="-2"/>
        </w:rPr>
        <w:t xml:space="preserve">As the originator of psychoanalysis, Freud </w:t>
      </w:r>
      <w:r w:rsidRPr="00FA6636">
        <w:rPr>
          <w:spacing w:val="-5"/>
        </w:rPr>
        <w:t xml:space="preserve">distinguished himself as an intellectual giant. He </w:t>
      </w:r>
      <w:r w:rsidRPr="00FA6636">
        <w:t xml:space="preserve">pioneered new techniques for understanding </w:t>
      </w:r>
      <w:r w:rsidRPr="00FA6636">
        <w:rPr>
          <w:spacing w:val="-3"/>
        </w:rPr>
        <w:t>human behavior, and his efforts resulted in the most comprehensive theory of personality and psychotherapy ever developed.</w:t>
      </w:r>
    </w:p>
    <w:p w:rsidR="00E71690" w:rsidRPr="00FA6636" w:rsidRDefault="00E71690">
      <w:pPr>
        <w:widowControl/>
        <w:kinsoku/>
        <w:autoSpaceDE w:val="0"/>
        <w:autoSpaceDN w:val="0"/>
        <w:adjustRightInd w:val="0"/>
        <w:sectPr w:rsidR="00E71690" w:rsidRPr="00FA6636">
          <w:headerReference w:type="even" r:id="rId413"/>
          <w:headerReference w:type="default" r:id="rId414"/>
          <w:footerReference w:type="even" r:id="rId415"/>
          <w:footerReference w:type="default" r:id="rId416"/>
          <w:pgSz w:w="12240" w:h="15840"/>
          <w:pgMar w:top="734" w:right="2224" w:bottom="2090" w:left="1588" w:header="0" w:footer="0" w:gutter="0"/>
          <w:cols w:num="2" w:space="720" w:equalWidth="0">
            <w:col w:w="4060" w:space="248"/>
            <w:col w:w="4060"/>
          </w:cols>
          <w:noEndnote/>
        </w:sectPr>
      </w:pPr>
    </w:p>
    <w:p w:rsidR="00E71690" w:rsidRPr="00FA6636" w:rsidRDefault="00E71690">
      <w:pPr>
        <w:spacing w:before="792"/>
        <w:rPr>
          <w:b/>
          <w:bCs/>
          <w:color w:val="9DAA57"/>
          <w:spacing w:val="44"/>
        </w:rPr>
      </w:pPr>
      <w:r w:rsidRPr="00FA6636">
        <w:rPr>
          <w:noProof/>
        </w:rPr>
        <w:pict>
          <v:line id="_x0000_s1145" style="position:absolute;z-index:251288064;mso-wrap-distance-left:0;mso-wrap-distance-right:0" from="0,14.1pt" to="337.8pt,14.1pt" o:allowincell="f" strokecolor="#b2bd77" strokeweight=".5pt">
            <w10:wrap type="square"/>
          </v:line>
        </w:pict>
      </w:r>
      <w:r w:rsidRPr="00FA6636">
        <w:rPr>
          <w:b/>
          <w:bCs/>
          <w:color w:val="9DAA57"/>
          <w:spacing w:val="44"/>
        </w:rPr>
        <w:t>INTRODUCTION</w:t>
      </w:r>
    </w:p>
    <w:p w:rsidR="00E71690" w:rsidRPr="00FA6636" w:rsidRDefault="00E71690">
      <w:pPr>
        <w:spacing w:before="108" w:line="309" w:lineRule="auto"/>
        <w:ind w:right="1080"/>
        <w:jc w:val="both"/>
        <w:rPr>
          <w:spacing w:val="7"/>
        </w:rPr>
      </w:pPr>
      <w:r w:rsidRPr="00FA6636">
        <w:rPr>
          <w:spacing w:val="7"/>
        </w:rPr>
        <w:t>Freud's views continue to influence contemporary practice. Many of his basic con</w:t>
      </w:r>
      <w:r w:rsidRPr="00FA6636">
        <w:rPr>
          <w:spacing w:val="7"/>
        </w:rPr>
        <w:softHyphen/>
      </w:r>
      <w:r w:rsidRPr="00FA6636">
        <w:rPr>
          <w:spacing w:val="8"/>
        </w:rPr>
        <w:t xml:space="preserve">cepts are still part of the foundation on which other theorists build and develop. </w:t>
      </w:r>
      <w:r w:rsidRPr="00FA6636">
        <w:rPr>
          <w:spacing w:val="10"/>
        </w:rPr>
        <w:t xml:space="preserve">Indeed, most of the theories of counseling and psychotherapy discussed in this </w:t>
      </w:r>
      <w:r w:rsidRPr="00FA6636">
        <w:rPr>
          <w:spacing w:val="8"/>
        </w:rPr>
        <w:t xml:space="preserve">book have been influenced by psychoanalytic principles and techniques. Some of these therapeutic approaches extended the psychoanalytic model, others modified </w:t>
      </w:r>
      <w:r w:rsidRPr="00FA6636">
        <w:rPr>
          <w:spacing w:val="7"/>
        </w:rPr>
        <w:t>its concepts and procedures, and others emerged as a reaction against it.</w:t>
      </w:r>
    </w:p>
    <w:p w:rsidR="00E71690" w:rsidRPr="00FA6636" w:rsidRDefault="00E71690">
      <w:pPr>
        <w:spacing w:line="307" w:lineRule="auto"/>
        <w:ind w:right="1080" w:firstLine="360"/>
        <w:jc w:val="both"/>
        <w:rPr>
          <w:spacing w:val="9"/>
        </w:rPr>
      </w:pPr>
      <w:r w:rsidRPr="00FA6636">
        <w:rPr>
          <w:spacing w:val="7"/>
        </w:rPr>
        <w:t xml:space="preserve">Freud's psychoanalytic system is a model of personality development and an </w:t>
      </w:r>
      <w:r w:rsidRPr="00FA6636">
        <w:rPr>
          <w:spacing w:val="6"/>
        </w:rPr>
        <w:t xml:space="preserve">approach to psychotherapy. He gave psychotherapy a new look and new horizons, </w:t>
      </w:r>
      <w:r w:rsidRPr="00FA6636">
        <w:rPr>
          <w:spacing w:val="7"/>
        </w:rPr>
        <w:t xml:space="preserve">calling attention to psychodynamic factors that motivate behavior, focusing on the </w:t>
      </w:r>
      <w:r w:rsidRPr="00FA6636">
        <w:rPr>
          <w:spacing w:val="5"/>
        </w:rPr>
        <w:t>role of the unconscious, and developing the first therapeutic procedures for under</w:t>
      </w:r>
      <w:r w:rsidRPr="00FA6636">
        <w:rPr>
          <w:spacing w:val="5"/>
        </w:rPr>
        <w:softHyphen/>
        <w:t xml:space="preserve">standing and modifying the structure of one's basic character. Freud's theory is a </w:t>
      </w:r>
      <w:r w:rsidRPr="00FA6636">
        <w:rPr>
          <w:spacing w:val="9"/>
        </w:rPr>
        <w:t>benchmark against which many other theories are measured.</w:t>
      </w:r>
    </w:p>
    <w:p w:rsidR="00E71690" w:rsidRPr="00FA6636" w:rsidRDefault="00E71690">
      <w:pPr>
        <w:widowControl/>
        <w:kinsoku/>
        <w:autoSpaceDE w:val="0"/>
        <w:autoSpaceDN w:val="0"/>
        <w:adjustRightInd w:val="0"/>
        <w:sectPr w:rsidR="00E71690" w:rsidRPr="00FA6636">
          <w:headerReference w:type="even" r:id="rId417"/>
          <w:headerReference w:type="default" r:id="rId418"/>
          <w:footerReference w:type="even" r:id="rId419"/>
          <w:footerReference w:type="default" r:id="rId420"/>
          <w:type w:val="continuous"/>
          <w:pgSz w:w="12240" w:h="15840"/>
          <w:pgMar w:top="734" w:right="2224" w:bottom="2090" w:left="1576" w:header="0" w:footer="0" w:gutter="0"/>
          <w:cols w:space="720"/>
          <w:noEndnote/>
        </w:sectPr>
      </w:pPr>
    </w:p>
    <w:p w:rsidR="00E71690" w:rsidRPr="00FA6636" w:rsidRDefault="00E71690">
      <w:pPr>
        <w:ind w:left="144" w:right="216" w:firstLine="360"/>
        <w:jc w:val="both"/>
        <w:rPr>
          <w:spacing w:val="-2"/>
        </w:rPr>
      </w:pPr>
      <w:r w:rsidRPr="00FA6636">
        <w:rPr>
          <w:spacing w:val="-7"/>
        </w:rPr>
        <w:t xml:space="preserve">I begin with a discussion of the basic psychoanalytic concepts and practices that </w:t>
      </w:r>
      <w:r w:rsidRPr="00FA6636">
        <w:rPr>
          <w:spacing w:val="-5"/>
        </w:rPr>
        <w:t xml:space="preserve">originated with Freud, then provide a glimpse of a few of the diverse approaches that </w:t>
      </w:r>
      <w:r w:rsidRPr="00FA6636">
        <w:rPr>
          <w:spacing w:val="-1"/>
        </w:rPr>
        <w:t>fall well within his legacy. We are in an era of theoretical pluralism in psychoana</w:t>
      </w:r>
      <w:r w:rsidRPr="00FA6636">
        <w:rPr>
          <w:spacing w:val="-1"/>
        </w:rPr>
        <w:softHyphen/>
      </w:r>
      <w:r w:rsidRPr="00FA6636">
        <w:rPr>
          <w:spacing w:val="-7"/>
        </w:rPr>
        <w:t xml:space="preserve">lytic theory today and can no longer speak of </w:t>
      </w:r>
      <w:r w:rsidRPr="00FA6636">
        <w:rPr>
          <w:i/>
          <w:iCs/>
          <w:spacing w:val="-7"/>
          <w:w w:val="80"/>
        </w:rPr>
        <w:t xml:space="preserve">the </w:t>
      </w:r>
      <w:r w:rsidRPr="00FA6636">
        <w:rPr>
          <w:spacing w:val="-7"/>
        </w:rPr>
        <w:t xml:space="preserve">psychoanalytic theory of treatment </w:t>
      </w:r>
      <w:r w:rsidRPr="00FA6636">
        <w:rPr>
          <w:spacing w:val="-2"/>
        </w:rPr>
        <w:t>(Wolitzky, 2oub). Both psychoanalysis and its more flexible variant, psychoanalyti</w:t>
      </w:r>
      <w:r w:rsidRPr="00FA6636">
        <w:rPr>
          <w:spacing w:val="-2"/>
        </w:rPr>
        <w:softHyphen/>
      </w:r>
      <w:r w:rsidRPr="00FA6636">
        <w:rPr>
          <w:spacing w:val="-5"/>
        </w:rPr>
        <w:t xml:space="preserve">cally oriented psychotherapy, are discussed. In addition, I summarize Erik Erikson's </w:t>
      </w:r>
      <w:r w:rsidRPr="00FA6636">
        <w:rPr>
          <w:spacing w:val="-4"/>
        </w:rPr>
        <w:t xml:space="preserve">theory of psychosocial development, which extends Freudian theory in several ways, </w:t>
      </w:r>
      <w:r w:rsidRPr="00FA6636">
        <w:rPr>
          <w:spacing w:val="-2"/>
        </w:rPr>
        <w:t xml:space="preserve">and give brief attention to Carl Jung's approach. Finally, we look at contemporary </w:t>
      </w:r>
      <w:r w:rsidRPr="00FA6636">
        <w:rPr>
          <w:spacing w:val="-4"/>
        </w:rPr>
        <w:t xml:space="preserve">self-psychology, object relations theory, and the relational model of psychoanalysis, </w:t>
      </w:r>
      <w:r w:rsidRPr="00FA6636">
        <w:rPr>
          <w:spacing w:val="-3"/>
        </w:rPr>
        <w:t>which are variations on psychoanalytic theory that entail modification or abandon</w:t>
      </w:r>
      <w:r w:rsidRPr="00FA6636">
        <w:rPr>
          <w:spacing w:val="-3"/>
        </w:rPr>
        <w:softHyphen/>
      </w:r>
      <w:r w:rsidRPr="00FA6636">
        <w:rPr>
          <w:spacing w:val="-5"/>
        </w:rPr>
        <w:t xml:space="preserve">ment of Freud's drive theory but take Freud's theories as their point of departure </w:t>
      </w:r>
      <w:r w:rsidRPr="00FA6636">
        <w:rPr>
          <w:spacing w:val="-4"/>
        </w:rPr>
        <w:t>(Wolitzky, 2oub). Although deviating significantly from traditional Freudian psy</w:t>
      </w:r>
      <w:r w:rsidRPr="00FA6636">
        <w:rPr>
          <w:spacing w:val="-4"/>
        </w:rPr>
        <w:softHyphen/>
      </w:r>
      <w:r w:rsidRPr="00FA6636">
        <w:rPr>
          <w:spacing w:val="-5"/>
        </w:rPr>
        <w:t xml:space="preserve">choanalysis, these approaches retain the emphasis on the unconscious, the role of </w:t>
      </w:r>
      <w:r w:rsidRPr="00FA6636">
        <w:rPr>
          <w:spacing w:val="-2"/>
        </w:rPr>
        <w:t>transference and countertransference, and the importance of early life experiences.</w:t>
      </w:r>
    </w:p>
    <w:p w:rsidR="00E71690" w:rsidRPr="00FA6636" w:rsidRDefault="00E71690">
      <w:pPr>
        <w:spacing w:before="396" w:after="252" w:line="295" w:lineRule="auto"/>
        <w:ind w:right="216"/>
        <w:rPr>
          <w:spacing w:val="6"/>
        </w:rPr>
      </w:pPr>
      <w:r w:rsidRPr="00FA6636">
        <w:rPr>
          <w:noProof/>
        </w:rPr>
        <w:pict>
          <v:shape id="_x0000_s1146" type="#_x0000_t202" style="position:absolute;margin-left:90.6pt;margin-top:299.75pt;width:10.55pt;height:83.85pt;z-index:-25202739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10"/>
                      <w:w w:val="110"/>
                      <w:sz w:val="16"/>
                      <w:szCs w:val="16"/>
                    </w:rPr>
                  </w:pPr>
                  <w:r>
                    <w:rPr>
                      <w:rFonts w:ascii="Verdana" w:hAnsi="Verdana" w:cs="Verdana"/>
                      <w:spacing w:val="-10"/>
                      <w:w w:val="110"/>
                      <w:sz w:val="16"/>
                      <w:szCs w:val="16"/>
                    </w:rPr>
                    <w:t>64</w:t>
                  </w:r>
                </w:p>
                <w:p w:rsidR="00E71690" w:rsidRDefault="00E71690">
                  <w:pPr>
                    <w:spacing w:after="72" w:line="125" w:lineRule="exact"/>
                    <w:jc w:val="right"/>
                    <w:rPr>
                      <w:rFonts w:ascii="Tahoma" w:hAnsi="Tahoma" w:cs="Tahoma"/>
                      <w:spacing w:val="23"/>
                      <w:sz w:val="13"/>
                      <w:szCs w:val="13"/>
                    </w:rPr>
                  </w:pPr>
                  <w:r>
                    <w:rPr>
                      <w:rFonts w:ascii="Tahoma" w:hAnsi="Tahoma" w:cs="Tahoma"/>
                      <w:spacing w:val="23"/>
                      <w:sz w:val="13"/>
                      <w:szCs w:val="13"/>
                    </w:rPr>
                    <w:t>CHAPTER FOUR</w:t>
                  </w:r>
                </w:p>
              </w:txbxContent>
            </v:textbox>
            <w10:wrap type="square" anchorx="page" anchory="page"/>
          </v:shape>
        </w:pict>
      </w:r>
      <w:r w:rsidRPr="00FA6636">
        <w:rPr>
          <w:noProof/>
        </w:rPr>
        <w:pict>
          <v:shape id="_x0000_s1147" type="#_x0000_t202" style="position:absolute;margin-left:140.55pt;margin-top:324.45pt;width:43.65pt;height:38.8pt;z-index:25129011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39" w:after="144"/>
                    <w:ind w:left="163" w:right="163"/>
                    <w:jc w:val="center"/>
                  </w:pPr>
                  <w:r>
                    <w:rPr>
                      <w:noProof/>
                    </w:rPr>
                    <w:drawing>
                      <wp:inline distT="0" distB="0" distL="0" distR="0">
                        <wp:extent cx="342900" cy="361950"/>
                        <wp:effectExtent l="19050" t="0" r="0" b="0"/>
                        <wp:docPr id="13" name="Picture 13"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134"/>
                                <pic:cNvPicPr>
                                  <a:picLocks noChangeAspect="1" noChangeArrowheads="1"/>
                                </pic:cNvPicPr>
                              </pic:nvPicPr>
                              <pic:blipFill>
                                <a:blip r:embed="rId421"/>
                                <a:srcRect/>
                                <a:stretch>
                                  <a:fillRect/>
                                </a:stretch>
                              </pic:blipFill>
                              <pic:spPr bwMode="auto">
                                <a:xfrm>
                                  <a:off x="0" y="0"/>
                                  <a:ext cx="342900" cy="361950"/>
                                </a:xfrm>
                                <a:prstGeom prst="rect">
                                  <a:avLst/>
                                </a:prstGeom>
                                <a:noFill/>
                                <a:ln w="9525">
                                  <a:noFill/>
                                  <a:miter lim="800000"/>
                                  <a:headEnd/>
                                  <a:tailEnd/>
                                </a:ln>
                              </pic:spPr>
                            </pic:pic>
                          </a:graphicData>
                        </a:graphic>
                      </wp:inline>
                    </w:drawing>
                  </w:r>
                </w:p>
              </w:txbxContent>
            </v:textbox>
            <w10:wrap type="square" anchorx="page" anchory="page"/>
          </v:shape>
        </w:pict>
      </w:r>
      <w:r w:rsidRPr="00FA6636">
        <w:rPr>
          <w:spacing w:val="1"/>
        </w:rPr>
        <w:t xml:space="preserve">See the DVD program for Chapter 4, </w:t>
      </w:r>
      <w:r w:rsidRPr="00FA6636">
        <w:rPr>
          <w:i/>
          <w:iCs/>
          <w:spacing w:val="1"/>
        </w:rPr>
        <w:t xml:space="preserve">DVD for Theory and Practice of Counseling </w:t>
      </w:r>
      <w:r w:rsidRPr="00FA6636">
        <w:rPr>
          <w:i/>
          <w:iCs/>
        </w:rPr>
        <w:t xml:space="preserve">and Psychotherapy: The Case </w:t>
      </w:r>
      <w:r w:rsidRPr="00FA6636">
        <w:t xml:space="preserve">of </w:t>
      </w:r>
      <w:r w:rsidRPr="00FA6636">
        <w:rPr>
          <w:i/>
          <w:iCs/>
        </w:rPr>
        <w:t xml:space="preserve">Stan and Lecturettes. </w:t>
      </w:r>
      <w:r w:rsidRPr="00FA6636">
        <w:t xml:space="preserve">I suggest that you view </w:t>
      </w:r>
      <w:r w:rsidRPr="00FA6636">
        <w:rPr>
          <w:spacing w:val="6"/>
        </w:rPr>
        <w:t>the brief lecture for each chapter prior to reading the chapter.</w:t>
      </w:r>
    </w:p>
    <w:p w:rsidR="00E71690" w:rsidRPr="00FA6636" w:rsidRDefault="00E71690">
      <w:pPr>
        <w:shd w:val="solid" w:color="A3B053" w:fill="auto"/>
        <w:tabs>
          <w:tab w:val="right" w:pos="7612"/>
        </w:tabs>
        <w:spacing w:line="382" w:lineRule="exact"/>
        <w:rPr>
          <w:b/>
          <w:bCs/>
          <w:color w:val="AAB55B"/>
          <w:spacing w:val="-6"/>
          <w:w w:val="60"/>
        </w:rPr>
      </w:pPr>
      <w:r w:rsidRPr="00FA6636">
        <w:rPr>
          <w:b/>
          <w:bCs/>
          <w:color w:val="AAB55B"/>
          <w:spacing w:val="-16"/>
        </w:rPr>
        <w:t>1:41 *vw 49</w:t>
      </w:r>
      <w:r w:rsidRPr="00FA6636">
        <w:rPr>
          <w:b/>
          <w:bCs/>
          <w:color w:val="AAB55B"/>
          <w:spacing w:val="-16"/>
          <w:vertAlign w:val="superscript"/>
        </w:rPr>
        <w:t>-</w:t>
      </w:r>
      <w:r w:rsidRPr="00FA6636">
        <w:rPr>
          <w:b/>
          <w:bCs/>
          <w:color w:val="AAB55B"/>
          <w:spacing w:val="-16"/>
        </w:rPr>
        <w:t xml:space="preserve">1 </w:t>
      </w:r>
      <w:r w:rsidRPr="00FA6636">
        <w:rPr>
          <w:b/>
          <w:bCs/>
          <w:color w:val="AAB55B"/>
          <w:spacing w:val="-36"/>
          <w:w w:val="60"/>
          <w:u w:val="single"/>
        </w:rPr>
        <w:t>wait</w:t>
      </w:r>
      <w:r w:rsidRPr="00FA6636">
        <w:rPr>
          <w:b/>
          <w:bCs/>
          <w:color w:val="AAB55B"/>
          <w:spacing w:val="-66"/>
          <w:w w:val="60"/>
        </w:rPr>
        <w:tab/>
      </w:r>
      <w:r w:rsidRPr="00FA6636">
        <w:rPr>
          <w:b/>
          <w:bCs/>
          <w:color w:val="AAB55B"/>
          <w:spacing w:val="-6"/>
          <w:w w:val="60"/>
        </w:rPr>
        <w:t>41.11111111.111111</w:t>
      </w:r>
    </w:p>
    <w:p w:rsidR="00E71690" w:rsidRPr="00FA6636" w:rsidRDefault="00E71690">
      <w:pPr>
        <w:spacing w:before="144" w:line="194" w:lineRule="auto"/>
        <w:ind w:left="144"/>
        <w:rPr>
          <w:spacing w:val="-8"/>
        </w:rPr>
      </w:pPr>
      <w:r w:rsidRPr="00FA6636">
        <w:rPr>
          <w:spacing w:val="-8"/>
        </w:rPr>
        <w:t>View of Human Nature</w:t>
      </w:r>
    </w:p>
    <w:p w:rsidR="00E71690" w:rsidRPr="00FA6636" w:rsidRDefault="00E71690">
      <w:pPr>
        <w:spacing w:before="36"/>
        <w:ind w:left="144" w:right="144"/>
        <w:jc w:val="both"/>
      </w:pPr>
      <w:r w:rsidRPr="00FA6636">
        <w:rPr>
          <w:spacing w:val="-1"/>
        </w:rPr>
        <w:t xml:space="preserve">The Freudian view of human nature is basically deterministic. According to Freud, </w:t>
      </w:r>
      <w:r w:rsidRPr="00FA6636">
        <w:rPr>
          <w:spacing w:val="-3"/>
        </w:rPr>
        <w:t>our behavior is determined by irrational forces, unconscious motivations, and bio</w:t>
      </w:r>
      <w:r w:rsidRPr="00FA6636">
        <w:rPr>
          <w:spacing w:val="-3"/>
        </w:rPr>
        <w:softHyphen/>
      </w:r>
      <w:r w:rsidRPr="00FA6636">
        <w:rPr>
          <w:spacing w:val="1"/>
        </w:rPr>
        <w:t xml:space="preserve">logical and instinctual drives as these evolve through key psychosexual stages in </w:t>
      </w:r>
      <w:r w:rsidRPr="00FA6636">
        <w:t>the first years of life.</w:t>
      </w:r>
    </w:p>
    <w:p w:rsidR="00E71690" w:rsidRPr="00FA6636" w:rsidRDefault="00E71690">
      <w:pPr>
        <w:spacing w:before="72"/>
        <w:ind w:left="144" w:right="144" w:firstLine="360"/>
        <w:jc w:val="both"/>
        <w:rPr>
          <w:spacing w:val="-1"/>
        </w:rPr>
      </w:pPr>
      <w:r w:rsidRPr="00FA6636">
        <w:rPr>
          <w:spacing w:val="-2"/>
        </w:rPr>
        <w:t xml:space="preserve">Instincts are central to the Freudian approach. Although he originally used the </w:t>
      </w:r>
      <w:r w:rsidRPr="00FA6636">
        <w:rPr>
          <w:spacing w:val="-3"/>
        </w:rPr>
        <w:t xml:space="preserve">term libido to refer to sexual energy, he later broadened it to include the energy of all </w:t>
      </w:r>
      <w:r w:rsidRPr="00FA6636">
        <w:rPr>
          <w:spacing w:val="-1"/>
        </w:rPr>
        <w:t xml:space="preserve">the life instincts. These instincts serve the purpose of the survival of the individual </w:t>
      </w:r>
      <w:r w:rsidRPr="00FA6636">
        <w:rPr>
          <w:spacing w:val="-3"/>
        </w:rPr>
        <w:t>and the human race; they are oriented toward growth, development, and creativity. Libido, then, should be understood as a source of motivation that encompasses sexu</w:t>
      </w:r>
      <w:r w:rsidRPr="00FA6636">
        <w:rPr>
          <w:spacing w:val="-3"/>
        </w:rPr>
        <w:softHyphen/>
      </w:r>
      <w:r w:rsidRPr="00FA6636">
        <w:rPr>
          <w:spacing w:val="-2"/>
        </w:rPr>
        <w:t xml:space="preserve">al energy but goes beyond it. Freud includes all pleasurable acts in his concept of the </w:t>
      </w:r>
      <w:r w:rsidRPr="00FA6636">
        <w:rPr>
          <w:spacing w:val="-1"/>
        </w:rPr>
        <w:t>life instincts; he sees the goal of much of life as gaining pleasure and avoiding pain.</w:t>
      </w:r>
    </w:p>
    <w:p w:rsidR="00E71690" w:rsidRPr="00FA6636" w:rsidRDefault="00E71690">
      <w:pPr>
        <w:spacing w:before="144"/>
        <w:ind w:left="144" w:right="144" w:firstLine="360"/>
        <w:jc w:val="both"/>
        <w:rPr>
          <w:spacing w:val="-1"/>
        </w:rPr>
      </w:pPr>
      <w:r w:rsidRPr="00FA6636">
        <w:rPr>
          <w:spacing w:val="1"/>
        </w:rPr>
        <w:t xml:space="preserve">Freud also postulates death instincts, which account for the aggressive drive. </w:t>
      </w:r>
      <w:r w:rsidRPr="00FA6636">
        <w:rPr>
          <w:spacing w:val="-1"/>
        </w:rPr>
        <w:t xml:space="preserve">At times, people manifest through their behavior an unconscious wish to die or to </w:t>
      </w:r>
      <w:r w:rsidRPr="00FA6636">
        <w:rPr>
          <w:spacing w:val="1"/>
        </w:rPr>
        <w:t xml:space="preserve">hurt themselves or others. Managing this aggressive drive is a major challenge to </w:t>
      </w:r>
      <w:r w:rsidRPr="00FA6636">
        <w:rPr>
          <w:spacing w:val="-2"/>
        </w:rPr>
        <w:t xml:space="preserve">the human race. In Freud's view, both sexual and aggressive drives are powerful </w:t>
      </w:r>
      <w:r w:rsidRPr="00FA6636">
        <w:rPr>
          <w:spacing w:val="-1"/>
        </w:rPr>
        <w:t>determinants of why people act as they do.</w:t>
      </w:r>
    </w:p>
    <w:p w:rsidR="00E71690" w:rsidRPr="00FA6636" w:rsidRDefault="00E71690">
      <w:pPr>
        <w:spacing w:before="180"/>
        <w:ind w:left="144"/>
        <w:rPr>
          <w:spacing w:val="-14"/>
        </w:rPr>
      </w:pPr>
      <w:r w:rsidRPr="00FA6636">
        <w:rPr>
          <w:spacing w:val="-14"/>
        </w:rPr>
        <w:t>Structure of Personality</w:t>
      </w:r>
    </w:p>
    <w:p w:rsidR="00E71690" w:rsidRPr="00FA6636" w:rsidRDefault="00E71690">
      <w:pPr>
        <w:spacing w:before="72"/>
        <w:ind w:left="144" w:right="144"/>
        <w:jc w:val="both"/>
        <w:rPr>
          <w:spacing w:val="-2"/>
        </w:rPr>
      </w:pPr>
      <w:r w:rsidRPr="00FA6636">
        <w:rPr>
          <w:spacing w:val="-4"/>
        </w:rPr>
        <w:t>According to the Freudian psychoanalytic view, the personality consists of three sys</w:t>
      </w:r>
      <w:r w:rsidRPr="00FA6636">
        <w:rPr>
          <w:spacing w:val="-4"/>
        </w:rPr>
        <w:softHyphen/>
      </w:r>
      <w:r w:rsidRPr="00FA6636">
        <w:rPr>
          <w:spacing w:val="-3"/>
        </w:rPr>
        <w:t xml:space="preserve">tems: the id, the ego, and the superego. These are names for psychological structures </w:t>
      </w:r>
      <w:r w:rsidRPr="00FA6636">
        <w:t xml:space="preserve">and should not be thought of as manikins that separately operate the personality; </w:t>
      </w:r>
      <w:r w:rsidRPr="00FA6636">
        <w:rPr>
          <w:spacing w:val="1"/>
        </w:rPr>
        <w:t xml:space="preserve">one's personality functions as a whole rather than as three discrete segments. The </w:t>
      </w:r>
      <w:r w:rsidRPr="00FA6636">
        <w:rPr>
          <w:spacing w:val="-1"/>
        </w:rPr>
        <w:t>id is roughly all the untamed drives or impulses that might be likened to the bio</w:t>
      </w:r>
      <w:r w:rsidRPr="00FA6636">
        <w:rPr>
          <w:spacing w:val="-1"/>
        </w:rPr>
        <w:softHyphen/>
      </w:r>
      <w:r w:rsidRPr="00FA6636">
        <w:t xml:space="preserve">logical component. The ego attempts to organize and mediate between the id and </w:t>
      </w:r>
      <w:r w:rsidRPr="00FA6636">
        <w:rPr>
          <w:spacing w:val="-2"/>
        </w:rPr>
        <w:t>the reality of dangers posed by the id's impulses. One way to protect ourselves from</w:t>
      </w:r>
    </w:p>
    <w:p w:rsidR="00E71690" w:rsidRPr="00FA6636" w:rsidRDefault="00E71690">
      <w:pPr>
        <w:widowControl/>
        <w:kinsoku/>
        <w:autoSpaceDE w:val="0"/>
        <w:autoSpaceDN w:val="0"/>
        <w:adjustRightInd w:val="0"/>
        <w:sectPr w:rsidR="00E71690" w:rsidRPr="00FA6636">
          <w:headerReference w:type="even" r:id="rId422"/>
          <w:headerReference w:type="default" r:id="rId423"/>
          <w:footerReference w:type="even" r:id="rId424"/>
          <w:footerReference w:type="default" r:id="rId425"/>
          <w:pgSz w:w="12240" w:h="15840"/>
          <w:pgMar w:top="2520" w:right="1749" w:bottom="200" w:left="2811" w:header="0" w:footer="0" w:gutter="0"/>
          <w:cols w:space="720"/>
          <w:noEndnote/>
        </w:sectPr>
      </w:pPr>
    </w:p>
    <w:tbl>
      <w:tblPr>
        <w:tblW w:w="0" w:type="auto"/>
        <w:tblLayout w:type="fixed"/>
        <w:tblCellMar>
          <w:left w:w="0" w:type="dxa"/>
          <w:right w:w="0" w:type="dxa"/>
        </w:tblCellMar>
        <w:tblLook w:val="0000"/>
      </w:tblPr>
      <w:tblGrid>
        <w:gridCol w:w="7774"/>
        <w:gridCol w:w="666"/>
      </w:tblGrid>
      <w:tr w:rsidR="00E71690" w:rsidRPr="00FA6636">
        <w:tblPrEx>
          <w:tblCellMar>
            <w:top w:w="0" w:type="dxa"/>
            <w:left w:w="0" w:type="dxa"/>
            <w:bottom w:w="0" w:type="dxa"/>
            <w:right w:w="0" w:type="dxa"/>
          </w:tblCellMar>
        </w:tblPrEx>
        <w:trPr>
          <w:trHeight w:hRule="exact" w:val="12775"/>
        </w:trPr>
        <w:tc>
          <w:tcPr>
            <w:tcW w:w="7774" w:type="dxa"/>
            <w:tcBorders>
              <w:top w:val="nil"/>
              <w:left w:val="nil"/>
              <w:bottom w:val="nil"/>
              <w:right w:val="nil"/>
            </w:tcBorders>
          </w:tcPr>
          <w:p w:rsidR="00E71690" w:rsidRPr="00FA6636" w:rsidRDefault="00E71690">
            <w:pPr>
              <w:ind w:right="504"/>
              <w:jc w:val="both"/>
              <w:rPr>
                <w:spacing w:val="-1"/>
              </w:rPr>
            </w:pPr>
            <w:r w:rsidRPr="00FA6636">
              <w:rPr>
                <w:spacing w:val="-3"/>
              </w:rPr>
              <w:t xml:space="preserve">the dangers of our own drives is to establish a superego, which is the internalized social component, largely rooted in what the person imagines to be the expectations </w:t>
            </w:r>
            <w:r w:rsidRPr="00FA6636">
              <w:rPr>
                <w:spacing w:val="-4"/>
              </w:rPr>
              <w:t xml:space="preserve">of parental figures. Because the point of taking in these imagined expectations is to </w:t>
            </w:r>
            <w:r w:rsidRPr="00FA6636">
              <w:rPr>
                <w:spacing w:val="-5"/>
              </w:rPr>
              <w:t xml:space="preserve">protect ourselves from our own impulses, the superego may be more punitive and </w:t>
            </w:r>
            <w:r w:rsidRPr="00FA6636">
              <w:t xml:space="preserve">demanding than the person's parents really were. Actions of the ego may or may not be conscious. For example, defenses typically are not conscious. Because ego </w:t>
            </w:r>
            <w:r w:rsidRPr="00FA6636">
              <w:rPr>
                <w:spacing w:val="-5"/>
              </w:rPr>
              <w:t xml:space="preserve">and consciousness are not the same, the slogan for psychoanalysis has shifted from </w:t>
            </w:r>
            <w:r w:rsidRPr="00FA6636">
              <w:rPr>
                <w:spacing w:val="-1"/>
              </w:rPr>
              <w:t>"making the unconscious conscious" to "where there was id, let there be ego."</w:t>
            </w:r>
          </w:p>
          <w:p w:rsidR="00E71690" w:rsidRPr="00FA6636" w:rsidRDefault="00E71690">
            <w:pPr>
              <w:spacing w:before="144"/>
              <w:ind w:right="504" w:firstLine="324"/>
              <w:jc w:val="both"/>
            </w:pPr>
            <w:r w:rsidRPr="00FA6636">
              <w:t>From the orthodox Freudian perspective, humans are viewed as energy sys</w:t>
            </w:r>
            <w:r w:rsidRPr="00FA6636">
              <w:softHyphen/>
            </w:r>
            <w:r w:rsidRPr="00FA6636">
              <w:rPr>
                <w:spacing w:val="-4"/>
              </w:rPr>
              <w:t xml:space="preserve">tems. The dynamics of personality consist of the ways in which psychic energy is </w:t>
            </w:r>
            <w:r w:rsidRPr="00FA6636">
              <w:t xml:space="preserve">distributed to the id, ego, and superego. Because the amount of energy is limited, </w:t>
            </w:r>
            <w:r w:rsidRPr="00FA6636">
              <w:rPr>
                <w:spacing w:val="-4"/>
              </w:rPr>
              <w:t xml:space="preserve">one system gains control over the available energy at the expense of the other two </w:t>
            </w:r>
            <w:r w:rsidRPr="00FA6636">
              <w:t>systems. Behavior is determined by this psychic energy.</w:t>
            </w:r>
          </w:p>
          <w:p w:rsidR="00E71690" w:rsidRPr="00FA6636" w:rsidRDefault="00E71690">
            <w:pPr>
              <w:spacing w:before="216"/>
              <w:ind w:right="504"/>
              <w:jc w:val="both"/>
              <w:rPr>
                <w:spacing w:val="-1"/>
              </w:rPr>
            </w:pPr>
            <w:r w:rsidRPr="00FA6636">
              <w:rPr>
                <w:b/>
                <w:bCs/>
                <w:color w:val="AAB55C"/>
                <w:spacing w:val="7"/>
              </w:rPr>
              <w:t xml:space="preserve">THE </w:t>
            </w:r>
            <w:r w:rsidRPr="00FA6636">
              <w:rPr>
                <w:color w:val="AAB55C"/>
                <w:spacing w:val="-3"/>
              </w:rPr>
              <w:t>I D</w:t>
            </w:r>
            <w:r w:rsidRPr="00FA6636">
              <w:rPr>
                <w:spacing w:val="-3"/>
              </w:rPr>
              <w:t xml:space="preserve"> The id is the original system of personality; at birth a person is all id. The id </w:t>
            </w:r>
            <w:r w:rsidRPr="00FA6636">
              <w:rPr>
                <w:spacing w:val="-4"/>
              </w:rPr>
              <w:t>is the primary source of psychic energy and the seat of the instincts. It lacks organi</w:t>
            </w:r>
            <w:r w:rsidRPr="00FA6636">
              <w:rPr>
                <w:spacing w:val="-4"/>
              </w:rPr>
              <w:softHyphen/>
            </w:r>
            <w:r w:rsidRPr="00FA6636">
              <w:t xml:space="preserve">zation and is blind, demanding, and insistent. A cauldron of seething excitement, </w:t>
            </w:r>
            <w:r w:rsidRPr="00FA6636">
              <w:rPr>
                <w:spacing w:val="-1"/>
              </w:rPr>
              <w:t xml:space="preserve">the id cannot tolerate tension, and it functions to discharge tension immediately. </w:t>
            </w:r>
            <w:r w:rsidRPr="00FA6636">
              <w:rPr>
                <w:spacing w:val="-6"/>
              </w:rPr>
              <w:t xml:space="preserve">Ruled by the pleasure principle, which is aimed at reducing tension, avoiding pain, </w:t>
            </w:r>
            <w:r w:rsidRPr="00FA6636">
              <w:rPr>
                <w:spacing w:val="1"/>
              </w:rPr>
              <w:t xml:space="preserve">and gaining pleasure, the id is illogical, amoral, and driven to satisfy instinctual </w:t>
            </w:r>
            <w:r w:rsidRPr="00FA6636">
              <w:rPr>
                <w:spacing w:val="-3"/>
              </w:rPr>
              <w:t xml:space="preserve">needs. The id never matures, remaining the spoiled brat of personality. It does not </w:t>
            </w:r>
            <w:r w:rsidRPr="00FA6636">
              <w:rPr>
                <w:spacing w:val="-1"/>
              </w:rPr>
              <w:t>think, but only wishes or acts. The id is largely unconscious, or out of awareness.</w:t>
            </w:r>
          </w:p>
          <w:p w:rsidR="00E71690" w:rsidRPr="00FA6636" w:rsidRDefault="00E71690">
            <w:pPr>
              <w:spacing w:before="252"/>
              <w:ind w:right="504"/>
              <w:jc w:val="both"/>
              <w:rPr>
                <w:spacing w:val="1"/>
              </w:rPr>
            </w:pPr>
            <w:r w:rsidRPr="00FA6636">
              <w:rPr>
                <w:b/>
                <w:bCs/>
                <w:color w:val="AAB55C"/>
                <w:spacing w:val="8"/>
              </w:rPr>
              <w:t>THE EGO</w:t>
            </w:r>
            <w:r w:rsidRPr="00FA6636">
              <w:rPr>
                <w:spacing w:val="-2"/>
              </w:rPr>
              <w:t xml:space="preserve"> The ego has contact with the external world of reality. It is the "execu</w:t>
            </w:r>
            <w:r w:rsidRPr="00FA6636">
              <w:rPr>
                <w:spacing w:val="-2"/>
              </w:rPr>
              <w:softHyphen/>
            </w:r>
            <w:r w:rsidRPr="00FA6636">
              <w:t>tive" that governs, controls, and regulates the personality. As a "traffic cop," it mediates between the instincts and the surrounding environment. The ego con</w:t>
            </w:r>
            <w:r w:rsidRPr="00FA6636">
              <w:softHyphen/>
              <w:t xml:space="preserve">trols consciousness and exercises censorship. Ruled by the reality principle, the </w:t>
            </w:r>
            <w:r w:rsidRPr="00FA6636">
              <w:rPr>
                <w:spacing w:val="-3"/>
              </w:rPr>
              <w:t xml:space="preserve">ego does realistic and logical thinking and formulates plans of action for satisfying </w:t>
            </w:r>
            <w:r w:rsidRPr="00FA6636">
              <w:rPr>
                <w:spacing w:val="-1"/>
              </w:rPr>
              <w:t xml:space="preserve">needs. The ego, as the seat of intelligence and rationality, checks and controls the </w:t>
            </w:r>
            <w:r w:rsidRPr="00FA6636">
              <w:rPr>
                <w:spacing w:val="-5"/>
              </w:rPr>
              <w:t>blind impulses of the id. Whereas the id knows only subjective reality, the ego dis</w:t>
            </w:r>
            <w:r w:rsidRPr="00FA6636">
              <w:rPr>
                <w:spacing w:val="-5"/>
              </w:rPr>
              <w:softHyphen/>
            </w:r>
            <w:r w:rsidRPr="00FA6636">
              <w:rPr>
                <w:spacing w:val="1"/>
              </w:rPr>
              <w:t>tinguishes between mental images and things in the external world.</w:t>
            </w:r>
          </w:p>
          <w:p w:rsidR="00E71690" w:rsidRPr="00FA6636" w:rsidRDefault="00E71690">
            <w:pPr>
              <w:spacing w:before="288"/>
              <w:ind w:right="504"/>
              <w:jc w:val="both"/>
              <w:rPr>
                <w:spacing w:val="-1"/>
              </w:rPr>
            </w:pPr>
            <w:r w:rsidRPr="00FA6636">
              <w:rPr>
                <w:b/>
                <w:bCs/>
                <w:color w:val="AAB55C"/>
                <w:spacing w:val="6"/>
              </w:rPr>
              <w:t>THE SUPEREGO</w:t>
            </w:r>
            <w:r w:rsidRPr="00FA6636">
              <w:rPr>
                <w:spacing w:val="-4"/>
              </w:rPr>
              <w:t xml:space="preserve"> The superego is the judicial branch of personality. It includes a </w:t>
            </w:r>
            <w:r w:rsidRPr="00FA6636">
              <w:rPr>
                <w:spacing w:val="-3"/>
              </w:rPr>
              <w:t xml:space="preserve">person's moral code, the main concern being whether an action is good or bad, right </w:t>
            </w:r>
            <w:r w:rsidRPr="00FA6636">
              <w:rPr>
                <w:spacing w:val="-2"/>
              </w:rPr>
              <w:t xml:space="preserve">or wrong. It represents the ideal rather than the real and strives not for pleasure but </w:t>
            </w:r>
            <w:r w:rsidRPr="00FA6636">
              <w:rPr>
                <w:spacing w:val="-4"/>
              </w:rPr>
              <w:t xml:space="preserve">for perfection. The superego represents the traditional values and ideals of society as </w:t>
            </w:r>
            <w:r w:rsidRPr="00FA6636">
              <w:rPr>
                <w:spacing w:val="-3"/>
              </w:rPr>
              <w:t>they are handed down from parents to children. It functions to inhibit the id impuls</w:t>
            </w:r>
            <w:r w:rsidRPr="00FA6636">
              <w:rPr>
                <w:spacing w:val="-3"/>
              </w:rPr>
              <w:softHyphen/>
            </w:r>
            <w:r w:rsidRPr="00FA6636">
              <w:rPr>
                <w:spacing w:val="-1"/>
              </w:rPr>
              <w:t xml:space="preserve">es, to persuade the ego to substitute moralistic goals for realistic ones, and to strive </w:t>
            </w:r>
            <w:r w:rsidRPr="00FA6636">
              <w:rPr>
                <w:spacing w:val="-3"/>
              </w:rPr>
              <w:t xml:space="preserve">for perfection. The superego, then, as the internalization of the standards of parents and society, is related to psychological rewards and punishments. The rewards are </w:t>
            </w:r>
            <w:r w:rsidRPr="00FA6636">
              <w:rPr>
                <w:spacing w:val="-1"/>
              </w:rPr>
              <w:t>feelings of pride and self-love; the punishments are feelings of guilt and inferiority.</w:t>
            </w:r>
          </w:p>
          <w:p w:rsidR="00E71690" w:rsidRPr="00FA6636" w:rsidRDefault="00E71690">
            <w:pPr>
              <w:spacing w:before="288"/>
              <w:rPr>
                <w:spacing w:val="2"/>
                <w:w w:val="115"/>
              </w:rPr>
            </w:pPr>
            <w:r w:rsidRPr="00FA6636">
              <w:rPr>
                <w:spacing w:val="2"/>
                <w:w w:val="115"/>
              </w:rPr>
              <w:t>Consciousness and the Unconscious</w:t>
            </w:r>
          </w:p>
          <w:p w:rsidR="00E71690" w:rsidRPr="00FA6636" w:rsidRDefault="00E71690">
            <w:pPr>
              <w:spacing w:before="72"/>
              <w:ind w:right="504"/>
              <w:jc w:val="both"/>
              <w:rPr>
                <w:spacing w:val="3"/>
              </w:rPr>
            </w:pPr>
            <w:r w:rsidRPr="00FA6636">
              <w:rPr>
                <w:spacing w:val="-1"/>
              </w:rPr>
              <w:t xml:space="preserve">Perhaps Freud's greatest contributions are his concepts of the unconscious and of </w:t>
            </w:r>
            <w:r w:rsidRPr="00FA6636">
              <w:rPr>
                <w:spacing w:val="-4"/>
              </w:rPr>
              <w:t xml:space="preserve">the levels of consciousness, which are the keys to understanding behavior and the </w:t>
            </w:r>
            <w:r w:rsidRPr="00FA6636">
              <w:rPr>
                <w:spacing w:val="-3"/>
              </w:rPr>
              <w:t>problems of personality. The unconscious cannot be studied directly but is inferred from behavior. Clinical evidence for postulating the unconscious includes the fol</w:t>
            </w:r>
            <w:r w:rsidRPr="00FA6636">
              <w:rPr>
                <w:spacing w:val="-3"/>
              </w:rPr>
              <w:softHyphen/>
            </w:r>
            <w:r w:rsidRPr="00FA6636">
              <w:rPr>
                <w:spacing w:val="3"/>
              </w:rPr>
              <w:t>lowing: (r) dreams, which are symbolic representations of unconscious needs,</w:t>
            </w:r>
          </w:p>
        </w:tc>
        <w:tc>
          <w:tcPr>
            <w:tcW w:w="666" w:type="dxa"/>
            <w:tcBorders>
              <w:top w:val="nil"/>
              <w:left w:val="nil"/>
              <w:bottom w:val="nil"/>
              <w:right w:val="nil"/>
            </w:tcBorders>
            <w:textDirection w:val="btLr"/>
            <w:vAlign w:val="bottom"/>
          </w:tcPr>
          <w:p w:rsidR="00E71690" w:rsidRPr="00FA6636" w:rsidRDefault="00E71690">
            <w:pPr>
              <w:spacing w:line="156" w:lineRule="auto"/>
              <w:ind w:left="9144"/>
              <w:rPr>
                <w:w w:val="110"/>
              </w:rPr>
            </w:pPr>
            <w:r w:rsidRPr="00FA6636">
              <w:rPr>
                <w:w w:val="110"/>
              </w:rPr>
              <w:t>65</w:t>
            </w:r>
          </w:p>
          <w:p w:rsidR="00E71690" w:rsidRPr="00FA6636" w:rsidRDefault="00E71690">
            <w:pPr>
              <w:spacing w:before="576" w:line="40" w:lineRule="auto"/>
              <w:ind w:left="6552"/>
            </w:pPr>
            <w:r w:rsidRPr="00FA6636">
              <w:t>AdV213H1 DIIA1VNVOHDASd</w:t>
            </w:r>
          </w:p>
        </w:tc>
      </w:tr>
    </w:tbl>
    <w:p w:rsidR="00E71690" w:rsidRPr="00FA6636" w:rsidRDefault="00E71690">
      <w:pPr>
        <w:widowControl/>
        <w:kinsoku/>
        <w:autoSpaceDE w:val="0"/>
        <w:autoSpaceDN w:val="0"/>
        <w:adjustRightInd w:val="0"/>
        <w:sectPr w:rsidR="00E71690" w:rsidRPr="00FA6636">
          <w:headerReference w:type="even" r:id="rId426"/>
          <w:headerReference w:type="default" r:id="rId427"/>
          <w:footerReference w:type="even" r:id="rId428"/>
          <w:footerReference w:type="default" r:id="rId429"/>
          <w:pgSz w:w="12240" w:h="15840"/>
          <w:pgMar w:top="660" w:right="1345" w:bottom="2010" w:left="2395" w:header="0" w:footer="0" w:gutter="0"/>
          <w:cols w:space="720"/>
          <w:noEndnote/>
        </w:sectPr>
      </w:pPr>
    </w:p>
    <w:tbl>
      <w:tblPr>
        <w:tblW w:w="0" w:type="auto"/>
        <w:tblLayout w:type="fixed"/>
        <w:tblCellMar>
          <w:left w:w="0" w:type="dxa"/>
          <w:right w:w="0" w:type="dxa"/>
        </w:tblCellMar>
        <w:tblLook w:val="0000"/>
      </w:tblPr>
      <w:tblGrid>
        <w:gridCol w:w="686"/>
        <w:gridCol w:w="7954"/>
      </w:tblGrid>
      <w:tr w:rsidR="00E71690" w:rsidRPr="00FA6636">
        <w:tblPrEx>
          <w:tblCellMar>
            <w:top w:w="0" w:type="dxa"/>
            <w:left w:w="0" w:type="dxa"/>
            <w:bottom w:w="0" w:type="dxa"/>
            <w:right w:w="0" w:type="dxa"/>
          </w:tblCellMar>
        </w:tblPrEx>
        <w:trPr>
          <w:trHeight w:hRule="exact" w:val="12782"/>
        </w:trPr>
        <w:tc>
          <w:tcPr>
            <w:tcW w:w="686" w:type="dxa"/>
            <w:tcBorders>
              <w:top w:val="nil"/>
              <w:left w:val="nil"/>
              <w:bottom w:val="nil"/>
              <w:right w:val="nil"/>
            </w:tcBorders>
            <w:textDirection w:val="btLr"/>
          </w:tcPr>
          <w:p w:rsidR="00E71690" w:rsidRPr="00FA6636" w:rsidRDefault="00E71690">
            <w:pPr>
              <w:spacing w:before="324" w:line="131" w:lineRule="exact"/>
              <w:ind w:left="9180"/>
              <w:rPr>
                <w:w w:val="105"/>
              </w:rPr>
            </w:pPr>
            <w:r w:rsidRPr="00FA6636">
              <w:rPr>
                <w:w w:val="105"/>
              </w:rPr>
              <w:t>66</w:t>
            </w:r>
          </w:p>
          <w:p w:rsidR="00E71690" w:rsidRPr="00FA6636" w:rsidRDefault="00E71690">
            <w:pPr>
              <w:spacing w:before="36"/>
              <w:ind w:left="7668"/>
            </w:pPr>
            <w:r w:rsidRPr="00FA6636">
              <w:t>CHAPTER FOUR</w:t>
            </w:r>
          </w:p>
        </w:tc>
        <w:tc>
          <w:tcPr>
            <w:tcW w:w="7954" w:type="dxa"/>
            <w:tcBorders>
              <w:top w:val="nil"/>
              <w:left w:val="nil"/>
              <w:bottom w:val="nil"/>
              <w:right w:val="nil"/>
            </w:tcBorders>
          </w:tcPr>
          <w:p w:rsidR="00E71690" w:rsidRPr="00FA6636" w:rsidRDefault="00E71690">
            <w:pPr>
              <w:ind w:left="468" w:right="216"/>
              <w:jc w:val="both"/>
              <w:rPr>
                <w:spacing w:val="-6"/>
              </w:rPr>
            </w:pPr>
            <w:r w:rsidRPr="00FA6636">
              <w:rPr>
                <w:spacing w:val="-2"/>
              </w:rPr>
              <w:t>wishes, and conflicts; (2) slips of the tongue and forgetting, for example, a famil</w:t>
            </w:r>
            <w:r w:rsidRPr="00FA6636">
              <w:rPr>
                <w:spacing w:val="-2"/>
              </w:rPr>
              <w:softHyphen/>
            </w:r>
            <w:r w:rsidRPr="00FA6636">
              <w:rPr>
                <w:spacing w:val="-7"/>
              </w:rPr>
              <w:t xml:space="preserve">iar name; (3) posthypnotic suggestions; (4) material derived from free-association </w:t>
            </w:r>
            <w:r w:rsidRPr="00FA6636">
              <w:rPr>
                <w:spacing w:val="-5"/>
              </w:rPr>
              <w:t xml:space="preserve">techniques; (5) material derived from projective techniques; and (6) the symbolic </w:t>
            </w:r>
            <w:r w:rsidRPr="00FA6636">
              <w:rPr>
                <w:spacing w:val="-6"/>
              </w:rPr>
              <w:t>content of psychotic symptoms.</w:t>
            </w:r>
          </w:p>
          <w:p w:rsidR="00E71690" w:rsidRPr="00FA6636" w:rsidRDefault="00E71690">
            <w:pPr>
              <w:ind w:left="468" w:right="216" w:firstLine="324"/>
              <w:jc w:val="both"/>
              <w:rPr>
                <w:spacing w:val="-3"/>
              </w:rPr>
            </w:pPr>
            <w:r w:rsidRPr="00FA6636">
              <w:rPr>
                <w:spacing w:val="-4"/>
              </w:rPr>
              <w:t xml:space="preserve">For Freud, consciousness is a thin slice of the total mind. Like the greater part </w:t>
            </w:r>
            <w:r w:rsidRPr="00FA6636">
              <w:rPr>
                <w:spacing w:val="-5"/>
              </w:rPr>
              <w:t xml:space="preserve">of the iceberg that lies below the surface of the water, the larger part of the mind </w:t>
            </w:r>
            <w:r w:rsidRPr="00FA6636">
              <w:rPr>
                <w:spacing w:val="-4"/>
              </w:rPr>
              <w:t>exists below the surface of awareness. The unconscious stores all experiences, memories, and repressed material. Needs and motivations that are inaccessible—</w:t>
            </w:r>
            <w:r w:rsidRPr="00FA6636">
              <w:rPr>
                <w:spacing w:val="-7"/>
              </w:rPr>
              <w:t xml:space="preserve">that is, out of awareness—are also outside the sphere of conscious control. Most </w:t>
            </w:r>
            <w:r w:rsidRPr="00FA6636">
              <w:rPr>
                <w:spacing w:val="-8"/>
              </w:rPr>
              <w:t>psychological functioning exists in the out-of-awareness realm. The aim of psycho</w:t>
            </w:r>
            <w:r w:rsidRPr="00FA6636">
              <w:rPr>
                <w:spacing w:val="-8"/>
              </w:rPr>
              <w:softHyphen/>
            </w:r>
            <w:r w:rsidRPr="00FA6636">
              <w:rPr>
                <w:spacing w:val="-6"/>
              </w:rPr>
              <w:t xml:space="preserve">analytic therapy, therefore, is to make the unconscious motives conscious, for only </w:t>
            </w:r>
            <w:r w:rsidRPr="00FA6636">
              <w:rPr>
                <w:spacing w:val="-4"/>
              </w:rPr>
              <w:t xml:space="preserve">then can an individual exercise choice. Understanding the role of the unconscious </w:t>
            </w:r>
            <w:r w:rsidRPr="00FA6636">
              <w:rPr>
                <w:spacing w:val="-3"/>
              </w:rPr>
              <w:t>is central to grasping the essence of the psychoanalytic model of behavior.</w:t>
            </w:r>
          </w:p>
          <w:p w:rsidR="00E71690" w:rsidRPr="00FA6636" w:rsidRDefault="00E71690">
            <w:pPr>
              <w:spacing w:before="108"/>
              <w:ind w:left="468" w:right="216" w:firstLine="324"/>
              <w:jc w:val="both"/>
              <w:rPr>
                <w:spacing w:val="-7"/>
              </w:rPr>
            </w:pPr>
            <w:r w:rsidRPr="00FA6636">
              <w:rPr>
                <w:spacing w:val="-7"/>
              </w:rPr>
              <w:t xml:space="preserve">Unconscious processes are at the root of all forms of neurotic symptoms and </w:t>
            </w:r>
            <w:r w:rsidRPr="00FA6636">
              <w:rPr>
                <w:spacing w:val="-13"/>
              </w:rPr>
              <w:t>behaviors. From this perspective, a "cure" is based on uncovering the meaning of symp</w:t>
            </w:r>
            <w:r w:rsidRPr="00FA6636">
              <w:rPr>
                <w:spacing w:val="-13"/>
              </w:rPr>
              <w:softHyphen/>
            </w:r>
            <w:r w:rsidRPr="00FA6636">
              <w:rPr>
                <w:spacing w:val="-10"/>
              </w:rPr>
              <w:t xml:space="preserve">toms, the causes of behavior, and the repressed materials that interfere with healthy </w:t>
            </w:r>
            <w:r w:rsidRPr="00FA6636">
              <w:rPr>
                <w:spacing w:val="-8"/>
              </w:rPr>
              <w:t xml:space="preserve">functioning. It is to be noted, however, that intellectual insight alone does not resolve </w:t>
            </w:r>
            <w:r w:rsidRPr="00FA6636">
              <w:rPr>
                <w:spacing w:val="-9"/>
              </w:rPr>
              <w:t xml:space="preserve">the symptom. The client's need to cling to old patterns (repetition) must be confronted </w:t>
            </w:r>
            <w:r w:rsidRPr="00FA6636">
              <w:rPr>
                <w:spacing w:val="-7"/>
              </w:rPr>
              <w:t>by working through transference distortions, a process discussed later in this chapter.</w:t>
            </w:r>
          </w:p>
          <w:p w:rsidR="00E71690" w:rsidRPr="00FA6636" w:rsidRDefault="00E71690">
            <w:pPr>
              <w:spacing w:before="108"/>
              <w:ind w:left="468"/>
              <w:rPr>
                <w:spacing w:val="10"/>
              </w:rPr>
            </w:pPr>
            <w:r w:rsidRPr="00FA6636">
              <w:rPr>
                <w:spacing w:val="10"/>
              </w:rPr>
              <w:t>Anxiety</w:t>
            </w:r>
          </w:p>
          <w:p w:rsidR="00E71690" w:rsidRPr="00FA6636" w:rsidRDefault="00E71690">
            <w:pPr>
              <w:ind w:left="468" w:right="216"/>
              <w:jc w:val="both"/>
              <w:rPr>
                <w:spacing w:val="-4"/>
              </w:rPr>
            </w:pPr>
            <w:r w:rsidRPr="00FA6636">
              <w:rPr>
                <w:spacing w:val="-7"/>
              </w:rPr>
              <w:t xml:space="preserve">Also essential to the psychoanalytic approach is its concept of anxiety. Anxiety is a </w:t>
            </w:r>
            <w:r w:rsidRPr="00FA6636">
              <w:rPr>
                <w:spacing w:val="-5"/>
              </w:rPr>
              <w:t>feeling of dread that results from repressed feelings, memories, desires, and expe</w:t>
            </w:r>
            <w:r w:rsidRPr="00FA6636">
              <w:rPr>
                <w:spacing w:val="-5"/>
              </w:rPr>
              <w:softHyphen/>
              <w:t xml:space="preserve">rience that emerge to the surface of awareness. It can be considered as a state of tension that motivates us to do something. It develops out of a conflict among the </w:t>
            </w:r>
            <w:r w:rsidRPr="00FA6636">
              <w:rPr>
                <w:spacing w:val="-8"/>
              </w:rPr>
              <w:t xml:space="preserve">id, ego, and superego over control of the available psychic energy. The function of </w:t>
            </w:r>
            <w:r w:rsidRPr="00FA6636">
              <w:rPr>
                <w:spacing w:val="-4"/>
              </w:rPr>
              <w:t>anxiety is to warn of impending danger.</w:t>
            </w:r>
          </w:p>
          <w:p w:rsidR="00E71690" w:rsidRPr="00FA6636" w:rsidRDefault="00E71690">
            <w:pPr>
              <w:spacing w:before="72"/>
              <w:ind w:left="468" w:right="216" w:firstLine="324"/>
              <w:jc w:val="both"/>
              <w:rPr>
                <w:spacing w:val="-6"/>
              </w:rPr>
            </w:pPr>
            <w:r w:rsidRPr="00FA6636">
              <w:rPr>
                <w:spacing w:val="-1"/>
              </w:rPr>
              <w:t xml:space="preserve">There are three kinds of anxiety: reality, neurotic, and moral. Reality anxiety </w:t>
            </w:r>
            <w:r w:rsidRPr="00FA6636">
              <w:rPr>
                <w:spacing w:val="-7"/>
              </w:rPr>
              <w:t>is the fear of danger from the external world, and the level of such anxiety is pro</w:t>
            </w:r>
            <w:r w:rsidRPr="00FA6636">
              <w:rPr>
                <w:spacing w:val="-7"/>
              </w:rPr>
              <w:softHyphen/>
              <w:t xml:space="preserve">portionate to the degree of real threat. Neurotic and moral anxieties are evoked by </w:t>
            </w:r>
            <w:r w:rsidRPr="00FA6636">
              <w:rPr>
                <w:spacing w:val="-12"/>
              </w:rPr>
              <w:t xml:space="preserve">threats to the "balance of power" within the person. They signal to the ego that unless </w:t>
            </w:r>
            <w:r w:rsidRPr="00FA6636">
              <w:rPr>
                <w:spacing w:val="-10"/>
              </w:rPr>
              <w:t xml:space="preserve">appropriate measures are taken the danger may increase until the ego is overthrown. </w:t>
            </w:r>
            <w:r w:rsidRPr="00FA6636">
              <w:rPr>
                <w:spacing w:val="-4"/>
              </w:rPr>
              <w:t xml:space="preserve">Neurotic anxiety is the fear that the instincts will get out of hand and cause one to </w:t>
            </w:r>
            <w:r w:rsidRPr="00FA6636">
              <w:rPr>
                <w:spacing w:val="-11"/>
              </w:rPr>
              <w:t xml:space="preserve">do something for which one will be punished. Moral anxiety is the fear of one's own </w:t>
            </w:r>
            <w:r w:rsidRPr="00FA6636">
              <w:rPr>
                <w:spacing w:val="-12"/>
              </w:rPr>
              <w:t xml:space="preserve">conscience. People with a well-developed conscience tend to feel guilty when they do </w:t>
            </w:r>
            <w:r w:rsidRPr="00FA6636">
              <w:rPr>
                <w:spacing w:val="-8"/>
              </w:rPr>
              <w:t>something contrary to their moral code. When the ego cannot control anxiety by ra</w:t>
            </w:r>
            <w:r w:rsidRPr="00FA6636">
              <w:rPr>
                <w:spacing w:val="-8"/>
              </w:rPr>
              <w:softHyphen/>
            </w:r>
            <w:r w:rsidRPr="00FA6636">
              <w:rPr>
                <w:spacing w:val="-6"/>
              </w:rPr>
              <w:t>tional and direct methods, it relies on indirect ones—namely, ego-defense behavior.</w:t>
            </w:r>
          </w:p>
          <w:p w:rsidR="00E71690" w:rsidRPr="00FA6636" w:rsidRDefault="00E71690">
            <w:pPr>
              <w:spacing w:before="180"/>
              <w:ind w:left="468"/>
              <w:rPr>
                <w:spacing w:val="-6"/>
              </w:rPr>
            </w:pPr>
            <w:r w:rsidRPr="00FA6636">
              <w:rPr>
                <w:spacing w:val="-6"/>
              </w:rPr>
              <w:t>Ego-Defense Mechanisms</w:t>
            </w:r>
          </w:p>
          <w:p w:rsidR="00E71690" w:rsidRPr="00FA6636" w:rsidRDefault="00E71690">
            <w:pPr>
              <w:spacing w:before="36"/>
              <w:ind w:left="468" w:right="144"/>
              <w:jc w:val="both"/>
              <w:rPr>
                <w:spacing w:val="-4"/>
              </w:rPr>
            </w:pPr>
            <w:r w:rsidRPr="00FA6636">
              <w:rPr>
                <w:spacing w:val="-2"/>
              </w:rPr>
              <w:t xml:space="preserve">Ego-defense mechanisms help the individual cope with anxiety and prevent the </w:t>
            </w:r>
            <w:r w:rsidRPr="00FA6636">
              <w:rPr>
                <w:spacing w:val="-4"/>
              </w:rPr>
              <w:t xml:space="preserve">ego from being overwhelmed. Rather than being pathological, ego defenses are </w:t>
            </w:r>
            <w:r w:rsidRPr="00FA6636">
              <w:rPr>
                <w:spacing w:val="-1"/>
              </w:rPr>
              <w:t xml:space="preserve">normal behaviors that can have adaptive value provided they do not become a </w:t>
            </w:r>
            <w:r w:rsidRPr="00FA6636">
              <w:rPr>
                <w:spacing w:val="-3"/>
              </w:rPr>
              <w:t>style of life that enables the individual to avoid facing reality. The defenses em</w:t>
            </w:r>
            <w:r w:rsidRPr="00FA6636">
              <w:rPr>
                <w:spacing w:val="-3"/>
              </w:rPr>
              <w:softHyphen/>
              <w:t xml:space="preserve">ployed depend on the individual's level of development and degree of anxiety. </w:t>
            </w:r>
            <w:r w:rsidRPr="00FA6636">
              <w:rPr>
                <w:spacing w:val="-5"/>
              </w:rPr>
              <w:t xml:space="preserve">Defense mechanisms have two characteristics in common: (1) they either deny or </w:t>
            </w:r>
            <w:r w:rsidRPr="00FA6636">
              <w:rPr>
                <w:spacing w:val="-9"/>
              </w:rPr>
              <w:t xml:space="preserve">distort reality, and (2) they operate on an unconscious level. Table 4.1 provides brief </w:t>
            </w:r>
            <w:r w:rsidRPr="00FA6636">
              <w:rPr>
                <w:spacing w:val="-4"/>
              </w:rPr>
              <w:t>descriptions of some common ego defenses.</w:t>
            </w:r>
          </w:p>
        </w:tc>
      </w:tr>
    </w:tbl>
    <w:p w:rsidR="00E71690" w:rsidRPr="00FA6636" w:rsidRDefault="00E71690">
      <w:pPr>
        <w:widowControl/>
        <w:kinsoku/>
        <w:autoSpaceDE w:val="0"/>
        <w:autoSpaceDN w:val="0"/>
        <w:adjustRightInd w:val="0"/>
        <w:sectPr w:rsidR="00E71690" w:rsidRPr="00FA6636">
          <w:headerReference w:type="even" r:id="rId430"/>
          <w:headerReference w:type="default" r:id="rId431"/>
          <w:footerReference w:type="even" r:id="rId432"/>
          <w:footerReference w:type="default" r:id="rId433"/>
          <w:headerReference w:type="first" r:id="rId434"/>
          <w:footerReference w:type="first" r:id="rId435"/>
          <w:pgSz w:w="12240" w:h="15840"/>
          <w:pgMar w:top="2520" w:right="2138" w:bottom="230" w:left="1402" w:header="0" w:footer="2443" w:gutter="0"/>
          <w:cols w:space="720"/>
          <w:noEndnote/>
          <w:titlePg/>
        </w:sectPr>
      </w:pPr>
    </w:p>
    <w:tbl>
      <w:tblPr>
        <w:tblW w:w="0" w:type="auto"/>
        <w:tblLayout w:type="fixed"/>
        <w:tblCellMar>
          <w:left w:w="0" w:type="dxa"/>
          <w:right w:w="0" w:type="dxa"/>
        </w:tblCellMar>
        <w:tblLook w:val="0000"/>
      </w:tblPr>
      <w:tblGrid>
        <w:gridCol w:w="7560"/>
      </w:tblGrid>
      <w:tr w:rsidR="00E71690" w:rsidRPr="00FA6636">
        <w:tblPrEx>
          <w:tblCellMar>
            <w:top w:w="0" w:type="dxa"/>
            <w:left w:w="0" w:type="dxa"/>
            <w:bottom w:w="0" w:type="dxa"/>
            <w:right w:w="0" w:type="dxa"/>
          </w:tblCellMar>
        </w:tblPrEx>
        <w:trPr>
          <w:trHeight w:hRule="exact" w:val="344"/>
        </w:trPr>
        <w:tc>
          <w:tcPr>
            <w:tcW w:w="7560" w:type="dxa"/>
            <w:tcBorders>
              <w:top w:val="nil"/>
              <w:left w:val="nil"/>
              <w:bottom w:val="nil"/>
              <w:right w:val="nil"/>
            </w:tcBorders>
            <w:shd w:val="solid" w:color="A8B55D" w:fill="auto"/>
          </w:tcPr>
          <w:p w:rsidR="00E71690" w:rsidRPr="00FA6636" w:rsidRDefault="00E71690">
            <w:pPr>
              <w:spacing w:before="36" w:after="72"/>
              <w:ind w:left="1152"/>
              <w:rPr>
                <w:color w:val="F1F6D2"/>
              </w:rPr>
            </w:pPr>
            <w:r w:rsidRPr="00FA6636">
              <w:rPr>
                <w:color w:val="F1F6D2"/>
              </w:rPr>
              <w:t>Ego-Defense Mechanisms</w:t>
            </w:r>
          </w:p>
        </w:tc>
      </w:tr>
    </w:tbl>
    <w:p w:rsidR="00E71690" w:rsidRPr="00FA6636" w:rsidRDefault="00E71690">
      <w:pPr>
        <w:spacing w:after="134" w:line="20" w:lineRule="exact"/>
      </w:pPr>
    </w:p>
    <w:p w:rsidR="00E71690" w:rsidRPr="00FA6636" w:rsidRDefault="00E71690">
      <w:pPr>
        <w:widowControl/>
        <w:kinsoku/>
        <w:autoSpaceDE w:val="0"/>
        <w:autoSpaceDN w:val="0"/>
        <w:adjustRightInd w:val="0"/>
        <w:sectPr w:rsidR="00E71690" w:rsidRPr="00FA6636">
          <w:headerReference w:type="even" r:id="rId436"/>
          <w:headerReference w:type="default" r:id="rId437"/>
          <w:footerReference w:type="even" r:id="rId438"/>
          <w:footerReference w:type="default" r:id="rId439"/>
          <w:pgSz w:w="12240" w:h="15840"/>
          <w:pgMar w:top="640" w:right="2854" w:bottom="2420" w:left="1766" w:header="0" w:footer="2443" w:gutter="0"/>
          <w:cols w:space="720"/>
          <w:noEndnote/>
        </w:sectPr>
      </w:pPr>
    </w:p>
    <w:p w:rsidR="00E71690" w:rsidRPr="00FA6636" w:rsidRDefault="00E71690">
      <w:pPr>
        <w:spacing w:line="172" w:lineRule="exact"/>
      </w:pPr>
    </w:p>
    <w:p w:rsidR="00E71690" w:rsidRPr="00FA6636" w:rsidRDefault="00E71690">
      <w:pPr>
        <w:spacing w:line="172" w:lineRule="exact"/>
        <w:sectPr w:rsidR="00E71690" w:rsidRPr="00FA6636">
          <w:headerReference w:type="even" r:id="rId440"/>
          <w:headerReference w:type="default" r:id="rId441"/>
          <w:footerReference w:type="even" r:id="rId442"/>
          <w:footerReference w:type="default" r:id="rId443"/>
          <w:type w:val="continuous"/>
          <w:pgSz w:w="12240" w:h="15840"/>
          <w:pgMar w:top="640" w:right="1851" w:bottom="2420" w:left="1910" w:header="0" w:footer="2443" w:gutter="0"/>
          <w:cols w:space="720"/>
          <w:noEndnote/>
        </w:sectPr>
      </w:pPr>
    </w:p>
    <w:p w:rsidR="00E71690" w:rsidRPr="00FA6636" w:rsidRDefault="00E71690">
      <w:pPr>
        <w:spacing w:line="199" w:lineRule="auto"/>
        <w:ind w:left="1368"/>
        <w:rPr>
          <w:b/>
          <w:bCs/>
          <w:spacing w:val="30"/>
        </w:rPr>
      </w:pPr>
      <w:r w:rsidRPr="00FA6636">
        <w:rPr>
          <w:b/>
          <w:bCs/>
          <w:spacing w:val="30"/>
        </w:rPr>
        <w:t>DEFENSE</w:t>
      </w:r>
    </w:p>
    <w:p w:rsidR="00E71690" w:rsidRPr="00FA6636" w:rsidRDefault="00E71690">
      <w:pPr>
        <w:tabs>
          <w:tab w:val="right" w:pos="3109"/>
        </w:tabs>
        <w:spacing w:before="288"/>
      </w:pPr>
      <w:r w:rsidRPr="00FA6636">
        <w:rPr>
          <w:spacing w:val="-10"/>
        </w:rPr>
        <w:t>Repression</w:t>
      </w:r>
      <w:r w:rsidRPr="00FA6636">
        <w:rPr>
          <w:spacing w:val="-10"/>
        </w:rPr>
        <w:tab/>
      </w:r>
      <w:r w:rsidRPr="00FA6636">
        <w:t>Threatening or painful</w:t>
      </w:r>
    </w:p>
    <w:p w:rsidR="00E71690" w:rsidRPr="00FA6636" w:rsidRDefault="00E71690">
      <w:pPr>
        <w:ind w:left="1368"/>
        <w:rPr>
          <w:spacing w:val="-3"/>
        </w:rPr>
      </w:pPr>
      <w:r w:rsidRPr="00FA6636">
        <w:rPr>
          <w:spacing w:val="-2"/>
        </w:rPr>
        <w:t xml:space="preserve">thoughts and feelings are </w:t>
      </w:r>
      <w:r w:rsidRPr="00FA6636">
        <w:rPr>
          <w:spacing w:val="-3"/>
        </w:rPr>
        <w:t>excluded from awareness.</w:t>
      </w:r>
    </w:p>
    <w:p w:rsidR="00E71690" w:rsidRPr="00FA6636" w:rsidRDefault="00E71690">
      <w:pPr>
        <w:spacing w:line="206" w:lineRule="auto"/>
        <w:rPr>
          <w:b/>
          <w:bCs/>
          <w:spacing w:val="30"/>
        </w:rPr>
      </w:pPr>
      <w:r w:rsidRPr="00FA6636">
        <w:rPr>
          <w:spacing w:val="-2"/>
        </w:rPr>
        <w:br w:type="column"/>
      </w:r>
      <w:r w:rsidRPr="00FA6636">
        <w:rPr>
          <w:b/>
          <w:bCs/>
          <w:spacing w:val="30"/>
        </w:rPr>
        <w:t>USES FOR BEHAVIOR</w:t>
      </w:r>
    </w:p>
    <w:p w:rsidR="00E71690" w:rsidRPr="00FA6636" w:rsidRDefault="00E71690">
      <w:pPr>
        <w:spacing w:before="324" w:after="36"/>
        <w:rPr>
          <w:spacing w:val="-1"/>
        </w:rPr>
      </w:pPr>
      <w:r w:rsidRPr="00FA6636">
        <w:rPr>
          <w:spacing w:val="-2"/>
        </w:rPr>
        <w:t xml:space="preserve">One of the most important Freudian </w:t>
      </w:r>
      <w:r w:rsidRPr="00FA6636">
        <w:rPr>
          <w:spacing w:val="-3"/>
        </w:rPr>
        <w:t xml:space="preserve">processes, it is the basis of many other ego </w:t>
      </w:r>
      <w:r w:rsidRPr="00FA6636">
        <w:t xml:space="preserve">defenses and of neurotic disorders. Freud </w:t>
      </w:r>
      <w:r w:rsidRPr="00FA6636">
        <w:rPr>
          <w:spacing w:val="1"/>
        </w:rPr>
        <w:t xml:space="preserve">explained repression as an involuntary </w:t>
      </w:r>
      <w:r w:rsidRPr="00FA6636">
        <w:t xml:space="preserve">removal of something from consciousness. </w:t>
      </w:r>
      <w:r w:rsidRPr="00FA6636">
        <w:rPr>
          <w:spacing w:val="-2"/>
        </w:rPr>
        <w:t xml:space="preserve">It is assumed that most of the painful events </w:t>
      </w:r>
      <w:r w:rsidRPr="00FA6636">
        <w:rPr>
          <w:spacing w:val="-4"/>
        </w:rPr>
        <w:t xml:space="preserve">of the first 5 or 6 years of life are buried, yet </w:t>
      </w:r>
      <w:r w:rsidRPr="00FA6636">
        <w:rPr>
          <w:spacing w:val="-1"/>
        </w:rPr>
        <w:t>these events do influence later behavior.</w:t>
      </w:r>
    </w:p>
    <w:p w:rsidR="00E71690" w:rsidRPr="00FA6636" w:rsidRDefault="00E71690">
      <w:pPr>
        <w:widowControl/>
        <w:kinsoku/>
        <w:autoSpaceDE w:val="0"/>
        <w:autoSpaceDN w:val="0"/>
        <w:adjustRightInd w:val="0"/>
        <w:sectPr w:rsidR="00E71690" w:rsidRPr="00FA6636">
          <w:headerReference w:type="even" r:id="rId444"/>
          <w:headerReference w:type="default" r:id="rId445"/>
          <w:footerReference w:type="even" r:id="rId446"/>
          <w:footerReference w:type="default" r:id="rId447"/>
          <w:type w:val="continuous"/>
          <w:pgSz w:w="12240" w:h="15840"/>
          <w:pgMar w:top="640" w:right="3262" w:bottom="2420" w:left="1873" w:header="0" w:footer="2443" w:gutter="0"/>
          <w:cols w:num="2" w:space="720" w:equalWidth="0">
            <w:col w:w="3384" w:space="277"/>
            <w:col w:w="3384"/>
          </w:cols>
          <w:noEndnote/>
        </w:sectPr>
      </w:pPr>
    </w:p>
    <w:p w:rsidR="00E71690" w:rsidRPr="00FA6636" w:rsidRDefault="00E71690">
      <w:pPr>
        <w:spacing w:before="252"/>
        <w:ind w:right="360"/>
        <w:jc w:val="both"/>
      </w:pPr>
      <w:r w:rsidRPr="00FA6636">
        <w:rPr>
          <w:noProof/>
        </w:rPr>
        <w:pict>
          <v:shape id="_x0000_s1153" type="#_x0000_t202" style="position:absolute;left:0;text-align:left;margin-left:230.4pt;margin-top:32.8pt;width:9.35pt;height:138.55pt;z-index:-2520253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Tahoma" w:hAnsi="Tahoma" w:cs="Tahoma"/>
                      <w:sz w:val="16"/>
                      <w:szCs w:val="16"/>
                    </w:rPr>
                  </w:pPr>
                  <w:r>
                    <w:rPr>
                      <w:rFonts w:ascii="Tahoma" w:hAnsi="Tahoma" w:cs="Tahoma"/>
                      <w:sz w:val="16"/>
                      <w:szCs w:val="16"/>
                    </w:rPr>
                    <w:t>67</w:t>
                  </w:r>
                </w:p>
                <w:p w:rsidR="00E71690" w:rsidRDefault="00E71690">
                  <w:pPr>
                    <w:spacing w:after="36" w:line="126" w:lineRule="exact"/>
                    <w:jc w:val="right"/>
                    <w:rPr>
                      <w:rFonts w:ascii="Verdana" w:hAnsi="Verdana" w:cs="Verdana"/>
                      <w:spacing w:val="10"/>
                      <w:sz w:val="13"/>
                      <w:szCs w:val="13"/>
                    </w:rPr>
                  </w:pPr>
                  <w:r>
                    <w:rPr>
                      <w:rFonts w:ascii="Verdana" w:hAnsi="Verdana" w:cs="Verdana"/>
                      <w:spacing w:val="10"/>
                      <w:sz w:val="13"/>
                      <w:szCs w:val="13"/>
                    </w:rPr>
                    <w:t>AdV213H1 DI1A1VNVOHDASd</w:t>
                  </w:r>
                </w:p>
              </w:txbxContent>
            </v:textbox>
            <w10:wrap type="square"/>
          </v:shape>
        </w:pict>
      </w:r>
      <w:r w:rsidRPr="00FA6636">
        <w:rPr>
          <w:noProof/>
        </w:rPr>
        <w:pict>
          <v:shape id="_x0000_s1154" type="#_x0000_t202" style="position:absolute;left:0;text-align:left;margin-left:-183.05pt;margin-top:12.4pt;width:170.3pt;height:223.15pt;z-index:251292160;mso-wrap-edited:f;mso-wrap-distance-left:0;mso-wrap-distance-right:0" wrapcoords="-62 0 -62 21600 21662 21600 21662 0 -62 0" o:allowincell="f" stroked="f">
            <v:fill opacity="0"/>
            <v:textbox inset="0,0,0,0">
              <w:txbxContent>
                <w:p w:rsidR="00E71690" w:rsidRDefault="00E71690">
                  <w:pPr>
                    <w:tabs>
                      <w:tab w:val="right" w:pos="3401"/>
                    </w:tabs>
                    <w:rPr>
                      <w:rFonts w:ascii="Garamond" w:hAnsi="Garamond" w:cs="Garamond"/>
                      <w:spacing w:val="-2"/>
                      <w:sz w:val="20"/>
                      <w:szCs w:val="20"/>
                    </w:rPr>
                  </w:pPr>
                  <w:r>
                    <w:rPr>
                      <w:rFonts w:ascii="Tahoma" w:hAnsi="Tahoma" w:cs="Tahoma"/>
                      <w:sz w:val="16"/>
                      <w:szCs w:val="16"/>
                    </w:rPr>
                    <w:t>Denial</w:t>
                  </w:r>
                  <w:r>
                    <w:rPr>
                      <w:rFonts w:ascii="Tahoma" w:hAnsi="Tahoma" w:cs="Tahoma"/>
                      <w:sz w:val="16"/>
                      <w:szCs w:val="16"/>
                    </w:rPr>
                    <w:tab/>
                  </w:r>
                  <w:r>
                    <w:rPr>
                      <w:rFonts w:ascii="Garamond" w:hAnsi="Garamond" w:cs="Garamond"/>
                      <w:spacing w:val="-2"/>
                      <w:sz w:val="20"/>
                      <w:szCs w:val="20"/>
                    </w:rPr>
                    <w:t>"Closing one's eyes" to the</w:t>
                  </w:r>
                </w:p>
                <w:p w:rsidR="00E71690" w:rsidRDefault="00E71690">
                  <w:pPr>
                    <w:ind w:left="1368" w:right="72"/>
                    <w:rPr>
                      <w:rFonts w:ascii="Garamond" w:hAnsi="Garamond" w:cs="Garamond"/>
                      <w:spacing w:val="-5"/>
                      <w:sz w:val="20"/>
                      <w:szCs w:val="20"/>
                    </w:rPr>
                  </w:pPr>
                  <w:r>
                    <w:rPr>
                      <w:rFonts w:ascii="Garamond" w:hAnsi="Garamond" w:cs="Garamond"/>
                      <w:spacing w:val="-6"/>
                      <w:sz w:val="20"/>
                      <w:szCs w:val="20"/>
                    </w:rPr>
                    <w:t xml:space="preserve">existence of a threatening </w:t>
                  </w:r>
                  <w:r>
                    <w:rPr>
                      <w:rFonts w:ascii="Garamond" w:hAnsi="Garamond" w:cs="Garamond"/>
                      <w:spacing w:val="-5"/>
                      <w:sz w:val="20"/>
                      <w:szCs w:val="20"/>
                    </w:rPr>
                    <w:t>aspect of reality.</w:t>
                  </w:r>
                </w:p>
                <w:p w:rsidR="00E71690" w:rsidRDefault="00E71690">
                  <w:pPr>
                    <w:tabs>
                      <w:tab w:val="right" w:pos="2830"/>
                    </w:tabs>
                    <w:spacing w:before="1188"/>
                    <w:rPr>
                      <w:rFonts w:ascii="Garamond" w:hAnsi="Garamond" w:cs="Garamond"/>
                      <w:sz w:val="20"/>
                      <w:szCs w:val="20"/>
                    </w:rPr>
                  </w:pPr>
                  <w:r>
                    <w:rPr>
                      <w:rFonts w:ascii="Tahoma" w:hAnsi="Tahoma" w:cs="Tahoma"/>
                      <w:sz w:val="16"/>
                      <w:szCs w:val="16"/>
                    </w:rPr>
                    <w:t>Reaction</w:t>
                  </w:r>
                  <w:r>
                    <w:rPr>
                      <w:rFonts w:ascii="Tahoma" w:hAnsi="Tahoma" w:cs="Tahoma"/>
                      <w:sz w:val="16"/>
                      <w:szCs w:val="16"/>
                    </w:rPr>
                    <w:tab/>
                  </w:r>
                  <w:r>
                    <w:rPr>
                      <w:rFonts w:ascii="Garamond" w:hAnsi="Garamond" w:cs="Garamond"/>
                      <w:sz w:val="20"/>
                      <w:szCs w:val="20"/>
                    </w:rPr>
                    <w:t>Actively expressing</w:t>
                  </w:r>
                </w:p>
                <w:p w:rsidR="00E71690" w:rsidRDefault="00E71690">
                  <w:pPr>
                    <w:tabs>
                      <w:tab w:val="right" w:pos="2969"/>
                    </w:tabs>
                    <w:rPr>
                      <w:rFonts w:ascii="Garamond" w:hAnsi="Garamond" w:cs="Garamond"/>
                      <w:sz w:val="20"/>
                      <w:szCs w:val="20"/>
                    </w:rPr>
                  </w:pPr>
                  <w:r>
                    <w:rPr>
                      <w:rFonts w:ascii="Tahoma" w:hAnsi="Tahoma" w:cs="Tahoma"/>
                      <w:sz w:val="16"/>
                      <w:szCs w:val="16"/>
                    </w:rPr>
                    <w:t>formation</w:t>
                  </w:r>
                  <w:r>
                    <w:rPr>
                      <w:rFonts w:ascii="Tahoma" w:hAnsi="Tahoma" w:cs="Tahoma"/>
                      <w:sz w:val="16"/>
                      <w:szCs w:val="16"/>
                    </w:rPr>
                    <w:tab/>
                  </w:r>
                  <w:r>
                    <w:rPr>
                      <w:rFonts w:ascii="Garamond" w:hAnsi="Garamond" w:cs="Garamond"/>
                      <w:sz w:val="20"/>
                      <w:szCs w:val="20"/>
                    </w:rPr>
                    <w:t>the opposite impulse</w:t>
                  </w:r>
                </w:p>
                <w:p w:rsidR="00E71690" w:rsidRDefault="00E71690">
                  <w:pPr>
                    <w:ind w:left="1368" w:right="216"/>
                    <w:rPr>
                      <w:rFonts w:ascii="Garamond" w:hAnsi="Garamond" w:cs="Garamond"/>
                      <w:spacing w:val="-3"/>
                      <w:sz w:val="20"/>
                      <w:szCs w:val="20"/>
                    </w:rPr>
                  </w:pPr>
                  <w:r>
                    <w:rPr>
                      <w:rFonts w:ascii="Garamond" w:hAnsi="Garamond" w:cs="Garamond"/>
                      <w:spacing w:val="-7"/>
                      <w:sz w:val="20"/>
                      <w:szCs w:val="20"/>
                    </w:rPr>
                    <w:t xml:space="preserve">when confronted with a </w:t>
                  </w:r>
                  <w:r>
                    <w:rPr>
                      <w:rFonts w:ascii="Garamond" w:hAnsi="Garamond" w:cs="Garamond"/>
                      <w:spacing w:val="-3"/>
                      <w:sz w:val="20"/>
                      <w:szCs w:val="20"/>
                    </w:rPr>
                    <w:t>threatening impulse.</w:t>
                  </w:r>
                </w:p>
                <w:p w:rsidR="00E71690" w:rsidRDefault="00E71690">
                  <w:pPr>
                    <w:tabs>
                      <w:tab w:val="right" w:pos="3387"/>
                    </w:tabs>
                    <w:spacing w:before="1404"/>
                    <w:rPr>
                      <w:rFonts w:ascii="Garamond" w:hAnsi="Garamond" w:cs="Garamond"/>
                      <w:spacing w:val="-2"/>
                      <w:sz w:val="20"/>
                      <w:szCs w:val="20"/>
                    </w:rPr>
                  </w:pPr>
                  <w:r>
                    <w:rPr>
                      <w:rFonts w:ascii="Tahoma" w:hAnsi="Tahoma" w:cs="Tahoma"/>
                      <w:sz w:val="16"/>
                      <w:szCs w:val="16"/>
                    </w:rPr>
                    <w:t>Projection</w:t>
                  </w:r>
                  <w:r>
                    <w:rPr>
                      <w:rFonts w:ascii="Tahoma" w:hAnsi="Tahoma" w:cs="Tahoma"/>
                      <w:sz w:val="16"/>
                      <w:szCs w:val="16"/>
                    </w:rPr>
                    <w:tab/>
                  </w:r>
                  <w:r>
                    <w:rPr>
                      <w:rFonts w:ascii="Garamond" w:hAnsi="Garamond" w:cs="Garamond"/>
                      <w:spacing w:val="-2"/>
                      <w:sz w:val="20"/>
                      <w:szCs w:val="20"/>
                    </w:rPr>
                    <w:t>Attributing to others one's</w:t>
                  </w:r>
                </w:p>
              </w:txbxContent>
            </v:textbox>
            <w10:wrap type="square"/>
          </v:shape>
        </w:pict>
      </w:r>
      <w:r w:rsidRPr="00FA6636">
        <w:rPr>
          <w:noProof/>
        </w:rPr>
        <w:pict>
          <v:shape id="_x0000_s1155" type="#_x0000_t202" style="position:absolute;left:0;text-align:left;margin-left:-120.75pt;margin-top:235.55pt;width:108pt;height:24.3pt;z-index:251293184;mso-wrap-edited:f;mso-wrap-distance-left:0;mso-wrap-distance-right:0" wrapcoords="-62 0 -62 21600 21662 21600 21662 0 -62 0" o:allowincell="f" stroked="f">
            <v:fill opacity="0"/>
            <v:textbox inset="0,0,0,0">
              <w:txbxContent>
                <w:p w:rsidR="00E71690" w:rsidRDefault="00E71690">
                  <w:pPr>
                    <w:spacing w:after="108"/>
                    <w:ind w:left="144" w:right="72"/>
                    <w:rPr>
                      <w:rFonts w:ascii="Garamond" w:hAnsi="Garamond" w:cs="Garamond"/>
                      <w:spacing w:val="-5"/>
                      <w:sz w:val="20"/>
                      <w:szCs w:val="20"/>
                    </w:rPr>
                  </w:pPr>
                  <w:r>
                    <w:rPr>
                      <w:rFonts w:ascii="Garamond" w:hAnsi="Garamond" w:cs="Garamond"/>
                      <w:spacing w:val="-6"/>
                      <w:sz w:val="20"/>
                      <w:szCs w:val="20"/>
                    </w:rPr>
                    <w:t xml:space="preserve">own unacceptable desires </w:t>
                  </w:r>
                  <w:r>
                    <w:rPr>
                      <w:rFonts w:ascii="Garamond" w:hAnsi="Garamond" w:cs="Garamond"/>
                      <w:spacing w:val="-5"/>
                      <w:sz w:val="20"/>
                      <w:szCs w:val="20"/>
                    </w:rPr>
                    <w:t>and impulses.</w:t>
                  </w:r>
                </w:p>
              </w:txbxContent>
            </v:textbox>
            <w10:wrap type="square"/>
          </v:shape>
        </w:pict>
      </w:r>
      <w:r w:rsidRPr="00FA6636">
        <w:rPr>
          <w:noProof/>
        </w:rPr>
        <w:pict>
          <v:line id="_x0000_s1156" style="position:absolute;left:0;text-align:left;z-index:251294208;mso-wrap-distance-left:0;mso-wrap-distance-right:0" from="46.55pt,7.9pt" to="120.05pt,7.9pt" o:allowincell="f" strokecolor="#bfca8a" strokeweight=".25pt">
            <w10:wrap type="square"/>
          </v:line>
        </w:pict>
      </w:r>
      <w:r w:rsidRPr="00FA6636">
        <w:rPr>
          <w:noProof/>
        </w:rPr>
        <w:pict>
          <v:line id="_x0000_s1157" style="position:absolute;left:0;text-align:left;z-index:251295232;mso-wrap-distance-left:0;mso-wrap-distance-right:0" from="155.75pt,8.15pt" to="182.05pt,8.15pt" o:allowincell="f" strokecolor="#bdc789" strokeweight=".25pt">
            <w10:wrap type="square"/>
          </v:line>
        </w:pict>
      </w:r>
      <w:r w:rsidRPr="00FA6636">
        <w:rPr>
          <w:noProof/>
        </w:rPr>
        <w:pict>
          <v:line id="_x0000_s1158" style="position:absolute;left:0;text-align:left;z-index:251296256;mso-wrap-distance-left:0;mso-wrap-distance-right:0" from="100.55pt,481.65pt" to="119.05pt,481.65pt" o:allowincell="f" strokecolor="#c0c98c" strokeweight=".25pt">
            <w10:wrap type="square"/>
          </v:line>
        </w:pict>
      </w:r>
      <w:r w:rsidRPr="00FA6636">
        <w:rPr>
          <w:spacing w:val="-1"/>
        </w:rPr>
        <w:t xml:space="preserve">Denial of reality is perhaps the simplest of </w:t>
      </w:r>
      <w:r w:rsidRPr="00FA6636">
        <w:rPr>
          <w:spacing w:val="-4"/>
        </w:rPr>
        <w:t xml:space="preserve">all self-defense mechanisms. It is a way of </w:t>
      </w:r>
      <w:r w:rsidRPr="00FA6636">
        <w:rPr>
          <w:spacing w:val="-1"/>
        </w:rPr>
        <w:t xml:space="preserve">distorting what the individual thinks, feels, </w:t>
      </w:r>
      <w:r w:rsidRPr="00FA6636">
        <w:rPr>
          <w:spacing w:val="-3"/>
        </w:rPr>
        <w:t xml:space="preserve">or perceives in a traumatic situation. This </w:t>
      </w:r>
      <w:r w:rsidRPr="00FA6636">
        <w:t>mechanism is similar to repression, yet</w:t>
      </w:r>
    </w:p>
    <w:p w:rsidR="00E71690" w:rsidRPr="00FA6636" w:rsidRDefault="00E71690">
      <w:pPr>
        <w:spacing w:before="36"/>
        <w:ind w:right="504"/>
      </w:pPr>
      <w:r w:rsidRPr="00FA6636">
        <w:rPr>
          <w:spacing w:val="-5"/>
        </w:rPr>
        <w:t xml:space="preserve">it generally operates at preconscious and </w:t>
      </w:r>
      <w:r w:rsidRPr="00FA6636">
        <w:t>conscious levels.</w:t>
      </w:r>
    </w:p>
    <w:p w:rsidR="00E71690" w:rsidRPr="00FA6636" w:rsidRDefault="00E71690">
      <w:pPr>
        <w:spacing w:before="324"/>
        <w:ind w:right="216"/>
      </w:pPr>
      <w:r w:rsidRPr="00FA6636">
        <w:t xml:space="preserve">By developing conscious attitudes and </w:t>
      </w:r>
      <w:r w:rsidRPr="00FA6636">
        <w:rPr>
          <w:spacing w:val="-3"/>
        </w:rPr>
        <w:t xml:space="preserve">behaviors that are diametrically opposed to </w:t>
      </w:r>
      <w:r w:rsidRPr="00FA6636">
        <w:rPr>
          <w:spacing w:val="-4"/>
        </w:rPr>
        <w:t xml:space="preserve">disturbing desires, people do not have to face the anxiety that would result if they were to </w:t>
      </w:r>
      <w:r w:rsidRPr="00FA6636">
        <w:rPr>
          <w:spacing w:val="-2"/>
        </w:rPr>
        <w:t xml:space="preserve">recognize these dimensions of themselves. </w:t>
      </w:r>
      <w:r w:rsidRPr="00FA6636">
        <w:rPr>
          <w:spacing w:val="1"/>
        </w:rPr>
        <w:t xml:space="preserve">Individuals may conceal hate with a facade </w:t>
      </w:r>
      <w:r w:rsidRPr="00FA6636">
        <w:rPr>
          <w:spacing w:val="-5"/>
        </w:rPr>
        <w:t xml:space="preserve">of love, be extremely nice when they harbor </w:t>
      </w:r>
      <w:r w:rsidRPr="00FA6636">
        <w:t>negative reactions, or mask cruelty with excessive kindness.</w:t>
      </w:r>
    </w:p>
    <w:p w:rsidR="00E71690" w:rsidRPr="00FA6636" w:rsidRDefault="00E71690">
      <w:pPr>
        <w:spacing w:before="288" w:after="144"/>
        <w:ind w:right="216"/>
        <w:rPr>
          <w:spacing w:val="-2"/>
        </w:rPr>
      </w:pPr>
      <w:r w:rsidRPr="00FA6636">
        <w:rPr>
          <w:spacing w:val="2"/>
        </w:rPr>
        <w:t xml:space="preserve">This is a mechanism of self-deception. Lustful, aggressive, or other impulses are </w:t>
      </w:r>
      <w:r w:rsidRPr="00FA6636">
        <w:rPr>
          <w:spacing w:val="-6"/>
        </w:rPr>
        <w:t xml:space="preserve">seen as being possessed by "those people out </w:t>
      </w:r>
      <w:r w:rsidRPr="00FA6636">
        <w:rPr>
          <w:spacing w:val="-2"/>
        </w:rPr>
        <w:t>there, but not by me."</w:t>
      </w:r>
    </w:p>
    <w:p w:rsidR="00E71690" w:rsidRPr="00FA6636" w:rsidRDefault="00E71690">
      <w:pPr>
        <w:spacing w:before="108"/>
        <w:ind w:right="216"/>
      </w:pPr>
      <w:r w:rsidRPr="00FA6636">
        <w:rPr>
          <w:noProof/>
        </w:rPr>
        <w:pict>
          <v:shape id="_x0000_s1159" type="#_x0000_t202" style="position:absolute;margin-left:-183.05pt;margin-top:5.4pt;width:171.5pt;height:46.1pt;z-index:251297280;mso-wrap-edited:f;mso-wrap-distance-left:0;mso-wrap-distance-right:0" wrapcoords="-62 0 -62 21600 21662 21600 21662 0 -62 0" o:allowincell="f" stroked="f">
            <v:fill opacity="0"/>
            <v:textbox inset="0,0,0,0">
              <w:txbxContent>
                <w:p w:rsidR="00E71690" w:rsidRDefault="00E71690">
                  <w:pPr>
                    <w:rPr>
                      <w:rFonts w:ascii="Garamond" w:hAnsi="Garamond" w:cs="Garamond"/>
                      <w:spacing w:val="8"/>
                      <w:sz w:val="20"/>
                      <w:szCs w:val="20"/>
                    </w:rPr>
                  </w:pPr>
                  <w:r>
                    <w:rPr>
                      <w:rFonts w:ascii="Tahoma" w:hAnsi="Tahoma" w:cs="Tahoma"/>
                      <w:spacing w:val="8"/>
                      <w:sz w:val="16"/>
                      <w:szCs w:val="16"/>
                    </w:rPr>
                    <w:t xml:space="preserve">Displacement </w:t>
                  </w:r>
                  <w:r>
                    <w:rPr>
                      <w:rFonts w:ascii="Garamond" w:hAnsi="Garamond" w:cs="Garamond"/>
                      <w:spacing w:val="8"/>
                      <w:sz w:val="20"/>
                      <w:szCs w:val="20"/>
                    </w:rPr>
                    <w:t>Directing energy toward</w:t>
                  </w:r>
                </w:p>
                <w:p w:rsidR="00E71690" w:rsidRDefault="00E71690">
                  <w:pPr>
                    <w:ind w:left="1368"/>
                    <w:rPr>
                      <w:rFonts w:ascii="Garamond" w:hAnsi="Garamond" w:cs="Garamond"/>
                      <w:sz w:val="20"/>
                      <w:szCs w:val="20"/>
                    </w:rPr>
                  </w:pPr>
                  <w:r>
                    <w:rPr>
                      <w:rFonts w:ascii="Garamond" w:hAnsi="Garamond" w:cs="Garamond"/>
                      <w:spacing w:val="-2"/>
                      <w:sz w:val="20"/>
                      <w:szCs w:val="20"/>
                    </w:rPr>
                    <w:t xml:space="preserve">another object or person </w:t>
                  </w:r>
                  <w:r>
                    <w:rPr>
                      <w:rFonts w:ascii="Garamond" w:hAnsi="Garamond" w:cs="Garamond"/>
                      <w:spacing w:val="-5"/>
                      <w:sz w:val="20"/>
                      <w:szCs w:val="20"/>
                    </w:rPr>
                    <w:t xml:space="preserve">when the original object or </w:t>
                  </w:r>
                  <w:r>
                    <w:rPr>
                      <w:rFonts w:ascii="Garamond" w:hAnsi="Garamond" w:cs="Garamond"/>
                      <w:sz w:val="20"/>
                      <w:szCs w:val="20"/>
                    </w:rPr>
                    <w:t>person is inaccessible.</w:t>
                  </w:r>
                </w:p>
              </w:txbxContent>
            </v:textbox>
            <w10:wrap type="square"/>
          </v:shape>
        </w:pict>
      </w:r>
      <w:r w:rsidRPr="00FA6636">
        <w:rPr>
          <w:noProof/>
        </w:rPr>
        <w:pict>
          <v:line id="_x0000_s1160" style="position:absolute;z-index:251298304;mso-wrap-distance-left:0;mso-wrap-distance-right:0" from="52.8pt,.3pt" to="182.05pt,.3pt" o:allowincell="f" strokecolor="#c3cb8e" strokeweight=".5pt">
            <w10:wrap type="square"/>
          </v:line>
        </w:pict>
      </w:r>
      <w:r w:rsidRPr="00FA6636">
        <w:rPr>
          <w:spacing w:val="-4"/>
        </w:rPr>
        <w:t xml:space="preserve">Displacement is a way of coping with anxiety </w:t>
      </w:r>
      <w:r w:rsidRPr="00FA6636">
        <w:rPr>
          <w:spacing w:val="5"/>
        </w:rPr>
        <w:t xml:space="preserve">that involves discharging impulses by </w:t>
      </w:r>
      <w:r w:rsidRPr="00FA6636">
        <w:rPr>
          <w:spacing w:val="-5"/>
        </w:rPr>
        <w:t xml:space="preserve">shifting from a threatening object to a "safer </w:t>
      </w:r>
      <w:r w:rsidRPr="00FA6636">
        <w:rPr>
          <w:spacing w:val="2"/>
        </w:rPr>
        <w:t xml:space="preserve">target." For example, the meek man who feels intimidated by his boss comes home </w:t>
      </w:r>
      <w:r w:rsidRPr="00FA6636">
        <w:rPr>
          <w:spacing w:val="-4"/>
        </w:rPr>
        <w:t xml:space="preserve">and unloads inappropriate hostility onto his </w:t>
      </w:r>
      <w:r w:rsidRPr="00FA6636">
        <w:t>children.</w:t>
      </w:r>
    </w:p>
    <w:p w:rsidR="00E71690" w:rsidRPr="00FA6636" w:rsidRDefault="00E71690">
      <w:pPr>
        <w:spacing w:before="324"/>
      </w:pPr>
      <w:r w:rsidRPr="00FA6636">
        <w:rPr>
          <w:noProof/>
        </w:rPr>
        <w:pict>
          <v:shape id="_x0000_s1161" type="#_x0000_t202" style="position:absolute;margin-left:-183.05pt;margin-top:16.45pt;width:169.2pt;height:34.55pt;z-index:251299328;mso-wrap-edited:f;mso-wrap-distance-left:0;mso-wrap-distance-right:0" wrapcoords="-62 0 -62 21600 21662 21600 21662 0 -62 0" o:allowincell="f" stroked="f">
            <v:fill opacity="0"/>
            <v:textbox inset="0,0,0,0">
              <w:txbxContent>
                <w:p w:rsidR="00E71690" w:rsidRDefault="00E71690">
                  <w:pPr>
                    <w:rPr>
                      <w:rFonts w:ascii="Garamond" w:hAnsi="Garamond" w:cs="Garamond"/>
                      <w:spacing w:val="5"/>
                      <w:sz w:val="20"/>
                      <w:szCs w:val="20"/>
                    </w:rPr>
                  </w:pPr>
                  <w:r>
                    <w:rPr>
                      <w:rFonts w:ascii="Tahoma" w:hAnsi="Tahoma" w:cs="Tahoma"/>
                      <w:spacing w:val="5"/>
                      <w:sz w:val="16"/>
                      <w:szCs w:val="16"/>
                    </w:rPr>
                    <w:t xml:space="preserve">Rationalization </w:t>
                  </w:r>
                  <w:r>
                    <w:rPr>
                      <w:rFonts w:ascii="Garamond" w:hAnsi="Garamond" w:cs="Garamond"/>
                      <w:spacing w:val="5"/>
                      <w:sz w:val="20"/>
                      <w:szCs w:val="20"/>
                    </w:rPr>
                    <w:t>Manufacturing "good"</w:t>
                  </w:r>
                </w:p>
                <w:p w:rsidR="00E71690" w:rsidRDefault="00E71690">
                  <w:pPr>
                    <w:ind w:left="1368" w:right="72"/>
                    <w:rPr>
                      <w:rFonts w:ascii="Garamond" w:hAnsi="Garamond" w:cs="Garamond"/>
                      <w:sz w:val="20"/>
                      <w:szCs w:val="20"/>
                    </w:rPr>
                  </w:pPr>
                  <w:r>
                    <w:rPr>
                      <w:rFonts w:ascii="Garamond" w:hAnsi="Garamond" w:cs="Garamond"/>
                      <w:spacing w:val="-5"/>
                      <w:sz w:val="20"/>
                      <w:szCs w:val="20"/>
                    </w:rPr>
                    <w:t xml:space="preserve">reasons to explain away a </w:t>
                  </w:r>
                  <w:r>
                    <w:rPr>
                      <w:rFonts w:ascii="Garamond" w:hAnsi="Garamond" w:cs="Garamond"/>
                      <w:sz w:val="20"/>
                      <w:szCs w:val="20"/>
                    </w:rPr>
                    <w:t>bruised ego.</w:t>
                  </w:r>
                </w:p>
              </w:txbxContent>
            </v:textbox>
            <w10:wrap type="square"/>
          </v:shape>
        </w:pict>
      </w:r>
      <w:r w:rsidRPr="00FA6636">
        <w:t>Rationalization helps justify specific</w:t>
      </w:r>
    </w:p>
    <w:p w:rsidR="00E71690" w:rsidRPr="00FA6636" w:rsidRDefault="00E71690">
      <w:pPr>
        <w:spacing w:after="144"/>
        <w:ind w:right="144"/>
        <w:rPr>
          <w:spacing w:val="-1"/>
        </w:rPr>
      </w:pPr>
      <w:r w:rsidRPr="00FA6636">
        <w:t xml:space="preserve">behaviors, and it aids in softening the blow </w:t>
      </w:r>
      <w:r w:rsidRPr="00FA6636">
        <w:rPr>
          <w:spacing w:val="3"/>
        </w:rPr>
        <w:t xml:space="preserve">connected with disappointments. When </w:t>
      </w:r>
      <w:r w:rsidRPr="00FA6636">
        <w:rPr>
          <w:spacing w:val="-2"/>
        </w:rPr>
        <w:t xml:space="preserve">people do not get positions they have applied </w:t>
      </w:r>
      <w:r w:rsidRPr="00FA6636">
        <w:rPr>
          <w:spacing w:val="-3"/>
        </w:rPr>
        <w:t xml:space="preserve">for in their work, they think of logical reasons </w:t>
      </w:r>
      <w:r w:rsidRPr="00FA6636">
        <w:t xml:space="preserve">they did not succeed, and they sometimes </w:t>
      </w:r>
      <w:r w:rsidRPr="00FA6636">
        <w:rPr>
          <w:spacing w:val="3"/>
        </w:rPr>
        <w:t xml:space="preserve">attempt to convince themselves that they </w:t>
      </w:r>
      <w:r w:rsidRPr="00FA6636">
        <w:rPr>
          <w:spacing w:val="-1"/>
        </w:rPr>
        <w:t>really did not want the position anyway.</w:t>
      </w:r>
    </w:p>
    <w:p w:rsidR="00E71690" w:rsidRPr="00FA6636" w:rsidRDefault="00E71690">
      <w:pPr>
        <w:widowControl/>
        <w:kinsoku/>
        <w:autoSpaceDE w:val="0"/>
        <w:autoSpaceDN w:val="0"/>
        <w:adjustRightInd w:val="0"/>
        <w:sectPr w:rsidR="00E71690" w:rsidRPr="00FA6636">
          <w:headerReference w:type="even" r:id="rId448"/>
          <w:headerReference w:type="default" r:id="rId449"/>
          <w:footerReference w:type="even" r:id="rId450"/>
          <w:footerReference w:type="default" r:id="rId451"/>
          <w:headerReference w:type="first" r:id="rId452"/>
          <w:footerReference w:type="first" r:id="rId453"/>
          <w:type w:val="continuous"/>
          <w:pgSz w:w="12240" w:h="15840"/>
          <w:pgMar w:top="640" w:right="3006" w:bottom="2420" w:left="5534" w:header="0" w:footer="2443" w:gutter="0"/>
          <w:cols w:space="720"/>
          <w:noEndnote/>
          <w:titlePg/>
        </w:sectPr>
      </w:pPr>
    </w:p>
    <w:p w:rsidR="00E71690" w:rsidRPr="00FA6636" w:rsidRDefault="00E71690">
      <w:pPr>
        <w:shd w:val="solid" w:color="97A543" w:fill="auto"/>
        <w:spacing w:after="72"/>
        <w:ind w:left="144"/>
        <w:rPr>
          <w:i/>
          <w:iCs/>
          <w:color w:val="F6FBE1"/>
          <w:spacing w:val="16"/>
        </w:rPr>
      </w:pPr>
      <w:r w:rsidRPr="00FA6636">
        <w:rPr>
          <w:color w:val="000000"/>
          <w:spacing w:val="16"/>
        </w:rPr>
        <w:t xml:space="preserve">TABLE 4.1 </w:t>
      </w:r>
      <w:r w:rsidRPr="00FA6636">
        <w:rPr>
          <w:color w:val="F6FBE1"/>
          <w:spacing w:val="16"/>
        </w:rPr>
        <w:t xml:space="preserve">go-Defense Mechanisms </w:t>
      </w:r>
      <w:r w:rsidRPr="00FA6636">
        <w:rPr>
          <w:i/>
          <w:iCs/>
          <w:color w:val="F6FBE1"/>
          <w:spacing w:val="16"/>
        </w:rPr>
        <w:t>(continued)</w:t>
      </w:r>
    </w:p>
    <w:p w:rsidR="00E71690" w:rsidRPr="00FA6636" w:rsidRDefault="00E71690">
      <w:pPr>
        <w:tabs>
          <w:tab w:val="right" w:pos="5810"/>
        </w:tabs>
        <w:spacing w:before="144" w:after="108" w:line="204" w:lineRule="auto"/>
        <w:ind w:left="1512"/>
        <w:rPr>
          <w:b/>
          <w:bCs/>
          <w:spacing w:val="24"/>
        </w:rPr>
      </w:pPr>
      <w:r w:rsidRPr="00FA6636">
        <w:rPr>
          <w:b/>
          <w:bCs/>
          <w:spacing w:val="20"/>
        </w:rPr>
        <w:t>DEFENSE</w:t>
      </w:r>
      <w:r w:rsidRPr="00FA6636">
        <w:rPr>
          <w:b/>
          <w:bCs/>
          <w:spacing w:val="20"/>
        </w:rPr>
        <w:tab/>
      </w:r>
      <w:r w:rsidRPr="00FA6636">
        <w:rPr>
          <w:b/>
          <w:bCs/>
          <w:spacing w:val="24"/>
        </w:rPr>
        <w:t>USES FOR BEHAVIOR</w:t>
      </w:r>
    </w:p>
    <w:p w:rsidR="00E71690" w:rsidRPr="00FA6636" w:rsidRDefault="00E71690">
      <w:pPr>
        <w:spacing w:before="196" w:line="20" w:lineRule="exact"/>
      </w:pPr>
      <w:r w:rsidRPr="00FA6636">
        <w:rPr>
          <w:noProof/>
        </w:rPr>
        <w:pict>
          <v:line id="_x0000_s1163" style="position:absolute;z-index:251300352;mso-wrap-distance-left:0;mso-wrap-distance-right:0" from="51.5pt,.3pt" to="370.75pt,.3pt" o:allowincell="f" strokecolor="#b7c07f" strokeweight=".5pt">
            <w10:wrap type="square"/>
          </v:line>
        </w:pict>
      </w:r>
    </w:p>
    <w:tbl>
      <w:tblPr>
        <w:tblW w:w="0" w:type="auto"/>
        <w:tblLayout w:type="fixed"/>
        <w:tblCellMar>
          <w:left w:w="0" w:type="dxa"/>
          <w:right w:w="0" w:type="dxa"/>
        </w:tblCellMar>
        <w:tblLook w:val="0000"/>
      </w:tblPr>
      <w:tblGrid>
        <w:gridCol w:w="1305"/>
        <w:gridCol w:w="2410"/>
        <w:gridCol w:w="3845"/>
      </w:tblGrid>
      <w:tr w:rsidR="00E71690" w:rsidRPr="00FA6636">
        <w:tblPrEx>
          <w:tblCellMar>
            <w:top w:w="0" w:type="dxa"/>
            <w:left w:w="0" w:type="dxa"/>
            <w:bottom w:w="0" w:type="dxa"/>
            <w:right w:w="0" w:type="dxa"/>
          </w:tblCellMar>
        </w:tblPrEx>
        <w:trPr>
          <w:trHeight w:hRule="exact" w:val="1589"/>
        </w:trPr>
        <w:tc>
          <w:tcPr>
            <w:tcW w:w="1305" w:type="dxa"/>
            <w:tcBorders>
              <w:top w:val="nil"/>
              <w:left w:val="nil"/>
              <w:bottom w:val="nil"/>
              <w:right w:val="nil"/>
            </w:tcBorders>
          </w:tcPr>
          <w:p w:rsidR="00E71690" w:rsidRPr="00FA6636" w:rsidRDefault="00E71690">
            <w:pPr>
              <w:jc w:val="center"/>
              <w:rPr>
                <w:spacing w:val="10"/>
              </w:rPr>
            </w:pPr>
            <w:r w:rsidRPr="00FA6636">
              <w:rPr>
                <w:spacing w:val="10"/>
              </w:rPr>
              <w:t>Sublimation</w:t>
            </w:r>
          </w:p>
        </w:tc>
        <w:tc>
          <w:tcPr>
            <w:tcW w:w="2410" w:type="dxa"/>
            <w:tcBorders>
              <w:top w:val="nil"/>
              <w:left w:val="nil"/>
              <w:bottom w:val="nil"/>
              <w:right w:val="nil"/>
            </w:tcBorders>
          </w:tcPr>
          <w:p w:rsidR="00E71690" w:rsidRPr="00FA6636" w:rsidRDefault="00E71690">
            <w:pPr>
              <w:ind w:left="180" w:right="72"/>
            </w:pPr>
            <w:r w:rsidRPr="00FA6636">
              <w:rPr>
                <w:spacing w:val="1"/>
              </w:rPr>
              <w:t xml:space="preserve">Diverting sexual or </w:t>
            </w:r>
            <w:r w:rsidRPr="00FA6636">
              <w:rPr>
                <w:spacing w:val="-5"/>
              </w:rPr>
              <w:t xml:space="preserve">aggressive energy into other </w:t>
            </w:r>
            <w:r w:rsidRPr="00FA6636">
              <w:t>channels.</w:t>
            </w:r>
          </w:p>
        </w:tc>
        <w:tc>
          <w:tcPr>
            <w:tcW w:w="3845" w:type="dxa"/>
            <w:tcBorders>
              <w:top w:val="nil"/>
              <w:left w:val="nil"/>
              <w:bottom w:val="nil"/>
              <w:right w:val="nil"/>
            </w:tcBorders>
          </w:tcPr>
          <w:p w:rsidR="00E71690" w:rsidRPr="00FA6636" w:rsidRDefault="00E71690">
            <w:pPr>
              <w:ind w:left="70"/>
              <w:rPr>
                <w:spacing w:val="-1"/>
              </w:rPr>
            </w:pPr>
            <w:r w:rsidRPr="00FA6636">
              <w:rPr>
                <w:spacing w:val="-1"/>
              </w:rPr>
              <w:t>Energy is usually diverted into socially</w:t>
            </w:r>
          </w:p>
          <w:p w:rsidR="00E71690" w:rsidRPr="00FA6636" w:rsidRDefault="00E71690">
            <w:pPr>
              <w:ind w:left="70" w:right="324"/>
              <w:rPr>
                <w:spacing w:val="-2"/>
              </w:rPr>
            </w:pPr>
            <w:r w:rsidRPr="00FA6636">
              <w:t xml:space="preserve">acceptable and sometimes even admirable channels. For example, aggressive impulses can be channeled into athletic activities, so that the person finds a way of expressing </w:t>
            </w:r>
            <w:r w:rsidRPr="00FA6636">
              <w:rPr>
                <w:spacing w:val="-4"/>
              </w:rPr>
              <w:t xml:space="preserve">aggressive feelings and, as an added bonus, is </w:t>
            </w:r>
            <w:r w:rsidRPr="00FA6636">
              <w:rPr>
                <w:spacing w:val="-2"/>
              </w:rPr>
              <w:t>often praised.</w:t>
            </w:r>
          </w:p>
        </w:tc>
      </w:tr>
    </w:tbl>
    <w:p w:rsidR="00E71690" w:rsidRPr="00FA6636" w:rsidRDefault="00E71690">
      <w:pPr>
        <w:spacing w:after="124" w:line="20" w:lineRule="exact"/>
      </w:pPr>
    </w:p>
    <w:p w:rsidR="00E71690" w:rsidRPr="00FA6636" w:rsidRDefault="00E71690">
      <w:pPr>
        <w:widowControl/>
        <w:kinsoku/>
        <w:autoSpaceDE w:val="0"/>
        <w:autoSpaceDN w:val="0"/>
        <w:adjustRightInd w:val="0"/>
        <w:sectPr w:rsidR="00E71690" w:rsidRPr="00FA6636">
          <w:headerReference w:type="even" r:id="rId454"/>
          <w:headerReference w:type="default" r:id="rId455"/>
          <w:footerReference w:type="even" r:id="rId456"/>
          <w:footerReference w:type="default" r:id="rId457"/>
          <w:pgSz w:w="12240" w:h="15840"/>
          <w:pgMar w:top="2460" w:right="2184" w:bottom="240" w:left="2436" w:header="0" w:footer="2443" w:gutter="0"/>
          <w:cols w:space="720"/>
          <w:noEndnote/>
        </w:sectPr>
      </w:pPr>
    </w:p>
    <w:p w:rsidR="00E71690" w:rsidRPr="00FA6636" w:rsidRDefault="00E71690">
      <w:pPr>
        <w:spacing w:before="124" w:line="20" w:lineRule="exact"/>
        <w:ind w:right="72"/>
      </w:pPr>
      <w:r w:rsidRPr="00FA6636">
        <w:rPr>
          <w:noProof/>
        </w:rPr>
        <w:pict>
          <v:line id="_x0000_s1165" style="position:absolute;z-index:251301376;mso-wrap-distance-left:0;mso-wrap-distance-right:0" from="126.75pt,235.4pt" to="427.25pt,235.4pt" o:allowincell="f" strokecolor="#b3be7d" strokeweight=".5pt">
            <w10:wrap type="square"/>
          </v:line>
        </w:pict>
      </w:r>
    </w:p>
    <w:tbl>
      <w:tblPr>
        <w:tblW w:w="0" w:type="auto"/>
        <w:tblLayout w:type="fixed"/>
        <w:tblCellMar>
          <w:left w:w="0" w:type="dxa"/>
          <w:right w:w="0" w:type="dxa"/>
        </w:tblCellMar>
        <w:tblLook w:val="0000"/>
      </w:tblPr>
      <w:tblGrid>
        <w:gridCol w:w="797"/>
        <w:gridCol w:w="1617"/>
        <w:gridCol w:w="1825"/>
        <w:gridCol w:w="595"/>
        <w:gridCol w:w="3734"/>
      </w:tblGrid>
      <w:tr w:rsidR="00E71690" w:rsidRPr="00FA6636">
        <w:tblPrEx>
          <w:tblCellMar>
            <w:top w:w="0" w:type="dxa"/>
            <w:left w:w="0" w:type="dxa"/>
            <w:bottom w:w="0" w:type="dxa"/>
            <w:right w:w="0" w:type="dxa"/>
          </w:tblCellMar>
        </w:tblPrEx>
        <w:trPr>
          <w:cantSplit/>
          <w:trHeight w:hRule="exact" w:val="1384"/>
        </w:trPr>
        <w:tc>
          <w:tcPr>
            <w:tcW w:w="797" w:type="dxa"/>
            <w:vMerge w:val="restart"/>
            <w:tcBorders>
              <w:top w:val="nil"/>
              <w:left w:val="nil"/>
              <w:bottom w:val="nil"/>
              <w:right w:val="nil"/>
            </w:tcBorders>
            <w:textDirection w:val="btLr"/>
          </w:tcPr>
          <w:p w:rsidR="00E71690" w:rsidRPr="00FA6636" w:rsidRDefault="00E71690">
            <w:pPr>
              <w:spacing w:before="288" w:line="131" w:lineRule="exact"/>
              <w:ind w:right="648"/>
              <w:jc w:val="right"/>
              <w:rPr>
                <w:spacing w:val="-17"/>
              </w:rPr>
            </w:pPr>
            <w:r w:rsidRPr="00FA6636">
              <w:rPr>
                <w:spacing w:val="-17"/>
              </w:rPr>
              <w:t>68</w:t>
            </w:r>
          </w:p>
          <w:p w:rsidR="00E71690" w:rsidRPr="00FA6636" w:rsidRDefault="00E71690">
            <w:pPr>
              <w:spacing w:before="72"/>
              <w:ind w:left="2124"/>
            </w:pPr>
            <w:r w:rsidRPr="00FA6636">
              <w:t>CHAPTER FOUR</w:t>
            </w:r>
          </w:p>
        </w:tc>
        <w:tc>
          <w:tcPr>
            <w:tcW w:w="1617" w:type="dxa"/>
            <w:tcBorders>
              <w:top w:val="nil"/>
              <w:left w:val="nil"/>
              <w:bottom w:val="nil"/>
              <w:right w:val="nil"/>
            </w:tcBorders>
          </w:tcPr>
          <w:p w:rsidR="00E71690" w:rsidRPr="00FA6636" w:rsidRDefault="00E71690">
            <w:pPr>
              <w:ind w:right="215"/>
              <w:jc w:val="right"/>
              <w:rPr>
                <w:spacing w:val="8"/>
              </w:rPr>
            </w:pPr>
            <w:r w:rsidRPr="00FA6636">
              <w:rPr>
                <w:spacing w:val="8"/>
              </w:rPr>
              <w:t>Regression</w:t>
            </w:r>
          </w:p>
        </w:tc>
        <w:tc>
          <w:tcPr>
            <w:tcW w:w="2420" w:type="dxa"/>
            <w:gridSpan w:val="2"/>
            <w:tcBorders>
              <w:top w:val="nil"/>
              <w:left w:val="nil"/>
              <w:bottom w:val="nil"/>
              <w:right w:val="nil"/>
            </w:tcBorders>
          </w:tcPr>
          <w:p w:rsidR="00E71690" w:rsidRPr="00FA6636" w:rsidRDefault="00E71690">
            <w:pPr>
              <w:ind w:left="216" w:right="72"/>
              <w:rPr>
                <w:spacing w:val="-2"/>
              </w:rPr>
            </w:pPr>
            <w:r w:rsidRPr="00FA6636">
              <w:rPr>
                <w:spacing w:val="-2"/>
              </w:rPr>
              <w:t xml:space="preserve">Going back to an earlier </w:t>
            </w:r>
            <w:r w:rsidRPr="00FA6636">
              <w:rPr>
                <w:spacing w:val="-7"/>
              </w:rPr>
              <w:t xml:space="preserve">phase of development when </w:t>
            </w:r>
            <w:r w:rsidRPr="00FA6636">
              <w:rPr>
                <w:spacing w:val="-2"/>
              </w:rPr>
              <w:t>there were fewer demands.</w:t>
            </w:r>
          </w:p>
        </w:tc>
        <w:tc>
          <w:tcPr>
            <w:tcW w:w="3734" w:type="dxa"/>
            <w:vMerge w:val="restart"/>
            <w:tcBorders>
              <w:top w:val="nil"/>
              <w:left w:val="nil"/>
              <w:bottom w:val="nil"/>
              <w:right w:val="nil"/>
            </w:tcBorders>
          </w:tcPr>
          <w:p w:rsidR="00E71690" w:rsidRPr="00FA6636" w:rsidRDefault="00E71690">
            <w:pPr>
              <w:spacing w:line="204" w:lineRule="auto"/>
              <w:ind w:left="72"/>
              <w:rPr>
                <w:spacing w:val="-2"/>
              </w:rPr>
            </w:pPr>
            <w:r w:rsidRPr="00FA6636">
              <w:rPr>
                <w:spacing w:val="-2"/>
              </w:rPr>
              <w:t>In the face of severe stress or extreme</w:t>
            </w:r>
          </w:p>
          <w:p w:rsidR="00E71690" w:rsidRPr="00FA6636" w:rsidRDefault="00E71690">
            <w:pPr>
              <w:spacing w:before="36"/>
              <w:ind w:left="72" w:right="180"/>
              <w:rPr>
                <w:spacing w:val="-1"/>
              </w:rPr>
            </w:pPr>
            <w:r w:rsidRPr="00FA6636">
              <w:t xml:space="preserve">challenge, individuals may attempt to cope </w:t>
            </w:r>
            <w:r w:rsidRPr="00FA6636">
              <w:rPr>
                <w:spacing w:val="3"/>
              </w:rPr>
              <w:t xml:space="preserve">with their anxiety by clinging to immature </w:t>
            </w:r>
            <w:r w:rsidRPr="00FA6636">
              <w:t xml:space="preserve">and inappropriate behaviors. For example, children who are frightened in school may </w:t>
            </w:r>
            <w:r w:rsidRPr="00FA6636">
              <w:rPr>
                <w:spacing w:val="-5"/>
              </w:rPr>
              <w:t xml:space="preserve">indulge in infantile behavior such as weeping, </w:t>
            </w:r>
            <w:r w:rsidRPr="00FA6636">
              <w:rPr>
                <w:spacing w:val="-1"/>
              </w:rPr>
              <w:t>excessive dependence, thumbsucking, hiding, or clinging to the teacher.</w:t>
            </w:r>
          </w:p>
        </w:tc>
      </w:tr>
      <w:tr w:rsidR="00E71690" w:rsidRPr="00FA6636">
        <w:tblPrEx>
          <w:tblCellMar>
            <w:top w:w="0" w:type="dxa"/>
            <w:left w:w="0" w:type="dxa"/>
            <w:bottom w:w="0" w:type="dxa"/>
            <w:right w:w="0" w:type="dxa"/>
          </w:tblCellMar>
        </w:tblPrEx>
        <w:trPr>
          <w:cantSplit/>
          <w:trHeight w:hRule="exact" w:val="597"/>
        </w:trPr>
        <w:tc>
          <w:tcPr>
            <w:tcW w:w="797" w:type="dxa"/>
            <w:vMerge/>
            <w:tcBorders>
              <w:top w:val="nil"/>
              <w:left w:val="nil"/>
              <w:bottom w:val="nil"/>
              <w:right w:val="nil"/>
            </w:tcBorders>
            <w:textDirection w:val="btLr"/>
          </w:tcPr>
          <w:p w:rsidR="00E71690" w:rsidRPr="00FA6636" w:rsidRDefault="00E71690"/>
        </w:tc>
        <w:tc>
          <w:tcPr>
            <w:tcW w:w="1617" w:type="dxa"/>
            <w:tcBorders>
              <w:top w:val="nil"/>
              <w:left w:val="nil"/>
              <w:bottom w:val="nil"/>
              <w:right w:val="nil"/>
            </w:tcBorders>
          </w:tcPr>
          <w:p w:rsidR="00E71690" w:rsidRPr="00FA6636" w:rsidRDefault="00E71690"/>
        </w:tc>
        <w:tc>
          <w:tcPr>
            <w:tcW w:w="1825" w:type="dxa"/>
            <w:tcBorders>
              <w:top w:val="nil"/>
              <w:left w:val="nil"/>
              <w:bottom w:val="nil"/>
              <w:right w:val="nil"/>
            </w:tcBorders>
          </w:tcPr>
          <w:p w:rsidR="00E71690" w:rsidRPr="00FA6636" w:rsidRDefault="00E71690"/>
        </w:tc>
        <w:tc>
          <w:tcPr>
            <w:tcW w:w="595" w:type="dxa"/>
            <w:tcBorders>
              <w:top w:val="single" w:sz="2" w:space="0" w:color="B7C08E"/>
              <w:left w:val="nil"/>
              <w:bottom w:val="nil"/>
              <w:right w:val="nil"/>
            </w:tcBorders>
          </w:tcPr>
          <w:p w:rsidR="00E71690" w:rsidRPr="00FA6636" w:rsidRDefault="00E71690"/>
        </w:tc>
        <w:tc>
          <w:tcPr>
            <w:tcW w:w="3734" w:type="dxa"/>
            <w:vMerge/>
            <w:tcBorders>
              <w:top w:val="nil"/>
              <w:left w:val="nil"/>
              <w:bottom w:val="single" w:sz="2" w:space="0" w:color="B7C08E"/>
              <w:right w:val="nil"/>
            </w:tcBorders>
          </w:tcPr>
          <w:p w:rsidR="00E71690" w:rsidRPr="00FA6636" w:rsidRDefault="00E71690"/>
        </w:tc>
      </w:tr>
      <w:tr w:rsidR="00E71690" w:rsidRPr="00FA6636">
        <w:tblPrEx>
          <w:tblCellMar>
            <w:top w:w="0" w:type="dxa"/>
            <w:left w:w="0" w:type="dxa"/>
            <w:bottom w:w="0" w:type="dxa"/>
            <w:right w:w="0" w:type="dxa"/>
          </w:tblCellMar>
        </w:tblPrEx>
        <w:trPr>
          <w:cantSplit/>
          <w:trHeight w:hRule="exact" w:val="2463"/>
        </w:trPr>
        <w:tc>
          <w:tcPr>
            <w:tcW w:w="797" w:type="dxa"/>
            <w:vMerge/>
            <w:tcBorders>
              <w:top w:val="nil"/>
              <w:left w:val="nil"/>
              <w:bottom w:val="nil"/>
              <w:right w:val="nil"/>
            </w:tcBorders>
            <w:textDirection w:val="btLr"/>
          </w:tcPr>
          <w:p w:rsidR="00E71690" w:rsidRPr="00FA6636" w:rsidRDefault="00E71690"/>
        </w:tc>
        <w:tc>
          <w:tcPr>
            <w:tcW w:w="1617" w:type="dxa"/>
            <w:tcBorders>
              <w:top w:val="nil"/>
              <w:left w:val="nil"/>
              <w:bottom w:val="nil"/>
              <w:right w:val="nil"/>
            </w:tcBorders>
          </w:tcPr>
          <w:p w:rsidR="00E71690" w:rsidRPr="00FA6636" w:rsidRDefault="00E71690">
            <w:pPr>
              <w:ind w:right="215"/>
              <w:jc w:val="right"/>
              <w:rPr>
                <w:spacing w:val="6"/>
              </w:rPr>
            </w:pPr>
            <w:r w:rsidRPr="00FA6636">
              <w:rPr>
                <w:spacing w:val="6"/>
              </w:rPr>
              <w:t>Introjection</w:t>
            </w:r>
          </w:p>
        </w:tc>
        <w:tc>
          <w:tcPr>
            <w:tcW w:w="2420" w:type="dxa"/>
            <w:gridSpan w:val="2"/>
            <w:tcBorders>
              <w:top w:val="nil"/>
              <w:left w:val="nil"/>
              <w:bottom w:val="nil"/>
              <w:right w:val="nil"/>
            </w:tcBorders>
          </w:tcPr>
          <w:p w:rsidR="00E71690" w:rsidRPr="00FA6636" w:rsidRDefault="00E71690">
            <w:pPr>
              <w:ind w:left="216" w:right="108"/>
              <w:jc w:val="both"/>
            </w:pPr>
            <w:r w:rsidRPr="00FA6636">
              <w:rPr>
                <w:spacing w:val="-5"/>
              </w:rPr>
              <w:t xml:space="preserve">Taking in and "swallowing" the values and standards of </w:t>
            </w:r>
            <w:r w:rsidRPr="00FA6636">
              <w:t>others.</w:t>
            </w:r>
          </w:p>
        </w:tc>
        <w:tc>
          <w:tcPr>
            <w:tcW w:w="3734" w:type="dxa"/>
            <w:tcBorders>
              <w:top w:val="single" w:sz="2" w:space="0" w:color="B7C08E"/>
              <w:left w:val="nil"/>
              <w:bottom w:val="nil"/>
              <w:right w:val="nil"/>
            </w:tcBorders>
          </w:tcPr>
          <w:p w:rsidR="00E71690" w:rsidRPr="00FA6636" w:rsidRDefault="00E71690">
            <w:pPr>
              <w:spacing w:before="108"/>
              <w:ind w:left="72" w:right="756"/>
              <w:jc w:val="both"/>
              <w:rPr>
                <w:spacing w:val="-1"/>
              </w:rPr>
            </w:pPr>
            <w:r w:rsidRPr="00FA6636">
              <w:rPr>
                <w:spacing w:val="-5"/>
              </w:rPr>
              <w:t xml:space="preserve">Positive forms of introjection include </w:t>
            </w:r>
            <w:r w:rsidRPr="00FA6636">
              <w:rPr>
                <w:spacing w:val="-6"/>
              </w:rPr>
              <w:t xml:space="preserve">incorporation of parental values or the </w:t>
            </w:r>
            <w:r w:rsidRPr="00FA6636">
              <w:rPr>
                <w:spacing w:val="-3"/>
              </w:rPr>
              <w:t xml:space="preserve">attributes and values of the therapist </w:t>
            </w:r>
            <w:r w:rsidRPr="00FA6636">
              <w:t xml:space="preserve">(assuming that these are not merely </w:t>
            </w:r>
            <w:r w:rsidRPr="00FA6636">
              <w:rPr>
                <w:spacing w:val="-1"/>
              </w:rPr>
              <w:t>uncritically accepted). One negative</w:t>
            </w:r>
          </w:p>
          <w:p w:rsidR="00E71690" w:rsidRPr="00FA6636" w:rsidRDefault="00E71690">
            <w:pPr>
              <w:ind w:left="72" w:right="684"/>
              <w:rPr>
                <w:spacing w:val="-1"/>
              </w:rPr>
            </w:pPr>
            <w:r w:rsidRPr="00FA6636">
              <w:rPr>
                <w:spacing w:val="-6"/>
              </w:rPr>
              <w:t xml:space="preserve">example is that in concentration camps </w:t>
            </w:r>
            <w:r w:rsidRPr="00FA6636">
              <w:rPr>
                <w:spacing w:val="-1"/>
              </w:rPr>
              <w:t>some of the prisoners dealt with</w:t>
            </w:r>
          </w:p>
          <w:p w:rsidR="00E71690" w:rsidRPr="00FA6636" w:rsidRDefault="00E71690">
            <w:pPr>
              <w:ind w:left="72" w:right="432"/>
            </w:pPr>
            <w:r w:rsidRPr="00FA6636">
              <w:t xml:space="preserve">overwhelming anxiety by accepting the </w:t>
            </w:r>
            <w:r w:rsidRPr="00FA6636">
              <w:rPr>
                <w:spacing w:val="-4"/>
              </w:rPr>
              <w:t xml:space="preserve">values of the enemy through identification </w:t>
            </w:r>
            <w:r w:rsidRPr="00FA6636">
              <w:t>with the aggressor.</w:t>
            </w:r>
          </w:p>
        </w:tc>
      </w:tr>
    </w:tbl>
    <w:p w:rsidR="00E71690" w:rsidRPr="00FA6636" w:rsidRDefault="00E71690">
      <w:pPr>
        <w:spacing w:after="268" w:line="20" w:lineRule="exact"/>
        <w:ind w:right="72"/>
      </w:pPr>
    </w:p>
    <w:p w:rsidR="00E71690" w:rsidRPr="00FA6636" w:rsidRDefault="00E71690">
      <w:pPr>
        <w:widowControl/>
        <w:kinsoku/>
        <w:autoSpaceDE w:val="0"/>
        <w:autoSpaceDN w:val="0"/>
        <w:adjustRightInd w:val="0"/>
        <w:sectPr w:rsidR="00E71690" w:rsidRPr="00FA6636">
          <w:headerReference w:type="even" r:id="rId458"/>
          <w:headerReference w:type="default" r:id="rId459"/>
          <w:footerReference w:type="even" r:id="rId460"/>
          <w:footerReference w:type="default" r:id="rId461"/>
          <w:type w:val="continuous"/>
          <w:pgSz w:w="12240" w:h="15840"/>
          <w:pgMar w:top="2460" w:right="2225" w:bottom="240" w:left="1315" w:header="0" w:footer="2443" w:gutter="0"/>
          <w:cols w:space="720"/>
          <w:noEndnote/>
        </w:sectPr>
      </w:pPr>
    </w:p>
    <w:p w:rsidR="00E71690" w:rsidRPr="00FA6636" w:rsidRDefault="00E71690">
      <w:pPr>
        <w:tabs>
          <w:tab w:val="right" w:pos="3392"/>
        </w:tabs>
      </w:pPr>
      <w:r w:rsidRPr="00FA6636">
        <w:rPr>
          <w:spacing w:val="4"/>
        </w:rPr>
        <w:t>Identification</w:t>
      </w:r>
      <w:r w:rsidRPr="00FA6636">
        <w:rPr>
          <w:spacing w:val="4"/>
        </w:rPr>
        <w:tab/>
      </w:r>
      <w:r w:rsidRPr="00FA6636">
        <w:t>Identifying with successful</w:t>
      </w:r>
    </w:p>
    <w:p w:rsidR="00E71690" w:rsidRPr="00FA6636" w:rsidRDefault="00E71690">
      <w:pPr>
        <w:ind w:left="1296" w:right="144"/>
        <w:jc w:val="both"/>
      </w:pPr>
      <w:r w:rsidRPr="00FA6636">
        <w:rPr>
          <w:noProof/>
        </w:rPr>
        <w:pict>
          <v:line id="_x0000_s1167" style="position:absolute;left:0;text-align:left;z-index:251302400;mso-wrap-distance-left:0;mso-wrap-distance-right:0" from="67.6pt,74.55pt" to="111.55pt,74.55pt" o:allowincell="f" strokecolor="#b1be83" strokeweight=".25pt">
            <w10:wrap type="square"/>
          </v:line>
        </w:pict>
      </w:r>
      <w:r w:rsidRPr="00FA6636">
        <w:rPr>
          <w:spacing w:val="-2"/>
        </w:rPr>
        <w:t xml:space="preserve">causes, organizations, or </w:t>
      </w:r>
      <w:r w:rsidRPr="00FA6636">
        <w:t>people in the hope that you will be perceived as worthwhile.</w:t>
      </w:r>
    </w:p>
    <w:p w:rsidR="00E71690" w:rsidRPr="00FA6636" w:rsidRDefault="00E71690">
      <w:pPr>
        <w:spacing w:line="222" w:lineRule="exact"/>
        <w:rPr>
          <w:spacing w:val="-1"/>
        </w:rPr>
      </w:pPr>
      <w:r w:rsidRPr="00FA6636">
        <w:rPr>
          <w:spacing w:val="-2"/>
        </w:rPr>
        <w:br w:type="column"/>
      </w:r>
      <w:r w:rsidRPr="00FA6636">
        <w:t xml:space="preserve">Identification can enhance self-worth and </w:t>
      </w:r>
      <w:r w:rsidRPr="00FA6636">
        <w:rPr>
          <w:spacing w:val="-2"/>
        </w:rPr>
        <w:t xml:space="preserve">protect one from a sense of being a failure. </w:t>
      </w:r>
      <w:r w:rsidRPr="00FA6636">
        <w:rPr>
          <w:spacing w:val="-5"/>
        </w:rPr>
        <w:t xml:space="preserve">This is part of the developmental process by </w:t>
      </w:r>
      <w:r w:rsidRPr="00FA6636">
        <w:rPr>
          <w:spacing w:val="-1"/>
        </w:rPr>
        <w:t>which children learn gender-role behaviors, but it can also be a defensive reaction</w:t>
      </w:r>
    </w:p>
    <w:p w:rsidR="00E71690" w:rsidRPr="00FA6636" w:rsidRDefault="00E71690">
      <w:pPr>
        <w:spacing w:before="36" w:line="208" w:lineRule="exact"/>
        <w:ind w:right="432"/>
      </w:pPr>
      <w:r w:rsidRPr="00FA6636">
        <w:rPr>
          <w:spacing w:val="-6"/>
        </w:rPr>
        <w:t xml:space="preserve">when used by people who feel basically </w:t>
      </w:r>
      <w:r w:rsidRPr="00FA6636">
        <w:t>inferior.</w:t>
      </w:r>
    </w:p>
    <w:p w:rsidR="00E71690" w:rsidRPr="00FA6636" w:rsidRDefault="00E71690">
      <w:pPr>
        <w:widowControl/>
        <w:kinsoku/>
        <w:autoSpaceDE w:val="0"/>
        <w:autoSpaceDN w:val="0"/>
        <w:adjustRightInd w:val="0"/>
        <w:sectPr w:rsidR="00E71690" w:rsidRPr="00FA6636">
          <w:headerReference w:type="even" r:id="rId462"/>
          <w:headerReference w:type="default" r:id="rId463"/>
          <w:footerReference w:type="even" r:id="rId464"/>
          <w:footerReference w:type="default" r:id="rId465"/>
          <w:headerReference w:type="first" r:id="rId466"/>
          <w:footerReference w:type="first" r:id="rId467"/>
          <w:type w:val="continuous"/>
          <w:pgSz w:w="12240" w:h="15840"/>
          <w:pgMar w:top="2460" w:right="2579" w:bottom="240" w:left="2608" w:header="0" w:footer="2443" w:gutter="0"/>
          <w:cols w:num="2" w:space="720" w:equalWidth="0">
            <w:col w:w="3400" w:space="193"/>
            <w:col w:w="3400"/>
          </w:cols>
          <w:noEndnote/>
          <w:titlePg/>
        </w:sectPr>
      </w:pPr>
    </w:p>
    <w:p w:rsidR="00E71690" w:rsidRPr="00FA6636" w:rsidRDefault="00E71690">
      <w:pPr>
        <w:spacing w:line="187" w:lineRule="exact"/>
      </w:pPr>
    </w:p>
    <w:p w:rsidR="00E71690" w:rsidRPr="00FA6636" w:rsidRDefault="00E71690">
      <w:pPr>
        <w:spacing w:line="187" w:lineRule="exact"/>
        <w:sectPr w:rsidR="00E71690" w:rsidRPr="00FA6636">
          <w:headerReference w:type="even" r:id="rId468"/>
          <w:headerReference w:type="default" r:id="rId469"/>
          <w:footerReference w:type="even" r:id="rId470"/>
          <w:footerReference w:type="default" r:id="rId471"/>
          <w:type w:val="continuous"/>
          <w:pgSz w:w="12240" w:h="15840"/>
          <w:pgMar w:top="2460" w:right="2321" w:bottom="240" w:left="1412" w:header="0" w:footer="2443" w:gutter="0"/>
          <w:cols w:space="720"/>
          <w:noEndnote/>
        </w:sectPr>
      </w:pPr>
    </w:p>
    <w:p w:rsidR="00E71690" w:rsidRPr="00FA6636" w:rsidRDefault="00E71690">
      <w:pPr>
        <w:rPr>
          <w:spacing w:val="8"/>
        </w:rPr>
      </w:pPr>
      <w:r w:rsidRPr="00FA6636">
        <w:rPr>
          <w:spacing w:val="8"/>
        </w:rPr>
        <w:t>Compensation Masking perceived</w:t>
      </w:r>
    </w:p>
    <w:p w:rsidR="00E71690" w:rsidRPr="00FA6636" w:rsidRDefault="00E71690">
      <w:pPr>
        <w:ind w:left="1296"/>
      </w:pPr>
      <w:r w:rsidRPr="00FA6636">
        <w:rPr>
          <w:noProof/>
        </w:rPr>
        <w:pict>
          <v:line id="_x0000_s1170" style="position:absolute;left:0;text-align:left;z-index:251303424;mso-wrap-distance-left:0;mso-wrap-distance-right:0" from="86.65pt,51.6pt" to="130.65pt,51.6pt" o:allowincell="f" strokecolor="#94a23b" strokeweight="1.2pt">
            <w10:wrap type="square"/>
          </v:line>
        </w:pict>
      </w:r>
      <w:r w:rsidRPr="00FA6636">
        <w:rPr>
          <w:spacing w:val="-4"/>
        </w:rPr>
        <w:t xml:space="preserve">weaknesses or developing </w:t>
      </w:r>
      <w:r w:rsidRPr="00FA6636">
        <w:t>certain positive traits to make up for limitations.</w:t>
      </w:r>
    </w:p>
    <w:p w:rsidR="00E71690" w:rsidRPr="00FA6636" w:rsidRDefault="00E71690">
      <w:pPr>
        <w:ind w:right="504"/>
        <w:rPr>
          <w:spacing w:val="-1"/>
        </w:rPr>
      </w:pPr>
      <w:r w:rsidRPr="00FA6636">
        <w:rPr>
          <w:spacing w:val="-4"/>
        </w:rPr>
        <w:br w:type="column"/>
        <w:t xml:space="preserve">This mechanism can have direct adjustive </w:t>
      </w:r>
      <w:r w:rsidRPr="00FA6636">
        <w:rPr>
          <w:spacing w:val="-1"/>
        </w:rPr>
        <w:t>value, and it can also be an attempt by</w:t>
      </w:r>
    </w:p>
    <w:p w:rsidR="00E71690" w:rsidRPr="00FA6636" w:rsidRDefault="00E71690">
      <w:pPr>
        <w:spacing w:after="144"/>
        <w:ind w:right="720"/>
      </w:pPr>
      <w:r w:rsidRPr="00FA6636">
        <w:rPr>
          <w:noProof/>
        </w:rPr>
        <w:pict>
          <v:line id="_x0000_s1171" style="position:absolute;z-index:251304448;mso-wrap-distance-left:0;mso-wrap-distance-right:0" from="0,40.25pt" to="188.7pt,40.25pt" o:allowincell="f" strokecolor="#94a241" strokeweight="1.9pt">
            <w10:wrap type="square"/>
          </v:line>
        </w:pict>
      </w:r>
      <w:r w:rsidRPr="00FA6636">
        <w:rPr>
          <w:spacing w:val="-6"/>
        </w:rPr>
        <w:t xml:space="preserve">the person to say "Don't see the ways in </w:t>
      </w:r>
      <w:r w:rsidRPr="00FA6636">
        <w:rPr>
          <w:spacing w:val="-2"/>
        </w:rPr>
        <w:t xml:space="preserve">which I am inferior, but see me in my </w:t>
      </w:r>
      <w:r w:rsidRPr="00FA6636">
        <w:t>accomplishments."</w:t>
      </w:r>
    </w:p>
    <w:p w:rsidR="00E71690" w:rsidRPr="00FA6636" w:rsidRDefault="00E71690">
      <w:pPr>
        <w:widowControl/>
        <w:kinsoku/>
        <w:autoSpaceDE w:val="0"/>
        <w:autoSpaceDN w:val="0"/>
        <w:adjustRightInd w:val="0"/>
        <w:sectPr w:rsidR="00E71690" w:rsidRPr="00FA6636">
          <w:headerReference w:type="even" r:id="rId472"/>
          <w:headerReference w:type="default" r:id="rId473"/>
          <w:footerReference w:type="even" r:id="rId474"/>
          <w:footerReference w:type="default" r:id="rId475"/>
          <w:type w:val="continuous"/>
          <w:pgSz w:w="12240" w:h="15840"/>
          <w:pgMar w:top="2460" w:right="2225" w:bottom="240" w:left="2606" w:header="0" w:footer="2443" w:gutter="0"/>
          <w:cols w:num="2" w:space="720" w:equalWidth="0">
            <w:col w:w="3312" w:space="264"/>
            <w:col w:w="3773"/>
          </w:cols>
          <w:noEndnote/>
        </w:sectPr>
      </w:pPr>
    </w:p>
    <w:p w:rsidR="00E71690" w:rsidRPr="00FA6636" w:rsidRDefault="00E71690">
      <w:pPr>
        <w:spacing w:before="432"/>
        <w:ind w:left="144"/>
        <w:rPr>
          <w:spacing w:val="-12"/>
        </w:rPr>
      </w:pPr>
      <w:r w:rsidRPr="00FA6636">
        <w:rPr>
          <w:spacing w:val="-12"/>
        </w:rPr>
        <w:t>Development of Personality</w:t>
      </w:r>
    </w:p>
    <w:p w:rsidR="00E71690" w:rsidRPr="00FA6636" w:rsidRDefault="00E71690">
      <w:pPr>
        <w:spacing w:before="108"/>
        <w:ind w:left="144" w:right="144"/>
        <w:jc w:val="both"/>
      </w:pPr>
      <w:r w:rsidRPr="00FA6636">
        <w:rPr>
          <w:b/>
          <w:bCs/>
          <w:color w:val="95A34F"/>
          <w:spacing w:val="9"/>
        </w:rPr>
        <w:t>IMPORTANCE OF EARLY DEVELOPMENT</w:t>
      </w:r>
      <w:r w:rsidRPr="00FA6636">
        <w:rPr>
          <w:spacing w:val="-1"/>
        </w:rPr>
        <w:t xml:space="preserve"> A significant contribution of the </w:t>
      </w:r>
      <w:r w:rsidRPr="00FA6636">
        <w:rPr>
          <w:spacing w:val="-3"/>
        </w:rPr>
        <w:t xml:space="preserve">psychoanalytic model is delineation of the stages of psychosexual and psychosocial </w:t>
      </w:r>
      <w:r w:rsidRPr="00FA6636">
        <w:rPr>
          <w:spacing w:val="-1"/>
        </w:rPr>
        <w:t>stages of development from birth through adulthood. The psychosexual stages re</w:t>
      </w:r>
      <w:r w:rsidRPr="00FA6636">
        <w:rPr>
          <w:spacing w:val="-1"/>
        </w:rPr>
        <w:softHyphen/>
      </w:r>
      <w:r w:rsidRPr="00FA6636">
        <w:t>fer to the Freudian chronological phases of development, beginning in infancy.</w:t>
      </w:r>
    </w:p>
    <w:p w:rsidR="00E71690" w:rsidRPr="00FA6636" w:rsidRDefault="00E71690">
      <w:pPr>
        <w:widowControl/>
        <w:kinsoku/>
        <w:autoSpaceDE w:val="0"/>
        <w:autoSpaceDN w:val="0"/>
        <w:adjustRightInd w:val="0"/>
        <w:sectPr w:rsidR="00E71690" w:rsidRPr="00FA6636">
          <w:headerReference w:type="even" r:id="rId476"/>
          <w:headerReference w:type="default" r:id="rId477"/>
          <w:footerReference w:type="even" r:id="rId478"/>
          <w:footerReference w:type="default" r:id="rId479"/>
          <w:headerReference w:type="first" r:id="rId480"/>
          <w:footerReference w:type="first" r:id="rId481"/>
          <w:type w:val="continuous"/>
          <w:pgSz w:w="12240" w:h="15840"/>
          <w:pgMar w:top="2460" w:right="2184" w:bottom="240" w:left="2436" w:header="0" w:footer="2443" w:gutter="0"/>
          <w:cols w:space="720"/>
          <w:noEndnote/>
          <w:titlePg/>
        </w:sectPr>
      </w:pPr>
    </w:p>
    <w:tbl>
      <w:tblPr>
        <w:tblW w:w="0" w:type="auto"/>
        <w:tblLayout w:type="fixed"/>
        <w:tblCellMar>
          <w:left w:w="0" w:type="dxa"/>
          <w:right w:w="0" w:type="dxa"/>
        </w:tblCellMar>
        <w:tblLook w:val="0000"/>
      </w:tblPr>
      <w:tblGrid>
        <w:gridCol w:w="7862"/>
        <w:gridCol w:w="778"/>
      </w:tblGrid>
      <w:tr w:rsidR="00E71690" w:rsidRPr="00FA6636">
        <w:tblPrEx>
          <w:tblCellMar>
            <w:top w:w="0" w:type="dxa"/>
            <w:left w:w="0" w:type="dxa"/>
            <w:bottom w:w="0" w:type="dxa"/>
            <w:right w:w="0" w:type="dxa"/>
          </w:tblCellMar>
        </w:tblPrEx>
        <w:trPr>
          <w:trHeight w:hRule="exact" w:val="12682"/>
        </w:trPr>
        <w:tc>
          <w:tcPr>
            <w:tcW w:w="7862" w:type="dxa"/>
            <w:tcBorders>
              <w:top w:val="nil"/>
              <w:left w:val="nil"/>
              <w:bottom w:val="nil"/>
              <w:right w:val="nil"/>
            </w:tcBorders>
          </w:tcPr>
          <w:p w:rsidR="00E71690" w:rsidRPr="00FA6636" w:rsidRDefault="00E71690">
            <w:pPr>
              <w:ind w:left="108" w:right="504" w:firstLine="324"/>
              <w:jc w:val="both"/>
            </w:pPr>
            <w:r w:rsidRPr="00FA6636">
              <w:rPr>
                <w:spacing w:val="-5"/>
              </w:rPr>
              <w:t xml:space="preserve">Freud postulated three early stages of development that often bring people to </w:t>
            </w:r>
            <w:r w:rsidRPr="00FA6636">
              <w:rPr>
                <w:spacing w:val="-3"/>
              </w:rPr>
              <w:t xml:space="preserve">counseling when not appropriately resolved. First is the </w:t>
            </w:r>
            <w:r w:rsidRPr="00FA6636">
              <w:rPr>
                <w:b/>
                <w:bCs/>
                <w:spacing w:val="-3"/>
                <w:w w:val="95"/>
              </w:rPr>
              <w:t xml:space="preserve">oral stage, </w:t>
            </w:r>
            <w:r w:rsidRPr="00FA6636">
              <w:rPr>
                <w:spacing w:val="-3"/>
              </w:rPr>
              <w:t xml:space="preserve">which deals with </w:t>
            </w:r>
            <w:r w:rsidRPr="00FA6636">
              <w:rPr>
                <w:spacing w:val="-2"/>
              </w:rPr>
              <w:t xml:space="preserve">the inability to trust oneself and others, resulting in the fear of loving and forming </w:t>
            </w:r>
            <w:r w:rsidRPr="00FA6636">
              <w:rPr>
                <w:spacing w:val="-5"/>
              </w:rPr>
              <w:t xml:space="preserve">close relationships and low self-esteem. Next is the </w:t>
            </w:r>
            <w:r w:rsidRPr="00FA6636">
              <w:rPr>
                <w:b/>
                <w:bCs/>
                <w:spacing w:val="-5"/>
                <w:w w:val="95"/>
              </w:rPr>
              <w:t xml:space="preserve">anal stage, </w:t>
            </w:r>
            <w:r w:rsidRPr="00FA6636">
              <w:rPr>
                <w:spacing w:val="-5"/>
              </w:rPr>
              <w:t xml:space="preserve">which deals with the </w:t>
            </w:r>
            <w:r w:rsidRPr="00FA6636">
              <w:t xml:space="preserve">inability to recognize and express anger, leading to the denial of one's own power </w:t>
            </w:r>
            <w:r w:rsidRPr="00FA6636">
              <w:rPr>
                <w:spacing w:val="-2"/>
              </w:rPr>
              <w:t xml:space="preserve">as a person and the lack of a sense of autonomy. Third is the </w:t>
            </w:r>
            <w:r w:rsidRPr="00FA6636">
              <w:rPr>
                <w:b/>
                <w:bCs/>
                <w:spacing w:val="-2"/>
                <w:w w:val="95"/>
              </w:rPr>
              <w:t xml:space="preserve">phallic stage, </w:t>
            </w:r>
            <w:r w:rsidRPr="00FA6636">
              <w:rPr>
                <w:spacing w:val="-2"/>
              </w:rPr>
              <w:t xml:space="preserve">which </w:t>
            </w:r>
            <w:r w:rsidRPr="00FA6636">
              <w:rPr>
                <w:spacing w:val="1"/>
              </w:rPr>
              <w:t xml:space="preserve">deals with the inability to fully accept one's sexuality and sexual feelings, and also </w:t>
            </w:r>
            <w:r w:rsidRPr="00FA6636">
              <w:rPr>
                <w:spacing w:val="-4"/>
              </w:rPr>
              <w:t xml:space="preserve">to difficulty in accepting oneself as a man or woman. According to the Freudian </w:t>
            </w:r>
            <w:r w:rsidRPr="00FA6636">
              <w:t xml:space="preserve">psychoanalytic view, these three areas of personal and social development—love </w:t>
            </w:r>
            <w:r w:rsidRPr="00FA6636">
              <w:rPr>
                <w:spacing w:val="-4"/>
              </w:rPr>
              <w:t xml:space="preserve">and trust, dealing with negative feelings, and developing a positive acceptance of </w:t>
            </w:r>
            <w:r w:rsidRPr="00FA6636">
              <w:t>sexuality—are all grounded in the first 6 years of life. This period is the founda</w:t>
            </w:r>
            <w:r w:rsidRPr="00FA6636">
              <w:softHyphen/>
            </w:r>
            <w:r w:rsidRPr="00FA6636">
              <w:rPr>
                <w:spacing w:val="-5"/>
              </w:rPr>
              <w:t xml:space="preserve">tion on which later personality development is built. When a child's needs are not </w:t>
            </w:r>
            <w:r w:rsidRPr="00FA6636">
              <w:t>adequately met during these stages of development, an individual may become fixated at that stage and behave in psychologically immature ways later on in life.</w:t>
            </w:r>
          </w:p>
          <w:p w:rsidR="00E71690" w:rsidRPr="00FA6636" w:rsidRDefault="00E71690">
            <w:pPr>
              <w:spacing w:before="396"/>
              <w:ind w:left="108" w:right="504"/>
              <w:jc w:val="both"/>
              <w:rPr>
                <w:spacing w:val="-1"/>
              </w:rPr>
            </w:pPr>
            <w:r w:rsidRPr="00FA6636">
              <w:rPr>
                <w:b/>
                <w:bCs/>
                <w:color w:val="99A657"/>
                <w:spacing w:val="16"/>
              </w:rPr>
              <w:t>ERIKSON'S PSYCHOSOCIAL PERSPECTIV1</w:t>
            </w:r>
            <w:r w:rsidRPr="00FA6636">
              <w:rPr>
                <w:spacing w:val="-4"/>
              </w:rPr>
              <w:t xml:space="preserve"> The developmental stages pos</w:t>
            </w:r>
            <w:r w:rsidRPr="00FA6636">
              <w:rPr>
                <w:spacing w:val="-4"/>
              </w:rPr>
              <w:softHyphen/>
            </w:r>
            <w:r w:rsidRPr="00FA6636">
              <w:rPr>
                <w:spacing w:val="-6"/>
              </w:rPr>
              <w:t>tulated by Freud have been expanded by other theorists. Erik Erikson's (1963) psy</w:t>
            </w:r>
            <w:r w:rsidRPr="00FA6636">
              <w:rPr>
                <w:spacing w:val="-6"/>
              </w:rPr>
              <w:softHyphen/>
            </w:r>
            <w:r w:rsidRPr="00FA6636">
              <w:rPr>
                <w:spacing w:val="-2"/>
              </w:rPr>
              <w:t xml:space="preserve">chosocial perspective on personality development is especially significant. Erikson built on Freud's ideas and extended his theory by stressing the psychosocial aspects </w:t>
            </w:r>
            <w:r w:rsidRPr="00FA6636">
              <w:rPr>
                <w:spacing w:val="-4"/>
              </w:rPr>
              <w:t xml:space="preserve">of development beyond early childhood. The </w:t>
            </w:r>
            <w:r w:rsidRPr="00FA6636">
              <w:rPr>
                <w:b/>
                <w:bCs/>
                <w:spacing w:val="-4"/>
                <w:w w:val="95"/>
              </w:rPr>
              <w:t xml:space="preserve">psychosocial stages </w:t>
            </w:r>
            <w:r w:rsidRPr="00FA6636">
              <w:rPr>
                <w:spacing w:val="-4"/>
              </w:rPr>
              <w:t xml:space="preserve">refer to Erikson's </w:t>
            </w:r>
            <w:r w:rsidRPr="00FA6636">
              <w:rPr>
                <w:spacing w:val="-1"/>
              </w:rPr>
              <w:t xml:space="preserve">basic psychological and social tasks, which individuals need to master at intervals from infancy through old age. This stage perspective provides the counselor with </w:t>
            </w:r>
            <w:r w:rsidRPr="00FA6636">
              <w:t xml:space="preserve">the conceptual tools for understanding key developmental tasks characteristic of </w:t>
            </w:r>
            <w:r w:rsidRPr="00FA6636">
              <w:rPr>
                <w:spacing w:val="-4"/>
              </w:rPr>
              <w:t xml:space="preserve">the various stages of life. Erikson's theory of development holds that psychosexual growth and psychosocial growth take place together, and that at each stage of life we </w:t>
            </w:r>
            <w:r w:rsidRPr="00FA6636">
              <w:t xml:space="preserve">face the task of establishing equilibrium between ourselves and our social world. </w:t>
            </w:r>
            <w:r w:rsidRPr="00FA6636">
              <w:rPr>
                <w:spacing w:val="-2"/>
              </w:rPr>
              <w:t xml:space="preserve">He describes development in terms of the entire life span, divided by specific crises </w:t>
            </w:r>
            <w:r w:rsidRPr="00FA6636">
              <w:rPr>
                <w:spacing w:val="-3"/>
              </w:rPr>
              <w:t xml:space="preserve">to be resolved. According to Erikson, a </w:t>
            </w:r>
            <w:r w:rsidRPr="00FA6636">
              <w:rPr>
                <w:b/>
                <w:bCs/>
                <w:spacing w:val="-3"/>
                <w:w w:val="95"/>
              </w:rPr>
              <w:t xml:space="preserve">crisis </w:t>
            </w:r>
            <w:r w:rsidRPr="00FA6636">
              <w:rPr>
                <w:spacing w:val="-3"/>
              </w:rPr>
              <w:t xml:space="preserve">is equivalent to a turning point in life </w:t>
            </w:r>
            <w:r w:rsidRPr="00FA6636">
              <w:rPr>
                <w:spacing w:val="-2"/>
              </w:rPr>
              <w:t xml:space="preserve">when we have the potential to move forward or to regress. At these turning points, </w:t>
            </w:r>
            <w:r w:rsidRPr="00FA6636">
              <w:rPr>
                <w:spacing w:val="-1"/>
              </w:rPr>
              <w:t>we can either resolve our conflicts or fail to master the developmental task. To a large extent, our life is the result of the choices we make at each of these stages.</w:t>
            </w:r>
          </w:p>
          <w:p w:rsidR="00E71690" w:rsidRPr="00FA6636" w:rsidRDefault="00E71690">
            <w:pPr>
              <w:spacing w:before="360"/>
              <w:ind w:left="108" w:right="504" w:firstLine="324"/>
              <w:jc w:val="both"/>
              <w:rPr>
                <w:spacing w:val="2"/>
              </w:rPr>
            </w:pPr>
            <w:r w:rsidRPr="00FA6636">
              <w:rPr>
                <w:spacing w:val="-3"/>
              </w:rPr>
              <w:t>Erikson is often credited with bringing an emphasis on social factors to con</w:t>
            </w:r>
            <w:r w:rsidRPr="00FA6636">
              <w:rPr>
                <w:spacing w:val="-3"/>
              </w:rPr>
              <w:softHyphen/>
            </w:r>
            <w:r w:rsidRPr="00FA6636">
              <w:t xml:space="preserve">temporary psychoanalysis. </w:t>
            </w:r>
            <w:r w:rsidRPr="00FA6636">
              <w:rPr>
                <w:b/>
                <w:bCs/>
                <w:w w:val="95"/>
              </w:rPr>
              <w:t xml:space="preserve">Classical psychoanalysis </w:t>
            </w:r>
            <w:r w:rsidRPr="00FA6636">
              <w:t xml:space="preserve">is grounded on </w:t>
            </w:r>
            <w:r w:rsidRPr="00FA6636">
              <w:rPr>
                <w:b/>
                <w:bCs/>
                <w:w w:val="95"/>
              </w:rPr>
              <w:t>id psychol</w:t>
            </w:r>
            <w:r w:rsidRPr="00FA6636">
              <w:rPr>
                <w:b/>
                <w:bCs/>
                <w:w w:val="95"/>
              </w:rPr>
              <w:softHyphen/>
            </w:r>
            <w:r w:rsidRPr="00FA6636">
              <w:rPr>
                <w:b/>
                <w:bCs/>
                <w:spacing w:val="1"/>
                <w:w w:val="95"/>
              </w:rPr>
              <w:t xml:space="preserve">ogy, </w:t>
            </w:r>
            <w:r w:rsidRPr="00FA6636">
              <w:rPr>
                <w:spacing w:val="1"/>
              </w:rPr>
              <w:t xml:space="preserve">and it holds that instincts and intrapsychic conflicts are the basic factors </w:t>
            </w:r>
            <w:r w:rsidRPr="00FA6636">
              <w:rPr>
                <w:spacing w:val="-1"/>
              </w:rPr>
              <w:t xml:space="preserve">shaping personality development (both normal and abnormal). </w:t>
            </w:r>
            <w:r w:rsidRPr="00FA6636">
              <w:rPr>
                <w:b/>
                <w:bCs/>
                <w:spacing w:val="-1"/>
                <w:w w:val="95"/>
              </w:rPr>
              <w:t xml:space="preserve">Contemporary </w:t>
            </w:r>
            <w:r w:rsidRPr="00FA6636">
              <w:rPr>
                <w:b/>
                <w:bCs/>
                <w:w w:val="95"/>
              </w:rPr>
              <w:t xml:space="preserve">psychoanalysis </w:t>
            </w:r>
            <w:r w:rsidRPr="00FA6636">
              <w:t xml:space="preserve">tends to be based on </w:t>
            </w:r>
            <w:r w:rsidRPr="00FA6636">
              <w:rPr>
                <w:b/>
                <w:bCs/>
                <w:w w:val="95"/>
              </w:rPr>
              <w:t xml:space="preserve">ego psychology, </w:t>
            </w:r>
            <w:r w:rsidRPr="00FA6636">
              <w:t xml:space="preserve">which does not deny the role of intrapsychic conflicts but emphasizes the striving of the ego for mastery </w:t>
            </w:r>
            <w:r w:rsidRPr="00FA6636">
              <w:rPr>
                <w:spacing w:val="3"/>
              </w:rPr>
              <w:t xml:space="preserve">and competence throughout the human life span. Ego psychology deals with both the early and the later developmental stages, for the assumption is that </w:t>
            </w:r>
            <w:r w:rsidRPr="00FA6636">
              <w:rPr>
                <w:spacing w:val="1"/>
              </w:rPr>
              <w:t>current problems cannot simply be reduced to repetitions of unconscious con</w:t>
            </w:r>
            <w:r w:rsidRPr="00FA6636">
              <w:rPr>
                <w:spacing w:val="1"/>
              </w:rPr>
              <w:softHyphen/>
            </w:r>
            <w:r w:rsidRPr="00FA6636">
              <w:rPr>
                <w:spacing w:val="-3"/>
              </w:rPr>
              <w:t xml:space="preserve">flicts from early childhood. The stages of adolescence, mid-adulthood, and later </w:t>
            </w:r>
            <w:r w:rsidRPr="00FA6636">
              <w:rPr>
                <w:spacing w:val="-2"/>
              </w:rPr>
              <w:t xml:space="preserve">adulthood all involve particular crises that must be addressed. As one's past has </w:t>
            </w:r>
            <w:r w:rsidRPr="00FA6636">
              <w:t xml:space="preserve">meaning in terms of the future, there is continuity in development, reflected by </w:t>
            </w:r>
            <w:r w:rsidRPr="00FA6636">
              <w:rPr>
                <w:spacing w:val="2"/>
              </w:rPr>
              <w:t>stages of growth; each stage is related to the other stages.</w:t>
            </w:r>
          </w:p>
          <w:p w:rsidR="00E71690" w:rsidRPr="00FA6636" w:rsidRDefault="00E71690">
            <w:pPr>
              <w:spacing w:before="252"/>
              <w:ind w:left="108" w:right="504" w:firstLine="324"/>
              <w:jc w:val="both"/>
            </w:pPr>
            <w:r w:rsidRPr="00FA6636">
              <w:rPr>
                <w:spacing w:val="-4"/>
              </w:rPr>
              <w:t xml:space="preserve">Viewing an individual's development from a combined perspective that includes </w:t>
            </w:r>
            <w:r w:rsidRPr="00FA6636">
              <w:t>both psychosexual and psychosocial factors is useful. Erikson believed Freud did</w:t>
            </w:r>
          </w:p>
        </w:tc>
        <w:tc>
          <w:tcPr>
            <w:tcW w:w="778" w:type="dxa"/>
            <w:tcBorders>
              <w:top w:val="nil"/>
              <w:left w:val="nil"/>
              <w:bottom w:val="nil"/>
              <w:right w:val="nil"/>
            </w:tcBorders>
            <w:textDirection w:val="btLr"/>
          </w:tcPr>
          <w:p w:rsidR="00E71690" w:rsidRPr="00FA6636" w:rsidRDefault="00E71690">
            <w:pPr>
              <w:spacing w:line="199" w:lineRule="auto"/>
              <w:ind w:left="9072"/>
              <w:rPr>
                <w:w w:val="115"/>
              </w:rPr>
            </w:pPr>
            <w:r w:rsidRPr="00FA6636">
              <w:rPr>
                <w:w w:val="115"/>
              </w:rPr>
              <w:t>69</w:t>
            </w:r>
          </w:p>
          <w:p w:rsidR="00E71690" w:rsidRPr="00FA6636" w:rsidRDefault="00E71690">
            <w:pPr>
              <w:spacing w:before="576" w:line="43" w:lineRule="auto"/>
              <w:ind w:left="6480"/>
            </w:pPr>
            <w:r w:rsidRPr="00FA6636">
              <w:t>AdV2I3H1 DI1A1VNVOHDASd</w:t>
            </w:r>
          </w:p>
        </w:tc>
      </w:tr>
    </w:tbl>
    <w:p w:rsidR="00E71690" w:rsidRPr="00FA6636" w:rsidRDefault="00E71690">
      <w:pPr>
        <w:widowControl/>
        <w:kinsoku/>
        <w:autoSpaceDE w:val="0"/>
        <w:autoSpaceDN w:val="0"/>
        <w:adjustRightInd w:val="0"/>
        <w:sectPr w:rsidR="00E71690" w:rsidRPr="00FA6636">
          <w:headerReference w:type="even" r:id="rId482"/>
          <w:headerReference w:type="default" r:id="rId483"/>
          <w:footerReference w:type="even" r:id="rId484"/>
          <w:footerReference w:type="default" r:id="rId485"/>
          <w:pgSz w:w="12240" w:h="15840"/>
          <w:pgMar w:top="700" w:right="1731" w:bottom="2050" w:left="1809" w:header="0" w:footer="0" w:gutter="0"/>
          <w:cols w:space="720"/>
          <w:noEndnote/>
        </w:sectPr>
      </w:pPr>
    </w:p>
    <w:p w:rsidR="00E71690" w:rsidRPr="00FA6636" w:rsidRDefault="00E71690">
      <w:pPr>
        <w:spacing w:after="108"/>
        <w:ind w:left="144" w:right="144"/>
        <w:jc w:val="both"/>
      </w:pPr>
      <w:r w:rsidRPr="00FA6636">
        <w:rPr>
          <w:spacing w:val="-1"/>
        </w:rPr>
        <w:t xml:space="preserve">not go far enough in explaining the ego's place in development and did not give enough attention to social influences throughout the life span. A comparison of </w:t>
      </w:r>
      <w:r w:rsidRPr="00FA6636">
        <w:rPr>
          <w:spacing w:val="-4"/>
        </w:rPr>
        <w:t>Freud's psychosexual view and Erikson's psychosocial view of the stages of devel</w:t>
      </w:r>
      <w:r w:rsidRPr="00FA6636">
        <w:rPr>
          <w:spacing w:val="-4"/>
        </w:rPr>
        <w:softHyphen/>
      </w:r>
      <w:r w:rsidRPr="00FA6636">
        <w:t>opment is presented in Table 4.2.</w:t>
      </w:r>
    </w:p>
    <w:tbl>
      <w:tblPr>
        <w:tblW w:w="0" w:type="auto"/>
        <w:tblLayout w:type="fixed"/>
        <w:tblCellMar>
          <w:left w:w="0" w:type="dxa"/>
          <w:right w:w="0" w:type="dxa"/>
        </w:tblCellMar>
        <w:tblLook w:val="0000"/>
      </w:tblPr>
      <w:tblGrid>
        <w:gridCol w:w="7560"/>
      </w:tblGrid>
      <w:tr w:rsidR="00E71690" w:rsidRPr="00FA6636">
        <w:tblPrEx>
          <w:tblCellMar>
            <w:top w:w="0" w:type="dxa"/>
            <w:left w:w="0" w:type="dxa"/>
            <w:bottom w:w="0" w:type="dxa"/>
            <w:right w:w="0" w:type="dxa"/>
          </w:tblCellMar>
        </w:tblPrEx>
        <w:trPr>
          <w:trHeight w:hRule="exact" w:val="667"/>
        </w:trPr>
        <w:tc>
          <w:tcPr>
            <w:tcW w:w="7560" w:type="dxa"/>
            <w:tcBorders>
              <w:top w:val="nil"/>
              <w:left w:val="nil"/>
              <w:bottom w:val="nil"/>
              <w:right w:val="nil"/>
            </w:tcBorders>
            <w:shd w:val="solid" w:color="A0AD51" w:fill="auto"/>
          </w:tcPr>
          <w:p w:rsidR="00E71690" w:rsidRPr="00FA6636" w:rsidRDefault="00E71690">
            <w:pPr>
              <w:spacing w:before="72" w:line="297" w:lineRule="auto"/>
              <w:ind w:left="1224" w:right="936"/>
              <w:rPr>
                <w:color w:val="F1F6D1"/>
              </w:rPr>
            </w:pPr>
            <w:r w:rsidRPr="00FA6636">
              <w:rPr>
                <w:color w:val="F1F6D1"/>
                <w:spacing w:val="-2"/>
              </w:rPr>
              <w:t xml:space="preserve">Comparison of Freud's Psychosexual Stages and Erikson's </w:t>
            </w:r>
            <w:r w:rsidRPr="00FA6636">
              <w:rPr>
                <w:color w:val="F1F6D1"/>
              </w:rPr>
              <w:t>Psychosocial Stages</w:t>
            </w:r>
          </w:p>
        </w:tc>
      </w:tr>
    </w:tbl>
    <w:p w:rsidR="00E71690" w:rsidRPr="00FA6636" w:rsidRDefault="00E71690">
      <w:pPr>
        <w:spacing w:before="180" w:line="194" w:lineRule="auto"/>
        <w:ind w:left="144"/>
        <w:rPr>
          <w:spacing w:val="20"/>
        </w:rPr>
      </w:pPr>
      <w:r w:rsidRPr="00FA6636">
        <w:rPr>
          <w:spacing w:val="20"/>
        </w:rPr>
        <w:t>PEROOD</w:t>
      </w:r>
    </w:p>
    <w:p w:rsidR="00E71690" w:rsidRPr="00FA6636" w:rsidRDefault="00E71690">
      <w:pPr>
        <w:tabs>
          <w:tab w:val="left" w:pos="1503"/>
          <w:tab w:val="right" w:pos="5237"/>
        </w:tabs>
        <w:spacing w:before="72" w:after="252" w:line="201" w:lineRule="auto"/>
        <w:ind w:left="144"/>
        <w:rPr>
          <w:b/>
          <w:bCs/>
          <w:spacing w:val="20"/>
        </w:rPr>
      </w:pPr>
      <w:r w:rsidRPr="00FA6636">
        <w:rPr>
          <w:noProof/>
        </w:rPr>
        <w:pict>
          <v:line id="_x0000_s1173" style="position:absolute;left:0;text-align:left;z-index:251305472;mso-wrap-distance-left:0;mso-wrap-distance-right:0;mso-position-horizontal-relative:page;mso-position-vertical-relative:page" from="226.8pt,258.95pt" to="515.8pt,258.95pt" o:allowincell="f" strokecolor="#c1c89c" strokeweight=".25pt">
            <w10:wrap type="square" anchorx="page" anchory="page"/>
          </v:line>
        </w:pict>
      </w:r>
      <w:r w:rsidRPr="00FA6636">
        <w:rPr>
          <w:spacing w:val="-4"/>
        </w:rPr>
        <w:t>OF LOPE</w:t>
      </w:r>
      <w:r w:rsidRPr="00FA6636">
        <w:rPr>
          <w:spacing w:val="-4"/>
        </w:rPr>
        <w:tab/>
      </w:r>
      <w:r w:rsidRPr="00FA6636">
        <w:rPr>
          <w:b/>
          <w:bCs/>
          <w:spacing w:val="20"/>
        </w:rPr>
        <w:t>FREUD</w:t>
      </w:r>
      <w:r w:rsidRPr="00FA6636">
        <w:rPr>
          <w:b/>
          <w:bCs/>
          <w:spacing w:val="20"/>
        </w:rPr>
        <w:tab/>
        <w:t>ERIKSON</w:t>
      </w:r>
    </w:p>
    <w:p w:rsidR="00E71690" w:rsidRPr="00FA6636" w:rsidRDefault="00E71690">
      <w:pPr>
        <w:widowControl/>
        <w:kinsoku/>
        <w:autoSpaceDE w:val="0"/>
        <w:autoSpaceDN w:val="0"/>
        <w:adjustRightInd w:val="0"/>
        <w:sectPr w:rsidR="00E71690" w:rsidRPr="00FA6636">
          <w:headerReference w:type="even" r:id="rId486"/>
          <w:headerReference w:type="default" r:id="rId487"/>
          <w:footerReference w:type="even" r:id="rId488"/>
          <w:footerReference w:type="default" r:id="rId489"/>
          <w:pgSz w:w="12240" w:h="15840"/>
          <w:pgMar w:top="2540" w:right="1697" w:bottom="338" w:left="2923" w:header="0" w:footer="0" w:gutter="0"/>
          <w:cols w:space="720"/>
          <w:noEndnote/>
        </w:sectPr>
      </w:pPr>
    </w:p>
    <w:p w:rsidR="00E71690" w:rsidRPr="00FA6636" w:rsidRDefault="00E71690">
      <w:pPr>
        <w:ind w:left="72"/>
        <w:rPr>
          <w:i/>
          <w:iCs/>
          <w:spacing w:val="-4"/>
        </w:rPr>
      </w:pPr>
      <w:r w:rsidRPr="00FA6636">
        <w:rPr>
          <w:noProof/>
        </w:rPr>
        <w:pict>
          <v:shape id="_x0000_s1174" type="#_x0000_t202" style="position:absolute;left:0;text-align:left;margin-left:-120.5pt;margin-top:.1pt;width:116.4pt;height:116.1pt;z-index:-252009984;mso-wrap-edited:f;mso-wrap-distance-left:0;mso-wrap-distance-right:0" wrapcoords="-62 0 -62 21600 21662 21600 21662 0 -62 0" o:allowincell="f" stroked="f">
            <v:fill opacity="0"/>
            <v:textbox inset="0,0,0,0">
              <w:txbxContent>
                <w:p w:rsidR="00E71690" w:rsidRDefault="00E71690"/>
              </w:txbxContent>
            </v:textbox>
            <w10:wrap type="square"/>
          </v:shape>
        </w:pict>
      </w:r>
      <w:r w:rsidRPr="00FA6636">
        <w:rPr>
          <w:noProof/>
        </w:rPr>
        <w:pict>
          <v:shape id="_x0000_s1175" type="#_x0000_t202" style="position:absolute;left:0;text-align:left;margin-left:-61.45pt;margin-top:.1pt;width:57.35pt;height:10.45pt;z-index:251307520;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pacing w:val="-4"/>
                      <w:sz w:val="17"/>
                      <w:szCs w:val="17"/>
                    </w:rPr>
                  </w:pPr>
                  <w:r>
                    <w:rPr>
                      <w:rFonts w:ascii="Arial" w:hAnsi="Arial" w:cs="Arial"/>
                      <w:i/>
                      <w:iCs/>
                      <w:spacing w:val="-4"/>
                      <w:sz w:val="17"/>
                      <w:szCs w:val="17"/>
                    </w:rPr>
                    <w:t>First year of life</w:t>
                  </w:r>
                </w:p>
              </w:txbxContent>
            </v:textbox>
            <w10:wrap type="square"/>
          </v:shape>
        </w:pict>
      </w:r>
      <w:r w:rsidRPr="00FA6636">
        <w:rPr>
          <w:noProof/>
        </w:rPr>
        <w:pict>
          <v:shape id="_x0000_s1176" type="#_x0000_t202" style="position:absolute;left:0;text-align:left;margin-left:-120.5pt;margin-top:31.8pt;width:10.1pt;height:8.5pt;z-index:251308544;mso-wrap-edited:f;mso-wrap-distance-left:0;mso-wrap-distance-right:0" wrapcoords="-62 0 -62 21600 21662 21600 21662 0 -62 0" o:allowincell="f" stroked="f">
            <v:fill opacity="0"/>
            <v:textbox inset="0,0,0,0">
              <w:txbxContent>
                <w:p w:rsidR="00E71690" w:rsidRDefault="00E71690">
                  <w:pPr>
                    <w:spacing w:line="208" w:lineRule="auto"/>
                    <w:rPr>
                      <w:rFonts w:ascii="Arial" w:hAnsi="Arial" w:cs="Arial"/>
                      <w:i/>
                      <w:iCs/>
                      <w:sz w:val="17"/>
                      <w:szCs w:val="17"/>
                    </w:rPr>
                  </w:pPr>
                  <w:r>
                    <w:rPr>
                      <w:rFonts w:ascii="Arial" w:hAnsi="Arial" w:cs="Arial"/>
                      <w:i/>
                      <w:iCs/>
                      <w:sz w:val="17"/>
                      <w:szCs w:val="17"/>
                    </w:rPr>
                    <w:t>70</w:t>
                  </w:r>
                </w:p>
              </w:txbxContent>
            </v:textbox>
            <w10:wrap type="square"/>
          </v:shape>
        </w:pict>
      </w:r>
      <w:r w:rsidRPr="00FA6636">
        <w:rPr>
          <w:noProof/>
        </w:rPr>
        <w:pict>
          <v:shape id="_x0000_s1177" type="#_x0000_t202" style="position:absolute;left:0;text-align:left;margin-left:-120.5pt;margin-top:50.75pt;width:7pt;height:64.55pt;z-index:25130956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before="36" w:line="95" w:lineRule="exact"/>
                    <w:jc w:val="right"/>
                    <w:rPr>
                      <w:rFonts w:ascii="Arial Narrow" w:hAnsi="Arial Narrow" w:cs="Arial Narrow"/>
                      <w:spacing w:val="28"/>
                      <w:sz w:val="13"/>
                      <w:szCs w:val="13"/>
                    </w:rPr>
                  </w:pPr>
                  <w:r>
                    <w:rPr>
                      <w:rFonts w:ascii="Arial Narrow" w:hAnsi="Arial Narrow" w:cs="Arial Narrow"/>
                      <w:spacing w:val="28"/>
                      <w:sz w:val="13"/>
                      <w:szCs w:val="13"/>
                    </w:rPr>
                    <w:t>CHAPTER FOUR</w:t>
                  </w:r>
                </w:p>
              </w:txbxContent>
            </v:textbox>
            <w10:wrap type="square"/>
          </v:shape>
        </w:pict>
      </w:r>
      <w:r w:rsidRPr="00FA6636">
        <w:rPr>
          <w:i/>
          <w:iCs/>
          <w:spacing w:val="-4"/>
        </w:rPr>
        <w:t>Oral stage</w:t>
      </w:r>
    </w:p>
    <w:p w:rsidR="00E71690" w:rsidRPr="00FA6636" w:rsidRDefault="00E71690">
      <w:pPr>
        <w:ind w:left="72"/>
      </w:pPr>
      <w:r w:rsidRPr="00FA6636">
        <w:rPr>
          <w:spacing w:val="-3"/>
        </w:rPr>
        <w:t xml:space="preserve">Sucking at mother's breasts satisfies </w:t>
      </w:r>
      <w:r w:rsidRPr="00FA6636">
        <w:t xml:space="preserve">need for food and pleasure. Infant </w:t>
      </w:r>
      <w:r w:rsidRPr="00FA6636">
        <w:rPr>
          <w:spacing w:val="5"/>
        </w:rPr>
        <w:t xml:space="preserve">needs to get basic nurturing, or </w:t>
      </w:r>
      <w:r w:rsidRPr="00FA6636">
        <w:t xml:space="preserve">later feelings of greediness and acquisitiveness may develop. Oral </w:t>
      </w:r>
      <w:r w:rsidRPr="00FA6636">
        <w:rPr>
          <w:spacing w:val="-1"/>
        </w:rPr>
        <w:t xml:space="preserve">fixations result from deprivation of </w:t>
      </w:r>
      <w:r w:rsidRPr="00FA6636">
        <w:t xml:space="preserve">oral gratification in infancy. Later personality problems can include </w:t>
      </w:r>
      <w:r w:rsidRPr="00FA6636">
        <w:rPr>
          <w:spacing w:val="-2"/>
        </w:rPr>
        <w:t xml:space="preserve">mistrust of others, rejecting others; </w:t>
      </w:r>
      <w:r w:rsidRPr="00FA6636">
        <w:rPr>
          <w:spacing w:val="-5"/>
        </w:rPr>
        <w:t xml:space="preserve">love, and fear of or inability to form </w:t>
      </w:r>
      <w:r w:rsidRPr="00FA6636">
        <w:t>intimate relationships.</w:t>
      </w:r>
    </w:p>
    <w:p w:rsidR="00E71690" w:rsidRPr="00FA6636" w:rsidRDefault="00E71690">
      <w:pPr>
        <w:rPr>
          <w:i/>
          <w:iCs/>
          <w:spacing w:val="-1"/>
        </w:rPr>
      </w:pPr>
      <w:r w:rsidRPr="00FA6636">
        <w:rPr>
          <w:spacing w:val="-3"/>
        </w:rPr>
        <w:br w:type="column"/>
      </w:r>
      <w:r w:rsidRPr="00FA6636">
        <w:rPr>
          <w:i/>
          <w:iCs/>
          <w:spacing w:val="-1"/>
        </w:rPr>
        <w:t>Infancy: Trust versus mistrust</w:t>
      </w:r>
    </w:p>
    <w:p w:rsidR="00E71690" w:rsidRPr="00FA6636" w:rsidRDefault="00E71690">
      <w:pPr>
        <w:ind w:right="72"/>
      </w:pPr>
      <w:r w:rsidRPr="00FA6636">
        <w:rPr>
          <w:spacing w:val="-6"/>
        </w:rPr>
        <w:t xml:space="preserve">If significant others provide for basic </w:t>
      </w:r>
      <w:r w:rsidRPr="00FA6636">
        <w:rPr>
          <w:spacing w:val="-5"/>
        </w:rPr>
        <w:t xml:space="preserve">physical and emotional needs, infant </w:t>
      </w:r>
      <w:r w:rsidRPr="00FA6636">
        <w:t xml:space="preserve">develops a sense of trust. If basic needs are not met, an attitude of </w:t>
      </w:r>
      <w:r w:rsidRPr="00FA6636">
        <w:rPr>
          <w:spacing w:val="-5"/>
        </w:rPr>
        <w:t xml:space="preserve">mistrust toward the world, especially </w:t>
      </w:r>
      <w:r w:rsidRPr="00FA6636">
        <w:rPr>
          <w:spacing w:val="-3"/>
        </w:rPr>
        <w:t xml:space="preserve">toward interpersonal relationships, is </w:t>
      </w:r>
      <w:r w:rsidRPr="00FA6636">
        <w:t>the result.</w:t>
      </w:r>
    </w:p>
    <w:p w:rsidR="00E71690" w:rsidRPr="00FA6636" w:rsidRDefault="00E71690">
      <w:pPr>
        <w:widowControl/>
        <w:kinsoku/>
        <w:autoSpaceDE w:val="0"/>
        <w:autoSpaceDN w:val="0"/>
        <w:adjustRightInd w:val="0"/>
        <w:sectPr w:rsidR="00E71690" w:rsidRPr="00FA6636">
          <w:headerReference w:type="even" r:id="rId490"/>
          <w:headerReference w:type="default" r:id="rId491"/>
          <w:footerReference w:type="even" r:id="rId492"/>
          <w:footerReference w:type="default" r:id="rId493"/>
          <w:type w:val="continuous"/>
          <w:pgSz w:w="12240" w:h="15840"/>
          <w:pgMar w:top="2540" w:right="1999" w:bottom="338" w:left="4301" w:header="0" w:footer="0" w:gutter="0"/>
          <w:cols w:num="2" w:space="720" w:equalWidth="0">
            <w:col w:w="2880" w:space="120"/>
            <w:col w:w="2880"/>
          </w:cols>
          <w:noEndnote/>
        </w:sectPr>
      </w:pPr>
    </w:p>
    <w:p w:rsidR="00E71690" w:rsidRPr="00FA6636" w:rsidRDefault="00E71690">
      <w:pPr>
        <w:spacing w:before="2" w:line="288" w:lineRule="exact"/>
      </w:pPr>
      <w:r w:rsidRPr="00FA6636">
        <w:rPr>
          <w:noProof/>
        </w:rPr>
        <w:pict>
          <v:line id="_x0000_s1178" style="position:absolute;z-index:251310592;mso-wrap-distance-left:0;mso-wrap-distance-right:0" from="366.5pt,5.55pt" to="417.2pt,5.55pt" o:allowincell="f" strokecolor="#bec986" strokeweight=".25pt">
            <w10:wrap type="square"/>
          </v:line>
        </w:pict>
      </w:r>
      <w:r w:rsidRPr="00FA6636">
        <w:rPr>
          <w:noProof/>
        </w:rPr>
        <w:pict>
          <v:line id="_x0000_s1179" style="position:absolute;z-index:251311616;mso-wrap-distance-left:0;mso-wrap-distance-right:0" from="98.65pt,5.8pt" to="120.3pt,5.8pt" o:allowincell="f" strokecolor="#bfca86" strokeweight=".25pt">
            <w10:wrap type="square"/>
          </v:line>
        </w:pict>
      </w:r>
      <w:r w:rsidRPr="00FA6636">
        <w:rPr>
          <w:noProof/>
        </w:rPr>
        <w:pict>
          <v:line id="_x0000_s1180" style="position:absolute;z-index:251312640;mso-wrap-distance-left:0;mso-wrap-distance-right:0" from="221.55pt,6.05pt" to="241.5pt,6.05pt" o:allowincell="f" strokecolor="#bfc98e" strokeweight=".25pt">
            <w10:wrap type="square"/>
          </v:line>
        </w:pict>
      </w:r>
    </w:p>
    <w:p w:rsidR="00E71690" w:rsidRPr="00FA6636" w:rsidRDefault="00E71690">
      <w:pPr>
        <w:spacing w:before="2" w:line="288" w:lineRule="exact"/>
        <w:sectPr w:rsidR="00E71690" w:rsidRPr="00FA6636">
          <w:headerReference w:type="even" r:id="rId494"/>
          <w:headerReference w:type="default" r:id="rId495"/>
          <w:footerReference w:type="even" r:id="rId496"/>
          <w:footerReference w:type="default" r:id="rId497"/>
          <w:type w:val="continuous"/>
          <w:pgSz w:w="12240" w:h="15840"/>
          <w:pgMar w:top="2540" w:right="1831" w:bottom="338" w:left="1891" w:header="0" w:footer="0" w:gutter="0"/>
          <w:cols w:space="720"/>
          <w:noEndnote/>
        </w:sectPr>
      </w:pPr>
    </w:p>
    <w:p w:rsidR="00E71690" w:rsidRPr="00FA6636" w:rsidRDefault="00E71690">
      <w:pPr>
        <w:ind w:left="144"/>
        <w:rPr>
          <w:i/>
          <w:iCs/>
        </w:rPr>
      </w:pPr>
      <w:r w:rsidRPr="00FA6636">
        <w:rPr>
          <w:noProof/>
        </w:rPr>
        <w:pict>
          <v:shape id="_x0000_s1181" type="#_x0000_t202" style="position:absolute;left:0;text-align:left;margin-left:-59.65pt;margin-top:.1pt;width:33.35pt;height:10.45pt;z-index:251313664;mso-wrap-edited:f;mso-wrap-distance-left:0;mso-wrap-distance-right:0" wrapcoords="-62 0 -62 21600 21662 21600 21662 0 -62 0" o:allowincell="f" stroked="f">
            <v:fill opacity="0"/>
            <v:textbox inset="0,0,0,0">
              <w:txbxContent>
                <w:p w:rsidR="00E71690" w:rsidRDefault="00E71690">
                  <w:pPr>
                    <w:rPr>
                      <w:rFonts w:ascii="Arial" w:hAnsi="Arial" w:cs="Arial"/>
                      <w:i/>
                      <w:iCs/>
                      <w:spacing w:val="-6"/>
                      <w:sz w:val="17"/>
                      <w:szCs w:val="17"/>
                    </w:rPr>
                  </w:pPr>
                  <w:r>
                    <w:rPr>
                      <w:rFonts w:ascii="Arial" w:hAnsi="Arial" w:cs="Arial"/>
                      <w:i/>
                      <w:iCs/>
                      <w:spacing w:val="-6"/>
                      <w:sz w:val="17"/>
                      <w:szCs w:val="17"/>
                    </w:rPr>
                    <w:t>Ages 1-3</w:t>
                  </w:r>
                </w:p>
              </w:txbxContent>
            </v:textbox>
            <w10:wrap type="square"/>
          </v:shape>
        </w:pict>
      </w:r>
      <w:r w:rsidRPr="00FA6636">
        <w:rPr>
          <w:i/>
          <w:iCs/>
        </w:rPr>
        <w:t>Anal stage</w:t>
      </w:r>
    </w:p>
    <w:p w:rsidR="00E71690" w:rsidRPr="00FA6636" w:rsidRDefault="00E71690">
      <w:pPr>
        <w:spacing w:after="72"/>
        <w:ind w:left="144"/>
        <w:rPr>
          <w:spacing w:val="-1"/>
        </w:rPr>
      </w:pPr>
      <w:r w:rsidRPr="00FA6636">
        <w:t xml:space="preserve">Anal zone becomes of major significance in formation of </w:t>
      </w:r>
      <w:r w:rsidRPr="00FA6636">
        <w:rPr>
          <w:spacing w:val="1"/>
        </w:rPr>
        <w:t xml:space="preserve">personality. Main developmental </w:t>
      </w:r>
      <w:r w:rsidRPr="00FA6636">
        <w:rPr>
          <w:spacing w:val="5"/>
        </w:rPr>
        <w:t xml:space="preserve">tasks include learning </w:t>
      </w:r>
      <w:r w:rsidRPr="00FA6636">
        <w:rPr>
          <w:spacing w:val="-1"/>
        </w:rPr>
        <w:t xml:space="preserve">independence, accepting personal </w:t>
      </w:r>
      <w:r w:rsidRPr="00FA6636">
        <w:t xml:space="preserve">power, and learning to express </w:t>
      </w:r>
      <w:r w:rsidRPr="00FA6636">
        <w:rPr>
          <w:spacing w:val="-1"/>
        </w:rPr>
        <w:t xml:space="preserve">negative feelings such as rage and </w:t>
      </w:r>
      <w:r w:rsidRPr="00FA6636">
        <w:t xml:space="preserve">aggression. Parental discipline </w:t>
      </w:r>
      <w:r w:rsidRPr="00FA6636">
        <w:rPr>
          <w:spacing w:val="1"/>
        </w:rPr>
        <w:t xml:space="preserve">patterns and attitudes have </w:t>
      </w:r>
      <w:r w:rsidRPr="00FA6636">
        <w:rPr>
          <w:spacing w:val="-4"/>
        </w:rPr>
        <w:t xml:space="preserve">significant consequences for child's </w:t>
      </w:r>
      <w:r w:rsidRPr="00FA6636">
        <w:rPr>
          <w:spacing w:val="-1"/>
        </w:rPr>
        <w:t>later personality development.</w:t>
      </w:r>
    </w:p>
    <w:p w:rsidR="00E71690" w:rsidRPr="00FA6636" w:rsidRDefault="00E71690">
      <w:pPr>
        <w:spacing w:line="271" w:lineRule="auto"/>
        <w:ind w:right="360"/>
        <w:rPr>
          <w:i/>
          <w:iCs/>
        </w:rPr>
      </w:pPr>
      <w:r w:rsidRPr="00FA6636">
        <w:rPr>
          <w:i/>
          <w:iCs/>
          <w:spacing w:val="-5"/>
        </w:rPr>
        <w:t xml:space="preserve">Early childhood: Autonomy versus </w:t>
      </w:r>
      <w:r w:rsidRPr="00FA6636">
        <w:rPr>
          <w:i/>
          <w:iCs/>
        </w:rPr>
        <w:t>shame and doubt</w:t>
      </w:r>
    </w:p>
    <w:p w:rsidR="00E71690" w:rsidRPr="00FA6636" w:rsidRDefault="00E71690">
      <w:pPr>
        <w:spacing w:before="36"/>
      </w:pPr>
      <w:r w:rsidRPr="00FA6636">
        <w:rPr>
          <w:spacing w:val="31"/>
        </w:rPr>
        <w:t xml:space="preserve">A </w:t>
      </w:r>
      <w:r w:rsidRPr="00FA6636">
        <w:rPr>
          <w:spacing w:val="1"/>
        </w:rPr>
        <w:t xml:space="preserve">time for developing autonomy. </w:t>
      </w:r>
      <w:r w:rsidRPr="00FA6636">
        <w:t xml:space="preserve">Basic struggle is between a sense of </w:t>
      </w:r>
      <w:r w:rsidRPr="00FA6636">
        <w:rPr>
          <w:spacing w:val="5"/>
        </w:rPr>
        <w:t xml:space="preserve">self-reliance and a sense of </w:t>
      </w:r>
      <w:r w:rsidRPr="00FA6636">
        <w:rPr>
          <w:spacing w:val="2"/>
        </w:rPr>
        <w:t xml:space="preserve">self-doubt. Child needs to explore and experiment, to make mistakes, </w:t>
      </w:r>
      <w:r w:rsidRPr="00FA6636">
        <w:rPr>
          <w:spacing w:val="-5"/>
        </w:rPr>
        <w:t xml:space="preserve">and to test limits. If parents promote </w:t>
      </w:r>
      <w:r w:rsidRPr="00FA6636">
        <w:t>dependency, child's autonomy</w:t>
      </w:r>
    </w:p>
    <w:p w:rsidR="00E71690" w:rsidRPr="00FA6636" w:rsidRDefault="00E71690">
      <w:pPr>
        <w:ind w:right="432"/>
      </w:pPr>
      <w:r w:rsidRPr="00FA6636">
        <w:rPr>
          <w:spacing w:val="-4"/>
        </w:rPr>
        <w:t xml:space="preserve">is inhibited and capacity to deal </w:t>
      </w:r>
      <w:r w:rsidRPr="00FA6636">
        <w:t>with world successfully is</w:t>
      </w:r>
    </w:p>
    <w:p w:rsidR="00E71690" w:rsidRPr="00FA6636" w:rsidRDefault="00E71690">
      <w:r w:rsidRPr="00FA6636">
        <w:t>hampered.</w:t>
      </w:r>
    </w:p>
    <w:p w:rsidR="00E71690" w:rsidRPr="00FA6636" w:rsidRDefault="00E71690">
      <w:pPr>
        <w:widowControl/>
        <w:kinsoku/>
        <w:autoSpaceDE w:val="0"/>
        <w:autoSpaceDN w:val="0"/>
        <w:adjustRightInd w:val="0"/>
        <w:sectPr w:rsidR="00E71690" w:rsidRPr="00FA6636">
          <w:headerReference w:type="even" r:id="rId498"/>
          <w:headerReference w:type="default" r:id="rId499"/>
          <w:footerReference w:type="even" r:id="rId500"/>
          <w:footerReference w:type="default" r:id="rId501"/>
          <w:type w:val="continuous"/>
          <w:pgSz w:w="12240" w:h="15840"/>
          <w:pgMar w:top="2540" w:right="2015" w:bottom="338" w:left="4265" w:header="0" w:footer="0" w:gutter="0"/>
          <w:cols w:num="2" w:space="720" w:equalWidth="0">
            <w:col w:w="2880" w:space="140"/>
            <w:col w:w="2880"/>
          </w:cols>
          <w:noEndnote/>
        </w:sectPr>
      </w:pPr>
    </w:p>
    <w:p w:rsidR="00E71690" w:rsidRPr="00FA6636" w:rsidRDefault="00E71690">
      <w:pPr>
        <w:spacing w:line="288" w:lineRule="exact"/>
      </w:pPr>
      <w:r w:rsidRPr="00FA6636">
        <w:rPr>
          <w:noProof/>
        </w:rPr>
        <w:pict>
          <v:line id="_x0000_s1182" style="position:absolute;z-index:251314688;mso-wrap-distance-left:0;mso-wrap-distance-right:0" from="102.5pt,5.8pt" to="421.75pt,5.8pt" o:allowincell="f" strokecolor="#bdc788" strokeweight=".25pt">
            <w10:wrap type="square"/>
          </v:line>
        </w:pict>
      </w:r>
    </w:p>
    <w:p w:rsidR="00E71690" w:rsidRPr="00FA6636" w:rsidRDefault="00E71690">
      <w:pPr>
        <w:spacing w:line="288" w:lineRule="exact"/>
        <w:sectPr w:rsidR="00E71690" w:rsidRPr="00FA6636">
          <w:headerReference w:type="even" r:id="rId502"/>
          <w:headerReference w:type="default" r:id="rId503"/>
          <w:footerReference w:type="even" r:id="rId504"/>
          <w:footerReference w:type="default" r:id="rId505"/>
          <w:type w:val="continuous"/>
          <w:pgSz w:w="12240" w:h="15840"/>
          <w:pgMar w:top="2540" w:right="1831" w:bottom="338" w:left="1891" w:header="0" w:footer="0" w:gutter="0"/>
          <w:cols w:space="720"/>
          <w:noEndnote/>
        </w:sectPr>
      </w:pPr>
    </w:p>
    <w:p w:rsidR="00E71690" w:rsidRPr="00FA6636" w:rsidRDefault="00E71690">
      <w:pPr>
        <w:tabs>
          <w:tab w:val="right" w:pos="2242"/>
        </w:tabs>
        <w:spacing w:line="266" w:lineRule="auto"/>
        <w:rPr>
          <w:i/>
          <w:iCs/>
          <w:spacing w:val="-4"/>
        </w:rPr>
      </w:pPr>
      <w:r w:rsidRPr="00FA6636">
        <w:rPr>
          <w:i/>
          <w:iCs/>
        </w:rPr>
        <w:t>Ages 3-6</w:t>
      </w:r>
      <w:r w:rsidRPr="00FA6636">
        <w:rPr>
          <w:i/>
          <w:iCs/>
        </w:rPr>
        <w:tab/>
      </w:r>
      <w:r w:rsidRPr="00FA6636">
        <w:rPr>
          <w:i/>
          <w:iCs/>
          <w:spacing w:val="-4"/>
        </w:rPr>
        <w:t>Phallic stage</w:t>
      </w:r>
    </w:p>
    <w:p w:rsidR="00E71690" w:rsidRPr="00FA6636" w:rsidRDefault="00E71690">
      <w:pPr>
        <w:ind w:left="1296"/>
      </w:pPr>
      <w:r w:rsidRPr="00FA6636">
        <w:rPr>
          <w:spacing w:val="25"/>
        </w:rPr>
        <w:t xml:space="preserve">Basic </w:t>
      </w:r>
      <w:r w:rsidRPr="00FA6636">
        <w:rPr>
          <w:spacing w:val="-5"/>
        </w:rPr>
        <w:t xml:space="preserve">conflict centers on </w:t>
      </w:r>
      <w:r w:rsidRPr="00FA6636">
        <w:rPr>
          <w:spacing w:val="-2"/>
        </w:rPr>
        <w:t xml:space="preserve">unconscious incestuous desires that </w:t>
      </w:r>
      <w:r w:rsidRPr="00FA6636">
        <w:rPr>
          <w:spacing w:val="-3"/>
        </w:rPr>
        <w:t xml:space="preserve">child develops for parent of opposite </w:t>
      </w:r>
      <w:r w:rsidRPr="00FA6636">
        <w:t xml:space="preserve">sex and that, because of their </w:t>
      </w:r>
      <w:r w:rsidRPr="00FA6636">
        <w:rPr>
          <w:spacing w:val="3"/>
        </w:rPr>
        <w:t xml:space="preserve">threatening nature, are repressed. </w:t>
      </w:r>
      <w:r w:rsidRPr="00FA6636">
        <w:rPr>
          <w:spacing w:val="4"/>
        </w:rPr>
        <w:t xml:space="preserve">Male phallic stage, known as </w:t>
      </w:r>
      <w:r w:rsidRPr="00FA6636">
        <w:rPr>
          <w:i/>
          <w:iCs/>
          <w:spacing w:val="-3"/>
        </w:rPr>
        <w:t xml:space="preserve">Oedipus complex, </w:t>
      </w:r>
      <w:r w:rsidRPr="00FA6636">
        <w:rPr>
          <w:spacing w:val="-3"/>
        </w:rPr>
        <w:t xml:space="preserve">involves mother as </w:t>
      </w:r>
      <w:r w:rsidRPr="00FA6636">
        <w:rPr>
          <w:spacing w:val="-2"/>
        </w:rPr>
        <w:t xml:space="preserve">love object for boy. Female phallic stage, known as </w:t>
      </w:r>
      <w:r w:rsidRPr="00FA6636">
        <w:rPr>
          <w:i/>
          <w:iCs/>
          <w:spacing w:val="-2"/>
        </w:rPr>
        <w:t xml:space="preserve">Electra complex, </w:t>
      </w:r>
      <w:r w:rsidRPr="00FA6636">
        <w:rPr>
          <w:spacing w:val="3"/>
        </w:rPr>
        <w:t xml:space="preserve">involves girl's striving for father's </w:t>
      </w:r>
      <w:r w:rsidRPr="00FA6636">
        <w:rPr>
          <w:spacing w:val="-2"/>
        </w:rPr>
        <w:t xml:space="preserve">love and approval. How parents </w:t>
      </w:r>
      <w:r w:rsidRPr="00FA6636">
        <w:rPr>
          <w:spacing w:val="2"/>
        </w:rPr>
        <w:t xml:space="preserve">respond, verbally and nonverbally, </w:t>
      </w:r>
      <w:r w:rsidRPr="00FA6636">
        <w:t>to child's emerging sexuality has</w:t>
      </w:r>
    </w:p>
    <w:p w:rsidR="00E71690" w:rsidRPr="00FA6636" w:rsidRDefault="00E71690">
      <w:pPr>
        <w:ind w:left="1296" w:right="216"/>
        <w:rPr>
          <w:spacing w:val="-1"/>
        </w:rPr>
      </w:pPr>
      <w:r w:rsidRPr="00FA6636">
        <w:rPr>
          <w:noProof/>
        </w:rPr>
        <w:pict>
          <v:line id="_x0000_s1183" style="position:absolute;left:0;text-align:left;z-index:251315712;mso-wrap-distance-left:0;mso-wrap-distance-right:0" from="0,24.7pt" to="206.7pt,24.7pt" o:allowincell="f" strokecolor="#bdc78c" strokeweight=".25pt">
            <w10:wrap type="square"/>
          </v:line>
        </w:pict>
      </w:r>
      <w:r w:rsidRPr="00FA6636">
        <w:rPr>
          <w:spacing w:val="-4"/>
        </w:rPr>
        <w:t xml:space="preserve">an impact on sexual attitudes and </w:t>
      </w:r>
      <w:r w:rsidRPr="00FA6636">
        <w:rPr>
          <w:spacing w:val="-1"/>
        </w:rPr>
        <w:t>feelings that child develops.</w:t>
      </w:r>
    </w:p>
    <w:p w:rsidR="00E71690" w:rsidRPr="00FA6636" w:rsidRDefault="00E71690">
      <w:pPr>
        <w:ind w:right="144"/>
        <w:rPr>
          <w:spacing w:val="-2"/>
        </w:rPr>
      </w:pPr>
      <w:r w:rsidRPr="00FA6636">
        <w:rPr>
          <w:spacing w:val="-4"/>
        </w:rPr>
        <w:br w:type="column"/>
      </w:r>
      <w:r w:rsidRPr="00FA6636">
        <w:rPr>
          <w:i/>
          <w:iCs/>
        </w:rPr>
        <w:t xml:space="preserve">Preschool age: Initiative versus guilt </w:t>
      </w:r>
      <w:r w:rsidRPr="00FA6636">
        <w:t xml:space="preserve">Basic task is to achieve a sense of </w:t>
      </w:r>
      <w:r w:rsidRPr="00FA6636">
        <w:rPr>
          <w:spacing w:val="-3"/>
        </w:rPr>
        <w:t xml:space="preserve">competence and initiative. If children </w:t>
      </w:r>
      <w:r w:rsidRPr="00FA6636">
        <w:rPr>
          <w:spacing w:val="-6"/>
        </w:rPr>
        <w:t xml:space="preserve">are given freedom to select personally </w:t>
      </w:r>
      <w:r w:rsidRPr="00FA6636">
        <w:t xml:space="preserve">meaningful activities, they tend to </w:t>
      </w:r>
      <w:r w:rsidRPr="00FA6636">
        <w:rPr>
          <w:spacing w:val="-2"/>
        </w:rPr>
        <w:t>develop a positive view of self and follow through with their projects.</w:t>
      </w:r>
    </w:p>
    <w:p w:rsidR="00E71690" w:rsidRPr="00FA6636" w:rsidRDefault="00E71690">
      <w:pPr>
        <w:ind w:right="216"/>
      </w:pPr>
      <w:r w:rsidRPr="00FA6636">
        <w:rPr>
          <w:noProof/>
        </w:rPr>
        <w:pict>
          <v:line id="_x0000_s1184" style="position:absolute;z-index:251316736;mso-wrap-distance-left:0;mso-wrap-distance-right:0" from="75.1pt,105.6pt" to="150.05pt,105.6pt" o:allowincell="f" strokecolor="#bfc890" strokeweight=".25pt">
            <w10:wrap type="square"/>
          </v:line>
        </w:pict>
      </w:r>
      <w:r w:rsidRPr="00FA6636">
        <w:rPr>
          <w:spacing w:val="-5"/>
        </w:rPr>
        <w:t xml:space="preserve">If they are not allowed to make their </w:t>
      </w:r>
      <w:r w:rsidRPr="00FA6636">
        <w:rPr>
          <w:spacing w:val="-4"/>
        </w:rPr>
        <w:t xml:space="preserve">own decisions, they tend to develop </w:t>
      </w:r>
      <w:r w:rsidRPr="00FA6636">
        <w:rPr>
          <w:spacing w:val="5"/>
        </w:rPr>
        <w:t xml:space="preserve">guilt over taking initiative. They </w:t>
      </w:r>
      <w:r w:rsidRPr="00FA6636">
        <w:t xml:space="preserve">then refrain from taking an active </w:t>
      </w:r>
      <w:r w:rsidRPr="00FA6636">
        <w:rPr>
          <w:spacing w:val="-7"/>
        </w:rPr>
        <w:t xml:space="preserve">stance and allow others to choose for </w:t>
      </w:r>
      <w:r w:rsidRPr="00FA6636">
        <w:t>them</w:t>
      </w:r>
    </w:p>
    <w:p w:rsidR="00E71690" w:rsidRPr="00FA6636" w:rsidRDefault="00E71690">
      <w:pPr>
        <w:widowControl/>
        <w:kinsoku/>
        <w:autoSpaceDE w:val="0"/>
        <w:autoSpaceDN w:val="0"/>
        <w:adjustRightInd w:val="0"/>
        <w:sectPr w:rsidR="00E71690" w:rsidRPr="00FA6636">
          <w:headerReference w:type="even" r:id="rId506"/>
          <w:headerReference w:type="default" r:id="rId507"/>
          <w:footerReference w:type="even" r:id="rId508"/>
          <w:footerReference w:type="default" r:id="rId509"/>
          <w:type w:val="continuous"/>
          <w:pgSz w:w="12240" w:h="15840"/>
          <w:pgMar w:top="2540" w:right="1855" w:bottom="338" w:left="3072" w:header="0" w:footer="0" w:gutter="0"/>
          <w:cols w:num="2" w:space="720" w:equalWidth="0">
            <w:col w:w="4133" w:space="120"/>
            <w:col w:w="3000"/>
          </w:cols>
          <w:noEndnote/>
        </w:sectPr>
      </w:pPr>
    </w:p>
    <w:p w:rsidR="00E71690" w:rsidRPr="00FA6636" w:rsidRDefault="00E71690">
      <w:pPr>
        <w:ind w:left="72"/>
        <w:rPr>
          <w:i/>
          <w:iCs/>
          <w:spacing w:val="-4"/>
        </w:rPr>
      </w:pPr>
      <w:r w:rsidRPr="00FA6636">
        <w:rPr>
          <w:noProof/>
        </w:rPr>
        <w:pict>
          <v:shape id="_x0000_s1185" type="#_x0000_t202" style="position:absolute;left:0;text-align:left;margin-left:-68.9pt;margin-top:.1pt;width:44.3pt;height:10.25pt;z-index:251317760;mso-wrap-edited:f;mso-wrap-distance-left:0;mso-wrap-distance-right:0" wrapcoords="-62 0 -62 21600 21662 21600 21662 0 -62 0" o:allowincell="f" stroked="f">
            <v:fill opacity="0"/>
            <v:textbox inset="0,0,0,0">
              <w:txbxContent>
                <w:p w:rsidR="00E71690" w:rsidRDefault="00E71690">
                  <w:pPr>
                    <w:ind w:right="36"/>
                    <w:jc w:val="right"/>
                    <w:rPr>
                      <w:rFonts w:ascii="Arial" w:hAnsi="Arial" w:cs="Arial"/>
                      <w:i/>
                      <w:iCs/>
                      <w:sz w:val="17"/>
                      <w:szCs w:val="17"/>
                    </w:rPr>
                  </w:pPr>
                  <w:r>
                    <w:rPr>
                      <w:rFonts w:ascii="Arial" w:hAnsi="Arial" w:cs="Arial"/>
                      <w:i/>
                      <w:iCs/>
                      <w:sz w:val="17"/>
                      <w:szCs w:val="17"/>
                    </w:rPr>
                    <w:t>Ages 6-12</w:t>
                  </w:r>
                </w:p>
              </w:txbxContent>
            </v:textbox>
            <w10:wrap type="square"/>
          </v:shape>
        </w:pict>
      </w:r>
      <w:r w:rsidRPr="00FA6636">
        <w:rPr>
          <w:noProof/>
        </w:rPr>
        <w:pict>
          <v:line id="_x0000_s1186" style="position:absolute;left:0;text-align:left;z-index:251318784;mso-wrap-distance-left:0;mso-wrap-distance-right:0" from="5.85pt,-8.3pt" to="300.15pt,-8.3pt" o:allowincell="f" strokecolor="#bbc499" strokeweight=".5pt">
            <w10:wrap type="square"/>
          </v:line>
        </w:pict>
      </w:r>
      <w:r w:rsidRPr="00FA6636">
        <w:rPr>
          <w:i/>
          <w:iCs/>
          <w:spacing w:val="-4"/>
        </w:rPr>
        <w:t>Latency stage</w:t>
      </w:r>
    </w:p>
    <w:p w:rsidR="00E71690" w:rsidRPr="00FA6636" w:rsidRDefault="00E71690">
      <w:pPr>
        <w:ind w:left="72"/>
      </w:pPr>
      <w:r w:rsidRPr="00FA6636">
        <w:rPr>
          <w:spacing w:val="-2"/>
        </w:rPr>
        <w:t xml:space="preserve">After the torment of sexual impulses </w:t>
      </w:r>
      <w:r w:rsidRPr="00FA6636">
        <w:t xml:space="preserve">of preceding years, this period is relatively quiescent. Sexual interests are replaced by interests in school, </w:t>
      </w:r>
      <w:r w:rsidRPr="00FA6636">
        <w:rPr>
          <w:spacing w:val="4"/>
        </w:rPr>
        <w:t xml:space="preserve">playmates, sports, and a range of </w:t>
      </w:r>
      <w:r w:rsidRPr="00FA6636">
        <w:t xml:space="preserve">new activities. This is a time of </w:t>
      </w:r>
      <w:r w:rsidRPr="00FA6636">
        <w:rPr>
          <w:spacing w:val="-1"/>
        </w:rPr>
        <w:t xml:space="preserve">socialization as child turns outward </w:t>
      </w:r>
      <w:r w:rsidRPr="00FA6636">
        <w:t>and forms relationships with</w:t>
      </w:r>
    </w:p>
    <w:p w:rsidR="00E71690" w:rsidRPr="00FA6636" w:rsidRDefault="00E71690">
      <w:pPr>
        <w:spacing w:after="108" w:line="199" w:lineRule="auto"/>
        <w:ind w:left="72"/>
        <w:rPr>
          <w:spacing w:val="-1"/>
        </w:rPr>
      </w:pPr>
      <w:r w:rsidRPr="00FA6636">
        <w:rPr>
          <w:spacing w:val="-8"/>
        </w:rPr>
        <w:t xml:space="preserve">others. </w:t>
      </w:r>
      <w:r w:rsidRPr="00FA6636">
        <w:rPr>
          <w:i/>
          <w:iCs/>
          <w:spacing w:val="-3"/>
        </w:rPr>
        <w:t xml:space="preserve">School age: Industry versus inferiority </w:t>
      </w:r>
      <w:r w:rsidRPr="00FA6636">
        <w:rPr>
          <w:spacing w:val="-2"/>
        </w:rPr>
        <w:t xml:space="preserve">Child needs to expand understanding of world, continue to develop </w:t>
      </w:r>
      <w:r w:rsidRPr="00FA6636">
        <w:rPr>
          <w:spacing w:val="-1"/>
        </w:rPr>
        <w:t>appropriate gender-role identity,</w:t>
      </w:r>
    </w:p>
    <w:p w:rsidR="00E71690" w:rsidRPr="00FA6636" w:rsidRDefault="00E71690">
      <w:pPr>
        <w:ind w:right="288"/>
        <w:jc w:val="both"/>
      </w:pPr>
      <w:r w:rsidRPr="00FA6636">
        <w:rPr>
          <w:spacing w:val="-2"/>
        </w:rPr>
        <w:t xml:space="preserve">and learn the basic skills required </w:t>
      </w:r>
      <w:r w:rsidRPr="00FA6636">
        <w:rPr>
          <w:spacing w:val="-6"/>
        </w:rPr>
        <w:t xml:space="preserve">for school success. Basic task is to </w:t>
      </w:r>
      <w:r w:rsidRPr="00FA6636">
        <w:rPr>
          <w:spacing w:val="-5"/>
        </w:rPr>
        <w:t xml:space="preserve">achieve a sense of industry, which </w:t>
      </w:r>
      <w:r w:rsidRPr="00FA6636">
        <w:t>refers to setting and attaining</w:t>
      </w:r>
    </w:p>
    <w:p w:rsidR="00E71690" w:rsidRPr="00FA6636" w:rsidRDefault="00E71690">
      <w:pPr>
        <w:spacing w:after="72"/>
        <w:ind w:right="432"/>
        <w:rPr>
          <w:spacing w:val="-2"/>
        </w:rPr>
      </w:pPr>
      <w:r w:rsidRPr="00FA6636">
        <w:rPr>
          <w:spacing w:val="-4"/>
        </w:rPr>
        <w:t xml:space="preserve">personal goals. Failure to do so </w:t>
      </w:r>
      <w:r w:rsidRPr="00FA6636">
        <w:rPr>
          <w:spacing w:val="-2"/>
        </w:rPr>
        <w:t>results in a sense of inadequacy.</w:t>
      </w:r>
    </w:p>
    <w:p w:rsidR="00E71690" w:rsidRPr="00FA6636" w:rsidRDefault="00E71690">
      <w:pPr>
        <w:widowControl/>
        <w:kinsoku/>
        <w:autoSpaceDE w:val="0"/>
        <w:autoSpaceDN w:val="0"/>
        <w:adjustRightInd w:val="0"/>
        <w:sectPr w:rsidR="00E71690" w:rsidRPr="00FA6636">
          <w:headerReference w:type="even" r:id="rId510"/>
          <w:headerReference w:type="default" r:id="rId511"/>
          <w:footerReference w:type="even" r:id="rId512"/>
          <w:footerReference w:type="default" r:id="rId513"/>
          <w:pgSz w:w="12240" w:h="15840"/>
          <w:pgMar w:top="833" w:right="3121" w:bottom="2230" w:left="3179" w:header="0" w:footer="0" w:gutter="0"/>
          <w:cols w:num="2" w:space="720" w:equalWidth="0">
            <w:col w:w="2880" w:space="120"/>
            <w:col w:w="2880"/>
          </w:cols>
          <w:noEndnote/>
        </w:sectPr>
      </w:pPr>
    </w:p>
    <w:p w:rsidR="00E71690" w:rsidRPr="00FA6636" w:rsidRDefault="00E71690">
      <w:pPr>
        <w:spacing w:before="1" w:line="288" w:lineRule="exact"/>
      </w:pPr>
      <w:r w:rsidRPr="00FA6636">
        <w:rPr>
          <w:noProof/>
        </w:rPr>
        <w:pict>
          <v:line id="_x0000_s1187" style="position:absolute;z-index:251319808;mso-wrap-distance-left:0;mso-wrap-distance-right:0" from="70pt,5.25pt" to="275.25pt,5.25pt" o:allowincell="f" strokecolor="#bdc693" strokeweight=".25pt">
            <w10:wrap type="square"/>
          </v:line>
        </w:pict>
      </w:r>
      <w:r w:rsidRPr="00FA6636">
        <w:rPr>
          <w:noProof/>
        </w:rPr>
        <w:pict>
          <v:line id="_x0000_s1188" style="position:absolute;z-index:251320832;mso-wrap-distance-left:0;mso-wrap-distance-right:0" from="325.35pt,5.5pt" to="360.2pt,5.5pt" o:allowincell="f" strokecolor="#b8c382" strokeweight=".25pt">
            <w10:wrap type="square"/>
          </v:line>
        </w:pict>
      </w:r>
    </w:p>
    <w:p w:rsidR="00E71690" w:rsidRPr="00FA6636" w:rsidRDefault="00E71690">
      <w:pPr>
        <w:spacing w:before="1" w:line="288" w:lineRule="exact"/>
        <w:sectPr w:rsidR="00E71690" w:rsidRPr="00FA6636">
          <w:headerReference w:type="even" r:id="rId514"/>
          <w:headerReference w:type="default" r:id="rId515"/>
          <w:footerReference w:type="even" r:id="rId516"/>
          <w:footerReference w:type="default" r:id="rId517"/>
          <w:type w:val="continuous"/>
          <w:pgSz w:w="12240" w:h="15840"/>
          <w:pgMar w:top="833" w:right="1861" w:bottom="2230" w:left="1920" w:header="0" w:footer="0" w:gutter="0"/>
          <w:cols w:space="720"/>
          <w:noEndnote/>
        </w:sectPr>
      </w:pPr>
    </w:p>
    <w:p w:rsidR="00E71690" w:rsidRPr="00FA6636" w:rsidRDefault="00E71690">
      <w:pPr>
        <w:spacing w:line="268" w:lineRule="auto"/>
        <w:ind w:left="72"/>
        <w:rPr>
          <w:i/>
          <w:iCs/>
          <w:spacing w:val="-2"/>
        </w:rPr>
      </w:pPr>
      <w:r w:rsidRPr="00FA6636">
        <w:rPr>
          <w:noProof/>
        </w:rPr>
        <w:pict>
          <v:shape id="_x0000_s1189" type="#_x0000_t202" style="position:absolute;left:0;text-align:left;margin-left:-68.9pt;margin-top:.6pt;width:47.65pt;height:10.25pt;z-index:251321856;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pacing w:val="-4"/>
                      <w:sz w:val="17"/>
                      <w:szCs w:val="17"/>
                    </w:rPr>
                  </w:pPr>
                  <w:r>
                    <w:rPr>
                      <w:rFonts w:ascii="Arial" w:hAnsi="Arial" w:cs="Arial"/>
                      <w:i/>
                      <w:iCs/>
                      <w:spacing w:val="-4"/>
                      <w:sz w:val="17"/>
                      <w:szCs w:val="17"/>
                    </w:rPr>
                    <w:t>Ages 12-18</w:t>
                  </w:r>
                </w:p>
              </w:txbxContent>
            </v:textbox>
            <w10:wrap type="square"/>
          </v:shape>
        </w:pict>
      </w:r>
      <w:r w:rsidRPr="00FA6636">
        <w:rPr>
          <w:noProof/>
        </w:rPr>
        <w:pict>
          <v:shape id="_x0000_s1190" type="#_x0000_t202" style="position:absolute;left:0;text-align:left;margin-left:309.05pt;margin-top:171pt;width:2in;height:144.55pt;z-index:25132288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Garamond" w:hAnsi="Garamond" w:cs="Garamond"/>
                      <w:spacing w:val="-2"/>
                      <w:sz w:val="20"/>
                      <w:szCs w:val="20"/>
                    </w:rPr>
                  </w:pPr>
                  <w:r>
                    <w:rPr>
                      <w:i/>
                      <w:iCs/>
                      <w:spacing w:val="-6"/>
                      <w:sz w:val="18"/>
                      <w:szCs w:val="18"/>
                    </w:rPr>
                    <w:t xml:space="preserve">Adolescence: Identity versus role confusion </w:t>
                  </w:r>
                  <w:r>
                    <w:rPr>
                      <w:rFonts w:ascii="Garamond" w:hAnsi="Garamond" w:cs="Garamond"/>
                      <w:spacing w:val="1"/>
                      <w:sz w:val="20"/>
                      <w:szCs w:val="20"/>
                    </w:rPr>
                    <w:t xml:space="preserve">A time of transition between </w:t>
                  </w:r>
                  <w:r>
                    <w:rPr>
                      <w:rFonts w:ascii="Garamond" w:hAnsi="Garamond" w:cs="Garamond"/>
                      <w:spacing w:val="-2"/>
                      <w:sz w:val="20"/>
                      <w:szCs w:val="20"/>
                    </w:rPr>
                    <w:t>childhood and adulthood.</w:t>
                  </w:r>
                </w:p>
                <w:p w:rsidR="00E71690" w:rsidRDefault="00E71690">
                  <w:pPr>
                    <w:rPr>
                      <w:rFonts w:ascii="Garamond" w:hAnsi="Garamond" w:cs="Garamond"/>
                      <w:sz w:val="20"/>
                      <w:szCs w:val="20"/>
                    </w:rPr>
                  </w:pPr>
                  <w:r>
                    <w:rPr>
                      <w:rFonts w:ascii="Garamond" w:hAnsi="Garamond" w:cs="Garamond"/>
                      <w:spacing w:val="-5"/>
                      <w:sz w:val="20"/>
                      <w:szCs w:val="20"/>
                    </w:rPr>
                    <w:t xml:space="preserve">A time for testing limits, for breaking </w:t>
                  </w:r>
                  <w:r>
                    <w:rPr>
                      <w:rFonts w:ascii="Garamond" w:hAnsi="Garamond" w:cs="Garamond"/>
                      <w:sz w:val="20"/>
                      <w:szCs w:val="20"/>
                    </w:rPr>
                    <w:t>dependent ties, and for establishing</w:t>
                  </w:r>
                </w:p>
                <w:p w:rsidR="00E71690" w:rsidRDefault="00E71690">
                  <w:pPr>
                    <w:ind w:right="576"/>
                    <w:rPr>
                      <w:rFonts w:ascii="Garamond" w:hAnsi="Garamond" w:cs="Garamond"/>
                      <w:spacing w:val="-1"/>
                      <w:sz w:val="20"/>
                      <w:szCs w:val="20"/>
                    </w:rPr>
                  </w:pPr>
                  <w:r>
                    <w:rPr>
                      <w:rFonts w:ascii="Garamond" w:hAnsi="Garamond" w:cs="Garamond"/>
                      <w:spacing w:val="-5"/>
                      <w:sz w:val="20"/>
                      <w:szCs w:val="20"/>
                    </w:rPr>
                    <w:t xml:space="preserve">a new identity. Major conflicts </w:t>
                  </w:r>
                  <w:r>
                    <w:rPr>
                      <w:rFonts w:ascii="Garamond" w:hAnsi="Garamond" w:cs="Garamond"/>
                      <w:spacing w:val="-1"/>
                      <w:sz w:val="20"/>
                      <w:szCs w:val="20"/>
                    </w:rPr>
                    <w:t>center on clarification of</w:t>
                  </w:r>
                </w:p>
                <w:p w:rsidR="00E71690" w:rsidRDefault="00E71690">
                  <w:pPr>
                    <w:spacing w:before="36"/>
                    <w:ind w:right="144"/>
                    <w:rPr>
                      <w:rFonts w:ascii="Garamond" w:hAnsi="Garamond" w:cs="Garamond"/>
                      <w:sz w:val="20"/>
                      <w:szCs w:val="20"/>
                    </w:rPr>
                  </w:pPr>
                  <w:r>
                    <w:rPr>
                      <w:rFonts w:ascii="Garamond" w:hAnsi="Garamond" w:cs="Garamond"/>
                      <w:sz w:val="20"/>
                      <w:szCs w:val="20"/>
                    </w:rPr>
                    <w:t xml:space="preserve">self-identity, life goals, and life's </w:t>
                  </w:r>
                  <w:r>
                    <w:rPr>
                      <w:rFonts w:ascii="Garamond" w:hAnsi="Garamond" w:cs="Garamond"/>
                      <w:spacing w:val="-1"/>
                      <w:sz w:val="20"/>
                      <w:szCs w:val="20"/>
                    </w:rPr>
                    <w:t xml:space="preserve">meaning. Failure to achieve a sense </w:t>
                  </w:r>
                  <w:r>
                    <w:rPr>
                      <w:rFonts w:ascii="Garamond" w:hAnsi="Garamond" w:cs="Garamond"/>
                      <w:sz w:val="20"/>
                      <w:szCs w:val="20"/>
                    </w:rPr>
                    <w:t>of identity results in role</w:t>
                  </w:r>
                </w:p>
                <w:p w:rsidR="00E71690" w:rsidRDefault="00E71690">
                  <w:pPr>
                    <w:spacing w:after="360" w:line="204" w:lineRule="auto"/>
                    <w:rPr>
                      <w:rFonts w:ascii="Garamond" w:hAnsi="Garamond" w:cs="Garamond"/>
                      <w:sz w:val="20"/>
                      <w:szCs w:val="20"/>
                    </w:rPr>
                  </w:pPr>
                  <w:r>
                    <w:rPr>
                      <w:rFonts w:ascii="Garamond" w:hAnsi="Garamond" w:cs="Garamond"/>
                      <w:sz w:val="20"/>
                      <w:szCs w:val="20"/>
                    </w:rPr>
                    <w:t>confusion.</w:t>
                  </w:r>
                </w:p>
              </w:txbxContent>
            </v:textbox>
            <w10:wrap type="square" anchorx="page" anchory="page"/>
          </v:shape>
        </w:pict>
      </w:r>
      <w:r w:rsidRPr="00FA6636">
        <w:rPr>
          <w:noProof/>
        </w:rPr>
        <w:pict>
          <v:line id="_x0000_s1191" style="position:absolute;left:0;text-align:left;z-index:251323904;mso-wrap-distance-left:0;mso-wrap-distance-right:0" from="8.75pt,144.35pt" to="300.4pt,144.35pt" o:allowincell="f" strokecolor="#b7c288" strokeweight=".25pt">
            <w10:wrap type="square"/>
          </v:line>
        </w:pict>
      </w:r>
      <w:r w:rsidRPr="00FA6636">
        <w:rPr>
          <w:i/>
          <w:iCs/>
          <w:spacing w:val="-2"/>
        </w:rPr>
        <w:t>Genital stage</w:t>
      </w:r>
    </w:p>
    <w:p w:rsidR="00E71690" w:rsidRPr="00FA6636" w:rsidRDefault="00E71690">
      <w:pPr>
        <w:ind w:left="72" w:right="72"/>
        <w:rPr>
          <w:spacing w:val="-1"/>
        </w:rPr>
      </w:pPr>
      <w:r w:rsidRPr="00FA6636">
        <w:t xml:space="preserve">Old themes of phallic stage are revived. This stage begins with puberty and lasts until senility sets in. Even though there are societal </w:t>
      </w:r>
      <w:r w:rsidRPr="00FA6636">
        <w:rPr>
          <w:spacing w:val="-3"/>
        </w:rPr>
        <w:t xml:space="preserve">restrictions and taboos, adolescents </w:t>
      </w:r>
      <w:r w:rsidRPr="00FA6636">
        <w:t xml:space="preserve">can deal with sexual energy by investing it in various socially </w:t>
      </w:r>
      <w:r w:rsidRPr="00FA6636">
        <w:rPr>
          <w:spacing w:val="-1"/>
        </w:rPr>
        <w:t>acceptable activities such as</w:t>
      </w:r>
    </w:p>
    <w:p w:rsidR="00E71690" w:rsidRPr="00FA6636" w:rsidRDefault="00E71690">
      <w:pPr>
        <w:ind w:left="72"/>
        <w:rPr>
          <w:spacing w:val="-1"/>
        </w:rPr>
      </w:pPr>
      <w:r w:rsidRPr="00FA6636">
        <w:rPr>
          <w:spacing w:val="-1"/>
        </w:rPr>
        <w:t>forming friendships, engaging in art or in sports, and preparing for</w:t>
      </w:r>
    </w:p>
    <w:p w:rsidR="00E71690" w:rsidRPr="00FA6636" w:rsidRDefault="00E71690">
      <w:pPr>
        <w:spacing w:line="194" w:lineRule="auto"/>
        <w:ind w:left="72"/>
        <w:rPr>
          <w:spacing w:val="-6"/>
        </w:rPr>
      </w:pPr>
      <w:r w:rsidRPr="00FA6636">
        <w:rPr>
          <w:noProof/>
        </w:rPr>
        <w:pict>
          <v:shape id="_x0000_s1192" type="#_x0000_t202" style="position:absolute;left:0;text-align:left;margin-left:90.05pt;margin-top:323.65pt;width:212.9pt;height:79.1pt;z-index:25132492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tabs>
                      <w:tab w:val="right" w:pos="3132"/>
                    </w:tabs>
                    <w:ind w:left="72"/>
                    <w:rPr>
                      <w:i/>
                      <w:iCs/>
                      <w:spacing w:val="-2"/>
                      <w:sz w:val="18"/>
                      <w:szCs w:val="18"/>
                    </w:rPr>
                  </w:pPr>
                  <w:r>
                    <w:rPr>
                      <w:rFonts w:ascii="Arial" w:hAnsi="Arial" w:cs="Arial"/>
                      <w:i/>
                      <w:iCs/>
                      <w:spacing w:val="-8"/>
                      <w:sz w:val="17"/>
                      <w:szCs w:val="17"/>
                    </w:rPr>
                    <w:t>Ages 18</w:t>
                  </w:r>
                  <w:r>
                    <w:rPr>
                      <w:rFonts w:ascii="Arial" w:hAnsi="Arial" w:cs="Arial"/>
                      <w:i/>
                      <w:iCs/>
                      <w:spacing w:val="-8"/>
                      <w:sz w:val="6"/>
                      <w:szCs w:val="6"/>
                    </w:rPr>
                    <w:t>-</w:t>
                  </w:r>
                  <w:r>
                    <w:rPr>
                      <w:rFonts w:ascii="Arial" w:hAnsi="Arial" w:cs="Arial"/>
                      <w:i/>
                      <w:iCs/>
                      <w:spacing w:val="-8"/>
                      <w:sz w:val="17"/>
                      <w:szCs w:val="17"/>
                    </w:rPr>
                    <w:t>35</w:t>
                  </w:r>
                  <w:r>
                    <w:rPr>
                      <w:rFonts w:ascii="Arial" w:hAnsi="Arial" w:cs="Arial"/>
                      <w:i/>
                      <w:iCs/>
                      <w:spacing w:val="-8"/>
                      <w:sz w:val="17"/>
                      <w:szCs w:val="17"/>
                    </w:rPr>
                    <w:tab/>
                  </w:r>
                  <w:r>
                    <w:rPr>
                      <w:i/>
                      <w:iCs/>
                      <w:spacing w:val="-2"/>
                      <w:sz w:val="18"/>
                      <w:szCs w:val="18"/>
                    </w:rPr>
                    <w:t>Genital stage continues</w:t>
                  </w:r>
                </w:p>
                <w:p w:rsidR="00E71690" w:rsidRDefault="00E71690">
                  <w:pPr>
                    <w:ind w:left="1440"/>
                    <w:rPr>
                      <w:rFonts w:ascii="Garamond" w:hAnsi="Garamond" w:cs="Garamond"/>
                      <w:sz w:val="20"/>
                      <w:szCs w:val="20"/>
                    </w:rPr>
                  </w:pPr>
                  <w:r>
                    <w:rPr>
                      <w:rFonts w:ascii="Garamond" w:hAnsi="Garamond" w:cs="Garamond"/>
                      <w:spacing w:val="1"/>
                      <w:sz w:val="20"/>
                      <w:szCs w:val="20"/>
                    </w:rPr>
                    <w:t xml:space="preserve">Core characteristic of mature adult </w:t>
                  </w:r>
                  <w:r>
                    <w:rPr>
                      <w:rFonts w:ascii="Garamond" w:hAnsi="Garamond" w:cs="Garamond"/>
                      <w:spacing w:val="2"/>
                      <w:sz w:val="20"/>
                      <w:szCs w:val="20"/>
                    </w:rPr>
                    <w:t xml:space="preserve">is the freedom "to love and to </w:t>
                  </w:r>
                  <w:r>
                    <w:rPr>
                      <w:rFonts w:ascii="Garamond" w:hAnsi="Garamond" w:cs="Garamond"/>
                      <w:spacing w:val="-5"/>
                      <w:sz w:val="20"/>
                      <w:szCs w:val="20"/>
                    </w:rPr>
                    <w:t xml:space="preserve">work." This move toward adulthood </w:t>
                  </w:r>
                  <w:r>
                    <w:rPr>
                      <w:rFonts w:ascii="Garamond" w:hAnsi="Garamond" w:cs="Garamond"/>
                      <w:sz w:val="20"/>
                      <w:szCs w:val="20"/>
                    </w:rPr>
                    <w:t>involves freedom from parental influence and capacity to care for others.</w:t>
                  </w:r>
                </w:p>
              </w:txbxContent>
            </v:textbox>
            <w10:wrap type="square" anchorx="page" anchory="page"/>
          </v:shape>
        </w:pict>
      </w:r>
      <w:r w:rsidRPr="00FA6636">
        <w:rPr>
          <w:noProof/>
        </w:rPr>
        <w:pict>
          <v:line id="_x0000_s1193" style="position:absolute;left:0;text-align:left;z-index:251325952;mso-wrap-distance-left:0;mso-wrap-distance-right:0" from="-62.05pt,16.8pt" to="-33.2pt,16.8pt" o:allowincell="f" strokecolor="#bfca8a" strokeweight=".25pt">
            <w10:wrap type="square"/>
          </v:line>
        </w:pict>
      </w:r>
      <w:r w:rsidRPr="00FA6636">
        <w:rPr>
          <w:spacing w:val="-6"/>
        </w:rPr>
        <w:t xml:space="preserve">a career. </w:t>
      </w:r>
    </w:p>
    <w:p w:rsidR="00E71690" w:rsidRPr="00FA6636" w:rsidRDefault="00E71690">
      <w:pPr>
        <w:spacing w:before="108" w:line="206" w:lineRule="exact"/>
        <w:ind w:right="432"/>
        <w:rPr>
          <w:i/>
          <w:iCs/>
          <w:spacing w:val="-4"/>
        </w:rPr>
      </w:pPr>
      <w:r w:rsidRPr="00FA6636">
        <w:rPr>
          <w:spacing w:val="-6"/>
        </w:rPr>
        <w:br w:type="column"/>
      </w:r>
      <w:r w:rsidRPr="00FA6636">
        <w:rPr>
          <w:i/>
          <w:iCs/>
          <w:spacing w:val="-5"/>
        </w:rPr>
        <w:t xml:space="preserve">Young adulthood: Intimacy versus </w:t>
      </w:r>
      <w:r w:rsidRPr="00FA6636">
        <w:rPr>
          <w:i/>
          <w:iCs/>
          <w:spacing w:val="-4"/>
        </w:rPr>
        <w:t>isolation.</w:t>
      </w:r>
    </w:p>
    <w:p w:rsidR="00E71690" w:rsidRPr="00FA6636" w:rsidRDefault="00E71690">
      <w:pPr>
        <w:spacing w:before="72" w:after="36" w:line="219" w:lineRule="exact"/>
        <w:ind w:right="72"/>
      </w:pPr>
      <w:r w:rsidRPr="00FA6636">
        <w:rPr>
          <w:noProof/>
        </w:rPr>
        <w:pict>
          <v:shape id="_x0000_s1194" type="#_x0000_t202" style="position:absolute;margin-left:508.25pt;margin-top:206.3pt;width:7.7pt;height:138.65pt;z-index:-25198950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spacing w:val="-18"/>
                      <w:sz w:val="18"/>
                      <w:szCs w:val="18"/>
                    </w:rPr>
                  </w:pPr>
                  <w:r>
                    <w:rPr>
                      <w:spacing w:val="-18"/>
                      <w:sz w:val="18"/>
                      <w:szCs w:val="18"/>
                    </w:rPr>
                    <w:t>71</w:t>
                  </w:r>
                </w:p>
                <w:p w:rsidR="00E71690" w:rsidRDefault="00E71690">
                  <w:pPr>
                    <w:spacing w:after="36" w:line="105" w:lineRule="exact"/>
                    <w:jc w:val="right"/>
                    <w:rPr>
                      <w:rFonts w:ascii="Tahoma" w:hAnsi="Tahoma" w:cs="Tahoma"/>
                      <w:spacing w:val="21"/>
                      <w:sz w:val="13"/>
                      <w:szCs w:val="13"/>
                    </w:rPr>
                  </w:pPr>
                  <w:r>
                    <w:rPr>
                      <w:rFonts w:ascii="Tahoma" w:hAnsi="Tahoma" w:cs="Tahoma"/>
                      <w:spacing w:val="21"/>
                      <w:sz w:val="13"/>
                      <w:szCs w:val="13"/>
                    </w:rPr>
                    <w:t>AdV213H1 DI1A1VNVOHDASd</w:t>
                  </w:r>
                </w:p>
              </w:txbxContent>
            </v:textbox>
            <w10:wrap type="square" anchorx="page" anchory="page"/>
          </v:shape>
        </w:pict>
      </w:r>
      <w:r w:rsidRPr="00FA6636">
        <w:rPr>
          <w:spacing w:val="-5"/>
        </w:rPr>
        <w:t xml:space="preserve">Developmental task at this time is to </w:t>
      </w:r>
      <w:r w:rsidRPr="00FA6636">
        <w:t>form intimate relationships. Failure to achieve intimacy can lead to alienation and isolation.</w:t>
      </w:r>
    </w:p>
    <w:p w:rsidR="00E71690" w:rsidRPr="00FA6636" w:rsidRDefault="00E71690">
      <w:pPr>
        <w:widowControl/>
        <w:kinsoku/>
        <w:autoSpaceDE w:val="0"/>
        <w:autoSpaceDN w:val="0"/>
        <w:adjustRightInd w:val="0"/>
        <w:sectPr w:rsidR="00E71690" w:rsidRPr="00FA6636">
          <w:headerReference w:type="even" r:id="rId518"/>
          <w:headerReference w:type="default" r:id="rId519"/>
          <w:footerReference w:type="even" r:id="rId520"/>
          <w:footerReference w:type="default" r:id="rId521"/>
          <w:type w:val="continuous"/>
          <w:pgSz w:w="12240" w:h="15840"/>
          <w:pgMar w:top="833" w:right="3114" w:bottom="2230" w:left="3179" w:header="0" w:footer="0" w:gutter="0"/>
          <w:cols w:num="2" w:space="720" w:equalWidth="0">
            <w:col w:w="2880" w:space="127"/>
            <w:col w:w="2880"/>
          </w:cols>
          <w:noEndnote/>
        </w:sectPr>
      </w:pPr>
    </w:p>
    <w:p w:rsidR="00E71690" w:rsidRPr="00FA6636" w:rsidRDefault="00E71690">
      <w:pPr>
        <w:spacing w:line="288" w:lineRule="exact"/>
      </w:pPr>
    </w:p>
    <w:p w:rsidR="00E71690" w:rsidRPr="00FA6636" w:rsidRDefault="00E71690">
      <w:pPr>
        <w:spacing w:line="288" w:lineRule="exact"/>
        <w:sectPr w:rsidR="00E71690" w:rsidRPr="00FA6636">
          <w:headerReference w:type="even" r:id="rId522"/>
          <w:headerReference w:type="default" r:id="rId523"/>
          <w:footerReference w:type="even" r:id="rId524"/>
          <w:footerReference w:type="default" r:id="rId525"/>
          <w:type w:val="continuous"/>
          <w:pgSz w:w="12240" w:h="15840"/>
          <w:pgMar w:top="833" w:right="1861" w:bottom="2230" w:left="1920" w:header="0" w:footer="0" w:gutter="0"/>
          <w:cols w:space="720"/>
          <w:noEndnote/>
        </w:sectPr>
      </w:pPr>
    </w:p>
    <w:p w:rsidR="00E71690" w:rsidRPr="00FA6636" w:rsidRDefault="00E71690">
      <w:pPr>
        <w:spacing w:before="268" w:line="20" w:lineRule="exact"/>
      </w:pPr>
      <w:r w:rsidRPr="00FA6636">
        <w:rPr>
          <w:noProof/>
        </w:rPr>
        <w:pict>
          <v:line id="_x0000_s1195" style="position:absolute;z-index:251328000;mso-wrap-distance-left:0;mso-wrap-distance-right:0" from="76.2pt,7.4pt" to="369.75pt,7.4pt" o:allowincell="f" strokecolor="#bac290" strokeweight=".25pt">
            <w10:wrap type="square"/>
          </v:line>
        </w:pict>
      </w:r>
    </w:p>
    <w:tbl>
      <w:tblPr>
        <w:tblW w:w="0" w:type="auto"/>
        <w:tblLayout w:type="fixed"/>
        <w:tblCellMar>
          <w:left w:w="0" w:type="dxa"/>
          <w:right w:w="0" w:type="dxa"/>
        </w:tblCellMar>
        <w:tblLook w:val="0000"/>
      </w:tblPr>
      <w:tblGrid>
        <w:gridCol w:w="3763"/>
        <w:gridCol w:w="3797"/>
      </w:tblGrid>
      <w:tr w:rsidR="00E71690" w:rsidRPr="00FA6636">
        <w:tblPrEx>
          <w:tblCellMar>
            <w:top w:w="0" w:type="dxa"/>
            <w:left w:w="0" w:type="dxa"/>
            <w:bottom w:w="0" w:type="dxa"/>
            <w:right w:w="0" w:type="dxa"/>
          </w:tblCellMar>
        </w:tblPrEx>
        <w:trPr>
          <w:trHeight w:hRule="exact" w:val="2523"/>
        </w:trPr>
        <w:tc>
          <w:tcPr>
            <w:tcW w:w="3763" w:type="dxa"/>
            <w:tcBorders>
              <w:top w:val="nil"/>
              <w:left w:val="nil"/>
              <w:bottom w:val="nil"/>
              <w:right w:val="nil"/>
            </w:tcBorders>
          </w:tcPr>
          <w:p w:rsidR="00E71690" w:rsidRPr="00FA6636" w:rsidRDefault="00E71690">
            <w:pPr>
              <w:tabs>
                <w:tab w:val="right" w:pos="3137"/>
              </w:tabs>
              <w:ind w:right="626"/>
              <w:jc w:val="right"/>
              <w:rPr>
                <w:i/>
                <w:iCs/>
                <w:spacing w:val="-2"/>
              </w:rPr>
            </w:pPr>
            <w:r w:rsidRPr="00FA6636">
              <w:rPr>
                <w:i/>
                <w:iCs/>
              </w:rPr>
              <w:t>Ages 35-60</w:t>
            </w:r>
            <w:r w:rsidRPr="00FA6636">
              <w:rPr>
                <w:i/>
                <w:iCs/>
              </w:rPr>
              <w:tab/>
            </w:r>
            <w:r w:rsidRPr="00FA6636">
              <w:rPr>
                <w:i/>
                <w:iCs/>
                <w:spacing w:val="-2"/>
              </w:rPr>
              <w:t>Genital stage continues</w:t>
            </w:r>
          </w:p>
        </w:tc>
        <w:tc>
          <w:tcPr>
            <w:tcW w:w="3797" w:type="dxa"/>
            <w:tcBorders>
              <w:top w:val="nil"/>
              <w:left w:val="nil"/>
              <w:bottom w:val="nil"/>
              <w:right w:val="nil"/>
            </w:tcBorders>
          </w:tcPr>
          <w:p w:rsidR="00E71690" w:rsidRPr="00FA6636" w:rsidRDefault="00E71690">
            <w:pPr>
              <w:spacing w:line="227" w:lineRule="exact"/>
              <w:ind w:left="612" w:right="936"/>
              <w:rPr>
                <w:i/>
                <w:iCs/>
                <w:spacing w:val="-2"/>
              </w:rPr>
            </w:pPr>
            <w:r w:rsidRPr="00FA6636">
              <w:rPr>
                <w:i/>
                <w:iCs/>
                <w:spacing w:val="-7"/>
              </w:rPr>
              <w:t xml:space="preserve">Middle age: Generativity versus </w:t>
            </w:r>
            <w:r w:rsidRPr="00FA6636">
              <w:rPr>
                <w:i/>
                <w:iCs/>
                <w:spacing w:val="-2"/>
              </w:rPr>
              <w:t>stagnation.</w:t>
            </w:r>
          </w:p>
          <w:p w:rsidR="00E71690" w:rsidRPr="00FA6636" w:rsidRDefault="00E71690">
            <w:pPr>
              <w:spacing w:line="231" w:lineRule="exact"/>
              <w:ind w:left="612" w:right="468"/>
              <w:rPr>
                <w:spacing w:val="-2"/>
              </w:rPr>
            </w:pPr>
            <w:r w:rsidRPr="00FA6636">
              <w:t xml:space="preserve">There is a need to go beyond self </w:t>
            </w:r>
            <w:r w:rsidRPr="00FA6636">
              <w:rPr>
                <w:spacing w:val="1"/>
              </w:rPr>
              <w:t xml:space="preserve">and family and be involved in </w:t>
            </w:r>
            <w:r w:rsidRPr="00FA6636">
              <w:rPr>
                <w:spacing w:val="-2"/>
              </w:rPr>
              <w:t>helping the next generation. This is</w:t>
            </w:r>
          </w:p>
          <w:p w:rsidR="00E71690" w:rsidRPr="00FA6636" w:rsidRDefault="00E71690">
            <w:pPr>
              <w:spacing w:line="210" w:lineRule="exact"/>
              <w:ind w:left="612" w:right="324"/>
            </w:pPr>
            <w:r w:rsidRPr="00FA6636">
              <w:rPr>
                <w:spacing w:val="-5"/>
              </w:rPr>
              <w:t xml:space="preserve">a time of adjusting to the discrepancy </w:t>
            </w:r>
            <w:r w:rsidRPr="00FA6636">
              <w:t>between one's dream and one's</w:t>
            </w:r>
          </w:p>
          <w:p w:rsidR="00E71690" w:rsidRPr="00FA6636" w:rsidRDefault="00E71690">
            <w:pPr>
              <w:spacing w:before="36" w:line="219" w:lineRule="exact"/>
              <w:ind w:left="612" w:right="684"/>
            </w:pPr>
            <w:r w:rsidRPr="00FA6636">
              <w:rPr>
                <w:spacing w:val="-1"/>
              </w:rPr>
              <w:t xml:space="preserve">actual accomplishments. Failure </w:t>
            </w:r>
            <w:r w:rsidRPr="00FA6636">
              <w:rPr>
                <w:spacing w:val="-7"/>
              </w:rPr>
              <w:t xml:space="preserve">to achieve a sense of productivity </w:t>
            </w:r>
            <w:r w:rsidRPr="00FA6636">
              <w:t>often leads to psychological stagnation.</w:t>
            </w:r>
          </w:p>
        </w:tc>
      </w:tr>
    </w:tbl>
    <w:p w:rsidR="00E71690" w:rsidRPr="00FA6636" w:rsidRDefault="00E71690">
      <w:pPr>
        <w:spacing w:after="124" w:line="20" w:lineRule="exact"/>
      </w:pPr>
    </w:p>
    <w:tbl>
      <w:tblPr>
        <w:tblW w:w="0" w:type="auto"/>
        <w:tblLayout w:type="fixed"/>
        <w:tblCellMar>
          <w:left w:w="0" w:type="dxa"/>
          <w:right w:w="0" w:type="dxa"/>
        </w:tblCellMar>
        <w:tblLook w:val="0000"/>
      </w:tblPr>
      <w:tblGrid>
        <w:gridCol w:w="4158"/>
        <w:gridCol w:w="3258"/>
      </w:tblGrid>
      <w:tr w:rsidR="00E71690" w:rsidRPr="00FA6636">
        <w:tblPrEx>
          <w:tblCellMar>
            <w:top w:w="0" w:type="dxa"/>
            <w:left w:w="0" w:type="dxa"/>
            <w:bottom w:w="0" w:type="dxa"/>
            <w:right w:w="0" w:type="dxa"/>
          </w:tblCellMar>
        </w:tblPrEx>
        <w:trPr>
          <w:trHeight w:hRule="exact" w:val="1974"/>
        </w:trPr>
        <w:tc>
          <w:tcPr>
            <w:tcW w:w="4158" w:type="dxa"/>
            <w:tcBorders>
              <w:top w:val="nil"/>
              <w:left w:val="nil"/>
              <w:bottom w:val="single" w:sz="2" w:space="0" w:color="BDC78A"/>
              <w:right w:val="nil"/>
            </w:tcBorders>
          </w:tcPr>
          <w:p w:rsidR="00E71690" w:rsidRPr="00FA6636" w:rsidRDefault="00E71690">
            <w:pPr>
              <w:tabs>
                <w:tab w:val="right" w:pos="3146"/>
              </w:tabs>
              <w:ind w:right="1012"/>
              <w:jc w:val="right"/>
              <w:rPr>
                <w:i/>
                <w:iCs/>
                <w:spacing w:val="-2"/>
              </w:rPr>
            </w:pPr>
            <w:r w:rsidRPr="00FA6636">
              <w:rPr>
                <w:noProof/>
              </w:rPr>
              <w:pict>
                <v:line id="_x0000_s1196" style="position:absolute;left:0;text-align:left;z-index:251329024;mso-wrap-distance-left:0;mso-wrap-distance-right:0" from="0,112.4pt" to="378.05pt,112.4pt" o:allowincell="f" strokecolor="#9cab4d" strokeweight="1.9pt">
                  <w10:wrap type="square"/>
                </v:line>
              </w:pict>
            </w:r>
            <w:r w:rsidRPr="00FA6636">
              <w:rPr>
                <w:i/>
                <w:iCs/>
                <w:spacing w:val="-2"/>
              </w:rPr>
              <w:t>Ages 60+</w:t>
            </w:r>
            <w:r w:rsidRPr="00FA6636">
              <w:rPr>
                <w:i/>
                <w:iCs/>
                <w:spacing w:val="-2"/>
              </w:rPr>
              <w:tab/>
              <w:t>Genital stage continues</w:t>
            </w:r>
          </w:p>
        </w:tc>
        <w:tc>
          <w:tcPr>
            <w:tcW w:w="3258" w:type="dxa"/>
            <w:tcBorders>
              <w:top w:val="nil"/>
              <w:left w:val="nil"/>
              <w:bottom w:val="nil"/>
              <w:right w:val="nil"/>
            </w:tcBorders>
          </w:tcPr>
          <w:p w:rsidR="00E71690" w:rsidRPr="00FA6636" w:rsidRDefault="00E71690">
            <w:pPr>
              <w:spacing w:before="108" w:line="214" w:lineRule="exact"/>
              <w:ind w:left="216" w:right="648"/>
              <w:rPr>
                <w:spacing w:val="-2"/>
              </w:rPr>
            </w:pPr>
            <w:r w:rsidRPr="00FA6636">
              <w:rPr>
                <w:i/>
                <w:iCs/>
                <w:spacing w:val="-3"/>
              </w:rPr>
              <w:t xml:space="preserve">Later life: Integrity versus despair </w:t>
            </w:r>
            <w:r w:rsidRPr="00FA6636">
              <w:rPr>
                <w:spacing w:val="-2"/>
              </w:rPr>
              <w:t>If one looks back on life with</w:t>
            </w:r>
          </w:p>
          <w:p w:rsidR="00E71690" w:rsidRPr="00FA6636" w:rsidRDefault="00E71690">
            <w:pPr>
              <w:spacing w:before="72" w:line="230" w:lineRule="exact"/>
              <w:ind w:left="216" w:right="540"/>
              <w:jc w:val="both"/>
              <w:rPr>
                <w:spacing w:val="-1"/>
              </w:rPr>
            </w:pPr>
            <w:r w:rsidRPr="00FA6636">
              <w:rPr>
                <w:spacing w:val="-3"/>
              </w:rPr>
              <w:t xml:space="preserve">few regrets and feels personally </w:t>
            </w:r>
            <w:r w:rsidRPr="00FA6636">
              <w:rPr>
                <w:spacing w:val="-5"/>
              </w:rPr>
              <w:t xml:space="preserve">worthwhile, ego integrity results. </w:t>
            </w:r>
            <w:r w:rsidRPr="00FA6636">
              <w:t xml:space="preserve">Failure to achieve ego integrity </w:t>
            </w:r>
            <w:r w:rsidRPr="00FA6636">
              <w:rPr>
                <w:spacing w:val="-1"/>
              </w:rPr>
              <w:t>can lead to feelings of despair,</w:t>
            </w:r>
          </w:p>
          <w:p w:rsidR="00E71690" w:rsidRPr="00FA6636" w:rsidRDefault="00E71690">
            <w:pPr>
              <w:spacing w:line="206" w:lineRule="exact"/>
              <w:ind w:left="216" w:right="252"/>
            </w:pPr>
            <w:r w:rsidRPr="00FA6636">
              <w:rPr>
                <w:spacing w:val="-3"/>
              </w:rPr>
              <w:t xml:space="preserve">hopelessness, guilt, resentment, and </w:t>
            </w:r>
            <w:r w:rsidRPr="00FA6636">
              <w:t>self-rejection.</w:t>
            </w:r>
          </w:p>
        </w:tc>
      </w:tr>
    </w:tbl>
    <w:p w:rsidR="00E71690" w:rsidRPr="00FA6636" w:rsidRDefault="00E71690">
      <w:pPr>
        <w:widowControl/>
        <w:kinsoku/>
        <w:autoSpaceDE w:val="0"/>
        <w:autoSpaceDN w:val="0"/>
        <w:adjustRightInd w:val="0"/>
        <w:sectPr w:rsidR="00E71690" w:rsidRPr="00FA6636">
          <w:headerReference w:type="even" r:id="rId526"/>
          <w:headerReference w:type="default" r:id="rId527"/>
          <w:footerReference w:type="even" r:id="rId528"/>
          <w:footerReference w:type="default" r:id="rId529"/>
          <w:type w:val="continuous"/>
          <w:pgSz w:w="12240" w:h="15840"/>
          <w:pgMar w:top="833" w:right="2819" w:bottom="2230" w:left="1801" w:header="0" w:footer="0" w:gutter="0"/>
          <w:cols w:space="720"/>
          <w:noEndnote/>
        </w:sectPr>
      </w:pPr>
    </w:p>
    <w:p w:rsidR="00E71690" w:rsidRPr="00FA6636" w:rsidRDefault="00E71690">
      <w:pPr>
        <w:ind w:left="144" w:right="144"/>
        <w:jc w:val="both"/>
      </w:pPr>
      <w:r w:rsidRPr="00FA6636">
        <w:rPr>
          <w:b/>
          <w:bCs/>
          <w:color w:val="A2AD51"/>
          <w:spacing w:val="19"/>
        </w:rPr>
        <w:t>COUNSELING IMPLICATIONS</w:t>
      </w:r>
      <w:r w:rsidRPr="00FA6636">
        <w:rPr>
          <w:spacing w:val="-1"/>
        </w:rPr>
        <w:t xml:space="preserve"> By taking a combined psychosexual and psy</w:t>
      </w:r>
      <w:r w:rsidRPr="00FA6636">
        <w:rPr>
          <w:spacing w:val="-1"/>
        </w:rPr>
        <w:softHyphen/>
        <w:t>chosocial perspective, counselors have a helpful conceptual framework for un</w:t>
      </w:r>
      <w:r w:rsidRPr="00FA6636">
        <w:rPr>
          <w:spacing w:val="-1"/>
        </w:rPr>
        <w:softHyphen/>
      </w:r>
      <w:r w:rsidRPr="00FA6636">
        <w:rPr>
          <w:spacing w:val="-2"/>
        </w:rPr>
        <w:t xml:space="preserve">derstanding developmental issues as they appear in therapy. The key needs and developmental tasks, along with the challenges inherent at each stage of life, provide </w:t>
      </w:r>
      <w:r w:rsidRPr="00FA6636">
        <w:rPr>
          <w:spacing w:val="-6"/>
        </w:rPr>
        <w:t xml:space="preserve">a model for understanding some of the core conflicts clients explore in their therapy </w:t>
      </w:r>
      <w:r w:rsidRPr="00FA6636">
        <w:t>sessions. Questions such as these can give direction to the therapeutic process:</w:t>
      </w:r>
    </w:p>
    <w:p w:rsidR="00E71690" w:rsidRPr="00FA6636" w:rsidRDefault="00E71690">
      <w:pPr>
        <w:spacing w:before="180" w:line="264" w:lineRule="auto"/>
        <w:ind w:left="360" w:right="144"/>
      </w:pPr>
      <w:r w:rsidRPr="00FA6636">
        <w:rPr>
          <w:spacing w:val="2"/>
        </w:rPr>
        <w:t xml:space="preserve">What are some major developmental tasks at each stage in life, and how are </w:t>
      </w:r>
      <w:r w:rsidRPr="00FA6636">
        <w:t>these tasks related to counseling?</w:t>
      </w:r>
    </w:p>
    <w:p w:rsidR="00E71690" w:rsidRPr="00FA6636" w:rsidRDefault="00E71690">
      <w:pPr>
        <w:ind w:left="360"/>
        <w:rPr>
          <w:spacing w:val="1"/>
        </w:rPr>
      </w:pPr>
      <w:r w:rsidRPr="00FA6636">
        <w:rPr>
          <w:spacing w:val="1"/>
        </w:rPr>
        <w:t>What themes give continuity to this individual's life?</w:t>
      </w:r>
    </w:p>
    <w:p w:rsidR="00E71690" w:rsidRPr="00FA6636" w:rsidRDefault="00E71690">
      <w:pPr>
        <w:ind w:left="360" w:right="144"/>
      </w:pPr>
      <w:r w:rsidRPr="00FA6636">
        <w:rPr>
          <w:spacing w:val="-2"/>
        </w:rPr>
        <w:t xml:space="preserve">What are some universal concerns of people at various points in life? How can </w:t>
      </w:r>
      <w:r w:rsidRPr="00FA6636">
        <w:t>people be challenged to make life-affirming choices at these points?</w:t>
      </w:r>
    </w:p>
    <w:p w:rsidR="00E71690" w:rsidRPr="00FA6636" w:rsidRDefault="00E71690">
      <w:pPr>
        <w:spacing w:before="36"/>
        <w:ind w:left="360" w:right="144"/>
      </w:pPr>
      <w:r w:rsidRPr="00FA6636">
        <w:t>What is the relationship between an individual's current problems and signifi</w:t>
      </w:r>
      <w:r w:rsidRPr="00FA6636">
        <w:softHyphen/>
        <w:t>cant events from earlier years?</w:t>
      </w:r>
    </w:p>
    <w:p w:rsidR="00E71690" w:rsidRPr="00FA6636" w:rsidRDefault="00E71690">
      <w:pPr>
        <w:spacing w:before="72"/>
        <w:ind w:left="360" w:right="144"/>
      </w:pPr>
      <w:r w:rsidRPr="00FA6636">
        <w:rPr>
          <w:noProof/>
        </w:rPr>
        <w:pict>
          <v:shape id="_x0000_s1197" type="#_x0000_t202" style="position:absolute;left:0;text-align:left;margin-left:70.55pt;margin-top:299.05pt;width:9.6pt;height:84.15pt;z-index:-25198643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15"/>
                      <w:w w:val="105"/>
                      <w:sz w:val="16"/>
                      <w:szCs w:val="16"/>
                    </w:rPr>
                  </w:pPr>
                  <w:r>
                    <w:rPr>
                      <w:rFonts w:ascii="Verdana" w:hAnsi="Verdana" w:cs="Verdana"/>
                      <w:spacing w:val="-15"/>
                      <w:w w:val="105"/>
                      <w:sz w:val="16"/>
                      <w:szCs w:val="16"/>
                    </w:rPr>
                    <w:t>72</w:t>
                  </w:r>
                </w:p>
                <w:p w:rsidR="00E71690" w:rsidRDefault="00E71690">
                  <w:pPr>
                    <w:spacing w:before="36" w:line="196" w:lineRule="auto"/>
                    <w:jc w:val="right"/>
                    <w:rPr>
                      <w:rFonts w:ascii="Arial Narrow" w:hAnsi="Arial Narrow" w:cs="Arial Narrow"/>
                      <w:spacing w:val="28"/>
                      <w:sz w:val="13"/>
                      <w:szCs w:val="13"/>
                    </w:rPr>
                  </w:pPr>
                  <w:r>
                    <w:rPr>
                      <w:rFonts w:ascii="Arial Narrow" w:hAnsi="Arial Narrow" w:cs="Arial Narrow"/>
                      <w:spacing w:val="28"/>
                      <w:sz w:val="13"/>
                      <w:szCs w:val="13"/>
                    </w:rPr>
                    <w:t>CHAPTER FOUR</w:t>
                  </w:r>
                </w:p>
              </w:txbxContent>
            </v:textbox>
            <w10:wrap type="square" anchorx="page" anchory="page"/>
          </v:shape>
        </w:pict>
      </w:r>
      <w:r w:rsidRPr="00FA6636">
        <w:t>What choices were made at critical periods, and how did the person deal with these various crises?</w:t>
      </w:r>
    </w:p>
    <w:p w:rsidR="00E71690" w:rsidRPr="00FA6636" w:rsidRDefault="00E71690">
      <w:pPr>
        <w:spacing w:before="72"/>
        <w:ind w:left="360" w:right="144"/>
      </w:pPr>
      <w:r w:rsidRPr="00FA6636">
        <w:t>What are the sociocultural factors influencing development that need to be understood if therapy is to be comprehensive?</w:t>
      </w:r>
    </w:p>
    <w:p w:rsidR="00E71690" w:rsidRPr="00FA6636" w:rsidRDefault="00E71690">
      <w:pPr>
        <w:spacing w:before="72"/>
        <w:ind w:left="144" w:right="144"/>
        <w:jc w:val="both"/>
      </w:pPr>
      <w:r w:rsidRPr="00FA6636">
        <w:t xml:space="preserve">Psychosocial theory gives special weight to childhood and adolescent factors that </w:t>
      </w:r>
      <w:r w:rsidRPr="00FA6636">
        <w:rPr>
          <w:spacing w:val="-2"/>
        </w:rPr>
        <w:t xml:space="preserve">are significant in later stages of development while recognizing that the later stages </w:t>
      </w:r>
      <w:r w:rsidRPr="00FA6636">
        <w:rPr>
          <w:spacing w:val="3"/>
        </w:rPr>
        <w:t xml:space="preserve">also have their significant crises. Themes and threads can be found running </w:t>
      </w:r>
      <w:r w:rsidRPr="00FA6636">
        <w:t>throughout clients' lives.</w:t>
      </w:r>
    </w:p>
    <w:p w:rsidR="00E71690" w:rsidRPr="00FA6636" w:rsidRDefault="00E71690">
      <w:pPr>
        <w:spacing w:before="540" w:line="206" w:lineRule="auto"/>
        <w:ind w:left="144"/>
        <w:rPr>
          <w:b/>
          <w:bCs/>
          <w:color w:val="A2AD51"/>
          <w:spacing w:val="44"/>
        </w:rPr>
      </w:pPr>
      <w:r w:rsidRPr="00FA6636">
        <w:rPr>
          <w:b/>
          <w:bCs/>
          <w:color w:val="A2AD51"/>
          <w:spacing w:val="64"/>
        </w:rPr>
        <w:t xml:space="preserve">TUr TUCDA </w:t>
      </w:r>
      <w:r w:rsidRPr="00FA6636">
        <w:rPr>
          <w:b/>
          <w:bCs/>
          <w:color w:val="A2AD51"/>
          <w:spacing w:val="44"/>
        </w:rPr>
        <w:t>PEUTIC PROCESS</w:t>
      </w:r>
    </w:p>
    <w:p w:rsidR="00E71690" w:rsidRPr="00FA6636" w:rsidRDefault="00E71690">
      <w:pPr>
        <w:spacing w:before="72"/>
        <w:ind w:left="144"/>
        <w:rPr>
          <w:spacing w:val="14"/>
        </w:rPr>
      </w:pPr>
      <w:r w:rsidRPr="00FA6636">
        <w:rPr>
          <w:spacing w:val="14"/>
        </w:rPr>
        <w:t>Therapeutic Goals</w:t>
      </w:r>
    </w:p>
    <w:p w:rsidR="00E71690" w:rsidRPr="00FA6636" w:rsidRDefault="00E71690">
      <w:pPr>
        <w:spacing w:before="36"/>
        <w:ind w:left="144" w:right="144"/>
        <w:jc w:val="both"/>
      </w:pPr>
      <w:r w:rsidRPr="00FA6636">
        <w:rPr>
          <w:spacing w:val="2"/>
        </w:rPr>
        <w:t>The ultimate goal of psychoanalytic treatment is to increase adaptive function</w:t>
      </w:r>
      <w:r w:rsidRPr="00FA6636">
        <w:rPr>
          <w:spacing w:val="2"/>
        </w:rPr>
        <w:softHyphen/>
      </w:r>
      <w:r w:rsidRPr="00FA6636">
        <w:rPr>
          <w:spacing w:val="-1"/>
        </w:rPr>
        <w:t xml:space="preserve">ing, which involves the reduction of symptoms and the resolution of conflicts </w:t>
      </w:r>
      <w:r w:rsidRPr="00FA6636">
        <w:rPr>
          <w:spacing w:val="-4"/>
        </w:rPr>
        <w:t xml:space="preserve">(Wolitzky, 2orra). Two goals of Freudian psychoanalytic therapy are to make the </w:t>
      </w:r>
      <w:r w:rsidRPr="00FA6636">
        <w:t xml:space="preserve">unconscious conscious and to strengthen the ego so that behavior is based more </w:t>
      </w:r>
      <w:r w:rsidRPr="00FA6636">
        <w:rPr>
          <w:spacing w:val="4"/>
        </w:rPr>
        <w:t>on reality and less on instinctual cravings or irrational guilt. Successful analy</w:t>
      </w:r>
      <w:r w:rsidRPr="00FA6636">
        <w:rPr>
          <w:spacing w:val="4"/>
        </w:rPr>
        <w:softHyphen/>
      </w:r>
      <w:r w:rsidRPr="00FA6636">
        <w:rPr>
          <w:spacing w:val="1"/>
        </w:rPr>
        <w:t xml:space="preserve">sis is believed to result in significant modification of the individual's personality </w:t>
      </w:r>
      <w:r w:rsidRPr="00FA6636">
        <w:rPr>
          <w:spacing w:val="-2"/>
        </w:rPr>
        <w:t xml:space="preserve">and character structure. Therapeutic methods are used to bring out unconscious </w:t>
      </w:r>
      <w:r w:rsidRPr="00FA6636">
        <w:rPr>
          <w:spacing w:val="1"/>
        </w:rPr>
        <w:t xml:space="preserve">material. Then childhood experiences are reconstructed, discussed, interpreted, </w:t>
      </w:r>
      <w:r w:rsidRPr="00FA6636">
        <w:t xml:space="preserve">and analyzed. It is clear that the process is not limited to solving problems and </w:t>
      </w:r>
      <w:r w:rsidRPr="00FA6636">
        <w:rPr>
          <w:spacing w:val="-1"/>
        </w:rPr>
        <w:t xml:space="preserve">learning new behaviors. Rather, there is a deeper probing into the past to develop </w:t>
      </w:r>
      <w:r w:rsidRPr="00FA6636">
        <w:t xml:space="preserve">the level of self-understanding that is assumed to be necessary for a change in </w:t>
      </w:r>
      <w:r w:rsidRPr="00FA6636">
        <w:rPr>
          <w:spacing w:val="-1"/>
        </w:rPr>
        <w:t>character. Psychoanalytic therapy is oriented toward achieving insight, but not just an intellectual understanding; it is essential that the feelings and memories associ</w:t>
      </w:r>
      <w:r w:rsidRPr="00FA6636">
        <w:rPr>
          <w:spacing w:val="-1"/>
        </w:rPr>
        <w:softHyphen/>
      </w:r>
      <w:r w:rsidRPr="00FA6636">
        <w:t>ated with this self-understanding be experienced.</w:t>
      </w:r>
    </w:p>
    <w:p w:rsidR="00E71690" w:rsidRPr="00FA6636" w:rsidRDefault="00E71690">
      <w:pPr>
        <w:spacing w:before="540"/>
        <w:ind w:left="144"/>
        <w:rPr>
          <w:spacing w:val="12"/>
        </w:rPr>
      </w:pPr>
      <w:r w:rsidRPr="00FA6636">
        <w:rPr>
          <w:spacing w:val="12"/>
        </w:rPr>
        <w:t>Therapist's Function and Role</w:t>
      </w:r>
    </w:p>
    <w:p w:rsidR="00E71690" w:rsidRPr="00FA6636" w:rsidRDefault="00E71690">
      <w:pPr>
        <w:spacing w:before="36"/>
        <w:ind w:left="144" w:right="144"/>
        <w:jc w:val="both"/>
        <w:rPr>
          <w:spacing w:val="-1"/>
        </w:rPr>
      </w:pPr>
      <w:r w:rsidRPr="00FA6636">
        <w:rPr>
          <w:spacing w:val="1"/>
        </w:rPr>
        <w:t xml:space="preserve">In classical psychoanalysis, analysts typically assume an anonymous stance, which </w:t>
      </w:r>
      <w:r w:rsidRPr="00FA6636">
        <w:rPr>
          <w:spacing w:val="-5"/>
        </w:rPr>
        <w:t xml:space="preserve">is sometimes called the </w:t>
      </w:r>
      <w:r w:rsidRPr="00FA6636">
        <w:rPr>
          <w:b/>
          <w:bCs/>
          <w:spacing w:val="-5"/>
        </w:rPr>
        <w:t xml:space="preserve">"blank-screen" approach. </w:t>
      </w:r>
      <w:r w:rsidRPr="00FA6636">
        <w:rPr>
          <w:spacing w:val="-5"/>
        </w:rPr>
        <w:t>They engage in very little self-</w:t>
      </w:r>
      <w:r w:rsidRPr="00FA6636">
        <w:rPr>
          <w:spacing w:val="-6"/>
        </w:rPr>
        <w:t xml:space="preserve">disclosure and maintain a sense of neutrality to foster a </w:t>
      </w:r>
      <w:r w:rsidRPr="00FA6636">
        <w:rPr>
          <w:b/>
          <w:bCs/>
          <w:spacing w:val="-6"/>
        </w:rPr>
        <w:t xml:space="preserve">transference relationship, </w:t>
      </w:r>
      <w:r w:rsidRPr="00FA6636">
        <w:rPr>
          <w:spacing w:val="-6"/>
        </w:rPr>
        <w:t xml:space="preserve">in </w:t>
      </w:r>
      <w:r w:rsidRPr="00FA6636">
        <w:rPr>
          <w:spacing w:val="-1"/>
        </w:rPr>
        <w:t xml:space="preserve">which their clients will make </w:t>
      </w:r>
      <w:r w:rsidRPr="00FA6636">
        <w:rPr>
          <w:i/>
          <w:iCs/>
          <w:spacing w:val="-1"/>
        </w:rPr>
        <w:t xml:space="preserve">projections </w:t>
      </w:r>
      <w:r w:rsidRPr="00FA6636">
        <w:rPr>
          <w:spacing w:val="-1"/>
        </w:rPr>
        <w:t>onto them. This transference relationship,</w:t>
      </w:r>
    </w:p>
    <w:p w:rsidR="00E71690" w:rsidRPr="00FA6636" w:rsidRDefault="00E71690">
      <w:pPr>
        <w:widowControl/>
        <w:kinsoku/>
        <w:autoSpaceDE w:val="0"/>
        <w:autoSpaceDN w:val="0"/>
        <w:adjustRightInd w:val="0"/>
        <w:sectPr w:rsidR="00E71690" w:rsidRPr="00FA6636">
          <w:headerReference w:type="even" r:id="rId530"/>
          <w:headerReference w:type="default" r:id="rId531"/>
          <w:footerReference w:type="even" r:id="rId532"/>
          <w:footerReference w:type="default" r:id="rId533"/>
          <w:pgSz w:w="12240" w:h="15840"/>
          <w:pgMar w:top="2520" w:right="2186" w:bottom="240" w:left="2434" w:header="0" w:footer="0" w:gutter="0"/>
          <w:cols w:space="720"/>
          <w:noEndnote/>
        </w:sectPr>
      </w:pPr>
    </w:p>
    <w:tbl>
      <w:tblPr>
        <w:tblW w:w="0" w:type="auto"/>
        <w:tblLayout w:type="fixed"/>
        <w:tblCellMar>
          <w:left w:w="0" w:type="dxa"/>
          <w:right w:w="0" w:type="dxa"/>
        </w:tblCellMar>
        <w:tblLook w:val="0000"/>
      </w:tblPr>
      <w:tblGrid>
        <w:gridCol w:w="7769"/>
        <w:gridCol w:w="871"/>
      </w:tblGrid>
      <w:tr w:rsidR="00E71690" w:rsidRPr="00FA6636">
        <w:tblPrEx>
          <w:tblCellMar>
            <w:top w:w="0" w:type="dxa"/>
            <w:left w:w="0" w:type="dxa"/>
            <w:bottom w:w="0" w:type="dxa"/>
            <w:right w:w="0" w:type="dxa"/>
          </w:tblCellMar>
        </w:tblPrEx>
        <w:trPr>
          <w:trHeight w:hRule="exact" w:val="12687"/>
        </w:trPr>
        <w:tc>
          <w:tcPr>
            <w:tcW w:w="7769" w:type="dxa"/>
            <w:tcBorders>
              <w:top w:val="nil"/>
              <w:left w:val="nil"/>
              <w:bottom w:val="nil"/>
              <w:right w:val="nil"/>
            </w:tcBorders>
          </w:tcPr>
          <w:p w:rsidR="00E71690" w:rsidRPr="00FA6636" w:rsidRDefault="00E71690">
            <w:pPr>
              <w:ind w:right="504"/>
              <w:jc w:val="both"/>
            </w:pPr>
            <w:r w:rsidRPr="00FA6636">
              <w:rPr>
                <w:spacing w:val="-7"/>
              </w:rPr>
              <w:t xml:space="preserve">which is a cornerstone of psychoanalysis, "refers to the transfer of feelings originally </w:t>
            </w:r>
            <w:r w:rsidRPr="00FA6636">
              <w:rPr>
                <w:spacing w:val="-6"/>
              </w:rPr>
              <w:t xml:space="preserve">experienced in an early relationship to other important people in a person's present </w:t>
            </w:r>
            <w:r w:rsidRPr="00FA6636">
              <w:rPr>
                <w:spacing w:val="-1"/>
              </w:rPr>
              <w:t xml:space="preserve">environment" (Luborsky, O'Reilly-Landry, &amp; Arlow, 2011, p. i8). If therapists say little about themselves and rarely share their personal reactions, the assumption is </w:t>
            </w:r>
            <w:r w:rsidRPr="00FA6636">
              <w:rPr>
                <w:spacing w:val="-5"/>
              </w:rPr>
              <w:t>that whatever the client feels toward them will largely be the product of feelings as</w:t>
            </w:r>
            <w:r w:rsidRPr="00FA6636">
              <w:rPr>
                <w:spacing w:val="-5"/>
              </w:rPr>
              <w:softHyphen/>
            </w:r>
            <w:r w:rsidRPr="00FA6636">
              <w:rPr>
                <w:spacing w:val="-3"/>
              </w:rPr>
              <w:t xml:space="preserve">sociated with other significant figures from the past. These projections, which have </w:t>
            </w:r>
            <w:r w:rsidRPr="00FA6636">
              <w:t>their origins in unfinished and repressed situations, are considered "grist for the mill," and their analysis is the very essence of therapeutic work.</w:t>
            </w:r>
          </w:p>
          <w:p w:rsidR="00E71690" w:rsidRPr="00FA6636" w:rsidRDefault="00E71690">
            <w:pPr>
              <w:spacing w:before="144"/>
              <w:ind w:right="504" w:firstLine="324"/>
              <w:jc w:val="both"/>
              <w:rPr>
                <w:spacing w:val="1"/>
              </w:rPr>
            </w:pPr>
            <w:r w:rsidRPr="00FA6636">
              <w:rPr>
                <w:spacing w:val="1"/>
              </w:rPr>
              <w:t xml:space="preserve">One of the central functions of analysis is to help clients acquire the freedom </w:t>
            </w:r>
            <w:r w:rsidRPr="00FA6636">
              <w:rPr>
                <w:spacing w:val="-5"/>
              </w:rPr>
              <w:t>to love, work, and play. Other functions include assisting clients in achieving self-</w:t>
            </w:r>
            <w:r w:rsidRPr="00FA6636">
              <w:rPr>
                <w:spacing w:val="-1"/>
              </w:rPr>
              <w:t>awareness, honesty, and more effective personal relationships; in dealing with anx</w:t>
            </w:r>
            <w:r w:rsidRPr="00FA6636">
              <w:rPr>
                <w:spacing w:val="-1"/>
              </w:rPr>
              <w:softHyphen/>
            </w:r>
            <w:r w:rsidRPr="00FA6636">
              <w:t>iety in a realistic way; and in gaining control over impulsive and irrational behav</w:t>
            </w:r>
            <w:r w:rsidRPr="00FA6636">
              <w:softHyphen/>
            </w:r>
            <w:r w:rsidRPr="00FA6636">
              <w:rPr>
                <w:spacing w:val="-1"/>
              </w:rPr>
              <w:t xml:space="preserve">ior. The analyst must first establish a working relationship with the client and then </w:t>
            </w:r>
            <w:r w:rsidRPr="00FA6636">
              <w:rPr>
                <w:spacing w:val="-5"/>
              </w:rPr>
              <w:t xml:space="preserve">do a great deal of listening and interpreting. The empathic attunement to the client </w:t>
            </w:r>
            <w:r w:rsidRPr="00FA6636">
              <w:rPr>
                <w:spacing w:val="-1"/>
              </w:rPr>
              <w:t xml:space="preserve">facilitates the analyst's apprehension and appreciation of the client's intrapsychic </w:t>
            </w:r>
            <w:r w:rsidRPr="00FA6636">
              <w:rPr>
                <w:spacing w:val="2"/>
              </w:rPr>
              <w:t xml:space="preserve">world (Wolitzky, 2 °Jib). Particular attention is given to the client's resistances. </w:t>
            </w:r>
            <w:r w:rsidRPr="00FA6636">
              <w:rPr>
                <w:spacing w:val="3"/>
              </w:rPr>
              <w:t>The analyst listens, learns, and decides when to make appropriate interpreta</w:t>
            </w:r>
            <w:r w:rsidRPr="00FA6636">
              <w:rPr>
                <w:spacing w:val="3"/>
              </w:rPr>
              <w:softHyphen/>
            </w:r>
            <w:r w:rsidRPr="00FA6636">
              <w:rPr>
                <w:spacing w:val="-5"/>
              </w:rPr>
              <w:t xml:space="preserve">tions. A major function of interpretation is to accelerate the process of uncovering </w:t>
            </w:r>
            <w:r w:rsidRPr="00FA6636">
              <w:rPr>
                <w:spacing w:val="1"/>
              </w:rPr>
              <w:t>unconscious material. The analyst listens for gaps and inconsistencies in the cli</w:t>
            </w:r>
            <w:r w:rsidRPr="00FA6636">
              <w:rPr>
                <w:spacing w:val="1"/>
              </w:rPr>
              <w:softHyphen/>
            </w:r>
            <w:r w:rsidRPr="00FA6636">
              <w:t>ent's story, infers the meaning of reported dreams and free associations, and re</w:t>
            </w:r>
            <w:r w:rsidRPr="00FA6636">
              <w:softHyphen/>
            </w:r>
            <w:r w:rsidRPr="00FA6636">
              <w:rPr>
                <w:spacing w:val="1"/>
              </w:rPr>
              <w:t>mains sensitive to clues concerning the client's feelings toward the analyst.</w:t>
            </w:r>
          </w:p>
          <w:p w:rsidR="00E71690" w:rsidRPr="00FA6636" w:rsidRDefault="00E71690">
            <w:pPr>
              <w:spacing w:before="288"/>
              <w:ind w:right="504" w:firstLine="324"/>
              <w:jc w:val="both"/>
            </w:pPr>
            <w:r w:rsidRPr="00FA6636">
              <w:rPr>
                <w:spacing w:val="-2"/>
              </w:rPr>
              <w:t xml:space="preserve">Organizing these therapeutic processes within the context of understanding </w:t>
            </w:r>
            <w:r w:rsidRPr="00FA6636">
              <w:rPr>
                <w:spacing w:val="1"/>
              </w:rPr>
              <w:t xml:space="preserve">personality structure and psychodynamics enables the analyst to formulate the </w:t>
            </w:r>
            <w:r w:rsidRPr="00FA6636">
              <w:t xml:space="preserve">nature of the client's problems. One of the central functions of the analyst is to teach clients the meaning of these processes (through interpretation) so that they </w:t>
            </w:r>
            <w:r w:rsidRPr="00FA6636">
              <w:rPr>
                <w:spacing w:val="-3"/>
              </w:rPr>
              <w:t xml:space="preserve">are able to achieve insight into their problems, increase their awareness of ways to </w:t>
            </w:r>
            <w:r w:rsidRPr="00FA6636">
              <w:t>change, and thus gain more control over their lives.</w:t>
            </w:r>
          </w:p>
          <w:p w:rsidR="00E71690" w:rsidRPr="00FA6636" w:rsidRDefault="00E71690">
            <w:pPr>
              <w:spacing w:before="144"/>
              <w:ind w:right="504" w:firstLine="324"/>
              <w:jc w:val="both"/>
              <w:rPr>
                <w:spacing w:val="1"/>
              </w:rPr>
            </w:pPr>
            <w:r w:rsidRPr="00FA6636">
              <w:rPr>
                <w:spacing w:val="1"/>
              </w:rPr>
              <w:t xml:space="preserve">The process of psychoanalytic therapy is somewhat like putting the pieces of </w:t>
            </w:r>
            <w:r w:rsidRPr="00FA6636">
              <w:rPr>
                <w:spacing w:val="-1"/>
              </w:rPr>
              <w:t xml:space="preserve">a puzzle together. Whether clients change depends considerably more on their </w:t>
            </w:r>
            <w:r w:rsidRPr="00FA6636">
              <w:rPr>
                <w:spacing w:val="-3"/>
              </w:rPr>
              <w:t xml:space="preserve">readiness to change than on the accuracy of the therapist's interpretations. If the </w:t>
            </w:r>
            <w:r w:rsidRPr="00FA6636">
              <w:t xml:space="preserve">therapist pushes the client too rapidly or offers ill-timed interpretations, therapy </w:t>
            </w:r>
            <w:r w:rsidRPr="00FA6636">
              <w:rPr>
                <w:spacing w:val="-1"/>
              </w:rPr>
              <w:t xml:space="preserve">will not be effective. Change occurs through the process of reworking old patterns </w:t>
            </w:r>
            <w:r w:rsidRPr="00FA6636">
              <w:rPr>
                <w:spacing w:val="1"/>
              </w:rPr>
              <w:t>so that clients might become freer to act in new ways (Luborsky et al., 2011).</w:t>
            </w:r>
          </w:p>
          <w:p w:rsidR="00E71690" w:rsidRPr="00FA6636" w:rsidRDefault="00E71690">
            <w:pPr>
              <w:spacing w:before="180"/>
              <w:rPr>
                <w:spacing w:val="6"/>
              </w:rPr>
            </w:pPr>
            <w:r w:rsidRPr="00FA6636">
              <w:rPr>
                <w:spacing w:val="6"/>
              </w:rPr>
              <w:t>Client's Experience in Therapy</w:t>
            </w:r>
          </w:p>
          <w:p w:rsidR="00E71690" w:rsidRPr="00FA6636" w:rsidRDefault="00E71690">
            <w:pPr>
              <w:spacing w:before="144"/>
              <w:ind w:right="504"/>
              <w:jc w:val="both"/>
            </w:pPr>
            <w:r w:rsidRPr="00FA6636">
              <w:t xml:space="preserve">Clients interested in traditional (or classical) psychoanalysis must be willing to </w:t>
            </w:r>
            <w:r w:rsidRPr="00FA6636">
              <w:rPr>
                <w:spacing w:val="1"/>
              </w:rPr>
              <w:t xml:space="preserve">commit themselves to an intensive and long-term therapy process. After some </w:t>
            </w:r>
            <w:r w:rsidRPr="00FA6636">
              <w:rPr>
                <w:spacing w:val="-1"/>
              </w:rPr>
              <w:t xml:space="preserve">face-to-face sessions with the analyst, clients lie on a couch and engage in free </w:t>
            </w:r>
            <w:r w:rsidRPr="00FA6636">
              <w:rPr>
                <w:spacing w:val="-3"/>
              </w:rPr>
              <w:t xml:space="preserve">association; that is, they try to say whatever comes to mind without self-censorship. </w:t>
            </w:r>
            <w:r w:rsidRPr="00FA6636">
              <w:rPr>
                <w:spacing w:val="-2"/>
              </w:rPr>
              <w:t xml:space="preserve">This process of free association is known as the "fundamental rule." Clients report </w:t>
            </w:r>
            <w:r w:rsidRPr="00FA6636">
              <w:t xml:space="preserve">their feelings, experiences, associations, memories, and fantasies to the analyst. </w:t>
            </w:r>
            <w:r w:rsidRPr="00FA6636">
              <w:rPr>
                <w:spacing w:val="-1"/>
              </w:rPr>
              <w:t>Lying on the couch encourages deep, uncensored reflections and reduces the stim</w:t>
            </w:r>
            <w:r w:rsidRPr="00FA6636">
              <w:rPr>
                <w:spacing w:val="-1"/>
              </w:rPr>
              <w:softHyphen/>
            </w:r>
            <w:r w:rsidRPr="00FA6636">
              <w:t>uli that might interfere with getting in touch with internal conflicts and produc</w:t>
            </w:r>
            <w:r w:rsidRPr="00FA6636">
              <w:softHyphen/>
            </w:r>
            <w:r w:rsidRPr="00FA6636">
              <w:rPr>
                <w:spacing w:val="-2"/>
              </w:rPr>
              <w:t xml:space="preserve">tions. It also reduces clients' ability to "read" their analyst's face for reactions and, </w:t>
            </w:r>
            <w:r w:rsidRPr="00FA6636">
              <w:rPr>
                <w:spacing w:val="1"/>
              </w:rPr>
              <w:t xml:space="preserve">hence, fosters the projections characteristic of a transference. At the same time, </w:t>
            </w:r>
            <w:r w:rsidRPr="00FA6636">
              <w:t>the analyst is freed from having to carefully monitor facial clues.</w:t>
            </w:r>
          </w:p>
        </w:tc>
        <w:tc>
          <w:tcPr>
            <w:tcW w:w="871" w:type="dxa"/>
            <w:tcBorders>
              <w:top w:val="nil"/>
              <w:left w:val="nil"/>
              <w:bottom w:val="nil"/>
              <w:right w:val="nil"/>
            </w:tcBorders>
            <w:textDirection w:val="btLr"/>
          </w:tcPr>
          <w:p w:rsidR="00E71690" w:rsidRPr="00FA6636" w:rsidRDefault="00E71690">
            <w:pPr>
              <w:spacing w:line="130" w:lineRule="exact"/>
              <w:ind w:left="9072"/>
            </w:pPr>
            <w:r w:rsidRPr="00FA6636">
              <w:t>73</w:t>
            </w:r>
          </w:p>
          <w:p w:rsidR="00E71690" w:rsidRPr="00FA6636" w:rsidRDefault="00E71690">
            <w:pPr>
              <w:spacing w:before="504"/>
              <w:ind w:left="6480"/>
            </w:pPr>
            <w:r w:rsidRPr="00FA6636">
              <w:t>AdV?i3H1 DIIA1VNVOHDASd</w:t>
            </w:r>
          </w:p>
        </w:tc>
      </w:tr>
    </w:tbl>
    <w:p w:rsidR="00E71690" w:rsidRPr="00FA6636" w:rsidRDefault="00E71690">
      <w:pPr>
        <w:widowControl/>
        <w:kinsoku/>
        <w:autoSpaceDE w:val="0"/>
        <w:autoSpaceDN w:val="0"/>
        <w:adjustRightInd w:val="0"/>
        <w:sectPr w:rsidR="00E71690" w:rsidRPr="00FA6636">
          <w:headerReference w:type="even" r:id="rId534"/>
          <w:headerReference w:type="default" r:id="rId535"/>
          <w:footerReference w:type="even" r:id="rId536"/>
          <w:footerReference w:type="default" r:id="rId537"/>
          <w:pgSz w:w="12240" w:h="15840"/>
          <w:pgMar w:top="700" w:right="1635" w:bottom="2050" w:left="1905" w:header="0" w:footer="0" w:gutter="0"/>
          <w:cols w:space="720"/>
          <w:noEndnote/>
        </w:sectPr>
      </w:pPr>
    </w:p>
    <w:tbl>
      <w:tblPr>
        <w:tblW w:w="0" w:type="auto"/>
        <w:tblLayout w:type="fixed"/>
        <w:tblCellMar>
          <w:left w:w="0" w:type="dxa"/>
          <w:right w:w="0" w:type="dxa"/>
        </w:tblCellMar>
        <w:tblLook w:val="0000"/>
      </w:tblPr>
      <w:tblGrid>
        <w:gridCol w:w="770"/>
        <w:gridCol w:w="7870"/>
      </w:tblGrid>
      <w:tr w:rsidR="00E71690" w:rsidRPr="00FA6636">
        <w:tblPrEx>
          <w:tblCellMar>
            <w:top w:w="0" w:type="dxa"/>
            <w:left w:w="0" w:type="dxa"/>
            <w:bottom w:w="0" w:type="dxa"/>
            <w:right w:w="0" w:type="dxa"/>
          </w:tblCellMar>
        </w:tblPrEx>
        <w:trPr>
          <w:trHeight w:hRule="exact" w:val="12576"/>
        </w:trPr>
        <w:tc>
          <w:tcPr>
            <w:tcW w:w="770" w:type="dxa"/>
            <w:tcBorders>
              <w:top w:val="nil"/>
              <w:left w:val="nil"/>
              <w:bottom w:val="nil"/>
              <w:right w:val="nil"/>
            </w:tcBorders>
            <w:textDirection w:val="btLr"/>
          </w:tcPr>
          <w:p w:rsidR="00E71690" w:rsidRPr="00FA6636" w:rsidRDefault="00E71690">
            <w:pPr>
              <w:spacing w:before="360" w:line="121" w:lineRule="exact"/>
              <w:ind w:left="8964"/>
            </w:pPr>
            <w:r w:rsidRPr="00FA6636">
              <w:t>74</w:t>
            </w:r>
          </w:p>
          <w:p w:rsidR="00E71690" w:rsidRPr="00FA6636" w:rsidRDefault="00E71690">
            <w:pPr>
              <w:spacing w:before="108"/>
              <w:ind w:left="7452"/>
            </w:pPr>
            <w:r w:rsidRPr="00FA6636">
              <w:t>CHAPTER FOUR</w:t>
            </w:r>
          </w:p>
        </w:tc>
        <w:tc>
          <w:tcPr>
            <w:tcW w:w="7870" w:type="dxa"/>
            <w:tcBorders>
              <w:top w:val="nil"/>
              <w:left w:val="nil"/>
              <w:bottom w:val="nil"/>
              <w:right w:val="nil"/>
            </w:tcBorders>
          </w:tcPr>
          <w:p w:rsidR="00E71690" w:rsidRPr="00FA6636" w:rsidRDefault="00E71690">
            <w:pPr>
              <w:ind w:left="468" w:right="144" w:firstLine="324"/>
              <w:jc w:val="both"/>
              <w:rPr>
                <w:spacing w:val="-2"/>
              </w:rPr>
            </w:pPr>
            <w:r w:rsidRPr="00FA6636">
              <w:rPr>
                <w:spacing w:val="-2"/>
              </w:rPr>
              <w:t>The client in psychoanalysis experiences a unique relationship with the ana</w:t>
            </w:r>
            <w:r w:rsidRPr="00FA6636">
              <w:rPr>
                <w:spacing w:val="-2"/>
              </w:rPr>
              <w:softHyphen/>
            </w:r>
            <w:r w:rsidRPr="00FA6636">
              <w:rPr>
                <w:spacing w:val="-7"/>
              </w:rPr>
              <w:t xml:space="preserve">lyst. The client is free to express any idea or feeling, no matter how irresponsible, </w:t>
            </w:r>
            <w:r w:rsidRPr="00FA6636">
              <w:rPr>
                <w:spacing w:val="-4"/>
              </w:rPr>
              <w:t>scandalous, politically incorrect, selfish, or infantile. The analyst remains non</w:t>
            </w:r>
            <w:r w:rsidRPr="00FA6636">
              <w:rPr>
                <w:spacing w:val="-4"/>
              </w:rPr>
              <w:softHyphen/>
            </w:r>
            <w:r w:rsidRPr="00FA6636">
              <w:rPr>
                <w:spacing w:val="-1"/>
              </w:rPr>
              <w:t xml:space="preserve">judgmental, listening carefully and asking questions and making interpretations </w:t>
            </w:r>
            <w:r w:rsidRPr="00FA6636">
              <w:rPr>
                <w:spacing w:val="-6"/>
              </w:rPr>
              <w:t xml:space="preserve">as the analysis progresses. This structure encourages the client to loosen defense </w:t>
            </w:r>
            <w:r w:rsidRPr="00FA6636">
              <w:t xml:space="preserve">mechanisms and "regress," experiencing a less rigid level of adjustment that </w:t>
            </w:r>
            <w:r w:rsidRPr="00FA6636">
              <w:rPr>
                <w:spacing w:val="-7"/>
              </w:rPr>
              <w:t xml:space="preserve">allows for positive therapeutic growth but also involves some vulnerability. It is a </w:t>
            </w:r>
            <w:r w:rsidRPr="00FA6636">
              <w:rPr>
                <w:spacing w:val="-6"/>
              </w:rPr>
              <w:t xml:space="preserve">responsibility of the analyst to keep the analytic situation safe for the client, so the </w:t>
            </w:r>
            <w:r w:rsidRPr="00FA6636">
              <w:rPr>
                <w:spacing w:val="-4"/>
              </w:rPr>
              <w:t xml:space="preserve">analyst is </w:t>
            </w:r>
            <w:r w:rsidRPr="00FA6636">
              <w:rPr>
                <w:i/>
                <w:iCs/>
                <w:spacing w:val="-4"/>
                <w:w w:val="90"/>
              </w:rPr>
              <w:t xml:space="preserve">not </w:t>
            </w:r>
            <w:r w:rsidRPr="00FA6636">
              <w:rPr>
                <w:spacing w:val="-4"/>
              </w:rPr>
              <w:t xml:space="preserve">free to engage in spontaneous self-expression. Every intervention by </w:t>
            </w:r>
            <w:r w:rsidRPr="00FA6636">
              <w:rPr>
                <w:spacing w:val="-5"/>
              </w:rPr>
              <w:t xml:space="preserve">the therapist is made to further the client's progress. Therapeutic neutrality and </w:t>
            </w:r>
            <w:r w:rsidRPr="00FA6636">
              <w:rPr>
                <w:spacing w:val="-6"/>
              </w:rPr>
              <w:t xml:space="preserve">anonymity are valued by the analytic therapist, and holding a consistent setting or </w:t>
            </w:r>
            <w:r w:rsidRPr="00FA6636">
              <w:rPr>
                <w:spacing w:val="-2"/>
              </w:rPr>
              <w:t xml:space="preserve">"frame" plays a large part in this analytic technique. Therapeutic change requires </w:t>
            </w:r>
            <w:r w:rsidRPr="00FA6636">
              <w:rPr>
                <w:spacing w:val="-6"/>
              </w:rPr>
              <w:t>an extended period of "working through" old patterns in the safety of the therapeu</w:t>
            </w:r>
            <w:r w:rsidRPr="00FA6636">
              <w:rPr>
                <w:spacing w:val="-6"/>
              </w:rPr>
              <w:softHyphen/>
            </w:r>
            <w:r w:rsidRPr="00FA6636">
              <w:rPr>
                <w:spacing w:val="-2"/>
              </w:rPr>
              <w:t>tic relationship.</w:t>
            </w:r>
          </w:p>
          <w:p w:rsidR="00E71690" w:rsidRPr="00FA6636" w:rsidRDefault="00E71690">
            <w:pPr>
              <w:spacing w:before="108"/>
              <w:ind w:left="468" w:right="144" w:firstLine="324"/>
              <w:jc w:val="both"/>
              <w:rPr>
                <w:spacing w:val="-3"/>
              </w:rPr>
            </w:pPr>
            <w:r w:rsidRPr="00FA6636">
              <w:rPr>
                <w:spacing w:val="-11"/>
              </w:rPr>
              <w:t xml:space="preserve">What has just been described is classical psychoanalysis. P sychodynamic therapy </w:t>
            </w:r>
            <w:r w:rsidRPr="00FA6636">
              <w:rPr>
                <w:spacing w:val="-5"/>
              </w:rPr>
              <w:t>emerged as a way of shortening and simplifying the lengthy process of classical psychoanalysis (Luborsky et al., zoii). Many psychoanalytically oriented practition</w:t>
            </w:r>
            <w:r w:rsidRPr="00FA6636">
              <w:rPr>
                <w:spacing w:val="-5"/>
              </w:rPr>
              <w:softHyphen/>
            </w:r>
            <w:r w:rsidRPr="00FA6636">
              <w:rPr>
                <w:spacing w:val="-4"/>
              </w:rPr>
              <w:t xml:space="preserve">ers, or psychodynamic therapists (as distinct from analysts), do not use all the </w:t>
            </w:r>
            <w:r w:rsidRPr="00FA6636">
              <w:rPr>
                <w:spacing w:val="-3"/>
              </w:rPr>
              <w:t xml:space="preserve">techniques associated with classical analysis. However, psychodynamic therapists </w:t>
            </w:r>
            <w:r w:rsidRPr="00FA6636">
              <w:rPr>
                <w:spacing w:val="-4"/>
              </w:rPr>
              <w:t xml:space="preserve">do remain alert to transference manifestations, explore the meaning of clients' </w:t>
            </w:r>
            <w:r w:rsidRPr="00FA6636">
              <w:rPr>
                <w:spacing w:val="-3"/>
              </w:rPr>
              <w:t>dreams, explore both the past and the present, and are concerned with uncon</w:t>
            </w:r>
            <w:r w:rsidRPr="00FA6636">
              <w:rPr>
                <w:spacing w:val="-3"/>
              </w:rPr>
              <w:softHyphen/>
            </w:r>
            <w:r w:rsidRPr="00FA6636">
              <w:rPr>
                <w:spacing w:val="-1"/>
              </w:rPr>
              <w:t>scious material. Traditional analytic therapists make more frequent interpreta</w:t>
            </w:r>
            <w:r w:rsidRPr="00FA6636">
              <w:rPr>
                <w:spacing w:val="-1"/>
              </w:rPr>
              <w:softHyphen/>
            </w:r>
            <w:r w:rsidRPr="00FA6636">
              <w:rPr>
                <w:spacing w:val="-2"/>
              </w:rPr>
              <w:t xml:space="preserve">tions of transferences and engage in fewer supportive interventions than is the </w:t>
            </w:r>
            <w:r w:rsidRPr="00FA6636">
              <w:rPr>
                <w:spacing w:val="-3"/>
              </w:rPr>
              <w:t>case with psychodynamic therapists (Wolitzky, 2oHa).</w:t>
            </w:r>
          </w:p>
          <w:p w:rsidR="00E71690" w:rsidRPr="00FA6636" w:rsidRDefault="00E71690">
            <w:pPr>
              <w:spacing w:before="108"/>
              <w:ind w:left="468" w:right="144" w:firstLine="324"/>
              <w:jc w:val="both"/>
              <w:rPr>
                <w:spacing w:val="-2"/>
              </w:rPr>
            </w:pPr>
            <w:r w:rsidRPr="00FA6636">
              <w:rPr>
                <w:spacing w:val="-2"/>
              </w:rPr>
              <w:t xml:space="preserve">Clients in psychoanalytic therapy make a commitment with the therapist to </w:t>
            </w:r>
            <w:r w:rsidRPr="00FA6636">
              <w:rPr>
                <w:spacing w:val="-5"/>
              </w:rPr>
              <w:t xml:space="preserve">stick with the procedures of an intensive therapeutic process. They agree to talk </w:t>
            </w:r>
            <w:r w:rsidRPr="00FA6636">
              <w:rPr>
                <w:spacing w:val="-7"/>
              </w:rPr>
              <w:t xml:space="preserve">because their verbal productions are the heart of psychoanalytic therapy. They are </w:t>
            </w:r>
            <w:r w:rsidRPr="00FA6636">
              <w:rPr>
                <w:spacing w:val="-3"/>
              </w:rPr>
              <w:t xml:space="preserve">typically asked not to make any radical changes in their lifestyle during the period </w:t>
            </w:r>
            <w:r w:rsidRPr="00FA6636">
              <w:rPr>
                <w:spacing w:val="-7"/>
              </w:rPr>
              <w:t xml:space="preserve">of analysis, such as getting a divorce or quitting their job. The reason for avoiding </w:t>
            </w:r>
            <w:r w:rsidRPr="00FA6636">
              <w:rPr>
                <w:spacing w:val="-4"/>
              </w:rPr>
              <w:t>making such changes pertains to the therapeutic process that oftentimes is unset</w:t>
            </w:r>
            <w:r w:rsidRPr="00FA6636">
              <w:rPr>
                <w:spacing w:val="-4"/>
              </w:rPr>
              <w:softHyphen/>
              <w:t xml:space="preserve">tling and also associated with loosening of defenses. These restrictions are less </w:t>
            </w:r>
            <w:r w:rsidRPr="00FA6636">
              <w:rPr>
                <w:spacing w:val="-7"/>
              </w:rPr>
              <w:t>relevant to psychoanalytic psychotherapy than to classical psychoanalysis. Psycho</w:t>
            </w:r>
            <w:r w:rsidRPr="00FA6636">
              <w:rPr>
                <w:spacing w:val="-7"/>
              </w:rPr>
              <w:softHyphen/>
            </w:r>
            <w:r w:rsidRPr="00FA6636">
              <w:rPr>
                <w:spacing w:val="-6"/>
              </w:rPr>
              <w:t xml:space="preserve">analytic psychotherapy typically involves fewer sessions per week, the sessions are </w:t>
            </w:r>
            <w:r w:rsidRPr="00FA6636">
              <w:rPr>
                <w:spacing w:val="-8"/>
              </w:rPr>
              <w:t xml:space="preserve">usually face to face, and the therapist is supportive; hence, there is less therapeutic </w:t>
            </w:r>
            <w:r w:rsidRPr="00FA6636">
              <w:rPr>
                <w:spacing w:val="-2"/>
              </w:rPr>
              <w:t>"regression."</w:t>
            </w:r>
          </w:p>
          <w:p w:rsidR="00E71690" w:rsidRPr="00FA6636" w:rsidRDefault="00E71690">
            <w:pPr>
              <w:spacing w:before="180"/>
              <w:ind w:left="468" w:right="144" w:firstLine="324"/>
              <w:jc w:val="both"/>
              <w:rPr>
                <w:spacing w:val="-4"/>
              </w:rPr>
            </w:pPr>
            <w:r w:rsidRPr="00FA6636">
              <w:rPr>
                <w:spacing w:val="-8"/>
              </w:rPr>
              <w:t xml:space="preserve">Psychoanalytic clients are ready to terminate their sessions when they and their </w:t>
            </w:r>
            <w:r w:rsidRPr="00FA6636">
              <w:rPr>
                <w:spacing w:val="-9"/>
              </w:rPr>
              <w:t xml:space="preserve">analyst mutually agree that they have resolved those symptoms and core conflicts that were amenable to resolution, have clarified and accepted their remaining emotional </w:t>
            </w:r>
            <w:r w:rsidRPr="00FA6636">
              <w:rPr>
                <w:spacing w:val="-2"/>
              </w:rPr>
              <w:t xml:space="preserve">problems, have understood the historical roots of their difficulties, have mastery of core themes, have insight into how their environment affects them and how </w:t>
            </w:r>
            <w:r w:rsidRPr="00FA6636">
              <w:rPr>
                <w:spacing w:val="-4"/>
              </w:rPr>
              <w:t>they affect the environment, have achieved reduced defensiveness, and can inte</w:t>
            </w:r>
            <w:r w:rsidRPr="00FA6636">
              <w:rPr>
                <w:spacing w:val="-4"/>
              </w:rPr>
              <w:softHyphen/>
            </w:r>
            <w:r w:rsidRPr="00FA6636">
              <w:rPr>
                <w:spacing w:val="-5"/>
              </w:rPr>
              <w:t xml:space="preserve">grate their awareness of past problems with their present relationships. Wolitzky </w:t>
            </w:r>
            <w:r w:rsidRPr="00FA6636">
              <w:rPr>
                <w:spacing w:val="-7"/>
              </w:rPr>
              <w:t>(2oria) lists other optimal criteria for termination, including the reduction of trans</w:t>
            </w:r>
            <w:r w:rsidRPr="00FA6636">
              <w:rPr>
                <w:spacing w:val="-7"/>
              </w:rPr>
              <w:softHyphen/>
            </w:r>
            <w:r w:rsidRPr="00FA6636">
              <w:rPr>
                <w:spacing w:val="-5"/>
              </w:rPr>
              <w:t xml:space="preserve">ference, accomplishing the main goals of therapy, an acceptance of the futility of </w:t>
            </w:r>
            <w:r w:rsidRPr="00FA6636">
              <w:rPr>
                <w:spacing w:val="-4"/>
              </w:rPr>
              <w:t>certain strivings and childhood fantasies, an increased capacity for love and work,</w:t>
            </w:r>
          </w:p>
        </w:tc>
      </w:tr>
    </w:tbl>
    <w:p w:rsidR="00E71690" w:rsidRPr="00FA6636" w:rsidRDefault="00E71690">
      <w:pPr>
        <w:widowControl/>
        <w:kinsoku/>
        <w:autoSpaceDE w:val="0"/>
        <w:autoSpaceDN w:val="0"/>
        <w:adjustRightInd w:val="0"/>
        <w:sectPr w:rsidR="00E71690" w:rsidRPr="00FA6636">
          <w:headerReference w:type="even" r:id="rId538"/>
          <w:headerReference w:type="default" r:id="rId539"/>
          <w:footerReference w:type="even" r:id="rId540"/>
          <w:footerReference w:type="default" r:id="rId541"/>
          <w:pgSz w:w="12240" w:h="15840"/>
          <w:pgMar w:top="2520" w:right="1740" w:bottom="410" w:left="1800" w:header="0" w:footer="0" w:gutter="0"/>
          <w:cols w:space="720"/>
          <w:noEndnote/>
        </w:sectPr>
      </w:pPr>
    </w:p>
    <w:p w:rsidR="00E71690" w:rsidRPr="00FA6636" w:rsidRDefault="00E71690">
      <w:pPr>
        <w:jc w:val="both"/>
        <w:rPr>
          <w:spacing w:val="-4"/>
        </w:rPr>
      </w:pPr>
      <w:r w:rsidRPr="00FA6636">
        <w:rPr>
          <w:spacing w:val="-5"/>
        </w:rPr>
        <w:t>achieving more stable coping patterns, and a self-analytic capacity. Successful anal</w:t>
      </w:r>
      <w:r w:rsidRPr="00FA6636">
        <w:rPr>
          <w:spacing w:val="-5"/>
        </w:rPr>
        <w:softHyphen/>
        <w:t xml:space="preserve">ysis answers a client's "why" questions regarding his or her life. Curtis and Hirsch </w:t>
      </w:r>
      <w:r w:rsidRPr="00FA6636">
        <w:rPr>
          <w:spacing w:val="-6"/>
        </w:rPr>
        <w:t xml:space="preserve">(2011) suggest that termination tends to bring up intense feelings of attachment, </w:t>
      </w:r>
      <w:r w:rsidRPr="00FA6636">
        <w:rPr>
          <w:spacing w:val="-5"/>
        </w:rPr>
        <w:t xml:space="preserve">separation, and loss. Thus a termination date is set well enough in advance to talk </w:t>
      </w:r>
      <w:r w:rsidRPr="00FA6636">
        <w:rPr>
          <w:spacing w:val="-7"/>
        </w:rPr>
        <w:t xml:space="preserve">about these feelings and about what the client learned in psychotherapy. Therapists </w:t>
      </w:r>
      <w:r w:rsidRPr="00FA6636">
        <w:rPr>
          <w:spacing w:val="-4"/>
        </w:rPr>
        <w:t>assist clients in clarifying what they have done to bring about changes.</w:t>
      </w:r>
    </w:p>
    <w:p w:rsidR="00E71690" w:rsidRPr="00FA6636" w:rsidRDefault="00E71690">
      <w:pPr>
        <w:spacing w:before="252"/>
        <w:rPr>
          <w:b/>
          <w:bCs/>
          <w:spacing w:val="2"/>
          <w:w w:val="95"/>
        </w:rPr>
      </w:pPr>
      <w:r w:rsidRPr="00FA6636">
        <w:rPr>
          <w:b/>
          <w:bCs/>
          <w:spacing w:val="2"/>
          <w:w w:val="95"/>
        </w:rPr>
        <w:t>Relationship Between Therapist and Client</w:t>
      </w:r>
    </w:p>
    <w:p w:rsidR="00E71690" w:rsidRPr="00FA6636" w:rsidRDefault="00E71690">
      <w:pPr>
        <w:spacing w:before="36"/>
        <w:jc w:val="both"/>
        <w:rPr>
          <w:spacing w:val="4"/>
        </w:rPr>
      </w:pPr>
      <w:r w:rsidRPr="00FA6636">
        <w:rPr>
          <w:noProof/>
        </w:rPr>
        <w:pict>
          <v:shape id="_x0000_s1198" type="#_x0000_t202" style="position:absolute;left:0;text-align:left;margin-left:412.3pt;margin-top:61.4pt;width:9.35pt;height:139.2pt;z-index:-25198540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spacing w:val="-16"/>
                      <w:w w:val="110"/>
                      <w:sz w:val="19"/>
                      <w:szCs w:val="19"/>
                    </w:rPr>
                  </w:pPr>
                  <w:r>
                    <w:rPr>
                      <w:spacing w:val="-16"/>
                      <w:w w:val="110"/>
                      <w:sz w:val="19"/>
                      <w:szCs w:val="19"/>
                    </w:rPr>
                    <w:t>75</w:t>
                  </w:r>
                </w:p>
                <w:p w:rsidR="00E71690" w:rsidRDefault="00E71690">
                  <w:pPr>
                    <w:spacing w:after="36" w:line="127" w:lineRule="exact"/>
                    <w:jc w:val="right"/>
                    <w:rPr>
                      <w:rFonts w:ascii="Tahoma" w:hAnsi="Tahoma" w:cs="Tahoma"/>
                      <w:spacing w:val="21"/>
                      <w:sz w:val="13"/>
                      <w:szCs w:val="13"/>
                    </w:rPr>
                  </w:pPr>
                  <w:r>
                    <w:rPr>
                      <w:rFonts w:ascii="Tahoma" w:hAnsi="Tahoma" w:cs="Tahoma"/>
                      <w:spacing w:val="21"/>
                      <w:sz w:val="13"/>
                      <w:szCs w:val="13"/>
                    </w:rPr>
                    <w:t>AdV213H1 DI1A1VNVOHDASd</w:t>
                  </w:r>
                </w:p>
              </w:txbxContent>
            </v:textbox>
            <w10:wrap type="square"/>
          </v:shape>
        </w:pict>
      </w:r>
      <w:r w:rsidRPr="00FA6636">
        <w:rPr>
          <w:spacing w:val="-4"/>
        </w:rPr>
        <w:t>There are some differences between how the therapeutic relationship is concep</w:t>
      </w:r>
      <w:r w:rsidRPr="00FA6636">
        <w:rPr>
          <w:spacing w:val="-4"/>
        </w:rPr>
        <w:softHyphen/>
      </w:r>
      <w:r w:rsidRPr="00FA6636">
        <w:rPr>
          <w:spacing w:val="-3"/>
        </w:rPr>
        <w:t xml:space="preserve">tualized by classical analysis and current relational analysis. The classical analyst stands outside the relationship, comments on it, and offers insight-producing </w:t>
      </w:r>
      <w:r w:rsidRPr="00FA6636">
        <w:rPr>
          <w:spacing w:val="-4"/>
        </w:rPr>
        <w:t xml:space="preserve">interpretations. In contemporary relational psychoanalysis, the therapist does not strive for a nonparticipating, detached, and objective stance, but is attuned to the nature of the therapeutic relationship, which is viewed as a key factor in bringing </w:t>
      </w:r>
      <w:r w:rsidRPr="00FA6636">
        <w:rPr>
          <w:spacing w:val="-2"/>
        </w:rPr>
        <w:t>about change (Ainslie, 2007; Curtis &amp; Hirsch, 2o1i; Wolitzky, 20fib). Contempo</w:t>
      </w:r>
      <w:r w:rsidRPr="00FA6636">
        <w:rPr>
          <w:spacing w:val="-2"/>
        </w:rPr>
        <w:softHyphen/>
      </w:r>
      <w:r w:rsidRPr="00FA6636">
        <w:rPr>
          <w:spacing w:val="-3"/>
        </w:rPr>
        <w:t>rary analysts focus as much on here-and-now transference as on earlier reenact</w:t>
      </w:r>
      <w:r w:rsidRPr="00FA6636">
        <w:rPr>
          <w:spacing w:val="-3"/>
        </w:rPr>
        <w:softHyphen/>
      </w:r>
      <w:r w:rsidRPr="00FA6636">
        <w:rPr>
          <w:spacing w:val="-2"/>
        </w:rPr>
        <w:t xml:space="preserve">ment. By bringing the past into the present relationship, a new understanding of the past can unfold (Wolitzky, 2oIIa). Contemporary psychodynamic therapists </w:t>
      </w:r>
      <w:r w:rsidRPr="00FA6636">
        <w:rPr>
          <w:spacing w:val="-4"/>
        </w:rPr>
        <w:t>view their emotional communication with clients as a useful way to gain informa</w:t>
      </w:r>
      <w:r w:rsidRPr="00FA6636">
        <w:rPr>
          <w:spacing w:val="-4"/>
        </w:rPr>
        <w:softHyphen/>
      </w:r>
      <w:r w:rsidRPr="00FA6636">
        <w:rPr>
          <w:spacing w:val="4"/>
        </w:rPr>
        <w:t>tion and create connection (Luborsky et al., 2011; Wolitzky, 20IIa, 20IIb).</w:t>
      </w:r>
    </w:p>
    <w:p w:rsidR="00E71690" w:rsidRPr="00FA6636" w:rsidRDefault="00E71690">
      <w:pPr>
        <w:spacing w:before="144"/>
        <w:ind w:firstLine="288"/>
        <w:jc w:val="both"/>
        <w:rPr>
          <w:spacing w:val="-2"/>
        </w:rPr>
      </w:pPr>
      <w:r w:rsidRPr="00FA6636">
        <w:rPr>
          <w:spacing w:val="-1"/>
        </w:rPr>
        <w:t xml:space="preserve">A significant aspect of the therapeutic relationship is manifested through transference reactions. Transference is the client's unconscious shifting to the </w:t>
      </w:r>
      <w:r w:rsidRPr="00FA6636">
        <w:rPr>
          <w:spacing w:val="-2"/>
        </w:rPr>
        <w:t>analyst of feelings and fantasies that are reactions to significant others in the cli</w:t>
      </w:r>
      <w:r w:rsidRPr="00FA6636">
        <w:rPr>
          <w:spacing w:val="-2"/>
        </w:rPr>
        <w:softHyphen/>
        <w:t xml:space="preserve">ent's past. Transference involves the unconscious repetition of the past in the </w:t>
      </w:r>
      <w:r w:rsidRPr="00FA6636">
        <w:rPr>
          <w:spacing w:val="-6"/>
        </w:rPr>
        <w:t xml:space="preserve">present. "It reflects the deep patterning of old experiences in relationships as they </w:t>
      </w:r>
      <w:r w:rsidRPr="00FA6636">
        <w:rPr>
          <w:spacing w:val="-5"/>
        </w:rPr>
        <w:t xml:space="preserve">emerge in current life" (Luborsky et al., 2011, p. 47). A client often has a variety of feelings and reactions to a therapist, including a mixture of positive and negative </w:t>
      </w:r>
      <w:r w:rsidRPr="00FA6636">
        <w:rPr>
          <w:spacing w:val="-9"/>
        </w:rPr>
        <w:t xml:space="preserve">feelings. When these feelings become conscious, clients can understand and resolve </w:t>
      </w:r>
      <w:r w:rsidRPr="00FA6636">
        <w:rPr>
          <w:spacing w:val="-5"/>
        </w:rPr>
        <w:t>"unfinished business" from these past relationships. As therapy progresses, child</w:t>
      </w:r>
      <w:r w:rsidRPr="00FA6636">
        <w:rPr>
          <w:spacing w:val="-5"/>
        </w:rPr>
        <w:softHyphen/>
        <w:t xml:space="preserve">hood feelings and conflicts begin to surface from the depths of the unconscious. </w:t>
      </w:r>
      <w:r w:rsidRPr="00FA6636">
        <w:rPr>
          <w:spacing w:val="-1"/>
        </w:rPr>
        <w:t xml:space="preserve">Clients regress emotionally. Some of their feelings arise from conflicts such as </w:t>
      </w:r>
      <w:r w:rsidRPr="00FA6636">
        <w:rPr>
          <w:spacing w:val="-5"/>
        </w:rPr>
        <w:t>trust versus mistrust, love versus hate, dependence versus independence, and au</w:t>
      </w:r>
      <w:r w:rsidRPr="00FA6636">
        <w:rPr>
          <w:spacing w:val="-5"/>
        </w:rPr>
        <w:softHyphen/>
      </w:r>
      <w:r w:rsidRPr="00FA6636">
        <w:rPr>
          <w:spacing w:val="-3"/>
        </w:rPr>
        <w:t xml:space="preserve">tonomy versus shame and guilt. Transference takes place when clients resurrect </w:t>
      </w:r>
      <w:r w:rsidRPr="00FA6636">
        <w:rPr>
          <w:spacing w:val="-4"/>
        </w:rPr>
        <w:t xml:space="preserve">from their early years intense conflicts relating to love, sexuality, hostility, anxiety, </w:t>
      </w:r>
      <w:r w:rsidRPr="00FA6636">
        <w:rPr>
          <w:spacing w:val="-3"/>
        </w:rPr>
        <w:t xml:space="preserve">and resentment; bring them into the present; reexperience them; and attach them </w:t>
      </w:r>
      <w:r w:rsidRPr="00FA6636">
        <w:rPr>
          <w:spacing w:val="-2"/>
        </w:rPr>
        <w:t xml:space="preserve">to the therapist. For example, clients may transfer unresolved feelings toward a </w:t>
      </w:r>
      <w:r w:rsidRPr="00FA6636">
        <w:rPr>
          <w:spacing w:val="-5"/>
        </w:rPr>
        <w:t xml:space="preserve">stern and unloving father to the therapist, who, in their eyes, becomes stern and </w:t>
      </w:r>
      <w:r w:rsidRPr="00FA6636">
        <w:rPr>
          <w:spacing w:val="-4"/>
        </w:rPr>
        <w:t xml:space="preserve">unloving. Angry feelings are the product of negative transference, but clients also </w:t>
      </w:r>
      <w:r w:rsidRPr="00FA6636">
        <w:rPr>
          <w:spacing w:val="-6"/>
        </w:rPr>
        <w:t xml:space="preserve">may develop a positive transference and, for example, fall in love with the therapist, </w:t>
      </w:r>
      <w:r w:rsidRPr="00FA6636">
        <w:rPr>
          <w:spacing w:val="-4"/>
        </w:rPr>
        <w:t xml:space="preserve">wish to be adopted, or in many other ways seek the love, acceptance, and approval </w:t>
      </w:r>
      <w:r w:rsidRPr="00FA6636">
        <w:rPr>
          <w:spacing w:val="-1"/>
        </w:rPr>
        <w:t xml:space="preserve">of an all-powerful therapist. In short, the therapist becomes a current substitute </w:t>
      </w:r>
      <w:r w:rsidRPr="00FA6636">
        <w:rPr>
          <w:spacing w:val="-2"/>
        </w:rPr>
        <w:t>for significant others.</w:t>
      </w:r>
    </w:p>
    <w:p w:rsidR="00E71690" w:rsidRPr="00FA6636" w:rsidRDefault="00E71690">
      <w:pPr>
        <w:spacing w:before="216"/>
        <w:ind w:firstLine="360"/>
        <w:jc w:val="both"/>
        <w:rPr>
          <w:spacing w:val="-1"/>
        </w:rPr>
      </w:pPr>
      <w:r w:rsidRPr="00FA6636">
        <w:rPr>
          <w:spacing w:val="-7"/>
        </w:rPr>
        <w:t xml:space="preserve">If therapy is to produce change, the transference relationship must be worked </w:t>
      </w:r>
      <w:r w:rsidRPr="00FA6636">
        <w:rPr>
          <w:spacing w:val="-6"/>
        </w:rPr>
        <w:t>through. The working-through process consists of repetitive and elaborate explo</w:t>
      </w:r>
      <w:r w:rsidRPr="00FA6636">
        <w:rPr>
          <w:spacing w:val="-6"/>
        </w:rPr>
        <w:softHyphen/>
      </w:r>
      <w:r w:rsidRPr="00FA6636">
        <w:rPr>
          <w:spacing w:val="-1"/>
        </w:rPr>
        <w:t>rations of unconscious material and defenses, most of which originated in early</w:t>
      </w:r>
    </w:p>
    <w:p w:rsidR="00E71690" w:rsidRPr="00FA6636" w:rsidRDefault="00E71690">
      <w:pPr>
        <w:widowControl/>
        <w:kinsoku/>
        <w:autoSpaceDE w:val="0"/>
        <w:autoSpaceDN w:val="0"/>
        <w:adjustRightInd w:val="0"/>
        <w:sectPr w:rsidR="00E71690" w:rsidRPr="00FA6636">
          <w:headerReference w:type="even" r:id="rId542"/>
          <w:headerReference w:type="default" r:id="rId543"/>
          <w:footerReference w:type="even" r:id="rId544"/>
          <w:footerReference w:type="default" r:id="rId545"/>
          <w:pgSz w:w="12240" w:h="15840"/>
          <w:pgMar w:top="660" w:right="2957" w:bottom="2210" w:left="1903" w:header="0" w:footer="0" w:gutter="0"/>
          <w:cols w:space="720"/>
          <w:noEndnote/>
        </w:sectPr>
      </w:pPr>
    </w:p>
    <w:tbl>
      <w:tblPr>
        <w:tblW w:w="0" w:type="auto"/>
        <w:tblLayout w:type="fixed"/>
        <w:tblCellMar>
          <w:left w:w="0" w:type="dxa"/>
          <w:right w:w="0" w:type="dxa"/>
        </w:tblCellMar>
        <w:tblLook w:val="0000"/>
      </w:tblPr>
      <w:tblGrid>
        <w:gridCol w:w="780"/>
        <w:gridCol w:w="7860"/>
      </w:tblGrid>
      <w:tr w:rsidR="00E71690" w:rsidRPr="00FA6636">
        <w:tblPrEx>
          <w:tblCellMar>
            <w:top w:w="0" w:type="dxa"/>
            <w:left w:w="0" w:type="dxa"/>
            <w:bottom w:w="0" w:type="dxa"/>
            <w:right w:w="0" w:type="dxa"/>
          </w:tblCellMar>
        </w:tblPrEx>
        <w:trPr>
          <w:trHeight w:hRule="exact" w:val="12578"/>
        </w:trPr>
        <w:tc>
          <w:tcPr>
            <w:tcW w:w="780" w:type="dxa"/>
            <w:tcBorders>
              <w:top w:val="nil"/>
              <w:left w:val="nil"/>
              <w:bottom w:val="nil"/>
              <w:right w:val="nil"/>
            </w:tcBorders>
            <w:textDirection w:val="btLr"/>
          </w:tcPr>
          <w:p w:rsidR="00E71690" w:rsidRPr="00FA6636" w:rsidRDefault="00E71690">
            <w:pPr>
              <w:spacing w:before="288" w:line="121" w:lineRule="exact"/>
              <w:ind w:left="9000"/>
            </w:pPr>
            <w:r w:rsidRPr="00FA6636">
              <w:t>76</w:t>
            </w:r>
          </w:p>
          <w:p w:rsidR="00E71690" w:rsidRPr="00FA6636" w:rsidRDefault="00E71690">
            <w:pPr>
              <w:spacing w:before="72"/>
              <w:ind w:left="7488"/>
            </w:pPr>
            <w:r w:rsidRPr="00FA6636">
              <w:t>CHAPTER FOUR</w:t>
            </w:r>
          </w:p>
        </w:tc>
        <w:tc>
          <w:tcPr>
            <w:tcW w:w="7860" w:type="dxa"/>
            <w:tcBorders>
              <w:top w:val="nil"/>
              <w:left w:val="nil"/>
              <w:bottom w:val="nil"/>
              <w:right w:val="nil"/>
            </w:tcBorders>
          </w:tcPr>
          <w:p w:rsidR="00E71690" w:rsidRPr="00FA6636" w:rsidRDefault="00E71690">
            <w:pPr>
              <w:ind w:left="468" w:right="108"/>
              <w:jc w:val="both"/>
            </w:pPr>
            <w:r w:rsidRPr="00FA6636">
              <w:rPr>
                <w:spacing w:val="-2"/>
              </w:rPr>
              <w:t>childhood. Working through is achieved by repeating interpretations and by explor</w:t>
            </w:r>
            <w:r w:rsidRPr="00FA6636">
              <w:rPr>
                <w:spacing w:val="-2"/>
              </w:rPr>
              <w:softHyphen/>
            </w:r>
            <w:r w:rsidRPr="00FA6636">
              <w:rPr>
                <w:spacing w:val="-4"/>
              </w:rPr>
              <w:t xml:space="preserve">ing forms of resistance. It results in a resolution of old patterns and allows clients to </w:t>
            </w:r>
            <w:r w:rsidRPr="00FA6636">
              <w:rPr>
                <w:spacing w:val="-2"/>
              </w:rPr>
              <w:t xml:space="preserve">make new choices. Effective therapy requires that the client develop a relationship </w:t>
            </w:r>
            <w:r w:rsidRPr="00FA6636">
              <w:rPr>
                <w:spacing w:val="-5"/>
              </w:rPr>
              <w:t xml:space="preserve">with the therapist in the present that is a corrective and integrative experience. By </w:t>
            </w:r>
            <w:r w:rsidRPr="00FA6636">
              <w:rPr>
                <w:spacing w:val="-1"/>
              </w:rPr>
              <w:t xml:space="preserve">experiencing a therapist who is engaged, caring, and reliable, clients can be changed </w:t>
            </w:r>
            <w:r w:rsidRPr="00FA6636">
              <w:rPr>
                <w:spacing w:val="1"/>
              </w:rPr>
              <w:t xml:space="preserve">in profound ways, which can lead to new experiences of human relationships </w:t>
            </w:r>
            <w:r w:rsidRPr="00FA6636">
              <w:t>(Ainslie, 2007).</w:t>
            </w:r>
          </w:p>
          <w:p w:rsidR="00E71690" w:rsidRPr="00FA6636" w:rsidRDefault="00E71690">
            <w:pPr>
              <w:spacing w:before="108"/>
              <w:ind w:left="468" w:right="108" w:firstLine="324"/>
              <w:jc w:val="both"/>
            </w:pPr>
            <w:r w:rsidRPr="00FA6636">
              <w:rPr>
                <w:spacing w:val="-3"/>
              </w:rPr>
              <w:t xml:space="preserve">Clients have many opportunities to see the variety of ways in which their core </w:t>
            </w:r>
            <w:r w:rsidRPr="00FA6636">
              <w:rPr>
                <w:spacing w:val="-2"/>
              </w:rPr>
              <w:t xml:space="preserve">conflicts and core defenses are manifested in their daily life. It is assumed that for </w:t>
            </w:r>
            <w:r w:rsidRPr="00FA6636">
              <w:rPr>
                <w:spacing w:val="1"/>
              </w:rPr>
              <w:t xml:space="preserve">clients to become psychologically independent they must not only become aware </w:t>
            </w:r>
            <w:r w:rsidRPr="00FA6636">
              <w:t>of this unconscious material but also achieve some level of freedom from behav</w:t>
            </w:r>
            <w:r w:rsidRPr="00FA6636">
              <w:softHyphen/>
            </w:r>
            <w:r w:rsidRPr="00FA6636">
              <w:rPr>
                <w:spacing w:val="-2"/>
              </w:rPr>
              <w:t xml:space="preserve">ior motivated by infantile strivings, such as the need for total love and acceptance </w:t>
            </w:r>
            <w:r w:rsidRPr="00FA6636">
              <w:rPr>
                <w:spacing w:val="5"/>
              </w:rPr>
              <w:t xml:space="preserve">from parental figures. If this demanding phase of the therapeutic relationship is not properly worked through, clients simply transfer their infantile wishes </w:t>
            </w:r>
            <w:r w:rsidRPr="00FA6636">
              <w:rPr>
                <w:spacing w:val="-1"/>
              </w:rPr>
              <w:t>for universal love and acceptance to other figures. It is precisely in the client—</w:t>
            </w:r>
            <w:r w:rsidRPr="00FA6636">
              <w:t>therapist relationship that the manifestation of these childhood motivations be</w:t>
            </w:r>
            <w:r w:rsidRPr="00FA6636">
              <w:softHyphen/>
              <w:t>comes apparent.</w:t>
            </w:r>
          </w:p>
          <w:p w:rsidR="00E71690" w:rsidRPr="00FA6636" w:rsidRDefault="00E71690">
            <w:pPr>
              <w:spacing w:before="216"/>
              <w:ind w:left="468" w:right="108" w:firstLine="324"/>
              <w:jc w:val="both"/>
            </w:pPr>
            <w:r w:rsidRPr="00FA6636">
              <w:rPr>
                <w:spacing w:val="1"/>
              </w:rPr>
              <w:t xml:space="preserve">Regardless of the length of psychoanalytic therapy, traces of our childhood </w:t>
            </w:r>
            <w:r w:rsidRPr="00FA6636">
              <w:rPr>
                <w:spacing w:val="-1"/>
              </w:rPr>
              <w:t xml:space="preserve">needs and traumas will never be completely erased. Infantile conflicts may not be </w:t>
            </w:r>
            <w:r w:rsidRPr="00FA6636">
              <w:t xml:space="preserve">fully resolved, even though many aspects of transference are worked through with </w:t>
            </w:r>
            <w:r w:rsidRPr="00FA6636">
              <w:rPr>
                <w:spacing w:val="-1"/>
              </w:rPr>
              <w:t xml:space="preserve">a therapist. We may need to struggle at times throughout our life with feelings that </w:t>
            </w:r>
            <w:r w:rsidRPr="00FA6636">
              <w:rPr>
                <w:spacing w:val="-3"/>
              </w:rPr>
              <w:t xml:space="preserve">we project onto others as well as with unrealistic demands that we expect others to </w:t>
            </w:r>
            <w:r w:rsidRPr="00FA6636">
              <w:rPr>
                <w:spacing w:val="-2"/>
              </w:rPr>
              <w:t xml:space="preserve">fulfill. In this sense we experience transference with many people, and our past is </w:t>
            </w:r>
            <w:r w:rsidRPr="00FA6636">
              <w:t>always a vital part of the person we are presently becoming.</w:t>
            </w:r>
          </w:p>
          <w:p w:rsidR="00E71690" w:rsidRPr="00FA6636" w:rsidRDefault="00E71690">
            <w:pPr>
              <w:spacing w:before="180"/>
              <w:ind w:left="468" w:right="108" w:firstLine="324"/>
              <w:jc w:val="both"/>
            </w:pPr>
            <w:r w:rsidRPr="00FA6636">
              <w:rPr>
                <w:spacing w:val="4"/>
              </w:rPr>
              <w:t>It is a mistake to assume that all feelings clients have toward their thera</w:t>
            </w:r>
            <w:r w:rsidRPr="00FA6636">
              <w:rPr>
                <w:spacing w:val="4"/>
              </w:rPr>
              <w:softHyphen/>
            </w:r>
            <w:r w:rsidRPr="00FA6636">
              <w:rPr>
                <w:spacing w:val="3"/>
              </w:rPr>
              <w:t xml:space="preserve">pists are manifestations of transference. Many of these reactions may have a </w:t>
            </w:r>
            <w:r w:rsidRPr="00FA6636">
              <w:rPr>
                <w:spacing w:val="1"/>
              </w:rPr>
              <w:t xml:space="preserve">reality base, and clients' feelings may well be directed to the here-and-now style </w:t>
            </w:r>
            <w:r w:rsidRPr="00FA6636">
              <w:t xml:space="preserve">the therapist exhibits. Not every positive response (such as liking the therapist) </w:t>
            </w:r>
            <w:r w:rsidRPr="00FA6636">
              <w:rPr>
                <w:spacing w:val="-3"/>
              </w:rPr>
              <w:t xml:space="preserve">should be labeled "positive transference." Conversely, a client's anger toward the </w:t>
            </w:r>
            <w:r w:rsidRPr="00FA6636">
              <w:rPr>
                <w:spacing w:val="4"/>
              </w:rPr>
              <w:t xml:space="preserve">therapist may be a function of the therapist's behavior; it is a mistake to label </w:t>
            </w:r>
            <w:r w:rsidRPr="00FA6636">
              <w:rPr>
                <w:spacing w:val="-1"/>
              </w:rPr>
              <w:t xml:space="preserve">all negative reactions as signs of "negative transference." According to Wolitzky </w:t>
            </w:r>
            <w:r w:rsidRPr="00FA6636">
              <w:rPr>
                <w:spacing w:val="1"/>
              </w:rPr>
              <w:t xml:space="preserve">(2oirb), the contemporary psychoanalytic therapist does not view transference as </w:t>
            </w:r>
            <w:r w:rsidRPr="00FA6636">
              <w:rPr>
                <w:spacing w:val="-1"/>
              </w:rPr>
              <w:t xml:space="preserve">a distortion but as a plausible perspective taken by the client based on perceptions </w:t>
            </w:r>
            <w:r w:rsidRPr="00FA6636">
              <w:t>of the therapist's personality and behavior. When there are differences in infer</w:t>
            </w:r>
            <w:r w:rsidRPr="00FA6636">
              <w:softHyphen/>
              <w:t>ences between client and therapist, these differences are negotiated to reach a consensus.</w:t>
            </w:r>
          </w:p>
          <w:p w:rsidR="00E71690" w:rsidRPr="00FA6636" w:rsidRDefault="00E71690">
            <w:pPr>
              <w:spacing w:before="396"/>
              <w:ind w:left="468" w:right="108" w:firstLine="324"/>
              <w:jc w:val="both"/>
              <w:rPr>
                <w:spacing w:val="1"/>
              </w:rPr>
            </w:pPr>
            <w:r w:rsidRPr="00FA6636">
              <w:t>The notion of never becoming completely free of past experiences has sig</w:t>
            </w:r>
            <w:r w:rsidRPr="00FA6636">
              <w:softHyphen/>
            </w:r>
            <w:r w:rsidRPr="00FA6636">
              <w:rPr>
                <w:spacing w:val="-1"/>
              </w:rPr>
              <w:t>nificant implications for therapists who become intimately involved in the unre</w:t>
            </w:r>
            <w:r w:rsidRPr="00FA6636">
              <w:rPr>
                <w:spacing w:val="-1"/>
              </w:rPr>
              <w:softHyphen/>
            </w:r>
            <w:r w:rsidRPr="00FA6636">
              <w:rPr>
                <w:spacing w:val="1"/>
              </w:rPr>
              <w:t xml:space="preserve">solved conflicts of their clients. Even if the conflicts of therapists have surfaced </w:t>
            </w:r>
            <w:r w:rsidRPr="00FA6636">
              <w:rPr>
                <w:spacing w:val="5"/>
              </w:rPr>
              <w:t xml:space="preserve">to awareness, and even if therapists have dealt with these personal issues in </w:t>
            </w:r>
            <w:r w:rsidRPr="00FA6636">
              <w:t xml:space="preserve">their own intensive therapy, they may still project distortions onto clients. The </w:t>
            </w:r>
            <w:r w:rsidRPr="00FA6636">
              <w:rPr>
                <w:spacing w:val="1"/>
              </w:rPr>
              <w:t xml:space="preserve">intense therapeutic relationship is bound to ignite some of the conscious and </w:t>
            </w:r>
            <w:r w:rsidRPr="00FA6636">
              <w:t>unconscious conflicts within therapists. From a traditional psychoanalytic per</w:t>
            </w:r>
            <w:r w:rsidRPr="00FA6636">
              <w:softHyphen/>
            </w:r>
            <w:r w:rsidRPr="00FA6636">
              <w:rPr>
                <w:spacing w:val="-1"/>
              </w:rPr>
              <w:t xml:space="preserve">spective, countertransference is viewed as a phenomenon that occurs when there </w:t>
            </w:r>
            <w:r w:rsidRPr="00FA6636">
              <w:rPr>
                <w:spacing w:val="1"/>
              </w:rPr>
              <w:t>is inappropriate affect, when therapists respond in irrational ways, or when they</w:t>
            </w:r>
          </w:p>
        </w:tc>
      </w:tr>
    </w:tbl>
    <w:p w:rsidR="00E71690" w:rsidRPr="00FA6636" w:rsidRDefault="00E71690">
      <w:pPr>
        <w:widowControl/>
        <w:kinsoku/>
        <w:autoSpaceDE w:val="0"/>
        <w:autoSpaceDN w:val="0"/>
        <w:adjustRightInd w:val="0"/>
        <w:sectPr w:rsidR="00E71690" w:rsidRPr="00FA6636">
          <w:headerReference w:type="even" r:id="rId546"/>
          <w:headerReference w:type="default" r:id="rId547"/>
          <w:footerReference w:type="even" r:id="rId548"/>
          <w:footerReference w:type="default" r:id="rId549"/>
          <w:pgSz w:w="12240" w:h="15840"/>
          <w:pgMar w:top="2480" w:right="1740" w:bottom="450" w:left="1800" w:header="0" w:footer="0" w:gutter="0"/>
          <w:cols w:space="720"/>
          <w:noEndnote/>
        </w:sectPr>
      </w:pPr>
    </w:p>
    <w:tbl>
      <w:tblPr>
        <w:tblW w:w="0" w:type="auto"/>
        <w:tblLayout w:type="fixed"/>
        <w:tblCellMar>
          <w:left w:w="0" w:type="dxa"/>
          <w:right w:w="0" w:type="dxa"/>
        </w:tblCellMar>
        <w:tblLook w:val="0000"/>
      </w:tblPr>
      <w:tblGrid>
        <w:gridCol w:w="7898"/>
        <w:gridCol w:w="742"/>
      </w:tblGrid>
      <w:tr w:rsidR="00E71690" w:rsidRPr="00FA6636">
        <w:tblPrEx>
          <w:tblCellMar>
            <w:top w:w="0" w:type="dxa"/>
            <w:left w:w="0" w:type="dxa"/>
            <w:bottom w:w="0" w:type="dxa"/>
            <w:right w:w="0" w:type="dxa"/>
          </w:tblCellMar>
        </w:tblPrEx>
        <w:trPr>
          <w:trHeight w:hRule="exact" w:val="12565"/>
        </w:trPr>
        <w:tc>
          <w:tcPr>
            <w:tcW w:w="7898" w:type="dxa"/>
            <w:tcBorders>
              <w:top w:val="nil"/>
              <w:left w:val="nil"/>
              <w:bottom w:val="nil"/>
              <w:right w:val="nil"/>
            </w:tcBorders>
          </w:tcPr>
          <w:p w:rsidR="00E71690" w:rsidRPr="00FA6636" w:rsidRDefault="00E71690">
            <w:pPr>
              <w:ind w:left="108" w:right="504"/>
              <w:jc w:val="both"/>
              <w:rPr>
                <w:spacing w:val="-4"/>
              </w:rPr>
            </w:pPr>
            <w:r w:rsidRPr="00FA6636">
              <w:rPr>
                <w:spacing w:val="-4"/>
              </w:rPr>
              <w:t>lose their objectivity in a relationship because their own conflicts are triggered. Wolitzky (2orrb) states that over the years this traditional view of countertrans</w:t>
            </w:r>
            <w:r w:rsidRPr="00FA6636">
              <w:rPr>
                <w:spacing w:val="-4"/>
              </w:rPr>
              <w:softHyphen/>
            </w:r>
            <w:r w:rsidRPr="00FA6636">
              <w:rPr>
                <w:spacing w:val="-3"/>
              </w:rPr>
              <w:t xml:space="preserve">ference has broadened to include all of the therapist's reactions, not only to the </w:t>
            </w:r>
            <w:r w:rsidRPr="00FA6636">
              <w:rPr>
                <w:spacing w:val="1"/>
              </w:rPr>
              <w:t xml:space="preserve">client's transference but to all aspects of the client's personality and behavior. </w:t>
            </w:r>
            <w:r w:rsidRPr="00FA6636">
              <w:rPr>
                <w:spacing w:val="-3"/>
              </w:rPr>
              <w:t xml:space="preserve">In this broader perspective, countertransference involves the therapist's total </w:t>
            </w:r>
            <w:r w:rsidRPr="00FA6636">
              <w:rPr>
                <w:spacing w:val="-4"/>
              </w:rPr>
              <w:t>emotional response to a client. In today's psychoanalytic practice, countertrans</w:t>
            </w:r>
            <w:r w:rsidRPr="00FA6636">
              <w:rPr>
                <w:spacing w:val="-4"/>
              </w:rPr>
              <w:softHyphen/>
            </w:r>
            <w:r w:rsidRPr="00FA6636">
              <w:t xml:space="preserve">ference is manifested in the form of subtle nonverbal, tonal, and attitudinal </w:t>
            </w:r>
            <w:r w:rsidRPr="00FA6636">
              <w:rPr>
                <w:spacing w:val="-6"/>
              </w:rPr>
              <w:t xml:space="preserve">actions that inevitably affect clients, either consciously or unconsciously (Curtis </w:t>
            </w:r>
            <w:r w:rsidRPr="00FA6636">
              <w:rPr>
                <w:i/>
                <w:iCs/>
                <w:spacing w:val="-6"/>
                <w:w w:val="90"/>
              </w:rPr>
              <w:t xml:space="preserve">&amp; </w:t>
            </w:r>
            <w:r w:rsidRPr="00FA6636">
              <w:rPr>
                <w:spacing w:val="-4"/>
              </w:rPr>
              <w:t>Hirsch, 2011).</w:t>
            </w:r>
          </w:p>
          <w:p w:rsidR="00E71690" w:rsidRPr="00FA6636" w:rsidRDefault="00E71690">
            <w:pPr>
              <w:spacing w:before="36"/>
              <w:ind w:left="108" w:right="504" w:firstLine="324"/>
              <w:jc w:val="both"/>
              <w:rPr>
                <w:spacing w:val="-4"/>
              </w:rPr>
            </w:pPr>
            <w:r w:rsidRPr="00FA6636">
              <w:rPr>
                <w:spacing w:val="-4"/>
              </w:rPr>
              <w:t xml:space="preserve">It is critical that therapists become aware of their countertransference so that </w:t>
            </w:r>
            <w:r w:rsidRPr="00FA6636">
              <w:rPr>
                <w:spacing w:val="-2"/>
              </w:rPr>
              <w:t xml:space="preserve">their reactions toward clients do not interfere with their objectivity. For example, </w:t>
            </w:r>
            <w:r w:rsidRPr="00FA6636">
              <w:rPr>
                <w:spacing w:val="-3"/>
              </w:rPr>
              <w:t>a male client may become excessively dependent on his female therapist. The cli</w:t>
            </w:r>
            <w:r w:rsidRPr="00FA6636">
              <w:rPr>
                <w:spacing w:val="-3"/>
              </w:rPr>
              <w:softHyphen/>
            </w:r>
            <w:r w:rsidRPr="00FA6636">
              <w:rPr>
                <w:spacing w:val="-5"/>
              </w:rPr>
              <w:t xml:space="preserve">ent may look to her to direct him and tell him how to live, and he may look to her </w:t>
            </w:r>
            <w:r w:rsidRPr="00FA6636">
              <w:rPr>
                <w:spacing w:val="-4"/>
              </w:rPr>
              <w:t xml:space="preserve">for the love and acceptance that he felt he was unable to secure from his mother. </w:t>
            </w:r>
            <w:r w:rsidRPr="00FA6636">
              <w:rPr>
                <w:spacing w:val="-8"/>
              </w:rPr>
              <w:t xml:space="preserve">The therapist herself may have unresolved needs to nurture, to foster a dependent </w:t>
            </w:r>
            <w:r w:rsidRPr="00FA6636">
              <w:rPr>
                <w:spacing w:val="-1"/>
              </w:rPr>
              <w:t xml:space="preserve">relationship, and to be told that she is significant, and she may be meeting her </w:t>
            </w:r>
            <w:r w:rsidRPr="00FA6636">
              <w:rPr>
                <w:spacing w:val="-2"/>
              </w:rPr>
              <w:t xml:space="preserve">own needs by in some way keeping her client dependent. Unless she is aware of </w:t>
            </w:r>
            <w:r w:rsidRPr="00FA6636">
              <w:rPr>
                <w:spacing w:val="-7"/>
              </w:rPr>
              <w:t xml:space="preserve">her own needs as well as her own dynamics, it is very likely that her dynamics will </w:t>
            </w:r>
            <w:r w:rsidRPr="00FA6636">
              <w:rPr>
                <w:spacing w:val="-4"/>
              </w:rPr>
              <w:t>interfere with the progress of therapy.</w:t>
            </w:r>
          </w:p>
          <w:p w:rsidR="00E71690" w:rsidRPr="00FA6636" w:rsidRDefault="00E71690">
            <w:pPr>
              <w:spacing w:before="108"/>
              <w:ind w:left="108" w:right="504" w:firstLine="324"/>
              <w:jc w:val="both"/>
              <w:rPr>
                <w:spacing w:val="-3"/>
              </w:rPr>
            </w:pPr>
            <w:r w:rsidRPr="00FA6636">
              <w:rPr>
                <w:spacing w:val="-5"/>
              </w:rPr>
              <w:t xml:space="preserve">Not all countertransference reactions are detrimental to therapeutic progress. Indeed, countertransference reactions are often the strongest source of data for understanding the world of the client and for self-understanding on the therapist's </w:t>
            </w:r>
            <w:r w:rsidRPr="00FA6636">
              <w:rPr>
                <w:spacing w:val="-4"/>
              </w:rPr>
              <w:t>part. The therapist's countertransference reactions are inevitable because all ther</w:t>
            </w:r>
            <w:r w:rsidRPr="00FA6636">
              <w:rPr>
                <w:spacing w:val="-4"/>
              </w:rPr>
              <w:softHyphen/>
            </w:r>
            <w:r w:rsidRPr="00FA6636">
              <w:rPr>
                <w:spacing w:val="-3"/>
              </w:rPr>
              <w:t xml:space="preserve">apists have unresolved conflicts, personal vulnerabilities, and unconscious "soft </w:t>
            </w:r>
            <w:r w:rsidRPr="00FA6636">
              <w:rPr>
                <w:spacing w:val="-4"/>
              </w:rPr>
              <w:t xml:space="preserve">spots" that are activated through their professional work (Curtis &amp; Hirsch, 2011; </w:t>
            </w:r>
            <w:r w:rsidRPr="00FA6636">
              <w:rPr>
                <w:spacing w:val="-7"/>
              </w:rPr>
              <w:t xml:space="preserve">Hayes, Gelso, &amp; Hummel, 2011; Wolitkzy, 2011a). Hayes (2004) reports that most </w:t>
            </w:r>
            <w:r w:rsidRPr="00FA6636">
              <w:rPr>
                <w:spacing w:val="-5"/>
              </w:rPr>
              <w:t xml:space="preserve">research on countertransference has dealt with its deleterious effects and how to </w:t>
            </w:r>
            <w:r w:rsidRPr="00FA6636">
              <w:rPr>
                <w:spacing w:val="-3"/>
              </w:rPr>
              <w:t>manage these reactions. Hayes adds that it would be useful to undertake system</w:t>
            </w:r>
            <w:r w:rsidRPr="00FA6636">
              <w:rPr>
                <w:spacing w:val="-3"/>
              </w:rPr>
              <w:softHyphen/>
              <w:t>atic study of the potential therapeutic benefits of countertransference.</w:t>
            </w:r>
          </w:p>
          <w:p w:rsidR="00E71690" w:rsidRPr="00FA6636" w:rsidRDefault="00E71690">
            <w:pPr>
              <w:spacing w:before="108"/>
              <w:ind w:left="108" w:right="504" w:firstLine="324"/>
              <w:jc w:val="both"/>
            </w:pPr>
            <w:r w:rsidRPr="00FA6636">
              <w:t>Although countertransference can greatly benefit the therapeutic work, this is true only if therapists study their internal reactions and use them to under</w:t>
            </w:r>
            <w:r w:rsidRPr="00FA6636">
              <w:softHyphen/>
            </w:r>
            <w:r w:rsidRPr="00FA6636">
              <w:rPr>
                <w:spacing w:val="-1"/>
              </w:rPr>
              <w:t xml:space="preserve">stand their clients (Ainslie, 2007; Gelso &amp; Hayes, 2002; Wolitzky, 2011a, 2011b). </w:t>
            </w:r>
            <w:r w:rsidRPr="00FA6636">
              <w:rPr>
                <w:spacing w:val="-4"/>
              </w:rPr>
              <w:t xml:space="preserve">It is critical that therapists monitor their own feelings during therapy sessions and use their responses as a source for increased self-awareness and understanding of </w:t>
            </w:r>
            <w:r w:rsidRPr="00FA6636">
              <w:t>their clients.</w:t>
            </w:r>
          </w:p>
          <w:p w:rsidR="00E71690" w:rsidRPr="00FA6636" w:rsidRDefault="00E71690">
            <w:pPr>
              <w:spacing w:before="72"/>
              <w:ind w:left="108" w:right="504" w:firstLine="324"/>
              <w:jc w:val="both"/>
              <w:rPr>
                <w:spacing w:val="-2"/>
              </w:rPr>
            </w:pPr>
            <w:r w:rsidRPr="00FA6636">
              <w:rPr>
                <w:spacing w:val="-8"/>
              </w:rPr>
              <w:t xml:space="preserve">A therapist who pays attention to his or her countertransference reactions and </w:t>
            </w:r>
            <w:r w:rsidRPr="00FA6636">
              <w:rPr>
                <w:spacing w:val="-4"/>
              </w:rPr>
              <w:t>observations to a particular client may use this as a part of the therapy. The thera</w:t>
            </w:r>
            <w:r w:rsidRPr="00FA6636">
              <w:rPr>
                <w:spacing w:val="-4"/>
              </w:rPr>
              <w:softHyphen/>
            </w:r>
            <w:r w:rsidRPr="00FA6636">
              <w:rPr>
                <w:spacing w:val="-6"/>
              </w:rPr>
              <w:t xml:space="preserve">pist who notes a countertransference mood of irritability, for instance, may learn something about a client's pattern of being demanding, which can be explored in therapy. Viewed in this more positive way, countertransference can become a key </w:t>
            </w:r>
            <w:r w:rsidRPr="00FA6636">
              <w:rPr>
                <w:spacing w:val="-2"/>
              </w:rPr>
              <w:t>avenue for helping the client gain self-understanding.</w:t>
            </w:r>
          </w:p>
          <w:p w:rsidR="00E71690" w:rsidRPr="00FA6636" w:rsidRDefault="00E71690">
            <w:pPr>
              <w:spacing w:before="36"/>
              <w:ind w:left="108" w:right="504" w:firstLine="324"/>
              <w:jc w:val="both"/>
              <w:rPr>
                <w:spacing w:val="-2"/>
              </w:rPr>
            </w:pPr>
            <w:r w:rsidRPr="00FA6636">
              <w:rPr>
                <w:spacing w:val="-4"/>
              </w:rPr>
              <w:t>Psychoanalytic therapists vary in the manner in which they use their observa</w:t>
            </w:r>
            <w:r w:rsidRPr="00FA6636">
              <w:rPr>
                <w:spacing w:val="-4"/>
              </w:rPr>
              <w:softHyphen/>
            </w:r>
            <w:r w:rsidRPr="00FA6636">
              <w:rPr>
                <w:spacing w:val="-2"/>
              </w:rPr>
              <w:t xml:space="preserve">tions of countertransference. In some instances the feelings may be shared with </w:t>
            </w:r>
            <w:r w:rsidRPr="00FA6636">
              <w:rPr>
                <w:spacing w:val="-7"/>
              </w:rPr>
              <w:t xml:space="preserve">the client, but traditional analytic therapists strive to minimize their expression of </w:t>
            </w:r>
            <w:r w:rsidRPr="00FA6636">
              <w:rPr>
                <w:spacing w:val="-2"/>
              </w:rPr>
              <w:t>countertransference while silently learning from its inevitable occurrence. Hayes,</w:t>
            </w:r>
          </w:p>
        </w:tc>
        <w:tc>
          <w:tcPr>
            <w:tcW w:w="742" w:type="dxa"/>
            <w:tcBorders>
              <w:top w:val="nil"/>
              <w:left w:val="nil"/>
              <w:bottom w:val="nil"/>
              <w:right w:val="nil"/>
            </w:tcBorders>
            <w:textDirection w:val="btLr"/>
          </w:tcPr>
          <w:p w:rsidR="00E71690" w:rsidRPr="00FA6636" w:rsidRDefault="00E71690">
            <w:pPr>
              <w:spacing w:line="168" w:lineRule="auto"/>
              <w:ind w:left="8964"/>
              <w:rPr>
                <w:w w:val="95"/>
              </w:rPr>
            </w:pPr>
            <w:r w:rsidRPr="00FA6636">
              <w:rPr>
                <w:w w:val="95"/>
              </w:rPr>
              <w:t>77</w:t>
            </w:r>
          </w:p>
          <w:p w:rsidR="00E71690" w:rsidRPr="00FA6636" w:rsidRDefault="00E71690">
            <w:pPr>
              <w:spacing w:before="576" w:line="50" w:lineRule="auto"/>
              <w:ind w:left="6372"/>
            </w:pPr>
            <w:r w:rsidRPr="00FA6636">
              <w:t>AdVd3H1 JLLA1VNVOHJASd</w:t>
            </w:r>
          </w:p>
        </w:tc>
      </w:tr>
    </w:tbl>
    <w:p w:rsidR="00E71690" w:rsidRPr="00FA6636" w:rsidRDefault="00E71690">
      <w:pPr>
        <w:widowControl/>
        <w:kinsoku/>
        <w:autoSpaceDE w:val="0"/>
        <w:autoSpaceDN w:val="0"/>
        <w:adjustRightInd w:val="0"/>
        <w:sectPr w:rsidR="00E71690" w:rsidRPr="00FA6636">
          <w:headerReference w:type="even" r:id="rId550"/>
          <w:headerReference w:type="default" r:id="rId551"/>
          <w:footerReference w:type="even" r:id="rId552"/>
          <w:footerReference w:type="default" r:id="rId553"/>
          <w:pgSz w:w="12240" w:h="15840"/>
          <w:pgMar w:top="640" w:right="1740" w:bottom="2230" w:left="1800" w:header="0" w:footer="0" w:gutter="0"/>
          <w:cols w:space="720"/>
          <w:noEndnote/>
        </w:sectPr>
      </w:pPr>
    </w:p>
    <w:p w:rsidR="00E71690" w:rsidRPr="00FA6636" w:rsidRDefault="00E71690">
      <w:pPr>
        <w:spacing w:line="255" w:lineRule="exact"/>
        <w:rPr>
          <w:spacing w:val="-2"/>
        </w:rPr>
      </w:pPr>
      <w:r w:rsidRPr="00FA6636">
        <w:rPr>
          <w:spacing w:val="-6"/>
        </w:rPr>
        <w:t xml:space="preserve">Gelso, and Hummel (2011) present the following guidelines for working effectively </w:t>
      </w:r>
      <w:r w:rsidRPr="00FA6636">
        <w:rPr>
          <w:spacing w:val="-2"/>
        </w:rPr>
        <w:t>with countertransference:</w:t>
      </w:r>
    </w:p>
    <w:p w:rsidR="00E71690" w:rsidRPr="00FA6636" w:rsidRDefault="00E71690">
      <w:pPr>
        <w:numPr>
          <w:ilvl w:val="0"/>
          <w:numId w:val="8"/>
        </w:numPr>
        <w:tabs>
          <w:tab w:val="clear" w:pos="288"/>
          <w:tab w:val="num" w:pos="756"/>
        </w:tabs>
        <w:spacing w:before="108" w:line="279" w:lineRule="exact"/>
        <w:ind w:left="288" w:hanging="288"/>
        <w:rPr>
          <w:spacing w:val="-3"/>
        </w:rPr>
      </w:pPr>
      <w:r w:rsidRPr="00FA6636">
        <w:rPr>
          <w:spacing w:val="-9"/>
        </w:rPr>
        <w:t>Effective therapists prevent acting out and are aware of and manage their coun</w:t>
      </w:r>
      <w:r w:rsidRPr="00FA6636">
        <w:rPr>
          <w:spacing w:val="-9"/>
        </w:rPr>
        <w:softHyphen/>
      </w:r>
      <w:r w:rsidRPr="00FA6636">
        <w:rPr>
          <w:spacing w:val="-3"/>
        </w:rPr>
        <w:t>tertransference in a way that benefits the therapeutic work.</w:t>
      </w:r>
    </w:p>
    <w:p w:rsidR="00E71690" w:rsidRPr="00FA6636" w:rsidRDefault="00E71690">
      <w:pPr>
        <w:numPr>
          <w:ilvl w:val="0"/>
          <w:numId w:val="8"/>
        </w:numPr>
        <w:tabs>
          <w:tab w:val="clear" w:pos="288"/>
          <w:tab w:val="num" w:pos="756"/>
        </w:tabs>
        <w:spacing w:line="264" w:lineRule="exact"/>
        <w:ind w:left="288" w:hanging="288"/>
        <w:jc w:val="both"/>
        <w:rPr>
          <w:spacing w:val="-2"/>
        </w:rPr>
      </w:pPr>
      <w:r w:rsidRPr="00FA6636">
        <w:rPr>
          <w:spacing w:val="-2"/>
        </w:rPr>
        <w:t>The ability of therapists to gain self-understanding and to establish appropri</w:t>
      </w:r>
      <w:r w:rsidRPr="00FA6636">
        <w:rPr>
          <w:spacing w:val="-2"/>
        </w:rPr>
        <w:softHyphen/>
      </w:r>
      <w:r w:rsidRPr="00FA6636">
        <w:rPr>
          <w:spacing w:val="-4"/>
        </w:rPr>
        <w:t xml:space="preserve">ate boundaries with clients are fundamental to managing and effectively using </w:t>
      </w:r>
      <w:r w:rsidRPr="00FA6636">
        <w:rPr>
          <w:spacing w:val="-2"/>
        </w:rPr>
        <w:t>their countertransference reactions.</w:t>
      </w:r>
    </w:p>
    <w:p w:rsidR="00E71690" w:rsidRPr="00FA6636" w:rsidRDefault="00E71690">
      <w:pPr>
        <w:numPr>
          <w:ilvl w:val="0"/>
          <w:numId w:val="8"/>
        </w:numPr>
        <w:tabs>
          <w:tab w:val="clear" w:pos="288"/>
          <w:tab w:val="num" w:pos="756"/>
        </w:tabs>
        <w:spacing w:line="279" w:lineRule="exact"/>
        <w:ind w:left="288" w:hanging="288"/>
        <w:jc w:val="both"/>
        <w:rPr>
          <w:spacing w:val="-8"/>
        </w:rPr>
      </w:pPr>
      <w:r w:rsidRPr="00FA6636">
        <w:rPr>
          <w:spacing w:val="-5"/>
        </w:rPr>
        <w:t xml:space="preserve">Personal therapy and clinical supervision for therapists can be most helpful in better understanding how their internal reactions influence the therapy process </w:t>
      </w:r>
      <w:r w:rsidRPr="00FA6636">
        <w:rPr>
          <w:spacing w:val="-8"/>
        </w:rPr>
        <w:t>and how to use these countertransference reactions to benefit the work of therapy.</w:t>
      </w:r>
    </w:p>
    <w:p w:rsidR="00E71690" w:rsidRPr="00FA6636" w:rsidRDefault="00E71690">
      <w:pPr>
        <w:spacing w:before="72" w:line="280" w:lineRule="exact"/>
        <w:ind w:firstLine="288"/>
        <w:jc w:val="both"/>
        <w:rPr>
          <w:spacing w:val="-2"/>
        </w:rPr>
      </w:pPr>
      <w:r w:rsidRPr="00FA6636">
        <w:rPr>
          <w:noProof/>
        </w:rPr>
        <w:pict>
          <v:shape id="_x0000_s1199" type="#_x0000_t202" style="position:absolute;left:0;text-align:left;margin-left:-58.6pt;margin-top:28.3pt;width:9.85pt;height:84.35pt;z-index:-25198438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11"/>
                      <w:sz w:val="17"/>
                      <w:szCs w:val="17"/>
                    </w:rPr>
                  </w:pPr>
                  <w:r>
                    <w:rPr>
                      <w:rFonts w:ascii="Bookman Old Style" w:hAnsi="Bookman Old Style" w:cs="Bookman Old Style"/>
                      <w:spacing w:val="-11"/>
                      <w:sz w:val="17"/>
                      <w:szCs w:val="17"/>
                    </w:rPr>
                    <w:t>78</w:t>
                  </w:r>
                </w:p>
                <w:p w:rsidR="00E71690" w:rsidRDefault="00E71690">
                  <w:pPr>
                    <w:spacing w:after="36" w:line="126" w:lineRule="exact"/>
                    <w:jc w:val="right"/>
                    <w:rPr>
                      <w:rFonts w:ascii="Verdana" w:hAnsi="Verdana" w:cs="Verdana"/>
                      <w:spacing w:val="15"/>
                      <w:sz w:val="13"/>
                      <w:szCs w:val="13"/>
                    </w:rPr>
                  </w:pPr>
                  <w:r>
                    <w:rPr>
                      <w:rFonts w:ascii="Verdana" w:hAnsi="Verdana" w:cs="Verdana"/>
                      <w:spacing w:val="15"/>
                      <w:sz w:val="13"/>
                      <w:szCs w:val="13"/>
                    </w:rPr>
                    <w:t>CHAPTER FOUR</w:t>
                  </w:r>
                </w:p>
              </w:txbxContent>
            </v:textbox>
            <w10:wrap type="square"/>
          </v:shape>
        </w:pict>
      </w:r>
      <w:r w:rsidRPr="00FA6636">
        <w:rPr>
          <w:spacing w:val="-5"/>
        </w:rPr>
        <w:t xml:space="preserve">It is of paramount importance that therapists develop some level of objectivity </w:t>
      </w:r>
      <w:r w:rsidRPr="00FA6636">
        <w:rPr>
          <w:spacing w:val="-6"/>
        </w:rPr>
        <w:t>and not react defensively and subjectively in the face of anger, love, adulation, criti</w:t>
      </w:r>
      <w:r w:rsidRPr="00FA6636">
        <w:rPr>
          <w:spacing w:val="-6"/>
        </w:rPr>
        <w:softHyphen/>
      </w:r>
      <w:r w:rsidRPr="00FA6636">
        <w:rPr>
          <w:spacing w:val="-4"/>
        </w:rPr>
        <w:t xml:space="preserve">cism, and other intense feelings expressed by their clients. Most psychoanalytic </w:t>
      </w:r>
      <w:r w:rsidRPr="00FA6636">
        <w:t xml:space="preserve">training programs require that trainees undergo their own extensive analysis as </w:t>
      </w:r>
      <w:r w:rsidRPr="00FA6636">
        <w:rPr>
          <w:spacing w:val="-6"/>
        </w:rPr>
        <w:t xml:space="preserve">a client. If psychotherapists become aware of a strong aversion to certain types of </w:t>
      </w:r>
      <w:r w:rsidRPr="00FA6636">
        <w:rPr>
          <w:spacing w:val="-4"/>
        </w:rPr>
        <w:t xml:space="preserve">clients, a strong attraction to other types of clients, psychosomatic reactions that </w:t>
      </w:r>
      <w:r w:rsidRPr="00FA6636">
        <w:rPr>
          <w:spacing w:val="-1"/>
        </w:rPr>
        <w:t xml:space="preserve">occur at definite times in therapeutic relationships, and the like, it is imperative </w:t>
      </w:r>
      <w:r w:rsidRPr="00FA6636">
        <w:rPr>
          <w:spacing w:val="-7"/>
        </w:rPr>
        <w:t xml:space="preserve">for them to seek professional consultation, clinical supervision, or enter their own </w:t>
      </w:r>
      <w:r w:rsidRPr="00FA6636">
        <w:rPr>
          <w:spacing w:val="-5"/>
        </w:rPr>
        <w:t xml:space="preserve">therapy for a time to work out these personal issues that stand in the way of their </w:t>
      </w:r>
      <w:r w:rsidRPr="00FA6636">
        <w:rPr>
          <w:spacing w:val="-2"/>
        </w:rPr>
        <w:t>being effective therapists.</w:t>
      </w:r>
    </w:p>
    <w:p w:rsidR="00E71690" w:rsidRPr="00FA6636" w:rsidRDefault="00E71690">
      <w:pPr>
        <w:spacing w:line="281" w:lineRule="exact"/>
        <w:ind w:firstLine="288"/>
        <w:jc w:val="both"/>
        <w:rPr>
          <w:spacing w:val="-3"/>
        </w:rPr>
      </w:pPr>
      <w:r w:rsidRPr="00FA6636">
        <w:rPr>
          <w:spacing w:val="-5"/>
        </w:rPr>
        <w:t xml:space="preserve">As a result of the client—therapist relationship, particularly in working through </w:t>
      </w:r>
      <w:r w:rsidRPr="00FA6636">
        <w:rPr>
          <w:spacing w:val="-1"/>
        </w:rPr>
        <w:t xml:space="preserve">the transference situation, clients acquire insights into the workings of their </w:t>
      </w:r>
      <w:r w:rsidRPr="00FA6636">
        <w:rPr>
          <w:spacing w:val="-7"/>
        </w:rPr>
        <w:t xml:space="preserve">unconscious process. Awareness of and insights into repressed material are the bases </w:t>
      </w:r>
      <w:r w:rsidRPr="00FA6636">
        <w:rPr>
          <w:spacing w:val="-6"/>
        </w:rPr>
        <w:t xml:space="preserve">of the analytic growth process. Clients come to understand the association between </w:t>
      </w:r>
      <w:r w:rsidRPr="00FA6636">
        <w:rPr>
          <w:spacing w:val="-4"/>
        </w:rPr>
        <w:t xml:space="preserve">their past experiences and their current behavior. The psychoanalytic approach </w:t>
      </w:r>
      <w:r w:rsidRPr="00FA6636">
        <w:rPr>
          <w:spacing w:val="-7"/>
        </w:rPr>
        <w:t xml:space="preserve">assumes that without this dynamic self-understanding there can be no substantial </w:t>
      </w:r>
      <w:r w:rsidRPr="00FA6636">
        <w:rPr>
          <w:spacing w:val="-3"/>
        </w:rPr>
        <w:t>personality change or resolution of present conflicts.</w:t>
      </w:r>
    </w:p>
    <w:p w:rsidR="00E71690" w:rsidRPr="00FA6636" w:rsidRDefault="00E71690">
      <w:pPr>
        <w:spacing w:before="216" w:line="329" w:lineRule="exact"/>
        <w:ind w:right="1872"/>
        <w:rPr>
          <w:b/>
          <w:bCs/>
          <w:color w:val="9CAB4F"/>
          <w:spacing w:val="29"/>
        </w:rPr>
      </w:pPr>
      <w:r w:rsidRPr="00FA6636">
        <w:rPr>
          <w:b/>
          <w:bCs/>
          <w:color w:val="9CAB4F"/>
          <w:spacing w:val="30"/>
        </w:rPr>
        <w:t xml:space="preserve">APPLICATION: THERAPEUTIC </w:t>
      </w:r>
      <w:r w:rsidRPr="00FA6636">
        <w:rPr>
          <w:b/>
          <w:bCs/>
          <w:color w:val="9CAB4F"/>
          <w:spacing w:val="29"/>
        </w:rPr>
        <w:t>TECHNIQUES AND PROCEDURES</w:t>
      </w:r>
    </w:p>
    <w:p w:rsidR="00E71690" w:rsidRPr="00FA6636" w:rsidRDefault="00E71690">
      <w:pPr>
        <w:spacing w:before="72" w:line="281" w:lineRule="exact"/>
        <w:jc w:val="both"/>
        <w:rPr>
          <w:spacing w:val="-2"/>
        </w:rPr>
      </w:pPr>
      <w:r w:rsidRPr="00FA6636">
        <w:rPr>
          <w:spacing w:val="-7"/>
        </w:rPr>
        <w:t xml:space="preserve">This section deals with the techniques most commonly used by psychoanalytically </w:t>
      </w:r>
      <w:r w:rsidRPr="00FA6636">
        <w:rPr>
          <w:spacing w:val="-4"/>
        </w:rPr>
        <w:t>oriented therapists. It also includes a section on the applications of the psycho</w:t>
      </w:r>
      <w:r w:rsidRPr="00FA6636">
        <w:rPr>
          <w:spacing w:val="-4"/>
        </w:rPr>
        <w:softHyphen/>
      </w:r>
      <w:r w:rsidRPr="00FA6636">
        <w:rPr>
          <w:spacing w:val="-6"/>
        </w:rPr>
        <w:t xml:space="preserve">analytic approach to group counseling Psychoanalytic therapy, or psychodynamic </w:t>
      </w:r>
      <w:r w:rsidRPr="00FA6636">
        <w:rPr>
          <w:spacing w:val="-2"/>
        </w:rPr>
        <w:t>therapy (as opposed to traditional psychoanalysis), includes these features:</w:t>
      </w:r>
    </w:p>
    <w:p w:rsidR="00E71690" w:rsidRPr="00FA6636" w:rsidRDefault="00E71690">
      <w:pPr>
        <w:numPr>
          <w:ilvl w:val="0"/>
          <w:numId w:val="8"/>
        </w:numPr>
        <w:tabs>
          <w:tab w:val="clear" w:pos="288"/>
          <w:tab w:val="num" w:pos="756"/>
        </w:tabs>
        <w:spacing w:before="72" w:line="279" w:lineRule="exact"/>
        <w:ind w:left="288" w:hanging="288"/>
        <w:rPr>
          <w:spacing w:val="-2"/>
        </w:rPr>
      </w:pPr>
      <w:r w:rsidRPr="00FA6636">
        <w:rPr>
          <w:spacing w:val="-5"/>
        </w:rPr>
        <w:t xml:space="preserve">The therapy is geared more to limited objectives than to restructuring one's </w:t>
      </w:r>
      <w:r w:rsidRPr="00FA6636">
        <w:rPr>
          <w:spacing w:val="-2"/>
        </w:rPr>
        <w:t>personality.</w:t>
      </w:r>
    </w:p>
    <w:p w:rsidR="00E71690" w:rsidRPr="00FA6636" w:rsidRDefault="00E71690">
      <w:pPr>
        <w:numPr>
          <w:ilvl w:val="0"/>
          <w:numId w:val="8"/>
        </w:numPr>
        <w:tabs>
          <w:tab w:val="clear" w:pos="288"/>
          <w:tab w:val="num" w:pos="756"/>
        </w:tabs>
        <w:spacing w:line="280" w:lineRule="exact"/>
        <w:ind w:left="288" w:hanging="288"/>
      </w:pPr>
      <w:r w:rsidRPr="00FA6636">
        <w:t>The therapist is less likely to use the couch.</w:t>
      </w:r>
    </w:p>
    <w:p w:rsidR="00E71690" w:rsidRPr="00FA6636" w:rsidRDefault="00E71690">
      <w:pPr>
        <w:numPr>
          <w:ilvl w:val="0"/>
          <w:numId w:val="8"/>
        </w:numPr>
        <w:tabs>
          <w:tab w:val="clear" w:pos="288"/>
          <w:tab w:val="num" w:pos="756"/>
        </w:tabs>
        <w:spacing w:line="232" w:lineRule="exact"/>
        <w:ind w:left="288" w:hanging="288"/>
        <w:rPr>
          <w:spacing w:val="2"/>
        </w:rPr>
      </w:pPr>
      <w:r w:rsidRPr="00FA6636">
        <w:rPr>
          <w:spacing w:val="2"/>
        </w:rPr>
        <w:t>There are fewer sessions each week.</w:t>
      </w:r>
    </w:p>
    <w:p w:rsidR="00E71690" w:rsidRPr="00FA6636" w:rsidRDefault="00E71690">
      <w:pPr>
        <w:numPr>
          <w:ilvl w:val="0"/>
          <w:numId w:val="8"/>
        </w:numPr>
        <w:tabs>
          <w:tab w:val="clear" w:pos="288"/>
          <w:tab w:val="num" w:pos="756"/>
        </w:tabs>
        <w:spacing w:before="72" w:line="281" w:lineRule="exact"/>
        <w:ind w:left="288" w:hanging="288"/>
        <w:rPr>
          <w:spacing w:val="-3"/>
        </w:rPr>
      </w:pPr>
      <w:r w:rsidRPr="00FA6636">
        <w:rPr>
          <w:spacing w:val="-5"/>
        </w:rPr>
        <w:t xml:space="preserve">There is more frequent use of supportive interventions such as reassurance, </w:t>
      </w:r>
      <w:r w:rsidRPr="00FA6636">
        <w:rPr>
          <w:spacing w:val="-3"/>
        </w:rPr>
        <w:t>expressions of empathy and support, and suggestions.</w:t>
      </w:r>
    </w:p>
    <w:p w:rsidR="00E71690" w:rsidRPr="00FA6636" w:rsidRDefault="00E71690">
      <w:pPr>
        <w:numPr>
          <w:ilvl w:val="0"/>
          <w:numId w:val="8"/>
        </w:numPr>
        <w:tabs>
          <w:tab w:val="clear" w:pos="288"/>
          <w:tab w:val="num" w:pos="756"/>
        </w:tabs>
        <w:spacing w:line="255" w:lineRule="exact"/>
        <w:ind w:left="288" w:hanging="288"/>
      </w:pPr>
      <w:r w:rsidRPr="00FA6636">
        <w:rPr>
          <w:spacing w:val="-2"/>
        </w:rPr>
        <w:t xml:space="preserve">There is more emphasis on the here-and-now relationship between therapist </w:t>
      </w:r>
      <w:r w:rsidRPr="00FA6636">
        <w:t>and client.</w:t>
      </w:r>
    </w:p>
    <w:p w:rsidR="00E71690" w:rsidRPr="00FA6636" w:rsidRDefault="00E71690">
      <w:pPr>
        <w:numPr>
          <w:ilvl w:val="0"/>
          <w:numId w:val="8"/>
        </w:numPr>
        <w:tabs>
          <w:tab w:val="clear" w:pos="288"/>
          <w:tab w:val="num" w:pos="756"/>
        </w:tabs>
        <w:spacing w:before="72" w:line="253" w:lineRule="exact"/>
        <w:ind w:left="288" w:hanging="288"/>
      </w:pPr>
      <w:r w:rsidRPr="00FA6636">
        <w:rPr>
          <w:spacing w:val="-8"/>
        </w:rPr>
        <w:t>There is more latitude for therapist self-disclosure without "polluting the trans</w:t>
      </w:r>
      <w:r w:rsidRPr="00FA6636">
        <w:rPr>
          <w:spacing w:val="-8"/>
        </w:rPr>
        <w:softHyphen/>
      </w:r>
      <w:r w:rsidRPr="00FA6636">
        <w:t>ference."</w:t>
      </w:r>
    </w:p>
    <w:p w:rsidR="00E71690" w:rsidRPr="00FA6636" w:rsidRDefault="00E71690">
      <w:pPr>
        <w:widowControl/>
        <w:kinsoku/>
        <w:autoSpaceDE w:val="0"/>
        <w:autoSpaceDN w:val="0"/>
        <w:adjustRightInd w:val="0"/>
        <w:sectPr w:rsidR="00E71690" w:rsidRPr="00FA6636">
          <w:headerReference w:type="even" r:id="rId554"/>
          <w:headerReference w:type="default" r:id="rId555"/>
          <w:footerReference w:type="even" r:id="rId556"/>
          <w:footerReference w:type="default" r:id="rId557"/>
          <w:pgSz w:w="12240" w:h="15840"/>
          <w:pgMar w:top="2500" w:right="1824" w:bottom="310" w:left="3056" w:header="0" w:footer="0" w:gutter="0"/>
          <w:cols w:space="720"/>
          <w:noEndnote/>
        </w:sectPr>
      </w:pPr>
    </w:p>
    <w:p w:rsidR="00E71690" w:rsidRPr="00FA6636" w:rsidRDefault="00E71690">
      <w:pPr>
        <w:numPr>
          <w:ilvl w:val="0"/>
          <w:numId w:val="18"/>
        </w:numPr>
        <w:rPr>
          <w:spacing w:val="1"/>
        </w:rPr>
      </w:pPr>
      <w:r w:rsidRPr="00FA6636">
        <w:rPr>
          <w:spacing w:val="1"/>
        </w:rPr>
        <w:t>Less emphasis is given to the therapist's neutrality.</w:t>
      </w:r>
    </w:p>
    <w:p w:rsidR="00E71690" w:rsidRPr="00FA6636" w:rsidRDefault="00E71690">
      <w:pPr>
        <w:numPr>
          <w:ilvl w:val="0"/>
          <w:numId w:val="19"/>
        </w:numPr>
        <w:rPr>
          <w:spacing w:val="1"/>
        </w:rPr>
      </w:pPr>
      <w:r w:rsidRPr="00FA6636">
        <w:rPr>
          <w:spacing w:val="1"/>
        </w:rPr>
        <w:t>There is a focus on mutual transference and countertransference enactments.</w:t>
      </w:r>
    </w:p>
    <w:p w:rsidR="00E71690" w:rsidRPr="00FA6636" w:rsidRDefault="00E71690">
      <w:pPr>
        <w:numPr>
          <w:ilvl w:val="0"/>
          <w:numId w:val="6"/>
        </w:numPr>
        <w:spacing w:line="278" w:lineRule="auto"/>
        <w:ind w:left="288" w:hanging="288"/>
      </w:pPr>
      <w:r w:rsidRPr="00FA6636">
        <w:rPr>
          <w:spacing w:val="-4"/>
        </w:rPr>
        <w:t xml:space="preserve">The focus is more on pressing practical concerns than on working with fantasy </w:t>
      </w:r>
      <w:r w:rsidRPr="00FA6636">
        <w:t>material.</w:t>
      </w:r>
    </w:p>
    <w:p w:rsidR="00E71690" w:rsidRPr="00FA6636" w:rsidRDefault="00E71690">
      <w:pPr>
        <w:spacing w:before="108"/>
        <w:ind w:firstLine="288"/>
        <w:jc w:val="both"/>
        <w:rPr>
          <w:spacing w:val="1"/>
        </w:rPr>
      </w:pPr>
      <w:r w:rsidRPr="00FA6636">
        <w:rPr>
          <w:spacing w:val="-1"/>
        </w:rPr>
        <w:t xml:space="preserve">The techniques of psychoanalytic therapy are aimed at increasing awareness, fostering insights into the client's behavior, and understanding the meanings of </w:t>
      </w:r>
      <w:r w:rsidRPr="00FA6636">
        <w:rPr>
          <w:spacing w:val="1"/>
        </w:rPr>
        <w:t xml:space="preserve">symptoms. The therapy proceeds from the client's talk to catharsis (or expression of emotion), to insight, to working through unconscious material. This work is </w:t>
      </w:r>
      <w:r w:rsidRPr="00FA6636">
        <w:rPr>
          <w:spacing w:val="-1"/>
        </w:rPr>
        <w:t>done to attain the goals of intellectual and emotional understanding and reeduca</w:t>
      </w:r>
      <w:r w:rsidRPr="00FA6636">
        <w:rPr>
          <w:spacing w:val="-1"/>
        </w:rPr>
        <w:softHyphen/>
      </w:r>
      <w:r w:rsidRPr="00FA6636">
        <w:rPr>
          <w:spacing w:val="1"/>
        </w:rPr>
        <w:t xml:space="preserve">tion, which, it is hoped, will lead to personality change. The six basic techniques </w:t>
      </w:r>
      <w:r w:rsidRPr="00FA6636">
        <w:rPr>
          <w:spacing w:val="2"/>
        </w:rPr>
        <w:t xml:space="preserve">of psychoanalytic therapy are (t) maintaining the analytic framework, (2) free association, (3) interpretation, (4) dream analysis, (5) analysis of resistance, and </w:t>
      </w:r>
      <w:r w:rsidRPr="00FA6636">
        <w:rPr>
          <w:spacing w:val="-6"/>
        </w:rPr>
        <w:t xml:space="preserve">(6) analysis of transference. See </w:t>
      </w:r>
      <w:r w:rsidRPr="00FA6636">
        <w:rPr>
          <w:i/>
          <w:iCs/>
          <w:spacing w:val="-6"/>
        </w:rPr>
        <w:t xml:space="preserve">Case Approach to Counseling and Psychotherapy </w:t>
      </w:r>
      <w:r w:rsidRPr="00FA6636">
        <w:rPr>
          <w:spacing w:val="1"/>
        </w:rPr>
        <w:t>(Corey, 2013, chap. 2), where Dr. William Blau, a psychoanalytically oriented therapist, illustrates some treatment techniques in the case of Ruth.</w:t>
      </w:r>
    </w:p>
    <w:p w:rsidR="00E71690" w:rsidRPr="00FA6636" w:rsidRDefault="00E71690">
      <w:pPr>
        <w:spacing w:before="360"/>
        <w:rPr>
          <w:spacing w:val="6"/>
        </w:rPr>
      </w:pPr>
      <w:r w:rsidRPr="00FA6636">
        <w:rPr>
          <w:noProof/>
        </w:rPr>
        <w:pict>
          <v:shape id="_x0000_s1200" type="#_x0000_t202" style="position:absolute;margin-left:507.35pt;margin-top:211.45pt;width:9.8pt;height:138.3pt;z-index:-25198336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2" w:lineRule="auto"/>
                    <w:rPr>
                      <w:rFonts w:ascii="Verdana" w:hAnsi="Verdana" w:cs="Verdana"/>
                      <w:spacing w:val="-15"/>
                      <w:sz w:val="17"/>
                      <w:szCs w:val="17"/>
                    </w:rPr>
                  </w:pPr>
                  <w:r>
                    <w:rPr>
                      <w:rFonts w:ascii="Verdana" w:hAnsi="Verdana" w:cs="Verdana"/>
                      <w:spacing w:val="-15"/>
                      <w:sz w:val="17"/>
                      <w:szCs w:val="17"/>
                    </w:rPr>
                    <w:t>79</w:t>
                  </w:r>
                </w:p>
                <w:p w:rsidR="00E71690" w:rsidRDefault="00E71690">
                  <w:pPr>
                    <w:spacing w:after="36" w:line="126" w:lineRule="exact"/>
                    <w:jc w:val="right"/>
                    <w:rPr>
                      <w:rFonts w:ascii="Tahoma" w:hAnsi="Tahoma" w:cs="Tahoma"/>
                      <w:spacing w:val="26"/>
                      <w:sz w:val="13"/>
                      <w:szCs w:val="13"/>
                    </w:rPr>
                  </w:pPr>
                  <w:r>
                    <w:rPr>
                      <w:rFonts w:ascii="Tahoma" w:hAnsi="Tahoma" w:cs="Tahoma"/>
                      <w:spacing w:val="26"/>
                      <w:sz w:val="13"/>
                      <w:szCs w:val="13"/>
                    </w:rPr>
                    <w:t>AdVd3H1 DIIA1VNVOHDASd</w:t>
                  </w:r>
                </w:p>
              </w:txbxContent>
            </v:textbox>
            <w10:wrap type="square" anchorx="page" anchory="page"/>
          </v:shape>
        </w:pict>
      </w:r>
      <w:r w:rsidRPr="00FA6636">
        <w:rPr>
          <w:spacing w:val="6"/>
        </w:rPr>
        <w:t>Maintaining the Analytic Framework</w:t>
      </w:r>
    </w:p>
    <w:p w:rsidR="00E71690" w:rsidRPr="00FA6636" w:rsidRDefault="00E71690">
      <w:pPr>
        <w:jc w:val="both"/>
      </w:pPr>
      <w:r w:rsidRPr="00FA6636">
        <w:rPr>
          <w:spacing w:val="-3"/>
        </w:rPr>
        <w:t xml:space="preserve">The psychoanalytic process stresses maintaining a particular framework aimed at </w:t>
      </w:r>
      <w:r w:rsidRPr="00FA6636">
        <w:rPr>
          <w:spacing w:val="1"/>
        </w:rPr>
        <w:t>accomplishing the goals of this type of therapy. Maintaining the analytic frame</w:t>
      </w:r>
      <w:r w:rsidRPr="00FA6636">
        <w:rPr>
          <w:spacing w:val="1"/>
        </w:rPr>
        <w:softHyphen/>
        <w:t>work refers to a whole range of procedural and stylistic factors, such as the ana</w:t>
      </w:r>
      <w:r w:rsidRPr="00FA6636">
        <w:rPr>
          <w:spacing w:val="1"/>
        </w:rPr>
        <w:softHyphen/>
      </w:r>
      <w:r w:rsidRPr="00FA6636">
        <w:rPr>
          <w:spacing w:val="-3"/>
        </w:rPr>
        <w:t xml:space="preserve">lyst's relative anonymity, maintaining neutrality and objectivity, the regularity and </w:t>
      </w:r>
      <w:r w:rsidRPr="00FA6636">
        <w:t xml:space="preserve">consistency of meetings, starting and ending the sessions on time, clarity on fees, and basic boundary issues such as the avoidance of advice giving or imposition of </w:t>
      </w:r>
      <w:r w:rsidRPr="00FA6636">
        <w:rPr>
          <w:spacing w:val="1"/>
        </w:rPr>
        <w:t xml:space="preserve">the therapist's values (Curtis &amp; Hirsch, 2011). One of the most powerful features </w:t>
      </w:r>
      <w:r w:rsidRPr="00FA6636">
        <w:rPr>
          <w:spacing w:val="-3"/>
        </w:rPr>
        <w:t xml:space="preserve">of psychoanalytically oriented therapy is that the consistent framework is itself a </w:t>
      </w:r>
      <w:r w:rsidRPr="00FA6636">
        <w:rPr>
          <w:spacing w:val="-1"/>
        </w:rPr>
        <w:t xml:space="preserve">therapeutic factor, comparable on an emotional level to the regular feeding of an </w:t>
      </w:r>
      <w:r w:rsidRPr="00FA6636">
        <w:t xml:space="preserve">infant. Analysts attempt to minimize departures from this consistent pattern (such </w:t>
      </w:r>
      <w:r w:rsidRPr="00FA6636">
        <w:rPr>
          <w:spacing w:val="1"/>
        </w:rPr>
        <w:t xml:space="preserve">as vacations, changes in fees, or changes in the meeting environment). Where </w:t>
      </w:r>
      <w:r w:rsidRPr="00FA6636">
        <w:t>departures are unavoidable, these will often be the focus of interpretations.</w:t>
      </w:r>
    </w:p>
    <w:p w:rsidR="00E71690" w:rsidRPr="00FA6636" w:rsidRDefault="00E71690">
      <w:pPr>
        <w:spacing w:before="540" w:line="199" w:lineRule="auto"/>
        <w:rPr>
          <w:spacing w:val="6"/>
        </w:rPr>
      </w:pPr>
      <w:r w:rsidRPr="00FA6636">
        <w:rPr>
          <w:spacing w:val="6"/>
        </w:rPr>
        <w:t>Free Association</w:t>
      </w:r>
    </w:p>
    <w:p w:rsidR="00E71690" w:rsidRPr="00FA6636" w:rsidRDefault="00E71690">
      <w:pPr>
        <w:spacing w:before="108"/>
        <w:jc w:val="both"/>
      </w:pPr>
      <w:r w:rsidRPr="00FA6636">
        <w:rPr>
          <w:spacing w:val="3"/>
        </w:rPr>
        <w:t xml:space="preserve">Free association is a central technique in psychoanalytic therapy, and it plays a </w:t>
      </w:r>
      <w:r w:rsidRPr="00FA6636">
        <w:rPr>
          <w:spacing w:val="-2"/>
        </w:rPr>
        <w:t xml:space="preserve">key role in the process of maintaining the analytic framework. In free association, </w:t>
      </w:r>
      <w:r w:rsidRPr="00FA6636">
        <w:rPr>
          <w:spacing w:val="-1"/>
        </w:rPr>
        <w:t xml:space="preserve">clients are encouraged to say whatever comes to mind, regardless of how painful, </w:t>
      </w:r>
      <w:r w:rsidRPr="00FA6636">
        <w:t xml:space="preserve">silly, trivial, illogical, or irrelevant it may seem. In essence, clients try to flow with </w:t>
      </w:r>
      <w:r w:rsidRPr="00FA6636">
        <w:rPr>
          <w:spacing w:val="1"/>
        </w:rPr>
        <w:t xml:space="preserve">any feelings or thoughts by reporting them immediately without censorship. As </w:t>
      </w:r>
      <w:r w:rsidRPr="00FA6636">
        <w:t xml:space="preserve">the analytic work progresses, most clients will occasionally depart from this basic </w:t>
      </w:r>
      <w:r w:rsidRPr="00FA6636">
        <w:rPr>
          <w:spacing w:val="1"/>
        </w:rPr>
        <w:t xml:space="preserve">rule, and these resistances will be interpreted by the therapist when it is timely to </w:t>
      </w:r>
      <w:r w:rsidRPr="00FA6636">
        <w:t>do so.</w:t>
      </w:r>
    </w:p>
    <w:p w:rsidR="00E71690" w:rsidRPr="00FA6636" w:rsidRDefault="00E71690">
      <w:pPr>
        <w:spacing w:before="180"/>
        <w:ind w:firstLine="288"/>
        <w:jc w:val="both"/>
        <w:rPr>
          <w:spacing w:val="2"/>
        </w:rPr>
      </w:pPr>
      <w:r w:rsidRPr="00FA6636">
        <w:rPr>
          <w:spacing w:val="-4"/>
        </w:rPr>
        <w:t xml:space="preserve">Free association is one of the basic tools used to open the doors to unconscious </w:t>
      </w:r>
      <w:r w:rsidRPr="00FA6636">
        <w:rPr>
          <w:spacing w:val="-2"/>
        </w:rPr>
        <w:t xml:space="preserve">wishes, fantasies, conflicts, and motivations. This technique often leads to some </w:t>
      </w:r>
      <w:r w:rsidRPr="00FA6636">
        <w:rPr>
          <w:spacing w:val="-1"/>
        </w:rPr>
        <w:t>recollection of past experiences and, at times, a catharsis or release of intense feel</w:t>
      </w:r>
      <w:r w:rsidRPr="00FA6636">
        <w:rPr>
          <w:spacing w:val="-1"/>
        </w:rPr>
        <w:softHyphen/>
        <w:t xml:space="preserve">ings that have been blocked. This release is not seen as crucial in itself, however. </w:t>
      </w:r>
      <w:r w:rsidRPr="00FA6636">
        <w:rPr>
          <w:spacing w:val="-3"/>
        </w:rPr>
        <w:t xml:space="preserve">During the free-association process, the therapist's task is to identify the repressed </w:t>
      </w:r>
      <w:r w:rsidRPr="00FA6636">
        <w:rPr>
          <w:spacing w:val="2"/>
        </w:rPr>
        <w:t>material that is locked in the unconscious. The sequence of associations guides</w:t>
      </w:r>
    </w:p>
    <w:p w:rsidR="00E71690" w:rsidRPr="00FA6636" w:rsidRDefault="00E71690">
      <w:pPr>
        <w:widowControl/>
        <w:kinsoku/>
        <w:autoSpaceDE w:val="0"/>
        <w:autoSpaceDN w:val="0"/>
        <w:adjustRightInd w:val="0"/>
        <w:sectPr w:rsidR="00E71690" w:rsidRPr="00FA6636">
          <w:headerReference w:type="even" r:id="rId558"/>
          <w:headerReference w:type="default" r:id="rId559"/>
          <w:footerReference w:type="even" r:id="rId560"/>
          <w:footerReference w:type="default" r:id="rId561"/>
          <w:pgSz w:w="12240" w:h="15840"/>
          <w:pgMar w:top="740" w:right="2976" w:bottom="2010" w:left="1892" w:header="0" w:footer="0" w:gutter="0"/>
          <w:cols w:space="720"/>
          <w:noEndnote/>
        </w:sectPr>
      </w:pPr>
    </w:p>
    <w:tbl>
      <w:tblPr>
        <w:tblW w:w="0" w:type="auto"/>
        <w:tblLayout w:type="fixed"/>
        <w:tblCellMar>
          <w:left w:w="0" w:type="dxa"/>
          <w:right w:w="0" w:type="dxa"/>
        </w:tblCellMar>
        <w:tblLook w:val="0000"/>
      </w:tblPr>
      <w:tblGrid>
        <w:gridCol w:w="693"/>
        <w:gridCol w:w="7947"/>
      </w:tblGrid>
      <w:tr w:rsidR="00E71690" w:rsidRPr="00FA6636">
        <w:tblPrEx>
          <w:tblCellMar>
            <w:top w:w="0" w:type="dxa"/>
            <w:left w:w="0" w:type="dxa"/>
            <w:bottom w:w="0" w:type="dxa"/>
            <w:right w:w="0" w:type="dxa"/>
          </w:tblCellMar>
        </w:tblPrEx>
        <w:trPr>
          <w:trHeight w:hRule="exact" w:val="12689"/>
        </w:trPr>
        <w:tc>
          <w:tcPr>
            <w:tcW w:w="693" w:type="dxa"/>
            <w:tcBorders>
              <w:top w:val="nil"/>
              <w:left w:val="nil"/>
              <w:bottom w:val="nil"/>
              <w:right w:val="nil"/>
            </w:tcBorders>
            <w:textDirection w:val="btLr"/>
          </w:tcPr>
          <w:p w:rsidR="00E71690" w:rsidRPr="00FA6636" w:rsidRDefault="00E71690">
            <w:pPr>
              <w:spacing w:before="252" w:line="135" w:lineRule="exact"/>
              <w:ind w:left="9072"/>
            </w:pPr>
            <w:r w:rsidRPr="00FA6636">
              <w:t>80</w:t>
            </w:r>
          </w:p>
          <w:p w:rsidR="00E71690" w:rsidRPr="00FA6636" w:rsidRDefault="00E71690">
            <w:pPr>
              <w:ind w:left="7560"/>
            </w:pPr>
            <w:r w:rsidRPr="00FA6636">
              <w:t>CHAPTER FOUR</w:t>
            </w:r>
          </w:p>
        </w:tc>
        <w:tc>
          <w:tcPr>
            <w:tcW w:w="7947" w:type="dxa"/>
            <w:tcBorders>
              <w:top w:val="nil"/>
              <w:left w:val="nil"/>
              <w:bottom w:val="nil"/>
              <w:right w:val="nil"/>
            </w:tcBorders>
          </w:tcPr>
          <w:p w:rsidR="00E71690" w:rsidRPr="00FA6636" w:rsidRDefault="00E71690">
            <w:pPr>
              <w:ind w:left="504" w:right="180"/>
              <w:jc w:val="both"/>
            </w:pPr>
            <w:r w:rsidRPr="00FA6636">
              <w:rPr>
                <w:spacing w:val="-2"/>
              </w:rPr>
              <w:t>the therapist in understanding the connections clients make among events. Block</w:t>
            </w:r>
            <w:r w:rsidRPr="00FA6636">
              <w:rPr>
                <w:spacing w:val="-2"/>
              </w:rPr>
              <w:softHyphen/>
            </w:r>
            <w:r w:rsidRPr="00FA6636">
              <w:rPr>
                <w:spacing w:val="-3"/>
              </w:rPr>
              <w:t xml:space="preserve">ings or disruptions in associations serve as cues to anxiety-arousing material. The </w:t>
            </w:r>
            <w:r w:rsidRPr="00FA6636">
              <w:t>therapist interprets the material to clients, guiding them toward increased insight into the underlying dynamics.</w:t>
            </w:r>
          </w:p>
          <w:p w:rsidR="00E71690" w:rsidRPr="00FA6636" w:rsidRDefault="00E71690">
            <w:pPr>
              <w:spacing w:before="36"/>
              <w:ind w:left="504" w:right="180" w:firstLine="288"/>
              <w:jc w:val="both"/>
              <w:rPr>
                <w:spacing w:val="1"/>
              </w:rPr>
            </w:pPr>
            <w:r w:rsidRPr="00FA6636">
              <w:rPr>
                <w:spacing w:val="-1"/>
              </w:rPr>
              <w:t xml:space="preserve">As analytic therapists listen to their clients' free associations, they hear not only </w:t>
            </w:r>
            <w:r w:rsidRPr="00FA6636">
              <w:rPr>
                <w:spacing w:val="1"/>
              </w:rPr>
              <w:t xml:space="preserve">the surface content but also the hidden meaning. Nothing the client says is taken </w:t>
            </w:r>
            <w:r w:rsidRPr="00FA6636">
              <w:rPr>
                <w:spacing w:val="-2"/>
              </w:rPr>
              <w:t>at face value. For example, a slip of the tongue can suggest that an expressed emo</w:t>
            </w:r>
            <w:r w:rsidRPr="00FA6636">
              <w:rPr>
                <w:spacing w:val="-2"/>
              </w:rPr>
              <w:softHyphen/>
            </w:r>
            <w:r w:rsidRPr="00FA6636">
              <w:rPr>
                <w:spacing w:val="-1"/>
              </w:rPr>
              <w:t xml:space="preserve">tion is accompanied by a conflicting affect. Areas that clients do not talk about are </w:t>
            </w:r>
            <w:r w:rsidRPr="00FA6636">
              <w:rPr>
                <w:spacing w:val="1"/>
              </w:rPr>
              <w:t>as significant as the areas they do discuss.</w:t>
            </w:r>
          </w:p>
          <w:p w:rsidR="00E71690" w:rsidRPr="00FA6636" w:rsidRDefault="00E71690">
            <w:pPr>
              <w:spacing w:before="252"/>
              <w:ind w:left="483"/>
              <w:rPr>
                <w:spacing w:val="-4"/>
              </w:rPr>
            </w:pPr>
            <w:r w:rsidRPr="00FA6636">
              <w:rPr>
                <w:spacing w:val="-4"/>
              </w:rPr>
              <w:t>Interpretation</w:t>
            </w:r>
          </w:p>
          <w:p w:rsidR="00E71690" w:rsidRPr="00FA6636" w:rsidRDefault="00E71690">
            <w:pPr>
              <w:ind w:left="504" w:right="180"/>
              <w:jc w:val="both"/>
            </w:pPr>
            <w:r w:rsidRPr="00FA6636">
              <w:rPr>
                <w:spacing w:val="-2"/>
              </w:rPr>
              <w:t xml:space="preserve">Interpretation consists of the analyst's pointing out, explaining, and even teaching </w:t>
            </w:r>
            <w:r w:rsidRPr="00FA6636">
              <w:rPr>
                <w:spacing w:val="-5"/>
              </w:rPr>
              <w:t xml:space="preserve">the client the meanings of behavior that is manifested in dreams, free association, </w:t>
            </w:r>
            <w:r w:rsidRPr="00FA6636">
              <w:rPr>
                <w:spacing w:val="2"/>
              </w:rPr>
              <w:t>resistances, and the therapeutic relationship itself. The functions of interpreta</w:t>
            </w:r>
            <w:r w:rsidRPr="00FA6636">
              <w:rPr>
                <w:spacing w:val="2"/>
              </w:rPr>
              <w:softHyphen/>
            </w:r>
            <w:r w:rsidRPr="00FA6636">
              <w:rPr>
                <w:spacing w:val="1"/>
              </w:rPr>
              <w:t>tions are to enable the ego to assimilate new material and to speed up the proc</w:t>
            </w:r>
            <w:r w:rsidRPr="00FA6636">
              <w:rPr>
                <w:spacing w:val="1"/>
              </w:rPr>
              <w:softHyphen/>
            </w:r>
            <w:r w:rsidRPr="00FA6636">
              <w:rPr>
                <w:spacing w:val="-4"/>
              </w:rPr>
              <w:t xml:space="preserve">ess of uncovering further unconscious material. Interpretation is grounded in the </w:t>
            </w:r>
            <w:r w:rsidRPr="00FA6636">
              <w:t xml:space="preserve">therapist's assessment of the client's personality and of the factors in the client's </w:t>
            </w:r>
            <w:r w:rsidRPr="00FA6636">
              <w:rPr>
                <w:spacing w:val="-2"/>
              </w:rPr>
              <w:t xml:space="preserve">past that contributed to his or her difficulties. Under contemporary definitions, </w:t>
            </w:r>
            <w:r w:rsidRPr="00FA6636">
              <w:rPr>
                <w:spacing w:val="-3"/>
              </w:rPr>
              <w:t xml:space="preserve">interpretation includes identifying, clarifying, and translating the client's material. </w:t>
            </w:r>
            <w:r w:rsidRPr="00FA6636">
              <w:rPr>
                <w:spacing w:val="-1"/>
              </w:rPr>
              <w:t xml:space="preserve">Relational psychoanalytic therapists present possible meanings associated with a </w:t>
            </w:r>
            <w:r w:rsidRPr="00FA6636">
              <w:rPr>
                <w:spacing w:val="4"/>
              </w:rPr>
              <w:t xml:space="preserve">client's thoughts, feelings, or events as an hypothesis rather than a truth about </w:t>
            </w:r>
            <w:r w:rsidRPr="00FA6636">
              <w:rPr>
                <w:spacing w:val="-2"/>
              </w:rPr>
              <w:t xml:space="preserve">a client's inner world (Curtis &amp; Hirsch, 2011). Interpretations are provided in a </w:t>
            </w:r>
            <w:r w:rsidRPr="00FA6636">
              <w:rPr>
                <w:spacing w:val="-4"/>
              </w:rPr>
              <w:t xml:space="preserve">collaborative manner to help clients make sense of their lives and to expand their </w:t>
            </w:r>
            <w:r w:rsidRPr="00FA6636">
              <w:t>consciousness.</w:t>
            </w:r>
          </w:p>
          <w:p w:rsidR="00E71690" w:rsidRPr="00FA6636" w:rsidRDefault="00E71690">
            <w:pPr>
              <w:spacing w:before="288"/>
              <w:ind w:left="504" w:right="180" w:firstLine="288"/>
              <w:jc w:val="both"/>
              <w:rPr>
                <w:spacing w:val="-1"/>
              </w:rPr>
            </w:pPr>
            <w:r w:rsidRPr="00FA6636">
              <w:t xml:space="preserve">The therapist uses the client's reactions as a gauge in determining a client's </w:t>
            </w:r>
            <w:r w:rsidRPr="00FA6636">
              <w:rPr>
                <w:spacing w:val="-2"/>
              </w:rPr>
              <w:t>readiness to make an interpretation. It is important that interpretations be appro</w:t>
            </w:r>
            <w:r w:rsidRPr="00FA6636">
              <w:rPr>
                <w:spacing w:val="-2"/>
              </w:rPr>
              <w:softHyphen/>
            </w:r>
            <w:r w:rsidRPr="00FA6636">
              <w:rPr>
                <w:spacing w:val="-3"/>
              </w:rPr>
              <w:t xml:space="preserve">priately timed because the client will reject therapist interpretations that are poorly </w:t>
            </w:r>
            <w:r w:rsidRPr="00FA6636">
              <w:rPr>
                <w:spacing w:val="-2"/>
              </w:rPr>
              <w:t>timed. A general rule is that interpretation should be presented when the phenom</w:t>
            </w:r>
            <w:r w:rsidRPr="00FA6636">
              <w:rPr>
                <w:spacing w:val="-2"/>
              </w:rPr>
              <w:softHyphen/>
            </w:r>
            <w:r w:rsidRPr="00FA6636">
              <w:rPr>
                <w:spacing w:val="-5"/>
              </w:rPr>
              <w:t xml:space="preserve">enon to be interpreted is close to conscious awareness. In other words, the therapist </w:t>
            </w:r>
            <w:r w:rsidRPr="00FA6636">
              <w:rPr>
                <w:spacing w:val="-2"/>
              </w:rPr>
              <w:t xml:space="preserve">should interpret material that the client has not yet seen but is capable of tolerating </w:t>
            </w:r>
            <w:r w:rsidRPr="00FA6636">
              <w:rPr>
                <w:spacing w:val="-4"/>
              </w:rPr>
              <w:t xml:space="preserve">and incorporating. Another general rule is that interpretation should start from the </w:t>
            </w:r>
            <w:r w:rsidRPr="00FA6636">
              <w:rPr>
                <w:spacing w:val="-1"/>
              </w:rPr>
              <w:t>surface and go only as deep as the client is able to go.</w:t>
            </w:r>
          </w:p>
          <w:p w:rsidR="00E71690" w:rsidRPr="00FA6636" w:rsidRDefault="00E71690">
            <w:pPr>
              <w:spacing w:before="324"/>
              <w:ind w:left="483"/>
              <w:rPr>
                <w:spacing w:val="-6"/>
              </w:rPr>
            </w:pPr>
            <w:r w:rsidRPr="00FA6636">
              <w:rPr>
                <w:spacing w:val="-6"/>
              </w:rPr>
              <w:t>Dream Analysis</w:t>
            </w:r>
          </w:p>
          <w:p w:rsidR="00E71690" w:rsidRPr="00FA6636" w:rsidRDefault="00E71690">
            <w:pPr>
              <w:spacing w:before="36"/>
              <w:ind w:left="504" w:right="180"/>
              <w:jc w:val="both"/>
            </w:pPr>
            <w:r w:rsidRPr="00FA6636">
              <w:rPr>
                <w:spacing w:val="-1"/>
              </w:rPr>
              <w:t xml:space="preserve">Dream analysis is an important procedure for uncovering unconscious material </w:t>
            </w:r>
            <w:r w:rsidRPr="00FA6636">
              <w:rPr>
                <w:spacing w:val="-4"/>
              </w:rPr>
              <w:t xml:space="preserve">and giving the client insight into some areas of unresolved problems. During sleep, defenses are lowered and repressed feelings surface. Freud sees dreams as the "royal </w:t>
            </w:r>
            <w:r w:rsidRPr="00FA6636">
              <w:t xml:space="preserve">road to the unconscious," for in them one's unconscious wishes, needs, and fears </w:t>
            </w:r>
            <w:r w:rsidRPr="00FA6636">
              <w:rPr>
                <w:spacing w:val="-3"/>
              </w:rPr>
              <w:t xml:space="preserve">are expressed. Some motivations are so unacceptable to the person that they are </w:t>
            </w:r>
            <w:r w:rsidRPr="00FA6636">
              <w:t>expressed in disguised or symbolic form rather than being revealed directly.</w:t>
            </w:r>
          </w:p>
          <w:p w:rsidR="00E71690" w:rsidRPr="00FA6636" w:rsidRDefault="00E71690">
            <w:pPr>
              <w:spacing w:before="144"/>
              <w:ind w:left="504" w:right="180" w:firstLine="288"/>
              <w:jc w:val="both"/>
              <w:rPr>
                <w:spacing w:val="-1"/>
              </w:rPr>
            </w:pPr>
            <w:r w:rsidRPr="00FA6636">
              <w:rPr>
                <w:spacing w:val="-5"/>
              </w:rPr>
              <w:t xml:space="preserve">Dreams have two levels of content: latent content and manifest content. Latent </w:t>
            </w:r>
            <w:r w:rsidRPr="00FA6636">
              <w:rPr>
                <w:spacing w:val="-4"/>
              </w:rPr>
              <w:t xml:space="preserve">content consists of hidden, symbolic, and unconscious motives, wishes, and fears. </w:t>
            </w:r>
            <w:r w:rsidRPr="00FA6636">
              <w:t>Because they are so painful and threatening, the unconscious sexual and aggres</w:t>
            </w:r>
            <w:r w:rsidRPr="00FA6636">
              <w:softHyphen/>
              <w:t>sive impulses that make up latent content are transformed into the more accept</w:t>
            </w:r>
            <w:r w:rsidRPr="00FA6636">
              <w:softHyphen/>
            </w:r>
            <w:r w:rsidRPr="00FA6636">
              <w:rPr>
                <w:spacing w:val="-2"/>
              </w:rPr>
              <w:t>able manifest content, which is the dream as it appears to the dreamer. The proc</w:t>
            </w:r>
            <w:r w:rsidRPr="00FA6636">
              <w:rPr>
                <w:spacing w:val="-2"/>
              </w:rPr>
              <w:softHyphen/>
            </w:r>
            <w:r w:rsidRPr="00FA6636">
              <w:rPr>
                <w:spacing w:val="-1"/>
              </w:rPr>
              <w:t>ess by which the latent content of a dream is transformed into the less threatening</w:t>
            </w:r>
          </w:p>
        </w:tc>
      </w:tr>
    </w:tbl>
    <w:p w:rsidR="00E71690" w:rsidRPr="00FA6636" w:rsidRDefault="00E71690">
      <w:pPr>
        <w:widowControl/>
        <w:kinsoku/>
        <w:autoSpaceDE w:val="0"/>
        <w:autoSpaceDN w:val="0"/>
        <w:adjustRightInd w:val="0"/>
        <w:sectPr w:rsidR="00E71690" w:rsidRPr="00FA6636">
          <w:headerReference w:type="even" r:id="rId562"/>
          <w:headerReference w:type="default" r:id="rId563"/>
          <w:footerReference w:type="even" r:id="rId564"/>
          <w:footerReference w:type="default" r:id="rId565"/>
          <w:pgSz w:w="12240" w:h="15840"/>
          <w:pgMar w:top="2580" w:right="1654" w:bottom="250" w:left="1886" w:header="0" w:footer="0" w:gutter="0"/>
          <w:cols w:space="720"/>
          <w:noEndnote/>
        </w:sectPr>
      </w:pPr>
    </w:p>
    <w:tbl>
      <w:tblPr>
        <w:tblW w:w="0" w:type="auto"/>
        <w:tblLayout w:type="fixed"/>
        <w:tblCellMar>
          <w:left w:w="0" w:type="dxa"/>
          <w:right w:w="0" w:type="dxa"/>
        </w:tblCellMar>
        <w:tblLook w:val="0000"/>
      </w:tblPr>
      <w:tblGrid>
        <w:gridCol w:w="7891"/>
        <w:gridCol w:w="749"/>
      </w:tblGrid>
      <w:tr w:rsidR="00E71690" w:rsidRPr="00FA6636">
        <w:tblPrEx>
          <w:tblCellMar>
            <w:top w:w="0" w:type="dxa"/>
            <w:left w:w="0" w:type="dxa"/>
            <w:bottom w:w="0" w:type="dxa"/>
            <w:right w:w="0" w:type="dxa"/>
          </w:tblCellMar>
        </w:tblPrEx>
        <w:trPr>
          <w:trHeight w:hRule="exact" w:val="12700"/>
        </w:trPr>
        <w:tc>
          <w:tcPr>
            <w:tcW w:w="7891" w:type="dxa"/>
            <w:tcBorders>
              <w:top w:val="nil"/>
              <w:left w:val="nil"/>
              <w:bottom w:val="nil"/>
              <w:right w:val="nil"/>
            </w:tcBorders>
          </w:tcPr>
          <w:p w:rsidR="00E71690" w:rsidRPr="00FA6636" w:rsidRDefault="00E71690">
            <w:pPr>
              <w:ind w:left="108" w:right="540"/>
              <w:rPr>
                <w:spacing w:val="1"/>
              </w:rPr>
            </w:pPr>
            <w:r w:rsidRPr="00FA6636">
              <w:rPr>
                <w:spacing w:val="-5"/>
              </w:rPr>
              <w:t xml:space="preserve">manifest content is called dream work. The therapist's task is to uncover disguised </w:t>
            </w:r>
            <w:r w:rsidRPr="00FA6636">
              <w:rPr>
                <w:spacing w:val="1"/>
              </w:rPr>
              <w:t>meanings by studying the symbols in the manifest content of the dream.</w:t>
            </w:r>
          </w:p>
          <w:p w:rsidR="00E71690" w:rsidRPr="00FA6636" w:rsidRDefault="00E71690">
            <w:pPr>
              <w:ind w:left="108" w:right="540" w:firstLine="324"/>
              <w:jc w:val="both"/>
            </w:pPr>
            <w:r w:rsidRPr="00FA6636">
              <w:rPr>
                <w:spacing w:val="5"/>
              </w:rPr>
              <w:t xml:space="preserve">During the session, therapists may ask clients to free associate to some </w:t>
            </w:r>
            <w:r w:rsidRPr="00FA6636">
              <w:rPr>
                <w:spacing w:val="-5"/>
              </w:rPr>
              <w:t xml:space="preserve">aspect of the manifest content of a dream for the purpose of uncovering the latent </w:t>
            </w:r>
            <w:r w:rsidRPr="00FA6636">
              <w:t xml:space="preserve">meanings. Therapists participate in the process by exploring clients' associations with them. Interpreting the meanings of the dream elements helps clients unlock </w:t>
            </w:r>
            <w:r w:rsidRPr="00FA6636">
              <w:rPr>
                <w:spacing w:val="-1"/>
              </w:rPr>
              <w:t xml:space="preserve">the repression that has kept the material from consciousness and relate the new </w:t>
            </w:r>
            <w:r w:rsidRPr="00FA6636">
              <w:t xml:space="preserve">insight to their present struggles. Dreams may serve as a pathway to repressed </w:t>
            </w:r>
            <w:r w:rsidRPr="00FA6636">
              <w:rPr>
                <w:spacing w:val="-2"/>
              </w:rPr>
              <w:t xml:space="preserve">material, but they also provide an understanding of clients' current functioning. </w:t>
            </w:r>
            <w:r w:rsidRPr="00FA6636">
              <w:rPr>
                <w:spacing w:val="1"/>
              </w:rPr>
              <w:t xml:space="preserve">Relational psychoanalytic therapists are particularly interested in the connection </w:t>
            </w:r>
            <w:r w:rsidRPr="00FA6636">
              <w:t xml:space="preserve">of dreams to clients' lives. The dream is viewed as a significant message to clients </w:t>
            </w:r>
            <w:r w:rsidRPr="00FA6636">
              <w:rPr>
                <w:spacing w:val="1"/>
              </w:rPr>
              <w:t xml:space="preserve">to examine something that could be problematic if left unexamined (Curtis &amp; </w:t>
            </w:r>
            <w:r w:rsidRPr="00FA6636">
              <w:t>Hirsch, 2011).</w:t>
            </w:r>
          </w:p>
          <w:p w:rsidR="00E71690" w:rsidRPr="00FA6636" w:rsidRDefault="00E71690">
            <w:pPr>
              <w:spacing w:before="324"/>
              <w:ind w:left="108"/>
              <w:rPr>
                <w:spacing w:val="-8"/>
              </w:rPr>
            </w:pPr>
            <w:r w:rsidRPr="00FA6636">
              <w:rPr>
                <w:spacing w:val="-8"/>
              </w:rPr>
              <w:t>Analysis and Interpretation of esistance</w:t>
            </w:r>
          </w:p>
          <w:p w:rsidR="00E71690" w:rsidRPr="00FA6636" w:rsidRDefault="00E71690">
            <w:pPr>
              <w:ind w:left="108" w:right="540"/>
              <w:jc w:val="both"/>
              <w:rPr>
                <w:spacing w:val="2"/>
              </w:rPr>
            </w:pPr>
            <w:r w:rsidRPr="00FA6636">
              <w:t xml:space="preserve">Resistance, a concept fundamental to the practice of psychoanalysis, is anything </w:t>
            </w:r>
            <w:r w:rsidRPr="00FA6636">
              <w:rPr>
                <w:spacing w:val="1"/>
              </w:rPr>
              <w:t>that works against the progress of therapy and prevents the client from produc</w:t>
            </w:r>
            <w:r w:rsidRPr="00FA6636">
              <w:rPr>
                <w:spacing w:val="1"/>
              </w:rPr>
              <w:softHyphen/>
            </w:r>
            <w:r w:rsidRPr="00FA6636">
              <w:t>ing previously unconscious material. Specifically, resistance is the client's reluc</w:t>
            </w:r>
            <w:r w:rsidRPr="00FA6636">
              <w:softHyphen/>
              <w:t xml:space="preserve">tance to bring to the surface of awareness unconscious material that has been </w:t>
            </w:r>
            <w:r w:rsidRPr="00FA6636">
              <w:rPr>
                <w:spacing w:val="-3"/>
              </w:rPr>
              <w:t xml:space="preserve">repressed. Resistance refers to any idea, attitude, feeling, or action (conscious or </w:t>
            </w:r>
            <w:r w:rsidRPr="00FA6636">
              <w:rPr>
                <w:spacing w:val="1"/>
              </w:rPr>
              <w:t>unconscious) that fosters the status quo and gets in the way of change. During free association or association to dreams, the client may evidence an unwilling</w:t>
            </w:r>
            <w:r w:rsidRPr="00FA6636">
              <w:rPr>
                <w:spacing w:val="1"/>
              </w:rPr>
              <w:softHyphen/>
            </w:r>
            <w:r w:rsidRPr="00FA6636">
              <w:rPr>
                <w:spacing w:val="2"/>
              </w:rPr>
              <w:t>ness to relate certain thoughts, feelings, and experiences. Freud viewed resist</w:t>
            </w:r>
            <w:r w:rsidRPr="00FA6636">
              <w:rPr>
                <w:spacing w:val="2"/>
              </w:rPr>
              <w:softHyphen/>
            </w:r>
            <w:r w:rsidRPr="00FA6636">
              <w:rPr>
                <w:spacing w:val="-3"/>
              </w:rPr>
              <w:t xml:space="preserve">ance as an unconscious dynamic that people use to defend against the intolerable </w:t>
            </w:r>
            <w:r w:rsidRPr="00FA6636">
              <w:rPr>
                <w:spacing w:val="-4"/>
              </w:rPr>
              <w:t xml:space="preserve">anxiety and pain that would arise if they were to become aware of their repressed </w:t>
            </w:r>
            <w:r w:rsidRPr="00FA6636">
              <w:rPr>
                <w:spacing w:val="2"/>
              </w:rPr>
              <w:t>impulses and feelings.</w:t>
            </w:r>
          </w:p>
          <w:p w:rsidR="00E71690" w:rsidRPr="00FA6636" w:rsidRDefault="00E71690">
            <w:pPr>
              <w:spacing w:before="252"/>
              <w:ind w:left="108" w:right="540" w:firstLine="324"/>
              <w:jc w:val="both"/>
              <w:rPr>
                <w:spacing w:val="-1"/>
              </w:rPr>
            </w:pPr>
            <w:r w:rsidRPr="00FA6636">
              <w:rPr>
                <w:spacing w:val="-3"/>
              </w:rPr>
              <w:t xml:space="preserve">As a defense against anxiety, resistance operates specifically in psychoanalytic </w:t>
            </w:r>
            <w:r w:rsidRPr="00FA6636">
              <w:t xml:space="preserve">therapy to prevent clients and therapists from succeeding in their joint effort to gain insights into the dynamics of the unconscious. Resistances are designed to </w:t>
            </w:r>
            <w:r w:rsidRPr="00FA6636">
              <w:rPr>
                <w:spacing w:val="-4"/>
              </w:rPr>
              <w:t xml:space="preserve">protect individuals against anxiety and fear of change. Clients tend to cling to their </w:t>
            </w:r>
            <w:r w:rsidRPr="00FA6636">
              <w:rPr>
                <w:spacing w:val="-6"/>
              </w:rPr>
              <w:t xml:space="preserve">familiar patterns, regardless of how painful they may be. An assumption of analytic </w:t>
            </w:r>
            <w:r w:rsidRPr="00FA6636">
              <w:rPr>
                <w:spacing w:val="-3"/>
              </w:rPr>
              <w:t xml:space="preserve">treatment is that clients wish both to change and to remain embedded in their old world. Thus resistance needs to be recognized and dealt with in therapy (Curtis &amp; </w:t>
            </w:r>
            <w:r w:rsidRPr="00FA6636">
              <w:rPr>
                <w:spacing w:val="4"/>
              </w:rPr>
              <w:t xml:space="preserve">Hirsch, </w:t>
            </w:r>
            <w:r w:rsidRPr="00FA6636">
              <w:rPr>
                <w:spacing w:val="4"/>
                <w:w w:val="145"/>
              </w:rPr>
              <w:t xml:space="preserve">2011; </w:t>
            </w:r>
            <w:r w:rsidRPr="00FA6636">
              <w:rPr>
                <w:spacing w:val="4"/>
              </w:rPr>
              <w:t xml:space="preserve">Wolitzky, zorra). Therapists need to create a safe climate that </w:t>
            </w:r>
            <w:r w:rsidRPr="00FA6636">
              <w:rPr>
                <w:spacing w:val="-4"/>
              </w:rPr>
              <w:t xml:space="preserve">allows clients to explore their defenses and resistances. Because resistance blocks </w:t>
            </w:r>
            <w:r w:rsidRPr="00FA6636">
              <w:rPr>
                <w:spacing w:val="-2"/>
              </w:rPr>
              <w:t xml:space="preserve">threatening material from entering awareness, analytic therapists point it out, and </w:t>
            </w:r>
            <w:r w:rsidRPr="00FA6636">
              <w:t xml:space="preserve">clients need to address their fears if they hope to deal with conflicts realistically. </w:t>
            </w:r>
            <w:r w:rsidRPr="00FA6636">
              <w:rPr>
                <w:spacing w:val="-2"/>
              </w:rPr>
              <w:t>The therapists' interpretation is aimed at helping clients become aware of the rea</w:t>
            </w:r>
            <w:r w:rsidRPr="00FA6636">
              <w:rPr>
                <w:spacing w:val="-2"/>
              </w:rPr>
              <w:softHyphen/>
            </w:r>
            <w:r w:rsidRPr="00FA6636">
              <w:rPr>
                <w:spacing w:val="-3"/>
              </w:rPr>
              <w:t xml:space="preserve">sons for the resistance so that they can deal with them. As a general rule, therapists </w:t>
            </w:r>
            <w:r w:rsidRPr="00FA6636">
              <w:t xml:space="preserve">point out and interpret the most obvious resistances to lessen the possibility of clients' rejecting the interpretation and to increase the chance that they will begin </w:t>
            </w:r>
            <w:r w:rsidRPr="00FA6636">
              <w:rPr>
                <w:spacing w:val="-1"/>
              </w:rPr>
              <w:t>to look at their resistive behavior.</w:t>
            </w:r>
          </w:p>
          <w:p w:rsidR="00E71690" w:rsidRPr="00FA6636" w:rsidRDefault="00E71690">
            <w:pPr>
              <w:spacing w:before="396"/>
              <w:ind w:left="108" w:right="540" w:firstLine="324"/>
              <w:jc w:val="both"/>
              <w:rPr>
                <w:spacing w:val="4"/>
              </w:rPr>
            </w:pPr>
            <w:r w:rsidRPr="00FA6636">
              <w:rPr>
                <w:spacing w:val="-1"/>
              </w:rPr>
              <w:t>Resistances are not just something to be overcome. Because they are repre</w:t>
            </w:r>
            <w:r w:rsidRPr="00FA6636">
              <w:rPr>
                <w:spacing w:val="-1"/>
              </w:rPr>
              <w:softHyphen/>
            </w:r>
            <w:r w:rsidRPr="00FA6636">
              <w:rPr>
                <w:spacing w:val="-3"/>
              </w:rPr>
              <w:t xml:space="preserve">sentative of usual defensive approaches in daily life, they need to be recognized as </w:t>
            </w:r>
            <w:r w:rsidRPr="00FA6636">
              <w:rPr>
                <w:spacing w:val="1"/>
              </w:rPr>
              <w:t xml:space="preserve">devices that defend against anxiety but that interfere with the ability to accept </w:t>
            </w:r>
            <w:r w:rsidRPr="00FA6636">
              <w:rPr>
                <w:spacing w:val="4"/>
              </w:rPr>
              <w:t>change that could lead to experiencing a more gratifying life. It is crucial that</w:t>
            </w:r>
          </w:p>
        </w:tc>
        <w:tc>
          <w:tcPr>
            <w:tcW w:w="749" w:type="dxa"/>
            <w:tcBorders>
              <w:top w:val="nil"/>
              <w:left w:val="nil"/>
              <w:bottom w:val="nil"/>
              <w:right w:val="nil"/>
            </w:tcBorders>
            <w:textDirection w:val="btLr"/>
          </w:tcPr>
          <w:p w:rsidR="00E71690" w:rsidRPr="00FA6636" w:rsidRDefault="00E71690">
            <w:pPr>
              <w:spacing w:line="148" w:lineRule="auto"/>
              <w:ind w:left="9072"/>
              <w:rPr>
                <w:w w:val="110"/>
              </w:rPr>
            </w:pPr>
            <w:r w:rsidRPr="00FA6636">
              <w:rPr>
                <w:w w:val="110"/>
              </w:rPr>
              <w:t>81</w:t>
            </w:r>
          </w:p>
          <w:p w:rsidR="00E71690" w:rsidRPr="00FA6636" w:rsidRDefault="00E71690">
            <w:pPr>
              <w:spacing w:before="576" w:line="50" w:lineRule="auto"/>
              <w:ind w:left="6480"/>
            </w:pPr>
            <w:r w:rsidRPr="00FA6636">
              <w:t>AdV3H1 DI.LA1VNVOHDASd</w:t>
            </w:r>
          </w:p>
        </w:tc>
      </w:tr>
    </w:tbl>
    <w:p w:rsidR="00E71690" w:rsidRPr="00FA6636" w:rsidRDefault="00E71690">
      <w:pPr>
        <w:widowControl/>
        <w:kinsoku/>
        <w:autoSpaceDE w:val="0"/>
        <w:autoSpaceDN w:val="0"/>
        <w:adjustRightInd w:val="0"/>
        <w:sectPr w:rsidR="00E71690" w:rsidRPr="00FA6636">
          <w:headerReference w:type="even" r:id="rId566"/>
          <w:headerReference w:type="default" r:id="rId567"/>
          <w:footerReference w:type="even" r:id="rId568"/>
          <w:footerReference w:type="default" r:id="rId569"/>
          <w:pgSz w:w="12240" w:h="15840"/>
          <w:pgMar w:top="740" w:right="1740" w:bottom="2010" w:left="1800" w:header="0" w:footer="0" w:gutter="0"/>
          <w:cols w:space="720"/>
          <w:noEndnote/>
        </w:sectPr>
      </w:pPr>
    </w:p>
    <w:tbl>
      <w:tblPr>
        <w:tblW w:w="0" w:type="auto"/>
        <w:tblLayout w:type="fixed"/>
        <w:tblCellMar>
          <w:left w:w="0" w:type="dxa"/>
          <w:right w:w="0" w:type="dxa"/>
        </w:tblCellMar>
        <w:tblLook w:val="0000"/>
      </w:tblPr>
      <w:tblGrid>
        <w:gridCol w:w="762"/>
        <w:gridCol w:w="7878"/>
      </w:tblGrid>
      <w:tr w:rsidR="00E71690" w:rsidRPr="00FA6636">
        <w:tblPrEx>
          <w:tblCellMar>
            <w:top w:w="0" w:type="dxa"/>
            <w:left w:w="0" w:type="dxa"/>
            <w:bottom w:w="0" w:type="dxa"/>
            <w:right w:w="0" w:type="dxa"/>
          </w:tblCellMar>
        </w:tblPrEx>
        <w:trPr>
          <w:trHeight w:hRule="exact" w:val="12698"/>
        </w:trPr>
        <w:tc>
          <w:tcPr>
            <w:tcW w:w="762" w:type="dxa"/>
            <w:tcBorders>
              <w:top w:val="nil"/>
              <w:left w:val="nil"/>
              <w:bottom w:val="nil"/>
              <w:right w:val="nil"/>
            </w:tcBorders>
            <w:textDirection w:val="btLr"/>
          </w:tcPr>
          <w:p w:rsidR="00E71690" w:rsidRPr="00FA6636" w:rsidRDefault="00E71690">
            <w:pPr>
              <w:spacing w:before="288" w:line="125" w:lineRule="exact"/>
              <w:ind w:left="9072"/>
            </w:pPr>
            <w:r w:rsidRPr="00FA6636">
              <w:t>82</w:t>
            </w:r>
          </w:p>
          <w:p w:rsidR="00E71690" w:rsidRPr="00FA6636" w:rsidRDefault="00E71690">
            <w:pPr>
              <w:spacing w:before="72"/>
              <w:ind w:left="7560"/>
            </w:pPr>
            <w:r w:rsidRPr="00FA6636">
              <w:t>CHAPTER FOUR</w:t>
            </w:r>
          </w:p>
        </w:tc>
        <w:tc>
          <w:tcPr>
            <w:tcW w:w="7878" w:type="dxa"/>
            <w:tcBorders>
              <w:top w:val="nil"/>
              <w:left w:val="nil"/>
              <w:bottom w:val="nil"/>
              <w:right w:val="nil"/>
            </w:tcBorders>
          </w:tcPr>
          <w:p w:rsidR="00E71690" w:rsidRPr="00FA6636" w:rsidRDefault="00E71690">
            <w:pPr>
              <w:ind w:left="504" w:right="108"/>
              <w:jc w:val="both"/>
              <w:rPr>
                <w:spacing w:val="1"/>
              </w:rPr>
            </w:pPr>
            <w:r w:rsidRPr="00FA6636">
              <w:rPr>
                <w:spacing w:val="-1"/>
              </w:rPr>
              <w:t>therapists respect the resistances of clients and assist them in working therapeuti</w:t>
            </w:r>
            <w:r w:rsidRPr="00FA6636">
              <w:rPr>
                <w:spacing w:val="-1"/>
              </w:rPr>
              <w:softHyphen/>
            </w:r>
            <w:r w:rsidRPr="00FA6636">
              <w:rPr>
                <w:spacing w:val="-3"/>
              </w:rPr>
              <w:t xml:space="preserve">cally with their defenses. When handled properly, exploring resistance can be an </w:t>
            </w:r>
            <w:r w:rsidRPr="00FA6636">
              <w:rPr>
                <w:spacing w:val="1"/>
              </w:rPr>
              <w:t>extremely valuable tool in understanding the client.</w:t>
            </w:r>
          </w:p>
          <w:p w:rsidR="00E71690" w:rsidRPr="00FA6636" w:rsidRDefault="00E71690">
            <w:pPr>
              <w:spacing w:before="180"/>
              <w:ind w:left="485"/>
              <w:rPr>
                <w:spacing w:val="-12"/>
              </w:rPr>
            </w:pPr>
            <w:r w:rsidRPr="00FA6636">
              <w:rPr>
                <w:spacing w:val="-12"/>
              </w:rPr>
              <w:t>Analysis and Interpretation of Transference</w:t>
            </w:r>
          </w:p>
          <w:p w:rsidR="00E71690" w:rsidRPr="00FA6636" w:rsidRDefault="00E71690">
            <w:pPr>
              <w:ind w:left="504" w:right="108"/>
              <w:jc w:val="both"/>
            </w:pPr>
            <w:r w:rsidRPr="00FA6636">
              <w:rPr>
                <w:spacing w:val="-1"/>
              </w:rPr>
              <w:t xml:space="preserve">As was mentioned earlier, transference manifests itself in the therapeutic process </w:t>
            </w:r>
            <w:r w:rsidRPr="00FA6636">
              <w:rPr>
                <w:spacing w:val="1"/>
              </w:rPr>
              <w:t xml:space="preserve">when clients' earlier relationships contribute to their distorting the present with </w:t>
            </w:r>
            <w:r w:rsidRPr="00FA6636">
              <w:rPr>
                <w:spacing w:val="-3"/>
              </w:rPr>
              <w:t>the therapist. The transference situation is considered valuable because its mani</w:t>
            </w:r>
            <w:r w:rsidRPr="00FA6636">
              <w:rPr>
                <w:spacing w:val="-3"/>
              </w:rPr>
              <w:softHyphen/>
            </w:r>
            <w:r w:rsidRPr="00FA6636">
              <w:rPr>
                <w:spacing w:val="-2"/>
              </w:rPr>
              <w:t xml:space="preserve">festations provide clients with the opportunity to reexperience a variety of feelings </w:t>
            </w:r>
            <w:r w:rsidRPr="00FA6636">
              <w:rPr>
                <w:spacing w:val="-3"/>
              </w:rPr>
              <w:t xml:space="preserve">that would otherwise be inaccessible. Through the relationship with the therapist, </w:t>
            </w:r>
            <w:r w:rsidRPr="00FA6636">
              <w:rPr>
                <w:spacing w:val="-1"/>
              </w:rPr>
              <w:t>clients express feelings, beliefs, and desires that they have buried in their uncon</w:t>
            </w:r>
            <w:r w:rsidRPr="00FA6636">
              <w:rPr>
                <w:spacing w:val="-1"/>
              </w:rPr>
              <w:softHyphen/>
            </w:r>
            <w:r w:rsidRPr="00FA6636">
              <w:t xml:space="preserve">scious. Interpreting transference is a route to elucidating the client's intrapsychic life (Wolitzky, zotib). Through this interpretation, clients can recognize how they are repeating the same dynamic patterns in their relationships with the therapist, </w:t>
            </w:r>
            <w:r w:rsidRPr="00FA6636">
              <w:rPr>
                <w:spacing w:val="-3"/>
              </w:rPr>
              <w:t xml:space="preserve">with significant figures from the past, and in present relationships with significant </w:t>
            </w:r>
            <w:r w:rsidRPr="00FA6636">
              <w:rPr>
                <w:spacing w:val="-5"/>
              </w:rPr>
              <w:t xml:space="preserve">others. Through appropriate interpretations and working through of these current </w:t>
            </w:r>
            <w:r w:rsidRPr="00FA6636">
              <w:rPr>
                <w:spacing w:val="2"/>
              </w:rPr>
              <w:t>expressions of early feelings, clients are able to become aware of and to gradu</w:t>
            </w:r>
            <w:r w:rsidRPr="00FA6636">
              <w:rPr>
                <w:spacing w:val="2"/>
              </w:rPr>
              <w:softHyphen/>
            </w:r>
            <w:r w:rsidRPr="00FA6636">
              <w:rPr>
                <w:spacing w:val="-5"/>
              </w:rPr>
              <w:t xml:space="preserve">ally change some of their long-standing patterns of behavior. Analytically oriented </w:t>
            </w:r>
            <w:r w:rsidRPr="00FA6636">
              <w:t xml:space="preserve">therapists consider the process of exploring and interpreting transference feelings </w:t>
            </w:r>
            <w:r w:rsidRPr="00FA6636">
              <w:rPr>
                <w:spacing w:val="-2"/>
              </w:rPr>
              <w:t xml:space="preserve">as the core of the therapeutic process because it is aimed at achieving increased </w:t>
            </w:r>
            <w:r w:rsidRPr="00FA6636">
              <w:t>awareness and personality change.</w:t>
            </w:r>
          </w:p>
          <w:p w:rsidR="00E71690" w:rsidRPr="00FA6636" w:rsidRDefault="00E71690">
            <w:pPr>
              <w:spacing w:before="360"/>
              <w:ind w:left="504" w:right="108" w:firstLine="288"/>
              <w:jc w:val="both"/>
            </w:pPr>
            <w:r w:rsidRPr="00FA6636">
              <w:rPr>
                <w:spacing w:val="3"/>
              </w:rPr>
              <w:t xml:space="preserve">The analysis of transference is a central technique in psychoanalysis and </w:t>
            </w:r>
            <w:r w:rsidRPr="00FA6636">
              <w:rPr>
                <w:spacing w:val="-2"/>
              </w:rPr>
              <w:t xml:space="preserve">psychoanalytically oriented therapy, for it allows clients to achieve here-and-now insight into the influence of the past on their present functioning. Interpretation of </w:t>
            </w:r>
            <w:r w:rsidRPr="00FA6636">
              <w:rPr>
                <w:spacing w:val="-3"/>
              </w:rPr>
              <w:t xml:space="preserve">the transference relationship enables clients to work through old conflicts that are </w:t>
            </w:r>
            <w:r w:rsidRPr="00FA6636">
              <w:rPr>
                <w:spacing w:val="-1"/>
              </w:rPr>
              <w:t xml:space="preserve">keeping them fixated and retarding their emotional growth. In essence, the effects </w:t>
            </w:r>
            <w:r w:rsidRPr="00FA6636">
              <w:t>of early relationships are counteracted by working through a similar emotional conflict in the current therapeutic relationship. An example of utilizing transfer</w:t>
            </w:r>
            <w:r w:rsidRPr="00FA6636">
              <w:softHyphen/>
              <w:t>ence is given in a later section on the case of Stan.</w:t>
            </w:r>
          </w:p>
          <w:p w:rsidR="00E71690" w:rsidRPr="00FA6636" w:rsidRDefault="00E71690">
            <w:pPr>
              <w:spacing w:before="324"/>
              <w:ind w:left="485"/>
              <w:rPr>
                <w:spacing w:val="-14"/>
              </w:rPr>
            </w:pPr>
            <w:r w:rsidRPr="00FA6636">
              <w:rPr>
                <w:spacing w:val="-14"/>
              </w:rPr>
              <w:t>Application to Group Counseling</w:t>
            </w:r>
          </w:p>
          <w:p w:rsidR="00E71690" w:rsidRPr="00FA6636" w:rsidRDefault="00E71690">
            <w:pPr>
              <w:ind w:left="504" w:right="108"/>
              <w:jc w:val="both"/>
            </w:pPr>
            <w:r w:rsidRPr="00FA6636">
              <w:rPr>
                <w:spacing w:val="-4"/>
              </w:rPr>
              <w:t>I find that the psychodynamic model offers a conceptual framework for understand</w:t>
            </w:r>
            <w:r w:rsidRPr="00FA6636">
              <w:rPr>
                <w:spacing w:val="-4"/>
              </w:rPr>
              <w:softHyphen/>
            </w:r>
            <w:r w:rsidRPr="00FA6636">
              <w:rPr>
                <w:spacing w:val="-1"/>
              </w:rPr>
              <w:t xml:space="preserve">ing the history of the members of a group and a way of thinking about how their past is affecting them now in the group and in their everyday lives. Group leaders </w:t>
            </w:r>
            <w:r w:rsidRPr="00FA6636">
              <w:rPr>
                <w:spacing w:val="-2"/>
              </w:rPr>
              <w:t xml:space="preserve">can </w:t>
            </w:r>
            <w:r w:rsidRPr="00FA6636">
              <w:rPr>
                <w:i/>
                <w:iCs/>
                <w:spacing w:val="-2"/>
              </w:rPr>
              <w:t xml:space="preserve">think </w:t>
            </w:r>
            <w:r w:rsidRPr="00FA6636">
              <w:rPr>
                <w:spacing w:val="-2"/>
              </w:rPr>
              <w:t>psychoanalytically, even if they do not use many psychoanalytical tech</w:t>
            </w:r>
            <w:r w:rsidRPr="00FA6636">
              <w:rPr>
                <w:spacing w:val="-2"/>
              </w:rPr>
              <w:softHyphen/>
            </w:r>
            <w:r w:rsidRPr="00FA6636">
              <w:rPr>
                <w:spacing w:val="-5"/>
              </w:rPr>
              <w:t xml:space="preserve">niques. Regardless of their theoretical orientation, it is well for group therapists to understand such psychoanalytic phenomena as transference, countertransference, </w:t>
            </w:r>
            <w:r w:rsidRPr="00FA6636">
              <w:t>resistance, and the use of ego-defense mechanisms as reactions to anxiety.</w:t>
            </w:r>
          </w:p>
          <w:p w:rsidR="00E71690" w:rsidRPr="00FA6636" w:rsidRDefault="00E71690">
            <w:pPr>
              <w:spacing w:before="288"/>
              <w:ind w:left="504" w:right="108" w:firstLine="288"/>
              <w:jc w:val="both"/>
            </w:pPr>
            <w:r w:rsidRPr="00FA6636">
              <w:t xml:space="preserve">Transference and countertransference have significant implications for the </w:t>
            </w:r>
            <w:r w:rsidRPr="00FA6636">
              <w:rPr>
                <w:spacing w:val="-3"/>
              </w:rPr>
              <w:t>practice of group counseling and therapy. Group work may re-create early life sit</w:t>
            </w:r>
            <w:r w:rsidRPr="00FA6636">
              <w:rPr>
                <w:spacing w:val="-3"/>
              </w:rPr>
              <w:softHyphen/>
            </w:r>
            <w:r w:rsidRPr="00FA6636">
              <w:t>uations that continue to affect the client. In most groups, individuals elicit a range of feelings such as attraction, anger, competition, and avoidance. These transfer</w:t>
            </w:r>
            <w:r w:rsidRPr="00FA6636">
              <w:softHyphen/>
              <w:t xml:space="preserve">ence feelings may resemble those that members experienced toward significant </w:t>
            </w:r>
            <w:r w:rsidRPr="00FA6636">
              <w:rPr>
                <w:spacing w:val="1"/>
              </w:rPr>
              <w:t xml:space="preserve">people in their past. Members will most likely find symbolic mothers, fathers, </w:t>
            </w:r>
            <w:r w:rsidRPr="00FA6636">
              <w:rPr>
                <w:spacing w:val="-3"/>
              </w:rPr>
              <w:t xml:space="preserve">siblings, and lovers in their group. Group participants frequently compete for the </w:t>
            </w:r>
            <w:r w:rsidRPr="00FA6636">
              <w:t>attention of the leader—a situation reminiscent of earlier times when they had to</w:t>
            </w:r>
          </w:p>
        </w:tc>
      </w:tr>
    </w:tbl>
    <w:p w:rsidR="00E71690" w:rsidRPr="00FA6636" w:rsidRDefault="00E71690">
      <w:pPr>
        <w:widowControl/>
        <w:kinsoku/>
        <w:autoSpaceDE w:val="0"/>
        <w:autoSpaceDN w:val="0"/>
        <w:adjustRightInd w:val="0"/>
        <w:sectPr w:rsidR="00E71690" w:rsidRPr="00FA6636">
          <w:headerReference w:type="even" r:id="rId570"/>
          <w:headerReference w:type="default" r:id="rId571"/>
          <w:footerReference w:type="even" r:id="rId572"/>
          <w:footerReference w:type="default" r:id="rId573"/>
          <w:pgSz w:w="12240" w:h="15840"/>
          <w:pgMar w:top="2580" w:right="1740" w:bottom="250" w:left="1800" w:header="0" w:footer="0" w:gutter="0"/>
          <w:cols w:space="720"/>
          <w:noEndnote/>
        </w:sectPr>
      </w:pPr>
    </w:p>
    <w:tbl>
      <w:tblPr>
        <w:tblW w:w="0" w:type="auto"/>
        <w:tblLayout w:type="fixed"/>
        <w:tblCellMar>
          <w:left w:w="0" w:type="dxa"/>
          <w:right w:w="0" w:type="dxa"/>
        </w:tblCellMar>
        <w:tblLook w:val="0000"/>
      </w:tblPr>
      <w:tblGrid>
        <w:gridCol w:w="7872"/>
        <w:gridCol w:w="768"/>
      </w:tblGrid>
      <w:tr w:rsidR="00E71690" w:rsidRPr="00FA6636">
        <w:tblPrEx>
          <w:tblCellMar>
            <w:top w:w="0" w:type="dxa"/>
            <w:left w:w="0" w:type="dxa"/>
            <w:bottom w:w="0" w:type="dxa"/>
            <w:right w:w="0" w:type="dxa"/>
          </w:tblCellMar>
        </w:tblPrEx>
        <w:trPr>
          <w:trHeight w:hRule="exact" w:val="12694"/>
        </w:trPr>
        <w:tc>
          <w:tcPr>
            <w:tcW w:w="7872" w:type="dxa"/>
            <w:tcBorders>
              <w:top w:val="nil"/>
              <w:left w:val="nil"/>
              <w:bottom w:val="nil"/>
              <w:right w:val="nil"/>
            </w:tcBorders>
          </w:tcPr>
          <w:p w:rsidR="00E71690" w:rsidRPr="00FA6636" w:rsidRDefault="00E71690">
            <w:pPr>
              <w:ind w:left="108" w:right="504"/>
              <w:jc w:val="both"/>
            </w:pPr>
            <w:r w:rsidRPr="00FA6636">
              <w:rPr>
                <w:spacing w:val="-2"/>
              </w:rPr>
              <w:t xml:space="preserve">vie for their parents' attention with their brothers and sisters. This rivalry can be explored in group as a way of gaining increased awareness of how the participants </w:t>
            </w:r>
            <w:r w:rsidRPr="00FA6636">
              <w:rPr>
                <w:spacing w:val="-1"/>
              </w:rPr>
              <w:t xml:space="preserve">dealt with competition as children and how their past success or lack of it affects </w:t>
            </w:r>
            <w:r w:rsidRPr="00FA6636">
              <w:t xml:space="preserve">their present interactions with others. A basic tenet of psychodynamic therapy </w:t>
            </w:r>
            <w:r w:rsidRPr="00FA6636">
              <w:rPr>
                <w:spacing w:val="-2"/>
              </w:rPr>
              <w:t xml:space="preserve">groups is the notion that group participants, through their interactions within the </w:t>
            </w:r>
            <w:r w:rsidRPr="00FA6636">
              <w:t>group, re-create their social situation, implying that the group becomes a micro</w:t>
            </w:r>
            <w:r w:rsidRPr="00FA6636">
              <w:softHyphen/>
            </w:r>
            <w:r w:rsidRPr="00FA6636">
              <w:rPr>
                <w:spacing w:val="-3"/>
              </w:rPr>
              <w:t xml:space="preserve">cosm of their everyday lives (Rutan, Stone, &amp; Shay, 2007). Groups can provide a </w:t>
            </w:r>
            <w:r w:rsidRPr="00FA6636">
              <w:rPr>
                <w:spacing w:val="-2"/>
              </w:rPr>
              <w:t>dynamic understanding of how people function in out-of-group situations. Pro</w:t>
            </w:r>
            <w:r w:rsidRPr="00FA6636">
              <w:rPr>
                <w:spacing w:val="-2"/>
              </w:rPr>
              <w:softHyphen/>
            </w:r>
            <w:r w:rsidRPr="00FA6636">
              <w:rPr>
                <w:spacing w:val="-4"/>
              </w:rPr>
              <w:t xml:space="preserve">jections onto the leader and onto other members are valuable clues to unresolved </w:t>
            </w:r>
            <w:r w:rsidRPr="00FA6636">
              <w:rPr>
                <w:spacing w:val="1"/>
              </w:rPr>
              <w:t xml:space="preserve">conflicts within the person that can be identified, explored, and worked through </w:t>
            </w:r>
            <w:r w:rsidRPr="00FA6636">
              <w:t>in the group.</w:t>
            </w:r>
          </w:p>
          <w:p w:rsidR="00E71690" w:rsidRPr="00FA6636" w:rsidRDefault="00E71690">
            <w:pPr>
              <w:spacing w:before="216"/>
              <w:ind w:left="108" w:right="504" w:firstLine="324"/>
              <w:jc w:val="both"/>
              <w:rPr>
                <w:spacing w:val="-1"/>
              </w:rPr>
            </w:pPr>
            <w:r w:rsidRPr="00FA6636">
              <w:rPr>
                <w:spacing w:val="-3"/>
              </w:rPr>
              <w:t xml:space="preserve">The group leader also has reactions to members and is affected by members' </w:t>
            </w:r>
            <w:r w:rsidRPr="00FA6636">
              <w:rPr>
                <w:spacing w:val="-4"/>
              </w:rPr>
              <w:t>reactions. Countertransference can be a useful tool for the group therapist to under</w:t>
            </w:r>
            <w:r w:rsidRPr="00FA6636">
              <w:rPr>
                <w:spacing w:val="-4"/>
              </w:rPr>
              <w:softHyphen/>
            </w:r>
            <w:r w:rsidRPr="00FA6636">
              <w:t xml:space="preserve">stand the dynamics that might be operating in a group. However, group leaders </w:t>
            </w:r>
            <w:r w:rsidRPr="00FA6636">
              <w:rPr>
                <w:spacing w:val="-3"/>
              </w:rPr>
              <w:t>need to be alert to signs of unresolved internal conflicts that could interfere with effective group functioning and create a situation in which members are used to sat</w:t>
            </w:r>
            <w:r w:rsidRPr="00FA6636">
              <w:rPr>
                <w:spacing w:val="-3"/>
              </w:rPr>
              <w:softHyphen/>
            </w:r>
            <w:r w:rsidRPr="00FA6636">
              <w:rPr>
                <w:spacing w:val="-4"/>
              </w:rPr>
              <w:t xml:space="preserve">isfy the leaders' own unfulfilled needs. If, for example, a group leader has an extreme </w:t>
            </w:r>
            <w:r w:rsidRPr="00FA6636">
              <w:rPr>
                <w:spacing w:val="-5"/>
              </w:rPr>
              <w:t xml:space="preserve">need to be liked and approved of, the leader might behave in ways to get members' </w:t>
            </w:r>
            <w:r w:rsidRPr="00FA6636">
              <w:rPr>
                <w:spacing w:val="-2"/>
              </w:rPr>
              <w:t xml:space="preserve">approval and confirmation, resulting in behaviors primarily designed to please the </w:t>
            </w:r>
            <w:r w:rsidRPr="00FA6636">
              <w:rPr>
                <w:spacing w:val="-4"/>
              </w:rPr>
              <w:t xml:space="preserve">group members and ensure their continued support. It is important to differentiate </w:t>
            </w:r>
            <w:r w:rsidRPr="00FA6636">
              <w:rPr>
                <w:spacing w:val="-1"/>
              </w:rPr>
              <w:t>between appropriate emotional reactions and countertransference.</w:t>
            </w:r>
          </w:p>
          <w:p w:rsidR="00E71690" w:rsidRPr="00FA6636" w:rsidRDefault="00E71690">
            <w:pPr>
              <w:spacing w:before="216"/>
              <w:ind w:left="108" w:right="504" w:firstLine="324"/>
              <w:jc w:val="both"/>
              <w:rPr>
                <w:spacing w:val="-7"/>
              </w:rPr>
            </w:pPr>
            <w:r w:rsidRPr="00FA6636">
              <w:rPr>
                <w:spacing w:val="-1"/>
              </w:rPr>
              <w:t xml:space="preserve">Group counselors need to exercise vigilance lest they misuse their power by </w:t>
            </w:r>
            <w:r w:rsidRPr="00FA6636">
              <w:rPr>
                <w:spacing w:val="2"/>
              </w:rPr>
              <w:t xml:space="preserve">turning the group into a forum for pushing clients to adjust by conforming to </w:t>
            </w:r>
            <w:r w:rsidRPr="00FA6636">
              <w:rPr>
                <w:spacing w:val="-1"/>
              </w:rPr>
              <w:t xml:space="preserve">the dominant cultural values at the expense of losing their own worldviews and </w:t>
            </w:r>
            <w:r w:rsidRPr="00FA6636">
              <w:t>cultural identities. Group practitioners also need to be aware of their own poten</w:t>
            </w:r>
            <w:r w:rsidRPr="00FA6636">
              <w:softHyphen/>
            </w:r>
            <w:r w:rsidRPr="00FA6636">
              <w:rPr>
                <w:spacing w:val="-4"/>
              </w:rPr>
              <w:t>tial biases. The concept of countertransference can be expanded to include unac</w:t>
            </w:r>
            <w:r w:rsidRPr="00FA6636">
              <w:rPr>
                <w:spacing w:val="-4"/>
              </w:rPr>
              <w:softHyphen/>
            </w:r>
            <w:r w:rsidRPr="00FA6636">
              <w:rPr>
                <w:spacing w:val="2"/>
              </w:rPr>
              <w:t xml:space="preserve">knowledged bias and prejudices that may be conveyed unintentionally through </w:t>
            </w:r>
            <w:r w:rsidRPr="00FA6636">
              <w:rPr>
                <w:spacing w:val="-3"/>
              </w:rPr>
              <w:t xml:space="preserve">the techniques used by group therapists. For a more extensive discussion on the </w:t>
            </w:r>
            <w:r w:rsidRPr="00FA6636">
              <w:rPr>
                <w:spacing w:val="-9"/>
              </w:rPr>
              <w:t xml:space="preserve">psychoanalytic approach to group counseling, refer to </w:t>
            </w:r>
            <w:r w:rsidRPr="00FA6636">
              <w:rPr>
                <w:i/>
                <w:iCs/>
                <w:spacing w:val="-9"/>
              </w:rPr>
              <w:t xml:space="preserve">Theory and Practice of Group </w:t>
            </w:r>
            <w:r w:rsidRPr="00FA6636">
              <w:rPr>
                <w:i/>
                <w:iCs/>
                <w:spacing w:val="-4"/>
              </w:rPr>
              <w:t xml:space="preserve">Counseling </w:t>
            </w:r>
            <w:r w:rsidRPr="00FA6636">
              <w:rPr>
                <w:spacing w:val="-4"/>
              </w:rPr>
              <w:t xml:space="preserve">(Corey, </w:t>
            </w:r>
            <w:r w:rsidRPr="00FA6636">
              <w:rPr>
                <w:spacing w:val="-4"/>
                <w:w w:val="140"/>
              </w:rPr>
              <w:t xml:space="preserve">2012, </w:t>
            </w:r>
            <w:r w:rsidRPr="00FA6636">
              <w:rPr>
                <w:spacing w:val="-4"/>
              </w:rPr>
              <w:t xml:space="preserve">chap. 6). For an entire volume on this subject, refer to </w:t>
            </w:r>
            <w:r w:rsidRPr="00FA6636">
              <w:rPr>
                <w:i/>
                <w:iCs/>
                <w:spacing w:val="-7"/>
              </w:rPr>
              <w:t xml:space="preserve">Psychodynamic Group Psychotherapy </w:t>
            </w:r>
            <w:r w:rsidRPr="00FA6636">
              <w:rPr>
                <w:spacing w:val="-7"/>
              </w:rPr>
              <w:t>(Rutan, Stone, &amp; Shay, 2007).</w:t>
            </w:r>
          </w:p>
          <w:p w:rsidR="00E71690" w:rsidRPr="00FA6636" w:rsidRDefault="00E71690">
            <w:pPr>
              <w:spacing w:before="396"/>
              <w:ind w:left="108" w:right="2124"/>
              <w:rPr>
                <w:b/>
                <w:bCs/>
                <w:color w:val="9CAA50"/>
                <w:spacing w:val="32"/>
              </w:rPr>
            </w:pPr>
            <w:r w:rsidRPr="00FA6636">
              <w:rPr>
                <w:b/>
                <w:bCs/>
                <w:color w:val="9CAA50"/>
                <w:spacing w:val="30"/>
              </w:rPr>
              <w:t xml:space="preserve">JUNG'S PERSPECTIVE ON THE </w:t>
            </w:r>
            <w:r w:rsidRPr="00FA6636">
              <w:rPr>
                <w:b/>
                <w:bCs/>
                <w:color w:val="9CAA50"/>
                <w:spacing w:val="32"/>
              </w:rPr>
              <w:t>DEVELOPMENT OF PERSONALITY</w:t>
            </w:r>
          </w:p>
          <w:p w:rsidR="00E71690" w:rsidRPr="00FA6636" w:rsidRDefault="00E71690">
            <w:pPr>
              <w:spacing w:before="144"/>
              <w:ind w:left="108" w:right="504"/>
              <w:jc w:val="both"/>
            </w:pPr>
            <w:r w:rsidRPr="00FA6636">
              <w:rPr>
                <w:spacing w:val="3"/>
              </w:rPr>
              <w:t>At one time Freud referred to Carl Jung as his spiritual heir, but Jung eventu</w:t>
            </w:r>
            <w:r w:rsidRPr="00FA6636">
              <w:rPr>
                <w:spacing w:val="3"/>
              </w:rPr>
              <w:softHyphen/>
            </w:r>
            <w:r w:rsidRPr="00FA6636">
              <w:rPr>
                <w:spacing w:val="-4"/>
              </w:rPr>
              <w:t xml:space="preserve">ally developed a theory of personality that was markedly different from Freudian </w:t>
            </w:r>
            <w:r w:rsidRPr="00FA6636">
              <w:rPr>
                <w:spacing w:val="-2"/>
              </w:rPr>
              <w:t xml:space="preserve">psychoanalysis. Jung's analytical psychology is an elaborate explanation of human nature that combines ideas from history, mythology, anthropology, and religion </w:t>
            </w:r>
            <w:r w:rsidRPr="00FA6636">
              <w:rPr>
                <w:spacing w:val="1"/>
              </w:rPr>
              <w:t xml:space="preserve">(Schultz &amp; Schultz, 2009). Jung made monumental contributions to our deep </w:t>
            </w:r>
            <w:r w:rsidRPr="00FA6636">
              <w:rPr>
                <w:spacing w:val="-1"/>
              </w:rPr>
              <w:t xml:space="preserve">understanding of the human personality and personal development, particularly </w:t>
            </w:r>
            <w:r w:rsidRPr="00FA6636">
              <w:t>during middle age.</w:t>
            </w:r>
          </w:p>
          <w:p w:rsidR="00E71690" w:rsidRPr="00FA6636" w:rsidRDefault="00E71690">
            <w:pPr>
              <w:spacing w:before="144"/>
              <w:ind w:left="108" w:right="504" w:firstLine="324"/>
              <w:jc w:val="both"/>
              <w:rPr>
                <w:spacing w:val="1"/>
              </w:rPr>
            </w:pPr>
            <w:r w:rsidRPr="00FA6636">
              <w:rPr>
                <w:spacing w:val="-2"/>
              </w:rPr>
              <w:t xml:space="preserve">Jung's pioneering work places central importance on the psychological changes that are associated with midlife. He maintained that at midlife we need to let go of many of the values and behaviors that guided the first half of our life and confront </w:t>
            </w:r>
            <w:r w:rsidRPr="00FA6636">
              <w:rPr>
                <w:spacing w:val="1"/>
              </w:rPr>
              <w:t>our unconscious. We can best do this by paying attention to the messages of our</w:t>
            </w:r>
          </w:p>
        </w:tc>
        <w:tc>
          <w:tcPr>
            <w:tcW w:w="768" w:type="dxa"/>
            <w:tcBorders>
              <w:top w:val="nil"/>
              <w:left w:val="nil"/>
              <w:bottom w:val="nil"/>
              <w:right w:val="nil"/>
            </w:tcBorders>
            <w:textDirection w:val="btLr"/>
          </w:tcPr>
          <w:p w:rsidR="00E71690" w:rsidRPr="00FA6636" w:rsidRDefault="00E71690">
            <w:pPr>
              <w:spacing w:line="172" w:lineRule="auto"/>
              <w:ind w:left="9072"/>
            </w:pPr>
            <w:r w:rsidRPr="00FA6636">
              <w:t>83</w:t>
            </w:r>
          </w:p>
          <w:p w:rsidR="00E71690" w:rsidRPr="00FA6636" w:rsidRDefault="00E71690">
            <w:pPr>
              <w:spacing w:before="612" w:line="38" w:lineRule="auto"/>
              <w:ind w:left="6480"/>
            </w:pPr>
            <w:r w:rsidRPr="00FA6636">
              <w:t>AdV213H1 311A1VNVOHDASd</w:t>
            </w:r>
          </w:p>
        </w:tc>
      </w:tr>
    </w:tbl>
    <w:p w:rsidR="00E71690" w:rsidRPr="00FA6636" w:rsidRDefault="00E71690">
      <w:pPr>
        <w:widowControl/>
        <w:kinsoku/>
        <w:autoSpaceDE w:val="0"/>
        <w:autoSpaceDN w:val="0"/>
        <w:adjustRightInd w:val="0"/>
        <w:sectPr w:rsidR="00E71690" w:rsidRPr="00FA6636">
          <w:headerReference w:type="even" r:id="rId574"/>
          <w:headerReference w:type="default" r:id="rId575"/>
          <w:footerReference w:type="even" r:id="rId576"/>
          <w:footerReference w:type="default" r:id="rId577"/>
          <w:pgSz w:w="12240" w:h="15840"/>
          <w:pgMar w:top="760" w:right="1740" w:bottom="1990" w:left="1800" w:header="0" w:footer="0" w:gutter="0"/>
          <w:cols w:space="720"/>
          <w:noEndnote/>
        </w:sectPr>
      </w:pPr>
    </w:p>
    <w:tbl>
      <w:tblPr>
        <w:tblW w:w="0" w:type="auto"/>
        <w:tblLayout w:type="fixed"/>
        <w:tblCellMar>
          <w:left w:w="0" w:type="dxa"/>
          <w:right w:w="0" w:type="dxa"/>
        </w:tblCellMar>
        <w:tblLook w:val="0000"/>
      </w:tblPr>
      <w:tblGrid>
        <w:gridCol w:w="760"/>
        <w:gridCol w:w="7880"/>
      </w:tblGrid>
      <w:tr w:rsidR="00E71690" w:rsidRPr="00FA6636">
        <w:tblPrEx>
          <w:tblCellMar>
            <w:top w:w="0" w:type="dxa"/>
            <w:left w:w="0" w:type="dxa"/>
            <w:bottom w:w="0" w:type="dxa"/>
            <w:right w:w="0" w:type="dxa"/>
          </w:tblCellMar>
        </w:tblPrEx>
        <w:trPr>
          <w:trHeight w:hRule="exact" w:val="12578"/>
        </w:trPr>
        <w:tc>
          <w:tcPr>
            <w:tcW w:w="760" w:type="dxa"/>
            <w:tcBorders>
              <w:top w:val="nil"/>
              <w:left w:val="nil"/>
              <w:bottom w:val="nil"/>
              <w:right w:val="nil"/>
            </w:tcBorders>
            <w:textDirection w:val="btLr"/>
          </w:tcPr>
          <w:p w:rsidR="00E71690" w:rsidRPr="00FA6636" w:rsidRDefault="00E71690">
            <w:pPr>
              <w:spacing w:before="360" w:line="136" w:lineRule="exact"/>
              <w:ind w:left="8964"/>
              <w:rPr>
                <w:w w:val="105"/>
              </w:rPr>
            </w:pPr>
            <w:r w:rsidRPr="00FA6636">
              <w:rPr>
                <w:w w:val="105"/>
              </w:rPr>
              <w:t>84</w:t>
            </w:r>
          </w:p>
          <w:p w:rsidR="00E71690" w:rsidRPr="00FA6636" w:rsidRDefault="00E71690">
            <w:pPr>
              <w:spacing w:before="108"/>
              <w:ind w:left="7452"/>
            </w:pPr>
            <w:r w:rsidRPr="00FA6636">
              <w:t>CHAPTER FOUR</w:t>
            </w:r>
          </w:p>
        </w:tc>
        <w:tc>
          <w:tcPr>
            <w:tcW w:w="7880" w:type="dxa"/>
            <w:tcBorders>
              <w:top w:val="nil"/>
              <w:left w:val="nil"/>
              <w:bottom w:val="nil"/>
              <w:right w:val="nil"/>
            </w:tcBorders>
          </w:tcPr>
          <w:p w:rsidR="00E71690" w:rsidRPr="00FA6636" w:rsidRDefault="00E71690">
            <w:pPr>
              <w:ind w:left="504" w:right="108"/>
              <w:jc w:val="both"/>
            </w:pPr>
            <w:r w:rsidRPr="00FA6636">
              <w:rPr>
                <w:spacing w:val="-2"/>
              </w:rPr>
              <w:t xml:space="preserve">dreams and by engaging in creative activities such as writing or painting. The task </w:t>
            </w:r>
            <w:r w:rsidRPr="00FA6636">
              <w:t xml:space="preserve">facing us during the midlife period is to be less influenced by rational thought and </w:t>
            </w:r>
            <w:r w:rsidRPr="00FA6636">
              <w:rPr>
                <w:spacing w:val="-5"/>
              </w:rPr>
              <w:t xml:space="preserve">to instead give expression to these unconscious forces and integrate them into our </w:t>
            </w:r>
            <w:r w:rsidRPr="00FA6636">
              <w:t xml:space="preserve">conscious life (Schultz </w:t>
            </w:r>
            <w:r w:rsidRPr="00FA6636">
              <w:rPr>
                <w:i/>
                <w:iCs/>
                <w:w w:val="95"/>
              </w:rPr>
              <w:t xml:space="preserve">&amp; </w:t>
            </w:r>
            <w:r w:rsidRPr="00FA6636">
              <w:t>Schultz, 2 0 0 9 ) .</w:t>
            </w:r>
          </w:p>
          <w:p w:rsidR="00E71690" w:rsidRPr="00FA6636" w:rsidRDefault="00E71690">
            <w:pPr>
              <w:spacing w:before="36"/>
              <w:ind w:left="504" w:right="108" w:firstLine="324"/>
              <w:jc w:val="both"/>
            </w:pPr>
            <w:r w:rsidRPr="00FA6636">
              <w:rPr>
                <w:spacing w:val="-1"/>
              </w:rPr>
              <w:t xml:space="preserve">Jung learned a great deal from his own midlife crisis. At age 81 he wrote about </w:t>
            </w:r>
            <w:r w:rsidRPr="00FA6636">
              <w:rPr>
                <w:spacing w:val="-3"/>
              </w:rPr>
              <w:t xml:space="preserve">his recollections in his autobiography, </w:t>
            </w:r>
            <w:r w:rsidRPr="00FA6636">
              <w:rPr>
                <w:i/>
                <w:iCs/>
                <w:spacing w:val="-3"/>
              </w:rPr>
              <w:t xml:space="preserve">Memories, Dreams, Reflections </w:t>
            </w:r>
            <w:r w:rsidRPr="00FA6636">
              <w:rPr>
                <w:spacing w:val="-3"/>
              </w:rPr>
              <w:t xml:space="preserve">(1961), in </w:t>
            </w:r>
            <w:r w:rsidRPr="00FA6636">
              <w:t xml:space="preserve">which he also identified some of his major contributions. Jung made a choice to focus on the unconscious realm in his personal life, which also influenced the </w:t>
            </w:r>
            <w:r w:rsidRPr="00FA6636">
              <w:rPr>
                <w:spacing w:val="-3"/>
              </w:rPr>
              <w:t>development of his theory of personality. However, he had a very different concep</w:t>
            </w:r>
            <w:r w:rsidRPr="00FA6636">
              <w:rPr>
                <w:spacing w:val="-3"/>
              </w:rPr>
              <w:softHyphen/>
            </w:r>
            <w:r w:rsidRPr="00FA6636">
              <w:rPr>
                <w:spacing w:val="-4"/>
              </w:rPr>
              <w:t xml:space="preserve">tion of the unconscious than did Freud. Jung was a colleague of Freud's and valued </w:t>
            </w:r>
            <w:r w:rsidRPr="00FA6636">
              <w:rPr>
                <w:spacing w:val="-1"/>
              </w:rPr>
              <w:t xml:space="preserve">many of his contributions, but Jung eventually came to the point of not being able </w:t>
            </w:r>
            <w:r w:rsidRPr="00FA6636">
              <w:rPr>
                <w:spacing w:val="-3"/>
              </w:rPr>
              <w:t xml:space="preserve">to support some of Freud's basic concepts, especially his theory of sexuality. Jung (1961) recalled Freud's words to him: "My dear Jung, promise me never to abandon </w:t>
            </w:r>
            <w:r w:rsidRPr="00FA6636">
              <w:rPr>
                <w:spacing w:val="2"/>
              </w:rPr>
              <w:t xml:space="preserve">the sexual theory. This is the most essential thing of all. You see, we must make </w:t>
            </w:r>
            <w:r w:rsidRPr="00FA6636">
              <w:t xml:space="preserve">a dogma of it, an unshakable bulwark" (p. 150). Jung became convinced that he </w:t>
            </w:r>
            <w:r w:rsidRPr="00FA6636">
              <w:rPr>
                <w:spacing w:val="-4"/>
              </w:rPr>
              <w:t xml:space="preserve">could no longer collaborate with Freud because he believed Freud placed his own </w:t>
            </w:r>
            <w:r w:rsidRPr="00FA6636">
              <w:rPr>
                <w:spacing w:val="-2"/>
              </w:rPr>
              <w:t xml:space="preserve">authority over truth. Freud had little tolerance for other theoreticians, such as Jung </w:t>
            </w:r>
            <w:r w:rsidRPr="00FA6636">
              <w:rPr>
                <w:spacing w:val="-6"/>
              </w:rPr>
              <w:t>and Adler, who dared to challenge his theories. Although Jung had a lot to lose pro</w:t>
            </w:r>
            <w:r w:rsidRPr="00FA6636">
              <w:rPr>
                <w:spacing w:val="-6"/>
              </w:rPr>
              <w:softHyphen/>
            </w:r>
            <w:r w:rsidRPr="00FA6636">
              <w:rPr>
                <w:spacing w:val="-4"/>
              </w:rPr>
              <w:t xml:space="preserve">fessionally by withdrawing from Freud, he saw no other choice. He subsequently </w:t>
            </w:r>
            <w:r w:rsidRPr="00FA6636">
              <w:rPr>
                <w:spacing w:val="2"/>
              </w:rPr>
              <w:t xml:space="preserve">developed a spiritual approach that places great emphasis on being impelled to </w:t>
            </w:r>
            <w:r w:rsidRPr="00FA6636">
              <w:rPr>
                <w:spacing w:val="-3"/>
              </w:rPr>
              <w:t xml:space="preserve">find meaning in life in contrast to being driven by the psychological and biological </w:t>
            </w:r>
            <w:r w:rsidRPr="00FA6636">
              <w:t>forces described by Freud.</w:t>
            </w:r>
          </w:p>
          <w:p w:rsidR="00E71690" w:rsidRPr="00FA6636" w:rsidRDefault="00E71690">
            <w:pPr>
              <w:spacing w:before="396"/>
              <w:ind w:left="504" w:right="108" w:firstLine="324"/>
              <w:jc w:val="both"/>
              <w:rPr>
                <w:spacing w:val="-1"/>
              </w:rPr>
            </w:pPr>
            <w:r w:rsidRPr="00FA6636">
              <w:rPr>
                <w:spacing w:val="-5"/>
              </w:rPr>
              <w:t>Jung maintained that we are not merely shaped by past events (Freudian deter</w:t>
            </w:r>
            <w:r w:rsidRPr="00FA6636">
              <w:rPr>
                <w:spacing w:val="-5"/>
              </w:rPr>
              <w:softHyphen/>
            </w:r>
            <w:r w:rsidRPr="00FA6636">
              <w:rPr>
                <w:spacing w:val="-1"/>
              </w:rPr>
              <w:t xml:space="preserve">minism), but that we are influenced by our future as well as our past. Part of the </w:t>
            </w:r>
            <w:r w:rsidRPr="00FA6636">
              <w:rPr>
                <w:spacing w:val="-2"/>
              </w:rPr>
              <w:t xml:space="preserve">nature of humans is to be constantly developing, growing, and moving toward a balanced and complete level of development. For Jung, our present personality is </w:t>
            </w:r>
            <w:r w:rsidRPr="00FA6636">
              <w:rPr>
                <w:spacing w:val="-5"/>
              </w:rPr>
              <w:t xml:space="preserve">shaped both by who and what we have been and also by what we aspire to be in the </w:t>
            </w:r>
            <w:r w:rsidRPr="00FA6636">
              <w:t xml:space="preserve">future. </w:t>
            </w:r>
            <w:r w:rsidRPr="00FA6636">
              <w:rPr>
                <w:w w:val="105"/>
              </w:rPr>
              <w:t xml:space="preserve">His </w:t>
            </w:r>
            <w:r w:rsidRPr="00FA6636">
              <w:t xml:space="preserve">theory is based on the assumption that humans tend to move toward </w:t>
            </w:r>
            <w:r w:rsidRPr="00FA6636">
              <w:rPr>
                <w:spacing w:val="-7"/>
              </w:rPr>
              <w:t xml:space="preserve">the fulfillment or realization of all of their capabilities. Achieving individuation—the </w:t>
            </w:r>
            <w:r w:rsidRPr="00FA6636">
              <w:rPr>
                <w:spacing w:val="-3"/>
              </w:rPr>
              <w:t xml:space="preserve">harmonious integration of the conscious and unconscious aspects of personality—is </w:t>
            </w:r>
            <w:r w:rsidRPr="00FA6636">
              <w:rPr>
                <w:spacing w:val="-1"/>
              </w:rPr>
              <w:t xml:space="preserve">an innate and primary goal. For Jung, we have both constructive and destructive </w:t>
            </w:r>
            <w:r w:rsidRPr="00FA6636">
              <w:rPr>
                <w:spacing w:val="-2"/>
              </w:rPr>
              <w:t xml:space="preserve">forces, and to become integrated, it is essential to accept our dark side, or shadow, </w:t>
            </w:r>
            <w:r w:rsidRPr="00FA6636">
              <w:rPr>
                <w:spacing w:val="-3"/>
              </w:rPr>
              <w:t>with its primitive impulses such as selfishness and greed. Acceptance of our shadow does not imply being dominated by this dimension of our being, but simply recog</w:t>
            </w:r>
            <w:r w:rsidRPr="00FA6636">
              <w:rPr>
                <w:spacing w:val="-3"/>
              </w:rPr>
              <w:softHyphen/>
            </w:r>
            <w:r w:rsidRPr="00FA6636">
              <w:rPr>
                <w:spacing w:val="-1"/>
              </w:rPr>
              <w:t>nizing that this is a part of our nature.</w:t>
            </w:r>
          </w:p>
          <w:p w:rsidR="00E71690" w:rsidRPr="00FA6636" w:rsidRDefault="00E71690">
            <w:pPr>
              <w:spacing w:before="432"/>
              <w:ind w:left="504" w:right="108" w:firstLine="324"/>
              <w:jc w:val="both"/>
              <w:rPr>
                <w:spacing w:val="-1"/>
              </w:rPr>
            </w:pPr>
            <w:r w:rsidRPr="00FA6636">
              <w:rPr>
                <w:spacing w:val="3"/>
              </w:rPr>
              <w:t xml:space="preserve">Jung taught that many dreams contain messages from the deepest layer of </w:t>
            </w:r>
            <w:r w:rsidRPr="00FA6636">
              <w:rPr>
                <w:spacing w:val="4"/>
              </w:rPr>
              <w:t xml:space="preserve">the unconscious, which he described as the source of creativity. Jung referred </w:t>
            </w:r>
            <w:r w:rsidRPr="00FA6636">
              <w:rPr>
                <w:spacing w:val="-2"/>
              </w:rPr>
              <w:t xml:space="preserve">to the collective unconscious as "the deepest level of the psyche containing the </w:t>
            </w:r>
            <w:r w:rsidRPr="00FA6636">
              <w:t xml:space="preserve">accumulation of inherited experiences of human and prehuman species" (as cited </w:t>
            </w:r>
            <w:r w:rsidRPr="00FA6636">
              <w:rPr>
                <w:spacing w:val="-5"/>
              </w:rPr>
              <w:t xml:space="preserve">in Schultz </w:t>
            </w:r>
            <w:r w:rsidRPr="00FA6636">
              <w:rPr>
                <w:i/>
                <w:iCs/>
                <w:spacing w:val="-5"/>
                <w:w w:val="95"/>
              </w:rPr>
              <w:t xml:space="preserve">&amp; </w:t>
            </w:r>
            <w:r w:rsidRPr="00FA6636">
              <w:rPr>
                <w:spacing w:val="-5"/>
              </w:rPr>
              <w:t xml:space="preserve">Schultz, 2009, p. 109). Jung saw a connection between each person's </w:t>
            </w:r>
            <w:r w:rsidRPr="00FA6636">
              <w:rPr>
                <w:spacing w:val="-2"/>
              </w:rPr>
              <w:t>personality and the past, not only childhood events but also the history of the spe</w:t>
            </w:r>
            <w:r w:rsidRPr="00FA6636">
              <w:rPr>
                <w:spacing w:val="-2"/>
              </w:rPr>
              <w:softHyphen/>
            </w:r>
            <w:r w:rsidRPr="00FA6636">
              <w:rPr>
                <w:spacing w:val="-1"/>
              </w:rPr>
              <w:t xml:space="preserve">cies. This means that some dreams may deal with an individual's relationship to a </w:t>
            </w:r>
            <w:r w:rsidRPr="00FA6636">
              <w:rPr>
                <w:spacing w:val="-3"/>
              </w:rPr>
              <w:t xml:space="preserve">larger whole such as the family, universal humanity, or generations over time. The </w:t>
            </w:r>
            <w:r w:rsidRPr="00FA6636">
              <w:rPr>
                <w:spacing w:val="-5"/>
              </w:rPr>
              <w:t xml:space="preserve">images of universal experiences contained in the collective unconscious are called </w:t>
            </w:r>
            <w:r w:rsidRPr="00FA6636">
              <w:rPr>
                <w:spacing w:val="-1"/>
              </w:rPr>
              <w:t>archetypes. Among the most important archetypes are the persona, the anima and</w:t>
            </w:r>
          </w:p>
        </w:tc>
      </w:tr>
    </w:tbl>
    <w:p w:rsidR="00E71690" w:rsidRPr="00FA6636" w:rsidRDefault="00E71690">
      <w:pPr>
        <w:widowControl/>
        <w:kinsoku/>
        <w:autoSpaceDE w:val="0"/>
        <w:autoSpaceDN w:val="0"/>
        <w:adjustRightInd w:val="0"/>
        <w:sectPr w:rsidR="00E71690" w:rsidRPr="00FA6636">
          <w:headerReference w:type="even" r:id="rId578"/>
          <w:headerReference w:type="default" r:id="rId579"/>
          <w:footerReference w:type="even" r:id="rId580"/>
          <w:footerReference w:type="default" r:id="rId581"/>
          <w:pgSz w:w="12240" w:h="15840"/>
          <w:pgMar w:top="2580" w:right="1740" w:bottom="350" w:left="1800" w:header="0" w:footer="0" w:gutter="0"/>
          <w:cols w:space="720"/>
          <w:noEndnote/>
        </w:sectPr>
      </w:pPr>
    </w:p>
    <w:p w:rsidR="00E71690" w:rsidRPr="00FA6636" w:rsidRDefault="00E71690">
      <w:pPr>
        <w:jc w:val="both"/>
      </w:pPr>
      <w:r w:rsidRPr="00FA6636">
        <w:t xml:space="preserve">animus, and the shadow. The persona is a mask, or public face, that we wear to </w:t>
      </w:r>
      <w:r w:rsidRPr="00FA6636">
        <w:rPr>
          <w:spacing w:val="-1"/>
        </w:rPr>
        <w:t xml:space="preserve">protect ourselves. The animus and the anima represent both the biological and </w:t>
      </w:r>
      <w:r w:rsidRPr="00FA6636">
        <w:rPr>
          <w:spacing w:val="1"/>
        </w:rPr>
        <w:t xml:space="preserve">psychological aspects of masculinity and femininity, which are thought to coexist </w:t>
      </w:r>
      <w:r w:rsidRPr="00FA6636">
        <w:rPr>
          <w:spacing w:val="-1"/>
        </w:rPr>
        <w:t xml:space="preserve">in both sexes. The shadow has the deepest roots and is the most dangerous and </w:t>
      </w:r>
      <w:r w:rsidRPr="00FA6636">
        <w:rPr>
          <w:spacing w:val="-3"/>
        </w:rPr>
        <w:t xml:space="preserve">powerful of the archetypes. It represents our dark side, the thoughts, feelings, and </w:t>
      </w:r>
      <w:r w:rsidRPr="00FA6636">
        <w:rPr>
          <w:spacing w:val="-2"/>
        </w:rPr>
        <w:t xml:space="preserve">actions that we tend to disown by projecting them outward. In a dream all of these </w:t>
      </w:r>
      <w:r w:rsidRPr="00FA6636">
        <w:t>parts can be considered manifestations of who and what we are.</w:t>
      </w:r>
    </w:p>
    <w:p w:rsidR="00E71690" w:rsidRPr="00FA6636" w:rsidRDefault="00E71690">
      <w:pPr>
        <w:spacing w:before="108"/>
        <w:ind w:firstLine="288"/>
        <w:jc w:val="both"/>
        <w:rPr>
          <w:spacing w:val="2"/>
        </w:rPr>
      </w:pPr>
      <w:r w:rsidRPr="00FA6636">
        <w:rPr>
          <w:spacing w:val="1"/>
        </w:rPr>
        <w:t xml:space="preserve">Jung agreed with Freud that dreams provide a pathway into the unconscious, </w:t>
      </w:r>
      <w:r w:rsidRPr="00FA6636">
        <w:rPr>
          <w:spacing w:val="-3"/>
        </w:rPr>
        <w:t xml:space="preserve">but he differed from Freud on their functions. Jung wrote that dreams have two </w:t>
      </w:r>
      <w:r w:rsidRPr="00FA6636">
        <w:rPr>
          <w:spacing w:val="-5"/>
        </w:rPr>
        <w:t xml:space="preserve">purposes. They are prospective; that is, they help people prepare themselves for the </w:t>
      </w:r>
      <w:r w:rsidRPr="00FA6636">
        <w:rPr>
          <w:spacing w:val="-2"/>
        </w:rPr>
        <w:t>experiences and events they anticipate in the near future. They also serve a com</w:t>
      </w:r>
      <w:r w:rsidRPr="00FA6636">
        <w:rPr>
          <w:spacing w:val="-2"/>
        </w:rPr>
        <w:softHyphen/>
      </w:r>
      <w:r w:rsidRPr="00FA6636">
        <w:rPr>
          <w:spacing w:val="1"/>
        </w:rPr>
        <w:t xml:space="preserve">pensatory function, working to bring about a balance between opposites within </w:t>
      </w:r>
      <w:r w:rsidRPr="00FA6636">
        <w:t>the person. They compensate for the overdevelopment of one facet of the indi</w:t>
      </w:r>
      <w:r w:rsidRPr="00FA6636">
        <w:softHyphen/>
      </w:r>
      <w:r w:rsidRPr="00FA6636">
        <w:rPr>
          <w:spacing w:val="2"/>
        </w:rPr>
        <w:t xml:space="preserve">vidual's personality (Schultz </w:t>
      </w:r>
      <w:r w:rsidRPr="00FA6636">
        <w:rPr>
          <w:i/>
          <w:iCs/>
          <w:spacing w:val="2"/>
          <w:w w:val="90"/>
        </w:rPr>
        <w:t xml:space="preserve">&amp; </w:t>
      </w:r>
      <w:r w:rsidRPr="00FA6636">
        <w:rPr>
          <w:spacing w:val="2"/>
        </w:rPr>
        <w:t>Schultz, 2009).</w:t>
      </w:r>
    </w:p>
    <w:p w:rsidR="00E71690" w:rsidRPr="00FA6636" w:rsidRDefault="00E71690">
      <w:pPr>
        <w:spacing w:before="144"/>
        <w:ind w:firstLine="288"/>
        <w:jc w:val="both"/>
      </w:pPr>
      <w:r w:rsidRPr="00FA6636">
        <w:rPr>
          <w:noProof/>
        </w:rPr>
        <w:pict>
          <v:shape id="_x0000_s1201" type="#_x0000_t202" style="position:absolute;left:0;text-align:left;margin-left:531.1pt;margin-top:212.4pt;width:9.85pt;height:138.35pt;z-index:-25198233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11"/>
                      <w:sz w:val="17"/>
                      <w:szCs w:val="17"/>
                    </w:rPr>
                  </w:pPr>
                  <w:r>
                    <w:rPr>
                      <w:rFonts w:ascii="Bookman Old Style" w:hAnsi="Bookman Old Style" w:cs="Bookman Old Style"/>
                      <w:spacing w:val="-11"/>
                      <w:sz w:val="17"/>
                      <w:szCs w:val="17"/>
                    </w:rPr>
                    <w:t>85</w:t>
                  </w:r>
                </w:p>
                <w:p w:rsidR="00E71690" w:rsidRDefault="00E71690">
                  <w:pPr>
                    <w:spacing w:after="72" w:line="121" w:lineRule="exact"/>
                    <w:jc w:val="right"/>
                    <w:rPr>
                      <w:rFonts w:ascii="Verdana" w:hAnsi="Verdana" w:cs="Verdana"/>
                      <w:spacing w:val="9"/>
                      <w:sz w:val="13"/>
                      <w:szCs w:val="13"/>
                    </w:rPr>
                  </w:pPr>
                  <w:r>
                    <w:rPr>
                      <w:rFonts w:ascii="Verdana" w:hAnsi="Verdana" w:cs="Verdana"/>
                      <w:spacing w:val="9"/>
                      <w:sz w:val="13"/>
                      <w:szCs w:val="13"/>
                    </w:rPr>
                    <w:t>AdVd3I-11 311A1VNVOHDASd</w:t>
                  </w:r>
                </w:p>
              </w:txbxContent>
            </v:textbox>
            <w10:wrap type="square" anchorx="page" anchory="page"/>
          </v:shape>
        </w:pict>
      </w:r>
      <w:r w:rsidRPr="00FA6636">
        <w:rPr>
          <w:spacing w:val="4"/>
        </w:rPr>
        <w:t xml:space="preserve">Jung viewed dreams more as an attempt to express than as an attempt to </w:t>
      </w:r>
      <w:r w:rsidRPr="00FA6636">
        <w:rPr>
          <w:spacing w:val="-5"/>
        </w:rPr>
        <w:t xml:space="preserve">repress and disguise. Dreams are a creative effort of the dreamer in struggling with </w:t>
      </w:r>
      <w:r w:rsidRPr="00FA6636">
        <w:rPr>
          <w:spacing w:val="-4"/>
        </w:rPr>
        <w:t xml:space="preserve">contradiction, complexity, and confusion. The aim of the dream is resolution and integration. According to Jung, each part of the dream can be understood as some </w:t>
      </w:r>
      <w:r w:rsidRPr="00FA6636">
        <w:rPr>
          <w:spacing w:val="-3"/>
        </w:rPr>
        <w:t xml:space="preserve">projected quality of the dreamer. His method of interpretation draws on a series of </w:t>
      </w:r>
      <w:r w:rsidRPr="00FA6636">
        <w:rPr>
          <w:spacing w:val="1"/>
        </w:rPr>
        <w:t>dreams obtained from a person, during the course of which the meaning gradu</w:t>
      </w:r>
      <w:r w:rsidRPr="00FA6636">
        <w:rPr>
          <w:spacing w:val="1"/>
        </w:rPr>
        <w:softHyphen/>
      </w:r>
      <w:r w:rsidRPr="00FA6636">
        <w:rPr>
          <w:spacing w:val="-3"/>
        </w:rPr>
        <w:t xml:space="preserve">ally unfolds. If you are interested in further reading, I suggest </w:t>
      </w:r>
      <w:r w:rsidRPr="00FA6636">
        <w:rPr>
          <w:i/>
          <w:iCs/>
          <w:spacing w:val="-3"/>
        </w:rPr>
        <w:t xml:space="preserve">Memories, Dreams, </w:t>
      </w:r>
      <w:r w:rsidRPr="00FA6636">
        <w:rPr>
          <w:i/>
          <w:iCs/>
          <w:spacing w:val="-1"/>
        </w:rPr>
        <w:t xml:space="preserve">Reflections </w:t>
      </w:r>
      <w:r w:rsidRPr="00FA6636">
        <w:rPr>
          <w:spacing w:val="-1"/>
        </w:rPr>
        <w:t xml:space="preserve">(Jung, 1961) and </w:t>
      </w:r>
      <w:r w:rsidRPr="00FA6636">
        <w:rPr>
          <w:i/>
          <w:iCs/>
          <w:spacing w:val="-1"/>
        </w:rPr>
        <w:t xml:space="preserve">Living With Paradox: </w:t>
      </w:r>
      <w:r w:rsidRPr="00FA6636">
        <w:rPr>
          <w:spacing w:val="-1"/>
        </w:rPr>
        <w:t xml:space="preserve">An </w:t>
      </w:r>
      <w:r w:rsidRPr="00FA6636">
        <w:rPr>
          <w:i/>
          <w:iCs/>
          <w:spacing w:val="-1"/>
        </w:rPr>
        <w:t>Introduction to Jungian Psy</w:t>
      </w:r>
      <w:r w:rsidRPr="00FA6636">
        <w:rPr>
          <w:i/>
          <w:iCs/>
          <w:spacing w:val="-1"/>
        </w:rPr>
        <w:softHyphen/>
      </w:r>
      <w:r w:rsidRPr="00FA6636">
        <w:rPr>
          <w:i/>
          <w:iCs/>
        </w:rPr>
        <w:t xml:space="preserve">chology </w:t>
      </w:r>
      <w:r w:rsidRPr="00FA6636">
        <w:t>(Harris, 1996).</w:t>
      </w:r>
    </w:p>
    <w:p w:rsidR="00E71690" w:rsidRPr="00FA6636" w:rsidRDefault="00E71690">
      <w:pPr>
        <w:spacing w:before="504"/>
        <w:ind w:right="288"/>
        <w:rPr>
          <w:b/>
          <w:bCs/>
          <w:color w:val="9CAB50"/>
          <w:spacing w:val="36"/>
        </w:rPr>
      </w:pPr>
      <w:r w:rsidRPr="00FA6636">
        <w:rPr>
          <w:b/>
          <w:bCs/>
          <w:color w:val="9CAB50"/>
          <w:spacing w:val="30"/>
        </w:rPr>
        <w:t>CONTEMPORARY TRENDS: OBJECT-</w:t>
      </w:r>
      <w:r w:rsidRPr="00FA6636">
        <w:rPr>
          <w:b/>
          <w:bCs/>
          <w:color w:val="9CAB50"/>
          <w:spacing w:val="29"/>
        </w:rPr>
        <w:t xml:space="preserve">RELATIONS THEORY, SELF PSYCHOLOGY, </w:t>
      </w:r>
      <w:r w:rsidRPr="00FA6636">
        <w:rPr>
          <w:b/>
          <w:bCs/>
          <w:color w:val="9CAB50"/>
          <w:spacing w:val="36"/>
        </w:rPr>
        <w:t>AND RELATIONAL PSYCHOANALYSIS</w:t>
      </w:r>
    </w:p>
    <w:p w:rsidR="00E71690" w:rsidRPr="00FA6636" w:rsidRDefault="00E71690">
      <w:pPr>
        <w:spacing w:before="108"/>
        <w:jc w:val="both"/>
      </w:pPr>
      <w:r w:rsidRPr="00FA6636">
        <w:rPr>
          <w:spacing w:val="1"/>
        </w:rPr>
        <w:t>Psychoanalytic theory continues to evolve. Freud emphasized intrapsychic con</w:t>
      </w:r>
      <w:r w:rsidRPr="00FA6636">
        <w:rPr>
          <w:spacing w:val="1"/>
        </w:rPr>
        <w:softHyphen/>
        <w:t xml:space="preserve">flicts pertaining to the gratification of basic needs. Writers in the neo-Freudian school moved away from this orthodox position and contributed to the growth </w:t>
      </w:r>
      <w:r w:rsidRPr="00FA6636">
        <w:rPr>
          <w:spacing w:val="-1"/>
        </w:rPr>
        <w:t xml:space="preserve">and expansion of the psychoanalytic movement by incorporating the cultural and social influences on personality. Ego psychology is part of classical psychoanalysis </w:t>
      </w:r>
      <w:r w:rsidRPr="00FA6636">
        <w:rPr>
          <w:spacing w:val="-4"/>
        </w:rPr>
        <w:t xml:space="preserve">with the emphasis placed on the vocabulary of id, ego, and superego, and on Anna </w:t>
      </w:r>
      <w:r w:rsidRPr="00FA6636">
        <w:t xml:space="preserve">Freud's identification of defense mechanisms. She spent most of her professional </w:t>
      </w:r>
      <w:r w:rsidRPr="00FA6636">
        <w:rPr>
          <w:spacing w:val="-2"/>
        </w:rPr>
        <w:t xml:space="preserve">life adapting psychoanalysis to children and adolescents. Erikson expanded this </w:t>
      </w:r>
      <w:r w:rsidRPr="00FA6636">
        <w:t>perspective by emphasizing psychosocial development throughout the life span.</w:t>
      </w:r>
    </w:p>
    <w:p w:rsidR="00E71690" w:rsidRPr="00FA6636" w:rsidRDefault="00E71690">
      <w:pPr>
        <w:spacing w:before="324"/>
        <w:ind w:firstLine="288"/>
        <w:jc w:val="both"/>
        <w:rPr>
          <w:spacing w:val="-3"/>
        </w:rPr>
      </w:pPr>
      <w:r w:rsidRPr="00FA6636">
        <w:rPr>
          <w:spacing w:val="-1"/>
        </w:rPr>
        <w:t xml:space="preserve">Ainslie (2007) notes that, "psychoanalytic theory has undergone a variety of </w:t>
      </w:r>
      <w:r w:rsidRPr="00FA6636">
        <w:t xml:space="preserve">reformulations in the years since its inception and today it is actually comprised of </w:t>
      </w:r>
      <w:r w:rsidRPr="00FA6636">
        <w:rPr>
          <w:spacing w:val="-5"/>
        </w:rPr>
        <w:t xml:space="preserve">a variety of schools, including the classical perspective, object relations theory, self </w:t>
      </w:r>
      <w:r w:rsidRPr="00FA6636">
        <w:rPr>
          <w:spacing w:val="-4"/>
        </w:rPr>
        <w:t xml:space="preserve">psychology, and the interpersonal and relational schools" (pp. 19-20). All of these psychoanalytic approaches share certain basic assumptions, one of which is that "as </w:t>
      </w:r>
      <w:r w:rsidRPr="00FA6636">
        <w:rPr>
          <w:spacing w:val="-3"/>
        </w:rPr>
        <w:t xml:space="preserve">human beings we are profoundly affected by experiences with others that take place </w:t>
      </w:r>
      <w:r w:rsidRPr="00FA6636">
        <w:rPr>
          <w:spacing w:val="-4"/>
        </w:rPr>
        <w:t xml:space="preserve">over the course of development, and the assumption that emotional conflicts and </w:t>
      </w:r>
      <w:r w:rsidRPr="00FA6636">
        <w:rPr>
          <w:spacing w:val="-3"/>
        </w:rPr>
        <w:t>psychological symptoms often have a great deal to do with these experiences" (p. 20).</w:t>
      </w:r>
    </w:p>
    <w:p w:rsidR="00E71690" w:rsidRPr="00FA6636" w:rsidRDefault="00E71690">
      <w:pPr>
        <w:widowControl/>
        <w:kinsoku/>
        <w:autoSpaceDE w:val="0"/>
        <w:autoSpaceDN w:val="0"/>
        <w:adjustRightInd w:val="0"/>
        <w:sectPr w:rsidR="00E71690" w:rsidRPr="00FA6636">
          <w:headerReference w:type="even" r:id="rId582"/>
          <w:headerReference w:type="default" r:id="rId583"/>
          <w:footerReference w:type="even" r:id="rId584"/>
          <w:footerReference w:type="default" r:id="rId585"/>
          <w:pgSz w:w="12240" w:h="15840"/>
          <w:pgMar w:top="780" w:right="2484" w:bottom="2090" w:left="2376" w:header="0" w:footer="0" w:gutter="0"/>
          <w:cols w:space="720"/>
          <w:noEndnote/>
        </w:sectPr>
      </w:pPr>
    </w:p>
    <w:tbl>
      <w:tblPr>
        <w:tblW w:w="0" w:type="auto"/>
        <w:tblLayout w:type="fixed"/>
        <w:tblCellMar>
          <w:left w:w="0" w:type="dxa"/>
          <w:right w:w="0" w:type="dxa"/>
        </w:tblCellMar>
        <w:tblLook w:val="0000"/>
      </w:tblPr>
      <w:tblGrid>
        <w:gridCol w:w="768"/>
        <w:gridCol w:w="7872"/>
      </w:tblGrid>
      <w:tr w:rsidR="00E71690" w:rsidRPr="00FA6636">
        <w:tblPrEx>
          <w:tblCellMar>
            <w:top w:w="0" w:type="dxa"/>
            <w:left w:w="0" w:type="dxa"/>
            <w:bottom w:w="0" w:type="dxa"/>
            <w:right w:w="0" w:type="dxa"/>
          </w:tblCellMar>
        </w:tblPrEx>
        <w:trPr>
          <w:trHeight w:hRule="exact" w:val="12564"/>
        </w:trPr>
        <w:tc>
          <w:tcPr>
            <w:tcW w:w="768" w:type="dxa"/>
            <w:tcBorders>
              <w:top w:val="nil"/>
              <w:left w:val="nil"/>
              <w:bottom w:val="nil"/>
              <w:right w:val="nil"/>
            </w:tcBorders>
            <w:textDirection w:val="btLr"/>
          </w:tcPr>
          <w:p w:rsidR="00E71690" w:rsidRPr="00FA6636" w:rsidRDefault="00E71690">
            <w:pPr>
              <w:spacing w:before="324" w:line="131" w:lineRule="exact"/>
              <w:ind w:left="8964"/>
              <w:rPr>
                <w:w w:val="105"/>
              </w:rPr>
            </w:pPr>
            <w:r w:rsidRPr="00FA6636">
              <w:rPr>
                <w:w w:val="105"/>
              </w:rPr>
              <w:t>86</w:t>
            </w:r>
          </w:p>
          <w:p w:rsidR="00E71690" w:rsidRPr="00FA6636" w:rsidRDefault="00E71690">
            <w:pPr>
              <w:spacing w:before="144"/>
              <w:ind w:left="7452"/>
            </w:pPr>
            <w:r w:rsidRPr="00FA6636">
              <w:t>CHAPTER FOUR</w:t>
            </w:r>
          </w:p>
        </w:tc>
        <w:tc>
          <w:tcPr>
            <w:tcW w:w="7872" w:type="dxa"/>
            <w:tcBorders>
              <w:top w:val="nil"/>
              <w:left w:val="nil"/>
              <w:bottom w:val="nil"/>
              <w:right w:val="nil"/>
            </w:tcBorders>
          </w:tcPr>
          <w:p w:rsidR="00E71690" w:rsidRPr="00FA6636" w:rsidRDefault="00E71690">
            <w:pPr>
              <w:ind w:left="504" w:right="108" w:firstLine="288"/>
              <w:jc w:val="both"/>
              <w:rPr>
                <w:spacing w:val="-1"/>
              </w:rPr>
            </w:pPr>
            <w:r w:rsidRPr="00FA6636">
              <w:rPr>
                <w:spacing w:val="1"/>
              </w:rPr>
              <w:t>Object-relations theory encompasses the work of a number of rather differ</w:t>
            </w:r>
            <w:r w:rsidRPr="00FA6636">
              <w:rPr>
                <w:spacing w:val="1"/>
              </w:rPr>
              <w:softHyphen/>
            </w:r>
            <w:r w:rsidRPr="00FA6636">
              <w:rPr>
                <w:spacing w:val="-2"/>
              </w:rPr>
              <w:t xml:space="preserve">ent psychoanalytic theorists. Their emphasize is how our relationships with other </w:t>
            </w:r>
            <w:r w:rsidRPr="00FA6636">
              <w:rPr>
                <w:spacing w:val="-1"/>
              </w:rPr>
              <w:t xml:space="preserve">people are affected by the way we have internalized our experiences of others and </w:t>
            </w:r>
            <w:r w:rsidRPr="00FA6636">
              <w:t>set up representations of others within ourselves. Object relations are interperson</w:t>
            </w:r>
            <w:r w:rsidRPr="00FA6636">
              <w:softHyphen/>
            </w:r>
            <w:r w:rsidRPr="00FA6636">
              <w:rPr>
                <w:spacing w:val="-5"/>
              </w:rPr>
              <w:t xml:space="preserve">al relationships as these are represented intrapsychically, and as they influence our </w:t>
            </w:r>
            <w:r w:rsidRPr="00FA6636">
              <w:rPr>
                <w:spacing w:val="-2"/>
              </w:rPr>
              <w:t xml:space="preserve">interactions with the people around us. The term </w:t>
            </w:r>
            <w:r w:rsidRPr="00FA6636">
              <w:rPr>
                <w:i/>
                <w:iCs/>
                <w:spacing w:val="-2"/>
              </w:rPr>
              <w:t xml:space="preserve">object </w:t>
            </w:r>
            <w:r w:rsidRPr="00FA6636">
              <w:rPr>
                <w:spacing w:val="-2"/>
              </w:rPr>
              <w:t xml:space="preserve">was used by Freud to refer to that which satisfies a need, or to the significant person or thing that is the object, </w:t>
            </w:r>
            <w:r w:rsidRPr="00FA6636">
              <w:rPr>
                <w:spacing w:val="-1"/>
              </w:rPr>
              <w:t xml:space="preserve">or target, of one's feelings or drives. It is used interchangeably with the term </w:t>
            </w:r>
            <w:r w:rsidRPr="00FA6636">
              <w:rPr>
                <w:i/>
                <w:iCs/>
                <w:spacing w:val="-1"/>
              </w:rPr>
              <w:t xml:space="preserve">other </w:t>
            </w:r>
            <w:r w:rsidRPr="00FA6636">
              <w:rPr>
                <w:spacing w:val="-2"/>
              </w:rPr>
              <w:t xml:space="preserve">to refer to an important person to whom the child, and later the adult, becomes </w:t>
            </w:r>
            <w:r w:rsidRPr="00FA6636">
              <w:rPr>
                <w:spacing w:val="1"/>
              </w:rPr>
              <w:t>attached. Rather than being individuals with separate identities, others are per</w:t>
            </w:r>
            <w:r w:rsidRPr="00FA6636">
              <w:rPr>
                <w:spacing w:val="1"/>
              </w:rPr>
              <w:softHyphen/>
            </w:r>
            <w:r w:rsidRPr="00FA6636">
              <w:rPr>
                <w:spacing w:val="-3"/>
              </w:rPr>
              <w:t xml:space="preserve">ceived by an infant as objects for gratifying needs. Object-relations theories have </w:t>
            </w:r>
            <w:r w:rsidRPr="00FA6636">
              <w:t xml:space="preserve">diverged from orthodox psychoanalysis. However, some theorists, most notably </w:t>
            </w:r>
            <w:r w:rsidRPr="00FA6636">
              <w:rPr>
                <w:spacing w:val="-1"/>
              </w:rPr>
              <w:t>Otto Kernberg, attempt to integrate the increasingly varied ideas that characterize this school of thought within a classical psychoanalytic framework (St. Clair, 2004).</w:t>
            </w:r>
          </w:p>
          <w:p w:rsidR="00E71690" w:rsidRPr="00FA6636" w:rsidRDefault="00E71690">
            <w:pPr>
              <w:spacing w:before="252"/>
              <w:ind w:left="504" w:right="108" w:firstLine="288"/>
              <w:jc w:val="both"/>
            </w:pPr>
            <w:r w:rsidRPr="00FA6636">
              <w:rPr>
                <w:spacing w:val="3"/>
              </w:rPr>
              <w:t xml:space="preserve">Traditional psychoanalysis assumes that the analyst can discover and name </w:t>
            </w:r>
            <w:r w:rsidRPr="00FA6636">
              <w:rPr>
                <w:spacing w:val="-1"/>
              </w:rPr>
              <w:t xml:space="preserve">the intrapersonal "truth" about individual clients. As psychoanalytic theory has </w:t>
            </w:r>
            <w:r w:rsidRPr="00FA6636">
              <w:rPr>
                <w:spacing w:val="1"/>
              </w:rPr>
              <w:t xml:space="preserve">evolved, the approach has more fully considered the unconscious influence of </w:t>
            </w:r>
            <w:r w:rsidRPr="00FA6636">
              <w:rPr>
                <w:spacing w:val="-6"/>
              </w:rPr>
              <w:t xml:space="preserve">other people. Self-psychology, which grew out of the work of Heinz Kohut (1971), </w:t>
            </w:r>
            <w:r w:rsidRPr="00FA6636">
              <w:t>emphasizes how we use interpersonal relationships (self objects) to develop our own sense of self.</w:t>
            </w:r>
          </w:p>
          <w:p w:rsidR="00E71690" w:rsidRPr="00FA6636" w:rsidRDefault="00E71690">
            <w:pPr>
              <w:spacing w:before="144"/>
              <w:ind w:left="504" w:right="108" w:firstLine="288"/>
              <w:jc w:val="both"/>
              <w:rPr>
                <w:spacing w:val="-1"/>
              </w:rPr>
            </w:pPr>
            <w:r w:rsidRPr="00FA6636">
              <w:rPr>
                <w:spacing w:val="-3"/>
              </w:rPr>
              <w:t xml:space="preserve">The relational model is based on the assumption that therapy is an interactive </w:t>
            </w:r>
            <w:r w:rsidRPr="00FA6636">
              <w:rPr>
                <w:spacing w:val="-1"/>
              </w:rPr>
              <w:t xml:space="preserve">process between client and therapist. Whether called intersubjective, interpersonal, </w:t>
            </w:r>
            <w:r w:rsidRPr="00FA6636">
              <w:rPr>
                <w:spacing w:val="-4"/>
              </w:rPr>
              <w:t xml:space="preserve">or relational, a number of contemporary approaches to analysis are based on the </w:t>
            </w:r>
            <w:r w:rsidRPr="00FA6636">
              <w:rPr>
                <w:spacing w:val="-1"/>
              </w:rPr>
              <w:t>exploration of the complex conscious and unconscious dynamics at play with re</w:t>
            </w:r>
            <w:r w:rsidRPr="00FA6636">
              <w:rPr>
                <w:spacing w:val="-1"/>
              </w:rPr>
              <w:softHyphen/>
              <w:t>spect to both therapist and client.</w:t>
            </w:r>
          </w:p>
          <w:p w:rsidR="00E71690" w:rsidRPr="00FA6636" w:rsidRDefault="00E71690">
            <w:pPr>
              <w:spacing w:before="108"/>
              <w:ind w:left="504" w:right="108" w:firstLine="288"/>
              <w:jc w:val="both"/>
            </w:pPr>
            <w:r w:rsidRPr="00FA6636">
              <w:rPr>
                <w:spacing w:val="-2"/>
              </w:rPr>
              <w:t xml:space="preserve">Mitchell (1988,  </w:t>
            </w:r>
            <w:r w:rsidRPr="00FA6636">
              <w:rPr>
                <w:spacing w:val="-2"/>
                <w:w w:val="140"/>
              </w:rPr>
              <w:t xml:space="preserve">2 0 0 </w:t>
            </w:r>
            <w:r w:rsidRPr="00FA6636">
              <w:rPr>
                <w:spacing w:val="-2"/>
              </w:rPr>
              <w:t>) has written extensively about these new conceptualiza</w:t>
            </w:r>
            <w:r w:rsidRPr="00FA6636">
              <w:rPr>
                <w:spacing w:val="-2"/>
              </w:rPr>
              <w:softHyphen/>
            </w:r>
            <w:r w:rsidRPr="00FA6636">
              <w:rPr>
                <w:spacing w:val="-3"/>
              </w:rPr>
              <w:t xml:space="preserve">tions of the analytic relationship. He integrates developmental theory, attachment </w:t>
            </w:r>
            <w:r w:rsidRPr="00FA6636">
              <w:rPr>
                <w:spacing w:val="2"/>
              </w:rPr>
              <w:t xml:space="preserve">theory, systems theory, and interpersonal theory to demonstrate the profound </w:t>
            </w:r>
            <w:r w:rsidRPr="00FA6636">
              <w:rPr>
                <w:spacing w:val="-3"/>
              </w:rPr>
              <w:t>ways in which we seek attachments with others, especially early caregivers. Inter</w:t>
            </w:r>
            <w:r w:rsidRPr="00FA6636">
              <w:rPr>
                <w:spacing w:val="-3"/>
              </w:rPr>
              <w:softHyphen/>
            </w:r>
            <w:r w:rsidRPr="00FA6636">
              <w:rPr>
                <w:spacing w:val="1"/>
              </w:rPr>
              <w:t xml:space="preserve">personal analysts believe that countertransference provides an important source </w:t>
            </w:r>
            <w:r w:rsidRPr="00FA6636">
              <w:t xml:space="preserve">of information about the client's character and dynamics. Mitchell adds to this </w:t>
            </w:r>
            <w:r w:rsidRPr="00FA6636">
              <w:rPr>
                <w:spacing w:val="-2"/>
              </w:rPr>
              <w:t xml:space="preserve">object-relations position a cultural dimension, noting that the caregiver's qualities </w:t>
            </w:r>
            <w:r w:rsidRPr="00FA6636">
              <w:rPr>
                <w:spacing w:val="-3"/>
              </w:rPr>
              <w:t xml:space="preserve">reflect the particular culture in which the person lives. We are all deeply embedded </w:t>
            </w:r>
            <w:r w:rsidRPr="00FA6636">
              <w:rPr>
                <w:spacing w:val="1"/>
              </w:rPr>
              <w:t xml:space="preserve">within our cultures. Different cultures maintain different values, so there can be </w:t>
            </w:r>
            <w:r w:rsidRPr="00FA6636">
              <w:rPr>
                <w:spacing w:val="-1"/>
              </w:rPr>
              <w:t xml:space="preserve">no objective psychic truths. Our internal (unconscious) structures are all relational </w:t>
            </w:r>
            <w:r w:rsidRPr="00FA6636">
              <w:rPr>
                <w:spacing w:val="-3"/>
              </w:rPr>
              <w:t xml:space="preserve">and relative. This is in stark contrast to the Freudian notion of universal biological </w:t>
            </w:r>
            <w:r w:rsidRPr="00FA6636">
              <w:t>drives that could be said to function in every human.</w:t>
            </w:r>
          </w:p>
          <w:p w:rsidR="00E71690" w:rsidRPr="00FA6636" w:rsidRDefault="00E71690">
            <w:pPr>
              <w:spacing w:before="360"/>
              <w:ind w:left="504" w:right="108" w:firstLine="288"/>
              <w:jc w:val="both"/>
              <w:rPr>
                <w:spacing w:val="1"/>
              </w:rPr>
            </w:pPr>
            <w:r w:rsidRPr="00FA6636">
              <w:rPr>
                <w:spacing w:val="-5"/>
              </w:rPr>
              <w:t xml:space="preserve">Contemporary relational theorists have challenged what they consider to be the </w:t>
            </w:r>
            <w:r w:rsidRPr="00FA6636">
              <w:t xml:space="preserve">authoritarian nature of the traditional psychoanalytic relationship and replaced it </w:t>
            </w:r>
            <w:r w:rsidRPr="00FA6636">
              <w:rPr>
                <w:spacing w:val="-4"/>
              </w:rPr>
              <w:t xml:space="preserve">with a more egalitarian model. From the time of Freud to the late zoth century, the </w:t>
            </w:r>
            <w:r w:rsidRPr="00FA6636">
              <w:rPr>
                <w:spacing w:val="-1"/>
              </w:rPr>
              <w:t>power between analyst and patient was unequal. The traditional analytic therapist could help the client only if the client attempted to abide by the therapeutic con</w:t>
            </w:r>
            <w:r w:rsidRPr="00FA6636">
              <w:rPr>
                <w:spacing w:val="-1"/>
              </w:rPr>
              <w:softHyphen/>
            </w:r>
            <w:r w:rsidRPr="00FA6636">
              <w:rPr>
                <w:spacing w:val="-3"/>
              </w:rPr>
              <w:t xml:space="preserve">tract and had faith in the therapist's expertise to make the analytic session a safe </w:t>
            </w:r>
            <w:r w:rsidRPr="00FA6636">
              <w:rPr>
                <w:spacing w:val="-4"/>
              </w:rPr>
              <w:t xml:space="preserve">environment for self-exploration. Relational analysts assume a more equal power </w:t>
            </w:r>
            <w:r w:rsidRPr="00FA6636">
              <w:rPr>
                <w:spacing w:val="1"/>
              </w:rPr>
              <w:t>relationship. Theoretically, this shift is seen not so much as a political statement</w:t>
            </w:r>
          </w:p>
        </w:tc>
      </w:tr>
    </w:tbl>
    <w:p w:rsidR="00E71690" w:rsidRPr="00FA6636" w:rsidRDefault="00E71690">
      <w:pPr>
        <w:widowControl/>
        <w:kinsoku/>
        <w:autoSpaceDE w:val="0"/>
        <w:autoSpaceDN w:val="0"/>
        <w:adjustRightInd w:val="0"/>
        <w:sectPr w:rsidR="00E71690" w:rsidRPr="00FA6636">
          <w:headerReference w:type="even" r:id="rId586"/>
          <w:headerReference w:type="default" r:id="rId587"/>
          <w:footerReference w:type="even" r:id="rId588"/>
          <w:footerReference w:type="default" r:id="rId589"/>
          <w:pgSz w:w="12240" w:h="15840"/>
          <w:pgMar w:top="2580" w:right="2215" w:bottom="350" w:left="1325" w:header="0" w:footer="0" w:gutter="0"/>
          <w:cols w:space="720"/>
          <w:noEndnote/>
        </w:sectPr>
      </w:pPr>
    </w:p>
    <w:p w:rsidR="00E71690" w:rsidRPr="00FA6636" w:rsidRDefault="00E71690">
      <w:pPr>
        <w:ind w:right="72"/>
        <w:jc w:val="both"/>
        <w:rPr>
          <w:spacing w:val="1"/>
        </w:rPr>
      </w:pPr>
      <w:r w:rsidRPr="00FA6636">
        <w:rPr>
          <w:spacing w:val="3"/>
        </w:rPr>
        <w:t xml:space="preserve">about equality as it is a recognition that analysis consists of two individuals </w:t>
      </w:r>
      <w:r w:rsidRPr="00FA6636">
        <w:rPr>
          <w:spacing w:val="1"/>
        </w:rPr>
        <w:t xml:space="preserve">encountering each other in a complex interplay of emotions. The analyst is no </w:t>
      </w:r>
      <w:r w:rsidRPr="00FA6636">
        <w:rPr>
          <w:spacing w:val="-1"/>
        </w:rPr>
        <w:t xml:space="preserve">longer cast in a detached and anonymous role but is able to be responsive and </w:t>
      </w:r>
      <w:r w:rsidRPr="00FA6636">
        <w:rPr>
          <w:spacing w:val="-2"/>
        </w:rPr>
        <w:t xml:space="preserve">emotionally present. The task of analysis is to explore each client's life in a creative </w:t>
      </w:r>
      <w:r w:rsidRPr="00FA6636">
        <w:rPr>
          <w:spacing w:val="-1"/>
        </w:rPr>
        <w:t xml:space="preserve">way, customized to the therapist and client working together in a particular culture </w:t>
      </w:r>
      <w:r w:rsidRPr="00FA6636">
        <w:rPr>
          <w:spacing w:val="1"/>
        </w:rPr>
        <w:t>at a particular moment in time.</w:t>
      </w:r>
    </w:p>
    <w:p w:rsidR="00E71690" w:rsidRPr="00FA6636" w:rsidRDefault="00E71690">
      <w:pPr>
        <w:spacing w:before="360"/>
        <w:ind w:right="72"/>
        <w:jc w:val="both"/>
      </w:pPr>
      <w:r w:rsidRPr="00FA6636">
        <w:rPr>
          <w:b/>
          <w:bCs/>
          <w:color w:val="96A95C"/>
          <w:spacing w:val="12"/>
        </w:rPr>
        <w:t>SUMMARY OF STAGES OF DEVELOPMENT</w:t>
      </w:r>
      <w:r w:rsidRPr="00FA6636">
        <w:rPr>
          <w:spacing w:val="2"/>
        </w:rPr>
        <w:t xml:space="preserve"> Most contemporary psycho</w:t>
      </w:r>
      <w:r w:rsidRPr="00FA6636">
        <w:rPr>
          <w:spacing w:val="2"/>
        </w:rPr>
        <w:softHyphen/>
      </w:r>
      <w:r w:rsidRPr="00FA6636">
        <w:rPr>
          <w:spacing w:val="-5"/>
        </w:rPr>
        <w:t xml:space="preserve">analytic theories center on predictable developmental sequences in which the early experiences of the self shift in relation to an expanding awareness of others. Once self–other patterns are established, it is assumed they influence later interpersonal </w:t>
      </w:r>
      <w:r w:rsidRPr="00FA6636">
        <w:rPr>
          <w:spacing w:val="-4"/>
        </w:rPr>
        <w:t xml:space="preserve">relationships. Specifically, people search for relationships that match the patterns </w:t>
      </w:r>
      <w:r w:rsidRPr="00FA6636">
        <w:rPr>
          <w:spacing w:val="-3"/>
        </w:rPr>
        <w:t xml:space="preserve">established by their earlier experiences. People who are either overly dependent or </w:t>
      </w:r>
      <w:r w:rsidRPr="00FA6636">
        <w:rPr>
          <w:spacing w:val="-2"/>
        </w:rPr>
        <w:t xml:space="preserve">overly detached, for example, can be repeating patterns of relating they established </w:t>
      </w:r>
      <w:r w:rsidRPr="00FA6636">
        <w:rPr>
          <w:spacing w:val="-3"/>
        </w:rPr>
        <w:t xml:space="preserve">with their mother when they were toddlers (Hedges, 1983). These newer theories </w:t>
      </w:r>
      <w:r w:rsidRPr="00FA6636">
        <w:t>provide insight into how an individual's inner world can cause difficulties in living in the everyday world of people and relationships (St. Clair, 2004).</w:t>
      </w:r>
    </w:p>
    <w:p w:rsidR="00E71690" w:rsidRPr="00FA6636" w:rsidRDefault="00E71690">
      <w:pPr>
        <w:spacing w:before="216"/>
        <w:ind w:right="72" w:firstLine="288"/>
        <w:jc w:val="both"/>
      </w:pPr>
      <w:r w:rsidRPr="00FA6636">
        <w:rPr>
          <w:noProof/>
        </w:rPr>
        <w:pict>
          <v:shape id="_x0000_s1202" type="#_x0000_t202" style="position:absolute;left:0;text-align:left;margin-left:531.85pt;margin-top:211.9pt;width:9.85pt;height:138.55pt;z-index:-25198131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spacing w:val="-13"/>
                      <w:w w:val="105"/>
                      <w:sz w:val="16"/>
                      <w:szCs w:val="16"/>
                    </w:rPr>
                  </w:pPr>
                  <w:r>
                    <w:rPr>
                      <w:rFonts w:ascii="Verdana" w:hAnsi="Verdana" w:cs="Verdana"/>
                      <w:spacing w:val="-13"/>
                      <w:w w:val="105"/>
                      <w:sz w:val="16"/>
                      <w:szCs w:val="16"/>
                    </w:rPr>
                    <w:t>87</w:t>
                  </w:r>
                </w:p>
                <w:p w:rsidR="00E71690" w:rsidRDefault="00E71690">
                  <w:pPr>
                    <w:spacing w:after="72" w:line="120" w:lineRule="exact"/>
                    <w:jc w:val="right"/>
                    <w:rPr>
                      <w:rFonts w:ascii="Tahoma" w:hAnsi="Tahoma" w:cs="Tahoma"/>
                      <w:spacing w:val="35"/>
                      <w:sz w:val="12"/>
                      <w:szCs w:val="12"/>
                    </w:rPr>
                  </w:pPr>
                  <w:r>
                    <w:rPr>
                      <w:rFonts w:ascii="Tahoma" w:hAnsi="Tahoma" w:cs="Tahoma"/>
                      <w:spacing w:val="35"/>
                      <w:sz w:val="12"/>
                      <w:szCs w:val="12"/>
                    </w:rPr>
                    <w:t>AdV3H1 DI1A1VNVOHDASd</w:t>
                  </w:r>
                </w:p>
              </w:txbxContent>
            </v:textbox>
            <w10:wrap type="square" anchorx="page" anchory="page"/>
          </v:shape>
        </w:pict>
      </w:r>
      <w:r w:rsidRPr="00FA6636">
        <w:rPr>
          <w:spacing w:val="-4"/>
        </w:rPr>
        <w:t xml:space="preserve">A central influence on contemporary object-relations theory is Margaret Mahler </w:t>
      </w:r>
      <w:r w:rsidRPr="00FA6636">
        <w:rPr>
          <w:spacing w:val="-6"/>
        </w:rPr>
        <w:t xml:space="preserve">(1968), a pediatrician who emphasized the observation of children. In her view, the </w:t>
      </w:r>
      <w:r w:rsidRPr="00FA6636">
        <w:rPr>
          <w:spacing w:val="-1"/>
        </w:rPr>
        <w:t xml:space="preserve">resolution of the Oedipus complex during Freud's proposed phallic stage is less </w:t>
      </w:r>
      <w:r w:rsidRPr="00FA6636">
        <w:rPr>
          <w:spacing w:val="-2"/>
        </w:rPr>
        <w:t xml:space="preserve">critical than the child's progression from a symbiotic relationship with a maternal </w:t>
      </w:r>
      <w:r w:rsidRPr="00FA6636">
        <w:rPr>
          <w:spacing w:val="-3"/>
        </w:rPr>
        <w:t xml:space="preserve">figure toward separation and individuation. Her studies focus on the interactions </w:t>
      </w:r>
      <w:r w:rsidRPr="00FA6636">
        <w:rPr>
          <w:spacing w:val="-1"/>
        </w:rPr>
        <w:t xml:space="preserve">between the child and the mother in the first 3 years of life. Mahler conceptualizes </w:t>
      </w:r>
      <w:r w:rsidRPr="00FA6636">
        <w:rPr>
          <w:spacing w:val="-2"/>
        </w:rPr>
        <w:t>the development of the self somewhat differently from the traditional Freudian psychosexual stages. Her belief is that the individual begins in a state of psycholog</w:t>
      </w:r>
      <w:r w:rsidRPr="00FA6636">
        <w:rPr>
          <w:spacing w:val="-2"/>
        </w:rPr>
        <w:softHyphen/>
      </w:r>
      <w:r w:rsidRPr="00FA6636">
        <w:rPr>
          <w:spacing w:val="-3"/>
        </w:rPr>
        <w:t xml:space="preserve">ical fusion with the mother and progresses gradually to separation. The unfinished </w:t>
      </w:r>
      <w:r w:rsidRPr="00FA6636">
        <w:rPr>
          <w:spacing w:val="-2"/>
        </w:rPr>
        <w:t xml:space="preserve">crises and residues of the earlier state of fusion, as well as the process of separating </w:t>
      </w:r>
      <w:r w:rsidRPr="00FA6636">
        <w:t>and individuating, have a profound influence on later relationships. Object rela</w:t>
      </w:r>
      <w:r w:rsidRPr="00FA6636">
        <w:softHyphen/>
      </w:r>
      <w:r w:rsidRPr="00FA6636">
        <w:rPr>
          <w:spacing w:val="1"/>
        </w:rPr>
        <w:t xml:space="preserve">tions of later life build on the child's search for a reconnection with the mother </w:t>
      </w:r>
      <w:r w:rsidRPr="00FA6636">
        <w:rPr>
          <w:spacing w:val="-1"/>
        </w:rPr>
        <w:t xml:space="preserve">(St. Clair, 2004). Psychological development can be thought of as the evolution of </w:t>
      </w:r>
      <w:r w:rsidRPr="00FA6636">
        <w:t>the way in which individuals separate and differentiate themselves from others.</w:t>
      </w:r>
    </w:p>
    <w:p w:rsidR="00E71690" w:rsidRPr="00FA6636" w:rsidRDefault="00E71690">
      <w:pPr>
        <w:spacing w:before="324"/>
        <w:ind w:right="72" w:firstLine="288"/>
        <w:jc w:val="both"/>
      </w:pPr>
      <w:r w:rsidRPr="00FA6636">
        <w:rPr>
          <w:spacing w:val="3"/>
        </w:rPr>
        <w:t xml:space="preserve">Mahler calls the first 3 or 4 weeks of life </w:t>
      </w:r>
      <w:r w:rsidRPr="00FA6636">
        <w:rPr>
          <w:i/>
          <w:iCs/>
          <w:spacing w:val="3"/>
        </w:rPr>
        <w:t xml:space="preserve">normal infantile autism. </w:t>
      </w:r>
      <w:r w:rsidRPr="00FA6636">
        <w:rPr>
          <w:spacing w:val="3"/>
        </w:rPr>
        <w:t xml:space="preserve">Here the </w:t>
      </w:r>
      <w:r w:rsidRPr="00FA6636">
        <w:rPr>
          <w:spacing w:val="1"/>
        </w:rPr>
        <w:t xml:space="preserve">infant is presumed to be responding more to states of physiological tension than </w:t>
      </w:r>
      <w:r w:rsidRPr="00FA6636">
        <w:rPr>
          <w:spacing w:val="4"/>
        </w:rPr>
        <w:t>to psychological processes. Mahler believes the infant is unable to differenti</w:t>
      </w:r>
      <w:r w:rsidRPr="00FA6636">
        <w:rPr>
          <w:spacing w:val="4"/>
        </w:rPr>
        <w:softHyphen/>
      </w:r>
      <w:r w:rsidRPr="00FA6636">
        <w:rPr>
          <w:spacing w:val="3"/>
        </w:rPr>
        <w:t xml:space="preserve">ate itself from its mother in many respects at this age. According to Melanie </w:t>
      </w:r>
      <w:r w:rsidRPr="00FA6636">
        <w:t xml:space="preserve">Klein (1975), another major contributor to the object-relations perspective, the </w:t>
      </w:r>
      <w:r w:rsidRPr="00FA6636">
        <w:rPr>
          <w:spacing w:val="2"/>
        </w:rPr>
        <w:t xml:space="preserve">infant perceives parts—breasts, face, hands, and mouth—rather than a unified </w:t>
      </w:r>
      <w:r w:rsidRPr="00FA6636">
        <w:rPr>
          <w:spacing w:val="-1"/>
        </w:rPr>
        <w:t xml:space="preserve">self. In this undifferentiated state there is no whole self, and there are no whole </w:t>
      </w:r>
      <w:r w:rsidRPr="00FA6636">
        <w:t xml:space="preserve">objects. When adults show the most extreme lack of psychological organization </w:t>
      </w:r>
      <w:r w:rsidRPr="00FA6636">
        <w:rPr>
          <w:spacing w:val="2"/>
        </w:rPr>
        <w:t xml:space="preserve">and sense of self, they may be thought of as returning to this most primitive </w:t>
      </w:r>
      <w:r w:rsidRPr="00FA6636">
        <w:t xml:space="preserve">infantile stage. Subsequent infant research by Daniel Stern (1985) has challenged </w:t>
      </w:r>
      <w:r w:rsidRPr="00FA6636">
        <w:rPr>
          <w:spacing w:val="-1"/>
        </w:rPr>
        <w:t xml:space="preserve">this aspect of Mahler's theory, maintaining that infants are interested in others </w:t>
      </w:r>
      <w:r w:rsidRPr="00FA6636">
        <w:t>practically from birth.</w:t>
      </w:r>
    </w:p>
    <w:p w:rsidR="00E71690" w:rsidRPr="00FA6636" w:rsidRDefault="00E71690">
      <w:pPr>
        <w:spacing w:before="216"/>
        <w:ind w:right="72" w:firstLine="360"/>
        <w:jc w:val="both"/>
        <w:rPr>
          <w:spacing w:val="1"/>
        </w:rPr>
      </w:pPr>
      <w:r w:rsidRPr="00FA6636">
        <w:rPr>
          <w:spacing w:val="-1"/>
        </w:rPr>
        <w:t xml:space="preserve">Mahler's next phase, called </w:t>
      </w:r>
      <w:r w:rsidRPr="00FA6636">
        <w:rPr>
          <w:i/>
          <w:iCs/>
          <w:spacing w:val="-1"/>
        </w:rPr>
        <w:t xml:space="preserve">symbiosis, </w:t>
      </w:r>
      <w:r w:rsidRPr="00FA6636">
        <w:rPr>
          <w:spacing w:val="-1"/>
        </w:rPr>
        <w:t xml:space="preserve">is recognizable by the 3rd month and </w:t>
      </w:r>
      <w:r w:rsidRPr="00FA6636">
        <w:rPr>
          <w:spacing w:val="1"/>
        </w:rPr>
        <w:t>extends roughly through the 8th month. At this age the infant has a pronounced</w:t>
      </w:r>
    </w:p>
    <w:p w:rsidR="00E71690" w:rsidRPr="00FA6636" w:rsidRDefault="00E71690">
      <w:pPr>
        <w:widowControl/>
        <w:kinsoku/>
        <w:autoSpaceDE w:val="0"/>
        <w:autoSpaceDN w:val="0"/>
        <w:adjustRightInd w:val="0"/>
        <w:sectPr w:rsidR="00E71690" w:rsidRPr="00FA6636">
          <w:headerReference w:type="even" r:id="rId590"/>
          <w:headerReference w:type="default" r:id="rId591"/>
          <w:footerReference w:type="even" r:id="rId592"/>
          <w:footerReference w:type="default" r:id="rId593"/>
          <w:pgSz w:w="12240" w:h="15840"/>
          <w:pgMar w:top="760" w:right="2477" w:bottom="2130" w:left="2383" w:header="0" w:footer="0" w:gutter="0"/>
          <w:cols w:space="720"/>
          <w:noEndnote/>
        </w:sectPr>
      </w:pPr>
    </w:p>
    <w:tbl>
      <w:tblPr>
        <w:tblW w:w="0" w:type="auto"/>
        <w:tblLayout w:type="fixed"/>
        <w:tblCellMar>
          <w:left w:w="0" w:type="dxa"/>
          <w:right w:w="0" w:type="dxa"/>
        </w:tblCellMar>
        <w:tblLook w:val="0000"/>
      </w:tblPr>
      <w:tblGrid>
        <w:gridCol w:w="760"/>
        <w:gridCol w:w="7880"/>
      </w:tblGrid>
      <w:tr w:rsidR="00E71690" w:rsidRPr="00FA6636">
        <w:tblPrEx>
          <w:tblCellMar>
            <w:top w:w="0" w:type="dxa"/>
            <w:left w:w="0" w:type="dxa"/>
            <w:bottom w:w="0" w:type="dxa"/>
            <w:right w:w="0" w:type="dxa"/>
          </w:tblCellMar>
        </w:tblPrEx>
        <w:trPr>
          <w:trHeight w:hRule="exact" w:val="12582"/>
        </w:trPr>
        <w:tc>
          <w:tcPr>
            <w:tcW w:w="760" w:type="dxa"/>
            <w:tcBorders>
              <w:top w:val="nil"/>
              <w:left w:val="nil"/>
              <w:bottom w:val="nil"/>
              <w:right w:val="nil"/>
            </w:tcBorders>
            <w:textDirection w:val="btLr"/>
          </w:tcPr>
          <w:p w:rsidR="00E71690" w:rsidRPr="00FA6636" w:rsidRDefault="00E71690">
            <w:pPr>
              <w:spacing w:before="252" w:line="129" w:lineRule="exact"/>
              <w:ind w:left="8964"/>
              <w:rPr>
                <w:w w:val="95"/>
              </w:rPr>
            </w:pPr>
            <w:r w:rsidRPr="00FA6636">
              <w:rPr>
                <w:w w:val="95"/>
              </w:rPr>
              <w:t>88</w:t>
            </w:r>
          </w:p>
          <w:p w:rsidR="00E71690" w:rsidRPr="00FA6636" w:rsidRDefault="00E71690">
            <w:pPr>
              <w:spacing w:before="72"/>
              <w:ind w:left="7452"/>
            </w:pPr>
            <w:r w:rsidRPr="00FA6636">
              <w:t>CHAPTER FOUR</w:t>
            </w:r>
          </w:p>
        </w:tc>
        <w:tc>
          <w:tcPr>
            <w:tcW w:w="7880" w:type="dxa"/>
            <w:tcBorders>
              <w:top w:val="nil"/>
              <w:left w:val="nil"/>
              <w:bottom w:val="nil"/>
              <w:right w:val="nil"/>
            </w:tcBorders>
          </w:tcPr>
          <w:p w:rsidR="00E71690" w:rsidRPr="00FA6636" w:rsidRDefault="00E71690">
            <w:pPr>
              <w:ind w:left="504" w:right="144"/>
              <w:jc w:val="both"/>
            </w:pPr>
            <w:r w:rsidRPr="00FA6636">
              <w:rPr>
                <w:spacing w:val="-1"/>
              </w:rPr>
              <w:t xml:space="preserve">dependency on the mother. She (or the primary caregiver) is clearly a partner and </w:t>
            </w:r>
            <w:r w:rsidRPr="00FA6636">
              <w:rPr>
                <w:spacing w:val="-5"/>
              </w:rPr>
              <w:t xml:space="preserve">not just an interchangeable part. The infant seems to expect a very high degree of </w:t>
            </w:r>
            <w:r w:rsidRPr="00FA6636">
              <w:t>emotional attunement with its mother.</w:t>
            </w:r>
          </w:p>
          <w:p w:rsidR="00E71690" w:rsidRPr="00FA6636" w:rsidRDefault="00E71690">
            <w:pPr>
              <w:spacing w:before="36"/>
              <w:ind w:left="504" w:right="144" w:firstLine="288"/>
              <w:jc w:val="both"/>
            </w:pPr>
            <w:r w:rsidRPr="00FA6636">
              <w:rPr>
                <w:spacing w:val="-1"/>
              </w:rPr>
              <w:t xml:space="preserve">The </w:t>
            </w:r>
            <w:r w:rsidRPr="00FA6636">
              <w:rPr>
                <w:i/>
                <w:iCs/>
                <w:spacing w:val="-1"/>
              </w:rPr>
              <w:t xml:space="preserve">separation—individuation </w:t>
            </w:r>
            <w:r w:rsidRPr="00FA6636">
              <w:rPr>
                <w:spacing w:val="-1"/>
              </w:rPr>
              <w:t>process begins in the 4th or 5th month. Dur</w:t>
            </w:r>
            <w:r w:rsidRPr="00FA6636">
              <w:rPr>
                <w:spacing w:val="-1"/>
              </w:rPr>
              <w:softHyphen/>
            </w:r>
            <w:r w:rsidRPr="00FA6636">
              <w:rPr>
                <w:spacing w:val="-2"/>
              </w:rPr>
              <w:t xml:space="preserve">ing this time the child moves away from symbiotic forms of relating. The child </w:t>
            </w:r>
            <w:r w:rsidRPr="00FA6636">
              <w:rPr>
                <w:spacing w:val="-5"/>
              </w:rPr>
              <w:t xml:space="preserve">experiences separation from significant others yet still turns to them for a sense of confirmation and comfort. The child may demonstrate ambivalence, torn between enjoying separate states of independence and dependence. The toddler who proudly steps away from the parents and then runs back to be swept up in approving arms </w:t>
            </w:r>
            <w:r w:rsidRPr="00FA6636">
              <w:rPr>
                <w:spacing w:val="1"/>
              </w:rPr>
              <w:t xml:space="preserve">illustrates some of the main issues of this period (Hedges, 1983, p. 109). Others </w:t>
            </w:r>
            <w:r w:rsidRPr="00FA6636">
              <w:t>are looked to as approving mirrors for the child's developing sense of self; opti</w:t>
            </w:r>
            <w:r w:rsidRPr="00FA6636">
              <w:softHyphen/>
              <w:t>mally, these relationships can provide a healthy self-esteem.</w:t>
            </w:r>
          </w:p>
          <w:p w:rsidR="00E71690" w:rsidRPr="00FA6636" w:rsidRDefault="00E71690">
            <w:pPr>
              <w:spacing w:before="180"/>
              <w:ind w:left="504" w:right="144" w:firstLine="288"/>
              <w:jc w:val="both"/>
            </w:pPr>
            <w:r w:rsidRPr="00FA6636">
              <w:rPr>
                <w:spacing w:val="-4"/>
              </w:rPr>
              <w:t xml:space="preserve">Children who do not experience the opportunity to differentiate, and those who </w:t>
            </w:r>
            <w:r w:rsidRPr="00FA6636">
              <w:rPr>
                <w:spacing w:val="-1"/>
              </w:rPr>
              <w:t xml:space="preserve">lack the opportunity to idealize others while also taking pride in themselves, may </w:t>
            </w:r>
            <w:r w:rsidRPr="00FA6636">
              <w:rPr>
                <w:spacing w:val="-6"/>
              </w:rPr>
              <w:t xml:space="preserve">later suffer from </w:t>
            </w:r>
            <w:r w:rsidRPr="00FA6636">
              <w:rPr>
                <w:i/>
                <w:iCs/>
                <w:spacing w:val="-6"/>
              </w:rPr>
              <w:t xml:space="preserve">narcissistic </w:t>
            </w:r>
            <w:r w:rsidRPr="00FA6636">
              <w:rPr>
                <w:spacing w:val="-6"/>
              </w:rPr>
              <w:t xml:space="preserve">character disorders and problems of self-esteem. The </w:t>
            </w:r>
            <w:r w:rsidRPr="00FA6636">
              <w:rPr>
                <w:spacing w:val="-2"/>
              </w:rPr>
              <w:t xml:space="preserve">narcissistic personality is characterized by a grandiose and exaggerated sense of </w:t>
            </w:r>
            <w:r w:rsidRPr="00FA6636">
              <w:rPr>
                <w:spacing w:val="-1"/>
              </w:rPr>
              <w:t xml:space="preserve">self-importance and an exploitive attitude toward others, which serve the function </w:t>
            </w:r>
            <w:r w:rsidRPr="00FA6636">
              <w:rPr>
                <w:spacing w:val="1"/>
              </w:rPr>
              <w:t xml:space="preserve">of masking a frail self-concept. Such individuals seek attention and admiration </w:t>
            </w:r>
            <w:r w:rsidRPr="00FA6636">
              <w:t xml:space="preserve">from others. They unrealistically exaggerate their accomplishments, and they have </w:t>
            </w:r>
            <w:r w:rsidRPr="00FA6636">
              <w:rPr>
                <w:spacing w:val="-2"/>
              </w:rPr>
              <w:t>a tendency toward extreme self-absorption. Kernberg (1975) characterizes narcis</w:t>
            </w:r>
            <w:r w:rsidRPr="00FA6636">
              <w:rPr>
                <w:spacing w:val="-2"/>
              </w:rPr>
              <w:softHyphen/>
            </w:r>
            <w:r w:rsidRPr="00FA6636">
              <w:rPr>
                <w:spacing w:val="-1"/>
              </w:rPr>
              <w:t xml:space="preserve">sistic people as focusing on themselves in their interactions with others, having a great need to be admired, possessing shallow affect, and being exploitive and, at </w:t>
            </w:r>
            <w:r w:rsidRPr="00FA6636">
              <w:rPr>
                <w:spacing w:val="-3"/>
              </w:rPr>
              <w:t xml:space="preserve">times, parasitic in their relationships with others. Kohut (1971) characterizes such </w:t>
            </w:r>
            <w:r w:rsidRPr="00FA6636">
              <w:t>people as perceiving threats to their self-esteem and as having feelings of empti</w:t>
            </w:r>
            <w:r w:rsidRPr="00FA6636">
              <w:softHyphen/>
              <w:t>ness and deadness.</w:t>
            </w:r>
          </w:p>
          <w:p w:rsidR="00E71690" w:rsidRPr="00FA6636" w:rsidRDefault="00E71690">
            <w:pPr>
              <w:spacing w:before="288"/>
              <w:ind w:left="504" w:right="144" w:firstLine="288"/>
              <w:jc w:val="both"/>
            </w:pPr>
            <w:r w:rsidRPr="00FA6636">
              <w:rPr>
                <w:spacing w:val="-2"/>
              </w:rPr>
              <w:t>"Borderline" conditions are also rooted in the period of separation—individu</w:t>
            </w:r>
            <w:r w:rsidRPr="00FA6636">
              <w:rPr>
                <w:spacing w:val="-2"/>
              </w:rPr>
              <w:softHyphen/>
            </w:r>
            <w:r w:rsidRPr="00FA6636">
              <w:rPr>
                <w:spacing w:val="-3"/>
              </w:rPr>
              <w:t>ation. People with a borderline personality disorder have moved into the separa</w:t>
            </w:r>
            <w:r w:rsidRPr="00FA6636">
              <w:rPr>
                <w:spacing w:val="-3"/>
              </w:rPr>
              <w:softHyphen/>
            </w:r>
            <w:r w:rsidRPr="00FA6636">
              <w:rPr>
                <w:spacing w:val="1"/>
              </w:rPr>
              <w:t xml:space="preserve">tion process but have been thwarted by parental rejection of their individuation. </w:t>
            </w:r>
            <w:r w:rsidRPr="00FA6636">
              <w:rPr>
                <w:spacing w:val="-3"/>
              </w:rPr>
              <w:t xml:space="preserve">In other words, a crisis ensues when the child does develop beyond the stage of symbiosis but the parents are unable to tolerate this beginning individuation and </w:t>
            </w:r>
            <w:r w:rsidRPr="00FA6636">
              <w:rPr>
                <w:spacing w:val="-2"/>
              </w:rPr>
              <w:t xml:space="preserve">withdraw emotional support. Borderline people are characterized by instability, irritability, self-destructive acts, impulsive anger, and extreme mood shifts. They </w:t>
            </w:r>
            <w:r w:rsidRPr="00FA6636">
              <w:t>typically experience extended periods of disillusionment, punctuated by occasion</w:t>
            </w:r>
            <w:r w:rsidRPr="00FA6636">
              <w:softHyphen/>
            </w:r>
            <w:r w:rsidRPr="00FA6636">
              <w:rPr>
                <w:spacing w:val="-2"/>
              </w:rPr>
              <w:t xml:space="preserve">al euphoria. Kernberg (1975) describes the syndrome as including a lack of clear </w:t>
            </w:r>
            <w:r w:rsidRPr="00FA6636">
              <w:rPr>
                <w:spacing w:val="-1"/>
              </w:rPr>
              <w:t xml:space="preserve">identity, a lack of deep understanding of other people, poor impulse control, and </w:t>
            </w:r>
            <w:r w:rsidRPr="00FA6636">
              <w:t>the inability to tolerate anxiety.</w:t>
            </w:r>
          </w:p>
          <w:p w:rsidR="00E71690" w:rsidRPr="00FA6636" w:rsidRDefault="00E71690">
            <w:pPr>
              <w:spacing w:before="360"/>
              <w:ind w:left="504" w:right="72" w:firstLine="288"/>
              <w:jc w:val="both"/>
            </w:pPr>
            <w:r w:rsidRPr="00FA6636">
              <w:rPr>
                <w:spacing w:val="-8"/>
              </w:rPr>
              <w:t xml:space="preserve">Mahler's final subphase in the </w:t>
            </w:r>
            <w:r w:rsidRPr="00FA6636">
              <w:rPr>
                <w:i/>
                <w:iCs/>
                <w:spacing w:val="-8"/>
              </w:rPr>
              <w:t xml:space="preserve">separation—individuation </w:t>
            </w:r>
            <w:r w:rsidRPr="00FA6636">
              <w:rPr>
                <w:spacing w:val="-8"/>
              </w:rPr>
              <w:t xml:space="preserve">process involves a move </w:t>
            </w:r>
            <w:r w:rsidRPr="00FA6636">
              <w:rPr>
                <w:spacing w:val="-1"/>
              </w:rPr>
              <w:t xml:space="preserve">toward constancy of self and object. This development is typically pronounced by </w:t>
            </w:r>
            <w:r w:rsidRPr="00FA6636">
              <w:rPr>
                <w:spacing w:val="2"/>
              </w:rPr>
              <w:t xml:space="preserve">the 36th month (Hedges, 1983). By now others are more fully seen as separate </w:t>
            </w:r>
            <w:r w:rsidRPr="00FA6636">
              <w:rPr>
                <w:spacing w:val="-2"/>
              </w:rPr>
              <w:t xml:space="preserve">from the self. Ideally, children can begin to relate without being overwhelmed with </w:t>
            </w:r>
            <w:r w:rsidRPr="00FA6636">
              <w:rPr>
                <w:spacing w:val="-3"/>
              </w:rPr>
              <w:t>fears of losing their sense of individuality, and they may enter into the later psycho</w:t>
            </w:r>
            <w:r w:rsidRPr="00FA6636">
              <w:rPr>
                <w:spacing w:val="-3"/>
              </w:rPr>
              <w:softHyphen/>
            </w:r>
            <w:r w:rsidRPr="00FA6636">
              <w:rPr>
                <w:spacing w:val="-5"/>
              </w:rPr>
              <w:t xml:space="preserve">sexual and psychosocial stages with a firm foundation of selfhood. Borderline and </w:t>
            </w:r>
            <w:r w:rsidRPr="00FA6636">
              <w:rPr>
                <w:spacing w:val="-3"/>
              </w:rPr>
              <w:t xml:space="preserve">narcissistic disorders seem to be rooted in traumas and developmental disturbances </w:t>
            </w:r>
            <w:r w:rsidRPr="00FA6636">
              <w:rPr>
                <w:spacing w:val="1"/>
              </w:rPr>
              <w:t xml:space="preserve">during the separation—individuation phase. However, the full manifestations of </w:t>
            </w:r>
            <w:r w:rsidRPr="00FA6636">
              <w:t>the personality and behavioral symptoms tend to develop in early adulthood.</w:t>
            </w:r>
          </w:p>
        </w:tc>
      </w:tr>
    </w:tbl>
    <w:p w:rsidR="00E71690" w:rsidRPr="00FA6636" w:rsidRDefault="00E71690">
      <w:pPr>
        <w:widowControl/>
        <w:kinsoku/>
        <w:autoSpaceDE w:val="0"/>
        <w:autoSpaceDN w:val="0"/>
        <w:adjustRightInd w:val="0"/>
        <w:sectPr w:rsidR="00E71690" w:rsidRPr="00FA6636">
          <w:headerReference w:type="even" r:id="rId594"/>
          <w:headerReference w:type="default" r:id="rId595"/>
          <w:footerReference w:type="even" r:id="rId596"/>
          <w:footerReference w:type="default" r:id="rId597"/>
          <w:pgSz w:w="12240" w:h="15840"/>
          <w:pgMar w:top="2600" w:right="2217" w:bottom="310" w:left="1323" w:header="0" w:footer="0" w:gutter="0"/>
          <w:cols w:space="720"/>
          <w:noEndnote/>
        </w:sectPr>
      </w:pPr>
    </w:p>
    <w:p w:rsidR="00E71690" w:rsidRPr="00FA6636" w:rsidRDefault="00E71690">
      <w:pPr>
        <w:ind w:firstLine="288"/>
        <w:jc w:val="both"/>
      </w:pPr>
      <w:r w:rsidRPr="00FA6636">
        <w:t>This chapter permits only a glimpse of the newer formulations in psychoana</w:t>
      </w:r>
      <w:r w:rsidRPr="00FA6636">
        <w:softHyphen/>
        <w:t>lytic theory. If you would like to pursue this emerging approach, good overviews can be found in Mitchell (1988, 2000), Mitchell and Black (1995), and Wolitzky (2oIIb).</w:t>
      </w:r>
    </w:p>
    <w:p w:rsidR="00E71690" w:rsidRPr="00FA6636" w:rsidRDefault="00E71690">
      <w:pPr>
        <w:spacing w:before="216" w:line="211" w:lineRule="auto"/>
        <w:jc w:val="center"/>
        <w:rPr>
          <w:spacing w:val="14"/>
        </w:rPr>
      </w:pPr>
      <w:r w:rsidRPr="00FA6636">
        <w:rPr>
          <w:b/>
          <w:bCs/>
          <w:color w:val="9DAB59"/>
          <w:spacing w:val="14"/>
        </w:rPr>
        <w:t xml:space="preserve">TREATING BORDERLINE AND NARCISSISTIC </w:t>
      </w:r>
      <w:r w:rsidRPr="00FA6636">
        <w:rPr>
          <w:color w:val="9DAB59"/>
          <w:spacing w:val="34"/>
        </w:rPr>
        <w:t>DISORDERS</w:t>
      </w:r>
      <w:r w:rsidRPr="00FA6636">
        <w:rPr>
          <w:spacing w:val="14"/>
        </w:rPr>
        <w:t xml:space="preserve"> Some ofthe</w:t>
      </w:r>
    </w:p>
    <w:p w:rsidR="00E71690" w:rsidRPr="00FA6636" w:rsidRDefault="00E71690">
      <w:pPr>
        <w:spacing w:before="36"/>
        <w:jc w:val="both"/>
        <w:rPr>
          <w:spacing w:val="-6"/>
        </w:rPr>
      </w:pPr>
      <w:r w:rsidRPr="00FA6636">
        <w:rPr>
          <w:spacing w:val="-2"/>
        </w:rPr>
        <w:t>most powerful tools for understanding borderline and narcissistic personality dis</w:t>
      </w:r>
      <w:r w:rsidRPr="00FA6636">
        <w:rPr>
          <w:spacing w:val="-2"/>
        </w:rPr>
        <w:softHyphen/>
      </w:r>
      <w:r w:rsidRPr="00FA6636">
        <w:rPr>
          <w:spacing w:val="-4"/>
        </w:rPr>
        <w:t xml:space="preserve">orders have emerged from the psychoanalytic models. Among the most significant </w:t>
      </w:r>
      <w:r w:rsidRPr="00FA6636">
        <w:t xml:space="preserve">theorists in this area are Kernberg (1975, 1976, 1997), Kohut (1971, 1977, 1984), </w:t>
      </w:r>
      <w:r w:rsidRPr="00FA6636">
        <w:rPr>
          <w:spacing w:val="3"/>
        </w:rPr>
        <w:t xml:space="preserve">and Masterson (1976). A great deal of recent psychoanalytic writing deals with </w:t>
      </w:r>
      <w:r w:rsidRPr="00FA6636">
        <w:t xml:space="preserve">the nature and treatment of borderline and narcissistic personality disorders and sheds new light on the understanding of these disorders. Kohut (1984) maintains </w:t>
      </w:r>
      <w:r w:rsidRPr="00FA6636">
        <w:rPr>
          <w:spacing w:val="-5"/>
        </w:rPr>
        <w:t xml:space="preserve">that people are their healthiest and best when they can feel both independence and </w:t>
      </w:r>
      <w:r w:rsidRPr="00FA6636">
        <w:rPr>
          <w:spacing w:val="-2"/>
        </w:rPr>
        <w:t xml:space="preserve">attachment, taking joy in themselves and also being able to idealize others. Mature </w:t>
      </w:r>
      <w:r w:rsidRPr="00FA6636">
        <w:rPr>
          <w:spacing w:val="1"/>
        </w:rPr>
        <w:t xml:space="preserve">adults feel a basic security grounded in a sense of freedom, self-sufficiency, and self-esteem; they are not compulsively dependent on others but also do not have </w:t>
      </w:r>
      <w:r w:rsidRPr="00FA6636">
        <w:rPr>
          <w:spacing w:val="2"/>
        </w:rPr>
        <w:t>to fear closeness. If you are interested in learning more about treating individu</w:t>
      </w:r>
      <w:r w:rsidRPr="00FA6636">
        <w:rPr>
          <w:spacing w:val="2"/>
        </w:rPr>
        <w:softHyphen/>
      </w:r>
      <w:r w:rsidRPr="00FA6636">
        <w:rPr>
          <w:spacing w:val="-4"/>
        </w:rPr>
        <w:t xml:space="preserve">als with borderline personality disorders from an object-relations perspective, see </w:t>
      </w:r>
      <w:r w:rsidRPr="00FA6636">
        <w:rPr>
          <w:i/>
          <w:iCs/>
          <w:spacing w:val="-6"/>
        </w:rPr>
        <w:t xml:space="preserve">Psychotherapy for Borderline Personality </w:t>
      </w:r>
      <w:r w:rsidRPr="00FA6636">
        <w:rPr>
          <w:spacing w:val="-6"/>
        </w:rPr>
        <w:t>(Clarkin, Yeomans, &amp; Kernberg, 2006).</w:t>
      </w:r>
    </w:p>
    <w:p w:rsidR="00E71690" w:rsidRPr="00FA6636" w:rsidRDefault="00E71690">
      <w:pPr>
        <w:spacing w:before="396"/>
        <w:jc w:val="center"/>
        <w:rPr>
          <w:spacing w:val="5"/>
        </w:rPr>
      </w:pPr>
      <w:r w:rsidRPr="00FA6636">
        <w:rPr>
          <w:noProof/>
        </w:rPr>
        <w:pict>
          <v:shape id="_x0000_s1203" type="#_x0000_t202" style="position:absolute;left:0;text-align:left;margin-left:507.2pt;margin-top:211.7pt;width:9.85pt;height:138.3pt;z-index:-25198028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4" w:lineRule="auto"/>
                    <w:rPr>
                      <w:rFonts w:ascii="Verdana" w:hAnsi="Verdana" w:cs="Verdana"/>
                      <w:spacing w:val="-17"/>
                      <w:w w:val="110"/>
                      <w:sz w:val="16"/>
                      <w:szCs w:val="16"/>
                    </w:rPr>
                  </w:pPr>
                  <w:r>
                    <w:rPr>
                      <w:rFonts w:ascii="Verdana" w:hAnsi="Verdana" w:cs="Verdana"/>
                      <w:spacing w:val="-17"/>
                      <w:w w:val="110"/>
                      <w:sz w:val="16"/>
                      <w:szCs w:val="16"/>
                    </w:rPr>
                    <w:t>89</w:t>
                  </w:r>
                </w:p>
                <w:p w:rsidR="00E71690" w:rsidRDefault="00E71690">
                  <w:pPr>
                    <w:spacing w:after="72" w:line="121" w:lineRule="exact"/>
                    <w:jc w:val="right"/>
                    <w:rPr>
                      <w:rFonts w:ascii="Verdana" w:hAnsi="Verdana" w:cs="Verdana"/>
                      <w:spacing w:val="11"/>
                      <w:sz w:val="13"/>
                      <w:szCs w:val="13"/>
                    </w:rPr>
                  </w:pPr>
                  <w:r>
                    <w:rPr>
                      <w:rFonts w:ascii="Verdana" w:hAnsi="Verdana" w:cs="Verdana"/>
                      <w:spacing w:val="11"/>
                      <w:sz w:val="13"/>
                      <w:szCs w:val="13"/>
                    </w:rPr>
                    <w:t>AdV83H1 DI1A1VNIVOHDASd</w:t>
                  </w:r>
                </w:p>
              </w:txbxContent>
            </v:textbox>
            <w10:wrap type="square" anchorx="page" anchory="page"/>
          </v:shape>
        </w:pict>
      </w:r>
      <w:r w:rsidRPr="00FA6636">
        <w:rPr>
          <w:b/>
          <w:bCs/>
          <w:color w:val="9DAB59"/>
          <w:spacing w:val="5"/>
        </w:rPr>
        <w:t>SOME DIRECTIONS OF CONTEMPORARY PSYCHODYNAMIC THERAPY</w:t>
      </w:r>
      <w:r w:rsidRPr="00FA6636">
        <w:rPr>
          <w:spacing w:val="5"/>
        </w:rPr>
        <w:t xml:space="preserve"> Strupp</w:t>
      </w:r>
    </w:p>
    <w:p w:rsidR="00E71690" w:rsidRPr="00FA6636" w:rsidRDefault="00E71690">
      <w:pPr>
        <w:spacing w:before="36"/>
        <w:jc w:val="both"/>
        <w:rPr>
          <w:spacing w:val="2"/>
        </w:rPr>
      </w:pPr>
      <w:r w:rsidRPr="00FA6636">
        <w:t xml:space="preserve">(1992) maintains that the various contemporary modifications of psychoanalysis have infused psychodynamic psychotherapy with renewed vitality and vigor. Some </w:t>
      </w:r>
      <w:r w:rsidRPr="00FA6636">
        <w:rPr>
          <w:spacing w:val="-3"/>
        </w:rPr>
        <w:t xml:space="preserve">of the directions in psychodynamic theory and practice that Strupp identifies are </w:t>
      </w:r>
      <w:r w:rsidRPr="00FA6636">
        <w:rPr>
          <w:spacing w:val="2"/>
        </w:rPr>
        <w:t>summarized here:</w:t>
      </w:r>
    </w:p>
    <w:p w:rsidR="00E71690" w:rsidRPr="00FA6636" w:rsidRDefault="00E71690">
      <w:pPr>
        <w:numPr>
          <w:ilvl w:val="0"/>
          <w:numId w:val="6"/>
        </w:numPr>
        <w:spacing w:before="144"/>
        <w:rPr>
          <w:spacing w:val="-6"/>
        </w:rPr>
      </w:pPr>
      <w:r w:rsidRPr="00FA6636">
        <w:rPr>
          <w:spacing w:val="-6"/>
        </w:rPr>
        <w:t>Increased attention is being given to disturbances during childhood and adolescence.</w:t>
      </w:r>
    </w:p>
    <w:p w:rsidR="00E71690" w:rsidRPr="00FA6636" w:rsidRDefault="00E71690">
      <w:pPr>
        <w:numPr>
          <w:ilvl w:val="0"/>
          <w:numId w:val="6"/>
        </w:numPr>
        <w:ind w:left="288" w:hanging="288"/>
        <w:jc w:val="both"/>
        <w:rPr>
          <w:spacing w:val="-2"/>
        </w:rPr>
      </w:pPr>
      <w:r w:rsidRPr="00FA6636">
        <w:rPr>
          <w:spacing w:val="-4"/>
        </w:rPr>
        <w:t>The emphasis on treatment has shifted from the "classical" interest in curing neu</w:t>
      </w:r>
      <w:r w:rsidRPr="00FA6636">
        <w:rPr>
          <w:spacing w:val="-4"/>
        </w:rPr>
        <w:softHyphen/>
      </w:r>
      <w:r w:rsidRPr="00FA6636">
        <w:rPr>
          <w:spacing w:val="-7"/>
        </w:rPr>
        <w:t xml:space="preserve">rotic disorders to the problems of dealing therapeutically with chronic personality </w:t>
      </w:r>
      <w:r w:rsidRPr="00FA6636">
        <w:rPr>
          <w:spacing w:val="-1"/>
        </w:rPr>
        <w:t xml:space="preserve">disorders, borderline conditions, and narcissistic personality disorders. There is </w:t>
      </w:r>
      <w:r w:rsidRPr="00FA6636">
        <w:rPr>
          <w:spacing w:val="-2"/>
        </w:rPr>
        <w:t>also a movement toward devising specific treatments for specific disorders.</w:t>
      </w:r>
    </w:p>
    <w:p w:rsidR="00E71690" w:rsidRPr="00FA6636" w:rsidRDefault="00E71690">
      <w:pPr>
        <w:numPr>
          <w:ilvl w:val="0"/>
          <w:numId w:val="6"/>
        </w:numPr>
        <w:spacing w:before="36"/>
        <w:ind w:left="288" w:hanging="288"/>
        <w:jc w:val="both"/>
        <w:rPr>
          <w:spacing w:val="-1"/>
        </w:rPr>
      </w:pPr>
      <w:r w:rsidRPr="00FA6636">
        <w:rPr>
          <w:spacing w:val="-1"/>
        </w:rPr>
        <w:t xml:space="preserve">Increased attention is being paid to establishing a good therapeutic alliance early </w:t>
      </w:r>
      <w:r w:rsidRPr="00FA6636">
        <w:t xml:space="preserve">in therapy. A collaborative working relationship is now viewed as a key factor in </w:t>
      </w:r>
      <w:r w:rsidRPr="00FA6636">
        <w:rPr>
          <w:spacing w:val="-1"/>
        </w:rPr>
        <w:t>a positive therapeutic outcome.</w:t>
      </w:r>
    </w:p>
    <w:p w:rsidR="00E71690" w:rsidRPr="00FA6636" w:rsidRDefault="00E71690">
      <w:pPr>
        <w:numPr>
          <w:ilvl w:val="0"/>
          <w:numId w:val="6"/>
        </w:numPr>
        <w:spacing w:before="36"/>
        <w:ind w:left="288" w:hanging="288"/>
        <w:jc w:val="both"/>
      </w:pPr>
      <w:r w:rsidRPr="00FA6636">
        <w:rPr>
          <w:spacing w:val="-1"/>
        </w:rPr>
        <w:t>There is a renewed interest in the development of briefer forms of psychody</w:t>
      </w:r>
      <w:r w:rsidRPr="00FA6636">
        <w:rPr>
          <w:spacing w:val="-1"/>
        </w:rPr>
        <w:softHyphen/>
      </w:r>
      <w:r w:rsidRPr="00FA6636">
        <w:t>namic therapy, largely due to societal pressures for accountability and cost-</w:t>
      </w:r>
      <w:r w:rsidRPr="00FA6636">
        <w:rPr>
          <w:spacing w:val="2"/>
        </w:rPr>
        <w:t xml:space="preserve">effectiveness. The indications are that time-limited dynamic therapy will be </w:t>
      </w:r>
      <w:r w:rsidRPr="00FA6636">
        <w:t>used more in the future.</w:t>
      </w:r>
    </w:p>
    <w:p w:rsidR="00E71690" w:rsidRPr="00FA6636" w:rsidRDefault="00E71690">
      <w:pPr>
        <w:spacing w:before="180" w:line="264" w:lineRule="auto"/>
        <w:ind w:firstLine="288"/>
        <w:jc w:val="both"/>
      </w:pPr>
      <w:r w:rsidRPr="00FA6636">
        <w:rPr>
          <w:spacing w:val="-1"/>
        </w:rPr>
        <w:t xml:space="preserve">It appears that Strupp's assessment of the current scene and his predictions of </w:t>
      </w:r>
      <w:r w:rsidRPr="00FA6636">
        <w:t>what was to come were quite accurate.</w:t>
      </w:r>
    </w:p>
    <w:p w:rsidR="00E71690" w:rsidRPr="00FA6636" w:rsidRDefault="00E71690">
      <w:pPr>
        <w:spacing w:before="144"/>
        <w:rPr>
          <w:spacing w:val="5"/>
        </w:rPr>
      </w:pPr>
      <w:r w:rsidRPr="00FA6636">
        <w:rPr>
          <w:b/>
          <w:bCs/>
          <w:color w:val="9DAB59"/>
          <w:spacing w:val="14"/>
        </w:rPr>
        <w:t>THE TREND TOWARD BRIEF, TIME-LIMITED PSYCHODYNAMIC THERAPY</w:t>
      </w:r>
      <w:r w:rsidRPr="00FA6636">
        <w:rPr>
          <w:b/>
          <w:bCs/>
          <w:color w:val="9DAB59"/>
          <w:spacing w:val="14"/>
        </w:rPr>
        <w:br/>
      </w:r>
      <w:r w:rsidRPr="00FA6636">
        <w:rPr>
          <w:spacing w:val="4"/>
        </w:rPr>
        <w:t>Many psychoanalytically oriented therapists are adapting their work to a time</w:t>
      </w:r>
      <w:r w:rsidRPr="00FA6636">
        <w:rPr>
          <w:spacing w:val="4"/>
        </w:rPr>
        <w:noBreakHyphen/>
      </w:r>
      <w:r w:rsidRPr="00FA6636">
        <w:br/>
      </w:r>
      <w:r w:rsidRPr="00FA6636">
        <w:rPr>
          <w:spacing w:val="4"/>
        </w:rPr>
        <w:t>limited framework while retaining their original focus on depth and the inner</w:t>
      </w:r>
      <w:r w:rsidRPr="00FA6636">
        <w:rPr>
          <w:spacing w:val="4"/>
        </w:rPr>
        <w:br/>
      </w:r>
      <w:r w:rsidRPr="00FA6636">
        <w:rPr>
          <w:spacing w:val="2"/>
        </w:rPr>
        <w:t>life, which are characteristic of the psychoanalytic model. These therapists sup</w:t>
      </w:r>
      <w:r w:rsidRPr="00FA6636">
        <w:rPr>
          <w:spacing w:val="2"/>
        </w:rPr>
        <w:noBreakHyphen/>
      </w:r>
      <w:r w:rsidRPr="00FA6636">
        <w:br/>
      </w:r>
      <w:r w:rsidRPr="00FA6636">
        <w:rPr>
          <w:spacing w:val="1"/>
        </w:rPr>
        <w:t>port the move to the use of briefer therapy when this is indicated by the client's</w:t>
      </w:r>
      <w:r w:rsidRPr="00FA6636">
        <w:rPr>
          <w:spacing w:val="1"/>
        </w:rPr>
        <w:br/>
      </w:r>
      <w:r w:rsidRPr="00FA6636">
        <w:rPr>
          <w:spacing w:val="5"/>
        </w:rPr>
        <w:t>needs rather than by arbitrary limits set by a managed care system. Although</w:t>
      </w:r>
    </w:p>
    <w:p w:rsidR="00E71690" w:rsidRPr="00FA6636" w:rsidRDefault="00E71690">
      <w:pPr>
        <w:widowControl/>
        <w:kinsoku/>
        <w:autoSpaceDE w:val="0"/>
        <w:autoSpaceDN w:val="0"/>
        <w:adjustRightInd w:val="0"/>
        <w:sectPr w:rsidR="00E71690" w:rsidRPr="00FA6636">
          <w:headerReference w:type="even" r:id="rId598"/>
          <w:headerReference w:type="default" r:id="rId599"/>
          <w:footerReference w:type="even" r:id="rId600"/>
          <w:footerReference w:type="default" r:id="rId601"/>
          <w:pgSz w:w="12240" w:h="15840"/>
          <w:pgMar w:top="740" w:right="2972" w:bottom="2130" w:left="1888" w:header="0" w:footer="0" w:gutter="0"/>
          <w:cols w:space="720"/>
          <w:noEndnote/>
        </w:sectPr>
      </w:pPr>
    </w:p>
    <w:tbl>
      <w:tblPr>
        <w:tblW w:w="0" w:type="auto"/>
        <w:tblLayout w:type="fixed"/>
        <w:tblCellMar>
          <w:left w:w="0" w:type="dxa"/>
          <w:right w:w="0" w:type="dxa"/>
        </w:tblCellMar>
        <w:tblLook w:val="0000"/>
      </w:tblPr>
      <w:tblGrid>
        <w:gridCol w:w="765"/>
        <w:gridCol w:w="7875"/>
      </w:tblGrid>
      <w:tr w:rsidR="00E71690" w:rsidRPr="00FA6636">
        <w:tblPrEx>
          <w:tblCellMar>
            <w:top w:w="0" w:type="dxa"/>
            <w:left w:w="0" w:type="dxa"/>
            <w:bottom w:w="0" w:type="dxa"/>
            <w:right w:w="0" w:type="dxa"/>
          </w:tblCellMar>
        </w:tblPrEx>
        <w:trPr>
          <w:trHeight w:hRule="exact" w:val="12688"/>
        </w:trPr>
        <w:tc>
          <w:tcPr>
            <w:tcW w:w="765" w:type="dxa"/>
            <w:tcBorders>
              <w:top w:val="nil"/>
              <w:left w:val="nil"/>
              <w:bottom w:val="nil"/>
              <w:right w:val="nil"/>
            </w:tcBorders>
            <w:textDirection w:val="btLr"/>
          </w:tcPr>
          <w:p w:rsidR="00E71690" w:rsidRPr="00FA6636" w:rsidRDefault="00E71690">
            <w:pPr>
              <w:spacing w:before="252" w:line="138" w:lineRule="exact"/>
              <w:ind w:left="9072"/>
            </w:pPr>
            <w:r w:rsidRPr="00FA6636">
              <w:t>90</w:t>
            </w:r>
          </w:p>
          <w:p w:rsidR="00E71690" w:rsidRPr="00FA6636" w:rsidRDefault="00E71690">
            <w:pPr>
              <w:spacing w:before="72"/>
              <w:ind w:left="7560"/>
            </w:pPr>
            <w:r w:rsidRPr="00FA6636">
              <w:t>CHAPTER FOUR</w:t>
            </w:r>
          </w:p>
        </w:tc>
        <w:tc>
          <w:tcPr>
            <w:tcW w:w="7875" w:type="dxa"/>
            <w:tcBorders>
              <w:top w:val="nil"/>
              <w:left w:val="nil"/>
              <w:bottom w:val="nil"/>
              <w:right w:val="nil"/>
            </w:tcBorders>
          </w:tcPr>
          <w:p w:rsidR="00E71690" w:rsidRPr="00FA6636" w:rsidRDefault="00E71690">
            <w:pPr>
              <w:ind w:left="504" w:right="108"/>
              <w:rPr>
                <w:spacing w:val="1"/>
              </w:rPr>
            </w:pPr>
            <w:r w:rsidRPr="00FA6636">
              <w:rPr>
                <w:spacing w:val="-1"/>
              </w:rPr>
              <w:t xml:space="preserve">there are different approaches to brief psychodynamic therapy, Prochaska and </w:t>
            </w:r>
            <w:r w:rsidRPr="00FA6636">
              <w:rPr>
                <w:spacing w:val="1"/>
              </w:rPr>
              <w:t>Norcross (2010) believe they all share these common characteristics:</w:t>
            </w:r>
          </w:p>
          <w:p w:rsidR="00E71690" w:rsidRPr="00FA6636" w:rsidRDefault="00E71690">
            <w:pPr>
              <w:numPr>
                <w:ilvl w:val="0"/>
                <w:numId w:val="6"/>
              </w:numPr>
              <w:spacing w:before="72"/>
              <w:ind w:left="468"/>
            </w:pPr>
            <w:r w:rsidRPr="00FA6636">
              <w:t>Work within the framework of time-limited therapy.</w:t>
            </w:r>
          </w:p>
          <w:p w:rsidR="00E71690" w:rsidRPr="00FA6636" w:rsidRDefault="00E71690">
            <w:pPr>
              <w:numPr>
                <w:ilvl w:val="0"/>
                <w:numId w:val="6"/>
              </w:numPr>
              <w:ind w:left="468"/>
              <w:rPr>
                <w:spacing w:val="1"/>
              </w:rPr>
            </w:pPr>
            <w:r w:rsidRPr="00FA6636">
              <w:rPr>
                <w:spacing w:val="1"/>
              </w:rPr>
              <w:t>Target a specific interpersonal problem during the initial session.</w:t>
            </w:r>
          </w:p>
          <w:p w:rsidR="00E71690" w:rsidRPr="00FA6636" w:rsidRDefault="00E71690">
            <w:pPr>
              <w:numPr>
                <w:ilvl w:val="0"/>
                <w:numId w:val="20"/>
              </w:numPr>
              <w:tabs>
                <w:tab w:val="clear" w:pos="288"/>
                <w:tab w:val="num" w:pos="756"/>
              </w:tabs>
              <w:spacing w:line="264" w:lineRule="auto"/>
              <w:ind w:right="108"/>
            </w:pPr>
            <w:r w:rsidRPr="00FA6636">
              <w:rPr>
                <w:spacing w:val="1"/>
              </w:rPr>
              <w:t xml:space="preserve">Assume a less neutral therapeutic stance than is true of traditional analytic </w:t>
            </w:r>
            <w:r w:rsidRPr="00FA6636">
              <w:t>approaches.</w:t>
            </w:r>
          </w:p>
          <w:p w:rsidR="00E71690" w:rsidRPr="00FA6636" w:rsidRDefault="00E71690">
            <w:pPr>
              <w:numPr>
                <w:ilvl w:val="0"/>
                <w:numId w:val="6"/>
              </w:numPr>
              <w:ind w:left="792" w:hanging="324"/>
            </w:pPr>
            <w:r w:rsidRPr="00FA6636">
              <w:t>Establish a strong working alliance.</w:t>
            </w:r>
          </w:p>
          <w:p w:rsidR="00E71690" w:rsidRPr="00FA6636" w:rsidRDefault="00E71690">
            <w:pPr>
              <w:numPr>
                <w:ilvl w:val="0"/>
                <w:numId w:val="19"/>
              </w:numPr>
              <w:ind w:left="792" w:hanging="324"/>
              <w:rPr>
                <w:spacing w:val="4"/>
              </w:rPr>
            </w:pPr>
            <w:r w:rsidRPr="00FA6636">
              <w:rPr>
                <w:spacing w:val="4"/>
              </w:rPr>
              <w:t>Use interpretation relatively early in the therapy relationship.</w:t>
            </w:r>
          </w:p>
          <w:p w:rsidR="00E71690" w:rsidRPr="00FA6636" w:rsidRDefault="00E71690">
            <w:pPr>
              <w:spacing w:before="72"/>
              <w:ind w:left="504" w:right="108" w:firstLine="324"/>
              <w:jc w:val="both"/>
            </w:pPr>
            <w:r w:rsidRPr="00FA6636">
              <w:rPr>
                <w:spacing w:val="-3"/>
              </w:rPr>
              <w:t xml:space="preserve">In keeping with the context of brief, time-limited therapy, Messer and Warren </w:t>
            </w:r>
            <w:r w:rsidRPr="00FA6636">
              <w:rPr>
                <w:spacing w:val="-5"/>
              </w:rPr>
              <w:t xml:space="preserve">(2001) describe brief psychodynamic therapy (BPT) as a promising approach. This </w:t>
            </w:r>
            <w:r w:rsidRPr="00FA6636">
              <w:rPr>
                <w:spacing w:val="1"/>
              </w:rPr>
              <w:t>adaptation applies the principles of psychodynamic theory and therapy to treat</w:t>
            </w:r>
            <w:r w:rsidRPr="00FA6636">
              <w:rPr>
                <w:spacing w:val="1"/>
              </w:rPr>
              <w:softHyphen/>
            </w:r>
            <w:r w:rsidRPr="00FA6636">
              <w:t xml:space="preserve">ing selective disorders within a preestablished time limit of, generally, to to 25 </w:t>
            </w:r>
            <w:r w:rsidRPr="00FA6636">
              <w:rPr>
                <w:spacing w:val="-3"/>
              </w:rPr>
              <w:t xml:space="preserve">sessions. BPT uses key psychodynamic concepts such as the enduring impact of </w:t>
            </w:r>
            <w:r w:rsidRPr="00FA6636">
              <w:rPr>
                <w:spacing w:val="-2"/>
              </w:rPr>
              <w:t>psychosexual, psychosocial, and object-relational stages of development; the exist</w:t>
            </w:r>
            <w:r w:rsidRPr="00FA6636">
              <w:rPr>
                <w:spacing w:val="-2"/>
              </w:rPr>
              <w:softHyphen/>
            </w:r>
            <w:r w:rsidRPr="00FA6636">
              <w:rPr>
                <w:spacing w:val="-5"/>
              </w:rPr>
              <w:t xml:space="preserve">ence of unconscious processes and resistance; the usefulness of interpretation; the </w:t>
            </w:r>
            <w:r w:rsidRPr="00FA6636">
              <w:rPr>
                <w:spacing w:val="-3"/>
              </w:rPr>
              <w:t xml:space="preserve">importance of the working alliance; and reenactment of the client's past emotional </w:t>
            </w:r>
            <w:r w:rsidRPr="00FA6636">
              <w:t xml:space="preserve">issues in relation to the therapist. Most forms of this time-limited approach call </w:t>
            </w:r>
            <w:r w:rsidRPr="00FA6636">
              <w:rPr>
                <w:spacing w:val="-4"/>
              </w:rPr>
              <w:t xml:space="preserve">upon the therapist to assume an active and directive role in quickly formulating a </w:t>
            </w:r>
            <w:r w:rsidRPr="00FA6636">
              <w:rPr>
                <w:spacing w:val="-3"/>
              </w:rPr>
              <w:t xml:space="preserve">therapeutic focus, such as a central theme or problem area that guides the work </w:t>
            </w:r>
            <w:r w:rsidRPr="00FA6636">
              <w:rPr>
                <w:spacing w:val="-1"/>
              </w:rPr>
              <w:t xml:space="preserve">(Levenson, 2010). Some possible goals of this approach might include conflict resolution, greater access to feelings, increasing choice possibilities, improving </w:t>
            </w:r>
            <w:r w:rsidRPr="00FA6636">
              <w:rPr>
                <w:spacing w:val="1"/>
              </w:rPr>
              <w:t>interpersonal relationships, and symptom remission. Levenson emphasizes that the aim of time-limited dynamic therapy is not to bring about a cure but to fos</w:t>
            </w:r>
            <w:r w:rsidRPr="00FA6636">
              <w:rPr>
                <w:spacing w:val="1"/>
              </w:rPr>
              <w:softHyphen/>
            </w:r>
            <w:r w:rsidRPr="00FA6636">
              <w:rPr>
                <w:spacing w:val="-3"/>
              </w:rPr>
              <w:t xml:space="preserve">ter changes in behavior, thinking, and feeling. This is accomplished by using the </w:t>
            </w:r>
            <w:r w:rsidRPr="00FA6636">
              <w:t xml:space="preserve">client—therapist relationship as a way to understand how the person interacts in </w:t>
            </w:r>
            <w:r w:rsidRPr="00FA6636">
              <w:rPr>
                <w:spacing w:val="-2"/>
              </w:rPr>
              <w:t>the world. It is assumed that clients interact with the therapist in the same dys</w:t>
            </w:r>
            <w:r w:rsidRPr="00FA6636">
              <w:rPr>
                <w:spacing w:val="-2"/>
              </w:rPr>
              <w:softHyphen/>
            </w:r>
            <w:r w:rsidRPr="00FA6636">
              <w:t>functional ways they interact with significant others.</w:t>
            </w:r>
          </w:p>
          <w:p w:rsidR="00E71690" w:rsidRPr="00FA6636" w:rsidRDefault="00E71690">
            <w:pPr>
              <w:spacing w:before="360"/>
              <w:ind w:left="504" w:right="108" w:firstLine="324"/>
              <w:jc w:val="both"/>
            </w:pPr>
            <w:r w:rsidRPr="00FA6636">
              <w:rPr>
                <w:spacing w:val="-1"/>
              </w:rPr>
              <w:t xml:space="preserve">The goals, therapeutic focus, and active role of the therapist have implications </w:t>
            </w:r>
            <w:r w:rsidRPr="00FA6636">
              <w:rPr>
                <w:spacing w:val="-6"/>
              </w:rPr>
              <w:t>for the practice of individual therapy. Levenson (2010) acknowledges that brief psy</w:t>
            </w:r>
            <w:r w:rsidRPr="00FA6636">
              <w:rPr>
                <w:spacing w:val="-6"/>
              </w:rPr>
              <w:softHyphen/>
            </w:r>
            <w:r w:rsidRPr="00FA6636">
              <w:rPr>
                <w:spacing w:val="-5"/>
              </w:rPr>
              <w:t xml:space="preserve">chodynamic therapy is not suited for all clients and all therapists. For example, this </w:t>
            </w:r>
            <w:r w:rsidRPr="00FA6636">
              <w:rPr>
                <w:spacing w:val="-2"/>
              </w:rPr>
              <w:t>approach is generally not suited for individuals with severe characterological disor</w:t>
            </w:r>
            <w:r w:rsidRPr="00FA6636">
              <w:rPr>
                <w:spacing w:val="-2"/>
              </w:rPr>
              <w:softHyphen/>
            </w:r>
            <w:r w:rsidRPr="00FA6636">
              <w:rPr>
                <w:spacing w:val="-5"/>
              </w:rPr>
              <w:t xml:space="preserve">ders or for those with severe depression. Some therapists are not well suited to the interactive, directive, and self-disclosing strategies of brief psychodynamic therapy. </w:t>
            </w:r>
            <w:r w:rsidRPr="00FA6636">
              <w:t>Although BPT is not suitable for all clients, it meets a variety of clients' needs.</w:t>
            </w:r>
          </w:p>
          <w:p w:rsidR="00E71690" w:rsidRPr="00FA6636" w:rsidRDefault="00E71690">
            <w:pPr>
              <w:spacing w:before="360"/>
              <w:ind w:left="504" w:right="108" w:firstLine="324"/>
              <w:jc w:val="both"/>
              <w:rPr>
                <w:spacing w:val="1"/>
              </w:rPr>
            </w:pPr>
            <w:r w:rsidRPr="00FA6636">
              <w:rPr>
                <w:spacing w:val="3"/>
              </w:rPr>
              <w:t>Brief dynamic therapy tends to emphasize a client's strengths and resourc</w:t>
            </w:r>
            <w:r w:rsidRPr="00FA6636">
              <w:rPr>
                <w:spacing w:val="3"/>
              </w:rPr>
              <w:softHyphen/>
            </w:r>
            <w:r w:rsidRPr="00FA6636">
              <w:rPr>
                <w:spacing w:val="1"/>
              </w:rPr>
              <w:t>es in dealing with real-life issues. Levenson (2010) notes that a major modifica</w:t>
            </w:r>
            <w:r w:rsidRPr="00FA6636">
              <w:rPr>
                <w:spacing w:val="1"/>
              </w:rPr>
              <w:softHyphen/>
            </w:r>
            <w:r w:rsidRPr="00FA6636">
              <w:rPr>
                <w:spacing w:val="-1"/>
              </w:rPr>
              <w:t xml:space="preserve">tion of the psychoanalytic technique is the emphasis on the here and now of the </w:t>
            </w:r>
            <w:r w:rsidRPr="00FA6636">
              <w:rPr>
                <w:spacing w:val="-3"/>
              </w:rPr>
              <w:t xml:space="preserve">client's life rather than exploring the there and then of childhood. Also, the brief </w:t>
            </w:r>
            <w:r w:rsidRPr="00FA6636">
              <w:t xml:space="preserve">dynamic therapist tends to think psychodynamically and at the same time is open to using a variety of intervention strategies. BPT is an opportunity to begin the </w:t>
            </w:r>
            <w:r w:rsidRPr="00FA6636">
              <w:rPr>
                <w:spacing w:val="1"/>
              </w:rPr>
              <w:t xml:space="preserve">process of change, which continues long after therapy is terminated. By the end </w:t>
            </w:r>
            <w:r w:rsidRPr="00FA6636">
              <w:rPr>
                <w:spacing w:val="-1"/>
              </w:rPr>
              <w:t xml:space="preserve">of brief therapy, clients tend to have acquired a richer range of interactions with </w:t>
            </w:r>
            <w:r w:rsidRPr="00FA6636">
              <w:rPr>
                <w:spacing w:val="-2"/>
              </w:rPr>
              <w:t>others, and they continue to have opportunities to practice functional behaviors in daily life. At some future time, clients may have a need for additional therapy ses</w:t>
            </w:r>
            <w:r w:rsidRPr="00FA6636">
              <w:rPr>
                <w:spacing w:val="-2"/>
              </w:rPr>
              <w:softHyphen/>
            </w:r>
            <w:r w:rsidRPr="00FA6636">
              <w:rPr>
                <w:spacing w:val="1"/>
              </w:rPr>
              <w:t>sions to address different concerns. Instead of thinking of time-limited dynamic</w:t>
            </w:r>
          </w:p>
        </w:tc>
      </w:tr>
    </w:tbl>
    <w:p w:rsidR="00E71690" w:rsidRPr="00FA6636" w:rsidRDefault="00E71690">
      <w:pPr>
        <w:widowControl/>
        <w:kinsoku/>
        <w:autoSpaceDE w:val="0"/>
        <w:autoSpaceDN w:val="0"/>
        <w:adjustRightInd w:val="0"/>
        <w:sectPr w:rsidR="00E71690" w:rsidRPr="00FA6636">
          <w:headerReference w:type="even" r:id="rId602"/>
          <w:headerReference w:type="default" r:id="rId603"/>
          <w:footerReference w:type="even" r:id="rId604"/>
          <w:footerReference w:type="default" r:id="rId605"/>
          <w:pgSz w:w="12240" w:h="15840"/>
          <w:pgMar w:top="2600" w:right="1742" w:bottom="240" w:left="1798" w:header="0" w:footer="0" w:gutter="0"/>
          <w:cols w:space="720"/>
          <w:noEndnote/>
        </w:sectPr>
      </w:pPr>
    </w:p>
    <w:p w:rsidR="00E71690" w:rsidRPr="00FA6636" w:rsidRDefault="00E71690">
      <w:pPr>
        <w:ind w:right="720"/>
        <w:rPr>
          <w:spacing w:val="1"/>
        </w:rPr>
      </w:pPr>
      <w:r w:rsidRPr="00FA6636">
        <w:rPr>
          <w:spacing w:val="-1"/>
        </w:rPr>
        <w:t>psychotherapy as a definitive intervention, it is best to view this approach as offer</w:t>
      </w:r>
      <w:r w:rsidRPr="00FA6636">
        <w:rPr>
          <w:spacing w:val="-1"/>
        </w:rPr>
        <w:softHyphen/>
      </w:r>
      <w:r w:rsidRPr="00FA6636">
        <w:rPr>
          <w:spacing w:val="1"/>
        </w:rPr>
        <w:t>ing multiple, brief therapy experiences over an individual's life span.</w:t>
      </w:r>
    </w:p>
    <w:p w:rsidR="00E71690" w:rsidRPr="00FA6636" w:rsidRDefault="00E71690">
      <w:pPr>
        <w:spacing w:after="396"/>
        <w:ind w:right="720" w:firstLine="288"/>
        <w:rPr>
          <w:spacing w:val="-3"/>
          <w:w w:val="140"/>
        </w:rPr>
      </w:pPr>
      <w:r w:rsidRPr="00FA6636">
        <w:t xml:space="preserve">If you want to learn more about time-limited dynamic therapy, I recommend </w:t>
      </w:r>
      <w:r w:rsidRPr="00FA6636">
        <w:rPr>
          <w:i/>
          <w:iCs/>
          <w:spacing w:val="-3"/>
        </w:rPr>
        <w:t xml:space="preserve">Brief Dynamic Therapy </w:t>
      </w:r>
      <w:r w:rsidRPr="00FA6636">
        <w:rPr>
          <w:spacing w:val="-3"/>
        </w:rPr>
        <w:t xml:space="preserve">(Levenson, </w:t>
      </w:r>
      <w:r w:rsidRPr="00FA6636">
        <w:rPr>
          <w:spacing w:val="-3"/>
          <w:w w:val="140"/>
        </w:rPr>
        <w:t>2010)</w:t>
      </w:r>
    </w:p>
    <w:tbl>
      <w:tblPr>
        <w:tblW w:w="0" w:type="auto"/>
        <w:tblLayout w:type="fixed"/>
        <w:tblCellMar>
          <w:left w:w="0" w:type="dxa"/>
          <w:right w:w="0" w:type="dxa"/>
        </w:tblCellMar>
        <w:tblLook w:val="0000"/>
      </w:tblPr>
      <w:tblGrid>
        <w:gridCol w:w="7292"/>
        <w:gridCol w:w="708"/>
      </w:tblGrid>
      <w:tr w:rsidR="00E71690" w:rsidRPr="00FA6636">
        <w:tblPrEx>
          <w:tblCellMar>
            <w:top w:w="0" w:type="dxa"/>
            <w:left w:w="0" w:type="dxa"/>
            <w:bottom w:w="0" w:type="dxa"/>
            <w:right w:w="0" w:type="dxa"/>
          </w:tblCellMar>
        </w:tblPrEx>
        <w:trPr>
          <w:trHeight w:hRule="exact" w:val="715"/>
        </w:trPr>
        <w:tc>
          <w:tcPr>
            <w:tcW w:w="7292" w:type="dxa"/>
            <w:tcBorders>
              <w:top w:val="nil"/>
              <w:left w:val="nil"/>
              <w:bottom w:val="nil"/>
              <w:right w:val="nil"/>
            </w:tcBorders>
          </w:tcPr>
          <w:p w:rsidR="00E71690" w:rsidRPr="00FA6636" w:rsidRDefault="00E71690">
            <w:pPr>
              <w:spacing w:line="264" w:lineRule="auto"/>
              <w:ind w:right="1296"/>
              <w:rPr>
                <w:b/>
                <w:bCs/>
                <w:color w:val="9CAB50"/>
                <w:spacing w:val="30"/>
              </w:rPr>
            </w:pPr>
            <w:r w:rsidRPr="00FA6636">
              <w:rPr>
                <w:b/>
                <w:bCs/>
                <w:color w:val="9CAB50"/>
                <w:spacing w:val="29"/>
              </w:rPr>
              <w:t xml:space="preserve">PSYCHOANALYTIC THERAPY FROM A </w:t>
            </w:r>
            <w:r w:rsidRPr="00FA6636">
              <w:rPr>
                <w:b/>
                <w:bCs/>
                <w:color w:val="9CAB50"/>
                <w:spacing w:val="30"/>
              </w:rPr>
              <w:t>MULTICULTURAL PERSPECTIVE</w:t>
            </w:r>
          </w:p>
        </w:tc>
        <w:tc>
          <w:tcPr>
            <w:tcW w:w="708" w:type="dxa"/>
            <w:tcBorders>
              <w:top w:val="nil"/>
              <w:left w:val="nil"/>
              <w:bottom w:val="nil"/>
              <w:right w:val="nil"/>
            </w:tcBorders>
          </w:tcPr>
          <w:p w:rsidR="00E71690" w:rsidRPr="00FA6636" w:rsidRDefault="00173777">
            <w:pPr>
              <w:spacing w:after="14"/>
              <w:ind w:right="3"/>
              <w:jc w:val="center"/>
            </w:pPr>
            <w:r>
              <w:rPr>
                <w:noProof/>
              </w:rPr>
              <w:drawing>
                <wp:inline distT="0" distB="0" distL="0" distR="0">
                  <wp:extent cx="447675" cy="447675"/>
                  <wp:effectExtent l="19050" t="0" r="9525" b="0"/>
                  <wp:docPr id="8" name="Picture 8" descr="_Pic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191"/>
                          <pic:cNvPicPr>
                            <a:picLocks noChangeAspect="1" noChangeArrowheads="1"/>
                          </pic:cNvPicPr>
                        </pic:nvPicPr>
                        <pic:blipFill>
                          <a:blip r:embed="rId606"/>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r>
    </w:tbl>
    <w:p w:rsidR="00E71690" w:rsidRPr="00FA6636" w:rsidRDefault="00E71690">
      <w:pPr>
        <w:spacing w:after="340" w:line="20" w:lineRule="exact"/>
      </w:pPr>
    </w:p>
    <w:p w:rsidR="00E71690" w:rsidRPr="00FA6636" w:rsidRDefault="00E71690">
      <w:pPr>
        <w:rPr>
          <w:spacing w:val="-8"/>
        </w:rPr>
      </w:pPr>
      <w:r w:rsidRPr="00FA6636">
        <w:rPr>
          <w:spacing w:val="-8"/>
        </w:rPr>
        <w:t>Strengths From a Diversity Perspective</w:t>
      </w:r>
    </w:p>
    <w:p w:rsidR="00E71690" w:rsidRPr="00FA6636" w:rsidRDefault="00E71690">
      <w:pPr>
        <w:ind w:right="720"/>
        <w:jc w:val="both"/>
      </w:pPr>
      <w:r w:rsidRPr="00FA6636">
        <w:rPr>
          <w:noProof/>
        </w:rPr>
        <w:pict>
          <v:shape id="_x0000_s1204" type="#_x0000_t202" style="position:absolute;left:0;text-align:left;margin-left:413.3pt;margin-top:26.65pt;width:7.9pt;height:138.35pt;z-index:-25197926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31"/>
                      <w:sz w:val="17"/>
                      <w:szCs w:val="17"/>
                    </w:rPr>
                  </w:pPr>
                  <w:r>
                    <w:rPr>
                      <w:rFonts w:ascii="Bookman Old Style" w:hAnsi="Bookman Old Style" w:cs="Bookman Old Style"/>
                      <w:spacing w:val="-31"/>
                      <w:sz w:val="17"/>
                      <w:szCs w:val="17"/>
                    </w:rPr>
                    <w:t>91</w:t>
                  </w:r>
                </w:p>
                <w:p w:rsidR="00E71690" w:rsidRDefault="00E71690">
                  <w:pPr>
                    <w:spacing w:after="36" w:line="109" w:lineRule="exact"/>
                    <w:jc w:val="right"/>
                    <w:rPr>
                      <w:rFonts w:ascii="Tahoma" w:hAnsi="Tahoma" w:cs="Tahoma"/>
                      <w:spacing w:val="24"/>
                      <w:sz w:val="13"/>
                      <w:szCs w:val="13"/>
                    </w:rPr>
                  </w:pPr>
                  <w:r>
                    <w:rPr>
                      <w:rFonts w:ascii="Tahoma" w:hAnsi="Tahoma" w:cs="Tahoma"/>
                      <w:spacing w:val="24"/>
                      <w:sz w:val="13"/>
                      <w:szCs w:val="13"/>
                    </w:rPr>
                    <w:t>AdVH3H1 DI1A1VNVOHDASd</w:t>
                  </w:r>
                </w:p>
              </w:txbxContent>
            </v:textbox>
            <w10:wrap type="square"/>
          </v:shape>
        </w:pict>
      </w:r>
      <w:r w:rsidRPr="00FA6636">
        <w:rPr>
          <w:spacing w:val="-5"/>
        </w:rPr>
        <w:t xml:space="preserve">Psychoanalytically oriented therapy can be made appropriate for culturally diverse </w:t>
      </w:r>
      <w:r w:rsidRPr="00FA6636">
        <w:rPr>
          <w:spacing w:val="-2"/>
        </w:rPr>
        <w:t>populations if techniques are modified to fit the settings in which a therapist prac</w:t>
      </w:r>
      <w:r w:rsidRPr="00FA6636">
        <w:rPr>
          <w:spacing w:val="-2"/>
        </w:rPr>
        <w:softHyphen/>
      </w:r>
      <w:r w:rsidRPr="00FA6636">
        <w:rPr>
          <w:spacing w:val="-3"/>
        </w:rPr>
        <w:t xml:space="preserve">tices. All of us have a background of childhood experiences and have addressed </w:t>
      </w:r>
      <w:r w:rsidRPr="00FA6636">
        <w:t xml:space="preserve">developmental crises throughout our lives. Erikson's psychosocial approach, with </w:t>
      </w:r>
      <w:r w:rsidRPr="00FA6636">
        <w:rPr>
          <w:spacing w:val="1"/>
        </w:rPr>
        <w:t xml:space="preserve">its emphasis on critical issues in stages of development, has particular application </w:t>
      </w:r>
      <w:r w:rsidRPr="00FA6636">
        <w:t>to people of color. Therapists can help their clients review environmental situa</w:t>
      </w:r>
      <w:r w:rsidRPr="00FA6636">
        <w:softHyphen/>
      </w:r>
      <w:r w:rsidRPr="00FA6636">
        <w:rPr>
          <w:spacing w:val="-1"/>
        </w:rPr>
        <w:t xml:space="preserve">tions at the various critical turning points in their lives to determine how certain </w:t>
      </w:r>
      <w:r w:rsidRPr="00FA6636">
        <w:t>events have affected them either positively or negatively.</w:t>
      </w:r>
    </w:p>
    <w:p w:rsidR="00E71690" w:rsidRPr="00FA6636" w:rsidRDefault="00E71690">
      <w:pPr>
        <w:spacing w:before="144"/>
        <w:ind w:right="720" w:firstLine="288"/>
        <w:jc w:val="both"/>
      </w:pPr>
      <w:r w:rsidRPr="00FA6636">
        <w:rPr>
          <w:spacing w:val="-2"/>
        </w:rPr>
        <w:t xml:space="preserve">Psychotherapists need to recognize and confront their own potential sources of </w:t>
      </w:r>
      <w:r w:rsidRPr="00FA6636">
        <w:rPr>
          <w:spacing w:val="-5"/>
        </w:rPr>
        <w:t xml:space="preserve">bias and how countertransference could be conveyed unintentionally through their </w:t>
      </w:r>
      <w:r w:rsidRPr="00FA6636">
        <w:rPr>
          <w:spacing w:val="-4"/>
        </w:rPr>
        <w:t xml:space="preserve">interventions. To the credit of the psychoanalytic approach, it stresses the value of </w:t>
      </w:r>
      <w:r w:rsidRPr="00FA6636">
        <w:rPr>
          <w:spacing w:val="-3"/>
        </w:rPr>
        <w:t xml:space="preserve">intensive psychotherapy as part of the training of therapists. This helps therapists </w:t>
      </w:r>
      <w:r w:rsidRPr="00FA6636">
        <w:rPr>
          <w:spacing w:val="-5"/>
        </w:rPr>
        <w:t xml:space="preserve">become aware of their own sources of countertransference, including their biases, </w:t>
      </w:r>
      <w:r w:rsidRPr="00FA6636">
        <w:t>prejudices, and racial or ethnic stereotypes.</w:t>
      </w:r>
    </w:p>
    <w:p w:rsidR="00E71690" w:rsidRPr="00FA6636" w:rsidRDefault="00E71690">
      <w:pPr>
        <w:spacing w:before="360"/>
        <w:rPr>
          <w:spacing w:val="-6"/>
        </w:rPr>
      </w:pPr>
      <w:r w:rsidRPr="00FA6636">
        <w:rPr>
          <w:spacing w:val="-6"/>
        </w:rPr>
        <w:t>Shortcomin s From a Diversity Perspective</w:t>
      </w:r>
    </w:p>
    <w:p w:rsidR="00E71690" w:rsidRPr="00FA6636" w:rsidRDefault="00E71690">
      <w:pPr>
        <w:ind w:right="720"/>
        <w:jc w:val="both"/>
        <w:rPr>
          <w:spacing w:val="-1"/>
        </w:rPr>
      </w:pPr>
      <w:r w:rsidRPr="00FA6636">
        <w:rPr>
          <w:spacing w:val="-3"/>
        </w:rPr>
        <w:t>Traditional psychoanalytic approaches are costly, and psychoanalytic therapy is gen</w:t>
      </w:r>
      <w:r w:rsidRPr="00FA6636">
        <w:rPr>
          <w:spacing w:val="-3"/>
        </w:rPr>
        <w:softHyphen/>
      </w:r>
      <w:r w:rsidRPr="00FA6636">
        <w:rPr>
          <w:spacing w:val="1"/>
        </w:rPr>
        <w:t xml:space="preserve">erally perceived as being based on upper- and middle-class values. All clients do </w:t>
      </w:r>
      <w:r w:rsidRPr="00FA6636">
        <w:rPr>
          <w:spacing w:val="-5"/>
        </w:rPr>
        <w:t xml:space="preserve">not share these values, and for many the cost of treatment is prohibitive. Another </w:t>
      </w:r>
      <w:r w:rsidRPr="00FA6636">
        <w:rPr>
          <w:spacing w:val="-3"/>
        </w:rPr>
        <w:t xml:space="preserve">shortcoming pertains to the ambiguity inherent in most psychoanalytic approaches. </w:t>
      </w:r>
      <w:r w:rsidRPr="00FA6636">
        <w:rPr>
          <w:spacing w:val="-5"/>
        </w:rPr>
        <w:t>This can be problematic for clients from cultures who expect direction from a pro</w:t>
      </w:r>
      <w:r w:rsidRPr="00FA6636">
        <w:rPr>
          <w:spacing w:val="-5"/>
        </w:rPr>
        <w:softHyphen/>
        <w:t xml:space="preserve">fessional. For example, many Asian American clients may prefer a more structured, </w:t>
      </w:r>
      <w:r w:rsidRPr="00FA6636">
        <w:t xml:space="preserve">directive, problem-oriented approach to counseling and may not continue therapy </w:t>
      </w:r>
      <w:r w:rsidRPr="00FA6636">
        <w:rPr>
          <w:spacing w:val="-4"/>
        </w:rPr>
        <w:t xml:space="preserve">if a nondirective or unstructured approach is employed. Furthermore, intrapsychic </w:t>
      </w:r>
      <w:r w:rsidRPr="00FA6636">
        <w:rPr>
          <w:spacing w:val="-3"/>
        </w:rPr>
        <w:t>analysis may be in direct conflict with some clients' social framework and environ</w:t>
      </w:r>
      <w:r w:rsidRPr="00FA6636">
        <w:rPr>
          <w:spacing w:val="-3"/>
        </w:rPr>
        <w:softHyphen/>
      </w:r>
      <w:r w:rsidRPr="00FA6636">
        <w:rPr>
          <w:spacing w:val="-2"/>
        </w:rPr>
        <w:t>mental perspective. Psychoanalytic therapy is generally more concerned with long</w:t>
      </w:r>
      <w:r w:rsidRPr="00FA6636">
        <w:rPr>
          <w:spacing w:val="-2"/>
        </w:rPr>
        <w:softHyphen/>
      </w:r>
      <w:r w:rsidRPr="00FA6636">
        <w:rPr>
          <w:spacing w:val="-1"/>
        </w:rPr>
        <w:t>term personality reconstruction than with short-term problem solving.</w:t>
      </w:r>
    </w:p>
    <w:p w:rsidR="00E71690" w:rsidRPr="00FA6636" w:rsidRDefault="00E71690">
      <w:pPr>
        <w:spacing w:before="360"/>
        <w:ind w:right="720" w:firstLine="288"/>
        <w:jc w:val="both"/>
      </w:pPr>
      <w:r w:rsidRPr="00FA6636">
        <w:rPr>
          <w:spacing w:val="-3"/>
        </w:rPr>
        <w:t xml:space="preserve">Atkinson, Thompson, and Grant (1993) underscore the need for therapists to </w:t>
      </w:r>
      <w:r w:rsidRPr="00FA6636">
        <w:rPr>
          <w:spacing w:val="-2"/>
        </w:rPr>
        <w:t>consider possible external sources of clients' problems, especially if clients have experienced an oppressive environment. The psychoanalytic approach can be criti</w:t>
      </w:r>
      <w:r w:rsidRPr="00FA6636">
        <w:rPr>
          <w:spacing w:val="-2"/>
        </w:rPr>
        <w:softHyphen/>
        <w:t xml:space="preserve">cized for failing to adequately address the social, cultural, and political factors that </w:t>
      </w:r>
      <w:r w:rsidRPr="00FA6636">
        <w:rPr>
          <w:spacing w:val="3"/>
        </w:rPr>
        <w:t>result in an individual's problems. If there is not a balance between the exter</w:t>
      </w:r>
      <w:r w:rsidRPr="00FA6636">
        <w:rPr>
          <w:spacing w:val="3"/>
        </w:rPr>
        <w:softHyphen/>
      </w:r>
      <w:r w:rsidRPr="00FA6636">
        <w:rPr>
          <w:spacing w:val="-3"/>
        </w:rPr>
        <w:t xml:space="preserve">nal and internal perspectives, clients may be held responsible for their condition. </w:t>
      </w:r>
      <w:r w:rsidRPr="00FA6636">
        <w:rPr>
          <w:spacing w:val="-1"/>
        </w:rPr>
        <w:t xml:space="preserve">However, the nonjudgmental stance that is a cornerstone of the psychoanalytic </w:t>
      </w:r>
      <w:r w:rsidRPr="00FA6636">
        <w:t>tradition may ameliorate any tendency to blame the client.</w:t>
      </w:r>
    </w:p>
    <w:p w:rsidR="00E71690" w:rsidRPr="00FA6636" w:rsidRDefault="00E71690">
      <w:pPr>
        <w:widowControl/>
        <w:kinsoku/>
        <w:autoSpaceDE w:val="0"/>
        <w:autoSpaceDN w:val="0"/>
        <w:adjustRightInd w:val="0"/>
        <w:sectPr w:rsidR="00E71690" w:rsidRPr="00FA6636">
          <w:headerReference w:type="even" r:id="rId607"/>
          <w:headerReference w:type="default" r:id="rId608"/>
          <w:footerReference w:type="even" r:id="rId609"/>
          <w:footerReference w:type="default" r:id="rId610"/>
          <w:pgSz w:w="12240" w:h="15840"/>
          <w:pgMar w:top="720" w:right="1790" w:bottom="2030" w:left="2390" w:header="0" w:footer="0" w:gutter="0"/>
          <w:cols w:space="720"/>
          <w:noEndnote/>
        </w:sectPr>
      </w:pPr>
    </w:p>
    <w:p w:rsidR="00E71690" w:rsidRPr="00FA6636" w:rsidRDefault="00E71690">
      <w:pPr>
        <w:ind w:left="1584" w:right="1584" w:firstLine="360"/>
        <w:jc w:val="both"/>
        <w:rPr>
          <w:spacing w:val="1"/>
        </w:rPr>
      </w:pPr>
      <w:r w:rsidRPr="00FA6636">
        <w:t xml:space="preserve">There are likely to be some difficulties in applying a psychoanalytic approach </w:t>
      </w:r>
      <w:r w:rsidRPr="00FA6636">
        <w:rPr>
          <w:spacing w:val="2"/>
        </w:rPr>
        <w:t>with low-income clients. If these clients seek professional help, they are gener</w:t>
      </w:r>
      <w:r w:rsidRPr="00FA6636">
        <w:rPr>
          <w:spacing w:val="2"/>
        </w:rPr>
        <w:softHyphen/>
      </w:r>
      <w:r w:rsidRPr="00FA6636">
        <w:t>ally concerned with dealing with a crisis situation and with finding solutions to concrete problems, or at least some direction in addressing survival needs pertain</w:t>
      </w:r>
      <w:r w:rsidRPr="00FA6636">
        <w:softHyphen/>
      </w:r>
      <w:r w:rsidRPr="00FA6636">
        <w:rPr>
          <w:spacing w:val="-2"/>
        </w:rPr>
        <w:t xml:space="preserve">ing to housing, employment, and child care. This does not imply that low-income </w:t>
      </w:r>
      <w:r w:rsidRPr="00FA6636">
        <w:rPr>
          <w:spacing w:val="2"/>
        </w:rPr>
        <w:t>clients are unable to profit from analytic therapy; rather, this particular orienta</w:t>
      </w:r>
      <w:r w:rsidRPr="00FA6636">
        <w:rPr>
          <w:spacing w:val="2"/>
        </w:rPr>
        <w:softHyphen/>
      </w:r>
      <w:r w:rsidRPr="00FA6636">
        <w:rPr>
          <w:spacing w:val="-2"/>
        </w:rPr>
        <w:t xml:space="preserve">tion could be more beneficial </w:t>
      </w:r>
      <w:r w:rsidRPr="00FA6636">
        <w:rPr>
          <w:i/>
          <w:iCs/>
          <w:spacing w:val="8"/>
        </w:rPr>
        <w:t xml:space="preserve">after </w:t>
      </w:r>
      <w:r w:rsidRPr="00FA6636">
        <w:rPr>
          <w:spacing w:val="-2"/>
        </w:rPr>
        <w:t xml:space="preserve">more pressing issues and concerns have been </w:t>
      </w:r>
      <w:r w:rsidRPr="00FA6636">
        <w:t xml:space="preserve">resolved. On this topic, Smith (2005) contends that psychotherapists' willingness </w:t>
      </w:r>
      <w:r w:rsidRPr="00FA6636">
        <w:rPr>
          <w:spacing w:val="-4"/>
        </w:rPr>
        <w:t xml:space="preserve">and ability to work with low-income clients is compromised by unexamined classist </w:t>
      </w:r>
      <w:r w:rsidRPr="00FA6636">
        <w:rPr>
          <w:spacing w:val="-2"/>
        </w:rPr>
        <w:t xml:space="preserve">attitudes and that these attitudes constitute a significant obstacle for practitioners' </w:t>
      </w:r>
      <w:r w:rsidRPr="00FA6636">
        <w:rPr>
          <w:spacing w:val="-3"/>
        </w:rPr>
        <w:t xml:space="preserve">success in working with the poor. Smith makes a case for considering alternative </w:t>
      </w:r>
      <w:r w:rsidRPr="00FA6636">
        <w:rPr>
          <w:spacing w:val="1"/>
        </w:rPr>
        <w:t>therapeutic models such as psychoeducation, counseling, preventive psychology,</w:t>
      </w:r>
    </w:p>
    <w:p w:rsidR="00E71690" w:rsidRPr="00FA6636" w:rsidRDefault="00E71690">
      <w:pPr>
        <w:spacing w:before="216" w:after="324"/>
        <w:ind w:left="1584" w:right="1584" w:hanging="1152"/>
        <w:jc w:val="both"/>
        <w:rPr>
          <w:spacing w:val="-2"/>
        </w:rPr>
      </w:pPr>
      <w:r w:rsidRPr="00FA6636">
        <w:rPr>
          <w:spacing w:val="7"/>
          <w:w w:val="105"/>
        </w:rPr>
        <w:t xml:space="preserve">92 </w:t>
      </w:r>
      <w:r w:rsidRPr="00FA6636">
        <w:rPr>
          <w:spacing w:val="7"/>
        </w:rPr>
        <w:t xml:space="preserve">or community psychology rather than traditional analytic psychotherapy for people </w:t>
      </w:r>
      <w:r w:rsidRPr="00FA6636">
        <w:rPr>
          <w:spacing w:val="1"/>
        </w:rPr>
        <w:t xml:space="preserve">who are in a low socioeconomic situation. Another alternative is for therapists to </w:t>
      </w:r>
      <w:r w:rsidRPr="00FA6636">
        <w:rPr>
          <w:spacing w:val="-2"/>
        </w:rPr>
        <w:t>do pro-bono work for some clients.</w:t>
      </w:r>
    </w:p>
    <w:tbl>
      <w:tblPr>
        <w:tblW w:w="0" w:type="auto"/>
        <w:tblInd w:w="5" w:type="dxa"/>
        <w:tblLayout w:type="fixed"/>
        <w:tblCellMar>
          <w:left w:w="0" w:type="dxa"/>
          <w:right w:w="0" w:type="dxa"/>
        </w:tblCellMar>
        <w:tblLook w:val="0000"/>
      </w:tblPr>
      <w:tblGrid>
        <w:gridCol w:w="10500"/>
      </w:tblGrid>
      <w:tr w:rsidR="00E71690" w:rsidRPr="00FA6636">
        <w:tblPrEx>
          <w:tblCellMar>
            <w:top w:w="0" w:type="dxa"/>
            <w:left w:w="0" w:type="dxa"/>
            <w:bottom w:w="0" w:type="dxa"/>
            <w:right w:w="0" w:type="dxa"/>
          </w:tblCellMar>
        </w:tblPrEx>
        <w:trPr>
          <w:trHeight w:hRule="exact" w:val="538"/>
        </w:trPr>
        <w:tc>
          <w:tcPr>
            <w:tcW w:w="10500" w:type="dxa"/>
            <w:tcBorders>
              <w:top w:val="single" w:sz="7" w:space="0" w:color="000000"/>
              <w:left w:val="single" w:sz="4" w:space="0" w:color="000000"/>
              <w:bottom w:val="single" w:sz="7" w:space="0" w:color="000000"/>
              <w:right w:val="single" w:sz="7" w:space="0" w:color="000000"/>
            </w:tcBorders>
            <w:shd w:val="solid" w:color="9AA744" w:fill="auto"/>
          </w:tcPr>
          <w:p w:rsidR="00E71690" w:rsidRPr="00FA6636" w:rsidRDefault="00E71690">
            <w:pPr>
              <w:spacing w:before="144" w:after="36"/>
              <w:ind w:left="936"/>
              <w:rPr>
                <w:b/>
                <w:bCs/>
                <w:color w:val="F3FADC"/>
                <w:spacing w:val="6"/>
              </w:rPr>
            </w:pPr>
            <w:r w:rsidRPr="00FA6636">
              <w:rPr>
                <w:b/>
                <w:bCs/>
                <w:color w:val="F3FADC"/>
                <w:spacing w:val="6"/>
              </w:rPr>
              <w:t>Psychoanalytic Therapy Applied to the Case of Stan</w:t>
            </w:r>
          </w:p>
        </w:tc>
      </w:tr>
    </w:tbl>
    <w:p w:rsidR="00E71690" w:rsidRPr="00FA6636" w:rsidRDefault="00E71690">
      <w:pPr>
        <w:spacing w:after="119" w:line="20" w:lineRule="exact"/>
      </w:pPr>
    </w:p>
    <w:p w:rsidR="00E71690" w:rsidRPr="00FA6636" w:rsidRDefault="00E71690">
      <w:pPr>
        <w:widowControl/>
        <w:kinsoku/>
        <w:autoSpaceDE w:val="0"/>
        <w:autoSpaceDN w:val="0"/>
        <w:adjustRightInd w:val="0"/>
        <w:sectPr w:rsidR="00E71690" w:rsidRPr="00FA6636">
          <w:headerReference w:type="even" r:id="rId611"/>
          <w:headerReference w:type="default" r:id="rId612"/>
          <w:footerReference w:type="even" r:id="rId613"/>
          <w:footerReference w:type="default" r:id="rId614"/>
          <w:pgSz w:w="12240" w:h="15840"/>
          <w:pgMar w:top="2560" w:right="434" w:bottom="529" w:left="1246" w:header="0" w:footer="0" w:gutter="0"/>
          <w:cols w:space="720"/>
          <w:noEndnote/>
        </w:sectPr>
      </w:pPr>
    </w:p>
    <w:p w:rsidR="00E71690" w:rsidRPr="00FA6636" w:rsidRDefault="00E71690">
      <w:pPr>
        <w:spacing w:line="157" w:lineRule="exact"/>
      </w:pPr>
    </w:p>
    <w:p w:rsidR="00E71690" w:rsidRPr="00FA6636" w:rsidRDefault="00E71690">
      <w:pPr>
        <w:spacing w:line="157" w:lineRule="exact"/>
        <w:sectPr w:rsidR="00E71690" w:rsidRPr="00FA6636">
          <w:headerReference w:type="even" r:id="rId615"/>
          <w:headerReference w:type="default" r:id="rId616"/>
          <w:footerReference w:type="even" r:id="rId617"/>
          <w:footerReference w:type="default" r:id="rId618"/>
          <w:type w:val="continuous"/>
          <w:pgSz w:w="12240" w:h="15840"/>
          <w:pgMar w:top="2560" w:right="1632" w:bottom="529" w:left="1692" w:header="0" w:footer="0" w:gutter="0"/>
          <w:cols w:space="720"/>
          <w:noEndnote/>
        </w:sectPr>
      </w:pPr>
    </w:p>
    <w:tbl>
      <w:tblPr>
        <w:tblW w:w="0" w:type="auto"/>
        <w:tblLayout w:type="fixed"/>
        <w:tblCellMar>
          <w:left w:w="0" w:type="dxa"/>
          <w:right w:w="0" w:type="dxa"/>
        </w:tblCellMar>
        <w:tblLook w:val="0000"/>
      </w:tblPr>
      <w:tblGrid>
        <w:gridCol w:w="4080"/>
      </w:tblGrid>
      <w:tr w:rsidR="00E71690" w:rsidRPr="00FA6636">
        <w:tblPrEx>
          <w:tblCellMar>
            <w:top w:w="0" w:type="dxa"/>
            <w:left w:w="0" w:type="dxa"/>
            <w:bottom w:w="0" w:type="dxa"/>
            <w:right w:w="0" w:type="dxa"/>
          </w:tblCellMar>
        </w:tblPrEx>
        <w:trPr>
          <w:trHeight w:hRule="exact" w:val="7229"/>
        </w:trPr>
        <w:tc>
          <w:tcPr>
            <w:tcW w:w="4080" w:type="dxa"/>
            <w:tcBorders>
              <w:top w:val="nil"/>
              <w:left w:val="nil"/>
              <w:bottom w:val="nil"/>
              <w:right w:val="nil"/>
            </w:tcBorders>
            <w:shd w:val="solid" w:color="EAF5D6" w:fill="auto"/>
          </w:tcPr>
          <w:p w:rsidR="00E71690" w:rsidRPr="00FA6636" w:rsidRDefault="00E71690">
            <w:pPr>
              <w:spacing w:line="419" w:lineRule="exact"/>
              <w:rPr>
                <w:color w:val="000000"/>
                <w:spacing w:val="9"/>
              </w:rPr>
            </w:pPr>
            <w:r w:rsidRPr="00FA6636">
              <w:rPr>
                <w:color w:val="A9B24F"/>
                <w:spacing w:val="9"/>
              </w:rPr>
              <w:t>ZI14In</w:t>
            </w:r>
            <w:r w:rsidRPr="00FA6636">
              <w:rPr>
                <w:color w:val="000000"/>
                <w:spacing w:val="9"/>
              </w:rPr>
              <w:t xml:space="preserve"> each of the chapters in Part 2, the</w:t>
            </w:r>
          </w:p>
          <w:p w:rsidR="00E71690" w:rsidRPr="00FA6636" w:rsidRDefault="00E71690">
            <w:pPr>
              <w:spacing w:line="13" w:lineRule="exact"/>
              <w:ind w:right="252"/>
              <w:jc w:val="right"/>
              <w:rPr>
                <w:color w:val="000000"/>
                <w:spacing w:val="-3"/>
              </w:rPr>
            </w:pPr>
            <w:r w:rsidRPr="00FA6636">
              <w:rPr>
                <w:color w:val="000000"/>
                <w:spacing w:val="-3"/>
              </w:rPr>
              <w:t>case of Stan is used to demonstrate</w:t>
            </w:r>
          </w:p>
          <w:p w:rsidR="00E71690" w:rsidRPr="00FA6636" w:rsidRDefault="00E71690">
            <w:pPr>
              <w:spacing w:line="291" w:lineRule="exact"/>
              <w:ind w:firstLine="288"/>
              <w:jc w:val="both"/>
              <w:rPr>
                <w:color w:val="000000"/>
                <w:spacing w:val="-4"/>
              </w:rPr>
            </w:pPr>
            <w:r w:rsidRPr="00FA6636">
              <w:rPr>
                <w:b/>
                <w:bCs/>
                <w:color w:val="A9B24F"/>
                <w:spacing w:val="-4"/>
                <w:w w:val="105"/>
              </w:rPr>
              <w:t xml:space="preserve">4 </w:t>
            </w:r>
            <w:r w:rsidRPr="00FA6636">
              <w:rPr>
                <w:color w:val="A9B24F"/>
                <w:spacing w:val="-4"/>
                <w:w w:val="220"/>
                <w:vertAlign w:val="superscript"/>
              </w:rPr>
              <w:t>t</w:t>
            </w:r>
            <w:r w:rsidRPr="00FA6636">
              <w:rPr>
                <w:color w:val="000000"/>
                <w:spacing w:val="-4"/>
              </w:rPr>
              <w:t xml:space="preserve"> the practical applications of the theory </w:t>
            </w:r>
            <w:r w:rsidRPr="00FA6636">
              <w:rPr>
                <w:color w:val="000000"/>
                <w:spacing w:val="-7"/>
              </w:rPr>
              <w:t xml:space="preserve">in question. To give you a focus on Stan's central </w:t>
            </w:r>
            <w:r w:rsidRPr="00FA6636">
              <w:rPr>
                <w:color w:val="000000"/>
                <w:spacing w:val="-4"/>
              </w:rPr>
              <w:t>concerns, refer to the end of Chapter 1, where</w:t>
            </w:r>
          </w:p>
          <w:p w:rsidR="00E71690" w:rsidRPr="00FA6636" w:rsidRDefault="00E71690">
            <w:pPr>
              <w:spacing w:line="247" w:lineRule="exact"/>
              <w:ind w:right="216"/>
              <w:jc w:val="both"/>
              <w:rPr>
                <w:color w:val="000000"/>
                <w:spacing w:val="-3"/>
              </w:rPr>
            </w:pPr>
            <w:r w:rsidRPr="00FA6636">
              <w:rPr>
                <w:color w:val="000000"/>
                <w:spacing w:val="-4"/>
              </w:rPr>
              <w:t xml:space="preserve">his biography is given. I also recommend that you at least skim Chapter 16, which deals with </w:t>
            </w:r>
            <w:r w:rsidRPr="00FA6636">
              <w:rPr>
                <w:color w:val="000000"/>
                <w:spacing w:val="-3"/>
              </w:rPr>
              <w:t>an integrative approach as applied to Stan.</w:t>
            </w:r>
          </w:p>
          <w:p w:rsidR="00E71690" w:rsidRPr="00FA6636" w:rsidRDefault="00E71690">
            <w:pPr>
              <w:spacing w:line="257" w:lineRule="exact"/>
              <w:ind w:right="72" w:firstLine="216"/>
              <w:jc w:val="both"/>
              <w:rPr>
                <w:color w:val="000000"/>
                <w:spacing w:val="-2"/>
              </w:rPr>
            </w:pPr>
            <w:r w:rsidRPr="00FA6636">
              <w:rPr>
                <w:color w:val="000000"/>
                <w:spacing w:val="-5"/>
              </w:rPr>
              <w:t xml:space="preserve">The psychoanalytic approach focuses on the </w:t>
            </w:r>
            <w:r w:rsidRPr="00FA6636">
              <w:rPr>
                <w:color w:val="000000"/>
                <w:spacing w:val="-8"/>
              </w:rPr>
              <w:t xml:space="preserve">unconscious psychodynamics of Stan's behavior. </w:t>
            </w:r>
            <w:r w:rsidRPr="00FA6636">
              <w:rPr>
                <w:color w:val="000000"/>
                <w:spacing w:val="-2"/>
              </w:rPr>
              <w:t xml:space="preserve">Considerable attention is given to material that </w:t>
            </w:r>
            <w:r w:rsidRPr="00FA6636">
              <w:rPr>
                <w:color w:val="000000"/>
                <w:spacing w:val="-5"/>
              </w:rPr>
              <w:t>he has repressed. At the extreme Stan demon</w:t>
            </w:r>
            <w:r w:rsidRPr="00FA6636">
              <w:rPr>
                <w:color w:val="000000"/>
                <w:spacing w:val="-5"/>
              </w:rPr>
              <w:softHyphen/>
            </w:r>
            <w:r w:rsidRPr="00FA6636">
              <w:rPr>
                <w:color w:val="000000"/>
                <w:spacing w:val="-2"/>
              </w:rPr>
              <w:t xml:space="preserve">strated a self-destructive tendency, which is a </w:t>
            </w:r>
            <w:r w:rsidRPr="00FA6636">
              <w:rPr>
                <w:color w:val="000000"/>
                <w:spacing w:val="-3"/>
              </w:rPr>
              <w:t xml:space="preserve">way of inflicting punishment on himself. Instead </w:t>
            </w:r>
            <w:r w:rsidRPr="00FA6636">
              <w:rPr>
                <w:color w:val="000000"/>
                <w:spacing w:val="-5"/>
              </w:rPr>
              <w:t xml:space="preserve">of directing his hostility toward his parents and </w:t>
            </w:r>
            <w:r w:rsidRPr="00FA6636">
              <w:rPr>
                <w:color w:val="000000"/>
                <w:spacing w:val="-1"/>
              </w:rPr>
              <w:t xml:space="preserve">siblings, he turned it inward toward himself. </w:t>
            </w:r>
            <w:r w:rsidRPr="00FA6636">
              <w:rPr>
                <w:color w:val="000000"/>
                <w:spacing w:val="-2"/>
              </w:rPr>
              <w:t xml:space="preserve">Stan's preoccupation with drinking could be hypothesized as evidence of an oral fixation. </w:t>
            </w:r>
            <w:r w:rsidRPr="00FA6636">
              <w:rPr>
                <w:color w:val="000000"/>
                <w:spacing w:val="-6"/>
              </w:rPr>
              <w:t xml:space="preserve">Because he never received love and acceptance </w:t>
            </w:r>
            <w:r w:rsidRPr="00FA6636">
              <w:rPr>
                <w:color w:val="000000"/>
                <w:spacing w:val="-1"/>
              </w:rPr>
              <w:t xml:space="preserve">during his early childhood, he is still suffering </w:t>
            </w:r>
            <w:r w:rsidRPr="00FA6636">
              <w:rPr>
                <w:color w:val="000000"/>
                <w:spacing w:val="-3"/>
              </w:rPr>
              <w:t>from this deprivation and continues to desper</w:t>
            </w:r>
            <w:r w:rsidRPr="00FA6636">
              <w:rPr>
                <w:color w:val="000000"/>
                <w:spacing w:val="-3"/>
              </w:rPr>
              <w:softHyphen/>
            </w:r>
            <w:r w:rsidRPr="00FA6636">
              <w:rPr>
                <w:color w:val="000000"/>
                <w:spacing w:val="-4"/>
              </w:rPr>
              <w:t xml:space="preserve">ately search for approval and acceptance from </w:t>
            </w:r>
            <w:r w:rsidRPr="00FA6636">
              <w:rPr>
                <w:color w:val="000000"/>
                <w:spacing w:val="-2"/>
              </w:rPr>
              <w:t>others. Stan's gender-role identification was fraught with difficulties. He learned the basis</w:t>
            </w:r>
          </w:p>
          <w:p w:rsidR="00E71690" w:rsidRPr="00FA6636" w:rsidRDefault="00E71690">
            <w:pPr>
              <w:spacing w:line="245" w:lineRule="exact"/>
              <w:ind w:right="144"/>
              <w:jc w:val="both"/>
              <w:rPr>
                <w:color w:val="000000"/>
                <w:spacing w:val="-3"/>
              </w:rPr>
            </w:pPr>
            <w:r w:rsidRPr="00FA6636">
              <w:rPr>
                <w:color w:val="000000"/>
                <w:spacing w:val="-5"/>
              </w:rPr>
              <w:t xml:space="preserve">of female-male relationships through his early </w:t>
            </w:r>
            <w:r w:rsidRPr="00FA6636">
              <w:rPr>
                <w:color w:val="000000"/>
                <w:spacing w:val="-7"/>
              </w:rPr>
              <w:t xml:space="preserve">experiences with his parents. What he saw was </w:t>
            </w:r>
            <w:r w:rsidRPr="00FA6636">
              <w:rPr>
                <w:color w:val="000000"/>
                <w:spacing w:val="-3"/>
              </w:rPr>
              <w:t>fighting, bickering, and discounting. His father was the weak one who always lost, and his</w:t>
            </w:r>
          </w:p>
        </w:tc>
      </w:tr>
    </w:tbl>
    <w:p w:rsidR="00E71690" w:rsidRPr="00FA6636" w:rsidRDefault="00E71690">
      <w:pPr>
        <w:spacing w:line="254" w:lineRule="exact"/>
        <w:rPr>
          <w:color w:val="000000"/>
          <w:spacing w:val="-2"/>
          <w:shd w:val="clear" w:color="auto" w:fill="EAF5D6"/>
        </w:rPr>
      </w:pPr>
      <w:r w:rsidRPr="00FA6636">
        <w:rPr>
          <w:color w:val="000000"/>
          <w:spacing w:val="-5"/>
        </w:rPr>
        <w:br w:type="column"/>
      </w:r>
      <w:r w:rsidRPr="00FA6636">
        <w:rPr>
          <w:color w:val="000000"/>
          <w:spacing w:val="-3"/>
          <w:shd w:val="clear" w:color="auto" w:fill="EAF5D6"/>
        </w:rPr>
        <w:t xml:space="preserve">mother was the strong, domineering force who </w:t>
      </w:r>
      <w:r w:rsidRPr="00FA6636">
        <w:rPr>
          <w:color w:val="000000"/>
          <w:spacing w:val="-4"/>
          <w:shd w:val="clear" w:color="auto" w:fill="EAF5D6"/>
        </w:rPr>
        <w:t xml:space="preserve">could and did hurt men. Stan generalized his fear </w:t>
      </w:r>
      <w:r w:rsidRPr="00FA6636">
        <w:rPr>
          <w:color w:val="000000"/>
          <w:spacing w:val="-2"/>
          <w:shd w:val="clear" w:color="auto" w:fill="EAF5D6"/>
        </w:rPr>
        <w:t xml:space="preserve">of his mother to all women. It could be further hypothesized that the woman he married was </w:t>
      </w:r>
      <w:r w:rsidRPr="00FA6636">
        <w:rPr>
          <w:color w:val="000000"/>
          <w:shd w:val="clear" w:color="auto" w:fill="EAF5D6"/>
        </w:rPr>
        <w:t xml:space="preserve">similar to his mother, both of whom reinforced </w:t>
      </w:r>
      <w:r w:rsidRPr="00FA6636">
        <w:rPr>
          <w:color w:val="000000"/>
          <w:spacing w:val="-2"/>
          <w:shd w:val="clear" w:color="auto" w:fill="EAF5D6"/>
        </w:rPr>
        <w:t>his feelings of impotence.</w:t>
      </w:r>
    </w:p>
    <w:p w:rsidR="00E71690" w:rsidRPr="00FA6636" w:rsidRDefault="00E71690">
      <w:pPr>
        <w:shd w:val="solid" w:color="EAF5D6" w:fill="auto"/>
        <w:spacing w:after="36" w:line="257" w:lineRule="exact"/>
        <w:ind w:firstLine="216"/>
        <w:rPr>
          <w:color w:val="000000"/>
          <w:spacing w:val="-4"/>
        </w:rPr>
      </w:pPr>
      <w:r w:rsidRPr="00FA6636">
        <w:rPr>
          <w:color w:val="000000"/>
          <w:spacing w:val="-2"/>
        </w:rPr>
        <w:t xml:space="preserve">The opportunity to develop a transference </w:t>
      </w:r>
      <w:r w:rsidRPr="00FA6636">
        <w:rPr>
          <w:color w:val="000000"/>
        </w:rPr>
        <w:t xml:space="preserve">relationship and work through it is the core of </w:t>
      </w:r>
      <w:r w:rsidRPr="00FA6636">
        <w:rPr>
          <w:color w:val="000000"/>
          <w:spacing w:val="-6"/>
        </w:rPr>
        <w:t xml:space="preserve">the therapy process. Stan will eventually relate to </w:t>
      </w:r>
      <w:r w:rsidRPr="00FA6636">
        <w:rPr>
          <w:color w:val="000000"/>
          <w:spacing w:val="-3"/>
        </w:rPr>
        <w:t xml:space="preserve">me, as his therapist, as he did to his father, and </w:t>
      </w:r>
      <w:r w:rsidRPr="00FA6636">
        <w:rPr>
          <w:color w:val="000000"/>
          <w:spacing w:val="-5"/>
        </w:rPr>
        <w:t xml:space="preserve">this process will be a valuable means of gaining </w:t>
      </w:r>
      <w:r w:rsidRPr="00FA6636">
        <w:rPr>
          <w:color w:val="000000"/>
          <w:spacing w:val="-1"/>
        </w:rPr>
        <w:t xml:space="preserve">insight into the origin of Stan's difficulties in </w:t>
      </w:r>
      <w:r w:rsidRPr="00FA6636">
        <w:rPr>
          <w:color w:val="000000"/>
          <w:spacing w:val="-2"/>
        </w:rPr>
        <w:t xml:space="preserve">relating to others. The analytic process stresses </w:t>
      </w:r>
      <w:r w:rsidRPr="00FA6636">
        <w:rPr>
          <w:color w:val="000000"/>
          <w:spacing w:val="-3"/>
        </w:rPr>
        <w:t xml:space="preserve">an intensive exploration of Stan's past. Stan devotes much therapy time to reliving and </w:t>
      </w:r>
      <w:r w:rsidRPr="00FA6636">
        <w:rPr>
          <w:color w:val="000000"/>
          <w:spacing w:val="-4"/>
        </w:rPr>
        <w:t xml:space="preserve">exploring his early past. As he talks, he gains increased understanding of the dynamics of his </w:t>
      </w:r>
      <w:r w:rsidRPr="00FA6636">
        <w:rPr>
          <w:color w:val="000000"/>
          <w:spacing w:val="-3"/>
        </w:rPr>
        <w:t xml:space="preserve">behavior. He begins to see connections between </w:t>
      </w:r>
      <w:r w:rsidRPr="00FA6636">
        <w:rPr>
          <w:color w:val="000000"/>
          <w:spacing w:val="-7"/>
        </w:rPr>
        <w:t xml:space="preserve">his present problems and early experiences in his </w:t>
      </w:r>
      <w:r w:rsidRPr="00FA6636">
        <w:rPr>
          <w:color w:val="000000"/>
          <w:spacing w:val="-2"/>
        </w:rPr>
        <w:t>childhood. Stan explores memories of relation</w:t>
      </w:r>
      <w:r w:rsidRPr="00FA6636">
        <w:rPr>
          <w:color w:val="000000"/>
          <w:spacing w:val="-2"/>
        </w:rPr>
        <w:softHyphen/>
      </w:r>
      <w:r w:rsidRPr="00FA6636">
        <w:rPr>
          <w:color w:val="000000"/>
          <w:spacing w:val="-3"/>
        </w:rPr>
        <w:t xml:space="preserve">ships with his siblings and with his mother and father and also explores how he has generalized </w:t>
      </w:r>
      <w:r w:rsidRPr="00FA6636">
        <w:rPr>
          <w:color w:val="000000"/>
          <w:spacing w:val="1"/>
        </w:rPr>
        <w:t xml:space="preserve">his view of women and men from his view of </w:t>
      </w:r>
      <w:r w:rsidRPr="00FA6636">
        <w:rPr>
          <w:color w:val="000000"/>
          <w:spacing w:val="-7"/>
        </w:rPr>
        <w:t xml:space="preserve">these family members. It is expected that he will </w:t>
      </w:r>
      <w:r w:rsidRPr="00FA6636">
        <w:rPr>
          <w:color w:val="000000"/>
          <w:spacing w:val="-2"/>
        </w:rPr>
        <w:t xml:space="preserve">reexperience old feelings and uncover buried </w:t>
      </w:r>
      <w:r w:rsidRPr="00FA6636">
        <w:rPr>
          <w:color w:val="000000"/>
          <w:spacing w:val="-3"/>
        </w:rPr>
        <w:t>feelings related to traumatic events. From anoth</w:t>
      </w:r>
      <w:r w:rsidRPr="00FA6636">
        <w:rPr>
          <w:color w:val="000000"/>
          <w:spacing w:val="-3"/>
        </w:rPr>
        <w:softHyphen/>
      </w:r>
      <w:r w:rsidRPr="00FA6636">
        <w:rPr>
          <w:color w:val="000000"/>
          <w:spacing w:val="-2"/>
        </w:rPr>
        <w:t xml:space="preserve">er perspective, apart from whatever conscious </w:t>
      </w:r>
      <w:r w:rsidRPr="00FA6636">
        <w:rPr>
          <w:color w:val="000000"/>
          <w:spacing w:val="-4"/>
        </w:rPr>
        <w:t>insight Stan may acquire, the goal is for him to</w:t>
      </w:r>
    </w:p>
    <w:p w:rsidR="00E71690" w:rsidRPr="00FA6636" w:rsidRDefault="00E71690">
      <w:pPr>
        <w:widowControl/>
        <w:kinsoku/>
        <w:autoSpaceDE w:val="0"/>
        <w:autoSpaceDN w:val="0"/>
        <w:adjustRightInd w:val="0"/>
        <w:sectPr w:rsidR="00E71690" w:rsidRPr="00FA6636">
          <w:headerReference w:type="even" r:id="rId619"/>
          <w:headerReference w:type="default" r:id="rId620"/>
          <w:footerReference w:type="even" r:id="rId621"/>
          <w:footerReference w:type="default" r:id="rId622"/>
          <w:type w:val="continuous"/>
          <w:pgSz w:w="12240" w:h="15840"/>
          <w:pgMar w:top="2560" w:right="1622" w:bottom="529" w:left="2167" w:header="0" w:footer="0" w:gutter="0"/>
          <w:cols w:num="2" w:space="720" w:equalWidth="0">
            <w:col w:w="4080" w:space="231"/>
            <w:col w:w="4080"/>
          </w:cols>
          <w:noEndnote/>
        </w:sectPr>
      </w:pPr>
    </w:p>
    <w:p w:rsidR="00E71690" w:rsidRPr="00FA6636" w:rsidRDefault="00E71690">
      <w:pPr>
        <w:spacing w:line="302" w:lineRule="auto"/>
        <w:ind w:right="144"/>
        <w:jc w:val="both"/>
        <w:rPr>
          <w:color w:val="454833"/>
          <w:spacing w:val="-9"/>
        </w:rPr>
      </w:pPr>
      <w:r w:rsidRPr="00FA6636">
        <w:rPr>
          <w:noProof/>
        </w:rPr>
        <w:pict>
          <v:shape id="_x0000_s1205" type="#_x0000_t202" style="position:absolute;left:0;text-align:left;margin-left:60.95pt;margin-top:3.1pt;width:492.25pt;height:698.65pt;z-index:-251978240;mso-position-horizontal-relative:page;mso-position-vertical-relative:page" o:allowincell="f" fillcolor="#e6efd0"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color w:val="454833"/>
          <w:spacing w:val="-5"/>
        </w:rPr>
        <w:t xml:space="preserve">have a more integrated self, where feelings split </w:t>
      </w:r>
      <w:r w:rsidRPr="00FA6636">
        <w:rPr>
          <w:color w:val="454833"/>
          <w:spacing w:val="-9"/>
        </w:rPr>
        <w:t xml:space="preserve">off as foreign (the id) become more a part of what </w:t>
      </w:r>
      <w:r w:rsidRPr="00FA6636">
        <w:rPr>
          <w:color w:val="454833"/>
          <w:spacing w:val="-11"/>
        </w:rPr>
        <w:t>he is comfortable with (the ego). In Stan's relation</w:t>
      </w:r>
      <w:r w:rsidRPr="00FA6636">
        <w:rPr>
          <w:color w:val="454833"/>
          <w:spacing w:val="-11"/>
        </w:rPr>
        <w:softHyphen/>
      </w:r>
      <w:r w:rsidRPr="00FA6636">
        <w:rPr>
          <w:color w:val="454833"/>
          <w:spacing w:val="-9"/>
        </w:rPr>
        <w:t>ship with me, his old feelings can have different</w:t>
      </w:r>
    </w:p>
    <w:p w:rsidR="00E71690" w:rsidRPr="00FA6636" w:rsidRDefault="00E71690">
      <w:pPr>
        <w:spacing w:line="304" w:lineRule="auto"/>
        <w:rPr>
          <w:color w:val="454833"/>
          <w:spacing w:val="-9"/>
        </w:rPr>
      </w:pPr>
      <w:r w:rsidRPr="00FA6636">
        <w:rPr>
          <w:color w:val="454833"/>
          <w:spacing w:val="-11"/>
        </w:rPr>
        <w:t xml:space="preserve">outcomes from his past experiences with significant </w:t>
      </w:r>
      <w:r w:rsidRPr="00FA6636">
        <w:rPr>
          <w:color w:val="454833"/>
          <w:spacing w:val="-9"/>
        </w:rPr>
        <w:t>others and can result in deep personality growth.</w:t>
      </w:r>
    </w:p>
    <w:p w:rsidR="00E71690" w:rsidRPr="00FA6636" w:rsidRDefault="00E71690">
      <w:pPr>
        <w:spacing w:line="304" w:lineRule="auto"/>
        <w:ind w:right="216" w:firstLine="288"/>
        <w:rPr>
          <w:color w:val="454833"/>
          <w:spacing w:val="-9"/>
        </w:rPr>
      </w:pPr>
      <w:r w:rsidRPr="00FA6636">
        <w:rPr>
          <w:color w:val="454833"/>
          <w:spacing w:val="-5"/>
        </w:rPr>
        <w:t>I am likely to explore some of these ques</w:t>
      </w:r>
      <w:r w:rsidRPr="00FA6636">
        <w:rPr>
          <w:color w:val="454833"/>
          <w:spacing w:val="-5"/>
        </w:rPr>
        <w:softHyphen/>
      </w:r>
      <w:r w:rsidRPr="00FA6636">
        <w:rPr>
          <w:color w:val="454833"/>
          <w:spacing w:val="-10"/>
        </w:rPr>
        <w:t xml:space="preserve">tions with Stan: "What did you do when you felt unloved?" "As a child, what did you do with your </w:t>
      </w:r>
      <w:r w:rsidRPr="00FA6636">
        <w:rPr>
          <w:color w:val="454833"/>
          <w:spacing w:val="-9"/>
        </w:rPr>
        <w:t>negative feelings?" "As a child, could you express</w:t>
      </w:r>
    </w:p>
    <w:p w:rsidR="00E71690" w:rsidRPr="00FA6636" w:rsidRDefault="00E71690">
      <w:pPr>
        <w:spacing w:line="302" w:lineRule="auto"/>
        <w:rPr>
          <w:color w:val="454833"/>
          <w:spacing w:val="-8"/>
        </w:rPr>
      </w:pPr>
      <w:r w:rsidRPr="00FA6636">
        <w:rPr>
          <w:color w:val="454833"/>
          <w:spacing w:val="-12"/>
        </w:rPr>
        <w:t xml:space="preserve">your anger, hurt, and fears?" "What effects did your </w:t>
      </w:r>
      <w:r w:rsidRPr="00FA6636">
        <w:rPr>
          <w:color w:val="454833"/>
          <w:spacing w:val="-7"/>
        </w:rPr>
        <w:t xml:space="preserve">relationship with your mother and father have on </w:t>
      </w:r>
      <w:r w:rsidRPr="00FA6636">
        <w:rPr>
          <w:color w:val="454833"/>
          <w:spacing w:val="-8"/>
        </w:rPr>
        <w:t xml:space="preserve">you?" "What did this teach you about women and </w:t>
      </w:r>
      <w:r w:rsidRPr="00FA6636">
        <w:rPr>
          <w:color w:val="454833"/>
          <w:spacing w:val="-9"/>
        </w:rPr>
        <w:t xml:space="preserve">about men?" Brought into the here and now of the </w:t>
      </w:r>
      <w:r w:rsidRPr="00FA6636">
        <w:rPr>
          <w:color w:val="454833"/>
          <w:spacing w:val="-8"/>
        </w:rPr>
        <w:t>transference relationship, I might ask, "When have you felt anything like you felt with your parents?"</w:t>
      </w:r>
    </w:p>
    <w:p w:rsidR="00E71690" w:rsidRPr="00FA6636" w:rsidRDefault="00E71690">
      <w:pPr>
        <w:spacing w:line="304" w:lineRule="auto"/>
        <w:ind w:firstLine="216"/>
        <w:rPr>
          <w:color w:val="454833"/>
          <w:spacing w:val="-4"/>
        </w:rPr>
      </w:pPr>
      <w:r w:rsidRPr="00FA6636">
        <w:rPr>
          <w:color w:val="454833"/>
          <w:spacing w:val="2"/>
        </w:rPr>
        <w:t>The analytic process focuses on key influ</w:t>
      </w:r>
      <w:r w:rsidRPr="00FA6636">
        <w:rPr>
          <w:color w:val="454833"/>
          <w:spacing w:val="2"/>
        </w:rPr>
        <w:softHyphen/>
      </w:r>
      <w:r w:rsidRPr="00FA6636">
        <w:rPr>
          <w:color w:val="454833"/>
          <w:spacing w:val="1"/>
        </w:rPr>
        <w:t>ences in Stan's developmental years, some</w:t>
      </w:r>
      <w:r w:rsidRPr="00FA6636">
        <w:rPr>
          <w:color w:val="454833"/>
          <w:spacing w:val="1"/>
        </w:rPr>
        <w:softHyphen/>
      </w:r>
      <w:r w:rsidRPr="00FA6636">
        <w:rPr>
          <w:color w:val="454833"/>
          <w:spacing w:val="-8"/>
        </w:rPr>
        <w:t xml:space="preserve">times explicitly, sometimes in terms of how those </w:t>
      </w:r>
      <w:r w:rsidRPr="00FA6636">
        <w:rPr>
          <w:color w:val="454833"/>
          <w:spacing w:val="-4"/>
        </w:rPr>
        <w:t>earlier events are being relived in the present analytic relationship. As he comes to understand how he has been shaped by these past experi</w:t>
      </w:r>
      <w:r w:rsidRPr="00FA6636">
        <w:rPr>
          <w:color w:val="454833"/>
          <w:spacing w:val="-4"/>
        </w:rPr>
        <w:softHyphen/>
      </w:r>
      <w:r w:rsidRPr="00FA6636">
        <w:rPr>
          <w:color w:val="454833"/>
        </w:rPr>
        <w:t xml:space="preserve">ences, he is increasingly able to exert control </w:t>
      </w:r>
      <w:r w:rsidRPr="00FA6636">
        <w:rPr>
          <w:color w:val="454833"/>
          <w:spacing w:val="-8"/>
        </w:rPr>
        <w:t xml:space="preserve">over his present functioning. Many of Stan's fears </w:t>
      </w:r>
      <w:r w:rsidRPr="00FA6636">
        <w:rPr>
          <w:color w:val="454833"/>
          <w:spacing w:val="-5"/>
        </w:rPr>
        <w:t xml:space="preserve">become conscious, and then his energy does not have to remain fixed on defending himself from </w:t>
      </w:r>
      <w:r w:rsidRPr="00FA6636">
        <w:rPr>
          <w:color w:val="454833"/>
          <w:spacing w:val="-6"/>
        </w:rPr>
        <w:t xml:space="preserve">unconscious feelings. Instead, he can make new </w:t>
      </w:r>
      <w:r w:rsidRPr="00FA6636">
        <w:rPr>
          <w:color w:val="454833"/>
          <w:spacing w:val="-1"/>
        </w:rPr>
        <w:t xml:space="preserve">decisions about his current life. He can do this </w:t>
      </w:r>
      <w:r w:rsidRPr="00FA6636">
        <w:rPr>
          <w:color w:val="454833"/>
          <w:spacing w:val="-4"/>
        </w:rPr>
        <w:t>only if he works through the transference rela</w:t>
      </w:r>
      <w:r w:rsidRPr="00FA6636">
        <w:rPr>
          <w:color w:val="454833"/>
          <w:spacing w:val="-4"/>
        </w:rPr>
        <w:softHyphen/>
      </w:r>
      <w:r w:rsidRPr="00FA6636">
        <w:rPr>
          <w:color w:val="454833"/>
          <w:spacing w:val="-1"/>
        </w:rPr>
        <w:t>tionship, however, for the depth of his endeav</w:t>
      </w:r>
      <w:r w:rsidRPr="00FA6636">
        <w:rPr>
          <w:color w:val="454833"/>
          <w:spacing w:val="-1"/>
        </w:rPr>
        <w:softHyphen/>
      </w:r>
      <w:r w:rsidRPr="00FA6636">
        <w:rPr>
          <w:color w:val="454833"/>
          <w:spacing w:val="-4"/>
        </w:rPr>
        <w:t>ors in therapy largely determine the depth and extent of his personality changes.</w:t>
      </w:r>
    </w:p>
    <w:p w:rsidR="00E71690" w:rsidRPr="00FA6636" w:rsidRDefault="00E71690">
      <w:pPr>
        <w:spacing w:line="304" w:lineRule="auto"/>
        <w:ind w:right="144" w:firstLine="288"/>
      </w:pPr>
      <w:r w:rsidRPr="00FA6636">
        <w:rPr>
          <w:color w:val="454833"/>
          <w:spacing w:val="-2"/>
        </w:rPr>
        <w:t xml:space="preserve">If I am operating from a contemporary </w:t>
      </w:r>
      <w:r w:rsidRPr="00FA6636">
        <w:rPr>
          <w:color w:val="454833"/>
          <w:spacing w:val="2"/>
        </w:rPr>
        <w:t xml:space="preserve">object-relations psychoanalytic orientation, </w:t>
      </w:r>
      <w:r w:rsidRPr="00FA6636">
        <w:rPr>
          <w:color w:val="454833"/>
          <w:spacing w:val="-6"/>
        </w:rPr>
        <w:t xml:space="preserve">my focus may well be on Stan's developmental </w:t>
      </w:r>
      <w:r w:rsidRPr="00FA6636">
        <w:rPr>
          <w:color w:val="454833"/>
          <w:spacing w:val="-2"/>
        </w:rPr>
        <w:t>sequences. Particular attention is paid to un</w:t>
      </w:r>
      <w:r w:rsidRPr="00FA6636">
        <w:rPr>
          <w:color w:val="454833"/>
          <w:spacing w:val="-2"/>
        </w:rPr>
        <w:noBreakHyphen/>
      </w:r>
    </w:p>
    <w:p w:rsidR="00E71690" w:rsidRPr="00FA6636" w:rsidRDefault="00E71690">
      <w:pPr>
        <w:spacing w:line="302" w:lineRule="auto"/>
        <w:jc w:val="both"/>
        <w:rPr>
          <w:color w:val="454833"/>
          <w:spacing w:val="-2"/>
        </w:rPr>
      </w:pPr>
      <w:r w:rsidRPr="00FA6636">
        <w:rPr>
          <w:color w:val="454833"/>
          <w:spacing w:val="-5"/>
        </w:rPr>
        <w:t>derstanding his current behavior in the world as largely a repetition of one of his earlier develop</w:t>
      </w:r>
      <w:r w:rsidRPr="00FA6636">
        <w:rPr>
          <w:color w:val="454833"/>
          <w:spacing w:val="-5"/>
        </w:rPr>
        <w:softHyphen/>
        <w:t xml:space="preserve">mental phases. Because of his dependency, it is </w:t>
      </w:r>
      <w:r w:rsidRPr="00FA6636">
        <w:rPr>
          <w:color w:val="454833"/>
          <w:spacing w:val="-2"/>
        </w:rPr>
        <w:t>useful in understanding his behavior to see that he is now repeating patterns that he formed</w:t>
      </w:r>
    </w:p>
    <w:p w:rsidR="00E71690" w:rsidRPr="00FA6636" w:rsidRDefault="00E71690">
      <w:pPr>
        <w:spacing w:line="302" w:lineRule="auto"/>
        <w:rPr>
          <w:color w:val="454833"/>
          <w:spacing w:val="-1"/>
        </w:rPr>
      </w:pPr>
      <w:r w:rsidRPr="00FA6636">
        <w:rPr>
          <w:color w:val="454833"/>
          <w:spacing w:val="-3"/>
        </w:rPr>
        <w:t xml:space="preserve">with his mother during his infancy. Viewed from this perspective, Stan has not accomplished the task of separation and individuation. He is still </w:t>
      </w:r>
      <w:r w:rsidRPr="00FA6636">
        <w:rPr>
          <w:color w:val="454833"/>
        </w:rPr>
        <w:t xml:space="preserve">"stuck" in the symbiotic phase on some levels. </w:t>
      </w:r>
      <w:r w:rsidRPr="00FA6636">
        <w:rPr>
          <w:color w:val="454833"/>
          <w:spacing w:val="-3"/>
        </w:rPr>
        <w:t xml:space="preserve">He is unable to obtain his confirmation of worth </w:t>
      </w:r>
      <w:r w:rsidRPr="00FA6636">
        <w:rPr>
          <w:color w:val="454833"/>
        </w:rPr>
        <w:t xml:space="preserve">from himself, and he has not resolved the </w:t>
      </w:r>
      <w:r w:rsidRPr="00FA6636">
        <w:rPr>
          <w:color w:val="454833"/>
          <w:spacing w:val="-1"/>
        </w:rPr>
        <w:t>dependence-independence struggle. Looking</w:t>
      </w:r>
    </w:p>
    <w:p w:rsidR="00E71690" w:rsidRPr="00FA6636" w:rsidRDefault="00E71690">
      <w:pPr>
        <w:spacing w:after="36"/>
        <w:rPr>
          <w:color w:val="454833"/>
          <w:spacing w:val="-1"/>
        </w:rPr>
      </w:pPr>
      <w:r w:rsidRPr="00FA6636">
        <w:rPr>
          <w:color w:val="454833"/>
          <w:spacing w:val="-1"/>
        </w:rPr>
        <w:t>at his behavior from the viewpoint of self</w:t>
      </w:r>
    </w:p>
    <w:p w:rsidR="00E71690" w:rsidRPr="00FA6636" w:rsidRDefault="00E71690">
      <w:pPr>
        <w:spacing w:line="239" w:lineRule="exact"/>
        <w:ind w:right="216"/>
        <w:rPr>
          <w:color w:val="454833"/>
        </w:rPr>
      </w:pPr>
      <w:r w:rsidRPr="00FA6636">
        <w:rPr>
          <w:color w:val="454833"/>
          <w:spacing w:val="-5"/>
        </w:rPr>
        <w:t xml:space="preserve">psychology can shed light on his difficulties in </w:t>
      </w:r>
      <w:r w:rsidRPr="00FA6636">
        <w:rPr>
          <w:color w:val="454833"/>
        </w:rPr>
        <w:t>forming intimate relationships.</w:t>
      </w:r>
    </w:p>
    <w:p w:rsidR="00E71690" w:rsidRPr="00FA6636" w:rsidRDefault="00E71690">
      <w:pPr>
        <w:spacing w:before="144" w:line="255" w:lineRule="exact"/>
        <w:ind w:right="1080"/>
        <w:rPr>
          <w:b/>
          <w:bCs/>
          <w:color w:val="454833"/>
          <w:spacing w:val="-3"/>
        </w:rPr>
      </w:pPr>
      <w:r w:rsidRPr="00FA6636">
        <w:rPr>
          <w:b/>
          <w:bCs/>
          <w:color w:val="454833"/>
          <w:spacing w:val="-2"/>
        </w:rPr>
        <w:t xml:space="preserve">Follow-Up: You Continue as </w:t>
      </w:r>
      <w:r w:rsidRPr="00FA6636">
        <w:rPr>
          <w:b/>
          <w:bCs/>
          <w:color w:val="454833"/>
          <w:spacing w:val="-3"/>
        </w:rPr>
        <w:t>Stan's Psychoanalytic Therapist</w:t>
      </w:r>
    </w:p>
    <w:p w:rsidR="00E71690" w:rsidRPr="00FA6636" w:rsidRDefault="00E71690">
      <w:pPr>
        <w:spacing w:before="72" w:line="257" w:lineRule="exact"/>
        <w:jc w:val="both"/>
        <w:rPr>
          <w:color w:val="454833"/>
          <w:spacing w:val="-6"/>
        </w:rPr>
      </w:pPr>
      <w:r w:rsidRPr="00FA6636">
        <w:rPr>
          <w:color w:val="454833"/>
          <w:spacing w:val="-3"/>
        </w:rPr>
        <w:t xml:space="preserve">With each of the 11 theoretical orientations, you will be encouraged to try your hand at applying </w:t>
      </w:r>
      <w:r w:rsidRPr="00FA6636">
        <w:rPr>
          <w:color w:val="454833"/>
          <w:spacing w:val="-4"/>
        </w:rPr>
        <w:t>the principles and techniques you have just stud</w:t>
      </w:r>
      <w:r w:rsidRPr="00FA6636">
        <w:rPr>
          <w:color w:val="454833"/>
          <w:spacing w:val="-4"/>
        </w:rPr>
        <w:softHyphen/>
      </w:r>
      <w:r w:rsidRPr="00FA6636">
        <w:rPr>
          <w:color w:val="454833"/>
          <w:spacing w:val="-7"/>
        </w:rPr>
        <w:t xml:space="preserve">ied in the chapter to working with Stan from that particular perspective. The information presented </w:t>
      </w:r>
      <w:r w:rsidRPr="00FA6636">
        <w:rPr>
          <w:color w:val="454833"/>
          <w:spacing w:val="-10"/>
        </w:rPr>
        <w:t xml:space="preserve">about Stan from each of these theory chapters will </w:t>
      </w:r>
      <w:r w:rsidRPr="00FA6636">
        <w:rPr>
          <w:color w:val="454833"/>
          <w:spacing w:val="-6"/>
        </w:rPr>
        <w:t xml:space="preserve">provide you with some ideas of how you might </w:t>
      </w:r>
      <w:r w:rsidRPr="00FA6636">
        <w:rPr>
          <w:color w:val="454833"/>
          <w:spacing w:val="-4"/>
        </w:rPr>
        <w:t xml:space="preserve">continue working with him if he were referred to you. Do your best to stay within the general spirit </w:t>
      </w:r>
      <w:r w:rsidRPr="00FA6636">
        <w:rPr>
          <w:color w:val="454833"/>
        </w:rPr>
        <w:t xml:space="preserve">of each theory by identifying specific concepts </w:t>
      </w:r>
      <w:r w:rsidRPr="00FA6636">
        <w:rPr>
          <w:color w:val="454833"/>
          <w:spacing w:val="-2"/>
        </w:rPr>
        <w:t xml:space="preserve">you would draw from and techniques that you </w:t>
      </w:r>
      <w:r w:rsidRPr="00FA6636">
        <w:rPr>
          <w:color w:val="454833"/>
          <w:spacing w:val="-8"/>
        </w:rPr>
        <w:t xml:space="preserve">might use in helping him explore the struggles he </w:t>
      </w:r>
      <w:r w:rsidRPr="00FA6636">
        <w:rPr>
          <w:color w:val="454833"/>
          <w:spacing w:val="-9"/>
        </w:rPr>
        <w:t xml:space="preserve">identifies. Here are a series of questions to provide </w:t>
      </w:r>
      <w:r w:rsidRPr="00FA6636">
        <w:rPr>
          <w:color w:val="454833"/>
          <w:spacing w:val="-6"/>
        </w:rPr>
        <w:t>some structure in your thinking about his case:</w:t>
      </w:r>
    </w:p>
    <w:p w:rsidR="00E71690" w:rsidRPr="00FA6636" w:rsidRDefault="00E71690">
      <w:pPr>
        <w:spacing w:before="72" w:line="249" w:lineRule="exact"/>
        <w:ind w:left="216"/>
        <w:jc w:val="both"/>
        <w:rPr>
          <w:color w:val="454833"/>
          <w:spacing w:val="-3"/>
        </w:rPr>
      </w:pPr>
      <w:r w:rsidRPr="00FA6636">
        <w:rPr>
          <w:noProof/>
        </w:rPr>
        <w:pict>
          <v:shape id="_x0000_s1206" type="#_x0000_t202" style="position:absolute;left:0;text-align:left;margin-left:518.4pt;margin-top:210pt;width:9.6pt;height:138.8pt;z-index:-2519772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color w:val="454833"/>
                      <w:spacing w:val="-17"/>
                      <w:sz w:val="17"/>
                      <w:szCs w:val="17"/>
                    </w:rPr>
                  </w:pPr>
                  <w:r>
                    <w:rPr>
                      <w:rFonts w:ascii="Verdana" w:hAnsi="Verdana" w:cs="Verdana"/>
                      <w:color w:val="454833"/>
                      <w:spacing w:val="-17"/>
                      <w:sz w:val="17"/>
                      <w:szCs w:val="17"/>
                    </w:rPr>
                    <w:t>93</w:t>
                  </w:r>
                </w:p>
                <w:p w:rsidR="00E71690" w:rsidRDefault="00E71690">
                  <w:pPr>
                    <w:spacing w:after="36" w:line="125" w:lineRule="exact"/>
                    <w:jc w:val="right"/>
                    <w:rPr>
                      <w:rFonts w:ascii="Tahoma" w:hAnsi="Tahoma" w:cs="Tahoma"/>
                      <w:color w:val="616552"/>
                      <w:spacing w:val="22"/>
                      <w:sz w:val="13"/>
                      <w:szCs w:val="13"/>
                    </w:rPr>
                  </w:pPr>
                  <w:r>
                    <w:rPr>
                      <w:rFonts w:ascii="Tahoma" w:hAnsi="Tahoma" w:cs="Tahoma"/>
                      <w:color w:val="616552"/>
                      <w:spacing w:val="22"/>
                      <w:sz w:val="13"/>
                      <w:szCs w:val="13"/>
                    </w:rPr>
                    <w:t>AdV2J3H1 DI1A1VNVOHDASd</w:t>
                  </w:r>
                </w:p>
              </w:txbxContent>
            </v:textbox>
            <w10:wrap type="square" anchorx="page" anchory="page"/>
          </v:shape>
        </w:pict>
      </w:r>
      <w:r w:rsidRPr="00FA6636">
        <w:rPr>
          <w:color w:val="454833"/>
          <w:spacing w:val="-3"/>
        </w:rPr>
        <w:t xml:space="preserve">How much interest would you have in Stan's </w:t>
      </w:r>
      <w:r w:rsidRPr="00FA6636">
        <w:rPr>
          <w:color w:val="454833"/>
          <w:spacing w:val="-1"/>
        </w:rPr>
        <w:t xml:space="preserve">early childhood? What are some ways you'd </w:t>
      </w:r>
      <w:r w:rsidRPr="00FA6636">
        <w:rPr>
          <w:color w:val="454833"/>
          <w:spacing w:val="-4"/>
        </w:rPr>
        <w:t xml:space="preserve">help him see patterns between his childhood </w:t>
      </w:r>
      <w:r w:rsidRPr="00FA6636">
        <w:rPr>
          <w:color w:val="454833"/>
          <w:spacing w:val="-3"/>
        </w:rPr>
        <w:t>issues and his current problems?</w:t>
      </w:r>
    </w:p>
    <w:p w:rsidR="00E71690" w:rsidRPr="00FA6636" w:rsidRDefault="00E71690">
      <w:pPr>
        <w:spacing w:before="72" w:line="247" w:lineRule="exact"/>
        <w:ind w:left="216"/>
        <w:jc w:val="both"/>
        <w:rPr>
          <w:color w:val="454833"/>
          <w:spacing w:val="-2"/>
        </w:rPr>
      </w:pPr>
      <w:r w:rsidRPr="00FA6636">
        <w:rPr>
          <w:color w:val="454833"/>
          <w:spacing w:val="-4"/>
        </w:rPr>
        <w:t xml:space="preserve">Consider the transference relationship that is </w:t>
      </w:r>
      <w:r w:rsidRPr="00FA6636">
        <w:rPr>
          <w:color w:val="454833"/>
          <w:spacing w:val="-6"/>
        </w:rPr>
        <w:t xml:space="preserve">likely to be established between you and Stan. </w:t>
      </w:r>
      <w:r w:rsidRPr="00FA6636">
        <w:rPr>
          <w:color w:val="454833"/>
          <w:spacing w:val="-5"/>
        </w:rPr>
        <w:t xml:space="preserve">How might you react to his making you into a </w:t>
      </w:r>
      <w:r w:rsidRPr="00FA6636">
        <w:rPr>
          <w:color w:val="454833"/>
          <w:spacing w:val="-2"/>
        </w:rPr>
        <w:t>significant person in his life?</w:t>
      </w:r>
    </w:p>
    <w:p w:rsidR="00E71690" w:rsidRPr="00FA6636" w:rsidRDefault="00E71690">
      <w:pPr>
        <w:spacing w:before="72" w:line="239" w:lineRule="exact"/>
        <w:ind w:left="216"/>
        <w:jc w:val="both"/>
        <w:rPr>
          <w:color w:val="454833"/>
          <w:spacing w:val="-3"/>
        </w:rPr>
      </w:pPr>
      <w:r w:rsidRPr="00FA6636">
        <w:rPr>
          <w:color w:val="454833"/>
          <w:spacing w:val="-2"/>
        </w:rPr>
        <w:t>In working with Stan, what countertransfer</w:t>
      </w:r>
      <w:r w:rsidRPr="00FA6636">
        <w:rPr>
          <w:color w:val="454833"/>
          <w:spacing w:val="-2"/>
        </w:rPr>
        <w:softHyphen/>
      </w:r>
      <w:r w:rsidRPr="00FA6636">
        <w:rPr>
          <w:color w:val="454833"/>
          <w:spacing w:val="-3"/>
        </w:rPr>
        <w:t>ence issues might arise for you?</w:t>
      </w:r>
    </w:p>
    <w:p w:rsidR="00E71690" w:rsidRPr="00FA6636" w:rsidRDefault="00E71690">
      <w:pPr>
        <w:spacing w:before="72" w:line="249" w:lineRule="exact"/>
        <w:ind w:left="216"/>
        <w:jc w:val="both"/>
        <w:rPr>
          <w:color w:val="454833"/>
          <w:spacing w:val="-3"/>
        </w:rPr>
      </w:pPr>
      <w:r w:rsidRPr="00FA6636">
        <w:rPr>
          <w:color w:val="454833"/>
          <w:spacing w:val="2"/>
        </w:rPr>
        <w:t xml:space="preserve">What resistances and defenses might you </w:t>
      </w:r>
      <w:r w:rsidRPr="00FA6636">
        <w:rPr>
          <w:color w:val="454833"/>
          <w:spacing w:val="-3"/>
        </w:rPr>
        <w:t>predict in your work with Stan? From a psy</w:t>
      </w:r>
      <w:r w:rsidRPr="00FA6636">
        <w:rPr>
          <w:color w:val="454833"/>
          <w:spacing w:val="-3"/>
        </w:rPr>
        <w:softHyphen/>
      </w:r>
      <w:r w:rsidRPr="00FA6636">
        <w:rPr>
          <w:color w:val="454833"/>
          <w:spacing w:val="-4"/>
        </w:rPr>
        <w:t>choanalytic perspective, how would you inter</w:t>
      </w:r>
      <w:r w:rsidRPr="00FA6636">
        <w:rPr>
          <w:color w:val="454833"/>
          <w:spacing w:val="-4"/>
        </w:rPr>
        <w:softHyphen/>
      </w:r>
      <w:r w:rsidRPr="00FA6636">
        <w:rPr>
          <w:color w:val="454833"/>
          <w:spacing w:val="-3"/>
        </w:rPr>
        <w:t>pret and work with this resistance?</w:t>
      </w:r>
    </w:p>
    <w:p w:rsidR="00E71690" w:rsidRPr="00FA6636" w:rsidRDefault="00E71690">
      <w:pPr>
        <w:spacing w:before="72" w:line="250" w:lineRule="exact"/>
        <w:ind w:left="216"/>
        <w:jc w:val="both"/>
        <w:rPr>
          <w:color w:val="454833"/>
          <w:spacing w:val="-4"/>
        </w:rPr>
      </w:pPr>
      <w:r w:rsidRPr="00FA6636">
        <w:rPr>
          <w:color w:val="454833"/>
          <w:spacing w:val="-5"/>
        </w:rPr>
        <w:t xml:space="preserve">Which of the various forms of psychoanalytic </w:t>
      </w:r>
      <w:r w:rsidRPr="00FA6636">
        <w:rPr>
          <w:color w:val="454833"/>
          <w:spacing w:val="-8"/>
        </w:rPr>
        <w:t xml:space="preserve">therapy—classical,relational,orobjectrelations-- </w:t>
      </w:r>
      <w:r w:rsidRPr="00FA6636">
        <w:rPr>
          <w:color w:val="454833"/>
          <w:spacing w:val="-2"/>
        </w:rPr>
        <w:t>would you be most inclined to apply in work</w:t>
      </w:r>
      <w:r w:rsidRPr="00FA6636">
        <w:rPr>
          <w:color w:val="454833"/>
          <w:spacing w:val="-2"/>
        </w:rPr>
        <w:softHyphen/>
      </w:r>
      <w:r w:rsidRPr="00FA6636">
        <w:rPr>
          <w:color w:val="454833"/>
          <w:spacing w:val="-4"/>
        </w:rPr>
        <w:t>ing with Stan?</w:t>
      </w:r>
    </w:p>
    <w:p w:rsidR="00E71690" w:rsidRPr="00FA6636" w:rsidRDefault="00E71690">
      <w:pPr>
        <w:spacing w:before="216" w:line="221" w:lineRule="exact"/>
        <w:ind w:left="648"/>
        <w:rPr>
          <w:color w:val="454833"/>
        </w:rPr>
      </w:pPr>
      <w:r w:rsidRPr="00FA6636">
        <w:rPr>
          <w:color w:val="454833"/>
        </w:rPr>
        <w:t xml:space="preserve">See </w:t>
      </w:r>
      <w:r w:rsidRPr="00FA6636">
        <w:rPr>
          <w:b/>
          <w:bCs/>
          <w:i/>
          <w:iCs/>
          <w:color w:val="454833"/>
          <w:w w:val="85"/>
        </w:rPr>
        <w:t xml:space="preserve">DVD </w:t>
      </w:r>
      <w:r w:rsidRPr="00FA6636">
        <w:rPr>
          <w:i/>
          <w:iCs/>
          <w:color w:val="454833"/>
        </w:rPr>
        <w:t xml:space="preserve">for Theory and Practice </w:t>
      </w:r>
      <w:r w:rsidRPr="00FA6636">
        <w:rPr>
          <w:color w:val="454833"/>
        </w:rPr>
        <w:t>of</w:t>
      </w:r>
    </w:p>
    <w:p w:rsidR="00E71690" w:rsidRPr="00FA6636" w:rsidRDefault="00E71690">
      <w:pPr>
        <w:spacing w:line="247" w:lineRule="exact"/>
        <w:ind w:firstLine="648"/>
        <w:jc w:val="both"/>
        <w:rPr>
          <w:color w:val="454833"/>
          <w:spacing w:val="-1"/>
        </w:rPr>
      </w:pPr>
      <w:r w:rsidRPr="00FA6636">
        <w:rPr>
          <w:i/>
          <w:iCs/>
          <w:color w:val="454833"/>
        </w:rPr>
        <w:t xml:space="preserve">Counseling and Psychotherapy: The Case </w:t>
      </w:r>
      <w:r w:rsidRPr="00FA6636">
        <w:rPr>
          <w:color w:val="454833"/>
          <w:spacing w:val="-1"/>
        </w:rPr>
        <w:t xml:space="preserve">of </w:t>
      </w:r>
      <w:r w:rsidRPr="00FA6636">
        <w:rPr>
          <w:i/>
          <w:iCs/>
          <w:color w:val="454833"/>
          <w:spacing w:val="-1"/>
        </w:rPr>
        <w:t xml:space="preserve">Stan and </w:t>
      </w:r>
      <w:r w:rsidRPr="00FA6636">
        <w:rPr>
          <w:color w:val="454833"/>
          <w:spacing w:val="-1"/>
        </w:rPr>
        <w:t xml:space="preserve">Lecturettes (Session 1, an initial </w:t>
      </w:r>
      <w:r w:rsidRPr="00FA6636">
        <w:rPr>
          <w:color w:val="454833"/>
          <w:spacing w:val="-2"/>
        </w:rPr>
        <w:t>session with Stan, and Session 2, on psycho</w:t>
      </w:r>
      <w:r w:rsidRPr="00FA6636">
        <w:rPr>
          <w:color w:val="454833"/>
          <w:spacing w:val="-2"/>
        </w:rPr>
        <w:softHyphen/>
      </w:r>
      <w:r w:rsidRPr="00FA6636">
        <w:rPr>
          <w:color w:val="454833"/>
        </w:rPr>
        <w:t xml:space="preserve">analytic therapy) for a demonstration of my </w:t>
      </w:r>
      <w:r w:rsidRPr="00FA6636">
        <w:rPr>
          <w:color w:val="454833"/>
          <w:spacing w:val="-3"/>
        </w:rPr>
        <w:t>approach to counseling Stan from this perspec</w:t>
      </w:r>
      <w:r w:rsidRPr="00FA6636">
        <w:rPr>
          <w:color w:val="454833"/>
          <w:spacing w:val="-3"/>
        </w:rPr>
        <w:softHyphen/>
      </w:r>
      <w:r w:rsidRPr="00FA6636">
        <w:rPr>
          <w:color w:val="454833"/>
          <w:spacing w:val="-1"/>
        </w:rPr>
        <w:t>tive. The first session consists of the intake</w:t>
      </w:r>
    </w:p>
    <w:p w:rsidR="00E71690" w:rsidRPr="00FA6636" w:rsidRDefault="00E71690">
      <w:pPr>
        <w:spacing w:before="72" w:line="232" w:lineRule="exact"/>
        <w:ind w:right="216"/>
        <w:jc w:val="both"/>
        <w:rPr>
          <w:color w:val="454833"/>
        </w:rPr>
      </w:pPr>
      <w:r w:rsidRPr="00FA6636">
        <w:rPr>
          <w:color w:val="454833"/>
          <w:spacing w:val="-5"/>
        </w:rPr>
        <w:t xml:space="preserve">and assessment process. The second session focuses on Stan's resistance and dealing with </w:t>
      </w:r>
      <w:r w:rsidRPr="00FA6636">
        <w:rPr>
          <w:color w:val="454833"/>
        </w:rPr>
        <w:t>transference.</w:t>
      </w:r>
    </w:p>
    <w:p w:rsidR="00E71690" w:rsidRPr="00FA6636" w:rsidRDefault="00E71690">
      <w:pPr>
        <w:widowControl/>
        <w:kinsoku/>
        <w:autoSpaceDE w:val="0"/>
        <w:autoSpaceDN w:val="0"/>
        <w:adjustRightInd w:val="0"/>
        <w:sectPr w:rsidR="00E71690" w:rsidRPr="00FA6636">
          <w:headerReference w:type="even" r:id="rId623"/>
          <w:headerReference w:type="default" r:id="rId624"/>
          <w:footerReference w:type="even" r:id="rId625"/>
          <w:footerReference w:type="default" r:id="rId626"/>
          <w:pgSz w:w="12240" w:h="15840"/>
          <w:pgMar w:top="754" w:right="2120" w:bottom="2039" w:left="1668" w:header="0" w:footer="0" w:gutter="0"/>
          <w:cols w:num="2" w:space="720" w:equalWidth="0">
            <w:col w:w="4080" w:space="232"/>
            <w:col w:w="4080"/>
          </w:cols>
          <w:noEndnote/>
        </w:sectPr>
      </w:pPr>
    </w:p>
    <w:p w:rsidR="00E71690" w:rsidRPr="00FA6636" w:rsidRDefault="00E71690">
      <w:pPr>
        <w:spacing w:line="276" w:lineRule="auto"/>
        <w:ind w:right="2304"/>
        <w:rPr>
          <w:spacing w:val="20"/>
        </w:rPr>
      </w:pPr>
      <w:r w:rsidRPr="00FA6636">
        <w:rPr>
          <w:b/>
          <w:bCs/>
          <w:color w:val="8E9D4B"/>
          <w:spacing w:val="-5"/>
        </w:rPr>
        <w:t>c I I ft" "A 4</w:t>
      </w:r>
      <w:r w:rsidRPr="00FA6636">
        <w:rPr>
          <w:b/>
          <w:bCs/>
          <w:color w:val="8E9D4B"/>
          <w:spacing w:val="35"/>
        </w:rPr>
        <w:t xml:space="preserve">RY AND  EVALUATI0N </w:t>
      </w:r>
      <w:r w:rsidRPr="00FA6636">
        <w:rPr>
          <w:w w:val="105"/>
        </w:rPr>
        <w:t>S</w:t>
      </w:r>
      <w:r w:rsidRPr="00FA6636">
        <w:rPr>
          <w:spacing w:val="20"/>
        </w:rPr>
        <w:t>m ma ry</w:t>
      </w:r>
    </w:p>
    <w:p w:rsidR="00E71690" w:rsidRPr="00FA6636" w:rsidRDefault="00E71690">
      <w:pPr>
        <w:jc w:val="both"/>
        <w:rPr>
          <w:spacing w:val="-3"/>
        </w:rPr>
      </w:pPr>
      <w:r w:rsidRPr="00FA6636">
        <w:rPr>
          <w:spacing w:val="-5"/>
        </w:rPr>
        <w:t>Some major concepts of psychoanalytic theory include the dynamics of the un</w:t>
      </w:r>
      <w:r w:rsidRPr="00FA6636">
        <w:rPr>
          <w:spacing w:val="-5"/>
        </w:rPr>
        <w:softHyphen/>
      </w:r>
      <w:r w:rsidRPr="00FA6636">
        <w:rPr>
          <w:spacing w:val="-6"/>
        </w:rPr>
        <w:t xml:space="preserve">conscious and its influence on behavior, the role of anxiety, an understanding of </w:t>
      </w:r>
      <w:r w:rsidRPr="00FA6636">
        <w:rPr>
          <w:spacing w:val="-4"/>
        </w:rPr>
        <w:t>transference and countertransference, and the development of personality at vari</w:t>
      </w:r>
      <w:r w:rsidRPr="00FA6636">
        <w:rPr>
          <w:spacing w:val="-4"/>
        </w:rPr>
        <w:softHyphen/>
      </w:r>
      <w:r w:rsidRPr="00FA6636">
        <w:rPr>
          <w:spacing w:val="-3"/>
        </w:rPr>
        <w:t>ous stages in the life cycle.</w:t>
      </w:r>
    </w:p>
    <w:p w:rsidR="00E71690" w:rsidRPr="00FA6636" w:rsidRDefault="00E71690">
      <w:pPr>
        <w:ind w:firstLine="288"/>
        <w:jc w:val="both"/>
        <w:rPr>
          <w:spacing w:val="-4"/>
        </w:rPr>
      </w:pPr>
      <w:r w:rsidRPr="00FA6636">
        <w:rPr>
          <w:spacing w:val="-4"/>
        </w:rPr>
        <w:t>Erikson broadened Freud's developmental perspective by including psychoso</w:t>
      </w:r>
      <w:r w:rsidRPr="00FA6636">
        <w:rPr>
          <w:spacing w:val="-4"/>
        </w:rPr>
        <w:softHyphen/>
      </w:r>
      <w:r w:rsidRPr="00FA6636">
        <w:rPr>
          <w:spacing w:val="-7"/>
        </w:rPr>
        <w:t>cial trends. In his model, each of the eight stages of human development is charac</w:t>
      </w:r>
      <w:r w:rsidRPr="00FA6636">
        <w:rPr>
          <w:spacing w:val="-7"/>
        </w:rPr>
        <w:softHyphen/>
      </w:r>
      <w:r w:rsidRPr="00FA6636">
        <w:rPr>
          <w:spacing w:val="-2"/>
        </w:rPr>
        <w:t xml:space="preserve">terized by a crisis, or turning point. We can either master the developmental task </w:t>
      </w:r>
      <w:r w:rsidRPr="00FA6636">
        <w:rPr>
          <w:spacing w:val="-4"/>
        </w:rPr>
        <w:t>or fail to resolve the core struggle (Table 4.2 compares Freud's and Erikson's views on the developmental stages).</w:t>
      </w:r>
    </w:p>
    <w:p w:rsidR="00E71690" w:rsidRPr="00FA6636" w:rsidRDefault="00E71690">
      <w:pPr>
        <w:ind w:firstLine="288"/>
        <w:jc w:val="both"/>
      </w:pPr>
      <w:r w:rsidRPr="00FA6636">
        <w:rPr>
          <w:noProof/>
        </w:rPr>
        <w:pict>
          <v:shape id="_x0000_s1207" type="#_x0000_t202" style="position:absolute;left:0;text-align:left;margin-left:-59pt;margin-top:11.75pt;width:10.55pt;height:84.1pt;z-index:-25197619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10"/>
                      <w:sz w:val="18"/>
                      <w:szCs w:val="18"/>
                    </w:rPr>
                  </w:pPr>
                  <w:r>
                    <w:rPr>
                      <w:rFonts w:ascii="Bookman Old Style" w:hAnsi="Bookman Old Style" w:cs="Bookman Old Style"/>
                      <w:spacing w:val="-10"/>
                      <w:sz w:val="18"/>
                      <w:szCs w:val="18"/>
                    </w:rPr>
                    <w:t>94</w:t>
                  </w:r>
                </w:p>
                <w:p w:rsidR="00E71690" w:rsidRDefault="00E71690">
                  <w:pPr>
                    <w:spacing w:after="72" w:line="126" w:lineRule="exact"/>
                    <w:jc w:val="right"/>
                    <w:rPr>
                      <w:rFonts w:ascii="Tahoma" w:hAnsi="Tahoma" w:cs="Tahoma"/>
                      <w:spacing w:val="23"/>
                      <w:sz w:val="13"/>
                      <w:szCs w:val="13"/>
                    </w:rPr>
                  </w:pPr>
                  <w:r>
                    <w:rPr>
                      <w:rFonts w:ascii="Tahoma" w:hAnsi="Tahoma" w:cs="Tahoma"/>
                      <w:spacing w:val="23"/>
                      <w:sz w:val="13"/>
                      <w:szCs w:val="13"/>
                    </w:rPr>
                    <w:t>CHAPTER FOUR</w:t>
                  </w:r>
                </w:p>
              </w:txbxContent>
            </v:textbox>
            <w10:wrap type="square"/>
          </v:shape>
        </w:pict>
      </w:r>
      <w:r w:rsidRPr="00FA6636">
        <w:rPr>
          <w:spacing w:val="-4"/>
        </w:rPr>
        <w:t>Psychoanalytic therapy consists largely of using methods to bring out uncon</w:t>
      </w:r>
      <w:r w:rsidRPr="00FA6636">
        <w:rPr>
          <w:spacing w:val="-4"/>
        </w:rPr>
        <w:softHyphen/>
        <w:t xml:space="preserve">scious material that can be worked through. It focuses primarily on childhood </w:t>
      </w:r>
      <w:r w:rsidRPr="00FA6636">
        <w:rPr>
          <w:spacing w:val="-5"/>
        </w:rPr>
        <w:t xml:space="preserve">experiences, which are discussed, reconstructed, interpreted, and analyzed. The </w:t>
      </w:r>
      <w:r w:rsidRPr="00FA6636">
        <w:t xml:space="preserve">assumption is that this exploration of the past, which is typically accomplished </w:t>
      </w:r>
      <w:r w:rsidRPr="00FA6636">
        <w:rPr>
          <w:spacing w:val="1"/>
        </w:rPr>
        <w:t>by working through the transference relationship with the therapist, is neces</w:t>
      </w:r>
      <w:r w:rsidRPr="00FA6636">
        <w:rPr>
          <w:spacing w:val="1"/>
        </w:rPr>
        <w:softHyphen/>
        <w:t xml:space="preserve">sary for character change. The most important techniques typically employed </w:t>
      </w:r>
      <w:r w:rsidRPr="00FA6636">
        <w:t>in psychoanalytic practice are maintaining the analytic framework, free asso</w:t>
      </w:r>
      <w:r w:rsidRPr="00FA6636">
        <w:softHyphen/>
      </w:r>
      <w:r w:rsidRPr="00FA6636">
        <w:rPr>
          <w:spacing w:val="-1"/>
        </w:rPr>
        <w:t xml:space="preserve">ciation, interpretation, dream analysis, analysis of resistance, and analysis of </w:t>
      </w:r>
      <w:r w:rsidRPr="00FA6636">
        <w:t>transference.</w:t>
      </w:r>
    </w:p>
    <w:p w:rsidR="00E71690" w:rsidRPr="00FA6636" w:rsidRDefault="00E71690">
      <w:pPr>
        <w:spacing w:before="72"/>
        <w:ind w:firstLine="288"/>
        <w:jc w:val="both"/>
        <w:rPr>
          <w:spacing w:val="-4"/>
        </w:rPr>
      </w:pPr>
      <w:r w:rsidRPr="00FA6636">
        <w:rPr>
          <w:spacing w:val="1"/>
        </w:rPr>
        <w:t xml:space="preserve">Unlike Freudian theory, Jungian theory is not reductionist. Jung viewed </w:t>
      </w:r>
      <w:r w:rsidRPr="00FA6636">
        <w:rPr>
          <w:spacing w:val="-6"/>
        </w:rPr>
        <w:t>humans positively and focused on individuation, the capacity of humans to move toward wholeness and self-realization. To become what they are capable of becom</w:t>
      </w:r>
      <w:r w:rsidRPr="00FA6636">
        <w:rPr>
          <w:spacing w:val="-6"/>
        </w:rPr>
        <w:softHyphen/>
      </w:r>
      <w:r w:rsidRPr="00FA6636">
        <w:rPr>
          <w:spacing w:val="-1"/>
        </w:rPr>
        <w:t xml:space="preserve">ing, individuals must explore the unconscious aspects of their personality, both </w:t>
      </w:r>
      <w:r w:rsidRPr="00FA6636">
        <w:rPr>
          <w:spacing w:val="-3"/>
        </w:rPr>
        <w:t xml:space="preserve">the personal unconscious and the collective unconscious. In Jungian analytical </w:t>
      </w:r>
      <w:r w:rsidRPr="00FA6636">
        <w:rPr>
          <w:spacing w:val="-1"/>
        </w:rPr>
        <w:t xml:space="preserve">therapy, the therapist assists the client in tapping his or her inner wisdom. The </w:t>
      </w:r>
      <w:r w:rsidRPr="00FA6636">
        <w:rPr>
          <w:spacing w:val="-7"/>
        </w:rPr>
        <w:t>goal of therapy is not merely the resolution of immediate problems but the trans</w:t>
      </w:r>
      <w:r w:rsidRPr="00FA6636">
        <w:rPr>
          <w:spacing w:val="-7"/>
        </w:rPr>
        <w:softHyphen/>
      </w:r>
      <w:r w:rsidRPr="00FA6636">
        <w:rPr>
          <w:spacing w:val="-4"/>
        </w:rPr>
        <w:t>formation of personality.</w:t>
      </w:r>
    </w:p>
    <w:p w:rsidR="00E71690" w:rsidRPr="00FA6636" w:rsidRDefault="00E71690">
      <w:pPr>
        <w:spacing w:before="72"/>
        <w:ind w:firstLine="288"/>
        <w:jc w:val="both"/>
        <w:rPr>
          <w:spacing w:val="-5"/>
        </w:rPr>
      </w:pPr>
      <w:r w:rsidRPr="00FA6636">
        <w:rPr>
          <w:spacing w:val="-2"/>
        </w:rPr>
        <w:t>The contemporary trends in psychoanalytic theory are reflected in these gen</w:t>
      </w:r>
      <w:r w:rsidRPr="00FA6636">
        <w:rPr>
          <w:spacing w:val="-2"/>
        </w:rPr>
        <w:softHyphen/>
      </w:r>
      <w:r w:rsidRPr="00FA6636">
        <w:rPr>
          <w:spacing w:val="-4"/>
        </w:rPr>
        <w:t>eral areas: ego psychology, object-relations approaches, self psychology, and rela</w:t>
      </w:r>
      <w:r w:rsidRPr="00FA6636">
        <w:rPr>
          <w:spacing w:val="-4"/>
        </w:rPr>
        <w:softHyphen/>
      </w:r>
      <w:r w:rsidRPr="00FA6636">
        <w:rPr>
          <w:spacing w:val="-5"/>
        </w:rPr>
        <w:t xml:space="preserve">tional approaches. Ego psychology does not deny the role of intrapsychic conflicts </w:t>
      </w:r>
      <w:r w:rsidRPr="00FA6636">
        <w:rPr>
          <w:spacing w:val="-8"/>
        </w:rPr>
        <w:t xml:space="preserve">but emphasizes the striving of the ego for mastery and competence throughout the </w:t>
      </w:r>
      <w:r w:rsidRPr="00FA6636">
        <w:rPr>
          <w:spacing w:val="-4"/>
        </w:rPr>
        <w:t xml:space="preserve">human life span. The object-relations approaches are based on the notion that at </w:t>
      </w:r>
      <w:r w:rsidRPr="00FA6636">
        <w:rPr>
          <w:spacing w:val="-5"/>
        </w:rPr>
        <w:t xml:space="preserve">birth there is no differentiation between others and self and that others represent </w:t>
      </w:r>
      <w:r w:rsidRPr="00FA6636">
        <w:rPr>
          <w:spacing w:val="-6"/>
        </w:rPr>
        <w:t xml:space="preserve">objects of need gratification for infants. Separation—individuation is achieved over </w:t>
      </w:r>
      <w:r w:rsidRPr="00FA6636">
        <w:rPr>
          <w:spacing w:val="-4"/>
        </w:rPr>
        <w:t xml:space="preserve">time. When this process is successful, others are perceived as both separate and </w:t>
      </w:r>
      <w:r w:rsidRPr="00FA6636">
        <w:rPr>
          <w:spacing w:val="-2"/>
        </w:rPr>
        <w:t>related. Self psychology focuses on the nature of the therapeutic relationship, us</w:t>
      </w:r>
      <w:r w:rsidRPr="00FA6636">
        <w:rPr>
          <w:spacing w:val="-2"/>
        </w:rPr>
        <w:softHyphen/>
      </w:r>
      <w:r w:rsidRPr="00FA6636">
        <w:rPr>
          <w:spacing w:val="-4"/>
        </w:rPr>
        <w:t xml:space="preserve">ing empathy as a main tool. The relational approaches emphasize what evolves </w:t>
      </w:r>
      <w:r w:rsidRPr="00FA6636">
        <w:rPr>
          <w:spacing w:val="-5"/>
        </w:rPr>
        <w:t>through the client—therapist relationship.</w:t>
      </w:r>
    </w:p>
    <w:p w:rsidR="00E71690" w:rsidRPr="00FA6636" w:rsidRDefault="00E71690">
      <w:pPr>
        <w:spacing w:before="288"/>
        <w:rPr>
          <w:spacing w:val="8"/>
        </w:rPr>
      </w:pPr>
      <w:r w:rsidRPr="00FA6636">
        <w:rPr>
          <w:spacing w:val="8"/>
        </w:rPr>
        <w:t>Contributions of the Psychoanaytic Approach</w:t>
      </w:r>
    </w:p>
    <w:p w:rsidR="00E71690" w:rsidRPr="00FA6636" w:rsidRDefault="00E71690">
      <w:pPr>
        <w:jc w:val="both"/>
      </w:pPr>
      <w:r w:rsidRPr="00FA6636">
        <w:rPr>
          <w:spacing w:val="15"/>
        </w:rPr>
        <w:t xml:space="preserve">I </w:t>
      </w:r>
      <w:r w:rsidRPr="00FA6636">
        <w:rPr>
          <w:spacing w:val="-5"/>
        </w:rPr>
        <w:t>believe therapists can broaden their understanding of clients' struggles by ap</w:t>
      </w:r>
      <w:r w:rsidRPr="00FA6636">
        <w:rPr>
          <w:spacing w:val="-5"/>
        </w:rPr>
        <w:softHyphen/>
      </w:r>
      <w:r w:rsidRPr="00FA6636">
        <w:rPr>
          <w:spacing w:val="-3"/>
        </w:rPr>
        <w:t xml:space="preserve">preciating Freud's many significant contributions. It must be emphasized that </w:t>
      </w:r>
      <w:r w:rsidRPr="00FA6636">
        <w:rPr>
          <w:spacing w:val="-5"/>
        </w:rPr>
        <w:t xml:space="preserve">competent use of psychoanalytic techniques requires training beyond what most </w:t>
      </w:r>
      <w:r w:rsidRPr="00FA6636">
        <w:t>therapists are afforded in their training program. The psychoanalytic approach</w:t>
      </w:r>
    </w:p>
    <w:p w:rsidR="00E71690" w:rsidRPr="00FA6636" w:rsidRDefault="00E71690">
      <w:pPr>
        <w:widowControl/>
        <w:kinsoku/>
        <w:autoSpaceDE w:val="0"/>
        <w:autoSpaceDN w:val="0"/>
        <w:adjustRightInd w:val="0"/>
        <w:sectPr w:rsidR="00E71690" w:rsidRPr="00FA6636">
          <w:headerReference w:type="even" r:id="rId627"/>
          <w:headerReference w:type="default" r:id="rId628"/>
          <w:footerReference w:type="even" r:id="rId629"/>
          <w:footerReference w:type="default" r:id="rId630"/>
          <w:pgSz w:w="12240" w:h="15840"/>
          <w:pgMar w:top="2560" w:right="1801" w:bottom="220" w:left="3059" w:header="0" w:footer="0" w:gutter="0"/>
          <w:cols w:space="720"/>
          <w:noEndnote/>
        </w:sectPr>
      </w:pPr>
    </w:p>
    <w:tbl>
      <w:tblPr>
        <w:tblW w:w="0" w:type="auto"/>
        <w:tblLayout w:type="fixed"/>
        <w:tblCellMar>
          <w:left w:w="0" w:type="dxa"/>
          <w:right w:w="0" w:type="dxa"/>
        </w:tblCellMar>
        <w:tblLook w:val="0000"/>
      </w:tblPr>
      <w:tblGrid>
        <w:gridCol w:w="7807"/>
        <w:gridCol w:w="833"/>
      </w:tblGrid>
      <w:tr w:rsidR="00E71690" w:rsidRPr="00FA6636">
        <w:tblPrEx>
          <w:tblCellMar>
            <w:top w:w="0" w:type="dxa"/>
            <w:left w:w="0" w:type="dxa"/>
            <w:bottom w:w="0" w:type="dxa"/>
            <w:right w:w="0" w:type="dxa"/>
          </w:tblCellMar>
        </w:tblPrEx>
        <w:trPr>
          <w:trHeight w:hRule="exact" w:val="12702"/>
        </w:trPr>
        <w:tc>
          <w:tcPr>
            <w:tcW w:w="7807" w:type="dxa"/>
            <w:tcBorders>
              <w:top w:val="nil"/>
              <w:left w:val="nil"/>
              <w:bottom w:val="nil"/>
              <w:right w:val="nil"/>
            </w:tcBorders>
          </w:tcPr>
          <w:p w:rsidR="00E71690" w:rsidRPr="00FA6636" w:rsidRDefault="00E71690">
            <w:pPr>
              <w:ind w:right="540"/>
              <w:jc w:val="both"/>
            </w:pPr>
            <w:r w:rsidRPr="00FA6636">
              <w:rPr>
                <w:spacing w:val="1"/>
              </w:rPr>
              <w:t xml:space="preserve">provides practitioners with a conceptual framework for looking at behavior and </w:t>
            </w:r>
            <w:r w:rsidRPr="00FA6636">
              <w:rPr>
                <w:spacing w:val="-2"/>
              </w:rPr>
              <w:t>for understanding the origins and functions of symptoms. Applying the psycho</w:t>
            </w:r>
            <w:r w:rsidRPr="00FA6636">
              <w:rPr>
                <w:spacing w:val="-2"/>
              </w:rPr>
              <w:softHyphen/>
            </w:r>
            <w:r w:rsidRPr="00FA6636">
              <w:rPr>
                <w:spacing w:val="-5"/>
              </w:rPr>
              <w:t xml:space="preserve">analytic point of view to therapy practice is particularly useful in (1) understanding </w:t>
            </w:r>
            <w:r w:rsidRPr="00FA6636">
              <w:rPr>
                <w:spacing w:val="-1"/>
              </w:rPr>
              <w:t xml:space="preserve">resistances that take the form of canceling appointments, fleeing from therapy </w:t>
            </w:r>
            <w:r w:rsidRPr="00FA6636">
              <w:t xml:space="preserve">prematurely, and refusing to look at oneself; (2) understanding that unfinished </w:t>
            </w:r>
            <w:r w:rsidRPr="00FA6636">
              <w:rPr>
                <w:spacing w:val="-1"/>
              </w:rPr>
              <w:t xml:space="preserve">business can be worked through, so that clients can provide a new ending to some </w:t>
            </w:r>
            <w:r w:rsidRPr="00FA6636">
              <w:t xml:space="preserve">of the events that have restricted them emotionally; (3) understanding the value </w:t>
            </w:r>
            <w:r w:rsidRPr="00FA6636">
              <w:rPr>
                <w:spacing w:val="-1"/>
              </w:rPr>
              <w:t xml:space="preserve">and role of transference; and (4) understanding how the overuse of ego defenses, </w:t>
            </w:r>
            <w:r w:rsidRPr="00FA6636">
              <w:t>both in the counseling relationship and in daily life, can keep clients from func</w:t>
            </w:r>
            <w:r w:rsidRPr="00FA6636">
              <w:softHyphen/>
              <w:t>tioning effectively.</w:t>
            </w:r>
          </w:p>
          <w:p w:rsidR="00E71690" w:rsidRPr="00FA6636" w:rsidRDefault="00E71690">
            <w:pPr>
              <w:spacing w:before="180"/>
              <w:ind w:left="36" w:right="540" w:firstLine="324"/>
              <w:jc w:val="both"/>
            </w:pPr>
            <w:r w:rsidRPr="00FA6636">
              <w:rPr>
                <w:spacing w:val="-2"/>
              </w:rPr>
              <w:t xml:space="preserve">Although there is little to be gained from blaming the past for the way a person </w:t>
            </w:r>
            <w:r w:rsidRPr="00FA6636">
              <w:rPr>
                <w:spacing w:val="1"/>
              </w:rPr>
              <w:t xml:space="preserve">is now or from dwelling on the past, considering the early history of a client is </w:t>
            </w:r>
            <w:r w:rsidRPr="00FA6636">
              <w:t xml:space="preserve">often useful in understanding and working with a client's current situation. The </w:t>
            </w:r>
            <w:r w:rsidRPr="00FA6636">
              <w:rPr>
                <w:spacing w:val="-1"/>
              </w:rPr>
              <w:t xml:space="preserve">client can use this awareness in making significant changes in the present and in </w:t>
            </w:r>
            <w:r w:rsidRPr="00FA6636">
              <w:rPr>
                <w:spacing w:val="-3"/>
              </w:rPr>
              <w:t xml:space="preserve">future directions. Even though you may not agree with all of the premises of the </w:t>
            </w:r>
            <w:r w:rsidRPr="00FA6636">
              <w:rPr>
                <w:spacing w:val="1"/>
              </w:rPr>
              <w:t>classical psychoanalytic position, you can still draw on many of the psychoana</w:t>
            </w:r>
            <w:r w:rsidRPr="00FA6636">
              <w:rPr>
                <w:spacing w:val="1"/>
              </w:rPr>
              <w:softHyphen/>
            </w:r>
            <w:r w:rsidRPr="00FA6636">
              <w:rPr>
                <w:spacing w:val="-4"/>
              </w:rPr>
              <w:t xml:space="preserve">lytic concepts as a framework for understanding your clients and for helping them </w:t>
            </w:r>
            <w:r w:rsidRPr="00FA6636">
              <w:t>achieve a deeper understanding of the roots of their conflicts.</w:t>
            </w:r>
          </w:p>
          <w:p w:rsidR="00E71690" w:rsidRPr="00FA6636" w:rsidRDefault="00E71690">
            <w:pPr>
              <w:spacing w:before="180"/>
              <w:ind w:left="36" w:right="540" w:firstLine="324"/>
              <w:jc w:val="both"/>
            </w:pPr>
            <w:r w:rsidRPr="00FA6636">
              <w:rPr>
                <w:spacing w:val="-4"/>
              </w:rPr>
              <w:t xml:space="preserve">If the psychoanalytic (or psychodynamic) approach is considered in a broader </w:t>
            </w:r>
            <w:r w:rsidRPr="00FA6636">
              <w:rPr>
                <w:spacing w:val="-1"/>
              </w:rPr>
              <w:t xml:space="preserve">context than is true of classical psychoanalysis, it becomes a more powerful and </w:t>
            </w:r>
            <w:r w:rsidRPr="00FA6636">
              <w:rPr>
                <w:spacing w:val="-3"/>
              </w:rPr>
              <w:t>useful model for understanding human behavior. Although I find Freud's psycho</w:t>
            </w:r>
            <w:r w:rsidRPr="00FA6636">
              <w:rPr>
                <w:spacing w:val="-3"/>
              </w:rPr>
              <w:softHyphen/>
            </w:r>
            <w:r w:rsidRPr="00FA6636">
              <w:t xml:space="preserve">sexual concepts of value, adding Erikson's emphasis on psychosocial factors gives </w:t>
            </w:r>
            <w:r w:rsidRPr="00FA6636">
              <w:rPr>
                <w:spacing w:val="-6"/>
              </w:rPr>
              <w:t xml:space="preserve">a more complete picture of the critical turning points at each stage of development. </w:t>
            </w:r>
            <w:r w:rsidRPr="00FA6636">
              <w:t xml:space="preserve">Integrating these two perspectives is, in my view, most useful for understanding key themes in the development of personality. Erikson's developmental schema does not avoid the psychosexual issues and stages postulated by Freud; rather, </w:t>
            </w:r>
            <w:r w:rsidRPr="00FA6636">
              <w:rPr>
                <w:spacing w:val="-4"/>
              </w:rPr>
              <w:t>Erikson extends the stages of psychosexual development throughout life. His per</w:t>
            </w:r>
            <w:r w:rsidRPr="00FA6636">
              <w:rPr>
                <w:spacing w:val="-4"/>
              </w:rPr>
              <w:softHyphen/>
            </w:r>
            <w:r w:rsidRPr="00FA6636">
              <w:t>spective integrates psychosexual and psychosocial concepts without diminishing the importance of either.</w:t>
            </w:r>
          </w:p>
          <w:p w:rsidR="00E71690" w:rsidRPr="00FA6636" w:rsidRDefault="00E71690">
            <w:pPr>
              <w:spacing w:before="252"/>
              <w:ind w:left="36" w:right="540" w:firstLine="324"/>
              <w:jc w:val="both"/>
            </w:pPr>
            <w:r w:rsidRPr="00FA6636">
              <w:rPr>
                <w:spacing w:val="-1"/>
              </w:rPr>
              <w:t>Therapists who work from a developmental perspective are able to see conti</w:t>
            </w:r>
            <w:r w:rsidRPr="00FA6636">
              <w:rPr>
                <w:spacing w:val="-1"/>
              </w:rPr>
              <w:softHyphen/>
            </w:r>
            <w:r w:rsidRPr="00FA6636">
              <w:rPr>
                <w:spacing w:val="-2"/>
              </w:rPr>
              <w:t xml:space="preserve">nuity in life and to see certain directions their clients have taken. This perspective gives a broader picture of an individual's struggle, and clients are able to discover </w:t>
            </w:r>
            <w:r w:rsidRPr="00FA6636">
              <w:t>some significant connections among the various life stages.</w:t>
            </w:r>
          </w:p>
          <w:p w:rsidR="00E71690" w:rsidRPr="00FA6636" w:rsidRDefault="00E71690">
            <w:pPr>
              <w:spacing w:before="180"/>
              <w:rPr>
                <w:spacing w:val="-12"/>
              </w:rPr>
            </w:pPr>
            <w:r w:rsidRPr="00FA6636">
              <w:rPr>
                <w:spacing w:val="-12"/>
              </w:rPr>
              <w:t>Contributions of Modern Psychoanalytic Approaches</w:t>
            </w:r>
          </w:p>
          <w:p w:rsidR="00E71690" w:rsidRPr="00FA6636" w:rsidRDefault="00E71690">
            <w:pPr>
              <w:spacing w:before="144"/>
              <w:ind w:left="36" w:right="468"/>
              <w:jc w:val="both"/>
              <w:rPr>
                <w:spacing w:val="1"/>
              </w:rPr>
            </w:pPr>
            <w:r w:rsidRPr="00FA6636">
              <w:rPr>
                <w:spacing w:val="-1"/>
              </w:rPr>
              <w:t>The contemporary trends in psychoanalytic thinking contribute to the understand</w:t>
            </w:r>
            <w:r w:rsidRPr="00FA6636">
              <w:rPr>
                <w:spacing w:val="-1"/>
              </w:rPr>
              <w:softHyphen/>
            </w:r>
            <w:r w:rsidRPr="00FA6636">
              <w:rPr>
                <w:spacing w:val="-2"/>
              </w:rPr>
              <w:t xml:space="preserve">ing of how our current behavior in the world is largely a repetition of patterns set </w:t>
            </w:r>
            <w:r w:rsidRPr="00FA6636">
              <w:rPr>
                <w:spacing w:val="1"/>
              </w:rPr>
              <w:t xml:space="preserve">during one of the early phases of development. Object-relations theory helps us </w:t>
            </w:r>
            <w:r w:rsidRPr="00FA6636">
              <w:rPr>
                <w:spacing w:val="2"/>
              </w:rPr>
              <w:t xml:space="preserve">see the ways in which clients interacted with significant others in the past and </w:t>
            </w:r>
            <w:r w:rsidRPr="00FA6636">
              <w:t xml:space="preserve">how they are superimposing these early experiences on present relationships. For </w:t>
            </w:r>
            <w:r w:rsidRPr="00FA6636">
              <w:rPr>
                <w:spacing w:val="-3"/>
              </w:rPr>
              <w:t xml:space="preserve">the many clients in therapy who are struggling with issues such as separation and </w:t>
            </w:r>
            <w:r w:rsidRPr="00FA6636">
              <w:rPr>
                <w:spacing w:val="3"/>
              </w:rPr>
              <w:t xml:space="preserve">individuation, intimacy, dependence versus independence, and identity, these </w:t>
            </w:r>
            <w:r w:rsidRPr="00FA6636">
              <w:rPr>
                <w:spacing w:val="-1"/>
              </w:rPr>
              <w:t xml:space="preserve">newer formulations can provide a framework for understanding how and where aspects of development have been fixated. They have significant implications for </w:t>
            </w:r>
            <w:r w:rsidRPr="00FA6636">
              <w:rPr>
                <w:spacing w:val="2"/>
              </w:rPr>
              <w:t xml:space="preserve">many areas of human interaction such as intimate relationships, the family and </w:t>
            </w:r>
            <w:r w:rsidRPr="00FA6636">
              <w:rPr>
                <w:spacing w:val="1"/>
              </w:rPr>
              <w:t>child rearing, and the therapeutic relationship.</w:t>
            </w:r>
          </w:p>
        </w:tc>
        <w:tc>
          <w:tcPr>
            <w:tcW w:w="833" w:type="dxa"/>
            <w:tcBorders>
              <w:top w:val="nil"/>
              <w:left w:val="nil"/>
              <w:bottom w:val="nil"/>
              <w:right w:val="nil"/>
            </w:tcBorders>
            <w:textDirection w:val="btLr"/>
          </w:tcPr>
          <w:p w:rsidR="00E71690" w:rsidRPr="00FA6636" w:rsidRDefault="00E71690">
            <w:pPr>
              <w:spacing w:line="175" w:lineRule="auto"/>
              <w:ind w:left="9108"/>
            </w:pPr>
            <w:r w:rsidRPr="00FA6636">
              <w:t>95</w:t>
            </w:r>
          </w:p>
          <w:p w:rsidR="00E71690" w:rsidRPr="00FA6636" w:rsidRDefault="00E71690">
            <w:pPr>
              <w:spacing w:before="576" w:line="50" w:lineRule="auto"/>
              <w:ind w:left="6516"/>
            </w:pPr>
            <w:r w:rsidRPr="00FA6636">
              <w:t>AdVii3H1 311A1VNVOHJASd</w:t>
            </w:r>
          </w:p>
        </w:tc>
      </w:tr>
    </w:tbl>
    <w:p w:rsidR="00E71690" w:rsidRPr="00FA6636" w:rsidRDefault="00E71690">
      <w:pPr>
        <w:widowControl/>
        <w:kinsoku/>
        <w:autoSpaceDE w:val="0"/>
        <w:autoSpaceDN w:val="0"/>
        <w:adjustRightInd w:val="0"/>
        <w:sectPr w:rsidR="00E71690" w:rsidRPr="00FA6636">
          <w:headerReference w:type="even" r:id="rId631"/>
          <w:headerReference w:type="default" r:id="rId632"/>
          <w:footerReference w:type="even" r:id="rId633"/>
          <w:footerReference w:type="default" r:id="rId634"/>
          <w:pgSz w:w="12240" w:h="15840"/>
          <w:pgMar w:top="700" w:right="1654" w:bottom="2050" w:left="1886" w:header="0" w:footer="0" w:gutter="0"/>
          <w:cols w:space="720"/>
          <w:noEndnote/>
        </w:sectPr>
      </w:pPr>
    </w:p>
    <w:tbl>
      <w:tblPr>
        <w:tblW w:w="0" w:type="auto"/>
        <w:tblLayout w:type="fixed"/>
        <w:tblCellMar>
          <w:left w:w="0" w:type="dxa"/>
          <w:right w:w="0" w:type="dxa"/>
        </w:tblCellMar>
        <w:tblLook w:val="0000"/>
      </w:tblPr>
      <w:tblGrid>
        <w:gridCol w:w="773"/>
        <w:gridCol w:w="7867"/>
      </w:tblGrid>
      <w:tr w:rsidR="00E71690" w:rsidRPr="00FA6636">
        <w:tblPrEx>
          <w:tblCellMar>
            <w:top w:w="0" w:type="dxa"/>
            <w:left w:w="0" w:type="dxa"/>
            <w:bottom w:w="0" w:type="dxa"/>
            <w:right w:w="0" w:type="dxa"/>
          </w:tblCellMar>
        </w:tblPrEx>
        <w:trPr>
          <w:trHeight w:hRule="exact" w:val="12714"/>
        </w:trPr>
        <w:tc>
          <w:tcPr>
            <w:tcW w:w="773" w:type="dxa"/>
            <w:tcBorders>
              <w:top w:val="nil"/>
              <w:left w:val="nil"/>
              <w:bottom w:val="nil"/>
              <w:right w:val="nil"/>
            </w:tcBorders>
            <w:textDirection w:val="btLr"/>
          </w:tcPr>
          <w:p w:rsidR="00E71690" w:rsidRPr="00FA6636" w:rsidRDefault="00E71690">
            <w:pPr>
              <w:spacing w:before="288" w:line="129" w:lineRule="exact"/>
              <w:ind w:left="9144"/>
            </w:pPr>
            <w:r w:rsidRPr="00FA6636">
              <w:t>96</w:t>
            </w:r>
          </w:p>
          <w:p w:rsidR="00E71690" w:rsidRPr="00FA6636" w:rsidRDefault="00E71690">
            <w:pPr>
              <w:spacing w:before="72"/>
              <w:ind w:left="7632"/>
            </w:pPr>
            <w:r w:rsidRPr="00FA6636">
              <w:t>CHAPTER FOUR</w:t>
            </w:r>
          </w:p>
        </w:tc>
        <w:tc>
          <w:tcPr>
            <w:tcW w:w="7867" w:type="dxa"/>
            <w:tcBorders>
              <w:top w:val="nil"/>
              <w:left w:val="nil"/>
              <w:bottom w:val="nil"/>
              <w:right w:val="nil"/>
            </w:tcBorders>
          </w:tcPr>
          <w:p w:rsidR="00E71690" w:rsidRPr="00FA6636" w:rsidRDefault="00E71690">
            <w:pPr>
              <w:ind w:left="504" w:right="108" w:firstLine="288"/>
              <w:jc w:val="both"/>
              <w:rPr>
                <w:spacing w:val="2"/>
              </w:rPr>
            </w:pPr>
            <w:r w:rsidRPr="00FA6636">
              <w:rPr>
                <w:spacing w:val="-1"/>
              </w:rPr>
              <w:t xml:space="preserve">In my opinion, it is possible to use a psychodynamic framework to provide </w:t>
            </w:r>
            <w:r w:rsidRPr="00FA6636">
              <w:rPr>
                <w:spacing w:val="4"/>
              </w:rPr>
              <w:t xml:space="preserve">structure and direction to a counseling practice and at the same time to draw </w:t>
            </w:r>
            <w:r w:rsidRPr="00FA6636">
              <w:rPr>
                <w:spacing w:val="1"/>
              </w:rPr>
              <w:t>on other therapeutic techniques. I find value in the contributions of those writ</w:t>
            </w:r>
            <w:r w:rsidRPr="00FA6636">
              <w:rPr>
                <w:spacing w:val="1"/>
              </w:rPr>
              <w:softHyphen/>
            </w:r>
            <w:r w:rsidRPr="00FA6636">
              <w:rPr>
                <w:spacing w:val="6"/>
              </w:rPr>
              <w:t xml:space="preserve">ers who have built on the basic ideas of Freud and have added an emphasis </w:t>
            </w:r>
            <w:r w:rsidRPr="00FA6636">
              <w:rPr>
                <w:spacing w:val="3"/>
              </w:rPr>
              <w:t xml:space="preserve">on the social and cultural dimensions affecting personality development. In </w:t>
            </w:r>
            <w:r w:rsidRPr="00FA6636">
              <w:rPr>
                <w:spacing w:val="1"/>
              </w:rPr>
              <w:t xml:space="preserve">contemporary psychoanalytic practice more latitude is given to the therapist in </w:t>
            </w:r>
            <w:r w:rsidRPr="00FA6636">
              <w:rPr>
                <w:spacing w:val="3"/>
              </w:rPr>
              <w:t xml:space="preserve">using techniques and in developing the therapeutic relationship. The newer </w:t>
            </w:r>
            <w:r w:rsidRPr="00FA6636">
              <w:rPr>
                <w:spacing w:val="2"/>
              </w:rPr>
              <w:t>psychoanalytic theorists have enhanced, extended, and refocused classical ana</w:t>
            </w:r>
            <w:r w:rsidRPr="00FA6636">
              <w:rPr>
                <w:spacing w:val="2"/>
              </w:rPr>
              <w:softHyphen/>
            </w:r>
            <w:r w:rsidRPr="00FA6636">
              <w:rPr>
                <w:spacing w:val="3"/>
              </w:rPr>
              <w:t xml:space="preserve">lytic techniques. They are concentrating on the development of the ego, are </w:t>
            </w:r>
            <w:r w:rsidRPr="00FA6636">
              <w:rPr>
                <w:spacing w:val="1"/>
              </w:rPr>
              <w:t>paying attention to the social and cultural factors that influence the differentia</w:t>
            </w:r>
            <w:r w:rsidRPr="00FA6636">
              <w:rPr>
                <w:spacing w:val="1"/>
              </w:rPr>
              <w:softHyphen/>
            </w:r>
            <w:r w:rsidRPr="00FA6636">
              <w:rPr>
                <w:spacing w:val="-2"/>
              </w:rPr>
              <w:t xml:space="preserve">tion of an individual from others, and are giving new meaning to the relational </w:t>
            </w:r>
            <w:r w:rsidRPr="00FA6636">
              <w:rPr>
                <w:spacing w:val="2"/>
              </w:rPr>
              <w:t>dimensions of therapy.</w:t>
            </w:r>
          </w:p>
          <w:p w:rsidR="00E71690" w:rsidRPr="00FA6636" w:rsidRDefault="00E71690">
            <w:pPr>
              <w:spacing w:before="216"/>
              <w:ind w:left="504" w:right="108" w:firstLine="288"/>
              <w:jc w:val="both"/>
            </w:pPr>
            <w:r w:rsidRPr="00FA6636">
              <w:t xml:space="preserve">Although contemporary psychodynamic approaches diverge considerably in </w:t>
            </w:r>
            <w:r w:rsidRPr="00FA6636">
              <w:rPr>
                <w:spacing w:val="-3"/>
              </w:rPr>
              <w:t xml:space="preserve">many respects from the original Freudian emphasis on drives, the basic Freudian </w:t>
            </w:r>
            <w:r w:rsidRPr="00FA6636">
              <w:rPr>
                <w:spacing w:val="-2"/>
              </w:rPr>
              <w:t>concepts of unconscious motivation, the influence of early development, transfer</w:t>
            </w:r>
            <w:r w:rsidRPr="00FA6636">
              <w:rPr>
                <w:spacing w:val="-2"/>
              </w:rPr>
              <w:softHyphen/>
            </w:r>
            <w:r w:rsidRPr="00FA6636">
              <w:rPr>
                <w:spacing w:val="-3"/>
              </w:rPr>
              <w:t xml:space="preserve">ence, countertransference, and resistance are still central to the newer approaches. </w:t>
            </w:r>
            <w:r w:rsidRPr="00FA6636">
              <w:rPr>
                <w:spacing w:val="-4"/>
              </w:rPr>
              <w:t xml:space="preserve">These concepts are of major importance in therapy and can be incorporated into </w:t>
            </w:r>
            <w:r w:rsidRPr="00FA6636">
              <w:t>therapeutic practices based on various theoretical approaches.</w:t>
            </w:r>
          </w:p>
          <w:p w:rsidR="00E71690" w:rsidRPr="00FA6636" w:rsidRDefault="00E71690">
            <w:pPr>
              <w:spacing w:before="216"/>
              <w:ind w:left="480"/>
              <w:rPr>
                <w:spacing w:val="-14"/>
              </w:rPr>
            </w:pPr>
            <w:r w:rsidRPr="00FA6636">
              <w:rPr>
                <w:spacing w:val="-14"/>
              </w:rPr>
              <w:t>Limitations and Criticisms of the Psychoanalytic Approach</w:t>
            </w:r>
          </w:p>
          <w:p w:rsidR="00E71690" w:rsidRPr="00FA6636" w:rsidRDefault="00E71690">
            <w:pPr>
              <w:ind w:left="504" w:right="108"/>
              <w:jc w:val="both"/>
              <w:rPr>
                <w:spacing w:val="2"/>
              </w:rPr>
            </w:pPr>
            <w:r w:rsidRPr="00FA6636">
              <w:rPr>
                <w:spacing w:val="3"/>
              </w:rPr>
              <w:t xml:space="preserve">Some criticize psychoanalytic practitioners for ignoring empirical research. In </w:t>
            </w:r>
            <w:r w:rsidRPr="00FA6636">
              <w:rPr>
                <w:spacing w:val="1"/>
              </w:rPr>
              <w:t xml:space="preserve">the eyes of psychoanalytic practitioners, the systematic, controlled observations </w:t>
            </w:r>
            <w:r w:rsidRPr="00FA6636">
              <w:rPr>
                <w:spacing w:val="4"/>
              </w:rPr>
              <w:t xml:space="preserve">that are required for empirical studies sacrifice the complexity of what occurs </w:t>
            </w:r>
            <w:r w:rsidRPr="00FA6636">
              <w:rPr>
                <w:spacing w:val="1"/>
              </w:rPr>
              <w:t xml:space="preserve">in the therapeutic process. "Thus, most analysts are not consumers of research, </w:t>
            </w:r>
            <w:r w:rsidRPr="00FA6636">
              <w:rPr>
                <w:spacing w:val="-2"/>
              </w:rPr>
              <w:t xml:space="preserve">let alone contributors to it, because such research is also generally felt to be an </w:t>
            </w:r>
            <w:r w:rsidRPr="00FA6636">
              <w:rPr>
                <w:spacing w:val="2"/>
              </w:rPr>
              <w:t>unacceptable intrusion into the sanctity of the analytic relationship" (Wolitzky,</w:t>
            </w:r>
          </w:p>
          <w:p w:rsidR="00E71690" w:rsidRPr="00FA6636" w:rsidRDefault="00E71690">
            <w:pPr>
              <w:spacing w:before="108"/>
              <w:ind w:left="480"/>
              <w:rPr>
                <w:spacing w:val="2"/>
              </w:rPr>
            </w:pPr>
            <w:r w:rsidRPr="00FA6636">
              <w:rPr>
                <w:spacing w:val="2"/>
                <w:w w:val="140"/>
              </w:rPr>
              <w:t xml:space="preserve">2011, </w:t>
            </w:r>
            <w:r w:rsidRPr="00FA6636">
              <w:rPr>
                <w:spacing w:val="2"/>
              </w:rPr>
              <w:t>p. 68).</w:t>
            </w:r>
          </w:p>
          <w:p w:rsidR="00E71690" w:rsidRPr="00FA6636" w:rsidRDefault="00E71690">
            <w:pPr>
              <w:spacing w:before="36"/>
              <w:ind w:left="504" w:right="108" w:firstLine="288"/>
              <w:jc w:val="both"/>
            </w:pPr>
            <w:r w:rsidRPr="00FA6636">
              <w:t>There are a number of practical limitations of psychoanalytic therapy. Con</w:t>
            </w:r>
            <w:r w:rsidRPr="00FA6636">
              <w:softHyphen/>
            </w:r>
            <w:r w:rsidRPr="00FA6636">
              <w:rPr>
                <w:spacing w:val="-2"/>
              </w:rPr>
              <w:t xml:space="preserve">sidering factors such as time, expense, and availability of trained psychoanalytic </w:t>
            </w:r>
            <w:r w:rsidRPr="00FA6636">
              <w:t>therapists, the practical applications of many psychoanalytic techniques are limit</w:t>
            </w:r>
            <w:r w:rsidRPr="00FA6636">
              <w:softHyphen/>
            </w:r>
            <w:r w:rsidRPr="00FA6636">
              <w:rPr>
                <w:spacing w:val="-4"/>
              </w:rPr>
              <w:t xml:space="preserve">ed. This is especially true of methods such as free association on the couch, dream </w:t>
            </w:r>
            <w:r w:rsidRPr="00FA6636">
              <w:t xml:space="preserve">analysis, and extensive analysis of the transference relationship. A factor limiting </w:t>
            </w:r>
            <w:r w:rsidRPr="00FA6636">
              <w:rPr>
                <w:spacing w:val="-3"/>
              </w:rPr>
              <w:t xml:space="preserve">the practical application of classical psychoanalysis is that many severely disturbed </w:t>
            </w:r>
            <w:r w:rsidRPr="00FA6636">
              <w:t>clients lack the level of ego strength needed for this treatment.</w:t>
            </w:r>
          </w:p>
          <w:p w:rsidR="00E71690" w:rsidRPr="00FA6636" w:rsidRDefault="00E71690">
            <w:pPr>
              <w:spacing w:before="360"/>
              <w:ind w:left="504" w:right="108" w:firstLine="288"/>
              <w:jc w:val="both"/>
            </w:pPr>
            <w:r w:rsidRPr="00FA6636">
              <w:rPr>
                <w:spacing w:val="1"/>
              </w:rPr>
              <w:t xml:space="preserve">A major limitation of traditional psychoanalytic therapy is the relatively long </w:t>
            </w:r>
            <w:r w:rsidRPr="00FA6636">
              <w:rPr>
                <w:spacing w:val="-3"/>
              </w:rPr>
              <w:t>time commitment required to accomplish analytic goals. Contemporary psycho</w:t>
            </w:r>
            <w:r w:rsidRPr="00FA6636">
              <w:rPr>
                <w:spacing w:val="-3"/>
              </w:rPr>
              <w:softHyphen/>
            </w:r>
            <w:r w:rsidRPr="00FA6636">
              <w:t>analytically oriented therapists are interested in their clients' past, but they inter</w:t>
            </w:r>
            <w:r w:rsidRPr="00FA6636">
              <w:softHyphen/>
            </w:r>
            <w:r w:rsidRPr="00FA6636">
              <w:rPr>
                <w:spacing w:val="1"/>
              </w:rPr>
              <w:t xml:space="preserve">twine that understanding with the present and with future goals. The emergence </w:t>
            </w:r>
            <w:r w:rsidRPr="00FA6636">
              <w:t xml:space="preserve">of brief, time-limited psychodynamic therapy is a partial response to the criticism </w:t>
            </w:r>
            <w:r w:rsidRPr="00FA6636">
              <w:rPr>
                <w:spacing w:val="-1"/>
              </w:rPr>
              <w:t>of lengthy therapy. Psychodynamic psychotherapy evolved from traditional analy</w:t>
            </w:r>
            <w:r w:rsidRPr="00FA6636">
              <w:rPr>
                <w:spacing w:val="-1"/>
              </w:rPr>
              <w:softHyphen/>
              <w:t>sis to address the need for treatment that was not so lengthy and involved (Lubor</w:t>
            </w:r>
            <w:r w:rsidRPr="00FA6636">
              <w:rPr>
                <w:spacing w:val="-1"/>
              </w:rPr>
              <w:softHyphen/>
            </w:r>
            <w:r w:rsidRPr="00FA6636">
              <w:rPr>
                <w:spacing w:val="-4"/>
              </w:rPr>
              <w:t xml:space="preserve">sky et al., 2011). In a critique of long-term psychodynamic therapy, Strupp (1992) </w:t>
            </w:r>
            <w:r w:rsidRPr="00FA6636">
              <w:rPr>
                <w:spacing w:val="-3"/>
              </w:rPr>
              <w:t>assumes that psychoanalytic therapy will remain a luxury for most people in our so</w:t>
            </w:r>
            <w:r w:rsidRPr="00FA6636">
              <w:rPr>
                <w:spacing w:val="-3"/>
              </w:rPr>
              <w:softHyphen/>
            </w:r>
            <w:r w:rsidRPr="00FA6636">
              <w:t>ciety. Strupp notes a decline in practices based on the classical analytic model due to reasons such as time commitment, expense, limited applications to diverse cli</w:t>
            </w:r>
            <w:r w:rsidRPr="00FA6636">
              <w:softHyphen/>
              <w:t>ent populations, and questionable benefits. He believes there will be an increasing</w:t>
            </w:r>
          </w:p>
        </w:tc>
      </w:tr>
    </w:tbl>
    <w:p w:rsidR="00E71690" w:rsidRPr="00FA6636" w:rsidRDefault="00E71690">
      <w:pPr>
        <w:widowControl/>
        <w:kinsoku/>
        <w:autoSpaceDE w:val="0"/>
        <w:autoSpaceDN w:val="0"/>
        <w:adjustRightInd w:val="0"/>
        <w:sectPr w:rsidR="00E71690" w:rsidRPr="00FA6636">
          <w:headerReference w:type="even" r:id="rId635"/>
          <w:headerReference w:type="default" r:id="rId636"/>
          <w:footerReference w:type="even" r:id="rId637"/>
          <w:footerReference w:type="default" r:id="rId638"/>
          <w:pgSz w:w="12240" w:h="15840"/>
          <w:pgMar w:top="2560" w:right="1762" w:bottom="250" w:left="1778" w:header="0" w:footer="0" w:gutter="0"/>
          <w:cols w:space="720"/>
          <w:noEndnote/>
        </w:sectPr>
      </w:pPr>
    </w:p>
    <w:p w:rsidR="00E71690" w:rsidRPr="00FA6636" w:rsidRDefault="00E71690">
      <w:pPr>
        <w:jc w:val="both"/>
      </w:pPr>
      <w:r w:rsidRPr="00FA6636">
        <w:rPr>
          <w:spacing w:val="-2"/>
        </w:rPr>
        <w:t>emphasis on short-term treatments for specific disorders, limited goals, and con</w:t>
      </w:r>
      <w:r w:rsidRPr="00FA6636">
        <w:rPr>
          <w:spacing w:val="-2"/>
        </w:rPr>
        <w:softHyphen/>
      </w:r>
      <w:r w:rsidRPr="00FA6636">
        <w:t>tainment of costs.</w:t>
      </w:r>
    </w:p>
    <w:p w:rsidR="00E71690" w:rsidRPr="00FA6636" w:rsidRDefault="00E71690">
      <w:pPr>
        <w:spacing w:before="72"/>
        <w:ind w:firstLine="288"/>
        <w:jc w:val="both"/>
        <w:rPr>
          <w:spacing w:val="2"/>
        </w:rPr>
      </w:pPr>
      <w:r w:rsidRPr="00FA6636">
        <w:t xml:space="preserve">A potential limitation of the psychoanalytic approach is the anonymous role </w:t>
      </w:r>
      <w:r w:rsidRPr="00FA6636">
        <w:rPr>
          <w:spacing w:val="1"/>
        </w:rPr>
        <w:t xml:space="preserve">assumed by some therapists. This stance can be justified on theoretical grounds, </w:t>
      </w:r>
      <w:r w:rsidRPr="00FA6636">
        <w:rPr>
          <w:spacing w:val="-2"/>
        </w:rPr>
        <w:t xml:space="preserve">but in therapy situations other than classical psychoanalysis this stance is unduly restrictive. The newer formulations of psychoanalytic practice place considerable </w:t>
      </w:r>
      <w:r w:rsidRPr="00FA6636">
        <w:rPr>
          <w:spacing w:val="3"/>
        </w:rPr>
        <w:t xml:space="preserve">emphasis on the interaction between therapist and client in the here and now, </w:t>
      </w:r>
      <w:r w:rsidRPr="00FA6636">
        <w:rPr>
          <w:spacing w:val="1"/>
        </w:rPr>
        <w:t xml:space="preserve">and therapists can decide when and what to disclose to clients. Yalom (2003) </w:t>
      </w:r>
      <w:r w:rsidRPr="00FA6636">
        <w:rPr>
          <w:spacing w:val="-1"/>
        </w:rPr>
        <w:t xml:space="preserve">contends that therapist anonymity is not a good model for effective therapy. He </w:t>
      </w:r>
      <w:r w:rsidRPr="00FA6636">
        <w:t>suggests that appropriate therapist self-disclosure tends to enhance therapy out</w:t>
      </w:r>
      <w:r w:rsidRPr="00FA6636">
        <w:softHyphen/>
      </w:r>
      <w:r w:rsidRPr="00FA6636">
        <w:rPr>
          <w:spacing w:val="3"/>
        </w:rPr>
        <w:t xml:space="preserve">comes. Rather than adopting a blank screen, he believes it is far better to strive </w:t>
      </w:r>
      <w:r w:rsidRPr="00FA6636">
        <w:rPr>
          <w:spacing w:val="-3"/>
        </w:rPr>
        <w:t xml:space="preserve">to understand the past as a way of shedding light on the dynamics of the present </w:t>
      </w:r>
      <w:r w:rsidRPr="00FA6636">
        <w:t xml:space="preserve">therapist—client relationship. This is in keeping with the spirit of the relational </w:t>
      </w:r>
      <w:r w:rsidRPr="00FA6636">
        <w:rPr>
          <w:spacing w:val="3"/>
        </w:rPr>
        <w:t xml:space="preserve">analytic approach, which emphasizes the here-and-now interaction between </w:t>
      </w:r>
      <w:r w:rsidRPr="00FA6636">
        <w:rPr>
          <w:spacing w:val="2"/>
        </w:rPr>
        <w:t>therapist and client.</w:t>
      </w:r>
    </w:p>
    <w:p w:rsidR="00E71690" w:rsidRPr="00FA6636" w:rsidRDefault="00E71690">
      <w:pPr>
        <w:spacing w:before="252"/>
        <w:ind w:firstLine="288"/>
        <w:jc w:val="both"/>
        <w:rPr>
          <w:spacing w:val="1"/>
        </w:rPr>
      </w:pPr>
      <w:r w:rsidRPr="00FA6636">
        <w:rPr>
          <w:noProof/>
        </w:rPr>
        <w:pict>
          <v:shape id="_x0000_s1208" type="#_x0000_t202" style="position:absolute;left:0;text-align:left;margin-left:507.8pt;margin-top:210pt;width:9.85pt;height:138.65pt;z-index:-25197516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4" w:lineRule="auto"/>
                    <w:rPr>
                      <w:rFonts w:ascii="Bookman Old Style" w:hAnsi="Bookman Old Style" w:cs="Bookman Old Style"/>
                      <w:spacing w:val="-17"/>
                      <w:sz w:val="18"/>
                      <w:szCs w:val="18"/>
                    </w:rPr>
                  </w:pPr>
                  <w:r>
                    <w:rPr>
                      <w:rFonts w:ascii="Bookman Old Style" w:hAnsi="Bookman Old Style" w:cs="Bookman Old Style"/>
                      <w:spacing w:val="-17"/>
                      <w:sz w:val="18"/>
                      <w:szCs w:val="18"/>
                    </w:rPr>
                    <w:t>97</w:t>
                  </w:r>
                </w:p>
                <w:p w:rsidR="00E71690" w:rsidRDefault="00E71690">
                  <w:pPr>
                    <w:spacing w:after="36" w:line="135" w:lineRule="exact"/>
                    <w:jc w:val="right"/>
                    <w:rPr>
                      <w:rFonts w:ascii="Arial" w:hAnsi="Arial" w:cs="Arial"/>
                      <w:spacing w:val="19"/>
                      <w:sz w:val="13"/>
                      <w:szCs w:val="13"/>
                    </w:rPr>
                  </w:pPr>
                  <w:r>
                    <w:rPr>
                      <w:rFonts w:ascii="Arial" w:hAnsi="Arial" w:cs="Arial"/>
                      <w:spacing w:val="19"/>
                      <w:sz w:val="13"/>
                      <w:szCs w:val="13"/>
                    </w:rPr>
                    <w:t>AdV213H1 JIIA1VNVOHJASd</w:t>
                  </w:r>
                </w:p>
              </w:txbxContent>
            </v:textbox>
            <w10:wrap type="square" anchorx="page" anchory="page"/>
          </v:shape>
        </w:pict>
      </w:r>
      <w:r w:rsidRPr="00FA6636">
        <w:rPr>
          <w:spacing w:val="3"/>
        </w:rPr>
        <w:t xml:space="preserve">From a feminist perspective there are distinct limitations to a number of </w:t>
      </w:r>
      <w:r w:rsidRPr="00FA6636">
        <w:rPr>
          <w:spacing w:val="1"/>
        </w:rPr>
        <w:t xml:space="preserve">Freudian concepts, especially the Oedipus and Electra complexes. In her review </w:t>
      </w:r>
      <w:r w:rsidRPr="00FA6636">
        <w:rPr>
          <w:spacing w:val="4"/>
        </w:rPr>
        <w:t>of feminist counseling and therapy, Enns (1993) also notes that the object-</w:t>
      </w:r>
      <w:r w:rsidRPr="00FA6636">
        <w:rPr>
          <w:spacing w:val="-2"/>
        </w:rPr>
        <w:t>relations approach has been criticized for its emphasis on the role of the mother—</w:t>
      </w:r>
      <w:r w:rsidRPr="00FA6636">
        <w:rPr>
          <w:spacing w:val="2"/>
        </w:rPr>
        <w:t xml:space="preserve">child relationship in determining later interpersonal functioning. The approach </w:t>
      </w:r>
      <w:r w:rsidRPr="00FA6636">
        <w:t>gives great responsibility to mothers for deficiencies and distortions in develop</w:t>
      </w:r>
      <w:r w:rsidRPr="00FA6636">
        <w:softHyphen/>
      </w:r>
      <w:r w:rsidRPr="00FA6636">
        <w:rPr>
          <w:spacing w:val="2"/>
        </w:rPr>
        <w:t xml:space="preserve">ment. Fathers are conspicuously absent from the hypothesis about patterns of </w:t>
      </w:r>
      <w:r w:rsidRPr="00FA6636">
        <w:rPr>
          <w:spacing w:val="-1"/>
        </w:rPr>
        <w:t xml:space="preserve">early development; only mothers are blamed for inadequate parenting. Linehan's </w:t>
      </w:r>
      <w:r w:rsidRPr="00FA6636">
        <w:t xml:space="preserve">(1993a, 1993b) dialectical behavior therapy (DBT), addressed in some detail in </w:t>
      </w:r>
      <w:r w:rsidRPr="00FA6636">
        <w:rPr>
          <w:spacing w:val="-2"/>
        </w:rPr>
        <w:t xml:space="preserve">Chapter 9, is an eclectic approach that avoids mother bashing while accepting the notion that the borderline client experienced a childhood environment that was </w:t>
      </w:r>
      <w:r w:rsidRPr="00FA6636">
        <w:rPr>
          <w:spacing w:val="1"/>
        </w:rPr>
        <w:t>"invalidating" (Linehan, 1993a, pp. 49-52).</w:t>
      </w:r>
    </w:p>
    <w:p w:rsidR="00E71690" w:rsidRPr="00FA6636" w:rsidRDefault="00E71690">
      <w:pPr>
        <w:spacing w:before="252"/>
        <w:ind w:firstLine="288"/>
        <w:jc w:val="both"/>
      </w:pPr>
      <w:r w:rsidRPr="00FA6636">
        <w:rPr>
          <w:spacing w:val="-2"/>
        </w:rPr>
        <w:t xml:space="preserve">Luborsky, O'Reilly-Landry, and Arlow (2011) note that psychoanalytic therapies </w:t>
      </w:r>
      <w:r w:rsidRPr="00FA6636">
        <w:t>have been criticized for being irrelevant to contemporary culture and being ap</w:t>
      </w:r>
      <w:r w:rsidRPr="00FA6636">
        <w:softHyphen/>
      </w:r>
      <w:r w:rsidRPr="00FA6636">
        <w:rPr>
          <w:spacing w:val="-1"/>
        </w:rPr>
        <w:t xml:space="preserve">propriate only to an elite, highly educated clientele. To this criticism, they counter </w:t>
      </w:r>
      <w:r w:rsidRPr="00FA6636">
        <w:rPr>
          <w:spacing w:val="1"/>
        </w:rPr>
        <w:t xml:space="preserve">with the following statement: "Psychoanalysis is a continually evolving field that has been revised and altered by psychoanalytic theorists and clinicians ever since </w:t>
      </w:r>
      <w:r w:rsidRPr="00FA6636">
        <w:rPr>
          <w:spacing w:val="-4"/>
        </w:rPr>
        <w:t>its origin. This evolution began with Freud himself, who often rethought and sub</w:t>
      </w:r>
      <w:r w:rsidRPr="00FA6636">
        <w:rPr>
          <w:spacing w:val="-4"/>
        </w:rPr>
        <w:softHyphen/>
      </w:r>
      <w:r w:rsidRPr="00FA6636">
        <w:t>stantially revised his own ideas" (p. 27).</w:t>
      </w:r>
    </w:p>
    <w:p w:rsidR="00E71690" w:rsidRPr="00FA6636" w:rsidRDefault="00E71690">
      <w:pPr>
        <w:spacing w:before="468" w:line="216" w:lineRule="auto"/>
        <w:rPr>
          <w:b/>
          <w:bCs/>
          <w:color w:val="9CAB50"/>
          <w:spacing w:val="30"/>
        </w:rPr>
      </w:pPr>
      <w:r w:rsidRPr="00FA6636">
        <w:rPr>
          <w:b/>
          <w:bCs/>
          <w:color w:val="9CAB50"/>
          <w:spacing w:val="30"/>
        </w:rPr>
        <w:t>WHERE TO GO FROM HERE</w:t>
      </w:r>
    </w:p>
    <w:p w:rsidR="00E71690" w:rsidRPr="00FA6636" w:rsidRDefault="00E71690">
      <w:pPr>
        <w:spacing w:before="108"/>
        <w:jc w:val="both"/>
      </w:pPr>
      <w:r w:rsidRPr="00FA6636">
        <w:rPr>
          <w:spacing w:val="-2"/>
        </w:rPr>
        <w:t>If this chapter has provided the impetus for you to learn more about the psycho</w:t>
      </w:r>
      <w:r w:rsidRPr="00FA6636">
        <w:rPr>
          <w:spacing w:val="-2"/>
        </w:rPr>
        <w:softHyphen/>
      </w:r>
      <w:r w:rsidRPr="00FA6636">
        <w:rPr>
          <w:spacing w:val="-3"/>
        </w:rPr>
        <w:t>analytic approach or the contemporary offshoots of psychoanalysis, you might con</w:t>
      </w:r>
      <w:r w:rsidRPr="00FA6636">
        <w:rPr>
          <w:spacing w:val="-3"/>
        </w:rPr>
        <w:softHyphen/>
      </w:r>
      <w:r w:rsidRPr="00FA6636">
        <w:rPr>
          <w:spacing w:val="-4"/>
        </w:rPr>
        <w:t xml:space="preserve">sider selecting a few books from the Recommended Supplementary Readings and </w:t>
      </w:r>
      <w:r w:rsidRPr="00FA6636">
        <w:t>References and Suggested Readings listed at the end of the chapter.</w:t>
      </w:r>
    </w:p>
    <w:p w:rsidR="00E71690" w:rsidRPr="00FA6636" w:rsidRDefault="00E71690">
      <w:pPr>
        <w:spacing w:before="72"/>
        <w:ind w:firstLine="360"/>
        <w:jc w:val="both"/>
        <w:rPr>
          <w:spacing w:val="-3"/>
        </w:rPr>
      </w:pPr>
      <w:r w:rsidRPr="00FA6636">
        <w:rPr>
          <w:spacing w:val="1"/>
        </w:rPr>
        <w:t xml:space="preserve">If you are using the DVD </w:t>
      </w:r>
      <w:r w:rsidRPr="00FA6636">
        <w:rPr>
          <w:i/>
          <w:iCs/>
          <w:spacing w:val="1"/>
        </w:rPr>
        <w:t xml:space="preserve">for Integrative Counseling: The Case of Ruth and </w:t>
      </w:r>
      <w:r w:rsidRPr="00FA6636">
        <w:rPr>
          <w:i/>
          <w:iCs/>
          <w:spacing w:val="-5"/>
        </w:rPr>
        <w:t xml:space="preserve">Lecturettes, </w:t>
      </w:r>
      <w:r w:rsidRPr="00FA6636">
        <w:rPr>
          <w:spacing w:val="-5"/>
        </w:rPr>
        <w:t xml:space="preserve">refer to Session to ("Transference and Countertransference") and compare </w:t>
      </w:r>
      <w:r w:rsidRPr="00FA6636">
        <w:rPr>
          <w:spacing w:val="-3"/>
        </w:rPr>
        <w:t>what I've written here with how I deal with transference and countertransference.</w:t>
      </w:r>
    </w:p>
    <w:p w:rsidR="00E71690" w:rsidRPr="00FA6636" w:rsidRDefault="00E71690">
      <w:pPr>
        <w:spacing w:before="36"/>
        <w:ind w:firstLine="360"/>
        <w:jc w:val="both"/>
        <w:rPr>
          <w:spacing w:val="-1"/>
        </w:rPr>
      </w:pPr>
      <w:r w:rsidRPr="00FA6636">
        <w:rPr>
          <w:spacing w:val="1"/>
        </w:rPr>
        <w:t xml:space="preserve">A number of DVDs from the American Psychological Association's Systems </w:t>
      </w:r>
      <w:r w:rsidRPr="00FA6636">
        <w:rPr>
          <w:spacing w:val="-1"/>
        </w:rPr>
        <w:t>of Psychotherapy Video Series address the psychoanalytic approaches discussed in</w:t>
      </w:r>
    </w:p>
    <w:p w:rsidR="00E71690" w:rsidRPr="00FA6636" w:rsidRDefault="00E71690">
      <w:pPr>
        <w:widowControl/>
        <w:kinsoku/>
        <w:autoSpaceDE w:val="0"/>
        <w:autoSpaceDN w:val="0"/>
        <w:adjustRightInd w:val="0"/>
        <w:sectPr w:rsidR="00E71690" w:rsidRPr="00FA6636">
          <w:headerReference w:type="even" r:id="rId639"/>
          <w:headerReference w:type="default" r:id="rId640"/>
          <w:footerReference w:type="even" r:id="rId641"/>
          <w:footerReference w:type="default" r:id="rId642"/>
          <w:pgSz w:w="12240" w:h="15840"/>
          <w:pgMar w:top="720" w:right="2960" w:bottom="2010" w:left="1900" w:header="0" w:footer="0" w:gutter="0"/>
          <w:cols w:space="720"/>
          <w:noEndnote/>
        </w:sectPr>
      </w:pPr>
    </w:p>
    <w:p w:rsidR="00E71690" w:rsidRPr="00FA6636" w:rsidRDefault="00E71690">
      <w:pPr>
        <w:jc w:val="both"/>
        <w:rPr>
          <w:spacing w:val="-2"/>
        </w:rPr>
      </w:pPr>
      <w:r w:rsidRPr="00FA6636">
        <w:rPr>
          <w:spacing w:val="-10"/>
        </w:rPr>
        <w:t xml:space="preserve">this chapter. They include </w:t>
      </w:r>
      <w:r w:rsidRPr="00FA6636">
        <w:rPr>
          <w:i/>
          <w:iCs/>
          <w:spacing w:val="-10"/>
        </w:rPr>
        <w:t xml:space="preserve">Psychoanalytic Therapy </w:t>
      </w:r>
      <w:r w:rsidRPr="00FA6636">
        <w:rPr>
          <w:spacing w:val="-10"/>
        </w:rPr>
        <w:t xml:space="preserve">(N. McWilliams, </w:t>
      </w:r>
      <w:r w:rsidRPr="00FA6636">
        <w:rPr>
          <w:spacing w:val="-10"/>
          <w:w w:val="135"/>
        </w:rPr>
        <w:t xml:space="preserve">2007), </w:t>
      </w:r>
      <w:r w:rsidRPr="00FA6636">
        <w:rPr>
          <w:i/>
          <w:iCs/>
          <w:spacing w:val="-10"/>
        </w:rPr>
        <w:t xml:space="preserve">Relational </w:t>
      </w:r>
      <w:r w:rsidRPr="00FA6636">
        <w:rPr>
          <w:i/>
          <w:iCs/>
          <w:spacing w:val="-11"/>
        </w:rPr>
        <w:t xml:space="preserve">Psychotherapy </w:t>
      </w:r>
      <w:r w:rsidRPr="00FA6636">
        <w:rPr>
          <w:spacing w:val="-11"/>
        </w:rPr>
        <w:t xml:space="preserve">(J. Safran, 2008), </w:t>
      </w:r>
      <w:r w:rsidRPr="00FA6636">
        <w:rPr>
          <w:i/>
          <w:iCs/>
          <w:spacing w:val="-11"/>
        </w:rPr>
        <w:t xml:space="preserve">Psychoanalytic Therapy Over Time </w:t>
      </w:r>
      <w:r w:rsidRPr="00FA6636">
        <w:rPr>
          <w:spacing w:val="-11"/>
        </w:rPr>
        <w:t xml:space="preserve">(J. Safran, 2010), </w:t>
      </w:r>
      <w:r w:rsidRPr="00FA6636">
        <w:rPr>
          <w:i/>
          <w:iCs/>
          <w:spacing w:val="-9"/>
        </w:rPr>
        <w:t xml:space="preserve">Integrative Relational Psychotherapy </w:t>
      </w:r>
      <w:r w:rsidRPr="00FA6636">
        <w:rPr>
          <w:spacing w:val="-9"/>
        </w:rPr>
        <w:t xml:space="preserve">(P. Wachtel, 2008), and </w:t>
      </w:r>
      <w:r w:rsidRPr="00FA6636">
        <w:rPr>
          <w:i/>
          <w:iCs/>
          <w:spacing w:val="-9"/>
        </w:rPr>
        <w:t xml:space="preserve">Brief Dynamic Therapy </w:t>
      </w:r>
      <w:r w:rsidRPr="00FA6636">
        <w:rPr>
          <w:i/>
          <w:iCs/>
          <w:spacing w:val="-2"/>
        </w:rPr>
        <w:t xml:space="preserve">Over Time </w:t>
      </w:r>
      <w:r w:rsidRPr="00FA6636">
        <w:rPr>
          <w:spacing w:val="-2"/>
        </w:rPr>
        <w:t>(H. Levenson, 2009).</w:t>
      </w:r>
    </w:p>
    <w:p w:rsidR="00E71690" w:rsidRPr="00FA6636" w:rsidRDefault="00E71690">
      <w:pPr>
        <w:ind w:firstLine="360"/>
        <w:jc w:val="both"/>
        <w:rPr>
          <w:i/>
          <w:iCs/>
          <w:spacing w:val="-10"/>
        </w:rPr>
      </w:pPr>
      <w:hyperlink r:id="rId643" w:history="1">
        <w:r w:rsidRPr="00FA6636">
          <w:rPr>
            <w:color w:val="0000FF"/>
            <w:spacing w:val="-3"/>
            <w:u w:val="single"/>
          </w:rPr>
          <w:t>Psychotherapy.net</w:t>
        </w:r>
      </w:hyperlink>
      <w:r w:rsidRPr="00FA6636">
        <w:rPr>
          <w:spacing w:val="-3"/>
        </w:rPr>
        <w:t xml:space="preserve"> (</w:t>
      </w:r>
      <w:hyperlink r:id="rId644" w:history="1">
        <w:r w:rsidRPr="00FA6636">
          <w:rPr>
            <w:color w:val="0000FF"/>
            <w:spacing w:val="-3"/>
            <w:u w:val="single"/>
          </w:rPr>
          <w:t>www.Psychotherapy.net</w:t>
        </w:r>
      </w:hyperlink>
      <w:r w:rsidRPr="00FA6636">
        <w:rPr>
          <w:spacing w:val="-3"/>
        </w:rPr>
        <w:t>) is a comprehensive resource for students and professionals, offering videos and interviews with renowned psycho</w:t>
      </w:r>
      <w:r w:rsidRPr="00FA6636">
        <w:rPr>
          <w:spacing w:val="-3"/>
        </w:rPr>
        <w:softHyphen/>
      </w:r>
      <w:r w:rsidRPr="00FA6636">
        <w:rPr>
          <w:spacing w:val="-1"/>
        </w:rPr>
        <w:t xml:space="preserve">analysts such as Otto Kernberg and Nancy McWilliams. New articles, interviews, </w:t>
      </w:r>
      <w:r w:rsidRPr="00FA6636">
        <w:t xml:space="preserve">blogs, and videos are published monthly. Two from </w:t>
      </w:r>
      <w:r w:rsidRPr="00FA6636">
        <w:rPr>
          <w:w w:val="135"/>
        </w:rPr>
        <w:t xml:space="preserve">2011 </w:t>
      </w:r>
      <w:r w:rsidRPr="00FA6636">
        <w:t xml:space="preserve">by Otto Kernberg are </w:t>
      </w:r>
      <w:r w:rsidRPr="00FA6636">
        <w:rPr>
          <w:i/>
          <w:iCs/>
          <w:spacing w:val="-12"/>
        </w:rPr>
        <w:t xml:space="preserve">Otto Kernberg: Live Case Consultation </w:t>
      </w:r>
      <w:r w:rsidRPr="00FA6636">
        <w:rPr>
          <w:spacing w:val="-12"/>
        </w:rPr>
        <w:t xml:space="preserve">and </w:t>
      </w:r>
      <w:r w:rsidRPr="00FA6636">
        <w:rPr>
          <w:i/>
          <w:iCs/>
          <w:spacing w:val="-12"/>
        </w:rPr>
        <w:t>Psychoanalytic Psychotherapy for Personal</w:t>
      </w:r>
      <w:r w:rsidRPr="00FA6636">
        <w:rPr>
          <w:i/>
          <w:iCs/>
          <w:spacing w:val="-12"/>
        </w:rPr>
        <w:softHyphen/>
      </w:r>
      <w:r w:rsidRPr="00FA6636">
        <w:rPr>
          <w:i/>
          <w:iCs/>
          <w:spacing w:val="-10"/>
        </w:rPr>
        <w:t>ity Disorders: An Interview with Otto Kernberg, MD.</w:t>
      </w:r>
    </w:p>
    <w:p w:rsidR="00E71690" w:rsidRPr="00FA6636" w:rsidRDefault="00E71690">
      <w:pPr>
        <w:spacing w:before="144"/>
        <w:ind w:firstLine="288"/>
        <w:jc w:val="both"/>
      </w:pPr>
      <w:r w:rsidRPr="00FA6636">
        <w:rPr>
          <w:noProof/>
        </w:rPr>
        <w:pict>
          <v:shape id="_x0000_s1209" type="#_x0000_t202" style="position:absolute;left:0;text-align:left;margin-left:-57.45pt;margin-top:38.9pt;width:10.05pt;height:84.05pt;z-index:-2519741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9"/>
                      <w:sz w:val="17"/>
                      <w:szCs w:val="17"/>
                    </w:rPr>
                  </w:pPr>
                  <w:r>
                    <w:rPr>
                      <w:rFonts w:ascii="Bookman Old Style" w:hAnsi="Bookman Old Style" w:cs="Bookman Old Style"/>
                      <w:spacing w:val="-9"/>
                      <w:sz w:val="17"/>
                      <w:szCs w:val="17"/>
                    </w:rPr>
                    <w:t>98</w:t>
                  </w:r>
                </w:p>
                <w:p w:rsidR="00E71690" w:rsidRDefault="00E71690">
                  <w:pPr>
                    <w:spacing w:after="72" w:line="121" w:lineRule="exact"/>
                    <w:jc w:val="right"/>
                    <w:rPr>
                      <w:rFonts w:ascii="Tahoma" w:hAnsi="Tahoma" w:cs="Tahoma"/>
                      <w:spacing w:val="23"/>
                      <w:sz w:val="13"/>
                      <w:szCs w:val="13"/>
                    </w:rPr>
                  </w:pPr>
                  <w:r>
                    <w:rPr>
                      <w:rFonts w:ascii="Tahoma" w:hAnsi="Tahoma" w:cs="Tahoma"/>
                      <w:spacing w:val="23"/>
                      <w:sz w:val="13"/>
                      <w:szCs w:val="13"/>
                    </w:rPr>
                    <w:t>CHAPTER FOUR</w:t>
                  </w:r>
                </w:p>
              </w:txbxContent>
            </v:textbox>
            <w10:wrap type="square"/>
          </v:shape>
        </w:pict>
      </w:r>
      <w:r w:rsidRPr="00FA6636">
        <w:rPr>
          <w:spacing w:val="2"/>
        </w:rPr>
        <w:t xml:space="preserve">Various colleges and universities offer special workshops or short courses through continuing education on topics such as therapeutic considerations in working with borderline and narcissistic personalities. These workshops could </w:t>
      </w:r>
      <w:r w:rsidRPr="00FA6636">
        <w:rPr>
          <w:spacing w:val="-3"/>
        </w:rPr>
        <w:t>give you a new perspective on the range of applications of contemporary psychoan</w:t>
      </w:r>
      <w:r w:rsidRPr="00FA6636">
        <w:rPr>
          <w:spacing w:val="-3"/>
        </w:rPr>
        <w:softHyphen/>
      </w:r>
      <w:r w:rsidRPr="00FA6636">
        <w:rPr>
          <w:spacing w:val="-2"/>
        </w:rPr>
        <w:t xml:space="preserve">alytic therapy. For further information about training programs, workshops, and </w:t>
      </w:r>
      <w:r w:rsidRPr="00FA6636">
        <w:t>graduate programs in various states, contact:</w:t>
      </w:r>
    </w:p>
    <w:p w:rsidR="00E71690" w:rsidRPr="00FA6636" w:rsidRDefault="00E71690">
      <w:pPr>
        <w:spacing w:before="288"/>
        <w:ind w:left="504"/>
      </w:pPr>
      <w:r w:rsidRPr="00FA6636">
        <w:t>American Psychoanalytic Association</w:t>
      </w:r>
    </w:p>
    <w:p w:rsidR="00E71690" w:rsidRPr="00FA6636" w:rsidRDefault="00E71690">
      <w:pPr>
        <w:ind w:left="504" w:right="2808"/>
        <w:rPr>
          <w:spacing w:val="4"/>
        </w:rPr>
      </w:pPr>
      <w:r w:rsidRPr="00FA6636">
        <w:rPr>
          <w:spacing w:val="-4"/>
        </w:rPr>
        <w:t xml:space="preserve">309 East 49th Street, New York, NY 10017-1601 </w:t>
      </w:r>
      <w:r w:rsidRPr="00FA6636">
        <w:rPr>
          <w:spacing w:val="4"/>
        </w:rPr>
        <w:t>Telephone: (212) 752-0450</w:t>
      </w:r>
    </w:p>
    <w:p w:rsidR="00E71690" w:rsidRPr="00FA6636" w:rsidRDefault="00E71690">
      <w:pPr>
        <w:spacing w:before="72"/>
        <w:ind w:left="504"/>
      </w:pPr>
      <w:r w:rsidRPr="00FA6636">
        <w:t>Fax: (212) 593-0571</w:t>
      </w:r>
    </w:p>
    <w:p w:rsidR="00E71690" w:rsidRPr="00FA6636" w:rsidRDefault="00E71690">
      <w:pPr>
        <w:spacing w:before="36" w:line="271" w:lineRule="auto"/>
        <w:ind w:left="504"/>
        <w:rPr>
          <w:spacing w:val="2"/>
        </w:rPr>
      </w:pPr>
      <w:r w:rsidRPr="00FA6636">
        <w:rPr>
          <w:spacing w:val="2"/>
        </w:rPr>
        <w:t xml:space="preserve">Website: </w:t>
      </w:r>
      <w:hyperlink r:id="rId645" w:history="1">
        <w:r w:rsidRPr="00FA6636">
          <w:rPr>
            <w:color w:val="0000FF"/>
            <w:spacing w:val="2"/>
            <w:u w:val="single"/>
          </w:rPr>
          <w:t>www.apsa.org</w:t>
        </w:r>
      </w:hyperlink>
    </w:p>
    <w:p w:rsidR="00E71690" w:rsidRPr="00FA6636" w:rsidRDefault="00E71690">
      <w:pPr>
        <w:spacing w:before="792"/>
        <w:rPr>
          <w:color w:val="A1AE5A"/>
          <w:spacing w:val="4"/>
        </w:rPr>
      </w:pPr>
      <w:r w:rsidRPr="00FA6636">
        <w:rPr>
          <w:color w:val="A1AE5A"/>
          <w:spacing w:val="4"/>
        </w:rPr>
        <w:t>Recommended Supplementary Readings</w:t>
      </w:r>
    </w:p>
    <w:p w:rsidR="00E71690" w:rsidRPr="00FA6636" w:rsidRDefault="00E71690">
      <w:pPr>
        <w:spacing w:before="252"/>
        <w:ind w:right="144"/>
        <w:jc w:val="both"/>
        <w:rPr>
          <w:spacing w:val="-2"/>
        </w:rPr>
      </w:pPr>
      <w:r w:rsidRPr="00FA6636">
        <w:rPr>
          <w:i/>
          <w:iCs/>
          <w:spacing w:val="-7"/>
        </w:rPr>
        <w:t xml:space="preserve">Psychoanalytic Theory: An Introduction </w:t>
      </w:r>
      <w:r w:rsidRPr="00FA6636">
        <w:rPr>
          <w:spacing w:val="-7"/>
        </w:rPr>
        <w:t xml:space="preserve">(Elliott, 1994) provides thorough coverage </w:t>
      </w:r>
      <w:r w:rsidRPr="00FA6636">
        <w:rPr>
          <w:spacing w:val="-4"/>
        </w:rPr>
        <w:t>of the psychoanalytic implications for "postmodern" theories, systems approach</w:t>
      </w:r>
      <w:r w:rsidRPr="00FA6636">
        <w:rPr>
          <w:spacing w:val="-4"/>
        </w:rPr>
        <w:softHyphen/>
      </w:r>
      <w:r w:rsidRPr="00FA6636">
        <w:rPr>
          <w:spacing w:val="-2"/>
        </w:rPr>
        <w:t>es, and feminist thought.</w:t>
      </w:r>
    </w:p>
    <w:p w:rsidR="00E71690" w:rsidRPr="00FA6636" w:rsidRDefault="00E71690">
      <w:pPr>
        <w:spacing w:before="180"/>
        <w:ind w:right="144"/>
        <w:rPr>
          <w:spacing w:val="-4"/>
        </w:rPr>
      </w:pPr>
      <w:r w:rsidRPr="00FA6636">
        <w:rPr>
          <w:i/>
          <w:iCs/>
          <w:spacing w:val="-6"/>
        </w:rPr>
        <w:t xml:space="preserve">Brief Dynamic Therapy </w:t>
      </w:r>
      <w:r w:rsidRPr="00FA6636">
        <w:rPr>
          <w:spacing w:val="-6"/>
        </w:rPr>
        <w:t>(Levenson, 2010) describes a model of psychodynamic therapy that fits the reality of time-limited therapy and outlines the steps toward clinical work that is both focused and deep. The book deals with how psychoana</w:t>
      </w:r>
      <w:r w:rsidRPr="00FA6636">
        <w:rPr>
          <w:spacing w:val="-6"/>
        </w:rPr>
        <w:softHyphen/>
      </w:r>
      <w:r w:rsidRPr="00FA6636">
        <w:rPr>
          <w:spacing w:val="-3"/>
        </w:rPr>
        <w:t xml:space="preserve">lytic concepts and techniques can be modified to suit the needs of many clients </w:t>
      </w:r>
      <w:r w:rsidRPr="00FA6636">
        <w:rPr>
          <w:spacing w:val="-4"/>
        </w:rPr>
        <w:t>who cannot participate in long-term therapy.</w:t>
      </w:r>
    </w:p>
    <w:p w:rsidR="00E71690" w:rsidRPr="00FA6636" w:rsidRDefault="00E71690">
      <w:pPr>
        <w:spacing w:before="216"/>
        <w:ind w:right="216"/>
      </w:pPr>
      <w:r w:rsidRPr="00FA6636">
        <w:rPr>
          <w:i/>
          <w:iCs/>
          <w:spacing w:val="-11"/>
        </w:rPr>
        <w:t xml:space="preserve">Psychodynamic Psychiatry in Clinical Practice </w:t>
      </w:r>
      <w:r w:rsidRPr="00FA6636">
        <w:rPr>
          <w:spacing w:val="-11"/>
        </w:rPr>
        <w:t xml:space="preserve">(Gabbard, 2005) offers an excellent </w:t>
      </w:r>
      <w:r w:rsidRPr="00FA6636">
        <w:rPr>
          <w:spacing w:val="-5"/>
        </w:rPr>
        <w:t xml:space="preserve">account of various psychoanalytic perspectives on borderline and narcissistic </w:t>
      </w:r>
      <w:r w:rsidRPr="00FA6636">
        <w:t>disorders.</w:t>
      </w:r>
    </w:p>
    <w:p w:rsidR="00E71690" w:rsidRPr="00FA6636" w:rsidRDefault="00E71690">
      <w:pPr>
        <w:spacing w:before="144"/>
        <w:ind w:right="72"/>
        <w:rPr>
          <w:spacing w:val="-3"/>
        </w:rPr>
      </w:pPr>
      <w:r w:rsidRPr="00FA6636">
        <w:rPr>
          <w:i/>
          <w:iCs/>
          <w:spacing w:val="-10"/>
        </w:rPr>
        <w:t xml:space="preserve">Object Relations and Self Psychology: An Introduction </w:t>
      </w:r>
      <w:r w:rsidRPr="00FA6636">
        <w:rPr>
          <w:spacing w:val="-10"/>
        </w:rPr>
        <w:t xml:space="preserve">(St. Clair, with Wigren, 2004) </w:t>
      </w:r>
      <w:r w:rsidRPr="00FA6636">
        <w:rPr>
          <w:spacing w:val="-3"/>
        </w:rPr>
        <w:t xml:space="preserve">provides an overview and critical assessment of two streams of psychoanalytic </w:t>
      </w:r>
      <w:r w:rsidRPr="00FA6636">
        <w:rPr>
          <w:spacing w:val="-4"/>
        </w:rPr>
        <w:t xml:space="preserve">theory and practice: object-relations theory and self psychology. Especially useful </w:t>
      </w:r>
      <w:r w:rsidRPr="00FA6636">
        <w:rPr>
          <w:spacing w:val="-3"/>
        </w:rPr>
        <w:t>are the chapters discussing the approaches of Margaret Mahler, Otto</w:t>
      </w:r>
    </w:p>
    <w:p w:rsidR="00E71690" w:rsidRPr="00FA6636" w:rsidRDefault="00E71690">
      <w:pPr>
        <w:rPr>
          <w:spacing w:val="-4"/>
        </w:rPr>
      </w:pPr>
      <w:r w:rsidRPr="00FA6636">
        <w:rPr>
          <w:spacing w:val="-4"/>
        </w:rPr>
        <w:t>Kernberg, and Heinz Kohut.</w:t>
      </w:r>
    </w:p>
    <w:p w:rsidR="00E71690" w:rsidRPr="00FA6636" w:rsidRDefault="00E71690">
      <w:pPr>
        <w:widowControl/>
        <w:kinsoku/>
        <w:autoSpaceDE w:val="0"/>
        <w:autoSpaceDN w:val="0"/>
        <w:adjustRightInd w:val="0"/>
        <w:sectPr w:rsidR="00E71690" w:rsidRPr="00FA6636">
          <w:headerReference w:type="even" r:id="rId646"/>
          <w:headerReference w:type="default" r:id="rId647"/>
          <w:footerReference w:type="even" r:id="rId648"/>
          <w:footerReference w:type="default" r:id="rId649"/>
          <w:pgSz w:w="12240" w:h="15840"/>
          <w:pgMar w:top="2560" w:right="1833" w:bottom="670" w:left="3027" w:header="0" w:footer="0" w:gutter="0"/>
          <w:cols w:space="720"/>
          <w:noEndnote/>
        </w:sectPr>
      </w:pPr>
    </w:p>
    <w:p w:rsidR="00E71690" w:rsidRPr="00FA6636" w:rsidRDefault="00E71690">
      <w:pPr>
        <w:spacing w:before="612" w:after="180"/>
        <w:ind w:left="72"/>
        <w:rPr>
          <w:b/>
          <w:bCs/>
          <w:color w:val="A4B35B"/>
          <w:spacing w:val="16"/>
          <w:w w:val="90"/>
        </w:rPr>
      </w:pPr>
      <w:r w:rsidRPr="00FA6636">
        <w:rPr>
          <w:noProof/>
        </w:rPr>
        <w:pict>
          <v:shape id="_x0000_s1210" type="#_x0000_t202" style="position:absolute;left:0;text-align:left;margin-left:20.6pt;margin-top:2.9pt;width:525.35pt;height:699.8pt;z-index:-251973120;mso-position-horizontal-relative:page;mso-position-vertical-relative:page" o:allowincell="f" fillcolor="#eef9e1"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b/>
          <w:bCs/>
          <w:color w:val="A4B35B"/>
          <w:spacing w:val="16"/>
          <w:w w:val="90"/>
        </w:rPr>
        <w:t>References and Suggested Readings</w:t>
      </w:r>
    </w:p>
    <w:p w:rsidR="00E71690" w:rsidRPr="00FA6636" w:rsidRDefault="00E71690">
      <w:pPr>
        <w:widowControl/>
        <w:kinsoku/>
        <w:autoSpaceDE w:val="0"/>
        <w:autoSpaceDN w:val="0"/>
        <w:adjustRightInd w:val="0"/>
        <w:sectPr w:rsidR="00E71690" w:rsidRPr="00FA6636">
          <w:headerReference w:type="even" r:id="rId650"/>
          <w:headerReference w:type="default" r:id="rId651"/>
          <w:footerReference w:type="even" r:id="rId652"/>
          <w:footerReference w:type="default" r:id="rId653"/>
          <w:pgSz w:w="12240" w:h="15840"/>
          <w:pgMar w:top="58" w:right="2966" w:bottom="1456" w:left="1847" w:header="0" w:footer="0" w:gutter="0"/>
          <w:cols w:space="720"/>
          <w:noEndnote/>
        </w:sectPr>
      </w:pPr>
    </w:p>
    <w:p w:rsidR="00E71690" w:rsidRPr="00FA6636" w:rsidRDefault="00E71690">
      <w:pPr>
        <w:spacing w:line="228" w:lineRule="exact"/>
        <w:ind w:left="72" w:right="144"/>
        <w:jc w:val="both"/>
        <w:rPr>
          <w:color w:val="000000"/>
          <w:spacing w:val="-4"/>
        </w:rPr>
      </w:pPr>
      <w:r w:rsidRPr="00FA6636">
        <w:rPr>
          <w:b/>
          <w:bCs/>
          <w:color w:val="000000"/>
          <w:spacing w:val="-6"/>
        </w:rPr>
        <w:t xml:space="preserve">*Ainslie, R. </w:t>
      </w:r>
      <w:r w:rsidRPr="00FA6636">
        <w:rPr>
          <w:color w:val="000000"/>
          <w:spacing w:val="-6"/>
        </w:rPr>
        <w:t>(2007). Psychoanalytic psycho</w:t>
      </w:r>
      <w:r w:rsidRPr="00FA6636">
        <w:rPr>
          <w:color w:val="000000"/>
          <w:spacing w:val="-6"/>
        </w:rPr>
        <w:softHyphen/>
      </w:r>
      <w:r w:rsidRPr="00FA6636">
        <w:rPr>
          <w:color w:val="000000"/>
          <w:spacing w:val="-9"/>
        </w:rPr>
        <w:t xml:space="preserve">therapy. In A. B. Rochlen (Ed.), </w:t>
      </w:r>
      <w:r w:rsidRPr="00FA6636">
        <w:rPr>
          <w:i/>
          <w:iCs/>
          <w:color w:val="000000"/>
          <w:spacing w:val="-9"/>
        </w:rPr>
        <w:t>Applying coun</w:t>
      </w:r>
      <w:r w:rsidRPr="00FA6636">
        <w:rPr>
          <w:i/>
          <w:iCs/>
          <w:color w:val="000000"/>
          <w:spacing w:val="-9"/>
        </w:rPr>
        <w:softHyphen/>
      </w:r>
      <w:r w:rsidRPr="00FA6636">
        <w:rPr>
          <w:i/>
          <w:iCs/>
          <w:color w:val="000000"/>
          <w:spacing w:val="-2"/>
        </w:rPr>
        <w:t xml:space="preserve">seling theories: An online case-based approach </w:t>
      </w:r>
      <w:r w:rsidRPr="00FA6636">
        <w:rPr>
          <w:color w:val="000000"/>
          <w:spacing w:val="-9"/>
        </w:rPr>
        <w:t xml:space="preserve">(pp. 5-20). Upper Saddle River, NJ: Pearson </w:t>
      </w:r>
      <w:r w:rsidRPr="00FA6636">
        <w:rPr>
          <w:color w:val="000000"/>
          <w:spacing w:val="-4"/>
        </w:rPr>
        <w:t>Prentice-Hall.</w:t>
      </w:r>
    </w:p>
    <w:p w:rsidR="00E71690" w:rsidRPr="00FA6636" w:rsidRDefault="00E71690">
      <w:pPr>
        <w:spacing w:before="108" w:line="217" w:lineRule="exact"/>
        <w:ind w:left="72" w:right="216"/>
        <w:rPr>
          <w:color w:val="000000"/>
          <w:spacing w:val="-7"/>
        </w:rPr>
      </w:pPr>
      <w:r w:rsidRPr="00FA6636">
        <w:rPr>
          <w:b/>
          <w:bCs/>
          <w:color w:val="000000"/>
          <w:spacing w:val="-3"/>
        </w:rPr>
        <w:t xml:space="preserve">Atkinson, D. R., Thompson, C. E., &amp; Grant, </w:t>
      </w:r>
      <w:r w:rsidRPr="00FA6636">
        <w:rPr>
          <w:b/>
          <w:bCs/>
          <w:color w:val="000000"/>
          <w:spacing w:val="-7"/>
        </w:rPr>
        <w:t xml:space="preserve">S. K. </w:t>
      </w:r>
      <w:r w:rsidRPr="00FA6636">
        <w:rPr>
          <w:color w:val="000000"/>
          <w:spacing w:val="-7"/>
        </w:rPr>
        <w:t>(1993). A three-dimensional model for</w:t>
      </w:r>
    </w:p>
    <w:p w:rsidR="00E71690" w:rsidRPr="00FA6636" w:rsidRDefault="00E71690">
      <w:pPr>
        <w:spacing w:before="72" w:line="224" w:lineRule="exact"/>
        <w:ind w:left="72" w:right="144"/>
        <w:rPr>
          <w:color w:val="000000"/>
        </w:rPr>
      </w:pPr>
      <w:r w:rsidRPr="00FA6636">
        <w:rPr>
          <w:color w:val="000000"/>
          <w:spacing w:val="-8"/>
        </w:rPr>
        <w:t xml:space="preserve">counseling racial/ethnic minorities. </w:t>
      </w:r>
      <w:r w:rsidRPr="00FA6636">
        <w:rPr>
          <w:i/>
          <w:iCs/>
          <w:color w:val="000000"/>
          <w:spacing w:val="-8"/>
        </w:rPr>
        <w:t>The Coun</w:t>
      </w:r>
      <w:r w:rsidRPr="00FA6636">
        <w:rPr>
          <w:i/>
          <w:iCs/>
          <w:color w:val="000000"/>
          <w:spacing w:val="-8"/>
        </w:rPr>
        <w:softHyphen/>
      </w:r>
      <w:r w:rsidRPr="00FA6636">
        <w:rPr>
          <w:i/>
          <w:iCs/>
          <w:color w:val="000000"/>
        </w:rPr>
        <w:t xml:space="preserve">seling Psychologist, 2(2), </w:t>
      </w:r>
      <w:r w:rsidRPr="00FA6636">
        <w:rPr>
          <w:color w:val="000000"/>
        </w:rPr>
        <w:t>257-277.</w:t>
      </w:r>
    </w:p>
    <w:p w:rsidR="00E71690" w:rsidRPr="00FA6636" w:rsidRDefault="00E71690">
      <w:pPr>
        <w:spacing w:before="108" w:line="231" w:lineRule="exact"/>
        <w:ind w:left="72"/>
        <w:rPr>
          <w:color w:val="000000"/>
          <w:spacing w:val="-4"/>
        </w:rPr>
      </w:pPr>
      <w:r w:rsidRPr="00FA6636">
        <w:rPr>
          <w:b/>
          <w:bCs/>
          <w:color w:val="000000"/>
        </w:rPr>
        <w:t xml:space="preserve">Clarkin, J., Yeomans, F., &amp; Kernberg, 0. </w:t>
      </w:r>
      <w:r w:rsidRPr="00FA6636">
        <w:rPr>
          <w:color w:val="000000"/>
          <w:spacing w:val="-5"/>
        </w:rPr>
        <w:t xml:space="preserve">(2006). </w:t>
      </w:r>
      <w:r w:rsidRPr="00FA6636">
        <w:rPr>
          <w:i/>
          <w:iCs/>
          <w:color w:val="000000"/>
          <w:spacing w:val="-5"/>
        </w:rPr>
        <w:t xml:space="preserve">Psychotherapy for borderline personality: </w:t>
      </w:r>
      <w:r w:rsidRPr="00FA6636">
        <w:rPr>
          <w:i/>
          <w:iCs/>
          <w:color w:val="000000"/>
          <w:spacing w:val="-2"/>
        </w:rPr>
        <w:t xml:space="preserve">Focusing on object relations. </w:t>
      </w:r>
      <w:r w:rsidRPr="00FA6636">
        <w:rPr>
          <w:color w:val="000000"/>
          <w:spacing w:val="-2"/>
        </w:rPr>
        <w:t xml:space="preserve">Washington DC: </w:t>
      </w:r>
      <w:r w:rsidRPr="00FA6636">
        <w:rPr>
          <w:color w:val="000000"/>
          <w:spacing w:val="-4"/>
        </w:rPr>
        <w:t>American Psychiatric Press.</w:t>
      </w:r>
    </w:p>
    <w:p w:rsidR="00E71690" w:rsidRPr="00FA6636" w:rsidRDefault="00E71690">
      <w:pPr>
        <w:spacing w:before="108" w:line="231" w:lineRule="exact"/>
        <w:ind w:left="72" w:right="144"/>
        <w:rPr>
          <w:color w:val="000000"/>
          <w:spacing w:val="-6"/>
        </w:rPr>
      </w:pPr>
      <w:r w:rsidRPr="00FA6636">
        <w:rPr>
          <w:b/>
          <w:bCs/>
          <w:color w:val="000000"/>
          <w:spacing w:val="-7"/>
        </w:rPr>
        <w:t xml:space="preserve">Corey, G. </w:t>
      </w:r>
      <w:r w:rsidRPr="00FA6636">
        <w:rPr>
          <w:color w:val="000000"/>
          <w:spacing w:val="-7"/>
        </w:rPr>
        <w:t xml:space="preserve">(2012). </w:t>
      </w:r>
      <w:r w:rsidRPr="00FA6636">
        <w:rPr>
          <w:i/>
          <w:iCs/>
          <w:color w:val="000000"/>
          <w:spacing w:val="-7"/>
        </w:rPr>
        <w:t xml:space="preserve">Theory and practice of group </w:t>
      </w:r>
      <w:r w:rsidRPr="00FA6636">
        <w:rPr>
          <w:i/>
          <w:iCs/>
          <w:color w:val="000000"/>
          <w:spacing w:val="-4"/>
        </w:rPr>
        <w:t xml:space="preserve">counseling </w:t>
      </w:r>
      <w:r w:rsidRPr="00FA6636">
        <w:rPr>
          <w:color w:val="000000"/>
          <w:spacing w:val="-4"/>
        </w:rPr>
        <w:t xml:space="preserve">(8th ed.). Belmont, CA: Brooks/ </w:t>
      </w:r>
      <w:r w:rsidRPr="00FA6636">
        <w:rPr>
          <w:color w:val="000000"/>
          <w:spacing w:val="-6"/>
        </w:rPr>
        <w:t>Cole, Cengage Learning.</w:t>
      </w:r>
    </w:p>
    <w:p w:rsidR="00E71690" w:rsidRPr="00FA6636" w:rsidRDefault="00E71690">
      <w:pPr>
        <w:spacing w:before="108" w:line="229" w:lineRule="exact"/>
        <w:ind w:left="72" w:right="144"/>
        <w:rPr>
          <w:color w:val="000000"/>
          <w:spacing w:val="-6"/>
        </w:rPr>
      </w:pPr>
      <w:r w:rsidRPr="00FA6636">
        <w:rPr>
          <w:b/>
          <w:bCs/>
          <w:color w:val="000000"/>
          <w:spacing w:val="-7"/>
        </w:rPr>
        <w:t xml:space="preserve">*Corey, G. </w:t>
      </w:r>
      <w:r w:rsidRPr="00FA6636">
        <w:rPr>
          <w:color w:val="000000"/>
          <w:spacing w:val="-7"/>
        </w:rPr>
        <w:t xml:space="preserve">(2013). </w:t>
      </w:r>
      <w:r w:rsidRPr="00FA6636">
        <w:rPr>
          <w:i/>
          <w:iCs/>
          <w:color w:val="000000"/>
          <w:spacing w:val="-7"/>
        </w:rPr>
        <w:t xml:space="preserve">Case approach to counseling </w:t>
      </w:r>
      <w:r w:rsidRPr="00FA6636">
        <w:rPr>
          <w:i/>
          <w:iCs/>
          <w:color w:val="000000"/>
          <w:spacing w:val="-4"/>
        </w:rPr>
        <w:t xml:space="preserve">and psychotherapy </w:t>
      </w:r>
      <w:r w:rsidRPr="00FA6636">
        <w:rPr>
          <w:color w:val="000000"/>
          <w:spacing w:val="-4"/>
        </w:rPr>
        <w:t xml:space="preserve">(8th ed.). Belmont, CA: </w:t>
      </w:r>
      <w:r w:rsidRPr="00FA6636">
        <w:rPr>
          <w:color w:val="000000"/>
          <w:spacing w:val="-6"/>
        </w:rPr>
        <w:t>Brooks/Cole, Cengage Learning.</w:t>
      </w:r>
    </w:p>
    <w:p w:rsidR="00E71690" w:rsidRPr="00FA6636" w:rsidRDefault="00E71690">
      <w:pPr>
        <w:spacing w:before="144" w:line="228" w:lineRule="exact"/>
        <w:ind w:left="72" w:right="72"/>
        <w:rPr>
          <w:color w:val="000000"/>
          <w:spacing w:val="-6"/>
        </w:rPr>
      </w:pPr>
      <w:r w:rsidRPr="00FA6636">
        <w:rPr>
          <w:b/>
          <w:bCs/>
          <w:color w:val="000000"/>
          <w:spacing w:val="-6"/>
        </w:rPr>
        <w:t xml:space="preserve">*Curtis, R. C., &amp; Hirsch, I. </w:t>
      </w:r>
      <w:r w:rsidRPr="00FA6636">
        <w:rPr>
          <w:color w:val="000000"/>
          <w:spacing w:val="-6"/>
        </w:rPr>
        <w:t xml:space="preserve">(2011). Relational </w:t>
      </w:r>
      <w:r w:rsidRPr="00FA6636">
        <w:rPr>
          <w:color w:val="000000"/>
          <w:spacing w:val="-7"/>
        </w:rPr>
        <w:t xml:space="preserve">psychoanalytic psychotherapy. In S. B. Messer </w:t>
      </w:r>
      <w:r w:rsidRPr="00FA6636">
        <w:rPr>
          <w:color w:val="000000"/>
          <w:spacing w:val="-6"/>
        </w:rPr>
        <w:t xml:space="preserve">&amp; A. S. Gurman, (Eds.), </w:t>
      </w:r>
      <w:r w:rsidRPr="00FA6636">
        <w:rPr>
          <w:i/>
          <w:iCs/>
          <w:color w:val="000000"/>
          <w:spacing w:val="-6"/>
        </w:rPr>
        <w:t>Essential psychothera</w:t>
      </w:r>
      <w:r w:rsidRPr="00FA6636">
        <w:rPr>
          <w:i/>
          <w:iCs/>
          <w:color w:val="000000"/>
          <w:spacing w:val="-6"/>
        </w:rPr>
        <w:softHyphen/>
      </w:r>
      <w:r w:rsidRPr="00FA6636">
        <w:rPr>
          <w:i/>
          <w:iCs/>
          <w:color w:val="000000"/>
          <w:spacing w:val="-5"/>
        </w:rPr>
        <w:t xml:space="preserve">pies: Theory and practice </w:t>
      </w:r>
      <w:r w:rsidRPr="00FA6636">
        <w:rPr>
          <w:color w:val="000000"/>
          <w:spacing w:val="-5"/>
        </w:rPr>
        <w:t xml:space="preserve">(3rd ed., pp. 72-104). </w:t>
      </w:r>
      <w:r w:rsidRPr="00FA6636">
        <w:rPr>
          <w:color w:val="000000"/>
          <w:spacing w:val="-6"/>
        </w:rPr>
        <w:t>New York: Guilford Press.</w:t>
      </w:r>
    </w:p>
    <w:p w:rsidR="00E71690" w:rsidRPr="00FA6636" w:rsidRDefault="00E71690">
      <w:pPr>
        <w:spacing w:before="108" w:line="221" w:lineRule="exact"/>
        <w:ind w:left="72" w:right="288"/>
        <w:jc w:val="both"/>
        <w:rPr>
          <w:color w:val="000000"/>
          <w:spacing w:val="-6"/>
        </w:rPr>
      </w:pPr>
      <w:r w:rsidRPr="00FA6636">
        <w:rPr>
          <w:b/>
          <w:bCs/>
          <w:color w:val="000000"/>
          <w:spacing w:val="-5"/>
        </w:rPr>
        <w:t xml:space="preserve">*Elliot, A. </w:t>
      </w:r>
      <w:r w:rsidRPr="00FA6636">
        <w:rPr>
          <w:color w:val="000000"/>
          <w:spacing w:val="-5"/>
        </w:rPr>
        <w:t xml:space="preserve">(1994). </w:t>
      </w:r>
      <w:r w:rsidRPr="00FA6636">
        <w:rPr>
          <w:i/>
          <w:iCs/>
          <w:color w:val="000000"/>
          <w:spacing w:val="-5"/>
        </w:rPr>
        <w:t xml:space="preserve">Psychoanalytic theory: An </w:t>
      </w:r>
      <w:r w:rsidRPr="00FA6636">
        <w:rPr>
          <w:i/>
          <w:iCs/>
          <w:color w:val="000000"/>
          <w:spacing w:val="-6"/>
        </w:rPr>
        <w:t xml:space="preserve">introduction. </w:t>
      </w:r>
      <w:r w:rsidRPr="00FA6636">
        <w:rPr>
          <w:color w:val="000000"/>
          <w:spacing w:val="-6"/>
        </w:rPr>
        <w:t>Oxford UK &amp; Cambridge USA: Blackwell.</w:t>
      </w:r>
    </w:p>
    <w:p w:rsidR="00E71690" w:rsidRPr="00FA6636" w:rsidRDefault="00E71690">
      <w:pPr>
        <w:spacing w:before="144" w:line="233" w:lineRule="exact"/>
        <w:ind w:left="72" w:right="144"/>
        <w:jc w:val="both"/>
        <w:rPr>
          <w:color w:val="000000"/>
          <w:spacing w:val="-2"/>
        </w:rPr>
      </w:pPr>
      <w:r w:rsidRPr="00FA6636">
        <w:rPr>
          <w:b/>
          <w:bCs/>
          <w:color w:val="000000"/>
          <w:spacing w:val="-9"/>
        </w:rPr>
        <w:t xml:space="preserve">Enns, C. Z. </w:t>
      </w:r>
      <w:r w:rsidRPr="00FA6636">
        <w:rPr>
          <w:color w:val="000000"/>
          <w:spacing w:val="-9"/>
        </w:rPr>
        <w:t xml:space="preserve">(1993). Twenty years of feminist </w:t>
      </w:r>
      <w:r w:rsidRPr="00FA6636">
        <w:rPr>
          <w:color w:val="000000"/>
          <w:spacing w:val="-7"/>
        </w:rPr>
        <w:t xml:space="preserve">counseling and therapy: From naming biases </w:t>
      </w:r>
      <w:r w:rsidRPr="00FA6636">
        <w:rPr>
          <w:color w:val="000000"/>
          <w:spacing w:val="-6"/>
        </w:rPr>
        <w:t xml:space="preserve">to implementing multifaceted practice. </w:t>
      </w:r>
      <w:r w:rsidRPr="00FA6636">
        <w:rPr>
          <w:i/>
          <w:iCs/>
          <w:color w:val="000000"/>
          <w:spacing w:val="-6"/>
        </w:rPr>
        <w:t xml:space="preserve">The </w:t>
      </w:r>
      <w:r w:rsidRPr="00FA6636">
        <w:rPr>
          <w:i/>
          <w:iCs/>
          <w:color w:val="000000"/>
          <w:spacing w:val="-2"/>
        </w:rPr>
        <w:t xml:space="preserve">Counseling Psychologist, 21(1), </w:t>
      </w:r>
      <w:r w:rsidRPr="00FA6636">
        <w:rPr>
          <w:color w:val="000000"/>
          <w:spacing w:val="-2"/>
        </w:rPr>
        <w:t>3-87.</w:t>
      </w:r>
    </w:p>
    <w:p w:rsidR="00E71690" w:rsidRPr="00FA6636" w:rsidRDefault="00E71690">
      <w:pPr>
        <w:spacing w:before="108" w:line="219" w:lineRule="exact"/>
        <w:ind w:left="72" w:right="288"/>
        <w:rPr>
          <w:color w:val="000000"/>
          <w:spacing w:val="-6"/>
        </w:rPr>
      </w:pPr>
      <w:r w:rsidRPr="00FA6636">
        <w:rPr>
          <w:b/>
          <w:bCs/>
          <w:color w:val="000000"/>
          <w:spacing w:val="-8"/>
        </w:rPr>
        <w:t xml:space="preserve">*Erikson, E. H. </w:t>
      </w:r>
      <w:r w:rsidRPr="00FA6636">
        <w:rPr>
          <w:color w:val="000000"/>
          <w:spacing w:val="-8"/>
        </w:rPr>
        <w:t xml:space="preserve">(1963). </w:t>
      </w:r>
      <w:r w:rsidRPr="00FA6636">
        <w:rPr>
          <w:i/>
          <w:iCs/>
          <w:color w:val="000000"/>
          <w:spacing w:val="-8"/>
        </w:rPr>
        <w:t xml:space="preserve">Childhood and society </w:t>
      </w:r>
      <w:r w:rsidRPr="00FA6636">
        <w:rPr>
          <w:color w:val="000000"/>
          <w:spacing w:val="-6"/>
        </w:rPr>
        <w:t>(2nd ed.). New York: Norton.</w:t>
      </w:r>
    </w:p>
    <w:p w:rsidR="00E71690" w:rsidRPr="00FA6636" w:rsidRDefault="00E71690">
      <w:pPr>
        <w:spacing w:before="144" w:line="214" w:lineRule="exact"/>
        <w:ind w:left="72" w:right="144"/>
        <w:rPr>
          <w:color w:val="000000"/>
          <w:spacing w:val="-8"/>
        </w:rPr>
      </w:pPr>
      <w:r w:rsidRPr="00FA6636">
        <w:rPr>
          <w:b/>
          <w:bCs/>
          <w:color w:val="000000"/>
          <w:spacing w:val="-5"/>
        </w:rPr>
        <w:t xml:space="preserve">Freud, S. </w:t>
      </w:r>
      <w:r w:rsidRPr="00FA6636">
        <w:rPr>
          <w:color w:val="000000"/>
          <w:spacing w:val="-5"/>
        </w:rPr>
        <w:t xml:space="preserve">(1949). An </w:t>
      </w:r>
      <w:r w:rsidRPr="00FA6636">
        <w:rPr>
          <w:i/>
          <w:iCs/>
          <w:color w:val="000000"/>
          <w:spacing w:val="-5"/>
        </w:rPr>
        <w:t xml:space="preserve">outline of psychoanalysis. </w:t>
      </w:r>
      <w:r w:rsidRPr="00FA6636">
        <w:rPr>
          <w:color w:val="000000"/>
          <w:spacing w:val="-8"/>
        </w:rPr>
        <w:t>New York: Norton.</w:t>
      </w:r>
    </w:p>
    <w:p w:rsidR="00E71690" w:rsidRPr="00FA6636" w:rsidRDefault="00E71690">
      <w:pPr>
        <w:spacing w:before="108" w:line="224" w:lineRule="exact"/>
        <w:ind w:left="72" w:right="144"/>
        <w:rPr>
          <w:color w:val="000000"/>
          <w:spacing w:val="-8"/>
        </w:rPr>
      </w:pPr>
      <w:r w:rsidRPr="00FA6636">
        <w:rPr>
          <w:b/>
          <w:bCs/>
          <w:color w:val="000000"/>
          <w:spacing w:val="-8"/>
        </w:rPr>
        <w:t xml:space="preserve">*Freud, S. </w:t>
      </w:r>
      <w:r w:rsidRPr="00FA6636">
        <w:rPr>
          <w:color w:val="000000"/>
          <w:spacing w:val="-8"/>
        </w:rPr>
        <w:t xml:space="preserve">(1955). </w:t>
      </w:r>
      <w:r w:rsidRPr="00FA6636">
        <w:rPr>
          <w:i/>
          <w:iCs/>
          <w:color w:val="000000"/>
          <w:spacing w:val="-8"/>
        </w:rPr>
        <w:t xml:space="preserve">The interpretation of dreams. </w:t>
      </w:r>
      <w:r w:rsidRPr="00FA6636">
        <w:rPr>
          <w:color w:val="000000"/>
          <w:spacing w:val="-8"/>
        </w:rPr>
        <w:t>London: Hogarth Press.</w:t>
      </w:r>
    </w:p>
    <w:p w:rsidR="00E71690" w:rsidRPr="00FA6636" w:rsidRDefault="00E71690">
      <w:pPr>
        <w:spacing w:before="108" w:line="228" w:lineRule="exact"/>
        <w:ind w:left="72"/>
        <w:jc w:val="both"/>
        <w:rPr>
          <w:color w:val="000000"/>
          <w:spacing w:val="-4"/>
        </w:rPr>
      </w:pPr>
      <w:r w:rsidRPr="00FA6636">
        <w:rPr>
          <w:b/>
          <w:bCs/>
          <w:color w:val="000000"/>
          <w:spacing w:val="-3"/>
        </w:rPr>
        <w:t xml:space="preserve">*Gabbard, G. </w:t>
      </w:r>
      <w:r w:rsidRPr="00FA6636">
        <w:rPr>
          <w:color w:val="000000"/>
          <w:spacing w:val="-3"/>
        </w:rPr>
        <w:t xml:space="preserve">(2005). </w:t>
      </w:r>
      <w:r w:rsidRPr="00FA6636">
        <w:rPr>
          <w:i/>
          <w:iCs/>
          <w:color w:val="000000"/>
          <w:spacing w:val="-3"/>
        </w:rPr>
        <w:t xml:space="preserve">Psychodynamic psychiatry </w:t>
      </w:r>
      <w:r w:rsidRPr="00FA6636">
        <w:rPr>
          <w:i/>
          <w:iCs/>
          <w:color w:val="000000"/>
          <w:spacing w:val="-5"/>
        </w:rPr>
        <w:t xml:space="preserve">in clinical practice </w:t>
      </w:r>
      <w:r w:rsidRPr="00FA6636">
        <w:rPr>
          <w:color w:val="000000"/>
          <w:spacing w:val="-5"/>
        </w:rPr>
        <w:t xml:space="preserve">(4th ed.). Washington, DC: </w:t>
      </w:r>
      <w:r w:rsidRPr="00FA6636">
        <w:rPr>
          <w:color w:val="000000"/>
          <w:spacing w:val="-4"/>
        </w:rPr>
        <w:t>American Psychiatric Press.</w:t>
      </w:r>
    </w:p>
    <w:p w:rsidR="00E71690" w:rsidRPr="00FA6636" w:rsidRDefault="00E71690">
      <w:pPr>
        <w:spacing w:before="144" w:after="396" w:line="225" w:lineRule="exact"/>
        <w:ind w:left="72" w:right="144"/>
        <w:rPr>
          <w:color w:val="000000"/>
          <w:spacing w:val="-6"/>
        </w:rPr>
      </w:pPr>
      <w:r w:rsidRPr="00FA6636">
        <w:rPr>
          <w:b/>
          <w:bCs/>
          <w:color w:val="000000"/>
          <w:spacing w:val="-11"/>
        </w:rPr>
        <w:t xml:space="preserve">*Gelso, C. J., &amp; Hayes, J. A. </w:t>
      </w:r>
      <w:r w:rsidRPr="00FA6636">
        <w:rPr>
          <w:color w:val="000000"/>
          <w:spacing w:val="-11"/>
        </w:rPr>
        <w:t>(2002). The man</w:t>
      </w:r>
      <w:r w:rsidRPr="00FA6636">
        <w:rPr>
          <w:color w:val="000000"/>
          <w:spacing w:val="-11"/>
        </w:rPr>
        <w:softHyphen/>
      </w:r>
      <w:r w:rsidRPr="00FA6636">
        <w:rPr>
          <w:color w:val="000000"/>
          <w:spacing w:val="-6"/>
        </w:rPr>
        <w:t>agement of countertransference.</w:t>
      </w:r>
    </w:p>
    <w:p w:rsidR="00E71690" w:rsidRPr="00FA6636" w:rsidRDefault="00E71690">
      <w:pPr>
        <w:spacing w:line="288" w:lineRule="auto"/>
        <w:ind w:left="72" w:right="144"/>
        <w:rPr>
          <w:color w:val="000000"/>
          <w:spacing w:val="-6"/>
        </w:rPr>
      </w:pPr>
      <w:r w:rsidRPr="00FA6636">
        <w:rPr>
          <w:color w:val="000000"/>
          <w:spacing w:val="-6"/>
        </w:rPr>
        <w:t xml:space="preserve">In J. C. Norcross (Ed.), </w:t>
      </w:r>
      <w:r w:rsidRPr="00FA6636">
        <w:rPr>
          <w:i/>
          <w:iCs/>
          <w:color w:val="000000"/>
          <w:spacing w:val="-6"/>
        </w:rPr>
        <w:t>Psychotherapy relation</w:t>
      </w:r>
      <w:r w:rsidRPr="00FA6636">
        <w:rPr>
          <w:i/>
          <w:iCs/>
          <w:color w:val="000000"/>
          <w:spacing w:val="-6"/>
        </w:rPr>
        <w:softHyphen/>
      </w:r>
      <w:r w:rsidRPr="00FA6636">
        <w:rPr>
          <w:i/>
          <w:iCs/>
          <w:color w:val="000000"/>
          <w:spacing w:val="-3"/>
        </w:rPr>
        <w:t xml:space="preserve">ships that work </w:t>
      </w:r>
      <w:r w:rsidRPr="00FA6636">
        <w:rPr>
          <w:color w:val="000000"/>
          <w:spacing w:val="-3"/>
        </w:rPr>
        <w:t xml:space="preserve">(pp. 267-283). New York: </w:t>
      </w:r>
      <w:r w:rsidRPr="00FA6636">
        <w:rPr>
          <w:color w:val="000000"/>
          <w:spacing w:val="-6"/>
        </w:rPr>
        <w:t>Oxford University Press.</w:t>
      </w:r>
    </w:p>
    <w:p w:rsidR="00E71690" w:rsidRPr="00FA6636" w:rsidRDefault="00E71690">
      <w:pPr>
        <w:spacing w:before="108" w:line="290" w:lineRule="auto"/>
        <w:ind w:left="72" w:right="288"/>
        <w:jc w:val="both"/>
        <w:rPr>
          <w:color w:val="000000"/>
          <w:spacing w:val="-6"/>
        </w:rPr>
      </w:pPr>
      <w:r w:rsidRPr="00FA6636">
        <w:rPr>
          <w:b/>
          <w:bCs/>
          <w:color w:val="000000"/>
          <w:spacing w:val="-6"/>
        </w:rPr>
        <w:t xml:space="preserve">*Harris, A. S. </w:t>
      </w:r>
      <w:r w:rsidRPr="00FA6636">
        <w:rPr>
          <w:color w:val="000000"/>
          <w:spacing w:val="-6"/>
        </w:rPr>
        <w:t xml:space="preserve">(1996). </w:t>
      </w:r>
      <w:r w:rsidRPr="00FA6636">
        <w:rPr>
          <w:i/>
          <w:iCs/>
          <w:color w:val="000000"/>
          <w:spacing w:val="-6"/>
        </w:rPr>
        <w:t xml:space="preserve">Living with paradox: An </w:t>
      </w:r>
      <w:r w:rsidRPr="00FA6636">
        <w:rPr>
          <w:i/>
          <w:iCs/>
          <w:color w:val="000000"/>
          <w:spacing w:val="-2"/>
        </w:rPr>
        <w:t xml:space="preserve">introduction </w:t>
      </w:r>
      <w:r w:rsidRPr="00FA6636">
        <w:rPr>
          <w:i/>
          <w:iCs/>
          <w:color w:val="000000"/>
          <w:spacing w:val="-2"/>
          <w:w w:val="95"/>
        </w:rPr>
        <w:t xml:space="preserve">to Jungian </w:t>
      </w:r>
      <w:r w:rsidRPr="00FA6636">
        <w:rPr>
          <w:i/>
          <w:iCs/>
          <w:color w:val="000000"/>
          <w:spacing w:val="-2"/>
        </w:rPr>
        <w:t xml:space="preserve">psychology. </w:t>
      </w:r>
      <w:r w:rsidRPr="00FA6636">
        <w:rPr>
          <w:color w:val="000000"/>
          <w:spacing w:val="-2"/>
        </w:rPr>
        <w:t xml:space="preserve">Belmont, </w:t>
      </w:r>
      <w:r w:rsidRPr="00FA6636">
        <w:rPr>
          <w:color w:val="000000"/>
          <w:spacing w:val="-6"/>
        </w:rPr>
        <w:t>CA: Brooks/Cole, Cengage Learning.</w:t>
      </w:r>
    </w:p>
    <w:p w:rsidR="00E71690" w:rsidRPr="00FA6636" w:rsidRDefault="00E71690">
      <w:pPr>
        <w:spacing w:before="108" w:line="288" w:lineRule="auto"/>
        <w:ind w:left="72" w:right="144"/>
        <w:jc w:val="both"/>
        <w:rPr>
          <w:color w:val="000000"/>
          <w:spacing w:val="-2"/>
        </w:rPr>
      </w:pPr>
      <w:r w:rsidRPr="00FA6636">
        <w:rPr>
          <w:b/>
          <w:bCs/>
          <w:color w:val="000000"/>
          <w:spacing w:val="-9"/>
        </w:rPr>
        <w:t xml:space="preserve">Hayes, J. A., </w:t>
      </w:r>
      <w:r w:rsidRPr="00FA6636">
        <w:rPr>
          <w:color w:val="000000"/>
          <w:spacing w:val="-9"/>
        </w:rPr>
        <w:t xml:space="preserve">(2004). Therapist know thyself: </w:t>
      </w:r>
      <w:r w:rsidRPr="00FA6636">
        <w:rPr>
          <w:color w:val="000000"/>
          <w:spacing w:val="-11"/>
        </w:rPr>
        <w:t xml:space="preserve">Recent research on countertransference. </w:t>
      </w:r>
      <w:r w:rsidRPr="00FA6636">
        <w:rPr>
          <w:i/>
          <w:iCs/>
          <w:color w:val="000000"/>
          <w:spacing w:val="-11"/>
        </w:rPr>
        <w:t>Psy</w:t>
      </w:r>
      <w:r w:rsidRPr="00FA6636">
        <w:rPr>
          <w:i/>
          <w:iCs/>
          <w:color w:val="000000"/>
          <w:spacing w:val="-11"/>
        </w:rPr>
        <w:softHyphen/>
      </w:r>
      <w:r w:rsidRPr="00FA6636">
        <w:rPr>
          <w:i/>
          <w:iCs/>
          <w:color w:val="000000"/>
          <w:spacing w:val="-2"/>
        </w:rPr>
        <w:t xml:space="preserve">chotherapy Bulletin, </w:t>
      </w:r>
      <w:r w:rsidRPr="00FA6636">
        <w:rPr>
          <w:color w:val="000000"/>
          <w:spacing w:val="-2"/>
        </w:rPr>
        <w:t>39(4), 6-12.</w:t>
      </w:r>
    </w:p>
    <w:p w:rsidR="00E71690" w:rsidRPr="00FA6636" w:rsidRDefault="00E71690">
      <w:pPr>
        <w:spacing w:before="144" w:line="297" w:lineRule="auto"/>
        <w:ind w:left="72" w:right="144"/>
        <w:rPr>
          <w:color w:val="000000"/>
          <w:spacing w:val="-6"/>
        </w:rPr>
      </w:pPr>
      <w:r w:rsidRPr="00FA6636">
        <w:rPr>
          <w:noProof/>
        </w:rPr>
        <w:pict>
          <v:shape id="_x0000_s1211" type="#_x0000_t202" style="position:absolute;left:0;text-align:left;margin-left:227.55pt;margin-top:22.6pt;width:10.35pt;height:138.85pt;z-index:-25197209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Arial" w:hAnsi="Arial" w:cs="Arial"/>
                      <w:color w:val="000000"/>
                      <w:sz w:val="17"/>
                      <w:szCs w:val="17"/>
                    </w:rPr>
                  </w:pPr>
                  <w:r>
                    <w:rPr>
                      <w:rFonts w:ascii="Arial" w:hAnsi="Arial" w:cs="Arial"/>
                      <w:color w:val="000000"/>
                      <w:sz w:val="17"/>
                      <w:szCs w:val="17"/>
                    </w:rPr>
                    <w:t>99</w:t>
                  </w:r>
                </w:p>
                <w:p w:rsidR="00E71690" w:rsidRDefault="00E71690">
                  <w:pPr>
                    <w:spacing w:after="72" w:line="130" w:lineRule="exact"/>
                    <w:jc w:val="right"/>
                    <w:rPr>
                      <w:rFonts w:ascii="Arial" w:hAnsi="Arial" w:cs="Arial"/>
                      <w:color w:val="454E3D"/>
                      <w:spacing w:val="18"/>
                      <w:sz w:val="13"/>
                      <w:szCs w:val="13"/>
                    </w:rPr>
                  </w:pPr>
                  <w:r>
                    <w:rPr>
                      <w:rFonts w:ascii="Arial" w:hAnsi="Arial" w:cs="Arial"/>
                      <w:color w:val="454E3D"/>
                      <w:spacing w:val="18"/>
                      <w:sz w:val="13"/>
                      <w:szCs w:val="13"/>
                    </w:rPr>
                    <w:t>AdV?JaHl JI1A1VNVOHDASd</w:t>
                  </w:r>
                </w:p>
              </w:txbxContent>
            </v:textbox>
            <w10:wrap type="square"/>
          </v:shape>
        </w:pict>
      </w:r>
      <w:r w:rsidRPr="00FA6636">
        <w:rPr>
          <w:b/>
          <w:bCs/>
          <w:color w:val="000000"/>
          <w:spacing w:val="-4"/>
        </w:rPr>
        <w:t xml:space="preserve">Hayes, J. A., Gelso, C. J., </w:t>
      </w:r>
      <w:r w:rsidRPr="00FA6636">
        <w:rPr>
          <w:b/>
          <w:bCs/>
          <w:color w:val="000000"/>
          <w:spacing w:val="-4"/>
          <w:w w:val="105"/>
        </w:rPr>
        <w:t xml:space="preserve">&amp; </w:t>
      </w:r>
      <w:r w:rsidRPr="00FA6636">
        <w:rPr>
          <w:b/>
          <w:bCs/>
          <w:color w:val="000000"/>
          <w:spacing w:val="-4"/>
        </w:rPr>
        <w:t xml:space="preserve">Hummel, A. </w:t>
      </w:r>
      <w:r w:rsidRPr="00FA6636">
        <w:rPr>
          <w:color w:val="000000"/>
          <w:spacing w:val="-4"/>
        </w:rPr>
        <w:t xml:space="preserve">M. </w:t>
      </w:r>
      <w:r w:rsidRPr="00FA6636">
        <w:rPr>
          <w:color w:val="000000"/>
          <w:spacing w:val="-7"/>
        </w:rPr>
        <w:t xml:space="preserve">(2011). Management of countertransference. </w:t>
      </w:r>
      <w:r w:rsidRPr="00FA6636">
        <w:rPr>
          <w:color w:val="000000"/>
          <w:spacing w:val="-6"/>
        </w:rPr>
        <w:t xml:space="preserve">In J.C. Norcross (Ed.), </w:t>
      </w:r>
      <w:r w:rsidRPr="00FA6636">
        <w:rPr>
          <w:i/>
          <w:iCs/>
          <w:color w:val="000000"/>
          <w:spacing w:val="-6"/>
        </w:rPr>
        <w:t>Psychotherapy relation</w:t>
      </w:r>
      <w:r w:rsidRPr="00FA6636">
        <w:rPr>
          <w:i/>
          <w:iCs/>
          <w:color w:val="000000"/>
          <w:spacing w:val="-6"/>
        </w:rPr>
        <w:softHyphen/>
      </w:r>
      <w:r w:rsidRPr="00FA6636">
        <w:rPr>
          <w:i/>
          <w:iCs/>
          <w:color w:val="000000"/>
          <w:spacing w:val="-4"/>
        </w:rPr>
        <w:t xml:space="preserve">ships that work: Evidence-based responsiveness </w:t>
      </w:r>
      <w:r w:rsidRPr="00FA6636">
        <w:rPr>
          <w:color w:val="000000"/>
          <w:spacing w:val="-6"/>
        </w:rPr>
        <w:t>(2nd ed., pp. 239-258). New York: Oxford University Press.</w:t>
      </w:r>
    </w:p>
    <w:p w:rsidR="00E71690" w:rsidRPr="00FA6636" w:rsidRDefault="00E71690">
      <w:pPr>
        <w:spacing w:before="108" w:line="290" w:lineRule="auto"/>
        <w:ind w:left="72" w:right="144"/>
        <w:rPr>
          <w:color w:val="000000"/>
          <w:spacing w:val="-4"/>
        </w:rPr>
      </w:pPr>
      <w:r w:rsidRPr="00FA6636">
        <w:rPr>
          <w:b/>
          <w:bCs/>
          <w:color w:val="000000"/>
          <w:spacing w:val="-7"/>
        </w:rPr>
        <w:t xml:space="preserve">*Hedges, L. E. </w:t>
      </w:r>
      <w:r w:rsidRPr="00FA6636">
        <w:rPr>
          <w:color w:val="000000"/>
          <w:spacing w:val="-7"/>
        </w:rPr>
        <w:t xml:space="preserve">(1983). </w:t>
      </w:r>
      <w:r w:rsidRPr="00FA6636">
        <w:rPr>
          <w:i/>
          <w:iCs/>
          <w:color w:val="000000"/>
          <w:spacing w:val="-7"/>
        </w:rPr>
        <w:t xml:space="preserve">Listening perspectives in </w:t>
      </w:r>
      <w:r w:rsidRPr="00FA6636">
        <w:rPr>
          <w:i/>
          <w:iCs/>
          <w:color w:val="000000"/>
          <w:spacing w:val="-4"/>
        </w:rPr>
        <w:t xml:space="preserve">psychotherapy. </w:t>
      </w:r>
      <w:r w:rsidRPr="00FA6636">
        <w:rPr>
          <w:color w:val="000000"/>
          <w:spacing w:val="-4"/>
        </w:rPr>
        <w:t>New York: Aronson.</w:t>
      </w:r>
    </w:p>
    <w:p w:rsidR="00E71690" w:rsidRPr="00FA6636" w:rsidRDefault="00E71690">
      <w:pPr>
        <w:spacing w:before="144" w:line="288" w:lineRule="auto"/>
        <w:ind w:left="72" w:right="288"/>
        <w:rPr>
          <w:color w:val="000000"/>
          <w:spacing w:val="-4"/>
        </w:rPr>
      </w:pPr>
      <w:r w:rsidRPr="00FA6636">
        <w:rPr>
          <w:b/>
          <w:bCs/>
          <w:color w:val="000000"/>
          <w:spacing w:val="-8"/>
        </w:rPr>
        <w:t xml:space="preserve">*Jung, C. G. </w:t>
      </w:r>
      <w:r w:rsidRPr="00FA6636">
        <w:rPr>
          <w:color w:val="000000"/>
          <w:spacing w:val="-8"/>
        </w:rPr>
        <w:t xml:space="preserve">(1961). </w:t>
      </w:r>
      <w:r w:rsidRPr="00FA6636">
        <w:rPr>
          <w:i/>
          <w:iCs/>
          <w:color w:val="000000"/>
          <w:spacing w:val="-8"/>
        </w:rPr>
        <w:t>Memories, dreams, reflec</w:t>
      </w:r>
      <w:r w:rsidRPr="00FA6636">
        <w:rPr>
          <w:i/>
          <w:iCs/>
          <w:color w:val="000000"/>
          <w:spacing w:val="-8"/>
        </w:rPr>
        <w:softHyphen/>
      </w:r>
      <w:r w:rsidRPr="00FA6636">
        <w:rPr>
          <w:i/>
          <w:iCs/>
          <w:color w:val="000000"/>
          <w:spacing w:val="-4"/>
        </w:rPr>
        <w:t xml:space="preserve">tions. </w:t>
      </w:r>
      <w:r w:rsidRPr="00FA6636">
        <w:rPr>
          <w:color w:val="000000"/>
          <w:spacing w:val="-4"/>
        </w:rPr>
        <w:t>New York: Vintage.</w:t>
      </w:r>
    </w:p>
    <w:p w:rsidR="00E71690" w:rsidRPr="00FA6636" w:rsidRDefault="00E71690">
      <w:pPr>
        <w:spacing w:before="144" w:line="288" w:lineRule="auto"/>
        <w:ind w:left="72"/>
        <w:rPr>
          <w:color w:val="000000"/>
          <w:spacing w:val="-4"/>
        </w:rPr>
      </w:pPr>
      <w:r w:rsidRPr="00FA6636">
        <w:rPr>
          <w:b/>
          <w:bCs/>
          <w:color w:val="000000"/>
          <w:spacing w:val="2"/>
        </w:rPr>
        <w:t xml:space="preserve">Kernberg, 0. F. </w:t>
      </w:r>
      <w:r w:rsidRPr="00FA6636">
        <w:rPr>
          <w:color w:val="000000"/>
          <w:spacing w:val="2"/>
        </w:rPr>
        <w:t xml:space="preserve">(1975). </w:t>
      </w:r>
      <w:r w:rsidRPr="00FA6636">
        <w:rPr>
          <w:i/>
          <w:iCs/>
          <w:color w:val="000000"/>
          <w:spacing w:val="2"/>
        </w:rPr>
        <w:t xml:space="preserve">Borderline conditions </w:t>
      </w:r>
      <w:r w:rsidRPr="00FA6636">
        <w:rPr>
          <w:i/>
          <w:iCs/>
          <w:color w:val="000000"/>
          <w:spacing w:val="-4"/>
        </w:rPr>
        <w:t xml:space="preserve">and pathological narcissism. </w:t>
      </w:r>
      <w:r w:rsidRPr="00FA6636">
        <w:rPr>
          <w:color w:val="000000"/>
          <w:spacing w:val="-4"/>
        </w:rPr>
        <w:t>New York: Aronson.</w:t>
      </w:r>
    </w:p>
    <w:p w:rsidR="00E71690" w:rsidRPr="00FA6636" w:rsidRDefault="00E71690">
      <w:pPr>
        <w:spacing w:before="108" w:line="288" w:lineRule="auto"/>
        <w:ind w:left="72" w:right="72"/>
        <w:rPr>
          <w:color w:val="000000"/>
          <w:spacing w:val="-4"/>
        </w:rPr>
      </w:pPr>
      <w:r w:rsidRPr="00FA6636">
        <w:rPr>
          <w:b/>
          <w:bCs/>
          <w:color w:val="000000"/>
          <w:spacing w:val="-1"/>
        </w:rPr>
        <w:t xml:space="preserve">Kernberg, 0. F. </w:t>
      </w:r>
      <w:r w:rsidRPr="00FA6636">
        <w:rPr>
          <w:color w:val="000000"/>
          <w:spacing w:val="-1"/>
        </w:rPr>
        <w:t xml:space="preserve">(1976). </w:t>
      </w:r>
      <w:r w:rsidRPr="00FA6636">
        <w:rPr>
          <w:i/>
          <w:iCs/>
          <w:color w:val="000000"/>
          <w:spacing w:val="-1"/>
        </w:rPr>
        <w:t xml:space="preserve">Object-relations theory </w:t>
      </w:r>
      <w:r w:rsidRPr="00FA6636">
        <w:rPr>
          <w:i/>
          <w:iCs/>
          <w:color w:val="000000"/>
          <w:spacing w:val="-4"/>
        </w:rPr>
        <w:t xml:space="preserve">and clinical psychoanalysis. </w:t>
      </w:r>
      <w:r w:rsidRPr="00FA6636">
        <w:rPr>
          <w:color w:val="000000"/>
          <w:spacing w:val="-4"/>
        </w:rPr>
        <w:t>New York: Aronson.</w:t>
      </w:r>
    </w:p>
    <w:p w:rsidR="00E71690" w:rsidRPr="00FA6636" w:rsidRDefault="00E71690">
      <w:pPr>
        <w:spacing w:before="144" w:line="292" w:lineRule="auto"/>
        <w:ind w:left="72" w:right="72"/>
        <w:rPr>
          <w:color w:val="000000"/>
          <w:spacing w:val="-4"/>
        </w:rPr>
      </w:pPr>
      <w:r w:rsidRPr="00FA6636">
        <w:rPr>
          <w:b/>
          <w:bCs/>
          <w:color w:val="000000"/>
          <w:spacing w:val="-6"/>
        </w:rPr>
        <w:t xml:space="preserve">Kernberg, 0. F. </w:t>
      </w:r>
      <w:r w:rsidRPr="00FA6636">
        <w:rPr>
          <w:color w:val="000000"/>
          <w:spacing w:val="-6"/>
        </w:rPr>
        <w:t xml:space="preserve">(1997). Convergences and </w:t>
      </w:r>
      <w:r w:rsidRPr="00FA6636">
        <w:rPr>
          <w:color w:val="000000"/>
          <w:spacing w:val="-7"/>
        </w:rPr>
        <w:t xml:space="preserve">divergences in contemporary psychoanalytic </w:t>
      </w:r>
      <w:r w:rsidRPr="00FA6636">
        <w:rPr>
          <w:color w:val="000000"/>
          <w:spacing w:val="-6"/>
        </w:rPr>
        <w:t xml:space="preserve">technique and psychoanalytic psychotherapy. In J. K. Zeig (Ed.), The </w:t>
      </w:r>
      <w:r w:rsidRPr="00FA6636">
        <w:rPr>
          <w:i/>
          <w:iCs/>
          <w:color w:val="000000"/>
          <w:spacing w:val="-6"/>
        </w:rPr>
        <w:t>evolution of psychothera</w:t>
      </w:r>
      <w:r w:rsidRPr="00FA6636">
        <w:rPr>
          <w:i/>
          <w:iCs/>
          <w:color w:val="000000"/>
          <w:spacing w:val="-6"/>
        </w:rPr>
        <w:softHyphen/>
      </w:r>
      <w:r w:rsidRPr="00FA6636">
        <w:rPr>
          <w:i/>
          <w:iCs/>
          <w:color w:val="000000"/>
          <w:spacing w:val="-5"/>
        </w:rPr>
        <w:t xml:space="preserve">py: The third conference </w:t>
      </w:r>
      <w:r w:rsidRPr="00FA6636">
        <w:rPr>
          <w:color w:val="000000"/>
          <w:spacing w:val="-5"/>
        </w:rPr>
        <w:t xml:space="preserve">(pp. 3-22). New York: </w:t>
      </w:r>
      <w:r w:rsidRPr="00FA6636">
        <w:rPr>
          <w:color w:val="000000"/>
          <w:spacing w:val="-4"/>
        </w:rPr>
        <w:t>Brunner/Mazel.</w:t>
      </w:r>
    </w:p>
    <w:p w:rsidR="00E71690" w:rsidRPr="00FA6636" w:rsidRDefault="00E71690">
      <w:pPr>
        <w:spacing w:before="108" w:line="288" w:lineRule="auto"/>
        <w:ind w:left="72" w:right="72"/>
        <w:rPr>
          <w:color w:val="000000"/>
          <w:spacing w:val="-1"/>
        </w:rPr>
      </w:pPr>
      <w:r w:rsidRPr="00FA6636">
        <w:rPr>
          <w:b/>
          <w:bCs/>
          <w:color w:val="000000"/>
          <w:spacing w:val="-4"/>
        </w:rPr>
        <w:t xml:space="preserve">Kernberg, 0. F., Yeomans, F. E., Clarkin, J. F., &amp; Levy, K. N. </w:t>
      </w:r>
      <w:r w:rsidRPr="00FA6636">
        <w:rPr>
          <w:color w:val="000000"/>
          <w:spacing w:val="-4"/>
        </w:rPr>
        <w:t xml:space="preserve">(2008). Transference focused </w:t>
      </w:r>
      <w:r w:rsidRPr="00FA6636">
        <w:rPr>
          <w:color w:val="000000"/>
          <w:spacing w:val="-8"/>
        </w:rPr>
        <w:t xml:space="preserve">psychotherapy: Overview and update. </w:t>
      </w:r>
      <w:r w:rsidRPr="00FA6636">
        <w:rPr>
          <w:i/>
          <w:iCs/>
          <w:color w:val="000000"/>
          <w:spacing w:val="-8"/>
        </w:rPr>
        <w:t>Interna</w:t>
      </w:r>
      <w:r w:rsidRPr="00FA6636">
        <w:rPr>
          <w:i/>
          <w:iCs/>
          <w:color w:val="000000"/>
          <w:spacing w:val="-8"/>
        </w:rPr>
        <w:softHyphen/>
      </w:r>
      <w:r w:rsidRPr="00FA6636">
        <w:rPr>
          <w:i/>
          <w:iCs/>
          <w:color w:val="000000"/>
          <w:spacing w:val="-1"/>
        </w:rPr>
        <w:t xml:space="preserve">tional Journal of Psychoanalysis, </w:t>
      </w:r>
      <w:r w:rsidRPr="00FA6636">
        <w:rPr>
          <w:color w:val="000000"/>
          <w:spacing w:val="-1"/>
        </w:rPr>
        <w:t>89, 601-620.</w:t>
      </w:r>
    </w:p>
    <w:p w:rsidR="00E71690" w:rsidRPr="00FA6636" w:rsidRDefault="00E71690">
      <w:pPr>
        <w:spacing w:before="144" w:line="290" w:lineRule="auto"/>
        <w:ind w:left="72"/>
        <w:rPr>
          <w:color w:val="000000"/>
          <w:spacing w:val="-8"/>
        </w:rPr>
      </w:pPr>
      <w:r w:rsidRPr="00FA6636">
        <w:rPr>
          <w:b/>
          <w:bCs/>
          <w:color w:val="000000"/>
          <w:spacing w:val="-4"/>
        </w:rPr>
        <w:t xml:space="preserve">Klein, M. </w:t>
      </w:r>
      <w:r w:rsidRPr="00FA6636">
        <w:rPr>
          <w:color w:val="000000"/>
          <w:spacing w:val="-4"/>
        </w:rPr>
        <w:t xml:space="preserve">(1975). </w:t>
      </w:r>
      <w:r w:rsidRPr="00FA6636">
        <w:rPr>
          <w:i/>
          <w:iCs/>
          <w:color w:val="000000"/>
          <w:spacing w:val="-4"/>
        </w:rPr>
        <w:t xml:space="preserve">The psychoanalysis of children. </w:t>
      </w:r>
      <w:r w:rsidRPr="00FA6636">
        <w:rPr>
          <w:color w:val="000000"/>
          <w:spacing w:val="-8"/>
        </w:rPr>
        <w:t>New York: Dell.</w:t>
      </w:r>
    </w:p>
    <w:p w:rsidR="00E71690" w:rsidRPr="00FA6636" w:rsidRDefault="00E71690">
      <w:pPr>
        <w:spacing w:before="108"/>
        <w:ind w:left="72"/>
        <w:rPr>
          <w:i/>
          <w:iCs/>
          <w:color w:val="000000"/>
          <w:spacing w:val="-3"/>
        </w:rPr>
      </w:pPr>
      <w:r w:rsidRPr="00FA6636">
        <w:rPr>
          <w:b/>
          <w:bCs/>
          <w:color w:val="000000"/>
          <w:spacing w:val="-3"/>
        </w:rPr>
        <w:t xml:space="preserve">Kohut, H. </w:t>
      </w:r>
      <w:r w:rsidRPr="00FA6636">
        <w:rPr>
          <w:color w:val="000000"/>
          <w:spacing w:val="-3"/>
        </w:rPr>
        <w:t xml:space="preserve">(1971). </w:t>
      </w:r>
      <w:r w:rsidRPr="00FA6636">
        <w:rPr>
          <w:i/>
          <w:iCs/>
          <w:color w:val="000000"/>
          <w:spacing w:val="-3"/>
        </w:rPr>
        <w:t>The analysis of self.</w:t>
      </w:r>
    </w:p>
    <w:p w:rsidR="00E71690" w:rsidRPr="00FA6636" w:rsidRDefault="00E71690">
      <w:pPr>
        <w:spacing w:before="72" w:line="206" w:lineRule="auto"/>
        <w:ind w:left="72"/>
        <w:rPr>
          <w:color w:val="000000"/>
          <w:spacing w:val="-6"/>
        </w:rPr>
      </w:pPr>
      <w:r w:rsidRPr="00FA6636">
        <w:rPr>
          <w:color w:val="000000"/>
          <w:spacing w:val="-6"/>
        </w:rPr>
        <w:t>New York: International Universities Press.</w:t>
      </w:r>
    </w:p>
    <w:p w:rsidR="00E71690" w:rsidRPr="00FA6636" w:rsidRDefault="00E71690">
      <w:pPr>
        <w:spacing w:before="180" w:line="285" w:lineRule="auto"/>
        <w:ind w:left="72" w:right="288"/>
        <w:rPr>
          <w:color w:val="000000"/>
          <w:spacing w:val="-7"/>
        </w:rPr>
      </w:pPr>
      <w:r w:rsidRPr="00FA6636">
        <w:rPr>
          <w:b/>
          <w:bCs/>
          <w:color w:val="000000"/>
          <w:spacing w:val="2"/>
        </w:rPr>
        <w:t xml:space="preserve">Kohut, H. </w:t>
      </w:r>
      <w:r w:rsidRPr="00FA6636">
        <w:rPr>
          <w:color w:val="000000"/>
          <w:spacing w:val="2"/>
        </w:rPr>
        <w:t xml:space="preserve">(1977). </w:t>
      </w:r>
      <w:r w:rsidRPr="00FA6636">
        <w:rPr>
          <w:i/>
          <w:iCs/>
          <w:color w:val="000000"/>
          <w:spacing w:val="2"/>
        </w:rPr>
        <w:t xml:space="preserve">Restoration of the self. </w:t>
      </w:r>
      <w:r w:rsidRPr="00FA6636">
        <w:rPr>
          <w:color w:val="000000"/>
          <w:spacing w:val="-7"/>
        </w:rPr>
        <w:t>New York: International Universities Press.</w:t>
      </w:r>
    </w:p>
    <w:p w:rsidR="00E71690" w:rsidRPr="00FA6636" w:rsidRDefault="00E71690">
      <w:pPr>
        <w:spacing w:before="144" w:after="144" w:line="288" w:lineRule="auto"/>
        <w:ind w:left="72" w:right="288"/>
        <w:rPr>
          <w:color w:val="000000"/>
          <w:spacing w:val="-7"/>
        </w:rPr>
      </w:pPr>
      <w:r w:rsidRPr="00FA6636">
        <w:rPr>
          <w:b/>
          <w:bCs/>
          <w:color w:val="000000"/>
          <w:spacing w:val="-4"/>
        </w:rPr>
        <w:t xml:space="preserve">Kohut, H. </w:t>
      </w:r>
      <w:r w:rsidRPr="00FA6636">
        <w:rPr>
          <w:color w:val="000000"/>
          <w:spacing w:val="-4"/>
        </w:rPr>
        <w:t xml:space="preserve">(1984). </w:t>
      </w:r>
      <w:r w:rsidRPr="00FA6636">
        <w:rPr>
          <w:i/>
          <w:iCs/>
          <w:color w:val="000000"/>
          <w:spacing w:val="-4"/>
        </w:rPr>
        <w:t xml:space="preserve">How does psychoanalysis </w:t>
      </w:r>
      <w:r w:rsidRPr="00FA6636">
        <w:rPr>
          <w:color w:val="000000"/>
          <w:spacing w:val="-7"/>
        </w:rPr>
        <w:t>cure? Chicago: University of Chicago Press.</w:t>
      </w:r>
    </w:p>
    <w:p w:rsidR="00E71690" w:rsidRPr="00FA6636" w:rsidRDefault="00E71690">
      <w:pPr>
        <w:widowControl/>
        <w:kinsoku/>
        <w:autoSpaceDE w:val="0"/>
        <w:autoSpaceDN w:val="0"/>
        <w:adjustRightInd w:val="0"/>
        <w:sectPr w:rsidR="00E71690" w:rsidRPr="00FA6636">
          <w:headerReference w:type="even" r:id="rId654"/>
          <w:headerReference w:type="default" r:id="rId655"/>
          <w:footerReference w:type="even" r:id="rId656"/>
          <w:footerReference w:type="default" r:id="rId657"/>
          <w:type w:val="continuous"/>
          <w:pgSz w:w="12240" w:h="15840"/>
          <w:pgMar w:top="58" w:right="2966" w:bottom="1456" w:left="1847" w:header="0" w:footer="0" w:gutter="0"/>
          <w:cols w:num="2" w:space="720" w:equalWidth="0">
            <w:col w:w="3600" w:space="167"/>
            <w:col w:w="3600"/>
          </w:cols>
          <w:noEndnote/>
        </w:sectPr>
      </w:pPr>
    </w:p>
    <w:p w:rsidR="00E71690" w:rsidRPr="00FA6636" w:rsidRDefault="00E71690">
      <w:pPr>
        <w:spacing w:before="324"/>
        <w:ind w:left="72"/>
        <w:rPr>
          <w:color w:val="000000"/>
          <w:spacing w:val="-1"/>
        </w:rPr>
      </w:pPr>
      <w:r w:rsidRPr="00FA6636">
        <w:rPr>
          <w:color w:val="000000"/>
          <w:spacing w:val="-1"/>
        </w:rPr>
        <w:t>*Books and articles marked with an asterisk are suggested for further study.</w:t>
      </w:r>
    </w:p>
    <w:p w:rsidR="00E71690" w:rsidRPr="00FA6636" w:rsidRDefault="00E71690">
      <w:pPr>
        <w:widowControl/>
        <w:kinsoku/>
        <w:autoSpaceDE w:val="0"/>
        <w:autoSpaceDN w:val="0"/>
        <w:adjustRightInd w:val="0"/>
        <w:sectPr w:rsidR="00E71690" w:rsidRPr="00FA6636">
          <w:headerReference w:type="even" r:id="rId658"/>
          <w:headerReference w:type="default" r:id="rId659"/>
          <w:footerReference w:type="even" r:id="rId660"/>
          <w:footerReference w:type="default" r:id="rId661"/>
          <w:type w:val="continuous"/>
          <w:pgSz w:w="12240" w:h="15840"/>
          <w:pgMar w:top="58" w:right="2966" w:bottom="1456" w:left="1847" w:header="0" w:footer="0" w:gutter="0"/>
          <w:cols w:space="720"/>
          <w:noEndnote/>
        </w:sectPr>
      </w:pPr>
    </w:p>
    <w:p w:rsidR="00E71690" w:rsidRPr="00FA6636" w:rsidRDefault="00E71690">
      <w:pPr>
        <w:spacing w:line="226" w:lineRule="exact"/>
        <w:ind w:left="72" w:right="72"/>
        <w:jc w:val="both"/>
        <w:rPr>
          <w:color w:val="545944"/>
          <w:spacing w:val="-6"/>
        </w:rPr>
      </w:pPr>
      <w:r w:rsidRPr="00FA6636">
        <w:rPr>
          <w:noProof/>
        </w:rPr>
        <w:pict>
          <v:shape id="_x0000_s1212" type="#_x0000_t202" style="position:absolute;left:0;text-align:left;margin-left:0;margin-top:0;width:612pt;height:11in;z-index:-251971072;mso-position-horizontal-relative:page;mso-position-vertical-relative:page" o:allowincell="f" fillcolor="#ddf7b5" stroked="f">
            <v:fill opacity=".5"/>
            <v:textbox>
              <w:txbxContent>
                <w:p w:rsidR="00E71690" w:rsidRDefault="00E71690">
                  <w:pPr>
                    <w:widowControl/>
                    <w:kinsoku/>
                    <w:autoSpaceDE w:val="0"/>
                    <w:autoSpaceDN w:val="0"/>
                    <w:rPr>
                      <w:sz w:val="20"/>
                      <w:szCs w:val="20"/>
                    </w:rPr>
                  </w:pPr>
                </w:p>
              </w:txbxContent>
            </v:textbox>
            <w10:wrap anchorx="page" anchory="page"/>
          </v:shape>
        </w:pict>
      </w:r>
      <w:r w:rsidRPr="00FA6636">
        <w:rPr>
          <w:b/>
          <w:bCs/>
          <w:color w:val="545944"/>
          <w:spacing w:val="-7"/>
        </w:rPr>
        <w:t xml:space="preserve">*Levenson, H. </w:t>
      </w:r>
      <w:r w:rsidRPr="00FA6636">
        <w:rPr>
          <w:color w:val="545944"/>
          <w:spacing w:val="-7"/>
        </w:rPr>
        <w:t xml:space="preserve">(2007). Time-limited dynamic </w:t>
      </w:r>
      <w:r w:rsidRPr="00FA6636">
        <w:rPr>
          <w:color w:val="545944"/>
          <w:spacing w:val="-5"/>
        </w:rPr>
        <w:t xml:space="preserve">psychotherapy. In A. B. Rochlen (Ed.), </w:t>
      </w:r>
      <w:r w:rsidRPr="00FA6636">
        <w:rPr>
          <w:i/>
          <w:iCs/>
          <w:color w:val="545944"/>
          <w:spacing w:val="-5"/>
        </w:rPr>
        <w:t>Apply</w:t>
      </w:r>
      <w:r w:rsidRPr="00FA6636">
        <w:rPr>
          <w:i/>
          <w:iCs/>
          <w:color w:val="545944"/>
          <w:spacing w:val="-5"/>
        </w:rPr>
        <w:softHyphen/>
      </w:r>
      <w:r w:rsidRPr="00FA6636">
        <w:rPr>
          <w:i/>
          <w:iCs/>
          <w:color w:val="545944"/>
        </w:rPr>
        <w:t xml:space="preserve">ing counseling theories: An online case-based </w:t>
      </w:r>
      <w:r w:rsidRPr="00FA6636">
        <w:rPr>
          <w:i/>
          <w:iCs/>
          <w:color w:val="545944"/>
          <w:spacing w:val="-9"/>
        </w:rPr>
        <w:t xml:space="preserve">approach </w:t>
      </w:r>
      <w:r w:rsidRPr="00FA6636">
        <w:rPr>
          <w:color w:val="545944"/>
          <w:spacing w:val="-9"/>
        </w:rPr>
        <w:t xml:space="preserve">(pp. 75-90). Upper Saddle River, NJ: </w:t>
      </w:r>
      <w:r w:rsidRPr="00FA6636">
        <w:rPr>
          <w:color w:val="545944"/>
          <w:spacing w:val="-6"/>
        </w:rPr>
        <w:t>Pearson Prentice-Hall.</w:t>
      </w:r>
    </w:p>
    <w:p w:rsidR="00E71690" w:rsidRPr="00FA6636" w:rsidRDefault="00E71690">
      <w:pPr>
        <w:spacing w:before="108" w:line="218" w:lineRule="exact"/>
        <w:ind w:left="72" w:right="288"/>
        <w:jc w:val="both"/>
        <w:rPr>
          <w:color w:val="545944"/>
          <w:spacing w:val="-4"/>
        </w:rPr>
      </w:pPr>
      <w:r w:rsidRPr="00FA6636">
        <w:rPr>
          <w:b/>
          <w:bCs/>
          <w:color w:val="545944"/>
          <w:spacing w:val="-7"/>
        </w:rPr>
        <w:t xml:space="preserve">Levenson, H. </w:t>
      </w:r>
      <w:r w:rsidRPr="00FA6636">
        <w:rPr>
          <w:color w:val="545944"/>
          <w:spacing w:val="-7"/>
        </w:rPr>
        <w:t xml:space="preserve">(2010). </w:t>
      </w:r>
      <w:r w:rsidRPr="00FA6636">
        <w:rPr>
          <w:i/>
          <w:iCs/>
          <w:color w:val="545944"/>
          <w:spacing w:val="-7"/>
        </w:rPr>
        <w:t xml:space="preserve">Brief dynamic therapy. </w:t>
      </w:r>
      <w:r w:rsidRPr="00FA6636">
        <w:rPr>
          <w:color w:val="545944"/>
          <w:spacing w:val="-6"/>
        </w:rPr>
        <w:t xml:space="preserve">Washington, DC: American Psychological </w:t>
      </w:r>
      <w:r w:rsidRPr="00FA6636">
        <w:rPr>
          <w:color w:val="545944"/>
          <w:spacing w:val="-4"/>
        </w:rPr>
        <w:t>Association.</w:t>
      </w:r>
    </w:p>
    <w:p w:rsidR="00E71690" w:rsidRPr="00FA6636" w:rsidRDefault="00E71690">
      <w:pPr>
        <w:spacing w:before="144" w:line="218" w:lineRule="exact"/>
        <w:ind w:left="72" w:right="144"/>
        <w:rPr>
          <w:color w:val="545944"/>
          <w:spacing w:val="-6"/>
        </w:rPr>
      </w:pPr>
      <w:r w:rsidRPr="00FA6636">
        <w:rPr>
          <w:b/>
          <w:bCs/>
          <w:color w:val="545944"/>
          <w:spacing w:val="-5"/>
        </w:rPr>
        <w:t xml:space="preserve">Linehan, M. M. </w:t>
      </w:r>
      <w:r w:rsidRPr="00FA6636">
        <w:rPr>
          <w:color w:val="545944"/>
          <w:spacing w:val="-5"/>
        </w:rPr>
        <w:t xml:space="preserve">(1993a). </w:t>
      </w:r>
      <w:r w:rsidRPr="00FA6636">
        <w:rPr>
          <w:i/>
          <w:iCs/>
          <w:color w:val="545944"/>
          <w:spacing w:val="-5"/>
        </w:rPr>
        <w:t xml:space="preserve">Cognitive-behavioral </w:t>
      </w:r>
      <w:r w:rsidRPr="00FA6636">
        <w:rPr>
          <w:i/>
          <w:iCs/>
          <w:color w:val="545944"/>
          <w:spacing w:val="3"/>
        </w:rPr>
        <w:t xml:space="preserve">treatment of borderline personality disorder. </w:t>
      </w:r>
      <w:r w:rsidRPr="00FA6636">
        <w:rPr>
          <w:color w:val="545944"/>
          <w:spacing w:val="-6"/>
        </w:rPr>
        <w:t>New York: Guilford Press.</w:t>
      </w:r>
    </w:p>
    <w:p w:rsidR="00E71690" w:rsidRPr="00FA6636" w:rsidRDefault="00E71690">
      <w:pPr>
        <w:spacing w:before="144" w:line="224" w:lineRule="exact"/>
        <w:ind w:left="72" w:right="72"/>
        <w:rPr>
          <w:i/>
          <w:iCs/>
          <w:color w:val="545944"/>
        </w:rPr>
      </w:pPr>
      <w:r w:rsidRPr="00FA6636">
        <w:rPr>
          <w:b/>
          <w:bCs/>
          <w:color w:val="545944"/>
          <w:spacing w:val="-2"/>
        </w:rPr>
        <w:t xml:space="preserve">Linehan, M. M. </w:t>
      </w:r>
      <w:r w:rsidRPr="00FA6636">
        <w:rPr>
          <w:color w:val="545944"/>
          <w:spacing w:val="-2"/>
        </w:rPr>
        <w:t xml:space="preserve">(1993b). </w:t>
      </w:r>
      <w:r w:rsidRPr="00FA6636">
        <w:rPr>
          <w:i/>
          <w:iCs/>
          <w:color w:val="545944"/>
          <w:spacing w:val="-2"/>
        </w:rPr>
        <w:t xml:space="preserve">Skills training manual </w:t>
      </w:r>
      <w:r w:rsidRPr="00FA6636">
        <w:rPr>
          <w:i/>
          <w:iCs/>
          <w:color w:val="545944"/>
        </w:rPr>
        <w:t>for treating borderline personality disorder.</w:t>
      </w:r>
    </w:p>
    <w:p w:rsidR="00E71690" w:rsidRPr="00FA6636" w:rsidRDefault="00E71690">
      <w:pPr>
        <w:spacing w:before="36" w:line="167" w:lineRule="exact"/>
        <w:ind w:left="72"/>
        <w:rPr>
          <w:color w:val="545944"/>
          <w:spacing w:val="-6"/>
        </w:rPr>
      </w:pPr>
      <w:r w:rsidRPr="00FA6636">
        <w:rPr>
          <w:noProof/>
        </w:rPr>
        <w:pict>
          <v:shape id="_x0000_s1214" type="#_x0000_t202" style="position:absolute;left:0;text-align:left;margin-left:93.2pt;margin-top:299.75pt;width:15.1pt;height:84.85pt;z-index:-25197004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b/>
                      <w:bCs/>
                      <w:color w:val="545944"/>
                      <w:sz w:val="17"/>
                      <w:szCs w:val="17"/>
                    </w:rPr>
                  </w:pPr>
                  <w:r>
                    <w:rPr>
                      <w:rFonts w:ascii="Arial" w:hAnsi="Arial" w:cs="Arial"/>
                      <w:b/>
                      <w:bCs/>
                      <w:color w:val="545944"/>
                      <w:sz w:val="17"/>
                      <w:szCs w:val="17"/>
                    </w:rPr>
                    <w:t>100</w:t>
                  </w:r>
                </w:p>
                <w:p w:rsidR="00E71690" w:rsidRDefault="00E71690">
                  <w:pPr>
                    <w:spacing w:before="36" w:after="108" w:line="127" w:lineRule="exact"/>
                    <w:jc w:val="right"/>
                    <w:rPr>
                      <w:rFonts w:ascii="Verdana" w:hAnsi="Verdana" w:cs="Verdana"/>
                      <w:color w:val="4C593F"/>
                      <w:spacing w:val="15"/>
                      <w:sz w:val="13"/>
                      <w:szCs w:val="13"/>
                    </w:rPr>
                  </w:pPr>
                  <w:r>
                    <w:rPr>
                      <w:rFonts w:ascii="Verdana" w:hAnsi="Verdana" w:cs="Verdana"/>
                      <w:color w:val="4C593F"/>
                      <w:spacing w:val="15"/>
                      <w:sz w:val="13"/>
                      <w:szCs w:val="13"/>
                    </w:rPr>
                    <w:t>CHAPTER FOUR</w:t>
                  </w:r>
                </w:p>
              </w:txbxContent>
            </v:textbox>
            <w10:wrap type="square" anchorx="page" anchory="page"/>
          </v:shape>
        </w:pict>
      </w:r>
      <w:r w:rsidRPr="00FA6636">
        <w:rPr>
          <w:color w:val="545944"/>
          <w:spacing w:val="-6"/>
        </w:rPr>
        <w:t>New York: Guilford Press.</w:t>
      </w:r>
    </w:p>
    <w:p w:rsidR="00E71690" w:rsidRPr="00FA6636" w:rsidRDefault="00E71690">
      <w:pPr>
        <w:spacing w:before="144" w:line="234" w:lineRule="exact"/>
        <w:ind w:left="72" w:right="72"/>
        <w:rPr>
          <w:color w:val="545944"/>
          <w:spacing w:val="-6"/>
        </w:rPr>
      </w:pPr>
      <w:r w:rsidRPr="00FA6636">
        <w:rPr>
          <w:b/>
          <w:bCs/>
          <w:color w:val="545944"/>
          <w:spacing w:val="-6"/>
        </w:rPr>
        <w:t xml:space="preserve">*Luborsky, E. B., O'Reilly-Landry, M., &amp; Arlow, </w:t>
      </w:r>
      <w:r w:rsidRPr="00FA6636">
        <w:rPr>
          <w:b/>
          <w:bCs/>
          <w:color w:val="545944"/>
          <w:spacing w:val="-7"/>
        </w:rPr>
        <w:t xml:space="preserve">J. A. </w:t>
      </w:r>
      <w:r w:rsidRPr="00FA6636">
        <w:rPr>
          <w:color w:val="545944"/>
          <w:spacing w:val="-7"/>
        </w:rPr>
        <w:t xml:space="preserve">(2011). Psychoanalysis. In R. J. Corsini &amp; </w:t>
      </w:r>
      <w:r w:rsidRPr="00FA6636">
        <w:rPr>
          <w:color w:val="545944"/>
        </w:rPr>
        <w:t xml:space="preserve">D. Wedding (Eds.), </w:t>
      </w:r>
      <w:r w:rsidRPr="00FA6636">
        <w:rPr>
          <w:i/>
          <w:iCs/>
          <w:color w:val="545944"/>
        </w:rPr>
        <w:t xml:space="preserve">Current psychotherapies </w:t>
      </w:r>
      <w:r w:rsidRPr="00FA6636">
        <w:rPr>
          <w:color w:val="545944"/>
          <w:spacing w:val="-5"/>
        </w:rPr>
        <w:t xml:space="preserve">(9th ed., pp. 15-66). Belmont, CA: Brooks/ </w:t>
      </w:r>
      <w:r w:rsidRPr="00FA6636">
        <w:rPr>
          <w:color w:val="545944"/>
          <w:spacing w:val="-6"/>
        </w:rPr>
        <w:t>Cole, Cengage Learning.</w:t>
      </w:r>
    </w:p>
    <w:p w:rsidR="00E71690" w:rsidRPr="00FA6636" w:rsidRDefault="00E71690">
      <w:pPr>
        <w:spacing w:before="108" w:line="220" w:lineRule="exact"/>
        <w:ind w:left="72"/>
        <w:rPr>
          <w:color w:val="545944"/>
          <w:spacing w:val="-6"/>
        </w:rPr>
      </w:pPr>
      <w:r w:rsidRPr="00FA6636">
        <w:rPr>
          <w:b/>
          <w:bCs/>
          <w:color w:val="545944"/>
        </w:rPr>
        <w:t xml:space="preserve">Mahler, M. S. </w:t>
      </w:r>
      <w:r w:rsidRPr="00FA6636">
        <w:rPr>
          <w:color w:val="545944"/>
        </w:rPr>
        <w:t xml:space="preserve">(1968). </w:t>
      </w:r>
      <w:r w:rsidRPr="00FA6636">
        <w:rPr>
          <w:i/>
          <w:iCs/>
          <w:color w:val="545944"/>
        </w:rPr>
        <w:t xml:space="preserve">On human symbiosis or </w:t>
      </w:r>
      <w:r w:rsidRPr="00FA6636">
        <w:rPr>
          <w:i/>
          <w:iCs/>
          <w:color w:val="545944"/>
          <w:spacing w:val="-7"/>
        </w:rPr>
        <w:t xml:space="preserve">the vicissitudes </w:t>
      </w:r>
      <w:r w:rsidRPr="00FA6636">
        <w:rPr>
          <w:color w:val="545944"/>
          <w:spacing w:val="-7"/>
        </w:rPr>
        <w:t xml:space="preserve">of </w:t>
      </w:r>
      <w:r w:rsidRPr="00FA6636">
        <w:rPr>
          <w:i/>
          <w:iCs/>
          <w:color w:val="545944"/>
          <w:spacing w:val="-7"/>
        </w:rPr>
        <w:t xml:space="preserve">individuation. </w:t>
      </w:r>
      <w:r w:rsidRPr="00FA6636">
        <w:rPr>
          <w:color w:val="545944"/>
          <w:spacing w:val="-7"/>
        </w:rPr>
        <w:t>New York: Inter</w:t>
      </w:r>
      <w:r w:rsidRPr="00FA6636">
        <w:rPr>
          <w:color w:val="545944"/>
          <w:spacing w:val="-7"/>
        </w:rPr>
        <w:softHyphen/>
      </w:r>
      <w:r w:rsidRPr="00FA6636">
        <w:rPr>
          <w:color w:val="545944"/>
          <w:spacing w:val="-6"/>
        </w:rPr>
        <w:t>national Universities Press.</w:t>
      </w:r>
    </w:p>
    <w:p w:rsidR="00E71690" w:rsidRPr="00FA6636" w:rsidRDefault="00E71690">
      <w:pPr>
        <w:spacing w:before="144" w:line="224" w:lineRule="exact"/>
        <w:ind w:left="72" w:right="144"/>
        <w:rPr>
          <w:color w:val="545944"/>
          <w:spacing w:val="-6"/>
        </w:rPr>
      </w:pPr>
      <w:r w:rsidRPr="00FA6636">
        <w:rPr>
          <w:b/>
          <w:bCs/>
          <w:color w:val="545944"/>
          <w:spacing w:val="-7"/>
        </w:rPr>
        <w:t xml:space="preserve">Masterson, J. F. </w:t>
      </w:r>
      <w:r w:rsidRPr="00FA6636">
        <w:rPr>
          <w:color w:val="545944"/>
          <w:spacing w:val="-7"/>
        </w:rPr>
        <w:t xml:space="preserve">(1976). </w:t>
      </w:r>
      <w:r w:rsidRPr="00FA6636">
        <w:rPr>
          <w:i/>
          <w:iCs/>
          <w:color w:val="545944"/>
          <w:spacing w:val="-7"/>
        </w:rPr>
        <w:t xml:space="preserve">Psychotherapy of the </w:t>
      </w:r>
      <w:r w:rsidRPr="00FA6636">
        <w:rPr>
          <w:i/>
          <w:iCs/>
          <w:color w:val="545944"/>
          <w:spacing w:val="2"/>
        </w:rPr>
        <w:t xml:space="preserve">borderline adult: A developmental approach. </w:t>
      </w:r>
      <w:r w:rsidRPr="00FA6636">
        <w:rPr>
          <w:color w:val="545944"/>
          <w:spacing w:val="-6"/>
        </w:rPr>
        <w:t>New York: Brunner/Mazel.</w:t>
      </w:r>
    </w:p>
    <w:p w:rsidR="00E71690" w:rsidRPr="00FA6636" w:rsidRDefault="00E71690">
      <w:pPr>
        <w:spacing w:before="108" w:line="218" w:lineRule="exact"/>
        <w:ind w:left="72"/>
        <w:rPr>
          <w:color w:val="545944"/>
          <w:spacing w:val="-6"/>
        </w:rPr>
      </w:pPr>
      <w:r w:rsidRPr="00FA6636">
        <w:rPr>
          <w:b/>
          <w:bCs/>
          <w:color w:val="545944"/>
          <w:spacing w:val="-10"/>
        </w:rPr>
        <w:t xml:space="preserve">Messer, S. B., &amp; Gurman, A. S. </w:t>
      </w:r>
      <w:r w:rsidRPr="00FA6636">
        <w:rPr>
          <w:color w:val="545944"/>
          <w:spacing w:val="-10"/>
        </w:rPr>
        <w:t xml:space="preserve">(2011). </w:t>
      </w:r>
      <w:r w:rsidRPr="00FA6636">
        <w:rPr>
          <w:i/>
          <w:iCs/>
          <w:color w:val="545944"/>
          <w:spacing w:val="-10"/>
        </w:rPr>
        <w:t xml:space="preserve">Essential </w:t>
      </w:r>
      <w:r w:rsidRPr="00FA6636">
        <w:rPr>
          <w:i/>
          <w:iCs/>
          <w:color w:val="545944"/>
          <w:spacing w:val="-2"/>
        </w:rPr>
        <w:t xml:space="preserve">psychotherapies: Theory and practice </w:t>
      </w:r>
      <w:r w:rsidRPr="00FA6636">
        <w:rPr>
          <w:color w:val="545944"/>
          <w:spacing w:val="-2"/>
        </w:rPr>
        <w:t xml:space="preserve">(3rd ed.). </w:t>
      </w:r>
      <w:r w:rsidRPr="00FA6636">
        <w:rPr>
          <w:color w:val="545944"/>
          <w:spacing w:val="-6"/>
        </w:rPr>
        <w:t>New York: Guilford Press.</w:t>
      </w:r>
    </w:p>
    <w:p w:rsidR="00E71690" w:rsidRPr="00FA6636" w:rsidRDefault="00E71690">
      <w:pPr>
        <w:spacing w:before="144" w:line="231" w:lineRule="exact"/>
        <w:ind w:left="72" w:right="144"/>
        <w:rPr>
          <w:color w:val="545944"/>
          <w:spacing w:val="-2"/>
        </w:rPr>
      </w:pPr>
      <w:r w:rsidRPr="00FA6636">
        <w:rPr>
          <w:b/>
          <w:bCs/>
          <w:color w:val="545944"/>
          <w:spacing w:val="-6"/>
        </w:rPr>
        <w:t xml:space="preserve">Messer, S. B., &amp; Warren, C. S. </w:t>
      </w:r>
      <w:r w:rsidRPr="00FA6636">
        <w:rPr>
          <w:color w:val="545944"/>
          <w:spacing w:val="-6"/>
        </w:rPr>
        <w:t xml:space="preserve">(2001). Brief </w:t>
      </w:r>
      <w:r w:rsidRPr="00FA6636">
        <w:rPr>
          <w:color w:val="545944"/>
          <w:spacing w:val="-12"/>
        </w:rPr>
        <w:t xml:space="preserve">psychodynamic therapy. In R. J. Corsini (Ed.), </w:t>
      </w:r>
      <w:r w:rsidRPr="00FA6636">
        <w:rPr>
          <w:i/>
          <w:iCs/>
          <w:color w:val="545944"/>
          <w:spacing w:val="-2"/>
        </w:rPr>
        <w:t xml:space="preserve">Handbook of innovative therapies </w:t>
      </w:r>
      <w:r w:rsidRPr="00FA6636">
        <w:rPr>
          <w:color w:val="545944"/>
          <w:spacing w:val="-2"/>
        </w:rPr>
        <w:t>(2nd ed.,</w:t>
      </w:r>
    </w:p>
    <w:p w:rsidR="00E71690" w:rsidRPr="00FA6636" w:rsidRDefault="00E71690">
      <w:pPr>
        <w:spacing w:line="201" w:lineRule="exact"/>
        <w:ind w:left="72"/>
        <w:rPr>
          <w:color w:val="545944"/>
          <w:spacing w:val="-6"/>
        </w:rPr>
      </w:pPr>
      <w:r w:rsidRPr="00FA6636">
        <w:rPr>
          <w:color w:val="545944"/>
          <w:spacing w:val="-6"/>
        </w:rPr>
        <w:t>pp. 67-85). New York: Wiley.</w:t>
      </w:r>
    </w:p>
    <w:p w:rsidR="00E71690" w:rsidRPr="00FA6636" w:rsidRDefault="00E71690">
      <w:pPr>
        <w:spacing w:before="108" w:line="229" w:lineRule="exact"/>
        <w:ind w:left="72" w:right="72"/>
        <w:rPr>
          <w:color w:val="545944"/>
          <w:spacing w:val="-6"/>
        </w:rPr>
      </w:pPr>
      <w:r w:rsidRPr="00FA6636">
        <w:rPr>
          <w:b/>
          <w:bCs/>
          <w:color w:val="545944"/>
          <w:spacing w:val="-3"/>
        </w:rPr>
        <w:t xml:space="preserve">Mitchell, S. A. </w:t>
      </w:r>
      <w:r w:rsidRPr="00FA6636">
        <w:rPr>
          <w:color w:val="545944"/>
          <w:spacing w:val="-3"/>
        </w:rPr>
        <w:t xml:space="preserve">(1988). </w:t>
      </w:r>
      <w:r w:rsidRPr="00FA6636">
        <w:rPr>
          <w:i/>
          <w:iCs/>
          <w:color w:val="545944"/>
          <w:spacing w:val="-3"/>
        </w:rPr>
        <w:t xml:space="preserve">Relational concepts in </w:t>
      </w:r>
      <w:r w:rsidRPr="00FA6636">
        <w:rPr>
          <w:i/>
          <w:iCs/>
          <w:color w:val="545944"/>
          <w:spacing w:val="-6"/>
        </w:rPr>
        <w:t xml:space="preserve">psychoanalysis: An integration. </w:t>
      </w:r>
      <w:r w:rsidRPr="00FA6636">
        <w:rPr>
          <w:color w:val="545944"/>
          <w:spacing w:val="-6"/>
        </w:rPr>
        <w:t>Cambridge, MA: Harvard University Press.</w:t>
      </w:r>
    </w:p>
    <w:p w:rsidR="00E71690" w:rsidRPr="00FA6636" w:rsidRDefault="00E71690">
      <w:pPr>
        <w:spacing w:before="108" w:line="228" w:lineRule="exact"/>
        <w:ind w:left="72" w:right="288"/>
        <w:jc w:val="both"/>
        <w:rPr>
          <w:color w:val="545944"/>
          <w:spacing w:val="-4"/>
        </w:rPr>
      </w:pPr>
      <w:r w:rsidRPr="00FA6636">
        <w:rPr>
          <w:b/>
          <w:bCs/>
          <w:color w:val="545944"/>
          <w:spacing w:val="-5"/>
        </w:rPr>
        <w:t xml:space="preserve">*Mitchell, S. A. </w:t>
      </w:r>
      <w:r w:rsidRPr="00FA6636">
        <w:rPr>
          <w:color w:val="545944"/>
          <w:spacing w:val="-5"/>
        </w:rPr>
        <w:t xml:space="preserve">(2000). </w:t>
      </w:r>
      <w:r w:rsidRPr="00FA6636">
        <w:rPr>
          <w:i/>
          <w:iCs/>
          <w:color w:val="545944"/>
          <w:spacing w:val="-5"/>
        </w:rPr>
        <w:t xml:space="preserve">Relationality: From </w:t>
      </w:r>
      <w:r w:rsidRPr="00FA6636">
        <w:rPr>
          <w:i/>
          <w:iCs/>
          <w:color w:val="545944"/>
          <w:spacing w:val="-2"/>
        </w:rPr>
        <w:t xml:space="preserve">attachment to intersubjectivity. </w:t>
      </w:r>
      <w:r w:rsidRPr="00FA6636">
        <w:rPr>
          <w:color w:val="545944"/>
          <w:spacing w:val="-2"/>
        </w:rPr>
        <w:t xml:space="preserve">Hillsdale, NJ: </w:t>
      </w:r>
      <w:r w:rsidRPr="00FA6636">
        <w:rPr>
          <w:color w:val="545944"/>
          <w:spacing w:val="-4"/>
        </w:rPr>
        <w:t>The Analytic Press.</w:t>
      </w:r>
    </w:p>
    <w:p w:rsidR="00E71690" w:rsidRPr="00FA6636" w:rsidRDefault="00E71690">
      <w:pPr>
        <w:spacing w:before="144" w:after="432" w:line="226" w:lineRule="exact"/>
        <w:ind w:left="72" w:right="144"/>
        <w:rPr>
          <w:color w:val="545944"/>
          <w:spacing w:val="-5"/>
        </w:rPr>
      </w:pPr>
      <w:r w:rsidRPr="00FA6636">
        <w:rPr>
          <w:b/>
          <w:bCs/>
          <w:color w:val="545944"/>
          <w:spacing w:val="-3"/>
        </w:rPr>
        <w:t xml:space="preserve">Mitchell, S. A., &amp; Black, M. J. </w:t>
      </w:r>
      <w:r w:rsidRPr="00FA6636">
        <w:rPr>
          <w:color w:val="545944"/>
          <w:spacing w:val="-3"/>
        </w:rPr>
        <w:t xml:space="preserve">(1995). </w:t>
      </w:r>
      <w:r w:rsidRPr="00FA6636">
        <w:rPr>
          <w:i/>
          <w:iCs/>
          <w:color w:val="545944"/>
          <w:spacing w:val="-3"/>
        </w:rPr>
        <w:t xml:space="preserve">Freud </w:t>
      </w:r>
      <w:r w:rsidRPr="00FA6636">
        <w:rPr>
          <w:i/>
          <w:iCs/>
          <w:color w:val="545944"/>
          <w:spacing w:val="-5"/>
        </w:rPr>
        <w:t xml:space="preserve">and beyond: A history of modern psychoanalytic thought. </w:t>
      </w:r>
      <w:r w:rsidRPr="00FA6636">
        <w:rPr>
          <w:color w:val="545944"/>
          <w:spacing w:val="-5"/>
        </w:rPr>
        <w:t>New York: Basic Books.</w:t>
      </w:r>
    </w:p>
    <w:p w:rsidR="00E71690" w:rsidRPr="00FA6636" w:rsidRDefault="00E71690">
      <w:pPr>
        <w:spacing w:line="295" w:lineRule="auto"/>
        <w:ind w:left="72" w:right="144"/>
        <w:rPr>
          <w:color w:val="545944"/>
          <w:spacing w:val="-8"/>
        </w:rPr>
      </w:pPr>
      <w:r w:rsidRPr="00FA6636">
        <w:rPr>
          <w:b/>
          <w:bCs/>
          <w:color w:val="545944"/>
          <w:spacing w:val="-6"/>
        </w:rPr>
        <w:t xml:space="preserve">Prochaska, J. 0., &amp; Norcross, J. C. </w:t>
      </w:r>
      <w:r w:rsidRPr="00FA6636">
        <w:rPr>
          <w:color w:val="545944"/>
          <w:spacing w:val="-6"/>
        </w:rPr>
        <w:t xml:space="preserve">(2010). </w:t>
      </w:r>
      <w:r w:rsidRPr="00FA6636">
        <w:rPr>
          <w:i/>
          <w:iCs/>
          <w:color w:val="545944"/>
          <w:spacing w:val="-1"/>
        </w:rPr>
        <w:t xml:space="preserve">Systems of psychotherapy: A transtheoretical </w:t>
      </w:r>
      <w:r w:rsidRPr="00FA6636">
        <w:rPr>
          <w:i/>
          <w:iCs/>
          <w:color w:val="545944"/>
          <w:spacing w:val="-9"/>
        </w:rPr>
        <w:t xml:space="preserve">analysis </w:t>
      </w:r>
      <w:r w:rsidRPr="00FA6636">
        <w:rPr>
          <w:color w:val="545944"/>
          <w:spacing w:val="-9"/>
        </w:rPr>
        <w:t xml:space="preserve">(7th ed.). Belmont, CA: Brooks/Cole, </w:t>
      </w:r>
      <w:r w:rsidRPr="00FA6636">
        <w:rPr>
          <w:color w:val="545944"/>
          <w:spacing w:val="-8"/>
        </w:rPr>
        <w:t>Cengage Learning.</w:t>
      </w:r>
    </w:p>
    <w:p w:rsidR="00E71690" w:rsidRPr="00FA6636" w:rsidRDefault="00E71690">
      <w:pPr>
        <w:spacing w:before="108" w:line="280" w:lineRule="auto"/>
        <w:ind w:left="72" w:right="432"/>
        <w:rPr>
          <w:color w:val="545944"/>
          <w:spacing w:val="-8"/>
        </w:rPr>
      </w:pPr>
      <w:r w:rsidRPr="00FA6636">
        <w:rPr>
          <w:b/>
          <w:bCs/>
          <w:color w:val="545944"/>
          <w:spacing w:val="-6"/>
        </w:rPr>
        <w:t xml:space="preserve">Reik, T. </w:t>
      </w:r>
      <w:r w:rsidRPr="00FA6636">
        <w:rPr>
          <w:color w:val="545944"/>
          <w:spacing w:val="-6"/>
        </w:rPr>
        <w:t xml:space="preserve">(1948). </w:t>
      </w:r>
      <w:r w:rsidRPr="00FA6636">
        <w:rPr>
          <w:i/>
          <w:iCs/>
          <w:color w:val="545944"/>
          <w:spacing w:val="-6"/>
        </w:rPr>
        <w:t xml:space="preserve">Listening with the third </w:t>
      </w:r>
      <w:r w:rsidRPr="00FA6636">
        <w:rPr>
          <w:color w:val="545944"/>
          <w:spacing w:val="-6"/>
        </w:rPr>
        <w:t xml:space="preserve">ear. </w:t>
      </w:r>
      <w:r w:rsidRPr="00FA6636">
        <w:rPr>
          <w:color w:val="545944"/>
          <w:spacing w:val="-8"/>
        </w:rPr>
        <w:t>New York: Pyramid.</w:t>
      </w:r>
    </w:p>
    <w:p w:rsidR="00E71690" w:rsidRPr="00FA6636" w:rsidRDefault="00E71690">
      <w:pPr>
        <w:spacing w:before="108" w:line="288" w:lineRule="auto"/>
        <w:ind w:left="72" w:right="72"/>
        <w:rPr>
          <w:color w:val="545944"/>
          <w:spacing w:val="-6"/>
        </w:rPr>
      </w:pPr>
      <w:r w:rsidRPr="00FA6636">
        <w:rPr>
          <w:b/>
          <w:bCs/>
          <w:color w:val="545944"/>
          <w:spacing w:val="-12"/>
        </w:rPr>
        <w:t xml:space="preserve">*Rutan, J. S., Stone, W. N., &amp; Shay, J. J. </w:t>
      </w:r>
      <w:r w:rsidRPr="00FA6636">
        <w:rPr>
          <w:color w:val="545944"/>
          <w:spacing w:val="-12"/>
        </w:rPr>
        <w:t xml:space="preserve">(2007). </w:t>
      </w:r>
      <w:r w:rsidRPr="00FA6636">
        <w:rPr>
          <w:i/>
          <w:iCs/>
          <w:color w:val="545944"/>
          <w:spacing w:val="-3"/>
        </w:rPr>
        <w:t xml:space="preserve">Psychodynamic group psychotherapy </w:t>
      </w:r>
      <w:r w:rsidRPr="00FA6636">
        <w:rPr>
          <w:color w:val="545944"/>
          <w:spacing w:val="-3"/>
        </w:rPr>
        <w:t xml:space="preserve">(4th ed.). </w:t>
      </w:r>
      <w:r w:rsidRPr="00FA6636">
        <w:rPr>
          <w:color w:val="545944"/>
          <w:spacing w:val="-6"/>
        </w:rPr>
        <w:t>New York: Guilford Press.</w:t>
      </w:r>
    </w:p>
    <w:p w:rsidR="00E71690" w:rsidRPr="00FA6636" w:rsidRDefault="00E71690">
      <w:pPr>
        <w:spacing w:before="144" w:line="288" w:lineRule="auto"/>
        <w:ind w:left="72"/>
        <w:jc w:val="both"/>
        <w:rPr>
          <w:color w:val="545944"/>
          <w:spacing w:val="-8"/>
        </w:rPr>
      </w:pPr>
      <w:r w:rsidRPr="00FA6636">
        <w:rPr>
          <w:b/>
          <w:bCs/>
          <w:color w:val="545944"/>
          <w:spacing w:val="-9"/>
        </w:rPr>
        <w:t xml:space="preserve">*Schultz, D., &amp; Schultz, S. E. </w:t>
      </w:r>
      <w:r w:rsidRPr="00FA6636">
        <w:rPr>
          <w:color w:val="545944"/>
          <w:spacing w:val="-9"/>
        </w:rPr>
        <w:t xml:space="preserve">(2009). </w:t>
      </w:r>
      <w:r w:rsidRPr="00FA6636">
        <w:rPr>
          <w:i/>
          <w:iCs/>
          <w:color w:val="545944"/>
          <w:spacing w:val="-9"/>
        </w:rPr>
        <w:t xml:space="preserve">Theories of personality </w:t>
      </w:r>
      <w:r w:rsidRPr="00FA6636">
        <w:rPr>
          <w:color w:val="545944"/>
          <w:spacing w:val="-9"/>
        </w:rPr>
        <w:t xml:space="preserve">(9th ed.). Belmont, CA: Wadsworth, </w:t>
      </w:r>
      <w:r w:rsidRPr="00FA6636">
        <w:rPr>
          <w:color w:val="545944"/>
          <w:spacing w:val="-8"/>
        </w:rPr>
        <w:t>Cengage Learning.</w:t>
      </w:r>
    </w:p>
    <w:p w:rsidR="00E71690" w:rsidRPr="00FA6636" w:rsidRDefault="00E71690">
      <w:pPr>
        <w:spacing w:before="144" w:line="285" w:lineRule="auto"/>
        <w:ind w:left="72" w:right="360"/>
        <w:jc w:val="both"/>
        <w:rPr>
          <w:color w:val="545944"/>
        </w:rPr>
      </w:pPr>
      <w:r w:rsidRPr="00FA6636">
        <w:rPr>
          <w:b/>
          <w:bCs/>
          <w:color w:val="545944"/>
          <w:spacing w:val="-9"/>
        </w:rPr>
        <w:t xml:space="preserve">Smith, L. </w:t>
      </w:r>
      <w:r w:rsidRPr="00FA6636">
        <w:rPr>
          <w:color w:val="545944"/>
          <w:spacing w:val="-9"/>
        </w:rPr>
        <w:t xml:space="preserve">(2005). Psychotherapy, classism, </w:t>
      </w:r>
      <w:r w:rsidRPr="00FA6636">
        <w:rPr>
          <w:color w:val="545944"/>
          <w:spacing w:val="-6"/>
        </w:rPr>
        <w:t xml:space="preserve">and the poor. </w:t>
      </w:r>
      <w:r w:rsidRPr="00FA6636">
        <w:rPr>
          <w:i/>
          <w:iCs/>
          <w:color w:val="545944"/>
          <w:spacing w:val="-6"/>
        </w:rPr>
        <w:t xml:space="preserve">American Psychologist, 60(7), </w:t>
      </w:r>
      <w:r w:rsidRPr="00FA6636">
        <w:rPr>
          <w:color w:val="545944"/>
        </w:rPr>
        <w:t>687-696.</w:t>
      </w:r>
    </w:p>
    <w:p w:rsidR="00E71690" w:rsidRPr="00FA6636" w:rsidRDefault="00E71690">
      <w:pPr>
        <w:spacing w:before="144" w:line="295" w:lineRule="auto"/>
        <w:ind w:left="72" w:right="72"/>
        <w:rPr>
          <w:color w:val="545944"/>
          <w:spacing w:val="-10"/>
        </w:rPr>
      </w:pPr>
      <w:r w:rsidRPr="00FA6636">
        <w:rPr>
          <w:b/>
          <w:bCs/>
          <w:color w:val="545944"/>
          <w:spacing w:val="-7"/>
        </w:rPr>
        <w:t xml:space="preserve">*St. Clair, M. (with Wigren, J.). </w:t>
      </w:r>
      <w:r w:rsidRPr="00FA6636">
        <w:rPr>
          <w:color w:val="545944"/>
          <w:spacing w:val="-7"/>
        </w:rPr>
        <w:t xml:space="preserve">(2004). </w:t>
      </w:r>
      <w:r w:rsidRPr="00FA6636">
        <w:rPr>
          <w:i/>
          <w:iCs/>
          <w:color w:val="545944"/>
          <w:spacing w:val="-7"/>
        </w:rPr>
        <w:t xml:space="preserve">Object </w:t>
      </w:r>
      <w:r w:rsidRPr="00FA6636">
        <w:rPr>
          <w:i/>
          <w:iCs/>
          <w:color w:val="545944"/>
          <w:spacing w:val="2"/>
        </w:rPr>
        <w:t xml:space="preserve">relations and self psychology: An introduction </w:t>
      </w:r>
      <w:r w:rsidRPr="00FA6636">
        <w:rPr>
          <w:color w:val="545944"/>
          <w:spacing w:val="-11"/>
        </w:rPr>
        <w:t xml:space="preserve">(4th ed.). Belmont, CA: Brooks/Cole, Cengage </w:t>
      </w:r>
      <w:r w:rsidRPr="00FA6636">
        <w:rPr>
          <w:color w:val="545944"/>
          <w:spacing w:val="-10"/>
        </w:rPr>
        <w:t>Learning.</w:t>
      </w:r>
    </w:p>
    <w:p w:rsidR="00E71690" w:rsidRPr="00FA6636" w:rsidRDefault="00E71690">
      <w:pPr>
        <w:spacing w:before="108" w:line="295" w:lineRule="auto"/>
        <w:ind w:left="72" w:right="360"/>
        <w:jc w:val="both"/>
        <w:rPr>
          <w:color w:val="545944"/>
        </w:rPr>
      </w:pPr>
      <w:r w:rsidRPr="00FA6636">
        <w:rPr>
          <w:b/>
          <w:bCs/>
          <w:color w:val="545944"/>
          <w:spacing w:val="-3"/>
        </w:rPr>
        <w:t xml:space="preserve">Stern, D. N. </w:t>
      </w:r>
      <w:r w:rsidRPr="00FA6636">
        <w:rPr>
          <w:color w:val="545944"/>
          <w:spacing w:val="-3"/>
        </w:rPr>
        <w:t xml:space="preserve">(1985). </w:t>
      </w:r>
      <w:r w:rsidRPr="00FA6636">
        <w:rPr>
          <w:i/>
          <w:iCs/>
          <w:color w:val="545944"/>
          <w:spacing w:val="-3"/>
        </w:rPr>
        <w:t xml:space="preserve">The interpersonal world </w:t>
      </w:r>
      <w:r w:rsidRPr="00FA6636">
        <w:rPr>
          <w:i/>
          <w:iCs/>
          <w:color w:val="545944"/>
          <w:spacing w:val="-5"/>
        </w:rPr>
        <w:t xml:space="preserve">of the infant: A view from psychoanalysis and </w:t>
      </w:r>
      <w:r w:rsidRPr="00FA6636">
        <w:rPr>
          <w:i/>
          <w:iCs/>
          <w:color w:val="545944"/>
          <w:spacing w:val="-7"/>
        </w:rPr>
        <w:t xml:space="preserve">developmental psychology. </w:t>
      </w:r>
      <w:r w:rsidRPr="00FA6636">
        <w:rPr>
          <w:color w:val="545944"/>
          <w:spacing w:val="-7"/>
        </w:rPr>
        <w:t xml:space="preserve">New York: Basic </w:t>
      </w:r>
      <w:r w:rsidRPr="00FA6636">
        <w:rPr>
          <w:color w:val="545944"/>
        </w:rPr>
        <w:t>Books.</w:t>
      </w:r>
    </w:p>
    <w:p w:rsidR="00E71690" w:rsidRPr="00FA6636" w:rsidRDefault="00E71690">
      <w:pPr>
        <w:spacing w:before="144" w:line="285" w:lineRule="auto"/>
        <w:ind w:left="72" w:right="144"/>
        <w:rPr>
          <w:color w:val="545944"/>
          <w:spacing w:val="-4"/>
        </w:rPr>
      </w:pPr>
      <w:r w:rsidRPr="00FA6636">
        <w:rPr>
          <w:b/>
          <w:bCs/>
          <w:color w:val="545944"/>
          <w:spacing w:val="-10"/>
        </w:rPr>
        <w:t xml:space="preserve">Strupp, H. H. </w:t>
      </w:r>
      <w:r w:rsidRPr="00FA6636">
        <w:rPr>
          <w:color w:val="545944"/>
          <w:spacing w:val="-10"/>
        </w:rPr>
        <w:t>(1992). The future of psychody</w:t>
      </w:r>
      <w:r w:rsidRPr="00FA6636">
        <w:rPr>
          <w:color w:val="545944"/>
          <w:spacing w:val="-10"/>
        </w:rPr>
        <w:softHyphen/>
      </w:r>
      <w:r w:rsidRPr="00FA6636">
        <w:rPr>
          <w:color w:val="545944"/>
          <w:spacing w:val="-4"/>
        </w:rPr>
        <w:t xml:space="preserve">namic psychotherapy. </w:t>
      </w:r>
      <w:r w:rsidRPr="00FA6636">
        <w:rPr>
          <w:i/>
          <w:iCs/>
          <w:color w:val="545944"/>
          <w:spacing w:val="-4"/>
        </w:rPr>
        <w:t xml:space="preserve">Psychotherapy, </w:t>
      </w:r>
      <w:r w:rsidRPr="00FA6636">
        <w:rPr>
          <w:color w:val="545944"/>
          <w:spacing w:val="-4"/>
        </w:rPr>
        <w:t>29(1), 21-27.</w:t>
      </w:r>
    </w:p>
    <w:p w:rsidR="00E71690" w:rsidRPr="00FA6636" w:rsidRDefault="00E71690">
      <w:pPr>
        <w:spacing w:before="144" w:line="292" w:lineRule="auto"/>
        <w:ind w:left="72" w:right="216"/>
        <w:rPr>
          <w:color w:val="545944"/>
          <w:spacing w:val="-8"/>
        </w:rPr>
      </w:pPr>
      <w:r w:rsidRPr="00FA6636">
        <w:rPr>
          <w:b/>
          <w:bCs/>
          <w:color w:val="545944"/>
          <w:spacing w:val="-6"/>
        </w:rPr>
        <w:t xml:space="preserve">Wolitzsky, D. L. </w:t>
      </w:r>
      <w:r w:rsidRPr="00FA6636">
        <w:rPr>
          <w:color w:val="545944"/>
          <w:spacing w:val="-6"/>
        </w:rPr>
        <w:t xml:space="preserve">(2011a). Contemporary </w:t>
      </w:r>
      <w:r w:rsidRPr="00FA6636">
        <w:rPr>
          <w:color w:val="545944"/>
          <w:spacing w:val="-5"/>
        </w:rPr>
        <w:t xml:space="preserve">Freudian psychoanalytic psychotherapy. In </w:t>
      </w:r>
      <w:r w:rsidRPr="00FA6636">
        <w:rPr>
          <w:color w:val="545944"/>
          <w:spacing w:val="-12"/>
        </w:rPr>
        <w:t xml:space="preserve">S. B. Messer &amp; A. S. Gurman (Eds.), </w:t>
      </w:r>
      <w:r w:rsidRPr="00FA6636">
        <w:rPr>
          <w:i/>
          <w:iCs/>
          <w:color w:val="545944"/>
          <w:spacing w:val="-12"/>
        </w:rPr>
        <w:t xml:space="preserve">Essential </w:t>
      </w:r>
      <w:r w:rsidRPr="00FA6636">
        <w:rPr>
          <w:i/>
          <w:iCs/>
          <w:color w:val="545944"/>
          <w:spacing w:val="-4"/>
        </w:rPr>
        <w:t xml:space="preserve">psychotherapies: Theory and practice </w:t>
      </w:r>
      <w:r w:rsidRPr="00FA6636">
        <w:rPr>
          <w:color w:val="545944"/>
          <w:spacing w:val="-4"/>
        </w:rPr>
        <w:t xml:space="preserve">(3rd ed., </w:t>
      </w:r>
      <w:r w:rsidRPr="00FA6636">
        <w:rPr>
          <w:color w:val="545944"/>
          <w:spacing w:val="-8"/>
        </w:rPr>
        <w:t>pp. 33-71). New York: Guilford Press.</w:t>
      </w:r>
    </w:p>
    <w:p w:rsidR="00E71690" w:rsidRPr="00FA6636" w:rsidRDefault="00E71690">
      <w:pPr>
        <w:spacing w:before="108" w:line="292" w:lineRule="auto"/>
        <w:ind w:left="72" w:right="72"/>
        <w:rPr>
          <w:color w:val="545944"/>
          <w:spacing w:val="-4"/>
        </w:rPr>
      </w:pPr>
      <w:r w:rsidRPr="00FA6636">
        <w:rPr>
          <w:b/>
          <w:bCs/>
          <w:color w:val="545944"/>
          <w:spacing w:val="-5"/>
        </w:rPr>
        <w:t xml:space="preserve">Wolitzsky, D. L. </w:t>
      </w:r>
      <w:r w:rsidRPr="00FA6636">
        <w:rPr>
          <w:color w:val="545944"/>
          <w:spacing w:val="-5"/>
        </w:rPr>
        <w:t xml:space="preserve">(2011b). Psychoanalytic </w:t>
      </w:r>
      <w:r w:rsidRPr="00FA6636">
        <w:rPr>
          <w:color w:val="545944"/>
          <w:spacing w:val="-4"/>
        </w:rPr>
        <w:t xml:space="preserve">theories in psychotherapy. In J. C. Norcross, </w:t>
      </w:r>
      <w:r w:rsidRPr="00FA6636">
        <w:rPr>
          <w:color w:val="545944"/>
          <w:spacing w:val="-8"/>
        </w:rPr>
        <w:t xml:space="preserve">G. R. Vandenbos, &amp; D. K. Freedheim (Eds.), </w:t>
      </w:r>
      <w:r w:rsidRPr="00FA6636">
        <w:rPr>
          <w:i/>
          <w:iCs/>
          <w:color w:val="545944"/>
          <w:spacing w:val="-7"/>
        </w:rPr>
        <w:t xml:space="preserve">History of psychotherapy </w:t>
      </w:r>
      <w:r w:rsidRPr="00FA6636">
        <w:rPr>
          <w:color w:val="545944"/>
          <w:spacing w:val="-7"/>
        </w:rPr>
        <w:t xml:space="preserve">(2nd ed., pp. 65-100). </w:t>
      </w:r>
      <w:r w:rsidRPr="00FA6636">
        <w:rPr>
          <w:color w:val="545944"/>
          <w:spacing w:val="-4"/>
        </w:rPr>
        <w:t>Washington, DC: American Psychological Association.</w:t>
      </w:r>
    </w:p>
    <w:p w:rsidR="00E71690" w:rsidRPr="00FA6636" w:rsidRDefault="00E71690">
      <w:pPr>
        <w:spacing w:before="144" w:line="295" w:lineRule="auto"/>
        <w:ind w:left="72" w:right="144"/>
        <w:rPr>
          <w:color w:val="545944"/>
          <w:spacing w:val="-6"/>
        </w:rPr>
      </w:pPr>
      <w:r w:rsidRPr="00FA6636">
        <w:rPr>
          <w:b/>
          <w:bCs/>
          <w:color w:val="545944"/>
        </w:rPr>
        <w:t xml:space="preserve">Yalom, I. D. </w:t>
      </w:r>
      <w:r w:rsidRPr="00FA6636">
        <w:rPr>
          <w:color w:val="545944"/>
        </w:rPr>
        <w:t xml:space="preserve">(2003). </w:t>
      </w:r>
      <w:r w:rsidRPr="00FA6636">
        <w:rPr>
          <w:i/>
          <w:iCs/>
          <w:color w:val="545944"/>
        </w:rPr>
        <w:t xml:space="preserve">The gift of therapy: An </w:t>
      </w:r>
      <w:r w:rsidRPr="00FA6636">
        <w:rPr>
          <w:i/>
          <w:iCs/>
          <w:color w:val="545944"/>
          <w:spacing w:val="-3"/>
        </w:rPr>
        <w:t xml:space="preserve">open letter to a new generation of therapists and </w:t>
      </w:r>
      <w:r w:rsidRPr="00FA6636">
        <w:rPr>
          <w:i/>
          <w:iCs/>
          <w:color w:val="545944"/>
        </w:rPr>
        <w:t xml:space="preserve">their patients. </w:t>
      </w:r>
      <w:r w:rsidRPr="00FA6636">
        <w:rPr>
          <w:color w:val="545944"/>
        </w:rPr>
        <w:t xml:space="preserve">New York: HarperCollins </w:t>
      </w:r>
      <w:r w:rsidRPr="00FA6636">
        <w:rPr>
          <w:color w:val="545944"/>
          <w:spacing w:val="-6"/>
        </w:rPr>
        <w:t>(Perennial).</w:t>
      </w:r>
    </w:p>
    <w:p w:rsidR="00E71690" w:rsidRPr="00FA6636" w:rsidRDefault="00E71690">
      <w:pPr>
        <w:widowControl/>
        <w:kinsoku/>
        <w:autoSpaceDE w:val="0"/>
        <w:autoSpaceDN w:val="0"/>
        <w:adjustRightInd w:val="0"/>
        <w:sectPr w:rsidR="00E71690" w:rsidRPr="00FA6636">
          <w:headerReference w:type="even" r:id="rId662"/>
          <w:headerReference w:type="default" r:id="rId663"/>
          <w:footerReference w:type="even" r:id="rId664"/>
          <w:footerReference w:type="default" r:id="rId665"/>
          <w:headerReference w:type="first" r:id="rId666"/>
          <w:footerReference w:type="first" r:id="rId667"/>
          <w:pgSz w:w="12240" w:h="15840"/>
          <w:pgMar w:top="2563" w:right="1794" w:bottom="1819" w:left="3019" w:header="0" w:footer="2372" w:gutter="0"/>
          <w:cols w:num="2" w:space="720" w:equalWidth="0">
            <w:col w:w="3600" w:space="167"/>
            <w:col w:w="3600"/>
          </w:cols>
          <w:noEndnote/>
          <w:titlePg/>
        </w:sectPr>
      </w:pPr>
    </w:p>
    <w:p w:rsidR="00E71690" w:rsidRPr="00FA6636" w:rsidRDefault="00E71690">
      <w:pPr>
        <w:spacing w:line="341" w:lineRule="exact"/>
        <w:ind w:right="2232"/>
        <w:rPr>
          <w:b/>
          <w:bCs/>
          <w:spacing w:val="20"/>
        </w:rPr>
      </w:pPr>
      <w:r w:rsidRPr="00FA6636">
        <w:rPr>
          <w:noProof/>
        </w:rPr>
        <w:pict>
          <v:shape id="_x0000_s1216" type="#_x0000_t202" style="position:absolute;margin-left:43.55pt;margin-top:61pt;width:525pt;height:167.95pt;z-index:-25196902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sidRPr="00FA6636">
        <w:rPr>
          <w:noProof/>
        </w:rPr>
        <w:pict>
          <v:shape id="_x0000_s1217" type="#_x0000_t202" style="position:absolute;margin-left:43.55pt;margin-top:61.7pt;width:524.85pt;height:112.05pt;z-index:25134848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6667500" cy="1419225"/>
                        <wp:effectExtent l="19050" t="0" r="0" b="0"/>
                        <wp:docPr id="14" name="Picture 14" descr="_Pic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206"/>
                                <pic:cNvPicPr>
                                  <a:picLocks noChangeAspect="1" noChangeArrowheads="1"/>
                                </pic:cNvPicPr>
                              </pic:nvPicPr>
                              <pic:blipFill>
                                <a:blip r:embed="rId668"/>
                                <a:srcRect/>
                                <a:stretch>
                                  <a:fillRect/>
                                </a:stretch>
                              </pic:blipFill>
                              <pic:spPr bwMode="auto">
                                <a:xfrm>
                                  <a:off x="0" y="0"/>
                                  <a:ext cx="6667500" cy="1419225"/>
                                </a:xfrm>
                                <a:prstGeom prst="rect">
                                  <a:avLst/>
                                </a:prstGeom>
                                <a:noFill/>
                                <a:ln w="9525">
                                  <a:noFill/>
                                  <a:miter lim="800000"/>
                                  <a:headEnd/>
                                  <a:tailEnd/>
                                </a:ln>
                              </pic:spPr>
                            </pic:pic>
                          </a:graphicData>
                        </a:graphic>
                      </wp:inline>
                    </w:drawing>
                  </w:r>
                </w:p>
              </w:txbxContent>
            </v:textbox>
            <w10:wrap type="square" anchorx="page" anchory="page"/>
          </v:shape>
        </w:pict>
      </w:r>
      <w:r w:rsidRPr="00FA6636">
        <w:rPr>
          <w:noProof/>
        </w:rPr>
        <w:pict>
          <v:shape id="_x0000_s1218" type="#_x0000_t202" style="position:absolute;margin-left:105pt;margin-top:96.95pt;width:220.05pt;height:27.6pt;z-index:251349504;mso-wrap-edited:f;mso-wrap-distance-left:0;mso-wrap-distance-right:0;mso-position-horizontal-relative:page;mso-position-vertical-relative:page" wrapcoords="-62 0 -62 21600 21662 21600 21662 0 -62 0" o:allowincell="f" fillcolor="#96a63f" stroked="f">
            <v:textbox inset="0,0,0,0">
              <w:txbxContent>
                <w:p w:rsidR="00E71690" w:rsidRDefault="00E71690">
                  <w:pPr>
                    <w:spacing w:line="201" w:lineRule="auto"/>
                    <w:jc w:val="center"/>
                    <w:rPr>
                      <w:rFonts w:ascii="Garamond" w:hAnsi="Garamond" w:cs="Garamond"/>
                      <w:b/>
                      <w:bCs/>
                      <w:color w:val="FFFFFF"/>
                      <w:spacing w:val="29"/>
                      <w:w w:val="90"/>
                      <w:sz w:val="58"/>
                      <w:szCs w:val="58"/>
                      <w:shd w:val="clear" w:color="auto" w:fill="96A63F"/>
                    </w:rPr>
                  </w:pPr>
                  <w:r>
                    <w:rPr>
                      <w:rFonts w:ascii="Garamond" w:hAnsi="Garamond" w:cs="Garamond"/>
                      <w:b/>
                      <w:bCs/>
                      <w:color w:val="FFFFFF"/>
                      <w:spacing w:val="29"/>
                      <w:w w:val="90"/>
                      <w:sz w:val="58"/>
                      <w:szCs w:val="58"/>
                      <w:shd w:val="clear" w:color="auto" w:fill="96A63F"/>
                    </w:rPr>
                    <w:t>Adlerian Therapy</w:t>
                  </w:r>
                </w:p>
              </w:txbxContent>
            </v:textbox>
            <w10:wrap type="square" anchorx="page" anchory="page"/>
          </v:shape>
        </w:pict>
      </w:r>
      <w:r w:rsidRPr="00FA6636">
        <w:rPr>
          <w:noProof/>
        </w:rPr>
        <w:pict>
          <v:shape id="_x0000_s1219" type="#_x0000_t202" style="position:absolute;margin-left:105.2pt;margin-top:134.15pt;width:322.6pt;height:13.7pt;z-index:251350528;mso-wrap-edited:f;mso-wrap-distance-left:0;mso-wrap-distance-right:0;mso-position-horizontal-relative:page;mso-position-vertical-relative:page" wrapcoords="-62 0 -62 21600 21662 21600 21662 0 -62 0" o:allowincell="f" fillcolor="#96a63f" stroked="f">
            <v:textbox inset="0,0,0,0">
              <w:txbxContent>
                <w:p w:rsidR="00E71690" w:rsidRDefault="00E71690">
                  <w:pPr>
                    <w:spacing w:line="220" w:lineRule="auto"/>
                    <w:rPr>
                      <w:rFonts w:ascii="Bookman Old Style" w:hAnsi="Bookman Old Style" w:cs="Bookman Old Style"/>
                      <w:color w:val="FFFFFF"/>
                      <w:spacing w:val="-4"/>
                      <w:sz w:val="25"/>
                      <w:szCs w:val="25"/>
                      <w:shd w:val="clear" w:color="auto" w:fill="96A63F"/>
                    </w:rPr>
                  </w:pPr>
                  <w:r>
                    <w:rPr>
                      <w:rFonts w:ascii="Bookman Old Style" w:hAnsi="Bookman Old Style" w:cs="Bookman Old Style"/>
                      <w:color w:val="FFFFFF"/>
                      <w:spacing w:val="-4"/>
                      <w:sz w:val="25"/>
                      <w:szCs w:val="25"/>
                      <w:shd w:val="clear" w:color="auto" w:fill="96A63F"/>
                    </w:rPr>
                    <w:t>Coauthored by Gerald Corey and James Robert Bitter</w:t>
                  </w:r>
                </w:p>
              </w:txbxContent>
            </v:textbox>
            <w10:wrap type="square" anchorx="page" anchory="page"/>
          </v:shape>
        </w:pict>
      </w:r>
      <w:r w:rsidRPr="00FA6636">
        <w:rPr>
          <w:b/>
          <w:bCs/>
          <w:spacing w:val="20"/>
        </w:rPr>
        <w:t>INTRODUCTION KEY CONCEPTS</w:t>
      </w:r>
    </w:p>
    <w:p w:rsidR="00E71690" w:rsidRPr="00FA6636" w:rsidRDefault="00E71690">
      <w:pPr>
        <w:numPr>
          <w:ilvl w:val="0"/>
          <w:numId w:val="5"/>
        </w:numPr>
        <w:tabs>
          <w:tab w:val="clear" w:pos="216"/>
          <w:tab w:val="num" w:pos="2808"/>
        </w:tabs>
        <w:spacing w:before="108" w:line="217" w:lineRule="exact"/>
        <w:ind w:left="0"/>
        <w:rPr>
          <w:spacing w:val="4"/>
        </w:rPr>
      </w:pPr>
      <w:r w:rsidRPr="00FA6636">
        <w:rPr>
          <w:spacing w:val="4"/>
        </w:rPr>
        <w:t>View of Human Nature</w:t>
      </w:r>
    </w:p>
    <w:p w:rsidR="00E71690" w:rsidRPr="00FA6636" w:rsidRDefault="00E71690">
      <w:pPr>
        <w:numPr>
          <w:ilvl w:val="0"/>
          <w:numId w:val="5"/>
        </w:numPr>
        <w:tabs>
          <w:tab w:val="clear" w:pos="216"/>
          <w:tab w:val="num" w:pos="2808"/>
        </w:tabs>
        <w:spacing w:before="72" w:line="261" w:lineRule="exact"/>
        <w:ind w:left="0"/>
        <w:rPr>
          <w:spacing w:val="3"/>
        </w:rPr>
      </w:pPr>
      <w:r w:rsidRPr="00FA6636">
        <w:rPr>
          <w:spacing w:val="3"/>
        </w:rPr>
        <w:t>Subjective Perception of Reality</w:t>
      </w:r>
    </w:p>
    <w:p w:rsidR="00E71690" w:rsidRPr="00FA6636" w:rsidRDefault="00E71690">
      <w:pPr>
        <w:numPr>
          <w:ilvl w:val="0"/>
          <w:numId w:val="5"/>
        </w:numPr>
        <w:tabs>
          <w:tab w:val="clear" w:pos="216"/>
          <w:tab w:val="num" w:pos="2808"/>
        </w:tabs>
        <w:spacing w:before="72" w:line="260" w:lineRule="exact"/>
        <w:ind w:left="0"/>
      </w:pPr>
      <w:r w:rsidRPr="00FA6636">
        <w:t>Unity and Patterns of Human Personality</w:t>
      </w:r>
    </w:p>
    <w:p w:rsidR="00E71690" w:rsidRPr="00FA6636" w:rsidRDefault="00E71690">
      <w:pPr>
        <w:numPr>
          <w:ilvl w:val="0"/>
          <w:numId w:val="5"/>
        </w:numPr>
        <w:tabs>
          <w:tab w:val="clear" w:pos="216"/>
          <w:tab w:val="num" w:pos="2808"/>
        </w:tabs>
        <w:spacing w:line="261" w:lineRule="exact"/>
        <w:ind w:left="0"/>
        <w:rPr>
          <w:spacing w:val="3"/>
        </w:rPr>
      </w:pPr>
      <w:r w:rsidRPr="00FA6636">
        <w:rPr>
          <w:spacing w:val="3"/>
        </w:rPr>
        <w:t>Social Interest and Community Feeling</w:t>
      </w:r>
    </w:p>
    <w:p w:rsidR="00E71690" w:rsidRPr="00FA6636" w:rsidRDefault="00E71690">
      <w:pPr>
        <w:numPr>
          <w:ilvl w:val="0"/>
          <w:numId w:val="5"/>
        </w:numPr>
        <w:tabs>
          <w:tab w:val="clear" w:pos="216"/>
          <w:tab w:val="num" w:pos="2808"/>
        </w:tabs>
        <w:spacing w:before="72" w:line="260" w:lineRule="exact"/>
        <w:ind w:left="0"/>
        <w:rPr>
          <w:spacing w:val="3"/>
        </w:rPr>
      </w:pPr>
      <w:r w:rsidRPr="00FA6636">
        <w:rPr>
          <w:spacing w:val="3"/>
        </w:rPr>
        <w:t>Birth Order and Sibling Relationships</w:t>
      </w:r>
    </w:p>
    <w:p w:rsidR="00E71690" w:rsidRPr="00FA6636" w:rsidRDefault="00E71690">
      <w:pPr>
        <w:spacing w:before="144" w:line="164" w:lineRule="exact"/>
        <w:rPr>
          <w:b/>
          <w:bCs/>
          <w:spacing w:val="24"/>
        </w:rPr>
      </w:pPr>
      <w:r w:rsidRPr="00FA6636">
        <w:rPr>
          <w:b/>
          <w:bCs/>
          <w:spacing w:val="24"/>
        </w:rPr>
        <w:t>THE THERAPEUTIC PROCESS</w:t>
      </w:r>
    </w:p>
    <w:p w:rsidR="00E71690" w:rsidRPr="00FA6636" w:rsidRDefault="00E71690">
      <w:pPr>
        <w:numPr>
          <w:ilvl w:val="0"/>
          <w:numId w:val="5"/>
        </w:numPr>
        <w:tabs>
          <w:tab w:val="clear" w:pos="216"/>
          <w:tab w:val="num" w:pos="2808"/>
        </w:tabs>
        <w:spacing w:before="144" w:line="261" w:lineRule="exact"/>
        <w:ind w:left="0"/>
        <w:rPr>
          <w:spacing w:val="4"/>
        </w:rPr>
      </w:pPr>
      <w:r w:rsidRPr="00FA6636">
        <w:rPr>
          <w:spacing w:val="4"/>
        </w:rPr>
        <w:t>Therapeutic Goals</w:t>
      </w:r>
    </w:p>
    <w:p w:rsidR="00E71690" w:rsidRPr="00FA6636" w:rsidRDefault="00E71690">
      <w:pPr>
        <w:numPr>
          <w:ilvl w:val="0"/>
          <w:numId w:val="5"/>
        </w:numPr>
        <w:tabs>
          <w:tab w:val="clear" w:pos="216"/>
          <w:tab w:val="num" w:pos="2808"/>
        </w:tabs>
        <w:spacing w:before="36" w:line="260" w:lineRule="exact"/>
        <w:ind w:left="0"/>
        <w:rPr>
          <w:spacing w:val="2"/>
        </w:rPr>
      </w:pPr>
      <w:r w:rsidRPr="00FA6636">
        <w:rPr>
          <w:spacing w:val="2"/>
        </w:rPr>
        <w:t>Therapist's Function and Role</w:t>
      </w:r>
    </w:p>
    <w:p w:rsidR="00E71690" w:rsidRPr="00FA6636" w:rsidRDefault="00E71690">
      <w:pPr>
        <w:numPr>
          <w:ilvl w:val="0"/>
          <w:numId w:val="5"/>
        </w:numPr>
        <w:tabs>
          <w:tab w:val="clear" w:pos="216"/>
          <w:tab w:val="num" w:pos="2808"/>
        </w:tabs>
        <w:spacing w:before="72" w:line="279" w:lineRule="exact"/>
        <w:ind w:left="216" w:hanging="216"/>
        <w:rPr>
          <w:spacing w:val="-2"/>
        </w:rPr>
      </w:pPr>
      <w:r w:rsidRPr="00FA6636">
        <w:rPr>
          <w:spacing w:val="4"/>
        </w:rPr>
        <w:t xml:space="preserve">Client's Experience in Therapy </w:t>
      </w:r>
      <w:r w:rsidRPr="00FA6636">
        <w:rPr>
          <w:spacing w:val="-2"/>
        </w:rPr>
        <w:t>Relationship Between Therapist and Client</w:t>
      </w:r>
    </w:p>
    <w:p w:rsidR="00E71690" w:rsidRPr="00FA6636" w:rsidRDefault="00E71690">
      <w:pPr>
        <w:spacing w:before="180" w:line="237" w:lineRule="exact"/>
        <w:ind w:right="576"/>
        <w:rPr>
          <w:b/>
          <w:bCs/>
          <w:spacing w:val="21"/>
        </w:rPr>
      </w:pPr>
      <w:r w:rsidRPr="00FA6636">
        <w:rPr>
          <w:b/>
          <w:bCs/>
          <w:spacing w:val="20"/>
        </w:rPr>
        <w:t xml:space="preserve">APPLICATION: THERAPEUTIC </w:t>
      </w:r>
      <w:r w:rsidRPr="00FA6636">
        <w:rPr>
          <w:b/>
          <w:bCs/>
          <w:spacing w:val="21"/>
        </w:rPr>
        <w:t>TECHNIQUES AND PROCEDURES</w:t>
      </w:r>
    </w:p>
    <w:p w:rsidR="00E71690" w:rsidRPr="00FA6636" w:rsidRDefault="00E71690">
      <w:pPr>
        <w:spacing w:before="108" w:line="288" w:lineRule="exact"/>
        <w:ind w:left="144" w:right="720"/>
      </w:pPr>
      <w:r w:rsidRPr="00FA6636">
        <w:rPr>
          <w:spacing w:val="-5"/>
        </w:rPr>
        <w:t xml:space="preserve">Phase 1: Establish the Relationship </w:t>
      </w:r>
      <w:r w:rsidRPr="00FA6636">
        <w:t xml:space="preserve">Phase </w:t>
      </w:r>
      <w:r w:rsidRPr="00FA6636">
        <w:rPr>
          <w:w w:val="135"/>
        </w:rPr>
        <w:t xml:space="preserve">2: </w:t>
      </w:r>
      <w:r w:rsidRPr="00FA6636">
        <w:t>Explore the Individual's Psychological Dynamics</w:t>
      </w:r>
    </w:p>
    <w:p w:rsidR="00E71690" w:rsidRPr="00FA6636" w:rsidRDefault="00E71690">
      <w:pPr>
        <w:numPr>
          <w:ilvl w:val="0"/>
          <w:numId w:val="5"/>
        </w:numPr>
        <w:tabs>
          <w:tab w:val="clear" w:pos="216"/>
          <w:tab w:val="num" w:pos="2808"/>
        </w:tabs>
        <w:spacing w:line="284" w:lineRule="exact"/>
        <w:ind w:left="216" w:right="288" w:hanging="216"/>
      </w:pPr>
      <w:r w:rsidRPr="00FA6636">
        <w:rPr>
          <w:spacing w:val="-4"/>
        </w:rPr>
        <w:t xml:space="preserve">Phase 3: Encourage Self-Understanding </w:t>
      </w:r>
      <w:r w:rsidRPr="00FA6636">
        <w:t>and Insight</w:t>
      </w:r>
    </w:p>
    <w:p w:rsidR="00E71690" w:rsidRPr="00FA6636" w:rsidRDefault="00E71690">
      <w:pPr>
        <w:numPr>
          <w:ilvl w:val="0"/>
          <w:numId w:val="5"/>
        </w:numPr>
        <w:tabs>
          <w:tab w:val="clear" w:pos="216"/>
          <w:tab w:val="num" w:pos="2808"/>
        </w:tabs>
        <w:ind w:left="0"/>
        <w:rPr>
          <w:spacing w:val="2"/>
        </w:rPr>
      </w:pPr>
      <w:r w:rsidRPr="00FA6636">
        <w:rPr>
          <w:spacing w:val="-4"/>
        </w:rPr>
        <w:br w:type="column"/>
      </w:r>
      <w:r w:rsidRPr="00FA6636">
        <w:rPr>
          <w:spacing w:val="2"/>
        </w:rPr>
        <w:t>Phase 4: Reorientation and Reeducation</w:t>
      </w:r>
    </w:p>
    <w:p w:rsidR="00E71690" w:rsidRPr="00FA6636" w:rsidRDefault="00E71690">
      <w:pPr>
        <w:numPr>
          <w:ilvl w:val="0"/>
          <w:numId w:val="5"/>
        </w:numPr>
        <w:tabs>
          <w:tab w:val="clear" w:pos="216"/>
          <w:tab w:val="num" w:pos="2808"/>
        </w:tabs>
        <w:ind w:left="0"/>
        <w:rPr>
          <w:spacing w:val="2"/>
        </w:rPr>
      </w:pPr>
      <w:r w:rsidRPr="00FA6636">
        <w:rPr>
          <w:spacing w:val="2"/>
        </w:rPr>
        <w:t>Areas of Application</w:t>
      </w:r>
    </w:p>
    <w:p w:rsidR="00E71690" w:rsidRPr="00FA6636" w:rsidRDefault="00E71690">
      <w:pPr>
        <w:spacing w:before="144" w:line="360" w:lineRule="auto"/>
        <w:ind w:right="720"/>
        <w:rPr>
          <w:b/>
          <w:bCs/>
          <w:spacing w:val="19"/>
        </w:rPr>
      </w:pPr>
      <w:r w:rsidRPr="00FA6636">
        <w:rPr>
          <w:b/>
          <w:bCs/>
          <w:spacing w:val="20"/>
        </w:rPr>
        <w:t xml:space="preserve">ALDERIAN THERAPY FROM A </w:t>
      </w:r>
      <w:r w:rsidRPr="00FA6636">
        <w:rPr>
          <w:b/>
          <w:bCs/>
          <w:spacing w:val="19"/>
        </w:rPr>
        <w:t>MULTICULTURAL PERSPECTIVE</w:t>
      </w:r>
    </w:p>
    <w:p w:rsidR="00E71690" w:rsidRPr="00FA6636" w:rsidRDefault="00E71690">
      <w:pPr>
        <w:numPr>
          <w:ilvl w:val="0"/>
          <w:numId w:val="5"/>
        </w:numPr>
        <w:tabs>
          <w:tab w:val="clear" w:pos="216"/>
          <w:tab w:val="num" w:pos="2808"/>
        </w:tabs>
        <w:spacing w:before="108"/>
        <w:ind w:left="0"/>
        <w:rPr>
          <w:spacing w:val="2"/>
        </w:rPr>
      </w:pPr>
      <w:r w:rsidRPr="00FA6636">
        <w:rPr>
          <w:spacing w:val="2"/>
        </w:rPr>
        <w:t>Strengths From a Diversity Perspective</w:t>
      </w:r>
    </w:p>
    <w:p w:rsidR="00E71690" w:rsidRPr="00FA6636" w:rsidRDefault="00E71690">
      <w:pPr>
        <w:numPr>
          <w:ilvl w:val="0"/>
          <w:numId w:val="5"/>
        </w:numPr>
        <w:tabs>
          <w:tab w:val="clear" w:pos="216"/>
          <w:tab w:val="num" w:pos="2808"/>
        </w:tabs>
        <w:ind w:left="0"/>
        <w:rPr>
          <w:spacing w:val="-3"/>
        </w:rPr>
      </w:pPr>
      <w:r w:rsidRPr="00FA6636">
        <w:rPr>
          <w:spacing w:val="-3"/>
        </w:rPr>
        <w:t>Shortcomings From a Diversity Perspective</w:t>
      </w:r>
    </w:p>
    <w:p w:rsidR="00E71690" w:rsidRPr="00FA6636" w:rsidRDefault="00E71690">
      <w:pPr>
        <w:spacing w:before="180" w:line="360" w:lineRule="auto"/>
        <w:ind w:right="864"/>
        <w:rPr>
          <w:spacing w:val="26"/>
        </w:rPr>
      </w:pPr>
      <w:r w:rsidRPr="00FA6636">
        <w:rPr>
          <w:b/>
          <w:bCs/>
          <w:spacing w:val="21"/>
        </w:rPr>
        <w:t xml:space="preserve">ADLERIAN </w:t>
      </w:r>
      <w:r w:rsidRPr="00FA6636">
        <w:rPr>
          <w:spacing w:val="21"/>
        </w:rPr>
        <w:t xml:space="preserve">THERAPY APPLIED </w:t>
      </w:r>
      <w:r w:rsidRPr="00FA6636">
        <w:rPr>
          <w:b/>
          <w:bCs/>
          <w:spacing w:val="26"/>
        </w:rPr>
        <w:t xml:space="preserve">TO THE </w:t>
      </w:r>
      <w:r w:rsidRPr="00FA6636">
        <w:rPr>
          <w:spacing w:val="26"/>
        </w:rPr>
        <w:t>CASE OF STAN</w:t>
      </w:r>
    </w:p>
    <w:p w:rsidR="00E71690" w:rsidRPr="00FA6636" w:rsidRDefault="00E71690">
      <w:pPr>
        <w:spacing w:before="252" w:line="208" w:lineRule="auto"/>
        <w:rPr>
          <w:b/>
          <w:bCs/>
          <w:spacing w:val="28"/>
        </w:rPr>
      </w:pPr>
      <w:r w:rsidRPr="00FA6636">
        <w:rPr>
          <w:b/>
          <w:bCs/>
          <w:spacing w:val="28"/>
        </w:rPr>
        <w:t>SUMMARY AND EVALUATION</w:t>
      </w:r>
    </w:p>
    <w:p w:rsidR="00E71690" w:rsidRPr="00FA6636" w:rsidRDefault="00E71690">
      <w:pPr>
        <w:numPr>
          <w:ilvl w:val="0"/>
          <w:numId w:val="5"/>
        </w:numPr>
        <w:tabs>
          <w:tab w:val="clear" w:pos="216"/>
          <w:tab w:val="num" w:pos="2808"/>
        </w:tabs>
        <w:spacing w:before="108" w:line="216" w:lineRule="auto"/>
        <w:ind w:left="0"/>
        <w:rPr>
          <w:spacing w:val="20"/>
        </w:rPr>
      </w:pPr>
      <w:r w:rsidRPr="00FA6636">
        <w:rPr>
          <w:spacing w:val="20"/>
        </w:rPr>
        <w:t>Summary</w:t>
      </w:r>
    </w:p>
    <w:p w:rsidR="00E71690" w:rsidRPr="00FA6636" w:rsidRDefault="00E71690">
      <w:pPr>
        <w:numPr>
          <w:ilvl w:val="0"/>
          <w:numId w:val="5"/>
        </w:numPr>
        <w:tabs>
          <w:tab w:val="clear" w:pos="216"/>
          <w:tab w:val="num" w:pos="2808"/>
        </w:tabs>
        <w:spacing w:before="72"/>
        <w:ind w:left="0"/>
        <w:rPr>
          <w:spacing w:val="1"/>
        </w:rPr>
      </w:pPr>
      <w:r w:rsidRPr="00FA6636">
        <w:rPr>
          <w:spacing w:val="1"/>
        </w:rPr>
        <w:t>Contributions of the Adlerian Approach</w:t>
      </w:r>
    </w:p>
    <w:p w:rsidR="00E71690" w:rsidRPr="00FA6636" w:rsidRDefault="00E71690">
      <w:pPr>
        <w:numPr>
          <w:ilvl w:val="0"/>
          <w:numId w:val="5"/>
        </w:numPr>
        <w:tabs>
          <w:tab w:val="clear" w:pos="216"/>
          <w:tab w:val="num" w:pos="2808"/>
        </w:tabs>
        <w:spacing w:before="36" w:line="285" w:lineRule="auto"/>
        <w:ind w:left="216" w:right="72" w:hanging="216"/>
      </w:pPr>
      <w:r w:rsidRPr="00FA6636">
        <w:rPr>
          <w:spacing w:val="-5"/>
        </w:rPr>
        <w:t xml:space="preserve">Limitations and Criticisms of the Adlerian </w:t>
      </w:r>
      <w:r w:rsidRPr="00FA6636">
        <w:t>Approach</w:t>
      </w:r>
    </w:p>
    <w:p w:rsidR="00E71690" w:rsidRPr="00FA6636" w:rsidRDefault="00E71690">
      <w:pPr>
        <w:spacing w:before="180" w:line="201" w:lineRule="auto"/>
        <w:rPr>
          <w:b/>
          <w:bCs/>
          <w:spacing w:val="26"/>
        </w:rPr>
      </w:pPr>
      <w:r w:rsidRPr="00FA6636">
        <w:rPr>
          <w:b/>
          <w:bCs/>
          <w:spacing w:val="26"/>
        </w:rPr>
        <w:t>WHERE TO GO FROM HERE</w:t>
      </w:r>
    </w:p>
    <w:p w:rsidR="00E71690" w:rsidRPr="00FA6636" w:rsidRDefault="00E71690">
      <w:pPr>
        <w:numPr>
          <w:ilvl w:val="0"/>
          <w:numId w:val="5"/>
        </w:numPr>
        <w:tabs>
          <w:tab w:val="clear" w:pos="216"/>
          <w:tab w:val="num" w:pos="2808"/>
        </w:tabs>
        <w:spacing w:before="108"/>
        <w:ind w:left="0"/>
        <w:rPr>
          <w:spacing w:val="2"/>
        </w:rPr>
      </w:pPr>
      <w:r w:rsidRPr="00FA6636">
        <w:rPr>
          <w:spacing w:val="2"/>
        </w:rPr>
        <w:t>Recommended Supplementary Readings</w:t>
      </w:r>
    </w:p>
    <w:p w:rsidR="00E71690" w:rsidRPr="00FA6636" w:rsidRDefault="00E71690">
      <w:pPr>
        <w:numPr>
          <w:ilvl w:val="0"/>
          <w:numId w:val="5"/>
        </w:numPr>
        <w:tabs>
          <w:tab w:val="clear" w:pos="216"/>
          <w:tab w:val="num" w:pos="2808"/>
        </w:tabs>
        <w:ind w:left="0"/>
        <w:rPr>
          <w:spacing w:val="4"/>
        </w:rPr>
      </w:pPr>
      <w:r w:rsidRPr="00FA6636">
        <w:rPr>
          <w:spacing w:val="4"/>
        </w:rPr>
        <w:t>References and Suggested Readings</w:t>
      </w:r>
    </w:p>
    <w:p w:rsidR="00E71690" w:rsidRPr="00FA6636" w:rsidRDefault="00E71690">
      <w:pPr>
        <w:widowControl/>
        <w:kinsoku/>
        <w:autoSpaceDE w:val="0"/>
        <w:autoSpaceDN w:val="0"/>
        <w:adjustRightInd w:val="0"/>
        <w:sectPr w:rsidR="00E71690" w:rsidRPr="00FA6636">
          <w:headerReference w:type="even" r:id="rId669"/>
          <w:headerReference w:type="default" r:id="rId670"/>
          <w:footerReference w:type="even" r:id="rId671"/>
          <w:footerReference w:type="default" r:id="rId672"/>
          <w:pgSz w:w="12240" w:h="15840"/>
          <w:pgMar w:top="4579" w:right="1810" w:bottom="4579" w:left="2083" w:header="0" w:footer="2372" w:gutter="0"/>
          <w:cols w:num="2" w:space="720" w:equalWidth="0">
            <w:col w:w="3850" w:space="587"/>
            <w:col w:w="3850"/>
          </w:cols>
          <w:noEndnote/>
        </w:sectPr>
      </w:pPr>
    </w:p>
    <w:tbl>
      <w:tblPr>
        <w:tblW w:w="0" w:type="auto"/>
        <w:tblLayout w:type="fixed"/>
        <w:tblCellMar>
          <w:left w:w="0" w:type="dxa"/>
          <w:right w:w="0" w:type="dxa"/>
        </w:tblCellMar>
        <w:tblLook w:val="0000"/>
      </w:tblPr>
      <w:tblGrid>
        <w:gridCol w:w="6292"/>
        <w:gridCol w:w="1215"/>
        <w:gridCol w:w="889"/>
      </w:tblGrid>
      <w:tr w:rsidR="00E71690" w:rsidRPr="00FA6636">
        <w:tblPrEx>
          <w:tblCellMar>
            <w:top w:w="0" w:type="dxa"/>
            <w:left w:w="0" w:type="dxa"/>
            <w:bottom w:w="0" w:type="dxa"/>
            <w:right w:w="0" w:type="dxa"/>
          </w:tblCellMar>
        </w:tblPrEx>
        <w:trPr>
          <w:trHeight w:hRule="exact" w:val="277"/>
        </w:trPr>
        <w:tc>
          <w:tcPr>
            <w:tcW w:w="6292" w:type="dxa"/>
            <w:tcBorders>
              <w:top w:val="nil"/>
              <w:left w:val="nil"/>
              <w:bottom w:val="single" w:sz="2" w:space="0" w:color="C1CB9C"/>
              <w:right w:val="nil"/>
            </w:tcBorders>
            <w:vAlign w:val="center"/>
          </w:tcPr>
          <w:p w:rsidR="00E71690" w:rsidRPr="00FA6636" w:rsidRDefault="00E71690">
            <w:pPr>
              <w:ind w:right="4521"/>
              <w:jc w:val="right"/>
              <w:rPr>
                <w:b/>
                <w:bCs/>
                <w:color w:val="99A653"/>
                <w:spacing w:val="-8"/>
              </w:rPr>
            </w:pPr>
            <w:r w:rsidRPr="00FA6636">
              <w:rPr>
                <w:b/>
                <w:bCs/>
                <w:color w:val="99A653"/>
                <w:spacing w:val="-8"/>
              </w:rPr>
              <w:t>ALFRED ADLER</w:t>
            </w:r>
          </w:p>
        </w:tc>
        <w:tc>
          <w:tcPr>
            <w:tcW w:w="1215" w:type="dxa"/>
            <w:tcBorders>
              <w:top w:val="nil"/>
              <w:left w:val="nil"/>
              <w:bottom w:val="nil"/>
              <w:right w:val="nil"/>
            </w:tcBorders>
          </w:tcPr>
          <w:p w:rsidR="00E71690" w:rsidRPr="00FA6636" w:rsidRDefault="00E71690">
            <w:pPr>
              <w:ind w:right="4521"/>
              <w:jc w:val="right"/>
              <w:rPr>
                <w:b/>
                <w:bCs/>
                <w:color w:val="99A653"/>
                <w:spacing w:val="-8"/>
              </w:rPr>
            </w:pPr>
          </w:p>
        </w:tc>
        <w:tc>
          <w:tcPr>
            <w:tcW w:w="889" w:type="dxa"/>
            <w:tcBorders>
              <w:top w:val="nil"/>
              <w:left w:val="nil"/>
              <w:bottom w:val="single" w:sz="4" w:space="0" w:color="C9D1A3"/>
              <w:right w:val="nil"/>
            </w:tcBorders>
          </w:tcPr>
          <w:p w:rsidR="00E71690" w:rsidRPr="00FA6636" w:rsidRDefault="00E71690">
            <w:pPr>
              <w:ind w:right="4521"/>
              <w:jc w:val="right"/>
              <w:rPr>
                <w:b/>
                <w:bCs/>
                <w:color w:val="99A653"/>
                <w:spacing w:val="-8"/>
              </w:rPr>
            </w:pPr>
          </w:p>
        </w:tc>
      </w:tr>
      <w:tr w:rsidR="00E71690" w:rsidRPr="00FA6636">
        <w:tblPrEx>
          <w:tblCellMar>
            <w:top w:w="0" w:type="dxa"/>
            <w:left w:w="0" w:type="dxa"/>
            <w:bottom w:w="0" w:type="dxa"/>
            <w:right w:w="0" w:type="dxa"/>
          </w:tblCellMar>
        </w:tblPrEx>
        <w:trPr>
          <w:trHeight w:hRule="exact" w:val="9"/>
        </w:trPr>
        <w:tc>
          <w:tcPr>
            <w:tcW w:w="6292" w:type="dxa"/>
            <w:tcBorders>
              <w:top w:val="single" w:sz="2" w:space="0" w:color="C1CB9C"/>
              <w:left w:val="nil"/>
              <w:bottom w:val="single" w:sz="2" w:space="0" w:color="C1CB9C"/>
              <w:right w:val="nil"/>
            </w:tcBorders>
          </w:tcPr>
          <w:p w:rsidR="00E71690" w:rsidRPr="00FA6636" w:rsidRDefault="00E71690">
            <w:pPr>
              <w:rPr>
                <w:b/>
                <w:bCs/>
                <w:color w:val="99A653"/>
                <w:spacing w:val="-8"/>
              </w:rPr>
            </w:pPr>
          </w:p>
        </w:tc>
        <w:tc>
          <w:tcPr>
            <w:tcW w:w="1215" w:type="dxa"/>
            <w:tcBorders>
              <w:top w:val="nil"/>
              <w:left w:val="nil"/>
              <w:bottom w:val="nil"/>
              <w:right w:val="nil"/>
            </w:tcBorders>
          </w:tcPr>
          <w:p w:rsidR="00E71690" w:rsidRPr="00FA6636" w:rsidRDefault="00E71690">
            <w:pPr>
              <w:rPr>
                <w:b/>
                <w:bCs/>
                <w:color w:val="99A653"/>
                <w:spacing w:val="-8"/>
              </w:rPr>
            </w:pPr>
          </w:p>
        </w:tc>
        <w:tc>
          <w:tcPr>
            <w:tcW w:w="889" w:type="dxa"/>
            <w:tcBorders>
              <w:top w:val="single" w:sz="4" w:space="0" w:color="C9D1A3"/>
              <w:left w:val="nil"/>
              <w:bottom w:val="nil"/>
              <w:right w:val="nil"/>
            </w:tcBorders>
          </w:tcPr>
          <w:p w:rsidR="00E71690" w:rsidRPr="00FA6636" w:rsidRDefault="00E71690">
            <w:pPr>
              <w:rPr>
                <w:b/>
                <w:bCs/>
                <w:color w:val="99A653"/>
                <w:spacing w:val="-8"/>
              </w:rPr>
            </w:pPr>
          </w:p>
        </w:tc>
      </w:tr>
    </w:tbl>
    <w:p w:rsidR="00E71690" w:rsidRPr="00FA6636" w:rsidRDefault="00E71690">
      <w:pPr>
        <w:spacing w:after="170" w:line="20" w:lineRule="exact"/>
        <w:ind w:right="216"/>
      </w:pPr>
    </w:p>
    <w:p w:rsidR="00E71690" w:rsidRPr="00FA6636" w:rsidRDefault="00E71690">
      <w:pPr>
        <w:widowControl/>
        <w:kinsoku/>
        <w:autoSpaceDE w:val="0"/>
        <w:autoSpaceDN w:val="0"/>
        <w:adjustRightInd w:val="0"/>
        <w:sectPr w:rsidR="00E71690" w:rsidRPr="00FA6636">
          <w:headerReference w:type="even" r:id="rId673"/>
          <w:headerReference w:type="default" r:id="rId674"/>
          <w:footerReference w:type="even" r:id="rId675"/>
          <w:footerReference w:type="default" r:id="rId676"/>
          <w:pgSz w:w="12240" w:h="15840"/>
          <w:pgMar w:top="2680" w:right="1370" w:bottom="220" w:left="2198" w:header="0" w:footer="2372" w:gutter="0"/>
          <w:cols w:space="720"/>
          <w:noEndnote/>
        </w:sectPr>
      </w:pPr>
    </w:p>
    <w:p w:rsidR="00E71690" w:rsidRPr="00FA6636" w:rsidRDefault="00E71690">
      <w:pPr>
        <w:spacing w:line="246" w:lineRule="exact"/>
        <w:ind w:right="216"/>
        <w:jc w:val="both"/>
        <w:rPr>
          <w:spacing w:val="-5"/>
        </w:rPr>
      </w:pPr>
      <w:r w:rsidRPr="00FA6636">
        <w:rPr>
          <w:noProof/>
        </w:rPr>
        <w:pict>
          <v:shape id="_x0000_s1222" type="#_x0000_t202" style="position:absolute;left:0;text-align:left;margin-left:102.2pt;margin-top:157.8pt;width:97.95pt;height:116.9pt;z-index:-25196492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sidRPr="00FA6636">
        <w:rPr>
          <w:noProof/>
        </w:rPr>
        <w:pict>
          <v:shape id="_x0000_s1223" type="#_x0000_t202" style="position:absolute;left:0;text-align:left;margin-left:102.2pt;margin-top:161.3pt;width:90pt;height:110.4pt;z-index:25135257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143000" cy="1400175"/>
                        <wp:effectExtent l="19050" t="0" r="0" b="0"/>
                        <wp:docPr id="15" name="Picture 15"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213"/>
                                <pic:cNvPicPr>
                                  <a:picLocks noChangeAspect="1" noChangeArrowheads="1"/>
                                </pic:cNvPicPr>
                              </pic:nvPicPr>
                              <pic:blipFill>
                                <a:blip r:embed="rId677"/>
                                <a:srcRect/>
                                <a:stretch>
                                  <a:fillRect/>
                                </a:stretch>
                              </pic:blipFill>
                              <pic:spPr bwMode="auto">
                                <a:xfrm>
                                  <a:off x="0" y="0"/>
                                  <a:ext cx="1143000" cy="1400175"/>
                                </a:xfrm>
                                <a:prstGeom prst="rect">
                                  <a:avLst/>
                                </a:prstGeom>
                                <a:noFill/>
                                <a:ln w="9525">
                                  <a:noFill/>
                                  <a:miter lim="800000"/>
                                  <a:headEnd/>
                                  <a:tailEnd/>
                                </a:ln>
                              </pic:spPr>
                            </pic:pic>
                          </a:graphicData>
                        </a:graphic>
                      </wp:inline>
                    </w:drawing>
                  </w:r>
                </w:p>
              </w:txbxContent>
            </v:textbox>
            <w10:wrap type="square" anchorx="page" anchory="page"/>
          </v:shape>
        </w:pict>
      </w:r>
      <w:r w:rsidRPr="00FA6636">
        <w:rPr>
          <w:noProof/>
        </w:rPr>
        <w:pict>
          <v:shape id="_x0000_s1224" type="#_x0000_t202" style="position:absolute;left:0;text-align:left;margin-left:102.2pt;margin-top:209.5pt;width:5.8pt;height:61.95pt;z-index:251353600;mso-wrap-edited:f;mso-wrap-distance-left:0;mso-wrap-distance-right:0;mso-position-horizontal-relative:page;mso-position-vertical-relative:page" wrapcoords="-62 0 -62 21600 21662 21600 21662 0 -62 0" o:allowincell="f" stroked="f">
            <v:textbox style="layout-flow:vertical;mso-layout-flow-alt:bottom-to-top" inset="0,0,0,0">
              <w:txbxContent>
                <w:p w:rsidR="00E71690" w:rsidRDefault="00E71690">
                  <w:pPr>
                    <w:spacing w:line="110" w:lineRule="exact"/>
                    <w:rPr>
                      <w:rFonts w:ascii="Tahoma" w:hAnsi="Tahoma" w:cs="Tahoma"/>
                      <w:spacing w:val="-6"/>
                      <w:sz w:val="10"/>
                      <w:szCs w:val="10"/>
                    </w:rPr>
                  </w:pPr>
                  <w:r>
                    <w:rPr>
                      <w:rFonts w:ascii="Tahoma" w:hAnsi="Tahoma" w:cs="Tahoma"/>
                      <w:spacing w:val="-6"/>
                      <w:sz w:val="10"/>
                      <w:szCs w:val="10"/>
                    </w:rPr>
                    <w:t>Hutton Archive/Getty Images</w:t>
                  </w:r>
                </w:p>
              </w:txbxContent>
            </v:textbox>
            <w10:wrap type="square" anchorx="page" anchory="page"/>
          </v:shape>
        </w:pict>
      </w:r>
      <w:r w:rsidRPr="00FA6636">
        <w:rPr>
          <w:b/>
          <w:bCs/>
          <w:color w:val="99A653"/>
          <w:spacing w:val="21"/>
        </w:rPr>
        <w:t>ALFRED ADLER</w:t>
      </w:r>
      <w:r w:rsidRPr="00FA6636">
        <w:rPr>
          <w:spacing w:val="1"/>
        </w:rPr>
        <w:t xml:space="preserve"> (1870</w:t>
      </w:r>
      <w:r w:rsidRPr="00FA6636">
        <w:rPr>
          <w:spacing w:val="1"/>
        </w:rPr>
        <w:softHyphen/>
      </w:r>
      <w:r w:rsidRPr="00FA6636">
        <w:rPr>
          <w:spacing w:val="-8"/>
        </w:rPr>
        <w:t xml:space="preserve">1937) grew up in a Vienna </w:t>
      </w:r>
      <w:r w:rsidRPr="00FA6636">
        <w:rPr>
          <w:spacing w:val="-7"/>
        </w:rPr>
        <w:t xml:space="preserve">family of six boys and two girls. His younger brother died at a very young age </w:t>
      </w:r>
      <w:r w:rsidRPr="00FA6636">
        <w:rPr>
          <w:spacing w:val="-5"/>
        </w:rPr>
        <w:t>in the bed next to Alfred.</w:t>
      </w:r>
    </w:p>
    <w:p w:rsidR="00E71690" w:rsidRPr="00FA6636" w:rsidRDefault="00E71690">
      <w:pPr>
        <w:spacing w:before="36" w:after="108" w:line="255" w:lineRule="exact"/>
        <w:ind w:right="72"/>
        <w:rPr>
          <w:spacing w:val="-9"/>
        </w:rPr>
      </w:pPr>
      <w:r w:rsidRPr="00FA6636">
        <w:rPr>
          <w:noProof/>
        </w:rPr>
        <w:pict>
          <v:shape id="_x0000_s1225" type="#_x0000_t202" style="position:absolute;margin-left:-27.15pt;margin-top:63.2pt;width:14.4pt;height:80.6pt;z-index:-25196185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Tahoma" w:hAnsi="Tahoma" w:cs="Tahoma"/>
                      <w:sz w:val="16"/>
                      <w:szCs w:val="16"/>
                    </w:rPr>
                  </w:pPr>
                  <w:r>
                    <w:rPr>
                      <w:rFonts w:ascii="Tahoma" w:hAnsi="Tahoma" w:cs="Tahoma"/>
                      <w:sz w:val="16"/>
                      <w:szCs w:val="16"/>
                    </w:rPr>
                    <w:t>102</w:t>
                  </w:r>
                </w:p>
                <w:p w:rsidR="00E71690" w:rsidRDefault="00E71690">
                  <w:pPr>
                    <w:spacing w:before="108" w:after="36" w:line="196" w:lineRule="auto"/>
                    <w:jc w:val="right"/>
                    <w:rPr>
                      <w:rFonts w:ascii="Arial Narrow" w:hAnsi="Arial Narrow" w:cs="Arial Narrow"/>
                      <w:spacing w:val="26"/>
                      <w:sz w:val="13"/>
                      <w:szCs w:val="13"/>
                    </w:rPr>
                  </w:pPr>
                  <w:r>
                    <w:rPr>
                      <w:rFonts w:ascii="Arial Narrow" w:hAnsi="Arial Narrow" w:cs="Arial Narrow"/>
                      <w:spacing w:val="26"/>
                      <w:sz w:val="13"/>
                      <w:szCs w:val="13"/>
                    </w:rPr>
                    <w:t>CHAPTER FIVE</w:t>
                  </w:r>
                </w:p>
              </w:txbxContent>
            </v:textbox>
            <w10:wrap type="square"/>
          </v:shape>
        </w:pict>
      </w:r>
      <w:r w:rsidRPr="00FA6636">
        <w:rPr>
          <w:spacing w:val="-5"/>
        </w:rPr>
        <w:t xml:space="preserve">Adler's early childhood was </w:t>
      </w:r>
      <w:r w:rsidRPr="00FA6636">
        <w:rPr>
          <w:spacing w:val="-8"/>
        </w:rPr>
        <w:t xml:space="preserve">not a happy time. He was </w:t>
      </w:r>
      <w:r w:rsidRPr="00FA6636">
        <w:rPr>
          <w:spacing w:val="-5"/>
        </w:rPr>
        <w:t xml:space="preserve">sickly and very much aware </w:t>
      </w:r>
      <w:r w:rsidRPr="00FA6636">
        <w:rPr>
          <w:spacing w:val="-4"/>
        </w:rPr>
        <w:t xml:space="preserve">of death. At age 4 he almost died of pneumonia. </w:t>
      </w:r>
      <w:r w:rsidRPr="00FA6636">
        <w:rPr>
          <w:spacing w:val="-6"/>
        </w:rPr>
        <w:t xml:space="preserve">He heard the doctor tell his father that "Alfred is </w:t>
      </w:r>
      <w:r w:rsidRPr="00FA6636">
        <w:rPr>
          <w:spacing w:val="-2"/>
        </w:rPr>
        <w:t xml:space="preserve">lost." Adler associated this time with his decision </w:t>
      </w:r>
      <w:r w:rsidRPr="00FA6636">
        <w:rPr>
          <w:spacing w:val="-7"/>
        </w:rPr>
        <w:t xml:space="preserve">to become a physician. Because he was ill so much during the first few years of his life, Adler was pampered by his mother. He developed a trusting </w:t>
      </w:r>
      <w:r w:rsidRPr="00FA6636">
        <w:rPr>
          <w:spacing w:val="-6"/>
        </w:rPr>
        <w:t xml:space="preserve">relationship with his father, but did not feel very </w:t>
      </w:r>
      <w:r w:rsidRPr="00FA6636">
        <w:rPr>
          <w:spacing w:val="-4"/>
        </w:rPr>
        <w:t xml:space="preserve">close to his mother. He was extremely jealous of </w:t>
      </w:r>
      <w:r w:rsidRPr="00FA6636">
        <w:rPr>
          <w:spacing w:val="-8"/>
        </w:rPr>
        <w:t xml:space="preserve">his older brother, Sigmund, which led to a strained </w:t>
      </w:r>
      <w:r w:rsidRPr="00FA6636">
        <w:rPr>
          <w:spacing w:val="-6"/>
        </w:rPr>
        <w:t xml:space="preserve">relationship between the two during childhood and </w:t>
      </w:r>
      <w:r w:rsidRPr="00FA6636">
        <w:rPr>
          <w:spacing w:val="-5"/>
        </w:rPr>
        <w:t xml:space="preserve">adolescence. When we consider Adler's strained </w:t>
      </w:r>
      <w:r w:rsidRPr="00FA6636">
        <w:rPr>
          <w:spacing w:val="-4"/>
        </w:rPr>
        <w:t xml:space="preserve">relationship with Sigmund Freud, one cannot help </w:t>
      </w:r>
      <w:r w:rsidRPr="00FA6636">
        <w:rPr>
          <w:spacing w:val="-7"/>
        </w:rPr>
        <w:t xml:space="preserve">but suspect that patterns from his early family </w:t>
      </w:r>
      <w:r w:rsidRPr="00FA6636">
        <w:rPr>
          <w:spacing w:val="-4"/>
        </w:rPr>
        <w:t xml:space="preserve">constellation were repeated in this relationship </w:t>
      </w:r>
      <w:r w:rsidRPr="00FA6636">
        <w:rPr>
          <w:spacing w:val="-9"/>
        </w:rPr>
        <w:t>with Freud.</w:t>
      </w:r>
    </w:p>
    <w:p w:rsidR="00E71690" w:rsidRPr="00FA6636" w:rsidRDefault="00E71690">
      <w:pPr>
        <w:spacing w:line="255" w:lineRule="exact"/>
        <w:ind w:right="72" w:firstLine="288"/>
        <w:rPr>
          <w:spacing w:val="-3"/>
        </w:rPr>
      </w:pPr>
      <w:r w:rsidRPr="00FA6636">
        <w:rPr>
          <w:spacing w:val="-6"/>
        </w:rPr>
        <w:t xml:space="preserve">Adler's early childhood experiences had an </w:t>
      </w:r>
      <w:r w:rsidRPr="00FA6636">
        <w:rPr>
          <w:spacing w:val="-7"/>
        </w:rPr>
        <w:t xml:space="preserve">impact on the formation of his theory. Adler is an example of a person who shaped his own life as </w:t>
      </w:r>
      <w:r w:rsidRPr="00FA6636">
        <w:rPr>
          <w:spacing w:val="-5"/>
        </w:rPr>
        <w:t xml:space="preserve">opposed to having it determined by fate. Adler </w:t>
      </w:r>
      <w:r w:rsidRPr="00FA6636">
        <w:rPr>
          <w:spacing w:val="-3"/>
        </w:rPr>
        <w:t xml:space="preserve">was a poor student. His teacher advised his father </w:t>
      </w:r>
      <w:r w:rsidRPr="00FA6636">
        <w:rPr>
          <w:spacing w:val="-6"/>
        </w:rPr>
        <w:t xml:space="preserve">to prepare Adler to be a shoemaker, but not much </w:t>
      </w:r>
      <w:r w:rsidRPr="00FA6636">
        <w:rPr>
          <w:spacing w:val="-2"/>
        </w:rPr>
        <w:t xml:space="preserve">else. With determined effort Adler eventually rose </w:t>
      </w:r>
      <w:r w:rsidRPr="00FA6636">
        <w:rPr>
          <w:spacing w:val="-5"/>
        </w:rPr>
        <w:t>to the top of his class. He went on to study medi</w:t>
      </w:r>
      <w:r w:rsidRPr="00FA6636">
        <w:rPr>
          <w:spacing w:val="-5"/>
        </w:rPr>
        <w:softHyphen/>
      </w:r>
      <w:r w:rsidRPr="00FA6636">
        <w:rPr>
          <w:spacing w:val="-3"/>
        </w:rPr>
        <w:t>cine at the University of Vienna, entering private</w:t>
      </w:r>
    </w:p>
    <w:p w:rsidR="00E71690" w:rsidRPr="00FA6636" w:rsidRDefault="00E71690">
      <w:pPr>
        <w:spacing w:after="72" w:line="235" w:lineRule="exact"/>
      </w:pPr>
      <w:r w:rsidRPr="00FA6636">
        <w:rPr>
          <w:spacing w:val="-7"/>
        </w:rPr>
        <w:t xml:space="preserve">practice as an ophthalmologist, and then shifting to </w:t>
      </w:r>
      <w:r w:rsidRPr="00FA6636">
        <w:rPr>
          <w:spacing w:val="-2"/>
        </w:rPr>
        <w:t>general medicine. He eventually specialized in neu</w:t>
      </w:r>
      <w:r w:rsidRPr="00FA6636">
        <w:rPr>
          <w:spacing w:val="-2"/>
        </w:rPr>
        <w:noBreakHyphen/>
      </w:r>
    </w:p>
    <w:p w:rsidR="00E71690" w:rsidRPr="00FA6636" w:rsidRDefault="00E71690">
      <w:pPr>
        <w:spacing w:line="219" w:lineRule="exact"/>
        <w:rPr>
          <w:spacing w:val="-1"/>
        </w:rPr>
      </w:pPr>
      <w:r w:rsidRPr="00FA6636">
        <w:rPr>
          <w:spacing w:val="-7"/>
        </w:rPr>
        <w:t xml:space="preserve">rology and psychiatry, and he had a keen interest in </w:t>
      </w:r>
      <w:r w:rsidRPr="00FA6636">
        <w:rPr>
          <w:spacing w:val="-1"/>
        </w:rPr>
        <w:t>incurable childhood diseases.</w:t>
      </w:r>
    </w:p>
    <w:p w:rsidR="00E71690" w:rsidRPr="00FA6636" w:rsidRDefault="00E71690">
      <w:pPr>
        <w:spacing w:before="36" w:line="250" w:lineRule="exact"/>
        <w:ind w:firstLine="288"/>
        <w:rPr>
          <w:spacing w:val="-2"/>
        </w:rPr>
      </w:pPr>
      <w:r w:rsidRPr="00FA6636">
        <w:t>Adler had a passionate concern for the com</w:t>
      </w:r>
      <w:r w:rsidRPr="00FA6636">
        <w:softHyphen/>
      </w:r>
      <w:r w:rsidRPr="00FA6636">
        <w:rPr>
          <w:spacing w:val="-6"/>
        </w:rPr>
        <w:t xml:space="preserve">mon person and was outspoken about child-rearing </w:t>
      </w:r>
      <w:r w:rsidRPr="00FA6636">
        <w:t xml:space="preserve">practices, school reforms, and prejudices that </w:t>
      </w:r>
      <w:r w:rsidRPr="00FA6636">
        <w:rPr>
          <w:spacing w:val="-5"/>
        </w:rPr>
        <w:t xml:space="preserve">resulted in conflict. He spoke and wrote in simple, </w:t>
      </w:r>
      <w:r w:rsidRPr="00FA6636">
        <w:rPr>
          <w:spacing w:val="-2"/>
        </w:rPr>
        <w:t>nontechnical language so that the general popula</w:t>
      </w:r>
      <w:r w:rsidRPr="00FA6636">
        <w:rPr>
          <w:spacing w:val="-2"/>
        </w:rPr>
        <w:softHyphen/>
        <w:t>tion could understand and apply the principles</w:t>
      </w:r>
    </w:p>
    <w:p w:rsidR="00E71690" w:rsidRPr="00FA6636" w:rsidRDefault="00E71690">
      <w:pPr>
        <w:spacing w:line="257" w:lineRule="exact"/>
        <w:ind w:right="144"/>
      </w:pPr>
      <w:r w:rsidRPr="00FA6636">
        <w:rPr>
          <w:spacing w:val="-4"/>
        </w:rPr>
        <w:t xml:space="preserve">of his approach in a practical way, which helped </w:t>
      </w:r>
      <w:r w:rsidRPr="00FA6636">
        <w:rPr>
          <w:spacing w:val="-3"/>
        </w:rPr>
        <w:t xml:space="preserve">people meet the challenges of daily life. Adler's </w:t>
      </w:r>
      <w:r w:rsidRPr="00FA6636">
        <w:rPr>
          <w:spacing w:val="1"/>
        </w:rPr>
        <w:t xml:space="preserve">(1927/1959) </w:t>
      </w:r>
      <w:r w:rsidRPr="00FA6636">
        <w:rPr>
          <w:i/>
          <w:iCs/>
          <w:spacing w:val="1"/>
        </w:rPr>
        <w:t xml:space="preserve">Understanding Human Nature </w:t>
      </w:r>
      <w:r w:rsidRPr="00FA6636">
        <w:rPr>
          <w:spacing w:val="1"/>
        </w:rPr>
        <w:t xml:space="preserve">was </w:t>
      </w:r>
      <w:r w:rsidRPr="00FA6636">
        <w:rPr>
          <w:spacing w:val="-1"/>
        </w:rPr>
        <w:t xml:space="preserve">the first major psychology book to sell hundreds </w:t>
      </w:r>
      <w:r w:rsidRPr="00FA6636">
        <w:rPr>
          <w:spacing w:val="-5"/>
        </w:rPr>
        <w:t xml:space="preserve">of thousands of copies in the United States. After serving in World War I as a medical officer, Adler </w:t>
      </w:r>
      <w:r w:rsidRPr="00FA6636">
        <w:t xml:space="preserve">created 32 child guidance clinics in the Vienna </w:t>
      </w:r>
      <w:r w:rsidRPr="00FA6636">
        <w:rPr>
          <w:spacing w:val="-6"/>
        </w:rPr>
        <w:t xml:space="preserve">public schools and began training teachers, social </w:t>
      </w:r>
      <w:r w:rsidRPr="00FA6636">
        <w:rPr>
          <w:spacing w:val="-5"/>
        </w:rPr>
        <w:t xml:space="preserve">workers, physicians, and other professionals. He </w:t>
      </w:r>
      <w:r w:rsidRPr="00FA6636">
        <w:rPr>
          <w:spacing w:val="-2"/>
        </w:rPr>
        <w:t>pioneered the practice of teaching profession</w:t>
      </w:r>
      <w:r w:rsidRPr="00FA6636">
        <w:rPr>
          <w:spacing w:val="-2"/>
        </w:rPr>
        <w:noBreakHyphen/>
      </w:r>
    </w:p>
    <w:p w:rsidR="00E71690" w:rsidRPr="00FA6636" w:rsidRDefault="00E71690">
      <w:pPr>
        <w:spacing w:line="250" w:lineRule="exact"/>
        <w:rPr>
          <w:spacing w:val="-3"/>
        </w:rPr>
      </w:pPr>
      <w:r w:rsidRPr="00FA6636">
        <w:rPr>
          <w:spacing w:val="-2"/>
        </w:rPr>
        <w:t xml:space="preserve">als through live demonstrations with parents and </w:t>
      </w:r>
      <w:r w:rsidRPr="00FA6636">
        <w:rPr>
          <w:spacing w:val="-5"/>
        </w:rPr>
        <w:t>children before large audiences, now called "open-</w:t>
      </w:r>
      <w:r w:rsidRPr="00FA6636">
        <w:t xml:space="preserve">forum" family counseling. The clinics he founded </w:t>
      </w:r>
      <w:r w:rsidRPr="00FA6636">
        <w:rPr>
          <w:spacing w:val="-7"/>
        </w:rPr>
        <w:t>grew in number and in popularity, and he was inde</w:t>
      </w:r>
      <w:r w:rsidRPr="00FA6636">
        <w:rPr>
          <w:spacing w:val="-7"/>
        </w:rPr>
        <w:softHyphen/>
      </w:r>
      <w:r w:rsidRPr="00FA6636">
        <w:rPr>
          <w:spacing w:val="-3"/>
        </w:rPr>
        <w:t>fatigable in lecturing and demonstrating his work.</w:t>
      </w:r>
    </w:p>
    <w:p w:rsidR="00E71690" w:rsidRPr="00FA6636" w:rsidRDefault="00E71690">
      <w:pPr>
        <w:spacing w:line="245" w:lineRule="exact"/>
        <w:ind w:right="144" w:firstLine="288"/>
        <w:rPr>
          <w:spacing w:val="-3"/>
        </w:rPr>
      </w:pPr>
      <w:r w:rsidRPr="00FA6636">
        <w:t xml:space="preserve">Although Adler had an overcrowded work </w:t>
      </w:r>
      <w:r w:rsidRPr="00FA6636">
        <w:rPr>
          <w:spacing w:val="2"/>
        </w:rPr>
        <w:t xml:space="preserve">schedule most of his professional life, he still </w:t>
      </w:r>
      <w:r w:rsidRPr="00FA6636">
        <w:rPr>
          <w:spacing w:val="-3"/>
        </w:rPr>
        <w:t>took some time to sing, enjoy music, and be with</w:t>
      </w:r>
    </w:p>
    <w:p w:rsidR="00E71690" w:rsidRPr="00FA6636" w:rsidRDefault="00E71690">
      <w:pPr>
        <w:spacing w:line="243" w:lineRule="exact"/>
        <w:rPr>
          <w:spacing w:val="-1"/>
        </w:rPr>
      </w:pPr>
      <w:r w:rsidRPr="00FA6636">
        <w:rPr>
          <w:spacing w:val="-6"/>
        </w:rPr>
        <w:t xml:space="preserve">friends. In the mid-1920s he began lecturing in the </w:t>
      </w:r>
      <w:r w:rsidRPr="00FA6636">
        <w:t xml:space="preserve">United States, and he later made frequent visits </w:t>
      </w:r>
      <w:r w:rsidRPr="00FA6636">
        <w:rPr>
          <w:spacing w:val="-1"/>
        </w:rPr>
        <w:t>and tours. He ignored the warning of his friends</w:t>
      </w:r>
    </w:p>
    <w:p w:rsidR="00E71690" w:rsidRPr="00FA6636" w:rsidRDefault="00E71690">
      <w:pPr>
        <w:spacing w:line="231" w:lineRule="exact"/>
        <w:ind w:right="144"/>
        <w:rPr>
          <w:spacing w:val="-1"/>
        </w:rPr>
      </w:pPr>
      <w:r w:rsidRPr="00FA6636">
        <w:rPr>
          <w:spacing w:val="-1"/>
        </w:rPr>
        <w:t>to slow down, and on May 28, 1937, while taking a walk before a scheduled lecture in Aberdeen,</w:t>
      </w:r>
    </w:p>
    <w:p w:rsidR="00E71690" w:rsidRPr="00FA6636" w:rsidRDefault="00E71690">
      <w:pPr>
        <w:spacing w:before="72" w:line="213" w:lineRule="exact"/>
        <w:rPr>
          <w:spacing w:val="-2"/>
        </w:rPr>
      </w:pPr>
      <w:r w:rsidRPr="00FA6636">
        <w:rPr>
          <w:spacing w:val="-2"/>
        </w:rPr>
        <w:t>Scotland, Adler collapsed and died of heart failure.</w:t>
      </w:r>
    </w:p>
    <w:p w:rsidR="00E71690" w:rsidRPr="00FA6636" w:rsidRDefault="00E71690">
      <w:pPr>
        <w:spacing w:after="252" w:line="244" w:lineRule="exact"/>
        <w:ind w:firstLine="288"/>
        <w:jc w:val="both"/>
        <w:rPr>
          <w:i/>
          <w:iCs/>
          <w:spacing w:val="-3"/>
        </w:rPr>
      </w:pPr>
      <w:r w:rsidRPr="00FA6636">
        <w:rPr>
          <w:spacing w:val="-4"/>
        </w:rPr>
        <w:t xml:space="preserve">If you have an interest in learning more about </w:t>
      </w:r>
      <w:r w:rsidRPr="00FA6636">
        <w:rPr>
          <w:spacing w:val="-5"/>
        </w:rPr>
        <w:t xml:space="preserve">Adler's life, see Edward Hoffman's (1996) excellent </w:t>
      </w:r>
      <w:r w:rsidRPr="00FA6636">
        <w:rPr>
          <w:spacing w:val="-3"/>
        </w:rPr>
        <w:t xml:space="preserve">biography, </w:t>
      </w:r>
      <w:r w:rsidRPr="00FA6636">
        <w:rPr>
          <w:i/>
          <w:iCs/>
          <w:spacing w:val="-3"/>
        </w:rPr>
        <w:t>The Drive for Self.</w:t>
      </w:r>
    </w:p>
    <w:p w:rsidR="00E71690" w:rsidRPr="00FA6636" w:rsidRDefault="00E71690">
      <w:pPr>
        <w:widowControl/>
        <w:kinsoku/>
        <w:autoSpaceDE w:val="0"/>
        <w:autoSpaceDN w:val="0"/>
        <w:adjustRightInd w:val="0"/>
        <w:sectPr w:rsidR="00E71690" w:rsidRPr="00FA6636">
          <w:headerReference w:type="even" r:id="rId678"/>
          <w:headerReference w:type="default" r:id="rId679"/>
          <w:footerReference w:type="even" r:id="rId680"/>
          <w:footerReference w:type="default" r:id="rId681"/>
          <w:type w:val="continuous"/>
          <w:pgSz w:w="12240" w:h="15840"/>
          <w:pgMar w:top="2680" w:right="1616" w:bottom="220" w:left="2203" w:header="0" w:footer="2372" w:gutter="0"/>
          <w:cols w:num="2" w:space="720" w:equalWidth="0">
            <w:col w:w="4061" w:space="239"/>
            <w:col w:w="4061"/>
          </w:cols>
          <w:noEndnote/>
        </w:sectPr>
      </w:pPr>
    </w:p>
    <w:p w:rsidR="00E71690" w:rsidRPr="00FA6636" w:rsidRDefault="00E71690">
      <w:pPr>
        <w:spacing w:before="612"/>
        <w:ind w:left="648"/>
        <w:rPr>
          <w:b/>
          <w:bCs/>
          <w:color w:val="99A653"/>
          <w:spacing w:val="36"/>
        </w:rPr>
      </w:pPr>
      <w:r w:rsidRPr="00FA6636">
        <w:rPr>
          <w:noProof/>
        </w:rPr>
        <w:pict>
          <v:line id="_x0000_s1227" style="position:absolute;left:0;text-align:left;z-index:251355648;mso-wrap-distance-left:0;mso-wrap-distance-right:0" from="323.5pt,14.7pt" to="418.1pt,14.7pt" o:allowincell="f" strokecolor="#c5cd9b" strokeweight=".5pt">
            <w10:wrap type="square"/>
          </v:line>
        </w:pict>
      </w:r>
      <w:r w:rsidRPr="00FA6636">
        <w:rPr>
          <w:noProof/>
        </w:rPr>
        <w:pict>
          <v:line id="_x0000_s1228" style="position:absolute;left:0;text-align:left;z-index:251356672;mso-wrap-distance-left:0;mso-wrap-distance-right:0" from="238.8pt,14.7pt" to="268.6pt,14.7pt" o:allowincell="f" strokecolor="#c2cb93" strokeweight=".25pt">
            <w10:wrap type="square"/>
          </v:line>
        </w:pict>
      </w:r>
      <w:r w:rsidRPr="00FA6636">
        <w:rPr>
          <w:b/>
          <w:bCs/>
          <w:color w:val="99A653"/>
          <w:spacing w:val="36"/>
        </w:rPr>
        <w:t>INTRODUCTION</w:t>
      </w:r>
    </w:p>
    <w:p w:rsidR="00E71690" w:rsidRPr="00FA6636" w:rsidRDefault="00E71690">
      <w:pPr>
        <w:spacing w:before="180"/>
        <w:ind w:left="648" w:right="360"/>
        <w:jc w:val="both"/>
      </w:pPr>
      <w:r w:rsidRPr="00FA6636">
        <w:t xml:space="preserve">Along with Freud and Jung, Alfred Adler was a major contributor to the initial </w:t>
      </w:r>
      <w:r w:rsidRPr="00FA6636">
        <w:rPr>
          <w:spacing w:val="-6"/>
        </w:rPr>
        <w:t>development of the psychodynamic approach to therapy. After 8 to To years of col</w:t>
      </w:r>
      <w:r w:rsidRPr="00FA6636">
        <w:rPr>
          <w:spacing w:val="-6"/>
        </w:rPr>
        <w:softHyphen/>
      </w:r>
      <w:r w:rsidRPr="00FA6636">
        <w:t xml:space="preserve">laboration, Freud and Adler parted company, with Freud taking the position that </w:t>
      </w:r>
      <w:r w:rsidRPr="00FA6636">
        <w:rPr>
          <w:spacing w:val="-1"/>
        </w:rPr>
        <w:t>Adler was a heretic who had deserted him. Adler resigned as president of the Vien</w:t>
      </w:r>
      <w:r w:rsidRPr="00FA6636">
        <w:rPr>
          <w:spacing w:val="-1"/>
        </w:rPr>
        <w:softHyphen/>
      </w:r>
      <w:r w:rsidRPr="00FA6636">
        <w:rPr>
          <w:spacing w:val="-3"/>
        </w:rPr>
        <w:t xml:space="preserve">na Psychoanalytic Society in 1911 and founded the Society for Individual Psychology </w:t>
      </w:r>
      <w:r w:rsidRPr="00FA6636">
        <w:t>in 1912. Freud then asserted that it was not possible to support Adlerian concepts and still remain in good standing as a psychoanalyst.</w:t>
      </w:r>
    </w:p>
    <w:p w:rsidR="00E71690" w:rsidRPr="00FA6636" w:rsidRDefault="00E71690">
      <w:pPr>
        <w:widowControl/>
        <w:kinsoku/>
        <w:autoSpaceDE w:val="0"/>
        <w:autoSpaceDN w:val="0"/>
        <w:adjustRightInd w:val="0"/>
        <w:sectPr w:rsidR="00E71690" w:rsidRPr="00FA6636">
          <w:headerReference w:type="even" r:id="rId682"/>
          <w:headerReference w:type="default" r:id="rId683"/>
          <w:footerReference w:type="even" r:id="rId684"/>
          <w:footerReference w:type="default" r:id="rId685"/>
          <w:headerReference w:type="first" r:id="rId686"/>
          <w:footerReference w:type="first" r:id="rId687"/>
          <w:type w:val="continuous"/>
          <w:pgSz w:w="12240" w:h="15840"/>
          <w:pgMar w:top="2680" w:right="1616" w:bottom="220" w:left="2203" w:header="0" w:footer="2372" w:gutter="0"/>
          <w:cols w:space="720"/>
          <w:noEndnote/>
          <w:titlePg/>
        </w:sectPr>
      </w:pPr>
    </w:p>
    <w:p w:rsidR="00E71690" w:rsidRPr="00FA6636" w:rsidRDefault="00E71690">
      <w:pPr>
        <w:ind w:firstLine="288"/>
        <w:jc w:val="both"/>
      </w:pPr>
      <w:r w:rsidRPr="00FA6636">
        <w:rPr>
          <w:noProof/>
        </w:rPr>
        <w:pict>
          <v:shape id="_x0000_s1229" type="#_x0000_t202" style="position:absolute;left:0;text-align:left;margin-left:-6.95pt;margin-top:383.75pt;width:380.85pt;height:23.5pt;z-index:-251958784;mso-wrap-edited:f;mso-wrap-distance-left:0;mso-wrap-distance-top:26.25pt;mso-wrap-distance-right:0" wrapcoords="-62 0 -62 21600 21662 21600 21662 0 -62 0" o:allowincell="f" fillcolor="#a4b25b" stroked="f">
            <v:textbox inset="0,0,0,0">
              <w:txbxContent>
                <w:p w:rsidR="00E71690" w:rsidRDefault="00E71690"/>
              </w:txbxContent>
            </v:textbox>
            <w10:wrap type="square"/>
          </v:shape>
        </w:pict>
      </w:r>
      <w:r w:rsidRPr="00FA6636">
        <w:rPr>
          <w:spacing w:val="3"/>
        </w:rPr>
        <w:t xml:space="preserve">Later, a number of other psychoanalysts deviated from Freud's orthodox </w:t>
      </w:r>
      <w:r w:rsidRPr="00FA6636">
        <w:t xml:space="preserve">position (see Chapter 4). These Freudian revisionists—including Karen Homey, </w:t>
      </w:r>
      <w:r w:rsidRPr="00FA6636">
        <w:rPr>
          <w:spacing w:val="1"/>
        </w:rPr>
        <w:t>Erich Fromm, and Harry Stack Sullivan—agreed that relational, social, and cul</w:t>
      </w:r>
      <w:r w:rsidRPr="00FA6636">
        <w:rPr>
          <w:spacing w:val="1"/>
        </w:rPr>
        <w:softHyphen/>
      </w:r>
      <w:r w:rsidRPr="00FA6636">
        <w:t xml:space="preserve">tural factors were of great significance in shaping personality. Even though these </w:t>
      </w:r>
      <w:r w:rsidRPr="00FA6636">
        <w:rPr>
          <w:spacing w:val="3"/>
        </w:rPr>
        <w:t>three therapists are typically called neo-Freudians, it would be more appropri</w:t>
      </w:r>
      <w:r w:rsidRPr="00FA6636">
        <w:rPr>
          <w:spacing w:val="3"/>
        </w:rPr>
        <w:softHyphen/>
      </w:r>
      <w:r w:rsidRPr="00FA6636">
        <w:rPr>
          <w:spacing w:val="-1"/>
        </w:rPr>
        <w:t xml:space="preserve">ate, as Heinz Ansbacher (1979) has suggested, to refer to them as neo-Adlerians </w:t>
      </w:r>
      <w:r w:rsidRPr="00FA6636">
        <w:t xml:space="preserve">because they moved away from Freud's biological and deterministic point of view </w:t>
      </w:r>
      <w:r w:rsidRPr="00FA6636">
        <w:rPr>
          <w:spacing w:val="-3"/>
        </w:rPr>
        <w:t xml:space="preserve">and toward Adler's social-psychological and teleological (or goal-oriented) view of </w:t>
      </w:r>
      <w:r w:rsidRPr="00FA6636">
        <w:t>human nature.</w:t>
      </w:r>
    </w:p>
    <w:p w:rsidR="00E71690" w:rsidRPr="00FA6636" w:rsidRDefault="00E71690">
      <w:pPr>
        <w:spacing w:before="144"/>
        <w:ind w:firstLine="288"/>
        <w:jc w:val="both"/>
      </w:pPr>
      <w:r w:rsidRPr="00FA6636">
        <w:rPr>
          <w:noProof/>
        </w:rPr>
        <w:pict>
          <v:shape id="_x0000_s1230" type="#_x0000_t202" style="position:absolute;left:0;text-align:left;margin-left:411.1pt;margin-top:53.3pt;width:13.95pt;height:104.75pt;z-index:-25195776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Arial" w:hAnsi="Arial" w:cs="Arial"/>
                      <w:spacing w:val="-10"/>
                      <w:w w:val="105"/>
                      <w:sz w:val="17"/>
                      <w:szCs w:val="17"/>
                    </w:rPr>
                  </w:pPr>
                  <w:r>
                    <w:rPr>
                      <w:rFonts w:ascii="Arial" w:hAnsi="Arial" w:cs="Arial"/>
                      <w:spacing w:val="-10"/>
                      <w:w w:val="105"/>
                      <w:sz w:val="17"/>
                      <w:szCs w:val="17"/>
                    </w:rPr>
                    <w:t>103</w:t>
                  </w:r>
                </w:p>
                <w:p w:rsidR="00E71690" w:rsidRDefault="00E71690">
                  <w:pPr>
                    <w:spacing w:before="36" w:after="108" w:line="126" w:lineRule="exact"/>
                    <w:jc w:val="right"/>
                    <w:rPr>
                      <w:rFonts w:ascii="Tahoma" w:hAnsi="Tahoma" w:cs="Tahoma"/>
                      <w:spacing w:val="20"/>
                      <w:sz w:val="13"/>
                      <w:szCs w:val="13"/>
                    </w:rPr>
                  </w:pPr>
                  <w:r>
                    <w:rPr>
                      <w:rFonts w:ascii="Tahoma" w:hAnsi="Tahoma" w:cs="Tahoma"/>
                      <w:spacing w:val="20"/>
                      <w:sz w:val="13"/>
                      <w:szCs w:val="13"/>
                    </w:rPr>
                    <w:t>AdV2I3H1 NVIN31GY</w:t>
                  </w:r>
                </w:p>
              </w:txbxContent>
            </v:textbox>
            <w10:wrap type="square"/>
          </v:shape>
        </w:pict>
      </w:r>
      <w:r w:rsidRPr="00FA6636">
        <w:rPr>
          <w:spacing w:val="1"/>
        </w:rPr>
        <w:t xml:space="preserve">Adler stresses the unity of personality, contending that people can only be </w:t>
      </w:r>
      <w:r w:rsidRPr="00FA6636">
        <w:t>understood as integrated and complete beings. This view also espouses the pur</w:t>
      </w:r>
      <w:r w:rsidRPr="00FA6636">
        <w:softHyphen/>
      </w:r>
      <w:r w:rsidRPr="00FA6636">
        <w:rPr>
          <w:spacing w:val="-3"/>
        </w:rPr>
        <w:t xml:space="preserve">poseful nature of behavior, emphasizing that where we have come from is not as </w:t>
      </w:r>
      <w:r w:rsidRPr="00FA6636">
        <w:t xml:space="preserve">important as where we are striving to go. Adler saw humans as both the creators </w:t>
      </w:r>
      <w:r w:rsidRPr="00FA6636">
        <w:rPr>
          <w:spacing w:val="1"/>
        </w:rPr>
        <w:t>and the creations of their own lives; that is, people develop a unique style of liv</w:t>
      </w:r>
      <w:r w:rsidRPr="00FA6636">
        <w:rPr>
          <w:spacing w:val="1"/>
        </w:rPr>
        <w:softHyphen/>
      </w:r>
      <w:r w:rsidRPr="00FA6636">
        <w:t xml:space="preserve">ing that is both a movement toward and an expression of their selected goals. In </w:t>
      </w:r>
      <w:r w:rsidRPr="00FA6636">
        <w:rPr>
          <w:spacing w:val="-3"/>
        </w:rPr>
        <w:t xml:space="preserve">this sense, we create ourselves rather than merely being shaped by our childhood </w:t>
      </w:r>
      <w:r w:rsidRPr="00FA6636">
        <w:t>experiences.</w:t>
      </w:r>
    </w:p>
    <w:p w:rsidR="00E71690" w:rsidRPr="00FA6636" w:rsidRDefault="00E71690">
      <w:pPr>
        <w:spacing w:before="216"/>
        <w:ind w:firstLine="288"/>
        <w:jc w:val="both"/>
      </w:pPr>
      <w:r w:rsidRPr="00FA6636">
        <w:rPr>
          <w:spacing w:val="2"/>
        </w:rPr>
        <w:t xml:space="preserve">After Adler's death in 1937, Rudolf Dreikurs was the most significant figure </w:t>
      </w:r>
      <w:r w:rsidRPr="00FA6636">
        <w:t xml:space="preserve">in bringing Adlerian psychology to the United States, especially as its principles </w:t>
      </w:r>
      <w:r w:rsidRPr="00FA6636">
        <w:rPr>
          <w:spacing w:val="5"/>
        </w:rPr>
        <w:t xml:space="preserve">applied to education, individual and group therapy, and family counseling. </w:t>
      </w:r>
      <w:r w:rsidRPr="00FA6636">
        <w:rPr>
          <w:spacing w:val="1"/>
        </w:rPr>
        <w:t xml:space="preserve">Dreikurs is credited with giving impetus to the idea of child guidance centers and </w:t>
      </w:r>
      <w:r w:rsidRPr="00FA6636">
        <w:t>to training professionals to work with a wide range of clients.</w:t>
      </w:r>
    </w:p>
    <w:tbl>
      <w:tblPr>
        <w:tblW w:w="0" w:type="auto"/>
        <w:tblLayout w:type="fixed"/>
        <w:tblCellMar>
          <w:left w:w="0" w:type="dxa"/>
          <w:right w:w="0" w:type="dxa"/>
        </w:tblCellMar>
        <w:tblLook w:val="0000"/>
      </w:tblPr>
      <w:tblGrid>
        <w:gridCol w:w="562"/>
        <w:gridCol w:w="6758"/>
      </w:tblGrid>
      <w:tr w:rsidR="00E71690" w:rsidRPr="00FA6636">
        <w:tblPrEx>
          <w:tblCellMar>
            <w:top w:w="0" w:type="dxa"/>
            <w:left w:w="0" w:type="dxa"/>
            <w:bottom w:w="0" w:type="dxa"/>
            <w:right w:w="0" w:type="dxa"/>
          </w:tblCellMar>
        </w:tblPrEx>
        <w:trPr>
          <w:trHeight w:hRule="exact" w:val="773"/>
        </w:trPr>
        <w:tc>
          <w:tcPr>
            <w:tcW w:w="562" w:type="dxa"/>
            <w:tcBorders>
              <w:top w:val="nil"/>
              <w:left w:val="nil"/>
              <w:bottom w:val="nil"/>
              <w:right w:val="nil"/>
            </w:tcBorders>
          </w:tcPr>
          <w:p w:rsidR="00E71690" w:rsidRPr="00FA6636" w:rsidRDefault="00173777">
            <w:pPr>
              <w:spacing w:after="180"/>
              <w:jc w:val="center"/>
            </w:pPr>
            <w:r>
              <w:rPr>
                <w:noProof/>
              </w:rPr>
              <w:drawing>
                <wp:inline distT="0" distB="0" distL="0" distR="0">
                  <wp:extent cx="352425" cy="361950"/>
                  <wp:effectExtent l="19050" t="0" r="9525" b="0"/>
                  <wp:docPr id="9" name="Picture 9" descr="_Pic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21"/>
                          <pic:cNvPicPr>
                            <a:picLocks noChangeAspect="1" noChangeArrowheads="1"/>
                          </pic:cNvPicPr>
                        </pic:nvPicPr>
                        <pic:blipFill>
                          <a:blip r:embed="rId688"/>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c>
          <w:tcPr>
            <w:tcW w:w="6758" w:type="dxa"/>
            <w:tcBorders>
              <w:top w:val="nil"/>
              <w:left w:val="nil"/>
              <w:bottom w:val="nil"/>
              <w:right w:val="nil"/>
            </w:tcBorders>
            <w:vAlign w:val="center"/>
          </w:tcPr>
          <w:p w:rsidR="00E71690" w:rsidRPr="00FA6636" w:rsidRDefault="00E71690">
            <w:pPr>
              <w:spacing w:line="292" w:lineRule="auto"/>
              <w:ind w:left="144" w:right="144"/>
              <w:rPr>
                <w:spacing w:val="8"/>
              </w:rPr>
            </w:pPr>
            <w:r w:rsidRPr="00FA6636">
              <w:rPr>
                <w:spacing w:val="6"/>
              </w:rPr>
              <w:t xml:space="preserve">See the DVD program for Chapter 5, </w:t>
            </w:r>
            <w:r w:rsidRPr="00FA6636">
              <w:rPr>
                <w:i/>
                <w:iCs/>
                <w:spacing w:val="6"/>
              </w:rPr>
              <w:t>DV* for Theory and Practice of Coun</w:t>
            </w:r>
            <w:r w:rsidRPr="00FA6636">
              <w:rPr>
                <w:i/>
                <w:iCs/>
                <w:spacing w:val="6"/>
              </w:rPr>
              <w:softHyphen/>
            </w:r>
            <w:r w:rsidRPr="00FA6636">
              <w:rPr>
                <w:i/>
                <w:iCs/>
              </w:rPr>
              <w:t xml:space="preserve">seling and Psychotherapy: The Case of Stan and Lecturettes. </w:t>
            </w:r>
            <w:r w:rsidRPr="00FA6636">
              <w:t xml:space="preserve">I suggest that you </w:t>
            </w:r>
            <w:r w:rsidRPr="00FA6636">
              <w:rPr>
                <w:spacing w:val="8"/>
              </w:rPr>
              <w:t>view the brief lecture for each chapter prior to reading the chapter.</w:t>
            </w:r>
          </w:p>
        </w:tc>
      </w:tr>
    </w:tbl>
    <w:p w:rsidR="00E71690" w:rsidRPr="00FA6636" w:rsidRDefault="00E71690">
      <w:pPr>
        <w:spacing w:after="88" w:line="20" w:lineRule="exact"/>
      </w:pPr>
    </w:p>
    <w:p w:rsidR="00E71690" w:rsidRPr="00FA6636" w:rsidRDefault="00E71690">
      <w:pPr>
        <w:spacing w:before="36" w:line="213" w:lineRule="auto"/>
        <w:rPr>
          <w:w w:val="115"/>
        </w:rPr>
      </w:pPr>
      <w:r w:rsidRPr="00FA6636">
        <w:rPr>
          <w:w w:val="115"/>
        </w:rPr>
        <w:t>View of Human Nature</w:t>
      </w:r>
    </w:p>
    <w:p w:rsidR="00E71690" w:rsidRPr="00FA6636" w:rsidRDefault="00E71690">
      <w:pPr>
        <w:spacing w:before="324"/>
        <w:jc w:val="both"/>
        <w:rPr>
          <w:spacing w:val="-5"/>
        </w:rPr>
      </w:pPr>
      <w:r w:rsidRPr="00FA6636">
        <w:rPr>
          <w:spacing w:val="3"/>
        </w:rPr>
        <w:t>Adler abandoned Freud's basic theories because he believed Freud was exces</w:t>
      </w:r>
      <w:r w:rsidRPr="00FA6636">
        <w:rPr>
          <w:spacing w:val="3"/>
        </w:rPr>
        <w:softHyphen/>
      </w:r>
      <w:r w:rsidRPr="00FA6636">
        <w:rPr>
          <w:spacing w:val="-1"/>
        </w:rPr>
        <w:t xml:space="preserve">sively narrow in his emphasis on biological and instinctual determination. Adler </w:t>
      </w:r>
      <w:r w:rsidRPr="00FA6636">
        <w:t xml:space="preserve">believed that the individual begins to form an approach to life somewhere in the first 6 years of living. He focused on the person's past as perceived in the present </w:t>
      </w:r>
      <w:r w:rsidRPr="00FA6636">
        <w:rPr>
          <w:spacing w:val="-2"/>
        </w:rPr>
        <w:t xml:space="preserve">and how an individual's interpretation of early events continued to influence that </w:t>
      </w:r>
      <w:r w:rsidRPr="00FA6636">
        <w:rPr>
          <w:spacing w:val="2"/>
        </w:rPr>
        <w:t xml:space="preserve">person's present behavior. According to Adler, humans are motivated primarily </w:t>
      </w:r>
      <w:r w:rsidRPr="00FA6636">
        <w:rPr>
          <w:spacing w:val="-3"/>
        </w:rPr>
        <w:t>by social relatedness rather than by sexual urges; behavior is purposeful and goal-</w:t>
      </w:r>
      <w:r w:rsidRPr="00FA6636">
        <w:rPr>
          <w:spacing w:val="-1"/>
        </w:rPr>
        <w:t xml:space="preserve">directed; and consciousness, more than unconsciousness, is the focus of therapy. </w:t>
      </w:r>
      <w:r w:rsidRPr="00FA6636">
        <w:t>Adler stressed choice and responsibility, meaning in life, and the striving for suc</w:t>
      </w:r>
      <w:r w:rsidRPr="00FA6636">
        <w:softHyphen/>
      </w:r>
      <w:r w:rsidRPr="00FA6636">
        <w:rPr>
          <w:spacing w:val="-1"/>
        </w:rPr>
        <w:t xml:space="preserve">cess, completion, and perfection. Adler and Freud created very different theories, even though both men grew up in the same city in the same era and were educated </w:t>
      </w:r>
      <w:r w:rsidRPr="00FA6636">
        <w:rPr>
          <w:spacing w:val="3"/>
        </w:rPr>
        <w:t xml:space="preserve">as physicians at the same university. Their individual and distinct childhood </w:t>
      </w:r>
      <w:r w:rsidRPr="00FA6636">
        <w:rPr>
          <w:spacing w:val="-2"/>
        </w:rPr>
        <w:t xml:space="preserve">experiences, their personal struggles, and the populations with whom they worked </w:t>
      </w:r>
      <w:r w:rsidRPr="00FA6636">
        <w:rPr>
          <w:spacing w:val="1"/>
        </w:rPr>
        <w:t xml:space="preserve">were key factors in the development of their particular views of human nature </w:t>
      </w:r>
      <w:r w:rsidRPr="00FA6636">
        <w:rPr>
          <w:spacing w:val="-5"/>
        </w:rPr>
        <w:t xml:space="preserve">(Schultz &amp; Schultz, </w:t>
      </w:r>
      <w:r w:rsidRPr="00FA6636">
        <w:rPr>
          <w:spacing w:val="-5"/>
          <w:w w:val="145"/>
        </w:rPr>
        <w:t xml:space="preserve">2 0 0 </w:t>
      </w:r>
      <w:r w:rsidRPr="00FA6636">
        <w:rPr>
          <w:spacing w:val="-5"/>
        </w:rPr>
        <w:t>9).</w:t>
      </w:r>
    </w:p>
    <w:p w:rsidR="00E71690" w:rsidRPr="00FA6636" w:rsidRDefault="00E71690">
      <w:pPr>
        <w:widowControl/>
        <w:kinsoku/>
        <w:autoSpaceDE w:val="0"/>
        <w:autoSpaceDN w:val="0"/>
        <w:adjustRightInd w:val="0"/>
        <w:sectPr w:rsidR="00E71690" w:rsidRPr="00FA6636">
          <w:headerReference w:type="even" r:id="rId689"/>
          <w:headerReference w:type="default" r:id="rId690"/>
          <w:footerReference w:type="even" r:id="rId691"/>
          <w:footerReference w:type="default" r:id="rId692"/>
          <w:pgSz w:w="12240" w:h="15840"/>
          <w:pgMar w:top="720" w:right="2991" w:bottom="2030" w:left="1869" w:header="0" w:footer="0" w:gutter="0"/>
          <w:cols w:space="720"/>
          <w:noEndnote/>
        </w:sectPr>
      </w:pPr>
    </w:p>
    <w:p w:rsidR="00E71690" w:rsidRPr="00FA6636" w:rsidRDefault="00E71690">
      <w:pPr>
        <w:ind w:firstLine="288"/>
        <w:jc w:val="both"/>
        <w:rPr>
          <w:spacing w:val="-3"/>
        </w:rPr>
      </w:pPr>
      <w:r w:rsidRPr="00FA6636">
        <w:rPr>
          <w:spacing w:val="-2"/>
        </w:rPr>
        <w:t xml:space="preserve">Adler's theory starts with a consideration of inferiority feelings, which he saw as a normal condition of all people and as a source of all human striving. Rather </w:t>
      </w:r>
      <w:r w:rsidRPr="00FA6636">
        <w:rPr>
          <w:spacing w:val="-1"/>
        </w:rPr>
        <w:t xml:space="preserve">than being considered a sign of weakness or abnormality, inferiority feelings can </w:t>
      </w:r>
      <w:r w:rsidRPr="00FA6636">
        <w:rPr>
          <w:spacing w:val="-3"/>
        </w:rPr>
        <w:t xml:space="preserve">be the wellspring of creativity. They motivate us to strive for mastery, success </w:t>
      </w:r>
      <w:r w:rsidRPr="00FA6636">
        <w:rPr>
          <w:spacing w:val="-4"/>
        </w:rPr>
        <w:t xml:space="preserve">(superiority), and completion. We are driven to overcome our sense of inferiority </w:t>
      </w:r>
      <w:r w:rsidRPr="00FA6636">
        <w:rPr>
          <w:spacing w:val="-11"/>
        </w:rPr>
        <w:t xml:space="preserve">and to strive for increasingly higher levels of development (Ansbacher &amp; Ansbacher, </w:t>
      </w:r>
      <w:r w:rsidRPr="00FA6636">
        <w:rPr>
          <w:spacing w:val="-4"/>
        </w:rPr>
        <w:t xml:space="preserve">1956/1964). Indeed, at around 6 years of age our fictional vision of ourselves as </w:t>
      </w:r>
      <w:r w:rsidRPr="00FA6636">
        <w:rPr>
          <w:spacing w:val="-6"/>
        </w:rPr>
        <w:t>perfect or complete begins to form into a life goal. The life goal unifies the person</w:t>
      </w:r>
      <w:r w:rsidRPr="00FA6636">
        <w:rPr>
          <w:spacing w:val="-6"/>
        </w:rPr>
        <w:softHyphen/>
      </w:r>
      <w:r w:rsidRPr="00FA6636">
        <w:rPr>
          <w:spacing w:val="-4"/>
        </w:rPr>
        <w:t xml:space="preserve">ality and becomes the source of human motivation; every striving and every effort </w:t>
      </w:r>
      <w:r w:rsidRPr="00FA6636">
        <w:rPr>
          <w:spacing w:val="-3"/>
        </w:rPr>
        <w:t>to overcome inferiority is now in line with this goal.</w:t>
      </w:r>
    </w:p>
    <w:p w:rsidR="00E71690" w:rsidRPr="00FA6636" w:rsidRDefault="00E71690">
      <w:pPr>
        <w:spacing w:before="72"/>
        <w:ind w:firstLine="360"/>
        <w:jc w:val="both"/>
        <w:rPr>
          <w:spacing w:val="-6"/>
        </w:rPr>
      </w:pPr>
      <w:r w:rsidRPr="00FA6636">
        <w:rPr>
          <w:noProof/>
        </w:rPr>
        <w:pict>
          <v:shape id="_x0000_s1231" type="#_x0000_t202" style="position:absolute;left:0;text-align:left;margin-left:-60pt;margin-top:36.35pt;width:15.15pt;height:80.55pt;z-index:-25195673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20"/>
                      <w:w w:val="105"/>
                      <w:sz w:val="18"/>
                      <w:szCs w:val="18"/>
                    </w:rPr>
                  </w:pPr>
                  <w:r>
                    <w:rPr>
                      <w:rFonts w:ascii="Bookman Old Style" w:hAnsi="Bookman Old Style" w:cs="Bookman Old Style"/>
                      <w:spacing w:val="-20"/>
                      <w:w w:val="105"/>
                      <w:sz w:val="18"/>
                      <w:szCs w:val="18"/>
                    </w:rPr>
                    <w:t>104</w:t>
                  </w:r>
                </w:p>
                <w:p w:rsidR="00E71690" w:rsidRDefault="00E71690">
                  <w:pPr>
                    <w:spacing w:before="36" w:after="108" w:line="126" w:lineRule="exact"/>
                    <w:jc w:val="right"/>
                    <w:rPr>
                      <w:rFonts w:ascii="Tahoma" w:hAnsi="Tahoma" w:cs="Tahoma"/>
                      <w:spacing w:val="21"/>
                      <w:sz w:val="13"/>
                      <w:szCs w:val="13"/>
                    </w:rPr>
                  </w:pPr>
                  <w:r>
                    <w:rPr>
                      <w:rFonts w:ascii="Tahoma" w:hAnsi="Tahoma" w:cs="Tahoma"/>
                      <w:spacing w:val="21"/>
                      <w:sz w:val="13"/>
                      <w:szCs w:val="13"/>
                    </w:rPr>
                    <w:t>CHAPTER FIVE</w:t>
                  </w:r>
                </w:p>
              </w:txbxContent>
            </v:textbox>
            <w10:wrap type="square"/>
          </v:shape>
        </w:pict>
      </w:r>
      <w:r w:rsidRPr="00FA6636">
        <w:rPr>
          <w:spacing w:val="-5"/>
        </w:rPr>
        <w:t xml:space="preserve">From the Adlerian perspective, human behavior is not determined solely by </w:t>
      </w:r>
      <w:r w:rsidRPr="00FA6636">
        <w:rPr>
          <w:spacing w:val="-2"/>
        </w:rPr>
        <w:t xml:space="preserve">heredity and environment. Instead, we have the capacity to interpret, influence, </w:t>
      </w:r>
      <w:r w:rsidRPr="00FA6636">
        <w:rPr>
          <w:spacing w:val="-1"/>
        </w:rPr>
        <w:t xml:space="preserve">and create events. Adler asserted that genetics and heredity are not as important </w:t>
      </w:r>
      <w:r w:rsidRPr="00FA6636">
        <w:rPr>
          <w:spacing w:val="-5"/>
        </w:rPr>
        <w:t xml:space="preserve">as what we choose to do with the abilities and limitations we possess. Although </w:t>
      </w:r>
      <w:r w:rsidRPr="00FA6636">
        <w:rPr>
          <w:spacing w:val="-4"/>
        </w:rPr>
        <w:t xml:space="preserve">Adlerians reject a deterministic stance, they do not go to the other extreme and </w:t>
      </w:r>
      <w:r w:rsidRPr="00FA6636">
        <w:rPr>
          <w:spacing w:val="-3"/>
        </w:rPr>
        <w:t>maintain that individuals can become whatever they want to be. Adlerians recog</w:t>
      </w:r>
      <w:r w:rsidRPr="00FA6636">
        <w:rPr>
          <w:spacing w:val="-3"/>
        </w:rPr>
        <w:softHyphen/>
      </w:r>
      <w:r w:rsidRPr="00FA6636">
        <w:rPr>
          <w:spacing w:val="-4"/>
        </w:rPr>
        <w:t xml:space="preserve">nize that biological and environmental conditions limit our capacity to choose and </w:t>
      </w:r>
      <w:r w:rsidRPr="00FA6636">
        <w:rPr>
          <w:spacing w:val="-6"/>
        </w:rPr>
        <w:t>to create.</w:t>
      </w:r>
    </w:p>
    <w:p w:rsidR="00E71690" w:rsidRPr="00FA6636" w:rsidRDefault="00E71690">
      <w:pPr>
        <w:spacing w:before="72"/>
        <w:ind w:firstLine="288"/>
        <w:jc w:val="both"/>
        <w:rPr>
          <w:spacing w:val="-3"/>
        </w:rPr>
      </w:pPr>
      <w:r w:rsidRPr="00FA6636">
        <w:rPr>
          <w:spacing w:val="1"/>
        </w:rPr>
        <w:t xml:space="preserve">Adlerians put the focus on reeducating individuals and reshaping society. </w:t>
      </w:r>
      <w:r w:rsidRPr="00FA6636">
        <w:rPr>
          <w:spacing w:val="-5"/>
        </w:rPr>
        <w:t xml:space="preserve">Adler was the forerunner of a subjective approach to psychology that focuses on </w:t>
      </w:r>
      <w:r w:rsidRPr="00FA6636">
        <w:rPr>
          <w:spacing w:val="-4"/>
        </w:rPr>
        <w:t xml:space="preserve">internal determinants of behavior such as values, beliefs, attitudes, goals, interests, and the individual perception of reality. He was a pioneer of an approach that is holistic, social, goal oriented, systemic, and humanistic. Adler also was the first </w:t>
      </w:r>
      <w:r w:rsidRPr="00FA6636">
        <w:rPr>
          <w:spacing w:val="-1"/>
        </w:rPr>
        <w:t xml:space="preserve">systemic therapist: he maintained that it is essential to understand people within </w:t>
      </w:r>
      <w:r w:rsidRPr="00FA6636">
        <w:rPr>
          <w:spacing w:val="-3"/>
        </w:rPr>
        <w:t>the systems in which they live.</w:t>
      </w:r>
    </w:p>
    <w:p w:rsidR="00E71690" w:rsidRPr="00FA6636" w:rsidRDefault="00E71690">
      <w:pPr>
        <w:spacing w:before="288"/>
        <w:rPr>
          <w:spacing w:val="-12"/>
        </w:rPr>
      </w:pPr>
      <w:r w:rsidRPr="00FA6636">
        <w:rPr>
          <w:spacing w:val="-12"/>
        </w:rPr>
        <w:t>Subjective Perception of Reality</w:t>
      </w:r>
    </w:p>
    <w:p w:rsidR="00E71690" w:rsidRPr="00FA6636" w:rsidRDefault="00E71690">
      <w:pPr>
        <w:jc w:val="both"/>
        <w:rPr>
          <w:spacing w:val="-4"/>
        </w:rPr>
      </w:pPr>
      <w:r w:rsidRPr="00FA6636">
        <w:rPr>
          <w:spacing w:val="-5"/>
        </w:rPr>
        <w:t xml:space="preserve">Adlerians attempt to view the world from the client's subjective frame of reference, </w:t>
      </w:r>
      <w:r w:rsidRPr="00FA6636">
        <w:rPr>
          <w:spacing w:val="-3"/>
        </w:rPr>
        <w:t xml:space="preserve">an orientation described as phenomenological. Paying attention to the individual </w:t>
      </w:r>
      <w:r w:rsidRPr="00FA6636">
        <w:rPr>
          <w:spacing w:val="-6"/>
        </w:rPr>
        <w:t xml:space="preserve">way in which people perceive their world, referred to as "subjective reality," includes </w:t>
      </w:r>
      <w:r w:rsidRPr="00FA6636">
        <w:rPr>
          <w:spacing w:val="-5"/>
        </w:rPr>
        <w:t xml:space="preserve">the individual's perceptions, thoughts, feelings, values, beliefs, convictions, and </w:t>
      </w:r>
      <w:r w:rsidRPr="00FA6636">
        <w:rPr>
          <w:spacing w:val="-8"/>
        </w:rPr>
        <w:t>conclusions. Behavior is understood from the vantage point of this subjective per</w:t>
      </w:r>
      <w:r w:rsidRPr="00FA6636">
        <w:rPr>
          <w:spacing w:val="-8"/>
        </w:rPr>
        <w:softHyphen/>
      </w:r>
      <w:r w:rsidRPr="00FA6636">
        <w:rPr>
          <w:spacing w:val="-5"/>
        </w:rPr>
        <w:t xml:space="preserve">spective. From the Adlerian perspective, objective reality is less important than how </w:t>
      </w:r>
      <w:r w:rsidRPr="00FA6636">
        <w:rPr>
          <w:spacing w:val="-4"/>
        </w:rPr>
        <w:t>we interpret reality and the meanings we attach to what we experience.</w:t>
      </w:r>
    </w:p>
    <w:p w:rsidR="00E71690" w:rsidRPr="00FA6636" w:rsidRDefault="00E71690">
      <w:pPr>
        <w:spacing w:before="72"/>
        <w:ind w:firstLine="288"/>
        <w:jc w:val="both"/>
        <w:rPr>
          <w:spacing w:val="-4"/>
        </w:rPr>
      </w:pPr>
      <w:r w:rsidRPr="00FA6636">
        <w:rPr>
          <w:spacing w:val="-2"/>
        </w:rPr>
        <w:t xml:space="preserve">As you will see in subsequent chapters, many contemporary theories have </w:t>
      </w:r>
      <w:r w:rsidRPr="00FA6636">
        <w:rPr>
          <w:spacing w:val="-5"/>
        </w:rPr>
        <w:t>incorporated this notion of the client's subjective worldview as a basic factor ex</w:t>
      </w:r>
      <w:r w:rsidRPr="00FA6636">
        <w:rPr>
          <w:spacing w:val="-5"/>
        </w:rPr>
        <w:softHyphen/>
        <w:t xml:space="preserve">plaining behavior, including existential therapy, person-centered therapy, Gestalt </w:t>
      </w:r>
      <w:r w:rsidRPr="00FA6636">
        <w:rPr>
          <w:spacing w:val="-2"/>
        </w:rPr>
        <w:t xml:space="preserve">therapy, the cognitive behavioral therapies, reality therapy, feminist therapy, and </w:t>
      </w:r>
      <w:r w:rsidRPr="00FA6636">
        <w:rPr>
          <w:spacing w:val="-4"/>
        </w:rPr>
        <w:t>the postmodern approaches.</w:t>
      </w:r>
    </w:p>
    <w:p w:rsidR="00E71690" w:rsidRPr="00FA6636" w:rsidRDefault="00E71690">
      <w:pPr>
        <w:spacing w:before="252"/>
        <w:rPr>
          <w:spacing w:val="-16"/>
        </w:rPr>
      </w:pPr>
      <w:r w:rsidRPr="00FA6636">
        <w:rPr>
          <w:spacing w:val="-16"/>
        </w:rPr>
        <w:t>Unity and Patterns of Human Personality</w:t>
      </w:r>
    </w:p>
    <w:p w:rsidR="00E71690" w:rsidRPr="00FA6636" w:rsidRDefault="00E71690">
      <w:pPr>
        <w:jc w:val="both"/>
      </w:pPr>
      <w:r w:rsidRPr="00FA6636">
        <w:rPr>
          <w:spacing w:val="-9"/>
        </w:rPr>
        <w:t xml:space="preserve">Adler chose the name Individual Psychology (from the Latin </w:t>
      </w:r>
      <w:r w:rsidRPr="00FA6636">
        <w:rPr>
          <w:i/>
          <w:iCs/>
          <w:spacing w:val="-9"/>
        </w:rPr>
        <w:t xml:space="preserve">individuum, </w:t>
      </w:r>
      <w:r w:rsidRPr="00FA6636">
        <w:rPr>
          <w:spacing w:val="-9"/>
        </w:rPr>
        <w:t xml:space="preserve">meaning </w:t>
      </w:r>
      <w:r w:rsidRPr="00FA6636">
        <w:rPr>
          <w:spacing w:val="-5"/>
        </w:rPr>
        <w:t xml:space="preserve">indivisible) for his theoretical approach because he wanted to avoid reductionism. </w:t>
      </w:r>
      <w:r w:rsidRPr="00FA6636">
        <w:rPr>
          <w:spacing w:val="-4"/>
        </w:rPr>
        <w:t>Adler emphasized the unity and indivisibility of the person and stressed under</w:t>
      </w:r>
      <w:r w:rsidRPr="00FA6636">
        <w:rPr>
          <w:spacing w:val="-4"/>
        </w:rPr>
        <w:softHyphen/>
      </w:r>
      <w:r w:rsidRPr="00FA6636">
        <w:rPr>
          <w:spacing w:val="-1"/>
        </w:rPr>
        <w:t xml:space="preserve">standing the whole person in the context of his or her life—how all dimensions </w:t>
      </w:r>
      <w:r w:rsidRPr="00FA6636">
        <w:t>of a person are interconnected components, and how all of these components</w:t>
      </w:r>
    </w:p>
    <w:p w:rsidR="00E71690" w:rsidRPr="00FA6636" w:rsidRDefault="00E71690">
      <w:pPr>
        <w:widowControl/>
        <w:kinsoku/>
        <w:autoSpaceDE w:val="0"/>
        <w:autoSpaceDN w:val="0"/>
        <w:adjustRightInd w:val="0"/>
        <w:sectPr w:rsidR="00E71690" w:rsidRPr="00FA6636">
          <w:headerReference w:type="even" r:id="rId693"/>
          <w:headerReference w:type="default" r:id="rId694"/>
          <w:footerReference w:type="even" r:id="rId695"/>
          <w:footerReference w:type="default" r:id="rId696"/>
          <w:pgSz w:w="12240" w:h="15840"/>
          <w:pgMar w:top="2520" w:right="2273" w:bottom="210" w:left="2587" w:header="0" w:footer="0" w:gutter="0"/>
          <w:cols w:space="720"/>
          <w:noEndnote/>
        </w:sectPr>
      </w:pPr>
    </w:p>
    <w:tbl>
      <w:tblPr>
        <w:tblW w:w="0" w:type="auto"/>
        <w:tblLayout w:type="fixed"/>
        <w:tblCellMar>
          <w:left w:w="0" w:type="dxa"/>
          <w:right w:w="0" w:type="dxa"/>
        </w:tblCellMar>
        <w:tblLook w:val="0000"/>
      </w:tblPr>
      <w:tblGrid>
        <w:gridCol w:w="7764"/>
        <w:gridCol w:w="876"/>
      </w:tblGrid>
      <w:tr w:rsidR="00E71690" w:rsidRPr="00FA6636">
        <w:tblPrEx>
          <w:tblCellMar>
            <w:top w:w="0" w:type="dxa"/>
            <w:left w:w="0" w:type="dxa"/>
            <w:bottom w:w="0" w:type="dxa"/>
            <w:right w:w="0" w:type="dxa"/>
          </w:tblCellMar>
        </w:tblPrEx>
        <w:trPr>
          <w:trHeight w:hRule="exact" w:val="12730"/>
        </w:trPr>
        <w:tc>
          <w:tcPr>
            <w:tcW w:w="7764" w:type="dxa"/>
            <w:tcBorders>
              <w:top w:val="nil"/>
              <w:left w:val="nil"/>
              <w:bottom w:val="nil"/>
              <w:right w:val="nil"/>
            </w:tcBorders>
          </w:tcPr>
          <w:p w:rsidR="00E71690" w:rsidRPr="00FA6636" w:rsidRDefault="00E71690">
            <w:pPr>
              <w:ind w:right="468"/>
              <w:jc w:val="both"/>
            </w:pPr>
            <w:r w:rsidRPr="00FA6636">
              <w:rPr>
                <w:spacing w:val="-2"/>
              </w:rPr>
              <w:t xml:space="preserve">are unified by the individual's movement toward a life goal. This holistic concept </w:t>
            </w:r>
            <w:r w:rsidRPr="00FA6636">
              <w:rPr>
                <w:spacing w:val="-1"/>
              </w:rPr>
              <w:t xml:space="preserve">implies that we cannot be understood in parts; rather, all aspects of ourselves must </w:t>
            </w:r>
            <w:r w:rsidRPr="00FA6636">
              <w:rPr>
                <w:spacing w:val="-3"/>
              </w:rPr>
              <w:t xml:space="preserve">be understood in relationship (Carlson &amp; Englar-Carlson, 2008). The focus is on </w:t>
            </w:r>
            <w:r w:rsidRPr="00FA6636">
              <w:rPr>
                <w:spacing w:val="-1"/>
              </w:rPr>
              <w:t xml:space="preserve">understanding whole persons within their socially embedded contexts of family, </w:t>
            </w:r>
            <w:r w:rsidRPr="00FA6636">
              <w:rPr>
                <w:spacing w:val="-2"/>
              </w:rPr>
              <w:t xml:space="preserve">culture, school, and work. We are social, creative, decision-making beings who act with purpose and cannot be fully known outside the contexts that have meaning in </w:t>
            </w:r>
            <w:r w:rsidRPr="00FA6636">
              <w:t>our lives (Sherman &amp; Dinkmeyer, 1987).</w:t>
            </w:r>
          </w:p>
          <w:p w:rsidR="00E71690" w:rsidRPr="00FA6636" w:rsidRDefault="00E71690">
            <w:pPr>
              <w:spacing w:before="108"/>
              <w:ind w:right="468" w:firstLine="324"/>
              <w:jc w:val="both"/>
              <w:rPr>
                <w:spacing w:val="-2"/>
              </w:rPr>
            </w:pPr>
            <w:r w:rsidRPr="00FA6636">
              <w:rPr>
                <w:spacing w:val="1"/>
              </w:rPr>
              <w:t xml:space="preserve">The human personality becomes unified through development of a life goal. </w:t>
            </w:r>
            <w:r w:rsidRPr="00FA6636">
              <w:t xml:space="preserve">An individual's thoughts, feelings, beliefs, convictions, attitudes, character, and </w:t>
            </w:r>
            <w:r w:rsidRPr="00FA6636">
              <w:rPr>
                <w:spacing w:val="-1"/>
              </w:rPr>
              <w:t xml:space="preserve">actions are expressions of his or her uniqueness, and all reflect a plan of life that </w:t>
            </w:r>
            <w:r w:rsidRPr="00FA6636">
              <w:rPr>
                <w:spacing w:val="-3"/>
              </w:rPr>
              <w:t xml:space="preserve">allows for movement toward a self-selected life goal. An implication of this </w:t>
            </w:r>
            <w:r w:rsidRPr="00FA6636">
              <w:rPr>
                <w:i/>
                <w:iCs/>
                <w:spacing w:val="-3"/>
              </w:rPr>
              <w:t xml:space="preserve">holistic </w:t>
            </w:r>
            <w:r w:rsidRPr="00FA6636">
              <w:rPr>
                <w:i/>
                <w:iCs/>
                <w:spacing w:val="-2"/>
              </w:rPr>
              <w:t xml:space="preserve">view of personality </w:t>
            </w:r>
            <w:r w:rsidRPr="00FA6636">
              <w:rPr>
                <w:spacing w:val="-2"/>
              </w:rPr>
              <w:t xml:space="preserve">is that the client is an integral part of a social system. There is </w:t>
            </w:r>
            <w:r w:rsidRPr="00FA6636">
              <w:rPr>
                <w:spacing w:val="1"/>
              </w:rPr>
              <w:t xml:space="preserve">more emphasis on interpersonal relationships than on the individual's internal </w:t>
            </w:r>
            <w:r w:rsidRPr="00FA6636">
              <w:rPr>
                <w:spacing w:val="-2"/>
              </w:rPr>
              <w:t>psycho dynamics.</w:t>
            </w:r>
          </w:p>
          <w:p w:rsidR="00E71690" w:rsidRPr="00FA6636" w:rsidRDefault="00E71690">
            <w:pPr>
              <w:spacing w:before="216"/>
              <w:ind w:right="468"/>
              <w:jc w:val="both"/>
            </w:pPr>
            <w:r w:rsidRPr="00FA6636">
              <w:rPr>
                <w:b/>
                <w:bCs/>
                <w:color w:val="9DAB56"/>
                <w:spacing w:val="21"/>
              </w:rPr>
              <w:t>BEHAVIOR AS PURPOSEFUL AND GOAL ORIENTED</w:t>
            </w:r>
            <w:r w:rsidRPr="00FA6636">
              <w:rPr>
                <w:spacing w:val="1"/>
              </w:rPr>
              <w:t xml:space="preserve"> Individual Psychol</w:t>
            </w:r>
            <w:r w:rsidRPr="00FA6636">
              <w:rPr>
                <w:spacing w:val="1"/>
              </w:rPr>
              <w:softHyphen/>
            </w:r>
            <w:r w:rsidRPr="00FA6636">
              <w:rPr>
                <w:spacing w:val="-3"/>
              </w:rPr>
              <w:t xml:space="preserve">ogy assumes that all human behavior has a purpose. The concept of the purposeful </w:t>
            </w:r>
            <w:r w:rsidRPr="00FA6636">
              <w:rPr>
                <w:spacing w:val="-2"/>
              </w:rPr>
              <w:t xml:space="preserve">nature of behavior is perhaps the cornerstone of Adler's theory. Adler replaced </w:t>
            </w:r>
            <w:r w:rsidRPr="00FA6636">
              <w:rPr>
                <w:spacing w:val="-5"/>
              </w:rPr>
              <w:t xml:space="preserve">deterministic explanations with teleological (purposive, goal-oriented) ones. A basic </w:t>
            </w:r>
            <w:r w:rsidRPr="00FA6636">
              <w:rPr>
                <w:spacing w:val="-2"/>
              </w:rPr>
              <w:t>assumption of Individual Psychology is that we can only think, feel, and act in rela</w:t>
            </w:r>
            <w:r w:rsidRPr="00FA6636">
              <w:rPr>
                <w:spacing w:val="-2"/>
              </w:rPr>
              <w:softHyphen/>
            </w:r>
            <w:r w:rsidRPr="00FA6636">
              <w:rPr>
                <w:spacing w:val="-1"/>
              </w:rPr>
              <w:t xml:space="preserve">tion to our goal; we can be fully understood only in light of knowing the purposes and goals toward which we are striving. Although Adlerians are interested in the </w:t>
            </w:r>
            <w:r w:rsidRPr="00FA6636">
              <w:rPr>
                <w:spacing w:val="-2"/>
              </w:rPr>
              <w:t xml:space="preserve">future, they do not minimize the importance of past influences. They assume that </w:t>
            </w:r>
            <w:r w:rsidRPr="00FA6636">
              <w:rPr>
                <w:spacing w:val="-1"/>
              </w:rPr>
              <w:t xml:space="preserve">most decisions are based on the person's experiences, on the present situation, and </w:t>
            </w:r>
            <w:r w:rsidRPr="00FA6636">
              <w:rPr>
                <w:spacing w:val="-2"/>
              </w:rPr>
              <w:t xml:space="preserve">on the direction in which the person is moving—with the latter being the most </w:t>
            </w:r>
            <w:r w:rsidRPr="00FA6636">
              <w:rPr>
                <w:spacing w:val="-1"/>
              </w:rPr>
              <w:t xml:space="preserve">important. They look for continuity by paying attention to themes running through </w:t>
            </w:r>
            <w:r w:rsidRPr="00FA6636">
              <w:t>a person's life.</w:t>
            </w:r>
          </w:p>
          <w:p w:rsidR="00E71690" w:rsidRPr="00FA6636" w:rsidRDefault="00E71690">
            <w:pPr>
              <w:spacing w:before="288"/>
              <w:ind w:right="468" w:firstLine="324"/>
              <w:jc w:val="both"/>
            </w:pPr>
            <w:r w:rsidRPr="00FA6636">
              <w:rPr>
                <w:spacing w:val="1"/>
              </w:rPr>
              <w:t xml:space="preserve">Adler was influenced by the philosopher Hans Vaihinger (1965), who noted </w:t>
            </w:r>
            <w:r w:rsidRPr="00FA6636">
              <w:rPr>
                <w:spacing w:val="-4"/>
              </w:rPr>
              <w:t>that people often live by fictions (or views of how the world should be). Many Adle</w:t>
            </w:r>
            <w:r w:rsidRPr="00FA6636">
              <w:rPr>
                <w:spacing w:val="-4"/>
              </w:rPr>
              <w:softHyphen/>
            </w:r>
            <w:r w:rsidRPr="00FA6636">
              <w:rPr>
                <w:spacing w:val="-2"/>
              </w:rPr>
              <w:t xml:space="preserve">rians use the term fictional finalism to refer to an imagined life goal that guides a </w:t>
            </w:r>
            <w:r w:rsidRPr="00FA6636">
              <w:t xml:space="preserve">person's behavior. It should be noted, however, that Adler ceased using this term </w:t>
            </w:r>
            <w:r w:rsidRPr="00FA6636">
              <w:rPr>
                <w:spacing w:val="-4"/>
              </w:rPr>
              <w:t xml:space="preserve">and replaced it with "guiding self-ideal" and "goal of perfection" to account for our </w:t>
            </w:r>
            <w:r w:rsidRPr="00FA6636">
              <w:rPr>
                <w:spacing w:val="-1"/>
              </w:rPr>
              <w:t xml:space="preserve">striving toward superiority or perfection (Watts &amp; Holden, 1994). Very early in life, we begin to envision what we might be like if we were successful, complete, whole, </w:t>
            </w:r>
            <w:r w:rsidRPr="00FA6636">
              <w:rPr>
                <w:spacing w:val="1"/>
              </w:rPr>
              <w:t xml:space="preserve">or perfect. Applied to human motivation, a guiding self-ideal might be expressed </w:t>
            </w:r>
            <w:r w:rsidRPr="00FA6636">
              <w:rPr>
                <w:spacing w:val="-1"/>
              </w:rPr>
              <w:t>in this way: "Only when I am perfect can I be secure" or "Only when I am impor</w:t>
            </w:r>
            <w:r w:rsidRPr="00FA6636">
              <w:rPr>
                <w:spacing w:val="-1"/>
              </w:rPr>
              <w:softHyphen/>
            </w:r>
            <w:r w:rsidRPr="00FA6636">
              <w:rPr>
                <w:spacing w:val="1"/>
              </w:rPr>
              <w:t xml:space="preserve">tant can I be accepted." The guiding self-ideal represents an individual's image of </w:t>
            </w:r>
            <w:r w:rsidRPr="00FA6636">
              <w:t xml:space="preserve">a goal of perfection, for which he or she strives in any given situation. Because of </w:t>
            </w:r>
            <w:r w:rsidRPr="00FA6636">
              <w:rPr>
                <w:spacing w:val="-1"/>
              </w:rPr>
              <w:t xml:space="preserve">our subjective final goal, we have the creative power to choose what we will accept </w:t>
            </w:r>
            <w:r w:rsidRPr="00FA6636">
              <w:t>as truth, how we will behave, and how we will interpret events.</w:t>
            </w:r>
          </w:p>
          <w:p w:rsidR="00E71690" w:rsidRPr="00FA6636" w:rsidRDefault="00E71690">
            <w:pPr>
              <w:spacing w:before="432"/>
              <w:ind w:right="468"/>
              <w:jc w:val="both"/>
              <w:rPr>
                <w:spacing w:val="3"/>
              </w:rPr>
            </w:pPr>
            <w:r w:rsidRPr="00FA6636">
              <w:rPr>
                <w:b/>
                <w:bCs/>
                <w:color w:val="9DAB56"/>
                <w:spacing w:val="21"/>
              </w:rPr>
              <w:t>STRIVING FOR SIGNIFICANCE AND SUPERIORITY</w:t>
            </w:r>
            <w:r w:rsidRPr="00FA6636">
              <w:rPr>
                <w:spacing w:val="1"/>
              </w:rPr>
              <w:t xml:space="preserve"> Adler stressed that the recognition of inferiority feelings and the consequent striving for perfection </w:t>
            </w:r>
            <w:r w:rsidRPr="00FA6636">
              <w:rPr>
                <w:spacing w:val="-1"/>
              </w:rPr>
              <w:t xml:space="preserve">or mastery are innate (Ansbacher &amp; Ansbacher, 1979)—they are two sides of the </w:t>
            </w:r>
            <w:r w:rsidRPr="00FA6636">
              <w:rPr>
                <w:spacing w:val="2"/>
              </w:rPr>
              <w:t xml:space="preserve">same coin. To understand human behavior, it is essential to grasp the ideas of </w:t>
            </w:r>
            <w:r w:rsidRPr="00FA6636">
              <w:rPr>
                <w:spacing w:val="3"/>
              </w:rPr>
              <w:t>basic inferiority and compensation. From our earliest years, we recognize that we are helpless in many ways, which is characterized by feelings of inferiority.</w:t>
            </w:r>
          </w:p>
        </w:tc>
        <w:tc>
          <w:tcPr>
            <w:tcW w:w="876" w:type="dxa"/>
            <w:tcBorders>
              <w:top w:val="nil"/>
              <w:left w:val="nil"/>
              <w:bottom w:val="nil"/>
              <w:right w:val="nil"/>
            </w:tcBorders>
            <w:textDirection w:val="btLr"/>
          </w:tcPr>
          <w:p w:rsidR="00E71690" w:rsidRPr="00FA6636" w:rsidRDefault="00E71690">
            <w:pPr>
              <w:spacing w:line="278" w:lineRule="auto"/>
              <w:ind w:left="9144"/>
              <w:rPr>
                <w:w w:val="105"/>
              </w:rPr>
            </w:pPr>
            <w:r w:rsidRPr="00FA6636">
              <w:rPr>
                <w:w w:val="105"/>
              </w:rPr>
              <w:t>105</w:t>
            </w:r>
          </w:p>
          <w:p w:rsidR="00E71690" w:rsidRPr="00FA6636" w:rsidRDefault="00E71690">
            <w:pPr>
              <w:spacing w:before="612" w:line="16" w:lineRule="auto"/>
              <w:ind w:left="7200"/>
            </w:pPr>
            <w:r w:rsidRPr="00FA6636">
              <w:t>AdVd3H1 NVI21314V</w:t>
            </w:r>
          </w:p>
        </w:tc>
      </w:tr>
    </w:tbl>
    <w:p w:rsidR="00E71690" w:rsidRPr="00FA6636" w:rsidRDefault="00E71690">
      <w:pPr>
        <w:widowControl/>
        <w:kinsoku/>
        <w:autoSpaceDE w:val="0"/>
        <w:autoSpaceDN w:val="0"/>
        <w:adjustRightInd w:val="0"/>
        <w:sectPr w:rsidR="00E71690" w:rsidRPr="00FA6636">
          <w:headerReference w:type="even" r:id="rId697"/>
          <w:headerReference w:type="default" r:id="rId698"/>
          <w:footerReference w:type="even" r:id="rId699"/>
          <w:footerReference w:type="default" r:id="rId700"/>
          <w:pgSz w:w="12240" w:h="15840"/>
          <w:pgMar w:top="700" w:right="1664" w:bottom="2010" w:left="1876" w:header="0" w:footer="0" w:gutter="0"/>
          <w:cols w:space="720"/>
          <w:noEndnote/>
        </w:sectPr>
      </w:pPr>
    </w:p>
    <w:p w:rsidR="00E71690" w:rsidRPr="00FA6636" w:rsidRDefault="00E71690">
      <w:pPr>
        <w:jc w:val="both"/>
      </w:pPr>
      <w:r w:rsidRPr="00FA6636">
        <w:rPr>
          <w:spacing w:val="-5"/>
        </w:rPr>
        <w:t xml:space="preserve">This inferiority is not a negative factor in life. According to Adler, the moment we </w:t>
      </w:r>
      <w:r w:rsidRPr="00FA6636">
        <w:t xml:space="preserve">experience inferiority we are pulled by the striving for superiority. He maintained </w:t>
      </w:r>
      <w:r w:rsidRPr="00FA6636">
        <w:rPr>
          <w:spacing w:val="-4"/>
        </w:rPr>
        <w:t xml:space="preserve">that the goal of success pulls people forward toward mastery and enables them to </w:t>
      </w:r>
      <w:r w:rsidRPr="00FA6636">
        <w:rPr>
          <w:spacing w:val="-2"/>
        </w:rPr>
        <w:t>overcome obstacles. The goal of superiority contributes to the development of hu</w:t>
      </w:r>
      <w:r w:rsidRPr="00FA6636">
        <w:rPr>
          <w:spacing w:val="-2"/>
        </w:rPr>
        <w:softHyphen/>
      </w:r>
      <w:r w:rsidRPr="00FA6636">
        <w:t xml:space="preserve">man community. However, it is important to note that "superiority," as used by </w:t>
      </w:r>
      <w:r w:rsidRPr="00FA6636">
        <w:rPr>
          <w:spacing w:val="-2"/>
        </w:rPr>
        <w:t xml:space="preserve">Adler, does not necessarily mean superiority over others. Rather, it means moving </w:t>
      </w:r>
      <w:r w:rsidRPr="00FA6636">
        <w:rPr>
          <w:spacing w:val="-3"/>
        </w:rPr>
        <w:t xml:space="preserve">from a perceived lower (or minus) position to a perceived better (or plus) position. </w:t>
      </w:r>
      <w:r w:rsidRPr="00FA6636">
        <w:rPr>
          <w:spacing w:val="2"/>
        </w:rPr>
        <w:t xml:space="preserve">People cope with feelings of helplessness by striving for competence, mastery, </w:t>
      </w:r>
      <w:r w:rsidRPr="00FA6636">
        <w:rPr>
          <w:spacing w:val="1"/>
        </w:rPr>
        <w:t xml:space="preserve">and perfection. They can seek to change a weakness into a strength, for example, </w:t>
      </w:r>
      <w:r w:rsidRPr="00FA6636">
        <w:rPr>
          <w:spacing w:val="-2"/>
        </w:rPr>
        <w:t xml:space="preserve">or strive to excel in one area to compensate for defects in other areas. The unique </w:t>
      </w:r>
      <w:r w:rsidRPr="00FA6636">
        <w:rPr>
          <w:spacing w:val="-5"/>
        </w:rPr>
        <w:t xml:space="preserve">ways in which people develop a style of striving for competence is what constitutes </w:t>
      </w:r>
      <w:r w:rsidRPr="00FA6636">
        <w:rPr>
          <w:spacing w:val="-4"/>
        </w:rPr>
        <w:t xml:space="preserve">individuality or lifestyle. The manner in which Adler reacted to his childhood and </w:t>
      </w:r>
      <w:r w:rsidRPr="00FA6636">
        <w:t>adolescent experiences is a living example of this aspect of his theory.</w:t>
      </w:r>
    </w:p>
    <w:p w:rsidR="00E71690" w:rsidRPr="00FA6636" w:rsidRDefault="00E71690">
      <w:pPr>
        <w:spacing w:before="324"/>
        <w:jc w:val="both"/>
        <w:rPr>
          <w:spacing w:val="-2"/>
        </w:rPr>
      </w:pPr>
      <w:r w:rsidRPr="00FA6636">
        <w:rPr>
          <w:noProof/>
        </w:rPr>
        <w:pict>
          <v:shape id="_x0000_s1232" type="#_x0000_t202" style="position:absolute;left:0;text-align:left;margin-left:-60pt;margin-top:2.55pt;width:14.9pt;height:78.75pt;z-index:251360768;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190500" cy="1000125"/>
                        <wp:effectExtent l="19050" t="0" r="0" b="0"/>
                        <wp:docPr id="16" name="Picture 16" descr="_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224"/>
                                <pic:cNvPicPr>
                                  <a:picLocks noChangeAspect="1" noChangeArrowheads="1"/>
                                </pic:cNvPicPr>
                              </pic:nvPicPr>
                              <pic:blipFill>
                                <a:blip r:embed="rId701"/>
                                <a:srcRect/>
                                <a:stretch>
                                  <a:fillRect/>
                                </a:stretch>
                              </pic:blipFill>
                              <pic:spPr bwMode="auto">
                                <a:xfrm>
                                  <a:off x="0" y="0"/>
                                  <a:ext cx="190500" cy="1000125"/>
                                </a:xfrm>
                                <a:prstGeom prst="rect">
                                  <a:avLst/>
                                </a:prstGeom>
                                <a:noFill/>
                                <a:ln w="9525">
                                  <a:noFill/>
                                  <a:miter lim="800000"/>
                                  <a:headEnd/>
                                  <a:tailEnd/>
                                </a:ln>
                              </pic:spPr>
                            </pic:pic>
                          </a:graphicData>
                        </a:graphic>
                      </wp:inline>
                    </w:drawing>
                  </w:r>
                </w:p>
              </w:txbxContent>
            </v:textbox>
            <w10:wrap type="square"/>
          </v:shape>
        </w:pict>
      </w:r>
      <w:r w:rsidRPr="00FA6636">
        <w:rPr>
          <w:b/>
          <w:bCs/>
          <w:color w:val="9EAD55"/>
          <w:spacing w:val="15"/>
        </w:rPr>
        <w:t>LIFESTYLE</w:t>
      </w:r>
      <w:r w:rsidRPr="00FA6636">
        <w:rPr>
          <w:spacing w:val="-5"/>
        </w:rPr>
        <w:t xml:space="preserve"> The movement from a felt minus to a desired plus results in the devel</w:t>
      </w:r>
      <w:r w:rsidRPr="00FA6636">
        <w:rPr>
          <w:spacing w:val="-5"/>
        </w:rPr>
        <w:softHyphen/>
      </w:r>
      <w:r w:rsidRPr="00FA6636">
        <w:rPr>
          <w:spacing w:val="-3"/>
        </w:rPr>
        <w:t xml:space="preserve">opment of a life goal, which in turn unifies the personality and the individual's core beliefs and assumptions. These core beliefs and assumptions guide each person's </w:t>
      </w:r>
      <w:r w:rsidRPr="00FA6636">
        <w:rPr>
          <w:spacing w:val="-4"/>
        </w:rPr>
        <w:t xml:space="preserve">movement through life and organize his or her reality, giving meaning to life events. </w:t>
      </w:r>
      <w:r w:rsidRPr="00FA6636">
        <w:rPr>
          <w:spacing w:val="-3"/>
        </w:rPr>
        <w:t xml:space="preserve">Adler called this life movement the individual's "lifestyle." Synonyms for this term </w:t>
      </w:r>
      <w:r w:rsidRPr="00FA6636">
        <w:rPr>
          <w:spacing w:val="-4"/>
        </w:rPr>
        <w:t>include "plan of life," "style of life," "strategy for living," and "road map of life." Life</w:t>
      </w:r>
      <w:r w:rsidRPr="00FA6636">
        <w:rPr>
          <w:spacing w:val="-4"/>
        </w:rPr>
        <w:softHyphen/>
      </w:r>
      <w:r w:rsidRPr="00FA6636">
        <w:rPr>
          <w:spacing w:val="-1"/>
        </w:rPr>
        <w:t xml:space="preserve">style includes the connecting themes and rules of interaction that give meaning to </w:t>
      </w:r>
      <w:r w:rsidRPr="00FA6636">
        <w:rPr>
          <w:spacing w:val="-3"/>
        </w:rPr>
        <w:t xml:space="preserve">our actions. Lifestyle is often described as our perceptions regarding self, others, and </w:t>
      </w:r>
      <w:r w:rsidRPr="00FA6636">
        <w:rPr>
          <w:spacing w:val="-2"/>
        </w:rPr>
        <w:t>the world. It includes an individual's characteristic way of thinking, acting, feeling, living, and striving toward long-term goals (Mosak &amp; Maniacci, 2011).</w:t>
      </w:r>
    </w:p>
    <w:p w:rsidR="00E71690" w:rsidRPr="00FA6636" w:rsidRDefault="00E71690">
      <w:pPr>
        <w:spacing w:before="216"/>
        <w:ind w:firstLine="288"/>
        <w:jc w:val="both"/>
        <w:rPr>
          <w:spacing w:val="-2"/>
        </w:rPr>
      </w:pPr>
      <w:r w:rsidRPr="00FA6636">
        <w:t xml:space="preserve">Adler saw us as actors, creators, and artists. Understanding one's lifestyle is </w:t>
      </w:r>
      <w:r w:rsidRPr="00FA6636">
        <w:rPr>
          <w:spacing w:val="2"/>
        </w:rPr>
        <w:t xml:space="preserve">somewhat like understanding the style of a composer: "We can begin wherever </w:t>
      </w:r>
      <w:r w:rsidRPr="00FA6636">
        <w:t xml:space="preserve">we choose: every expression will lead us in the same direction—toward the one </w:t>
      </w:r>
      <w:r w:rsidRPr="00FA6636">
        <w:rPr>
          <w:spacing w:val="-3"/>
        </w:rPr>
        <w:t xml:space="preserve">motive, the one melody, around which the personality is built" (Adler, as cited in </w:t>
      </w:r>
      <w:r w:rsidRPr="00FA6636">
        <w:rPr>
          <w:spacing w:val="-2"/>
        </w:rPr>
        <w:t>Ansbacher &amp; Ansbacher, 1956/1964, p. 332).</w:t>
      </w:r>
    </w:p>
    <w:p w:rsidR="00E71690" w:rsidRPr="00FA6636" w:rsidRDefault="00E71690">
      <w:pPr>
        <w:spacing w:before="108"/>
        <w:ind w:firstLine="360"/>
        <w:jc w:val="both"/>
      </w:pPr>
      <w:r w:rsidRPr="00FA6636">
        <w:rPr>
          <w:spacing w:val="3"/>
        </w:rPr>
        <w:t xml:space="preserve">People are viewed as adopting a proactive, rather than a reactive, approach </w:t>
      </w:r>
      <w:r w:rsidRPr="00FA6636">
        <w:t xml:space="preserve">to their social environment. Although events in the environment influence the </w:t>
      </w:r>
      <w:r w:rsidRPr="00FA6636">
        <w:rPr>
          <w:spacing w:val="-3"/>
        </w:rPr>
        <w:t xml:space="preserve">development of personality, such events are not the causes of what people become; </w:t>
      </w:r>
      <w:r w:rsidRPr="00FA6636">
        <w:t>rather, it is our interpretation of these events that shape personality. Faulty in</w:t>
      </w:r>
      <w:r w:rsidRPr="00FA6636">
        <w:softHyphen/>
        <w:t>terpretations may lead to mistaken notions in our private logic, which will sig</w:t>
      </w:r>
      <w:r w:rsidRPr="00FA6636">
        <w:softHyphen/>
      </w:r>
      <w:r w:rsidRPr="00FA6636">
        <w:rPr>
          <w:spacing w:val="-4"/>
        </w:rPr>
        <w:t xml:space="preserve">nificantly influence present behavior. Once we become aware of the patterns and </w:t>
      </w:r>
      <w:r w:rsidRPr="00FA6636">
        <w:rPr>
          <w:spacing w:val="-2"/>
        </w:rPr>
        <w:t xml:space="preserve">continuity of our lives, we are in a position to modify those faulty assumptions and </w:t>
      </w:r>
      <w:r w:rsidRPr="00FA6636">
        <w:rPr>
          <w:spacing w:val="-1"/>
        </w:rPr>
        <w:t xml:space="preserve">make basic changes. We can reframe childhood experiences and </w:t>
      </w:r>
      <w:r w:rsidRPr="00FA6636">
        <w:rPr>
          <w:i/>
          <w:iCs/>
          <w:spacing w:val="-1"/>
        </w:rPr>
        <w:t xml:space="preserve">consciously </w:t>
      </w:r>
      <w:r w:rsidRPr="00FA6636">
        <w:rPr>
          <w:spacing w:val="-1"/>
        </w:rPr>
        <w:t xml:space="preserve">create </w:t>
      </w:r>
      <w:r w:rsidRPr="00FA6636">
        <w:t>a new style of living.</w:t>
      </w:r>
    </w:p>
    <w:p w:rsidR="00E71690" w:rsidRPr="00FA6636" w:rsidRDefault="00E71690">
      <w:pPr>
        <w:spacing w:before="468"/>
      </w:pPr>
      <w:r w:rsidRPr="00FA6636">
        <w:rPr>
          <w:b/>
          <w:bCs/>
          <w:spacing w:val="10"/>
        </w:rPr>
        <w:t xml:space="preserve">Social </w:t>
      </w:r>
      <w:r w:rsidRPr="00FA6636">
        <w:t>Interest and Community Fe ling</w:t>
      </w:r>
    </w:p>
    <w:p w:rsidR="00E71690" w:rsidRPr="00FA6636" w:rsidRDefault="00E71690">
      <w:pPr>
        <w:spacing w:before="36"/>
        <w:jc w:val="both"/>
      </w:pPr>
      <w:r w:rsidRPr="00FA6636">
        <w:rPr>
          <w:spacing w:val="-2"/>
        </w:rPr>
        <w:t xml:space="preserve">Social interest and community feeling </w:t>
      </w:r>
      <w:r w:rsidRPr="00FA6636">
        <w:rPr>
          <w:i/>
          <w:iCs/>
          <w:spacing w:val="-2"/>
        </w:rPr>
        <w:t xml:space="preserve">(Gemeinschaftsgefuhl) </w:t>
      </w:r>
      <w:r w:rsidRPr="00FA6636">
        <w:rPr>
          <w:spacing w:val="-2"/>
        </w:rPr>
        <w:t xml:space="preserve">are probably Adler's </w:t>
      </w:r>
      <w:r w:rsidRPr="00FA6636">
        <w:rPr>
          <w:spacing w:val="-4"/>
        </w:rPr>
        <w:t xml:space="preserve">most significant and distinctive concepts (Ansbacher, 1992). These terms refer to </w:t>
      </w:r>
      <w:r w:rsidRPr="00FA6636">
        <w:rPr>
          <w:spacing w:val="-2"/>
        </w:rPr>
        <w:t xml:space="preserve">individuals' awareness of being part of the human community and to individuals' </w:t>
      </w:r>
      <w:r w:rsidRPr="00FA6636">
        <w:t>attitudes in dealing with the social world.</w:t>
      </w:r>
    </w:p>
    <w:p w:rsidR="00E71690" w:rsidRPr="00FA6636" w:rsidRDefault="00E71690">
      <w:pPr>
        <w:spacing w:before="36"/>
        <w:ind w:firstLine="360"/>
        <w:jc w:val="both"/>
      </w:pPr>
      <w:r w:rsidRPr="00FA6636">
        <w:t>Social interest is the action line of one's community feeling, and it involves being as concerned about others as one is about onself. This concept involves the</w:t>
      </w:r>
    </w:p>
    <w:p w:rsidR="00E71690" w:rsidRPr="00FA6636" w:rsidRDefault="00E71690">
      <w:pPr>
        <w:widowControl/>
        <w:kinsoku/>
        <w:autoSpaceDE w:val="0"/>
        <w:autoSpaceDN w:val="0"/>
        <w:adjustRightInd w:val="0"/>
        <w:sectPr w:rsidR="00E71690" w:rsidRPr="00FA6636">
          <w:headerReference w:type="even" r:id="rId702"/>
          <w:headerReference w:type="default" r:id="rId703"/>
          <w:footerReference w:type="even" r:id="rId704"/>
          <w:footerReference w:type="default" r:id="rId705"/>
          <w:pgSz w:w="12240" w:h="15840"/>
          <w:pgMar w:top="2540" w:right="1791" w:bottom="240" w:left="3069" w:header="0" w:footer="0" w:gutter="0"/>
          <w:cols w:space="720"/>
          <w:noEndnote/>
        </w:sectPr>
      </w:pPr>
    </w:p>
    <w:tbl>
      <w:tblPr>
        <w:tblW w:w="0" w:type="auto"/>
        <w:tblLayout w:type="fixed"/>
        <w:tblCellMar>
          <w:left w:w="0" w:type="dxa"/>
          <w:right w:w="0" w:type="dxa"/>
        </w:tblCellMar>
        <w:tblLook w:val="0000"/>
      </w:tblPr>
      <w:tblGrid>
        <w:gridCol w:w="7843"/>
        <w:gridCol w:w="797"/>
      </w:tblGrid>
      <w:tr w:rsidR="00E71690" w:rsidRPr="00FA6636">
        <w:tblPrEx>
          <w:tblCellMar>
            <w:top w:w="0" w:type="dxa"/>
            <w:left w:w="0" w:type="dxa"/>
            <w:bottom w:w="0" w:type="dxa"/>
            <w:right w:w="0" w:type="dxa"/>
          </w:tblCellMar>
        </w:tblPrEx>
        <w:trPr>
          <w:trHeight w:hRule="exact" w:val="12695"/>
        </w:trPr>
        <w:tc>
          <w:tcPr>
            <w:tcW w:w="7843" w:type="dxa"/>
            <w:tcBorders>
              <w:top w:val="nil"/>
              <w:left w:val="nil"/>
              <w:bottom w:val="nil"/>
              <w:right w:val="nil"/>
            </w:tcBorders>
          </w:tcPr>
          <w:p w:rsidR="00E71690" w:rsidRPr="00FA6636" w:rsidRDefault="00E71690">
            <w:pPr>
              <w:ind w:left="72" w:right="504"/>
              <w:jc w:val="both"/>
              <w:rPr>
                <w:spacing w:val="-4"/>
              </w:rPr>
            </w:pPr>
            <w:r w:rsidRPr="00FA6636">
              <w:rPr>
                <w:spacing w:val="-5"/>
              </w:rPr>
              <w:t xml:space="preserve">capacity to cooperate and contribute (Milliren &amp; Clemmer, 2006). Social interest </w:t>
            </w:r>
            <w:r w:rsidRPr="00FA6636">
              <w:rPr>
                <w:spacing w:val="-6"/>
              </w:rPr>
              <w:t xml:space="preserve">requires that we have enough contact with the present to make a move toward a </w:t>
            </w:r>
            <w:r w:rsidRPr="00FA6636">
              <w:rPr>
                <w:spacing w:val="-7"/>
              </w:rPr>
              <w:t xml:space="preserve">meaningful future, that we are willing to give and to take, and that we develop our </w:t>
            </w:r>
            <w:r w:rsidRPr="00FA6636">
              <w:rPr>
                <w:spacing w:val="-9"/>
              </w:rPr>
              <w:t xml:space="preserve">capacity for contributing to the welfare of others and striving for the betterment of </w:t>
            </w:r>
            <w:r w:rsidRPr="00FA6636">
              <w:rPr>
                <w:spacing w:val="-5"/>
              </w:rPr>
              <w:t>humanity. The socialization process associated with social interest begins in child</w:t>
            </w:r>
            <w:r w:rsidRPr="00FA6636">
              <w:rPr>
                <w:spacing w:val="-5"/>
              </w:rPr>
              <w:softHyphen/>
            </w:r>
            <w:r w:rsidRPr="00FA6636">
              <w:rPr>
                <w:spacing w:val="-9"/>
              </w:rPr>
              <w:t xml:space="preserve">hood and involves helping children to find a place in society and acquire a sense of </w:t>
            </w:r>
            <w:r w:rsidRPr="00FA6636">
              <w:rPr>
                <w:spacing w:val="-7"/>
              </w:rPr>
              <w:t xml:space="preserve">belonging, as well as the ability to make a contribution (Kefir, 1981). While Adler </w:t>
            </w:r>
            <w:r w:rsidRPr="00FA6636">
              <w:rPr>
                <w:spacing w:val="-5"/>
              </w:rPr>
              <w:t xml:space="preserve">considered social interest to be innate, he also believed that it must be learned, </w:t>
            </w:r>
            <w:r w:rsidRPr="00FA6636">
              <w:rPr>
                <w:spacing w:val="-4"/>
              </w:rPr>
              <w:t>developed, and used.</w:t>
            </w:r>
          </w:p>
          <w:p w:rsidR="00E71690" w:rsidRPr="00FA6636" w:rsidRDefault="00E71690">
            <w:pPr>
              <w:spacing w:before="36"/>
              <w:ind w:left="72" w:right="504" w:firstLine="324"/>
              <w:jc w:val="both"/>
              <w:rPr>
                <w:spacing w:val="-5"/>
              </w:rPr>
            </w:pPr>
            <w:r w:rsidRPr="00FA6636">
              <w:rPr>
                <w:spacing w:val="2"/>
              </w:rPr>
              <w:t xml:space="preserve">Adler equated social interest with a sense of identification and empathy </w:t>
            </w:r>
            <w:r w:rsidRPr="00FA6636">
              <w:rPr>
                <w:spacing w:val="-8"/>
              </w:rPr>
              <w:t xml:space="preserve">with others: "to see with the eyes of another, to hear with the ears of another, to feel with the heart of another" (as cited in Ansbacher &amp; Ansbacher, 1979, p. 42). Social </w:t>
            </w:r>
            <w:r w:rsidRPr="00FA6636">
              <w:rPr>
                <w:spacing w:val="-6"/>
              </w:rPr>
              <w:t xml:space="preserve">interest is the central indicator of mental health. Those with social interest tend to </w:t>
            </w:r>
            <w:r w:rsidRPr="00FA6636">
              <w:rPr>
                <w:spacing w:val="-7"/>
              </w:rPr>
              <w:t>direct the striving toward the healthy and socially useful side of life. From the Adle</w:t>
            </w:r>
            <w:r w:rsidRPr="00FA6636">
              <w:rPr>
                <w:spacing w:val="-7"/>
              </w:rPr>
              <w:softHyphen/>
            </w:r>
            <w:r w:rsidRPr="00FA6636">
              <w:rPr>
                <w:spacing w:val="-5"/>
              </w:rPr>
              <w:t>rian perspective, as social interest develops, feelings of inferiority and alienation diminish. People express social interest through shared activity and mutual respect.</w:t>
            </w:r>
          </w:p>
          <w:p w:rsidR="00E71690" w:rsidRPr="00FA6636" w:rsidRDefault="00E71690">
            <w:pPr>
              <w:spacing w:before="108"/>
              <w:ind w:left="72" w:right="504" w:firstLine="324"/>
              <w:jc w:val="both"/>
              <w:rPr>
                <w:spacing w:val="-8"/>
              </w:rPr>
            </w:pPr>
            <w:r w:rsidRPr="00FA6636">
              <w:rPr>
                <w:spacing w:val="-4"/>
              </w:rPr>
              <w:t xml:space="preserve">Individual Psychology rests on a central belief that our happiness and success </w:t>
            </w:r>
            <w:r w:rsidRPr="00FA6636">
              <w:rPr>
                <w:spacing w:val="-3"/>
              </w:rPr>
              <w:t>are largely related to this social connectedness. Because we are embedded in a society, and indeed in the whole of humanity, we cannot be understood in isola</w:t>
            </w:r>
            <w:r w:rsidRPr="00FA6636">
              <w:rPr>
                <w:spacing w:val="-3"/>
              </w:rPr>
              <w:softHyphen/>
            </w:r>
            <w:r w:rsidRPr="00FA6636">
              <w:rPr>
                <w:spacing w:val="-5"/>
              </w:rPr>
              <w:t>tion from that social context. We are primarily motivated by a desire to belong. Community feeling embodies the feeling of being connected to all of humanity—</w:t>
            </w:r>
            <w:r w:rsidRPr="00FA6636">
              <w:rPr>
                <w:spacing w:val="-8"/>
              </w:rPr>
              <w:t xml:space="preserve">past, present, and future—and to being involved in making the world a better place. </w:t>
            </w:r>
            <w:r w:rsidRPr="00FA6636">
              <w:rPr>
                <w:spacing w:val="-5"/>
              </w:rPr>
              <w:t xml:space="preserve">Those who lack this community feeling become discouraged and end up on the useless side of life. We seek a place in the family and in society to fulfill basic needs </w:t>
            </w:r>
            <w:r w:rsidRPr="00FA6636">
              <w:rPr>
                <w:spacing w:val="-7"/>
              </w:rPr>
              <w:t xml:space="preserve">for security, acceptance, and worthiness. Many of the problems we experience are </w:t>
            </w:r>
            <w:r w:rsidRPr="00FA6636">
              <w:rPr>
                <w:spacing w:val="-6"/>
              </w:rPr>
              <w:t xml:space="preserve">related to the fear of not being accepted by the groups we value. If our sense of </w:t>
            </w:r>
            <w:r w:rsidRPr="00FA6636">
              <w:rPr>
                <w:spacing w:val="-4"/>
              </w:rPr>
              <w:t>belonging is not fulfilled, anxiety is the result. Only when we feel united with oth</w:t>
            </w:r>
            <w:r w:rsidRPr="00FA6636">
              <w:rPr>
                <w:spacing w:val="-4"/>
              </w:rPr>
              <w:softHyphen/>
            </w:r>
            <w:r w:rsidRPr="00FA6636">
              <w:rPr>
                <w:spacing w:val="-9"/>
              </w:rPr>
              <w:t xml:space="preserve">ers are we able to act with courage in facing and dealing with our problems (Adler, </w:t>
            </w:r>
            <w:r w:rsidRPr="00FA6636">
              <w:rPr>
                <w:spacing w:val="-8"/>
              </w:rPr>
              <w:t>1938/1964).</w:t>
            </w:r>
          </w:p>
          <w:p w:rsidR="00E71690" w:rsidRPr="00FA6636" w:rsidRDefault="00E71690">
            <w:pPr>
              <w:spacing w:before="144"/>
              <w:ind w:left="72" w:right="504" w:firstLine="324"/>
              <w:jc w:val="both"/>
              <w:rPr>
                <w:spacing w:val="-3"/>
              </w:rPr>
            </w:pPr>
            <w:r w:rsidRPr="00FA6636">
              <w:rPr>
                <w:spacing w:val="-4"/>
              </w:rPr>
              <w:t>Adler taught that we must successfully master three universal life tasks: build</w:t>
            </w:r>
            <w:r w:rsidRPr="00FA6636">
              <w:rPr>
                <w:spacing w:val="-4"/>
              </w:rPr>
              <w:softHyphen/>
            </w:r>
            <w:r w:rsidRPr="00FA6636">
              <w:rPr>
                <w:spacing w:val="-6"/>
              </w:rPr>
              <w:t>ing friendships (social task), establishing intimacy (love–marriage task), and con</w:t>
            </w:r>
            <w:r w:rsidRPr="00FA6636">
              <w:rPr>
                <w:spacing w:val="-6"/>
              </w:rPr>
              <w:softHyphen/>
            </w:r>
            <w:r w:rsidRPr="00FA6636">
              <w:rPr>
                <w:spacing w:val="-5"/>
              </w:rPr>
              <w:t xml:space="preserve">tributing to society (occupational task). All people need to address these tasks, </w:t>
            </w:r>
            <w:r w:rsidRPr="00FA6636">
              <w:rPr>
                <w:spacing w:val="-2"/>
              </w:rPr>
              <w:t xml:space="preserve">regardless of age, gender, time in history, culture, or nationality. Each of these </w:t>
            </w:r>
            <w:r w:rsidRPr="00FA6636">
              <w:rPr>
                <w:spacing w:val="-6"/>
              </w:rPr>
              <w:t xml:space="preserve">tasks requires the development of psychological capacities for </w:t>
            </w:r>
            <w:r w:rsidRPr="00FA6636">
              <w:rPr>
                <w:i/>
                <w:iCs/>
                <w:spacing w:val="-6"/>
              </w:rPr>
              <w:t xml:space="preserve">friendship </w:t>
            </w:r>
            <w:r w:rsidRPr="00FA6636">
              <w:rPr>
                <w:spacing w:val="-6"/>
              </w:rPr>
              <w:t xml:space="preserve">and </w:t>
            </w:r>
            <w:r w:rsidRPr="00FA6636">
              <w:rPr>
                <w:i/>
                <w:iCs/>
                <w:spacing w:val="-6"/>
              </w:rPr>
              <w:t>be</w:t>
            </w:r>
            <w:r w:rsidRPr="00FA6636">
              <w:rPr>
                <w:i/>
                <w:iCs/>
                <w:spacing w:val="-6"/>
              </w:rPr>
              <w:softHyphen/>
            </w:r>
            <w:r w:rsidRPr="00FA6636">
              <w:rPr>
                <w:i/>
                <w:iCs/>
                <w:spacing w:val="-5"/>
              </w:rPr>
              <w:t xml:space="preserve">longing, </w:t>
            </w:r>
            <w:r w:rsidRPr="00FA6636">
              <w:rPr>
                <w:spacing w:val="-5"/>
              </w:rPr>
              <w:t xml:space="preserve">for </w:t>
            </w:r>
            <w:r w:rsidRPr="00FA6636">
              <w:rPr>
                <w:i/>
                <w:iCs/>
                <w:spacing w:val="-5"/>
              </w:rPr>
              <w:t xml:space="preserve">contribution </w:t>
            </w:r>
            <w:r w:rsidRPr="00FA6636">
              <w:rPr>
                <w:spacing w:val="-5"/>
              </w:rPr>
              <w:t xml:space="preserve">and </w:t>
            </w:r>
            <w:r w:rsidRPr="00FA6636">
              <w:rPr>
                <w:i/>
                <w:iCs/>
                <w:spacing w:val="-5"/>
              </w:rPr>
              <w:t xml:space="preserve">self-worth, </w:t>
            </w:r>
            <w:r w:rsidRPr="00FA6636">
              <w:rPr>
                <w:spacing w:val="-5"/>
              </w:rPr>
              <w:t xml:space="preserve">and for </w:t>
            </w:r>
            <w:r w:rsidRPr="00FA6636">
              <w:rPr>
                <w:i/>
                <w:iCs/>
                <w:spacing w:val="-5"/>
              </w:rPr>
              <w:t xml:space="preserve">cooperation </w:t>
            </w:r>
            <w:r w:rsidRPr="00FA6636">
              <w:rPr>
                <w:spacing w:val="-5"/>
              </w:rPr>
              <w:t xml:space="preserve">(Bitter, 2006). These basic life tasks are so fundamental to human living that impairment in any one of </w:t>
            </w:r>
            <w:r w:rsidRPr="00FA6636">
              <w:rPr>
                <w:spacing w:val="-6"/>
              </w:rPr>
              <w:t>them is often an indicator of a psychological disorder (American Psychiatric As</w:t>
            </w:r>
            <w:r w:rsidRPr="00FA6636">
              <w:rPr>
                <w:spacing w:val="-6"/>
              </w:rPr>
              <w:softHyphen/>
            </w:r>
            <w:r w:rsidRPr="00FA6636">
              <w:rPr>
                <w:spacing w:val="-5"/>
              </w:rPr>
              <w:t xml:space="preserve">sociation, 2000). More often than not, when people seek therapy, it is because they are struggling unsuccessfully to meet one or more of these life tasks. The aim of </w:t>
            </w:r>
            <w:r w:rsidRPr="00FA6636">
              <w:rPr>
                <w:spacing w:val="-6"/>
              </w:rPr>
              <w:t xml:space="preserve">therapy is to assist clients in modifying their lifestyle so they can more effectively </w:t>
            </w:r>
            <w:r w:rsidRPr="00FA6636">
              <w:rPr>
                <w:spacing w:val="-3"/>
              </w:rPr>
              <w:t>navigate each of these tasks (Carlson &amp; Englar-Carlson, 2008).</w:t>
            </w:r>
          </w:p>
          <w:p w:rsidR="00E71690" w:rsidRPr="00FA6636" w:rsidRDefault="00E71690">
            <w:pPr>
              <w:spacing w:before="180"/>
              <w:ind w:left="72"/>
              <w:rPr>
                <w:b/>
                <w:bCs/>
                <w:spacing w:val="-2"/>
              </w:rPr>
            </w:pPr>
            <w:r w:rsidRPr="00FA6636">
              <w:rPr>
                <w:b/>
                <w:bCs/>
                <w:spacing w:val="-2"/>
              </w:rPr>
              <w:t>Birth Order and Sibling Relationships</w:t>
            </w:r>
          </w:p>
          <w:p w:rsidR="00E71690" w:rsidRPr="00FA6636" w:rsidRDefault="00E71690">
            <w:pPr>
              <w:jc w:val="center"/>
              <w:rPr>
                <w:spacing w:val="1"/>
              </w:rPr>
            </w:pPr>
            <w:r w:rsidRPr="00FA6636">
              <w:t>The Adlerian approach is unique in giving special attention to the relationships</w:t>
            </w:r>
            <w:r w:rsidRPr="00FA6636">
              <w:br/>
            </w:r>
            <w:r w:rsidRPr="00FA6636">
              <w:rPr>
                <w:spacing w:val="4"/>
              </w:rPr>
              <w:t>between siblings and the psychological birth position in one's family. Adler</w:t>
            </w:r>
            <w:r w:rsidRPr="00FA6636">
              <w:rPr>
                <w:spacing w:val="4"/>
              </w:rPr>
              <w:br/>
            </w:r>
            <w:r w:rsidRPr="00FA6636">
              <w:rPr>
                <w:spacing w:val="1"/>
              </w:rPr>
              <w:t>identified five psychological positions, or vantage points, from which children</w:t>
            </w:r>
          </w:p>
        </w:tc>
        <w:tc>
          <w:tcPr>
            <w:tcW w:w="797" w:type="dxa"/>
            <w:tcBorders>
              <w:top w:val="nil"/>
              <w:left w:val="nil"/>
              <w:bottom w:val="nil"/>
              <w:right w:val="nil"/>
            </w:tcBorders>
            <w:textDirection w:val="btLr"/>
          </w:tcPr>
          <w:p w:rsidR="00E71690" w:rsidRPr="00FA6636" w:rsidRDefault="00E71690">
            <w:pPr>
              <w:spacing w:line="256" w:lineRule="auto"/>
              <w:ind w:left="9108"/>
              <w:rPr>
                <w:w w:val="120"/>
              </w:rPr>
            </w:pPr>
            <w:r w:rsidRPr="00FA6636">
              <w:rPr>
                <w:w w:val="120"/>
              </w:rPr>
              <w:t>107</w:t>
            </w:r>
          </w:p>
          <w:p w:rsidR="00E71690" w:rsidRPr="00FA6636" w:rsidRDefault="00E71690">
            <w:pPr>
              <w:spacing w:before="612" w:line="24" w:lineRule="auto"/>
              <w:ind w:left="7164"/>
            </w:pPr>
            <w:r w:rsidRPr="00FA6636">
              <w:t>AdV2I3H1 NVI21310V</w:t>
            </w:r>
          </w:p>
        </w:tc>
      </w:tr>
    </w:tbl>
    <w:p w:rsidR="00E71690" w:rsidRDefault="00E71690">
      <w:pPr>
        <w:widowControl/>
        <w:kinsoku/>
        <w:autoSpaceDE w:val="0"/>
        <w:autoSpaceDN w:val="0"/>
        <w:adjustRightInd w:val="0"/>
        <w:sectPr w:rsidR="00E71690">
          <w:headerReference w:type="even" r:id="rId706"/>
          <w:headerReference w:type="default" r:id="rId707"/>
          <w:footerReference w:type="even" r:id="rId708"/>
          <w:footerReference w:type="default" r:id="rId709"/>
          <w:pgSz w:w="12240" w:h="15840"/>
          <w:pgMar w:top="740" w:right="1740" w:bottom="2010" w:left="1800" w:header="0" w:footer="0" w:gutter="0"/>
          <w:cols w:space="720"/>
          <w:noEndnote/>
        </w:sectPr>
      </w:pPr>
    </w:p>
    <w:tbl>
      <w:tblPr>
        <w:tblW w:w="0" w:type="auto"/>
        <w:tblLayout w:type="fixed"/>
        <w:tblCellMar>
          <w:left w:w="0" w:type="dxa"/>
          <w:right w:w="0" w:type="dxa"/>
        </w:tblCellMar>
        <w:tblLook w:val="0000"/>
      </w:tblPr>
      <w:tblGrid>
        <w:gridCol w:w="825"/>
        <w:gridCol w:w="7815"/>
      </w:tblGrid>
      <w:tr w:rsidR="00E71690" w:rsidRPr="00FA6636">
        <w:tblPrEx>
          <w:tblCellMar>
            <w:top w:w="0" w:type="dxa"/>
            <w:left w:w="0" w:type="dxa"/>
            <w:bottom w:w="0" w:type="dxa"/>
            <w:right w:w="0" w:type="dxa"/>
          </w:tblCellMar>
        </w:tblPrEx>
        <w:trPr>
          <w:trHeight w:hRule="exact" w:val="12683"/>
        </w:trPr>
        <w:tc>
          <w:tcPr>
            <w:tcW w:w="825" w:type="dxa"/>
            <w:tcBorders>
              <w:top w:val="nil"/>
              <w:left w:val="nil"/>
              <w:bottom w:val="nil"/>
              <w:right w:val="nil"/>
            </w:tcBorders>
            <w:textDirection w:val="btLr"/>
          </w:tcPr>
          <w:p w:rsidR="00E71690" w:rsidRPr="00FA6636" w:rsidRDefault="00E71690">
            <w:pPr>
              <w:spacing w:before="216" w:line="172" w:lineRule="auto"/>
              <w:ind w:left="9108"/>
              <w:rPr>
                <w:w w:val="95"/>
              </w:rPr>
            </w:pPr>
            <w:r w:rsidRPr="00FA6636">
              <w:rPr>
                <w:w w:val="95"/>
              </w:rPr>
              <w:t>108</w:t>
            </w:r>
          </w:p>
          <w:p w:rsidR="00E71690" w:rsidRPr="00FA6636" w:rsidRDefault="00E71690">
            <w:pPr>
              <w:spacing w:before="108"/>
              <w:ind w:left="7668"/>
            </w:pPr>
            <w:r w:rsidRPr="00FA6636">
              <w:t>CHAPTER FIVE</w:t>
            </w:r>
          </w:p>
        </w:tc>
        <w:tc>
          <w:tcPr>
            <w:tcW w:w="7815" w:type="dxa"/>
            <w:tcBorders>
              <w:top w:val="nil"/>
              <w:left w:val="nil"/>
              <w:bottom w:val="nil"/>
              <w:right w:val="nil"/>
            </w:tcBorders>
          </w:tcPr>
          <w:p w:rsidR="00E71690" w:rsidRPr="00FA6636" w:rsidRDefault="00E71690">
            <w:pPr>
              <w:ind w:left="468" w:right="72"/>
              <w:jc w:val="both"/>
            </w:pPr>
            <w:r w:rsidRPr="00FA6636">
              <w:t xml:space="preserve">tend to view life: oldest, second of only two, middle, youngest, and only. Birth </w:t>
            </w:r>
            <w:r w:rsidRPr="00FA6636">
              <w:rPr>
                <w:spacing w:val="1"/>
              </w:rPr>
              <w:t xml:space="preserve">order is not a deterministic concept but does increase an individual's probability </w:t>
            </w:r>
            <w:r w:rsidRPr="00FA6636">
              <w:rPr>
                <w:spacing w:val="2"/>
              </w:rPr>
              <w:t xml:space="preserve">of having a certain set of experiences. Actual birth order is less important than </w:t>
            </w:r>
            <w:r w:rsidRPr="00FA6636">
              <w:rPr>
                <w:spacing w:val="3"/>
              </w:rPr>
              <w:t>the individual's interpretation of his or her place in the family. Because Adle</w:t>
            </w:r>
            <w:r w:rsidRPr="00FA6636">
              <w:rPr>
                <w:spacing w:val="3"/>
              </w:rPr>
              <w:softHyphen/>
            </w:r>
            <w:r w:rsidRPr="00FA6636">
              <w:rPr>
                <w:spacing w:val="2"/>
              </w:rPr>
              <w:t>rians view most human problems as social in nature, they emphasize relation</w:t>
            </w:r>
            <w:r w:rsidRPr="00FA6636">
              <w:rPr>
                <w:spacing w:val="2"/>
              </w:rPr>
              <w:softHyphen/>
            </w:r>
            <w:r w:rsidRPr="00FA6636">
              <w:rPr>
                <w:spacing w:val="1"/>
              </w:rPr>
              <w:t xml:space="preserve">ships within the family as our earliest and, perhaps, our most influential social </w:t>
            </w:r>
            <w:r w:rsidRPr="00FA6636">
              <w:t>system.</w:t>
            </w:r>
          </w:p>
          <w:p w:rsidR="00E71690" w:rsidRPr="00FA6636" w:rsidRDefault="00E71690">
            <w:pPr>
              <w:spacing w:before="72"/>
              <w:ind w:left="468" w:right="72" w:firstLine="324"/>
              <w:jc w:val="both"/>
              <w:rPr>
                <w:spacing w:val="-2"/>
              </w:rPr>
            </w:pPr>
            <w:r w:rsidRPr="00FA6636">
              <w:rPr>
                <w:spacing w:val="1"/>
              </w:rPr>
              <w:t xml:space="preserve">Adler (1931/1958) observed that many people wonder why children in the </w:t>
            </w:r>
            <w:r w:rsidRPr="00FA6636">
              <w:rPr>
                <w:spacing w:val="-2"/>
              </w:rPr>
              <w:t xml:space="preserve">same family often differ so widely, and he pointed out that it is a fallacy to assume </w:t>
            </w:r>
            <w:r w:rsidRPr="00FA6636">
              <w:rPr>
                <w:spacing w:val="-1"/>
              </w:rPr>
              <w:t xml:space="preserve">that children of the same family are formed in the same environment. Although </w:t>
            </w:r>
            <w:r w:rsidRPr="00FA6636">
              <w:t xml:space="preserve">siblings share aspects in common in the family constellation, the psychological </w:t>
            </w:r>
            <w:r w:rsidRPr="00FA6636">
              <w:rPr>
                <w:spacing w:val="-3"/>
              </w:rPr>
              <w:t xml:space="preserve">situation of each child is different from that of the others due to birth order. The following description of the influence of birth order is based on Ansbacher and </w:t>
            </w:r>
            <w:r w:rsidRPr="00FA6636">
              <w:rPr>
                <w:spacing w:val="-2"/>
              </w:rPr>
              <w:t>Ansbacher (1964), Dreikurs (1953), and Adler (1931/1958).</w:t>
            </w:r>
          </w:p>
          <w:p w:rsidR="00E71690" w:rsidRPr="00FA6636" w:rsidRDefault="00E71690">
            <w:pPr>
              <w:numPr>
                <w:ilvl w:val="0"/>
                <w:numId w:val="21"/>
              </w:numPr>
              <w:tabs>
                <w:tab w:val="clear" w:pos="216"/>
                <w:tab w:val="num" w:pos="720"/>
              </w:tabs>
              <w:spacing w:before="252"/>
              <w:ind w:right="72"/>
              <w:jc w:val="both"/>
              <w:rPr>
                <w:spacing w:val="1"/>
              </w:rPr>
            </w:pPr>
            <w:r w:rsidRPr="00FA6636">
              <w:rPr>
                <w:spacing w:val="-2"/>
              </w:rPr>
              <w:t xml:space="preserve">The </w:t>
            </w:r>
            <w:r w:rsidRPr="00FA6636">
              <w:rPr>
                <w:i/>
                <w:iCs/>
                <w:spacing w:val="-2"/>
              </w:rPr>
              <w:t xml:space="preserve">oldest child </w:t>
            </w:r>
            <w:r w:rsidRPr="00FA6636">
              <w:rPr>
                <w:spacing w:val="-2"/>
              </w:rPr>
              <w:t xml:space="preserve">generally receives a good deal of attention, and during the time </w:t>
            </w:r>
            <w:r w:rsidRPr="00FA6636">
              <w:t xml:space="preserve">she is the only child, she is typically somewhat spoiled as the center of attention. She tends to be dependable and hard working and strives to keep ahead. When a </w:t>
            </w:r>
            <w:r w:rsidRPr="00FA6636">
              <w:rPr>
                <w:spacing w:val="-1"/>
              </w:rPr>
              <w:t xml:space="preserve">new brother or sister arrives on the scene, however, she finds herself ousted from </w:t>
            </w:r>
            <w:r w:rsidRPr="00FA6636">
              <w:rPr>
                <w:spacing w:val="1"/>
              </w:rPr>
              <w:t xml:space="preserve">her favored position. She is no longer unique or special. She may readily believe </w:t>
            </w:r>
            <w:r w:rsidRPr="00FA6636">
              <w:rPr>
                <w:spacing w:val="-4"/>
              </w:rPr>
              <w:t xml:space="preserve">that the newcomer (or intruder) will rob her of the love to which she is accustomed. Most often, she reasserts her position by becoming a model child, bossing younger </w:t>
            </w:r>
            <w:r w:rsidRPr="00FA6636">
              <w:rPr>
                <w:spacing w:val="1"/>
              </w:rPr>
              <w:t>children, and exhibiting a high achievement drive.</w:t>
            </w:r>
          </w:p>
          <w:p w:rsidR="00E71690" w:rsidRPr="00FA6636" w:rsidRDefault="00E71690">
            <w:pPr>
              <w:numPr>
                <w:ilvl w:val="0"/>
                <w:numId w:val="22"/>
              </w:numPr>
              <w:tabs>
                <w:tab w:val="clear" w:pos="288"/>
                <w:tab w:val="num" w:pos="792"/>
              </w:tabs>
              <w:spacing w:before="288"/>
              <w:ind w:right="72"/>
              <w:jc w:val="both"/>
              <w:rPr>
                <w:spacing w:val="-2"/>
              </w:rPr>
            </w:pPr>
            <w:r w:rsidRPr="00FA6636">
              <w:rPr>
                <w:spacing w:val="-6"/>
              </w:rPr>
              <w:t xml:space="preserve">The </w:t>
            </w:r>
            <w:r w:rsidRPr="00FA6636">
              <w:rPr>
                <w:i/>
                <w:iCs/>
                <w:spacing w:val="-6"/>
              </w:rPr>
              <w:t xml:space="preserve">second child </w:t>
            </w:r>
            <w:r w:rsidRPr="00FA6636">
              <w:rPr>
                <w:spacing w:val="-6"/>
              </w:rPr>
              <w:t xml:space="preserve">of only two is in a different position. From the time she is born, </w:t>
            </w:r>
            <w:r w:rsidRPr="00FA6636">
              <w:rPr>
                <w:spacing w:val="3"/>
              </w:rPr>
              <w:t xml:space="preserve">she shares the attention with another child. The typical second child behaves as </w:t>
            </w:r>
            <w:r w:rsidRPr="00FA6636">
              <w:rPr>
                <w:spacing w:val="1"/>
              </w:rPr>
              <w:t xml:space="preserve">if she were in a race and is generally under full steam at all times. It is as though </w:t>
            </w:r>
            <w:r w:rsidRPr="00FA6636">
              <w:rPr>
                <w:spacing w:val="-2"/>
              </w:rPr>
              <w:t>this second child were in training to surpass the older brother or sister. This com</w:t>
            </w:r>
            <w:r w:rsidRPr="00FA6636">
              <w:rPr>
                <w:spacing w:val="-2"/>
              </w:rPr>
              <w:softHyphen/>
            </w:r>
            <w:r w:rsidRPr="00FA6636">
              <w:rPr>
                <w:spacing w:val="-1"/>
              </w:rPr>
              <w:t xml:space="preserve">petitive struggle between the first two children influences the later course of their </w:t>
            </w:r>
            <w:r w:rsidRPr="00FA6636">
              <w:rPr>
                <w:spacing w:val="1"/>
              </w:rPr>
              <w:t xml:space="preserve">lives. The younger child develops a knack for finding out the elder child's weak </w:t>
            </w:r>
            <w:r w:rsidRPr="00FA6636">
              <w:t xml:space="preserve">spots and proceeds to win praise from both parents and teachers by achieving successes where the older sibling has failed. If one is talented in a given area, the </w:t>
            </w:r>
            <w:r w:rsidRPr="00FA6636">
              <w:rPr>
                <w:spacing w:val="-4"/>
              </w:rPr>
              <w:t xml:space="preserve">other strives for recognition by developing other abilities. The second-born is often </w:t>
            </w:r>
            <w:r w:rsidRPr="00FA6636">
              <w:rPr>
                <w:spacing w:val="-2"/>
              </w:rPr>
              <w:t>opposite to the firstborn.</w:t>
            </w:r>
          </w:p>
          <w:p w:rsidR="00E71690" w:rsidRPr="00FA6636" w:rsidRDefault="00E71690">
            <w:pPr>
              <w:numPr>
                <w:ilvl w:val="0"/>
                <w:numId w:val="22"/>
              </w:numPr>
              <w:tabs>
                <w:tab w:val="clear" w:pos="288"/>
                <w:tab w:val="num" w:pos="792"/>
              </w:tabs>
              <w:spacing w:before="324"/>
              <w:ind w:right="72"/>
              <w:jc w:val="both"/>
            </w:pPr>
            <w:r w:rsidRPr="00FA6636">
              <w:rPr>
                <w:spacing w:val="-1"/>
              </w:rPr>
              <w:t xml:space="preserve">The </w:t>
            </w:r>
            <w:r w:rsidRPr="00FA6636">
              <w:rPr>
                <w:i/>
                <w:iCs/>
                <w:spacing w:val="-1"/>
              </w:rPr>
              <w:t xml:space="preserve">middle child </w:t>
            </w:r>
            <w:r w:rsidRPr="00FA6636">
              <w:rPr>
                <w:spacing w:val="-1"/>
              </w:rPr>
              <w:t xml:space="preserve">often feels squeezed out. This child may become convinced </w:t>
            </w:r>
            <w:r w:rsidRPr="00FA6636">
              <w:t xml:space="preserve">of the unfairness of life and feel cheated. This person may assume a "poor me" </w:t>
            </w:r>
            <w:r w:rsidRPr="00FA6636">
              <w:rPr>
                <w:spacing w:val="-1"/>
              </w:rPr>
              <w:t>attitude and can become a problem child. However, especially in families charac</w:t>
            </w:r>
            <w:r w:rsidRPr="00FA6636">
              <w:rPr>
                <w:spacing w:val="-1"/>
              </w:rPr>
              <w:softHyphen/>
              <w:t>terized by conflict, the middle child may become the switchboard and the peace</w:t>
            </w:r>
            <w:r w:rsidRPr="00FA6636">
              <w:rPr>
                <w:spacing w:val="-1"/>
              </w:rPr>
              <w:softHyphen/>
              <w:t xml:space="preserve">maker, the person who holds things together. If there are four children in a family, </w:t>
            </w:r>
            <w:r w:rsidRPr="00FA6636">
              <w:rPr>
                <w:spacing w:val="-2"/>
              </w:rPr>
              <w:t>the second child will often feel like a middle child and the third will be more easy</w:t>
            </w:r>
            <w:r w:rsidRPr="00FA6636">
              <w:rPr>
                <w:spacing w:val="-2"/>
              </w:rPr>
              <w:softHyphen/>
            </w:r>
            <w:r w:rsidRPr="00FA6636">
              <w:t>going, more social, and may align with the firstborn.</w:t>
            </w:r>
          </w:p>
          <w:p w:rsidR="00E71690" w:rsidRPr="00FA6636" w:rsidRDefault="00E71690">
            <w:pPr>
              <w:numPr>
                <w:ilvl w:val="0"/>
                <w:numId w:val="22"/>
              </w:numPr>
              <w:tabs>
                <w:tab w:val="clear" w:pos="288"/>
                <w:tab w:val="num" w:pos="792"/>
              </w:tabs>
              <w:spacing w:before="288"/>
              <w:ind w:right="72"/>
              <w:jc w:val="both"/>
            </w:pPr>
            <w:r w:rsidRPr="00FA6636">
              <w:rPr>
                <w:spacing w:val="-5"/>
              </w:rPr>
              <w:t xml:space="preserve">The </w:t>
            </w:r>
            <w:r w:rsidRPr="00FA6636">
              <w:rPr>
                <w:i/>
                <w:iCs/>
                <w:spacing w:val="-5"/>
              </w:rPr>
              <w:t xml:space="preserve">youngest child </w:t>
            </w:r>
            <w:r w:rsidRPr="00FA6636">
              <w:rPr>
                <w:spacing w:val="-5"/>
              </w:rPr>
              <w:t xml:space="preserve">is always the baby of the family and tends to be the most </w:t>
            </w:r>
            <w:r w:rsidRPr="00FA6636">
              <w:rPr>
                <w:spacing w:val="1"/>
              </w:rPr>
              <w:t>pampered one. Because of being pampered or spoiled, he may develop helpless</w:t>
            </w:r>
            <w:r w:rsidRPr="00FA6636">
              <w:rPr>
                <w:spacing w:val="1"/>
              </w:rPr>
              <w:softHyphen/>
            </w:r>
            <w:r w:rsidRPr="00FA6636">
              <w:rPr>
                <w:spacing w:val="-4"/>
              </w:rPr>
              <w:t xml:space="preserve">ness into an art form and become expert at putting others in his service. Youngest </w:t>
            </w:r>
            <w:r w:rsidRPr="00FA6636">
              <w:rPr>
                <w:spacing w:val="-2"/>
              </w:rPr>
              <w:t xml:space="preserve">children tend to go their own way, often developing in ways no others in the family </w:t>
            </w:r>
            <w:r w:rsidRPr="00FA6636">
              <w:t>have attempted and may outshine everyone.</w:t>
            </w:r>
          </w:p>
        </w:tc>
      </w:tr>
    </w:tbl>
    <w:p w:rsidR="00E71690" w:rsidRPr="00FA6636" w:rsidRDefault="00E71690">
      <w:pPr>
        <w:widowControl/>
        <w:kinsoku/>
        <w:autoSpaceDE w:val="0"/>
        <w:autoSpaceDN w:val="0"/>
        <w:adjustRightInd w:val="0"/>
        <w:sectPr w:rsidR="00E71690" w:rsidRPr="00FA6636">
          <w:headerReference w:type="even" r:id="rId710"/>
          <w:headerReference w:type="default" r:id="rId711"/>
          <w:footerReference w:type="even" r:id="rId712"/>
          <w:footerReference w:type="default" r:id="rId713"/>
          <w:pgSz w:w="12240" w:h="15840"/>
          <w:pgMar w:top="2600" w:right="1740" w:bottom="240" w:left="1800" w:header="0" w:footer="0" w:gutter="0"/>
          <w:cols w:space="720"/>
          <w:noEndnote/>
        </w:sectPr>
      </w:pPr>
    </w:p>
    <w:p w:rsidR="00E71690" w:rsidRPr="00FA6636" w:rsidRDefault="00E71690">
      <w:pPr>
        <w:jc w:val="both"/>
      </w:pPr>
      <w:r w:rsidRPr="00FA6636">
        <w:rPr>
          <w:b/>
          <w:bCs/>
          <w:spacing w:val="-6"/>
        </w:rPr>
        <w:t xml:space="preserve">5. </w:t>
      </w:r>
      <w:r w:rsidRPr="00FA6636">
        <w:rPr>
          <w:spacing w:val="-6"/>
        </w:rPr>
        <w:t xml:space="preserve">The </w:t>
      </w:r>
      <w:r w:rsidRPr="00FA6636">
        <w:rPr>
          <w:i/>
          <w:iCs/>
          <w:spacing w:val="-6"/>
        </w:rPr>
        <w:t xml:space="preserve">only child </w:t>
      </w:r>
      <w:r w:rsidRPr="00FA6636">
        <w:rPr>
          <w:spacing w:val="-6"/>
        </w:rPr>
        <w:t>has a problem of her own. Although she shares some of the char</w:t>
      </w:r>
      <w:r w:rsidRPr="00FA6636">
        <w:rPr>
          <w:spacing w:val="-6"/>
        </w:rPr>
        <w:softHyphen/>
      </w:r>
      <w:r w:rsidRPr="00FA6636">
        <w:rPr>
          <w:spacing w:val="-2"/>
        </w:rPr>
        <w:t xml:space="preserve">acteristics of the oldest child (for example, a high achievement drive), she may not </w:t>
      </w:r>
      <w:r w:rsidRPr="00FA6636">
        <w:t xml:space="preserve">learn to share or cooperate with other children. She will learn to deal with adults </w:t>
      </w:r>
      <w:r w:rsidRPr="00FA6636">
        <w:rPr>
          <w:spacing w:val="-1"/>
        </w:rPr>
        <w:t xml:space="preserve">well, as they make up her original familial world. Often, the only child is pampered </w:t>
      </w:r>
      <w:r w:rsidRPr="00FA6636">
        <w:rPr>
          <w:spacing w:val="-2"/>
        </w:rPr>
        <w:t xml:space="preserve">by her parents and may become dependently tied to one or both of them. She may </w:t>
      </w:r>
      <w:r w:rsidRPr="00FA6636">
        <w:rPr>
          <w:spacing w:val="-1"/>
        </w:rPr>
        <w:t xml:space="preserve">want to have center stage all of the time, and if her position is challenged, she will </w:t>
      </w:r>
      <w:r w:rsidRPr="00FA6636">
        <w:t>feel it is unfair.</w:t>
      </w:r>
    </w:p>
    <w:p w:rsidR="00E71690" w:rsidRPr="00FA6636" w:rsidRDefault="00E71690">
      <w:pPr>
        <w:spacing w:before="252"/>
        <w:ind w:firstLine="288"/>
        <w:jc w:val="both"/>
      </w:pPr>
      <w:r w:rsidRPr="00FA6636">
        <w:t xml:space="preserve">Birth order and the interpretation of one's position in the family have a great deal to do with how adults interact in the world. Individuals acquire a certain style </w:t>
      </w:r>
      <w:r w:rsidRPr="00FA6636">
        <w:rPr>
          <w:spacing w:val="1"/>
        </w:rPr>
        <w:t xml:space="preserve">of relating to others in childhood and form a definite picture of themselves that </w:t>
      </w:r>
      <w:r w:rsidRPr="00FA6636">
        <w:rPr>
          <w:spacing w:val="-2"/>
        </w:rPr>
        <w:t xml:space="preserve">they carry into their adult interactions. In Adlerian therapy, working with family </w:t>
      </w:r>
      <w:r w:rsidRPr="00FA6636">
        <w:rPr>
          <w:spacing w:val="3"/>
        </w:rPr>
        <w:t xml:space="preserve">dynamics, especially relationships among siblings, assumes a key role. Although </w:t>
      </w:r>
      <w:r w:rsidRPr="00FA6636">
        <w:rPr>
          <w:spacing w:val="-2"/>
        </w:rPr>
        <w:t xml:space="preserve">it is important to avoid stereotyping individuals, it does help to see how certain personality trends that began in childhood as a result of sibling rivalry influence </w:t>
      </w:r>
      <w:r w:rsidRPr="00FA6636">
        <w:t>individuals throughout life.</w:t>
      </w:r>
    </w:p>
    <w:p w:rsidR="00E71690" w:rsidRPr="00FA6636" w:rsidRDefault="00E71690">
      <w:pPr>
        <w:spacing w:before="612" w:line="211" w:lineRule="auto"/>
        <w:rPr>
          <w:b/>
          <w:bCs/>
          <w:color w:val="A1AE59"/>
          <w:spacing w:val="30"/>
        </w:rPr>
      </w:pPr>
      <w:r w:rsidRPr="00FA6636">
        <w:rPr>
          <w:noProof/>
        </w:rPr>
        <w:pict>
          <v:shape id="_x0000_s1233" type="#_x0000_t202" style="position:absolute;margin-left:503.85pt;margin-top:210pt;width:14.4pt;height:104.6pt;z-index:-25195468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20"/>
                      <w:sz w:val="18"/>
                      <w:szCs w:val="18"/>
                    </w:rPr>
                  </w:pPr>
                  <w:r>
                    <w:rPr>
                      <w:rFonts w:ascii="Bookman Old Style" w:hAnsi="Bookman Old Style" w:cs="Bookman Old Style"/>
                      <w:spacing w:val="-20"/>
                      <w:sz w:val="18"/>
                      <w:szCs w:val="18"/>
                    </w:rPr>
                    <w:t>109</w:t>
                  </w:r>
                </w:p>
                <w:p w:rsidR="00E71690" w:rsidRDefault="00E71690">
                  <w:pPr>
                    <w:spacing w:after="144" w:line="132" w:lineRule="exact"/>
                    <w:jc w:val="right"/>
                    <w:rPr>
                      <w:rFonts w:ascii="Arial" w:hAnsi="Arial" w:cs="Arial"/>
                      <w:spacing w:val="12"/>
                      <w:sz w:val="13"/>
                      <w:szCs w:val="13"/>
                    </w:rPr>
                  </w:pPr>
                  <w:r>
                    <w:rPr>
                      <w:rFonts w:ascii="Arial" w:hAnsi="Arial" w:cs="Arial"/>
                      <w:spacing w:val="12"/>
                      <w:sz w:val="13"/>
                      <w:szCs w:val="13"/>
                    </w:rPr>
                    <w:t>AdV213H1 NVI21310V</w:t>
                  </w:r>
                </w:p>
              </w:txbxContent>
            </v:textbox>
            <w10:wrap type="square" anchorx="page" anchory="page"/>
          </v:shape>
        </w:pict>
      </w:r>
      <w:r w:rsidRPr="00FA6636">
        <w:rPr>
          <w:b/>
          <w:bCs/>
          <w:color w:val="A1AE59"/>
          <w:spacing w:val="30"/>
        </w:rPr>
        <w:t>THE THERAPEUTIC PROCESS</w:t>
      </w:r>
    </w:p>
    <w:p w:rsidR="00E71690" w:rsidRPr="00FA6636" w:rsidRDefault="00E71690">
      <w:pPr>
        <w:spacing w:before="108"/>
        <w:rPr>
          <w:spacing w:val="8"/>
          <w:w w:val="110"/>
        </w:rPr>
      </w:pPr>
      <w:r w:rsidRPr="00FA6636">
        <w:rPr>
          <w:spacing w:val="8"/>
          <w:w w:val="110"/>
        </w:rPr>
        <w:t>Therapeutic Goals</w:t>
      </w:r>
    </w:p>
    <w:p w:rsidR="00E71690" w:rsidRPr="00FA6636" w:rsidRDefault="00E71690">
      <w:pPr>
        <w:jc w:val="both"/>
        <w:rPr>
          <w:spacing w:val="-1"/>
        </w:rPr>
      </w:pPr>
      <w:r w:rsidRPr="00FA6636">
        <w:rPr>
          <w:spacing w:val="1"/>
        </w:rPr>
        <w:t xml:space="preserve">Adlerian counseling rests on a collaborative arrangement between the client and </w:t>
      </w:r>
      <w:r w:rsidRPr="00FA6636">
        <w:rPr>
          <w:spacing w:val="-1"/>
        </w:rPr>
        <w:t xml:space="preserve">the counselor. In general, the therapeutic process includes forming a relationship </w:t>
      </w:r>
      <w:r w:rsidRPr="00FA6636">
        <w:t xml:space="preserve">based on mutual respect; a holistic </w:t>
      </w:r>
      <w:r w:rsidRPr="00FA6636">
        <w:rPr>
          <w:i/>
          <w:iCs/>
        </w:rPr>
        <w:t xml:space="preserve">psychological investigation </w:t>
      </w:r>
      <w:r w:rsidRPr="00FA6636">
        <w:t>or lifestyle assess</w:t>
      </w:r>
      <w:r w:rsidRPr="00FA6636">
        <w:softHyphen/>
      </w:r>
      <w:r w:rsidRPr="00FA6636">
        <w:rPr>
          <w:spacing w:val="-2"/>
        </w:rPr>
        <w:t xml:space="preserve">ment; and disclosing </w:t>
      </w:r>
      <w:r w:rsidRPr="00FA6636">
        <w:rPr>
          <w:i/>
          <w:iCs/>
          <w:spacing w:val="-2"/>
        </w:rPr>
        <w:t xml:space="preserve">mistaken goals </w:t>
      </w:r>
      <w:r w:rsidRPr="00FA6636">
        <w:rPr>
          <w:spacing w:val="-2"/>
        </w:rPr>
        <w:t xml:space="preserve">and </w:t>
      </w:r>
      <w:r w:rsidRPr="00FA6636">
        <w:rPr>
          <w:i/>
          <w:iCs/>
          <w:spacing w:val="-2"/>
        </w:rPr>
        <w:t xml:space="preserve">faulty assumptions </w:t>
      </w:r>
      <w:r w:rsidRPr="00FA6636">
        <w:rPr>
          <w:spacing w:val="-2"/>
        </w:rPr>
        <w:t xml:space="preserve">within the person's style </w:t>
      </w:r>
      <w:r w:rsidRPr="00FA6636">
        <w:rPr>
          <w:spacing w:val="1"/>
        </w:rPr>
        <w:t xml:space="preserve">of living. This is followed by a reeducation or reorientation of the client toward </w:t>
      </w:r>
      <w:r w:rsidRPr="00FA6636">
        <w:rPr>
          <w:spacing w:val="3"/>
        </w:rPr>
        <w:t xml:space="preserve">the useful side of life. The main aim of therapy is to develop the client's sense </w:t>
      </w:r>
      <w:r w:rsidRPr="00FA6636">
        <w:rPr>
          <w:spacing w:val="1"/>
        </w:rPr>
        <w:t>of belonging and to assist in the adoption of behaviors and processes character</w:t>
      </w:r>
      <w:r w:rsidRPr="00FA6636">
        <w:rPr>
          <w:spacing w:val="1"/>
        </w:rPr>
        <w:softHyphen/>
      </w:r>
      <w:r w:rsidRPr="00FA6636">
        <w:t xml:space="preserve">ized by community feeling and social interest. This is accomplished by increasing </w:t>
      </w:r>
      <w:r w:rsidRPr="00FA6636">
        <w:rPr>
          <w:spacing w:val="-2"/>
        </w:rPr>
        <w:t xml:space="preserve">the client's self-awareness and challenging and modifying his or her fundamental </w:t>
      </w:r>
      <w:r w:rsidRPr="00FA6636">
        <w:rPr>
          <w:spacing w:val="1"/>
        </w:rPr>
        <w:t xml:space="preserve">premises, life goals, and basic concepts (Dreikurs, 1967, 1997). Milliren, Evans, </w:t>
      </w:r>
      <w:r w:rsidRPr="00FA6636">
        <w:rPr>
          <w:spacing w:val="-2"/>
        </w:rPr>
        <w:t xml:space="preserve">and Newbauer (2007), identify this goal of Adlerian therapy: "to assist clients to </w:t>
      </w:r>
      <w:r w:rsidRPr="00FA6636">
        <w:t xml:space="preserve">understand their unique lifestyles . . . and to act in such a way as to meet the tasks </w:t>
      </w:r>
      <w:r w:rsidRPr="00FA6636">
        <w:rPr>
          <w:spacing w:val="-1"/>
        </w:rPr>
        <w:t>of life with courage and social interest" (p. 145).</w:t>
      </w:r>
    </w:p>
    <w:p w:rsidR="00E71690" w:rsidRPr="00FA6636" w:rsidRDefault="00E71690">
      <w:pPr>
        <w:spacing w:before="468"/>
        <w:ind w:firstLine="288"/>
        <w:jc w:val="both"/>
      </w:pPr>
      <w:r w:rsidRPr="00FA6636">
        <w:rPr>
          <w:spacing w:val="2"/>
        </w:rPr>
        <w:t xml:space="preserve">Adlerians do not view clients as being "sick" and in need of being "cured." </w:t>
      </w:r>
      <w:r w:rsidRPr="00FA6636">
        <w:t xml:space="preserve">They favor the growth model of personality rather than the medical model. As </w:t>
      </w:r>
      <w:r w:rsidRPr="00FA6636">
        <w:rPr>
          <w:spacing w:val="-2"/>
        </w:rPr>
        <w:t xml:space="preserve">Mosak and Maniacci (2011) put it: "The Adlerian is interested not in curing sick </w:t>
      </w:r>
      <w:r w:rsidRPr="00FA6636">
        <w:t>individuals or a sick society but in reeducating individuals and in reshaping soci</w:t>
      </w:r>
      <w:r w:rsidRPr="00FA6636">
        <w:softHyphen/>
      </w:r>
      <w:r w:rsidRPr="00FA6636">
        <w:rPr>
          <w:spacing w:val="-2"/>
        </w:rPr>
        <w:t xml:space="preserve">ety" (p. 78). Rather than being stuck in some kind of pathology, Adlerians contend that clients are often discouraged. The counseling process focuses on providing </w:t>
      </w:r>
      <w:r w:rsidRPr="00FA6636">
        <w:rPr>
          <w:spacing w:val="2"/>
        </w:rPr>
        <w:t>information, teaching, guiding, and offering encouragement to discouraged cli</w:t>
      </w:r>
      <w:r w:rsidRPr="00FA6636">
        <w:rPr>
          <w:spacing w:val="2"/>
        </w:rPr>
        <w:softHyphen/>
      </w:r>
      <w:r w:rsidRPr="00FA6636">
        <w:t>ents. Encouragement is the most powerful method available for changing a per</w:t>
      </w:r>
      <w:r w:rsidRPr="00FA6636">
        <w:softHyphen/>
      </w:r>
      <w:r w:rsidRPr="00FA6636">
        <w:rPr>
          <w:spacing w:val="2"/>
        </w:rPr>
        <w:t xml:space="preserve">son's beliefs, for it helps clients build self-confidence and stimulates courage. </w:t>
      </w:r>
      <w:r w:rsidRPr="00FA6636">
        <w:rPr>
          <w:spacing w:val="-2"/>
        </w:rPr>
        <w:t xml:space="preserve">Courage is the willingness to act </w:t>
      </w:r>
      <w:r w:rsidRPr="00FA6636">
        <w:rPr>
          <w:i/>
          <w:iCs/>
          <w:spacing w:val="-2"/>
        </w:rPr>
        <w:t xml:space="preserve">even when fearful </w:t>
      </w:r>
      <w:r w:rsidRPr="00FA6636">
        <w:rPr>
          <w:spacing w:val="-2"/>
        </w:rPr>
        <w:t xml:space="preserve">in ways that are consistent with social interest. Fear and courage go hand in hand; without fear, there would be no </w:t>
      </w:r>
      <w:r w:rsidRPr="00FA6636">
        <w:rPr>
          <w:spacing w:val="-5"/>
        </w:rPr>
        <w:t xml:space="preserve">need for courage. The loss of courage, or discouragement, results in mistaken and </w:t>
      </w:r>
      <w:r w:rsidRPr="00FA6636">
        <w:t>dysfunctional behavior. Discouraged people do not act in line with social interest.</w:t>
      </w:r>
    </w:p>
    <w:p w:rsidR="00E71690" w:rsidRPr="00FA6636" w:rsidRDefault="00E71690">
      <w:pPr>
        <w:widowControl/>
        <w:kinsoku/>
        <w:autoSpaceDE w:val="0"/>
        <w:autoSpaceDN w:val="0"/>
        <w:adjustRightInd w:val="0"/>
        <w:sectPr w:rsidR="00E71690" w:rsidRPr="00FA6636">
          <w:headerReference w:type="even" r:id="rId714"/>
          <w:headerReference w:type="default" r:id="rId715"/>
          <w:footerReference w:type="even" r:id="rId716"/>
          <w:footerReference w:type="default" r:id="rId717"/>
          <w:pgSz w:w="12240" w:h="15840"/>
          <w:pgMar w:top="720" w:right="3002" w:bottom="2010" w:left="1878" w:header="0" w:footer="0" w:gutter="0"/>
          <w:cols w:space="720"/>
          <w:noEndnote/>
        </w:sectPr>
      </w:pPr>
    </w:p>
    <w:p w:rsidR="00E71690" w:rsidRPr="00FA6636" w:rsidRDefault="00E71690">
      <w:pPr>
        <w:ind w:firstLine="288"/>
        <w:jc w:val="both"/>
        <w:rPr>
          <w:spacing w:val="-3"/>
        </w:rPr>
      </w:pPr>
      <w:r w:rsidRPr="00FA6636">
        <w:t xml:space="preserve">Adlerian counselors provide clients with an opportunity to view things from </w:t>
      </w:r>
      <w:r w:rsidRPr="00FA6636">
        <w:rPr>
          <w:spacing w:val="-5"/>
        </w:rPr>
        <w:t xml:space="preserve">a different perspective, yet it is up to the clients to decide whether to accept an </w:t>
      </w:r>
      <w:r w:rsidRPr="00FA6636">
        <w:rPr>
          <w:spacing w:val="-3"/>
        </w:rPr>
        <w:t xml:space="preserve">alternative perspective. Adlerians work collaboratively with clients to help them </w:t>
      </w:r>
      <w:r w:rsidRPr="00FA6636">
        <w:rPr>
          <w:spacing w:val="-7"/>
        </w:rPr>
        <w:t xml:space="preserve">reach their self-defined goals. Adlerians educate clients in new ways of looking at </w:t>
      </w:r>
      <w:r w:rsidRPr="00FA6636">
        <w:rPr>
          <w:spacing w:val="-6"/>
        </w:rPr>
        <w:t xml:space="preserve">themselves, others, and life. Through the process of providing clients with a new "cognitive map," a fundamental understanding of the purpose of their behavior, </w:t>
      </w:r>
      <w:r w:rsidRPr="00FA6636">
        <w:rPr>
          <w:spacing w:val="-4"/>
        </w:rPr>
        <w:t xml:space="preserve">counselors assist them in changing their perceptions. Mosak and Maniacci (2 cm) </w:t>
      </w:r>
      <w:r w:rsidRPr="00FA6636">
        <w:rPr>
          <w:spacing w:val="-3"/>
        </w:rPr>
        <w:t>lists these goals for the educational process of therapy:</w:t>
      </w:r>
    </w:p>
    <w:p w:rsidR="00E71690" w:rsidRPr="00FA6636" w:rsidRDefault="00E71690">
      <w:pPr>
        <w:numPr>
          <w:ilvl w:val="0"/>
          <w:numId w:val="8"/>
        </w:numPr>
        <w:tabs>
          <w:tab w:val="clear" w:pos="288"/>
          <w:tab w:val="num" w:pos="756"/>
        </w:tabs>
        <w:spacing w:before="72" w:line="216" w:lineRule="auto"/>
        <w:ind w:left="0"/>
        <w:rPr>
          <w:spacing w:val="-2"/>
        </w:rPr>
      </w:pPr>
      <w:r w:rsidRPr="00FA6636">
        <w:rPr>
          <w:spacing w:val="-2"/>
        </w:rPr>
        <w:t>Fostering social interest</w:t>
      </w:r>
    </w:p>
    <w:p w:rsidR="00E71690" w:rsidRPr="00FA6636" w:rsidRDefault="00E71690">
      <w:pPr>
        <w:numPr>
          <w:ilvl w:val="0"/>
          <w:numId w:val="8"/>
        </w:numPr>
        <w:tabs>
          <w:tab w:val="clear" w:pos="288"/>
          <w:tab w:val="num" w:pos="756"/>
        </w:tabs>
        <w:ind w:left="0"/>
        <w:rPr>
          <w:spacing w:val="-2"/>
        </w:rPr>
      </w:pPr>
      <w:r w:rsidRPr="00FA6636">
        <w:rPr>
          <w:spacing w:val="-2"/>
        </w:rPr>
        <w:t>Helping clients overcome feelings of discouragement and inferiority</w:t>
      </w:r>
    </w:p>
    <w:p w:rsidR="00E71690" w:rsidRPr="00FA6636" w:rsidRDefault="00E71690">
      <w:pPr>
        <w:numPr>
          <w:ilvl w:val="0"/>
          <w:numId w:val="8"/>
        </w:numPr>
        <w:tabs>
          <w:tab w:val="clear" w:pos="288"/>
          <w:tab w:val="num" w:pos="756"/>
        </w:tabs>
        <w:ind w:left="0"/>
        <w:rPr>
          <w:spacing w:val="-2"/>
        </w:rPr>
      </w:pPr>
      <w:r w:rsidRPr="00FA6636">
        <w:rPr>
          <w:spacing w:val="-2"/>
        </w:rPr>
        <w:t>Modifying clients' views and goals—that is, changing their lifestyle</w:t>
      </w:r>
    </w:p>
    <w:p w:rsidR="00E71690" w:rsidRPr="00FA6636" w:rsidRDefault="00E71690">
      <w:pPr>
        <w:numPr>
          <w:ilvl w:val="0"/>
          <w:numId w:val="8"/>
        </w:numPr>
        <w:tabs>
          <w:tab w:val="clear" w:pos="288"/>
          <w:tab w:val="num" w:pos="756"/>
        </w:tabs>
        <w:spacing w:line="216" w:lineRule="auto"/>
        <w:ind w:left="0"/>
        <w:rPr>
          <w:spacing w:val="-2"/>
        </w:rPr>
      </w:pPr>
      <w:r w:rsidRPr="00FA6636">
        <w:rPr>
          <w:spacing w:val="-2"/>
        </w:rPr>
        <w:t>Changing faulty motivation</w:t>
      </w:r>
    </w:p>
    <w:p w:rsidR="00E71690" w:rsidRPr="00FA6636" w:rsidRDefault="00E71690">
      <w:pPr>
        <w:numPr>
          <w:ilvl w:val="0"/>
          <w:numId w:val="23"/>
        </w:numPr>
        <w:rPr>
          <w:spacing w:val="-3"/>
        </w:rPr>
      </w:pPr>
      <w:r w:rsidRPr="00FA6636">
        <w:rPr>
          <w:noProof/>
        </w:rPr>
        <w:pict>
          <v:shape id="_x0000_s1234" type="#_x0000_t202" style="position:absolute;left:0;text-align:left;margin-left:-60pt;margin-top:.5pt;width:12.75pt;height:80.3pt;z-index:-25195366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Garamond" w:hAnsi="Garamond" w:cs="Garamond"/>
                      <w:spacing w:val="-9"/>
                      <w:sz w:val="19"/>
                      <w:szCs w:val="19"/>
                    </w:rPr>
                  </w:pPr>
                  <w:r>
                    <w:rPr>
                      <w:rFonts w:ascii="Garamond" w:hAnsi="Garamond" w:cs="Garamond"/>
                      <w:spacing w:val="-9"/>
                      <w:sz w:val="19"/>
                      <w:szCs w:val="19"/>
                    </w:rPr>
                    <w:t>110</w:t>
                  </w:r>
                </w:p>
                <w:p w:rsidR="00E71690" w:rsidRDefault="00E71690">
                  <w:pPr>
                    <w:spacing w:after="108" w:line="121" w:lineRule="exact"/>
                    <w:jc w:val="right"/>
                    <w:rPr>
                      <w:rFonts w:ascii="Tahoma" w:hAnsi="Tahoma" w:cs="Tahoma"/>
                      <w:spacing w:val="21"/>
                      <w:sz w:val="13"/>
                      <w:szCs w:val="13"/>
                    </w:rPr>
                  </w:pPr>
                  <w:r>
                    <w:rPr>
                      <w:rFonts w:ascii="Tahoma" w:hAnsi="Tahoma" w:cs="Tahoma"/>
                      <w:spacing w:val="21"/>
                      <w:sz w:val="13"/>
                      <w:szCs w:val="13"/>
                    </w:rPr>
                    <w:t>CHAPTER FIVE</w:t>
                  </w:r>
                </w:p>
              </w:txbxContent>
            </v:textbox>
            <w10:wrap type="square"/>
          </v:shape>
        </w:pict>
      </w:r>
      <w:r w:rsidRPr="00FA6636">
        <w:rPr>
          <w:spacing w:val="-3"/>
        </w:rPr>
        <w:t>Encouraging the individual to recognize equality among people</w:t>
      </w:r>
    </w:p>
    <w:p w:rsidR="00E71690" w:rsidRPr="00FA6636" w:rsidRDefault="00E71690">
      <w:pPr>
        <w:numPr>
          <w:ilvl w:val="0"/>
          <w:numId w:val="8"/>
        </w:numPr>
        <w:tabs>
          <w:tab w:val="clear" w:pos="288"/>
          <w:tab w:val="num" w:pos="756"/>
        </w:tabs>
        <w:ind w:left="0"/>
        <w:rPr>
          <w:spacing w:val="-4"/>
        </w:rPr>
      </w:pPr>
      <w:r w:rsidRPr="00FA6636">
        <w:rPr>
          <w:spacing w:val="-4"/>
        </w:rPr>
        <w:t>Helping people to become contributing members of society</w:t>
      </w:r>
    </w:p>
    <w:p w:rsidR="00E71690" w:rsidRPr="00FA6636" w:rsidRDefault="00E71690">
      <w:pPr>
        <w:spacing w:before="216"/>
        <w:rPr>
          <w:spacing w:val="6"/>
        </w:rPr>
      </w:pPr>
      <w:r w:rsidRPr="00FA6636">
        <w:rPr>
          <w:spacing w:val="6"/>
        </w:rPr>
        <w:t>Therapist's Function and Role</w:t>
      </w:r>
    </w:p>
    <w:p w:rsidR="00E71690" w:rsidRPr="00FA6636" w:rsidRDefault="00E71690">
      <w:pPr>
        <w:jc w:val="both"/>
        <w:rPr>
          <w:spacing w:val="-4"/>
        </w:rPr>
      </w:pPr>
      <w:r w:rsidRPr="00FA6636">
        <w:rPr>
          <w:spacing w:val="-3"/>
        </w:rPr>
        <w:t xml:space="preserve">Adlerian counselors realize that clients can become discouraged and function </w:t>
      </w:r>
      <w:r w:rsidRPr="00FA6636">
        <w:rPr>
          <w:spacing w:val="-7"/>
        </w:rPr>
        <w:t xml:space="preserve">ineffectively because of mistaken beliefs, faulty values, and useless or self-absorbed </w:t>
      </w:r>
      <w:r w:rsidRPr="00FA6636">
        <w:rPr>
          <w:spacing w:val="-6"/>
        </w:rPr>
        <w:t xml:space="preserve">goals. These therapists operate on the assumption that clients will feel and behave </w:t>
      </w:r>
      <w:r w:rsidRPr="00FA6636">
        <w:rPr>
          <w:spacing w:val="-4"/>
        </w:rPr>
        <w:t xml:space="preserve">better once they discover and correct their basic mistakes. Therapists tend to look </w:t>
      </w:r>
      <w:r w:rsidRPr="00FA6636">
        <w:rPr>
          <w:spacing w:val="-2"/>
        </w:rPr>
        <w:t>for major mistakes in thinking and valuing such as mistrust, selfishness, unrealis</w:t>
      </w:r>
      <w:r w:rsidRPr="00FA6636">
        <w:rPr>
          <w:spacing w:val="-2"/>
        </w:rPr>
        <w:softHyphen/>
      </w:r>
      <w:r w:rsidRPr="00FA6636">
        <w:rPr>
          <w:spacing w:val="-4"/>
        </w:rPr>
        <w:t>tic ambitions, and lack of confidence.</w:t>
      </w:r>
    </w:p>
    <w:p w:rsidR="00E71690" w:rsidRPr="00FA6636" w:rsidRDefault="00E71690">
      <w:pPr>
        <w:spacing w:before="72"/>
        <w:ind w:firstLine="288"/>
        <w:jc w:val="both"/>
        <w:rPr>
          <w:spacing w:val="-2"/>
        </w:rPr>
      </w:pPr>
      <w:r w:rsidRPr="00FA6636">
        <w:rPr>
          <w:spacing w:val="-3"/>
        </w:rPr>
        <w:t xml:space="preserve">Adlerians assume a nonpathological perspective and thus do not label clients with pathological diagnoses. One way of looking at the role of Adlerian therapists </w:t>
      </w:r>
      <w:r w:rsidRPr="00FA6636">
        <w:rPr>
          <w:spacing w:val="-2"/>
        </w:rPr>
        <w:t xml:space="preserve">is that they assist clients in better understanding, challenging, and changing their </w:t>
      </w:r>
      <w:r w:rsidRPr="00FA6636">
        <w:rPr>
          <w:spacing w:val="-3"/>
        </w:rPr>
        <w:t>life story. "When individuals develop a life story that they find limiting and prob</w:t>
      </w:r>
      <w:r w:rsidRPr="00FA6636">
        <w:rPr>
          <w:spacing w:val="-3"/>
        </w:rPr>
        <w:softHyphen/>
      </w:r>
      <w:r w:rsidRPr="00FA6636">
        <w:rPr>
          <w:spacing w:val="-5"/>
        </w:rPr>
        <w:t xml:space="preserve">lem saturated, the goal is to free them from that story in favor of a preferred and </w:t>
      </w:r>
      <w:r w:rsidRPr="00FA6636">
        <w:rPr>
          <w:spacing w:val="-2"/>
        </w:rPr>
        <w:t>equally viable alternative story" (Disque &amp; Bitter, 1998, p. 434).</w:t>
      </w:r>
    </w:p>
    <w:p w:rsidR="00E71690" w:rsidRPr="00FA6636" w:rsidRDefault="00E71690">
      <w:pPr>
        <w:spacing w:before="72"/>
        <w:ind w:firstLine="288"/>
        <w:jc w:val="both"/>
        <w:rPr>
          <w:spacing w:val="-3"/>
        </w:rPr>
      </w:pPr>
      <w:r w:rsidRPr="00FA6636">
        <w:rPr>
          <w:spacing w:val="-2"/>
        </w:rPr>
        <w:t xml:space="preserve">A major function of the therapist is to make a comprehensive assessment of </w:t>
      </w:r>
      <w:r w:rsidRPr="00FA6636">
        <w:rPr>
          <w:spacing w:val="-5"/>
        </w:rPr>
        <w:t xml:space="preserve">the client's functioning. Therapists often gather information about the individual's </w:t>
      </w:r>
      <w:r w:rsidRPr="00FA6636">
        <w:rPr>
          <w:spacing w:val="-3"/>
        </w:rPr>
        <w:t xml:space="preserve">style of living by means of a questionnaire on the client's family constellation, </w:t>
      </w:r>
      <w:r w:rsidRPr="00FA6636">
        <w:t xml:space="preserve">which includes parents, siblings, and others living in the home, life tasks, and </w:t>
      </w:r>
      <w:r w:rsidRPr="00FA6636">
        <w:rPr>
          <w:spacing w:val="-5"/>
        </w:rPr>
        <w:t xml:space="preserve">early recollections. When summarized and interpreted, this questionnaire gives a </w:t>
      </w:r>
      <w:r w:rsidRPr="00FA6636">
        <w:rPr>
          <w:spacing w:val="-7"/>
        </w:rPr>
        <w:t xml:space="preserve">picture of the individual's early social world. From this information on the family </w:t>
      </w:r>
      <w:r w:rsidRPr="00FA6636">
        <w:rPr>
          <w:spacing w:val="-1"/>
        </w:rPr>
        <w:t xml:space="preserve">constellation, the therapist is able to get a perspective on the client's major areas </w:t>
      </w:r>
      <w:r w:rsidRPr="00FA6636">
        <w:rPr>
          <w:spacing w:val="-4"/>
        </w:rPr>
        <w:t xml:space="preserve">of success and failure and on the critical influences that have had a bearing on the </w:t>
      </w:r>
      <w:r w:rsidRPr="00FA6636">
        <w:rPr>
          <w:spacing w:val="-3"/>
        </w:rPr>
        <w:t>role the client has assumed in the world.</w:t>
      </w:r>
    </w:p>
    <w:p w:rsidR="00E71690" w:rsidRPr="00FA6636" w:rsidRDefault="00E71690">
      <w:pPr>
        <w:spacing w:before="108"/>
        <w:ind w:firstLine="288"/>
        <w:rPr>
          <w:spacing w:val="-2"/>
        </w:rPr>
      </w:pPr>
      <w:r w:rsidRPr="00FA6636">
        <w:rPr>
          <w:spacing w:val="-6"/>
        </w:rPr>
        <w:t xml:space="preserve">The counselor also uses early recollections as an assessment procedure. Early </w:t>
      </w:r>
      <w:r w:rsidRPr="00FA6636">
        <w:rPr>
          <w:spacing w:val="-4"/>
        </w:rPr>
        <w:t xml:space="preserve">recollections (ERs) are defined as "stories of events that a person </w:t>
      </w:r>
      <w:r w:rsidRPr="00FA6636">
        <w:rPr>
          <w:i/>
          <w:iCs/>
          <w:spacing w:val="-4"/>
        </w:rPr>
        <w:t xml:space="preserve">says </w:t>
      </w:r>
      <w:r w:rsidRPr="00FA6636">
        <w:rPr>
          <w:spacing w:val="-4"/>
        </w:rPr>
        <w:t xml:space="preserve">occurred </w:t>
      </w:r>
      <w:r w:rsidRPr="00FA6636">
        <w:t xml:space="preserve">[one time] before he or she was io years of age" (Mosak </w:t>
      </w:r>
      <w:r w:rsidRPr="00FA6636">
        <w:rPr>
          <w:i/>
          <w:iCs/>
        </w:rPr>
        <w:t xml:space="preserve">&amp; </w:t>
      </w:r>
      <w:r w:rsidRPr="00FA6636">
        <w:t xml:space="preserve">Di Pietro, 2006, p. </w:t>
      </w:r>
      <w:r w:rsidRPr="00FA6636">
        <w:rPr>
          <w:spacing w:val="-3"/>
        </w:rPr>
        <w:t xml:space="preserve">ERs are </w:t>
      </w:r>
      <w:r w:rsidRPr="00FA6636">
        <w:rPr>
          <w:i/>
          <w:iCs/>
          <w:spacing w:val="-3"/>
        </w:rPr>
        <w:t xml:space="preserve">specific </w:t>
      </w:r>
      <w:r w:rsidRPr="00FA6636">
        <w:rPr>
          <w:spacing w:val="-3"/>
        </w:rPr>
        <w:t xml:space="preserve">incidents that clients recall, along with the feelings and thoughts </w:t>
      </w:r>
      <w:r w:rsidRPr="00FA6636">
        <w:rPr>
          <w:spacing w:val="-2"/>
        </w:rPr>
        <w:t xml:space="preserve">that accompanied these childhood incidents. These recollections are quite useful </w:t>
      </w:r>
      <w:r w:rsidRPr="00FA6636">
        <w:rPr>
          <w:spacing w:val="-6"/>
        </w:rPr>
        <w:t>in getting a better understanding of the client (Clark, 2002). After these early rec</w:t>
      </w:r>
      <w:r w:rsidRPr="00FA6636">
        <w:rPr>
          <w:spacing w:val="-6"/>
        </w:rPr>
        <w:softHyphen/>
      </w:r>
      <w:r w:rsidRPr="00FA6636">
        <w:rPr>
          <w:spacing w:val="-2"/>
        </w:rPr>
        <w:t>ollections are summarized and interpreted, the therapist identifies some of the major successes and mistakes in the client's life. The aim is to provide a point of</w:t>
      </w:r>
    </w:p>
    <w:p w:rsidR="00E71690" w:rsidRPr="00FA6636" w:rsidRDefault="00E71690">
      <w:pPr>
        <w:widowControl/>
        <w:kinsoku/>
        <w:autoSpaceDE w:val="0"/>
        <w:autoSpaceDN w:val="0"/>
        <w:adjustRightInd w:val="0"/>
        <w:sectPr w:rsidR="00E71690" w:rsidRPr="00FA6636">
          <w:headerReference w:type="even" r:id="rId718"/>
          <w:headerReference w:type="default" r:id="rId719"/>
          <w:footerReference w:type="even" r:id="rId720"/>
          <w:footerReference w:type="default" r:id="rId721"/>
          <w:pgSz w:w="12240" w:h="15840"/>
          <w:pgMar w:top="2540" w:right="1811" w:bottom="240" w:left="3067" w:header="0" w:footer="0" w:gutter="0"/>
          <w:cols w:space="720"/>
          <w:noEndnote/>
        </w:sectPr>
      </w:pPr>
    </w:p>
    <w:p w:rsidR="00E71690" w:rsidRPr="00FA6636" w:rsidRDefault="00E71690">
      <w:pPr>
        <w:spacing w:line="280" w:lineRule="exact"/>
        <w:jc w:val="both"/>
      </w:pPr>
      <w:r w:rsidRPr="00FA6636">
        <w:rPr>
          <w:spacing w:val="-2"/>
        </w:rPr>
        <w:t xml:space="preserve">departure for the therapeutic venture. ERs are particularly useful as a functional </w:t>
      </w:r>
      <w:r w:rsidRPr="00FA6636">
        <w:rPr>
          <w:spacing w:val="2"/>
        </w:rPr>
        <w:t xml:space="preserve">assessment device because they indicate what clients do and how they think in </w:t>
      </w:r>
      <w:r w:rsidRPr="00FA6636">
        <w:rPr>
          <w:spacing w:val="-2"/>
        </w:rPr>
        <w:t xml:space="preserve">both adaptive and maladaptive ways (Mosak &amp; Di Pietro, 2006). The process of </w:t>
      </w:r>
      <w:r w:rsidRPr="00FA6636">
        <w:rPr>
          <w:spacing w:val="1"/>
        </w:rPr>
        <w:t xml:space="preserve">gathering early memories is part of what is called a lifestyle assessment, which </w:t>
      </w:r>
      <w:r w:rsidRPr="00FA6636">
        <w:rPr>
          <w:spacing w:val="-3"/>
        </w:rPr>
        <w:t xml:space="preserve">involves learning to understand the goals and motivations of the client. When this </w:t>
      </w:r>
      <w:r w:rsidRPr="00FA6636">
        <w:t>process is completed, the therapist and the client have targets for therapy.</w:t>
      </w:r>
    </w:p>
    <w:p w:rsidR="00E71690" w:rsidRPr="00FA6636" w:rsidRDefault="00E71690">
      <w:pPr>
        <w:spacing w:line="278" w:lineRule="exact"/>
        <w:ind w:firstLine="288"/>
        <w:jc w:val="both"/>
      </w:pPr>
      <w:r w:rsidRPr="00FA6636">
        <w:t>Mosak and Maniacci (2cm) consider dreams to be a useful part of the assess</w:t>
      </w:r>
      <w:r w:rsidRPr="00FA6636">
        <w:softHyphen/>
      </w:r>
      <w:r w:rsidRPr="00FA6636">
        <w:rPr>
          <w:spacing w:val="2"/>
        </w:rPr>
        <w:t xml:space="preserve">ment process. Freud assumed that dreams were wish fulfillment, or, in some </w:t>
      </w:r>
      <w:r w:rsidRPr="00FA6636">
        <w:rPr>
          <w:spacing w:val="-2"/>
        </w:rPr>
        <w:t xml:space="preserve">instances, an attempt at solving an old problem; Adler, on the other hand, viewed </w:t>
      </w:r>
      <w:r w:rsidRPr="00FA6636">
        <w:rPr>
          <w:spacing w:val="1"/>
        </w:rPr>
        <w:t xml:space="preserve">dreams as a rehearsal for possible future actions. Just as early recollections reflect </w:t>
      </w:r>
      <w:r w:rsidRPr="00FA6636">
        <w:rPr>
          <w:spacing w:val="-1"/>
        </w:rPr>
        <w:t xml:space="preserve">a client's long-range goals, dreams suggest possible answers to a client's present </w:t>
      </w:r>
      <w:r w:rsidRPr="00FA6636">
        <w:rPr>
          <w:spacing w:val="2"/>
        </w:rPr>
        <w:t>problems. In interpreting dreams, the therapist considers their purposive func</w:t>
      </w:r>
      <w:r w:rsidRPr="00FA6636">
        <w:rPr>
          <w:spacing w:val="2"/>
        </w:rPr>
        <w:softHyphen/>
      </w:r>
      <w:r w:rsidRPr="00FA6636">
        <w:t>tion. Mosak and Maniacci (20ii) assert that "dreams serve as weather vanes for treatment, bringing problems to the surface and pointing to the patient's move</w:t>
      </w:r>
      <w:r w:rsidRPr="00FA6636">
        <w:softHyphen/>
        <w:t>ment" (p. 88).</w:t>
      </w:r>
    </w:p>
    <w:p w:rsidR="00E71690" w:rsidRPr="00FA6636" w:rsidRDefault="00E71690">
      <w:pPr>
        <w:spacing w:before="180" w:line="323" w:lineRule="exact"/>
        <w:rPr>
          <w:spacing w:val="-14"/>
        </w:rPr>
      </w:pPr>
      <w:r w:rsidRPr="00FA6636">
        <w:rPr>
          <w:noProof/>
        </w:rPr>
        <w:pict>
          <v:shape id="_x0000_s1235" type="#_x0000_t202" style="position:absolute;margin-left:505.8pt;margin-top:208.3pt;width:9.85pt;height:104.85pt;z-index:-25195264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72" w:lineRule="exact"/>
                    <w:rPr>
                      <w:rFonts w:ascii="Garamond" w:hAnsi="Garamond" w:cs="Garamond"/>
                      <w:spacing w:val="-27"/>
                      <w:w w:val="95"/>
                      <w:sz w:val="20"/>
                      <w:szCs w:val="20"/>
                    </w:rPr>
                  </w:pPr>
                  <w:r>
                    <w:rPr>
                      <w:rFonts w:ascii="Garamond" w:hAnsi="Garamond" w:cs="Garamond"/>
                      <w:spacing w:val="-27"/>
                      <w:w w:val="95"/>
                      <w:sz w:val="20"/>
                      <w:szCs w:val="20"/>
                    </w:rPr>
                    <w:t>111</w:t>
                  </w:r>
                </w:p>
                <w:p w:rsidR="00E71690" w:rsidRDefault="00E71690">
                  <w:pPr>
                    <w:spacing w:after="36" w:line="127" w:lineRule="exact"/>
                    <w:jc w:val="right"/>
                    <w:rPr>
                      <w:rFonts w:ascii="Arial" w:hAnsi="Arial" w:cs="Arial"/>
                      <w:spacing w:val="12"/>
                      <w:sz w:val="13"/>
                      <w:szCs w:val="13"/>
                    </w:rPr>
                  </w:pPr>
                  <w:r>
                    <w:rPr>
                      <w:rFonts w:ascii="Arial" w:hAnsi="Arial" w:cs="Arial"/>
                      <w:spacing w:val="12"/>
                      <w:sz w:val="13"/>
                      <w:szCs w:val="13"/>
                    </w:rPr>
                    <w:t>AdV213H1 NVI21318V</w:t>
                  </w:r>
                </w:p>
              </w:txbxContent>
            </v:textbox>
            <w10:wrap type="square" anchorx="page" anchory="page"/>
          </v:shape>
        </w:pict>
      </w:r>
      <w:r w:rsidRPr="00FA6636">
        <w:rPr>
          <w:spacing w:val="-14"/>
        </w:rPr>
        <w:t>Client's Experience in Therapy</w:t>
      </w:r>
    </w:p>
    <w:p w:rsidR="00E71690" w:rsidRPr="00FA6636" w:rsidRDefault="00E71690">
      <w:pPr>
        <w:spacing w:line="280" w:lineRule="exact"/>
        <w:jc w:val="both"/>
      </w:pPr>
      <w:r w:rsidRPr="00FA6636">
        <w:rPr>
          <w:spacing w:val="-1"/>
        </w:rPr>
        <w:t>How do clients maintain their lifestyle, and why do they resist changing it? A per</w:t>
      </w:r>
      <w:r w:rsidRPr="00FA6636">
        <w:rPr>
          <w:spacing w:val="-1"/>
        </w:rPr>
        <w:softHyphen/>
        <w:t xml:space="preserve">son's style of living serves the individual by staying stable and constant. In other </w:t>
      </w:r>
      <w:r w:rsidRPr="00FA6636">
        <w:rPr>
          <w:spacing w:val="-2"/>
        </w:rPr>
        <w:t xml:space="preserve">words, it is predictable. It is, however, also resistant to change throughout most of </w:t>
      </w:r>
      <w:r w:rsidRPr="00FA6636">
        <w:rPr>
          <w:spacing w:val="-1"/>
        </w:rPr>
        <w:t xml:space="preserve">one's life. Generally, people fail to change because they do not recognize the errors </w:t>
      </w:r>
      <w:r w:rsidRPr="00FA6636">
        <w:rPr>
          <w:spacing w:val="-3"/>
        </w:rPr>
        <w:t>in their thinking or the purposes of their behaviors, do not know what to do differ</w:t>
      </w:r>
      <w:r w:rsidRPr="00FA6636">
        <w:rPr>
          <w:spacing w:val="-3"/>
        </w:rPr>
        <w:softHyphen/>
      </w:r>
      <w:r w:rsidRPr="00FA6636">
        <w:rPr>
          <w:spacing w:val="-1"/>
        </w:rPr>
        <w:t xml:space="preserve">ently, and are fearful of leaving old patterns for new and unpredictable outcomes. </w:t>
      </w:r>
      <w:r w:rsidRPr="00FA6636">
        <w:rPr>
          <w:spacing w:val="2"/>
        </w:rPr>
        <w:t xml:space="preserve">Thus, even though their ways of thinking and behaving are not successful, they </w:t>
      </w:r>
      <w:r w:rsidRPr="00FA6636">
        <w:t xml:space="preserve">tend to cling to familiar patterns (Sweeney, 2009). Clients in Adlerian counseling </w:t>
      </w:r>
      <w:r w:rsidRPr="00FA6636">
        <w:rPr>
          <w:spacing w:val="1"/>
        </w:rPr>
        <w:t xml:space="preserve">focus their work on desired outcomes and a resilient lifestyle that can provide a </w:t>
      </w:r>
      <w:r w:rsidRPr="00FA6636">
        <w:t>new blueprint for their actions.</w:t>
      </w:r>
    </w:p>
    <w:p w:rsidR="00E71690" w:rsidRPr="00FA6636" w:rsidRDefault="00E71690">
      <w:pPr>
        <w:spacing w:line="280" w:lineRule="exact"/>
        <w:ind w:firstLine="360"/>
        <w:jc w:val="both"/>
      </w:pPr>
      <w:r w:rsidRPr="00FA6636">
        <w:rPr>
          <w:spacing w:val="-2"/>
        </w:rPr>
        <w:t xml:space="preserve">In therapy, clients explore what Adlerians call private logic, the concepts about </w:t>
      </w:r>
      <w:r w:rsidRPr="00FA6636">
        <w:rPr>
          <w:spacing w:val="1"/>
        </w:rPr>
        <w:t>self, others, and life that constitute the philosophy on which an individual's life</w:t>
      </w:r>
      <w:r w:rsidRPr="00FA6636">
        <w:rPr>
          <w:spacing w:val="1"/>
        </w:rPr>
        <w:softHyphen/>
      </w:r>
      <w:r w:rsidRPr="00FA6636">
        <w:t xml:space="preserve">style is based. Private logic involves our convictions and beliefs that get in the way </w:t>
      </w:r>
      <w:r w:rsidRPr="00FA6636">
        <w:rPr>
          <w:spacing w:val="-2"/>
        </w:rPr>
        <w:t xml:space="preserve">of social interest and that do not facilitate useful, constructive belonging (Carlson, </w:t>
      </w:r>
      <w:r w:rsidRPr="00FA6636">
        <w:rPr>
          <w:spacing w:val="1"/>
        </w:rPr>
        <w:t xml:space="preserve">Watts, &amp; Maniacci, 2006). Clients' problems arise because the conclusions based </w:t>
      </w:r>
      <w:r w:rsidRPr="00FA6636">
        <w:rPr>
          <w:spacing w:val="-3"/>
        </w:rPr>
        <w:t xml:space="preserve">on their private logic often do not conform to the requirements of social living. The </w:t>
      </w:r>
      <w:r w:rsidRPr="00FA6636">
        <w:rPr>
          <w:spacing w:val="-1"/>
        </w:rPr>
        <w:t>heart of therapy is helping clients to discover the purposes of behaviors or symp</w:t>
      </w:r>
      <w:r w:rsidRPr="00FA6636">
        <w:rPr>
          <w:spacing w:val="-1"/>
        </w:rPr>
        <w:softHyphen/>
      </w:r>
      <w:r w:rsidRPr="00FA6636">
        <w:rPr>
          <w:spacing w:val="1"/>
        </w:rPr>
        <w:t xml:space="preserve">toms and the basic mistakes associated with their personal coping. Learning how </w:t>
      </w:r>
      <w:r w:rsidRPr="00FA6636">
        <w:t>to correct faulty assumptions and conclusions is central to therapy.</w:t>
      </w:r>
    </w:p>
    <w:p w:rsidR="00E71690" w:rsidRPr="00FA6636" w:rsidRDefault="00E71690">
      <w:pPr>
        <w:spacing w:line="267" w:lineRule="exact"/>
        <w:ind w:firstLine="360"/>
        <w:jc w:val="both"/>
      </w:pPr>
      <w:r w:rsidRPr="00FA6636">
        <w:rPr>
          <w:spacing w:val="-1"/>
        </w:rPr>
        <w:t xml:space="preserve">To provide a concrete example, think of a chronically depressed middle-aged </w:t>
      </w:r>
      <w:r w:rsidRPr="00FA6636">
        <w:t>man who begins therapy. After a lifestyle assessment is completed, these basic mistakes are identified:</w:t>
      </w:r>
    </w:p>
    <w:p w:rsidR="00E71690" w:rsidRPr="00FA6636" w:rsidRDefault="00E71690">
      <w:pPr>
        <w:numPr>
          <w:ilvl w:val="0"/>
          <w:numId w:val="1"/>
        </w:numPr>
        <w:spacing w:before="108" w:line="278" w:lineRule="exact"/>
      </w:pPr>
      <w:r w:rsidRPr="00FA6636">
        <w:t>He has convinced himself that nobody could really care about him.</w:t>
      </w:r>
    </w:p>
    <w:p w:rsidR="00E71690" w:rsidRPr="00FA6636" w:rsidRDefault="00E71690">
      <w:pPr>
        <w:numPr>
          <w:ilvl w:val="0"/>
          <w:numId w:val="1"/>
        </w:numPr>
        <w:spacing w:line="285" w:lineRule="exact"/>
      </w:pPr>
      <w:r w:rsidRPr="00FA6636">
        <w:t>He rejects people before they have a chance to reject him.</w:t>
      </w:r>
    </w:p>
    <w:p w:rsidR="00E71690" w:rsidRPr="00FA6636" w:rsidRDefault="00E71690">
      <w:pPr>
        <w:numPr>
          <w:ilvl w:val="0"/>
          <w:numId w:val="1"/>
        </w:numPr>
        <w:spacing w:line="279" w:lineRule="exact"/>
      </w:pPr>
      <w:r w:rsidRPr="00FA6636">
        <w:t>He is harshly critical of himself, expecting perfection.</w:t>
      </w:r>
    </w:p>
    <w:p w:rsidR="00E71690" w:rsidRPr="00FA6636" w:rsidRDefault="00E71690">
      <w:pPr>
        <w:numPr>
          <w:ilvl w:val="0"/>
          <w:numId w:val="1"/>
        </w:numPr>
        <w:spacing w:line="279" w:lineRule="exact"/>
      </w:pPr>
      <w:r w:rsidRPr="00FA6636">
        <w:t>He has expectations that things will rarely work out well.</w:t>
      </w:r>
    </w:p>
    <w:p w:rsidR="00E71690" w:rsidRPr="00FA6636" w:rsidRDefault="00E71690">
      <w:pPr>
        <w:numPr>
          <w:ilvl w:val="0"/>
          <w:numId w:val="1"/>
        </w:numPr>
        <w:spacing w:line="255" w:lineRule="exact"/>
        <w:ind w:left="360" w:hanging="360"/>
      </w:pPr>
      <w:r w:rsidRPr="00FA6636">
        <w:rPr>
          <w:spacing w:val="-1"/>
        </w:rPr>
        <w:t xml:space="preserve">He burdens himself with guilt because he is convinced he is letting everyone </w:t>
      </w:r>
      <w:r w:rsidRPr="00FA6636">
        <w:t>down.</w:t>
      </w:r>
    </w:p>
    <w:p w:rsidR="00E71690" w:rsidRPr="00FA6636" w:rsidRDefault="00E71690">
      <w:pPr>
        <w:widowControl/>
        <w:kinsoku/>
        <w:autoSpaceDE w:val="0"/>
        <w:autoSpaceDN w:val="0"/>
        <w:adjustRightInd w:val="0"/>
        <w:sectPr w:rsidR="00E71690" w:rsidRPr="00FA6636">
          <w:headerReference w:type="even" r:id="rId722"/>
          <w:headerReference w:type="default" r:id="rId723"/>
          <w:footerReference w:type="even" r:id="rId724"/>
          <w:footerReference w:type="default" r:id="rId725"/>
          <w:pgSz w:w="12240" w:h="15840"/>
          <w:pgMar w:top="700" w:right="2990" w:bottom="2090" w:left="1870" w:header="0" w:footer="0" w:gutter="0"/>
          <w:cols w:space="720"/>
          <w:noEndnote/>
        </w:sectPr>
      </w:pPr>
    </w:p>
    <w:p w:rsidR="00E71690" w:rsidRPr="00FA6636" w:rsidRDefault="00E71690">
      <w:pPr>
        <w:jc w:val="both"/>
        <w:rPr>
          <w:spacing w:val="-3"/>
        </w:rPr>
      </w:pPr>
      <w:r w:rsidRPr="00FA6636">
        <w:rPr>
          <w:spacing w:val="-6"/>
        </w:rPr>
        <w:t xml:space="preserve">Even though this man may have developed these mistaken ideas about himself and </w:t>
      </w:r>
      <w:r w:rsidRPr="00FA6636">
        <w:rPr>
          <w:spacing w:val="-5"/>
        </w:rPr>
        <w:t>life when he was young, he is still clinging to them as rules for living. His expecta</w:t>
      </w:r>
      <w:r w:rsidRPr="00FA6636">
        <w:rPr>
          <w:spacing w:val="-5"/>
        </w:rPr>
        <w:softHyphen/>
      </w:r>
      <w:r w:rsidRPr="00FA6636">
        <w:rPr>
          <w:spacing w:val="-3"/>
        </w:rPr>
        <w:t xml:space="preserve">tions, most of which are pessimistic, tend to be fulfilled because on some level he </w:t>
      </w:r>
      <w:r w:rsidRPr="00FA6636">
        <w:rPr>
          <w:spacing w:val="-4"/>
        </w:rPr>
        <w:t xml:space="preserve">is seeking to validate his beliefs. Indeed, his depression will eventually serve the </w:t>
      </w:r>
      <w:r w:rsidRPr="00FA6636">
        <w:rPr>
          <w:spacing w:val="-2"/>
        </w:rPr>
        <w:t xml:space="preserve">purpose of helping him avoid contact with others, a life task at which he expects </w:t>
      </w:r>
      <w:r w:rsidRPr="00FA6636">
        <w:rPr>
          <w:spacing w:val="-5"/>
        </w:rPr>
        <w:t xml:space="preserve">to fail. In therapy, this man will learn how to challenge the structure of his private </w:t>
      </w:r>
      <w:r w:rsidRPr="00FA6636">
        <w:rPr>
          <w:spacing w:val="-3"/>
        </w:rPr>
        <w:t>logic. In his case the syllogism goes as follows:</w:t>
      </w:r>
    </w:p>
    <w:p w:rsidR="00E71690" w:rsidRPr="00FA6636" w:rsidRDefault="00E71690">
      <w:pPr>
        <w:numPr>
          <w:ilvl w:val="0"/>
          <w:numId w:val="8"/>
        </w:numPr>
        <w:tabs>
          <w:tab w:val="clear" w:pos="288"/>
          <w:tab w:val="num" w:pos="756"/>
        </w:tabs>
        <w:spacing w:before="72" w:line="211" w:lineRule="auto"/>
        <w:ind w:left="0"/>
        <w:rPr>
          <w:spacing w:val="-4"/>
        </w:rPr>
      </w:pPr>
      <w:r w:rsidRPr="00FA6636">
        <w:rPr>
          <w:spacing w:val="-4"/>
        </w:rPr>
        <w:t>"I am basically unlovable."</w:t>
      </w:r>
    </w:p>
    <w:p w:rsidR="00E71690" w:rsidRPr="00FA6636" w:rsidRDefault="00E71690">
      <w:pPr>
        <w:numPr>
          <w:ilvl w:val="0"/>
          <w:numId w:val="8"/>
        </w:numPr>
        <w:tabs>
          <w:tab w:val="clear" w:pos="288"/>
          <w:tab w:val="num" w:pos="756"/>
        </w:tabs>
        <w:spacing w:line="216" w:lineRule="auto"/>
        <w:ind w:left="0"/>
        <w:rPr>
          <w:spacing w:val="-4"/>
        </w:rPr>
      </w:pPr>
      <w:r w:rsidRPr="00FA6636">
        <w:rPr>
          <w:spacing w:val="-4"/>
        </w:rPr>
        <w:t>"The world is filled with people who are likely to be rejecting."</w:t>
      </w:r>
    </w:p>
    <w:p w:rsidR="00E71690" w:rsidRPr="00FA6636" w:rsidRDefault="00E71690">
      <w:pPr>
        <w:numPr>
          <w:ilvl w:val="0"/>
          <w:numId w:val="8"/>
        </w:numPr>
        <w:tabs>
          <w:tab w:val="clear" w:pos="288"/>
          <w:tab w:val="num" w:pos="756"/>
        </w:tabs>
        <w:spacing w:line="216" w:lineRule="auto"/>
        <w:ind w:left="0"/>
        <w:rPr>
          <w:spacing w:val="-4"/>
        </w:rPr>
      </w:pPr>
      <w:r w:rsidRPr="00FA6636">
        <w:rPr>
          <w:spacing w:val="-4"/>
        </w:rPr>
        <w:t>"Therefore, I must keep to myself so I won't be hurt."</w:t>
      </w:r>
    </w:p>
    <w:p w:rsidR="00E71690" w:rsidRPr="00FA6636" w:rsidRDefault="00E71690">
      <w:pPr>
        <w:spacing w:before="144"/>
        <w:jc w:val="both"/>
      </w:pPr>
      <w:r w:rsidRPr="00FA6636">
        <w:rPr>
          <w:noProof/>
        </w:rPr>
        <w:pict>
          <v:shape id="_x0000_s1236" type="#_x0000_t202" style="position:absolute;left:0;text-align:left;margin-left:-58.6pt;margin-top:31.35pt;width:12pt;height:80.65pt;z-index:-25195161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0" w:lineRule="auto"/>
                    <w:rPr>
                      <w:spacing w:val="-24"/>
                      <w:w w:val="110"/>
                      <w:sz w:val="18"/>
                      <w:szCs w:val="18"/>
                    </w:rPr>
                  </w:pPr>
                  <w:r>
                    <w:rPr>
                      <w:spacing w:val="-24"/>
                      <w:w w:val="110"/>
                      <w:sz w:val="18"/>
                      <w:szCs w:val="18"/>
                    </w:rPr>
                    <w:t>112</w:t>
                  </w:r>
                </w:p>
                <w:p w:rsidR="00E71690" w:rsidRDefault="00E71690">
                  <w:pPr>
                    <w:spacing w:after="108" w:line="127" w:lineRule="exact"/>
                    <w:jc w:val="right"/>
                    <w:rPr>
                      <w:rFonts w:ascii="Tahoma" w:hAnsi="Tahoma" w:cs="Tahoma"/>
                      <w:spacing w:val="21"/>
                      <w:sz w:val="13"/>
                      <w:szCs w:val="13"/>
                    </w:rPr>
                  </w:pPr>
                  <w:r>
                    <w:rPr>
                      <w:rFonts w:ascii="Tahoma" w:hAnsi="Tahoma" w:cs="Tahoma"/>
                      <w:spacing w:val="21"/>
                      <w:sz w:val="13"/>
                      <w:szCs w:val="13"/>
                    </w:rPr>
                    <w:t>CHAPTER FIVE</w:t>
                  </w:r>
                </w:p>
              </w:txbxContent>
            </v:textbox>
            <w10:wrap type="square"/>
          </v:shape>
        </w:pict>
      </w:r>
      <w:r w:rsidRPr="00FA6636">
        <w:rPr>
          <w:spacing w:val="-5"/>
        </w:rPr>
        <w:t>This person holds onto several basic mistakes, and his private logic offers a psy</w:t>
      </w:r>
      <w:r w:rsidRPr="00FA6636">
        <w:rPr>
          <w:spacing w:val="-5"/>
        </w:rPr>
        <w:softHyphen/>
      </w:r>
      <w:r w:rsidRPr="00FA6636">
        <w:rPr>
          <w:spacing w:val="-4"/>
        </w:rPr>
        <w:t xml:space="preserve">chological focus for treatment. A central theme or convictions in this client's life </w:t>
      </w:r>
      <w:r w:rsidRPr="00FA6636">
        <w:rPr>
          <w:spacing w:val="-1"/>
        </w:rPr>
        <w:t xml:space="preserve">might be: "I must control everything in my life." "I must be perfect in everything </w:t>
      </w:r>
      <w:r w:rsidRPr="00FA6636">
        <w:t>I do."</w:t>
      </w:r>
    </w:p>
    <w:p w:rsidR="00E71690" w:rsidRPr="00FA6636" w:rsidRDefault="00E71690">
      <w:pPr>
        <w:spacing w:before="72"/>
        <w:ind w:firstLine="360"/>
        <w:jc w:val="both"/>
      </w:pPr>
      <w:r w:rsidRPr="00FA6636">
        <w:rPr>
          <w:spacing w:val="-5"/>
        </w:rPr>
        <w:t xml:space="preserve">It is easy to see how depression might follow from this thinking, but Adlerians </w:t>
      </w:r>
      <w:r w:rsidRPr="00FA6636">
        <w:rPr>
          <w:spacing w:val="-2"/>
        </w:rPr>
        <w:t>also know that the depression serves as an excuse for this man's retreat from life. It is important for the therapist to listen for the underlying purposes of this cli</w:t>
      </w:r>
      <w:r w:rsidRPr="00FA6636">
        <w:rPr>
          <w:spacing w:val="-2"/>
        </w:rPr>
        <w:softHyphen/>
      </w:r>
      <w:r w:rsidRPr="00FA6636">
        <w:t xml:space="preserve">ent's behavior. Adlerians see feelings as being aligned with thinking and as the </w:t>
      </w:r>
      <w:r w:rsidRPr="00FA6636">
        <w:rPr>
          <w:spacing w:val="-4"/>
        </w:rPr>
        <w:t xml:space="preserve">fuel for behaving. First we think, then we feel, and then we act. Because emotions </w:t>
      </w:r>
      <w:r w:rsidRPr="00FA6636">
        <w:rPr>
          <w:spacing w:val="-2"/>
        </w:rPr>
        <w:t>and cognitions serve a purpose, a good deal of therapy time is spent in discover</w:t>
      </w:r>
      <w:r w:rsidRPr="00FA6636">
        <w:rPr>
          <w:spacing w:val="-2"/>
        </w:rPr>
        <w:softHyphen/>
      </w:r>
      <w:r w:rsidRPr="00FA6636">
        <w:rPr>
          <w:spacing w:val="-3"/>
        </w:rPr>
        <w:t xml:space="preserve">ing and understanding this purpose and in reorienting the client toward effective </w:t>
      </w:r>
      <w:r w:rsidRPr="00FA6636">
        <w:rPr>
          <w:spacing w:val="-2"/>
        </w:rPr>
        <w:t xml:space="preserve">ways of being. Because the client is not perceived by the therapist to be mentally </w:t>
      </w:r>
      <w:r w:rsidRPr="00FA6636">
        <w:rPr>
          <w:spacing w:val="-5"/>
        </w:rPr>
        <w:t xml:space="preserve">ill or emotionally disturbed, but as mainly discouraged, the therapist will offer the </w:t>
      </w:r>
      <w:r w:rsidRPr="00FA6636">
        <w:rPr>
          <w:spacing w:val="-1"/>
        </w:rPr>
        <w:t>client encouragement so that change is possible. Through the therapeutic proc</w:t>
      </w:r>
      <w:r w:rsidRPr="00FA6636">
        <w:rPr>
          <w:spacing w:val="-1"/>
        </w:rPr>
        <w:softHyphen/>
      </w:r>
      <w:r w:rsidRPr="00FA6636">
        <w:rPr>
          <w:spacing w:val="-6"/>
        </w:rPr>
        <w:t xml:space="preserve">ess, the client will discover that he or she has resources and options to draw on in </w:t>
      </w:r>
      <w:r w:rsidRPr="00FA6636">
        <w:t>dealing with significant life issues and life tasks.</w:t>
      </w:r>
    </w:p>
    <w:p w:rsidR="00E71690" w:rsidRPr="00FA6636" w:rsidRDefault="00E71690">
      <w:pPr>
        <w:spacing w:before="288"/>
        <w:rPr>
          <w:spacing w:val="6"/>
        </w:rPr>
      </w:pPr>
      <w:r w:rsidRPr="00FA6636">
        <w:rPr>
          <w:spacing w:val="6"/>
        </w:rPr>
        <w:t>Relationship Between Therapist and Client</w:t>
      </w:r>
    </w:p>
    <w:p w:rsidR="00E71690" w:rsidRPr="00FA6636" w:rsidRDefault="00E71690">
      <w:pPr>
        <w:spacing w:before="144"/>
        <w:jc w:val="both"/>
        <w:rPr>
          <w:spacing w:val="-4"/>
        </w:rPr>
      </w:pPr>
      <w:r w:rsidRPr="00FA6636">
        <w:rPr>
          <w:spacing w:val="-4"/>
        </w:rPr>
        <w:t xml:space="preserve">Adlerians consider a good client—therapist relationship to be one between equals </w:t>
      </w:r>
      <w:r w:rsidRPr="00FA6636">
        <w:rPr>
          <w:spacing w:val="-7"/>
        </w:rPr>
        <w:t>that is based on cooperation, mutual trust, respect, confidence, collaboration, and alignment of goals. They place special value on the counselor's modeling of com</w:t>
      </w:r>
      <w:r w:rsidRPr="00FA6636">
        <w:rPr>
          <w:spacing w:val="-7"/>
        </w:rPr>
        <w:softHyphen/>
      </w:r>
      <w:r w:rsidRPr="00FA6636">
        <w:rPr>
          <w:spacing w:val="-4"/>
        </w:rPr>
        <w:t>munication and acting in good faith. From the beginning of therapy, the relation</w:t>
      </w:r>
      <w:r w:rsidRPr="00FA6636">
        <w:rPr>
          <w:spacing w:val="-4"/>
        </w:rPr>
        <w:softHyphen/>
      </w:r>
      <w:r w:rsidRPr="00FA6636">
        <w:rPr>
          <w:spacing w:val="-5"/>
        </w:rPr>
        <w:t xml:space="preserve">ship is a collaborative one, characterized by two persons working equally toward </w:t>
      </w:r>
      <w:r w:rsidRPr="00FA6636">
        <w:rPr>
          <w:spacing w:val="-1"/>
        </w:rPr>
        <w:t xml:space="preserve">specific, agreed-upon goals. Adlerian therapists strive to establish and maintain </w:t>
      </w:r>
      <w:r w:rsidRPr="00FA6636">
        <w:rPr>
          <w:spacing w:val="-4"/>
        </w:rPr>
        <w:t xml:space="preserve">an egalitarian therapeutic alliance and a person-to-person relationship with their </w:t>
      </w:r>
      <w:r w:rsidRPr="00FA6636">
        <w:rPr>
          <w:spacing w:val="-5"/>
        </w:rPr>
        <w:t>clients. Developing a strong therapeutic relationship is essential to successful out</w:t>
      </w:r>
      <w:r w:rsidRPr="00FA6636">
        <w:rPr>
          <w:spacing w:val="-5"/>
        </w:rPr>
        <w:softHyphen/>
      </w:r>
      <w:r w:rsidRPr="00FA6636">
        <w:rPr>
          <w:spacing w:val="-3"/>
        </w:rPr>
        <w:t xml:space="preserve">comes (Carlson et al., 2006). Dinkmeyer and Sperry (2000) maintain that at the </w:t>
      </w:r>
      <w:r w:rsidRPr="00FA6636">
        <w:rPr>
          <w:spacing w:val="-5"/>
        </w:rPr>
        <w:t xml:space="preserve">outset of counseling clients should begin to formulate a plan, or contract, detailing </w:t>
      </w:r>
      <w:r w:rsidRPr="00FA6636">
        <w:rPr>
          <w:spacing w:val="-4"/>
        </w:rPr>
        <w:t xml:space="preserve">what they want, how they plan to get where they are heading, what is preventing </w:t>
      </w:r>
      <w:r w:rsidRPr="00FA6636">
        <w:rPr>
          <w:spacing w:val="-6"/>
        </w:rPr>
        <w:t xml:space="preserve">them from successfully attaining their goals, how they can change nonproductive </w:t>
      </w:r>
      <w:r w:rsidRPr="00FA6636">
        <w:rPr>
          <w:spacing w:val="-5"/>
        </w:rPr>
        <w:t xml:space="preserve">behavior into constructive behavior, and how they can make full use of their assets in achieving their purposes. This therapeutic contract sets forth the goals of the counseling process and specifies the responsibilities of both therapist and client. </w:t>
      </w:r>
      <w:r w:rsidRPr="00FA6636">
        <w:rPr>
          <w:spacing w:val="-6"/>
        </w:rPr>
        <w:t xml:space="preserve">Developing a contract is not a requirement of Adlerian therapy, but a contract can </w:t>
      </w:r>
      <w:r w:rsidRPr="00FA6636">
        <w:rPr>
          <w:spacing w:val="-4"/>
        </w:rPr>
        <w:t>bring a tight focus to therapy.</w:t>
      </w:r>
    </w:p>
    <w:p w:rsidR="00E71690" w:rsidRPr="00FA6636" w:rsidRDefault="00E71690">
      <w:pPr>
        <w:widowControl/>
        <w:kinsoku/>
        <w:autoSpaceDE w:val="0"/>
        <w:autoSpaceDN w:val="0"/>
        <w:adjustRightInd w:val="0"/>
        <w:sectPr w:rsidR="00E71690" w:rsidRPr="00FA6636">
          <w:headerReference w:type="even" r:id="rId726"/>
          <w:headerReference w:type="default" r:id="rId727"/>
          <w:footerReference w:type="even" r:id="rId728"/>
          <w:footerReference w:type="default" r:id="rId729"/>
          <w:pgSz w:w="12240" w:h="15840"/>
          <w:pgMar w:top="2560" w:right="1802" w:bottom="240" w:left="3058" w:header="0" w:footer="0" w:gutter="0"/>
          <w:cols w:space="720"/>
          <w:noEndnote/>
        </w:sectPr>
      </w:pPr>
    </w:p>
    <w:p w:rsidR="00E71690" w:rsidRPr="00FA6636" w:rsidRDefault="00E71690">
      <w:pPr>
        <w:ind w:right="1800"/>
        <w:rPr>
          <w:b/>
          <w:bCs/>
          <w:color w:val="9CAB50"/>
          <w:spacing w:val="33"/>
        </w:rPr>
      </w:pPr>
      <w:r w:rsidRPr="00FA6636">
        <w:rPr>
          <w:b/>
          <w:bCs/>
          <w:color w:val="9CAB50"/>
          <w:spacing w:val="30"/>
        </w:rPr>
        <w:t xml:space="preserve">APPLICATION: THERAPEUTIC </w:t>
      </w:r>
      <w:r w:rsidRPr="00FA6636">
        <w:rPr>
          <w:b/>
          <w:bCs/>
          <w:color w:val="9CAB50"/>
          <w:spacing w:val="33"/>
        </w:rPr>
        <w:t>TECHNIQUES AND PROCEDURES</w:t>
      </w:r>
    </w:p>
    <w:p w:rsidR="00E71690" w:rsidRPr="00FA6636" w:rsidRDefault="00E71690">
      <w:pPr>
        <w:spacing w:before="108"/>
        <w:jc w:val="both"/>
      </w:pPr>
      <w:r w:rsidRPr="00FA6636">
        <w:rPr>
          <w:spacing w:val="-1"/>
        </w:rPr>
        <w:t xml:space="preserve">Adlerian counseling is structured around four central objectives that correspond to the four phases of the therapeutic process (Dreikurs, 1967). These phases are not </w:t>
      </w:r>
      <w:r w:rsidRPr="00FA6636">
        <w:rPr>
          <w:spacing w:val="-2"/>
        </w:rPr>
        <w:t xml:space="preserve">linear and do not progress in rigid steps; rather, they can best be understood as a </w:t>
      </w:r>
      <w:r w:rsidRPr="00FA6636">
        <w:t>weaving that leads to a tapestry. These phases are as follows:</w:t>
      </w:r>
    </w:p>
    <w:p w:rsidR="00E71690" w:rsidRPr="00FA6636" w:rsidRDefault="00E71690">
      <w:pPr>
        <w:spacing w:before="252"/>
        <w:rPr>
          <w:spacing w:val="1"/>
        </w:rPr>
      </w:pPr>
      <w:r w:rsidRPr="00FA6636">
        <w:rPr>
          <w:spacing w:val="1"/>
        </w:rPr>
        <w:t>I. Establish the proper therapeutic relationship.</w:t>
      </w:r>
    </w:p>
    <w:p w:rsidR="00E71690" w:rsidRPr="00FA6636" w:rsidRDefault="00E71690">
      <w:pPr>
        <w:numPr>
          <w:ilvl w:val="0"/>
          <w:numId w:val="24"/>
        </w:numPr>
        <w:tabs>
          <w:tab w:val="clear" w:pos="216"/>
          <w:tab w:val="num" w:pos="288"/>
        </w:tabs>
        <w:spacing w:before="36"/>
      </w:pPr>
      <w:r w:rsidRPr="00FA6636">
        <w:t>Explore the psychological dynamics operating in the client (an assessment).</w:t>
      </w:r>
    </w:p>
    <w:p w:rsidR="00E71690" w:rsidRPr="00FA6636" w:rsidRDefault="00E71690">
      <w:pPr>
        <w:numPr>
          <w:ilvl w:val="0"/>
          <w:numId w:val="24"/>
        </w:numPr>
        <w:tabs>
          <w:tab w:val="clear" w:pos="216"/>
          <w:tab w:val="num" w:pos="288"/>
        </w:tabs>
        <w:rPr>
          <w:spacing w:val="3"/>
        </w:rPr>
      </w:pPr>
      <w:r w:rsidRPr="00FA6636">
        <w:rPr>
          <w:spacing w:val="3"/>
        </w:rPr>
        <w:t>Encourage the development of self-understanding (insight into purpose).</w:t>
      </w:r>
    </w:p>
    <w:p w:rsidR="00E71690" w:rsidRPr="00FA6636" w:rsidRDefault="00E71690">
      <w:pPr>
        <w:numPr>
          <w:ilvl w:val="0"/>
          <w:numId w:val="24"/>
        </w:numPr>
        <w:tabs>
          <w:tab w:val="clear" w:pos="216"/>
          <w:tab w:val="num" w:pos="288"/>
        </w:tabs>
        <w:spacing w:before="36"/>
        <w:rPr>
          <w:spacing w:val="4"/>
        </w:rPr>
      </w:pPr>
      <w:r w:rsidRPr="00FA6636">
        <w:rPr>
          <w:spacing w:val="4"/>
        </w:rPr>
        <w:t>Help the client make new choices (reorientation and reeducation).</w:t>
      </w:r>
    </w:p>
    <w:p w:rsidR="00E71690" w:rsidRPr="00FA6636" w:rsidRDefault="00E71690">
      <w:pPr>
        <w:spacing w:before="144"/>
        <w:ind w:firstLine="288"/>
        <w:jc w:val="both"/>
      </w:pPr>
      <w:r w:rsidRPr="00FA6636">
        <w:rPr>
          <w:noProof/>
        </w:rPr>
        <w:pict>
          <v:shape id="_x0000_s1237" type="#_x0000_t202" style="position:absolute;left:0;text-align:left;margin-left:411.6pt;margin-top:14.85pt;width:11.75pt;height:104.6pt;z-index:-25195059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Garamond" w:hAnsi="Garamond" w:cs="Garamond"/>
                      <w:spacing w:val="-10"/>
                      <w:sz w:val="18"/>
                      <w:szCs w:val="18"/>
                    </w:rPr>
                  </w:pPr>
                  <w:r>
                    <w:rPr>
                      <w:rFonts w:ascii="Garamond" w:hAnsi="Garamond" w:cs="Garamond"/>
                      <w:spacing w:val="-10"/>
                      <w:sz w:val="18"/>
                      <w:szCs w:val="18"/>
                    </w:rPr>
                    <w:t>113</w:t>
                  </w:r>
                </w:p>
                <w:p w:rsidR="00E71690" w:rsidRDefault="00E71690">
                  <w:pPr>
                    <w:spacing w:after="72" w:line="132" w:lineRule="exact"/>
                    <w:jc w:val="right"/>
                    <w:rPr>
                      <w:rFonts w:ascii="Arial" w:hAnsi="Arial" w:cs="Arial"/>
                      <w:spacing w:val="18"/>
                      <w:sz w:val="13"/>
                      <w:szCs w:val="13"/>
                    </w:rPr>
                  </w:pPr>
                  <w:r>
                    <w:rPr>
                      <w:rFonts w:ascii="Arial" w:hAnsi="Arial" w:cs="Arial"/>
                      <w:spacing w:val="18"/>
                      <w:sz w:val="13"/>
                      <w:szCs w:val="13"/>
                    </w:rPr>
                    <w:t>AdV2I3H1 NVI8314V</w:t>
                  </w:r>
                </w:p>
              </w:txbxContent>
            </v:textbox>
            <w10:wrap type="square"/>
          </v:shape>
        </w:pict>
      </w:r>
      <w:r w:rsidRPr="00FA6636">
        <w:t xml:space="preserve">Dreikurs (1997) incorporated these phases into what he called minor </w:t>
      </w:r>
      <w:r w:rsidRPr="00FA6636">
        <w:rPr>
          <w:i/>
          <w:iCs/>
          <w:w w:val="80"/>
        </w:rPr>
        <w:t>psycho</w:t>
      </w:r>
      <w:r w:rsidRPr="00FA6636">
        <w:rPr>
          <w:i/>
          <w:iCs/>
          <w:w w:val="80"/>
        </w:rPr>
        <w:softHyphen/>
      </w:r>
      <w:r w:rsidRPr="00FA6636">
        <w:rPr>
          <w:i/>
          <w:iCs/>
          <w:spacing w:val="2"/>
          <w:w w:val="80"/>
        </w:rPr>
        <w:t xml:space="preserve">therapy </w:t>
      </w:r>
      <w:r w:rsidRPr="00FA6636">
        <w:rPr>
          <w:spacing w:val="2"/>
        </w:rPr>
        <w:t xml:space="preserve">in the context and service of holistic medicine. His approach to therapy </w:t>
      </w:r>
      <w:r w:rsidRPr="00FA6636">
        <w:rPr>
          <w:spacing w:val="-3"/>
        </w:rPr>
        <w:t xml:space="preserve">has been elaborated in what is now called Adlerian brief therapy, or ABT (Bitter, </w:t>
      </w:r>
      <w:r w:rsidRPr="00FA6636">
        <w:rPr>
          <w:spacing w:val="-2"/>
        </w:rPr>
        <w:t>Christensen, Hawes, &amp; Nicoll, 1998). This way of working is discussed in the fol</w:t>
      </w:r>
      <w:r w:rsidRPr="00FA6636">
        <w:rPr>
          <w:spacing w:val="-2"/>
        </w:rPr>
        <w:softHyphen/>
      </w:r>
      <w:r w:rsidRPr="00FA6636">
        <w:t>lowing sections.</w:t>
      </w:r>
    </w:p>
    <w:p w:rsidR="00E71690" w:rsidRPr="00FA6636" w:rsidRDefault="00E71690">
      <w:pPr>
        <w:spacing w:before="252"/>
        <w:rPr>
          <w:spacing w:val="-28"/>
        </w:rPr>
      </w:pPr>
      <w:r w:rsidRPr="00FA6636">
        <w:rPr>
          <w:b/>
          <w:bCs/>
          <w:spacing w:val="-18"/>
        </w:rPr>
        <w:t xml:space="preserve">Phase </w:t>
      </w:r>
      <w:r w:rsidRPr="00FA6636">
        <w:rPr>
          <w:spacing w:val="-28"/>
        </w:rPr>
        <w:t xml:space="preserve">11: Estabnsh </w:t>
      </w:r>
      <w:r w:rsidRPr="00FA6636">
        <w:rPr>
          <w:b/>
          <w:bCs/>
          <w:spacing w:val="-18"/>
        </w:rPr>
        <w:t xml:space="preserve">the </w:t>
      </w:r>
      <w:r w:rsidRPr="00FA6636">
        <w:rPr>
          <w:spacing w:val="-28"/>
        </w:rPr>
        <w:t>ReLationsFdp</w:t>
      </w:r>
    </w:p>
    <w:p w:rsidR="00E71690" w:rsidRPr="00FA6636" w:rsidRDefault="00E71690">
      <w:pPr>
        <w:jc w:val="both"/>
        <w:rPr>
          <w:spacing w:val="2"/>
        </w:rPr>
      </w:pPr>
      <w:r w:rsidRPr="00FA6636">
        <w:rPr>
          <w:spacing w:val="-2"/>
        </w:rPr>
        <w:t>The Adlerian practitioner works in a collaborative way with clients, and this rela</w:t>
      </w:r>
      <w:r w:rsidRPr="00FA6636">
        <w:rPr>
          <w:spacing w:val="-2"/>
        </w:rPr>
        <w:softHyphen/>
        <w:t xml:space="preserve">tionship is based on a sense of interest that grows into caring, involvement, and </w:t>
      </w:r>
      <w:r w:rsidRPr="00FA6636">
        <w:rPr>
          <w:spacing w:val="1"/>
        </w:rPr>
        <w:t xml:space="preserve">friendship. Therapeutic progress is possible only when there is an alignment of </w:t>
      </w:r>
      <w:r w:rsidRPr="00FA6636">
        <w:rPr>
          <w:spacing w:val="-1"/>
        </w:rPr>
        <w:t xml:space="preserve">clearly defined goals between therapist and client. The counseling process, to be </w:t>
      </w:r>
      <w:r w:rsidRPr="00FA6636">
        <w:rPr>
          <w:spacing w:val="2"/>
        </w:rPr>
        <w:t xml:space="preserve">effective, must deal with the personal issues the client recognizes as significant </w:t>
      </w:r>
      <w:r w:rsidRPr="00FA6636">
        <w:rPr>
          <w:spacing w:val="-4"/>
        </w:rPr>
        <w:t xml:space="preserve">and is willing to explore and change. The therapeutic efficacy in the later phases of </w:t>
      </w:r>
      <w:r w:rsidRPr="00FA6636">
        <w:rPr>
          <w:spacing w:val="-3"/>
        </w:rPr>
        <w:t xml:space="preserve">Adlerian therapy is predicated upon the development and continuation of a solid </w:t>
      </w:r>
      <w:r w:rsidRPr="00FA6636">
        <w:t xml:space="preserve">therapeutic relationship during this first phase of therapy (Watts, 2000; Watts &amp; </w:t>
      </w:r>
      <w:r w:rsidRPr="00FA6636">
        <w:rPr>
          <w:spacing w:val="2"/>
        </w:rPr>
        <w:t>Pietrzak, 2000).</w:t>
      </w:r>
    </w:p>
    <w:p w:rsidR="00E71690" w:rsidRPr="00FA6636" w:rsidRDefault="00E71690">
      <w:pPr>
        <w:spacing w:before="216"/>
        <w:ind w:firstLine="288"/>
        <w:jc w:val="both"/>
        <w:rPr>
          <w:spacing w:val="-1"/>
        </w:rPr>
      </w:pPr>
      <w:r w:rsidRPr="00FA6636">
        <w:rPr>
          <w:spacing w:val="3"/>
        </w:rPr>
        <w:t xml:space="preserve">Adlerian therapists focus on making person-to-person contact with clients </w:t>
      </w:r>
      <w:r w:rsidRPr="00FA6636">
        <w:rPr>
          <w:spacing w:val="2"/>
        </w:rPr>
        <w:t xml:space="preserve">rather than starting with "the problem." Clients' concerns surface rather quickly </w:t>
      </w:r>
      <w:r w:rsidRPr="00FA6636">
        <w:rPr>
          <w:spacing w:val="-1"/>
        </w:rPr>
        <w:t xml:space="preserve">in therapy, but the initial focus should be on the person, not the problem. One way </w:t>
      </w:r>
      <w:r w:rsidRPr="00FA6636">
        <w:t xml:space="preserve">to create effective contact is for counselors to help clients become aware of their </w:t>
      </w:r>
      <w:r w:rsidRPr="00FA6636">
        <w:rPr>
          <w:spacing w:val="2"/>
        </w:rPr>
        <w:t>assets and strengths rather than dealing continually with their deficits and lia</w:t>
      </w:r>
      <w:r w:rsidRPr="00FA6636">
        <w:rPr>
          <w:spacing w:val="2"/>
        </w:rPr>
        <w:softHyphen/>
      </w:r>
      <w:r w:rsidRPr="00FA6636">
        <w:rPr>
          <w:spacing w:val="1"/>
        </w:rPr>
        <w:t xml:space="preserve">bilities. During the initial phase, a positive relationship is created by listening; </w:t>
      </w:r>
      <w:r w:rsidRPr="00FA6636">
        <w:rPr>
          <w:spacing w:val="-1"/>
        </w:rPr>
        <w:t xml:space="preserve">responding; demonstrating respect for clients' capacity to understand purpose and </w:t>
      </w:r>
      <w:r w:rsidRPr="00FA6636">
        <w:rPr>
          <w:spacing w:val="2"/>
        </w:rPr>
        <w:t xml:space="preserve">seek change; and exhibiting faith, hope, and caring. When clients enter therapy, </w:t>
      </w:r>
      <w:r w:rsidRPr="00FA6636">
        <w:rPr>
          <w:spacing w:val="-2"/>
        </w:rPr>
        <w:t xml:space="preserve">they typically have a diminished sense of self-worth and self-respect. They lack faith </w:t>
      </w:r>
      <w:r w:rsidRPr="00FA6636">
        <w:rPr>
          <w:spacing w:val="1"/>
        </w:rPr>
        <w:t xml:space="preserve">in their ability to cope with the tasks of life. Therapists provide support, which is </w:t>
      </w:r>
      <w:r w:rsidRPr="00FA6636">
        <w:t xml:space="preserve">an antidote to despair and discouragement. For some people, therapy may be one </w:t>
      </w:r>
      <w:r w:rsidRPr="00FA6636">
        <w:rPr>
          <w:spacing w:val="-1"/>
        </w:rPr>
        <w:t>of the few times in which they have truly experienced a caring human relationship.</w:t>
      </w:r>
    </w:p>
    <w:p w:rsidR="00E71690" w:rsidRPr="00FA6636" w:rsidRDefault="00E71690">
      <w:pPr>
        <w:spacing w:before="324"/>
        <w:ind w:firstLine="360"/>
        <w:jc w:val="both"/>
        <w:rPr>
          <w:spacing w:val="1"/>
        </w:rPr>
      </w:pPr>
      <w:r w:rsidRPr="00FA6636">
        <w:t xml:space="preserve">Adlerians pay more attention to the subjective experiences of the client than </w:t>
      </w:r>
      <w:r w:rsidRPr="00FA6636">
        <w:rPr>
          <w:spacing w:val="-1"/>
        </w:rPr>
        <w:t xml:space="preserve">they do to using techniques. They fit their techniques to the needs of each client. </w:t>
      </w:r>
      <w:r w:rsidRPr="00FA6636">
        <w:rPr>
          <w:spacing w:val="2"/>
        </w:rPr>
        <w:t xml:space="preserve">During the initial phase of counseling, the main techniques are attending and </w:t>
      </w:r>
      <w:r w:rsidRPr="00FA6636">
        <w:rPr>
          <w:spacing w:val="1"/>
        </w:rPr>
        <w:t xml:space="preserve">listening with empathy, following the subjective experience of the client as closely </w:t>
      </w:r>
      <w:r w:rsidRPr="00FA6636">
        <w:rPr>
          <w:spacing w:val="-1"/>
        </w:rPr>
        <w:t xml:space="preserve">as possible, identifying and clarifying goals, and suggesting initial hunches about </w:t>
      </w:r>
      <w:r w:rsidRPr="00FA6636">
        <w:rPr>
          <w:spacing w:val="1"/>
        </w:rPr>
        <w:t>purpose in client's symptoms, actions, and interactions. Adlerian counselors are</w:t>
      </w:r>
    </w:p>
    <w:p w:rsidR="00E71690" w:rsidRPr="00FA6636" w:rsidRDefault="00E71690">
      <w:pPr>
        <w:widowControl/>
        <w:kinsoku/>
        <w:autoSpaceDE w:val="0"/>
        <w:autoSpaceDN w:val="0"/>
        <w:adjustRightInd w:val="0"/>
        <w:sectPr w:rsidR="00E71690" w:rsidRPr="00FA6636">
          <w:headerReference w:type="even" r:id="rId730"/>
          <w:headerReference w:type="default" r:id="rId731"/>
          <w:footerReference w:type="even" r:id="rId732"/>
          <w:footerReference w:type="default" r:id="rId733"/>
          <w:pgSz w:w="12240" w:h="15840"/>
          <w:pgMar w:top="700" w:right="2976" w:bottom="2010" w:left="1884" w:header="0" w:footer="0" w:gutter="0"/>
          <w:cols w:space="720"/>
          <w:noEndnote/>
        </w:sectPr>
      </w:pPr>
    </w:p>
    <w:tbl>
      <w:tblPr>
        <w:tblW w:w="0" w:type="auto"/>
        <w:tblLayout w:type="fixed"/>
        <w:tblCellMar>
          <w:left w:w="0" w:type="dxa"/>
          <w:right w:w="0" w:type="dxa"/>
        </w:tblCellMar>
        <w:tblLook w:val="0000"/>
      </w:tblPr>
      <w:tblGrid>
        <w:gridCol w:w="730"/>
        <w:gridCol w:w="7750"/>
      </w:tblGrid>
      <w:tr w:rsidR="00E71690" w:rsidRPr="00FA6636">
        <w:tblPrEx>
          <w:tblCellMar>
            <w:top w:w="0" w:type="dxa"/>
            <w:left w:w="0" w:type="dxa"/>
            <w:bottom w:w="0" w:type="dxa"/>
            <w:right w:w="0" w:type="dxa"/>
          </w:tblCellMar>
        </w:tblPrEx>
        <w:trPr>
          <w:trHeight w:hRule="exact" w:val="12698"/>
        </w:trPr>
        <w:tc>
          <w:tcPr>
            <w:tcW w:w="730" w:type="dxa"/>
            <w:tcBorders>
              <w:top w:val="nil"/>
              <w:left w:val="nil"/>
              <w:bottom w:val="nil"/>
              <w:right w:val="nil"/>
            </w:tcBorders>
            <w:textDirection w:val="btLr"/>
          </w:tcPr>
          <w:p w:rsidR="00E71690" w:rsidRPr="00FA6636" w:rsidRDefault="00E71690">
            <w:pPr>
              <w:spacing w:before="252" w:line="177" w:lineRule="exact"/>
              <w:ind w:left="9108"/>
            </w:pPr>
            <w:r w:rsidRPr="00FA6636">
              <w:t>114</w:t>
            </w:r>
          </w:p>
          <w:p w:rsidR="00E71690" w:rsidRPr="00FA6636" w:rsidRDefault="00E71690">
            <w:pPr>
              <w:ind w:left="7668"/>
            </w:pPr>
            <w:r w:rsidRPr="00FA6636">
              <w:t>CHAPTER FIVE</w:t>
            </w:r>
          </w:p>
        </w:tc>
        <w:tc>
          <w:tcPr>
            <w:tcW w:w="7750" w:type="dxa"/>
            <w:tcBorders>
              <w:top w:val="nil"/>
              <w:left w:val="nil"/>
              <w:bottom w:val="nil"/>
              <w:right w:val="nil"/>
            </w:tcBorders>
          </w:tcPr>
          <w:p w:rsidR="00E71690" w:rsidRPr="00FA6636" w:rsidRDefault="00E71690">
            <w:pPr>
              <w:ind w:left="468"/>
              <w:jc w:val="both"/>
            </w:pPr>
            <w:r w:rsidRPr="00FA6636">
              <w:t xml:space="preserve">generally active, especially during the initial sessions. They provide structure and </w:t>
            </w:r>
            <w:r w:rsidRPr="00FA6636">
              <w:rPr>
                <w:spacing w:val="2"/>
              </w:rPr>
              <w:t xml:space="preserve">assist clients to define personal goals, they conduct psychological assessments, and they offer interpretations (Carlson et al., 2006). Adlerians attempt to grasp </w:t>
            </w:r>
            <w:r w:rsidRPr="00FA6636">
              <w:rPr>
                <w:spacing w:val="-4"/>
              </w:rPr>
              <w:t xml:space="preserve">both the verbal and nonverbal messages of the client; they want to access the core </w:t>
            </w:r>
            <w:r w:rsidRPr="00FA6636">
              <w:rPr>
                <w:spacing w:val="-1"/>
              </w:rPr>
              <w:t xml:space="preserve">patterns in the client's life. If the client feels deeply understood and accepted, the </w:t>
            </w:r>
            <w:r w:rsidRPr="00FA6636">
              <w:t xml:space="preserve">client is likely to focus on what he or she wants from therapy and thus establish </w:t>
            </w:r>
            <w:r w:rsidRPr="00FA6636">
              <w:rPr>
                <w:spacing w:val="-1"/>
              </w:rPr>
              <w:t xml:space="preserve">goals. At this stage the counselor's function is to provide a wide-angle perspective </w:t>
            </w:r>
            <w:r w:rsidRPr="00FA6636">
              <w:t>that will eventually help the client view his or her world differently.</w:t>
            </w:r>
          </w:p>
          <w:p w:rsidR="00E71690" w:rsidRPr="00FA6636" w:rsidRDefault="00E71690">
            <w:pPr>
              <w:spacing w:before="216"/>
              <w:ind w:left="468"/>
              <w:rPr>
                <w:spacing w:val="-14"/>
              </w:rPr>
            </w:pPr>
            <w:r w:rsidRPr="00FA6636">
              <w:rPr>
                <w:spacing w:val="-14"/>
              </w:rPr>
              <w:t>Phase 2: Explore the Individual's Psychological Dynamics</w:t>
            </w:r>
          </w:p>
          <w:p w:rsidR="00E71690" w:rsidRPr="00FA6636" w:rsidRDefault="00E71690">
            <w:pPr>
              <w:ind w:left="468"/>
              <w:jc w:val="both"/>
            </w:pPr>
            <w:r w:rsidRPr="00FA6636">
              <w:rPr>
                <w:spacing w:val="-1"/>
              </w:rPr>
              <w:t>The aim of the second phase of Adlerian counseling is to get a deeper understand</w:t>
            </w:r>
            <w:r w:rsidRPr="00FA6636">
              <w:rPr>
                <w:spacing w:val="-1"/>
              </w:rPr>
              <w:softHyphen/>
            </w:r>
            <w:r w:rsidRPr="00FA6636">
              <w:rPr>
                <w:spacing w:val="-2"/>
              </w:rPr>
              <w:t xml:space="preserve">ing of an individual's lifestyle. During this assessment phase, the focus is on the </w:t>
            </w:r>
            <w:r w:rsidRPr="00FA6636">
              <w:rPr>
                <w:spacing w:val="-5"/>
              </w:rPr>
              <w:t xml:space="preserve">individual's social and cultural context. Rather than attempting to fit clients into a </w:t>
            </w:r>
            <w:r w:rsidRPr="00FA6636">
              <w:t xml:space="preserve">preconceived model, Adlerian practitioners allow salient cultural identity concepts </w:t>
            </w:r>
            <w:r w:rsidRPr="00FA6636">
              <w:rPr>
                <w:spacing w:val="-2"/>
              </w:rPr>
              <w:t xml:space="preserve">to emerge in the therapy process, and these issues are then addressed (Carlson </w:t>
            </w:r>
            <w:r w:rsidRPr="00FA6636">
              <w:rPr>
                <w:i/>
                <w:iCs/>
                <w:spacing w:val="-2"/>
                <w:w w:val="90"/>
              </w:rPr>
              <w:t xml:space="preserve">&amp; </w:t>
            </w:r>
            <w:r w:rsidRPr="00FA6636">
              <w:rPr>
                <w:spacing w:val="-1"/>
              </w:rPr>
              <w:t xml:space="preserve">Englar-Carlson, 2008). This assessment phase proceeds from two interview forms: </w:t>
            </w:r>
            <w:r w:rsidRPr="00FA6636">
              <w:rPr>
                <w:spacing w:val="-9"/>
              </w:rPr>
              <w:t xml:space="preserve">the </w:t>
            </w:r>
            <w:r w:rsidRPr="00FA6636">
              <w:rPr>
                <w:i/>
                <w:iCs/>
                <w:spacing w:val="-9"/>
              </w:rPr>
              <w:t xml:space="preserve">subjective interview </w:t>
            </w:r>
            <w:r w:rsidRPr="00FA6636">
              <w:rPr>
                <w:spacing w:val="-9"/>
              </w:rPr>
              <w:t xml:space="preserve">and the </w:t>
            </w:r>
            <w:r w:rsidRPr="00FA6636">
              <w:rPr>
                <w:i/>
                <w:iCs/>
                <w:spacing w:val="-9"/>
              </w:rPr>
              <w:t xml:space="preserve">objective interview </w:t>
            </w:r>
            <w:r w:rsidRPr="00FA6636">
              <w:rPr>
                <w:spacing w:val="-9"/>
              </w:rPr>
              <w:t xml:space="preserve">(Dreikurs, 1997). In the subjective </w:t>
            </w:r>
            <w:r w:rsidRPr="00FA6636">
              <w:rPr>
                <w:spacing w:val="-5"/>
              </w:rPr>
              <w:t xml:space="preserve">interview, the counselor helps the client to tell his or her life story as completely as </w:t>
            </w:r>
            <w:r w:rsidRPr="00FA6636">
              <w:rPr>
                <w:spacing w:val="-2"/>
              </w:rPr>
              <w:t xml:space="preserve">possible. This process is facilitated by a generous use of empathic listening and </w:t>
            </w:r>
            <w:r w:rsidRPr="00FA6636">
              <w:rPr>
                <w:spacing w:val="2"/>
              </w:rPr>
              <w:t xml:space="preserve">responding. Active listening, however, is not enough. The subjective interview must follow from a sense of wonder, fascination, and interest. What the client </w:t>
            </w:r>
            <w:r w:rsidRPr="00FA6636">
              <w:rPr>
                <w:spacing w:val="-1"/>
              </w:rPr>
              <w:t xml:space="preserve">says will spark an interest in the counselor and lead, naturally, to the next most </w:t>
            </w:r>
            <w:r w:rsidRPr="00FA6636">
              <w:rPr>
                <w:spacing w:val="1"/>
              </w:rPr>
              <w:t xml:space="preserve">significant question or inquiry about the client and his or her life story. Indeed, </w:t>
            </w:r>
            <w:r w:rsidRPr="00FA6636">
              <w:t xml:space="preserve">the best subjective interviews treat clients as experts in their own lives, allowing </w:t>
            </w:r>
            <w:r w:rsidRPr="00FA6636">
              <w:rPr>
                <w:spacing w:val="-5"/>
              </w:rPr>
              <w:t xml:space="preserve">clients to feel completely heard. Throughout the subjective interview, the Adlerian </w:t>
            </w:r>
            <w:r w:rsidRPr="00FA6636">
              <w:rPr>
                <w:spacing w:val="-4"/>
              </w:rPr>
              <w:t xml:space="preserve">counselor is listening for clues to the purposive aspects of the client's coping and </w:t>
            </w:r>
            <w:r w:rsidRPr="00FA6636">
              <w:rPr>
                <w:spacing w:val="-2"/>
              </w:rPr>
              <w:t xml:space="preserve">approaches to life. "The subjective interview should extract patterns in the person's </w:t>
            </w:r>
            <w:r w:rsidRPr="00FA6636">
              <w:rPr>
                <w:spacing w:val="-1"/>
              </w:rPr>
              <w:t xml:space="preserve">life, develop hypotheses about what works for the person, and determine what </w:t>
            </w:r>
            <w:r w:rsidRPr="00FA6636">
              <w:t xml:space="preserve">accounts for the various concerns in the client's life" (Bitter et al., 1998, p. 98). </w:t>
            </w:r>
            <w:r w:rsidRPr="00FA6636">
              <w:rPr>
                <w:spacing w:val="-5"/>
              </w:rPr>
              <w:t xml:space="preserve">Toward the end of this part of the interview, Adlerian brief therapists ask, "Is there </w:t>
            </w:r>
            <w:r w:rsidRPr="00FA6636">
              <w:t>anything else you think I should know to understand you and your concerns?"</w:t>
            </w:r>
          </w:p>
          <w:p w:rsidR="00E71690" w:rsidRPr="00FA6636" w:rsidRDefault="00E71690">
            <w:pPr>
              <w:spacing w:before="684"/>
              <w:ind w:left="468" w:firstLine="324"/>
              <w:jc w:val="both"/>
            </w:pPr>
            <w:r w:rsidRPr="00FA6636">
              <w:rPr>
                <w:spacing w:val="1"/>
              </w:rPr>
              <w:t xml:space="preserve">An initial assessment of the purpose that symptoms, actions, or difficulties </w:t>
            </w:r>
            <w:r w:rsidRPr="00FA6636">
              <w:rPr>
                <w:spacing w:val="-1"/>
              </w:rPr>
              <w:t>serve in a person's life can be gained from what Dreikurs (1997) calls "The Ques</w:t>
            </w:r>
            <w:r w:rsidRPr="00FA6636">
              <w:rPr>
                <w:spacing w:val="-1"/>
              </w:rPr>
              <w:softHyphen/>
              <w:t xml:space="preserve">tion." Adlerians often end a subjective interview with this question: "How would </w:t>
            </w:r>
            <w:r w:rsidRPr="00FA6636">
              <w:rPr>
                <w:spacing w:val="-2"/>
              </w:rPr>
              <w:t xml:space="preserve">your life be different, and what would you be </w:t>
            </w:r>
            <w:r w:rsidRPr="00FA6636">
              <w:rPr>
                <w:i/>
                <w:iCs/>
                <w:spacing w:val="-2"/>
              </w:rPr>
              <w:t xml:space="preserve">doing </w:t>
            </w:r>
            <w:r w:rsidRPr="00FA6636">
              <w:rPr>
                <w:spacing w:val="-2"/>
              </w:rPr>
              <w:t xml:space="preserve">differently, if you did not have this symptom or problem?" Adlerians use this question to help with differential </w:t>
            </w:r>
            <w:r w:rsidRPr="00FA6636">
              <w:t>diagnosis. More often, the symptoms or problems experienced by the client help the client avoid something that is perceived as necessary but from which the per</w:t>
            </w:r>
            <w:r w:rsidRPr="00FA6636">
              <w:softHyphen/>
              <w:t xml:space="preserve">son wishes to retreat, usually a life task: "If it weren't for my depression, I would get out more and see my friends." Such a statement betrays the client's concern </w:t>
            </w:r>
            <w:r w:rsidRPr="00FA6636">
              <w:rPr>
                <w:spacing w:val="-3"/>
              </w:rPr>
              <w:t xml:space="preserve">about the possibility of being a good friend or being welcomed by his or her friends. </w:t>
            </w:r>
            <w:r w:rsidRPr="00FA6636">
              <w:rPr>
                <w:spacing w:val="-2"/>
              </w:rPr>
              <w:t>"I need to get married, but how can I with these panic attacks?" indicates the per</w:t>
            </w:r>
            <w:r w:rsidRPr="00FA6636">
              <w:rPr>
                <w:spacing w:val="-2"/>
              </w:rPr>
              <w:softHyphen/>
            </w:r>
            <w:r w:rsidRPr="00FA6636">
              <w:t>son's worry about being a partner in a marriage. Depression can serve as the cli</w:t>
            </w:r>
            <w:r w:rsidRPr="00FA6636">
              <w:softHyphen/>
            </w:r>
            <w:r w:rsidRPr="00FA6636">
              <w:rPr>
                <w:spacing w:val="-1"/>
              </w:rPr>
              <w:t xml:space="preserve">ent's solution when faced with problems in relationships. If a client reports that </w:t>
            </w:r>
            <w:r w:rsidRPr="00FA6636">
              <w:t>nothing would be different, especially with physical symptoms, Adlerians suspect that the problem may be organic and require medical intervention.</w:t>
            </w:r>
          </w:p>
        </w:tc>
      </w:tr>
    </w:tbl>
    <w:p w:rsidR="00E71690" w:rsidRPr="00FA6636" w:rsidRDefault="00E71690">
      <w:pPr>
        <w:widowControl/>
        <w:kinsoku/>
        <w:autoSpaceDE w:val="0"/>
        <w:autoSpaceDN w:val="0"/>
        <w:adjustRightInd w:val="0"/>
        <w:sectPr w:rsidR="00E71690" w:rsidRPr="00FA6636">
          <w:headerReference w:type="even" r:id="rId734"/>
          <w:headerReference w:type="default" r:id="rId735"/>
          <w:footerReference w:type="even" r:id="rId736"/>
          <w:footerReference w:type="default" r:id="rId737"/>
          <w:pgSz w:w="12240" w:h="15840"/>
          <w:pgMar w:top="2580" w:right="1819" w:bottom="250" w:left="1881" w:header="0" w:footer="0" w:gutter="0"/>
          <w:cols w:space="720"/>
          <w:noEndnote/>
        </w:sectPr>
      </w:pPr>
    </w:p>
    <w:tbl>
      <w:tblPr>
        <w:tblW w:w="0" w:type="auto"/>
        <w:tblLayout w:type="fixed"/>
        <w:tblCellMar>
          <w:left w:w="0" w:type="dxa"/>
          <w:right w:w="0" w:type="dxa"/>
        </w:tblCellMar>
        <w:tblLook w:val="0000"/>
      </w:tblPr>
      <w:tblGrid>
        <w:gridCol w:w="7772"/>
        <w:gridCol w:w="708"/>
      </w:tblGrid>
      <w:tr w:rsidR="00E71690" w:rsidRPr="00FA6636">
        <w:tblPrEx>
          <w:tblCellMar>
            <w:top w:w="0" w:type="dxa"/>
            <w:left w:w="0" w:type="dxa"/>
            <w:bottom w:w="0" w:type="dxa"/>
            <w:right w:w="0" w:type="dxa"/>
          </w:tblCellMar>
        </w:tblPrEx>
        <w:trPr>
          <w:trHeight w:hRule="exact" w:val="12694"/>
        </w:trPr>
        <w:tc>
          <w:tcPr>
            <w:tcW w:w="7772" w:type="dxa"/>
            <w:tcBorders>
              <w:top w:val="nil"/>
              <w:left w:val="nil"/>
              <w:bottom w:val="nil"/>
              <w:right w:val="nil"/>
            </w:tcBorders>
          </w:tcPr>
          <w:p w:rsidR="00E71690" w:rsidRPr="00FA6636" w:rsidRDefault="00E71690">
            <w:pPr>
              <w:ind w:right="504" w:firstLine="324"/>
              <w:jc w:val="both"/>
            </w:pPr>
            <w:r w:rsidRPr="00FA6636">
              <w:rPr>
                <w:spacing w:val="-2"/>
              </w:rPr>
              <w:t xml:space="preserve">The objective interview seeks to discover information about (a) how problems </w:t>
            </w:r>
            <w:r w:rsidRPr="00FA6636">
              <w:rPr>
                <w:spacing w:val="-1"/>
              </w:rPr>
              <w:t>in the client's life began; (b) any precipitating events; (c) a medical history, includ</w:t>
            </w:r>
            <w:r w:rsidRPr="00FA6636">
              <w:rPr>
                <w:spacing w:val="-1"/>
              </w:rPr>
              <w:softHyphen/>
            </w:r>
            <w:r w:rsidRPr="00FA6636">
              <w:rPr>
                <w:spacing w:val="1"/>
              </w:rPr>
              <w:t xml:space="preserve">ing current and past medications; (d) a social history; (e) the reasons the client </w:t>
            </w:r>
            <w:r w:rsidRPr="00FA6636">
              <w:rPr>
                <w:spacing w:val="-5"/>
              </w:rPr>
              <w:t xml:space="preserve">chose therapy at this time; (f) the person's coping with life tasks; and (g) a lifestyle </w:t>
            </w:r>
            <w:r w:rsidRPr="00FA6636">
              <w:rPr>
                <w:spacing w:val="-2"/>
              </w:rPr>
              <w:t>assessment. Mozdzierz and his colleagues (1986) describe the counselor as a "life</w:t>
            </w:r>
            <w:r w:rsidRPr="00FA6636">
              <w:rPr>
                <w:spacing w:val="-2"/>
              </w:rPr>
              <w:softHyphen/>
              <w:t xml:space="preserve">style investigator" during this phase of therapy. Based on interview approaches </w:t>
            </w:r>
            <w:r w:rsidRPr="00FA6636">
              <w:rPr>
                <w:spacing w:val="-1"/>
              </w:rPr>
              <w:t>developed by Adler and Dreikurs, the lifestyle assessment starts with an investiga</w:t>
            </w:r>
            <w:r w:rsidRPr="00FA6636">
              <w:rPr>
                <w:spacing w:val="-1"/>
              </w:rPr>
              <w:softHyphen/>
              <w:t xml:space="preserve">tion of the person's family constellation and early childhood history (Powers &amp; </w:t>
            </w:r>
            <w:r w:rsidRPr="00FA6636">
              <w:t xml:space="preserve">Griffith, 1987; Shulman &amp; Mosak, 1988). Counselors also interpret the person's </w:t>
            </w:r>
            <w:r w:rsidRPr="00FA6636">
              <w:rPr>
                <w:spacing w:val="2"/>
              </w:rPr>
              <w:t xml:space="preserve">early memories, seeking to understand the meaning that she or he has attached </w:t>
            </w:r>
            <w:r w:rsidRPr="00FA6636">
              <w:rPr>
                <w:spacing w:val="-1"/>
              </w:rPr>
              <w:t xml:space="preserve">to life experiences. They operate on the assumption that it is the interpretations </w:t>
            </w:r>
            <w:r w:rsidRPr="00FA6636">
              <w:rPr>
                <w:spacing w:val="-2"/>
              </w:rPr>
              <w:t xml:space="preserve">people develop about themselves, others, the world, and life that govern what they do. Lifestyle assessment seeks to develop a holistic narrative of the person's life, to </w:t>
            </w:r>
            <w:r w:rsidRPr="00FA6636">
              <w:rPr>
                <w:spacing w:val="-5"/>
              </w:rPr>
              <w:t xml:space="preserve">make sense of the way the person copes with life tasks, and to uncover the private </w:t>
            </w:r>
            <w:r w:rsidRPr="00FA6636">
              <w:t xml:space="preserve">interpretations and logic involved in that coping. For example, if Jenny has lived </w:t>
            </w:r>
            <w:r w:rsidRPr="00FA6636">
              <w:rPr>
                <w:spacing w:val="-2"/>
              </w:rPr>
              <w:t xml:space="preserve">most of her life in a critical environment, and now she believes she must be perfect </w:t>
            </w:r>
            <w:r w:rsidRPr="00FA6636">
              <w:rPr>
                <w:spacing w:val="-3"/>
              </w:rPr>
              <w:t xml:space="preserve">to avoid even the appearance of failure, the assessment process will highlight the </w:t>
            </w:r>
            <w:r w:rsidRPr="00FA6636">
              <w:t>restricted living that flows from this perspective.</w:t>
            </w:r>
          </w:p>
          <w:p w:rsidR="00E71690" w:rsidRPr="00FA6636" w:rsidRDefault="00E71690">
            <w:pPr>
              <w:spacing w:before="504"/>
              <w:ind w:right="504"/>
              <w:jc w:val="both"/>
              <w:rPr>
                <w:spacing w:val="-2"/>
              </w:rPr>
            </w:pPr>
            <w:r w:rsidRPr="00FA6636">
              <w:rPr>
                <w:b/>
                <w:bCs/>
                <w:color w:val="9CAB56"/>
                <w:spacing w:val="19"/>
              </w:rPr>
              <w:t>THE FAMILY CONSTELLATION</w:t>
            </w:r>
            <w:r w:rsidRPr="00FA6636">
              <w:rPr>
                <w:spacing w:val="-1"/>
              </w:rPr>
              <w:t xml:space="preserve"> Adler considered the family of origin as having a central impact on an individual's personality. Adler suggested that it was through </w:t>
            </w:r>
            <w:r w:rsidRPr="00FA6636">
              <w:rPr>
                <w:spacing w:val="-4"/>
              </w:rPr>
              <w:t xml:space="preserve">the family constellation that each person forms his or her unique view of self, others, </w:t>
            </w:r>
            <w:r w:rsidRPr="00FA6636">
              <w:rPr>
                <w:spacing w:val="-1"/>
              </w:rPr>
              <w:t xml:space="preserve">and life. Factors such as cultural and familial values, gender-role expectations, and </w:t>
            </w:r>
            <w:r w:rsidRPr="00FA6636">
              <w:t xml:space="preserve">the nature of interpersonal relationships are all influenced by a child's observation </w:t>
            </w:r>
            <w:r w:rsidRPr="00FA6636">
              <w:rPr>
                <w:spacing w:val="-2"/>
              </w:rPr>
              <w:t xml:space="preserve">of the interactional patterns within the family. Adlerian assessment relies heavily on an exploration of the client's family constellation, including the client's evaluation </w:t>
            </w:r>
            <w:r w:rsidRPr="00FA6636">
              <w:rPr>
                <w:spacing w:val="-7"/>
              </w:rPr>
              <w:t xml:space="preserve">of conditions that prevailed in the family when the person was a young child (family </w:t>
            </w:r>
            <w:r w:rsidRPr="00FA6636">
              <w:rPr>
                <w:spacing w:val="-2"/>
              </w:rPr>
              <w:t>atmosphere), birth order, parental relationship and family values, and extended fam</w:t>
            </w:r>
            <w:r w:rsidRPr="00FA6636">
              <w:rPr>
                <w:spacing w:val="-2"/>
              </w:rPr>
              <w:softHyphen/>
              <w:t>ily and culture. Some of these questions are almost always explored:</w:t>
            </w:r>
          </w:p>
          <w:p w:rsidR="00E71690" w:rsidRPr="00FA6636" w:rsidRDefault="00E71690">
            <w:pPr>
              <w:numPr>
                <w:ilvl w:val="0"/>
                <w:numId w:val="6"/>
              </w:numPr>
              <w:spacing w:before="252" w:line="189" w:lineRule="auto"/>
              <w:rPr>
                <w:spacing w:val="4"/>
              </w:rPr>
            </w:pPr>
            <w:r w:rsidRPr="00FA6636">
              <w:rPr>
                <w:spacing w:val="4"/>
              </w:rPr>
              <w:t>Who was the favorite child?</w:t>
            </w:r>
          </w:p>
          <w:p w:rsidR="00E71690" w:rsidRPr="00FA6636" w:rsidRDefault="00E71690">
            <w:pPr>
              <w:numPr>
                <w:ilvl w:val="0"/>
                <w:numId w:val="6"/>
              </w:numPr>
              <w:rPr>
                <w:spacing w:val="3"/>
              </w:rPr>
            </w:pPr>
            <w:r w:rsidRPr="00FA6636">
              <w:rPr>
                <w:spacing w:val="3"/>
              </w:rPr>
              <w:t>What was your father's relationship with the children? Your mother's?</w:t>
            </w:r>
          </w:p>
          <w:p w:rsidR="00E71690" w:rsidRPr="00FA6636" w:rsidRDefault="00E71690">
            <w:pPr>
              <w:numPr>
                <w:ilvl w:val="0"/>
                <w:numId w:val="6"/>
              </w:numPr>
              <w:rPr>
                <w:spacing w:val="2"/>
              </w:rPr>
            </w:pPr>
            <w:r w:rsidRPr="00FA6636">
              <w:rPr>
                <w:spacing w:val="2"/>
              </w:rPr>
              <w:t>Which child was most like your father? Your mother? In what respects?</w:t>
            </w:r>
          </w:p>
          <w:p w:rsidR="00E71690" w:rsidRPr="00FA6636" w:rsidRDefault="00E71690">
            <w:pPr>
              <w:numPr>
                <w:ilvl w:val="0"/>
                <w:numId w:val="6"/>
              </w:numPr>
              <w:rPr>
                <w:spacing w:val="2"/>
              </w:rPr>
            </w:pPr>
            <w:r w:rsidRPr="00FA6636">
              <w:rPr>
                <w:spacing w:val="2"/>
              </w:rPr>
              <w:t>Who among the siblings was most different from you? In what ways?</w:t>
            </w:r>
          </w:p>
          <w:p w:rsidR="00E71690" w:rsidRPr="00FA6636" w:rsidRDefault="00E71690">
            <w:pPr>
              <w:numPr>
                <w:ilvl w:val="0"/>
                <w:numId w:val="6"/>
              </w:numPr>
              <w:rPr>
                <w:spacing w:val="3"/>
              </w:rPr>
            </w:pPr>
            <w:r w:rsidRPr="00FA6636">
              <w:rPr>
                <w:spacing w:val="3"/>
              </w:rPr>
              <w:t>Who among the siblings was most like you? In what ways?</w:t>
            </w:r>
          </w:p>
          <w:p w:rsidR="00E71690" w:rsidRPr="00FA6636" w:rsidRDefault="00E71690">
            <w:pPr>
              <w:numPr>
                <w:ilvl w:val="0"/>
                <w:numId w:val="6"/>
              </w:numPr>
              <w:rPr>
                <w:spacing w:val="6"/>
              </w:rPr>
            </w:pPr>
            <w:r w:rsidRPr="00FA6636">
              <w:rPr>
                <w:spacing w:val="6"/>
              </w:rPr>
              <w:t>What were you like as a child?</w:t>
            </w:r>
          </w:p>
          <w:p w:rsidR="00E71690" w:rsidRPr="00FA6636" w:rsidRDefault="00E71690">
            <w:pPr>
              <w:numPr>
                <w:ilvl w:val="0"/>
                <w:numId w:val="1"/>
              </w:numPr>
              <w:ind w:left="360" w:right="504" w:hanging="360"/>
              <w:rPr>
                <w:spacing w:val="1"/>
              </w:rPr>
            </w:pPr>
            <w:r w:rsidRPr="00FA6636">
              <w:rPr>
                <w:spacing w:val="-2"/>
              </w:rPr>
              <w:t xml:space="preserve">How did your parents get along? In what did they both agree? How did they </w:t>
            </w:r>
            <w:r w:rsidRPr="00FA6636">
              <w:rPr>
                <w:spacing w:val="1"/>
              </w:rPr>
              <w:t>handle disagreements? How did they discipline the children?</w:t>
            </w:r>
          </w:p>
          <w:p w:rsidR="00E71690" w:rsidRPr="00FA6636" w:rsidRDefault="00E71690">
            <w:pPr>
              <w:spacing w:before="144"/>
              <w:ind w:right="504"/>
              <w:jc w:val="both"/>
              <w:rPr>
                <w:spacing w:val="-1"/>
              </w:rPr>
            </w:pPr>
            <w:r w:rsidRPr="00FA6636">
              <w:rPr>
                <w:spacing w:val="-5"/>
              </w:rPr>
              <w:t xml:space="preserve">An investigation of family constellation is far more comprehensive than these few </w:t>
            </w:r>
            <w:r w:rsidRPr="00FA6636">
              <w:rPr>
                <w:spacing w:val="-2"/>
              </w:rPr>
              <w:t xml:space="preserve">questions, but these questions give an idea of the type of information the counselor </w:t>
            </w:r>
            <w:r w:rsidRPr="00FA6636">
              <w:rPr>
                <w:spacing w:val="1"/>
              </w:rPr>
              <w:t xml:space="preserve">is seeking. The questions are always tailored to the individual client with the goal </w:t>
            </w:r>
            <w:r w:rsidRPr="00FA6636">
              <w:rPr>
                <w:spacing w:val="-4"/>
              </w:rPr>
              <w:t xml:space="preserve">of eliciting the client's perceptions of self and others, of development, and of the </w:t>
            </w:r>
            <w:r w:rsidRPr="00FA6636">
              <w:rPr>
                <w:spacing w:val="-1"/>
              </w:rPr>
              <w:t>experiences that have affected that development.</w:t>
            </w:r>
          </w:p>
          <w:p w:rsidR="00E71690" w:rsidRPr="00FA6636" w:rsidRDefault="00E71690">
            <w:pPr>
              <w:spacing w:before="180"/>
              <w:jc w:val="center"/>
              <w:rPr>
                <w:spacing w:val="-2"/>
              </w:rPr>
            </w:pPr>
            <w:r w:rsidRPr="00FA6636">
              <w:rPr>
                <w:b/>
                <w:bCs/>
                <w:color w:val="9CAB56"/>
                <w:spacing w:val="18"/>
              </w:rPr>
              <w:t>EARLY RECOLLECTIONS</w:t>
            </w:r>
            <w:r w:rsidRPr="00FA6636">
              <w:rPr>
                <w:spacing w:val="-2"/>
              </w:rPr>
              <w:t xml:space="preserve"> As you will recall, another assessment procedure used</w:t>
            </w:r>
            <w:r w:rsidRPr="00FA6636">
              <w:rPr>
                <w:spacing w:val="-2"/>
              </w:rPr>
              <w:br/>
              <w:t>by Adlerians is to ask the client to provide his or her earliest memories, including the</w:t>
            </w:r>
            <w:r w:rsidRPr="00FA6636">
              <w:rPr>
                <w:spacing w:val="-2"/>
              </w:rPr>
              <w:br/>
              <w:t>age of the person at the time of the remembered events and the feelings or reactions</w:t>
            </w:r>
          </w:p>
        </w:tc>
        <w:tc>
          <w:tcPr>
            <w:tcW w:w="708" w:type="dxa"/>
            <w:tcBorders>
              <w:top w:val="nil"/>
              <w:left w:val="nil"/>
              <w:bottom w:val="nil"/>
              <w:right w:val="nil"/>
            </w:tcBorders>
            <w:textDirection w:val="btLr"/>
          </w:tcPr>
          <w:p w:rsidR="00E71690" w:rsidRPr="00FA6636" w:rsidRDefault="00E71690">
            <w:pPr>
              <w:spacing w:line="201" w:lineRule="auto"/>
              <w:ind w:left="9108"/>
              <w:rPr>
                <w:w w:val="75"/>
              </w:rPr>
            </w:pPr>
            <w:r w:rsidRPr="00FA6636">
              <w:rPr>
                <w:w w:val="75"/>
              </w:rPr>
              <w:t>115</w:t>
            </w:r>
          </w:p>
          <w:p w:rsidR="00E71690" w:rsidRPr="00FA6636" w:rsidRDefault="00E71690">
            <w:pPr>
              <w:spacing w:before="612" w:line="36" w:lineRule="auto"/>
              <w:ind w:left="7164"/>
            </w:pPr>
            <w:r w:rsidRPr="00FA6636">
              <w:t>AdV213H1 NVI2131GV</w:t>
            </w:r>
          </w:p>
        </w:tc>
      </w:tr>
    </w:tbl>
    <w:p w:rsidR="00E71690" w:rsidRPr="00FA6636" w:rsidRDefault="00E71690">
      <w:pPr>
        <w:widowControl/>
        <w:kinsoku/>
        <w:autoSpaceDE w:val="0"/>
        <w:autoSpaceDN w:val="0"/>
        <w:adjustRightInd w:val="0"/>
        <w:sectPr w:rsidR="00E71690" w:rsidRPr="00FA6636">
          <w:headerReference w:type="even" r:id="rId738"/>
          <w:headerReference w:type="default" r:id="rId739"/>
          <w:footerReference w:type="even" r:id="rId740"/>
          <w:footerReference w:type="default" r:id="rId741"/>
          <w:pgSz w:w="12240" w:h="15840"/>
          <w:pgMar w:top="760" w:right="1820" w:bottom="1990" w:left="1880" w:header="0" w:footer="0" w:gutter="0"/>
          <w:cols w:space="720"/>
          <w:noEndnote/>
        </w:sectPr>
      </w:pPr>
    </w:p>
    <w:p w:rsidR="00E71690" w:rsidRPr="00FA6636" w:rsidRDefault="00E71690">
      <w:pPr>
        <w:ind w:left="1224"/>
        <w:jc w:val="both"/>
        <w:rPr>
          <w:spacing w:val="-1"/>
        </w:rPr>
      </w:pPr>
      <w:r w:rsidRPr="00FA6636">
        <w:rPr>
          <w:spacing w:val="-2"/>
        </w:rPr>
        <w:t>associated with the recollections. Early recollections are one-time occurrences, usu</w:t>
      </w:r>
      <w:r w:rsidRPr="00FA6636">
        <w:rPr>
          <w:spacing w:val="-2"/>
        </w:rPr>
        <w:softHyphen/>
        <w:t xml:space="preserve">ally before the age of 9, pictured by the client in clear detail. Adler reasoned that out </w:t>
      </w:r>
      <w:r w:rsidRPr="00FA6636">
        <w:rPr>
          <w:spacing w:val="-1"/>
        </w:rPr>
        <w:t xml:space="preserve">of the millions of early memories we might have we select those special memories </w:t>
      </w:r>
      <w:r w:rsidRPr="00FA6636">
        <w:rPr>
          <w:spacing w:val="-5"/>
        </w:rPr>
        <w:t xml:space="preserve">that project the essential convictions and even the basic mistakes of our lives. Early </w:t>
      </w:r>
      <w:r w:rsidRPr="00FA6636">
        <w:rPr>
          <w:spacing w:val="-2"/>
        </w:rPr>
        <w:t>recollections are a series of small mysteries that can be woven together into a tapes</w:t>
      </w:r>
      <w:r w:rsidRPr="00FA6636">
        <w:rPr>
          <w:spacing w:val="-2"/>
        </w:rPr>
        <w:softHyphen/>
      </w:r>
      <w:r w:rsidRPr="00FA6636">
        <w:rPr>
          <w:spacing w:val="-3"/>
        </w:rPr>
        <w:t xml:space="preserve">try that leads to an understanding of how we view ourselves, how we see the world, </w:t>
      </w:r>
      <w:r w:rsidRPr="00FA6636">
        <w:rPr>
          <w:spacing w:val="-7"/>
        </w:rPr>
        <w:t xml:space="preserve">what our life goals are, what motivates us, what we value and believe in, and what we </w:t>
      </w:r>
      <w:r w:rsidRPr="00FA6636">
        <w:rPr>
          <w:spacing w:val="-1"/>
        </w:rPr>
        <w:t xml:space="preserve">anticipate for our future (Clark, 2002; Mosak </w:t>
      </w:r>
      <w:r w:rsidRPr="00FA6636">
        <w:rPr>
          <w:i/>
          <w:iCs/>
          <w:spacing w:val="-1"/>
        </w:rPr>
        <w:t xml:space="preserve">&amp; </w:t>
      </w:r>
      <w:r w:rsidRPr="00FA6636">
        <w:rPr>
          <w:spacing w:val="-1"/>
        </w:rPr>
        <w:t>Di Pietro, 2006).</w:t>
      </w:r>
    </w:p>
    <w:p w:rsidR="00E71690" w:rsidRPr="00FA6636" w:rsidRDefault="00E71690">
      <w:pPr>
        <w:spacing w:before="108"/>
        <w:ind w:left="1224" w:firstLine="288"/>
        <w:jc w:val="both"/>
        <w:rPr>
          <w:spacing w:val="-1"/>
        </w:rPr>
      </w:pPr>
      <w:r w:rsidRPr="00FA6636">
        <w:rPr>
          <w:spacing w:val="-3"/>
        </w:rPr>
        <w:t>Early memories cast light on the "story of our life" because they represent met</w:t>
      </w:r>
      <w:r w:rsidRPr="00FA6636">
        <w:rPr>
          <w:spacing w:val="-3"/>
        </w:rPr>
        <w:softHyphen/>
      </w:r>
      <w:r w:rsidRPr="00FA6636">
        <w:t xml:space="preserve">aphors for our current views. From the thousands of experiences we have before the age of 9, we tend to remember only 6 to </w:t>
      </w:r>
      <w:r w:rsidRPr="00FA6636">
        <w:rPr>
          <w:w w:val="140"/>
        </w:rPr>
        <w:t xml:space="preserve">12 </w:t>
      </w:r>
      <w:r w:rsidRPr="00FA6636">
        <w:t xml:space="preserve">memories. By understanding why </w:t>
      </w:r>
      <w:r w:rsidRPr="00FA6636">
        <w:rPr>
          <w:spacing w:val="-1"/>
        </w:rPr>
        <w:t>we retain these memories and what they tell us about how we see ourselves, others,</w:t>
      </w:r>
    </w:p>
    <w:p w:rsidR="00E71690" w:rsidRPr="00FA6636" w:rsidRDefault="00E71690">
      <w:pPr>
        <w:spacing w:before="108"/>
        <w:ind w:left="1224" w:hanging="1224"/>
        <w:jc w:val="both"/>
        <w:rPr>
          <w:spacing w:val="-1"/>
        </w:rPr>
      </w:pPr>
      <w:r w:rsidRPr="00FA6636">
        <w:rPr>
          <w:spacing w:val="8"/>
        </w:rPr>
        <w:t xml:space="preserve">116 and life in the present, it is possible to get a clear sense of our mistaken notions, </w:t>
      </w:r>
      <w:r w:rsidRPr="00FA6636">
        <w:rPr>
          <w:spacing w:val="-1"/>
        </w:rPr>
        <w:t xml:space="preserve">present attitudes, social interests, and possible future behavior. Early recollections </w:t>
      </w:r>
      <w:r w:rsidRPr="00FA6636">
        <w:rPr>
          <w:spacing w:val="-3"/>
        </w:rPr>
        <w:t>are specific instances that clients tell therapists, and they are very useful in under</w:t>
      </w:r>
      <w:r w:rsidRPr="00FA6636">
        <w:rPr>
          <w:spacing w:val="-3"/>
        </w:rPr>
        <w:softHyphen/>
      </w:r>
      <w:r w:rsidRPr="00FA6636">
        <w:rPr>
          <w:spacing w:val="-5"/>
        </w:rPr>
        <w:t xml:space="preserve">standing those who are sharing a story (Mosak &amp; Di Pietro, 2006). Exploring early </w:t>
      </w:r>
      <w:r w:rsidRPr="00FA6636">
        <w:rPr>
          <w:spacing w:val="-1"/>
        </w:rPr>
        <w:t>recollections involves discovering how mistaken notions based on faulty goals and</w:t>
      </w:r>
    </w:p>
    <w:p w:rsidR="00E71690" w:rsidRPr="00FA6636" w:rsidRDefault="00E71690">
      <w:pPr>
        <w:tabs>
          <w:tab w:val="right" w:pos="5749"/>
        </w:tabs>
        <w:spacing w:before="72" w:line="271" w:lineRule="auto"/>
        <w:ind w:left="72"/>
      </w:pPr>
      <w:r w:rsidRPr="00FA6636">
        <w:rPr>
          <w:w w:val="190"/>
        </w:rPr>
        <w:t>U</w:t>
      </w:r>
      <w:r w:rsidRPr="00FA6636">
        <w:rPr>
          <w:w w:val="190"/>
        </w:rPr>
        <w:tab/>
      </w:r>
      <w:r w:rsidRPr="00FA6636">
        <w:t>values continue to create problems in a client's life.</w:t>
      </w:r>
    </w:p>
    <w:p w:rsidR="00E71690" w:rsidRPr="00FA6636" w:rsidRDefault="00E71690">
      <w:pPr>
        <w:ind w:left="1224" w:firstLine="288"/>
        <w:jc w:val="both"/>
      </w:pPr>
      <w:r w:rsidRPr="00FA6636">
        <w:rPr>
          <w:spacing w:val="-1"/>
        </w:rPr>
        <w:t xml:space="preserve">To tap such recollections, the counselor might proceed as follows: "I would like </w:t>
      </w:r>
      <w:r w:rsidRPr="00FA6636">
        <w:t xml:space="preserve">to hear about your early memories. Think back to when you were very young, as </w:t>
      </w:r>
      <w:r w:rsidRPr="00FA6636">
        <w:rPr>
          <w:spacing w:val="-4"/>
        </w:rPr>
        <w:t xml:space="preserve">early as you can remember (before the age of io), and </w:t>
      </w:r>
      <w:r w:rsidRPr="00FA6636">
        <w:rPr>
          <w:i/>
          <w:iCs/>
          <w:spacing w:val="-4"/>
        </w:rPr>
        <w:t>tell me something that hap</w:t>
      </w:r>
      <w:r w:rsidRPr="00FA6636">
        <w:rPr>
          <w:i/>
          <w:iCs/>
          <w:spacing w:val="-4"/>
        </w:rPr>
        <w:softHyphen/>
        <w:t xml:space="preserve">pened one time." </w:t>
      </w:r>
      <w:r w:rsidRPr="00FA6636">
        <w:rPr>
          <w:spacing w:val="-4"/>
        </w:rPr>
        <w:t xml:space="preserve">After receiving each memory, the counselor might also ask: "What </w:t>
      </w:r>
      <w:r w:rsidRPr="00FA6636">
        <w:rPr>
          <w:spacing w:val="2"/>
        </w:rPr>
        <w:t xml:space="preserve">part stands out to you? What was the most vivid part of your early memory? If </w:t>
      </w:r>
      <w:r w:rsidRPr="00FA6636">
        <w:rPr>
          <w:spacing w:val="-2"/>
        </w:rPr>
        <w:t xml:space="preserve">you played the whole memory like a movie and stopped it at one frame, what would </w:t>
      </w:r>
      <w:r w:rsidRPr="00FA6636">
        <w:rPr>
          <w:spacing w:val="-5"/>
        </w:rPr>
        <w:t xml:space="preserve">be happening? Putting yourself in that moment, what are you feeling? What's your </w:t>
      </w:r>
      <w:r w:rsidRPr="00FA6636">
        <w:t>reaction?" Three memories are usually considered a minimum to assess a pattern, and some counselors ask for as many as a dozen memories.</w:t>
      </w:r>
    </w:p>
    <w:p w:rsidR="00E71690" w:rsidRPr="00FA6636" w:rsidRDefault="00E71690">
      <w:pPr>
        <w:spacing w:before="180"/>
        <w:ind w:left="1224" w:firstLine="288"/>
        <w:jc w:val="both"/>
      </w:pPr>
      <w:r w:rsidRPr="00FA6636">
        <w:rPr>
          <w:spacing w:val="-4"/>
        </w:rPr>
        <w:t xml:space="preserve">Adlerian therapists use early recollections as a projective technique (Clark, </w:t>
      </w:r>
      <w:r w:rsidRPr="00FA6636">
        <w:rPr>
          <w:spacing w:val="-4"/>
          <w:w w:val="140"/>
        </w:rPr>
        <w:t xml:space="preserve">2002; </w:t>
      </w:r>
      <w:r w:rsidRPr="00FA6636">
        <w:rPr>
          <w:spacing w:val="-2"/>
        </w:rPr>
        <w:t xml:space="preserve">Hood &amp; Johnson, 2007) and to (a) assess the client's convictions about self, others, </w:t>
      </w:r>
      <w:r w:rsidRPr="00FA6636">
        <w:rPr>
          <w:spacing w:val="1"/>
        </w:rPr>
        <w:t xml:space="preserve">life, and ethics; (b) assess the client's stance in relation to the counseling session </w:t>
      </w:r>
      <w:r w:rsidRPr="00FA6636">
        <w:rPr>
          <w:spacing w:val="-6"/>
        </w:rPr>
        <w:t xml:space="preserve">and the counseling relationship; (c) verify the client's coping patterns; and (d) assess </w:t>
      </w:r>
      <w:r w:rsidRPr="00FA6636">
        <w:t>individual strengths, assets, and interfering ideas (Bitter et al., 1998, p. 99).</w:t>
      </w:r>
    </w:p>
    <w:p w:rsidR="00E71690" w:rsidRPr="00FA6636" w:rsidRDefault="00E71690">
      <w:pPr>
        <w:spacing w:before="108"/>
        <w:ind w:left="1224" w:firstLine="288"/>
        <w:jc w:val="both"/>
      </w:pPr>
      <w:r w:rsidRPr="00FA6636">
        <w:rPr>
          <w:spacing w:val="3"/>
        </w:rPr>
        <w:t xml:space="preserve">In interpreting these early recollections, Adlerians may consider questions </w:t>
      </w:r>
      <w:r w:rsidRPr="00FA6636">
        <w:t>such as these:</w:t>
      </w:r>
    </w:p>
    <w:p w:rsidR="00E71690" w:rsidRPr="00FA6636" w:rsidRDefault="00E71690">
      <w:pPr>
        <w:numPr>
          <w:ilvl w:val="0"/>
          <w:numId w:val="6"/>
        </w:numPr>
        <w:spacing w:before="144"/>
        <w:ind w:left="1512" w:hanging="288"/>
      </w:pPr>
      <w:r w:rsidRPr="00FA6636">
        <w:rPr>
          <w:spacing w:val="-1"/>
        </w:rPr>
        <w:t xml:space="preserve">What part does the client take in the memory? Is the client an observer or a </w:t>
      </w:r>
      <w:r w:rsidRPr="00FA6636">
        <w:t>participant?</w:t>
      </w:r>
    </w:p>
    <w:p w:rsidR="00E71690" w:rsidRPr="00FA6636" w:rsidRDefault="00E71690">
      <w:pPr>
        <w:numPr>
          <w:ilvl w:val="0"/>
          <w:numId w:val="6"/>
        </w:numPr>
        <w:ind w:left="1512" w:hanging="288"/>
        <w:rPr>
          <w:spacing w:val="-4"/>
        </w:rPr>
      </w:pPr>
      <w:r w:rsidRPr="00FA6636">
        <w:rPr>
          <w:spacing w:val="-4"/>
        </w:rPr>
        <w:t>Who else is in the memory? What position do others take in relation to the client?</w:t>
      </w:r>
    </w:p>
    <w:p w:rsidR="00E71690" w:rsidRPr="00FA6636" w:rsidRDefault="00E71690">
      <w:pPr>
        <w:numPr>
          <w:ilvl w:val="0"/>
          <w:numId w:val="6"/>
        </w:numPr>
        <w:ind w:left="1512" w:hanging="288"/>
        <w:rPr>
          <w:spacing w:val="3"/>
        </w:rPr>
      </w:pPr>
      <w:r w:rsidRPr="00FA6636">
        <w:rPr>
          <w:spacing w:val="3"/>
        </w:rPr>
        <w:t>What are the dominant themes and overall patterns of the memories?</w:t>
      </w:r>
    </w:p>
    <w:p w:rsidR="00E71690" w:rsidRPr="00FA6636" w:rsidRDefault="00E71690">
      <w:pPr>
        <w:numPr>
          <w:ilvl w:val="0"/>
          <w:numId w:val="6"/>
        </w:numPr>
        <w:ind w:left="1512" w:hanging="288"/>
        <w:rPr>
          <w:spacing w:val="5"/>
        </w:rPr>
      </w:pPr>
      <w:r w:rsidRPr="00FA6636">
        <w:rPr>
          <w:spacing w:val="5"/>
        </w:rPr>
        <w:t>What feelings are expressed in the memories?</w:t>
      </w:r>
    </w:p>
    <w:p w:rsidR="00E71690" w:rsidRPr="00FA6636" w:rsidRDefault="00E71690">
      <w:pPr>
        <w:numPr>
          <w:ilvl w:val="0"/>
          <w:numId w:val="6"/>
        </w:numPr>
        <w:ind w:left="1512" w:hanging="288"/>
      </w:pPr>
      <w:r w:rsidRPr="00FA6636">
        <w:rPr>
          <w:spacing w:val="-4"/>
        </w:rPr>
        <w:t xml:space="preserve">Why does the client choose to remember this event? What is the client trying to </w:t>
      </w:r>
      <w:r w:rsidRPr="00FA6636">
        <w:t>convey?</w:t>
      </w:r>
    </w:p>
    <w:p w:rsidR="00E71690" w:rsidRPr="00FA6636" w:rsidRDefault="00E71690">
      <w:pPr>
        <w:spacing w:before="288"/>
        <w:ind w:left="1152"/>
        <w:jc w:val="center"/>
        <w:rPr>
          <w:spacing w:val="3"/>
        </w:rPr>
      </w:pPr>
      <w:r w:rsidRPr="00FA6636">
        <w:rPr>
          <w:b/>
          <w:bCs/>
          <w:color w:val="99A651"/>
          <w:spacing w:val="17"/>
        </w:rPr>
        <w:t>INTEGRATION AND SUMMARY</w:t>
      </w:r>
      <w:r w:rsidRPr="00FA6636">
        <w:rPr>
          <w:spacing w:val="-3"/>
        </w:rPr>
        <w:t xml:space="preserve"> Once material has been gathered from both</w:t>
      </w:r>
      <w:r w:rsidRPr="00FA6636">
        <w:rPr>
          <w:spacing w:val="-3"/>
        </w:rPr>
        <w:br/>
      </w:r>
      <w:r w:rsidRPr="00FA6636">
        <w:rPr>
          <w:spacing w:val="2"/>
        </w:rPr>
        <w:t>subjective and objective interviews with the client, integrated summaries of the</w:t>
      </w:r>
      <w:r w:rsidRPr="00FA6636">
        <w:rPr>
          <w:spacing w:val="2"/>
        </w:rPr>
        <w:br/>
      </w:r>
      <w:r w:rsidRPr="00FA6636">
        <w:rPr>
          <w:spacing w:val="3"/>
        </w:rPr>
        <w:t>data are developed. Different summaries are prepared for different clients, but</w:t>
      </w:r>
    </w:p>
    <w:p w:rsidR="00E71690" w:rsidRPr="00FA6636" w:rsidRDefault="00E71690">
      <w:pPr>
        <w:widowControl/>
        <w:kinsoku/>
        <w:autoSpaceDE w:val="0"/>
        <w:autoSpaceDN w:val="0"/>
        <w:adjustRightInd w:val="0"/>
        <w:sectPr w:rsidR="00E71690" w:rsidRPr="00FA6636">
          <w:headerReference w:type="even" r:id="rId742"/>
          <w:headerReference w:type="default" r:id="rId743"/>
          <w:footerReference w:type="even" r:id="rId744"/>
          <w:footerReference w:type="default" r:id="rId745"/>
          <w:pgSz w:w="12240" w:h="15840"/>
          <w:pgMar w:top="2580" w:right="1804" w:bottom="230" w:left="1864" w:header="0" w:footer="0" w:gutter="0"/>
          <w:cols w:space="720"/>
          <w:noEndnote/>
        </w:sectPr>
      </w:pPr>
    </w:p>
    <w:tbl>
      <w:tblPr>
        <w:tblW w:w="0" w:type="auto"/>
        <w:tblLayout w:type="fixed"/>
        <w:tblCellMar>
          <w:left w:w="0" w:type="dxa"/>
          <w:right w:w="0" w:type="dxa"/>
        </w:tblCellMar>
        <w:tblLook w:val="0000"/>
      </w:tblPr>
      <w:tblGrid>
        <w:gridCol w:w="7798"/>
        <w:gridCol w:w="714"/>
      </w:tblGrid>
      <w:tr w:rsidR="00E71690" w:rsidRPr="00FA6636">
        <w:tblPrEx>
          <w:tblCellMar>
            <w:top w:w="0" w:type="dxa"/>
            <w:left w:w="0" w:type="dxa"/>
            <w:bottom w:w="0" w:type="dxa"/>
            <w:right w:w="0" w:type="dxa"/>
          </w:tblCellMar>
        </w:tblPrEx>
        <w:trPr>
          <w:trHeight w:hRule="exact" w:val="12686"/>
        </w:trPr>
        <w:tc>
          <w:tcPr>
            <w:tcW w:w="7798" w:type="dxa"/>
            <w:tcBorders>
              <w:top w:val="nil"/>
              <w:left w:val="nil"/>
              <w:bottom w:val="nil"/>
              <w:right w:val="nil"/>
            </w:tcBorders>
          </w:tcPr>
          <w:p w:rsidR="00E71690" w:rsidRPr="00FA6636" w:rsidRDefault="00E71690">
            <w:pPr>
              <w:ind w:left="36" w:right="504"/>
              <w:jc w:val="both"/>
            </w:pPr>
            <w:r w:rsidRPr="00FA6636">
              <w:t xml:space="preserve">common ones are a narrative summary of the person's subjective experience and </w:t>
            </w:r>
            <w:r w:rsidRPr="00FA6636">
              <w:rPr>
                <w:spacing w:val="2"/>
              </w:rPr>
              <w:t>life story; a summary of family constellation and developmental data; a summa</w:t>
            </w:r>
            <w:r w:rsidRPr="00FA6636">
              <w:rPr>
                <w:spacing w:val="2"/>
              </w:rPr>
              <w:softHyphen/>
            </w:r>
            <w:r w:rsidRPr="00FA6636">
              <w:rPr>
                <w:spacing w:val="3"/>
              </w:rPr>
              <w:t xml:space="preserve">ry of early recollections, personal strengths or assets, and interfering ideas; and </w:t>
            </w:r>
            <w:r w:rsidRPr="00FA6636">
              <w:rPr>
                <w:spacing w:val="-1"/>
              </w:rPr>
              <w:t xml:space="preserve">a summary of coping strategies. The summaries are presented to the client and </w:t>
            </w:r>
            <w:r w:rsidRPr="00FA6636">
              <w:rPr>
                <w:spacing w:val="4"/>
              </w:rPr>
              <w:t xml:space="preserve">discussed in the session, with the client and the counselor together refining </w:t>
            </w:r>
            <w:r w:rsidRPr="00FA6636">
              <w:t>specific points. This information provides the client with the chance to discuss specific topics and to raise questions.</w:t>
            </w:r>
          </w:p>
          <w:p w:rsidR="00E71690" w:rsidRPr="00FA6636" w:rsidRDefault="00E71690">
            <w:pPr>
              <w:spacing w:before="108"/>
              <w:ind w:left="36" w:right="504" w:firstLine="324"/>
              <w:jc w:val="both"/>
            </w:pPr>
            <w:r w:rsidRPr="00FA6636">
              <w:rPr>
                <w:spacing w:val="-4"/>
              </w:rPr>
              <w:t xml:space="preserve">Mosak and Maniacci (2011) believe lifestyle can be conceived of as a personal </w:t>
            </w:r>
            <w:r w:rsidRPr="00FA6636">
              <w:rPr>
                <w:spacing w:val="-1"/>
              </w:rPr>
              <w:t xml:space="preserve">mythology. People behave </w:t>
            </w:r>
            <w:r w:rsidRPr="00FA6636">
              <w:rPr>
                <w:i/>
                <w:iCs/>
                <w:spacing w:val="-1"/>
              </w:rPr>
              <w:t xml:space="preserve">as if </w:t>
            </w:r>
            <w:r w:rsidRPr="00FA6636">
              <w:rPr>
                <w:spacing w:val="-1"/>
              </w:rPr>
              <w:t xml:space="preserve">the myths were true because, for them, they </w:t>
            </w:r>
            <w:r w:rsidRPr="00FA6636">
              <w:rPr>
                <w:i/>
                <w:iCs/>
                <w:spacing w:val="-1"/>
              </w:rPr>
              <w:t xml:space="preserve">are </w:t>
            </w:r>
            <w:r w:rsidRPr="00FA6636">
              <w:rPr>
                <w:i/>
                <w:iCs/>
                <w:spacing w:val="-2"/>
              </w:rPr>
              <w:t xml:space="preserve">true. </w:t>
            </w:r>
            <w:r w:rsidRPr="00FA6636">
              <w:rPr>
                <w:spacing w:val="-2"/>
              </w:rPr>
              <w:t xml:space="preserve">Mosak and Maniacci list five </w:t>
            </w:r>
            <w:r w:rsidRPr="00FA6636">
              <w:rPr>
                <w:i/>
                <w:iCs/>
                <w:spacing w:val="-2"/>
              </w:rPr>
              <w:t xml:space="preserve">basic mistakes </w:t>
            </w:r>
            <w:r w:rsidRPr="00FA6636">
              <w:rPr>
                <w:spacing w:val="-2"/>
              </w:rPr>
              <w:t>in what is essentially an integra</w:t>
            </w:r>
            <w:r w:rsidRPr="00FA6636">
              <w:rPr>
                <w:spacing w:val="-2"/>
              </w:rPr>
              <w:softHyphen/>
            </w:r>
            <w:r w:rsidRPr="00FA6636">
              <w:rPr>
                <w:spacing w:val="-1"/>
              </w:rPr>
              <w:t xml:space="preserve">tion of Adlerian psychology and cognitive behavioral theory: overgeneralizations, false or impossible goals of security, misperceptions of life and life's demands, </w:t>
            </w:r>
            <w:r w:rsidRPr="00FA6636">
              <w:t>minimization or denial of one's basic worth, and faulty values.</w:t>
            </w:r>
          </w:p>
          <w:p w:rsidR="00E71690" w:rsidRPr="00FA6636" w:rsidRDefault="00E71690">
            <w:pPr>
              <w:spacing w:before="108"/>
              <w:ind w:left="36" w:right="504" w:firstLine="324"/>
              <w:jc w:val="both"/>
              <w:rPr>
                <w:spacing w:val="1"/>
              </w:rPr>
            </w:pPr>
            <w:r w:rsidRPr="00FA6636">
              <w:t>In addition to the concept of basic mistakes, Adlerian theory is useful in as</w:t>
            </w:r>
            <w:r w:rsidRPr="00FA6636">
              <w:softHyphen/>
            </w:r>
            <w:r w:rsidRPr="00FA6636">
              <w:rPr>
                <w:spacing w:val="-1"/>
              </w:rPr>
              <w:t xml:space="preserve">sisting clients to identify and examine some of their common fears. These fears </w:t>
            </w:r>
            <w:r w:rsidRPr="00FA6636">
              <w:rPr>
                <w:spacing w:val="1"/>
              </w:rPr>
              <w:t xml:space="preserve">include being imperfect, being vulnerable, being disapproved of, and suffering from past regrets (Carlson </w:t>
            </w:r>
            <w:r w:rsidRPr="00FA6636">
              <w:rPr>
                <w:i/>
                <w:iCs/>
                <w:spacing w:val="1"/>
                <w:w w:val="90"/>
              </w:rPr>
              <w:t xml:space="preserve">&amp; </w:t>
            </w:r>
            <w:r w:rsidRPr="00FA6636">
              <w:rPr>
                <w:spacing w:val="1"/>
              </w:rPr>
              <w:t>Englar-Carlson, 2008).</w:t>
            </w:r>
          </w:p>
          <w:p w:rsidR="00E71690" w:rsidRPr="00FA6636" w:rsidRDefault="00E71690">
            <w:pPr>
              <w:spacing w:before="108"/>
              <w:ind w:left="36" w:right="504" w:firstLine="324"/>
              <w:jc w:val="both"/>
            </w:pPr>
            <w:r w:rsidRPr="00FA6636">
              <w:rPr>
                <w:spacing w:val="3"/>
              </w:rPr>
              <w:t xml:space="preserve">The Student Manual that accompanies this textbook includes a concrete </w:t>
            </w:r>
            <w:r w:rsidRPr="00FA6636">
              <w:rPr>
                <w:spacing w:val="-1"/>
              </w:rPr>
              <w:t xml:space="preserve">example of the lifestyle assessment as it is applied to the case of Stan. In </w:t>
            </w:r>
            <w:r w:rsidRPr="00FA6636">
              <w:rPr>
                <w:i/>
                <w:iCs/>
                <w:spacing w:val="-1"/>
              </w:rPr>
              <w:t xml:space="preserve">Case </w:t>
            </w:r>
            <w:r w:rsidRPr="00FA6636">
              <w:rPr>
                <w:i/>
                <w:iCs/>
                <w:spacing w:val="-6"/>
              </w:rPr>
              <w:t xml:space="preserve">Approach to Counseling and Psychotherapy </w:t>
            </w:r>
            <w:r w:rsidRPr="00FA6636">
              <w:rPr>
                <w:spacing w:val="-6"/>
              </w:rPr>
              <w:t xml:space="preserve">(Corey, 2013, chap. 3), Drs. Jim Bitter </w:t>
            </w:r>
            <w:r w:rsidRPr="00FA6636">
              <w:t>and Bill Nicoll present a lifestyle assessment of another hypothetical client, Ruth.</w:t>
            </w:r>
          </w:p>
          <w:p w:rsidR="00E71690" w:rsidRPr="00FA6636" w:rsidRDefault="00E71690">
            <w:pPr>
              <w:spacing w:before="144"/>
              <w:ind w:left="24"/>
              <w:rPr>
                <w:spacing w:val="-16"/>
              </w:rPr>
            </w:pPr>
            <w:r w:rsidRPr="00FA6636">
              <w:rPr>
                <w:spacing w:val="-16"/>
              </w:rPr>
              <w:t>Phase 3: Encourage Self-Understanding and Insight</w:t>
            </w:r>
          </w:p>
          <w:p w:rsidR="00E71690" w:rsidRPr="00FA6636" w:rsidRDefault="00E71690">
            <w:pPr>
              <w:ind w:left="36" w:right="504"/>
              <w:jc w:val="both"/>
            </w:pPr>
            <w:r w:rsidRPr="00FA6636">
              <w:t>During this third phase, Adlerian therapists interpret the findings of the assess</w:t>
            </w:r>
            <w:r w:rsidRPr="00FA6636">
              <w:softHyphen/>
            </w:r>
            <w:r w:rsidRPr="00FA6636">
              <w:rPr>
                <w:spacing w:val="1"/>
              </w:rPr>
              <w:t xml:space="preserve">ment as an avenue for promoting self-understanding and insight. Mosak and </w:t>
            </w:r>
            <w:r w:rsidRPr="00FA6636">
              <w:rPr>
                <w:spacing w:val="-4"/>
              </w:rPr>
              <w:t xml:space="preserve">Maniacci (2011) define insight as "understanding translated into constructive action" </w:t>
            </w:r>
            <w:r w:rsidRPr="00FA6636">
              <w:rPr>
                <w:spacing w:val="-1"/>
              </w:rPr>
              <w:t xml:space="preserve">(p. 89). When Adlerians speak of insight, they are referring to an understanding of </w:t>
            </w:r>
            <w:r w:rsidRPr="00FA6636">
              <w:t xml:space="preserve">the motivations that operate in a client's life. Self-understanding is only possible </w:t>
            </w:r>
            <w:r w:rsidRPr="00FA6636">
              <w:rPr>
                <w:spacing w:val="-1"/>
              </w:rPr>
              <w:t>when hidden purposes and goals of behavior are made conscious. Adlerians con</w:t>
            </w:r>
            <w:r w:rsidRPr="00FA6636">
              <w:rPr>
                <w:spacing w:val="-1"/>
              </w:rPr>
              <w:softHyphen/>
            </w:r>
            <w:r w:rsidRPr="00FA6636">
              <w:rPr>
                <w:spacing w:val="-2"/>
              </w:rPr>
              <w:t>sider insight as a special form of awareness that facilitates a meaningful understand</w:t>
            </w:r>
            <w:r w:rsidRPr="00FA6636">
              <w:rPr>
                <w:spacing w:val="-2"/>
              </w:rPr>
              <w:softHyphen/>
            </w:r>
            <w:r w:rsidRPr="00FA6636">
              <w:rPr>
                <w:spacing w:val="-1"/>
              </w:rPr>
              <w:t xml:space="preserve">ing within the therapeutic relationship and acts as a foundation for change. Insight </w:t>
            </w:r>
            <w:r w:rsidRPr="00FA6636">
              <w:rPr>
                <w:spacing w:val="-5"/>
              </w:rPr>
              <w:t xml:space="preserve">is a means to an end, and not an end in itself. People can make rapid and significant </w:t>
            </w:r>
            <w:r w:rsidRPr="00FA6636">
              <w:t>changes without much insight.</w:t>
            </w:r>
          </w:p>
          <w:p w:rsidR="00E71690" w:rsidRPr="00FA6636" w:rsidRDefault="00E71690">
            <w:pPr>
              <w:spacing w:before="216"/>
              <w:ind w:left="36" w:right="504" w:firstLine="324"/>
              <w:jc w:val="both"/>
              <w:rPr>
                <w:spacing w:val="-1"/>
              </w:rPr>
            </w:pPr>
            <w:r w:rsidRPr="00FA6636">
              <w:rPr>
                <w:spacing w:val="-2"/>
              </w:rPr>
              <w:t>Disclosure and well-timed interpretations are techniques that facilitate the proc</w:t>
            </w:r>
            <w:r w:rsidRPr="00FA6636">
              <w:rPr>
                <w:spacing w:val="-2"/>
              </w:rPr>
              <w:softHyphen/>
            </w:r>
            <w:r w:rsidRPr="00FA6636">
              <w:rPr>
                <w:spacing w:val="-1"/>
              </w:rPr>
              <w:t xml:space="preserve">ess of gaining insight. Interpretation deals with clients' underlying motives for </w:t>
            </w:r>
            <w:r w:rsidRPr="00FA6636">
              <w:rPr>
                <w:spacing w:val="-3"/>
              </w:rPr>
              <w:t>behaving the way they do in the here and now. Adlerian disclosures and interpreta</w:t>
            </w:r>
            <w:r w:rsidRPr="00FA6636">
              <w:rPr>
                <w:spacing w:val="-3"/>
              </w:rPr>
              <w:softHyphen/>
            </w:r>
            <w:r w:rsidRPr="00FA6636">
              <w:t xml:space="preserve">tions are concerned with creating awareness of one's direction in life, one's goals </w:t>
            </w:r>
            <w:r w:rsidRPr="00FA6636">
              <w:rPr>
                <w:spacing w:val="-1"/>
              </w:rPr>
              <w:t>and purposes, one's private logic and how it works, and one's current behavior.</w:t>
            </w:r>
          </w:p>
          <w:p w:rsidR="00E71690" w:rsidRPr="00FA6636" w:rsidRDefault="00E71690">
            <w:pPr>
              <w:spacing w:before="216"/>
              <w:ind w:left="36" w:right="432" w:firstLine="324"/>
              <w:jc w:val="both"/>
            </w:pPr>
            <w:r w:rsidRPr="00FA6636">
              <w:rPr>
                <w:spacing w:val="1"/>
              </w:rPr>
              <w:t xml:space="preserve">Adlerian interpretations are suggestions presented tentatively in the form of </w:t>
            </w:r>
            <w:r w:rsidRPr="00FA6636">
              <w:rPr>
                <w:spacing w:val="-1"/>
              </w:rPr>
              <w:t xml:space="preserve">open-ended questions that can be explored in the sessions. They are hunches or guesses, and they often begin with phrases such as "I could be wrong, but I am </w:t>
            </w:r>
            <w:r w:rsidRPr="00FA6636">
              <w:rPr>
                <w:spacing w:val="-4"/>
              </w:rPr>
              <w:t>wondering if . . . ," "Could it be that . . . ," or "Is it possible that . . ." Because inter</w:t>
            </w:r>
            <w:r w:rsidRPr="00FA6636">
              <w:rPr>
                <w:spacing w:val="-4"/>
              </w:rPr>
              <w:softHyphen/>
            </w:r>
            <w:r w:rsidRPr="00FA6636">
              <w:t xml:space="preserve">pretations are presented in this manner, clients are not led to defend themselves, </w:t>
            </w:r>
            <w:r w:rsidRPr="00FA6636">
              <w:rPr>
                <w:spacing w:val="1"/>
              </w:rPr>
              <w:t xml:space="preserve">and they feel free to discuss and even argue with the counselor's hunches and </w:t>
            </w:r>
            <w:r w:rsidRPr="00FA6636">
              <w:rPr>
                <w:spacing w:val="-3"/>
              </w:rPr>
              <w:t xml:space="preserve">impressions. Through this process, both counselor and client eventually come to </w:t>
            </w:r>
            <w:r w:rsidRPr="00FA6636">
              <w:t>understand the client's motivations, the ways in which these motivations are now</w:t>
            </w:r>
          </w:p>
        </w:tc>
        <w:tc>
          <w:tcPr>
            <w:tcW w:w="714" w:type="dxa"/>
            <w:tcBorders>
              <w:top w:val="nil"/>
              <w:left w:val="nil"/>
              <w:bottom w:val="nil"/>
              <w:right w:val="nil"/>
            </w:tcBorders>
            <w:textDirection w:val="btLr"/>
          </w:tcPr>
          <w:p w:rsidR="00E71690" w:rsidRPr="00FA6636" w:rsidRDefault="00E71690">
            <w:pPr>
              <w:spacing w:line="192" w:lineRule="auto"/>
              <w:ind w:left="9072"/>
              <w:rPr>
                <w:w w:val="95"/>
              </w:rPr>
            </w:pPr>
            <w:r w:rsidRPr="00FA6636">
              <w:rPr>
                <w:w w:val="95"/>
              </w:rPr>
              <w:t>117</w:t>
            </w:r>
          </w:p>
          <w:p w:rsidR="00E71690" w:rsidRPr="00FA6636" w:rsidRDefault="00E71690">
            <w:pPr>
              <w:spacing w:before="576" w:line="31" w:lineRule="auto"/>
              <w:ind w:left="7164"/>
            </w:pPr>
            <w:r w:rsidRPr="00FA6636">
              <w:t>AdVI3H1 NVI21314V</w:t>
            </w:r>
          </w:p>
        </w:tc>
      </w:tr>
    </w:tbl>
    <w:p w:rsidR="00E71690" w:rsidRPr="00FA6636" w:rsidRDefault="00E71690">
      <w:pPr>
        <w:widowControl/>
        <w:kinsoku/>
        <w:autoSpaceDE w:val="0"/>
        <w:autoSpaceDN w:val="0"/>
        <w:adjustRightInd w:val="0"/>
        <w:sectPr w:rsidR="00E71690" w:rsidRPr="00FA6636">
          <w:headerReference w:type="even" r:id="rId746"/>
          <w:headerReference w:type="default" r:id="rId747"/>
          <w:footerReference w:type="even" r:id="rId748"/>
          <w:footerReference w:type="default" r:id="rId749"/>
          <w:pgSz w:w="12240" w:h="15840"/>
          <w:pgMar w:top="740" w:right="1804" w:bottom="2010" w:left="1864" w:header="0" w:footer="0" w:gutter="0"/>
          <w:cols w:space="720"/>
          <w:noEndnote/>
        </w:sectPr>
      </w:pPr>
    </w:p>
    <w:p w:rsidR="00E71690" w:rsidRPr="00FA6636" w:rsidRDefault="00E71690">
      <w:pPr>
        <w:jc w:val="both"/>
      </w:pPr>
      <w:r w:rsidRPr="00FA6636">
        <w:t xml:space="preserve">contributing to the maintenance of the problem, and what the client can do to </w:t>
      </w:r>
      <w:r w:rsidRPr="00FA6636">
        <w:rPr>
          <w:spacing w:val="-3"/>
        </w:rPr>
        <w:t xml:space="preserve">correct the situation. During this phase of therapy, the counselor helps the client </w:t>
      </w:r>
      <w:r w:rsidRPr="00FA6636">
        <w:t>understand the limitations of the style of life the client has chosen.</w:t>
      </w:r>
    </w:p>
    <w:p w:rsidR="00E71690" w:rsidRPr="00FA6636" w:rsidRDefault="00E71690">
      <w:pPr>
        <w:spacing w:before="252" w:line="194" w:lineRule="auto"/>
        <w:rPr>
          <w:spacing w:val="-2"/>
        </w:rPr>
      </w:pPr>
      <w:r w:rsidRPr="00FA6636">
        <w:rPr>
          <w:spacing w:val="-2"/>
        </w:rPr>
        <w:t>Phase 4: ReoalentaCon and Reeducation</w:t>
      </w:r>
    </w:p>
    <w:p w:rsidR="00E71690" w:rsidRPr="00FA6636" w:rsidRDefault="00E71690">
      <w:pPr>
        <w:spacing w:before="72"/>
        <w:jc w:val="both"/>
        <w:rPr>
          <w:spacing w:val="1"/>
        </w:rPr>
      </w:pPr>
      <w:r w:rsidRPr="00FA6636">
        <w:rPr>
          <w:spacing w:val="-2"/>
        </w:rPr>
        <w:t xml:space="preserve">The final stage of the therapeutic process is the action-oriented phase known as </w:t>
      </w:r>
      <w:r w:rsidRPr="00FA6636">
        <w:rPr>
          <w:spacing w:val="1"/>
        </w:rPr>
        <w:t xml:space="preserve">reorientation and reeducation: putting insights into practice. This phase focuses </w:t>
      </w:r>
      <w:r w:rsidRPr="00FA6636">
        <w:rPr>
          <w:spacing w:val="2"/>
        </w:rPr>
        <w:t xml:space="preserve">on helping clients discover a new and more functional perspective. Clients are </w:t>
      </w:r>
      <w:r w:rsidRPr="00FA6636">
        <w:t xml:space="preserve">both encouraged and challenged to develop the courage to take risks and make changes in their life. During this phase, clients can choose to adopt a new style of </w:t>
      </w:r>
      <w:r w:rsidRPr="00FA6636">
        <w:rPr>
          <w:spacing w:val="1"/>
        </w:rPr>
        <w:t>life based on the insights they gained in the earlier phases of therapy.</w:t>
      </w:r>
    </w:p>
    <w:p w:rsidR="00E71690" w:rsidRPr="00FA6636" w:rsidRDefault="00E71690">
      <w:pPr>
        <w:spacing w:before="72"/>
        <w:ind w:firstLine="288"/>
        <w:jc w:val="both"/>
      </w:pPr>
      <w:r w:rsidRPr="00FA6636">
        <w:rPr>
          <w:noProof/>
        </w:rPr>
        <w:pict>
          <v:shape id="_x0000_s1238" type="#_x0000_t202" style="position:absolute;left:0;text-align:left;margin-left:-59.75pt;margin-top:22.55pt;width:12pt;height:80.8pt;z-index:-25194956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0" w:lineRule="auto"/>
                    <w:rPr>
                      <w:rFonts w:ascii="Garamond" w:hAnsi="Garamond" w:cs="Garamond"/>
                      <w:spacing w:val="-32"/>
                      <w:sz w:val="23"/>
                      <w:szCs w:val="23"/>
                    </w:rPr>
                  </w:pPr>
                  <w:r>
                    <w:rPr>
                      <w:rFonts w:ascii="Garamond" w:hAnsi="Garamond" w:cs="Garamond"/>
                      <w:spacing w:val="-32"/>
                      <w:sz w:val="23"/>
                      <w:szCs w:val="23"/>
                    </w:rPr>
                    <w:t>118</w:t>
                  </w:r>
                </w:p>
                <w:p w:rsidR="00E71690" w:rsidRDefault="00E71690">
                  <w:pPr>
                    <w:spacing w:after="108" w:line="122" w:lineRule="exact"/>
                    <w:jc w:val="right"/>
                    <w:rPr>
                      <w:rFonts w:ascii="Verdana" w:hAnsi="Verdana" w:cs="Verdana"/>
                      <w:spacing w:val="13"/>
                      <w:sz w:val="13"/>
                      <w:szCs w:val="13"/>
                    </w:rPr>
                  </w:pPr>
                  <w:r>
                    <w:rPr>
                      <w:rFonts w:ascii="Verdana" w:hAnsi="Verdana" w:cs="Verdana"/>
                      <w:spacing w:val="13"/>
                      <w:sz w:val="13"/>
                      <w:szCs w:val="13"/>
                    </w:rPr>
                    <w:t>CHAPTER FIVE</w:t>
                  </w:r>
                </w:p>
              </w:txbxContent>
            </v:textbox>
            <w10:wrap type="square"/>
          </v:shape>
        </w:pict>
      </w:r>
      <w:r w:rsidRPr="00FA6636">
        <w:rPr>
          <w:spacing w:val="1"/>
        </w:rPr>
        <w:t xml:space="preserve">Adlerians are interested in more than changes in behavior. </w:t>
      </w:r>
      <w:r w:rsidRPr="00FA6636">
        <w:rPr>
          <w:b/>
          <w:bCs/>
          <w:spacing w:val="1"/>
        </w:rPr>
        <w:t xml:space="preserve">Reorientation </w:t>
      </w:r>
      <w:r w:rsidRPr="00FA6636">
        <w:t xml:space="preserve">involves shifting rules of interaction, process, and motivation. These shifts are </w:t>
      </w:r>
      <w:r w:rsidRPr="00FA6636">
        <w:rPr>
          <w:spacing w:val="-2"/>
        </w:rPr>
        <w:t>facilitated through changes in awareness, which often occur during the therapy ses</w:t>
      </w:r>
      <w:r w:rsidRPr="00FA6636">
        <w:rPr>
          <w:spacing w:val="-2"/>
        </w:rPr>
        <w:softHyphen/>
      </w:r>
      <w:r w:rsidRPr="00FA6636">
        <w:rPr>
          <w:spacing w:val="-3"/>
        </w:rPr>
        <w:t xml:space="preserve">sion and which are transformed into action outside of the therapy office (Bitter &amp; Nicoll, 2004). In addition, especially at this phase of therapy, Adlerians focus on </w:t>
      </w:r>
      <w:r w:rsidRPr="00FA6636">
        <w:t>reeducation (see the section on therapeutic goals).</w:t>
      </w:r>
    </w:p>
    <w:p w:rsidR="00E71690" w:rsidRPr="00FA6636" w:rsidRDefault="00E71690">
      <w:pPr>
        <w:spacing w:before="144"/>
        <w:ind w:firstLine="288"/>
        <w:jc w:val="both"/>
      </w:pPr>
      <w:r w:rsidRPr="00FA6636">
        <w:rPr>
          <w:spacing w:val="-5"/>
        </w:rPr>
        <w:t>In some cases, significant changes are needed if clients are to overcome discour</w:t>
      </w:r>
      <w:r w:rsidRPr="00FA6636">
        <w:rPr>
          <w:spacing w:val="-5"/>
        </w:rPr>
        <w:softHyphen/>
      </w:r>
      <w:r w:rsidRPr="00FA6636">
        <w:rPr>
          <w:spacing w:val="-2"/>
        </w:rPr>
        <w:t xml:space="preserve">agement and find a place for themselves in this life. More often, however, clients </w:t>
      </w:r>
      <w:r w:rsidRPr="00FA6636">
        <w:rPr>
          <w:spacing w:val="-4"/>
        </w:rPr>
        <w:t xml:space="preserve">merely need to be reoriented toward the useful side of life. The useful side involves a sense of belonging and being valued, having an interest in others and their welfare, </w:t>
      </w:r>
      <w:r w:rsidRPr="00FA6636">
        <w:t>courage, the acceptance of imperfection, confidence, a sense of humor, a willing</w:t>
      </w:r>
      <w:r w:rsidRPr="00FA6636">
        <w:softHyphen/>
      </w:r>
      <w:r w:rsidRPr="00FA6636">
        <w:rPr>
          <w:spacing w:val="-2"/>
        </w:rPr>
        <w:t>ness to contribute, and an outgoing friendliness. The useless side of life is charac</w:t>
      </w:r>
      <w:r w:rsidRPr="00FA6636">
        <w:rPr>
          <w:spacing w:val="-2"/>
        </w:rPr>
        <w:softHyphen/>
      </w:r>
      <w:r w:rsidRPr="00FA6636">
        <w:rPr>
          <w:spacing w:val="-3"/>
        </w:rPr>
        <w:t xml:space="preserve">terized by self-absorption, withdrawal from life tasks, self-protection, or acts against </w:t>
      </w:r>
      <w:r w:rsidRPr="00FA6636">
        <w:rPr>
          <w:spacing w:val="-2"/>
        </w:rPr>
        <w:t xml:space="preserve">one's fellow human beings. People acting on the useless side of life become less </w:t>
      </w:r>
      <w:r w:rsidRPr="00FA6636">
        <w:rPr>
          <w:spacing w:val="1"/>
        </w:rPr>
        <w:t xml:space="preserve">functional and are more susceptible to psychopathology. Adlerian therapy stands </w:t>
      </w:r>
      <w:r w:rsidRPr="00FA6636">
        <w:rPr>
          <w:spacing w:val="-2"/>
        </w:rPr>
        <w:t xml:space="preserve">in opposition to self-depreciation, isolation, and retreat, and it seeks to help clients </w:t>
      </w:r>
      <w:r w:rsidRPr="00FA6636">
        <w:rPr>
          <w:spacing w:val="-4"/>
        </w:rPr>
        <w:t xml:space="preserve">gain courage and to connect to strengths within themselves, to others, and to life. </w:t>
      </w:r>
      <w:r w:rsidRPr="00FA6636">
        <w:t>Throughout this phase, no intervention is more important than encouragement.</w:t>
      </w:r>
    </w:p>
    <w:p w:rsidR="00E71690" w:rsidRPr="00FA6636" w:rsidRDefault="00E71690">
      <w:pPr>
        <w:spacing w:before="684"/>
        <w:jc w:val="both"/>
      </w:pPr>
      <w:r w:rsidRPr="00FA6636">
        <w:rPr>
          <w:b/>
          <w:bCs/>
          <w:color w:val="9DAB56"/>
          <w:spacing w:val="20"/>
        </w:rPr>
        <w:t>THE ENCOURAGEMENT PROCESS</w:t>
      </w:r>
      <w:r w:rsidRPr="00FA6636">
        <w:t xml:space="preserve"> Encouragement is the most distinctive </w:t>
      </w:r>
      <w:r w:rsidRPr="00FA6636">
        <w:rPr>
          <w:spacing w:val="4"/>
        </w:rPr>
        <w:t xml:space="preserve">Adlerian procedure, and it is central to all phases of counseling and therapy. It </w:t>
      </w:r>
      <w:r w:rsidRPr="00FA6636">
        <w:t xml:space="preserve">is especially important as people consider change in their lives. Encouragement </w:t>
      </w:r>
      <w:r w:rsidRPr="00FA6636">
        <w:rPr>
          <w:spacing w:val="1"/>
        </w:rPr>
        <w:t xml:space="preserve">literally means "to build courage." Courage develops when people become aware of their strengths, when they feel they belong and are not alone, and when they </w:t>
      </w:r>
      <w:r w:rsidRPr="00FA6636">
        <w:rPr>
          <w:spacing w:val="-1"/>
        </w:rPr>
        <w:t xml:space="preserve">have a sense of hope and can see new possibilities for themselves and their daily </w:t>
      </w:r>
      <w:r w:rsidRPr="00FA6636">
        <w:rPr>
          <w:spacing w:val="-5"/>
        </w:rPr>
        <w:t xml:space="preserve">living. </w:t>
      </w:r>
      <w:r w:rsidRPr="00FA6636">
        <w:rPr>
          <w:b/>
          <w:bCs/>
          <w:spacing w:val="-5"/>
        </w:rPr>
        <w:t xml:space="preserve">Encouragement </w:t>
      </w:r>
      <w:r w:rsidRPr="00FA6636">
        <w:rPr>
          <w:spacing w:val="-5"/>
        </w:rPr>
        <w:t xml:space="preserve">entails showing faith in people, expecting them to assume </w:t>
      </w:r>
      <w:r w:rsidRPr="00FA6636">
        <w:rPr>
          <w:spacing w:val="1"/>
        </w:rPr>
        <w:t xml:space="preserve">responsibility for their lives, and valuing them for who they are (Carlson et al., </w:t>
      </w:r>
      <w:r w:rsidRPr="00FA6636">
        <w:rPr>
          <w:spacing w:val="2"/>
        </w:rPr>
        <w:t xml:space="preserve">2006). Carlson and Englar-Carlson (2008) note that encouragement involves </w:t>
      </w:r>
      <w:r w:rsidRPr="00FA6636">
        <w:rPr>
          <w:spacing w:val="-2"/>
        </w:rPr>
        <w:t xml:space="preserve">acknowledging that life can be difficult, yet it is critical to instill a sense of faith in clients that they can make changes in life. Milliren, Evans, and Newbauer (2007) </w:t>
      </w:r>
      <w:r w:rsidRPr="00FA6636">
        <w:rPr>
          <w:spacing w:val="-1"/>
        </w:rPr>
        <w:t xml:space="preserve">consider encouragement key in promoting and activating social interest. They add </w:t>
      </w:r>
      <w:r w:rsidRPr="00FA6636">
        <w:t>that encouragement is the universal therapeutic intervention for Adlerian coun</w:t>
      </w:r>
      <w:r w:rsidRPr="00FA6636">
        <w:softHyphen/>
      </w:r>
      <w:r w:rsidRPr="00FA6636">
        <w:rPr>
          <w:spacing w:val="1"/>
        </w:rPr>
        <w:t xml:space="preserve">selors, that it is a fundamental attitude rather than a technique. Because clients </w:t>
      </w:r>
      <w:r w:rsidRPr="00FA6636">
        <w:t>often do not recognize or accept their positive qualities, strengths, or internal resources, one of the counselor's main tasks is to help them do so.</w:t>
      </w:r>
    </w:p>
    <w:p w:rsidR="00E71690" w:rsidRPr="00FA6636" w:rsidRDefault="00E71690">
      <w:pPr>
        <w:widowControl/>
        <w:kinsoku/>
        <w:autoSpaceDE w:val="0"/>
        <w:autoSpaceDN w:val="0"/>
        <w:adjustRightInd w:val="0"/>
        <w:sectPr w:rsidR="00E71690" w:rsidRPr="00FA6636">
          <w:headerReference w:type="even" r:id="rId750"/>
          <w:headerReference w:type="default" r:id="rId751"/>
          <w:footerReference w:type="even" r:id="rId752"/>
          <w:footerReference w:type="default" r:id="rId753"/>
          <w:pgSz w:w="12240" w:h="15840"/>
          <w:pgMar w:top="2580" w:right="1809" w:bottom="220" w:left="3071" w:header="0" w:footer="0" w:gutter="0"/>
          <w:cols w:space="720"/>
          <w:noEndnote/>
        </w:sectPr>
      </w:pPr>
    </w:p>
    <w:tbl>
      <w:tblPr>
        <w:tblW w:w="0" w:type="auto"/>
        <w:tblLayout w:type="fixed"/>
        <w:tblCellMar>
          <w:left w:w="0" w:type="dxa"/>
          <w:right w:w="0" w:type="dxa"/>
        </w:tblCellMar>
        <w:tblLook w:val="0000"/>
      </w:tblPr>
      <w:tblGrid>
        <w:gridCol w:w="7784"/>
        <w:gridCol w:w="728"/>
      </w:tblGrid>
      <w:tr w:rsidR="00E71690" w:rsidRPr="00FA6636">
        <w:tblPrEx>
          <w:tblCellMar>
            <w:top w:w="0" w:type="dxa"/>
            <w:left w:w="0" w:type="dxa"/>
            <w:bottom w:w="0" w:type="dxa"/>
            <w:right w:w="0" w:type="dxa"/>
          </w:tblCellMar>
        </w:tblPrEx>
        <w:trPr>
          <w:trHeight w:hRule="exact" w:val="12729"/>
        </w:trPr>
        <w:tc>
          <w:tcPr>
            <w:tcW w:w="7784" w:type="dxa"/>
            <w:tcBorders>
              <w:top w:val="nil"/>
              <w:left w:val="nil"/>
              <w:bottom w:val="nil"/>
              <w:right w:val="nil"/>
            </w:tcBorders>
          </w:tcPr>
          <w:p w:rsidR="00E71690" w:rsidRPr="00FA6636" w:rsidRDefault="00E71690">
            <w:pPr>
              <w:ind w:left="36" w:right="504" w:firstLine="324"/>
              <w:jc w:val="both"/>
              <w:rPr>
                <w:spacing w:val="6"/>
              </w:rPr>
            </w:pPr>
            <w:r w:rsidRPr="00FA6636">
              <w:t xml:space="preserve">Adlerians believe discouragement is the basic condition that prevents people </w:t>
            </w:r>
            <w:r w:rsidRPr="00FA6636">
              <w:rPr>
                <w:spacing w:val="-2"/>
              </w:rPr>
              <w:t xml:space="preserve">from functioning, and they see encouragement as the antidote. As a part of the </w:t>
            </w:r>
            <w:r w:rsidRPr="00FA6636">
              <w:rPr>
                <w:spacing w:val="-5"/>
              </w:rPr>
              <w:t xml:space="preserve">encouragement process, Adlerians use a variety of relational, cognitive, behavioral, </w:t>
            </w:r>
            <w:r w:rsidRPr="00FA6636">
              <w:rPr>
                <w:spacing w:val="-3"/>
              </w:rPr>
              <w:t>emotional, and experiential techniques to help clients identify and challenge self-</w:t>
            </w:r>
            <w:r w:rsidRPr="00FA6636">
              <w:rPr>
                <w:spacing w:val="-2"/>
              </w:rPr>
              <w:t xml:space="preserve">defeating cognitions, generate perceptional alternatives, and make use of assets, </w:t>
            </w:r>
            <w:r w:rsidRPr="00FA6636">
              <w:rPr>
                <w:spacing w:val="1"/>
              </w:rPr>
              <w:t xml:space="preserve">strengths, and resources (Ansbacher &amp; Ansbacher, 1964; Dinkmeyer &amp; Sperry, </w:t>
            </w:r>
            <w:r w:rsidRPr="00FA6636">
              <w:rPr>
                <w:spacing w:val="6"/>
              </w:rPr>
              <w:t>2000; Watts &amp; Pietrzak, 2000; Watts &amp; Shulman, 2003).</w:t>
            </w:r>
          </w:p>
          <w:p w:rsidR="00E71690" w:rsidRPr="00FA6636" w:rsidRDefault="00E71690">
            <w:pPr>
              <w:spacing w:before="108"/>
              <w:ind w:left="36" w:right="504" w:firstLine="324"/>
              <w:jc w:val="both"/>
              <w:rPr>
                <w:spacing w:val="-1"/>
              </w:rPr>
            </w:pPr>
            <w:r w:rsidRPr="00FA6636">
              <w:rPr>
                <w:spacing w:val="3"/>
              </w:rPr>
              <w:t>Encouragement takes many forms, depending on the phase of the coun</w:t>
            </w:r>
            <w:r w:rsidRPr="00FA6636">
              <w:rPr>
                <w:spacing w:val="3"/>
              </w:rPr>
              <w:softHyphen/>
            </w:r>
            <w:r w:rsidRPr="00FA6636">
              <w:rPr>
                <w:spacing w:val="-2"/>
              </w:rPr>
              <w:t xml:space="preserve">seling process. In the relationship phase, encouragement results from the mutual </w:t>
            </w:r>
            <w:r w:rsidRPr="00FA6636">
              <w:rPr>
                <w:spacing w:val="-5"/>
              </w:rPr>
              <w:t xml:space="preserve">respect the counselor seeks to engender. In the assessment phase, which is partially </w:t>
            </w:r>
            <w:r w:rsidRPr="00FA6636">
              <w:rPr>
                <w:spacing w:val="-2"/>
              </w:rPr>
              <w:t xml:space="preserve">designed to illuminate personal strengths, clients are encouraged to recognize that </w:t>
            </w:r>
            <w:r w:rsidRPr="00FA6636">
              <w:rPr>
                <w:spacing w:val="-5"/>
              </w:rPr>
              <w:t xml:space="preserve">they are in charge of their own lives and can make different choices based on new </w:t>
            </w:r>
            <w:r w:rsidRPr="00FA6636">
              <w:rPr>
                <w:spacing w:val="-1"/>
              </w:rPr>
              <w:t>understandings. During reorientation, encouragement comes when new possibili</w:t>
            </w:r>
            <w:r w:rsidRPr="00FA6636">
              <w:rPr>
                <w:spacing w:val="-1"/>
              </w:rPr>
              <w:softHyphen/>
            </w:r>
            <w:r w:rsidRPr="00FA6636">
              <w:rPr>
                <w:spacing w:val="-2"/>
              </w:rPr>
              <w:t>ties are generated and when clients are acknowledged and affirmed for taking posi</w:t>
            </w:r>
            <w:r w:rsidRPr="00FA6636">
              <w:rPr>
                <w:spacing w:val="-2"/>
              </w:rPr>
              <w:softHyphen/>
            </w:r>
            <w:r w:rsidRPr="00FA6636">
              <w:rPr>
                <w:spacing w:val="-1"/>
              </w:rPr>
              <w:t>tive steps to change their lives for the better.</w:t>
            </w:r>
          </w:p>
          <w:p w:rsidR="00E71690" w:rsidRPr="00FA6636" w:rsidRDefault="00E71690">
            <w:pPr>
              <w:spacing w:before="252"/>
              <w:ind w:left="36" w:right="504"/>
              <w:jc w:val="both"/>
              <w:rPr>
                <w:spacing w:val="-1"/>
              </w:rPr>
            </w:pPr>
            <w:r w:rsidRPr="00FA6636">
              <w:rPr>
                <w:b/>
                <w:bCs/>
                <w:color w:val="9DAB58"/>
                <w:spacing w:val="10"/>
              </w:rPr>
              <w:t>CHANGE AND THE SEARCH FOR NEW POSSIBILITIES</w:t>
            </w:r>
            <w:r w:rsidRPr="00FA6636">
              <w:rPr>
                <w:spacing w:val="-10"/>
              </w:rPr>
              <w:t xml:space="preserve"> During the reo</w:t>
            </w:r>
            <w:r w:rsidRPr="00FA6636">
              <w:rPr>
                <w:spacing w:val="-10"/>
              </w:rPr>
              <w:softHyphen/>
            </w:r>
            <w:r w:rsidRPr="00FA6636">
              <w:rPr>
                <w:spacing w:val="-2"/>
              </w:rPr>
              <w:t xml:space="preserve">rientation phase of counseling, clients make decisions and modify their goals. They </w:t>
            </w:r>
            <w:r w:rsidRPr="00FA6636">
              <w:t xml:space="preserve">are encouraged to act </w:t>
            </w:r>
            <w:r w:rsidRPr="00FA6636">
              <w:rPr>
                <w:i/>
                <w:iCs/>
              </w:rPr>
              <w:t xml:space="preserve">as if </w:t>
            </w:r>
            <w:r w:rsidRPr="00FA6636">
              <w:t xml:space="preserve">they were the people they want to be, which can serve </w:t>
            </w:r>
            <w:r w:rsidRPr="00FA6636">
              <w:rPr>
                <w:spacing w:val="-3"/>
              </w:rPr>
              <w:t xml:space="preserve">to challenge self-limiting assumptions. Clients are asked to </w:t>
            </w:r>
            <w:r w:rsidRPr="00FA6636">
              <w:rPr>
                <w:i/>
                <w:iCs/>
                <w:spacing w:val="-3"/>
              </w:rPr>
              <w:t xml:space="preserve">catch themselves </w:t>
            </w:r>
            <w:r w:rsidRPr="00FA6636">
              <w:rPr>
                <w:spacing w:val="-3"/>
              </w:rPr>
              <w:t xml:space="preserve">in the process of repeating old patterns that have led to ineffective behavior. Commitment </w:t>
            </w:r>
            <w:r w:rsidRPr="00FA6636">
              <w:rPr>
                <w:spacing w:val="-1"/>
              </w:rPr>
              <w:t xml:space="preserve">is an essential part of reorientation. If clients hope to change, they must be willing </w:t>
            </w:r>
            <w:r w:rsidRPr="00FA6636">
              <w:rPr>
                <w:spacing w:val="-4"/>
              </w:rPr>
              <w:t xml:space="preserve">to set tasks for themselves in everyday life and do something specific about their </w:t>
            </w:r>
            <w:r w:rsidRPr="00FA6636">
              <w:rPr>
                <w:spacing w:val="-2"/>
              </w:rPr>
              <w:t>problems. In this way, clients translate their new insights into concrete actions. Bit</w:t>
            </w:r>
            <w:r w:rsidRPr="00FA6636">
              <w:rPr>
                <w:spacing w:val="-2"/>
              </w:rPr>
              <w:softHyphen/>
            </w:r>
            <w:r w:rsidRPr="00FA6636">
              <w:t xml:space="preserve">ter and Nicoll (2004) emphasize that real change happens between sessions, and </w:t>
            </w:r>
            <w:r w:rsidRPr="00FA6636">
              <w:rPr>
                <w:spacing w:val="-3"/>
              </w:rPr>
              <w:t xml:space="preserve">not in therapy itself. They state that arriving at a strategy for change is an important </w:t>
            </w:r>
            <w:r w:rsidRPr="00FA6636">
              <w:rPr>
                <w:spacing w:val="-1"/>
              </w:rPr>
              <w:t>first step, and stress that it takes courage and encouragement for clients to apply what they have learned in therapy to daily living.</w:t>
            </w:r>
          </w:p>
          <w:p w:rsidR="00E71690" w:rsidRPr="00FA6636" w:rsidRDefault="00E71690">
            <w:pPr>
              <w:spacing w:before="252"/>
              <w:ind w:left="36" w:right="504" w:firstLine="324"/>
              <w:jc w:val="both"/>
            </w:pPr>
            <w:r w:rsidRPr="00FA6636">
              <w:t>This action-oriented phase is a time for solving problems and making deci</w:t>
            </w:r>
            <w:r w:rsidRPr="00FA6636">
              <w:softHyphen/>
            </w:r>
            <w:r w:rsidRPr="00FA6636">
              <w:rPr>
                <w:spacing w:val="-3"/>
              </w:rPr>
              <w:t>sions. The counselor and the client consider possible alternatives and their con</w:t>
            </w:r>
            <w:r w:rsidRPr="00FA6636">
              <w:rPr>
                <w:spacing w:val="-3"/>
              </w:rPr>
              <w:softHyphen/>
            </w:r>
            <w:r w:rsidRPr="00FA6636">
              <w:t xml:space="preserve">sequences, evaluate how these alternatives will meet the client's goals, and decide </w:t>
            </w:r>
            <w:r w:rsidRPr="00FA6636">
              <w:rPr>
                <w:spacing w:val="-5"/>
              </w:rPr>
              <w:t xml:space="preserve">on a specific course of action. The best alternatives and new possibilities are those </w:t>
            </w:r>
            <w:r w:rsidRPr="00FA6636">
              <w:rPr>
                <w:spacing w:val="-2"/>
              </w:rPr>
              <w:t>generated by the client, and the counselor must offer the client a great deal of sup</w:t>
            </w:r>
            <w:r w:rsidRPr="00FA6636">
              <w:rPr>
                <w:spacing w:val="-2"/>
              </w:rPr>
              <w:softHyphen/>
            </w:r>
            <w:r w:rsidRPr="00FA6636">
              <w:t>port and encouragement during this stage of the process.</w:t>
            </w:r>
          </w:p>
          <w:p w:rsidR="00E71690" w:rsidRPr="00FA6636" w:rsidRDefault="00E71690">
            <w:pPr>
              <w:spacing w:before="396"/>
              <w:ind w:left="36" w:right="504"/>
              <w:jc w:val="both"/>
            </w:pPr>
            <w:r w:rsidRPr="00FA6636">
              <w:rPr>
                <w:b/>
                <w:bCs/>
                <w:color w:val="9DAB58"/>
                <w:spacing w:val="15"/>
              </w:rPr>
              <w:t>MAKING A DIFFERENCE</w:t>
            </w:r>
            <w:r w:rsidRPr="00FA6636">
              <w:rPr>
                <w:spacing w:val="-5"/>
              </w:rPr>
              <w:t xml:space="preserve"> Adlerian counselors seek to make a difference in the </w:t>
            </w:r>
            <w:r w:rsidRPr="00FA6636">
              <w:rPr>
                <w:spacing w:val="-4"/>
              </w:rPr>
              <w:t xml:space="preserve">lives of their clients. That difference may be manifested by a change in behavior or attitude or perception. Adlerians use many different techniques to promote change, some of which have become common interventions in other therapeutic models. </w:t>
            </w:r>
            <w:r w:rsidRPr="00FA6636">
              <w:rPr>
                <w:spacing w:val="-1"/>
              </w:rPr>
              <w:t>Techniques that go by the names of immediacy, advice, humor, silence, paradoxi</w:t>
            </w:r>
            <w:r w:rsidRPr="00FA6636">
              <w:rPr>
                <w:spacing w:val="-1"/>
              </w:rPr>
              <w:softHyphen/>
            </w:r>
            <w:r w:rsidRPr="00FA6636">
              <w:rPr>
                <w:spacing w:val="-2"/>
              </w:rPr>
              <w:t>cal intention, acting as if, spitting in the client's soup, catching oneself, the push</w:t>
            </w:r>
            <w:r w:rsidRPr="00FA6636">
              <w:rPr>
                <w:spacing w:val="-2"/>
              </w:rPr>
              <w:softHyphen/>
            </w:r>
            <w:r w:rsidRPr="00FA6636">
              <w:rPr>
                <w:spacing w:val="-3"/>
              </w:rPr>
              <w:t xml:space="preserve">button technique, externalization, reauthoring, avoiding the traps, confrontation, use </w:t>
            </w:r>
            <w:r w:rsidRPr="00FA6636">
              <w:rPr>
                <w:spacing w:val="-1"/>
              </w:rPr>
              <w:t xml:space="preserve">of stories and fables, early recollection analysis, lifestyle assessment, encouraging, </w:t>
            </w:r>
            <w:r w:rsidRPr="00FA6636">
              <w:t>task setting and commitment, giving homework, and terminating and summariz</w:t>
            </w:r>
            <w:r w:rsidRPr="00FA6636">
              <w:softHyphen/>
            </w:r>
            <w:r w:rsidRPr="00FA6636">
              <w:rPr>
                <w:spacing w:val="-3"/>
              </w:rPr>
              <w:t xml:space="preserve">ing have all been used (Carlson &amp; Slavik, 1997; Carlson et al., 2006; Dinkmeyer &amp; </w:t>
            </w:r>
            <w:r w:rsidRPr="00FA6636">
              <w:rPr>
                <w:spacing w:val="-4"/>
              </w:rPr>
              <w:t xml:space="preserve">Sperry, 2000; Disque &amp; Bitter, 1998; Mosak &amp; Maniacci, 2011; Mozdzierz, Peluso, &amp; </w:t>
            </w:r>
            <w:r w:rsidRPr="00FA6636">
              <w:t>Lisiecki, 2009). Adlerian practitioners can creatively employ a wide range of other</w:t>
            </w:r>
          </w:p>
        </w:tc>
        <w:tc>
          <w:tcPr>
            <w:tcW w:w="728" w:type="dxa"/>
            <w:tcBorders>
              <w:top w:val="nil"/>
              <w:left w:val="nil"/>
              <w:bottom w:val="nil"/>
              <w:right w:val="nil"/>
            </w:tcBorders>
            <w:textDirection w:val="btLr"/>
          </w:tcPr>
          <w:p w:rsidR="00E71690" w:rsidRPr="00FA6636" w:rsidRDefault="00E71690">
            <w:pPr>
              <w:spacing w:line="199" w:lineRule="auto"/>
              <w:ind w:left="9108"/>
            </w:pPr>
            <w:r w:rsidRPr="00FA6636">
              <w:t>119</w:t>
            </w:r>
          </w:p>
          <w:p w:rsidR="00E71690" w:rsidRPr="00FA6636" w:rsidRDefault="00E71690">
            <w:pPr>
              <w:spacing w:before="612" w:line="31" w:lineRule="auto"/>
              <w:ind w:left="7200"/>
            </w:pPr>
            <w:r w:rsidRPr="00FA6636">
              <w:t>AdV3H1 NVI21310V</w:t>
            </w:r>
          </w:p>
        </w:tc>
      </w:tr>
    </w:tbl>
    <w:p w:rsidR="00E71690" w:rsidRPr="00FA6636" w:rsidRDefault="00E71690">
      <w:pPr>
        <w:widowControl/>
        <w:kinsoku/>
        <w:autoSpaceDE w:val="0"/>
        <w:autoSpaceDN w:val="0"/>
        <w:adjustRightInd w:val="0"/>
        <w:sectPr w:rsidR="00E71690" w:rsidRPr="00FA6636">
          <w:headerReference w:type="even" r:id="rId754"/>
          <w:headerReference w:type="default" r:id="rId755"/>
          <w:footerReference w:type="even" r:id="rId756"/>
          <w:footerReference w:type="default" r:id="rId757"/>
          <w:pgSz w:w="12240" w:h="15840"/>
          <w:pgMar w:top="740" w:right="1805" w:bottom="1970" w:left="1863" w:header="0" w:footer="0" w:gutter="0"/>
          <w:cols w:space="720"/>
          <w:noEndnote/>
        </w:sectPr>
      </w:pPr>
    </w:p>
    <w:p w:rsidR="00E71690" w:rsidRPr="00FA6636" w:rsidRDefault="00E71690">
      <w:pPr>
        <w:ind w:left="1224"/>
        <w:jc w:val="both"/>
        <w:rPr>
          <w:spacing w:val="-3"/>
        </w:rPr>
      </w:pPr>
      <w:r w:rsidRPr="00FA6636">
        <w:rPr>
          <w:spacing w:val="-4"/>
        </w:rPr>
        <w:t xml:space="preserve">techniques, as long as these methods are philosophically consistent with the basic </w:t>
      </w:r>
      <w:r w:rsidRPr="00FA6636">
        <w:rPr>
          <w:spacing w:val="-5"/>
        </w:rPr>
        <w:t>theoretical premises of Adlerian psychology (Milliren et al., 2 0 07). Adlerians are prag</w:t>
      </w:r>
      <w:r w:rsidRPr="00FA6636">
        <w:rPr>
          <w:spacing w:val="-5"/>
        </w:rPr>
        <w:softHyphen/>
      </w:r>
      <w:r w:rsidRPr="00FA6636">
        <w:rPr>
          <w:spacing w:val="-3"/>
        </w:rPr>
        <w:t xml:space="preserve">matic when it comes to using techniques that are appropriate for a given client. In </w:t>
      </w:r>
      <w:r w:rsidRPr="00FA6636">
        <w:rPr>
          <w:spacing w:val="-7"/>
        </w:rPr>
        <w:t xml:space="preserve">general, however, Adlerian practitioners focus on motivation modification more than </w:t>
      </w:r>
      <w:r w:rsidRPr="00FA6636">
        <w:rPr>
          <w:spacing w:val="-5"/>
        </w:rPr>
        <w:t xml:space="preserve">behavior change and encourage clients to make holistic changes on the useful side of </w:t>
      </w:r>
      <w:r w:rsidRPr="00FA6636">
        <w:rPr>
          <w:spacing w:val="-7"/>
        </w:rPr>
        <w:t xml:space="preserve">living. All counseling is a cooperative effort, and making a difference depends on the </w:t>
      </w:r>
      <w:r w:rsidRPr="00FA6636">
        <w:rPr>
          <w:spacing w:val="-3"/>
        </w:rPr>
        <w:t>counselor's ability to win the client's cooperation.</w:t>
      </w:r>
    </w:p>
    <w:p w:rsidR="00E71690" w:rsidRPr="00FA6636" w:rsidRDefault="00E71690">
      <w:pPr>
        <w:spacing w:before="288"/>
        <w:ind w:left="1224"/>
        <w:rPr>
          <w:spacing w:val="2"/>
        </w:rPr>
      </w:pPr>
      <w:r w:rsidRPr="00FA6636">
        <w:rPr>
          <w:spacing w:val="2"/>
        </w:rPr>
        <w:t>Areas of Appkation</w:t>
      </w:r>
    </w:p>
    <w:p w:rsidR="00E71690" w:rsidRPr="00FA6636" w:rsidRDefault="00E71690">
      <w:pPr>
        <w:ind w:left="1152"/>
        <w:jc w:val="center"/>
        <w:rPr>
          <w:spacing w:val="3"/>
        </w:rPr>
      </w:pPr>
      <w:r w:rsidRPr="00FA6636">
        <w:rPr>
          <w:spacing w:val="1"/>
        </w:rPr>
        <w:t>Adler anticipated the future direction of the helping professions by calling upon</w:t>
      </w:r>
      <w:r w:rsidRPr="00FA6636">
        <w:rPr>
          <w:spacing w:val="1"/>
        </w:rPr>
        <w:br/>
        <w:t>therapists to become social activists and by addressing the prevention and reme</w:t>
      </w:r>
      <w:r w:rsidRPr="00FA6636">
        <w:rPr>
          <w:spacing w:val="1"/>
        </w:rPr>
        <w:noBreakHyphen/>
      </w:r>
      <w:r w:rsidRPr="00FA6636">
        <w:br/>
      </w:r>
      <w:r w:rsidRPr="00FA6636">
        <w:rPr>
          <w:spacing w:val="3"/>
        </w:rPr>
        <w:t>diation of social conditions that were contrary to social interest and resulted in</w:t>
      </w:r>
    </w:p>
    <w:p w:rsidR="00E71690" w:rsidRPr="00FA6636" w:rsidRDefault="00E71690">
      <w:pPr>
        <w:spacing w:before="72"/>
        <w:ind w:left="1224" w:hanging="1224"/>
        <w:jc w:val="both"/>
        <w:rPr>
          <w:spacing w:val="-1"/>
        </w:rPr>
      </w:pPr>
      <w:r w:rsidRPr="00FA6636">
        <w:rPr>
          <w:spacing w:val="6"/>
        </w:rPr>
        <w:t xml:space="preserve">120 human problems. Adler's pioneering efforts on prevention services in mental health </w:t>
      </w:r>
      <w:r w:rsidRPr="00FA6636">
        <w:rPr>
          <w:spacing w:val="-6"/>
        </w:rPr>
        <w:t xml:space="preserve">led him to increasingly advocate for the role of Individual Psychology in schools and </w:t>
      </w:r>
      <w:r w:rsidRPr="00FA6636">
        <w:rPr>
          <w:spacing w:val="-1"/>
        </w:rPr>
        <w:t>families. Because Individual Psychology is based on a growth model, not a medical</w:t>
      </w:r>
    </w:p>
    <w:p w:rsidR="00E71690" w:rsidRPr="00FA6636" w:rsidRDefault="00E71690">
      <w:pPr>
        <w:spacing w:before="72"/>
        <w:ind w:left="1224" w:hanging="1152"/>
        <w:jc w:val="both"/>
      </w:pPr>
      <w:r w:rsidRPr="00FA6636">
        <w:rPr>
          <w:i/>
          <w:iCs/>
          <w:spacing w:val="6"/>
          <w:w w:val="105"/>
        </w:rPr>
        <w:t xml:space="preserve">ce </w:t>
      </w:r>
      <w:r w:rsidRPr="00FA6636">
        <w:rPr>
          <w:spacing w:val="6"/>
        </w:rPr>
        <w:t xml:space="preserve">model, it is applicable to such varied spheres of life as child guidance; parent–child </w:t>
      </w:r>
      <w:r w:rsidRPr="00FA6636">
        <w:t xml:space="preserve">counseling; couples counseling; family counseling and therapy; group counseling </w:t>
      </w:r>
      <w:r w:rsidRPr="00FA6636">
        <w:rPr>
          <w:spacing w:val="-2"/>
        </w:rPr>
        <w:t xml:space="preserve">and therapy; individual counseling with children, adolescents, and adults; cultural </w:t>
      </w:r>
      <w:r w:rsidRPr="00FA6636">
        <w:rPr>
          <w:spacing w:val="-3"/>
        </w:rPr>
        <w:t xml:space="preserve">conflicts; correctional and rehabilitation counseling; and mental health institutions. Adler's basic ideas have been incorporated into the practices of school psychology, </w:t>
      </w:r>
      <w:r w:rsidRPr="00FA6636">
        <w:rPr>
          <w:spacing w:val="-4"/>
        </w:rPr>
        <w:t xml:space="preserve">school counseling, the community mental health movement, and parent education. </w:t>
      </w:r>
      <w:r w:rsidRPr="00FA6636">
        <w:rPr>
          <w:spacing w:val="-3"/>
        </w:rPr>
        <w:t xml:space="preserve">Adlerian principles have been widely applied to substance abuse programs, social </w:t>
      </w:r>
      <w:r w:rsidRPr="00FA6636">
        <w:rPr>
          <w:spacing w:val="-2"/>
        </w:rPr>
        <w:t>problems to combat poverty and crime, problems of the aged, school systems, reli</w:t>
      </w:r>
      <w:r w:rsidRPr="00FA6636">
        <w:rPr>
          <w:spacing w:val="-2"/>
        </w:rPr>
        <w:softHyphen/>
      </w:r>
      <w:r w:rsidRPr="00FA6636">
        <w:t>gion, and business.</w:t>
      </w:r>
    </w:p>
    <w:p w:rsidR="00E71690" w:rsidRPr="00FA6636" w:rsidRDefault="00E71690">
      <w:pPr>
        <w:spacing w:before="288"/>
        <w:ind w:left="1224"/>
        <w:jc w:val="both"/>
      </w:pPr>
      <w:r w:rsidRPr="00FA6636">
        <w:rPr>
          <w:b/>
          <w:bCs/>
          <w:color w:val="A1AE5F"/>
          <w:spacing w:val="15"/>
        </w:rPr>
        <w:t>APPLICATION TO EDUCATION</w:t>
      </w:r>
      <w:r w:rsidRPr="00FA6636">
        <w:rPr>
          <w:spacing w:val="-5"/>
        </w:rPr>
        <w:t xml:space="preserve"> Adler (1930/1978) advocated training both </w:t>
      </w:r>
      <w:r w:rsidRPr="00FA6636">
        <w:rPr>
          <w:spacing w:val="-2"/>
        </w:rPr>
        <w:t xml:space="preserve">teachers and parents in effective practices that foster the child's social interests and </w:t>
      </w:r>
      <w:r w:rsidRPr="00FA6636">
        <w:rPr>
          <w:spacing w:val="-1"/>
        </w:rPr>
        <w:t>result in a sense of competence and self-worth. Adler had a keen interest in apply</w:t>
      </w:r>
      <w:r w:rsidRPr="00FA6636">
        <w:rPr>
          <w:spacing w:val="-1"/>
        </w:rPr>
        <w:softHyphen/>
      </w:r>
      <w:r w:rsidRPr="00FA6636">
        <w:rPr>
          <w:spacing w:val="-3"/>
        </w:rPr>
        <w:t xml:space="preserve">ing his ideas to education, especially in finding ways to remedy faulty lifestyles of </w:t>
      </w:r>
      <w:r w:rsidRPr="00FA6636">
        <w:rPr>
          <w:spacing w:val="-1"/>
        </w:rPr>
        <w:t>schoolchildren. He initiated a process to work with students in groups and to edu</w:t>
      </w:r>
      <w:r w:rsidRPr="00FA6636">
        <w:rPr>
          <w:spacing w:val="-1"/>
        </w:rPr>
        <w:softHyphen/>
        <w:t xml:space="preserve">cate parents and teachers. By providing teachers with ways to prevent and correct </w:t>
      </w:r>
      <w:r w:rsidRPr="00FA6636">
        <w:rPr>
          <w:spacing w:val="-2"/>
        </w:rPr>
        <w:t xml:space="preserve">basic mistakes of children, he sought to promote social interest and mental health. </w:t>
      </w:r>
      <w:r w:rsidRPr="00FA6636">
        <w:rPr>
          <w:spacing w:val="-3"/>
        </w:rPr>
        <w:t>Adler was ahead of his time in advocating for schools to take an active role in de</w:t>
      </w:r>
      <w:r w:rsidRPr="00FA6636">
        <w:rPr>
          <w:spacing w:val="-3"/>
        </w:rPr>
        <w:softHyphen/>
      </w:r>
      <w:r w:rsidRPr="00FA6636">
        <w:rPr>
          <w:spacing w:val="1"/>
        </w:rPr>
        <w:t xml:space="preserve">veloping social skills and character education as well as teaching the basics. Many </w:t>
      </w:r>
      <w:r w:rsidRPr="00FA6636">
        <w:rPr>
          <w:spacing w:val="-2"/>
        </w:rPr>
        <w:t>of the major teacher education models are based on principles of Adlerian psychol</w:t>
      </w:r>
      <w:r w:rsidRPr="00FA6636">
        <w:rPr>
          <w:spacing w:val="-2"/>
        </w:rPr>
        <w:softHyphen/>
      </w:r>
      <w:r w:rsidRPr="00FA6636">
        <w:t>ogy (see Albert, 1996). Besides Adler, the main proponent of Individual Psychol</w:t>
      </w:r>
      <w:r w:rsidRPr="00FA6636">
        <w:softHyphen/>
        <w:t>ogy as a foundation for the teaching–learning process was Dreikurs (1968, 1971).</w:t>
      </w:r>
    </w:p>
    <w:p w:rsidR="00E71690" w:rsidRPr="00FA6636" w:rsidRDefault="00E71690">
      <w:pPr>
        <w:spacing w:before="468"/>
        <w:ind w:left="1224"/>
        <w:jc w:val="both"/>
      </w:pPr>
      <w:r w:rsidRPr="00FA6636">
        <w:rPr>
          <w:b/>
          <w:bCs/>
          <w:color w:val="A1AE5F"/>
          <w:spacing w:val="18"/>
        </w:rPr>
        <w:t>APPLICATION TO PARENT EDUCATION</w:t>
      </w:r>
      <w:r w:rsidRPr="00FA6636">
        <w:rPr>
          <w:spacing w:val="-2"/>
        </w:rPr>
        <w:t xml:space="preserve"> Parent education seeks to im</w:t>
      </w:r>
      <w:r w:rsidRPr="00FA6636">
        <w:rPr>
          <w:spacing w:val="-2"/>
        </w:rPr>
        <w:softHyphen/>
      </w:r>
      <w:r w:rsidRPr="00FA6636">
        <w:rPr>
          <w:spacing w:val="-1"/>
        </w:rPr>
        <w:t>prove the relationship between parent and child by promoting greater understand</w:t>
      </w:r>
      <w:r w:rsidRPr="00FA6636">
        <w:rPr>
          <w:spacing w:val="-1"/>
        </w:rPr>
        <w:softHyphen/>
      </w:r>
      <w:r w:rsidRPr="00FA6636">
        <w:rPr>
          <w:spacing w:val="-2"/>
        </w:rPr>
        <w:t>ing and acceptance. Parents are taught how to recognize the mistaken goals of chil</w:t>
      </w:r>
      <w:r w:rsidRPr="00FA6636">
        <w:rPr>
          <w:spacing w:val="-2"/>
        </w:rPr>
        <w:softHyphen/>
        <w:t xml:space="preserve">dren and to use logical and natural consequences to guide children toward more productive behavior. Adlerian parent education also stresses listening to children, </w:t>
      </w:r>
      <w:r w:rsidRPr="00FA6636">
        <w:t xml:space="preserve">helping children accept the consequences of their behavior, applying emotion </w:t>
      </w:r>
      <w:r w:rsidRPr="00FA6636">
        <w:rPr>
          <w:spacing w:val="-2"/>
        </w:rPr>
        <w:t xml:space="preserve">coaching, holding family meetings, and using encouragement. Two of the leading </w:t>
      </w:r>
      <w:r w:rsidRPr="00FA6636">
        <w:t>parent education programs in the United States—STEP (Dinkmeyer &amp; McKay, 1997) and Active Parenting (Popkin, 1993)—are based on Adlerian principles.</w:t>
      </w:r>
    </w:p>
    <w:p w:rsidR="00E71690" w:rsidRPr="00FA6636" w:rsidRDefault="00E71690">
      <w:pPr>
        <w:widowControl/>
        <w:kinsoku/>
        <w:autoSpaceDE w:val="0"/>
        <w:autoSpaceDN w:val="0"/>
        <w:adjustRightInd w:val="0"/>
        <w:sectPr w:rsidR="00E71690" w:rsidRPr="00FA6636">
          <w:headerReference w:type="even" r:id="rId758"/>
          <w:headerReference w:type="default" r:id="rId759"/>
          <w:footerReference w:type="even" r:id="rId760"/>
          <w:footerReference w:type="default" r:id="rId761"/>
          <w:pgSz w:w="12240" w:h="15840"/>
          <w:pgMar w:top="2600" w:right="1791" w:bottom="220" w:left="1851" w:header="0" w:footer="0" w:gutter="0"/>
          <w:cols w:space="720"/>
          <w:noEndnote/>
        </w:sectPr>
      </w:pPr>
    </w:p>
    <w:tbl>
      <w:tblPr>
        <w:tblW w:w="0" w:type="auto"/>
        <w:tblLayout w:type="fixed"/>
        <w:tblCellMar>
          <w:left w:w="0" w:type="dxa"/>
          <w:right w:w="0" w:type="dxa"/>
        </w:tblCellMar>
        <w:tblLook w:val="0000"/>
      </w:tblPr>
      <w:tblGrid>
        <w:gridCol w:w="7806"/>
        <w:gridCol w:w="732"/>
      </w:tblGrid>
      <w:tr w:rsidR="00E71690" w:rsidRPr="00FA6636">
        <w:tblPrEx>
          <w:tblCellMar>
            <w:top w:w="0" w:type="dxa"/>
            <w:left w:w="0" w:type="dxa"/>
            <w:bottom w:w="0" w:type="dxa"/>
            <w:right w:w="0" w:type="dxa"/>
          </w:tblCellMar>
        </w:tblPrEx>
        <w:trPr>
          <w:trHeight w:hRule="exact" w:val="12696"/>
        </w:trPr>
        <w:tc>
          <w:tcPr>
            <w:tcW w:w="7806" w:type="dxa"/>
            <w:tcBorders>
              <w:top w:val="nil"/>
              <w:left w:val="nil"/>
              <w:bottom w:val="nil"/>
              <w:right w:val="nil"/>
            </w:tcBorders>
          </w:tcPr>
          <w:p w:rsidR="00E71690" w:rsidRPr="00FA6636" w:rsidRDefault="00E71690">
            <w:pPr>
              <w:ind w:left="36" w:right="504"/>
              <w:jc w:val="both"/>
            </w:pPr>
            <w:r w:rsidRPr="00FA6636">
              <w:rPr>
                <w:b/>
                <w:bCs/>
                <w:color w:val="9FB055"/>
                <w:spacing w:val="16"/>
              </w:rPr>
              <w:t>APPLICATION TO COUPLES COUNSELING</w:t>
            </w:r>
            <w:r w:rsidRPr="00FA6636">
              <w:rPr>
                <w:spacing w:val="-4"/>
              </w:rPr>
              <w:t xml:space="preserve"> Adlerian therapy with couples </w:t>
            </w:r>
            <w:r w:rsidRPr="00FA6636">
              <w:rPr>
                <w:spacing w:val="2"/>
              </w:rPr>
              <w:t xml:space="preserve">is designed to assess a couple's beliefs and behaviors while educating them in </w:t>
            </w:r>
            <w:r w:rsidRPr="00FA6636">
              <w:rPr>
                <w:spacing w:val="1"/>
              </w:rPr>
              <w:t xml:space="preserve">more effective ways of meeting their relational goals. Clair Hawes has developed </w:t>
            </w:r>
            <w:r w:rsidRPr="00FA6636">
              <w:rPr>
                <w:spacing w:val="-4"/>
              </w:rPr>
              <w:t>an approach to couples counseling within the Adlerian brief therapy model. In addi</w:t>
            </w:r>
            <w:r w:rsidRPr="00FA6636">
              <w:rPr>
                <w:spacing w:val="-4"/>
              </w:rPr>
              <w:softHyphen/>
            </w:r>
            <w:r w:rsidRPr="00FA6636">
              <w:rPr>
                <w:spacing w:val="-6"/>
              </w:rPr>
              <w:t xml:space="preserve">tion to addressing the compatibility oflife style s , Hawes looks at the early recollections of the marriage and each partner's relationship to a broad set of life tasks, including </w:t>
            </w:r>
            <w:r w:rsidRPr="00FA6636">
              <w:t xml:space="preserve">occupation, social relationships, intimate relationships, spirituality, self-care, and </w:t>
            </w:r>
            <w:r w:rsidRPr="00FA6636">
              <w:rPr>
                <w:spacing w:val="-2"/>
              </w:rPr>
              <w:t xml:space="preserve">self-worth (Bitter et al., 1998; Hawes, 1993; Hawes &amp; Blanchard, 1993). Carlson, </w:t>
            </w:r>
            <w:r w:rsidRPr="00FA6636">
              <w:rPr>
                <w:spacing w:val="1"/>
              </w:rPr>
              <w:t xml:space="preserve">Watts, and Maniacci (2006) describe how Adlerians achieve the goals of brief </w:t>
            </w:r>
            <w:r w:rsidRPr="00FA6636">
              <w:rPr>
                <w:spacing w:val="2"/>
              </w:rPr>
              <w:t xml:space="preserve">couples therapy: they foster social interest, assist couples in decreasing feelings </w:t>
            </w:r>
            <w:r w:rsidRPr="00FA6636">
              <w:rPr>
                <w:spacing w:val="1"/>
              </w:rPr>
              <w:t>of inferiority and overcoming discouragement, help couples modify their views and goals, help couples to feel a sense of quality in their relationships, and pro</w:t>
            </w:r>
            <w:r w:rsidRPr="00FA6636">
              <w:rPr>
                <w:spacing w:val="1"/>
              </w:rPr>
              <w:softHyphen/>
            </w:r>
            <w:r w:rsidRPr="00FA6636">
              <w:rPr>
                <w:spacing w:val="-3"/>
              </w:rPr>
              <w:t xml:space="preserve">vide skill-building opportunities. Therapists aim to create solutions for problems, </w:t>
            </w:r>
            <w:r w:rsidRPr="00FA6636">
              <w:rPr>
                <w:spacing w:val="-4"/>
              </w:rPr>
              <w:t xml:space="preserve">increase choices of couples, and help clients discover and use their individual and </w:t>
            </w:r>
            <w:r w:rsidRPr="00FA6636">
              <w:t>collective resources.</w:t>
            </w:r>
          </w:p>
          <w:p w:rsidR="00E71690" w:rsidRPr="00FA6636" w:rsidRDefault="00E71690">
            <w:pPr>
              <w:spacing w:before="288"/>
              <w:ind w:left="36" w:right="504" w:firstLine="324"/>
              <w:jc w:val="both"/>
              <w:rPr>
                <w:spacing w:val="2"/>
              </w:rPr>
            </w:pPr>
            <w:r w:rsidRPr="00FA6636">
              <w:rPr>
                <w:spacing w:val="-5"/>
              </w:rPr>
              <w:t xml:space="preserve">The full range of techniques applicable to other forms of counseling can be used </w:t>
            </w:r>
            <w:r w:rsidRPr="00FA6636">
              <w:rPr>
                <w:spacing w:val="-1"/>
              </w:rPr>
              <w:t xml:space="preserve">when working with couples. In couples counseling, couples are taught specific </w:t>
            </w:r>
            <w:r w:rsidRPr="00FA6636">
              <w:t>techniques that enhance communication and cooperation. Some of these tech</w:t>
            </w:r>
            <w:r w:rsidRPr="00FA6636">
              <w:softHyphen/>
            </w:r>
            <w:r w:rsidRPr="00FA6636">
              <w:rPr>
                <w:spacing w:val="-1"/>
              </w:rPr>
              <w:t xml:space="preserve">niques are listening, paraphrasing, giving feedback, having marriage conferences, </w:t>
            </w:r>
            <w:r w:rsidRPr="00FA6636">
              <w:rPr>
                <w:spacing w:val="1"/>
              </w:rPr>
              <w:t xml:space="preserve">listing expectations, doing homework, and enacting problem solving. Adlerians </w:t>
            </w:r>
            <w:r w:rsidRPr="00FA6636">
              <w:rPr>
                <w:spacing w:val="-1"/>
              </w:rPr>
              <w:t>use psychoeducational methods and skills training in counseling couples. For use</w:t>
            </w:r>
            <w:r w:rsidRPr="00FA6636">
              <w:rPr>
                <w:spacing w:val="-1"/>
              </w:rPr>
              <w:softHyphen/>
            </w:r>
            <w:r w:rsidRPr="00FA6636">
              <w:t xml:space="preserve">ful books on this topic, see Carlson and Dinkmeyer (2003) and Sperry, Carlson, </w:t>
            </w:r>
            <w:r w:rsidRPr="00FA6636">
              <w:rPr>
                <w:spacing w:val="2"/>
              </w:rPr>
              <w:t>and Peluso (2006).</w:t>
            </w:r>
          </w:p>
          <w:p w:rsidR="00E71690" w:rsidRPr="00FA6636" w:rsidRDefault="00E71690">
            <w:pPr>
              <w:spacing w:before="180"/>
              <w:ind w:left="36" w:right="504" w:firstLine="324"/>
              <w:jc w:val="both"/>
              <w:rPr>
                <w:spacing w:val="-1"/>
              </w:rPr>
            </w:pPr>
            <w:r w:rsidRPr="00FA6636">
              <w:t xml:space="preserve">Adlerians will sometimes see clients as a couple, sometimes individually, and </w:t>
            </w:r>
            <w:r w:rsidRPr="00FA6636">
              <w:rPr>
                <w:spacing w:val="-3"/>
              </w:rPr>
              <w:t xml:space="preserve">then alternately as a couple and as individuals. Rather than looking for who is at fault </w:t>
            </w:r>
            <w:r w:rsidRPr="00FA6636">
              <w:rPr>
                <w:spacing w:val="-5"/>
              </w:rPr>
              <w:t>in the relationship, the therapist considers the lifestyles of the partners and the inter</w:t>
            </w:r>
            <w:r w:rsidRPr="00FA6636">
              <w:rPr>
                <w:spacing w:val="-5"/>
              </w:rPr>
              <w:softHyphen/>
            </w:r>
            <w:r w:rsidRPr="00FA6636">
              <w:rPr>
                <w:spacing w:val="-6"/>
              </w:rPr>
              <w:t xml:space="preserve">action of the two lifestyles. Emphasis is given to helping them decide if they want to </w:t>
            </w:r>
            <w:r w:rsidRPr="00FA6636">
              <w:rPr>
                <w:spacing w:val="-1"/>
              </w:rPr>
              <w:t>maintain their relationship, and, if so, what changes they are willing to make.</w:t>
            </w:r>
          </w:p>
          <w:p w:rsidR="00E71690" w:rsidRPr="00FA6636" w:rsidRDefault="00E71690">
            <w:pPr>
              <w:spacing w:before="180"/>
              <w:ind w:left="36" w:right="504"/>
              <w:jc w:val="both"/>
            </w:pPr>
            <w:r w:rsidRPr="00FA6636">
              <w:rPr>
                <w:b/>
                <w:bCs/>
                <w:color w:val="9FB055"/>
                <w:spacing w:val="18"/>
              </w:rPr>
              <w:t>APPLICATION TO FAMILY COUNSELING</w:t>
            </w:r>
            <w:r w:rsidRPr="00FA6636">
              <w:rPr>
                <w:spacing w:val="-2"/>
              </w:rPr>
              <w:t xml:space="preserve"> With its emphasis on the fam</w:t>
            </w:r>
            <w:r w:rsidRPr="00FA6636">
              <w:rPr>
                <w:spacing w:val="-2"/>
              </w:rPr>
              <w:softHyphen/>
            </w:r>
            <w:r w:rsidRPr="00FA6636">
              <w:rPr>
                <w:spacing w:val="-1"/>
              </w:rPr>
              <w:t>ily constellation, holism, and the freedom of the therapist to improvise, Adler's approach contributed to the foundation of the family therapy perspective. Adleri</w:t>
            </w:r>
            <w:r w:rsidRPr="00FA6636">
              <w:rPr>
                <w:spacing w:val="-1"/>
              </w:rPr>
              <w:softHyphen/>
            </w:r>
            <w:r w:rsidRPr="00FA6636">
              <w:rPr>
                <w:spacing w:val="-2"/>
              </w:rPr>
              <w:t xml:space="preserve">ans working with families focus on the family atmosphere, the family constellation, </w:t>
            </w:r>
            <w:r w:rsidRPr="00FA6636">
              <w:rPr>
                <w:spacing w:val="-1"/>
              </w:rPr>
              <w:t xml:space="preserve">and the interactive goals of each member (Bitter, 2009). The family atmosphere is </w:t>
            </w:r>
            <w:r w:rsidRPr="00FA6636">
              <w:rPr>
                <w:spacing w:val="-3"/>
              </w:rPr>
              <w:t xml:space="preserve">the climate characterizing the relationship between the parents and their attitudes </w:t>
            </w:r>
            <w:r w:rsidRPr="00FA6636">
              <w:rPr>
                <w:spacing w:val="-4"/>
              </w:rPr>
              <w:t xml:space="preserve">toward life, gender roles, decision making, competition, cooperation, dealing with </w:t>
            </w:r>
            <w:r w:rsidRPr="00FA6636">
              <w:t xml:space="preserve">conflict, responsibility, and so forth. This atmosphere, including the role models </w:t>
            </w:r>
            <w:r w:rsidRPr="00FA6636">
              <w:rPr>
                <w:spacing w:val="-1"/>
              </w:rPr>
              <w:t>the parents provide, influences the children as they grow up. The therapeutic proc</w:t>
            </w:r>
            <w:r w:rsidRPr="00FA6636">
              <w:rPr>
                <w:spacing w:val="-1"/>
              </w:rPr>
              <w:softHyphen/>
            </w:r>
            <w:r w:rsidRPr="00FA6636">
              <w:rPr>
                <w:spacing w:val="1"/>
              </w:rPr>
              <w:t xml:space="preserve">ess seeks to increase awareness of the interaction of the individuals within the family system. Those who practice Adlerian family therapy strive to understand </w:t>
            </w:r>
            <w:r w:rsidRPr="00FA6636">
              <w:rPr>
                <w:spacing w:val="-1"/>
              </w:rPr>
              <w:t xml:space="preserve">the goals, beliefs, and behaviors of each family member and the family as an entity </w:t>
            </w:r>
            <w:r w:rsidRPr="00FA6636">
              <w:t>in its own right. Adler's and Dreikurs's influence on family therapy is covered in more depth in Chapter 14.</w:t>
            </w:r>
          </w:p>
          <w:p w:rsidR="00E71690" w:rsidRPr="00FA6636" w:rsidRDefault="00E71690">
            <w:pPr>
              <w:spacing w:before="360"/>
              <w:jc w:val="center"/>
              <w:rPr>
                <w:spacing w:val="2"/>
              </w:rPr>
            </w:pPr>
            <w:r w:rsidRPr="00FA6636">
              <w:rPr>
                <w:b/>
                <w:bCs/>
                <w:color w:val="9FB055"/>
                <w:spacing w:val="20"/>
              </w:rPr>
              <w:t>APPLICATION TO GROUP COUNSELING</w:t>
            </w:r>
            <w:r w:rsidRPr="00FA6636">
              <w:t xml:space="preserve"> Adler and his coworkers used</w:t>
            </w:r>
            <w:r w:rsidRPr="00FA6636">
              <w:br/>
            </w:r>
            <w:r w:rsidRPr="00FA6636">
              <w:rPr>
                <w:spacing w:val="8"/>
              </w:rPr>
              <w:t>a group approach in their child guidance centers in Vienna as early as 1921</w:t>
            </w:r>
            <w:r w:rsidRPr="00FA6636">
              <w:rPr>
                <w:spacing w:val="8"/>
              </w:rPr>
              <w:br/>
            </w:r>
            <w:r w:rsidRPr="00FA6636">
              <w:rPr>
                <w:spacing w:val="2"/>
              </w:rPr>
              <w:t>(Dreikurs, 1969). Dreikurs extended and popularized Adler's work with groups</w:t>
            </w:r>
          </w:p>
        </w:tc>
        <w:tc>
          <w:tcPr>
            <w:tcW w:w="732" w:type="dxa"/>
            <w:tcBorders>
              <w:top w:val="nil"/>
              <w:left w:val="nil"/>
              <w:bottom w:val="nil"/>
              <w:right w:val="nil"/>
            </w:tcBorders>
            <w:textDirection w:val="btLr"/>
          </w:tcPr>
          <w:p w:rsidR="00E71690" w:rsidRPr="00FA6636" w:rsidRDefault="00E71690">
            <w:pPr>
              <w:spacing w:line="189" w:lineRule="auto"/>
              <w:ind w:left="9072"/>
            </w:pPr>
            <w:r w:rsidRPr="00FA6636">
              <w:t>121</w:t>
            </w:r>
          </w:p>
          <w:p w:rsidR="00E71690" w:rsidRPr="00FA6636" w:rsidRDefault="00E71690">
            <w:pPr>
              <w:spacing w:before="612" w:line="31" w:lineRule="auto"/>
              <w:ind w:left="7164"/>
            </w:pPr>
            <w:r w:rsidRPr="00FA6636">
              <w:t>AdV213H1 NVId31GV</w:t>
            </w:r>
          </w:p>
        </w:tc>
      </w:tr>
    </w:tbl>
    <w:p w:rsidR="00E71690" w:rsidRPr="00FA6636" w:rsidRDefault="00E71690">
      <w:pPr>
        <w:widowControl/>
        <w:kinsoku/>
        <w:autoSpaceDE w:val="0"/>
        <w:autoSpaceDN w:val="0"/>
        <w:adjustRightInd w:val="0"/>
        <w:sectPr w:rsidR="00E71690" w:rsidRPr="00FA6636">
          <w:headerReference w:type="even" r:id="rId762"/>
          <w:headerReference w:type="default" r:id="rId763"/>
          <w:footerReference w:type="even" r:id="rId764"/>
          <w:footerReference w:type="default" r:id="rId765"/>
          <w:pgSz w:w="12240" w:h="15840"/>
          <w:pgMar w:top="720" w:right="1294" w:bottom="2030" w:left="2348" w:header="0" w:footer="0" w:gutter="0"/>
          <w:cols w:space="720"/>
          <w:noEndnote/>
        </w:sectPr>
      </w:pPr>
    </w:p>
    <w:tbl>
      <w:tblPr>
        <w:tblW w:w="0" w:type="auto"/>
        <w:tblLayout w:type="fixed"/>
        <w:tblCellMar>
          <w:left w:w="0" w:type="dxa"/>
          <w:right w:w="0" w:type="dxa"/>
        </w:tblCellMar>
        <w:tblLook w:val="0000"/>
      </w:tblPr>
      <w:tblGrid>
        <w:gridCol w:w="766"/>
        <w:gridCol w:w="7772"/>
      </w:tblGrid>
      <w:tr w:rsidR="00E71690" w:rsidRPr="00FA6636">
        <w:tblPrEx>
          <w:tblCellMar>
            <w:top w:w="0" w:type="dxa"/>
            <w:left w:w="0" w:type="dxa"/>
            <w:bottom w:w="0" w:type="dxa"/>
            <w:right w:w="0" w:type="dxa"/>
          </w:tblCellMar>
        </w:tblPrEx>
        <w:trPr>
          <w:trHeight w:hRule="exact" w:val="12560"/>
        </w:trPr>
        <w:tc>
          <w:tcPr>
            <w:tcW w:w="766" w:type="dxa"/>
            <w:tcBorders>
              <w:top w:val="nil"/>
              <w:left w:val="nil"/>
              <w:bottom w:val="nil"/>
              <w:right w:val="nil"/>
            </w:tcBorders>
            <w:textDirection w:val="btLr"/>
          </w:tcPr>
          <w:p w:rsidR="00E71690" w:rsidRPr="00FA6636" w:rsidRDefault="00E71690">
            <w:pPr>
              <w:spacing w:before="252" w:line="187" w:lineRule="exact"/>
              <w:ind w:left="8964"/>
            </w:pPr>
            <w:r w:rsidRPr="00FA6636">
              <w:t>122</w:t>
            </w:r>
          </w:p>
          <w:p w:rsidR="00E71690" w:rsidRPr="00FA6636" w:rsidRDefault="00E71690">
            <w:pPr>
              <w:spacing w:before="36"/>
              <w:ind w:left="7524"/>
              <w:rPr>
                <w:w w:val="85"/>
              </w:rPr>
            </w:pPr>
            <w:r w:rsidRPr="00FA6636">
              <w:rPr>
                <w:w w:val="85"/>
              </w:rPr>
              <w:t>CHAPTER FIVE</w:t>
            </w:r>
          </w:p>
        </w:tc>
        <w:tc>
          <w:tcPr>
            <w:tcW w:w="7772" w:type="dxa"/>
            <w:tcBorders>
              <w:top w:val="nil"/>
              <w:left w:val="nil"/>
              <w:bottom w:val="nil"/>
              <w:right w:val="nil"/>
            </w:tcBorders>
          </w:tcPr>
          <w:p w:rsidR="00E71690" w:rsidRPr="00FA6636" w:rsidRDefault="00E71690">
            <w:pPr>
              <w:ind w:left="468" w:right="72"/>
              <w:jc w:val="both"/>
              <w:rPr>
                <w:spacing w:val="1"/>
              </w:rPr>
            </w:pPr>
            <w:r w:rsidRPr="00FA6636">
              <w:t xml:space="preserve">and used group psychotherapy in his private practice for more than 4o years. </w:t>
            </w:r>
            <w:r w:rsidRPr="00FA6636">
              <w:rPr>
                <w:spacing w:val="-1"/>
              </w:rPr>
              <w:t xml:space="preserve">Although Dreikurs introduced group therapy into his psychiatric practice as a way </w:t>
            </w:r>
            <w:r w:rsidRPr="00FA6636">
              <w:rPr>
                <w:spacing w:val="1"/>
              </w:rPr>
              <w:t xml:space="preserve">to save time, he quickly discovered some unique characteristics of groups that </w:t>
            </w:r>
            <w:r w:rsidRPr="00FA6636">
              <w:rPr>
                <w:spacing w:val="-4"/>
              </w:rPr>
              <w:t xml:space="preserve">made them an effective way of helping people change. Inferiority feelings can be </w:t>
            </w:r>
            <w:r w:rsidRPr="00FA6636">
              <w:rPr>
                <w:spacing w:val="-3"/>
              </w:rPr>
              <w:t xml:space="preserve">challenged and counteracted effectively in groups, and the mistaken concepts and </w:t>
            </w:r>
            <w:r w:rsidRPr="00FA6636">
              <w:rPr>
                <w:spacing w:val="-1"/>
              </w:rPr>
              <w:t>values that are at the root of social and emotional problems can be deeply influ</w:t>
            </w:r>
            <w:r w:rsidRPr="00FA6636">
              <w:rPr>
                <w:spacing w:val="-1"/>
              </w:rPr>
              <w:softHyphen/>
            </w:r>
            <w:r w:rsidRPr="00FA6636">
              <w:rPr>
                <w:spacing w:val="1"/>
              </w:rPr>
              <w:t>enced because the group is a value-forming agent (Sonstegard &amp; Bitter, 2004).</w:t>
            </w:r>
          </w:p>
          <w:p w:rsidR="00E71690" w:rsidRPr="00FA6636" w:rsidRDefault="00E71690">
            <w:pPr>
              <w:spacing w:before="108"/>
              <w:ind w:left="468" w:right="72" w:firstLine="324"/>
              <w:jc w:val="both"/>
            </w:pPr>
            <w:r w:rsidRPr="00FA6636">
              <w:rPr>
                <w:spacing w:val="-4"/>
              </w:rPr>
              <w:t xml:space="preserve">The rationale for Adlerian group counseling is based on the premise that our </w:t>
            </w:r>
            <w:r w:rsidRPr="00FA6636">
              <w:rPr>
                <w:spacing w:val="-1"/>
              </w:rPr>
              <w:t xml:space="preserve">problems are mainly of a social nature. The group provides the social context in </w:t>
            </w:r>
            <w:r w:rsidRPr="00FA6636">
              <w:rPr>
                <w:spacing w:val="-4"/>
              </w:rPr>
              <w:t>which members can develop a sense of belonging, social connectedness, and com</w:t>
            </w:r>
            <w:r w:rsidRPr="00FA6636">
              <w:rPr>
                <w:spacing w:val="-4"/>
              </w:rPr>
              <w:softHyphen/>
            </w:r>
            <w:r w:rsidRPr="00FA6636">
              <w:rPr>
                <w:spacing w:val="2"/>
              </w:rPr>
              <w:t xml:space="preserve">munity. Sonstegard and Bitter (2004) write that group participants come to see </w:t>
            </w:r>
            <w:r w:rsidRPr="00FA6636">
              <w:t xml:space="preserve">that many of their problems are interpersonal in nature, that their behavior has </w:t>
            </w:r>
            <w:r w:rsidRPr="00FA6636">
              <w:rPr>
                <w:spacing w:val="3"/>
              </w:rPr>
              <w:t xml:space="preserve">social meaning, and that their goals can best be understood in the framework </w:t>
            </w:r>
            <w:r w:rsidRPr="00FA6636">
              <w:t>of social purposes.</w:t>
            </w:r>
          </w:p>
          <w:p w:rsidR="00E71690" w:rsidRPr="00FA6636" w:rsidRDefault="00E71690">
            <w:pPr>
              <w:spacing w:before="144"/>
              <w:ind w:left="468" w:right="72" w:firstLine="324"/>
              <w:jc w:val="both"/>
              <w:rPr>
                <w:spacing w:val="1"/>
              </w:rPr>
            </w:pPr>
            <w:r w:rsidRPr="00FA6636">
              <w:rPr>
                <w:spacing w:val="-1"/>
              </w:rPr>
              <w:t>The use of early recollections is a unique feature of Adlerian group counseling. As mentioned earlier, from a series of early memories, individuals can get a clear sense of their mistaken notions, current attitudes, social interests, and possible fu</w:t>
            </w:r>
            <w:r w:rsidRPr="00FA6636">
              <w:rPr>
                <w:spacing w:val="-1"/>
              </w:rPr>
              <w:softHyphen/>
            </w:r>
            <w:r w:rsidRPr="00FA6636">
              <w:rPr>
                <w:spacing w:val="-3"/>
              </w:rPr>
              <w:t xml:space="preserve">ture behavior. Through the mutual sharing of these early recollections, members </w:t>
            </w:r>
            <w:r w:rsidRPr="00FA6636">
              <w:rPr>
                <w:spacing w:val="-2"/>
              </w:rPr>
              <w:t xml:space="preserve">develop a sense of connection with one another, and group cohesion is increased. The group becomes an agent of change because of the improved interpersonal </w:t>
            </w:r>
            <w:r w:rsidRPr="00FA6636">
              <w:rPr>
                <w:spacing w:val="1"/>
              </w:rPr>
              <w:t>relationships among members and the emergence of hope.</w:t>
            </w:r>
          </w:p>
          <w:p w:rsidR="00E71690" w:rsidRPr="00FA6636" w:rsidRDefault="00E71690">
            <w:pPr>
              <w:spacing w:before="180"/>
              <w:ind w:left="468" w:right="72" w:firstLine="324"/>
              <w:jc w:val="both"/>
            </w:pPr>
            <w:r w:rsidRPr="00FA6636">
              <w:rPr>
                <w:spacing w:val="-1"/>
              </w:rPr>
              <w:t xml:space="preserve">We particularly value the way Adlerian group counselors implement action </w:t>
            </w:r>
            <w:r w:rsidRPr="00FA6636">
              <w:rPr>
                <w:spacing w:val="2"/>
              </w:rPr>
              <w:t xml:space="preserve">strategies at each of the group sessions and especially during the reorientation </w:t>
            </w:r>
            <w:r w:rsidRPr="00FA6636">
              <w:t>stage when new decisions are made and goals are modified. To challenge self-</w:t>
            </w:r>
            <w:r w:rsidRPr="00FA6636">
              <w:rPr>
                <w:spacing w:val="-2"/>
              </w:rPr>
              <w:t xml:space="preserve">limiting assumptions, members are encouraged to act </w:t>
            </w:r>
            <w:r w:rsidRPr="00FA6636">
              <w:rPr>
                <w:i/>
                <w:iCs/>
                <w:spacing w:val="-2"/>
              </w:rPr>
              <w:t xml:space="preserve">as if they </w:t>
            </w:r>
            <w:r w:rsidRPr="00FA6636">
              <w:rPr>
                <w:spacing w:val="-2"/>
              </w:rPr>
              <w:t xml:space="preserve">were the persons </w:t>
            </w:r>
            <w:r w:rsidRPr="00FA6636">
              <w:rPr>
                <w:spacing w:val="-1"/>
              </w:rPr>
              <w:t xml:space="preserve">they want to be. They are asked to "catch themselves" in the process of repeating </w:t>
            </w:r>
            <w:r w:rsidRPr="00FA6636">
              <w:rPr>
                <w:spacing w:val="2"/>
              </w:rPr>
              <w:t>old patterns that have led to ineffective or self-defeating behavior. The mem</w:t>
            </w:r>
            <w:r w:rsidRPr="00FA6636">
              <w:rPr>
                <w:spacing w:val="2"/>
              </w:rPr>
              <w:softHyphen/>
            </w:r>
            <w:r w:rsidRPr="00FA6636">
              <w:rPr>
                <w:spacing w:val="-1"/>
              </w:rPr>
              <w:t xml:space="preserve">bers come to appreciate that if they hope to change, they need to set tasks for </w:t>
            </w:r>
            <w:r w:rsidRPr="00FA6636">
              <w:rPr>
                <w:spacing w:val="1"/>
              </w:rPr>
              <w:t xml:space="preserve">themselves, apply group lessons to daily life, and take steps in finding solutions </w:t>
            </w:r>
            <w:r w:rsidRPr="00FA6636">
              <w:rPr>
                <w:spacing w:val="2"/>
              </w:rPr>
              <w:t>to their problems. This final stage is characterized by group leaders and mem</w:t>
            </w:r>
            <w:r w:rsidRPr="00FA6636">
              <w:rPr>
                <w:spacing w:val="2"/>
              </w:rPr>
              <w:softHyphen/>
            </w:r>
            <w:r w:rsidRPr="00FA6636">
              <w:rPr>
                <w:spacing w:val="-1"/>
              </w:rPr>
              <w:t xml:space="preserve">bers working together to challenge erroneous beliefs about self, life, and others. </w:t>
            </w:r>
            <w:r w:rsidRPr="00FA6636">
              <w:t>During this stage, members are considering alternative beliefs, behaviors, and attitudes.</w:t>
            </w:r>
          </w:p>
          <w:p w:rsidR="00E71690" w:rsidRPr="00FA6636" w:rsidRDefault="00E71690">
            <w:pPr>
              <w:spacing w:before="252"/>
              <w:ind w:left="468" w:right="72" w:firstLine="324"/>
              <w:jc w:val="both"/>
              <w:rPr>
                <w:spacing w:val="6"/>
              </w:rPr>
            </w:pPr>
            <w:r w:rsidRPr="00FA6636">
              <w:t xml:space="preserve">Adlerian group counseling can be considered a brief approach to treatment. </w:t>
            </w:r>
            <w:r w:rsidRPr="00FA6636">
              <w:rPr>
                <w:spacing w:val="-2"/>
              </w:rPr>
              <w:t>The core characteristics associated with brief group therapy include rapid estab</w:t>
            </w:r>
            <w:r w:rsidRPr="00FA6636">
              <w:rPr>
                <w:spacing w:val="-2"/>
              </w:rPr>
              <w:softHyphen/>
              <w:t xml:space="preserve">lishment of a strong therapeutic alliance, clear problem focus and goal alignment, </w:t>
            </w:r>
            <w:r w:rsidRPr="00FA6636">
              <w:t xml:space="preserve">rapid assessment, emphasis on active and directive therapeutic interventions, a </w:t>
            </w:r>
            <w:r w:rsidRPr="00FA6636">
              <w:rPr>
                <w:spacing w:val="1"/>
              </w:rPr>
              <w:t xml:space="preserve">focus on strengths and abilities of clients, an optimistic view of change, a focus </w:t>
            </w:r>
            <w:r w:rsidRPr="00FA6636">
              <w:rPr>
                <w:spacing w:val="2"/>
              </w:rPr>
              <w:t xml:space="preserve">on both the present and the future, and an emphasis on tailoring treatment to the unique needs of clients in the most time-efficient manner possible (Carlson </w:t>
            </w:r>
            <w:r w:rsidRPr="00FA6636">
              <w:rPr>
                <w:spacing w:val="6"/>
              </w:rPr>
              <w:t>et al., 2006).</w:t>
            </w:r>
          </w:p>
          <w:p w:rsidR="00E71690" w:rsidRPr="00FA6636" w:rsidRDefault="00E71690">
            <w:pPr>
              <w:spacing w:before="180"/>
              <w:ind w:left="468" w:right="72" w:firstLine="324"/>
              <w:jc w:val="both"/>
            </w:pPr>
            <w:r w:rsidRPr="00FA6636">
              <w:rPr>
                <w:spacing w:val="2"/>
              </w:rPr>
              <w:t>Adlerian brief group therapy is addressed by Sonstegard, Bitter, Pelonis</w:t>
            </w:r>
            <w:r w:rsidRPr="00FA6636">
              <w:rPr>
                <w:spacing w:val="2"/>
              </w:rPr>
              <w:softHyphen/>
            </w:r>
            <w:r w:rsidRPr="00FA6636">
              <w:rPr>
                <w:spacing w:val="-1"/>
              </w:rPr>
              <w:t>Peneros, and Nicoll (2001). For more on the Adlerian approach to group coun</w:t>
            </w:r>
            <w:r w:rsidRPr="00FA6636">
              <w:rPr>
                <w:spacing w:val="-1"/>
              </w:rPr>
              <w:softHyphen/>
            </w:r>
            <w:r w:rsidRPr="00FA6636">
              <w:rPr>
                <w:spacing w:val="-8"/>
              </w:rPr>
              <w:t xml:space="preserve">seling, refer to </w:t>
            </w:r>
            <w:r w:rsidRPr="00FA6636">
              <w:rPr>
                <w:i/>
                <w:iCs/>
                <w:spacing w:val="-8"/>
              </w:rPr>
              <w:t xml:space="preserve">Theory and Practice of Group Counseling </w:t>
            </w:r>
            <w:r w:rsidRPr="00FA6636">
              <w:rPr>
                <w:spacing w:val="-8"/>
              </w:rPr>
              <w:t xml:space="preserve">(Corey, </w:t>
            </w:r>
            <w:r w:rsidRPr="00FA6636">
              <w:rPr>
                <w:spacing w:val="-8"/>
                <w:w w:val="140"/>
              </w:rPr>
              <w:t xml:space="preserve">2012, </w:t>
            </w:r>
            <w:r w:rsidRPr="00FA6636">
              <w:rPr>
                <w:spacing w:val="-8"/>
              </w:rPr>
              <w:t xml:space="preserve">chap. 7) and </w:t>
            </w:r>
            <w:r w:rsidRPr="00FA6636">
              <w:t>Sonstegard and Bitter (2004).</w:t>
            </w:r>
          </w:p>
        </w:tc>
      </w:tr>
    </w:tbl>
    <w:p w:rsidR="00E71690" w:rsidRPr="00FA6636" w:rsidRDefault="00E71690">
      <w:pPr>
        <w:widowControl/>
        <w:kinsoku/>
        <w:autoSpaceDE w:val="0"/>
        <w:autoSpaceDN w:val="0"/>
        <w:adjustRightInd w:val="0"/>
        <w:sectPr w:rsidR="00E71690" w:rsidRPr="00FA6636">
          <w:headerReference w:type="even" r:id="rId766"/>
          <w:headerReference w:type="default" r:id="rId767"/>
          <w:footerReference w:type="even" r:id="rId768"/>
          <w:footerReference w:type="default" r:id="rId769"/>
          <w:pgSz w:w="12240" w:h="15840"/>
          <w:pgMar w:top="2560" w:right="2292" w:bottom="370" w:left="1350" w:header="0" w:footer="0" w:gutter="0"/>
          <w:cols w:space="720"/>
          <w:noEndnote/>
        </w:sectPr>
      </w:pPr>
    </w:p>
    <w:p w:rsidR="00E71690" w:rsidRPr="00FA6636" w:rsidRDefault="00E71690">
      <w:pPr>
        <w:spacing w:line="194" w:lineRule="auto"/>
        <w:rPr>
          <w:b/>
          <w:bCs/>
          <w:color w:val="9FB055"/>
          <w:spacing w:val="40"/>
        </w:rPr>
      </w:pPr>
      <w:r w:rsidRPr="00FA6636">
        <w:rPr>
          <w:b/>
          <w:bCs/>
          <w:color w:val="9FB055"/>
          <w:spacing w:val="40"/>
        </w:rPr>
        <w:t>ADLERIAN THERAPY FROM</w:t>
      </w:r>
    </w:p>
    <w:p w:rsidR="00E71690" w:rsidRPr="00FA6636" w:rsidRDefault="00E71690">
      <w:pPr>
        <w:spacing w:before="72" w:line="194" w:lineRule="auto"/>
        <w:rPr>
          <w:b/>
          <w:bCs/>
          <w:color w:val="9FB055"/>
          <w:spacing w:val="36"/>
        </w:rPr>
      </w:pPr>
      <w:r w:rsidRPr="00FA6636">
        <w:rPr>
          <w:b/>
          <w:bCs/>
          <w:color w:val="9FB055"/>
          <w:spacing w:val="36"/>
        </w:rPr>
        <w:t>A MULTICULTURAL PERSPECTIVE</w:t>
      </w:r>
    </w:p>
    <w:p w:rsidR="00E71690" w:rsidRPr="00FA6636" w:rsidRDefault="00E71690">
      <w:pPr>
        <w:spacing w:before="180"/>
        <w:rPr>
          <w:b/>
          <w:bCs/>
          <w:spacing w:val="-2"/>
          <w:w w:val="95"/>
        </w:rPr>
      </w:pPr>
      <w:r w:rsidRPr="00FA6636">
        <w:rPr>
          <w:spacing w:val="-2"/>
        </w:rPr>
        <w:t xml:space="preserve">Strengths Earn a </w:t>
      </w:r>
      <w:r w:rsidRPr="00FA6636">
        <w:rPr>
          <w:b/>
          <w:bCs/>
          <w:spacing w:val="-2"/>
          <w:w w:val="95"/>
        </w:rPr>
        <w:t>Diversity Perspective</w:t>
      </w:r>
    </w:p>
    <w:p w:rsidR="00E71690" w:rsidRPr="00FA6636" w:rsidRDefault="00E71690">
      <w:pPr>
        <w:jc w:val="both"/>
        <w:rPr>
          <w:spacing w:val="-2"/>
        </w:rPr>
      </w:pPr>
      <w:r w:rsidRPr="00FA6636">
        <w:rPr>
          <w:noProof/>
        </w:rPr>
        <w:pict>
          <v:shape id="_x0000_s1239" type="#_x0000_t202" style="position:absolute;left:0;text-align:left;margin-left:410.15pt;margin-top:110.15pt;width:13.45pt;height:104.3pt;z-index:-2519485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9"/>
                      <w:w w:val="90"/>
                      <w:sz w:val="17"/>
                      <w:szCs w:val="17"/>
                    </w:rPr>
                  </w:pPr>
                  <w:r>
                    <w:rPr>
                      <w:rFonts w:ascii="Bookman Old Style" w:hAnsi="Bookman Old Style" w:cs="Bookman Old Style"/>
                      <w:spacing w:val="-9"/>
                      <w:w w:val="90"/>
                      <w:sz w:val="17"/>
                      <w:szCs w:val="17"/>
                    </w:rPr>
                    <w:t>123</w:t>
                  </w:r>
                </w:p>
                <w:p w:rsidR="00E71690" w:rsidRDefault="00E71690">
                  <w:pPr>
                    <w:spacing w:after="144" w:line="125" w:lineRule="exact"/>
                    <w:jc w:val="right"/>
                    <w:rPr>
                      <w:rFonts w:ascii="Arial" w:hAnsi="Arial" w:cs="Arial"/>
                      <w:spacing w:val="11"/>
                      <w:sz w:val="13"/>
                      <w:szCs w:val="13"/>
                    </w:rPr>
                  </w:pPr>
                  <w:r>
                    <w:rPr>
                      <w:rFonts w:ascii="Arial" w:hAnsi="Arial" w:cs="Arial"/>
                      <w:spacing w:val="11"/>
                      <w:sz w:val="13"/>
                      <w:szCs w:val="13"/>
                    </w:rPr>
                    <w:t>AdV2I3H1 NV12331GV</w:t>
                  </w:r>
                </w:p>
              </w:txbxContent>
            </v:textbox>
            <w10:wrap type="square"/>
          </v:shape>
        </w:pict>
      </w:r>
      <w:r w:rsidRPr="00FA6636">
        <w:rPr>
          <w:spacing w:val="3"/>
        </w:rPr>
        <w:t xml:space="preserve">Adlerian theory addressed social equality issues and social embeddedness of </w:t>
      </w:r>
      <w:r w:rsidRPr="00FA6636">
        <w:rPr>
          <w:spacing w:val="1"/>
        </w:rPr>
        <w:t>humans long before multiculturalism assumed central importance in the profes</w:t>
      </w:r>
      <w:r w:rsidRPr="00FA6636">
        <w:rPr>
          <w:spacing w:val="1"/>
        </w:rPr>
        <w:softHyphen/>
      </w:r>
      <w:r w:rsidRPr="00FA6636">
        <w:rPr>
          <w:spacing w:val="-4"/>
        </w:rPr>
        <w:t xml:space="preserve">sion (Watts &amp; Pietrzak, 2000). Adler introduced notions with implications toward </w:t>
      </w:r>
      <w:r w:rsidRPr="00FA6636">
        <w:t xml:space="preserve">multiculturalism that have as much or more relevance today as they did during </w:t>
      </w:r>
      <w:r w:rsidRPr="00FA6636">
        <w:rPr>
          <w:spacing w:val="4"/>
        </w:rPr>
        <w:t xml:space="preserve">Adler's time (Pedersen, as cited in Nystul, 1990). Some of these ideas include </w:t>
      </w:r>
      <w:r w:rsidRPr="00FA6636">
        <w:rPr>
          <w:spacing w:val="1"/>
        </w:rPr>
        <w:t xml:space="preserve">(r) the importance of the cultural context, (2) the emphasis on health as opposed </w:t>
      </w:r>
      <w:r w:rsidRPr="00FA6636">
        <w:rPr>
          <w:spacing w:val="-3"/>
        </w:rPr>
        <w:t>to pathology, (3) a holistic perspective on life, (4) the value of understanding indi</w:t>
      </w:r>
      <w:r w:rsidRPr="00FA6636">
        <w:rPr>
          <w:spacing w:val="-3"/>
        </w:rPr>
        <w:softHyphen/>
        <w:t xml:space="preserve">viduals in terms of their core goals and purposes, (5) the ability to exercise freedom </w:t>
      </w:r>
      <w:r w:rsidRPr="00FA6636">
        <w:rPr>
          <w:spacing w:val="-5"/>
        </w:rPr>
        <w:t>within the context of societal constraints, and (6) the focus on prevention and the development of a proactive approach in dealing with problems. Adler's holistic per</w:t>
      </w:r>
      <w:r w:rsidRPr="00FA6636">
        <w:rPr>
          <w:spacing w:val="-5"/>
        </w:rPr>
        <w:softHyphen/>
      </w:r>
      <w:r w:rsidRPr="00FA6636">
        <w:rPr>
          <w:spacing w:val="-4"/>
        </w:rPr>
        <w:t xml:space="preserve">spective is an articulate expression of what Pedersen calls a "culture-centered" or </w:t>
      </w:r>
      <w:r w:rsidRPr="00FA6636">
        <w:rPr>
          <w:spacing w:val="-1"/>
        </w:rPr>
        <w:t>multicultural approach to counseling. Carlson and Englar-Carlson (2008) maintain that Adlerian theory is well suited to counseling diverse populations and doing so</w:t>
      </w:r>
      <w:r w:rsidRPr="00FA6636">
        <w:rPr>
          <w:spacing w:val="-1"/>
        </w:rPr>
        <w:softHyphen/>
      </w:r>
      <w:r w:rsidRPr="00FA6636">
        <w:rPr>
          <w:spacing w:val="-3"/>
        </w:rPr>
        <w:t>cial justice work. They assert: "Perhaps Adler's greatest contribution is that he de</w:t>
      </w:r>
      <w:r w:rsidRPr="00FA6636">
        <w:rPr>
          <w:spacing w:val="-3"/>
        </w:rPr>
        <w:softHyphen/>
      </w:r>
      <w:r w:rsidRPr="00FA6636">
        <w:rPr>
          <w:spacing w:val="-2"/>
        </w:rPr>
        <w:t xml:space="preserve">veloped a theory that recognizes and stresses the effects of social class, racism, sex, </w:t>
      </w:r>
      <w:r w:rsidRPr="00FA6636">
        <w:rPr>
          <w:spacing w:val="-3"/>
        </w:rPr>
        <w:t xml:space="preserve">and gender on the behavior of individuals. His ideas, therefore, are well received by </w:t>
      </w:r>
      <w:r w:rsidRPr="00FA6636">
        <w:rPr>
          <w:spacing w:val="-2"/>
        </w:rPr>
        <w:t>those living in today's global society" (p. 134).</w:t>
      </w:r>
    </w:p>
    <w:p w:rsidR="00E71690" w:rsidRPr="00FA6636" w:rsidRDefault="00E71690">
      <w:pPr>
        <w:spacing w:before="396"/>
        <w:ind w:firstLine="288"/>
        <w:jc w:val="both"/>
      </w:pPr>
      <w:r w:rsidRPr="00FA6636">
        <w:rPr>
          <w:spacing w:val="-1"/>
        </w:rPr>
        <w:t xml:space="preserve">Although the Adlerian approach is called Individual Psychology, its focus is on </w:t>
      </w:r>
      <w:r w:rsidRPr="00FA6636">
        <w:t xml:space="preserve">the person in a social context. Thus clients are encouraged to define themselves </w:t>
      </w:r>
      <w:r w:rsidRPr="00FA6636">
        <w:rPr>
          <w:spacing w:val="-4"/>
        </w:rPr>
        <w:t xml:space="preserve">within their social environments. Adlerians allow broad concepts of age, ethnicity, </w:t>
      </w:r>
      <w:r w:rsidRPr="00FA6636">
        <w:rPr>
          <w:spacing w:val="-1"/>
        </w:rPr>
        <w:t>lifestyle, sexual/affectional orientations, and gender differences to emerge in ther</w:t>
      </w:r>
      <w:r w:rsidRPr="00FA6636">
        <w:rPr>
          <w:spacing w:val="-1"/>
        </w:rPr>
        <w:softHyphen/>
      </w:r>
      <w:r w:rsidRPr="00FA6636">
        <w:t>apy. The therapeutic process is grounded within a client's culture and worldview rather than attempting to fit clients into preconceived models.</w:t>
      </w:r>
    </w:p>
    <w:p w:rsidR="00E71690" w:rsidRPr="00FA6636" w:rsidRDefault="00E71690">
      <w:pPr>
        <w:spacing w:before="144"/>
        <w:ind w:firstLine="288"/>
        <w:jc w:val="both"/>
      </w:pPr>
      <w:r w:rsidRPr="00FA6636">
        <w:t xml:space="preserve">In their analysis of the various theoretical approaches to counseling, Arciniega </w:t>
      </w:r>
      <w:r w:rsidRPr="00FA6636">
        <w:rPr>
          <w:spacing w:val="-1"/>
        </w:rPr>
        <w:t xml:space="preserve">and Newlon (2003) state that Adlerian theory holds a great deal of promise for </w:t>
      </w:r>
      <w:r w:rsidRPr="00FA6636">
        <w:t>addressing diversity issues. They note a number of characteristics of Adlerian the</w:t>
      </w:r>
      <w:r w:rsidRPr="00FA6636">
        <w:softHyphen/>
      </w:r>
      <w:r w:rsidRPr="00FA6636">
        <w:rPr>
          <w:spacing w:val="-3"/>
        </w:rPr>
        <w:t xml:space="preserve">ory that are congruent with the values of many racial, cultural, and ethnic groups, </w:t>
      </w:r>
      <w:r w:rsidRPr="00FA6636">
        <w:t>including the emphasis on understanding the individual in a familial and socio</w:t>
      </w:r>
      <w:r w:rsidRPr="00FA6636">
        <w:softHyphen/>
      </w:r>
      <w:r w:rsidRPr="00FA6636">
        <w:rPr>
          <w:spacing w:val="-1"/>
        </w:rPr>
        <w:t xml:space="preserve">cultural context; the role of social interest and contributing to others; and the focus </w:t>
      </w:r>
      <w:r w:rsidRPr="00FA6636">
        <w:rPr>
          <w:spacing w:val="-2"/>
        </w:rPr>
        <w:t>on belonging and the collective spirit. Cultures that stress the welfare of the social group and emphasize the role of the family will find the basic assumptions of Adle</w:t>
      </w:r>
      <w:r w:rsidRPr="00FA6636">
        <w:rPr>
          <w:spacing w:val="-2"/>
        </w:rPr>
        <w:softHyphen/>
      </w:r>
      <w:r w:rsidRPr="00FA6636">
        <w:t>rian psychology to be consistent with their values.</w:t>
      </w:r>
    </w:p>
    <w:p w:rsidR="00E71690" w:rsidRPr="00FA6636" w:rsidRDefault="00E71690">
      <w:pPr>
        <w:spacing w:before="324"/>
        <w:ind w:firstLine="288"/>
        <w:jc w:val="both"/>
        <w:rPr>
          <w:spacing w:val="1"/>
        </w:rPr>
      </w:pPr>
      <w:r w:rsidRPr="00FA6636">
        <w:rPr>
          <w:spacing w:val="1"/>
        </w:rPr>
        <w:t xml:space="preserve">Adlerian therapists tend to focus on cooperation and socially oriented values </w:t>
      </w:r>
      <w:r w:rsidRPr="00FA6636">
        <w:t xml:space="preserve">as opposed to competitive and individualistic values (Carlson &amp; Carlson, 2000). </w:t>
      </w:r>
      <w:r w:rsidRPr="00FA6636">
        <w:rPr>
          <w:spacing w:val="-2"/>
        </w:rPr>
        <w:t xml:space="preserve">Native American clients, for example, tend to value cooperation over competition. </w:t>
      </w:r>
      <w:r w:rsidRPr="00FA6636">
        <w:rPr>
          <w:spacing w:val="-1"/>
        </w:rPr>
        <w:t xml:space="preserve">One such client told a story about a group of boys who were in a race. When one </w:t>
      </w:r>
      <w:r w:rsidRPr="00FA6636">
        <w:rPr>
          <w:spacing w:val="-2"/>
        </w:rPr>
        <w:t xml:space="preserve">boy got ahead of the others, he would slow down and allow the others to catch up, </w:t>
      </w:r>
      <w:r w:rsidRPr="00FA6636">
        <w:rPr>
          <w:spacing w:val="1"/>
        </w:rPr>
        <w:t xml:space="preserve">and they all made it to the finish line at the same time. Although the coach tried </w:t>
      </w:r>
      <w:r w:rsidRPr="00FA6636">
        <w:rPr>
          <w:spacing w:val="-2"/>
        </w:rPr>
        <w:t xml:space="preserve">to explain that the point of the race was for an individual to finish first, these boys </w:t>
      </w:r>
      <w:r w:rsidRPr="00FA6636">
        <w:rPr>
          <w:spacing w:val="-5"/>
        </w:rPr>
        <w:t xml:space="preserve">were socialized to work together cooperatively as a group. Adlerian therapy is easily </w:t>
      </w:r>
      <w:r w:rsidRPr="00FA6636">
        <w:rPr>
          <w:spacing w:val="1"/>
        </w:rPr>
        <w:t>adaptable to cultural values that emphasize community.</w:t>
      </w:r>
    </w:p>
    <w:p w:rsidR="00E71690" w:rsidRPr="00FA6636" w:rsidRDefault="00E71690">
      <w:pPr>
        <w:widowControl/>
        <w:kinsoku/>
        <w:autoSpaceDE w:val="0"/>
        <w:autoSpaceDN w:val="0"/>
        <w:adjustRightInd w:val="0"/>
        <w:sectPr w:rsidR="00E71690" w:rsidRPr="00FA6636">
          <w:headerReference w:type="even" r:id="rId770"/>
          <w:headerReference w:type="default" r:id="rId771"/>
          <w:footerReference w:type="even" r:id="rId772"/>
          <w:footerReference w:type="default" r:id="rId773"/>
          <w:pgSz w:w="12240" w:h="15840"/>
          <w:pgMar w:top="840" w:right="2996" w:bottom="2030" w:left="1884" w:header="0" w:footer="0" w:gutter="0"/>
          <w:cols w:space="720"/>
          <w:noEndnote/>
        </w:sectPr>
      </w:pPr>
    </w:p>
    <w:tbl>
      <w:tblPr>
        <w:tblW w:w="0" w:type="auto"/>
        <w:tblLayout w:type="fixed"/>
        <w:tblCellMar>
          <w:left w:w="0" w:type="dxa"/>
          <w:right w:w="0" w:type="dxa"/>
        </w:tblCellMar>
        <w:tblLook w:val="0000"/>
      </w:tblPr>
      <w:tblGrid>
        <w:gridCol w:w="763"/>
        <w:gridCol w:w="7775"/>
      </w:tblGrid>
      <w:tr w:rsidR="00E71690" w:rsidRPr="00FA6636">
        <w:tblPrEx>
          <w:tblCellMar>
            <w:top w:w="0" w:type="dxa"/>
            <w:left w:w="0" w:type="dxa"/>
            <w:bottom w:w="0" w:type="dxa"/>
            <w:right w:w="0" w:type="dxa"/>
          </w:tblCellMar>
        </w:tblPrEx>
        <w:trPr>
          <w:trHeight w:hRule="exact" w:val="12694"/>
        </w:trPr>
        <w:tc>
          <w:tcPr>
            <w:tcW w:w="763" w:type="dxa"/>
            <w:tcBorders>
              <w:top w:val="nil"/>
              <w:left w:val="nil"/>
              <w:bottom w:val="nil"/>
              <w:right w:val="nil"/>
            </w:tcBorders>
            <w:textDirection w:val="btLr"/>
          </w:tcPr>
          <w:p w:rsidR="00E71690" w:rsidRPr="00FA6636" w:rsidRDefault="00E71690">
            <w:pPr>
              <w:spacing w:before="252" w:line="189" w:lineRule="auto"/>
              <w:ind w:left="9108"/>
            </w:pPr>
            <w:r w:rsidRPr="00FA6636">
              <w:t>124</w:t>
            </w:r>
          </w:p>
          <w:p w:rsidR="00E71690" w:rsidRPr="00FA6636" w:rsidRDefault="00E71690">
            <w:pPr>
              <w:spacing w:before="36"/>
              <w:ind w:left="7668"/>
            </w:pPr>
            <w:r w:rsidRPr="00FA6636">
              <w:t>CHAPTER FIVE</w:t>
            </w:r>
          </w:p>
        </w:tc>
        <w:tc>
          <w:tcPr>
            <w:tcW w:w="7775" w:type="dxa"/>
            <w:tcBorders>
              <w:top w:val="nil"/>
              <w:left w:val="nil"/>
              <w:bottom w:val="nil"/>
              <w:right w:val="nil"/>
            </w:tcBorders>
          </w:tcPr>
          <w:p w:rsidR="00E71690" w:rsidRPr="00FA6636" w:rsidRDefault="00E71690">
            <w:pPr>
              <w:ind w:left="468" w:right="36" w:firstLine="324"/>
              <w:jc w:val="both"/>
            </w:pPr>
            <w:r w:rsidRPr="00FA6636">
              <w:rPr>
                <w:spacing w:val="-6"/>
              </w:rPr>
              <w:t xml:space="preserve">Not only is Adlerian theory congruent with the values of people from diverse </w:t>
            </w:r>
            <w:r w:rsidRPr="00FA6636">
              <w:rPr>
                <w:spacing w:val="-5"/>
              </w:rPr>
              <w:t xml:space="preserve">cultural groups, but the approach offers flexibility in applying a range of cognitive </w:t>
            </w:r>
            <w:r w:rsidRPr="00FA6636">
              <w:rPr>
                <w:spacing w:val="-3"/>
              </w:rPr>
              <w:t xml:space="preserve">and action-oriented techniques to helping clients explore their practical problems </w:t>
            </w:r>
            <w:r w:rsidRPr="00FA6636">
              <w:rPr>
                <w:spacing w:val="-1"/>
              </w:rPr>
              <w:t xml:space="preserve">in a cultural context. Adlerian practitioners are not wedded to any particular set </w:t>
            </w:r>
            <w:r w:rsidRPr="00FA6636">
              <w:rPr>
                <w:spacing w:val="-3"/>
              </w:rPr>
              <w:t xml:space="preserve">of procedures. Instead, they are conscious of the value of fitting their techniques </w:t>
            </w:r>
            <w:r w:rsidRPr="00FA6636">
              <w:rPr>
                <w:spacing w:val="-2"/>
              </w:rPr>
              <w:t xml:space="preserve">to each client's situation. Although they utilize a diverse range of methods, most </w:t>
            </w:r>
            <w:r w:rsidRPr="00FA6636">
              <w:rPr>
                <w:spacing w:val="-3"/>
              </w:rPr>
              <w:t xml:space="preserve">of them do conduct a lifestyle assessment. This assessment is heavily focused on </w:t>
            </w:r>
            <w:r w:rsidRPr="00FA6636">
              <w:rPr>
                <w:spacing w:val="-4"/>
              </w:rPr>
              <w:t xml:space="preserve">the structure and dynamics within the client's family. Because of their cultural </w:t>
            </w:r>
            <w:r w:rsidRPr="00FA6636">
              <w:rPr>
                <w:spacing w:val="-3"/>
              </w:rPr>
              <w:t xml:space="preserve">background, many clients have been conditioned to respect their family heritage </w:t>
            </w:r>
            <w:r w:rsidRPr="00FA6636">
              <w:rPr>
                <w:spacing w:val="-5"/>
              </w:rPr>
              <w:t xml:space="preserve">and to appreciate the impact of their family on their own personal development. It </w:t>
            </w:r>
            <w:r w:rsidRPr="00FA6636">
              <w:rPr>
                <w:spacing w:val="-4"/>
              </w:rPr>
              <w:t xml:space="preserve">is essential that counselors be sensitive to the conflicting feelings and struggles of </w:t>
            </w:r>
            <w:r w:rsidRPr="00FA6636">
              <w:rPr>
                <w:spacing w:val="-3"/>
              </w:rPr>
              <w:t xml:space="preserve">their clients. If counselors demonstrate an understanding of these cultural values, </w:t>
            </w:r>
            <w:r w:rsidRPr="00FA6636">
              <w:rPr>
                <w:spacing w:val="-2"/>
              </w:rPr>
              <w:t xml:space="preserve">it is likely that these clients will be receptive to an exploration of their lifestyle. Such an exploration will involve a detailed discussion of their own place within </w:t>
            </w:r>
            <w:r w:rsidRPr="00FA6636">
              <w:t>their family.</w:t>
            </w:r>
          </w:p>
          <w:p w:rsidR="00E71690" w:rsidRPr="00FA6636" w:rsidRDefault="00E71690">
            <w:pPr>
              <w:spacing w:before="108"/>
              <w:ind w:left="468" w:right="36" w:firstLine="324"/>
              <w:jc w:val="both"/>
              <w:rPr>
                <w:spacing w:val="-2"/>
              </w:rPr>
            </w:pPr>
            <w:r w:rsidRPr="00FA6636">
              <w:rPr>
                <w:spacing w:val="-2"/>
              </w:rPr>
              <w:t xml:space="preserve">It should be noted that Adlerians investigate culture in much the same way </w:t>
            </w:r>
            <w:r w:rsidRPr="00FA6636">
              <w:rPr>
                <w:spacing w:val="-4"/>
              </w:rPr>
              <w:t xml:space="preserve">that they approach birth order and family atmosphere. Culture is a vantage point </w:t>
            </w:r>
            <w:r w:rsidRPr="00FA6636">
              <w:rPr>
                <w:spacing w:val="-5"/>
              </w:rPr>
              <w:t xml:space="preserve">from which life is experienced and interpreted; it is also a background of values, </w:t>
            </w:r>
            <w:r w:rsidRPr="00FA6636">
              <w:rPr>
                <w:spacing w:val="-4"/>
              </w:rPr>
              <w:t xml:space="preserve">history, convictions, beliefs, customs, and expectations that must be addressed by </w:t>
            </w:r>
            <w:r w:rsidRPr="00FA6636">
              <w:rPr>
                <w:spacing w:val="-1"/>
              </w:rPr>
              <w:t>the individual. Culture provides a way of grasping the subjective and experien</w:t>
            </w:r>
            <w:r w:rsidRPr="00FA6636">
              <w:rPr>
                <w:spacing w:val="-1"/>
              </w:rPr>
              <w:softHyphen/>
            </w:r>
            <w:r w:rsidRPr="00FA6636">
              <w:rPr>
                <w:spacing w:val="-4"/>
              </w:rPr>
              <w:t xml:space="preserve">tial perspective of an individual. Although culture influences each person, it is </w:t>
            </w:r>
            <w:r w:rsidRPr="00FA6636">
              <w:rPr>
                <w:spacing w:val="-3"/>
              </w:rPr>
              <w:t>expressed within each individual differently, according to the perception, evalua</w:t>
            </w:r>
            <w:r w:rsidRPr="00FA6636">
              <w:rPr>
                <w:spacing w:val="-3"/>
              </w:rPr>
              <w:softHyphen/>
            </w:r>
            <w:r w:rsidRPr="00FA6636">
              <w:rPr>
                <w:spacing w:val="-8"/>
              </w:rPr>
              <w:t xml:space="preserve">tion, and interpretation of culture that the person holds. Contemporary Adlerians </w:t>
            </w:r>
            <w:r w:rsidRPr="00FA6636">
              <w:rPr>
                <w:spacing w:val="-4"/>
              </w:rPr>
              <w:t xml:space="preserve">appreciate the role of spirituality and religion in the lives of clients because these </w:t>
            </w:r>
            <w:r w:rsidRPr="00FA6636">
              <w:rPr>
                <w:spacing w:val="-7"/>
              </w:rPr>
              <w:t xml:space="preserve">factors are manifestations of social interest and responsibility to others (Carlson &amp; </w:t>
            </w:r>
            <w:r w:rsidRPr="00FA6636">
              <w:rPr>
                <w:spacing w:val="-2"/>
              </w:rPr>
              <w:t>Englar-Carlson, 2008).</w:t>
            </w:r>
          </w:p>
          <w:p w:rsidR="00E71690" w:rsidRPr="00FA6636" w:rsidRDefault="00E71690">
            <w:pPr>
              <w:spacing w:before="144"/>
              <w:ind w:left="468" w:right="36" w:firstLine="324"/>
              <w:jc w:val="both"/>
              <w:rPr>
                <w:spacing w:val="-2"/>
              </w:rPr>
            </w:pPr>
            <w:r w:rsidRPr="00FA6636">
              <w:rPr>
                <w:spacing w:val="-6"/>
              </w:rPr>
              <w:t xml:space="preserve">Adler was one of the first psychologists at the turn of the century to advocate </w:t>
            </w:r>
            <w:r w:rsidRPr="00FA6636">
              <w:rPr>
                <w:spacing w:val="-5"/>
              </w:rPr>
              <w:t xml:space="preserve">equality for women. He recognized that men and women were different in many </w:t>
            </w:r>
            <w:r w:rsidRPr="00FA6636">
              <w:rPr>
                <w:spacing w:val="-3"/>
              </w:rPr>
              <w:t xml:space="preserve">ways, but he felt that the two genders were deserving of equal value and respect. </w:t>
            </w:r>
            <w:r w:rsidRPr="00FA6636">
              <w:rPr>
                <w:spacing w:val="-6"/>
              </w:rPr>
              <w:t xml:space="preserve">This respect and appreciation for difference extends to culture as well as gender. </w:t>
            </w:r>
            <w:r w:rsidRPr="00FA6636">
              <w:rPr>
                <w:spacing w:val="-3"/>
              </w:rPr>
              <w:t xml:space="preserve">Adlerians find in different cultures opportunities for viewing the self, others, and </w:t>
            </w:r>
            <w:r w:rsidRPr="00FA6636">
              <w:rPr>
                <w:spacing w:val="-2"/>
              </w:rPr>
              <w:t>the world in multidimensional ways.</w:t>
            </w:r>
          </w:p>
          <w:p w:rsidR="00E71690" w:rsidRPr="00FA6636" w:rsidRDefault="00E71690">
            <w:pPr>
              <w:spacing w:before="144"/>
              <w:ind w:left="463" w:right="36"/>
              <w:rPr>
                <w:spacing w:val="-14"/>
              </w:rPr>
            </w:pPr>
            <w:r w:rsidRPr="00FA6636">
              <w:rPr>
                <w:spacing w:val="-14"/>
              </w:rPr>
              <w:t>Shortcomings From a Diversity Perspective</w:t>
            </w:r>
          </w:p>
          <w:p w:rsidR="00E71690" w:rsidRPr="00FA6636" w:rsidRDefault="00E71690">
            <w:pPr>
              <w:ind w:left="468" w:right="36"/>
              <w:jc w:val="both"/>
              <w:rPr>
                <w:spacing w:val="-4"/>
              </w:rPr>
            </w:pPr>
            <w:r w:rsidRPr="00FA6636">
              <w:rPr>
                <w:spacing w:val="-3"/>
              </w:rPr>
              <w:t>As is true of most Western models, the Adlerian approach tends to focus on the self as the locus of change and responsibility. Because other cultures have differ</w:t>
            </w:r>
            <w:r w:rsidRPr="00FA6636">
              <w:rPr>
                <w:spacing w:val="-3"/>
              </w:rPr>
              <w:softHyphen/>
            </w:r>
            <w:r w:rsidRPr="00FA6636">
              <w:rPr>
                <w:spacing w:val="-7"/>
              </w:rPr>
              <w:t xml:space="preserve">ent conceptions, this primary emphasis on changing the autonomous self may be </w:t>
            </w:r>
            <w:r w:rsidRPr="00FA6636">
              <w:rPr>
                <w:spacing w:val="-4"/>
              </w:rPr>
              <w:t xml:space="preserve">problematic for many clients. Assumptions about the Western nuclear family are </w:t>
            </w:r>
            <w:r w:rsidRPr="00FA6636">
              <w:rPr>
                <w:spacing w:val="-8"/>
              </w:rPr>
              <w:t xml:space="preserve">built into the Adlerian concepts of birth order and family constellation. For people </w:t>
            </w:r>
            <w:r w:rsidRPr="00FA6636">
              <w:rPr>
                <w:spacing w:val="-3"/>
              </w:rPr>
              <w:t xml:space="preserve">brought up in extended family contexts, some of these ideas may be less relevant </w:t>
            </w:r>
            <w:r w:rsidRPr="00FA6636">
              <w:rPr>
                <w:spacing w:val="-4"/>
              </w:rPr>
              <w:t>or at least may need to be reconfigured.</w:t>
            </w:r>
          </w:p>
          <w:p w:rsidR="00E71690" w:rsidRPr="00FA6636" w:rsidRDefault="00E71690">
            <w:pPr>
              <w:spacing w:before="72"/>
              <w:ind w:left="468" w:right="36" w:firstLine="324"/>
              <w:jc w:val="both"/>
              <w:rPr>
                <w:spacing w:val="-1"/>
              </w:rPr>
            </w:pPr>
            <w:r w:rsidRPr="00FA6636">
              <w:rPr>
                <w:spacing w:val="-4"/>
              </w:rPr>
              <w:t xml:space="preserve">Adlerian theory has some potential drawbacks for clients from those cultures who are not interested in exploring past childhood experiences, early memories, </w:t>
            </w:r>
            <w:r w:rsidRPr="00FA6636">
              <w:rPr>
                <w:spacing w:val="-6"/>
              </w:rPr>
              <w:t xml:space="preserve">family experiences, and dreams. This approach also has limited effectiveness with </w:t>
            </w:r>
            <w:r w:rsidRPr="00FA6636">
              <w:rPr>
                <w:spacing w:val="-4"/>
              </w:rPr>
              <w:t xml:space="preserve">clients who do not understand the purpose of exploring the details of a lifestyle </w:t>
            </w:r>
            <w:r w:rsidRPr="00FA6636">
              <w:rPr>
                <w:spacing w:val="-1"/>
              </w:rPr>
              <w:t>analysis when dealing with life's current problems (Arciniega &amp; Newlon, 2003).</w:t>
            </w:r>
          </w:p>
        </w:tc>
      </w:tr>
    </w:tbl>
    <w:p w:rsidR="00E71690" w:rsidRPr="00FA6636" w:rsidRDefault="00E71690">
      <w:pPr>
        <w:widowControl/>
        <w:kinsoku/>
        <w:autoSpaceDE w:val="0"/>
        <w:autoSpaceDN w:val="0"/>
        <w:adjustRightInd w:val="0"/>
        <w:sectPr w:rsidR="00E71690" w:rsidRPr="00FA6636">
          <w:headerReference w:type="even" r:id="rId774"/>
          <w:headerReference w:type="default" r:id="rId775"/>
          <w:footerReference w:type="even" r:id="rId776"/>
          <w:footerReference w:type="default" r:id="rId777"/>
          <w:pgSz w:w="12240" w:h="15840"/>
          <w:pgMar w:top="2560" w:right="1792" w:bottom="260" w:left="1850" w:header="0" w:footer="0" w:gutter="0"/>
          <w:cols w:space="720"/>
          <w:noEndnote/>
        </w:sectPr>
      </w:pPr>
    </w:p>
    <w:p w:rsidR="00E71690" w:rsidRPr="00FA6636" w:rsidRDefault="00E71690">
      <w:pPr>
        <w:ind w:left="864" w:right="1584"/>
        <w:jc w:val="both"/>
      </w:pPr>
      <w:r w:rsidRPr="00FA6636">
        <w:rPr>
          <w:spacing w:val="-1"/>
        </w:rPr>
        <w:t>In addition, the culture of some clients may contribute to their viewing the coun</w:t>
      </w:r>
      <w:r w:rsidRPr="00FA6636">
        <w:rPr>
          <w:spacing w:val="-1"/>
        </w:rPr>
        <w:softHyphen/>
      </w:r>
      <w:r w:rsidRPr="00FA6636">
        <w:rPr>
          <w:spacing w:val="-2"/>
        </w:rPr>
        <w:t>selor as the "expert" and expecting that the counselor will provide them with solu</w:t>
      </w:r>
      <w:r w:rsidRPr="00FA6636">
        <w:rPr>
          <w:spacing w:val="-2"/>
        </w:rPr>
        <w:softHyphen/>
      </w:r>
      <w:r w:rsidRPr="00FA6636">
        <w:rPr>
          <w:spacing w:val="1"/>
        </w:rPr>
        <w:t xml:space="preserve">tions to their problems. For these clients, the role of the Adlerian therapist may </w:t>
      </w:r>
      <w:r w:rsidRPr="00FA6636">
        <w:rPr>
          <w:spacing w:val="-5"/>
        </w:rPr>
        <w:t xml:space="preserve">pose problems because Adlerian therapists are not experts in solving other people's </w:t>
      </w:r>
      <w:r w:rsidRPr="00FA6636">
        <w:rPr>
          <w:spacing w:val="-2"/>
        </w:rPr>
        <w:t xml:space="preserve">problems. Instead, they view it as their function to collaboratively teach people </w:t>
      </w:r>
      <w:r w:rsidRPr="00FA6636">
        <w:t>alternative methods of coping with life concerns.</w:t>
      </w:r>
    </w:p>
    <w:p w:rsidR="00E71690" w:rsidRPr="00FA6636" w:rsidRDefault="00E71690">
      <w:pPr>
        <w:spacing w:before="72"/>
        <w:ind w:left="864" w:right="1584" w:firstLine="288"/>
        <w:jc w:val="both"/>
        <w:rPr>
          <w:spacing w:val="1"/>
        </w:rPr>
      </w:pPr>
      <w:r w:rsidRPr="00FA6636">
        <w:t xml:space="preserve">Many clients who have pressing problems are likely to be hesitant to discuss areas of their lives that they may not see as connected to the struggles that bring </w:t>
      </w:r>
      <w:r w:rsidRPr="00FA6636">
        <w:rPr>
          <w:spacing w:val="-4"/>
        </w:rPr>
        <w:t xml:space="preserve">them into therapy. Individuals may believe that it is inappropriate to reveal family </w:t>
      </w:r>
      <w:r w:rsidRPr="00FA6636">
        <w:rPr>
          <w:spacing w:val="-2"/>
        </w:rPr>
        <w:t>information. On this point Carlson and Carlson (2000) suggest that a therapist's sensitivity and understanding of a client's culturally constructed beliefs about dis</w:t>
      </w:r>
      <w:r w:rsidRPr="00FA6636">
        <w:rPr>
          <w:spacing w:val="-2"/>
        </w:rPr>
        <w:softHyphen/>
      </w:r>
      <w:r w:rsidRPr="00FA6636">
        <w:rPr>
          <w:spacing w:val="1"/>
        </w:rPr>
        <w:t>closing family information are critical. If the therapist is able to demonstrate an</w:t>
      </w:r>
    </w:p>
    <w:p w:rsidR="00E71690" w:rsidRPr="00FA6636" w:rsidRDefault="00E71690">
      <w:pPr>
        <w:tabs>
          <w:tab w:val="right" w:pos="9345"/>
        </w:tabs>
        <w:spacing w:before="108" w:after="468"/>
        <w:ind w:left="864" w:right="360"/>
      </w:pPr>
      <w:r w:rsidRPr="00FA6636">
        <w:t>understanding of a client's cultural values, it is likely that this person will be more</w:t>
      </w:r>
      <w:r w:rsidRPr="00FA6636">
        <w:tab/>
      </w:r>
      <w:r w:rsidRPr="00FA6636">
        <w:rPr>
          <w:w w:val="105"/>
        </w:rPr>
        <w:t>125</w:t>
      </w:r>
      <w:r w:rsidRPr="00FA6636">
        <w:rPr>
          <w:w w:val="105"/>
        </w:rPr>
        <w:br/>
      </w:r>
      <w:r w:rsidRPr="00FA6636">
        <w:t>open to the assessment and treatment process.</w:t>
      </w:r>
    </w:p>
    <w:p w:rsidR="00E71690" w:rsidRPr="00FA6636" w:rsidRDefault="00E71690">
      <w:pPr>
        <w:shd w:val="solid" w:color="8D9D3B" w:fill="auto"/>
        <w:spacing w:after="331"/>
        <w:ind w:left="360"/>
        <w:rPr>
          <w:b/>
          <w:bCs/>
          <w:color w:val="EBF5D4"/>
          <w:spacing w:val="8"/>
        </w:rPr>
      </w:pPr>
      <w:r w:rsidRPr="00FA6636">
        <w:rPr>
          <w:b/>
          <w:bCs/>
          <w:color w:val="EBF5D4"/>
          <w:spacing w:val="8"/>
        </w:rPr>
        <w:t>Adlerian Therapy Applied to the Case of Stan</w:t>
      </w:r>
    </w:p>
    <w:p w:rsidR="00E71690" w:rsidRPr="00FA6636" w:rsidRDefault="00E71690">
      <w:pPr>
        <w:widowControl/>
        <w:kinsoku/>
        <w:autoSpaceDE w:val="0"/>
        <w:autoSpaceDN w:val="0"/>
        <w:adjustRightInd w:val="0"/>
        <w:sectPr w:rsidR="00E71690" w:rsidRPr="00FA6636">
          <w:headerReference w:type="even" r:id="rId778"/>
          <w:headerReference w:type="default" r:id="rId779"/>
          <w:footerReference w:type="even" r:id="rId780"/>
          <w:footerReference w:type="default" r:id="rId781"/>
          <w:pgSz w:w="12240" w:h="15840"/>
          <w:pgMar w:top="720" w:right="1201" w:bottom="2123" w:left="1239" w:header="0" w:footer="0" w:gutter="0"/>
          <w:cols w:space="720"/>
          <w:noEndnote/>
        </w:sectPr>
      </w:pPr>
    </w:p>
    <w:p w:rsidR="00E71690" w:rsidRPr="00FA6636" w:rsidRDefault="00E71690">
      <w:pPr>
        <w:spacing w:before="61" w:line="288" w:lineRule="exact"/>
      </w:pPr>
    </w:p>
    <w:p w:rsidR="00E71690" w:rsidRPr="00FA6636" w:rsidRDefault="00E71690">
      <w:pPr>
        <w:spacing w:before="61" w:line="288" w:lineRule="exact"/>
        <w:sectPr w:rsidR="00E71690" w:rsidRPr="00FA6636">
          <w:headerReference w:type="even" r:id="rId782"/>
          <w:headerReference w:type="default" r:id="rId783"/>
          <w:footerReference w:type="even" r:id="rId784"/>
          <w:footerReference w:type="default" r:id="rId785"/>
          <w:type w:val="continuous"/>
          <w:pgSz w:w="12240" w:h="15840"/>
          <w:pgMar w:top="720" w:right="1589" w:bottom="2123" w:left="1649" w:header="0" w:footer="0" w:gutter="0"/>
          <w:cols w:space="720"/>
          <w:noEndnote/>
        </w:sectPr>
      </w:pPr>
    </w:p>
    <w:tbl>
      <w:tblPr>
        <w:tblW w:w="0" w:type="auto"/>
        <w:tblLayout w:type="fixed"/>
        <w:tblCellMar>
          <w:left w:w="0" w:type="dxa"/>
          <w:right w:w="0" w:type="dxa"/>
        </w:tblCellMar>
        <w:tblLook w:val="0000"/>
      </w:tblPr>
      <w:tblGrid>
        <w:gridCol w:w="4065"/>
      </w:tblGrid>
      <w:tr w:rsidR="00E71690" w:rsidRPr="00FA6636">
        <w:tblPrEx>
          <w:tblCellMar>
            <w:top w:w="0" w:type="dxa"/>
            <w:left w:w="0" w:type="dxa"/>
            <w:bottom w:w="0" w:type="dxa"/>
            <w:right w:w="0" w:type="dxa"/>
          </w:tblCellMar>
        </w:tblPrEx>
        <w:trPr>
          <w:trHeight w:hRule="exact" w:val="7488"/>
        </w:trPr>
        <w:tc>
          <w:tcPr>
            <w:tcW w:w="4065" w:type="dxa"/>
            <w:tcBorders>
              <w:top w:val="nil"/>
              <w:left w:val="nil"/>
              <w:bottom w:val="nil"/>
              <w:right w:val="nil"/>
            </w:tcBorders>
            <w:shd w:val="solid" w:color="E4EECD" w:fill="auto"/>
          </w:tcPr>
          <w:p w:rsidR="00E71690" w:rsidRPr="00FA6636" w:rsidRDefault="00E71690">
            <w:pPr>
              <w:ind w:right="180"/>
              <w:jc w:val="right"/>
            </w:pPr>
            <w:r w:rsidRPr="00FA6636">
              <w:rPr>
                <w:color w:val="000000"/>
                <w:spacing w:val="-2"/>
              </w:rPr>
              <w:t>The basic aims of an Adlerian thera</w:t>
            </w:r>
            <w:r w:rsidRPr="00FA6636">
              <w:rPr>
                <w:color w:val="000000"/>
                <w:spacing w:val="-2"/>
              </w:rPr>
              <w:noBreakHyphen/>
            </w:r>
          </w:p>
          <w:p w:rsidR="00E71690" w:rsidRPr="00FA6636" w:rsidRDefault="00E71690">
            <w:pPr>
              <w:spacing w:before="36"/>
              <w:ind w:left="864"/>
              <w:rPr>
                <w:color w:val="000000"/>
                <w:spacing w:val="-3"/>
              </w:rPr>
            </w:pPr>
            <w:r w:rsidRPr="00FA6636">
              <w:rPr>
                <w:color w:val="000000"/>
                <w:spacing w:val="-3"/>
              </w:rPr>
              <w:t>pist working with Stan are fourfold</w:t>
            </w:r>
          </w:p>
          <w:p w:rsidR="00E71690" w:rsidRPr="00FA6636" w:rsidRDefault="00E71690">
            <w:pPr>
              <w:spacing w:before="36" w:line="304" w:lineRule="auto"/>
              <w:ind w:right="360" w:firstLine="864"/>
              <w:jc w:val="both"/>
              <w:rPr>
                <w:color w:val="000000"/>
                <w:spacing w:val="-3"/>
              </w:rPr>
            </w:pPr>
            <w:r w:rsidRPr="00FA6636">
              <w:rPr>
                <w:color w:val="000000"/>
                <w:spacing w:val="-3"/>
              </w:rPr>
              <w:t xml:space="preserve">and correspond to the four stages </w:t>
            </w:r>
            <w:r w:rsidRPr="00FA6636">
              <w:rPr>
                <w:color w:val="000000"/>
                <w:spacing w:val="-5"/>
              </w:rPr>
              <w:t>of counseling: (1) establishing and maintain</w:t>
            </w:r>
            <w:r w:rsidRPr="00FA6636">
              <w:rPr>
                <w:color w:val="000000"/>
                <w:spacing w:val="-5"/>
              </w:rPr>
              <w:softHyphen/>
            </w:r>
            <w:r w:rsidRPr="00FA6636">
              <w:rPr>
                <w:color w:val="000000"/>
                <w:spacing w:val="-3"/>
              </w:rPr>
              <w:t>ing a good working relationship with Stan,</w:t>
            </w:r>
          </w:p>
          <w:p w:rsidR="00E71690" w:rsidRPr="00FA6636" w:rsidRDefault="00E71690">
            <w:pPr>
              <w:spacing w:line="304" w:lineRule="auto"/>
              <w:ind w:right="72"/>
              <w:jc w:val="both"/>
              <w:rPr>
                <w:color w:val="000000"/>
                <w:spacing w:val="-2"/>
              </w:rPr>
            </w:pPr>
            <w:r w:rsidRPr="00FA6636">
              <w:rPr>
                <w:color w:val="000000"/>
                <w:spacing w:val="-4"/>
              </w:rPr>
              <w:t xml:space="preserve">(2) exploring Stan's dynamics, (3) encouraging </w:t>
            </w:r>
            <w:r w:rsidRPr="00FA6636">
              <w:rPr>
                <w:color w:val="000000"/>
                <w:spacing w:val="-3"/>
              </w:rPr>
              <w:t xml:space="preserve">Stan to develop insight and understanding, and </w:t>
            </w:r>
            <w:r w:rsidRPr="00FA6636">
              <w:rPr>
                <w:color w:val="000000"/>
                <w:spacing w:val="-5"/>
              </w:rPr>
              <w:t xml:space="preserve">(4) helping Stan see new alternatives and make </w:t>
            </w:r>
            <w:r w:rsidRPr="00FA6636">
              <w:rPr>
                <w:color w:val="000000"/>
                <w:spacing w:val="-2"/>
              </w:rPr>
              <w:t>new choices.</w:t>
            </w:r>
          </w:p>
          <w:p w:rsidR="00E71690" w:rsidRPr="00FA6636" w:rsidRDefault="00E71690">
            <w:pPr>
              <w:spacing w:before="36" w:line="302" w:lineRule="auto"/>
              <w:ind w:firstLine="288"/>
              <w:rPr>
                <w:color w:val="000000"/>
                <w:spacing w:val="-4"/>
              </w:rPr>
            </w:pPr>
            <w:r w:rsidRPr="00FA6636">
              <w:rPr>
                <w:color w:val="000000"/>
                <w:spacing w:val="-2"/>
              </w:rPr>
              <w:t xml:space="preserve">To develop mutual trust and respect, I pay </w:t>
            </w:r>
            <w:r w:rsidRPr="00FA6636">
              <w:rPr>
                <w:color w:val="000000"/>
                <w:spacing w:val="-1"/>
              </w:rPr>
              <w:t xml:space="preserve">close attention to Stan's subjective experience </w:t>
            </w:r>
            <w:r w:rsidRPr="00FA6636">
              <w:rPr>
                <w:color w:val="000000"/>
                <w:spacing w:val="1"/>
              </w:rPr>
              <w:t xml:space="preserve">and attempt to get a sense of how he has </w:t>
            </w:r>
            <w:r w:rsidRPr="00FA6636">
              <w:rPr>
                <w:color w:val="000000"/>
              </w:rPr>
              <w:t xml:space="preserve">reacted to the turning points in his life. During </w:t>
            </w:r>
            <w:r w:rsidRPr="00FA6636">
              <w:rPr>
                <w:color w:val="000000"/>
                <w:spacing w:val="1"/>
              </w:rPr>
              <w:t xml:space="preserve">the initial session, Stan reacts to me as the expert who has the answers. He is convinced </w:t>
            </w:r>
            <w:r w:rsidRPr="00FA6636">
              <w:rPr>
                <w:color w:val="000000"/>
                <w:spacing w:val="-3"/>
              </w:rPr>
              <w:t xml:space="preserve">that when he makes decisions he generally ends </w:t>
            </w:r>
            <w:r w:rsidRPr="00FA6636">
              <w:rPr>
                <w:color w:val="000000"/>
                <w:spacing w:val="-1"/>
              </w:rPr>
              <w:t xml:space="preserve">up regretting the results. Stan approaches me </w:t>
            </w:r>
            <w:r w:rsidRPr="00FA6636">
              <w:rPr>
                <w:color w:val="000000"/>
              </w:rPr>
              <w:t xml:space="preserve">out of desperation. Because I view counseling </w:t>
            </w:r>
            <w:r w:rsidRPr="00FA6636">
              <w:rPr>
                <w:color w:val="000000"/>
                <w:spacing w:val="-3"/>
              </w:rPr>
              <w:t xml:space="preserve">as a relationship between equals, I initially focus </w:t>
            </w:r>
            <w:r w:rsidRPr="00FA6636">
              <w:rPr>
                <w:color w:val="000000"/>
                <w:spacing w:val="-2"/>
              </w:rPr>
              <w:t xml:space="preserve">on his feeling of being unequal to most other people. A good place to begin is exploring his </w:t>
            </w:r>
            <w:r w:rsidRPr="00FA6636">
              <w:rPr>
                <w:color w:val="000000"/>
                <w:spacing w:val="-3"/>
              </w:rPr>
              <w:t xml:space="preserve">feelings of inferiority, which he says he feels in </w:t>
            </w:r>
            <w:r w:rsidRPr="00FA6636">
              <w:rPr>
                <w:color w:val="000000"/>
                <w:spacing w:val="-2"/>
              </w:rPr>
              <w:t xml:space="preserve">most situations. The goals of counseling are </w:t>
            </w:r>
            <w:r w:rsidRPr="00FA6636">
              <w:rPr>
                <w:color w:val="000000"/>
                <w:spacing w:val="1"/>
              </w:rPr>
              <w:t xml:space="preserve">developed mutually, and I avoid deciding for Stan what his goals should be. I also resist </w:t>
            </w:r>
            <w:r w:rsidRPr="00FA6636">
              <w:rPr>
                <w:color w:val="000000"/>
                <w:spacing w:val="-4"/>
              </w:rPr>
              <w:t>giving Stan the simple formula he is</w:t>
            </w:r>
          </w:p>
          <w:p w:rsidR="00E71690" w:rsidRPr="00FA6636" w:rsidRDefault="00E71690">
            <w:pPr>
              <w:rPr>
                <w:color w:val="000000"/>
                <w:spacing w:val="-4"/>
              </w:rPr>
            </w:pPr>
            <w:r w:rsidRPr="00FA6636">
              <w:rPr>
                <w:color w:val="000000"/>
                <w:spacing w:val="-4"/>
              </w:rPr>
              <w:t>requesting.</w:t>
            </w:r>
          </w:p>
          <w:p w:rsidR="00E71690" w:rsidRPr="00FA6636" w:rsidRDefault="00E71690">
            <w:pPr>
              <w:spacing w:line="300" w:lineRule="auto"/>
              <w:jc w:val="center"/>
              <w:rPr>
                <w:color w:val="000000"/>
                <w:spacing w:val="-3"/>
              </w:rPr>
            </w:pPr>
            <w:r w:rsidRPr="00FA6636">
              <w:rPr>
                <w:color w:val="000000"/>
                <w:spacing w:val="-4"/>
              </w:rPr>
              <w:t>I prepare a lifestyle assessment based on a</w:t>
            </w:r>
            <w:r w:rsidRPr="00FA6636">
              <w:rPr>
                <w:color w:val="000000"/>
                <w:spacing w:val="-4"/>
              </w:rPr>
              <w:br/>
            </w:r>
            <w:r w:rsidRPr="00FA6636">
              <w:rPr>
                <w:color w:val="000000"/>
                <w:spacing w:val="-3"/>
              </w:rPr>
              <w:t>questionnaire that taps information about Stan's</w:t>
            </w:r>
          </w:p>
        </w:tc>
      </w:tr>
      <w:tr w:rsidR="00E71690" w:rsidRPr="00FA6636">
        <w:tblPrEx>
          <w:tblCellMar>
            <w:top w:w="0" w:type="dxa"/>
            <w:left w:w="0" w:type="dxa"/>
            <w:bottom w:w="0" w:type="dxa"/>
            <w:right w:w="0" w:type="dxa"/>
          </w:tblCellMar>
        </w:tblPrEx>
        <w:trPr>
          <w:trHeight w:hRule="exact" w:val="7301"/>
        </w:trPr>
        <w:tc>
          <w:tcPr>
            <w:tcW w:w="4065" w:type="dxa"/>
            <w:tcBorders>
              <w:top w:val="nil"/>
              <w:left w:val="nil"/>
              <w:bottom w:val="nil"/>
              <w:right w:val="nil"/>
            </w:tcBorders>
            <w:shd w:val="solid" w:color="E4EECD" w:fill="auto"/>
          </w:tcPr>
          <w:p w:rsidR="00E71690" w:rsidRPr="00FA6636" w:rsidRDefault="00E71690">
            <w:pPr>
              <w:spacing w:line="254" w:lineRule="exact"/>
              <w:rPr>
                <w:color w:val="000000"/>
                <w:spacing w:val="-2"/>
              </w:rPr>
            </w:pPr>
            <w:r w:rsidRPr="00FA6636">
              <w:rPr>
                <w:color w:val="000000"/>
                <w:spacing w:val="-4"/>
              </w:rPr>
              <w:br w:type="column"/>
            </w:r>
            <w:r w:rsidRPr="00FA6636">
              <w:rPr>
                <w:color w:val="000000"/>
                <w:spacing w:val="-1"/>
              </w:rPr>
              <w:t xml:space="preserve">early years, especially his experiences in his </w:t>
            </w:r>
            <w:r w:rsidRPr="00FA6636">
              <w:rPr>
                <w:color w:val="000000"/>
                <w:spacing w:val="-2"/>
              </w:rPr>
              <w:t xml:space="preserve">family. (See the </w:t>
            </w:r>
            <w:r w:rsidRPr="00FA6636">
              <w:rPr>
                <w:i/>
                <w:iCs/>
                <w:color w:val="000000"/>
                <w:spacing w:val="-2"/>
              </w:rPr>
              <w:t xml:space="preserve">Student Manual for Theory and </w:t>
            </w:r>
            <w:r w:rsidRPr="00FA6636">
              <w:rPr>
                <w:i/>
                <w:iCs/>
                <w:color w:val="000000"/>
                <w:spacing w:val="-4"/>
              </w:rPr>
              <w:t xml:space="preserve">Practice of Counseling and Psychotherapy </w:t>
            </w:r>
            <w:r w:rsidRPr="00FA6636">
              <w:rPr>
                <w:color w:val="000000"/>
                <w:spacing w:val="-4"/>
              </w:rPr>
              <w:t xml:space="preserve">for a </w:t>
            </w:r>
            <w:r w:rsidRPr="00FA6636">
              <w:rPr>
                <w:color w:val="000000"/>
                <w:spacing w:val="-5"/>
              </w:rPr>
              <w:t xml:space="preserve">complete description of this lifestyle assessment </w:t>
            </w:r>
            <w:r w:rsidRPr="00FA6636">
              <w:rPr>
                <w:color w:val="000000"/>
                <w:spacing w:val="-2"/>
              </w:rPr>
              <w:t>form as it is applied to Stan.) This assessment includes a determination of whether he poses</w:t>
            </w:r>
          </w:p>
          <w:p w:rsidR="00E71690" w:rsidRPr="00FA6636" w:rsidRDefault="00E71690">
            <w:pPr>
              <w:spacing w:line="253" w:lineRule="exact"/>
              <w:rPr>
                <w:color w:val="000000"/>
                <w:spacing w:val="-4"/>
              </w:rPr>
            </w:pPr>
            <w:r w:rsidRPr="00FA6636">
              <w:rPr>
                <w:color w:val="000000"/>
                <w:spacing w:val="-2"/>
              </w:rPr>
              <w:t xml:space="preserve">a danger to himself because Stan did mention </w:t>
            </w:r>
            <w:r w:rsidRPr="00FA6636">
              <w:rPr>
                <w:color w:val="000000"/>
                <w:spacing w:val="-5"/>
              </w:rPr>
              <w:t xml:space="preserve">suicidal ideation. During the assessment phase, </w:t>
            </w:r>
            <w:r w:rsidRPr="00FA6636">
              <w:rPr>
                <w:color w:val="000000"/>
                <w:spacing w:val="-4"/>
              </w:rPr>
              <w:t xml:space="preserve">which might take a few sessions, I explore with </w:t>
            </w:r>
            <w:r w:rsidRPr="00FA6636">
              <w:rPr>
                <w:color w:val="000000"/>
              </w:rPr>
              <w:t xml:space="preserve">Stan his social relationships, his relationships </w:t>
            </w:r>
            <w:r w:rsidRPr="00FA6636">
              <w:rPr>
                <w:color w:val="000000"/>
                <w:spacing w:val="-4"/>
              </w:rPr>
              <w:t>with members of his family, his work responsi</w:t>
            </w:r>
            <w:r w:rsidRPr="00FA6636">
              <w:rPr>
                <w:color w:val="000000"/>
                <w:spacing w:val="-4"/>
              </w:rPr>
              <w:softHyphen/>
            </w:r>
            <w:r w:rsidRPr="00FA6636">
              <w:rPr>
                <w:color w:val="000000"/>
                <w:spacing w:val="-6"/>
              </w:rPr>
              <w:t xml:space="preserve">bilities, his role as a man, and his feelings about </w:t>
            </w:r>
            <w:r w:rsidRPr="00FA6636">
              <w:rPr>
                <w:color w:val="000000"/>
                <w:spacing w:val="-5"/>
              </w:rPr>
              <w:t xml:space="preserve">himself. I place considerable emphasis on Stan's </w:t>
            </w:r>
            <w:r w:rsidRPr="00FA6636">
              <w:rPr>
                <w:color w:val="000000"/>
                <w:spacing w:val="-6"/>
              </w:rPr>
              <w:t xml:space="preserve">goals in life and his priorities. I do not pay a great </w:t>
            </w:r>
            <w:r w:rsidRPr="00FA6636">
              <w:rPr>
                <w:color w:val="000000"/>
                <w:spacing w:val="-4"/>
              </w:rPr>
              <w:t xml:space="preserve">deal of attention to his past, except to show him </w:t>
            </w:r>
            <w:r w:rsidRPr="00FA6636">
              <w:rPr>
                <w:color w:val="000000"/>
                <w:spacing w:val="-3"/>
              </w:rPr>
              <w:t xml:space="preserve">the consistency between his past and present as </w:t>
            </w:r>
            <w:r w:rsidRPr="00FA6636">
              <w:rPr>
                <w:color w:val="000000"/>
                <w:spacing w:val="-4"/>
              </w:rPr>
              <w:t>he moves toward the future.</w:t>
            </w:r>
          </w:p>
          <w:p w:rsidR="00E71690" w:rsidRPr="00FA6636" w:rsidRDefault="00E71690">
            <w:pPr>
              <w:spacing w:before="36" w:line="253" w:lineRule="exact"/>
              <w:ind w:right="288" w:firstLine="216"/>
              <w:rPr>
                <w:color w:val="000000"/>
                <w:spacing w:val="-3"/>
              </w:rPr>
            </w:pPr>
            <w:r w:rsidRPr="00FA6636">
              <w:rPr>
                <w:color w:val="000000"/>
                <w:spacing w:val="-5"/>
              </w:rPr>
              <w:t xml:space="preserve">As an Adlerian counselor, I place value on </w:t>
            </w:r>
            <w:r w:rsidRPr="00FA6636">
              <w:rPr>
                <w:color w:val="000000"/>
                <w:spacing w:val="-2"/>
              </w:rPr>
              <w:t xml:space="preserve">exploring early recollections as a source of understanding his goals, motivations, and </w:t>
            </w:r>
            <w:r w:rsidRPr="00FA6636">
              <w:rPr>
                <w:color w:val="000000"/>
                <w:spacing w:val="-4"/>
              </w:rPr>
              <w:t xml:space="preserve">values. I ask Stan to report his earliest </w:t>
            </w:r>
            <w:r w:rsidRPr="00FA6636">
              <w:rPr>
                <w:color w:val="000000"/>
                <w:spacing w:val="-3"/>
              </w:rPr>
              <w:t>memories. He replies as follows:</w:t>
            </w:r>
          </w:p>
          <w:p w:rsidR="00E71690" w:rsidRPr="00FA6636" w:rsidRDefault="00E71690">
            <w:pPr>
              <w:spacing w:before="108" w:after="108" w:line="243" w:lineRule="exact"/>
              <w:ind w:left="288"/>
              <w:rPr>
                <w:i/>
                <w:iCs/>
                <w:color w:val="000000"/>
                <w:spacing w:val="-6"/>
              </w:rPr>
            </w:pPr>
            <w:r w:rsidRPr="00FA6636">
              <w:rPr>
                <w:color w:val="000000"/>
                <w:spacing w:val="2"/>
              </w:rPr>
              <w:t xml:space="preserve">I </w:t>
            </w:r>
            <w:r w:rsidRPr="00FA6636">
              <w:rPr>
                <w:i/>
                <w:iCs/>
                <w:color w:val="000000"/>
                <w:spacing w:val="2"/>
              </w:rPr>
              <w:t xml:space="preserve">was about 6. I went to school, and I was </w:t>
            </w:r>
            <w:r w:rsidRPr="00FA6636">
              <w:rPr>
                <w:i/>
                <w:iCs/>
                <w:color w:val="000000"/>
                <w:spacing w:val="-5"/>
              </w:rPr>
              <w:t xml:space="preserve">scared of the other kids and the teacher. When I </w:t>
            </w:r>
            <w:r w:rsidRPr="00FA6636">
              <w:rPr>
                <w:i/>
                <w:iCs/>
                <w:color w:val="000000"/>
                <w:spacing w:val="-2"/>
              </w:rPr>
              <w:t xml:space="preserve">came home, I cried and told my mother I didn't </w:t>
            </w:r>
            <w:r w:rsidRPr="00FA6636">
              <w:rPr>
                <w:i/>
                <w:iCs/>
                <w:color w:val="000000"/>
                <w:spacing w:val="-6"/>
              </w:rPr>
              <w:t xml:space="preserve">want to go back </w:t>
            </w:r>
            <w:r w:rsidRPr="00FA6636">
              <w:rPr>
                <w:color w:val="000000"/>
                <w:spacing w:val="-6"/>
              </w:rPr>
              <w:t xml:space="preserve">to </w:t>
            </w:r>
            <w:r w:rsidRPr="00FA6636">
              <w:rPr>
                <w:i/>
                <w:iCs/>
                <w:color w:val="000000"/>
                <w:spacing w:val="-6"/>
              </w:rPr>
              <w:t xml:space="preserve">school. She yelled at me and </w:t>
            </w:r>
            <w:r w:rsidRPr="00FA6636">
              <w:rPr>
                <w:i/>
                <w:iCs/>
                <w:color w:val="000000"/>
              </w:rPr>
              <w:t xml:space="preserve">called me a baby. After that I felt horrible and </w:t>
            </w:r>
            <w:r w:rsidRPr="00FA6636">
              <w:rPr>
                <w:i/>
                <w:iCs/>
                <w:color w:val="000000"/>
                <w:spacing w:val="-6"/>
              </w:rPr>
              <w:t>even more scared.</w:t>
            </w:r>
          </w:p>
        </w:tc>
      </w:tr>
    </w:tbl>
    <w:p w:rsidR="00E71690" w:rsidRPr="00FA6636" w:rsidRDefault="00E71690">
      <w:pPr>
        <w:widowControl/>
        <w:kinsoku/>
        <w:autoSpaceDE w:val="0"/>
        <w:autoSpaceDN w:val="0"/>
        <w:adjustRightInd w:val="0"/>
        <w:sectPr w:rsidR="00E71690" w:rsidRPr="00FA6636">
          <w:headerReference w:type="even" r:id="rId786"/>
          <w:headerReference w:type="default" r:id="rId787"/>
          <w:footerReference w:type="even" r:id="rId788"/>
          <w:footerReference w:type="default" r:id="rId789"/>
          <w:type w:val="continuous"/>
          <w:pgSz w:w="12240" w:h="15840"/>
          <w:pgMar w:top="720" w:right="2124" w:bottom="2123" w:left="1668" w:header="0" w:footer="0" w:gutter="0"/>
          <w:cols w:num="2" w:space="720" w:equalWidth="0">
            <w:col w:w="4065" w:space="258"/>
            <w:col w:w="4065"/>
          </w:cols>
          <w:noEndnote/>
        </w:sectPr>
      </w:pPr>
    </w:p>
    <w:p w:rsidR="00E71690" w:rsidRPr="00FA6636" w:rsidRDefault="00E71690">
      <w:pPr>
        <w:spacing w:line="239" w:lineRule="exact"/>
        <w:ind w:right="216" w:firstLine="216"/>
        <w:rPr>
          <w:color w:val="515644"/>
        </w:rPr>
      </w:pPr>
      <w:r w:rsidRPr="00FA6636">
        <w:rPr>
          <w:noProof/>
        </w:rPr>
        <w:pict>
          <v:shape id="_x0000_s1240" type="#_x0000_t202" style="position:absolute;left:0;text-align:left;margin-left:63pt;margin-top:91.2pt;width:489.1pt;height:697.9pt;z-index:-251947520;mso-position-horizontal-relative:page;mso-position-vertical-relative:page" o:allowincell="f" fillcolor="#e4efca"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color w:val="515644"/>
          <w:spacing w:val="-3"/>
        </w:rPr>
        <w:t xml:space="preserve">Another of Stan's early recollections was at </w:t>
      </w:r>
      <w:r w:rsidRPr="00FA6636">
        <w:rPr>
          <w:color w:val="515644"/>
        </w:rPr>
        <w:t>age 8:</w:t>
      </w:r>
    </w:p>
    <w:p w:rsidR="00E71690" w:rsidRPr="00FA6636" w:rsidRDefault="00E71690">
      <w:pPr>
        <w:spacing w:before="108" w:line="250" w:lineRule="exact"/>
        <w:ind w:left="288" w:right="144"/>
        <w:rPr>
          <w:i/>
          <w:iCs/>
          <w:color w:val="515644"/>
          <w:spacing w:val="-3"/>
        </w:rPr>
      </w:pPr>
      <w:r w:rsidRPr="00FA6636">
        <w:rPr>
          <w:color w:val="515644"/>
          <w:spacing w:val="-5"/>
        </w:rPr>
        <w:t xml:space="preserve">My </w:t>
      </w:r>
      <w:r w:rsidRPr="00FA6636">
        <w:rPr>
          <w:i/>
          <w:iCs/>
          <w:color w:val="515644"/>
          <w:spacing w:val="-5"/>
        </w:rPr>
        <w:t xml:space="preserve">family was visiting my grandparents. I was </w:t>
      </w:r>
      <w:r w:rsidRPr="00FA6636">
        <w:rPr>
          <w:i/>
          <w:iCs/>
          <w:color w:val="515644"/>
        </w:rPr>
        <w:t xml:space="preserve">playing outside, and some neighborhood kid </w:t>
      </w:r>
      <w:r w:rsidRPr="00FA6636">
        <w:rPr>
          <w:i/>
          <w:iCs/>
          <w:color w:val="515644"/>
          <w:spacing w:val="-2"/>
        </w:rPr>
        <w:t xml:space="preserve">hit me for </w:t>
      </w:r>
      <w:r w:rsidRPr="00FA6636">
        <w:rPr>
          <w:color w:val="515644"/>
          <w:spacing w:val="-2"/>
        </w:rPr>
        <w:t xml:space="preserve">no reason. We </w:t>
      </w:r>
      <w:r w:rsidRPr="00FA6636">
        <w:rPr>
          <w:i/>
          <w:iCs/>
          <w:color w:val="515644"/>
          <w:spacing w:val="-2"/>
        </w:rPr>
        <w:t xml:space="preserve">started fighting, and </w:t>
      </w:r>
      <w:r w:rsidRPr="00FA6636">
        <w:rPr>
          <w:i/>
          <w:iCs/>
          <w:color w:val="515644"/>
          <w:spacing w:val="-3"/>
        </w:rPr>
        <w:t>my mother came out and scolded me for being</w:t>
      </w:r>
    </w:p>
    <w:p w:rsidR="00E71690" w:rsidRPr="00FA6636" w:rsidRDefault="00E71690">
      <w:pPr>
        <w:spacing w:line="236" w:lineRule="exact"/>
        <w:ind w:left="288" w:right="72"/>
        <w:rPr>
          <w:i/>
          <w:iCs/>
          <w:color w:val="515644"/>
          <w:spacing w:val="-2"/>
        </w:rPr>
      </w:pPr>
      <w:r w:rsidRPr="00FA6636">
        <w:rPr>
          <w:i/>
          <w:iCs/>
          <w:color w:val="515644"/>
          <w:spacing w:val="-2"/>
        </w:rPr>
        <w:t xml:space="preserve">such a rough kid. She wouldn't believe me when </w:t>
      </w:r>
      <w:r w:rsidRPr="00FA6636">
        <w:rPr>
          <w:i/>
          <w:iCs/>
          <w:color w:val="515644"/>
        </w:rPr>
        <w:t xml:space="preserve">I told her he started the fight. I felt angry and </w:t>
      </w:r>
      <w:r w:rsidRPr="00FA6636">
        <w:rPr>
          <w:i/>
          <w:iCs/>
          <w:color w:val="515644"/>
          <w:spacing w:val="-2"/>
        </w:rPr>
        <w:t>hurt that she didn't believe me.</w:t>
      </w:r>
    </w:p>
    <w:p w:rsidR="00E71690" w:rsidRPr="00FA6636" w:rsidRDefault="00E71690">
      <w:pPr>
        <w:spacing w:before="144" w:line="251" w:lineRule="exact"/>
        <w:ind w:right="72" w:firstLine="216"/>
        <w:jc w:val="both"/>
        <w:rPr>
          <w:color w:val="515644"/>
          <w:spacing w:val="-4"/>
        </w:rPr>
      </w:pPr>
      <w:r w:rsidRPr="00FA6636">
        <w:rPr>
          <w:color w:val="515644"/>
          <w:spacing w:val="-4"/>
        </w:rPr>
        <w:t>Based on these early recollections, I suggest that Stan sees life as frightening and unpredict</w:t>
      </w:r>
      <w:r w:rsidRPr="00FA6636">
        <w:rPr>
          <w:color w:val="515644"/>
          <w:spacing w:val="-4"/>
        </w:rPr>
        <w:softHyphen/>
      </w:r>
      <w:r w:rsidRPr="00FA6636">
        <w:rPr>
          <w:color w:val="515644"/>
          <w:spacing w:val="-8"/>
        </w:rPr>
        <w:t xml:space="preserve">ably hostile and that he feels he cannot count on </w:t>
      </w:r>
      <w:r w:rsidRPr="00FA6636">
        <w:rPr>
          <w:color w:val="515644"/>
          <w:spacing w:val="-5"/>
        </w:rPr>
        <w:t xml:space="preserve">women; they are likely to be harsh, unbelieving, </w:t>
      </w:r>
      <w:r w:rsidRPr="00FA6636">
        <w:rPr>
          <w:color w:val="515644"/>
          <w:spacing w:val="-4"/>
        </w:rPr>
        <w:t>and uncaring.</w:t>
      </w:r>
    </w:p>
    <w:p w:rsidR="00E71690" w:rsidRPr="00FA6636" w:rsidRDefault="00E71690">
      <w:pPr>
        <w:spacing w:line="250" w:lineRule="exact"/>
        <w:ind w:firstLine="288"/>
        <w:jc w:val="both"/>
        <w:rPr>
          <w:color w:val="515644"/>
          <w:spacing w:val="-6"/>
        </w:rPr>
      </w:pPr>
      <w:r w:rsidRPr="00FA6636">
        <w:rPr>
          <w:noProof/>
        </w:rPr>
        <w:pict>
          <v:shape id="_x0000_s1241" type="#_x0000_t202" style="position:absolute;left:0;text-align:left;margin-left:82.45pt;margin-top:302.15pt;width:13.65pt;height:67.7pt;z-index:25136998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01" w:lineRule="auto"/>
                    <w:rPr>
                      <w:rFonts w:ascii="Verdana" w:hAnsi="Verdana" w:cs="Verdana"/>
                      <w:color w:val="515644"/>
                      <w:spacing w:val="-20"/>
                      <w:w w:val="105"/>
                      <w:sz w:val="16"/>
                      <w:szCs w:val="16"/>
                    </w:rPr>
                  </w:pPr>
                  <w:r>
                    <w:rPr>
                      <w:rFonts w:ascii="Verdana" w:hAnsi="Verdana" w:cs="Verdana"/>
                      <w:color w:val="515644"/>
                      <w:spacing w:val="-20"/>
                      <w:w w:val="105"/>
                      <w:sz w:val="16"/>
                      <w:szCs w:val="16"/>
                    </w:rPr>
                    <w:t>126</w:t>
                  </w:r>
                </w:p>
                <w:p w:rsidR="00E71690" w:rsidRDefault="00E71690">
                  <w:pPr>
                    <w:spacing w:before="828" w:line="201" w:lineRule="auto"/>
                    <w:jc w:val="center"/>
                    <w:rPr>
                      <w:rFonts w:ascii="Verdana" w:hAnsi="Verdana" w:cs="Verdana"/>
                    </w:rPr>
                  </w:pPr>
                  <w:r>
                    <w:rPr>
                      <w:rFonts w:ascii="Arial" w:hAnsi="Arial" w:cs="Arial"/>
                      <w:color w:val="515644"/>
                      <w:sz w:val="10"/>
                      <w:szCs w:val="10"/>
                    </w:rPr>
                    <w:t>F</w:t>
                  </w:r>
                  <w:r>
                    <w:rPr>
                      <w:rFonts w:ascii="Arial" w:hAnsi="Arial" w:cs="Arial"/>
                      <w:color w:val="515644"/>
                      <w:sz w:val="10"/>
                      <w:szCs w:val="10"/>
                    </w:rPr>
                    <w:noBreakHyphen/>
                  </w:r>
                  <w:r>
                    <w:rPr>
                      <w:rFonts w:ascii="Verdana" w:hAnsi="Verdana" w:cs="Verdana"/>
                    </w:rPr>
                    <w:br/>
                  </w:r>
                  <w:r>
                    <w:rPr>
                      <w:rFonts w:ascii="Arial" w:hAnsi="Arial" w:cs="Arial"/>
                      <w:color w:val="515644"/>
                      <w:sz w:val="10"/>
                      <w:szCs w:val="10"/>
                    </w:rPr>
                    <w:t>a</w:t>
                  </w:r>
                  <w:r>
                    <w:rPr>
                      <w:rFonts w:ascii="Arial" w:hAnsi="Arial" w:cs="Arial"/>
                      <w:color w:val="515644"/>
                      <w:sz w:val="10"/>
                      <w:szCs w:val="10"/>
                    </w:rPr>
                    <w:noBreakHyphen/>
                  </w:r>
                </w:p>
                <w:p w:rsidR="00E71690" w:rsidRDefault="00E71690">
                  <w:pPr>
                    <w:spacing w:before="36" w:line="113" w:lineRule="exact"/>
                    <w:jc w:val="center"/>
                    <w:rPr>
                      <w:rFonts w:ascii="Arial" w:hAnsi="Arial" w:cs="Arial"/>
                      <w:color w:val="515644"/>
                      <w:w w:val="135"/>
                      <w:sz w:val="16"/>
                      <w:szCs w:val="16"/>
                    </w:rPr>
                  </w:pPr>
                  <w:r>
                    <w:rPr>
                      <w:rFonts w:ascii="Arial" w:hAnsi="Arial" w:cs="Arial"/>
                      <w:color w:val="515644"/>
                      <w:w w:val="135"/>
                      <w:sz w:val="16"/>
                      <w:szCs w:val="16"/>
                    </w:rPr>
                    <w:t>&lt;</w:t>
                  </w:r>
                </w:p>
              </w:txbxContent>
            </v:textbox>
            <w10:wrap type="square" anchorx="page" anchory="page"/>
          </v:shape>
        </w:pict>
      </w:r>
      <w:r w:rsidRPr="00FA6636">
        <w:rPr>
          <w:color w:val="515644"/>
          <w:spacing w:val="-10"/>
        </w:rPr>
        <w:t xml:space="preserve">Having gathered the data based on the lifestyle </w:t>
      </w:r>
      <w:r w:rsidRPr="00FA6636">
        <w:rPr>
          <w:color w:val="515644"/>
          <w:spacing w:val="-6"/>
        </w:rPr>
        <w:t xml:space="preserve">assessment about his family constellation and his </w:t>
      </w:r>
      <w:r w:rsidRPr="00FA6636">
        <w:rPr>
          <w:color w:val="515644"/>
          <w:spacing w:val="-7"/>
        </w:rPr>
        <w:t xml:space="preserve">early recollections, I assist Stan in the process of </w:t>
      </w:r>
      <w:r w:rsidRPr="00FA6636">
        <w:rPr>
          <w:color w:val="515644"/>
          <w:spacing w:val="-4"/>
        </w:rPr>
        <w:t>summarizing and interpreting this information. I give particular attention to identifying basic mis</w:t>
      </w:r>
      <w:r w:rsidRPr="00FA6636">
        <w:rPr>
          <w:color w:val="515644"/>
          <w:spacing w:val="-4"/>
        </w:rPr>
        <w:softHyphen/>
      </w:r>
      <w:r w:rsidRPr="00FA6636">
        <w:rPr>
          <w:color w:val="515644"/>
          <w:spacing w:val="-5"/>
        </w:rPr>
        <w:t xml:space="preserve">takes, which are faulty conclusions about life and </w:t>
      </w:r>
      <w:r w:rsidRPr="00FA6636">
        <w:rPr>
          <w:color w:val="515644"/>
          <w:spacing w:val="-6"/>
        </w:rPr>
        <w:t>self-defeating perceptions. Here are some of the mistaken conclusions Stan has reached:</w:t>
      </w:r>
    </w:p>
    <w:p w:rsidR="00E71690" w:rsidRPr="00FA6636" w:rsidRDefault="00E71690">
      <w:pPr>
        <w:spacing w:before="72" w:line="236" w:lineRule="exact"/>
        <w:ind w:left="216"/>
        <w:rPr>
          <w:color w:val="515644"/>
          <w:spacing w:val="-4"/>
        </w:rPr>
      </w:pPr>
      <w:r w:rsidRPr="00FA6636">
        <w:rPr>
          <w:color w:val="515644"/>
          <w:spacing w:val="-3"/>
        </w:rPr>
        <w:t xml:space="preserve">"I must not get close to people, because they </w:t>
      </w:r>
      <w:r w:rsidRPr="00FA6636">
        <w:rPr>
          <w:color w:val="515644"/>
          <w:spacing w:val="-4"/>
        </w:rPr>
        <w:t>will surely hurt me."</w:t>
      </w:r>
    </w:p>
    <w:p w:rsidR="00E71690" w:rsidRPr="00FA6636" w:rsidRDefault="00E71690">
      <w:pPr>
        <w:spacing w:before="72" w:line="244" w:lineRule="exact"/>
        <w:ind w:left="216"/>
        <w:jc w:val="both"/>
        <w:rPr>
          <w:color w:val="515644"/>
        </w:rPr>
      </w:pPr>
      <w:r w:rsidRPr="00FA6636">
        <w:rPr>
          <w:color w:val="515644"/>
          <w:spacing w:val="-6"/>
        </w:rPr>
        <w:t xml:space="preserve">"Because my own parents didn't want me and </w:t>
      </w:r>
      <w:r w:rsidRPr="00FA6636">
        <w:rPr>
          <w:color w:val="515644"/>
          <w:spacing w:val="-8"/>
        </w:rPr>
        <w:t xml:space="preserve">didn't love me, I'll never be desired or loved by </w:t>
      </w:r>
      <w:r w:rsidRPr="00FA6636">
        <w:rPr>
          <w:color w:val="515644"/>
        </w:rPr>
        <w:t>anybody."</w:t>
      </w:r>
    </w:p>
    <w:p w:rsidR="00E71690" w:rsidRPr="00FA6636" w:rsidRDefault="00E71690">
      <w:pPr>
        <w:spacing w:before="72" w:line="241" w:lineRule="exact"/>
        <w:ind w:left="216" w:firstLine="72"/>
        <w:rPr>
          <w:color w:val="515644"/>
          <w:spacing w:val="-3"/>
        </w:rPr>
      </w:pPr>
      <w:r w:rsidRPr="00FA6636">
        <w:rPr>
          <w:color w:val="515644"/>
          <w:spacing w:val="-6"/>
        </w:rPr>
        <w:t xml:space="preserve">If only I could become perfect, maybe people </w:t>
      </w:r>
      <w:r w:rsidRPr="00FA6636">
        <w:rPr>
          <w:color w:val="515644"/>
          <w:spacing w:val="-3"/>
        </w:rPr>
        <w:t>would acknowledge and accept me."</w:t>
      </w:r>
    </w:p>
    <w:p w:rsidR="00E71690" w:rsidRPr="00FA6636" w:rsidRDefault="00E71690">
      <w:pPr>
        <w:spacing w:before="72" w:line="219" w:lineRule="exact"/>
        <w:ind w:left="216"/>
        <w:rPr>
          <w:color w:val="515644"/>
          <w:spacing w:val="-4"/>
        </w:rPr>
      </w:pPr>
      <w:r w:rsidRPr="00FA6636">
        <w:rPr>
          <w:color w:val="515644"/>
          <w:spacing w:val="-4"/>
        </w:rPr>
        <w:t>"Being a man means not showing emotions."</w:t>
      </w:r>
    </w:p>
    <w:p w:rsidR="00E71690" w:rsidRPr="00FA6636" w:rsidRDefault="00E71690">
      <w:pPr>
        <w:spacing w:before="108" w:line="253" w:lineRule="exact"/>
        <w:ind w:firstLine="216"/>
        <w:rPr>
          <w:color w:val="515644"/>
          <w:spacing w:val="-4"/>
        </w:rPr>
      </w:pPr>
      <w:r w:rsidRPr="00FA6636">
        <w:rPr>
          <w:color w:val="515644"/>
        </w:rPr>
        <w:t xml:space="preserve">The information I summarize and interpret </w:t>
      </w:r>
      <w:r w:rsidRPr="00FA6636">
        <w:rPr>
          <w:color w:val="515644"/>
          <w:spacing w:val="-4"/>
        </w:rPr>
        <w:t xml:space="preserve">leads to insight and increased self-understanding </w:t>
      </w:r>
      <w:r w:rsidRPr="00FA6636">
        <w:rPr>
          <w:color w:val="515644"/>
          <w:spacing w:val="-2"/>
        </w:rPr>
        <w:t xml:space="preserve">on Stan's part. He gains increased awareness of </w:t>
      </w:r>
      <w:r w:rsidRPr="00FA6636">
        <w:rPr>
          <w:color w:val="515644"/>
          <w:spacing w:val="-6"/>
        </w:rPr>
        <w:t xml:space="preserve">his need to control his world so that he can keep </w:t>
      </w:r>
      <w:r w:rsidRPr="00FA6636">
        <w:rPr>
          <w:color w:val="515644"/>
          <w:spacing w:val="-2"/>
        </w:rPr>
        <w:t xml:space="preserve">painful feelings in check. He sees more clearly </w:t>
      </w:r>
      <w:r w:rsidRPr="00FA6636">
        <w:rPr>
          <w:color w:val="515644"/>
          <w:spacing w:val="-4"/>
        </w:rPr>
        <w:t>some of the ways he tries to gain control over</w:t>
      </w:r>
    </w:p>
    <w:p w:rsidR="00E71690" w:rsidRPr="00FA6636" w:rsidRDefault="00E71690">
      <w:pPr>
        <w:spacing w:after="252" w:line="257" w:lineRule="exact"/>
        <w:ind w:right="72"/>
        <w:rPr>
          <w:color w:val="515644"/>
          <w:spacing w:val="-4"/>
        </w:rPr>
      </w:pPr>
      <w:r w:rsidRPr="00FA6636">
        <w:rPr>
          <w:color w:val="515644"/>
          <w:spacing w:val="-4"/>
        </w:rPr>
        <w:t xml:space="preserve">his pain: through the use of alcohol, avoiding </w:t>
      </w:r>
      <w:r w:rsidRPr="00FA6636">
        <w:rPr>
          <w:color w:val="515644"/>
          <w:spacing w:val="-8"/>
        </w:rPr>
        <w:t xml:space="preserve">interpersonal situations that are threatening, and </w:t>
      </w:r>
      <w:r w:rsidRPr="00FA6636">
        <w:rPr>
          <w:color w:val="515644"/>
          <w:spacing w:val="-5"/>
        </w:rPr>
        <w:t>being unwilling to count on others for psycholog</w:t>
      </w:r>
      <w:r w:rsidRPr="00FA6636">
        <w:rPr>
          <w:color w:val="515644"/>
          <w:spacing w:val="-5"/>
        </w:rPr>
        <w:softHyphen/>
      </w:r>
      <w:r w:rsidRPr="00FA6636">
        <w:rPr>
          <w:color w:val="515644"/>
          <w:spacing w:val="-7"/>
        </w:rPr>
        <w:t xml:space="preserve">ical support. Through continued emphasis on his </w:t>
      </w:r>
      <w:r w:rsidRPr="00FA6636">
        <w:rPr>
          <w:color w:val="515644"/>
          <w:spacing w:val="-5"/>
        </w:rPr>
        <w:t xml:space="preserve">beliefs, goals, and intentions, Stan comes to see </w:t>
      </w:r>
      <w:r w:rsidRPr="00FA6636">
        <w:rPr>
          <w:color w:val="515644"/>
          <w:spacing w:val="-7"/>
        </w:rPr>
        <w:t xml:space="preserve">how his private logic is inaccurate. In his case, a </w:t>
      </w:r>
      <w:r w:rsidRPr="00FA6636">
        <w:rPr>
          <w:color w:val="515644"/>
          <w:spacing w:val="-4"/>
        </w:rPr>
        <w:t xml:space="preserve">syllogism for his style of life can be explained in </w:t>
      </w:r>
      <w:r w:rsidRPr="00FA6636">
        <w:rPr>
          <w:color w:val="515644"/>
          <w:spacing w:val="-6"/>
        </w:rPr>
        <w:t xml:space="preserve">this way: (1) "I am unloved, insignificant, and do </w:t>
      </w:r>
      <w:r w:rsidRPr="00FA6636">
        <w:rPr>
          <w:color w:val="515644"/>
          <w:spacing w:val="-4"/>
        </w:rPr>
        <w:t xml:space="preserve">not count"; (2) "The world is a threatening place </w:t>
      </w:r>
      <w:r w:rsidRPr="00FA6636">
        <w:rPr>
          <w:color w:val="515644"/>
          <w:spacing w:val="-3"/>
        </w:rPr>
        <w:t xml:space="preserve">to be, and life is unfair"; (3) "Therefore, I must </w:t>
      </w:r>
      <w:r w:rsidRPr="00FA6636">
        <w:rPr>
          <w:color w:val="515644"/>
          <w:spacing w:val="-4"/>
        </w:rPr>
        <w:t>find ways to protect myself and be safe." During</w:t>
      </w:r>
    </w:p>
    <w:p w:rsidR="00E71690" w:rsidRPr="00FA6636" w:rsidRDefault="00E71690">
      <w:pPr>
        <w:spacing w:line="253" w:lineRule="exact"/>
        <w:ind w:right="72"/>
        <w:jc w:val="both"/>
        <w:rPr>
          <w:color w:val="515644"/>
          <w:spacing w:val="-4"/>
        </w:rPr>
      </w:pPr>
      <w:r w:rsidRPr="00FA6636">
        <w:rPr>
          <w:color w:val="515644"/>
          <w:spacing w:val="-8"/>
        </w:rPr>
        <w:t xml:space="preserve">this phase of the process, I make interpretations </w:t>
      </w:r>
      <w:r w:rsidRPr="00FA6636">
        <w:rPr>
          <w:color w:val="515644"/>
          <w:spacing w:val="-2"/>
        </w:rPr>
        <w:t xml:space="preserve">centering on his lifestyle, his current direction, </w:t>
      </w:r>
      <w:r w:rsidRPr="00FA6636">
        <w:rPr>
          <w:color w:val="515644"/>
          <w:spacing w:val="-8"/>
        </w:rPr>
        <w:t xml:space="preserve">his goals and purposes, and how his private logic </w:t>
      </w:r>
      <w:r w:rsidRPr="00FA6636">
        <w:rPr>
          <w:color w:val="515644"/>
          <w:spacing w:val="-5"/>
        </w:rPr>
        <w:t xml:space="preserve">works. Of course, Stan is expected to carry out </w:t>
      </w:r>
      <w:r w:rsidRPr="00FA6636">
        <w:rPr>
          <w:color w:val="515644"/>
          <w:spacing w:val="-7"/>
        </w:rPr>
        <w:t>homework assignments that assist him in trans</w:t>
      </w:r>
      <w:r w:rsidRPr="00FA6636">
        <w:rPr>
          <w:color w:val="515644"/>
          <w:spacing w:val="-7"/>
        </w:rPr>
        <w:softHyphen/>
      </w:r>
      <w:r w:rsidRPr="00FA6636">
        <w:rPr>
          <w:color w:val="515644"/>
          <w:spacing w:val="-4"/>
        </w:rPr>
        <w:t>lating his insights into new behavior. In this way he is an active participant in his therapy.</w:t>
      </w:r>
    </w:p>
    <w:p w:rsidR="00E71690" w:rsidRPr="00FA6636" w:rsidRDefault="00E71690">
      <w:pPr>
        <w:spacing w:line="253" w:lineRule="exact"/>
        <w:ind w:firstLine="216"/>
        <w:jc w:val="both"/>
        <w:rPr>
          <w:color w:val="515644"/>
          <w:spacing w:val="-3"/>
        </w:rPr>
      </w:pPr>
      <w:r w:rsidRPr="00FA6636">
        <w:rPr>
          <w:color w:val="515644"/>
        </w:rPr>
        <w:t xml:space="preserve">In the reorientation phase of therapy, Stan </w:t>
      </w:r>
      <w:r w:rsidRPr="00FA6636">
        <w:rPr>
          <w:color w:val="515644"/>
          <w:spacing w:val="-5"/>
        </w:rPr>
        <w:t>and I work together to consider alternative atti</w:t>
      </w:r>
      <w:r w:rsidRPr="00FA6636">
        <w:rPr>
          <w:color w:val="515644"/>
          <w:spacing w:val="-5"/>
        </w:rPr>
        <w:softHyphen/>
        <w:t xml:space="preserve">tudes, beliefs, and actions. By now Stan sees that </w:t>
      </w:r>
      <w:r w:rsidRPr="00FA6636">
        <w:rPr>
          <w:color w:val="515644"/>
          <w:spacing w:val="-6"/>
        </w:rPr>
        <w:t xml:space="preserve">he does not have to be locked into past patterns, </w:t>
      </w:r>
      <w:r w:rsidRPr="00FA6636">
        <w:rPr>
          <w:color w:val="515644"/>
          <w:spacing w:val="-3"/>
        </w:rPr>
        <w:t xml:space="preserve">feels encouraged, and realizes that he has the </w:t>
      </w:r>
      <w:r w:rsidRPr="00FA6636">
        <w:rPr>
          <w:color w:val="515644"/>
          <w:spacing w:val="-2"/>
        </w:rPr>
        <w:t xml:space="preserve">power to change his life. He accepts that he will </w:t>
      </w:r>
      <w:r w:rsidRPr="00FA6636">
        <w:rPr>
          <w:color w:val="515644"/>
          <w:spacing w:val="-6"/>
        </w:rPr>
        <w:t xml:space="preserve">not change merely by gaining insights and knows </w:t>
      </w:r>
      <w:r w:rsidRPr="00FA6636">
        <w:rPr>
          <w:color w:val="515644"/>
          <w:spacing w:val="-8"/>
        </w:rPr>
        <w:t xml:space="preserve">that he will have to make use of these insights by </w:t>
      </w:r>
      <w:r w:rsidRPr="00FA6636">
        <w:rPr>
          <w:color w:val="515644"/>
          <w:spacing w:val="-3"/>
        </w:rPr>
        <w:t xml:space="preserve">carrying out an action-oriented plan. Stan begins </w:t>
      </w:r>
      <w:r w:rsidRPr="00FA6636">
        <w:rPr>
          <w:color w:val="515644"/>
          <w:spacing w:val="-1"/>
        </w:rPr>
        <w:t xml:space="preserve">to feel that he can create a new life for himself </w:t>
      </w:r>
      <w:r w:rsidRPr="00FA6636">
        <w:rPr>
          <w:color w:val="515644"/>
          <w:spacing w:val="-3"/>
        </w:rPr>
        <w:t>and not remain the victim of circumstances.</w:t>
      </w:r>
    </w:p>
    <w:p w:rsidR="00E71690" w:rsidRPr="00FA6636" w:rsidRDefault="00E71690">
      <w:pPr>
        <w:spacing w:before="180" w:line="247" w:lineRule="exact"/>
        <w:ind w:right="1440"/>
        <w:rPr>
          <w:b/>
          <w:bCs/>
          <w:color w:val="515644"/>
        </w:rPr>
      </w:pPr>
      <w:r w:rsidRPr="00FA6636">
        <w:rPr>
          <w:b/>
          <w:bCs/>
          <w:color w:val="515644"/>
          <w:spacing w:val="-5"/>
        </w:rPr>
        <w:t xml:space="preserve">Follow-Up: You Continue as </w:t>
      </w:r>
      <w:r w:rsidRPr="00FA6636">
        <w:rPr>
          <w:b/>
          <w:bCs/>
          <w:color w:val="515644"/>
        </w:rPr>
        <w:t>Stan's Adlerian Therapist</w:t>
      </w:r>
    </w:p>
    <w:p w:rsidR="00E71690" w:rsidRPr="00FA6636" w:rsidRDefault="00E71690">
      <w:pPr>
        <w:spacing w:before="72" w:line="214" w:lineRule="exact"/>
        <w:rPr>
          <w:color w:val="515644"/>
          <w:spacing w:val="-8"/>
        </w:rPr>
      </w:pPr>
      <w:r w:rsidRPr="00FA6636">
        <w:rPr>
          <w:color w:val="515644"/>
          <w:spacing w:val="-8"/>
        </w:rPr>
        <w:t>Use these questions to help you think about how</w:t>
      </w:r>
    </w:p>
    <w:p w:rsidR="00E71690" w:rsidRPr="00FA6636" w:rsidRDefault="00E71690">
      <w:pPr>
        <w:spacing w:line="258" w:lineRule="exact"/>
        <w:ind w:left="216" w:hanging="216"/>
        <w:jc w:val="both"/>
        <w:rPr>
          <w:color w:val="515644"/>
          <w:spacing w:val="-5"/>
        </w:rPr>
      </w:pPr>
      <w:r w:rsidRPr="00FA6636">
        <w:rPr>
          <w:color w:val="515644"/>
          <w:spacing w:val="-11"/>
        </w:rPr>
        <w:t xml:space="preserve">you would counsel Stan using an Adlerian approach: </w:t>
      </w:r>
      <w:r w:rsidRPr="00FA6636">
        <w:rPr>
          <w:color w:val="515644"/>
          <w:spacing w:val="-1"/>
        </w:rPr>
        <w:t xml:space="preserve">What are some ways you would attempt to </w:t>
      </w:r>
      <w:r w:rsidRPr="00FA6636">
        <w:rPr>
          <w:color w:val="515644"/>
          <w:spacing w:val="-8"/>
        </w:rPr>
        <w:t>establish a relationship with Stan based on trust and mutual respect? Can you imagine any diffi</w:t>
      </w:r>
      <w:r w:rsidRPr="00FA6636">
        <w:rPr>
          <w:color w:val="515644"/>
          <w:spacing w:val="-8"/>
        </w:rPr>
        <w:softHyphen/>
      </w:r>
      <w:r w:rsidRPr="00FA6636">
        <w:rPr>
          <w:color w:val="515644"/>
          <w:spacing w:val="-5"/>
        </w:rPr>
        <w:t>culties in developing this relationship with him?</w:t>
      </w:r>
    </w:p>
    <w:p w:rsidR="00E71690" w:rsidRPr="00FA6636" w:rsidRDefault="00E71690">
      <w:pPr>
        <w:spacing w:before="72" w:line="245" w:lineRule="exact"/>
        <w:ind w:left="216"/>
        <w:jc w:val="both"/>
        <w:rPr>
          <w:color w:val="515644"/>
          <w:spacing w:val="-2"/>
        </w:rPr>
      </w:pPr>
      <w:r w:rsidRPr="00FA6636">
        <w:rPr>
          <w:color w:val="515644"/>
          <w:spacing w:val="-1"/>
        </w:rPr>
        <w:t xml:space="preserve">What aspects of Stan's lifestyle particularly </w:t>
      </w:r>
      <w:r w:rsidRPr="00FA6636">
        <w:rPr>
          <w:color w:val="515644"/>
          <w:spacing w:val="-2"/>
        </w:rPr>
        <w:t>interest you? In counseling him, how would these be explored?</w:t>
      </w:r>
    </w:p>
    <w:p w:rsidR="00E71690" w:rsidRPr="00FA6636" w:rsidRDefault="00E71690">
      <w:pPr>
        <w:spacing w:before="72" w:line="244" w:lineRule="exact"/>
        <w:ind w:left="216"/>
        <w:jc w:val="both"/>
        <w:rPr>
          <w:color w:val="515644"/>
          <w:spacing w:val="-2"/>
        </w:rPr>
      </w:pPr>
      <w:r w:rsidRPr="00FA6636">
        <w:rPr>
          <w:color w:val="515644"/>
          <w:spacing w:val="-6"/>
        </w:rPr>
        <w:t xml:space="preserve">The Adlerian therapist identified four of Stan's </w:t>
      </w:r>
      <w:r w:rsidRPr="00FA6636">
        <w:rPr>
          <w:color w:val="515644"/>
        </w:rPr>
        <w:t xml:space="preserve">mistaken conclusions. Can you identify with </w:t>
      </w:r>
      <w:r w:rsidRPr="00FA6636">
        <w:rPr>
          <w:color w:val="515644"/>
          <w:spacing w:val="-7"/>
        </w:rPr>
        <w:t xml:space="preserve">any of these basic mistakes? If so, do you think </w:t>
      </w:r>
      <w:r w:rsidRPr="00FA6636">
        <w:rPr>
          <w:color w:val="515644"/>
          <w:spacing w:val="1"/>
        </w:rPr>
        <w:t xml:space="preserve">this would help or hinder your therapeutic </w:t>
      </w:r>
      <w:r w:rsidRPr="00FA6636">
        <w:rPr>
          <w:color w:val="515644"/>
          <w:spacing w:val="-2"/>
        </w:rPr>
        <w:t>effectiveness with him?</w:t>
      </w:r>
    </w:p>
    <w:p w:rsidR="00E71690" w:rsidRPr="00FA6636" w:rsidRDefault="00E71690">
      <w:pPr>
        <w:spacing w:before="72" w:line="245" w:lineRule="exact"/>
        <w:ind w:left="216"/>
        <w:jc w:val="both"/>
        <w:rPr>
          <w:color w:val="515644"/>
          <w:spacing w:val="-2"/>
        </w:rPr>
      </w:pPr>
      <w:r w:rsidRPr="00FA6636">
        <w:rPr>
          <w:color w:val="515644"/>
          <w:spacing w:val="-4"/>
        </w:rPr>
        <w:t>How might you assist Stan in discovering his social interest and going beyond a preoccupa</w:t>
      </w:r>
      <w:r w:rsidRPr="00FA6636">
        <w:rPr>
          <w:color w:val="515644"/>
          <w:spacing w:val="-4"/>
        </w:rPr>
        <w:softHyphen/>
      </w:r>
      <w:r w:rsidRPr="00FA6636">
        <w:rPr>
          <w:color w:val="515644"/>
          <w:spacing w:val="-2"/>
        </w:rPr>
        <w:t>tion with his own problems?</w:t>
      </w:r>
    </w:p>
    <w:p w:rsidR="00E71690" w:rsidRPr="00FA6636" w:rsidRDefault="00E71690">
      <w:pPr>
        <w:spacing w:before="72" w:line="245" w:lineRule="exact"/>
        <w:ind w:left="216"/>
        <w:jc w:val="both"/>
        <w:rPr>
          <w:color w:val="515644"/>
          <w:spacing w:val="-2"/>
        </w:rPr>
      </w:pPr>
      <w:r w:rsidRPr="00FA6636">
        <w:rPr>
          <w:color w:val="515644"/>
          <w:spacing w:val="-1"/>
        </w:rPr>
        <w:t xml:space="preserve">What strengths and resources in Stan might </w:t>
      </w:r>
      <w:r w:rsidRPr="00FA6636">
        <w:rPr>
          <w:color w:val="515644"/>
          <w:spacing w:val="-6"/>
        </w:rPr>
        <w:t xml:space="preserve">you draw on to support his determination and </w:t>
      </w:r>
      <w:r w:rsidRPr="00FA6636">
        <w:rPr>
          <w:color w:val="515644"/>
          <w:spacing w:val="-2"/>
        </w:rPr>
        <w:t>commitment to change?</w:t>
      </w:r>
    </w:p>
    <w:p w:rsidR="00E71690" w:rsidRPr="00FA6636" w:rsidRDefault="00E71690">
      <w:pPr>
        <w:spacing w:before="216" w:line="226" w:lineRule="exact"/>
        <w:ind w:left="648"/>
        <w:rPr>
          <w:i/>
          <w:iCs/>
          <w:color w:val="515644"/>
        </w:rPr>
      </w:pPr>
      <w:r w:rsidRPr="00FA6636">
        <w:rPr>
          <w:color w:val="515644"/>
        </w:rPr>
        <w:t xml:space="preserve">See the </w:t>
      </w:r>
      <w:r w:rsidRPr="00FA6636">
        <w:rPr>
          <w:i/>
          <w:iCs/>
          <w:color w:val="515644"/>
        </w:rPr>
        <w:t>DVD for Theory and Practice</w:t>
      </w:r>
    </w:p>
    <w:p w:rsidR="00E71690" w:rsidRPr="00FA6636" w:rsidRDefault="00E71690">
      <w:pPr>
        <w:spacing w:line="252" w:lineRule="exact"/>
        <w:ind w:right="72" w:firstLine="648"/>
        <w:rPr>
          <w:color w:val="515644"/>
        </w:rPr>
      </w:pPr>
      <w:r w:rsidRPr="00FA6636">
        <w:rPr>
          <w:i/>
          <w:iCs/>
          <w:color w:val="515644"/>
          <w:spacing w:val="1"/>
        </w:rPr>
        <w:t xml:space="preserve">of Counseling and Psychotherapy: The </w:t>
      </w:r>
      <w:r w:rsidRPr="00FA6636">
        <w:rPr>
          <w:i/>
          <w:iCs/>
          <w:color w:val="515644"/>
        </w:rPr>
        <w:t xml:space="preserve">Case of Stan and Lecturettes </w:t>
      </w:r>
      <w:r w:rsidRPr="00FA6636">
        <w:rPr>
          <w:color w:val="515644"/>
        </w:rPr>
        <w:t xml:space="preserve">(Session 3 on Adlerian therapy) for a demonstration of my </w:t>
      </w:r>
      <w:r w:rsidRPr="00FA6636">
        <w:rPr>
          <w:color w:val="515644"/>
          <w:spacing w:val="-4"/>
        </w:rPr>
        <w:t xml:space="preserve">approach to counseling Stan by focusing on his </w:t>
      </w:r>
      <w:r w:rsidRPr="00FA6636">
        <w:rPr>
          <w:color w:val="515644"/>
        </w:rPr>
        <w:t>early recollections.</w:t>
      </w:r>
    </w:p>
    <w:p w:rsidR="00E71690" w:rsidRPr="00FA6636" w:rsidRDefault="00E71690">
      <w:pPr>
        <w:widowControl/>
        <w:kinsoku/>
        <w:autoSpaceDE w:val="0"/>
        <w:autoSpaceDN w:val="0"/>
        <w:adjustRightInd w:val="0"/>
        <w:sectPr w:rsidR="00E71690" w:rsidRPr="00FA6636">
          <w:headerReference w:type="even" r:id="rId790"/>
          <w:headerReference w:type="default" r:id="rId791"/>
          <w:footerReference w:type="even" r:id="rId792"/>
          <w:footerReference w:type="default" r:id="rId793"/>
          <w:pgSz w:w="12240" w:h="15840"/>
          <w:pgMar w:top="2602" w:right="1618" w:bottom="252" w:left="2174" w:header="0" w:footer="0" w:gutter="0"/>
          <w:cols w:num="2" w:space="720" w:equalWidth="0">
            <w:col w:w="4080" w:space="228"/>
            <w:col w:w="4080"/>
          </w:cols>
          <w:noEndnote/>
        </w:sectPr>
      </w:pPr>
    </w:p>
    <w:p w:rsidR="00E71690" w:rsidRPr="00FA6636" w:rsidRDefault="00E71690">
      <w:pPr>
        <w:spacing w:line="273" w:lineRule="auto"/>
        <w:ind w:right="2304" w:firstLine="432"/>
        <w:rPr>
          <w:spacing w:val="-2"/>
        </w:rPr>
      </w:pPr>
      <w:r w:rsidRPr="00FA6636">
        <w:rPr>
          <w:b/>
          <w:bCs/>
          <w:color w:val="9EB155"/>
          <w:spacing w:val="45"/>
        </w:rPr>
        <w:t xml:space="preserve">" </w:t>
      </w:r>
      <w:r w:rsidRPr="00FA6636">
        <w:rPr>
          <w:b/>
          <w:bCs/>
          <w:color w:val="9EB155"/>
          <w:spacing w:val="5"/>
          <w:w w:val="105"/>
          <w:vertAlign w:val="superscript"/>
        </w:rPr>
        <w:t>4</w:t>
      </w:r>
      <w:r w:rsidRPr="00FA6636">
        <w:rPr>
          <w:b/>
          <w:bCs/>
          <w:color w:val="9EB155"/>
          <w:spacing w:val="45"/>
        </w:rPr>
        <w:t xml:space="preserve">ARY AND EVALUATION </w:t>
      </w:r>
      <w:r w:rsidRPr="00FA6636">
        <w:rPr>
          <w:spacing w:val="-2"/>
        </w:rPr>
        <w:t>Summary</w:t>
      </w:r>
    </w:p>
    <w:p w:rsidR="00E71690" w:rsidRPr="00FA6636" w:rsidRDefault="00E71690">
      <w:pPr>
        <w:jc w:val="both"/>
        <w:rPr>
          <w:spacing w:val="-2"/>
        </w:rPr>
      </w:pPr>
      <w:r w:rsidRPr="00FA6636">
        <w:t>Adler was far ahead of his time, and most contemporary therapies have incorpo</w:t>
      </w:r>
      <w:r w:rsidRPr="00FA6636">
        <w:softHyphen/>
      </w:r>
      <w:r w:rsidRPr="00FA6636">
        <w:rPr>
          <w:spacing w:val="-1"/>
        </w:rPr>
        <w:t xml:space="preserve">rated at least some of his ideas. Individual Psychology assumes that people are motivated by social factors; are responsible for their own thoughts, feelings, and </w:t>
      </w:r>
      <w:r w:rsidRPr="00FA6636">
        <w:t xml:space="preserve">actions; are the creators of their own lives, as opposed to being helpless victims; </w:t>
      </w:r>
      <w:r w:rsidRPr="00FA6636">
        <w:rPr>
          <w:spacing w:val="-1"/>
        </w:rPr>
        <w:t xml:space="preserve">and are impelled by purposes and goals, looking more toward the future than back </w:t>
      </w:r>
      <w:r w:rsidRPr="00FA6636">
        <w:rPr>
          <w:spacing w:val="-2"/>
        </w:rPr>
        <w:t>to the past.</w:t>
      </w:r>
    </w:p>
    <w:p w:rsidR="00E71690" w:rsidRPr="00FA6636" w:rsidRDefault="00E71690">
      <w:pPr>
        <w:spacing w:before="36"/>
        <w:ind w:firstLine="288"/>
        <w:jc w:val="both"/>
      </w:pPr>
      <w:r w:rsidRPr="00FA6636">
        <w:rPr>
          <w:noProof/>
        </w:rPr>
        <w:pict>
          <v:shape id="_x0000_s1242" type="#_x0000_t202" style="position:absolute;left:0;text-align:left;margin-left:410.2pt;margin-top:55.3pt;width:13.4pt;height:104.8pt;z-index:-25194547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spacing w:val="-8"/>
                      <w:w w:val="105"/>
                      <w:sz w:val="16"/>
                      <w:szCs w:val="16"/>
                    </w:rPr>
                  </w:pPr>
                  <w:r>
                    <w:rPr>
                      <w:rFonts w:ascii="Arial" w:hAnsi="Arial" w:cs="Arial"/>
                      <w:spacing w:val="-8"/>
                      <w:w w:val="105"/>
                      <w:sz w:val="16"/>
                      <w:szCs w:val="16"/>
                    </w:rPr>
                    <w:t>127</w:t>
                  </w:r>
                </w:p>
                <w:p w:rsidR="00E71690" w:rsidRDefault="00E71690">
                  <w:pPr>
                    <w:spacing w:before="36" w:after="72" w:line="126" w:lineRule="exact"/>
                    <w:jc w:val="right"/>
                    <w:rPr>
                      <w:rFonts w:ascii="Verdana" w:hAnsi="Verdana" w:cs="Verdana"/>
                      <w:spacing w:val="6"/>
                      <w:sz w:val="13"/>
                      <w:szCs w:val="13"/>
                    </w:rPr>
                  </w:pPr>
                  <w:r>
                    <w:rPr>
                      <w:rFonts w:ascii="Verdana" w:hAnsi="Verdana" w:cs="Verdana"/>
                      <w:spacing w:val="6"/>
                      <w:sz w:val="13"/>
                      <w:szCs w:val="13"/>
                    </w:rPr>
                    <w:t>AdVel3H1 NVI21314V</w:t>
                  </w:r>
                </w:p>
              </w:txbxContent>
            </v:textbox>
            <w10:wrap type="square"/>
          </v:shape>
        </w:pict>
      </w:r>
      <w:r w:rsidRPr="00FA6636">
        <w:t xml:space="preserve">The basic goal of the Adlerian approach is to help clients identify and change </w:t>
      </w:r>
      <w:r w:rsidRPr="00FA6636">
        <w:rPr>
          <w:spacing w:val="2"/>
        </w:rPr>
        <w:t xml:space="preserve">their mistaken beliefs about, self, others, and life and thus to participate more </w:t>
      </w:r>
      <w:r w:rsidRPr="00FA6636">
        <w:t>fully in a social world. Clients are not viewed as psychologically sick but as dis</w:t>
      </w:r>
      <w:r w:rsidRPr="00FA6636">
        <w:softHyphen/>
      </w:r>
      <w:r w:rsidRPr="00FA6636">
        <w:rPr>
          <w:spacing w:val="1"/>
        </w:rPr>
        <w:t>couraged. The therapeutic process helps individuals become aware of their pat</w:t>
      </w:r>
      <w:r w:rsidRPr="00FA6636">
        <w:rPr>
          <w:spacing w:val="1"/>
        </w:rPr>
        <w:softHyphen/>
        <w:t xml:space="preserve">terns and make some basic changes in their style of living, which lead to changes </w:t>
      </w:r>
      <w:r w:rsidRPr="00FA6636">
        <w:rPr>
          <w:spacing w:val="-4"/>
        </w:rPr>
        <w:t xml:space="preserve">in the way they feel and behave. The role of the family in the development of the </w:t>
      </w:r>
      <w:r w:rsidRPr="00FA6636">
        <w:rPr>
          <w:spacing w:val="1"/>
        </w:rPr>
        <w:t xml:space="preserve">individual is emphasized. Therapy is a cooperative venture that challenges clients to translate their insights into action in the real world. Contemporary Adlerian </w:t>
      </w:r>
      <w:r w:rsidRPr="00FA6636">
        <w:rPr>
          <w:spacing w:val="-4"/>
        </w:rPr>
        <w:t xml:space="preserve">theory is an integrative approach, combining cognitive, constructivist, existential, </w:t>
      </w:r>
      <w:r w:rsidRPr="00FA6636">
        <w:rPr>
          <w:spacing w:val="-3"/>
        </w:rPr>
        <w:t xml:space="preserve">psychodynamic, and systems perspectives. Some of these common characteristics </w:t>
      </w:r>
      <w:r w:rsidRPr="00FA6636">
        <w:rPr>
          <w:spacing w:val="3"/>
        </w:rPr>
        <w:t xml:space="preserve">include an emphasis on establishing a respectful client—therapist relationship, </w:t>
      </w:r>
      <w:r w:rsidRPr="00FA6636">
        <w:rPr>
          <w:spacing w:val="1"/>
        </w:rPr>
        <w:t xml:space="preserve">an emphasis on clients' strengths and resources, and an optimistic and future </w:t>
      </w:r>
      <w:r w:rsidRPr="00FA6636">
        <w:t>orientation.</w:t>
      </w:r>
    </w:p>
    <w:p w:rsidR="00E71690" w:rsidRPr="00FA6636" w:rsidRDefault="00E71690">
      <w:pPr>
        <w:spacing w:before="288"/>
        <w:ind w:firstLine="288"/>
        <w:jc w:val="both"/>
      </w:pPr>
      <w:r w:rsidRPr="00FA6636">
        <w:rPr>
          <w:spacing w:val="3"/>
        </w:rPr>
        <w:t>The Adlerian approach gives practitioners a great deal of freedom in work</w:t>
      </w:r>
      <w:r w:rsidRPr="00FA6636">
        <w:rPr>
          <w:spacing w:val="3"/>
        </w:rPr>
        <w:softHyphen/>
      </w:r>
      <w:r w:rsidRPr="00FA6636">
        <w:rPr>
          <w:spacing w:val="1"/>
        </w:rPr>
        <w:t xml:space="preserve">ing with clients. Major Adlerian contributions have been made in the following </w:t>
      </w:r>
      <w:r w:rsidRPr="00FA6636">
        <w:rPr>
          <w:spacing w:val="-1"/>
        </w:rPr>
        <w:t xml:space="preserve">areas: elementary education, consultation groups with teachers, parent education </w:t>
      </w:r>
      <w:r w:rsidRPr="00FA6636">
        <w:t>groups, couples and family therapy, and group counseling.</w:t>
      </w:r>
    </w:p>
    <w:p w:rsidR="00E71690" w:rsidRPr="00FA6636" w:rsidRDefault="00E71690">
      <w:pPr>
        <w:spacing w:before="324"/>
        <w:rPr>
          <w:spacing w:val="-12"/>
        </w:rPr>
      </w:pPr>
      <w:r w:rsidRPr="00FA6636">
        <w:rPr>
          <w:spacing w:val="-12"/>
        </w:rPr>
        <w:t>C ntributions of the Adierian Approach</w:t>
      </w:r>
    </w:p>
    <w:p w:rsidR="00E71690" w:rsidRPr="00FA6636" w:rsidRDefault="00E71690">
      <w:pPr>
        <w:jc w:val="both"/>
      </w:pPr>
      <w:r w:rsidRPr="00FA6636">
        <w:rPr>
          <w:spacing w:val="1"/>
        </w:rPr>
        <w:t xml:space="preserve">A strength of the Adlerian approach is its flexibility and its integrative nature. Adlerian therapists can be both theoretically integrative and technically eclectic </w:t>
      </w:r>
      <w:r w:rsidRPr="00FA6636">
        <w:rPr>
          <w:spacing w:val="-1"/>
        </w:rPr>
        <w:t xml:space="preserve">(Watts </w:t>
      </w:r>
      <w:r w:rsidRPr="00FA6636">
        <w:rPr>
          <w:i/>
          <w:iCs/>
          <w:spacing w:val="-1"/>
          <w:w w:val="90"/>
        </w:rPr>
        <w:t xml:space="preserve">&amp; </w:t>
      </w:r>
      <w:r w:rsidRPr="00FA6636">
        <w:rPr>
          <w:spacing w:val="-1"/>
        </w:rPr>
        <w:t xml:space="preserve">Shulman, 2003). This therapeutic approach allows for the use of a variety </w:t>
      </w:r>
      <w:r w:rsidRPr="00FA6636">
        <w:rPr>
          <w:spacing w:val="-3"/>
        </w:rPr>
        <w:t xml:space="preserve">of relational, cognitive, behavioral, emotive, and experiential techniques. Adlerian therapists are resourceful and flexible in drawing on many methods, which can be </w:t>
      </w:r>
      <w:r w:rsidRPr="00FA6636">
        <w:rPr>
          <w:spacing w:val="-1"/>
        </w:rPr>
        <w:t xml:space="preserve">applied to a diverse range of clients in a variety of settings and formats. Therapists </w:t>
      </w:r>
      <w:r w:rsidRPr="00FA6636">
        <w:rPr>
          <w:spacing w:val="-4"/>
        </w:rPr>
        <w:t xml:space="preserve">are mainly concerned with doing what is in the best interests of clients rather than </w:t>
      </w:r>
      <w:r w:rsidRPr="00FA6636">
        <w:t xml:space="preserve">squeezing clients into one theoretical framework (Watts, 1999, </w:t>
      </w:r>
      <w:r w:rsidRPr="00FA6636">
        <w:rPr>
          <w:w w:val="145"/>
        </w:rPr>
        <w:t xml:space="preserve">2000; </w:t>
      </w:r>
      <w:r w:rsidRPr="00FA6636">
        <w:t xml:space="preserve">Watts </w:t>
      </w:r>
      <w:r w:rsidRPr="00FA6636">
        <w:rPr>
          <w:i/>
          <w:iCs/>
          <w:w w:val="90"/>
        </w:rPr>
        <w:t xml:space="preserve">&amp; </w:t>
      </w:r>
      <w:r w:rsidRPr="00FA6636">
        <w:t xml:space="preserve">Pietrzak, </w:t>
      </w:r>
      <w:r w:rsidRPr="00FA6636">
        <w:rPr>
          <w:w w:val="145"/>
        </w:rPr>
        <w:t xml:space="preserve">2000; </w:t>
      </w:r>
      <w:r w:rsidRPr="00FA6636">
        <w:t>Watts &amp; Shulman, 2003).</w:t>
      </w:r>
    </w:p>
    <w:p w:rsidR="00E71690" w:rsidRPr="00FA6636" w:rsidRDefault="00E71690">
      <w:pPr>
        <w:spacing w:before="288"/>
        <w:ind w:firstLine="360"/>
        <w:jc w:val="both"/>
        <w:rPr>
          <w:spacing w:val="1"/>
        </w:rPr>
      </w:pPr>
      <w:r w:rsidRPr="00FA6636">
        <w:rPr>
          <w:spacing w:val="-4"/>
        </w:rPr>
        <w:t>Another contribution of the Adlerian approach is that it is suited to brief, time-</w:t>
      </w:r>
      <w:r w:rsidRPr="00FA6636">
        <w:rPr>
          <w:spacing w:val="-2"/>
        </w:rPr>
        <w:t xml:space="preserve">limited therapy. Adler was a proponent of time-limited therapy, and the techniques </w:t>
      </w:r>
      <w:r w:rsidRPr="00FA6636">
        <w:rPr>
          <w:spacing w:val="2"/>
        </w:rPr>
        <w:t xml:space="preserve">used by many contemporary brief therapeutic approaches are very similar to </w:t>
      </w:r>
      <w:r w:rsidRPr="00FA6636">
        <w:rPr>
          <w:spacing w:val="1"/>
        </w:rPr>
        <w:t xml:space="preserve">interventions created by or commonly used by Adlerian practitioners (Carlson et </w:t>
      </w:r>
      <w:r w:rsidRPr="00FA6636">
        <w:t>al., 2006). Adlerian therapy and contemporary brief therapy have in common a number of characteristics, including quickly establishing a strong therapeutic alli</w:t>
      </w:r>
      <w:r w:rsidRPr="00FA6636">
        <w:softHyphen/>
      </w:r>
      <w:r w:rsidRPr="00FA6636">
        <w:rPr>
          <w:spacing w:val="1"/>
        </w:rPr>
        <w:t xml:space="preserve">ance, a clear problem focus and goal alignment, rapid assessment and application </w:t>
      </w:r>
      <w:r w:rsidRPr="00FA6636">
        <w:rPr>
          <w:spacing w:val="-3"/>
        </w:rPr>
        <w:t xml:space="preserve">to treatment, an emphasis on active and directive intervention, a psychoeducational </w:t>
      </w:r>
      <w:r w:rsidRPr="00FA6636">
        <w:rPr>
          <w:spacing w:val="1"/>
        </w:rPr>
        <w:t>focus, a present and future orientation, a focus on clients' strengths and abilities</w:t>
      </w:r>
    </w:p>
    <w:p w:rsidR="00E71690" w:rsidRPr="00FA6636" w:rsidRDefault="00E71690">
      <w:pPr>
        <w:widowControl/>
        <w:kinsoku/>
        <w:autoSpaceDE w:val="0"/>
        <w:autoSpaceDN w:val="0"/>
        <w:adjustRightInd w:val="0"/>
        <w:sectPr w:rsidR="00E71690" w:rsidRPr="00FA6636">
          <w:headerReference w:type="even" r:id="rId794"/>
          <w:headerReference w:type="default" r:id="rId795"/>
          <w:footerReference w:type="even" r:id="rId796"/>
          <w:footerReference w:type="default" r:id="rId797"/>
          <w:pgSz w:w="12240" w:h="15840"/>
          <w:pgMar w:top="740" w:right="2996" w:bottom="2030" w:left="1884" w:header="0" w:footer="0" w:gutter="0"/>
          <w:cols w:space="720"/>
          <w:noEndnote/>
        </w:sectPr>
      </w:pPr>
    </w:p>
    <w:tbl>
      <w:tblPr>
        <w:tblW w:w="0" w:type="auto"/>
        <w:tblLayout w:type="fixed"/>
        <w:tblCellMar>
          <w:left w:w="0" w:type="dxa"/>
          <w:right w:w="0" w:type="dxa"/>
        </w:tblCellMar>
        <w:tblLook w:val="0000"/>
      </w:tblPr>
      <w:tblGrid>
        <w:gridCol w:w="747"/>
        <w:gridCol w:w="7893"/>
      </w:tblGrid>
      <w:tr w:rsidR="00E71690" w:rsidRPr="00FA6636">
        <w:tblPrEx>
          <w:tblCellMar>
            <w:top w:w="0" w:type="dxa"/>
            <w:left w:w="0" w:type="dxa"/>
            <w:bottom w:w="0" w:type="dxa"/>
            <w:right w:w="0" w:type="dxa"/>
          </w:tblCellMar>
        </w:tblPrEx>
        <w:trPr>
          <w:trHeight w:hRule="exact" w:val="12565"/>
        </w:trPr>
        <w:tc>
          <w:tcPr>
            <w:tcW w:w="747" w:type="dxa"/>
            <w:tcBorders>
              <w:top w:val="nil"/>
              <w:left w:val="nil"/>
              <w:bottom w:val="nil"/>
              <w:right w:val="nil"/>
            </w:tcBorders>
            <w:textDirection w:val="btLr"/>
          </w:tcPr>
          <w:p w:rsidR="00E71690" w:rsidRPr="00FA6636" w:rsidRDefault="00E71690">
            <w:pPr>
              <w:spacing w:before="252" w:line="183" w:lineRule="exact"/>
              <w:ind w:left="8964"/>
              <w:rPr>
                <w:w w:val="105"/>
              </w:rPr>
            </w:pPr>
            <w:r w:rsidRPr="00FA6636">
              <w:rPr>
                <w:w w:val="105"/>
              </w:rPr>
              <w:t>128</w:t>
            </w:r>
          </w:p>
          <w:p w:rsidR="00E71690" w:rsidRPr="00FA6636" w:rsidRDefault="00E71690">
            <w:pPr>
              <w:spacing w:before="36"/>
              <w:ind w:left="7524"/>
            </w:pPr>
            <w:r w:rsidRPr="00FA6636">
              <w:t>CHAPTER FIVE</w:t>
            </w:r>
          </w:p>
        </w:tc>
        <w:tc>
          <w:tcPr>
            <w:tcW w:w="7893" w:type="dxa"/>
            <w:tcBorders>
              <w:top w:val="nil"/>
              <w:left w:val="nil"/>
              <w:bottom w:val="nil"/>
              <w:right w:val="nil"/>
            </w:tcBorders>
          </w:tcPr>
          <w:p w:rsidR="00E71690" w:rsidRPr="00FA6636" w:rsidRDefault="00E71690">
            <w:pPr>
              <w:ind w:left="468" w:right="180"/>
              <w:jc w:val="both"/>
              <w:rPr>
                <w:spacing w:val="-3"/>
              </w:rPr>
            </w:pPr>
            <w:r w:rsidRPr="00FA6636">
              <w:rPr>
                <w:spacing w:val="-6"/>
              </w:rPr>
              <w:t xml:space="preserve">and an optimistic expectation of change, and a time sensitivity that tailors treatment </w:t>
            </w:r>
            <w:r w:rsidRPr="00FA6636">
              <w:rPr>
                <w:spacing w:val="-2"/>
              </w:rPr>
              <w:t xml:space="preserve">to the unique needs of the client (Carlson et al., 2006). According to Mosak and Di Pietro (2006), early recollections are a significant assessment intervention in </w:t>
            </w:r>
            <w:r w:rsidRPr="00FA6636">
              <w:rPr>
                <w:spacing w:val="-1"/>
              </w:rPr>
              <w:t xml:space="preserve">brief therapy. They claim that early recollections are often useful in minimizing </w:t>
            </w:r>
            <w:r w:rsidRPr="00FA6636">
              <w:rPr>
                <w:spacing w:val="-8"/>
              </w:rPr>
              <w:t xml:space="preserve">the number of therapy sessions. This procedure takes little time to administer and </w:t>
            </w:r>
            <w:r w:rsidRPr="00FA6636">
              <w:rPr>
                <w:spacing w:val="-3"/>
              </w:rPr>
              <w:t>interpret and provides a direction for therapists to pursue.</w:t>
            </w:r>
          </w:p>
          <w:p w:rsidR="00E71690" w:rsidRPr="00FA6636" w:rsidRDefault="00E71690">
            <w:pPr>
              <w:ind w:left="468" w:right="180" w:firstLine="324"/>
              <w:jc w:val="both"/>
              <w:rPr>
                <w:spacing w:val="-2"/>
              </w:rPr>
            </w:pPr>
            <w:r w:rsidRPr="00FA6636">
              <w:rPr>
                <w:spacing w:val="-7"/>
              </w:rPr>
              <w:t xml:space="preserve">Bitter and Nicoll (2000) identify five characteristics that form the basis for an </w:t>
            </w:r>
            <w:r w:rsidRPr="00FA6636">
              <w:rPr>
                <w:spacing w:val="-5"/>
              </w:rPr>
              <w:t>integrative framework in brief therapy: time limitation, focus, counselor directive</w:t>
            </w:r>
            <w:r w:rsidRPr="00FA6636">
              <w:rPr>
                <w:spacing w:val="-5"/>
              </w:rPr>
              <w:softHyphen/>
            </w:r>
            <w:r w:rsidRPr="00FA6636">
              <w:rPr>
                <w:spacing w:val="-4"/>
              </w:rPr>
              <w:t xml:space="preserve">ness, symptoms as solutions, and the assignment of behavioral tasks. Bringing a time-limitation process to therapy conveys to clients the expectation that change </w:t>
            </w:r>
            <w:r w:rsidRPr="00FA6636">
              <w:rPr>
                <w:spacing w:val="-2"/>
              </w:rPr>
              <w:t xml:space="preserve">will occur in a short period of time. When the number of sessions is specified, </w:t>
            </w:r>
            <w:r w:rsidRPr="00FA6636">
              <w:rPr>
                <w:spacing w:val="-3"/>
              </w:rPr>
              <w:t xml:space="preserve">both client and therapist are motivated to stay focused on desired outcomes and </w:t>
            </w:r>
            <w:r w:rsidRPr="00FA6636">
              <w:rPr>
                <w:spacing w:val="-4"/>
              </w:rPr>
              <w:t>to work as efficiently as possible. Because there is no assurance that a future ses</w:t>
            </w:r>
            <w:r w:rsidRPr="00FA6636">
              <w:rPr>
                <w:spacing w:val="-4"/>
              </w:rPr>
              <w:softHyphen/>
            </w:r>
            <w:r w:rsidRPr="00FA6636">
              <w:rPr>
                <w:spacing w:val="-6"/>
              </w:rPr>
              <w:t xml:space="preserve">sion will occur, brief therapists tend to ask themselves this question: "If I had only </w:t>
            </w:r>
            <w:r w:rsidRPr="00FA6636">
              <w:rPr>
                <w:spacing w:val="-2"/>
              </w:rPr>
              <w:t>one session to be useful in this person's life, what would I want to accomplish?"</w:t>
            </w:r>
          </w:p>
          <w:p w:rsidR="00E71690" w:rsidRPr="00FA6636" w:rsidRDefault="00E71690">
            <w:pPr>
              <w:spacing w:before="108"/>
              <w:ind w:left="468"/>
              <w:rPr>
                <w:spacing w:val="-6"/>
              </w:rPr>
            </w:pPr>
            <w:r w:rsidRPr="00FA6636">
              <w:rPr>
                <w:spacing w:val="-6"/>
              </w:rPr>
              <w:t>(P. 3</w:t>
            </w:r>
            <w:r w:rsidRPr="00FA6636">
              <w:rPr>
                <w:spacing w:val="-6"/>
                <w:w w:val="90"/>
                <w:vertAlign w:val="superscript"/>
              </w:rPr>
              <w:t>8</w:t>
            </w:r>
            <w:r w:rsidRPr="00FA6636">
              <w:rPr>
                <w:spacing w:val="-6"/>
              </w:rPr>
              <w:t>)•</w:t>
            </w:r>
          </w:p>
          <w:p w:rsidR="00E71690" w:rsidRPr="00FA6636" w:rsidRDefault="00E71690">
            <w:pPr>
              <w:ind w:left="468" w:right="180" w:firstLine="324"/>
              <w:jc w:val="both"/>
              <w:rPr>
                <w:spacing w:val="-4"/>
              </w:rPr>
            </w:pPr>
            <w:r w:rsidRPr="00FA6636">
              <w:rPr>
                <w:spacing w:val="-8"/>
              </w:rPr>
              <w:t xml:space="preserve">The Adlerian concepts I (Jerry Corey) draw on most in my professional work are </w:t>
            </w:r>
            <w:r w:rsidRPr="00FA6636">
              <w:rPr>
                <w:spacing w:val="-9"/>
              </w:rPr>
              <w:t xml:space="preserve">(r) the importance oflooking to one's life goals, including assessing how these goals </w:t>
            </w:r>
            <w:r w:rsidRPr="00FA6636">
              <w:rPr>
                <w:spacing w:val="-8"/>
              </w:rPr>
              <w:t>influence an individual; (2) the focus on the individual's interpretation ofearly expe</w:t>
            </w:r>
            <w:r w:rsidRPr="00FA6636">
              <w:rPr>
                <w:spacing w:val="-8"/>
              </w:rPr>
              <w:softHyphen/>
            </w:r>
            <w:r w:rsidRPr="00FA6636">
              <w:rPr>
                <w:spacing w:val="-5"/>
              </w:rPr>
              <w:t xml:space="preserve">riences in the family, with special emphasis on their current impact; (3) the clinical </w:t>
            </w:r>
            <w:r w:rsidRPr="00FA6636">
              <w:rPr>
                <w:spacing w:val="-10"/>
              </w:rPr>
              <w:t xml:space="preserve">use of early recollections in both assessment and treatment; (4) the use of dreams as </w:t>
            </w:r>
            <w:r w:rsidRPr="00FA6636">
              <w:rPr>
                <w:spacing w:val="-6"/>
              </w:rPr>
              <w:t xml:space="preserve">rehearsals for future action; (5) the need to understand and confront basic mistakes; (6) the cognitive emphasis, which holds that emotions and behaviors are largely </w:t>
            </w:r>
            <w:r w:rsidRPr="00FA6636">
              <w:rPr>
                <w:spacing w:val="-5"/>
              </w:rPr>
              <w:t xml:space="preserve">influenced by one's beliefs and thinking processes; (7) the idea of working out an </w:t>
            </w:r>
            <w:r w:rsidRPr="00FA6636">
              <w:rPr>
                <w:spacing w:val="-3"/>
              </w:rPr>
              <w:t>action plan designed to help clients make changes; (8) the collaborative relation</w:t>
            </w:r>
            <w:r w:rsidRPr="00FA6636">
              <w:rPr>
                <w:spacing w:val="-3"/>
              </w:rPr>
              <w:softHyphen/>
              <w:t>ship, whereby the client and therapist work toward mutually agreed-upon goals; and (9) the emphasis given to encouragement during the entire counseling proc</w:t>
            </w:r>
            <w:r w:rsidRPr="00FA6636">
              <w:rPr>
                <w:spacing w:val="-3"/>
              </w:rPr>
              <w:softHyphen/>
              <w:t xml:space="preserve">ess. Several Adlerian concepts have implications for personal development. One </w:t>
            </w:r>
            <w:r w:rsidRPr="00FA6636">
              <w:rPr>
                <w:spacing w:val="-6"/>
              </w:rPr>
              <w:t xml:space="preserve">of these notions that has helped me to understand the direction of my life is the </w:t>
            </w:r>
            <w:r w:rsidRPr="00FA6636">
              <w:t xml:space="preserve">assumption that feelings of inferiority are linked to a striving for superiority </w:t>
            </w:r>
            <w:r w:rsidRPr="00FA6636">
              <w:rPr>
                <w:spacing w:val="-4"/>
              </w:rPr>
              <w:t>(Corey, 2010).</w:t>
            </w:r>
          </w:p>
          <w:p w:rsidR="00E71690" w:rsidRPr="00FA6636" w:rsidRDefault="00E71690">
            <w:pPr>
              <w:spacing w:before="252"/>
              <w:ind w:left="468" w:right="180" w:firstLine="324"/>
              <w:jc w:val="both"/>
              <w:rPr>
                <w:spacing w:val="-2"/>
              </w:rPr>
            </w:pPr>
            <w:r w:rsidRPr="00FA6636">
              <w:rPr>
                <w:spacing w:val="-7"/>
              </w:rPr>
              <w:t>It is difficult to overestimate the contributions of Adler to contemporary thera</w:t>
            </w:r>
            <w:r w:rsidRPr="00FA6636">
              <w:rPr>
                <w:spacing w:val="-7"/>
              </w:rPr>
              <w:softHyphen/>
            </w:r>
            <w:r w:rsidRPr="00FA6636">
              <w:rPr>
                <w:spacing w:val="-9"/>
              </w:rPr>
              <w:t xml:space="preserve">peutic practice. Many of his ideas were revolutionary and far ahead of his time. His </w:t>
            </w:r>
            <w:r w:rsidRPr="00FA6636">
              <w:rPr>
                <w:spacing w:val="-5"/>
              </w:rPr>
              <w:t>influence went beyond counseling individuals, extending into the community men</w:t>
            </w:r>
            <w:r w:rsidRPr="00FA6636">
              <w:rPr>
                <w:spacing w:val="-5"/>
              </w:rPr>
              <w:softHyphen/>
            </w:r>
            <w:r w:rsidRPr="00FA6636">
              <w:rPr>
                <w:spacing w:val="-4"/>
              </w:rPr>
              <w:t xml:space="preserve">tal health movement (Ansbacher, 1974). Abraham Maslow, Viktor Frankl, Rollo </w:t>
            </w:r>
            <w:r w:rsidRPr="00FA6636">
              <w:rPr>
                <w:spacing w:val="-10"/>
              </w:rPr>
              <w:t xml:space="preserve">May, Paul Watzlawick, Karen Homey, Erich Fromm, Aaron T. Beck, and Albert Ellis </w:t>
            </w:r>
            <w:r w:rsidRPr="00FA6636">
              <w:rPr>
                <w:spacing w:val="-8"/>
              </w:rPr>
              <w:t>have all acknowledged their debt to Adler. Both Frankl and May see him as a fore</w:t>
            </w:r>
            <w:r w:rsidRPr="00FA6636">
              <w:rPr>
                <w:spacing w:val="-8"/>
              </w:rPr>
              <w:softHyphen/>
            </w:r>
            <w:r w:rsidRPr="00FA6636">
              <w:rPr>
                <w:spacing w:val="-1"/>
              </w:rPr>
              <w:t xml:space="preserve">runner of the existential movement because of his position that human beings </w:t>
            </w:r>
            <w:r w:rsidRPr="00FA6636">
              <w:rPr>
                <w:spacing w:val="-4"/>
              </w:rPr>
              <w:t xml:space="preserve">are free to choose and are entirely responsible for what they make of themselves. </w:t>
            </w:r>
            <w:r w:rsidRPr="00FA6636">
              <w:rPr>
                <w:spacing w:val="-6"/>
              </w:rPr>
              <w:t xml:space="preserve">This view also makes him a forerunner of the subjective approach to psychology, </w:t>
            </w:r>
            <w:r w:rsidRPr="00FA6636">
              <w:rPr>
                <w:spacing w:val="-5"/>
              </w:rPr>
              <w:t xml:space="preserve">which focuses on the internal determinants of behavior: values, beliefs, attitudes, </w:t>
            </w:r>
            <w:r w:rsidRPr="00FA6636">
              <w:rPr>
                <w:spacing w:val="-6"/>
              </w:rPr>
              <w:t xml:space="preserve">goals, interests, personal meanings, subjective perceptions of reality, and strivings </w:t>
            </w:r>
            <w:r w:rsidRPr="00FA6636">
              <w:rPr>
                <w:spacing w:val="-8"/>
              </w:rPr>
              <w:t xml:space="preserve">toward self-realization. Bitter (2008) and his colleagues (Bitter, Robertson, Healey, </w:t>
            </w:r>
            <w:r w:rsidRPr="00FA6636">
              <w:rPr>
                <w:i/>
                <w:iCs/>
                <w:spacing w:val="-8"/>
                <w:w w:val="90"/>
              </w:rPr>
              <w:t xml:space="preserve">&amp; </w:t>
            </w:r>
            <w:r w:rsidRPr="00FA6636">
              <w:rPr>
                <w:spacing w:val="-5"/>
              </w:rPr>
              <w:t>Cole, 2009) have drawn attention to the link between Adlerian thinking and femi</w:t>
            </w:r>
            <w:r w:rsidRPr="00FA6636">
              <w:rPr>
                <w:spacing w:val="-5"/>
              </w:rPr>
              <w:softHyphen/>
            </w:r>
            <w:r w:rsidRPr="00FA6636">
              <w:rPr>
                <w:spacing w:val="-2"/>
              </w:rPr>
              <w:t>nist therapy approaches.</w:t>
            </w:r>
          </w:p>
        </w:tc>
      </w:tr>
    </w:tbl>
    <w:p w:rsidR="00E71690" w:rsidRPr="00FA6636" w:rsidRDefault="00E71690">
      <w:pPr>
        <w:widowControl/>
        <w:kinsoku/>
        <w:autoSpaceDE w:val="0"/>
        <w:autoSpaceDN w:val="0"/>
        <w:adjustRightInd w:val="0"/>
        <w:sectPr w:rsidR="00E71690" w:rsidRPr="00FA6636">
          <w:headerReference w:type="even" r:id="rId798"/>
          <w:headerReference w:type="default" r:id="rId799"/>
          <w:footerReference w:type="even" r:id="rId800"/>
          <w:footerReference w:type="default" r:id="rId801"/>
          <w:pgSz w:w="12240" w:h="15840"/>
          <w:pgMar w:top="2560" w:right="1661" w:bottom="370" w:left="1879" w:header="0" w:footer="0" w:gutter="0"/>
          <w:cols w:space="720"/>
          <w:noEndnote/>
        </w:sectPr>
      </w:pPr>
    </w:p>
    <w:p w:rsidR="00E71690" w:rsidRPr="00FA6636" w:rsidRDefault="00E71690">
      <w:pPr>
        <w:ind w:firstLine="288"/>
        <w:jc w:val="both"/>
      </w:pPr>
      <w:r w:rsidRPr="00FA6636">
        <w:rPr>
          <w:spacing w:val="-5"/>
        </w:rPr>
        <w:t xml:space="preserve">One of Adler's most important contributions was his influence on other therapy </w:t>
      </w:r>
      <w:r w:rsidRPr="00FA6636">
        <w:rPr>
          <w:spacing w:val="-4"/>
        </w:rPr>
        <w:t>systems. Many of his basic ideas have found their way into most of the other psy</w:t>
      </w:r>
      <w:r w:rsidRPr="00FA6636">
        <w:rPr>
          <w:spacing w:val="-4"/>
        </w:rPr>
        <w:softHyphen/>
      </w:r>
      <w:r w:rsidRPr="00FA6636">
        <w:rPr>
          <w:spacing w:val="-2"/>
        </w:rPr>
        <w:t xml:space="preserve">chological schools, a few of which include existential therapy, cognitive behavior </w:t>
      </w:r>
      <w:r w:rsidRPr="00FA6636">
        <w:t>therapy, rational emotive behavior therapy, reality therapy, solution-focused ther</w:t>
      </w:r>
      <w:r w:rsidRPr="00FA6636">
        <w:softHyphen/>
      </w:r>
      <w:r w:rsidRPr="00FA6636">
        <w:rPr>
          <w:spacing w:val="-2"/>
        </w:rPr>
        <w:t xml:space="preserve">apy, and family therapy. In many respects, Adler seems to have paved the way for </w:t>
      </w:r>
      <w:r w:rsidRPr="00FA6636">
        <w:t xml:space="preserve">current developments in both the cognitive and constructivist therapies (Watts, </w:t>
      </w:r>
      <w:r w:rsidRPr="00FA6636">
        <w:rPr>
          <w:spacing w:val="2"/>
        </w:rPr>
        <w:t xml:space="preserve">2003). Adlerians' basic premise is that if clients can change their thinking then </w:t>
      </w:r>
      <w:r w:rsidRPr="00FA6636">
        <w:rPr>
          <w:spacing w:val="-2"/>
        </w:rPr>
        <w:t xml:space="preserve">they can change their feelings and behavior. A study of contemporary counseling </w:t>
      </w:r>
      <w:r w:rsidRPr="00FA6636">
        <w:rPr>
          <w:spacing w:val="-1"/>
        </w:rPr>
        <w:t xml:space="preserve">theories reveals that many of Adler's notions have reappeared in these modern approaches with different nomenclature, and often without giving Adler the credit </w:t>
      </w:r>
      <w:r w:rsidRPr="00FA6636">
        <w:t xml:space="preserve">that is due to him (Watts, 1999; Watts &amp; Pietrzak, </w:t>
      </w:r>
      <w:r w:rsidRPr="00FA6636">
        <w:rPr>
          <w:w w:val="140"/>
        </w:rPr>
        <w:t xml:space="preserve">2000; </w:t>
      </w:r>
      <w:r w:rsidRPr="00FA6636">
        <w:t xml:space="preserve">Watts &amp; Shulman, 2003). It is clear that there are significant linkages between Adlerian theory and most of </w:t>
      </w:r>
      <w:r w:rsidRPr="00FA6636">
        <w:rPr>
          <w:spacing w:val="-3"/>
        </w:rPr>
        <w:t>the present-day theories, especially those that view the person as purposive, self-</w:t>
      </w:r>
      <w:r w:rsidRPr="00FA6636">
        <w:rPr>
          <w:spacing w:val="2"/>
        </w:rPr>
        <w:t xml:space="preserve">determining, and striving for growth. Carlson and Englar-Carlson (2008) assert </w:t>
      </w:r>
      <w:r w:rsidRPr="00FA6636">
        <w:rPr>
          <w:spacing w:val="-2"/>
        </w:rPr>
        <w:t xml:space="preserve">that Adlerians face the challenge of continuing to develop their approach so that it </w:t>
      </w:r>
      <w:r w:rsidRPr="00FA6636">
        <w:t xml:space="preserve">meets the needs of contemporary global society: "Whereas Adlerian ideas are alive in other theoretical approaches, there is a question about whether Adlerian theory </w:t>
      </w:r>
      <w:r w:rsidRPr="00FA6636">
        <w:rPr>
          <w:spacing w:val="-2"/>
        </w:rPr>
        <w:t xml:space="preserve">as a stand-alone approach is viable in the long term" (p. 133). These authors believe </w:t>
      </w:r>
      <w:r w:rsidRPr="00FA6636">
        <w:rPr>
          <w:spacing w:val="1"/>
        </w:rPr>
        <w:t xml:space="preserve">that for the Adlerian model to survive and thrive it will be necessary to find ways </w:t>
      </w:r>
      <w:r w:rsidRPr="00FA6636">
        <w:t>to strive for significance.</w:t>
      </w:r>
    </w:p>
    <w:p w:rsidR="00E71690" w:rsidRPr="00FA6636" w:rsidRDefault="00E71690">
      <w:pPr>
        <w:spacing w:before="684" w:line="204" w:lineRule="auto"/>
        <w:ind w:right="3312"/>
        <w:rPr>
          <w:b/>
          <w:bCs/>
          <w:spacing w:val="4"/>
        </w:rPr>
      </w:pPr>
      <w:r w:rsidRPr="00FA6636">
        <w:rPr>
          <w:noProof/>
        </w:rPr>
        <w:pict>
          <v:shape id="_x0000_s1243" type="#_x0000_t202" style="position:absolute;margin-left:504.15pt;margin-top:209.5pt;width:13.65pt;height:104.3pt;z-index:-25194444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19"/>
                      <w:sz w:val="17"/>
                      <w:szCs w:val="17"/>
                    </w:rPr>
                  </w:pPr>
                  <w:r>
                    <w:rPr>
                      <w:rFonts w:ascii="Bookman Old Style" w:hAnsi="Bookman Old Style" w:cs="Bookman Old Style"/>
                      <w:spacing w:val="-19"/>
                      <w:sz w:val="17"/>
                      <w:szCs w:val="17"/>
                    </w:rPr>
                    <w:t>129</w:t>
                  </w:r>
                </w:p>
                <w:p w:rsidR="00E71690" w:rsidRDefault="00E71690">
                  <w:pPr>
                    <w:spacing w:after="108" w:line="130" w:lineRule="exact"/>
                    <w:jc w:val="right"/>
                    <w:rPr>
                      <w:rFonts w:ascii="Arial" w:hAnsi="Arial" w:cs="Arial"/>
                      <w:spacing w:val="11"/>
                      <w:sz w:val="13"/>
                      <w:szCs w:val="13"/>
                    </w:rPr>
                  </w:pPr>
                  <w:r>
                    <w:rPr>
                      <w:rFonts w:ascii="Arial" w:hAnsi="Arial" w:cs="Arial"/>
                      <w:spacing w:val="11"/>
                      <w:sz w:val="13"/>
                      <w:szCs w:val="13"/>
                    </w:rPr>
                    <w:t>AdV213H1 NVIU31CIV</w:t>
                  </w:r>
                </w:p>
              </w:txbxContent>
            </v:textbox>
            <w10:wrap type="square" anchorx="page" anchory="page"/>
          </v:shape>
        </w:pict>
      </w:r>
      <w:r w:rsidRPr="00FA6636">
        <w:rPr>
          <w:spacing w:val="-19"/>
        </w:rPr>
        <w:t xml:space="preserve">Limitations and Criticisms of the </w:t>
      </w:r>
      <w:r w:rsidRPr="00FA6636">
        <w:rPr>
          <w:b/>
          <w:bCs/>
          <w:spacing w:val="4"/>
        </w:rPr>
        <w:t>Adlerian Approach</w:t>
      </w:r>
    </w:p>
    <w:p w:rsidR="00E71690" w:rsidRPr="00FA6636" w:rsidRDefault="00E71690">
      <w:pPr>
        <w:jc w:val="both"/>
      </w:pPr>
      <w:r w:rsidRPr="00FA6636">
        <w:rPr>
          <w:spacing w:val="-2"/>
        </w:rPr>
        <w:t>Adler had to choose between devoting his time to formalizing his theory and teach</w:t>
      </w:r>
      <w:r w:rsidRPr="00FA6636">
        <w:rPr>
          <w:spacing w:val="-2"/>
        </w:rPr>
        <w:softHyphen/>
        <w:t xml:space="preserve">ing others the basic concepts of Individual Psychology. He placed practicing and </w:t>
      </w:r>
      <w:r w:rsidRPr="00FA6636">
        <w:rPr>
          <w:spacing w:val="1"/>
        </w:rPr>
        <w:t xml:space="preserve">teaching before organizing and presenting a well-defined and systematic theory. </w:t>
      </w:r>
      <w:r w:rsidRPr="00FA6636">
        <w:rPr>
          <w:spacing w:val="2"/>
        </w:rPr>
        <w:t xml:space="preserve">As a result, his written presentations are often difficult to follow, and many of </w:t>
      </w:r>
      <w:r w:rsidRPr="00FA6636">
        <w:rPr>
          <w:spacing w:val="1"/>
        </w:rPr>
        <w:t>them are transcripts of lectures he gave. Initially, many people considered his ide</w:t>
      </w:r>
      <w:r w:rsidRPr="00FA6636">
        <w:rPr>
          <w:spacing w:val="1"/>
        </w:rPr>
        <w:softHyphen/>
      </w:r>
      <w:r w:rsidRPr="00FA6636">
        <w:t>as somewhat loose and too simplistic.</w:t>
      </w:r>
    </w:p>
    <w:p w:rsidR="00E71690" w:rsidRPr="00FA6636" w:rsidRDefault="00E71690">
      <w:pPr>
        <w:spacing w:before="144"/>
        <w:ind w:firstLine="360"/>
        <w:jc w:val="both"/>
      </w:pPr>
      <w:r w:rsidRPr="00FA6636">
        <w:rPr>
          <w:spacing w:val="-1"/>
        </w:rPr>
        <w:t xml:space="preserve">Research supporting the effectiveness of Adlerian theory is limited but has improved over the last 25 years (Watts &amp; Shulman, 2003). However, a large part of </w:t>
      </w:r>
      <w:r w:rsidRPr="00FA6636">
        <w:t>the theory still requires empirical testing and comparative analysis. This is especial</w:t>
      </w:r>
      <w:r w:rsidRPr="00FA6636">
        <w:softHyphen/>
      </w:r>
      <w:r w:rsidRPr="00FA6636">
        <w:rPr>
          <w:spacing w:val="-5"/>
        </w:rPr>
        <w:t xml:space="preserve">ly true in the conceptual areas that Adlerians accept as axiomatic: for example, the </w:t>
      </w:r>
      <w:r w:rsidRPr="00FA6636">
        <w:t>development of lifestyle; the unity of the personality and an acceptance of a sin</w:t>
      </w:r>
      <w:r w:rsidRPr="00FA6636">
        <w:softHyphen/>
      </w:r>
      <w:r w:rsidRPr="00FA6636">
        <w:rPr>
          <w:spacing w:val="1"/>
        </w:rPr>
        <w:t xml:space="preserve">gular view of self; the rejection of the prominence of heredity in determining </w:t>
      </w:r>
      <w:r w:rsidRPr="00FA6636">
        <w:rPr>
          <w:spacing w:val="-4"/>
        </w:rPr>
        <w:t>behavior, especially pathological behavior; and the usefulness of the multiple inter</w:t>
      </w:r>
      <w:r w:rsidRPr="00FA6636">
        <w:rPr>
          <w:spacing w:val="-4"/>
        </w:rPr>
        <w:softHyphen/>
      </w:r>
      <w:r w:rsidRPr="00FA6636">
        <w:t>ventions used by various Adlerians.</w:t>
      </w:r>
    </w:p>
    <w:p w:rsidR="00E71690" w:rsidRPr="00FA6636" w:rsidRDefault="00E71690">
      <w:pPr>
        <w:spacing w:before="612"/>
        <w:rPr>
          <w:b/>
          <w:bCs/>
          <w:color w:val="A4B25E"/>
          <w:spacing w:val="40"/>
        </w:rPr>
      </w:pPr>
      <w:r w:rsidRPr="00FA6636">
        <w:rPr>
          <w:b/>
          <w:bCs/>
          <w:color w:val="A4B25E"/>
          <w:spacing w:val="40"/>
        </w:rPr>
        <w:t>WHERE TO GO FROM HERE</w:t>
      </w:r>
    </w:p>
    <w:p w:rsidR="00E71690" w:rsidRPr="00FA6636" w:rsidRDefault="00E71690">
      <w:pPr>
        <w:spacing w:before="108"/>
        <w:jc w:val="both"/>
      </w:pPr>
      <w:r w:rsidRPr="00FA6636">
        <w:rPr>
          <w:spacing w:val="-3"/>
        </w:rPr>
        <w:t xml:space="preserve">Refer to the </w:t>
      </w:r>
      <w:r w:rsidRPr="00FA6636">
        <w:rPr>
          <w:i/>
          <w:iCs/>
          <w:spacing w:val="-3"/>
          <w:w w:val="95"/>
        </w:rPr>
        <w:t xml:space="preserve">DVD </w:t>
      </w:r>
      <w:r w:rsidRPr="00FA6636">
        <w:rPr>
          <w:i/>
          <w:iCs/>
          <w:spacing w:val="-3"/>
        </w:rPr>
        <w:t xml:space="preserve">for Integrative Counseling: The Case of Ruth and Lecturettes, </w:t>
      </w:r>
      <w:r w:rsidRPr="00FA6636">
        <w:rPr>
          <w:spacing w:val="-3"/>
        </w:rPr>
        <w:t>Ses</w:t>
      </w:r>
      <w:r w:rsidRPr="00FA6636">
        <w:rPr>
          <w:spacing w:val="-3"/>
        </w:rPr>
        <w:softHyphen/>
      </w:r>
      <w:r w:rsidRPr="00FA6636">
        <w:rPr>
          <w:spacing w:val="1"/>
        </w:rPr>
        <w:t xml:space="preserve">sion 6 ("Cognitive Focus in Counseling"), which illustrates Ruth's striving to live </w:t>
      </w:r>
      <w:r w:rsidRPr="00FA6636">
        <w:t>up to expectations and measure up to perfectionist standards. In this particular therapy session with Ruth, you will see how I draw upon cognitive concepts and apply them in practice.</w:t>
      </w:r>
    </w:p>
    <w:p w:rsidR="00E71690" w:rsidRPr="00FA6636" w:rsidRDefault="00E71690">
      <w:pPr>
        <w:widowControl/>
        <w:kinsoku/>
        <w:autoSpaceDE w:val="0"/>
        <w:autoSpaceDN w:val="0"/>
        <w:adjustRightInd w:val="0"/>
        <w:sectPr w:rsidR="00E71690" w:rsidRPr="00FA6636">
          <w:headerReference w:type="even" r:id="rId802"/>
          <w:headerReference w:type="default" r:id="rId803"/>
          <w:footerReference w:type="even" r:id="rId804"/>
          <w:footerReference w:type="default" r:id="rId805"/>
          <w:pgSz w:w="12240" w:h="15840"/>
          <w:pgMar w:top="720" w:right="2979" w:bottom="2130" w:left="1879" w:header="0" w:footer="0" w:gutter="0"/>
          <w:cols w:space="720"/>
          <w:noEndnote/>
        </w:sectPr>
      </w:pPr>
    </w:p>
    <w:p w:rsidR="00E71690" w:rsidRPr="00FA6636" w:rsidRDefault="00E71690">
      <w:pPr>
        <w:spacing w:line="268" w:lineRule="exact"/>
        <w:rPr>
          <w:spacing w:val="-12"/>
        </w:rPr>
      </w:pPr>
      <w:r w:rsidRPr="00FA6636">
        <w:rPr>
          <w:spacing w:val="-12"/>
        </w:rPr>
        <w:t>Free Podcasts for ACA Members</w:t>
      </w:r>
    </w:p>
    <w:p w:rsidR="00E71690" w:rsidRPr="00FA6636" w:rsidRDefault="00E71690">
      <w:pPr>
        <w:spacing w:before="72" w:line="276" w:lineRule="exact"/>
        <w:jc w:val="both"/>
        <w:rPr>
          <w:spacing w:val="-1"/>
        </w:rPr>
      </w:pPr>
      <w:r w:rsidRPr="00FA6636">
        <w:rPr>
          <w:spacing w:val="1"/>
        </w:rPr>
        <w:t xml:space="preserve">You can download ACA Podcasts (prerecorded interviews) by going to </w:t>
      </w:r>
      <w:hyperlink r:id="rId806" w:history="1">
        <w:r w:rsidRPr="00FA6636">
          <w:rPr>
            <w:color w:val="0000FF"/>
            <w:spacing w:val="1"/>
            <w:u w:val="single"/>
          </w:rPr>
          <w:t xml:space="preserve">www. </w:t>
        </w:r>
        <w:r w:rsidRPr="00FA6636">
          <w:rPr>
            <w:color w:val="0000FF"/>
            <w:u w:val="single"/>
          </w:rPr>
          <w:t>counseling.org</w:t>
        </w:r>
      </w:hyperlink>
      <w:r w:rsidRPr="00FA6636">
        <w:t xml:space="preserve"> and then clicking on the Resource button, and then the Podcast </w:t>
      </w:r>
      <w:r w:rsidRPr="00FA6636">
        <w:rPr>
          <w:spacing w:val="-1"/>
        </w:rPr>
        <w:t>Series. For Chapter 5, look for Podcast it, Adlerian Therapy, by Dr. Jon Carlson.</w:t>
      </w:r>
    </w:p>
    <w:p w:rsidR="00E71690" w:rsidRPr="00FA6636" w:rsidRDefault="00E71690">
      <w:pPr>
        <w:spacing w:before="108" w:line="273" w:lineRule="exact"/>
        <w:ind w:left="216"/>
        <w:rPr>
          <w:spacing w:val="-8"/>
        </w:rPr>
      </w:pPr>
      <w:r w:rsidRPr="00FA6636">
        <w:rPr>
          <w:spacing w:val="-8"/>
        </w:rPr>
        <w:t>they Resources</w:t>
      </w:r>
    </w:p>
    <w:p w:rsidR="00E71690" w:rsidRPr="00FA6636" w:rsidRDefault="00E71690">
      <w:pPr>
        <w:spacing w:before="72" w:line="279" w:lineRule="exact"/>
        <w:jc w:val="both"/>
      </w:pPr>
      <w:r w:rsidRPr="00FA6636">
        <w:rPr>
          <w:spacing w:val="1"/>
        </w:rPr>
        <w:t xml:space="preserve">Videos from </w:t>
      </w:r>
      <w:hyperlink r:id="rId807" w:history="1">
        <w:r w:rsidRPr="00FA6636">
          <w:rPr>
            <w:color w:val="0000FF"/>
            <w:spacing w:val="1"/>
            <w:u w:val="single"/>
          </w:rPr>
          <w:t>Psychotherapy.net</w:t>
        </w:r>
      </w:hyperlink>
      <w:r w:rsidRPr="00FA6636">
        <w:rPr>
          <w:spacing w:val="1"/>
        </w:rPr>
        <w:t xml:space="preserve"> demonstrate Adlerian therapy with adults, fami</w:t>
      </w:r>
      <w:r w:rsidRPr="00FA6636">
        <w:rPr>
          <w:spacing w:val="1"/>
        </w:rPr>
        <w:softHyphen/>
      </w:r>
      <w:r w:rsidRPr="00FA6636">
        <w:rPr>
          <w:spacing w:val="-3"/>
        </w:rPr>
        <w:t xml:space="preserve">lies, and children, and are available to students and professionals at their website, </w:t>
      </w:r>
      <w:hyperlink r:id="rId808" w:history="1">
        <w:r w:rsidRPr="00FA6636">
          <w:rPr>
            <w:color w:val="0000FF"/>
            <w:spacing w:val="-1"/>
            <w:u w:val="single"/>
          </w:rPr>
          <w:t>www.Psychotherapy.net</w:t>
        </w:r>
      </w:hyperlink>
      <w:r w:rsidRPr="00FA6636">
        <w:rPr>
          <w:spacing w:val="-1"/>
        </w:rPr>
        <w:t>. New articles, interviews, blogs, therapy cartoons, and vid</w:t>
      </w:r>
      <w:r w:rsidRPr="00FA6636">
        <w:rPr>
          <w:spacing w:val="-1"/>
        </w:rPr>
        <w:softHyphen/>
      </w:r>
      <w:r w:rsidRPr="00FA6636">
        <w:t>eos are published monthly. For this chapter, see the following:</w:t>
      </w:r>
    </w:p>
    <w:p w:rsidR="00E71690" w:rsidRPr="00FA6636" w:rsidRDefault="00E71690">
      <w:pPr>
        <w:spacing w:before="72" w:line="278" w:lineRule="exact"/>
        <w:ind w:left="288"/>
      </w:pPr>
      <w:r w:rsidRPr="00FA6636">
        <w:rPr>
          <w:spacing w:val="-3"/>
        </w:rPr>
        <w:t xml:space="preserve">Carlson, J. (1997). </w:t>
      </w:r>
      <w:r w:rsidRPr="00FA6636">
        <w:rPr>
          <w:i/>
          <w:iCs/>
          <w:spacing w:val="-3"/>
        </w:rPr>
        <w:t xml:space="preserve">Adlerian Therapy </w:t>
      </w:r>
      <w:r w:rsidRPr="00FA6636">
        <w:rPr>
          <w:spacing w:val="-3"/>
        </w:rPr>
        <w:t xml:space="preserve">(Psychotherapy with the Experts Series) </w:t>
      </w:r>
      <w:r w:rsidRPr="00FA6636">
        <w:rPr>
          <w:spacing w:val="-7"/>
        </w:rPr>
        <w:t xml:space="preserve">Carlson, J. (2o or). </w:t>
      </w:r>
      <w:r w:rsidRPr="00FA6636">
        <w:rPr>
          <w:i/>
          <w:iCs/>
          <w:spacing w:val="-7"/>
        </w:rPr>
        <w:t xml:space="preserve">Adlerian Parent Consultation </w:t>
      </w:r>
      <w:r w:rsidRPr="00FA6636">
        <w:rPr>
          <w:spacing w:val="-7"/>
        </w:rPr>
        <w:t xml:space="preserve">(Child Therapy with the Experts </w:t>
      </w:r>
      <w:r w:rsidRPr="00FA6636">
        <w:t>Series)</w:t>
      </w:r>
    </w:p>
    <w:p w:rsidR="00E71690" w:rsidRPr="00FA6636" w:rsidRDefault="00E71690">
      <w:pPr>
        <w:spacing w:line="287" w:lineRule="exact"/>
        <w:ind w:firstLine="288"/>
        <w:jc w:val="both"/>
      </w:pPr>
      <w:r w:rsidRPr="00FA6636">
        <w:rPr>
          <w:noProof/>
        </w:rPr>
        <w:pict>
          <v:shape id="_x0000_s1244" type="#_x0000_t202" style="position:absolute;left:0;text-align:left;margin-left:93.45pt;margin-top:300.95pt;width:13.9pt;height:80.55pt;z-index:-25194342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Bookman Old Style" w:hAnsi="Bookman Old Style" w:cs="Bookman Old Style"/>
                      <w:spacing w:val="-23"/>
                      <w:sz w:val="18"/>
                      <w:szCs w:val="18"/>
                    </w:rPr>
                  </w:pPr>
                  <w:r>
                    <w:rPr>
                      <w:rFonts w:ascii="Bookman Old Style" w:hAnsi="Bookman Old Style" w:cs="Bookman Old Style"/>
                      <w:spacing w:val="-23"/>
                      <w:sz w:val="18"/>
                      <w:szCs w:val="18"/>
                    </w:rPr>
                    <w:t>130</w:t>
                  </w:r>
                </w:p>
                <w:p w:rsidR="00E71690" w:rsidRDefault="00E71690">
                  <w:pPr>
                    <w:spacing w:before="36" w:after="108" w:line="126" w:lineRule="exact"/>
                    <w:jc w:val="right"/>
                    <w:rPr>
                      <w:rFonts w:ascii="Tahoma" w:hAnsi="Tahoma" w:cs="Tahoma"/>
                      <w:spacing w:val="21"/>
                      <w:sz w:val="13"/>
                      <w:szCs w:val="13"/>
                    </w:rPr>
                  </w:pPr>
                  <w:r>
                    <w:rPr>
                      <w:rFonts w:ascii="Tahoma" w:hAnsi="Tahoma" w:cs="Tahoma"/>
                      <w:spacing w:val="21"/>
                      <w:sz w:val="13"/>
                      <w:szCs w:val="13"/>
                    </w:rPr>
                    <w:t>CHAPTER FIVE</w:t>
                  </w:r>
                </w:p>
              </w:txbxContent>
            </v:textbox>
            <w10:wrap type="square" anchorx="page" anchory="page"/>
          </v:shape>
        </w:pict>
      </w:r>
      <w:r w:rsidRPr="00FA6636">
        <w:rPr>
          <w:spacing w:val="-7"/>
        </w:rPr>
        <w:t xml:space="preserve">Kottman, T. (2ocn). </w:t>
      </w:r>
      <w:r w:rsidRPr="00FA6636">
        <w:rPr>
          <w:i/>
          <w:iCs/>
          <w:spacing w:val="-7"/>
        </w:rPr>
        <w:t xml:space="preserve">Adlerian Play Therapy </w:t>
      </w:r>
      <w:r w:rsidRPr="00FA6636">
        <w:rPr>
          <w:spacing w:val="-7"/>
        </w:rPr>
        <w:t xml:space="preserve">(Child Therapy with the Experts Series) </w:t>
      </w:r>
      <w:r w:rsidRPr="00FA6636">
        <w:rPr>
          <w:spacing w:val="-1"/>
        </w:rPr>
        <w:t xml:space="preserve">If your thinking is allied with the Adlerian approach, you might consider seeking </w:t>
      </w:r>
      <w:r w:rsidRPr="00FA6636">
        <w:rPr>
          <w:spacing w:val="-2"/>
        </w:rPr>
        <w:t xml:space="preserve">training in Individual Psychology or becoming a member of the North American Society of Adlerian Psychology (NASAP). To obtain information on NASAP and a </w:t>
      </w:r>
      <w:r w:rsidRPr="00FA6636">
        <w:t>list of Adlerian organizations and institutes, contact:</w:t>
      </w:r>
    </w:p>
    <w:p w:rsidR="00E71690" w:rsidRPr="00FA6636" w:rsidRDefault="00E71690">
      <w:pPr>
        <w:spacing w:before="72" w:line="239" w:lineRule="exact"/>
        <w:ind w:left="504" w:right="1944"/>
        <w:rPr>
          <w:spacing w:val="-6"/>
        </w:rPr>
      </w:pPr>
      <w:r w:rsidRPr="00FA6636">
        <w:rPr>
          <w:b/>
          <w:bCs/>
          <w:spacing w:val="-8"/>
        </w:rPr>
        <w:t xml:space="preserve">North American Society of Adlerian Psychology (NASAP) </w:t>
      </w:r>
      <w:r w:rsidRPr="00FA6636">
        <w:rPr>
          <w:spacing w:val="-6"/>
        </w:rPr>
        <w:t>614 Old West Chocolate Avenue</w:t>
      </w:r>
    </w:p>
    <w:p w:rsidR="00E71690" w:rsidRPr="00FA6636" w:rsidRDefault="00E71690">
      <w:pPr>
        <w:spacing w:before="72" w:line="215" w:lineRule="exact"/>
        <w:ind w:left="504"/>
        <w:rPr>
          <w:spacing w:val="-10"/>
        </w:rPr>
      </w:pPr>
      <w:r w:rsidRPr="00FA6636">
        <w:rPr>
          <w:spacing w:val="-10"/>
        </w:rPr>
        <w:t>Hershey, PA 17033</w:t>
      </w:r>
    </w:p>
    <w:p w:rsidR="00E71690" w:rsidRPr="00FA6636" w:rsidRDefault="00E71690">
      <w:pPr>
        <w:spacing w:line="215" w:lineRule="exact"/>
        <w:ind w:left="504"/>
        <w:rPr>
          <w:spacing w:val="-10"/>
        </w:rPr>
      </w:pPr>
      <w:r w:rsidRPr="00FA6636">
        <w:rPr>
          <w:spacing w:val="-10"/>
        </w:rPr>
        <w:t>Telephone: (717) 579-8795</w:t>
      </w:r>
    </w:p>
    <w:p w:rsidR="00E71690" w:rsidRPr="00FA6636" w:rsidRDefault="00E71690">
      <w:pPr>
        <w:spacing w:line="206" w:lineRule="exact"/>
        <w:ind w:left="504"/>
        <w:rPr>
          <w:spacing w:val="-14"/>
        </w:rPr>
      </w:pPr>
      <w:r w:rsidRPr="00FA6636">
        <w:rPr>
          <w:spacing w:val="-14"/>
        </w:rPr>
        <w:t>Fax: (717) 533-8616</w:t>
      </w:r>
    </w:p>
    <w:p w:rsidR="00E71690" w:rsidRPr="00FA6636" w:rsidRDefault="00E71690">
      <w:pPr>
        <w:spacing w:line="220" w:lineRule="exact"/>
        <w:ind w:left="504"/>
        <w:rPr>
          <w:spacing w:val="-10"/>
        </w:rPr>
      </w:pPr>
      <w:hyperlink r:id="rId809" w:history="1">
        <w:r w:rsidRPr="00FA6636">
          <w:rPr>
            <w:color w:val="0000FF"/>
            <w:spacing w:val="-10"/>
            <w:u w:val="single"/>
          </w:rPr>
          <w:t>E-mail: nasap@msn.com</w:t>
        </w:r>
      </w:hyperlink>
    </w:p>
    <w:p w:rsidR="00E71690" w:rsidRPr="00FA6636" w:rsidRDefault="00E71690">
      <w:pPr>
        <w:spacing w:line="220" w:lineRule="exact"/>
        <w:ind w:left="504"/>
        <w:rPr>
          <w:spacing w:val="-8"/>
        </w:rPr>
      </w:pPr>
      <w:r w:rsidRPr="00FA6636">
        <w:rPr>
          <w:spacing w:val="-8"/>
        </w:rPr>
        <w:t xml:space="preserve">Website: </w:t>
      </w:r>
      <w:hyperlink r:id="rId810" w:history="1">
        <w:r w:rsidRPr="00FA6636">
          <w:rPr>
            <w:color w:val="0000FF"/>
            <w:spacing w:val="-8"/>
            <w:u w:val="single"/>
          </w:rPr>
          <w:t>www.alfredadler.org</w:t>
        </w:r>
      </w:hyperlink>
    </w:p>
    <w:p w:rsidR="00E71690" w:rsidRPr="00FA6636" w:rsidRDefault="00E71690">
      <w:pPr>
        <w:spacing w:before="108" w:line="280" w:lineRule="exact"/>
        <w:jc w:val="both"/>
        <w:rPr>
          <w:spacing w:val="1"/>
        </w:rPr>
      </w:pPr>
      <w:r w:rsidRPr="00FA6636">
        <w:rPr>
          <w:spacing w:val="-2"/>
        </w:rPr>
        <w:t xml:space="preserve">The society publishes a newsletter and a quarterly journal and maintains a list of </w:t>
      </w:r>
      <w:r w:rsidRPr="00FA6636">
        <w:rPr>
          <w:spacing w:val="1"/>
        </w:rPr>
        <w:t xml:space="preserve">institutes, training programs, and workshops in Adlerian psychology. </w:t>
      </w:r>
      <w:r w:rsidRPr="00FA6636">
        <w:rPr>
          <w:i/>
          <w:iCs/>
          <w:spacing w:val="1"/>
        </w:rPr>
        <w:t>The Jour</w:t>
      </w:r>
      <w:r w:rsidRPr="00FA6636">
        <w:rPr>
          <w:i/>
          <w:iCs/>
          <w:spacing w:val="1"/>
        </w:rPr>
        <w:softHyphen/>
      </w:r>
      <w:r w:rsidRPr="00FA6636">
        <w:rPr>
          <w:i/>
          <w:iCs/>
          <w:spacing w:val="-5"/>
        </w:rPr>
        <w:t xml:space="preserve">nal of Individual Psychology </w:t>
      </w:r>
      <w:r w:rsidRPr="00FA6636">
        <w:rPr>
          <w:spacing w:val="-5"/>
        </w:rPr>
        <w:t xml:space="preserve">presents current scholarly and professional research. </w:t>
      </w:r>
      <w:r w:rsidRPr="00FA6636">
        <w:t xml:space="preserve">Columns on counseling, education, and parent and family education are regular </w:t>
      </w:r>
      <w:r w:rsidRPr="00FA6636">
        <w:rPr>
          <w:spacing w:val="1"/>
        </w:rPr>
        <w:t>features. Information about subscriptions is available by contacting the society.</w:t>
      </w:r>
    </w:p>
    <w:p w:rsidR="00E71690" w:rsidRPr="00FA6636" w:rsidRDefault="00E71690">
      <w:pPr>
        <w:spacing w:line="277" w:lineRule="exact"/>
        <w:ind w:firstLine="288"/>
        <w:jc w:val="both"/>
        <w:rPr>
          <w:spacing w:val="-1"/>
        </w:rPr>
      </w:pPr>
      <w:r w:rsidRPr="00FA6636">
        <w:rPr>
          <w:spacing w:val="-1"/>
        </w:rPr>
        <w:t>If you are interested in pursuing training, postgraduate study, continuing edu</w:t>
      </w:r>
      <w:r w:rsidRPr="00FA6636">
        <w:rPr>
          <w:spacing w:val="-1"/>
        </w:rPr>
        <w:softHyphen/>
      </w:r>
      <w:r w:rsidRPr="00FA6636">
        <w:rPr>
          <w:spacing w:val="-3"/>
        </w:rPr>
        <w:t xml:space="preserve">cation, or a degree, contact NASAP for a list of Adlerian organizations and institutes. </w:t>
      </w:r>
      <w:r w:rsidRPr="00FA6636">
        <w:rPr>
          <w:spacing w:val="-1"/>
        </w:rPr>
        <w:t>A few training institutes are listed here:</w:t>
      </w:r>
    </w:p>
    <w:p w:rsidR="00E71690" w:rsidRPr="00FA6636" w:rsidRDefault="00E71690">
      <w:pPr>
        <w:spacing w:before="108" w:line="238" w:lineRule="exact"/>
        <w:ind w:left="504"/>
        <w:rPr>
          <w:b/>
          <w:bCs/>
          <w:spacing w:val="-7"/>
        </w:rPr>
      </w:pPr>
      <w:r w:rsidRPr="00FA6636">
        <w:rPr>
          <w:b/>
          <w:bCs/>
          <w:spacing w:val="-7"/>
        </w:rPr>
        <w:t>Adler School of Professional Psychology</w:t>
      </w:r>
    </w:p>
    <w:p w:rsidR="00E71690" w:rsidRPr="00FA6636" w:rsidRDefault="00E71690">
      <w:pPr>
        <w:spacing w:before="72" w:line="230" w:lineRule="exact"/>
        <w:ind w:left="504" w:right="4032"/>
        <w:rPr>
          <w:spacing w:val="-8"/>
        </w:rPr>
      </w:pPr>
      <w:r w:rsidRPr="00FA6636">
        <w:rPr>
          <w:spacing w:val="-13"/>
        </w:rPr>
        <w:t xml:space="preserve">65 East Wacker Place, Suite 2100 </w:t>
      </w:r>
      <w:r w:rsidRPr="00FA6636">
        <w:rPr>
          <w:spacing w:val="-8"/>
        </w:rPr>
        <w:t>Chicago, IL 60601-7298</w:t>
      </w:r>
    </w:p>
    <w:p w:rsidR="00E71690" w:rsidRPr="00FA6636" w:rsidRDefault="00E71690">
      <w:pPr>
        <w:spacing w:line="215" w:lineRule="exact"/>
        <w:ind w:left="504"/>
        <w:rPr>
          <w:spacing w:val="-10"/>
        </w:rPr>
      </w:pPr>
      <w:r w:rsidRPr="00FA6636">
        <w:rPr>
          <w:spacing w:val="-10"/>
        </w:rPr>
        <w:t>Telephone: (312) 201-5900</w:t>
      </w:r>
    </w:p>
    <w:p w:rsidR="00E71690" w:rsidRPr="00FA6636" w:rsidRDefault="00E71690">
      <w:pPr>
        <w:spacing w:line="201" w:lineRule="exact"/>
        <w:ind w:left="504"/>
        <w:rPr>
          <w:spacing w:val="-14"/>
        </w:rPr>
      </w:pPr>
      <w:r w:rsidRPr="00FA6636">
        <w:rPr>
          <w:spacing w:val="-14"/>
        </w:rPr>
        <w:t>Fax: (312) 201-5917</w:t>
      </w:r>
    </w:p>
    <w:p w:rsidR="00E71690" w:rsidRPr="00FA6636" w:rsidRDefault="00E71690">
      <w:pPr>
        <w:spacing w:line="216" w:lineRule="exact"/>
        <w:ind w:left="504" w:right="4320"/>
        <w:rPr>
          <w:spacing w:val="-8"/>
        </w:rPr>
      </w:pPr>
      <w:hyperlink r:id="rId811" w:history="1">
        <w:r w:rsidRPr="00FA6636">
          <w:rPr>
            <w:color w:val="0000FF"/>
            <w:spacing w:val="-13"/>
            <w:u w:val="single"/>
          </w:rPr>
          <w:t>E-mail: admissions@adler.edu</w:t>
        </w:r>
      </w:hyperlink>
      <w:r w:rsidRPr="00FA6636">
        <w:rPr>
          <w:spacing w:val="-13"/>
        </w:rPr>
        <w:t xml:space="preserve"> </w:t>
      </w:r>
      <w:r w:rsidRPr="00FA6636">
        <w:rPr>
          <w:spacing w:val="-8"/>
        </w:rPr>
        <w:t xml:space="preserve">Website: </w:t>
      </w:r>
      <w:hyperlink r:id="rId812" w:history="1">
        <w:r w:rsidRPr="00FA6636">
          <w:rPr>
            <w:color w:val="0000FF"/>
            <w:spacing w:val="-8"/>
            <w:u w:val="single"/>
          </w:rPr>
          <w:t>www.adler.edu</w:t>
        </w:r>
      </w:hyperlink>
    </w:p>
    <w:p w:rsidR="00E71690" w:rsidRPr="00FA6636" w:rsidRDefault="00E71690">
      <w:pPr>
        <w:spacing w:before="108" w:line="200" w:lineRule="exact"/>
        <w:ind w:left="504"/>
        <w:rPr>
          <w:b/>
          <w:bCs/>
          <w:spacing w:val="-6"/>
        </w:rPr>
      </w:pPr>
      <w:r w:rsidRPr="00FA6636">
        <w:rPr>
          <w:b/>
          <w:bCs/>
          <w:spacing w:val="-6"/>
        </w:rPr>
        <w:t>Adler Graduate School</w:t>
      </w:r>
    </w:p>
    <w:p w:rsidR="00E71690" w:rsidRPr="00FA6636" w:rsidRDefault="00E71690">
      <w:pPr>
        <w:spacing w:before="72" w:line="221" w:lineRule="exact"/>
        <w:ind w:left="504"/>
        <w:rPr>
          <w:spacing w:val="-6"/>
        </w:rPr>
      </w:pPr>
      <w:r w:rsidRPr="00FA6636">
        <w:rPr>
          <w:spacing w:val="-6"/>
        </w:rPr>
        <w:t>1550 East 78th Street</w:t>
      </w:r>
    </w:p>
    <w:p w:rsidR="00E71690" w:rsidRPr="00FA6636" w:rsidRDefault="00E71690">
      <w:pPr>
        <w:spacing w:line="211" w:lineRule="exact"/>
        <w:ind w:left="504"/>
        <w:rPr>
          <w:spacing w:val="-4"/>
        </w:rPr>
      </w:pPr>
      <w:r w:rsidRPr="00FA6636">
        <w:rPr>
          <w:spacing w:val="-4"/>
        </w:rPr>
        <w:t>Richfield, MN 55423</w:t>
      </w:r>
    </w:p>
    <w:p w:rsidR="00E71690" w:rsidRPr="00FA6636" w:rsidRDefault="00E71690">
      <w:pPr>
        <w:spacing w:line="216" w:lineRule="exact"/>
        <w:ind w:left="504" w:right="4680"/>
        <w:rPr>
          <w:spacing w:val="-16"/>
        </w:rPr>
      </w:pPr>
      <w:r w:rsidRPr="00FA6636">
        <w:rPr>
          <w:spacing w:val="-15"/>
        </w:rPr>
        <w:t xml:space="preserve">Telephone: 612-861-7554 </w:t>
      </w:r>
      <w:r w:rsidRPr="00FA6636">
        <w:rPr>
          <w:spacing w:val="-16"/>
        </w:rPr>
        <w:t>Fax: 612-861-7559</w:t>
      </w:r>
    </w:p>
    <w:p w:rsidR="00E71690" w:rsidRPr="00FA6636" w:rsidRDefault="00E71690">
      <w:pPr>
        <w:spacing w:before="72" w:line="225" w:lineRule="exact"/>
        <w:ind w:left="504"/>
        <w:rPr>
          <w:spacing w:val="-8"/>
        </w:rPr>
      </w:pPr>
      <w:hyperlink r:id="rId813" w:history="1">
        <w:r w:rsidRPr="00FA6636">
          <w:rPr>
            <w:color w:val="0000FF"/>
            <w:spacing w:val="-8"/>
            <w:u w:val="single"/>
          </w:rPr>
          <w:t>E-mail:info@alfredadler.edu</w:t>
        </w:r>
      </w:hyperlink>
    </w:p>
    <w:p w:rsidR="00E71690" w:rsidRPr="00FA6636" w:rsidRDefault="00E71690">
      <w:pPr>
        <w:widowControl/>
        <w:kinsoku/>
        <w:autoSpaceDE w:val="0"/>
        <w:autoSpaceDN w:val="0"/>
        <w:adjustRightInd w:val="0"/>
        <w:sectPr w:rsidR="00E71690" w:rsidRPr="00FA6636">
          <w:headerReference w:type="even" r:id="rId814"/>
          <w:headerReference w:type="default" r:id="rId815"/>
          <w:footerReference w:type="even" r:id="rId816"/>
          <w:footerReference w:type="default" r:id="rId817"/>
          <w:pgSz w:w="12240" w:h="15840"/>
          <w:pgMar w:top="2580" w:right="1793" w:bottom="250" w:left="3065" w:header="0" w:footer="0" w:gutter="0"/>
          <w:cols w:space="720"/>
          <w:noEndnote/>
        </w:sectPr>
      </w:pPr>
    </w:p>
    <w:p w:rsidR="00E71690" w:rsidRPr="00FA6636" w:rsidRDefault="00E71690">
      <w:pPr>
        <w:spacing w:line="297" w:lineRule="auto"/>
        <w:ind w:left="1944" w:right="3312"/>
        <w:rPr>
          <w:spacing w:val="-13"/>
        </w:rPr>
      </w:pPr>
      <w:r w:rsidRPr="00FA6636">
        <w:rPr>
          <w:b/>
          <w:bCs/>
          <w:spacing w:val="-10"/>
        </w:rPr>
        <w:t xml:space="preserve">Adler School of Professional Psychology, Vancouver Campus </w:t>
      </w:r>
      <w:r w:rsidRPr="00FA6636">
        <w:rPr>
          <w:spacing w:val="-13"/>
        </w:rPr>
        <w:t>595 Burrard Street, Suite 753</w:t>
      </w:r>
    </w:p>
    <w:p w:rsidR="00E71690" w:rsidRPr="00FA6636" w:rsidRDefault="00E71690">
      <w:pPr>
        <w:spacing w:before="36" w:line="199" w:lineRule="auto"/>
        <w:ind w:left="1944"/>
        <w:rPr>
          <w:spacing w:val="-17"/>
        </w:rPr>
      </w:pPr>
      <w:r w:rsidRPr="00FA6636">
        <w:rPr>
          <w:spacing w:val="-17"/>
        </w:rPr>
        <w:t>P.O. Box 49104</w:t>
      </w:r>
    </w:p>
    <w:p w:rsidR="00E71690" w:rsidRPr="00FA6636" w:rsidRDefault="00E71690">
      <w:pPr>
        <w:spacing w:before="36"/>
        <w:ind w:left="1944"/>
        <w:rPr>
          <w:spacing w:val="-12"/>
        </w:rPr>
      </w:pPr>
      <w:r w:rsidRPr="00FA6636">
        <w:rPr>
          <w:spacing w:val="-12"/>
        </w:rPr>
        <w:t>Vancouver, BC, Canada V7X 1G4</w:t>
      </w:r>
    </w:p>
    <w:p w:rsidR="00E71690" w:rsidRPr="00FA6636" w:rsidRDefault="00E71690">
      <w:pPr>
        <w:ind w:left="1944"/>
        <w:rPr>
          <w:spacing w:val="-11"/>
        </w:rPr>
      </w:pPr>
      <w:r w:rsidRPr="00FA6636">
        <w:rPr>
          <w:spacing w:val="-11"/>
        </w:rPr>
        <w:t>Telephone: (604) 482-5510</w:t>
      </w:r>
    </w:p>
    <w:p w:rsidR="00E71690" w:rsidRPr="00FA6636" w:rsidRDefault="00E71690">
      <w:pPr>
        <w:ind w:left="1944"/>
        <w:rPr>
          <w:spacing w:val="-12"/>
        </w:rPr>
      </w:pPr>
      <w:r w:rsidRPr="00FA6636">
        <w:rPr>
          <w:spacing w:val="-12"/>
        </w:rPr>
        <w:t>Fax: (604) 874-4634</w:t>
      </w:r>
    </w:p>
    <w:p w:rsidR="00E71690" w:rsidRPr="00FA6636" w:rsidRDefault="00E71690">
      <w:pPr>
        <w:spacing w:before="180" w:line="300" w:lineRule="auto"/>
        <w:ind w:left="1944" w:right="2592"/>
        <w:rPr>
          <w:spacing w:val="-9"/>
        </w:rPr>
      </w:pPr>
      <w:r w:rsidRPr="00FA6636">
        <w:rPr>
          <w:noProof/>
        </w:rPr>
        <w:pict>
          <v:shape id="_x0000_s1245" type="#_x0000_t202" style="position:absolute;left:0;text-align:left;margin-left:360.45pt;margin-top:12.6pt;width:162.55pt;height:242.4pt;z-index:-251942400;mso-wrap-edited:f;mso-wrap-distance-left:0;mso-wrap-distance-right:0" wrapcoords="-62 0 -62 21600 21662 21600 21662 0 -62 0" o:allowincell="f" stroked="f">
            <v:fill opacity="0"/>
            <v:textbox inset="0,0,0,0">
              <w:txbxContent>
                <w:p w:rsidR="00E71690" w:rsidRDefault="00E71690"/>
              </w:txbxContent>
            </v:textbox>
            <w10:wrap type="square"/>
          </v:shape>
        </w:pict>
      </w:r>
      <w:r w:rsidRPr="00FA6636">
        <w:rPr>
          <w:noProof/>
        </w:rPr>
        <w:pict>
          <v:shape id="_x0000_s1246" type="#_x0000_t202" style="position:absolute;left:0;text-align:left;margin-left:485.75pt;margin-top:100.05pt;width:37.25pt;height:9.65pt;z-index:251375104;mso-wrap-edited:f;mso-wrap-distance-left:0;mso-wrap-distance-right:0" wrapcoords="-62 0 -62 21600 21662 21600 21662 0 -62 0" o:allowincell="f" stroked="f">
            <v:fill opacity="0"/>
            <v:textbox inset="0,0,0,0">
              <w:txbxContent>
                <w:p w:rsidR="00E71690" w:rsidRDefault="00E71690">
                  <w:pPr>
                    <w:spacing w:line="187" w:lineRule="auto"/>
                    <w:rPr>
                      <w:rFonts w:ascii="Garamond" w:hAnsi="Garamond" w:cs="Garamond"/>
                      <w:sz w:val="22"/>
                      <w:szCs w:val="22"/>
                    </w:rPr>
                  </w:pPr>
                  <w:r>
                    <w:rPr>
                      <w:rFonts w:ascii="Garamond" w:hAnsi="Garamond" w:cs="Garamond"/>
                      <w:sz w:val="22"/>
                      <w:szCs w:val="22"/>
                    </w:rPr>
                    <w:t>131</w:t>
                  </w:r>
                </w:p>
              </w:txbxContent>
            </v:textbox>
            <w10:wrap type="square"/>
          </v:shape>
        </w:pict>
      </w:r>
      <w:r w:rsidRPr="00FA6636">
        <w:rPr>
          <w:noProof/>
        </w:rPr>
        <w:pict>
          <v:shape id="_x0000_s1247" type="#_x0000_t202" style="position:absolute;left:0;text-align:left;margin-left:489.6pt;margin-top:119.05pt;width:33.4pt;height:84.9pt;z-index:25137612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after="468" w:line="127" w:lineRule="exact"/>
                    <w:jc w:val="right"/>
                    <w:rPr>
                      <w:rFonts w:ascii="Arial" w:hAnsi="Arial" w:cs="Arial"/>
                      <w:spacing w:val="12"/>
                      <w:sz w:val="13"/>
                      <w:szCs w:val="13"/>
                    </w:rPr>
                  </w:pPr>
                  <w:r>
                    <w:rPr>
                      <w:rFonts w:ascii="Arial" w:hAnsi="Arial" w:cs="Arial"/>
                      <w:spacing w:val="12"/>
                      <w:sz w:val="13"/>
                      <w:szCs w:val="13"/>
                    </w:rPr>
                    <w:t>AdV213H1 NVI21314V</w:t>
                  </w:r>
                </w:p>
              </w:txbxContent>
            </v:textbox>
            <w10:wrap type="square"/>
          </v:shape>
        </w:pict>
      </w:r>
      <w:r w:rsidRPr="00FA6636">
        <w:rPr>
          <w:b/>
          <w:bCs/>
          <w:spacing w:val="-8"/>
        </w:rPr>
        <w:t xml:space="preserve">Adlerian Training Institute, Inc. </w:t>
      </w:r>
      <w:r w:rsidRPr="00FA6636">
        <w:rPr>
          <w:spacing w:val="-9"/>
        </w:rPr>
        <w:t>Dr. Bill Nicoll, Coordinator</w:t>
      </w:r>
    </w:p>
    <w:p w:rsidR="00E71690" w:rsidRPr="00FA6636" w:rsidRDefault="00E71690">
      <w:pPr>
        <w:spacing w:line="204" w:lineRule="auto"/>
        <w:ind w:left="1944"/>
        <w:rPr>
          <w:spacing w:val="-22"/>
        </w:rPr>
      </w:pPr>
      <w:r w:rsidRPr="00FA6636">
        <w:rPr>
          <w:spacing w:val="-22"/>
        </w:rPr>
        <w:t>P.O. Box 881581</w:t>
      </w:r>
    </w:p>
    <w:p w:rsidR="00E71690" w:rsidRPr="00FA6636" w:rsidRDefault="00E71690">
      <w:pPr>
        <w:spacing w:before="36"/>
        <w:ind w:left="1944"/>
        <w:rPr>
          <w:spacing w:val="-12"/>
        </w:rPr>
      </w:pPr>
      <w:r w:rsidRPr="00FA6636">
        <w:rPr>
          <w:spacing w:val="-12"/>
        </w:rPr>
        <w:t>Port St. Lucie, FL 34988</w:t>
      </w:r>
    </w:p>
    <w:p w:rsidR="00E71690" w:rsidRPr="00FA6636" w:rsidRDefault="00E71690">
      <w:pPr>
        <w:spacing w:line="264" w:lineRule="auto"/>
        <w:ind w:left="1944" w:right="2232"/>
        <w:rPr>
          <w:spacing w:val="-10"/>
        </w:rPr>
      </w:pPr>
      <w:r w:rsidRPr="00FA6636">
        <w:rPr>
          <w:spacing w:val="-15"/>
        </w:rPr>
        <w:t xml:space="preserve">Telephone/Fax: (772) 807-4141 </w:t>
      </w:r>
      <w:r w:rsidRPr="00FA6636">
        <w:rPr>
          <w:spacing w:val="-9"/>
        </w:rPr>
        <w:t xml:space="preserve">Cell Phone: (954) 650-0637 </w:t>
      </w:r>
      <w:hyperlink r:id="rId818" w:history="1">
        <w:r w:rsidRPr="00FA6636">
          <w:rPr>
            <w:color w:val="0000FF"/>
            <w:spacing w:val="-13"/>
            <w:u w:val="single"/>
          </w:rPr>
          <w:t>E-mail: adleriantraining@aol.com</w:t>
        </w:r>
      </w:hyperlink>
      <w:r w:rsidRPr="00FA6636">
        <w:rPr>
          <w:spacing w:val="-13"/>
        </w:rPr>
        <w:t xml:space="preserve"> </w:t>
      </w:r>
      <w:r w:rsidRPr="00FA6636">
        <w:rPr>
          <w:spacing w:val="-10"/>
        </w:rPr>
        <w:t xml:space="preserve">Website: </w:t>
      </w:r>
      <w:hyperlink r:id="rId819" w:history="1">
        <w:r w:rsidRPr="00FA6636">
          <w:rPr>
            <w:color w:val="0000FF"/>
            <w:spacing w:val="-10"/>
            <w:u w:val="single"/>
          </w:rPr>
          <w:t>www.adleriantraining.com</w:t>
        </w:r>
      </w:hyperlink>
    </w:p>
    <w:p w:rsidR="00E71690" w:rsidRPr="00FA6636" w:rsidRDefault="00E71690">
      <w:pPr>
        <w:spacing w:before="180" w:line="271" w:lineRule="auto"/>
        <w:ind w:left="1944" w:right="504"/>
        <w:rPr>
          <w:spacing w:val="-10"/>
        </w:rPr>
      </w:pPr>
      <w:r w:rsidRPr="00FA6636">
        <w:rPr>
          <w:spacing w:val="-7"/>
        </w:rPr>
        <w:t xml:space="preserve">The </w:t>
      </w:r>
      <w:r w:rsidRPr="00FA6636">
        <w:rPr>
          <w:b/>
          <w:bCs/>
          <w:spacing w:val="-7"/>
        </w:rPr>
        <w:t xml:space="preserve">Alfred Adler Institute of </w:t>
      </w:r>
      <w:r w:rsidRPr="00FA6636">
        <w:rPr>
          <w:spacing w:val="-7"/>
        </w:rPr>
        <w:t xml:space="preserve">Northwestern Washington </w:t>
      </w:r>
      <w:r w:rsidRPr="00FA6636">
        <w:rPr>
          <w:spacing w:val="-10"/>
          <w:w w:val="110"/>
        </w:rPr>
        <w:t xml:space="preserve">2565 </w:t>
      </w:r>
      <w:r w:rsidRPr="00FA6636">
        <w:rPr>
          <w:spacing w:val="-10"/>
        </w:rPr>
        <w:t>Mayflower Lane</w:t>
      </w:r>
    </w:p>
    <w:p w:rsidR="00E71690" w:rsidRPr="00FA6636" w:rsidRDefault="00E71690">
      <w:pPr>
        <w:ind w:left="1944"/>
        <w:rPr>
          <w:spacing w:val="-11"/>
        </w:rPr>
      </w:pPr>
      <w:r w:rsidRPr="00FA6636">
        <w:rPr>
          <w:spacing w:val="-11"/>
        </w:rPr>
        <w:t>Bellingham, WA 98226</w:t>
      </w:r>
    </w:p>
    <w:p w:rsidR="00E71690" w:rsidRPr="00FA6636" w:rsidRDefault="00E71690">
      <w:pPr>
        <w:spacing w:before="36"/>
        <w:ind w:left="1944"/>
        <w:rPr>
          <w:spacing w:val="-10"/>
        </w:rPr>
      </w:pPr>
      <w:r w:rsidRPr="00FA6636">
        <w:rPr>
          <w:spacing w:val="-10"/>
        </w:rPr>
        <w:t>Telephone: (360) 647-5670</w:t>
      </w:r>
    </w:p>
    <w:p w:rsidR="00E71690" w:rsidRPr="00FA6636" w:rsidRDefault="00E71690">
      <w:pPr>
        <w:ind w:left="1944"/>
        <w:rPr>
          <w:spacing w:val="-12"/>
        </w:rPr>
      </w:pPr>
      <w:hyperlink r:id="rId820" w:history="1">
        <w:r w:rsidRPr="00FA6636">
          <w:rPr>
            <w:color w:val="0000FF"/>
            <w:spacing w:val="-12"/>
            <w:u w:val="single"/>
          </w:rPr>
          <w:t>E-mail: HTStein@att.net</w:t>
        </w:r>
      </w:hyperlink>
    </w:p>
    <w:p w:rsidR="00E71690" w:rsidRPr="00FA6636" w:rsidRDefault="00E71690">
      <w:pPr>
        <w:spacing w:before="36"/>
        <w:jc w:val="right"/>
        <w:rPr>
          <w:spacing w:val="-7"/>
        </w:rPr>
      </w:pPr>
      <w:r w:rsidRPr="00FA6636">
        <w:rPr>
          <w:spacing w:val="-7"/>
        </w:rPr>
        <w:t xml:space="preserve">Website: </w:t>
      </w:r>
      <w:hyperlink r:id="rId821" w:history="1">
        <w:r w:rsidRPr="00FA6636">
          <w:rPr>
            <w:color w:val="0000FF"/>
            <w:spacing w:val="-7"/>
            <w:u w:val="single"/>
          </w:rPr>
          <w:t>http://ourworld.compuserv.com/homepages/hstein/</w:t>
        </w:r>
      </w:hyperlink>
    </w:p>
    <w:p w:rsidR="00E71690" w:rsidRPr="00FA6636" w:rsidRDefault="00E71690">
      <w:pPr>
        <w:spacing w:before="108" w:line="297" w:lineRule="auto"/>
        <w:ind w:left="1944"/>
        <w:rPr>
          <w:spacing w:val="-13"/>
        </w:rPr>
      </w:pPr>
      <w:r w:rsidRPr="00FA6636">
        <w:rPr>
          <w:b/>
          <w:bCs/>
          <w:spacing w:val="-9"/>
        </w:rPr>
        <w:t xml:space="preserve">Alfred Adler Institute of San Francisco </w:t>
      </w:r>
      <w:r w:rsidRPr="00FA6636">
        <w:rPr>
          <w:spacing w:val="-13"/>
          <w:w w:val="110"/>
        </w:rPr>
        <w:t xml:space="preserve">266 </w:t>
      </w:r>
      <w:r w:rsidRPr="00FA6636">
        <w:rPr>
          <w:spacing w:val="-13"/>
        </w:rPr>
        <w:t>Bemis Street</w:t>
      </w:r>
    </w:p>
    <w:p w:rsidR="00E71690" w:rsidRPr="00FA6636" w:rsidRDefault="00E71690">
      <w:pPr>
        <w:spacing w:before="72"/>
        <w:ind w:left="1944"/>
        <w:rPr>
          <w:spacing w:val="-15"/>
        </w:rPr>
      </w:pPr>
      <w:r w:rsidRPr="00FA6636">
        <w:rPr>
          <w:spacing w:val="-15"/>
        </w:rPr>
        <w:t>San Francisco, CA 94131</w:t>
      </w:r>
    </w:p>
    <w:p w:rsidR="00E71690" w:rsidRPr="00FA6636" w:rsidRDefault="00E71690">
      <w:pPr>
        <w:ind w:left="1944"/>
        <w:rPr>
          <w:spacing w:val="-13"/>
        </w:rPr>
      </w:pPr>
      <w:r w:rsidRPr="00FA6636">
        <w:rPr>
          <w:spacing w:val="-13"/>
        </w:rPr>
        <w:t>Telephone: (415) 584-3833</w:t>
      </w:r>
    </w:p>
    <w:p w:rsidR="00E71690" w:rsidRPr="00FA6636" w:rsidRDefault="00E71690">
      <w:pPr>
        <w:ind w:left="1944"/>
        <w:rPr>
          <w:spacing w:val="-13"/>
        </w:rPr>
      </w:pPr>
      <w:hyperlink r:id="rId822" w:history="1">
        <w:r w:rsidRPr="00FA6636">
          <w:rPr>
            <w:color w:val="0000FF"/>
            <w:spacing w:val="-13"/>
            <w:u w:val="single"/>
          </w:rPr>
          <w:t>E-mail: DPienkow@msn.com</w:t>
        </w:r>
      </w:hyperlink>
    </w:p>
    <w:p w:rsidR="00E71690" w:rsidRPr="00FA6636" w:rsidRDefault="00E71690">
      <w:pPr>
        <w:spacing w:before="144" w:after="72"/>
        <w:ind w:left="1944" w:right="4968"/>
        <w:rPr>
          <w:b/>
          <w:bCs/>
          <w:spacing w:val="-8"/>
        </w:rPr>
      </w:pPr>
      <w:r w:rsidRPr="00FA6636">
        <w:rPr>
          <w:spacing w:val="-8"/>
        </w:rPr>
        <w:t xml:space="preserve">The </w:t>
      </w:r>
      <w:r w:rsidRPr="00FA6636">
        <w:rPr>
          <w:b/>
          <w:bCs/>
          <w:spacing w:val="-8"/>
        </w:rPr>
        <w:t xml:space="preserve">International Committee of Adlerian Summer Schools </w:t>
      </w:r>
      <w:r w:rsidRPr="00FA6636">
        <w:rPr>
          <w:spacing w:val="-8"/>
        </w:rPr>
        <w:t xml:space="preserve">and </w:t>
      </w:r>
      <w:r w:rsidRPr="00FA6636">
        <w:rPr>
          <w:b/>
          <w:bCs/>
          <w:spacing w:val="-8"/>
        </w:rPr>
        <w:t>Institutes</w:t>
      </w:r>
    </w:p>
    <w:p w:rsidR="00E71690" w:rsidRPr="00FA6636" w:rsidRDefault="00E71690">
      <w:pPr>
        <w:spacing w:line="268" w:lineRule="auto"/>
        <w:ind w:left="1944" w:right="5472"/>
        <w:rPr>
          <w:spacing w:val="-12"/>
        </w:rPr>
      </w:pPr>
      <w:r w:rsidRPr="00FA6636">
        <w:rPr>
          <w:spacing w:val="-11"/>
        </w:rPr>
        <w:t xml:space="preserve">Michael Balla, ICASSI Administrator </w:t>
      </w:r>
      <w:r w:rsidRPr="00FA6636">
        <w:rPr>
          <w:spacing w:val="-12"/>
        </w:rPr>
        <w:t>257 Billings Avenue</w:t>
      </w:r>
    </w:p>
    <w:p w:rsidR="00E71690" w:rsidRPr="00FA6636" w:rsidRDefault="00E71690">
      <w:pPr>
        <w:ind w:left="1944"/>
        <w:rPr>
          <w:spacing w:val="-12"/>
        </w:rPr>
      </w:pPr>
      <w:r w:rsidRPr="00FA6636">
        <w:rPr>
          <w:spacing w:val="-12"/>
        </w:rPr>
        <w:t>Ottawa, Ontario, Canada K1H 5L1</w:t>
      </w:r>
    </w:p>
    <w:p w:rsidR="00E71690" w:rsidRPr="00FA6636" w:rsidRDefault="00E71690">
      <w:pPr>
        <w:ind w:left="1944"/>
        <w:rPr>
          <w:spacing w:val="-15"/>
        </w:rPr>
      </w:pPr>
      <w:r w:rsidRPr="00FA6636">
        <w:rPr>
          <w:spacing w:val="-15"/>
        </w:rPr>
        <w:t>Fax: (613) 733-0289</w:t>
      </w:r>
    </w:p>
    <w:p w:rsidR="00E71690" w:rsidRPr="00FA6636" w:rsidRDefault="00E71690">
      <w:pPr>
        <w:spacing w:before="36"/>
        <w:ind w:left="1944"/>
        <w:rPr>
          <w:spacing w:val="-12"/>
        </w:rPr>
      </w:pPr>
      <w:hyperlink r:id="rId823" w:history="1">
        <w:r w:rsidRPr="00FA6636">
          <w:rPr>
            <w:color w:val="0000FF"/>
            <w:spacing w:val="-12"/>
            <w:u w:val="single"/>
          </w:rPr>
          <w:t>E-mail: mjballa@sympatico.ca</w:t>
        </w:r>
      </w:hyperlink>
    </w:p>
    <w:p w:rsidR="00E71690" w:rsidRPr="00FA6636" w:rsidRDefault="00E71690">
      <w:pPr>
        <w:spacing w:after="324" w:line="204" w:lineRule="auto"/>
        <w:ind w:left="1944"/>
        <w:rPr>
          <w:spacing w:val="-11"/>
        </w:rPr>
      </w:pPr>
      <w:r w:rsidRPr="00FA6636">
        <w:rPr>
          <w:spacing w:val="-11"/>
        </w:rPr>
        <w:t xml:space="preserve">Website: </w:t>
      </w:r>
      <w:hyperlink r:id="rId824" w:history="1">
        <w:r w:rsidRPr="00FA6636">
          <w:rPr>
            <w:color w:val="0000FF"/>
            <w:spacing w:val="-11"/>
            <w:u w:val="single"/>
          </w:rPr>
          <w:t>www.icassi.net</w:t>
        </w:r>
      </w:hyperlink>
    </w:p>
    <w:tbl>
      <w:tblPr>
        <w:tblW w:w="0" w:type="auto"/>
        <w:tblLayout w:type="fixed"/>
        <w:tblCellMar>
          <w:left w:w="0" w:type="dxa"/>
          <w:right w:w="0" w:type="dxa"/>
        </w:tblCellMar>
        <w:tblLook w:val="0000"/>
      </w:tblPr>
      <w:tblGrid>
        <w:gridCol w:w="10460"/>
      </w:tblGrid>
      <w:tr w:rsidR="00E71690" w:rsidRPr="00FA6636">
        <w:tblPrEx>
          <w:tblCellMar>
            <w:top w:w="0" w:type="dxa"/>
            <w:left w:w="0" w:type="dxa"/>
            <w:bottom w:w="0" w:type="dxa"/>
            <w:right w:w="0" w:type="dxa"/>
          </w:tblCellMar>
        </w:tblPrEx>
        <w:trPr>
          <w:trHeight w:hRule="exact" w:val="4258"/>
        </w:trPr>
        <w:tc>
          <w:tcPr>
            <w:tcW w:w="10460" w:type="dxa"/>
            <w:tcBorders>
              <w:top w:val="nil"/>
              <w:left w:val="nil"/>
              <w:bottom w:val="nil"/>
              <w:right w:val="nil"/>
            </w:tcBorders>
            <w:shd w:val="solid" w:color="E7F2D4" w:fill="auto"/>
          </w:tcPr>
          <w:p w:rsidR="00E71690" w:rsidRPr="00FA6636" w:rsidRDefault="00E71690">
            <w:pPr>
              <w:spacing w:before="288"/>
              <w:ind w:left="1440"/>
              <w:rPr>
                <w:color w:val="99A656"/>
                <w:spacing w:val="-2"/>
              </w:rPr>
            </w:pPr>
            <w:r w:rsidRPr="00FA6636">
              <w:rPr>
                <w:color w:val="99A656"/>
                <w:spacing w:val="-2"/>
              </w:rPr>
              <w:t>Recommended Supplementary Readings</w:t>
            </w:r>
          </w:p>
          <w:p w:rsidR="00E71690" w:rsidRPr="00FA6636" w:rsidRDefault="00E71690">
            <w:pPr>
              <w:spacing w:before="216"/>
              <w:ind w:left="1440" w:right="1728"/>
              <w:rPr>
                <w:color w:val="000000"/>
              </w:rPr>
            </w:pPr>
            <w:r w:rsidRPr="00FA6636">
              <w:rPr>
                <w:i/>
                <w:iCs/>
                <w:color w:val="000000"/>
                <w:spacing w:val="-6"/>
              </w:rPr>
              <w:t xml:space="preserve">Adlerian Therapy: Theory and Practice </w:t>
            </w:r>
            <w:r w:rsidRPr="00FA6636">
              <w:rPr>
                <w:color w:val="000000"/>
                <w:spacing w:val="-6"/>
              </w:rPr>
              <w:t xml:space="preserve">(Carlson, Watts, &amp; Maniacci, 2006) clearly </w:t>
            </w:r>
            <w:r w:rsidRPr="00FA6636">
              <w:rPr>
                <w:color w:val="000000"/>
                <w:spacing w:val="-3"/>
              </w:rPr>
              <w:t xml:space="preserve">presents a comprehensive overview of Adlerian therapy in contemporary practice. </w:t>
            </w:r>
            <w:r w:rsidRPr="00FA6636">
              <w:rPr>
                <w:color w:val="000000"/>
                <w:spacing w:val="-1"/>
              </w:rPr>
              <w:t xml:space="preserve">There are chapters on the therapeutic relationship, brief individual therapy, brief </w:t>
            </w:r>
            <w:r w:rsidRPr="00FA6636">
              <w:rPr>
                <w:color w:val="000000"/>
              </w:rPr>
              <w:t>couples therapy, group therapy, play therapy, and consultation. This book lists Adlerian intervention videos that are available.</w:t>
            </w:r>
          </w:p>
          <w:p w:rsidR="00E71690" w:rsidRPr="00FA6636" w:rsidRDefault="00E71690">
            <w:pPr>
              <w:spacing w:before="252"/>
              <w:ind w:left="1440" w:right="1728"/>
              <w:rPr>
                <w:color w:val="000000"/>
              </w:rPr>
            </w:pPr>
            <w:r w:rsidRPr="00FA6636">
              <w:rPr>
                <w:i/>
                <w:iCs/>
                <w:color w:val="000000"/>
                <w:spacing w:val="-7"/>
              </w:rPr>
              <w:t xml:space="preserve">Adlerian Counseling and Psychotherapy: A Practitioner's Approach </w:t>
            </w:r>
            <w:r w:rsidRPr="00FA6636">
              <w:rPr>
                <w:color w:val="000000"/>
                <w:spacing w:val="-7"/>
              </w:rPr>
              <w:t xml:space="preserve">(Sweeney, 2009) </w:t>
            </w:r>
            <w:r w:rsidRPr="00FA6636">
              <w:rPr>
                <w:color w:val="000000"/>
                <w:spacing w:val="-2"/>
              </w:rPr>
              <w:t xml:space="preserve">is one of the most comprehensive books written on the wide range of Adlerian </w:t>
            </w:r>
            <w:r w:rsidRPr="00FA6636">
              <w:rPr>
                <w:color w:val="000000"/>
              </w:rPr>
              <w:t>applications to therapy and wellness.</w:t>
            </w:r>
          </w:p>
        </w:tc>
      </w:tr>
    </w:tbl>
    <w:p w:rsidR="00E71690" w:rsidRPr="00FA6636" w:rsidRDefault="00E71690">
      <w:pPr>
        <w:widowControl/>
        <w:kinsoku/>
        <w:autoSpaceDE w:val="0"/>
        <w:autoSpaceDN w:val="0"/>
        <w:adjustRightInd w:val="0"/>
        <w:sectPr w:rsidR="00E71690" w:rsidRPr="00FA6636">
          <w:headerReference w:type="even" r:id="rId825"/>
          <w:headerReference w:type="default" r:id="rId826"/>
          <w:footerReference w:type="even" r:id="rId827"/>
          <w:footerReference w:type="default" r:id="rId828"/>
          <w:pgSz w:w="12240" w:h="15840"/>
          <w:pgMar w:top="700" w:right="1320" w:bottom="1450" w:left="400" w:header="0" w:footer="0" w:gutter="0"/>
          <w:cols w:space="720"/>
          <w:noEndnote/>
        </w:sectPr>
      </w:pPr>
    </w:p>
    <w:p w:rsidR="00E71690" w:rsidRPr="00FA6636" w:rsidRDefault="00E71690">
      <w:pPr>
        <w:ind w:right="180"/>
        <w:jc w:val="right"/>
        <w:rPr>
          <w:color w:val="4A4E3B"/>
          <w:spacing w:val="-11"/>
        </w:rPr>
      </w:pPr>
      <w:r w:rsidRPr="00FA6636">
        <w:rPr>
          <w:noProof/>
        </w:rPr>
        <w:pict>
          <v:shape id="_x0000_s1248" type="#_x0000_t202" style="position:absolute;left:0;text-align:left;margin-left:0;margin-top:0;width:612pt;height:11in;z-index:-251939328;mso-position-horizontal-relative:page;mso-position-vertical-relative:page" o:allowincell="f" fillcolor="#e2fac4" stroked="f">
            <v:fill opacity=".5"/>
            <v:textbox>
              <w:txbxContent>
                <w:p w:rsidR="00E71690" w:rsidRDefault="00E71690">
                  <w:pPr>
                    <w:widowControl/>
                    <w:kinsoku/>
                    <w:autoSpaceDE w:val="0"/>
                    <w:autoSpaceDN w:val="0"/>
                    <w:rPr>
                      <w:sz w:val="20"/>
                      <w:szCs w:val="20"/>
                    </w:rPr>
                  </w:pPr>
                </w:p>
              </w:txbxContent>
            </v:textbox>
            <w10:wrap anchorx="page" anchory="page"/>
          </v:shape>
        </w:pict>
      </w:r>
      <w:r w:rsidRPr="00FA6636">
        <w:rPr>
          <w:i/>
          <w:iCs/>
          <w:color w:val="4A4E3B"/>
          <w:spacing w:val="-11"/>
        </w:rPr>
        <w:t xml:space="preserve">Adlerian Psychotherapy: An Advanced Approach to Individual Psychology </w:t>
      </w:r>
      <w:r w:rsidRPr="00FA6636">
        <w:rPr>
          <w:color w:val="4A4E3B"/>
          <w:spacing w:val="-11"/>
        </w:rPr>
        <w:t>(Oberst &amp;</w:t>
      </w:r>
    </w:p>
    <w:p w:rsidR="00E71690" w:rsidRPr="00FA6636" w:rsidRDefault="00E71690">
      <w:pPr>
        <w:ind w:left="1368" w:right="72"/>
        <w:rPr>
          <w:color w:val="4A4E3B"/>
          <w:spacing w:val="-4"/>
        </w:rPr>
      </w:pPr>
      <w:r w:rsidRPr="00FA6636">
        <w:rPr>
          <w:color w:val="4A4E3B"/>
          <w:spacing w:val="-8"/>
        </w:rPr>
        <w:t>Stewart, 2003) is an up-to-date and in-depth presentation of Adlerian psychother</w:t>
      </w:r>
      <w:r w:rsidRPr="00FA6636">
        <w:rPr>
          <w:color w:val="4A4E3B"/>
          <w:spacing w:val="-8"/>
        </w:rPr>
        <w:softHyphen/>
      </w:r>
      <w:r w:rsidRPr="00FA6636">
        <w:rPr>
          <w:color w:val="4A4E3B"/>
          <w:spacing w:val="-3"/>
        </w:rPr>
        <w:t xml:space="preserve">apeutic process, including chapters on family therapy and the relevance of this </w:t>
      </w:r>
      <w:r w:rsidRPr="00FA6636">
        <w:rPr>
          <w:color w:val="4A4E3B"/>
          <w:spacing w:val="-4"/>
        </w:rPr>
        <w:t>model to postmodern approaches.</w:t>
      </w:r>
    </w:p>
    <w:p w:rsidR="00E71690" w:rsidRPr="00FA6636" w:rsidRDefault="00E71690">
      <w:pPr>
        <w:spacing w:before="144"/>
        <w:ind w:left="1368" w:right="288"/>
        <w:rPr>
          <w:color w:val="4A4E3B"/>
          <w:spacing w:val="-2"/>
        </w:rPr>
      </w:pPr>
      <w:r w:rsidRPr="00FA6636">
        <w:rPr>
          <w:i/>
          <w:iCs/>
          <w:color w:val="4A4E3B"/>
          <w:spacing w:val="-9"/>
        </w:rPr>
        <w:t xml:space="preserve">Early Recollections: Interpretative Method and Application </w:t>
      </w:r>
      <w:r w:rsidRPr="00FA6636">
        <w:rPr>
          <w:color w:val="4A4E3B"/>
          <w:spacing w:val="-9"/>
        </w:rPr>
        <w:t xml:space="preserve">(Mosak &amp; Di Pietro, </w:t>
      </w:r>
      <w:r w:rsidRPr="00FA6636">
        <w:rPr>
          <w:color w:val="4A4E3B"/>
          <w:spacing w:val="-6"/>
        </w:rPr>
        <w:t>2006) is an extensive review of the use of early recollections as a way to under</w:t>
      </w:r>
      <w:r w:rsidRPr="00FA6636">
        <w:rPr>
          <w:color w:val="4A4E3B"/>
          <w:spacing w:val="-6"/>
        </w:rPr>
        <w:softHyphen/>
      </w:r>
      <w:r w:rsidRPr="00FA6636">
        <w:rPr>
          <w:color w:val="4A4E3B"/>
          <w:spacing w:val="-4"/>
        </w:rPr>
        <w:t xml:space="preserve">stand an individual's dynamics and behavioral style. This book addresses the </w:t>
      </w:r>
      <w:r w:rsidRPr="00FA6636">
        <w:rPr>
          <w:color w:val="4A4E3B"/>
          <w:spacing w:val="-2"/>
        </w:rPr>
        <w:t>theory, research, and clinical applications of early recollections.</w:t>
      </w:r>
    </w:p>
    <w:p w:rsidR="00E71690" w:rsidRPr="00FA6636" w:rsidRDefault="00E71690">
      <w:pPr>
        <w:spacing w:before="144"/>
        <w:ind w:left="1368" w:right="144"/>
        <w:jc w:val="both"/>
      </w:pPr>
      <w:r w:rsidRPr="00FA6636">
        <w:rPr>
          <w:i/>
          <w:iCs/>
          <w:color w:val="4A4E3B"/>
          <w:spacing w:val="-12"/>
        </w:rPr>
        <w:t xml:space="preserve">Understanding Life-Style: The Psycho-Clarity Process </w:t>
      </w:r>
      <w:r w:rsidRPr="00FA6636">
        <w:rPr>
          <w:color w:val="4A4E3B"/>
          <w:spacing w:val="-12"/>
        </w:rPr>
        <w:t xml:space="preserve">(Powers &amp; Griffith, 1987) is a </w:t>
      </w:r>
      <w:r w:rsidRPr="00FA6636">
        <w:rPr>
          <w:color w:val="4A4E3B"/>
          <w:spacing w:val="-3"/>
        </w:rPr>
        <w:t>useful source of information for doing a lifestyle assessment. Separate chapters deal with interview techniques, lifestyle assessment, early recollections, the fam</w:t>
      </w:r>
      <w:r w:rsidRPr="00FA6636">
        <w:rPr>
          <w:color w:val="4A4E3B"/>
          <w:spacing w:val="-3"/>
        </w:rPr>
        <w:noBreakHyphen/>
      </w:r>
    </w:p>
    <w:p w:rsidR="00E71690" w:rsidRPr="00FA6636" w:rsidRDefault="00E71690">
      <w:pPr>
        <w:tabs>
          <w:tab w:val="right" w:pos="8193"/>
        </w:tabs>
        <w:spacing w:after="180"/>
        <w:ind w:left="144"/>
        <w:rPr>
          <w:color w:val="4A4E3B"/>
          <w:spacing w:val="-2"/>
        </w:rPr>
      </w:pPr>
      <w:r w:rsidRPr="00FA6636">
        <w:rPr>
          <w:color w:val="4A4E3B"/>
        </w:rPr>
        <w:t>132</w:t>
      </w:r>
      <w:r w:rsidRPr="00FA6636">
        <w:rPr>
          <w:color w:val="4A4E3B"/>
        </w:rPr>
        <w:tab/>
      </w:r>
      <w:r w:rsidRPr="00FA6636">
        <w:rPr>
          <w:color w:val="4A4E3B"/>
          <w:spacing w:val="-2"/>
        </w:rPr>
        <w:t>ily constellation, and methods of summarizing and interpreting information.</w:t>
      </w:r>
    </w:p>
    <w:p w:rsidR="00E71690" w:rsidRPr="00FA6636" w:rsidRDefault="00E71690">
      <w:pPr>
        <w:widowControl/>
        <w:kinsoku/>
        <w:autoSpaceDE w:val="0"/>
        <w:autoSpaceDN w:val="0"/>
        <w:adjustRightInd w:val="0"/>
        <w:sectPr w:rsidR="00E71690" w:rsidRPr="00FA6636">
          <w:headerReference w:type="even" r:id="rId829"/>
          <w:headerReference w:type="default" r:id="rId830"/>
          <w:footerReference w:type="even" r:id="rId831"/>
          <w:footerReference w:type="default" r:id="rId832"/>
          <w:pgSz w:w="12240" w:h="15840"/>
          <w:pgMar w:top="2580" w:right="1824" w:bottom="240" w:left="1716" w:header="0" w:footer="0" w:gutter="0"/>
          <w:cols w:space="720"/>
          <w:noEndnote/>
        </w:sectPr>
      </w:pPr>
    </w:p>
    <w:p w:rsidR="00E71690" w:rsidRPr="00FA6636" w:rsidRDefault="00E71690">
      <w:pPr>
        <w:spacing w:before="536" w:line="288" w:lineRule="exact"/>
      </w:pPr>
      <w:r w:rsidRPr="00FA6636">
        <w:rPr>
          <w:noProof/>
        </w:rPr>
        <w:pict>
          <v:shape id="_x0000_s1249" type="#_x0000_t202" style="position:absolute;margin-left:56.55pt;margin-top:8.85pt;width:315.45pt;height:21.45pt;z-index:251378176;mso-wrap-edited:f;mso-wrap-distance-left:0;mso-wrap-distance-right:0" wrapcoords="-62 0 -62 21600 21662 21600 21662 0 -62 0" o:allowincell="f" stroked="f">
            <v:fill opacity="0"/>
            <v:textbox inset="0,0,0,0">
              <w:txbxContent>
                <w:p w:rsidR="00E71690" w:rsidRDefault="00E71690">
                  <w:pPr>
                    <w:spacing w:line="264" w:lineRule="auto"/>
                    <w:ind w:left="72"/>
                    <w:rPr>
                      <w:rFonts w:ascii="Bookman Old Style" w:hAnsi="Bookman Old Style" w:cs="Bookman Old Style"/>
                      <w:color w:val="A1AA58"/>
                      <w:spacing w:val="-2"/>
                      <w:sz w:val="33"/>
                      <w:szCs w:val="33"/>
                    </w:rPr>
                  </w:pPr>
                  <w:r>
                    <w:rPr>
                      <w:rFonts w:ascii="Bookman Old Style" w:hAnsi="Bookman Old Style" w:cs="Bookman Old Style"/>
                      <w:color w:val="A1AA58"/>
                      <w:spacing w:val="-2"/>
                      <w:sz w:val="33"/>
                      <w:szCs w:val="33"/>
                    </w:rPr>
                    <w:t>References and Suggested Readings</w:t>
                  </w:r>
                </w:p>
              </w:txbxContent>
            </v:textbox>
          </v:shape>
        </w:pict>
      </w:r>
    </w:p>
    <w:p w:rsidR="00E71690" w:rsidRPr="00FA6636" w:rsidRDefault="00E71690">
      <w:pPr>
        <w:spacing w:before="536" w:line="288" w:lineRule="exact"/>
        <w:sectPr w:rsidR="00E71690" w:rsidRPr="00FA6636">
          <w:headerReference w:type="even" r:id="rId833"/>
          <w:headerReference w:type="default" r:id="rId834"/>
          <w:footerReference w:type="even" r:id="rId835"/>
          <w:footerReference w:type="default" r:id="rId836"/>
          <w:type w:val="continuous"/>
          <w:pgSz w:w="12240" w:h="15840"/>
          <w:pgMar w:top="2580" w:right="1811" w:bottom="240" w:left="1870" w:header="0" w:footer="0" w:gutter="0"/>
          <w:cols w:space="720"/>
          <w:noEndnote/>
        </w:sectPr>
      </w:pPr>
    </w:p>
    <w:p w:rsidR="00E71690" w:rsidRPr="00FA6636" w:rsidRDefault="00E71690">
      <w:pPr>
        <w:spacing w:line="288" w:lineRule="auto"/>
        <w:ind w:left="72"/>
        <w:jc w:val="both"/>
        <w:rPr>
          <w:color w:val="4A4E3B"/>
          <w:spacing w:val="-4"/>
        </w:rPr>
      </w:pPr>
      <w:r w:rsidRPr="00FA6636">
        <w:rPr>
          <w:noProof/>
        </w:rPr>
        <w:pict>
          <v:shape id="_x0000_s1250" type="#_x0000_t202" style="position:absolute;left:0;text-align:left;margin-left:96.8pt;margin-top:319.7pt;width:5.05pt;height:60.85pt;z-index:25137920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95" w:lineRule="exact"/>
                    <w:jc w:val="right"/>
                    <w:rPr>
                      <w:rFonts w:ascii="Tahoma" w:hAnsi="Tahoma" w:cs="Tahoma"/>
                      <w:spacing w:val="21"/>
                      <w:sz w:val="13"/>
                      <w:szCs w:val="13"/>
                    </w:rPr>
                  </w:pPr>
                  <w:r>
                    <w:rPr>
                      <w:rFonts w:ascii="Tahoma" w:hAnsi="Tahoma" w:cs="Tahoma"/>
                      <w:spacing w:val="21"/>
                      <w:sz w:val="13"/>
                      <w:szCs w:val="13"/>
                    </w:rPr>
                    <w:t>CHAPTER FIVE</w:t>
                  </w:r>
                </w:p>
              </w:txbxContent>
            </v:textbox>
            <w10:wrap type="square" anchorx="page" anchory="page"/>
          </v:shape>
        </w:pict>
      </w:r>
      <w:r w:rsidRPr="00FA6636">
        <w:rPr>
          <w:b/>
          <w:bCs/>
          <w:color w:val="4A4E3B"/>
          <w:spacing w:val="-3"/>
        </w:rPr>
        <w:t xml:space="preserve">Adler, A. </w:t>
      </w:r>
      <w:r w:rsidRPr="00FA6636">
        <w:rPr>
          <w:color w:val="4A4E3B"/>
          <w:spacing w:val="-3"/>
        </w:rPr>
        <w:t xml:space="preserve">(1958). </w:t>
      </w:r>
      <w:r w:rsidRPr="00FA6636">
        <w:rPr>
          <w:i/>
          <w:iCs/>
          <w:color w:val="4A4E3B"/>
          <w:spacing w:val="-3"/>
        </w:rPr>
        <w:t xml:space="preserve">What life should mean to you. </w:t>
      </w:r>
      <w:r w:rsidRPr="00FA6636">
        <w:rPr>
          <w:color w:val="4A4E3B"/>
          <w:spacing w:val="-9"/>
        </w:rPr>
        <w:t xml:space="preserve">New York: Capricorn. (Original work published </w:t>
      </w:r>
      <w:r w:rsidRPr="00FA6636">
        <w:rPr>
          <w:color w:val="4A4E3B"/>
          <w:spacing w:val="-4"/>
        </w:rPr>
        <w:t>1931)</w:t>
      </w:r>
    </w:p>
    <w:p w:rsidR="00E71690" w:rsidRPr="00FA6636" w:rsidRDefault="00E71690">
      <w:pPr>
        <w:spacing w:before="108" w:line="290" w:lineRule="auto"/>
        <w:ind w:left="72" w:right="72"/>
        <w:rPr>
          <w:color w:val="4A4E3B"/>
          <w:spacing w:val="-8"/>
        </w:rPr>
      </w:pPr>
      <w:r w:rsidRPr="00FA6636">
        <w:rPr>
          <w:b/>
          <w:bCs/>
          <w:color w:val="4A4E3B"/>
          <w:spacing w:val="-4"/>
        </w:rPr>
        <w:t xml:space="preserve">Adler, A. </w:t>
      </w:r>
      <w:r w:rsidRPr="00FA6636">
        <w:rPr>
          <w:color w:val="4A4E3B"/>
          <w:spacing w:val="-4"/>
        </w:rPr>
        <w:t xml:space="preserve">(1959). </w:t>
      </w:r>
      <w:r w:rsidRPr="00FA6636">
        <w:rPr>
          <w:i/>
          <w:iCs/>
          <w:color w:val="4A4E3B"/>
          <w:spacing w:val="-4"/>
        </w:rPr>
        <w:t xml:space="preserve">Understanding human nature. </w:t>
      </w:r>
      <w:r w:rsidRPr="00FA6636">
        <w:rPr>
          <w:color w:val="4A4E3B"/>
          <w:spacing w:val="-6"/>
        </w:rPr>
        <w:t xml:space="preserve">New York: Premier Books. (Original work </w:t>
      </w:r>
      <w:r w:rsidRPr="00FA6636">
        <w:rPr>
          <w:color w:val="4A4E3B"/>
          <w:spacing w:val="-8"/>
        </w:rPr>
        <w:t>published 1927)</w:t>
      </w:r>
    </w:p>
    <w:p w:rsidR="00E71690" w:rsidRPr="00FA6636" w:rsidRDefault="00E71690">
      <w:pPr>
        <w:spacing w:before="108" w:line="288" w:lineRule="auto"/>
        <w:ind w:left="72" w:right="72"/>
        <w:jc w:val="both"/>
        <w:rPr>
          <w:color w:val="4A4E3B"/>
          <w:spacing w:val="-6"/>
        </w:rPr>
      </w:pPr>
      <w:r w:rsidRPr="00FA6636">
        <w:rPr>
          <w:b/>
          <w:bCs/>
          <w:color w:val="4A4E3B"/>
          <w:spacing w:val="-5"/>
        </w:rPr>
        <w:t xml:space="preserve">Adler, A. </w:t>
      </w:r>
      <w:r w:rsidRPr="00FA6636">
        <w:rPr>
          <w:color w:val="4A4E3B"/>
          <w:spacing w:val="-5"/>
        </w:rPr>
        <w:t xml:space="preserve">(1964). </w:t>
      </w:r>
      <w:r w:rsidRPr="00FA6636">
        <w:rPr>
          <w:i/>
          <w:iCs/>
          <w:color w:val="4A4E3B"/>
          <w:spacing w:val="-5"/>
        </w:rPr>
        <w:t xml:space="preserve">Social interest. A challenge to </w:t>
      </w:r>
      <w:r w:rsidRPr="00FA6636">
        <w:rPr>
          <w:i/>
          <w:iCs/>
          <w:color w:val="4A4E3B"/>
          <w:spacing w:val="-8"/>
        </w:rPr>
        <w:t xml:space="preserve">mankind. </w:t>
      </w:r>
      <w:r w:rsidRPr="00FA6636">
        <w:rPr>
          <w:color w:val="4A4E3B"/>
          <w:spacing w:val="-8"/>
        </w:rPr>
        <w:t xml:space="preserve">New York: Capricorn. (Original work </w:t>
      </w:r>
      <w:r w:rsidRPr="00FA6636">
        <w:rPr>
          <w:color w:val="4A4E3B"/>
          <w:spacing w:val="-6"/>
        </w:rPr>
        <w:t>published 1938)</w:t>
      </w:r>
    </w:p>
    <w:p w:rsidR="00E71690" w:rsidRPr="00FA6636" w:rsidRDefault="00E71690">
      <w:pPr>
        <w:spacing w:before="144" w:line="290" w:lineRule="auto"/>
        <w:ind w:left="72" w:right="216"/>
        <w:rPr>
          <w:color w:val="4A4E3B"/>
          <w:spacing w:val="-6"/>
        </w:rPr>
      </w:pPr>
      <w:r w:rsidRPr="00FA6636">
        <w:rPr>
          <w:b/>
          <w:bCs/>
          <w:color w:val="4A4E3B"/>
          <w:spacing w:val="-4"/>
        </w:rPr>
        <w:t xml:space="preserve">Adler, A. </w:t>
      </w:r>
      <w:r w:rsidRPr="00FA6636">
        <w:rPr>
          <w:color w:val="4A4E3B"/>
          <w:spacing w:val="-4"/>
        </w:rPr>
        <w:t xml:space="preserve">(1978). </w:t>
      </w:r>
      <w:r w:rsidRPr="00FA6636">
        <w:rPr>
          <w:i/>
          <w:iCs/>
          <w:color w:val="4A4E3B"/>
          <w:spacing w:val="-4"/>
        </w:rPr>
        <w:t xml:space="preserve">The education of children. </w:t>
      </w:r>
      <w:r w:rsidRPr="00FA6636">
        <w:rPr>
          <w:color w:val="4A4E3B"/>
          <w:spacing w:val="-10"/>
        </w:rPr>
        <w:t xml:space="preserve">Chicago: Regnery Publishing. (Original work </w:t>
      </w:r>
      <w:r w:rsidRPr="00FA6636">
        <w:rPr>
          <w:color w:val="4A4E3B"/>
          <w:spacing w:val="-6"/>
        </w:rPr>
        <w:t>published 1930)</w:t>
      </w:r>
    </w:p>
    <w:p w:rsidR="00E71690" w:rsidRPr="00FA6636" w:rsidRDefault="00E71690">
      <w:pPr>
        <w:spacing w:before="108" w:line="283" w:lineRule="auto"/>
        <w:ind w:left="72" w:right="72"/>
        <w:rPr>
          <w:color w:val="4A4E3B"/>
          <w:spacing w:val="-5"/>
        </w:rPr>
      </w:pPr>
      <w:r w:rsidRPr="00FA6636">
        <w:rPr>
          <w:b/>
          <w:bCs/>
          <w:color w:val="4A4E3B"/>
          <w:spacing w:val="-6"/>
        </w:rPr>
        <w:t xml:space="preserve">Albert, L. </w:t>
      </w:r>
      <w:r w:rsidRPr="00FA6636">
        <w:rPr>
          <w:color w:val="4A4E3B"/>
          <w:spacing w:val="-6"/>
        </w:rPr>
        <w:t xml:space="preserve">(1996). </w:t>
      </w:r>
      <w:r w:rsidRPr="00FA6636">
        <w:rPr>
          <w:i/>
          <w:iCs/>
          <w:color w:val="4A4E3B"/>
          <w:spacing w:val="-6"/>
        </w:rPr>
        <w:t xml:space="preserve">Cooperative discipline. </w:t>
      </w:r>
      <w:r w:rsidRPr="00FA6636">
        <w:rPr>
          <w:color w:val="4A4E3B"/>
          <w:spacing w:val="-6"/>
        </w:rPr>
        <w:t xml:space="preserve">Circle </w:t>
      </w:r>
      <w:r w:rsidRPr="00FA6636">
        <w:rPr>
          <w:color w:val="4A4E3B"/>
          <w:spacing w:val="-5"/>
        </w:rPr>
        <w:t>Pines, MN: American Guidance Service.</w:t>
      </w:r>
    </w:p>
    <w:p w:rsidR="00E71690" w:rsidRPr="00FA6636" w:rsidRDefault="00E71690">
      <w:pPr>
        <w:spacing w:before="108" w:line="295" w:lineRule="auto"/>
        <w:ind w:left="72" w:right="216"/>
        <w:rPr>
          <w:color w:val="4A4E3B"/>
          <w:spacing w:val="-8"/>
        </w:rPr>
      </w:pPr>
      <w:r w:rsidRPr="00FA6636">
        <w:rPr>
          <w:b/>
          <w:bCs/>
          <w:color w:val="4A4E3B"/>
          <w:spacing w:val="-7"/>
        </w:rPr>
        <w:t xml:space="preserve">American Psychiatric Association. </w:t>
      </w:r>
      <w:r w:rsidRPr="00FA6636">
        <w:rPr>
          <w:color w:val="4A4E3B"/>
          <w:spacing w:val="-7"/>
        </w:rPr>
        <w:t xml:space="preserve">(2000). </w:t>
      </w:r>
      <w:r w:rsidRPr="00FA6636">
        <w:rPr>
          <w:i/>
          <w:iCs/>
          <w:color w:val="4A4E3B"/>
        </w:rPr>
        <w:t xml:space="preserve">Diagnostic and statistical manual of mental </w:t>
      </w:r>
      <w:r w:rsidRPr="00FA6636">
        <w:rPr>
          <w:i/>
          <w:iCs/>
          <w:color w:val="4A4E3B"/>
          <w:spacing w:val="-6"/>
        </w:rPr>
        <w:t xml:space="preserve">disorders, text revision </w:t>
      </w:r>
      <w:r w:rsidRPr="00FA6636">
        <w:rPr>
          <w:color w:val="4A4E3B"/>
          <w:spacing w:val="-6"/>
        </w:rPr>
        <w:t xml:space="preserve">(4th ed.). Washington, </w:t>
      </w:r>
      <w:r w:rsidRPr="00FA6636">
        <w:rPr>
          <w:color w:val="4A4E3B"/>
          <w:spacing w:val="-8"/>
        </w:rPr>
        <w:t>DC: Author.</w:t>
      </w:r>
    </w:p>
    <w:p w:rsidR="00E71690" w:rsidRPr="00FA6636" w:rsidRDefault="00E71690">
      <w:pPr>
        <w:spacing w:before="144" w:line="285" w:lineRule="auto"/>
        <w:ind w:left="72"/>
        <w:rPr>
          <w:color w:val="4A4E3B"/>
          <w:spacing w:val="-6"/>
        </w:rPr>
      </w:pPr>
      <w:r w:rsidRPr="00FA6636">
        <w:rPr>
          <w:b/>
          <w:bCs/>
          <w:color w:val="4A4E3B"/>
          <w:spacing w:val="-7"/>
        </w:rPr>
        <w:t xml:space="preserve">Ansbacher, H. L. </w:t>
      </w:r>
      <w:r w:rsidRPr="00FA6636">
        <w:rPr>
          <w:color w:val="4A4E3B"/>
          <w:spacing w:val="-7"/>
        </w:rPr>
        <w:t>(1974). Goal-oriented individ</w:t>
      </w:r>
      <w:r w:rsidRPr="00FA6636">
        <w:rPr>
          <w:color w:val="4A4E3B"/>
          <w:spacing w:val="-7"/>
        </w:rPr>
        <w:softHyphen/>
      </w:r>
      <w:r w:rsidRPr="00FA6636">
        <w:rPr>
          <w:color w:val="4A4E3B"/>
          <w:spacing w:val="-6"/>
        </w:rPr>
        <w:t>ual psychology: Alfred Adler's theory. In</w:t>
      </w:r>
    </w:p>
    <w:p w:rsidR="00E71690" w:rsidRPr="00FA6636" w:rsidRDefault="00E71690">
      <w:pPr>
        <w:spacing w:line="288" w:lineRule="auto"/>
        <w:ind w:left="72" w:right="72"/>
        <w:rPr>
          <w:color w:val="4A4E3B"/>
        </w:rPr>
      </w:pPr>
      <w:r w:rsidRPr="00FA6636">
        <w:rPr>
          <w:color w:val="4A4E3B"/>
          <w:spacing w:val="-1"/>
        </w:rPr>
        <w:t xml:space="preserve">A. Burton (Ed.), </w:t>
      </w:r>
      <w:r w:rsidRPr="00FA6636">
        <w:rPr>
          <w:i/>
          <w:iCs/>
          <w:color w:val="4A4E3B"/>
          <w:spacing w:val="-1"/>
        </w:rPr>
        <w:t xml:space="preserve">Operational theories of </w:t>
      </w:r>
      <w:r w:rsidRPr="00FA6636">
        <w:rPr>
          <w:i/>
          <w:iCs/>
          <w:color w:val="4A4E3B"/>
          <w:spacing w:val="-7"/>
        </w:rPr>
        <w:t xml:space="preserve">personality </w:t>
      </w:r>
      <w:r w:rsidRPr="00FA6636">
        <w:rPr>
          <w:color w:val="4A4E3B"/>
          <w:spacing w:val="-7"/>
        </w:rPr>
        <w:t xml:space="preserve">(pp. 99-142). New York: Brunner/ </w:t>
      </w:r>
      <w:r w:rsidRPr="00FA6636">
        <w:rPr>
          <w:color w:val="4A4E3B"/>
        </w:rPr>
        <w:t>Mazel.</w:t>
      </w:r>
    </w:p>
    <w:p w:rsidR="00E71690" w:rsidRPr="00FA6636" w:rsidRDefault="00E71690">
      <w:pPr>
        <w:spacing w:before="144" w:line="297" w:lineRule="auto"/>
        <w:ind w:left="72"/>
        <w:rPr>
          <w:i/>
          <w:iCs/>
          <w:color w:val="4A4E3B"/>
        </w:rPr>
      </w:pPr>
      <w:r w:rsidRPr="00FA6636">
        <w:rPr>
          <w:b/>
          <w:bCs/>
          <w:color w:val="4A4E3B"/>
          <w:spacing w:val="-6"/>
        </w:rPr>
        <w:t xml:space="preserve">*Ansbacher, H. L. </w:t>
      </w:r>
      <w:r w:rsidRPr="00FA6636">
        <w:rPr>
          <w:color w:val="4A4E3B"/>
          <w:spacing w:val="-6"/>
        </w:rPr>
        <w:t xml:space="preserve">(1979). The increasing </w:t>
      </w:r>
      <w:r w:rsidRPr="00FA6636">
        <w:rPr>
          <w:color w:val="4A4E3B"/>
          <w:spacing w:val="-11"/>
        </w:rPr>
        <w:t xml:space="preserve">recognition of Adler. In. H. L. Ansbacher &amp; R. R. </w:t>
      </w:r>
      <w:r w:rsidRPr="00FA6636">
        <w:rPr>
          <w:color w:val="4A4E3B"/>
          <w:spacing w:val="-5"/>
        </w:rPr>
        <w:t xml:space="preserve">Ansbacher (Eds.), </w:t>
      </w:r>
      <w:r w:rsidRPr="00FA6636">
        <w:rPr>
          <w:i/>
          <w:iCs/>
          <w:color w:val="4A4E3B"/>
          <w:spacing w:val="-5"/>
        </w:rPr>
        <w:t xml:space="preserve">Superiority and social interest. </w:t>
      </w:r>
      <w:r w:rsidRPr="00FA6636">
        <w:rPr>
          <w:i/>
          <w:iCs/>
          <w:color w:val="4A4E3B"/>
        </w:rPr>
        <w:t>Alfred Adler, A collection of his later writings</w:t>
      </w:r>
    </w:p>
    <w:p w:rsidR="00E71690" w:rsidRPr="00FA6636" w:rsidRDefault="00E71690">
      <w:pPr>
        <w:spacing w:after="108"/>
        <w:ind w:left="72"/>
        <w:rPr>
          <w:color w:val="4A4E3B"/>
          <w:spacing w:val="-4"/>
        </w:rPr>
      </w:pPr>
      <w:r w:rsidRPr="00FA6636">
        <w:rPr>
          <w:color w:val="4A4E3B"/>
          <w:spacing w:val="-9"/>
        </w:rPr>
        <w:t xml:space="preserve">(3rd rev. ed., pp. 3-20). New York: Norton. </w:t>
      </w:r>
      <w:r w:rsidRPr="00FA6636">
        <w:rPr>
          <w:b/>
          <w:bCs/>
          <w:color w:val="4A4E3B"/>
          <w:spacing w:val="-7"/>
        </w:rPr>
        <w:t xml:space="preserve">*Ansbacher, H. L. </w:t>
      </w:r>
      <w:r w:rsidRPr="00FA6636">
        <w:rPr>
          <w:color w:val="4A4E3B"/>
          <w:spacing w:val="-7"/>
        </w:rPr>
        <w:t xml:space="preserve">(1992). Alfred Adler's </w:t>
      </w:r>
      <w:r w:rsidRPr="00FA6636">
        <w:rPr>
          <w:color w:val="4A4E3B"/>
          <w:spacing w:val="-10"/>
        </w:rPr>
        <w:t xml:space="preserve">concepts of community feeling and social </w:t>
      </w:r>
      <w:r w:rsidRPr="00FA6636">
        <w:rPr>
          <w:color w:val="4A4E3B"/>
          <w:spacing w:val="-9"/>
        </w:rPr>
        <w:t xml:space="preserve">interest and the relevance of community </w:t>
      </w:r>
      <w:r w:rsidRPr="00FA6636">
        <w:rPr>
          <w:color w:val="4A4E3B"/>
          <w:spacing w:val="-5"/>
        </w:rPr>
        <w:t xml:space="preserve">feeling for old age. </w:t>
      </w:r>
      <w:r w:rsidRPr="00FA6636">
        <w:rPr>
          <w:i/>
          <w:iCs/>
          <w:color w:val="4A4E3B"/>
          <w:spacing w:val="-5"/>
        </w:rPr>
        <w:t xml:space="preserve">Individual Psychology, </w:t>
      </w:r>
      <w:r w:rsidRPr="00FA6636">
        <w:rPr>
          <w:color w:val="4A4E3B"/>
          <w:spacing w:val="-4"/>
        </w:rPr>
        <w:t>48(4), 402-412.</w:t>
      </w:r>
    </w:p>
    <w:p w:rsidR="00E71690" w:rsidRPr="00FA6636" w:rsidRDefault="00E71690">
      <w:pPr>
        <w:spacing w:before="108" w:line="292" w:lineRule="auto"/>
        <w:ind w:left="72"/>
        <w:jc w:val="both"/>
        <w:rPr>
          <w:color w:val="4A4E3B"/>
          <w:spacing w:val="-6"/>
        </w:rPr>
      </w:pPr>
      <w:r w:rsidRPr="00FA6636">
        <w:rPr>
          <w:b/>
          <w:bCs/>
          <w:color w:val="4A4E3B"/>
          <w:spacing w:val="-6"/>
        </w:rPr>
        <w:t xml:space="preserve">*Ansbacher, H. L., &amp; Ansbacher, R. R. </w:t>
      </w:r>
      <w:r w:rsidRPr="00FA6636">
        <w:rPr>
          <w:color w:val="4A4E3B"/>
          <w:spacing w:val="-6"/>
        </w:rPr>
        <w:t xml:space="preserve">(Eds.). </w:t>
      </w:r>
      <w:r w:rsidRPr="00FA6636">
        <w:rPr>
          <w:color w:val="4A4E3B"/>
          <w:spacing w:val="-3"/>
        </w:rPr>
        <w:t xml:space="preserve">(1964). </w:t>
      </w:r>
      <w:r w:rsidRPr="00FA6636">
        <w:rPr>
          <w:i/>
          <w:iCs/>
          <w:color w:val="4A4E3B"/>
          <w:spacing w:val="-3"/>
        </w:rPr>
        <w:t xml:space="preserve">The individual psychology of Alfred Adler. </w:t>
      </w:r>
      <w:r w:rsidRPr="00FA6636">
        <w:rPr>
          <w:color w:val="4A4E3B"/>
          <w:spacing w:val="-1"/>
        </w:rPr>
        <w:t xml:space="preserve">New York: Harper &amp; Row/Torchbooks. </w:t>
      </w:r>
      <w:r w:rsidRPr="00FA6636">
        <w:rPr>
          <w:color w:val="4A4E3B"/>
          <w:spacing w:val="-6"/>
        </w:rPr>
        <w:t>(Original work published 1956)</w:t>
      </w:r>
    </w:p>
    <w:p w:rsidR="00E71690" w:rsidRPr="00FA6636" w:rsidRDefault="00E71690">
      <w:pPr>
        <w:spacing w:before="108" w:line="300" w:lineRule="auto"/>
        <w:ind w:left="72" w:right="288"/>
        <w:jc w:val="both"/>
        <w:rPr>
          <w:i/>
          <w:iCs/>
          <w:color w:val="4A4E3B"/>
        </w:rPr>
      </w:pPr>
      <w:r w:rsidRPr="00FA6636">
        <w:rPr>
          <w:b/>
          <w:bCs/>
          <w:color w:val="4A4E3B"/>
          <w:spacing w:val="-13"/>
        </w:rPr>
        <w:t xml:space="preserve">*Ansbacher, H. L., &amp; Ansbacher, R. R. </w:t>
      </w:r>
      <w:r w:rsidRPr="00FA6636">
        <w:rPr>
          <w:color w:val="4A4E3B"/>
          <w:spacing w:val="-13"/>
        </w:rPr>
        <w:t xml:space="preserve">(Eds.). </w:t>
      </w:r>
      <w:r w:rsidRPr="00FA6636">
        <w:rPr>
          <w:color w:val="4A4E3B"/>
          <w:spacing w:val="-4"/>
        </w:rPr>
        <w:t xml:space="preserve">(1979). </w:t>
      </w:r>
      <w:r w:rsidRPr="00FA6636">
        <w:rPr>
          <w:i/>
          <w:iCs/>
          <w:color w:val="4A4E3B"/>
          <w:spacing w:val="-4"/>
        </w:rPr>
        <w:t xml:space="preserve">Superiority and social interest. Alfred </w:t>
      </w:r>
      <w:r w:rsidRPr="00FA6636">
        <w:rPr>
          <w:i/>
          <w:iCs/>
          <w:color w:val="4A4E3B"/>
        </w:rPr>
        <w:t>Adler: A collection of his later writings</w:t>
      </w:r>
    </w:p>
    <w:p w:rsidR="00E71690" w:rsidRPr="00FA6636" w:rsidRDefault="00E71690">
      <w:pPr>
        <w:ind w:left="72"/>
        <w:rPr>
          <w:color w:val="4A4E3B"/>
          <w:spacing w:val="-8"/>
        </w:rPr>
      </w:pPr>
      <w:r w:rsidRPr="00FA6636">
        <w:rPr>
          <w:color w:val="4A4E3B"/>
          <w:spacing w:val="-8"/>
        </w:rPr>
        <w:t>(3rd rev. ed.). New York: Norton.</w:t>
      </w:r>
    </w:p>
    <w:p w:rsidR="00E71690" w:rsidRPr="00FA6636" w:rsidRDefault="00E71690">
      <w:pPr>
        <w:spacing w:before="180" w:line="292" w:lineRule="auto"/>
        <w:ind w:left="72" w:right="72"/>
        <w:rPr>
          <w:color w:val="4A4E3B"/>
          <w:spacing w:val="-4"/>
        </w:rPr>
      </w:pPr>
      <w:r w:rsidRPr="00FA6636">
        <w:rPr>
          <w:b/>
          <w:bCs/>
          <w:color w:val="4A4E3B"/>
          <w:spacing w:val="-2"/>
        </w:rPr>
        <w:t xml:space="preserve">Arciniega, G. M., &amp; Newlon, B. J. </w:t>
      </w:r>
      <w:r w:rsidRPr="00FA6636">
        <w:rPr>
          <w:color w:val="4A4E3B"/>
          <w:spacing w:val="-2"/>
        </w:rPr>
        <w:t xml:space="preserve">(2003). </w:t>
      </w:r>
      <w:r w:rsidRPr="00FA6636">
        <w:rPr>
          <w:color w:val="4A4E3B"/>
          <w:spacing w:val="-7"/>
        </w:rPr>
        <w:t xml:space="preserve">Counseling and psychotherapy: Multicultural </w:t>
      </w:r>
      <w:r w:rsidRPr="00FA6636">
        <w:rPr>
          <w:color w:val="4A4E3B"/>
          <w:spacing w:val="-6"/>
        </w:rPr>
        <w:t xml:space="preserve">considerations. In D. Capuzzi &amp; D. F. Gross </w:t>
      </w:r>
      <w:r w:rsidRPr="00FA6636">
        <w:rPr>
          <w:color w:val="4A4E3B"/>
          <w:spacing w:val="-3"/>
        </w:rPr>
        <w:t xml:space="preserve">(Eds.), </w:t>
      </w:r>
      <w:r w:rsidRPr="00FA6636">
        <w:rPr>
          <w:i/>
          <w:iCs/>
          <w:color w:val="4A4E3B"/>
          <w:spacing w:val="-3"/>
        </w:rPr>
        <w:t xml:space="preserve">Counseling and psychotherapy: Theories </w:t>
      </w:r>
      <w:r w:rsidRPr="00FA6636">
        <w:rPr>
          <w:i/>
          <w:iCs/>
          <w:color w:val="4A4E3B"/>
          <w:spacing w:val="1"/>
        </w:rPr>
        <w:t xml:space="preserve">and interventions </w:t>
      </w:r>
      <w:r w:rsidRPr="00FA6636">
        <w:rPr>
          <w:color w:val="4A4E3B"/>
          <w:spacing w:val="1"/>
        </w:rPr>
        <w:t xml:space="preserve">(3rd ed., pp. 417-441). </w:t>
      </w:r>
      <w:r w:rsidRPr="00FA6636">
        <w:rPr>
          <w:color w:val="4A4E3B"/>
          <w:spacing w:val="-4"/>
        </w:rPr>
        <w:t>Upper Saddle River, NJ: Merrill/</w:t>
      </w:r>
    </w:p>
    <w:p w:rsidR="00E71690" w:rsidRPr="00FA6636" w:rsidRDefault="00E71690">
      <w:pPr>
        <w:spacing w:before="36" w:line="206" w:lineRule="auto"/>
        <w:ind w:left="72"/>
        <w:rPr>
          <w:color w:val="4A4E3B"/>
          <w:spacing w:val="-4"/>
        </w:rPr>
      </w:pPr>
      <w:r w:rsidRPr="00FA6636">
        <w:rPr>
          <w:color w:val="4A4E3B"/>
          <w:spacing w:val="-4"/>
        </w:rPr>
        <w:t>Prentice-Hall.</w:t>
      </w:r>
    </w:p>
    <w:p w:rsidR="00E71690" w:rsidRPr="00FA6636" w:rsidRDefault="00E71690">
      <w:pPr>
        <w:spacing w:before="144" w:line="292" w:lineRule="auto"/>
        <w:ind w:left="72" w:right="72"/>
        <w:rPr>
          <w:color w:val="4A4E3B"/>
          <w:spacing w:val="-5"/>
        </w:rPr>
      </w:pPr>
      <w:r w:rsidRPr="00FA6636">
        <w:rPr>
          <w:b/>
          <w:bCs/>
          <w:color w:val="4A4E3B"/>
          <w:spacing w:val="-6"/>
        </w:rPr>
        <w:t xml:space="preserve">Bitter, J. R. </w:t>
      </w:r>
      <w:r w:rsidRPr="00FA6636">
        <w:rPr>
          <w:color w:val="4A4E3B"/>
          <w:spacing w:val="-6"/>
        </w:rPr>
        <w:t xml:space="preserve">(2006, May 25). </w:t>
      </w:r>
      <w:r w:rsidRPr="00FA6636">
        <w:rPr>
          <w:i/>
          <w:iCs/>
          <w:color w:val="4A4E3B"/>
          <w:spacing w:val="-6"/>
        </w:rPr>
        <w:t xml:space="preserve">Am Ian Adlerian? </w:t>
      </w:r>
      <w:r w:rsidRPr="00FA6636">
        <w:rPr>
          <w:color w:val="4A4E3B"/>
          <w:spacing w:val="-2"/>
        </w:rPr>
        <w:t xml:space="preserve">Ansbacher Lecture, 54th annual convention </w:t>
      </w:r>
      <w:r w:rsidRPr="00FA6636">
        <w:rPr>
          <w:color w:val="4A4E3B"/>
          <w:spacing w:val="-4"/>
        </w:rPr>
        <w:t xml:space="preserve">of the North American Society of Adlerian </w:t>
      </w:r>
      <w:r w:rsidRPr="00FA6636">
        <w:rPr>
          <w:color w:val="4A4E3B"/>
          <w:spacing w:val="-5"/>
        </w:rPr>
        <w:t>Psychology (NASAP), Chicago, IL.</w:t>
      </w:r>
    </w:p>
    <w:p w:rsidR="00E71690" w:rsidRPr="00FA6636" w:rsidRDefault="00E71690">
      <w:pPr>
        <w:spacing w:before="144" w:line="290" w:lineRule="auto"/>
        <w:ind w:left="72" w:right="72"/>
        <w:jc w:val="both"/>
        <w:rPr>
          <w:color w:val="4A4E3B"/>
          <w:spacing w:val="-1"/>
        </w:rPr>
      </w:pPr>
      <w:r w:rsidRPr="00FA6636">
        <w:rPr>
          <w:b/>
          <w:bCs/>
          <w:color w:val="4A4E3B"/>
          <w:spacing w:val="-6"/>
        </w:rPr>
        <w:t xml:space="preserve">Bitter, J. R. </w:t>
      </w:r>
      <w:r w:rsidRPr="00FA6636">
        <w:rPr>
          <w:color w:val="4A4E3B"/>
          <w:spacing w:val="-6"/>
        </w:rPr>
        <w:t xml:space="preserve">(2008). Reconsidering narcissism: </w:t>
      </w:r>
      <w:r w:rsidRPr="00FA6636">
        <w:rPr>
          <w:color w:val="4A4E3B"/>
          <w:spacing w:val="-3"/>
        </w:rPr>
        <w:t xml:space="preserve">An Adlerian-feminist response to the articles </w:t>
      </w:r>
      <w:r w:rsidRPr="00FA6636">
        <w:rPr>
          <w:color w:val="4A4E3B"/>
          <w:spacing w:val="-4"/>
        </w:rPr>
        <w:t xml:space="preserve">in the special section of the </w:t>
      </w:r>
      <w:r w:rsidRPr="00FA6636">
        <w:rPr>
          <w:i/>
          <w:iCs/>
          <w:color w:val="4A4E3B"/>
          <w:spacing w:val="-4"/>
        </w:rPr>
        <w:t xml:space="preserve">Journal </w:t>
      </w:r>
      <w:r w:rsidRPr="00FA6636">
        <w:rPr>
          <w:color w:val="4A4E3B"/>
          <w:spacing w:val="-4"/>
        </w:rPr>
        <w:t xml:space="preserve">of </w:t>
      </w:r>
      <w:r w:rsidRPr="00FA6636">
        <w:rPr>
          <w:i/>
          <w:iCs/>
          <w:color w:val="4A4E3B"/>
          <w:spacing w:val="-4"/>
        </w:rPr>
        <w:t>Individu</w:t>
      </w:r>
      <w:r w:rsidRPr="00FA6636">
        <w:rPr>
          <w:i/>
          <w:iCs/>
          <w:color w:val="4A4E3B"/>
          <w:spacing w:val="-4"/>
        </w:rPr>
        <w:softHyphen/>
      </w:r>
      <w:r w:rsidRPr="00FA6636">
        <w:rPr>
          <w:i/>
          <w:iCs/>
          <w:color w:val="4A4E3B"/>
          <w:spacing w:val="-7"/>
        </w:rPr>
        <w:t xml:space="preserve">al Psychology, </w:t>
      </w:r>
      <w:r w:rsidRPr="00FA6636">
        <w:rPr>
          <w:color w:val="4A4E3B"/>
          <w:spacing w:val="-7"/>
        </w:rPr>
        <w:t xml:space="preserve">volume 63, number 2. </w:t>
      </w:r>
      <w:r w:rsidRPr="00FA6636">
        <w:rPr>
          <w:i/>
          <w:iCs/>
          <w:color w:val="4A4E3B"/>
          <w:spacing w:val="-7"/>
          <w:w w:val="95"/>
        </w:rPr>
        <w:t xml:space="preserve">Journal </w:t>
      </w:r>
      <w:r w:rsidRPr="00FA6636">
        <w:rPr>
          <w:i/>
          <w:iCs/>
          <w:color w:val="4A4E3B"/>
          <w:spacing w:val="-7"/>
        </w:rPr>
        <w:t xml:space="preserve">of </w:t>
      </w:r>
      <w:r w:rsidRPr="00FA6636">
        <w:rPr>
          <w:i/>
          <w:iCs/>
          <w:color w:val="4A4E3B"/>
          <w:spacing w:val="-1"/>
        </w:rPr>
        <w:t xml:space="preserve">Individual Psychology, </w:t>
      </w:r>
      <w:r w:rsidRPr="00FA6636">
        <w:rPr>
          <w:color w:val="4A4E3B"/>
          <w:spacing w:val="-1"/>
        </w:rPr>
        <w:t>64(3), 270-279.</w:t>
      </w:r>
    </w:p>
    <w:p w:rsidR="00E71690" w:rsidRPr="00FA6636" w:rsidRDefault="00E71690">
      <w:pPr>
        <w:widowControl/>
        <w:kinsoku/>
        <w:autoSpaceDE w:val="0"/>
        <w:autoSpaceDN w:val="0"/>
        <w:adjustRightInd w:val="0"/>
        <w:sectPr w:rsidR="00E71690" w:rsidRPr="00FA6636">
          <w:headerReference w:type="even" r:id="rId837"/>
          <w:headerReference w:type="default" r:id="rId838"/>
          <w:footerReference w:type="even" r:id="rId839"/>
          <w:footerReference w:type="default" r:id="rId840"/>
          <w:type w:val="continuous"/>
          <w:pgSz w:w="12240" w:h="15840"/>
          <w:pgMar w:top="2580" w:right="1824" w:bottom="240" w:left="3001" w:header="0" w:footer="0" w:gutter="0"/>
          <w:cols w:num="2" w:space="720" w:equalWidth="0">
            <w:col w:w="3600" w:space="155"/>
            <w:col w:w="3600"/>
          </w:cols>
          <w:noEndnote/>
        </w:sectPr>
      </w:pPr>
    </w:p>
    <w:p w:rsidR="00E71690" w:rsidRPr="00FA6636" w:rsidRDefault="00E71690">
      <w:pPr>
        <w:spacing w:before="252"/>
        <w:jc w:val="center"/>
        <w:rPr>
          <w:color w:val="4A4E3B"/>
          <w:spacing w:val="-13"/>
        </w:rPr>
      </w:pPr>
      <w:r w:rsidRPr="00FA6636">
        <w:rPr>
          <w:color w:val="4A4E3B"/>
          <w:spacing w:val="-13"/>
        </w:rPr>
        <w:t>*Books and articles marked with an asterisk are suggested for further study.</w:t>
      </w:r>
    </w:p>
    <w:p w:rsidR="00E71690" w:rsidRPr="00FA6636" w:rsidRDefault="00E71690">
      <w:pPr>
        <w:widowControl/>
        <w:kinsoku/>
        <w:autoSpaceDE w:val="0"/>
        <w:autoSpaceDN w:val="0"/>
        <w:adjustRightInd w:val="0"/>
        <w:sectPr w:rsidR="00E71690" w:rsidRPr="00FA6636">
          <w:headerReference w:type="even" r:id="rId841"/>
          <w:headerReference w:type="default" r:id="rId842"/>
          <w:footerReference w:type="even" r:id="rId843"/>
          <w:footerReference w:type="default" r:id="rId844"/>
          <w:type w:val="continuous"/>
          <w:pgSz w:w="12240" w:h="15840"/>
          <w:pgMar w:top="2580" w:right="2870" w:bottom="240" w:left="1988" w:header="0" w:footer="0" w:gutter="0"/>
          <w:cols w:space="720"/>
          <w:noEndnote/>
        </w:sectPr>
      </w:pPr>
    </w:p>
    <w:p w:rsidR="00E71690" w:rsidRPr="00FA6636" w:rsidRDefault="00E71690">
      <w:pPr>
        <w:spacing w:line="228" w:lineRule="exact"/>
        <w:ind w:left="72" w:right="360"/>
        <w:jc w:val="both"/>
        <w:rPr>
          <w:color w:val="4E5542"/>
          <w:spacing w:val="-6"/>
        </w:rPr>
      </w:pPr>
      <w:r w:rsidRPr="00FA6636">
        <w:rPr>
          <w:noProof/>
        </w:rPr>
        <w:pict>
          <v:shape id="_x0000_s1251" type="#_x0000_t202" style="position:absolute;left:0;text-align:left;margin-left:19.05pt;margin-top:2.9pt;width:522.25pt;height:699.6pt;z-index:-251936256;mso-position-horizontal-relative:page;mso-position-vertical-relative:page" o:allowincell="f" fillcolor="#eaf7d9"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b/>
          <w:bCs/>
          <w:color w:val="4E5542"/>
          <w:spacing w:val="-4"/>
        </w:rPr>
        <w:t xml:space="preserve">Bitter, J. R. </w:t>
      </w:r>
      <w:r w:rsidRPr="00FA6636">
        <w:rPr>
          <w:color w:val="4E5542"/>
          <w:spacing w:val="-4"/>
        </w:rPr>
        <w:t xml:space="preserve">(2009). </w:t>
      </w:r>
      <w:r w:rsidRPr="00FA6636">
        <w:rPr>
          <w:i/>
          <w:iCs/>
          <w:color w:val="4E5542"/>
          <w:spacing w:val="-4"/>
        </w:rPr>
        <w:t xml:space="preserve">Theory and practice of </w:t>
      </w:r>
      <w:r w:rsidRPr="00FA6636">
        <w:rPr>
          <w:i/>
          <w:iCs/>
          <w:color w:val="4E5542"/>
          <w:spacing w:val="-7"/>
        </w:rPr>
        <w:t xml:space="preserve">family therapy and counseling. </w:t>
      </w:r>
      <w:r w:rsidRPr="00FA6636">
        <w:rPr>
          <w:color w:val="4E5542"/>
          <w:spacing w:val="-7"/>
        </w:rPr>
        <w:t xml:space="preserve">Belmont, CA: </w:t>
      </w:r>
      <w:r w:rsidRPr="00FA6636">
        <w:rPr>
          <w:color w:val="4E5542"/>
          <w:spacing w:val="-6"/>
        </w:rPr>
        <w:t>Brooks/Cole, Cengage Learning.</w:t>
      </w:r>
    </w:p>
    <w:p w:rsidR="00E71690" w:rsidRPr="00FA6636" w:rsidRDefault="00E71690">
      <w:pPr>
        <w:spacing w:before="108" w:line="231" w:lineRule="exact"/>
        <w:ind w:left="72" w:right="72"/>
        <w:rPr>
          <w:color w:val="4E5542"/>
          <w:spacing w:val="-8"/>
        </w:rPr>
      </w:pPr>
      <w:r w:rsidRPr="00FA6636">
        <w:rPr>
          <w:b/>
          <w:bCs/>
          <w:color w:val="4E5542"/>
          <w:spacing w:val="-7"/>
        </w:rPr>
        <w:t xml:space="preserve">*Bitter, J. R., Christensen, 0. C., Hawes, C., &amp; </w:t>
      </w:r>
      <w:r w:rsidRPr="00FA6636">
        <w:rPr>
          <w:b/>
          <w:bCs/>
          <w:color w:val="4E5542"/>
          <w:spacing w:val="-3"/>
        </w:rPr>
        <w:t xml:space="preserve">Nicoll, W. G. </w:t>
      </w:r>
      <w:r w:rsidRPr="00FA6636">
        <w:rPr>
          <w:color w:val="4E5542"/>
          <w:spacing w:val="-3"/>
        </w:rPr>
        <w:t xml:space="preserve">(1998). Adlerian brief therapy with individuals, couples, and families. </w:t>
      </w:r>
      <w:r w:rsidRPr="00FA6636">
        <w:rPr>
          <w:i/>
          <w:iCs/>
          <w:color w:val="4E5542"/>
          <w:spacing w:val="-4"/>
        </w:rPr>
        <w:t xml:space="preserve">Directions in Clinical and Counseling Psychology, </w:t>
      </w:r>
      <w:r w:rsidRPr="00FA6636">
        <w:rPr>
          <w:color w:val="4E5542"/>
          <w:spacing w:val="-8"/>
        </w:rPr>
        <w:t>8(8), 95-111.</w:t>
      </w:r>
    </w:p>
    <w:p w:rsidR="00E71690" w:rsidRPr="00FA6636" w:rsidRDefault="00E71690">
      <w:pPr>
        <w:spacing w:before="108" w:line="225" w:lineRule="exact"/>
        <w:ind w:left="72" w:right="72"/>
        <w:jc w:val="both"/>
        <w:rPr>
          <w:color w:val="4E5542"/>
        </w:rPr>
      </w:pPr>
      <w:r w:rsidRPr="00FA6636">
        <w:rPr>
          <w:b/>
          <w:bCs/>
          <w:color w:val="4E5542"/>
          <w:spacing w:val="-5"/>
        </w:rPr>
        <w:t xml:space="preserve">*Bitter, J. R., &amp; Nicoll, W. G. </w:t>
      </w:r>
      <w:r w:rsidRPr="00FA6636">
        <w:rPr>
          <w:color w:val="4E5542"/>
          <w:spacing w:val="-5"/>
        </w:rPr>
        <w:t xml:space="preserve">(2000). Adlerian </w:t>
      </w:r>
      <w:r w:rsidRPr="00FA6636">
        <w:rPr>
          <w:color w:val="4E5542"/>
          <w:spacing w:val="-6"/>
        </w:rPr>
        <w:t xml:space="preserve">brief therapy with individuals: Process and </w:t>
      </w:r>
      <w:r w:rsidRPr="00FA6636">
        <w:rPr>
          <w:color w:val="4E5542"/>
          <w:spacing w:val="-5"/>
        </w:rPr>
        <w:t xml:space="preserve">practice. </w:t>
      </w:r>
      <w:r w:rsidRPr="00FA6636">
        <w:rPr>
          <w:i/>
          <w:iCs/>
          <w:color w:val="4E5542"/>
          <w:spacing w:val="-5"/>
        </w:rPr>
        <w:t xml:space="preserve">Journal of Individual Psychology, </w:t>
      </w:r>
      <w:r w:rsidRPr="00FA6636">
        <w:rPr>
          <w:color w:val="4E5542"/>
          <w:spacing w:val="-5"/>
        </w:rPr>
        <w:t xml:space="preserve">56(1), </w:t>
      </w:r>
      <w:r w:rsidRPr="00FA6636">
        <w:rPr>
          <w:color w:val="4E5542"/>
        </w:rPr>
        <w:t>31-44.</w:t>
      </w:r>
    </w:p>
    <w:p w:rsidR="00E71690" w:rsidRPr="00FA6636" w:rsidRDefault="00E71690">
      <w:pPr>
        <w:spacing w:before="144" w:line="225" w:lineRule="exact"/>
        <w:ind w:left="72" w:right="72"/>
        <w:jc w:val="both"/>
        <w:rPr>
          <w:color w:val="4E5542"/>
        </w:rPr>
      </w:pPr>
      <w:r w:rsidRPr="00FA6636">
        <w:rPr>
          <w:b/>
          <w:bCs/>
          <w:color w:val="4E5542"/>
          <w:spacing w:val="-10"/>
        </w:rPr>
        <w:t xml:space="preserve">*Bitter, J. R., &amp; Nicoll, W. G. </w:t>
      </w:r>
      <w:r w:rsidRPr="00FA6636">
        <w:rPr>
          <w:color w:val="4E5542"/>
          <w:spacing w:val="-10"/>
        </w:rPr>
        <w:t xml:space="preserve">(2004). Relational </w:t>
      </w:r>
      <w:r w:rsidRPr="00FA6636">
        <w:rPr>
          <w:color w:val="4E5542"/>
          <w:spacing w:val="-7"/>
        </w:rPr>
        <w:t xml:space="preserve">strategies: Two approaches to Adlerian brief </w:t>
      </w:r>
      <w:r w:rsidRPr="00FA6636">
        <w:rPr>
          <w:color w:val="4E5542"/>
          <w:spacing w:val="-3"/>
        </w:rPr>
        <w:t xml:space="preserve">therapy. </w:t>
      </w:r>
      <w:r w:rsidRPr="00FA6636">
        <w:rPr>
          <w:i/>
          <w:iCs/>
          <w:color w:val="4E5542"/>
          <w:spacing w:val="-3"/>
        </w:rPr>
        <w:t xml:space="preserve">Journal of Individual Psychology, 60(1), </w:t>
      </w:r>
      <w:r w:rsidRPr="00FA6636">
        <w:rPr>
          <w:color w:val="4E5542"/>
        </w:rPr>
        <w:t>42-66.</w:t>
      </w:r>
    </w:p>
    <w:p w:rsidR="00E71690" w:rsidRPr="00FA6636" w:rsidRDefault="00E71690">
      <w:pPr>
        <w:spacing w:before="144" w:line="232" w:lineRule="exact"/>
        <w:ind w:left="72" w:right="360"/>
        <w:jc w:val="both"/>
        <w:rPr>
          <w:color w:val="4E5542"/>
          <w:spacing w:val="-5"/>
        </w:rPr>
      </w:pPr>
      <w:r w:rsidRPr="00FA6636">
        <w:rPr>
          <w:b/>
          <w:bCs/>
          <w:color w:val="4E5542"/>
          <w:spacing w:val="-9"/>
        </w:rPr>
        <w:t xml:space="preserve">Bitter, J. R., Robertson, P. E., Healey, A., &amp; Cole, L. </w:t>
      </w:r>
      <w:r w:rsidRPr="00FA6636">
        <w:rPr>
          <w:color w:val="4E5542"/>
          <w:spacing w:val="-9"/>
        </w:rPr>
        <w:t xml:space="preserve">(2009). Reclaiming a pro-feminist </w:t>
      </w:r>
      <w:r w:rsidRPr="00FA6636">
        <w:rPr>
          <w:color w:val="4E5542"/>
          <w:spacing w:val="-7"/>
        </w:rPr>
        <w:t xml:space="preserve">orientation in Adlerian therapy. </w:t>
      </w:r>
      <w:r w:rsidRPr="00FA6636">
        <w:rPr>
          <w:i/>
          <w:iCs/>
          <w:color w:val="4E5542"/>
          <w:spacing w:val="-7"/>
        </w:rPr>
        <w:t xml:space="preserve">Journal of </w:t>
      </w:r>
      <w:r w:rsidRPr="00FA6636">
        <w:rPr>
          <w:i/>
          <w:iCs/>
          <w:color w:val="4E5542"/>
          <w:spacing w:val="-5"/>
        </w:rPr>
        <w:t xml:space="preserve">Individual Psychology, </w:t>
      </w:r>
      <w:r w:rsidRPr="00FA6636">
        <w:rPr>
          <w:color w:val="4E5542"/>
          <w:spacing w:val="-5"/>
        </w:rPr>
        <w:t>65(1), 13-33.</w:t>
      </w:r>
    </w:p>
    <w:p w:rsidR="00E71690" w:rsidRPr="00FA6636" w:rsidRDefault="00E71690">
      <w:pPr>
        <w:spacing w:before="108" w:line="234" w:lineRule="exact"/>
        <w:ind w:left="72" w:right="216"/>
        <w:jc w:val="both"/>
        <w:rPr>
          <w:color w:val="4E5542"/>
          <w:spacing w:val="-3"/>
        </w:rPr>
      </w:pPr>
      <w:r w:rsidRPr="00FA6636">
        <w:rPr>
          <w:b/>
          <w:bCs/>
          <w:color w:val="4E5542"/>
          <w:spacing w:val="-9"/>
        </w:rPr>
        <w:t xml:space="preserve">*Carlson, J. M., &amp; Carlson, J. D. </w:t>
      </w:r>
      <w:r w:rsidRPr="00FA6636">
        <w:rPr>
          <w:color w:val="4E5542"/>
          <w:spacing w:val="-9"/>
        </w:rPr>
        <w:t xml:space="preserve">(2000). The </w:t>
      </w:r>
      <w:r w:rsidRPr="00FA6636">
        <w:rPr>
          <w:color w:val="4E5542"/>
          <w:spacing w:val="-7"/>
        </w:rPr>
        <w:t xml:space="preserve">application of Adlerian psychotherapy with </w:t>
      </w:r>
      <w:r w:rsidRPr="00FA6636">
        <w:rPr>
          <w:color w:val="4E5542"/>
          <w:spacing w:val="-5"/>
        </w:rPr>
        <w:t xml:space="preserve">Asian-American clients. </w:t>
      </w:r>
      <w:r w:rsidRPr="00FA6636">
        <w:rPr>
          <w:i/>
          <w:iCs/>
          <w:color w:val="4E5542"/>
          <w:spacing w:val="-5"/>
        </w:rPr>
        <w:t xml:space="preserve">Journal of Individual </w:t>
      </w:r>
      <w:r w:rsidRPr="00FA6636">
        <w:rPr>
          <w:i/>
          <w:iCs/>
          <w:color w:val="4E5542"/>
          <w:spacing w:val="-3"/>
        </w:rPr>
        <w:t xml:space="preserve">Psychology, 56(2), </w:t>
      </w:r>
      <w:r w:rsidRPr="00FA6636">
        <w:rPr>
          <w:color w:val="4E5542"/>
          <w:spacing w:val="-3"/>
        </w:rPr>
        <w:t>214-225.</w:t>
      </w:r>
    </w:p>
    <w:p w:rsidR="00E71690" w:rsidRPr="00FA6636" w:rsidRDefault="00E71690">
      <w:pPr>
        <w:spacing w:before="108" w:line="220" w:lineRule="exact"/>
        <w:ind w:left="72" w:right="144"/>
        <w:rPr>
          <w:color w:val="4E5542"/>
          <w:spacing w:val="-6"/>
        </w:rPr>
      </w:pPr>
      <w:r w:rsidRPr="00FA6636">
        <w:rPr>
          <w:b/>
          <w:bCs/>
          <w:color w:val="4E5542"/>
          <w:spacing w:val="-1"/>
        </w:rPr>
        <w:t xml:space="preserve">Carlson, J., &amp; Dinkmeyer, D. </w:t>
      </w:r>
      <w:r w:rsidRPr="00FA6636">
        <w:rPr>
          <w:color w:val="4E5542"/>
          <w:spacing w:val="-1"/>
        </w:rPr>
        <w:t xml:space="preserve">(2003). </w:t>
      </w:r>
      <w:r w:rsidRPr="00FA6636">
        <w:rPr>
          <w:i/>
          <w:iCs/>
          <w:color w:val="4E5542"/>
          <w:spacing w:val="-1"/>
        </w:rPr>
        <w:t xml:space="preserve">Time </w:t>
      </w:r>
      <w:r w:rsidRPr="00FA6636">
        <w:rPr>
          <w:i/>
          <w:iCs/>
          <w:color w:val="4E5542"/>
          <w:spacing w:val="-6"/>
        </w:rPr>
        <w:t xml:space="preserve">for a better marriage. </w:t>
      </w:r>
      <w:r w:rsidRPr="00FA6636">
        <w:rPr>
          <w:color w:val="4E5542"/>
          <w:spacing w:val="-6"/>
        </w:rPr>
        <w:t>Atascadero, CA: Impact Publishers.</w:t>
      </w:r>
    </w:p>
    <w:p w:rsidR="00E71690" w:rsidRPr="00FA6636" w:rsidRDefault="00E71690">
      <w:pPr>
        <w:spacing w:before="144" w:line="231" w:lineRule="exact"/>
        <w:ind w:left="72" w:right="216"/>
        <w:rPr>
          <w:i/>
          <w:iCs/>
          <w:color w:val="4E5542"/>
          <w:spacing w:val="-4"/>
        </w:rPr>
      </w:pPr>
      <w:r w:rsidRPr="00FA6636">
        <w:rPr>
          <w:b/>
          <w:bCs/>
          <w:color w:val="4E5542"/>
          <w:spacing w:val="-9"/>
        </w:rPr>
        <w:t xml:space="preserve">*Carlson, J. D., &amp; Englar-Carlson, M. </w:t>
      </w:r>
      <w:r w:rsidRPr="00FA6636">
        <w:rPr>
          <w:color w:val="4E5542"/>
          <w:spacing w:val="-9"/>
        </w:rPr>
        <w:t xml:space="preserve">(2008). </w:t>
      </w:r>
      <w:r w:rsidRPr="00FA6636">
        <w:rPr>
          <w:color w:val="4E5542"/>
          <w:spacing w:val="-11"/>
        </w:rPr>
        <w:t xml:space="preserve">Adlerian therapy. In J. Frew &amp; M. D. Spiegler </w:t>
      </w:r>
      <w:r w:rsidRPr="00FA6636">
        <w:rPr>
          <w:color w:val="4E5542"/>
          <w:spacing w:val="-4"/>
        </w:rPr>
        <w:t xml:space="preserve">(Eds.), </w:t>
      </w:r>
      <w:r w:rsidRPr="00FA6636">
        <w:rPr>
          <w:i/>
          <w:iCs/>
          <w:color w:val="4E5542"/>
          <w:spacing w:val="-4"/>
        </w:rPr>
        <w:t>Contemporary psychotherapies for a</w:t>
      </w:r>
    </w:p>
    <w:p w:rsidR="00E71690" w:rsidRPr="00FA6636" w:rsidRDefault="00E71690">
      <w:pPr>
        <w:spacing w:line="214" w:lineRule="exact"/>
        <w:ind w:left="72"/>
        <w:rPr>
          <w:color w:val="4E5542"/>
          <w:spacing w:val="-11"/>
        </w:rPr>
      </w:pPr>
      <w:r w:rsidRPr="00FA6636">
        <w:rPr>
          <w:i/>
          <w:iCs/>
          <w:color w:val="4E5542"/>
          <w:spacing w:val="-11"/>
        </w:rPr>
        <w:t xml:space="preserve">diverse world </w:t>
      </w:r>
      <w:r w:rsidRPr="00FA6636">
        <w:rPr>
          <w:color w:val="4E5542"/>
          <w:spacing w:val="-11"/>
        </w:rPr>
        <w:t>(pp. 93-140). Boston: Lahaska Press.</w:t>
      </w:r>
    </w:p>
    <w:p w:rsidR="00E71690" w:rsidRPr="00FA6636" w:rsidRDefault="00E71690">
      <w:pPr>
        <w:spacing w:before="108" w:line="233" w:lineRule="exact"/>
        <w:ind w:left="72" w:right="72"/>
        <w:jc w:val="both"/>
        <w:rPr>
          <w:color w:val="4E5542"/>
          <w:spacing w:val="-6"/>
        </w:rPr>
      </w:pPr>
      <w:r w:rsidRPr="00FA6636">
        <w:rPr>
          <w:b/>
          <w:bCs/>
          <w:color w:val="4E5542"/>
          <w:spacing w:val="-8"/>
        </w:rPr>
        <w:t xml:space="preserve">*Carlson, J., &amp; Slavik, S. </w:t>
      </w:r>
      <w:r w:rsidRPr="00FA6636">
        <w:rPr>
          <w:color w:val="4E5542"/>
          <w:spacing w:val="-8"/>
        </w:rPr>
        <w:t xml:space="preserve">(Eds.). (1997). </w:t>
      </w:r>
      <w:r w:rsidRPr="00FA6636">
        <w:rPr>
          <w:i/>
          <w:iCs/>
          <w:color w:val="4E5542"/>
          <w:spacing w:val="-8"/>
        </w:rPr>
        <w:t>Tech</w:t>
      </w:r>
      <w:r w:rsidRPr="00FA6636">
        <w:rPr>
          <w:i/>
          <w:iCs/>
          <w:color w:val="4E5542"/>
          <w:spacing w:val="-8"/>
        </w:rPr>
        <w:softHyphen/>
      </w:r>
      <w:r w:rsidRPr="00FA6636">
        <w:rPr>
          <w:i/>
          <w:iCs/>
          <w:color w:val="4E5542"/>
          <w:spacing w:val="-6"/>
        </w:rPr>
        <w:t xml:space="preserve">niques in Adlerian psychology. </w:t>
      </w:r>
      <w:r w:rsidRPr="00FA6636">
        <w:rPr>
          <w:color w:val="4E5542"/>
          <w:spacing w:val="-6"/>
        </w:rPr>
        <w:t>Philadelphia, PA: Taylor &amp; Francis.</w:t>
      </w:r>
    </w:p>
    <w:p w:rsidR="00E71690" w:rsidRPr="00FA6636" w:rsidRDefault="00E71690">
      <w:pPr>
        <w:spacing w:before="108" w:line="225" w:lineRule="exact"/>
        <w:ind w:left="72" w:right="144"/>
        <w:rPr>
          <w:color w:val="4E5542"/>
          <w:spacing w:val="-2"/>
        </w:rPr>
      </w:pPr>
      <w:r w:rsidRPr="00FA6636">
        <w:rPr>
          <w:b/>
          <w:bCs/>
          <w:color w:val="4E5542"/>
          <w:spacing w:val="-4"/>
        </w:rPr>
        <w:t xml:space="preserve">*Carlson, J., Watts, R. E., &amp; Maniacci, M. </w:t>
      </w:r>
      <w:r w:rsidRPr="00FA6636">
        <w:rPr>
          <w:color w:val="4E5542"/>
          <w:spacing w:val="-5"/>
        </w:rPr>
        <w:t xml:space="preserve">(2006). </w:t>
      </w:r>
      <w:r w:rsidRPr="00FA6636">
        <w:rPr>
          <w:i/>
          <w:iCs/>
          <w:color w:val="4E5542"/>
          <w:spacing w:val="-5"/>
        </w:rPr>
        <w:t xml:space="preserve">Adlerian therapy: Theory and practice. </w:t>
      </w:r>
      <w:r w:rsidRPr="00FA6636">
        <w:rPr>
          <w:color w:val="4E5542"/>
          <w:spacing w:val="-4"/>
        </w:rPr>
        <w:t xml:space="preserve">Washington DC: American Psychological </w:t>
      </w:r>
      <w:r w:rsidRPr="00FA6636">
        <w:rPr>
          <w:color w:val="4E5542"/>
          <w:spacing w:val="-2"/>
        </w:rPr>
        <w:t>Association.</w:t>
      </w:r>
    </w:p>
    <w:p w:rsidR="00E71690" w:rsidRPr="00FA6636" w:rsidRDefault="00E71690">
      <w:pPr>
        <w:spacing w:before="144" w:line="229" w:lineRule="exact"/>
        <w:ind w:left="72" w:right="288"/>
        <w:jc w:val="both"/>
        <w:rPr>
          <w:color w:val="4E5542"/>
          <w:spacing w:val="-8"/>
        </w:rPr>
      </w:pPr>
      <w:r w:rsidRPr="00FA6636">
        <w:rPr>
          <w:b/>
          <w:bCs/>
          <w:color w:val="4E5542"/>
          <w:spacing w:val="-3"/>
        </w:rPr>
        <w:t xml:space="preserve">Clark, A. </w:t>
      </w:r>
      <w:r w:rsidRPr="00FA6636">
        <w:rPr>
          <w:color w:val="4E5542"/>
          <w:spacing w:val="-3"/>
        </w:rPr>
        <w:t xml:space="preserve">(2002). </w:t>
      </w:r>
      <w:r w:rsidRPr="00FA6636">
        <w:rPr>
          <w:i/>
          <w:iCs/>
          <w:color w:val="4E5542"/>
          <w:spacing w:val="-3"/>
        </w:rPr>
        <w:t xml:space="preserve">Early recollections: Theory </w:t>
      </w:r>
      <w:r w:rsidRPr="00FA6636">
        <w:rPr>
          <w:i/>
          <w:iCs/>
          <w:color w:val="4E5542"/>
          <w:spacing w:val="-4"/>
        </w:rPr>
        <w:t xml:space="preserve">and practice in counseling and psychotherapy. </w:t>
      </w:r>
      <w:r w:rsidRPr="00FA6636">
        <w:rPr>
          <w:color w:val="4E5542"/>
          <w:spacing w:val="-8"/>
        </w:rPr>
        <w:t>New York: Brunner Routledge.</w:t>
      </w:r>
    </w:p>
    <w:p w:rsidR="00E71690" w:rsidRPr="00FA6636" w:rsidRDefault="00E71690">
      <w:pPr>
        <w:spacing w:before="108" w:line="228" w:lineRule="exact"/>
        <w:ind w:left="72" w:right="144"/>
        <w:rPr>
          <w:color w:val="4E5542"/>
          <w:spacing w:val="-3"/>
        </w:rPr>
      </w:pPr>
      <w:r w:rsidRPr="00FA6636">
        <w:rPr>
          <w:b/>
          <w:bCs/>
          <w:color w:val="4E5542"/>
          <w:spacing w:val="-3"/>
        </w:rPr>
        <w:t xml:space="preserve">*Corey, G. </w:t>
      </w:r>
      <w:r w:rsidRPr="00FA6636">
        <w:rPr>
          <w:color w:val="4E5542"/>
          <w:spacing w:val="-3"/>
        </w:rPr>
        <w:t xml:space="preserve">(2010). </w:t>
      </w:r>
      <w:r w:rsidRPr="00FA6636">
        <w:rPr>
          <w:i/>
          <w:iCs/>
          <w:color w:val="4E5542"/>
          <w:spacing w:val="-3"/>
        </w:rPr>
        <w:t xml:space="preserve">Creating your professional </w:t>
      </w:r>
      <w:r w:rsidRPr="00FA6636">
        <w:rPr>
          <w:i/>
          <w:iCs/>
          <w:color w:val="4E5542"/>
          <w:spacing w:val="-7"/>
        </w:rPr>
        <w:t xml:space="preserve">path: Lessons from my journey. </w:t>
      </w:r>
      <w:r w:rsidRPr="00FA6636">
        <w:rPr>
          <w:color w:val="4E5542"/>
          <w:spacing w:val="-7"/>
        </w:rPr>
        <w:t xml:space="preserve">Alexandria, VA: </w:t>
      </w:r>
      <w:r w:rsidRPr="00FA6636">
        <w:rPr>
          <w:color w:val="4E5542"/>
          <w:spacing w:val="-3"/>
        </w:rPr>
        <w:t>American Counseling Association.</w:t>
      </w:r>
    </w:p>
    <w:p w:rsidR="00E71690" w:rsidRPr="00FA6636" w:rsidRDefault="00E71690">
      <w:pPr>
        <w:spacing w:before="108" w:after="468" w:line="228" w:lineRule="exact"/>
        <w:ind w:left="72" w:right="144"/>
        <w:rPr>
          <w:color w:val="4E5542"/>
          <w:spacing w:val="-6"/>
        </w:rPr>
      </w:pPr>
      <w:r w:rsidRPr="00FA6636">
        <w:rPr>
          <w:b/>
          <w:bCs/>
          <w:color w:val="4E5542"/>
          <w:spacing w:val="-8"/>
        </w:rPr>
        <w:t xml:space="preserve">*Corey, G. </w:t>
      </w:r>
      <w:r w:rsidRPr="00FA6636">
        <w:rPr>
          <w:color w:val="4E5542"/>
          <w:spacing w:val="-8"/>
        </w:rPr>
        <w:t xml:space="preserve">(2012). </w:t>
      </w:r>
      <w:r w:rsidRPr="00FA6636">
        <w:rPr>
          <w:i/>
          <w:iCs/>
          <w:color w:val="4E5542"/>
          <w:spacing w:val="-8"/>
        </w:rPr>
        <w:t xml:space="preserve">Theory and practice of group </w:t>
      </w:r>
      <w:r w:rsidRPr="00FA6636">
        <w:rPr>
          <w:i/>
          <w:iCs/>
          <w:color w:val="4E5542"/>
          <w:spacing w:val="-4"/>
        </w:rPr>
        <w:t xml:space="preserve">counseling </w:t>
      </w:r>
      <w:r w:rsidRPr="00FA6636">
        <w:rPr>
          <w:color w:val="4E5542"/>
          <w:spacing w:val="-4"/>
        </w:rPr>
        <w:t xml:space="preserve">(8th ed.). Belmont, CA: Brooks/ </w:t>
      </w:r>
      <w:r w:rsidRPr="00FA6636">
        <w:rPr>
          <w:color w:val="4E5542"/>
          <w:spacing w:val="-6"/>
        </w:rPr>
        <w:t>Cole, Cengage Learning.</w:t>
      </w:r>
    </w:p>
    <w:p w:rsidR="00E71690" w:rsidRPr="00FA6636" w:rsidRDefault="00E71690">
      <w:pPr>
        <w:spacing w:line="288" w:lineRule="auto"/>
        <w:ind w:left="72" w:right="216" w:hanging="72"/>
        <w:rPr>
          <w:color w:val="4E5542"/>
          <w:spacing w:val="-6"/>
        </w:rPr>
      </w:pPr>
      <w:r w:rsidRPr="00FA6636">
        <w:rPr>
          <w:b/>
          <w:bCs/>
          <w:color w:val="4E5542"/>
          <w:spacing w:val="-7"/>
        </w:rPr>
        <w:t xml:space="preserve">*Corey, G. </w:t>
      </w:r>
      <w:r w:rsidRPr="00FA6636">
        <w:rPr>
          <w:color w:val="4E5542"/>
          <w:spacing w:val="-7"/>
        </w:rPr>
        <w:t xml:space="preserve">(2013). </w:t>
      </w:r>
      <w:r w:rsidRPr="00FA6636">
        <w:rPr>
          <w:i/>
          <w:iCs/>
          <w:color w:val="4E5542"/>
          <w:spacing w:val="-7"/>
        </w:rPr>
        <w:t xml:space="preserve">Case approach to counseling </w:t>
      </w:r>
      <w:r w:rsidRPr="00FA6636">
        <w:rPr>
          <w:i/>
          <w:iCs/>
          <w:color w:val="4E5542"/>
          <w:spacing w:val="-5"/>
        </w:rPr>
        <w:t xml:space="preserve">and psychotherapy </w:t>
      </w:r>
      <w:r w:rsidRPr="00FA6636">
        <w:rPr>
          <w:color w:val="4E5542"/>
          <w:spacing w:val="-5"/>
        </w:rPr>
        <w:t xml:space="preserve">(8th ed.). Belmont, CA: </w:t>
      </w:r>
      <w:r w:rsidRPr="00FA6636">
        <w:rPr>
          <w:color w:val="4E5542"/>
          <w:spacing w:val="-6"/>
        </w:rPr>
        <w:t>Brooks/Cole, Cengage Learning.</w:t>
      </w:r>
    </w:p>
    <w:p w:rsidR="00E71690" w:rsidRPr="00FA6636" w:rsidRDefault="00E71690">
      <w:pPr>
        <w:spacing w:before="108" w:line="302" w:lineRule="auto"/>
        <w:ind w:left="72"/>
        <w:rPr>
          <w:color w:val="4E5542"/>
          <w:spacing w:val="-5"/>
        </w:rPr>
      </w:pPr>
      <w:r w:rsidRPr="00FA6636">
        <w:rPr>
          <w:b/>
          <w:bCs/>
          <w:color w:val="4E5542"/>
          <w:spacing w:val="-4"/>
        </w:rPr>
        <w:t xml:space="preserve">Dinkmeyer, D. C., &amp; Mc Kay, G. D. </w:t>
      </w:r>
      <w:r w:rsidRPr="00FA6636">
        <w:rPr>
          <w:color w:val="4E5542"/>
          <w:spacing w:val="-4"/>
        </w:rPr>
        <w:t xml:space="preserve">(1997). </w:t>
      </w:r>
      <w:r w:rsidRPr="00FA6636">
        <w:rPr>
          <w:i/>
          <w:iCs/>
          <w:color w:val="4E5542"/>
          <w:spacing w:val="-4"/>
        </w:rPr>
        <w:t xml:space="preserve">Systematic training for effective parenting [STEP]. </w:t>
      </w:r>
      <w:r w:rsidRPr="00FA6636">
        <w:rPr>
          <w:color w:val="4E5542"/>
          <w:spacing w:val="-5"/>
        </w:rPr>
        <w:t>Circle Pines, MN: American Guidance Service.</w:t>
      </w:r>
    </w:p>
    <w:p w:rsidR="00E71690" w:rsidRPr="00FA6636" w:rsidRDefault="00E71690">
      <w:pPr>
        <w:spacing w:before="108" w:line="290" w:lineRule="auto"/>
        <w:ind w:left="72" w:right="72"/>
        <w:rPr>
          <w:color w:val="4E5542"/>
          <w:spacing w:val="-5"/>
        </w:rPr>
      </w:pPr>
      <w:r w:rsidRPr="00FA6636">
        <w:rPr>
          <w:b/>
          <w:bCs/>
          <w:color w:val="4E5542"/>
          <w:spacing w:val="-4"/>
        </w:rPr>
        <w:t xml:space="preserve">Dinkmeyer, D., Jr., &amp; Sperry, L. </w:t>
      </w:r>
      <w:r w:rsidRPr="00FA6636">
        <w:rPr>
          <w:color w:val="4E5542"/>
          <w:spacing w:val="-4"/>
        </w:rPr>
        <w:t xml:space="preserve">(2000). </w:t>
      </w:r>
      <w:r w:rsidRPr="00FA6636">
        <w:rPr>
          <w:i/>
          <w:iCs/>
          <w:color w:val="4E5542"/>
        </w:rPr>
        <w:t xml:space="preserve">Counseling and psychotherapy: An integrated </w:t>
      </w:r>
      <w:r w:rsidRPr="00FA6636">
        <w:rPr>
          <w:i/>
          <w:iCs/>
          <w:color w:val="4E5542"/>
          <w:spacing w:val="-7"/>
        </w:rPr>
        <w:t xml:space="preserve">Individual Psychology approach </w:t>
      </w:r>
      <w:r w:rsidRPr="00FA6636">
        <w:rPr>
          <w:color w:val="4E5542"/>
          <w:spacing w:val="-7"/>
        </w:rPr>
        <w:t xml:space="preserve">(3rd ed.). Upper </w:t>
      </w:r>
      <w:r w:rsidRPr="00FA6636">
        <w:rPr>
          <w:color w:val="4E5542"/>
          <w:spacing w:val="-5"/>
        </w:rPr>
        <w:t>Saddle River, NJ: Merrill/Prentice-Hall.</w:t>
      </w:r>
    </w:p>
    <w:p w:rsidR="00E71690" w:rsidRPr="00FA6636" w:rsidRDefault="00E71690">
      <w:pPr>
        <w:spacing w:before="144" w:line="288" w:lineRule="auto"/>
        <w:ind w:left="72" w:right="72"/>
        <w:rPr>
          <w:color w:val="4E5542"/>
          <w:spacing w:val="-4"/>
        </w:rPr>
      </w:pPr>
      <w:r w:rsidRPr="00FA6636">
        <w:rPr>
          <w:b/>
          <w:bCs/>
          <w:color w:val="4E5542"/>
          <w:spacing w:val="-6"/>
        </w:rPr>
        <w:t xml:space="preserve">*Disque, J. G., &amp; Bitter, J. R. </w:t>
      </w:r>
      <w:r w:rsidRPr="00FA6636">
        <w:rPr>
          <w:color w:val="4E5542"/>
          <w:spacing w:val="-6"/>
        </w:rPr>
        <w:t>(1998). Integrat</w:t>
      </w:r>
      <w:r w:rsidRPr="00FA6636">
        <w:rPr>
          <w:color w:val="4E5542"/>
          <w:spacing w:val="-6"/>
        </w:rPr>
        <w:softHyphen/>
      </w:r>
      <w:r w:rsidRPr="00FA6636">
        <w:rPr>
          <w:color w:val="4E5542"/>
          <w:spacing w:val="-4"/>
        </w:rPr>
        <w:t xml:space="preserve">ing narrative therapy with Adlerian lifestyle </w:t>
      </w:r>
      <w:r w:rsidRPr="00FA6636">
        <w:rPr>
          <w:color w:val="4E5542"/>
          <w:spacing w:val="-8"/>
        </w:rPr>
        <w:t xml:space="preserve">assessment: A case study. </w:t>
      </w:r>
      <w:r w:rsidRPr="00FA6636">
        <w:rPr>
          <w:i/>
          <w:iCs/>
          <w:color w:val="4E5542"/>
          <w:spacing w:val="-8"/>
        </w:rPr>
        <w:t xml:space="preserve">Journal of Individual </w:t>
      </w:r>
      <w:r w:rsidRPr="00FA6636">
        <w:rPr>
          <w:i/>
          <w:iCs/>
          <w:color w:val="4E5542"/>
          <w:spacing w:val="-4"/>
        </w:rPr>
        <w:t xml:space="preserve">Psychology, </w:t>
      </w:r>
      <w:r w:rsidRPr="00FA6636">
        <w:rPr>
          <w:color w:val="4E5542"/>
          <w:spacing w:val="-4"/>
        </w:rPr>
        <w:t>54(4), 431-450.</w:t>
      </w:r>
    </w:p>
    <w:p w:rsidR="00E71690" w:rsidRPr="00FA6636" w:rsidRDefault="00E71690">
      <w:pPr>
        <w:spacing w:before="108" w:line="285" w:lineRule="auto"/>
        <w:ind w:left="72" w:right="216"/>
        <w:rPr>
          <w:color w:val="4E5542"/>
          <w:spacing w:val="-4"/>
        </w:rPr>
      </w:pPr>
      <w:r w:rsidRPr="00FA6636">
        <w:rPr>
          <w:noProof/>
        </w:rPr>
        <w:pict>
          <v:shape id="_x0000_s1252" type="#_x0000_t202" style="position:absolute;left:0;text-align:left;margin-left:505.8pt;margin-top:211.45pt;width:13.2pt;height:104.5pt;z-index:-25193523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2" w:lineRule="auto"/>
                    <w:rPr>
                      <w:rFonts w:ascii="Verdana" w:hAnsi="Verdana" w:cs="Verdana"/>
                      <w:color w:val="4E5542"/>
                      <w:spacing w:val="-25"/>
                      <w:sz w:val="17"/>
                      <w:szCs w:val="17"/>
                    </w:rPr>
                  </w:pPr>
                  <w:r>
                    <w:rPr>
                      <w:rFonts w:ascii="Verdana" w:hAnsi="Verdana" w:cs="Verdana"/>
                      <w:color w:val="4E5542"/>
                      <w:spacing w:val="-25"/>
                      <w:sz w:val="17"/>
                      <w:szCs w:val="17"/>
                    </w:rPr>
                    <w:t>133</w:t>
                  </w:r>
                </w:p>
                <w:p w:rsidR="00E71690" w:rsidRDefault="00E71690">
                  <w:pPr>
                    <w:spacing w:before="36" w:after="72" w:line="125" w:lineRule="exact"/>
                    <w:jc w:val="right"/>
                    <w:rPr>
                      <w:rFonts w:ascii="Tahoma" w:hAnsi="Tahoma" w:cs="Tahoma"/>
                      <w:spacing w:val="34"/>
                      <w:sz w:val="13"/>
                      <w:szCs w:val="13"/>
                    </w:rPr>
                  </w:pPr>
                  <w:r>
                    <w:rPr>
                      <w:rFonts w:ascii="Tahoma" w:hAnsi="Tahoma" w:cs="Tahoma"/>
                      <w:spacing w:val="34"/>
                      <w:sz w:val="13"/>
                      <w:szCs w:val="13"/>
                    </w:rPr>
                    <w:t>AdV3H1 NVII310V</w:t>
                  </w:r>
                </w:p>
              </w:txbxContent>
            </v:textbox>
            <w10:wrap type="square" anchorx="page" anchory="page"/>
          </v:shape>
        </w:pict>
      </w:r>
      <w:r w:rsidRPr="00FA6636">
        <w:rPr>
          <w:b/>
          <w:bCs/>
          <w:color w:val="4E5542"/>
          <w:spacing w:val="-9"/>
        </w:rPr>
        <w:t xml:space="preserve">Dreikurs, R. </w:t>
      </w:r>
      <w:r w:rsidRPr="00FA6636">
        <w:rPr>
          <w:color w:val="4E5542"/>
          <w:spacing w:val="-9"/>
        </w:rPr>
        <w:t xml:space="preserve">(1953). </w:t>
      </w:r>
      <w:r w:rsidRPr="00FA6636">
        <w:rPr>
          <w:i/>
          <w:iCs/>
          <w:color w:val="4E5542"/>
          <w:spacing w:val="-9"/>
        </w:rPr>
        <w:t xml:space="preserve">Fundamentals </w:t>
      </w:r>
      <w:r w:rsidRPr="00FA6636">
        <w:rPr>
          <w:color w:val="4E5542"/>
          <w:spacing w:val="-9"/>
        </w:rPr>
        <w:t xml:space="preserve">of </w:t>
      </w:r>
      <w:r w:rsidRPr="00FA6636">
        <w:rPr>
          <w:i/>
          <w:iCs/>
          <w:color w:val="4E5542"/>
          <w:spacing w:val="-9"/>
        </w:rPr>
        <w:t xml:space="preserve">Adlerian </w:t>
      </w:r>
      <w:r w:rsidRPr="00FA6636">
        <w:rPr>
          <w:i/>
          <w:iCs/>
          <w:color w:val="4E5542"/>
          <w:spacing w:val="-4"/>
        </w:rPr>
        <w:t xml:space="preserve">psychology. </w:t>
      </w:r>
      <w:r w:rsidRPr="00FA6636">
        <w:rPr>
          <w:color w:val="4E5542"/>
          <w:spacing w:val="-4"/>
        </w:rPr>
        <w:t>Chicago: Alfred Adler Institute.</w:t>
      </w:r>
    </w:p>
    <w:p w:rsidR="00E71690" w:rsidRPr="00FA6636" w:rsidRDefault="00E71690">
      <w:pPr>
        <w:spacing w:before="108" w:line="288" w:lineRule="auto"/>
        <w:ind w:left="72" w:right="360"/>
        <w:rPr>
          <w:color w:val="4E5542"/>
          <w:spacing w:val="-5"/>
        </w:rPr>
      </w:pPr>
      <w:r w:rsidRPr="00FA6636">
        <w:rPr>
          <w:b/>
          <w:bCs/>
          <w:color w:val="4E5542"/>
          <w:spacing w:val="-6"/>
        </w:rPr>
        <w:t xml:space="preserve">Dreikurs, R. </w:t>
      </w:r>
      <w:r w:rsidRPr="00FA6636">
        <w:rPr>
          <w:color w:val="4E5542"/>
          <w:spacing w:val="-6"/>
        </w:rPr>
        <w:t xml:space="preserve">(1967). </w:t>
      </w:r>
      <w:r w:rsidRPr="00FA6636">
        <w:rPr>
          <w:i/>
          <w:iCs/>
          <w:color w:val="4E5542"/>
          <w:spacing w:val="-6"/>
        </w:rPr>
        <w:t>Psychodynamics, psy</w:t>
      </w:r>
      <w:r w:rsidRPr="00FA6636">
        <w:rPr>
          <w:i/>
          <w:iCs/>
          <w:color w:val="4E5542"/>
          <w:spacing w:val="-6"/>
        </w:rPr>
        <w:softHyphen/>
      </w:r>
      <w:r w:rsidRPr="00FA6636">
        <w:rPr>
          <w:i/>
          <w:iCs/>
          <w:color w:val="4E5542"/>
          <w:spacing w:val="-7"/>
        </w:rPr>
        <w:t xml:space="preserve">chotherapy, and counseling. Collected papers. </w:t>
      </w:r>
      <w:r w:rsidRPr="00FA6636">
        <w:rPr>
          <w:color w:val="4E5542"/>
          <w:spacing w:val="-5"/>
        </w:rPr>
        <w:t>Chicago: Alfred Adler Institute.</w:t>
      </w:r>
    </w:p>
    <w:p w:rsidR="00E71690" w:rsidRPr="00FA6636" w:rsidRDefault="00E71690">
      <w:pPr>
        <w:spacing w:before="144" w:line="285" w:lineRule="auto"/>
        <w:ind w:left="72" w:right="360"/>
        <w:rPr>
          <w:color w:val="4E5542"/>
          <w:spacing w:val="-7"/>
        </w:rPr>
      </w:pPr>
      <w:r w:rsidRPr="00FA6636">
        <w:rPr>
          <w:b/>
          <w:bCs/>
          <w:color w:val="4E5542"/>
          <w:spacing w:val="-8"/>
        </w:rPr>
        <w:t xml:space="preserve">Dreikurs, R. </w:t>
      </w:r>
      <w:r w:rsidRPr="00FA6636">
        <w:rPr>
          <w:color w:val="4E5542"/>
          <w:spacing w:val="-8"/>
        </w:rPr>
        <w:t xml:space="preserve">(1968). </w:t>
      </w:r>
      <w:r w:rsidRPr="00FA6636">
        <w:rPr>
          <w:i/>
          <w:iCs/>
          <w:color w:val="4E5542"/>
          <w:spacing w:val="-8"/>
        </w:rPr>
        <w:t>Psychology in the class</w:t>
      </w:r>
      <w:r w:rsidRPr="00FA6636">
        <w:rPr>
          <w:i/>
          <w:iCs/>
          <w:color w:val="4E5542"/>
          <w:spacing w:val="-8"/>
        </w:rPr>
        <w:softHyphen/>
      </w:r>
      <w:r w:rsidRPr="00FA6636">
        <w:rPr>
          <w:i/>
          <w:iCs/>
          <w:color w:val="4E5542"/>
          <w:spacing w:val="-7"/>
        </w:rPr>
        <w:t xml:space="preserve">room </w:t>
      </w:r>
      <w:r w:rsidRPr="00FA6636">
        <w:rPr>
          <w:color w:val="4E5542"/>
          <w:spacing w:val="-7"/>
        </w:rPr>
        <w:t>(2nd ed.). New York: Harper &amp; Row.</w:t>
      </w:r>
    </w:p>
    <w:p w:rsidR="00E71690" w:rsidRPr="00FA6636" w:rsidRDefault="00E71690">
      <w:pPr>
        <w:spacing w:before="108" w:line="288" w:lineRule="auto"/>
        <w:ind w:left="72" w:right="72"/>
        <w:rPr>
          <w:color w:val="4E5542"/>
          <w:spacing w:val="-8"/>
        </w:rPr>
      </w:pPr>
      <w:r w:rsidRPr="00FA6636">
        <w:rPr>
          <w:b/>
          <w:bCs/>
          <w:color w:val="4E5542"/>
          <w:spacing w:val="-10"/>
        </w:rPr>
        <w:t xml:space="preserve">Dreikurs, R. </w:t>
      </w:r>
      <w:r w:rsidRPr="00FA6636">
        <w:rPr>
          <w:color w:val="4E5542"/>
          <w:spacing w:val="-10"/>
        </w:rPr>
        <w:t xml:space="preserve">(1969). Group psychotherapy from </w:t>
      </w:r>
      <w:r w:rsidRPr="00FA6636">
        <w:rPr>
          <w:color w:val="4E5542"/>
          <w:spacing w:val="-8"/>
        </w:rPr>
        <w:t>the point of view of Adlerian psychology. In</w:t>
      </w:r>
    </w:p>
    <w:p w:rsidR="00E71690" w:rsidRPr="00FA6636" w:rsidRDefault="00E71690">
      <w:pPr>
        <w:spacing w:before="36" w:line="271" w:lineRule="auto"/>
        <w:ind w:left="72"/>
        <w:rPr>
          <w:color w:val="4E5542"/>
          <w:spacing w:val="-9"/>
        </w:rPr>
      </w:pPr>
      <w:r w:rsidRPr="00FA6636">
        <w:rPr>
          <w:color w:val="4E5542"/>
          <w:spacing w:val="-13"/>
        </w:rPr>
        <w:t xml:space="preserve">H. M. Ruitenbeck (Ed.), </w:t>
      </w:r>
      <w:r w:rsidRPr="00FA6636">
        <w:rPr>
          <w:i/>
          <w:iCs/>
          <w:color w:val="4E5542"/>
          <w:spacing w:val="-13"/>
        </w:rPr>
        <w:t xml:space="preserve">Group therapy today: Styles, </w:t>
      </w:r>
      <w:r w:rsidRPr="00FA6636">
        <w:rPr>
          <w:i/>
          <w:iCs/>
          <w:color w:val="4E5542"/>
          <w:spacing w:val="-8"/>
        </w:rPr>
        <w:t xml:space="preserve">methods, and techniques </w:t>
      </w:r>
      <w:r w:rsidRPr="00FA6636">
        <w:rPr>
          <w:color w:val="4E5542"/>
          <w:spacing w:val="-8"/>
        </w:rPr>
        <w:t xml:space="preserve">(pp. 37-48). New York: </w:t>
      </w:r>
      <w:r w:rsidRPr="00FA6636">
        <w:rPr>
          <w:color w:val="4E5542"/>
          <w:spacing w:val="-9"/>
        </w:rPr>
        <w:t>Aldine-Atherton. (Original work published 1957)</w:t>
      </w:r>
    </w:p>
    <w:p w:rsidR="00E71690" w:rsidRPr="00FA6636" w:rsidRDefault="00E71690">
      <w:pPr>
        <w:spacing w:before="144" w:line="290" w:lineRule="auto"/>
        <w:ind w:left="72" w:right="288"/>
        <w:rPr>
          <w:color w:val="4E5542"/>
          <w:spacing w:val="-4"/>
        </w:rPr>
      </w:pPr>
      <w:r w:rsidRPr="00FA6636">
        <w:rPr>
          <w:b/>
          <w:bCs/>
          <w:color w:val="4E5542"/>
          <w:spacing w:val="-8"/>
        </w:rPr>
        <w:t xml:space="preserve">Dreikurs, R. </w:t>
      </w:r>
      <w:r w:rsidRPr="00FA6636">
        <w:rPr>
          <w:color w:val="4E5542"/>
          <w:spacing w:val="-8"/>
        </w:rPr>
        <w:t xml:space="preserve">(1971). </w:t>
      </w:r>
      <w:r w:rsidRPr="00FA6636">
        <w:rPr>
          <w:i/>
          <w:iCs/>
          <w:color w:val="4E5542"/>
          <w:spacing w:val="-8"/>
        </w:rPr>
        <w:t>Social equality: The chal</w:t>
      </w:r>
      <w:r w:rsidRPr="00FA6636">
        <w:rPr>
          <w:i/>
          <w:iCs/>
          <w:color w:val="4E5542"/>
          <w:spacing w:val="-8"/>
        </w:rPr>
        <w:softHyphen/>
      </w:r>
      <w:r w:rsidRPr="00FA6636">
        <w:rPr>
          <w:i/>
          <w:iCs/>
          <w:color w:val="4E5542"/>
          <w:spacing w:val="-4"/>
        </w:rPr>
        <w:t xml:space="preserve">lenge of today. </w:t>
      </w:r>
      <w:r w:rsidRPr="00FA6636">
        <w:rPr>
          <w:color w:val="4E5542"/>
          <w:spacing w:val="-4"/>
        </w:rPr>
        <w:t>Chicago: Regnery.</w:t>
      </w:r>
    </w:p>
    <w:p w:rsidR="00E71690" w:rsidRPr="00FA6636" w:rsidRDefault="00E71690">
      <w:pPr>
        <w:spacing w:before="108" w:line="273" w:lineRule="auto"/>
        <w:ind w:left="72" w:right="648"/>
        <w:rPr>
          <w:color w:val="4E5542"/>
          <w:spacing w:val="-4"/>
        </w:rPr>
      </w:pPr>
      <w:r w:rsidRPr="00FA6636">
        <w:rPr>
          <w:b/>
          <w:bCs/>
          <w:color w:val="4E5542"/>
          <w:spacing w:val="-9"/>
        </w:rPr>
        <w:t xml:space="preserve">Dreikurs, R. </w:t>
      </w:r>
      <w:r w:rsidRPr="00FA6636">
        <w:rPr>
          <w:color w:val="4E5542"/>
          <w:spacing w:val="-9"/>
        </w:rPr>
        <w:t xml:space="preserve">(1997). Holistic medicine. </w:t>
      </w:r>
      <w:r w:rsidRPr="00FA6636">
        <w:rPr>
          <w:i/>
          <w:iCs/>
          <w:color w:val="4E5542"/>
          <w:spacing w:val="-4"/>
        </w:rPr>
        <w:t xml:space="preserve">Individual Psychology, </w:t>
      </w:r>
      <w:r w:rsidRPr="00FA6636">
        <w:rPr>
          <w:color w:val="4E5542"/>
          <w:spacing w:val="-4"/>
        </w:rPr>
        <w:t>53(2), 127-205.</w:t>
      </w:r>
    </w:p>
    <w:p w:rsidR="00E71690" w:rsidRPr="00FA6636" w:rsidRDefault="00E71690">
      <w:pPr>
        <w:spacing w:before="144" w:line="292" w:lineRule="auto"/>
        <w:ind w:left="72" w:right="288"/>
        <w:rPr>
          <w:color w:val="4E5542"/>
          <w:spacing w:val="-4"/>
        </w:rPr>
      </w:pPr>
      <w:r w:rsidRPr="00FA6636">
        <w:rPr>
          <w:b/>
          <w:bCs/>
          <w:color w:val="4E5542"/>
          <w:spacing w:val="-5"/>
        </w:rPr>
        <w:t xml:space="preserve">Hawes, E. C. </w:t>
      </w:r>
      <w:r w:rsidRPr="00FA6636">
        <w:rPr>
          <w:color w:val="4E5542"/>
          <w:spacing w:val="-5"/>
        </w:rPr>
        <w:t xml:space="preserve">(1993). Marriage counseling </w:t>
      </w:r>
      <w:r w:rsidRPr="00FA6636">
        <w:rPr>
          <w:color w:val="4E5542"/>
          <w:spacing w:val="-10"/>
        </w:rPr>
        <w:t xml:space="preserve">and enrichment. In 0. C. Christensen (Ed.), </w:t>
      </w:r>
      <w:r w:rsidRPr="00FA6636">
        <w:rPr>
          <w:i/>
          <w:iCs/>
          <w:color w:val="4E5542"/>
          <w:spacing w:val="1"/>
        </w:rPr>
        <w:t xml:space="preserve">Adlerian family counseling </w:t>
      </w:r>
      <w:r w:rsidRPr="00FA6636">
        <w:rPr>
          <w:color w:val="4E5542"/>
          <w:spacing w:val="1"/>
        </w:rPr>
        <w:t xml:space="preserve">(Rev. ed., pp. </w:t>
      </w:r>
      <w:r w:rsidRPr="00FA6636">
        <w:rPr>
          <w:color w:val="4E5542"/>
          <w:spacing w:val="-4"/>
        </w:rPr>
        <w:t>125-163). Minneapolis, MN: Educational Media Corporation.</w:t>
      </w:r>
    </w:p>
    <w:p w:rsidR="00E71690" w:rsidRPr="00FA6636" w:rsidRDefault="00E71690">
      <w:pPr>
        <w:spacing w:before="108" w:line="290" w:lineRule="auto"/>
        <w:ind w:left="72" w:right="72"/>
        <w:rPr>
          <w:color w:val="4E5542"/>
          <w:spacing w:val="-5"/>
        </w:rPr>
      </w:pPr>
      <w:r w:rsidRPr="00FA6636">
        <w:rPr>
          <w:b/>
          <w:bCs/>
          <w:color w:val="4E5542"/>
          <w:spacing w:val="-2"/>
        </w:rPr>
        <w:t xml:space="preserve">Hawes, C., &amp; Blanchard, L. M. </w:t>
      </w:r>
      <w:r w:rsidRPr="00FA6636">
        <w:rPr>
          <w:color w:val="4E5542"/>
          <w:spacing w:val="-2"/>
        </w:rPr>
        <w:t xml:space="preserve">(1993). Life </w:t>
      </w:r>
      <w:r w:rsidRPr="00FA6636">
        <w:rPr>
          <w:color w:val="4E5542"/>
          <w:spacing w:val="-7"/>
        </w:rPr>
        <w:t xml:space="preserve">tasks as an assessment technique in marital </w:t>
      </w:r>
      <w:r w:rsidRPr="00FA6636">
        <w:rPr>
          <w:color w:val="4E5542"/>
          <w:spacing w:val="-5"/>
        </w:rPr>
        <w:t xml:space="preserve">counseling. </w:t>
      </w:r>
      <w:r w:rsidRPr="00FA6636">
        <w:rPr>
          <w:i/>
          <w:iCs/>
          <w:color w:val="4E5542"/>
          <w:spacing w:val="-5"/>
        </w:rPr>
        <w:t xml:space="preserve">Individual Psychology, </w:t>
      </w:r>
      <w:r w:rsidRPr="00FA6636">
        <w:rPr>
          <w:color w:val="4E5542"/>
          <w:spacing w:val="-5"/>
        </w:rPr>
        <w:t>49, 306-317.</w:t>
      </w:r>
    </w:p>
    <w:p w:rsidR="00E71690" w:rsidRPr="00FA6636" w:rsidRDefault="00E71690">
      <w:pPr>
        <w:spacing w:before="144" w:line="295" w:lineRule="auto"/>
        <w:ind w:left="72" w:right="144"/>
        <w:jc w:val="both"/>
        <w:rPr>
          <w:color w:val="4E5542"/>
          <w:spacing w:val="-4"/>
        </w:rPr>
      </w:pPr>
      <w:r w:rsidRPr="00FA6636">
        <w:rPr>
          <w:b/>
          <w:bCs/>
          <w:color w:val="4E5542"/>
          <w:spacing w:val="-2"/>
        </w:rPr>
        <w:t xml:space="preserve">Hoffman, E. </w:t>
      </w:r>
      <w:r w:rsidRPr="00FA6636">
        <w:rPr>
          <w:color w:val="4E5542"/>
          <w:spacing w:val="-2"/>
        </w:rPr>
        <w:t xml:space="preserve">(1996). </w:t>
      </w:r>
      <w:r w:rsidRPr="00FA6636">
        <w:rPr>
          <w:i/>
          <w:iCs/>
          <w:color w:val="4E5542"/>
          <w:spacing w:val="-2"/>
        </w:rPr>
        <w:t xml:space="preserve">The drive for self: Alfred </w:t>
      </w:r>
      <w:r w:rsidRPr="00FA6636">
        <w:rPr>
          <w:i/>
          <w:iCs/>
          <w:color w:val="4E5542"/>
          <w:spacing w:val="-5"/>
        </w:rPr>
        <w:t xml:space="preserve">Adler and the founding of Individual Psychology. </w:t>
      </w:r>
      <w:r w:rsidRPr="00FA6636">
        <w:rPr>
          <w:color w:val="4E5542"/>
          <w:spacing w:val="-4"/>
        </w:rPr>
        <w:t>Reading, MA: Addison-Wesley.</w:t>
      </w:r>
    </w:p>
    <w:p w:rsidR="00E71690" w:rsidRPr="00FA6636" w:rsidRDefault="00E71690">
      <w:pPr>
        <w:spacing w:before="108" w:line="290" w:lineRule="auto"/>
        <w:ind w:left="72" w:right="144"/>
        <w:rPr>
          <w:color w:val="4E5542"/>
          <w:spacing w:val="-4"/>
        </w:rPr>
      </w:pPr>
      <w:r w:rsidRPr="00FA6636">
        <w:rPr>
          <w:b/>
          <w:bCs/>
          <w:color w:val="4E5542"/>
          <w:spacing w:val="-4"/>
        </w:rPr>
        <w:t xml:space="preserve">Hood, A. B., &amp; Johnson, R. W. </w:t>
      </w:r>
      <w:r w:rsidRPr="00FA6636">
        <w:rPr>
          <w:color w:val="4E5542"/>
          <w:spacing w:val="-4"/>
        </w:rPr>
        <w:t xml:space="preserve">(2007). </w:t>
      </w:r>
      <w:r w:rsidRPr="00FA6636">
        <w:rPr>
          <w:i/>
          <w:iCs/>
          <w:color w:val="4E5542"/>
          <w:spacing w:val="-5"/>
        </w:rPr>
        <w:t xml:space="preserve">Assessment in counseling: A guide to the </w:t>
      </w:r>
      <w:r w:rsidRPr="00FA6636">
        <w:rPr>
          <w:color w:val="4E5542"/>
          <w:spacing w:val="-5"/>
        </w:rPr>
        <w:t xml:space="preserve">use </w:t>
      </w:r>
      <w:r w:rsidRPr="00FA6636">
        <w:rPr>
          <w:i/>
          <w:iCs/>
          <w:color w:val="4E5542"/>
          <w:spacing w:val="-5"/>
        </w:rPr>
        <w:t xml:space="preserve">of </w:t>
      </w:r>
      <w:r w:rsidRPr="00FA6636">
        <w:rPr>
          <w:i/>
          <w:iCs/>
          <w:color w:val="4E5542"/>
          <w:spacing w:val="-7"/>
        </w:rPr>
        <w:t xml:space="preserve">psychological assessment procedures </w:t>
      </w:r>
      <w:r w:rsidRPr="00FA6636">
        <w:rPr>
          <w:color w:val="4E5542"/>
          <w:spacing w:val="-7"/>
        </w:rPr>
        <w:t xml:space="preserve">(4th ed.). </w:t>
      </w:r>
      <w:r w:rsidRPr="00FA6636">
        <w:rPr>
          <w:color w:val="4E5542"/>
        </w:rPr>
        <w:t xml:space="preserve">Alexandria, VA: American Counseling </w:t>
      </w:r>
      <w:r w:rsidRPr="00FA6636">
        <w:rPr>
          <w:color w:val="4E5542"/>
          <w:spacing w:val="-4"/>
        </w:rPr>
        <w:t>Association.</w:t>
      </w:r>
    </w:p>
    <w:p w:rsidR="00E71690" w:rsidRPr="00FA6636" w:rsidRDefault="00E71690">
      <w:pPr>
        <w:widowControl/>
        <w:kinsoku/>
        <w:autoSpaceDE w:val="0"/>
        <w:autoSpaceDN w:val="0"/>
        <w:adjustRightInd w:val="0"/>
        <w:sectPr w:rsidR="00E71690" w:rsidRPr="00FA6636">
          <w:headerReference w:type="even" r:id="rId845"/>
          <w:headerReference w:type="default" r:id="rId846"/>
          <w:footerReference w:type="even" r:id="rId847"/>
          <w:footerReference w:type="default" r:id="rId848"/>
          <w:pgSz w:w="12240" w:h="15840"/>
          <w:pgMar w:top="763" w:right="2971" w:bottom="2032" w:left="1836" w:header="0" w:footer="0" w:gutter="0"/>
          <w:cols w:num="2" w:space="720" w:equalWidth="0">
            <w:col w:w="3605" w:space="163"/>
            <w:col w:w="3605"/>
          </w:cols>
          <w:noEndnote/>
        </w:sectPr>
      </w:pPr>
    </w:p>
    <w:p w:rsidR="00E71690" w:rsidRPr="00FA6636" w:rsidRDefault="00E71690">
      <w:pPr>
        <w:spacing w:line="285" w:lineRule="auto"/>
        <w:ind w:left="72" w:right="144"/>
        <w:jc w:val="both"/>
        <w:rPr>
          <w:color w:val="2E3223"/>
          <w:spacing w:val="-6"/>
        </w:rPr>
      </w:pPr>
      <w:r w:rsidRPr="00FA6636">
        <w:rPr>
          <w:noProof/>
        </w:rPr>
        <w:pict>
          <v:shape id="_x0000_s1253" type="#_x0000_t202" style="position:absolute;left:0;text-align:left;margin-left:0;margin-top:0;width:612pt;height:11in;z-index:-251934208;mso-position-horizontal-relative:page;mso-position-vertical-relative:page" o:allowincell="f" fillcolor="#e0f8c4" stroked="f">
            <v:fill opacity=".5"/>
            <v:textbox>
              <w:txbxContent>
                <w:p w:rsidR="00E71690" w:rsidRDefault="00E71690">
                  <w:pPr>
                    <w:widowControl/>
                    <w:kinsoku/>
                    <w:autoSpaceDE w:val="0"/>
                    <w:autoSpaceDN w:val="0"/>
                    <w:rPr>
                      <w:sz w:val="20"/>
                      <w:szCs w:val="20"/>
                    </w:rPr>
                  </w:pPr>
                </w:p>
              </w:txbxContent>
            </v:textbox>
            <w10:wrap anchorx="page" anchory="page"/>
          </v:shape>
        </w:pict>
      </w:r>
      <w:r w:rsidRPr="00FA6636">
        <w:rPr>
          <w:b/>
          <w:bCs/>
          <w:color w:val="2E3223"/>
          <w:spacing w:val="-7"/>
        </w:rPr>
        <w:t xml:space="preserve">Kefir, N. </w:t>
      </w:r>
      <w:r w:rsidRPr="00FA6636">
        <w:rPr>
          <w:color w:val="2E3223"/>
          <w:spacing w:val="-7"/>
        </w:rPr>
        <w:t xml:space="preserve">(1981). Impasse/priority therapy. In </w:t>
      </w:r>
      <w:r w:rsidRPr="00FA6636">
        <w:rPr>
          <w:color w:val="2E3223"/>
          <w:spacing w:val="-8"/>
        </w:rPr>
        <w:t xml:space="preserve">R. J. Corsini (Ed.), </w:t>
      </w:r>
      <w:r w:rsidRPr="00FA6636">
        <w:rPr>
          <w:i/>
          <w:iCs/>
          <w:color w:val="2E3223"/>
          <w:spacing w:val="-8"/>
        </w:rPr>
        <w:t>Handbook of innovative psy</w:t>
      </w:r>
      <w:r w:rsidRPr="00FA6636">
        <w:rPr>
          <w:i/>
          <w:iCs/>
          <w:color w:val="2E3223"/>
          <w:spacing w:val="-8"/>
        </w:rPr>
        <w:softHyphen/>
      </w:r>
      <w:r w:rsidRPr="00FA6636">
        <w:rPr>
          <w:i/>
          <w:iCs/>
          <w:color w:val="2E3223"/>
          <w:spacing w:val="-6"/>
        </w:rPr>
        <w:t xml:space="preserve">chotherapies </w:t>
      </w:r>
      <w:r w:rsidRPr="00FA6636">
        <w:rPr>
          <w:color w:val="2E3223"/>
          <w:spacing w:val="-6"/>
        </w:rPr>
        <w:t>(pp. 401-415). New York: Wiley.</w:t>
      </w:r>
    </w:p>
    <w:p w:rsidR="00E71690" w:rsidRPr="00FA6636" w:rsidRDefault="00E71690">
      <w:pPr>
        <w:spacing w:before="108" w:line="292" w:lineRule="auto"/>
        <w:ind w:left="72" w:right="72"/>
        <w:jc w:val="both"/>
        <w:rPr>
          <w:color w:val="2E3223"/>
          <w:spacing w:val="-7"/>
        </w:rPr>
      </w:pPr>
      <w:r w:rsidRPr="00FA6636">
        <w:rPr>
          <w:b/>
          <w:bCs/>
          <w:color w:val="2E3223"/>
          <w:spacing w:val="-5"/>
        </w:rPr>
        <w:t xml:space="preserve">Milliren, A. P., &amp; Clemmer, F. </w:t>
      </w:r>
      <w:r w:rsidRPr="00FA6636">
        <w:rPr>
          <w:color w:val="2E3223"/>
          <w:spacing w:val="-5"/>
        </w:rPr>
        <w:t>(2006). Intro</w:t>
      </w:r>
      <w:r w:rsidRPr="00FA6636">
        <w:rPr>
          <w:color w:val="2E3223"/>
          <w:spacing w:val="-5"/>
        </w:rPr>
        <w:softHyphen/>
        <w:t>duction to Adlerian psychology: Basic princi</w:t>
      </w:r>
      <w:r w:rsidRPr="00FA6636">
        <w:rPr>
          <w:color w:val="2E3223"/>
          <w:spacing w:val="-5"/>
        </w:rPr>
        <w:softHyphen/>
      </w:r>
      <w:r w:rsidRPr="00FA6636">
        <w:rPr>
          <w:color w:val="2E3223"/>
          <w:spacing w:val="-12"/>
        </w:rPr>
        <w:t xml:space="preserve">ples and methodology. In S. Slavik &amp; J. Carlson </w:t>
      </w:r>
      <w:r w:rsidRPr="00FA6636">
        <w:rPr>
          <w:color w:val="2E3223"/>
          <w:spacing w:val="-2"/>
        </w:rPr>
        <w:t xml:space="preserve">(Eds.), </w:t>
      </w:r>
      <w:r w:rsidRPr="00FA6636">
        <w:rPr>
          <w:i/>
          <w:iCs/>
          <w:color w:val="2E3223"/>
          <w:spacing w:val="-2"/>
        </w:rPr>
        <w:t xml:space="preserve">Readings in the theory and practice of </w:t>
      </w:r>
      <w:r w:rsidRPr="00FA6636">
        <w:rPr>
          <w:i/>
          <w:iCs/>
          <w:color w:val="2E3223"/>
          <w:spacing w:val="-4"/>
        </w:rPr>
        <w:t xml:space="preserve">Individual Psychology </w:t>
      </w:r>
      <w:r w:rsidRPr="00FA6636">
        <w:rPr>
          <w:color w:val="2E3223"/>
          <w:spacing w:val="-4"/>
        </w:rPr>
        <w:t xml:space="preserve">(pp. 17-43). New York: </w:t>
      </w:r>
      <w:r w:rsidRPr="00FA6636">
        <w:rPr>
          <w:color w:val="2E3223"/>
          <w:spacing w:val="-7"/>
        </w:rPr>
        <w:t>Routledge (Taylor &amp; Francis).</w:t>
      </w:r>
    </w:p>
    <w:p w:rsidR="00E71690" w:rsidRPr="00FA6636" w:rsidRDefault="00E71690">
      <w:pPr>
        <w:spacing w:before="108" w:line="292" w:lineRule="auto"/>
        <w:ind w:left="72" w:right="144"/>
        <w:rPr>
          <w:i/>
          <w:iCs/>
          <w:color w:val="2E3223"/>
          <w:spacing w:val="-5"/>
        </w:rPr>
      </w:pPr>
      <w:r w:rsidRPr="00FA6636">
        <w:rPr>
          <w:b/>
          <w:bCs/>
          <w:color w:val="2E3223"/>
          <w:spacing w:val="-9"/>
        </w:rPr>
        <w:t xml:space="preserve">Milliren, A. P., Evans, T. D., &amp; Newbauer, J. F. </w:t>
      </w:r>
      <w:r w:rsidRPr="00FA6636">
        <w:rPr>
          <w:color w:val="2E3223"/>
          <w:spacing w:val="-4"/>
        </w:rPr>
        <w:t xml:space="preserve">(2007). Adlerian theory. In D. Capuzzi &amp; D. </w:t>
      </w:r>
      <w:r w:rsidRPr="00FA6636">
        <w:rPr>
          <w:color w:val="2E3223"/>
          <w:spacing w:val="-5"/>
        </w:rPr>
        <w:t xml:space="preserve">R. Gross (Eds.), </w:t>
      </w:r>
      <w:r w:rsidRPr="00FA6636">
        <w:rPr>
          <w:i/>
          <w:iCs/>
          <w:color w:val="2E3223"/>
          <w:spacing w:val="-5"/>
        </w:rPr>
        <w:t>Counseling and psychotherapy:</w:t>
      </w:r>
    </w:p>
    <w:p w:rsidR="00E71690" w:rsidRPr="00FA6636" w:rsidRDefault="00E71690">
      <w:pPr>
        <w:spacing w:line="290" w:lineRule="auto"/>
        <w:ind w:left="72"/>
        <w:jc w:val="both"/>
        <w:rPr>
          <w:color w:val="2E3223"/>
          <w:spacing w:val="-6"/>
        </w:rPr>
      </w:pPr>
      <w:r w:rsidRPr="00FA6636">
        <w:rPr>
          <w:i/>
          <w:iCs/>
          <w:color w:val="2E3223"/>
          <w:spacing w:val="-8"/>
        </w:rPr>
        <w:t xml:space="preserve">Theories and interventions </w:t>
      </w:r>
      <w:r w:rsidRPr="00FA6636">
        <w:rPr>
          <w:color w:val="2E3223"/>
          <w:spacing w:val="-8"/>
        </w:rPr>
        <w:t xml:space="preserve">(4th ed., pp. 123-163). </w:t>
      </w:r>
      <w:r w:rsidRPr="00FA6636">
        <w:rPr>
          <w:color w:val="2E3223"/>
          <w:spacing w:val="-6"/>
        </w:rPr>
        <w:t>Upper Saddle River, NJ: Merrill Prentice-Hall.</w:t>
      </w:r>
    </w:p>
    <w:p w:rsidR="00E71690" w:rsidRPr="00FA6636" w:rsidRDefault="00E71690">
      <w:pPr>
        <w:spacing w:before="144" w:line="300" w:lineRule="auto"/>
        <w:ind w:left="72"/>
        <w:jc w:val="both"/>
        <w:rPr>
          <w:color w:val="2E3223"/>
          <w:spacing w:val="-8"/>
        </w:rPr>
      </w:pPr>
      <w:r w:rsidRPr="00FA6636">
        <w:rPr>
          <w:noProof/>
        </w:rPr>
        <w:pict>
          <v:shape id="_x0000_s1254" type="#_x0000_t202" style="position:absolute;left:0;text-align:left;margin-left:93.55pt;margin-top:300.95pt;width:14.2pt;height:80.8pt;z-index:-2519331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b/>
                      <w:bCs/>
                      <w:color w:val="2E3223"/>
                      <w:spacing w:val="-5"/>
                      <w:sz w:val="17"/>
                      <w:szCs w:val="17"/>
                    </w:rPr>
                  </w:pPr>
                  <w:r>
                    <w:rPr>
                      <w:rFonts w:ascii="Arial" w:hAnsi="Arial" w:cs="Arial"/>
                      <w:b/>
                      <w:bCs/>
                      <w:color w:val="2E3223"/>
                      <w:spacing w:val="-5"/>
                      <w:sz w:val="17"/>
                      <w:szCs w:val="17"/>
                    </w:rPr>
                    <w:t>134</w:t>
                  </w:r>
                </w:p>
                <w:p w:rsidR="00E71690" w:rsidRDefault="00E71690">
                  <w:pPr>
                    <w:spacing w:before="36" w:after="108" w:line="127" w:lineRule="exact"/>
                    <w:jc w:val="right"/>
                    <w:rPr>
                      <w:rFonts w:ascii="Tahoma" w:hAnsi="Tahoma" w:cs="Tahoma"/>
                      <w:spacing w:val="21"/>
                      <w:sz w:val="13"/>
                      <w:szCs w:val="13"/>
                    </w:rPr>
                  </w:pPr>
                  <w:r>
                    <w:rPr>
                      <w:rFonts w:ascii="Tahoma" w:hAnsi="Tahoma" w:cs="Tahoma"/>
                      <w:spacing w:val="21"/>
                      <w:sz w:val="13"/>
                      <w:szCs w:val="13"/>
                    </w:rPr>
                    <w:t>CHAPTER FIVE</w:t>
                  </w:r>
                </w:p>
              </w:txbxContent>
            </v:textbox>
            <w10:wrap type="square" anchorx="page" anchory="page"/>
          </v:shape>
        </w:pict>
      </w:r>
      <w:r w:rsidRPr="00FA6636">
        <w:rPr>
          <w:b/>
          <w:bCs/>
          <w:color w:val="2E3223"/>
          <w:spacing w:val="-8"/>
        </w:rPr>
        <w:t xml:space="preserve">*Mosak, H. H., &amp; Di Pietro, R. </w:t>
      </w:r>
      <w:r w:rsidRPr="00FA6636">
        <w:rPr>
          <w:color w:val="2E3223"/>
          <w:spacing w:val="-8"/>
        </w:rPr>
        <w:t xml:space="preserve">(2006). </w:t>
      </w:r>
      <w:r w:rsidRPr="00FA6636">
        <w:rPr>
          <w:i/>
          <w:iCs/>
          <w:color w:val="2E3223"/>
          <w:spacing w:val="-8"/>
        </w:rPr>
        <w:t>Early rec</w:t>
      </w:r>
      <w:r w:rsidRPr="00FA6636">
        <w:rPr>
          <w:i/>
          <w:iCs/>
          <w:color w:val="2E3223"/>
          <w:spacing w:val="-8"/>
        </w:rPr>
        <w:softHyphen/>
      </w:r>
      <w:r w:rsidRPr="00FA6636">
        <w:rPr>
          <w:i/>
          <w:iCs/>
          <w:color w:val="2E3223"/>
          <w:spacing w:val="-1"/>
        </w:rPr>
        <w:t xml:space="preserve">ollections: Interpretative method and application. </w:t>
      </w:r>
      <w:r w:rsidRPr="00FA6636">
        <w:rPr>
          <w:color w:val="2E3223"/>
          <w:spacing w:val="-8"/>
        </w:rPr>
        <w:t>New York: Routledge.</w:t>
      </w:r>
    </w:p>
    <w:p w:rsidR="00E71690" w:rsidRPr="00FA6636" w:rsidRDefault="00E71690">
      <w:pPr>
        <w:spacing w:before="108" w:line="292" w:lineRule="auto"/>
        <w:ind w:left="72" w:right="216"/>
        <w:rPr>
          <w:color w:val="2E3223"/>
          <w:spacing w:val="-6"/>
        </w:rPr>
      </w:pPr>
      <w:r w:rsidRPr="00FA6636">
        <w:rPr>
          <w:b/>
          <w:bCs/>
          <w:color w:val="2E3223"/>
          <w:spacing w:val="-4"/>
        </w:rPr>
        <w:t xml:space="preserve">*Mosak, H. H., &amp; Maniacci, M. P. </w:t>
      </w:r>
      <w:r w:rsidRPr="00FA6636">
        <w:rPr>
          <w:color w:val="2E3223"/>
          <w:spacing w:val="-4"/>
        </w:rPr>
        <w:t xml:space="preserve">(2011). </w:t>
      </w:r>
      <w:r w:rsidRPr="00FA6636">
        <w:rPr>
          <w:color w:val="2E3223"/>
          <w:spacing w:val="-11"/>
        </w:rPr>
        <w:t xml:space="preserve">Adlerian psychotherapy. In R. J. Corsini &amp; D. </w:t>
      </w:r>
      <w:r w:rsidRPr="00FA6636">
        <w:rPr>
          <w:color w:val="2E3223"/>
          <w:spacing w:val="1"/>
        </w:rPr>
        <w:t xml:space="preserve">Wedding (Eds.), </w:t>
      </w:r>
      <w:r w:rsidRPr="00FA6636">
        <w:rPr>
          <w:i/>
          <w:iCs/>
          <w:color w:val="2E3223"/>
          <w:spacing w:val="1"/>
        </w:rPr>
        <w:t xml:space="preserve">Current psychotherapies </w:t>
      </w:r>
      <w:r w:rsidRPr="00FA6636">
        <w:rPr>
          <w:color w:val="2E3223"/>
          <w:spacing w:val="-10"/>
        </w:rPr>
        <w:t xml:space="preserve">(9th ed., pp. 67-112). Belmont, CA: Brooks/ </w:t>
      </w:r>
      <w:r w:rsidRPr="00FA6636">
        <w:rPr>
          <w:color w:val="2E3223"/>
          <w:spacing w:val="-6"/>
        </w:rPr>
        <w:t>Cole, Cengage Learning.</w:t>
      </w:r>
    </w:p>
    <w:p w:rsidR="00E71690" w:rsidRPr="00FA6636" w:rsidRDefault="00E71690">
      <w:pPr>
        <w:spacing w:before="144" w:line="285" w:lineRule="auto"/>
        <w:ind w:left="72" w:right="360"/>
        <w:rPr>
          <w:color w:val="2E3223"/>
          <w:spacing w:val="-6"/>
        </w:rPr>
      </w:pPr>
      <w:r w:rsidRPr="00FA6636">
        <w:rPr>
          <w:b/>
          <w:bCs/>
          <w:color w:val="2E3223"/>
          <w:spacing w:val="-4"/>
        </w:rPr>
        <w:t xml:space="preserve">Mosak, H. H., &amp; Shulman, B. H. </w:t>
      </w:r>
      <w:r w:rsidRPr="00FA6636">
        <w:rPr>
          <w:color w:val="2E3223"/>
          <w:spacing w:val="-4"/>
        </w:rPr>
        <w:t xml:space="preserve">(1988). </w:t>
      </w:r>
      <w:r w:rsidRPr="00FA6636">
        <w:rPr>
          <w:i/>
          <w:iCs/>
          <w:color w:val="2E3223"/>
          <w:spacing w:val="-7"/>
        </w:rPr>
        <w:t xml:space="preserve">Lifestyle inventory. </w:t>
      </w:r>
      <w:r w:rsidRPr="00FA6636">
        <w:rPr>
          <w:color w:val="2E3223"/>
          <w:spacing w:val="-7"/>
        </w:rPr>
        <w:t xml:space="preserve">Muncie, IN: Accelerated </w:t>
      </w:r>
      <w:r w:rsidRPr="00FA6636">
        <w:rPr>
          <w:color w:val="2E3223"/>
          <w:spacing w:val="-6"/>
        </w:rPr>
        <w:t>Development.</w:t>
      </w:r>
    </w:p>
    <w:p w:rsidR="00E71690" w:rsidRPr="00FA6636" w:rsidRDefault="00E71690">
      <w:pPr>
        <w:spacing w:before="108" w:line="283" w:lineRule="auto"/>
        <w:ind w:left="72" w:right="360"/>
        <w:jc w:val="both"/>
        <w:rPr>
          <w:color w:val="2E3223"/>
          <w:spacing w:val="-14"/>
        </w:rPr>
      </w:pPr>
      <w:r w:rsidRPr="00FA6636">
        <w:rPr>
          <w:b/>
          <w:bCs/>
          <w:color w:val="2E3223"/>
          <w:spacing w:val="-10"/>
        </w:rPr>
        <w:t xml:space="preserve">Mozdzierz, G. J., Lisiecki, J., Bitter, J. R., </w:t>
      </w:r>
      <w:r w:rsidRPr="00FA6636">
        <w:rPr>
          <w:b/>
          <w:bCs/>
          <w:i/>
          <w:iCs/>
          <w:color w:val="2E3223"/>
          <w:spacing w:val="-10"/>
          <w:w w:val="105"/>
        </w:rPr>
        <w:t xml:space="preserve">&amp; </w:t>
      </w:r>
      <w:r w:rsidRPr="00FA6636">
        <w:rPr>
          <w:b/>
          <w:bCs/>
          <w:color w:val="2E3223"/>
          <w:spacing w:val="-7"/>
        </w:rPr>
        <w:t xml:space="preserve">Williams, A. L. </w:t>
      </w:r>
      <w:r w:rsidRPr="00FA6636">
        <w:rPr>
          <w:color w:val="2E3223"/>
          <w:spacing w:val="-7"/>
        </w:rPr>
        <w:t xml:space="preserve">(1986). Role-functions for </w:t>
      </w:r>
      <w:r w:rsidRPr="00FA6636">
        <w:rPr>
          <w:color w:val="2E3223"/>
          <w:spacing w:val="-5"/>
        </w:rPr>
        <w:t xml:space="preserve">Adlerian therapists. </w:t>
      </w:r>
      <w:r w:rsidRPr="00FA6636">
        <w:rPr>
          <w:i/>
          <w:iCs/>
          <w:color w:val="2E3223"/>
          <w:spacing w:val="-5"/>
        </w:rPr>
        <w:t xml:space="preserve">Individual Psychology, </w:t>
      </w:r>
      <w:r w:rsidRPr="00FA6636">
        <w:rPr>
          <w:i/>
          <w:iCs/>
          <w:color w:val="2E3223"/>
          <w:spacing w:val="-14"/>
        </w:rPr>
        <w:t xml:space="preserve">42(2), </w:t>
      </w:r>
      <w:r w:rsidRPr="00FA6636">
        <w:rPr>
          <w:color w:val="2E3223"/>
          <w:spacing w:val="-14"/>
        </w:rPr>
        <w:t>154-177.</w:t>
      </w:r>
    </w:p>
    <w:p w:rsidR="00E71690" w:rsidRPr="00FA6636" w:rsidRDefault="00E71690">
      <w:pPr>
        <w:spacing w:before="144" w:line="300" w:lineRule="auto"/>
        <w:ind w:left="72" w:right="288"/>
        <w:jc w:val="both"/>
        <w:rPr>
          <w:color w:val="2E3223"/>
          <w:spacing w:val="-8"/>
        </w:rPr>
      </w:pPr>
      <w:r w:rsidRPr="00FA6636">
        <w:rPr>
          <w:b/>
          <w:bCs/>
          <w:color w:val="2E3223"/>
          <w:spacing w:val="-10"/>
        </w:rPr>
        <w:t xml:space="preserve">Mozdzierz, G. J., Peluso, P. R., &amp; Lisiecki, J. </w:t>
      </w:r>
      <w:r w:rsidRPr="00FA6636">
        <w:rPr>
          <w:color w:val="2E3223"/>
          <w:spacing w:val="-5"/>
        </w:rPr>
        <w:t xml:space="preserve">(2009). </w:t>
      </w:r>
      <w:r w:rsidRPr="00FA6636">
        <w:rPr>
          <w:i/>
          <w:iCs/>
          <w:color w:val="2E3223"/>
          <w:spacing w:val="-5"/>
        </w:rPr>
        <w:t xml:space="preserve">Principles </w:t>
      </w:r>
      <w:r w:rsidRPr="00FA6636">
        <w:rPr>
          <w:color w:val="2E3223"/>
          <w:spacing w:val="-5"/>
        </w:rPr>
        <w:t xml:space="preserve">of </w:t>
      </w:r>
      <w:r w:rsidRPr="00FA6636">
        <w:rPr>
          <w:i/>
          <w:iCs/>
          <w:color w:val="2E3223"/>
          <w:spacing w:val="-5"/>
        </w:rPr>
        <w:t>counseling and psycho</w:t>
      </w:r>
      <w:r w:rsidRPr="00FA6636">
        <w:rPr>
          <w:i/>
          <w:iCs/>
          <w:color w:val="2E3223"/>
          <w:spacing w:val="-5"/>
        </w:rPr>
        <w:softHyphen/>
      </w:r>
      <w:r w:rsidRPr="00FA6636">
        <w:rPr>
          <w:i/>
          <w:iCs/>
          <w:color w:val="2E3223"/>
          <w:spacing w:val="-1"/>
        </w:rPr>
        <w:t xml:space="preserve">therapy: Learning the essential domains and </w:t>
      </w:r>
      <w:r w:rsidRPr="00FA6636">
        <w:rPr>
          <w:i/>
          <w:iCs/>
          <w:color w:val="2E3223"/>
          <w:spacing w:val="2"/>
        </w:rPr>
        <w:t xml:space="preserve">non-linear thinking of master practitioners. </w:t>
      </w:r>
      <w:r w:rsidRPr="00FA6636">
        <w:rPr>
          <w:color w:val="2E3223"/>
          <w:spacing w:val="-8"/>
        </w:rPr>
        <w:t>New York: Routledge.</w:t>
      </w:r>
    </w:p>
    <w:p w:rsidR="00E71690" w:rsidRPr="00FA6636" w:rsidRDefault="00E71690">
      <w:pPr>
        <w:spacing w:before="144" w:line="288" w:lineRule="auto"/>
        <w:ind w:left="72" w:right="144"/>
        <w:rPr>
          <w:color w:val="2E3223"/>
          <w:spacing w:val="-12"/>
        </w:rPr>
      </w:pPr>
      <w:r w:rsidRPr="00FA6636">
        <w:rPr>
          <w:b/>
          <w:bCs/>
          <w:color w:val="2E3223"/>
          <w:spacing w:val="-3"/>
        </w:rPr>
        <w:t xml:space="preserve">Nystul, M. S. </w:t>
      </w:r>
      <w:r w:rsidRPr="00FA6636">
        <w:rPr>
          <w:color w:val="2E3223"/>
          <w:spacing w:val="-3"/>
        </w:rPr>
        <w:t xml:space="preserve">(1999a). An interview with </w:t>
      </w:r>
      <w:r w:rsidRPr="00FA6636">
        <w:rPr>
          <w:color w:val="2E3223"/>
          <w:spacing w:val="-6"/>
        </w:rPr>
        <w:t xml:space="preserve">Gerald Corey. </w:t>
      </w:r>
      <w:r w:rsidRPr="00FA6636">
        <w:rPr>
          <w:i/>
          <w:iCs/>
          <w:color w:val="2E3223"/>
          <w:spacing w:val="-6"/>
        </w:rPr>
        <w:t xml:space="preserve">Journal of Individual Psychology, </w:t>
      </w:r>
      <w:r w:rsidRPr="00FA6636">
        <w:rPr>
          <w:color w:val="2E3223"/>
          <w:spacing w:val="-12"/>
        </w:rPr>
        <w:t>55(1), 15-25.</w:t>
      </w:r>
    </w:p>
    <w:p w:rsidR="00E71690" w:rsidRPr="00FA6636" w:rsidRDefault="00E71690">
      <w:pPr>
        <w:spacing w:before="108"/>
        <w:ind w:left="72"/>
        <w:rPr>
          <w:color w:val="2E3223"/>
          <w:spacing w:val="-4"/>
        </w:rPr>
      </w:pPr>
      <w:r w:rsidRPr="00FA6636">
        <w:rPr>
          <w:b/>
          <w:bCs/>
          <w:color w:val="2E3223"/>
          <w:spacing w:val="-4"/>
        </w:rPr>
        <w:t xml:space="preserve">Nystul, M. S. </w:t>
      </w:r>
      <w:r w:rsidRPr="00FA6636">
        <w:rPr>
          <w:color w:val="2E3223"/>
          <w:spacing w:val="-4"/>
        </w:rPr>
        <w:t>(1999b). An interview with</w:t>
      </w:r>
    </w:p>
    <w:p w:rsidR="00E71690" w:rsidRPr="00FA6636" w:rsidRDefault="00E71690">
      <w:pPr>
        <w:spacing w:before="72" w:line="288" w:lineRule="auto"/>
        <w:ind w:left="72" w:right="72"/>
        <w:rPr>
          <w:color w:val="2E3223"/>
          <w:spacing w:val="-2"/>
        </w:rPr>
      </w:pPr>
      <w:r w:rsidRPr="00FA6636">
        <w:rPr>
          <w:color w:val="2E3223"/>
          <w:spacing w:val="-5"/>
        </w:rPr>
        <w:t xml:space="preserve">Paul Pedersen. </w:t>
      </w:r>
      <w:r w:rsidRPr="00FA6636">
        <w:rPr>
          <w:i/>
          <w:iCs/>
          <w:color w:val="2E3223"/>
          <w:spacing w:val="-5"/>
        </w:rPr>
        <w:t xml:space="preserve">Journal of Individual Psychology, </w:t>
      </w:r>
      <w:r w:rsidRPr="00FA6636">
        <w:rPr>
          <w:i/>
          <w:iCs/>
          <w:color w:val="2E3223"/>
          <w:spacing w:val="-2"/>
        </w:rPr>
        <w:t xml:space="preserve">55(2), </w:t>
      </w:r>
      <w:r w:rsidRPr="00FA6636">
        <w:rPr>
          <w:color w:val="2E3223"/>
          <w:spacing w:val="-2"/>
        </w:rPr>
        <w:t>216-224.</w:t>
      </w:r>
    </w:p>
    <w:p w:rsidR="00E71690" w:rsidRPr="00FA6636" w:rsidRDefault="00E71690">
      <w:pPr>
        <w:spacing w:before="108" w:line="297" w:lineRule="auto"/>
        <w:ind w:left="72" w:right="144"/>
        <w:rPr>
          <w:color w:val="2E3223"/>
          <w:spacing w:val="-8"/>
        </w:rPr>
      </w:pPr>
      <w:r w:rsidRPr="00FA6636">
        <w:rPr>
          <w:b/>
          <w:bCs/>
          <w:color w:val="2E3223"/>
        </w:rPr>
        <w:t xml:space="preserve">Oberst, U. E., &amp; Stewart, A. E. </w:t>
      </w:r>
      <w:r w:rsidRPr="00FA6636">
        <w:rPr>
          <w:color w:val="2E3223"/>
        </w:rPr>
        <w:t xml:space="preserve">(2003). </w:t>
      </w:r>
      <w:r w:rsidRPr="00FA6636">
        <w:rPr>
          <w:i/>
          <w:iCs/>
          <w:color w:val="2E3223"/>
          <w:spacing w:val="-1"/>
        </w:rPr>
        <w:t xml:space="preserve">Adlerian psychotherapy: An advanced approach </w:t>
      </w:r>
      <w:r w:rsidRPr="00FA6636">
        <w:rPr>
          <w:i/>
          <w:iCs/>
          <w:color w:val="2E3223"/>
          <w:spacing w:val="-5"/>
        </w:rPr>
        <w:t xml:space="preserve">to individual psychology. </w:t>
      </w:r>
      <w:r w:rsidRPr="00FA6636">
        <w:rPr>
          <w:color w:val="2E3223"/>
          <w:spacing w:val="-5"/>
        </w:rPr>
        <w:t>New York: Brunner</w:t>
      </w:r>
      <w:r w:rsidRPr="00FA6636">
        <w:rPr>
          <w:color w:val="2E3223"/>
          <w:spacing w:val="-5"/>
        </w:rPr>
        <w:softHyphen/>
      </w:r>
      <w:r w:rsidRPr="00FA6636">
        <w:rPr>
          <w:color w:val="2E3223"/>
          <w:spacing w:val="-8"/>
        </w:rPr>
        <w:t>Routledge.</w:t>
      </w:r>
    </w:p>
    <w:p w:rsidR="00E71690" w:rsidRPr="00FA6636" w:rsidRDefault="00E71690">
      <w:pPr>
        <w:spacing w:before="108" w:after="144" w:line="283" w:lineRule="auto"/>
        <w:ind w:left="72" w:right="432"/>
        <w:rPr>
          <w:color w:val="2E3223"/>
          <w:spacing w:val="-6"/>
        </w:rPr>
      </w:pPr>
      <w:r w:rsidRPr="00FA6636">
        <w:rPr>
          <w:b/>
          <w:bCs/>
          <w:color w:val="2E3223"/>
          <w:spacing w:val="-6"/>
        </w:rPr>
        <w:t xml:space="preserve">Popkin, M. </w:t>
      </w:r>
      <w:r w:rsidRPr="00FA6636">
        <w:rPr>
          <w:color w:val="2E3223"/>
          <w:spacing w:val="-6"/>
        </w:rPr>
        <w:t xml:space="preserve">(1993). </w:t>
      </w:r>
      <w:r w:rsidRPr="00FA6636">
        <w:rPr>
          <w:i/>
          <w:iCs/>
          <w:color w:val="2E3223"/>
          <w:spacing w:val="-6"/>
        </w:rPr>
        <w:t xml:space="preserve">Active parenting today. </w:t>
      </w:r>
      <w:r w:rsidRPr="00FA6636">
        <w:rPr>
          <w:color w:val="2E3223"/>
          <w:spacing w:val="-6"/>
        </w:rPr>
        <w:t>Atlanta, GA: Active Parenting.</w:t>
      </w:r>
    </w:p>
    <w:p w:rsidR="00E71690" w:rsidRPr="00FA6636" w:rsidRDefault="00E71690">
      <w:pPr>
        <w:spacing w:line="222" w:lineRule="exact"/>
        <w:ind w:left="72" w:right="288" w:hanging="72"/>
        <w:rPr>
          <w:color w:val="2E3223"/>
          <w:spacing w:val="-10"/>
        </w:rPr>
      </w:pPr>
      <w:r w:rsidRPr="00FA6636">
        <w:rPr>
          <w:b/>
          <w:bCs/>
          <w:color w:val="2E3223"/>
          <w:spacing w:val="-6"/>
        </w:rPr>
        <w:t xml:space="preserve">*Powers, R. L., &amp; Griffith, J. </w:t>
      </w:r>
      <w:r w:rsidRPr="00FA6636">
        <w:rPr>
          <w:color w:val="2E3223"/>
          <w:spacing w:val="-6"/>
        </w:rPr>
        <w:t xml:space="preserve">(1987). </w:t>
      </w:r>
      <w:r w:rsidRPr="00FA6636">
        <w:rPr>
          <w:i/>
          <w:iCs/>
          <w:color w:val="2E3223"/>
          <w:spacing w:val="-6"/>
        </w:rPr>
        <w:t>Under</w:t>
      </w:r>
      <w:r w:rsidRPr="00FA6636">
        <w:rPr>
          <w:i/>
          <w:iCs/>
          <w:color w:val="2E3223"/>
          <w:spacing w:val="-6"/>
        </w:rPr>
        <w:softHyphen/>
      </w:r>
      <w:r w:rsidRPr="00FA6636">
        <w:rPr>
          <w:i/>
          <w:iCs/>
          <w:color w:val="2E3223"/>
          <w:spacing w:val="-4"/>
        </w:rPr>
        <w:t xml:space="preserve">standing life-style. The psycho-clarity process. </w:t>
      </w:r>
      <w:r w:rsidRPr="00FA6636">
        <w:rPr>
          <w:color w:val="2E3223"/>
          <w:spacing w:val="-4"/>
        </w:rPr>
        <w:t xml:space="preserve">Chicago: Americas Institute of Adlerian </w:t>
      </w:r>
      <w:r w:rsidRPr="00FA6636">
        <w:rPr>
          <w:color w:val="2E3223"/>
          <w:spacing w:val="-10"/>
        </w:rPr>
        <w:t>Studies.</w:t>
      </w:r>
    </w:p>
    <w:p w:rsidR="00E71690" w:rsidRPr="00FA6636" w:rsidRDefault="00E71690">
      <w:pPr>
        <w:spacing w:before="108" w:line="230" w:lineRule="exact"/>
        <w:ind w:left="72" w:right="144"/>
        <w:rPr>
          <w:color w:val="2E3223"/>
        </w:rPr>
      </w:pPr>
      <w:r w:rsidRPr="00FA6636">
        <w:rPr>
          <w:b/>
          <w:bCs/>
          <w:color w:val="2E3223"/>
          <w:spacing w:val="-9"/>
        </w:rPr>
        <w:t xml:space="preserve">Powers, R. L., &amp; Griffith, J. </w:t>
      </w:r>
      <w:r w:rsidRPr="00FA6636">
        <w:rPr>
          <w:color w:val="2E3223"/>
          <w:spacing w:val="-9"/>
        </w:rPr>
        <w:t xml:space="preserve">(1995). </w:t>
      </w:r>
      <w:r w:rsidRPr="00FA6636">
        <w:rPr>
          <w:i/>
          <w:iCs/>
          <w:color w:val="2E3223"/>
          <w:spacing w:val="-9"/>
        </w:rPr>
        <w:t xml:space="preserve">IPCW: The </w:t>
      </w:r>
      <w:r w:rsidRPr="00FA6636">
        <w:rPr>
          <w:i/>
          <w:iCs/>
          <w:color w:val="2E3223"/>
          <w:spacing w:val="-4"/>
        </w:rPr>
        <w:t>individual psychology client workbook with sup</w:t>
      </w:r>
      <w:r w:rsidRPr="00FA6636">
        <w:rPr>
          <w:i/>
          <w:iCs/>
          <w:color w:val="2E3223"/>
          <w:spacing w:val="-4"/>
        </w:rPr>
        <w:softHyphen/>
        <w:t xml:space="preserve">plements. </w:t>
      </w:r>
      <w:r w:rsidRPr="00FA6636">
        <w:rPr>
          <w:color w:val="2E3223"/>
          <w:spacing w:val="-4"/>
        </w:rPr>
        <w:t xml:space="preserve">Chicago: Americas Institute of </w:t>
      </w:r>
      <w:r w:rsidRPr="00FA6636">
        <w:rPr>
          <w:color w:val="2E3223"/>
          <w:spacing w:val="-5"/>
        </w:rPr>
        <w:t xml:space="preserve">Adlerian Studies. (Original work published </w:t>
      </w:r>
      <w:r w:rsidRPr="00FA6636">
        <w:rPr>
          <w:color w:val="2E3223"/>
        </w:rPr>
        <w:t>1986)</w:t>
      </w:r>
    </w:p>
    <w:p w:rsidR="00E71690" w:rsidRPr="00FA6636" w:rsidRDefault="00E71690">
      <w:pPr>
        <w:spacing w:before="144" w:line="229" w:lineRule="exact"/>
        <w:ind w:left="72"/>
        <w:jc w:val="both"/>
        <w:rPr>
          <w:color w:val="2E3223"/>
          <w:spacing w:val="-8"/>
        </w:rPr>
      </w:pPr>
      <w:r w:rsidRPr="00FA6636">
        <w:rPr>
          <w:b/>
          <w:bCs/>
          <w:color w:val="2E3223"/>
          <w:spacing w:val="-8"/>
        </w:rPr>
        <w:t xml:space="preserve">Schultz, D., &amp; Schultz, S. E. </w:t>
      </w:r>
      <w:r w:rsidRPr="00FA6636">
        <w:rPr>
          <w:color w:val="2E3223"/>
          <w:spacing w:val="-8"/>
        </w:rPr>
        <w:t xml:space="preserve">(2009). </w:t>
      </w:r>
      <w:r w:rsidRPr="00FA6636">
        <w:rPr>
          <w:i/>
          <w:iCs/>
          <w:color w:val="2E3223"/>
          <w:spacing w:val="-8"/>
        </w:rPr>
        <w:t xml:space="preserve">Theories of </w:t>
      </w:r>
      <w:r w:rsidRPr="00FA6636">
        <w:rPr>
          <w:i/>
          <w:iCs/>
          <w:color w:val="2E3223"/>
          <w:spacing w:val="-9"/>
        </w:rPr>
        <w:t xml:space="preserve">personality </w:t>
      </w:r>
      <w:r w:rsidRPr="00FA6636">
        <w:rPr>
          <w:color w:val="2E3223"/>
          <w:spacing w:val="-9"/>
        </w:rPr>
        <w:t xml:space="preserve">(9th ed.). Belmont, CA: Wadsworth, </w:t>
      </w:r>
      <w:r w:rsidRPr="00FA6636">
        <w:rPr>
          <w:color w:val="2E3223"/>
          <w:spacing w:val="-8"/>
        </w:rPr>
        <w:t>Cengage Learning.</w:t>
      </w:r>
    </w:p>
    <w:p w:rsidR="00E71690" w:rsidRPr="00FA6636" w:rsidRDefault="00E71690">
      <w:pPr>
        <w:spacing w:before="108" w:line="224" w:lineRule="exact"/>
        <w:ind w:left="72" w:right="72"/>
        <w:rPr>
          <w:i/>
          <w:iCs/>
          <w:color w:val="2E3223"/>
        </w:rPr>
      </w:pPr>
      <w:r w:rsidRPr="00FA6636">
        <w:rPr>
          <w:b/>
          <w:bCs/>
          <w:color w:val="2E3223"/>
          <w:spacing w:val="-6"/>
        </w:rPr>
        <w:t xml:space="preserve">Sherman, R., &amp; Dinkmeyer, D. </w:t>
      </w:r>
      <w:r w:rsidRPr="00FA6636">
        <w:rPr>
          <w:color w:val="2E3223"/>
          <w:spacing w:val="-6"/>
        </w:rPr>
        <w:t xml:space="preserve">(1987). </w:t>
      </w:r>
      <w:r w:rsidRPr="00FA6636">
        <w:rPr>
          <w:i/>
          <w:iCs/>
          <w:color w:val="2E3223"/>
          <w:spacing w:val="-6"/>
        </w:rPr>
        <w:t xml:space="preserve">Systems </w:t>
      </w:r>
      <w:r w:rsidRPr="00FA6636">
        <w:rPr>
          <w:i/>
          <w:iCs/>
          <w:color w:val="2E3223"/>
        </w:rPr>
        <w:t>of family therapy. An Adlerian integration.</w:t>
      </w:r>
    </w:p>
    <w:p w:rsidR="00E71690" w:rsidRPr="00FA6636" w:rsidRDefault="00E71690">
      <w:pPr>
        <w:spacing w:before="36" w:line="183" w:lineRule="exact"/>
        <w:ind w:left="72"/>
        <w:rPr>
          <w:color w:val="2E3223"/>
          <w:spacing w:val="-6"/>
        </w:rPr>
      </w:pPr>
      <w:r w:rsidRPr="00FA6636">
        <w:rPr>
          <w:color w:val="2E3223"/>
          <w:spacing w:val="-6"/>
        </w:rPr>
        <w:t>New York: Brunner/Mazel.</w:t>
      </w:r>
    </w:p>
    <w:p w:rsidR="00E71690" w:rsidRPr="00FA6636" w:rsidRDefault="00E71690">
      <w:pPr>
        <w:spacing w:before="144" w:line="229" w:lineRule="exact"/>
        <w:ind w:left="72" w:right="576"/>
        <w:jc w:val="both"/>
        <w:rPr>
          <w:color w:val="2E3223"/>
          <w:spacing w:val="-6"/>
        </w:rPr>
      </w:pPr>
      <w:r w:rsidRPr="00FA6636">
        <w:rPr>
          <w:b/>
          <w:bCs/>
          <w:color w:val="2E3223"/>
          <w:spacing w:val="-9"/>
        </w:rPr>
        <w:t xml:space="preserve">Shulman, B. H., &amp; Mosak, H. H. </w:t>
      </w:r>
      <w:r w:rsidRPr="00FA6636">
        <w:rPr>
          <w:color w:val="2E3223"/>
          <w:spacing w:val="-9"/>
        </w:rPr>
        <w:t xml:space="preserve">(1988). </w:t>
      </w:r>
      <w:r w:rsidRPr="00FA6636">
        <w:rPr>
          <w:i/>
          <w:iCs/>
          <w:color w:val="2E3223"/>
          <w:spacing w:val="-3"/>
        </w:rPr>
        <w:t xml:space="preserve">Manual for life style assessment. </w:t>
      </w:r>
      <w:r w:rsidRPr="00FA6636">
        <w:rPr>
          <w:color w:val="2E3223"/>
          <w:spacing w:val="-3"/>
        </w:rPr>
        <w:t xml:space="preserve">Muncie, </w:t>
      </w:r>
      <w:r w:rsidRPr="00FA6636">
        <w:rPr>
          <w:color w:val="2E3223"/>
          <w:spacing w:val="-6"/>
        </w:rPr>
        <w:t>IN: Accelerated Development.</w:t>
      </w:r>
    </w:p>
    <w:p w:rsidR="00E71690" w:rsidRPr="00FA6636" w:rsidRDefault="00E71690">
      <w:pPr>
        <w:spacing w:before="108" w:line="232" w:lineRule="exact"/>
        <w:ind w:left="72" w:right="144"/>
        <w:rPr>
          <w:color w:val="2E3223"/>
          <w:spacing w:val="-7"/>
        </w:rPr>
      </w:pPr>
      <w:r w:rsidRPr="00FA6636">
        <w:rPr>
          <w:b/>
          <w:bCs/>
          <w:color w:val="2E3223"/>
          <w:spacing w:val="-3"/>
        </w:rPr>
        <w:t xml:space="preserve">*Sonstegard, M. A., &amp; Bitter, J. R. </w:t>
      </w:r>
      <w:r w:rsidRPr="00FA6636">
        <w:rPr>
          <w:color w:val="2E3223"/>
          <w:spacing w:val="-3"/>
        </w:rPr>
        <w:t xml:space="preserve">(with </w:t>
      </w:r>
      <w:r w:rsidRPr="00FA6636">
        <w:rPr>
          <w:color w:val="2E3223"/>
          <w:spacing w:val="-5"/>
        </w:rPr>
        <w:t xml:space="preserve">Pelonis, P.). (2004). </w:t>
      </w:r>
      <w:r w:rsidRPr="00FA6636">
        <w:rPr>
          <w:i/>
          <w:iCs/>
          <w:color w:val="2E3223"/>
          <w:spacing w:val="-5"/>
        </w:rPr>
        <w:t xml:space="preserve">Adlerian group counseling </w:t>
      </w:r>
      <w:r w:rsidRPr="00FA6636">
        <w:rPr>
          <w:i/>
          <w:iCs/>
          <w:color w:val="2E3223"/>
          <w:spacing w:val="-7"/>
        </w:rPr>
        <w:t xml:space="preserve">and therapy: Step-by-step. </w:t>
      </w:r>
      <w:r w:rsidRPr="00FA6636">
        <w:rPr>
          <w:color w:val="2E3223"/>
          <w:spacing w:val="-7"/>
        </w:rPr>
        <w:t>New York: Brunner/ Routledge (Taylor &amp; Francis).</w:t>
      </w:r>
    </w:p>
    <w:p w:rsidR="00E71690" w:rsidRPr="00FA6636" w:rsidRDefault="00E71690">
      <w:pPr>
        <w:spacing w:before="108" w:line="233" w:lineRule="exact"/>
        <w:ind w:left="72" w:right="72"/>
        <w:rPr>
          <w:color w:val="2E3223"/>
          <w:spacing w:val="-6"/>
        </w:rPr>
      </w:pPr>
      <w:r w:rsidRPr="00FA6636">
        <w:rPr>
          <w:b/>
          <w:bCs/>
          <w:color w:val="2E3223"/>
          <w:spacing w:val="-4"/>
        </w:rPr>
        <w:t>Sonstegard, M. A., Bitter, J. R., Pelonis</w:t>
      </w:r>
      <w:r w:rsidRPr="00FA6636">
        <w:rPr>
          <w:b/>
          <w:bCs/>
          <w:color w:val="2E3223"/>
          <w:spacing w:val="-4"/>
        </w:rPr>
        <w:softHyphen/>
      </w:r>
      <w:r w:rsidRPr="00FA6636">
        <w:rPr>
          <w:b/>
          <w:bCs/>
          <w:color w:val="2E3223"/>
          <w:spacing w:val="-10"/>
        </w:rPr>
        <w:t xml:space="preserve">Peneros, P. P., &amp; Nicoll, W. G. </w:t>
      </w:r>
      <w:r w:rsidRPr="00FA6636">
        <w:rPr>
          <w:color w:val="2E3223"/>
          <w:spacing w:val="-10"/>
        </w:rPr>
        <w:t xml:space="preserve">(2001). Adlerian </w:t>
      </w:r>
      <w:r w:rsidRPr="00FA6636">
        <w:rPr>
          <w:color w:val="2E3223"/>
          <w:spacing w:val="-4"/>
        </w:rPr>
        <w:t xml:space="preserve">group psychotherapy: A brief therapy </w:t>
      </w:r>
      <w:r w:rsidRPr="00FA6636">
        <w:rPr>
          <w:color w:val="2E3223"/>
          <w:spacing w:val="-5"/>
        </w:rPr>
        <w:t xml:space="preserve">approach. </w:t>
      </w:r>
      <w:r w:rsidRPr="00FA6636">
        <w:rPr>
          <w:i/>
          <w:iCs/>
          <w:color w:val="2E3223"/>
          <w:spacing w:val="-5"/>
        </w:rPr>
        <w:t xml:space="preserve">Directions in Clinical and Counseling </w:t>
      </w:r>
      <w:r w:rsidRPr="00FA6636">
        <w:rPr>
          <w:i/>
          <w:iCs/>
          <w:color w:val="2E3223"/>
          <w:spacing w:val="-6"/>
        </w:rPr>
        <w:t xml:space="preserve">Psychology, 11(2), </w:t>
      </w:r>
      <w:r w:rsidRPr="00FA6636">
        <w:rPr>
          <w:color w:val="2E3223"/>
          <w:spacing w:val="-6"/>
        </w:rPr>
        <w:t>11-12.</w:t>
      </w:r>
    </w:p>
    <w:p w:rsidR="00E71690" w:rsidRPr="00FA6636" w:rsidRDefault="00E71690">
      <w:pPr>
        <w:spacing w:before="108" w:line="222" w:lineRule="exact"/>
        <w:ind w:left="72" w:right="360"/>
        <w:rPr>
          <w:color w:val="2E3223"/>
          <w:spacing w:val="-6"/>
        </w:rPr>
      </w:pPr>
      <w:r w:rsidRPr="00FA6636">
        <w:rPr>
          <w:b/>
          <w:bCs/>
          <w:color w:val="2E3223"/>
          <w:spacing w:val="-12"/>
        </w:rPr>
        <w:t xml:space="preserve">*Sperry, L., Carlson, J., &amp; Peluso, P. </w:t>
      </w:r>
      <w:r w:rsidRPr="00FA6636">
        <w:rPr>
          <w:color w:val="2E3223"/>
          <w:spacing w:val="-12"/>
        </w:rPr>
        <w:t xml:space="preserve">(2006). </w:t>
      </w:r>
      <w:r w:rsidRPr="00FA6636">
        <w:rPr>
          <w:i/>
          <w:iCs/>
          <w:color w:val="2E3223"/>
          <w:spacing w:val="-6"/>
        </w:rPr>
        <w:t xml:space="preserve">Couples therapy. </w:t>
      </w:r>
      <w:r w:rsidRPr="00FA6636">
        <w:rPr>
          <w:color w:val="2E3223"/>
          <w:spacing w:val="-6"/>
        </w:rPr>
        <w:t>Denver, CO: Love.</w:t>
      </w:r>
    </w:p>
    <w:p w:rsidR="00E71690" w:rsidRPr="00FA6636" w:rsidRDefault="00E71690">
      <w:pPr>
        <w:spacing w:before="144" w:line="227" w:lineRule="exact"/>
        <w:ind w:left="72" w:right="216"/>
        <w:jc w:val="both"/>
        <w:rPr>
          <w:color w:val="2E3223"/>
          <w:spacing w:val="-6"/>
        </w:rPr>
      </w:pPr>
      <w:r w:rsidRPr="00FA6636">
        <w:rPr>
          <w:b/>
          <w:bCs/>
          <w:color w:val="2E3223"/>
          <w:spacing w:val="-1"/>
        </w:rPr>
        <w:t xml:space="preserve">Sweeney, T. J. </w:t>
      </w:r>
      <w:r w:rsidRPr="00FA6636">
        <w:rPr>
          <w:color w:val="2E3223"/>
          <w:spacing w:val="-1"/>
        </w:rPr>
        <w:t xml:space="preserve">(2009). </w:t>
      </w:r>
      <w:r w:rsidRPr="00FA6636">
        <w:rPr>
          <w:i/>
          <w:iCs/>
          <w:color w:val="2E3223"/>
          <w:spacing w:val="-1"/>
        </w:rPr>
        <w:t xml:space="preserve">Adlerian counseling </w:t>
      </w:r>
      <w:r w:rsidRPr="00FA6636">
        <w:rPr>
          <w:i/>
          <w:iCs/>
          <w:color w:val="2E3223"/>
        </w:rPr>
        <w:t xml:space="preserve">and psychotherapy: A practitioner's approach </w:t>
      </w:r>
      <w:r w:rsidRPr="00FA6636">
        <w:rPr>
          <w:color w:val="2E3223"/>
          <w:spacing w:val="-5"/>
        </w:rPr>
        <w:t xml:space="preserve">(5th ed.). New York: Routledge (Taylor &amp; </w:t>
      </w:r>
      <w:r w:rsidRPr="00FA6636">
        <w:rPr>
          <w:color w:val="2E3223"/>
          <w:spacing w:val="-6"/>
        </w:rPr>
        <w:t>Francis).</w:t>
      </w:r>
    </w:p>
    <w:p w:rsidR="00E71690" w:rsidRPr="00FA6636" w:rsidRDefault="00E71690">
      <w:pPr>
        <w:spacing w:before="108" w:line="224" w:lineRule="exact"/>
        <w:ind w:left="72" w:right="144"/>
        <w:rPr>
          <w:color w:val="2E3223"/>
          <w:spacing w:val="-8"/>
        </w:rPr>
      </w:pPr>
      <w:r w:rsidRPr="00FA6636">
        <w:rPr>
          <w:b/>
          <w:bCs/>
          <w:color w:val="2E3223"/>
          <w:spacing w:val="-7"/>
        </w:rPr>
        <w:t xml:space="preserve">Vaihinger, H. </w:t>
      </w:r>
      <w:r w:rsidRPr="00FA6636">
        <w:rPr>
          <w:color w:val="2E3223"/>
          <w:spacing w:val="-7"/>
        </w:rPr>
        <w:t xml:space="preserve">(1965). </w:t>
      </w:r>
      <w:r w:rsidRPr="00FA6636">
        <w:rPr>
          <w:i/>
          <w:iCs/>
          <w:color w:val="2E3223"/>
          <w:spacing w:val="-7"/>
        </w:rPr>
        <w:t xml:space="preserve">The philosophy of "as if." </w:t>
      </w:r>
      <w:r w:rsidRPr="00FA6636">
        <w:rPr>
          <w:color w:val="2E3223"/>
          <w:spacing w:val="-8"/>
        </w:rPr>
        <w:t>London: Routledge &amp; Kegan Paul.</w:t>
      </w:r>
    </w:p>
    <w:p w:rsidR="00E71690" w:rsidRPr="00FA6636" w:rsidRDefault="00E71690">
      <w:pPr>
        <w:spacing w:before="144" w:line="234" w:lineRule="exact"/>
        <w:ind w:left="72"/>
        <w:rPr>
          <w:color w:val="2E3223"/>
          <w:spacing w:val="-4"/>
        </w:rPr>
      </w:pPr>
      <w:r w:rsidRPr="00FA6636">
        <w:rPr>
          <w:b/>
          <w:bCs/>
          <w:color w:val="2E3223"/>
          <w:spacing w:val="-4"/>
        </w:rPr>
        <w:t xml:space="preserve">Watts, R. E. </w:t>
      </w:r>
      <w:r w:rsidRPr="00FA6636">
        <w:rPr>
          <w:color w:val="2E3223"/>
          <w:spacing w:val="-4"/>
        </w:rPr>
        <w:t xml:space="preserve">(1999). The vision of Adler: An </w:t>
      </w:r>
      <w:r w:rsidRPr="00FA6636">
        <w:rPr>
          <w:color w:val="2E3223"/>
          <w:spacing w:val="-10"/>
        </w:rPr>
        <w:t xml:space="preserve">introduction. In R. E. Watts &amp; J. Carlson (Eds.), </w:t>
      </w:r>
      <w:r w:rsidRPr="00FA6636">
        <w:rPr>
          <w:i/>
          <w:iCs/>
          <w:color w:val="2E3223"/>
        </w:rPr>
        <w:t xml:space="preserve">Interventions and strategies in counseling and </w:t>
      </w:r>
      <w:r w:rsidRPr="00FA6636">
        <w:rPr>
          <w:i/>
          <w:iCs/>
          <w:color w:val="2E3223"/>
          <w:spacing w:val="-4"/>
        </w:rPr>
        <w:t xml:space="preserve">psychotherapy </w:t>
      </w:r>
      <w:r w:rsidRPr="00FA6636">
        <w:rPr>
          <w:color w:val="2E3223"/>
          <w:spacing w:val="-4"/>
        </w:rPr>
        <w:t>(pp. 1-13). Philadelphia, PA: Accelerated Development (Taylor &amp; Francis).</w:t>
      </w:r>
    </w:p>
    <w:p w:rsidR="00E71690" w:rsidRPr="00FA6636" w:rsidRDefault="00E71690">
      <w:pPr>
        <w:spacing w:before="108" w:line="229" w:lineRule="exact"/>
        <w:ind w:left="72" w:right="144"/>
        <w:jc w:val="both"/>
        <w:rPr>
          <w:color w:val="2E3223"/>
          <w:spacing w:val="-2"/>
        </w:rPr>
      </w:pPr>
      <w:r w:rsidRPr="00FA6636">
        <w:rPr>
          <w:b/>
          <w:bCs/>
          <w:color w:val="2E3223"/>
          <w:spacing w:val="-9"/>
        </w:rPr>
        <w:t xml:space="preserve">Watts, R. E. </w:t>
      </w:r>
      <w:r w:rsidRPr="00FA6636">
        <w:rPr>
          <w:color w:val="2E3223"/>
          <w:spacing w:val="-9"/>
        </w:rPr>
        <w:t>(2000). Entering the new millen</w:t>
      </w:r>
      <w:r w:rsidRPr="00FA6636">
        <w:rPr>
          <w:color w:val="2E3223"/>
          <w:spacing w:val="-9"/>
        </w:rPr>
        <w:softHyphen/>
        <w:t xml:space="preserve">nium: Is Individual Psychology still relevant? </w:t>
      </w:r>
      <w:r w:rsidRPr="00FA6636">
        <w:rPr>
          <w:i/>
          <w:iCs/>
          <w:color w:val="2E3223"/>
          <w:spacing w:val="-2"/>
        </w:rPr>
        <w:t xml:space="preserve">Journal of Individual Psychology, </w:t>
      </w:r>
      <w:r w:rsidRPr="00FA6636">
        <w:rPr>
          <w:color w:val="2E3223"/>
          <w:spacing w:val="-2"/>
        </w:rPr>
        <w:t>56(1), 21-30.</w:t>
      </w:r>
    </w:p>
    <w:p w:rsidR="00E71690" w:rsidRPr="00FA6636" w:rsidRDefault="00E71690">
      <w:pPr>
        <w:spacing w:before="108" w:line="227" w:lineRule="exact"/>
        <w:ind w:left="72" w:right="144"/>
        <w:rPr>
          <w:color w:val="2E3223"/>
          <w:spacing w:val="-10"/>
        </w:rPr>
      </w:pPr>
      <w:r w:rsidRPr="00FA6636">
        <w:rPr>
          <w:b/>
          <w:bCs/>
          <w:color w:val="2E3223"/>
          <w:spacing w:val="-3"/>
        </w:rPr>
        <w:t xml:space="preserve">Watts, R. E. </w:t>
      </w:r>
      <w:r w:rsidRPr="00FA6636">
        <w:rPr>
          <w:color w:val="2E3223"/>
          <w:spacing w:val="-3"/>
        </w:rPr>
        <w:t xml:space="preserve">(2003). </w:t>
      </w:r>
      <w:r w:rsidRPr="00FA6636">
        <w:rPr>
          <w:i/>
          <w:iCs/>
          <w:color w:val="2E3223"/>
          <w:spacing w:val="-3"/>
        </w:rPr>
        <w:t xml:space="preserve">Adlerian, cognitive, and constructivist therapies: An integrative dialogue. </w:t>
      </w:r>
      <w:r w:rsidRPr="00FA6636">
        <w:rPr>
          <w:color w:val="2E3223"/>
          <w:spacing w:val="-10"/>
        </w:rPr>
        <w:t>New York: Springer.</w:t>
      </w:r>
    </w:p>
    <w:p w:rsidR="00E71690" w:rsidRPr="00FA6636" w:rsidRDefault="00E71690">
      <w:pPr>
        <w:widowControl/>
        <w:kinsoku/>
        <w:autoSpaceDE w:val="0"/>
        <w:autoSpaceDN w:val="0"/>
        <w:adjustRightInd w:val="0"/>
        <w:sectPr w:rsidR="00E71690" w:rsidRPr="00FA6636">
          <w:headerReference w:type="even" r:id="rId849"/>
          <w:headerReference w:type="default" r:id="rId850"/>
          <w:footerReference w:type="even" r:id="rId851"/>
          <w:footerReference w:type="default" r:id="rId852"/>
          <w:pgSz w:w="12240" w:h="15840"/>
          <w:pgMar w:top="2582" w:right="1795" w:bottom="462" w:left="3012" w:header="0" w:footer="0" w:gutter="0"/>
          <w:cols w:num="2" w:space="720" w:equalWidth="0">
            <w:col w:w="3605" w:space="163"/>
            <w:col w:w="3605"/>
          </w:cols>
          <w:noEndnote/>
        </w:sectPr>
      </w:pPr>
    </w:p>
    <w:p w:rsidR="00E71690" w:rsidRPr="00FA6636" w:rsidRDefault="00E71690">
      <w:pPr>
        <w:spacing w:line="229" w:lineRule="exact"/>
        <w:ind w:left="72" w:hanging="72"/>
        <w:rPr>
          <w:color w:val="000000"/>
          <w:spacing w:val="-8"/>
        </w:rPr>
      </w:pPr>
      <w:r w:rsidRPr="00FA6636">
        <w:rPr>
          <w:noProof/>
        </w:rPr>
        <w:pict>
          <v:shape id="_x0000_s1256" type="#_x0000_t202" style="position:absolute;left:0;text-align:left;margin-left:19.65pt;margin-top:2.9pt;width:523.45pt;height:700.05pt;z-index:-251932160;mso-position-horizontal-relative:page;mso-position-vertical-relative:page" o:allowincell="f" fillcolor="#edf8e1" stroked="f">
            <v:textbox inset="2.88pt,0,2.88pt,0">
              <w:txbxContent>
                <w:p w:rsidR="00E71690" w:rsidRDefault="00E71690">
                  <w:pPr>
                    <w:widowControl/>
                    <w:kinsoku/>
                    <w:autoSpaceDE w:val="0"/>
                    <w:autoSpaceDN w:val="0"/>
                    <w:rPr>
                      <w:sz w:val="20"/>
                      <w:szCs w:val="20"/>
                    </w:rPr>
                  </w:pPr>
                </w:p>
              </w:txbxContent>
            </v:textbox>
            <w10:wrap anchorx="page" anchory="page"/>
          </v:shape>
        </w:pict>
      </w:r>
      <w:r w:rsidRPr="00FA6636">
        <w:rPr>
          <w:b/>
          <w:bCs/>
          <w:color w:val="000000"/>
          <w:spacing w:val="-4"/>
        </w:rPr>
        <w:t xml:space="preserve">*Watts, R. E., &amp; Holden, J. M. </w:t>
      </w:r>
      <w:r w:rsidRPr="00FA6636">
        <w:rPr>
          <w:color w:val="000000"/>
          <w:spacing w:val="-4"/>
        </w:rPr>
        <w:t xml:space="preserve">(1994). Why </w:t>
      </w:r>
      <w:r w:rsidRPr="00FA6636">
        <w:rPr>
          <w:color w:val="000000"/>
          <w:spacing w:val="-8"/>
        </w:rPr>
        <w:t xml:space="preserve">continue to use "fictional finalism"? </w:t>
      </w:r>
      <w:r w:rsidRPr="00FA6636">
        <w:rPr>
          <w:i/>
          <w:iCs/>
          <w:color w:val="000000"/>
          <w:spacing w:val="-8"/>
        </w:rPr>
        <w:t xml:space="preserve">Individual Psychology, 50, </w:t>
      </w:r>
      <w:r w:rsidRPr="00FA6636">
        <w:rPr>
          <w:color w:val="000000"/>
          <w:spacing w:val="-8"/>
        </w:rPr>
        <w:t>161-163.</w:t>
      </w:r>
    </w:p>
    <w:p w:rsidR="00E71690" w:rsidRPr="00FA6636" w:rsidRDefault="00E71690">
      <w:pPr>
        <w:spacing w:before="108" w:line="230" w:lineRule="exact"/>
        <w:ind w:left="72"/>
        <w:rPr>
          <w:color w:val="000000"/>
          <w:spacing w:val="-3"/>
        </w:rPr>
      </w:pPr>
      <w:r w:rsidRPr="00FA6636">
        <w:rPr>
          <w:b/>
          <w:bCs/>
          <w:color w:val="000000"/>
          <w:spacing w:val="-4"/>
        </w:rPr>
        <w:t xml:space="preserve">Watts, R. E., Peluso, P. R., &amp; Lewis, T. F. </w:t>
      </w:r>
      <w:r w:rsidRPr="00FA6636">
        <w:rPr>
          <w:color w:val="000000"/>
          <w:spacing w:val="-7"/>
        </w:rPr>
        <w:t xml:space="preserve">(2005). Expanding the acting as if technique: </w:t>
      </w:r>
      <w:r w:rsidRPr="00FA6636">
        <w:rPr>
          <w:color w:val="000000"/>
          <w:spacing w:val="-4"/>
        </w:rPr>
        <w:t xml:space="preserve">An Adlerian/constructive integration. </w:t>
      </w:r>
      <w:r w:rsidRPr="00FA6636">
        <w:rPr>
          <w:i/>
          <w:iCs/>
          <w:color w:val="000000"/>
          <w:spacing w:val="-4"/>
        </w:rPr>
        <w:t xml:space="preserve">Journal </w:t>
      </w:r>
      <w:r w:rsidRPr="00FA6636">
        <w:rPr>
          <w:i/>
          <w:iCs/>
          <w:color w:val="000000"/>
          <w:spacing w:val="-3"/>
        </w:rPr>
        <w:t xml:space="preserve">of Individual Psychology, </w:t>
      </w:r>
      <w:r w:rsidRPr="00FA6636">
        <w:rPr>
          <w:color w:val="000000"/>
          <w:spacing w:val="-3"/>
        </w:rPr>
        <w:t>61(4), 380-387.</w:t>
      </w:r>
    </w:p>
    <w:p w:rsidR="00E71690" w:rsidRPr="00FA6636" w:rsidRDefault="00E71690">
      <w:pPr>
        <w:spacing w:before="108" w:line="220" w:lineRule="exact"/>
        <w:jc w:val="center"/>
        <w:rPr>
          <w:color w:val="000000"/>
          <w:spacing w:val="-7"/>
        </w:rPr>
      </w:pPr>
      <w:r w:rsidRPr="00FA6636">
        <w:rPr>
          <w:b/>
          <w:bCs/>
          <w:color w:val="000000"/>
          <w:spacing w:val="-3"/>
        </w:rPr>
        <w:t xml:space="preserve">Watts, R. E., &amp; Pietrzak, D. </w:t>
      </w:r>
      <w:r w:rsidRPr="00FA6636">
        <w:rPr>
          <w:color w:val="000000"/>
          <w:spacing w:val="-3"/>
        </w:rPr>
        <w:t>(2000). Adlerian</w:t>
      </w:r>
      <w:r w:rsidRPr="00FA6636">
        <w:rPr>
          <w:color w:val="000000"/>
          <w:spacing w:val="-3"/>
        </w:rPr>
        <w:br/>
      </w:r>
      <w:r w:rsidRPr="00FA6636">
        <w:rPr>
          <w:color w:val="000000"/>
          <w:spacing w:val="-7"/>
        </w:rPr>
        <w:t>"encouragement" and the therapeutic process</w:t>
      </w:r>
    </w:p>
    <w:p w:rsidR="00E71690" w:rsidRPr="00FA6636" w:rsidRDefault="00E71690">
      <w:pPr>
        <w:spacing w:line="218" w:lineRule="exact"/>
        <w:ind w:right="360"/>
        <w:rPr>
          <w:color w:val="000000"/>
        </w:rPr>
      </w:pPr>
      <w:r w:rsidRPr="00FA6636">
        <w:rPr>
          <w:b/>
          <w:bCs/>
          <w:color w:val="000000"/>
          <w:spacing w:val="-3"/>
        </w:rPr>
        <w:br w:type="column"/>
      </w:r>
      <w:r w:rsidRPr="00FA6636">
        <w:rPr>
          <w:color w:val="000000"/>
          <w:spacing w:val="-4"/>
        </w:rPr>
        <w:t xml:space="preserve">of solution-focused brief therapy. </w:t>
      </w:r>
      <w:r w:rsidRPr="00FA6636">
        <w:rPr>
          <w:i/>
          <w:iCs/>
          <w:color w:val="000000"/>
          <w:spacing w:val="-4"/>
        </w:rPr>
        <w:t xml:space="preserve">Journal </w:t>
      </w:r>
      <w:r w:rsidRPr="00FA6636">
        <w:rPr>
          <w:i/>
          <w:iCs/>
          <w:color w:val="000000"/>
          <w:spacing w:val="1"/>
        </w:rPr>
        <w:t xml:space="preserve">of Counseling and Development, </w:t>
      </w:r>
      <w:r w:rsidRPr="00FA6636">
        <w:rPr>
          <w:color w:val="000000"/>
          <w:spacing w:val="1"/>
        </w:rPr>
        <w:t xml:space="preserve">78(4), </w:t>
      </w:r>
      <w:r w:rsidRPr="00FA6636">
        <w:rPr>
          <w:color w:val="000000"/>
        </w:rPr>
        <w:t>442-447.</w:t>
      </w:r>
    </w:p>
    <w:p w:rsidR="00E71690" w:rsidRPr="00FA6636" w:rsidRDefault="00E71690">
      <w:pPr>
        <w:spacing w:before="108" w:line="234" w:lineRule="exact"/>
        <w:jc w:val="both"/>
        <w:rPr>
          <w:color w:val="000000"/>
          <w:spacing w:val="-10"/>
        </w:rPr>
      </w:pPr>
      <w:r w:rsidRPr="00FA6636">
        <w:rPr>
          <w:noProof/>
        </w:rPr>
        <w:pict>
          <v:shape id="_x0000_s1257" type="#_x0000_t202" style="position:absolute;left:0;text-align:left;margin-left:225.6pt;margin-top:135.95pt;width:13.2pt;height:104.75pt;z-index:-25193113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color w:val="000000"/>
                      <w:spacing w:val="-9"/>
                      <w:w w:val="105"/>
                      <w:sz w:val="16"/>
                      <w:szCs w:val="16"/>
                    </w:rPr>
                  </w:pPr>
                  <w:r>
                    <w:rPr>
                      <w:rFonts w:ascii="Arial" w:hAnsi="Arial" w:cs="Arial"/>
                      <w:color w:val="000000"/>
                      <w:spacing w:val="-9"/>
                      <w:w w:val="105"/>
                      <w:sz w:val="16"/>
                      <w:szCs w:val="16"/>
                    </w:rPr>
                    <w:t>135</w:t>
                  </w:r>
                </w:p>
                <w:p w:rsidR="00E71690" w:rsidRDefault="00E71690">
                  <w:pPr>
                    <w:spacing w:before="36" w:after="108" w:line="120" w:lineRule="exact"/>
                    <w:jc w:val="right"/>
                    <w:rPr>
                      <w:rFonts w:ascii="Tahoma" w:hAnsi="Tahoma" w:cs="Tahoma"/>
                      <w:color w:val="101205"/>
                      <w:spacing w:val="17"/>
                      <w:sz w:val="13"/>
                      <w:szCs w:val="13"/>
                    </w:rPr>
                  </w:pPr>
                  <w:r>
                    <w:rPr>
                      <w:rFonts w:ascii="Tahoma" w:hAnsi="Tahoma" w:cs="Tahoma"/>
                      <w:color w:val="101205"/>
                      <w:spacing w:val="17"/>
                      <w:sz w:val="13"/>
                      <w:szCs w:val="13"/>
                    </w:rPr>
                    <w:t>AdV2I3H1 NVI2J310V</w:t>
                  </w:r>
                </w:p>
              </w:txbxContent>
            </v:textbox>
            <w10:wrap type="square"/>
          </v:shape>
        </w:pict>
      </w:r>
      <w:r w:rsidRPr="00FA6636">
        <w:rPr>
          <w:b/>
          <w:bCs/>
          <w:color w:val="000000"/>
          <w:spacing w:val="-4"/>
        </w:rPr>
        <w:t xml:space="preserve">Watts, R. E., &amp; Shulman, B. H. </w:t>
      </w:r>
      <w:r w:rsidRPr="00FA6636">
        <w:rPr>
          <w:color w:val="000000"/>
          <w:spacing w:val="-4"/>
        </w:rPr>
        <w:t>(2003). Inte</w:t>
      </w:r>
      <w:r w:rsidRPr="00FA6636">
        <w:rPr>
          <w:color w:val="000000"/>
          <w:spacing w:val="-4"/>
        </w:rPr>
        <w:softHyphen/>
      </w:r>
      <w:r w:rsidRPr="00FA6636">
        <w:rPr>
          <w:color w:val="000000"/>
          <w:spacing w:val="-3"/>
        </w:rPr>
        <w:t xml:space="preserve">grating Adlerian and constructive therapies: </w:t>
      </w:r>
      <w:r w:rsidRPr="00FA6636">
        <w:rPr>
          <w:color w:val="000000"/>
          <w:spacing w:val="-9"/>
        </w:rPr>
        <w:t xml:space="preserve">An Adlerian perspective. In R. E. Watts (Ed.), </w:t>
      </w:r>
      <w:r w:rsidRPr="00FA6636">
        <w:rPr>
          <w:i/>
          <w:iCs/>
          <w:color w:val="000000"/>
        </w:rPr>
        <w:t xml:space="preserve">Adlerian, cognitive, and constructivist therapies: </w:t>
      </w:r>
      <w:r w:rsidRPr="00FA6636">
        <w:rPr>
          <w:i/>
          <w:iCs/>
          <w:color w:val="000000"/>
          <w:spacing w:val="-5"/>
        </w:rPr>
        <w:t xml:space="preserve">An integrative dialogue </w:t>
      </w:r>
      <w:r w:rsidRPr="00FA6636">
        <w:rPr>
          <w:color w:val="000000"/>
          <w:spacing w:val="-5"/>
        </w:rPr>
        <w:t xml:space="preserve">(pp. 9-37). New York: </w:t>
      </w:r>
      <w:r w:rsidRPr="00FA6636">
        <w:rPr>
          <w:color w:val="000000"/>
          <w:spacing w:val="-10"/>
        </w:rPr>
        <w:t>Springer.</w:t>
      </w:r>
    </w:p>
    <w:p w:rsidR="00E71690" w:rsidRPr="00FA6636" w:rsidRDefault="00E71690">
      <w:pPr>
        <w:widowControl/>
        <w:kinsoku/>
        <w:autoSpaceDE w:val="0"/>
        <w:autoSpaceDN w:val="0"/>
        <w:adjustRightInd w:val="0"/>
        <w:sectPr w:rsidR="00E71690" w:rsidRPr="00FA6636">
          <w:headerReference w:type="even" r:id="rId853"/>
          <w:headerReference w:type="default" r:id="rId854"/>
          <w:footerReference w:type="even" r:id="rId855"/>
          <w:footerReference w:type="default" r:id="rId856"/>
          <w:headerReference w:type="first" r:id="rId857"/>
          <w:footerReference w:type="first" r:id="rId858"/>
          <w:pgSz w:w="12240" w:h="15840"/>
          <w:pgMar w:top="739" w:right="3114" w:bottom="12400" w:left="1855" w:header="0" w:footer="370" w:gutter="0"/>
          <w:cols w:num="2" w:space="720" w:equalWidth="0">
            <w:col w:w="3460" w:space="291"/>
            <w:col w:w="3460"/>
          </w:cols>
          <w:noEndnote/>
          <w:titlePg/>
        </w:sectPr>
      </w:pPr>
    </w:p>
    <w:p w:rsidR="00E71690" w:rsidRPr="00FA6636" w:rsidRDefault="00E71690">
      <w:pPr>
        <w:spacing w:after="180" w:line="196" w:lineRule="auto"/>
      </w:pPr>
      <w:r w:rsidRPr="00FA6636">
        <w:rPr>
          <w:spacing w:val="30"/>
        </w:rPr>
        <w:t xml:space="preserve">CHAPTER </w:t>
      </w:r>
      <w:r w:rsidRPr="00FA6636">
        <w:t>6</w:t>
      </w:r>
    </w:p>
    <w:p w:rsidR="00E71690" w:rsidRPr="00FA6636" w:rsidRDefault="00E71690">
      <w:pPr>
        <w:widowControl/>
        <w:kinsoku/>
        <w:autoSpaceDE w:val="0"/>
        <w:autoSpaceDN w:val="0"/>
        <w:adjustRightInd w:val="0"/>
        <w:sectPr w:rsidR="00E71690" w:rsidRPr="00FA6636">
          <w:headerReference w:type="even" r:id="rId859"/>
          <w:headerReference w:type="default" r:id="rId860"/>
          <w:footerReference w:type="even" r:id="rId861"/>
          <w:footerReference w:type="default" r:id="rId862"/>
          <w:pgSz w:w="12240" w:h="15840"/>
          <w:pgMar w:top="2540" w:right="1426" w:bottom="2689" w:left="2057" w:header="0" w:footer="370" w:gutter="0"/>
          <w:cols w:space="720"/>
          <w:noEndnote/>
        </w:sectPr>
      </w:pPr>
    </w:p>
    <w:p w:rsidR="00E71690" w:rsidRPr="00FA6636" w:rsidRDefault="00E71690">
      <w:pPr>
        <w:spacing w:before="2624" w:line="288" w:lineRule="exact"/>
      </w:pPr>
      <w:r w:rsidRPr="00FA6636">
        <w:rPr>
          <w:noProof/>
        </w:rPr>
        <w:pict>
          <v:shape id="_x0000_s1260" type="#_x0000_t202" style="position:absolute;margin-left:0;margin-top:0;width:522pt;height:144.7pt;z-index:-251930112;mso-wrap-edited:f;mso-wrap-distance-left:0;mso-wrap-distance-right:0" wrapcoords="-62 0 -62 21600 21662 21600 21662 0 -62 0" o:allowincell="f" stroked="f">
            <v:fill opacity="0"/>
            <v:textbox inset="0,0,0,0">
              <w:txbxContent>
                <w:p w:rsidR="00E71690" w:rsidRDefault="00E71690"/>
              </w:txbxContent>
            </v:textbox>
          </v:shape>
        </w:pict>
      </w:r>
      <w:r w:rsidRPr="00FA6636">
        <w:rPr>
          <w:noProof/>
        </w:rPr>
        <w:pict>
          <v:shape id="_x0000_s1261" type="#_x0000_t202" style="position:absolute;margin-left:0;margin-top:0;width:522pt;height:91.6pt;z-index:251387392;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6629400" cy="1162050"/>
                        <wp:effectExtent l="19050" t="0" r="0" b="0"/>
                        <wp:docPr id="17" name="Picture 17" descr="_Pic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54"/>
                                <pic:cNvPicPr>
                                  <a:picLocks noChangeAspect="1" noChangeArrowheads="1"/>
                                </pic:cNvPicPr>
                              </pic:nvPicPr>
                              <pic:blipFill>
                                <a:blip r:embed="rId863"/>
                                <a:srcRect/>
                                <a:stretch>
                                  <a:fillRect/>
                                </a:stretch>
                              </pic:blipFill>
                              <pic:spPr bwMode="auto">
                                <a:xfrm>
                                  <a:off x="0" y="0"/>
                                  <a:ext cx="6629400" cy="1162050"/>
                                </a:xfrm>
                                <a:prstGeom prst="rect">
                                  <a:avLst/>
                                </a:prstGeom>
                                <a:noFill/>
                                <a:ln w="9525">
                                  <a:noFill/>
                                  <a:miter lim="800000"/>
                                  <a:headEnd/>
                                  <a:tailEnd/>
                                </a:ln>
                              </pic:spPr>
                            </pic:pic>
                          </a:graphicData>
                        </a:graphic>
                      </wp:inline>
                    </w:drawing>
                  </w:r>
                </w:p>
              </w:txbxContent>
            </v:textbox>
          </v:shape>
        </w:pict>
      </w:r>
      <w:r w:rsidRPr="00FA6636">
        <w:rPr>
          <w:noProof/>
        </w:rPr>
        <w:pict>
          <v:shape id="_x0000_s1262" type="#_x0000_t202" style="position:absolute;margin-left:136.35pt;margin-top:33.8pt;width:243.1pt;height:27.15pt;z-index:251388416;mso-wrap-edited:f;mso-wrap-distance-left:0;mso-wrap-distance-right:0" wrapcoords="-62 0 -62 21600 21662 21600 21662 0 -62 0" o:allowincell="f" fillcolor="#94a438" stroked="f">
            <v:textbox inset="0,0,0,0">
              <w:txbxContent>
                <w:p w:rsidR="00E71690" w:rsidRDefault="00E71690">
                  <w:pPr>
                    <w:spacing w:line="216" w:lineRule="auto"/>
                    <w:jc w:val="center"/>
                    <w:rPr>
                      <w:rFonts w:ascii="Bookman Old Style" w:hAnsi="Bookman Old Style" w:cs="Bookman Old Style"/>
                      <w:color w:val="FFFFFF"/>
                      <w:spacing w:val="8"/>
                      <w:w w:val="95"/>
                      <w:sz w:val="51"/>
                      <w:szCs w:val="51"/>
                      <w:shd w:val="clear" w:color="auto" w:fill="94A438"/>
                    </w:rPr>
                  </w:pPr>
                  <w:r>
                    <w:rPr>
                      <w:rFonts w:ascii="Bookman Old Style" w:hAnsi="Bookman Old Style" w:cs="Bookman Old Style"/>
                      <w:color w:val="FFFFFF"/>
                      <w:spacing w:val="8"/>
                      <w:w w:val="95"/>
                      <w:sz w:val="51"/>
                      <w:szCs w:val="51"/>
                      <w:shd w:val="clear" w:color="auto" w:fill="94A438"/>
                    </w:rPr>
                    <w:t>Existential Therapy</w:t>
                  </w:r>
                </w:p>
              </w:txbxContent>
            </v:textbox>
          </v:shape>
        </w:pict>
      </w:r>
    </w:p>
    <w:p w:rsidR="00E71690" w:rsidRPr="00FA6636" w:rsidRDefault="00E71690">
      <w:pPr>
        <w:spacing w:before="2624" w:line="288" w:lineRule="exact"/>
        <w:sectPr w:rsidR="00E71690" w:rsidRPr="00FA6636">
          <w:headerReference w:type="even" r:id="rId864"/>
          <w:headerReference w:type="default" r:id="rId865"/>
          <w:footerReference w:type="even" r:id="rId866"/>
          <w:footerReference w:type="default" r:id="rId867"/>
          <w:type w:val="continuous"/>
          <w:pgSz w:w="12240" w:h="15840"/>
          <w:pgMar w:top="2540" w:right="840" w:bottom="2689" w:left="900" w:header="0" w:footer="370" w:gutter="0"/>
          <w:cols w:space="720"/>
          <w:noEndnote/>
        </w:sectPr>
      </w:pPr>
    </w:p>
    <w:p w:rsidR="00E71690" w:rsidRPr="00FA6636" w:rsidRDefault="00E71690">
      <w:pPr>
        <w:spacing w:line="216" w:lineRule="auto"/>
        <w:rPr>
          <w:spacing w:val="20"/>
        </w:rPr>
      </w:pPr>
      <w:r w:rsidRPr="00FA6636">
        <w:rPr>
          <w:spacing w:val="20"/>
        </w:rPr>
        <w:t>INTRODUCTION</w:t>
      </w:r>
    </w:p>
    <w:p w:rsidR="00E71690" w:rsidRPr="00FA6636" w:rsidRDefault="00E71690">
      <w:pPr>
        <w:spacing w:before="108" w:line="290" w:lineRule="auto"/>
        <w:ind w:left="144" w:right="792"/>
      </w:pPr>
      <w:r w:rsidRPr="00FA6636">
        <w:rPr>
          <w:spacing w:val="-3"/>
        </w:rPr>
        <w:t xml:space="preserve">Historical Background in Philosophy </w:t>
      </w:r>
      <w:r w:rsidRPr="00FA6636">
        <w:t>and Existentialism</w:t>
      </w:r>
    </w:p>
    <w:p w:rsidR="00E71690" w:rsidRPr="00FA6636" w:rsidRDefault="00E71690">
      <w:pPr>
        <w:numPr>
          <w:ilvl w:val="0"/>
          <w:numId w:val="5"/>
        </w:numPr>
        <w:tabs>
          <w:tab w:val="clear" w:pos="216"/>
          <w:tab w:val="num" w:pos="2808"/>
        </w:tabs>
        <w:spacing w:before="108" w:line="290" w:lineRule="auto"/>
        <w:ind w:left="216" w:right="504" w:hanging="216"/>
      </w:pPr>
      <w:r w:rsidRPr="00FA6636">
        <w:rPr>
          <w:spacing w:val="-7"/>
        </w:rPr>
        <w:t xml:space="preserve">Key Figures in Contemporary Existential </w:t>
      </w:r>
      <w:r w:rsidRPr="00FA6636">
        <w:t>Psychotherapy</w:t>
      </w:r>
    </w:p>
    <w:p w:rsidR="00E71690" w:rsidRPr="00FA6636" w:rsidRDefault="00E71690">
      <w:pPr>
        <w:spacing w:before="180"/>
        <w:rPr>
          <w:spacing w:val="20"/>
        </w:rPr>
      </w:pPr>
      <w:r w:rsidRPr="00FA6636">
        <w:rPr>
          <w:spacing w:val="20"/>
        </w:rPr>
        <w:t>KEY CONCEPTS</w:t>
      </w:r>
    </w:p>
    <w:p w:rsidR="00E71690" w:rsidRPr="00FA6636" w:rsidRDefault="00E71690">
      <w:pPr>
        <w:numPr>
          <w:ilvl w:val="0"/>
          <w:numId w:val="5"/>
        </w:numPr>
        <w:tabs>
          <w:tab w:val="clear" w:pos="216"/>
          <w:tab w:val="num" w:pos="2808"/>
        </w:tabs>
        <w:spacing w:before="108" w:line="180" w:lineRule="auto"/>
        <w:ind w:left="0"/>
        <w:rPr>
          <w:spacing w:val="4"/>
        </w:rPr>
      </w:pPr>
      <w:r w:rsidRPr="00FA6636">
        <w:rPr>
          <w:spacing w:val="4"/>
        </w:rPr>
        <w:t>View of Human Nature</w:t>
      </w:r>
    </w:p>
    <w:p w:rsidR="00E71690" w:rsidRPr="00FA6636" w:rsidRDefault="00E71690">
      <w:pPr>
        <w:numPr>
          <w:ilvl w:val="0"/>
          <w:numId w:val="5"/>
        </w:numPr>
        <w:tabs>
          <w:tab w:val="clear" w:pos="216"/>
          <w:tab w:val="num" w:pos="2808"/>
        </w:tabs>
        <w:spacing w:before="108"/>
        <w:ind w:left="0"/>
        <w:rPr>
          <w:spacing w:val="-4"/>
        </w:rPr>
      </w:pPr>
      <w:r w:rsidRPr="00FA6636">
        <w:rPr>
          <w:spacing w:val="-4"/>
        </w:rPr>
        <w:t>Proposition I: The Capacity for Self-Awareness</w:t>
      </w:r>
    </w:p>
    <w:p w:rsidR="00E71690" w:rsidRPr="00FA6636" w:rsidRDefault="00E71690">
      <w:pPr>
        <w:numPr>
          <w:ilvl w:val="0"/>
          <w:numId w:val="5"/>
        </w:numPr>
        <w:tabs>
          <w:tab w:val="clear" w:pos="216"/>
          <w:tab w:val="num" w:pos="2808"/>
        </w:tabs>
        <w:ind w:left="0"/>
        <w:rPr>
          <w:spacing w:val="2"/>
        </w:rPr>
      </w:pPr>
      <w:r w:rsidRPr="00FA6636">
        <w:rPr>
          <w:spacing w:val="2"/>
        </w:rPr>
        <w:t>Proposition 2: Freedom and Responsibility</w:t>
      </w:r>
    </w:p>
    <w:p w:rsidR="00E71690" w:rsidRPr="00FA6636" w:rsidRDefault="00E71690">
      <w:pPr>
        <w:numPr>
          <w:ilvl w:val="0"/>
          <w:numId w:val="5"/>
        </w:numPr>
        <w:tabs>
          <w:tab w:val="clear" w:pos="216"/>
          <w:tab w:val="num" w:pos="2808"/>
        </w:tabs>
        <w:spacing w:before="36" w:line="283" w:lineRule="auto"/>
        <w:ind w:left="216" w:right="648" w:hanging="216"/>
        <w:rPr>
          <w:spacing w:val="-2"/>
        </w:rPr>
      </w:pPr>
      <w:r w:rsidRPr="00FA6636">
        <w:rPr>
          <w:spacing w:val="-6"/>
        </w:rPr>
        <w:t xml:space="preserve">Proposition 3: Striving for Identity and </w:t>
      </w:r>
      <w:r w:rsidRPr="00FA6636">
        <w:rPr>
          <w:spacing w:val="-2"/>
        </w:rPr>
        <w:t>Relationship to Others</w:t>
      </w:r>
    </w:p>
    <w:p w:rsidR="00E71690" w:rsidRPr="00FA6636" w:rsidRDefault="00E71690">
      <w:pPr>
        <w:numPr>
          <w:ilvl w:val="0"/>
          <w:numId w:val="5"/>
        </w:numPr>
        <w:tabs>
          <w:tab w:val="clear" w:pos="216"/>
          <w:tab w:val="num" w:pos="2808"/>
        </w:tabs>
        <w:spacing w:before="72"/>
        <w:ind w:left="216" w:hanging="216"/>
        <w:rPr>
          <w:spacing w:val="2"/>
        </w:rPr>
      </w:pPr>
      <w:r w:rsidRPr="00FA6636">
        <w:rPr>
          <w:spacing w:val="2"/>
        </w:rPr>
        <w:t>Proposition 4: The Search for Meaning</w:t>
      </w:r>
    </w:p>
    <w:p w:rsidR="00E71690" w:rsidRPr="00FA6636" w:rsidRDefault="00E71690">
      <w:pPr>
        <w:numPr>
          <w:ilvl w:val="0"/>
          <w:numId w:val="5"/>
        </w:numPr>
        <w:tabs>
          <w:tab w:val="clear" w:pos="216"/>
          <w:tab w:val="num" w:pos="2808"/>
        </w:tabs>
        <w:spacing w:before="72"/>
        <w:ind w:left="216" w:hanging="216"/>
        <w:rPr>
          <w:spacing w:val="1"/>
        </w:rPr>
      </w:pPr>
      <w:r w:rsidRPr="00FA6636">
        <w:rPr>
          <w:spacing w:val="1"/>
        </w:rPr>
        <w:t>Proposition 5: Anxiety as a Condition</w:t>
      </w:r>
    </w:p>
    <w:p w:rsidR="00E71690" w:rsidRPr="00FA6636" w:rsidRDefault="00E71690">
      <w:pPr>
        <w:spacing w:before="72"/>
        <w:ind w:left="144"/>
      </w:pPr>
      <w:r w:rsidRPr="00FA6636">
        <w:t>of Living</w:t>
      </w:r>
    </w:p>
    <w:p w:rsidR="00E71690" w:rsidRPr="00FA6636" w:rsidRDefault="00E71690">
      <w:pPr>
        <w:spacing w:before="36" w:after="36" w:line="290" w:lineRule="auto"/>
        <w:ind w:left="144" w:right="576"/>
      </w:pPr>
      <w:r w:rsidRPr="00FA6636">
        <w:rPr>
          <w:spacing w:val="-4"/>
        </w:rPr>
        <w:t xml:space="preserve">Proposition 6: Awareness of Death and </w:t>
      </w:r>
      <w:r w:rsidRPr="00FA6636">
        <w:t>Nonbeing</w:t>
      </w:r>
    </w:p>
    <w:p w:rsidR="00E71690" w:rsidRPr="00FA6636" w:rsidRDefault="00E71690">
      <w:pPr>
        <w:shd w:val="solid" w:color="E8F6D5" w:fill="auto"/>
        <w:spacing w:line="182" w:lineRule="auto"/>
        <w:ind w:right="1243"/>
        <w:rPr>
          <w:color w:val="000000"/>
          <w:spacing w:val="19"/>
        </w:rPr>
      </w:pPr>
      <w:r w:rsidRPr="00FA6636">
        <w:rPr>
          <w:color w:val="000000"/>
          <w:spacing w:val="19"/>
        </w:rPr>
        <w:t>THE THERAPEUTIC PROCESS</w:t>
      </w:r>
    </w:p>
    <w:p w:rsidR="00E71690" w:rsidRPr="00FA6636" w:rsidRDefault="00E71690">
      <w:pPr>
        <w:numPr>
          <w:ilvl w:val="0"/>
          <w:numId w:val="5"/>
        </w:numPr>
        <w:tabs>
          <w:tab w:val="clear" w:pos="216"/>
          <w:tab w:val="num" w:pos="2808"/>
        </w:tabs>
        <w:spacing w:before="108"/>
        <w:ind w:left="0"/>
        <w:rPr>
          <w:spacing w:val="4"/>
        </w:rPr>
      </w:pPr>
      <w:r w:rsidRPr="00FA6636">
        <w:rPr>
          <w:spacing w:val="4"/>
        </w:rPr>
        <w:t>Therapeutic Goals</w:t>
      </w:r>
    </w:p>
    <w:p w:rsidR="00E71690" w:rsidRPr="00FA6636" w:rsidRDefault="00E71690">
      <w:pPr>
        <w:numPr>
          <w:ilvl w:val="0"/>
          <w:numId w:val="5"/>
        </w:numPr>
        <w:tabs>
          <w:tab w:val="clear" w:pos="216"/>
          <w:tab w:val="num" w:pos="2808"/>
        </w:tabs>
        <w:spacing w:before="72"/>
        <w:ind w:left="0"/>
        <w:rPr>
          <w:spacing w:val="2"/>
        </w:rPr>
      </w:pPr>
      <w:r w:rsidRPr="00FA6636">
        <w:rPr>
          <w:spacing w:val="2"/>
        </w:rPr>
        <w:t>Therapist's Function and Role</w:t>
      </w:r>
    </w:p>
    <w:p w:rsidR="00E71690" w:rsidRPr="00FA6636" w:rsidRDefault="00E71690">
      <w:pPr>
        <w:numPr>
          <w:ilvl w:val="0"/>
          <w:numId w:val="5"/>
        </w:numPr>
        <w:tabs>
          <w:tab w:val="clear" w:pos="216"/>
          <w:tab w:val="num" w:pos="2808"/>
        </w:tabs>
        <w:spacing w:before="36"/>
        <w:ind w:left="0"/>
        <w:rPr>
          <w:spacing w:val="2"/>
        </w:rPr>
      </w:pPr>
      <w:r w:rsidRPr="00FA6636">
        <w:rPr>
          <w:spacing w:val="2"/>
        </w:rPr>
        <w:t>Client's Experience in Therapy</w:t>
      </w:r>
    </w:p>
    <w:p w:rsidR="00E71690" w:rsidRPr="00FA6636" w:rsidRDefault="00E71690">
      <w:pPr>
        <w:numPr>
          <w:ilvl w:val="0"/>
          <w:numId w:val="5"/>
        </w:numPr>
        <w:tabs>
          <w:tab w:val="clear" w:pos="216"/>
          <w:tab w:val="num" w:pos="2808"/>
        </w:tabs>
        <w:spacing w:after="36"/>
        <w:ind w:left="0"/>
        <w:rPr>
          <w:spacing w:val="2"/>
        </w:rPr>
      </w:pPr>
      <w:r w:rsidRPr="00FA6636">
        <w:rPr>
          <w:spacing w:val="2"/>
        </w:rPr>
        <w:t>Relationship Between Therapist and Client</w:t>
      </w:r>
    </w:p>
    <w:p w:rsidR="00E71690" w:rsidRPr="00FA6636" w:rsidRDefault="00E71690">
      <w:pPr>
        <w:spacing w:line="379" w:lineRule="auto"/>
        <w:ind w:right="864"/>
        <w:rPr>
          <w:spacing w:val="21"/>
        </w:rPr>
      </w:pPr>
      <w:r w:rsidRPr="00FA6636">
        <w:rPr>
          <w:spacing w:val="20"/>
        </w:rPr>
        <w:t xml:space="preserve">APPLICATION: THERAPEUTIC </w:t>
      </w:r>
      <w:r w:rsidRPr="00FA6636">
        <w:rPr>
          <w:spacing w:val="21"/>
        </w:rPr>
        <w:t>TECHNIQUES AND PROCEDURES</w:t>
      </w:r>
    </w:p>
    <w:p w:rsidR="00E71690" w:rsidRPr="00FA6636" w:rsidRDefault="00E71690">
      <w:pPr>
        <w:numPr>
          <w:ilvl w:val="0"/>
          <w:numId w:val="5"/>
        </w:numPr>
        <w:tabs>
          <w:tab w:val="clear" w:pos="216"/>
          <w:tab w:val="num" w:pos="2808"/>
        </w:tabs>
        <w:spacing w:before="108" w:line="223" w:lineRule="auto"/>
        <w:ind w:left="0"/>
        <w:rPr>
          <w:spacing w:val="3"/>
        </w:rPr>
      </w:pPr>
      <w:r w:rsidRPr="00FA6636">
        <w:rPr>
          <w:spacing w:val="3"/>
        </w:rPr>
        <w:t>Phases of Existential Counseling</w:t>
      </w:r>
    </w:p>
    <w:p w:rsidR="00E71690" w:rsidRPr="00FA6636" w:rsidRDefault="00E71690">
      <w:pPr>
        <w:numPr>
          <w:ilvl w:val="0"/>
          <w:numId w:val="5"/>
        </w:numPr>
        <w:tabs>
          <w:tab w:val="clear" w:pos="216"/>
          <w:tab w:val="num" w:pos="2808"/>
        </w:tabs>
        <w:spacing w:before="36" w:line="218" w:lineRule="auto"/>
        <w:ind w:left="0"/>
        <w:rPr>
          <w:spacing w:val="-2"/>
        </w:rPr>
      </w:pPr>
      <w:r w:rsidRPr="00FA6636">
        <w:rPr>
          <w:spacing w:val="-2"/>
        </w:rPr>
        <w:t>Clients Appropriate for Existential Counseling</w:t>
      </w:r>
    </w:p>
    <w:p w:rsidR="00E71690" w:rsidRPr="00FA6636" w:rsidRDefault="00E71690">
      <w:pPr>
        <w:numPr>
          <w:ilvl w:val="0"/>
          <w:numId w:val="5"/>
        </w:numPr>
        <w:tabs>
          <w:tab w:val="clear" w:pos="216"/>
          <w:tab w:val="num" w:pos="2808"/>
        </w:tabs>
        <w:spacing w:before="72" w:line="223" w:lineRule="auto"/>
        <w:ind w:left="0"/>
        <w:rPr>
          <w:spacing w:val="2"/>
        </w:rPr>
      </w:pPr>
      <w:r w:rsidRPr="00FA6636">
        <w:rPr>
          <w:spacing w:val="2"/>
        </w:rPr>
        <w:t>Application to Brief Therapy</w:t>
      </w:r>
    </w:p>
    <w:p w:rsidR="00E71690" w:rsidRPr="00FA6636" w:rsidRDefault="00E71690">
      <w:pPr>
        <w:numPr>
          <w:ilvl w:val="0"/>
          <w:numId w:val="5"/>
        </w:numPr>
        <w:tabs>
          <w:tab w:val="clear" w:pos="216"/>
          <w:tab w:val="num" w:pos="2808"/>
        </w:tabs>
        <w:spacing w:before="72" w:line="223" w:lineRule="auto"/>
        <w:ind w:left="0"/>
        <w:rPr>
          <w:spacing w:val="2"/>
        </w:rPr>
      </w:pPr>
      <w:r w:rsidRPr="00FA6636">
        <w:rPr>
          <w:spacing w:val="2"/>
        </w:rPr>
        <w:t>Application to Group Counseling</w:t>
      </w:r>
    </w:p>
    <w:p w:rsidR="00E71690" w:rsidRPr="00FA6636" w:rsidRDefault="00E71690">
      <w:pPr>
        <w:spacing w:before="144" w:line="379" w:lineRule="auto"/>
        <w:ind w:right="864"/>
        <w:rPr>
          <w:spacing w:val="24"/>
        </w:rPr>
      </w:pPr>
      <w:r w:rsidRPr="00FA6636">
        <w:rPr>
          <w:spacing w:val="25"/>
        </w:rPr>
        <w:t xml:space="preserve">EXISTENTIAL THERAPY FROM A </w:t>
      </w:r>
      <w:r w:rsidRPr="00FA6636">
        <w:rPr>
          <w:spacing w:val="24"/>
        </w:rPr>
        <w:t>MULTICULTURAL PERSPECTIVE</w:t>
      </w:r>
    </w:p>
    <w:p w:rsidR="00E71690" w:rsidRPr="00FA6636" w:rsidRDefault="00E71690">
      <w:pPr>
        <w:numPr>
          <w:ilvl w:val="0"/>
          <w:numId w:val="5"/>
        </w:numPr>
        <w:tabs>
          <w:tab w:val="clear" w:pos="216"/>
          <w:tab w:val="num" w:pos="2808"/>
        </w:tabs>
        <w:spacing w:before="144" w:line="218" w:lineRule="auto"/>
        <w:ind w:left="0"/>
        <w:rPr>
          <w:spacing w:val="2"/>
        </w:rPr>
      </w:pPr>
      <w:r w:rsidRPr="00FA6636">
        <w:rPr>
          <w:spacing w:val="2"/>
        </w:rPr>
        <w:t>Strengths From a Diversity Perspective</w:t>
      </w:r>
    </w:p>
    <w:p w:rsidR="00E71690" w:rsidRPr="00FA6636" w:rsidRDefault="00E71690">
      <w:pPr>
        <w:numPr>
          <w:ilvl w:val="0"/>
          <w:numId w:val="5"/>
        </w:numPr>
        <w:tabs>
          <w:tab w:val="clear" w:pos="216"/>
          <w:tab w:val="num" w:pos="2808"/>
        </w:tabs>
        <w:spacing w:line="223" w:lineRule="auto"/>
        <w:ind w:left="0"/>
        <w:rPr>
          <w:spacing w:val="2"/>
        </w:rPr>
      </w:pPr>
      <w:r w:rsidRPr="00FA6636">
        <w:rPr>
          <w:spacing w:val="2"/>
        </w:rPr>
        <w:t>Shortcoming From a Diversity Perspective</w:t>
      </w:r>
    </w:p>
    <w:p w:rsidR="00E71690" w:rsidRPr="00FA6636" w:rsidRDefault="00E71690">
      <w:pPr>
        <w:spacing w:before="180" w:line="379" w:lineRule="auto"/>
        <w:ind w:right="432"/>
        <w:rPr>
          <w:spacing w:val="24"/>
        </w:rPr>
      </w:pPr>
      <w:r w:rsidRPr="00FA6636">
        <w:rPr>
          <w:spacing w:val="24"/>
        </w:rPr>
        <w:t>EX</w:t>
      </w:r>
      <w:r w:rsidRPr="00FA6636">
        <w:rPr>
          <w:spacing w:val="4"/>
          <w:w w:val="185"/>
        </w:rPr>
        <w:t>I</w:t>
      </w:r>
      <w:r w:rsidRPr="00FA6636">
        <w:rPr>
          <w:spacing w:val="24"/>
        </w:rPr>
        <w:t>STENTIAL THERAPY APPLIED TO THE CASE OF STAN</w:t>
      </w:r>
    </w:p>
    <w:p w:rsidR="00E71690" w:rsidRPr="00FA6636" w:rsidRDefault="00E71690">
      <w:pPr>
        <w:spacing w:before="216" w:line="220" w:lineRule="auto"/>
        <w:rPr>
          <w:spacing w:val="32"/>
        </w:rPr>
      </w:pPr>
      <w:r w:rsidRPr="00FA6636">
        <w:rPr>
          <w:spacing w:val="32"/>
        </w:rPr>
        <w:t>SUMMARY AND EVALUATION</w:t>
      </w:r>
    </w:p>
    <w:p w:rsidR="00E71690" w:rsidRPr="00FA6636" w:rsidRDefault="00E71690">
      <w:pPr>
        <w:numPr>
          <w:ilvl w:val="0"/>
          <w:numId w:val="5"/>
        </w:numPr>
        <w:tabs>
          <w:tab w:val="clear" w:pos="216"/>
          <w:tab w:val="num" w:pos="2808"/>
        </w:tabs>
        <w:spacing w:before="144" w:line="211" w:lineRule="auto"/>
        <w:ind w:left="0"/>
        <w:rPr>
          <w:spacing w:val="2"/>
        </w:rPr>
      </w:pPr>
      <w:r w:rsidRPr="00FA6636">
        <w:rPr>
          <w:spacing w:val="2"/>
        </w:rPr>
        <w:t>Summary</w:t>
      </w:r>
    </w:p>
    <w:p w:rsidR="00E71690" w:rsidRPr="00FA6636" w:rsidRDefault="00E71690">
      <w:pPr>
        <w:numPr>
          <w:ilvl w:val="0"/>
          <w:numId w:val="5"/>
        </w:numPr>
        <w:tabs>
          <w:tab w:val="clear" w:pos="216"/>
          <w:tab w:val="num" w:pos="2808"/>
        </w:tabs>
        <w:spacing w:before="36" w:line="218" w:lineRule="auto"/>
        <w:ind w:left="0"/>
        <w:rPr>
          <w:spacing w:val="1"/>
        </w:rPr>
      </w:pPr>
      <w:r w:rsidRPr="00FA6636">
        <w:rPr>
          <w:spacing w:val="1"/>
        </w:rPr>
        <w:t>Contributions of the Existential Approach</w:t>
      </w:r>
    </w:p>
    <w:p w:rsidR="00E71690" w:rsidRPr="00FA6636" w:rsidRDefault="00E71690">
      <w:pPr>
        <w:numPr>
          <w:ilvl w:val="0"/>
          <w:numId w:val="5"/>
        </w:numPr>
        <w:tabs>
          <w:tab w:val="clear" w:pos="216"/>
          <w:tab w:val="num" w:pos="2808"/>
        </w:tabs>
        <w:spacing w:before="72" w:line="285" w:lineRule="auto"/>
        <w:ind w:left="216" w:right="216" w:hanging="216"/>
      </w:pPr>
      <w:r w:rsidRPr="00FA6636">
        <w:rPr>
          <w:spacing w:val="-6"/>
        </w:rPr>
        <w:t xml:space="preserve">Limitations and Criticisms of the Existential </w:t>
      </w:r>
      <w:r w:rsidRPr="00FA6636">
        <w:t>Approach</w:t>
      </w:r>
    </w:p>
    <w:p w:rsidR="00E71690" w:rsidRPr="00FA6636" w:rsidRDefault="00E71690">
      <w:pPr>
        <w:spacing w:before="180" w:line="223" w:lineRule="auto"/>
        <w:rPr>
          <w:spacing w:val="26"/>
        </w:rPr>
      </w:pPr>
      <w:r w:rsidRPr="00FA6636">
        <w:rPr>
          <w:spacing w:val="26"/>
        </w:rPr>
        <w:t>WHERE TO GO FROM HERE</w:t>
      </w:r>
    </w:p>
    <w:p w:rsidR="00E71690" w:rsidRPr="00FA6636" w:rsidRDefault="00E71690">
      <w:pPr>
        <w:numPr>
          <w:ilvl w:val="0"/>
          <w:numId w:val="5"/>
        </w:numPr>
        <w:tabs>
          <w:tab w:val="clear" w:pos="216"/>
          <w:tab w:val="num" w:pos="2808"/>
        </w:tabs>
        <w:spacing w:before="108" w:line="223" w:lineRule="auto"/>
        <w:ind w:left="0"/>
        <w:rPr>
          <w:spacing w:val="4"/>
        </w:rPr>
      </w:pPr>
      <w:r w:rsidRPr="00FA6636">
        <w:rPr>
          <w:spacing w:val="4"/>
        </w:rPr>
        <w:t>Recommended Supplementary Readings</w:t>
      </w:r>
    </w:p>
    <w:p w:rsidR="00E71690" w:rsidRPr="00FA6636" w:rsidRDefault="00E71690">
      <w:pPr>
        <w:numPr>
          <w:ilvl w:val="0"/>
          <w:numId w:val="5"/>
        </w:numPr>
        <w:tabs>
          <w:tab w:val="clear" w:pos="216"/>
          <w:tab w:val="num" w:pos="2808"/>
        </w:tabs>
        <w:spacing w:line="225" w:lineRule="auto"/>
        <w:ind w:left="0"/>
        <w:rPr>
          <w:spacing w:val="4"/>
        </w:rPr>
      </w:pPr>
      <w:r w:rsidRPr="00FA6636">
        <w:rPr>
          <w:spacing w:val="4"/>
        </w:rPr>
        <w:t>References and Suggested Readings</w:t>
      </w:r>
    </w:p>
    <w:p w:rsidR="00E71690" w:rsidRPr="00FA6636" w:rsidRDefault="00E71690">
      <w:pPr>
        <w:widowControl/>
        <w:kinsoku/>
        <w:autoSpaceDE w:val="0"/>
        <w:autoSpaceDN w:val="0"/>
        <w:adjustRightInd w:val="0"/>
        <w:sectPr w:rsidR="00E71690" w:rsidRPr="00FA6636">
          <w:headerReference w:type="even" r:id="rId868"/>
          <w:headerReference w:type="default" r:id="rId869"/>
          <w:footerReference w:type="even" r:id="rId870"/>
          <w:footerReference w:type="default" r:id="rId871"/>
          <w:type w:val="continuous"/>
          <w:pgSz w:w="12240" w:h="15840"/>
          <w:pgMar w:top="2540" w:right="1426" w:bottom="2689" w:left="2057" w:header="0" w:footer="370" w:gutter="0"/>
          <w:cols w:num="2" w:space="720" w:equalWidth="0">
            <w:col w:w="4123" w:space="451"/>
            <w:col w:w="4123"/>
          </w:cols>
          <w:noEndnote/>
        </w:sectPr>
      </w:pPr>
    </w:p>
    <w:p w:rsidR="00E71690" w:rsidRDefault="00E71690">
      <w:pPr>
        <w:spacing w:before="36" w:after="180" w:line="288" w:lineRule="auto"/>
        <w:ind w:left="144"/>
        <w:rPr>
          <w:rFonts w:ascii="Arial" w:hAnsi="Arial" w:cs="Arial"/>
          <w:b/>
          <w:bCs/>
          <w:color w:val="A1AE5C"/>
          <w:spacing w:val="30"/>
          <w:sz w:val="19"/>
          <w:szCs w:val="19"/>
        </w:rPr>
      </w:pPr>
      <w:r>
        <w:rPr>
          <w:noProof/>
        </w:rPr>
        <w:pict>
          <v:line id="_x0000_s1265" style="position:absolute;left:0;text-align:left;z-index:251389440;mso-wrap-distance-left:0;mso-wrap-distance-right:0" from="8.15pt,15.8pt" to="426.75pt,15.8pt" o:allowincell="f" strokecolor="#bac691" strokeweight=".25pt">
            <w10:wrap type="square"/>
          </v:line>
        </w:pict>
      </w:r>
      <w:r>
        <w:rPr>
          <w:rFonts w:ascii="Arial" w:hAnsi="Arial" w:cs="Arial"/>
          <w:b/>
          <w:bCs/>
          <w:color w:val="A1AE5C"/>
          <w:spacing w:val="30"/>
          <w:sz w:val="19"/>
          <w:szCs w:val="19"/>
        </w:rPr>
        <w:t>VIKTOR FRANKL / ROLLO MAY / IRVIN YALOM</w:t>
      </w:r>
    </w:p>
    <w:p w:rsidR="00E71690" w:rsidRDefault="00E71690">
      <w:pPr>
        <w:widowControl/>
        <w:kinsoku/>
        <w:autoSpaceDE w:val="0"/>
        <w:autoSpaceDN w:val="0"/>
        <w:adjustRightInd w:val="0"/>
        <w:sectPr w:rsidR="00E71690">
          <w:headerReference w:type="even" r:id="rId872"/>
          <w:headerReference w:type="default" r:id="rId873"/>
          <w:footerReference w:type="even" r:id="rId874"/>
          <w:footerReference w:type="default" r:id="rId875"/>
          <w:pgSz w:w="12240" w:h="15840"/>
          <w:pgMar w:top="760" w:right="1897" w:bottom="2050" w:left="1586" w:header="0" w:footer="370" w:gutter="0"/>
          <w:cols w:space="720"/>
          <w:noEndnote/>
        </w:sectPr>
      </w:pPr>
    </w:p>
    <w:p w:rsidR="00E71690" w:rsidRDefault="00E71690">
      <w:pPr>
        <w:spacing w:line="254" w:lineRule="exact"/>
        <w:ind w:left="72" w:right="216"/>
        <w:rPr>
          <w:rFonts w:ascii="Verdana" w:hAnsi="Verdana" w:cs="Verdana"/>
          <w:spacing w:val="-3"/>
          <w:sz w:val="16"/>
          <w:szCs w:val="16"/>
        </w:rPr>
      </w:pPr>
      <w:r>
        <w:rPr>
          <w:noProof/>
        </w:rPr>
        <w:pict>
          <v:shape id="_x0000_s1267" type="#_x0000_t202" style="position:absolute;left:0;text-align:left;margin-left:78.55pt;margin-top:65.5pt;width:211.95pt;height:468pt;z-index:-25192601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268" type="#_x0000_t202" style="position:absolute;left:0;text-align:left;margin-left:176pt;margin-top:65.5pt;width:114.5pt;height:117.4pt;z-index:25139148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321" w:lineRule="auto"/>
                    <w:jc w:val="both"/>
                    <w:rPr>
                      <w:rFonts w:ascii="Verdana" w:hAnsi="Verdana" w:cs="Verdana"/>
                      <w:spacing w:val="-3"/>
                      <w:sz w:val="16"/>
                      <w:szCs w:val="16"/>
                    </w:rPr>
                  </w:pPr>
                  <w:r>
                    <w:rPr>
                      <w:rFonts w:ascii="Arial" w:hAnsi="Arial" w:cs="Arial"/>
                      <w:b/>
                      <w:bCs/>
                      <w:color w:val="A1AE5C"/>
                      <w:spacing w:val="7"/>
                      <w:sz w:val="16"/>
                      <w:szCs w:val="16"/>
                    </w:rPr>
                    <w:t>VIKTOR FRANKL</w:t>
                  </w:r>
                  <w:r>
                    <w:rPr>
                      <w:rFonts w:ascii="Verdana" w:hAnsi="Verdana" w:cs="Verdana"/>
                      <w:spacing w:val="-3"/>
                      <w:sz w:val="16"/>
                      <w:szCs w:val="16"/>
                    </w:rPr>
                    <w:t xml:space="preserve"> (1905</w:t>
                  </w:r>
                  <w:r>
                    <w:rPr>
                      <w:rFonts w:ascii="Verdana" w:hAnsi="Verdana" w:cs="Verdana"/>
                      <w:spacing w:val="-3"/>
                      <w:sz w:val="16"/>
                      <w:szCs w:val="16"/>
                    </w:rPr>
                    <w:softHyphen/>
                  </w:r>
                  <w:r>
                    <w:rPr>
                      <w:rFonts w:ascii="Verdana" w:hAnsi="Verdana" w:cs="Verdana"/>
                      <w:spacing w:val="-5"/>
                      <w:sz w:val="16"/>
                      <w:szCs w:val="16"/>
                    </w:rPr>
                    <w:t>1997) was born and educat</w:t>
                  </w:r>
                  <w:r>
                    <w:rPr>
                      <w:rFonts w:ascii="Verdana" w:hAnsi="Verdana" w:cs="Verdana"/>
                      <w:spacing w:val="-5"/>
                      <w:sz w:val="16"/>
                      <w:szCs w:val="16"/>
                    </w:rPr>
                    <w:softHyphen/>
                  </w:r>
                  <w:r>
                    <w:rPr>
                      <w:rFonts w:ascii="Verdana" w:hAnsi="Verdana" w:cs="Verdana"/>
                      <w:spacing w:val="-7"/>
                      <w:sz w:val="16"/>
                      <w:szCs w:val="16"/>
                    </w:rPr>
                    <w:t xml:space="preserve">ed in Vienna. He founded the </w:t>
                  </w:r>
                  <w:r>
                    <w:rPr>
                      <w:rFonts w:ascii="Verdana" w:hAnsi="Verdana" w:cs="Verdana"/>
                      <w:spacing w:val="-5"/>
                      <w:sz w:val="16"/>
                      <w:szCs w:val="16"/>
                    </w:rPr>
                    <w:t xml:space="preserve">Youth Advisement Centers </w:t>
                  </w:r>
                  <w:r>
                    <w:rPr>
                      <w:rFonts w:ascii="Verdana" w:hAnsi="Verdana" w:cs="Verdana"/>
                      <w:spacing w:val="-8"/>
                      <w:sz w:val="16"/>
                      <w:szCs w:val="16"/>
                    </w:rPr>
                    <w:t xml:space="preserve">there in 1928 and directed </w:t>
                  </w:r>
                  <w:r>
                    <w:rPr>
                      <w:rFonts w:ascii="Verdana" w:hAnsi="Verdana" w:cs="Verdana"/>
                      <w:spacing w:val="-7"/>
                      <w:sz w:val="16"/>
                      <w:szCs w:val="16"/>
                    </w:rPr>
                    <w:t xml:space="preserve">them until 1938. From 1942 </w:t>
                  </w:r>
                  <w:r>
                    <w:rPr>
                      <w:rFonts w:ascii="Verdana" w:hAnsi="Verdana" w:cs="Verdana"/>
                      <w:spacing w:val="-8"/>
                      <w:sz w:val="16"/>
                      <w:szCs w:val="16"/>
                    </w:rPr>
                    <w:t>to 1945 Frankl was a pris</w:t>
                  </w:r>
                  <w:r>
                    <w:rPr>
                      <w:rFonts w:ascii="Verdana" w:hAnsi="Verdana" w:cs="Verdana"/>
                      <w:spacing w:val="-8"/>
                      <w:sz w:val="16"/>
                      <w:szCs w:val="16"/>
                    </w:rPr>
                    <w:softHyphen/>
                  </w:r>
                  <w:r>
                    <w:rPr>
                      <w:rFonts w:ascii="Verdana" w:hAnsi="Verdana" w:cs="Verdana"/>
                      <w:spacing w:val="-6"/>
                      <w:sz w:val="16"/>
                      <w:szCs w:val="16"/>
                    </w:rPr>
                    <w:t>oner in the Nazi concentra</w:t>
                  </w:r>
                  <w:r>
                    <w:rPr>
                      <w:rFonts w:ascii="Verdana" w:hAnsi="Verdana" w:cs="Verdana"/>
                      <w:spacing w:val="-6"/>
                      <w:sz w:val="16"/>
                      <w:szCs w:val="16"/>
                    </w:rPr>
                    <w:softHyphen/>
                  </w:r>
                  <w:r>
                    <w:rPr>
                      <w:rFonts w:ascii="Verdana" w:hAnsi="Verdana" w:cs="Verdana"/>
                      <w:spacing w:val="-3"/>
                      <w:sz w:val="16"/>
                      <w:szCs w:val="16"/>
                    </w:rPr>
                    <w:t>tion camps at Auschwitz</w:t>
                  </w:r>
                </w:p>
              </w:txbxContent>
            </v:textbox>
            <w10:wrap type="square" anchorx="page" anchory="page"/>
          </v:shape>
        </w:pict>
      </w:r>
      <w:r>
        <w:rPr>
          <w:noProof/>
        </w:rPr>
        <w:pict>
          <v:shape id="_x0000_s1269" type="#_x0000_t202" style="position:absolute;left:0;text-align:left;margin-left:78.55pt;margin-top:182.9pt;width:211.95pt;height:349.7pt;z-index:25139251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after="36"/>
                    <w:jc w:val="center"/>
                    <w:rPr>
                      <w:rFonts w:ascii="Verdana" w:hAnsi="Verdana" w:cs="Verdana"/>
                      <w:spacing w:val="-4"/>
                      <w:sz w:val="16"/>
                      <w:szCs w:val="16"/>
                    </w:rPr>
                  </w:pPr>
                  <w:r>
                    <w:rPr>
                      <w:rFonts w:ascii="Verdana" w:hAnsi="Verdana" w:cs="Verdana"/>
                      <w:spacing w:val="-4"/>
                      <w:sz w:val="16"/>
                      <w:szCs w:val="16"/>
                    </w:rPr>
                    <w:t>and Dachau, where his parents, brother, wife, and</w:t>
                  </w:r>
                </w:p>
                <w:p w:rsidR="00E71690" w:rsidRDefault="00E71690">
                  <w:pPr>
                    <w:jc w:val="center"/>
                    <w:rPr>
                      <w:rFonts w:ascii="Verdana" w:hAnsi="Verdana" w:cs="Verdana"/>
                      <w:spacing w:val="-3"/>
                      <w:sz w:val="16"/>
                      <w:szCs w:val="16"/>
                    </w:rPr>
                  </w:pPr>
                  <w:r>
                    <w:rPr>
                      <w:rFonts w:ascii="Verdana" w:hAnsi="Verdana" w:cs="Verdana"/>
                      <w:spacing w:val="-3"/>
                      <w:sz w:val="16"/>
                      <w:szCs w:val="16"/>
                    </w:rPr>
                    <w:t>children died. He vividly remembered his horrible</w:t>
                  </w:r>
                </w:p>
                <w:p w:rsidR="00E71690" w:rsidRDefault="00E71690">
                  <w:pPr>
                    <w:spacing w:before="72"/>
                    <w:ind w:left="144"/>
                    <w:rPr>
                      <w:rFonts w:ascii="Verdana" w:hAnsi="Verdana" w:cs="Verdana"/>
                      <w:spacing w:val="-4"/>
                      <w:sz w:val="16"/>
                      <w:szCs w:val="16"/>
                    </w:rPr>
                  </w:pPr>
                  <w:r>
                    <w:rPr>
                      <w:rFonts w:ascii="Verdana" w:hAnsi="Verdana" w:cs="Verdana"/>
                      <w:spacing w:val="-4"/>
                      <w:sz w:val="16"/>
                      <w:szCs w:val="16"/>
                    </w:rPr>
                    <w:t>experiences in these camps, yet he was able to</w:t>
                  </w:r>
                </w:p>
                <w:p w:rsidR="00E71690" w:rsidRDefault="00E71690">
                  <w:pPr>
                    <w:spacing w:before="72"/>
                    <w:ind w:left="144"/>
                    <w:rPr>
                      <w:rFonts w:ascii="Verdana" w:hAnsi="Verdana" w:cs="Verdana"/>
                      <w:spacing w:val="-3"/>
                      <w:sz w:val="16"/>
                      <w:szCs w:val="16"/>
                    </w:rPr>
                  </w:pPr>
                  <w:r>
                    <w:rPr>
                      <w:rFonts w:ascii="Verdana" w:hAnsi="Verdana" w:cs="Verdana"/>
                      <w:spacing w:val="-3"/>
                      <w:sz w:val="16"/>
                      <w:szCs w:val="16"/>
                    </w:rPr>
                    <w:t>use them in a constructive way and did not allow</w:t>
                  </w:r>
                </w:p>
                <w:p w:rsidR="00E71690" w:rsidRDefault="00E71690">
                  <w:pPr>
                    <w:spacing w:before="72"/>
                    <w:ind w:left="144"/>
                    <w:rPr>
                      <w:rFonts w:ascii="Verdana" w:hAnsi="Verdana" w:cs="Verdana"/>
                      <w:spacing w:val="-4"/>
                      <w:sz w:val="16"/>
                      <w:szCs w:val="16"/>
                    </w:rPr>
                  </w:pPr>
                  <w:r>
                    <w:rPr>
                      <w:rFonts w:ascii="Verdana" w:hAnsi="Verdana" w:cs="Verdana"/>
                      <w:spacing w:val="-4"/>
                      <w:sz w:val="16"/>
                      <w:szCs w:val="16"/>
                    </w:rPr>
                    <w:t>them to dampen his love and enthusiasm for life.</w:t>
                  </w:r>
                </w:p>
                <w:p w:rsidR="00E71690" w:rsidRDefault="00E71690">
                  <w:pPr>
                    <w:spacing w:before="36"/>
                    <w:ind w:left="144"/>
                    <w:rPr>
                      <w:rFonts w:ascii="Verdana" w:hAnsi="Verdana" w:cs="Verdana"/>
                      <w:spacing w:val="-3"/>
                      <w:sz w:val="16"/>
                      <w:szCs w:val="16"/>
                    </w:rPr>
                  </w:pPr>
                  <w:r>
                    <w:rPr>
                      <w:rFonts w:ascii="Verdana" w:hAnsi="Verdana" w:cs="Verdana"/>
                      <w:spacing w:val="-3"/>
                      <w:sz w:val="16"/>
                      <w:szCs w:val="16"/>
                    </w:rPr>
                    <w:t>He traveled all around the world, giving lectures</w:t>
                  </w:r>
                </w:p>
                <w:p w:rsidR="00E71690" w:rsidRDefault="00E71690">
                  <w:pPr>
                    <w:spacing w:line="266" w:lineRule="auto"/>
                    <w:ind w:left="144"/>
                    <w:rPr>
                      <w:rFonts w:ascii="Verdana" w:hAnsi="Verdana" w:cs="Verdana"/>
                      <w:spacing w:val="-3"/>
                      <w:sz w:val="16"/>
                      <w:szCs w:val="16"/>
                    </w:rPr>
                  </w:pPr>
                  <w:r>
                    <w:rPr>
                      <w:rFonts w:ascii="Verdana" w:hAnsi="Verdana" w:cs="Verdana"/>
                      <w:spacing w:val="-3"/>
                      <w:sz w:val="16"/>
                      <w:szCs w:val="16"/>
                    </w:rPr>
                    <w:t>in Europe, Latin America, Southeast Asia, and the</w:t>
                  </w:r>
                </w:p>
                <w:p w:rsidR="00E71690" w:rsidRDefault="00E71690">
                  <w:pPr>
                    <w:spacing w:before="72" w:line="213" w:lineRule="auto"/>
                    <w:ind w:left="144"/>
                    <w:rPr>
                      <w:rFonts w:ascii="Verdana" w:hAnsi="Verdana" w:cs="Verdana"/>
                      <w:spacing w:val="-9"/>
                      <w:sz w:val="16"/>
                      <w:szCs w:val="16"/>
                    </w:rPr>
                  </w:pPr>
                  <w:r>
                    <w:rPr>
                      <w:rFonts w:ascii="Verdana" w:hAnsi="Verdana" w:cs="Verdana"/>
                      <w:spacing w:val="-9"/>
                      <w:sz w:val="16"/>
                      <w:szCs w:val="16"/>
                    </w:rPr>
                    <w:t>United States.</w:t>
                  </w:r>
                </w:p>
                <w:p w:rsidR="00E71690" w:rsidRDefault="00E71690">
                  <w:pPr>
                    <w:spacing w:before="72" w:line="324" w:lineRule="auto"/>
                    <w:ind w:left="144" w:right="216" w:firstLine="360"/>
                    <w:rPr>
                      <w:rFonts w:ascii="Verdana" w:hAnsi="Verdana" w:cs="Verdana"/>
                      <w:spacing w:val="-5"/>
                      <w:sz w:val="16"/>
                      <w:szCs w:val="16"/>
                    </w:rPr>
                  </w:pPr>
                  <w:r>
                    <w:rPr>
                      <w:rFonts w:ascii="Verdana" w:hAnsi="Verdana" w:cs="Verdana"/>
                      <w:spacing w:val="-5"/>
                      <w:sz w:val="16"/>
                      <w:szCs w:val="16"/>
                    </w:rPr>
                    <w:t xml:space="preserve">Frankl received his MD in 1930 and his PhD </w:t>
                  </w:r>
                  <w:r>
                    <w:rPr>
                      <w:rFonts w:ascii="Verdana" w:hAnsi="Verdana" w:cs="Verdana"/>
                      <w:spacing w:val="-9"/>
                      <w:sz w:val="16"/>
                      <w:szCs w:val="16"/>
                    </w:rPr>
                    <w:t xml:space="preserve">in philosophy in 1949, both from the University of </w:t>
                  </w:r>
                  <w:r>
                    <w:rPr>
                      <w:rFonts w:ascii="Verdana" w:hAnsi="Verdana" w:cs="Verdana"/>
                      <w:spacing w:val="-5"/>
                      <w:sz w:val="16"/>
                      <w:szCs w:val="16"/>
                    </w:rPr>
                    <w:t>Vienna. He became an associate professor at the</w:t>
                  </w:r>
                </w:p>
                <w:p w:rsidR="00E71690" w:rsidRDefault="00E71690">
                  <w:pPr>
                    <w:spacing w:before="36" w:line="324" w:lineRule="auto"/>
                    <w:ind w:left="144"/>
                    <w:rPr>
                      <w:rFonts w:ascii="Verdana" w:hAnsi="Verdana" w:cs="Verdana"/>
                      <w:spacing w:val="-5"/>
                      <w:sz w:val="16"/>
                      <w:szCs w:val="16"/>
                    </w:rPr>
                  </w:pPr>
                  <w:r>
                    <w:rPr>
                      <w:rFonts w:ascii="Verdana" w:hAnsi="Verdana" w:cs="Verdana"/>
                      <w:spacing w:val="-8"/>
                      <w:sz w:val="16"/>
                      <w:szCs w:val="16"/>
                    </w:rPr>
                    <w:t xml:space="preserve">University of Vienna and later was a distinguished </w:t>
                  </w:r>
                  <w:r>
                    <w:rPr>
                      <w:rFonts w:ascii="Verdana" w:hAnsi="Verdana" w:cs="Verdana"/>
                      <w:spacing w:val="-5"/>
                      <w:sz w:val="16"/>
                      <w:szCs w:val="16"/>
                    </w:rPr>
                    <w:t xml:space="preserve">speaker at the United States International University </w:t>
                  </w:r>
                  <w:r>
                    <w:rPr>
                      <w:rFonts w:ascii="Verdana" w:hAnsi="Verdana" w:cs="Verdana"/>
                      <w:spacing w:val="-8"/>
                      <w:sz w:val="16"/>
                      <w:szCs w:val="16"/>
                    </w:rPr>
                    <w:t>in San Diego. He was a visiting professor at Har</w:t>
                  </w:r>
                  <w:r>
                    <w:rPr>
                      <w:rFonts w:ascii="Verdana" w:hAnsi="Verdana" w:cs="Verdana"/>
                      <w:spacing w:val="-8"/>
                      <w:sz w:val="16"/>
                      <w:szCs w:val="16"/>
                    </w:rPr>
                    <w:softHyphen/>
                  </w:r>
                  <w:r>
                    <w:rPr>
                      <w:rFonts w:ascii="Verdana" w:hAnsi="Verdana" w:cs="Verdana"/>
                      <w:spacing w:val="-7"/>
                      <w:sz w:val="16"/>
                      <w:szCs w:val="16"/>
                    </w:rPr>
                    <w:t>vard, Stanford, and Southern Methodist universi</w:t>
                  </w:r>
                  <w:r>
                    <w:rPr>
                      <w:rFonts w:ascii="Verdana" w:hAnsi="Verdana" w:cs="Verdana"/>
                      <w:spacing w:val="-7"/>
                      <w:sz w:val="16"/>
                      <w:szCs w:val="16"/>
                    </w:rPr>
                    <w:softHyphen/>
                  </w:r>
                  <w:r>
                    <w:rPr>
                      <w:rFonts w:ascii="Verdana" w:hAnsi="Verdana" w:cs="Verdana"/>
                      <w:spacing w:val="-8"/>
                      <w:sz w:val="16"/>
                      <w:szCs w:val="16"/>
                    </w:rPr>
                    <w:t xml:space="preserve">ties. Frankl's works have been translated into more </w:t>
                  </w:r>
                  <w:r>
                    <w:rPr>
                      <w:rFonts w:ascii="Verdana" w:hAnsi="Verdana" w:cs="Verdana"/>
                      <w:spacing w:val="-5"/>
                      <w:sz w:val="16"/>
                      <w:szCs w:val="16"/>
                    </w:rPr>
                    <w:t>than 20 languages, and his ideas continue to have</w:t>
                  </w:r>
                </w:p>
                <w:p w:rsidR="00E71690" w:rsidRDefault="00E71690">
                  <w:pPr>
                    <w:spacing w:line="316" w:lineRule="auto"/>
                    <w:ind w:left="144"/>
                    <w:rPr>
                      <w:rFonts w:ascii="Verdana" w:hAnsi="Verdana" w:cs="Verdana"/>
                      <w:spacing w:val="-5"/>
                      <w:sz w:val="16"/>
                      <w:szCs w:val="16"/>
                    </w:rPr>
                  </w:pPr>
                  <w:r>
                    <w:rPr>
                      <w:rFonts w:ascii="Verdana" w:hAnsi="Verdana" w:cs="Verdana"/>
                      <w:spacing w:val="-9"/>
                      <w:sz w:val="16"/>
                      <w:szCs w:val="16"/>
                    </w:rPr>
                    <w:t xml:space="preserve">a major impact on the development of existential </w:t>
                  </w:r>
                  <w:r>
                    <w:rPr>
                      <w:rFonts w:ascii="Verdana" w:hAnsi="Verdana" w:cs="Verdana"/>
                      <w:spacing w:val="-5"/>
                      <w:sz w:val="16"/>
                      <w:szCs w:val="16"/>
                    </w:rPr>
                    <w:t xml:space="preserve">therapy. His compelling book </w:t>
                  </w:r>
                  <w:r>
                    <w:rPr>
                      <w:rFonts w:ascii="Arial" w:hAnsi="Arial" w:cs="Arial"/>
                      <w:i/>
                      <w:iCs/>
                      <w:spacing w:val="-5"/>
                      <w:sz w:val="17"/>
                      <w:szCs w:val="17"/>
                    </w:rPr>
                    <w:t>Man's Search for Mean</w:t>
                  </w:r>
                  <w:r>
                    <w:rPr>
                      <w:rFonts w:ascii="Arial" w:hAnsi="Arial" w:cs="Arial"/>
                      <w:i/>
                      <w:iCs/>
                      <w:spacing w:val="-5"/>
                      <w:sz w:val="17"/>
                      <w:szCs w:val="17"/>
                    </w:rPr>
                    <w:softHyphen/>
                    <w:t xml:space="preserve">ing </w:t>
                  </w:r>
                  <w:r>
                    <w:rPr>
                      <w:rFonts w:ascii="Verdana" w:hAnsi="Verdana" w:cs="Verdana"/>
                      <w:spacing w:val="-5"/>
                      <w:sz w:val="16"/>
                      <w:szCs w:val="16"/>
                    </w:rPr>
                    <w:t>(1963) has been a best-seller around the world.</w:t>
                  </w:r>
                </w:p>
                <w:p w:rsidR="00E71690" w:rsidRDefault="00E71690">
                  <w:pPr>
                    <w:spacing w:line="324" w:lineRule="auto"/>
                    <w:ind w:left="144" w:firstLine="360"/>
                    <w:rPr>
                      <w:rFonts w:ascii="Verdana" w:hAnsi="Verdana" w:cs="Verdana"/>
                      <w:spacing w:val="-4"/>
                      <w:sz w:val="16"/>
                      <w:szCs w:val="16"/>
                    </w:rPr>
                  </w:pPr>
                  <w:r>
                    <w:rPr>
                      <w:rFonts w:ascii="Verdana" w:hAnsi="Verdana" w:cs="Verdana"/>
                      <w:spacing w:val="-7"/>
                      <w:sz w:val="16"/>
                      <w:szCs w:val="16"/>
                    </w:rPr>
                    <w:t>Although Frankl had begun to develop an exis</w:t>
                  </w:r>
                  <w:r>
                    <w:rPr>
                      <w:rFonts w:ascii="Verdana" w:hAnsi="Verdana" w:cs="Verdana"/>
                      <w:spacing w:val="-7"/>
                      <w:sz w:val="16"/>
                      <w:szCs w:val="16"/>
                    </w:rPr>
                    <w:softHyphen/>
                  </w:r>
                  <w:r>
                    <w:rPr>
                      <w:rFonts w:ascii="Verdana" w:hAnsi="Verdana" w:cs="Verdana"/>
                      <w:spacing w:val="-5"/>
                      <w:sz w:val="16"/>
                      <w:szCs w:val="16"/>
                    </w:rPr>
                    <w:t xml:space="preserve">tential approach to clinical practice before his grim </w:t>
                  </w:r>
                  <w:r>
                    <w:rPr>
                      <w:rFonts w:ascii="Verdana" w:hAnsi="Verdana" w:cs="Verdana"/>
                      <w:spacing w:val="-6"/>
                      <w:sz w:val="16"/>
                      <w:szCs w:val="16"/>
                    </w:rPr>
                    <w:t xml:space="preserve">years in the Nazi death camps, his experiences </w:t>
                  </w:r>
                  <w:r>
                    <w:rPr>
                      <w:rFonts w:ascii="Verdana" w:hAnsi="Verdana" w:cs="Verdana"/>
                      <w:spacing w:val="-5"/>
                      <w:sz w:val="16"/>
                      <w:szCs w:val="16"/>
                    </w:rPr>
                    <w:t xml:space="preserve">there confirmed his views. Frankl (1963) observed </w:t>
                  </w:r>
                  <w:r>
                    <w:rPr>
                      <w:rFonts w:ascii="Verdana" w:hAnsi="Verdana" w:cs="Verdana"/>
                      <w:spacing w:val="-4"/>
                      <w:sz w:val="16"/>
                      <w:szCs w:val="16"/>
                    </w:rPr>
                    <w:t>and personally experienced the truths expressed by existential philosophers and writers who hold that we have choices in every situation. Even in</w:t>
                  </w:r>
                </w:p>
              </w:txbxContent>
            </v:textbox>
            <w10:wrap type="square" anchorx="page" anchory="page"/>
          </v:shape>
        </w:pict>
      </w:r>
      <w:r>
        <w:rPr>
          <w:noProof/>
        </w:rPr>
        <w:pict>
          <v:shape id="_x0000_s1270" type="#_x0000_t202" style="position:absolute;left:0;text-align:left;margin-left:78.55pt;margin-top:65.5pt;width:89.55pt;height:110.9pt;z-index:25139353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133475" cy="1409700"/>
                        <wp:effectExtent l="19050" t="0" r="9525" b="0"/>
                        <wp:docPr id="18" name="Picture 18" descr="_Pi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264"/>
                                <pic:cNvPicPr>
                                  <a:picLocks noChangeAspect="1" noChangeArrowheads="1"/>
                                </pic:cNvPicPr>
                              </pic:nvPicPr>
                              <pic:blipFill>
                                <a:blip r:embed="rId876"/>
                                <a:srcRect/>
                                <a:stretch>
                                  <a:fillRect/>
                                </a:stretch>
                              </pic:blipFill>
                              <pic:spPr bwMode="auto">
                                <a:xfrm>
                                  <a:off x="0" y="0"/>
                                  <a:ext cx="1133475" cy="140970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271" type="#_x0000_t202" style="position:absolute;left:0;text-align:left;margin-left:78.55pt;margin-top:112.55pt;width:5.05pt;height:63.6pt;z-index:251394560;mso-wrap-edited:f;mso-wrap-distance-left:0;mso-wrap-distance-right:0;mso-position-horizontal-relative:page;mso-position-vertical-relative:page" wrapcoords="-62 0 -62 21600 21662 21600 21662 0 -62 0" o:allowincell="f" stroked="f">
            <v:textbox style="layout-flow:vertical;mso-layout-flow-alt:bottom-to-top" inset="0,0,0,0">
              <w:txbxContent>
                <w:p w:rsidR="00E71690" w:rsidRDefault="00E71690">
                  <w:pPr>
                    <w:spacing w:line="95" w:lineRule="exact"/>
                    <w:rPr>
                      <w:rFonts w:ascii="Tahoma" w:hAnsi="Tahoma" w:cs="Tahoma"/>
                      <w:spacing w:val="-9"/>
                      <w:sz w:val="11"/>
                      <w:szCs w:val="11"/>
                    </w:rPr>
                  </w:pPr>
                  <w:r>
                    <w:rPr>
                      <w:rFonts w:ascii="Tahoma" w:hAnsi="Tahoma" w:cs="Tahoma"/>
                      <w:spacing w:val="-9"/>
                      <w:sz w:val="11"/>
                      <w:szCs w:val="11"/>
                    </w:rPr>
                    <w:t>IMAGNONiktor Frankl Archiv</w:t>
                  </w:r>
                </w:p>
              </w:txbxContent>
            </v:textbox>
            <w10:wrap type="square" anchorx="page" anchory="page"/>
          </v:shape>
        </w:pict>
      </w:r>
      <w:r>
        <w:rPr>
          <w:rFonts w:ascii="Verdana" w:hAnsi="Verdana" w:cs="Verdana"/>
          <w:spacing w:val="-1"/>
          <w:sz w:val="16"/>
          <w:szCs w:val="16"/>
        </w:rPr>
        <w:t xml:space="preserve">terrible circumstances, he believed, we could </w:t>
      </w:r>
      <w:r>
        <w:rPr>
          <w:rFonts w:ascii="Verdana" w:hAnsi="Verdana" w:cs="Verdana"/>
          <w:spacing w:val="-3"/>
          <w:sz w:val="16"/>
          <w:szCs w:val="16"/>
        </w:rPr>
        <w:t>preserve a vestige of spiritual freedom and inde</w:t>
      </w:r>
      <w:r>
        <w:rPr>
          <w:rFonts w:ascii="Verdana" w:hAnsi="Verdana" w:cs="Verdana"/>
          <w:spacing w:val="-3"/>
          <w:sz w:val="16"/>
          <w:szCs w:val="16"/>
        </w:rPr>
        <w:softHyphen/>
        <w:t xml:space="preserve">pendence of mind. He learned experientially that </w:t>
      </w:r>
      <w:r>
        <w:rPr>
          <w:rFonts w:ascii="Verdana" w:hAnsi="Verdana" w:cs="Verdana"/>
          <w:sz w:val="16"/>
          <w:szCs w:val="16"/>
        </w:rPr>
        <w:t xml:space="preserve">everything could be taken from a person except </w:t>
      </w:r>
      <w:r>
        <w:rPr>
          <w:rFonts w:ascii="Verdana" w:hAnsi="Verdana" w:cs="Verdana"/>
          <w:spacing w:val="-5"/>
          <w:sz w:val="16"/>
          <w:szCs w:val="16"/>
        </w:rPr>
        <w:t xml:space="preserve">one thing: "the last of human freedoms—to choose </w:t>
      </w:r>
      <w:r>
        <w:rPr>
          <w:rFonts w:ascii="Verdana" w:hAnsi="Verdana" w:cs="Verdana"/>
          <w:spacing w:val="-6"/>
          <w:sz w:val="16"/>
          <w:szCs w:val="16"/>
        </w:rPr>
        <w:t xml:space="preserve">one's attitude in any given set of circumstances, to </w:t>
      </w:r>
      <w:r>
        <w:rPr>
          <w:rFonts w:ascii="Verdana" w:hAnsi="Verdana" w:cs="Verdana"/>
          <w:spacing w:val="-3"/>
          <w:sz w:val="16"/>
          <w:szCs w:val="16"/>
        </w:rPr>
        <w:t xml:space="preserve">choose one's own way" (p.104). ). Frankl believed </w:t>
      </w:r>
      <w:r>
        <w:rPr>
          <w:rFonts w:ascii="Verdana" w:hAnsi="Verdana" w:cs="Verdana"/>
          <w:spacing w:val="-1"/>
          <w:sz w:val="16"/>
          <w:szCs w:val="16"/>
        </w:rPr>
        <w:t xml:space="preserve">that the essence of being human lies in searching </w:t>
      </w:r>
      <w:r>
        <w:rPr>
          <w:rFonts w:ascii="Verdana" w:hAnsi="Verdana" w:cs="Verdana"/>
          <w:spacing w:val="-3"/>
          <w:sz w:val="16"/>
          <w:szCs w:val="16"/>
        </w:rPr>
        <w:t>for meaning and purpose. He believed that love</w:t>
      </w:r>
    </w:p>
    <w:p w:rsidR="00E71690" w:rsidRDefault="00E71690">
      <w:pPr>
        <w:spacing w:before="36" w:line="248" w:lineRule="exact"/>
        <w:ind w:left="72" w:right="144"/>
        <w:rPr>
          <w:rFonts w:ascii="Verdana" w:hAnsi="Verdana" w:cs="Verdana"/>
          <w:spacing w:val="-3"/>
          <w:sz w:val="16"/>
          <w:szCs w:val="16"/>
        </w:rPr>
      </w:pPr>
      <w:r>
        <w:rPr>
          <w:noProof/>
        </w:rPr>
        <w:pict>
          <v:shape id="_x0000_s1272" type="#_x0000_t202" style="position:absolute;left:0;text-align:left;margin-left:222pt;margin-top:28.2pt;width:13.2pt;height:116.5pt;z-index:-25192089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4" w:lineRule="auto"/>
                    <w:rPr>
                      <w:rFonts w:ascii="Verdana" w:hAnsi="Verdana" w:cs="Verdana"/>
                      <w:spacing w:val="-23"/>
                      <w:w w:val="105"/>
                      <w:sz w:val="16"/>
                      <w:szCs w:val="16"/>
                    </w:rPr>
                  </w:pPr>
                  <w:r>
                    <w:rPr>
                      <w:rFonts w:ascii="Verdana" w:hAnsi="Verdana" w:cs="Verdana"/>
                      <w:spacing w:val="-23"/>
                      <w:w w:val="105"/>
                      <w:sz w:val="16"/>
                      <w:szCs w:val="16"/>
                    </w:rPr>
                    <w:t>137</w:t>
                  </w:r>
                </w:p>
                <w:p w:rsidR="00E71690" w:rsidRDefault="00E71690">
                  <w:pPr>
                    <w:spacing w:before="36" w:after="72" w:line="126" w:lineRule="exact"/>
                    <w:jc w:val="right"/>
                    <w:rPr>
                      <w:rFonts w:ascii="Verdana" w:hAnsi="Verdana" w:cs="Verdana"/>
                      <w:spacing w:val="4"/>
                      <w:sz w:val="13"/>
                      <w:szCs w:val="13"/>
                    </w:rPr>
                  </w:pPr>
                  <w:r>
                    <w:rPr>
                      <w:rFonts w:ascii="Verdana" w:hAnsi="Verdana" w:cs="Verdana"/>
                      <w:spacing w:val="4"/>
                      <w:sz w:val="13"/>
                      <w:szCs w:val="13"/>
                    </w:rPr>
                    <w:t>AdV211H11V111\111SIX3</w:t>
                  </w:r>
                </w:p>
              </w:txbxContent>
            </v:textbox>
            <w10:wrap type="square"/>
          </v:shape>
        </w:pict>
      </w:r>
      <w:r>
        <w:rPr>
          <w:rFonts w:ascii="Verdana" w:hAnsi="Verdana" w:cs="Verdana"/>
          <w:spacing w:val="-3"/>
          <w:sz w:val="16"/>
          <w:szCs w:val="16"/>
        </w:rPr>
        <w:t xml:space="preserve">is the highest goal to which humans can aspire and </w:t>
      </w:r>
      <w:r>
        <w:rPr>
          <w:rFonts w:ascii="Verdana" w:hAnsi="Verdana" w:cs="Verdana"/>
          <w:spacing w:val="-2"/>
          <w:sz w:val="16"/>
          <w:szCs w:val="16"/>
        </w:rPr>
        <w:t xml:space="preserve">that our salvation is through love. We can discover this meaning through our actions and deeds, by </w:t>
      </w:r>
      <w:r>
        <w:rPr>
          <w:rFonts w:ascii="Verdana" w:hAnsi="Verdana" w:cs="Verdana"/>
          <w:spacing w:val="-6"/>
          <w:sz w:val="16"/>
          <w:szCs w:val="16"/>
        </w:rPr>
        <w:t xml:space="preserve">experiencing a value (such as love or achievements </w:t>
      </w:r>
      <w:r>
        <w:rPr>
          <w:rFonts w:ascii="Verdana" w:hAnsi="Verdana" w:cs="Verdana"/>
          <w:spacing w:val="-3"/>
          <w:sz w:val="16"/>
          <w:szCs w:val="16"/>
        </w:rPr>
        <w:t>through work), and by suffering.</w:t>
      </w:r>
    </w:p>
    <w:p w:rsidR="00E71690" w:rsidRDefault="00E71690">
      <w:pPr>
        <w:spacing w:before="72" w:line="249" w:lineRule="exact"/>
        <w:ind w:left="72" w:right="360" w:firstLine="360"/>
        <w:rPr>
          <w:rFonts w:ascii="Verdana" w:hAnsi="Verdana" w:cs="Verdana"/>
          <w:spacing w:val="-2"/>
          <w:sz w:val="16"/>
          <w:szCs w:val="16"/>
        </w:rPr>
      </w:pPr>
      <w:r>
        <w:rPr>
          <w:rFonts w:ascii="Verdana" w:hAnsi="Verdana" w:cs="Verdana"/>
          <w:spacing w:val="-1"/>
          <w:sz w:val="16"/>
          <w:szCs w:val="16"/>
        </w:rPr>
        <w:t xml:space="preserve">Frankl knew and read Freud and attended </w:t>
      </w:r>
      <w:r>
        <w:rPr>
          <w:rFonts w:ascii="Verdana" w:hAnsi="Verdana" w:cs="Verdana"/>
          <w:spacing w:val="-4"/>
          <w:sz w:val="16"/>
          <w:szCs w:val="16"/>
        </w:rPr>
        <w:t xml:space="preserve">some of the meetings of Freud's psychoanalytic </w:t>
      </w:r>
      <w:r>
        <w:rPr>
          <w:rFonts w:ascii="Verdana" w:hAnsi="Verdana" w:cs="Verdana"/>
          <w:spacing w:val="2"/>
          <w:sz w:val="16"/>
          <w:szCs w:val="16"/>
        </w:rPr>
        <w:t xml:space="preserve">group. Frankl acknowledged his indebtedness </w:t>
      </w:r>
      <w:r>
        <w:rPr>
          <w:rFonts w:ascii="Verdana" w:hAnsi="Verdana" w:cs="Verdana"/>
          <w:spacing w:val="-1"/>
          <w:sz w:val="16"/>
          <w:szCs w:val="16"/>
        </w:rPr>
        <w:t xml:space="preserve">to Freud, although he disagreed with the rigidity </w:t>
      </w:r>
      <w:r>
        <w:rPr>
          <w:rFonts w:ascii="Verdana" w:hAnsi="Verdana" w:cs="Verdana"/>
          <w:spacing w:val="-2"/>
          <w:sz w:val="16"/>
          <w:szCs w:val="16"/>
        </w:rPr>
        <w:t>of Freud's psychoanalytic system. Frankl often</w:t>
      </w:r>
    </w:p>
    <w:p w:rsidR="00E71690" w:rsidRDefault="00E71690">
      <w:pPr>
        <w:spacing w:before="36" w:line="237" w:lineRule="exact"/>
        <w:ind w:left="72" w:right="216"/>
        <w:rPr>
          <w:rFonts w:ascii="Verdana" w:hAnsi="Verdana" w:cs="Verdana"/>
          <w:spacing w:val="-1"/>
          <w:sz w:val="16"/>
          <w:szCs w:val="16"/>
        </w:rPr>
      </w:pPr>
      <w:r>
        <w:rPr>
          <w:rFonts w:ascii="Verdana" w:hAnsi="Verdana" w:cs="Verdana"/>
          <w:spacing w:val="-3"/>
          <w:sz w:val="16"/>
          <w:szCs w:val="16"/>
        </w:rPr>
        <w:t xml:space="preserve">remarked that Freud was a </w:t>
      </w:r>
      <w:r>
        <w:rPr>
          <w:rFonts w:ascii="Arial" w:hAnsi="Arial" w:cs="Arial"/>
          <w:i/>
          <w:iCs/>
          <w:spacing w:val="-3"/>
          <w:sz w:val="17"/>
          <w:szCs w:val="17"/>
        </w:rPr>
        <w:t xml:space="preserve">depth </w:t>
      </w:r>
      <w:r>
        <w:rPr>
          <w:rFonts w:ascii="Verdana" w:hAnsi="Verdana" w:cs="Verdana"/>
          <w:spacing w:val="-3"/>
          <w:sz w:val="16"/>
          <w:szCs w:val="16"/>
        </w:rPr>
        <w:t xml:space="preserve">psychologist and </w:t>
      </w:r>
      <w:r>
        <w:rPr>
          <w:rFonts w:ascii="Verdana" w:hAnsi="Verdana" w:cs="Verdana"/>
          <w:spacing w:val="-1"/>
          <w:sz w:val="16"/>
          <w:szCs w:val="16"/>
        </w:rPr>
        <w:t xml:space="preserve">that he is a </w:t>
      </w:r>
      <w:r>
        <w:rPr>
          <w:rFonts w:ascii="Arial" w:hAnsi="Arial" w:cs="Arial"/>
          <w:i/>
          <w:iCs/>
          <w:spacing w:val="-1"/>
          <w:sz w:val="17"/>
          <w:szCs w:val="17"/>
        </w:rPr>
        <w:t xml:space="preserve">height </w:t>
      </w:r>
      <w:r>
        <w:rPr>
          <w:rFonts w:ascii="Verdana" w:hAnsi="Verdana" w:cs="Verdana"/>
          <w:spacing w:val="-1"/>
          <w:sz w:val="16"/>
          <w:szCs w:val="16"/>
        </w:rPr>
        <w:t>psychologist who built</w:t>
      </w:r>
    </w:p>
    <w:p w:rsidR="00E71690" w:rsidRDefault="00E71690">
      <w:pPr>
        <w:spacing w:line="252" w:lineRule="exact"/>
        <w:ind w:left="72" w:right="216"/>
        <w:rPr>
          <w:rFonts w:ascii="Verdana" w:hAnsi="Verdana" w:cs="Verdana"/>
          <w:spacing w:val="-1"/>
          <w:sz w:val="16"/>
          <w:szCs w:val="16"/>
        </w:rPr>
      </w:pPr>
      <w:r>
        <w:rPr>
          <w:rFonts w:ascii="Verdana" w:hAnsi="Verdana" w:cs="Verdana"/>
          <w:spacing w:val="-4"/>
          <w:sz w:val="16"/>
          <w:szCs w:val="16"/>
        </w:rPr>
        <w:t xml:space="preserve">on Freud's foundations. Reacting against most of </w:t>
      </w:r>
      <w:r>
        <w:rPr>
          <w:rFonts w:ascii="Verdana" w:hAnsi="Verdana" w:cs="Verdana"/>
          <w:spacing w:val="2"/>
          <w:sz w:val="16"/>
          <w:szCs w:val="16"/>
        </w:rPr>
        <w:t xml:space="preserve">Freud's deterministic notions, Frankl developed </w:t>
      </w:r>
      <w:r>
        <w:rPr>
          <w:rFonts w:ascii="Verdana" w:hAnsi="Verdana" w:cs="Verdana"/>
          <w:spacing w:val="1"/>
          <w:sz w:val="16"/>
          <w:szCs w:val="16"/>
        </w:rPr>
        <w:t xml:space="preserve">his own theory and practice of psychotherapy, </w:t>
      </w:r>
      <w:r>
        <w:rPr>
          <w:rFonts w:ascii="Verdana" w:hAnsi="Verdana" w:cs="Verdana"/>
          <w:sz w:val="16"/>
          <w:szCs w:val="16"/>
        </w:rPr>
        <w:t xml:space="preserve">which emphasized the concepts of freedom, </w:t>
      </w:r>
      <w:r>
        <w:rPr>
          <w:rFonts w:ascii="Verdana" w:hAnsi="Verdana" w:cs="Verdana"/>
          <w:spacing w:val="-2"/>
          <w:sz w:val="16"/>
          <w:szCs w:val="16"/>
        </w:rPr>
        <w:t xml:space="preserve">responsibility, meaning, and the search for values. </w:t>
      </w:r>
      <w:r>
        <w:rPr>
          <w:rFonts w:ascii="Verdana" w:hAnsi="Verdana" w:cs="Verdana"/>
          <w:spacing w:val="-1"/>
          <w:sz w:val="16"/>
          <w:szCs w:val="16"/>
        </w:rPr>
        <w:t>He established his international reputation as the</w:t>
      </w:r>
    </w:p>
    <w:p w:rsidR="00E71690" w:rsidRDefault="00E71690">
      <w:pPr>
        <w:spacing w:before="36" w:line="247" w:lineRule="exact"/>
        <w:ind w:left="72" w:right="144"/>
        <w:jc w:val="both"/>
        <w:rPr>
          <w:rFonts w:ascii="Verdana" w:hAnsi="Verdana" w:cs="Verdana"/>
          <w:spacing w:val="-2"/>
          <w:sz w:val="16"/>
          <w:szCs w:val="16"/>
        </w:rPr>
      </w:pPr>
      <w:r>
        <w:rPr>
          <w:rFonts w:ascii="Verdana" w:hAnsi="Verdana" w:cs="Verdana"/>
          <w:sz w:val="16"/>
          <w:szCs w:val="16"/>
        </w:rPr>
        <w:t xml:space="preserve">founder of what has been called "The Third School </w:t>
      </w:r>
      <w:r>
        <w:rPr>
          <w:rFonts w:ascii="Verdana" w:hAnsi="Verdana" w:cs="Verdana"/>
          <w:spacing w:val="-2"/>
          <w:sz w:val="16"/>
          <w:szCs w:val="16"/>
        </w:rPr>
        <w:t xml:space="preserve">of Viennese Psychoanalysis," the other two being </w:t>
      </w:r>
      <w:r>
        <w:rPr>
          <w:rFonts w:ascii="Verdana" w:hAnsi="Verdana" w:cs="Verdana"/>
          <w:spacing w:val="-5"/>
          <w:sz w:val="16"/>
          <w:szCs w:val="16"/>
        </w:rPr>
        <w:t xml:space="preserve">Sigmund Freud's psychoanalysis and Alfred Adler's </w:t>
      </w:r>
      <w:r>
        <w:rPr>
          <w:rFonts w:ascii="Verdana" w:hAnsi="Verdana" w:cs="Verdana"/>
          <w:spacing w:val="-2"/>
          <w:sz w:val="16"/>
          <w:szCs w:val="16"/>
        </w:rPr>
        <w:t>Individual Psychology.</w:t>
      </w:r>
    </w:p>
    <w:p w:rsidR="00E71690" w:rsidRDefault="00E71690">
      <w:pPr>
        <w:spacing w:line="250" w:lineRule="exact"/>
        <w:ind w:left="72" w:right="144" w:firstLine="360"/>
        <w:rPr>
          <w:rFonts w:ascii="Verdana" w:hAnsi="Verdana" w:cs="Verdana"/>
          <w:spacing w:val="-3"/>
          <w:sz w:val="16"/>
          <w:szCs w:val="16"/>
        </w:rPr>
      </w:pPr>
      <w:r>
        <w:rPr>
          <w:rFonts w:ascii="Verdana" w:hAnsi="Verdana" w:cs="Verdana"/>
          <w:spacing w:val="-2"/>
          <w:sz w:val="16"/>
          <w:szCs w:val="16"/>
        </w:rPr>
        <w:t xml:space="preserve">I have selected Frankl as one of the key figures </w:t>
      </w:r>
      <w:r>
        <w:rPr>
          <w:rFonts w:ascii="Verdana" w:hAnsi="Verdana" w:cs="Verdana"/>
          <w:spacing w:val="-3"/>
          <w:sz w:val="16"/>
          <w:szCs w:val="16"/>
        </w:rPr>
        <w:t xml:space="preserve">of the existential approach because of the dramatic </w:t>
      </w:r>
      <w:r>
        <w:rPr>
          <w:rFonts w:ascii="Verdana" w:hAnsi="Verdana" w:cs="Verdana"/>
          <w:spacing w:val="-2"/>
          <w:sz w:val="16"/>
          <w:szCs w:val="16"/>
        </w:rPr>
        <w:t>way in which his theories were tested by the trag</w:t>
      </w:r>
      <w:r>
        <w:rPr>
          <w:rFonts w:ascii="Verdana" w:hAnsi="Verdana" w:cs="Verdana"/>
          <w:spacing w:val="-2"/>
          <w:sz w:val="16"/>
          <w:szCs w:val="16"/>
        </w:rPr>
        <w:softHyphen/>
      </w:r>
      <w:r>
        <w:rPr>
          <w:rFonts w:ascii="Verdana" w:hAnsi="Verdana" w:cs="Verdana"/>
          <w:spacing w:val="-1"/>
          <w:sz w:val="16"/>
          <w:szCs w:val="16"/>
        </w:rPr>
        <w:t xml:space="preserve">edies of his life. His life was an illustration of his </w:t>
      </w:r>
      <w:r>
        <w:rPr>
          <w:rFonts w:ascii="Verdana" w:hAnsi="Verdana" w:cs="Verdana"/>
          <w:spacing w:val="-3"/>
          <w:sz w:val="16"/>
          <w:szCs w:val="16"/>
        </w:rPr>
        <w:t>theory, for he lived what his theory espouses.</w:t>
      </w:r>
    </w:p>
    <w:p w:rsidR="00E71690" w:rsidRDefault="00E71690">
      <w:pPr>
        <w:spacing w:before="324" w:line="241" w:lineRule="exact"/>
        <w:ind w:left="72" w:right="144"/>
        <w:rPr>
          <w:rFonts w:ascii="Verdana" w:hAnsi="Verdana" w:cs="Verdana"/>
          <w:spacing w:val="-2"/>
          <w:sz w:val="16"/>
          <w:szCs w:val="16"/>
        </w:rPr>
      </w:pPr>
      <w:r>
        <w:rPr>
          <w:noProof/>
        </w:rPr>
        <w:pict>
          <v:shape id="_x0000_s1273" type="#_x0000_t202" style="position:absolute;left:0;text-align:left;margin-left:-218.85pt;margin-top:16.4pt;width:212.65pt;height:115.05pt;z-index:251396608;mso-wrap-edited:f;mso-wrap-distance-left:0;mso-wrap-distance-right:0" wrapcoords="-62 0 -62 21600 21662 21600 21662 0 -62 0" o:allowincell="f" stroked="f">
            <v:fill opacity="0"/>
            <v:textbox style="layout-flow:vertical;mso-layout-flow-alt:bottom-to-top" inset="0,0,0,0">
              <w:txbxContent>
                <w:tbl>
                  <w:tblPr>
                    <w:tblW w:w="0" w:type="auto"/>
                    <w:tblLayout w:type="fixed"/>
                    <w:tblCellMar>
                      <w:left w:w="0" w:type="dxa"/>
                      <w:right w:w="0" w:type="dxa"/>
                    </w:tblCellMar>
                    <w:tblLook w:val="0000"/>
                  </w:tblPr>
                  <w:tblGrid>
                    <w:gridCol w:w="201"/>
                    <w:gridCol w:w="1329"/>
                    <w:gridCol w:w="361"/>
                    <w:gridCol w:w="2362"/>
                  </w:tblGrid>
                  <w:tr w:rsidR="00E71690" w:rsidRPr="00E71690">
                    <w:tblPrEx>
                      <w:tblCellMar>
                        <w:top w:w="0" w:type="dxa"/>
                        <w:left w:w="0" w:type="dxa"/>
                        <w:bottom w:w="0" w:type="dxa"/>
                        <w:right w:w="0" w:type="dxa"/>
                      </w:tblCellMar>
                    </w:tblPrEx>
                    <w:trPr>
                      <w:trHeight w:hRule="exact" w:val="2295"/>
                    </w:trPr>
                    <w:tc>
                      <w:tcPr>
                        <w:tcW w:w="201" w:type="dxa"/>
                        <w:tcBorders>
                          <w:top w:val="nil"/>
                          <w:left w:val="nil"/>
                          <w:bottom w:val="nil"/>
                          <w:right w:val="nil"/>
                        </w:tcBorders>
                        <w:textDirection w:val="btLr"/>
                        <w:vAlign w:val="center"/>
                      </w:tcPr>
                      <w:p w:rsidR="00E71690" w:rsidRPr="00E71690" w:rsidRDefault="00E71690">
                        <w:pPr>
                          <w:rPr>
                            <w:rFonts w:ascii="Tahoma" w:hAnsi="Tahoma" w:cs="Tahoma"/>
                            <w:spacing w:val="-10"/>
                            <w:sz w:val="11"/>
                            <w:szCs w:val="11"/>
                          </w:rPr>
                        </w:pPr>
                        <w:r w:rsidRPr="00E71690">
                          <w:rPr>
                            <w:rFonts w:ascii="Tahoma" w:hAnsi="Tahoma" w:cs="Tahoma"/>
                            <w:spacing w:val="-10"/>
                            <w:sz w:val="11"/>
                            <w:szCs w:val="11"/>
                          </w:rPr>
                          <w:t>Hutton Archive/Getty I</w:t>
                        </w:r>
                      </w:p>
                    </w:tc>
                    <w:tc>
                      <w:tcPr>
                        <w:tcW w:w="1690" w:type="dxa"/>
                        <w:gridSpan w:val="2"/>
                        <w:tcBorders>
                          <w:top w:val="nil"/>
                          <w:left w:val="nil"/>
                          <w:bottom w:val="single" w:sz="4" w:space="0" w:color="000000"/>
                          <w:right w:val="nil"/>
                        </w:tcBorders>
                      </w:tcPr>
                      <w:p w:rsidR="00E71690" w:rsidRPr="00E71690" w:rsidRDefault="00173777">
                        <w:pPr>
                          <w:jc w:val="center"/>
                        </w:pPr>
                        <w:r>
                          <w:rPr>
                            <w:noProof/>
                          </w:rPr>
                          <w:drawing>
                            <wp:inline distT="0" distB="0" distL="0" distR="0">
                              <wp:extent cx="1076325" cy="1438275"/>
                              <wp:effectExtent l="19050" t="0" r="9525" b="0"/>
                              <wp:docPr id="19" name="Picture 19" descr="_Pi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268"/>
                                      <pic:cNvPicPr>
                                        <a:picLocks noChangeAspect="1" noChangeArrowheads="1"/>
                                      </pic:cNvPicPr>
                                    </pic:nvPicPr>
                                    <pic:blipFill>
                                      <a:blip r:embed="rId877"/>
                                      <a:srcRect/>
                                      <a:stretch>
                                        <a:fillRect/>
                                      </a:stretch>
                                    </pic:blipFill>
                                    <pic:spPr bwMode="auto">
                                      <a:xfrm>
                                        <a:off x="0" y="0"/>
                                        <a:ext cx="1076325" cy="1438275"/>
                                      </a:xfrm>
                                      <a:prstGeom prst="rect">
                                        <a:avLst/>
                                      </a:prstGeom>
                                      <a:noFill/>
                                      <a:ln w="9525">
                                        <a:noFill/>
                                        <a:miter lim="800000"/>
                                        <a:headEnd/>
                                        <a:tailEnd/>
                                      </a:ln>
                                    </pic:spPr>
                                  </pic:pic>
                                </a:graphicData>
                              </a:graphic>
                            </wp:inline>
                          </w:drawing>
                        </w:r>
                      </w:p>
                    </w:tc>
                    <w:tc>
                      <w:tcPr>
                        <w:tcW w:w="2362" w:type="dxa"/>
                        <w:tcBorders>
                          <w:top w:val="nil"/>
                          <w:left w:val="nil"/>
                          <w:bottom w:val="nil"/>
                          <w:right w:val="nil"/>
                        </w:tcBorders>
                      </w:tcPr>
                      <w:p w:rsidR="00E71690" w:rsidRPr="00E71690" w:rsidRDefault="00E71690">
                        <w:pPr>
                          <w:spacing w:line="254" w:lineRule="exact"/>
                          <w:ind w:left="180"/>
                          <w:rPr>
                            <w:rFonts w:ascii="Arial" w:hAnsi="Arial" w:cs="Arial"/>
                          </w:rPr>
                        </w:pPr>
                        <w:r w:rsidRPr="00E71690">
                          <w:rPr>
                            <w:rFonts w:ascii="Arial" w:hAnsi="Arial" w:cs="Arial"/>
                            <w:b/>
                            <w:bCs/>
                            <w:color w:val="A1AE5C"/>
                            <w:spacing w:val="7"/>
                            <w:sz w:val="16"/>
                            <w:szCs w:val="16"/>
                          </w:rPr>
                          <w:t>ROLLO MAY</w:t>
                        </w:r>
                        <w:r w:rsidRPr="00E71690">
                          <w:rPr>
                            <w:rFonts w:ascii="Verdana" w:hAnsi="Verdana" w:cs="Verdana"/>
                            <w:spacing w:val="-3"/>
                            <w:sz w:val="16"/>
                            <w:szCs w:val="16"/>
                          </w:rPr>
                          <w:t xml:space="preserve"> (1909-1994) </w:t>
                        </w:r>
                        <w:r w:rsidRPr="00E71690">
                          <w:rPr>
                            <w:rFonts w:ascii="Verdana" w:hAnsi="Verdana" w:cs="Verdana"/>
                            <w:spacing w:val="-4"/>
                            <w:sz w:val="16"/>
                            <w:szCs w:val="16"/>
                          </w:rPr>
                          <w:t xml:space="preserve">first lived in Ohio and then </w:t>
                        </w:r>
                        <w:r w:rsidRPr="00E71690">
                          <w:rPr>
                            <w:rFonts w:ascii="Verdana" w:hAnsi="Verdana" w:cs="Verdana"/>
                            <w:spacing w:val="-2"/>
                            <w:sz w:val="16"/>
                            <w:szCs w:val="16"/>
                          </w:rPr>
                          <w:t xml:space="preserve">moved to Michigan as a young child along with his </w:t>
                        </w:r>
                        <w:r w:rsidRPr="00E71690">
                          <w:rPr>
                            <w:rFonts w:ascii="Verdana" w:hAnsi="Verdana" w:cs="Verdana"/>
                            <w:sz w:val="16"/>
                            <w:szCs w:val="16"/>
                          </w:rPr>
                          <w:t xml:space="preserve">five brothers and a sister. </w:t>
                        </w:r>
                        <w:r w:rsidRPr="00E71690">
                          <w:rPr>
                            <w:rFonts w:ascii="Verdana" w:hAnsi="Verdana" w:cs="Verdana"/>
                            <w:spacing w:val="-1"/>
                            <w:sz w:val="16"/>
                            <w:szCs w:val="16"/>
                          </w:rPr>
                          <w:t xml:space="preserve">He remembered his home </w:t>
                        </w:r>
                        <w:r w:rsidRPr="00E71690">
                          <w:rPr>
                            <w:rFonts w:ascii="Verdana" w:hAnsi="Verdana" w:cs="Verdana"/>
                            <w:spacing w:val="-4"/>
                            <w:sz w:val="16"/>
                            <w:szCs w:val="16"/>
                          </w:rPr>
                          <w:t xml:space="preserve">life as being unhappy, a </w:t>
                        </w:r>
                        <w:r w:rsidRPr="00E71690">
                          <w:rPr>
                            <w:rFonts w:ascii="Verdana" w:hAnsi="Verdana" w:cs="Verdana"/>
                            <w:spacing w:val="2"/>
                            <w:sz w:val="16"/>
                            <w:szCs w:val="16"/>
                          </w:rPr>
                          <w:t xml:space="preserve">situation that contributed </w:t>
                        </w:r>
                        <w:r w:rsidRPr="00E71690">
                          <w:rPr>
                            <w:rFonts w:ascii="Verdana" w:hAnsi="Verdana" w:cs="Verdana"/>
                            <w:spacing w:val="-2"/>
                            <w:sz w:val="16"/>
                            <w:szCs w:val="16"/>
                          </w:rPr>
                          <w:t>to his interest in psychol</w:t>
                        </w:r>
                        <w:r w:rsidRPr="00E71690">
                          <w:rPr>
                            <w:rFonts w:ascii="Verdana" w:hAnsi="Verdana" w:cs="Verdana"/>
                            <w:spacing w:val="-2"/>
                            <w:sz w:val="16"/>
                            <w:szCs w:val="16"/>
                          </w:rPr>
                          <w:noBreakHyphen/>
                        </w:r>
                      </w:p>
                    </w:tc>
                  </w:tr>
                  <w:tr w:rsidR="00E71690" w:rsidRPr="00E71690">
                    <w:tblPrEx>
                      <w:tblCellMar>
                        <w:top w:w="0" w:type="dxa"/>
                        <w:left w:w="0" w:type="dxa"/>
                        <w:bottom w:w="0" w:type="dxa"/>
                        <w:right w:w="0" w:type="dxa"/>
                      </w:tblCellMar>
                    </w:tblPrEx>
                    <w:trPr>
                      <w:trHeight w:hRule="exact" w:val="6"/>
                    </w:trPr>
                    <w:tc>
                      <w:tcPr>
                        <w:tcW w:w="201" w:type="dxa"/>
                        <w:tcBorders>
                          <w:top w:val="nil"/>
                          <w:left w:val="nil"/>
                          <w:bottom w:val="nil"/>
                          <w:right w:val="nil"/>
                        </w:tcBorders>
                      </w:tcPr>
                      <w:p w:rsidR="00E71690" w:rsidRPr="00E71690" w:rsidRDefault="00E71690">
                        <w:pPr>
                          <w:rPr>
                            <w:rFonts w:ascii="Arial" w:hAnsi="Arial" w:cs="Arial"/>
                            <w:b/>
                            <w:bCs/>
                            <w:color w:val="A1AE5C"/>
                            <w:spacing w:val="7"/>
                            <w:sz w:val="16"/>
                            <w:szCs w:val="16"/>
                          </w:rPr>
                        </w:pPr>
                      </w:p>
                    </w:tc>
                    <w:tc>
                      <w:tcPr>
                        <w:tcW w:w="1329" w:type="dxa"/>
                        <w:tcBorders>
                          <w:top w:val="single" w:sz="4" w:space="0" w:color="000000"/>
                          <w:left w:val="nil"/>
                          <w:bottom w:val="nil"/>
                          <w:right w:val="nil"/>
                        </w:tcBorders>
                      </w:tcPr>
                      <w:p w:rsidR="00E71690" w:rsidRPr="00E71690" w:rsidRDefault="00E71690">
                        <w:pPr>
                          <w:rPr>
                            <w:rFonts w:ascii="Arial" w:hAnsi="Arial" w:cs="Arial"/>
                            <w:b/>
                            <w:bCs/>
                            <w:color w:val="A1AE5C"/>
                            <w:spacing w:val="7"/>
                            <w:sz w:val="16"/>
                            <w:szCs w:val="16"/>
                          </w:rPr>
                        </w:pPr>
                      </w:p>
                    </w:tc>
                    <w:tc>
                      <w:tcPr>
                        <w:tcW w:w="361" w:type="dxa"/>
                        <w:tcBorders>
                          <w:top w:val="nil"/>
                          <w:left w:val="nil"/>
                          <w:bottom w:val="nil"/>
                          <w:right w:val="nil"/>
                        </w:tcBorders>
                      </w:tcPr>
                      <w:p w:rsidR="00E71690" w:rsidRPr="00E71690" w:rsidRDefault="00E71690">
                        <w:pPr>
                          <w:rPr>
                            <w:rFonts w:ascii="Arial" w:hAnsi="Arial" w:cs="Arial"/>
                            <w:b/>
                            <w:bCs/>
                            <w:color w:val="A1AE5C"/>
                            <w:spacing w:val="7"/>
                            <w:sz w:val="16"/>
                            <w:szCs w:val="16"/>
                          </w:rPr>
                        </w:pPr>
                      </w:p>
                    </w:tc>
                    <w:tc>
                      <w:tcPr>
                        <w:tcW w:w="2362" w:type="dxa"/>
                        <w:tcBorders>
                          <w:top w:val="nil"/>
                          <w:left w:val="nil"/>
                          <w:bottom w:val="nil"/>
                          <w:right w:val="nil"/>
                        </w:tcBorders>
                      </w:tcPr>
                      <w:p w:rsidR="00E71690" w:rsidRPr="00E71690" w:rsidRDefault="00E71690">
                        <w:pPr>
                          <w:rPr>
                            <w:rFonts w:ascii="Arial" w:hAnsi="Arial" w:cs="Arial"/>
                            <w:b/>
                            <w:bCs/>
                            <w:color w:val="A1AE5C"/>
                            <w:spacing w:val="7"/>
                            <w:sz w:val="16"/>
                            <w:szCs w:val="16"/>
                          </w:rPr>
                        </w:pPr>
                      </w:p>
                    </w:tc>
                  </w:tr>
                </w:tbl>
                <w:p w:rsidR="00E71690" w:rsidRDefault="00E71690">
                  <w:pPr>
                    <w:rPr>
                      <w:rFonts w:ascii="Arial" w:hAnsi="Arial" w:cs="Arial"/>
                      <w:b/>
                      <w:bCs/>
                      <w:color w:val="A1AE5C"/>
                      <w:spacing w:val="7"/>
                      <w:sz w:val="16"/>
                      <w:szCs w:val="16"/>
                    </w:rPr>
                  </w:pPr>
                </w:p>
              </w:txbxContent>
            </v:textbox>
            <w10:wrap type="square"/>
          </v:shape>
        </w:pict>
      </w:r>
      <w:r>
        <w:rPr>
          <w:rFonts w:ascii="Verdana" w:hAnsi="Verdana" w:cs="Verdana"/>
          <w:spacing w:val="2"/>
          <w:sz w:val="16"/>
          <w:szCs w:val="16"/>
        </w:rPr>
        <w:t xml:space="preserve">ogy and counseling. In his personal life May </w:t>
      </w:r>
      <w:r>
        <w:rPr>
          <w:rFonts w:ascii="Verdana" w:hAnsi="Verdana" w:cs="Verdana"/>
          <w:spacing w:val="-5"/>
          <w:sz w:val="16"/>
          <w:szCs w:val="16"/>
        </w:rPr>
        <w:t xml:space="preserve">struggled with his own existential concerns and the </w:t>
      </w:r>
      <w:r>
        <w:rPr>
          <w:rFonts w:ascii="Verdana" w:hAnsi="Verdana" w:cs="Verdana"/>
          <w:spacing w:val="-2"/>
          <w:sz w:val="16"/>
          <w:szCs w:val="16"/>
        </w:rPr>
        <w:t>failure of two marriages.</w:t>
      </w:r>
    </w:p>
    <w:p w:rsidR="00E71690" w:rsidRDefault="00E71690">
      <w:pPr>
        <w:spacing w:line="233" w:lineRule="exact"/>
        <w:ind w:left="72" w:right="144" w:firstLine="360"/>
        <w:rPr>
          <w:rFonts w:ascii="Verdana" w:hAnsi="Verdana" w:cs="Verdana"/>
          <w:spacing w:val="-2"/>
          <w:sz w:val="16"/>
          <w:szCs w:val="16"/>
        </w:rPr>
      </w:pPr>
      <w:r>
        <w:rPr>
          <w:rFonts w:ascii="Verdana" w:hAnsi="Verdana" w:cs="Verdana"/>
          <w:spacing w:val="-5"/>
          <w:sz w:val="16"/>
          <w:szCs w:val="16"/>
        </w:rPr>
        <w:t>Despite his unhappy life experiences, he gradu</w:t>
      </w:r>
      <w:r>
        <w:rPr>
          <w:rFonts w:ascii="Verdana" w:hAnsi="Verdana" w:cs="Verdana"/>
          <w:spacing w:val="-5"/>
          <w:sz w:val="16"/>
          <w:szCs w:val="16"/>
        </w:rPr>
        <w:softHyphen/>
      </w:r>
      <w:r>
        <w:rPr>
          <w:rFonts w:ascii="Verdana" w:hAnsi="Verdana" w:cs="Verdana"/>
          <w:spacing w:val="-2"/>
          <w:sz w:val="16"/>
          <w:szCs w:val="16"/>
        </w:rPr>
        <w:t>ated from Oberlin College in 1930 and then went</w:t>
      </w:r>
    </w:p>
    <w:p w:rsidR="00E71690" w:rsidRDefault="00E71690">
      <w:pPr>
        <w:spacing w:before="72" w:line="247" w:lineRule="exact"/>
        <w:ind w:left="144" w:right="216"/>
        <w:rPr>
          <w:rFonts w:ascii="Verdana" w:hAnsi="Verdana" w:cs="Verdana"/>
          <w:spacing w:val="-2"/>
          <w:sz w:val="16"/>
          <w:szCs w:val="16"/>
        </w:rPr>
      </w:pPr>
      <w:r>
        <w:rPr>
          <w:rFonts w:ascii="Verdana" w:hAnsi="Verdana" w:cs="Verdana"/>
          <w:spacing w:val="-2"/>
          <w:sz w:val="16"/>
          <w:szCs w:val="16"/>
        </w:rPr>
        <w:t xml:space="preserve">to Greece as a teacher. During his summers in </w:t>
      </w:r>
      <w:r>
        <w:rPr>
          <w:rFonts w:ascii="Verdana" w:hAnsi="Verdana" w:cs="Verdana"/>
          <w:spacing w:val="-4"/>
          <w:sz w:val="16"/>
          <w:szCs w:val="16"/>
        </w:rPr>
        <w:t xml:space="preserve">Greece he traveled to Vienna to study with Alfred </w:t>
      </w:r>
      <w:r>
        <w:rPr>
          <w:rFonts w:ascii="Verdana" w:hAnsi="Verdana" w:cs="Verdana"/>
          <w:spacing w:val="-2"/>
          <w:sz w:val="16"/>
          <w:szCs w:val="16"/>
        </w:rPr>
        <w:t>Adler. After receiving a degree in theology from Union Theological Seminary, May decided that the</w:t>
      </w:r>
    </w:p>
    <w:p w:rsidR="00E71690" w:rsidRDefault="00E71690">
      <w:pPr>
        <w:widowControl/>
        <w:kinsoku/>
        <w:autoSpaceDE w:val="0"/>
        <w:autoSpaceDN w:val="0"/>
        <w:adjustRightInd w:val="0"/>
        <w:sectPr w:rsidR="00E71690">
          <w:headerReference w:type="even" r:id="rId878"/>
          <w:headerReference w:type="default" r:id="rId879"/>
          <w:footerReference w:type="even" r:id="rId880"/>
          <w:footerReference w:type="default" r:id="rId881"/>
          <w:headerReference w:type="first" r:id="rId882"/>
          <w:footerReference w:type="first" r:id="rId883"/>
          <w:type w:val="continuous"/>
          <w:pgSz w:w="12240" w:h="15840"/>
          <w:pgMar w:top="760" w:right="1897" w:bottom="2050" w:left="5963" w:header="0" w:footer="370" w:gutter="0"/>
          <w:cols w:space="720"/>
          <w:noEndnote/>
          <w:titlePg/>
        </w:sectPr>
      </w:pPr>
    </w:p>
    <w:p w:rsidR="00E71690" w:rsidRDefault="00E71690">
      <w:pPr>
        <w:spacing w:line="245" w:lineRule="exact"/>
        <w:ind w:left="504"/>
        <w:jc w:val="both"/>
        <w:rPr>
          <w:rFonts w:ascii="Verdana" w:hAnsi="Verdana" w:cs="Verdana"/>
          <w:spacing w:val="-1"/>
          <w:sz w:val="16"/>
          <w:szCs w:val="16"/>
        </w:rPr>
      </w:pPr>
      <w:r>
        <w:rPr>
          <w:rFonts w:ascii="Verdana" w:hAnsi="Verdana" w:cs="Verdana"/>
          <w:spacing w:val="-6"/>
          <w:sz w:val="16"/>
          <w:szCs w:val="16"/>
        </w:rPr>
        <w:t xml:space="preserve">best way to reach out and help people was through </w:t>
      </w:r>
      <w:r>
        <w:rPr>
          <w:rFonts w:ascii="Verdana" w:hAnsi="Verdana" w:cs="Verdana"/>
          <w:spacing w:val="-4"/>
          <w:sz w:val="16"/>
          <w:szCs w:val="16"/>
        </w:rPr>
        <w:t xml:space="preserve">psychology instead of theology. He completed his </w:t>
      </w:r>
      <w:r>
        <w:rPr>
          <w:rFonts w:ascii="Verdana" w:hAnsi="Verdana" w:cs="Verdana"/>
          <w:spacing w:val="-2"/>
          <w:sz w:val="16"/>
          <w:szCs w:val="16"/>
        </w:rPr>
        <w:t>doctorate in clinical psychology at Columbia Uni</w:t>
      </w:r>
      <w:r>
        <w:rPr>
          <w:rFonts w:ascii="Verdana" w:hAnsi="Verdana" w:cs="Verdana"/>
          <w:spacing w:val="-2"/>
          <w:sz w:val="16"/>
          <w:szCs w:val="16"/>
        </w:rPr>
        <w:softHyphen/>
      </w:r>
      <w:r>
        <w:rPr>
          <w:rFonts w:ascii="Verdana" w:hAnsi="Verdana" w:cs="Verdana"/>
          <w:spacing w:val="-1"/>
          <w:sz w:val="16"/>
          <w:szCs w:val="16"/>
        </w:rPr>
        <w:t xml:space="preserve">versity and started a private practice in New York; </w:t>
      </w:r>
      <w:r>
        <w:rPr>
          <w:rFonts w:ascii="Verdana" w:hAnsi="Verdana" w:cs="Verdana"/>
          <w:sz w:val="16"/>
          <w:szCs w:val="16"/>
        </w:rPr>
        <w:t xml:space="preserve">he also became a supervisory training analyst for </w:t>
      </w:r>
      <w:r>
        <w:rPr>
          <w:rFonts w:ascii="Verdana" w:hAnsi="Verdana" w:cs="Verdana"/>
          <w:spacing w:val="-1"/>
          <w:sz w:val="16"/>
          <w:szCs w:val="16"/>
        </w:rPr>
        <w:t>the William Alanson Institute.</w:t>
      </w:r>
    </w:p>
    <w:p w:rsidR="00E71690" w:rsidRDefault="00E71690">
      <w:pPr>
        <w:spacing w:before="72" w:line="252" w:lineRule="exact"/>
        <w:ind w:left="504" w:firstLine="360"/>
        <w:jc w:val="both"/>
        <w:rPr>
          <w:rFonts w:ascii="Verdana" w:hAnsi="Verdana" w:cs="Verdana"/>
          <w:spacing w:val="-2"/>
          <w:sz w:val="16"/>
          <w:szCs w:val="16"/>
        </w:rPr>
      </w:pPr>
      <w:r>
        <w:rPr>
          <w:rFonts w:ascii="Verdana" w:hAnsi="Verdana" w:cs="Verdana"/>
          <w:spacing w:val="-2"/>
          <w:sz w:val="16"/>
          <w:szCs w:val="16"/>
        </w:rPr>
        <w:t xml:space="preserve">While May was pursuing his doctoral program, </w:t>
      </w:r>
      <w:r>
        <w:rPr>
          <w:rFonts w:ascii="Verdana" w:hAnsi="Verdana" w:cs="Verdana"/>
          <w:sz w:val="16"/>
          <w:szCs w:val="16"/>
        </w:rPr>
        <w:t xml:space="preserve">he came down with tuberculosis, which resulted in </w:t>
      </w:r>
      <w:r>
        <w:rPr>
          <w:rFonts w:ascii="Verdana" w:hAnsi="Verdana" w:cs="Verdana"/>
          <w:spacing w:val="-4"/>
          <w:sz w:val="16"/>
          <w:szCs w:val="16"/>
        </w:rPr>
        <w:t xml:space="preserve">a 2-year stay in a sanitarium. During his recovery </w:t>
      </w:r>
      <w:r>
        <w:rPr>
          <w:rFonts w:ascii="Verdana" w:hAnsi="Verdana" w:cs="Verdana"/>
          <w:sz w:val="16"/>
          <w:szCs w:val="16"/>
        </w:rPr>
        <w:t xml:space="preserve">period, May spent much time learning firsthand </w:t>
      </w:r>
      <w:r>
        <w:rPr>
          <w:rFonts w:ascii="Verdana" w:hAnsi="Verdana" w:cs="Verdana"/>
          <w:spacing w:val="-2"/>
          <w:sz w:val="16"/>
          <w:szCs w:val="16"/>
        </w:rPr>
        <w:t xml:space="preserve">about the nature of anxiety. He also spent time </w:t>
      </w:r>
      <w:r>
        <w:rPr>
          <w:rFonts w:ascii="Verdana" w:hAnsi="Verdana" w:cs="Verdana"/>
          <w:spacing w:val="-5"/>
          <w:sz w:val="16"/>
          <w:szCs w:val="16"/>
        </w:rPr>
        <w:t>reading, and he studied the works of Soren Kierke</w:t>
      </w:r>
      <w:r>
        <w:rPr>
          <w:rFonts w:ascii="Verdana" w:hAnsi="Verdana" w:cs="Verdana"/>
          <w:spacing w:val="-5"/>
          <w:sz w:val="16"/>
          <w:szCs w:val="16"/>
        </w:rPr>
        <w:softHyphen/>
      </w:r>
      <w:r>
        <w:rPr>
          <w:rFonts w:ascii="Verdana" w:hAnsi="Verdana" w:cs="Verdana"/>
          <w:spacing w:val="-2"/>
          <w:sz w:val="16"/>
          <w:szCs w:val="16"/>
        </w:rPr>
        <w:t>gaard, which was the catalyst for his recognizing</w:t>
      </w:r>
    </w:p>
    <w:p w:rsidR="00E71690" w:rsidRDefault="00E71690">
      <w:pPr>
        <w:spacing w:line="252" w:lineRule="exact"/>
        <w:ind w:left="504" w:hanging="504"/>
        <w:jc w:val="both"/>
        <w:rPr>
          <w:rFonts w:ascii="Verdana" w:hAnsi="Verdana" w:cs="Verdana"/>
          <w:spacing w:val="-3"/>
          <w:sz w:val="16"/>
          <w:szCs w:val="16"/>
        </w:rPr>
      </w:pPr>
      <w:r>
        <w:rPr>
          <w:rFonts w:ascii="Verdana" w:hAnsi="Verdana" w:cs="Verdana"/>
          <w:sz w:val="16"/>
          <w:szCs w:val="16"/>
        </w:rPr>
        <w:t xml:space="preserve">138 the existential dimensions of anxiety. This study </w:t>
      </w:r>
      <w:r>
        <w:rPr>
          <w:rFonts w:ascii="Verdana" w:hAnsi="Verdana" w:cs="Verdana"/>
          <w:spacing w:val="-2"/>
          <w:sz w:val="16"/>
          <w:szCs w:val="16"/>
        </w:rPr>
        <w:t xml:space="preserve">resulted in his book </w:t>
      </w:r>
      <w:r>
        <w:rPr>
          <w:rFonts w:ascii="Arial" w:hAnsi="Arial" w:cs="Arial"/>
          <w:i/>
          <w:iCs/>
          <w:spacing w:val="-2"/>
          <w:sz w:val="17"/>
          <w:szCs w:val="17"/>
        </w:rPr>
        <w:t xml:space="preserve">The Meaning of Anxiety </w:t>
      </w:r>
      <w:r>
        <w:rPr>
          <w:rFonts w:ascii="Verdana" w:hAnsi="Verdana" w:cs="Verdana"/>
          <w:spacing w:val="-2"/>
          <w:sz w:val="16"/>
          <w:szCs w:val="16"/>
        </w:rPr>
        <w:t xml:space="preserve">(1950). </w:t>
      </w:r>
      <w:r>
        <w:rPr>
          <w:rFonts w:ascii="Verdana" w:hAnsi="Verdana" w:cs="Verdana"/>
          <w:spacing w:val="-1"/>
          <w:sz w:val="16"/>
          <w:szCs w:val="16"/>
        </w:rPr>
        <w:t xml:space="preserve">His popular book </w:t>
      </w:r>
      <w:r>
        <w:rPr>
          <w:rFonts w:ascii="Arial" w:hAnsi="Arial" w:cs="Arial"/>
          <w:i/>
          <w:iCs/>
          <w:spacing w:val="-1"/>
          <w:sz w:val="17"/>
          <w:szCs w:val="17"/>
        </w:rPr>
        <w:t xml:space="preserve">Love and Will </w:t>
      </w:r>
      <w:r>
        <w:rPr>
          <w:rFonts w:ascii="Verdana" w:hAnsi="Verdana" w:cs="Verdana"/>
          <w:spacing w:val="-1"/>
          <w:sz w:val="16"/>
          <w:szCs w:val="16"/>
        </w:rPr>
        <w:t xml:space="preserve">(1969) reflects his </w:t>
      </w:r>
      <w:r>
        <w:rPr>
          <w:rFonts w:ascii="Verdana" w:hAnsi="Verdana" w:cs="Verdana"/>
          <w:spacing w:val="-6"/>
          <w:sz w:val="16"/>
          <w:szCs w:val="16"/>
        </w:rPr>
        <w:t>own personal struggles with love and intimate rela</w:t>
      </w:r>
      <w:r>
        <w:rPr>
          <w:rFonts w:ascii="Verdana" w:hAnsi="Verdana" w:cs="Verdana"/>
          <w:spacing w:val="-6"/>
          <w:sz w:val="16"/>
          <w:szCs w:val="16"/>
        </w:rPr>
        <w:softHyphen/>
      </w:r>
      <w:r>
        <w:rPr>
          <w:rFonts w:ascii="Verdana" w:hAnsi="Verdana" w:cs="Verdana"/>
          <w:sz w:val="16"/>
          <w:szCs w:val="16"/>
        </w:rPr>
        <w:t>tionships and mirrors Western society's question</w:t>
      </w:r>
      <w:r>
        <w:rPr>
          <w:rFonts w:ascii="Verdana" w:hAnsi="Verdana" w:cs="Verdana"/>
          <w:sz w:val="16"/>
          <w:szCs w:val="16"/>
        </w:rPr>
        <w:softHyphen/>
      </w:r>
      <w:r>
        <w:rPr>
          <w:rFonts w:ascii="Verdana" w:hAnsi="Verdana" w:cs="Verdana"/>
          <w:spacing w:val="-3"/>
          <w:sz w:val="16"/>
          <w:szCs w:val="16"/>
        </w:rPr>
        <w:t>ing of its values pertaining to sex and marriage.</w:t>
      </w:r>
    </w:p>
    <w:p w:rsidR="00E71690" w:rsidRDefault="00E71690">
      <w:pPr>
        <w:spacing w:before="36" w:line="248" w:lineRule="exact"/>
        <w:ind w:left="504" w:right="72" w:firstLine="360"/>
        <w:jc w:val="both"/>
        <w:rPr>
          <w:rFonts w:ascii="Verdana" w:hAnsi="Verdana" w:cs="Verdana"/>
          <w:spacing w:val="-1"/>
          <w:sz w:val="16"/>
          <w:szCs w:val="16"/>
        </w:rPr>
      </w:pPr>
      <w:r>
        <w:rPr>
          <w:rFonts w:ascii="Verdana" w:hAnsi="Verdana" w:cs="Verdana"/>
          <w:spacing w:val="-3"/>
          <w:sz w:val="16"/>
          <w:szCs w:val="16"/>
        </w:rPr>
        <w:t xml:space="preserve">The greatest personal influence on Rollo May </w:t>
      </w:r>
      <w:r>
        <w:rPr>
          <w:rFonts w:ascii="Verdana" w:hAnsi="Verdana" w:cs="Verdana"/>
          <w:spacing w:val="-1"/>
          <w:sz w:val="16"/>
          <w:szCs w:val="16"/>
        </w:rPr>
        <w:t xml:space="preserve">was the existential theologian Paul Tillich (author </w:t>
      </w:r>
      <w:r>
        <w:rPr>
          <w:rFonts w:ascii="Verdana" w:hAnsi="Verdana" w:cs="Verdana"/>
          <w:spacing w:val="-3"/>
          <w:sz w:val="16"/>
          <w:szCs w:val="16"/>
        </w:rPr>
        <w:t xml:space="preserve">of </w:t>
      </w:r>
      <w:r>
        <w:rPr>
          <w:rFonts w:ascii="Arial" w:hAnsi="Arial" w:cs="Arial"/>
          <w:i/>
          <w:iCs/>
          <w:spacing w:val="-3"/>
          <w:sz w:val="17"/>
          <w:szCs w:val="17"/>
        </w:rPr>
        <w:t xml:space="preserve">The Courage to Be, </w:t>
      </w:r>
      <w:r>
        <w:rPr>
          <w:rFonts w:ascii="Verdana" w:hAnsi="Verdana" w:cs="Verdana"/>
          <w:spacing w:val="-3"/>
          <w:sz w:val="16"/>
          <w:szCs w:val="16"/>
        </w:rPr>
        <w:t>1952), who became his men</w:t>
      </w:r>
      <w:r>
        <w:rPr>
          <w:rFonts w:ascii="Verdana" w:hAnsi="Verdana" w:cs="Verdana"/>
          <w:spacing w:val="-3"/>
          <w:sz w:val="16"/>
          <w:szCs w:val="16"/>
        </w:rPr>
        <w:softHyphen/>
      </w:r>
      <w:r>
        <w:rPr>
          <w:rFonts w:ascii="Verdana" w:hAnsi="Verdana" w:cs="Verdana"/>
          <w:spacing w:val="-1"/>
          <w:sz w:val="16"/>
          <w:szCs w:val="16"/>
        </w:rPr>
        <w:t>tor and a personal friend. The two spent much</w:t>
      </w:r>
    </w:p>
    <w:p w:rsidR="00E71690" w:rsidRDefault="00E71690">
      <w:pPr>
        <w:spacing w:before="72" w:line="233" w:lineRule="exact"/>
        <w:ind w:left="504" w:right="144"/>
        <w:rPr>
          <w:rFonts w:ascii="Verdana" w:hAnsi="Verdana" w:cs="Verdana"/>
          <w:spacing w:val="1"/>
          <w:sz w:val="16"/>
          <w:szCs w:val="16"/>
        </w:rPr>
      </w:pPr>
      <w:r>
        <w:rPr>
          <w:rFonts w:ascii="Verdana" w:hAnsi="Verdana" w:cs="Verdana"/>
          <w:spacing w:val="-2"/>
          <w:sz w:val="16"/>
          <w:szCs w:val="16"/>
        </w:rPr>
        <w:t xml:space="preserve">time together discussing philosophical, religious, </w:t>
      </w:r>
      <w:r>
        <w:rPr>
          <w:rFonts w:ascii="Verdana" w:hAnsi="Verdana" w:cs="Verdana"/>
          <w:spacing w:val="1"/>
          <w:sz w:val="16"/>
          <w:szCs w:val="16"/>
        </w:rPr>
        <w:t>and psychological topics. Most of May's</w:t>
      </w:r>
    </w:p>
    <w:p w:rsidR="00E71690" w:rsidRDefault="00E71690">
      <w:pPr>
        <w:spacing w:line="250" w:lineRule="exact"/>
        <w:ind w:right="72"/>
        <w:rPr>
          <w:rFonts w:ascii="Verdana" w:hAnsi="Verdana" w:cs="Verdana"/>
          <w:spacing w:val="-1"/>
          <w:sz w:val="16"/>
          <w:szCs w:val="16"/>
        </w:rPr>
      </w:pPr>
      <w:r>
        <w:rPr>
          <w:rFonts w:ascii="Verdana" w:hAnsi="Verdana" w:cs="Verdana"/>
          <w:spacing w:val="-2"/>
          <w:sz w:val="16"/>
          <w:szCs w:val="16"/>
        </w:rPr>
        <w:br w:type="column"/>
      </w:r>
      <w:r>
        <w:rPr>
          <w:rFonts w:ascii="Verdana" w:hAnsi="Verdana" w:cs="Verdana"/>
          <w:spacing w:val="3"/>
          <w:sz w:val="16"/>
          <w:szCs w:val="16"/>
        </w:rPr>
        <w:t xml:space="preserve">writings reflect a concern with the nature of </w:t>
      </w:r>
      <w:r>
        <w:rPr>
          <w:rFonts w:ascii="Verdana" w:hAnsi="Verdana" w:cs="Verdana"/>
          <w:spacing w:val="-2"/>
          <w:sz w:val="16"/>
          <w:szCs w:val="16"/>
        </w:rPr>
        <w:t>human experience, such as recognizing and deal</w:t>
      </w:r>
      <w:r>
        <w:rPr>
          <w:rFonts w:ascii="Verdana" w:hAnsi="Verdana" w:cs="Verdana"/>
          <w:spacing w:val="-2"/>
          <w:sz w:val="16"/>
          <w:szCs w:val="16"/>
        </w:rPr>
        <w:softHyphen/>
        <w:t>ing with power, accepting freedom and respon</w:t>
      </w:r>
      <w:r>
        <w:rPr>
          <w:rFonts w:ascii="Verdana" w:hAnsi="Verdana" w:cs="Verdana"/>
          <w:spacing w:val="-2"/>
          <w:sz w:val="16"/>
          <w:szCs w:val="16"/>
        </w:rPr>
        <w:softHyphen/>
        <w:t xml:space="preserve">sibility, and discovering one's identity. He draws </w:t>
      </w:r>
      <w:r>
        <w:rPr>
          <w:rFonts w:ascii="Verdana" w:hAnsi="Verdana" w:cs="Verdana"/>
          <w:spacing w:val="-3"/>
          <w:sz w:val="16"/>
          <w:szCs w:val="16"/>
        </w:rPr>
        <w:t xml:space="preserve">from his rich knowledge based on the classics and </w:t>
      </w:r>
      <w:r>
        <w:rPr>
          <w:rFonts w:ascii="Verdana" w:hAnsi="Verdana" w:cs="Verdana"/>
          <w:spacing w:val="-1"/>
          <w:sz w:val="16"/>
          <w:szCs w:val="16"/>
        </w:rPr>
        <w:t>his existential perspective.</w:t>
      </w:r>
    </w:p>
    <w:p w:rsidR="00E71690" w:rsidRDefault="00E71690">
      <w:pPr>
        <w:spacing w:line="248" w:lineRule="exact"/>
        <w:ind w:right="144" w:firstLine="288"/>
        <w:jc w:val="both"/>
        <w:rPr>
          <w:rFonts w:ascii="Verdana" w:hAnsi="Verdana" w:cs="Verdana"/>
          <w:spacing w:val="-1"/>
          <w:sz w:val="16"/>
          <w:szCs w:val="16"/>
        </w:rPr>
      </w:pPr>
      <w:r>
        <w:rPr>
          <w:rFonts w:ascii="Verdana" w:hAnsi="Verdana" w:cs="Verdana"/>
          <w:spacing w:val="2"/>
          <w:sz w:val="16"/>
          <w:szCs w:val="16"/>
        </w:rPr>
        <w:t xml:space="preserve">Rollo May was one of the main proponents </w:t>
      </w:r>
      <w:r>
        <w:rPr>
          <w:rFonts w:ascii="Verdana" w:hAnsi="Verdana" w:cs="Verdana"/>
          <w:spacing w:val="-2"/>
          <w:sz w:val="16"/>
          <w:szCs w:val="16"/>
        </w:rPr>
        <w:t xml:space="preserve">of humanistic approaches to psychotherapy, and </w:t>
      </w:r>
      <w:r>
        <w:rPr>
          <w:rFonts w:ascii="Verdana" w:hAnsi="Verdana" w:cs="Verdana"/>
          <w:spacing w:val="-3"/>
          <w:sz w:val="16"/>
          <w:szCs w:val="16"/>
        </w:rPr>
        <w:t xml:space="preserve">he was the principal American spokesperson of </w:t>
      </w:r>
      <w:r>
        <w:rPr>
          <w:rFonts w:ascii="Verdana" w:hAnsi="Verdana" w:cs="Verdana"/>
          <w:spacing w:val="-1"/>
          <w:sz w:val="16"/>
          <w:szCs w:val="16"/>
        </w:rPr>
        <w:t>European existential thinking as it is applied to</w:t>
      </w:r>
    </w:p>
    <w:p w:rsidR="00E71690" w:rsidRDefault="00E71690">
      <w:pPr>
        <w:spacing w:line="252" w:lineRule="exact"/>
        <w:ind w:right="72"/>
        <w:rPr>
          <w:rFonts w:ascii="Verdana" w:hAnsi="Verdana" w:cs="Verdana"/>
          <w:spacing w:val="-1"/>
          <w:sz w:val="16"/>
          <w:szCs w:val="16"/>
        </w:rPr>
      </w:pPr>
      <w:r>
        <w:rPr>
          <w:rFonts w:ascii="Verdana" w:hAnsi="Verdana" w:cs="Verdana"/>
          <w:spacing w:val="-3"/>
          <w:sz w:val="16"/>
          <w:szCs w:val="16"/>
        </w:rPr>
        <w:t xml:space="preserve">psychotherapy. He believed psychotherapy should </w:t>
      </w:r>
      <w:r>
        <w:rPr>
          <w:rFonts w:ascii="Verdana" w:hAnsi="Verdana" w:cs="Verdana"/>
          <w:spacing w:val="1"/>
          <w:sz w:val="16"/>
          <w:szCs w:val="16"/>
        </w:rPr>
        <w:t>be aimed at helping people discover the mean</w:t>
      </w:r>
      <w:r>
        <w:rPr>
          <w:rFonts w:ascii="Verdana" w:hAnsi="Verdana" w:cs="Verdana"/>
          <w:spacing w:val="1"/>
          <w:sz w:val="16"/>
          <w:szCs w:val="16"/>
        </w:rPr>
        <w:softHyphen/>
        <w:t xml:space="preserve">ing of their lives and should be concerned with </w:t>
      </w:r>
      <w:r>
        <w:rPr>
          <w:rFonts w:ascii="Verdana" w:hAnsi="Verdana" w:cs="Verdana"/>
          <w:spacing w:val="-2"/>
          <w:sz w:val="16"/>
          <w:szCs w:val="16"/>
        </w:rPr>
        <w:t xml:space="preserve">the problems of </w:t>
      </w:r>
      <w:r>
        <w:rPr>
          <w:rFonts w:ascii="Arial" w:hAnsi="Arial" w:cs="Arial"/>
          <w:i/>
          <w:iCs/>
          <w:spacing w:val="-2"/>
          <w:sz w:val="17"/>
          <w:szCs w:val="17"/>
        </w:rPr>
        <w:t xml:space="preserve">being </w:t>
      </w:r>
      <w:r>
        <w:rPr>
          <w:rFonts w:ascii="Verdana" w:hAnsi="Verdana" w:cs="Verdana"/>
          <w:spacing w:val="-2"/>
          <w:sz w:val="16"/>
          <w:szCs w:val="16"/>
        </w:rPr>
        <w:t xml:space="preserve">rather than with problem </w:t>
      </w:r>
      <w:r>
        <w:rPr>
          <w:rFonts w:ascii="Verdana" w:hAnsi="Verdana" w:cs="Verdana"/>
          <w:spacing w:val="-1"/>
          <w:sz w:val="16"/>
          <w:szCs w:val="16"/>
        </w:rPr>
        <w:t>solving. Questions of being include learning to</w:t>
      </w:r>
    </w:p>
    <w:p w:rsidR="00E71690" w:rsidRDefault="00E71690">
      <w:pPr>
        <w:spacing w:after="144" w:line="255" w:lineRule="exact"/>
        <w:rPr>
          <w:rFonts w:ascii="Verdana" w:hAnsi="Verdana" w:cs="Verdana"/>
          <w:spacing w:val="-2"/>
          <w:sz w:val="16"/>
          <w:szCs w:val="16"/>
        </w:rPr>
      </w:pPr>
      <w:r>
        <w:rPr>
          <w:rFonts w:ascii="Verdana" w:hAnsi="Verdana" w:cs="Verdana"/>
          <w:spacing w:val="-4"/>
          <w:sz w:val="16"/>
          <w:szCs w:val="16"/>
        </w:rPr>
        <w:t xml:space="preserve">deal with issues such as sex and intimacy, growing </w:t>
      </w:r>
      <w:r>
        <w:rPr>
          <w:rFonts w:ascii="Verdana" w:hAnsi="Verdana" w:cs="Verdana"/>
          <w:spacing w:val="-3"/>
          <w:sz w:val="16"/>
          <w:szCs w:val="16"/>
        </w:rPr>
        <w:t xml:space="preserve">old, facing death, and taking action in the world. </w:t>
      </w:r>
      <w:r>
        <w:rPr>
          <w:rFonts w:ascii="Verdana" w:hAnsi="Verdana" w:cs="Verdana"/>
          <w:sz w:val="16"/>
          <w:szCs w:val="16"/>
        </w:rPr>
        <w:t xml:space="preserve">According to May, the real challenge is for people </w:t>
      </w:r>
      <w:r>
        <w:rPr>
          <w:rFonts w:ascii="Verdana" w:hAnsi="Verdana" w:cs="Verdana"/>
          <w:spacing w:val="-1"/>
          <w:sz w:val="16"/>
          <w:szCs w:val="16"/>
        </w:rPr>
        <w:t xml:space="preserve">to be able to live in a world where they are alone </w:t>
      </w:r>
      <w:r>
        <w:rPr>
          <w:rFonts w:ascii="Verdana" w:hAnsi="Verdana" w:cs="Verdana"/>
          <w:spacing w:val="-2"/>
          <w:sz w:val="16"/>
          <w:szCs w:val="16"/>
        </w:rPr>
        <w:t xml:space="preserve">and where they will eventually have to face death. </w:t>
      </w:r>
      <w:r>
        <w:rPr>
          <w:rFonts w:ascii="Verdana" w:hAnsi="Verdana" w:cs="Verdana"/>
          <w:sz w:val="16"/>
          <w:szCs w:val="16"/>
        </w:rPr>
        <w:t>He contends that our individualism should be balanced by what Adler refers to as social inter</w:t>
      </w:r>
      <w:r>
        <w:rPr>
          <w:rFonts w:ascii="Verdana" w:hAnsi="Verdana" w:cs="Verdana"/>
          <w:sz w:val="16"/>
          <w:szCs w:val="16"/>
        </w:rPr>
        <w:softHyphen/>
      </w:r>
      <w:r>
        <w:rPr>
          <w:rFonts w:ascii="Verdana" w:hAnsi="Verdana" w:cs="Verdana"/>
          <w:spacing w:val="-1"/>
          <w:sz w:val="16"/>
          <w:szCs w:val="16"/>
        </w:rPr>
        <w:t xml:space="preserve">est. It is the task of therapists to help individuals </w:t>
      </w:r>
      <w:r>
        <w:rPr>
          <w:rFonts w:ascii="Verdana" w:hAnsi="Verdana" w:cs="Verdana"/>
          <w:spacing w:val="-2"/>
          <w:sz w:val="16"/>
          <w:szCs w:val="16"/>
        </w:rPr>
        <w:t>find ways to contribute to the betterment of the society in which they live.</w:t>
      </w:r>
    </w:p>
    <w:p w:rsidR="00E71690" w:rsidRDefault="00E71690">
      <w:pPr>
        <w:widowControl/>
        <w:kinsoku/>
        <w:autoSpaceDE w:val="0"/>
        <w:autoSpaceDN w:val="0"/>
        <w:adjustRightInd w:val="0"/>
        <w:sectPr w:rsidR="00E71690">
          <w:headerReference w:type="even" r:id="rId884"/>
          <w:headerReference w:type="default" r:id="rId885"/>
          <w:footerReference w:type="even" r:id="rId886"/>
          <w:footerReference w:type="default" r:id="rId887"/>
          <w:pgSz w:w="12240" w:h="15840"/>
          <w:pgMar w:top="2602" w:right="1729" w:bottom="240" w:left="1571" w:header="0" w:footer="0" w:gutter="0"/>
          <w:cols w:num="2" w:space="720" w:equalWidth="0">
            <w:col w:w="4574" w:space="269"/>
            <w:col w:w="4037"/>
          </w:cols>
          <w:noEndnote/>
        </w:sectPr>
      </w:pPr>
    </w:p>
    <w:p w:rsidR="00E71690" w:rsidRDefault="00E71690">
      <w:pPr>
        <w:spacing w:before="285" w:line="288" w:lineRule="exact"/>
      </w:pPr>
    </w:p>
    <w:p w:rsidR="00E71690" w:rsidRDefault="00E71690">
      <w:pPr>
        <w:spacing w:before="285" w:line="288" w:lineRule="exact"/>
        <w:sectPr w:rsidR="00E71690">
          <w:headerReference w:type="even" r:id="rId888"/>
          <w:headerReference w:type="default" r:id="rId889"/>
          <w:footerReference w:type="even" r:id="rId890"/>
          <w:footerReference w:type="default" r:id="rId891"/>
          <w:type w:val="continuous"/>
          <w:pgSz w:w="12240" w:h="15840"/>
          <w:pgMar w:top="2602" w:right="1513" w:bottom="240" w:left="1572" w:header="0" w:footer="0" w:gutter="0"/>
          <w:cols w:space="720"/>
          <w:noEndnote/>
        </w:sectPr>
      </w:pPr>
    </w:p>
    <w:p w:rsidR="00E71690" w:rsidRDefault="00E71690">
      <w:pPr>
        <w:spacing w:line="257" w:lineRule="exact"/>
        <w:jc w:val="both"/>
        <w:rPr>
          <w:rFonts w:ascii="Verdana" w:hAnsi="Verdana" w:cs="Verdana"/>
          <w:spacing w:val="-4"/>
          <w:sz w:val="16"/>
          <w:szCs w:val="16"/>
        </w:rPr>
      </w:pPr>
      <w:r>
        <w:rPr>
          <w:noProof/>
        </w:rPr>
        <w:pict>
          <v:shape id="_x0000_s1274" type="#_x0000_t202" style="position:absolute;left:0;text-align:left;margin-left:78.55pt;margin-top:518.65pt;width:26.15pt;height:72.3pt;z-index:25139763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396" w:line="184" w:lineRule="auto"/>
                    <w:jc w:val="right"/>
                    <w:rPr>
                      <w:rFonts w:ascii="Arial Narrow" w:hAnsi="Arial Narrow" w:cs="Arial Narrow"/>
                      <w:spacing w:val="-5"/>
                      <w:sz w:val="12"/>
                      <w:szCs w:val="12"/>
                    </w:rPr>
                  </w:pPr>
                  <w:r>
                    <w:rPr>
                      <w:rFonts w:ascii="Arial Narrow" w:hAnsi="Arial Narrow" w:cs="Arial Narrow"/>
                      <w:spacing w:val="-5"/>
                      <w:sz w:val="12"/>
                      <w:szCs w:val="12"/>
                    </w:rPr>
                    <w:t>Photo courtesy of Joseph Sircker</w:t>
                  </w:r>
                </w:p>
              </w:txbxContent>
            </v:textbox>
            <w10:wrap type="square" anchorx="page" anchory="page"/>
          </v:shape>
        </w:pict>
      </w:r>
      <w:r>
        <w:rPr>
          <w:noProof/>
        </w:rPr>
        <w:pict>
          <v:shape id="_x0000_s1275" type="#_x0000_t202" style="position:absolute;left:0;text-align:left;margin-left:105.55pt;margin-top:479.75pt;width:83.85pt;height:110.7pt;z-index:251398656;mso-wrap-edited:f;mso-wrap-distance-left:0;mso-wrap-distance-top:2.8pt;mso-wrap-distance-right:7.7pt;mso-wrap-distance-bottom:3.2pt;mso-position-horizontal-relative:page;mso-position-vertical-relative:page" wrapcoords="-62 0 -62 21600 21662 21600 21662 0 -62 0" o:allowincell="f" stroked="f">
            <v:fill opacity="0"/>
            <v:textbox inset="0,0,0,0">
              <w:txbxContent>
                <w:p w:rsidR="00E71690" w:rsidRDefault="00173777">
                  <w:pPr>
                    <w:ind w:left="26"/>
                    <w:jc w:val="center"/>
                  </w:pPr>
                  <w:r>
                    <w:rPr>
                      <w:noProof/>
                    </w:rPr>
                    <w:drawing>
                      <wp:inline distT="0" distB="0" distL="0" distR="0">
                        <wp:extent cx="1047750" cy="1409700"/>
                        <wp:effectExtent l="19050" t="0" r="0" b="0"/>
                        <wp:docPr id="20" name="Picture 20"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271"/>
                                <pic:cNvPicPr>
                                  <a:picLocks noChangeAspect="1" noChangeArrowheads="1"/>
                                </pic:cNvPicPr>
                              </pic:nvPicPr>
                              <pic:blipFill>
                                <a:blip r:embed="rId892"/>
                                <a:srcRect/>
                                <a:stretch>
                                  <a:fillRect/>
                                </a:stretch>
                              </pic:blipFill>
                              <pic:spPr bwMode="auto">
                                <a:xfrm>
                                  <a:off x="0" y="0"/>
                                  <a:ext cx="1047750" cy="1409700"/>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b/>
          <w:bCs/>
          <w:color w:val="99A652"/>
          <w:spacing w:val="12"/>
          <w:sz w:val="16"/>
          <w:szCs w:val="16"/>
        </w:rPr>
        <w:t>IRVIN YALOM</w:t>
      </w:r>
      <w:r>
        <w:rPr>
          <w:rFonts w:ascii="Verdana" w:hAnsi="Verdana" w:cs="Verdana"/>
          <w:spacing w:val="-8"/>
          <w:sz w:val="16"/>
          <w:szCs w:val="16"/>
        </w:rPr>
        <w:t xml:space="preserve"> (b.1931</w:t>
      </w:r>
      <w:r>
        <w:rPr>
          <w:rFonts w:ascii="Arial" w:hAnsi="Arial" w:cs="Arial"/>
          <w:spacing w:val="-8"/>
          <w:sz w:val="6"/>
          <w:szCs w:val="6"/>
        </w:rPr>
        <w:t xml:space="preserve">- </w:t>
      </w:r>
      <w:r>
        <w:rPr>
          <w:rFonts w:ascii="Verdana" w:hAnsi="Verdana" w:cs="Verdana"/>
          <w:spacing w:val="-8"/>
          <w:sz w:val="16"/>
          <w:szCs w:val="16"/>
        </w:rPr>
        <w:t xml:space="preserve">) </w:t>
      </w:r>
      <w:r>
        <w:rPr>
          <w:rFonts w:ascii="Verdana" w:hAnsi="Verdana" w:cs="Verdana"/>
          <w:spacing w:val="-7"/>
          <w:sz w:val="16"/>
          <w:szCs w:val="16"/>
        </w:rPr>
        <w:t xml:space="preserve">was born of parents who immigrated from Russia </w:t>
      </w:r>
      <w:r>
        <w:rPr>
          <w:rFonts w:ascii="Verdana" w:hAnsi="Verdana" w:cs="Verdana"/>
          <w:spacing w:val="-6"/>
          <w:sz w:val="16"/>
          <w:szCs w:val="16"/>
        </w:rPr>
        <w:t xml:space="preserve">shortly after World War I. </w:t>
      </w:r>
      <w:r>
        <w:rPr>
          <w:rFonts w:ascii="Verdana" w:hAnsi="Verdana" w:cs="Verdana"/>
          <w:spacing w:val="-7"/>
          <w:sz w:val="16"/>
          <w:szCs w:val="16"/>
        </w:rPr>
        <w:t xml:space="preserve">During his early childhood, </w:t>
      </w:r>
      <w:r>
        <w:rPr>
          <w:rFonts w:ascii="Verdana" w:hAnsi="Verdana" w:cs="Verdana"/>
          <w:spacing w:val="-4"/>
          <w:sz w:val="16"/>
          <w:szCs w:val="16"/>
        </w:rPr>
        <w:t xml:space="preserve">Yalom lived in the inner city </w:t>
      </w:r>
      <w:r>
        <w:rPr>
          <w:rFonts w:ascii="Verdana" w:hAnsi="Verdana" w:cs="Verdana"/>
          <w:spacing w:val="-9"/>
          <w:sz w:val="16"/>
          <w:szCs w:val="16"/>
        </w:rPr>
        <w:t xml:space="preserve">of Washington, D.C., in a </w:t>
      </w:r>
      <w:r>
        <w:rPr>
          <w:rFonts w:ascii="Verdana" w:hAnsi="Verdana" w:cs="Verdana"/>
          <w:spacing w:val="-7"/>
          <w:sz w:val="16"/>
          <w:szCs w:val="16"/>
        </w:rPr>
        <w:t xml:space="preserve">poor neighborhood. Life on the streets was perilous, </w:t>
      </w:r>
      <w:r>
        <w:rPr>
          <w:rFonts w:ascii="Verdana" w:hAnsi="Verdana" w:cs="Verdana"/>
          <w:spacing w:val="-6"/>
          <w:sz w:val="16"/>
          <w:szCs w:val="16"/>
        </w:rPr>
        <w:t xml:space="preserve">and Yalom took refuge indoors reading novels and </w:t>
      </w:r>
      <w:r>
        <w:rPr>
          <w:rFonts w:ascii="Verdana" w:hAnsi="Verdana" w:cs="Verdana"/>
          <w:spacing w:val="-7"/>
          <w:sz w:val="16"/>
          <w:szCs w:val="16"/>
        </w:rPr>
        <w:t xml:space="preserve">other works. Twice a week he made the hazardous bicycle trek to the library to stock up on reading </w:t>
      </w:r>
      <w:r>
        <w:rPr>
          <w:rFonts w:ascii="Verdana" w:hAnsi="Verdana" w:cs="Verdana"/>
          <w:spacing w:val="-6"/>
          <w:sz w:val="16"/>
          <w:szCs w:val="16"/>
        </w:rPr>
        <w:t xml:space="preserve">supplies. He found an alternative and satisfying world in reading fiction, which was a source of </w:t>
      </w:r>
      <w:r>
        <w:rPr>
          <w:rFonts w:ascii="Verdana" w:hAnsi="Verdana" w:cs="Verdana"/>
          <w:spacing w:val="-7"/>
          <w:sz w:val="16"/>
          <w:szCs w:val="16"/>
        </w:rPr>
        <w:t xml:space="preserve">inspiration and wisdom to him. Early in his life he </w:t>
      </w:r>
      <w:r>
        <w:rPr>
          <w:rFonts w:ascii="Verdana" w:hAnsi="Verdana" w:cs="Verdana"/>
          <w:spacing w:val="-6"/>
          <w:sz w:val="16"/>
          <w:szCs w:val="16"/>
        </w:rPr>
        <w:t xml:space="preserve">decided that writing a novel was the very finest </w:t>
      </w:r>
      <w:r>
        <w:rPr>
          <w:rFonts w:ascii="Verdana" w:hAnsi="Verdana" w:cs="Verdana"/>
          <w:spacing w:val="-7"/>
          <w:sz w:val="16"/>
          <w:szCs w:val="16"/>
        </w:rPr>
        <w:t xml:space="preserve">thing a person could do, and subsequently he has </w:t>
      </w:r>
      <w:r>
        <w:rPr>
          <w:rFonts w:ascii="Verdana" w:hAnsi="Verdana" w:cs="Verdana"/>
          <w:spacing w:val="-4"/>
          <w:sz w:val="16"/>
          <w:szCs w:val="16"/>
        </w:rPr>
        <w:t>written several teaching novels.</w:t>
      </w:r>
    </w:p>
    <w:p w:rsidR="00E71690" w:rsidRDefault="00E71690">
      <w:pPr>
        <w:spacing w:after="36" w:line="248" w:lineRule="exact"/>
        <w:ind w:right="72" w:firstLine="360"/>
        <w:rPr>
          <w:rFonts w:ascii="Verdana" w:hAnsi="Verdana" w:cs="Verdana"/>
          <w:spacing w:val="-3"/>
          <w:sz w:val="16"/>
          <w:szCs w:val="16"/>
        </w:rPr>
      </w:pPr>
      <w:r>
        <w:rPr>
          <w:rFonts w:ascii="Verdana" w:hAnsi="Verdana" w:cs="Verdana"/>
          <w:spacing w:val="-4"/>
          <w:sz w:val="16"/>
          <w:szCs w:val="16"/>
        </w:rPr>
        <w:t>Irvin Yalom is professor emeritus of psychia</w:t>
      </w:r>
      <w:r>
        <w:rPr>
          <w:rFonts w:ascii="Verdana" w:hAnsi="Verdana" w:cs="Verdana"/>
          <w:spacing w:val="-4"/>
          <w:sz w:val="16"/>
          <w:szCs w:val="16"/>
        </w:rPr>
        <w:softHyphen/>
      </w:r>
      <w:r>
        <w:rPr>
          <w:rFonts w:ascii="Verdana" w:hAnsi="Verdana" w:cs="Verdana"/>
          <w:spacing w:val="-2"/>
          <w:sz w:val="16"/>
          <w:szCs w:val="16"/>
        </w:rPr>
        <w:t xml:space="preserve">try at the Stanford University School of Medicine. </w:t>
      </w:r>
      <w:r>
        <w:rPr>
          <w:rFonts w:ascii="Verdana" w:hAnsi="Verdana" w:cs="Verdana"/>
          <w:spacing w:val="-7"/>
          <w:sz w:val="16"/>
          <w:szCs w:val="16"/>
        </w:rPr>
        <w:t xml:space="preserve">A psychiatrist and author, Yalom has been a </w:t>
      </w:r>
      <w:r>
        <w:rPr>
          <w:rFonts w:ascii="Verdana" w:hAnsi="Verdana" w:cs="Verdana"/>
          <w:spacing w:val="-4"/>
          <w:sz w:val="16"/>
          <w:szCs w:val="16"/>
        </w:rPr>
        <w:t xml:space="preserve">major figure in the field of group psychotherapy </w:t>
      </w:r>
      <w:r>
        <w:rPr>
          <w:rFonts w:ascii="Verdana" w:hAnsi="Verdana" w:cs="Verdana"/>
          <w:sz w:val="16"/>
          <w:szCs w:val="16"/>
        </w:rPr>
        <w:t xml:space="preserve">since publication in 1970 of his influential book </w:t>
      </w:r>
      <w:r>
        <w:rPr>
          <w:rFonts w:ascii="Arial" w:hAnsi="Arial" w:cs="Arial"/>
          <w:i/>
          <w:iCs/>
          <w:spacing w:val="-2"/>
          <w:sz w:val="17"/>
          <w:szCs w:val="17"/>
        </w:rPr>
        <w:t xml:space="preserve">The Theory and Practice of Group Psychotherapy </w:t>
      </w:r>
      <w:r>
        <w:rPr>
          <w:rFonts w:ascii="Verdana" w:hAnsi="Verdana" w:cs="Verdana"/>
          <w:spacing w:val="-5"/>
          <w:sz w:val="16"/>
          <w:szCs w:val="16"/>
        </w:rPr>
        <w:t xml:space="preserve">(1970/2005), which has been translated into 12 languages and is currently in its fifth edition. His </w:t>
      </w:r>
      <w:r>
        <w:rPr>
          <w:rFonts w:ascii="Verdana" w:hAnsi="Verdana" w:cs="Verdana"/>
          <w:spacing w:val="-2"/>
          <w:sz w:val="16"/>
          <w:szCs w:val="16"/>
        </w:rPr>
        <w:t xml:space="preserve">pioneering work, </w:t>
      </w:r>
      <w:r>
        <w:rPr>
          <w:rFonts w:ascii="Arial" w:hAnsi="Arial" w:cs="Arial"/>
          <w:i/>
          <w:iCs/>
          <w:spacing w:val="-2"/>
          <w:sz w:val="17"/>
          <w:szCs w:val="17"/>
        </w:rPr>
        <w:t xml:space="preserve">Existential Psychotherapy, </w:t>
      </w:r>
      <w:r>
        <w:rPr>
          <w:rFonts w:ascii="Verdana" w:hAnsi="Verdana" w:cs="Verdana"/>
          <w:spacing w:val="-2"/>
          <w:sz w:val="16"/>
          <w:szCs w:val="16"/>
        </w:rPr>
        <w:t xml:space="preserve">written </w:t>
      </w:r>
      <w:r>
        <w:rPr>
          <w:rFonts w:ascii="Verdana" w:hAnsi="Verdana" w:cs="Verdana"/>
          <w:spacing w:val="-7"/>
          <w:sz w:val="16"/>
          <w:szCs w:val="16"/>
        </w:rPr>
        <w:t xml:space="preserve">in 1980, is a classic and authoritative textbook on </w:t>
      </w:r>
      <w:r>
        <w:rPr>
          <w:rFonts w:ascii="Verdana" w:hAnsi="Verdana" w:cs="Verdana"/>
          <w:spacing w:val="-5"/>
          <w:sz w:val="16"/>
          <w:szCs w:val="16"/>
        </w:rPr>
        <w:t>existential therapy. Drawing on his clinical experi</w:t>
      </w:r>
      <w:r>
        <w:rPr>
          <w:rFonts w:ascii="Verdana" w:hAnsi="Verdana" w:cs="Verdana"/>
          <w:spacing w:val="-5"/>
          <w:sz w:val="16"/>
          <w:szCs w:val="16"/>
        </w:rPr>
        <w:softHyphen/>
      </w:r>
      <w:r>
        <w:rPr>
          <w:rFonts w:ascii="Verdana" w:hAnsi="Verdana" w:cs="Verdana"/>
          <w:spacing w:val="-3"/>
          <w:sz w:val="16"/>
          <w:szCs w:val="16"/>
        </w:rPr>
        <w:t>ence and on empirical research, philosophy, and</w:t>
      </w:r>
    </w:p>
    <w:p w:rsidR="00E71690" w:rsidRDefault="00E71690">
      <w:pPr>
        <w:spacing w:before="36" w:line="255" w:lineRule="exact"/>
        <w:rPr>
          <w:rFonts w:ascii="Verdana" w:hAnsi="Verdana" w:cs="Verdana"/>
          <w:spacing w:val="-2"/>
          <w:sz w:val="16"/>
          <w:szCs w:val="16"/>
        </w:rPr>
      </w:pPr>
      <w:r>
        <w:rPr>
          <w:rFonts w:ascii="Verdana" w:hAnsi="Verdana" w:cs="Verdana"/>
          <w:spacing w:val="-3"/>
          <w:sz w:val="16"/>
          <w:szCs w:val="16"/>
        </w:rPr>
        <w:t xml:space="preserve">literature, Yalom developed an existential approach </w:t>
      </w:r>
      <w:r>
        <w:rPr>
          <w:rFonts w:ascii="Verdana" w:hAnsi="Verdana" w:cs="Verdana"/>
          <w:spacing w:val="-2"/>
          <w:sz w:val="16"/>
          <w:szCs w:val="16"/>
        </w:rPr>
        <w:t xml:space="preserve">to psychotherapy that addresses four "givens of </w:t>
      </w:r>
      <w:r>
        <w:rPr>
          <w:rFonts w:ascii="Verdana" w:hAnsi="Verdana" w:cs="Verdana"/>
          <w:spacing w:val="-1"/>
          <w:sz w:val="16"/>
          <w:szCs w:val="16"/>
        </w:rPr>
        <w:t xml:space="preserve">existence" or ultimate human concerns: freedom </w:t>
      </w:r>
      <w:r>
        <w:rPr>
          <w:rFonts w:ascii="Verdana" w:hAnsi="Verdana" w:cs="Verdana"/>
          <w:spacing w:val="-3"/>
          <w:sz w:val="16"/>
          <w:szCs w:val="16"/>
        </w:rPr>
        <w:t>and responsibility, existential isolation, meaning</w:t>
      </w:r>
      <w:r>
        <w:rPr>
          <w:rFonts w:ascii="Verdana" w:hAnsi="Verdana" w:cs="Verdana"/>
          <w:spacing w:val="-3"/>
          <w:sz w:val="16"/>
          <w:szCs w:val="16"/>
        </w:rPr>
        <w:softHyphen/>
      </w:r>
      <w:r>
        <w:rPr>
          <w:rFonts w:ascii="Verdana" w:hAnsi="Verdana" w:cs="Verdana"/>
          <w:spacing w:val="-4"/>
          <w:sz w:val="16"/>
          <w:szCs w:val="16"/>
        </w:rPr>
        <w:t xml:space="preserve">lessness, and death. These existential themes deal </w:t>
      </w:r>
      <w:r>
        <w:rPr>
          <w:rFonts w:ascii="Verdana" w:hAnsi="Verdana" w:cs="Verdana"/>
          <w:spacing w:val="-3"/>
          <w:sz w:val="16"/>
          <w:szCs w:val="16"/>
        </w:rPr>
        <w:t xml:space="preserve">with the client's existence, or being-in-the-world. </w:t>
      </w:r>
      <w:r>
        <w:rPr>
          <w:rFonts w:ascii="Verdana" w:hAnsi="Verdana" w:cs="Verdana"/>
          <w:spacing w:val="-6"/>
          <w:sz w:val="16"/>
          <w:szCs w:val="16"/>
        </w:rPr>
        <w:t xml:space="preserve">Yalom urges all therapists, regardless of theoretical </w:t>
      </w:r>
      <w:r>
        <w:rPr>
          <w:rFonts w:ascii="Verdana" w:hAnsi="Verdana" w:cs="Verdana"/>
          <w:spacing w:val="-2"/>
          <w:sz w:val="16"/>
          <w:szCs w:val="16"/>
        </w:rPr>
        <w:t xml:space="preserve">orientation, to develop a sensibility to existential </w:t>
      </w:r>
      <w:r>
        <w:rPr>
          <w:rFonts w:ascii="Verdana" w:hAnsi="Verdana" w:cs="Verdana"/>
          <w:spacing w:val="-6"/>
          <w:sz w:val="16"/>
          <w:szCs w:val="16"/>
        </w:rPr>
        <w:t xml:space="preserve">issues because generally these issues emerge in all </w:t>
      </w:r>
      <w:r>
        <w:rPr>
          <w:rFonts w:ascii="Verdana" w:hAnsi="Verdana" w:cs="Verdana"/>
          <w:spacing w:val="-2"/>
          <w:sz w:val="16"/>
          <w:szCs w:val="16"/>
        </w:rPr>
        <w:t>courses of therapy.</w:t>
      </w:r>
    </w:p>
    <w:p w:rsidR="00E71690" w:rsidRDefault="00E71690">
      <w:pPr>
        <w:spacing w:before="36" w:line="247" w:lineRule="exact"/>
        <w:ind w:firstLine="288"/>
        <w:rPr>
          <w:rFonts w:ascii="Verdana" w:hAnsi="Verdana" w:cs="Verdana"/>
          <w:spacing w:val="-4"/>
          <w:sz w:val="16"/>
          <w:szCs w:val="16"/>
        </w:rPr>
      </w:pPr>
      <w:r>
        <w:rPr>
          <w:rFonts w:ascii="Verdana" w:hAnsi="Verdana" w:cs="Verdana"/>
          <w:spacing w:val="1"/>
          <w:sz w:val="16"/>
          <w:szCs w:val="16"/>
        </w:rPr>
        <w:t xml:space="preserve">Psychotherapy has been endlessly intriguing </w:t>
      </w:r>
      <w:r>
        <w:rPr>
          <w:rFonts w:ascii="Verdana" w:hAnsi="Verdana" w:cs="Verdana"/>
          <w:spacing w:val="-2"/>
          <w:sz w:val="16"/>
          <w:szCs w:val="16"/>
        </w:rPr>
        <w:t xml:space="preserve">for Yalom, who has approached all of his patients </w:t>
      </w:r>
      <w:r>
        <w:rPr>
          <w:rFonts w:ascii="Verdana" w:hAnsi="Verdana" w:cs="Verdana"/>
          <w:spacing w:val="-1"/>
          <w:sz w:val="16"/>
          <w:szCs w:val="16"/>
        </w:rPr>
        <w:t xml:space="preserve">with a sense of wonderment at the stories they </w:t>
      </w:r>
      <w:r>
        <w:rPr>
          <w:rFonts w:ascii="Verdana" w:hAnsi="Verdana" w:cs="Verdana"/>
          <w:spacing w:val="-4"/>
          <w:sz w:val="16"/>
          <w:szCs w:val="16"/>
        </w:rPr>
        <w:t>reveal. He believes that a different therapy must be</w:t>
      </w:r>
    </w:p>
    <w:p w:rsidR="00E71690" w:rsidRDefault="00E71690">
      <w:pPr>
        <w:widowControl/>
        <w:kinsoku/>
        <w:autoSpaceDE w:val="0"/>
        <w:autoSpaceDN w:val="0"/>
        <w:adjustRightInd w:val="0"/>
        <w:sectPr w:rsidR="00E71690">
          <w:headerReference w:type="even" r:id="rId893"/>
          <w:headerReference w:type="default" r:id="rId894"/>
          <w:footerReference w:type="even" r:id="rId895"/>
          <w:footerReference w:type="default" r:id="rId896"/>
          <w:type w:val="continuous"/>
          <w:pgSz w:w="12240" w:h="15840"/>
          <w:pgMar w:top="2602" w:right="1690" w:bottom="240" w:left="2111" w:header="0" w:footer="0" w:gutter="0"/>
          <w:cols w:num="2" w:space="720" w:equalWidth="0">
            <w:col w:w="4040" w:space="299"/>
            <w:col w:w="4040"/>
          </w:cols>
          <w:noEndnote/>
        </w:sectPr>
      </w:pPr>
    </w:p>
    <w:p w:rsidR="00E71690" w:rsidRDefault="00E71690">
      <w:pPr>
        <w:spacing w:line="233" w:lineRule="exact"/>
        <w:rPr>
          <w:rFonts w:ascii="Verdana" w:hAnsi="Verdana" w:cs="Verdana"/>
          <w:spacing w:val="-3"/>
          <w:sz w:val="16"/>
          <w:szCs w:val="16"/>
        </w:rPr>
      </w:pPr>
      <w:r>
        <w:rPr>
          <w:rFonts w:ascii="Verdana" w:hAnsi="Verdana" w:cs="Verdana"/>
          <w:spacing w:val="-5"/>
          <w:sz w:val="16"/>
          <w:szCs w:val="16"/>
        </w:rPr>
        <w:t xml:space="preserve">designed for each client because each has a unique </w:t>
      </w:r>
      <w:r>
        <w:rPr>
          <w:rFonts w:ascii="Verdana" w:hAnsi="Verdana" w:cs="Verdana"/>
          <w:spacing w:val="-3"/>
          <w:sz w:val="16"/>
          <w:szCs w:val="16"/>
        </w:rPr>
        <w:t>story. He advocates using the here and now of</w:t>
      </w:r>
    </w:p>
    <w:p w:rsidR="00E71690" w:rsidRDefault="00E71690">
      <w:pPr>
        <w:spacing w:line="248" w:lineRule="exact"/>
        <w:ind w:right="144"/>
        <w:rPr>
          <w:rFonts w:ascii="Verdana" w:hAnsi="Verdana" w:cs="Verdana"/>
          <w:spacing w:val="-2"/>
          <w:sz w:val="16"/>
          <w:szCs w:val="16"/>
        </w:rPr>
      </w:pPr>
      <w:r>
        <w:rPr>
          <w:rFonts w:ascii="Verdana" w:hAnsi="Verdana" w:cs="Verdana"/>
          <w:spacing w:val="-6"/>
          <w:sz w:val="16"/>
          <w:szCs w:val="16"/>
        </w:rPr>
        <w:t xml:space="preserve">the therapeutic relationship to explore the client's </w:t>
      </w:r>
      <w:r>
        <w:rPr>
          <w:rFonts w:ascii="Verdana" w:hAnsi="Verdana" w:cs="Verdana"/>
          <w:spacing w:val="-5"/>
          <w:sz w:val="16"/>
          <w:szCs w:val="16"/>
        </w:rPr>
        <w:t xml:space="preserve">interpersonal world, and he believes the therapist </w:t>
      </w:r>
      <w:r>
        <w:rPr>
          <w:rFonts w:ascii="Verdana" w:hAnsi="Verdana" w:cs="Verdana"/>
          <w:spacing w:val="-1"/>
          <w:sz w:val="16"/>
          <w:szCs w:val="16"/>
        </w:rPr>
        <w:t xml:space="preserve">must be transparent, especially regarding his or </w:t>
      </w:r>
      <w:r>
        <w:rPr>
          <w:rFonts w:ascii="Verdana" w:hAnsi="Verdana" w:cs="Verdana"/>
          <w:spacing w:val="-2"/>
          <w:sz w:val="16"/>
          <w:szCs w:val="16"/>
        </w:rPr>
        <w:t>her experience of the client. His basic philosophy</w:t>
      </w:r>
    </w:p>
    <w:p w:rsidR="00E71690" w:rsidRDefault="00E71690">
      <w:pPr>
        <w:spacing w:before="36" w:line="233" w:lineRule="exact"/>
        <w:rPr>
          <w:rFonts w:ascii="Verdana" w:hAnsi="Verdana" w:cs="Verdana"/>
          <w:spacing w:val="-3"/>
          <w:sz w:val="16"/>
          <w:szCs w:val="16"/>
        </w:rPr>
      </w:pPr>
      <w:r>
        <w:rPr>
          <w:rFonts w:ascii="Verdana" w:hAnsi="Verdana" w:cs="Verdana"/>
          <w:spacing w:val="-4"/>
          <w:sz w:val="16"/>
          <w:szCs w:val="16"/>
        </w:rPr>
        <w:t xml:space="preserve">is existential and interpersonal, which he applies to </w:t>
      </w:r>
      <w:r>
        <w:rPr>
          <w:rFonts w:ascii="Verdana" w:hAnsi="Verdana" w:cs="Verdana"/>
          <w:spacing w:val="-3"/>
          <w:sz w:val="16"/>
          <w:szCs w:val="16"/>
        </w:rPr>
        <w:t>both individual and group therapy.</w:t>
      </w:r>
    </w:p>
    <w:p w:rsidR="00E71690" w:rsidRDefault="00E71690">
      <w:pPr>
        <w:spacing w:before="36" w:after="72" w:line="252" w:lineRule="exact"/>
        <w:ind w:firstLine="288"/>
        <w:rPr>
          <w:rFonts w:ascii="Arial" w:hAnsi="Arial" w:cs="Arial"/>
          <w:i/>
          <w:iCs/>
          <w:spacing w:val="-1"/>
          <w:sz w:val="17"/>
          <w:szCs w:val="17"/>
        </w:rPr>
      </w:pPr>
      <w:r>
        <w:rPr>
          <w:rFonts w:ascii="Verdana" w:hAnsi="Verdana" w:cs="Verdana"/>
          <w:sz w:val="16"/>
          <w:szCs w:val="16"/>
        </w:rPr>
        <w:t xml:space="preserve">Irvin Yalom has authored many stories and </w:t>
      </w:r>
      <w:r>
        <w:rPr>
          <w:rFonts w:ascii="Verdana" w:hAnsi="Verdana" w:cs="Verdana"/>
          <w:spacing w:val="-2"/>
          <w:sz w:val="16"/>
          <w:szCs w:val="16"/>
        </w:rPr>
        <w:t xml:space="preserve">novels related to psychotherapy, including </w:t>
      </w:r>
      <w:r>
        <w:rPr>
          <w:rFonts w:ascii="Arial" w:hAnsi="Arial" w:cs="Arial"/>
          <w:i/>
          <w:iCs/>
          <w:spacing w:val="-2"/>
          <w:sz w:val="17"/>
          <w:szCs w:val="17"/>
        </w:rPr>
        <w:t xml:space="preserve">Love's Executioner </w:t>
      </w:r>
      <w:r>
        <w:rPr>
          <w:rFonts w:ascii="Verdana" w:hAnsi="Verdana" w:cs="Verdana"/>
          <w:spacing w:val="-2"/>
          <w:sz w:val="16"/>
          <w:szCs w:val="16"/>
        </w:rPr>
        <w:t xml:space="preserve">(1987), When </w:t>
      </w:r>
      <w:r>
        <w:rPr>
          <w:rFonts w:ascii="Arial" w:hAnsi="Arial" w:cs="Arial"/>
          <w:i/>
          <w:iCs/>
          <w:spacing w:val="-2"/>
          <w:sz w:val="17"/>
          <w:szCs w:val="17"/>
        </w:rPr>
        <w:t xml:space="preserve">Nietzsche Wept </w:t>
      </w:r>
      <w:r>
        <w:rPr>
          <w:rFonts w:ascii="Verdana" w:hAnsi="Verdana" w:cs="Verdana"/>
          <w:spacing w:val="-2"/>
          <w:sz w:val="16"/>
          <w:szCs w:val="16"/>
        </w:rPr>
        <w:t xml:space="preserve">(1992), </w:t>
      </w:r>
      <w:r>
        <w:rPr>
          <w:rFonts w:ascii="Arial" w:hAnsi="Arial" w:cs="Arial"/>
          <w:i/>
          <w:iCs/>
          <w:spacing w:val="-1"/>
          <w:sz w:val="17"/>
          <w:szCs w:val="17"/>
        </w:rPr>
        <w:t xml:space="preserve">Lying on the Couch </w:t>
      </w:r>
      <w:r>
        <w:rPr>
          <w:rFonts w:ascii="Verdana" w:hAnsi="Verdana" w:cs="Verdana"/>
          <w:spacing w:val="-1"/>
          <w:sz w:val="16"/>
          <w:szCs w:val="16"/>
        </w:rPr>
        <w:t xml:space="preserve">(1997), </w:t>
      </w:r>
      <w:r>
        <w:rPr>
          <w:rFonts w:ascii="Arial" w:hAnsi="Arial" w:cs="Arial"/>
          <w:i/>
          <w:iCs/>
          <w:spacing w:val="-1"/>
          <w:sz w:val="17"/>
          <w:szCs w:val="17"/>
        </w:rPr>
        <w:t xml:space="preserve">Momma and the Meaning </w:t>
      </w:r>
      <w:r>
        <w:rPr>
          <w:rFonts w:ascii="Arial" w:hAnsi="Arial" w:cs="Arial"/>
          <w:i/>
          <w:iCs/>
          <w:spacing w:val="-3"/>
          <w:sz w:val="17"/>
          <w:szCs w:val="17"/>
        </w:rPr>
        <w:t xml:space="preserve">of Life </w:t>
      </w:r>
      <w:r>
        <w:rPr>
          <w:rFonts w:ascii="Verdana" w:hAnsi="Verdana" w:cs="Verdana"/>
          <w:spacing w:val="-3"/>
          <w:sz w:val="16"/>
          <w:szCs w:val="16"/>
        </w:rPr>
        <w:t xml:space="preserve">(2000), and The </w:t>
      </w:r>
      <w:r>
        <w:rPr>
          <w:rFonts w:ascii="Arial" w:hAnsi="Arial" w:cs="Arial"/>
          <w:i/>
          <w:iCs/>
          <w:spacing w:val="-3"/>
          <w:sz w:val="17"/>
          <w:szCs w:val="17"/>
        </w:rPr>
        <w:t xml:space="preserve">Schopenhauer Cure </w:t>
      </w:r>
      <w:r>
        <w:rPr>
          <w:rFonts w:ascii="Verdana" w:hAnsi="Verdana" w:cs="Verdana"/>
          <w:spacing w:val="-3"/>
          <w:sz w:val="16"/>
          <w:szCs w:val="16"/>
        </w:rPr>
        <w:t xml:space="preserve">(2005a). </w:t>
      </w:r>
      <w:r>
        <w:rPr>
          <w:rFonts w:ascii="Verdana" w:hAnsi="Verdana" w:cs="Verdana"/>
          <w:spacing w:val="-1"/>
          <w:sz w:val="16"/>
          <w:szCs w:val="16"/>
        </w:rPr>
        <w:t xml:space="preserve">His 2008 nonfiction book, </w:t>
      </w:r>
      <w:r>
        <w:rPr>
          <w:rFonts w:ascii="Arial" w:hAnsi="Arial" w:cs="Arial"/>
          <w:i/>
          <w:iCs/>
          <w:spacing w:val="-1"/>
          <w:sz w:val="17"/>
          <w:szCs w:val="17"/>
        </w:rPr>
        <w:t>Staring at the Sun:</w:t>
      </w:r>
    </w:p>
    <w:p w:rsidR="00E71690" w:rsidRDefault="00E71690">
      <w:pPr>
        <w:spacing w:line="249" w:lineRule="exact"/>
        <w:ind w:right="72"/>
        <w:rPr>
          <w:rFonts w:ascii="Verdana" w:hAnsi="Verdana" w:cs="Verdana"/>
          <w:spacing w:val="-3"/>
          <w:sz w:val="16"/>
          <w:szCs w:val="16"/>
        </w:rPr>
      </w:pPr>
      <w:r>
        <w:rPr>
          <w:noProof/>
        </w:rPr>
        <w:pict>
          <v:shape id="_x0000_s1276" type="#_x0000_t202" style="position:absolute;margin-left:217.95pt;margin-top:172.8pt;width:13.65pt;height:114.7pt;z-index:251399680;mso-wrap-edited:f;mso-wrap-distance-left:0;mso-wrap-distance-right:0" wrapcoords="-62 0 -62 21600 21662 21600 21662 0 -62 0" o:allowincell="f" stroked="f">
            <v:fill opacity="0"/>
            <v:textbox inset="0,0,0,0">
              <w:txbxContent>
                <w:p w:rsidR="00E71690" w:rsidRDefault="00173777">
                  <w:pPr>
                    <w:spacing w:line="2294" w:lineRule="atLeast"/>
                    <w:jc w:val="center"/>
                  </w:pPr>
                  <w:r>
                    <w:rPr>
                      <w:noProof/>
                    </w:rPr>
                    <w:drawing>
                      <wp:inline distT="0" distB="0" distL="0" distR="0">
                        <wp:extent cx="171450" cy="1457325"/>
                        <wp:effectExtent l="19050" t="0" r="0" b="0"/>
                        <wp:docPr id="21" name="Picture 21" descr="_Pic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273"/>
                                <pic:cNvPicPr>
                                  <a:picLocks noChangeAspect="1" noChangeArrowheads="1"/>
                                </pic:cNvPicPr>
                              </pic:nvPicPr>
                              <pic:blipFill>
                                <a:blip r:embed="rId897"/>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xbxContent>
            </v:textbox>
            <w10:wrap type="square"/>
          </v:shape>
        </w:pict>
      </w:r>
      <w:r>
        <w:rPr>
          <w:rFonts w:ascii="Arial" w:hAnsi="Arial" w:cs="Arial"/>
          <w:i/>
          <w:iCs/>
          <w:spacing w:val="-2"/>
          <w:sz w:val="17"/>
          <w:szCs w:val="17"/>
        </w:rPr>
        <w:t xml:space="preserve">Overcoming the Terror of Death, </w:t>
      </w:r>
      <w:r>
        <w:rPr>
          <w:rFonts w:ascii="Verdana" w:hAnsi="Verdana" w:cs="Verdana"/>
          <w:spacing w:val="-2"/>
          <w:sz w:val="16"/>
          <w:szCs w:val="16"/>
        </w:rPr>
        <w:t xml:space="preserve">is a treatise on the </w:t>
      </w:r>
      <w:r>
        <w:rPr>
          <w:rFonts w:ascii="Verdana" w:hAnsi="Verdana" w:cs="Verdana"/>
          <w:spacing w:val="-4"/>
          <w:sz w:val="16"/>
          <w:szCs w:val="16"/>
        </w:rPr>
        <w:t xml:space="preserve">role of death anxiety in psychotherapy, illustrating </w:t>
      </w:r>
      <w:r>
        <w:rPr>
          <w:rFonts w:ascii="Verdana" w:hAnsi="Verdana" w:cs="Verdana"/>
          <w:spacing w:val="-7"/>
          <w:sz w:val="16"/>
          <w:szCs w:val="16"/>
        </w:rPr>
        <w:t xml:space="preserve">how death and the meaning of life are foundational </w:t>
      </w:r>
      <w:r>
        <w:rPr>
          <w:rFonts w:ascii="Verdana" w:hAnsi="Verdana" w:cs="Verdana"/>
          <w:spacing w:val="4"/>
          <w:sz w:val="16"/>
          <w:szCs w:val="16"/>
        </w:rPr>
        <w:t xml:space="preserve">themes associated with in-depth therapeutic </w:t>
      </w:r>
      <w:r>
        <w:rPr>
          <w:rFonts w:ascii="Verdana" w:hAnsi="Verdana" w:cs="Verdana"/>
          <w:spacing w:val="-3"/>
          <w:sz w:val="16"/>
          <w:szCs w:val="16"/>
        </w:rPr>
        <w:t>work. Yalom's works, translated into more than 20</w:t>
      </w:r>
    </w:p>
    <w:p w:rsidR="00E71690" w:rsidRDefault="00E71690">
      <w:pPr>
        <w:spacing w:before="36" w:line="235" w:lineRule="exact"/>
        <w:rPr>
          <w:rFonts w:ascii="Verdana" w:hAnsi="Verdana" w:cs="Verdana"/>
          <w:spacing w:val="-2"/>
          <w:sz w:val="16"/>
          <w:szCs w:val="16"/>
        </w:rPr>
      </w:pPr>
      <w:r>
        <w:rPr>
          <w:rFonts w:ascii="Verdana" w:hAnsi="Verdana" w:cs="Verdana"/>
          <w:spacing w:val="-7"/>
          <w:sz w:val="16"/>
          <w:szCs w:val="16"/>
        </w:rPr>
        <w:t xml:space="preserve">languages, have been widely read by therapists and </w:t>
      </w:r>
      <w:r>
        <w:rPr>
          <w:rFonts w:ascii="Verdana" w:hAnsi="Verdana" w:cs="Verdana"/>
          <w:spacing w:val="-2"/>
          <w:sz w:val="16"/>
          <w:szCs w:val="16"/>
        </w:rPr>
        <w:t>laypeople alike.</w:t>
      </w:r>
    </w:p>
    <w:p w:rsidR="00E71690" w:rsidRDefault="00E71690">
      <w:pPr>
        <w:spacing w:before="72" w:line="252" w:lineRule="exact"/>
        <w:ind w:right="144" w:firstLine="288"/>
        <w:jc w:val="both"/>
        <w:rPr>
          <w:rFonts w:ascii="Verdana" w:hAnsi="Verdana" w:cs="Verdana"/>
          <w:spacing w:val="-2"/>
          <w:sz w:val="16"/>
          <w:szCs w:val="16"/>
        </w:rPr>
      </w:pPr>
      <w:r>
        <w:rPr>
          <w:rFonts w:ascii="Verdana" w:hAnsi="Verdana" w:cs="Verdana"/>
          <w:spacing w:val="-3"/>
          <w:sz w:val="16"/>
          <w:szCs w:val="16"/>
        </w:rPr>
        <w:t>Yalom's wife, Marilyn, has a PhD in compara</w:t>
      </w:r>
      <w:r>
        <w:rPr>
          <w:rFonts w:ascii="Verdana" w:hAnsi="Verdana" w:cs="Verdana"/>
          <w:spacing w:val="-3"/>
          <w:sz w:val="16"/>
          <w:szCs w:val="16"/>
        </w:rPr>
        <w:softHyphen/>
      </w:r>
      <w:r>
        <w:rPr>
          <w:rFonts w:ascii="Verdana" w:hAnsi="Verdana" w:cs="Verdana"/>
          <w:spacing w:val="-1"/>
          <w:sz w:val="16"/>
          <w:szCs w:val="16"/>
        </w:rPr>
        <w:t xml:space="preserve">tive literature and has had a successful career as </w:t>
      </w:r>
      <w:r>
        <w:rPr>
          <w:rFonts w:ascii="Verdana" w:hAnsi="Verdana" w:cs="Verdana"/>
          <w:spacing w:val="-5"/>
          <w:sz w:val="16"/>
          <w:szCs w:val="16"/>
        </w:rPr>
        <w:t xml:space="preserve">a university professor and writer. His four children </w:t>
      </w:r>
      <w:r>
        <w:rPr>
          <w:rFonts w:ascii="Verdana" w:hAnsi="Verdana" w:cs="Verdana"/>
          <w:spacing w:val="-6"/>
          <w:sz w:val="16"/>
          <w:szCs w:val="16"/>
        </w:rPr>
        <w:t>have chosen a variety of careers—medicine, pho</w:t>
      </w:r>
      <w:r>
        <w:rPr>
          <w:rFonts w:ascii="Verdana" w:hAnsi="Verdana" w:cs="Verdana"/>
          <w:spacing w:val="-6"/>
          <w:sz w:val="16"/>
          <w:szCs w:val="16"/>
        </w:rPr>
        <w:softHyphen/>
      </w:r>
      <w:r>
        <w:rPr>
          <w:rFonts w:ascii="Verdana" w:hAnsi="Verdana" w:cs="Verdana"/>
          <w:spacing w:val="-5"/>
          <w:sz w:val="16"/>
          <w:szCs w:val="16"/>
        </w:rPr>
        <w:t xml:space="preserve">tography, creative writing, theater directing, and </w:t>
      </w:r>
      <w:r>
        <w:rPr>
          <w:rFonts w:ascii="Verdana" w:hAnsi="Verdana" w:cs="Verdana"/>
          <w:spacing w:val="-2"/>
          <w:sz w:val="16"/>
          <w:szCs w:val="16"/>
        </w:rPr>
        <w:t>clinical psychology. He has five grandchildren and is still counting.</w:t>
      </w:r>
    </w:p>
    <w:p w:rsidR="00E71690" w:rsidRDefault="00E71690">
      <w:pPr>
        <w:widowControl/>
        <w:kinsoku/>
        <w:autoSpaceDE w:val="0"/>
        <w:autoSpaceDN w:val="0"/>
        <w:adjustRightInd w:val="0"/>
        <w:sectPr w:rsidR="00E71690">
          <w:headerReference w:type="even" r:id="rId898"/>
          <w:headerReference w:type="default" r:id="rId899"/>
          <w:footerReference w:type="even" r:id="rId900"/>
          <w:footerReference w:type="default" r:id="rId901"/>
          <w:pgSz w:w="12240" w:h="15840"/>
          <w:pgMar w:top="744" w:right="2248" w:bottom="2010" w:left="1569" w:header="0" w:footer="0" w:gutter="0"/>
          <w:cols w:num="2" w:space="720" w:equalWidth="0">
            <w:col w:w="4060" w:space="243"/>
            <w:col w:w="4060"/>
          </w:cols>
          <w:noEndnote/>
        </w:sectPr>
      </w:pPr>
    </w:p>
    <w:p w:rsidR="00E71690" w:rsidRDefault="00E71690">
      <w:pPr>
        <w:spacing w:before="864" w:line="208" w:lineRule="auto"/>
        <w:ind w:left="648"/>
        <w:rPr>
          <w:rFonts w:ascii="Arial" w:hAnsi="Arial" w:cs="Arial"/>
          <w:b/>
          <w:bCs/>
          <w:color w:val="A4B357"/>
          <w:spacing w:val="30"/>
          <w:sz w:val="28"/>
          <w:szCs w:val="28"/>
        </w:rPr>
      </w:pPr>
      <w:r>
        <w:rPr>
          <w:rFonts w:ascii="Arial" w:hAnsi="Arial" w:cs="Arial"/>
          <w:b/>
          <w:bCs/>
          <w:color w:val="A4B357"/>
          <w:spacing w:val="30"/>
          <w:sz w:val="28"/>
          <w:szCs w:val="28"/>
        </w:rPr>
        <w:t>INTRODUCTION</w:t>
      </w:r>
    </w:p>
    <w:p w:rsidR="00E71690" w:rsidRDefault="00E71690">
      <w:pPr>
        <w:spacing w:before="108"/>
        <w:ind w:left="648" w:right="720"/>
        <w:jc w:val="both"/>
        <w:rPr>
          <w:rFonts w:ascii="Garamond" w:hAnsi="Garamond" w:cs="Garamond"/>
          <w:sz w:val="23"/>
          <w:szCs w:val="23"/>
        </w:rPr>
      </w:pPr>
      <w:r>
        <w:rPr>
          <w:rFonts w:ascii="Garamond" w:hAnsi="Garamond" w:cs="Garamond"/>
          <w:spacing w:val="-1"/>
          <w:sz w:val="23"/>
          <w:szCs w:val="23"/>
        </w:rPr>
        <w:t xml:space="preserve">Existential therapy is more a way of thinking, or an attitude about psychotherapy, </w:t>
      </w:r>
      <w:r>
        <w:rPr>
          <w:rFonts w:ascii="Garamond" w:hAnsi="Garamond" w:cs="Garamond"/>
          <w:spacing w:val="2"/>
          <w:sz w:val="23"/>
          <w:szCs w:val="23"/>
        </w:rPr>
        <w:t xml:space="preserve">than a particular style of practicing psychotherapy. It is neither an independent </w:t>
      </w:r>
      <w:r>
        <w:rPr>
          <w:rFonts w:ascii="Garamond" w:hAnsi="Garamond" w:cs="Garamond"/>
          <w:spacing w:val="-3"/>
          <w:sz w:val="23"/>
          <w:szCs w:val="23"/>
        </w:rPr>
        <w:t>nor separate school of therapy, nor is it a clearly defined model with specific tech</w:t>
      </w:r>
      <w:r>
        <w:rPr>
          <w:rFonts w:ascii="Garamond" w:hAnsi="Garamond" w:cs="Garamond"/>
          <w:spacing w:val="-3"/>
          <w:sz w:val="23"/>
          <w:szCs w:val="23"/>
        </w:rPr>
        <w:softHyphen/>
      </w:r>
      <w:r>
        <w:rPr>
          <w:rFonts w:ascii="Garamond" w:hAnsi="Garamond" w:cs="Garamond"/>
          <w:spacing w:val="-5"/>
          <w:sz w:val="23"/>
          <w:szCs w:val="23"/>
        </w:rPr>
        <w:t xml:space="preserve">niques. Existential therapy can best be described as a </w:t>
      </w:r>
      <w:r>
        <w:rPr>
          <w:rFonts w:ascii="Bookman Old Style" w:hAnsi="Bookman Old Style" w:cs="Bookman Old Style"/>
          <w:i/>
          <w:iCs/>
          <w:spacing w:val="-5"/>
          <w:sz w:val="20"/>
          <w:szCs w:val="20"/>
        </w:rPr>
        <w:t xml:space="preserve">philosophical approach </w:t>
      </w:r>
      <w:r>
        <w:rPr>
          <w:rFonts w:ascii="Garamond" w:hAnsi="Garamond" w:cs="Garamond"/>
          <w:spacing w:val="-5"/>
          <w:sz w:val="23"/>
          <w:szCs w:val="23"/>
        </w:rPr>
        <w:t xml:space="preserve">that </w:t>
      </w:r>
      <w:r>
        <w:rPr>
          <w:rFonts w:ascii="Garamond" w:hAnsi="Garamond" w:cs="Garamond"/>
          <w:sz w:val="23"/>
          <w:szCs w:val="23"/>
        </w:rPr>
        <w:t>influences a counselor's therapeutic practice. Yalom and Josselson (2 oii) capture the essence of this approach:</w:t>
      </w:r>
    </w:p>
    <w:p w:rsidR="00E71690" w:rsidRDefault="00E71690">
      <w:pPr>
        <w:spacing w:before="180"/>
        <w:ind w:left="1008" w:right="720"/>
        <w:jc w:val="both"/>
        <w:rPr>
          <w:rFonts w:ascii="Garamond" w:hAnsi="Garamond" w:cs="Garamond"/>
          <w:spacing w:val="-2"/>
          <w:sz w:val="20"/>
          <w:szCs w:val="20"/>
        </w:rPr>
      </w:pPr>
      <w:r>
        <w:rPr>
          <w:rFonts w:ascii="Garamond" w:hAnsi="Garamond" w:cs="Garamond"/>
          <w:sz w:val="20"/>
          <w:szCs w:val="20"/>
        </w:rPr>
        <w:t xml:space="preserve">Existential psychotherapy is an attitude toward human suffering [that] has no manual. It </w:t>
      </w:r>
      <w:r>
        <w:rPr>
          <w:rFonts w:ascii="Garamond" w:hAnsi="Garamond" w:cs="Garamond"/>
          <w:spacing w:val="-3"/>
          <w:sz w:val="20"/>
          <w:szCs w:val="20"/>
        </w:rPr>
        <w:t xml:space="preserve">asks deep questions about the nature of the human being and the nature of anxiety, despair, </w:t>
      </w:r>
      <w:r>
        <w:rPr>
          <w:rFonts w:ascii="Garamond" w:hAnsi="Garamond" w:cs="Garamond"/>
          <w:sz w:val="20"/>
          <w:szCs w:val="20"/>
        </w:rPr>
        <w:t>grief, loneliness, isolation, and anomie. It also deals centrally with the questions of mean</w:t>
      </w:r>
      <w:r>
        <w:rPr>
          <w:rFonts w:ascii="Garamond" w:hAnsi="Garamond" w:cs="Garamond"/>
          <w:sz w:val="20"/>
          <w:szCs w:val="20"/>
        </w:rPr>
        <w:softHyphen/>
      </w:r>
      <w:r>
        <w:rPr>
          <w:rFonts w:ascii="Garamond" w:hAnsi="Garamond" w:cs="Garamond"/>
          <w:spacing w:val="-2"/>
          <w:sz w:val="20"/>
          <w:szCs w:val="20"/>
        </w:rPr>
        <w:t>ing, creativity, and love. (p. 310)</w:t>
      </w:r>
    </w:p>
    <w:p w:rsidR="00E71690" w:rsidRDefault="00E71690">
      <w:pPr>
        <w:spacing w:before="144"/>
        <w:ind w:left="648" w:right="720"/>
        <w:jc w:val="both"/>
        <w:rPr>
          <w:rFonts w:ascii="Garamond" w:hAnsi="Garamond" w:cs="Garamond"/>
          <w:sz w:val="23"/>
          <w:szCs w:val="23"/>
        </w:rPr>
      </w:pPr>
      <w:r>
        <w:rPr>
          <w:rFonts w:ascii="Garamond" w:hAnsi="Garamond" w:cs="Garamond"/>
          <w:sz w:val="23"/>
          <w:szCs w:val="23"/>
        </w:rPr>
        <w:t>Existential therapy focuses on exploring themes such as mortality, meaning, free</w:t>
      </w:r>
      <w:r>
        <w:rPr>
          <w:rFonts w:ascii="Garamond" w:hAnsi="Garamond" w:cs="Garamond"/>
          <w:sz w:val="23"/>
          <w:szCs w:val="23"/>
        </w:rPr>
        <w:softHyphen/>
        <w:t xml:space="preserve">dom, responsibility, anxiety, and aloneness as these relate to a person's current </w:t>
      </w:r>
      <w:r>
        <w:rPr>
          <w:rFonts w:ascii="Garamond" w:hAnsi="Garamond" w:cs="Garamond"/>
          <w:spacing w:val="1"/>
          <w:sz w:val="23"/>
          <w:szCs w:val="23"/>
        </w:rPr>
        <w:t xml:space="preserve">struggle. The goal of existential therapy is to assist clients in their exploration of </w:t>
      </w:r>
      <w:r>
        <w:rPr>
          <w:rFonts w:ascii="Garamond" w:hAnsi="Garamond" w:cs="Garamond"/>
          <w:spacing w:val="2"/>
          <w:sz w:val="23"/>
          <w:szCs w:val="23"/>
        </w:rPr>
        <w:t xml:space="preserve">the existential "givens of life," how these are sometimes ignored or denied, and </w:t>
      </w:r>
      <w:r>
        <w:rPr>
          <w:rFonts w:ascii="Garamond" w:hAnsi="Garamond" w:cs="Garamond"/>
          <w:sz w:val="23"/>
          <w:szCs w:val="23"/>
        </w:rPr>
        <w:t>how addressing them can ultimately lead to a deeper, more reflective and mean</w:t>
      </w:r>
      <w:r>
        <w:rPr>
          <w:rFonts w:ascii="Garamond" w:hAnsi="Garamond" w:cs="Garamond"/>
          <w:sz w:val="23"/>
          <w:szCs w:val="23"/>
        </w:rPr>
        <w:softHyphen/>
      </w:r>
      <w:r>
        <w:rPr>
          <w:rFonts w:ascii="Garamond" w:hAnsi="Garamond" w:cs="Garamond"/>
          <w:spacing w:val="-2"/>
          <w:sz w:val="23"/>
          <w:szCs w:val="23"/>
        </w:rPr>
        <w:t xml:space="preserve">ingful existence. Clients are invited to reflect on life, to recognize their range of </w:t>
      </w:r>
      <w:r>
        <w:rPr>
          <w:rFonts w:ascii="Garamond" w:hAnsi="Garamond" w:cs="Garamond"/>
          <w:sz w:val="23"/>
          <w:szCs w:val="23"/>
        </w:rPr>
        <w:t>alternatives, and to decide among them.</w:t>
      </w:r>
    </w:p>
    <w:p w:rsidR="00E71690" w:rsidRDefault="00E71690">
      <w:pPr>
        <w:spacing w:before="360"/>
        <w:ind w:left="648" w:right="720" w:firstLine="360"/>
        <w:jc w:val="both"/>
        <w:rPr>
          <w:rFonts w:ascii="Garamond" w:hAnsi="Garamond" w:cs="Garamond"/>
          <w:sz w:val="23"/>
          <w:szCs w:val="23"/>
        </w:rPr>
      </w:pPr>
      <w:r>
        <w:rPr>
          <w:rFonts w:ascii="Garamond" w:hAnsi="Garamond" w:cs="Garamond"/>
          <w:sz w:val="23"/>
          <w:szCs w:val="23"/>
        </w:rPr>
        <w:t>The existential approach rejects the deterministic view of human nature es</w:t>
      </w:r>
      <w:r>
        <w:rPr>
          <w:rFonts w:ascii="Garamond" w:hAnsi="Garamond" w:cs="Garamond"/>
          <w:sz w:val="23"/>
          <w:szCs w:val="23"/>
        </w:rPr>
        <w:softHyphen/>
        <w:t xml:space="preserve">poused by traditional psychoanalysis and radical behaviorism. Psychoanalysis sees </w:t>
      </w:r>
      <w:r>
        <w:rPr>
          <w:rFonts w:ascii="Garamond" w:hAnsi="Garamond" w:cs="Garamond"/>
          <w:spacing w:val="3"/>
          <w:sz w:val="23"/>
          <w:szCs w:val="23"/>
        </w:rPr>
        <w:t xml:space="preserve">the individual as primarily determined by unconscious forces, irrational drives, </w:t>
      </w:r>
      <w:r>
        <w:rPr>
          <w:rFonts w:ascii="Garamond" w:hAnsi="Garamond" w:cs="Garamond"/>
          <w:spacing w:val="-1"/>
          <w:sz w:val="23"/>
          <w:szCs w:val="23"/>
        </w:rPr>
        <w:t>and past events; behaviorists see the individual as primarily determined by socio</w:t>
      </w:r>
      <w:r>
        <w:rPr>
          <w:rFonts w:ascii="Garamond" w:hAnsi="Garamond" w:cs="Garamond"/>
          <w:spacing w:val="-1"/>
          <w:sz w:val="23"/>
          <w:szCs w:val="23"/>
        </w:rPr>
        <w:softHyphen/>
      </w:r>
      <w:r>
        <w:rPr>
          <w:rFonts w:ascii="Garamond" w:hAnsi="Garamond" w:cs="Garamond"/>
          <w:sz w:val="23"/>
          <w:szCs w:val="23"/>
        </w:rPr>
        <w:t xml:space="preserve">cultural conditioning. Although deterministic forces affect us and we sometimes </w:t>
      </w:r>
      <w:r>
        <w:rPr>
          <w:rFonts w:ascii="Garamond" w:hAnsi="Garamond" w:cs="Garamond"/>
          <w:spacing w:val="2"/>
          <w:sz w:val="23"/>
          <w:szCs w:val="23"/>
        </w:rPr>
        <w:t xml:space="preserve">cannot control external events thrust upon us, existential therapists believe we </w:t>
      </w:r>
      <w:r>
        <w:rPr>
          <w:rFonts w:ascii="Garamond" w:hAnsi="Garamond" w:cs="Garamond"/>
          <w:spacing w:val="1"/>
          <w:sz w:val="23"/>
          <w:szCs w:val="23"/>
        </w:rPr>
        <w:t xml:space="preserve">retain the freedom to choose how we respond to such events. Existential therapy </w:t>
      </w:r>
      <w:r>
        <w:rPr>
          <w:rFonts w:ascii="Garamond" w:hAnsi="Garamond" w:cs="Garamond"/>
          <w:spacing w:val="-2"/>
          <w:sz w:val="23"/>
          <w:szCs w:val="23"/>
        </w:rPr>
        <w:t xml:space="preserve">is grounded on the assumption that we are free and therefore responsible for our </w:t>
      </w:r>
      <w:r>
        <w:rPr>
          <w:rFonts w:ascii="Garamond" w:hAnsi="Garamond" w:cs="Garamond"/>
          <w:spacing w:val="1"/>
          <w:sz w:val="23"/>
          <w:szCs w:val="23"/>
        </w:rPr>
        <w:t xml:space="preserve">choices and actions. We are the authors of our lives, and we design the pathways </w:t>
      </w:r>
      <w:r>
        <w:rPr>
          <w:rFonts w:ascii="Garamond" w:hAnsi="Garamond" w:cs="Garamond"/>
          <w:spacing w:val="-2"/>
          <w:sz w:val="23"/>
          <w:szCs w:val="23"/>
        </w:rPr>
        <w:t xml:space="preserve">we follow. This chapter addresses some of the existential concepts and themes that </w:t>
      </w:r>
      <w:r>
        <w:rPr>
          <w:rFonts w:ascii="Garamond" w:hAnsi="Garamond" w:cs="Garamond"/>
          <w:sz w:val="23"/>
          <w:szCs w:val="23"/>
        </w:rPr>
        <w:t>have significant implications for the existentially oriented practitioner.</w:t>
      </w:r>
    </w:p>
    <w:p w:rsidR="00E71690" w:rsidRDefault="00E71690">
      <w:pPr>
        <w:widowControl/>
        <w:kinsoku/>
        <w:autoSpaceDE w:val="0"/>
        <w:autoSpaceDN w:val="0"/>
        <w:adjustRightInd w:val="0"/>
        <w:sectPr w:rsidR="00E71690">
          <w:headerReference w:type="even" r:id="rId902"/>
          <w:headerReference w:type="default" r:id="rId903"/>
          <w:footerReference w:type="even" r:id="rId904"/>
          <w:footerReference w:type="default" r:id="rId905"/>
          <w:type w:val="continuous"/>
          <w:pgSz w:w="12240" w:h="15840"/>
          <w:pgMar w:top="744" w:right="2141" w:bottom="2010" w:left="1342" w:header="0" w:footer="0" w:gutter="0"/>
          <w:cols w:space="720"/>
          <w:noEndnote/>
        </w:sectPr>
      </w:pPr>
    </w:p>
    <w:p w:rsidR="00E71690" w:rsidRDefault="00E71690">
      <w:pPr>
        <w:ind w:right="72" w:firstLine="288"/>
        <w:jc w:val="both"/>
        <w:rPr>
          <w:rFonts w:ascii="Garamond" w:hAnsi="Garamond" w:cs="Garamond"/>
          <w:sz w:val="23"/>
          <w:szCs w:val="23"/>
        </w:rPr>
      </w:pPr>
      <w:r>
        <w:rPr>
          <w:rFonts w:ascii="Garamond" w:hAnsi="Garamond" w:cs="Garamond"/>
          <w:sz w:val="23"/>
          <w:szCs w:val="23"/>
        </w:rPr>
        <w:t xml:space="preserve">A basic existential premise is that we are not victims of circumstance because, </w:t>
      </w:r>
      <w:r>
        <w:rPr>
          <w:rFonts w:ascii="Garamond" w:hAnsi="Garamond" w:cs="Garamond"/>
          <w:spacing w:val="-4"/>
          <w:sz w:val="23"/>
          <w:szCs w:val="23"/>
        </w:rPr>
        <w:t xml:space="preserve">to a large extent, we are what we choose to be. Once clients begin the process of </w:t>
      </w:r>
      <w:r>
        <w:rPr>
          <w:rFonts w:ascii="Garamond" w:hAnsi="Garamond" w:cs="Garamond"/>
          <w:spacing w:val="-1"/>
          <w:sz w:val="23"/>
          <w:szCs w:val="23"/>
        </w:rPr>
        <w:t xml:space="preserve">recognizing the ways in which they have passively accepted circumstances and </w:t>
      </w:r>
      <w:r>
        <w:rPr>
          <w:rFonts w:ascii="Garamond" w:hAnsi="Garamond" w:cs="Garamond"/>
          <w:spacing w:val="-2"/>
          <w:sz w:val="23"/>
          <w:szCs w:val="23"/>
        </w:rPr>
        <w:t xml:space="preserve">surrendered control, they can start down a path of consciously shaping their own </w:t>
      </w:r>
      <w:r>
        <w:rPr>
          <w:rFonts w:ascii="Garamond" w:hAnsi="Garamond" w:cs="Garamond"/>
          <w:spacing w:val="-1"/>
          <w:sz w:val="23"/>
          <w:szCs w:val="23"/>
        </w:rPr>
        <w:t xml:space="preserve">lives. The first step in the therapeutic journey is for clients to accept responsibility. </w:t>
      </w:r>
      <w:r>
        <w:rPr>
          <w:rFonts w:ascii="Garamond" w:hAnsi="Garamond" w:cs="Garamond"/>
          <w:sz w:val="23"/>
          <w:szCs w:val="23"/>
        </w:rPr>
        <w:t xml:space="preserve">As Yalom (2003) puts it, "Once individuals recognize their role in creating their </w:t>
      </w:r>
      <w:r>
        <w:rPr>
          <w:rFonts w:ascii="Garamond" w:hAnsi="Garamond" w:cs="Garamond"/>
          <w:spacing w:val="-3"/>
          <w:sz w:val="23"/>
          <w:szCs w:val="23"/>
        </w:rPr>
        <w:t xml:space="preserve">own life predicament, they also realize that they, and only they, have the power to </w:t>
      </w:r>
      <w:r>
        <w:rPr>
          <w:rFonts w:ascii="Garamond" w:hAnsi="Garamond" w:cs="Garamond"/>
          <w:spacing w:val="-5"/>
          <w:sz w:val="23"/>
          <w:szCs w:val="23"/>
        </w:rPr>
        <w:t xml:space="preserve">change that situation" (p. 141). One of the aims of existential therapy is to challenge </w:t>
      </w:r>
      <w:r>
        <w:rPr>
          <w:rFonts w:ascii="Garamond" w:hAnsi="Garamond" w:cs="Garamond"/>
          <w:sz w:val="23"/>
          <w:szCs w:val="23"/>
        </w:rPr>
        <w:t>people to stop deceiving themselves regarding their lack of responsibility for what is happening to them and their excessive demands on life (van Deurzen, 2002b).</w:t>
      </w:r>
    </w:p>
    <w:p w:rsidR="00E71690" w:rsidRDefault="00E71690">
      <w:pPr>
        <w:spacing w:before="180"/>
        <w:ind w:right="72" w:firstLine="288"/>
        <w:jc w:val="both"/>
        <w:rPr>
          <w:rFonts w:ascii="Garamond" w:hAnsi="Garamond" w:cs="Garamond"/>
          <w:spacing w:val="-1"/>
          <w:sz w:val="23"/>
          <w:szCs w:val="23"/>
        </w:rPr>
      </w:pPr>
      <w:r>
        <w:rPr>
          <w:rFonts w:ascii="Garamond" w:hAnsi="Garamond" w:cs="Garamond"/>
          <w:spacing w:val="-1"/>
          <w:sz w:val="23"/>
          <w:szCs w:val="23"/>
        </w:rPr>
        <w:t>Emmy van Deurzen (2002a), a key contributor to British existential psychol</w:t>
      </w:r>
      <w:r>
        <w:rPr>
          <w:rFonts w:ascii="Garamond" w:hAnsi="Garamond" w:cs="Garamond"/>
          <w:spacing w:val="-1"/>
          <w:sz w:val="23"/>
          <w:szCs w:val="23"/>
        </w:rPr>
        <w:softHyphen/>
        <w:t xml:space="preserve">ogy, writes that existential counseling is not designed to "cure" people of illness in </w:t>
      </w:r>
      <w:r>
        <w:rPr>
          <w:rFonts w:ascii="Garamond" w:hAnsi="Garamond" w:cs="Garamond"/>
          <w:spacing w:val="-2"/>
          <w:sz w:val="23"/>
          <w:szCs w:val="23"/>
        </w:rPr>
        <w:t xml:space="preserve">the tradition of the medical model. She does not view clients as being sick, but as </w:t>
      </w:r>
      <w:r>
        <w:rPr>
          <w:rFonts w:ascii="Garamond" w:hAnsi="Garamond" w:cs="Garamond"/>
          <w:spacing w:val="-1"/>
          <w:sz w:val="23"/>
          <w:szCs w:val="23"/>
        </w:rPr>
        <w:t>"sick of life or clumsy at living" (p. 18) and unable to live a productive life.</w:t>
      </w:r>
    </w:p>
    <w:p w:rsidR="00E71690" w:rsidRDefault="00E71690">
      <w:pPr>
        <w:spacing w:before="252" w:after="216" w:line="264" w:lineRule="auto"/>
        <w:ind w:right="72"/>
        <w:rPr>
          <w:rFonts w:ascii="Arial" w:hAnsi="Arial" w:cs="Arial"/>
          <w:b/>
          <w:bCs/>
          <w:spacing w:val="-2"/>
          <w:sz w:val="18"/>
          <w:szCs w:val="18"/>
        </w:rPr>
      </w:pPr>
      <w:r>
        <w:rPr>
          <w:noProof/>
        </w:rPr>
        <w:pict>
          <v:shape id="_x0000_s1277" type="#_x0000_t202" style="position:absolute;margin-left:93pt;margin-top:301.45pt;width:15.1pt;height:73.65pt;z-index:25140070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90500" cy="933450"/>
                        <wp:effectExtent l="19050" t="0" r="0" b="0"/>
                        <wp:docPr id="22" name="Picture 22" descr="_Pic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275"/>
                                <pic:cNvPicPr>
                                  <a:picLocks noChangeAspect="1" noChangeArrowheads="1"/>
                                </pic:cNvPicPr>
                              </pic:nvPicPr>
                              <pic:blipFill>
                                <a:blip r:embed="rId906"/>
                                <a:srcRect/>
                                <a:stretch>
                                  <a:fillRect/>
                                </a:stretch>
                              </pic:blipFill>
                              <pic:spPr bwMode="auto">
                                <a:xfrm>
                                  <a:off x="0" y="0"/>
                                  <a:ext cx="190500" cy="93345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278" type="#_x0000_t202" style="position:absolute;margin-left:153.95pt;margin-top:327.1pt;width:35.3pt;height:38.7pt;z-index:251401728;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24" w:after="144"/>
                    <w:ind w:right="130"/>
                  </w:pPr>
                  <w:r>
                    <w:rPr>
                      <w:noProof/>
                    </w:rPr>
                    <w:drawing>
                      <wp:inline distT="0" distB="0" distL="0" distR="0">
                        <wp:extent cx="361950" cy="361950"/>
                        <wp:effectExtent l="19050" t="0" r="0" b="0"/>
                        <wp:docPr id="23" name="Picture 23" descr="_Pic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277"/>
                                <pic:cNvPicPr>
                                  <a:picLocks noChangeAspect="1" noChangeArrowheads="1"/>
                                </pic:cNvPicPr>
                              </pic:nvPicPr>
                              <pic:blipFill>
                                <a:blip r:embed="rId907"/>
                                <a:srcRect/>
                                <a:stretch>
                                  <a:fillRect/>
                                </a:stretch>
                              </pic:blipFill>
                              <pic:spPr bwMode="auto">
                                <a:xfrm>
                                  <a:off x="0" y="0"/>
                                  <a:ext cx="36195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spacing w:val="-5"/>
          <w:sz w:val="18"/>
          <w:szCs w:val="18"/>
        </w:rPr>
        <w:t xml:space="preserve">See the DVD program for Chapter 6, </w:t>
      </w:r>
      <w:r>
        <w:rPr>
          <w:rFonts w:ascii="Arial" w:hAnsi="Arial" w:cs="Arial"/>
          <w:b/>
          <w:bCs/>
          <w:i/>
          <w:iCs/>
          <w:spacing w:val="-5"/>
          <w:sz w:val="18"/>
          <w:szCs w:val="18"/>
        </w:rPr>
        <w:t xml:space="preserve">DVD for Theory and Practice of Counseling </w:t>
      </w:r>
      <w:r>
        <w:rPr>
          <w:rFonts w:ascii="Arial" w:hAnsi="Arial" w:cs="Arial"/>
          <w:b/>
          <w:bCs/>
          <w:i/>
          <w:iCs/>
          <w:spacing w:val="-6"/>
          <w:sz w:val="18"/>
          <w:szCs w:val="18"/>
        </w:rPr>
        <w:t>and Psychothera</w:t>
      </w:r>
      <w:r>
        <w:rPr>
          <w:rFonts w:ascii="Garamond" w:hAnsi="Garamond" w:cs="Garamond"/>
          <w:spacing w:val="-6"/>
          <w:sz w:val="23"/>
          <w:szCs w:val="23"/>
        </w:rPr>
        <w:t xml:space="preserve">py: </w:t>
      </w:r>
      <w:r>
        <w:rPr>
          <w:rFonts w:ascii="Arial" w:hAnsi="Arial" w:cs="Arial"/>
          <w:b/>
          <w:bCs/>
          <w:i/>
          <w:iCs/>
          <w:spacing w:val="-6"/>
          <w:sz w:val="18"/>
          <w:szCs w:val="18"/>
        </w:rPr>
        <w:t xml:space="preserve">The Case of Stan and Lecturettes. </w:t>
      </w:r>
      <w:r>
        <w:rPr>
          <w:rFonts w:ascii="Arial" w:hAnsi="Arial" w:cs="Arial"/>
          <w:b/>
          <w:bCs/>
          <w:spacing w:val="-6"/>
          <w:sz w:val="18"/>
          <w:szCs w:val="18"/>
        </w:rPr>
        <w:t xml:space="preserve">I suggest that you view </w:t>
      </w:r>
      <w:r>
        <w:rPr>
          <w:rFonts w:ascii="Arial" w:hAnsi="Arial" w:cs="Arial"/>
          <w:b/>
          <w:bCs/>
          <w:spacing w:val="-2"/>
          <w:sz w:val="18"/>
          <w:szCs w:val="18"/>
        </w:rPr>
        <w:t>the brief lecture for each chapter prior to reading the chapter.</w:t>
      </w:r>
    </w:p>
    <w:p w:rsidR="00E71690" w:rsidRDefault="00E71690">
      <w:pPr>
        <w:rPr>
          <w:rFonts w:ascii="Bookman Old Style" w:hAnsi="Bookman Old Style" w:cs="Bookman Old Style"/>
          <w:spacing w:val="-17"/>
          <w:sz w:val="28"/>
          <w:szCs w:val="28"/>
        </w:rPr>
      </w:pPr>
      <w:r>
        <w:rPr>
          <w:rFonts w:ascii="Bookman Old Style" w:hAnsi="Bookman Old Style" w:cs="Bookman Old Style"/>
          <w:spacing w:val="-17"/>
          <w:sz w:val="28"/>
          <w:szCs w:val="28"/>
        </w:rPr>
        <w:t>Historical Back round in Philosophy and Existentialism</w:t>
      </w:r>
    </w:p>
    <w:p w:rsidR="00E71690" w:rsidRDefault="00E71690">
      <w:pPr>
        <w:ind w:right="72"/>
        <w:jc w:val="both"/>
        <w:rPr>
          <w:rFonts w:ascii="Garamond" w:hAnsi="Garamond" w:cs="Garamond"/>
          <w:spacing w:val="-2"/>
          <w:sz w:val="23"/>
          <w:szCs w:val="23"/>
        </w:rPr>
      </w:pPr>
      <w:r>
        <w:rPr>
          <w:rFonts w:ascii="Garamond" w:hAnsi="Garamond" w:cs="Garamond"/>
          <w:spacing w:val="-1"/>
          <w:sz w:val="23"/>
          <w:szCs w:val="23"/>
        </w:rPr>
        <w:t xml:space="preserve">The existential therapy movement was not founded by any particular person or </w:t>
      </w:r>
      <w:r>
        <w:rPr>
          <w:rFonts w:ascii="Garamond" w:hAnsi="Garamond" w:cs="Garamond"/>
          <w:spacing w:val="-2"/>
          <w:sz w:val="23"/>
          <w:szCs w:val="23"/>
        </w:rPr>
        <w:t>group; many streams of thought contributed to it. Drawing from a major orienta</w:t>
      </w:r>
      <w:r>
        <w:rPr>
          <w:rFonts w:ascii="Garamond" w:hAnsi="Garamond" w:cs="Garamond"/>
          <w:spacing w:val="-2"/>
          <w:sz w:val="23"/>
          <w:szCs w:val="23"/>
        </w:rPr>
        <w:softHyphen/>
      </w:r>
      <w:r>
        <w:rPr>
          <w:rFonts w:ascii="Garamond" w:hAnsi="Garamond" w:cs="Garamond"/>
          <w:spacing w:val="-3"/>
          <w:sz w:val="23"/>
          <w:szCs w:val="23"/>
        </w:rPr>
        <w:t>tion in philosophy, existential therapy arose spontaneously in different parts of Eu</w:t>
      </w:r>
      <w:r>
        <w:rPr>
          <w:rFonts w:ascii="Garamond" w:hAnsi="Garamond" w:cs="Garamond"/>
          <w:spacing w:val="-3"/>
          <w:sz w:val="23"/>
          <w:szCs w:val="23"/>
        </w:rPr>
        <w:softHyphen/>
        <w:t xml:space="preserve">rope and among different schools of psychology and psychiatry in the 194os and </w:t>
      </w:r>
      <w:r>
        <w:rPr>
          <w:rFonts w:ascii="Garamond" w:hAnsi="Garamond" w:cs="Garamond"/>
          <w:spacing w:val="-1"/>
          <w:sz w:val="23"/>
          <w:szCs w:val="23"/>
        </w:rPr>
        <w:t xml:space="preserve">195os. Many Europeans found that their lives had been devastated by World War </w:t>
      </w:r>
      <w:r>
        <w:rPr>
          <w:rFonts w:ascii="Garamond" w:hAnsi="Garamond" w:cs="Garamond"/>
          <w:spacing w:val="-2"/>
          <w:sz w:val="23"/>
          <w:szCs w:val="23"/>
        </w:rPr>
        <w:t>II, and they struggled with existential issues including feelings of isolation, aliena</w:t>
      </w:r>
      <w:r>
        <w:rPr>
          <w:rFonts w:ascii="Garamond" w:hAnsi="Garamond" w:cs="Garamond"/>
          <w:spacing w:val="-2"/>
          <w:sz w:val="23"/>
          <w:szCs w:val="23"/>
        </w:rPr>
        <w:softHyphen/>
      </w:r>
      <w:r>
        <w:rPr>
          <w:rFonts w:ascii="Garamond" w:hAnsi="Garamond" w:cs="Garamond"/>
          <w:spacing w:val="2"/>
          <w:sz w:val="23"/>
          <w:szCs w:val="23"/>
        </w:rPr>
        <w:t xml:space="preserve">tion, and meaninglessness. Early writers focused on the individual's experience </w:t>
      </w:r>
      <w:r>
        <w:rPr>
          <w:rFonts w:ascii="Garamond" w:hAnsi="Garamond" w:cs="Garamond"/>
          <w:spacing w:val="-5"/>
          <w:sz w:val="23"/>
          <w:szCs w:val="23"/>
        </w:rPr>
        <w:t xml:space="preserve">of being alone in the world and facing the anxiety of this situation. The European </w:t>
      </w:r>
      <w:r>
        <w:rPr>
          <w:rFonts w:ascii="Garamond" w:hAnsi="Garamond" w:cs="Garamond"/>
          <w:spacing w:val="-1"/>
          <w:sz w:val="23"/>
          <w:szCs w:val="23"/>
        </w:rPr>
        <w:t xml:space="preserve">existential perspective focused on human limitations and the tragic dimensions of </w:t>
      </w:r>
      <w:r>
        <w:rPr>
          <w:rFonts w:ascii="Garamond" w:hAnsi="Garamond" w:cs="Garamond"/>
          <w:spacing w:val="-2"/>
          <w:sz w:val="23"/>
          <w:szCs w:val="23"/>
        </w:rPr>
        <w:t>life (Sharp &amp; Bugental, 2001).</w:t>
      </w:r>
    </w:p>
    <w:p w:rsidR="00E71690" w:rsidRDefault="00E71690">
      <w:pPr>
        <w:spacing w:before="216"/>
        <w:ind w:right="72" w:firstLine="288"/>
        <w:jc w:val="both"/>
        <w:rPr>
          <w:rFonts w:ascii="Garamond" w:hAnsi="Garamond" w:cs="Garamond"/>
          <w:spacing w:val="-1"/>
          <w:sz w:val="23"/>
          <w:szCs w:val="23"/>
        </w:rPr>
      </w:pPr>
      <w:r>
        <w:rPr>
          <w:rFonts w:ascii="Garamond" w:hAnsi="Garamond" w:cs="Garamond"/>
          <w:spacing w:val="-4"/>
          <w:sz w:val="23"/>
          <w:szCs w:val="23"/>
        </w:rPr>
        <w:t xml:space="preserve">The thinking of existential psychologists and psychiatrists was influenced by a number of philosophers and writers during the 19th century. To understand the </w:t>
      </w:r>
      <w:r>
        <w:rPr>
          <w:rFonts w:ascii="Garamond" w:hAnsi="Garamond" w:cs="Garamond"/>
          <w:spacing w:val="-2"/>
          <w:sz w:val="23"/>
          <w:szCs w:val="23"/>
        </w:rPr>
        <w:t xml:space="preserve">philosophical underpinnings of modern existential psychotherapy, one must have </w:t>
      </w:r>
      <w:r>
        <w:rPr>
          <w:rFonts w:ascii="Garamond" w:hAnsi="Garamond" w:cs="Garamond"/>
          <w:spacing w:val="-5"/>
          <w:sz w:val="23"/>
          <w:szCs w:val="23"/>
        </w:rPr>
        <w:t xml:space="preserve">some awareness of such figures as Soren Kierkegaard, Friedrich Nietzsche, Martin </w:t>
      </w:r>
      <w:r>
        <w:rPr>
          <w:rFonts w:ascii="Garamond" w:hAnsi="Garamond" w:cs="Garamond"/>
          <w:spacing w:val="-1"/>
          <w:sz w:val="23"/>
          <w:szCs w:val="23"/>
        </w:rPr>
        <w:t>Heidegger, Jean-Paul Sartre, and Martin Buber. These major figures of existential</w:t>
      </w:r>
      <w:r>
        <w:rPr>
          <w:rFonts w:ascii="Garamond" w:hAnsi="Garamond" w:cs="Garamond"/>
          <w:spacing w:val="-1"/>
          <w:sz w:val="23"/>
          <w:szCs w:val="23"/>
        </w:rPr>
        <w:softHyphen/>
      </w:r>
      <w:r>
        <w:rPr>
          <w:rFonts w:ascii="Garamond" w:hAnsi="Garamond" w:cs="Garamond"/>
          <w:spacing w:val="-4"/>
          <w:sz w:val="23"/>
          <w:szCs w:val="23"/>
        </w:rPr>
        <w:t xml:space="preserve">ism and existential phenomenology and their cultural, philosophical, and religious </w:t>
      </w:r>
      <w:r>
        <w:rPr>
          <w:rFonts w:ascii="Garamond" w:hAnsi="Garamond" w:cs="Garamond"/>
          <w:spacing w:val="-3"/>
          <w:sz w:val="23"/>
          <w:szCs w:val="23"/>
        </w:rPr>
        <w:t>writings provided the basis for the formation of existential therapy. Ludwig Bin</w:t>
      </w:r>
      <w:r>
        <w:rPr>
          <w:rFonts w:ascii="Garamond" w:hAnsi="Garamond" w:cs="Garamond"/>
          <w:spacing w:val="-3"/>
          <w:sz w:val="23"/>
          <w:szCs w:val="23"/>
        </w:rPr>
        <w:softHyphen/>
      </w:r>
      <w:r>
        <w:rPr>
          <w:rFonts w:ascii="Garamond" w:hAnsi="Garamond" w:cs="Garamond"/>
          <w:spacing w:val="-6"/>
          <w:sz w:val="23"/>
          <w:szCs w:val="23"/>
        </w:rPr>
        <w:t xml:space="preserve">swanger and Medard Boss are also included in this section because both were early </w:t>
      </w:r>
      <w:r>
        <w:rPr>
          <w:rFonts w:ascii="Garamond" w:hAnsi="Garamond" w:cs="Garamond"/>
          <w:spacing w:val="-1"/>
          <w:sz w:val="23"/>
          <w:szCs w:val="23"/>
        </w:rPr>
        <w:t>existential psychoanalysts who contributed key ideas to existential psychotherapy.</w:t>
      </w:r>
    </w:p>
    <w:p w:rsidR="00E71690" w:rsidRDefault="00E71690">
      <w:pPr>
        <w:spacing w:before="324"/>
        <w:ind w:right="72"/>
        <w:jc w:val="both"/>
        <w:rPr>
          <w:rFonts w:ascii="Garamond" w:hAnsi="Garamond" w:cs="Garamond"/>
          <w:sz w:val="23"/>
          <w:szCs w:val="23"/>
        </w:rPr>
      </w:pPr>
      <w:r>
        <w:rPr>
          <w:rFonts w:ascii="Tahoma" w:hAnsi="Tahoma" w:cs="Tahoma"/>
          <w:b/>
          <w:bCs/>
          <w:color w:val="A4B258"/>
          <w:spacing w:val="32"/>
          <w:sz w:val="18"/>
          <w:szCs w:val="18"/>
        </w:rPr>
        <w:t xml:space="preserve">SOREN KIERKEGAARD </w:t>
      </w:r>
      <w:r>
        <w:rPr>
          <w:rFonts w:ascii="Verdana" w:hAnsi="Verdana" w:cs="Verdana"/>
          <w:b/>
          <w:bCs/>
          <w:color w:val="A4B258"/>
          <w:spacing w:val="12"/>
          <w:w w:val="85"/>
          <w:sz w:val="21"/>
          <w:szCs w:val="21"/>
        </w:rPr>
        <w:t>(1813</w:t>
      </w:r>
      <w:r>
        <w:rPr>
          <w:rFonts w:ascii="Arial" w:hAnsi="Arial" w:cs="Arial"/>
          <w:b/>
          <w:bCs/>
          <w:color w:val="A4B258"/>
          <w:spacing w:val="2"/>
          <w:sz w:val="6"/>
          <w:szCs w:val="6"/>
        </w:rPr>
        <w:t>-</w:t>
      </w:r>
      <w:r>
        <w:rPr>
          <w:rFonts w:ascii="Verdana" w:hAnsi="Verdana" w:cs="Verdana"/>
          <w:b/>
          <w:bCs/>
          <w:color w:val="A4B258"/>
          <w:spacing w:val="12"/>
          <w:w w:val="85"/>
          <w:sz w:val="21"/>
          <w:szCs w:val="21"/>
        </w:rPr>
        <w:t>1855)</w:t>
      </w:r>
      <w:r>
        <w:rPr>
          <w:rFonts w:ascii="Garamond" w:hAnsi="Garamond" w:cs="Garamond"/>
          <w:spacing w:val="2"/>
          <w:sz w:val="23"/>
          <w:szCs w:val="23"/>
        </w:rPr>
        <w:t xml:space="preserve"> A Danish philosopher and Chris</w:t>
      </w:r>
      <w:r>
        <w:rPr>
          <w:rFonts w:ascii="Garamond" w:hAnsi="Garamond" w:cs="Garamond"/>
          <w:spacing w:val="2"/>
          <w:sz w:val="23"/>
          <w:szCs w:val="23"/>
        </w:rPr>
        <w:softHyphen/>
      </w:r>
      <w:r>
        <w:rPr>
          <w:rFonts w:ascii="Garamond" w:hAnsi="Garamond" w:cs="Garamond"/>
          <w:spacing w:val="-5"/>
          <w:sz w:val="23"/>
          <w:szCs w:val="23"/>
        </w:rPr>
        <w:t xml:space="preserve">tian theologian, Kierkegaard was particularly concerned with </w:t>
      </w:r>
      <w:r>
        <w:rPr>
          <w:rFonts w:ascii="Bookman Old Style" w:hAnsi="Bookman Old Style" w:cs="Bookman Old Style"/>
          <w:i/>
          <w:iCs/>
          <w:spacing w:val="-5"/>
          <w:sz w:val="20"/>
          <w:szCs w:val="20"/>
        </w:rPr>
        <w:t xml:space="preserve">angst—a </w:t>
      </w:r>
      <w:r>
        <w:rPr>
          <w:rFonts w:ascii="Garamond" w:hAnsi="Garamond" w:cs="Garamond"/>
          <w:spacing w:val="-5"/>
          <w:sz w:val="23"/>
          <w:szCs w:val="23"/>
        </w:rPr>
        <w:t xml:space="preserve">Danish and German word whose meaning lies between the English words </w:t>
      </w:r>
      <w:r>
        <w:rPr>
          <w:rFonts w:ascii="Bookman Old Style" w:hAnsi="Bookman Old Style" w:cs="Bookman Old Style"/>
          <w:i/>
          <w:iCs/>
          <w:spacing w:val="-5"/>
          <w:sz w:val="20"/>
          <w:szCs w:val="20"/>
        </w:rPr>
        <w:t xml:space="preserve">dread </w:t>
      </w:r>
      <w:r>
        <w:rPr>
          <w:rFonts w:ascii="Garamond" w:hAnsi="Garamond" w:cs="Garamond"/>
          <w:spacing w:val="-5"/>
          <w:sz w:val="23"/>
          <w:szCs w:val="23"/>
        </w:rPr>
        <w:t xml:space="preserve">and </w:t>
      </w:r>
      <w:r>
        <w:rPr>
          <w:rFonts w:ascii="Bookman Old Style" w:hAnsi="Bookman Old Style" w:cs="Bookman Old Style"/>
          <w:i/>
          <w:iCs/>
          <w:spacing w:val="-5"/>
          <w:sz w:val="20"/>
          <w:szCs w:val="20"/>
        </w:rPr>
        <w:t xml:space="preserve">anxiety </w:t>
      </w:r>
      <w:r>
        <w:rPr>
          <w:rFonts w:ascii="Garamond" w:hAnsi="Garamond" w:cs="Garamond"/>
          <w:spacing w:val="3"/>
          <w:sz w:val="23"/>
          <w:szCs w:val="23"/>
        </w:rPr>
        <w:t xml:space="preserve">and he addressed the role of anxiety and uncertainty in life. Existential anxiety is associated with making basic decisions about how we want to live, and it is </w:t>
      </w:r>
      <w:r>
        <w:rPr>
          <w:rFonts w:ascii="Garamond" w:hAnsi="Garamond" w:cs="Garamond"/>
          <w:spacing w:val="-3"/>
          <w:sz w:val="23"/>
          <w:szCs w:val="23"/>
        </w:rPr>
        <w:t xml:space="preserve">not pathological. Kierkegaard believed that anxiety is the school in which we are </w:t>
      </w:r>
      <w:r>
        <w:rPr>
          <w:rFonts w:ascii="Garamond" w:hAnsi="Garamond" w:cs="Garamond"/>
          <w:sz w:val="23"/>
          <w:szCs w:val="23"/>
        </w:rPr>
        <w:t>educated to be a self. Without the experience of angst, we may go through life as</w:t>
      </w:r>
    </w:p>
    <w:p w:rsidR="00E71690" w:rsidRDefault="00E71690">
      <w:pPr>
        <w:widowControl/>
        <w:kinsoku/>
        <w:autoSpaceDE w:val="0"/>
        <w:autoSpaceDN w:val="0"/>
        <w:adjustRightInd w:val="0"/>
        <w:sectPr w:rsidR="00E71690">
          <w:headerReference w:type="even" r:id="rId908"/>
          <w:headerReference w:type="default" r:id="rId909"/>
          <w:footerReference w:type="even" r:id="rId910"/>
          <w:footerReference w:type="default" r:id="rId911"/>
          <w:pgSz w:w="12240" w:h="15840"/>
          <w:pgMar w:top="2580" w:right="1791" w:bottom="220" w:left="3089" w:header="0" w:footer="0" w:gutter="0"/>
          <w:cols w:space="720"/>
          <w:noEndnote/>
        </w:sectPr>
      </w:pPr>
    </w:p>
    <w:p w:rsidR="00E71690" w:rsidRDefault="00E71690">
      <w:pPr>
        <w:jc w:val="both"/>
        <w:rPr>
          <w:rFonts w:ascii="Garamond" w:hAnsi="Garamond" w:cs="Garamond"/>
          <w:spacing w:val="-2"/>
          <w:sz w:val="23"/>
          <w:szCs w:val="23"/>
        </w:rPr>
      </w:pPr>
      <w:r>
        <w:rPr>
          <w:rFonts w:ascii="Garamond" w:hAnsi="Garamond" w:cs="Garamond"/>
          <w:sz w:val="23"/>
          <w:szCs w:val="23"/>
        </w:rPr>
        <w:t xml:space="preserve">sleepwalkers. But many of us, especially in adolescence, are awakened into real life </w:t>
      </w:r>
      <w:r>
        <w:rPr>
          <w:rFonts w:ascii="Garamond" w:hAnsi="Garamond" w:cs="Garamond"/>
          <w:spacing w:val="-2"/>
          <w:sz w:val="23"/>
          <w:szCs w:val="23"/>
        </w:rPr>
        <w:t xml:space="preserve">by a terrible uneasiness. Life is one contingency after another, with no guarantees </w:t>
      </w:r>
      <w:r>
        <w:rPr>
          <w:rFonts w:ascii="Garamond" w:hAnsi="Garamond" w:cs="Garamond"/>
          <w:spacing w:val="-1"/>
          <w:sz w:val="23"/>
          <w:szCs w:val="23"/>
        </w:rPr>
        <w:t xml:space="preserve">beyond the certainty of death. This is by no means a comfortable state, but it is </w:t>
      </w:r>
      <w:r>
        <w:rPr>
          <w:rFonts w:ascii="Garamond" w:hAnsi="Garamond" w:cs="Garamond"/>
          <w:sz w:val="23"/>
          <w:szCs w:val="23"/>
        </w:rPr>
        <w:t xml:space="preserve">necessary to our becoming human. Kierkegaard believed that "the sickness unto </w:t>
      </w:r>
      <w:r>
        <w:rPr>
          <w:rFonts w:ascii="Garamond" w:hAnsi="Garamond" w:cs="Garamond"/>
          <w:spacing w:val="1"/>
          <w:sz w:val="23"/>
          <w:szCs w:val="23"/>
        </w:rPr>
        <w:t xml:space="preserve">death" arises when we are not true to ourselves. What is needed is the willingness </w:t>
      </w:r>
      <w:r>
        <w:rPr>
          <w:rFonts w:ascii="Garamond" w:hAnsi="Garamond" w:cs="Garamond"/>
          <w:spacing w:val="-1"/>
          <w:sz w:val="23"/>
          <w:szCs w:val="23"/>
        </w:rPr>
        <w:t xml:space="preserve">to risk a leap of faith in making choices. Becoming human is a </w:t>
      </w:r>
      <w:r>
        <w:rPr>
          <w:rFonts w:ascii="Bookman Old Style" w:hAnsi="Bookman Old Style" w:cs="Bookman Old Style"/>
          <w:i/>
          <w:iCs/>
          <w:spacing w:val="-1"/>
          <w:sz w:val="20"/>
          <w:szCs w:val="20"/>
        </w:rPr>
        <w:t xml:space="preserve">project, </w:t>
      </w:r>
      <w:r>
        <w:rPr>
          <w:rFonts w:ascii="Garamond" w:hAnsi="Garamond" w:cs="Garamond"/>
          <w:spacing w:val="-1"/>
          <w:sz w:val="23"/>
          <w:szCs w:val="23"/>
        </w:rPr>
        <w:t xml:space="preserve">and our task </w:t>
      </w:r>
      <w:r>
        <w:rPr>
          <w:rFonts w:ascii="Garamond" w:hAnsi="Garamond" w:cs="Garamond"/>
          <w:spacing w:val="-2"/>
          <w:sz w:val="23"/>
          <w:szCs w:val="23"/>
        </w:rPr>
        <w:t xml:space="preserve">is not so much to discover who we are as to </w:t>
      </w:r>
      <w:r>
        <w:rPr>
          <w:rFonts w:ascii="Bookman Old Style" w:hAnsi="Bookman Old Style" w:cs="Bookman Old Style"/>
          <w:i/>
          <w:iCs/>
          <w:spacing w:val="-2"/>
          <w:sz w:val="20"/>
          <w:szCs w:val="20"/>
        </w:rPr>
        <w:t xml:space="preserve">create </w:t>
      </w:r>
      <w:r>
        <w:rPr>
          <w:rFonts w:ascii="Garamond" w:hAnsi="Garamond" w:cs="Garamond"/>
          <w:spacing w:val="-2"/>
          <w:sz w:val="23"/>
          <w:szCs w:val="23"/>
        </w:rPr>
        <w:t>ourselves.</w:t>
      </w:r>
    </w:p>
    <w:p w:rsidR="00E71690" w:rsidRDefault="00E71690">
      <w:pPr>
        <w:spacing w:before="252"/>
        <w:jc w:val="both"/>
        <w:rPr>
          <w:rFonts w:ascii="Garamond" w:hAnsi="Garamond" w:cs="Garamond"/>
          <w:spacing w:val="-2"/>
          <w:sz w:val="23"/>
          <w:szCs w:val="23"/>
        </w:rPr>
      </w:pPr>
      <w:r>
        <w:rPr>
          <w:noProof/>
        </w:rPr>
        <w:pict>
          <v:shape id="_x0000_s1279" type="#_x0000_t202" style="position:absolute;left:0;text-align:left;margin-left:411.2pt;margin-top:81.9pt;width:11.8pt;height:116.5pt;z-index:-25191372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Arial" w:hAnsi="Arial" w:cs="Arial"/>
                      <w:spacing w:val="-39"/>
                      <w:w w:val="120"/>
                      <w:sz w:val="17"/>
                      <w:szCs w:val="17"/>
                    </w:rPr>
                  </w:pPr>
                  <w:r>
                    <w:rPr>
                      <w:rFonts w:ascii="Arial" w:hAnsi="Arial" w:cs="Arial"/>
                      <w:spacing w:val="-39"/>
                      <w:w w:val="120"/>
                      <w:sz w:val="17"/>
                      <w:szCs w:val="17"/>
                    </w:rPr>
                    <w:t>141</w:t>
                  </w:r>
                </w:p>
                <w:p w:rsidR="00E71690" w:rsidRDefault="00E71690">
                  <w:pPr>
                    <w:spacing w:before="36" w:after="72" w:line="126" w:lineRule="exact"/>
                    <w:jc w:val="right"/>
                    <w:rPr>
                      <w:rFonts w:ascii="Verdana" w:hAnsi="Verdana" w:cs="Verdana"/>
                      <w:spacing w:val="16"/>
                      <w:sz w:val="13"/>
                      <w:szCs w:val="13"/>
                    </w:rPr>
                  </w:pPr>
                  <w:r>
                    <w:rPr>
                      <w:rFonts w:ascii="Verdana" w:hAnsi="Verdana" w:cs="Verdana"/>
                      <w:spacing w:val="16"/>
                      <w:sz w:val="13"/>
                      <w:szCs w:val="13"/>
                    </w:rPr>
                    <w:t>AdVd3H11V11N31SIX3</w:t>
                  </w:r>
                </w:p>
              </w:txbxContent>
            </v:textbox>
            <w10:wrap type="square"/>
          </v:shape>
        </w:pict>
      </w:r>
      <w:r>
        <w:rPr>
          <w:rFonts w:ascii="Tahoma" w:hAnsi="Tahoma" w:cs="Tahoma"/>
          <w:b/>
          <w:bCs/>
          <w:color w:val="9FB15E"/>
          <w:spacing w:val="20"/>
          <w:sz w:val="19"/>
          <w:szCs w:val="19"/>
        </w:rPr>
        <w:t>FRIEDRICH NIETZSCHE (1844</w:t>
      </w:r>
      <w:r>
        <w:rPr>
          <w:rFonts w:ascii="Arial" w:hAnsi="Arial" w:cs="Arial"/>
          <w:b/>
          <w:bCs/>
          <w:color w:val="9FB15E"/>
          <w:sz w:val="6"/>
          <w:szCs w:val="6"/>
        </w:rPr>
        <w:t>-</w:t>
      </w:r>
      <w:r>
        <w:rPr>
          <w:rFonts w:ascii="Tahoma" w:hAnsi="Tahoma" w:cs="Tahoma"/>
          <w:b/>
          <w:bCs/>
          <w:color w:val="9FB15E"/>
          <w:spacing w:val="20"/>
          <w:sz w:val="19"/>
          <w:szCs w:val="19"/>
        </w:rPr>
        <w:t>1900)</w:t>
      </w:r>
      <w:r>
        <w:rPr>
          <w:rFonts w:ascii="Garamond" w:hAnsi="Garamond" w:cs="Garamond"/>
          <w:sz w:val="23"/>
          <w:szCs w:val="23"/>
        </w:rPr>
        <w:t xml:space="preserve"> The German philosopher Nietzsche </w:t>
      </w:r>
      <w:r>
        <w:rPr>
          <w:rFonts w:ascii="Garamond" w:hAnsi="Garamond" w:cs="Garamond"/>
          <w:spacing w:val="-4"/>
          <w:sz w:val="23"/>
          <w:szCs w:val="23"/>
        </w:rPr>
        <w:t xml:space="preserve">is the iconoclastic counterpart to Kierkegaard, expressing a revolutionary approach to </w:t>
      </w:r>
      <w:r>
        <w:rPr>
          <w:rFonts w:ascii="Garamond" w:hAnsi="Garamond" w:cs="Garamond"/>
          <w:sz w:val="23"/>
          <w:szCs w:val="23"/>
        </w:rPr>
        <w:t xml:space="preserve">the self, to ethics, and to society. Like Kierkegaard, he emphasized the importance </w:t>
      </w:r>
      <w:r>
        <w:rPr>
          <w:rFonts w:ascii="Garamond" w:hAnsi="Garamond" w:cs="Garamond"/>
          <w:spacing w:val="2"/>
          <w:sz w:val="23"/>
          <w:szCs w:val="23"/>
        </w:rPr>
        <w:t xml:space="preserve">of subjectivity. Nietzsche set out to prove that the ancient definition of humans </w:t>
      </w:r>
      <w:r>
        <w:rPr>
          <w:rFonts w:ascii="Garamond" w:hAnsi="Garamond" w:cs="Garamond"/>
          <w:spacing w:val="-3"/>
          <w:sz w:val="23"/>
          <w:szCs w:val="23"/>
        </w:rPr>
        <w:t xml:space="preserve">as </w:t>
      </w:r>
      <w:r>
        <w:rPr>
          <w:rFonts w:ascii="Bookman Old Style" w:hAnsi="Bookman Old Style" w:cs="Bookman Old Style"/>
          <w:i/>
          <w:iCs/>
          <w:spacing w:val="-3"/>
          <w:sz w:val="20"/>
          <w:szCs w:val="20"/>
        </w:rPr>
        <w:t xml:space="preserve">rational </w:t>
      </w:r>
      <w:r>
        <w:rPr>
          <w:rFonts w:ascii="Garamond" w:hAnsi="Garamond" w:cs="Garamond"/>
          <w:spacing w:val="-3"/>
          <w:sz w:val="23"/>
          <w:szCs w:val="23"/>
        </w:rPr>
        <w:t xml:space="preserve">was entirely misleading. We are far more creatures of will than we are </w:t>
      </w:r>
      <w:r>
        <w:rPr>
          <w:rFonts w:ascii="Garamond" w:hAnsi="Garamond" w:cs="Garamond"/>
          <w:sz w:val="23"/>
          <w:szCs w:val="23"/>
        </w:rPr>
        <w:t xml:space="preserve">impersonal intellects. But where Kierkegaard emphasized the "subjective truth" of </w:t>
      </w:r>
      <w:r>
        <w:rPr>
          <w:rFonts w:ascii="Garamond" w:hAnsi="Garamond" w:cs="Garamond"/>
          <w:spacing w:val="-6"/>
          <w:sz w:val="23"/>
          <w:szCs w:val="23"/>
        </w:rPr>
        <w:t xml:space="preserve">an intense concern with God, Nietzsche located values within the individual's "will to </w:t>
      </w:r>
      <w:r>
        <w:rPr>
          <w:rFonts w:ascii="Garamond" w:hAnsi="Garamond" w:cs="Garamond"/>
          <w:spacing w:val="-4"/>
          <w:sz w:val="23"/>
          <w:szCs w:val="23"/>
        </w:rPr>
        <w:t xml:space="preserve">power." We give up an honest acknowledgment of this source of value when society </w:t>
      </w:r>
      <w:r>
        <w:rPr>
          <w:rFonts w:ascii="Garamond" w:hAnsi="Garamond" w:cs="Garamond"/>
          <w:spacing w:val="-3"/>
          <w:sz w:val="23"/>
          <w:szCs w:val="23"/>
        </w:rPr>
        <w:t xml:space="preserve">invites us to rationalize powerlessness by advocating other worldly concerns. If, like </w:t>
      </w:r>
      <w:r>
        <w:rPr>
          <w:rFonts w:ascii="Garamond" w:hAnsi="Garamond" w:cs="Garamond"/>
          <w:spacing w:val="-1"/>
          <w:sz w:val="23"/>
          <w:szCs w:val="23"/>
        </w:rPr>
        <w:t xml:space="preserve">sheep, we acquiesce in "herd morality," we will be nothing but mediocrities. But if </w:t>
      </w:r>
      <w:r>
        <w:rPr>
          <w:rFonts w:ascii="Garamond" w:hAnsi="Garamond" w:cs="Garamond"/>
          <w:spacing w:val="-2"/>
          <w:sz w:val="23"/>
          <w:szCs w:val="23"/>
        </w:rPr>
        <w:t>we release ourselves by giving free rein to our will to power, we will tap our poten</w:t>
      </w:r>
      <w:r>
        <w:rPr>
          <w:rFonts w:ascii="Garamond" w:hAnsi="Garamond" w:cs="Garamond"/>
          <w:spacing w:val="-2"/>
          <w:sz w:val="23"/>
          <w:szCs w:val="23"/>
        </w:rPr>
        <w:softHyphen/>
      </w:r>
      <w:r>
        <w:rPr>
          <w:rFonts w:ascii="Garamond" w:hAnsi="Garamond" w:cs="Garamond"/>
          <w:sz w:val="23"/>
          <w:szCs w:val="23"/>
        </w:rPr>
        <w:t>tiality for creativity and originality. Kierkegaard and Nietzsche, with their pioneer</w:t>
      </w:r>
      <w:r>
        <w:rPr>
          <w:rFonts w:ascii="Garamond" w:hAnsi="Garamond" w:cs="Garamond"/>
          <w:sz w:val="23"/>
          <w:szCs w:val="23"/>
        </w:rPr>
        <w:softHyphen/>
      </w:r>
      <w:r>
        <w:rPr>
          <w:rFonts w:ascii="Garamond" w:hAnsi="Garamond" w:cs="Garamond"/>
          <w:spacing w:val="-4"/>
          <w:sz w:val="23"/>
          <w:szCs w:val="23"/>
        </w:rPr>
        <w:t xml:space="preserve">ing analyses of anxiety, depression, subjectivity, and the authentic self, together are </w:t>
      </w:r>
      <w:r>
        <w:rPr>
          <w:rFonts w:ascii="Garamond" w:hAnsi="Garamond" w:cs="Garamond"/>
          <w:spacing w:val="-2"/>
          <w:sz w:val="23"/>
          <w:szCs w:val="23"/>
        </w:rPr>
        <w:t xml:space="preserve">generally considered to be the originators of the existential perspective (Sharp </w:t>
      </w:r>
      <w:r>
        <w:rPr>
          <w:i/>
          <w:iCs/>
          <w:spacing w:val="-2"/>
          <w:sz w:val="23"/>
          <w:szCs w:val="23"/>
        </w:rPr>
        <w:t xml:space="preserve">&amp; </w:t>
      </w:r>
      <w:r>
        <w:rPr>
          <w:rFonts w:ascii="Garamond" w:hAnsi="Garamond" w:cs="Garamond"/>
          <w:spacing w:val="-2"/>
          <w:sz w:val="23"/>
          <w:szCs w:val="23"/>
        </w:rPr>
        <w:t>Bugental, 2001).</w:t>
      </w:r>
    </w:p>
    <w:p w:rsidR="00E71690" w:rsidRDefault="00E71690">
      <w:pPr>
        <w:spacing w:before="432"/>
        <w:jc w:val="both"/>
        <w:rPr>
          <w:rFonts w:ascii="Garamond" w:hAnsi="Garamond" w:cs="Garamond"/>
          <w:spacing w:val="-1"/>
          <w:sz w:val="23"/>
          <w:szCs w:val="23"/>
        </w:rPr>
      </w:pPr>
      <w:r>
        <w:rPr>
          <w:rFonts w:ascii="Tahoma" w:hAnsi="Tahoma" w:cs="Tahoma"/>
          <w:b/>
          <w:bCs/>
          <w:color w:val="9FB15E"/>
          <w:spacing w:val="20"/>
          <w:sz w:val="19"/>
          <w:szCs w:val="19"/>
        </w:rPr>
        <w:t>MARTIN HEIDEGGER (1889</w:t>
      </w:r>
      <w:r>
        <w:rPr>
          <w:rFonts w:ascii="Arial" w:hAnsi="Arial" w:cs="Arial"/>
          <w:b/>
          <w:bCs/>
          <w:color w:val="9FB15E"/>
          <w:sz w:val="6"/>
          <w:szCs w:val="6"/>
        </w:rPr>
        <w:t>-</w:t>
      </w:r>
      <w:r>
        <w:rPr>
          <w:rFonts w:ascii="Tahoma" w:hAnsi="Tahoma" w:cs="Tahoma"/>
          <w:b/>
          <w:bCs/>
          <w:color w:val="9FB15E"/>
          <w:spacing w:val="20"/>
          <w:sz w:val="19"/>
          <w:szCs w:val="19"/>
        </w:rPr>
        <w:t>1976)</w:t>
      </w:r>
      <w:r>
        <w:rPr>
          <w:rFonts w:ascii="Garamond" w:hAnsi="Garamond" w:cs="Garamond"/>
          <w:sz w:val="23"/>
          <w:szCs w:val="23"/>
        </w:rPr>
        <w:t xml:space="preserve"> Heidegger's phenomenological exis</w:t>
      </w:r>
      <w:r>
        <w:rPr>
          <w:rFonts w:ascii="Garamond" w:hAnsi="Garamond" w:cs="Garamond"/>
          <w:sz w:val="23"/>
          <w:szCs w:val="23"/>
        </w:rPr>
        <w:softHyphen/>
      </w:r>
      <w:r>
        <w:rPr>
          <w:rFonts w:ascii="Garamond" w:hAnsi="Garamond" w:cs="Garamond"/>
          <w:spacing w:val="-1"/>
          <w:sz w:val="23"/>
          <w:szCs w:val="23"/>
        </w:rPr>
        <w:t xml:space="preserve">tentialism reminds us that we exist "in the world" and should not try to think of </w:t>
      </w:r>
      <w:r>
        <w:rPr>
          <w:rFonts w:ascii="Garamond" w:hAnsi="Garamond" w:cs="Garamond"/>
          <w:spacing w:val="1"/>
          <w:sz w:val="23"/>
          <w:szCs w:val="23"/>
        </w:rPr>
        <w:t xml:space="preserve">ourselves as beings apart from the world into which we are thrown. The way we </w:t>
      </w:r>
      <w:r>
        <w:rPr>
          <w:rFonts w:ascii="Garamond" w:hAnsi="Garamond" w:cs="Garamond"/>
          <w:spacing w:val="-3"/>
          <w:sz w:val="23"/>
          <w:szCs w:val="23"/>
        </w:rPr>
        <w:t xml:space="preserve">fill our everyday life with superficial conversation and routine shows that we often </w:t>
      </w:r>
      <w:r>
        <w:rPr>
          <w:rFonts w:ascii="Garamond" w:hAnsi="Garamond" w:cs="Garamond"/>
          <w:spacing w:val="1"/>
          <w:sz w:val="23"/>
          <w:szCs w:val="23"/>
        </w:rPr>
        <w:t xml:space="preserve">assume we are going to live forever and can afford to waste day after day. Our </w:t>
      </w:r>
      <w:r>
        <w:rPr>
          <w:rFonts w:ascii="Garamond" w:hAnsi="Garamond" w:cs="Garamond"/>
          <w:sz w:val="23"/>
          <w:szCs w:val="23"/>
        </w:rPr>
        <w:t xml:space="preserve">moods and feelings (including anxiety about death) are a way of understanding whether we are living authentically or whether we are inauthentically constructing </w:t>
      </w:r>
      <w:r>
        <w:rPr>
          <w:rFonts w:ascii="Garamond" w:hAnsi="Garamond" w:cs="Garamond"/>
          <w:spacing w:val="-1"/>
          <w:sz w:val="23"/>
          <w:szCs w:val="23"/>
        </w:rPr>
        <w:t xml:space="preserve">our lives around the expectations of others. When we translate this wisdom from vague feeling to explicit awareness, we may develop a more positive resolve about </w:t>
      </w:r>
      <w:r>
        <w:rPr>
          <w:rFonts w:ascii="Garamond" w:hAnsi="Garamond" w:cs="Garamond"/>
          <w:spacing w:val="-3"/>
          <w:sz w:val="23"/>
          <w:szCs w:val="23"/>
        </w:rPr>
        <w:t xml:space="preserve">how we want to be. Phenomenological existentialism, as presented by Heidegger, </w:t>
      </w:r>
      <w:r>
        <w:rPr>
          <w:rFonts w:ascii="Garamond" w:hAnsi="Garamond" w:cs="Garamond"/>
          <w:spacing w:val="-5"/>
          <w:sz w:val="23"/>
          <w:szCs w:val="23"/>
        </w:rPr>
        <w:t xml:space="preserve">provides a view of human history that does not focus on past events but motivates </w:t>
      </w:r>
      <w:r>
        <w:rPr>
          <w:rFonts w:ascii="Garamond" w:hAnsi="Garamond" w:cs="Garamond"/>
          <w:spacing w:val="-1"/>
          <w:sz w:val="23"/>
          <w:szCs w:val="23"/>
        </w:rPr>
        <w:t>individuals to look forward to "authentic experiences" that are yet to come.</w:t>
      </w:r>
    </w:p>
    <w:p w:rsidR="00E71690" w:rsidRDefault="00E71690">
      <w:pPr>
        <w:spacing w:before="468"/>
        <w:jc w:val="both"/>
        <w:rPr>
          <w:rFonts w:ascii="Garamond" w:hAnsi="Garamond" w:cs="Garamond"/>
          <w:spacing w:val="-1"/>
          <w:sz w:val="23"/>
          <w:szCs w:val="23"/>
        </w:rPr>
      </w:pPr>
      <w:r>
        <w:rPr>
          <w:rFonts w:ascii="Tahoma" w:hAnsi="Tahoma" w:cs="Tahoma"/>
          <w:b/>
          <w:bCs/>
          <w:color w:val="9FB15E"/>
          <w:spacing w:val="20"/>
          <w:sz w:val="19"/>
          <w:szCs w:val="19"/>
        </w:rPr>
        <w:t>MARTIN BUBER (1878</w:t>
      </w:r>
      <w:r>
        <w:rPr>
          <w:rFonts w:ascii="Arial" w:hAnsi="Arial" w:cs="Arial"/>
          <w:b/>
          <w:bCs/>
          <w:color w:val="9FB15E"/>
          <w:sz w:val="6"/>
          <w:szCs w:val="6"/>
        </w:rPr>
        <w:t>-</w:t>
      </w:r>
      <w:r>
        <w:rPr>
          <w:rFonts w:ascii="Tahoma" w:hAnsi="Tahoma" w:cs="Tahoma"/>
          <w:b/>
          <w:bCs/>
          <w:color w:val="9FB15E"/>
          <w:spacing w:val="20"/>
          <w:sz w:val="19"/>
          <w:szCs w:val="19"/>
        </w:rPr>
        <w:t>1965)</w:t>
      </w:r>
      <w:r>
        <w:rPr>
          <w:rFonts w:ascii="Garamond" w:hAnsi="Garamond" w:cs="Garamond"/>
          <w:sz w:val="23"/>
          <w:szCs w:val="23"/>
        </w:rPr>
        <w:t xml:space="preserve"> Leaving Germany to live in the new state of </w:t>
      </w:r>
      <w:r>
        <w:rPr>
          <w:rFonts w:ascii="Garamond" w:hAnsi="Garamond" w:cs="Garamond"/>
          <w:spacing w:val="-1"/>
          <w:sz w:val="23"/>
          <w:szCs w:val="23"/>
        </w:rPr>
        <w:t xml:space="preserve">Israel, Buber took a less individualistic stand than most of the other existentialists. </w:t>
      </w:r>
      <w:r>
        <w:rPr>
          <w:rFonts w:ascii="Garamond" w:hAnsi="Garamond" w:cs="Garamond"/>
          <w:spacing w:val="-2"/>
          <w:sz w:val="23"/>
          <w:szCs w:val="23"/>
        </w:rPr>
        <w:t xml:space="preserve">He said that we humans live in a kind of </w:t>
      </w:r>
      <w:r>
        <w:rPr>
          <w:rFonts w:ascii="Bookman Old Style" w:hAnsi="Bookman Old Style" w:cs="Bookman Old Style"/>
          <w:i/>
          <w:iCs/>
          <w:spacing w:val="-2"/>
          <w:sz w:val="20"/>
          <w:szCs w:val="20"/>
        </w:rPr>
        <w:t xml:space="preserve">betweenness; </w:t>
      </w:r>
      <w:r>
        <w:rPr>
          <w:rFonts w:ascii="Garamond" w:hAnsi="Garamond" w:cs="Garamond"/>
          <w:spacing w:val="-2"/>
          <w:sz w:val="23"/>
          <w:szCs w:val="23"/>
        </w:rPr>
        <w:t xml:space="preserve">that is, there is never just an </w:t>
      </w:r>
      <w:r>
        <w:rPr>
          <w:rFonts w:ascii="Bookman Old Style" w:hAnsi="Bookman Old Style" w:cs="Bookman Old Style"/>
          <w:i/>
          <w:iCs/>
          <w:spacing w:val="-2"/>
          <w:sz w:val="20"/>
          <w:szCs w:val="20"/>
        </w:rPr>
        <w:t xml:space="preserve">I, </w:t>
      </w:r>
      <w:r>
        <w:rPr>
          <w:rFonts w:ascii="Garamond" w:hAnsi="Garamond" w:cs="Garamond"/>
          <w:spacing w:val="-2"/>
          <w:sz w:val="23"/>
          <w:szCs w:val="23"/>
        </w:rPr>
        <w:t xml:space="preserve">but always an </w:t>
      </w:r>
      <w:r>
        <w:rPr>
          <w:rFonts w:ascii="Bookman Old Style" w:hAnsi="Bookman Old Style" w:cs="Bookman Old Style"/>
          <w:i/>
          <w:iCs/>
          <w:spacing w:val="-2"/>
          <w:sz w:val="20"/>
          <w:szCs w:val="20"/>
        </w:rPr>
        <w:t xml:space="preserve">other. </w:t>
      </w:r>
      <w:r>
        <w:rPr>
          <w:rFonts w:ascii="Garamond" w:hAnsi="Garamond" w:cs="Garamond"/>
          <w:spacing w:val="-2"/>
          <w:sz w:val="23"/>
          <w:szCs w:val="23"/>
        </w:rPr>
        <w:t xml:space="preserve">The </w:t>
      </w:r>
      <w:r>
        <w:rPr>
          <w:rFonts w:ascii="Bookman Old Style" w:hAnsi="Bookman Old Style" w:cs="Bookman Old Style"/>
          <w:i/>
          <w:iCs/>
          <w:spacing w:val="-2"/>
          <w:sz w:val="20"/>
          <w:szCs w:val="20"/>
        </w:rPr>
        <w:t xml:space="preserve">I, </w:t>
      </w:r>
      <w:r>
        <w:rPr>
          <w:rFonts w:ascii="Garamond" w:hAnsi="Garamond" w:cs="Garamond"/>
          <w:spacing w:val="-2"/>
          <w:sz w:val="23"/>
          <w:szCs w:val="23"/>
        </w:rPr>
        <w:t xml:space="preserve">the person who is the agent, changes depending on </w:t>
      </w:r>
      <w:r>
        <w:rPr>
          <w:rFonts w:ascii="Garamond" w:hAnsi="Garamond" w:cs="Garamond"/>
          <w:spacing w:val="1"/>
          <w:sz w:val="23"/>
          <w:szCs w:val="23"/>
        </w:rPr>
        <w:t xml:space="preserve">whether the other is an </w:t>
      </w:r>
      <w:r>
        <w:rPr>
          <w:i/>
          <w:iCs/>
          <w:spacing w:val="1"/>
          <w:sz w:val="23"/>
          <w:szCs w:val="23"/>
        </w:rPr>
        <w:t xml:space="preserve">it </w:t>
      </w:r>
      <w:r>
        <w:rPr>
          <w:rFonts w:ascii="Garamond" w:hAnsi="Garamond" w:cs="Garamond"/>
          <w:spacing w:val="1"/>
          <w:sz w:val="23"/>
          <w:szCs w:val="23"/>
        </w:rPr>
        <w:t xml:space="preserve">or a Thou. But sometimes we make the serious mistake </w:t>
      </w:r>
      <w:r>
        <w:rPr>
          <w:rFonts w:ascii="Garamond" w:hAnsi="Garamond" w:cs="Garamond"/>
          <w:spacing w:val="-2"/>
          <w:sz w:val="23"/>
          <w:szCs w:val="23"/>
        </w:rPr>
        <w:t>of reducing another person to the status of a mere object, in which case the rela</w:t>
      </w:r>
      <w:r>
        <w:rPr>
          <w:rFonts w:ascii="Garamond" w:hAnsi="Garamond" w:cs="Garamond"/>
          <w:spacing w:val="-2"/>
          <w:sz w:val="23"/>
          <w:szCs w:val="23"/>
        </w:rPr>
        <w:softHyphen/>
      </w:r>
      <w:r>
        <w:rPr>
          <w:rFonts w:ascii="Garamond" w:hAnsi="Garamond" w:cs="Garamond"/>
          <w:spacing w:val="-1"/>
          <w:sz w:val="23"/>
          <w:szCs w:val="23"/>
        </w:rPr>
        <w:t xml:space="preserve">tionship becomes </w:t>
      </w:r>
      <w:r>
        <w:rPr>
          <w:i/>
          <w:iCs/>
          <w:spacing w:val="-1"/>
          <w:sz w:val="23"/>
          <w:szCs w:val="23"/>
        </w:rPr>
        <w:t xml:space="preserve">I/it. </w:t>
      </w:r>
      <w:r>
        <w:rPr>
          <w:rFonts w:ascii="Garamond" w:hAnsi="Garamond" w:cs="Garamond"/>
          <w:spacing w:val="-1"/>
          <w:sz w:val="23"/>
          <w:szCs w:val="23"/>
        </w:rPr>
        <w:t xml:space="preserve">Although Buber recognizes that of necessity we must have </w:t>
      </w:r>
      <w:r>
        <w:rPr>
          <w:rFonts w:ascii="Garamond" w:hAnsi="Garamond" w:cs="Garamond"/>
          <w:spacing w:val="1"/>
          <w:sz w:val="23"/>
          <w:szCs w:val="23"/>
        </w:rPr>
        <w:t xml:space="preserve">many </w:t>
      </w:r>
      <w:r>
        <w:rPr>
          <w:i/>
          <w:iCs/>
          <w:spacing w:val="1"/>
          <w:sz w:val="23"/>
          <w:szCs w:val="23"/>
        </w:rPr>
        <w:t xml:space="preserve">//it </w:t>
      </w:r>
      <w:r>
        <w:rPr>
          <w:rFonts w:ascii="Garamond" w:hAnsi="Garamond" w:cs="Garamond"/>
          <w:spacing w:val="1"/>
          <w:sz w:val="23"/>
          <w:szCs w:val="23"/>
        </w:rPr>
        <w:t xml:space="preserve">interactions (in everyday life), we are seriously limited if we live only in </w:t>
      </w:r>
      <w:r>
        <w:rPr>
          <w:rFonts w:ascii="Garamond" w:hAnsi="Garamond" w:cs="Garamond"/>
          <w:spacing w:val="-4"/>
          <w:sz w:val="23"/>
          <w:szCs w:val="23"/>
        </w:rPr>
        <w:t xml:space="preserve">the world of the </w:t>
      </w:r>
      <w:r>
        <w:rPr>
          <w:i/>
          <w:iCs/>
          <w:spacing w:val="-4"/>
          <w:sz w:val="23"/>
          <w:szCs w:val="23"/>
        </w:rPr>
        <w:t xml:space="preserve">I/it. </w:t>
      </w:r>
      <w:r>
        <w:rPr>
          <w:rFonts w:ascii="Garamond" w:hAnsi="Garamond" w:cs="Garamond"/>
          <w:spacing w:val="-4"/>
          <w:sz w:val="23"/>
          <w:szCs w:val="23"/>
        </w:rPr>
        <w:t xml:space="preserve">Buber stresses the importance of </w:t>
      </w:r>
      <w:r>
        <w:rPr>
          <w:rFonts w:ascii="Bookman Old Style" w:hAnsi="Bookman Old Style" w:cs="Bookman Old Style"/>
          <w:i/>
          <w:iCs/>
          <w:spacing w:val="-4"/>
          <w:sz w:val="20"/>
          <w:szCs w:val="20"/>
        </w:rPr>
        <w:t xml:space="preserve">presence, </w:t>
      </w:r>
      <w:r>
        <w:rPr>
          <w:rFonts w:ascii="Garamond" w:hAnsi="Garamond" w:cs="Garamond"/>
          <w:spacing w:val="-4"/>
          <w:sz w:val="23"/>
          <w:szCs w:val="23"/>
        </w:rPr>
        <w:t xml:space="preserve">which has three </w:t>
      </w:r>
      <w:r>
        <w:rPr>
          <w:rFonts w:ascii="Garamond" w:hAnsi="Garamond" w:cs="Garamond"/>
          <w:spacing w:val="-1"/>
          <w:sz w:val="23"/>
          <w:szCs w:val="23"/>
        </w:rPr>
        <w:t>functions: (1) it enables true I/Thou relationships; (2) it allows for meaning to exist</w:t>
      </w:r>
    </w:p>
    <w:p w:rsidR="00E71690" w:rsidRDefault="00E71690">
      <w:pPr>
        <w:widowControl/>
        <w:kinsoku/>
        <w:autoSpaceDE w:val="0"/>
        <w:autoSpaceDN w:val="0"/>
        <w:adjustRightInd w:val="0"/>
        <w:sectPr w:rsidR="00E71690">
          <w:headerReference w:type="even" r:id="rId912"/>
          <w:headerReference w:type="default" r:id="rId913"/>
          <w:footerReference w:type="even" r:id="rId914"/>
          <w:footerReference w:type="default" r:id="rId915"/>
          <w:pgSz w:w="12240" w:h="15840"/>
          <w:pgMar w:top="700" w:right="2964" w:bottom="2050" w:left="1886" w:header="0" w:footer="0" w:gutter="0"/>
          <w:cols w:space="720"/>
          <w:noEndnote/>
        </w:sectPr>
      </w:pPr>
    </w:p>
    <w:p w:rsidR="00E71690" w:rsidRDefault="00E71690">
      <w:pPr>
        <w:ind w:left="1152" w:right="144"/>
        <w:jc w:val="both"/>
        <w:rPr>
          <w:rFonts w:ascii="Garamond" w:hAnsi="Garamond" w:cs="Garamond"/>
          <w:sz w:val="23"/>
          <w:szCs w:val="23"/>
        </w:rPr>
      </w:pPr>
      <w:r>
        <w:rPr>
          <w:rFonts w:ascii="Garamond" w:hAnsi="Garamond" w:cs="Garamond"/>
          <w:spacing w:val="-4"/>
          <w:sz w:val="23"/>
          <w:szCs w:val="23"/>
        </w:rPr>
        <w:t xml:space="preserve">in a situation; and (3) it enables an individual to be responsible in the here and now </w:t>
      </w:r>
      <w:r>
        <w:rPr>
          <w:rFonts w:ascii="Garamond" w:hAnsi="Garamond" w:cs="Garamond"/>
          <w:spacing w:val="-2"/>
          <w:sz w:val="23"/>
          <w:szCs w:val="23"/>
        </w:rPr>
        <w:t>(Gould, 1993). In a famous dialogue with Carl Rogers, Buber argued that the thera</w:t>
      </w:r>
      <w:r>
        <w:rPr>
          <w:rFonts w:ascii="Garamond" w:hAnsi="Garamond" w:cs="Garamond"/>
          <w:spacing w:val="-2"/>
          <w:sz w:val="23"/>
          <w:szCs w:val="23"/>
        </w:rPr>
        <w:softHyphen/>
        <w:t xml:space="preserve">pist and client could never be on the same footing because the latter comes to the </w:t>
      </w:r>
      <w:r>
        <w:rPr>
          <w:rFonts w:ascii="Garamond" w:hAnsi="Garamond" w:cs="Garamond"/>
          <w:sz w:val="23"/>
          <w:szCs w:val="23"/>
        </w:rPr>
        <w:t>former for help. When the relationship is fully mutual, we have become "dialogic," a fully human condition.</w:t>
      </w:r>
    </w:p>
    <w:p w:rsidR="00E71690" w:rsidRDefault="00E71690">
      <w:pPr>
        <w:spacing w:before="180"/>
        <w:ind w:left="1152" w:right="144"/>
        <w:jc w:val="both"/>
        <w:rPr>
          <w:rFonts w:ascii="Garamond" w:hAnsi="Garamond" w:cs="Garamond"/>
          <w:spacing w:val="1"/>
          <w:sz w:val="23"/>
          <w:szCs w:val="23"/>
        </w:rPr>
      </w:pPr>
      <w:r>
        <w:rPr>
          <w:rFonts w:ascii="Tahoma" w:hAnsi="Tahoma" w:cs="Tahoma"/>
          <w:b/>
          <w:bCs/>
          <w:color w:val="9FB15A"/>
          <w:spacing w:val="22"/>
          <w:sz w:val="18"/>
          <w:szCs w:val="18"/>
        </w:rPr>
        <w:t>LUDWIG BINSWANGER (1881</w:t>
      </w:r>
      <w:r>
        <w:rPr>
          <w:rFonts w:ascii="Arial" w:hAnsi="Arial" w:cs="Arial"/>
          <w:b/>
          <w:bCs/>
          <w:color w:val="9FB15A"/>
          <w:spacing w:val="2"/>
          <w:sz w:val="6"/>
          <w:szCs w:val="6"/>
        </w:rPr>
        <w:t>-</w:t>
      </w:r>
      <w:r>
        <w:rPr>
          <w:rFonts w:ascii="Tahoma" w:hAnsi="Tahoma" w:cs="Tahoma"/>
          <w:b/>
          <w:bCs/>
          <w:color w:val="9FB15A"/>
          <w:spacing w:val="22"/>
          <w:sz w:val="18"/>
          <w:szCs w:val="18"/>
        </w:rPr>
        <w:t>1966)</w:t>
      </w:r>
      <w:r>
        <w:rPr>
          <w:rFonts w:ascii="Garamond" w:hAnsi="Garamond" w:cs="Garamond"/>
          <w:spacing w:val="2"/>
          <w:sz w:val="23"/>
          <w:szCs w:val="23"/>
        </w:rPr>
        <w:t xml:space="preserve"> An existential analyst, Binswanger </w:t>
      </w:r>
      <w:r>
        <w:rPr>
          <w:rFonts w:ascii="Garamond" w:hAnsi="Garamond" w:cs="Garamond"/>
          <w:sz w:val="23"/>
          <w:szCs w:val="23"/>
        </w:rPr>
        <w:t>proposed a holistic model of self that addresses the relationship between the per</w:t>
      </w:r>
      <w:r>
        <w:rPr>
          <w:rFonts w:ascii="Garamond" w:hAnsi="Garamond" w:cs="Garamond"/>
          <w:sz w:val="23"/>
          <w:szCs w:val="23"/>
        </w:rPr>
        <w:softHyphen/>
      </w:r>
      <w:r>
        <w:rPr>
          <w:rFonts w:ascii="Garamond" w:hAnsi="Garamond" w:cs="Garamond"/>
          <w:spacing w:val="-5"/>
          <w:sz w:val="23"/>
          <w:szCs w:val="23"/>
        </w:rPr>
        <w:t xml:space="preserve">son and his or her environment. He used a phenomenological approach to explore </w:t>
      </w:r>
      <w:r>
        <w:rPr>
          <w:rFonts w:ascii="Garamond" w:hAnsi="Garamond" w:cs="Garamond"/>
          <w:spacing w:val="-4"/>
          <w:sz w:val="23"/>
          <w:szCs w:val="23"/>
        </w:rPr>
        <w:t xml:space="preserve">significant features of the self, including choice, freedom, and caring. He based his </w:t>
      </w:r>
      <w:r>
        <w:rPr>
          <w:rFonts w:ascii="Garamond" w:hAnsi="Garamond" w:cs="Garamond"/>
          <w:sz w:val="23"/>
          <w:szCs w:val="23"/>
        </w:rPr>
        <w:t xml:space="preserve">existential approach largely on the ideas of Heidegger and accepted Heidegger's </w:t>
      </w:r>
      <w:r>
        <w:rPr>
          <w:rFonts w:ascii="Garamond" w:hAnsi="Garamond" w:cs="Garamond"/>
          <w:spacing w:val="-3"/>
          <w:sz w:val="23"/>
          <w:szCs w:val="23"/>
        </w:rPr>
        <w:t xml:space="preserve">notion that we are "thrown into the world." However, this "thrown-ness" does not </w:t>
      </w:r>
      <w:r>
        <w:rPr>
          <w:rFonts w:ascii="Garamond" w:hAnsi="Garamond" w:cs="Garamond"/>
          <w:spacing w:val="1"/>
          <w:sz w:val="23"/>
          <w:szCs w:val="23"/>
        </w:rPr>
        <w:t>release us from the responsibility of our choices and for planning for the future</w:t>
      </w:r>
    </w:p>
    <w:p w:rsidR="00E71690" w:rsidRDefault="00E71690">
      <w:pPr>
        <w:spacing w:before="180"/>
        <w:ind w:left="1152" w:right="144" w:hanging="1152"/>
        <w:jc w:val="both"/>
        <w:rPr>
          <w:rFonts w:ascii="Garamond" w:hAnsi="Garamond" w:cs="Garamond"/>
          <w:spacing w:val="-3"/>
          <w:sz w:val="23"/>
          <w:szCs w:val="23"/>
        </w:rPr>
      </w:pPr>
      <w:r>
        <w:rPr>
          <w:rFonts w:ascii="Arial" w:hAnsi="Arial" w:cs="Arial"/>
          <w:spacing w:val="3"/>
          <w:w w:val="105"/>
          <w:sz w:val="17"/>
          <w:szCs w:val="17"/>
        </w:rPr>
        <w:t xml:space="preserve">142 </w:t>
      </w:r>
      <w:r>
        <w:rPr>
          <w:rFonts w:ascii="Bookman Old Style" w:hAnsi="Bookman Old Style" w:cs="Bookman Old Style"/>
          <w:spacing w:val="3"/>
          <w:w w:val="95"/>
          <w:sz w:val="21"/>
          <w:szCs w:val="21"/>
        </w:rPr>
        <w:t xml:space="preserve">(Gould, 1993). </w:t>
      </w:r>
      <w:r>
        <w:rPr>
          <w:rFonts w:ascii="Garamond" w:hAnsi="Garamond" w:cs="Garamond"/>
          <w:spacing w:val="3"/>
          <w:sz w:val="23"/>
          <w:szCs w:val="23"/>
        </w:rPr>
        <w:t xml:space="preserve">Existential analysis </w:t>
      </w:r>
      <w:r>
        <w:rPr>
          <w:rFonts w:ascii="Bookman Old Style" w:hAnsi="Bookman Old Style" w:cs="Bookman Old Style"/>
          <w:i/>
          <w:iCs/>
          <w:spacing w:val="3"/>
          <w:sz w:val="20"/>
          <w:szCs w:val="20"/>
        </w:rPr>
        <w:t xml:space="preserve">(dasein analyse) </w:t>
      </w:r>
      <w:r>
        <w:rPr>
          <w:rFonts w:ascii="Garamond" w:hAnsi="Garamond" w:cs="Garamond"/>
          <w:spacing w:val="3"/>
          <w:sz w:val="23"/>
          <w:szCs w:val="23"/>
        </w:rPr>
        <w:t xml:space="preserve">emphasizes the subjective and </w:t>
      </w:r>
      <w:r>
        <w:rPr>
          <w:rFonts w:ascii="Garamond" w:hAnsi="Garamond" w:cs="Garamond"/>
          <w:spacing w:val="1"/>
          <w:sz w:val="23"/>
          <w:szCs w:val="23"/>
        </w:rPr>
        <w:t xml:space="preserve">spiritual dimensions of human existence. Binswanger (1975) contended that crises </w:t>
      </w:r>
      <w:r>
        <w:rPr>
          <w:rFonts w:ascii="Garamond" w:hAnsi="Garamond" w:cs="Garamond"/>
          <w:spacing w:val="-2"/>
          <w:sz w:val="23"/>
          <w:szCs w:val="23"/>
        </w:rPr>
        <w:t xml:space="preserve">in therapy were typically major choice points for the client. Although he originally </w:t>
      </w:r>
      <w:r>
        <w:rPr>
          <w:rFonts w:ascii="Garamond" w:hAnsi="Garamond" w:cs="Garamond"/>
          <w:spacing w:val="-5"/>
          <w:sz w:val="23"/>
          <w:szCs w:val="23"/>
        </w:rPr>
        <w:t>looked to psychoanalytic theory to shed light on psychosis, he moved toward an exis</w:t>
      </w:r>
      <w:r>
        <w:rPr>
          <w:rFonts w:ascii="Garamond" w:hAnsi="Garamond" w:cs="Garamond"/>
          <w:spacing w:val="-5"/>
          <w:sz w:val="23"/>
          <w:szCs w:val="23"/>
        </w:rPr>
        <w:softHyphen/>
        <w:t xml:space="preserve">tential view of his patients. This perspective enabled him to understand the worldview </w:t>
      </w:r>
      <w:r>
        <w:rPr>
          <w:rFonts w:ascii="Garamond" w:hAnsi="Garamond" w:cs="Garamond"/>
          <w:spacing w:val="-6"/>
          <w:sz w:val="23"/>
          <w:szCs w:val="23"/>
        </w:rPr>
        <w:t xml:space="preserve">and immediate experience of his patients, as well as the meaning of their behavior, as </w:t>
      </w:r>
      <w:r>
        <w:rPr>
          <w:rFonts w:ascii="Garamond" w:hAnsi="Garamond" w:cs="Garamond"/>
          <w:spacing w:val="-3"/>
          <w:sz w:val="23"/>
          <w:szCs w:val="23"/>
        </w:rPr>
        <w:t>opposed to superimposing his view as a therapist on their experience and behavior.</w:t>
      </w:r>
    </w:p>
    <w:p w:rsidR="00E71690" w:rsidRDefault="00E71690">
      <w:pPr>
        <w:spacing w:before="288"/>
        <w:ind w:left="1152" w:right="144"/>
        <w:jc w:val="both"/>
        <w:rPr>
          <w:rFonts w:ascii="Garamond" w:hAnsi="Garamond" w:cs="Garamond"/>
          <w:spacing w:val="1"/>
          <w:sz w:val="23"/>
          <w:szCs w:val="23"/>
        </w:rPr>
      </w:pPr>
      <w:r>
        <w:rPr>
          <w:rFonts w:ascii="Tahoma" w:hAnsi="Tahoma" w:cs="Tahoma"/>
          <w:b/>
          <w:bCs/>
          <w:color w:val="9FB15A"/>
          <w:spacing w:val="22"/>
          <w:sz w:val="18"/>
          <w:szCs w:val="18"/>
        </w:rPr>
        <w:t>MEDARD BOSS (1903</w:t>
      </w:r>
      <w:r>
        <w:rPr>
          <w:rFonts w:ascii="Arial" w:hAnsi="Arial" w:cs="Arial"/>
          <w:b/>
          <w:bCs/>
          <w:color w:val="9FB15A"/>
          <w:spacing w:val="2"/>
          <w:sz w:val="6"/>
          <w:szCs w:val="6"/>
        </w:rPr>
        <w:t>-</w:t>
      </w:r>
      <w:r>
        <w:rPr>
          <w:rFonts w:ascii="Tahoma" w:hAnsi="Tahoma" w:cs="Tahoma"/>
          <w:b/>
          <w:bCs/>
          <w:color w:val="9FB15A"/>
          <w:spacing w:val="22"/>
          <w:sz w:val="18"/>
          <w:szCs w:val="18"/>
        </w:rPr>
        <w:t>1991)</w:t>
      </w:r>
      <w:r>
        <w:rPr>
          <w:rFonts w:ascii="Garamond" w:hAnsi="Garamond" w:cs="Garamond"/>
          <w:spacing w:val="2"/>
          <w:sz w:val="23"/>
          <w:szCs w:val="23"/>
        </w:rPr>
        <w:t xml:space="preserve"> Both Binswanger and Boss were early existen</w:t>
      </w:r>
      <w:r>
        <w:rPr>
          <w:rFonts w:ascii="Garamond" w:hAnsi="Garamond" w:cs="Garamond"/>
          <w:spacing w:val="2"/>
          <w:sz w:val="23"/>
          <w:szCs w:val="23"/>
        </w:rPr>
        <w:softHyphen/>
      </w:r>
      <w:r>
        <w:rPr>
          <w:rFonts w:ascii="Garamond" w:hAnsi="Garamond" w:cs="Garamond"/>
          <w:spacing w:val="-4"/>
          <w:sz w:val="23"/>
          <w:szCs w:val="23"/>
        </w:rPr>
        <w:t>tial psychoanalysts and significant figures in the development of existential psycho</w:t>
      </w:r>
      <w:r>
        <w:rPr>
          <w:rFonts w:ascii="Garamond" w:hAnsi="Garamond" w:cs="Garamond"/>
          <w:spacing w:val="-4"/>
          <w:sz w:val="23"/>
          <w:szCs w:val="23"/>
        </w:rPr>
        <w:softHyphen/>
      </w:r>
      <w:r>
        <w:rPr>
          <w:rFonts w:ascii="Garamond" w:hAnsi="Garamond" w:cs="Garamond"/>
          <w:spacing w:val="-6"/>
          <w:sz w:val="23"/>
          <w:szCs w:val="23"/>
        </w:rPr>
        <w:t xml:space="preserve">therapy. They made reference to </w:t>
      </w:r>
      <w:r>
        <w:rPr>
          <w:rFonts w:ascii="Bookman Old Style" w:hAnsi="Bookman Old Style" w:cs="Bookman Old Style"/>
          <w:i/>
          <w:iCs/>
          <w:spacing w:val="-6"/>
          <w:sz w:val="20"/>
          <w:szCs w:val="20"/>
        </w:rPr>
        <w:t xml:space="preserve">dasein </w:t>
      </w:r>
      <w:r>
        <w:rPr>
          <w:rFonts w:ascii="Garamond" w:hAnsi="Garamond" w:cs="Garamond"/>
          <w:spacing w:val="-6"/>
          <w:sz w:val="23"/>
          <w:szCs w:val="23"/>
        </w:rPr>
        <w:t xml:space="preserve">or </w:t>
      </w:r>
      <w:r>
        <w:rPr>
          <w:rFonts w:ascii="Bookman Old Style" w:hAnsi="Bookman Old Style" w:cs="Bookman Old Style"/>
          <w:i/>
          <w:iCs/>
          <w:spacing w:val="-6"/>
          <w:sz w:val="20"/>
          <w:szCs w:val="20"/>
        </w:rPr>
        <w:t xml:space="preserve">being-in-the-world, </w:t>
      </w:r>
      <w:r>
        <w:rPr>
          <w:rFonts w:ascii="Garamond" w:hAnsi="Garamond" w:cs="Garamond"/>
          <w:spacing w:val="-6"/>
          <w:sz w:val="23"/>
          <w:szCs w:val="23"/>
        </w:rPr>
        <w:t xml:space="preserve">which pertains to our </w:t>
      </w:r>
      <w:r>
        <w:rPr>
          <w:rFonts w:ascii="Garamond" w:hAnsi="Garamond" w:cs="Garamond"/>
          <w:spacing w:val="-2"/>
          <w:sz w:val="23"/>
          <w:szCs w:val="23"/>
        </w:rPr>
        <w:t xml:space="preserve">ability to reflect on life events and attribute meaning to these events. They believed </w:t>
      </w:r>
      <w:r>
        <w:rPr>
          <w:rFonts w:ascii="Garamond" w:hAnsi="Garamond" w:cs="Garamond"/>
          <w:sz w:val="23"/>
          <w:szCs w:val="23"/>
        </w:rPr>
        <w:t xml:space="preserve">that the therapist must enter the client's subjective world without presuppositions </w:t>
      </w:r>
      <w:r>
        <w:rPr>
          <w:rFonts w:ascii="Garamond" w:hAnsi="Garamond" w:cs="Garamond"/>
          <w:spacing w:val="3"/>
          <w:sz w:val="23"/>
          <w:szCs w:val="23"/>
        </w:rPr>
        <w:t xml:space="preserve">that would get in the way of this experiential understanding. Both Binswanger </w:t>
      </w:r>
      <w:r>
        <w:rPr>
          <w:rFonts w:ascii="Garamond" w:hAnsi="Garamond" w:cs="Garamond"/>
          <w:sz w:val="23"/>
          <w:szCs w:val="23"/>
        </w:rPr>
        <w:t xml:space="preserve">and Boss were significantly influenced by Heidegger's seminal work, </w:t>
      </w:r>
      <w:r>
        <w:rPr>
          <w:rFonts w:ascii="Bookman Old Style" w:hAnsi="Bookman Old Style" w:cs="Bookman Old Style"/>
          <w:i/>
          <w:iCs/>
          <w:sz w:val="20"/>
          <w:szCs w:val="20"/>
        </w:rPr>
        <w:t xml:space="preserve">Being and </w:t>
      </w:r>
      <w:r>
        <w:rPr>
          <w:rFonts w:ascii="Bookman Old Style" w:hAnsi="Bookman Old Style" w:cs="Bookman Old Style"/>
          <w:i/>
          <w:iCs/>
          <w:spacing w:val="-2"/>
          <w:sz w:val="20"/>
          <w:szCs w:val="20"/>
        </w:rPr>
        <w:t xml:space="preserve">Time </w:t>
      </w:r>
      <w:r>
        <w:rPr>
          <w:rFonts w:ascii="Garamond" w:hAnsi="Garamond" w:cs="Garamond"/>
          <w:spacing w:val="-2"/>
          <w:sz w:val="23"/>
          <w:szCs w:val="23"/>
        </w:rPr>
        <w:t xml:space="preserve">(1962), which provided a broad basis for understanding the individual (May, </w:t>
      </w:r>
      <w:r>
        <w:rPr>
          <w:rFonts w:ascii="Garamond" w:hAnsi="Garamond" w:cs="Garamond"/>
          <w:spacing w:val="1"/>
          <w:sz w:val="23"/>
          <w:szCs w:val="23"/>
        </w:rPr>
        <w:t xml:space="preserve">1958). Boss was deeply influenced by Freudian psychoanalysis, but even more so </w:t>
      </w:r>
      <w:r>
        <w:rPr>
          <w:rFonts w:ascii="Garamond" w:hAnsi="Garamond" w:cs="Garamond"/>
          <w:spacing w:val="-1"/>
          <w:sz w:val="23"/>
          <w:szCs w:val="23"/>
        </w:rPr>
        <w:t>by Heidegger. Boss's major professional interest was applying Heidegger's phil</w:t>
      </w:r>
      <w:r>
        <w:rPr>
          <w:rFonts w:ascii="Garamond" w:hAnsi="Garamond" w:cs="Garamond"/>
          <w:spacing w:val="-1"/>
          <w:sz w:val="23"/>
          <w:szCs w:val="23"/>
        </w:rPr>
        <w:softHyphen/>
        <w:t xml:space="preserve">osophical notions to therapeutic practice, and he was especially concerned with </w:t>
      </w:r>
      <w:r>
        <w:rPr>
          <w:rFonts w:ascii="Garamond" w:hAnsi="Garamond" w:cs="Garamond"/>
          <w:spacing w:val="1"/>
          <w:sz w:val="23"/>
          <w:szCs w:val="23"/>
        </w:rPr>
        <w:t>integrating Freud's methods with Heidegger's concepts, as described in his book</w:t>
      </w:r>
    </w:p>
    <w:p w:rsidR="00E71690" w:rsidRDefault="00E71690">
      <w:pPr>
        <w:spacing w:before="252" w:line="268" w:lineRule="auto"/>
        <w:ind w:left="1152"/>
        <w:rPr>
          <w:rFonts w:ascii="Bookman Old Style" w:hAnsi="Bookman Old Style" w:cs="Bookman Old Style"/>
          <w:i/>
          <w:iCs/>
          <w:spacing w:val="-15"/>
          <w:sz w:val="20"/>
          <w:szCs w:val="20"/>
        </w:rPr>
      </w:pPr>
      <w:r>
        <w:rPr>
          <w:rFonts w:ascii="Bookman Old Style" w:hAnsi="Bookman Old Style" w:cs="Bookman Old Style"/>
          <w:i/>
          <w:iCs/>
          <w:spacing w:val="-15"/>
          <w:sz w:val="20"/>
          <w:szCs w:val="20"/>
        </w:rPr>
        <w:t>Daseinanalysis and Psychoanalysis (1963).</w:t>
      </w:r>
    </w:p>
    <w:p w:rsidR="00E71690" w:rsidRDefault="00E71690">
      <w:pPr>
        <w:spacing w:before="324"/>
        <w:ind w:left="1152" w:right="144"/>
        <w:jc w:val="both"/>
        <w:rPr>
          <w:rFonts w:ascii="Garamond" w:hAnsi="Garamond" w:cs="Garamond"/>
          <w:spacing w:val="-2"/>
          <w:sz w:val="23"/>
          <w:szCs w:val="23"/>
        </w:rPr>
      </w:pPr>
      <w:r>
        <w:rPr>
          <w:rFonts w:ascii="Tahoma" w:hAnsi="Tahoma" w:cs="Tahoma"/>
          <w:b/>
          <w:bCs/>
          <w:color w:val="9FB15A"/>
          <w:spacing w:val="22"/>
          <w:sz w:val="18"/>
          <w:szCs w:val="18"/>
        </w:rPr>
        <w:t>JEAN</w:t>
      </w:r>
      <w:r>
        <w:rPr>
          <w:rFonts w:ascii="Arial" w:hAnsi="Arial" w:cs="Arial"/>
          <w:b/>
          <w:bCs/>
          <w:color w:val="9FB15A"/>
          <w:spacing w:val="2"/>
          <w:sz w:val="6"/>
          <w:szCs w:val="6"/>
        </w:rPr>
        <w:t>-</w:t>
      </w:r>
      <w:r>
        <w:rPr>
          <w:rFonts w:ascii="Tahoma" w:hAnsi="Tahoma" w:cs="Tahoma"/>
          <w:b/>
          <w:bCs/>
          <w:color w:val="9FB15A"/>
          <w:spacing w:val="22"/>
          <w:sz w:val="18"/>
          <w:szCs w:val="18"/>
        </w:rPr>
        <w:t>PAUL SARTRE (1905</w:t>
      </w:r>
      <w:r>
        <w:rPr>
          <w:rFonts w:ascii="Arial" w:hAnsi="Arial" w:cs="Arial"/>
          <w:b/>
          <w:bCs/>
          <w:color w:val="9FB15A"/>
          <w:spacing w:val="2"/>
          <w:sz w:val="6"/>
          <w:szCs w:val="6"/>
        </w:rPr>
        <w:t>-</w:t>
      </w:r>
      <w:r>
        <w:rPr>
          <w:rFonts w:ascii="Tahoma" w:hAnsi="Tahoma" w:cs="Tahoma"/>
          <w:b/>
          <w:bCs/>
          <w:color w:val="9FB15A"/>
          <w:spacing w:val="22"/>
          <w:sz w:val="18"/>
          <w:szCs w:val="18"/>
        </w:rPr>
        <w:t>1980)</w:t>
      </w:r>
      <w:r>
        <w:rPr>
          <w:rFonts w:ascii="Garamond" w:hAnsi="Garamond" w:cs="Garamond"/>
          <w:spacing w:val="2"/>
          <w:sz w:val="23"/>
          <w:szCs w:val="23"/>
        </w:rPr>
        <w:t xml:space="preserve"> A philosopher and novelist, Sartre was convinced, in part by his years in the French Resistance in World War II, that </w:t>
      </w:r>
      <w:r>
        <w:rPr>
          <w:rFonts w:ascii="Garamond" w:hAnsi="Garamond" w:cs="Garamond"/>
          <w:spacing w:val="1"/>
          <w:sz w:val="23"/>
          <w:szCs w:val="23"/>
        </w:rPr>
        <w:t xml:space="preserve">humans are even more free than earlier existentialists had believed. The existence </w:t>
      </w:r>
      <w:r>
        <w:rPr>
          <w:rFonts w:ascii="Garamond" w:hAnsi="Garamond" w:cs="Garamond"/>
          <w:spacing w:val="-2"/>
          <w:sz w:val="23"/>
          <w:szCs w:val="23"/>
        </w:rPr>
        <w:t xml:space="preserve">of a space—nothingness—between the whole of our past and the now frees us to </w:t>
      </w:r>
      <w:r>
        <w:rPr>
          <w:rFonts w:ascii="Garamond" w:hAnsi="Garamond" w:cs="Garamond"/>
          <w:sz w:val="23"/>
          <w:szCs w:val="23"/>
        </w:rPr>
        <w:t xml:space="preserve">choose what we will. Our values are what we choose. The failure to acknowledge our freedom and choices results in emotional problems. This freedom is hard to </w:t>
      </w:r>
      <w:r>
        <w:rPr>
          <w:rFonts w:ascii="Garamond" w:hAnsi="Garamond" w:cs="Garamond"/>
          <w:spacing w:val="3"/>
          <w:sz w:val="23"/>
          <w:szCs w:val="23"/>
        </w:rPr>
        <w:t xml:space="preserve">face, so we tend to invent an excuse by saying, "I can't change now because of </w:t>
      </w:r>
      <w:r>
        <w:rPr>
          <w:rFonts w:ascii="Garamond" w:hAnsi="Garamond" w:cs="Garamond"/>
          <w:spacing w:val="-1"/>
          <w:sz w:val="23"/>
          <w:szCs w:val="23"/>
        </w:rPr>
        <w:t xml:space="preserve">my past conditioning." Sartre called excuses "bad faith." No matter what we have been, we can make choices now and become something quite different. We are </w:t>
      </w:r>
      <w:r>
        <w:rPr>
          <w:rFonts w:ascii="Garamond" w:hAnsi="Garamond" w:cs="Garamond"/>
          <w:spacing w:val="-2"/>
          <w:sz w:val="23"/>
          <w:szCs w:val="23"/>
        </w:rPr>
        <w:t xml:space="preserve">condemned to be free. To choose is to become committed; this is the responsibility </w:t>
      </w:r>
      <w:r>
        <w:rPr>
          <w:rFonts w:ascii="Garamond" w:hAnsi="Garamond" w:cs="Garamond"/>
          <w:spacing w:val="-1"/>
          <w:sz w:val="23"/>
          <w:szCs w:val="23"/>
        </w:rPr>
        <w:t xml:space="preserve">that is the other side of freedom. Sartre's view was that at every moment, by our </w:t>
      </w:r>
      <w:r>
        <w:rPr>
          <w:rFonts w:ascii="Garamond" w:hAnsi="Garamond" w:cs="Garamond"/>
          <w:spacing w:val="-2"/>
          <w:sz w:val="23"/>
          <w:szCs w:val="23"/>
        </w:rPr>
        <w:t>actions, we are choosing who we are being. Our existence is never fixed or finished.</w:t>
      </w:r>
    </w:p>
    <w:p w:rsidR="00E71690" w:rsidRDefault="00E71690">
      <w:pPr>
        <w:widowControl/>
        <w:kinsoku/>
        <w:autoSpaceDE w:val="0"/>
        <w:autoSpaceDN w:val="0"/>
        <w:adjustRightInd w:val="0"/>
        <w:sectPr w:rsidR="00E71690">
          <w:headerReference w:type="even" r:id="rId916"/>
          <w:headerReference w:type="default" r:id="rId917"/>
          <w:footerReference w:type="even" r:id="rId918"/>
          <w:footerReference w:type="default" r:id="rId919"/>
          <w:pgSz w:w="12240" w:h="15840"/>
          <w:pgMar w:top="2560" w:right="1666" w:bottom="230" w:left="1874" w:header="0" w:footer="0" w:gutter="0"/>
          <w:cols w:space="720"/>
          <w:noEndnote/>
        </w:sectPr>
      </w:pPr>
    </w:p>
    <w:p w:rsidR="00E71690" w:rsidRDefault="00E71690">
      <w:pPr>
        <w:ind w:right="72"/>
        <w:rPr>
          <w:rFonts w:ascii="Garamond" w:hAnsi="Garamond" w:cs="Garamond"/>
          <w:spacing w:val="1"/>
          <w:sz w:val="23"/>
          <w:szCs w:val="23"/>
        </w:rPr>
      </w:pPr>
      <w:r>
        <w:rPr>
          <w:rFonts w:ascii="Garamond" w:hAnsi="Garamond" w:cs="Garamond"/>
          <w:spacing w:val="-2"/>
          <w:sz w:val="23"/>
          <w:szCs w:val="23"/>
        </w:rPr>
        <w:t xml:space="preserve">Every one of our actions represents a fresh choice. When we attempt to pin down </w:t>
      </w:r>
      <w:r>
        <w:rPr>
          <w:rFonts w:ascii="Garamond" w:hAnsi="Garamond" w:cs="Garamond"/>
          <w:spacing w:val="1"/>
          <w:sz w:val="23"/>
          <w:szCs w:val="23"/>
        </w:rPr>
        <w:t>who we are, we engage in self-deception (Russell, 2007).</w:t>
      </w:r>
    </w:p>
    <w:p w:rsidR="00E71690" w:rsidRDefault="00E71690">
      <w:pPr>
        <w:spacing w:before="144"/>
        <w:rPr>
          <w:rFonts w:ascii="Bookman Old Style" w:hAnsi="Bookman Old Style" w:cs="Bookman Old Style"/>
          <w:spacing w:val="-2"/>
          <w:sz w:val="27"/>
          <w:szCs w:val="27"/>
        </w:rPr>
      </w:pPr>
      <w:r>
        <w:rPr>
          <w:rFonts w:ascii="Bookman Old Style" w:hAnsi="Bookman Old Style" w:cs="Bookman Old Style"/>
          <w:spacing w:val="-2"/>
          <w:sz w:val="27"/>
          <w:szCs w:val="27"/>
        </w:rPr>
        <w:t>Key Figures hi Contemporary Ldstent Psychotherapy</w:t>
      </w:r>
    </w:p>
    <w:p w:rsidR="00E71690" w:rsidRDefault="00E71690">
      <w:pPr>
        <w:ind w:right="72"/>
        <w:jc w:val="both"/>
        <w:rPr>
          <w:rFonts w:ascii="Garamond" w:hAnsi="Garamond" w:cs="Garamond"/>
          <w:sz w:val="23"/>
          <w:szCs w:val="23"/>
        </w:rPr>
      </w:pPr>
      <w:r>
        <w:rPr>
          <w:rFonts w:ascii="Garamond" w:hAnsi="Garamond" w:cs="Garamond"/>
          <w:spacing w:val="-2"/>
          <w:sz w:val="23"/>
          <w:szCs w:val="23"/>
        </w:rPr>
        <w:t xml:space="preserve">Viktor Frankl, Rollo May, Irvin Yalom, and James Bugental all developed their </w:t>
      </w:r>
      <w:r>
        <w:rPr>
          <w:rFonts w:ascii="Garamond" w:hAnsi="Garamond" w:cs="Garamond"/>
          <w:spacing w:val="-1"/>
          <w:sz w:val="23"/>
          <w:szCs w:val="23"/>
        </w:rPr>
        <w:t>existential approaches to psychotherapy from strong backgrounds in both existen</w:t>
      </w:r>
      <w:r>
        <w:rPr>
          <w:rFonts w:ascii="Garamond" w:hAnsi="Garamond" w:cs="Garamond"/>
          <w:spacing w:val="-1"/>
          <w:sz w:val="23"/>
          <w:szCs w:val="23"/>
        </w:rPr>
        <w:softHyphen/>
      </w:r>
      <w:r>
        <w:rPr>
          <w:rFonts w:ascii="Garamond" w:hAnsi="Garamond" w:cs="Garamond"/>
          <w:spacing w:val="-4"/>
          <w:sz w:val="23"/>
          <w:szCs w:val="23"/>
        </w:rPr>
        <w:t xml:space="preserve">tial and humanistic psychology. Some of their contributions to psychotherapy are </w:t>
      </w:r>
      <w:r>
        <w:rPr>
          <w:rFonts w:ascii="Garamond" w:hAnsi="Garamond" w:cs="Garamond"/>
          <w:sz w:val="23"/>
          <w:szCs w:val="23"/>
        </w:rPr>
        <w:t>illustrated in the brief sketches that follow.</w:t>
      </w:r>
    </w:p>
    <w:p w:rsidR="00E71690" w:rsidRDefault="00E71690">
      <w:pPr>
        <w:spacing w:before="180"/>
        <w:ind w:right="72"/>
        <w:jc w:val="both"/>
        <w:rPr>
          <w:rFonts w:ascii="Garamond" w:hAnsi="Garamond" w:cs="Garamond"/>
          <w:sz w:val="23"/>
          <w:szCs w:val="23"/>
        </w:rPr>
      </w:pPr>
      <w:r>
        <w:rPr>
          <w:noProof/>
        </w:rPr>
        <w:pict>
          <v:shape id="_x0000_s1280" type="#_x0000_t202" style="position:absolute;left:0;text-align:left;margin-left:410.5pt;margin-top:68.8pt;width:13.9pt;height:116.25pt;z-index:-25191270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Tahoma" w:hAnsi="Tahoma" w:cs="Tahoma"/>
                      <w:spacing w:val="-17"/>
                      <w:w w:val="120"/>
                      <w:sz w:val="16"/>
                      <w:szCs w:val="16"/>
                    </w:rPr>
                  </w:pPr>
                  <w:r>
                    <w:rPr>
                      <w:rFonts w:ascii="Tahoma" w:hAnsi="Tahoma" w:cs="Tahoma"/>
                      <w:spacing w:val="-17"/>
                      <w:w w:val="120"/>
                      <w:sz w:val="16"/>
                      <w:szCs w:val="16"/>
                    </w:rPr>
                    <w:t>143</w:t>
                  </w:r>
                </w:p>
                <w:p w:rsidR="00E71690" w:rsidRDefault="00E71690">
                  <w:pPr>
                    <w:spacing w:before="72" w:after="72" w:line="125" w:lineRule="exact"/>
                    <w:jc w:val="right"/>
                    <w:rPr>
                      <w:rFonts w:ascii="Verdana" w:hAnsi="Verdana" w:cs="Verdana"/>
                      <w:spacing w:val="24"/>
                      <w:sz w:val="13"/>
                      <w:szCs w:val="13"/>
                    </w:rPr>
                  </w:pPr>
                  <w:r>
                    <w:rPr>
                      <w:rFonts w:ascii="Verdana" w:hAnsi="Verdana" w:cs="Verdana"/>
                      <w:spacing w:val="24"/>
                      <w:sz w:val="13"/>
                      <w:szCs w:val="13"/>
                    </w:rPr>
                    <w:t>AdV3H11VIIN31SIX3</w:t>
                  </w:r>
                </w:p>
              </w:txbxContent>
            </v:textbox>
            <w10:wrap type="square"/>
          </v:shape>
        </w:pict>
      </w:r>
      <w:r>
        <w:rPr>
          <w:rFonts w:ascii="Arial" w:hAnsi="Arial" w:cs="Arial"/>
          <w:b/>
          <w:bCs/>
          <w:color w:val="9DAB58"/>
          <w:spacing w:val="22"/>
          <w:sz w:val="18"/>
          <w:szCs w:val="18"/>
        </w:rPr>
        <w:t xml:space="preserve">VIKTOR FRANKL </w:t>
      </w:r>
      <w:r>
        <w:rPr>
          <w:rFonts w:ascii="Bookman Old Style" w:hAnsi="Bookman Old Style" w:cs="Bookman Old Style"/>
          <w:b/>
          <w:bCs/>
          <w:color w:val="9DAB58"/>
          <w:spacing w:val="12"/>
          <w:w w:val="90"/>
        </w:rPr>
        <w:t>(1905</w:t>
      </w:r>
      <w:r>
        <w:rPr>
          <w:rFonts w:ascii="Arial" w:hAnsi="Arial" w:cs="Arial"/>
          <w:b/>
          <w:bCs/>
          <w:color w:val="9DAB58"/>
          <w:spacing w:val="2"/>
          <w:sz w:val="6"/>
          <w:szCs w:val="6"/>
        </w:rPr>
        <w:t>-</w:t>
      </w:r>
      <w:r>
        <w:rPr>
          <w:rFonts w:ascii="Bookman Old Style" w:hAnsi="Bookman Old Style" w:cs="Bookman Old Style"/>
          <w:b/>
          <w:bCs/>
          <w:color w:val="9DAB58"/>
          <w:spacing w:val="12"/>
          <w:w w:val="90"/>
        </w:rPr>
        <w:t>1997)</w:t>
      </w:r>
      <w:r>
        <w:rPr>
          <w:rFonts w:ascii="Garamond" w:hAnsi="Garamond" w:cs="Garamond"/>
          <w:spacing w:val="2"/>
          <w:sz w:val="23"/>
          <w:szCs w:val="23"/>
        </w:rPr>
        <w:t xml:space="preserve"> Viktor Frankl was a central figure in de</w:t>
      </w:r>
      <w:r>
        <w:rPr>
          <w:rFonts w:ascii="Garamond" w:hAnsi="Garamond" w:cs="Garamond"/>
          <w:spacing w:val="2"/>
          <w:sz w:val="23"/>
          <w:szCs w:val="23"/>
        </w:rPr>
        <w:softHyphen/>
      </w:r>
      <w:r>
        <w:rPr>
          <w:rFonts w:ascii="Garamond" w:hAnsi="Garamond" w:cs="Garamond"/>
          <w:spacing w:val="-1"/>
          <w:sz w:val="23"/>
          <w:szCs w:val="23"/>
        </w:rPr>
        <w:t xml:space="preserve">veloping existential therapy in Europe and also in bringing it to the United States. </w:t>
      </w:r>
      <w:r>
        <w:rPr>
          <w:rFonts w:ascii="Garamond" w:hAnsi="Garamond" w:cs="Garamond"/>
          <w:sz w:val="23"/>
          <w:szCs w:val="23"/>
        </w:rPr>
        <w:t xml:space="preserve">As a youth, Frankl was deeply influenced by Freud, but he became a student of </w:t>
      </w:r>
      <w:r>
        <w:rPr>
          <w:rFonts w:ascii="Garamond" w:hAnsi="Garamond" w:cs="Garamond"/>
          <w:spacing w:val="-2"/>
          <w:sz w:val="23"/>
          <w:szCs w:val="23"/>
        </w:rPr>
        <w:t xml:space="preserve">Adler. Later, he was influenced by the writings of existential philosophers, and he </w:t>
      </w:r>
      <w:r>
        <w:rPr>
          <w:rFonts w:ascii="Garamond" w:hAnsi="Garamond" w:cs="Garamond"/>
          <w:spacing w:val="-1"/>
          <w:sz w:val="23"/>
          <w:szCs w:val="23"/>
        </w:rPr>
        <w:t xml:space="preserve">began developing his own existential philosophy and psychotherapy. He was fond </w:t>
      </w:r>
      <w:r>
        <w:rPr>
          <w:rFonts w:ascii="Garamond" w:hAnsi="Garamond" w:cs="Garamond"/>
          <w:spacing w:val="-3"/>
          <w:sz w:val="23"/>
          <w:szCs w:val="23"/>
        </w:rPr>
        <w:t xml:space="preserve">of quoting Nietzsche: "He who has a </w:t>
      </w:r>
      <w:r>
        <w:rPr>
          <w:rFonts w:ascii="Bookman Old Style" w:hAnsi="Bookman Old Style" w:cs="Bookman Old Style"/>
          <w:i/>
          <w:iCs/>
          <w:spacing w:val="-3"/>
          <w:sz w:val="20"/>
          <w:szCs w:val="20"/>
        </w:rPr>
        <w:t xml:space="preserve">why </w:t>
      </w:r>
      <w:r>
        <w:rPr>
          <w:rFonts w:ascii="Garamond" w:hAnsi="Garamond" w:cs="Garamond"/>
          <w:spacing w:val="-3"/>
          <w:sz w:val="23"/>
          <w:szCs w:val="23"/>
        </w:rPr>
        <w:t xml:space="preserve">to live for can bear with almost any </w:t>
      </w:r>
      <w:r>
        <w:rPr>
          <w:rFonts w:ascii="Bookman Old Style" w:hAnsi="Bookman Old Style" w:cs="Bookman Old Style"/>
          <w:i/>
          <w:iCs/>
          <w:spacing w:val="-3"/>
          <w:sz w:val="20"/>
          <w:szCs w:val="20"/>
        </w:rPr>
        <w:t xml:space="preserve">how" </w:t>
      </w:r>
      <w:r>
        <w:rPr>
          <w:rFonts w:ascii="Garamond" w:hAnsi="Garamond" w:cs="Garamond"/>
          <w:sz w:val="23"/>
          <w:szCs w:val="23"/>
        </w:rPr>
        <w:t xml:space="preserve">(as cited in Frankl, 1963, pp. </w:t>
      </w:r>
      <w:r>
        <w:rPr>
          <w:rFonts w:ascii="Bookman Old Style" w:hAnsi="Bookman Old Style" w:cs="Bookman Old Style"/>
          <w:w w:val="130"/>
          <w:sz w:val="13"/>
          <w:szCs w:val="13"/>
        </w:rPr>
        <w:t xml:space="preserve">121, </w:t>
      </w:r>
      <w:r>
        <w:rPr>
          <w:rFonts w:ascii="Garamond" w:hAnsi="Garamond" w:cs="Garamond"/>
          <w:sz w:val="23"/>
          <w:szCs w:val="23"/>
        </w:rPr>
        <w:t xml:space="preserve">164). Frankl contended that those words could </w:t>
      </w:r>
      <w:r>
        <w:rPr>
          <w:rFonts w:ascii="Garamond" w:hAnsi="Garamond" w:cs="Garamond"/>
          <w:spacing w:val="-4"/>
          <w:sz w:val="23"/>
          <w:szCs w:val="23"/>
        </w:rPr>
        <w:t xml:space="preserve">be the motto for all psychotherapeutic practice. Another quotation from Nietzsche </w:t>
      </w:r>
      <w:r>
        <w:rPr>
          <w:rFonts w:ascii="Garamond" w:hAnsi="Garamond" w:cs="Garamond"/>
          <w:spacing w:val="-2"/>
          <w:sz w:val="23"/>
          <w:szCs w:val="23"/>
        </w:rPr>
        <w:t xml:space="preserve">seems to capture the essence of his own experience and his writings: "That which </w:t>
      </w:r>
      <w:r>
        <w:rPr>
          <w:rFonts w:ascii="Garamond" w:hAnsi="Garamond" w:cs="Garamond"/>
          <w:sz w:val="23"/>
          <w:szCs w:val="23"/>
        </w:rPr>
        <w:t>does not kill me, makes me stronger" (as cited in Frankl, 1963, p. 13o).</w:t>
      </w:r>
    </w:p>
    <w:p w:rsidR="00E71690" w:rsidRDefault="00E71690">
      <w:pPr>
        <w:spacing w:before="216"/>
        <w:ind w:right="72" w:firstLine="288"/>
        <w:jc w:val="both"/>
        <w:rPr>
          <w:rFonts w:ascii="Garamond" w:hAnsi="Garamond" w:cs="Garamond"/>
          <w:sz w:val="23"/>
          <w:szCs w:val="23"/>
        </w:rPr>
      </w:pPr>
      <w:r>
        <w:rPr>
          <w:rFonts w:ascii="Garamond" w:hAnsi="Garamond" w:cs="Garamond"/>
          <w:spacing w:val="1"/>
          <w:sz w:val="23"/>
          <w:szCs w:val="23"/>
        </w:rPr>
        <w:t xml:space="preserve">Frankl developed </w:t>
      </w:r>
      <w:r>
        <w:rPr>
          <w:rFonts w:ascii="Bookman Old Style" w:hAnsi="Bookman Old Style" w:cs="Bookman Old Style"/>
          <w:spacing w:val="1"/>
          <w:sz w:val="20"/>
          <w:szCs w:val="20"/>
        </w:rPr>
        <w:t xml:space="preserve">logotherapy, </w:t>
      </w:r>
      <w:r>
        <w:rPr>
          <w:rFonts w:ascii="Garamond" w:hAnsi="Garamond" w:cs="Garamond"/>
          <w:spacing w:val="1"/>
          <w:sz w:val="23"/>
          <w:szCs w:val="23"/>
        </w:rPr>
        <w:t xml:space="preserve">which means "therapy through meaning." </w:t>
      </w:r>
      <w:r>
        <w:rPr>
          <w:rFonts w:ascii="Garamond" w:hAnsi="Garamond" w:cs="Garamond"/>
          <w:sz w:val="23"/>
          <w:szCs w:val="23"/>
        </w:rPr>
        <w:t xml:space="preserve">Frankl's philosophical model sheds light on what it means to be fully alive. The </w:t>
      </w:r>
      <w:r>
        <w:rPr>
          <w:rFonts w:ascii="Garamond" w:hAnsi="Garamond" w:cs="Garamond"/>
          <w:spacing w:val="-4"/>
          <w:sz w:val="23"/>
          <w:szCs w:val="23"/>
        </w:rPr>
        <w:t xml:space="preserve">central themes running through his works are </w:t>
      </w:r>
      <w:r>
        <w:rPr>
          <w:rFonts w:ascii="Bookman Old Style" w:hAnsi="Bookman Old Style" w:cs="Bookman Old Style"/>
          <w:i/>
          <w:iCs/>
          <w:spacing w:val="-4"/>
          <w:sz w:val="20"/>
          <w:szCs w:val="20"/>
        </w:rPr>
        <w:t xml:space="preserve">life has meaning, </w:t>
      </w:r>
      <w:r>
        <w:rPr>
          <w:rFonts w:ascii="Garamond" w:hAnsi="Garamond" w:cs="Garamond"/>
          <w:spacing w:val="-4"/>
          <w:sz w:val="23"/>
          <w:szCs w:val="23"/>
        </w:rPr>
        <w:t>under all circum</w:t>
      </w:r>
      <w:r>
        <w:rPr>
          <w:rFonts w:ascii="Garamond" w:hAnsi="Garamond" w:cs="Garamond"/>
          <w:spacing w:val="-4"/>
          <w:sz w:val="23"/>
          <w:szCs w:val="23"/>
        </w:rPr>
        <w:softHyphen/>
      </w:r>
      <w:r>
        <w:rPr>
          <w:rFonts w:ascii="Garamond" w:hAnsi="Garamond" w:cs="Garamond"/>
          <w:spacing w:val="-5"/>
          <w:sz w:val="23"/>
          <w:szCs w:val="23"/>
        </w:rPr>
        <w:t xml:space="preserve">stances; the central motivation for living is the </w:t>
      </w:r>
      <w:r>
        <w:rPr>
          <w:rFonts w:ascii="Bookman Old Style" w:hAnsi="Bookman Old Style" w:cs="Bookman Old Style"/>
          <w:i/>
          <w:iCs/>
          <w:spacing w:val="-5"/>
          <w:sz w:val="20"/>
          <w:szCs w:val="20"/>
        </w:rPr>
        <w:t xml:space="preserve">will to meaning; </w:t>
      </w:r>
      <w:r>
        <w:rPr>
          <w:rFonts w:ascii="Garamond" w:hAnsi="Garamond" w:cs="Garamond"/>
          <w:spacing w:val="-5"/>
          <w:sz w:val="23"/>
          <w:szCs w:val="23"/>
        </w:rPr>
        <w:t xml:space="preserve">we have the </w:t>
      </w:r>
      <w:r>
        <w:rPr>
          <w:rFonts w:ascii="Bookman Old Style" w:hAnsi="Bookman Old Style" w:cs="Bookman Old Style"/>
          <w:i/>
          <w:iCs/>
          <w:spacing w:val="-5"/>
          <w:sz w:val="20"/>
          <w:szCs w:val="20"/>
        </w:rPr>
        <w:t xml:space="preserve">freedom </w:t>
      </w:r>
      <w:r>
        <w:rPr>
          <w:rFonts w:ascii="Bookman Old Style" w:hAnsi="Bookman Old Style" w:cs="Bookman Old Style"/>
          <w:i/>
          <w:iCs/>
          <w:spacing w:val="-10"/>
          <w:sz w:val="20"/>
          <w:szCs w:val="20"/>
        </w:rPr>
        <w:t xml:space="preserve">to find meaning </w:t>
      </w:r>
      <w:r>
        <w:rPr>
          <w:rFonts w:ascii="Garamond" w:hAnsi="Garamond" w:cs="Garamond"/>
          <w:spacing w:val="-10"/>
          <w:sz w:val="23"/>
          <w:szCs w:val="23"/>
        </w:rPr>
        <w:t xml:space="preserve">in all that we think; and we must </w:t>
      </w:r>
      <w:r>
        <w:rPr>
          <w:rFonts w:ascii="Bookman Old Style" w:hAnsi="Bookman Old Style" w:cs="Bookman Old Style"/>
          <w:i/>
          <w:iCs/>
          <w:spacing w:val="-10"/>
          <w:sz w:val="20"/>
          <w:szCs w:val="20"/>
        </w:rPr>
        <w:t xml:space="preserve">integrate body, mind, and spirit </w:t>
      </w:r>
      <w:r>
        <w:rPr>
          <w:rFonts w:ascii="Garamond" w:hAnsi="Garamond" w:cs="Garamond"/>
          <w:spacing w:val="-10"/>
          <w:sz w:val="23"/>
          <w:szCs w:val="23"/>
        </w:rPr>
        <w:t xml:space="preserve">to be </w:t>
      </w:r>
      <w:r>
        <w:rPr>
          <w:rFonts w:ascii="Garamond" w:hAnsi="Garamond" w:cs="Garamond"/>
          <w:spacing w:val="-3"/>
          <w:sz w:val="23"/>
          <w:szCs w:val="23"/>
        </w:rPr>
        <w:t>fully alive. Frankl said that Freud viewed humans as motivated by the "will to pleas</w:t>
      </w:r>
      <w:r>
        <w:rPr>
          <w:rFonts w:ascii="Garamond" w:hAnsi="Garamond" w:cs="Garamond"/>
          <w:spacing w:val="-3"/>
          <w:sz w:val="23"/>
          <w:szCs w:val="23"/>
        </w:rPr>
        <w:softHyphen/>
      </w:r>
      <w:r>
        <w:rPr>
          <w:rFonts w:ascii="Garamond" w:hAnsi="Garamond" w:cs="Garamond"/>
          <w:spacing w:val="-5"/>
          <w:sz w:val="23"/>
          <w:szCs w:val="23"/>
        </w:rPr>
        <w:t xml:space="preserve">ure" and that Adler focused on the "will to power." For Frankl, the most powerful </w:t>
      </w:r>
      <w:r>
        <w:rPr>
          <w:rFonts w:ascii="Garamond" w:hAnsi="Garamond" w:cs="Garamond"/>
          <w:spacing w:val="-2"/>
          <w:sz w:val="23"/>
          <w:szCs w:val="23"/>
        </w:rPr>
        <w:t xml:space="preserve">motivation for humans is the "will to meaning." Frankl's writings reflect the theme </w:t>
      </w:r>
      <w:r>
        <w:rPr>
          <w:rFonts w:ascii="Garamond" w:hAnsi="Garamond" w:cs="Garamond"/>
          <w:spacing w:val="-3"/>
          <w:sz w:val="23"/>
          <w:szCs w:val="23"/>
        </w:rPr>
        <w:t xml:space="preserve">that the modern person has the means to live, but often has no meaning to live for. </w:t>
      </w:r>
      <w:r>
        <w:rPr>
          <w:rFonts w:ascii="Garamond" w:hAnsi="Garamond" w:cs="Garamond"/>
          <w:spacing w:val="-2"/>
          <w:sz w:val="23"/>
          <w:szCs w:val="23"/>
        </w:rPr>
        <w:t xml:space="preserve">The therapeutic process is aimed at challenging individuals to find meaning and </w:t>
      </w:r>
      <w:r>
        <w:rPr>
          <w:rFonts w:ascii="Garamond" w:hAnsi="Garamond" w:cs="Garamond"/>
          <w:spacing w:val="1"/>
          <w:sz w:val="23"/>
          <w:szCs w:val="23"/>
        </w:rPr>
        <w:t xml:space="preserve">purpose through, among other things, suffering, work, and love (Frankl, 1965). </w:t>
      </w:r>
      <w:r>
        <w:rPr>
          <w:rFonts w:ascii="Garamond" w:hAnsi="Garamond" w:cs="Garamond"/>
          <w:sz w:val="23"/>
          <w:szCs w:val="23"/>
        </w:rPr>
        <w:t>(For more background information on Viktor Frankl, see his biography at the beginning of this chapter).</w:t>
      </w:r>
    </w:p>
    <w:p w:rsidR="00E71690" w:rsidRDefault="00E71690">
      <w:pPr>
        <w:spacing w:before="540"/>
        <w:jc w:val="both"/>
        <w:rPr>
          <w:rFonts w:ascii="Garamond" w:hAnsi="Garamond" w:cs="Garamond"/>
          <w:sz w:val="23"/>
          <w:szCs w:val="23"/>
        </w:rPr>
      </w:pPr>
      <w:r>
        <w:rPr>
          <w:rFonts w:ascii="Arial" w:hAnsi="Arial" w:cs="Arial"/>
          <w:b/>
          <w:bCs/>
          <w:color w:val="9DAB58"/>
          <w:spacing w:val="21"/>
          <w:sz w:val="18"/>
          <w:szCs w:val="18"/>
        </w:rPr>
        <w:t xml:space="preserve">ROLLO MAY </w:t>
      </w:r>
      <w:r>
        <w:rPr>
          <w:rFonts w:ascii="Bookman Old Style" w:hAnsi="Bookman Old Style" w:cs="Bookman Old Style"/>
          <w:b/>
          <w:bCs/>
          <w:color w:val="9DAB58"/>
          <w:spacing w:val="11"/>
          <w:w w:val="90"/>
        </w:rPr>
        <w:t>(1909</w:t>
      </w:r>
      <w:r>
        <w:rPr>
          <w:rFonts w:ascii="Arial" w:hAnsi="Arial" w:cs="Arial"/>
          <w:b/>
          <w:bCs/>
          <w:color w:val="9DAB58"/>
          <w:spacing w:val="1"/>
          <w:sz w:val="6"/>
          <w:szCs w:val="6"/>
        </w:rPr>
        <w:t>-</w:t>
      </w:r>
      <w:r>
        <w:rPr>
          <w:rFonts w:ascii="Bookman Old Style" w:hAnsi="Bookman Old Style" w:cs="Bookman Old Style"/>
          <w:b/>
          <w:bCs/>
          <w:color w:val="9DAB58"/>
          <w:spacing w:val="11"/>
          <w:w w:val="90"/>
        </w:rPr>
        <w:t>1994)</w:t>
      </w:r>
      <w:r>
        <w:rPr>
          <w:rFonts w:ascii="Garamond" w:hAnsi="Garamond" w:cs="Garamond"/>
          <w:spacing w:val="1"/>
          <w:sz w:val="23"/>
          <w:szCs w:val="23"/>
        </w:rPr>
        <w:t xml:space="preserve"> Along with Frankl, psychologist Rollo May was </w:t>
      </w:r>
      <w:r>
        <w:rPr>
          <w:rFonts w:ascii="Garamond" w:hAnsi="Garamond" w:cs="Garamond"/>
          <w:spacing w:val="-4"/>
          <w:sz w:val="23"/>
          <w:szCs w:val="23"/>
        </w:rPr>
        <w:t>deeply influenced by the existential philosophers, by the concepts of Freudian psy</w:t>
      </w:r>
      <w:r>
        <w:rPr>
          <w:rFonts w:ascii="Garamond" w:hAnsi="Garamond" w:cs="Garamond"/>
          <w:spacing w:val="-4"/>
          <w:sz w:val="23"/>
          <w:szCs w:val="23"/>
        </w:rPr>
        <w:softHyphen/>
      </w:r>
      <w:r>
        <w:rPr>
          <w:rFonts w:ascii="Garamond" w:hAnsi="Garamond" w:cs="Garamond"/>
          <w:spacing w:val="1"/>
          <w:sz w:val="23"/>
          <w:szCs w:val="23"/>
        </w:rPr>
        <w:t xml:space="preserve">chology, and by many aspects of Alfred Adler's Individual Psychology. May was </w:t>
      </w:r>
      <w:r>
        <w:rPr>
          <w:rFonts w:ascii="Garamond" w:hAnsi="Garamond" w:cs="Garamond"/>
          <w:spacing w:val="-1"/>
          <w:sz w:val="23"/>
          <w:szCs w:val="23"/>
        </w:rPr>
        <w:t xml:space="preserve">one of the key figures responsible for bringing existentialism from Europe to the </w:t>
      </w:r>
      <w:r>
        <w:rPr>
          <w:rFonts w:ascii="Garamond" w:hAnsi="Garamond" w:cs="Garamond"/>
          <w:spacing w:val="-4"/>
          <w:sz w:val="23"/>
          <w:szCs w:val="23"/>
        </w:rPr>
        <w:t xml:space="preserve">United States and for translating key concepts into psychotherapeutic practice. His </w:t>
      </w:r>
      <w:r>
        <w:rPr>
          <w:rFonts w:ascii="Garamond" w:hAnsi="Garamond" w:cs="Garamond"/>
          <w:sz w:val="23"/>
          <w:szCs w:val="23"/>
        </w:rPr>
        <w:t xml:space="preserve">writings have had a significant impact on existentially oriented practitioners. Of </w:t>
      </w:r>
      <w:r>
        <w:rPr>
          <w:rFonts w:ascii="Garamond" w:hAnsi="Garamond" w:cs="Garamond"/>
          <w:spacing w:val="3"/>
          <w:sz w:val="23"/>
          <w:szCs w:val="23"/>
        </w:rPr>
        <w:t xml:space="preserve">primary importance in introducing existential therapy to the United States was </w:t>
      </w:r>
      <w:r>
        <w:rPr>
          <w:rFonts w:ascii="Garamond" w:hAnsi="Garamond" w:cs="Garamond"/>
          <w:spacing w:val="-11"/>
          <w:sz w:val="23"/>
          <w:szCs w:val="23"/>
        </w:rPr>
        <w:t xml:space="preserve">the book </w:t>
      </w:r>
      <w:r>
        <w:rPr>
          <w:rFonts w:ascii="Bookman Old Style" w:hAnsi="Bookman Old Style" w:cs="Bookman Old Style"/>
          <w:i/>
          <w:iCs/>
          <w:spacing w:val="-11"/>
          <w:sz w:val="20"/>
          <w:szCs w:val="20"/>
        </w:rPr>
        <w:t xml:space="preserve">Existence: A New Dimension in Psychiatry and Psychology </w:t>
      </w:r>
      <w:r>
        <w:rPr>
          <w:rFonts w:ascii="Garamond" w:hAnsi="Garamond" w:cs="Garamond"/>
          <w:spacing w:val="-11"/>
          <w:sz w:val="23"/>
          <w:szCs w:val="23"/>
        </w:rPr>
        <w:t xml:space="preserve">(May, Angel, &amp; </w:t>
      </w:r>
      <w:r>
        <w:rPr>
          <w:rFonts w:ascii="Garamond" w:hAnsi="Garamond" w:cs="Garamond"/>
          <w:spacing w:val="-2"/>
          <w:sz w:val="23"/>
          <w:szCs w:val="23"/>
        </w:rPr>
        <w:t xml:space="preserve">Ellenberger, 1958). According to May, it takes courage to "be," and our choices determine the kind of person we become. There is a constant struggle within us. </w:t>
      </w:r>
      <w:r>
        <w:rPr>
          <w:rFonts w:ascii="Garamond" w:hAnsi="Garamond" w:cs="Garamond"/>
          <w:sz w:val="23"/>
          <w:szCs w:val="23"/>
        </w:rPr>
        <w:t xml:space="preserve">Although we want to grow toward maturity and independence, we realize that </w:t>
      </w:r>
      <w:r>
        <w:rPr>
          <w:rFonts w:ascii="Garamond" w:hAnsi="Garamond" w:cs="Garamond"/>
          <w:spacing w:val="-5"/>
          <w:sz w:val="23"/>
          <w:szCs w:val="23"/>
        </w:rPr>
        <w:t xml:space="preserve">expansion is often a painful process. Hence, the struggle is between the security of </w:t>
      </w:r>
      <w:r>
        <w:rPr>
          <w:rFonts w:ascii="Garamond" w:hAnsi="Garamond" w:cs="Garamond"/>
          <w:spacing w:val="-1"/>
          <w:sz w:val="23"/>
          <w:szCs w:val="23"/>
        </w:rPr>
        <w:t xml:space="preserve">dependence and the joys and pains of growth. (For more background information </w:t>
      </w:r>
      <w:r>
        <w:rPr>
          <w:rFonts w:ascii="Garamond" w:hAnsi="Garamond" w:cs="Garamond"/>
          <w:sz w:val="23"/>
          <w:szCs w:val="23"/>
        </w:rPr>
        <w:t>on Rollo May, see his biography at the beginning of this chapter).</w:t>
      </w:r>
    </w:p>
    <w:p w:rsidR="00E71690" w:rsidRDefault="00E71690">
      <w:pPr>
        <w:widowControl/>
        <w:kinsoku/>
        <w:autoSpaceDE w:val="0"/>
        <w:autoSpaceDN w:val="0"/>
        <w:adjustRightInd w:val="0"/>
        <w:sectPr w:rsidR="00E71690">
          <w:headerReference w:type="even" r:id="rId920"/>
          <w:headerReference w:type="default" r:id="rId921"/>
          <w:footerReference w:type="even" r:id="rId922"/>
          <w:footerReference w:type="default" r:id="rId923"/>
          <w:pgSz w:w="12240" w:h="15840"/>
          <w:pgMar w:top="700" w:right="2950" w:bottom="2070" w:left="1892" w:header="0" w:footer="0" w:gutter="0"/>
          <w:cols w:space="720"/>
          <w:noEndnote/>
        </w:sectPr>
      </w:pPr>
    </w:p>
    <w:p w:rsidR="00E71690" w:rsidRDefault="00E71690">
      <w:pPr>
        <w:ind w:right="72"/>
        <w:jc w:val="both"/>
        <w:rPr>
          <w:rFonts w:ascii="Garamond" w:hAnsi="Garamond" w:cs="Garamond"/>
          <w:sz w:val="23"/>
          <w:szCs w:val="23"/>
        </w:rPr>
      </w:pPr>
      <w:r>
        <w:rPr>
          <w:rFonts w:ascii="Tahoma" w:hAnsi="Tahoma" w:cs="Tahoma"/>
          <w:b/>
          <w:bCs/>
          <w:color w:val="96A355"/>
          <w:spacing w:val="15"/>
          <w:sz w:val="18"/>
          <w:szCs w:val="18"/>
        </w:rPr>
        <w:t xml:space="preserve">IRVIN YA L O M (19 </w:t>
      </w:r>
      <w:r>
        <w:rPr>
          <w:rFonts w:ascii="Garamond" w:hAnsi="Garamond" w:cs="Garamond"/>
          <w:b/>
          <w:bCs/>
          <w:color w:val="96A355"/>
          <w:spacing w:val="-5"/>
        </w:rPr>
        <w:t>31- )</w:t>
      </w:r>
      <w:r>
        <w:rPr>
          <w:rFonts w:ascii="Garamond" w:hAnsi="Garamond" w:cs="Garamond"/>
          <w:spacing w:val="-5"/>
          <w:sz w:val="23"/>
          <w:szCs w:val="23"/>
        </w:rPr>
        <w:t xml:space="preserve"> Irvin Yalom is a significant contemporary existential </w:t>
      </w:r>
      <w:r>
        <w:rPr>
          <w:rFonts w:ascii="Garamond" w:hAnsi="Garamond" w:cs="Garamond"/>
          <w:spacing w:val="-1"/>
          <w:sz w:val="23"/>
          <w:szCs w:val="23"/>
        </w:rPr>
        <w:t>therapist in the United States. He acknowledges the contributions of both Euro</w:t>
      </w:r>
      <w:r>
        <w:rPr>
          <w:rFonts w:ascii="Garamond" w:hAnsi="Garamond" w:cs="Garamond"/>
          <w:spacing w:val="-1"/>
          <w:sz w:val="23"/>
          <w:szCs w:val="23"/>
        </w:rPr>
        <w:softHyphen/>
      </w:r>
      <w:r>
        <w:rPr>
          <w:rFonts w:ascii="Garamond" w:hAnsi="Garamond" w:cs="Garamond"/>
          <w:spacing w:val="-4"/>
          <w:sz w:val="23"/>
          <w:szCs w:val="23"/>
        </w:rPr>
        <w:t>pean and American psychologists and psychiatrists who have influenced the devel</w:t>
      </w:r>
      <w:r>
        <w:rPr>
          <w:rFonts w:ascii="Garamond" w:hAnsi="Garamond" w:cs="Garamond"/>
          <w:spacing w:val="-4"/>
          <w:sz w:val="23"/>
          <w:szCs w:val="23"/>
        </w:rPr>
        <w:softHyphen/>
      </w:r>
      <w:r>
        <w:rPr>
          <w:rFonts w:ascii="Garamond" w:hAnsi="Garamond" w:cs="Garamond"/>
          <w:sz w:val="23"/>
          <w:szCs w:val="23"/>
        </w:rPr>
        <w:t xml:space="preserve">opment of existential thinking and practice (Yalom, 198o). Yalom has developed his approach to individual and group psychotherapy based on the notion that </w:t>
      </w:r>
      <w:r>
        <w:rPr>
          <w:rFonts w:ascii="Garamond" w:hAnsi="Garamond" w:cs="Garamond"/>
          <w:spacing w:val="-3"/>
          <w:sz w:val="23"/>
          <w:szCs w:val="23"/>
        </w:rPr>
        <w:t xml:space="preserve">existentialism deals with basic "givens of existence": isolation and relationship with </w:t>
      </w:r>
      <w:r>
        <w:rPr>
          <w:rFonts w:ascii="Garamond" w:hAnsi="Garamond" w:cs="Garamond"/>
          <w:sz w:val="23"/>
          <w:szCs w:val="23"/>
        </w:rPr>
        <w:t xml:space="preserve">others; death and living fully; and meaninglessness and meaning. Yalom believes </w:t>
      </w:r>
      <w:r>
        <w:rPr>
          <w:rFonts w:ascii="Garamond" w:hAnsi="Garamond" w:cs="Garamond"/>
          <w:spacing w:val="-1"/>
          <w:sz w:val="23"/>
          <w:szCs w:val="23"/>
        </w:rPr>
        <w:t>the vast majority of experienced therapists, regardless of their theoretical orienta</w:t>
      </w:r>
      <w:r>
        <w:rPr>
          <w:rFonts w:ascii="Garamond" w:hAnsi="Garamond" w:cs="Garamond"/>
          <w:spacing w:val="-1"/>
          <w:sz w:val="23"/>
          <w:szCs w:val="23"/>
        </w:rPr>
        <w:softHyphen/>
      </w:r>
      <w:r>
        <w:rPr>
          <w:rFonts w:ascii="Garamond" w:hAnsi="Garamond" w:cs="Garamond"/>
          <w:spacing w:val="-2"/>
          <w:sz w:val="23"/>
          <w:szCs w:val="23"/>
        </w:rPr>
        <w:t xml:space="preserve">tion, employ many of the core existential themes. He also contends that how we </w:t>
      </w:r>
      <w:r>
        <w:rPr>
          <w:rFonts w:ascii="Garamond" w:hAnsi="Garamond" w:cs="Garamond"/>
          <w:sz w:val="23"/>
          <w:szCs w:val="23"/>
        </w:rPr>
        <w:t xml:space="preserve">address these existential themes has a good deal to do with the design and quality of our lives. Yalom recognizes Frankl as an eminently pragmatic thinker who has </w:t>
      </w:r>
      <w:r>
        <w:rPr>
          <w:rFonts w:ascii="Garamond" w:hAnsi="Garamond" w:cs="Garamond"/>
          <w:spacing w:val="-1"/>
          <w:sz w:val="23"/>
          <w:szCs w:val="23"/>
        </w:rPr>
        <w:t xml:space="preserve">had an impact on his writing and practice. He also acknowledges the influence on </w:t>
      </w:r>
      <w:r>
        <w:rPr>
          <w:rFonts w:ascii="Garamond" w:hAnsi="Garamond" w:cs="Garamond"/>
          <w:sz w:val="23"/>
          <w:szCs w:val="23"/>
        </w:rPr>
        <w:t>his writings of several novelists and philosophers. More specifically, he draws on the following themes from those philosophers discussed earlier:</w:t>
      </w:r>
    </w:p>
    <w:p w:rsidR="00E71690" w:rsidRDefault="00E71690">
      <w:pPr>
        <w:numPr>
          <w:ilvl w:val="0"/>
          <w:numId w:val="25"/>
        </w:numPr>
        <w:spacing w:before="360"/>
        <w:rPr>
          <w:rFonts w:ascii="Garamond" w:hAnsi="Garamond" w:cs="Garamond"/>
          <w:b/>
          <w:bCs/>
          <w:color w:val="96A355"/>
          <w:spacing w:val="-3"/>
          <w:sz w:val="23"/>
          <w:szCs w:val="23"/>
        </w:rPr>
      </w:pPr>
      <w:r>
        <w:rPr>
          <w:noProof/>
        </w:rPr>
        <w:pict>
          <v:shape id="_x0000_s1281" type="#_x0000_t202" style="position:absolute;left:0;text-align:left;margin-left:93.1pt;margin-top:300.25pt;width:14.65pt;height:75.45pt;z-index:-25191168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Arial" w:hAnsi="Arial" w:cs="Arial"/>
                      <w:spacing w:val="-15"/>
                      <w:w w:val="115"/>
                      <w:sz w:val="17"/>
                      <w:szCs w:val="17"/>
                    </w:rPr>
                  </w:pPr>
                  <w:r>
                    <w:rPr>
                      <w:rFonts w:ascii="Arial" w:hAnsi="Arial" w:cs="Arial"/>
                      <w:spacing w:val="-15"/>
                      <w:w w:val="115"/>
                      <w:sz w:val="17"/>
                      <w:szCs w:val="17"/>
                    </w:rPr>
                    <w:t>144</w:t>
                  </w:r>
                </w:p>
                <w:p w:rsidR="00E71690" w:rsidRDefault="00E71690">
                  <w:pPr>
                    <w:spacing w:before="36" w:after="108" w:line="121" w:lineRule="exact"/>
                    <w:jc w:val="right"/>
                    <w:rPr>
                      <w:rFonts w:ascii="Tahoma" w:hAnsi="Tahoma" w:cs="Tahoma"/>
                      <w:spacing w:val="20"/>
                      <w:sz w:val="13"/>
                      <w:szCs w:val="13"/>
                    </w:rPr>
                  </w:pPr>
                  <w:r>
                    <w:rPr>
                      <w:rFonts w:ascii="Tahoma" w:hAnsi="Tahoma" w:cs="Tahoma"/>
                      <w:spacing w:val="20"/>
                      <w:sz w:val="13"/>
                      <w:szCs w:val="13"/>
                    </w:rPr>
                    <w:t>CHAPTER SIX</w:t>
                  </w:r>
                </w:p>
              </w:txbxContent>
            </v:textbox>
            <w10:wrap type="square" anchorx="page" anchory="page"/>
          </v:shape>
        </w:pict>
      </w:r>
      <w:r>
        <w:rPr>
          <w:rFonts w:ascii="Garamond" w:hAnsi="Garamond" w:cs="Garamond"/>
          <w:b/>
          <w:bCs/>
          <w:color w:val="96A355"/>
          <w:spacing w:val="-3"/>
          <w:sz w:val="23"/>
          <w:szCs w:val="23"/>
        </w:rPr>
        <w:t>From Kierkegaard: creative anxiety, despair, fear and dread, guilt, and nothingness</w:t>
      </w:r>
    </w:p>
    <w:p w:rsidR="00E71690" w:rsidRDefault="00E71690">
      <w:pPr>
        <w:numPr>
          <w:ilvl w:val="0"/>
          <w:numId w:val="6"/>
        </w:numPr>
        <w:spacing w:line="199" w:lineRule="auto"/>
        <w:rPr>
          <w:rFonts w:ascii="Garamond" w:hAnsi="Garamond" w:cs="Garamond"/>
          <w:b/>
          <w:bCs/>
          <w:color w:val="96A355"/>
          <w:spacing w:val="4"/>
          <w:sz w:val="23"/>
          <w:szCs w:val="23"/>
        </w:rPr>
      </w:pPr>
      <w:r>
        <w:rPr>
          <w:rFonts w:ascii="Garamond" w:hAnsi="Garamond" w:cs="Garamond"/>
          <w:b/>
          <w:bCs/>
          <w:color w:val="96A355"/>
          <w:spacing w:val="4"/>
          <w:sz w:val="23"/>
          <w:szCs w:val="23"/>
        </w:rPr>
        <w:t>From Nietzsche: death, suicide, and will</w:t>
      </w:r>
    </w:p>
    <w:p w:rsidR="00E71690" w:rsidRDefault="00E71690">
      <w:pPr>
        <w:numPr>
          <w:ilvl w:val="0"/>
          <w:numId w:val="6"/>
        </w:numPr>
        <w:ind w:left="288" w:right="72" w:hanging="288"/>
        <w:rPr>
          <w:rFonts w:ascii="Garamond" w:hAnsi="Garamond" w:cs="Garamond"/>
          <w:b/>
          <w:bCs/>
          <w:color w:val="96A355"/>
          <w:sz w:val="23"/>
          <w:szCs w:val="23"/>
        </w:rPr>
      </w:pPr>
      <w:r>
        <w:rPr>
          <w:rFonts w:ascii="Garamond" w:hAnsi="Garamond" w:cs="Garamond"/>
          <w:b/>
          <w:bCs/>
          <w:color w:val="96A355"/>
          <w:spacing w:val="-1"/>
          <w:sz w:val="23"/>
          <w:szCs w:val="23"/>
        </w:rPr>
        <w:t xml:space="preserve">From Heidegger: authentic being, caring, death, guilt, individual responsibility, </w:t>
      </w:r>
      <w:r>
        <w:rPr>
          <w:rFonts w:ascii="Garamond" w:hAnsi="Garamond" w:cs="Garamond"/>
          <w:b/>
          <w:bCs/>
          <w:color w:val="96A355"/>
          <w:sz w:val="23"/>
          <w:szCs w:val="23"/>
        </w:rPr>
        <w:t>and isolation</w:t>
      </w:r>
    </w:p>
    <w:p w:rsidR="00E71690" w:rsidRDefault="00E71690">
      <w:pPr>
        <w:numPr>
          <w:ilvl w:val="0"/>
          <w:numId w:val="6"/>
        </w:numPr>
        <w:spacing w:before="72"/>
        <w:ind w:left="288" w:hanging="288"/>
        <w:rPr>
          <w:rFonts w:ascii="Garamond" w:hAnsi="Garamond" w:cs="Garamond"/>
          <w:b/>
          <w:bCs/>
          <w:color w:val="96A355"/>
          <w:spacing w:val="5"/>
          <w:sz w:val="23"/>
          <w:szCs w:val="23"/>
        </w:rPr>
      </w:pPr>
      <w:r>
        <w:rPr>
          <w:rFonts w:ascii="Garamond" w:hAnsi="Garamond" w:cs="Garamond"/>
          <w:b/>
          <w:bCs/>
          <w:color w:val="96A355"/>
          <w:spacing w:val="5"/>
          <w:sz w:val="23"/>
          <w:szCs w:val="23"/>
        </w:rPr>
        <w:t>From Sartre: meaninglessness, responsibility, and choice</w:t>
      </w:r>
    </w:p>
    <w:p w:rsidR="00E71690" w:rsidRDefault="00E71690">
      <w:pPr>
        <w:numPr>
          <w:ilvl w:val="0"/>
          <w:numId w:val="6"/>
        </w:numPr>
        <w:ind w:left="288" w:right="72" w:hanging="288"/>
        <w:rPr>
          <w:rFonts w:ascii="Garamond" w:hAnsi="Garamond" w:cs="Garamond"/>
          <w:b/>
          <w:bCs/>
          <w:color w:val="96A355"/>
          <w:sz w:val="23"/>
          <w:szCs w:val="23"/>
        </w:rPr>
      </w:pPr>
      <w:r>
        <w:rPr>
          <w:rFonts w:ascii="Garamond" w:hAnsi="Garamond" w:cs="Garamond"/>
          <w:b/>
          <w:bCs/>
          <w:color w:val="96A355"/>
          <w:sz w:val="23"/>
          <w:szCs w:val="23"/>
        </w:rPr>
        <w:t>From Buber: interpersonal relationships, I/Thou perspective in therapy, and self-transcendence</w:t>
      </w:r>
    </w:p>
    <w:p w:rsidR="00E71690" w:rsidRDefault="00E71690">
      <w:pPr>
        <w:spacing w:before="216"/>
        <w:ind w:right="72"/>
        <w:jc w:val="both"/>
        <w:rPr>
          <w:rFonts w:ascii="Garamond" w:hAnsi="Garamond" w:cs="Garamond"/>
          <w:b/>
          <w:bCs/>
          <w:color w:val="96A355"/>
          <w:sz w:val="23"/>
          <w:szCs w:val="23"/>
        </w:rPr>
      </w:pPr>
      <w:r>
        <w:rPr>
          <w:rFonts w:ascii="Garamond" w:hAnsi="Garamond" w:cs="Garamond"/>
          <w:b/>
          <w:bCs/>
          <w:color w:val="96A355"/>
          <w:spacing w:val="1"/>
          <w:sz w:val="23"/>
          <w:szCs w:val="23"/>
        </w:rPr>
        <w:t xml:space="preserve">(For more background information on Irvin Yalom, see his biography at the </w:t>
      </w:r>
      <w:r>
        <w:rPr>
          <w:rFonts w:ascii="Garamond" w:hAnsi="Garamond" w:cs="Garamond"/>
          <w:b/>
          <w:bCs/>
          <w:color w:val="96A355"/>
          <w:sz w:val="23"/>
          <w:szCs w:val="23"/>
        </w:rPr>
        <w:t>beginning of this chapter.)</w:t>
      </w:r>
    </w:p>
    <w:p w:rsidR="00E71690" w:rsidRDefault="00E71690">
      <w:pPr>
        <w:spacing w:before="108"/>
        <w:ind w:right="72"/>
        <w:jc w:val="both"/>
        <w:rPr>
          <w:rFonts w:ascii="Garamond" w:hAnsi="Garamond" w:cs="Garamond"/>
          <w:sz w:val="23"/>
          <w:szCs w:val="23"/>
        </w:rPr>
      </w:pPr>
      <w:r>
        <w:rPr>
          <w:rFonts w:ascii="Tahoma" w:hAnsi="Tahoma" w:cs="Tahoma"/>
          <w:b/>
          <w:bCs/>
          <w:color w:val="96A355"/>
          <w:spacing w:val="22"/>
          <w:sz w:val="18"/>
          <w:szCs w:val="18"/>
        </w:rPr>
        <w:t>JAMES BUGENTAL (1915</w:t>
      </w:r>
      <w:r>
        <w:rPr>
          <w:rFonts w:ascii="Arial" w:hAnsi="Arial" w:cs="Arial"/>
          <w:b/>
          <w:bCs/>
          <w:color w:val="96A355"/>
          <w:spacing w:val="2"/>
          <w:sz w:val="6"/>
          <w:szCs w:val="6"/>
        </w:rPr>
        <w:t>-</w:t>
      </w:r>
      <w:r>
        <w:rPr>
          <w:rFonts w:ascii="Tahoma" w:hAnsi="Tahoma" w:cs="Tahoma"/>
          <w:b/>
          <w:bCs/>
          <w:color w:val="96A355"/>
          <w:spacing w:val="22"/>
          <w:sz w:val="18"/>
          <w:szCs w:val="18"/>
        </w:rPr>
        <w:t>2008)</w:t>
      </w:r>
      <w:r>
        <w:rPr>
          <w:rFonts w:ascii="Garamond" w:hAnsi="Garamond" w:cs="Garamond"/>
          <w:spacing w:val="2"/>
          <w:sz w:val="23"/>
          <w:szCs w:val="23"/>
        </w:rPr>
        <w:t xml:space="preserve"> James Bugental coined the term "existen</w:t>
      </w:r>
      <w:r>
        <w:rPr>
          <w:rFonts w:ascii="Garamond" w:hAnsi="Garamond" w:cs="Garamond"/>
          <w:spacing w:val="2"/>
          <w:sz w:val="23"/>
          <w:szCs w:val="23"/>
        </w:rPr>
        <w:softHyphen/>
      </w:r>
      <w:r>
        <w:rPr>
          <w:rFonts w:ascii="Garamond" w:hAnsi="Garamond" w:cs="Garamond"/>
          <w:spacing w:val="-2"/>
          <w:sz w:val="23"/>
          <w:szCs w:val="23"/>
        </w:rPr>
        <w:t xml:space="preserve">tial-humanistic" psychotherapy, and he was a leading spokesman for this approach. </w:t>
      </w:r>
      <w:r>
        <w:rPr>
          <w:rFonts w:ascii="Garamond" w:hAnsi="Garamond" w:cs="Garamond"/>
          <w:sz w:val="23"/>
          <w:szCs w:val="23"/>
        </w:rPr>
        <w:t>His philosophical and therapeutic approach included a curiosity and focus that moved him away from the traditional therapeutic milieu of labeling and diagnos</w:t>
      </w:r>
      <w:r>
        <w:rPr>
          <w:rFonts w:ascii="Garamond" w:hAnsi="Garamond" w:cs="Garamond"/>
          <w:sz w:val="23"/>
          <w:szCs w:val="23"/>
        </w:rPr>
        <w:softHyphen/>
      </w:r>
      <w:r>
        <w:rPr>
          <w:rFonts w:ascii="Garamond" w:hAnsi="Garamond" w:cs="Garamond"/>
          <w:spacing w:val="-2"/>
          <w:sz w:val="23"/>
          <w:szCs w:val="23"/>
        </w:rPr>
        <w:t xml:space="preserve">ing clients. His work emphasized the cultivation of both client and therapist </w:t>
      </w:r>
      <w:r>
        <w:rPr>
          <w:i/>
          <w:iCs/>
          <w:spacing w:val="-2"/>
          <w:sz w:val="22"/>
          <w:szCs w:val="22"/>
        </w:rPr>
        <w:t>pres</w:t>
      </w:r>
      <w:r>
        <w:rPr>
          <w:i/>
          <w:iCs/>
          <w:spacing w:val="-2"/>
          <w:sz w:val="22"/>
          <w:szCs w:val="22"/>
        </w:rPr>
        <w:softHyphen/>
      </w:r>
      <w:r>
        <w:rPr>
          <w:i/>
          <w:iCs/>
          <w:sz w:val="22"/>
          <w:szCs w:val="22"/>
        </w:rPr>
        <w:t xml:space="preserve">ence. </w:t>
      </w:r>
      <w:r>
        <w:rPr>
          <w:rFonts w:ascii="Garamond" w:hAnsi="Garamond" w:cs="Garamond"/>
          <w:sz w:val="23"/>
          <w:szCs w:val="23"/>
        </w:rPr>
        <w:t xml:space="preserve">He developed techniques to assist the client in deepening inner exploration, </w:t>
      </w:r>
      <w:r>
        <w:rPr>
          <w:rFonts w:ascii="Garamond" w:hAnsi="Garamond" w:cs="Garamond"/>
          <w:spacing w:val="-5"/>
          <w:sz w:val="23"/>
          <w:szCs w:val="23"/>
        </w:rPr>
        <w:t xml:space="preserve">or </w:t>
      </w:r>
      <w:r>
        <w:rPr>
          <w:i/>
          <w:iCs/>
          <w:spacing w:val="-5"/>
          <w:sz w:val="22"/>
          <w:szCs w:val="22"/>
        </w:rPr>
        <w:t xml:space="preserve">searching. </w:t>
      </w:r>
      <w:r>
        <w:rPr>
          <w:rFonts w:ascii="Garamond" w:hAnsi="Garamond" w:cs="Garamond"/>
          <w:spacing w:val="-5"/>
          <w:sz w:val="23"/>
          <w:szCs w:val="23"/>
        </w:rPr>
        <w:t>The therapist's primary task involved helping clients to make new dis</w:t>
      </w:r>
      <w:r>
        <w:rPr>
          <w:rFonts w:ascii="Garamond" w:hAnsi="Garamond" w:cs="Garamond"/>
          <w:spacing w:val="-5"/>
          <w:sz w:val="23"/>
          <w:szCs w:val="23"/>
        </w:rPr>
        <w:softHyphen/>
      </w:r>
      <w:r>
        <w:rPr>
          <w:rFonts w:ascii="Garamond" w:hAnsi="Garamond" w:cs="Garamond"/>
          <w:spacing w:val="-7"/>
          <w:sz w:val="23"/>
          <w:szCs w:val="23"/>
        </w:rPr>
        <w:t xml:space="preserve">coveries about themselves in the living moment, as opposed to merely </w:t>
      </w:r>
      <w:r>
        <w:rPr>
          <w:i/>
          <w:iCs/>
          <w:spacing w:val="-7"/>
          <w:sz w:val="22"/>
          <w:szCs w:val="22"/>
        </w:rPr>
        <w:t xml:space="preserve">talking about </w:t>
      </w:r>
      <w:r>
        <w:rPr>
          <w:rFonts w:ascii="Garamond" w:hAnsi="Garamond" w:cs="Garamond"/>
          <w:sz w:val="23"/>
          <w:szCs w:val="23"/>
        </w:rPr>
        <w:t>themselves.</w:t>
      </w:r>
    </w:p>
    <w:p w:rsidR="00E71690" w:rsidRDefault="00E71690">
      <w:pPr>
        <w:spacing w:before="180"/>
        <w:ind w:right="72" w:firstLine="360"/>
        <w:jc w:val="both"/>
        <w:rPr>
          <w:rFonts w:ascii="Garamond" w:hAnsi="Garamond" w:cs="Garamond"/>
          <w:sz w:val="23"/>
          <w:szCs w:val="23"/>
        </w:rPr>
      </w:pPr>
      <w:r>
        <w:rPr>
          <w:rFonts w:ascii="Garamond" w:hAnsi="Garamond" w:cs="Garamond"/>
          <w:spacing w:val="-9"/>
          <w:sz w:val="23"/>
          <w:szCs w:val="23"/>
        </w:rPr>
        <w:t xml:space="preserve">Central to Bugental's approach is his view of </w:t>
      </w:r>
      <w:r>
        <w:rPr>
          <w:i/>
          <w:iCs/>
          <w:spacing w:val="-9"/>
          <w:sz w:val="22"/>
          <w:szCs w:val="22"/>
        </w:rPr>
        <w:t xml:space="preserve">resistance, </w:t>
      </w:r>
      <w:r>
        <w:rPr>
          <w:rFonts w:ascii="Garamond" w:hAnsi="Garamond" w:cs="Garamond"/>
          <w:spacing w:val="-9"/>
          <w:sz w:val="23"/>
          <w:szCs w:val="23"/>
        </w:rPr>
        <w:t>which from an existential-</w:t>
      </w:r>
      <w:r>
        <w:rPr>
          <w:rFonts w:ascii="Garamond" w:hAnsi="Garamond" w:cs="Garamond"/>
          <w:spacing w:val="-3"/>
          <w:sz w:val="23"/>
          <w:szCs w:val="23"/>
        </w:rPr>
        <w:t xml:space="preserve">humanistic perspective is not resistance to therapy per se but rather to being fully </w:t>
      </w:r>
      <w:r>
        <w:rPr>
          <w:rFonts w:ascii="Garamond" w:hAnsi="Garamond" w:cs="Garamond"/>
          <w:spacing w:val="3"/>
          <w:sz w:val="23"/>
          <w:szCs w:val="23"/>
        </w:rPr>
        <w:t xml:space="preserve">present both during the therapy hour and in life. Resistance is seen as part of </w:t>
      </w:r>
      <w:r>
        <w:rPr>
          <w:rFonts w:ascii="Garamond" w:hAnsi="Garamond" w:cs="Garamond"/>
          <w:spacing w:val="-4"/>
          <w:sz w:val="23"/>
          <w:szCs w:val="23"/>
        </w:rPr>
        <w:t xml:space="preserve">the </w:t>
      </w:r>
      <w:r>
        <w:rPr>
          <w:i/>
          <w:iCs/>
          <w:spacing w:val="-4"/>
          <w:sz w:val="22"/>
          <w:szCs w:val="22"/>
        </w:rPr>
        <w:t xml:space="preserve">self-and-world construct—how </w:t>
      </w:r>
      <w:r>
        <w:rPr>
          <w:rFonts w:ascii="Garamond" w:hAnsi="Garamond" w:cs="Garamond"/>
          <w:spacing w:val="-4"/>
          <w:sz w:val="23"/>
          <w:szCs w:val="23"/>
        </w:rPr>
        <w:t>a person understands his or her being and rela</w:t>
      </w:r>
      <w:r>
        <w:rPr>
          <w:rFonts w:ascii="Garamond" w:hAnsi="Garamond" w:cs="Garamond"/>
          <w:spacing w:val="-4"/>
          <w:sz w:val="23"/>
          <w:szCs w:val="23"/>
        </w:rPr>
        <w:softHyphen/>
        <w:t xml:space="preserve">tionship to the world at large. Forms of resistance include intellectualizing, being </w:t>
      </w:r>
      <w:r>
        <w:rPr>
          <w:rFonts w:ascii="Garamond" w:hAnsi="Garamond" w:cs="Garamond"/>
          <w:spacing w:val="-3"/>
          <w:sz w:val="23"/>
          <w:szCs w:val="23"/>
        </w:rPr>
        <w:t>argumentative, always seeking to please, and any other life-limiting pattern. As re</w:t>
      </w:r>
      <w:r>
        <w:rPr>
          <w:rFonts w:ascii="Garamond" w:hAnsi="Garamond" w:cs="Garamond"/>
          <w:spacing w:val="-3"/>
          <w:sz w:val="23"/>
          <w:szCs w:val="23"/>
        </w:rPr>
        <w:softHyphen/>
      </w:r>
      <w:r>
        <w:rPr>
          <w:rFonts w:ascii="Garamond" w:hAnsi="Garamond" w:cs="Garamond"/>
          <w:sz w:val="23"/>
          <w:szCs w:val="23"/>
        </w:rPr>
        <w:t xml:space="preserve">sistance emerges in the therapy sessions, the therapist repeatedly notes, or "tags," </w:t>
      </w:r>
      <w:r>
        <w:rPr>
          <w:rFonts w:ascii="Garamond" w:hAnsi="Garamond" w:cs="Garamond"/>
          <w:spacing w:val="-1"/>
          <w:sz w:val="23"/>
          <w:szCs w:val="23"/>
        </w:rPr>
        <w:t xml:space="preserve">the resistance so the client increases his or her awareness and ultimately has an </w:t>
      </w:r>
      <w:r>
        <w:rPr>
          <w:rFonts w:ascii="Garamond" w:hAnsi="Garamond" w:cs="Garamond"/>
          <w:sz w:val="23"/>
          <w:szCs w:val="23"/>
        </w:rPr>
        <w:t>increased range of choices.</w:t>
      </w:r>
    </w:p>
    <w:p w:rsidR="00E71690" w:rsidRDefault="00E71690">
      <w:pPr>
        <w:spacing w:before="180"/>
        <w:ind w:right="72" w:firstLine="360"/>
        <w:jc w:val="both"/>
        <w:rPr>
          <w:rFonts w:ascii="Garamond" w:hAnsi="Garamond" w:cs="Garamond"/>
          <w:spacing w:val="2"/>
          <w:sz w:val="23"/>
          <w:szCs w:val="23"/>
        </w:rPr>
      </w:pPr>
      <w:r>
        <w:rPr>
          <w:rFonts w:ascii="Garamond" w:hAnsi="Garamond" w:cs="Garamond"/>
          <w:spacing w:val="-4"/>
          <w:sz w:val="23"/>
          <w:szCs w:val="23"/>
        </w:rPr>
        <w:t xml:space="preserve">Bugental's theory and practice emphasized the distinction between therapeutic </w:t>
      </w:r>
      <w:r>
        <w:rPr>
          <w:rFonts w:ascii="Garamond" w:hAnsi="Garamond" w:cs="Garamond"/>
          <w:spacing w:val="-5"/>
          <w:sz w:val="23"/>
          <w:szCs w:val="23"/>
        </w:rPr>
        <w:t>process and content. He became known for being a masterful teacher and psycho</w:t>
      </w:r>
      <w:r>
        <w:rPr>
          <w:rFonts w:ascii="Garamond" w:hAnsi="Garamond" w:cs="Garamond"/>
          <w:spacing w:val="-5"/>
          <w:sz w:val="23"/>
          <w:szCs w:val="23"/>
        </w:rPr>
        <w:softHyphen/>
      </w:r>
      <w:r>
        <w:rPr>
          <w:rFonts w:ascii="Garamond" w:hAnsi="Garamond" w:cs="Garamond"/>
          <w:spacing w:val="2"/>
          <w:sz w:val="23"/>
          <w:szCs w:val="23"/>
        </w:rPr>
        <w:t>therapist, primarily because he lived his work. He was an existentialist at heart,</w:t>
      </w:r>
    </w:p>
    <w:p w:rsidR="00E71690" w:rsidRDefault="00E71690">
      <w:pPr>
        <w:widowControl/>
        <w:kinsoku/>
        <w:autoSpaceDE w:val="0"/>
        <w:autoSpaceDN w:val="0"/>
        <w:adjustRightInd w:val="0"/>
        <w:sectPr w:rsidR="00E71690">
          <w:headerReference w:type="even" r:id="rId924"/>
          <w:headerReference w:type="default" r:id="rId925"/>
          <w:footerReference w:type="even" r:id="rId926"/>
          <w:footerReference w:type="default" r:id="rId927"/>
          <w:pgSz w:w="12240" w:h="15840"/>
          <w:pgMar w:top="2560" w:right="1781" w:bottom="230" w:left="3061" w:header="0" w:footer="0" w:gutter="0"/>
          <w:cols w:space="720"/>
          <w:noEndnote/>
        </w:sectPr>
      </w:pPr>
    </w:p>
    <w:p w:rsidR="00E71690" w:rsidRDefault="00E71690">
      <w:pPr>
        <w:ind w:left="144" w:right="144"/>
        <w:jc w:val="both"/>
        <w:rPr>
          <w:rFonts w:ascii="Garamond" w:hAnsi="Garamond" w:cs="Garamond"/>
          <w:sz w:val="23"/>
          <w:szCs w:val="23"/>
        </w:rPr>
      </w:pPr>
      <w:r>
        <w:rPr>
          <w:rFonts w:ascii="Garamond" w:hAnsi="Garamond" w:cs="Garamond"/>
          <w:sz w:val="23"/>
          <w:szCs w:val="23"/>
        </w:rPr>
        <w:t>which made him a great model and mentor, not only for clients but also for stu</w:t>
      </w:r>
      <w:r>
        <w:rPr>
          <w:rFonts w:ascii="Garamond" w:hAnsi="Garamond" w:cs="Garamond"/>
          <w:sz w:val="23"/>
          <w:szCs w:val="23"/>
        </w:rPr>
        <w:softHyphen/>
      </w:r>
      <w:r>
        <w:rPr>
          <w:rFonts w:ascii="Garamond" w:hAnsi="Garamond" w:cs="Garamond"/>
          <w:spacing w:val="-2"/>
          <w:sz w:val="23"/>
          <w:szCs w:val="23"/>
        </w:rPr>
        <w:t xml:space="preserve">dents and professionals. In his workshops, he developed many exercises to help </w:t>
      </w:r>
      <w:r>
        <w:rPr>
          <w:rFonts w:ascii="Garamond" w:hAnsi="Garamond" w:cs="Garamond"/>
          <w:spacing w:val="3"/>
          <w:sz w:val="23"/>
          <w:szCs w:val="23"/>
        </w:rPr>
        <w:t xml:space="preserve">therapists refine and practice their skills. He frequently brought his techniques </w:t>
      </w:r>
      <w:r>
        <w:rPr>
          <w:rFonts w:ascii="Garamond" w:hAnsi="Garamond" w:cs="Garamond"/>
          <w:spacing w:val="1"/>
          <w:sz w:val="23"/>
          <w:szCs w:val="23"/>
        </w:rPr>
        <w:t xml:space="preserve">to life with live demonstrations, which emphasized therapeutic work taking place </w:t>
      </w:r>
      <w:r>
        <w:rPr>
          <w:rFonts w:ascii="Garamond" w:hAnsi="Garamond" w:cs="Garamond"/>
          <w:sz w:val="23"/>
          <w:szCs w:val="23"/>
        </w:rPr>
        <w:t xml:space="preserve">in the moment, impromptu </w:t>
      </w:r>
      <w:r>
        <w:rPr>
          <w:rFonts w:ascii="Bookman Old Style" w:hAnsi="Bookman Old Style" w:cs="Bookman Old Style"/>
          <w:i/>
          <w:iCs/>
          <w:sz w:val="20"/>
          <w:szCs w:val="20"/>
        </w:rPr>
        <w:t xml:space="preserve">here-and-now </w:t>
      </w:r>
      <w:r>
        <w:rPr>
          <w:rFonts w:ascii="Garamond" w:hAnsi="Garamond" w:cs="Garamond"/>
          <w:sz w:val="23"/>
          <w:szCs w:val="23"/>
        </w:rPr>
        <w:t xml:space="preserve">dialogue, and exploring in the context </w:t>
      </w:r>
      <w:r>
        <w:rPr>
          <w:rFonts w:ascii="Garamond" w:hAnsi="Garamond" w:cs="Garamond"/>
          <w:spacing w:val="-4"/>
          <w:sz w:val="23"/>
          <w:szCs w:val="23"/>
        </w:rPr>
        <w:t xml:space="preserve">of self as client or therapist. Bugental's (1987) classic text, </w:t>
      </w:r>
      <w:r>
        <w:rPr>
          <w:rFonts w:ascii="Bookman Old Style" w:hAnsi="Bookman Old Style" w:cs="Bookman Old Style"/>
          <w:i/>
          <w:iCs/>
          <w:spacing w:val="-4"/>
          <w:sz w:val="20"/>
          <w:szCs w:val="20"/>
        </w:rPr>
        <w:t>The Art of the Psycho</w:t>
      </w:r>
      <w:r>
        <w:rPr>
          <w:rFonts w:ascii="Bookman Old Style" w:hAnsi="Bookman Old Style" w:cs="Bookman Old Style"/>
          <w:i/>
          <w:iCs/>
          <w:spacing w:val="-4"/>
          <w:sz w:val="20"/>
          <w:szCs w:val="20"/>
        </w:rPr>
        <w:softHyphen/>
        <w:t xml:space="preserve">therapist, </w:t>
      </w:r>
      <w:r>
        <w:rPr>
          <w:rFonts w:ascii="Garamond" w:hAnsi="Garamond" w:cs="Garamond"/>
          <w:spacing w:val="-4"/>
          <w:sz w:val="23"/>
          <w:szCs w:val="23"/>
        </w:rPr>
        <w:t xml:space="preserve">is widely recognized for deconstructing the therapy process and moving </w:t>
      </w:r>
      <w:r>
        <w:rPr>
          <w:rFonts w:ascii="Garamond" w:hAnsi="Garamond" w:cs="Garamond"/>
          <w:spacing w:val="2"/>
          <w:sz w:val="23"/>
          <w:szCs w:val="23"/>
        </w:rPr>
        <w:t>beyond theory and generalizations to show what actually occurs moment-to</w:t>
      </w:r>
      <w:r>
        <w:rPr>
          <w:rFonts w:ascii="Garamond" w:hAnsi="Garamond" w:cs="Garamond"/>
          <w:spacing w:val="2"/>
          <w:sz w:val="23"/>
          <w:szCs w:val="23"/>
        </w:rPr>
        <w:softHyphen/>
      </w:r>
      <w:r>
        <w:rPr>
          <w:rFonts w:ascii="Garamond" w:hAnsi="Garamond" w:cs="Garamond"/>
          <w:spacing w:val="-9"/>
          <w:sz w:val="23"/>
          <w:szCs w:val="23"/>
        </w:rPr>
        <w:t xml:space="preserve">moment in the therapeutic encounter. </w:t>
      </w:r>
      <w:r>
        <w:rPr>
          <w:rFonts w:ascii="Bookman Old Style" w:hAnsi="Bookman Old Style" w:cs="Bookman Old Style"/>
          <w:i/>
          <w:iCs/>
          <w:spacing w:val="-9"/>
          <w:sz w:val="20"/>
          <w:szCs w:val="20"/>
        </w:rPr>
        <w:t xml:space="preserve">Psychotherapy Isn't What You Think </w:t>
      </w:r>
      <w:r>
        <w:rPr>
          <w:rFonts w:ascii="Garamond" w:hAnsi="Garamond" w:cs="Garamond"/>
          <w:spacing w:val="-9"/>
          <w:sz w:val="23"/>
          <w:szCs w:val="23"/>
        </w:rPr>
        <w:t xml:space="preserve">(Bugental, </w:t>
      </w:r>
      <w:r>
        <w:rPr>
          <w:rFonts w:ascii="Garamond" w:hAnsi="Garamond" w:cs="Garamond"/>
          <w:sz w:val="23"/>
          <w:szCs w:val="23"/>
        </w:rPr>
        <w:t>1999) is the last book he wrote before he died in 2008, at the age of 93.</w:t>
      </w:r>
    </w:p>
    <w:p w:rsidR="00E71690" w:rsidRDefault="00E71690">
      <w:pPr>
        <w:spacing w:before="216"/>
        <w:ind w:left="144" w:right="144"/>
        <w:jc w:val="both"/>
        <w:rPr>
          <w:rFonts w:ascii="Garamond" w:hAnsi="Garamond" w:cs="Garamond"/>
          <w:spacing w:val="-1"/>
          <w:sz w:val="23"/>
          <w:szCs w:val="23"/>
        </w:rPr>
      </w:pPr>
      <w:r>
        <w:rPr>
          <w:noProof/>
        </w:rPr>
        <w:pict>
          <v:shape id="_x0000_s1282" type="#_x0000_t202" style="position:absolute;left:0;text-align:left;margin-left:418.05pt;margin-top:38.65pt;width:13.95pt;height:116.75pt;z-index:-25191065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Arial" w:hAnsi="Arial" w:cs="Arial"/>
                      <w:spacing w:val="-10"/>
                      <w:w w:val="105"/>
                      <w:sz w:val="17"/>
                      <w:szCs w:val="17"/>
                    </w:rPr>
                  </w:pPr>
                  <w:r>
                    <w:rPr>
                      <w:rFonts w:ascii="Arial" w:hAnsi="Arial" w:cs="Arial"/>
                      <w:spacing w:val="-10"/>
                      <w:w w:val="105"/>
                      <w:sz w:val="17"/>
                      <w:szCs w:val="17"/>
                    </w:rPr>
                    <w:t>145</w:t>
                  </w:r>
                </w:p>
                <w:p w:rsidR="00E71690" w:rsidRDefault="00E71690">
                  <w:pPr>
                    <w:spacing w:before="72" w:after="72" w:line="126" w:lineRule="exact"/>
                    <w:jc w:val="right"/>
                    <w:rPr>
                      <w:rFonts w:ascii="Verdana" w:hAnsi="Verdana" w:cs="Verdana"/>
                      <w:spacing w:val="11"/>
                      <w:sz w:val="13"/>
                      <w:szCs w:val="13"/>
                    </w:rPr>
                  </w:pPr>
                  <w:r>
                    <w:rPr>
                      <w:rFonts w:ascii="Verdana" w:hAnsi="Verdana" w:cs="Verdana"/>
                      <w:spacing w:val="11"/>
                      <w:sz w:val="13"/>
                      <w:szCs w:val="13"/>
                    </w:rPr>
                    <w:t>AdV213H11V11N31SIX3</w:t>
                  </w:r>
                </w:p>
              </w:txbxContent>
            </v:textbox>
            <w10:wrap type="square"/>
          </v:shape>
        </w:pict>
      </w:r>
      <w:r>
        <w:rPr>
          <w:rFonts w:ascii="Tahoma" w:hAnsi="Tahoma" w:cs="Tahoma"/>
          <w:b/>
          <w:bCs/>
          <w:color w:val="A9B25C"/>
          <w:spacing w:val="19"/>
          <w:sz w:val="18"/>
          <w:szCs w:val="18"/>
        </w:rPr>
        <w:t>OTHER CONTRIBUTORS TO EXISTENTIAL THERAPY</w:t>
      </w:r>
      <w:r>
        <w:rPr>
          <w:rFonts w:ascii="Garamond" w:hAnsi="Garamond" w:cs="Garamond"/>
          <w:spacing w:val="-1"/>
          <w:sz w:val="23"/>
          <w:szCs w:val="23"/>
        </w:rPr>
        <w:t xml:space="preserve"> A more recent in</w:t>
      </w:r>
      <w:r>
        <w:rPr>
          <w:rFonts w:ascii="Garamond" w:hAnsi="Garamond" w:cs="Garamond"/>
          <w:spacing w:val="-1"/>
          <w:sz w:val="23"/>
          <w:szCs w:val="23"/>
        </w:rPr>
        <w:softHyphen/>
      </w:r>
      <w:r>
        <w:rPr>
          <w:rFonts w:ascii="Garamond" w:hAnsi="Garamond" w:cs="Garamond"/>
          <w:spacing w:val="-5"/>
          <w:sz w:val="23"/>
          <w:szCs w:val="23"/>
        </w:rPr>
        <w:t xml:space="preserve">fluential figure in contemporary existential psychology is Kirk Schneider, who with </w:t>
      </w:r>
      <w:r>
        <w:rPr>
          <w:rFonts w:ascii="Garamond" w:hAnsi="Garamond" w:cs="Garamond"/>
          <w:spacing w:val="-3"/>
          <w:sz w:val="23"/>
          <w:szCs w:val="23"/>
        </w:rPr>
        <w:t>colleagues Orah Krug, David Elkins, and Ken Bradford are helping to extend exis</w:t>
      </w:r>
      <w:r>
        <w:rPr>
          <w:rFonts w:ascii="Garamond" w:hAnsi="Garamond" w:cs="Garamond"/>
          <w:spacing w:val="-3"/>
          <w:sz w:val="23"/>
          <w:szCs w:val="23"/>
        </w:rPr>
        <w:softHyphen/>
      </w:r>
      <w:r>
        <w:rPr>
          <w:rFonts w:ascii="Garamond" w:hAnsi="Garamond" w:cs="Garamond"/>
          <w:spacing w:val="-5"/>
          <w:sz w:val="23"/>
          <w:szCs w:val="23"/>
        </w:rPr>
        <w:t xml:space="preserve">tential principles to a new generation of practitioners. Schneider and his colleagues </w:t>
      </w:r>
      <w:r>
        <w:rPr>
          <w:rFonts w:ascii="Garamond" w:hAnsi="Garamond" w:cs="Garamond"/>
          <w:spacing w:val="-4"/>
          <w:sz w:val="23"/>
          <w:szCs w:val="23"/>
        </w:rPr>
        <w:t xml:space="preserve">developed an existential-integrative therapy (see Schneider, 2008, 2011; Schneider &amp; </w:t>
      </w:r>
      <w:r>
        <w:rPr>
          <w:rFonts w:ascii="Garamond" w:hAnsi="Garamond" w:cs="Garamond"/>
          <w:spacing w:val="-2"/>
          <w:sz w:val="23"/>
          <w:szCs w:val="23"/>
        </w:rPr>
        <w:t>Krug, 2010) mainly because of the need to address today's ethnically and diagnosti</w:t>
      </w:r>
      <w:r>
        <w:rPr>
          <w:rFonts w:ascii="Garamond" w:hAnsi="Garamond" w:cs="Garamond"/>
          <w:spacing w:val="-2"/>
          <w:sz w:val="23"/>
          <w:szCs w:val="23"/>
        </w:rPr>
        <w:softHyphen/>
      </w:r>
      <w:r>
        <w:rPr>
          <w:rFonts w:ascii="Garamond" w:hAnsi="Garamond" w:cs="Garamond"/>
          <w:spacing w:val="-1"/>
          <w:sz w:val="23"/>
          <w:szCs w:val="23"/>
        </w:rPr>
        <w:t xml:space="preserve">cally diverse clinical populations. The existential-integrative approach emphasizes </w:t>
      </w:r>
      <w:r>
        <w:rPr>
          <w:rFonts w:ascii="Garamond" w:hAnsi="Garamond" w:cs="Garamond"/>
          <w:sz w:val="23"/>
          <w:szCs w:val="23"/>
        </w:rPr>
        <w:t>such areas as personal and interpersonal presence, the working through of resist</w:t>
      </w:r>
      <w:r>
        <w:rPr>
          <w:rFonts w:ascii="Garamond" w:hAnsi="Garamond" w:cs="Garamond"/>
          <w:sz w:val="23"/>
          <w:szCs w:val="23"/>
        </w:rPr>
        <w:softHyphen/>
      </w:r>
      <w:r>
        <w:rPr>
          <w:rFonts w:ascii="Garamond" w:hAnsi="Garamond" w:cs="Garamond"/>
          <w:spacing w:val="1"/>
          <w:sz w:val="23"/>
          <w:szCs w:val="23"/>
        </w:rPr>
        <w:t xml:space="preserve">ance, the rediscovery of meaning and awe, and contemplative practices. These </w:t>
      </w:r>
      <w:r>
        <w:rPr>
          <w:rFonts w:ascii="Garamond" w:hAnsi="Garamond" w:cs="Garamond"/>
          <w:spacing w:val="-1"/>
          <w:sz w:val="23"/>
          <w:szCs w:val="23"/>
        </w:rPr>
        <w:t>themes are increasingly being incorporated into the therapeutic mainstream.</w:t>
      </w:r>
    </w:p>
    <w:p w:rsidR="00E71690" w:rsidRDefault="00E71690">
      <w:pPr>
        <w:spacing w:before="360" w:after="360"/>
        <w:ind w:left="144" w:right="144" w:firstLine="360"/>
        <w:jc w:val="both"/>
        <w:rPr>
          <w:rFonts w:ascii="Garamond" w:hAnsi="Garamond" w:cs="Garamond"/>
          <w:sz w:val="23"/>
          <w:szCs w:val="23"/>
        </w:rPr>
      </w:pPr>
      <w:r>
        <w:rPr>
          <w:rFonts w:ascii="Garamond" w:hAnsi="Garamond" w:cs="Garamond"/>
          <w:spacing w:val="2"/>
          <w:sz w:val="23"/>
          <w:szCs w:val="23"/>
        </w:rPr>
        <w:t xml:space="preserve">Significant developments in the existential approach are also occurring in </w:t>
      </w:r>
      <w:r>
        <w:rPr>
          <w:rFonts w:ascii="Garamond" w:hAnsi="Garamond" w:cs="Garamond"/>
          <w:sz w:val="23"/>
          <w:szCs w:val="23"/>
        </w:rPr>
        <w:t>Britain, largely due to the efforts of Emmy van Deurzen, who is developing aca</w:t>
      </w:r>
      <w:r>
        <w:rPr>
          <w:rFonts w:ascii="Garamond" w:hAnsi="Garamond" w:cs="Garamond"/>
          <w:sz w:val="23"/>
          <w:szCs w:val="23"/>
        </w:rPr>
        <w:softHyphen/>
      </w:r>
      <w:r>
        <w:rPr>
          <w:rFonts w:ascii="Garamond" w:hAnsi="Garamond" w:cs="Garamond"/>
          <w:spacing w:val="-2"/>
          <w:sz w:val="23"/>
          <w:szCs w:val="23"/>
        </w:rPr>
        <w:t xml:space="preserve">demic and training programs at the New School of Psychotherapy and Counselling </w:t>
      </w:r>
      <w:r>
        <w:rPr>
          <w:rFonts w:ascii="Garamond" w:hAnsi="Garamond" w:cs="Garamond"/>
          <w:spacing w:val="-4"/>
          <w:sz w:val="23"/>
          <w:szCs w:val="23"/>
        </w:rPr>
        <w:t xml:space="preserve">(see Other Resources at the end of the chapter for details). In the past decades the </w:t>
      </w:r>
      <w:r>
        <w:rPr>
          <w:rFonts w:ascii="Garamond" w:hAnsi="Garamond" w:cs="Garamond"/>
          <w:spacing w:val="-1"/>
          <w:sz w:val="23"/>
          <w:szCs w:val="23"/>
        </w:rPr>
        <w:t>existential approach has spread rapidly in Britain and is now an alternative to tra</w:t>
      </w:r>
      <w:r>
        <w:rPr>
          <w:rFonts w:ascii="Garamond" w:hAnsi="Garamond" w:cs="Garamond"/>
          <w:spacing w:val="-1"/>
          <w:sz w:val="23"/>
          <w:szCs w:val="23"/>
        </w:rPr>
        <w:softHyphen/>
        <w:t xml:space="preserve">ditional methods (van Deurzen, 2002b). For a description of the historical context </w:t>
      </w:r>
      <w:r>
        <w:rPr>
          <w:rFonts w:ascii="Garamond" w:hAnsi="Garamond" w:cs="Garamond"/>
          <w:sz w:val="23"/>
          <w:szCs w:val="23"/>
        </w:rPr>
        <w:t xml:space="preserve">and development of existential therapy in Britain, see van Deurzen (2002b) and </w:t>
      </w:r>
      <w:r>
        <w:rPr>
          <w:rFonts w:ascii="Garamond" w:hAnsi="Garamond" w:cs="Garamond"/>
          <w:spacing w:val="-2"/>
          <w:sz w:val="23"/>
          <w:szCs w:val="23"/>
        </w:rPr>
        <w:t xml:space="preserve">Cooper (2003); for an excellent overview of the theory and practice of existential </w:t>
      </w:r>
      <w:r>
        <w:rPr>
          <w:rFonts w:ascii="Garamond" w:hAnsi="Garamond" w:cs="Garamond"/>
          <w:sz w:val="23"/>
          <w:szCs w:val="23"/>
        </w:rPr>
        <w:t>therapy, see van Deurzen (2002a) and Schneider and Krug (2010).</w:t>
      </w:r>
    </w:p>
    <w:p w:rsidR="00E71690" w:rsidRDefault="00E71690">
      <w:pPr>
        <w:shd w:val="solid" w:color="A6B359" w:fill="auto"/>
        <w:tabs>
          <w:tab w:val="right" w:pos="2606"/>
        </w:tabs>
        <w:spacing w:after="36" w:line="201" w:lineRule="auto"/>
        <w:ind w:left="144"/>
        <w:rPr>
          <w:rFonts w:ascii="Bookman Old Style" w:hAnsi="Bookman Old Style" w:cs="Bookman Old Style"/>
          <w:b/>
          <w:bCs/>
          <w:color w:val="F8F6E7"/>
          <w:spacing w:val="20"/>
          <w:sz w:val="28"/>
          <w:szCs w:val="28"/>
        </w:rPr>
      </w:pPr>
      <w:r>
        <w:rPr>
          <w:rFonts w:ascii="Bookman Old Style" w:hAnsi="Bookman Old Style" w:cs="Bookman Old Style"/>
          <w:b/>
          <w:bCs/>
          <w:color w:val="F8F6E7"/>
          <w:sz w:val="28"/>
          <w:szCs w:val="28"/>
        </w:rPr>
        <w:t>KE</w:t>
      </w:r>
      <w:r>
        <w:rPr>
          <w:rFonts w:ascii="Tahoma" w:hAnsi="Tahoma" w:cs="Tahoma"/>
          <w:b/>
          <w:bCs/>
          <w:color w:val="ABB85F"/>
          <w:w w:val="90"/>
          <w:sz w:val="22"/>
          <w:szCs w:val="22"/>
        </w:rPr>
        <w:tab/>
      </w:r>
      <w:r>
        <w:rPr>
          <w:rFonts w:ascii="Tahoma" w:hAnsi="Tahoma" w:cs="Tahoma"/>
          <w:b/>
          <w:bCs/>
          <w:color w:val="ABB85F"/>
          <w:spacing w:val="20"/>
          <w:w w:val="90"/>
          <w:sz w:val="22"/>
          <w:szCs w:val="22"/>
        </w:rPr>
        <w:t>•</w:t>
      </w:r>
      <w:r>
        <w:rPr>
          <w:rFonts w:ascii="Bookman Old Style" w:hAnsi="Bookman Old Style" w:cs="Bookman Old Style"/>
          <w:b/>
          <w:bCs/>
          <w:color w:val="F8F6E7"/>
          <w:spacing w:val="20"/>
          <w:sz w:val="28"/>
          <w:szCs w:val="28"/>
        </w:rPr>
        <w:t xml:space="preserve"> NC •TS</w:t>
      </w:r>
    </w:p>
    <w:p w:rsidR="00E71690" w:rsidRDefault="00E71690">
      <w:pPr>
        <w:spacing w:before="108" w:line="208" w:lineRule="auto"/>
        <w:ind w:left="144"/>
        <w:rPr>
          <w:rFonts w:ascii="Arial" w:hAnsi="Arial" w:cs="Arial"/>
          <w:b/>
          <w:bCs/>
          <w:sz w:val="26"/>
          <w:szCs w:val="26"/>
        </w:rPr>
      </w:pPr>
      <w:r>
        <w:rPr>
          <w:rFonts w:ascii="Verdana" w:hAnsi="Verdana" w:cs="Verdana"/>
          <w:w w:val="105"/>
        </w:rPr>
        <w:t xml:space="preserve">View of </w:t>
      </w:r>
      <w:r>
        <w:rPr>
          <w:rFonts w:ascii="Tahoma" w:hAnsi="Tahoma" w:cs="Tahoma"/>
          <w:w w:val="115"/>
        </w:rPr>
        <w:t xml:space="preserve">Human </w:t>
      </w:r>
      <w:r>
        <w:rPr>
          <w:rFonts w:ascii="Arial" w:hAnsi="Arial" w:cs="Arial"/>
          <w:b/>
          <w:bCs/>
          <w:sz w:val="26"/>
          <w:szCs w:val="26"/>
        </w:rPr>
        <w:t>Nature</w:t>
      </w:r>
    </w:p>
    <w:p w:rsidR="00E71690" w:rsidRDefault="00E71690">
      <w:pPr>
        <w:spacing w:before="36"/>
        <w:ind w:left="144" w:right="144"/>
        <w:jc w:val="both"/>
        <w:rPr>
          <w:rFonts w:ascii="Garamond" w:hAnsi="Garamond" w:cs="Garamond"/>
          <w:sz w:val="23"/>
          <w:szCs w:val="23"/>
        </w:rPr>
      </w:pPr>
      <w:r>
        <w:rPr>
          <w:rFonts w:ascii="Garamond" w:hAnsi="Garamond" w:cs="Garamond"/>
          <w:sz w:val="23"/>
          <w:szCs w:val="23"/>
        </w:rPr>
        <w:t xml:space="preserve">The crucial significance of the existential movement is that it reacts against the </w:t>
      </w:r>
      <w:r>
        <w:rPr>
          <w:rFonts w:ascii="Garamond" w:hAnsi="Garamond" w:cs="Garamond"/>
          <w:spacing w:val="1"/>
          <w:sz w:val="23"/>
          <w:szCs w:val="23"/>
        </w:rPr>
        <w:t>tendency to identify therapy with a set of techniques. Instead, it bases therapeu</w:t>
      </w:r>
      <w:r>
        <w:rPr>
          <w:rFonts w:ascii="Garamond" w:hAnsi="Garamond" w:cs="Garamond"/>
          <w:spacing w:val="1"/>
          <w:sz w:val="23"/>
          <w:szCs w:val="23"/>
        </w:rPr>
        <w:softHyphen/>
      </w:r>
      <w:r>
        <w:rPr>
          <w:rFonts w:ascii="Garamond" w:hAnsi="Garamond" w:cs="Garamond"/>
          <w:spacing w:val="-1"/>
          <w:sz w:val="23"/>
          <w:szCs w:val="23"/>
        </w:rPr>
        <w:t xml:space="preserve">tic practice on an understanding of what it means to be human. The existential </w:t>
      </w:r>
      <w:r>
        <w:rPr>
          <w:rFonts w:ascii="Garamond" w:hAnsi="Garamond" w:cs="Garamond"/>
          <w:spacing w:val="-3"/>
          <w:sz w:val="23"/>
          <w:szCs w:val="23"/>
        </w:rPr>
        <w:t xml:space="preserve">movement stands for respect for the person, for exploring new aspects of human </w:t>
      </w:r>
      <w:r>
        <w:rPr>
          <w:rFonts w:ascii="Garamond" w:hAnsi="Garamond" w:cs="Garamond"/>
          <w:spacing w:val="-2"/>
          <w:sz w:val="23"/>
          <w:szCs w:val="23"/>
        </w:rPr>
        <w:t xml:space="preserve">behavior, and for divergent methods of understanding people. It uses numerous </w:t>
      </w:r>
      <w:r>
        <w:rPr>
          <w:rFonts w:ascii="Garamond" w:hAnsi="Garamond" w:cs="Garamond"/>
          <w:sz w:val="23"/>
          <w:szCs w:val="23"/>
        </w:rPr>
        <w:t>approaches to therapy based on its assumptions about human nature.</w:t>
      </w:r>
    </w:p>
    <w:p w:rsidR="00E71690" w:rsidRDefault="00E71690">
      <w:pPr>
        <w:spacing w:before="180"/>
        <w:ind w:left="144" w:right="144" w:firstLine="360"/>
        <w:jc w:val="both"/>
        <w:rPr>
          <w:rFonts w:ascii="Garamond" w:hAnsi="Garamond" w:cs="Garamond"/>
          <w:spacing w:val="3"/>
          <w:sz w:val="23"/>
          <w:szCs w:val="23"/>
        </w:rPr>
      </w:pPr>
      <w:r>
        <w:rPr>
          <w:rFonts w:ascii="Garamond" w:hAnsi="Garamond" w:cs="Garamond"/>
          <w:spacing w:val="1"/>
          <w:sz w:val="23"/>
          <w:szCs w:val="23"/>
        </w:rPr>
        <w:t xml:space="preserve">The existential tradition seeks a balance between recognizing the limits and </w:t>
      </w:r>
      <w:r>
        <w:rPr>
          <w:rFonts w:ascii="Garamond" w:hAnsi="Garamond" w:cs="Garamond"/>
          <w:spacing w:val="3"/>
          <w:sz w:val="23"/>
          <w:szCs w:val="23"/>
        </w:rPr>
        <w:t xml:space="preserve">tragic dimensions of human existence on one hand and the possibilities and </w:t>
      </w:r>
      <w:r>
        <w:rPr>
          <w:rFonts w:ascii="Garamond" w:hAnsi="Garamond" w:cs="Garamond"/>
          <w:spacing w:val="-5"/>
          <w:sz w:val="23"/>
          <w:szCs w:val="23"/>
        </w:rPr>
        <w:t>opportunities of human life on the other hand. It grew out of a desire to help people engage the dilemmas of contemporary life, such as isolation, alienation, and mean</w:t>
      </w:r>
      <w:r>
        <w:rPr>
          <w:rFonts w:ascii="Garamond" w:hAnsi="Garamond" w:cs="Garamond"/>
          <w:spacing w:val="-5"/>
          <w:sz w:val="23"/>
          <w:szCs w:val="23"/>
        </w:rPr>
        <w:softHyphen/>
      </w:r>
      <w:r>
        <w:rPr>
          <w:rFonts w:ascii="Garamond" w:hAnsi="Garamond" w:cs="Garamond"/>
          <w:spacing w:val="-1"/>
          <w:sz w:val="23"/>
          <w:szCs w:val="23"/>
        </w:rPr>
        <w:t xml:space="preserve">inglessness. The current focus of the existential approach is on the individual's </w:t>
      </w:r>
      <w:r>
        <w:rPr>
          <w:rFonts w:ascii="Garamond" w:hAnsi="Garamond" w:cs="Garamond"/>
          <w:spacing w:val="3"/>
          <w:sz w:val="23"/>
          <w:szCs w:val="23"/>
        </w:rPr>
        <w:t>experience of being in the world alone and facing the anxiety of this isolation.</w:t>
      </w:r>
    </w:p>
    <w:p w:rsidR="00E71690" w:rsidRDefault="00E71690">
      <w:pPr>
        <w:widowControl/>
        <w:kinsoku/>
        <w:autoSpaceDE w:val="0"/>
        <w:autoSpaceDN w:val="0"/>
        <w:adjustRightInd w:val="0"/>
        <w:sectPr w:rsidR="00E71690">
          <w:headerReference w:type="even" r:id="rId928"/>
          <w:headerReference w:type="default" r:id="rId929"/>
          <w:footerReference w:type="even" r:id="rId930"/>
          <w:footerReference w:type="default" r:id="rId931"/>
          <w:pgSz w:w="12240" w:h="15840"/>
          <w:pgMar w:top="740" w:right="2839" w:bottom="2010" w:left="1721" w:header="0" w:footer="0" w:gutter="0"/>
          <w:cols w:space="720"/>
          <w:noEndnote/>
        </w:sectPr>
      </w:pPr>
    </w:p>
    <w:tbl>
      <w:tblPr>
        <w:tblW w:w="0" w:type="auto"/>
        <w:tblLayout w:type="fixed"/>
        <w:tblCellMar>
          <w:left w:w="0" w:type="dxa"/>
          <w:right w:w="0" w:type="dxa"/>
        </w:tblCellMar>
        <w:tblLook w:val="0000"/>
      </w:tblPr>
      <w:tblGrid>
        <w:gridCol w:w="755"/>
        <w:gridCol w:w="7885"/>
      </w:tblGrid>
      <w:tr w:rsidR="00E71690" w:rsidRPr="00E71690">
        <w:tblPrEx>
          <w:tblCellMar>
            <w:top w:w="0" w:type="dxa"/>
            <w:left w:w="0" w:type="dxa"/>
            <w:bottom w:w="0" w:type="dxa"/>
            <w:right w:w="0" w:type="dxa"/>
          </w:tblCellMar>
        </w:tblPrEx>
        <w:trPr>
          <w:trHeight w:hRule="exact" w:val="12699"/>
        </w:trPr>
        <w:tc>
          <w:tcPr>
            <w:tcW w:w="755" w:type="dxa"/>
            <w:tcBorders>
              <w:top w:val="nil"/>
              <w:left w:val="nil"/>
              <w:bottom w:val="nil"/>
              <w:right w:val="nil"/>
            </w:tcBorders>
            <w:textDirection w:val="btLr"/>
          </w:tcPr>
          <w:p w:rsidR="00E71690" w:rsidRPr="00E71690" w:rsidRDefault="00E71690">
            <w:pPr>
              <w:spacing w:before="324" w:line="170" w:lineRule="auto"/>
              <w:ind w:left="9108"/>
              <w:rPr>
                <w:rFonts w:ascii="Bookman Old Style" w:hAnsi="Bookman Old Style" w:cs="Bookman Old Style"/>
                <w:w w:val="105"/>
                <w:sz w:val="18"/>
                <w:szCs w:val="18"/>
              </w:rPr>
            </w:pPr>
            <w:r w:rsidRPr="00E71690">
              <w:rPr>
                <w:rFonts w:ascii="Bookman Old Style" w:hAnsi="Bookman Old Style" w:cs="Bookman Old Style"/>
                <w:w w:val="105"/>
                <w:sz w:val="18"/>
                <w:szCs w:val="18"/>
              </w:rPr>
              <w:t>146</w:t>
            </w:r>
          </w:p>
          <w:p w:rsidR="00E71690" w:rsidRPr="00E71690" w:rsidRDefault="00E71690">
            <w:pPr>
              <w:spacing w:before="72"/>
              <w:ind w:left="7776"/>
              <w:rPr>
                <w:rFonts w:ascii="Arial Narrow" w:hAnsi="Arial Narrow" w:cs="Arial Narrow"/>
                <w:sz w:val="13"/>
                <w:szCs w:val="13"/>
              </w:rPr>
            </w:pPr>
            <w:r w:rsidRPr="00E71690">
              <w:rPr>
                <w:rFonts w:ascii="Arial Narrow" w:hAnsi="Arial Narrow" w:cs="Arial Narrow"/>
                <w:sz w:val="13"/>
                <w:szCs w:val="13"/>
              </w:rPr>
              <w:t>CHAPTER SIX</w:t>
            </w:r>
          </w:p>
        </w:tc>
        <w:tc>
          <w:tcPr>
            <w:tcW w:w="7885" w:type="dxa"/>
            <w:tcBorders>
              <w:top w:val="nil"/>
              <w:left w:val="nil"/>
              <w:bottom w:val="nil"/>
              <w:right w:val="nil"/>
            </w:tcBorders>
          </w:tcPr>
          <w:p w:rsidR="00E71690" w:rsidRPr="00E71690" w:rsidRDefault="00E71690">
            <w:pPr>
              <w:spacing w:line="276" w:lineRule="exact"/>
              <w:ind w:left="468" w:right="180"/>
              <w:rPr>
                <w:rFonts w:ascii="Garamond" w:hAnsi="Garamond" w:cs="Garamond"/>
                <w:spacing w:val="-5"/>
              </w:rPr>
            </w:pPr>
            <w:r w:rsidRPr="00E71690">
              <w:rPr>
                <w:rFonts w:ascii="Garamond" w:hAnsi="Garamond" w:cs="Garamond"/>
                <w:spacing w:val="-6"/>
              </w:rPr>
              <w:t xml:space="preserve">"No relationship can eliminate existential isolation, but aloneness can be shared in </w:t>
            </w:r>
            <w:r w:rsidRPr="00E71690">
              <w:rPr>
                <w:rFonts w:ascii="Garamond" w:hAnsi="Garamond" w:cs="Garamond"/>
                <w:spacing w:val="-5"/>
              </w:rPr>
              <w:t xml:space="preserve">such a way that love compensates for its pain" (Yalom &amp; Josselson, </w:t>
            </w:r>
            <w:r w:rsidRPr="00E71690">
              <w:rPr>
                <w:rFonts w:ascii="Garamond" w:hAnsi="Garamond" w:cs="Garamond"/>
                <w:spacing w:val="-5"/>
                <w:w w:val="145"/>
                <w:sz w:val="15"/>
                <w:szCs w:val="15"/>
              </w:rPr>
              <w:t xml:space="preserve">2011, </w:t>
            </w:r>
            <w:r w:rsidRPr="00E71690">
              <w:rPr>
                <w:rFonts w:ascii="Garamond" w:hAnsi="Garamond" w:cs="Garamond"/>
                <w:spacing w:val="-5"/>
              </w:rPr>
              <w:t>p. 326).</w:t>
            </w:r>
          </w:p>
          <w:p w:rsidR="00E71690" w:rsidRPr="00E71690" w:rsidRDefault="00E71690">
            <w:pPr>
              <w:spacing w:line="280" w:lineRule="exact"/>
              <w:ind w:left="468" w:right="180" w:firstLine="324"/>
              <w:jc w:val="both"/>
              <w:rPr>
                <w:rFonts w:ascii="Garamond" w:hAnsi="Garamond" w:cs="Garamond"/>
                <w:spacing w:val="-6"/>
              </w:rPr>
            </w:pPr>
            <w:r w:rsidRPr="00E71690">
              <w:rPr>
                <w:rFonts w:ascii="Garamond" w:hAnsi="Garamond" w:cs="Garamond"/>
                <w:spacing w:val="-10"/>
              </w:rPr>
              <w:t xml:space="preserve">The existential view of human nature is captured, in part, by the notion that the </w:t>
            </w:r>
            <w:r w:rsidRPr="00E71690">
              <w:rPr>
                <w:rFonts w:ascii="Garamond" w:hAnsi="Garamond" w:cs="Garamond"/>
                <w:spacing w:val="-7"/>
              </w:rPr>
              <w:t xml:space="preserve">significance of our existence is never fixed once and for all; rather, we continually </w:t>
            </w:r>
            <w:r w:rsidRPr="00E71690">
              <w:rPr>
                <w:rFonts w:ascii="Garamond" w:hAnsi="Garamond" w:cs="Garamond"/>
                <w:spacing w:val="-4"/>
              </w:rPr>
              <w:t>recreate ourselves through our projects. Humans are in a constant state of transi</w:t>
            </w:r>
            <w:r w:rsidRPr="00E71690">
              <w:rPr>
                <w:rFonts w:ascii="Garamond" w:hAnsi="Garamond" w:cs="Garamond"/>
                <w:spacing w:val="-4"/>
              </w:rPr>
              <w:softHyphen/>
            </w:r>
            <w:r w:rsidRPr="00E71690">
              <w:rPr>
                <w:rFonts w:ascii="Garamond" w:hAnsi="Garamond" w:cs="Garamond"/>
                <w:spacing w:val="-7"/>
              </w:rPr>
              <w:t xml:space="preserve">tion, emerging, evolving, and becoming in response to the tensions, contradictions, </w:t>
            </w:r>
            <w:r w:rsidRPr="00E71690">
              <w:rPr>
                <w:rFonts w:ascii="Garamond" w:hAnsi="Garamond" w:cs="Garamond"/>
                <w:spacing w:val="-5"/>
              </w:rPr>
              <w:t>and conflicts in our lives. Being a person implies that we are discovering and mak</w:t>
            </w:r>
            <w:r w:rsidRPr="00E71690">
              <w:rPr>
                <w:rFonts w:ascii="Garamond" w:hAnsi="Garamond" w:cs="Garamond"/>
                <w:spacing w:val="-5"/>
              </w:rPr>
              <w:softHyphen/>
            </w:r>
            <w:r w:rsidRPr="00E71690">
              <w:rPr>
                <w:rFonts w:ascii="Garamond" w:hAnsi="Garamond" w:cs="Garamond"/>
                <w:spacing w:val="-11"/>
              </w:rPr>
              <w:t xml:space="preserve">ing sense of our existence. We continually question ourselves, others, and the world. </w:t>
            </w:r>
            <w:r w:rsidRPr="00E71690">
              <w:rPr>
                <w:rFonts w:ascii="Garamond" w:hAnsi="Garamond" w:cs="Garamond"/>
                <w:spacing w:val="-8"/>
              </w:rPr>
              <w:t xml:space="preserve">Although the specific questions we raise vary in accordance with our developmental </w:t>
            </w:r>
            <w:r w:rsidRPr="00E71690">
              <w:rPr>
                <w:rFonts w:ascii="Garamond" w:hAnsi="Garamond" w:cs="Garamond"/>
                <w:spacing w:val="-5"/>
              </w:rPr>
              <w:t xml:space="preserve">stage in life, the fundamental themes do not vary. We pose the same questions </w:t>
            </w:r>
            <w:r w:rsidRPr="00E71690">
              <w:rPr>
                <w:rFonts w:ascii="Garamond" w:hAnsi="Garamond" w:cs="Garamond"/>
                <w:spacing w:val="-10"/>
              </w:rPr>
              <w:t xml:space="preserve">philosophers have pondered throughout Western history: "Who am I?" "What can I </w:t>
            </w:r>
            <w:r w:rsidRPr="00E71690">
              <w:rPr>
                <w:rFonts w:ascii="Garamond" w:hAnsi="Garamond" w:cs="Garamond"/>
                <w:spacing w:val="-6"/>
              </w:rPr>
              <w:t>know?" "What ought Ito do?" "What can I hope for?" "Where am I going?"</w:t>
            </w:r>
          </w:p>
          <w:p w:rsidR="00E71690" w:rsidRPr="00E71690" w:rsidRDefault="00E71690">
            <w:pPr>
              <w:spacing w:line="280" w:lineRule="exact"/>
              <w:ind w:left="468" w:right="180" w:firstLine="324"/>
              <w:jc w:val="both"/>
              <w:rPr>
                <w:rFonts w:ascii="Garamond" w:hAnsi="Garamond" w:cs="Garamond"/>
                <w:spacing w:val="-4"/>
              </w:rPr>
            </w:pPr>
            <w:r w:rsidRPr="00E71690">
              <w:rPr>
                <w:rFonts w:ascii="Garamond" w:hAnsi="Garamond" w:cs="Garamond"/>
                <w:spacing w:val="-5"/>
              </w:rPr>
              <w:t xml:space="preserve">The basic dimensions of the human condition, according to the existential </w:t>
            </w:r>
            <w:r w:rsidRPr="00E71690">
              <w:rPr>
                <w:rFonts w:ascii="Garamond" w:hAnsi="Garamond" w:cs="Garamond"/>
                <w:spacing w:val="-3"/>
              </w:rPr>
              <w:t>approach, include (i) the capacity for self-awareness; (2) freedom and responsi</w:t>
            </w:r>
            <w:r w:rsidRPr="00E71690">
              <w:rPr>
                <w:rFonts w:ascii="Garamond" w:hAnsi="Garamond" w:cs="Garamond"/>
                <w:spacing w:val="-3"/>
              </w:rPr>
              <w:softHyphen/>
              <w:t xml:space="preserve">bility; (3) creating one's identity and establishing meaningful relationships with </w:t>
            </w:r>
            <w:r w:rsidRPr="00E71690">
              <w:rPr>
                <w:rFonts w:ascii="Garamond" w:hAnsi="Garamond" w:cs="Garamond"/>
                <w:spacing w:val="-7"/>
              </w:rPr>
              <w:t>others; (4) the search for meaning, purpose, values, and goals; (5) anxiety as a con</w:t>
            </w:r>
            <w:r w:rsidRPr="00E71690">
              <w:rPr>
                <w:rFonts w:ascii="Garamond" w:hAnsi="Garamond" w:cs="Garamond"/>
                <w:spacing w:val="-7"/>
              </w:rPr>
              <w:softHyphen/>
              <w:t>dition of living; and (6) awareness of death and nonbeing. I develop these proposi</w:t>
            </w:r>
            <w:r w:rsidRPr="00E71690">
              <w:rPr>
                <w:rFonts w:ascii="Garamond" w:hAnsi="Garamond" w:cs="Garamond"/>
                <w:spacing w:val="-7"/>
              </w:rPr>
              <w:softHyphen/>
            </w:r>
            <w:r w:rsidRPr="00E71690">
              <w:rPr>
                <w:rFonts w:ascii="Garamond" w:hAnsi="Garamond" w:cs="Garamond"/>
                <w:spacing w:val="-4"/>
              </w:rPr>
              <w:t xml:space="preserve">tions in the following sections by summarizing themes that emerge in the writings </w:t>
            </w:r>
            <w:r w:rsidRPr="00E71690">
              <w:rPr>
                <w:rFonts w:ascii="Garamond" w:hAnsi="Garamond" w:cs="Garamond"/>
                <w:spacing w:val="-3"/>
              </w:rPr>
              <w:t>of existential philosophers and psychotherapists, and I also discuss the implica</w:t>
            </w:r>
            <w:r w:rsidRPr="00E71690">
              <w:rPr>
                <w:rFonts w:ascii="Garamond" w:hAnsi="Garamond" w:cs="Garamond"/>
                <w:spacing w:val="-3"/>
              </w:rPr>
              <w:softHyphen/>
            </w:r>
            <w:r w:rsidRPr="00E71690">
              <w:rPr>
                <w:rFonts w:ascii="Garamond" w:hAnsi="Garamond" w:cs="Garamond"/>
                <w:spacing w:val="-4"/>
              </w:rPr>
              <w:t>tions for counseling practice of each of these propositions.</w:t>
            </w:r>
          </w:p>
          <w:p w:rsidR="00E71690" w:rsidRPr="00E71690" w:rsidRDefault="00E71690">
            <w:pPr>
              <w:spacing w:before="108" w:line="312" w:lineRule="exact"/>
              <w:ind w:left="464"/>
              <w:rPr>
                <w:rFonts w:ascii="Tahoma" w:hAnsi="Tahoma" w:cs="Tahoma"/>
                <w:spacing w:val="12"/>
                <w:sz w:val="25"/>
                <w:szCs w:val="25"/>
              </w:rPr>
            </w:pPr>
            <w:r w:rsidRPr="00E71690">
              <w:rPr>
                <w:rFonts w:ascii="Tahoma" w:hAnsi="Tahoma" w:cs="Tahoma"/>
                <w:spacing w:val="12"/>
                <w:sz w:val="25"/>
                <w:szCs w:val="25"/>
              </w:rPr>
              <w:t>Proposition 1: The Capacity for Self-Awareness</w:t>
            </w:r>
          </w:p>
          <w:p w:rsidR="00E71690" w:rsidRPr="00E71690" w:rsidRDefault="00E71690">
            <w:pPr>
              <w:spacing w:line="281" w:lineRule="exact"/>
              <w:ind w:left="468" w:right="180"/>
              <w:jc w:val="both"/>
              <w:rPr>
                <w:rFonts w:ascii="Garamond" w:hAnsi="Garamond" w:cs="Garamond"/>
                <w:spacing w:val="-7"/>
              </w:rPr>
            </w:pPr>
            <w:r w:rsidRPr="00E71690">
              <w:rPr>
                <w:rFonts w:ascii="Garamond" w:hAnsi="Garamond" w:cs="Garamond"/>
                <w:spacing w:val="-10"/>
              </w:rPr>
              <w:t xml:space="preserve">Freedom, choice, and responsibility constitute the foundation of self-awareness. The </w:t>
            </w:r>
            <w:r w:rsidRPr="00E71690">
              <w:rPr>
                <w:rFonts w:ascii="Garamond" w:hAnsi="Garamond" w:cs="Garamond"/>
                <w:spacing w:val="-9"/>
              </w:rPr>
              <w:t xml:space="preserve">greater our awareness, the greater our possibilities for freedom (see Proposition 2). </w:t>
            </w:r>
            <w:r w:rsidRPr="00E71690">
              <w:rPr>
                <w:rFonts w:ascii="Garamond" w:hAnsi="Garamond" w:cs="Garamond"/>
                <w:spacing w:val="-10"/>
              </w:rPr>
              <w:t>Schneider (2008) explains that the core existential position is that we are both free (will</w:t>
            </w:r>
            <w:r w:rsidRPr="00E71690">
              <w:rPr>
                <w:rFonts w:ascii="Garamond" w:hAnsi="Garamond" w:cs="Garamond"/>
                <w:spacing w:val="-10"/>
              </w:rPr>
              <w:softHyphen/>
            </w:r>
            <w:r w:rsidRPr="00E71690">
              <w:rPr>
                <w:rFonts w:ascii="Garamond" w:hAnsi="Garamond" w:cs="Garamond"/>
                <w:spacing w:val="-12"/>
              </w:rPr>
              <w:t xml:space="preserve">ful, creative, and expressive) and </w:t>
            </w:r>
            <w:r w:rsidRPr="00E71690">
              <w:rPr>
                <w:rFonts w:ascii="Bookman Old Style" w:hAnsi="Bookman Old Style" w:cs="Bookman Old Style"/>
                <w:i/>
                <w:iCs/>
                <w:spacing w:val="-12"/>
                <w:sz w:val="20"/>
                <w:szCs w:val="20"/>
              </w:rPr>
              <w:t xml:space="preserve">limited </w:t>
            </w:r>
            <w:r w:rsidRPr="00E71690">
              <w:rPr>
                <w:rFonts w:ascii="Garamond" w:hAnsi="Garamond" w:cs="Garamond"/>
                <w:spacing w:val="-12"/>
              </w:rPr>
              <w:t xml:space="preserve">(by environmental and social constraints). We </w:t>
            </w:r>
            <w:r w:rsidRPr="00E71690">
              <w:rPr>
                <w:rFonts w:ascii="Garamond" w:hAnsi="Garamond" w:cs="Garamond"/>
                <w:spacing w:val="-7"/>
              </w:rPr>
              <w:t>increase our capacity to live fully as we expand our awareness in the following areas:</w:t>
            </w:r>
          </w:p>
          <w:p w:rsidR="00E71690" w:rsidRPr="00E71690" w:rsidRDefault="00E71690">
            <w:pPr>
              <w:numPr>
                <w:ilvl w:val="0"/>
                <w:numId w:val="8"/>
              </w:numPr>
              <w:tabs>
                <w:tab w:val="clear" w:pos="288"/>
                <w:tab w:val="num" w:pos="756"/>
              </w:tabs>
              <w:spacing w:before="72" w:line="236" w:lineRule="exact"/>
              <w:ind w:left="432"/>
              <w:rPr>
                <w:rFonts w:ascii="Garamond" w:hAnsi="Garamond" w:cs="Garamond"/>
                <w:spacing w:val="-3"/>
              </w:rPr>
            </w:pPr>
            <w:r w:rsidRPr="00E71690">
              <w:rPr>
                <w:rFonts w:ascii="Garamond" w:hAnsi="Garamond" w:cs="Garamond"/>
                <w:spacing w:val="-3"/>
              </w:rPr>
              <w:t>We are finite and do not have unlimited time to do what we want in life.</w:t>
            </w:r>
          </w:p>
          <w:p w:rsidR="00E71690" w:rsidRPr="00E71690" w:rsidRDefault="00E71690">
            <w:pPr>
              <w:numPr>
                <w:ilvl w:val="0"/>
                <w:numId w:val="7"/>
              </w:numPr>
              <w:tabs>
                <w:tab w:val="clear" w:pos="288"/>
                <w:tab w:val="num" w:pos="756"/>
              </w:tabs>
              <w:spacing w:line="275" w:lineRule="exact"/>
              <w:ind w:left="432"/>
              <w:rPr>
                <w:rFonts w:ascii="Garamond" w:hAnsi="Garamond" w:cs="Garamond"/>
                <w:spacing w:val="-2"/>
              </w:rPr>
            </w:pPr>
            <w:r w:rsidRPr="00E71690">
              <w:rPr>
                <w:rFonts w:ascii="Garamond" w:hAnsi="Garamond" w:cs="Garamond"/>
                <w:spacing w:val="-2"/>
              </w:rPr>
              <w:t>We have the potential to take action or not to act; inaction is a decision.</w:t>
            </w:r>
          </w:p>
          <w:p w:rsidR="00E71690" w:rsidRPr="00E71690" w:rsidRDefault="00E71690">
            <w:pPr>
              <w:numPr>
                <w:ilvl w:val="0"/>
                <w:numId w:val="8"/>
              </w:numPr>
              <w:tabs>
                <w:tab w:val="clear" w:pos="288"/>
                <w:tab w:val="num" w:pos="756"/>
              </w:tabs>
              <w:spacing w:before="216" w:line="284" w:lineRule="exact"/>
              <w:ind w:left="432"/>
              <w:rPr>
                <w:rFonts w:ascii="Garamond" w:hAnsi="Garamond" w:cs="Garamond"/>
                <w:spacing w:val="-4"/>
              </w:rPr>
            </w:pPr>
            <w:r w:rsidRPr="00E71690">
              <w:rPr>
                <w:rFonts w:ascii="Garamond" w:hAnsi="Garamond" w:cs="Garamond"/>
                <w:spacing w:val="-4"/>
              </w:rPr>
              <w:t>We choose our actions, and therefore we can partially create our own destiny.</w:t>
            </w:r>
          </w:p>
          <w:p w:rsidR="00E71690" w:rsidRPr="00E71690" w:rsidRDefault="00E71690">
            <w:pPr>
              <w:numPr>
                <w:ilvl w:val="0"/>
                <w:numId w:val="26"/>
              </w:numPr>
              <w:tabs>
                <w:tab w:val="clear" w:pos="288"/>
                <w:tab w:val="num" w:pos="720"/>
              </w:tabs>
              <w:spacing w:before="216" w:line="281" w:lineRule="exact"/>
              <w:ind w:right="180"/>
              <w:rPr>
                <w:rFonts w:ascii="Garamond" w:hAnsi="Garamond" w:cs="Garamond"/>
                <w:spacing w:val="-3"/>
              </w:rPr>
            </w:pPr>
            <w:r w:rsidRPr="00E71690">
              <w:rPr>
                <w:rFonts w:ascii="Garamond" w:hAnsi="Garamond" w:cs="Garamond"/>
                <w:spacing w:val="-5"/>
              </w:rPr>
              <w:t xml:space="preserve">Meaning is the product of discovering how we are "thrown" or situated in the </w:t>
            </w:r>
            <w:r w:rsidRPr="00E71690">
              <w:rPr>
                <w:rFonts w:ascii="Garamond" w:hAnsi="Garamond" w:cs="Garamond"/>
                <w:spacing w:val="-3"/>
              </w:rPr>
              <w:t>world and then, through commitment, living creatively.</w:t>
            </w:r>
          </w:p>
          <w:p w:rsidR="00E71690" w:rsidRPr="00E71690" w:rsidRDefault="00E71690">
            <w:pPr>
              <w:numPr>
                <w:ilvl w:val="0"/>
                <w:numId w:val="8"/>
              </w:numPr>
              <w:tabs>
                <w:tab w:val="clear" w:pos="288"/>
                <w:tab w:val="num" w:pos="756"/>
              </w:tabs>
              <w:spacing w:line="281" w:lineRule="exact"/>
              <w:ind w:left="720" w:right="180" w:hanging="288"/>
              <w:rPr>
                <w:rFonts w:ascii="Garamond" w:hAnsi="Garamond" w:cs="Garamond"/>
                <w:spacing w:val="-3"/>
              </w:rPr>
            </w:pPr>
            <w:r w:rsidRPr="00E71690">
              <w:rPr>
                <w:rFonts w:ascii="Garamond" w:hAnsi="Garamond" w:cs="Garamond"/>
                <w:spacing w:val="-8"/>
              </w:rPr>
              <w:t xml:space="preserve">As we increase our awareness of the choices available to us, we also increase our </w:t>
            </w:r>
            <w:r w:rsidRPr="00E71690">
              <w:rPr>
                <w:rFonts w:ascii="Garamond" w:hAnsi="Garamond" w:cs="Garamond"/>
                <w:spacing w:val="-3"/>
              </w:rPr>
              <w:t>sense of responsibility for the consequences of these choices.</w:t>
            </w:r>
          </w:p>
          <w:p w:rsidR="00E71690" w:rsidRPr="00E71690" w:rsidRDefault="00E71690">
            <w:pPr>
              <w:numPr>
                <w:ilvl w:val="0"/>
                <w:numId w:val="7"/>
              </w:numPr>
              <w:tabs>
                <w:tab w:val="clear" w:pos="288"/>
                <w:tab w:val="num" w:pos="756"/>
              </w:tabs>
              <w:spacing w:line="282" w:lineRule="exact"/>
              <w:ind w:left="720" w:hanging="288"/>
              <w:rPr>
                <w:rFonts w:ascii="Garamond" w:hAnsi="Garamond" w:cs="Garamond"/>
              </w:rPr>
            </w:pPr>
            <w:r w:rsidRPr="00E71690">
              <w:rPr>
                <w:rFonts w:ascii="Garamond" w:hAnsi="Garamond" w:cs="Garamond"/>
              </w:rPr>
              <w:t>We are subject to loneliness, meaninglessness, emptiness, guilt, and isolation.</w:t>
            </w:r>
          </w:p>
          <w:p w:rsidR="00E71690" w:rsidRPr="00E71690" w:rsidRDefault="00E71690">
            <w:pPr>
              <w:numPr>
                <w:ilvl w:val="0"/>
                <w:numId w:val="8"/>
              </w:numPr>
              <w:tabs>
                <w:tab w:val="clear" w:pos="288"/>
                <w:tab w:val="num" w:pos="756"/>
              </w:tabs>
              <w:spacing w:before="216" w:line="286" w:lineRule="exact"/>
              <w:ind w:left="720" w:hanging="288"/>
              <w:rPr>
                <w:rFonts w:ascii="Garamond" w:hAnsi="Garamond" w:cs="Garamond"/>
                <w:spacing w:val="-4"/>
              </w:rPr>
            </w:pPr>
            <w:r w:rsidRPr="00E71690">
              <w:rPr>
                <w:rFonts w:ascii="Garamond" w:hAnsi="Garamond" w:cs="Garamond"/>
                <w:spacing w:val="-4"/>
              </w:rPr>
              <w:t>We are basically alone, yet we have an opportunity to relate to other beings.</w:t>
            </w:r>
          </w:p>
          <w:p w:rsidR="00E71690" w:rsidRPr="00E71690" w:rsidRDefault="00E71690">
            <w:pPr>
              <w:spacing w:before="252" w:line="282" w:lineRule="exact"/>
              <w:ind w:left="468" w:right="180" w:firstLine="216"/>
              <w:jc w:val="both"/>
              <w:rPr>
                <w:rFonts w:ascii="Garamond" w:hAnsi="Garamond" w:cs="Garamond"/>
                <w:spacing w:val="-3"/>
              </w:rPr>
            </w:pPr>
            <w:r w:rsidRPr="00E71690">
              <w:rPr>
                <w:rFonts w:ascii="Garamond" w:hAnsi="Garamond" w:cs="Garamond"/>
                <w:spacing w:val="-7"/>
              </w:rPr>
              <w:t>We can choose either to expand or to restrict our consciousness. Because self-</w:t>
            </w:r>
            <w:r w:rsidRPr="00E71690">
              <w:rPr>
                <w:rFonts w:ascii="Garamond" w:hAnsi="Garamond" w:cs="Garamond"/>
                <w:spacing w:val="-10"/>
              </w:rPr>
              <w:t xml:space="preserve">awareness is at the root of most other human capacities, the decision to expand it is </w:t>
            </w:r>
            <w:r w:rsidRPr="00E71690">
              <w:rPr>
                <w:rFonts w:ascii="Garamond" w:hAnsi="Garamond" w:cs="Garamond"/>
                <w:spacing w:val="-7"/>
              </w:rPr>
              <w:t xml:space="preserve">fundamental to human growth. Here are some areas of emerging awareness that </w:t>
            </w:r>
            <w:r w:rsidRPr="00E71690">
              <w:rPr>
                <w:rFonts w:ascii="Garamond" w:hAnsi="Garamond" w:cs="Garamond"/>
                <w:spacing w:val="-3"/>
              </w:rPr>
              <w:t>individuals may experience in the counseling process:</w:t>
            </w:r>
          </w:p>
          <w:p w:rsidR="00E71690" w:rsidRPr="00E71690" w:rsidRDefault="00E71690">
            <w:pPr>
              <w:numPr>
                <w:ilvl w:val="0"/>
                <w:numId w:val="8"/>
              </w:numPr>
              <w:tabs>
                <w:tab w:val="clear" w:pos="288"/>
                <w:tab w:val="num" w:pos="756"/>
              </w:tabs>
              <w:spacing w:before="72" w:line="281" w:lineRule="exact"/>
              <w:ind w:left="720" w:right="180" w:hanging="288"/>
              <w:rPr>
                <w:rFonts w:ascii="Garamond" w:hAnsi="Garamond" w:cs="Garamond"/>
                <w:spacing w:val="-5"/>
              </w:rPr>
            </w:pPr>
            <w:r w:rsidRPr="00E71690">
              <w:rPr>
                <w:rFonts w:ascii="Garamond" w:hAnsi="Garamond" w:cs="Garamond"/>
                <w:spacing w:val="-8"/>
              </w:rPr>
              <w:t xml:space="preserve">They see how they are trading the security of dependence for the anxieties that </w:t>
            </w:r>
            <w:r w:rsidRPr="00E71690">
              <w:rPr>
                <w:rFonts w:ascii="Garamond" w:hAnsi="Garamond" w:cs="Garamond"/>
                <w:spacing w:val="-5"/>
              </w:rPr>
              <w:t>accompany choosing for themselves.</w:t>
            </w:r>
          </w:p>
          <w:p w:rsidR="00E71690" w:rsidRPr="00E71690" w:rsidRDefault="00E71690">
            <w:pPr>
              <w:numPr>
                <w:ilvl w:val="0"/>
                <w:numId w:val="8"/>
              </w:numPr>
              <w:tabs>
                <w:tab w:val="clear" w:pos="288"/>
                <w:tab w:val="num" w:pos="756"/>
              </w:tabs>
              <w:spacing w:line="264" w:lineRule="exact"/>
              <w:ind w:left="720" w:right="180" w:hanging="288"/>
              <w:jc w:val="both"/>
              <w:rPr>
                <w:rFonts w:ascii="Garamond" w:hAnsi="Garamond" w:cs="Garamond"/>
                <w:spacing w:val="-3"/>
              </w:rPr>
            </w:pPr>
            <w:r w:rsidRPr="00E71690">
              <w:rPr>
                <w:rFonts w:ascii="Garamond" w:hAnsi="Garamond" w:cs="Garamond"/>
                <w:spacing w:val="-6"/>
              </w:rPr>
              <w:t xml:space="preserve">They begin to see that their identity is anchored in someone else's definition of </w:t>
            </w:r>
            <w:r w:rsidRPr="00E71690">
              <w:rPr>
                <w:rFonts w:ascii="Garamond" w:hAnsi="Garamond" w:cs="Garamond"/>
                <w:spacing w:val="-9"/>
              </w:rPr>
              <w:t xml:space="preserve">them; that is, they are seeking approval and confirmation of their being in others </w:t>
            </w:r>
            <w:r w:rsidRPr="00E71690">
              <w:rPr>
                <w:rFonts w:ascii="Garamond" w:hAnsi="Garamond" w:cs="Garamond"/>
                <w:spacing w:val="-3"/>
              </w:rPr>
              <w:t>instead of looking to themselves for affirmation.</w:t>
            </w:r>
          </w:p>
        </w:tc>
      </w:tr>
    </w:tbl>
    <w:p w:rsidR="00E71690" w:rsidRDefault="00E71690">
      <w:pPr>
        <w:widowControl/>
        <w:kinsoku/>
        <w:autoSpaceDE w:val="0"/>
        <w:autoSpaceDN w:val="0"/>
        <w:adjustRightInd w:val="0"/>
        <w:sectPr w:rsidR="00E71690">
          <w:headerReference w:type="even" r:id="rId932"/>
          <w:headerReference w:type="default" r:id="rId933"/>
          <w:footerReference w:type="even" r:id="rId934"/>
          <w:footerReference w:type="default" r:id="rId935"/>
          <w:pgSz w:w="12240" w:h="15840"/>
          <w:pgMar w:top="2560" w:right="1673" w:bottom="260" w:left="1867" w:header="0" w:footer="0" w:gutter="0"/>
          <w:cols w:space="720"/>
          <w:noEndnote/>
        </w:sectPr>
      </w:pPr>
    </w:p>
    <w:p w:rsidR="00E71690" w:rsidRDefault="00E71690">
      <w:pPr>
        <w:numPr>
          <w:ilvl w:val="0"/>
          <w:numId w:val="27"/>
        </w:numPr>
        <w:tabs>
          <w:tab w:val="clear" w:pos="288"/>
          <w:tab w:val="num" w:pos="432"/>
        </w:tabs>
        <w:spacing w:line="266" w:lineRule="auto"/>
        <w:ind w:right="216"/>
        <w:rPr>
          <w:rFonts w:ascii="Garamond" w:hAnsi="Garamond" w:cs="Garamond"/>
          <w:spacing w:val="-2"/>
        </w:rPr>
      </w:pPr>
      <w:r>
        <w:rPr>
          <w:rFonts w:ascii="Garamond" w:hAnsi="Garamond" w:cs="Garamond"/>
          <w:spacing w:val="-6"/>
        </w:rPr>
        <w:t xml:space="preserve">They learn that in many ways they are keeping themselves prisoner by some of </w:t>
      </w:r>
      <w:r>
        <w:rPr>
          <w:rFonts w:ascii="Garamond" w:hAnsi="Garamond" w:cs="Garamond"/>
          <w:spacing w:val="-2"/>
        </w:rPr>
        <w:t>their past decisions, and they realize that they can make new decisions.</w:t>
      </w:r>
    </w:p>
    <w:p w:rsidR="00E71690" w:rsidRDefault="00E71690">
      <w:pPr>
        <w:numPr>
          <w:ilvl w:val="0"/>
          <w:numId w:val="8"/>
        </w:numPr>
        <w:tabs>
          <w:tab w:val="clear" w:pos="288"/>
          <w:tab w:val="num" w:pos="756"/>
        </w:tabs>
        <w:spacing w:line="280" w:lineRule="auto"/>
        <w:ind w:left="432" w:right="216" w:hanging="288"/>
        <w:rPr>
          <w:rFonts w:ascii="Garamond" w:hAnsi="Garamond" w:cs="Garamond"/>
          <w:spacing w:val="-4"/>
        </w:rPr>
      </w:pPr>
      <w:r>
        <w:rPr>
          <w:rFonts w:ascii="Garamond" w:hAnsi="Garamond" w:cs="Garamond"/>
          <w:spacing w:val="-3"/>
        </w:rPr>
        <w:t xml:space="preserve">They learn that although they cannot change certain events in their lives they </w:t>
      </w:r>
      <w:r>
        <w:rPr>
          <w:rFonts w:ascii="Garamond" w:hAnsi="Garamond" w:cs="Garamond"/>
          <w:spacing w:val="-4"/>
        </w:rPr>
        <w:t>can change the way they view and react to these events.</w:t>
      </w:r>
    </w:p>
    <w:p w:rsidR="00E71690" w:rsidRDefault="00E71690">
      <w:pPr>
        <w:numPr>
          <w:ilvl w:val="0"/>
          <w:numId w:val="8"/>
        </w:numPr>
        <w:tabs>
          <w:tab w:val="clear" w:pos="288"/>
          <w:tab w:val="num" w:pos="756"/>
        </w:tabs>
        <w:spacing w:line="295" w:lineRule="auto"/>
        <w:ind w:left="432" w:right="216" w:hanging="288"/>
        <w:rPr>
          <w:rFonts w:ascii="Garamond" w:hAnsi="Garamond" w:cs="Garamond"/>
          <w:spacing w:val="-3"/>
        </w:rPr>
      </w:pPr>
      <w:r>
        <w:rPr>
          <w:rFonts w:ascii="Garamond" w:hAnsi="Garamond" w:cs="Garamond"/>
          <w:spacing w:val="-5"/>
        </w:rPr>
        <w:t xml:space="preserve">They learn that they are not condemned to a future similar to the past, for they </w:t>
      </w:r>
      <w:r>
        <w:rPr>
          <w:rFonts w:ascii="Garamond" w:hAnsi="Garamond" w:cs="Garamond"/>
          <w:spacing w:val="-3"/>
        </w:rPr>
        <w:t>can learn from their past and thereby reshape their future.</w:t>
      </w:r>
    </w:p>
    <w:p w:rsidR="00E71690" w:rsidRDefault="00E71690">
      <w:pPr>
        <w:numPr>
          <w:ilvl w:val="0"/>
          <w:numId w:val="8"/>
        </w:numPr>
        <w:tabs>
          <w:tab w:val="clear" w:pos="288"/>
          <w:tab w:val="num" w:pos="756"/>
        </w:tabs>
        <w:spacing w:line="307" w:lineRule="auto"/>
        <w:ind w:left="432" w:right="216" w:hanging="288"/>
        <w:rPr>
          <w:rFonts w:ascii="Garamond" w:hAnsi="Garamond" w:cs="Garamond"/>
          <w:spacing w:val="-3"/>
        </w:rPr>
      </w:pPr>
      <w:r>
        <w:rPr>
          <w:rFonts w:ascii="Garamond" w:hAnsi="Garamond" w:cs="Garamond"/>
          <w:spacing w:val="-4"/>
        </w:rPr>
        <w:t xml:space="preserve">They realize that they are so preoccupied with suffering, death, and dying that </w:t>
      </w:r>
      <w:r>
        <w:rPr>
          <w:rFonts w:ascii="Garamond" w:hAnsi="Garamond" w:cs="Garamond"/>
          <w:spacing w:val="-3"/>
        </w:rPr>
        <w:t>they are not appreciating living.</w:t>
      </w:r>
    </w:p>
    <w:p w:rsidR="00E71690" w:rsidRDefault="00E71690">
      <w:pPr>
        <w:numPr>
          <w:ilvl w:val="0"/>
          <w:numId w:val="8"/>
        </w:numPr>
        <w:tabs>
          <w:tab w:val="clear" w:pos="288"/>
          <w:tab w:val="num" w:pos="756"/>
        </w:tabs>
        <w:ind w:left="432" w:hanging="288"/>
        <w:rPr>
          <w:rFonts w:ascii="Bookman Old Style" w:hAnsi="Bookman Old Style" w:cs="Bookman Old Style"/>
        </w:rPr>
      </w:pPr>
      <w:r>
        <w:rPr>
          <w:rFonts w:ascii="Garamond" w:hAnsi="Garamond" w:cs="Garamond"/>
          <w:spacing w:val="-4"/>
        </w:rPr>
        <w:t>They are able to accept their limitations yet still feel worthwhile, for they under</w:t>
      </w:r>
      <w:r>
        <w:rPr>
          <w:rFonts w:ascii="Garamond" w:hAnsi="Garamond" w:cs="Garamond"/>
          <w:spacing w:val="-4"/>
        </w:rPr>
        <w:noBreakHyphen/>
      </w:r>
    </w:p>
    <w:p w:rsidR="00E71690" w:rsidRDefault="00E71690">
      <w:pPr>
        <w:ind w:left="360"/>
        <w:rPr>
          <w:rFonts w:ascii="Garamond" w:hAnsi="Garamond" w:cs="Garamond"/>
          <w:spacing w:val="-5"/>
        </w:rPr>
      </w:pPr>
      <w:r>
        <w:rPr>
          <w:rFonts w:ascii="Garamond" w:hAnsi="Garamond" w:cs="Garamond"/>
          <w:spacing w:val="-5"/>
        </w:rPr>
        <w:t>stand that they do not need to be perfect to feel worthy.</w:t>
      </w:r>
    </w:p>
    <w:p w:rsidR="00E71690" w:rsidRDefault="00E71690">
      <w:pPr>
        <w:numPr>
          <w:ilvl w:val="0"/>
          <w:numId w:val="8"/>
        </w:numPr>
        <w:tabs>
          <w:tab w:val="clear" w:pos="288"/>
          <w:tab w:val="num" w:pos="756"/>
        </w:tabs>
        <w:spacing w:line="144" w:lineRule="exact"/>
        <w:ind w:left="144"/>
        <w:rPr>
          <w:rFonts w:ascii="Garamond" w:hAnsi="Garamond" w:cs="Garamond"/>
          <w:spacing w:val="-4"/>
        </w:rPr>
      </w:pPr>
      <w:r>
        <w:rPr>
          <w:rFonts w:ascii="Garamond" w:hAnsi="Garamond" w:cs="Garamond"/>
          <w:spacing w:val="-4"/>
        </w:rPr>
        <w:t>They come to realize that they are failing to live in the present moment because</w:t>
      </w:r>
    </w:p>
    <w:p w:rsidR="00E71690" w:rsidRDefault="00E71690">
      <w:pPr>
        <w:ind w:left="360" w:right="216"/>
        <w:rPr>
          <w:rFonts w:ascii="Garamond" w:hAnsi="Garamond" w:cs="Garamond"/>
          <w:spacing w:val="-2"/>
        </w:rPr>
      </w:pPr>
      <w:r>
        <w:rPr>
          <w:noProof/>
        </w:rPr>
        <w:pict>
          <v:shape id="_x0000_s1283" type="#_x0000_t202" style="position:absolute;left:0;text-align:left;margin-left:416.8pt;margin-top:15.8pt;width:13.9pt;height:116.55pt;z-index:-25190963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12"/>
                      <w:w w:val="95"/>
                      <w:sz w:val="17"/>
                      <w:szCs w:val="17"/>
                    </w:rPr>
                  </w:pPr>
                  <w:r>
                    <w:rPr>
                      <w:rFonts w:ascii="Bookman Old Style" w:hAnsi="Bookman Old Style" w:cs="Bookman Old Style"/>
                      <w:spacing w:val="-12"/>
                      <w:w w:val="95"/>
                      <w:sz w:val="17"/>
                      <w:szCs w:val="17"/>
                    </w:rPr>
                    <w:t>147</w:t>
                  </w:r>
                </w:p>
                <w:p w:rsidR="00E71690" w:rsidRDefault="00E71690">
                  <w:pPr>
                    <w:spacing w:before="72" w:after="72" w:line="132" w:lineRule="exact"/>
                    <w:jc w:val="right"/>
                    <w:rPr>
                      <w:rFonts w:ascii="Verdana" w:hAnsi="Verdana" w:cs="Verdana"/>
                      <w:spacing w:val="15"/>
                      <w:sz w:val="13"/>
                      <w:szCs w:val="13"/>
                    </w:rPr>
                  </w:pPr>
                  <w:r>
                    <w:rPr>
                      <w:rFonts w:ascii="Verdana" w:hAnsi="Verdana" w:cs="Verdana"/>
                      <w:spacing w:val="15"/>
                      <w:sz w:val="13"/>
                      <w:szCs w:val="13"/>
                    </w:rPr>
                    <w:t>AdV213H1lVIIN3ISIX3</w:t>
                  </w:r>
                </w:p>
              </w:txbxContent>
            </v:textbox>
            <w10:wrap type="square"/>
          </v:shape>
        </w:pict>
      </w:r>
      <w:r>
        <w:rPr>
          <w:rFonts w:ascii="Garamond" w:hAnsi="Garamond" w:cs="Garamond"/>
          <w:spacing w:val="-8"/>
        </w:rPr>
        <w:t xml:space="preserve">of preoccupation with the past, planning for the future, or trying to do too many </w:t>
      </w:r>
      <w:r>
        <w:rPr>
          <w:rFonts w:ascii="Garamond" w:hAnsi="Garamond" w:cs="Garamond"/>
          <w:spacing w:val="-2"/>
        </w:rPr>
        <w:t>things at once.</w:t>
      </w:r>
    </w:p>
    <w:p w:rsidR="00E71690" w:rsidRDefault="00E71690">
      <w:pPr>
        <w:spacing w:before="72"/>
        <w:ind w:left="144" w:right="216"/>
        <w:jc w:val="both"/>
        <w:rPr>
          <w:rFonts w:ascii="Garamond" w:hAnsi="Garamond" w:cs="Garamond"/>
          <w:spacing w:val="-4"/>
        </w:rPr>
      </w:pPr>
      <w:r>
        <w:rPr>
          <w:rFonts w:ascii="Garamond" w:hAnsi="Garamond" w:cs="Garamond"/>
          <w:spacing w:val="-7"/>
        </w:rPr>
        <w:t xml:space="preserve">Increasing self-awareness—which includes awareness of alternatives, motivations, </w:t>
      </w:r>
      <w:r>
        <w:rPr>
          <w:rFonts w:ascii="Garamond" w:hAnsi="Garamond" w:cs="Garamond"/>
          <w:spacing w:val="-4"/>
        </w:rPr>
        <w:t xml:space="preserve">factors influencing the person, and personal goals—is an aim of all counseling. </w:t>
      </w:r>
      <w:r>
        <w:rPr>
          <w:rFonts w:ascii="Garamond" w:hAnsi="Garamond" w:cs="Garamond"/>
          <w:spacing w:val="-3"/>
        </w:rPr>
        <w:t xml:space="preserve">Clients need to learn that a price must be paid for increased awareness. As we </w:t>
      </w:r>
      <w:r>
        <w:rPr>
          <w:rFonts w:ascii="Garamond" w:hAnsi="Garamond" w:cs="Garamond"/>
          <w:spacing w:val="-4"/>
        </w:rPr>
        <w:t xml:space="preserve">become more aware, it is more difficult to "go home again." Ignorance of our </w:t>
      </w:r>
      <w:r>
        <w:rPr>
          <w:rFonts w:ascii="Garamond" w:hAnsi="Garamond" w:cs="Garamond"/>
          <w:spacing w:val="-5"/>
        </w:rPr>
        <w:t xml:space="preserve">condition may have brought contentment along with a feeling of partial deadness, </w:t>
      </w:r>
      <w:r>
        <w:rPr>
          <w:rFonts w:ascii="Garamond" w:hAnsi="Garamond" w:cs="Garamond"/>
          <w:spacing w:val="-8"/>
        </w:rPr>
        <w:t xml:space="preserve">but as we open the doors in our world, we can expect more turmoil as well as the </w:t>
      </w:r>
      <w:r>
        <w:rPr>
          <w:rFonts w:ascii="Garamond" w:hAnsi="Garamond" w:cs="Garamond"/>
          <w:spacing w:val="-4"/>
        </w:rPr>
        <w:t>potential for more fulfillment.</w:t>
      </w:r>
    </w:p>
    <w:p w:rsidR="00E71690" w:rsidRDefault="00E71690">
      <w:pPr>
        <w:spacing w:before="180"/>
        <w:ind w:left="144"/>
        <w:rPr>
          <w:rFonts w:ascii="Bookman Old Style" w:hAnsi="Bookman Old Style" w:cs="Bookman Old Style"/>
          <w:spacing w:val="-14"/>
          <w:sz w:val="28"/>
          <w:szCs w:val="28"/>
        </w:rPr>
      </w:pPr>
      <w:r>
        <w:rPr>
          <w:rFonts w:ascii="Bookman Old Style" w:hAnsi="Bookman Old Style" w:cs="Bookman Old Style"/>
          <w:spacing w:val="-14"/>
          <w:sz w:val="28"/>
          <w:szCs w:val="28"/>
        </w:rPr>
        <w:t>Proposition 2: Freedom and Responsibility</w:t>
      </w:r>
    </w:p>
    <w:p w:rsidR="00E71690" w:rsidRDefault="00E71690">
      <w:pPr>
        <w:ind w:left="144" w:right="144"/>
        <w:jc w:val="both"/>
        <w:rPr>
          <w:rFonts w:ascii="Garamond" w:hAnsi="Garamond" w:cs="Garamond"/>
          <w:spacing w:val="-5"/>
        </w:rPr>
      </w:pPr>
      <w:r>
        <w:rPr>
          <w:rFonts w:ascii="Garamond" w:hAnsi="Garamond" w:cs="Garamond"/>
          <w:spacing w:val="-3"/>
        </w:rPr>
        <w:t>A characteristic existential theme is that people are free to choose among alterna</w:t>
      </w:r>
      <w:r>
        <w:rPr>
          <w:rFonts w:ascii="Garamond" w:hAnsi="Garamond" w:cs="Garamond"/>
          <w:spacing w:val="-3"/>
        </w:rPr>
        <w:softHyphen/>
      </w:r>
      <w:r>
        <w:rPr>
          <w:rFonts w:ascii="Garamond" w:hAnsi="Garamond" w:cs="Garamond"/>
          <w:spacing w:val="-2"/>
        </w:rPr>
        <w:t xml:space="preserve">tives and therefore play a large role in shaping their own destiny. Schneider and </w:t>
      </w:r>
      <w:r>
        <w:rPr>
          <w:rFonts w:ascii="Garamond" w:hAnsi="Garamond" w:cs="Garamond"/>
          <w:spacing w:val="-7"/>
        </w:rPr>
        <w:t xml:space="preserve">Krug (2010) write that existential therapy embraces three values: (1) the </w:t>
      </w:r>
      <w:r>
        <w:rPr>
          <w:rFonts w:ascii="Bookman Old Style" w:hAnsi="Bookman Old Style" w:cs="Bookman Old Style"/>
          <w:i/>
          <w:iCs/>
          <w:spacing w:val="-7"/>
          <w:sz w:val="20"/>
          <w:szCs w:val="20"/>
        </w:rPr>
        <w:t xml:space="preserve">freedom to </w:t>
      </w:r>
      <w:r>
        <w:rPr>
          <w:rFonts w:ascii="Bookman Old Style" w:hAnsi="Bookman Old Style" w:cs="Bookman Old Style"/>
          <w:i/>
          <w:iCs/>
          <w:spacing w:val="-4"/>
          <w:sz w:val="20"/>
          <w:szCs w:val="20"/>
        </w:rPr>
        <w:t xml:space="preserve">become </w:t>
      </w:r>
      <w:r>
        <w:rPr>
          <w:rFonts w:ascii="Garamond" w:hAnsi="Garamond" w:cs="Garamond"/>
          <w:spacing w:val="-4"/>
        </w:rPr>
        <w:t xml:space="preserve">within the context of natural and self-imposed limitations; (2) the capacity </w:t>
      </w:r>
      <w:r>
        <w:rPr>
          <w:rFonts w:ascii="Garamond" w:hAnsi="Garamond" w:cs="Garamond"/>
          <w:spacing w:val="-9"/>
        </w:rPr>
        <w:t xml:space="preserve">to </w:t>
      </w:r>
      <w:r>
        <w:rPr>
          <w:rFonts w:ascii="Bookman Old Style" w:hAnsi="Bookman Old Style" w:cs="Bookman Old Style"/>
          <w:i/>
          <w:iCs/>
          <w:spacing w:val="-9"/>
          <w:sz w:val="20"/>
          <w:szCs w:val="20"/>
        </w:rPr>
        <w:t xml:space="preserve">reflect </w:t>
      </w:r>
      <w:r>
        <w:rPr>
          <w:rFonts w:ascii="Garamond" w:hAnsi="Garamond" w:cs="Garamond"/>
          <w:spacing w:val="-9"/>
        </w:rPr>
        <w:t xml:space="preserve">on the meaning of our choices; and (3) the capacity to </w:t>
      </w:r>
      <w:r>
        <w:rPr>
          <w:rFonts w:ascii="Bookman Old Style" w:hAnsi="Bookman Old Style" w:cs="Bookman Old Style"/>
          <w:i/>
          <w:iCs/>
          <w:spacing w:val="-9"/>
          <w:sz w:val="20"/>
          <w:szCs w:val="20"/>
        </w:rPr>
        <w:t xml:space="preserve">act </w:t>
      </w:r>
      <w:r>
        <w:rPr>
          <w:rFonts w:ascii="Garamond" w:hAnsi="Garamond" w:cs="Garamond"/>
          <w:spacing w:val="-9"/>
        </w:rPr>
        <w:t xml:space="preserve">on the choices we </w:t>
      </w:r>
      <w:r>
        <w:rPr>
          <w:rFonts w:ascii="Garamond" w:hAnsi="Garamond" w:cs="Garamond"/>
          <w:spacing w:val="-7"/>
        </w:rPr>
        <w:t xml:space="preserve">make. A central existential concept is that although we long for freedom, we often try to escape from our freedom by defining ourselves as a fixed or static entity (Russell, </w:t>
      </w:r>
      <w:r>
        <w:rPr>
          <w:rFonts w:ascii="Garamond" w:hAnsi="Garamond" w:cs="Garamond"/>
          <w:spacing w:val="-3"/>
        </w:rPr>
        <w:t xml:space="preserve">2007). We have no choice about being thrust into the world, yet the manner in </w:t>
      </w:r>
      <w:r>
        <w:rPr>
          <w:rFonts w:ascii="Garamond" w:hAnsi="Garamond" w:cs="Garamond"/>
          <w:spacing w:val="-6"/>
        </w:rPr>
        <w:t>which we live and what we become are the result of our choices. Because of the real</w:t>
      </w:r>
      <w:r>
        <w:rPr>
          <w:rFonts w:ascii="Garamond" w:hAnsi="Garamond" w:cs="Garamond"/>
          <w:spacing w:val="-6"/>
        </w:rPr>
        <w:softHyphen/>
      </w:r>
      <w:r>
        <w:rPr>
          <w:rFonts w:ascii="Garamond" w:hAnsi="Garamond" w:cs="Garamond"/>
          <w:spacing w:val="-5"/>
        </w:rPr>
        <w:t>ity of this freedom, our task is to accept responsibility for directing our lives. How</w:t>
      </w:r>
      <w:r>
        <w:rPr>
          <w:rFonts w:ascii="Garamond" w:hAnsi="Garamond" w:cs="Garamond"/>
          <w:spacing w:val="-5"/>
        </w:rPr>
        <w:softHyphen/>
        <w:t xml:space="preserve">ever, it is possible to avoid this reality by making excuses. In speaking about "bad faith," the existential philosopher Jean-Paul Sartre (197r) refers to the inauthenticity </w:t>
      </w:r>
      <w:r>
        <w:rPr>
          <w:rFonts w:ascii="Garamond" w:hAnsi="Garamond" w:cs="Garamond"/>
          <w:spacing w:val="-3"/>
        </w:rPr>
        <w:t xml:space="preserve">of not accepting personal responsibility. Here are two statements that reveal bad </w:t>
      </w:r>
      <w:r>
        <w:rPr>
          <w:rFonts w:ascii="Garamond" w:hAnsi="Garamond" w:cs="Garamond"/>
          <w:spacing w:val="-4"/>
        </w:rPr>
        <w:t xml:space="preserve">faith: "Since that's the way I'm made, I couldn't help what I did" or "Naturally I'm </w:t>
      </w:r>
      <w:r>
        <w:rPr>
          <w:rFonts w:ascii="Garamond" w:hAnsi="Garamond" w:cs="Garamond"/>
          <w:spacing w:val="-5"/>
        </w:rPr>
        <w:t xml:space="preserve">this way, because I grew up in a dysfunctional family." An inauthentic mode of </w:t>
      </w:r>
      <w:r>
        <w:rPr>
          <w:rFonts w:ascii="Garamond" w:hAnsi="Garamond" w:cs="Garamond"/>
          <w:spacing w:val="-7"/>
        </w:rPr>
        <w:t xml:space="preserve">existence consists of lacking awareness of personal responsibility for our lives and </w:t>
      </w:r>
      <w:r>
        <w:rPr>
          <w:rFonts w:ascii="Garamond" w:hAnsi="Garamond" w:cs="Garamond"/>
          <w:spacing w:val="-6"/>
        </w:rPr>
        <w:t xml:space="preserve">passively assuming that our existence is largely controlled by external forces. Sartre </w:t>
      </w:r>
      <w:r>
        <w:rPr>
          <w:rFonts w:ascii="Garamond" w:hAnsi="Garamond" w:cs="Garamond"/>
          <w:spacing w:val="-8"/>
        </w:rPr>
        <w:t xml:space="preserve">claims we are constantly confronted with the choice of what kind of person we are </w:t>
      </w:r>
      <w:r>
        <w:rPr>
          <w:rFonts w:ascii="Garamond" w:hAnsi="Garamond" w:cs="Garamond"/>
          <w:spacing w:val="-5"/>
        </w:rPr>
        <w:t>becoming, and to exist is never to be finished with this kind of choosing.</w:t>
      </w:r>
    </w:p>
    <w:p w:rsidR="00E71690" w:rsidRDefault="00E71690">
      <w:pPr>
        <w:ind w:left="144" w:right="216" w:firstLine="360"/>
        <w:jc w:val="both"/>
        <w:rPr>
          <w:rFonts w:ascii="Garamond" w:hAnsi="Garamond" w:cs="Garamond"/>
          <w:spacing w:val="-3"/>
        </w:rPr>
      </w:pPr>
      <w:r>
        <w:rPr>
          <w:rFonts w:ascii="Garamond" w:hAnsi="Garamond" w:cs="Garamond"/>
          <w:spacing w:val="-1"/>
        </w:rPr>
        <w:t xml:space="preserve">Freedom implies that we are responsible for our lives, for our actions, and for our failures to take action. From Sartre's perspective people are condemned </w:t>
      </w:r>
      <w:r>
        <w:rPr>
          <w:rFonts w:ascii="Garamond" w:hAnsi="Garamond" w:cs="Garamond"/>
          <w:spacing w:val="-4"/>
        </w:rPr>
        <w:t xml:space="preserve">to freedom. He calls for a </w:t>
      </w:r>
      <w:r>
        <w:rPr>
          <w:rFonts w:ascii="Bookman Old Style" w:hAnsi="Bookman Old Style" w:cs="Bookman Old Style"/>
          <w:i/>
          <w:iCs/>
          <w:spacing w:val="-4"/>
          <w:sz w:val="20"/>
          <w:szCs w:val="20"/>
        </w:rPr>
        <w:t xml:space="preserve">commitment </w:t>
      </w:r>
      <w:r>
        <w:rPr>
          <w:rFonts w:ascii="Garamond" w:hAnsi="Garamond" w:cs="Garamond"/>
          <w:spacing w:val="-4"/>
        </w:rPr>
        <w:t xml:space="preserve">to choosing for ourselves. Existential guilt </w:t>
      </w:r>
      <w:r>
        <w:rPr>
          <w:rFonts w:ascii="Garamond" w:hAnsi="Garamond" w:cs="Garamond"/>
          <w:spacing w:val="-3"/>
        </w:rPr>
        <w:t>is being aware of having evaded a commitment, or having chosen not to choose.</w:t>
      </w:r>
    </w:p>
    <w:p w:rsidR="00E71690" w:rsidRDefault="00E71690">
      <w:pPr>
        <w:widowControl/>
        <w:kinsoku/>
        <w:autoSpaceDE w:val="0"/>
        <w:autoSpaceDN w:val="0"/>
        <w:adjustRightInd w:val="0"/>
        <w:sectPr w:rsidR="00E71690">
          <w:headerReference w:type="even" r:id="rId936"/>
          <w:headerReference w:type="default" r:id="rId937"/>
          <w:footerReference w:type="even" r:id="rId938"/>
          <w:footerReference w:type="default" r:id="rId939"/>
          <w:pgSz w:w="12240" w:h="15840"/>
          <w:pgMar w:top="700" w:right="2823" w:bottom="2030" w:left="1737" w:header="0" w:footer="0" w:gutter="0"/>
          <w:cols w:space="720"/>
          <w:noEndnote/>
        </w:sectPr>
      </w:pPr>
    </w:p>
    <w:tbl>
      <w:tblPr>
        <w:tblW w:w="0" w:type="auto"/>
        <w:tblLayout w:type="fixed"/>
        <w:tblCellMar>
          <w:left w:w="0" w:type="dxa"/>
          <w:right w:w="0" w:type="dxa"/>
        </w:tblCellMar>
        <w:tblLook w:val="0000"/>
      </w:tblPr>
      <w:tblGrid>
        <w:gridCol w:w="832"/>
        <w:gridCol w:w="7808"/>
      </w:tblGrid>
      <w:tr w:rsidR="00E71690" w:rsidRPr="00E71690">
        <w:tblPrEx>
          <w:tblCellMar>
            <w:top w:w="0" w:type="dxa"/>
            <w:left w:w="0" w:type="dxa"/>
            <w:bottom w:w="0" w:type="dxa"/>
            <w:right w:w="0" w:type="dxa"/>
          </w:tblCellMar>
        </w:tblPrEx>
        <w:trPr>
          <w:trHeight w:hRule="exact" w:val="12575"/>
        </w:trPr>
        <w:tc>
          <w:tcPr>
            <w:tcW w:w="832" w:type="dxa"/>
            <w:tcBorders>
              <w:top w:val="nil"/>
              <w:left w:val="nil"/>
              <w:bottom w:val="nil"/>
              <w:right w:val="nil"/>
            </w:tcBorders>
            <w:textDirection w:val="btLr"/>
          </w:tcPr>
          <w:p w:rsidR="00E71690" w:rsidRPr="00E71690" w:rsidRDefault="00E71690">
            <w:pPr>
              <w:spacing w:before="288" w:line="194" w:lineRule="exact"/>
              <w:ind w:left="9000"/>
              <w:rPr>
                <w:rFonts w:ascii="Bookman Old Style" w:hAnsi="Bookman Old Style" w:cs="Bookman Old Style"/>
                <w:w w:val="95"/>
                <w:sz w:val="19"/>
                <w:szCs w:val="19"/>
              </w:rPr>
            </w:pPr>
            <w:r w:rsidRPr="00E71690">
              <w:rPr>
                <w:rFonts w:ascii="Bookman Old Style" w:hAnsi="Bookman Old Style" w:cs="Bookman Old Style"/>
                <w:w w:val="95"/>
                <w:sz w:val="19"/>
                <w:szCs w:val="19"/>
              </w:rPr>
              <w:t>148</w:t>
            </w:r>
          </w:p>
          <w:p w:rsidR="00E71690" w:rsidRPr="00E71690" w:rsidRDefault="00E71690">
            <w:pPr>
              <w:spacing w:before="180"/>
              <w:ind w:left="7668"/>
              <w:rPr>
                <w:rFonts w:ascii="Arial Narrow" w:hAnsi="Arial Narrow" w:cs="Arial Narrow"/>
                <w:sz w:val="13"/>
                <w:szCs w:val="13"/>
              </w:rPr>
            </w:pPr>
            <w:r w:rsidRPr="00E71690">
              <w:rPr>
                <w:rFonts w:ascii="Arial Narrow" w:hAnsi="Arial Narrow" w:cs="Arial Narrow"/>
                <w:sz w:val="13"/>
                <w:szCs w:val="13"/>
              </w:rPr>
              <w:t>CHAPTER SIX</w:t>
            </w:r>
          </w:p>
        </w:tc>
        <w:tc>
          <w:tcPr>
            <w:tcW w:w="7808" w:type="dxa"/>
            <w:tcBorders>
              <w:top w:val="nil"/>
              <w:left w:val="nil"/>
              <w:bottom w:val="nil"/>
              <w:right w:val="nil"/>
            </w:tcBorders>
          </w:tcPr>
          <w:p w:rsidR="00E71690" w:rsidRPr="00E71690" w:rsidRDefault="00E71690">
            <w:pPr>
              <w:ind w:left="468" w:right="108"/>
              <w:jc w:val="both"/>
              <w:rPr>
                <w:rFonts w:ascii="Garamond" w:hAnsi="Garamond" w:cs="Garamond"/>
                <w:spacing w:val="-4"/>
              </w:rPr>
            </w:pPr>
            <w:r w:rsidRPr="00E71690">
              <w:rPr>
                <w:rFonts w:ascii="Garamond" w:hAnsi="Garamond" w:cs="Garamond"/>
                <w:spacing w:val="-4"/>
              </w:rPr>
              <w:t>This guilt is a condition that grows out of a sense of incompleteness, or a realiza</w:t>
            </w:r>
            <w:r w:rsidRPr="00E71690">
              <w:rPr>
                <w:rFonts w:ascii="Garamond" w:hAnsi="Garamond" w:cs="Garamond"/>
                <w:spacing w:val="-4"/>
              </w:rPr>
              <w:softHyphen/>
            </w:r>
            <w:r w:rsidRPr="00E71690">
              <w:rPr>
                <w:rFonts w:ascii="Garamond" w:hAnsi="Garamond" w:cs="Garamond"/>
                <w:spacing w:val="-8"/>
              </w:rPr>
              <w:t xml:space="preserve">tion that we are not what we might have become. Guilt may be a sign that we have </w:t>
            </w:r>
            <w:r w:rsidRPr="00E71690">
              <w:rPr>
                <w:rFonts w:ascii="Garamond" w:hAnsi="Garamond" w:cs="Garamond"/>
                <w:spacing w:val="-3"/>
              </w:rPr>
              <w:t xml:space="preserve">failed to rise to the challenge of our anxiety and that we have tried to evade it by </w:t>
            </w:r>
            <w:r w:rsidRPr="00E71690">
              <w:rPr>
                <w:rFonts w:ascii="Garamond" w:hAnsi="Garamond" w:cs="Garamond"/>
                <w:spacing w:val="-7"/>
              </w:rPr>
              <w:t>not doing what we know is possible for us to do (van Deurzen, 2002a). This condi</w:t>
            </w:r>
            <w:r w:rsidRPr="00E71690">
              <w:rPr>
                <w:rFonts w:ascii="Garamond" w:hAnsi="Garamond" w:cs="Garamond"/>
                <w:spacing w:val="-7"/>
              </w:rPr>
              <w:softHyphen/>
              <w:t xml:space="preserve">tion is not viewed as neurotic, nor is it seen as a symptom that needs to be cured. </w:t>
            </w:r>
            <w:r w:rsidRPr="00E71690">
              <w:rPr>
                <w:rFonts w:ascii="Garamond" w:hAnsi="Garamond" w:cs="Garamond"/>
                <w:spacing w:val="-5"/>
              </w:rPr>
              <w:t xml:space="preserve">Instead, the existential therapist explores it to see what clients can learn about the </w:t>
            </w:r>
            <w:r w:rsidRPr="00E71690">
              <w:rPr>
                <w:rFonts w:ascii="Garamond" w:hAnsi="Garamond" w:cs="Garamond"/>
                <w:spacing w:val="-4"/>
              </w:rPr>
              <w:t xml:space="preserve">ways in which they are living their life. This guilt also results from allowing others to define us or to make our choices for us. Sartre said, "We are our choices." </w:t>
            </w:r>
            <w:r w:rsidRPr="00E71690">
              <w:rPr>
                <w:rFonts w:ascii="Garamond" w:hAnsi="Garamond" w:cs="Garamond"/>
                <w:spacing w:val="-5"/>
              </w:rPr>
              <w:t xml:space="preserve">Authenticity implies that we are living by being true to our own evaluation of what </w:t>
            </w:r>
            <w:r w:rsidRPr="00E71690">
              <w:rPr>
                <w:rFonts w:ascii="Garamond" w:hAnsi="Garamond" w:cs="Garamond"/>
                <w:spacing w:val="-4"/>
              </w:rPr>
              <w:t>is a valuable existence for ourselves; it is the courage to be who we are.</w:t>
            </w:r>
          </w:p>
          <w:p w:rsidR="00E71690" w:rsidRPr="00E71690" w:rsidRDefault="00E71690">
            <w:pPr>
              <w:spacing w:before="36"/>
              <w:ind w:left="468" w:right="108" w:firstLine="324"/>
              <w:jc w:val="both"/>
              <w:rPr>
                <w:rFonts w:ascii="Garamond" w:hAnsi="Garamond" w:cs="Garamond"/>
                <w:spacing w:val="-5"/>
              </w:rPr>
            </w:pPr>
            <w:r w:rsidRPr="00E71690">
              <w:rPr>
                <w:rFonts w:ascii="Garamond" w:hAnsi="Garamond" w:cs="Garamond"/>
                <w:spacing w:val="-2"/>
              </w:rPr>
              <w:t xml:space="preserve">For existentialists, then, being free and being human are identical. Freedom </w:t>
            </w:r>
            <w:r w:rsidRPr="00E71690">
              <w:rPr>
                <w:rFonts w:ascii="Garamond" w:hAnsi="Garamond" w:cs="Garamond"/>
                <w:spacing w:val="-3"/>
              </w:rPr>
              <w:t xml:space="preserve">and responsibility go hand in hand. We are the authors of our lives in the sense </w:t>
            </w:r>
            <w:r w:rsidRPr="00E71690">
              <w:rPr>
                <w:rFonts w:ascii="Garamond" w:hAnsi="Garamond" w:cs="Garamond"/>
                <w:spacing w:val="-5"/>
              </w:rPr>
              <w:t xml:space="preserve">that we create our destiny, our life situation, and our problems (Russell, 1978). </w:t>
            </w:r>
            <w:r w:rsidRPr="00E71690">
              <w:rPr>
                <w:rFonts w:ascii="Garamond" w:hAnsi="Garamond" w:cs="Garamond"/>
                <w:spacing w:val="-3"/>
              </w:rPr>
              <w:t xml:space="preserve">Assuming responsibility is a basic condition for change. Clients who refuse to </w:t>
            </w:r>
            <w:r w:rsidRPr="00E71690">
              <w:rPr>
                <w:rFonts w:ascii="Garamond" w:hAnsi="Garamond" w:cs="Garamond"/>
                <w:spacing w:val="-2"/>
              </w:rPr>
              <w:t xml:space="preserve">accept responsibility by persistently blaming others for their problems are not </w:t>
            </w:r>
            <w:r w:rsidRPr="00E71690">
              <w:rPr>
                <w:rFonts w:ascii="Garamond" w:hAnsi="Garamond" w:cs="Garamond"/>
                <w:spacing w:val="-5"/>
              </w:rPr>
              <w:t>likely to profit from therapy.</w:t>
            </w:r>
          </w:p>
          <w:p w:rsidR="00E71690" w:rsidRPr="00E71690" w:rsidRDefault="00E71690">
            <w:pPr>
              <w:spacing w:before="72"/>
              <w:ind w:left="468" w:right="108" w:firstLine="324"/>
              <w:jc w:val="both"/>
              <w:rPr>
                <w:rFonts w:ascii="Garamond" w:hAnsi="Garamond" w:cs="Garamond"/>
                <w:spacing w:val="-2"/>
              </w:rPr>
            </w:pPr>
            <w:r w:rsidRPr="00E71690">
              <w:rPr>
                <w:rFonts w:ascii="Garamond" w:hAnsi="Garamond" w:cs="Garamond"/>
                <w:spacing w:val="-3"/>
              </w:rPr>
              <w:t xml:space="preserve">Frankl (1978) also links freedom with responsibility. He suggested that the </w:t>
            </w:r>
            <w:r w:rsidRPr="00E71690">
              <w:rPr>
                <w:rFonts w:ascii="Garamond" w:hAnsi="Garamond" w:cs="Garamond"/>
                <w:spacing w:val="-6"/>
              </w:rPr>
              <w:t>Statue of Liberty on the East Coast should be balanced with a Statue of Respon</w:t>
            </w:r>
            <w:r w:rsidRPr="00E71690">
              <w:rPr>
                <w:rFonts w:ascii="Garamond" w:hAnsi="Garamond" w:cs="Garamond"/>
                <w:spacing w:val="-6"/>
              </w:rPr>
              <w:softHyphen/>
            </w:r>
            <w:r w:rsidRPr="00E71690">
              <w:rPr>
                <w:rFonts w:ascii="Garamond" w:hAnsi="Garamond" w:cs="Garamond"/>
                <w:spacing w:val="-7"/>
              </w:rPr>
              <w:t xml:space="preserve">sibility on the West Coast. His basic premise is that freedom is bound by certain limitations. We are not free from conditions, but we are free to take a stand against </w:t>
            </w:r>
            <w:r w:rsidRPr="00E71690">
              <w:rPr>
                <w:rFonts w:ascii="Garamond" w:hAnsi="Garamond" w:cs="Garamond"/>
                <w:spacing w:val="-6"/>
              </w:rPr>
              <w:t xml:space="preserve">these restrictions. Ultimately, these conditions are subject to our decisions, which </w:t>
            </w:r>
            <w:r w:rsidRPr="00E71690">
              <w:rPr>
                <w:rFonts w:ascii="Garamond" w:hAnsi="Garamond" w:cs="Garamond"/>
                <w:spacing w:val="-2"/>
              </w:rPr>
              <w:t>means we are responsible.</w:t>
            </w:r>
          </w:p>
          <w:p w:rsidR="00E71690" w:rsidRPr="00E71690" w:rsidRDefault="00E71690">
            <w:pPr>
              <w:spacing w:before="72"/>
              <w:ind w:left="468" w:right="108" w:firstLine="324"/>
              <w:jc w:val="both"/>
              <w:rPr>
                <w:rFonts w:ascii="Garamond" w:hAnsi="Garamond" w:cs="Garamond"/>
                <w:spacing w:val="-4"/>
              </w:rPr>
            </w:pPr>
            <w:r w:rsidRPr="00E71690">
              <w:rPr>
                <w:rFonts w:ascii="Garamond" w:hAnsi="Garamond" w:cs="Garamond"/>
                <w:spacing w:val="-1"/>
              </w:rPr>
              <w:t xml:space="preserve">The therapist assists clients in discovering how they are avoiding freedom </w:t>
            </w:r>
            <w:r w:rsidRPr="00E71690">
              <w:rPr>
                <w:rFonts w:ascii="Garamond" w:hAnsi="Garamond" w:cs="Garamond"/>
              </w:rPr>
              <w:t xml:space="preserve">and encourages them to learn to risk using it. </w:t>
            </w:r>
            <w:r w:rsidRPr="00E71690">
              <w:rPr>
                <w:rFonts w:ascii="Bookman Old Style" w:hAnsi="Bookman Old Style" w:cs="Bookman Old Style"/>
                <w:w w:val="95"/>
                <w:sz w:val="19"/>
                <w:szCs w:val="19"/>
              </w:rPr>
              <w:t xml:space="preserve">Not </w:t>
            </w:r>
            <w:r w:rsidRPr="00E71690">
              <w:rPr>
                <w:rFonts w:ascii="Garamond" w:hAnsi="Garamond" w:cs="Garamond"/>
              </w:rPr>
              <w:t xml:space="preserve">to do so is to cripple clients </w:t>
            </w:r>
            <w:r w:rsidRPr="00E71690">
              <w:rPr>
                <w:rFonts w:ascii="Garamond" w:hAnsi="Garamond" w:cs="Garamond"/>
                <w:spacing w:val="-5"/>
              </w:rPr>
              <w:t xml:space="preserve">and make them dependent on the therapist. Therapists have the task of teaching </w:t>
            </w:r>
            <w:r w:rsidRPr="00E71690">
              <w:rPr>
                <w:rFonts w:ascii="Garamond" w:hAnsi="Garamond" w:cs="Garamond"/>
                <w:spacing w:val="-6"/>
              </w:rPr>
              <w:t xml:space="preserve">clients that they can explicitly accept that they have choices, even though they may </w:t>
            </w:r>
            <w:r w:rsidRPr="00E71690">
              <w:rPr>
                <w:rFonts w:ascii="Garamond" w:hAnsi="Garamond" w:cs="Garamond"/>
                <w:spacing w:val="-4"/>
              </w:rPr>
              <w:t xml:space="preserve">have devoted most of their life to evading them. Those who are in therapy often </w:t>
            </w:r>
            <w:r w:rsidRPr="00E71690">
              <w:rPr>
                <w:rFonts w:ascii="Garamond" w:hAnsi="Garamond" w:cs="Garamond"/>
                <w:spacing w:val="-5"/>
              </w:rPr>
              <w:t xml:space="preserve">have mixed feelings when it comes to choice. As Russell (2007) puts it: "We resent </w:t>
            </w:r>
            <w:r w:rsidRPr="00E71690">
              <w:rPr>
                <w:rFonts w:ascii="Garamond" w:hAnsi="Garamond" w:cs="Garamond"/>
                <w:spacing w:val="-8"/>
              </w:rPr>
              <w:t xml:space="preserve">it when we don't have choices, but we get anxious when we do! Existentialism is all </w:t>
            </w:r>
            <w:r w:rsidRPr="00E71690">
              <w:rPr>
                <w:rFonts w:ascii="Garamond" w:hAnsi="Garamond" w:cs="Garamond"/>
                <w:spacing w:val="-4"/>
              </w:rPr>
              <w:t>about broadening the vision of our choices" (p. III).</w:t>
            </w:r>
          </w:p>
          <w:p w:rsidR="00E71690" w:rsidRPr="00E71690" w:rsidRDefault="00E71690">
            <w:pPr>
              <w:spacing w:before="108"/>
              <w:ind w:left="468" w:right="108" w:firstLine="324"/>
              <w:jc w:val="both"/>
              <w:rPr>
                <w:rFonts w:ascii="Garamond" w:hAnsi="Garamond" w:cs="Garamond"/>
                <w:spacing w:val="-3"/>
              </w:rPr>
            </w:pPr>
            <w:r w:rsidRPr="00E71690">
              <w:rPr>
                <w:rFonts w:ascii="Garamond" w:hAnsi="Garamond" w:cs="Garamond"/>
                <w:spacing w:val="-4"/>
              </w:rPr>
              <w:t xml:space="preserve">People often seek psychotherapy because they feel that they have lost control </w:t>
            </w:r>
            <w:r w:rsidRPr="00E71690">
              <w:rPr>
                <w:rFonts w:ascii="Garamond" w:hAnsi="Garamond" w:cs="Garamond"/>
                <w:spacing w:val="-6"/>
              </w:rPr>
              <w:t xml:space="preserve">of how they are living. They may look to the counselor to direct them, give them </w:t>
            </w:r>
            <w:r w:rsidRPr="00E71690">
              <w:rPr>
                <w:rFonts w:ascii="Garamond" w:hAnsi="Garamond" w:cs="Garamond"/>
                <w:spacing w:val="-7"/>
              </w:rPr>
              <w:t xml:space="preserve">advice, or produce magical cures. They may also need to be heard and understood. </w:t>
            </w:r>
            <w:r w:rsidRPr="00E71690">
              <w:rPr>
                <w:rFonts w:ascii="Garamond" w:hAnsi="Garamond" w:cs="Garamond"/>
                <w:spacing w:val="-6"/>
              </w:rPr>
              <w:t xml:space="preserve">Two central tasks of the therapist are inviting clients to recognize how they have </w:t>
            </w:r>
            <w:r w:rsidRPr="00E71690">
              <w:rPr>
                <w:rFonts w:ascii="Garamond" w:hAnsi="Garamond" w:cs="Garamond"/>
                <w:spacing w:val="-5"/>
              </w:rPr>
              <w:t xml:space="preserve">allowed others to decide for them and encouraging them to take steps toward </w:t>
            </w:r>
            <w:r w:rsidRPr="00E71690">
              <w:rPr>
                <w:rFonts w:ascii="Garamond" w:hAnsi="Garamond" w:cs="Garamond"/>
                <w:spacing w:val="-7"/>
              </w:rPr>
              <w:t xml:space="preserve">choosing for themselves. In inviting clients to explore other ways of being that are </w:t>
            </w:r>
            <w:r w:rsidRPr="00E71690">
              <w:rPr>
                <w:rFonts w:ascii="Garamond" w:hAnsi="Garamond" w:cs="Garamond"/>
                <w:spacing w:val="-4"/>
              </w:rPr>
              <w:t xml:space="preserve">more fulfilling than their present restricted existence, some existential counselors </w:t>
            </w:r>
            <w:r w:rsidRPr="00E71690">
              <w:rPr>
                <w:rFonts w:ascii="Garamond" w:hAnsi="Garamond" w:cs="Garamond"/>
                <w:spacing w:val="-6"/>
              </w:rPr>
              <w:t xml:space="preserve">ask, "Although you have lived in a certain pattern, now that you recognize the price </w:t>
            </w:r>
            <w:r w:rsidRPr="00E71690">
              <w:rPr>
                <w:rFonts w:ascii="Garamond" w:hAnsi="Garamond" w:cs="Garamond"/>
                <w:spacing w:val="-4"/>
              </w:rPr>
              <w:t xml:space="preserve">of some of your ways, are you willing to consider creating new patterns?" Others </w:t>
            </w:r>
            <w:r w:rsidRPr="00E71690">
              <w:rPr>
                <w:rFonts w:ascii="Garamond" w:hAnsi="Garamond" w:cs="Garamond"/>
                <w:spacing w:val="-3"/>
              </w:rPr>
              <w:t>may have a vested interest in keeping the client in an old pattern, so the initiative for changing it will have to come from the client.</w:t>
            </w:r>
          </w:p>
          <w:p w:rsidR="00E71690" w:rsidRPr="00E71690" w:rsidRDefault="00E71690">
            <w:pPr>
              <w:spacing w:before="108"/>
              <w:ind w:left="468" w:right="108" w:firstLine="324"/>
              <w:jc w:val="both"/>
              <w:rPr>
                <w:rFonts w:ascii="Garamond" w:hAnsi="Garamond" w:cs="Garamond"/>
                <w:spacing w:val="-5"/>
              </w:rPr>
            </w:pPr>
            <w:r w:rsidRPr="00E71690">
              <w:rPr>
                <w:rFonts w:ascii="Garamond" w:hAnsi="Garamond" w:cs="Garamond"/>
                <w:spacing w:val="-5"/>
              </w:rPr>
              <w:t xml:space="preserve">Cultural factors need to be taken into account in assisting clients in the process </w:t>
            </w:r>
            <w:r w:rsidRPr="00E71690">
              <w:rPr>
                <w:rFonts w:ascii="Garamond" w:hAnsi="Garamond" w:cs="Garamond"/>
                <w:spacing w:val="-6"/>
              </w:rPr>
              <w:t xml:space="preserve">of examining their choices. A person who is struggling with feeling limited by her </w:t>
            </w:r>
            <w:r w:rsidRPr="00E71690">
              <w:rPr>
                <w:rFonts w:ascii="Garamond" w:hAnsi="Garamond" w:cs="Garamond"/>
                <w:spacing w:val="-2"/>
              </w:rPr>
              <w:t xml:space="preserve">family situation can be invited to look at her part in this process and values that </w:t>
            </w:r>
            <w:r w:rsidRPr="00E71690">
              <w:rPr>
                <w:rFonts w:ascii="Garamond" w:hAnsi="Garamond" w:cs="Garamond"/>
                <w:spacing w:val="-5"/>
              </w:rPr>
              <w:t>are a part of her culture. For example, Meta, a Norwegian American, is working to</w:t>
            </w:r>
          </w:p>
        </w:tc>
      </w:tr>
    </w:tbl>
    <w:p w:rsidR="00E71690" w:rsidRDefault="00E71690">
      <w:pPr>
        <w:widowControl/>
        <w:kinsoku/>
        <w:autoSpaceDE w:val="0"/>
        <w:autoSpaceDN w:val="0"/>
        <w:adjustRightInd w:val="0"/>
        <w:sectPr w:rsidR="00E71690">
          <w:headerReference w:type="even" r:id="rId940"/>
          <w:headerReference w:type="default" r:id="rId941"/>
          <w:footerReference w:type="even" r:id="rId942"/>
          <w:footerReference w:type="default" r:id="rId943"/>
          <w:pgSz w:w="12240" w:h="15840"/>
          <w:pgMar w:top="2540" w:right="1741" w:bottom="390" w:left="1799" w:header="0" w:footer="0" w:gutter="0"/>
          <w:cols w:space="720"/>
          <w:noEndnote/>
        </w:sectPr>
      </w:pPr>
    </w:p>
    <w:tbl>
      <w:tblPr>
        <w:tblW w:w="0" w:type="auto"/>
        <w:tblLayout w:type="fixed"/>
        <w:tblCellMar>
          <w:left w:w="0" w:type="dxa"/>
          <w:right w:w="0" w:type="dxa"/>
        </w:tblCellMar>
        <w:tblLook w:val="0000"/>
      </w:tblPr>
      <w:tblGrid>
        <w:gridCol w:w="7833"/>
        <w:gridCol w:w="807"/>
      </w:tblGrid>
      <w:tr w:rsidR="00E71690" w:rsidRPr="00E71690">
        <w:tblPrEx>
          <w:tblCellMar>
            <w:top w:w="0" w:type="dxa"/>
            <w:left w:w="0" w:type="dxa"/>
            <w:bottom w:w="0" w:type="dxa"/>
            <w:right w:w="0" w:type="dxa"/>
          </w:tblCellMar>
        </w:tblPrEx>
        <w:trPr>
          <w:trHeight w:hRule="exact" w:val="12568"/>
        </w:trPr>
        <w:tc>
          <w:tcPr>
            <w:tcW w:w="7833" w:type="dxa"/>
            <w:tcBorders>
              <w:top w:val="nil"/>
              <w:left w:val="nil"/>
              <w:bottom w:val="nil"/>
              <w:right w:val="nil"/>
            </w:tcBorders>
          </w:tcPr>
          <w:p w:rsidR="00E71690" w:rsidRPr="00E71690" w:rsidRDefault="00E71690">
            <w:pPr>
              <w:ind w:left="72" w:right="504"/>
              <w:jc w:val="both"/>
              <w:rPr>
                <w:rFonts w:ascii="Garamond" w:hAnsi="Garamond" w:cs="Garamond"/>
                <w:sz w:val="23"/>
                <w:szCs w:val="23"/>
              </w:rPr>
            </w:pPr>
            <w:r w:rsidRPr="00E71690">
              <w:rPr>
                <w:rFonts w:ascii="Garamond" w:hAnsi="Garamond" w:cs="Garamond"/>
                <w:spacing w:val="-2"/>
                <w:sz w:val="23"/>
                <w:szCs w:val="23"/>
              </w:rPr>
              <w:t xml:space="preserve">attain a professional identity as a social worker, but her family thinks she is being </w:t>
            </w:r>
            <w:r w:rsidRPr="00E71690">
              <w:rPr>
                <w:rFonts w:ascii="Garamond" w:hAnsi="Garamond" w:cs="Garamond"/>
                <w:sz w:val="23"/>
                <w:szCs w:val="23"/>
              </w:rPr>
              <w:t>selfish and neglecting her primary duties. The family is likely to exert pressure on her to give up her personal interests in favor of what they feel is best for the wel</w:t>
            </w:r>
            <w:r w:rsidRPr="00E71690">
              <w:rPr>
                <w:rFonts w:ascii="Garamond" w:hAnsi="Garamond" w:cs="Garamond"/>
                <w:sz w:val="23"/>
                <w:szCs w:val="23"/>
              </w:rPr>
              <w:softHyphen/>
            </w:r>
            <w:r w:rsidRPr="00E71690">
              <w:rPr>
                <w:rFonts w:ascii="Garamond" w:hAnsi="Garamond" w:cs="Garamond"/>
                <w:spacing w:val="-3"/>
                <w:sz w:val="23"/>
                <w:szCs w:val="23"/>
              </w:rPr>
              <w:t xml:space="preserve">fare of the entire family. Meta may feel trapped in the situation and see no way out </w:t>
            </w:r>
            <w:r w:rsidRPr="00E71690">
              <w:rPr>
                <w:rFonts w:ascii="Garamond" w:hAnsi="Garamond" w:cs="Garamond"/>
                <w:spacing w:val="3"/>
                <w:sz w:val="23"/>
                <w:szCs w:val="23"/>
              </w:rPr>
              <w:t xml:space="preserve">unless she rejects what her family wants. In cases such as this, it is useful to </w:t>
            </w:r>
            <w:r w:rsidRPr="00E71690">
              <w:rPr>
                <w:rFonts w:ascii="Garamond" w:hAnsi="Garamond" w:cs="Garamond"/>
                <w:spacing w:val="-1"/>
                <w:sz w:val="23"/>
                <w:szCs w:val="23"/>
              </w:rPr>
              <w:t xml:space="preserve">explore the client's underlying values and to help her determine whether her values </w:t>
            </w:r>
            <w:r w:rsidRPr="00E71690">
              <w:rPr>
                <w:rFonts w:ascii="Garamond" w:hAnsi="Garamond" w:cs="Garamond"/>
                <w:spacing w:val="-4"/>
                <w:sz w:val="23"/>
                <w:szCs w:val="23"/>
              </w:rPr>
              <w:t xml:space="preserve">are working for her and for her family. Clients such as Meta have the challenge of </w:t>
            </w:r>
            <w:r w:rsidRPr="00E71690">
              <w:rPr>
                <w:rFonts w:ascii="Garamond" w:hAnsi="Garamond" w:cs="Garamond"/>
                <w:sz w:val="23"/>
                <w:szCs w:val="23"/>
              </w:rPr>
              <w:t xml:space="preserve">weighing values and balancing behaviors between two cultures. Ultimately, Meta </w:t>
            </w:r>
            <w:r w:rsidRPr="00E71690">
              <w:rPr>
                <w:rFonts w:ascii="Garamond" w:hAnsi="Garamond" w:cs="Garamond"/>
                <w:spacing w:val="-3"/>
                <w:sz w:val="23"/>
                <w:szCs w:val="23"/>
              </w:rPr>
              <w:t xml:space="preserve">must decide in what ways she might change her situation, and she needs to assess </w:t>
            </w:r>
            <w:r w:rsidRPr="00E71690">
              <w:rPr>
                <w:rFonts w:ascii="Garamond" w:hAnsi="Garamond" w:cs="Garamond"/>
                <w:spacing w:val="-1"/>
                <w:sz w:val="23"/>
                <w:szCs w:val="23"/>
              </w:rPr>
              <w:t xml:space="preserve">values based on her culture. The existential therapist will invite Meta to begin to </w:t>
            </w:r>
            <w:r w:rsidRPr="00E71690">
              <w:rPr>
                <w:rFonts w:ascii="Garamond" w:hAnsi="Garamond" w:cs="Garamond"/>
                <w:sz w:val="23"/>
                <w:szCs w:val="23"/>
              </w:rPr>
              <w:t xml:space="preserve">explore what she </w:t>
            </w:r>
            <w:r w:rsidRPr="00E71690">
              <w:rPr>
                <w:i/>
                <w:iCs/>
                <w:sz w:val="21"/>
                <w:szCs w:val="21"/>
              </w:rPr>
              <w:t xml:space="preserve">can </w:t>
            </w:r>
            <w:r w:rsidRPr="00E71690">
              <w:rPr>
                <w:rFonts w:ascii="Garamond" w:hAnsi="Garamond" w:cs="Garamond"/>
                <w:sz w:val="23"/>
                <w:szCs w:val="23"/>
              </w:rPr>
              <w:t>do and to realize that she can be authentic in spite of pres</w:t>
            </w:r>
            <w:r w:rsidRPr="00E71690">
              <w:rPr>
                <w:rFonts w:ascii="Garamond" w:hAnsi="Garamond" w:cs="Garamond"/>
                <w:sz w:val="23"/>
                <w:szCs w:val="23"/>
              </w:rPr>
              <w:softHyphen/>
            </w:r>
            <w:r w:rsidRPr="00E71690">
              <w:rPr>
                <w:rFonts w:ascii="Garamond" w:hAnsi="Garamond" w:cs="Garamond"/>
                <w:spacing w:val="1"/>
                <w:sz w:val="23"/>
                <w:szCs w:val="23"/>
              </w:rPr>
              <w:t xml:space="preserve">sures on her by her situation. According to Vontress (2008), we can be authentic </w:t>
            </w:r>
            <w:r w:rsidRPr="00E71690">
              <w:rPr>
                <w:rFonts w:ascii="Garamond" w:hAnsi="Garamond" w:cs="Garamond"/>
                <w:sz w:val="23"/>
                <w:szCs w:val="23"/>
              </w:rPr>
              <w:t>in any society, whether we are a part of an individualistic or collectivistic society.</w:t>
            </w:r>
          </w:p>
          <w:p w:rsidR="00E71690" w:rsidRPr="00E71690" w:rsidRDefault="00E71690">
            <w:pPr>
              <w:spacing w:before="252"/>
              <w:ind w:left="72" w:right="504" w:firstLine="324"/>
              <w:jc w:val="both"/>
              <w:rPr>
                <w:rFonts w:ascii="Garamond" w:hAnsi="Garamond" w:cs="Garamond"/>
                <w:sz w:val="23"/>
                <w:szCs w:val="23"/>
              </w:rPr>
            </w:pPr>
            <w:r w:rsidRPr="00E71690">
              <w:rPr>
                <w:rFonts w:ascii="Garamond" w:hAnsi="Garamond" w:cs="Garamond"/>
                <w:spacing w:val="-5"/>
                <w:sz w:val="23"/>
                <w:szCs w:val="23"/>
              </w:rPr>
              <w:t xml:space="preserve">It is essential to respect the purpose that people have in mind when they initiate </w:t>
            </w:r>
            <w:r w:rsidRPr="00E71690">
              <w:rPr>
                <w:rFonts w:ascii="Garamond" w:hAnsi="Garamond" w:cs="Garamond"/>
                <w:spacing w:val="-2"/>
                <w:sz w:val="23"/>
                <w:szCs w:val="23"/>
              </w:rPr>
              <w:t xml:space="preserve">therapy. If we pay careful attention to what our clients tell us about what they want, we can operate within an existential framework. We can encourage individuals to </w:t>
            </w:r>
            <w:r w:rsidRPr="00E71690">
              <w:rPr>
                <w:rFonts w:ascii="Garamond" w:hAnsi="Garamond" w:cs="Garamond"/>
                <w:spacing w:val="-3"/>
                <w:sz w:val="23"/>
                <w:szCs w:val="23"/>
              </w:rPr>
              <w:t xml:space="preserve">weigh the alternatives and to explore the consequences of what they are doing with </w:t>
            </w:r>
            <w:r w:rsidRPr="00E71690">
              <w:rPr>
                <w:rFonts w:ascii="Garamond" w:hAnsi="Garamond" w:cs="Garamond"/>
                <w:spacing w:val="-2"/>
                <w:sz w:val="23"/>
                <w:szCs w:val="23"/>
              </w:rPr>
              <w:t xml:space="preserve">their lives. Although oppressive forces may be severely limiting the quality of their lives, we can help people see that they are not solely the victims of circumstances </w:t>
            </w:r>
            <w:r w:rsidRPr="00E71690">
              <w:rPr>
                <w:rFonts w:ascii="Garamond" w:hAnsi="Garamond" w:cs="Garamond"/>
                <w:spacing w:val="-1"/>
                <w:sz w:val="23"/>
                <w:szCs w:val="23"/>
              </w:rPr>
              <w:t>beyond their control. Even though we sometimes cannot control things that hap</w:t>
            </w:r>
            <w:r w:rsidRPr="00E71690">
              <w:rPr>
                <w:rFonts w:ascii="Garamond" w:hAnsi="Garamond" w:cs="Garamond"/>
                <w:spacing w:val="-1"/>
                <w:sz w:val="23"/>
                <w:szCs w:val="23"/>
              </w:rPr>
              <w:softHyphen/>
            </w:r>
            <w:r w:rsidRPr="00E71690">
              <w:rPr>
                <w:rFonts w:ascii="Garamond" w:hAnsi="Garamond" w:cs="Garamond"/>
                <w:spacing w:val="-2"/>
                <w:sz w:val="23"/>
                <w:szCs w:val="23"/>
              </w:rPr>
              <w:t xml:space="preserve">pen to us, we have complete control over how we choose to perceive and handle </w:t>
            </w:r>
            <w:r w:rsidRPr="00E71690">
              <w:rPr>
                <w:rFonts w:ascii="Garamond" w:hAnsi="Garamond" w:cs="Garamond"/>
                <w:spacing w:val="1"/>
                <w:sz w:val="23"/>
                <w:szCs w:val="23"/>
              </w:rPr>
              <w:t xml:space="preserve">them. Although our freedom </w:t>
            </w:r>
            <w:r w:rsidRPr="00E71690">
              <w:rPr>
                <w:i/>
                <w:iCs/>
                <w:spacing w:val="1"/>
                <w:sz w:val="21"/>
                <w:szCs w:val="21"/>
              </w:rPr>
              <w:t xml:space="preserve">to act </w:t>
            </w:r>
            <w:r w:rsidRPr="00E71690">
              <w:rPr>
                <w:rFonts w:ascii="Garamond" w:hAnsi="Garamond" w:cs="Garamond"/>
                <w:spacing w:val="1"/>
                <w:sz w:val="23"/>
                <w:szCs w:val="23"/>
              </w:rPr>
              <w:t xml:space="preserve">is limited by external reality, our freedom </w:t>
            </w:r>
            <w:r w:rsidRPr="00E71690">
              <w:rPr>
                <w:i/>
                <w:iCs/>
                <w:spacing w:val="1"/>
                <w:sz w:val="21"/>
                <w:szCs w:val="21"/>
              </w:rPr>
              <w:t xml:space="preserve">to </w:t>
            </w:r>
            <w:r w:rsidRPr="00E71690">
              <w:rPr>
                <w:i/>
                <w:iCs/>
                <w:spacing w:val="-3"/>
                <w:sz w:val="21"/>
                <w:szCs w:val="21"/>
              </w:rPr>
              <w:t xml:space="preserve">be </w:t>
            </w:r>
            <w:r w:rsidRPr="00E71690">
              <w:rPr>
                <w:rFonts w:ascii="Garamond" w:hAnsi="Garamond" w:cs="Garamond"/>
                <w:spacing w:val="-3"/>
                <w:sz w:val="23"/>
                <w:szCs w:val="23"/>
              </w:rPr>
              <w:t xml:space="preserve">relates to our internal reality. At the same time that people are learning how to </w:t>
            </w:r>
            <w:r w:rsidRPr="00E71690">
              <w:rPr>
                <w:rFonts w:ascii="Garamond" w:hAnsi="Garamond" w:cs="Garamond"/>
                <w:sz w:val="23"/>
                <w:szCs w:val="23"/>
              </w:rPr>
              <w:t>change their external environment, they can be challenged to look within them</w:t>
            </w:r>
            <w:r w:rsidRPr="00E71690">
              <w:rPr>
                <w:rFonts w:ascii="Garamond" w:hAnsi="Garamond" w:cs="Garamond"/>
                <w:sz w:val="23"/>
                <w:szCs w:val="23"/>
              </w:rPr>
              <w:softHyphen/>
            </w:r>
            <w:r w:rsidRPr="00E71690">
              <w:rPr>
                <w:rFonts w:ascii="Garamond" w:hAnsi="Garamond" w:cs="Garamond"/>
                <w:spacing w:val="-6"/>
                <w:sz w:val="23"/>
                <w:szCs w:val="23"/>
              </w:rPr>
              <w:t xml:space="preserve">selves to recognize their own contributions to their problems. Through the therapy </w:t>
            </w:r>
            <w:r w:rsidRPr="00E71690">
              <w:rPr>
                <w:rFonts w:ascii="Garamond" w:hAnsi="Garamond" w:cs="Garamond"/>
                <w:spacing w:val="-4"/>
                <w:sz w:val="23"/>
                <w:szCs w:val="23"/>
              </w:rPr>
              <w:t xml:space="preserve">experience, clients may be able to discover new courses of action that will lead to a </w:t>
            </w:r>
            <w:r w:rsidRPr="00E71690">
              <w:rPr>
                <w:rFonts w:ascii="Garamond" w:hAnsi="Garamond" w:cs="Garamond"/>
                <w:sz w:val="23"/>
                <w:szCs w:val="23"/>
              </w:rPr>
              <w:t>change in their situation.</w:t>
            </w:r>
          </w:p>
          <w:p w:rsidR="00E71690" w:rsidRPr="00E71690" w:rsidRDefault="00E71690">
            <w:pPr>
              <w:spacing w:before="468" w:line="201" w:lineRule="auto"/>
              <w:ind w:left="72" w:right="3564"/>
              <w:rPr>
                <w:rFonts w:ascii="Bookman Old Style" w:hAnsi="Bookman Old Style" w:cs="Bookman Old Style"/>
                <w:spacing w:val="-10"/>
                <w:sz w:val="28"/>
                <w:szCs w:val="28"/>
              </w:rPr>
            </w:pPr>
            <w:r w:rsidRPr="00E71690">
              <w:rPr>
                <w:rFonts w:ascii="Bookman Old Style" w:hAnsi="Bookman Old Style" w:cs="Bookman Old Style"/>
                <w:spacing w:val="-13"/>
                <w:sz w:val="28"/>
                <w:szCs w:val="28"/>
              </w:rPr>
              <w:t xml:space="preserve">ProposMon 30 StHvin for </w:t>
            </w:r>
            <w:r w:rsidRPr="00E71690">
              <w:rPr>
                <w:spacing w:val="-3"/>
                <w:sz w:val="29"/>
                <w:szCs w:val="29"/>
              </w:rPr>
              <w:t xml:space="preserve">identity </w:t>
            </w:r>
            <w:r w:rsidRPr="00E71690">
              <w:rPr>
                <w:rFonts w:ascii="Bookman Old Style" w:hAnsi="Bookman Old Style" w:cs="Bookman Old Style"/>
                <w:spacing w:val="-10"/>
                <w:sz w:val="28"/>
                <w:szCs w:val="28"/>
              </w:rPr>
              <w:t xml:space="preserve">and </w:t>
            </w:r>
            <w:r w:rsidRPr="00E71690">
              <w:rPr>
                <w:sz w:val="29"/>
                <w:szCs w:val="29"/>
              </w:rPr>
              <w:t xml:space="preserve">Relationship </w:t>
            </w:r>
            <w:r w:rsidRPr="00E71690">
              <w:rPr>
                <w:rFonts w:ascii="Bookman Old Style" w:hAnsi="Bookman Old Style" w:cs="Bookman Old Style"/>
                <w:spacing w:val="-10"/>
                <w:sz w:val="28"/>
                <w:szCs w:val="28"/>
              </w:rPr>
              <w:t>to Others</w:t>
            </w:r>
          </w:p>
          <w:p w:rsidR="00E71690" w:rsidRPr="00E71690" w:rsidRDefault="00E71690">
            <w:pPr>
              <w:spacing w:before="36"/>
              <w:ind w:left="72" w:right="504"/>
              <w:jc w:val="both"/>
              <w:rPr>
                <w:rFonts w:ascii="Garamond" w:hAnsi="Garamond" w:cs="Garamond"/>
                <w:spacing w:val="-2"/>
                <w:sz w:val="23"/>
                <w:szCs w:val="23"/>
              </w:rPr>
            </w:pPr>
            <w:r w:rsidRPr="00E71690">
              <w:rPr>
                <w:rFonts w:ascii="Garamond" w:hAnsi="Garamond" w:cs="Garamond"/>
                <w:sz w:val="23"/>
                <w:szCs w:val="23"/>
              </w:rPr>
              <w:t xml:space="preserve">People are concerned about preserving their uniqueness and centeredness, yet at </w:t>
            </w:r>
            <w:r w:rsidRPr="00E71690">
              <w:rPr>
                <w:rFonts w:ascii="Garamond" w:hAnsi="Garamond" w:cs="Garamond"/>
                <w:spacing w:val="-4"/>
                <w:sz w:val="23"/>
                <w:szCs w:val="23"/>
              </w:rPr>
              <w:t xml:space="preserve">the same time they have an interest in going outside of themselves to relate to other </w:t>
            </w:r>
            <w:r w:rsidRPr="00E71690">
              <w:rPr>
                <w:rFonts w:ascii="Garamond" w:hAnsi="Garamond" w:cs="Garamond"/>
                <w:spacing w:val="-8"/>
                <w:sz w:val="23"/>
                <w:szCs w:val="23"/>
              </w:rPr>
              <w:t>beings and to nature. Each of us would like to discover a self or, to put it more authen</w:t>
            </w:r>
            <w:r w:rsidRPr="00E71690">
              <w:rPr>
                <w:rFonts w:ascii="Garamond" w:hAnsi="Garamond" w:cs="Garamond"/>
                <w:spacing w:val="-8"/>
                <w:sz w:val="23"/>
                <w:szCs w:val="23"/>
              </w:rPr>
              <w:softHyphen/>
            </w:r>
            <w:r w:rsidRPr="00E71690">
              <w:rPr>
                <w:rFonts w:ascii="Garamond" w:hAnsi="Garamond" w:cs="Garamond"/>
                <w:spacing w:val="-2"/>
                <w:sz w:val="23"/>
                <w:szCs w:val="23"/>
              </w:rPr>
              <w:t xml:space="preserve">tically, to create our personal identity. This is not an automatic process, and creating </w:t>
            </w:r>
            <w:r w:rsidRPr="00E71690">
              <w:rPr>
                <w:rFonts w:ascii="Garamond" w:hAnsi="Garamond" w:cs="Garamond"/>
                <w:spacing w:val="-5"/>
                <w:sz w:val="23"/>
                <w:szCs w:val="23"/>
              </w:rPr>
              <w:t xml:space="preserve">an identity takes courage. As relational beings, we also strive for connectedness with </w:t>
            </w:r>
            <w:r w:rsidRPr="00E71690">
              <w:rPr>
                <w:rFonts w:ascii="Garamond" w:hAnsi="Garamond" w:cs="Garamond"/>
                <w:spacing w:val="-1"/>
                <w:sz w:val="23"/>
                <w:szCs w:val="23"/>
              </w:rPr>
              <w:t xml:space="preserve">others. Many existential writers discuss loneliness, uprootedness, and alienation, </w:t>
            </w:r>
            <w:r w:rsidRPr="00E71690">
              <w:rPr>
                <w:rFonts w:ascii="Garamond" w:hAnsi="Garamond" w:cs="Garamond"/>
                <w:spacing w:val="-2"/>
                <w:sz w:val="23"/>
                <w:szCs w:val="23"/>
              </w:rPr>
              <w:t>which can be seen as the failure to develop ties with others and with nature.</w:t>
            </w:r>
          </w:p>
          <w:p w:rsidR="00E71690" w:rsidRPr="00E71690" w:rsidRDefault="00E71690">
            <w:pPr>
              <w:spacing w:before="144"/>
              <w:ind w:left="72" w:right="504" w:firstLine="324"/>
              <w:jc w:val="both"/>
              <w:rPr>
                <w:rFonts w:ascii="Garamond" w:hAnsi="Garamond" w:cs="Garamond"/>
                <w:sz w:val="23"/>
                <w:szCs w:val="23"/>
              </w:rPr>
            </w:pPr>
            <w:r w:rsidRPr="00E71690">
              <w:rPr>
                <w:rFonts w:ascii="Garamond" w:hAnsi="Garamond" w:cs="Garamond"/>
                <w:sz w:val="23"/>
                <w:szCs w:val="23"/>
              </w:rPr>
              <w:t xml:space="preserve">The trouble with so many of us is that we have sought directions, answers, </w:t>
            </w:r>
            <w:r w:rsidRPr="00E71690">
              <w:rPr>
                <w:rFonts w:ascii="Garamond" w:hAnsi="Garamond" w:cs="Garamond"/>
                <w:spacing w:val="-3"/>
                <w:sz w:val="23"/>
                <w:szCs w:val="23"/>
              </w:rPr>
              <w:t xml:space="preserve">values, and beliefs from the important people in our world. Rather than trusting </w:t>
            </w:r>
            <w:r w:rsidRPr="00E71690">
              <w:rPr>
                <w:rFonts w:ascii="Garamond" w:hAnsi="Garamond" w:cs="Garamond"/>
                <w:spacing w:val="-2"/>
                <w:sz w:val="23"/>
                <w:szCs w:val="23"/>
              </w:rPr>
              <w:t xml:space="preserve">ourselves to search within and find our own answers to the conflicts in our life, we </w:t>
            </w:r>
            <w:r w:rsidRPr="00E71690">
              <w:rPr>
                <w:rFonts w:ascii="Garamond" w:hAnsi="Garamond" w:cs="Garamond"/>
                <w:spacing w:val="-5"/>
                <w:sz w:val="23"/>
                <w:szCs w:val="23"/>
              </w:rPr>
              <w:t xml:space="preserve">sell out by becoming what others expect of us. Our being becomes rooted in their </w:t>
            </w:r>
            <w:r w:rsidRPr="00E71690">
              <w:rPr>
                <w:rFonts w:ascii="Garamond" w:hAnsi="Garamond" w:cs="Garamond"/>
                <w:sz w:val="23"/>
                <w:szCs w:val="23"/>
              </w:rPr>
              <w:t>expectations, and we become strangers to ourselves.</w:t>
            </w:r>
          </w:p>
          <w:p w:rsidR="00E71690" w:rsidRPr="00E71690" w:rsidRDefault="00E71690">
            <w:pPr>
              <w:spacing w:before="180"/>
              <w:jc w:val="center"/>
              <w:rPr>
                <w:rFonts w:ascii="Garamond" w:hAnsi="Garamond" w:cs="Garamond"/>
                <w:spacing w:val="1"/>
                <w:sz w:val="23"/>
                <w:szCs w:val="23"/>
              </w:rPr>
            </w:pPr>
            <w:r w:rsidRPr="00E71690">
              <w:rPr>
                <w:rFonts w:ascii="Arial" w:hAnsi="Arial" w:cs="Arial"/>
                <w:b/>
                <w:bCs/>
                <w:color w:val="A1AE53"/>
                <w:spacing w:val="15"/>
                <w:sz w:val="18"/>
                <w:szCs w:val="18"/>
              </w:rPr>
              <w:t>THE COURAGE TO BE</w:t>
            </w:r>
            <w:r w:rsidRPr="00E71690">
              <w:rPr>
                <w:rFonts w:ascii="Garamond" w:hAnsi="Garamond" w:cs="Garamond"/>
                <w:spacing w:val="5"/>
                <w:sz w:val="23"/>
                <w:szCs w:val="23"/>
              </w:rPr>
              <w:t xml:space="preserve"> Paul Tillich (1886-1965), a leading Protestant theolo</w:t>
            </w:r>
            <w:r w:rsidRPr="00E71690">
              <w:rPr>
                <w:rFonts w:ascii="Garamond" w:hAnsi="Garamond" w:cs="Garamond"/>
                <w:spacing w:val="5"/>
                <w:sz w:val="23"/>
                <w:szCs w:val="23"/>
              </w:rPr>
              <w:noBreakHyphen/>
            </w:r>
            <w:r w:rsidRPr="00E71690">
              <w:rPr>
                <w:rFonts w:ascii="Garamond" w:hAnsi="Garamond" w:cs="Garamond"/>
              </w:rPr>
              <w:br/>
            </w:r>
            <w:r w:rsidRPr="00E71690">
              <w:rPr>
                <w:rFonts w:ascii="Garamond" w:hAnsi="Garamond" w:cs="Garamond"/>
                <w:sz w:val="23"/>
                <w:szCs w:val="23"/>
              </w:rPr>
              <w:t>gian of the 20th century, believes awareness of our finite nature gives us an appre</w:t>
            </w:r>
            <w:r w:rsidRPr="00E71690">
              <w:rPr>
                <w:rFonts w:ascii="Garamond" w:hAnsi="Garamond" w:cs="Garamond"/>
                <w:sz w:val="23"/>
                <w:szCs w:val="23"/>
              </w:rPr>
              <w:noBreakHyphen/>
            </w:r>
            <w:r w:rsidRPr="00E71690">
              <w:rPr>
                <w:rFonts w:ascii="Garamond" w:hAnsi="Garamond" w:cs="Garamond"/>
              </w:rPr>
              <w:br/>
            </w:r>
            <w:r w:rsidRPr="00E71690">
              <w:rPr>
                <w:rFonts w:ascii="Garamond" w:hAnsi="Garamond" w:cs="Garamond"/>
                <w:spacing w:val="1"/>
                <w:sz w:val="23"/>
                <w:szCs w:val="23"/>
              </w:rPr>
              <w:t>ciation of ultimate concerns. It takes courage to discover the true "ground of our</w:t>
            </w:r>
          </w:p>
        </w:tc>
        <w:tc>
          <w:tcPr>
            <w:tcW w:w="807" w:type="dxa"/>
            <w:tcBorders>
              <w:top w:val="nil"/>
              <w:left w:val="nil"/>
              <w:bottom w:val="nil"/>
              <w:right w:val="nil"/>
            </w:tcBorders>
            <w:textDirection w:val="btLr"/>
          </w:tcPr>
          <w:p w:rsidR="00E71690" w:rsidRPr="00E71690" w:rsidRDefault="00E71690">
            <w:pPr>
              <w:spacing w:line="276" w:lineRule="auto"/>
              <w:ind w:left="8964"/>
              <w:rPr>
                <w:rFonts w:ascii="Arial" w:hAnsi="Arial" w:cs="Arial"/>
                <w:w w:val="110"/>
                <w:sz w:val="16"/>
                <w:szCs w:val="16"/>
              </w:rPr>
            </w:pPr>
            <w:r w:rsidRPr="00E71690">
              <w:rPr>
                <w:rFonts w:ascii="Arial" w:hAnsi="Arial" w:cs="Arial"/>
                <w:w w:val="110"/>
                <w:sz w:val="16"/>
                <w:szCs w:val="16"/>
              </w:rPr>
              <w:t>149</w:t>
            </w:r>
          </w:p>
          <w:p w:rsidR="00E71690" w:rsidRPr="00E71690" w:rsidRDefault="00E71690">
            <w:pPr>
              <w:spacing w:before="612" w:line="26" w:lineRule="auto"/>
              <w:ind w:left="6804"/>
              <w:rPr>
                <w:rFonts w:ascii="Verdana" w:hAnsi="Verdana" w:cs="Verdana"/>
                <w:sz w:val="13"/>
                <w:szCs w:val="13"/>
              </w:rPr>
            </w:pPr>
            <w:r w:rsidRPr="00E71690">
              <w:rPr>
                <w:rFonts w:ascii="Verdana" w:hAnsi="Verdana" w:cs="Verdana"/>
                <w:sz w:val="13"/>
                <w:szCs w:val="13"/>
              </w:rPr>
              <w:t>AdVd3H11VIIN1ISIX3</w:t>
            </w:r>
          </w:p>
        </w:tc>
      </w:tr>
    </w:tbl>
    <w:p w:rsidR="00E71690" w:rsidRDefault="00E71690">
      <w:pPr>
        <w:widowControl/>
        <w:kinsoku/>
        <w:autoSpaceDE w:val="0"/>
        <w:autoSpaceDN w:val="0"/>
        <w:adjustRightInd w:val="0"/>
        <w:sectPr w:rsidR="00E71690">
          <w:headerReference w:type="even" r:id="rId944"/>
          <w:headerReference w:type="default" r:id="rId945"/>
          <w:footerReference w:type="even" r:id="rId946"/>
          <w:footerReference w:type="default" r:id="rId947"/>
          <w:pgSz w:w="12240" w:h="15840"/>
          <w:pgMar w:top="680" w:right="1740" w:bottom="2190" w:left="1800" w:header="0" w:footer="0" w:gutter="0"/>
          <w:cols w:space="720"/>
          <w:noEndnote/>
        </w:sectPr>
      </w:pPr>
    </w:p>
    <w:tbl>
      <w:tblPr>
        <w:tblW w:w="0" w:type="auto"/>
        <w:tblLayout w:type="fixed"/>
        <w:tblCellMar>
          <w:left w:w="0" w:type="dxa"/>
          <w:right w:w="0" w:type="dxa"/>
        </w:tblCellMar>
        <w:tblLook w:val="0000"/>
      </w:tblPr>
      <w:tblGrid>
        <w:gridCol w:w="813"/>
        <w:gridCol w:w="7827"/>
      </w:tblGrid>
      <w:tr w:rsidR="00E71690" w:rsidRPr="00E71690">
        <w:tblPrEx>
          <w:tblCellMar>
            <w:top w:w="0" w:type="dxa"/>
            <w:left w:w="0" w:type="dxa"/>
            <w:bottom w:w="0" w:type="dxa"/>
            <w:right w:w="0" w:type="dxa"/>
          </w:tblCellMar>
        </w:tblPrEx>
        <w:trPr>
          <w:trHeight w:hRule="exact" w:val="12710"/>
        </w:trPr>
        <w:tc>
          <w:tcPr>
            <w:tcW w:w="813" w:type="dxa"/>
            <w:tcBorders>
              <w:top w:val="nil"/>
              <w:left w:val="nil"/>
              <w:bottom w:val="nil"/>
              <w:right w:val="nil"/>
            </w:tcBorders>
            <w:textDirection w:val="btLr"/>
          </w:tcPr>
          <w:p w:rsidR="00E71690" w:rsidRPr="00E71690" w:rsidRDefault="00E71690">
            <w:pPr>
              <w:spacing w:before="288" w:line="186" w:lineRule="exact"/>
              <w:ind w:left="9072"/>
              <w:rPr>
                <w:rFonts w:ascii="Verdana" w:hAnsi="Verdana" w:cs="Verdana"/>
                <w:w w:val="110"/>
                <w:sz w:val="17"/>
                <w:szCs w:val="17"/>
              </w:rPr>
            </w:pPr>
            <w:r w:rsidRPr="00E71690">
              <w:rPr>
                <w:rFonts w:ascii="Verdana" w:hAnsi="Verdana" w:cs="Verdana"/>
                <w:w w:val="110"/>
                <w:sz w:val="17"/>
                <w:szCs w:val="17"/>
              </w:rPr>
              <w:t>150</w:t>
            </w:r>
          </w:p>
          <w:p w:rsidR="00E71690" w:rsidRPr="00E71690" w:rsidRDefault="00E71690">
            <w:pPr>
              <w:spacing w:before="144"/>
              <w:ind w:left="7740"/>
              <w:rPr>
                <w:rFonts w:ascii="Arial Narrow" w:hAnsi="Arial Narrow" w:cs="Arial Narrow"/>
                <w:sz w:val="14"/>
                <w:szCs w:val="14"/>
              </w:rPr>
            </w:pPr>
            <w:r w:rsidRPr="00E71690">
              <w:rPr>
                <w:rFonts w:ascii="Arial Narrow" w:hAnsi="Arial Narrow" w:cs="Arial Narrow"/>
                <w:sz w:val="14"/>
                <w:szCs w:val="14"/>
              </w:rPr>
              <w:t>CHAPTER SIX</w:t>
            </w:r>
          </w:p>
        </w:tc>
        <w:tc>
          <w:tcPr>
            <w:tcW w:w="7827" w:type="dxa"/>
            <w:tcBorders>
              <w:top w:val="nil"/>
              <w:left w:val="nil"/>
              <w:bottom w:val="nil"/>
              <w:right w:val="nil"/>
            </w:tcBorders>
          </w:tcPr>
          <w:p w:rsidR="00E71690" w:rsidRPr="00E71690" w:rsidRDefault="00E71690">
            <w:pPr>
              <w:ind w:left="468" w:right="72"/>
              <w:jc w:val="both"/>
              <w:rPr>
                <w:i/>
                <w:iCs/>
                <w:spacing w:val="-10"/>
                <w:sz w:val="22"/>
                <w:szCs w:val="22"/>
              </w:rPr>
            </w:pPr>
            <w:r w:rsidRPr="00E71690">
              <w:rPr>
                <w:rFonts w:ascii="Garamond" w:hAnsi="Garamond" w:cs="Garamond"/>
                <w:spacing w:val="-6"/>
              </w:rPr>
              <w:t>being" and to use its power to transcend those aspects of nonbeing that would de</w:t>
            </w:r>
            <w:r w:rsidRPr="00E71690">
              <w:rPr>
                <w:rFonts w:ascii="Garamond" w:hAnsi="Garamond" w:cs="Garamond"/>
                <w:spacing w:val="-6"/>
              </w:rPr>
              <w:softHyphen/>
            </w:r>
            <w:r w:rsidRPr="00E71690">
              <w:rPr>
                <w:rFonts w:ascii="Garamond" w:hAnsi="Garamond" w:cs="Garamond"/>
                <w:spacing w:val="-9"/>
              </w:rPr>
              <w:t>stroy us (Tillich, 1952). Courage entails the will to move forward in spite of anxiety-</w:t>
            </w:r>
            <w:r w:rsidRPr="00E71690">
              <w:rPr>
                <w:rFonts w:ascii="Garamond" w:hAnsi="Garamond" w:cs="Garamond"/>
                <w:spacing w:val="-6"/>
              </w:rPr>
              <w:t xml:space="preserve">producing situations, such as facing our death (May, 1975). We struggle to discover, </w:t>
            </w:r>
            <w:r w:rsidRPr="00E71690">
              <w:rPr>
                <w:rFonts w:ascii="Garamond" w:hAnsi="Garamond" w:cs="Garamond"/>
                <w:spacing w:val="-5"/>
              </w:rPr>
              <w:t xml:space="preserve">to create, and to maintain the core deep within our being. One of the greatest fears of clients is that they will discover that there is no core, no self, no substance, and </w:t>
            </w:r>
            <w:r w:rsidRPr="00E71690">
              <w:rPr>
                <w:rFonts w:ascii="Garamond" w:hAnsi="Garamond" w:cs="Garamond"/>
                <w:spacing w:val="-3"/>
              </w:rPr>
              <w:t xml:space="preserve">that they are merely reflections of everyone's expectations of them. A client may </w:t>
            </w:r>
            <w:r w:rsidRPr="00E71690">
              <w:rPr>
                <w:rFonts w:ascii="Garamond" w:hAnsi="Garamond" w:cs="Garamond"/>
                <w:spacing w:val="-1"/>
              </w:rPr>
              <w:t xml:space="preserve">say, "My fear is that I'll discover I'm nobody, that there really is nothing to me. </w:t>
            </w:r>
            <w:r w:rsidRPr="00E71690">
              <w:rPr>
                <w:rFonts w:ascii="Garamond" w:hAnsi="Garamond" w:cs="Garamond"/>
                <w:spacing w:val="-3"/>
              </w:rPr>
              <w:t xml:space="preserve">I'll find out that I'm an empty shell, hollow inside, and nothing will exist if I shed </w:t>
            </w:r>
            <w:r w:rsidRPr="00E71690">
              <w:rPr>
                <w:rFonts w:ascii="Garamond" w:hAnsi="Garamond" w:cs="Garamond"/>
                <w:spacing w:val="-5"/>
              </w:rPr>
              <w:t xml:space="preserve">my masks." If clients demonstrate the courage to confront these fears, they might </w:t>
            </w:r>
            <w:r w:rsidRPr="00E71690">
              <w:rPr>
                <w:rFonts w:ascii="Garamond" w:hAnsi="Garamond" w:cs="Garamond"/>
                <w:spacing w:val="-4"/>
              </w:rPr>
              <w:t>well leave therapy with an increased tolerance for the uncertainty of life. By assist</w:t>
            </w:r>
            <w:r w:rsidRPr="00E71690">
              <w:rPr>
                <w:rFonts w:ascii="Garamond" w:hAnsi="Garamond" w:cs="Garamond"/>
                <w:spacing w:val="-4"/>
              </w:rPr>
              <w:softHyphen/>
            </w:r>
            <w:r w:rsidRPr="00E71690">
              <w:rPr>
                <w:rFonts w:ascii="Garamond" w:hAnsi="Garamond" w:cs="Garamond"/>
                <w:spacing w:val="-6"/>
              </w:rPr>
              <w:t xml:space="preserve">ing clients in facing the fear that their lives or selves are empty and meaningless, </w:t>
            </w:r>
            <w:r w:rsidRPr="00E71690">
              <w:rPr>
                <w:rFonts w:ascii="Garamond" w:hAnsi="Garamond" w:cs="Garamond"/>
                <w:spacing w:val="-5"/>
              </w:rPr>
              <w:t xml:space="preserve">therapists can help clients to </w:t>
            </w:r>
            <w:r w:rsidRPr="00E71690">
              <w:rPr>
                <w:i/>
                <w:iCs/>
                <w:spacing w:val="-5"/>
                <w:sz w:val="22"/>
                <w:szCs w:val="22"/>
              </w:rPr>
              <w:t xml:space="preserve">create </w:t>
            </w:r>
            <w:r w:rsidRPr="00E71690">
              <w:rPr>
                <w:rFonts w:ascii="Garamond" w:hAnsi="Garamond" w:cs="Garamond"/>
                <w:spacing w:val="-5"/>
              </w:rPr>
              <w:t xml:space="preserve">a self that has meaning and substance that </w:t>
            </w:r>
            <w:r w:rsidRPr="00E71690">
              <w:rPr>
                <w:i/>
                <w:iCs/>
                <w:spacing w:val="-5"/>
                <w:sz w:val="22"/>
                <w:szCs w:val="22"/>
              </w:rPr>
              <w:t xml:space="preserve">they </w:t>
            </w:r>
            <w:r w:rsidRPr="00E71690">
              <w:rPr>
                <w:i/>
                <w:iCs/>
                <w:spacing w:val="-10"/>
                <w:sz w:val="22"/>
                <w:szCs w:val="22"/>
              </w:rPr>
              <w:t>have chosen.</w:t>
            </w:r>
          </w:p>
          <w:p w:rsidR="00E71690" w:rsidRPr="00E71690" w:rsidRDefault="00E71690">
            <w:pPr>
              <w:spacing w:before="108"/>
              <w:ind w:left="468" w:right="72" w:firstLine="324"/>
              <w:jc w:val="both"/>
              <w:rPr>
                <w:rFonts w:ascii="Garamond" w:hAnsi="Garamond" w:cs="Garamond"/>
                <w:spacing w:val="-4"/>
              </w:rPr>
            </w:pPr>
            <w:r w:rsidRPr="00E71690">
              <w:rPr>
                <w:rFonts w:ascii="Garamond" w:hAnsi="Garamond" w:cs="Garamond"/>
                <w:spacing w:val="-6"/>
              </w:rPr>
              <w:t xml:space="preserve">Existential therapists may begin by asking their clients to allow themselves to </w:t>
            </w:r>
            <w:r w:rsidRPr="00E71690">
              <w:rPr>
                <w:rFonts w:ascii="Garamond" w:hAnsi="Garamond" w:cs="Garamond"/>
                <w:spacing w:val="-3"/>
              </w:rPr>
              <w:t>intensify the feeling that they are nothing more than the sum of others' expecta</w:t>
            </w:r>
            <w:r w:rsidRPr="00E71690">
              <w:rPr>
                <w:rFonts w:ascii="Garamond" w:hAnsi="Garamond" w:cs="Garamond"/>
                <w:spacing w:val="-3"/>
              </w:rPr>
              <w:softHyphen/>
            </w:r>
            <w:r w:rsidRPr="00E71690">
              <w:rPr>
                <w:rFonts w:ascii="Garamond" w:hAnsi="Garamond" w:cs="Garamond"/>
                <w:spacing w:val="-1"/>
              </w:rPr>
              <w:t xml:space="preserve">tions and that they are merely the introjects of parents and parent substitutes. </w:t>
            </w:r>
            <w:r w:rsidRPr="00E71690">
              <w:rPr>
                <w:rFonts w:ascii="Garamond" w:hAnsi="Garamond" w:cs="Garamond"/>
                <w:spacing w:val="-8"/>
              </w:rPr>
              <w:t xml:space="preserve">How do they feel now? Are they condemned to stay this way forever? Is there a way </w:t>
            </w:r>
            <w:r w:rsidRPr="00E71690">
              <w:rPr>
                <w:rFonts w:ascii="Garamond" w:hAnsi="Garamond" w:cs="Garamond"/>
                <w:spacing w:val="-5"/>
              </w:rPr>
              <w:t xml:space="preserve">out? Can they create a self if they find that they are without one? Where can they </w:t>
            </w:r>
            <w:r w:rsidRPr="00E71690">
              <w:rPr>
                <w:rFonts w:ascii="Garamond" w:hAnsi="Garamond" w:cs="Garamond"/>
                <w:spacing w:val="-6"/>
              </w:rPr>
              <w:t xml:space="preserve">begin? Once clients have demonstrated the courage to recognize this fear, to put it </w:t>
            </w:r>
            <w:r w:rsidRPr="00E71690">
              <w:rPr>
                <w:rFonts w:ascii="Garamond" w:hAnsi="Garamond" w:cs="Garamond"/>
                <w:spacing w:val="-5"/>
              </w:rPr>
              <w:t xml:space="preserve">into words and share it, it does not seem so overwhelming. I find that it is best to </w:t>
            </w:r>
            <w:r w:rsidRPr="00E71690">
              <w:rPr>
                <w:rFonts w:ascii="Garamond" w:hAnsi="Garamond" w:cs="Garamond"/>
                <w:spacing w:val="-7"/>
              </w:rPr>
              <w:t xml:space="preserve">begin work by inviting clients to accept the ways in which they have lived outside </w:t>
            </w:r>
            <w:r w:rsidRPr="00E71690">
              <w:rPr>
                <w:rFonts w:ascii="Garamond" w:hAnsi="Garamond" w:cs="Garamond"/>
                <w:spacing w:val="-4"/>
              </w:rPr>
              <w:t>themselves and to explore ways in which they are out of contact with themselves.</w:t>
            </w:r>
          </w:p>
          <w:p w:rsidR="00E71690" w:rsidRPr="00E71690" w:rsidRDefault="00E71690">
            <w:pPr>
              <w:spacing w:before="180"/>
              <w:ind w:left="468" w:right="72"/>
              <w:jc w:val="both"/>
              <w:rPr>
                <w:rFonts w:ascii="Garamond" w:hAnsi="Garamond" w:cs="Garamond"/>
                <w:spacing w:val="-4"/>
              </w:rPr>
            </w:pPr>
            <w:r w:rsidRPr="00E71690">
              <w:rPr>
                <w:rFonts w:ascii="Arial" w:hAnsi="Arial" w:cs="Arial"/>
                <w:b/>
                <w:bCs/>
                <w:color w:val="94A349"/>
                <w:spacing w:val="16"/>
                <w:sz w:val="18"/>
                <w:szCs w:val="18"/>
              </w:rPr>
              <w:t>THE EXPERIENCE OF ALONENESS</w:t>
            </w:r>
            <w:r w:rsidRPr="00E71690">
              <w:rPr>
                <w:rFonts w:ascii="Garamond" w:hAnsi="Garamond" w:cs="Garamond"/>
                <w:spacing w:val="6"/>
              </w:rPr>
              <w:t xml:space="preserve"> The existentialists postulate that part </w:t>
            </w:r>
            <w:r w:rsidRPr="00E71690">
              <w:rPr>
                <w:rFonts w:ascii="Garamond" w:hAnsi="Garamond" w:cs="Garamond"/>
                <w:spacing w:val="-4"/>
              </w:rPr>
              <w:t xml:space="preserve">of the human condition is the experience of aloneness. But they add that we can </w:t>
            </w:r>
            <w:r w:rsidRPr="00E71690">
              <w:rPr>
                <w:rFonts w:ascii="Garamond" w:hAnsi="Garamond" w:cs="Garamond"/>
                <w:spacing w:val="-6"/>
              </w:rPr>
              <w:t>derive strength from the experience of looking to ourselves and sensing our sepa</w:t>
            </w:r>
            <w:r w:rsidRPr="00E71690">
              <w:rPr>
                <w:rFonts w:ascii="Garamond" w:hAnsi="Garamond" w:cs="Garamond"/>
                <w:spacing w:val="-6"/>
              </w:rPr>
              <w:softHyphen/>
            </w:r>
            <w:r w:rsidRPr="00E71690">
              <w:rPr>
                <w:rFonts w:ascii="Garamond" w:hAnsi="Garamond" w:cs="Garamond"/>
                <w:spacing w:val="-8"/>
              </w:rPr>
              <w:t xml:space="preserve">ration. The sense of isolation comes when we recognize that we cannot depend on </w:t>
            </w:r>
            <w:r w:rsidRPr="00E71690">
              <w:rPr>
                <w:rFonts w:ascii="Garamond" w:hAnsi="Garamond" w:cs="Garamond"/>
                <w:spacing w:val="-6"/>
              </w:rPr>
              <w:t>anyone else for our own confirmation; that is, we alone must give a sense of mean</w:t>
            </w:r>
            <w:r w:rsidRPr="00E71690">
              <w:rPr>
                <w:rFonts w:ascii="Garamond" w:hAnsi="Garamond" w:cs="Garamond"/>
                <w:spacing w:val="-6"/>
              </w:rPr>
              <w:softHyphen/>
            </w:r>
            <w:r w:rsidRPr="00E71690">
              <w:rPr>
                <w:rFonts w:ascii="Garamond" w:hAnsi="Garamond" w:cs="Garamond"/>
                <w:spacing w:val="-7"/>
              </w:rPr>
              <w:t xml:space="preserve">ing to life, and we alone must decide how we will live. If we are unable to tolerate </w:t>
            </w:r>
            <w:r w:rsidRPr="00E71690">
              <w:rPr>
                <w:rFonts w:ascii="Garamond" w:hAnsi="Garamond" w:cs="Garamond"/>
                <w:spacing w:val="-9"/>
              </w:rPr>
              <w:t xml:space="preserve">ourselves when we are alone, how can we expect anyone else to be enriched by our company? Before we can have any solid relationship with another, we must have a </w:t>
            </w:r>
            <w:r w:rsidRPr="00E71690">
              <w:rPr>
                <w:rFonts w:ascii="Garamond" w:hAnsi="Garamond" w:cs="Garamond"/>
                <w:spacing w:val="-3"/>
              </w:rPr>
              <w:t xml:space="preserve">relationship with ourselves. We are challenged to learn to listen to ourselves. We </w:t>
            </w:r>
            <w:r w:rsidRPr="00E71690">
              <w:rPr>
                <w:rFonts w:ascii="Garamond" w:hAnsi="Garamond" w:cs="Garamond"/>
                <w:spacing w:val="-4"/>
              </w:rPr>
              <w:t>have to be able to stand alone before we can truly stand beside another.</w:t>
            </w:r>
          </w:p>
          <w:p w:rsidR="00E71690" w:rsidRPr="00E71690" w:rsidRDefault="00E71690">
            <w:pPr>
              <w:spacing w:before="108"/>
              <w:ind w:left="468" w:right="72" w:firstLine="324"/>
              <w:jc w:val="both"/>
              <w:rPr>
                <w:rFonts w:ascii="Garamond" w:hAnsi="Garamond" w:cs="Garamond"/>
                <w:spacing w:val="-6"/>
              </w:rPr>
            </w:pPr>
            <w:r w:rsidRPr="00E71690">
              <w:rPr>
                <w:rFonts w:ascii="Garamond" w:hAnsi="Garamond" w:cs="Garamond"/>
                <w:spacing w:val="-4"/>
              </w:rPr>
              <w:t xml:space="preserve">There is a paradox in the proposition that humans are existentially both alone </w:t>
            </w:r>
            <w:r w:rsidRPr="00E71690">
              <w:rPr>
                <w:rFonts w:ascii="Garamond" w:hAnsi="Garamond" w:cs="Garamond"/>
                <w:spacing w:val="-1"/>
              </w:rPr>
              <w:t xml:space="preserve">and related, but this very paradox describes the human condition. To think that </w:t>
            </w:r>
            <w:r w:rsidRPr="00E71690">
              <w:rPr>
                <w:rFonts w:ascii="Garamond" w:hAnsi="Garamond" w:cs="Garamond"/>
                <w:spacing w:val="-3"/>
              </w:rPr>
              <w:t xml:space="preserve">we can cure the condition, or that it should be cured, is erroneous. Ultimately we are alone, yet our aloneness is set in the context of our inevitable relatedness to </w:t>
            </w:r>
            <w:r w:rsidRPr="00E71690">
              <w:rPr>
                <w:rFonts w:ascii="Garamond" w:hAnsi="Garamond" w:cs="Garamond"/>
                <w:spacing w:val="-6"/>
              </w:rPr>
              <w:t>other people.</w:t>
            </w:r>
          </w:p>
          <w:p w:rsidR="00E71690" w:rsidRPr="00E71690" w:rsidRDefault="00E71690">
            <w:pPr>
              <w:spacing w:before="108"/>
              <w:ind w:left="468" w:right="72"/>
              <w:jc w:val="both"/>
              <w:rPr>
                <w:rFonts w:ascii="Garamond" w:hAnsi="Garamond" w:cs="Garamond"/>
                <w:spacing w:val="-2"/>
              </w:rPr>
            </w:pPr>
            <w:r w:rsidRPr="00E71690">
              <w:rPr>
                <w:rFonts w:ascii="Arial" w:hAnsi="Arial" w:cs="Arial"/>
                <w:b/>
                <w:bCs/>
                <w:color w:val="94A349"/>
                <w:spacing w:val="11"/>
                <w:sz w:val="18"/>
                <w:szCs w:val="18"/>
              </w:rPr>
              <w:t>THE EXPERIENCE OF RELATEDNESS</w:t>
            </w:r>
            <w:r w:rsidRPr="00E71690">
              <w:rPr>
                <w:rFonts w:ascii="Garamond" w:hAnsi="Garamond" w:cs="Garamond"/>
                <w:spacing w:val="1"/>
              </w:rPr>
              <w:t xml:space="preserve"> We humans depend on relationships </w:t>
            </w:r>
            <w:r w:rsidRPr="00E71690">
              <w:rPr>
                <w:rFonts w:ascii="Garamond" w:hAnsi="Garamond" w:cs="Garamond"/>
                <w:spacing w:val="-8"/>
              </w:rPr>
              <w:t xml:space="preserve">with others. We want to be significant in another's world, and we want to feel that </w:t>
            </w:r>
            <w:r w:rsidRPr="00E71690">
              <w:rPr>
                <w:rFonts w:ascii="Garamond" w:hAnsi="Garamond" w:cs="Garamond"/>
                <w:spacing w:val="-5"/>
              </w:rPr>
              <w:t xml:space="preserve">another's presence is important in our world. When we are able to stand alone and </w:t>
            </w:r>
            <w:r w:rsidRPr="00E71690">
              <w:rPr>
                <w:rFonts w:ascii="Garamond" w:hAnsi="Garamond" w:cs="Garamond"/>
                <w:spacing w:val="-3"/>
              </w:rPr>
              <w:t>tap into our own strength, our relationships with others are based on our fulfill</w:t>
            </w:r>
            <w:r w:rsidRPr="00E71690">
              <w:rPr>
                <w:rFonts w:ascii="Garamond" w:hAnsi="Garamond" w:cs="Garamond"/>
                <w:spacing w:val="-3"/>
              </w:rPr>
              <w:softHyphen/>
            </w:r>
            <w:r w:rsidRPr="00E71690">
              <w:rPr>
                <w:rFonts w:ascii="Garamond" w:hAnsi="Garamond" w:cs="Garamond"/>
                <w:spacing w:val="-5"/>
              </w:rPr>
              <w:t xml:space="preserve">ment, not our deprivation. If we feel personally deprived, however, we can expect </w:t>
            </w:r>
            <w:r w:rsidRPr="00E71690">
              <w:rPr>
                <w:rFonts w:ascii="Garamond" w:hAnsi="Garamond" w:cs="Garamond"/>
                <w:spacing w:val="-2"/>
              </w:rPr>
              <w:t>little but a clinging and symbiotic relationship with someone else.</w:t>
            </w:r>
          </w:p>
          <w:p w:rsidR="00E71690" w:rsidRPr="00E71690" w:rsidRDefault="00E71690">
            <w:pPr>
              <w:spacing w:before="36"/>
              <w:ind w:left="468" w:right="72" w:firstLine="324"/>
              <w:jc w:val="both"/>
              <w:rPr>
                <w:rFonts w:ascii="Garamond" w:hAnsi="Garamond" w:cs="Garamond"/>
                <w:spacing w:val="-2"/>
              </w:rPr>
            </w:pPr>
            <w:r w:rsidRPr="00E71690">
              <w:rPr>
                <w:rFonts w:ascii="Garamond" w:hAnsi="Garamond" w:cs="Garamond"/>
                <w:spacing w:val="-9"/>
              </w:rPr>
              <w:t xml:space="preserve">Perhaps one of the functions of therapy is to help clients distinguish between a </w:t>
            </w:r>
            <w:r w:rsidRPr="00E71690">
              <w:rPr>
                <w:rFonts w:ascii="Garamond" w:hAnsi="Garamond" w:cs="Garamond"/>
                <w:spacing w:val="-2"/>
              </w:rPr>
              <w:t>neurotically dependent attachment to another and a life-affirming relationship in</w:t>
            </w:r>
          </w:p>
        </w:tc>
      </w:tr>
    </w:tbl>
    <w:p w:rsidR="00E71690" w:rsidRDefault="00E71690">
      <w:pPr>
        <w:widowControl/>
        <w:kinsoku/>
        <w:autoSpaceDE w:val="0"/>
        <w:autoSpaceDN w:val="0"/>
        <w:adjustRightInd w:val="0"/>
        <w:sectPr w:rsidR="00E71690">
          <w:headerReference w:type="even" r:id="rId948"/>
          <w:headerReference w:type="default" r:id="rId949"/>
          <w:footerReference w:type="even" r:id="rId950"/>
          <w:footerReference w:type="default" r:id="rId951"/>
          <w:pgSz w:w="12240" w:h="15840"/>
          <w:pgMar w:top="2540" w:right="1740" w:bottom="260" w:left="1800"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pacing w:val="-1"/>
          <w:sz w:val="23"/>
          <w:szCs w:val="23"/>
        </w:rPr>
        <w:t xml:space="preserve">which both persons are enhanced. The therapist can challenge clients to examine </w:t>
      </w:r>
      <w:r>
        <w:rPr>
          <w:rFonts w:ascii="Garamond" w:hAnsi="Garamond" w:cs="Garamond"/>
          <w:spacing w:val="-3"/>
          <w:sz w:val="23"/>
          <w:szCs w:val="23"/>
        </w:rPr>
        <w:t xml:space="preserve">what they get from their relationships, how they avoid intimate contact, how they </w:t>
      </w:r>
      <w:r>
        <w:rPr>
          <w:rFonts w:ascii="Garamond" w:hAnsi="Garamond" w:cs="Garamond"/>
          <w:spacing w:val="-2"/>
          <w:sz w:val="23"/>
          <w:szCs w:val="23"/>
        </w:rPr>
        <w:t xml:space="preserve">prevent themselves from having equal relationships, and how they might create </w:t>
      </w:r>
      <w:r>
        <w:rPr>
          <w:rFonts w:ascii="Garamond" w:hAnsi="Garamond" w:cs="Garamond"/>
          <w:sz w:val="23"/>
          <w:szCs w:val="23"/>
        </w:rPr>
        <w:t>therapeutic, healthy, and mature human relationships. Existential therapists speak of intersubjectivity, which is the fact of our interrelatedness with others and the need for us to struggle with this in a creative way.</w:t>
      </w:r>
    </w:p>
    <w:p w:rsidR="00E71690" w:rsidRDefault="00E71690">
      <w:pPr>
        <w:spacing w:before="180"/>
        <w:ind w:right="72"/>
        <w:jc w:val="both"/>
        <w:rPr>
          <w:rFonts w:ascii="Garamond" w:hAnsi="Garamond" w:cs="Garamond"/>
          <w:sz w:val="23"/>
          <w:szCs w:val="23"/>
        </w:rPr>
      </w:pPr>
      <w:r>
        <w:rPr>
          <w:rFonts w:ascii="Tahoma" w:hAnsi="Tahoma" w:cs="Tahoma"/>
          <w:b/>
          <w:bCs/>
          <w:color w:val="95A357"/>
          <w:spacing w:val="22"/>
          <w:sz w:val="18"/>
          <w:szCs w:val="18"/>
        </w:rPr>
        <w:t>STRUGGLING WITH OUR IDENTITY</w:t>
      </w:r>
      <w:r>
        <w:rPr>
          <w:rFonts w:ascii="Garamond" w:hAnsi="Garamond" w:cs="Garamond"/>
          <w:spacing w:val="2"/>
          <w:sz w:val="23"/>
          <w:szCs w:val="23"/>
        </w:rPr>
        <w:t xml:space="preserve"> Because of our fear of dealing with </w:t>
      </w:r>
      <w:r>
        <w:rPr>
          <w:rFonts w:ascii="Garamond" w:hAnsi="Garamond" w:cs="Garamond"/>
          <w:spacing w:val="1"/>
          <w:sz w:val="23"/>
          <w:szCs w:val="23"/>
        </w:rPr>
        <w:t>our aloneness, Farha (1994) points out that some of us get caught up in ritualis</w:t>
      </w:r>
      <w:r>
        <w:rPr>
          <w:rFonts w:ascii="Garamond" w:hAnsi="Garamond" w:cs="Garamond"/>
          <w:spacing w:val="1"/>
          <w:sz w:val="23"/>
          <w:szCs w:val="23"/>
        </w:rPr>
        <w:softHyphen/>
      </w:r>
      <w:r>
        <w:rPr>
          <w:rFonts w:ascii="Garamond" w:hAnsi="Garamond" w:cs="Garamond"/>
          <w:spacing w:val="-3"/>
          <w:sz w:val="23"/>
          <w:szCs w:val="23"/>
        </w:rPr>
        <w:t xml:space="preserve">tic behavior patterns that cement us to an image or identity we acquired in early </w:t>
      </w:r>
      <w:r>
        <w:rPr>
          <w:rFonts w:ascii="Garamond" w:hAnsi="Garamond" w:cs="Garamond"/>
          <w:spacing w:val="-7"/>
          <w:sz w:val="23"/>
          <w:szCs w:val="23"/>
        </w:rPr>
        <w:t xml:space="preserve">childhood. He writes that some of us become trapped in a </w:t>
      </w:r>
      <w:r>
        <w:rPr>
          <w:rFonts w:ascii="Bookman Old Style" w:hAnsi="Bookman Old Style" w:cs="Bookman Old Style"/>
          <w:i/>
          <w:iCs/>
          <w:spacing w:val="-7"/>
          <w:sz w:val="20"/>
          <w:szCs w:val="20"/>
        </w:rPr>
        <w:t xml:space="preserve">doing mode </w:t>
      </w:r>
      <w:r>
        <w:rPr>
          <w:rFonts w:ascii="Garamond" w:hAnsi="Garamond" w:cs="Garamond"/>
          <w:spacing w:val="-7"/>
          <w:sz w:val="23"/>
          <w:szCs w:val="23"/>
        </w:rPr>
        <w:t xml:space="preserve">to avoid the </w:t>
      </w:r>
      <w:r>
        <w:rPr>
          <w:rFonts w:ascii="Garamond" w:hAnsi="Garamond" w:cs="Garamond"/>
          <w:sz w:val="23"/>
          <w:szCs w:val="23"/>
        </w:rPr>
        <w:t>experience of being.</w:t>
      </w:r>
    </w:p>
    <w:p w:rsidR="00E71690" w:rsidRDefault="00E71690">
      <w:pPr>
        <w:spacing w:before="108"/>
        <w:ind w:right="72" w:firstLine="288"/>
        <w:jc w:val="both"/>
        <w:rPr>
          <w:rFonts w:ascii="Garamond" w:hAnsi="Garamond" w:cs="Garamond"/>
          <w:sz w:val="23"/>
          <w:szCs w:val="23"/>
        </w:rPr>
      </w:pPr>
      <w:r>
        <w:rPr>
          <w:noProof/>
        </w:rPr>
        <w:pict>
          <v:shape id="_x0000_s1284" type="#_x0000_t202" style="position:absolute;left:0;text-align:left;margin-left:411.15pt;margin-top:19.55pt;width:11.5pt;height:116.5pt;z-index:-25190860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Arial Narrow" w:hAnsi="Arial Narrow" w:cs="Arial Narrow"/>
                      <w:spacing w:val="-36"/>
                      <w:w w:val="140"/>
                      <w:sz w:val="17"/>
                      <w:szCs w:val="17"/>
                    </w:rPr>
                  </w:pPr>
                  <w:r>
                    <w:rPr>
                      <w:rFonts w:ascii="Arial Narrow" w:hAnsi="Arial Narrow" w:cs="Arial Narrow"/>
                      <w:spacing w:val="-36"/>
                      <w:w w:val="140"/>
                      <w:sz w:val="17"/>
                      <w:szCs w:val="17"/>
                    </w:rPr>
                    <w:t>151</w:t>
                  </w:r>
                </w:p>
                <w:p w:rsidR="00E71690" w:rsidRDefault="00E71690">
                  <w:pPr>
                    <w:spacing w:before="36" w:after="36" w:line="126" w:lineRule="exact"/>
                    <w:jc w:val="right"/>
                    <w:rPr>
                      <w:rFonts w:ascii="Verdana" w:hAnsi="Verdana" w:cs="Verdana"/>
                      <w:spacing w:val="17"/>
                      <w:sz w:val="13"/>
                      <w:szCs w:val="13"/>
                    </w:rPr>
                  </w:pPr>
                  <w:r>
                    <w:rPr>
                      <w:rFonts w:ascii="Verdana" w:hAnsi="Verdana" w:cs="Verdana"/>
                      <w:spacing w:val="17"/>
                      <w:sz w:val="13"/>
                      <w:szCs w:val="13"/>
                    </w:rPr>
                    <w:t>AdVU3H11VIIN31SIX1</w:t>
                  </w:r>
                </w:p>
              </w:txbxContent>
            </v:textbox>
            <w10:wrap type="square"/>
          </v:shape>
        </w:pict>
      </w:r>
      <w:r>
        <w:rPr>
          <w:rFonts w:ascii="Garamond" w:hAnsi="Garamond" w:cs="Garamond"/>
          <w:spacing w:val="4"/>
          <w:sz w:val="23"/>
          <w:szCs w:val="23"/>
        </w:rPr>
        <w:t xml:space="preserve">Part of the therapeutic journey consists of the therapist challenging clients </w:t>
      </w:r>
      <w:r>
        <w:rPr>
          <w:rFonts w:ascii="Garamond" w:hAnsi="Garamond" w:cs="Garamond"/>
          <w:spacing w:val="-1"/>
          <w:sz w:val="23"/>
          <w:szCs w:val="23"/>
        </w:rPr>
        <w:t xml:space="preserve">to begin to examine the ways in which they have lost touch with their identity, </w:t>
      </w:r>
      <w:r>
        <w:rPr>
          <w:rFonts w:ascii="Garamond" w:hAnsi="Garamond" w:cs="Garamond"/>
          <w:spacing w:val="3"/>
          <w:sz w:val="23"/>
          <w:szCs w:val="23"/>
        </w:rPr>
        <w:t xml:space="preserve">especially by letting others design their life for them. The therapy process itself </w:t>
      </w:r>
      <w:r>
        <w:rPr>
          <w:rFonts w:ascii="Garamond" w:hAnsi="Garamond" w:cs="Garamond"/>
          <w:spacing w:val="-3"/>
          <w:sz w:val="23"/>
          <w:szCs w:val="23"/>
        </w:rPr>
        <w:t xml:space="preserve">is often frightening for clients when they realize that they have surrendered their </w:t>
      </w:r>
      <w:r>
        <w:rPr>
          <w:rFonts w:ascii="Garamond" w:hAnsi="Garamond" w:cs="Garamond"/>
          <w:spacing w:val="1"/>
          <w:sz w:val="23"/>
          <w:szCs w:val="23"/>
        </w:rPr>
        <w:t xml:space="preserve">freedom to others and that in the therapy relationship they will have to assume their freedom again. By refusing to give easy solutions or answers, existential </w:t>
      </w:r>
      <w:r>
        <w:rPr>
          <w:rFonts w:ascii="Garamond" w:hAnsi="Garamond" w:cs="Garamond"/>
          <w:sz w:val="23"/>
          <w:szCs w:val="23"/>
        </w:rPr>
        <w:t>therapists confront clients with the reality that they alone must find their own answers.</w:t>
      </w:r>
    </w:p>
    <w:p w:rsidR="00E71690" w:rsidRDefault="00E71690">
      <w:pPr>
        <w:spacing w:before="324"/>
        <w:rPr>
          <w:rFonts w:ascii="Bookman Old Style" w:hAnsi="Bookman Old Style" w:cs="Bookman Old Style"/>
          <w:spacing w:val="-10"/>
          <w:sz w:val="28"/>
          <w:szCs w:val="28"/>
        </w:rPr>
      </w:pPr>
      <w:r>
        <w:rPr>
          <w:rFonts w:ascii="Bookman Old Style" w:hAnsi="Bookman Old Style" w:cs="Bookman Old Style"/>
          <w:spacing w:val="-10"/>
          <w:sz w:val="28"/>
          <w:szCs w:val="28"/>
        </w:rPr>
        <w:t xml:space="preserve">Proposition 4: The Search </w:t>
      </w:r>
      <w:r>
        <w:rPr>
          <w:rFonts w:ascii="Garamond" w:hAnsi="Garamond" w:cs="Garamond"/>
          <w:spacing w:val="-20"/>
          <w:w w:val="80"/>
          <w:sz w:val="31"/>
          <w:szCs w:val="31"/>
        </w:rPr>
        <w:t xml:space="preserve">for </w:t>
      </w:r>
      <w:r>
        <w:rPr>
          <w:rFonts w:ascii="Bookman Old Style" w:hAnsi="Bookman Old Style" w:cs="Bookman Old Style"/>
          <w:spacing w:val="-10"/>
          <w:sz w:val="28"/>
          <w:szCs w:val="28"/>
        </w:rPr>
        <w:t>Meaning</w:t>
      </w:r>
    </w:p>
    <w:p w:rsidR="00E71690" w:rsidRDefault="00E71690">
      <w:pPr>
        <w:ind w:right="72"/>
        <w:jc w:val="both"/>
        <w:rPr>
          <w:rFonts w:ascii="Garamond" w:hAnsi="Garamond" w:cs="Garamond"/>
          <w:sz w:val="23"/>
          <w:szCs w:val="23"/>
        </w:rPr>
      </w:pPr>
      <w:r>
        <w:rPr>
          <w:rFonts w:ascii="Garamond" w:hAnsi="Garamond" w:cs="Garamond"/>
          <w:sz w:val="23"/>
          <w:szCs w:val="23"/>
        </w:rPr>
        <w:t xml:space="preserve">A distinctly human characteristic is the struggle for a sense of significance and </w:t>
      </w:r>
      <w:r>
        <w:rPr>
          <w:rFonts w:ascii="Garamond" w:hAnsi="Garamond" w:cs="Garamond"/>
          <w:spacing w:val="-3"/>
          <w:sz w:val="23"/>
          <w:szCs w:val="23"/>
        </w:rPr>
        <w:t xml:space="preserve">purpose in life. In my experience the underlying conflicts that bring people into </w:t>
      </w:r>
      <w:r>
        <w:rPr>
          <w:rFonts w:ascii="Garamond" w:hAnsi="Garamond" w:cs="Garamond"/>
          <w:spacing w:val="2"/>
          <w:sz w:val="23"/>
          <w:szCs w:val="23"/>
        </w:rPr>
        <w:t xml:space="preserve">counseling and therapy are centered in these existential questions: "Why am I </w:t>
      </w:r>
      <w:r>
        <w:rPr>
          <w:rFonts w:ascii="Garamond" w:hAnsi="Garamond" w:cs="Garamond"/>
          <w:spacing w:val="-2"/>
          <w:sz w:val="23"/>
          <w:szCs w:val="23"/>
        </w:rPr>
        <w:t xml:space="preserve">here?" "What do I want from life?" "What gives my life purpose?" "Where is the </w:t>
      </w:r>
      <w:r>
        <w:rPr>
          <w:rFonts w:ascii="Garamond" w:hAnsi="Garamond" w:cs="Garamond"/>
          <w:sz w:val="23"/>
          <w:szCs w:val="23"/>
        </w:rPr>
        <w:t>source of meaning for me in life?"</w:t>
      </w:r>
    </w:p>
    <w:p w:rsidR="00E71690" w:rsidRDefault="00E71690">
      <w:pPr>
        <w:spacing w:before="108"/>
        <w:ind w:right="72" w:firstLine="360"/>
        <w:jc w:val="both"/>
        <w:rPr>
          <w:rFonts w:ascii="Garamond" w:hAnsi="Garamond" w:cs="Garamond"/>
          <w:sz w:val="23"/>
          <w:szCs w:val="23"/>
        </w:rPr>
      </w:pPr>
      <w:r>
        <w:rPr>
          <w:rFonts w:ascii="Garamond" w:hAnsi="Garamond" w:cs="Garamond"/>
          <w:spacing w:val="-4"/>
          <w:sz w:val="23"/>
          <w:szCs w:val="23"/>
        </w:rPr>
        <w:t xml:space="preserve">Existential therapy can provide the conceptual framework for helping clients </w:t>
      </w:r>
      <w:r>
        <w:rPr>
          <w:rFonts w:ascii="Garamond" w:hAnsi="Garamond" w:cs="Garamond"/>
          <w:spacing w:val="1"/>
          <w:sz w:val="23"/>
          <w:szCs w:val="23"/>
        </w:rPr>
        <w:t xml:space="preserve">challenge the meaning in their lives. Questions that the therapist might ask are, </w:t>
      </w:r>
      <w:r>
        <w:rPr>
          <w:rFonts w:ascii="Garamond" w:hAnsi="Garamond" w:cs="Garamond"/>
          <w:sz w:val="23"/>
          <w:szCs w:val="23"/>
        </w:rPr>
        <w:t xml:space="preserve">"Do you like the direction of your life?" "Are you pleased with what you now are </w:t>
      </w:r>
      <w:r>
        <w:rPr>
          <w:rFonts w:ascii="Garamond" w:hAnsi="Garamond" w:cs="Garamond"/>
          <w:spacing w:val="-4"/>
          <w:sz w:val="23"/>
          <w:szCs w:val="23"/>
        </w:rPr>
        <w:t xml:space="preserve">and what you are becoming?" "If you are confused about who you are and what you </w:t>
      </w:r>
      <w:r>
        <w:rPr>
          <w:rFonts w:ascii="Garamond" w:hAnsi="Garamond" w:cs="Garamond"/>
          <w:sz w:val="23"/>
          <w:szCs w:val="23"/>
        </w:rPr>
        <w:t>want for yourself, what are you doing to get some clarity?"</w:t>
      </w:r>
    </w:p>
    <w:p w:rsidR="00E71690" w:rsidRDefault="00E71690">
      <w:pPr>
        <w:spacing w:before="216"/>
        <w:jc w:val="both"/>
        <w:rPr>
          <w:rFonts w:ascii="Garamond" w:hAnsi="Garamond" w:cs="Garamond"/>
          <w:sz w:val="23"/>
          <w:szCs w:val="23"/>
        </w:rPr>
      </w:pPr>
      <w:r>
        <w:rPr>
          <w:rFonts w:ascii="Tahoma" w:hAnsi="Tahoma" w:cs="Tahoma"/>
          <w:b/>
          <w:bCs/>
          <w:color w:val="95A357"/>
          <w:spacing w:val="22"/>
          <w:sz w:val="18"/>
          <w:szCs w:val="18"/>
        </w:rPr>
        <w:t>THE PROBLEM OF DISCARDING OLD VALUES</w:t>
      </w:r>
      <w:r>
        <w:rPr>
          <w:rFonts w:ascii="Garamond" w:hAnsi="Garamond" w:cs="Garamond"/>
          <w:spacing w:val="2"/>
          <w:sz w:val="23"/>
          <w:szCs w:val="23"/>
        </w:rPr>
        <w:t xml:space="preserve"> One of the problems in </w:t>
      </w:r>
      <w:r>
        <w:rPr>
          <w:rFonts w:ascii="Garamond" w:hAnsi="Garamond" w:cs="Garamond"/>
          <w:sz w:val="23"/>
          <w:szCs w:val="23"/>
        </w:rPr>
        <w:t>therapy is that clients may discard traditional (and imposed) values without creat</w:t>
      </w:r>
      <w:r>
        <w:rPr>
          <w:rFonts w:ascii="Garamond" w:hAnsi="Garamond" w:cs="Garamond"/>
          <w:sz w:val="23"/>
          <w:szCs w:val="23"/>
        </w:rPr>
        <w:softHyphen/>
      </w:r>
      <w:r>
        <w:rPr>
          <w:rFonts w:ascii="Garamond" w:hAnsi="Garamond" w:cs="Garamond"/>
          <w:spacing w:val="1"/>
          <w:sz w:val="23"/>
          <w:szCs w:val="23"/>
        </w:rPr>
        <w:t xml:space="preserve">ing other, suitable ones to replace them. What does the therapist do when clients </w:t>
      </w:r>
      <w:r>
        <w:rPr>
          <w:rFonts w:ascii="Garamond" w:hAnsi="Garamond" w:cs="Garamond"/>
          <w:spacing w:val="-4"/>
          <w:sz w:val="23"/>
          <w:szCs w:val="23"/>
        </w:rPr>
        <w:t xml:space="preserve">no longer cling to values that they never really challenged or internalized and now </w:t>
      </w:r>
      <w:r>
        <w:rPr>
          <w:rFonts w:ascii="Garamond" w:hAnsi="Garamond" w:cs="Garamond"/>
          <w:spacing w:val="-3"/>
          <w:sz w:val="23"/>
          <w:szCs w:val="23"/>
        </w:rPr>
        <w:t xml:space="preserve">experience a vacuum? Clients may report that they feel like a boat without a rudder. </w:t>
      </w:r>
      <w:r>
        <w:rPr>
          <w:rFonts w:ascii="Garamond" w:hAnsi="Garamond" w:cs="Garamond"/>
          <w:spacing w:val="-2"/>
          <w:sz w:val="23"/>
          <w:szCs w:val="23"/>
        </w:rPr>
        <w:t xml:space="preserve">They seek new guidelines and values that are appropriate for the newly discovered </w:t>
      </w:r>
      <w:r>
        <w:rPr>
          <w:rFonts w:ascii="Garamond" w:hAnsi="Garamond" w:cs="Garamond"/>
          <w:spacing w:val="-1"/>
          <w:sz w:val="23"/>
          <w:szCs w:val="23"/>
        </w:rPr>
        <w:t xml:space="preserve">facets of themselves, and yet for a time they are without them. One of the tasks of </w:t>
      </w:r>
      <w:r>
        <w:rPr>
          <w:rFonts w:ascii="Garamond" w:hAnsi="Garamond" w:cs="Garamond"/>
          <w:sz w:val="23"/>
          <w:szCs w:val="23"/>
        </w:rPr>
        <w:t>the therapeutic process is to help clients create a value system based on a way of living that is consistent with their way of being.</w:t>
      </w:r>
    </w:p>
    <w:p w:rsidR="00E71690" w:rsidRDefault="00E71690">
      <w:pPr>
        <w:spacing w:before="216"/>
        <w:ind w:right="72" w:firstLine="360"/>
        <w:jc w:val="both"/>
        <w:rPr>
          <w:rFonts w:ascii="Garamond" w:hAnsi="Garamond" w:cs="Garamond"/>
          <w:sz w:val="23"/>
          <w:szCs w:val="23"/>
        </w:rPr>
      </w:pPr>
      <w:r>
        <w:rPr>
          <w:rFonts w:ascii="Garamond" w:hAnsi="Garamond" w:cs="Garamond"/>
          <w:spacing w:val="-3"/>
          <w:sz w:val="23"/>
          <w:szCs w:val="23"/>
        </w:rPr>
        <w:t xml:space="preserve">The therapist's job is to trust in the capacity of clients to eventually create an </w:t>
      </w:r>
      <w:r>
        <w:rPr>
          <w:rFonts w:ascii="Garamond" w:hAnsi="Garamond" w:cs="Garamond"/>
          <w:spacing w:val="-2"/>
          <w:sz w:val="23"/>
          <w:szCs w:val="23"/>
        </w:rPr>
        <w:t xml:space="preserve">internally derived value system that provides the foundation for a meaningful life. </w:t>
      </w:r>
      <w:r>
        <w:rPr>
          <w:rFonts w:ascii="Garamond" w:hAnsi="Garamond" w:cs="Garamond"/>
          <w:spacing w:val="-1"/>
          <w:sz w:val="23"/>
          <w:szCs w:val="23"/>
        </w:rPr>
        <w:t xml:space="preserve">They will no doubt flounder for a time and experience anxiety as a result of the </w:t>
      </w:r>
      <w:r>
        <w:rPr>
          <w:rFonts w:ascii="Garamond" w:hAnsi="Garamond" w:cs="Garamond"/>
          <w:spacing w:val="2"/>
          <w:sz w:val="23"/>
          <w:szCs w:val="23"/>
        </w:rPr>
        <w:t xml:space="preserve">absence of clear-cut values. The therapist's trust is important in helping clients </w:t>
      </w:r>
      <w:r>
        <w:rPr>
          <w:rFonts w:ascii="Garamond" w:hAnsi="Garamond" w:cs="Garamond"/>
          <w:sz w:val="23"/>
          <w:szCs w:val="23"/>
        </w:rPr>
        <w:t>trust their own capacity to create a new source of values.</w:t>
      </w:r>
    </w:p>
    <w:p w:rsidR="00E71690" w:rsidRDefault="00E71690">
      <w:pPr>
        <w:widowControl/>
        <w:kinsoku/>
        <w:autoSpaceDE w:val="0"/>
        <w:autoSpaceDN w:val="0"/>
        <w:adjustRightInd w:val="0"/>
        <w:sectPr w:rsidR="00E71690">
          <w:headerReference w:type="even" r:id="rId952"/>
          <w:headerReference w:type="default" r:id="rId953"/>
          <w:footerReference w:type="even" r:id="rId954"/>
          <w:footerReference w:type="default" r:id="rId955"/>
          <w:pgSz w:w="12240" w:h="15840"/>
          <w:pgMar w:top="740" w:right="2947" w:bottom="2010" w:left="1893" w:header="0" w:footer="0" w:gutter="0"/>
          <w:cols w:space="720"/>
          <w:noEndnote/>
        </w:sectPr>
      </w:pPr>
    </w:p>
    <w:p w:rsidR="00E71690" w:rsidRDefault="00E71690">
      <w:pPr>
        <w:jc w:val="both"/>
        <w:rPr>
          <w:rFonts w:ascii="Garamond" w:hAnsi="Garamond" w:cs="Garamond"/>
          <w:sz w:val="23"/>
          <w:szCs w:val="23"/>
        </w:rPr>
      </w:pPr>
      <w:r>
        <w:rPr>
          <w:rFonts w:ascii="Verdana" w:hAnsi="Verdana" w:cs="Verdana"/>
          <w:b/>
          <w:bCs/>
          <w:color w:val="A2AE5C"/>
          <w:spacing w:val="20"/>
          <w:sz w:val="18"/>
          <w:szCs w:val="18"/>
        </w:rPr>
        <w:t>MEANINGLESSNESS</w:t>
      </w:r>
      <w:r>
        <w:rPr>
          <w:rFonts w:ascii="Garamond" w:hAnsi="Garamond" w:cs="Garamond"/>
          <w:sz w:val="23"/>
          <w:szCs w:val="23"/>
        </w:rPr>
        <w:t xml:space="preserve"> When the world they live in seems meaningless, clients </w:t>
      </w:r>
      <w:r>
        <w:rPr>
          <w:rFonts w:ascii="Garamond" w:hAnsi="Garamond" w:cs="Garamond"/>
          <w:spacing w:val="-1"/>
          <w:sz w:val="23"/>
          <w:szCs w:val="23"/>
        </w:rPr>
        <w:t xml:space="preserve">may wonder whether it is worth it to continue struggling or even living. Faced with the prospect of our mortality, we might ask, "Is there any point to what I do now, since I will eventually die? Will what I do be forgotten when I am gone? Given the </w:t>
      </w:r>
      <w:r>
        <w:rPr>
          <w:rFonts w:ascii="Garamond" w:hAnsi="Garamond" w:cs="Garamond"/>
          <w:sz w:val="23"/>
          <w:szCs w:val="23"/>
        </w:rPr>
        <w:t xml:space="preserve">fact of mortality, why should I busy myself with anything?" A man in one of my </w:t>
      </w:r>
      <w:r>
        <w:rPr>
          <w:rFonts w:ascii="Garamond" w:hAnsi="Garamond" w:cs="Garamond"/>
          <w:spacing w:val="2"/>
          <w:sz w:val="23"/>
          <w:szCs w:val="23"/>
        </w:rPr>
        <w:t xml:space="preserve">groups captured precisely the idea of personal significance when he said, "I feel </w:t>
      </w:r>
      <w:r>
        <w:rPr>
          <w:rFonts w:ascii="Garamond" w:hAnsi="Garamond" w:cs="Garamond"/>
          <w:spacing w:val="-1"/>
          <w:sz w:val="23"/>
          <w:szCs w:val="23"/>
        </w:rPr>
        <w:t xml:space="preserve">like another page in a book that has been turned quickly, and nobody bothered to </w:t>
      </w:r>
      <w:r>
        <w:rPr>
          <w:rFonts w:ascii="Garamond" w:hAnsi="Garamond" w:cs="Garamond"/>
          <w:spacing w:val="-2"/>
          <w:sz w:val="23"/>
          <w:szCs w:val="23"/>
        </w:rPr>
        <w:t xml:space="preserve">read the page." For Frankl (1978) such a feeling of meaninglessness is the major </w:t>
      </w:r>
      <w:r>
        <w:rPr>
          <w:rFonts w:ascii="Garamond" w:hAnsi="Garamond" w:cs="Garamond"/>
          <w:sz w:val="23"/>
          <w:szCs w:val="23"/>
        </w:rPr>
        <w:t>existential neurosis of modern life.</w:t>
      </w:r>
    </w:p>
    <w:p w:rsidR="00E71690" w:rsidRDefault="00E71690">
      <w:pPr>
        <w:spacing w:before="144"/>
        <w:ind w:firstLine="360"/>
        <w:jc w:val="both"/>
        <w:rPr>
          <w:rFonts w:ascii="Garamond" w:hAnsi="Garamond" w:cs="Garamond"/>
          <w:sz w:val="23"/>
          <w:szCs w:val="23"/>
        </w:rPr>
      </w:pPr>
      <w:r>
        <w:rPr>
          <w:noProof/>
        </w:rPr>
        <w:pict>
          <v:shape id="_x0000_s1285" type="#_x0000_t202" style="position:absolute;left:0;text-align:left;margin-left:-58.55pt;margin-top:54.7pt;width:13.2pt;height:75.25pt;z-index:-25190758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23"/>
                      <w:w w:val="105"/>
                      <w:sz w:val="16"/>
                      <w:szCs w:val="16"/>
                    </w:rPr>
                  </w:pPr>
                  <w:r>
                    <w:rPr>
                      <w:rFonts w:ascii="Verdana" w:hAnsi="Verdana" w:cs="Verdana"/>
                      <w:spacing w:val="-23"/>
                      <w:w w:val="105"/>
                      <w:sz w:val="16"/>
                      <w:szCs w:val="16"/>
                    </w:rPr>
                    <w:t>152</w:t>
                  </w:r>
                </w:p>
                <w:p w:rsidR="00E71690" w:rsidRDefault="00E71690">
                  <w:pPr>
                    <w:spacing w:before="72" w:after="36" w:line="196" w:lineRule="auto"/>
                    <w:jc w:val="right"/>
                    <w:rPr>
                      <w:rFonts w:ascii="Arial Narrow" w:hAnsi="Arial Narrow" w:cs="Arial Narrow"/>
                      <w:spacing w:val="25"/>
                      <w:sz w:val="13"/>
                      <w:szCs w:val="13"/>
                    </w:rPr>
                  </w:pPr>
                  <w:r>
                    <w:rPr>
                      <w:rFonts w:ascii="Arial Narrow" w:hAnsi="Arial Narrow" w:cs="Arial Narrow"/>
                      <w:spacing w:val="25"/>
                      <w:sz w:val="13"/>
                      <w:szCs w:val="13"/>
                    </w:rPr>
                    <w:t>CHAPTER SIX</w:t>
                  </w:r>
                </w:p>
              </w:txbxContent>
            </v:textbox>
            <w10:wrap type="square"/>
          </v:shape>
        </w:pict>
      </w:r>
      <w:r>
        <w:rPr>
          <w:rFonts w:ascii="Garamond" w:hAnsi="Garamond" w:cs="Garamond"/>
          <w:sz w:val="23"/>
          <w:szCs w:val="23"/>
        </w:rPr>
        <w:t xml:space="preserve">Meaninglessness in life can lead to emptiness and hollowness, or a condition </w:t>
      </w:r>
      <w:r>
        <w:rPr>
          <w:rFonts w:ascii="Garamond" w:hAnsi="Garamond" w:cs="Garamond"/>
          <w:spacing w:val="-2"/>
          <w:sz w:val="23"/>
          <w:szCs w:val="23"/>
        </w:rPr>
        <w:t xml:space="preserve">that Frankl calls the existential vacuum. This condition is often experienced when </w:t>
      </w:r>
      <w:r>
        <w:rPr>
          <w:rFonts w:ascii="Garamond" w:hAnsi="Garamond" w:cs="Garamond"/>
          <w:sz w:val="23"/>
          <w:szCs w:val="23"/>
        </w:rPr>
        <w:t xml:space="preserve">people do not busy themselves with routine or with work. Because there is no </w:t>
      </w:r>
      <w:r>
        <w:rPr>
          <w:rFonts w:ascii="Garamond" w:hAnsi="Garamond" w:cs="Garamond"/>
          <w:spacing w:val="-3"/>
          <w:sz w:val="23"/>
          <w:szCs w:val="23"/>
        </w:rPr>
        <w:t xml:space="preserve">preordained design for living, people are faced with the task of creating their own </w:t>
      </w:r>
      <w:r>
        <w:rPr>
          <w:rFonts w:ascii="Garamond" w:hAnsi="Garamond" w:cs="Garamond"/>
          <w:spacing w:val="-1"/>
          <w:sz w:val="23"/>
          <w:szCs w:val="23"/>
        </w:rPr>
        <w:t xml:space="preserve">meaning. At times people who feel trapped by the emptiness of life withdraw from </w:t>
      </w:r>
      <w:r>
        <w:rPr>
          <w:rFonts w:ascii="Garamond" w:hAnsi="Garamond" w:cs="Garamond"/>
          <w:sz w:val="23"/>
          <w:szCs w:val="23"/>
        </w:rPr>
        <w:t xml:space="preserve">the struggle of creating a life with purpose. Experiencing meaninglessness and </w:t>
      </w:r>
      <w:r>
        <w:rPr>
          <w:rFonts w:ascii="Garamond" w:hAnsi="Garamond" w:cs="Garamond"/>
          <w:spacing w:val="2"/>
          <w:sz w:val="23"/>
          <w:szCs w:val="23"/>
        </w:rPr>
        <w:t xml:space="preserve">establishing values that are part of a meaningful life are issues that become the </w:t>
      </w:r>
      <w:r>
        <w:rPr>
          <w:rFonts w:ascii="Garamond" w:hAnsi="Garamond" w:cs="Garamond"/>
          <w:sz w:val="23"/>
          <w:szCs w:val="23"/>
        </w:rPr>
        <w:t>heart of counseling.</w:t>
      </w:r>
    </w:p>
    <w:p w:rsidR="00E71690" w:rsidRDefault="00E71690">
      <w:pPr>
        <w:spacing w:before="324"/>
        <w:jc w:val="both"/>
        <w:rPr>
          <w:rFonts w:ascii="Garamond" w:hAnsi="Garamond" w:cs="Garamond"/>
          <w:sz w:val="23"/>
          <w:szCs w:val="23"/>
        </w:rPr>
      </w:pPr>
      <w:r>
        <w:rPr>
          <w:rFonts w:ascii="Verdana" w:hAnsi="Verdana" w:cs="Verdana"/>
          <w:b/>
          <w:bCs/>
          <w:color w:val="A2AE5C"/>
          <w:spacing w:val="20"/>
          <w:sz w:val="18"/>
          <w:szCs w:val="18"/>
        </w:rPr>
        <w:t>CREATING NEW MEANING</w:t>
      </w:r>
      <w:r>
        <w:rPr>
          <w:rFonts w:ascii="Garamond" w:hAnsi="Garamond" w:cs="Garamond"/>
          <w:sz w:val="23"/>
          <w:szCs w:val="23"/>
        </w:rPr>
        <w:t xml:space="preserve"> Logotherapy is designed to help clients find </w:t>
      </w:r>
      <w:r>
        <w:rPr>
          <w:rFonts w:ascii="Garamond" w:hAnsi="Garamond" w:cs="Garamond"/>
          <w:spacing w:val="-2"/>
          <w:sz w:val="23"/>
          <w:szCs w:val="23"/>
        </w:rPr>
        <w:t xml:space="preserve">meaning in life. The therapist's function is not to tell clients what their particular </w:t>
      </w:r>
      <w:r>
        <w:rPr>
          <w:rFonts w:ascii="Garamond" w:hAnsi="Garamond" w:cs="Garamond"/>
          <w:spacing w:val="-3"/>
          <w:sz w:val="23"/>
          <w:szCs w:val="23"/>
        </w:rPr>
        <w:t>meaning in life should be but to point out that they can create meaning even in suf</w:t>
      </w:r>
      <w:r>
        <w:rPr>
          <w:rFonts w:ascii="Garamond" w:hAnsi="Garamond" w:cs="Garamond"/>
          <w:spacing w:val="-3"/>
          <w:sz w:val="23"/>
          <w:szCs w:val="23"/>
        </w:rPr>
        <w:softHyphen/>
        <w:t xml:space="preserve">fering (Frankl, 1978). This view holds that human suffering (the tragic and negative </w:t>
      </w:r>
      <w:r>
        <w:rPr>
          <w:rFonts w:ascii="Garamond" w:hAnsi="Garamond" w:cs="Garamond"/>
          <w:sz w:val="23"/>
          <w:szCs w:val="23"/>
        </w:rPr>
        <w:t xml:space="preserve">aspects of life) can be turned into human achievement by the stand an individual </w:t>
      </w:r>
      <w:r>
        <w:rPr>
          <w:rFonts w:ascii="Garamond" w:hAnsi="Garamond" w:cs="Garamond"/>
          <w:spacing w:val="-4"/>
          <w:sz w:val="23"/>
          <w:szCs w:val="23"/>
        </w:rPr>
        <w:t xml:space="preserve">takes when faced with it. Frankl also contends that people who confront pain, guilt, </w:t>
      </w:r>
      <w:r>
        <w:rPr>
          <w:rFonts w:ascii="Garamond" w:hAnsi="Garamond" w:cs="Garamond"/>
          <w:sz w:val="23"/>
          <w:szCs w:val="23"/>
        </w:rPr>
        <w:t>despair, and death can effectively deal with their despair and thus triumph.</w:t>
      </w:r>
    </w:p>
    <w:p w:rsidR="00E71690" w:rsidRDefault="00E71690">
      <w:pPr>
        <w:spacing w:before="180"/>
        <w:ind w:firstLine="360"/>
        <w:jc w:val="both"/>
        <w:rPr>
          <w:rFonts w:ascii="Garamond" w:hAnsi="Garamond" w:cs="Garamond"/>
          <w:spacing w:val="-2"/>
          <w:sz w:val="23"/>
          <w:szCs w:val="23"/>
        </w:rPr>
      </w:pPr>
      <w:r>
        <w:rPr>
          <w:rFonts w:ascii="Garamond" w:hAnsi="Garamond" w:cs="Garamond"/>
          <w:spacing w:val="-5"/>
          <w:sz w:val="23"/>
          <w:szCs w:val="23"/>
        </w:rPr>
        <w:t>Yet meaning is not something that we can directly search for and obtain. Para</w:t>
      </w:r>
      <w:r>
        <w:rPr>
          <w:rFonts w:ascii="Garamond" w:hAnsi="Garamond" w:cs="Garamond"/>
          <w:spacing w:val="-5"/>
          <w:sz w:val="23"/>
          <w:szCs w:val="23"/>
        </w:rPr>
        <w:softHyphen/>
      </w:r>
      <w:r>
        <w:rPr>
          <w:rFonts w:ascii="Garamond" w:hAnsi="Garamond" w:cs="Garamond"/>
          <w:sz w:val="23"/>
          <w:szCs w:val="23"/>
        </w:rPr>
        <w:t xml:space="preserve">doxically, the more rationally we seek it, the more likely we are to miss it. Frankl </w:t>
      </w:r>
      <w:r>
        <w:rPr>
          <w:rFonts w:ascii="Garamond" w:hAnsi="Garamond" w:cs="Garamond"/>
          <w:spacing w:val="-2"/>
          <w:sz w:val="23"/>
          <w:szCs w:val="23"/>
        </w:rPr>
        <w:t xml:space="preserve">(1978) and Yalom and Josselson (2011) are in basic agreement that, like pleasure, </w:t>
      </w:r>
      <w:r>
        <w:rPr>
          <w:rFonts w:ascii="Garamond" w:hAnsi="Garamond" w:cs="Garamond"/>
          <w:spacing w:val="4"/>
          <w:sz w:val="23"/>
          <w:szCs w:val="23"/>
        </w:rPr>
        <w:t xml:space="preserve">meaning must be pursued obliquely. Finding satisfaction and meaning in life is </w:t>
      </w:r>
      <w:r>
        <w:rPr>
          <w:rFonts w:ascii="Garamond" w:hAnsi="Garamond" w:cs="Garamond"/>
          <w:sz w:val="23"/>
          <w:szCs w:val="23"/>
        </w:rPr>
        <w:t xml:space="preserve">a by-product of engagement, which is a commitment to creating, loving, working, and building. Meaning is created out of an individual's engagement with what is </w:t>
      </w:r>
      <w:r>
        <w:rPr>
          <w:rFonts w:ascii="Garamond" w:hAnsi="Garamond" w:cs="Garamond"/>
          <w:spacing w:val="2"/>
          <w:sz w:val="23"/>
          <w:szCs w:val="23"/>
        </w:rPr>
        <w:t xml:space="preserve">valued, and this commitment provides the purpose that makes life worthwhile </w:t>
      </w:r>
      <w:r>
        <w:rPr>
          <w:rFonts w:ascii="Garamond" w:hAnsi="Garamond" w:cs="Garamond"/>
          <w:spacing w:val="1"/>
          <w:sz w:val="23"/>
          <w:szCs w:val="23"/>
        </w:rPr>
        <w:t xml:space="preserve">(van Deurzen, </w:t>
      </w:r>
      <w:r>
        <w:rPr>
          <w:rFonts w:ascii="Bookman Old Style" w:hAnsi="Bookman Old Style" w:cs="Bookman Old Style"/>
          <w:spacing w:val="1"/>
          <w:sz w:val="13"/>
          <w:szCs w:val="13"/>
        </w:rPr>
        <w:t xml:space="preserve">2002a). </w:t>
      </w:r>
      <w:r>
        <w:rPr>
          <w:rFonts w:ascii="Garamond" w:hAnsi="Garamond" w:cs="Garamond"/>
          <w:spacing w:val="1"/>
          <w:sz w:val="23"/>
          <w:szCs w:val="23"/>
        </w:rPr>
        <w:t>I like the way Vontress (2008) captures the idea that mean</w:t>
      </w:r>
      <w:r>
        <w:rPr>
          <w:rFonts w:ascii="Garamond" w:hAnsi="Garamond" w:cs="Garamond"/>
          <w:spacing w:val="1"/>
          <w:sz w:val="23"/>
          <w:szCs w:val="23"/>
        </w:rPr>
        <w:softHyphen/>
        <w:t xml:space="preserve">ing in life is an ongoing process we struggle with throughout our lives: "What </w:t>
      </w:r>
      <w:r>
        <w:rPr>
          <w:rFonts w:ascii="Garamond" w:hAnsi="Garamond" w:cs="Garamond"/>
          <w:spacing w:val="-3"/>
          <w:sz w:val="23"/>
          <w:szCs w:val="23"/>
        </w:rPr>
        <w:t xml:space="preserve">provides meaning one day may not provide meaning the next, and what has been </w:t>
      </w:r>
      <w:r>
        <w:rPr>
          <w:rFonts w:ascii="Garamond" w:hAnsi="Garamond" w:cs="Garamond"/>
          <w:spacing w:val="1"/>
          <w:sz w:val="23"/>
          <w:szCs w:val="23"/>
        </w:rPr>
        <w:t xml:space="preserve">meaningful to a person throughout life may be meaningless when a person is on </w:t>
      </w:r>
      <w:r>
        <w:rPr>
          <w:rFonts w:ascii="Garamond" w:hAnsi="Garamond" w:cs="Garamond"/>
          <w:spacing w:val="-2"/>
          <w:sz w:val="23"/>
          <w:szCs w:val="23"/>
        </w:rPr>
        <w:t>his or her deathbed" (p. 158).</w:t>
      </w:r>
    </w:p>
    <w:p w:rsidR="00E71690" w:rsidRDefault="00E71690">
      <w:pPr>
        <w:spacing w:before="468"/>
        <w:rPr>
          <w:spacing w:val="3"/>
          <w:sz w:val="29"/>
          <w:szCs w:val="29"/>
        </w:rPr>
      </w:pPr>
      <w:r>
        <w:rPr>
          <w:spacing w:val="3"/>
          <w:sz w:val="29"/>
          <w:szCs w:val="29"/>
        </w:rPr>
        <w:t>Proposition 5: Anxiety as a Condition of Living</w:t>
      </w:r>
    </w:p>
    <w:p w:rsidR="00E71690" w:rsidRDefault="00E71690">
      <w:pPr>
        <w:spacing w:before="108"/>
        <w:jc w:val="both"/>
        <w:rPr>
          <w:rFonts w:ascii="Garamond" w:hAnsi="Garamond" w:cs="Garamond"/>
          <w:sz w:val="23"/>
          <w:szCs w:val="23"/>
        </w:rPr>
      </w:pPr>
      <w:r>
        <w:rPr>
          <w:rFonts w:ascii="Garamond" w:hAnsi="Garamond" w:cs="Garamond"/>
          <w:spacing w:val="3"/>
          <w:sz w:val="23"/>
          <w:szCs w:val="23"/>
        </w:rPr>
        <w:t>Anxiety arises from one's personal strivings to survive and to maintain and as</w:t>
      </w:r>
      <w:r>
        <w:rPr>
          <w:rFonts w:ascii="Garamond" w:hAnsi="Garamond" w:cs="Garamond"/>
          <w:spacing w:val="3"/>
          <w:sz w:val="23"/>
          <w:szCs w:val="23"/>
        </w:rPr>
        <w:softHyphen/>
      </w:r>
      <w:r>
        <w:rPr>
          <w:rFonts w:ascii="Garamond" w:hAnsi="Garamond" w:cs="Garamond"/>
          <w:spacing w:val="-1"/>
          <w:sz w:val="23"/>
          <w:szCs w:val="23"/>
        </w:rPr>
        <w:t xml:space="preserve">sert one's being, and the feelings anxiety generates are an inevitable aspect of the </w:t>
      </w:r>
      <w:r>
        <w:rPr>
          <w:rFonts w:ascii="Garamond" w:hAnsi="Garamond" w:cs="Garamond"/>
          <w:spacing w:val="-2"/>
          <w:sz w:val="23"/>
          <w:szCs w:val="23"/>
        </w:rPr>
        <w:t>human condition. Existential anxiety is the unavoidable result of being confronted with the "givens of existence"—death, freedom, choice, isolation, and meaningless</w:t>
      </w:r>
      <w:r>
        <w:rPr>
          <w:rFonts w:ascii="Garamond" w:hAnsi="Garamond" w:cs="Garamond"/>
          <w:spacing w:val="-2"/>
          <w:sz w:val="23"/>
          <w:szCs w:val="23"/>
        </w:rPr>
        <w:softHyphen/>
      </w:r>
      <w:r>
        <w:rPr>
          <w:rFonts w:ascii="Garamond" w:hAnsi="Garamond" w:cs="Garamond"/>
          <w:spacing w:val="-1"/>
          <w:sz w:val="23"/>
          <w:szCs w:val="23"/>
        </w:rPr>
        <w:t xml:space="preserve">ness (Vontress, 2008; Yalom, 198o; Yalom &amp; Josselson, 2011). Existential anxiety </w:t>
      </w:r>
      <w:r>
        <w:rPr>
          <w:rFonts w:ascii="Garamond" w:hAnsi="Garamond" w:cs="Garamond"/>
          <w:spacing w:val="-5"/>
          <w:sz w:val="23"/>
          <w:szCs w:val="23"/>
        </w:rPr>
        <w:t xml:space="preserve">arises as we recognize the realities of our mortality, our confrontation with pain and </w:t>
      </w:r>
      <w:r>
        <w:rPr>
          <w:rFonts w:ascii="Garamond" w:hAnsi="Garamond" w:cs="Garamond"/>
          <w:sz w:val="23"/>
          <w:szCs w:val="23"/>
        </w:rPr>
        <w:t>suffering, our need to struggle for survival, and our basic fallibility. We experience</w:t>
      </w:r>
    </w:p>
    <w:p w:rsidR="00E71690" w:rsidRDefault="00E71690">
      <w:pPr>
        <w:widowControl/>
        <w:kinsoku/>
        <w:autoSpaceDE w:val="0"/>
        <w:autoSpaceDN w:val="0"/>
        <w:adjustRightInd w:val="0"/>
        <w:sectPr w:rsidR="00E71690">
          <w:headerReference w:type="even" r:id="rId956"/>
          <w:headerReference w:type="default" r:id="rId957"/>
          <w:footerReference w:type="even" r:id="rId958"/>
          <w:footerReference w:type="default" r:id="rId959"/>
          <w:pgSz w:w="12240" w:h="15840"/>
          <w:pgMar w:top="2540" w:right="1788" w:bottom="230" w:left="3052" w:header="0" w:footer="0" w:gutter="0"/>
          <w:cols w:space="720"/>
          <w:noEndnote/>
        </w:sectPr>
      </w:pPr>
    </w:p>
    <w:tbl>
      <w:tblPr>
        <w:tblW w:w="0" w:type="auto"/>
        <w:tblLayout w:type="fixed"/>
        <w:tblCellMar>
          <w:left w:w="0" w:type="dxa"/>
          <w:right w:w="0" w:type="dxa"/>
        </w:tblCellMar>
        <w:tblLook w:val="0000"/>
      </w:tblPr>
      <w:tblGrid>
        <w:gridCol w:w="7759"/>
        <w:gridCol w:w="721"/>
      </w:tblGrid>
      <w:tr w:rsidR="00E71690" w:rsidRPr="00E71690">
        <w:tblPrEx>
          <w:tblCellMar>
            <w:top w:w="0" w:type="dxa"/>
            <w:left w:w="0" w:type="dxa"/>
            <w:bottom w:w="0" w:type="dxa"/>
            <w:right w:w="0" w:type="dxa"/>
          </w:tblCellMar>
        </w:tblPrEx>
        <w:trPr>
          <w:trHeight w:hRule="exact" w:val="12701"/>
        </w:trPr>
        <w:tc>
          <w:tcPr>
            <w:tcW w:w="7759" w:type="dxa"/>
            <w:tcBorders>
              <w:top w:val="nil"/>
              <w:left w:val="nil"/>
              <w:bottom w:val="nil"/>
              <w:right w:val="nil"/>
            </w:tcBorders>
          </w:tcPr>
          <w:p w:rsidR="00E71690" w:rsidRPr="00E71690" w:rsidRDefault="00E71690">
            <w:pPr>
              <w:ind w:right="504"/>
              <w:jc w:val="both"/>
              <w:rPr>
                <w:rFonts w:ascii="Garamond" w:hAnsi="Garamond" w:cs="Garamond"/>
                <w:spacing w:val="-2"/>
                <w:sz w:val="23"/>
                <w:szCs w:val="23"/>
              </w:rPr>
            </w:pPr>
            <w:r w:rsidRPr="00E71690">
              <w:rPr>
                <w:rFonts w:ascii="Garamond" w:hAnsi="Garamond" w:cs="Garamond"/>
                <w:spacing w:val="-1"/>
                <w:sz w:val="23"/>
                <w:szCs w:val="23"/>
              </w:rPr>
              <w:t>this anxiety as we become increasingly aware of our freedom and the consequenc</w:t>
            </w:r>
            <w:r w:rsidRPr="00E71690">
              <w:rPr>
                <w:rFonts w:ascii="Garamond" w:hAnsi="Garamond" w:cs="Garamond"/>
                <w:spacing w:val="-1"/>
                <w:sz w:val="23"/>
                <w:szCs w:val="23"/>
              </w:rPr>
              <w:softHyphen/>
            </w:r>
            <w:r w:rsidRPr="00E71690">
              <w:rPr>
                <w:rFonts w:ascii="Garamond" w:hAnsi="Garamond" w:cs="Garamond"/>
                <w:spacing w:val="-2"/>
                <w:sz w:val="23"/>
                <w:szCs w:val="23"/>
              </w:rPr>
              <w:t xml:space="preserve">es of accepting or rejecting that freedom. In fact, when we make a decision that </w:t>
            </w:r>
            <w:r w:rsidRPr="00E71690">
              <w:rPr>
                <w:rFonts w:ascii="Garamond" w:hAnsi="Garamond" w:cs="Garamond"/>
                <w:spacing w:val="-3"/>
                <w:sz w:val="23"/>
                <w:szCs w:val="23"/>
              </w:rPr>
              <w:t xml:space="preserve">involves reconstruction of our life, the accompanying anxiety can be a signal that we </w:t>
            </w:r>
            <w:r w:rsidRPr="00E71690">
              <w:rPr>
                <w:rFonts w:ascii="Garamond" w:hAnsi="Garamond" w:cs="Garamond"/>
                <w:spacing w:val="-2"/>
                <w:sz w:val="23"/>
                <w:szCs w:val="23"/>
              </w:rPr>
              <w:t>are ready for personal change and can be a stimulus for growth. If we learn to listen to the subtle messages of anxiety, we can dare to take the steps necessary to change the direction of our lives.</w:t>
            </w:r>
          </w:p>
          <w:p w:rsidR="00E71690" w:rsidRPr="00E71690" w:rsidRDefault="00E71690">
            <w:pPr>
              <w:spacing w:before="108"/>
              <w:ind w:right="504" w:firstLine="324"/>
              <w:jc w:val="both"/>
              <w:rPr>
                <w:rFonts w:ascii="Garamond" w:hAnsi="Garamond" w:cs="Garamond"/>
                <w:sz w:val="23"/>
                <w:szCs w:val="23"/>
              </w:rPr>
            </w:pPr>
            <w:r w:rsidRPr="00E71690">
              <w:rPr>
                <w:rFonts w:ascii="Garamond" w:hAnsi="Garamond" w:cs="Garamond"/>
                <w:sz w:val="23"/>
                <w:szCs w:val="23"/>
              </w:rPr>
              <w:t xml:space="preserve">Existential therapists differentiate between normal and neurotic anxiety, and </w:t>
            </w:r>
            <w:r w:rsidRPr="00E71690">
              <w:rPr>
                <w:rFonts w:ascii="Garamond" w:hAnsi="Garamond" w:cs="Garamond"/>
                <w:spacing w:val="-4"/>
                <w:sz w:val="23"/>
                <w:szCs w:val="23"/>
              </w:rPr>
              <w:t xml:space="preserve">they see anxiety as a potential source of growth. </w:t>
            </w:r>
            <w:r w:rsidRPr="00E71690">
              <w:rPr>
                <w:rFonts w:ascii="Garamond" w:hAnsi="Garamond" w:cs="Garamond"/>
                <w:spacing w:val="-4"/>
              </w:rPr>
              <w:t xml:space="preserve">Normal anxiety </w:t>
            </w:r>
            <w:r w:rsidRPr="00E71690">
              <w:rPr>
                <w:rFonts w:ascii="Garamond" w:hAnsi="Garamond" w:cs="Garamond"/>
                <w:spacing w:val="-4"/>
                <w:sz w:val="23"/>
                <w:szCs w:val="23"/>
              </w:rPr>
              <w:t xml:space="preserve">is an appropriate </w:t>
            </w:r>
            <w:r w:rsidRPr="00E71690">
              <w:rPr>
                <w:rFonts w:ascii="Garamond" w:hAnsi="Garamond" w:cs="Garamond"/>
                <w:spacing w:val="1"/>
                <w:sz w:val="23"/>
                <w:szCs w:val="23"/>
              </w:rPr>
              <w:t xml:space="preserve">response to an event being faced. Further, this kind of anxiety does not have to </w:t>
            </w:r>
            <w:r w:rsidRPr="00E71690">
              <w:rPr>
                <w:rFonts w:ascii="Garamond" w:hAnsi="Garamond" w:cs="Garamond"/>
                <w:spacing w:val="-2"/>
                <w:sz w:val="23"/>
                <w:szCs w:val="23"/>
              </w:rPr>
              <w:t xml:space="preserve">be repressed, and it can be used as a motivation to change. Because we could not </w:t>
            </w:r>
            <w:r w:rsidRPr="00E71690">
              <w:rPr>
                <w:rFonts w:ascii="Garamond" w:hAnsi="Garamond" w:cs="Garamond"/>
                <w:spacing w:val="-1"/>
                <w:sz w:val="23"/>
                <w:szCs w:val="23"/>
              </w:rPr>
              <w:t>survive without some anxiety, it is not a therapeutic goal to eliminate normal anxi</w:t>
            </w:r>
            <w:r w:rsidRPr="00E71690">
              <w:rPr>
                <w:rFonts w:ascii="Garamond" w:hAnsi="Garamond" w:cs="Garamond"/>
                <w:spacing w:val="-1"/>
                <w:sz w:val="23"/>
                <w:szCs w:val="23"/>
              </w:rPr>
              <w:softHyphen/>
            </w:r>
            <w:r w:rsidRPr="00E71690">
              <w:rPr>
                <w:rFonts w:ascii="Garamond" w:hAnsi="Garamond" w:cs="Garamond"/>
                <w:spacing w:val="-3"/>
                <w:sz w:val="23"/>
                <w:szCs w:val="23"/>
              </w:rPr>
              <w:t xml:space="preserve">ety. Existential philosophers have argued that at the root of our normal (or </w:t>
            </w:r>
            <w:r w:rsidRPr="00E71690">
              <w:rPr>
                <w:i/>
                <w:iCs/>
                <w:spacing w:val="-3"/>
                <w:sz w:val="22"/>
                <w:szCs w:val="22"/>
              </w:rPr>
              <w:t xml:space="preserve">ontic) </w:t>
            </w:r>
            <w:r w:rsidRPr="00E71690">
              <w:rPr>
                <w:rFonts w:ascii="Garamond" w:hAnsi="Garamond" w:cs="Garamond"/>
                <w:spacing w:val="-1"/>
                <w:sz w:val="23"/>
                <w:szCs w:val="23"/>
              </w:rPr>
              <w:t xml:space="preserve">anxiety, which is an appropriate anxiety that relates to concrete things in the world, </w:t>
            </w:r>
            <w:r w:rsidRPr="00E71690">
              <w:rPr>
                <w:rFonts w:ascii="Garamond" w:hAnsi="Garamond" w:cs="Garamond"/>
                <w:spacing w:val="-3"/>
                <w:sz w:val="23"/>
                <w:szCs w:val="23"/>
              </w:rPr>
              <w:t xml:space="preserve">is a more fundamental existential (or </w:t>
            </w:r>
            <w:r w:rsidRPr="00E71690">
              <w:rPr>
                <w:i/>
                <w:iCs/>
                <w:spacing w:val="-3"/>
                <w:sz w:val="22"/>
                <w:szCs w:val="22"/>
              </w:rPr>
              <w:t xml:space="preserve">ontological) </w:t>
            </w:r>
            <w:r w:rsidRPr="00E71690">
              <w:rPr>
                <w:rFonts w:ascii="Garamond" w:hAnsi="Garamond" w:cs="Garamond"/>
                <w:spacing w:val="-3"/>
                <w:sz w:val="23"/>
                <w:szCs w:val="23"/>
              </w:rPr>
              <w:t xml:space="preserve">anxiety, which is based on our </w:t>
            </w:r>
            <w:r w:rsidRPr="00E71690">
              <w:rPr>
                <w:rFonts w:ascii="Garamond" w:hAnsi="Garamond" w:cs="Garamond"/>
                <w:spacing w:val="-6"/>
                <w:sz w:val="23"/>
                <w:szCs w:val="23"/>
              </w:rPr>
              <w:t xml:space="preserve">awareness of our own temporality and is present even when we do not have to face </w:t>
            </w:r>
            <w:r w:rsidRPr="00E71690">
              <w:rPr>
                <w:rFonts w:ascii="Garamond" w:hAnsi="Garamond" w:cs="Garamond"/>
                <w:spacing w:val="-2"/>
                <w:sz w:val="23"/>
                <w:szCs w:val="23"/>
              </w:rPr>
              <w:t xml:space="preserve">particularly difficult situations. </w:t>
            </w:r>
            <w:r w:rsidRPr="00E71690">
              <w:rPr>
                <w:rFonts w:ascii="Garamond" w:hAnsi="Garamond" w:cs="Garamond"/>
                <w:spacing w:val="-2"/>
              </w:rPr>
              <w:t xml:space="preserve">Neurotic anxiety, </w:t>
            </w:r>
            <w:r w:rsidRPr="00E71690">
              <w:rPr>
                <w:rFonts w:ascii="Garamond" w:hAnsi="Garamond" w:cs="Garamond"/>
                <w:spacing w:val="-2"/>
                <w:sz w:val="23"/>
                <w:szCs w:val="23"/>
              </w:rPr>
              <w:t>in contrast, is anxiety about con</w:t>
            </w:r>
            <w:r w:rsidRPr="00E71690">
              <w:rPr>
                <w:rFonts w:ascii="Garamond" w:hAnsi="Garamond" w:cs="Garamond"/>
                <w:spacing w:val="-2"/>
                <w:sz w:val="23"/>
                <w:szCs w:val="23"/>
              </w:rPr>
              <w:softHyphen/>
            </w:r>
            <w:r w:rsidRPr="00E71690">
              <w:rPr>
                <w:rFonts w:ascii="Garamond" w:hAnsi="Garamond" w:cs="Garamond"/>
                <w:spacing w:val="-1"/>
                <w:sz w:val="23"/>
                <w:szCs w:val="23"/>
              </w:rPr>
              <w:t xml:space="preserve">crete things that is out of proportion to the situation. Neurotic anxiety is typically </w:t>
            </w:r>
            <w:r w:rsidRPr="00E71690">
              <w:rPr>
                <w:rFonts w:ascii="Garamond" w:hAnsi="Garamond" w:cs="Garamond"/>
                <w:sz w:val="23"/>
                <w:szCs w:val="23"/>
              </w:rPr>
              <w:t xml:space="preserve">out of awareness, and it tends to immobilize the person. Being psychologically </w:t>
            </w:r>
            <w:r w:rsidRPr="00E71690">
              <w:rPr>
                <w:rFonts w:ascii="Garamond" w:hAnsi="Garamond" w:cs="Garamond"/>
                <w:spacing w:val="-4"/>
                <w:sz w:val="23"/>
                <w:szCs w:val="23"/>
              </w:rPr>
              <w:t xml:space="preserve">healthy entails living with as little neurotic anxiety as possible, while accepting and </w:t>
            </w:r>
            <w:r w:rsidRPr="00E71690">
              <w:rPr>
                <w:rFonts w:ascii="Garamond" w:hAnsi="Garamond" w:cs="Garamond"/>
                <w:sz w:val="23"/>
                <w:szCs w:val="23"/>
              </w:rPr>
              <w:t>struggling with the unavoidable existential anxiety that is a part of living.</w:t>
            </w:r>
          </w:p>
          <w:p w:rsidR="00E71690" w:rsidRPr="00E71690" w:rsidRDefault="00E71690">
            <w:pPr>
              <w:spacing w:before="288"/>
              <w:ind w:right="504" w:firstLine="324"/>
              <w:jc w:val="both"/>
              <w:rPr>
                <w:rFonts w:ascii="Garamond" w:hAnsi="Garamond" w:cs="Garamond"/>
                <w:spacing w:val="-1"/>
                <w:sz w:val="23"/>
                <w:szCs w:val="23"/>
              </w:rPr>
            </w:pPr>
            <w:r w:rsidRPr="00E71690">
              <w:rPr>
                <w:rFonts w:ascii="Garamond" w:hAnsi="Garamond" w:cs="Garamond"/>
                <w:spacing w:val="-3"/>
                <w:sz w:val="23"/>
                <w:szCs w:val="23"/>
              </w:rPr>
              <w:t>Many people who seek counseling want solutions that will enable them to elimi</w:t>
            </w:r>
            <w:r w:rsidRPr="00E71690">
              <w:rPr>
                <w:rFonts w:ascii="Garamond" w:hAnsi="Garamond" w:cs="Garamond"/>
                <w:spacing w:val="-3"/>
                <w:sz w:val="23"/>
                <w:szCs w:val="23"/>
              </w:rPr>
              <w:softHyphen/>
            </w:r>
            <w:r w:rsidRPr="00E71690">
              <w:rPr>
                <w:rFonts w:ascii="Garamond" w:hAnsi="Garamond" w:cs="Garamond"/>
                <w:spacing w:val="-2"/>
                <w:sz w:val="23"/>
                <w:szCs w:val="23"/>
              </w:rPr>
              <w:t xml:space="preserve">nate anxiety. Attempts to avoid anxiety by creating the illusion that there is security </w:t>
            </w:r>
            <w:r w:rsidRPr="00E71690">
              <w:rPr>
                <w:rFonts w:ascii="Garamond" w:hAnsi="Garamond" w:cs="Garamond"/>
                <w:spacing w:val="-1"/>
                <w:sz w:val="23"/>
                <w:szCs w:val="23"/>
              </w:rPr>
              <w:t xml:space="preserve">in life may help us cope with the unknown, yet we really know on some level that </w:t>
            </w:r>
            <w:r w:rsidRPr="00E71690">
              <w:rPr>
                <w:rFonts w:ascii="Garamond" w:hAnsi="Garamond" w:cs="Garamond"/>
                <w:spacing w:val="-2"/>
                <w:sz w:val="23"/>
                <w:szCs w:val="23"/>
              </w:rPr>
              <w:t xml:space="preserve">we are deceiving ourselves when we think we have found fixed security. Facing </w:t>
            </w:r>
            <w:r w:rsidRPr="00E71690">
              <w:rPr>
                <w:rFonts w:ascii="Garamond" w:hAnsi="Garamond" w:cs="Garamond"/>
                <w:spacing w:val="-3"/>
                <w:sz w:val="23"/>
                <w:szCs w:val="23"/>
              </w:rPr>
              <w:t xml:space="preserve">existential anxiety involves viewing life as an adventure rather than hiding behind </w:t>
            </w:r>
            <w:r w:rsidRPr="00E71690">
              <w:rPr>
                <w:rFonts w:ascii="Garamond" w:hAnsi="Garamond" w:cs="Garamond"/>
                <w:spacing w:val="-2"/>
                <w:sz w:val="23"/>
                <w:szCs w:val="23"/>
              </w:rPr>
              <w:t xml:space="preserve">imagined securities that seem to offer protection. Opening up to new life means </w:t>
            </w:r>
            <w:r w:rsidRPr="00E71690">
              <w:rPr>
                <w:rFonts w:ascii="Garamond" w:hAnsi="Garamond" w:cs="Garamond"/>
                <w:spacing w:val="-1"/>
                <w:sz w:val="23"/>
                <w:szCs w:val="23"/>
              </w:rPr>
              <w:t>opening up to anxiety. We pay a steep price when we short-circuit anxiety.</w:t>
            </w:r>
          </w:p>
          <w:p w:rsidR="00E71690" w:rsidRPr="00E71690" w:rsidRDefault="00E71690">
            <w:pPr>
              <w:spacing w:before="144"/>
              <w:ind w:right="504" w:firstLine="324"/>
              <w:jc w:val="both"/>
              <w:rPr>
                <w:rFonts w:ascii="Garamond" w:hAnsi="Garamond" w:cs="Garamond"/>
                <w:sz w:val="23"/>
                <w:szCs w:val="23"/>
              </w:rPr>
            </w:pPr>
            <w:r w:rsidRPr="00E71690">
              <w:rPr>
                <w:rFonts w:ascii="Garamond" w:hAnsi="Garamond" w:cs="Garamond"/>
                <w:spacing w:val="-1"/>
                <w:sz w:val="23"/>
                <w:szCs w:val="23"/>
              </w:rPr>
              <w:t xml:space="preserve">People who have the courage to face themselves are, nonetheless, frightened. </w:t>
            </w:r>
            <w:r w:rsidRPr="00E71690">
              <w:rPr>
                <w:rFonts w:ascii="Garamond" w:hAnsi="Garamond" w:cs="Garamond"/>
                <w:spacing w:val="-1"/>
              </w:rPr>
              <w:t xml:space="preserve">I </w:t>
            </w:r>
            <w:r w:rsidRPr="00E71690">
              <w:rPr>
                <w:rFonts w:ascii="Garamond" w:hAnsi="Garamond" w:cs="Garamond"/>
                <w:spacing w:val="-2"/>
                <w:sz w:val="23"/>
                <w:szCs w:val="23"/>
              </w:rPr>
              <w:t xml:space="preserve">am convinced that those who are willing to live with their anxiety for a time profit </w:t>
            </w:r>
            <w:r w:rsidRPr="00E71690">
              <w:rPr>
                <w:rFonts w:ascii="Garamond" w:hAnsi="Garamond" w:cs="Garamond"/>
                <w:spacing w:val="-6"/>
                <w:sz w:val="23"/>
                <w:szCs w:val="23"/>
              </w:rPr>
              <w:t xml:space="preserve">from personal therapy. Those who flee too quickly into comfortable patterns might </w:t>
            </w:r>
            <w:r w:rsidRPr="00E71690">
              <w:rPr>
                <w:rFonts w:ascii="Garamond" w:hAnsi="Garamond" w:cs="Garamond"/>
                <w:sz w:val="23"/>
                <w:szCs w:val="23"/>
              </w:rPr>
              <w:t>experience temporary relief but in the long run seem to experience the frustration of being stuck in old ways.</w:t>
            </w:r>
          </w:p>
          <w:p w:rsidR="00E71690" w:rsidRPr="00E71690" w:rsidRDefault="00E71690">
            <w:pPr>
              <w:spacing w:before="108"/>
              <w:ind w:right="504" w:firstLine="324"/>
              <w:jc w:val="both"/>
              <w:rPr>
                <w:rFonts w:ascii="Garamond" w:hAnsi="Garamond" w:cs="Garamond"/>
                <w:spacing w:val="-2"/>
                <w:sz w:val="23"/>
                <w:szCs w:val="23"/>
              </w:rPr>
            </w:pPr>
            <w:r w:rsidRPr="00E71690">
              <w:rPr>
                <w:rFonts w:ascii="Garamond" w:hAnsi="Garamond" w:cs="Garamond"/>
                <w:spacing w:val="-5"/>
                <w:sz w:val="23"/>
                <w:szCs w:val="23"/>
              </w:rPr>
              <w:t xml:space="preserve">The existential therapist can help clients recognize that learning how to tolerate </w:t>
            </w:r>
            <w:r w:rsidRPr="00E71690">
              <w:rPr>
                <w:rFonts w:ascii="Garamond" w:hAnsi="Garamond" w:cs="Garamond"/>
                <w:spacing w:val="-4"/>
                <w:sz w:val="23"/>
                <w:szCs w:val="23"/>
              </w:rPr>
              <w:t xml:space="preserve">ambiguity and uncertainty and how to live without props can be a necessary phase in </w:t>
            </w:r>
            <w:r w:rsidRPr="00E71690">
              <w:rPr>
                <w:rFonts w:ascii="Garamond" w:hAnsi="Garamond" w:cs="Garamond"/>
                <w:spacing w:val="-7"/>
                <w:sz w:val="23"/>
                <w:szCs w:val="23"/>
              </w:rPr>
              <w:t xml:space="preserve">the journey from dependence to autonomy. The therapist and client can explore the </w:t>
            </w:r>
            <w:r w:rsidRPr="00E71690">
              <w:rPr>
                <w:rFonts w:ascii="Garamond" w:hAnsi="Garamond" w:cs="Garamond"/>
                <w:spacing w:val="-1"/>
                <w:sz w:val="23"/>
                <w:szCs w:val="23"/>
              </w:rPr>
              <w:t xml:space="preserve">possibility that although breaking away from crippling patterns and building new </w:t>
            </w:r>
            <w:r w:rsidRPr="00E71690">
              <w:rPr>
                <w:rFonts w:ascii="Garamond" w:hAnsi="Garamond" w:cs="Garamond"/>
                <w:spacing w:val="-3"/>
                <w:sz w:val="23"/>
                <w:szCs w:val="23"/>
              </w:rPr>
              <w:t>ways of living will be fraught with anxiety for a while, anxiety will diminish as the cli</w:t>
            </w:r>
            <w:r w:rsidRPr="00E71690">
              <w:rPr>
                <w:rFonts w:ascii="Garamond" w:hAnsi="Garamond" w:cs="Garamond"/>
                <w:spacing w:val="-3"/>
                <w:sz w:val="23"/>
                <w:szCs w:val="23"/>
              </w:rPr>
              <w:softHyphen/>
            </w:r>
            <w:r w:rsidRPr="00E71690">
              <w:rPr>
                <w:rFonts w:ascii="Garamond" w:hAnsi="Garamond" w:cs="Garamond"/>
                <w:spacing w:val="-4"/>
                <w:sz w:val="23"/>
                <w:szCs w:val="23"/>
              </w:rPr>
              <w:t xml:space="preserve">ent experiences more satisfaction with newer ways of being. When a client becomes </w:t>
            </w:r>
            <w:r w:rsidRPr="00E71690">
              <w:rPr>
                <w:rFonts w:ascii="Garamond" w:hAnsi="Garamond" w:cs="Garamond"/>
                <w:spacing w:val="-2"/>
                <w:sz w:val="23"/>
                <w:szCs w:val="23"/>
              </w:rPr>
              <w:t>more self-confident, the anxiety that results from an expectation of catastrophe is likely to decrease.</w:t>
            </w:r>
          </w:p>
          <w:p w:rsidR="00E71690" w:rsidRPr="00E71690" w:rsidRDefault="00E71690">
            <w:pPr>
              <w:spacing w:before="252" w:line="264" w:lineRule="auto"/>
              <w:rPr>
                <w:rFonts w:ascii="Tahoma" w:hAnsi="Tahoma" w:cs="Tahoma"/>
                <w:b/>
                <w:bCs/>
                <w:spacing w:val="9"/>
                <w:w w:val="95"/>
              </w:rPr>
            </w:pPr>
            <w:r w:rsidRPr="00E71690">
              <w:rPr>
                <w:rFonts w:ascii="Tahoma" w:hAnsi="Tahoma" w:cs="Tahoma"/>
                <w:b/>
                <w:bCs/>
                <w:spacing w:val="9"/>
                <w:w w:val="95"/>
              </w:rPr>
              <w:t>Proposition 6: Awareness of Death and Nonbeing</w:t>
            </w:r>
          </w:p>
          <w:p w:rsidR="00E71690" w:rsidRPr="00E71690" w:rsidRDefault="00E71690">
            <w:pPr>
              <w:ind w:right="432"/>
              <w:jc w:val="both"/>
              <w:rPr>
                <w:rFonts w:ascii="Garamond" w:hAnsi="Garamond" w:cs="Garamond"/>
                <w:spacing w:val="-1"/>
                <w:sz w:val="23"/>
                <w:szCs w:val="23"/>
              </w:rPr>
            </w:pPr>
            <w:r w:rsidRPr="00E71690">
              <w:rPr>
                <w:rFonts w:ascii="Garamond" w:hAnsi="Garamond" w:cs="Garamond"/>
                <w:sz w:val="23"/>
                <w:szCs w:val="23"/>
              </w:rPr>
              <w:t xml:space="preserve">The existentialist does not view death negatively but holds that awareness of death </w:t>
            </w:r>
            <w:r w:rsidRPr="00E71690">
              <w:rPr>
                <w:rFonts w:ascii="Garamond" w:hAnsi="Garamond" w:cs="Garamond"/>
                <w:spacing w:val="-1"/>
                <w:sz w:val="23"/>
                <w:szCs w:val="23"/>
              </w:rPr>
              <w:t>as a basic human condition gives significance to living. A distinguishing human characteristic is the ability to grasp the reality of the future and the inevitability of death. It is necessary to think about death if we are to think significantly about life.</w:t>
            </w:r>
          </w:p>
        </w:tc>
        <w:tc>
          <w:tcPr>
            <w:tcW w:w="721" w:type="dxa"/>
            <w:tcBorders>
              <w:top w:val="nil"/>
              <w:left w:val="nil"/>
              <w:bottom w:val="nil"/>
              <w:right w:val="nil"/>
            </w:tcBorders>
            <w:textDirection w:val="btLr"/>
          </w:tcPr>
          <w:p w:rsidR="00E71690" w:rsidRPr="00E71690" w:rsidRDefault="00E71690">
            <w:pPr>
              <w:spacing w:line="213" w:lineRule="auto"/>
              <w:ind w:left="9072"/>
              <w:rPr>
                <w:rFonts w:ascii="Bookman Old Style" w:hAnsi="Bookman Old Style" w:cs="Bookman Old Style"/>
                <w:w w:val="90"/>
                <w:sz w:val="18"/>
                <w:szCs w:val="18"/>
              </w:rPr>
            </w:pPr>
            <w:r w:rsidRPr="00E71690">
              <w:rPr>
                <w:rFonts w:ascii="Bookman Old Style" w:hAnsi="Bookman Old Style" w:cs="Bookman Old Style"/>
                <w:w w:val="90"/>
                <w:sz w:val="18"/>
                <w:szCs w:val="18"/>
              </w:rPr>
              <w:t>153</w:t>
            </w:r>
          </w:p>
          <w:p w:rsidR="00E71690" w:rsidRPr="00E71690" w:rsidRDefault="00E71690">
            <w:pPr>
              <w:spacing w:before="612" w:line="38" w:lineRule="auto"/>
              <w:ind w:left="6912"/>
              <w:rPr>
                <w:rFonts w:ascii="Verdana" w:hAnsi="Verdana" w:cs="Verdana"/>
                <w:sz w:val="13"/>
                <w:szCs w:val="13"/>
              </w:rPr>
            </w:pPr>
            <w:r w:rsidRPr="00E71690">
              <w:rPr>
                <w:rFonts w:ascii="Verdana" w:hAnsi="Verdana" w:cs="Verdana"/>
                <w:sz w:val="13"/>
                <w:szCs w:val="13"/>
              </w:rPr>
              <w:t>AdV213H11V1.1N3ISIX3</w:t>
            </w:r>
          </w:p>
        </w:tc>
      </w:tr>
    </w:tbl>
    <w:p w:rsidR="00E71690" w:rsidRDefault="00E71690">
      <w:pPr>
        <w:widowControl/>
        <w:kinsoku/>
        <w:autoSpaceDE w:val="0"/>
        <w:autoSpaceDN w:val="0"/>
        <w:adjustRightInd w:val="0"/>
        <w:sectPr w:rsidR="00E71690">
          <w:headerReference w:type="even" r:id="rId960"/>
          <w:headerReference w:type="default" r:id="rId961"/>
          <w:footerReference w:type="even" r:id="rId962"/>
          <w:footerReference w:type="default" r:id="rId963"/>
          <w:pgSz w:w="12240" w:h="15840"/>
          <w:pgMar w:top="720" w:right="1816" w:bottom="2030" w:left="1884" w:header="0" w:footer="0" w:gutter="0"/>
          <w:cols w:space="720"/>
          <w:noEndnote/>
        </w:sectPr>
      </w:pPr>
    </w:p>
    <w:p w:rsidR="00E71690" w:rsidRDefault="00E71690">
      <w:pPr>
        <w:ind w:left="1224"/>
        <w:jc w:val="both"/>
        <w:rPr>
          <w:rFonts w:ascii="Garamond" w:hAnsi="Garamond" w:cs="Garamond"/>
          <w:sz w:val="23"/>
          <w:szCs w:val="23"/>
        </w:rPr>
      </w:pPr>
      <w:r>
        <w:rPr>
          <w:rFonts w:ascii="Garamond" w:hAnsi="Garamond" w:cs="Garamond"/>
          <w:spacing w:val="-1"/>
          <w:sz w:val="23"/>
          <w:szCs w:val="23"/>
        </w:rPr>
        <w:t xml:space="preserve">Death should not be considered a threat; death provides the motivation for us to </w:t>
      </w:r>
      <w:r>
        <w:rPr>
          <w:rFonts w:ascii="Garamond" w:hAnsi="Garamond" w:cs="Garamond"/>
          <w:spacing w:val="-2"/>
          <w:sz w:val="23"/>
          <w:szCs w:val="23"/>
        </w:rPr>
        <w:t xml:space="preserve">take advantage of appreciating the present moment. Instead of being frozen by the </w:t>
      </w:r>
      <w:r>
        <w:rPr>
          <w:rFonts w:ascii="Garamond" w:hAnsi="Garamond" w:cs="Garamond"/>
          <w:spacing w:val="-1"/>
          <w:sz w:val="23"/>
          <w:szCs w:val="23"/>
        </w:rPr>
        <w:t xml:space="preserve">fear of death, death can be viewed as a positive force that enables us to live as fully </w:t>
      </w:r>
      <w:r>
        <w:rPr>
          <w:rFonts w:ascii="Garamond" w:hAnsi="Garamond" w:cs="Garamond"/>
          <w:spacing w:val="1"/>
          <w:sz w:val="23"/>
          <w:szCs w:val="23"/>
        </w:rPr>
        <w:t xml:space="preserve">as possible. Although the notion of death is a wake-up call, it is also something that we strive to avoid (Russell, 2007). If we defend ourselves against the reality </w:t>
      </w:r>
      <w:r>
        <w:rPr>
          <w:rFonts w:ascii="Garamond" w:hAnsi="Garamond" w:cs="Garamond"/>
          <w:spacing w:val="-1"/>
          <w:sz w:val="23"/>
          <w:szCs w:val="23"/>
        </w:rPr>
        <w:t xml:space="preserve">of our eventual death, life becomes insipid and meaningless. But if we realize that we are mortal, we know that we do not have an eternity to complete our projects </w:t>
      </w:r>
      <w:r>
        <w:rPr>
          <w:rFonts w:ascii="Garamond" w:hAnsi="Garamond" w:cs="Garamond"/>
          <w:spacing w:val="-2"/>
          <w:sz w:val="23"/>
          <w:szCs w:val="23"/>
        </w:rPr>
        <w:t xml:space="preserve">and that the present is crucial. Our awareness of death is the source of zest for life </w:t>
      </w:r>
      <w:r>
        <w:rPr>
          <w:rFonts w:ascii="Garamond" w:hAnsi="Garamond" w:cs="Garamond"/>
          <w:sz w:val="23"/>
          <w:szCs w:val="23"/>
        </w:rPr>
        <w:t>and creativity. Death and life are interdependent, and though physical death de</w:t>
      </w:r>
      <w:r>
        <w:rPr>
          <w:rFonts w:ascii="Garamond" w:hAnsi="Garamond" w:cs="Garamond"/>
          <w:sz w:val="23"/>
          <w:szCs w:val="23"/>
        </w:rPr>
        <w:softHyphen/>
        <w:t>stroys us, the idea of death saves us (Yalom, 198o, 2003).</w:t>
      </w:r>
    </w:p>
    <w:p w:rsidR="00E71690" w:rsidRDefault="00E71690">
      <w:pPr>
        <w:spacing w:before="36"/>
        <w:ind w:left="576" w:firstLine="936"/>
        <w:jc w:val="both"/>
        <w:rPr>
          <w:rFonts w:ascii="Garamond" w:hAnsi="Garamond" w:cs="Garamond"/>
          <w:spacing w:val="2"/>
          <w:sz w:val="23"/>
          <w:szCs w:val="23"/>
        </w:rPr>
      </w:pPr>
      <w:r>
        <w:rPr>
          <w:rFonts w:ascii="Garamond" w:hAnsi="Garamond" w:cs="Garamond"/>
          <w:spacing w:val="2"/>
          <w:sz w:val="23"/>
          <w:szCs w:val="23"/>
        </w:rPr>
        <w:t xml:space="preserve">Yalom (2008) recommends that therapists talk directly to clients about the </w:t>
      </w:r>
      <w:r>
        <w:rPr>
          <w:rFonts w:ascii="Garamond" w:hAnsi="Garamond" w:cs="Garamond"/>
          <w:spacing w:val="5"/>
          <w:sz w:val="23"/>
          <w:szCs w:val="23"/>
        </w:rPr>
        <w:t xml:space="preserve">reality of death. He believes the fear of death percolates beneath the surface and </w:t>
      </w:r>
      <w:r>
        <w:rPr>
          <w:rFonts w:ascii="Bookman Old Style" w:hAnsi="Bookman Old Style" w:cs="Bookman Old Style"/>
          <w:spacing w:val="2"/>
          <w:sz w:val="17"/>
          <w:szCs w:val="17"/>
        </w:rPr>
        <w:t xml:space="preserve">154 </w:t>
      </w:r>
      <w:r>
        <w:rPr>
          <w:rFonts w:ascii="Garamond" w:hAnsi="Garamond" w:cs="Garamond"/>
          <w:spacing w:val="2"/>
          <w:sz w:val="23"/>
          <w:szCs w:val="23"/>
        </w:rPr>
        <w:t>haunts us throughout life. Death is a visitor in the therapeutic process, and Yalom</w:t>
      </w:r>
    </w:p>
    <w:p w:rsidR="00E71690" w:rsidRDefault="00E71690">
      <w:pPr>
        <w:spacing w:line="180" w:lineRule="exact"/>
        <w:jc w:val="right"/>
        <w:rPr>
          <w:rFonts w:ascii="Garamond" w:hAnsi="Garamond" w:cs="Garamond"/>
        </w:rPr>
      </w:pPr>
      <w:r>
        <w:rPr>
          <w:rFonts w:ascii="Garamond" w:hAnsi="Garamond" w:cs="Garamond"/>
          <w:sz w:val="23"/>
          <w:szCs w:val="23"/>
        </w:rPr>
        <w:t>believes that ignoring its presence sends the message that death is too overwhelm</w:t>
      </w:r>
      <w:r>
        <w:rPr>
          <w:rFonts w:ascii="Garamond" w:hAnsi="Garamond" w:cs="Garamond"/>
          <w:sz w:val="23"/>
          <w:szCs w:val="23"/>
        </w:rPr>
        <w:noBreakHyphen/>
      </w:r>
    </w:p>
    <w:p w:rsidR="00E71690" w:rsidRDefault="00E71690">
      <w:pPr>
        <w:ind w:left="72"/>
        <w:rPr>
          <w:rFonts w:ascii="Garamond" w:hAnsi="Garamond" w:cs="Garamond"/>
          <w:sz w:val="23"/>
          <w:szCs w:val="23"/>
        </w:rPr>
      </w:pPr>
      <w:r>
        <w:rPr>
          <w:rFonts w:ascii="Garamond" w:hAnsi="Garamond" w:cs="Garamond"/>
          <w:sz w:val="23"/>
          <w:szCs w:val="23"/>
        </w:rPr>
        <w:t>x</w:t>
      </w:r>
    </w:p>
    <w:p w:rsidR="00E71690" w:rsidRDefault="00E71690">
      <w:pPr>
        <w:tabs>
          <w:tab w:val="right" w:pos="8469"/>
        </w:tabs>
        <w:ind w:left="72"/>
        <w:rPr>
          <w:rFonts w:ascii="Garamond" w:hAnsi="Garamond" w:cs="Garamond"/>
          <w:spacing w:val="1"/>
          <w:sz w:val="23"/>
          <w:szCs w:val="23"/>
        </w:rPr>
      </w:pPr>
      <w:r>
        <w:rPr>
          <w:rFonts w:ascii="Garamond" w:hAnsi="Garamond" w:cs="Garamond"/>
          <w:spacing w:val="-80"/>
          <w:sz w:val="23"/>
          <w:szCs w:val="23"/>
        </w:rPr>
        <w:t>,,-,—</w:t>
      </w:r>
      <w:r>
        <w:rPr>
          <w:rFonts w:ascii="Garamond" w:hAnsi="Garamond" w:cs="Garamond"/>
          <w:spacing w:val="-80"/>
          <w:sz w:val="23"/>
          <w:szCs w:val="23"/>
        </w:rPr>
        <w:tab/>
      </w:r>
      <w:r>
        <w:rPr>
          <w:rFonts w:ascii="Garamond" w:hAnsi="Garamond" w:cs="Garamond"/>
          <w:spacing w:val="1"/>
          <w:sz w:val="23"/>
          <w:szCs w:val="23"/>
        </w:rPr>
        <w:t>ing to explore. Confronting this fear can be the factor that helps us transform an</w:t>
      </w:r>
    </w:p>
    <w:p w:rsidR="00E71690" w:rsidRDefault="00E71690">
      <w:pPr>
        <w:spacing w:line="196" w:lineRule="auto"/>
        <w:ind w:left="72" w:firstLine="1152"/>
        <w:jc w:val="both"/>
        <w:rPr>
          <w:rFonts w:ascii="Garamond" w:hAnsi="Garamond" w:cs="Garamond"/>
          <w:sz w:val="23"/>
          <w:szCs w:val="23"/>
        </w:rPr>
      </w:pPr>
      <w:r>
        <w:rPr>
          <w:rFonts w:ascii="Garamond" w:hAnsi="Garamond" w:cs="Garamond"/>
          <w:sz w:val="23"/>
          <w:szCs w:val="23"/>
        </w:rPr>
        <w:t xml:space="preserve">inauthentic mode of living into a more authentic one. Accepting the reality of our </w:t>
      </w:r>
      <w:r>
        <w:rPr>
          <w:rFonts w:ascii="Garamond" w:hAnsi="Garamond" w:cs="Garamond"/>
          <w:spacing w:val="8"/>
          <w:sz w:val="23"/>
          <w:szCs w:val="23"/>
        </w:rPr>
        <w:t xml:space="preserve">&lt; personal death can result in a massive shift in the way we live in the world (Yalom &amp; </w:t>
      </w:r>
      <w:r>
        <w:rPr>
          <w:rFonts w:ascii="Garamond" w:hAnsi="Garamond" w:cs="Garamond"/>
          <w:sz w:val="23"/>
          <w:szCs w:val="23"/>
        </w:rPr>
        <w:t>i</w:t>
      </w:r>
    </w:p>
    <w:p w:rsidR="00E71690" w:rsidRDefault="00E71690">
      <w:pPr>
        <w:tabs>
          <w:tab w:val="right" w:pos="8474"/>
        </w:tabs>
        <w:ind w:left="72"/>
        <w:rPr>
          <w:rFonts w:ascii="Garamond" w:hAnsi="Garamond" w:cs="Garamond"/>
          <w:sz w:val="23"/>
          <w:szCs w:val="23"/>
        </w:rPr>
      </w:pPr>
      <w:r>
        <w:rPr>
          <w:rFonts w:ascii="Garamond" w:hAnsi="Garamond" w:cs="Garamond"/>
          <w:sz w:val="23"/>
          <w:szCs w:val="23"/>
        </w:rPr>
        <w:t>u</w:t>
      </w:r>
      <w:r>
        <w:rPr>
          <w:rFonts w:ascii="Garamond" w:hAnsi="Garamond" w:cs="Garamond"/>
          <w:sz w:val="23"/>
          <w:szCs w:val="23"/>
        </w:rPr>
        <w:tab/>
        <w:t xml:space="preserve">Josselson, </w:t>
      </w:r>
      <w:r>
        <w:rPr>
          <w:rFonts w:ascii="Garamond" w:hAnsi="Garamond" w:cs="Garamond"/>
          <w:sz w:val="15"/>
          <w:szCs w:val="15"/>
        </w:rPr>
        <w:t xml:space="preserve">2011). </w:t>
      </w:r>
      <w:r>
        <w:rPr>
          <w:rFonts w:ascii="Garamond" w:hAnsi="Garamond" w:cs="Garamond"/>
          <w:sz w:val="23"/>
          <w:szCs w:val="23"/>
        </w:rPr>
        <w:t>We can turn our fear of death into a positive force when we accept</w:t>
      </w:r>
    </w:p>
    <w:p w:rsidR="00E71690" w:rsidRDefault="00E71690">
      <w:pPr>
        <w:ind w:left="1224"/>
        <w:jc w:val="both"/>
        <w:rPr>
          <w:rFonts w:ascii="Garamond" w:hAnsi="Garamond" w:cs="Garamond"/>
          <w:sz w:val="23"/>
          <w:szCs w:val="23"/>
        </w:rPr>
      </w:pPr>
      <w:r>
        <w:rPr>
          <w:rFonts w:ascii="Garamond" w:hAnsi="Garamond" w:cs="Garamond"/>
          <w:spacing w:val="-6"/>
          <w:sz w:val="23"/>
          <w:szCs w:val="23"/>
        </w:rPr>
        <w:t xml:space="preserve">the reality of our mortality. In </w:t>
      </w:r>
      <w:r>
        <w:rPr>
          <w:rFonts w:ascii="Bookman Old Style" w:hAnsi="Bookman Old Style" w:cs="Bookman Old Style"/>
          <w:i/>
          <w:iCs/>
          <w:spacing w:val="-6"/>
          <w:sz w:val="20"/>
          <w:szCs w:val="20"/>
        </w:rPr>
        <w:t xml:space="preserve">Staring at the Sun: Overcoming the Terror of Death, </w:t>
      </w:r>
      <w:r>
        <w:rPr>
          <w:rFonts w:ascii="Garamond" w:hAnsi="Garamond" w:cs="Garamond"/>
          <w:spacing w:val="-5"/>
          <w:sz w:val="23"/>
          <w:szCs w:val="23"/>
        </w:rPr>
        <w:t xml:space="preserve">Yalom (2008) develops the idea that confronting death enables us to live in a more </w:t>
      </w:r>
      <w:r>
        <w:rPr>
          <w:rFonts w:ascii="Garamond" w:hAnsi="Garamond" w:cs="Garamond"/>
          <w:sz w:val="23"/>
          <w:szCs w:val="23"/>
        </w:rPr>
        <w:t>compassionate way.</w:t>
      </w:r>
    </w:p>
    <w:p w:rsidR="00E71690" w:rsidRDefault="00E71690">
      <w:pPr>
        <w:spacing w:before="72"/>
        <w:ind w:left="1224" w:firstLine="288"/>
        <w:jc w:val="both"/>
        <w:rPr>
          <w:rFonts w:ascii="Garamond" w:hAnsi="Garamond" w:cs="Garamond"/>
          <w:spacing w:val="-1"/>
          <w:sz w:val="23"/>
          <w:szCs w:val="23"/>
        </w:rPr>
      </w:pPr>
      <w:r>
        <w:rPr>
          <w:rFonts w:ascii="Garamond" w:hAnsi="Garamond" w:cs="Garamond"/>
          <w:spacing w:val="2"/>
          <w:sz w:val="23"/>
          <w:szCs w:val="23"/>
        </w:rPr>
        <w:t xml:space="preserve">One focus in existential therapy is on exploring the degree to which clients </w:t>
      </w:r>
      <w:r>
        <w:rPr>
          <w:rFonts w:ascii="Garamond" w:hAnsi="Garamond" w:cs="Garamond"/>
          <w:spacing w:val="-3"/>
          <w:sz w:val="23"/>
          <w:szCs w:val="23"/>
        </w:rPr>
        <w:t>are doing the things they value. Without being morbidly preoccupied by the ever-</w:t>
      </w:r>
      <w:r>
        <w:rPr>
          <w:rFonts w:ascii="Garamond" w:hAnsi="Garamond" w:cs="Garamond"/>
          <w:sz w:val="23"/>
          <w:szCs w:val="23"/>
        </w:rPr>
        <w:t xml:space="preserve">present threat of nonbeing, clients can develop a healthy awareness of death as a way to evaluate how well they are living and what changes they want to make in their lives. Those who fear death also fear life. When we emotionally accept the </w:t>
      </w:r>
      <w:r>
        <w:rPr>
          <w:rFonts w:ascii="Garamond" w:hAnsi="Garamond" w:cs="Garamond"/>
          <w:spacing w:val="-2"/>
          <w:sz w:val="23"/>
          <w:szCs w:val="23"/>
        </w:rPr>
        <w:t xml:space="preserve">reality of our eventual death, we realize more clearly that our actions do count, that </w:t>
      </w:r>
      <w:r>
        <w:rPr>
          <w:rFonts w:ascii="Garamond" w:hAnsi="Garamond" w:cs="Garamond"/>
          <w:sz w:val="23"/>
          <w:szCs w:val="23"/>
        </w:rPr>
        <w:t xml:space="preserve">we do have choices, and that we must accept the ultimate responsibility for how </w:t>
      </w:r>
      <w:r>
        <w:rPr>
          <w:rFonts w:ascii="Garamond" w:hAnsi="Garamond" w:cs="Garamond"/>
          <w:spacing w:val="-1"/>
          <w:sz w:val="23"/>
          <w:szCs w:val="23"/>
        </w:rPr>
        <w:t>well we are living (Corey &amp; Corey, 2010).</w:t>
      </w:r>
    </w:p>
    <w:p w:rsidR="00E71690" w:rsidRDefault="00E71690">
      <w:pPr>
        <w:spacing w:before="468" w:line="211" w:lineRule="auto"/>
        <w:ind w:left="1224"/>
        <w:rPr>
          <w:rFonts w:ascii="Arial" w:hAnsi="Arial" w:cs="Arial"/>
          <w:b/>
          <w:bCs/>
          <w:color w:val="A1AE58"/>
          <w:spacing w:val="30"/>
          <w:sz w:val="28"/>
          <w:szCs w:val="28"/>
        </w:rPr>
      </w:pPr>
      <w:r>
        <w:rPr>
          <w:rFonts w:ascii="Arial" w:hAnsi="Arial" w:cs="Arial"/>
          <w:b/>
          <w:bCs/>
          <w:color w:val="A1AE58"/>
          <w:spacing w:val="30"/>
          <w:sz w:val="28"/>
          <w:szCs w:val="28"/>
        </w:rPr>
        <w:t>THE THERAPEUTIC PROCESS</w:t>
      </w:r>
    </w:p>
    <w:p w:rsidR="00E71690" w:rsidRDefault="00E71690">
      <w:pPr>
        <w:spacing w:before="108"/>
        <w:ind w:left="1224"/>
        <w:rPr>
          <w:rFonts w:ascii="Tahoma" w:hAnsi="Tahoma" w:cs="Tahoma"/>
          <w:b/>
          <w:bCs/>
        </w:rPr>
      </w:pPr>
      <w:r>
        <w:rPr>
          <w:rFonts w:ascii="Tahoma" w:hAnsi="Tahoma" w:cs="Tahoma"/>
          <w:b/>
          <w:bCs/>
        </w:rPr>
        <w:t>Therapeutic Goals</w:t>
      </w:r>
    </w:p>
    <w:p w:rsidR="00E71690" w:rsidRDefault="00E71690">
      <w:pPr>
        <w:ind w:left="1224"/>
        <w:jc w:val="both"/>
        <w:rPr>
          <w:rFonts w:ascii="Garamond" w:hAnsi="Garamond" w:cs="Garamond"/>
          <w:sz w:val="23"/>
          <w:szCs w:val="23"/>
        </w:rPr>
      </w:pPr>
      <w:r>
        <w:rPr>
          <w:rFonts w:ascii="Garamond" w:hAnsi="Garamond" w:cs="Garamond"/>
          <w:sz w:val="23"/>
          <w:szCs w:val="23"/>
        </w:rPr>
        <w:t xml:space="preserve">Existential therapy is best considered as an invitation to clients to recognize the </w:t>
      </w:r>
      <w:r>
        <w:rPr>
          <w:rFonts w:ascii="Garamond" w:hAnsi="Garamond" w:cs="Garamond"/>
          <w:spacing w:val="2"/>
          <w:sz w:val="23"/>
          <w:szCs w:val="23"/>
        </w:rPr>
        <w:t xml:space="preserve">ways in which they are not living fully authentic lives and to make choices that </w:t>
      </w:r>
      <w:r>
        <w:rPr>
          <w:rFonts w:ascii="Garamond" w:hAnsi="Garamond" w:cs="Garamond"/>
          <w:spacing w:val="-2"/>
          <w:sz w:val="23"/>
          <w:szCs w:val="23"/>
        </w:rPr>
        <w:t xml:space="preserve">will lead to their becoming what they are capable of being. An aim of therapy is to </w:t>
      </w:r>
      <w:r>
        <w:rPr>
          <w:rFonts w:ascii="Garamond" w:hAnsi="Garamond" w:cs="Garamond"/>
          <w:spacing w:val="1"/>
          <w:sz w:val="23"/>
          <w:szCs w:val="23"/>
        </w:rPr>
        <w:t xml:space="preserve">assist clients in moving toward authenticity and learning to recognize when they </w:t>
      </w:r>
      <w:r>
        <w:rPr>
          <w:rFonts w:ascii="Garamond" w:hAnsi="Garamond" w:cs="Garamond"/>
          <w:spacing w:val="-1"/>
          <w:sz w:val="23"/>
          <w:szCs w:val="23"/>
        </w:rPr>
        <w:t xml:space="preserve">are deceiving themselves (van Deurzen, 2 ooza). The existential orientation holds </w:t>
      </w:r>
      <w:r>
        <w:rPr>
          <w:rFonts w:ascii="Garamond" w:hAnsi="Garamond" w:cs="Garamond"/>
          <w:spacing w:val="-6"/>
          <w:sz w:val="23"/>
          <w:szCs w:val="23"/>
        </w:rPr>
        <w:t xml:space="preserve">that there is no escape from freedom as we will always be held responsible. We can </w:t>
      </w:r>
      <w:r>
        <w:rPr>
          <w:rFonts w:ascii="Garamond" w:hAnsi="Garamond" w:cs="Garamond"/>
          <w:spacing w:val="-2"/>
          <w:sz w:val="23"/>
          <w:szCs w:val="23"/>
        </w:rPr>
        <w:t xml:space="preserve">relinquish our freedom, however, which is the ultimate inauthenticity. Existential </w:t>
      </w:r>
      <w:r>
        <w:rPr>
          <w:rFonts w:ascii="Garamond" w:hAnsi="Garamond" w:cs="Garamond"/>
          <w:sz w:val="23"/>
          <w:szCs w:val="23"/>
        </w:rPr>
        <w:t>therapy aims at helping clients face anxiety and engage in action that is based on the authentic purpose of creating a worthy existence.</w:t>
      </w:r>
    </w:p>
    <w:p w:rsidR="00E71690" w:rsidRDefault="00E71690">
      <w:pPr>
        <w:spacing w:before="216"/>
        <w:ind w:left="1224" w:firstLine="288"/>
        <w:jc w:val="both"/>
        <w:rPr>
          <w:rFonts w:ascii="Garamond" w:hAnsi="Garamond" w:cs="Garamond"/>
          <w:sz w:val="23"/>
          <w:szCs w:val="23"/>
        </w:rPr>
      </w:pPr>
      <w:r>
        <w:rPr>
          <w:rFonts w:ascii="Garamond" w:hAnsi="Garamond" w:cs="Garamond"/>
          <w:spacing w:val="2"/>
          <w:sz w:val="23"/>
          <w:szCs w:val="23"/>
        </w:rPr>
        <w:t>May (1981) contends that people come to therapy with the self-serving illu</w:t>
      </w:r>
      <w:r>
        <w:rPr>
          <w:rFonts w:ascii="Garamond" w:hAnsi="Garamond" w:cs="Garamond"/>
          <w:spacing w:val="2"/>
          <w:sz w:val="23"/>
          <w:szCs w:val="23"/>
        </w:rPr>
        <w:softHyphen/>
      </w:r>
      <w:r>
        <w:rPr>
          <w:rFonts w:ascii="Garamond" w:hAnsi="Garamond" w:cs="Garamond"/>
          <w:spacing w:val="-2"/>
          <w:sz w:val="23"/>
          <w:szCs w:val="23"/>
        </w:rPr>
        <w:t xml:space="preserve">sion that they are inwardly enslaved and that someone else (the therapist) can free </w:t>
      </w:r>
      <w:r>
        <w:rPr>
          <w:rFonts w:ascii="Garamond" w:hAnsi="Garamond" w:cs="Garamond"/>
          <w:spacing w:val="-1"/>
          <w:sz w:val="23"/>
          <w:szCs w:val="23"/>
        </w:rPr>
        <w:t xml:space="preserve">them. Existential therapists are mainly concerned about helping people to reclaim </w:t>
      </w:r>
      <w:r>
        <w:rPr>
          <w:rFonts w:ascii="Garamond" w:hAnsi="Garamond" w:cs="Garamond"/>
          <w:sz w:val="23"/>
          <w:szCs w:val="23"/>
        </w:rPr>
        <w:t>and reown their lives. The task of existential therapy is to teach clients to listen to</w:t>
      </w:r>
    </w:p>
    <w:p w:rsidR="00E71690" w:rsidRDefault="00E71690">
      <w:pPr>
        <w:widowControl/>
        <w:kinsoku/>
        <w:autoSpaceDE w:val="0"/>
        <w:autoSpaceDN w:val="0"/>
        <w:adjustRightInd w:val="0"/>
        <w:sectPr w:rsidR="00E71690">
          <w:headerReference w:type="even" r:id="rId964"/>
          <w:headerReference w:type="default" r:id="rId965"/>
          <w:footerReference w:type="even" r:id="rId966"/>
          <w:footerReference w:type="default" r:id="rId967"/>
          <w:pgSz w:w="12240" w:h="15840"/>
          <w:pgMar w:top="2580" w:right="1820" w:bottom="220" w:left="1880" w:header="0" w:footer="0" w:gutter="0"/>
          <w:cols w:space="720"/>
          <w:noEndnote/>
        </w:sectPr>
      </w:pPr>
    </w:p>
    <w:tbl>
      <w:tblPr>
        <w:tblW w:w="0" w:type="auto"/>
        <w:tblLayout w:type="fixed"/>
        <w:tblCellMar>
          <w:left w:w="0" w:type="dxa"/>
          <w:right w:w="0" w:type="dxa"/>
        </w:tblCellMar>
        <w:tblLook w:val="0000"/>
      </w:tblPr>
      <w:tblGrid>
        <w:gridCol w:w="7763"/>
        <w:gridCol w:w="719"/>
      </w:tblGrid>
      <w:tr w:rsidR="00E71690" w:rsidRPr="00E71690">
        <w:tblPrEx>
          <w:tblCellMar>
            <w:top w:w="0" w:type="dxa"/>
            <w:left w:w="0" w:type="dxa"/>
            <w:bottom w:w="0" w:type="dxa"/>
            <w:right w:w="0" w:type="dxa"/>
          </w:tblCellMar>
        </w:tblPrEx>
        <w:trPr>
          <w:trHeight w:hRule="exact" w:val="12682"/>
        </w:trPr>
        <w:tc>
          <w:tcPr>
            <w:tcW w:w="7763" w:type="dxa"/>
            <w:tcBorders>
              <w:top w:val="nil"/>
              <w:left w:val="nil"/>
              <w:bottom w:val="nil"/>
              <w:right w:val="nil"/>
            </w:tcBorders>
          </w:tcPr>
          <w:p w:rsidR="00E71690" w:rsidRPr="00E71690" w:rsidRDefault="00E71690">
            <w:pPr>
              <w:ind w:left="36" w:right="468"/>
              <w:jc w:val="both"/>
              <w:rPr>
                <w:rFonts w:ascii="Garamond" w:hAnsi="Garamond" w:cs="Garamond"/>
                <w:spacing w:val="-3"/>
              </w:rPr>
            </w:pPr>
            <w:r w:rsidRPr="00E71690">
              <w:rPr>
                <w:rFonts w:ascii="Garamond" w:hAnsi="Garamond" w:cs="Garamond"/>
                <w:spacing w:val="-3"/>
              </w:rPr>
              <w:t>what they already know about themselves, even though they may not be attend</w:t>
            </w:r>
            <w:r w:rsidRPr="00E71690">
              <w:rPr>
                <w:rFonts w:ascii="Garamond" w:hAnsi="Garamond" w:cs="Garamond"/>
                <w:spacing w:val="-3"/>
              </w:rPr>
              <w:softHyphen/>
            </w:r>
            <w:r w:rsidRPr="00E71690">
              <w:rPr>
                <w:rFonts w:ascii="Garamond" w:hAnsi="Garamond" w:cs="Garamond"/>
                <w:spacing w:val="-8"/>
              </w:rPr>
              <w:t xml:space="preserve">ing to what they know. Schneider and Krug (2 010) identify four essential aims of </w:t>
            </w:r>
            <w:r w:rsidRPr="00E71690">
              <w:rPr>
                <w:rFonts w:ascii="Garamond" w:hAnsi="Garamond" w:cs="Garamond"/>
                <w:spacing w:val="-5"/>
              </w:rPr>
              <w:t xml:space="preserve">existential-humanistic therapy: (1) to help clients become more present to both </w:t>
            </w:r>
            <w:r w:rsidRPr="00E71690">
              <w:rPr>
                <w:rFonts w:ascii="Garamond" w:hAnsi="Garamond" w:cs="Garamond"/>
                <w:spacing w:val="-3"/>
              </w:rPr>
              <w:t>themselves and others; (2) to assist clients in identifying ways they block them</w:t>
            </w:r>
            <w:r w:rsidRPr="00E71690">
              <w:rPr>
                <w:rFonts w:ascii="Garamond" w:hAnsi="Garamond" w:cs="Garamond"/>
                <w:spacing w:val="-3"/>
              </w:rPr>
              <w:softHyphen/>
            </w:r>
            <w:r w:rsidRPr="00E71690">
              <w:rPr>
                <w:rFonts w:ascii="Garamond" w:hAnsi="Garamond" w:cs="Garamond"/>
                <w:spacing w:val="-7"/>
              </w:rPr>
              <w:t>selves from fuller presence; (3) to challenge clients to assume responsibility for de</w:t>
            </w:r>
            <w:r w:rsidRPr="00E71690">
              <w:rPr>
                <w:rFonts w:ascii="Garamond" w:hAnsi="Garamond" w:cs="Garamond"/>
                <w:spacing w:val="-7"/>
              </w:rPr>
              <w:softHyphen/>
            </w:r>
            <w:r w:rsidRPr="00E71690">
              <w:rPr>
                <w:rFonts w:ascii="Garamond" w:hAnsi="Garamond" w:cs="Garamond"/>
                <w:spacing w:val="-5"/>
              </w:rPr>
              <w:t xml:space="preserve">signing their present lives; and (4) to encourage clients to choose more expanded </w:t>
            </w:r>
            <w:r w:rsidRPr="00E71690">
              <w:rPr>
                <w:rFonts w:ascii="Garamond" w:hAnsi="Garamond" w:cs="Garamond"/>
                <w:spacing w:val="-3"/>
              </w:rPr>
              <w:t>ways of being in their daily lives.</w:t>
            </w:r>
          </w:p>
          <w:p w:rsidR="00E71690" w:rsidRPr="00E71690" w:rsidRDefault="00E71690">
            <w:pPr>
              <w:spacing w:before="36"/>
              <w:ind w:left="36" w:right="468" w:firstLine="288"/>
              <w:jc w:val="both"/>
              <w:rPr>
                <w:rFonts w:ascii="Garamond" w:hAnsi="Garamond" w:cs="Garamond"/>
                <w:spacing w:val="-4"/>
              </w:rPr>
            </w:pPr>
            <w:r w:rsidRPr="00E71690">
              <w:rPr>
                <w:rFonts w:ascii="Garamond" w:hAnsi="Garamond" w:cs="Garamond"/>
                <w:spacing w:val="-2"/>
              </w:rPr>
              <w:t xml:space="preserve">Increased awareness is the central goal of existential therapy, which allows </w:t>
            </w:r>
            <w:r w:rsidRPr="00E71690">
              <w:rPr>
                <w:rFonts w:ascii="Garamond" w:hAnsi="Garamond" w:cs="Garamond"/>
                <w:spacing w:val="-5"/>
              </w:rPr>
              <w:t xml:space="preserve">clients to discover that alternative possibilities exist where none were recognized before. Clients come to realize that they are able to make changes in their way of </w:t>
            </w:r>
            <w:r w:rsidRPr="00E71690">
              <w:rPr>
                <w:rFonts w:ascii="Garamond" w:hAnsi="Garamond" w:cs="Garamond"/>
                <w:spacing w:val="-4"/>
              </w:rPr>
              <w:t>being in the world.</w:t>
            </w:r>
          </w:p>
          <w:p w:rsidR="00E71690" w:rsidRPr="00E71690" w:rsidRDefault="00E71690">
            <w:pPr>
              <w:spacing w:before="180"/>
              <w:rPr>
                <w:rFonts w:ascii="Bookman Old Style" w:hAnsi="Bookman Old Style" w:cs="Bookman Old Style"/>
                <w:spacing w:val="-16"/>
                <w:sz w:val="28"/>
                <w:szCs w:val="28"/>
              </w:rPr>
            </w:pPr>
            <w:r w:rsidRPr="00E71690">
              <w:rPr>
                <w:rFonts w:ascii="Bookman Old Style" w:hAnsi="Bookman Old Style" w:cs="Bookman Old Style"/>
                <w:spacing w:val="-16"/>
                <w:sz w:val="28"/>
                <w:szCs w:val="28"/>
              </w:rPr>
              <w:t>Therapist's Function and Role</w:t>
            </w:r>
          </w:p>
          <w:p w:rsidR="00E71690" w:rsidRPr="00E71690" w:rsidRDefault="00E71690">
            <w:pPr>
              <w:ind w:left="36" w:right="468"/>
              <w:jc w:val="both"/>
              <w:rPr>
                <w:rFonts w:ascii="Garamond" w:hAnsi="Garamond" w:cs="Garamond"/>
                <w:spacing w:val="-4"/>
              </w:rPr>
            </w:pPr>
            <w:r w:rsidRPr="00E71690">
              <w:rPr>
                <w:rFonts w:ascii="Garamond" w:hAnsi="Garamond" w:cs="Garamond"/>
                <w:spacing w:val="-3"/>
              </w:rPr>
              <w:t>Existential therapists are primarily concerned with understanding the subjective world of clients to help them come to new understandings and options. Existen</w:t>
            </w:r>
            <w:r w:rsidRPr="00E71690">
              <w:rPr>
                <w:rFonts w:ascii="Garamond" w:hAnsi="Garamond" w:cs="Garamond"/>
                <w:spacing w:val="-3"/>
              </w:rPr>
              <w:softHyphen/>
            </w:r>
            <w:r w:rsidRPr="00E71690">
              <w:rPr>
                <w:rFonts w:ascii="Garamond" w:hAnsi="Garamond" w:cs="Garamond"/>
                <w:spacing w:val="-6"/>
              </w:rPr>
              <w:t xml:space="preserve">tial therapists are especially concerned about clients avoiding responsibility; they consistently invite clients to accept personal responsibility. When clients complain </w:t>
            </w:r>
            <w:r w:rsidRPr="00E71690">
              <w:rPr>
                <w:rFonts w:ascii="Garamond" w:hAnsi="Garamond" w:cs="Garamond"/>
                <w:spacing w:val="-5"/>
              </w:rPr>
              <w:t xml:space="preserve">about the predicaments they are in and blame others, the therapist is likely to ask </w:t>
            </w:r>
            <w:r w:rsidRPr="00E71690">
              <w:rPr>
                <w:rFonts w:ascii="Garamond" w:hAnsi="Garamond" w:cs="Garamond"/>
                <w:spacing w:val="-4"/>
              </w:rPr>
              <w:t>them how they contributed to their situation.</w:t>
            </w:r>
          </w:p>
          <w:p w:rsidR="00E71690" w:rsidRPr="00E71690" w:rsidRDefault="00E71690">
            <w:pPr>
              <w:spacing w:before="72"/>
              <w:ind w:left="36" w:right="468" w:firstLine="288"/>
              <w:jc w:val="both"/>
              <w:rPr>
                <w:rFonts w:ascii="Garamond" w:hAnsi="Garamond" w:cs="Garamond"/>
                <w:spacing w:val="-2"/>
              </w:rPr>
            </w:pPr>
            <w:r w:rsidRPr="00E71690">
              <w:rPr>
                <w:rFonts w:ascii="Garamond" w:hAnsi="Garamond" w:cs="Garamond"/>
                <w:spacing w:val="-2"/>
              </w:rPr>
              <w:t xml:space="preserve">Therapists with an existential orientation usually deal with people who have what could be called a </w:t>
            </w:r>
            <w:r w:rsidRPr="00E71690">
              <w:rPr>
                <w:rFonts w:ascii="Bookman Old Style" w:hAnsi="Bookman Old Style" w:cs="Bookman Old Style"/>
                <w:spacing w:val="-2"/>
                <w:sz w:val="20"/>
                <w:szCs w:val="20"/>
              </w:rPr>
              <w:t xml:space="preserve">restricted existence. </w:t>
            </w:r>
            <w:r w:rsidRPr="00E71690">
              <w:rPr>
                <w:rFonts w:ascii="Garamond" w:hAnsi="Garamond" w:cs="Garamond"/>
                <w:spacing w:val="-2"/>
              </w:rPr>
              <w:t>These clients have a limited aware</w:t>
            </w:r>
            <w:r w:rsidRPr="00E71690">
              <w:rPr>
                <w:rFonts w:ascii="Garamond" w:hAnsi="Garamond" w:cs="Garamond"/>
                <w:spacing w:val="-2"/>
              </w:rPr>
              <w:softHyphen/>
            </w:r>
            <w:r w:rsidRPr="00E71690">
              <w:rPr>
                <w:rFonts w:ascii="Garamond" w:hAnsi="Garamond" w:cs="Garamond"/>
                <w:spacing w:val="-4"/>
              </w:rPr>
              <w:t xml:space="preserve">ness of themselves and are often vague about the nature of their problems. They </w:t>
            </w:r>
            <w:r w:rsidRPr="00E71690">
              <w:rPr>
                <w:rFonts w:ascii="Garamond" w:hAnsi="Garamond" w:cs="Garamond"/>
                <w:spacing w:val="-5"/>
              </w:rPr>
              <w:t xml:space="preserve">may see few, if any, options for dealing with life situations, and they tend to feel </w:t>
            </w:r>
            <w:r w:rsidRPr="00E71690">
              <w:rPr>
                <w:rFonts w:ascii="Garamond" w:hAnsi="Garamond" w:cs="Garamond"/>
                <w:spacing w:val="-6"/>
              </w:rPr>
              <w:t xml:space="preserve">trapped, helpless, and stuck. For Bugental (1997), a therapist's function is to assist </w:t>
            </w:r>
            <w:r w:rsidRPr="00E71690">
              <w:rPr>
                <w:rFonts w:ascii="Garamond" w:hAnsi="Garamond" w:cs="Garamond"/>
                <w:spacing w:val="-3"/>
              </w:rPr>
              <w:t xml:space="preserve">clients in seeing the ways in which they constrict their awareness and the cost of </w:t>
            </w:r>
            <w:r w:rsidRPr="00E71690">
              <w:rPr>
                <w:rFonts w:ascii="Garamond" w:hAnsi="Garamond" w:cs="Garamond"/>
                <w:spacing w:val="-5"/>
              </w:rPr>
              <w:t xml:space="preserve">such constrictions. The therapist may hold up a mirror, so to speak, so that clients </w:t>
            </w:r>
            <w:r w:rsidRPr="00E71690">
              <w:rPr>
                <w:rFonts w:ascii="Garamond" w:hAnsi="Garamond" w:cs="Garamond"/>
                <w:spacing w:val="-7"/>
              </w:rPr>
              <w:t>can gradually engage in self-confrontation. In this way clients can see how they be</w:t>
            </w:r>
            <w:r w:rsidRPr="00E71690">
              <w:rPr>
                <w:rFonts w:ascii="Garamond" w:hAnsi="Garamond" w:cs="Garamond"/>
                <w:spacing w:val="-7"/>
              </w:rPr>
              <w:softHyphen/>
            </w:r>
            <w:r w:rsidRPr="00E71690">
              <w:rPr>
                <w:rFonts w:ascii="Garamond" w:hAnsi="Garamond" w:cs="Garamond"/>
                <w:spacing w:val="-4"/>
              </w:rPr>
              <w:t xml:space="preserve">came the way they are and how they might enlarge the way they live. Once clients are aware of factors in their past and of stifling modes of their present existence, </w:t>
            </w:r>
            <w:r w:rsidRPr="00E71690">
              <w:rPr>
                <w:rFonts w:ascii="Garamond" w:hAnsi="Garamond" w:cs="Garamond"/>
                <w:spacing w:val="-2"/>
              </w:rPr>
              <w:t>they can begin to accept responsibility for changing their future.</w:t>
            </w:r>
          </w:p>
          <w:p w:rsidR="00E71690" w:rsidRPr="00E71690" w:rsidRDefault="00E71690">
            <w:pPr>
              <w:spacing w:before="144"/>
              <w:ind w:left="36" w:right="468" w:firstLine="288"/>
              <w:jc w:val="both"/>
              <w:rPr>
                <w:rFonts w:ascii="Garamond" w:hAnsi="Garamond" w:cs="Garamond"/>
              </w:rPr>
            </w:pPr>
            <w:r w:rsidRPr="00E71690">
              <w:rPr>
                <w:rFonts w:ascii="Garamond" w:hAnsi="Garamond" w:cs="Garamond"/>
              </w:rPr>
              <w:t>Existential practitioners may make use of techniques that originate from diverse theoretical orientations, yet no set of techniques is considered essen</w:t>
            </w:r>
            <w:r w:rsidRPr="00E71690">
              <w:rPr>
                <w:rFonts w:ascii="Garamond" w:hAnsi="Garamond" w:cs="Garamond"/>
              </w:rPr>
              <w:softHyphen/>
            </w:r>
            <w:r w:rsidRPr="00E71690">
              <w:rPr>
                <w:rFonts w:ascii="Garamond" w:hAnsi="Garamond" w:cs="Garamond"/>
                <w:spacing w:val="-2"/>
              </w:rPr>
              <w:t>tial. The therapeutic journey is creative and uncertain and different for each cli</w:t>
            </w:r>
            <w:r w:rsidRPr="00E71690">
              <w:rPr>
                <w:rFonts w:ascii="Garamond" w:hAnsi="Garamond" w:cs="Garamond"/>
                <w:spacing w:val="-2"/>
              </w:rPr>
              <w:softHyphen/>
            </w:r>
            <w:r w:rsidRPr="00E71690">
              <w:rPr>
                <w:rFonts w:ascii="Garamond" w:hAnsi="Garamond" w:cs="Garamond"/>
                <w:spacing w:val="-1"/>
              </w:rPr>
              <w:t xml:space="preserve">ent. Russell (2007) captures this notion well when he writes: "There is no one </w:t>
            </w:r>
            <w:r w:rsidRPr="00E71690">
              <w:rPr>
                <w:rFonts w:ascii="Garamond" w:hAnsi="Garamond" w:cs="Garamond"/>
                <w:spacing w:val="-5"/>
              </w:rPr>
              <w:t xml:space="preserve">right way to do therapy, and certainly no rigid doctrine for existentially rooted </w:t>
            </w:r>
            <w:r w:rsidRPr="00E71690">
              <w:rPr>
                <w:rFonts w:ascii="Garamond" w:hAnsi="Garamond" w:cs="Garamond"/>
                <w:spacing w:val="-3"/>
              </w:rPr>
              <w:t xml:space="preserve">techniques. What is crucial is that you create your own authentic way of being </w:t>
            </w:r>
            <w:r w:rsidRPr="00E71690">
              <w:rPr>
                <w:rFonts w:ascii="Garamond" w:hAnsi="Garamond" w:cs="Garamond"/>
                <w:spacing w:val="-2"/>
              </w:rPr>
              <w:t>attuned to your clients" (p. 123). Existential therapists encourage experimenta</w:t>
            </w:r>
            <w:r w:rsidRPr="00E71690">
              <w:rPr>
                <w:rFonts w:ascii="Garamond" w:hAnsi="Garamond" w:cs="Garamond"/>
                <w:spacing w:val="-2"/>
              </w:rPr>
              <w:softHyphen/>
            </w:r>
            <w:r w:rsidRPr="00E71690">
              <w:rPr>
                <w:rFonts w:ascii="Garamond" w:hAnsi="Garamond" w:cs="Garamond"/>
                <w:spacing w:val="-1"/>
              </w:rPr>
              <w:t xml:space="preserve">tion not only within the therapy office but also outside of the therapy setting, based on the belief that life outside therapy is what counts. Practitioners often </w:t>
            </w:r>
            <w:r w:rsidRPr="00E71690">
              <w:rPr>
                <w:rFonts w:ascii="Garamond" w:hAnsi="Garamond" w:cs="Garamond"/>
                <w:spacing w:val="-4"/>
              </w:rPr>
              <w:t xml:space="preserve">ask clients to reflect on or write about problematic events they encounter in daily </w:t>
            </w:r>
            <w:r w:rsidRPr="00E71690">
              <w:rPr>
                <w:rFonts w:ascii="Garamond" w:hAnsi="Garamond" w:cs="Garamond"/>
              </w:rPr>
              <w:t>life (Schneider, 2011).</w:t>
            </w:r>
          </w:p>
          <w:p w:rsidR="00E71690" w:rsidRPr="00E71690" w:rsidRDefault="00E71690">
            <w:pPr>
              <w:spacing w:before="216"/>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Client's Experience in Therapy</w:t>
            </w:r>
          </w:p>
          <w:p w:rsidR="00E71690" w:rsidRPr="00E71690" w:rsidRDefault="00E71690">
            <w:pPr>
              <w:jc w:val="center"/>
              <w:rPr>
                <w:rFonts w:ascii="Garamond" w:hAnsi="Garamond" w:cs="Garamond"/>
                <w:spacing w:val="-3"/>
              </w:rPr>
            </w:pPr>
            <w:r w:rsidRPr="00E71690">
              <w:rPr>
                <w:rFonts w:ascii="Garamond" w:hAnsi="Garamond" w:cs="Garamond"/>
              </w:rPr>
              <w:t>Clients in existential therapy are clearly encouraged to assume responsibility for</w:t>
            </w:r>
            <w:r w:rsidRPr="00E71690">
              <w:rPr>
                <w:rFonts w:ascii="Garamond" w:hAnsi="Garamond" w:cs="Garamond"/>
              </w:rPr>
              <w:br/>
            </w:r>
            <w:r w:rsidRPr="00E71690">
              <w:rPr>
                <w:rFonts w:ascii="Garamond" w:hAnsi="Garamond" w:cs="Garamond"/>
                <w:spacing w:val="-6"/>
              </w:rPr>
              <w:t>how they are currently choosing to be in their world. Effective therapy does not stop</w:t>
            </w:r>
            <w:r w:rsidRPr="00E71690">
              <w:rPr>
                <w:rFonts w:ascii="Garamond" w:hAnsi="Garamond" w:cs="Garamond"/>
                <w:spacing w:val="-6"/>
              </w:rPr>
              <w:br/>
            </w:r>
            <w:r w:rsidRPr="00E71690">
              <w:rPr>
                <w:rFonts w:ascii="Garamond" w:hAnsi="Garamond" w:cs="Garamond"/>
                <w:spacing w:val="-3"/>
              </w:rPr>
              <w:t>with this awareness itself, for the therapist encourages clients to take action on the</w:t>
            </w:r>
          </w:p>
        </w:tc>
        <w:tc>
          <w:tcPr>
            <w:tcW w:w="719" w:type="dxa"/>
            <w:tcBorders>
              <w:top w:val="nil"/>
              <w:left w:val="nil"/>
              <w:bottom w:val="nil"/>
              <w:right w:val="nil"/>
            </w:tcBorders>
            <w:textDirection w:val="btLr"/>
          </w:tcPr>
          <w:p w:rsidR="00E71690" w:rsidRPr="00E71690" w:rsidRDefault="00E71690">
            <w:pPr>
              <w:spacing w:line="220" w:lineRule="auto"/>
              <w:ind w:left="9072"/>
              <w:rPr>
                <w:rFonts w:ascii="Bookman Old Style" w:hAnsi="Bookman Old Style" w:cs="Bookman Old Style"/>
                <w:w w:val="95"/>
                <w:sz w:val="17"/>
                <w:szCs w:val="17"/>
              </w:rPr>
            </w:pPr>
            <w:r w:rsidRPr="00E71690">
              <w:rPr>
                <w:rFonts w:ascii="Bookman Old Style" w:hAnsi="Bookman Old Style" w:cs="Bookman Old Style"/>
                <w:w w:val="95"/>
                <w:sz w:val="17"/>
                <w:szCs w:val="17"/>
              </w:rPr>
              <w:t>155</w:t>
            </w:r>
          </w:p>
          <w:p w:rsidR="00E71690" w:rsidRPr="00E71690" w:rsidRDefault="00E71690">
            <w:pPr>
              <w:spacing w:before="612" w:line="45" w:lineRule="auto"/>
              <w:ind w:left="6912"/>
              <w:rPr>
                <w:rFonts w:ascii="Verdana" w:hAnsi="Verdana" w:cs="Verdana"/>
                <w:sz w:val="13"/>
                <w:szCs w:val="13"/>
              </w:rPr>
            </w:pPr>
            <w:r w:rsidRPr="00E71690">
              <w:rPr>
                <w:rFonts w:ascii="Verdana" w:hAnsi="Verdana" w:cs="Verdana"/>
                <w:sz w:val="13"/>
                <w:szCs w:val="13"/>
              </w:rPr>
              <w:t>AdVd3H11VIIN3ISIX3</w:t>
            </w:r>
          </w:p>
        </w:tc>
      </w:tr>
    </w:tbl>
    <w:p w:rsidR="00E71690" w:rsidRDefault="00E71690">
      <w:pPr>
        <w:widowControl/>
        <w:kinsoku/>
        <w:autoSpaceDE w:val="0"/>
        <w:autoSpaceDN w:val="0"/>
        <w:adjustRightInd w:val="0"/>
        <w:sectPr w:rsidR="00E71690">
          <w:headerReference w:type="even" r:id="rId968"/>
          <w:headerReference w:type="default" r:id="rId969"/>
          <w:footerReference w:type="even" r:id="rId970"/>
          <w:footerReference w:type="default" r:id="rId971"/>
          <w:pgSz w:w="12240" w:h="15840"/>
          <w:pgMar w:top="720" w:right="1819" w:bottom="2030" w:left="1879" w:header="0" w:footer="0" w:gutter="0"/>
          <w:cols w:space="720"/>
          <w:noEndnote/>
        </w:sectPr>
      </w:pPr>
    </w:p>
    <w:tbl>
      <w:tblPr>
        <w:tblW w:w="0" w:type="auto"/>
        <w:tblLayout w:type="fixed"/>
        <w:tblCellMar>
          <w:left w:w="0" w:type="dxa"/>
          <w:right w:w="0" w:type="dxa"/>
        </w:tblCellMar>
        <w:tblLook w:val="0000"/>
      </w:tblPr>
      <w:tblGrid>
        <w:gridCol w:w="744"/>
        <w:gridCol w:w="7748"/>
      </w:tblGrid>
      <w:tr w:rsidR="00E71690" w:rsidRPr="00E71690">
        <w:tblPrEx>
          <w:tblCellMar>
            <w:top w:w="0" w:type="dxa"/>
            <w:left w:w="0" w:type="dxa"/>
            <w:bottom w:w="0" w:type="dxa"/>
            <w:right w:w="0" w:type="dxa"/>
          </w:tblCellMar>
        </w:tblPrEx>
        <w:trPr>
          <w:trHeight w:hRule="exact" w:val="12698"/>
        </w:trPr>
        <w:tc>
          <w:tcPr>
            <w:tcW w:w="744" w:type="dxa"/>
            <w:tcBorders>
              <w:top w:val="nil"/>
              <w:left w:val="nil"/>
              <w:bottom w:val="nil"/>
              <w:right w:val="nil"/>
            </w:tcBorders>
            <w:textDirection w:val="btLr"/>
          </w:tcPr>
          <w:p w:rsidR="00E71690" w:rsidRPr="00E71690" w:rsidRDefault="00E71690">
            <w:pPr>
              <w:spacing w:before="324" w:line="181" w:lineRule="exact"/>
              <w:ind w:left="9108"/>
              <w:rPr>
                <w:rFonts w:ascii="Bookman Old Style" w:hAnsi="Bookman Old Style" w:cs="Bookman Old Style"/>
                <w:sz w:val="17"/>
                <w:szCs w:val="17"/>
              </w:rPr>
            </w:pPr>
            <w:r w:rsidRPr="00E71690">
              <w:rPr>
                <w:rFonts w:ascii="Bookman Old Style" w:hAnsi="Bookman Old Style" w:cs="Bookman Old Style"/>
                <w:sz w:val="17"/>
                <w:szCs w:val="17"/>
              </w:rPr>
              <w:t>156</w:t>
            </w:r>
          </w:p>
          <w:p w:rsidR="00E71690" w:rsidRPr="00E71690" w:rsidRDefault="00E71690">
            <w:pPr>
              <w:spacing w:before="72"/>
              <w:ind w:left="7776"/>
              <w:rPr>
                <w:rFonts w:ascii="Arial Narrow" w:hAnsi="Arial Narrow" w:cs="Arial Narrow"/>
                <w:sz w:val="13"/>
                <w:szCs w:val="13"/>
              </w:rPr>
            </w:pPr>
            <w:r w:rsidRPr="00E71690">
              <w:rPr>
                <w:rFonts w:ascii="Arial Narrow" w:hAnsi="Arial Narrow" w:cs="Arial Narrow"/>
                <w:sz w:val="13"/>
                <w:szCs w:val="13"/>
              </w:rPr>
              <w:t>CHAPTER SIX</w:t>
            </w:r>
          </w:p>
        </w:tc>
        <w:tc>
          <w:tcPr>
            <w:tcW w:w="7748" w:type="dxa"/>
            <w:tcBorders>
              <w:top w:val="nil"/>
              <w:left w:val="nil"/>
              <w:bottom w:val="nil"/>
              <w:right w:val="nil"/>
            </w:tcBorders>
          </w:tcPr>
          <w:p w:rsidR="00E71690" w:rsidRPr="00E71690" w:rsidRDefault="00E71690">
            <w:pPr>
              <w:ind w:left="468" w:right="36"/>
              <w:jc w:val="both"/>
              <w:rPr>
                <w:rFonts w:ascii="Garamond" w:hAnsi="Garamond" w:cs="Garamond"/>
                <w:sz w:val="23"/>
                <w:szCs w:val="23"/>
              </w:rPr>
            </w:pPr>
            <w:r w:rsidRPr="00E71690">
              <w:rPr>
                <w:rFonts w:ascii="Garamond" w:hAnsi="Garamond" w:cs="Garamond"/>
                <w:spacing w:val="-3"/>
                <w:sz w:val="23"/>
                <w:szCs w:val="23"/>
              </w:rPr>
              <w:t xml:space="preserve">basis of the insights they develop through the therapeutic process. Experimentation </w:t>
            </w:r>
            <w:r w:rsidRPr="00E71690">
              <w:rPr>
                <w:rFonts w:ascii="Garamond" w:hAnsi="Garamond" w:cs="Garamond"/>
                <w:spacing w:val="-5"/>
                <w:sz w:val="23"/>
                <w:szCs w:val="23"/>
              </w:rPr>
              <w:t xml:space="preserve">with new ways of behaving in the outside world is necessary if clients are to change. </w:t>
            </w:r>
            <w:r w:rsidRPr="00E71690">
              <w:rPr>
                <w:rFonts w:ascii="Garamond" w:hAnsi="Garamond" w:cs="Garamond"/>
                <w:spacing w:val="-1"/>
                <w:sz w:val="23"/>
                <w:szCs w:val="23"/>
              </w:rPr>
              <w:t xml:space="preserve">Further, clients must be active in the therapeutic process, for during the sessions </w:t>
            </w:r>
            <w:r w:rsidRPr="00E71690">
              <w:rPr>
                <w:rFonts w:ascii="Garamond" w:hAnsi="Garamond" w:cs="Garamond"/>
                <w:sz w:val="23"/>
                <w:szCs w:val="23"/>
              </w:rPr>
              <w:t>they must decide what fears, guilt feelings, and anxieties they will explore.</w:t>
            </w:r>
          </w:p>
          <w:p w:rsidR="00E71690" w:rsidRPr="00E71690" w:rsidRDefault="00E71690">
            <w:pPr>
              <w:spacing w:before="36"/>
              <w:ind w:left="468" w:right="36" w:firstLine="324"/>
              <w:jc w:val="both"/>
              <w:rPr>
                <w:rFonts w:ascii="Garamond" w:hAnsi="Garamond" w:cs="Garamond"/>
                <w:sz w:val="23"/>
                <w:szCs w:val="23"/>
              </w:rPr>
            </w:pPr>
            <w:r w:rsidRPr="00E71690">
              <w:rPr>
                <w:rFonts w:ascii="Garamond" w:hAnsi="Garamond" w:cs="Garamond"/>
                <w:spacing w:val="-5"/>
                <w:sz w:val="23"/>
                <w:szCs w:val="23"/>
              </w:rPr>
              <w:t xml:space="preserve">Merely deciding to enter psychotherapy is itself a frightening prospect for most </w:t>
            </w:r>
            <w:r w:rsidRPr="00E71690">
              <w:rPr>
                <w:rFonts w:ascii="Garamond" w:hAnsi="Garamond" w:cs="Garamond"/>
                <w:sz w:val="23"/>
                <w:szCs w:val="23"/>
              </w:rPr>
              <w:t>people. The experience of opening the doors to oneself can be frightening, excit</w:t>
            </w:r>
            <w:r w:rsidRPr="00E71690">
              <w:rPr>
                <w:rFonts w:ascii="Garamond" w:hAnsi="Garamond" w:cs="Garamond"/>
                <w:sz w:val="23"/>
                <w:szCs w:val="23"/>
              </w:rPr>
              <w:softHyphen/>
            </w:r>
            <w:r w:rsidRPr="00E71690">
              <w:rPr>
                <w:rFonts w:ascii="Garamond" w:hAnsi="Garamond" w:cs="Garamond"/>
                <w:spacing w:val="-3"/>
                <w:sz w:val="23"/>
                <w:szCs w:val="23"/>
              </w:rPr>
              <w:t xml:space="preserve">ing, joyful, depressing, or a combination of all of these. As clients wedge open the </w:t>
            </w:r>
            <w:r w:rsidRPr="00E71690">
              <w:rPr>
                <w:rFonts w:ascii="Garamond" w:hAnsi="Garamond" w:cs="Garamond"/>
                <w:sz w:val="23"/>
                <w:szCs w:val="23"/>
              </w:rPr>
              <w:t xml:space="preserve">closed doors, they also begin to loosen the deterministic shackles that have kept </w:t>
            </w:r>
            <w:r w:rsidRPr="00E71690">
              <w:rPr>
                <w:rFonts w:ascii="Garamond" w:hAnsi="Garamond" w:cs="Garamond"/>
                <w:spacing w:val="-3"/>
                <w:sz w:val="23"/>
                <w:szCs w:val="23"/>
              </w:rPr>
              <w:t xml:space="preserve">them psychologically bound. Gradually, they become aware of what they have been </w:t>
            </w:r>
            <w:r w:rsidRPr="00E71690">
              <w:rPr>
                <w:rFonts w:ascii="Garamond" w:hAnsi="Garamond" w:cs="Garamond"/>
                <w:spacing w:val="-2"/>
                <w:sz w:val="23"/>
                <w:szCs w:val="23"/>
              </w:rPr>
              <w:t xml:space="preserve">and who they are now, and they are better able to decide what kind of future they </w:t>
            </w:r>
            <w:r w:rsidRPr="00E71690">
              <w:rPr>
                <w:rFonts w:ascii="Garamond" w:hAnsi="Garamond" w:cs="Garamond"/>
                <w:spacing w:val="-4"/>
                <w:sz w:val="23"/>
                <w:szCs w:val="23"/>
              </w:rPr>
              <w:t xml:space="preserve">want. Through the process of their therapy, individuals can explore alternatives for </w:t>
            </w:r>
            <w:r w:rsidRPr="00E71690">
              <w:rPr>
                <w:rFonts w:ascii="Garamond" w:hAnsi="Garamond" w:cs="Garamond"/>
                <w:sz w:val="23"/>
                <w:szCs w:val="23"/>
              </w:rPr>
              <w:t>making their visions real.</w:t>
            </w:r>
          </w:p>
          <w:p w:rsidR="00E71690" w:rsidRPr="00E71690" w:rsidRDefault="00E71690">
            <w:pPr>
              <w:spacing w:before="180"/>
              <w:ind w:left="468" w:right="36" w:firstLine="324"/>
              <w:jc w:val="both"/>
              <w:rPr>
                <w:rFonts w:ascii="Garamond" w:hAnsi="Garamond" w:cs="Garamond"/>
                <w:sz w:val="23"/>
                <w:szCs w:val="23"/>
              </w:rPr>
            </w:pPr>
            <w:r w:rsidRPr="00E71690">
              <w:rPr>
                <w:rFonts w:ascii="Garamond" w:hAnsi="Garamond" w:cs="Garamond"/>
                <w:spacing w:val="-1"/>
                <w:sz w:val="23"/>
                <w:szCs w:val="23"/>
              </w:rPr>
              <w:t xml:space="preserve">When clients plead helplessness and attempt to convince themselves that they are powerless, May (1981) reminds them that their journey toward freedom began </w:t>
            </w:r>
            <w:r w:rsidRPr="00E71690">
              <w:rPr>
                <w:rFonts w:ascii="Garamond" w:hAnsi="Garamond" w:cs="Garamond"/>
                <w:spacing w:val="-4"/>
                <w:sz w:val="23"/>
                <w:szCs w:val="23"/>
              </w:rPr>
              <w:t xml:space="preserve">by putting one foot in front of the other to get to his office. As narrow as their range </w:t>
            </w:r>
            <w:r w:rsidRPr="00E71690">
              <w:rPr>
                <w:rFonts w:ascii="Garamond" w:hAnsi="Garamond" w:cs="Garamond"/>
                <w:spacing w:val="-2"/>
                <w:sz w:val="23"/>
                <w:szCs w:val="23"/>
              </w:rPr>
              <w:t xml:space="preserve">of freedom may be, individuals can begin building and augmenting that range by </w:t>
            </w:r>
            <w:r w:rsidRPr="00E71690">
              <w:rPr>
                <w:rFonts w:ascii="Garamond" w:hAnsi="Garamond" w:cs="Garamond"/>
                <w:sz w:val="23"/>
                <w:szCs w:val="23"/>
              </w:rPr>
              <w:t>taking small steps. The therapeutic journey that opens up new horizons is poeti</w:t>
            </w:r>
            <w:r w:rsidRPr="00E71690">
              <w:rPr>
                <w:rFonts w:ascii="Garamond" w:hAnsi="Garamond" w:cs="Garamond"/>
                <w:sz w:val="23"/>
                <w:szCs w:val="23"/>
              </w:rPr>
              <w:softHyphen/>
              <w:t>cally described by van Deurzen (2010):</w:t>
            </w:r>
          </w:p>
          <w:p w:rsidR="00E71690" w:rsidRPr="00E71690" w:rsidRDefault="00E71690">
            <w:pPr>
              <w:spacing w:before="180"/>
              <w:ind w:left="792" w:right="36"/>
              <w:jc w:val="both"/>
              <w:rPr>
                <w:rFonts w:ascii="Garamond" w:hAnsi="Garamond" w:cs="Garamond"/>
                <w:spacing w:val="-1"/>
                <w:sz w:val="20"/>
                <w:szCs w:val="20"/>
              </w:rPr>
            </w:pPr>
            <w:r w:rsidRPr="00E71690">
              <w:rPr>
                <w:rFonts w:ascii="Garamond" w:hAnsi="Garamond" w:cs="Garamond"/>
                <w:spacing w:val="-5"/>
                <w:sz w:val="20"/>
                <w:szCs w:val="20"/>
              </w:rPr>
              <w:t xml:space="preserve">Embarking on our existential journey requires us to be prepared to be touched and shaken by </w:t>
            </w:r>
            <w:r w:rsidRPr="00E71690">
              <w:rPr>
                <w:rFonts w:ascii="Garamond" w:hAnsi="Garamond" w:cs="Garamond"/>
                <w:spacing w:val="-8"/>
                <w:sz w:val="20"/>
                <w:szCs w:val="20"/>
              </w:rPr>
              <w:t xml:space="preserve">what we find on the way and to not be afraid to discover our own limitations and weaknesses, </w:t>
            </w:r>
            <w:r w:rsidRPr="00E71690">
              <w:rPr>
                <w:rFonts w:ascii="Garamond" w:hAnsi="Garamond" w:cs="Garamond"/>
                <w:spacing w:val="-7"/>
                <w:sz w:val="20"/>
                <w:szCs w:val="20"/>
              </w:rPr>
              <w:t xml:space="preserve">uncertainties and doubts. It is only with such an attitude of openness and wonder that we can </w:t>
            </w:r>
            <w:r w:rsidRPr="00E71690">
              <w:rPr>
                <w:rFonts w:ascii="Garamond" w:hAnsi="Garamond" w:cs="Garamond"/>
                <w:spacing w:val="-2"/>
                <w:sz w:val="20"/>
                <w:szCs w:val="20"/>
              </w:rPr>
              <w:t>encounter the impenetrable everyday mysteries, which take us beyond our own preoccupa</w:t>
            </w:r>
            <w:r w:rsidRPr="00E71690">
              <w:rPr>
                <w:rFonts w:ascii="Garamond" w:hAnsi="Garamond" w:cs="Garamond"/>
                <w:spacing w:val="-2"/>
                <w:sz w:val="20"/>
                <w:szCs w:val="20"/>
              </w:rPr>
              <w:softHyphen/>
            </w:r>
            <w:r w:rsidRPr="00E71690">
              <w:rPr>
                <w:rFonts w:ascii="Garamond" w:hAnsi="Garamond" w:cs="Garamond"/>
                <w:spacing w:val="-1"/>
                <w:sz w:val="20"/>
                <w:szCs w:val="20"/>
              </w:rPr>
              <w:t>tions and sorrows and which by confronting us with death, make us rediscover life. (p. 5)</w:t>
            </w:r>
          </w:p>
          <w:p w:rsidR="00E71690" w:rsidRPr="00E71690" w:rsidRDefault="00E71690">
            <w:pPr>
              <w:spacing w:before="180"/>
              <w:ind w:left="468" w:right="36"/>
              <w:jc w:val="both"/>
              <w:rPr>
                <w:rFonts w:ascii="Garamond" w:hAnsi="Garamond" w:cs="Garamond"/>
                <w:spacing w:val="1"/>
                <w:sz w:val="23"/>
                <w:szCs w:val="23"/>
              </w:rPr>
            </w:pPr>
            <w:r w:rsidRPr="00E71690">
              <w:rPr>
                <w:rFonts w:ascii="Garamond" w:hAnsi="Garamond" w:cs="Garamond"/>
                <w:spacing w:val="-2"/>
                <w:sz w:val="23"/>
                <w:szCs w:val="23"/>
              </w:rPr>
              <w:t>Another aspect of the experience of being a client in existential therapy is confront</w:t>
            </w:r>
            <w:r w:rsidRPr="00E71690">
              <w:rPr>
                <w:rFonts w:ascii="Garamond" w:hAnsi="Garamond" w:cs="Garamond"/>
                <w:spacing w:val="-2"/>
                <w:sz w:val="23"/>
                <w:szCs w:val="23"/>
              </w:rPr>
              <w:softHyphen/>
            </w:r>
            <w:r w:rsidRPr="00E71690">
              <w:rPr>
                <w:rFonts w:ascii="Garamond" w:hAnsi="Garamond" w:cs="Garamond"/>
                <w:sz w:val="23"/>
                <w:szCs w:val="23"/>
              </w:rPr>
              <w:t xml:space="preserve">ing ultimate concerns rather than coping with immediate problems. Rather than being solution-oriented, existential therapy is aimed toward removing roadblocks to meaningful living and helping clients assume responsibility for their actions </w:t>
            </w:r>
            <w:r w:rsidRPr="00E71690">
              <w:rPr>
                <w:rFonts w:ascii="Garamond" w:hAnsi="Garamond" w:cs="Garamond"/>
                <w:spacing w:val="-2"/>
                <w:sz w:val="23"/>
                <w:szCs w:val="23"/>
              </w:rPr>
              <w:t xml:space="preserve">(Yalom &amp; Josselson, 2011). Existential therapists assist people in facing life with </w:t>
            </w:r>
            <w:r w:rsidRPr="00E71690">
              <w:rPr>
                <w:rFonts w:ascii="Garamond" w:hAnsi="Garamond" w:cs="Garamond"/>
                <w:spacing w:val="1"/>
                <w:sz w:val="23"/>
                <w:szCs w:val="23"/>
              </w:rPr>
              <w:t>courage, hope, and a willingness to find meaning in life.</w:t>
            </w:r>
          </w:p>
          <w:p w:rsidR="00E71690" w:rsidRPr="00E71690" w:rsidRDefault="00E71690">
            <w:pPr>
              <w:spacing w:before="288"/>
              <w:ind w:right="1988"/>
              <w:jc w:val="right"/>
              <w:rPr>
                <w:rFonts w:ascii="Tahoma" w:hAnsi="Tahoma" w:cs="Tahoma"/>
                <w:b/>
                <w:bCs/>
                <w:spacing w:val="2"/>
              </w:rPr>
            </w:pPr>
            <w:r w:rsidRPr="00E71690">
              <w:rPr>
                <w:rFonts w:ascii="Tahoma" w:hAnsi="Tahoma" w:cs="Tahoma"/>
                <w:b/>
                <w:bCs/>
                <w:spacing w:val="2"/>
              </w:rPr>
              <w:t>Relationship Between Therapist and Client</w:t>
            </w:r>
          </w:p>
          <w:p w:rsidR="00E71690" w:rsidRPr="00E71690" w:rsidRDefault="00E71690">
            <w:pPr>
              <w:spacing w:before="36"/>
              <w:ind w:left="468" w:right="36"/>
              <w:jc w:val="both"/>
              <w:rPr>
                <w:rFonts w:ascii="Garamond" w:hAnsi="Garamond" w:cs="Garamond"/>
                <w:spacing w:val="-2"/>
                <w:sz w:val="23"/>
                <w:szCs w:val="23"/>
              </w:rPr>
            </w:pPr>
            <w:r w:rsidRPr="00E71690">
              <w:rPr>
                <w:rFonts w:ascii="Garamond" w:hAnsi="Garamond" w:cs="Garamond"/>
                <w:spacing w:val="-1"/>
                <w:sz w:val="23"/>
                <w:szCs w:val="23"/>
              </w:rPr>
              <w:t xml:space="preserve">Existential therapists give central prominence to their relationship with the client. </w:t>
            </w:r>
            <w:r w:rsidRPr="00E71690">
              <w:rPr>
                <w:rFonts w:ascii="Garamond" w:hAnsi="Garamond" w:cs="Garamond"/>
                <w:spacing w:val="-5"/>
                <w:sz w:val="23"/>
                <w:szCs w:val="23"/>
              </w:rPr>
              <w:t xml:space="preserve">The relationship is important in itself because the quality of this person-to-person </w:t>
            </w:r>
            <w:r w:rsidRPr="00E71690">
              <w:rPr>
                <w:rFonts w:ascii="Garamond" w:hAnsi="Garamond" w:cs="Garamond"/>
                <w:sz w:val="23"/>
                <w:szCs w:val="23"/>
              </w:rPr>
              <w:t>encounter in the therapeutic situation is the stimulus for positive change. Atten</w:t>
            </w:r>
            <w:r w:rsidRPr="00E71690">
              <w:rPr>
                <w:rFonts w:ascii="Garamond" w:hAnsi="Garamond" w:cs="Garamond"/>
                <w:sz w:val="23"/>
                <w:szCs w:val="23"/>
              </w:rPr>
              <w:softHyphen/>
              <w:t>tion is given to the client's immediate, ongoing experience, especially what is go</w:t>
            </w:r>
            <w:r w:rsidRPr="00E71690">
              <w:rPr>
                <w:rFonts w:ascii="Garamond" w:hAnsi="Garamond" w:cs="Garamond"/>
                <w:sz w:val="23"/>
                <w:szCs w:val="23"/>
              </w:rPr>
              <w:softHyphen/>
            </w:r>
            <w:r w:rsidRPr="00E71690">
              <w:rPr>
                <w:rFonts w:ascii="Garamond" w:hAnsi="Garamond" w:cs="Garamond"/>
                <w:spacing w:val="1"/>
                <w:sz w:val="23"/>
                <w:szCs w:val="23"/>
              </w:rPr>
              <w:t xml:space="preserve">ing on in the interaction between the therapist and the client. Therapy is viewed </w:t>
            </w:r>
            <w:r w:rsidRPr="00E71690">
              <w:rPr>
                <w:rFonts w:ascii="Garamond" w:hAnsi="Garamond" w:cs="Garamond"/>
                <w:sz w:val="23"/>
                <w:szCs w:val="23"/>
              </w:rPr>
              <w:t xml:space="preserve">as a social microcosm in the sense that the interpersonal and existential problems </w:t>
            </w:r>
            <w:r w:rsidRPr="00E71690">
              <w:rPr>
                <w:rFonts w:ascii="Garamond" w:hAnsi="Garamond" w:cs="Garamond"/>
                <w:spacing w:val="-4"/>
                <w:sz w:val="23"/>
                <w:szCs w:val="23"/>
              </w:rPr>
              <w:t xml:space="preserve">of the client will become apparent in the here and now of the therapy relationship </w:t>
            </w:r>
            <w:r w:rsidRPr="00E71690">
              <w:rPr>
                <w:rFonts w:ascii="Garamond" w:hAnsi="Garamond" w:cs="Garamond"/>
                <w:spacing w:val="-2"/>
                <w:sz w:val="23"/>
                <w:szCs w:val="23"/>
              </w:rPr>
              <w:t>(Yalom &amp; Josselson, 2011).</w:t>
            </w:r>
          </w:p>
          <w:p w:rsidR="00E71690" w:rsidRPr="00E71690" w:rsidRDefault="00E71690">
            <w:pPr>
              <w:spacing w:before="252"/>
              <w:ind w:left="468" w:right="36" w:firstLine="324"/>
              <w:jc w:val="both"/>
              <w:rPr>
                <w:rFonts w:ascii="Garamond" w:hAnsi="Garamond" w:cs="Garamond"/>
                <w:spacing w:val="-3"/>
                <w:sz w:val="23"/>
                <w:szCs w:val="23"/>
              </w:rPr>
            </w:pPr>
            <w:r w:rsidRPr="00E71690">
              <w:rPr>
                <w:rFonts w:ascii="Garamond" w:hAnsi="Garamond" w:cs="Garamond"/>
                <w:spacing w:val="-4"/>
                <w:sz w:val="23"/>
                <w:szCs w:val="23"/>
              </w:rPr>
              <w:t xml:space="preserve">Therapists with an existential orientation believe their basic attitudes toward the </w:t>
            </w:r>
            <w:r w:rsidRPr="00E71690">
              <w:rPr>
                <w:rFonts w:ascii="Garamond" w:hAnsi="Garamond" w:cs="Garamond"/>
                <w:spacing w:val="-2"/>
                <w:sz w:val="23"/>
                <w:szCs w:val="23"/>
              </w:rPr>
              <w:t xml:space="preserve">client and their own personal characteristics of honesty, integrity, and courage are </w:t>
            </w:r>
            <w:r w:rsidRPr="00E71690">
              <w:rPr>
                <w:rFonts w:ascii="Garamond" w:hAnsi="Garamond" w:cs="Garamond"/>
                <w:spacing w:val="-6"/>
                <w:sz w:val="23"/>
                <w:szCs w:val="23"/>
              </w:rPr>
              <w:t xml:space="preserve">what they have to offer. Therapy is a journey taken by therapist and client that delves </w:t>
            </w:r>
            <w:r w:rsidRPr="00E71690">
              <w:rPr>
                <w:rFonts w:ascii="Garamond" w:hAnsi="Garamond" w:cs="Garamond"/>
                <w:spacing w:val="-8"/>
                <w:sz w:val="23"/>
                <w:szCs w:val="23"/>
              </w:rPr>
              <w:t xml:space="preserve">deeply into the world as perceived and experienced by the client. But this type of quest </w:t>
            </w:r>
            <w:r w:rsidRPr="00E71690">
              <w:rPr>
                <w:rFonts w:ascii="Garamond" w:hAnsi="Garamond" w:cs="Garamond"/>
                <w:spacing w:val="-6"/>
                <w:sz w:val="23"/>
                <w:szCs w:val="23"/>
              </w:rPr>
              <w:t xml:space="preserve">demands that therapists also be in contact with their own phenomenological world. </w:t>
            </w:r>
            <w:r w:rsidRPr="00E71690">
              <w:rPr>
                <w:rFonts w:ascii="Garamond" w:hAnsi="Garamond" w:cs="Garamond"/>
                <w:sz w:val="23"/>
                <w:szCs w:val="23"/>
              </w:rPr>
              <w:t xml:space="preserve">Existential therapy is a voyage into self-discovery and a journey of life-discovery </w:t>
            </w:r>
            <w:r w:rsidRPr="00E71690">
              <w:rPr>
                <w:rFonts w:ascii="Garamond" w:hAnsi="Garamond" w:cs="Garamond"/>
                <w:spacing w:val="-3"/>
                <w:sz w:val="23"/>
                <w:szCs w:val="23"/>
              </w:rPr>
              <w:t>for both client and therapist (van Deurzen, zoto; Yalom &amp; Josselson, 2011).</w:t>
            </w:r>
          </w:p>
        </w:tc>
      </w:tr>
    </w:tbl>
    <w:p w:rsidR="00E71690" w:rsidRDefault="00E71690">
      <w:pPr>
        <w:widowControl/>
        <w:kinsoku/>
        <w:autoSpaceDE w:val="0"/>
        <w:autoSpaceDN w:val="0"/>
        <w:adjustRightInd w:val="0"/>
        <w:sectPr w:rsidR="00E71690">
          <w:headerReference w:type="even" r:id="rId972"/>
          <w:headerReference w:type="default" r:id="rId973"/>
          <w:footerReference w:type="even" r:id="rId974"/>
          <w:footerReference w:type="default" r:id="rId975"/>
          <w:pgSz w:w="12240" w:h="15840"/>
          <w:pgMar w:top="2580" w:right="1814" w:bottom="250" w:left="1874" w:header="0" w:footer="0" w:gutter="0"/>
          <w:cols w:space="720"/>
          <w:noEndnote/>
        </w:sectPr>
      </w:pPr>
    </w:p>
    <w:p w:rsidR="00E71690" w:rsidRDefault="00E71690">
      <w:pPr>
        <w:ind w:firstLine="288"/>
        <w:jc w:val="both"/>
        <w:rPr>
          <w:rFonts w:ascii="Garamond" w:hAnsi="Garamond" w:cs="Garamond"/>
          <w:spacing w:val="1"/>
          <w:sz w:val="23"/>
          <w:szCs w:val="23"/>
        </w:rPr>
      </w:pPr>
      <w:r>
        <w:rPr>
          <w:rFonts w:ascii="Garamond" w:hAnsi="Garamond" w:cs="Garamond"/>
          <w:sz w:val="23"/>
          <w:szCs w:val="23"/>
        </w:rPr>
        <w:t>Buber's (1970) conception of the I/Thou relationship has significant implica</w:t>
      </w:r>
      <w:r>
        <w:rPr>
          <w:rFonts w:ascii="Garamond" w:hAnsi="Garamond" w:cs="Garamond"/>
          <w:sz w:val="23"/>
          <w:szCs w:val="23"/>
        </w:rPr>
        <w:softHyphen/>
      </w:r>
      <w:r>
        <w:rPr>
          <w:rFonts w:ascii="Garamond" w:hAnsi="Garamond" w:cs="Garamond"/>
          <w:spacing w:val="1"/>
          <w:sz w:val="23"/>
          <w:szCs w:val="23"/>
        </w:rPr>
        <w:t>tions here. His understanding of the self is based on two fundamental relation</w:t>
      </w:r>
      <w:r>
        <w:rPr>
          <w:rFonts w:ascii="Garamond" w:hAnsi="Garamond" w:cs="Garamond"/>
          <w:spacing w:val="1"/>
          <w:sz w:val="23"/>
          <w:szCs w:val="23"/>
        </w:rPr>
        <w:softHyphen/>
      </w:r>
      <w:r>
        <w:rPr>
          <w:rFonts w:ascii="Garamond" w:hAnsi="Garamond" w:cs="Garamond"/>
          <w:spacing w:val="-1"/>
          <w:sz w:val="23"/>
          <w:szCs w:val="23"/>
        </w:rPr>
        <w:t xml:space="preserve">ships: the "I/it" and the "I/Thou." The I/it is the relation to time and space, which </w:t>
      </w:r>
      <w:r>
        <w:rPr>
          <w:rFonts w:ascii="Garamond" w:hAnsi="Garamond" w:cs="Garamond"/>
          <w:spacing w:val="1"/>
          <w:sz w:val="23"/>
          <w:szCs w:val="23"/>
        </w:rPr>
        <w:t xml:space="preserve">is a necessary starting place for the self. The I/Thou is the relationship essential </w:t>
      </w:r>
      <w:r>
        <w:rPr>
          <w:rFonts w:ascii="Garamond" w:hAnsi="Garamond" w:cs="Garamond"/>
          <w:spacing w:val="-2"/>
          <w:sz w:val="23"/>
          <w:szCs w:val="23"/>
        </w:rPr>
        <w:t xml:space="preserve">for connecting the self to the spirit and, in so doing, to achieve true dialogue. This </w:t>
      </w:r>
      <w:r>
        <w:rPr>
          <w:rFonts w:ascii="Garamond" w:hAnsi="Garamond" w:cs="Garamond"/>
          <w:sz w:val="23"/>
          <w:szCs w:val="23"/>
        </w:rPr>
        <w:t xml:space="preserve">form of relationship is the paradigm of the fully human self, the achievement of </w:t>
      </w:r>
      <w:r>
        <w:rPr>
          <w:rFonts w:ascii="Garamond" w:hAnsi="Garamond" w:cs="Garamond"/>
          <w:spacing w:val="-2"/>
          <w:sz w:val="23"/>
          <w:szCs w:val="23"/>
        </w:rPr>
        <w:t xml:space="preserve">which is the goal of Buber's existential philosophy. Relating in an I/Thou fashion </w:t>
      </w:r>
      <w:r>
        <w:rPr>
          <w:rFonts w:ascii="Garamond" w:hAnsi="Garamond" w:cs="Garamond"/>
          <w:sz w:val="23"/>
          <w:szCs w:val="23"/>
        </w:rPr>
        <w:t xml:space="preserve">means that there is direct, mutual, and present interaction. Rather than prizing </w:t>
      </w:r>
      <w:r>
        <w:rPr>
          <w:rFonts w:ascii="Garamond" w:hAnsi="Garamond" w:cs="Garamond"/>
          <w:spacing w:val="-1"/>
          <w:sz w:val="23"/>
          <w:szCs w:val="23"/>
        </w:rPr>
        <w:t>therapeutic objectivity and professional distance, existential therapists strive to cre</w:t>
      </w:r>
      <w:r>
        <w:rPr>
          <w:rFonts w:ascii="Garamond" w:hAnsi="Garamond" w:cs="Garamond"/>
          <w:spacing w:val="-1"/>
          <w:sz w:val="23"/>
          <w:szCs w:val="23"/>
        </w:rPr>
        <w:softHyphen/>
      </w:r>
      <w:r>
        <w:rPr>
          <w:rFonts w:ascii="Garamond" w:hAnsi="Garamond" w:cs="Garamond"/>
          <w:spacing w:val="1"/>
          <w:sz w:val="23"/>
          <w:szCs w:val="23"/>
        </w:rPr>
        <w:t>ate caring and intimate relationships with clients.</w:t>
      </w:r>
    </w:p>
    <w:p w:rsidR="00E71690" w:rsidRDefault="00E71690">
      <w:pPr>
        <w:spacing w:before="180"/>
        <w:ind w:firstLine="288"/>
        <w:jc w:val="both"/>
        <w:rPr>
          <w:rFonts w:ascii="Garamond" w:hAnsi="Garamond" w:cs="Garamond"/>
          <w:sz w:val="23"/>
          <w:szCs w:val="23"/>
        </w:rPr>
      </w:pPr>
      <w:r>
        <w:rPr>
          <w:noProof/>
        </w:rPr>
        <w:pict>
          <v:shape id="_x0000_s1286" type="#_x0000_t202" style="position:absolute;left:0;text-align:left;margin-left:410.65pt;margin-top:41.05pt;width:13.2pt;height:116.5pt;z-index:-25190656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16"/>
                      <w:w w:val="95"/>
                      <w:sz w:val="17"/>
                      <w:szCs w:val="17"/>
                    </w:rPr>
                  </w:pPr>
                  <w:r>
                    <w:rPr>
                      <w:rFonts w:ascii="Bookman Old Style" w:hAnsi="Bookman Old Style" w:cs="Bookman Old Style"/>
                      <w:spacing w:val="-16"/>
                      <w:w w:val="95"/>
                      <w:sz w:val="17"/>
                      <w:szCs w:val="17"/>
                    </w:rPr>
                    <w:t>157</w:t>
                  </w:r>
                </w:p>
                <w:p w:rsidR="00E71690" w:rsidRDefault="00E71690">
                  <w:pPr>
                    <w:spacing w:before="36" w:after="72" w:line="126" w:lineRule="exact"/>
                    <w:jc w:val="right"/>
                    <w:rPr>
                      <w:rFonts w:ascii="Verdana" w:hAnsi="Verdana" w:cs="Verdana"/>
                      <w:spacing w:val="17"/>
                      <w:sz w:val="13"/>
                      <w:szCs w:val="13"/>
                    </w:rPr>
                  </w:pPr>
                  <w:r>
                    <w:rPr>
                      <w:rFonts w:ascii="Verdana" w:hAnsi="Verdana" w:cs="Verdana"/>
                      <w:spacing w:val="17"/>
                      <w:sz w:val="13"/>
                      <w:szCs w:val="13"/>
                    </w:rPr>
                    <w:t>AdVi3H11V11N31SIX3</w:t>
                  </w:r>
                </w:p>
              </w:txbxContent>
            </v:textbox>
            <w10:wrap type="square"/>
          </v:shape>
        </w:pict>
      </w:r>
      <w:r>
        <w:rPr>
          <w:rFonts w:ascii="Garamond" w:hAnsi="Garamond" w:cs="Garamond"/>
          <w:spacing w:val="4"/>
          <w:sz w:val="23"/>
          <w:szCs w:val="23"/>
        </w:rPr>
        <w:t xml:space="preserve">The core of the therapeutic relationship is respect, which implies faith in </w:t>
      </w:r>
      <w:r>
        <w:rPr>
          <w:rFonts w:ascii="Garamond" w:hAnsi="Garamond" w:cs="Garamond"/>
          <w:sz w:val="23"/>
          <w:szCs w:val="23"/>
        </w:rPr>
        <w:t>clients' potential to cope authentically with their troubles and in their ability to discover alternative ways of being. Existential therapists share their reactions to clients with genuine concern and empathy as one way of deepening the therapeu</w:t>
      </w:r>
      <w:r>
        <w:rPr>
          <w:rFonts w:ascii="Garamond" w:hAnsi="Garamond" w:cs="Garamond"/>
          <w:sz w:val="23"/>
          <w:szCs w:val="23"/>
        </w:rPr>
        <w:softHyphen/>
      </w:r>
      <w:r>
        <w:rPr>
          <w:rFonts w:ascii="Garamond" w:hAnsi="Garamond" w:cs="Garamond"/>
          <w:spacing w:val="1"/>
          <w:sz w:val="23"/>
          <w:szCs w:val="23"/>
        </w:rPr>
        <w:t xml:space="preserve">tic relationship. Therapists invite clients to grow by modeling authentic behavior. </w:t>
      </w:r>
      <w:r>
        <w:rPr>
          <w:rFonts w:ascii="Garamond" w:hAnsi="Garamond" w:cs="Garamond"/>
          <w:sz w:val="23"/>
          <w:szCs w:val="23"/>
        </w:rPr>
        <w:t>If therapists keep themselves hidden during the therapeutic session or if they en</w:t>
      </w:r>
      <w:r>
        <w:rPr>
          <w:rFonts w:ascii="Garamond" w:hAnsi="Garamond" w:cs="Garamond"/>
          <w:sz w:val="23"/>
          <w:szCs w:val="23"/>
        </w:rPr>
        <w:softHyphen/>
      </w:r>
      <w:r>
        <w:rPr>
          <w:rFonts w:ascii="Garamond" w:hAnsi="Garamond" w:cs="Garamond"/>
          <w:spacing w:val="-3"/>
          <w:sz w:val="23"/>
          <w:szCs w:val="23"/>
        </w:rPr>
        <w:t xml:space="preserve">gage in inauthentic behavior, clients will also remain guarded and persist in their </w:t>
      </w:r>
      <w:r>
        <w:rPr>
          <w:rFonts w:ascii="Garamond" w:hAnsi="Garamond" w:cs="Garamond"/>
          <w:sz w:val="23"/>
          <w:szCs w:val="23"/>
        </w:rPr>
        <w:t>inauthentic ways.</w:t>
      </w:r>
    </w:p>
    <w:p w:rsidR="00E71690" w:rsidRDefault="00E71690">
      <w:pPr>
        <w:spacing w:before="180"/>
        <w:ind w:firstLine="360"/>
        <w:jc w:val="both"/>
        <w:rPr>
          <w:rFonts w:ascii="Garamond" w:hAnsi="Garamond" w:cs="Garamond"/>
          <w:spacing w:val="1"/>
          <w:sz w:val="23"/>
          <w:szCs w:val="23"/>
        </w:rPr>
      </w:pPr>
      <w:r>
        <w:rPr>
          <w:rFonts w:ascii="Garamond" w:hAnsi="Garamond" w:cs="Garamond"/>
          <w:spacing w:val="-1"/>
          <w:sz w:val="23"/>
          <w:szCs w:val="23"/>
        </w:rPr>
        <w:t xml:space="preserve">Bugental (1987) emphasizes the crucial role the </w:t>
      </w:r>
      <w:r>
        <w:rPr>
          <w:rFonts w:ascii="Bookman Old Style" w:hAnsi="Bookman Old Style" w:cs="Bookman Old Style"/>
          <w:i/>
          <w:iCs/>
          <w:spacing w:val="-1"/>
          <w:sz w:val="20"/>
          <w:szCs w:val="20"/>
        </w:rPr>
        <w:t xml:space="preserve">presence </w:t>
      </w:r>
      <w:r>
        <w:rPr>
          <w:rFonts w:ascii="Garamond" w:hAnsi="Garamond" w:cs="Garamond"/>
          <w:spacing w:val="-1"/>
          <w:sz w:val="23"/>
          <w:szCs w:val="23"/>
        </w:rPr>
        <w:t xml:space="preserve">of the therapist plays </w:t>
      </w:r>
      <w:r>
        <w:rPr>
          <w:rFonts w:ascii="Garamond" w:hAnsi="Garamond" w:cs="Garamond"/>
          <w:spacing w:val="1"/>
          <w:sz w:val="23"/>
          <w:szCs w:val="23"/>
        </w:rPr>
        <w:t>in the therapeutic relationship. In his view many therapists and therapeutic sys</w:t>
      </w:r>
      <w:r>
        <w:rPr>
          <w:rFonts w:ascii="Garamond" w:hAnsi="Garamond" w:cs="Garamond"/>
          <w:spacing w:val="1"/>
          <w:sz w:val="23"/>
          <w:szCs w:val="23"/>
        </w:rPr>
        <w:softHyphen/>
        <w:t xml:space="preserve">tems overlook its fundamental importance. He contends that therapists are too </w:t>
      </w:r>
      <w:r>
        <w:rPr>
          <w:rFonts w:ascii="Garamond" w:hAnsi="Garamond" w:cs="Garamond"/>
          <w:spacing w:val="-2"/>
          <w:sz w:val="23"/>
          <w:szCs w:val="23"/>
        </w:rPr>
        <w:t xml:space="preserve">often so concerned with the content of what is being said that they are not aware of </w:t>
      </w:r>
      <w:r>
        <w:rPr>
          <w:rFonts w:ascii="Garamond" w:hAnsi="Garamond" w:cs="Garamond"/>
          <w:spacing w:val="1"/>
          <w:sz w:val="23"/>
          <w:szCs w:val="23"/>
        </w:rPr>
        <w:t>the distance between themselves and their clients:</w:t>
      </w:r>
    </w:p>
    <w:p w:rsidR="00E71690" w:rsidRDefault="00E71690">
      <w:pPr>
        <w:spacing w:before="252"/>
        <w:ind w:left="360"/>
        <w:jc w:val="both"/>
        <w:rPr>
          <w:rFonts w:ascii="Garamond" w:hAnsi="Garamond" w:cs="Garamond"/>
          <w:spacing w:val="-1"/>
          <w:sz w:val="20"/>
          <w:szCs w:val="20"/>
        </w:rPr>
      </w:pPr>
      <w:r>
        <w:rPr>
          <w:rFonts w:ascii="Garamond" w:hAnsi="Garamond" w:cs="Garamond"/>
          <w:spacing w:val="-2"/>
          <w:sz w:val="20"/>
          <w:szCs w:val="20"/>
        </w:rPr>
        <w:t xml:space="preserve">The therapeutic alliance is the powerful joining of forces which energizes and supports the </w:t>
      </w:r>
      <w:r>
        <w:rPr>
          <w:rFonts w:ascii="Garamond" w:hAnsi="Garamond" w:cs="Garamond"/>
          <w:spacing w:val="-1"/>
          <w:sz w:val="20"/>
          <w:szCs w:val="20"/>
        </w:rPr>
        <w:t xml:space="preserve">long, difficult, and frequently painful work of life-changing psychotherapy. The conception </w:t>
      </w:r>
      <w:r>
        <w:rPr>
          <w:rFonts w:ascii="Garamond" w:hAnsi="Garamond" w:cs="Garamond"/>
          <w:spacing w:val="-4"/>
          <w:sz w:val="20"/>
          <w:szCs w:val="20"/>
        </w:rPr>
        <w:t xml:space="preserve">of the therapist here is not of a disinterested observer-technician but of a fully alive human </w:t>
      </w:r>
      <w:r>
        <w:rPr>
          <w:rFonts w:ascii="Garamond" w:hAnsi="Garamond" w:cs="Garamond"/>
          <w:spacing w:val="-1"/>
          <w:sz w:val="20"/>
          <w:szCs w:val="20"/>
        </w:rPr>
        <w:t>companion for the client. (p. 49)</w:t>
      </w:r>
    </w:p>
    <w:p w:rsidR="00E71690" w:rsidRDefault="00E71690">
      <w:pPr>
        <w:spacing w:before="216"/>
        <w:jc w:val="both"/>
        <w:rPr>
          <w:rFonts w:ascii="Garamond" w:hAnsi="Garamond" w:cs="Garamond"/>
          <w:sz w:val="23"/>
          <w:szCs w:val="23"/>
        </w:rPr>
      </w:pPr>
      <w:r>
        <w:rPr>
          <w:rFonts w:ascii="Garamond" w:hAnsi="Garamond" w:cs="Garamond"/>
          <w:spacing w:val="-3"/>
          <w:sz w:val="23"/>
          <w:szCs w:val="23"/>
        </w:rPr>
        <w:t xml:space="preserve">Schneider (2011) believes that the therapist's </w:t>
      </w:r>
      <w:r>
        <w:rPr>
          <w:rFonts w:ascii="Bookman Old Style" w:hAnsi="Bookman Old Style" w:cs="Bookman Old Style"/>
          <w:i/>
          <w:iCs/>
          <w:spacing w:val="-3"/>
          <w:sz w:val="20"/>
          <w:szCs w:val="20"/>
        </w:rPr>
        <w:t xml:space="preserve">presence </w:t>
      </w:r>
      <w:r>
        <w:rPr>
          <w:rFonts w:ascii="Garamond" w:hAnsi="Garamond" w:cs="Garamond"/>
          <w:spacing w:val="-3"/>
          <w:sz w:val="23"/>
          <w:szCs w:val="23"/>
        </w:rPr>
        <w:t xml:space="preserve">is both a condition and a goal </w:t>
      </w:r>
      <w:r>
        <w:rPr>
          <w:rFonts w:ascii="Garamond" w:hAnsi="Garamond" w:cs="Garamond"/>
          <w:spacing w:val="1"/>
          <w:sz w:val="23"/>
          <w:szCs w:val="23"/>
        </w:rPr>
        <w:t xml:space="preserve">of therapeutic change. Presence serves the dual functions of reconnecting people </w:t>
      </w:r>
      <w:r>
        <w:rPr>
          <w:rFonts w:ascii="Garamond" w:hAnsi="Garamond" w:cs="Garamond"/>
          <w:sz w:val="23"/>
          <w:szCs w:val="23"/>
        </w:rPr>
        <w:t>to their pain and to attuning them to the opportunities to transform their pain.</w:t>
      </w:r>
    </w:p>
    <w:p w:rsidR="00E71690" w:rsidRDefault="00E71690">
      <w:pPr>
        <w:spacing w:before="432"/>
        <w:ind w:right="1800"/>
        <w:rPr>
          <w:rFonts w:ascii="Arial" w:hAnsi="Arial" w:cs="Arial"/>
          <w:b/>
          <w:bCs/>
          <w:color w:val="94A34E"/>
          <w:spacing w:val="33"/>
          <w:sz w:val="28"/>
          <w:szCs w:val="28"/>
        </w:rPr>
      </w:pPr>
      <w:r>
        <w:rPr>
          <w:rFonts w:ascii="Arial" w:hAnsi="Arial" w:cs="Arial"/>
          <w:b/>
          <w:bCs/>
          <w:color w:val="94A34E"/>
          <w:spacing w:val="30"/>
          <w:sz w:val="28"/>
          <w:szCs w:val="28"/>
        </w:rPr>
        <w:t xml:space="preserve">APPLICATION: THERAPEUTIC </w:t>
      </w:r>
      <w:r>
        <w:rPr>
          <w:rFonts w:ascii="Arial" w:hAnsi="Arial" w:cs="Arial"/>
          <w:b/>
          <w:bCs/>
          <w:color w:val="94A34E"/>
          <w:spacing w:val="33"/>
          <w:sz w:val="28"/>
          <w:szCs w:val="28"/>
        </w:rPr>
        <w:t>TECHNIQUES AND PROCEDURES</w:t>
      </w:r>
    </w:p>
    <w:p w:rsidR="00E71690" w:rsidRDefault="00E71690">
      <w:pPr>
        <w:spacing w:before="252"/>
        <w:jc w:val="both"/>
        <w:rPr>
          <w:rFonts w:ascii="Garamond" w:hAnsi="Garamond" w:cs="Garamond"/>
          <w:spacing w:val="2"/>
          <w:sz w:val="23"/>
          <w:szCs w:val="23"/>
        </w:rPr>
      </w:pPr>
      <w:r>
        <w:rPr>
          <w:rFonts w:ascii="Garamond" w:hAnsi="Garamond" w:cs="Garamond"/>
          <w:spacing w:val="-3"/>
          <w:sz w:val="23"/>
          <w:szCs w:val="23"/>
        </w:rPr>
        <w:t>The existential approach is unlike most other therapies in that it is not technique-</w:t>
      </w:r>
      <w:r>
        <w:rPr>
          <w:rFonts w:ascii="Garamond" w:hAnsi="Garamond" w:cs="Garamond"/>
          <w:sz w:val="23"/>
          <w:szCs w:val="23"/>
        </w:rPr>
        <w:t>oriented. Although existentially oriented therapists may incorporate many tech</w:t>
      </w:r>
      <w:r>
        <w:rPr>
          <w:rFonts w:ascii="Garamond" w:hAnsi="Garamond" w:cs="Garamond"/>
          <w:sz w:val="23"/>
          <w:szCs w:val="23"/>
        </w:rPr>
        <w:softHyphen/>
      </w:r>
      <w:r>
        <w:rPr>
          <w:rFonts w:ascii="Garamond" w:hAnsi="Garamond" w:cs="Garamond"/>
          <w:spacing w:val="-1"/>
          <w:sz w:val="23"/>
          <w:szCs w:val="23"/>
        </w:rPr>
        <w:t>niques from other models, these interventions are made within the context of striv</w:t>
      </w:r>
      <w:r>
        <w:rPr>
          <w:rFonts w:ascii="Garamond" w:hAnsi="Garamond" w:cs="Garamond"/>
          <w:spacing w:val="-1"/>
          <w:sz w:val="23"/>
          <w:szCs w:val="23"/>
        </w:rPr>
        <w:softHyphen/>
      </w:r>
      <w:r>
        <w:rPr>
          <w:rFonts w:ascii="Garamond" w:hAnsi="Garamond" w:cs="Garamond"/>
          <w:spacing w:val="-3"/>
          <w:sz w:val="23"/>
          <w:szCs w:val="23"/>
        </w:rPr>
        <w:t xml:space="preserve">ing to understand the subjective world of the client. The interventions existential </w:t>
      </w:r>
      <w:r>
        <w:rPr>
          <w:rFonts w:ascii="Garamond" w:hAnsi="Garamond" w:cs="Garamond"/>
          <w:spacing w:val="-4"/>
          <w:sz w:val="23"/>
          <w:szCs w:val="23"/>
        </w:rPr>
        <w:t xml:space="preserve">practitioners employ are based on philosophical views about the nature of human </w:t>
      </w:r>
      <w:r>
        <w:rPr>
          <w:rFonts w:ascii="Garamond" w:hAnsi="Garamond" w:cs="Garamond"/>
          <w:spacing w:val="1"/>
          <w:sz w:val="23"/>
          <w:szCs w:val="23"/>
        </w:rPr>
        <w:t xml:space="preserve">existence. These practitioners prefer description, understanding, and exploration </w:t>
      </w:r>
      <w:r>
        <w:rPr>
          <w:rFonts w:ascii="Garamond" w:hAnsi="Garamond" w:cs="Garamond"/>
          <w:spacing w:val="-1"/>
          <w:sz w:val="23"/>
          <w:szCs w:val="23"/>
        </w:rPr>
        <w:t xml:space="preserve">of the client's subjective reality, as opposed to diagnosis, treatment, and prognosis </w:t>
      </w:r>
      <w:r>
        <w:rPr>
          <w:rFonts w:ascii="Garamond" w:hAnsi="Garamond" w:cs="Garamond"/>
          <w:spacing w:val="2"/>
          <w:sz w:val="23"/>
          <w:szCs w:val="23"/>
        </w:rPr>
        <w:t xml:space="preserve">(van Deurzen, 2002b). As Vontress (2008) puts it: "Existential therapists prefer </w:t>
      </w:r>
      <w:r>
        <w:rPr>
          <w:rFonts w:ascii="Garamond" w:hAnsi="Garamond" w:cs="Garamond"/>
          <w:sz w:val="23"/>
          <w:szCs w:val="23"/>
        </w:rPr>
        <w:t xml:space="preserve">to be thought of as philosophical companions, not as people who repair psyches" </w:t>
      </w:r>
      <w:r>
        <w:rPr>
          <w:rFonts w:ascii="Garamond" w:hAnsi="Garamond" w:cs="Garamond"/>
          <w:spacing w:val="4"/>
          <w:sz w:val="23"/>
          <w:szCs w:val="23"/>
        </w:rPr>
        <w:t>(p. 161). Yalom and Josselson (2011) assert that existential therapists are "fel</w:t>
      </w:r>
      <w:r>
        <w:rPr>
          <w:rFonts w:ascii="Garamond" w:hAnsi="Garamond" w:cs="Garamond"/>
          <w:spacing w:val="4"/>
          <w:sz w:val="23"/>
          <w:szCs w:val="23"/>
        </w:rPr>
        <w:softHyphen/>
      </w:r>
      <w:r>
        <w:rPr>
          <w:rFonts w:ascii="Garamond" w:hAnsi="Garamond" w:cs="Garamond"/>
          <w:spacing w:val="2"/>
          <w:sz w:val="23"/>
          <w:szCs w:val="23"/>
        </w:rPr>
        <w:t>low travelers" (p. 332), willing to make themselves known through appropriate</w:t>
      </w:r>
    </w:p>
    <w:p w:rsidR="00E71690" w:rsidRDefault="00E71690">
      <w:pPr>
        <w:widowControl/>
        <w:kinsoku/>
        <w:autoSpaceDE w:val="0"/>
        <w:autoSpaceDN w:val="0"/>
        <w:adjustRightInd w:val="0"/>
        <w:sectPr w:rsidR="00E71690">
          <w:headerReference w:type="even" r:id="rId976"/>
          <w:headerReference w:type="default" r:id="rId977"/>
          <w:footerReference w:type="even" r:id="rId978"/>
          <w:footerReference w:type="default" r:id="rId979"/>
          <w:pgSz w:w="12240" w:h="15840"/>
          <w:pgMar w:top="760" w:right="2979" w:bottom="1970" w:left="1881" w:header="0" w:footer="0" w:gutter="0"/>
          <w:cols w:space="720"/>
          <w:noEndnote/>
        </w:sectPr>
      </w:pPr>
    </w:p>
    <w:tbl>
      <w:tblPr>
        <w:tblW w:w="0" w:type="auto"/>
        <w:tblLayout w:type="fixed"/>
        <w:tblCellMar>
          <w:left w:w="0" w:type="dxa"/>
          <w:right w:w="0" w:type="dxa"/>
        </w:tblCellMar>
        <w:tblLook w:val="0000"/>
      </w:tblPr>
      <w:tblGrid>
        <w:gridCol w:w="740"/>
        <w:gridCol w:w="7760"/>
      </w:tblGrid>
      <w:tr w:rsidR="00E71690" w:rsidRPr="00E71690">
        <w:tblPrEx>
          <w:tblCellMar>
            <w:top w:w="0" w:type="dxa"/>
            <w:left w:w="0" w:type="dxa"/>
            <w:bottom w:w="0" w:type="dxa"/>
            <w:right w:w="0" w:type="dxa"/>
          </w:tblCellMar>
        </w:tblPrEx>
        <w:trPr>
          <w:trHeight w:hRule="exact" w:val="12698"/>
        </w:trPr>
        <w:tc>
          <w:tcPr>
            <w:tcW w:w="740" w:type="dxa"/>
            <w:tcBorders>
              <w:top w:val="nil"/>
              <w:left w:val="nil"/>
              <w:bottom w:val="nil"/>
              <w:right w:val="nil"/>
            </w:tcBorders>
            <w:textDirection w:val="btLr"/>
          </w:tcPr>
          <w:p w:rsidR="00E71690" w:rsidRPr="00E71690" w:rsidRDefault="00E71690">
            <w:pPr>
              <w:spacing w:before="324" w:line="178" w:lineRule="exact"/>
              <w:ind w:left="9108"/>
              <w:rPr>
                <w:rFonts w:ascii="Verdana" w:hAnsi="Verdana" w:cs="Verdana"/>
                <w:sz w:val="17"/>
                <w:szCs w:val="17"/>
              </w:rPr>
            </w:pPr>
            <w:r w:rsidRPr="00E71690">
              <w:rPr>
                <w:rFonts w:ascii="Verdana" w:hAnsi="Verdana" w:cs="Verdana"/>
                <w:sz w:val="17"/>
                <w:szCs w:val="17"/>
              </w:rPr>
              <w:t>158</w:t>
            </w:r>
          </w:p>
          <w:p w:rsidR="00E71690" w:rsidRPr="00E71690" w:rsidRDefault="00E71690">
            <w:pPr>
              <w:spacing w:before="72"/>
              <w:ind w:left="7776"/>
              <w:rPr>
                <w:rFonts w:ascii="Arial Narrow" w:hAnsi="Arial Narrow" w:cs="Arial Narrow"/>
                <w:sz w:val="13"/>
                <w:szCs w:val="13"/>
              </w:rPr>
            </w:pPr>
            <w:r w:rsidRPr="00E71690">
              <w:rPr>
                <w:rFonts w:ascii="Arial Narrow" w:hAnsi="Arial Narrow" w:cs="Arial Narrow"/>
                <w:sz w:val="13"/>
                <w:szCs w:val="13"/>
              </w:rPr>
              <w:t>CHAPTER SIX</w:t>
            </w:r>
          </w:p>
        </w:tc>
        <w:tc>
          <w:tcPr>
            <w:tcW w:w="7760" w:type="dxa"/>
            <w:tcBorders>
              <w:top w:val="nil"/>
              <w:left w:val="nil"/>
              <w:bottom w:val="nil"/>
              <w:right w:val="nil"/>
            </w:tcBorders>
          </w:tcPr>
          <w:p w:rsidR="00E71690" w:rsidRPr="00E71690" w:rsidRDefault="00E71690">
            <w:pPr>
              <w:ind w:left="468" w:right="36"/>
              <w:jc w:val="both"/>
              <w:rPr>
                <w:rFonts w:ascii="Garamond" w:hAnsi="Garamond" w:cs="Garamond"/>
                <w:spacing w:val="-1"/>
                <w:sz w:val="23"/>
                <w:szCs w:val="23"/>
              </w:rPr>
            </w:pPr>
            <w:r w:rsidRPr="00E71690">
              <w:rPr>
                <w:rFonts w:ascii="Garamond" w:hAnsi="Garamond" w:cs="Garamond"/>
                <w:spacing w:val="-3"/>
                <w:sz w:val="23"/>
                <w:szCs w:val="23"/>
              </w:rPr>
              <w:t xml:space="preserve">self-disclosure. As mentioned earlier, existential therapists are free to draw from </w:t>
            </w:r>
            <w:r w:rsidRPr="00E71690">
              <w:rPr>
                <w:rFonts w:ascii="Garamond" w:hAnsi="Garamond" w:cs="Garamond"/>
                <w:spacing w:val="-5"/>
                <w:sz w:val="23"/>
                <w:szCs w:val="23"/>
              </w:rPr>
              <w:t xml:space="preserve">techniques that flow from many other orientations. However, they do not employ an </w:t>
            </w:r>
            <w:r w:rsidRPr="00E71690">
              <w:rPr>
                <w:rFonts w:ascii="Garamond" w:hAnsi="Garamond" w:cs="Garamond"/>
                <w:spacing w:val="-2"/>
                <w:sz w:val="23"/>
                <w:szCs w:val="23"/>
              </w:rPr>
              <w:t xml:space="preserve">array of unintegrated techniques; they have a set of assumptions and attitudes that </w:t>
            </w:r>
            <w:r w:rsidRPr="00E71690">
              <w:rPr>
                <w:rFonts w:ascii="Garamond" w:hAnsi="Garamond" w:cs="Garamond"/>
                <w:spacing w:val="-9"/>
                <w:sz w:val="23"/>
                <w:szCs w:val="23"/>
              </w:rPr>
              <w:t xml:space="preserve">guide their interventions with clients. See </w:t>
            </w:r>
            <w:r w:rsidRPr="00E71690">
              <w:rPr>
                <w:rFonts w:ascii="Bookman Old Style" w:hAnsi="Bookman Old Style" w:cs="Bookman Old Style"/>
                <w:i/>
                <w:iCs/>
                <w:spacing w:val="-9"/>
                <w:sz w:val="20"/>
                <w:szCs w:val="20"/>
              </w:rPr>
              <w:t>Case Approach to Counseling and Psycho</w:t>
            </w:r>
            <w:r w:rsidRPr="00E71690">
              <w:rPr>
                <w:rFonts w:ascii="Bookman Old Style" w:hAnsi="Bookman Old Style" w:cs="Bookman Old Style"/>
                <w:i/>
                <w:iCs/>
                <w:spacing w:val="-9"/>
                <w:sz w:val="20"/>
                <w:szCs w:val="20"/>
              </w:rPr>
              <w:softHyphen/>
            </w:r>
            <w:r w:rsidRPr="00E71690">
              <w:rPr>
                <w:rFonts w:ascii="Bookman Old Style" w:hAnsi="Bookman Old Style" w:cs="Bookman Old Style"/>
                <w:i/>
                <w:iCs/>
                <w:spacing w:val="-4"/>
                <w:sz w:val="20"/>
                <w:szCs w:val="20"/>
              </w:rPr>
              <w:t xml:space="preserve">therapy </w:t>
            </w:r>
            <w:r w:rsidRPr="00E71690">
              <w:rPr>
                <w:rFonts w:ascii="Garamond" w:hAnsi="Garamond" w:cs="Garamond"/>
                <w:spacing w:val="-4"/>
                <w:sz w:val="23"/>
                <w:szCs w:val="23"/>
              </w:rPr>
              <w:t xml:space="preserve">(Corey, 2013, chap. 4) for an illustration of how Dr. J. Michael Russell works </w:t>
            </w:r>
            <w:r w:rsidRPr="00E71690">
              <w:rPr>
                <w:rFonts w:ascii="Garamond" w:hAnsi="Garamond" w:cs="Garamond"/>
                <w:spacing w:val="-1"/>
                <w:sz w:val="23"/>
                <w:szCs w:val="23"/>
              </w:rPr>
              <w:t>in an existential way with some key themes in the case of Ruth.</w:t>
            </w:r>
          </w:p>
          <w:p w:rsidR="00E71690" w:rsidRPr="00E71690" w:rsidRDefault="00E71690">
            <w:pPr>
              <w:spacing w:before="72"/>
              <w:ind w:left="468" w:right="36" w:firstLine="324"/>
              <w:jc w:val="both"/>
              <w:rPr>
                <w:rFonts w:ascii="Garamond" w:hAnsi="Garamond" w:cs="Garamond"/>
                <w:sz w:val="23"/>
                <w:szCs w:val="23"/>
              </w:rPr>
            </w:pPr>
            <w:r w:rsidRPr="00E71690">
              <w:rPr>
                <w:rFonts w:ascii="Garamond" w:hAnsi="Garamond" w:cs="Garamond"/>
                <w:spacing w:val="-5"/>
                <w:sz w:val="23"/>
                <w:szCs w:val="23"/>
              </w:rPr>
              <w:t xml:space="preserve">Van Deurzen (2010) identifies as a primary ground rule of existential work the </w:t>
            </w:r>
            <w:r w:rsidRPr="00E71690">
              <w:rPr>
                <w:rFonts w:ascii="Garamond" w:hAnsi="Garamond" w:cs="Garamond"/>
                <w:spacing w:val="-1"/>
                <w:sz w:val="23"/>
                <w:szCs w:val="23"/>
              </w:rPr>
              <w:t xml:space="preserve">openness to the individual creativity of the therapist and the client. She maintains </w:t>
            </w:r>
            <w:r w:rsidRPr="00E71690">
              <w:rPr>
                <w:rFonts w:ascii="Garamond" w:hAnsi="Garamond" w:cs="Garamond"/>
                <w:sz w:val="23"/>
                <w:szCs w:val="23"/>
              </w:rPr>
              <w:t>that existential therapists need to adapt their interventions to their own person</w:t>
            </w:r>
            <w:r w:rsidRPr="00E71690">
              <w:rPr>
                <w:rFonts w:ascii="Garamond" w:hAnsi="Garamond" w:cs="Garamond"/>
                <w:sz w:val="23"/>
                <w:szCs w:val="23"/>
              </w:rPr>
              <w:softHyphen/>
              <w:t xml:space="preserve">ality and style, as well as being sensitive to what each client requires. The main </w:t>
            </w:r>
            <w:r w:rsidRPr="00E71690">
              <w:rPr>
                <w:rFonts w:ascii="Garamond" w:hAnsi="Garamond" w:cs="Garamond"/>
                <w:spacing w:val="-2"/>
                <w:sz w:val="23"/>
                <w:szCs w:val="23"/>
              </w:rPr>
              <w:t xml:space="preserve">guideline is that the existential practitioner's interventions are responsive to the </w:t>
            </w:r>
            <w:r w:rsidRPr="00E71690">
              <w:rPr>
                <w:rFonts w:ascii="Garamond" w:hAnsi="Garamond" w:cs="Garamond"/>
                <w:sz w:val="23"/>
                <w:szCs w:val="23"/>
              </w:rPr>
              <w:t>uniqueness of each client.</w:t>
            </w:r>
          </w:p>
          <w:p w:rsidR="00E71690" w:rsidRPr="00E71690" w:rsidRDefault="00E71690">
            <w:pPr>
              <w:spacing w:before="144"/>
              <w:ind w:left="468" w:right="36" w:firstLine="324"/>
              <w:jc w:val="both"/>
              <w:rPr>
                <w:rFonts w:ascii="Garamond" w:hAnsi="Garamond" w:cs="Garamond"/>
                <w:spacing w:val="1"/>
                <w:sz w:val="23"/>
                <w:szCs w:val="23"/>
              </w:rPr>
            </w:pPr>
            <w:r w:rsidRPr="00E71690">
              <w:rPr>
                <w:rFonts w:ascii="Garamond" w:hAnsi="Garamond" w:cs="Garamond"/>
                <w:spacing w:val="2"/>
                <w:sz w:val="23"/>
                <w:szCs w:val="23"/>
              </w:rPr>
              <w:t xml:space="preserve">Van Deurzen (2002a, 2002b) believes that the starting point for existential </w:t>
            </w:r>
            <w:r w:rsidRPr="00E71690">
              <w:rPr>
                <w:rFonts w:ascii="Garamond" w:hAnsi="Garamond" w:cs="Garamond"/>
                <w:spacing w:val="-3"/>
                <w:sz w:val="23"/>
                <w:szCs w:val="23"/>
              </w:rPr>
              <w:t xml:space="preserve">work is for practitioners to clarify their views on life and living. She stresses the </w:t>
            </w:r>
            <w:r w:rsidRPr="00E71690">
              <w:rPr>
                <w:rFonts w:ascii="Garamond" w:hAnsi="Garamond" w:cs="Garamond"/>
                <w:spacing w:val="-1"/>
                <w:sz w:val="23"/>
                <w:szCs w:val="23"/>
              </w:rPr>
              <w:t xml:space="preserve">importance of therapists reaching sufficient depth and openness in their own lives </w:t>
            </w:r>
            <w:r w:rsidRPr="00E71690">
              <w:rPr>
                <w:rFonts w:ascii="Garamond" w:hAnsi="Garamond" w:cs="Garamond"/>
                <w:spacing w:val="-2"/>
                <w:sz w:val="23"/>
                <w:szCs w:val="23"/>
              </w:rPr>
              <w:t xml:space="preserve">to venture into clients' murky waters without getting lost. The nature of existential </w:t>
            </w:r>
            <w:r w:rsidRPr="00E71690">
              <w:rPr>
                <w:rFonts w:ascii="Garamond" w:hAnsi="Garamond" w:cs="Garamond"/>
                <w:spacing w:val="1"/>
                <w:sz w:val="23"/>
                <w:szCs w:val="23"/>
              </w:rPr>
              <w:t xml:space="preserve">work is assisting people in the process of living with greater expertise and ease. </w:t>
            </w:r>
            <w:r w:rsidRPr="00E71690">
              <w:rPr>
                <w:rFonts w:ascii="Garamond" w:hAnsi="Garamond" w:cs="Garamond"/>
                <w:spacing w:val="-2"/>
                <w:sz w:val="23"/>
                <w:szCs w:val="23"/>
              </w:rPr>
              <w:t xml:space="preserve">Van Deurzen (2010) identifies how therapists make a difference with clients: "We </w:t>
            </w:r>
            <w:r w:rsidRPr="00E71690">
              <w:rPr>
                <w:rFonts w:ascii="Garamond" w:hAnsi="Garamond" w:cs="Garamond"/>
                <w:spacing w:val="1"/>
                <w:sz w:val="23"/>
                <w:szCs w:val="23"/>
              </w:rPr>
              <w:t xml:space="preserve">help them to get better at reflecting on their situation, deal with their dilemma, face their predicament and think for themselves" (p. 236). Van Deurzen reminds </w:t>
            </w:r>
            <w:r w:rsidRPr="00E71690">
              <w:rPr>
                <w:rFonts w:ascii="Garamond" w:hAnsi="Garamond" w:cs="Garamond"/>
                <w:spacing w:val="-1"/>
                <w:sz w:val="23"/>
                <w:szCs w:val="23"/>
              </w:rPr>
              <w:t xml:space="preserve">us that existential therapy is a collaborative adventure in which both client and therapist will be transformed if they allow themselves to be touched by life. When </w:t>
            </w:r>
            <w:r w:rsidRPr="00E71690">
              <w:rPr>
                <w:rFonts w:ascii="Garamond" w:hAnsi="Garamond" w:cs="Garamond"/>
                <w:spacing w:val="-4"/>
                <w:sz w:val="23"/>
                <w:szCs w:val="23"/>
              </w:rPr>
              <w:t xml:space="preserve">the deepest self of the therapist meets the deepest part of the client, the counseling </w:t>
            </w:r>
            <w:r w:rsidRPr="00E71690">
              <w:rPr>
                <w:rFonts w:ascii="Garamond" w:hAnsi="Garamond" w:cs="Garamond"/>
                <w:spacing w:val="-7"/>
                <w:sz w:val="23"/>
                <w:szCs w:val="23"/>
              </w:rPr>
              <w:t xml:space="preserve">process is at its best. Therapy is a creative, evolving process of discovery that can be </w:t>
            </w:r>
            <w:r w:rsidRPr="00E71690">
              <w:rPr>
                <w:rFonts w:ascii="Garamond" w:hAnsi="Garamond" w:cs="Garamond"/>
                <w:spacing w:val="1"/>
                <w:sz w:val="23"/>
                <w:szCs w:val="23"/>
              </w:rPr>
              <w:t>conceptualized in three general phases.</w:t>
            </w:r>
          </w:p>
          <w:p w:rsidR="00E71690" w:rsidRPr="00E71690" w:rsidRDefault="00E71690">
            <w:pPr>
              <w:spacing w:before="360"/>
              <w:ind w:left="466" w:right="36"/>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Phases of Existential Counseling</w:t>
            </w:r>
          </w:p>
          <w:p w:rsidR="00E71690" w:rsidRPr="00E71690" w:rsidRDefault="00E71690">
            <w:pPr>
              <w:ind w:left="468" w:right="36"/>
              <w:jc w:val="both"/>
              <w:rPr>
                <w:rFonts w:ascii="Garamond" w:hAnsi="Garamond" w:cs="Garamond"/>
                <w:sz w:val="23"/>
                <w:szCs w:val="23"/>
              </w:rPr>
            </w:pPr>
            <w:r w:rsidRPr="00E71690">
              <w:rPr>
                <w:rFonts w:ascii="Garamond" w:hAnsi="Garamond" w:cs="Garamond"/>
                <w:spacing w:val="5"/>
                <w:sz w:val="23"/>
                <w:szCs w:val="23"/>
              </w:rPr>
              <w:t xml:space="preserve">During the initial phase of counseling, therapists assist clients in identifying </w:t>
            </w:r>
            <w:r w:rsidRPr="00E71690">
              <w:rPr>
                <w:rFonts w:ascii="Garamond" w:hAnsi="Garamond" w:cs="Garamond"/>
                <w:spacing w:val="-4"/>
                <w:sz w:val="23"/>
                <w:szCs w:val="23"/>
              </w:rPr>
              <w:t xml:space="preserve">and clarifying their assumptions about the world. Clients are invited to define and question the ways in which they perceive and make sense of their existence. They </w:t>
            </w:r>
            <w:r w:rsidRPr="00E71690">
              <w:rPr>
                <w:rFonts w:ascii="Garamond" w:hAnsi="Garamond" w:cs="Garamond"/>
                <w:spacing w:val="1"/>
                <w:sz w:val="23"/>
                <w:szCs w:val="23"/>
              </w:rPr>
              <w:t xml:space="preserve">examine their values, beliefs, and assumptions to determine their validity. This is a difficult task for many clients because they may initially present their problems </w:t>
            </w:r>
            <w:r w:rsidRPr="00E71690">
              <w:rPr>
                <w:rFonts w:ascii="Garamond" w:hAnsi="Garamond" w:cs="Garamond"/>
                <w:spacing w:val="-1"/>
                <w:sz w:val="23"/>
                <w:szCs w:val="23"/>
              </w:rPr>
              <w:t xml:space="preserve">as resulting almost entirely from external causes. They may focus on what other people "make them feel" or on how others are largely responsible for their actions or inaction. The counselor teaches them how to reflect on their own existence and </w:t>
            </w:r>
            <w:r w:rsidRPr="00E71690">
              <w:rPr>
                <w:rFonts w:ascii="Garamond" w:hAnsi="Garamond" w:cs="Garamond"/>
                <w:sz w:val="23"/>
                <w:szCs w:val="23"/>
              </w:rPr>
              <w:t>to examine their role in creating their problems in living.</w:t>
            </w:r>
          </w:p>
          <w:p w:rsidR="00E71690" w:rsidRPr="00E71690" w:rsidRDefault="00E71690">
            <w:pPr>
              <w:spacing w:before="216"/>
              <w:ind w:left="468" w:right="36" w:firstLine="324"/>
              <w:jc w:val="both"/>
              <w:rPr>
                <w:rFonts w:ascii="Garamond" w:hAnsi="Garamond" w:cs="Garamond"/>
                <w:sz w:val="23"/>
                <w:szCs w:val="23"/>
              </w:rPr>
            </w:pPr>
            <w:r w:rsidRPr="00E71690">
              <w:rPr>
                <w:rFonts w:ascii="Garamond" w:hAnsi="Garamond" w:cs="Garamond"/>
                <w:spacing w:val="-1"/>
                <w:sz w:val="23"/>
                <w:szCs w:val="23"/>
              </w:rPr>
              <w:t>During the middle phase of existential counseling, clients are assisted in more fully examining the source and authority of their present value system. This proc</w:t>
            </w:r>
            <w:r w:rsidRPr="00E71690">
              <w:rPr>
                <w:rFonts w:ascii="Garamond" w:hAnsi="Garamond" w:cs="Garamond"/>
                <w:spacing w:val="-1"/>
                <w:sz w:val="23"/>
                <w:szCs w:val="23"/>
              </w:rPr>
              <w:softHyphen/>
            </w:r>
            <w:r w:rsidRPr="00E71690">
              <w:rPr>
                <w:rFonts w:ascii="Garamond" w:hAnsi="Garamond" w:cs="Garamond"/>
                <w:sz w:val="23"/>
                <w:szCs w:val="23"/>
              </w:rPr>
              <w:t xml:space="preserve">ess of self-exploration typically leads to new insights and some restructuring of </w:t>
            </w:r>
            <w:r w:rsidRPr="00E71690">
              <w:rPr>
                <w:rFonts w:ascii="Garamond" w:hAnsi="Garamond" w:cs="Garamond"/>
                <w:spacing w:val="-3"/>
                <w:sz w:val="23"/>
                <w:szCs w:val="23"/>
              </w:rPr>
              <w:t xml:space="preserve">values and attitudes. Individuals get a better idea of what kind of life they consider </w:t>
            </w:r>
            <w:r w:rsidRPr="00E71690">
              <w:rPr>
                <w:rFonts w:ascii="Garamond" w:hAnsi="Garamond" w:cs="Garamond"/>
                <w:sz w:val="23"/>
                <w:szCs w:val="23"/>
              </w:rPr>
              <w:t>worthy to live and develop a clearer sense of their internal valuing process.</w:t>
            </w:r>
          </w:p>
          <w:p w:rsidR="00E71690" w:rsidRPr="00E71690" w:rsidRDefault="00E71690">
            <w:pPr>
              <w:spacing w:before="144"/>
              <w:ind w:left="468" w:right="36" w:firstLine="324"/>
              <w:jc w:val="both"/>
              <w:rPr>
                <w:rFonts w:ascii="Garamond" w:hAnsi="Garamond" w:cs="Garamond"/>
                <w:spacing w:val="1"/>
                <w:sz w:val="23"/>
                <w:szCs w:val="23"/>
              </w:rPr>
            </w:pPr>
            <w:r w:rsidRPr="00E71690">
              <w:rPr>
                <w:rFonts w:ascii="Garamond" w:hAnsi="Garamond" w:cs="Garamond"/>
                <w:spacing w:val="-1"/>
                <w:sz w:val="23"/>
                <w:szCs w:val="23"/>
              </w:rPr>
              <w:t xml:space="preserve">The final phase of existential counseling focuses on helping people take what they are learning about themselves and put it into action. Transformation is not </w:t>
            </w:r>
            <w:r w:rsidRPr="00E71690">
              <w:rPr>
                <w:rFonts w:ascii="Garamond" w:hAnsi="Garamond" w:cs="Garamond"/>
                <w:spacing w:val="2"/>
                <w:sz w:val="23"/>
                <w:szCs w:val="23"/>
              </w:rPr>
              <w:t xml:space="preserve">limited to what takes place during the therapy hour. The therapeutic hour is a </w:t>
            </w:r>
            <w:r w:rsidRPr="00E71690">
              <w:rPr>
                <w:rFonts w:ascii="Garamond" w:hAnsi="Garamond" w:cs="Garamond"/>
                <w:spacing w:val="4"/>
                <w:sz w:val="23"/>
                <w:szCs w:val="23"/>
              </w:rPr>
              <w:t xml:space="preserve">small contribution to a person's renewed engagement with life, or a rehearsal </w:t>
            </w:r>
            <w:r w:rsidRPr="00E71690">
              <w:rPr>
                <w:rFonts w:ascii="Garamond" w:hAnsi="Garamond" w:cs="Garamond"/>
                <w:spacing w:val="1"/>
                <w:sz w:val="23"/>
                <w:szCs w:val="23"/>
              </w:rPr>
              <w:t>for life (van Deurzen, 2002b). The aim of therapy is to enable clients to discover</w:t>
            </w:r>
          </w:p>
        </w:tc>
      </w:tr>
    </w:tbl>
    <w:p w:rsidR="00E71690" w:rsidRDefault="00E71690">
      <w:pPr>
        <w:widowControl/>
        <w:kinsoku/>
        <w:autoSpaceDE w:val="0"/>
        <w:autoSpaceDN w:val="0"/>
        <w:adjustRightInd w:val="0"/>
        <w:sectPr w:rsidR="00E71690">
          <w:headerReference w:type="even" r:id="rId980"/>
          <w:headerReference w:type="default" r:id="rId981"/>
          <w:footerReference w:type="even" r:id="rId982"/>
          <w:footerReference w:type="default" r:id="rId983"/>
          <w:pgSz w:w="12240" w:h="15840"/>
          <w:pgMar w:top="2580" w:right="1810" w:bottom="250" w:left="1870" w:header="0" w:footer="0" w:gutter="0"/>
          <w:cols w:space="720"/>
          <w:noEndnote/>
        </w:sectPr>
      </w:pPr>
    </w:p>
    <w:tbl>
      <w:tblPr>
        <w:tblW w:w="0" w:type="auto"/>
        <w:tblLayout w:type="fixed"/>
        <w:tblCellMar>
          <w:left w:w="0" w:type="dxa"/>
          <w:right w:w="0" w:type="dxa"/>
        </w:tblCellMar>
        <w:tblLook w:val="0000"/>
      </w:tblPr>
      <w:tblGrid>
        <w:gridCol w:w="7770"/>
        <w:gridCol w:w="730"/>
      </w:tblGrid>
      <w:tr w:rsidR="00E71690" w:rsidRPr="00E71690">
        <w:tblPrEx>
          <w:tblCellMar>
            <w:top w:w="0" w:type="dxa"/>
            <w:left w:w="0" w:type="dxa"/>
            <w:bottom w:w="0" w:type="dxa"/>
            <w:right w:w="0" w:type="dxa"/>
          </w:tblCellMar>
        </w:tblPrEx>
        <w:trPr>
          <w:trHeight w:hRule="exact" w:val="12685"/>
        </w:trPr>
        <w:tc>
          <w:tcPr>
            <w:tcW w:w="7770" w:type="dxa"/>
            <w:tcBorders>
              <w:top w:val="nil"/>
              <w:left w:val="nil"/>
              <w:bottom w:val="nil"/>
              <w:right w:val="nil"/>
            </w:tcBorders>
          </w:tcPr>
          <w:p w:rsidR="00E71690" w:rsidRPr="00E71690" w:rsidRDefault="00E71690">
            <w:pPr>
              <w:jc w:val="center"/>
              <w:rPr>
                <w:rFonts w:ascii="Garamond" w:hAnsi="Garamond" w:cs="Garamond"/>
                <w:sz w:val="23"/>
                <w:szCs w:val="23"/>
              </w:rPr>
            </w:pPr>
            <w:r w:rsidRPr="00E71690">
              <w:rPr>
                <w:rFonts w:ascii="Garamond" w:hAnsi="Garamond" w:cs="Garamond"/>
                <w:spacing w:val="3"/>
                <w:sz w:val="23"/>
                <w:szCs w:val="23"/>
              </w:rPr>
              <w:t>ways of implementing their examined and internalized values in a concrete way</w:t>
            </w:r>
            <w:r w:rsidRPr="00E71690">
              <w:rPr>
                <w:rFonts w:ascii="Garamond" w:hAnsi="Garamond" w:cs="Garamond"/>
                <w:spacing w:val="3"/>
                <w:sz w:val="23"/>
                <w:szCs w:val="23"/>
              </w:rPr>
              <w:br/>
            </w:r>
            <w:r w:rsidRPr="00E71690">
              <w:rPr>
                <w:rFonts w:ascii="Garamond" w:hAnsi="Garamond" w:cs="Garamond"/>
                <w:sz w:val="23"/>
                <w:szCs w:val="23"/>
              </w:rPr>
              <w:t>between sessions and after therapy has terminated. Clients typically discover their</w:t>
            </w:r>
            <w:r w:rsidRPr="00E71690">
              <w:rPr>
                <w:rFonts w:ascii="Garamond" w:hAnsi="Garamond" w:cs="Garamond"/>
                <w:sz w:val="23"/>
                <w:szCs w:val="23"/>
              </w:rPr>
              <w:br/>
              <w:t>strengths and find ways to put them to the service of living a purposeful existence.</w:t>
            </w:r>
          </w:p>
          <w:p w:rsidR="00E71690" w:rsidRPr="00E71690" w:rsidRDefault="00E71690">
            <w:pPr>
              <w:spacing w:before="108"/>
              <w:rPr>
                <w:spacing w:val="5"/>
                <w:sz w:val="29"/>
                <w:szCs w:val="29"/>
              </w:rPr>
            </w:pPr>
            <w:r w:rsidRPr="00E71690">
              <w:rPr>
                <w:spacing w:val="5"/>
                <w:sz w:val="29"/>
                <w:szCs w:val="29"/>
              </w:rPr>
              <w:t>Clients Appropriate for Existential Counseling</w:t>
            </w:r>
          </w:p>
          <w:p w:rsidR="00E71690" w:rsidRPr="00E71690" w:rsidRDefault="00E71690">
            <w:pPr>
              <w:ind w:right="468"/>
              <w:jc w:val="both"/>
              <w:rPr>
                <w:rFonts w:ascii="Garamond" w:hAnsi="Garamond" w:cs="Garamond"/>
                <w:sz w:val="23"/>
                <w:szCs w:val="23"/>
              </w:rPr>
            </w:pPr>
            <w:r w:rsidRPr="00E71690">
              <w:rPr>
                <w:rFonts w:ascii="Garamond" w:hAnsi="Garamond" w:cs="Garamond"/>
                <w:spacing w:val="-3"/>
                <w:sz w:val="23"/>
                <w:szCs w:val="23"/>
              </w:rPr>
              <w:t>Existential practice has been applied in a variety of settings and with a diverse pop</w:t>
            </w:r>
            <w:r w:rsidRPr="00E71690">
              <w:rPr>
                <w:rFonts w:ascii="Garamond" w:hAnsi="Garamond" w:cs="Garamond"/>
                <w:spacing w:val="-3"/>
                <w:sz w:val="23"/>
                <w:szCs w:val="23"/>
              </w:rPr>
              <w:softHyphen/>
            </w:r>
            <w:r w:rsidRPr="00E71690">
              <w:rPr>
                <w:rFonts w:ascii="Garamond" w:hAnsi="Garamond" w:cs="Garamond"/>
                <w:spacing w:val="-2"/>
                <w:sz w:val="23"/>
                <w:szCs w:val="23"/>
              </w:rPr>
              <w:t xml:space="preserve">ulation of clients, including those with substance abuse issues, ethnic and racial </w:t>
            </w:r>
            <w:r w:rsidRPr="00E71690">
              <w:rPr>
                <w:rFonts w:ascii="Garamond" w:hAnsi="Garamond" w:cs="Garamond"/>
                <w:spacing w:val="-3"/>
                <w:sz w:val="23"/>
                <w:szCs w:val="23"/>
              </w:rPr>
              <w:t xml:space="preserve">minorities, gay and lesbian clients, and psychiatric inpatients (Schneider, 2o11). A </w:t>
            </w:r>
            <w:r w:rsidRPr="00E71690">
              <w:rPr>
                <w:rFonts w:ascii="Garamond" w:hAnsi="Garamond" w:cs="Garamond"/>
                <w:spacing w:val="-2"/>
                <w:sz w:val="23"/>
                <w:szCs w:val="23"/>
              </w:rPr>
              <w:t xml:space="preserve">strength of the perspective is its focus on available choices and pathways toward </w:t>
            </w:r>
            <w:r w:rsidRPr="00E71690">
              <w:rPr>
                <w:rFonts w:ascii="Garamond" w:hAnsi="Garamond" w:cs="Garamond"/>
                <w:spacing w:val="-1"/>
                <w:sz w:val="23"/>
                <w:szCs w:val="23"/>
              </w:rPr>
              <w:t>personal growth. For people who are coping with developmental crises, experienc</w:t>
            </w:r>
            <w:r w:rsidRPr="00E71690">
              <w:rPr>
                <w:rFonts w:ascii="Garamond" w:hAnsi="Garamond" w:cs="Garamond"/>
                <w:spacing w:val="-1"/>
                <w:sz w:val="23"/>
                <w:szCs w:val="23"/>
              </w:rPr>
              <w:softHyphen/>
            </w:r>
            <w:r w:rsidRPr="00E71690">
              <w:rPr>
                <w:rFonts w:ascii="Garamond" w:hAnsi="Garamond" w:cs="Garamond"/>
                <w:sz w:val="23"/>
                <w:szCs w:val="23"/>
              </w:rPr>
              <w:t xml:space="preserve">ing grief and loss, confronting death, or facing a major life decision, existential </w:t>
            </w:r>
            <w:r w:rsidRPr="00E71690">
              <w:rPr>
                <w:rFonts w:ascii="Garamond" w:hAnsi="Garamond" w:cs="Garamond"/>
                <w:spacing w:val="1"/>
                <w:sz w:val="23"/>
                <w:szCs w:val="23"/>
              </w:rPr>
              <w:t xml:space="preserve">therapy is especially appropriate. Some examples of these critical turning points </w:t>
            </w:r>
            <w:r w:rsidRPr="00E71690">
              <w:rPr>
                <w:rFonts w:ascii="Garamond" w:hAnsi="Garamond" w:cs="Garamond"/>
                <w:sz w:val="23"/>
                <w:szCs w:val="23"/>
              </w:rPr>
              <w:t xml:space="preserve">that mark passages from one stage of life into another are the struggle for identity </w:t>
            </w:r>
            <w:r w:rsidRPr="00E71690">
              <w:rPr>
                <w:rFonts w:ascii="Garamond" w:hAnsi="Garamond" w:cs="Garamond"/>
                <w:spacing w:val="-2"/>
                <w:sz w:val="23"/>
                <w:szCs w:val="23"/>
              </w:rPr>
              <w:t xml:space="preserve">in adolescence, coping with possible disappointments in middle age, adjusting to </w:t>
            </w:r>
            <w:r w:rsidRPr="00E71690">
              <w:rPr>
                <w:rFonts w:ascii="Garamond" w:hAnsi="Garamond" w:cs="Garamond"/>
                <w:spacing w:val="2"/>
                <w:sz w:val="23"/>
                <w:szCs w:val="23"/>
              </w:rPr>
              <w:t xml:space="preserve">children leaving home, coping with failures in marriage and work, and dealing </w:t>
            </w:r>
            <w:r w:rsidRPr="00E71690">
              <w:rPr>
                <w:rFonts w:ascii="Garamond" w:hAnsi="Garamond" w:cs="Garamond"/>
                <w:sz w:val="23"/>
                <w:szCs w:val="23"/>
              </w:rPr>
              <w:t xml:space="preserve">with increased physical limitations as one ages. These developmental challenges </w:t>
            </w:r>
            <w:r w:rsidRPr="00E71690">
              <w:rPr>
                <w:rFonts w:ascii="Garamond" w:hAnsi="Garamond" w:cs="Garamond"/>
                <w:spacing w:val="-3"/>
                <w:sz w:val="23"/>
                <w:szCs w:val="23"/>
              </w:rPr>
              <w:t xml:space="preserve">involve both dangers and opportunities. Uncertainty, anxiety, and struggling with </w:t>
            </w:r>
            <w:r w:rsidRPr="00E71690">
              <w:rPr>
                <w:rFonts w:ascii="Garamond" w:hAnsi="Garamond" w:cs="Garamond"/>
                <w:sz w:val="23"/>
                <w:szCs w:val="23"/>
              </w:rPr>
              <w:t>decisions are all part of this process.</w:t>
            </w:r>
          </w:p>
          <w:p w:rsidR="00E71690" w:rsidRPr="00E71690" w:rsidRDefault="00E71690">
            <w:pPr>
              <w:spacing w:before="288"/>
              <w:ind w:right="468" w:firstLine="360"/>
              <w:jc w:val="both"/>
              <w:rPr>
                <w:rFonts w:ascii="Garamond" w:hAnsi="Garamond" w:cs="Garamond"/>
                <w:sz w:val="23"/>
                <w:szCs w:val="23"/>
              </w:rPr>
            </w:pPr>
            <w:r w:rsidRPr="00E71690">
              <w:rPr>
                <w:rFonts w:ascii="Garamond" w:hAnsi="Garamond" w:cs="Garamond"/>
                <w:spacing w:val="1"/>
                <w:sz w:val="23"/>
                <w:szCs w:val="23"/>
              </w:rPr>
              <w:t xml:space="preserve">Van Deurzen (2002b) suggests that this form of therapy is most appropriate </w:t>
            </w:r>
            <w:r w:rsidRPr="00E71690">
              <w:rPr>
                <w:rFonts w:ascii="Garamond" w:hAnsi="Garamond" w:cs="Garamond"/>
                <w:spacing w:val="-1"/>
                <w:sz w:val="23"/>
                <w:szCs w:val="23"/>
              </w:rPr>
              <w:t>for clients who are committed to dealing with their problems about living, for peo</w:t>
            </w:r>
            <w:r w:rsidRPr="00E71690">
              <w:rPr>
                <w:rFonts w:ascii="Garamond" w:hAnsi="Garamond" w:cs="Garamond"/>
                <w:spacing w:val="-1"/>
                <w:sz w:val="23"/>
                <w:szCs w:val="23"/>
              </w:rPr>
              <w:softHyphen/>
            </w:r>
            <w:r w:rsidRPr="00E71690">
              <w:rPr>
                <w:rFonts w:ascii="Garamond" w:hAnsi="Garamond" w:cs="Garamond"/>
                <w:sz w:val="23"/>
                <w:szCs w:val="23"/>
              </w:rPr>
              <w:t xml:space="preserve">ple who feel alienated from the current expectations of society, or for those who </w:t>
            </w:r>
            <w:r w:rsidRPr="00E71690">
              <w:rPr>
                <w:rFonts w:ascii="Garamond" w:hAnsi="Garamond" w:cs="Garamond"/>
                <w:spacing w:val="2"/>
                <w:sz w:val="23"/>
                <w:szCs w:val="23"/>
              </w:rPr>
              <w:t xml:space="preserve">are searching for meaning in their lives. It tends to work well with people who </w:t>
            </w:r>
            <w:r w:rsidRPr="00E71690">
              <w:rPr>
                <w:rFonts w:ascii="Garamond" w:hAnsi="Garamond" w:cs="Garamond"/>
                <w:sz w:val="23"/>
                <w:szCs w:val="23"/>
              </w:rPr>
              <w:t>are at a crossroads and who question the state of affairs in the world and are will</w:t>
            </w:r>
            <w:r w:rsidRPr="00E71690">
              <w:rPr>
                <w:rFonts w:ascii="Garamond" w:hAnsi="Garamond" w:cs="Garamond"/>
                <w:sz w:val="23"/>
                <w:szCs w:val="23"/>
              </w:rPr>
              <w:softHyphen/>
            </w:r>
            <w:r w:rsidRPr="00E71690">
              <w:rPr>
                <w:rFonts w:ascii="Garamond" w:hAnsi="Garamond" w:cs="Garamond"/>
                <w:spacing w:val="-4"/>
                <w:sz w:val="23"/>
                <w:szCs w:val="23"/>
              </w:rPr>
              <w:t xml:space="preserve">ing to challenge the status quo. It can be useful for people who are on the edge of </w:t>
            </w:r>
            <w:r w:rsidRPr="00E71690">
              <w:rPr>
                <w:rFonts w:ascii="Garamond" w:hAnsi="Garamond" w:cs="Garamond"/>
                <w:spacing w:val="-3"/>
                <w:sz w:val="23"/>
                <w:szCs w:val="23"/>
              </w:rPr>
              <w:t xml:space="preserve">existence, such as those who are dying or contemplating suicide, who are working </w:t>
            </w:r>
            <w:r w:rsidRPr="00E71690">
              <w:rPr>
                <w:rFonts w:ascii="Garamond" w:hAnsi="Garamond" w:cs="Garamond"/>
                <w:spacing w:val="1"/>
                <w:sz w:val="23"/>
                <w:szCs w:val="23"/>
              </w:rPr>
              <w:t xml:space="preserve">through a developmental or situational crisis, who feel that they no longer belong </w:t>
            </w:r>
            <w:r w:rsidRPr="00E71690">
              <w:rPr>
                <w:rFonts w:ascii="Garamond" w:hAnsi="Garamond" w:cs="Garamond"/>
                <w:sz w:val="23"/>
                <w:szCs w:val="23"/>
              </w:rPr>
              <w:t>in their surroundings, or who are starting a new phase of life.</w:t>
            </w:r>
          </w:p>
          <w:p w:rsidR="00E71690" w:rsidRPr="00E71690" w:rsidRDefault="00E71690">
            <w:pPr>
              <w:spacing w:before="288"/>
              <w:rPr>
                <w:spacing w:val="4"/>
                <w:sz w:val="29"/>
                <w:szCs w:val="29"/>
              </w:rPr>
            </w:pPr>
            <w:r w:rsidRPr="00E71690">
              <w:rPr>
                <w:spacing w:val="4"/>
                <w:sz w:val="29"/>
                <w:szCs w:val="29"/>
              </w:rPr>
              <w:t>Application to Brief Therapy</w:t>
            </w:r>
          </w:p>
          <w:p w:rsidR="00E71690" w:rsidRPr="00E71690" w:rsidRDefault="00E71690">
            <w:pPr>
              <w:ind w:right="468"/>
              <w:jc w:val="both"/>
              <w:rPr>
                <w:rFonts w:ascii="Garamond" w:hAnsi="Garamond" w:cs="Garamond"/>
                <w:sz w:val="23"/>
                <w:szCs w:val="23"/>
              </w:rPr>
            </w:pPr>
            <w:r w:rsidRPr="00E71690">
              <w:rPr>
                <w:rFonts w:ascii="Garamond" w:hAnsi="Garamond" w:cs="Garamond"/>
                <w:spacing w:val="-1"/>
                <w:sz w:val="23"/>
                <w:szCs w:val="23"/>
              </w:rPr>
              <w:t xml:space="preserve">The existential approach can focus clients on significant areas such as assuming </w:t>
            </w:r>
            <w:r w:rsidRPr="00E71690">
              <w:rPr>
                <w:rFonts w:ascii="Garamond" w:hAnsi="Garamond" w:cs="Garamond"/>
                <w:spacing w:val="1"/>
                <w:sz w:val="23"/>
                <w:szCs w:val="23"/>
              </w:rPr>
              <w:t>personal responsibility, making a commitment to deciding and acting, and ex</w:t>
            </w:r>
            <w:r w:rsidRPr="00E71690">
              <w:rPr>
                <w:rFonts w:ascii="Garamond" w:hAnsi="Garamond" w:cs="Garamond"/>
                <w:spacing w:val="1"/>
                <w:sz w:val="23"/>
                <w:szCs w:val="23"/>
              </w:rPr>
              <w:softHyphen/>
            </w:r>
            <w:r w:rsidRPr="00E71690">
              <w:rPr>
                <w:rFonts w:ascii="Garamond" w:hAnsi="Garamond" w:cs="Garamond"/>
                <w:spacing w:val="-3"/>
                <w:sz w:val="23"/>
                <w:szCs w:val="23"/>
              </w:rPr>
              <w:t xml:space="preserve">panding their awareness of their current situation. It is possible for a time-limited </w:t>
            </w:r>
            <w:r w:rsidRPr="00E71690">
              <w:rPr>
                <w:rFonts w:ascii="Garamond" w:hAnsi="Garamond" w:cs="Garamond"/>
                <w:spacing w:val="-1"/>
                <w:sz w:val="23"/>
                <w:szCs w:val="23"/>
              </w:rPr>
              <w:t xml:space="preserve">approach to serve as a catalyst for clients to become actively and fully involved in </w:t>
            </w:r>
            <w:r w:rsidRPr="00E71690">
              <w:rPr>
                <w:rFonts w:ascii="Garamond" w:hAnsi="Garamond" w:cs="Garamond"/>
                <w:sz w:val="23"/>
                <w:szCs w:val="23"/>
              </w:rPr>
              <w:t xml:space="preserve">each of their therapy sessions. Strasser and Strasser (1997), who are connected to the British school of existential analysis, maintain that there are clear benefits to time-limited therapy, which mirrors the time-limited reality of human existence. </w:t>
            </w:r>
            <w:r w:rsidRPr="00E71690">
              <w:rPr>
                <w:rFonts w:ascii="Garamond" w:hAnsi="Garamond" w:cs="Garamond"/>
                <w:spacing w:val="-4"/>
                <w:sz w:val="23"/>
                <w:szCs w:val="23"/>
              </w:rPr>
              <w:t xml:space="preserve">Sharp and Bugental (2c,c)r) maintain that short-term applications of the existential </w:t>
            </w:r>
            <w:r w:rsidRPr="00E71690">
              <w:rPr>
                <w:rFonts w:ascii="Garamond" w:hAnsi="Garamond" w:cs="Garamond"/>
                <w:spacing w:val="2"/>
                <w:sz w:val="23"/>
                <w:szCs w:val="23"/>
              </w:rPr>
              <w:t xml:space="preserve">approach require more structuring and clearly defined and less ambitious goals. </w:t>
            </w:r>
            <w:r w:rsidRPr="00E71690">
              <w:rPr>
                <w:rFonts w:ascii="Garamond" w:hAnsi="Garamond" w:cs="Garamond"/>
                <w:spacing w:val="-2"/>
                <w:sz w:val="23"/>
                <w:szCs w:val="23"/>
              </w:rPr>
              <w:t xml:space="preserve">At the termination of short-term therapy, it is important for individuals to evaluate </w:t>
            </w:r>
            <w:r w:rsidRPr="00E71690">
              <w:rPr>
                <w:rFonts w:ascii="Garamond" w:hAnsi="Garamond" w:cs="Garamond"/>
                <w:spacing w:val="-4"/>
                <w:sz w:val="23"/>
                <w:szCs w:val="23"/>
              </w:rPr>
              <w:t xml:space="preserve">what they have accomplished and what issues may need to be addressed later. It is </w:t>
            </w:r>
            <w:r w:rsidRPr="00E71690">
              <w:rPr>
                <w:rFonts w:ascii="Garamond" w:hAnsi="Garamond" w:cs="Garamond"/>
                <w:spacing w:val="-1"/>
                <w:sz w:val="23"/>
                <w:szCs w:val="23"/>
              </w:rPr>
              <w:t>essential that both therapist and client determine that short-term work is appropri</w:t>
            </w:r>
            <w:r w:rsidRPr="00E71690">
              <w:rPr>
                <w:rFonts w:ascii="Garamond" w:hAnsi="Garamond" w:cs="Garamond"/>
                <w:spacing w:val="-1"/>
                <w:sz w:val="23"/>
                <w:szCs w:val="23"/>
              </w:rPr>
              <w:softHyphen/>
            </w:r>
            <w:r w:rsidRPr="00E71690">
              <w:rPr>
                <w:rFonts w:ascii="Garamond" w:hAnsi="Garamond" w:cs="Garamond"/>
                <w:sz w:val="23"/>
                <w:szCs w:val="23"/>
              </w:rPr>
              <w:t>ate, and that beneficial outcomes are likely.</w:t>
            </w:r>
          </w:p>
          <w:p w:rsidR="00E71690" w:rsidRPr="00E71690" w:rsidRDefault="00E71690">
            <w:pPr>
              <w:spacing w:before="360"/>
              <w:rPr>
                <w:spacing w:val="6"/>
                <w:sz w:val="29"/>
                <w:szCs w:val="29"/>
              </w:rPr>
            </w:pPr>
            <w:r w:rsidRPr="00E71690">
              <w:rPr>
                <w:spacing w:val="6"/>
                <w:sz w:val="29"/>
                <w:szCs w:val="29"/>
              </w:rPr>
              <w:t>Application to Group Counseling</w:t>
            </w:r>
          </w:p>
          <w:p w:rsidR="00E71690" w:rsidRPr="00E71690" w:rsidRDefault="00E71690">
            <w:pPr>
              <w:jc w:val="center"/>
              <w:rPr>
                <w:rFonts w:ascii="Garamond" w:hAnsi="Garamond" w:cs="Garamond"/>
                <w:spacing w:val="4"/>
                <w:sz w:val="23"/>
                <w:szCs w:val="23"/>
              </w:rPr>
            </w:pPr>
            <w:r w:rsidRPr="00E71690">
              <w:rPr>
                <w:rFonts w:ascii="Garamond" w:hAnsi="Garamond" w:cs="Garamond"/>
                <w:spacing w:val="-1"/>
                <w:sz w:val="23"/>
                <w:szCs w:val="23"/>
              </w:rPr>
              <w:t>An existential group can be described as people making a commitment to a lifelong</w:t>
            </w:r>
            <w:r w:rsidRPr="00E71690">
              <w:rPr>
                <w:rFonts w:ascii="Garamond" w:hAnsi="Garamond" w:cs="Garamond"/>
                <w:spacing w:val="-1"/>
                <w:sz w:val="23"/>
                <w:szCs w:val="23"/>
              </w:rPr>
              <w:br/>
            </w:r>
            <w:r w:rsidRPr="00E71690">
              <w:rPr>
                <w:rFonts w:ascii="Garamond" w:hAnsi="Garamond" w:cs="Garamond"/>
                <w:spacing w:val="-2"/>
                <w:sz w:val="23"/>
                <w:szCs w:val="23"/>
              </w:rPr>
              <w:t>journey of self-exploration with these goals: (i) enabling members to become honest</w:t>
            </w:r>
            <w:r w:rsidRPr="00E71690">
              <w:rPr>
                <w:rFonts w:ascii="Garamond" w:hAnsi="Garamond" w:cs="Garamond"/>
                <w:spacing w:val="-2"/>
                <w:sz w:val="23"/>
                <w:szCs w:val="23"/>
              </w:rPr>
              <w:br/>
            </w:r>
            <w:r w:rsidRPr="00E71690">
              <w:rPr>
                <w:rFonts w:ascii="Garamond" w:hAnsi="Garamond" w:cs="Garamond"/>
                <w:spacing w:val="4"/>
                <w:sz w:val="23"/>
                <w:szCs w:val="23"/>
              </w:rPr>
              <w:t>with themselves, (2) widening their perspectives on themselves and the world</w:t>
            </w:r>
          </w:p>
        </w:tc>
        <w:tc>
          <w:tcPr>
            <w:tcW w:w="730" w:type="dxa"/>
            <w:tcBorders>
              <w:top w:val="nil"/>
              <w:left w:val="nil"/>
              <w:bottom w:val="nil"/>
              <w:right w:val="nil"/>
            </w:tcBorders>
            <w:textDirection w:val="btLr"/>
          </w:tcPr>
          <w:p w:rsidR="00E71690" w:rsidRPr="00E71690" w:rsidRDefault="00E71690">
            <w:pPr>
              <w:spacing w:line="220" w:lineRule="auto"/>
              <w:ind w:left="9072"/>
              <w:rPr>
                <w:rFonts w:ascii="Verdana" w:hAnsi="Verdana" w:cs="Verdana"/>
                <w:sz w:val="17"/>
                <w:szCs w:val="17"/>
              </w:rPr>
            </w:pPr>
            <w:r w:rsidRPr="00E71690">
              <w:rPr>
                <w:rFonts w:ascii="Verdana" w:hAnsi="Verdana" w:cs="Verdana"/>
                <w:sz w:val="17"/>
                <w:szCs w:val="17"/>
              </w:rPr>
              <w:t>159</w:t>
            </w:r>
          </w:p>
          <w:p w:rsidR="00E71690" w:rsidRPr="00E71690" w:rsidRDefault="00E71690">
            <w:pPr>
              <w:spacing w:before="612" w:line="36" w:lineRule="auto"/>
              <w:ind w:left="6948"/>
              <w:rPr>
                <w:rFonts w:ascii="Verdana" w:hAnsi="Verdana" w:cs="Verdana"/>
                <w:sz w:val="13"/>
                <w:szCs w:val="13"/>
              </w:rPr>
            </w:pPr>
            <w:r w:rsidRPr="00E71690">
              <w:rPr>
                <w:rFonts w:ascii="Verdana" w:hAnsi="Verdana" w:cs="Verdana"/>
                <w:sz w:val="13"/>
                <w:szCs w:val="13"/>
              </w:rPr>
              <w:t>AdV213H11V11N3ISIX3</w:t>
            </w:r>
          </w:p>
        </w:tc>
      </w:tr>
    </w:tbl>
    <w:p w:rsidR="00E71690" w:rsidRDefault="00E71690">
      <w:pPr>
        <w:widowControl/>
        <w:kinsoku/>
        <w:autoSpaceDE w:val="0"/>
        <w:autoSpaceDN w:val="0"/>
        <w:adjustRightInd w:val="0"/>
        <w:sectPr w:rsidR="00E71690">
          <w:headerReference w:type="even" r:id="rId984"/>
          <w:headerReference w:type="default" r:id="rId985"/>
          <w:footerReference w:type="even" r:id="rId986"/>
          <w:footerReference w:type="default" r:id="rId987"/>
          <w:pgSz w:w="12240" w:h="15840"/>
          <w:pgMar w:top="760" w:right="1810" w:bottom="1990" w:left="1870"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2"/>
          <w:sz w:val="23"/>
          <w:szCs w:val="23"/>
        </w:rPr>
        <w:t xml:space="preserve">around them, and (3) clarifying what gives meaning to their present and future life </w:t>
      </w:r>
      <w:r>
        <w:rPr>
          <w:rFonts w:ascii="Garamond" w:hAnsi="Garamond" w:cs="Garamond"/>
          <w:spacing w:val="-1"/>
          <w:sz w:val="23"/>
          <w:szCs w:val="23"/>
        </w:rPr>
        <w:t xml:space="preserve">(van Deurzen, zoo2b). An open attitude toward life is essential, as is the willingness </w:t>
      </w:r>
      <w:r>
        <w:rPr>
          <w:rFonts w:ascii="Garamond" w:hAnsi="Garamond" w:cs="Garamond"/>
          <w:sz w:val="23"/>
          <w:szCs w:val="23"/>
        </w:rPr>
        <w:t xml:space="preserve">to explore unknown territory. Recurring universal themes evolve in many groups </w:t>
      </w:r>
      <w:r>
        <w:rPr>
          <w:rFonts w:ascii="Garamond" w:hAnsi="Garamond" w:cs="Garamond"/>
          <w:spacing w:val="-1"/>
          <w:sz w:val="23"/>
          <w:szCs w:val="23"/>
        </w:rPr>
        <w:t xml:space="preserve">and challenge members to seriously explore existential concerns such as choice, </w:t>
      </w:r>
      <w:r>
        <w:rPr>
          <w:rFonts w:ascii="Garamond" w:hAnsi="Garamond" w:cs="Garamond"/>
          <w:sz w:val="23"/>
          <w:szCs w:val="23"/>
        </w:rPr>
        <w:t>freedom and anxiety, awareness of death, meaning in life, and living fully.</w:t>
      </w:r>
    </w:p>
    <w:p w:rsidR="00E71690" w:rsidRDefault="00E71690">
      <w:pPr>
        <w:spacing w:before="72"/>
        <w:ind w:firstLine="288"/>
        <w:jc w:val="both"/>
        <w:rPr>
          <w:rFonts w:ascii="Garamond" w:hAnsi="Garamond" w:cs="Garamond"/>
          <w:spacing w:val="2"/>
          <w:sz w:val="23"/>
          <w:szCs w:val="23"/>
        </w:rPr>
      </w:pPr>
      <w:r>
        <w:rPr>
          <w:rFonts w:ascii="Garamond" w:hAnsi="Garamond" w:cs="Garamond"/>
          <w:sz w:val="23"/>
          <w:szCs w:val="23"/>
        </w:rPr>
        <w:t xml:space="preserve">Yalom (198o) contends that the group provides the optimal conditions for </w:t>
      </w:r>
      <w:r>
        <w:rPr>
          <w:rFonts w:ascii="Garamond" w:hAnsi="Garamond" w:cs="Garamond"/>
          <w:spacing w:val="-3"/>
          <w:sz w:val="23"/>
          <w:szCs w:val="23"/>
        </w:rPr>
        <w:t xml:space="preserve">therapeutic work on responsibility. The members are responsible for the way they </w:t>
      </w:r>
      <w:r>
        <w:rPr>
          <w:rFonts w:ascii="Garamond" w:hAnsi="Garamond" w:cs="Garamond"/>
          <w:spacing w:val="1"/>
          <w:sz w:val="23"/>
          <w:szCs w:val="23"/>
        </w:rPr>
        <w:t xml:space="preserve">behave in the group, and this provides a mirror for how they are likely to act in </w:t>
      </w:r>
      <w:r>
        <w:rPr>
          <w:rFonts w:ascii="Garamond" w:hAnsi="Garamond" w:cs="Garamond"/>
          <w:spacing w:val="-1"/>
          <w:sz w:val="23"/>
          <w:szCs w:val="23"/>
        </w:rPr>
        <w:t>the world. A group represents a microcosm of the world in which participants live and function. Over time the interpersonal and existential problems of the partici</w:t>
      </w:r>
      <w:r>
        <w:rPr>
          <w:rFonts w:ascii="Garamond" w:hAnsi="Garamond" w:cs="Garamond"/>
          <w:spacing w:val="-1"/>
          <w:sz w:val="23"/>
          <w:szCs w:val="23"/>
        </w:rPr>
        <w:softHyphen/>
      </w:r>
      <w:r>
        <w:rPr>
          <w:rFonts w:ascii="Garamond" w:hAnsi="Garamond" w:cs="Garamond"/>
          <w:spacing w:val="-3"/>
          <w:sz w:val="23"/>
          <w:szCs w:val="23"/>
        </w:rPr>
        <w:t xml:space="preserve">pants become evident in the here-and-now interactions within the group (Yalom </w:t>
      </w:r>
      <w:r>
        <w:rPr>
          <w:rFonts w:ascii="Garamond" w:hAnsi="Garamond" w:cs="Garamond"/>
          <w:spacing w:val="-1"/>
          <w:sz w:val="23"/>
          <w:szCs w:val="23"/>
        </w:rPr>
        <w:t xml:space="preserve">Josselson, 2011). Through feedback, members learn to view themselves through </w:t>
      </w:r>
      <w:r>
        <w:rPr>
          <w:rFonts w:ascii="Garamond" w:hAnsi="Garamond" w:cs="Garamond"/>
          <w:sz w:val="23"/>
          <w:szCs w:val="23"/>
        </w:rPr>
        <w:t>others' eyes, and they learn the ways in which their behavior affects others. Build</w:t>
      </w:r>
      <w:r>
        <w:rPr>
          <w:rFonts w:ascii="Garamond" w:hAnsi="Garamond" w:cs="Garamond"/>
          <w:sz w:val="23"/>
          <w:szCs w:val="23"/>
        </w:rPr>
        <w:softHyphen/>
      </w:r>
      <w:r>
        <w:rPr>
          <w:rFonts w:ascii="Garamond" w:hAnsi="Garamond" w:cs="Garamond"/>
          <w:spacing w:val="2"/>
          <w:sz w:val="23"/>
          <w:szCs w:val="23"/>
        </w:rPr>
        <w:t xml:space="preserve">ing on what members learn about their interpersonal functioning in the group, </w:t>
      </w:r>
      <w:r>
        <w:rPr>
          <w:rFonts w:ascii="Garamond" w:hAnsi="Garamond" w:cs="Garamond"/>
          <w:spacing w:val="1"/>
          <w:sz w:val="23"/>
          <w:szCs w:val="23"/>
        </w:rPr>
        <w:t xml:space="preserve">they can take increased responsibility for making changes in everyday life. The </w:t>
      </w:r>
      <w:r>
        <w:rPr>
          <w:rFonts w:ascii="Garamond" w:hAnsi="Garamond" w:cs="Garamond"/>
          <w:spacing w:val="-2"/>
          <w:sz w:val="23"/>
          <w:szCs w:val="23"/>
        </w:rPr>
        <w:t xml:space="preserve">group experience provides the opportunity to participants to relate to others in </w:t>
      </w:r>
      <w:r>
        <w:rPr>
          <w:rFonts w:ascii="Garamond" w:hAnsi="Garamond" w:cs="Garamond"/>
          <w:spacing w:val="-4"/>
          <w:sz w:val="23"/>
          <w:szCs w:val="23"/>
        </w:rPr>
        <w:t xml:space="preserve">meaningful ways, to learn to be themselves in the company of other people, and to </w:t>
      </w:r>
      <w:r>
        <w:rPr>
          <w:rFonts w:ascii="Garamond" w:hAnsi="Garamond" w:cs="Garamond"/>
          <w:spacing w:val="2"/>
          <w:sz w:val="23"/>
          <w:szCs w:val="23"/>
        </w:rPr>
        <w:t>establish rewarding, nourishing relationships.</w:t>
      </w:r>
    </w:p>
    <w:p w:rsidR="00E71690" w:rsidRDefault="00E71690">
      <w:pPr>
        <w:spacing w:before="288"/>
        <w:ind w:firstLine="288"/>
        <w:jc w:val="both"/>
        <w:rPr>
          <w:rFonts w:ascii="Garamond" w:hAnsi="Garamond" w:cs="Garamond"/>
          <w:sz w:val="23"/>
          <w:szCs w:val="23"/>
        </w:rPr>
      </w:pPr>
      <w:r>
        <w:rPr>
          <w:noProof/>
        </w:rPr>
        <w:pict>
          <v:shape id="_x0000_s1287" type="#_x0000_t202" style="position:absolute;left:0;text-align:left;margin-left:93.35pt;margin-top:303.1pt;width:14.4pt;height:75.55pt;z-index:-25190553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24"/>
                      <w:w w:val="110"/>
                      <w:sz w:val="17"/>
                      <w:szCs w:val="17"/>
                    </w:rPr>
                  </w:pPr>
                  <w:r>
                    <w:rPr>
                      <w:rFonts w:ascii="Bookman Old Style" w:hAnsi="Bookman Old Style" w:cs="Bookman Old Style"/>
                      <w:spacing w:val="-24"/>
                      <w:w w:val="110"/>
                      <w:sz w:val="17"/>
                      <w:szCs w:val="17"/>
                    </w:rPr>
                    <w:t>160</w:t>
                  </w:r>
                </w:p>
                <w:p w:rsidR="00E71690" w:rsidRDefault="00E71690">
                  <w:pPr>
                    <w:spacing w:before="108" w:after="36" w:line="189" w:lineRule="auto"/>
                    <w:jc w:val="right"/>
                    <w:rPr>
                      <w:rFonts w:ascii="Arial Narrow" w:hAnsi="Arial Narrow" w:cs="Arial Narrow"/>
                      <w:spacing w:val="26"/>
                      <w:sz w:val="13"/>
                      <w:szCs w:val="13"/>
                    </w:rPr>
                  </w:pPr>
                  <w:r>
                    <w:rPr>
                      <w:rFonts w:ascii="Arial Narrow" w:hAnsi="Arial Narrow" w:cs="Arial Narrow"/>
                      <w:spacing w:val="26"/>
                      <w:sz w:val="13"/>
                      <w:szCs w:val="13"/>
                    </w:rPr>
                    <w:t>CHAPTER SIX</w:t>
                  </w:r>
                </w:p>
              </w:txbxContent>
            </v:textbox>
            <w10:wrap type="square" anchorx="page" anchory="page"/>
          </v:shape>
        </w:pict>
      </w:r>
      <w:r>
        <w:rPr>
          <w:rFonts w:ascii="Garamond" w:hAnsi="Garamond" w:cs="Garamond"/>
          <w:spacing w:val="-5"/>
          <w:sz w:val="23"/>
          <w:szCs w:val="23"/>
        </w:rPr>
        <w:t xml:space="preserve">In existential group counseling, members come to terms with the paradoxes of </w:t>
      </w:r>
      <w:r>
        <w:rPr>
          <w:rFonts w:ascii="Garamond" w:hAnsi="Garamond" w:cs="Garamond"/>
          <w:spacing w:val="-4"/>
          <w:sz w:val="23"/>
          <w:szCs w:val="23"/>
        </w:rPr>
        <w:t xml:space="preserve">existence: that life can be undone by death, that success is precarious, that we are </w:t>
      </w:r>
      <w:r>
        <w:rPr>
          <w:rFonts w:ascii="Garamond" w:hAnsi="Garamond" w:cs="Garamond"/>
          <w:spacing w:val="-1"/>
          <w:sz w:val="23"/>
          <w:szCs w:val="23"/>
        </w:rPr>
        <w:t xml:space="preserve">determined to be free, that we are responsible for a world we did not choose, that </w:t>
      </w:r>
      <w:r>
        <w:rPr>
          <w:rFonts w:ascii="Garamond" w:hAnsi="Garamond" w:cs="Garamond"/>
          <w:spacing w:val="-2"/>
          <w:sz w:val="23"/>
          <w:szCs w:val="23"/>
        </w:rPr>
        <w:t xml:space="preserve">we must make choices in the face of doubt and uncertainty. Members experience </w:t>
      </w:r>
      <w:r>
        <w:rPr>
          <w:rFonts w:ascii="Garamond" w:hAnsi="Garamond" w:cs="Garamond"/>
          <w:sz w:val="23"/>
          <w:szCs w:val="23"/>
        </w:rPr>
        <w:t xml:space="preserve">anxiety when they recognize the realities of the human condition, including pain </w:t>
      </w:r>
      <w:r>
        <w:rPr>
          <w:rFonts w:ascii="Garamond" w:hAnsi="Garamond" w:cs="Garamond"/>
          <w:spacing w:val="1"/>
          <w:sz w:val="23"/>
          <w:szCs w:val="23"/>
        </w:rPr>
        <w:t xml:space="preserve">and suffering, the need to struggle for survival, and their basic fallibility. Clients </w:t>
      </w:r>
      <w:r>
        <w:rPr>
          <w:rFonts w:ascii="Garamond" w:hAnsi="Garamond" w:cs="Garamond"/>
          <w:sz w:val="23"/>
          <w:szCs w:val="23"/>
        </w:rPr>
        <w:t>learn that there are no ultimate answers for ultimate concerns. Through the sup</w:t>
      </w:r>
      <w:r>
        <w:rPr>
          <w:rFonts w:ascii="Garamond" w:hAnsi="Garamond" w:cs="Garamond"/>
          <w:sz w:val="23"/>
          <w:szCs w:val="23"/>
        </w:rPr>
        <w:softHyphen/>
      </w:r>
      <w:r>
        <w:rPr>
          <w:rFonts w:ascii="Garamond" w:hAnsi="Garamond" w:cs="Garamond"/>
          <w:spacing w:val="-2"/>
          <w:sz w:val="23"/>
          <w:szCs w:val="23"/>
        </w:rPr>
        <w:t xml:space="preserve">port that is within a group, participants are able to tap the strength needed to create </w:t>
      </w:r>
      <w:r>
        <w:rPr>
          <w:rFonts w:ascii="Garamond" w:hAnsi="Garamond" w:cs="Garamond"/>
          <w:sz w:val="23"/>
          <w:szCs w:val="23"/>
        </w:rPr>
        <w:t>an internally derived value system that is consistent with their way of being.</w:t>
      </w:r>
    </w:p>
    <w:p w:rsidR="00E71690" w:rsidRDefault="00E71690">
      <w:pPr>
        <w:spacing w:before="324" w:after="396"/>
        <w:ind w:firstLine="288"/>
        <w:jc w:val="both"/>
        <w:rPr>
          <w:rFonts w:ascii="Garamond" w:hAnsi="Garamond" w:cs="Garamond"/>
          <w:sz w:val="23"/>
          <w:szCs w:val="23"/>
        </w:rPr>
      </w:pPr>
      <w:r>
        <w:rPr>
          <w:rFonts w:ascii="Garamond" w:hAnsi="Garamond" w:cs="Garamond"/>
          <w:spacing w:val="-2"/>
          <w:sz w:val="23"/>
          <w:szCs w:val="23"/>
        </w:rPr>
        <w:t xml:space="preserve">A group provides a powerful context to look at oneself, and to consider what </w:t>
      </w:r>
      <w:r>
        <w:rPr>
          <w:rFonts w:ascii="Garamond" w:hAnsi="Garamond" w:cs="Garamond"/>
          <w:sz w:val="23"/>
          <w:szCs w:val="23"/>
        </w:rPr>
        <w:t xml:space="preserve">choices might be more authentically one's own. Members can openly share their </w:t>
      </w:r>
      <w:r>
        <w:rPr>
          <w:rFonts w:ascii="Garamond" w:hAnsi="Garamond" w:cs="Garamond"/>
          <w:spacing w:val="-2"/>
          <w:sz w:val="23"/>
          <w:szCs w:val="23"/>
        </w:rPr>
        <w:t xml:space="preserve">fears related to living in unfulfilling ways and come to recognize how they have </w:t>
      </w:r>
      <w:r>
        <w:rPr>
          <w:rFonts w:ascii="Garamond" w:hAnsi="Garamond" w:cs="Garamond"/>
          <w:spacing w:val="-1"/>
          <w:sz w:val="23"/>
          <w:szCs w:val="23"/>
        </w:rPr>
        <w:t xml:space="preserve">compromised their integrity. Members can gradually discover ways in which they </w:t>
      </w:r>
      <w:r>
        <w:rPr>
          <w:rFonts w:ascii="Garamond" w:hAnsi="Garamond" w:cs="Garamond"/>
          <w:sz w:val="23"/>
          <w:szCs w:val="23"/>
        </w:rPr>
        <w:t>have lost their direction and can begin to be more true to themselves. Members learn that it is not in others that they find the answers to questions about signifi</w:t>
      </w:r>
      <w:r>
        <w:rPr>
          <w:rFonts w:ascii="Garamond" w:hAnsi="Garamond" w:cs="Garamond"/>
          <w:sz w:val="23"/>
          <w:szCs w:val="23"/>
        </w:rPr>
        <w:softHyphen/>
      </w:r>
      <w:r>
        <w:rPr>
          <w:rFonts w:ascii="Garamond" w:hAnsi="Garamond" w:cs="Garamond"/>
          <w:spacing w:val="-2"/>
          <w:sz w:val="23"/>
          <w:szCs w:val="23"/>
        </w:rPr>
        <w:t xml:space="preserve">cance and purpose in life. Existential group leaders help members live in authentic </w:t>
      </w:r>
      <w:r>
        <w:rPr>
          <w:rFonts w:ascii="Garamond" w:hAnsi="Garamond" w:cs="Garamond"/>
          <w:spacing w:val="1"/>
          <w:sz w:val="23"/>
          <w:szCs w:val="23"/>
        </w:rPr>
        <w:t>ways and refrain from prescribing simple solutions. For a more detailed discus</w:t>
      </w:r>
      <w:r>
        <w:rPr>
          <w:rFonts w:ascii="Garamond" w:hAnsi="Garamond" w:cs="Garamond"/>
          <w:spacing w:val="1"/>
          <w:sz w:val="23"/>
          <w:szCs w:val="23"/>
        </w:rPr>
        <w:softHyphen/>
      </w:r>
      <w:r>
        <w:rPr>
          <w:rFonts w:ascii="Garamond" w:hAnsi="Garamond" w:cs="Garamond"/>
          <w:sz w:val="23"/>
          <w:szCs w:val="23"/>
        </w:rPr>
        <w:t>sion of the existential approach to group counseling, see Corey (2012, chap. 9).</w:t>
      </w:r>
    </w:p>
    <w:tbl>
      <w:tblPr>
        <w:tblW w:w="0" w:type="auto"/>
        <w:tblLayout w:type="fixed"/>
        <w:tblCellMar>
          <w:left w:w="0" w:type="dxa"/>
          <w:right w:w="0" w:type="dxa"/>
        </w:tblCellMar>
        <w:tblLook w:val="0000"/>
      </w:tblPr>
      <w:tblGrid>
        <w:gridCol w:w="6548"/>
        <w:gridCol w:w="752"/>
      </w:tblGrid>
      <w:tr w:rsidR="00E71690" w:rsidRPr="00E71690">
        <w:tblPrEx>
          <w:tblCellMar>
            <w:top w:w="0" w:type="dxa"/>
            <w:left w:w="0" w:type="dxa"/>
            <w:bottom w:w="0" w:type="dxa"/>
            <w:right w:w="0" w:type="dxa"/>
          </w:tblCellMar>
        </w:tblPrEx>
        <w:trPr>
          <w:trHeight w:hRule="exact" w:val="705"/>
        </w:trPr>
        <w:tc>
          <w:tcPr>
            <w:tcW w:w="6548" w:type="dxa"/>
            <w:tcBorders>
              <w:top w:val="nil"/>
              <w:left w:val="nil"/>
              <w:bottom w:val="nil"/>
              <w:right w:val="nil"/>
            </w:tcBorders>
          </w:tcPr>
          <w:p w:rsidR="00E71690" w:rsidRPr="00E71690" w:rsidRDefault="00E71690">
            <w:pPr>
              <w:spacing w:line="266" w:lineRule="auto"/>
              <w:ind w:right="1368"/>
              <w:rPr>
                <w:rFonts w:ascii="Arial" w:hAnsi="Arial" w:cs="Arial"/>
                <w:b/>
                <w:bCs/>
                <w:color w:val="A1AE52"/>
                <w:spacing w:val="30"/>
                <w:sz w:val="27"/>
                <w:szCs w:val="27"/>
              </w:rPr>
            </w:pPr>
            <w:r w:rsidRPr="00E71690">
              <w:rPr>
                <w:rFonts w:ascii="Arial" w:hAnsi="Arial" w:cs="Arial"/>
                <w:b/>
                <w:bCs/>
                <w:color w:val="A1AE52"/>
                <w:spacing w:val="30"/>
                <w:sz w:val="27"/>
                <w:szCs w:val="27"/>
              </w:rPr>
              <w:t>EXISTENTIAL THERAPY FROM A MULTICULTURAL PERSPECTIVE</w:t>
            </w:r>
          </w:p>
        </w:tc>
        <w:tc>
          <w:tcPr>
            <w:tcW w:w="752" w:type="dxa"/>
            <w:tcBorders>
              <w:top w:val="nil"/>
              <w:left w:val="nil"/>
              <w:bottom w:val="nil"/>
              <w:right w:val="nil"/>
            </w:tcBorders>
          </w:tcPr>
          <w:p w:rsidR="00E71690" w:rsidRPr="00E71690" w:rsidRDefault="00173777">
            <w:pPr>
              <w:spacing w:after="9"/>
              <w:ind w:right="52"/>
              <w:jc w:val="center"/>
            </w:pPr>
            <w:r>
              <w:rPr>
                <w:noProof/>
              </w:rPr>
              <w:drawing>
                <wp:inline distT="0" distB="0" distL="0" distR="0">
                  <wp:extent cx="447675" cy="438150"/>
                  <wp:effectExtent l="19050" t="0" r="9525" b="0"/>
                  <wp:docPr id="82" name="Picture 82" descr="_Pic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287"/>
                          <pic:cNvPicPr>
                            <a:picLocks noChangeAspect="1" noChangeArrowheads="1"/>
                          </pic:cNvPicPr>
                        </pic:nvPicPr>
                        <pic:blipFill>
                          <a:blip r:embed="rId988"/>
                          <a:srcRect/>
                          <a:stretch>
                            <a:fillRect/>
                          </a:stretch>
                        </pic:blipFill>
                        <pic:spPr bwMode="auto">
                          <a:xfrm>
                            <a:off x="0" y="0"/>
                            <a:ext cx="447675" cy="438150"/>
                          </a:xfrm>
                          <a:prstGeom prst="rect">
                            <a:avLst/>
                          </a:prstGeom>
                          <a:noFill/>
                          <a:ln w="9525">
                            <a:noFill/>
                            <a:miter lim="800000"/>
                            <a:headEnd/>
                            <a:tailEnd/>
                          </a:ln>
                        </pic:spPr>
                      </pic:pic>
                    </a:graphicData>
                  </a:graphic>
                </wp:inline>
              </w:drawing>
            </w:r>
          </w:p>
        </w:tc>
      </w:tr>
    </w:tbl>
    <w:p w:rsidR="00E71690" w:rsidRDefault="00E71690">
      <w:pPr>
        <w:spacing w:after="124" w:line="20" w:lineRule="exact"/>
      </w:pPr>
    </w:p>
    <w:p w:rsidR="00E71690" w:rsidRDefault="00E71690">
      <w:pPr>
        <w:rPr>
          <w:rFonts w:ascii="Tahoma" w:hAnsi="Tahoma" w:cs="Tahoma"/>
          <w:spacing w:val="20"/>
        </w:rPr>
      </w:pPr>
      <w:r>
        <w:rPr>
          <w:rFonts w:ascii="Tahoma" w:hAnsi="Tahoma" w:cs="Tahoma"/>
          <w:spacing w:val="20"/>
        </w:rPr>
        <w:t xml:space="preserve">Siren the From </w:t>
      </w:r>
      <w:r>
        <w:rPr>
          <w:rFonts w:ascii="Tahoma" w:hAnsi="Tahoma" w:cs="Tahoma"/>
          <w:b/>
          <w:bCs/>
          <w:spacing w:val="20"/>
        </w:rPr>
        <w:t xml:space="preserve">a </w:t>
      </w:r>
      <w:r>
        <w:rPr>
          <w:rFonts w:ascii="Tahoma" w:hAnsi="Tahoma" w:cs="Tahoma"/>
          <w:spacing w:val="20"/>
        </w:rPr>
        <w:t>Div-rsity Perspective</w:t>
      </w:r>
    </w:p>
    <w:p w:rsidR="00E71690" w:rsidRDefault="00E71690">
      <w:pPr>
        <w:jc w:val="both"/>
        <w:rPr>
          <w:rFonts w:ascii="Garamond" w:hAnsi="Garamond" w:cs="Garamond"/>
          <w:spacing w:val="-4"/>
          <w:sz w:val="23"/>
          <w:szCs w:val="23"/>
        </w:rPr>
      </w:pPr>
      <w:r>
        <w:rPr>
          <w:rFonts w:ascii="Garamond" w:hAnsi="Garamond" w:cs="Garamond"/>
          <w:spacing w:val="-3"/>
          <w:sz w:val="23"/>
          <w:szCs w:val="23"/>
        </w:rPr>
        <w:t>Because the existential approach does not dictate a particular way of viewing or relat</w:t>
      </w:r>
      <w:r>
        <w:rPr>
          <w:rFonts w:ascii="Garamond" w:hAnsi="Garamond" w:cs="Garamond"/>
          <w:spacing w:val="-3"/>
          <w:sz w:val="23"/>
          <w:szCs w:val="23"/>
        </w:rPr>
        <w:softHyphen/>
      </w:r>
      <w:r>
        <w:rPr>
          <w:rFonts w:ascii="Garamond" w:hAnsi="Garamond" w:cs="Garamond"/>
          <w:spacing w:val="-6"/>
          <w:sz w:val="23"/>
          <w:szCs w:val="23"/>
        </w:rPr>
        <w:t xml:space="preserve">ing to reality, and because of its broad perspective, this approach is highly relevant in </w:t>
      </w:r>
      <w:r>
        <w:rPr>
          <w:rFonts w:ascii="Garamond" w:hAnsi="Garamond" w:cs="Garamond"/>
          <w:spacing w:val="-2"/>
          <w:sz w:val="23"/>
          <w:szCs w:val="23"/>
        </w:rPr>
        <w:t xml:space="preserve">working in a multicultural context (van Deurzen, zooza). Vontress and colleagues </w:t>
      </w:r>
      <w:r>
        <w:rPr>
          <w:rFonts w:ascii="Garamond" w:hAnsi="Garamond" w:cs="Garamond"/>
          <w:spacing w:val="-4"/>
          <w:sz w:val="23"/>
          <w:szCs w:val="23"/>
        </w:rPr>
        <w:t>(1999) write about the existential foundation of cross-cultural counseling: "Existential</w:t>
      </w:r>
    </w:p>
    <w:p w:rsidR="00E71690" w:rsidRDefault="00E71690">
      <w:pPr>
        <w:widowControl/>
        <w:kinsoku/>
        <w:autoSpaceDE w:val="0"/>
        <w:autoSpaceDN w:val="0"/>
        <w:adjustRightInd w:val="0"/>
        <w:sectPr w:rsidR="00E71690">
          <w:headerReference w:type="even" r:id="rId989"/>
          <w:headerReference w:type="default" r:id="rId990"/>
          <w:footerReference w:type="even" r:id="rId991"/>
          <w:footerReference w:type="default" r:id="rId992"/>
          <w:pgSz w:w="12240" w:h="15840"/>
          <w:pgMar w:top="2620" w:right="1804" w:bottom="200" w:left="3076" w:header="0" w:footer="0" w:gutter="0"/>
          <w:cols w:space="720"/>
          <w:noEndnote/>
        </w:sectPr>
      </w:pPr>
    </w:p>
    <w:tbl>
      <w:tblPr>
        <w:tblW w:w="0" w:type="auto"/>
        <w:tblLayout w:type="fixed"/>
        <w:tblCellMar>
          <w:left w:w="0" w:type="dxa"/>
          <w:right w:w="0" w:type="dxa"/>
        </w:tblCellMar>
        <w:tblLook w:val="0000"/>
      </w:tblPr>
      <w:tblGrid>
        <w:gridCol w:w="7792"/>
        <w:gridCol w:w="708"/>
      </w:tblGrid>
      <w:tr w:rsidR="00E71690" w:rsidRPr="00E71690">
        <w:tblPrEx>
          <w:tblCellMar>
            <w:top w:w="0" w:type="dxa"/>
            <w:left w:w="0" w:type="dxa"/>
            <w:bottom w:w="0" w:type="dxa"/>
            <w:right w:w="0" w:type="dxa"/>
          </w:tblCellMar>
        </w:tblPrEx>
        <w:trPr>
          <w:trHeight w:hRule="exact" w:val="12710"/>
        </w:trPr>
        <w:tc>
          <w:tcPr>
            <w:tcW w:w="7792" w:type="dxa"/>
            <w:tcBorders>
              <w:top w:val="nil"/>
              <w:left w:val="nil"/>
              <w:bottom w:val="nil"/>
              <w:right w:val="nil"/>
            </w:tcBorders>
          </w:tcPr>
          <w:p w:rsidR="00E71690" w:rsidRPr="00E71690" w:rsidRDefault="00E71690">
            <w:pPr>
              <w:ind w:left="36" w:right="504"/>
              <w:jc w:val="both"/>
              <w:rPr>
                <w:rFonts w:ascii="Garamond" w:hAnsi="Garamond" w:cs="Garamond"/>
                <w:spacing w:val="-5"/>
              </w:rPr>
            </w:pPr>
            <w:r w:rsidRPr="00E71690">
              <w:rPr>
                <w:rFonts w:ascii="Garamond" w:hAnsi="Garamond" w:cs="Garamond"/>
                <w:spacing w:val="-10"/>
              </w:rPr>
              <w:t xml:space="preserve">counseling is probably the most useful approach to helping clients of all cultures find </w:t>
            </w:r>
            <w:r w:rsidRPr="00E71690">
              <w:rPr>
                <w:rFonts w:ascii="Garamond" w:hAnsi="Garamond" w:cs="Garamond"/>
                <w:spacing w:val="-9"/>
              </w:rPr>
              <w:t xml:space="preserve">meaning and harmony in their lives, because it focuses on the sober issues each of us </w:t>
            </w:r>
            <w:r w:rsidRPr="00E71690">
              <w:rPr>
                <w:rFonts w:ascii="Garamond" w:hAnsi="Garamond" w:cs="Garamond"/>
                <w:spacing w:val="-12"/>
              </w:rPr>
              <w:t xml:space="preserve">must inevitably face: love, anxiety, suffering, and death" (p. 32). These are the human </w:t>
            </w:r>
            <w:r w:rsidRPr="00E71690">
              <w:rPr>
                <w:rFonts w:ascii="Garamond" w:hAnsi="Garamond" w:cs="Garamond"/>
                <w:spacing w:val="-5"/>
              </w:rPr>
              <w:t>experiences that transcend the boundaries that separate cultures.</w:t>
            </w:r>
          </w:p>
          <w:p w:rsidR="00E71690" w:rsidRPr="00E71690" w:rsidRDefault="00E71690">
            <w:pPr>
              <w:ind w:left="36" w:right="504" w:firstLine="324"/>
              <w:jc w:val="both"/>
              <w:rPr>
                <w:rFonts w:ascii="Garamond" w:hAnsi="Garamond" w:cs="Garamond"/>
                <w:spacing w:val="-3"/>
              </w:rPr>
            </w:pPr>
            <w:r w:rsidRPr="00E71690">
              <w:rPr>
                <w:rFonts w:ascii="Garamond" w:hAnsi="Garamond" w:cs="Garamond"/>
                <w:spacing w:val="-3"/>
              </w:rPr>
              <w:t xml:space="preserve">Existential therapy is useful in working with culturally diverse clients because </w:t>
            </w:r>
            <w:r w:rsidRPr="00E71690">
              <w:rPr>
                <w:rFonts w:ascii="Garamond" w:hAnsi="Garamond" w:cs="Garamond"/>
                <w:spacing w:val="-10"/>
              </w:rPr>
              <w:t xml:space="preserve">of its focus on universality, or the common ground that we all share. This approach </w:t>
            </w:r>
            <w:r w:rsidRPr="00E71690">
              <w:rPr>
                <w:rFonts w:ascii="Garamond" w:hAnsi="Garamond" w:cs="Garamond"/>
                <w:spacing w:val="-5"/>
              </w:rPr>
              <w:t xml:space="preserve">emphasizes presence, the I/Thou relationship, and courage. As such, it can be </w:t>
            </w:r>
            <w:r w:rsidRPr="00E71690">
              <w:rPr>
                <w:rFonts w:ascii="Garamond" w:hAnsi="Garamond" w:cs="Garamond"/>
                <w:spacing w:val="-7"/>
              </w:rPr>
              <w:t xml:space="preserve">effectively applied with diverse client populations with a range of specific problems </w:t>
            </w:r>
            <w:r w:rsidRPr="00E71690">
              <w:rPr>
                <w:rFonts w:ascii="Garamond" w:hAnsi="Garamond" w:cs="Garamond"/>
                <w:spacing w:val="-5"/>
              </w:rPr>
              <w:t xml:space="preserve">and in a wide array of settings (Schneider, 2008, </w:t>
            </w:r>
            <w:r w:rsidRPr="00E71690">
              <w:rPr>
                <w:rFonts w:ascii="Garamond" w:hAnsi="Garamond" w:cs="Garamond"/>
                <w:spacing w:val="-5"/>
                <w:sz w:val="16"/>
                <w:szCs w:val="16"/>
              </w:rPr>
              <w:t xml:space="preserve">2011; </w:t>
            </w:r>
            <w:r w:rsidRPr="00E71690">
              <w:rPr>
                <w:rFonts w:ascii="Garamond" w:hAnsi="Garamond" w:cs="Garamond"/>
                <w:spacing w:val="-5"/>
              </w:rPr>
              <w:t xml:space="preserve">Schneider </w:t>
            </w:r>
            <w:r w:rsidRPr="00E71690">
              <w:rPr>
                <w:i/>
                <w:iCs/>
                <w:spacing w:val="-5"/>
                <w:w w:val="95"/>
                <w:sz w:val="22"/>
                <w:szCs w:val="22"/>
              </w:rPr>
              <w:t xml:space="preserve">&amp; </w:t>
            </w:r>
            <w:r w:rsidRPr="00E71690">
              <w:rPr>
                <w:rFonts w:ascii="Garamond" w:hAnsi="Garamond" w:cs="Garamond"/>
                <w:spacing w:val="-5"/>
              </w:rPr>
              <w:t xml:space="preserve">Krug, 2010). </w:t>
            </w:r>
            <w:r w:rsidRPr="00E71690">
              <w:rPr>
                <w:rFonts w:ascii="Garamond" w:hAnsi="Garamond" w:cs="Garamond"/>
                <w:spacing w:val="-4"/>
              </w:rPr>
              <w:t xml:space="preserve">Schneider's (2008) "existential-integrative" model of practice coordinates a variety </w:t>
            </w:r>
            <w:r w:rsidRPr="00E71690">
              <w:rPr>
                <w:rFonts w:ascii="Garamond" w:hAnsi="Garamond" w:cs="Garamond"/>
                <w:spacing w:val="-8"/>
              </w:rPr>
              <w:t xml:space="preserve">of therapeutic modes within an overarching existential or experiential framework. </w:t>
            </w:r>
            <w:r w:rsidRPr="00E71690">
              <w:rPr>
                <w:rFonts w:ascii="Garamond" w:hAnsi="Garamond" w:cs="Garamond"/>
                <w:spacing w:val="-3"/>
              </w:rPr>
              <w:t xml:space="preserve">Vontress (1996) points out that all people are multicultural in the sense that they </w:t>
            </w:r>
            <w:r w:rsidRPr="00E71690">
              <w:rPr>
                <w:rFonts w:ascii="Garamond" w:hAnsi="Garamond" w:cs="Garamond"/>
                <w:spacing w:val="-2"/>
              </w:rPr>
              <w:t xml:space="preserve">are all products of many cultures. He encourages counselors-in-training to focus </w:t>
            </w:r>
            <w:r w:rsidRPr="00E71690">
              <w:rPr>
                <w:rFonts w:ascii="Garamond" w:hAnsi="Garamond" w:cs="Garamond"/>
                <w:spacing w:val="-5"/>
              </w:rPr>
              <w:t>on the universal commonalities of clients first and secondarily on areas of differ</w:t>
            </w:r>
            <w:r w:rsidRPr="00E71690">
              <w:rPr>
                <w:rFonts w:ascii="Garamond" w:hAnsi="Garamond" w:cs="Garamond"/>
                <w:spacing w:val="-5"/>
              </w:rPr>
              <w:softHyphen/>
              <w:t xml:space="preserve">ences. In working with cultural diversity, it is essential to recognize simultaneously </w:t>
            </w:r>
            <w:r w:rsidRPr="00E71690">
              <w:rPr>
                <w:rFonts w:ascii="Garamond" w:hAnsi="Garamond" w:cs="Garamond"/>
                <w:spacing w:val="-2"/>
              </w:rPr>
              <w:t xml:space="preserve">the commonalities and differences of human beings: "Cross-cultural counseling, </w:t>
            </w:r>
            <w:r w:rsidRPr="00E71690">
              <w:rPr>
                <w:rFonts w:ascii="Garamond" w:hAnsi="Garamond" w:cs="Garamond"/>
                <w:spacing w:val="-3"/>
              </w:rPr>
              <w:t xml:space="preserve">in short, does not intend to teach specific interventions for each culture, but to </w:t>
            </w:r>
            <w:r w:rsidRPr="00E71690">
              <w:rPr>
                <w:rFonts w:ascii="Garamond" w:hAnsi="Garamond" w:cs="Garamond"/>
                <w:spacing w:val="-4"/>
              </w:rPr>
              <w:t xml:space="preserve">infuse the counselor with a cultural sensitivity and tolerant philosophical outlook </w:t>
            </w:r>
            <w:r w:rsidRPr="00E71690">
              <w:rPr>
                <w:rFonts w:ascii="Garamond" w:hAnsi="Garamond" w:cs="Garamond"/>
                <w:spacing w:val="-3"/>
              </w:rPr>
              <w:t>that will befit all cultures" (p. 164).</w:t>
            </w:r>
          </w:p>
          <w:p w:rsidR="00E71690" w:rsidRPr="00E71690" w:rsidRDefault="00E71690">
            <w:pPr>
              <w:spacing w:before="180"/>
              <w:ind w:left="36" w:right="504" w:firstLine="324"/>
              <w:jc w:val="both"/>
              <w:rPr>
                <w:rFonts w:ascii="Garamond" w:hAnsi="Garamond" w:cs="Garamond"/>
                <w:spacing w:val="-4"/>
              </w:rPr>
            </w:pPr>
            <w:r w:rsidRPr="00E71690">
              <w:rPr>
                <w:rFonts w:ascii="Garamond" w:hAnsi="Garamond" w:cs="Garamond"/>
                <w:spacing w:val="-6"/>
              </w:rPr>
              <w:t xml:space="preserve">The focus on subjective experience, or phenomenology, is a strength from a </w:t>
            </w:r>
            <w:r w:rsidRPr="00E71690">
              <w:rPr>
                <w:rFonts w:ascii="Garamond" w:hAnsi="Garamond" w:cs="Garamond"/>
                <w:spacing w:val="-4"/>
              </w:rPr>
              <w:t xml:space="preserve">multicultural perspective. Another strength of the existential approach is that it </w:t>
            </w:r>
            <w:r w:rsidRPr="00E71690">
              <w:rPr>
                <w:rFonts w:ascii="Garamond" w:hAnsi="Garamond" w:cs="Garamond"/>
                <w:spacing w:val="-3"/>
              </w:rPr>
              <w:t xml:space="preserve">enables clients to examine the degree to which their behavior is being influenced </w:t>
            </w:r>
            <w:r w:rsidRPr="00E71690">
              <w:rPr>
                <w:rFonts w:ascii="Garamond" w:hAnsi="Garamond" w:cs="Garamond"/>
                <w:spacing w:val="-4"/>
              </w:rPr>
              <w:t xml:space="preserve">by social and cultural conditioning. Clients can be challenged to look at the price </w:t>
            </w:r>
            <w:r w:rsidRPr="00E71690">
              <w:rPr>
                <w:rFonts w:ascii="Garamond" w:hAnsi="Garamond" w:cs="Garamond"/>
                <w:spacing w:val="-3"/>
              </w:rPr>
              <w:t xml:space="preserve">they are paying for the decisions they have made. Although it is true that some </w:t>
            </w:r>
            <w:r w:rsidRPr="00E71690">
              <w:rPr>
                <w:rFonts w:ascii="Garamond" w:hAnsi="Garamond" w:cs="Garamond"/>
                <w:spacing w:val="-5"/>
              </w:rPr>
              <w:t xml:space="preserve">clients may not feel a sense of freedom, their freedom can be increased if they </w:t>
            </w:r>
            <w:r w:rsidRPr="00E71690">
              <w:rPr>
                <w:rFonts w:ascii="Garamond" w:hAnsi="Garamond" w:cs="Garamond"/>
                <w:spacing w:val="-7"/>
              </w:rPr>
              <w:t>recognize the social limits they are facing. Their freedom can be hindered by insti</w:t>
            </w:r>
            <w:r w:rsidRPr="00E71690">
              <w:rPr>
                <w:rFonts w:ascii="Garamond" w:hAnsi="Garamond" w:cs="Garamond"/>
                <w:spacing w:val="-7"/>
              </w:rPr>
              <w:softHyphen/>
            </w:r>
            <w:r w:rsidRPr="00E71690">
              <w:rPr>
                <w:rFonts w:ascii="Garamond" w:hAnsi="Garamond" w:cs="Garamond"/>
                <w:spacing w:val="-8"/>
              </w:rPr>
              <w:t xml:space="preserve">tutions and limited by their family. In fact, it may be difficult to separate individual </w:t>
            </w:r>
            <w:r w:rsidRPr="00E71690">
              <w:rPr>
                <w:rFonts w:ascii="Garamond" w:hAnsi="Garamond" w:cs="Garamond"/>
                <w:spacing w:val="-4"/>
              </w:rPr>
              <w:t>freedom from the context of their family structure.</w:t>
            </w:r>
          </w:p>
          <w:p w:rsidR="00E71690" w:rsidRPr="00E71690" w:rsidRDefault="00E71690">
            <w:pPr>
              <w:spacing w:before="108"/>
              <w:ind w:left="36" w:right="504" w:firstLine="324"/>
              <w:jc w:val="both"/>
              <w:rPr>
                <w:rFonts w:ascii="Garamond" w:hAnsi="Garamond" w:cs="Garamond"/>
                <w:spacing w:val="-6"/>
              </w:rPr>
            </w:pPr>
            <w:r w:rsidRPr="00E71690">
              <w:rPr>
                <w:rFonts w:ascii="Garamond" w:hAnsi="Garamond" w:cs="Garamond"/>
                <w:spacing w:val="-8"/>
              </w:rPr>
              <w:t xml:space="preserve">There is wide-ranging international interest in the existential approach. Several </w:t>
            </w:r>
            <w:r w:rsidRPr="00E71690">
              <w:rPr>
                <w:rFonts w:ascii="Garamond" w:hAnsi="Garamond" w:cs="Garamond"/>
                <w:spacing w:val="-7"/>
              </w:rPr>
              <w:t xml:space="preserve">Scandinavian societies, an East European society (encompassing Estonia, Latvia, </w:t>
            </w:r>
            <w:r w:rsidRPr="00E71690">
              <w:rPr>
                <w:rFonts w:ascii="Garamond" w:hAnsi="Garamond" w:cs="Garamond"/>
                <w:spacing w:val="-5"/>
              </w:rPr>
              <w:t>Lithuania, Russia, Ukraine, and Belarus), and Mexican and South American socie</w:t>
            </w:r>
            <w:r w:rsidRPr="00E71690">
              <w:rPr>
                <w:rFonts w:ascii="Garamond" w:hAnsi="Garamond" w:cs="Garamond"/>
                <w:spacing w:val="-5"/>
              </w:rPr>
              <w:softHyphen/>
            </w:r>
            <w:r w:rsidRPr="00E71690">
              <w:rPr>
                <w:rFonts w:ascii="Garamond" w:hAnsi="Garamond" w:cs="Garamond"/>
                <w:spacing w:val="-7"/>
              </w:rPr>
              <w:t xml:space="preserve">ties are thriving. In addition, an Internet course, SEPTIMUS, is taught in Ireland, </w:t>
            </w:r>
            <w:r w:rsidRPr="00E71690">
              <w:rPr>
                <w:rFonts w:ascii="Garamond" w:hAnsi="Garamond" w:cs="Garamond"/>
                <w:spacing w:val="-8"/>
              </w:rPr>
              <w:t xml:space="preserve">Iceland, Sweden, Poland, Czech Republic, Romania, Italy, Portugal, France, Belgium, </w:t>
            </w:r>
            <w:r w:rsidRPr="00E71690">
              <w:rPr>
                <w:rFonts w:ascii="Garamond" w:hAnsi="Garamond" w:cs="Garamond"/>
                <w:spacing w:val="-10"/>
              </w:rPr>
              <w:t>the United Kingdom, Israel, and Australia. Most recently, the First International East-</w:t>
            </w:r>
            <w:r w:rsidRPr="00E71690">
              <w:rPr>
                <w:rFonts w:ascii="Garamond" w:hAnsi="Garamond" w:cs="Garamond"/>
                <w:spacing w:val="-9"/>
              </w:rPr>
              <w:t>West Existential Psychology conference was held in Nanjing, China, with representa</w:t>
            </w:r>
            <w:r w:rsidRPr="00E71690">
              <w:rPr>
                <w:rFonts w:ascii="Garamond" w:hAnsi="Garamond" w:cs="Garamond"/>
                <w:spacing w:val="-9"/>
              </w:rPr>
              <w:softHyphen/>
              <w:t xml:space="preserve">tives from the United States, Korea, and Japan. These international developments, as </w:t>
            </w:r>
            <w:r w:rsidRPr="00E71690">
              <w:rPr>
                <w:rFonts w:ascii="Garamond" w:hAnsi="Garamond" w:cs="Garamond"/>
                <w:spacing w:val="-10"/>
              </w:rPr>
              <w:t xml:space="preserve">well as the creation of the International Collaborative of Existential Counselors and Psychotherapists, which has members from all over the world, reveal that existential </w:t>
            </w:r>
            <w:r w:rsidRPr="00E71690">
              <w:rPr>
                <w:rFonts w:ascii="Garamond" w:hAnsi="Garamond" w:cs="Garamond"/>
                <w:spacing w:val="-6"/>
              </w:rPr>
              <w:t>therapy has wide appeal to diverse populations in many parts of the world.</w:t>
            </w:r>
          </w:p>
          <w:p w:rsidR="00E71690" w:rsidRPr="00E71690" w:rsidRDefault="00E71690">
            <w:pPr>
              <w:spacing w:before="180"/>
              <w:ind w:left="21"/>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Shortcomings From a Diversity Perspective</w:t>
            </w:r>
          </w:p>
          <w:p w:rsidR="00E71690" w:rsidRPr="00E71690" w:rsidRDefault="00E71690">
            <w:pPr>
              <w:ind w:left="36" w:right="504" w:firstLine="36"/>
              <w:jc w:val="both"/>
              <w:rPr>
                <w:rFonts w:ascii="Garamond" w:hAnsi="Garamond" w:cs="Garamond"/>
                <w:spacing w:val="-6"/>
              </w:rPr>
            </w:pPr>
            <w:r w:rsidRPr="00E71690">
              <w:rPr>
                <w:rFonts w:ascii="Garamond" w:hAnsi="Garamond" w:cs="Garamond"/>
                <w:spacing w:val="-10"/>
              </w:rPr>
              <w:t xml:space="preserve">For those who hold a systemic perspective, the existentialists can be criticized on the </w:t>
            </w:r>
            <w:r w:rsidRPr="00E71690">
              <w:rPr>
                <w:rFonts w:ascii="Garamond" w:hAnsi="Garamond" w:cs="Garamond"/>
                <w:spacing w:val="-9"/>
              </w:rPr>
              <w:t xml:space="preserve">grounds that they are excessively individualistic and that they ignore the social factors </w:t>
            </w:r>
            <w:r w:rsidRPr="00E71690">
              <w:rPr>
                <w:rFonts w:ascii="Garamond" w:hAnsi="Garamond" w:cs="Garamond"/>
                <w:spacing w:val="-10"/>
              </w:rPr>
              <w:t xml:space="preserve">that cause human problems. However, with the advent of the "existential-integrative" </w:t>
            </w:r>
            <w:r w:rsidRPr="00E71690">
              <w:rPr>
                <w:rFonts w:ascii="Garamond" w:hAnsi="Garamond" w:cs="Garamond"/>
                <w:spacing w:val="-7"/>
              </w:rPr>
              <w:t xml:space="preserve">model of practice (Schneider, 2008), this situation is beginning to change. According </w:t>
            </w:r>
            <w:r w:rsidRPr="00E71690">
              <w:rPr>
                <w:rFonts w:ascii="Garamond" w:hAnsi="Garamond" w:cs="Garamond"/>
                <w:spacing w:val="-6"/>
              </w:rPr>
              <w:t>to Schneider (2011), existential practitioners are not only concerned with facilitating</w:t>
            </w:r>
          </w:p>
        </w:tc>
        <w:tc>
          <w:tcPr>
            <w:tcW w:w="708" w:type="dxa"/>
            <w:tcBorders>
              <w:top w:val="nil"/>
              <w:left w:val="nil"/>
              <w:bottom w:val="nil"/>
              <w:right w:val="nil"/>
            </w:tcBorders>
            <w:textDirection w:val="btLr"/>
          </w:tcPr>
          <w:p w:rsidR="00E71690" w:rsidRPr="00E71690" w:rsidRDefault="00E71690">
            <w:pPr>
              <w:spacing w:line="196" w:lineRule="auto"/>
              <w:ind w:left="9108"/>
              <w:rPr>
                <w:rFonts w:ascii="Garamond" w:hAnsi="Garamond" w:cs="Garamond"/>
                <w:w w:val="90"/>
                <w:sz w:val="18"/>
                <w:szCs w:val="18"/>
              </w:rPr>
            </w:pPr>
            <w:r w:rsidRPr="00E71690">
              <w:rPr>
                <w:rFonts w:ascii="Garamond" w:hAnsi="Garamond" w:cs="Garamond"/>
                <w:w w:val="90"/>
                <w:sz w:val="18"/>
                <w:szCs w:val="18"/>
              </w:rPr>
              <w:t>161</w:t>
            </w:r>
          </w:p>
          <w:p w:rsidR="00E71690" w:rsidRPr="00E71690" w:rsidRDefault="00E71690">
            <w:pPr>
              <w:spacing w:before="612" w:line="48" w:lineRule="auto"/>
              <w:ind w:left="6948"/>
              <w:rPr>
                <w:rFonts w:ascii="Verdana" w:hAnsi="Verdana" w:cs="Verdana"/>
                <w:sz w:val="13"/>
                <w:szCs w:val="13"/>
              </w:rPr>
            </w:pPr>
            <w:r w:rsidRPr="00E71690">
              <w:rPr>
                <w:rFonts w:ascii="Verdana" w:hAnsi="Verdana" w:cs="Verdana"/>
                <w:sz w:val="13"/>
                <w:szCs w:val="13"/>
              </w:rPr>
              <w:t>AdV3H11V11N31S1X1</w:t>
            </w:r>
          </w:p>
        </w:tc>
      </w:tr>
    </w:tbl>
    <w:p w:rsidR="00E71690" w:rsidRDefault="00E71690">
      <w:pPr>
        <w:widowControl/>
        <w:kinsoku/>
        <w:autoSpaceDE w:val="0"/>
        <w:autoSpaceDN w:val="0"/>
        <w:adjustRightInd w:val="0"/>
        <w:sectPr w:rsidR="00E71690">
          <w:headerReference w:type="even" r:id="rId993"/>
          <w:headerReference w:type="default" r:id="rId994"/>
          <w:footerReference w:type="even" r:id="rId995"/>
          <w:footerReference w:type="default" r:id="rId996"/>
          <w:pgSz w:w="12240" w:h="15840"/>
          <w:pgMar w:top="740" w:right="1815" w:bottom="1990" w:left="1865" w:header="0" w:footer="0" w:gutter="0"/>
          <w:cols w:space="720"/>
          <w:noEndnote/>
        </w:sectPr>
      </w:pPr>
    </w:p>
    <w:p w:rsidR="00E71690" w:rsidRDefault="00E71690">
      <w:pPr>
        <w:ind w:left="1656" w:right="1152"/>
        <w:jc w:val="both"/>
        <w:rPr>
          <w:rFonts w:ascii="Garamond" w:hAnsi="Garamond" w:cs="Garamond"/>
          <w:spacing w:val="-3"/>
          <w:sz w:val="23"/>
          <w:szCs w:val="23"/>
        </w:rPr>
      </w:pPr>
      <w:r>
        <w:rPr>
          <w:rFonts w:ascii="Garamond" w:hAnsi="Garamond" w:cs="Garamond"/>
          <w:spacing w:val="-3"/>
          <w:sz w:val="23"/>
          <w:szCs w:val="23"/>
        </w:rPr>
        <w:t xml:space="preserve">individual change but with promoting an in-depth inquiry that has implications for </w:t>
      </w:r>
      <w:r>
        <w:rPr>
          <w:rFonts w:ascii="Garamond" w:hAnsi="Garamond" w:cs="Garamond"/>
          <w:spacing w:val="-2"/>
          <w:sz w:val="23"/>
          <w:szCs w:val="23"/>
        </w:rPr>
        <w:t>social change: "One cannot simply heal individuals to the neglect of the social con</w:t>
      </w:r>
      <w:r>
        <w:rPr>
          <w:rFonts w:ascii="Garamond" w:hAnsi="Garamond" w:cs="Garamond"/>
          <w:spacing w:val="-2"/>
          <w:sz w:val="23"/>
          <w:szCs w:val="23"/>
        </w:rPr>
        <w:softHyphen/>
        <w:t xml:space="preserve">text within which they are thrust. To be a responsible practitioner, one must develop </w:t>
      </w:r>
      <w:r>
        <w:rPr>
          <w:rFonts w:ascii="Garamond" w:hAnsi="Garamond" w:cs="Garamond"/>
          <w:spacing w:val="-3"/>
          <w:sz w:val="23"/>
          <w:szCs w:val="23"/>
        </w:rPr>
        <w:t>a vision of responsible social change alongside and in coordination with one's vision of individual transformation" (p. 281).</w:t>
      </w:r>
    </w:p>
    <w:p w:rsidR="00E71690" w:rsidRDefault="00E71690">
      <w:pPr>
        <w:spacing w:before="72"/>
        <w:ind w:left="1656" w:right="1152" w:firstLine="288"/>
        <w:jc w:val="both"/>
        <w:rPr>
          <w:rFonts w:ascii="Garamond" w:hAnsi="Garamond" w:cs="Garamond"/>
          <w:spacing w:val="-1"/>
          <w:sz w:val="23"/>
          <w:szCs w:val="23"/>
        </w:rPr>
      </w:pPr>
      <w:r>
        <w:rPr>
          <w:rFonts w:ascii="Garamond" w:hAnsi="Garamond" w:cs="Garamond"/>
          <w:spacing w:val="2"/>
          <w:sz w:val="23"/>
          <w:szCs w:val="23"/>
        </w:rPr>
        <w:t xml:space="preserve">Some individuals who seek counseling may operate on the assumption that </w:t>
      </w:r>
      <w:r>
        <w:rPr>
          <w:rFonts w:ascii="Garamond" w:hAnsi="Garamond" w:cs="Garamond"/>
          <w:spacing w:val="-1"/>
          <w:sz w:val="23"/>
          <w:szCs w:val="23"/>
        </w:rPr>
        <w:t xml:space="preserve">they have very little choice because environmental circumstances severely restrict </w:t>
      </w:r>
      <w:r>
        <w:rPr>
          <w:rFonts w:ascii="Garamond" w:hAnsi="Garamond" w:cs="Garamond"/>
          <w:spacing w:val="1"/>
          <w:sz w:val="23"/>
          <w:szCs w:val="23"/>
        </w:rPr>
        <w:t>their ability to influence the direction of their lives. Even if they change internal</w:t>
      </w:r>
      <w:r>
        <w:rPr>
          <w:rFonts w:ascii="Garamond" w:hAnsi="Garamond" w:cs="Garamond"/>
          <w:spacing w:val="1"/>
          <w:sz w:val="23"/>
          <w:szCs w:val="23"/>
        </w:rPr>
        <w:softHyphen/>
      </w:r>
      <w:r>
        <w:rPr>
          <w:rFonts w:ascii="Garamond" w:hAnsi="Garamond" w:cs="Garamond"/>
          <w:sz w:val="23"/>
          <w:szCs w:val="23"/>
        </w:rPr>
        <w:t xml:space="preserve">ly, they see little hope that the external realities of racism, discrimination, and </w:t>
      </w:r>
      <w:r>
        <w:rPr>
          <w:rFonts w:ascii="Garamond" w:hAnsi="Garamond" w:cs="Garamond"/>
          <w:spacing w:val="-5"/>
          <w:sz w:val="23"/>
          <w:szCs w:val="23"/>
        </w:rPr>
        <w:t xml:space="preserve">oppression will change. They are likely to experience a deep sense of frustration and </w:t>
      </w:r>
      <w:r>
        <w:rPr>
          <w:rFonts w:ascii="Garamond" w:hAnsi="Garamond" w:cs="Garamond"/>
          <w:spacing w:val="-1"/>
          <w:sz w:val="23"/>
          <w:szCs w:val="23"/>
        </w:rPr>
        <w:t xml:space="preserve">feelings of powerlessness when it comes to making changes outside of themselves. As you will see in Chapter </w:t>
      </w:r>
      <w:r>
        <w:rPr>
          <w:rFonts w:ascii="Bookman Old Style" w:hAnsi="Bookman Old Style" w:cs="Bookman Old Style"/>
          <w:spacing w:val="-1"/>
          <w:w w:val="130"/>
          <w:sz w:val="14"/>
          <w:szCs w:val="14"/>
        </w:rPr>
        <w:t xml:space="preserve">12, </w:t>
      </w:r>
      <w:r>
        <w:rPr>
          <w:rFonts w:ascii="Garamond" w:hAnsi="Garamond" w:cs="Garamond"/>
          <w:spacing w:val="-1"/>
          <w:sz w:val="23"/>
          <w:szCs w:val="23"/>
        </w:rPr>
        <w:t>feminist therapists maintain that therapeutic practice</w:t>
      </w:r>
    </w:p>
    <w:p w:rsidR="00E71690" w:rsidRDefault="00E71690">
      <w:pPr>
        <w:spacing w:before="144"/>
        <w:ind w:left="1656" w:right="1152" w:hanging="1224"/>
        <w:jc w:val="both"/>
        <w:rPr>
          <w:rFonts w:ascii="Garamond" w:hAnsi="Garamond" w:cs="Garamond"/>
          <w:sz w:val="23"/>
          <w:szCs w:val="23"/>
        </w:rPr>
      </w:pPr>
      <w:r>
        <w:rPr>
          <w:rFonts w:ascii="Arial" w:hAnsi="Arial" w:cs="Arial"/>
          <w:spacing w:val="4"/>
          <w:w w:val="105"/>
          <w:sz w:val="16"/>
          <w:szCs w:val="16"/>
        </w:rPr>
        <w:t xml:space="preserve">162 </w:t>
      </w:r>
      <w:r>
        <w:rPr>
          <w:rFonts w:ascii="Garamond" w:hAnsi="Garamond" w:cs="Garamond"/>
          <w:spacing w:val="4"/>
          <w:sz w:val="23"/>
          <w:szCs w:val="23"/>
        </w:rPr>
        <w:t xml:space="preserve">will be effective only to the extent that therapists intervene with some form of social </w:t>
      </w:r>
      <w:r>
        <w:rPr>
          <w:rFonts w:ascii="Garamond" w:hAnsi="Garamond" w:cs="Garamond"/>
          <w:spacing w:val="-3"/>
          <w:sz w:val="23"/>
          <w:szCs w:val="23"/>
        </w:rPr>
        <w:t xml:space="preserve">action to change those factors that are creating clients' problems. In working with </w:t>
      </w:r>
      <w:r>
        <w:rPr>
          <w:rFonts w:ascii="Garamond" w:hAnsi="Garamond" w:cs="Garamond"/>
          <w:spacing w:val="-4"/>
          <w:sz w:val="23"/>
          <w:szCs w:val="23"/>
        </w:rPr>
        <w:t xml:space="preserve">people of color who come from the barrio or ghetto, for example, it is important to </w:t>
      </w:r>
      <w:r>
        <w:rPr>
          <w:rFonts w:ascii="Garamond" w:hAnsi="Garamond" w:cs="Garamond"/>
          <w:spacing w:val="-1"/>
          <w:sz w:val="23"/>
          <w:szCs w:val="23"/>
        </w:rPr>
        <w:t xml:space="preserve">engage their survival issues. If a counselor too quickly puts across the message to </w:t>
      </w:r>
      <w:r>
        <w:rPr>
          <w:rFonts w:ascii="Garamond" w:hAnsi="Garamond" w:cs="Garamond"/>
          <w:spacing w:val="-3"/>
          <w:sz w:val="23"/>
          <w:szCs w:val="23"/>
        </w:rPr>
        <w:t>these clients that they have a choice in making their lives better, they may feel pa</w:t>
      </w:r>
      <w:r>
        <w:rPr>
          <w:rFonts w:ascii="Garamond" w:hAnsi="Garamond" w:cs="Garamond"/>
          <w:spacing w:val="-3"/>
          <w:sz w:val="23"/>
          <w:szCs w:val="23"/>
        </w:rPr>
        <w:softHyphen/>
      </w:r>
      <w:r>
        <w:rPr>
          <w:rFonts w:ascii="Garamond" w:hAnsi="Garamond" w:cs="Garamond"/>
          <w:spacing w:val="-5"/>
          <w:sz w:val="23"/>
          <w:szCs w:val="23"/>
        </w:rPr>
        <w:t xml:space="preserve">tronized and misunderstood. These real-life concerns can provide a good focus for </w:t>
      </w:r>
      <w:r>
        <w:rPr>
          <w:rFonts w:ascii="Garamond" w:hAnsi="Garamond" w:cs="Garamond"/>
          <w:sz w:val="23"/>
          <w:szCs w:val="23"/>
        </w:rPr>
        <w:t>counseling, assuming the therapist is willing to deal with them.</w:t>
      </w:r>
    </w:p>
    <w:p w:rsidR="00E71690" w:rsidRDefault="00E71690">
      <w:pPr>
        <w:spacing w:before="144"/>
        <w:ind w:left="1656" w:right="1152" w:firstLine="288"/>
        <w:jc w:val="both"/>
        <w:rPr>
          <w:rFonts w:ascii="Garamond" w:hAnsi="Garamond" w:cs="Garamond"/>
          <w:spacing w:val="1"/>
          <w:sz w:val="23"/>
          <w:szCs w:val="23"/>
        </w:rPr>
      </w:pPr>
      <w:r>
        <w:rPr>
          <w:rFonts w:ascii="Garamond" w:hAnsi="Garamond" w:cs="Garamond"/>
          <w:spacing w:val="-5"/>
          <w:sz w:val="23"/>
          <w:szCs w:val="23"/>
        </w:rPr>
        <w:t xml:space="preserve">A potential problem within existential theory is that it is highly focused on the </w:t>
      </w:r>
      <w:r>
        <w:rPr>
          <w:rFonts w:ascii="Garamond" w:hAnsi="Garamond" w:cs="Garamond"/>
          <w:sz w:val="23"/>
          <w:szCs w:val="23"/>
        </w:rPr>
        <w:t xml:space="preserve">philosophical assumption of self-determination, which may not take into account </w:t>
      </w:r>
      <w:r>
        <w:rPr>
          <w:rFonts w:ascii="Garamond" w:hAnsi="Garamond" w:cs="Garamond"/>
          <w:spacing w:val="-4"/>
          <w:sz w:val="23"/>
          <w:szCs w:val="23"/>
        </w:rPr>
        <w:t xml:space="preserve">the complex factors that many people who have been oppressed must deal with. In </w:t>
      </w:r>
      <w:r>
        <w:rPr>
          <w:rFonts w:ascii="Garamond" w:hAnsi="Garamond" w:cs="Garamond"/>
          <w:spacing w:val="-1"/>
          <w:sz w:val="23"/>
          <w:szCs w:val="23"/>
        </w:rPr>
        <w:t xml:space="preserve">many cultures it is not possible to talk about the self and self-determination apart </w:t>
      </w:r>
      <w:r>
        <w:rPr>
          <w:rFonts w:ascii="Garamond" w:hAnsi="Garamond" w:cs="Garamond"/>
          <w:spacing w:val="1"/>
          <w:sz w:val="23"/>
          <w:szCs w:val="23"/>
        </w:rPr>
        <w:t xml:space="preserve">from the context of the social network and environmental conditions. However, a case can be made for the existential approach being instrumental in enabling </w:t>
      </w:r>
      <w:r>
        <w:rPr>
          <w:rFonts w:ascii="Garamond" w:hAnsi="Garamond" w:cs="Garamond"/>
          <w:spacing w:val="-2"/>
          <w:sz w:val="23"/>
          <w:szCs w:val="23"/>
        </w:rPr>
        <w:t>clients to make conscious choices when it comes to the values they live by. Existen</w:t>
      </w:r>
      <w:r>
        <w:rPr>
          <w:rFonts w:ascii="Garamond" w:hAnsi="Garamond" w:cs="Garamond"/>
          <w:spacing w:val="-2"/>
          <w:sz w:val="23"/>
          <w:szCs w:val="23"/>
        </w:rPr>
        <w:softHyphen/>
      </w:r>
      <w:r>
        <w:rPr>
          <w:rFonts w:ascii="Garamond" w:hAnsi="Garamond" w:cs="Garamond"/>
          <w:spacing w:val="-1"/>
          <w:sz w:val="23"/>
          <w:szCs w:val="23"/>
        </w:rPr>
        <w:t xml:space="preserve">tial therapists do not push autonomy apart from a client's culture. They do assist </w:t>
      </w:r>
      <w:r>
        <w:rPr>
          <w:rFonts w:ascii="Garamond" w:hAnsi="Garamond" w:cs="Garamond"/>
          <w:spacing w:val="-2"/>
          <w:sz w:val="23"/>
          <w:szCs w:val="23"/>
        </w:rPr>
        <w:t xml:space="preserve">clients in critically evaluating the source of their values and making a choice rather </w:t>
      </w:r>
      <w:r>
        <w:rPr>
          <w:rFonts w:ascii="Garamond" w:hAnsi="Garamond" w:cs="Garamond"/>
          <w:spacing w:val="1"/>
          <w:sz w:val="23"/>
          <w:szCs w:val="23"/>
        </w:rPr>
        <w:t>than uncritically accepting the values of their culture and family.</w:t>
      </w:r>
    </w:p>
    <w:p w:rsidR="00E71690" w:rsidRDefault="00E71690">
      <w:pPr>
        <w:spacing w:before="324" w:after="324"/>
        <w:ind w:left="1656" w:right="1152" w:firstLine="288"/>
        <w:jc w:val="both"/>
        <w:rPr>
          <w:rFonts w:ascii="Garamond" w:hAnsi="Garamond" w:cs="Garamond"/>
          <w:spacing w:val="-4"/>
          <w:sz w:val="23"/>
          <w:szCs w:val="23"/>
        </w:rPr>
      </w:pPr>
      <w:r>
        <w:rPr>
          <w:rFonts w:ascii="Garamond" w:hAnsi="Garamond" w:cs="Garamond"/>
          <w:spacing w:val="-2"/>
          <w:sz w:val="23"/>
          <w:szCs w:val="23"/>
        </w:rPr>
        <w:t xml:space="preserve">Many clients expect a structured and problem-oriented approach to counseling </w:t>
      </w:r>
      <w:r>
        <w:rPr>
          <w:rFonts w:ascii="Garamond" w:hAnsi="Garamond" w:cs="Garamond"/>
          <w:sz w:val="23"/>
          <w:szCs w:val="23"/>
        </w:rPr>
        <w:t xml:space="preserve">that is not found in the conventional existential approach. Although clients may </w:t>
      </w:r>
      <w:r>
        <w:rPr>
          <w:rFonts w:ascii="Garamond" w:hAnsi="Garamond" w:cs="Garamond"/>
          <w:spacing w:val="-5"/>
          <w:sz w:val="23"/>
          <w:szCs w:val="23"/>
        </w:rPr>
        <w:t xml:space="preserve">feel better if they have an opportunity to talk and to be understood, they are likely to </w:t>
      </w:r>
      <w:r>
        <w:rPr>
          <w:rFonts w:ascii="Garamond" w:hAnsi="Garamond" w:cs="Garamond"/>
          <w:spacing w:val="-2"/>
          <w:sz w:val="23"/>
          <w:szCs w:val="23"/>
        </w:rPr>
        <w:t xml:space="preserve">expect the counselor to do something to bring about a change in their life situation. </w:t>
      </w:r>
      <w:r>
        <w:rPr>
          <w:rFonts w:ascii="Garamond" w:hAnsi="Garamond" w:cs="Garamond"/>
          <w:spacing w:val="-3"/>
          <w:sz w:val="23"/>
          <w:szCs w:val="23"/>
        </w:rPr>
        <w:t xml:space="preserve">A major task for the counselor who practices from an existential perspective is to provide enough concrete direction for these clients without taking the responsibility </w:t>
      </w:r>
      <w:r>
        <w:rPr>
          <w:rFonts w:ascii="Garamond" w:hAnsi="Garamond" w:cs="Garamond"/>
          <w:spacing w:val="-4"/>
          <w:sz w:val="23"/>
          <w:szCs w:val="23"/>
        </w:rPr>
        <w:t>away from them.</w:t>
      </w:r>
    </w:p>
    <w:tbl>
      <w:tblPr>
        <w:tblW w:w="0" w:type="auto"/>
        <w:tblLayout w:type="fixed"/>
        <w:tblCellMar>
          <w:left w:w="0" w:type="dxa"/>
          <w:right w:w="0" w:type="dxa"/>
        </w:tblCellMar>
        <w:tblLook w:val="0000"/>
      </w:tblPr>
      <w:tblGrid>
        <w:gridCol w:w="9845"/>
      </w:tblGrid>
      <w:tr w:rsidR="00E71690" w:rsidRPr="00E71690">
        <w:tblPrEx>
          <w:tblCellMar>
            <w:top w:w="0" w:type="dxa"/>
            <w:left w:w="0" w:type="dxa"/>
            <w:bottom w:w="0" w:type="dxa"/>
            <w:right w:w="0" w:type="dxa"/>
          </w:tblCellMar>
        </w:tblPrEx>
        <w:trPr>
          <w:trHeight w:hRule="exact" w:val="489"/>
        </w:trPr>
        <w:tc>
          <w:tcPr>
            <w:tcW w:w="9845" w:type="dxa"/>
            <w:tcBorders>
              <w:top w:val="nil"/>
              <w:left w:val="nil"/>
              <w:bottom w:val="nil"/>
              <w:right w:val="nil"/>
            </w:tcBorders>
            <w:shd w:val="solid" w:color="95A53C" w:fill="auto"/>
          </w:tcPr>
          <w:p w:rsidR="00E71690" w:rsidRPr="00E71690" w:rsidRDefault="00E71690">
            <w:pPr>
              <w:spacing w:before="144" w:after="36"/>
              <w:ind w:left="936"/>
              <w:rPr>
                <w:rFonts w:ascii="Bookman Old Style" w:hAnsi="Bookman Old Style" w:cs="Bookman Old Style"/>
                <w:color w:val="F0F6CE"/>
                <w:spacing w:val="7"/>
                <w:sz w:val="25"/>
                <w:szCs w:val="25"/>
              </w:rPr>
            </w:pPr>
            <w:r w:rsidRPr="00E71690">
              <w:rPr>
                <w:rFonts w:ascii="Bookman Old Style" w:hAnsi="Bookman Old Style" w:cs="Bookman Old Style"/>
                <w:color w:val="F0F6CE"/>
                <w:spacing w:val="7"/>
                <w:sz w:val="25"/>
                <w:szCs w:val="25"/>
              </w:rPr>
              <w:t>Existential Therapy Applied to the Case of Stan</w:t>
            </w:r>
          </w:p>
        </w:tc>
      </w:tr>
    </w:tbl>
    <w:p w:rsidR="00E71690" w:rsidRDefault="00E71690">
      <w:pPr>
        <w:spacing w:after="9" w:line="20" w:lineRule="exact"/>
        <w:ind w:right="235"/>
      </w:pPr>
    </w:p>
    <w:p w:rsidR="00E71690" w:rsidRDefault="00E71690">
      <w:pPr>
        <w:widowControl/>
        <w:kinsoku/>
        <w:autoSpaceDE w:val="0"/>
        <w:autoSpaceDN w:val="0"/>
        <w:adjustRightInd w:val="0"/>
        <w:sectPr w:rsidR="00E71690">
          <w:headerReference w:type="even" r:id="rId997"/>
          <w:headerReference w:type="default" r:id="rId998"/>
          <w:footerReference w:type="even" r:id="rId999"/>
          <w:footerReference w:type="default" r:id="rId1000"/>
          <w:pgSz w:w="12240" w:h="15840"/>
          <w:pgMar w:top="2600" w:right="876" w:bottom="254" w:left="1224"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1001"/>
          <w:headerReference w:type="default" r:id="rId1002"/>
          <w:footerReference w:type="even" r:id="rId1003"/>
          <w:footerReference w:type="default" r:id="rId1004"/>
          <w:type w:val="continuous"/>
          <w:pgSz w:w="12240" w:h="15840"/>
          <w:pgMar w:top="2600" w:right="1620" w:bottom="254" w:left="1680" w:header="0" w:footer="0" w:gutter="0"/>
          <w:cols w:space="720"/>
          <w:noEndnote/>
        </w:sectPr>
      </w:pPr>
    </w:p>
    <w:p w:rsidR="00E71690" w:rsidRDefault="00E71690">
      <w:pPr>
        <w:keepNext/>
        <w:framePr w:dropCap="drop" w:lines="1" w:hSpace="168" w:wrap="auto" w:vAnchor="text" w:hAnchor="text"/>
        <w:spacing w:line="138" w:lineRule="exact"/>
        <w:rPr>
          <w:rFonts w:ascii="Tahoma" w:hAnsi="Tahoma" w:cs="Tahoma"/>
          <w:color w:val="9BAA3F"/>
          <w:spacing w:val="-13"/>
          <w:w w:val="160"/>
          <w:position w:val="-20"/>
          <w:sz w:val="45"/>
          <w:szCs w:val="45"/>
        </w:rPr>
      </w:pPr>
      <w:r>
        <w:rPr>
          <w:rFonts w:ascii="Tahoma" w:hAnsi="Tahoma" w:cs="Tahoma"/>
          <w:color w:val="9BAA3F"/>
          <w:spacing w:val="-13"/>
          <w:w w:val="160"/>
          <w:position w:val="-20"/>
          <w:sz w:val="45"/>
          <w:szCs w:val="45"/>
        </w:rPr>
        <w:t>IA</w:t>
      </w:r>
    </w:p>
    <w:p w:rsidR="00E71690" w:rsidRDefault="00E71690">
      <w:pPr>
        <w:spacing w:line="207" w:lineRule="exact"/>
        <w:rPr>
          <w:rFonts w:ascii="Verdana" w:hAnsi="Verdana" w:cs="Verdana"/>
          <w:color w:val="000000"/>
          <w:spacing w:val="-3"/>
          <w:sz w:val="17"/>
          <w:szCs w:val="17"/>
        </w:rPr>
      </w:pPr>
      <w:r>
        <w:rPr>
          <w:noProof/>
        </w:rPr>
        <w:pict>
          <v:shape id="_x0000_s1288" type="#_x0000_t202" style="position:absolute;margin-left:61.2pt;margin-top:675.35pt;width:492pt;height:114.65pt;z-index:-251904512;mso-position-horizontal-relative:page;mso-position-vertical-relative:page" o:allowincell="f" fillcolor="#e6efca"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9BAA3F"/>
          <w:spacing w:val="-13"/>
          <w:sz w:val="17"/>
          <w:szCs w:val="17"/>
        </w:rPr>
        <w:t>As</w:t>
      </w:r>
      <w:r>
        <w:rPr>
          <w:rFonts w:ascii="Verdana" w:hAnsi="Verdana" w:cs="Verdana"/>
          <w:color w:val="000000"/>
          <w:spacing w:val="-13"/>
          <w:sz w:val="17"/>
          <w:szCs w:val="17"/>
        </w:rPr>
        <w:t xml:space="preserve"> an existentially oriented therapist, I </w:t>
      </w:r>
      <w:r>
        <w:rPr>
          <w:rFonts w:ascii="Verdana" w:hAnsi="Verdana" w:cs="Verdana"/>
          <w:color w:val="9BAA3F"/>
          <w:spacing w:val="-2"/>
          <w:sz w:val="13"/>
          <w:szCs w:val="13"/>
          <w:vertAlign w:val="superscript"/>
        </w:rPr>
        <w:t>411.</w:t>
      </w:r>
      <w:r>
        <w:rPr>
          <w:rFonts w:ascii="Verdana" w:hAnsi="Verdana" w:cs="Verdana"/>
          <w:color w:val="9BAA3F"/>
          <w:spacing w:val="-2"/>
          <w:sz w:val="17"/>
          <w:szCs w:val="17"/>
        </w:rPr>
        <w:t xml:space="preserve"> </w:t>
      </w:r>
      <w:r>
        <w:rPr>
          <w:rFonts w:ascii="Verdana" w:hAnsi="Verdana" w:cs="Verdana"/>
          <w:color w:val="000000"/>
          <w:spacing w:val="3"/>
          <w:sz w:val="17"/>
          <w:szCs w:val="17"/>
        </w:rPr>
        <w:t xml:space="preserve">counsel Stan with the assumption that </w:t>
      </w:r>
      <w:r>
        <w:rPr>
          <w:rFonts w:ascii="Verdana" w:hAnsi="Verdana" w:cs="Verdana"/>
          <w:color w:val="000000"/>
          <w:spacing w:val="2"/>
          <w:sz w:val="17"/>
          <w:szCs w:val="17"/>
        </w:rPr>
        <w:t xml:space="preserve">he has the capacity to increase his </w:t>
      </w:r>
      <w:r>
        <w:rPr>
          <w:rFonts w:ascii="Verdana" w:hAnsi="Verdana" w:cs="Verdana"/>
          <w:color w:val="000000"/>
          <w:spacing w:val="-3"/>
          <w:sz w:val="17"/>
          <w:szCs w:val="17"/>
        </w:rPr>
        <w:t>self-awareness and decide for himself the future</w:t>
      </w:r>
    </w:p>
    <w:p w:rsidR="00E71690" w:rsidRDefault="00E71690">
      <w:pPr>
        <w:spacing w:before="36" w:line="241" w:lineRule="exact"/>
        <w:ind w:right="216"/>
        <w:rPr>
          <w:rFonts w:ascii="Verdana" w:hAnsi="Verdana" w:cs="Verdana"/>
          <w:color w:val="000000"/>
          <w:spacing w:val="-5"/>
          <w:sz w:val="17"/>
          <w:szCs w:val="17"/>
        </w:rPr>
      </w:pPr>
      <w:r>
        <w:rPr>
          <w:rFonts w:ascii="Verdana" w:hAnsi="Verdana" w:cs="Verdana"/>
          <w:color w:val="000000"/>
          <w:spacing w:val="-6"/>
          <w:sz w:val="17"/>
          <w:szCs w:val="17"/>
        </w:rPr>
        <w:t xml:space="preserve">direction of his life. I want him to realize more </w:t>
      </w:r>
      <w:r>
        <w:rPr>
          <w:rFonts w:ascii="Verdana" w:hAnsi="Verdana" w:cs="Verdana"/>
          <w:color w:val="000000"/>
          <w:spacing w:val="-5"/>
          <w:sz w:val="17"/>
          <w:szCs w:val="17"/>
        </w:rPr>
        <w:t>than anything else that he does not have to be</w:t>
      </w:r>
    </w:p>
    <w:p w:rsidR="00E71690" w:rsidRDefault="00E71690">
      <w:pPr>
        <w:spacing w:line="236" w:lineRule="exact"/>
        <w:rPr>
          <w:rFonts w:ascii="Verdana" w:hAnsi="Verdana" w:cs="Verdana"/>
          <w:color w:val="000000"/>
          <w:spacing w:val="-2"/>
          <w:sz w:val="17"/>
          <w:szCs w:val="17"/>
        </w:rPr>
      </w:pPr>
      <w:r>
        <w:rPr>
          <w:rFonts w:ascii="Verdana" w:hAnsi="Verdana" w:cs="Verdana"/>
          <w:color w:val="000000"/>
          <w:spacing w:val="-7"/>
          <w:sz w:val="17"/>
          <w:szCs w:val="17"/>
        </w:rPr>
        <w:t xml:space="preserve">the victim of his past conditioning but can be the </w:t>
      </w:r>
      <w:r>
        <w:rPr>
          <w:rFonts w:ascii="Verdana" w:hAnsi="Verdana" w:cs="Verdana"/>
          <w:color w:val="000000"/>
          <w:spacing w:val="-2"/>
          <w:sz w:val="17"/>
          <w:szCs w:val="17"/>
        </w:rPr>
        <w:t>architect in redesigning his future. He can free himself of his deterministic shackles and</w:t>
      </w:r>
    </w:p>
    <w:p w:rsidR="00E71690" w:rsidRDefault="00E71690">
      <w:pPr>
        <w:spacing w:before="36" w:line="247" w:lineRule="exact"/>
        <w:rPr>
          <w:rFonts w:ascii="Verdana" w:hAnsi="Verdana" w:cs="Verdana"/>
          <w:color w:val="000000"/>
          <w:spacing w:val="-3"/>
          <w:sz w:val="17"/>
          <w:szCs w:val="17"/>
        </w:rPr>
      </w:pPr>
      <w:r>
        <w:rPr>
          <w:rFonts w:ascii="Verdana" w:hAnsi="Verdana" w:cs="Verdana"/>
          <w:color w:val="000000"/>
          <w:spacing w:val="2"/>
          <w:sz w:val="17"/>
          <w:szCs w:val="17"/>
        </w:rPr>
        <w:t xml:space="preserve">accept the responsibility that comes with </w:t>
      </w:r>
      <w:r>
        <w:rPr>
          <w:rFonts w:ascii="Verdana" w:hAnsi="Verdana" w:cs="Verdana"/>
          <w:color w:val="000000"/>
          <w:spacing w:val="-3"/>
          <w:sz w:val="17"/>
          <w:szCs w:val="17"/>
        </w:rPr>
        <w:t>directing his own life. This approach emphasizes the importance of my understanding of Stan's</w:t>
      </w:r>
    </w:p>
    <w:p w:rsidR="00E71690" w:rsidRDefault="00E71690">
      <w:pPr>
        <w:widowControl/>
        <w:kinsoku/>
        <w:autoSpaceDE w:val="0"/>
        <w:autoSpaceDN w:val="0"/>
        <w:adjustRightInd w:val="0"/>
        <w:sectPr w:rsidR="00E71690">
          <w:headerReference w:type="even" r:id="rId1005"/>
          <w:headerReference w:type="default" r:id="rId1006"/>
          <w:footerReference w:type="even" r:id="rId1007"/>
          <w:footerReference w:type="default" r:id="rId1008"/>
          <w:type w:val="continuous"/>
          <w:pgSz w:w="12240" w:h="15840"/>
          <w:pgMar w:top="2600" w:right="1611" w:bottom="254" w:left="2194" w:header="0" w:footer="0" w:gutter="0"/>
          <w:cols w:num="2" w:space="720" w:equalWidth="0">
            <w:col w:w="4060" w:space="255"/>
            <w:col w:w="4060"/>
          </w:cols>
          <w:noEndnote/>
        </w:sectPr>
      </w:pPr>
    </w:p>
    <w:p w:rsidR="00E71690" w:rsidRDefault="00E71690">
      <w:pPr>
        <w:spacing w:line="304" w:lineRule="auto"/>
        <w:ind w:right="360"/>
        <w:jc w:val="both"/>
        <w:rPr>
          <w:rFonts w:ascii="Verdana" w:hAnsi="Verdana" w:cs="Verdana"/>
          <w:color w:val="000000"/>
          <w:spacing w:val="-2"/>
          <w:sz w:val="17"/>
          <w:szCs w:val="17"/>
        </w:rPr>
      </w:pPr>
      <w:r>
        <w:rPr>
          <w:noProof/>
        </w:rPr>
        <w:pict>
          <v:shape id="_x0000_s1289" type="#_x0000_t202" style="position:absolute;left:0;text-align:left;margin-left:-28.65pt;margin-top:-38.1pt;width:7in;height:560.1pt;z-index:-251903488" o:allowincell="f" fillcolor="#e5f0d0" stroked="f">
            <v:textbox inset="2.88pt,0,2.88pt,0">
              <w:txbxContent>
                <w:p w:rsidR="00E71690" w:rsidRDefault="00E71690">
                  <w:pPr>
                    <w:widowControl/>
                    <w:kinsoku/>
                    <w:autoSpaceDE w:val="0"/>
                    <w:autoSpaceDN w:val="0"/>
                    <w:rPr>
                      <w:sz w:val="20"/>
                      <w:szCs w:val="20"/>
                    </w:rPr>
                  </w:pPr>
                </w:p>
              </w:txbxContent>
            </v:textbox>
          </v:shape>
        </w:pict>
      </w:r>
      <w:r>
        <w:rPr>
          <w:rFonts w:ascii="Verdana" w:hAnsi="Verdana" w:cs="Verdana"/>
          <w:color w:val="000000"/>
          <w:spacing w:val="-6"/>
          <w:sz w:val="17"/>
          <w:szCs w:val="17"/>
        </w:rPr>
        <w:t xml:space="preserve">world, primarily by establishing an authentic </w:t>
      </w:r>
      <w:r>
        <w:rPr>
          <w:rFonts w:ascii="Verdana" w:hAnsi="Verdana" w:cs="Verdana"/>
          <w:color w:val="000000"/>
          <w:spacing w:val="-5"/>
          <w:sz w:val="17"/>
          <w:szCs w:val="17"/>
        </w:rPr>
        <w:t xml:space="preserve">relationship as a means to a fuller degree of </w:t>
      </w:r>
      <w:r>
        <w:rPr>
          <w:rFonts w:ascii="Verdana" w:hAnsi="Verdana" w:cs="Verdana"/>
          <w:color w:val="000000"/>
          <w:spacing w:val="-2"/>
          <w:sz w:val="17"/>
          <w:szCs w:val="17"/>
        </w:rPr>
        <w:t>self-understanding.</w:t>
      </w:r>
    </w:p>
    <w:p w:rsidR="00E71690" w:rsidRDefault="00E71690">
      <w:pPr>
        <w:spacing w:line="304" w:lineRule="auto"/>
        <w:ind w:right="72" w:firstLine="216"/>
        <w:jc w:val="both"/>
        <w:rPr>
          <w:rFonts w:ascii="Verdana" w:hAnsi="Verdana" w:cs="Verdana"/>
          <w:color w:val="000000"/>
          <w:spacing w:val="-4"/>
          <w:sz w:val="17"/>
          <w:szCs w:val="17"/>
        </w:rPr>
      </w:pPr>
      <w:r>
        <w:rPr>
          <w:rFonts w:ascii="Verdana" w:hAnsi="Verdana" w:cs="Verdana"/>
          <w:color w:val="000000"/>
          <w:spacing w:val="-5"/>
          <w:sz w:val="17"/>
          <w:szCs w:val="17"/>
        </w:rPr>
        <w:t xml:space="preserve">Stan is demonstrating what Sartre would call </w:t>
      </w:r>
      <w:r>
        <w:rPr>
          <w:rFonts w:ascii="Verdana" w:hAnsi="Verdana" w:cs="Verdana"/>
          <w:color w:val="000000"/>
          <w:spacing w:val="-2"/>
          <w:sz w:val="17"/>
          <w:szCs w:val="17"/>
        </w:rPr>
        <w:t>"bad faith" by not accepting personal respon</w:t>
      </w:r>
      <w:r>
        <w:rPr>
          <w:rFonts w:ascii="Verdana" w:hAnsi="Verdana" w:cs="Verdana"/>
          <w:color w:val="000000"/>
          <w:spacing w:val="-2"/>
          <w:sz w:val="17"/>
          <w:szCs w:val="17"/>
        </w:rPr>
        <w:softHyphen/>
      </w:r>
      <w:r>
        <w:rPr>
          <w:rFonts w:ascii="Verdana" w:hAnsi="Verdana" w:cs="Verdana"/>
          <w:color w:val="000000"/>
          <w:spacing w:val="-1"/>
          <w:sz w:val="17"/>
          <w:szCs w:val="17"/>
        </w:rPr>
        <w:t xml:space="preserve">sibility. I confront Stan with the ways in which </w:t>
      </w:r>
      <w:r>
        <w:rPr>
          <w:rFonts w:ascii="Verdana" w:hAnsi="Verdana" w:cs="Verdana"/>
          <w:color w:val="000000"/>
          <w:spacing w:val="-2"/>
          <w:sz w:val="17"/>
          <w:szCs w:val="17"/>
        </w:rPr>
        <w:t>he is attempting to escape from his freedom through alcohol and drugs. Eventually, I chal</w:t>
      </w:r>
      <w:r>
        <w:rPr>
          <w:rFonts w:ascii="Verdana" w:hAnsi="Verdana" w:cs="Verdana"/>
          <w:color w:val="000000"/>
          <w:spacing w:val="-2"/>
          <w:sz w:val="17"/>
          <w:szCs w:val="17"/>
        </w:rPr>
        <w:softHyphen/>
      </w:r>
      <w:r>
        <w:rPr>
          <w:rFonts w:ascii="Verdana" w:hAnsi="Verdana" w:cs="Verdana"/>
          <w:color w:val="000000"/>
          <w:spacing w:val="-5"/>
          <w:sz w:val="17"/>
          <w:szCs w:val="17"/>
        </w:rPr>
        <w:t xml:space="preserve">lenge Stan's passivity. I reaffirm that he is now </w:t>
      </w:r>
      <w:r>
        <w:rPr>
          <w:rFonts w:ascii="Verdana" w:hAnsi="Verdana" w:cs="Verdana"/>
          <w:color w:val="000000"/>
          <w:spacing w:val="-1"/>
          <w:sz w:val="17"/>
          <w:szCs w:val="17"/>
        </w:rPr>
        <w:t xml:space="preserve">entirely responsible for his life, for his actions, </w:t>
      </w:r>
      <w:r>
        <w:rPr>
          <w:rFonts w:ascii="Verdana" w:hAnsi="Verdana" w:cs="Verdana"/>
          <w:color w:val="000000"/>
          <w:spacing w:val="-4"/>
          <w:sz w:val="17"/>
          <w:szCs w:val="17"/>
        </w:rPr>
        <w:t>and for his failure to take action. I do this in a supportive yet firm manner.</w:t>
      </w:r>
    </w:p>
    <w:p w:rsidR="00E71690" w:rsidRDefault="00E71690">
      <w:pPr>
        <w:spacing w:line="304" w:lineRule="auto"/>
        <w:ind w:firstLine="216"/>
        <w:jc w:val="both"/>
        <w:rPr>
          <w:rFonts w:ascii="Verdana" w:hAnsi="Verdana" w:cs="Verdana"/>
          <w:color w:val="000000"/>
          <w:spacing w:val="-5"/>
          <w:sz w:val="17"/>
          <w:szCs w:val="17"/>
        </w:rPr>
      </w:pPr>
      <w:r>
        <w:rPr>
          <w:rFonts w:ascii="Verdana" w:hAnsi="Verdana" w:cs="Verdana"/>
          <w:color w:val="000000"/>
          <w:spacing w:val="-4"/>
          <w:sz w:val="17"/>
          <w:szCs w:val="17"/>
        </w:rPr>
        <w:t xml:space="preserve">I do not see Stan's anxiety as something </w:t>
      </w:r>
      <w:r>
        <w:rPr>
          <w:rFonts w:ascii="Verdana" w:hAnsi="Verdana" w:cs="Verdana"/>
          <w:color w:val="000000"/>
          <w:spacing w:val="-5"/>
          <w:sz w:val="17"/>
          <w:szCs w:val="17"/>
        </w:rPr>
        <w:t>negative, but as a vital part of living with uncer</w:t>
      </w:r>
      <w:r>
        <w:rPr>
          <w:rFonts w:ascii="Verdana" w:hAnsi="Verdana" w:cs="Verdana"/>
          <w:color w:val="000000"/>
          <w:spacing w:val="-5"/>
          <w:sz w:val="17"/>
          <w:szCs w:val="17"/>
        </w:rPr>
        <w:softHyphen/>
      </w:r>
      <w:r>
        <w:rPr>
          <w:rFonts w:ascii="Verdana" w:hAnsi="Verdana" w:cs="Verdana"/>
          <w:color w:val="000000"/>
          <w:spacing w:val="-6"/>
          <w:sz w:val="17"/>
          <w:szCs w:val="17"/>
        </w:rPr>
        <w:t>tainty and freedom. Because there are no guar</w:t>
      </w:r>
      <w:r>
        <w:rPr>
          <w:rFonts w:ascii="Verdana" w:hAnsi="Verdana" w:cs="Verdana"/>
          <w:color w:val="000000"/>
          <w:spacing w:val="-6"/>
          <w:sz w:val="17"/>
          <w:szCs w:val="17"/>
        </w:rPr>
        <w:softHyphen/>
      </w:r>
      <w:r>
        <w:rPr>
          <w:rFonts w:ascii="Verdana" w:hAnsi="Verdana" w:cs="Verdana"/>
          <w:color w:val="000000"/>
          <w:spacing w:val="-4"/>
          <w:sz w:val="17"/>
          <w:szCs w:val="17"/>
        </w:rPr>
        <w:t xml:space="preserve">antees and because the individual is ultimately </w:t>
      </w:r>
      <w:r>
        <w:rPr>
          <w:rFonts w:ascii="Verdana" w:hAnsi="Verdana" w:cs="Verdana"/>
          <w:color w:val="000000"/>
          <w:spacing w:val="-6"/>
          <w:sz w:val="17"/>
          <w:szCs w:val="17"/>
        </w:rPr>
        <w:t xml:space="preserve">alone, Stan can expect to experience some degree </w:t>
      </w:r>
      <w:r>
        <w:rPr>
          <w:rFonts w:ascii="Verdana" w:hAnsi="Verdana" w:cs="Verdana"/>
          <w:color w:val="000000"/>
          <w:spacing w:val="-5"/>
          <w:sz w:val="17"/>
          <w:szCs w:val="17"/>
        </w:rPr>
        <w:t xml:space="preserve">of healthy anxiety, aloneness, guilt, and even </w:t>
      </w:r>
      <w:r>
        <w:rPr>
          <w:rFonts w:ascii="Verdana" w:hAnsi="Verdana" w:cs="Verdana"/>
          <w:color w:val="000000"/>
          <w:spacing w:val="-4"/>
          <w:sz w:val="17"/>
          <w:szCs w:val="17"/>
        </w:rPr>
        <w:t xml:space="preserve">despair. These conditions are not neurotic in themselves, but the way in which Stan orients </w:t>
      </w:r>
      <w:r>
        <w:rPr>
          <w:rFonts w:ascii="Verdana" w:hAnsi="Verdana" w:cs="Verdana"/>
          <w:color w:val="000000"/>
          <w:spacing w:val="-5"/>
          <w:sz w:val="17"/>
          <w:szCs w:val="17"/>
        </w:rPr>
        <w:t>himself and copes with these conditions is critical.</w:t>
      </w:r>
    </w:p>
    <w:p w:rsidR="00E71690" w:rsidRDefault="00E71690">
      <w:pPr>
        <w:spacing w:line="300" w:lineRule="auto"/>
        <w:ind w:firstLine="216"/>
        <w:jc w:val="both"/>
        <w:rPr>
          <w:rFonts w:ascii="Verdana" w:hAnsi="Verdana" w:cs="Verdana"/>
          <w:color w:val="000000"/>
          <w:spacing w:val="-5"/>
          <w:sz w:val="17"/>
          <w:szCs w:val="17"/>
        </w:rPr>
      </w:pPr>
      <w:r>
        <w:rPr>
          <w:rFonts w:ascii="Verdana" w:hAnsi="Verdana" w:cs="Verdana"/>
          <w:color w:val="000000"/>
          <w:spacing w:val="-3"/>
          <w:sz w:val="17"/>
          <w:szCs w:val="17"/>
        </w:rPr>
        <w:t>Stan sometimes talks about his suicidal feel</w:t>
      </w:r>
      <w:r>
        <w:rPr>
          <w:rFonts w:ascii="Verdana" w:hAnsi="Verdana" w:cs="Verdana"/>
          <w:color w:val="000000"/>
          <w:spacing w:val="-3"/>
          <w:sz w:val="17"/>
          <w:szCs w:val="17"/>
        </w:rPr>
        <w:softHyphen/>
        <w:t xml:space="preserve">ings. Certainly, </w:t>
      </w:r>
      <w:r>
        <w:rPr>
          <w:rFonts w:ascii="Arial" w:hAnsi="Arial" w:cs="Arial"/>
          <w:color w:val="000000"/>
          <w:spacing w:val="-3"/>
          <w:sz w:val="18"/>
          <w:szCs w:val="18"/>
        </w:rPr>
        <w:t xml:space="preserve">I </w:t>
      </w:r>
      <w:r>
        <w:rPr>
          <w:rFonts w:ascii="Verdana" w:hAnsi="Verdana" w:cs="Verdana"/>
          <w:color w:val="000000"/>
          <w:spacing w:val="-3"/>
          <w:sz w:val="17"/>
          <w:szCs w:val="17"/>
        </w:rPr>
        <w:t xml:space="preserve">investigate further to determine </w:t>
      </w:r>
      <w:r>
        <w:rPr>
          <w:rFonts w:ascii="Verdana" w:hAnsi="Verdana" w:cs="Verdana"/>
          <w:color w:val="000000"/>
          <w:spacing w:val="-4"/>
          <w:sz w:val="17"/>
          <w:szCs w:val="17"/>
        </w:rPr>
        <w:t xml:space="preserve">if he poses an immediate threat to himself. </w:t>
      </w:r>
      <w:r>
        <w:rPr>
          <w:rFonts w:ascii="Arial" w:hAnsi="Arial" w:cs="Arial"/>
          <w:color w:val="000000"/>
          <w:spacing w:val="-4"/>
          <w:sz w:val="18"/>
          <w:szCs w:val="18"/>
        </w:rPr>
        <w:t xml:space="preserve">In </w:t>
      </w:r>
      <w:r>
        <w:rPr>
          <w:rFonts w:ascii="Verdana" w:hAnsi="Verdana" w:cs="Verdana"/>
          <w:color w:val="000000"/>
          <w:spacing w:val="-4"/>
          <w:sz w:val="17"/>
          <w:szCs w:val="17"/>
        </w:rPr>
        <w:t xml:space="preserve">addition to this assessment to determine lethality, I view his thoughts of "being better off dead" as </w:t>
      </w:r>
      <w:r>
        <w:rPr>
          <w:rFonts w:ascii="Verdana" w:hAnsi="Verdana" w:cs="Verdana"/>
          <w:color w:val="000000"/>
          <w:spacing w:val="-5"/>
          <w:sz w:val="17"/>
          <w:szCs w:val="17"/>
        </w:rPr>
        <w:t>symbolic. Could it be that Stan feels he is dying</w:t>
      </w:r>
    </w:p>
    <w:p w:rsidR="00E71690" w:rsidRDefault="00E71690">
      <w:pPr>
        <w:spacing w:line="302" w:lineRule="auto"/>
        <w:ind w:right="216"/>
        <w:jc w:val="both"/>
        <w:rPr>
          <w:rFonts w:ascii="Verdana" w:hAnsi="Verdana" w:cs="Verdana"/>
          <w:color w:val="000000"/>
          <w:spacing w:val="-5"/>
          <w:sz w:val="17"/>
          <w:szCs w:val="17"/>
        </w:rPr>
      </w:pPr>
      <w:r>
        <w:rPr>
          <w:rFonts w:ascii="Verdana" w:hAnsi="Verdana" w:cs="Verdana"/>
          <w:color w:val="000000"/>
          <w:spacing w:val="-6"/>
          <w:sz w:val="17"/>
          <w:szCs w:val="17"/>
        </w:rPr>
        <w:t xml:space="preserve">as a person? Is Stan using his human potential? </w:t>
      </w:r>
      <w:r>
        <w:rPr>
          <w:rFonts w:ascii="Verdana" w:hAnsi="Verdana" w:cs="Verdana"/>
          <w:color w:val="000000"/>
          <w:spacing w:val="-5"/>
          <w:sz w:val="17"/>
          <w:szCs w:val="17"/>
        </w:rPr>
        <w:t>Is he choosing a way of merely existing instead of affirming life? Is Stan mainly trying to elicit</w:t>
      </w:r>
    </w:p>
    <w:p w:rsidR="00E71690" w:rsidRDefault="00E71690">
      <w:pPr>
        <w:spacing w:line="304" w:lineRule="auto"/>
        <w:jc w:val="both"/>
        <w:rPr>
          <w:rFonts w:ascii="Verdana" w:hAnsi="Verdana" w:cs="Verdana"/>
          <w:color w:val="000000"/>
          <w:spacing w:val="-5"/>
          <w:sz w:val="17"/>
          <w:szCs w:val="17"/>
        </w:rPr>
      </w:pPr>
      <w:r>
        <w:rPr>
          <w:rFonts w:ascii="Verdana" w:hAnsi="Verdana" w:cs="Verdana"/>
          <w:color w:val="000000"/>
          <w:spacing w:val="-6"/>
          <w:sz w:val="17"/>
          <w:szCs w:val="17"/>
        </w:rPr>
        <w:t xml:space="preserve">sympathy from his family? I invite Stan to explore the meaning and purpose in his life. Is there any </w:t>
      </w:r>
      <w:r>
        <w:rPr>
          <w:rFonts w:ascii="Verdana" w:hAnsi="Verdana" w:cs="Verdana"/>
          <w:color w:val="000000"/>
          <w:spacing w:val="-2"/>
          <w:sz w:val="17"/>
          <w:szCs w:val="17"/>
        </w:rPr>
        <w:t xml:space="preserve">reason for him to want to continue living? What </w:t>
      </w:r>
      <w:r>
        <w:rPr>
          <w:rFonts w:ascii="Verdana" w:hAnsi="Verdana" w:cs="Verdana"/>
          <w:color w:val="000000"/>
          <w:spacing w:val="-6"/>
          <w:sz w:val="17"/>
          <w:szCs w:val="17"/>
        </w:rPr>
        <w:t xml:space="preserve">are some of the projects that enrich his life? What </w:t>
      </w:r>
      <w:r>
        <w:rPr>
          <w:rFonts w:ascii="Verdana" w:hAnsi="Verdana" w:cs="Verdana"/>
          <w:color w:val="000000"/>
          <w:sz w:val="17"/>
          <w:szCs w:val="17"/>
        </w:rPr>
        <w:t xml:space="preserve">can he do to find a sense of purpose that will </w:t>
      </w:r>
      <w:r>
        <w:rPr>
          <w:rFonts w:ascii="Verdana" w:hAnsi="Verdana" w:cs="Verdana"/>
          <w:color w:val="000000"/>
          <w:spacing w:val="-5"/>
          <w:sz w:val="17"/>
          <w:szCs w:val="17"/>
        </w:rPr>
        <w:t>make him feel more significant and alive?</w:t>
      </w:r>
    </w:p>
    <w:p w:rsidR="00E71690" w:rsidRDefault="00E71690">
      <w:pPr>
        <w:spacing w:line="304" w:lineRule="auto"/>
        <w:ind w:right="144" w:firstLine="288"/>
        <w:rPr>
          <w:rFonts w:ascii="Verdana" w:hAnsi="Verdana" w:cs="Verdana"/>
          <w:color w:val="000000"/>
          <w:spacing w:val="-3"/>
          <w:sz w:val="17"/>
          <w:szCs w:val="17"/>
        </w:rPr>
      </w:pPr>
      <w:r>
        <w:rPr>
          <w:rFonts w:ascii="Verdana" w:hAnsi="Verdana" w:cs="Verdana"/>
          <w:color w:val="000000"/>
          <w:spacing w:val="-5"/>
          <w:sz w:val="17"/>
          <w:szCs w:val="17"/>
        </w:rPr>
        <w:t xml:space="preserve">Stan needs to accept the reality that he may </w:t>
      </w:r>
      <w:r>
        <w:rPr>
          <w:rFonts w:ascii="Verdana" w:hAnsi="Verdana" w:cs="Verdana"/>
          <w:color w:val="000000"/>
          <w:spacing w:val="-2"/>
          <w:sz w:val="17"/>
          <w:szCs w:val="17"/>
        </w:rPr>
        <w:t xml:space="preserve">at times feel alone. Choosing for oneself and </w:t>
      </w:r>
      <w:r>
        <w:rPr>
          <w:rFonts w:ascii="Verdana" w:hAnsi="Verdana" w:cs="Verdana"/>
          <w:color w:val="000000"/>
          <w:spacing w:val="-3"/>
          <w:sz w:val="17"/>
          <w:szCs w:val="17"/>
        </w:rPr>
        <w:t>living from one's own center accentuates the</w:t>
      </w:r>
    </w:p>
    <w:p w:rsidR="00E71690" w:rsidRDefault="00E71690">
      <w:pPr>
        <w:spacing w:line="304" w:lineRule="auto"/>
        <w:ind w:right="72"/>
        <w:rPr>
          <w:rFonts w:ascii="Verdana" w:hAnsi="Verdana" w:cs="Verdana"/>
          <w:color w:val="000000"/>
          <w:spacing w:val="-5"/>
          <w:sz w:val="17"/>
          <w:szCs w:val="17"/>
        </w:rPr>
      </w:pPr>
      <w:r>
        <w:rPr>
          <w:rFonts w:ascii="Verdana" w:hAnsi="Verdana" w:cs="Verdana"/>
          <w:color w:val="000000"/>
          <w:spacing w:val="-6"/>
          <w:sz w:val="17"/>
          <w:szCs w:val="17"/>
        </w:rPr>
        <w:t xml:space="preserve">experience of aloneness. He is not, however, condemned to a life of isolation, alienation from </w:t>
      </w:r>
      <w:r>
        <w:rPr>
          <w:rFonts w:ascii="Verdana" w:hAnsi="Verdana" w:cs="Verdana"/>
          <w:color w:val="000000"/>
          <w:spacing w:val="-4"/>
          <w:sz w:val="17"/>
          <w:szCs w:val="17"/>
        </w:rPr>
        <w:t>others, and loneliness. I hope to help Stan dis</w:t>
      </w:r>
      <w:r>
        <w:rPr>
          <w:rFonts w:ascii="Verdana" w:hAnsi="Verdana" w:cs="Verdana"/>
          <w:color w:val="000000"/>
          <w:spacing w:val="-4"/>
          <w:sz w:val="17"/>
          <w:szCs w:val="17"/>
        </w:rPr>
        <w:softHyphen/>
      </w:r>
      <w:r>
        <w:rPr>
          <w:rFonts w:ascii="Verdana" w:hAnsi="Verdana" w:cs="Verdana"/>
          <w:color w:val="000000"/>
          <w:spacing w:val="-7"/>
          <w:sz w:val="17"/>
          <w:szCs w:val="17"/>
        </w:rPr>
        <w:t xml:space="preserve">cover his own centeredness and live by the values </w:t>
      </w:r>
      <w:r>
        <w:rPr>
          <w:rFonts w:ascii="Verdana" w:hAnsi="Verdana" w:cs="Verdana"/>
          <w:color w:val="000000"/>
          <w:spacing w:val="-6"/>
          <w:sz w:val="17"/>
          <w:szCs w:val="17"/>
        </w:rPr>
        <w:t xml:space="preserve">he chooses and creates for himself. By doing so, </w:t>
      </w:r>
      <w:r>
        <w:rPr>
          <w:rFonts w:ascii="Verdana" w:hAnsi="Verdana" w:cs="Verdana"/>
          <w:color w:val="000000"/>
          <w:spacing w:val="-7"/>
          <w:sz w:val="17"/>
          <w:szCs w:val="17"/>
        </w:rPr>
        <w:t xml:space="preserve">Stan can become a more substantial person and come to appreciate himself more. When he does, </w:t>
      </w:r>
      <w:r>
        <w:rPr>
          <w:rFonts w:ascii="Verdana" w:hAnsi="Verdana" w:cs="Verdana"/>
          <w:color w:val="000000"/>
          <w:spacing w:val="-6"/>
          <w:sz w:val="17"/>
          <w:szCs w:val="17"/>
        </w:rPr>
        <w:t xml:space="preserve">the chances are lessened that he will have a need </w:t>
      </w:r>
      <w:r>
        <w:rPr>
          <w:rFonts w:ascii="Verdana" w:hAnsi="Verdana" w:cs="Verdana"/>
          <w:color w:val="000000"/>
          <w:spacing w:val="-4"/>
          <w:sz w:val="17"/>
          <w:szCs w:val="17"/>
        </w:rPr>
        <w:t xml:space="preserve">to secure approval from others, particularly his </w:t>
      </w:r>
      <w:r>
        <w:rPr>
          <w:rFonts w:ascii="Verdana" w:hAnsi="Verdana" w:cs="Verdana"/>
          <w:color w:val="000000"/>
          <w:spacing w:val="-7"/>
          <w:sz w:val="17"/>
          <w:szCs w:val="17"/>
        </w:rPr>
        <w:t>parents and parental substitutes. Instead of form</w:t>
      </w:r>
      <w:r>
        <w:rPr>
          <w:rFonts w:ascii="Verdana" w:hAnsi="Verdana" w:cs="Verdana"/>
          <w:color w:val="000000"/>
          <w:spacing w:val="-7"/>
          <w:sz w:val="17"/>
          <w:szCs w:val="17"/>
        </w:rPr>
        <w:softHyphen/>
      </w:r>
      <w:r>
        <w:rPr>
          <w:rFonts w:ascii="Verdana" w:hAnsi="Verdana" w:cs="Verdana"/>
          <w:color w:val="000000"/>
          <w:spacing w:val="-3"/>
          <w:sz w:val="17"/>
          <w:szCs w:val="17"/>
        </w:rPr>
        <w:t xml:space="preserve">ing a dependent relationship, Stan could choose </w:t>
      </w:r>
      <w:r>
        <w:rPr>
          <w:rFonts w:ascii="Verdana" w:hAnsi="Verdana" w:cs="Verdana"/>
          <w:color w:val="000000"/>
          <w:spacing w:val="-7"/>
          <w:sz w:val="17"/>
          <w:szCs w:val="17"/>
        </w:rPr>
        <w:t xml:space="preserve">to relate to others out of his strength. Only then </w:t>
      </w:r>
      <w:r>
        <w:rPr>
          <w:rFonts w:ascii="Verdana" w:hAnsi="Verdana" w:cs="Verdana"/>
          <w:color w:val="000000"/>
          <w:spacing w:val="-6"/>
          <w:sz w:val="17"/>
          <w:szCs w:val="17"/>
        </w:rPr>
        <w:t xml:space="preserve">would there be the possibility of overcoming his </w:t>
      </w:r>
      <w:r>
        <w:rPr>
          <w:rFonts w:ascii="Verdana" w:hAnsi="Verdana" w:cs="Verdana"/>
          <w:color w:val="000000"/>
          <w:spacing w:val="-5"/>
          <w:sz w:val="17"/>
          <w:szCs w:val="17"/>
        </w:rPr>
        <w:t>feelings of separateness and isolation.</w:t>
      </w:r>
    </w:p>
    <w:p w:rsidR="00E71690" w:rsidRDefault="00E71690">
      <w:pPr>
        <w:spacing w:before="144" w:line="264" w:lineRule="auto"/>
        <w:jc w:val="center"/>
        <w:rPr>
          <w:rFonts w:ascii="Tahoma" w:hAnsi="Tahoma" w:cs="Tahoma"/>
          <w:b/>
          <w:bCs/>
          <w:color w:val="000000"/>
          <w:spacing w:val="-4"/>
          <w:sz w:val="20"/>
          <w:szCs w:val="20"/>
        </w:rPr>
      </w:pPr>
      <w:r>
        <w:rPr>
          <w:noProof/>
        </w:rPr>
        <w:pict>
          <v:shape id="_x0000_s1290" type="#_x0000_t202" style="position:absolute;left:0;text-align:left;margin-left:515.3pt;margin-top:212.35pt;width:43.1pt;height:117.05pt;z-index:-25190246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6" w:lineRule="auto"/>
                    <w:rPr>
                      <w:rFonts w:ascii="Arial" w:hAnsi="Arial" w:cs="Arial"/>
                      <w:color w:val="000000"/>
                      <w:sz w:val="18"/>
                      <w:szCs w:val="18"/>
                    </w:rPr>
                  </w:pPr>
                  <w:r>
                    <w:rPr>
                      <w:rFonts w:ascii="Arial" w:hAnsi="Arial" w:cs="Arial"/>
                      <w:color w:val="000000"/>
                      <w:sz w:val="18"/>
                      <w:szCs w:val="18"/>
                    </w:rPr>
                    <w:t>163</w:t>
                  </w:r>
                </w:p>
                <w:p w:rsidR="00E71690" w:rsidRDefault="00E71690">
                  <w:pPr>
                    <w:spacing w:before="72" w:after="576" w:line="126" w:lineRule="exact"/>
                    <w:jc w:val="right"/>
                    <w:rPr>
                      <w:rFonts w:ascii="Verdana" w:hAnsi="Verdana" w:cs="Verdana"/>
                      <w:spacing w:val="14"/>
                      <w:sz w:val="13"/>
                      <w:szCs w:val="13"/>
                    </w:rPr>
                  </w:pPr>
                  <w:r>
                    <w:rPr>
                      <w:rFonts w:ascii="Verdana" w:hAnsi="Verdana" w:cs="Verdana"/>
                      <w:spacing w:val="14"/>
                      <w:sz w:val="13"/>
                      <w:szCs w:val="13"/>
                    </w:rPr>
                    <w:t>AdV213H11VIIN3ISIX3</w:t>
                  </w:r>
                </w:p>
              </w:txbxContent>
            </v:textbox>
            <w10:wrap type="square" anchorx="page" anchory="page"/>
          </v:shape>
        </w:pict>
      </w:r>
      <w:r>
        <w:rPr>
          <w:rFonts w:ascii="Tahoma" w:hAnsi="Tahoma" w:cs="Tahoma"/>
          <w:b/>
          <w:bCs/>
          <w:color w:val="000000"/>
          <w:spacing w:val="-6"/>
          <w:sz w:val="20"/>
          <w:szCs w:val="20"/>
        </w:rPr>
        <w:t>Follow-Up: You Continue as</w:t>
      </w:r>
      <w:r>
        <w:rPr>
          <w:rFonts w:ascii="Tahoma" w:hAnsi="Tahoma" w:cs="Tahoma"/>
          <w:b/>
          <w:bCs/>
          <w:color w:val="000000"/>
          <w:spacing w:val="-6"/>
          <w:sz w:val="20"/>
          <w:szCs w:val="20"/>
        </w:rPr>
        <w:br/>
      </w:r>
      <w:r>
        <w:rPr>
          <w:rFonts w:ascii="Tahoma" w:hAnsi="Tahoma" w:cs="Tahoma"/>
          <w:b/>
          <w:bCs/>
          <w:color w:val="000000"/>
          <w:spacing w:val="-4"/>
          <w:sz w:val="20"/>
          <w:szCs w:val="20"/>
        </w:rPr>
        <w:t>Stan's Existential Therapist</w:t>
      </w:r>
    </w:p>
    <w:p w:rsidR="00E71690" w:rsidRDefault="00E71690">
      <w:pPr>
        <w:spacing w:before="72" w:line="304" w:lineRule="auto"/>
        <w:ind w:right="72"/>
        <w:jc w:val="both"/>
        <w:rPr>
          <w:rFonts w:ascii="Verdana" w:hAnsi="Verdana" w:cs="Verdana"/>
          <w:color w:val="000000"/>
          <w:sz w:val="17"/>
          <w:szCs w:val="17"/>
        </w:rPr>
      </w:pPr>
      <w:r>
        <w:rPr>
          <w:rFonts w:ascii="Verdana" w:hAnsi="Verdana" w:cs="Verdana"/>
          <w:color w:val="000000"/>
          <w:spacing w:val="1"/>
          <w:sz w:val="17"/>
          <w:szCs w:val="17"/>
        </w:rPr>
        <w:t xml:space="preserve">Use these questions to help you think about </w:t>
      </w:r>
      <w:r>
        <w:rPr>
          <w:rFonts w:ascii="Verdana" w:hAnsi="Verdana" w:cs="Verdana"/>
          <w:color w:val="000000"/>
          <w:spacing w:val="-7"/>
          <w:sz w:val="17"/>
          <w:szCs w:val="17"/>
        </w:rPr>
        <w:t xml:space="preserve">how you would counsel Stan using an existential </w:t>
      </w:r>
      <w:r>
        <w:rPr>
          <w:rFonts w:ascii="Verdana" w:hAnsi="Verdana" w:cs="Verdana"/>
          <w:color w:val="000000"/>
          <w:sz w:val="17"/>
          <w:szCs w:val="17"/>
        </w:rPr>
        <w:t>approach:</w:t>
      </w:r>
    </w:p>
    <w:p w:rsidR="00E71690" w:rsidRDefault="00E71690">
      <w:pPr>
        <w:numPr>
          <w:ilvl w:val="0"/>
          <w:numId w:val="28"/>
        </w:numPr>
        <w:spacing w:before="72" w:line="300" w:lineRule="auto"/>
        <w:jc w:val="both"/>
        <w:rPr>
          <w:rFonts w:ascii="Verdana" w:hAnsi="Verdana" w:cs="Verdana"/>
          <w:color w:val="000000"/>
          <w:spacing w:val="-4"/>
          <w:sz w:val="17"/>
          <w:szCs w:val="17"/>
        </w:rPr>
      </w:pPr>
      <w:r>
        <w:rPr>
          <w:rFonts w:ascii="Verdana" w:hAnsi="Verdana" w:cs="Verdana"/>
          <w:color w:val="000000"/>
          <w:spacing w:val="-6"/>
          <w:sz w:val="17"/>
          <w:szCs w:val="17"/>
        </w:rPr>
        <w:t xml:space="preserve">If Stan resisted your attempts to help him see </w:t>
      </w:r>
      <w:r>
        <w:rPr>
          <w:rFonts w:ascii="Verdana" w:hAnsi="Verdana" w:cs="Verdana"/>
          <w:color w:val="000000"/>
          <w:spacing w:val="-3"/>
          <w:sz w:val="17"/>
          <w:szCs w:val="17"/>
        </w:rPr>
        <w:t xml:space="preserve">that he is responsible for the direction of his </w:t>
      </w:r>
      <w:r>
        <w:rPr>
          <w:rFonts w:ascii="Verdana" w:hAnsi="Verdana" w:cs="Verdana"/>
          <w:color w:val="000000"/>
          <w:spacing w:val="-4"/>
          <w:sz w:val="17"/>
          <w:szCs w:val="17"/>
        </w:rPr>
        <w:t>life, how might you intervene?</w:t>
      </w:r>
    </w:p>
    <w:p w:rsidR="00E71690" w:rsidRDefault="00E71690">
      <w:pPr>
        <w:numPr>
          <w:ilvl w:val="0"/>
          <w:numId w:val="28"/>
        </w:numPr>
        <w:spacing w:before="72" w:line="304" w:lineRule="auto"/>
        <w:jc w:val="both"/>
        <w:rPr>
          <w:rFonts w:ascii="Verdana" w:hAnsi="Verdana" w:cs="Verdana"/>
          <w:color w:val="000000"/>
          <w:spacing w:val="-2"/>
          <w:sz w:val="17"/>
          <w:szCs w:val="17"/>
        </w:rPr>
      </w:pPr>
      <w:r>
        <w:rPr>
          <w:rFonts w:ascii="Verdana" w:hAnsi="Verdana" w:cs="Verdana"/>
          <w:color w:val="000000"/>
          <w:spacing w:val="-6"/>
          <w:sz w:val="17"/>
          <w:szCs w:val="17"/>
        </w:rPr>
        <w:t xml:space="preserve">Stan experiences a great deal of anxiety. From </w:t>
      </w:r>
      <w:r>
        <w:rPr>
          <w:rFonts w:ascii="Verdana" w:hAnsi="Verdana" w:cs="Verdana"/>
          <w:color w:val="000000"/>
          <w:spacing w:val="-9"/>
          <w:sz w:val="17"/>
          <w:szCs w:val="17"/>
        </w:rPr>
        <w:t xml:space="preserve">an existential perspective, how do you view his </w:t>
      </w:r>
      <w:r>
        <w:rPr>
          <w:rFonts w:ascii="Verdana" w:hAnsi="Verdana" w:cs="Verdana"/>
          <w:color w:val="000000"/>
          <w:spacing w:val="-4"/>
          <w:sz w:val="17"/>
          <w:szCs w:val="17"/>
        </w:rPr>
        <w:t xml:space="preserve">anxiety? How might you work with his anxiety </w:t>
      </w:r>
      <w:r>
        <w:rPr>
          <w:rFonts w:ascii="Verdana" w:hAnsi="Verdana" w:cs="Verdana"/>
          <w:color w:val="000000"/>
          <w:spacing w:val="-2"/>
          <w:sz w:val="17"/>
          <w:szCs w:val="17"/>
        </w:rPr>
        <w:t>in helpful ways?</w:t>
      </w:r>
    </w:p>
    <w:p w:rsidR="00E71690" w:rsidRDefault="00E71690">
      <w:pPr>
        <w:numPr>
          <w:ilvl w:val="0"/>
          <w:numId w:val="28"/>
        </w:numPr>
        <w:spacing w:before="72" w:after="180" w:line="302" w:lineRule="auto"/>
        <w:jc w:val="both"/>
        <w:rPr>
          <w:rFonts w:ascii="Verdana" w:hAnsi="Verdana" w:cs="Verdana"/>
          <w:color w:val="000000"/>
          <w:spacing w:val="-2"/>
          <w:sz w:val="17"/>
          <w:szCs w:val="17"/>
        </w:rPr>
      </w:pPr>
      <w:r>
        <w:rPr>
          <w:rFonts w:ascii="Verdana" w:hAnsi="Verdana" w:cs="Verdana"/>
          <w:color w:val="000000"/>
          <w:spacing w:val="-4"/>
          <w:sz w:val="17"/>
          <w:szCs w:val="17"/>
        </w:rPr>
        <w:t>If Stan talks with you about suicide as a re</w:t>
      </w:r>
      <w:r>
        <w:rPr>
          <w:rFonts w:ascii="Verdana" w:hAnsi="Verdana" w:cs="Verdana"/>
          <w:color w:val="000000"/>
          <w:spacing w:val="-4"/>
          <w:sz w:val="17"/>
          <w:szCs w:val="17"/>
        </w:rPr>
        <w:softHyphen/>
      </w:r>
      <w:r>
        <w:rPr>
          <w:rFonts w:ascii="Verdana" w:hAnsi="Verdana" w:cs="Verdana"/>
          <w:color w:val="000000"/>
          <w:spacing w:val="-6"/>
          <w:sz w:val="17"/>
          <w:szCs w:val="17"/>
        </w:rPr>
        <w:t xml:space="preserve">sponse to despair and a life without meaning, </w:t>
      </w:r>
      <w:r>
        <w:rPr>
          <w:rFonts w:ascii="Verdana" w:hAnsi="Verdana" w:cs="Verdana"/>
          <w:color w:val="000000"/>
          <w:spacing w:val="-2"/>
          <w:sz w:val="17"/>
          <w:szCs w:val="17"/>
        </w:rPr>
        <w:t>how would you respond?</w:t>
      </w:r>
    </w:p>
    <w:p w:rsidR="00E71690" w:rsidRDefault="00E71690">
      <w:pPr>
        <w:spacing w:before="36" w:after="36" w:line="285" w:lineRule="auto"/>
        <w:jc w:val="both"/>
        <w:rPr>
          <w:rFonts w:ascii="Arial" w:hAnsi="Arial" w:cs="Arial"/>
          <w:b/>
          <w:bCs/>
          <w:color w:val="000000"/>
          <w:spacing w:val="-11"/>
          <w:sz w:val="19"/>
          <w:szCs w:val="19"/>
        </w:rPr>
      </w:pPr>
      <w:r>
        <w:rPr>
          <w:noProof/>
        </w:rPr>
        <w:pict>
          <v:shape id="_x0000_s1291" type="#_x0000_t202" style="position:absolute;left:0;text-align:left;margin-left:298.3pt;margin-top:452.1pt;width:33.85pt;height:28.85pt;z-index:25141504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1"/>
                    <w:ind w:left="1" w:right="129"/>
                  </w:pPr>
                  <w:r>
                    <w:rPr>
                      <w:noProof/>
                    </w:rPr>
                    <w:drawing>
                      <wp:inline distT="0" distB="0" distL="0" distR="0">
                        <wp:extent cx="342900" cy="361950"/>
                        <wp:effectExtent l="19050" t="0" r="0" b="0"/>
                        <wp:docPr id="24" name="Picture 24" descr="_Pic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292"/>
                                <pic:cNvPicPr>
                                  <a:picLocks noChangeAspect="1" noChangeArrowheads="1"/>
                                </pic:cNvPicPr>
                              </pic:nvPicPr>
                              <pic:blipFill>
                                <a:blip r:embed="rId1009"/>
                                <a:srcRect/>
                                <a:stretch>
                                  <a:fillRect/>
                                </a:stretch>
                              </pic:blipFill>
                              <pic:spPr bwMode="auto">
                                <a:xfrm>
                                  <a:off x="0" y="0"/>
                                  <a:ext cx="34290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color w:val="000000"/>
          <w:spacing w:val="-13"/>
          <w:sz w:val="19"/>
          <w:szCs w:val="19"/>
        </w:rPr>
        <w:t xml:space="preserve">See the </w:t>
      </w:r>
      <w:r>
        <w:rPr>
          <w:rFonts w:ascii="Arial" w:hAnsi="Arial" w:cs="Arial"/>
          <w:b/>
          <w:bCs/>
          <w:i/>
          <w:iCs/>
          <w:color w:val="000000"/>
          <w:spacing w:val="-13"/>
          <w:sz w:val="19"/>
          <w:szCs w:val="19"/>
        </w:rPr>
        <w:t xml:space="preserve">DVD for Theory and Practice of </w:t>
      </w:r>
      <w:r>
        <w:rPr>
          <w:rFonts w:ascii="Arial" w:hAnsi="Arial" w:cs="Arial"/>
          <w:b/>
          <w:bCs/>
          <w:i/>
          <w:iCs/>
          <w:color w:val="000000"/>
          <w:spacing w:val="-14"/>
          <w:sz w:val="19"/>
          <w:szCs w:val="19"/>
        </w:rPr>
        <w:t xml:space="preserve">Counseling and Psychotherapy: The Case </w:t>
      </w:r>
      <w:r>
        <w:rPr>
          <w:rFonts w:ascii="Arial" w:hAnsi="Arial" w:cs="Arial"/>
          <w:b/>
          <w:bCs/>
          <w:color w:val="000000"/>
          <w:spacing w:val="-12"/>
          <w:sz w:val="19"/>
          <w:szCs w:val="19"/>
        </w:rPr>
        <w:t xml:space="preserve">of </w:t>
      </w:r>
      <w:r>
        <w:rPr>
          <w:rFonts w:ascii="Arial" w:hAnsi="Arial" w:cs="Arial"/>
          <w:b/>
          <w:bCs/>
          <w:i/>
          <w:iCs/>
          <w:color w:val="000000"/>
          <w:spacing w:val="-12"/>
          <w:sz w:val="19"/>
          <w:szCs w:val="19"/>
        </w:rPr>
        <w:t xml:space="preserve">Stan and Lecturettes </w:t>
      </w:r>
      <w:r>
        <w:rPr>
          <w:rFonts w:ascii="Arial" w:hAnsi="Arial" w:cs="Arial"/>
          <w:b/>
          <w:bCs/>
          <w:color w:val="000000"/>
          <w:spacing w:val="-12"/>
          <w:sz w:val="19"/>
          <w:szCs w:val="19"/>
        </w:rPr>
        <w:t xml:space="preserve">(Session 4 on existential </w:t>
      </w:r>
      <w:r>
        <w:rPr>
          <w:rFonts w:ascii="Arial" w:hAnsi="Arial" w:cs="Arial"/>
          <w:b/>
          <w:bCs/>
          <w:color w:val="000000"/>
          <w:spacing w:val="-7"/>
          <w:sz w:val="19"/>
          <w:szCs w:val="19"/>
        </w:rPr>
        <w:t xml:space="preserve">therapy) for a demonstration of my approach </w:t>
      </w:r>
      <w:r>
        <w:rPr>
          <w:rFonts w:ascii="Arial" w:hAnsi="Arial" w:cs="Arial"/>
          <w:b/>
          <w:bCs/>
          <w:color w:val="000000"/>
          <w:spacing w:val="-11"/>
          <w:sz w:val="19"/>
          <w:szCs w:val="19"/>
        </w:rPr>
        <w:t>to counseling Stan from this perspective. This session focuses on the themes of death and the meaning of life.</w:t>
      </w:r>
    </w:p>
    <w:p w:rsidR="00E71690" w:rsidRDefault="00E71690">
      <w:pPr>
        <w:widowControl/>
        <w:kinsoku/>
        <w:autoSpaceDE w:val="0"/>
        <w:autoSpaceDN w:val="0"/>
        <w:adjustRightInd w:val="0"/>
        <w:sectPr w:rsidR="00E71690">
          <w:headerReference w:type="even" r:id="rId1010"/>
          <w:headerReference w:type="default" r:id="rId1011"/>
          <w:footerReference w:type="even" r:id="rId1012"/>
          <w:footerReference w:type="default" r:id="rId1013"/>
          <w:pgSz w:w="12240" w:h="15840"/>
          <w:pgMar w:top="802" w:right="2134" w:bottom="1970" w:left="1661" w:header="0" w:footer="0" w:gutter="0"/>
          <w:cols w:num="2" w:space="720" w:equalWidth="0">
            <w:col w:w="4080" w:space="225"/>
            <w:col w:w="4080"/>
          </w:cols>
          <w:noEndnote/>
        </w:sectPr>
      </w:pPr>
    </w:p>
    <w:p w:rsidR="00E71690" w:rsidRDefault="00E71690">
      <w:pPr>
        <w:spacing w:before="29" w:line="288" w:lineRule="exact"/>
      </w:pPr>
    </w:p>
    <w:p w:rsidR="00E71690" w:rsidRDefault="00E71690">
      <w:pPr>
        <w:spacing w:before="29" w:line="288" w:lineRule="exact"/>
        <w:sectPr w:rsidR="00E71690">
          <w:headerReference w:type="even" r:id="rId1014"/>
          <w:headerReference w:type="default" r:id="rId1015"/>
          <w:footerReference w:type="even" r:id="rId1016"/>
          <w:footerReference w:type="default" r:id="rId1017"/>
          <w:type w:val="continuous"/>
          <w:pgSz w:w="12240" w:h="15840"/>
          <w:pgMar w:top="802" w:right="1601" w:bottom="1970" w:left="1661" w:header="0" w:footer="0" w:gutter="0"/>
          <w:cols w:space="720"/>
          <w:noEndnote/>
        </w:sectPr>
      </w:pPr>
    </w:p>
    <w:p w:rsidR="00E71690" w:rsidRDefault="00E71690">
      <w:pPr>
        <w:spacing w:before="432" w:line="211" w:lineRule="auto"/>
        <w:ind w:left="1008"/>
        <w:rPr>
          <w:rFonts w:ascii="Tahoma" w:hAnsi="Tahoma" w:cs="Tahoma"/>
          <w:b/>
          <w:bCs/>
          <w:color w:val="93A347"/>
          <w:spacing w:val="40"/>
          <w:sz w:val="27"/>
          <w:szCs w:val="27"/>
        </w:rPr>
      </w:pPr>
      <w:r>
        <w:rPr>
          <w:rFonts w:ascii="Tahoma" w:hAnsi="Tahoma" w:cs="Tahoma"/>
          <w:b/>
          <w:bCs/>
          <w:color w:val="93A347"/>
          <w:spacing w:val="40"/>
          <w:sz w:val="27"/>
          <w:szCs w:val="27"/>
        </w:rPr>
        <w:t>SUMMARY AND EVALUATION</w:t>
      </w:r>
    </w:p>
    <w:p w:rsidR="00E71690" w:rsidRDefault="00E71690">
      <w:pPr>
        <w:spacing w:before="108"/>
        <w:ind w:left="1008"/>
        <w:rPr>
          <w:rFonts w:ascii="Verdana" w:hAnsi="Verdana" w:cs="Verdana"/>
          <w:w w:val="105"/>
        </w:rPr>
      </w:pPr>
      <w:r>
        <w:rPr>
          <w:sz w:val="20"/>
          <w:szCs w:val="20"/>
        </w:rPr>
        <w:t xml:space="preserve">SLUM </w:t>
      </w:r>
      <w:r>
        <w:rPr>
          <w:rFonts w:ascii="Verdana" w:hAnsi="Verdana" w:cs="Verdana"/>
          <w:w w:val="105"/>
        </w:rPr>
        <w:t>rnary</w:t>
      </w:r>
    </w:p>
    <w:p w:rsidR="00E71690" w:rsidRDefault="00E71690">
      <w:pPr>
        <w:ind w:left="1008" w:right="1728"/>
        <w:jc w:val="both"/>
        <w:rPr>
          <w:rFonts w:ascii="Garamond" w:hAnsi="Garamond" w:cs="Garamond"/>
          <w:spacing w:val="1"/>
          <w:sz w:val="23"/>
          <w:szCs w:val="23"/>
        </w:rPr>
      </w:pPr>
      <w:r>
        <w:rPr>
          <w:rFonts w:ascii="Garamond" w:hAnsi="Garamond" w:cs="Garamond"/>
          <w:spacing w:val="-1"/>
          <w:sz w:val="23"/>
          <w:szCs w:val="23"/>
        </w:rPr>
        <w:t xml:space="preserve">As humans, according to the existentialist view, we are capable of self-awareness, </w:t>
      </w:r>
      <w:r>
        <w:rPr>
          <w:rFonts w:ascii="Garamond" w:hAnsi="Garamond" w:cs="Garamond"/>
          <w:spacing w:val="-2"/>
          <w:sz w:val="23"/>
          <w:szCs w:val="23"/>
        </w:rPr>
        <w:t xml:space="preserve">which is the distinctive capacity that allows us to reflect and to decide. With this </w:t>
      </w:r>
      <w:r>
        <w:rPr>
          <w:rFonts w:ascii="Garamond" w:hAnsi="Garamond" w:cs="Garamond"/>
          <w:spacing w:val="-3"/>
          <w:sz w:val="23"/>
          <w:szCs w:val="23"/>
        </w:rPr>
        <w:t xml:space="preserve">awareness we become free beings who are responsible for choosing the way we live, </w:t>
      </w:r>
      <w:r>
        <w:rPr>
          <w:rFonts w:ascii="Garamond" w:hAnsi="Garamond" w:cs="Garamond"/>
          <w:spacing w:val="1"/>
          <w:sz w:val="23"/>
          <w:szCs w:val="23"/>
        </w:rPr>
        <w:t>and we influence our own destiny. This awareness of freedom and responsibility</w:t>
      </w:r>
    </w:p>
    <w:p w:rsidR="00E71690" w:rsidRDefault="00E71690">
      <w:pPr>
        <w:widowControl/>
        <w:kinsoku/>
        <w:autoSpaceDE w:val="0"/>
        <w:autoSpaceDN w:val="0"/>
        <w:adjustRightInd w:val="0"/>
        <w:sectPr w:rsidR="00E71690">
          <w:headerReference w:type="even" r:id="rId1018"/>
          <w:headerReference w:type="default" r:id="rId1019"/>
          <w:footerReference w:type="even" r:id="rId1020"/>
          <w:footerReference w:type="default" r:id="rId1021"/>
          <w:type w:val="continuous"/>
          <w:pgSz w:w="12240" w:h="15840"/>
          <w:pgMar w:top="802" w:right="1012" w:bottom="1970" w:left="1088" w:header="0" w:footer="0" w:gutter="0"/>
          <w:cols w:space="720"/>
          <w:noEndnote/>
        </w:sectPr>
      </w:pPr>
    </w:p>
    <w:tbl>
      <w:tblPr>
        <w:tblW w:w="0" w:type="auto"/>
        <w:tblLayout w:type="fixed"/>
        <w:tblCellMar>
          <w:left w:w="0" w:type="dxa"/>
          <w:right w:w="0" w:type="dxa"/>
        </w:tblCellMar>
        <w:tblLook w:val="0000"/>
      </w:tblPr>
      <w:tblGrid>
        <w:gridCol w:w="751"/>
        <w:gridCol w:w="7889"/>
      </w:tblGrid>
      <w:tr w:rsidR="00E71690" w:rsidRPr="00E71690">
        <w:tblPrEx>
          <w:tblCellMar>
            <w:top w:w="0" w:type="dxa"/>
            <w:left w:w="0" w:type="dxa"/>
            <w:bottom w:w="0" w:type="dxa"/>
            <w:right w:w="0" w:type="dxa"/>
          </w:tblCellMar>
        </w:tblPrEx>
        <w:trPr>
          <w:trHeight w:hRule="exact" w:val="12687"/>
        </w:trPr>
        <w:tc>
          <w:tcPr>
            <w:tcW w:w="751" w:type="dxa"/>
            <w:tcBorders>
              <w:top w:val="nil"/>
              <w:left w:val="nil"/>
              <w:bottom w:val="nil"/>
              <w:right w:val="nil"/>
            </w:tcBorders>
            <w:textDirection w:val="btLr"/>
          </w:tcPr>
          <w:p w:rsidR="00E71690" w:rsidRPr="00E71690" w:rsidRDefault="00E71690">
            <w:pPr>
              <w:spacing w:before="216" w:line="192" w:lineRule="exact"/>
              <w:ind w:left="9108"/>
              <w:rPr>
                <w:rFonts w:ascii="Verdana" w:hAnsi="Verdana" w:cs="Verdana"/>
                <w:w w:val="110"/>
                <w:sz w:val="16"/>
                <w:szCs w:val="16"/>
              </w:rPr>
            </w:pPr>
            <w:r w:rsidRPr="00E71690">
              <w:rPr>
                <w:rFonts w:ascii="Verdana" w:hAnsi="Verdana" w:cs="Verdana"/>
                <w:w w:val="110"/>
                <w:sz w:val="16"/>
                <w:szCs w:val="16"/>
              </w:rPr>
              <w:t>164</w:t>
            </w:r>
          </w:p>
          <w:p w:rsidR="00E71690" w:rsidRPr="00E71690" w:rsidRDefault="00E71690">
            <w:pPr>
              <w:spacing w:before="36"/>
              <w:ind w:left="7776"/>
              <w:rPr>
                <w:rFonts w:ascii="Tahoma" w:hAnsi="Tahoma" w:cs="Tahoma"/>
                <w:sz w:val="13"/>
                <w:szCs w:val="13"/>
              </w:rPr>
            </w:pPr>
            <w:r w:rsidRPr="00E71690">
              <w:rPr>
                <w:rFonts w:ascii="Tahoma" w:hAnsi="Tahoma" w:cs="Tahoma"/>
                <w:sz w:val="13"/>
                <w:szCs w:val="13"/>
              </w:rPr>
              <w:t>CHAPTER SIX</w:t>
            </w:r>
          </w:p>
        </w:tc>
        <w:tc>
          <w:tcPr>
            <w:tcW w:w="7889" w:type="dxa"/>
            <w:tcBorders>
              <w:top w:val="nil"/>
              <w:left w:val="nil"/>
              <w:bottom w:val="nil"/>
              <w:right w:val="nil"/>
            </w:tcBorders>
          </w:tcPr>
          <w:p w:rsidR="00E71690" w:rsidRPr="00E71690" w:rsidRDefault="00E71690">
            <w:pPr>
              <w:ind w:left="468" w:right="180"/>
              <w:jc w:val="both"/>
              <w:rPr>
                <w:rFonts w:ascii="Garamond" w:hAnsi="Garamond" w:cs="Garamond"/>
                <w:spacing w:val="-2"/>
                <w:sz w:val="23"/>
                <w:szCs w:val="23"/>
              </w:rPr>
            </w:pPr>
            <w:r w:rsidRPr="00E71690">
              <w:rPr>
                <w:rFonts w:ascii="Garamond" w:hAnsi="Garamond" w:cs="Garamond"/>
                <w:spacing w:val="-2"/>
                <w:sz w:val="23"/>
                <w:szCs w:val="23"/>
              </w:rPr>
              <w:t>gives rise to existential anxiety, which is another basic human characteristic. Wheth</w:t>
            </w:r>
            <w:r w:rsidRPr="00E71690">
              <w:rPr>
                <w:rFonts w:ascii="Garamond" w:hAnsi="Garamond" w:cs="Garamond"/>
                <w:spacing w:val="-2"/>
                <w:sz w:val="23"/>
                <w:szCs w:val="23"/>
              </w:rPr>
              <w:softHyphen/>
            </w:r>
            <w:r w:rsidRPr="00E71690">
              <w:rPr>
                <w:rFonts w:ascii="Garamond" w:hAnsi="Garamond" w:cs="Garamond"/>
                <w:spacing w:val="-6"/>
                <w:sz w:val="23"/>
                <w:szCs w:val="23"/>
              </w:rPr>
              <w:t xml:space="preserve">er we like it or not, we are free, even though we may seek to avoid reflecting on this </w:t>
            </w:r>
            <w:r w:rsidRPr="00E71690">
              <w:rPr>
                <w:rFonts w:ascii="Garamond" w:hAnsi="Garamond" w:cs="Garamond"/>
                <w:spacing w:val="-4"/>
                <w:sz w:val="23"/>
                <w:szCs w:val="23"/>
              </w:rPr>
              <w:t>freedom. The knowledge that we must choose, even though the outcome is not cer</w:t>
            </w:r>
            <w:r w:rsidRPr="00E71690">
              <w:rPr>
                <w:rFonts w:ascii="Garamond" w:hAnsi="Garamond" w:cs="Garamond"/>
                <w:spacing w:val="-4"/>
                <w:sz w:val="23"/>
                <w:szCs w:val="23"/>
              </w:rPr>
              <w:softHyphen/>
            </w:r>
            <w:r w:rsidRPr="00E71690">
              <w:rPr>
                <w:rFonts w:ascii="Garamond" w:hAnsi="Garamond" w:cs="Garamond"/>
                <w:spacing w:val="-1"/>
                <w:sz w:val="23"/>
                <w:szCs w:val="23"/>
              </w:rPr>
              <w:t xml:space="preserve">tain, leads to anxiety. This anxiety is heightened when we reflect on the reality that </w:t>
            </w:r>
            <w:r w:rsidRPr="00E71690">
              <w:rPr>
                <w:rFonts w:ascii="Garamond" w:hAnsi="Garamond" w:cs="Garamond"/>
                <w:spacing w:val="-3"/>
                <w:sz w:val="23"/>
                <w:szCs w:val="23"/>
              </w:rPr>
              <w:t>we are mortal. Facing the inevitable prospect of eventual death gives the present moment significance, for we become aware that we do not have forever to accom</w:t>
            </w:r>
            <w:r w:rsidRPr="00E71690">
              <w:rPr>
                <w:rFonts w:ascii="Garamond" w:hAnsi="Garamond" w:cs="Garamond"/>
                <w:spacing w:val="-3"/>
                <w:sz w:val="23"/>
                <w:szCs w:val="23"/>
              </w:rPr>
              <w:softHyphen/>
            </w:r>
            <w:r w:rsidRPr="00E71690">
              <w:rPr>
                <w:rFonts w:ascii="Garamond" w:hAnsi="Garamond" w:cs="Garamond"/>
                <w:spacing w:val="-1"/>
                <w:sz w:val="23"/>
                <w:szCs w:val="23"/>
              </w:rPr>
              <w:t xml:space="preserve">plish our projects. Our task is to create a life that has meaning and purpose. As </w:t>
            </w:r>
            <w:r w:rsidRPr="00E71690">
              <w:rPr>
                <w:rFonts w:ascii="Garamond" w:hAnsi="Garamond" w:cs="Garamond"/>
                <w:spacing w:val="-3"/>
                <w:sz w:val="23"/>
                <w:szCs w:val="23"/>
              </w:rPr>
              <w:t xml:space="preserve">humans we are unique in that we strive toward fashioning purposes and values that </w:t>
            </w:r>
            <w:r w:rsidRPr="00E71690">
              <w:rPr>
                <w:rFonts w:ascii="Garamond" w:hAnsi="Garamond" w:cs="Garamond"/>
                <w:spacing w:val="-1"/>
                <w:sz w:val="23"/>
                <w:szCs w:val="23"/>
              </w:rPr>
              <w:t>give meaning to living. Whatever meaning our life has is developed through free</w:t>
            </w:r>
            <w:r w:rsidRPr="00E71690">
              <w:rPr>
                <w:rFonts w:ascii="Garamond" w:hAnsi="Garamond" w:cs="Garamond"/>
                <w:spacing w:val="-1"/>
                <w:sz w:val="23"/>
                <w:szCs w:val="23"/>
              </w:rPr>
              <w:softHyphen/>
            </w:r>
            <w:r w:rsidRPr="00E71690">
              <w:rPr>
                <w:rFonts w:ascii="Garamond" w:hAnsi="Garamond" w:cs="Garamond"/>
                <w:spacing w:val="-2"/>
                <w:sz w:val="23"/>
                <w:szCs w:val="23"/>
              </w:rPr>
              <w:t>dom and a commitment to make choices in the face of uncertainty</w:t>
            </w:r>
          </w:p>
          <w:p w:rsidR="00E71690" w:rsidRPr="00E71690" w:rsidRDefault="00E71690">
            <w:pPr>
              <w:spacing w:before="144"/>
              <w:ind w:left="468" w:right="180" w:firstLine="324"/>
              <w:jc w:val="both"/>
              <w:rPr>
                <w:rFonts w:ascii="Garamond" w:hAnsi="Garamond" w:cs="Garamond"/>
                <w:sz w:val="23"/>
                <w:szCs w:val="23"/>
              </w:rPr>
            </w:pPr>
            <w:r w:rsidRPr="00E71690">
              <w:rPr>
                <w:rFonts w:ascii="Garamond" w:hAnsi="Garamond" w:cs="Garamond"/>
                <w:spacing w:val="-3"/>
                <w:sz w:val="23"/>
                <w:szCs w:val="23"/>
              </w:rPr>
              <w:t>Existential therapy places central prominence on the person-to-person relation</w:t>
            </w:r>
            <w:r w:rsidRPr="00E71690">
              <w:rPr>
                <w:rFonts w:ascii="Garamond" w:hAnsi="Garamond" w:cs="Garamond"/>
                <w:spacing w:val="-3"/>
                <w:sz w:val="23"/>
                <w:szCs w:val="23"/>
              </w:rPr>
              <w:softHyphen/>
            </w:r>
            <w:r w:rsidRPr="00E71690">
              <w:rPr>
                <w:rFonts w:ascii="Garamond" w:hAnsi="Garamond" w:cs="Garamond"/>
                <w:spacing w:val="-2"/>
                <w:sz w:val="23"/>
                <w:szCs w:val="23"/>
              </w:rPr>
              <w:t xml:space="preserve">ship. It assumes that client growth occurs through this genuine encounter. It is not the techniques a therapist uses that make a therapeutic difference; rather, it is the quality of the client—therapist relationship that heals. It is essential that therapists </w:t>
            </w:r>
            <w:r w:rsidRPr="00E71690">
              <w:rPr>
                <w:rFonts w:ascii="Garamond" w:hAnsi="Garamond" w:cs="Garamond"/>
                <w:sz w:val="23"/>
                <w:szCs w:val="23"/>
              </w:rPr>
              <w:t xml:space="preserve">reach sufficient depth and openness in their own lives to allow them to venture </w:t>
            </w:r>
            <w:r w:rsidRPr="00E71690">
              <w:rPr>
                <w:rFonts w:ascii="Garamond" w:hAnsi="Garamond" w:cs="Garamond"/>
                <w:spacing w:val="-2"/>
                <w:sz w:val="23"/>
                <w:szCs w:val="23"/>
              </w:rPr>
              <w:t>into their clients' subjective world without losing their own sense of identity. Pres</w:t>
            </w:r>
            <w:r w:rsidRPr="00E71690">
              <w:rPr>
                <w:rFonts w:ascii="Garamond" w:hAnsi="Garamond" w:cs="Garamond"/>
                <w:spacing w:val="-2"/>
                <w:sz w:val="23"/>
                <w:szCs w:val="23"/>
              </w:rPr>
              <w:softHyphen/>
            </w:r>
            <w:r w:rsidRPr="00E71690">
              <w:rPr>
                <w:rFonts w:ascii="Garamond" w:hAnsi="Garamond" w:cs="Garamond"/>
                <w:spacing w:val="-4"/>
                <w:sz w:val="23"/>
                <w:szCs w:val="23"/>
              </w:rPr>
              <w:t>ence is both a condition for therapy to occur and a goal of therapy. Existential thera</w:t>
            </w:r>
            <w:r w:rsidRPr="00E71690">
              <w:rPr>
                <w:rFonts w:ascii="Garamond" w:hAnsi="Garamond" w:cs="Garamond"/>
                <w:spacing w:val="-4"/>
                <w:sz w:val="23"/>
                <w:szCs w:val="23"/>
              </w:rPr>
              <w:softHyphen/>
            </w:r>
            <w:r w:rsidRPr="00E71690">
              <w:rPr>
                <w:rFonts w:ascii="Garamond" w:hAnsi="Garamond" w:cs="Garamond"/>
                <w:spacing w:val="-1"/>
                <w:sz w:val="23"/>
                <w:szCs w:val="23"/>
              </w:rPr>
              <w:t xml:space="preserve">pists are fellow travelers, and as such they strive to be authentic and self-disclosing </w:t>
            </w:r>
            <w:r w:rsidRPr="00E71690">
              <w:rPr>
                <w:rFonts w:ascii="Garamond" w:hAnsi="Garamond" w:cs="Garamond"/>
                <w:sz w:val="23"/>
                <w:szCs w:val="23"/>
              </w:rPr>
              <w:t>in their therapy work. Because this approach focuses on the goals of therapy, ba</w:t>
            </w:r>
            <w:r w:rsidRPr="00E71690">
              <w:rPr>
                <w:rFonts w:ascii="Garamond" w:hAnsi="Garamond" w:cs="Garamond"/>
                <w:sz w:val="23"/>
                <w:szCs w:val="23"/>
              </w:rPr>
              <w:softHyphen/>
              <w:t xml:space="preserve">sic conditions of being human, and therapy as a shared journey, practitioners are </w:t>
            </w:r>
            <w:r w:rsidRPr="00E71690">
              <w:rPr>
                <w:rFonts w:ascii="Garamond" w:hAnsi="Garamond" w:cs="Garamond"/>
                <w:spacing w:val="-3"/>
                <w:sz w:val="23"/>
                <w:szCs w:val="23"/>
              </w:rPr>
              <w:t>not bound by specific techniques. Although existential therapists may apply tech</w:t>
            </w:r>
            <w:r w:rsidRPr="00E71690">
              <w:rPr>
                <w:rFonts w:ascii="Garamond" w:hAnsi="Garamond" w:cs="Garamond"/>
                <w:spacing w:val="-3"/>
                <w:sz w:val="23"/>
                <w:szCs w:val="23"/>
              </w:rPr>
              <w:softHyphen/>
            </w:r>
            <w:r w:rsidRPr="00E71690">
              <w:rPr>
                <w:rFonts w:ascii="Garamond" w:hAnsi="Garamond" w:cs="Garamond"/>
                <w:spacing w:val="-4"/>
                <w:sz w:val="23"/>
                <w:szCs w:val="23"/>
              </w:rPr>
              <w:t xml:space="preserve">niques from other orientations, their interventions are guided by a philosophical </w:t>
            </w:r>
            <w:r w:rsidRPr="00E71690">
              <w:rPr>
                <w:rFonts w:ascii="Garamond" w:hAnsi="Garamond" w:cs="Garamond"/>
                <w:sz w:val="23"/>
                <w:szCs w:val="23"/>
              </w:rPr>
              <w:t>framework about what it means to be human.</w:t>
            </w:r>
          </w:p>
          <w:p w:rsidR="00E71690" w:rsidRPr="00E71690" w:rsidRDefault="00E71690">
            <w:pPr>
              <w:spacing w:before="360"/>
              <w:ind w:left="459"/>
              <w:rPr>
                <w:spacing w:val="6"/>
                <w:sz w:val="29"/>
                <w:szCs w:val="29"/>
              </w:rPr>
            </w:pPr>
            <w:r w:rsidRPr="00E71690">
              <w:rPr>
                <w:spacing w:val="6"/>
                <w:sz w:val="29"/>
                <w:szCs w:val="29"/>
              </w:rPr>
              <w:t>Contributions of the Existential Approach</w:t>
            </w:r>
          </w:p>
          <w:p w:rsidR="00E71690" w:rsidRPr="00E71690" w:rsidRDefault="00E71690">
            <w:pPr>
              <w:spacing w:before="36"/>
              <w:ind w:left="468" w:right="180"/>
              <w:jc w:val="both"/>
              <w:rPr>
                <w:rFonts w:ascii="Garamond" w:hAnsi="Garamond" w:cs="Garamond"/>
                <w:spacing w:val="1"/>
                <w:sz w:val="23"/>
                <w:szCs w:val="23"/>
              </w:rPr>
            </w:pPr>
            <w:r w:rsidRPr="00E71690">
              <w:rPr>
                <w:rFonts w:ascii="Garamond" w:hAnsi="Garamond" w:cs="Garamond"/>
                <w:spacing w:val="-3"/>
                <w:sz w:val="23"/>
                <w:szCs w:val="23"/>
              </w:rPr>
              <w:t xml:space="preserve">The existential approach has helped bring the person back into central focus. It </w:t>
            </w:r>
            <w:r w:rsidRPr="00E71690">
              <w:rPr>
                <w:rFonts w:ascii="Garamond" w:hAnsi="Garamond" w:cs="Garamond"/>
                <w:spacing w:val="-4"/>
                <w:sz w:val="23"/>
                <w:szCs w:val="23"/>
              </w:rPr>
              <w:t xml:space="preserve">concentrates on the central facts of human existence: self-consciousness and our </w:t>
            </w:r>
            <w:r w:rsidRPr="00E71690">
              <w:rPr>
                <w:rFonts w:ascii="Garamond" w:hAnsi="Garamond" w:cs="Garamond"/>
                <w:spacing w:val="-1"/>
                <w:sz w:val="23"/>
                <w:szCs w:val="23"/>
              </w:rPr>
              <w:t xml:space="preserve">consequent freedom. To the existentialist goes the credit for providing a new view </w:t>
            </w:r>
            <w:r w:rsidRPr="00E71690">
              <w:rPr>
                <w:rFonts w:ascii="Garamond" w:hAnsi="Garamond" w:cs="Garamond"/>
                <w:spacing w:val="-4"/>
                <w:sz w:val="23"/>
                <w:szCs w:val="23"/>
              </w:rPr>
              <w:t>of death as a positive force, not a morbid prospect to fear, for death gives life mean</w:t>
            </w:r>
            <w:r w:rsidRPr="00E71690">
              <w:rPr>
                <w:rFonts w:ascii="Garamond" w:hAnsi="Garamond" w:cs="Garamond"/>
                <w:spacing w:val="-4"/>
                <w:sz w:val="23"/>
                <w:szCs w:val="23"/>
              </w:rPr>
              <w:softHyphen/>
            </w:r>
            <w:r w:rsidRPr="00E71690">
              <w:rPr>
                <w:rFonts w:ascii="Garamond" w:hAnsi="Garamond" w:cs="Garamond"/>
                <w:spacing w:val="-2"/>
                <w:sz w:val="23"/>
                <w:szCs w:val="23"/>
              </w:rPr>
              <w:t>ing. Existentialists have contributed a new dimension to the understanding of anx</w:t>
            </w:r>
            <w:r w:rsidRPr="00E71690">
              <w:rPr>
                <w:rFonts w:ascii="Garamond" w:hAnsi="Garamond" w:cs="Garamond"/>
                <w:spacing w:val="-2"/>
                <w:sz w:val="23"/>
                <w:szCs w:val="23"/>
              </w:rPr>
              <w:softHyphen/>
            </w:r>
            <w:r w:rsidRPr="00E71690">
              <w:rPr>
                <w:rFonts w:ascii="Garamond" w:hAnsi="Garamond" w:cs="Garamond"/>
                <w:spacing w:val="1"/>
                <w:sz w:val="23"/>
                <w:szCs w:val="23"/>
              </w:rPr>
              <w:t>iety, guilt, frustration, loneliness, and alienation.</w:t>
            </w:r>
          </w:p>
          <w:p w:rsidR="00E71690" w:rsidRPr="00E71690" w:rsidRDefault="00E71690">
            <w:pPr>
              <w:spacing w:before="108"/>
              <w:ind w:left="468" w:right="180" w:firstLine="324"/>
              <w:jc w:val="both"/>
              <w:rPr>
                <w:rFonts w:ascii="Garamond" w:hAnsi="Garamond" w:cs="Garamond"/>
                <w:spacing w:val="-1"/>
                <w:sz w:val="23"/>
                <w:szCs w:val="23"/>
              </w:rPr>
            </w:pPr>
            <w:r w:rsidRPr="00E71690">
              <w:rPr>
                <w:rFonts w:ascii="Garamond" w:hAnsi="Garamond" w:cs="Garamond"/>
                <w:spacing w:val="-1"/>
                <w:sz w:val="23"/>
                <w:szCs w:val="23"/>
              </w:rPr>
              <w:t xml:space="preserve">I particularly appreciate the way van Deurzen (2002a) views the existential </w:t>
            </w:r>
            <w:r w:rsidRPr="00E71690">
              <w:rPr>
                <w:rFonts w:ascii="Garamond" w:hAnsi="Garamond" w:cs="Garamond"/>
                <w:spacing w:val="-2"/>
                <w:sz w:val="23"/>
                <w:szCs w:val="23"/>
              </w:rPr>
              <w:t xml:space="preserve">practitioner as a mentor and fellow traveler who encourages people to reflect upon the problems they encounter in living. What clients need is "some assistance in surveying the terrain and in deciding on the right route so that they can again find </w:t>
            </w:r>
            <w:r w:rsidRPr="00E71690">
              <w:rPr>
                <w:rFonts w:ascii="Garamond" w:hAnsi="Garamond" w:cs="Garamond"/>
                <w:spacing w:val="-3"/>
                <w:sz w:val="23"/>
                <w:szCs w:val="23"/>
              </w:rPr>
              <w:t xml:space="preserve">their way" (p. 18). According to van Deurzen, the existential approach encourages people to live life by their own standards and values: "The aim of existential work is </w:t>
            </w:r>
            <w:r w:rsidRPr="00E71690">
              <w:rPr>
                <w:rFonts w:ascii="Garamond" w:hAnsi="Garamond" w:cs="Garamond"/>
                <w:spacing w:val="-1"/>
                <w:sz w:val="23"/>
                <w:szCs w:val="23"/>
              </w:rPr>
              <w:t>to assist people in developing their talents in their own personal way, helping them in being true to what they value" (p. 21).</w:t>
            </w:r>
          </w:p>
          <w:p w:rsidR="00E71690" w:rsidRPr="00E71690" w:rsidRDefault="00E71690">
            <w:pPr>
              <w:spacing w:before="180"/>
              <w:ind w:left="468" w:right="180" w:firstLine="324"/>
              <w:jc w:val="both"/>
              <w:rPr>
                <w:rFonts w:ascii="Garamond" w:hAnsi="Garamond" w:cs="Garamond"/>
                <w:sz w:val="23"/>
                <w:szCs w:val="23"/>
              </w:rPr>
            </w:pPr>
            <w:r w:rsidRPr="00E71690">
              <w:rPr>
                <w:rFonts w:ascii="Garamond" w:hAnsi="Garamond" w:cs="Garamond"/>
                <w:sz w:val="23"/>
                <w:szCs w:val="23"/>
              </w:rPr>
              <w:t xml:space="preserve">One of the major contributions of the existential approach is its emphasis on the human quality of the therapeutic relationship. This aspect lessens the chances </w:t>
            </w:r>
            <w:r w:rsidRPr="00E71690">
              <w:rPr>
                <w:rFonts w:ascii="Garamond" w:hAnsi="Garamond" w:cs="Garamond"/>
                <w:spacing w:val="-2"/>
                <w:sz w:val="23"/>
                <w:szCs w:val="23"/>
              </w:rPr>
              <w:t xml:space="preserve">of dehumanizing psychotherapy by making it a mechanical process. Existential </w:t>
            </w:r>
            <w:r w:rsidRPr="00E71690">
              <w:rPr>
                <w:rFonts w:ascii="Garamond" w:hAnsi="Garamond" w:cs="Garamond"/>
                <w:spacing w:val="-3"/>
                <w:sz w:val="23"/>
                <w:szCs w:val="23"/>
              </w:rPr>
              <w:t xml:space="preserve">counselors reject the notions of therapeutic objectivity and professional distance, </w:t>
            </w:r>
            <w:r w:rsidRPr="00E71690">
              <w:rPr>
                <w:rFonts w:ascii="Garamond" w:hAnsi="Garamond" w:cs="Garamond"/>
                <w:sz w:val="23"/>
                <w:szCs w:val="23"/>
              </w:rPr>
              <w:t>viewing them as being unhelpful.</w:t>
            </w:r>
          </w:p>
          <w:p w:rsidR="00E71690" w:rsidRPr="00E71690" w:rsidRDefault="00E71690">
            <w:pPr>
              <w:spacing w:before="108"/>
              <w:ind w:left="468" w:right="180" w:firstLine="324"/>
              <w:jc w:val="both"/>
              <w:rPr>
                <w:rFonts w:ascii="Garamond" w:hAnsi="Garamond" w:cs="Garamond"/>
                <w:spacing w:val="1"/>
                <w:sz w:val="23"/>
                <w:szCs w:val="23"/>
              </w:rPr>
            </w:pPr>
            <w:r w:rsidRPr="00E71690">
              <w:rPr>
                <w:rFonts w:ascii="Garamond" w:hAnsi="Garamond" w:cs="Garamond"/>
                <w:spacing w:val="3"/>
                <w:sz w:val="23"/>
                <w:szCs w:val="23"/>
              </w:rPr>
              <w:t xml:space="preserve">I very much value the existential emphasis on freedom and responsibility </w:t>
            </w:r>
            <w:r w:rsidRPr="00E71690">
              <w:rPr>
                <w:rFonts w:ascii="Garamond" w:hAnsi="Garamond" w:cs="Garamond"/>
                <w:spacing w:val="1"/>
                <w:sz w:val="23"/>
                <w:szCs w:val="23"/>
              </w:rPr>
              <w:t>and the person's capacity to redesign his or her life by choosing with awareness.</w:t>
            </w:r>
          </w:p>
        </w:tc>
      </w:tr>
    </w:tbl>
    <w:p w:rsidR="00E71690" w:rsidRDefault="00E71690">
      <w:pPr>
        <w:widowControl/>
        <w:kinsoku/>
        <w:autoSpaceDE w:val="0"/>
        <w:autoSpaceDN w:val="0"/>
        <w:adjustRightInd w:val="0"/>
        <w:sectPr w:rsidR="00E71690">
          <w:headerReference w:type="even" r:id="rId1022"/>
          <w:headerReference w:type="default" r:id="rId1023"/>
          <w:footerReference w:type="even" r:id="rId1024"/>
          <w:footerReference w:type="default" r:id="rId1025"/>
          <w:pgSz w:w="12240" w:h="15840"/>
          <w:pgMar w:top="2620" w:right="1662" w:bottom="230" w:left="1878"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pacing w:val="-2"/>
          <w:sz w:val="23"/>
          <w:szCs w:val="23"/>
        </w:rPr>
        <w:t xml:space="preserve">This perspective provides a sound philosophical base on which to build a personal </w:t>
      </w:r>
      <w:r>
        <w:rPr>
          <w:rFonts w:ascii="Garamond" w:hAnsi="Garamond" w:cs="Garamond"/>
          <w:spacing w:val="-5"/>
          <w:sz w:val="23"/>
          <w:szCs w:val="23"/>
        </w:rPr>
        <w:t xml:space="preserve">and unique therapeutic style because it addresses itself to the core struggles of the </w:t>
      </w:r>
      <w:r>
        <w:rPr>
          <w:rFonts w:ascii="Garamond" w:hAnsi="Garamond" w:cs="Garamond"/>
          <w:sz w:val="23"/>
          <w:szCs w:val="23"/>
        </w:rPr>
        <w:t>contemporary person.</w:t>
      </w:r>
    </w:p>
    <w:p w:rsidR="00E71690" w:rsidRDefault="00E71690">
      <w:pPr>
        <w:spacing w:before="180" w:line="206" w:lineRule="auto"/>
        <w:jc w:val="center"/>
        <w:rPr>
          <w:rFonts w:ascii="Verdana" w:hAnsi="Verdana" w:cs="Verdana"/>
          <w:b/>
          <w:bCs/>
          <w:color w:val="A1AE53"/>
          <w:spacing w:val="14"/>
          <w:sz w:val="18"/>
          <w:szCs w:val="18"/>
        </w:rPr>
      </w:pPr>
      <w:r>
        <w:rPr>
          <w:rFonts w:ascii="Verdana" w:hAnsi="Verdana" w:cs="Verdana"/>
          <w:b/>
          <w:bCs/>
          <w:color w:val="A1AE53"/>
          <w:spacing w:val="14"/>
          <w:sz w:val="18"/>
          <w:szCs w:val="18"/>
        </w:rPr>
        <w:t>CONTRIBUTIONS TO THE INTEGRATION OF PSYCHOTHERAPIES</w:t>
      </w:r>
    </w:p>
    <w:p w:rsidR="00E71690" w:rsidRDefault="00E71690">
      <w:pPr>
        <w:spacing w:before="72"/>
        <w:ind w:right="72"/>
        <w:jc w:val="both"/>
        <w:rPr>
          <w:rFonts w:ascii="Garamond" w:hAnsi="Garamond" w:cs="Garamond"/>
          <w:sz w:val="23"/>
          <w:szCs w:val="23"/>
        </w:rPr>
      </w:pPr>
      <w:r>
        <w:rPr>
          <w:rFonts w:ascii="Garamond" w:hAnsi="Garamond" w:cs="Garamond"/>
          <w:spacing w:val="1"/>
          <w:sz w:val="23"/>
          <w:szCs w:val="23"/>
        </w:rPr>
        <w:t>From my perspective, the key concepts of the existential approach can be inte</w:t>
      </w:r>
      <w:r>
        <w:rPr>
          <w:rFonts w:ascii="Garamond" w:hAnsi="Garamond" w:cs="Garamond"/>
          <w:spacing w:val="1"/>
          <w:sz w:val="23"/>
          <w:szCs w:val="23"/>
        </w:rPr>
        <w:softHyphen/>
      </w:r>
      <w:r>
        <w:rPr>
          <w:rFonts w:ascii="Garamond" w:hAnsi="Garamond" w:cs="Garamond"/>
          <w:spacing w:val="-2"/>
          <w:sz w:val="23"/>
          <w:szCs w:val="23"/>
        </w:rPr>
        <w:t xml:space="preserve">grated into most therapeutic schools. Regardless of a therapist's orientation, the </w:t>
      </w:r>
      <w:r>
        <w:rPr>
          <w:rFonts w:ascii="Garamond" w:hAnsi="Garamond" w:cs="Garamond"/>
          <w:spacing w:val="-1"/>
          <w:sz w:val="23"/>
          <w:szCs w:val="23"/>
        </w:rPr>
        <w:t>foundation for practice can be based on existential themes. Existential psychother</w:t>
      </w:r>
      <w:r>
        <w:rPr>
          <w:rFonts w:ascii="Garamond" w:hAnsi="Garamond" w:cs="Garamond"/>
          <w:spacing w:val="-1"/>
          <w:sz w:val="23"/>
          <w:szCs w:val="23"/>
        </w:rPr>
        <w:softHyphen/>
      </w:r>
      <w:r>
        <w:rPr>
          <w:rFonts w:ascii="Garamond" w:hAnsi="Garamond" w:cs="Garamond"/>
          <w:spacing w:val="-3"/>
          <w:sz w:val="23"/>
          <w:szCs w:val="23"/>
        </w:rPr>
        <w:t xml:space="preserve">apy continues to have an enduring impact on a variety of psychological practices. </w:t>
      </w:r>
      <w:r>
        <w:rPr>
          <w:rFonts w:ascii="Garamond" w:hAnsi="Garamond" w:cs="Garamond"/>
          <w:spacing w:val="-4"/>
          <w:sz w:val="23"/>
          <w:szCs w:val="23"/>
        </w:rPr>
        <w:t xml:space="preserve">"Indeed, existential psychotherapy is in the ironic position of being one of the most </w:t>
      </w:r>
      <w:r>
        <w:rPr>
          <w:rFonts w:ascii="Garamond" w:hAnsi="Garamond" w:cs="Garamond"/>
          <w:spacing w:val="1"/>
          <w:sz w:val="23"/>
          <w:szCs w:val="23"/>
        </w:rPr>
        <w:t xml:space="preserve">widely influential yet least officially embraced orientations on the professional </w:t>
      </w:r>
      <w:r>
        <w:rPr>
          <w:rFonts w:ascii="Garamond" w:hAnsi="Garamond" w:cs="Garamond"/>
          <w:spacing w:val="-4"/>
          <w:sz w:val="23"/>
          <w:szCs w:val="23"/>
        </w:rPr>
        <w:t xml:space="preserve">scene" (Schneider, 2008, p. 1). Bruce Wampold (2008), a leading researcher in the </w:t>
      </w:r>
      <w:r>
        <w:rPr>
          <w:rFonts w:ascii="Garamond" w:hAnsi="Garamond" w:cs="Garamond"/>
          <w:spacing w:val="-2"/>
          <w:sz w:val="23"/>
          <w:szCs w:val="23"/>
        </w:rPr>
        <w:t xml:space="preserve">psychotherapy field, agrees "that an understanding of the principles of existential therapy is needed by all therapists, as it adds a perspective that might . . . form the </w:t>
      </w:r>
      <w:r>
        <w:rPr>
          <w:rFonts w:ascii="Garamond" w:hAnsi="Garamond" w:cs="Garamond"/>
          <w:sz w:val="23"/>
          <w:szCs w:val="23"/>
        </w:rPr>
        <w:t>basis for all effective treatments" (p. 6).</w:t>
      </w:r>
    </w:p>
    <w:p w:rsidR="00E71690" w:rsidRDefault="00E71690">
      <w:pPr>
        <w:spacing w:before="216"/>
        <w:ind w:right="72" w:firstLine="288"/>
        <w:jc w:val="both"/>
        <w:rPr>
          <w:rFonts w:ascii="Garamond" w:hAnsi="Garamond" w:cs="Garamond"/>
          <w:spacing w:val="-1"/>
          <w:sz w:val="23"/>
          <w:szCs w:val="23"/>
        </w:rPr>
      </w:pPr>
      <w:r>
        <w:rPr>
          <w:noProof/>
        </w:rPr>
        <w:pict>
          <v:shape id="_x0000_s1292" type="#_x0000_t202" style="position:absolute;left:0;text-align:left;margin-left:504.35pt;margin-top:211.45pt;width:13.65pt;height:116.5pt;z-index:-2519004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spacing w:val="-20"/>
                      <w:w w:val="105"/>
                      <w:sz w:val="16"/>
                      <w:szCs w:val="16"/>
                    </w:rPr>
                  </w:pPr>
                  <w:r>
                    <w:rPr>
                      <w:rFonts w:ascii="Verdana" w:hAnsi="Verdana" w:cs="Verdana"/>
                      <w:spacing w:val="-20"/>
                      <w:w w:val="105"/>
                      <w:sz w:val="16"/>
                      <w:szCs w:val="16"/>
                    </w:rPr>
                    <w:t>165</w:t>
                  </w:r>
                </w:p>
                <w:p w:rsidR="00E71690" w:rsidRDefault="00E71690">
                  <w:pPr>
                    <w:spacing w:before="72" w:after="36" w:line="130" w:lineRule="exact"/>
                    <w:jc w:val="right"/>
                    <w:rPr>
                      <w:rFonts w:ascii="Verdana" w:hAnsi="Verdana" w:cs="Verdana"/>
                      <w:spacing w:val="9"/>
                      <w:sz w:val="13"/>
                      <w:szCs w:val="13"/>
                    </w:rPr>
                  </w:pPr>
                  <w:r>
                    <w:rPr>
                      <w:rFonts w:ascii="Verdana" w:hAnsi="Verdana" w:cs="Verdana"/>
                      <w:spacing w:val="9"/>
                      <w:sz w:val="13"/>
                      <w:szCs w:val="13"/>
                    </w:rPr>
                    <w:t>AdV?J3HI 1V11N31SIX1</w:t>
                  </w:r>
                </w:p>
              </w:txbxContent>
            </v:textbox>
            <w10:wrap type="square" anchorx="page" anchory="page"/>
          </v:shape>
        </w:pict>
      </w:r>
      <w:r>
        <w:rPr>
          <w:rFonts w:ascii="Bookman Old Style" w:hAnsi="Bookman Old Style" w:cs="Bookman Old Style"/>
          <w:spacing w:val="2"/>
          <w:sz w:val="21"/>
          <w:szCs w:val="21"/>
        </w:rPr>
        <w:t xml:space="preserve">A </w:t>
      </w:r>
      <w:r>
        <w:rPr>
          <w:rFonts w:ascii="Garamond" w:hAnsi="Garamond" w:cs="Garamond"/>
          <w:spacing w:val="2"/>
          <w:sz w:val="23"/>
          <w:szCs w:val="23"/>
        </w:rPr>
        <w:t>key contribution is the possibility of a creative integration of the concep</w:t>
      </w:r>
      <w:r>
        <w:rPr>
          <w:rFonts w:ascii="Garamond" w:hAnsi="Garamond" w:cs="Garamond"/>
          <w:spacing w:val="2"/>
          <w:sz w:val="23"/>
          <w:szCs w:val="23"/>
        </w:rPr>
        <w:softHyphen/>
      </w:r>
      <w:r>
        <w:rPr>
          <w:rFonts w:ascii="Garamond" w:hAnsi="Garamond" w:cs="Garamond"/>
          <w:spacing w:val="-2"/>
          <w:sz w:val="23"/>
          <w:szCs w:val="23"/>
        </w:rPr>
        <w:t xml:space="preserve">tual propositions of existential therapy with many other therapeutic orientations </w:t>
      </w:r>
      <w:r>
        <w:rPr>
          <w:rFonts w:ascii="Garamond" w:hAnsi="Garamond" w:cs="Garamond"/>
          <w:spacing w:val="-3"/>
          <w:sz w:val="23"/>
          <w:szCs w:val="23"/>
        </w:rPr>
        <w:t xml:space="preserve">(Bugental &amp; Bracke, 1992; Schneider, 2008, 2011; Schneider &amp; Krug, 2010). One </w:t>
      </w:r>
      <w:r>
        <w:rPr>
          <w:rFonts w:ascii="Garamond" w:hAnsi="Garamond" w:cs="Garamond"/>
          <w:spacing w:val="1"/>
          <w:sz w:val="23"/>
          <w:szCs w:val="23"/>
        </w:rPr>
        <w:t>example of such a creative integration is provided by Dattilio (2002), who inte</w:t>
      </w:r>
      <w:r>
        <w:rPr>
          <w:rFonts w:ascii="Garamond" w:hAnsi="Garamond" w:cs="Garamond"/>
          <w:spacing w:val="1"/>
          <w:sz w:val="23"/>
          <w:szCs w:val="23"/>
        </w:rPr>
        <w:softHyphen/>
      </w:r>
      <w:r>
        <w:rPr>
          <w:rFonts w:ascii="Garamond" w:hAnsi="Garamond" w:cs="Garamond"/>
          <w:spacing w:val="-1"/>
          <w:sz w:val="23"/>
          <w:szCs w:val="23"/>
        </w:rPr>
        <w:t xml:space="preserve">grates cognitive behavioral techniques with the themes of an existential approach. </w:t>
      </w:r>
      <w:r>
        <w:rPr>
          <w:rFonts w:ascii="Garamond" w:hAnsi="Garamond" w:cs="Garamond"/>
          <w:spacing w:val="1"/>
          <w:sz w:val="23"/>
          <w:szCs w:val="23"/>
        </w:rPr>
        <w:t xml:space="preserve">As a cognitive behavior therapist and author, Dattilio maintains that he directs </w:t>
      </w:r>
      <w:r>
        <w:rPr>
          <w:rFonts w:ascii="Garamond" w:hAnsi="Garamond" w:cs="Garamond"/>
          <w:spacing w:val="-1"/>
          <w:sz w:val="23"/>
          <w:szCs w:val="23"/>
        </w:rPr>
        <w:t xml:space="preserve">much of his efforts to "helping clients make a deep existential shift—to a new </w:t>
      </w:r>
      <w:r>
        <w:rPr>
          <w:rFonts w:ascii="Garamond" w:hAnsi="Garamond" w:cs="Garamond"/>
          <w:spacing w:val="4"/>
          <w:sz w:val="23"/>
          <w:szCs w:val="23"/>
        </w:rPr>
        <w:t xml:space="preserve">understanding of the world" (p. 75). He uses techniques such as restructuring </w:t>
      </w:r>
      <w:r>
        <w:rPr>
          <w:rFonts w:ascii="Garamond" w:hAnsi="Garamond" w:cs="Garamond"/>
          <w:spacing w:val="-1"/>
          <w:sz w:val="23"/>
          <w:szCs w:val="23"/>
        </w:rPr>
        <w:t>of belief systems, relaxation methods, and a variety of cognitive and behavioral strategies, but he does so within an existential framework that can begin the proc</w:t>
      </w:r>
      <w:r>
        <w:rPr>
          <w:rFonts w:ascii="Garamond" w:hAnsi="Garamond" w:cs="Garamond"/>
          <w:spacing w:val="-1"/>
          <w:sz w:val="23"/>
          <w:szCs w:val="23"/>
        </w:rPr>
        <w:softHyphen/>
        <w:t xml:space="preserve">ess of real-life transformation. Many of his clients suffer from panic attacks or </w:t>
      </w:r>
      <w:r>
        <w:rPr>
          <w:rFonts w:ascii="Garamond" w:hAnsi="Garamond" w:cs="Garamond"/>
          <w:sz w:val="23"/>
          <w:szCs w:val="23"/>
        </w:rPr>
        <w:t>depression. Dattilio often explores with these people existential themes of mean</w:t>
      </w:r>
      <w:r>
        <w:rPr>
          <w:rFonts w:ascii="Garamond" w:hAnsi="Garamond" w:cs="Garamond"/>
          <w:sz w:val="23"/>
          <w:szCs w:val="23"/>
        </w:rPr>
        <w:softHyphen/>
      </w:r>
      <w:r>
        <w:rPr>
          <w:rFonts w:ascii="Garamond" w:hAnsi="Garamond" w:cs="Garamond"/>
          <w:spacing w:val="-3"/>
          <w:sz w:val="23"/>
          <w:szCs w:val="23"/>
        </w:rPr>
        <w:t>ing, guilt, hopelessness, anxiety—and at the same time he provides them with cog</w:t>
      </w:r>
      <w:r>
        <w:rPr>
          <w:rFonts w:ascii="Garamond" w:hAnsi="Garamond" w:cs="Garamond"/>
          <w:spacing w:val="-3"/>
          <w:sz w:val="23"/>
          <w:szCs w:val="23"/>
        </w:rPr>
        <w:softHyphen/>
      </w:r>
      <w:r>
        <w:rPr>
          <w:rFonts w:ascii="Garamond" w:hAnsi="Garamond" w:cs="Garamond"/>
          <w:spacing w:val="-7"/>
          <w:sz w:val="23"/>
          <w:szCs w:val="23"/>
        </w:rPr>
        <w:t xml:space="preserve">nitive behavioral tools to cope with the problems of daily living. In short, he grounds </w:t>
      </w:r>
      <w:r>
        <w:rPr>
          <w:rFonts w:ascii="Garamond" w:hAnsi="Garamond" w:cs="Garamond"/>
          <w:spacing w:val="-1"/>
          <w:sz w:val="23"/>
          <w:szCs w:val="23"/>
        </w:rPr>
        <w:t>symptomatic treatment in an existential approach.</w:t>
      </w:r>
    </w:p>
    <w:p w:rsidR="00E71690" w:rsidRDefault="00E71690">
      <w:pPr>
        <w:spacing w:before="324"/>
        <w:ind w:right="72" w:firstLine="360"/>
        <w:jc w:val="both"/>
        <w:rPr>
          <w:rFonts w:ascii="Garamond" w:hAnsi="Garamond" w:cs="Garamond"/>
          <w:sz w:val="23"/>
          <w:szCs w:val="23"/>
        </w:rPr>
      </w:pPr>
      <w:r>
        <w:rPr>
          <w:rFonts w:ascii="Garamond" w:hAnsi="Garamond" w:cs="Garamond"/>
          <w:sz w:val="23"/>
          <w:szCs w:val="23"/>
        </w:rPr>
        <w:t xml:space="preserve">Some people have argued that the new trend toward positive psychology is </w:t>
      </w:r>
      <w:r>
        <w:rPr>
          <w:rFonts w:ascii="Garamond" w:hAnsi="Garamond" w:cs="Garamond"/>
          <w:spacing w:val="1"/>
          <w:sz w:val="23"/>
          <w:szCs w:val="23"/>
        </w:rPr>
        <w:t xml:space="preserve">similar to the existential approach, but this rests on a superficial comparison of </w:t>
      </w:r>
      <w:r>
        <w:rPr>
          <w:rFonts w:ascii="Garamond" w:hAnsi="Garamond" w:cs="Garamond"/>
          <w:spacing w:val="-2"/>
          <w:sz w:val="23"/>
          <w:szCs w:val="23"/>
        </w:rPr>
        <w:t>these two approaches. Existential therapists favor intensity and passionate experi</w:t>
      </w:r>
      <w:r>
        <w:rPr>
          <w:rFonts w:ascii="Garamond" w:hAnsi="Garamond" w:cs="Garamond"/>
          <w:spacing w:val="-2"/>
          <w:sz w:val="23"/>
          <w:szCs w:val="23"/>
        </w:rPr>
        <w:softHyphen/>
        <w:t xml:space="preserve">ence, including that of happiness, but they equally value the darker side of human nature and would encourage clients to learn to value both sides of their experience </w:t>
      </w:r>
      <w:r>
        <w:rPr>
          <w:rFonts w:ascii="Garamond" w:hAnsi="Garamond" w:cs="Garamond"/>
          <w:sz w:val="23"/>
          <w:szCs w:val="23"/>
        </w:rPr>
        <w:t>(van Deurzen, 2009).</w:t>
      </w:r>
    </w:p>
    <w:p w:rsidR="00E71690" w:rsidRDefault="00E71690">
      <w:pPr>
        <w:spacing w:before="360"/>
        <w:ind w:left="72"/>
        <w:rPr>
          <w:rFonts w:ascii="Bookman Old Style" w:hAnsi="Bookman Old Style" w:cs="Bookman Old Style"/>
          <w:spacing w:val="-9"/>
          <w:sz w:val="27"/>
          <w:szCs w:val="27"/>
        </w:rPr>
      </w:pPr>
      <w:r>
        <w:rPr>
          <w:rFonts w:ascii="Bookman Old Style" w:hAnsi="Bookman Old Style" w:cs="Bookman Old Style"/>
          <w:spacing w:val="-9"/>
          <w:sz w:val="27"/>
          <w:szCs w:val="27"/>
        </w:rPr>
        <w:t>Limitations and Criticisms of the Existentiai Approach</w:t>
      </w:r>
    </w:p>
    <w:p w:rsidR="00E71690" w:rsidRDefault="00E71690">
      <w:pPr>
        <w:spacing w:before="108"/>
        <w:jc w:val="both"/>
        <w:rPr>
          <w:rFonts w:ascii="Garamond" w:hAnsi="Garamond" w:cs="Garamond"/>
          <w:sz w:val="23"/>
          <w:szCs w:val="23"/>
        </w:rPr>
      </w:pPr>
      <w:r>
        <w:rPr>
          <w:rFonts w:ascii="Bookman Old Style" w:hAnsi="Bookman Old Style" w:cs="Bookman Old Style"/>
          <w:spacing w:val="1"/>
          <w:sz w:val="21"/>
          <w:szCs w:val="21"/>
        </w:rPr>
        <w:t xml:space="preserve">A </w:t>
      </w:r>
      <w:r>
        <w:rPr>
          <w:rFonts w:ascii="Garamond" w:hAnsi="Garamond" w:cs="Garamond"/>
          <w:spacing w:val="1"/>
          <w:sz w:val="23"/>
          <w:szCs w:val="23"/>
        </w:rPr>
        <w:t>major criticism often aimed at this approach is that it lacks a systematic state</w:t>
      </w:r>
      <w:r>
        <w:rPr>
          <w:rFonts w:ascii="Garamond" w:hAnsi="Garamond" w:cs="Garamond"/>
          <w:spacing w:val="1"/>
          <w:sz w:val="23"/>
          <w:szCs w:val="23"/>
        </w:rPr>
        <w:softHyphen/>
      </w:r>
      <w:r>
        <w:rPr>
          <w:rFonts w:ascii="Garamond" w:hAnsi="Garamond" w:cs="Garamond"/>
          <w:sz w:val="23"/>
          <w:szCs w:val="23"/>
        </w:rPr>
        <w:t xml:space="preserve">ment of the principles and practices of psychotherapy. Some practitioners have </w:t>
      </w:r>
      <w:r>
        <w:rPr>
          <w:rFonts w:ascii="Garamond" w:hAnsi="Garamond" w:cs="Garamond"/>
          <w:spacing w:val="-1"/>
          <w:sz w:val="23"/>
          <w:szCs w:val="23"/>
        </w:rPr>
        <w:t>trouble with what they perceive as its mystical language and concepts. Some thera</w:t>
      </w:r>
      <w:r>
        <w:rPr>
          <w:rFonts w:ascii="Garamond" w:hAnsi="Garamond" w:cs="Garamond"/>
          <w:spacing w:val="-1"/>
          <w:sz w:val="23"/>
          <w:szCs w:val="23"/>
        </w:rPr>
        <w:softHyphen/>
      </w:r>
      <w:r>
        <w:rPr>
          <w:rFonts w:ascii="Garamond" w:hAnsi="Garamond" w:cs="Garamond"/>
          <w:spacing w:val="1"/>
          <w:sz w:val="23"/>
          <w:szCs w:val="23"/>
        </w:rPr>
        <w:t xml:space="preserve">pists who claim adherence to an existential orientation describe their therapeutic </w:t>
      </w:r>
      <w:r>
        <w:rPr>
          <w:rFonts w:ascii="Garamond" w:hAnsi="Garamond" w:cs="Garamond"/>
          <w:spacing w:val="-5"/>
          <w:sz w:val="23"/>
          <w:szCs w:val="23"/>
        </w:rPr>
        <w:t xml:space="preserve">style in vague and global terms such as </w:t>
      </w:r>
      <w:r>
        <w:rPr>
          <w:rFonts w:ascii="Bookman Old Style" w:hAnsi="Bookman Old Style" w:cs="Bookman Old Style"/>
          <w:i/>
          <w:iCs/>
          <w:spacing w:val="-5"/>
          <w:sz w:val="20"/>
          <w:szCs w:val="20"/>
        </w:rPr>
        <w:t>self-actualization, dialogic encounter, au</w:t>
      </w:r>
      <w:r>
        <w:rPr>
          <w:rFonts w:ascii="Bookman Old Style" w:hAnsi="Bookman Old Style" w:cs="Bookman Old Style"/>
          <w:i/>
          <w:iCs/>
          <w:spacing w:val="-5"/>
          <w:sz w:val="20"/>
          <w:szCs w:val="20"/>
        </w:rPr>
        <w:softHyphen/>
      </w:r>
      <w:r>
        <w:rPr>
          <w:rFonts w:ascii="Bookman Old Style" w:hAnsi="Bookman Old Style" w:cs="Bookman Old Style"/>
          <w:i/>
          <w:iCs/>
          <w:spacing w:val="-2"/>
          <w:sz w:val="20"/>
          <w:szCs w:val="20"/>
        </w:rPr>
        <w:t xml:space="preserve">thenticity, </w:t>
      </w:r>
      <w:r>
        <w:rPr>
          <w:rFonts w:ascii="Garamond" w:hAnsi="Garamond" w:cs="Garamond"/>
          <w:spacing w:val="-2"/>
          <w:sz w:val="23"/>
          <w:szCs w:val="23"/>
        </w:rPr>
        <w:t xml:space="preserve">and </w:t>
      </w:r>
      <w:r>
        <w:rPr>
          <w:rFonts w:ascii="Bookman Old Style" w:hAnsi="Bookman Old Style" w:cs="Bookman Old Style"/>
          <w:i/>
          <w:iCs/>
          <w:spacing w:val="-2"/>
          <w:sz w:val="20"/>
          <w:szCs w:val="20"/>
        </w:rPr>
        <w:t xml:space="preserve">being in the world. </w:t>
      </w:r>
      <w:r>
        <w:rPr>
          <w:rFonts w:ascii="Garamond" w:hAnsi="Garamond" w:cs="Garamond"/>
          <w:spacing w:val="-2"/>
          <w:sz w:val="23"/>
          <w:szCs w:val="23"/>
        </w:rPr>
        <w:t xml:space="preserve">This particular use of language causes confusion </w:t>
      </w:r>
      <w:r>
        <w:rPr>
          <w:rFonts w:ascii="Garamond" w:hAnsi="Garamond" w:cs="Garamond"/>
          <w:spacing w:val="-3"/>
          <w:sz w:val="23"/>
          <w:szCs w:val="23"/>
        </w:rPr>
        <w:t xml:space="preserve">at times and makes it difficult to conduct research on the process or outcomes of </w:t>
      </w:r>
      <w:r>
        <w:rPr>
          <w:rFonts w:ascii="Garamond" w:hAnsi="Garamond" w:cs="Garamond"/>
          <w:sz w:val="23"/>
          <w:szCs w:val="23"/>
        </w:rPr>
        <w:t>existential therapy.</w:t>
      </w:r>
    </w:p>
    <w:p w:rsidR="00E71690" w:rsidRDefault="00E71690">
      <w:pPr>
        <w:widowControl/>
        <w:kinsoku/>
        <w:autoSpaceDE w:val="0"/>
        <w:autoSpaceDN w:val="0"/>
        <w:adjustRightInd w:val="0"/>
        <w:sectPr w:rsidR="00E71690">
          <w:headerReference w:type="even" r:id="rId1026"/>
          <w:headerReference w:type="default" r:id="rId1027"/>
          <w:footerReference w:type="even" r:id="rId1028"/>
          <w:footerReference w:type="default" r:id="rId1029"/>
          <w:pgSz w:w="12240" w:h="15840"/>
          <w:pgMar w:top="780" w:right="2941" w:bottom="1970" w:left="1879" w:header="0" w:footer="0" w:gutter="0"/>
          <w:cols w:space="720"/>
          <w:noEndnote/>
        </w:sectPr>
      </w:pPr>
    </w:p>
    <w:p w:rsidR="00E71690" w:rsidRDefault="00E71690">
      <w:pPr>
        <w:ind w:left="1224" w:right="72" w:firstLine="360"/>
        <w:jc w:val="both"/>
        <w:rPr>
          <w:rFonts w:ascii="Garamond" w:hAnsi="Garamond" w:cs="Garamond"/>
          <w:spacing w:val="1"/>
          <w:sz w:val="23"/>
          <w:szCs w:val="23"/>
        </w:rPr>
      </w:pPr>
      <w:r>
        <w:rPr>
          <w:rFonts w:ascii="Garamond" w:hAnsi="Garamond" w:cs="Garamond"/>
          <w:spacing w:val="-1"/>
          <w:sz w:val="23"/>
          <w:szCs w:val="23"/>
        </w:rPr>
        <w:t xml:space="preserve">Both beginning and advanced practitioners who are not of a philosophical turn </w:t>
      </w:r>
      <w:r>
        <w:rPr>
          <w:rFonts w:ascii="Garamond" w:hAnsi="Garamond" w:cs="Garamond"/>
          <w:spacing w:val="-2"/>
          <w:sz w:val="23"/>
          <w:szCs w:val="23"/>
        </w:rPr>
        <w:t xml:space="preserve">of mind tend to find many of the existential concepts lofty and elusive. As we have </w:t>
      </w:r>
      <w:r>
        <w:rPr>
          <w:rFonts w:ascii="Garamond" w:hAnsi="Garamond" w:cs="Garamond"/>
          <w:spacing w:val="-1"/>
          <w:sz w:val="23"/>
          <w:szCs w:val="23"/>
        </w:rPr>
        <w:t xml:space="preserve">seen, this approach places primary emphasis on a subjective understanding of the </w:t>
      </w:r>
      <w:r>
        <w:rPr>
          <w:rFonts w:ascii="Garamond" w:hAnsi="Garamond" w:cs="Garamond"/>
          <w:sz w:val="23"/>
          <w:szCs w:val="23"/>
        </w:rPr>
        <w:t xml:space="preserve">world of clients. It is assumed that techniques follow understanding. The fact that </w:t>
      </w:r>
      <w:r>
        <w:rPr>
          <w:rFonts w:ascii="Garamond" w:hAnsi="Garamond" w:cs="Garamond"/>
          <w:spacing w:val="1"/>
          <w:sz w:val="23"/>
          <w:szCs w:val="23"/>
        </w:rPr>
        <w:t xml:space="preserve">few techniques are generated by this approach makes it essential for practitioners </w:t>
      </w:r>
      <w:r>
        <w:rPr>
          <w:rFonts w:ascii="Garamond" w:hAnsi="Garamond" w:cs="Garamond"/>
          <w:spacing w:val="-1"/>
          <w:sz w:val="23"/>
          <w:szCs w:val="23"/>
        </w:rPr>
        <w:t>to develop their own innovative procedures or to borrow from other schools of therapy. For counselors who believe they need a specific set of techniques to coun</w:t>
      </w:r>
      <w:r>
        <w:rPr>
          <w:rFonts w:ascii="Garamond" w:hAnsi="Garamond" w:cs="Garamond"/>
          <w:spacing w:val="-1"/>
          <w:sz w:val="23"/>
          <w:szCs w:val="23"/>
        </w:rPr>
        <w:softHyphen/>
      </w:r>
      <w:r>
        <w:rPr>
          <w:rFonts w:ascii="Garamond" w:hAnsi="Garamond" w:cs="Garamond"/>
          <w:spacing w:val="1"/>
          <w:sz w:val="23"/>
          <w:szCs w:val="23"/>
        </w:rPr>
        <w:t>sel effectively, this approach has limitations (Vontress, 2008).</w:t>
      </w:r>
    </w:p>
    <w:p w:rsidR="00E71690" w:rsidRDefault="00E71690">
      <w:pPr>
        <w:spacing w:before="108"/>
        <w:ind w:left="1224" w:right="72" w:firstLine="360"/>
        <w:jc w:val="both"/>
        <w:rPr>
          <w:rFonts w:ascii="Garamond" w:hAnsi="Garamond" w:cs="Garamond"/>
          <w:spacing w:val="-1"/>
          <w:sz w:val="23"/>
          <w:szCs w:val="23"/>
        </w:rPr>
      </w:pPr>
      <w:r>
        <w:rPr>
          <w:rFonts w:ascii="Garamond" w:hAnsi="Garamond" w:cs="Garamond"/>
          <w:sz w:val="23"/>
          <w:szCs w:val="23"/>
        </w:rPr>
        <w:t xml:space="preserve">Practitioners who prefer a counseling practice based on research contend that the concepts should be empirically sound, that definitions should be operational, </w:t>
      </w:r>
      <w:r>
        <w:rPr>
          <w:rFonts w:ascii="Garamond" w:hAnsi="Garamond" w:cs="Garamond"/>
          <w:spacing w:val="2"/>
          <w:sz w:val="23"/>
          <w:szCs w:val="23"/>
        </w:rPr>
        <w:t xml:space="preserve">that the hypotheses should be testable, and that therapeutic practice should be </w:t>
      </w:r>
      <w:r>
        <w:rPr>
          <w:rFonts w:ascii="Garamond" w:hAnsi="Garamond" w:cs="Garamond"/>
          <w:spacing w:val="-1"/>
          <w:sz w:val="23"/>
          <w:szCs w:val="23"/>
        </w:rPr>
        <w:t>based on the results of research into both the process and outcomes of counseling.</w:t>
      </w:r>
    </w:p>
    <w:p w:rsidR="00E71690" w:rsidRDefault="00E71690">
      <w:pPr>
        <w:spacing w:before="36"/>
        <w:ind w:left="1224" w:right="72" w:hanging="1224"/>
        <w:jc w:val="both"/>
        <w:rPr>
          <w:rFonts w:ascii="Garamond" w:hAnsi="Garamond" w:cs="Garamond"/>
        </w:rPr>
      </w:pPr>
      <w:r>
        <w:rPr>
          <w:rFonts w:ascii="Bookman Old Style" w:hAnsi="Bookman Old Style" w:cs="Bookman Old Style"/>
          <w:spacing w:val="10"/>
          <w:w w:val="105"/>
          <w:sz w:val="17"/>
          <w:szCs w:val="17"/>
        </w:rPr>
        <w:t xml:space="preserve">166 </w:t>
      </w:r>
      <w:r>
        <w:rPr>
          <w:rFonts w:ascii="Garamond" w:hAnsi="Garamond" w:cs="Garamond"/>
          <w:spacing w:val="10"/>
          <w:sz w:val="23"/>
          <w:szCs w:val="23"/>
        </w:rPr>
        <w:t xml:space="preserve">Certainly, the notions of manualized therapy and evidence-based practice are not </w:t>
      </w:r>
      <w:r>
        <w:rPr>
          <w:rFonts w:ascii="Garamond" w:hAnsi="Garamond" w:cs="Garamond"/>
          <w:spacing w:val="-3"/>
          <w:sz w:val="23"/>
          <w:szCs w:val="23"/>
        </w:rPr>
        <w:t xml:space="preserve">part of the existential perspective because every psychotherapy experience is unique </w:t>
      </w:r>
      <w:r>
        <w:rPr>
          <w:rFonts w:ascii="Garamond" w:hAnsi="Garamond" w:cs="Garamond"/>
          <w:spacing w:val="-2"/>
          <w:sz w:val="23"/>
          <w:szCs w:val="23"/>
        </w:rPr>
        <w:t xml:space="preserve">(Walsh &amp; McElwain, 2002). According to Cooper (2003), existential practitioners </w:t>
      </w:r>
      <w:r>
        <w:rPr>
          <w:rFonts w:ascii="Garamond" w:hAnsi="Garamond" w:cs="Garamond"/>
          <w:spacing w:val="1"/>
          <w:sz w:val="23"/>
          <w:szCs w:val="23"/>
        </w:rPr>
        <w:t>generally reject the idea that the therapeutic process can be measured and evalu</w:t>
      </w:r>
      <w:r>
        <w:rPr>
          <w:rFonts w:ascii="Garamond" w:hAnsi="Garamond" w:cs="Garamond"/>
          <w:spacing w:val="1"/>
          <w:sz w:val="23"/>
          <w:szCs w:val="23"/>
        </w:rPr>
        <w:noBreakHyphen/>
      </w:r>
    </w:p>
    <w:p w:rsidR="00E71690" w:rsidRDefault="00E71690">
      <w:pPr>
        <w:spacing w:line="194" w:lineRule="auto"/>
        <w:ind w:right="108"/>
        <w:jc w:val="right"/>
        <w:rPr>
          <w:rFonts w:ascii="Garamond" w:hAnsi="Garamond" w:cs="Garamond"/>
        </w:rPr>
      </w:pPr>
      <w:r>
        <w:rPr>
          <w:rFonts w:ascii="Garamond" w:hAnsi="Garamond" w:cs="Garamond"/>
          <w:spacing w:val="2"/>
          <w:sz w:val="23"/>
          <w:szCs w:val="23"/>
        </w:rPr>
        <w:t>ated in quantitative and empirical ways. Although existential practices are gener</w:t>
      </w:r>
      <w:r>
        <w:rPr>
          <w:rFonts w:ascii="Garamond" w:hAnsi="Garamond" w:cs="Garamond"/>
          <w:spacing w:val="2"/>
          <w:sz w:val="23"/>
          <w:szCs w:val="23"/>
        </w:rPr>
        <w:noBreakHyphen/>
      </w:r>
    </w:p>
    <w:p w:rsidR="00E71690" w:rsidRDefault="00E71690">
      <w:pPr>
        <w:ind w:left="144"/>
        <w:rPr>
          <w:rFonts w:ascii="Garamond" w:hAnsi="Garamond" w:cs="Garamond"/>
          <w:sz w:val="23"/>
          <w:szCs w:val="23"/>
        </w:rPr>
      </w:pPr>
      <w:r>
        <w:rPr>
          <w:rFonts w:ascii="Garamond" w:hAnsi="Garamond" w:cs="Garamond"/>
          <w:sz w:val="23"/>
          <w:szCs w:val="23"/>
        </w:rPr>
        <w:t>i</w:t>
      </w:r>
    </w:p>
    <w:p w:rsidR="00E71690" w:rsidRDefault="00E71690">
      <w:pPr>
        <w:spacing w:line="216" w:lineRule="auto"/>
        <w:ind w:right="108"/>
        <w:jc w:val="right"/>
        <w:rPr>
          <w:rFonts w:ascii="Garamond" w:hAnsi="Garamond" w:cs="Garamond"/>
          <w:sz w:val="23"/>
          <w:szCs w:val="23"/>
        </w:rPr>
      </w:pPr>
      <w:r>
        <w:rPr>
          <w:rFonts w:ascii="Garamond" w:hAnsi="Garamond" w:cs="Garamond"/>
          <w:sz w:val="23"/>
          <w:szCs w:val="23"/>
        </w:rPr>
        <w:t>ally upheld by recent research on therapeutic effectiveness (see Elkins, 2009), few</w:t>
      </w:r>
    </w:p>
    <w:p w:rsidR="00E71690" w:rsidRDefault="00E71690">
      <w:pPr>
        <w:ind w:left="1224" w:right="72"/>
        <w:jc w:val="both"/>
        <w:rPr>
          <w:rFonts w:ascii="Garamond" w:hAnsi="Garamond" w:cs="Garamond"/>
          <w:sz w:val="23"/>
          <w:szCs w:val="23"/>
        </w:rPr>
      </w:pPr>
      <w:r>
        <w:rPr>
          <w:rFonts w:ascii="Garamond" w:hAnsi="Garamond" w:cs="Garamond"/>
          <w:spacing w:val="-2"/>
          <w:sz w:val="23"/>
          <w:szCs w:val="23"/>
        </w:rPr>
        <w:t xml:space="preserve">studies directly evaluate and examine the existential approach. To a large extent, </w:t>
      </w:r>
      <w:r>
        <w:rPr>
          <w:rFonts w:ascii="Garamond" w:hAnsi="Garamond" w:cs="Garamond"/>
          <w:sz w:val="23"/>
          <w:szCs w:val="23"/>
        </w:rPr>
        <w:t>existential therapy makes use of techniques from other theories, which makes it difficult to apply research to this approach to study its effectiveness (Sharf, 2012).</w:t>
      </w:r>
    </w:p>
    <w:p w:rsidR="00E71690" w:rsidRDefault="00E71690">
      <w:pPr>
        <w:spacing w:before="72"/>
        <w:ind w:left="1224" w:right="72" w:firstLine="360"/>
        <w:jc w:val="both"/>
        <w:rPr>
          <w:rFonts w:ascii="Garamond" w:hAnsi="Garamond" w:cs="Garamond"/>
          <w:spacing w:val="-1"/>
          <w:sz w:val="23"/>
          <w:szCs w:val="23"/>
        </w:rPr>
      </w:pPr>
      <w:r>
        <w:rPr>
          <w:rFonts w:ascii="Garamond" w:hAnsi="Garamond" w:cs="Garamond"/>
          <w:spacing w:val="2"/>
          <w:sz w:val="23"/>
          <w:szCs w:val="23"/>
        </w:rPr>
        <w:t xml:space="preserve">According to van Deurzen (20 02b), the main limitation of this approach is </w:t>
      </w:r>
      <w:r>
        <w:rPr>
          <w:rFonts w:ascii="Garamond" w:hAnsi="Garamond" w:cs="Garamond"/>
          <w:sz w:val="23"/>
          <w:szCs w:val="23"/>
        </w:rPr>
        <w:t xml:space="preserve">that of the level of maturity, life experience, and intensive training required of practitioners. Existential therapists need to be wise and capable of profound and </w:t>
      </w:r>
      <w:r>
        <w:rPr>
          <w:rFonts w:ascii="Garamond" w:hAnsi="Garamond" w:cs="Garamond"/>
          <w:spacing w:val="3"/>
          <w:sz w:val="23"/>
          <w:szCs w:val="23"/>
        </w:rPr>
        <w:t xml:space="preserve">wide-ranging understanding of what it means to be human. Authenticity is a </w:t>
      </w:r>
      <w:r>
        <w:rPr>
          <w:rFonts w:ascii="Garamond" w:hAnsi="Garamond" w:cs="Garamond"/>
          <w:spacing w:val="1"/>
          <w:sz w:val="23"/>
          <w:szCs w:val="23"/>
        </w:rPr>
        <w:t xml:space="preserve">cardinal characteristic of a competent existential practitioner, which is certainly </w:t>
      </w:r>
      <w:r>
        <w:rPr>
          <w:rFonts w:ascii="Garamond" w:hAnsi="Garamond" w:cs="Garamond"/>
          <w:spacing w:val="-2"/>
          <w:sz w:val="23"/>
          <w:szCs w:val="23"/>
        </w:rPr>
        <w:t xml:space="preserve">more involved than mastering a body of knowledge and acquiring technical skills. </w:t>
      </w:r>
      <w:r>
        <w:rPr>
          <w:rFonts w:ascii="Garamond" w:hAnsi="Garamond" w:cs="Garamond"/>
          <w:spacing w:val="-1"/>
          <w:sz w:val="23"/>
          <w:szCs w:val="23"/>
        </w:rPr>
        <w:t>Russell (2007) puts this notion nicely: "Authenticity means being able to sign your own name on your work and your life. It means you will want to take responsibility for creating your own way of being a therapist" (p.123).</w:t>
      </w:r>
    </w:p>
    <w:p w:rsidR="00E71690" w:rsidRDefault="00E71690">
      <w:pPr>
        <w:spacing w:before="612" w:line="211" w:lineRule="auto"/>
        <w:ind w:left="1224"/>
        <w:rPr>
          <w:rFonts w:ascii="Arial" w:hAnsi="Arial" w:cs="Arial"/>
          <w:b/>
          <w:bCs/>
          <w:color w:val="A1AE52"/>
          <w:spacing w:val="40"/>
          <w:sz w:val="28"/>
          <w:szCs w:val="28"/>
        </w:rPr>
      </w:pPr>
      <w:r>
        <w:rPr>
          <w:rFonts w:ascii="Arial" w:hAnsi="Arial" w:cs="Arial"/>
          <w:b/>
          <w:bCs/>
          <w:color w:val="A1AE52"/>
          <w:spacing w:val="40"/>
          <w:sz w:val="28"/>
          <w:szCs w:val="28"/>
        </w:rPr>
        <w:t>WHERE TO GO FROM HERE</w:t>
      </w:r>
    </w:p>
    <w:p w:rsidR="00E71690" w:rsidRDefault="00E71690">
      <w:pPr>
        <w:spacing w:before="108"/>
        <w:ind w:left="1224" w:right="72"/>
        <w:jc w:val="both"/>
        <w:rPr>
          <w:rFonts w:ascii="Garamond" w:hAnsi="Garamond" w:cs="Garamond"/>
          <w:sz w:val="23"/>
          <w:szCs w:val="23"/>
        </w:rPr>
      </w:pPr>
      <w:r>
        <w:rPr>
          <w:rFonts w:ascii="Garamond" w:hAnsi="Garamond" w:cs="Garamond"/>
          <w:spacing w:val="-7"/>
          <w:sz w:val="23"/>
          <w:szCs w:val="23"/>
        </w:rPr>
        <w:t xml:space="preserve">Refer to the </w:t>
      </w:r>
      <w:r>
        <w:rPr>
          <w:rFonts w:ascii="Bookman Old Style" w:hAnsi="Bookman Old Style" w:cs="Bookman Old Style"/>
          <w:i/>
          <w:iCs/>
          <w:spacing w:val="-7"/>
          <w:sz w:val="20"/>
          <w:szCs w:val="20"/>
        </w:rPr>
        <w:t xml:space="preserve">DVD for Integrative Counseling: The Case of Ruth and Lecturettes, </w:t>
      </w:r>
      <w:r>
        <w:rPr>
          <w:rFonts w:ascii="Garamond" w:hAnsi="Garamond" w:cs="Garamond"/>
          <w:spacing w:val="-7"/>
          <w:sz w:val="23"/>
          <w:szCs w:val="23"/>
        </w:rPr>
        <w:t>Ses</w:t>
      </w:r>
      <w:r>
        <w:rPr>
          <w:rFonts w:ascii="Garamond" w:hAnsi="Garamond" w:cs="Garamond"/>
          <w:spacing w:val="-7"/>
          <w:sz w:val="23"/>
          <w:szCs w:val="23"/>
        </w:rPr>
        <w:softHyphen/>
      </w:r>
      <w:r>
        <w:rPr>
          <w:rFonts w:ascii="Garamond" w:hAnsi="Garamond" w:cs="Garamond"/>
          <w:spacing w:val="2"/>
          <w:sz w:val="23"/>
          <w:szCs w:val="23"/>
        </w:rPr>
        <w:t xml:space="preserve">sion rr ("Understanding How the Past Influences the Present and the Future"), </w:t>
      </w:r>
      <w:r>
        <w:rPr>
          <w:rFonts w:ascii="Garamond" w:hAnsi="Garamond" w:cs="Garamond"/>
          <w:sz w:val="23"/>
          <w:szCs w:val="23"/>
        </w:rPr>
        <w:t xml:space="preserve">for a demonstration of ways I utilize existential notions in counseling Ruth. We </w:t>
      </w:r>
      <w:r>
        <w:rPr>
          <w:rFonts w:ascii="Garamond" w:hAnsi="Garamond" w:cs="Garamond"/>
          <w:spacing w:val="3"/>
          <w:sz w:val="23"/>
          <w:szCs w:val="23"/>
        </w:rPr>
        <w:t xml:space="preserve">engage in a role play where Ruth becomes the voice of her church and I take on </w:t>
      </w:r>
      <w:r>
        <w:rPr>
          <w:rFonts w:ascii="Garamond" w:hAnsi="Garamond" w:cs="Garamond"/>
          <w:sz w:val="23"/>
          <w:szCs w:val="23"/>
        </w:rPr>
        <w:t xml:space="preserve">a new role as Ruth—one in which I have been willing to challenge certain beliefs </w:t>
      </w:r>
      <w:r>
        <w:rPr>
          <w:rFonts w:ascii="Garamond" w:hAnsi="Garamond" w:cs="Garamond"/>
          <w:spacing w:val="4"/>
          <w:sz w:val="23"/>
          <w:szCs w:val="23"/>
        </w:rPr>
        <w:t xml:space="preserve">from church. This segment illustrates how I assist Ruth in finding new values. </w:t>
      </w:r>
      <w:r>
        <w:rPr>
          <w:rFonts w:ascii="Garamond" w:hAnsi="Garamond" w:cs="Garamond"/>
          <w:sz w:val="23"/>
          <w:szCs w:val="23"/>
        </w:rPr>
        <w:t xml:space="preserve">In Session </w:t>
      </w:r>
      <w:r>
        <w:rPr>
          <w:rFonts w:ascii="Bookman Old Style" w:hAnsi="Bookman Old Style" w:cs="Bookman Old Style"/>
          <w:sz w:val="14"/>
          <w:szCs w:val="14"/>
        </w:rPr>
        <w:t xml:space="preserve">12 </w:t>
      </w:r>
      <w:r>
        <w:rPr>
          <w:rFonts w:ascii="Garamond" w:hAnsi="Garamond" w:cs="Garamond"/>
          <w:sz w:val="23"/>
          <w:szCs w:val="23"/>
        </w:rPr>
        <w:t>("Working Toward Decisions and Behavioral Changes") I challenge Ruth to make new decisions, which is also an existential concept.</w:t>
      </w:r>
    </w:p>
    <w:p w:rsidR="00E71690" w:rsidRDefault="00E71690">
      <w:pPr>
        <w:spacing w:before="324" w:line="208" w:lineRule="auto"/>
        <w:ind w:left="1224"/>
        <w:rPr>
          <w:rFonts w:ascii="Arial" w:hAnsi="Arial" w:cs="Arial"/>
          <w:spacing w:val="2"/>
          <w:sz w:val="26"/>
          <w:szCs w:val="26"/>
        </w:rPr>
      </w:pPr>
      <w:r>
        <w:rPr>
          <w:rFonts w:ascii="Arial" w:hAnsi="Arial" w:cs="Arial"/>
          <w:spacing w:val="2"/>
          <w:sz w:val="26"/>
          <w:szCs w:val="26"/>
        </w:rPr>
        <w:t xml:space="preserve">Free Podcasts </w:t>
      </w:r>
      <w:r>
        <w:rPr>
          <w:rFonts w:ascii="Verdana" w:hAnsi="Verdana" w:cs="Verdana"/>
          <w:spacing w:val="2"/>
          <w:sz w:val="25"/>
          <w:szCs w:val="25"/>
        </w:rPr>
        <w:t xml:space="preserve">for </w:t>
      </w:r>
      <w:r>
        <w:rPr>
          <w:rFonts w:ascii="Arial" w:hAnsi="Arial" w:cs="Arial"/>
          <w:spacing w:val="2"/>
          <w:sz w:val="26"/>
          <w:szCs w:val="26"/>
        </w:rPr>
        <w:t>ACA Members</w:t>
      </w:r>
    </w:p>
    <w:p w:rsidR="00E71690" w:rsidRDefault="00E71690">
      <w:pPr>
        <w:spacing w:before="72"/>
        <w:ind w:left="1224" w:right="72"/>
        <w:jc w:val="both"/>
        <w:rPr>
          <w:rFonts w:ascii="Garamond" w:hAnsi="Garamond" w:cs="Garamond"/>
          <w:spacing w:val="-2"/>
          <w:sz w:val="23"/>
          <w:szCs w:val="23"/>
        </w:rPr>
      </w:pPr>
      <w:r>
        <w:rPr>
          <w:rFonts w:ascii="Garamond" w:hAnsi="Garamond" w:cs="Garamond"/>
          <w:spacing w:val="-2"/>
          <w:sz w:val="23"/>
          <w:szCs w:val="23"/>
        </w:rPr>
        <w:t xml:space="preserve">You can download ACA Podcasts (prerecorded interviews) at </w:t>
      </w:r>
      <w:hyperlink r:id="rId1030" w:history="1">
        <w:r>
          <w:rPr>
            <w:rFonts w:ascii="Garamond" w:hAnsi="Garamond" w:cs="Garamond"/>
            <w:color w:val="0000FF"/>
            <w:spacing w:val="-2"/>
            <w:sz w:val="23"/>
            <w:szCs w:val="23"/>
            <w:u w:val="single"/>
          </w:rPr>
          <w:t>www.counseling.org</w:t>
        </w:r>
      </w:hyperlink>
      <w:r>
        <w:rPr>
          <w:rFonts w:ascii="Garamond" w:hAnsi="Garamond" w:cs="Garamond"/>
          <w:spacing w:val="-2"/>
          <w:sz w:val="23"/>
          <w:szCs w:val="23"/>
        </w:rPr>
        <w:t xml:space="preserve">; </w:t>
      </w:r>
      <w:r>
        <w:rPr>
          <w:rFonts w:ascii="Garamond" w:hAnsi="Garamond" w:cs="Garamond"/>
          <w:sz w:val="23"/>
          <w:szCs w:val="23"/>
        </w:rPr>
        <w:t>click on the Resource button and then the Podcast Series. For Chapter 6, Existen</w:t>
      </w:r>
      <w:r>
        <w:rPr>
          <w:rFonts w:ascii="Garamond" w:hAnsi="Garamond" w:cs="Garamond"/>
          <w:sz w:val="23"/>
          <w:szCs w:val="23"/>
        </w:rPr>
        <w:softHyphen/>
      </w:r>
      <w:r>
        <w:rPr>
          <w:rFonts w:ascii="Garamond" w:hAnsi="Garamond" w:cs="Garamond"/>
          <w:spacing w:val="-2"/>
          <w:sz w:val="23"/>
          <w:szCs w:val="23"/>
        </w:rPr>
        <w:t>tial Therapy, look for Podcast zq by Dr. Gerald Corey.</w:t>
      </w:r>
    </w:p>
    <w:p w:rsidR="00E71690" w:rsidRDefault="00E71690">
      <w:pPr>
        <w:widowControl/>
        <w:kinsoku/>
        <w:autoSpaceDE w:val="0"/>
        <w:autoSpaceDN w:val="0"/>
        <w:adjustRightInd w:val="0"/>
        <w:sectPr w:rsidR="00E71690">
          <w:headerReference w:type="even" r:id="rId1031"/>
          <w:headerReference w:type="default" r:id="rId1032"/>
          <w:footerReference w:type="even" r:id="rId1033"/>
          <w:footerReference w:type="default" r:id="rId1034"/>
          <w:pgSz w:w="12240" w:h="15840"/>
          <w:pgMar w:top="2620" w:right="1741" w:bottom="200" w:left="1799" w:header="0" w:footer="0" w:gutter="0"/>
          <w:cols w:space="720"/>
          <w:noEndnote/>
        </w:sectPr>
      </w:pPr>
    </w:p>
    <w:tbl>
      <w:tblPr>
        <w:tblW w:w="0" w:type="auto"/>
        <w:tblLayout w:type="fixed"/>
        <w:tblCellMar>
          <w:left w:w="0" w:type="dxa"/>
          <w:right w:w="0" w:type="dxa"/>
        </w:tblCellMar>
        <w:tblLook w:val="0000"/>
      </w:tblPr>
      <w:tblGrid>
        <w:gridCol w:w="7850"/>
        <w:gridCol w:w="790"/>
      </w:tblGrid>
      <w:tr w:rsidR="00E71690" w:rsidRPr="00E71690">
        <w:tblPrEx>
          <w:tblCellMar>
            <w:top w:w="0" w:type="dxa"/>
            <w:left w:w="0" w:type="dxa"/>
            <w:bottom w:w="0" w:type="dxa"/>
            <w:right w:w="0" w:type="dxa"/>
          </w:tblCellMar>
        </w:tblPrEx>
        <w:trPr>
          <w:trHeight w:hRule="exact" w:val="12689"/>
        </w:trPr>
        <w:tc>
          <w:tcPr>
            <w:tcW w:w="7850" w:type="dxa"/>
            <w:tcBorders>
              <w:top w:val="nil"/>
              <w:left w:val="nil"/>
              <w:bottom w:val="nil"/>
              <w:right w:val="nil"/>
            </w:tcBorders>
          </w:tcPr>
          <w:p w:rsidR="00E71690" w:rsidRPr="00E71690" w:rsidRDefault="00E71690">
            <w:pPr>
              <w:spacing w:line="199" w:lineRule="auto"/>
              <w:ind w:right="5666"/>
              <w:jc w:val="right"/>
              <w:rPr>
                <w:rFonts w:ascii="Bookman Old Style" w:hAnsi="Bookman Old Style" w:cs="Bookman Old Style"/>
                <w:spacing w:val="-6"/>
                <w:sz w:val="28"/>
                <w:szCs w:val="28"/>
              </w:rPr>
            </w:pPr>
            <w:r w:rsidRPr="00E71690">
              <w:rPr>
                <w:rFonts w:ascii="Bookman Old Style" w:hAnsi="Bookman Old Style" w:cs="Bookman Old Style"/>
                <w:spacing w:val="-6"/>
                <w:sz w:val="28"/>
                <w:szCs w:val="28"/>
              </w:rPr>
              <w:t>they Resources</w:t>
            </w:r>
          </w:p>
          <w:p w:rsidR="00E71690" w:rsidRPr="00E71690" w:rsidRDefault="00E71690">
            <w:pPr>
              <w:spacing w:before="36"/>
              <w:jc w:val="center"/>
              <w:rPr>
                <w:rFonts w:ascii="Garamond" w:hAnsi="Garamond" w:cs="Garamond"/>
                <w:spacing w:val="-6"/>
                <w:sz w:val="23"/>
                <w:szCs w:val="23"/>
              </w:rPr>
            </w:pPr>
            <w:r w:rsidRPr="00E71690">
              <w:rPr>
                <w:rFonts w:ascii="Garamond" w:hAnsi="Garamond" w:cs="Garamond"/>
                <w:spacing w:val="1"/>
                <w:sz w:val="23"/>
                <w:szCs w:val="23"/>
              </w:rPr>
              <w:t>The American Psychological Association offers a DVD by K. J. Schneider (2009)</w:t>
            </w:r>
            <w:r w:rsidRPr="00E71690">
              <w:rPr>
                <w:rFonts w:ascii="Garamond" w:hAnsi="Garamond" w:cs="Garamond"/>
                <w:spacing w:val="1"/>
                <w:sz w:val="23"/>
                <w:szCs w:val="23"/>
              </w:rPr>
              <w:br/>
            </w:r>
            <w:r w:rsidRPr="00E71690">
              <w:rPr>
                <w:rFonts w:ascii="Garamond" w:hAnsi="Garamond" w:cs="Garamond"/>
                <w:spacing w:val="-6"/>
                <w:sz w:val="23"/>
                <w:szCs w:val="23"/>
              </w:rPr>
              <w:t xml:space="preserve">titled </w:t>
            </w:r>
            <w:r w:rsidRPr="00E71690">
              <w:rPr>
                <w:rFonts w:ascii="Bookman Old Style" w:hAnsi="Bookman Old Style" w:cs="Bookman Old Style"/>
                <w:i/>
                <w:iCs/>
                <w:spacing w:val="-6"/>
                <w:sz w:val="20"/>
                <w:szCs w:val="20"/>
              </w:rPr>
              <w:t xml:space="preserve">Existential-Humanistic Therapy </w:t>
            </w:r>
            <w:r w:rsidRPr="00E71690">
              <w:rPr>
                <w:rFonts w:ascii="Garamond" w:hAnsi="Garamond" w:cs="Garamond"/>
                <w:spacing w:val="-6"/>
                <w:sz w:val="23"/>
                <w:szCs w:val="23"/>
              </w:rPr>
              <w:t>in their Systems of Psychotherapy Video Series.</w:t>
            </w:r>
          </w:p>
          <w:p w:rsidR="00E71690" w:rsidRPr="00E71690" w:rsidRDefault="00E71690">
            <w:pPr>
              <w:ind w:left="108" w:right="468" w:firstLine="288"/>
              <w:jc w:val="both"/>
              <w:rPr>
                <w:rFonts w:ascii="Garamond" w:hAnsi="Garamond" w:cs="Garamond"/>
                <w:sz w:val="23"/>
                <w:szCs w:val="23"/>
              </w:rPr>
            </w:pPr>
            <w:hyperlink r:id="rId1035" w:history="1">
              <w:r w:rsidRPr="00E71690">
                <w:rPr>
                  <w:rFonts w:ascii="Garamond" w:hAnsi="Garamond" w:cs="Garamond"/>
                  <w:color w:val="0000FF"/>
                  <w:spacing w:val="1"/>
                  <w:sz w:val="23"/>
                  <w:szCs w:val="23"/>
                  <w:u w:val="single"/>
                </w:rPr>
                <w:t>Psychotherapy.net</w:t>
              </w:r>
            </w:hyperlink>
            <w:r w:rsidRPr="00E71690">
              <w:rPr>
                <w:rFonts w:ascii="Garamond" w:hAnsi="Garamond" w:cs="Garamond"/>
                <w:spacing w:val="1"/>
                <w:sz w:val="23"/>
                <w:szCs w:val="23"/>
              </w:rPr>
              <w:t xml:space="preserve"> is a comprehensive resource for students and profession</w:t>
            </w:r>
            <w:r w:rsidRPr="00E71690">
              <w:rPr>
                <w:rFonts w:ascii="Garamond" w:hAnsi="Garamond" w:cs="Garamond"/>
                <w:spacing w:val="1"/>
                <w:sz w:val="23"/>
                <w:szCs w:val="23"/>
              </w:rPr>
              <w:softHyphen/>
            </w:r>
            <w:r w:rsidRPr="00E71690">
              <w:rPr>
                <w:rFonts w:ascii="Garamond" w:hAnsi="Garamond" w:cs="Garamond"/>
                <w:spacing w:val="-1"/>
                <w:sz w:val="23"/>
                <w:szCs w:val="23"/>
              </w:rPr>
              <w:t xml:space="preserve">als that offers videos and interviews on existential therapy featuring Irvin Yalom, </w:t>
            </w:r>
            <w:r w:rsidRPr="00E71690">
              <w:rPr>
                <w:rFonts w:ascii="Garamond" w:hAnsi="Garamond" w:cs="Garamond"/>
                <w:spacing w:val="-5"/>
                <w:sz w:val="23"/>
                <w:szCs w:val="23"/>
              </w:rPr>
              <w:t xml:space="preserve">James Bugental, and Rollo May. New video and editorial content is made available </w:t>
            </w:r>
            <w:r w:rsidRPr="00E71690">
              <w:rPr>
                <w:rFonts w:ascii="Garamond" w:hAnsi="Garamond" w:cs="Garamond"/>
                <w:sz w:val="23"/>
                <w:szCs w:val="23"/>
              </w:rPr>
              <w:t xml:space="preserve">monthly. DVDs relevant to this chapter are available at </w:t>
            </w:r>
            <w:hyperlink r:id="rId1036" w:history="1">
              <w:r w:rsidRPr="00E71690">
                <w:rPr>
                  <w:rFonts w:ascii="Garamond" w:hAnsi="Garamond" w:cs="Garamond"/>
                  <w:color w:val="0000FF"/>
                  <w:sz w:val="23"/>
                  <w:szCs w:val="23"/>
                  <w:u w:val="single"/>
                </w:rPr>
                <w:t>www.psychotherapy.net</w:t>
              </w:r>
            </w:hyperlink>
            <w:r w:rsidRPr="00E71690">
              <w:rPr>
                <w:rFonts w:ascii="Garamond" w:hAnsi="Garamond" w:cs="Garamond"/>
                <w:sz w:val="23"/>
                <w:szCs w:val="23"/>
              </w:rPr>
              <w:t xml:space="preserve"> and include the following:</w:t>
            </w:r>
          </w:p>
          <w:p w:rsidR="00E71690" w:rsidRPr="00E71690" w:rsidRDefault="00E71690">
            <w:pPr>
              <w:spacing w:before="216"/>
              <w:ind w:left="576" w:right="864"/>
              <w:rPr>
                <w:rFonts w:ascii="Garamond" w:hAnsi="Garamond" w:cs="Garamond"/>
                <w:sz w:val="23"/>
                <w:szCs w:val="23"/>
              </w:rPr>
            </w:pPr>
            <w:r w:rsidRPr="00E71690">
              <w:rPr>
                <w:rFonts w:ascii="Garamond" w:hAnsi="Garamond" w:cs="Garamond"/>
                <w:spacing w:val="-10"/>
                <w:sz w:val="23"/>
                <w:szCs w:val="23"/>
              </w:rPr>
              <w:t xml:space="preserve">Bugental, J . F .T. (1995). </w:t>
            </w:r>
            <w:r w:rsidRPr="00E71690">
              <w:rPr>
                <w:rFonts w:ascii="Bookman Old Style" w:hAnsi="Bookman Old Style" w:cs="Bookman Old Style"/>
                <w:i/>
                <w:iCs/>
                <w:spacing w:val="-10"/>
                <w:sz w:val="20"/>
                <w:szCs w:val="20"/>
              </w:rPr>
              <w:t xml:space="preserve">Existential-Humanistic Psychotherapy </w:t>
            </w:r>
            <w:r w:rsidRPr="00E71690">
              <w:rPr>
                <w:rFonts w:ascii="Garamond" w:hAnsi="Garamond" w:cs="Garamond"/>
                <w:spacing w:val="-10"/>
                <w:sz w:val="23"/>
                <w:szCs w:val="23"/>
              </w:rPr>
              <w:t xml:space="preserve">in </w:t>
            </w:r>
            <w:r w:rsidRPr="00E71690">
              <w:rPr>
                <w:rFonts w:ascii="Bookman Old Style" w:hAnsi="Bookman Old Style" w:cs="Bookman Old Style"/>
                <w:i/>
                <w:iCs/>
                <w:spacing w:val="-10"/>
                <w:sz w:val="20"/>
                <w:szCs w:val="20"/>
              </w:rPr>
              <w:t xml:space="preserve">Action </w:t>
            </w:r>
            <w:r w:rsidRPr="00E71690">
              <w:rPr>
                <w:rFonts w:ascii="Garamond" w:hAnsi="Garamond" w:cs="Garamond"/>
                <w:spacing w:val="-7"/>
                <w:sz w:val="23"/>
                <w:szCs w:val="23"/>
              </w:rPr>
              <w:t xml:space="preserve">Bugental, J. (1997). </w:t>
            </w:r>
            <w:r w:rsidRPr="00E71690">
              <w:rPr>
                <w:rFonts w:ascii="Bookman Old Style" w:hAnsi="Bookman Old Style" w:cs="Bookman Old Style"/>
                <w:i/>
                <w:iCs/>
                <w:spacing w:val="-7"/>
                <w:sz w:val="20"/>
                <w:szCs w:val="20"/>
              </w:rPr>
              <w:t xml:space="preserve">Existential-Humanistic Psychotherapy </w:t>
            </w:r>
            <w:r w:rsidRPr="00E71690">
              <w:rPr>
                <w:rFonts w:ascii="Garamond" w:hAnsi="Garamond" w:cs="Garamond"/>
                <w:spacing w:val="-7"/>
                <w:sz w:val="23"/>
                <w:szCs w:val="23"/>
              </w:rPr>
              <w:t xml:space="preserve">(Psychotherapy </w:t>
            </w:r>
            <w:r w:rsidRPr="00E71690">
              <w:rPr>
                <w:rFonts w:ascii="Garamond" w:hAnsi="Garamond" w:cs="Garamond"/>
                <w:sz w:val="23"/>
                <w:szCs w:val="23"/>
              </w:rPr>
              <w:t>with the Experts Series)</w:t>
            </w:r>
          </w:p>
          <w:p w:rsidR="00E71690" w:rsidRPr="00E71690" w:rsidRDefault="00E71690">
            <w:pPr>
              <w:spacing w:before="72"/>
              <w:ind w:left="529"/>
              <w:rPr>
                <w:rFonts w:ascii="Bookman Old Style" w:hAnsi="Bookman Old Style" w:cs="Bookman Old Style"/>
                <w:i/>
                <w:iCs/>
                <w:spacing w:val="-7"/>
                <w:sz w:val="20"/>
                <w:szCs w:val="20"/>
              </w:rPr>
            </w:pPr>
            <w:r w:rsidRPr="00E71690">
              <w:rPr>
                <w:rFonts w:ascii="Garamond" w:hAnsi="Garamond" w:cs="Garamond"/>
                <w:spacing w:val="-7"/>
                <w:sz w:val="23"/>
                <w:szCs w:val="23"/>
              </w:rPr>
              <w:t xml:space="preserve">Bugental, J. (2008). </w:t>
            </w:r>
            <w:r w:rsidRPr="00E71690">
              <w:rPr>
                <w:rFonts w:ascii="Bookman Old Style" w:hAnsi="Bookman Old Style" w:cs="Bookman Old Style"/>
                <w:i/>
                <w:iCs/>
                <w:spacing w:val="-7"/>
                <w:sz w:val="20"/>
                <w:szCs w:val="20"/>
              </w:rPr>
              <w:t>James Bugental: Live Case Consultation</w:t>
            </w:r>
          </w:p>
          <w:p w:rsidR="00E71690" w:rsidRPr="00E71690" w:rsidRDefault="00E71690">
            <w:pPr>
              <w:ind w:left="529"/>
              <w:rPr>
                <w:rFonts w:ascii="Bookman Old Style" w:hAnsi="Bookman Old Style" w:cs="Bookman Old Style"/>
                <w:i/>
                <w:iCs/>
                <w:spacing w:val="-7"/>
                <w:sz w:val="20"/>
                <w:szCs w:val="20"/>
              </w:rPr>
            </w:pPr>
            <w:r w:rsidRPr="00E71690">
              <w:rPr>
                <w:rFonts w:ascii="Garamond" w:hAnsi="Garamond" w:cs="Garamond"/>
                <w:spacing w:val="-7"/>
                <w:sz w:val="23"/>
                <w:szCs w:val="23"/>
              </w:rPr>
              <w:t xml:space="preserve">May, R. (2007). </w:t>
            </w:r>
            <w:r w:rsidRPr="00E71690">
              <w:rPr>
                <w:rFonts w:ascii="Bookman Old Style" w:hAnsi="Bookman Old Style" w:cs="Bookman Old Style"/>
                <w:i/>
                <w:iCs/>
                <w:spacing w:val="-7"/>
                <w:sz w:val="20"/>
                <w:szCs w:val="20"/>
              </w:rPr>
              <w:t>Rollo May on Existential Psychotherapy</w:t>
            </w:r>
          </w:p>
          <w:p w:rsidR="00E71690" w:rsidRPr="00E71690" w:rsidRDefault="00E71690">
            <w:pPr>
              <w:ind w:left="576" w:right="648"/>
              <w:rPr>
                <w:rFonts w:ascii="Bookman Old Style" w:hAnsi="Bookman Old Style" w:cs="Bookman Old Style"/>
                <w:i/>
                <w:iCs/>
                <w:spacing w:val="-5"/>
                <w:sz w:val="20"/>
                <w:szCs w:val="20"/>
              </w:rPr>
            </w:pPr>
            <w:r w:rsidRPr="00E71690">
              <w:rPr>
                <w:rFonts w:ascii="Garamond" w:hAnsi="Garamond" w:cs="Garamond"/>
                <w:spacing w:val="-10"/>
                <w:sz w:val="23"/>
                <w:szCs w:val="23"/>
              </w:rPr>
              <w:t xml:space="preserve">Yalom, I. (2002) </w:t>
            </w:r>
            <w:r w:rsidRPr="00E71690">
              <w:rPr>
                <w:rFonts w:ascii="Bookman Old Style" w:hAnsi="Bookman Old Style" w:cs="Bookman Old Style"/>
                <w:i/>
                <w:iCs/>
                <w:spacing w:val="-10"/>
                <w:sz w:val="20"/>
                <w:szCs w:val="20"/>
              </w:rPr>
              <w:t xml:space="preserve">The Gift of Therapy: A Conversation with Irvin Yalom, M.D. </w:t>
            </w:r>
            <w:r w:rsidRPr="00E71690">
              <w:rPr>
                <w:rFonts w:ascii="Garamond" w:hAnsi="Garamond" w:cs="Garamond"/>
                <w:spacing w:val="-5"/>
                <w:sz w:val="23"/>
                <w:szCs w:val="23"/>
              </w:rPr>
              <w:t xml:space="preserve">Yalom, I. (2006). </w:t>
            </w:r>
            <w:r w:rsidRPr="00E71690">
              <w:rPr>
                <w:rFonts w:ascii="Bookman Old Style" w:hAnsi="Bookman Old Style" w:cs="Bookman Old Style"/>
                <w:i/>
                <w:iCs/>
                <w:spacing w:val="-5"/>
                <w:sz w:val="20"/>
                <w:szCs w:val="20"/>
              </w:rPr>
              <w:t>Irvin Yalom: Live Case Consultation</w:t>
            </w:r>
          </w:p>
          <w:p w:rsidR="00E71690" w:rsidRPr="00E71690" w:rsidRDefault="00E71690">
            <w:pPr>
              <w:spacing w:before="36" w:line="273" w:lineRule="auto"/>
              <w:ind w:left="576" w:right="1584"/>
              <w:rPr>
                <w:rFonts w:ascii="Bookman Old Style" w:hAnsi="Bookman Old Style" w:cs="Bookman Old Style"/>
                <w:i/>
                <w:iCs/>
                <w:spacing w:val="-10"/>
                <w:sz w:val="20"/>
                <w:szCs w:val="20"/>
              </w:rPr>
            </w:pPr>
            <w:r w:rsidRPr="00E71690">
              <w:rPr>
                <w:rFonts w:ascii="Garamond" w:hAnsi="Garamond" w:cs="Garamond"/>
                <w:spacing w:val="-13"/>
                <w:sz w:val="23"/>
                <w:szCs w:val="23"/>
              </w:rPr>
              <w:t xml:space="preserve">Yalom, I. (2011) </w:t>
            </w:r>
            <w:r w:rsidRPr="00E71690">
              <w:rPr>
                <w:rFonts w:ascii="Bookman Old Style" w:hAnsi="Bookman Old Style" w:cs="Bookman Old Style"/>
                <w:i/>
                <w:iCs/>
                <w:spacing w:val="-13"/>
                <w:sz w:val="20"/>
                <w:szCs w:val="20"/>
              </w:rPr>
              <w:t xml:space="preserve">Confronting Death and Other Existential Issues in </w:t>
            </w:r>
            <w:r w:rsidRPr="00E71690">
              <w:rPr>
                <w:rFonts w:ascii="Bookman Old Style" w:hAnsi="Bookman Old Style" w:cs="Bookman Old Style"/>
                <w:i/>
                <w:iCs/>
                <w:spacing w:val="-10"/>
                <w:sz w:val="20"/>
                <w:szCs w:val="20"/>
              </w:rPr>
              <w:t>Psychotherapy</w:t>
            </w:r>
          </w:p>
          <w:p w:rsidR="00E71690" w:rsidRPr="00E71690" w:rsidRDefault="00E71690">
            <w:pPr>
              <w:spacing w:before="108" w:line="266" w:lineRule="auto"/>
              <w:ind w:left="108" w:right="468"/>
              <w:rPr>
                <w:rFonts w:ascii="Garamond" w:hAnsi="Garamond" w:cs="Garamond"/>
                <w:sz w:val="23"/>
                <w:szCs w:val="23"/>
              </w:rPr>
            </w:pPr>
            <w:r w:rsidRPr="00E71690">
              <w:rPr>
                <w:rFonts w:ascii="Garamond" w:hAnsi="Garamond" w:cs="Garamond"/>
                <w:spacing w:val="-1"/>
                <w:sz w:val="23"/>
                <w:szCs w:val="23"/>
              </w:rPr>
              <w:t xml:space="preserve">If you are interesting in further information on Irvin Yalom, check out his website </w:t>
            </w:r>
            <w:r w:rsidRPr="00E71690">
              <w:rPr>
                <w:rFonts w:ascii="Garamond" w:hAnsi="Garamond" w:cs="Garamond"/>
                <w:sz w:val="23"/>
                <w:szCs w:val="23"/>
              </w:rPr>
              <w:t xml:space="preserve">at </w:t>
            </w:r>
            <w:hyperlink r:id="rId1037" w:history="1">
              <w:r w:rsidRPr="00E71690">
                <w:rPr>
                  <w:rFonts w:ascii="Garamond" w:hAnsi="Garamond" w:cs="Garamond"/>
                  <w:color w:val="0000FF"/>
                  <w:sz w:val="23"/>
                  <w:szCs w:val="23"/>
                  <w:u w:val="single"/>
                </w:rPr>
                <w:t>www.yalom.com</w:t>
              </w:r>
            </w:hyperlink>
            <w:r w:rsidRPr="00E71690">
              <w:rPr>
                <w:rFonts w:ascii="Garamond" w:hAnsi="Garamond" w:cs="Garamond"/>
                <w:sz w:val="23"/>
                <w:szCs w:val="23"/>
              </w:rPr>
              <w:t>.</w:t>
            </w:r>
          </w:p>
          <w:p w:rsidR="00E71690" w:rsidRPr="00E71690" w:rsidRDefault="00E71690">
            <w:pPr>
              <w:spacing w:before="144" w:line="273" w:lineRule="auto"/>
              <w:ind w:left="576" w:right="612"/>
              <w:rPr>
                <w:rFonts w:ascii="Tahoma" w:hAnsi="Tahoma" w:cs="Tahoma"/>
                <w:sz w:val="18"/>
                <w:szCs w:val="18"/>
              </w:rPr>
            </w:pPr>
            <w:r w:rsidRPr="00E71690">
              <w:rPr>
                <w:rFonts w:ascii="Tahoma" w:hAnsi="Tahoma" w:cs="Tahoma"/>
                <w:sz w:val="18"/>
                <w:szCs w:val="18"/>
              </w:rPr>
              <w:t>The Existential-Humanistic Institute, Dr. Kirk Schneider, Orah Krug, and Nader Shabahangi</w:t>
            </w:r>
          </w:p>
          <w:p w:rsidR="00E71690" w:rsidRPr="00E71690" w:rsidRDefault="00E71690">
            <w:pPr>
              <w:ind w:left="529"/>
              <w:rPr>
                <w:rFonts w:ascii="Garamond" w:hAnsi="Garamond" w:cs="Garamond"/>
                <w:spacing w:val="-4"/>
                <w:sz w:val="23"/>
                <w:szCs w:val="23"/>
              </w:rPr>
            </w:pPr>
            <w:r w:rsidRPr="00E71690">
              <w:rPr>
                <w:rFonts w:ascii="Garamond" w:hAnsi="Garamond" w:cs="Garamond"/>
                <w:spacing w:val="-4"/>
                <w:sz w:val="23"/>
                <w:szCs w:val="23"/>
              </w:rPr>
              <w:t>Website:www.ehinstitute.org</w:t>
            </w:r>
          </w:p>
          <w:p w:rsidR="00E71690" w:rsidRPr="00E71690" w:rsidRDefault="00E71690">
            <w:pPr>
              <w:spacing w:before="144"/>
              <w:ind w:left="108" w:right="468"/>
              <w:jc w:val="both"/>
              <w:rPr>
                <w:rFonts w:ascii="Garamond" w:hAnsi="Garamond" w:cs="Garamond"/>
                <w:sz w:val="23"/>
                <w:szCs w:val="23"/>
              </w:rPr>
            </w:pPr>
            <w:r w:rsidRPr="00E71690">
              <w:rPr>
                <w:rFonts w:ascii="Garamond" w:hAnsi="Garamond" w:cs="Garamond"/>
                <w:spacing w:val="-1"/>
                <w:sz w:val="23"/>
                <w:szCs w:val="23"/>
              </w:rPr>
              <w:t xml:space="preserve">The Existential-Humanistic Institute's (EHI) primary focus is training; offering </w:t>
            </w:r>
            <w:r w:rsidRPr="00E71690">
              <w:rPr>
                <w:rFonts w:ascii="Garamond" w:hAnsi="Garamond" w:cs="Garamond"/>
                <w:spacing w:val="1"/>
                <w:sz w:val="23"/>
                <w:szCs w:val="23"/>
              </w:rPr>
              <w:t xml:space="preserve">courses, and in conjunction with Saybrook University, a new certificate program </w:t>
            </w:r>
            <w:r w:rsidRPr="00E71690">
              <w:rPr>
                <w:rFonts w:ascii="Garamond" w:hAnsi="Garamond" w:cs="Garamond"/>
                <w:sz w:val="23"/>
                <w:szCs w:val="23"/>
              </w:rPr>
              <w:t xml:space="preserve">in existential-humanistic therapy and theory. A secondary focus is community </w:t>
            </w:r>
            <w:r w:rsidRPr="00E71690">
              <w:rPr>
                <w:rFonts w:ascii="Garamond" w:hAnsi="Garamond" w:cs="Garamond"/>
                <w:spacing w:val="-1"/>
                <w:sz w:val="23"/>
                <w:szCs w:val="23"/>
              </w:rPr>
              <w:t xml:space="preserve">building. EHI was formed as a nonprofit organization under the auspices of the </w:t>
            </w:r>
            <w:r w:rsidRPr="00E71690">
              <w:rPr>
                <w:rFonts w:ascii="Garamond" w:hAnsi="Garamond" w:cs="Garamond"/>
                <w:sz w:val="23"/>
                <w:szCs w:val="23"/>
              </w:rPr>
              <w:t>Pacific Institute in 1997 and provides a home for those mental health profession</w:t>
            </w:r>
            <w:r w:rsidRPr="00E71690">
              <w:rPr>
                <w:rFonts w:ascii="Garamond" w:hAnsi="Garamond" w:cs="Garamond"/>
                <w:sz w:val="23"/>
                <w:szCs w:val="23"/>
              </w:rPr>
              <w:softHyphen/>
            </w:r>
            <w:r w:rsidRPr="00E71690">
              <w:rPr>
                <w:rFonts w:ascii="Garamond" w:hAnsi="Garamond" w:cs="Garamond"/>
                <w:spacing w:val="1"/>
                <w:sz w:val="23"/>
                <w:szCs w:val="23"/>
              </w:rPr>
              <w:t xml:space="preserve">als, scholars, and students who seek in-depth training in existential-humanistic </w:t>
            </w:r>
            <w:r w:rsidRPr="00E71690">
              <w:rPr>
                <w:rFonts w:ascii="Garamond" w:hAnsi="Garamond" w:cs="Garamond"/>
                <w:spacing w:val="-4"/>
                <w:sz w:val="23"/>
                <w:szCs w:val="23"/>
              </w:rPr>
              <w:t>theory and practice. EHI's year-long certificate program offers graduate and post</w:t>
            </w:r>
            <w:r w:rsidRPr="00E71690">
              <w:rPr>
                <w:rFonts w:ascii="Garamond" w:hAnsi="Garamond" w:cs="Garamond"/>
                <w:spacing w:val="-4"/>
                <w:sz w:val="23"/>
                <w:szCs w:val="23"/>
              </w:rPr>
              <w:softHyphen/>
            </w:r>
            <w:r w:rsidRPr="00E71690">
              <w:rPr>
                <w:rFonts w:ascii="Garamond" w:hAnsi="Garamond" w:cs="Garamond"/>
                <w:spacing w:val="1"/>
                <w:sz w:val="23"/>
                <w:szCs w:val="23"/>
              </w:rPr>
              <w:t xml:space="preserve">graduate students an opportunity to gain a basic foundation in the theory and </w:t>
            </w:r>
            <w:r w:rsidRPr="00E71690">
              <w:rPr>
                <w:rFonts w:ascii="Garamond" w:hAnsi="Garamond" w:cs="Garamond"/>
                <w:spacing w:val="-5"/>
                <w:sz w:val="23"/>
                <w:szCs w:val="23"/>
              </w:rPr>
              <w:t xml:space="preserve">practice of existential-humanistic therapy. EHI offers courses on the principles of </w:t>
            </w:r>
            <w:r w:rsidRPr="00E71690">
              <w:rPr>
                <w:rFonts w:ascii="Garamond" w:hAnsi="Garamond" w:cs="Garamond"/>
                <w:sz w:val="23"/>
                <w:szCs w:val="23"/>
              </w:rPr>
              <w:t xml:space="preserve">existential-humanistic practice and case seminars in existential-humanistic theory </w:t>
            </w:r>
            <w:r w:rsidRPr="00E71690">
              <w:rPr>
                <w:rFonts w:ascii="Garamond" w:hAnsi="Garamond" w:cs="Garamond"/>
                <w:spacing w:val="-1"/>
                <w:sz w:val="23"/>
                <w:szCs w:val="23"/>
              </w:rPr>
              <w:t xml:space="preserve">and practice. Most of EHI's instructors have studied extensively with such masters as James Bugental, Irvin Yalom, and Rollo May, and are, like Kirk Schneider and </w:t>
            </w:r>
            <w:r w:rsidRPr="00E71690">
              <w:rPr>
                <w:rFonts w:ascii="Garamond" w:hAnsi="Garamond" w:cs="Garamond"/>
                <w:sz w:val="23"/>
                <w:szCs w:val="23"/>
              </w:rPr>
              <w:t>Orah Krug, acknowledged leaders of the existential-humanistic movement today.</w:t>
            </w:r>
          </w:p>
          <w:p w:rsidR="00E71690" w:rsidRPr="00E71690" w:rsidRDefault="00E71690">
            <w:pPr>
              <w:spacing w:before="432"/>
              <w:ind w:left="529"/>
              <w:rPr>
                <w:rFonts w:ascii="Tahoma" w:hAnsi="Tahoma" w:cs="Tahoma"/>
                <w:spacing w:val="7"/>
                <w:sz w:val="18"/>
                <w:szCs w:val="18"/>
              </w:rPr>
            </w:pPr>
            <w:r w:rsidRPr="00E71690">
              <w:rPr>
                <w:rFonts w:ascii="Tahoma" w:hAnsi="Tahoma" w:cs="Tahoma"/>
                <w:spacing w:val="7"/>
                <w:sz w:val="18"/>
                <w:szCs w:val="18"/>
              </w:rPr>
              <w:t>Society for Existential Analysis</w:t>
            </w:r>
          </w:p>
          <w:p w:rsidR="00E71690" w:rsidRPr="00E71690" w:rsidRDefault="00E71690">
            <w:pPr>
              <w:spacing w:before="72"/>
              <w:ind w:left="612" w:right="3636"/>
              <w:rPr>
                <w:rFonts w:ascii="Tahoma" w:hAnsi="Tahoma" w:cs="Tahoma"/>
                <w:spacing w:val="2"/>
                <w:sz w:val="18"/>
                <w:szCs w:val="18"/>
              </w:rPr>
            </w:pPr>
            <w:r w:rsidRPr="00E71690">
              <w:rPr>
                <w:rFonts w:ascii="Tahoma" w:hAnsi="Tahoma" w:cs="Tahoma"/>
                <w:spacing w:val="4"/>
                <w:sz w:val="18"/>
                <w:szCs w:val="18"/>
              </w:rPr>
              <w:t xml:space="preserve">Website: www.existentialanalysis.co.uk/ </w:t>
            </w:r>
            <w:r w:rsidRPr="00E71690">
              <w:rPr>
                <w:rFonts w:ascii="Tahoma" w:hAnsi="Tahoma" w:cs="Tahoma"/>
                <w:spacing w:val="2"/>
                <w:sz w:val="18"/>
                <w:szCs w:val="18"/>
              </w:rPr>
              <w:t xml:space="preserve">Additional Information: </w:t>
            </w:r>
            <w:hyperlink r:id="rId1038" w:history="1">
              <w:r w:rsidRPr="00E71690">
                <w:rPr>
                  <w:rFonts w:ascii="Tahoma" w:hAnsi="Tahoma" w:cs="Tahoma"/>
                  <w:color w:val="0000FF"/>
                  <w:spacing w:val="2"/>
                  <w:sz w:val="18"/>
                  <w:szCs w:val="18"/>
                  <w:u w:val="single"/>
                </w:rPr>
                <w:t>www.dilemmas.org</w:t>
              </w:r>
            </w:hyperlink>
          </w:p>
          <w:p w:rsidR="00E71690" w:rsidRPr="00E71690" w:rsidRDefault="00E71690">
            <w:pPr>
              <w:spacing w:before="216"/>
              <w:ind w:left="108" w:right="468"/>
              <w:jc w:val="both"/>
              <w:rPr>
                <w:rFonts w:ascii="Garamond" w:hAnsi="Garamond" w:cs="Garamond"/>
                <w:spacing w:val="6"/>
                <w:sz w:val="23"/>
                <w:szCs w:val="23"/>
              </w:rPr>
            </w:pPr>
            <w:r w:rsidRPr="00E71690">
              <w:rPr>
                <w:rFonts w:ascii="Garamond" w:hAnsi="Garamond" w:cs="Garamond"/>
                <w:spacing w:val="1"/>
                <w:sz w:val="23"/>
                <w:szCs w:val="23"/>
              </w:rPr>
              <w:t xml:space="preserve">The Society for Existential Analysis is a professional organization devoted to </w:t>
            </w:r>
            <w:r w:rsidRPr="00E71690">
              <w:rPr>
                <w:rFonts w:ascii="Garamond" w:hAnsi="Garamond" w:cs="Garamond"/>
                <w:spacing w:val="-2"/>
                <w:sz w:val="23"/>
                <w:szCs w:val="23"/>
              </w:rPr>
              <w:t>exploring issues pertaining to an existential/phenomenological approach to coun</w:t>
            </w:r>
            <w:r w:rsidRPr="00E71690">
              <w:rPr>
                <w:rFonts w:ascii="Garamond" w:hAnsi="Garamond" w:cs="Garamond"/>
                <w:spacing w:val="-2"/>
                <w:sz w:val="23"/>
                <w:szCs w:val="23"/>
              </w:rPr>
              <w:softHyphen/>
            </w:r>
            <w:r w:rsidRPr="00E71690">
              <w:rPr>
                <w:rFonts w:ascii="Garamond" w:hAnsi="Garamond" w:cs="Garamond"/>
                <w:spacing w:val="3"/>
                <w:sz w:val="23"/>
                <w:szCs w:val="23"/>
              </w:rPr>
              <w:t xml:space="preserve">seling and therapy. Membership is open to anyone interested in this approach </w:t>
            </w:r>
            <w:r w:rsidRPr="00E71690">
              <w:rPr>
                <w:rFonts w:ascii="Garamond" w:hAnsi="Garamond" w:cs="Garamond"/>
                <w:spacing w:val="1"/>
                <w:sz w:val="23"/>
                <w:szCs w:val="23"/>
              </w:rPr>
              <w:t xml:space="preserve">and includes students, trainees, psychotherapists, philosophers, psychiatrists, </w:t>
            </w:r>
            <w:r w:rsidRPr="00E71690">
              <w:rPr>
                <w:rFonts w:ascii="Garamond" w:hAnsi="Garamond" w:cs="Garamond"/>
                <w:spacing w:val="6"/>
                <w:sz w:val="23"/>
                <w:szCs w:val="23"/>
              </w:rPr>
              <w:t>counselors, and psychologists. Members receive a regular newsletter and an</w:t>
            </w:r>
          </w:p>
        </w:tc>
        <w:tc>
          <w:tcPr>
            <w:tcW w:w="790" w:type="dxa"/>
            <w:tcBorders>
              <w:top w:val="nil"/>
              <w:left w:val="nil"/>
              <w:bottom w:val="nil"/>
              <w:right w:val="nil"/>
            </w:tcBorders>
            <w:textDirection w:val="btLr"/>
          </w:tcPr>
          <w:p w:rsidR="00E71690" w:rsidRPr="00E71690" w:rsidRDefault="00E71690">
            <w:pPr>
              <w:spacing w:line="223" w:lineRule="auto"/>
              <w:ind w:left="9108"/>
              <w:rPr>
                <w:rFonts w:ascii="Garamond" w:hAnsi="Garamond" w:cs="Garamond"/>
                <w:sz w:val="20"/>
                <w:szCs w:val="20"/>
              </w:rPr>
            </w:pPr>
            <w:r w:rsidRPr="00E71690">
              <w:rPr>
                <w:rFonts w:ascii="Garamond" w:hAnsi="Garamond" w:cs="Garamond"/>
                <w:sz w:val="20"/>
                <w:szCs w:val="20"/>
              </w:rPr>
              <w:t>167</w:t>
            </w:r>
          </w:p>
          <w:p w:rsidR="00E71690" w:rsidRPr="00E71690" w:rsidRDefault="00E71690">
            <w:pPr>
              <w:spacing w:before="612" w:line="21" w:lineRule="auto"/>
              <w:ind w:left="6948"/>
              <w:rPr>
                <w:rFonts w:ascii="Verdana" w:hAnsi="Verdana" w:cs="Verdana"/>
                <w:sz w:val="13"/>
                <w:szCs w:val="13"/>
              </w:rPr>
            </w:pPr>
            <w:r w:rsidRPr="00E71690">
              <w:rPr>
                <w:rFonts w:ascii="Verdana" w:hAnsi="Verdana" w:cs="Verdana"/>
                <w:sz w:val="13"/>
                <w:szCs w:val="13"/>
              </w:rPr>
              <w:t>Adt0i3H11V11N3ISIX3</w:t>
            </w:r>
          </w:p>
        </w:tc>
      </w:tr>
    </w:tbl>
    <w:p w:rsidR="00E71690" w:rsidRDefault="00E71690">
      <w:pPr>
        <w:widowControl/>
        <w:kinsoku/>
        <w:autoSpaceDE w:val="0"/>
        <w:autoSpaceDN w:val="0"/>
        <w:adjustRightInd w:val="0"/>
        <w:sectPr w:rsidR="00E71690">
          <w:headerReference w:type="even" r:id="rId1039"/>
          <w:headerReference w:type="default" r:id="rId1040"/>
          <w:footerReference w:type="even" r:id="rId1041"/>
          <w:footerReference w:type="default" r:id="rId1042"/>
          <w:pgSz w:w="12240" w:h="15840"/>
          <w:pgMar w:top="780" w:right="1741" w:bottom="1970" w:left="1799" w:header="0" w:footer="0" w:gutter="0"/>
          <w:cols w:space="720"/>
          <w:noEndnote/>
        </w:sectPr>
      </w:pPr>
    </w:p>
    <w:p w:rsidR="00E71690" w:rsidRDefault="00E71690">
      <w:pPr>
        <w:ind w:left="1656" w:right="1512"/>
        <w:jc w:val="both"/>
        <w:rPr>
          <w:rFonts w:ascii="Garamond" w:hAnsi="Garamond" w:cs="Garamond"/>
          <w:sz w:val="23"/>
          <w:szCs w:val="23"/>
        </w:rPr>
      </w:pPr>
      <w:r>
        <w:rPr>
          <w:rFonts w:ascii="Garamond" w:hAnsi="Garamond" w:cs="Garamond"/>
          <w:spacing w:val="-5"/>
          <w:sz w:val="23"/>
          <w:szCs w:val="23"/>
        </w:rPr>
        <w:t xml:space="preserve">annual copy of the </w:t>
      </w:r>
      <w:r>
        <w:rPr>
          <w:rFonts w:ascii="Bookman Old Style" w:hAnsi="Bookman Old Style" w:cs="Bookman Old Style"/>
          <w:i/>
          <w:iCs/>
          <w:spacing w:val="-5"/>
          <w:sz w:val="19"/>
          <w:szCs w:val="19"/>
        </w:rPr>
        <w:t xml:space="preserve">Journal of the Society for Existential Analysis. </w:t>
      </w:r>
      <w:r>
        <w:rPr>
          <w:rFonts w:ascii="Garamond" w:hAnsi="Garamond" w:cs="Garamond"/>
          <w:spacing w:val="-5"/>
          <w:sz w:val="23"/>
          <w:szCs w:val="23"/>
        </w:rPr>
        <w:t xml:space="preserve">The society provides a list of existentially oriented psychotherapists for referral purposes. The School of </w:t>
      </w:r>
      <w:r>
        <w:rPr>
          <w:rFonts w:ascii="Garamond" w:hAnsi="Garamond" w:cs="Garamond"/>
          <w:spacing w:val="-4"/>
          <w:sz w:val="23"/>
          <w:szCs w:val="23"/>
        </w:rPr>
        <w:t xml:space="preserve">Psychotherapy and Counselling at Regent's College in London offers an advanced </w:t>
      </w:r>
      <w:r>
        <w:rPr>
          <w:rFonts w:ascii="Garamond" w:hAnsi="Garamond" w:cs="Garamond"/>
          <w:sz w:val="23"/>
          <w:szCs w:val="23"/>
        </w:rPr>
        <w:t>diploma in existential psychotherapy as well as short courses in the field.</w:t>
      </w:r>
    </w:p>
    <w:p w:rsidR="00E71690" w:rsidRDefault="00E71690">
      <w:pPr>
        <w:spacing w:before="180" w:line="316" w:lineRule="auto"/>
        <w:ind w:left="2088" w:right="2592"/>
        <w:rPr>
          <w:rFonts w:ascii="Verdana" w:hAnsi="Verdana" w:cs="Verdana"/>
          <w:spacing w:val="-2"/>
          <w:sz w:val="17"/>
          <w:szCs w:val="17"/>
        </w:rPr>
      </w:pPr>
      <w:r>
        <w:rPr>
          <w:rFonts w:ascii="Arial" w:hAnsi="Arial" w:cs="Arial"/>
          <w:b/>
          <w:bCs/>
          <w:spacing w:val="-5"/>
          <w:sz w:val="18"/>
          <w:szCs w:val="18"/>
        </w:rPr>
        <w:t xml:space="preserve">International Society for Existential Psychotherapy and Counselling </w:t>
      </w:r>
      <w:r>
        <w:rPr>
          <w:rFonts w:ascii="Verdana" w:hAnsi="Verdana" w:cs="Verdana"/>
          <w:spacing w:val="-2"/>
          <w:sz w:val="17"/>
          <w:szCs w:val="17"/>
        </w:rPr>
        <w:t xml:space="preserve">Website: </w:t>
      </w:r>
      <w:hyperlink r:id="rId1043" w:history="1">
        <w:r>
          <w:rPr>
            <w:rFonts w:ascii="Verdana" w:hAnsi="Verdana" w:cs="Verdana"/>
            <w:color w:val="0000FF"/>
            <w:spacing w:val="-2"/>
            <w:sz w:val="17"/>
            <w:szCs w:val="17"/>
            <w:u w:val="single"/>
          </w:rPr>
          <w:t>www.existentialpsychotherapy.net</w:t>
        </w:r>
      </w:hyperlink>
    </w:p>
    <w:p w:rsidR="00E71690" w:rsidRDefault="00E71690">
      <w:pPr>
        <w:spacing w:before="144"/>
        <w:ind w:left="1656" w:right="1512"/>
        <w:jc w:val="both"/>
        <w:rPr>
          <w:rFonts w:ascii="Garamond" w:hAnsi="Garamond" w:cs="Garamond"/>
          <w:spacing w:val="-1"/>
          <w:sz w:val="23"/>
          <w:szCs w:val="23"/>
        </w:rPr>
      </w:pPr>
      <w:r>
        <w:rPr>
          <w:rFonts w:ascii="Garamond" w:hAnsi="Garamond" w:cs="Garamond"/>
          <w:spacing w:val="-1"/>
          <w:sz w:val="23"/>
          <w:szCs w:val="23"/>
        </w:rPr>
        <w:t>The International Society for Existential Psychotherapy and Counselling was cre</w:t>
      </w:r>
      <w:r>
        <w:rPr>
          <w:rFonts w:ascii="Garamond" w:hAnsi="Garamond" w:cs="Garamond"/>
          <w:spacing w:val="-1"/>
          <w:sz w:val="23"/>
          <w:szCs w:val="23"/>
        </w:rPr>
        <w:softHyphen/>
      </w:r>
      <w:r>
        <w:rPr>
          <w:rFonts w:ascii="Garamond" w:hAnsi="Garamond" w:cs="Garamond"/>
          <w:spacing w:val="-3"/>
          <w:sz w:val="23"/>
          <w:szCs w:val="23"/>
        </w:rPr>
        <w:t>ated in London in July 2006 and was renamed International Collaborative of Exis</w:t>
      </w:r>
      <w:r>
        <w:rPr>
          <w:rFonts w:ascii="Garamond" w:hAnsi="Garamond" w:cs="Garamond"/>
          <w:spacing w:val="-3"/>
          <w:sz w:val="23"/>
          <w:szCs w:val="23"/>
        </w:rPr>
        <w:softHyphen/>
      </w:r>
      <w:r>
        <w:rPr>
          <w:rFonts w:ascii="Garamond" w:hAnsi="Garamond" w:cs="Garamond"/>
          <w:spacing w:val="-4"/>
          <w:sz w:val="23"/>
          <w:szCs w:val="23"/>
        </w:rPr>
        <w:t>tential Counselors and Psychotherapists soon after (</w:t>
      </w:r>
      <w:hyperlink r:id="rId1044" w:history="1">
        <w:r>
          <w:rPr>
            <w:rFonts w:ascii="Garamond" w:hAnsi="Garamond" w:cs="Garamond"/>
            <w:color w:val="0000FF"/>
            <w:spacing w:val="-4"/>
            <w:sz w:val="23"/>
            <w:szCs w:val="23"/>
            <w:u w:val="single"/>
          </w:rPr>
          <w:t>www.icecap.org.uk</w:t>
        </w:r>
      </w:hyperlink>
      <w:r>
        <w:rPr>
          <w:rFonts w:ascii="Garamond" w:hAnsi="Garamond" w:cs="Garamond"/>
          <w:spacing w:val="-4"/>
          <w:sz w:val="23"/>
          <w:szCs w:val="23"/>
        </w:rPr>
        <w:t xml:space="preserve">). </w:t>
      </w:r>
      <w:r>
        <w:rPr>
          <w:rFonts w:ascii="Bookman Old Style" w:hAnsi="Bookman Old Style" w:cs="Bookman Old Style"/>
          <w:spacing w:val="-4"/>
          <w:sz w:val="19"/>
          <w:szCs w:val="19"/>
        </w:rPr>
        <w:t xml:space="preserve">It </w:t>
      </w:r>
      <w:r>
        <w:rPr>
          <w:rFonts w:ascii="Garamond" w:hAnsi="Garamond" w:cs="Garamond"/>
          <w:spacing w:val="-4"/>
          <w:sz w:val="23"/>
          <w:szCs w:val="23"/>
        </w:rPr>
        <w:t xml:space="preserve">brings </w:t>
      </w:r>
      <w:r>
        <w:rPr>
          <w:rFonts w:ascii="Garamond" w:hAnsi="Garamond" w:cs="Garamond"/>
          <w:spacing w:val="-3"/>
          <w:sz w:val="23"/>
          <w:szCs w:val="23"/>
        </w:rPr>
        <w:t>together the existing national societies as well as providing a forum for the devel</w:t>
      </w:r>
      <w:r>
        <w:rPr>
          <w:rFonts w:ascii="Garamond" w:hAnsi="Garamond" w:cs="Garamond"/>
          <w:spacing w:val="-3"/>
          <w:sz w:val="23"/>
          <w:szCs w:val="23"/>
        </w:rPr>
        <w:softHyphen/>
      </w:r>
      <w:r>
        <w:rPr>
          <w:rFonts w:ascii="Garamond" w:hAnsi="Garamond" w:cs="Garamond"/>
          <w:spacing w:val="-1"/>
          <w:sz w:val="23"/>
          <w:szCs w:val="23"/>
        </w:rPr>
        <w:t>opment and accreditation of the approach.</w:t>
      </w:r>
    </w:p>
    <w:p w:rsidR="00E71690" w:rsidRDefault="00E71690">
      <w:pPr>
        <w:tabs>
          <w:tab w:val="right" w:pos="6091"/>
        </w:tabs>
        <w:spacing w:before="180" w:line="271" w:lineRule="auto"/>
        <w:ind w:left="432"/>
        <w:rPr>
          <w:rFonts w:ascii="Arial" w:hAnsi="Arial" w:cs="Arial"/>
          <w:b/>
          <w:bCs/>
          <w:spacing w:val="-1"/>
          <w:sz w:val="18"/>
          <w:szCs w:val="18"/>
        </w:rPr>
      </w:pPr>
      <w:r>
        <w:rPr>
          <w:rFonts w:ascii="Verdana" w:hAnsi="Verdana" w:cs="Verdana"/>
          <w:w w:val="110"/>
          <w:sz w:val="16"/>
          <w:szCs w:val="16"/>
        </w:rPr>
        <w:t>168</w:t>
      </w:r>
      <w:r>
        <w:rPr>
          <w:rFonts w:ascii="Verdana" w:hAnsi="Verdana" w:cs="Verdana"/>
          <w:w w:val="110"/>
          <w:sz w:val="16"/>
          <w:szCs w:val="16"/>
        </w:rPr>
        <w:tab/>
      </w:r>
      <w:r>
        <w:rPr>
          <w:rFonts w:ascii="Arial" w:hAnsi="Arial" w:cs="Arial"/>
          <w:b/>
          <w:bCs/>
          <w:spacing w:val="-1"/>
          <w:sz w:val="18"/>
          <w:szCs w:val="18"/>
        </w:rPr>
        <w:t>Psychotherapy Training on the Net: SEPTD US</w:t>
      </w:r>
    </w:p>
    <w:p w:rsidR="00E71690" w:rsidRDefault="00E71690">
      <w:pPr>
        <w:spacing w:before="72"/>
        <w:ind w:left="2088"/>
        <w:rPr>
          <w:rFonts w:ascii="Verdana" w:hAnsi="Verdana" w:cs="Verdana"/>
          <w:spacing w:val="-2"/>
          <w:sz w:val="17"/>
          <w:szCs w:val="17"/>
        </w:rPr>
      </w:pPr>
      <w:r>
        <w:rPr>
          <w:rFonts w:ascii="Garamond" w:hAnsi="Garamond" w:cs="Garamond"/>
          <w:spacing w:val="-2"/>
          <w:sz w:val="23"/>
          <w:szCs w:val="23"/>
        </w:rPr>
        <w:t xml:space="preserve">Website: </w:t>
      </w:r>
      <w:r>
        <w:rPr>
          <w:rFonts w:ascii="Verdana" w:hAnsi="Verdana" w:cs="Verdana"/>
          <w:spacing w:val="-2"/>
          <w:sz w:val="17"/>
          <w:szCs w:val="17"/>
        </w:rPr>
        <w:t>www.septimus.info</w:t>
      </w:r>
    </w:p>
    <w:p w:rsidR="00E71690" w:rsidRDefault="00E71690">
      <w:pPr>
        <w:ind w:left="2088"/>
        <w:rPr>
          <w:rFonts w:ascii="Verdana" w:hAnsi="Verdana" w:cs="Verdana"/>
          <w:spacing w:val="-2"/>
          <w:sz w:val="17"/>
          <w:szCs w:val="17"/>
        </w:rPr>
      </w:pPr>
      <w:r>
        <w:rPr>
          <w:rFonts w:ascii="Verdana" w:hAnsi="Verdana" w:cs="Verdana"/>
          <w:spacing w:val="-2"/>
          <w:sz w:val="17"/>
          <w:szCs w:val="17"/>
        </w:rPr>
        <w:t xml:space="preserve">Additional Information: </w:t>
      </w:r>
      <w:hyperlink r:id="rId1045" w:history="1">
        <w:r>
          <w:rPr>
            <w:rFonts w:ascii="Verdana" w:hAnsi="Verdana" w:cs="Verdana"/>
            <w:color w:val="0000FF"/>
            <w:spacing w:val="-2"/>
            <w:sz w:val="17"/>
            <w:szCs w:val="17"/>
            <w:u w:val="single"/>
          </w:rPr>
          <w:t>www.psychotherapytraining.net</w:t>
        </w:r>
      </w:hyperlink>
    </w:p>
    <w:p w:rsidR="00E71690" w:rsidRDefault="00E71690">
      <w:pPr>
        <w:tabs>
          <w:tab w:val="left" w:pos="1661"/>
        </w:tabs>
        <w:spacing w:before="180"/>
        <w:ind w:left="1080" w:right="1512" w:firstLine="576"/>
        <w:rPr>
          <w:rFonts w:ascii="Garamond" w:hAnsi="Garamond" w:cs="Garamond"/>
          <w:sz w:val="23"/>
          <w:szCs w:val="23"/>
        </w:rPr>
      </w:pPr>
      <w:r>
        <w:rPr>
          <w:rFonts w:ascii="Verdana" w:hAnsi="Verdana" w:cs="Verdana"/>
          <w:spacing w:val="5"/>
          <w:sz w:val="17"/>
          <w:szCs w:val="17"/>
        </w:rPr>
        <w:t xml:space="preserve">SEPTIMUS </w:t>
      </w:r>
      <w:r>
        <w:rPr>
          <w:rFonts w:ascii="Garamond" w:hAnsi="Garamond" w:cs="Garamond"/>
          <w:spacing w:val="5"/>
          <w:sz w:val="23"/>
          <w:szCs w:val="23"/>
        </w:rPr>
        <w:t>is an Internet-based course taught in Ireland, Iceland, Sweden, Po</w:t>
      </w:r>
      <w:r>
        <w:rPr>
          <w:rFonts w:ascii="Garamond" w:hAnsi="Garamond" w:cs="Garamond"/>
          <w:spacing w:val="5"/>
          <w:sz w:val="23"/>
          <w:szCs w:val="23"/>
        </w:rPr>
        <w:softHyphen/>
      </w:r>
      <w:r>
        <w:rPr>
          <w:rFonts w:ascii="Arial" w:hAnsi="Arial" w:cs="Arial"/>
          <w:w w:val="190"/>
          <w:sz w:val="9"/>
          <w:szCs w:val="9"/>
        </w:rPr>
        <w:t>U</w:t>
      </w:r>
      <w:r>
        <w:rPr>
          <w:rFonts w:ascii="Arial" w:hAnsi="Arial" w:cs="Arial"/>
          <w:w w:val="190"/>
          <w:sz w:val="9"/>
          <w:szCs w:val="9"/>
        </w:rPr>
        <w:tab/>
      </w:r>
      <w:r>
        <w:rPr>
          <w:rFonts w:ascii="Garamond" w:hAnsi="Garamond" w:cs="Garamond"/>
          <w:spacing w:val="1"/>
          <w:sz w:val="23"/>
          <w:szCs w:val="23"/>
        </w:rPr>
        <w:t>land, Czech Republic, Romania, Italy, Portugal, Austria, Belgium, France, Israel,</w:t>
      </w:r>
      <w:r>
        <w:rPr>
          <w:rFonts w:ascii="Garamond" w:hAnsi="Garamond" w:cs="Garamond"/>
          <w:spacing w:val="1"/>
          <w:sz w:val="23"/>
          <w:szCs w:val="23"/>
        </w:rPr>
        <w:br/>
      </w:r>
      <w:r>
        <w:rPr>
          <w:rFonts w:ascii="Garamond" w:hAnsi="Garamond" w:cs="Garamond"/>
          <w:sz w:val="23"/>
          <w:szCs w:val="23"/>
        </w:rPr>
        <w:t>Australia, and the United Kingdom.</w:t>
      </w:r>
    </w:p>
    <w:p w:rsidR="00E71690" w:rsidRDefault="00E71690">
      <w:pPr>
        <w:spacing w:before="180" w:line="316" w:lineRule="auto"/>
        <w:ind w:left="2160" w:right="4392"/>
        <w:rPr>
          <w:rFonts w:ascii="Verdana" w:hAnsi="Verdana" w:cs="Verdana"/>
          <w:sz w:val="17"/>
          <w:szCs w:val="17"/>
        </w:rPr>
      </w:pPr>
      <w:r>
        <w:rPr>
          <w:rFonts w:ascii="Arial" w:hAnsi="Arial" w:cs="Arial"/>
          <w:b/>
          <w:bCs/>
          <w:spacing w:val="-7"/>
          <w:sz w:val="18"/>
          <w:szCs w:val="18"/>
        </w:rPr>
        <w:t xml:space="preserve">New School of Psychotherapy and Counselling </w:t>
      </w:r>
      <w:r>
        <w:rPr>
          <w:rFonts w:ascii="Verdana" w:hAnsi="Verdana" w:cs="Verdana"/>
          <w:sz w:val="17"/>
          <w:szCs w:val="17"/>
        </w:rPr>
        <w:t>Royal Waterloo House</w:t>
      </w:r>
    </w:p>
    <w:p w:rsidR="00E71690" w:rsidRDefault="00E71690">
      <w:pPr>
        <w:spacing w:line="216" w:lineRule="auto"/>
        <w:ind w:left="2088"/>
        <w:rPr>
          <w:rFonts w:ascii="Verdana" w:hAnsi="Verdana" w:cs="Verdana"/>
          <w:spacing w:val="-4"/>
          <w:sz w:val="17"/>
          <w:szCs w:val="17"/>
        </w:rPr>
      </w:pPr>
      <w:r>
        <w:rPr>
          <w:rFonts w:ascii="Verdana" w:hAnsi="Verdana" w:cs="Verdana"/>
          <w:spacing w:val="-4"/>
          <w:sz w:val="17"/>
          <w:szCs w:val="17"/>
        </w:rPr>
        <w:t>51-55 Waterloo Road</w:t>
      </w:r>
    </w:p>
    <w:p w:rsidR="00E71690" w:rsidRDefault="00E71690">
      <w:pPr>
        <w:spacing w:before="72"/>
        <w:ind w:left="2160"/>
        <w:rPr>
          <w:rFonts w:ascii="Verdana" w:hAnsi="Verdana" w:cs="Verdana"/>
          <w:spacing w:val="-4"/>
          <w:sz w:val="17"/>
          <w:szCs w:val="17"/>
        </w:rPr>
      </w:pPr>
      <w:r>
        <w:rPr>
          <w:rFonts w:ascii="Verdana" w:hAnsi="Verdana" w:cs="Verdana"/>
          <w:spacing w:val="-4"/>
          <w:sz w:val="17"/>
          <w:szCs w:val="17"/>
        </w:rPr>
        <w:t>London, England SE1 8TX</w:t>
      </w:r>
    </w:p>
    <w:p w:rsidR="00E71690" w:rsidRDefault="00E71690">
      <w:pPr>
        <w:spacing w:before="36"/>
        <w:ind w:left="2088"/>
        <w:rPr>
          <w:rFonts w:ascii="Verdana" w:hAnsi="Verdana" w:cs="Verdana"/>
          <w:spacing w:val="-2"/>
          <w:sz w:val="17"/>
          <w:szCs w:val="17"/>
        </w:rPr>
      </w:pPr>
      <w:r>
        <w:rPr>
          <w:rFonts w:ascii="Verdana" w:hAnsi="Verdana" w:cs="Verdana"/>
          <w:spacing w:val="-2"/>
          <w:sz w:val="17"/>
          <w:szCs w:val="17"/>
        </w:rPr>
        <w:t>Telephone: +44 (0) 20 7928 43 44</w:t>
      </w:r>
    </w:p>
    <w:p w:rsidR="00E71690" w:rsidRDefault="00E71690">
      <w:pPr>
        <w:spacing w:before="36"/>
        <w:ind w:left="2160"/>
        <w:rPr>
          <w:rFonts w:ascii="Verdana" w:hAnsi="Verdana" w:cs="Verdana"/>
          <w:spacing w:val="-2"/>
          <w:sz w:val="17"/>
          <w:szCs w:val="17"/>
        </w:rPr>
      </w:pPr>
      <w:hyperlink r:id="rId1046" w:history="1">
        <w:r>
          <w:rPr>
            <w:rFonts w:ascii="Verdana" w:hAnsi="Verdana" w:cs="Verdana"/>
            <w:color w:val="0000FF"/>
            <w:spacing w:val="-2"/>
            <w:sz w:val="17"/>
            <w:szCs w:val="17"/>
            <w:u w:val="single"/>
          </w:rPr>
          <w:t>E-mail: Admin@nspc.org.uk</w:t>
        </w:r>
      </w:hyperlink>
    </w:p>
    <w:p w:rsidR="00E71690" w:rsidRDefault="00E71690">
      <w:pPr>
        <w:spacing w:before="36"/>
        <w:ind w:left="2088"/>
        <w:rPr>
          <w:rFonts w:ascii="Verdana" w:hAnsi="Verdana" w:cs="Verdana"/>
          <w:spacing w:val="-2"/>
          <w:sz w:val="17"/>
          <w:szCs w:val="17"/>
        </w:rPr>
      </w:pPr>
      <w:r>
        <w:rPr>
          <w:rFonts w:ascii="Verdana" w:hAnsi="Verdana" w:cs="Verdana"/>
          <w:spacing w:val="-2"/>
          <w:sz w:val="17"/>
          <w:szCs w:val="17"/>
        </w:rPr>
        <w:t xml:space="preserve">Website: </w:t>
      </w:r>
      <w:hyperlink r:id="rId1047" w:history="1">
        <w:r>
          <w:rPr>
            <w:rFonts w:ascii="Verdana" w:hAnsi="Verdana" w:cs="Verdana"/>
            <w:color w:val="0000FF"/>
            <w:spacing w:val="-2"/>
            <w:sz w:val="17"/>
            <w:szCs w:val="17"/>
            <w:u w:val="single"/>
          </w:rPr>
          <w:t>www.nspc.org.uk</w:t>
        </w:r>
      </w:hyperlink>
    </w:p>
    <w:p w:rsidR="00E71690" w:rsidRDefault="00E71690">
      <w:pPr>
        <w:spacing w:before="216" w:after="468"/>
        <w:ind w:left="1656" w:right="1512"/>
        <w:jc w:val="both"/>
        <w:rPr>
          <w:rFonts w:ascii="Garamond" w:hAnsi="Garamond" w:cs="Garamond"/>
          <w:spacing w:val="1"/>
          <w:sz w:val="23"/>
          <w:szCs w:val="23"/>
        </w:rPr>
      </w:pPr>
      <w:r>
        <w:rPr>
          <w:rFonts w:ascii="Garamond" w:hAnsi="Garamond" w:cs="Garamond"/>
          <w:spacing w:val="-4"/>
          <w:sz w:val="23"/>
          <w:szCs w:val="23"/>
        </w:rPr>
        <w:t xml:space="preserve">The New School of Psychotherapy and Counselling </w:t>
      </w:r>
      <w:r>
        <w:rPr>
          <w:rFonts w:ascii="Verdana" w:hAnsi="Verdana" w:cs="Verdana"/>
          <w:spacing w:val="-4"/>
          <w:sz w:val="17"/>
          <w:szCs w:val="17"/>
        </w:rPr>
        <w:t xml:space="preserve">(NSPC) </w:t>
      </w:r>
      <w:r>
        <w:rPr>
          <w:rFonts w:ascii="Garamond" w:hAnsi="Garamond" w:cs="Garamond"/>
          <w:spacing w:val="-4"/>
          <w:sz w:val="23"/>
          <w:szCs w:val="23"/>
        </w:rPr>
        <w:t xml:space="preserve">is set up especially for </w:t>
      </w:r>
      <w:r>
        <w:rPr>
          <w:rFonts w:ascii="Garamond" w:hAnsi="Garamond" w:cs="Garamond"/>
          <w:spacing w:val="1"/>
          <w:sz w:val="23"/>
          <w:szCs w:val="23"/>
        </w:rPr>
        <w:t>training existential therapists. It offers an MA and doctoral program in Existen</w:t>
      </w:r>
      <w:r>
        <w:rPr>
          <w:rFonts w:ascii="Garamond" w:hAnsi="Garamond" w:cs="Garamond"/>
          <w:spacing w:val="1"/>
          <w:sz w:val="23"/>
          <w:szCs w:val="23"/>
        </w:rPr>
        <w:softHyphen/>
      </w:r>
      <w:r>
        <w:rPr>
          <w:rFonts w:ascii="Garamond" w:hAnsi="Garamond" w:cs="Garamond"/>
          <w:sz w:val="23"/>
          <w:szCs w:val="23"/>
        </w:rPr>
        <w:t xml:space="preserve">tial Psychotherapy and Counseling together with Middlesex University, as well as </w:t>
      </w:r>
      <w:r>
        <w:rPr>
          <w:rFonts w:ascii="Garamond" w:hAnsi="Garamond" w:cs="Garamond"/>
          <w:spacing w:val="-5"/>
          <w:sz w:val="23"/>
          <w:szCs w:val="23"/>
        </w:rPr>
        <w:t>an MSC and professional doctorate in Existential Counseling Psychology and Psy</w:t>
      </w:r>
      <w:r>
        <w:rPr>
          <w:rFonts w:ascii="Garamond" w:hAnsi="Garamond" w:cs="Garamond"/>
          <w:spacing w:val="-5"/>
          <w:sz w:val="23"/>
          <w:szCs w:val="23"/>
        </w:rPr>
        <w:softHyphen/>
      </w:r>
      <w:r>
        <w:rPr>
          <w:rFonts w:ascii="Garamond" w:hAnsi="Garamond" w:cs="Garamond"/>
          <w:sz w:val="23"/>
          <w:szCs w:val="23"/>
        </w:rPr>
        <w:t xml:space="preserve">chotherapy also jointly with Middlesex University. NSPC offers intensive courses </w:t>
      </w:r>
      <w:r>
        <w:rPr>
          <w:rFonts w:ascii="Garamond" w:hAnsi="Garamond" w:cs="Garamond"/>
          <w:spacing w:val="1"/>
          <w:sz w:val="23"/>
          <w:szCs w:val="23"/>
        </w:rPr>
        <w:t>for distance learners (worldwide student body), including e-learning.</w:t>
      </w:r>
    </w:p>
    <w:tbl>
      <w:tblPr>
        <w:tblW w:w="0" w:type="auto"/>
        <w:tblLayout w:type="fixed"/>
        <w:tblCellMar>
          <w:left w:w="0" w:type="dxa"/>
          <w:right w:w="0" w:type="dxa"/>
        </w:tblCellMar>
        <w:tblLook w:val="0000"/>
      </w:tblPr>
      <w:tblGrid>
        <w:gridCol w:w="10440"/>
      </w:tblGrid>
      <w:tr w:rsidR="00E71690" w:rsidRPr="00E71690">
        <w:tblPrEx>
          <w:tblCellMar>
            <w:top w:w="0" w:type="dxa"/>
            <w:left w:w="0" w:type="dxa"/>
            <w:bottom w:w="0" w:type="dxa"/>
            <w:right w:w="0" w:type="dxa"/>
          </w:tblCellMar>
        </w:tblPrEx>
        <w:trPr>
          <w:trHeight w:hRule="exact" w:val="3843"/>
        </w:trPr>
        <w:tc>
          <w:tcPr>
            <w:tcW w:w="10440" w:type="dxa"/>
            <w:tcBorders>
              <w:top w:val="nil"/>
              <w:left w:val="nil"/>
              <w:bottom w:val="nil"/>
              <w:right w:val="nil"/>
            </w:tcBorders>
            <w:shd w:val="solid" w:color="EAF6D4" w:fill="auto"/>
          </w:tcPr>
          <w:p w:rsidR="00E71690" w:rsidRPr="00E71690" w:rsidRDefault="00E71690">
            <w:pPr>
              <w:spacing w:before="288"/>
              <w:ind w:left="1656"/>
              <w:rPr>
                <w:rFonts w:ascii="Bookman Old Style" w:hAnsi="Bookman Old Style" w:cs="Bookman Old Style"/>
                <w:color w:val="A2AE59"/>
                <w:spacing w:val="4"/>
                <w:sz w:val="32"/>
                <w:szCs w:val="32"/>
              </w:rPr>
            </w:pPr>
            <w:r w:rsidRPr="00E71690">
              <w:rPr>
                <w:rFonts w:ascii="Bookman Old Style" w:hAnsi="Bookman Old Style" w:cs="Bookman Old Style"/>
                <w:color w:val="A2AE59"/>
                <w:spacing w:val="4"/>
                <w:sz w:val="32"/>
                <w:szCs w:val="32"/>
              </w:rPr>
              <w:t>Recommended Supplementary Readings</w:t>
            </w:r>
          </w:p>
          <w:p w:rsidR="00E71690" w:rsidRPr="00E71690" w:rsidRDefault="00E71690">
            <w:pPr>
              <w:spacing w:before="216"/>
              <w:ind w:left="1656" w:right="1584"/>
              <w:rPr>
                <w:rFonts w:ascii="Garamond" w:hAnsi="Garamond" w:cs="Garamond"/>
                <w:color w:val="000000"/>
                <w:spacing w:val="-8"/>
              </w:rPr>
            </w:pPr>
            <w:r w:rsidRPr="00E71690">
              <w:rPr>
                <w:rFonts w:ascii="Bookman Old Style" w:hAnsi="Bookman Old Style" w:cs="Bookman Old Style"/>
                <w:i/>
                <w:iCs/>
                <w:color w:val="000000"/>
                <w:spacing w:val="-16"/>
                <w:sz w:val="20"/>
                <w:szCs w:val="20"/>
              </w:rPr>
              <w:t xml:space="preserve">Everyday Mysteries: A Handbook of Existential Psychotherapy </w:t>
            </w:r>
            <w:r w:rsidRPr="00E71690">
              <w:rPr>
                <w:rFonts w:ascii="Garamond" w:hAnsi="Garamond" w:cs="Garamond"/>
                <w:color w:val="000000"/>
                <w:spacing w:val="-16"/>
              </w:rPr>
              <w:t>(van Deurzen, 2010) pro</w:t>
            </w:r>
            <w:r w:rsidRPr="00E71690">
              <w:rPr>
                <w:rFonts w:ascii="Garamond" w:hAnsi="Garamond" w:cs="Garamond"/>
                <w:color w:val="000000"/>
                <w:spacing w:val="-16"/>
              </w:rPr>
              <w:softHyphen/>
            </w:r>
            <w:r w:rsidRPr="00E71690">
              <w:rPr>
                <w:rFonts w:ascii="Garamond" w:hAnsi="Garamond" w:cs="Garamond"/>
                <w:color w:val="000000"/>
                <w:spacing w:val="-8"/>
              </w:rPr>
              <w:t>vides a framework for practicing counseling from an existential perspective. The au</w:t>
            </w:r>
            <w:r w:rsidRPr="00E71690">
              <w:rPr>
                <w:rFonts w:ascii="Garamond" w:hAnsi="Garamond" w:cs="Garamond"/>
                <w:color w:val="000000"/>
                <w:spacing w:val="-8"/>
              </w:rPr>
              <w:softHyphen/>
            </w:r>
            <w:r w:rsidRPr="00E71690">
              <w:rPr>
                <w:rFonts w:ascii="Garamond" w:hAnsi="Garamond" w:cs="Garamond"/>
                <w:color w:val="000000"/>
                <w:spacing w:val="-12"/>
              </w:rPr>
              <w:t xml:space="preserve">thor puts into dear perspective topics such as anxiety, authentic living, clarifying one's </w:t>
            </w:r>
            <w:r w:rsidRPr="00E71690">
              <w:rPr>
                <w:rFonts w:ascii="Garamond" w:hAnsi="Garamond" w:cs="Garamond"/>
                <w:color w:val="000000"/>
                <w:spacing w:val="-8"/>
              </w:rPr>
              <w:t>worldview, determining values, discovering meaning, and coming to terms with life.</w:t>
            </w:r>
          </w:p>
          <w:p w:rsidR="00E71690" w:rsidRPr="00E71690" w:rsidRDefault="00E71690">
            <w:pPr>
              <w:spacing w:before="180" w:after="540"/>
              <w:ind w:left="1656" w:right="1656"/>
              <w:jc w:val="both"/>
              <w:rPr>
                <w:rFonts w:ascii="Garamond" w:hAnsi="Garamond" w:cs="Garamond"/>
                <w:color w:val="000000"/>
                <w:spacing w:val="-2"/>
              </w:rPr>
            </w:pPr>
            <w:r w:rsidRPr="00E71690">
              <w:rPr>
                <w:rFonts w:ascii="Bookman Old Style" w:hAnsi="Bookman Old Style" w:cs="Bookman Old Style"/>
                <w:i/>
                <w:iCs/>
                <w:color w:val="000000"/>
                <w:spacing w:val="-5"/>
                <w:sz w:val="20"/>
                <w:szCs w:val="20"/>
              </w:rPr>
              <w:t xml:space="preserve">Existential Therapies </w:t>
            </w:r>
            <w:r w:rsidRPr="00E71690">
              <w:rPr>
                <w:rFonts w:ascii="Garamond" w:hAnsi="Garamond" w:cs="Garamond"/>
                <w:color w:val="000000"/>
                <w:spacing w:val="-5"/>
              </w:rPr>
              <w:t xml:space="preserve">(Cooper, 2003) provides a useful and clear introduction to the existential therapies. There are separate chapters on logotherapy, the British </w:t>
            </w:r>
            <w:r w:rsidRPr="00E71690">
              <w:rPr>
                <w:rFonts w:ascii="Garamond" w:hAnsi="Garamond" w:cs="Garamond"/>
                <w:color w:val="000000"/>
                <w:spacing w:val="-3"/>
              </w:rPr>
              <w:t>school of existential analysis, the U.S. existential-humanistic approach, dimen</w:t>
            </w:r>
            <w:r w:rsidRPr="00E71690">
              <w:rPr>
                <w:rFonts w:ascii="Garamond" w:hAnsi="Garamond" w:cs="Garamond"/>
                <w:color w:val="000000"/>
                <w:spacing w:val="-3"/>
              </w:rPr>
              <w:softHyphen/>
            </w:r>
            <w:r w:rsidRPr="00E71690">
              <w:rPr>
                <w:rFonts w:ascii="Garamond" w:hAnsi="Garamond" w:cs="Garamond"/>
                <w:color w:val="000000"/>
                <w:spacing w:val="-2"/>
              </w:rPr>
              <w:t>sions of existential therapeutic practice, and brief existential therapies.</w:t>
            </w:r>
          </w:p>
        </w:tc>
      </w:tr>
    </w:tbl>
    <w:p w:rsidR="00E71690" w:rsidRDefault="00E71690">
      <w:pPr>
        <w:widowControl/>
        <w:kinsoku/>
        <w:autoSpaceDE w:val="0"/>
        <w:autoSpaceDN w:val="0"/>
        <w:adjustRightInd w:val="0"/>
        <w:sectPr w:rsidR="00E71690">
          <w:headerReference w:type="even" r:id="rId1048"/>
          <w:headerReference w:type="default" r:id="rId1049"/>
          <w:footerReference w:type="even" r:id="rId1050"/>
          <w:footerReference w:type="default" r:id="rId1051"/>
          <w:pgSz w:w="12240" w:h="15840"/>
          <w:pgMar w:top="2620" w:right="315" w:bottom="0" w:left="1425" w:header="0" w:footer="0" w:gutter="0"/>
          <w:cols w:space="720"/>
          <w:noEndnote/>
        </w:sectPr>
      </w:pPr>
    </w:p>
    <w:p w:rsidR="00E71690" w:rsidRDefault="00E71690">
      <w:pPr>
        <w:spacing w:before="648"/>
        <w:ind w:right="144"/>
        <w:rPr>
          <w:rFonts w:ascii="Garamond" w:hAnsi="Garamond" w:cs="Garamond"/>
          <w:color w:val="3F4532"/>
          <w:spacing w:val="-3"/>
        </w:rPr>
      </w:pPr>
      <w:r>
        <w:rPr>
          <w:noProof/>
        </w:rPr>
        <w:pict>
          <v:shape id="_x0000_s1293" type="#_x0000_t202" style="position:absolute;margin-left:20.85pt;margin-top:2.9pt;width:520.8pt;height:699.8pt;z-index:-251899392;mso-position-horizontal-relative:page;mso-position-vertical-relative:page" o:allowincell="f" fillcolor="#e9f7dc"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Bookman Old Style" w:hAnsi="Bookman Old Style" w:cs="Bookman Old Style"/>
          <w:i/>
          <w:iCs/>
          <w:color w:val="3F4532"/>
          <w:spacing w:val="-10"/>
          <w:sz w:val="20"/>
          <w:szCs w:val="20"/>
        </w:rPr>
        <w:t xml:space="preserve">Existential Psychotherapy </w:t>
      </w:r>
      <w:r>
        <w:rPr>
          <w:rFonts w:ascii="Garamond" w:hAnsi="Garamond" w:cs="Garamond"/>
          <w:color w:val="3F4532"/>
          <w:spacing w:val="-10"/>
        </w:rPr>
        <w:t xml:space="preserve">(Yalom, 1980) is a superb treatment of the ultimate </w:t>
      </w:r>
      <w:r>
        <w:rPr>
          <w:rFonts w:ascii="Garamond" w:hAnsi="Garamond" w:cs="Garamond"/>
          <w:color w:val="3F4532"/>
          <w:spacing w:val="-5"/>
        </w:rPr>
        <w:t xml:space="preserve">human concerns of death, freedom, isolation, and meaninglessness as these </w:t>
      </w:r>
      <w:r>
        <w:rPr>
          <w:rFonts w:ascii="Garamond" w:hAnsi="Garamond" w:cs="Garamond"/>
          <w:color w:val="3F4532"/>
          <w:spacing w:val="-4"/>
        </w:rPr>
        <w:t>issues relate to therapy. This book has depth and clarity, and it is rich with clini</w:t>
      </w:r>
      <w:r>
        <w:rPr>
          <w:rFonts w:ascii="Garamond" w:hAnsi="Garamond" w:cs="Garamond"/>
          <w:color w:val="3F4532"/>
          <w:spacing w:val="-4"/>
        </w:rPr>
        <w:softHyphen/>
      </w:r>
      <w:r>
        <w:rPr>
          <w:rFonts w:ascii="Garamond" w:hAnsi="Garamond" w:cs="Garamond"/>
          <w:color w:val="3F4532"/>
          <w:spacing w:val="-3"/>
        </w:rPr>
        <w:t>cal examples that illustrate existential themes.</w:t>
      </w:r>
    </w:p>
    <w:p w:rsidR="00E71690" w:rsidRDefault="00E71690">
      <w:pPr>
        <w:spacing w:before="180"/>
        <w:rPr>
          <w:rFonts w:ascii="Garamond" w:hAnsi="Garamond" w:cs="Garamond"/>
          <w:color w:val="3F4532"/>
          <w:spacing w:val="-5"/>
        </w:rPr>
      </w:pPr>
      <w:r>
        <w:rPr>
          <w:rFonts w:ascii="Bookman Old Style" w:hAnsi="Bookman Old Style" w:cs="Bookman Old Style"/>
          <w:i/>
          <w:iCs/>
          <w:color w:val="3F4532"/>
          <w:spacing w:val="-7"/>
          <w:sz w:val="20"/>
          <w:szCs w:val="20"/>
        </w:rPr>
        <w:t xml:space="preserve">Existential-Humanistic Therapy </w:t>
      </w:r>
      <w:r>
        <w:rPr>
          <w:rFonts w:ascii="Garamond" w:hAnsi="Garamond" w:cs="Garamond"/>
          <w:color w:val="3F4532"/>
          <w:spacing w:val="-7"/>
        </w:rPr>
        <w:t xml:space="preserve">(Schneider &amp; Krug, 2010) is a clear presentation </w:t>
      </w:r>
      <w:r>
        <w:rPr>
          <w:rFonts w:ascii="Garamond" w:hAnsi="Garamond" w:cs="Garamond"/>
          <w:color w:val="3F4532"/>
          <w:spacing w:val="-8"/>
        </w:rPr>
        <w:t>of the theory and practice of existential-humanistic therapy. This approach incor</w:t>
      </w:r>
      <w:r>
        <w:rPr>
          <w:rFonts w:ascii="Garamond" w:hAnsi="Garamond" w:cs="Garamond"/>
          <w:color w:val="3F4532"/>
          <w:spacing w:val="-8"/>
        </w:rPr>
        <w:softHyphen/>
      </w:r>
      <w:r>
        <w:rPr>
          <w:rFonts w:ascii="Garamond" w:hAnsi="Garamond" w:cs="Garamond"/>
          <w:color w:val="3F4532"/>
          <w:spacing w:val="-5"/>
        </w:rPr>
        <w:t>porates techniques from other contemporary therapeutic approaches.</w:t>
      </w:r>
    </w:p>
    <w:p w:rsidR="00E71690" w:rsidRDefault="00E71690">
      <w:pPr>
        <w:spacing w:before="180"/>
        <w:rPr>
          <w:rFonts w:ascii="Garamond" w:hAnsi="Garamond" w:cs="Garamond"/>
          <w:color w:val="3F4532"/>
          <w:spacing w:val="-11"/>
        </w:rPr>
      </w:pPr>
      <w:r>
        <w:rPr>
          <w:rFonts w:ascii="Bookman Old Style" w:hAnsi="Bookman Old Style" w:cs="Bookman Old Style"/>
          <w:i/>
          <w:iCs/>
          <w:color w:val="3F4532"/>
          <w:spacing w:val="-11"/>
          <w:sz w:val="20"/>
          <w:szCs w:val="20"/>
        </w:rPr>
        <w:t xml:space="preserve">Existential-Integrative Psychotherapy: Guideposts to the Core of Practice </w:t>
      </w:r>
      <w:r>
        <w:rPr>
          <w:rFonts w:ascii="Garamond" w:hAnsi="Garamond" w:cs="Garamond"/>
          <w:color w:val="3F4532"/>
          <w:spacing w:val="-11"/>
        </w:rPr>
        <w:t>(Schneider,</w:t>
      </w:r>
    </w:p>
    <w:p w:rsidR="00E71690" w:rsidRDefault="00E71690">
      <w:pPr>
        <w:spacing w:before="36"/>
        <w:ind w:right="720"/>
        <w:rPr>
          <w:rFonts w:ascii="Garamond" w:hAnsi="Garamond" w:cs="Garamond"/>
          <w:color w:val="3F4532"/>
          <w:spacing w:val="-3"/>
        </w:rPr>
      </w:pPr>
      <w:r>
        <w:rPr>
          <w:rFonts w:ascii="Garamond" w:hAnsi="Garamond" w:cs="Garamond"/>
          <w:color w:val="3F4532"/>
          <w:spacing w:val="-8"/>
        </w:rPr>
        <w:t>2008) is an edited book that offers recent and future trends in existential-</w:t>
      </w:r>
      <w:r>
        <w:rPr>
          <w:rFonts w:ascii="Garamond" w:hAnsi="Garamond" w:cs="Garamond"/>
          <w:color w:val="3F4532"/>
          <w:spacing w:val="-3"/>
        </w:rPr>
        <w:t>integrative therapy and case illustrations of this model.</w:t>
      </w:r>
    </w:p>
    <w:p w:rsidR="00E71690" w:rsidRDefault="00E71690">
      <w:pPr>
        <w:spacing w:before="180"/>
        <w:rPr>
          <w:rFonts w:ascii="Garamond" w:hAnsi="Garamond" w:cs="Garamond"/>
          <w:color w:val="3F4532"/>
          <w:spacing w:val="-9"/>
        </w:rPr>
      </w:pPr>
      <w:r>
        <w:rPr>
          <w:noProof/>
        </w:rPr>
        <w:pict>
          <v:shape id="_x0000_s1294" type="#_x0000_t202" style="position:absolute;margin-left:409.7pt;margin-top:17.65pt;width:14.15pt;height:116.8pt;z-index:-25189836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3F4532"/>
                      <w:spacing w:val="-11"/>
                      <w:sz w:val="16"/>
                      <w:szCs w:val="16"/>
                    </w:rPr>
                  </w:pPr>
                  <w:r>
                    <w:rPr>
                      <w:rFonts w:ascii="Verdana" w:hAnsi="Verdana" w:cs="Verdana"/>
                      <w:color w:val="3F4532"/>
                      <w:spacing w:val="-11"/>
                      <w:sz w:val="16"/>
                      <w:szCs w:val="16"/>
                    </w:rPr>
                    <w:t>169</w:t>
                  </w:r>
                </w:p>
                <w:p w:rsidR="00E71690" w:rsidRDefault="00E71690">
                  <w:pPr>
                    <w:spacing w:before="72" w:after="72" w:line="126" w:lineRule="exact"/>
                    <w:jc w:val="right"/>
                    <w:rPr>
                      <w:rFonts w:ascii="Verdana" w:hAnsi="Verdana" w:cs="Verdana"/>
                      <w:spacing w:val="14"/>
                      <w:sz w:val="13"/>
                      <w:szCs w:val="13"/>
                    </w:rPr>
                  </w:pPr>
                  <w:r>
                    <w:rPr>
                      <w:rFonts w:ascii="Verdana" w:hAnsi="Verdana" w:cs="Verdana"/>
                      <w:spacing w:val="14"/>
                      <w:sz w:val="13"/>
                      <w:szCs w:val="13"/>
                    </w:rPr>
                    <w:t>AdV/i3H11V11N3ISIX3</w:t>
                  </w:r>
                </w:p>
              </w:txbxContent>
            </v:textbox>
            <w10:wrap type="square"/>
          </v:shape>
        </w:pict>
      </w:r>
      <w:r>
        <w:rPr>
          <w:rFonts w:ascii="Bookman Old Style" w:hAnsi="Bookman Old Style" w:cs="Bookman Old Style"/>
          <w:i/>
          <w:iCs/>
          <w:color w:val="3F4532"/>
          <w:spacing w:val="-9"/>
          <w:sz w:val="20"/>
          <w:szCs w:val="20"/>
        </w:rPr>
        <w:t xml:space="preserve">I Never Knew I Had a Choice </w:t>
      </w:r>
      <w:r>
        <w:rPr>
          <w:rFonts w:ascii="Garamond" w:hAnsi="Garamond" w:cs="Garamond"/>
          <w:color w:val="3F4532"/>
          <w:spacing w:val="-9"/>
        </w:rPr>
        <w:t xml:space="preserve">(Corey &amp; Corey, 2010) is a self-help book written </w:t>
      </w:r>
      <w:r>
        <w:rPr>
          <w:rFonts w:ascii="Garamond" w:hAnsi="Garamond" w:cs="Garamond"/>
          <w:color w:val="3F4532"/>
          <w:spacing w:val="-5"/>
        </w:rPr>
        <w:t xml:space="preserve">from an existential perspective. Topics include our struggle to achieve autonomy; </w:t>
      </w:r>
      <w:r>
        <w:rPr>
          <w:rFonts w:ascii="Garamond" w:hAnsi="Garamond" w:cs="Garamond"/>
          <w:color w:val="3F4532"/>
          <w:spacing w:val="-8"/>
        </w:rPr>
        <w:t xml:space="preserve">the meaning of loneliness, death, and loss; and how we choose our values and </w:t>
      </w:r>
      <w:r>
        <w:rPr>
          <w:rFonts w:ascii="Garamond" w:hAnsi="Garamond" w:cs="Garamond"/>
          <w:color w:val="3F4532"/>
          <w:spacing w:val="-9"/>
        </w:rPr>
        <w:t>philosophy of life.</w:t>
      </w:r>
    </w:p>
    <w:p w:rsidR="00E71690" w:rsidRDefault="00E71690">
      <w:pPr>
        <w:spacing w:before="396" w:line="201" w:lineRule="auto"/>
        <w:rPr>
          <w:rFonts w:ascii="Garamond" w:hAnsi="Garamond" w:cs="Garamond"/>
          <w:b/>
          <w:bCs/>
          <w:color w:val="94A450"/>
          <w:spacing w:val="12"/>
          <w:w w:val="90"/>
          <w:sz w:val="37"/>
          <w:szCs w:val="37"/>
        </w:rPr>
      </w:pPr>
      <w:r>
        <w:rPr>
          <w:rFonts w:ascii="Garamond" w:hAnsi="Garamond" w:cs="Garamond"/>
          <w:b/>
          <w:bCs/>
          <w:color w:val="94A450"/>
          <w:spacing w:val="12"/>
          <w:w w:val="90"/>
          <w:sz w:val="37"/>
          <w:szCs w:val="37"/>
        </w:rPr>
        <w:t>References and Suggested Readings</w:t>
      </w:r>
    </w:p>
    <w:p w:rsidR="00E71690" w:rsidRDefault="00E71690">
      <w:pPr>
        <w:spacing w:before="216" w:line="292" w:lineRule="auto"/>
        <w:ind w:right="360"/>
        <w:rPr>
          <w:rFonts w:ascii="Verdana" w:hAnsi="Verdana" w:cs="Verdana"/>
          <w:color w:val="3F4532"/>
          <w:spacing w:val="-14"/>
          <w:sz w:val="16"/>
          <w:szCs w:val="16"/>
        </w:rPr>
      </w:pPr>
      <w:r>
        <w:rPr>
          <w:noProof/>
        </w:rPr>
        <w:pict>
          <v:shape id="_x0000_s1295" type="#_x0000_t202" style="position:absolute;margin-left:93.1pt;margin-top:300.95pt;width:187.2pt;height:347.3pt;z-index:25141913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36" w:line="292" w:lineRule="auto"/>
                    <w:ind w:right="288"/>
                    <w:rPr>
                      <w:rFonts w:ascii="Verdana" w:hAnsi="Verdana" w:cs="Verdana"/>
                      <w:color w:val="3F4532"/>
                      <w:spacing w:val="-8"/>
                      <w:sz w:val="16"/>
                      <w:szCs w:val="16"/>
                    </w:rPr>
                  </w:pPr>
                  <w:r>
                    <w:rPr>
                      <w:rFonts w:ascii="Tahoma" w:hAnsi="Tahoma" w:cs="Tahoma"/>
                      <w:b/>
                      <w:bCs/>
                      <w:color w:val="3F4532"/>
                      <w:spacing w:val="-2"/>
                      <w:sz w:val="16"/>
                      <w:szCs w:val="16"/>
                    </w:rPr>
                    <w:t xml:space="preserve">Binswanger, L. </w:t>
                  </w:r>
                  <w:r>
                    <w:rPr>
                      <w:rFonts w:ascii="Verdana" w:hAnsi="Verdana" w:cs="Verdana"/>
                      <w:color w:val="3F4532"/>
                      <w:spacing w:val="-2"/>
                      <w:sz w:val="16"/>
                      <w:szCs w:val="16"/>
                    </w:rPr>
                    <w:t xml:space="preserve">(1975). </w:t>
                  </w:r>
                  <w:r>
                    <w:rPr>
                      <w:rFonts w:ascii="Arial" w:hAnsi="Arial" w:cs="Arial"/>
                      <w:i/>
                      <w:iCs/>
                      <w:color w:val="3F4532"/>
                      <w:spacing w:val="-2"/>
                      <w:sz w:val="16"/>
                      <w:szCs w:val="16"/>
                    </w:rPr>
                    <w:t xml:space="preserve">Being-in-the-world: </w:t>
                  </w:r>
                  <w:r>
                    <w:rPr>
                      <w:rFonts w:ascii="Arial" w:hAnsi="Arial" w:cs="Arial"/>
                      <w:i/>
                      <w:iCs/>
                      <w:color w:val="3F4532"/>
                      <w:spacing w:val="-5"/>
                      <w:sz w:val="16"/>
                      <w:szCs w:val="16"/>
                    </w:rPr>
                    <w:t xml:space="preserve">Selected papers of Ludwig Binswanger. </w:t>
                  </w:r>
                  <w:r>
                    <w:rPr>
                      <w:rFonts w:ascii="Verdana" w:hAnsi="Verdana" w:cs="Verdana"/>
                      <w:color w:val="3F4532"/>
                      <w:spacing w:val="-5"/>
                      <w:sz w:val="16"/>
                      <w:szCs w:val="16"/>
                    </w:rPr>
                    <w:t xml:space="preserve">London: </w:t>
                  </w:r>
                  <w:r>
                    <w:rPr>
                      <w:rFonts w:ascii="Verdana" w:hAnsi="Verdana" w:cs="Verdana"/>
                      <w:color w:val="3F4532"/>
                      <w:spacing w:val="-8"/>
                      <w:sz w:val="16"/>
                      <w:szCs w:val="16"/>
                    </w:rPr>
                    <w:t>Souvenir Press.</w:t>
                  </w:r>
                </w:p>
                <w:p w:rsidR="00E71690" w:rsidRDefault="00E71690">
                  <w:pPr>
                    <w:spacing w:before="108" w:line="292" w:lineRule="auto"/>
                    <w:ind w:right="360"/>
                    <w:rPr>
                      <w:rFonts w:ascii="Verdana" w:hAnsi="Verdana" w:cs="Verdana"/>
                      <w:color w:val="3F4532"/>
                      <w:spacing w:val="-6"/>
                      <w:sz w:val="16"/>
                      <w:szCs w:val="16"/>
                    </w:rPr>
                  </w:pPr>
                  <w:r>
                    <w:rPr>
                      <w:rFonts w:ascii="Tahoma" w:hAnsi="Tahoma" w:cs="Tahoma"/>
                      <w:b/>
                      <w:bCs/>
                      <w:color w:val="3F4532"/>
                      <w:spacing w:val="-6"/>
                      <w:sz w:val="16"/>
                      <w:szCs w:val="16"/>
                    </w:rPr>
                    <w:t xml:space="preserve">Boss, M. </w:t>
                  </w:r>
                  <w:r>
                    <w:rPr>
                      <w:rFonts w:ascii="Verdana" w:hAnsi="Verdana" w:cs="Verdana"/>
                      <w:color w:val="3F4532"/>
                      <w:spacing w:val="-6"/>
                      <w:sz w:val="16"/>
                      <w:szCs w:val="16"/>
                    </w:rPr>
                    <w:t xml:space="preserve">(1963). </w:t>
                  </w:r>
                  <w:r>
                    <w:rPr>
                      <w:rFonts w:ascii="Arial" w:hAnsi="Arial" w:cs="Arial"/>
                      <w:i/>
                      <w:iCs/>
                      <w:color w:val="3F4532"/>
                      <w:spacing w:val="-6"/>
                      <w:sz w:val="16"/>
                      <w:szCs w:val="16"/>
                    </w:rPr>
                    <w:t>Daseinanalysis and psychoa</w:t>
                  </w:r>
                  <w:r>
                    <w:rPr>
                      <w:rFonts w:ascii="Arial" w:hAnsi="Arial" w:cs="Arial"/>
                      <w:i/>
                      <w:iCs/>
                      <w:color w:val="3F4532"/>
                      <w:spacing w:val="-6"/>
                      <w:sz w:val="16"/>
                      <w:szCs w:val="16"/>
                    </w:rPr>
                    <w:softHyphen/>
                    <w:t xml:space="preserve">nalysis. </w:t>
                  </w:r>
                  <w:r>
                    <w:rPr>
                      <w:rFonts w:ascii="Verdana" w:hAnsi="Verdana" w:cs="Verdana"/>
                      <w:color w:val="3F4532"/>
                      <w:spacing w:val="-6"/>
                      <w:sz w:val="16"/>
                      <w:szCs w:val="16"/>
                    </w:rPr>
                    <w:t>New York: Basic Books.</w:t>
                  </w:r>
                </w:p>
                <w:p w:rsidR="00E71690" w:rsidRDefault="00E71690">
                  <w:pPr>
                    <w:spacing w:before="144" w:line="292" w:lineRule="auto"/>
                    <w:ind w:right="432"/>
                    <w:rPr>
                      <w:rFonts w:ascii="Verdana" w:hAnsi="Verdana" w:cs="Verdana"/>
                      <w:color w:val="3F4532"/>
                      <w:spacing w:val="-8"/>
                      <w:sz w:val="16"/>
                      <w:szCs w:val="16"/>
                    </w:rPr>
                  </w:pPr>
                  <w:r>
                    <w:rPr>
                      <w:rFonts w:ascii="Tahoma" w:hAnsi="Tahoma" w:cs="Tahoma"/>
                      <w:b/>
                      <w:bCs/>
                      <w:color w:val="3F4532"/>
                      <w:spacing w:val="-8"/>
                      <w:sz w:val="16"/>
                      <w:szCs w:val="16"/>
                    </w:rPr>
                    <w:t xml:space="preserve">Buber, M. </w:t>
                  </w:r>
                  <w:r>
                    <w:rPr>
                      <w:rFonts w:ascii="Verdana" w:hAnsi="Verdana" w:cs="Verdana"/>
                      <w:color w:val="3F4532"/>
                      <w:spacing w:val="-8"/>
                      <w:sz w:val="16"/>
                      <w:szCs w:val="16"/>
                    </w:rPr>
                    <w:t xml:space="preserve">(1970). I </w:t>
                  </w:r>
                  <w:r>
                    <w:rPr>
                      <w:rFonts w:ascii="Arial" w:hAnsi="Arial" w:cs="Arial"/>
                      <w:i/>
                      <w:iCs/>
                      <w:color w:val="3F4532"/>
                      <w:spacing w:val="-8"/>
                      <w:sz w:val="16"/>
                      <w:szCs w:val="16"/>
                    </w:rPr>
                    <w:t xml:space="preserve">and thou </w:t>
                  </w:r>
                  <w:r>
                    <w:rPr>
                      <w:rFonts w:ascii="Verdana" w:hAnsi="Verdana" w:cs="Verdana"/>
                      <w:color w:val="3F4532"/>
                      <w:spacing w:val="-8"/>
                      <w:sz w:val="16"/>
                      <w:szCs w:val="16"/>
                    </w:rPr>
                    <w:t>(W. Kaufmann, Trans.). New York: Scribner's.</w:t>
                  </w:r>
                </w:p>
                <w:p w:rsidR="00E71690" w:rsidRDefault="00E71690">
                  <w:pPr>
                    <w:spacing w:before="108" w:line="295" w:lineRule="auto"/>
                    <w:ind w:right="216"/>
                    <w:jc w:val="both"/>
                    <w:rPr>
                      <w:rFonts w:ascii="Verdana" w:hAnsi="Verdana" w:cs="Verdana"/>
                      <w:color w:val="3F4532"/>
                      <w:spacing w:val="-8"/>
                      <w:sz w:val="16"/>
                      <w:szCs w:val="16"/>
                    </w:rPr>
                  </w:pPr>
                  <w:r>
                    <w:rPr>
                      <w:rFonts w:ascii="Tahoma" w:hAnsi="Tahoma" w:cs="Tahoma"/>
                      <w:b/>
                      <w:bCs/>
                      <w:color w:val="3F4532"/>
                      <w:spacing w:val="-8"/>
                      <w:sz w:val="16"/>
                      <w:szCs w:val="16"/>
                    </w:rPr>
                    <w:t xml:space="preserve">Bugental, J.F.T. </w:t>
                  </w:r>
                  <w:r>
                    <w:rPr>
                      <w:rFonts w:ascii="Verdana" w:hAnsi="Verdana" w:cs="Verdana"/>
                      <w:color w:val="3F4532"/>
                      <w:spacing w:val="-8"/>
                      <w:sz w:val="16"/>
                      <w:szCs w:val="16"/>
                    </w:rPr>
                    <w:t xml:space="preserve">(1986). Existential-humanistic </w:t>
                  </w:r>
                  <w:r>
                    <w:rPr>
                      <w:rFonts w:ascii="Verdana" w:hAnsi="Verdana" w:cs="Verdana"/>
                      <w:color w:val="3F4532"/>
                      <w:spacing w:val="-11"/>
                      <w:sz w:val="16"/>
                      <w:szCs w:val="16"/>
                    </w:rPr>
                    <w:t xml:space="preserve">psychotherapy. In I. L. Kutash &amp; A. Wolf (Eds.), </w:t>
                  </w:r>
                  <w:r>
                    <w:rPr>
                      <w:rFonts w:ascii="Arial" w:hAnsi="Arial" w:cs="Arial"/>
                      <w:i/>
                      <w:iCs/>
                      <w:color w:val="3F4532"/>
                      <w:spacing w:val="-5"/>
                      <w:sz w:val="16"/>
                      <w:szCs w:val="16"/>
                    </w:rPr>
                    <w:t xml:space="preserve">Psychotherapist's casebook </w:t>
                  </w:r>
                  <w:r>
                    <w:rPr>
                      <w:rFonts w:ascii="Verdana" w:hAnsi="Verdana" w:cs="Verdana"/>
                      <w:color w:val="3F4532"/>
                      <w:spacing w:val="-5"/>
                      <w:sz w:val="16"/>
                      <w:szCs w:val="16"/>
                    </w:rPr>
                    <w:t xml:space="preserve">(pp. 222-236). San </w:t>
                  </w:r>
                  <w:r>
                    <w:rPr>
                      <w:rFonts w:ascii="Verdana" w:hAnsi="Verdana" w:cs="Verdana"/>
                      <w:color w:val="3F4532"/>
                      <w:spacing w:val="-8"/>
                      <w:sz w:val="16"/>
                      <w:szCs w:val="16"/>
                    </w:rPr>
                    <w:t>Francisco: Jossey-Bass.</w:t>
                  </w:r>
                </w:p>
                <w:p w:rsidR="00E71690" w:rsidRDefault="00E71690">
                  <w:pPr>
                    <w:spacing w:before="144" w:line="292" w:lineRule="auto"/>
                    <w:ind w:right="360"/>
                    <w:rPr>
                      <w:rFonts w:ascii="Verdana" w:hAnsi="Verdana" w:cs="Verdana"/>
                      <w:color w:val="3F4532"/>
                      <w:spacing w:val="-4"/>
                      <w:sz w:val="16"/>
                      <w:szCs w:val="16"/>
                    </w:rPr>
                  </w:pPr>
                  <w:r>
                    <w:rPr>
                      <w:rFonts w:ascii="Tahoma" w:hAnsi="Tahoma" w:cs="Tahoma"/>
                      <w:b/>
                      <w:bCs/>
                      <w:color w:val="3F4532"/>
                      <w:spacing w:val="-10"/>
                      <w:sz w:val="16"/>
                      <w:szCs w:val="16"/>
                    </w:rPr>
                    <w:t xml:space="preserve">*Bugental, J.F.T. </w:t>
                  </w:r>
                  <w:r>
                    <w:rPr>
                      <w:rFonts w:ascii="Verdana" w:hAnsi="Verdana" w:cs="Verdana"/>
                      <w:color w:val="3F4532"/>
                      <w:spacing w:val="-10"/>
                      <w:sz w:val="16"/>
                      <w:szCs w:val="16"/>
                    </w:rPr>
                    <w:t xml:space="preserve">(1987). </w:t>
                  </w:r>
                  <w:r>
                    <w:rPr>
                      <w:rFonts w:ascii="Arial" w:hAnsi="Arial" w:cs="Arial"/>
                      <w:i/>
                      <w:iCs/>
                      <w:color w:val="3F4532"/>
                      <w:spacing w:val="-10"/>
                      <w:sz w:val="16"/>
                      <w:szCs w:val="16"/>
                    </w:rPr>
                    <w:t xml:space="preserve">The art of </w:t>
                  </w:r>
                  <w:r>
                    <w:rPr>
                      <w:rFonts w:ascii="Verdana" w:hAnsi="Verdana" w:cs="Verdana"/>
                      <w:color w:val="3F4532"/>
                      <w:spacing w:val="-10"/>
                      <w:sz w:val="16"/>
                      <w:szCs w:val="16"/>
                    </w:rPr>
                    <w:t xml:space="preserve">the </w:t>
                  </w:r>
                  <w:r>
                    <w:rPr>
                      <w:rFonts w:ascii="Arial" w:hAnsi="Arial" w:cs="Arial"/>
                      <w:i/>
                      <w:iCs/>
                      <w:color w:val="3F4532"/>
                      <w:spacing w:val="-10"/>
                      <w:sz w:val="16"/>
                      <w:szCs w:val="16"/>
                    </w:rPr>
                    <w:t>psycho</w:t>
                  </w:r>
                  <w:r>
                    <w:rPr>
                      <w:rFonts w:ascii="Arial" w:hAnsi="Arial" w:cs="Arial"/>
                      <w:i/>
                      <w:iCs/>
                      <w:color w:val="3F4532"/>
                      <w:spacing w:val="-10"/>
                      <w:sz w:val="16"/>
                      <w:szCs w:val="16"/>
                    </w:rPr>
                    <w:softHyphen/>
                  </w:r>
                  <w:r>
                    <w:rPr>
                      <w:rFonts w:ascii="Arial" w:hAnsi="Arial" w:cs="Arial"/>
                      <w:i/>
                      <w:iCs/>
                      <w:color w:val="3F4532"/>
                      <w:spacing w:val="-4"/>
                      <w:sz w:val="16"/>
                      <w:szCs w:val="16"/>
                    </w:rPr>
                    <w:t xml:space="preserve">therapist. </w:t>
                  </w:r>
                  <w:r>
                    <w:rPr>
                      <w:rFonts w:ascii="Verdana" w:hAnsi="Verdana" w:cs="Verdana"/>
                      <w:color w:val="3F4532"/>
                      <w:spacing w:val="-4"/>
                      <w:sz w:val="16"/>
                      <w:szCs w:val="16"/>
                    </w:rPr>
                    <w:t>New York: Norton.</w:t>
                  </w:r>
                </w:p>
                <w:p w:rsidR="00E71690" w:rsidRDefault="00E71690">
                  <w:pPr>
                    <w:spacing w:before="108" w:line="295" w:lineRule="auto"/>
                    <w:ind w:right="216"/>
                    <w:jc w:val="both"/>
                    <w:rPr>
                      <w:rFonts w:ascii="Verdana" w:hAnsi="Verdana" w:cs="Verdana"/>
                      <w:color w:val="3F4532"/>
                      <w:spacing w:val="-4"/>
                      <w:sz w:val="16"/>
                      <w:szCs w:val="16"/>
                    </w:rPr>
                  </w:pPr>
                  <w:r>
                    <w:rPr>
                      <w:rFonts w:ascii="Tahoma" w:hAnsi="Tahoma" w:cs="Tahoma"/>
                      <w:b/>
                      <w:bCs/>
                      <w:color w:val="3F4532"/>
                      <w:spacing w:val="-10"/>
                      <w:sz w:val="16"/>
                      <w:szCs w:val="16"/>
                    </w:rPr>
                    <w:t xml:space="preserve">Bugental, J.F.T. </w:t>
                  </w:r>
                  <w:r>
                    <w:rPr>
                      <w:rFonts w:ascii="Verdana" w:hAnsi="Verdana" w:cs="Verdana"/>
                      <w:color w:val="3F4532"/>
                      <w:spacing w:val="-10"/>
                      <w:sz w:val="16"/>
                      <w:szCs w:val="16"/>
                    </w:rPr>
                    <w:t xml:space="preserve">(1997). There is a fundamental </w:t>
                  </w:r>
                  <w:r>
                    <w:rPr>
                      <w:rFonts w:ascii="Verdana" w:hAnsi="Verdana" w:cs="Verdana"/>
                      <w:color w:val="3F4532"/>
                      <w:spacing w:val="-5"/>
                      <w:sz w:val="16"/>
                      <w:szCs w:val="16"/>
                    </w:rPr>
                    <w:t xml:space="preserve">division in how psychotherapy is conceived. In </w:t>
                  </w:r>
                  <w:r>
                    <w:rPr>
                      <w:rFonts w:ascii="Verdana" w:hAnsi="Verdana" w:cs="Verdana"/>
                      <w:color w:val="3F4532"/>
                      <w:spacing w:val="-3"/>
                      <w:sz w:val="16"/>
                      <w:szCs w:val="16"/>
                    </w:rPr>
                    <w:t xml:space="preserve">J. K. Zeig (Ed.), </w:t>
                  </w:r>
                  <w:r>
                    <w:rPr>
                      <w:rFonts w:ascii="Arial" w:hAnsi="Arial" w:cs="Arial"/>
                      <w:i/>
                      <w:iCs/>
                      <w:color w:val="3F4532"/>
                      <w:spacing w:val="-3"/>
                      <w:sz w:val="16"/>
                      <w:szCs w:val="16"/>
                    </w:rPr>
                    <w:t xml:space="preserve">The evolution of psychotherapy: </w:t>
                  </w:r>
                  <w:r>
                    <w:rPr>
                      <w:rFonts w:ascii="Arial" w:hAnsi="Arial" w:cs="Arial"/>
                      <w:i/>
                      <w:iCs/>
                      <w:color w:val="3F4532"/>
                      <w:spacing w:val="-6"/>
                      <w:sz w:val="16"/>
                      <w:szCs w:val="16"/>
                    </w:rPr>
                    <w:t xml:space="preserve">The third conference </w:t>
                  </w:r>
                  <w:r>
                    <w:rPr>
                      <w:rFonts w:ascii="Verdana" w:hAnsi="Verdana" w:cs="Verdana"/>
                      <w:color w:val="3F4532"/>
                      <w:spacing w:val="-6"/>
                      <w:sz w:val="16"/>
                      <w:szCs w:val="16"/>
                    </w:rPr>
                    <w:t xml:space="preserve">(pp. 185-196). New York: </w:t>
                  </w:r>
                  <w:r>
                    <w:rPr>
                      <w:rFonts w:ascii="Verdana" w:hAnsi="Verdana" w:cs="Verdana"/>
                      <w:color w:val="3F4532"/>
                      <w:spacing w:val="-4"/>
                      <w:sz w:val="16"/>
                      <w:szCs w:val="16"/>
                    </w:rPr>
                    <w:t>Brunner/Mazel.</w:t>
                  </w:r>
                </w:p>
                <w:p w:rsidR="00E71690" w:rsidRDefault="00E71690">
                  <w:pPr>
                    <w:spacing w:before="108" w:line="297" w:lineRule="auto"/>
                    <w:ind w:right="360"/>
                    <w:jc w:val="both"/>
                    <w:rPr>
                      <w:rFonts w:ascii="Verdana" w:hAnsi="Verdana" w:cs="Verdana"/>
                      <w:color w:val="3F4532"/>
                      <w:spacing w:val="-10"/>
                      <w:sz w:val="16"/>
                      <w:szCs w:val="16"/>
                    </w:rPr>
                  </w:pPr>
                  <w:r>
                    <w:rPr>
                      <w:rFonts w:ascii="Tahoma" w:hAnsi="Tahoma" w:cs="Tahoma"/>
                      <w:b/>
                      <w:bCs/>
                      <w:color w:val="3F4532"/>
                      <w:spacing w:val="-4"/>
                      <w:sz w:val="16"/>
                      <w:szCs w:val="16"/>
                    </w:rPr>
                    <w:t xml:space="preserve">*Bugental, J.F.T. </w:t>
                  </w:r>
                  <w:r>
                    <w:rPr>
                      <w:rFonts w:ascii="Verdana" w:hAnsi="Verdana" w:cs="Verdana"/>
                      <w:color w:val="3F4532"/>
                      <w:spacing w:val="-4"/>
                      <w:sz w:val="16"/>
                      <w:szCs w:val="16"/>
                    </w:rPr>
                    <w:t xml:space="preserve">(1999). </w:t>
                  </w:r>
                  <w:r>
                    <w:rPr>
                      <w:rFonts w:ascii="Arial" w:hAnsi="Arial" w:cs="Arial"/>
                      <w:i/>
                      <w:iCs/>
                      <w:color w:val="3F4532"/>
                      <w:spacing w:val="-4"/>
                      <w:sz w:val="16"/>
                      <w:szCs w:val="16"/>
                    </w:rPr>
                    <w:t xml:space="preserve">Psychotherapy isn't </w:t>
                  </w:r>
                  <w:r>
                    <w:rPr>
                      <w:rFonts w:ascii="Arial" w:hAnsi="Arial" w:cs="Arial"/>
                      <w:i/>
                      <w:iCs/>
                      <w:color w:val="3F4532"/>
                      <w:spacing w:val="-3"/>
                      <w:sz w:val="16"/>
                      <w:szCs w:val="16"/>
                    </w:rPr>
                    <w:t xml:space="preserve">what you think: Bringing the psychotherapeutic </w:t>
                  </w:r>
                  <w:r>
                    <w:rPr>
                      <w:rFonts w:ascii="Arial" w:hAnsi="Arial" w:cs="Arial"/>
                      <w:i/>
                      <w:iCs/>
                      <w:color w:val="3F4532"/>
                      <w:sz w:val="16"/>
                      <w:szCs w:val="16"/>
                    </w:rPr>
                    <w:t xml:space="preserve">engagement into the living moment. </w:t>
                  </w:r>
                  <w:r>
                    <w:rPr>
                      <w:rFonts w:ascii="Verdana" w:hAnsi="Verdana" w:cs="Verdana"/>
                      <w:color w:val="3F4532"/>
                      <w:sz w:val="16"/>
                      <w:szCs w:val="16"/>
                    </w:rPr>
                    <w:t xml:space="preserve">Phoenix, </w:t>
                  </w:r>
                  <w:r>
                    <w:rPr>
                      <w:rFonts w:ascii="Verdana" w:hAnsi="Verdana" w:cs="Verdana"/>
                      <w:color w:val="3F4532"/>
                      <w:spacing w:val="-10"/>
                      <w:sz w:val="16"/>
                      <w:szCs w:val="16"/>
                    </w:rPr>
                    <w:t>AZ: Zeig, Tucker.</w:t>
                  </w:r>
                </w:p>
                <w:p w:rsidR="00E71690" w:rsidRDefault="00E71690">
                  <w:pPr>
                    <w:spacing w:before="108" w:after="72" w:line="297" w:lineRule="auto"/>
                    <w:ind w:right="288"/>
                    <w:rPr>
                      <w:rFonts w:ascii="Bookman Old Style" w:hAnsi="Bookman Old Style" w:cs="Bookman Old Style"/>
                    </w:rPr>
                  </w:pPr>
                  <w:r>
                    <w:rPr>
                      <w:rFonts w:ascii="Tahoma" w:hAnsi="Tahoma" w:cs="Tahoma"/>
                      <w:b/>
                      <w:bCs/>
                      <w:color w:val="3F4532"/>
                      <w:spacing w:val="-5"/>
                      <w:sz w:val="16"/>
                      <w:szCs w:val="16"/>
                    </w:rPr>
                    <w:t xml:space="preserve">Bugental, J.F.T. </w:t>
                  </w:r>
                  <w:r>
                    <w:rPr>
                      <w:rFonts w:ascii="Verdana" w:hAnsi="Verdana" w:cs="Verdana"/>
                      <w:color w:val="3F4532"/>
                      <w:spacing w:val="-5"/>
                      <w:sz w:val="16"/>
                      <w:szCs w:val="16"/>
                    </w:rPr>
                    <w:t xml:space="preserve">(2008). Preliminary sketches </w:t>
                  </w:r>
                  <w:r>
                    <w:rPr>
                      <w:rFonts w:ascii="Verdana" w:hAnsi="Verdana" w:cs="Verdana"/>
                      <w:color w:val="3F4532"/>
                      <w:spacing w:val="-3"/>
                      <w:sz w:val="16"/>
                      <w:szCs w:val="16"/>
                    </w:rPr>
                    <w:t xml:space="preserve">for a short-term existential-humanistic </w:t>
                  </w:r>
                  <w:r>
                    <w:rPr>
                      <w:rFonts w:ascii="Verdana" w:hAnsi="Verdana" w:cs="Verdana"/>
                      <w:color w:val="3F4532"/>
                      <w:spacing w:val="-6"/>
                      <w:sz w:val="16"/>
                      <w:szCs w:val="16"/>
                    </w:rPr>
                    <w:t xml:space="preserve">therapy. In K. J. Schneider (Ed.), </w:t>
                  </w:r>
                  <w:r>
                    <w:rPr>
                      <w:rFonts w:ascii="Arial" w:hAnsi="Arial" w:cs="Arial"/>
                      <w:i/>
                      <w:iCs/>
                      <w:color w:val="3F4532"/>
                      <w:spacing w:val="-6"/>
                      <w:sz w:val="16"/>
                      <w:szCs w:val="16"/>
                    </w:rPr>
                    <w:t>Existential</w:t>
                  </w:r>
                  <w:r>
                    <w:rPr>
                      <w:rFonts w:ascii="Arial" w:hAnsi="Arial" w:cs="Arial"/>
                      <w:i/>
                      <w:iCs/>
                      <w:color w:val="3F4532"/>
                      <w:spacing w:val="-6"/>
                      <w:sz w:val="16"/>
                      <w:szCs w:val="16"/>
                    </w:rPr>
                    <w:noBreakHyphen/>
                  </w:r>
                </w:p>
              </w:txbxContent>
            </v:textbox>
            <w10:wrap type="square" anchorx="page" anchory="page"/>
          </v:shape>
        </w:pict>
      </w:r>
      <w:r>
        <w:rPr>
          <w:rFonts w:ascii="Arial" w:hAnsi="Arial" w:cs="Arial"/>
          <w:i/>
          <w:iCs/>
          <w:color w:val="3F4532"/>
          <w:spacing w:val="-4"/>
          <w:sz w:val="16"/>
          <w:szCs w:val="16"/>
        </w:rPr>
        <w:t xml:space="preserve">integrative psychotherapy: Guideposts to the </w:t>
      </w:r>
      <w:r>
        <w:rPr>
          <w:rFonts w:ascii="Arial" w:hAnsi="Arial" w:cs="Arial"/>
          <w:i/>
          <w:iCs/>
          <w:color w:val="3F4532"/>
          <w:spacing w:val="-11"/>
          <w:sz w:val="16"/>
          <w:szCs w:val="16"/>
        </w:rPr>
        <w:t xml:space="preserve">core of practice </w:t>
      </w:r>
      <w:r>
        <w:rPr>
          <w:rFonts w:ascii="Verdana" w:hAnsi="Verdana" w:cs="Verdana"/>
          <w:color w:val="3F4532"/>
          <w:spacing w:val="-11"/>
          <w:sz w:val="16"/>
          <w:szCs w:val="16"/>
        </w:rPr>
        <w:t xml:space="preserve">(pp. 165-168). New York: </w:t>
      </w:r>
      <w:r>
        <w:rPr>
          <w:rFonts w:ascii="Verdana" w:hAnsi="Verdana" w:cs="Verdana"/>
          <w:color w:val="3F4532"/>
          <w:spacing w:val="-14"/>
          <w:sz w:val="16"/>
          <w:szCs w:val="16"/>
        </w:rPr>
        <w:t>Routledge.</w:t>
      </w:r>
    </w:p>
    <w:p w:rsidR="00E71690" w:rsidRDefault="00E71690">
      <w:pPr>
        <w:spacing w:before="144" w:after="108" w:line="302" w:lineRule="auto"/>
        <w:jc w:val="both"/>
        <w:rPr>
          <w:rFonts w:ascii="Garamond" w:hAnsi="Garamond" w:cs="Garamond"/>
          <w:color w:val="3F4532"/>
          <w:spacing w:val="1"/>
          <w:sz w:val="18"/>
          <w:szCs w:val="18"/>
        </w:rPr>
      </w:pPr>
      <w:r>
        <w:rPr>
          <w:rFonts w:ascii="Tahoma" w:hAnsi="Tahoma" w:cs="Tahoma"/>
          <w:b/>
          <w:bCs/>
          <w:color w:val="3F4532"/>
          <w:spacing w:val="-10"/>
          <w:sz w:val="16"/>
          <w:szCs w:val="16"/>
        </w:rPr>
        <w:t xml:space="preserve">Bugental, J.F.T., &amp; Bracke, P. E. </w:t>
      </w:r>
      <w:r>
        <w:rPr>
          <w:rFonts w:ascii="Verdana" w:hAnsi="Verdana" w:cs="Verdana"/>
          <w:color w:val="3F4532"/>
          <w:spacing w:val="-10"/>
          <w:sz w:val="16"/>
          <w:szCs w:val="16"/>
        </w:rPr>
        <w:t>(1992). The fu</w:t>
      </w:r>
      <w:r>
        <w:rPr>
          <w:rFonts w:ascii="Verdana" w:hAnsi="Verdana" w:cs="Verdana"/>
          <w:color w:val="3F4532"/>
          <w:spacing w:val="-10"/>
          <w:sz w:val="16"/>
          <w:szCs w:val="16"/>
        </w:rPr>
        <w:softHyphen/>
      </w:r>
      <w:r>
        <w:rPr>
          <w:rFonts w:ascii="Verdana" w:hAnsi="Verdana" w:cs="Verdana"/>
          <w:color w:val="3F4532"/>
          <w:spacing w:val="-11"/>
          <w:sz w:val="16"/>
          <w:szCs w:val="16"/>
        </w:rPr>
        <w:t xml:space="preserve">ture of existential-humanistic psychotherapy. </w:t>
      </w:r>
      <w:r>
        <w:rPr>
          <w:rFonts w:ascii="Arial" w:hAnsi="Arial" w:cs="Arial"/>
          <w:i/>
          <w:iCs/>
          <w:color w:val="3F4532"/>
          <w:spacing w:val="1"/>
          <w:sz w:val="16"/>
          <w:szCs w:val="16"/>
        </w:rPr>
        <w:t xml:space="preserve">Psychotherapy, </w:t>
      </w:r>
      <w:r>
        <w:rPr>
          <w:rFonts w:ascii="Garamond" w:hAnsi="Garamond" w:cs="Garamond"/>
          <w:color w:val="3F4532"/>
          <w:spacing w:val="1"/>
          <w:sz w:val="18"/>
          <w:szCs w:val="18"/>
        </w:rPr>
        <w:t>29(I), 28</w:t>
      </w:r>
      <w:r>
        <w:rPr>
          <w:rFonts w:ascii="Bookman Old Style" w:hAnsi="Bookman Old Style" w:cs="Bookman Old Style"/>
          <w:color w:val="3F4532"/>
          <w:spacing w:val="1"/>
          <w:sz w:val="6"/>
          <w:szCs w:val="6"/>
        </w:rPr>
        <w:t>-</w:t>
      </w:r>
      <w:r>
        <w:rPr>
          <w:rFonts w:ascii="Garamond" w:hAnsi="Garamond" w:cs="Garamond"/>
          <w:color w:val="3F4532"/>
          <w:spacing w:val="1"/>
          <w:sz w:val="18"/>
          <w:szCs w:val="18"/>
        </w:rPr>
        <w:t>33.</w:t>
      </w:r>
    </w:p>
    <w:p w:rsidR="00E71690" w:rsidRDefault="00E71690">
      <w:pPr>
        <w:spacing w:line="290" w:lineRule="auto"/>
        <w:ind w:left="72" w:right="504"/>
        <w:rPr>
          <w:rFonts w:ascii="Verdana" w:hAnsi="Verdana" w:cs="Verdana"/>
          <w:color w:val="3F4532"/>
          <w:spacing w:val="-17"/>
          <w:sz w:val="16"/>
          <w:szCs w:val="16"/>
        </w:rPr>
      </w:pPr>
      <w:r>
        <w:rPr>
          <w:rFonts w:ascii="Tahoma" w:hAnsi="Tahoma" w:cs="Tahoma"/>
          <w:b/>
          <w:bCs/>
          <w:color w:val="3F4532"/>
          <w:spacing w:val="-5"/>
          <w:sz w:val="16"/>
          <w:szCs w:val="16"/>
        </w:rPr>
        <w:t xml:space="preserve">*Cooper, M. </w:t>
      </w:r>
      <w:r>
        <w:rPr>
          <w:rFonts w:ascii="Arial" w:hAnsi="Arial" w:cs="Arial"/>
          <w:i/>
          <w:iCs/>
          <w:color w:val="3F4532"/>
          <w:spacing w:val="-5"/>
          <w:sz w:val="16"/>
          <w:szCs w:val="16"/>
        </w:rPr>
        <w:t xml:space="preserve">(2003). Existential therapies. </w:t>
      </w:r>
      <w:r>
        <w:rPr>
          <w:rFonts w:ascii="Verdana" w:hAnsi="Verdana" w:cs="Verdana"/>
          <w:color w:val="3F4532"/>
          <w:spacing w:val="-17"/>
          <w:sz w:val="16"/>
          <w:szCs w:val="16"/>
        </w:rPr>
        <w:t>London: Sage.</w:t>
      </w:r>
    </w:p>
    <w:p w:rsidR="00E71690" w:rsidRDefault="00E71690">
      <w:pPr>
        <w:spacing w:before="108" w:line="280" w:lineRule="auto"/>
        <w:ind w:right="144"/>
        <w:rPr>
          <w:rFonts w:ascii="Verdana" w:hAnsi="Verdana" w:cs="Verdana"/>
          <w:color w:val="3F4532"/>
          <w:spacing w:val="-10"/>
          <w:sz w:val="16"/>
          <w:szCs w:val="16"/>
        </w:rPr>
      </w:pPr>
      <w:r>
        <w:rPr>
          <w:rFonts w:ascii="Tahoma" w:hAnsi="Tahoma" w:cs="Tahoma"/>
          <w:b/>
          <w:bCs/>
          <w:color w:val="3F4532"/>
          <w:spacing w:val="-5"/>
          <w:sz w:val="16"/>
          <w:szCs w:val="16"/>
        </w:rPr>
        <w:t xml:space="preserve">Corey, G. </w:t>
      </w:r>
      <w:r>
        <w:rPr>
          <w:rFonts w:ascii="Garamond" w:hAnsi="Garamond" w:cs="Garamond"/>
          <w:color w:val="3F4532"/>
          <w:spacing w:val="-5"/>
          <w:sz w:val="18"/>
          <w:szCs w:val="18"/>
        </w:rPr>
        <w:t xml:space="preserve">(2012). </w:t>
      </w:r>
      <w:r>
        <w:rPr>
          <w:rFonts w:ascii="Arial" w:hAnsi="Arial" w:cs="Arial"/>
          <w:i/>
          <w:iCs/>
          <w:color w:val="3F4532"/>
          <w:spacing w:val="-5"/>
          <w:sz w:val="16"/>
          <w:szCs w:val="16"/>
        </w:rPr>
        <w:t xml:space="preserve">Theory and practice of group </w:t>
      </w:r>
      <w:r>
        <w:rPr>
          <w:rFonts w:ascii="Arial" w:hAnsi="Arial" w:cs="Arial"/>
          <w:i/>
          <w:iCs/>
          <w:color w:val="3F4532"/>
          <w:spacing w:val="-9"/>
          <w:sz w:val="16"/>
          <w:szCs w:val="16"/>
        </w:rPr>
        <w:t xml:space="preserve">counseling </w:t>
      </w:r>
      <w:r>
        <w:rPr>
          <w:rFonts w:ascii="Verdana" w:hAnsi="Verdana" w:cs="Verdana"/>
          <w:color w:val="3F4532"/>
          <w:spacing w:val="-9"/>
          <w:sz w:val="16"/>
          <w:szCs w:val="16"/>
        </w:rPr>
        <w:t xml:space="preserve">(8th ed.). Belmont, CA: Brooks/ </w:t>
      </w:r>
      <w:r>
        <w:rPr>
          <w:rFonts w:ascii="Verdana" w:hAnsi="Verdana" w:cs="Verdana"/>
          <w:color w:val="3F4532"/>
          <w:spacing w:val="-10"/>
          <w:sz w:val="16"/>
          <w:szCs w:val="16"/>
        </w:rPr>
        <w:t>Cole, Cengage Learning.</w:t>
      </w:r>
    </w:p>
    <w:p w:rsidR="00E71690" w:rsidRDefault="00E71690">
      <w:pPr>
        <w:spacing w:before="144" w:line="290" w:lineRule="auto"/>
        <w:ind w:left="72" w:right="72"/>
        <w:rPr>
          <w:rFonts w:ascii="Verdana" w:hAnsi="Verdana" w:cs="Verdana"/>
          <w:color w:val="3F4532"/>
          <w:spacing w:val="-9"/>
          <w:sz w:val="16"/>
          <w:szCs w:val="16"/>
        </w:rPr>
      </w:pPr>
      <w:r>
        <w:rPr>
          <w:rFonts w:ascii="Tahoma" w:hAnsi="Tahoma" w:cs="Tahoma"/>
          <w:b/>
          <w:bCs/>
          <w:color w:val="3F4532"/>
          <w:spacing w:val="-7"/>
          <w:sz w:val="16"/>
          <w:szCs w:val="16"/>
        </w:rPr>
        <w:t xml:space="preserve">*Corey, G. </w:t>
      </w:r>
      <w:r>
        <w:rPr>
          <w:rFonts w:ascii="Verdana" w:hAnsi="Verdana" w:cs="Verdana"/>
          <w:color w:val="3F4532"/>
          <w:spacing w:val="-7"/>
          <w:sz w:val="16"/>
          <w:szCs w:val="16"/>
        </w:rPr>
        <w:t xml:space="preserve">(2013). Case </w:t>
      </w:r>
      <w:r>
        <w:rPr>
          <w:rFonts w:ascii="Arial" w:hAnsi="Arial" w:cs="Arial"/>
          <w:i/>
          <w:iCs/>
          <w:color w:val="3F4532"/>
          <w:spacing w:val="-7"/>
          <w:sz w:val="16"/>
          <w:szCs w:val="16"/>
        </w:rPr>
        <w:t xml:space="preserve">approach to counseling </w:t>
      </w:r>
      <w:r>
        <w:rPr>
          <w:rFonts w:ascii="Arial" w:hAnsi="Arial" w:cs="Arial"/>
          <w:i/>
          <w:iCs/>
          <w:color w:val="3F4532"/>
          <w:spacing w:val="-9"/>
          <w:sz w:val="16"/>
          <w:szCs w:val="16"/>
        </w:rPr>
        <w:t xml:space="preserve">and psychotherapy </w:t>
      </w:r>
      <w:r>
        <w:rPr>
          <w:rFonts w:ascii="Verdana" w:hAnsi="Verdana" w:cs="Verdana"/>
          <w:color w:val="3F4532"/>
          <w:spacing w:val="-9"/>
          <w:sz w:val="16"/>
          <w:szCs w:val="16"/>
        </w:rPr>
        <w:t>(8th ed.). Belmont, CA: Brooks/Cole, Cengage Learning.</w:t>
      </w:r>
    </w:p>
    <w:p w:rsidR="00E71690" w:rsidRDefault="00E71690">
      <w:pPr>
        <w:spacing w:before="108" w:line="290" w:lineRule="auto"/>
        <w:ind w:left="72" w:right="144"/>
        <w:jc w:val="both"/>
        <w:rPr>
          <w:rFonts w:ascii="Verdana" w:hAnsi="Verdana" w:cs="Verdana"/>
          <w:color w:val="3F4532"/>
          <w:spacing w:val="-10"/>
          <w:sz w:val="16"/>
          <w:szCs w:val="16"/>
        </w:rPr>
      </w:pPr>
      <w:r>
        <w:rPr>
          <w:rFonts w:ascii="Tahoma" w:hAnsi="Tahoma" w:cs="Tahoma"/>
          <w:b/>
          <w:bCs/>
          <w:color w:val="3F4532"/>
          <w:spacing w:val="-7"/>
          <w:sz w:val="16"/>
          <w:szCs w:val="16"/>
        </w:rPr>
        <w:t xml:space="preserve">*Corey, G., &amp; Corey, </w:t>
      </w:r>
      <w:r>
        <w:rPr>
          <w:rFonts w:ascii="Verdana" w:hAnsi="Verdana" w:cs="Verdana"/>
          <w:color w:val="3F4532"/>
          <w:spacing w:val="-7"/>
          <w:sz w:val="16"/>
          <w:szCs w:val="16"/>
        </w:rPr>
        <w:t xml:space="preserve">M. (2010). I </w:t>
      </w:r>
      <w:r>
        <w:rPr>
          <w:rFonts w:ascii="Arial" w:hAnsi="Arial" w:cs="Arial"/>
          <w:i/>
          <w:iCs/>
          <w:color w:val="3F4532"/>
          <w:spacing w:val="-7"/>
          <w:sz w:val="16"/>
          <w:szCs w:val="16"/>
        </w:rPr>
        <w:t xml:space="preserve">never knew I </w:t>
      </w:r>
      <w:r>
        <w:rPr>
          <w:rFonts w:ascii="Arial" w:hAnsi="Arial" w:cs="Arial"/>
          <w:i/>
          <w:iCs/>
          <w:color w:val="3F4532"/>
          <w:spacing w:val="-9"/>
          <w:sz w:val="16"/>
          <w:szCs w:val="16"/>
        </w:rPr>
        <w:t xml:space="preserve">had a choice </w:t>
      </w:r>
      <w:r>
        <w:rPr>
          <w:rFonts w:ascii="Verdana" w:hAnsi="Verdana" w:cs="Verdana"/>
          <w:color w:val="3F4532"/>
          <w:spacing w:val="-9"/>
          <w:sz w:val="16"/>
          <w:szCs w:val="16"/>
        </w:rPr>
        <w:t xml:space="preserve">(9th ed.). Belmont, CA: Brooks/ </w:t>
      </w:r>
      <w:r>
        <w:rPr>
          <w:rFonts w:ascii="Verdana" w:hAnsi="Verdana" w:cs="Verdana"/>
          <w:color w:val="3F4532"/>
          <w:spacing w:val="-10"/>
          <w:sz w:val="16"/>
          <w:szCs w:val="16"/>
        </w:rPr>
        <w:t>Cole, Cengage Learning.</w:t>
      </w:r>
    </w:p>
    <w:p w:rsidR="00E71690" w:rsidRDefault="00E71690">
      <w:pPr>
        <w:spacing w:before="144" w:line="292" w:lineRule="auto"/>
        <w:ind w:left="72"/>
        <w:rPr>
          <w:rFonts w:ascii="Garamond" w:hAnsi="Garamond" w:cs="Garamond"/>
          <w:color w:val="3F4532"/>
          <w:sz w:val="18"/>
          <w:szCs w:val="18"/>
        </w:rPr>
      </w:pPr>
      <w:r>
        <w:rPr>
          <w:rFonts w:ascii="Tahoma" w:hAnsi="Tahoma" w:cs="Tahoma"/>
          <w:b/>
          <w:bCs/>
          <w:color w:val="3F4532"/>
          <w:spacing w:val="-10"/>
          <w:sz w:val="16"/>
          <w:szCs w:val="16"/>
        </w:rPr>
        <w:t xml:space="preserve">Dattilio, F. M. </w:t>
      </w:r>
      <w:r>
        <w:rPr>
          <w:rFonts w:ascii="Verdana" w:hAnsi="Verdana" w:cs="Verdana"/>
          <w:color w:val="3F4532"/>
          <w:spacing w:val="-10"/>
          <w:sz w:val="16"/>
          <w:szCs w:val="16"/>
        </w:rPr>
        <w:t xml:space="preserve">(2002, January-February). </w:t>
      </w:r>
      <w:r>
        <w:rPr>
          <w:rFonts w:ascii="Verdana" w:hAnsi="Verdana" w:cs="Verdana"/>
          <w:color w:val="3F4532"/>
          <w:spacing w:val="-8"/>
          <w:sz w:val="16"/>
          <w:szCs w:val="16"/>
        </w:rPr>
        <w:t>Cognitive-behaviorism comes of age: Ground</w:t>
      </w:r>
      <w:r>
        <w:rPr>
          <w:rFonts w:ascii="Verdana" w:hAnsi="Verdana" w:cs="Verdana"/>
          <w:color w:val="3F4532"/>
          <w:spacing w:val="-8"/>
          <w:sz w:val="16"/>
          <w:szCs w:val="16"/>
        </w:rPr>
        <w:softHyphen/>
      </w:r>
      <w:r>
        <w:rPr>
          <w:rFonts w:ascii="Verdana" w:hAnsi="Verdana" w:cs="Verdana"/>
          <w:color w:val="3F4532"/>
          <w:spacing w:val="-11"/>
          <w:sz w:val="16"/>
          <w:szCs w:val="16"/>
        </w:rPr>
        <w:t xml:space="preserve">ing symptomatic treatment in an existential </w:t>
      </w:r>
      <w:r>
        <w:rPr>
          <w:rFonts w:ascii="Verdana" w:hAnsi="Verdana" w:cs="Verdana"/>
          <w:color w:val="3F4532"/>
          <w:spacing w:val="-4"/>
          <w:sz w:val="16"/>
          <w:szCs w:val="16"/>
        </w:rPr>
        <w:t xml:space="preserve">approach. </w:t>
      </w:r>
      <w:r>
        <w:rPr>
          <w:rFonts w:ascii="Arial" w:hAnsi="Arial" w:cs="Arial"/>
          <w:i/>
          <w:iCs/>
          <w:color w:val="3F4532"/>
          <w:spacing w:val="-4"/>
          <w:sz w:val="16"/>
          <w:szCs w:val="16"/>
        </w:rPr>
        <w:t xml:space="preserve">The Psychotherapy Networker, </w:t>
      </w:r>
      <w:r>
        <w:rPr>
          <w:rFonts w:ascii="Garamond" w:hAnsi="Garamond" w:cs="Garamond"/>
          <w:color w:val="3F4532"/>
          <w:spacing w:val="-4"/>
          <w:sz w:val="18"/>
          <w:szCs w:val="18"/>
        </w:rPr>
        <w:t xml:space="preserve">26(1), </w:t>
      </w:r>
      <w:r>
        <w:rPr>
          <w:rFonts w:ascii="Garamond" w:hAnsi="Garamond" w:cs="Garamond"/>
          <w:color w:val="3F4532"/>
          <w:sz w:val="18"/>
          <w:szCs w:val="18"/>
        </w:rPr>
        <w:t>75</w:t>
      </w:r>
      <w:r>
        <w:rPr>
          <w:rFonts w:ascii="Bookman Old Style" w:hAnsi="Bookman Old Style" w:cs="Bookman Old Style"/>
          <w:color w:val="3F4532"/>
          <w:sz w:val="6"/>
          <w:szCs w:val="6"/>
        </w:rPr>
        <w:t>-</w:t>
      </w:r>
      <w:r>
        <w:rPr>
          <w:rFonts w:ascii="Garamond" w:hAnsi="Garamond" w:cs="Garamond"/>
          <w:color w:val="3F4532"/>
          <w:sz w:val="18"/>
          <w:szCs w:val="18"/>
        </w:rPr>
        <w:t>78.</w:t>
      </w:r>
    </w:p>
    <w:p w:rsidR="00E71690" w:rsidRDefault="00E71690">
      <w:pPr>
        <w:spacing w:before="144" w:after="216" w:line="292" w:lineRule="auto"/>
        <w:ind w:left="72"/>
        <w:rPr>
          <w:rFonts w:ascii="Verdana" w:hAnsi="Verdana" w:cs="Verdana"/>
          <w:color w:val="3F4532"/>
          <w:spacing w:val="-17"/>
          <w:sz w:val="16"/>
          <w:szCs w:val="16"/>
        </w:rPr>
      </w:pPr>
      <w:r>
        <w:rPr>
          <w:rFonts w:ascii="Tahoma" w:hAnsi="Tahoma" w:cs="Tahoma"/>
          <w:b/>
          <w:bCs/>
          <w:color w:val="3F4532"/>
          <w:spacing w:val="-5"/>
          <w:sz w:val="16"/>
          <w:szCs w:val="16"/>
        </w:rPr>
        <w:t xml:space="preserve">*Deurzen, E., van. </w:t>
      </w:r>
      <w:r>
        <w:rPr>
          <w:rFonts w:ascii="Verdana" w:hAnsi="Verdana" w:cs="Verdana"/>
          <w:color w:val="3F4532"/>
          <w:spacing w:val="-5"/>
          <w:sz w:val="16"/>
          <w:szCs w:val="16"/>
        </w:rPr>
        <w:t xml:space="preserve">(2002a). </w:t>
      </w:r>
      <w:r>
        <w:rPr>
          <w:rFonts w:ascii="Arial" w:hAnsi="Arial" w:cs="Arial"/>
          <w:i/>
          <w:iCs/>
          <w:color w:val="3F4532"/>
          <w:spacing w:val="-5"/>
          <w:sz w:val="16"/>
          <w:szCs w:val="16"/>
        </w:rPr>
        <w:t>Existential counsel</w:t>
      </w:r>
      <w:r>
        <w:rPr>
          <w:rFonts w:ascii="Arial" w:hAnsi="Arial" w:cs="Arial"/>
          <w:i/>
          <w:iCs/>
          <w:color w:val="3F4532"/>
          <w:spacing w:val="-5"/>
          <w:sz w:val="16"/>
          <w:szCs w:val="16"/>
        </w:rPr>
        <w:softHyphen/>
      </w:r>
      <w:r>
        <w:rPr>
          <w:rFonts w:ascii="Arial" w:hAnsi="Arial" w:cs="Arial"/>
          <w:i/>
          <w:iCs/>
          <w:color w:val="3F4532"/>
          <w:spacing w:val="-7"/>
          <w:sz w:val="16"/>
          <w:szCs w:val="16"/>
        </w:rPr>
        <w:t xml:space="preserve">ling and psychotherapy in practice </w:t>
      </w:r>
      <w:r>
        <w:rPr>
          <w:rFonts w:ascii="Verdana" w:hAnsi="Verdana" w:cs="Verdana"/>
          <w:color w:val="3F4532"/>
          <w:spacing w:val="-7"/>
          <w:sz w:val="16"/>
          <w:szCs w:val="16"/>
        </w:rPr>
        <w:t xml:space="preserve">(2nd ed.). </w:t>
      </w:r>
      <w:r>
        <w:rPr>
          <w:rFonts w:ascii="Verdana" w:hAnsi="Verdana" w:cs="Verdana"/>
          <w:color w:val="3F4532"/>
          <w:spacing w:val="-17"/>
          <w:sz w:val="16"/>
          <w:szCs w:val="16"/>
        </w:rPr>
        <w:t>London: Sage.</w:t>
      </w:r>
    </w:p>
    <w:p w:rsidR="00E71690" w:rsidRDefault="00E71690">
      <w:pPr>
        <w:rPr>
          <w:rFonts w:ascii="Garamond" w:hAnsi="Garamond" w:cs="Garamond"/>
          <w:color w:val="3F4532"/>
          <w:spacing w:val="-2"/>
          <w:sz w:val="18"/>
          <w:szCs w:val="18"/>
        </w:rPr>
      </w:pPr>
      <w:r>
        <w:rPr>
          <w:rFonts w:ascii="Garamond" w:hAnsi="Garamond" w:cs="Garamond"/>
          <w:color w:val="3F4532"/>
          <w:spacing w:val="-2"/>
          <w:sz w:val="18"/>
          <w:szCs w:val="18"/>
        </w:rPr>
        <w:t>*Books and articles marked with an asterisk are suggested for further study.</w:t>
      </w:r>
    </w:p>
    <w:p w:rsidR="00E71690" w:rsidRDefault="00E71690">
      <w:pPr>
        <w:widowControl/>
        <w:kinsoku/>
        <w:autoSpaceDE w:val="0"/>
        <w:autoSpaceDN w:val="0"/>
        <w:adjustRightInd w:val="0"/>
        <w:sectPr w:rsidR="00E71690">
          <w:headerReference w:type="even" r:id="rId1052"/>
          <w:headerReference w:type="default" r:id="rId1053"/>
          <w:footerReference w:type="even" r:id="rId1054"/>
          <w:footerReference w:type="default" r:id="rId1055"/>
          <w:pgSz w:w="12240" w:h="15840"/>
          <w:pgMar w:top="58" w:right="3060" w:bottom="1456" w:left="1900" w:header="0" w:footer="0" w:gutter="0"/>
          <w:cols w:space="720"/>
          <w:noEndnote/>
        </w:sectPr>
      </w:pPr>
    </w:p>
    <w:p w:rsidR="00E71690" w:rsidRDefault="00E71690">
      <w:pPr>
        <w:spacing w:line="285" w:lineRule="auto"/>
        <w:ind w:left="1224"/>
        <w:rPr>
          <w:rFonts w:ascii="Verdana" w:hAnsi="Verdana" w:cs="Verdana"/>
          <w:color w:val="555E43"/>
          <w:spacing w:val="-8"/>
          <w:sz w:val="16"/>
          <w:szCs w:val="16"/>
        </w:rPr>
      </w:pPr>
      <w:r>
        <w:rPr>
          <w:noProof/>
        </w:rPr>
        <w:pict>
          <v:shape id="_x0000_s1296" type="#_x0000_t202" style="position:absolute;left:0;text-align:left;margin-left:70.3pt;margin-top:91.2pt;width:520.1pt;height:697.9pt;z-index:-251896320;mso-position-horizontal-relative:page;mso-position-vertical-relative:page" o:allowincell="f" fillcolor="#e9f7d5"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555E43"/>
          <w:spacing w:val="-6"/>
          <w:sz w:val="16"/>
          <w:szCs w:val="16"/>
        </w:rPr>
        <w:t xml:space="preserve">*Deurzen, E., van. </w:t>
      </w:r>
      <w:r>
        <w:rPr>
          <w:rFonts w:ascii="Verdana" w:hAnsi="Verdana" w:cs="Verdana"/>
          <w:color w:val="555E43"/>
          <w:spacing w:val="-6"/>
          <w:sz w:val="16"/>
          <w:szCs w:val="16"/>
        </w:rPr>
        <w:t xml:space="preserve">(2002b). Existential therapy. </w:t>
      </w:r>
      <w:r>
        <w:rPr>
          <w:rFonts w:ascii="Verdana" w:hAnsi="Verdana" w:cs="Verdana"/>
          <w:color w:val="555E43"/>
          <w:spacing w:val="-8"/>
          <w:sz w:val="16"/>
          <w:szCs w:val="16"/>
        </w:rPr>
        <w:t xml:space="preserve">In W. Dryden (Ed.), </w:t>
      </w:r>
      <w:r>
        <w:rPr>
          <w:rFonts w:ascii="Arial" w:hAnsi="Arial" w:cs="Arial"/>
          <w:i/>
          <w:iCs/>
          <w:color w:val="555E43"/>
          <w:spacing w:val="-8"/>
          <w:sz w:val="16"/>
          <w:szCs w:val="16"/>
        </w:rPr>
        <w:t xml:space="preserve">Handbook of individual therapy </w:t>
      </w:r>
      <w:r>
        <w:rPr>
          <w:rFonts w:ascii="Verdana" w:hAnsi="Verdana" w:cs="Verdana"/>
          <w:color w:val="555E43"/>
          <w:spacing w:val="-8"/>
          <w:sz w:val="16"/>
          <w:szCs w:val="16"/>
        </w:rPr>
        <w:t>(4th ed., pp. 179-208). London: Sage.</w:t>
      </w:r>
    </w:p>
    <w:p w:rsidR="00E71690" w:rsidRDefault="00E71690">
      <w:pPr>
        <w:spacing w:before="108" w:line="290" w:lineRule="auto"/>
        <w:ind w:left="1224" w:right="144"/>
        <w:rPr>
          <w:rFonts w:ascii="Verdana" w:hAnsi="Verdana" w:cs="Verdana"/>
          <w:color w:val="555E43"/>
          <w:spacing w:val="-7"/>
          <w:sz w:val="16"/>
          <w:szCs w:val="16"/>
        </w:rPr>
      </w:pPr>
      <w:r>
        <w:rPr>
          <w:rFonts w:ascii="Arial" w:hAnsi="Arial" w:cs="Arial"/>
          <w:b/>
          <w:bCs/>
          <w:color w:val="555E43"/>
          <w:spacing w:val="-3"/>
          <w:sz w:val="16"/>
          <w:szCs w:val="16"/>
        </w:rPr>
        <w:t xml:space="preserve">Deurzen, E., van. </w:t>
      </w:r>
      <w:r>
        <w:rPr>
          <w:rFonts w:ascii="Verdana" w:hAnsi="Verdana" w:cs="Verdana"/>
          <w:color w:val="555E43"/>
          <w:spacing w:val="-3"/>
          <w:sz w:val="16"/>
          <w:szCs w:val="16"/>
        </w:rPr>
        <w:t xml:space="preserve">(2009). </w:t>
      </w:r>
      <w:r>
        <w:rPr>
          <w:rFonts w:ascii="Arial" w:hAnsi="Arial" w:cs="Arial"/>
          <w:i/>
          <w:iCs/>
          <w:color w:val="555E43"/>
          <w:spacing w:val="-3"/>
          <w:sz w:val="16"/>
          <w:szCs w:val="16"/>
        </w:rPr>
        <w:t xml:space="preserve">Psychotherapy and </w:t>
      </w:r>
      <w:r>
        <w:rPr>
          <w:rFonts w:ascii="Arial" w:hAnsi="Arial" w:cs="Arial"/>
          <w:i/>
          <w:iCs/>
          <w:color w:val="555E43"/>
          <w:spacing w:val="-7"/>
          <w:sz w:val="16"/>
          <w:szCs w:val="16"/>
        </w:rPr>
        <w:t xml:space="preserve">the quest </w:t>
      </w:r>
      <w:r>
        <w:rPr>
          <w:rFonts w:ascii="Verdana" w:hAnsi="Verdana" w:cs="Verdana"/>
          <w:color w:val="555E43"/>
          <w:spacing w:val="-7"/>
          <w:sz w:val="16"/>
          <w:szCs w:val="16"/>
        </w:rPr>
        <w:t xml:space="preserve">for </w:t>
      </w:r>
      <w:r>
        <w:rPr>
          <w:rFonts w:ascii="Arial" w:hAnsi="Arial" w:cs="Arial"/>
          <w:i/>
          <w:iCs/>
          <w:color w:val="555E43"/>
          <w:spacing w:val="-7"/>
          <w:sz w:val="16"/>
          <w:szCs w:val="16"/>
        </w:rPr>
        <w:t xml:space="preserve">happiness. </w:t>
      </w:r>
      <w:r>
        <w:rPr>
          <w:rFonts w:ascii="Verdana" w:hAnsi="Verdana" w:cs="Verdana"/>
          <w:color w:val="555E43"/>
          <w:spacing w:val="-7"/>
          <w:sz w:val="16"/>
          <w:szCs w:val="16"/>
        </w:rPr>
        <w:t>London: Sage.</w:t>
      </w:r>
    </w:p>
    <w:p w:rsidR="00E71690" w:rsidRDefault="00E71690">
      <w:pPr>
        <w:spacing w:before="108" w:line="288" w:lineRule="auto"/>
        <w:ind w:left="1224"/>
        <w:jc w:val="both"/>
        <w:rPr>
          <w:rFonts w:ascii="Verdana" w:hAnsi="Verdana" w:cs="Verdana"/>
          <w:color w:val="555E43"/>
          <w:spacing w:val="-13"/>
          <w:sz w:val="16"/>
          <w:szCs w:val="16"/>
        </w:rPr>
      </w:pPr>
      <w:r>
        <w:rPr>
          <w:rFonts w:ascii="Arial" w:hAnsi="Arial" w:cs="Arial"/>
          <w:b/>
          <w:bCs/>
          <w:color w:val="555E43"/>
          <w:spacing w:val="-8"/>
          <w:sz w:val="16"/>
          <w:szCs w:val="16"/>
        </w:rPr>
        <w:t xml:space="preserve">*Deurzen, E., van. </w:t>
      </w:r>
      <w:r>
        <w:rPr>
          <w:rFonts w:ascii="Verdana" w:hAnsi="Verdana" w:cs="Verdana"/>
          <w:color w:val="555E43"/>
          <w:spacing w:val="-8"/>
          <w:sz w:val="16"/>
          <w:szCs w:val="16"/>
        </w:rPr>
        <w:t xml:space="preserve">(2010). </w:t>
      </w:r>
      <w:r>
        <w:rPr>
          <w:rFonts w:ascii="Arial" w:hAnsi="Arial" w:cs="Arial"/>
          <w:i/>
          <w:iCs/>
          <w:color w:val="555E43"/>
          <w:spacing w:val="-8"/>
          <w:sz w:val="16"/>
          <w:szCs w:val="16"/>
        </w:rPr>
        <w:t xml:space="preserve">Everyday mysteries: A </w:t>
      </w:r>
      <w:r>
        <w:rPr>
          <w:rFonts w:ascii="Arial" w:hAnsi="Arial" w:cs="Arial"/>
          <w:i/>
          <w:iCs/>
          <w:color w:val="555E43"/>
          <w:spacing w:val="-6"/>
          <w:sz w:val="16"/>
          <w:szCs w:val="16"/>
        </w:rPr>
        <w:t xml:space="preserve">handbook of existential psychotherapy </w:t>
      </w:r>
      <w:r>
        <w:rPr>
          <w:rFonts w:ascii="Verdana" w:hAnsi="Verdana" w:cs="Verdana"/>
          <w:color w:val="555E43"/>
          <w:spacing w:val="-6"/>
          <w:sz w:val="16"/>
          <w:szCs w:val="16"/>
        </w:rPr>
        <w:t xml:space="preserve">(2nd ed). </w:t>
      </w:r>
      <w:r>
        <w:rPr>
          <w:rFonts w:ascii="Verdana" w:hAnsi="Verdana" w:cs="Verdana"/>
          <w:color w:val="555E43"/>
          <w:spacing w:val="-13"/>
          <w:sz w:val="16"/>
          <w:szCs w:val="16"/>
        </w:rPr>
        <w:t>London: Routledge.</w:t>
      </w:r>
    </w:p>
    <w:p w:rsidR="00E71690" w:rsidRDefault="00E71690">
      <w:pPr>
        <w:spacing w:before="108" w:line="290" w:lineRule="auto"/>
        <w:ind w:left="1224" w:right="144"/>
        <w:rPr>
          <w:rFonts w:ascii="Verdana" w:hAnsi="Verdana" w:cs="Verdana"/>
          <w:color w:val="555E43"/>
          <w:spacing w:val="-4"/>
          <w:sz w:val="16"/>
          <w:szCs w:val="16"/>
        </w:rPr>
      </w:pPr>
      <w:r>
        <w:rPr>
          <w:rFonts w:ascii="Arial" w:hAnsi="Arial" w:cs="Arial"/>
          <w:b/>
          <w:bCs/>
          <w:color w:val="555E43"/>
          <w:spacing w:val="-2"/>
          <w:sz w:val="16"/>
          <w:szCs w:val="16"/>
        </w:rPr>
        <w:t xml:space="preserve">*Elkins, D. N. </w:t>
      </w:r>
      <w:r>
        <w:rPr>
          <w:rFonts w:ascii="Verdana" w:hAnsi="Verdana" w:cs="Verdana"/>
          <w:color w:val="555E43"/>
          <w:spacing w:val="-2"/>
          <w:sz w:val="16"/>
          <w:szCs w:val="16"/>
        </w:rPr>
        <w:t xml:space="preserve">(2009). </w:t>
      </w:r>
      <w:r>
        <w:rPr>
          <w:rFonts w:ascii="Arial" w:hAnsi="Arial" w:cs="Arial"/>
          <w:i/>
          <w:iCs/>
          <w:color w:val="555E43"/>
          <w:spacing w:val="-2"/>
          <w:sz w:val="16"/>
          <w:szCs w:val="16"/>
        </w:rPr>
        <w:t xml:space="preserve">Humanistic psychology: </w:t>
      </w:r>
      <w:r>
        <w:rPr>
          <w:rFonts w:ascii="Arial" w:hAnsi="Arial" w:cs="Arial"/>
          <w:i/>
          <w:iCs/>
          <w:color w:val="555E43"/>
          <w:spacing w:val="-4"/>
          <w:sz w:val="16"/>
          <w:szCs w:val="16"/>
        </w:rPr>
        <w:t xml:space="preserve">A clinical manifesto. </w:t>
      </w:r>
      <w:r>
        <w:rPr>
          <w:rFonts w:ascii="Verdana" w:hAnsi="Verdana" w:cs="Verdana"/>
          <w:color w:val="555E43"/>
          <w:spacing w:val="-4"/>
          <w:sz w:val="16"/>
          <w:szCs w:val="16"/>
        </w:rPr>
        <w:t>Colorado Springs, CO:</w:t>
      </w:r>
    </w:p>
    <w:p w:rsidR="00E71690" w:rsidRDefault="00E71690">
      <w:pPr>
        <w:spacing w:before="36"/>
        <w:ind w:left="1224"/>
        <w:rPr>
          <w:rFonts w:ascii="Verdana" w:hAnsi="Verdana" w:cs="Verdana"/>
          <w:color w:val="555E43"/>
          <w:spacing w:val="-8"/>
          <w:sz w:val="16"/>
          <w:szCs w:val="16"/>
        </w:rPr>
      </w:pPr>
      <w:r>
        <w:rPr>
          <w:rFonts w:ascii="Verdana" w:hAnsi="Verdana" w:cs="Verdana"/>
          <w:color w:val="555E43"/>
          <w:spacing w:val="-8"/>
          <w:sz w:val="16"/>
          <w:szCs w:val="16"/>
        </w:rPr>
        <w:t>University of the Rockies Press.</w:t>
      </w:r>
    </w:p>
    <w:p w:rsidR="00E71690" w:rsidRDefault="00E71690">
      <w:pPr>
        <w:tabs>
          <w:tab w:val="left" w:pos="1233"/>
        </w:tabs>
        <w:spacing w:before="144" w:line="288" w:lineRule="auto"/>
        <w:ind w:left="576" w:right="144" w:firstLine="648"/>
        <w:rPr>
          <w:rFonts w:ascii="Verdana" w:hAnsi="Verdana" w:cs="Verdana"/>
          <w:color w:val="555E43"/>
          <w:spacing w:val="-6"/>
          <w:sz w:val="16"/>
          <w:szCs w:val="16"/>
        </w:rPr>
      </w:pPr>
      <w:r>
        <w:rPr>
          <w:rFonts w:ascii="Arial" w:hAnsi="Arial" w:cs="Arial"/>
          <w:b/>
          <w:bCs/>
          <w:color w:val="555E43"/>
          <w:spacing w:val="-8"/>
          <w:sz w:val="16"/>
          <w:szCs w:val="16"/>
        </w:rPr>
        <w:t xml:space="preserve">Farha, B. </w:t>
      </w:r>
      <w:r>
        <w:rPr>
          <w:rFonts w:ascii="Verdana" w:hAnsi="Verdana" w:cs="Verdana"/>
          <w:color w:val="555E43"/>
          <w:spacing w:val="-8"/>
          <w:sz w:val="16"/>
          <w:szCs w:val="16"/>
        </w:rPr>
        <w:t xml:space="preserve">(1994). Ontological awareness: An </w:t>
      </w:r>
      <w:r>
        <w:rPr>
          <w:rFonts w:ascii="Arial" w:hAnsi="Arial" w:cs="Arial"/>
          <w:b/>
          <w:bCs/>
          <w:color w:val="555E43"/>
          <w:sz w:val="16"/>
          <w:szCs w:val="16"/>
        </w:rPr>
        <w:t>170</w:t>
      </w:r>
      <w:r>
        <w:rPr>
          <w:rFonts w:ascii="Arial" w:hAnsi="Arial" w:cs="Arial"/>
          <w:b/>
          <w:bCs/>
          <w:color w:val="555E43"/>
          <w:sz w:val="16"/>
          <w:szCs w:val="16"/>
        </w:rPr>
        <w:tab/>
      </w:r>
      <w:r>
        <w:rPr>
          <w:rFonts w:ascii="Verdana" w:hAnsi="Verdana" w:cs="Verdana"/>
          <w:color w:val="555E43"/>
          <w:spacing w:val="-6"/>
          <w:sz w:val="16"/>
          <w:szCs w:val="16"/>
        </w:rPr>
        <w:t xml:space="preserve">existential/cosmological epistemology. </w:t>
      </w:r>
      <w:r>
        <w:rPr>
          <w:rFonts w:ascii="Arial" w:hAnsi="Arial" w:cs="Arial"/>
          <w:i/>
          <w:iCs/>
          <w:color w:val="555E43"/>
          <w:spacing w:val="-6"/>
          <w:sz w:val="16"/>
          <w:szCs w:val="16"/>
        </w:rPr>
        <w:t>The</w:t>
      </w:r>
      <w:r>
        <w:rPr>
          <w:rFonts w:ascii="Arial" w:hAnsi="Arial" w:cs="Arial"/>
          <w:i/>
          <w:iCs/>
          <w:color w:val="555E43"/>
          <w:spacing w:val="-6"/>
          <w:sz w:val="16"/>
          <w:szCs w:val="16"/>
        </w:rPr>
        <w:br/>
        <w:t xml:space="preserve">Person-Centered Periodical, </w:t>
      </w:r>
      <w:r>
        <w:rPr>
          <w:rFonts w:ascii="Verdana" w:hAnsi="Verdana" w:cs="Verdana"/>
          <w:color w:val="555E43"/>
          <w:spacing w:val="-6"/>
          <w:sz w:val="16"/>
          <w:szCs w:val="16"/>
        </w:rPr>
        <w:t>1(1), 15</w:t>
      </w:r>
      <w:r>
        <w:rPr>
          <w:rFonts w:ascii="Arial" w:hAnsi="Arial" w:cs="Arial"/>
          <w:color w:val="555E43"/>
          <w:spacing w:val="-6"/>
          <w:sz w:val="6"/>
          <w:szCs w:val="6"/>
        </w:rPr>
        <w:t>-</w:t>
      </w:r>
      <w:r>
        <w:rPr>
          <w:rFonts w:ascii="Verdana" w:hAnsi="Verdana" w:cs="Verdana"/>
          <w:color w:val="555E43"/>
          <w:spacing w:val="-6"/>
          <w:sz w:val="16"/>
          <w:szCs w:val="16"/>
        </w:rPr>
        <w:t>29.</w:t>
      </w:r>
    </w:p>
    <w:p w:rsidR="00E71690" w:rsidRDefault="00E71690">
      <w:pPr>
        <w:spacing w:before="144" w:line="288" w:lineRule="auto"/>
        <w:ind w:left="72" w:right="288" w:hanging="72"/>
        <w:rPr>
          <w:rFonts w:ascii="Verdana" w:hAnsi="Verdana" w:cs="Verdana"/>
          <w:color w:val="555E43"/>
          <w:spacing w:val="-15"/>
          <w:sz w:val="16"/>
          <w:szCs w:val="16"/>
        </w:rPr>
      </w:pPr>
      <w:r>
        <w:rPr>
          <w:noProof/>
        </w:rPr>
        <w:pict>
          <v:shape id="_x0000_s1297" type="#_x0000_t202" style="position:absolute;left:0;text-align:left;margin-left:93.1pt;margin-top:319.7pt;width:58.35pt;height:55.55pt;z-index:2514211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36" w:after="936" w:line="121" w:lineRule="exact"/>
                    <w:jc w:val="right"/>
                    <w:rPr>
                      <w:rFonts w:ascii="Tahoma" w:hAnsi="Tahoma" w:cs="Tahoma"/>
                      <w:color w:val="485038"/>
                      <w:spacing w:val="20"/>
                      <w:sz w:val="13"/>
                      <w:szCs w:val="13"/>
                    </w:rPr>
                  </w:pPr>
                  <w:r>
                    <w:rPr>
                      <w:rFonts w:ascii="Tahoma" w:hAnsi="Tahoma" w:cs="Tahoma"/>
                      <w:color w:val="485038"/>
                      <w:spacing w:val="20"/>
                      <w:sz w:val="13"/>
                      <w:szCs w:val="13"/>
                    </w:rPr>
                    <w:t>CHAPTER SIX</w:t>
                  </w:r>
                </w:p>
              </w:txbxContent>
            </v:textbox>
            <w10:wrap type="square" anchorx="page" anchory="page"/>
          </v:shape>
        </w:pict>
      </w:r>
      <w:r>
        <w:rPr>
          <w:rFonts w:ascii="Arial" w:hAnsi="Arial" w:cs="Arial"/>
          <w:b/>
          <w:bCs/>
          <w:color w:val="555E43"/>
          <w:spacing w:val="-7"/>
          <w:sz w:val="16"/>
          <w:szCs w:val="16"/>
        </w:rPr>
        <w:t xml:space="preserve">*Frankl, V. </w:t>
      </w:r>
      <w:r>
        <w:rPr>
          <w:rFonts w:ascii="Verdana" w:hAnsi="Verdana" w:cs="Verdana"/>
          <w:color w:val="555E43"/>
          <w:spacing w:val="-7"/>
          <w:sz w:val="16"/>
          <w:szCs w:val="16"/>
        </w:rPr>
        <w:t xml:space="preserve">(1963). </w:t>
      </w:r>
      <w:r>
        <w:rPr>
          <w:rFonts w:ascii="Arial" w:hAnsi="Arial" w:cs="Arial"/>
          <w:i/>
          <w:iCs/>
          <w:color w:val="555E43"/>
          <w:spacing w:val="-7"/>
          <w:sz w:val="16"/>
          <w:szCs w:val="16"/>
        </w:rPr>
        <w:t xml:space="preserve">Man's search for meaning. </w:t>
      </w:r>
      <w:r>
        <w:rPr>
          <w:rFonts w:ascii="Verdana" w:hAnsi="Verdana" w:cs="Verdana"/>
          <w:color w:val="555E43"/>
          <w:spacing w:val="-15"/>
          <w:sz w:val="16"/>
          <w:szCs w:val="16"/>
        </w:rPr>
        <w:t>Boston: Beacon.</w:t>
      </w:r>
    </w:p>
    <w:p w:rsidR="00E71690" w:rsidRDefault="00E71690">
      <w:pPr>
        <w:spacing w:before="108" w:after="144" w:line="288" w:lineRule="auto"/>
        <w:ind w:left="72" w:right="432" w:hanging="72"/>
        <w:rPr>
          <w:rFonts w:ascii="Verdana" w:hAnsi="Verdana" w:cs="Verdana"/>
          <w:color w:val="555E43"/>
          <w:spacing w:val="-12"/>
          <w:sz w:val="16"/>
          <w:szCs w:val="16"/>
        </w:rPr>
      </w:pPr>
      <w:r>
        <w:rPr>
          <w:rFonts w:ascii="Arial" w:hAnsi="Arial" w:cs="Arial"/>
          <w:b/>
          <w:bCs/>
          <w:color w:val="555E43"/>
          <w:spacing w:val="-6"/>
          <w:sz w:val="16"/>
          <w:szCs w:val="16"/>
        </w:rPr>
        <w:t xml:space="preserve">*Frankl, V. </w:t>
      </w:r>
      <w:r>
        <w:rPr>
          <w:rFonts w:ascii="Verdana" w:hAnsi="Verdana" w:cs="Verdana"/>
          <w:color w:val="555E43"/>
          <w:spacing w:val="-6"/>
          <w:sz w:val="16"/>
          <w:szCs w:val="16"/>
        </w:rPr>
        <w:t xml:space="preserve">(1965). </w:t>
      </w:r>
      <w:r>
        <w:rPr>
          <w:rFonts w:ascii="Arial" w:hAnsi="Arial" w:cs="Arial"/>
          <w:i/>
          <w:iCs/>
          <w:color w:val="555E43"/>
          <w:spacing w:val="-6"/>
          <w:sz w:val="16"/>
          <w:szCs w:val="16"/>
        </w:rPr>
        <w:t xml:space="preserve">The doctor and the soul. </w:t>
      </w:r>
      <w:r>
        <w:rPr>
          <w:rFonts w:ascii="Verdana" w:hAnsi="Verdana" w:cs="Verdana"/>
          <w:color w:val="555E43"/>
          <w:spacing w:val="-12"/>
          <w:sz w:val="16"/>
          <w:szCs w:val="16"/>
        </w:rPr>
        <w:t>New York: Bantam Books.</w:t>
      </w:r>
    </w:p>
    <w:p w:rsidR="00E71690" w:rsidRDefault="00E71690">
      <w:pPr>
        <w:spacing w:after="144" w:line="288" w:lineRule="auto"/>
        <w:ind w:left="1224" w:right="648"/>
        <w:jc w:val="both"/>
        <w:rPr>
          <w:rFonts w:ascii="Verdana" w:hAnsi="Verdana" w:cs="Verdana"/>
          <w:color w:val="555E43"/>
          <w:spacing w:val="-11"/>
          <w:sz w:val="16"/>
          <w:szCs w:val="16"/>
        </w:rPr>
      </w:pPr>
      <w:r>
        <w:rPr>
          <w:rFonts w:ascii="Arial" w:hAnsi="Arial" w:cs="Arial"/>
          <w:b/>
          <w:bCs/>
          <w:color w:val="555E43"/>
          <w:spacing w:val="-9"/>
          <w:sz w:val="16"/>
          <w:szCs w:val="16"/>
        </w:rPr>
        <w:t xml:space="preserve">*Frankl, V. </w:t>
      </w:r>
      <w:r>
        <w:rPr>
          <w:rFonts w:ascii="Verdana" w:hAnsi="Verdana" w:cs="Verdana"/>
          <w:color w:val="555E43"/>
          <w:spacing w:val="-9"/>
          <w:sz w:val="16"/>
          <w:szCs w:val="16"/>
        </w:rPr>
        <w:t xml:space="preserve">(1978). </w:t>
      </w:r>
      <w:r>
        <w:rPr>
          <w:rFonts w:ascii="Arial" w:hAnsi="Arial" w:cs="Arial"/>
          <w:i/>
          <w:iCs/>
          <w:color w:val="555E43"/>
          <w:spacing w:val="-9"/>
          <w:sz w:val="16"/>
          <w:szCs w:val="16"/>
        </w:rPr>
        <w:t xml:space="preserve">The unheard cry for </w:t>
      </w:r>
      <w:r>
        <w:rPr>
          <w:rFonts w:ascii="Arial" w:hAnsi="Arial" w:cs="Arial"/>
          <w:i/>
          <w:iCs/>
          <w:color w:val="555E43"/>
          <w:spacing w:val="-10"/>
          <w:sz w:val="16"/>
          <w:szCs w:val="16"/>
        </w:rPr>
        <w:t xml:space="preserve">meaning. </w:t>
      </w:r>
      <w:r>
        <w:rPr>
          <w:rFonts w:ascii="Verdana" w:hAnsi="Verdana" w:cs="Verdana"/>
          <w:color w:val="555E43"/>
          <w:spacing w:val="-10"/>
          <w:sz w:val="16"/>
          <w:szCs w:val="16"/>
        </w:rPr>
        <w:t xml:space="preserve">New York: Simon &amp; Schuster </w:t>
      </w:r>
      <w:r>
        <w:rPr>
          <w:rFonts w:ascii="Verdana" w:hAnsi="Verdana" w:cs="Verdana"/>
          <w:color w:val="555E43"/>
          <w:spacing w:val="-11"/>
          <w:sz w:val="16"/>
          <w:szCs w:val="16"/>
        </w:rPr>
        <w:t>(Touchstone).</w:t>
      </w:r>
    </w:p>
    <w:p w:rsidR="00E71690" w:rsidRDefault="00E71690">
      <w:pPr>
        <w:spacing w:line="290" w:lineRule="auto"/>
        <w:ind w:left="1224" w:right="144"/>
        <w:rPr>
          <w:rFonts w:ascii="Verdana" w:hAnsi="Verdana" w:cs="Verdana"/>
          <w:color w:val="555E43"/>
          <w:spacing w:val="-6"/>
          <w:sz w:val="16"/>
          <w:szCs w:val="16"/>
        </w:rPr>
      </w:pPr>
      <w:r>
        <w:rPr>
          <w:rFonts w:ascii="Arial" w:hAnsi="Arial" w:cs="Arial"/>
          <w:b/>
          <w:bCs/>
          <w:color w:val="555E43"/>
          <w:spacing w:val="-7"/>
          <w:sz w:val="16"/>
          <w:szCs w:val="16"/>
        </w:rPr>
        <w:t xml:space="preserve">Gould, W. B. </w:t>
      </w:r>
      <w:r>
        <w:rPr>
          <w:rFonts w:ascii="Verdana" w:hAnsi="Verdana" w:cs="Verdana"/>
          <w:color w:val="555E43"/>
          <w:spacing w:val="-7"/>
          <w:sz w:val="16"/>
          <w:szCs w:val="16"/>
        </w:rPr>
        <w:t xml:space="preserve">(1993). </w:t>
      </w:r>
      <w:r>
        <w:rPr>
          <w:rFonts w:ascii="Arial" w:hAnsi="Arial" w:cs="Arial"/>
          <w:i/>
          <w:iCs/>
          <w:color w:val="555E43"/>
          <w:spacing w:val="-7"/>
          <w:sz w:val="16"/>
          <w:szCs w:val="16"/>
        </w:rPr>
        <w:t xml:space="preserve">Viktor E. Frankl: Life with </w:t>
      </w:r>
      <w:r>
        <w:rPr>
          <w:rFonts w:ascii="Arial" w:hAnsi="Arial" w:cs="Arial"/>
          <w:i/>
          <w:iCs/>
          <w:color w:val="555E43"/>
          <w:spacing w:val="-6"/>
          <w:sz w:val="16"/>
          <w:szCs w:val="16"/>
        </w:rPr>
        <w:t xml:space="preserve">meaning. </w:t>
      </w:r>
      <w:r>
        <w:rPr>
          <w:rFonts w:ascii="Verdana" w:hAnsi="Verdana" w:cs="Verdana"/>
          <w:color w:val="555E43"/>
          <w:spacing w:val="-6"/>
          <w:sz w:val="16"/>
          <w:szCs w:val="16"/>
        </w:rPr>
        <w:t>Pacific Grove, CA: Brooks/Cole.</w:t>
      </w:r>
    </w:p>
    <w:p w:rsidR="00E71690" w:rsidRDefault="00E71690">
      <w:pPr>
        <w:spacing w:before="108" w:line="285" w:lineRule="auto"/>
        <w:ind w:left="1224" w:right="648"/>
        <w:rPr>
          <w:rFonts w:ascii="Verdana" w:hAnsi="Verdana" w:cs="Verdana"/>
          <w:color w:val="555E43"/>
          <w:spacing w:val="-11"/>
          <w:sz w:val="16"/>
          <w:szCs w:val="16"/>
        </w:rPr>
      </w:pPr>
      <w:r>
        <w:rPr>
          <w:rFonts w:ascii="Arial" w:hAnsi="Arial" w:cs="Arial"/>
          <w:b/>
          <w:bCs/>
          <w:color w:val="555E43"/>
          <w:spacing w:val="-6"/>
          <w:sz w:val="16"/>
          <w:szCs w:val="16"/>
        </w:rPr>
        <w:t xml:space="preserve">Heidegger, M. </w:t>
      </w:r>
      <w:r>
        <w:rPr>
          <w:rFonts w:ascii="Verdana" w:hAnsi="Verdana" w:cs="Verdana"/>
          <w:color w:val="555E43"/>
          <w:spacing w:val="-6"/>
          <w:sz w:val="16"/>
          <w:szCs w:val="16"/>
        </w:rPr>
        <w:t xml:space="preserve">(1962). </w:t>
      </w:r>
      <w:r>
        <w:rPr>
          <w:rFonts w:ascii="Arial" w:hAnsi="Arial" w:cs="Arial"/>
          <w:i/>
          <w:iCs/>
          <w:color w:val="555E43"/>
          <w:spacing w:val="-6"/>
          <w:sz w:val="16"/>
          <w:szCs w:val="16"/>
        </w:rPr>
        <w:t xml:space="preserve">Being and time. </w:t>
      </w:r>
      <w:r>
        <w:rPr>
          <w:rFonts w:ascii="Verdana" w:hAnsi="Verdana" w:cs="Verdana"/>
          <w:color w:val="555E43"/>
          <w:spacing w:val="-11"/>
          <w:sz w:val="16"/>
          <w:szCs w:val="16"/>
        </w:rPr>
        <w:t>New York: Harper &amp; Row.</w:t>
      </w:r>
    </w:p>
    <w:p w:rsidR="00E71690" w:rsidRDefault="00E71690">
      <w:pPr>
        <w:spacing w:before="144" w:line="288" w:lineRule="auto"/>
        <w:ind w:left="1224" w:right="576"/>
        <w:rPr>
          <w:rFonts w:ascii="Verdana" w:hAnsi="Verdana" w:cs="Verdana"/>
          <w:color w:val="555E43"/>
          <w:spacing w:val="-11"/>
          <w:sz w:val="16"/>
          <w:szCs w:val="16"/>
        </w:rPr>
      </w:pPr>
      <w:r>
        <w:rPr>
          <w:rFonts w:ascii="Arial" w:hAnsi="Arial" w:cs="Arial"/>
          <w:b/>
          <w:bCs/>
          <w:color w:val="555E43"/>
          <w:spacing w:val="-6"/>
          <w:sz w:val="16"/>
          <w:szCs w:val="16"/>
        </w:rPr>
        <w:t xml:space="preserve">May, R. </w:t>
      </w:r>
      <w:r>
        <w:rPr>
          <w:rFonts w:ascii="Verdana" w:hAnsi="Verdana" w:cs="Verdana"/>
          <w:color w:val="555E43"/>
          <w:spacing w:val="-6"/>
          <w:sz w:val="16"/>
          <w:szCs w:val="16"/>
        </w:rPr>
        <w:t xml:space="preserve">(1950). </w:t>
      </w:r>
      <w:r>
        <w:rPr>
          <w:rFonts w:ascii="Arial" w:hAnsi="Arial" w:cs="Arial"/>
          <w:i/>
          <w:iCs/>
          <w:color w:val="555E43"/>
          <w:spacing w:val="-6"/>
          <w:sz w:val="16"/>
          <w:szCs w:val="16"/>
        </w:rPr>
        <w:t xml:space="preserve">The meaning of anxiety. </w:t>
      </w:r>
      <w:r>
        <w:rPr>
          <w:rFonts w:ascii="Verdana" w:hAnsi="Verdana" w:cs="Verdana"/>
          <w:color w:val="555E43"/>
          <w:spacing w:val="-11"/>
          <w:sz w:val="16"/>
          <w:szCs w:val="16"/>
        </w:rPr>
        <w:t>New York: Ronald Press.</w:t>
      </w:r>
    </w:p>
    <w:p w:rsidR="00E71690" w:rsidRDefault="00E71690">
      <w:pPr>
        <w:spacing w:before="144" w:line="283" w:lineRule="auto"/>
        <w:ind w:left="1224" w:right="504"/>
        <w:rPr>
          <w:rFonts w:ascii="Verdana" w:hAnsi="Verdana" w:cs="Verdana"/>
          <w:color w:val="555E43"/>
          <w:spacing w:val="-13"/>
          <w:sz w:val="16"/>
          <w:szCs w:val="16"/>
        </w:rPr>
      </w:pPr>
      <w:r>
        <w:rPr>
          <w:rFonts w:ascii="Arial" w:hAnsi="Arial" w:cs="Arial"/>
          <w:b/>
          <w:bCs/>
          <w:color w:val="555E43"/>
          <w:spacing w:val="-7"/>
          <w:sz w:val="16"/>
          <w:szCs w:val="16"/>
        </w:rPr>
        <w:t xml:space="preserve">*May, R. </w:t>
      </w:r>
      <w:r>
        <w:rPr>
          <w:rFonts w:ascii="Verdana" w:hAnsi="Verdana" w:cs="Verdana"/>
          <w:color w:val="555E43"/>
          <w:spacing w:val="-7"/>
          <w:sz w:val="16"/>
          <w:szCs w:val="16"/>
        </w:rPr>
        <w:t xml:space="preserve">(1953). </w:t>
      </w:r>
      <w:r>
        <w:rPr>
          <w:rFonts w:ascii="Arial" w:hAnsi="Arial" w:cs="Arial"/>
          <w:i/>
          <w:iCs/>
          <w:color w:val="555E43"/>
          <w:spacing w:val="-7"/>
          <w:sz w:val="16"/>
          <w:szCs w:val="16"/>
        </w:rPr>
        <w:t xml:space="preserve">Man's search for himself. </w:t>
      </w:r>
      <w:r>
        <w:rPr>
          <w:rFonts w:ascii="Verdana" w:hAnsi="Verdana" w:cs="Verdana"/>
          <w:color w:val="555E43"/>
          <w:spacing w:val="-13"/>
          <w:sz w:val="16"/>
          <w:szCs w:val="16"/>
        </w:rPr>
        <w:t>New York: Dell.</w:t>
      </w:r>
    </w:p>
    <w:p w:rsidR="00E71690" w:rsidRDefault="00E71690">
      <w:pPr>
        <w:spacing w:before="108" w:line="300" w:lineRule="auto"/>
        <w:ind w:left="1224" w:right="72"/>
        <w:jc w:val="both"/>
        <w:rPr>
          <w:rFonts w:ascii="Verdana" w:hAnsi="Verdana" w:cs="Verdana"/>
          <w:color w:val="555E43"/>
          <w:spacing w:val="-8"/>
          <w:sz w:val="16"/>
          <w:szCs w:val="16"/>
        </w:rPr>
      </w:pPr>
      <w:r>
        <w:rPr>
          <w:rFonts w:ascii="Arial" w:hAnsi="Arial" w:cs="Arial"/>
          <w:b/>
          <w:bCs/>
          <w:color w:val="555E43"/>
          <w:spacing w:val="-6"/>
          <w:sz w:val="16"/>
          <w:szCs w:val="16"/>
        </w:rPr>
        <w:t xml:space="preserve">May, R. </w:t>
      </w:r>
      <w:r>
        <w:rPr>
          <w:rFonts w:ascii="Verdana" w:hAnsi="Verdana" w:cs="Verdana"/>
          <w:color w:val="555E43"/>
          <w:spacing w:val="-6"/>
          <w:sz w:val="16"/>
          <w:szCs w:val="16"/>
        </w:rPr>
        <w:t xml:space="preserve">(1958). The origins and significance </w:t>
      </w:r>
      <w:r>
        <w:rPr>
          <w:rFonts w:ascii="Verdana" w:hAnsi="Verdana" w:cs="Verdana"/>
          <w:color w:val="555E43"/>
          <w:spacing w:val="-9"/>
          <w:sz w:val="16"/>
          <w:szCs w:val="16"/>
        </w:rPr>
        <w:t xml:space="preserve">of the existential movement in psychology. In </w:t>
      </w:r>
      <w:r>
        <w:rPr>
          <w:rFonts w:ascii="Verdana" w:hAnsi="Verdana" w:cs="Verdana"/>
          <w:color w:val="555E43"/>
          <w:spacing w:val="-13"/>
          <w:sz w:val="16"/>
          <w:szCs w:val="16"/>
        </w:rPr>
        <w:t xml:space="preserve">R. May, E. Angel, &amp; H. R. Ellenberger (Eds.), </w:t>
      </w:r>
      <w:r>
        <w:rPr>
          <w:rFonts w:ascii="Arial" w:hAnsi="Arial" w:cs="Arial"/>
          <w:i/>
          <w:iCs/>
          <w:color w:val="555E43"/>
          <w:spacing w:val="-6"/>
          <w:sz w:val="16"/>
          <w:szCs w:val="16"/>
        </w:rPr>
        <w:t xml:space="preserve">Existence: A new dimension in psychiatry and </w:t>
      </w:r>
      <w:r>
        <w:rPr>
          <w:rFonts w:ascii="Arial" w:hAnsi="Arial" w:cs="Arial"/>
          <w:i/>
          <w:iCs/>
          <w:color w:val="555E43"/>
          <w:spacing w:val="-8"/>
          <w:sz w:val="16"/>
          <w:szCs w:val="16"/>
        </w:rPr>
        <w:t xml:space="preserve">psychology. </w:t>
      </w:r>
      <w:r>
        <w:rPr>
          <w:rFonts w:ascii="Verdana" w:hAnsi="Verdana" w:cs="Verdana"/>
          <w:color w:val="555E43"/>
          <w:spacing w:val="-8"/>
          <w:sz w:val="16"/>
          <w:szCs w:val="16"/>
        </w:rPr>
        <w:t>New York: Basic Books.</w:t>
      </w:r>
    </w:p>
    <w:p w:rsidR="00E71690" w:rsidRDefault="00E71690">
      <w:pPr>
        <w:spacing w:before="144" w:line="285" w:lineRule="auto"/>
        <w:ind w:left="1224" w:right="288"/>
        <w:rPr>
          <w:rFonts w:ascii="Verdana" w:hAnsi="Verdana" w:cs="Verdana"/>
          <w:color w:val="555E43"/>
          <w:spacing w:val="-11"/>
          <w:sz w:val="16"/>
          <w:szCs w:val="16"/>
        </w:rPr>
      </w:pPr>
      <w:r>
        <w:rPr>
          <w:rFonts w:ascii="Arial" w:hAnsi="Arial" w:cs="Arial"/>
          <w:b/>
          <w:bCs/>
          <w:color w:val="555E43"/>
          <w:spacing w:val="-8"/>
          <w:sz w:val="16"/>
          <w:szCs w:val="16"/>
        </w:rPr>
        <w:t xml:space="preserve">*May, R. </w:t>
      </w:r>
      <w:r>
        <w:rPr>
          <w:rFonts w:ascii="Verdana" w:hAnsi="Verdana" w:cs="Verdana"/>
          <w:color w:val="555E43"/>
          <w:spacing w:val="-8"/>
          <w:sz w:val="16"/>
          <w:szCs w:val="16"/>
        </w:rPr>
        <w:t xml:space="preserve">(Ed.). (1961). </w:t>
      </w:r>
      <w:r>
        <w:rPr>
          <w:rFonts w:ascii="Arial" w:hAnsi="Arial" w:cs="Arial"/>
          <w:i/>
          <w:iCs/>
          <w:color w:val="555E43"/>
          <w:spacing w:val="-8"/>
          <w:sz w:val="16"/>
          <w:szCs w:val="16"/>
        </w:rPr>
        <w:t xml:space="preserve">Existential psychology. </w:t>
      </w:r>
      <w:r>
        <w:rPr>
          <w:rFonts w:ascii="Verdana" w:hAnsi="Verdana" w:cs="Verdana"/>
          <w:color w:val="555E43"/>
          <w:spacing w:val="-11"/>
          <w:sz w:val="16"/>
          <w:szCs w:val="16"/>
        </w:rPr>
        <w:t>New York: Random House.</w:t>
      </w:r>
    </w:p>
    <w:p w:rsidR="00E71690" w:rsidRDefault="00E71690">
      <w:pPr>
        <w:spacing w:before="108"/>
        <w:jc w:val="right"/>
        <w:rPr>
          <w:rFonts w:ascii="Verdana" w:hAnsi="Verdana" w:cs="Verdana"/>
          <w:color w:val="555E43"/>
          <w:spacing w:val="-7"/>
          <w:sz w:val="16"/>
          <w:szCs w:val="16"/>
        </w:rPr>
      </w:pPr>
      <w:r>
        <w:rPr>
          <w:rFonts w:ascii="Arial" w:hAnsi="Arial" w:cs="Arial"/>
          <w:b/>
          <w:bCs/>
          <w:color w:val="555E43"/>
          <w:spacing w:val="-7"/>
          <w:sz w:val="16"/>
          <w:szCs w:val="16"/>
        </w:rPr>
        <w:t xml:space="preserve">May, R. </w:t>
      </w:r>
      <w:r>
        <w:rPr>
          <w:rFonts w:ascii="Verdana" w:hAnsi="Verdana" w:cs="Verdana"/>
          <w:color w:val="555E43"/>
          <w:spacing w:val="-7"/>
          <w:sz w:val="16"/>
          <w:szCs w:val="16"/>
        </w:rPr>
        <w:t xml:space="preserve">(1969). </w:t>
      </w:r>
      <w:r>
        <w:rPr>
          <w:rFonts w:ascii="Arial" w:hAnsi="Arial" w:cs="Arial"/>
          <w:i/>
          <w:iCs/>
          <w:color w:val="555E43"/>
          <w:spacing w:val="-7"/>
          <w:sz w:val="16"/>
          <w:szCs w:val="16"/>
        </w:rPr>
        <w:t xml:space="preserve">Love and will. </w:t>
      </w:r>
      <w:r>
        <w:rPr>
          <w:rFonts w:ascii="Verdana" w:hAnsi="Verdana" w:cs="Verdana"/>
          <w:color w:val="555E43"/>
          <w:spacing w:val="-7"/>
          <w:sz w:val="16"/>
          <w:szCs w:val="16"/>
        </w:rPr>
        <w:t>New York: Norton.</w:t>
      </w:r>
    </w:p>
    <w:p w:rsidR="00E71690" w:rsidRDefault="00E71690">
      <w:pPr>
        <w:spacing w:before="180" w:line="283" w:lineRule="auto"/>
        <w:ind w:left="1224" w:right="720"/>
        <w:rPr>
          <w:rFonts w:ascii="Verdana" w:hAnsi="Verdana" w:cs="Verdana"/>
          <w:color w:val="555E43"/>
          <w:spacing w:val="-12"/>
          <w:sz w:val="16"/>
          <w:szCs w:val="16"/>
        </w:rPr>
      </w:pPr>
      <w:r>
        <w:rPr>
          <w:rFonts w:ascii="Arial" w:hAnsi="Arial" w:cs="Arial"/>
          <w:b/>
          <w:bCs/>
          <w:color w:val="555E43"/>
          <w:spacing w:val="-7"/>
          <w:sz w:val="16"/>
          <w:szCs w:val="16"/>
        </w:rPr>
        <w:t xml:space="preserve">May, R. </w:t>
      </w:r>
      <w:r>
        <w:rPr>
          <w:rFonts w:ascii="Verdana" w:hAnsi="Verdana" w:cs="Verdana"/>
          <w:color w:val="555E43"/>
          <w:spacing w:val="-7"/>
          <w:sz w:val="16"/>
          <w:szCs w:val="16"/>
        </w:rPr>
        <w:t xml:space="preserve">(1975). </w:t>
      </w:r>
      <w:r>
        <w:rPr>
          <w:rFonts w:ascii="Arial" w:hAnsi="Arial" w:cs="Arial"/>
          <w:i/>
          <w:iCs/>
          <w:color w:val="555E43"/>
          <w:spacing w:val="-7"/>
          <w:sz w:val="16"/>
          <w:szCs w:val="16"/>
        </w:rPr>
        <w:t xml:space="preserve">The courage to create. </w:t>
      </w:r>
      <w:r>
        <w:rPr>
          <w:rFonts w:ascii="Verdana" w:hAnsi="Verdana" w:cs="Verdana"/>
          <w:color w:val="555E43"/>
          <w:spacing w:val="-12"/>
          <w:sz w:val="16"/>
          <w:szCs w:val="16"/>
        </w:rPr>
        <w:t>New York: Norton.</w:t>
      </w:r>
    </w:p>
    <w:p w:rsidR="00E71690" w:rsidRDefault="00E71690">
      <w:pPr>
        <w:spacing w:before="144" w:line="283" w:lineRule="auto"/>
        <w:ind w:left="1224"/>
        <w:rPr>
          <w:rFonts w:ascii="Verdana" w:hAnsi="Verdana" w:cs="Verdana"/>
          <w:color w:val="555E43"/>
          <w:spacing w:val="-13"/>
          <w:sz w:val="16"/>
          <w:szCs w:val="16"/>
        </w:rPr>
      </w:pPr>
      <w:r>
        <w:rPr>
          <w:rFonts w:ascii="Arial" w:hAnsi="Arial" w:cs="Arial"/>
          <w:b/>
          <w:bCs/>
          <w:color w:val="555E43"/>
          <w:spacing w:val="-10"/>
          <w:sz w:val="16"/>
          <w:szCs w:val="16"/>
        </w:rPr>
        <w:t xml:space="preserve">May, R. </w:t>
      </w:r>
      <w:r>
        <w:rPr>
          <w:rFonts w:ascii="Verdana" w:hAnsi="Verdana" w:cs="Verdana"/>
          <w:color w:val="555E43"/>
          <w:spacing w:val="-10"/>
          <w:sz w:val="16"/>
          <w:szCs w:val="16"/>
        </w:rPr>
        <w:t xml:space="preserve">(1981). </w:t>
      </w:r>
      <w:r>
        <w:rPr>
          <w:rFonts w:ascii="Arial" w:hAnsi="Arial" w:cs="Arial"/>
          <w:i/>
          <w:iCs/>
          <w:color w:val="555E43"/>
          <w:spacing w:val="-10"/>
          <w:sz w:val="16"/>
          <w:szCs w:val="16"/>
        </w:rPr>
        <w:t xml:space="preserve">Freedom and destiny. </w:t>
      </w:r>
      <w:r>
        <w:rPr>
          <w:rFonts w:ascii="Verdana" w:hAnsi="Verdana" w:cs="Verdana"/>
          <w:color w:val="555E43"/>
          <w:spacing w:val="-10"/>
          <w:sz w:val="16"/>
          <w:szCs w:val="16"/>
        </w:rPr>
        <w:t xml:space="preserve">New York: </w:t>
      </w:r>
      <w:r>
        <w:rPr>
          <w:rFonts w:ascii="Verdana" w:hAnsi="Verdana" w:cs="Verdana"/>
          <w:color w:val="555E43"/>
          <w:spacing w:val="-13"/>
          <w:sz w:val="16"/>
          <w:szCs w:val="16"/>
        </w:rPr>
        <w:t>Norton.</w:t>
      </w:r>
    </w:p>
    <w:p w:rsidR="00E71690" w:rsidRDefault="00E71690">
      <w:pPr>
        <w:spacing w:before="144" w:line="288" w:lineRule="auto"/>
        <w:ind w:left="1224" w:right="288"/>
        <w:rPr>
          <w:rFonts w:ascii="Verdana" w:hAnsi="Verdana" w:cs="Verdana"/>
          <w:color w:val="555E43"/>
          <w:spacing w:val="-13"/>
          <w:sz w:val="16"/>
          <w:szCs w:val="16"/>
        </w:rPr>
      </w:pPr>
      <w:r>
        <w:rPr>
          <w:rFonts w:ascii="Arial" w:hAnsi="Arial" w:cs="Arial"/>
          <w:b/>
          <w:bCs/>
          <w:color w:val="555E43"/>
          <w:spacing w:val="-9"/>
          <w:sz w:val="16"/>
          <w:szCs w:val="16"/>
        </w:rPr>
        <w:t xml:space="preserve">*May, R. </w:t>
      </w:r>
      <w:r>
        <w:rPr>
          <w:rFonts w:ascii="Verdana" w:hAnsi="Verdana" w:cs="Verdana"/>
          <w:color w:val="555E43"/>
          <w:spacing w:val="-9"/>
          <w:sz w:val="16"/>
          <w:szCs w:val="16"/>
        </w:rPr>
        <w:t xml:space="preserve">(1983). </w:t>
      </w:r>
      <w:r>
        <w:rPr>
          <w:rFonts w:ascii="Arial" w:hAnsi="Arial" w:cs="Arial"/>
          <w:i/>
          <w:iCs/>
          <w:color w:val="555E43"/>
          <w:spacing w:val="-9"/>
          <w:sz w:val="16"/>
          <w:szCs w:val="16"/>
        </w:rPr>
        <w:t xml:space="preserve">The discovery of being: </w:t>
      </w:r>
      <w:r>
        <w:rPr>
          <w:rFonts w:ascii="Arial" w:hAnsi="Arial" w:cs="Arial"/>
          <w:i/>
          <w:iCs/>
          <w:color w:val="555E43"/>
          <w:spacing w:val="-6"/>
          <w:sz w:val="16"/>
          <w:szCs w:val="16"/>
        </w:rPr>
        <w:t xml:space="preserve">Writings in existential psychology. </w:t>
      </w:r>
      <w:r>
        <w:rPr>
          <w:rFonts w:ascii="Verdana" w:hAnsi="Verdana" w:cs="Verdana"/>
          <w:color w:val="555E43"/>
          <w:spacing w:val="-6"/>
          <w:sz w:val="16"/>
          <w:szCs w:val="16"/>
        </w:rPr>
        <w:t xml:space="preserve">New York: </w:t>
      </w:r>
      <w:r>
        <w:rPr>
          <w:rFonts w:ascii="Verdana" w:hAnsi="Verdana" w:cs="Verdana"/>
          <w:color w:val="555E43"/>
          <w:spacing w:val="-13"/>
          <w:sz w:val="16"/>
          <w:szCs w:val="16"/>
        </w:rPr>
        <w:t>Norton.</w:t>
      </w:r>
    </w:p>
    <w:p w:rsidR="00E71690" w:rsidRDefault="00E71690">
      <w:pPr>
        <w:spacing w:line="288" w:lineRule="auto"/>
        <w:jc w:val="both"/>
        <w:rPr>
          <w:rFonts w:ascii="Verdana" w:hAnsi="Verdana" w:cs="Verdana"/>
          <w:color w:val="555E43"/>
          <w:spacing w:val="-5"/>
          <w:sz w:val="16"/>
          <w:szCs w:val="16"/>
        </w:rPr>
      </w:pPr>
      <w:r>
        <w:rPr>
          <w:rFonts w:ascii="Arial" w:hAnsi="Arial" w:cs="Arial"/>
          <w:b/>
          <w:bCs/>
          <w:color w:val="555E43"/>
          <w:spacing w:val="-9"/>
          <w:sz w:val="16"/>
          <w:szCs w:val="16"/>
        </w:rPr>
        <w:br w:type="column"/>
      </w:r>
      <w:r>
        <w:rPr>
          <w:rFonts w:ascii="Arial" w:hAnsi="Arial" w:cs="Arial"/>
          <w:b/>
          <w:bCs/>
          <w:color w:val="555E43"/>
          <w:spacing w:val="-4"/>
          <w:sz w:val="16"/>
          <w:szCs w:val="16"/>
        </w:rPr>
        <w:t xml:space="preserve">May, R., Angel, E., &amp; Ellenberger, H. F. </w:t>
      </w:r>
      <w:r>
        <w:rPr>
          <w:rFonts w:ascii="Verdana" w:hAnsi="Verdana" w:cs="Verdana"/>
          <w:color w:val="555E43"/>
          <w:spacing w:val="-4"/>
          <w:sz w:val="16"/>
          <w:szCs w:val="16"/>
        </w:rPr>
        <w:t xml:space="preserve">(Eds.). </w:t>
      </w:r>
      <w:r>
        <w:rPr>
          <w:rFonts w:ascii="Verdana" w:hAnsi="Verdana" w:cs="Verdana"/>
          <w:color w:val="555E43"/>
          <w:spacing w:val="-2"/>
          <w:sz w:val="16"/>
          <w:szCs w:val="16"/>
        </w:rPr>
        <w:t xml:space="preserve">(1958). </w:t>
      </w:r>
      <w:r>
        <w:rPr>
          <w:rFonts w:ascii="Arial" w:hAnsi="Arial" w:cs="Arial"/>
          <w:i/>
          <w:iCs/>
          <w:color w:val="555E43"/>
          <w:spacing w:val="-2"/>
          <w:sz w:val="16"/>
          <w:szCs w:val="16"/>
        </w:rPr>
        <w:t xml:space="preserve">Existence: A new dimension in psychiatry </w:t>
      </w:r>
      <w:r>
        <w:rPr>
          <w:rFonts w:ascii="Arial" w:hAnsi="Arial" w:cs="Arial"/>
          <w:i/>
          <w:iCs/>
          <w:color w:val="555E43"/>
          <w:spacing w:val="-5"/>
          <w:sz w:val="16"/>
          <w:szCs w:val="16"/>
        </w:rPr>
        <w:t xml:space="preserve">and psychology. </w:t>
      </w:r>
      <w:r>
        <w:rPr>
          <w:rFonts w:ascii="Verdana" w:hAnsi="Verdana" w:cs="Verdana"/>
          <w:color w:val="555E43"/>
          <w:spacing w:val="-5"/>
          <w:sz w:val="16"/>
          <w:szCs w:val="16"/>
        </w:rPr>
        <w:t>New York: Basic Books.</w:t>
      </w:r>
    </w:p>
    <w:p w:rsidR="00E71690" w:rsidRDefault="00E71690">
      <w:pPr>
        <w:spacing w:before="108" w:line="295" w:lineRule="auto"/>
        <w:jc w:val="both"/>
        <w:rPr>
          <w:rFonts w:ascii="Verdana" w:hAnsi="Verdana" w:cs="Verdana"/>
          <w:color w:val="555E43"/>
          <w:spacing w:val="-3"/>
          <w:sz w:val="16"/>
          <w:szCs w:val="16"/>
        </w:rPr>
      </w:pPr>
      <w:r>
        <w:rPr>
          <w:rFonts w:ascii="Arial" w:hAnsi="Arial" w:cs="Arial"/>
          <w:b/>
          <w:bCs/>
          <w:color w:val="555E43"/>
          <w:spacing w:val="-6"/>
          <w:sz w:val="16"/>
          <w:szCs w:val="16"/>
        </w:rPr>
        <w:t xml:space="preserve">Russell, J. M. </w:t>
      </w:r>
      <w:r>
        <w:rPr>
          <w:rFonts w:ascii="Verdana" w:hAnsi="Verdana" w:cs="Verdana"/>
          <w:color w:val="555E43"/>
          <w:spacing w:val="-6"/>
          <w:sz w:val="16"/>
          <w:szCs w:val="16"/>
        </w:rPr>
        <w:t xml:space="preserve">(1978). Sartre, therapy, and </w:t>
      </w:r>
      <w:r>
        <w:rPr>
          <w:rFonts w:ascii="Verdana" w:hAnsi="Verdana" w:cs="Verdana"/>
          <w:color w:val="555E43"/>
          <w:spacing w:val="-2"/>
          <w:sz w:val="16"/>
          <w:szCs w:val="16"/>
        </w:rPr>
        <w:t xml:space="preserve">expanding the concept of responsibility. </w:t>
      </w:r>
      <w:r>
        <w:rPr>
          <w:rFonts w:ascii="Arial" w:hAnsi="Arial" w:cs="Arial"/>
          <w:i/>
          <w:iCs/>
          <w:color w:val="555E43"/>
          <w:spacing w:val="-3"/>
          <w:sz w:val="16"/>
          <w:szCs w:val="16"/>
        </w:rPr>
        <w:t xml:space="preserve">American Journal of Psychoanalysis, </w:t>
      </w:r>
      <w:r>
        <w:rPr>
          <w:rFonts w:ascii="Verdana" w:hAnsi="Verdana" w:cs="Verdana"/>
          <w:color w:val="555E43"/>
          <w:spacing w:val="-3"/>
          <w:sz w:val="16"/>
          <w:szCs w:val="16"/>
        </w:rPr>
        <w:t>38, 259</w:t>
      </w:r>
      <w:r>
        <w:rPr>
          <w:rFonts w:ascii="Arial" w:hAnsi="Arial" w:cs="Arial"/>
          <w:color w:val="555E43"/>
          <w:spacing w:val="-3"/>
          <w:sz w:val="6"/>
          <w:szCs w:val="6"/>
        </w:rPr>
        <w:t>-</w:t>
      </w:r>
      <w:r>
        <w:rPr>
          <w:rFonts w:ascii="Verdana" w:hAnsi="Verdana" w:cs="Verdana"/>
          <w:color w:val="555E43"/>
          <w:spacing w:val="-3"/>
          <w:sz w:val="16"/>
          <w:szCs w:val="16"/>
        </w:rPr>
        <w:t>269.</w:t>
      </w:r>
    </w:p>
    <w:p w:rsidR="00E71690" w:rsidRDefault="00E71690">
      <w:pPr>
        <w:spacing w:before="108" w:line="297" w:lineRule="auto"/>
        <w:jc w:val="both"/>
        <w:rPr>
          <w:rFonts w:ascii="Verdana" w:hAnsi="Verdana" w:cs="Verdana"/>
          <w:color w:val="555E43"/>
          <w:spacing w:val="-4"/>
          <w:sz w:val="16"/>
          <w:szCs w:val="16"/>
        </w:rPr>
      </w:pPr>
      <w:r>
        <w:rPr>
          <w:rFonts w:ascii="Arial" w:hAnsi="Arial" w:cs="Arial"/>
          <w:b/>
          <w:bCs/>
          <w:color w:val="555E43"/>
          <w:spacing w:val="-4"/>
          <w:sz w:val="16"/>
          <w:szCs w:val="16"/>
        </w:rPr>
        <w:t xml:space="preserve">*Russell, J. M. </w:t>
      </w:r>
      <w:r>
        <w:rPr>
          <w:rFonts w:ascii="Verdana" w:hAnsi="Verdana" w:cs="Verdana"/>
          <w:color w:val="555E43"/>
          <w:spacing w:val="-4"/>
          <w:sz w:val="16"/>
          <w:szCs w:val="16"/>
        </w:rPr>
        <w:t>(2007). Existential psychother</w:t>
      </w:r>
      <w:r>
        <w:rPr>
          <w:rFonts w:ascii="Verdana" w:hAnsi="Verdana" w:cs="Verdana"/>
          <w:color w:val="555E43"/>
          <w:spacing w:val="-4"/>
          <w:sz w:val="16"/>
          <w:szCs w:val="16"/>
        </w:rPr>
        <w:softHyphen/>
      </w:r>
      <w:r>
        <w:rPr>
          <w:rFonts w:ascii="Verdana" w:hAnsi="Verdana" w:cs="Verdana"/>
          <w:color w:val="555E43"/>
          <w:sz w:val="16"/>
          <w:szCs w:val="16"/>
        </w:rPr>
        <w:t xml:space="preserve">apy. In A. B. Rochlen (Ed.), </w:t>
      </w:r>
      <w:r>
        <w:rPr>
          <w:rFonts w:ascii="Arial" w:hAnsi="Arial" w:cs="Arial"/>
          <w:i/>
          <w:iCs/>
          <w:color w:val="555E43"/>
          <w:sz w:val="16"/>
          <w:szCs w:val="16"/>
        </w:rPr>
        <w:t>Applying coun</w:t>
      </w:r>
      <w:r>
        <w:rPr>
          <w:rFonts w:ascii="Arial" w:hAnsi="Arial" w:cs="Arial"/>
          <w:i/>
          <w:iCs/>
          <w:color w:val="555E43"/>
          <w:sz w:val="16"/>
          <w:szCs w:val="16"/>
        </w:rPr>
        <w:softHyphen/>
      </w:r>
      <w:r>
        <w:rPr>
          <w:rFonts w:ascii="Arial" w:hAnsi="Arial" w:cs="Arial"/>
          <w:i/>
          <w:iCs/>
          <w:color w:val="555E43"/>
          <w:spacing w:val="2"/>
          <w:sz w:val="16"/>
          <w:szCs w:val="16"/>
        </w:rPr>
        <w:t>seling theories: An online case</w:t>
      </w:r>
      <w:r>
        <w:rPr>
          <w:rFonts w:ascii="Arial" w:hAnsi="Arial" w:cs="Arial"/>
          <w:i/>
          <w:iCs/>
          <w:color w:val="555E43"/>
          <w:spacing w:val="2"/>
          <w:sz w:val="6"/>
          <w:szCs w:val="6"/>
        </w:rPr>
        <w:t>-</w:t>
      </w:r>
      <w:r>
        <w:rPr>
          <w:rFonts w:ascii="Arial" w:hAnsi="Arial" w:cs="Arial"/>
          <w:i/>
          <w:iCs/>
          <w:color w:val="555E43"/>
          <w:spacing w:val="2"/>
          <w:sz w:val="16"/>
          <w:szCs w:val="16"/>
        </w:rPr>
        <w:t xml:space="preserve">based approach </w:t>
      </w:r>
      <w:r>
        <w:rPr>
          <w:rFonts w:ascii="Verdana" w:hAnsi="Verdana" w:cs="Verdana"/>
          <w:color w:val="555E43"/>
          <w:spacing w:val="-4"/>
          <w:sz w:val="16"/>
          <w:szCs w:val="16"/>
        </w:rPr>
        <w:t>(pp. 107-125). Upper Saddle River, NJ: Pear</w:t>
      </w:r>
      <w:r>
        <w:rPr>
          <w:rFonts w:ascii="Verdana" w:hAnsi="Verdana" w:cs="Verdana"/>
          <w:color w:val="555E43"/>
          <w:spacing w:val="-4"/>
          <w:sz w:val="16"/>
          <w:szCs w:val="16"/>
        </w:rPr>
        <w:softHyphen/>
        <w:t>son Prentice-Hall.</w:t>
      </w:r>
    </w:p>
    <w:p w:rsidR="00E71690" w:rsidRDefault="00E71690">
      <w:pPr>
        <w:spacing w:before="144" w:line="285" w:lineRule="auto"/>
        <w:ind w:right="432"/>
        <w:rPr>
          <w:rFonts w:ascii="Verdana" w:hAnsi="Verdana" w:cs="Verdana"/>
          <w:color w:val="555E43"/>
          <w:spacing w:val="-8"/>
          <w:sz w:val="16"/>
          <w:szCs w:val="16"/>
        </w:rPr>
      </w:pPr>
      <w:r>
        <w:rPr>
          <w:rFonts w:ascii="Arial" w:hAnsi="Arial" w:cs="Arial"/>
          <w:b/>
          <w:bCs/>
          <w:color w:val="555E43"/>
          <w:spacing w:val="-6"/>
          <w:sz w:val="16"/>
          <w:szCs w:val="16"/>
        </w:rPr>
        <w:t xml:space="preserve">Sartre, J. P. </w:t>
      </w:r>
      <w:r>
        <w:rPr>
          <w:rFonts w:ascii="Verdana" w:hAnsi="Verdana" w:cs="Verdana"/>
          <w:color w:val="555E43"/>
          <w:spacing w:val="-6"/>
          <w:sz w:val="16"/>
          <w:szCs w:val="16"/>
        </w:rPr>
        <w:t xml:space="preserve">(1971). </w:t>
      </w:r>
      <w:r>
        <w:rPr>
          <w:rFonts w:ascii="Arial" w:hAnsi="Arial" w:cs="Arial"/>
          <w:i/>
          <w:iCs/>
          <w:color w:val="555E43"/>
          <w:spacing w:val="-6"/>
          <w:sz w:val="16"/>
          <w:szCs w:val="16"/>
        </w:rPr>
        <w:t xml:space="preserve">Being and nothingness. </w:t>
      </w:r>
      <w:r>
        <w:rPr>
          <w:rFonts w:ascii="Verdana" w:hAnsi="Verdana" w:cs="Verdana"/>
          <w:color w:val="555E43"/>
          <w:spacing w:val="-8"/>
          <w:sz w:val="16"/>
          <w:szCs w:val="16"/>
        </w:rPr>
        <w:t>New York: Bantam Books.</w:t>
      </w:r>
    </w:p>
    <w:p w:rsidR="00E71690" w:rsidRDefault="00E71690">
      <w:pPr>
        <w:spacing w:before="144" w:line="302" w:lineRule="auto"/>
        <w:rPr>
          <w:rFonts w:ascii="Verdana" w:hAnsi="Verdana" w:cs="Verdana"/>
          <w:color w:val="555E43"/>
          <w:spacing w:val="-4"/>
          <w:sz w:val="16"/>
          <w:szCs w:val="16"/>
        </w:rPr>
      </w:pPr>
      <w:r>
        <w:rPr>
          <w:rFonts w:ascii="Arial" w:hAnsi="Arial" w:cs="Arial"/>
          <w:b/>
          <w:bCs/>
          <w:color w:val="555E43"/>
          <w:spacing w:val="-2"/>
          <w:sz w:val="16"/>
          <w:szCs w:val="16"/>
        </w:rPr>
        <w:t xml:space="preserve">*Schneider, K. J. </w:t>
      </w:r>
      <w:r>
        <w:rPr>
          <w:rFonts w:ascii="Verdana" w:hAnsi="Verdana" w:cs="Verdana"/>
          <w:color w:val="555E43"/>
          <w:spacing w:val="-2"/>
          <w:sz w:val="16"/>
          <w:szCs w:val="16"/>
        </w:rPr>
        <w:t xml:space="preserve">(Ed.). (2008). </w:t>
      </w:r>
      <w:r>
        <w:rPr>
          <w:rFonts w:ascii="Arial" w:hAnsi="Arial" w:cs="Arial"/>
          <w:i/>
          <w:iCs/>
          <w:color w:val="555E43"/>
          <w:spacing w:val="-2"/>
          <w:sz w:val="16"/>
          <w:szCs w:val="16"/>
        </w:rPr>
        <w:t>Existential-</w:t>
      </w:r>
      <w:r>
        <w:rPr>
          <w:rFonts w:ascii="Arial" w:hAnsi="Arial" w:cs="Arial"/>
          <w:i/>
          <w:iCs/>
          <w:color w:val="555E43"/>
          <w:sz w:val="16"/>
          <w:szCs w:val="16"/>
        </w:rPr>
        <w:t xml:space="preserve">integrative psychotherapy: Guideposts to the core </w:t>
      </w:r>
      <w:r>
        <w:rPr>
          <w:rFonts w:ascii="Arial" w:hAnsi="Arial" w:cs="Arial"/>
          <w:i/>
          <w:iCs/>
          <w:color w:val="555E43"/>
          <w:spacing w:val="-4"/>
          <w:sz w:val="16"/>
          <w:szCs w:val="16"/>
        </w:rPr>
        <w:t xml:space="preserve">of practice. </w:t>
      </w:r>
      <w:r>
        <w:rPr>
          <w:rFonts w:ascii="Verdana" w:hAnsi="Verdana" w:cs="Verdana"/>
          <w:color w:val="555E43"/>
          <w:spacing w:val="-4"/>
          <w:sz w:val="16"/>
          <w:szCs w:val="16"/>
        </w:rPr>
        <w:t>New York: Routledge.</w:t>
      </w:r>
    </w:p>
    <w:p w:rsidR="00E71690" w:rsidRDefault="00E71690">
      <w:pPr>
        <w:spacing w:before="108" w:line="290" w:lineRule="auto"/>
        <w:jc w:val="both"/>
        <w:rPr>
          <w:rFonts w:ascii="Verdana" w:hAnsi="Verdana" w:cs="Verdana"/>
          <w:color w:val="555E43"/>
          <w:spacing w:val="-6"/>
          <w:sz w:val="16"/>
          <w:szCs w:val="16"/>
        </w:rPr>
      </w:pPr>
      <w:r>
        <w:rPr>
          <w:rFonts w:ascii="Arial" w:hAnsi="Arial" w:cs="Arial"/>
          <w:b/>
          <w:bCs/>
          <w:color w:val="555E43"/>
          <w:spacing w:val="-8"/>
          <w:sz w:val="16"/>
          <w:szCs w:val="16"/>
        </w:rPr>
        <w:t xml:space="preserve">*Schneider, K. J. </w:t>
      </w:r>
      <w:r>
        <w:rPr>
          <w:rFonts w:ascii="Verdana" w:hAnsi="Verdana" w:cs="Verdana"/>
          <w:color w:val="555E43"/>
          <w:spacing w:val="-8"/>
          <w:sz w:val="16"/>
          <w:szCs w:val="16"/>
        </w:rPr>
        <w:t xml:space="preserve">(2011). Existential-humanistic </w:t>
      </w:r>
      <w:r>
        <w:rPr>
          <w:rFonts w:ascii="Verdana" w:hAnsi="Verdana" w:cs="Verdana"/>
          <w:color w:val="555E43"/>
          <w:spacing w:val="-5"/>
          <w:sz w:val="16"/>
          <w:szCs w:val="16"/>
        </w:rPr>
        <w:t xml:space="preserve">psychotherapies. In S. B. Messer &amp; A. S. </w:t>
      </w:r>
      <w:r>
        <w:rPr>
          <w:rFonts w:ascii="Verdana" w:hAnsi="Verdana" w:cs="Verdana"/>
          <w:color w:val="555E43"/>
          <w:spacing w:val="1"/>
          <w:sz w:val="16"/>
          <w:szCs w:val="16"/>
        </w:rPr>
        <w:t xml:space="preserve">Gurman, (Eds.), </w:t>
      </w:r>
      <w:r>
        <w:rPr>
          <w:rFonts w:ascii="Arial" w:hAnsi="Arial" w:cs="Arial"/>
          <w:i/>
          <w:iCs/>
          <w:color w:val="555E43"/>
          <w:spacing w:val="1"/>
          <w:sz w:val="16"/>
          <w:szCs w:val="16"/>
        </w:rPr>
        <w:t xml:space="preserve">Essential psychotherapies: </w:t>
      </w:r>
      <w:r>
        <w:rPr>
          <w:rFonts w:ascii="Arial" w:hAnsi="Arial" w:cs="Arial"/>
          <w:i/>
          <w:iCs/>
          <w:color w:val="555E43"/>
          <w:sz w:val="16"/>
          <w:szCs w:val="16"/>
        </w:rPr>
        <w:t xml:space="preserve">Theory and practice </w:t>
      </w:r>
      <w:r>
        <w:rPr>
          <w:rFonts w:ascii="Verdana" w:hAnsi="Verdana" w:cs="Verdana"/>
          <w:color w:val="555E43"/>
          <w:sz w:val="16"/>
          <w:szCs w:val="16"/>
        </w:rPr>
        <w:t xml:space="preserve">(3rd ed., pp. 261-294). </w:t>
      </w:r>
      <w:r>
        <w:rPr>
          <w:rFonts w:ascii="Verdana" w:hAnsi="Verdana" w:cs="Verdana"/>
          <w:color w:val="555E43"/>
          <w:spacing w:val="-6"/>
          <w:sz w:val="16"/>
          <w:szCs w:val="16"/>
        </w:rPr>
        <w:t>New York: Guilford Press.</w:t>
      </w:r>
    </w:p>
    <w:p w:rsidR="00E71690" w:rsidRDefault="00E71690">
      <w:pPr>
        <w:spacing w:before="144" w:line="290" w:lineRule="auto"/>
        <w:ind w:right="288"/>
        <w:jc w:val="both"/>
        <w:rPr>
          <w:rFonts w:ascii="Verdana" w:hAnsi="Verdana" w:cs="Verdana"/>
          <w:color w:val="555E43"/>
          <w:spacing w:val="-4"/>
          <w:sz w:val="16"/>
          <w:szCs w:val="16"/>
        </w:rPr>
      </w:pPr>
      <w:r>
        <w:rPr>
          <w:rFonts w:ascii="Arial" w:hAnsi="Arial" w:cs="Arial"/>
          <w:b/>
          <w:bCs/>
          <w:color w:val="555E43"/>
          <w:spacing w:val="-6"/>
          <w:sz w:val="16"/>
          <w:szCs w:val="16"/>
        </w:rPr>
        <w:t xml:space="preserve">*Schneider, K. J., &amp; Krug, 0. T. </w:t>
      </w:r>
      <w:r>
        <w:rPr>
          <w:rFonts w:ascii="Verdana" w:hAnsi="Verdana" w:cs="Verdana"/>
          <w:color w:val="555E43"/>
          <w:spacing w:val="-6"/>
          <w:sz w:val="16"/>
          <w:szCs w:val="16"/>
        </w:rPr>
        <w:t xml:space="preserve">(2010). </w:t>
      </w:r>
      <w:r>
        <w:rPr>
          <w:rFonts w:ascii="Arial" w:hAnsi="Arial" w:cs="Arial"/>
          <w:i/>
          <w:iCs/>
          <w:color w:val="555E43"/>
          <w:spacing w:val="-6"/>
          <w:sz w:val="16"/>
          <w:szCs w:val="16"/>
        </w:rPr>
        <w:t>Exis</w:t>
      </w:r>
      <w:r>
        <w:rPr>
          <w:rFonts w:ascii="Arial" w:hAnsi="Arial" w:cs="Arial"/>
          <w:i/>
          <w:iCs/>
          <w:color w:val="555E43"/>
          <w:spacing w:val="-6"/>
          <w:sz w:val="16"/>
          <w:szCs w:val="16"/>
        </w:rPr>
        <w:softHyphen/>
      </w:r>
      <w:r>
        <w:rPr>
          <w:rFonts w:ascii="Arial" w:hAnsi="Arial" w:cs="Arial"/>
          <w:i/>
          <w:iCs/>
          <w:color w:val="555E43"/>
          <w:spacing w:val="-4"/>
          <w:sz w:val="16"/>
          <w:szCs w:val="16"/>
        </w:rPr>
        <w:t>tential</w:t>
      </w:r>
      <w:r>
        <w:rPr>
          <w:rFonts w:ascii="Arial" w:hAnsi="Arial" w:cs="Arial"/>
          <w:i/>
          <w:iCs/>
          <w:color w:val="555E43"/>
          <w:spacing w:val="-4"/>
          <w:sz w:val="6"/>
          <w:szCs w:val="6"/>
        </w:rPr>
        <w:t>-</w:t>
      </w:r>
      <w:r>
        <w:rPr>
          <w:rFonts w:ascii="Arial" w:hAnsi="Arial" w:cs="Arial"/>
          <w:i/>
          <w:iCs/>
          <w:color w:val="555E43"/>
          <w:spacing w:val="-4"/>
          <w:sz w:val="16"/>
          <w:szCs w:val="16"/>
        </w:rPr>
        <w:t xml:space="preserve">humanistic therapy. </w:t>
      </w:r>
      <w:r>
        <w:rPr>
          <w:rFonts w:ascii="Verdana" w:hAnsi="Verdana" w:cs="Verdana"/>
          <w:color w:val="555E43"/>
          <w:spacing w:val="-4"/>
          <w:sz w:val="16"/>
          <w:szCs w:val="16"/>
        </w:rPr>
        <w:t>Washington, DC: American Psychological Association.</w:t>
      </w:r>
    </w:p>
    <w:p w:rsidR="00E71690" w:rsidRDefault="00E71690">
      <w:pPr>
        <w:spacing w:before="108" w:line="302" w:lineRule="auto"/>
        <w:ind w:right="72"/>
        <w:jc w:val="both"/>
        <w:rPr>
          <w:rFonts w:ascii="Verdana" w:hAnsi="Verdana" w:cs="Verdana"/>
          <w:color w:val="555E43"/>
          <w:spacing w:val="-2"/>
          <w:sz w:val="16"/>
          <w:szCs w:val="16"/>
        </w:rPr>
      </w:pPr>
      <w:r>
        <w:rPr>
          <w:rFonts w:ascii="Arial" w:hAnsi="Arial" w:cs="Arial"/>
          <w:b/>
          <w:bCs/>
          <w:color w:val="555E43"/>
          <w:spacing w:val="-8"/>
          <w:sz w:val="16"/>
          <w:szCs w:val="16"/>
        </w:rPr>
        <w:t xml:space="preserve">*Schneider, K. J., &amp; May, R. </w:t>
      </w:r>
      <w:r>
        <w:rPr>
          <w:rFonts w:ascii="Verdana" w:hAnsi="Verdana" w:cs="Verdana"/>
          <w:color w:val="555E43"/>
          <w:spacing w:val="-8"/>
          <w:sz w:val="16"/>
          <w:szCs w:val="16"/>
        </w:rPr>
        <w:t xml:space="preserve">(Eds.). (1995). </w:t>
      </w:r>
      <w:r>
        <w:rPr>
          <w:rFonts w:ascii="Arial" w:hAnsi="Arial" w:cs="Arial"/>
          <w:i/>
          <w:iCs/>
          <w:color w:val="555E43"/>
          <w:spacing w:val="-8"/>
          <w:sz w:val="16"/>
          <w:szCs w:val="16"/>
        </w:rPr>
        <w:t xml:space="preserve">The </w:t>
      </w:r>
      <w:r>
        <w:rPr>
          <w:rFonts w:ascii="Arial" w:hAnsi="Arial" w:cs="Arial"/>
          <w:i/>
          <w:iCs/>
          <w:color w:val="555E43"/>
          <w:spacing w:val="-2"/>
          <w:sz w:val="16"/>
          <w:szCs w:val="16"/>
        </w:rPr>
        <w:t xml:space="preserve">psychology of existence: An integrative, clinical perspective. </w:t>
      </w:r>
      <w:r>
        <w:rPr>
          <w:rFonts w:ascii="Verdana" w:hAnsi="Verdana" w:cs="Verdana"/>
          <w:color w:val="555E43"/>
          <w:spacing w:val="-2"/>
          <w:sz w:val="16"/>
          <w:szCs w:val="16"/>
        </w:rPr>
        <w:t>New York: McGraw</w:t>
      </w:r>
      <w:r>
        <w:rPr>
          <w:rFonts w:ascii="Arial" w:hAnsi="Arial" w:cs="Arial"/>
          <w:color w:val="555E43"/>
          <w:spacing w:val="-2"/>
          <w:sz w:val="6"/>
          <w:szCs w:val="6"/>
        </w:rPr>
        <w:t>-</w:t>
      </w:r>
      <w:r>
        <w:rPr>
          <w:rFonts w:ascii="Verdana" w:hAnsi="Verdana" w:cs="Verdana"/>
          <w:color w:val="555E43"/>
          <w:spacing w:val="-2"/>
          <w:sz w:val="16"/>
          <w:szCs w:val="16"/>
        </w:rPr>
        <w:t>Hill.</w:t>
      </w:r>
    </w:p>
    <w:p w:rsidR="00E71690" w:rsidRDefault="00E71690">
      <w:pPr>
        <w:spacing w:before="108" w:line="288" w:lineRule="auto"/>
        <w:ind w:right="216"/>
        <w:jc w:val="both"/>
        <w:rPr>
          <w:rFonts w:ascii="Verdana" w:hAnsi="Verdana" w:cs="Verdana"/>
          <w:color w:val="555E43"/>
          <w:spacing w:val="-6"/>
          <w:sz w:val="16"/>
          <w:szCs w:val="16"/>
        </w:rPr>
      </w:pPr>
      <w:r>
        <w:rPr>
          <w:rFonts w:ascii="Arial" w:hAnsi="Arial" w:cs="Arial"/>
          <w:b/>
          <w:bCs/>
          <w:color w:val="555E43"/>
          <w:spacing w:val="-4"/>
          <w:sz w:val="16"/>
          <w:szCs w:val="16"/>
        </w:rPr>
        <w:t xml:space="preserve">Sharf, R. S. </w:t>
      </w:r>
      <w:r>
        <w:rPr>
          <w:rFonts w:ascii="Verdana" w:hAnsi="Verdana" w:cs="Verdana"/>
          <w:color w:val="555E43"/>
          <w:spacing w:val="-4"/>
          <w:sz w:val="16"/>
          <w:szCs w:val="16"/>
        </w:rPr>
        <w:t xml:space="preserve">(2012). </w:t>
      </w:r>
      <w:r>
        <w:rPr>
          <w:rFonts w:ascii="Arial" w:hAnsi="Arial" w:cs="Arial"/>
          <w:i/>
          <w:iCs/>
          <w:color w:val="555E43"/>
          <w:spacing w:val="-4"/>
          <w:sz w:val="16"/>
          <w:szCs w:val="16"/>
        </w:rPr>
        <w:t xml:space="preserve">Theories of psychotherapy </w:t>
      </w:r>
      <w:r>
        <w:rPr>
          <w:rFonts w:ascii="Arial" w:hAnsi="Arial" w:cs="Arial"/>
          <w:i/>
          <w:iCs/>
          <w:color w:val="555E43"/>
          <w:spacing w:val="-6"/>
          <w:sz w:val="16"/>
          <w:szCs w:val="16"/>
        </w:rPr>
        <w:t xml:space="preserve">and counseling: Concepts and cases </w:t>
      </w:r>
      <w:r>
        <w:rPr>
          <w:rFonts w:ascii="Verdana" w:hAnsi="Verdana" w:cs="Verdana"/>
          <w:color w:val="555E43"/>
          <w:spacing w:val="-6"/>
          <w:sz w:val="16"/>
          <w:szCs w:val="16"/>
        </w:rPr>
        <w:t>(5th ed.). Belmont, CA: Brooks/Cole, Cengage</w:t>
      </w:r>
    </w:p>
    <w:p w:rsidR="00E71690" w:rsidRDefault="00E71690">
      <w:pPr>
        <w:rPr>
          <w:rFonts w:ascii="Verdana" w:hAnsi="Verdana" w:cs="Verdana"/>
          <w:color w:val="555E43"/>
          <w:spacing w:val="-10"/>
          <w:sz w:val="16"/>
          <w:szCs w:val="16"/>
        </w:rPr>
      </w:pPr>
      <w:r>
        <w:rPr>
          <w:rFonts w:ascii="Verdana" w:hAnsi="Verdana" w:cs="Verdana"/>
          <w:color w:val="555E43"/>
          <w:spacing w:val="-10"/>
          <w:sz w:val="16"/>
          <w:szCs w:val="16"/>
        </w:rPr>
        <w:t>Learning.</w:t>
      </w:r>
    </w:p>
    <w:p w:rsidR="00E71690" w:rsidRDefault="00E71690">
      <w:pPr>
        <w:spacing w:before="180" w:line="292" w:lineRule="auto"/>
        <w:jc w:val="both"/>
        <w:rPr>
          <w:rFonts w:ascii="Verdana" w:hAnsi="Verdana" w:cs="Verdana"/>
          <w:color w:val="555E43"/>
          <w:spacing w:val="-7"/>
          <w:sz w:val="16"/>
          <w:szCs w:val="16"/>
        </w:rPr>
      </w:pPr>
      <w:r>
        <w:rPr>
          <w:rFonts w:ascii="Arial" w:hAnsi="Arial" w:cs="Arial"/>
          <w:b/>
          <w:bCs/>
          <w:color w:val="555E43"/>
          <w:spacing w:val="-6"/>
          <w:sz w:val="16"/>
          <w:szCs w:val="16"/>
        </w:rPr>
        <w:t xml:space="preserve">*Sharp, J. G., &amp; Bugental, J.F.T. </w:t>
      </w:r>
      <w:r>
        <w:rPr>
          <w:rFonts w:ascii="Verdana" w:hAnsi="Verdana" w:cs="Verdana"/>
          <w:color w:val="555E43"/>
          <w:spacing w:val="-6"/>
          <w:sz w:val="16"/>
          <w:szCs w:val="16"/>
        </w:rPr>
        <w:t>(2001). Existen</w:t>
      </w:r>
      <w:r>
        <w:rPr>
          <w:rFonts w:ascii="Verdana" w:hAnsi="Verdana" w:cs="Verdana"/>
          <w:color w:val="555E43"/>
          <w:spacing w:val="-6"/>
          <w:sz w:val="16"/>
          <w:szCs w:val="16"/>
        </w:rPr>
        <w:softHyphen/>
      </w:r>
      <w:r>
        <w:rPr>
          <w:rFonts w:ascii="Verdana" w:hAnsi="Verdana" w:cs="Verdana"/>
          <w:color w:val="555E43"/>
          <w:spacing w:val="-8"/>
          <w:sz w:val="16"/>
          <w:szCs w:val="16"/>
        </w:rPr>
        <w:t xml:space="preserve">tial-humanistic psychotherapy. In R. J. Corsini </w:t>
      </w:r>
      <w:r>
        <w:rPr>
          <w:rFonts w:ascii="Verdana" w:hAnsi="Verdana" w:cs="Verdana"/>
          <w:color w:val="555E43"/>
          <w:spacing w:val="-4"/>
          <w:sz w:val="16"/>
          <w:szCs w:val="16"/>
        </w:rPr>
        <w:t xml:space="preserve">(Ed.), </w:t>
      </w:r>
      <w:r>
        <w:rPr>
          <w:rFonts w:ascii="Arial" w:hAnsi="Arial" w:cs="Arial"/>
          <w:i/>
          <w:iCs/>
          <w:color w:val="555E43"/>
          <w:spacing w:val="-4"/>
          <w:sz w:val="16"/>
          <w:szCs w:val="16"/>
        </w:rPr>
        <w:t xml:space="preserve">Handbook of innovative therapies </w:t>
      </w:r>
      <w:r>
        <w:rPr>
          <w:rFonts w:ascii="Verdana" w:hAnsi="Verdana" w:cs="Verdana"/>
          <w:color w:val="555E43"/>
          <w:spacing w:val="-4"/>
          <w:sz w:val="16"/>
          <w:szCs w:val="16"/>
        </w:rPr>
        <w:t xml:space="preserve">(2nd ed., </w:t>
      </w:r>
      <w:r>
        <w:rPr>
          <w:rFonts w:ascii="Verdana" w:hAnsi="Verdana" w:cs="Verdana"/>
          <w:color w:val="555E43"/>
          <w:spacing w:val="-7"/>
          <w:sz w:val="16"/>
          <w:szCs w:val="16"/>
        </w:rPr>
        <w:t>pp. 206-217). New York: Wiley.</w:t>
      </w:r>
    </w:p>
    <w:p w:rsidR="00E71690" w:rsidRDefault="00E71690">
      <w:pPr>
        <w:spacing w:before="108" w:line="300" w:lineRule="auto"/>
        <w:ind w:right="144"/>
        <w:rPr>
          <w:rFonts w:ascii="Verdana" w:hAnsi="Verdana" w:cs="Verdana"/>
          <w:color w:val="555E43"/>
          <w:spacing w:val="-6"/>
          <w:sz w:val="16"/>
          <w:szCs w:val="16"/>
        </w:rPr>
      </w:pPr>
      <w:r>
        <w:rPr>
          <w:rFonts w:ascii="Arial" w:hAnsi="Arial" w:cs="Arial"/>
          <w:b/>
          <w:bCs/>
          <w:color w:val="555E43"/>
          <w:spacing w:val="-4"/>
          <w:sz w:val="16"/>
          <w:szCs w:val="16"/>
        </w:rPr>
        <w:t xml:space="preserve">*Strasser, F., &amp; Strasser, A. </w:t>
      </w:r>
      <w:r>
        <w:rPr>
          <w:rFonts w:ascii="Verdana" w:hAnsi="Verdana" w:cs="Verdana"/>
          <w:color w:val="555E43"/>
          <w:spacing w:val="-4"/>
          <w:sz w:val="16"/>
          <w:szCs w:val="16"/>
        </w:rPr>
        <w:t xml:space="preserve">(1997). </w:t>
      </w:r>
      <w:r>
        <w:rPr>
          <w:rFonts w:ascii="Arial" w:hAnsi="Arial" w:cs="Arial"/>
          <w:i/>
          <w:iCs/>
          <w:color w:val="555E43"/>
          <w:spacing w:val="-4"/>
          <w:sz w:val="16"/>
          <w:szCs w:val="16"/>
        </w:rPr>
        <w:t xml:space="preserve">Existential </w:t>
      </w:r>
      <w:r>
        <w:rPr>
          <w:rFonts w:ascii="Arial" w:hAnsi="Arial" w:cs="Arial"/>
          <w:i/>
          <w:iCs/>
          <w:color w:val="555E43"/>
          <w:sz w:val="16"/>
          <w:szCs w:val="16"/>
        </w:rPr>
        <w:t>time</w:t>
      </w:r>
      <w:r>
        <w:rPr>
          <w:rFonts w:ascii="Arial" w:hAnsi="Arial" w:cs="Arial"/>
          <w:i/>
          <w:iCs/>
          <w:color w:val="555E43"/>
          <w:sz w:val="6"/>
          <w:szCs w:val="6"/>
        </w:rPr>
        <w:t>-</w:t>
      </w:r>
      <w:r>
        <w:rPr>
          <w:rFonts w:ascii="Arial" w:hAnsi="Arial" w:cs="Arial"/>
          <w:i/>
          <w:iCs/>
          <w:color w:val="555E43"/>
          <w:sz w:val="16"/>
          <w:szCs w:val="16"/>
        </w:rPr>
        <w:t xml:space="preserve">limited therapy: The wheel of existence. </w:t>
      </w:r>
      <w:r>
        <w:rPr>
          <w:rFonts w:ascii="Verdana" w:hAnsi="Verdana" w:cs="Verdana"/>
          <w:color w:val="555E43"/>
          <w:spacing w:val="-6"/>
          <w:sz w:val="16"/>
          <w:szCs w:val="16"/>
        </w:rPr>
        <w:t>Chichester: Wiley.</w:t>
      </w:r>
    </w:p>
    <w:p w:rsidR="00E71690" w:rsidRDefault="00E71690">
      <w:pPr>
        <w:spacing w:before="144" w:line="290" w:lineRule="auto"/>
        <w:ind w:right="504"/>
        <w:rPr>
          <w:rFonts w:ascii="Verdana" w:hAnsi="Verdana" w:cs="Verdana"/>
          <w:color w:val="555E43"/>
          <w:spacing w:val="-7"/>
          <w:sz w:val="16"/>
          <w:szCs w:val="16"/>
        </w:rPr>
      </w:pPr>
      <w:r>
        <w:rPr>
          <w:rFonts w:ascii="Arial" w:hAnsi="Arial" w:cs="Arial"/>
          <w:b/>
          <w:bCs/>
          <w:color w:val="555E43"/>
          <w:spacing w:val="-6"/>
          <w:sz w:val="16"/>
          <w:szCs w:val="16"/>
        </w:rPr>
        <w:t xml:space="preserve">Tillich, P. </w:t>
      </w:r>
      <w:r>
        <w:rPr>
          <w:rFonts w:ascii="Verdana" w:hAnsi="Verdana" w:cs="Verdana"/>
          <w:color w:val="555E43"/>
          <w:spacing w:val="-6"/>
          <w:sz w:val="16"/>
          <w:szCs w:val="16"/>
        </w:rPr>
        <w:t xml:space="preserve">(1952). </w:t>
      </w:r>
      <w:r>
        <w:rPr>
          <w:rFonts w:ascii="Arial" w:hAnsi="Arial" w:cs="Arial"/>
          <w:i/>
          <w:iCs/>
          <w:color w:val="555E43"/>
          <w:spacing w:val="-6"/>
          <w:sz w:val="16"/>
          <w:szCs w:val="16"/>
        </w:rPr>
        <w:t xml:space="preserve">The courage to be. </w:t>
      </w:r>
      <w:r>
        <w:rPr>
          <w:rFonts w:ascii="Verdana" w:hAnsi="Verdana" w:cs="Verdana"/>
          <w:color w:val="555E43"/>
          <w:spacing w:val="-6"/>
          <w:sz w:val="16"/>
          <w:szCs w:val="16"/>
        </w:rPr>
        <w:t xml:space="preserve">New </w:t>
      </w:r>
      <w:r>
        <w:rPr>
          <w:rFonts w:ascii="Verdana" w:hAnsi="Verdana" w:cs="Verdana"/>
          <w:color w:val="555E43"/>
          <w:spacing w:val="-7"/>
          <w:sz w:val="16"/>
          <w:szCs w:val="16"/>
        </w:rPr>
        <w:t>Haven, CT: Yale University Press.</w:t>
      </w:r>
    </w:p>
    <w:p w:rsidR="00E71690" w:rsidRDefault="00E71690">
      <w:pPr>
        <w:spacing w:before="108" w:line="290" w:lineRule="auto"/>
        <w:ind w:right="144"/>
        <w:rPr>
          <w:rFonts w:ascii="Arial" w:hAnsi="Arial" w:cs="Arial"/>
          <w:i/>
          <w:iCs/>
          <w:color w:val="555E43"/>
          <w:spacing w:val="-4"/>
          <w:sz w:val="16"/>
          <w:szCs w:val="16"/>
        </w:rPr>
      </w:pPr>
      <w:r>
        <w:rPr>
          <w:rFonts w:ascii="Arial" w:hAnsi="Arial" w:cs="Arial"/>
          <w:b/>
          <w:bCs/>
          <w:color w:val="555E43"/>
          <w:spacing w:val="-7"/>
          <w:sz w:val="16"/>
          <w:szCs w:val="16"/>
        </w:rPr>
        <w:t xml:space="preserve">*Vontress, C. E. </w:t>
      </w:r>
      <w:r>
        <w:rPr>
          <w:rFonts w:ascii="Verdana" w:hAnsi="Verdana" w:cs="Verdana"/>
          <w:color w:val="555E43"/>
          <w:spacing w:val="-7"/>
          <w:sz w:val="16"/>
          <w:szCs w:val="16"/>
        </w:rPr>
        <w:t>(1996). A personal retrospec</w:t>
      </w:r>
      <w:r>
        <w:rPr>
          <w:rFonts w:ascii="Verdana" w:hAnsi="Verdana" w:cs="Verdana"/>
          <w:color w:val="555E43"/>
          <w:spacing w:val="-7"/>
          <w:sz w:val="16"/>
          <w:szCs w:val="16"/>
        </w:rPr>
        <w:softHyphen/>
      </w:r>
      <w:r>
        <w:rPr>
          <w:rFonts w:ascii="Verdana" w:hAnsi="Verdana" w:cs="Verdana"/>
          <w:color w:val="555E43"/>
          <w:spacing w:val="-4"/>
          <w:sz w:val="16"/>
          <w:szCs w:val="16"/>
        </w:rPr>
        <w:t xml:space="preserve">tive on cross-cultural counseling. </w:t>
      </w:r>
      <w:r>
        <w:rPr>
          <w:rFonts w:ascii="Arial" w:hAnsi="Arial" w:cs="Arial"/>
          <w:i/>
          <w:iCs/>
          <w:color w:val="555E43"/>
          <w:spacing w:val="-4"/>
          <w:sz w:val="16"/>
          <w:szCs w:val="16"/>
        </w:rPr>
        <w:t>Journal</w:t>
      </w:r>
    </w:p>
    <w:p w:rsidR="00E71690" w:rsidRDefault="00E71690">
      <w:pPr>
        <w:spacing w:before="36" w:line="290" w:lineRule="auto"/>
        <w:ind w:right="288"/>
        <w:rPr>
          <w:rFonts w:ascii="Verdana" w:hAnsi="Verdana" w:cs="Verdana"/>
          <w:color w:val="555E43"/>
          <w:spacing w:val="-10"/>
          <w:sz w:val="16"/>
          <w:szCs w:val="16"/>
        </w:rPr>
      </w:pPr>
      <w:r>
        <w:rPr>
          <w:rFonts w:ascii="Arial" w:hAnsi="Arial" w:cs="Arial"/>
          <w:i/>
          <w:iCs/>
          <w:color w:val="555E43"/>
          <w:spacing w:val="-4"/>
          <w:sz w:val="16"/>
          <w:szCs w:val="16"/>
        </w:rPr>
        <w:t xml:space="preserve">of Multicultural Counseling and Development, </w:t>
      </w:r>
      <w:r>
        <w:rPr>
          <w:rFonts w:ascii="Verdana" w:hAnsi="Verdana" w:cs="Verdana"/>
          <w:color w:val="555E43"/>
          <w:spacing w:val="-10"/>
          <w:sz w:val="16"/>
          <w:szCs w:val="16"/>
        </w:rPr>
        <w:t>24(3), 156-166.</w:t>
      </w:r>
    </w:p>
    <w:p w:rsidR="00E71690" w:rsidRDefault="00E71690">
      <w:pPr>
        <w:spacing w:before="108" w:line="290" w:lineRule="auto"/>
        <w:jc w:val="center"/>
        <w:rPr>
          <w:rFonts w:ascii="Arial" w:hAnsi="Arial" w:cs="Arial"/>
          <w:i/>
          <w:iCs/>
          <w:color w:val="555E43"/>
          <w:spacing w:val="-5"/>
          <w:sz w:val="16"/>
          <w:szCs w:val="16"/>
        </w:rPr>
      </w:pPr>
      <w:r>
        <w:rPr>
          <w:rFonts w:ascii="Arial" w:hAnsi="Arial" w:cs="Arial"/>
          <w:b/>
          <w:bCs/>
          <w:color w:val="555E43"/>
          <w:spacing w:val="-4"/>
          <w:sz w:val="16"/>
          <w:szCs w:val="16"/>
        </w:rPr>
        <w:t xml:space="preserve">*Vontress, C. E. </w:t>
      </w:r>
      <w:r>
        <w:rPr>
          <w:rFonts w:ascii="Verdana" w:hAnsi="Verdana" w:cs="Verdana"/>
          <w:color w:val="555E43"/>
          <w:spacing w:val="-4"/>
          <w:sz w:val="16"/>
          <w:szCs w:val="16"/>
        </w:rPr>
        <w:t>(2008). Existential therapy. In</w:t>
      </w:r>
      <w:r>
        <w:rPr>
          <w:rFonts w:ascii="Verdana" w:hAnsi="Verdana" w:cs="Verdana"/>
          <w:color w:val="555E43"/>
          <w:spacing w:val="-4"/>
          <w:sz w:val="16"/>
          <w:szCs w:val="16"/>
        </w:rPr>
        <w:br/>
      </w:r>
      <w:r>
        <w:rPr>
          <w:rFonts w:ascii="Verdana" w:hAnsi="Verdana" w:cs="Verdana"/>
          <w:color w:val="555E43"/>
          <w:spacing w:val="-5"/>
          <w:sz w:val="16"/>
          <w:szCs w:val="16"/>
        </w:rPr>
        <w:t xml:space="preserve">J. Frew &amp; M. D. Spiegler (Eds.), </w:t>
      </w:r>
      <w:r>
        <w:rPr>
          <w:rFonts w:ascii="Arial" w:hAnsi="Arial" w:cs="Arial"/>
          <w:i/>
          <w:iCs/>
          <w:color w:val="555E43"/>
          <w:spacing w:val="-5"/>
          <w:sz w:val="16"/>
          <w:szCs w:val="16"/>
        </w:rPr>
        <w:t>Contemporary</w:t>
      </w:r>
    </w:p>
    <w:p w:rsidR="00E71690" w:rsidRDefault="00E71690">
      <w:pPr>
        <w:widowControl/>
        <w:kinsoku/>
        <w:autoSpaceDE w:val="0"/>
        <w:autoSpaceDN w:val="0"/>
        <w:adjustRightInd w:val="0"/>
        <w:sectPr w:rsidR="00E71690">
          <w:headerReference w:type="even" r:id="rId1056"/>
          <w:headerReference w:type="default" r:id="rId1057"/>
          <w:footerReference w:type="even" r:id="rId1058"/>
          <w:footerReference w:type="default" r:id="rId1059"/>
          <w:pgSz w:w="12240" w:h="15840"/>
          <w:pgMar w:top="2582" w:right="1855" w:bottom="336" w:left="1862" w:header="0" w:footer="0" w:gutter="0"/>
          <w:cols w:num="2" w:space="720" w:equalWidth="0">
            <w:col w:w="4700" w:space="206"/>
            <w:col w:w="3557"/>
          </w:cols>
          <w:noEndnote/>
        </w:sectPr>
      </w:pPr>
    </w:p>
    <w:p w:rsidR="00E71690" w:rsidRDefault="00E71690">
      <w:pPr>
        <w:spacing w:line="295" w:lineRule="auto"/>
        <w:ind w:left="72" w:right="792"/>
        <w:rPr>
          <w:rFonts w:ascii="Verdana" w:hAnsi="Verdana" w:cs="Verdana"/>
          <w:color w:val="5A6145"/>
          <w:spacing w:val="-12"/>
          <w:sz w:val="16"/>
          <w:szCs w:val="16"/>
        </w:rPr>
      </w:pPr>
      <w:r>
        <w:rPr>
          <w:noProof/>
        </w:rPr>
        <w:pict>
          <v:shape id="_x0000_s1298" type="#_x0000_t202" style="position:absolute;left:0;text-align:left;margin-left:0;margin-top:0;width:612pt;height:11in;z-index:-251894272;mso-position-horizontal-relative:page;mso-position-vertical-relative:page" o:allowincell="f" fillcolor="#d9f7bb"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i/>
          <w:iCs/>
          <w:color w:val="5A6145"/>
          <w:spacing w:val="2"/>
          <w:sz w:val="16"/>
          <w:szCs w:val="16"/>
        </w:rPr>
        <w:t xml:space="preserve">psychotherapies for a diverse world </w:t>
      </w:r>
      <w:r>
        <w:rPr>
          <w:rFonts w:ascii="Verdana" w:hAnsi="Verdana" w:cs="Verdana"/>
          <w:color w:val="5A6145"/>
          <w:spacing w:val="-12"/>
          <w:sz w:val="16"/>
          <w:szCs w:val="16"/>
        </w:rPr>
        <w:t>(pp. 141-176). Boston: Lahaska Press.</w:t>
      </w:r>
    </w:p>
    <w:p w:rsidR="00E71690" w:rsidRDefault="00E71690">
      <w:pPr>
        <w:spacing w:before="108" w:line="292" w:lineRule="auto"/>
        <w:ind w:left="72" w:right="360"/>
        <w:rPr>
          <w:rFonts w:ascii="Verdana" w:hAnsi="Verdana" w:cs="Verdana"/>
          <w:color w:val="5A6145"/>
          <w:spacing w:val="-8"/>
          <w:sz w:val="16"/>
          <w:szCs w:val="16"/>
        </w:rPr>
      </w:pPr>
      <w:r>
        <w:rPr>
          <w:rFonts w:ascii="Arial" w:hAnsi="Arial" w:cs="Arial"/>
          <w:b/>
          <w:bCs/>
          <w:color w:val="5A6145"/>
          <w:spacing w:val="-13"/>
          <w:sz w:val="17"/>
          <w:szCs w:val="17"/>
        </w:rPr>
        <w:t xml:space="preserve">*Vontress, C. E., Johnson, J. A., &amp; Epp, L. R. </w:t>
      </w:r>
      <w:r>
        <w:rPr>
          <w:rFonts w:ascii="Verdana" w:hAnsi="Verdana" w:cs="Verdana"/>
          <w:color w:val="5A6145"/>
          <w:spacing w:val="-9"/>
          <w:sz w:val="16"/>
          <w:szCs w:val="16"/>
        </w:rPr>
        <w:t xml:space="preserve">(1999). </w:t>
      </w:r>
      <w:r>
        <w:rPr>
          <w:rFonts w:ascii="Arial" w:hAnsi="Arial" w:cs="Arial"/>
          <w:i/>
          <w:iCs/>
          <w:color w:val="5A6145"/>
          <w:spacing w:val="-9"/>
          <w:sz w:val="16"/>
          <w:szCs w:val="16"/>
        </w:rPr>
        <w:t>Cross</w:t>
      </w:r>
      <w:r>
        <w:rPr>
          <w:rFonts w:ascii="Arial" w:hAnsi="Arial" w:cs="Arial"/>
          <w:i/>
          <w:iCs/>
          <w:color w:val="5A6145"/>
          <w:spacing w:val="-9"/>
          <w:sz w:val="6"/>
          <w:szCs w:val="6"/>
        </w:rPr>
        <w:t>-</w:t>
      </w:r>
      <w:r>
        <w:rPr>
          <w:rFonts w:ascii="Arial" w:hAnsi="Arial" w:cs="Arial"/>
          <w:i/>
          <w:iCs/>
          <w:color w:val="5A6145"/>
          <w:spacing w:val="-9"/>
          <w:sz w:val="16"/>
          <w:szCs w:val="16"/>
        </w:rPr>
        <w:t xml:space="preserve">cultural counseling: </w:t>
      </w:r>
      <w:r>
        <w:rPr>
          <w:rFonts w:ascii="Verdana" w:hAnsi="Verdana" w:cs="Verdana"/>
          <w:color w:val="5A6145"/>
          <w:spacing w:val="-9"/>
          <w:sz w:val="16"/>
          <w:szCs w:val="16"/>
        </w:rPr>
        <w:t xml:space="preserve">A </w:t>
      </w:r>
      <w:r>
        <w:rPr>
          <w:rFonts w:ascii="Arial" w:hAnsi="Arial" w:cs="Arial"/>
          <w:i/>
          <w:iCs/>
          <w:color w:val="5A6145"/>
          <w:spacing w:val="-9"/>
          <w:sz w:val="16"/>
          <w:szCs w:val="16"/>
        </w:rPr>
        <w:t xml:space="preserve">casebook. </w:t>
      </w:r>
      <w:r>
        <w:rPr>
          <w:rFonts w:ascii="Verdana" w:hAnsi="Verdana" w:cs="Verdana"/>
          <w:color w:val="5A6145"/>
          <w:spacing w:val="-10"/>
          <w:sz w:val="16"/>
          <w:szCs w:val="16"/>
        </w:rPr>
        <w:t xml:space="preserve">Alexandria, VA: American Counseling </w:t>
      </w:r>
      <w:r>
        <w:rPr>
          <w:rFonts w:ascii="Verdana" w:hAnsi="Verdana" w:cs="Verdana"/>
          <w:color w:val="5A6145"/>
          <w:spacing w:val="-8"/>
          <w:sz w:val="16"/>
          <w:szCs w:val="16"/>
        </w:rPr>
        <w:t>Association.</w:t>
      </w:r>
    </w:p>
    <w:p w:rsidR="00E71690" w:rsidRDefault="00E71690">
      <w:pPr>
        <w:spacing w:before="144" w:line="292" w:lineRule="auto"/>
        <w:ind w:left="72" w:right="72"/>
        <w:rPr>
          <w:rFonts w:ascii="Verdana" w:hAnsi="Verdana" w:cs="Verdana"/>
          <w:color w:val="5A6145"/>
          <w:spacing w:val="-4"/>
          <w:sz w:val="16"/>
          <w:szCs w:val="16"/>
        </w:rPr>
      </w:pPr>
      <w:r>
        <w:rPr>
          <w:rFonts w:ascii="Arial" w:hAnsi="Arial" w:cs="Arial"/>
          <w:b/>
          <w:bCs/>
          <w:color w:val="5A6145"/>
          <w:spacing w:val="-7"/>
          <w:sz w:val="17"/>
          <w:szCs w:val="17"/>
        </w:rPr>
        <w:t xml:space="preserve">*Walsh, R. A., &amp; McElwain, B. </w:t>
      </w:r>
      <w:r>
        <w:rPr>
          <w:rFonts w:ascii="Verdana" w:hAnsi="Verdana" w:cs="Verdana"/>
          <w:color w:val="5A6145"/>
          <w:spacing w:val="-7"/>
          <w:sz w:val="16"/>
          <w:szCs w:val="16"/>
        </w:rPr>
        <w:t>(2002). Existen</w:t>
      </w:r>
      <w:r>
        <w:rPr>
          <w:rFonts w:ascii="Verdana" w:hAnsi="Verdana" w:cs="Verdana"/>
          <w:color w:val="5A6145"/>
          <w:spacing w:val="-7"/>
          <w:sz w:val="16"/>
          <w:szCs w:val="16"/>
        </w:rPr>
        <w:softHyphen/>
      </w:r>
      <w:r>
        <w:rPr>
          <w:rFonts w:ascii="Verdana" w:hAnsi="Verdana" w:cs="Verdana"/>
          <w:color w:val="5A6145"/>
          <w:spacing w:val="-11"/>
          <w:sz w:val="16"/>
          <w:szCs w:val="16"/>
        </w:rPr>
        <w:t xml:space="preserve">tial psychotherapies. In D. J. Cain </w:t>
      </w:r>
      <w:r>
        <w:rPr>
          <w:rFonts w:ascii="Verdana" w:hAnsi="Verdana" w:cs="Verdana"/>
          <w:i/>
          <w:iCs/>
          <w:color w:val="5A6145"/>
          <w:spacing w:val="-11"/>
          <w:sz w:val="16"/>
          <w:szCs w:val="16"/>
        </w:rPr>
        <w:t xml:space="preserve">&amp; </w:t>
      </w:r>
      <w:r>
        <w:rPr>
          <w:rFonts w:ascii="Verdana" w:hAnsi="Verdana" w:cs="Verdana"/>
          <w:color w:val="5A6145"/>
          <w:spacing w:val="-11"/>
          <w:sz w:val="16"/>
          <w:szCs w:val="16"/>
        </w:rPr>
        <w:t xml:space="preserve">J. Seeman </w:t>
      </w:r>
      <w:r>
        <w:rPr>
          <w:rFonts w:ascii="Verdana" w:hAnsi="Verdana" w:cs="Verdana"/>
          <w:color w:val="5A6145"/>
          <w:sz w:val="16"/>
          <w:szCs w:val="16"/>
        </w:rPr>
        <w:t xml:space="preserve">(Eds.), </w:t>
      </w:r>
      <w:r>
        <w:rPr>
          <w:rFonts w:ascii="Arial" w:hAnsi="Arial" w:cs="Arial"/>
          <w:i/>
          <w:iCs/>
          <w:color w:val="5A6145"/>
          <w:sz w:val="16"/>
          <w:szCs w:val="16"/>
        </w:rPr>
        <w:t xml:space="preserve">Humanistic psychotherapies: Handbook of research and practice </w:t>
      </w:r>
      <w:r>
        <w:rPr>
          <w:rFonts w:ascii="Verdana" w:hAnsi="Verdana" w:cs="Verdana"/>
          <w:color w:val="5A6145"/>
          <w:sz w:val="16"/>
          <w:szCs w:val="16"/>
        </w:rPr>
        <w:t>(pp. 253</w:t>
      </w:r>
      <w:r>
        <w:rPr>
          <w:rFonts w:ascii="Arial" w:hAnsi="Arial" w:cs="Arial"/>
          <w:color w:val="5A6145"/>
          <w:sz w:val="6"/>
          <w:szCs w:val="6"/>
        </w:rPr>
        <w:t>-</w:t>
      </w:r>
      <w:r>
        <w:rPr>
          <w:rFonts w:ascii="Verdana" w:hAnsi="Verdana" w:cs="Verdana"/>
          <w:color w:val="5A6145"/>
          <w:sz w:val="16"/>
          <w:szCs w:val="16"/>
        </w:rPr>
        <w:t xml:space="preserve">278). </w:t>
      </w:r>
      <w:r>
        <w:rPr>
          <w:rFonts w:ascii="Verdana" w:hAnsi="Verdana" w:cs="Verdana"/>
          <w:color w:val="5A6145"/>
          <w:spacing w:val="-4"/>
          <w:sz w:val="16"/>
          <w:szCs w:val="16"/>
        </w:rPr>
        <w:t>Washington, DC: American Psychological Association.</w:t>
      </w:r>
    </w:p>
    <w:p w:rsidR="00E71690" w:rsidRDefault="00E71690">
      <w:pPr>
        <w:spacing w:before="108" w:line="285" w:lineRule="auto"/>
        <w:ind w:left="72" w:right="72"/>
        <w:rPr>
          <w:rFonts w:ascii="Verdana" w:hAnsi="Verdana" w:cs="Verdana"/>
          <w:color w:val="5A6145"/>
          <w:spacing w:val="-9"/>
          <w:sz w:val="16"/>
          <w:szCs w:val="16"/>
        </w:rPr>
      </w:pPr>
      <w:r>
        <w:rPr>
          <w:rFonts w:ascii="Arial" w:hAnsi="Arial" w:cs="Arial"/>
          <w:b/>
          <w:bCs/>
          <w:color w:val="5A6145"/>
          <w:spacing w:val="-4"/>
          <w:sz w:val="17"/>
          <w:szCs w:val="17"/>
        </w:rPr>
        <w:t xml:space="preserve">*Watson, J. C., Goldman, R. N., &amp; Greenberg, </w:t>
      </w:r>
      <w:r>
        <w:rPr>
          <w:rFonts w:ascii="Arial" w:hAnsi="Arial" w:cs="Arial"/>
          <w:b/>
          <w:bCs/>
          <w:color w:val="5A6145"/>
          <w:spacing w:val="-6"/>
          <w:sz w:val="17"/>
          <w:szCs w:val="17"/>
        </w:rPr>
        <w:t xml:space="preserve">L. S. </w:t>
      </w:r>
      <w:r>
        <w:rPr>
          <w:rFonts w:ascii="Verdana" w:hAnsi="Verdana" w:cs="Verdana"/>
          <w:color w:val="5A6145"/>
          <w:spacing w:val="-6"/>
          <w:sz w:val="16"/>
          <w:szCs w:val="16"/>
        </w:rPr>
        <w:t xml:space="preserve">(2011). Humanistic and experiential </w:t>
      </w:r>
      <w:r>
        <w:rPr>
          <w:rFonts w:ascii="Verdana" w:hAnsi="Verdana" w:cs="Verdana"/>
          <w:color w:val="5A6145"/>
          <w:spacing w:val="-9"/>
          <w:sz w:val="16"/>
          <w:szCs w:val="16"/>
        </w:rPr>
        <w:t>theories in psychotherapy. In J. C. Norcross, G.</w:t>
      </w:r>
    </w:p>
    <w:p w:rsidR="00E71690" w:rsidRDefault="00E71690">
      <w:pPr>
        <w:spacing w:before="36" w:line="295" w:lineRule="auto"/>
        <w:ind w:left="72"/>
        <w:rPr>
          <w:rFonts w:ascii="Verdana" w:hAnsi="Verdana" w:cs="Verdana"/>
          <w:color w:val="5A6145"/>
          <w:spacing w:val="-4"/>
          <w:sz w:val="16"/>
          <w:szCs w:val="16"/>
        </w:rPr>
      </w:pPr>
      <w:r>
        <w:rPr>
          <w:rFonts w:ascii="Verdana" w:hAnsi="Verdana" w:cs="Verdana"/>
          <w:color w:val="5A6145"/>
          <w:spacing w:val="-7"/>
          <w:sz w:val="16"/>
          <w:szCs w:val="16"/>
        </w:rPr>
        <w:t xml:space="preserve">R. Vandenbos, &amp; D. K. Freedheim (Eds.), </w:t>
      </w:r>
      <w:r>
        <w:rPr>
          <w:rFonts w:ascii="Arial" w:hAnsi="Arial" w:cs="Arial"/>
          <w:i/>
          <w:iCs/>
          <w:color w:val="5A6145"/>
          <w:spacing w:val="-7"/>
          <w:sz w:val="16"/>
          <w:szCs w:val="16"/>
        </w:rPr>
        <w:t xml:space="preserve">History </w:t>
      </w:r>
      <w:r>
        <w:rPr>
          <w:rFonts w:ascii="Arial" w:hAnsi="Arial" w:cs="Arial"/>
          <w:i/>
          <w:iCs/>
          <w:color w:val="5A6145"/>
          <w:spacing w:val="-8"/>
          <w:sz w:val="16"/>
          <w:szCs w:val="16"/>
        </w:rPr>
        <w:t xml:space="preserve">of psychotherapy </w:t>
      </w:r>
      <w:r>
        <w:rPr>
          <w:rFonts w:ascii="Verdana" w:hAnsi="Verdana" w:cs="Verdana"/>
          <w:color w:val="5A6145"/>
          <w:spacing w:val="-8"/>
          <w:sz w:val="16"/>
          <w:szCs w:val="16"/>
        </w:rPr>
        <w:t xml:space="preserve">(2nd ed., pp. 141-172). </w:t>
      </w:r>
      <w:r>
        <w:rPr>
          <w:rFonts w:ascii="Verdana" w:hAnsi="Verdana" w:cs="Verdana"/>
          <w:color w:val="5A6145"/>
          <w:spacing w:val="-4"/>
          <w:sz w:val="16"/>
          <w:szCs w:val="16"/>
        </w:rPr>
        <w:t>Washington, DC: American Psychological Association.</w:t>
      </w:r>
    </w:p>
    <w:p w:rsidR="00E71690" w:rsidRDefault="00E71690">
      <w:pPr>
        <w:spacing w:before="108" w:line="292" w:lineRule="auto"/>
        <w:ind w:left="72" w:right="72"/>
        <w:rPr>
          <w:rFonts w:ascii="Verdana" w:hAnsi="Verdana" w:cs="Verdana"/>
          <w:color w:val="5A6145"/>
          <w:spacing w:val="-6"/>
          <w:sz w:val="16"/>
          <w:szCs w:val="16"/>
        </w:rPr>
      </w:pPr>
      <w:r>
        <w:rPr>
          <w:rFonts w:ascii="Arial" w:hAnsi="Arial" w:cs="Arial"/>
          <w:b/>
          <w:bCs/>
          <w:color w:val="5A6145"/>
          <w:spacing w:val="-8"/>
          <w:sz w:val="17"/>
          <w:szCs w:val="17"/>
        </w:rPr>
        <w:t xml:space="preserve">Wampold, B. </w:t>
      </w:r>
      <w:r>
        <w:rPr>
          <w:rFonts w:ascii="Verdana" w:hAnsi="Verdana" w:cs="Verdana"/>
          <w:color w:val="5A6145"/>
          <w:spacing w:val="-8"/>
          <w:sz w:val="16"/>
          <w:szCs w:val="16"/>
        </w:rPr>
        <w:t>(2008, February 6). Existential-</w:t>
      </w:r>
      <w:r>
        <w:rPr>
          <w:rFonts w:ascii="Verdana" w:hAnsi="Verdana" w:cs="Verdana"/>
          <w:color w:val="5A6145"/>
          <w:spacing w:val="-5"/>
          <w:sz w:val="16"/>
          <w:szCs w:val="16"/>
        </w:rPr>
        <w:t xml:space="preserve">integrative psychotherapy comes of age </w:t>
      </w:r>
      <w:r>
        <w:rPr>
          <w:rFonts w:ascii="Verdana" w:hAnsi="Verdana" w:cs="Verdana"/>
          <w:color w:val="5A6145"/>
          <w:spacing w:val="-6"/>
          <w:sz w:val="16"/>
          <w:szCs w:val="16"/>
        </w:rPr>
        <w:t>[Review of Existential-integrative psycho</w:t>
      </w:r>
      <w:r>
        <w:rPr>
          <w:rFonts w:ascii="Verdana" w:hAnsi="Verdana" w:cs="Verdana"/>
          <w:color w:val="5A6145"/>
          <w:spacing w:val="-6"/>
          <w:sz w:val="16"/>
          <w:szCs w:val="16"/>
        </w:rPr>
        <w:softHyphen/>
        <w:t>therapy: Guideposts to the core of</w:t>
      </w:r>
    </w:p>
    <w:p w:rsidR="00E71690" w:rsidRDefault="00E71690">
      <w:pPr>
        <w:ind w:left="72"/>
        <w:rPr>
          <w:rFonts w:ascii="Verdana" w:hAnsi="Verdana" w:cs="Verdana"/>
          <w:color w:val="5A6145"/>
          <w:spacing w:val="-5"/>
          <w:sz w:val="16"/>
          <w:szCs w:val="16"/>
        </w:rPr>
      </w:pPr>
      <w:r>
        <w:rPr>
          <w:rFonts w:ascii="Verdana" w:hAnsi="Verdana" w:cs="Verdana"/>
          <w:color w:val="5A6145"/>
          <w:spacing w:val="-5"/>
          <w:sz w:val="16"/>
          <w:szCs w:val="16"/>
        </w:rPr>
        <w:t xml:space="preserve">practice]. </w:t>
      </w:r>
      <w:r>
        <w:rPr>
          <w:rFonts w:ascii="Arial" w:hAnsi="Arial" w:cs="Arial"/>
          <w:i/>
          <w:iCs/>
          <w:color w:val="5A6145"/>
          <w:spacing w:val="-5"/>
          <w:sz w:val="16"/>
          <w:szCs w:val="16"/>
        </w:rPr>
        <w:t xml:space="preserve">PsycCritiques, </w:t>
      </w:r>
      <w:r>
        <w:rPr>
          <w:rFonts w:ascii="Verdana" w:hAnsi="Verdana" w:cs="Verdana"/>
          <w:color w:val="5A6145"/>
          <w:spacing w:val="-5"/>
          <w:sz w:val="16"/>
          <w:szCs w:val="16"/>
        </w:rPr>
        <w:t>53, Release 6,</w:t>
      </w:r>
    </w:p>
    <w:p w:rsidR="00E71690" w:rsidRDefault="00E71690">
      <w:pPr>
        <w:spacing w:before="72"/>
        <w:ind w:left="72"/>
        <w:rPr>
          <w:rFonts w:ascii="Verdana" w:hAnsi="Verdana" w:cs="Verdana"/>
          <w:color w:val="5A6145"/>
          <w:spacing w:val="-8"/>
          <w:sz w:val="16"/>
          <w:szCs w:val="16"/>
        </w:rPr>
      </w:pPr>
      <w:r>
        <w:rPr>
          <w:rFonts w:ascii="Verdana" w:hAnsi="Verdana" w:cs="Verdana"/>
          <w:color w:val="5A6145"/>
          <w:spacing w:val="-8"/>
          <w:sz w:val="16"/>
          <w:szCs w:val="16"/>
        </w:rPr>
        <w:t>Article 1, p. 6.</w:t>
      </w:r>
    </w:p>
    <w:p w:rsidR="00E71690" w:rsidRDefault="00E71690">
      <w:pPr>
        <w:spacing w:before="108" w:line="285" w:lineRule="auto"/>
        <w:ind w:left="72" w:right="144"/>
        <w:rPr>
          <w:rFonts w:ascii="Verdana" w:hAnsi="Verdana" w:cs="Verdana"/>
          <w:color w:val="5A6145"/>
          <w:spacing w:val="-8"/>
          <w:sz w:val="16"/>
          <w:szCs w:val="16"/>
        </w:rPr>
      </w:pPr>
      <w:r>
        <w:rPr>
          <w:rFonts w:ascii="Arial" w:hAnsi="Arial" w:cs="Arial"/>
          <w:b/>
          <w:bCs/>
          <w:color w:val="5A6145"/>
          <w:spacing w:val="-6"/>
          <w:sz w:val="17"/>
          <w:szCs w:val="17"/>
        </w:rPr>
        <w:t xml:space="preserve">*Yalom, I. D. </w:t>
      </w:r>
      <w:r>
        <w:rPr>
          <w:rFonts w:ascii="Verdana" w:hAnsi="Verdana" w:cs="Verdana"/>
          <w:color w:val="5A6145"/>
          <w:spacing w:val="-6"/>
          <w:sz w:val="16"/>
          <w:szCs w:val="16"/>
        </w:rPr>
        <w:t xml:space="preserve">(1980). </w:t>
      </w:r>
      <w:r>
        <w:rPr>
          <w:rFonts w:ascii="Arial" w:hAnsi="Arial" w:cs="Arial"/>
          <w:i/>
          <w:iCs/>
          <w:color w:val="5A6145"/>
          <w:spacing w:val="-6"/>
          <w:sz w:val="16"/>
          <w:szCs w:val="16"/>
        </w:rPr>
        <w:t xml:space="preserve">Existential psychotherapy. </w:t>
      </w:r>
      <w:r>
        <w:rPr>
          <w:rFonts w:ascii="Verdana" w:hAnsi="Verdana" w:cs="Verdana"/>
          <w:color w:val="5A6145"/>
          <w:spacing w:val="-8"/>
          <w:sz w:val="16"/>
          <w:szCs w:val="16"/>
        </w:rPr>
        <w:t>New York: Basic Books.</w:t>
      </w:r>
    </w:p>
    <w:p w:rsidR="00E71690" w:rsidRDefault="00E71690">
      <w:pPr>
        <w:spacing w:line="288" w:lineRule="auto"/>
        <w:ind w:left="72" w:right="72" w:hanging="72"/>
        <w:rPr>
          <w:rFonts w:ascii="Verdana" w:hAnsi="Verdana" w:cs="Verdana"/>
          <w:color w:val="5A6145"/>
          <w:spacing w:val="-8"/>
          <w:sz w:val="16"/>
          <w:szCs w:val="16"/>
        </w:rPr>
      </w:pPr>
      <w:r>
        <w:rPr>
          <w:rFonts w:ascii="Arial" w:hAnsi="Arial" w:cs="Arial"/>
          <w:b/>
          <w:bCs/>
          <w:color w:val="5A6145"/>
          <w:sz w:val="17"/>
          <w:szCs w:val="17"/>
        </w:rPr>
        <w:t xml:space="preserve">*Yalom, I. D. </w:t>
      </w:r>
      <w:r>
        <w:rPr>
          <w:rFonts w:ascii="Verdana" w:hAnsi="Verdana" w:cs="Verdana"/>
          <w:color w:val="5A6145"/>
          <w:sz w:val="16"/>
          <w:szCs w:val="16"/>
        </w:rPr>
        <w:t xml:space="preserve">(1987). </w:t>
      </w:r>
      <w:r>
        <w:rPr>
          <w:rFonts w:ascii="Arial" w:hAnsi="Arial" w:cs="Arial"/>
          <w:i/>
          <w:iCs/>
          <w:color w:val="5A6145"/>
          <w:sz w:val="16"/>
          <w:szCs w:val="16"/>
        </w:rPr>
        <w:t xml:space="preserve">Love's executioner: And </w:t>
      </w:r>
      <w:r>
        <w:rPr>
          <w:rFonts w:ascii="Arial" w:hAnsi="Arial" w:cs="Arial"/>
          <w:i/>
          <w:iCs/>
          <w:color w:val="5A6145"/>
          <w:spacing w:val="-6"/>
          <w:sz w:val="16"/>
          <w:szCs w:val="16"/>
        </w:rPr>
        <w:t xml:space="preserve">other tales of psychotherapy. </w:t>
      </w:r>
      <w:r>
        <w:rPr>
          <w:rFonts w:ascii="Verdana" w:hAnsi="Verdana" w:cs="Verdana"/>
          <w:color w:val="5A6145"/>
          <w:spacing w:val="-6"/>
          <w:sz w:val="16"/>
          <w:szCs w:val="16"/>
        </w:rPr>
        <w:t xml:space="preserve">New York: Harper </w:t>
      </w:r>
      <w:r>
        <w:rPr>
          <w:rFonts w:ascii="Verdana" w:hAnsi="Verdana" w:cs="Verdana"/>
          <w:color w:val="5A6145"/>
          <w:spacing w:val="-8"/>
          <w:sz w:val="16"/>
          <w:szCs w:val="16"/>
        </w:rPr>
        <w:t>Perennial.</w:t>
      </w:r>
    </w:p>
    <w:p w:rsidR="00E71690" w:rsidRDefault="00E71690">
      <w:pPr>
        <w:spacing w:before="108" w:line="288" w:lineRule="auto"/>
        <w:ind w:left="72" w:right="504"/>
        <w:rPr>
          <w:rFonts w:ascii="Verdana" w:hAnsi="Verdana" w:cs="Verdana"/>
          <w:color w:val="5A6145"/>
          <w:spacing w:val="-8"/>
          <w:sz w:val="16"/>
          <w:szCs w:val="16"/>
        </w:rPr>
      </w:pPr>
      <w:r>
        <w:rPr>
          <w:rFonts w:ascii="Arial" w:hAnsi="Arial" w:cs="Arial"/>
          <w:b/>
          <w:bCs/>
          <w:color w:val="5A6145"/>
          <w:spacing w:val="-6"/>
          <w:sz w:val="17"/>
          <w:szCs w:val="17"/>
        </w:rPr>
        <w:t xml:space="preserve">Yalom, I. D. </w:t>
      </w:r>
      <w:r>
        <w:rPr>
          <w:rFonts w:ascii="Verdana" w:hAnsi="Verdana" w:cs="Verdana"/>
          <w:color w:val="5A6145"/>
          <w:spacing w:val="-6"/>
          <w:sz w:val="16"/>
          <w:szCs w:val="16"/>
        </w:rPr>
        <w:t xml:space="preserve">(1992). </w:t>
      </w:r>
      <w:r>
        <w:rPr>
          <w:rFonts w:ascii="Arial" w:hAnsi="Arial" w:cs="Arial"/>
          <w:i/>
          <w:iCs/>
          <w:color w:val="5A6145"/>
          <w:spacing w:val="-6"/>
          <w:sz w:val="16"/>
          <w:szCs w:val="16"/>
        </w:rPr>
        <w:t xml:space="preserve">When Nietzche wept. </w:t>
      </w:r>
      <w:r>
        <w:rPr>
          <w:rFonts w:ascii="Verdana" w:hAnsi="Verdana" w:cs="Verdana"/>
          <w:color w:val="5A6145"/>
          <w:spacing w:val="-8"/>
          <w:sz w:val="16"/>
          <w:szCs w:val="16"/>
        </w:rPr>
        <w:t>New York: Basic Books.</w:t>
      </w:r>
    </w:p>
    <w:p w:rsidR="00E71690" w:rsidRDefault="00E71690">
      <w:pPr>
        <w:spacing w:before="144" w:line="283" w:lineRule="auto"/>
        <w:ind w:left="72" w:right="72"/>
        <w:rPr>
          <w:rFonts w:ascii="Verdana" w:hAnsi="Verdana" w:cs="Verdana"/>
          <w:color w:val="5A6145"/>
          <w:spacing w:val="-6"/>
          <w:sz w:val="16"/>
          <w:szCs w:val="16"/>
        </w:rPr>
      </w:pPr>
      <w:r>
        <w:rPr>
          <w:rFonts w:ascii="Arial" w:hAnsi="Arial" w:cs="Arial"/>
          <w:b/>
          <w:bCs/>
          <w:color w:val="5A6145"/>
          <w:spacing w:val="-8"/>
          <w:sz w:val="17"/>
          <w:szCs w:val="17"/>
        </w:rPr>
        <w:t xml:space="preserve">*Yalom, I. D. </w:t>
      </w:r>
      <w:r>
        <w:rPr>
          <w:rFonts w:ascii="Verdana" w:hAnsi="Verdana" w:cs="Verdana"/>
          <w:color w:val="5A6145"/>
          <w:spacing w:val="-8"/>
          <w:sz w:val="16"/>
          <w:szCs w:val="16"/>
        </w:rPr>
        <w:t xml:space="preserve">(1997). </w:t>
      </w:r>
      <w:r>
        <w:rPr>
          <w:rFonts w:ascii="Arial" w:hAnsi="Arial" w:cs="Arial"/>
          <w:i/>
          <w:iCs/>
          <w:color w:val="5A6145"/>
          <w:spacing w:val="-8"/>
          <w:sz w:val="16"/>
          <w:szCs w:val="16"/>
        </w:rPr>
        <w:t xml:space="preserve">Lying on the couch: A </w:t>
      </w:r>
      <w:r>
        <w:rPr>
          <w:rFonts w:ascii="Verdana" w:hAnsi="Verdana" w:cs="Verdana"/>
          <w:i/>
          <w:iCs/>
          <w:color w:val="5A6145"/>
          <w:spacing w:val="-8"/>
          <w:sz w:val="16"/>
          <w:szCs w:val="16"/>
        </w:rPr>
        <w:t xml:space="preserve">novel. </w:t>
      </w:r>
      <w:r>
        <w:rPr>
          <w:rFonts w:ascii="Verdana" w:hAnsi="Verdana" w:cs="Verdana"/>
          <w:color w:val="5A6145"/>
          <w:spacing w:val="-6"/>
          <w:sz w:val="16"/>
          <w:szCs w:val="16"/>
        </w:rPr>
        <w:t>New York: Harper Perennial.</w:t>
      </w:r>
    </w:p>
    <w:p w:rsidR="00E71690" w:rsidRDefault="00E71690">
      <w:pPr>
        <w:spacing w:before="108" w:line="288" w:lineRule="auto"/>
        <w:ind w:left="72" w:right="72"/>
        <w:jc w:val="both"/>
        <w:rPr>
          <w:rFonts w:ascii="Verdana" w:hAnsi="Verdana" w:cs="Verdana"/>
          <w:color w:val="5A6145"/>
          <w:spacing w:val="-8"/>
          <w:sz w:val="16"/>
          <w:szCs w:val="16"/>
        </w:rPr>
      </w:pPr>
      <w:r>
        <w:rPr>
          <w:rFonts w:ascii="Arial" w:hAnsi="Arial" w:cs="Arial"/>
          <w:b/>
          <w:bCs/>
          <w:color w:val="5A6145"/>
          <w:spacing w:val="-1"/>
          <w:sz w:val="17"/>
          <w:szCs w:val="17"/>
        </w:rPr>
        <w:t xml:space="preserve">*Yalom, I. D. </w:t>
      </w:r>
      <w:r>
        <w:rPr>
          <w:rFonts w:ascii="Verdana" w:hAnsi="Verdana" w:cs="Verdana"/>
          <w:color w:val="5A6145"/>
          <w:spacing w:val="-1"/>
          <w:sz w:val="16"/>
          <w:szCs w:val="16"/>
        </w:rPr>
        <w:t xml:space="preserve">(2000). </w:t>
      </w:r>
      <w:r>
        <w:rPr>
          <w:rFonts w:ascii="Arial" w:hAnsi="Arial" w:cs="Arial"/>
          <w:i/>
          <w:iCs/>
          <w:color w:val="5A6145"/>
          <w:spacing w:val="-1"/>
          <w:sz w:val="16"/>
          <w:szCs w:val="16"/>
        </w:rPr>
        <w:t xml:space="preserve">Momma and the meaning </w:t>
      </w:r>
      <w:r>
        <w:rPr>
          <w:rFonts w:ascii="Arial" w:hAnsi="Arial" w:cs="Arial"/>
          <w:i/>
          <w:iCs/>
          <w:color w:val="5A6145"/>
          <w:spacing w:val="-8"/>
          <w:sz w:val="16"/>
          <w:szCs w:val="16"/>
        </w:rPr>
        <w:t xml:space="preserve">of life: Tales of psychotherapy. </w:t>
      </w:r>
      <w:r>
        <w:rPr>
          <w:rFonts w:ascii="Verdana" w:hAnsi="Verdana" w:cs="Verdana"/>
          <w:color w:val="5A6145"/>
          <w:spacing w:val="-8"/>
          <w:sz w:val="16"/>
          <w:szCs w:val="16"/>
        </w:rPr>
        <w:t>New York: Harper Perennial.</w:t>
      </w:r>
    </w:p>
    <w:p w:rsidR="00E71690" w:rsidRDefault="00E71690">
      <w:pPr>
        <w:spacing w:before="144" w:line="302" w:lineRule="auto"/>
        <w:ind w:left="72" w:right="72"/>
        <w:jc w:val="both"/>
        <w:rPr>
          <w:rFonts w:ascii="Verdana" w:hAnsi="Verdana" w:cs="Verdana"/>
          <w:color w:val="5A6145"/>
          <w:spacing w:val="-6"/>
          <w:sz w:val="16"/>
          <w:szCs w:val="16"/>
        </w:rPr>
      </w:pPr>
      <w:r>
        <w:rPr>
          <w:rFonts w:ascii="Arial" w:hAnsi="Arial" w:cs="Arial"/>
          <w:b/>
          <w:bCs/>
          <w:color w:val="5A6145"/>
          <w:spacing w:val="-6"/>
          <w:sz w:val="17"/>
          <w:szCs w:val="17"/>
        </w:rPr>
        <w:t xml:space="preserve">*Yalom, I. D. </w:t>
      </w:r>
      <w:r>
        <w:rPr>
          <w:rFonts w:ascii="Verdana" w:hAnsi="Verdana" w:cs="Verdana"/>
          <w:color w:val="5A6145"/>
          <w:spacing w:val="-6"/>
          <w:sz w:val="16"/>
          <w:szCs w:val="16"/>
        </w:rPr>
        <w:t xml:space="preserve">(2003). </w:t>
      </w:r>
      <w:r>
        <w:rPr>
          <w:rFonts w:ascii="Arial" w:hAnsi="Arial" w:cs="Arial"/>
          <w:i/>
          <w:iCs/>
          <w:color w:val="5A6145"/>
          <w:spacing w:val="-6"/>
          <w:sz w:val="16"/>
          <w:szCs w:val="16"/>
        </w:rPr>
        <w:t xml:space="preserve">The gift of therapy: An open </w:t>
      </w:r>
      <w:r>
        <w:rPr>
          <w:rFonts w:ascii="Arial" w:hAnsi="Arial" w:cs="Arial"/>
          <w:i/>
          <w:iCs/>
          <w:color w:val="5A6145"/>
          <w:spacing w:val="-4"/>
          <w:sz w:val="16"/>
          <w:szCs w:val="16"/>
        </w:rPr>
        <w:t xml:space="preserve">letter to a new generation of therapists and their </w:t>
      </w:r>
      <w:r>
        <w:rPr>
          <w:rFonts w:ascii="Arial" w:hAnsi="Arial" w:cs="Arial"/>
          <w:i/>
          <w:iCs/>
          <w:color w:val="5A6145"/>
          <w:spacing w:val="-6"/>
          <w:sz w:val="16"/>
          <w:szCs w:val="16"/>
        </w:rPr>
        <w:t xml:space="preserve">patients. </w:t>
      </w:r>
      <w:r>
        <w:rPr>
          <w:rFonts w:ascii="Verdana" w:hAnsi="Verdana" w:cs="Verdana"/>
          <w:color w:val="5A6145"/>
          <w:spacing w:val="-6"/>
          <w:sz w:val="16"/>
          <w:szCs w:val="16"/>
        </w:rPr>
        <w:t>New York: HarperCollins (Perennial).</w:t>
      </w:r>
    </w:p>
    <w:p w:rsidR="00E71690" w:rsidRDefault="00E71690">
      <w:pPr>
        <w:spacing w:before="108" w:line="285" w:lineRule="auto"/>
        <w:ind w:left="72" w:right="72"/>
        <w:rPr>
          <w:rFonts w:ascii="Verdana" w:hAnsi="Verdana" w:cs="Verdana"/>
          <w:color w:val="5A6145"/>
          <w:spacing w:val="-4"/>
          <w:sz w:val="16"/>
          <w:szCs w:val="16"/>
        </w:rPr>
      </w:pPr>
      <w:r>
        <w:rPr>
          <w:noProof/>
        </w:rPr>
        <w:pict>
          <v:shape id="_x0000_s1300" type="#_x0000_t202" style="position:absolute;left:0;text-align:left;margin-left:506.55pt;margin-top:209.75pt;width:11.55pt;height:116.3pt;z-index:-25189324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4" w:lineRule="auto"/>
                    <w:rPr>
                      <w:rFonts w:ascii="Verdana" w:hAnsi="Verdana" w:cs="Verdana"/>
                      <w:color w:val="5A6145"/>
                      <w:spacing w:val="-29"/>
                      <w:sz w:val="16"/>
                      <w:szCs w:val="16"/>
                    </w:rPr>
                  </w:pPr>
                  <w:r>
                    <w:rPr>
                      <w:rFonts w:ascii="Verdana" w:hAnsi="Verdana" w:cs="Verdana"/>
                      <w:color w:val="5A6145"/>
                      <w:spacing w:val="-29"/>
                      <w:sz w:val="16"/>
                      <w:szCs w:val="16"/>
                    </w:rPr>
                    <w:t>171</w:t>
                  </w:r>
                </w:p>
                <w:p w:rsidR="00E71690" w:rsidRDefault="00E71690">
                  <w:pPr>
                    <w:spacing w:before="36" w:after="36" w:line="126" w:lineRule="exact"/>
                    <w:jc w:val="right"/>
                    <w:rPr>
                      <w:rFonts w:ascii="Verdana" w:hAnsi="Verdana" w:cs="Verdana"/>
                      <w:color w:val="5A6245"/>
                      <w:spacing w:val="13"/>
                      <w:sz w:val="13"/>
                      <w:szCs w:val="13"/>
                    </w:rPr>
                  </w:pPr>
                  <w:r>
                    <w:rPr>
                      <w:rFonts w:ascii="Verdana" w:hAnsi="Verdana" w:cs="Verdana"/>
                      <w:color w:val="5A6245"/>
                      <w:spacing w:val="13"/>
                      <w:sz w:val="13"/>
                      <w:szCs w:val="13"/>
                    </w:rPr>
                    <w:t>AdVII3H11V11N3ISIX3</w:t>
                  </w:r>
                </w:p>
              </w:txbxContent>
            </v:textbox>
            <w10:wrap type="square" anchorx="page" anchory="page"/>
          </v:shape>
        </w:pict>
      </w:r>
      <w:r>
        <w:rPr>
          <w:rFonts w:ascii="Arial" w:hAnsi="Arial" w:cs="Arial"/>
          <w:b/>
          <w:bCs/>
          <w:color w:val="5A6145"/>
          <w:spacing w:val="-7"/>
          <w:sz w:val="17"/>
          <w:szCs w:val="17"/>
        </w:rPr>
        <w:t xml:space="preserve">Yalom, I. D. </w:t>
      </w:r>
      <w:r>
        <w:rPr>
          <w:rFonts w:ascii="Verdana" w:hAnsi="Verdana" w:cs="Verdana"/>
          <w:color w:val="5A6145"/>
          <w:spacing w:val="-7"/>
          <w:sz w:val="16"/>
          <w:szCs w:val="16"/>
        </w:rPr>
        <w:t xml:space="preserve">(2005a). </w:t>
      </w:r>
      <w:r>
        <w:rPr>
          <w:rFonts w:ascii="Arial" w:hAnsi="Arial" w:cs="Arial"/>
          <w:i/>
          <w:iCs/>
          <w:color w:val="5A6145"/>
          <w:spacing w:val="-7"/>
          <w:sz w:val="16"/>
          <w:szCs w:val="16"/>
        </w:rPr>
        <w:t xml:space="preserve">The Schopenhauer cure: A </w:t>
      </w:r>
      <w:r>
        <w:rPr>
          <w:rFonts w:ascii="Arial" w:hAnsi="Arial" w:cs="Arial"/>
          <w:i/>
          <w:iCs/>
          <w:color w:val="5A6145"/>
          <w:spacing w:val="-4"/>
          <w:sz w:val="16"/>
          <w:szCs w:val="16"/>
        </w:rPr>
        <w:t xml:space="preserve">novel. </w:t>
      </w:r>
      <w:r>
        <w:rPr>
          <w:rFonts w:ascii="Verdana" w:hAnsi="Verdana" w:cs="Verdana"/>
          <w:color w:val="5A6145"/>
          <w:spacing w:val="-4"/>
          <w:sz w:val="16"/>
          <w:szCs w:val="16"/>
        </w:rPr>
        <w:t>New York: HarperCollins.</w:t>
      </w:r>
    </w:p>
    <w:p w:rsidR="00E71690" w:rsidRDefault="00E71690">
      <w:pPr>
        <w:spacing w:before="144" w:line="290" w:lineRule="auto"/>
        <w:ind w:left="72" w:right="72"/>
        <w:rPr>
          <w:rFonts w:ascii="Verdana" w:hAnsi="Verdana" w:cs="Verdana"/>
          <w:color w:val="5A6145"/>
          <w:spacing w:val="-6"/>
          <w:sz w:val="16"/>
          <w:szCs w:val="16"/>
        </w:rPr>
      </w:pPr>
      <w:r>
        <w:rPr>
          <w:rFonts w:ascii="Arial" w:hAnsi="Arial" w:cs="Arial"/>
          <w:b/>
          <w:bCs/>
          <w:color w:val="5A6145"/>
          <w:spacing w:val="-5"/>
          <w:sz w:val="17"/>
          <w:szCs w:val="17"/>
        </w:rPr>
        <w:t xml:space="preserve">*Yalom, I. D. </w:t>
      </w:r>
      <w:r>
        <w:rPr>
          <w:rFonts w:ascii="Verdana" w:hAnsi="Verdana" w:cs="Verdana"/>
          <w:color w:val="5A6145"/>
          <w:spacing w:val="-5"/>
          <w:sz w:val="16"/>
          <w:szCs w:val="16"/>
        </w:rPr>
        <w:t xml:space="preserve">(with Leszcz, M). (2005b). </w:t>
      </w:r>
      <w:r>
        <w:rPr>
          <w:rFonts w:ascii="Arial" w:hAnsi="Arial" w:cs="Arial"/>
          <w:i/>
          <w:iCs/>
          <w:color w:val="5A6145"/>
          <w:spacing w:val="-5"/>
          <w:sz w:val="16"/>
          <w:szCs w:val="16"/>
        </w:rPr>
        <w:t xml:space="preserve">The </w:t>
      </w:r>
      <w:r>
        <w:rPr>
          <w:rFonts w:ascii="Arial" w:hAnsi="Arial" w:cs="Arial"/>
          <w:i/>
          <w:iCs/>
          <w:color w:val="5A6145"/>
          <w:spacing w:val="-3"/>
          <w:sz w:val="16"/>
          <w:szCs w:val="16"/>
        </w:rPr>
        <w:t xml:space="preserve">theory and practice of group psychotherapy </w:t>
      </w:r>
      <w:r>
        <w:rPr>
          <w:rFonts w:ascii="Verdana" w:hAnsi="Verdana" w:cs="Verdana"/>
          <w:color w:val="5A6145"/>
          <w:spacing w:val="-3"/>
          <w:sz w:val="16"/>
          <w:szCs w:val="16"/>
        </w:rPr>
        <w:t xml:space="preserve">(5th </w:t>
      </w:r>
      <w:r>
        <w:rPr>
          <w:rFonts w:ascii="Verdana" w:hAnsi="Verdana" w:cs="Verdana"/>
          <w:color w:val="5A6145"/>
          <w:spacing w:val="-6"/>
          <w:sz w:val="16"/>
          <w:szCs w:val="16"/>
        </w:rPr>
        <w:t>ed.). New York: Basic Books. (Original work published 1970)</w:t>
      </w:r>
    </w:p>
    <w:p w:rsidR="00E71690" w:rsidRDefault="00E71690">
      <w:pPr>
        <w:spacing w:before="108" w:line="285" w:lineRule="auto"/>
        <w:ind w:left="72"/>
        <w:rPr>
          <w:rFonts w:ascii="Verdana" w:hAnsi="Verdana" w:cs="Verdana"/>
          <w:color w:val="5A6145"/>
          <w:spacing w:val="-7"/>
          <w:sz w:val="16"/>
          <w:szCs w:val="16"/>
        </w:rPr>
      </w:pPr>
      <w:r>
        <w:rPr>
          <w:rFonts w:ascii="Arial" w:hAnsi="Arial" w:cs="Arial"/>
          <w:b/>
          <w:bCs/>
          <w:color w:val="5A6145"/>
          <w:spacing w:val="-5"/>
          <w:sz w:val="17"/>
          <w:szCs w:val="17"/>
        </w:rPr>
        <w:t xml:space="preserve">*Yalom, I. D. </w:t>
      </w:r>
      <w:r>
        <w:rPr>
          <w:rFonts w:ascii="Verdana" w:hAnsi="Verdana" w:cs="Verdana"/>
          <w:color w:val="5A6145"/>
          <w:spacing w:val="-5"/>
          <w:sz w:val="16"/>
          <w:szCs w:val="16"/>
        </w:rPr>
        <w:t xml:space="preserve">(2008). </w:t>
      </w:r>
      <w:r>
        <w:rPr>
          <w:rFonts w:ascii="Arial" w:hAnsi="Arial" w:cs="Arial"/>
          <w:i/>
          <w:iCs/>
          <w:color w:val="5A6145"/>
          <w:spacing w:val="-5"/>
          <w:sz w:val="16"/>
          <w:szCs w:val="16"/>
        </w:rPr>
        <w:t>Staring at the sun: Overcom</w:t>
      </w:r>
      <w:r>
        <w:rPr>
          <w:rFonts w:ascii="Arial" w:hAnsi="Arial" w:cs="Arial"/>
          <w:i/>
          <w:iCs/>
          <w:color w:val="5A6145"/>
          <w:spacing w:val="-5"/>
          <w:sz w:val="16"/>
          <w:szCs w:val="16"/>
        </w:rPr>
        <w:softHyphen/>
      </w:r>
      <w:r>
        <w:rPr>
          <w:rFonts w:ascii="Arial" w:hAnsi="Arial" w:cs="Arial"/>
          <w:i/>
          <w:iCs/>
          <w:color w:val="5A6145"/>
          <w:spacing w:val="-7"/>
          <w:sz w:val="16"/>
          <w:szCs w:val="16"/>
        </w:rPr>
        <w:t xml:space="preserve">ing the terror of death. </w:t>
      </w:r>
      <w:r>
        <w:rPr>
          <w:rFonts w:ascii="Verdana" w:hAnsi="Verdana" w:cs="Verdana"/>
          <w:color w:val="5A6145"/>
          <w:spacing w:val="-7"/>
          <w:sz w:val="16"/>
          <w:szCs w:val="16"/>
        </w:rPr>
        <w:t>San Francisco: Jossey-Bass.</w:t>
      </w:r>
    </w:p>
    <w:p w:rsidR="00E71690" w:rsidRDefault="00E71690">
      <w:pPr>
        <w:spacing w:before="108" w:line="292" w:lineRule="auto"/>
        <w:ind w:left="72"/>
        <w:rPr>
          <w:rFonts w:ascii="Verdana" w:hAnsi="Verdana" w:cs="Verdana"/>
          <w:color w:val="5A6145"/>
          <w:spacing w:val="-10"/>
          <w:sz w:val="16"/>
          <w:szCs w:val="16"/>
        </w:rPr>
      </w:pPr>
      <w:r>
        <w:rPr>
          <w:rFonts w:ascii="Arial" w:hAnsi="Arial" w:cs="Arial"/>
          <w:b/>
          <w:bCs/>
          <w:color w:val="5A6145"/>
          <w:spacing w:val="-11"/>
          <w:sz w:val="17"/>
          <w:szCs w:val="17"/>
        </w:rPr>
        <w:t xml:space="preserve">*Yalom, I. D., &amp; Josselson, R. </w:t>
      </w:r>
      <w:r>
        <w:rPr>
          <w:rFonts w:ascii="Verdana" w:hAnsi="Verdana" w:cs="Verdana"/>
          <w:color w:val="5A6145"/>
          <w:spacing w:val="-11"/>
          <w:sz w:val="16"/>
          <w:szCs w:val="16"/>
        </w:rPr>
        <w:t xml:space="preserve">(2011). Existential </w:t>
      </w:r>
      <w:r>
        <w:rPr>
          <w:rFonts w:ascii="Verdana" w:hAnsi="Verdana" w:cs="Verdana"/>
          <w:color w:val="5A6145"/>
          <w:spacing w:val="-15"/>
          <w:sz w:val="16"/>
          <w:szCs w:val="16"/>
        </w:rPr>
        <w:t xml:space="preserve">psychotherapy. In R. Corsini &amp; D. Wedding (Eds.), </w:t>
      </w:r>
      <w:r>
        <w:rPr>
          <w:rFonts w:ascii="Arial" w:hAnsi="Arial" w:cs="Arial"/>
          <w:i/>
          <w:iCs/>
          <w:color w:val="5A6145"/>
          <w:spacing w:val="-8"/>
          <w:sz w:val="16"/>
          <w:szCs w:val="16"/>
        </w:rPr>
        <w:t xml:space="preserve">Current psychotherapies </w:t>
      </w:r>
      <w:r>
        <w:rPr>
          <w:rFonts w:ascii="Verdana" w:hAnsi="Verdana" w:cs="Verdana"/>
          <w:color w:val="5A6145"/>
          <w:spacing w:val="-8"/>
          <w:sz w:val="16"/>
          <w:szCs w:val="16"/>
        </w:rPr>
        <w:t xml:space="preserve">(9th ed., pp. 310-341). </w:t>
      </w:r>
      <w:r>
        <w:rPr>
          <w:rFonts w:ascii="Verdana" w:hAnsi="Verdana" w:cs="Verdana"/>
          <w:color w:val="5A6145"/>
          <w:spacing w:val="-10"/>
          <w:sz w:val="16"/>
          <w:szCs w:val="16"/>
        </w:rPr>
        <w:t>Belmont, CA: Brooks/Cole, Cengage Learning.</w:t>
      </w:r>
    </w:p>
    <w:p w:rsidR="00E71690" w:rsidRDefault="00E71690">
      <w:pPr>
        <w:widowControl/>
        <w:kinsoku/>
        <w:autoSpaceDE w:val="0"/>
        <w:autoSpaceDN w:val="0"/>
        <w:adjustRightInd w:val="0"/>
        <w:sectPr w:rsidR="00E71690">
          <w:headerReference w:type="even" r:id="rId1060"/>
          <w:headerReference w:type="default" r:id="rId1061"/>
          <w:footerReference w:type="even" r:id="rId1062"/>
          <w:footerReference w:type="default" r:id="rId1063"/>
          <w:headerReference w:type="first" r:id="rId1064"/>
          <w:footerReference w:type="first" r:id="rId1065"/>
          <w:pgSz w:w="12240" w:h="15840"/>
          <w:pgMar w:top="734" w:right="2972" w:bottom="7739" w:left="1846" w:header="0" w:footer="384" w:gutter="0"/>
          <w:cols w:num="2" w:space="720" w:equalWidth="0">
            <w:col w:w="3600" w:space="162"/>
            <w:col w:w="3600"/>
          </w:cols>
          <w:noEndnote/>
          <w:titlePg/>
        </w:sectPr>
      </w:pPr>
    </w:p>
    <w:p w:rsidR="00E71690" w:rsidRDefault="00E71690">
      <w:pPr>
        <w:spacing w:after="144" w:line="211" w:lineRule="auto"/>
        <w:rPr>
          <w:rFonts w:ascii="Arial" w:hAnsi="Arial" w:cs="Arial"/>
          <w:b/>
          <w:bCs/>
          <w:w w:val="105"/>
          <w:sz w:val="27"/>
          <w:szCs w:val="27"/>
        </w:rPr>
      </w:pPr>
      <w:r>
        <w:rPr>
          <w:rFonts w:ascii="Verdana" w:hAnsi="Verdana" w:cs="Verdana"/>
          <w:b/>
          <w:bCs/>
          <w:spacing w:val="20"/>
          <w:sz w:val="20"/>
          <w:szCs w:val="20"/>
        </w:rPr>
        <w:t xml:space="preserve">CHAPTER </w:t>
      </w:r>
      <w:r>
        <w:rPr>
          <w:rFonts w:ascii="Arial" w:hAnsi="Arial" w:cs="Arial"/>
          <w:b/>
          <w:bCs/>
          <w:w w:val="105"/>
          <w:sz w:val="27"/>
          <w:szCs w:val="27"/>
        </w:rPr>
        <w:t>7</w:t>
      </w:r>
    </w:p>
    <w:p w:rsidR="00E71690" w:rsidRDefault="00E71690">
      <w:pPr>
        <w:widowControl/>
        <w:kinsoku/>
        <w:autoSpaceDE w:val="0"/>
        <w:autoSpaceDN w:val="0"/>
        <w:adjustRightInd w:val="0"/>
        <w:sectPr w:rsidR="00E71690">
          <w:headerReference w:type="even" r:id="rId1066"/>
          <w:headerReference w:type="default" r:id="rId1067"/>
          <w:footerReference w:type="even" r:id="rId1068"/>
          <w:footerReference w:type="default" r:id="rId1069"/>
          <w:pgSz w:w="12240" w:h="15840"/>
          <w:pgMar w:top="2580" w:right="1374" w:bottom="227" w:left="2166" w:header="0" w:footer="384" w:gutter="0"/>
          <w:cols w:space="720"/>
          <w:noEndnote/>
        </w:sectPr>
      </w:pPr>
    </w:p>
    <w:tbl>
      <w:tblPr>
        <w:tblW w:w="0" w:type="auto"/>
        <w:tblLayout w:type="fixed"/>
        <w:tblCellMar>
          <w:left w:w="0" w:type="dxa"/>
          <w:right w:w="0" w:type="dxa"/>
        </w:tblCellMar>
        <w:tblLook w:val="0000"/>
      </w:tblPr>
      <w:tblGrid>
        <w:gridCol w:w="10440"/>
      </w:tblGrid>
      <w:tr w:rsidR="00E71690" w:rsidRPr="00E71690">
        <w:tblPrEx>
          <w:tblCellMar>
            <w:top w:w="0" w:type="dxa"/>
            <w:left w:w="0" w:type="dxa"/>
            <w:bottom w:w="0" w:type="dxa"/>
            <w:right w:w="0" w:type="dxa"/>
          </w:tblCellMar>
        </w:tblPrEx>
        <w:trPr>
          <w:trHeight w:hRule="exact" w:val="1805"/>
        </w:trPr>
        <w:tc>
          <w:tcPr>
            <w:tcW w:w="10440" w:type="dxa"/>
            <w:tcBorders>
              <w:top w:val="nil"/>
              <w:left w:val="nil"/>
              <w:bottom w:val="nil"/>
              <w:right w:val="nil"/>
            </w:tcBorders>
            <w:shd w:val="solid" w:color="93A338" w:fill="auto"/>
          </w:tcPr>
          <w:p w:rsidR="00E71690" w:rsidRPr="00E71690" w:rsidRDefault="00E71690">
            <w:pPr>
              <w:spacing w:before="612" w:after="504"/>
              <w:ind w:left="2664"/>
              <w:rPr>
                <w:rFonts w:ascii="Bookman Old Style" w:hAnsi="Bookman Old Style" w:cs="Bookman Old Style"/>
                <w:color w:val="EEF9EB"/>
                <w:spacing w:val="30"/>
                <w:w w:val="90"/>
                <w:sz w:val="51"/>
                <w:szCs w:val="51"/>
              </w:rPr>
            </w:pPr>
            <w:r w:rsidRPr="00E71690">
              <w:rPr>
                <w:rFonts w:ascii="Bookman Old Style" w:hAnsi="Bookman Old Style" w:cs="Bookman Old Style"/>
                <w:color w:val="EEF9EB"/>
                <w:spacing w:val="30"/>
                <w:w w:val="90"/>
                <w:sz w:val="51"/>
                <w:szCs w:val="51"/>
              </w:rPr>
              <w:t>Person-Centered Therapy</w:t>
            </w:r>
          </w:p>
        </w:tc>
      </w:tr>
    </w:tbl>
    <w:p w:rsidR="00E71690" w:rsidRDefault="00E71690">
      <w:pPr>
        <w:spacing w:after="1060" w:line="20" w:lineRule="exact"/>
      </w:pPr>
    </w:p>
    <w:p w:rsidR="00E71690" w:rsidRDefault="00E71690">
      <w:pPr>
        <w:widowControl/>
        <w:kinsoku/>
        <w:autoSpaceDE w:val="0"/>
        <w:autoSpaceDN w:val="0"/>
        <w:adjustRightInd w:val="0"/>
        <w:sectPr w:rsidR="00E71690">
          <w:headerReference w:type="even" r:id="rId1070"/>
          <w:headerReference w:type="default" r:id="rId1071"/>
          <w:footerReference w:type="even" r:id="rId1072"/>
          <w:footerReference w:type="default" r:id="rId1073"/>
          <w:headerReference w:type="first" r:id="rId1074"/>
          <w:footerReference w:type="first" r:id="rId1075"/>
          <w:type w:val="continuous"/>
          <w:pgSz w:w="12240" w:h="15840"/>
          <w:pgMar w:top="2580" w:right="658" w:bottom="227" w:left="1082" w:header="0" w:footer="384" w:gutter="0"/>
          <w:cols w:space="720"/>
          <w:noEndnote/>
          <w:titlePg/>
        </w:sectPr>
      </w:pPr>
    </w:p>
    <w:p w:rsidR="00E71690" w:rsidRDefault="00E71690">
      <w:pPr>
        <w:spacing w:before="810" w:line="288" w:lineRule="exact"/>
      </w:pPr>
    </w:p>
    <w:p w:rsidR="00E71690" w:rsidRDefault="00E71690">
      <w:pPr>
        <w:spacing w:before="810" w:line="288" w:lineRule="exact"/>
        <w:sectPr w:rsidR="00E71690">
          <w:headerReference w:type="even" r:id="rId1076"/>
          <w:headerReference w:type="default" r:id="rId1077"/>
          <w:footerReference w:type="even" r:id="rId1078"/>
          <w:footerReference w:type="default" r:id="rId1079"/>
          <w:type w:val="continuous"/>
          <w:pgSz w:w="12240" w:h="15840"/>
          <w:pgMar w:top="2580" w:right="1445" w:bottom="227" w:left="1504" w:header="0" w:footer="384" w:gutter="0"/>
          <w:cols w:space="720"/>
          <w:noEndnote/>
        </w:sectPr>
      </w:pPr>
    </w:p>
    <w:p w:rsidR="00E71690" w:rsidRDefault="00E71690">
      <w:pPr>
        <w:spacing w:line="201" w:lineRule="auto"/>
        <w:rPr>
          <w:rFonts w:ascii="Tahoma" w:hAnsi="Tahoma" w:cs="Tahoma"/>
          <w:b/>
          <w:bCs/>
          <w:spacing w:val="20"/>
          <w:sz w:val="16"/>
          <w:szCs w:val="16"/>
        </w:rPr>
      </w:pPr>
      <w:r>
        <w:rPr>
          <w:rFonts w:ascii="Tahoma" w:hAnsi="Tahoma" w:cs="Tahoma"/>
          <w:b/>
          <w:bCs/>
          <w:spacing w:val="20"/>
          <w:sz w:val="16"/>
          <w:szCs w:val="16"/>
        </w:rPr>
        <w:t>INTRODUCTION</w:t>
      </w:r>
    </w:p>
    <w:p w:rsidR="00E71690" w:rsidRDefault="00E71690">
      <w:pPr>
        <w:numPr>
          <w:ilvl w:val="0"/>
          <w:numId w:val="5"/>
        </w:numPr>
        <w:tabs>
          <w:tab w:val="clear" w:pos="216"/>
          <w:tab w:val="num" w:pos="2808"/>
        </w:tabs>
        <w:spacing w:before="108"/>
        <w:ind w:left="0"/>
        <w:rPr>
          <w:rFonts w:ascii="Garamond" w:hAnsi="Garamond" w:cs="Garamond"/>
          <w:spacing w:val="-6"/>
          <w:sz w:val="22"/>
          <w:szCs w:val="22"/>
        </w:rPr>
      </w:pPr>
      <w:r>
        <w:rPr>
          <w:rFonts w:ascii="Garamond" w:hAnsi="Garamond" w:cs="Garamond"/>
          <w:spacing w:val="-6"/>
          <w:sz w:val="22"/>
          <w:szCs w:val="22"/>
        </w:rPr>
        <w:t>Four Periods of Development of the Approach</w:t>
      </w:r>
    </w:p>
    <w:p w:rsidR="00E71690" w:rsidRDefault="00E71690">
      <w:pPr>
        <w:numPr>
          <w:ilvl w:val="0"/>
          <w:numId w:val="5"/>
        </w:numPr>
        <w:tabs>
          <w:tab w:val="clear" w:pos="216"/>
          <w:tab w:val="num" w:pos="2808"/>
        </w:tabs>
        <w:spacing w:before="72" w:line="182" w:lineRule="auto"/>
        <w:ind w:left="0"/>
        <w:rPr>
          <w:rFonts w:ascii="Garamond" w:hAnsi="Garamond" w:cs="Garamond"/>
          <w:spacing w:val="4"/>
          <w:sz w:val="22"/>
          <w:szCs w:val="22"/>
        </w:rPr>
      </w:pPr>
      <w:r>
        <w:rPr>
          <w:rFonts w:ascii="Garamond" w:hAnsi="Garamond" w:cs="Garamond"/>
          <w:spacing w:val="4"/>
          <w:sz w:val="22"/>
          <w:szCs w:val="22"/>
        </w:rPr>
        <w:t>Existentialism and Humanism</w:t>
      </w:r>
    </w:p>
    <w:p w:rsidR="00E71690" w:rsidRDefault="00E71690">
      <w:pPr>
        <w:numPr>
          <w:ilvl w:val="0"/>
          <w:numId w:val="5"/>
        </w:numPr>
        <w:tabs>
          <w:tab w:val="clear" w:pos="216"/>
          <w:tab w:val="num" w:pos="2808"/>
        </w:tabs>
        <w:spacing w:before="72" w:line="283" w:lineRule="auto"/>
        <w:ind w:left="216" w:right="792" w:hanging="216"/>
        <w:rPr>
          <w:rFonts w:ascii="Garamond" w:hAnsi="Garamond" w:cs="Garamond"/>
          <w:sz w:val="22"/>
          <w:szCs w:val="22"/>
        </w:rPr>
      </w:pPr>
      <w:r>
        <w:rPr>
          <w:rFonts w:ascii="Garamond" w:hAnsi="Garamond" w:cs="Garamond"/>
          <w:spacing w:val="-6"/>
          <w:sz w:val="22"/>
          <w:szCs w:val="22"/>
        </w:rPr>
        <w:t xml:space="preserve">Abraham Maslow's Contributions to </w:t>
      </w:r>
      <w:r>
        <w:rPr>
          <w:rFonts w:ascii="Garamond" w:hAnsi="Garamond" w:cs="Garamond"/>
          <w:sz w:val="22"/>
          <w:szCs w:val="22"/>
        </w:rPr>
        <w:t>Humanistic Psychology</w:t>
      </w:r>
    </w:p>
    <w:p w:rsidR="00E71690" w:rsidRDefault="00E71690">
      <w:pPr>
        <w:spacing w:before="180" w:line="201" w:lineRule="auto"/>
        <w:rPr>
          <w:rFonts w:ascii="Tahoma" w:hAnsi="Tahoma" w:cs="Tahoma"/>
          <w:b/>
          <w:bCs/>
          <w:spacing w:val="20"/>
          <w:sz w:val="16"/>
          <w:szCs w:val="16"/>
        </w:rPr>
      </w:pPr>
      <w:r>
        <w:rPr>
          <w:rFonts w:ascii="Tahoma" w:hAnsi="Tahoma" w:cs="Tahoma"/>
          <w:b/>
          <w:bCs/>
          <w:spacing w:val="20"/>
          <w:sz w:val="16"/>
          <w:szCs w:val="16"/>
        </w:rPr>
        <w:t>KEY CONCEPTS</w:t>
      </w:r>
    </w:p>
    <w:p w:rsidR="00E71690" w:rsidRDefault="00E71690">
      <w:pPr>
        <w:spacing w:before="144" w:line="206" w:lineRule="auto"/>
        <w:ind w:left="144"/>
        <w:rPr>
          <w:rFonts w:ascii="Garamond" w:hAnsi="Garamond" w:cs="Garamond"/>
          <w:sz w:val="22"/>
          <w:szCs w:val="22"/>
        </w:rPr>
      </w:pPr>
      <w:r>
        <w:rPr>
          <w:rFonts w:ascii="Garamond" w:hAnsi="Garamond" w:cs="Garamond"/>
          <w:sz w:val="22"/>
          <w:szCs w:val="22"/>
        </w:rPr>
        <w:t>View of Human Nature</w:t>
      </w:r>
    </w:p>
    <w:p w:rsidR="00E71690" w:rsidRDefault="00E71690">
      <w:pPr>
        <w:spacing w:before="288" w:line="201" w:lineRule="auto"/>
        <w:rPr>
          <w:rFonts w:ascii="Tahoma" w:hAnsi="Tahoma" w:cs="Tahoma"/>
          <w:b/>
          <w:bCs/>
          <w:spacing w:val="24"/>
          <w:sz w:val="16"/>
          <w:szCs w:val="16"/>
        </w:rPr>
      </w:pPr>
      <w:r>
        <w:rPr>
          <w:rFonts w:ascii="Tahoma" w:hAnsi="Tahoma" w:cs="Tahoma"/>
          <w:b/>
          <w:bCs/>
          <w:spacing w:val="24"/>
          <w:sz w:val="16"/>
          <w:szCs w:val="16"/>
        </w:rPr>
        <w:t>THE THERAPEUTIC PROCESS</w:t>
      </w:r>
    </w:p>
    <w:p w:rsidR="00E71690" w:rsidRDefault="00E71690">
      <w:pPr>
        <w:numPr>
          <w:ilvl w:val="0"/>
          <w:numId w:val="5"/>
        </w:numPr>
        <w:tabs>
          <w:tab w:val="clear" w:pos="216"/>
          <w:tab w:val="num" w:pos="2808"/>
        </w:tabs>
        <w:spacing w:before="108"/>
        <w:ind w:left="0"/>
        <w:rPr>
          <w:rFonts w:ascii="Garamond" w:hAnsi="Garamond" w:cs="Garamond"/>
          <w:spacing w:val="4"/>
          <w:sz w:val="22"/>
          <w:szCs w:val="22"/>
        </w:rPr>
      </w:pPr>
      <w:r>
        <w:rPr>
          <w:rFonts w:ascii="Garamond" w:hAnsi="Garamond" w:cs="Garamond"/>
          <w:spacing w:val="4"/>
          <w:sz w:val="22"/>
          <w:szCs w:val="22"/>
        </w:rPr>
        <w:t>Therapeutic Goals</w:t>
      </w:r>
    </w:p>
    <w:p w:rsidR="00E71690" w:rsidRDefault="00E71690">
      <w:pPr>
        <w:numPr>
          <w:ilvl w:val="0"/>
          <w:numId w:val="5"/>
        </w:numPr>
        <w:tabs>
          <w:tab w:val="clear" w:pos="216"/>
          <w:tab w:val="num" w:pos="2808"/>
        </w:tabs>
        <w:spacing w:before="36"/>
        <w:ind w:left="0"/>
        <w:rPr>
          <w:rFonts w:ascii="Garamond" w:hAnsi="Garamond" w:cs="Garamond"/>
          <w:spacing w:val="2"/>
          <w:sz w:val="22"/>
          <w:szCs w:val="22"/>
        </w:rPr>
      </w:pPr>
      <w:r>
        <w:rPr>
          <w:rFonts w:ascii="Garamond" w:hAnsi="Garamond" w:cs="Garamond"/>
          <w:spacing w:val="2"/>
          <w:sz w:val="22"/>
          <w:szCs w:val="22"/>
        </w:rPr>
        <w:t>Therapist's Function and Role</w:t>
      </w:r>
    </w:p>
    <w:p w:rsidR="00E71690" w:rsidRDefault="00E71690">
      <w:pPr>
        <w:numPr>
          <w:ilvl w:val="0"/>
          <w:numId w:val="5"/>
        </w:numPr>
        <w:tabs>
          <w:tab w:val="clear" w:pos="216"/>
          <w:tab w:val="num" w:pos="2808"/>
        </w:tabs>
        <w:ind w:left="0"/>
        <w:rPr>
          <w:rFonts w:ascii="Garamond" w:hAnsi="Garamond" w:cs="Garamond"/>
          <w:spacing w:val="2"/>
          <w:sz w:val="22"/>
          <w:szCs w:val="22"/>
        </w:rPr>
      </w:pPr>
      <w:r>
        <w:rPr>
          <w:rFonts w:ascii="Garamond" w:hAnsi="Garamond" w:cs="Garamond"/>
          <w:spacing w:val="2"/>
          <w:sz w:val="22"/>
          <w:szCs w:val="22"/>
        </w:rPr>
        <w:t>Client's Experience in Therapy</w:t>
      </w:r>
    </w:p>
    <w:p w:rsidR="00E71690" w:rsidRDefault="00E71690">
      <w:pPr>
        <w:numPr>
          <w:ilvl w:val="0"/>
          <w:numId w:val="5"/>
        </w:numPr>
        <w:tabs>
          <w:tab w:val="clear" w:pos="216"/>
          <w:tab w:val="num" w:pos="2808"/>
        </w:tabs>
        <w:spacing w:before="36"/>
        <w:ind w:left="0"/>
        <w:rPr>
          <w:rFonts w:ascii="Garamond" w:hAnsi="Garamond" w:cs="Garamond"/>
          <w:spacing w:val="2"/>
          <w:sz w:val="22"/>
          <w:szCs w:val="22"/>
        </w:rPr>
      </w:pPr>
      <w:r>
        <w:rPr>
          <w:rFonts w:ascii="Garamond" w:hAnsi="Garamond" w:cs="Garamond"/>
          <w:spacing w:val="2"/>
          <w:sz w:val="22"/>
          <w:szCs w:val="22"/>
        </w:rPr>
        <w:t>Relationship Between Therapist and Client</w:t>
      </w:r>
    </w:p>
    <w:p w:rsidR="00E71690" w:rsidRDefault="00E71690">
      <w:pPr>
        <w:spacing w:before="252" w:line="360" w:lineRule="auto"/>
        <w:ind w:right="792"/>
        <w:rPr>
          <w:rFonts w:ascii="Tahoma" w:hAnsi="Tahoma" w:cs="Tahoma"/>
          <w:b/>
          <w:bCs/>
          <w:spacing w:val="21"/>
          <w:sz w:val="16"/>
          <w:szCs w:val="16"/>
        </w:rPr>
      </w:pPr>
      <w:r>
        <w:rPr>
          <w:rFonts w:ascii="Tahoma" w:hAnsi="Tahoma" w:cs="Tahoma"/>
          <w:b/>
          <w:bCs/>
          <w:spacing w:val="20"/>
          <w:sz w:val="16"/>
          <w:szCs w:val="16"/>
        </w:rPr>
        <w:t xml:space="preserve">APPLICATION: THERAPEUTIC </w:t>
      </w:r>
      <w:r>
        <w:rPr>
          <w:rFonts w:ascii="Tahoma" w:hAnsi="Tahoma" w:cs="Tahoma"/>
          <w:b/>
          <w:bCs/>
          <w:spacing w:val="21"/>
          <w:sz w:val="16"/>
          <w:szCs w:val="16"/>
        </w:rPr>
        <w:t>TECHNIQUES AND PROCEDURES</w:t>
      </w:r>
    </w:p>
    <w:p w:rsidR="00E71690" w:rsidRDefault="00E71690">
      <w:pPr>
        <w:numPr>
          <w:ilvl w:val="0"/>
          <w:numId w:val="5"/>
        </w:numPr>
        <w:tabs>
          <w:tab w:val="clear" w:pos="216"/>
          <w:tab w:val="num" w:pos="2808"/>
        </w:tabs>
        <w:spacing w:before="108"/>
        <w:ind w:left="0"/>
        <w:rPr>
          <w:rFonts w:ascii="Garamond" w:hAnsi="Garamond" w:cs="Garamond"/>
          <w:spacing w:val="1"/>
          <w:sz w:val="22"/>
          <w:szCs w:val="22"/>
        </w:rPr>
      </w:pPr>
      <w:r>
        <w:rPr>
          <w:rFonts w:ascii="Garamond" w:hAnsi="Garamond" w:cs="Garamond"/>
          <w:spacing w:val="1"/>
          <w:sz w:val="22"/>
          <w:szCs w:val="22"/>
        </w:rPr>
        <w:t>Early Emphasis on Reflection of Feelings</w:t>
      </w:r>
    </w:p>
    <w:p w:rsidR="00E71690" w:rsidRDefault="00E71690">
      <w:pPr>
        <w:numPr>
          <w:ilvl w:val="0"/>
          <w:numId w:val="5"/>
        </w:numPr>
        <w:tabs>
          <w:tab w:val="clear" w:pos="216"/>
          <w:tab w:val="num" w:pos="2808"/>
        </w:tabs>
        <w:spacing w:before="36" w:line="187" w:lineRule="auto"/>
        <w:ind w:left="0"/>
        <w:rPr>
          <w:rFonts w:ascii="Garamond" w:hAnsi="Garamond" w:cs="Garamond"/>
          <w:sz w:val="22"/>
          <w:szCs w:val="22"/>
        </w:rPr>
      </w:pPr>
      <w:r>
        <w:rPr>
          <w:rFonts w:ascii="Garamond" w:hAnsi="Garamond" w:cs="Garamond"/>
          <w:sz w:val="22"/>
          <w:szCs w:val="22"/>
        </w:rPr>
        <w:t>Evolution of Person-Centered Methods</w:t>
      </w:r>
    </w:p>
    <w:p w:rsidR="00E71690" w:rsidRDefault="00E71690">
      <w:pPr>
        <w:numPr>
          <w:ilvl w:val="0"/>
          <w:numId w:val="5"/>
        </w:numPr>
        <w:tabs>
          <w:tab w:val="clear" w:pos="216"/>
          <w:tab w:val="num" w:pos="2808"/>
        </w:tabs>
        <w:spacing w:before="108" w:line="182" w:lineRule="auto"/>
        <w:ind w:left="0"/>
        <w:rPr>
          <w:rFonts w:ascii="Garamond" w:hAnsi="Garamond" w:cs="Garamond"/>
          <w:spacing w:val="2"/>
          <w:sz w:val="22"/>
          <w:szCs w:val="22"/>
        </w:rPr>
      </w:pPr>
      <w:r>
        <w:rPr>
          <w:rFonts w:ascii="Garamond" w:hAnsi="Garamond" w:cs="Garamond"/>
          <w:spacing w:val="2"/>
          <w:sz w:val="22"/>
          <w:szCs w:val="22"/>
        </w:rPr>
        <w:t>The Role of Assessment</w:t>
      </w:r>
    </w:p>
    <w:p w:rsidR="00E71690" w:rsidRDefault="00E71690">
      <w:pPr>
        <w:numPr>
          <w:ilvl w:val="0"/>
          <w:numId w:val="5"/>
        </w:numPr>
        <w:tabs>
          <w:tab w:val="clear" w:pos="216"/>
          <w:tab w:val="num" w:pos="2808"/>
        </w:tabs>
        <w:spacing w:before="72" w:line="285" w:lineRule="auto"/>
        <w:ind w:left="216" w:right="792" w:hanging="216"/>
        <w:rPr>
          <w:rFonts w:ascii="Garamond" w:hAnsi="Garamond" w:cs="Garamond"/>
          <w:spacing w:val="-2"/>
          <w:sz w:val="22"/>
          <w:szCs w:val="22"/>
        </w:rPr>
      </w:pPr>
      <w:r>
        <w:rPr>
          <w:rFonts w:ascii="Garamond" w:hAnsi="Garamond" w:cs="Garamond"/>
          <w:spacing w:val="-6"/>
          <w:sz w:val="22"/>
          <w:szCs w:val="22"/>
        </w:rPr>
        <w:t xml:space="preserve">Application of the Philosophy of the </w:t>
      </w:r>
      <w:r>
        <w:rPr>
          <w:rFonts w:ascii="Garamond" w:hAnsi="Garamond" w:cs="Garamond"/>
          <w:spacing w:val="-2"/>
          <w:sz w:val="22"/>
          <w:szCs w:val="22"/>
        </w:rPr>
        <w:t>Person-Centered Approach</w:t>
      </w:r>
    </w:p>
    <w:p w:rsidR="00E71690" w:rsidRDefault="00E71690">
      <w:pPr>
        <w:spacing w:before="72" w:after="36" w:line="292" w:lineRule="auto"/>
        <w:jc w:val="center"/>
        <w:rPr>
          <w:rFonts w:ascii="Garamond" w:hAnsi="Garamond" w:cs="Garamond"/>
          <w:sz w:val="22"/>
          <w:szCs w:val="22"/>
        </w:rPr>
      </w:pPr>
      <w:r>
        <w:rPr>
          <w:rFonts w:ascii="Garamond" w:hAnsi="Garamond" w:cs="Garamond"/>
          <w:spacing w:val="-1"/>
          <w:sz w:val="22"/>
          <w:szCs w:val="22"/>
        </w:rPr>
        <w:t>Application to Crisis Intervention</w:t>
      </w:r>
      <w:r>
        <w:rPr>
          <w:rFonts w:ascii="Garamond" w:hAnsi="Garamond" w:cs="Garamond"/>
          <w:spacing w:val="-1"/>
          <w:sz w:val="22"/>
          <w:szCs w:val="22"/>
        </w:rPr>
        <w:br/>
      </w:r>
      <w:r>
        <w:rPr>
          <w:rFonts w:ascii="Garamond" w:hAnsi="Garamond" w:cs="Garamond"/>
          <w:sz w:val="22"/>
          <w:szCs w:val="22"/>
        </w:rPr>
        <w:t>Application to Group Counseling</w:t>
      </w:r>
    </w:p>
    <w:p w:rsidR="00E71690" w:rsidRDefault="00E71690">
      <w:pPr>
        <w:shd w:val="solid" w:color="EAF6DC" w:fill="auto"/>
        <w:spacing w:line="211" w:lineRule="exact"/>
        <w:ind w:right="797"/>
        <w:rPr>
          <w:rFonts w:ascii="Tahoma" w:hAnsi="Tahoma" w:cs="Tahoma"/>
          <w:b/>
          <w:bCs/>
          <w:color w:val="000000"/>
          <w:spacing w:val="20"/>
          <w:sz w:val="16"/>
          <w:szCs w:val="16"/>
        </w:rPr>
      </w:pPr>
      <w:r>
        <w:rPr>
          <w:rFonts w:ascii="Tahoma" w:hAnsi="Tahoma" w:cs="Tahoma"/>
          <w:b/>
          <w:bCs/>
          <w:color w:val="000000"/>
          <w:spacing w:val="19"/>
          <w:sz w:val="16"/>
          <w:szCs w:val="16"/>
        </w:rPr>
        <w:t xml:space="preserve">PERSON-CENTERED EXPRESSIVE </w:t>
      </w:r>
      <w:r>
        <w:rPr>
          <w:rFonts w:ascii="Tahoma" w:hAnsi="Tahoma" w:cs="Tahoma"/>
          <w:b/>
          <w:bCs/>
          <w:color w:val="000000"/>
          <w:spacing w:val="20"/>
          <w:sz w:val="16"/>
          <w:szCs w:val="16"/>
        </w:rPr>
        <w:t>ARTS THERAPY</w:t>
      </w:r>
    </w:p>
    <w:p w:rsidR="00E71690" w:rsidRDefault="00E71690">
      <w:pPr>
        <w:spacing w:line="164" w:lineRule="exact"/>
        <w:ind w:left="72"/>
        <w:rPr>
          <w:rFonts w:ascii="Tahoma" w:hAnsi="Tahoma" w:cs="Tahoma"/>
          <w:b/>
          <w:bCs/>
          <w:spacing w:val="22"/>
          <w:sz w:val="16"/>
          <w:szCs w:val="16"/>
        </w:rPr>
      </w:pPr>
      <w:r>
        <w:rPr>
          <w:rFonts w:ascii="Tahoma" w:hAnsi="Tahoma" w:cs="Tahoma"/>
          <w:b/>
          <w:bCs/>
          <w:color w:val="000000"/>
          <w:spacing w:val="19"/>
          <w:sz w:val="16"/>
          <w:szCs w:val="16"/>
        </w:rPr>
        <w:br w:type="column"/>
      </w:r>
      <w:r>
        <w:rPr>
          <w:rFonts w:ascii="Tahoma" w:hAnsi="Tahoma" w:cs="Tahoma"/>
          <w:b/>
          <w:bCs/>
          <w:spacing w:val="22"/>
          <w:sz w:val="16"/>
          <w:szCs w:val="16"/>
        </w:rPr>
        <w:t>MOTIVATIONAL INTERVIEWING</w:t>
      </w:r>
    </w:p>
    <w:p w:rsidR="00E71690" w:rsidRDefault="00E71690">
      <w:pPr>
        <w:spacing w:before="108" w:line="256" w:lineRule="exact"/>
        <w:ind w:left="216"/>
        <w:rPr>
          <w:rFonts w:ascii="Garamond" w:hAnsi="Garamond" w:cs="Garamond"/>
          <w:sz w:val="22"/>
          <w:szCs w:val="22"/>
        </w:rPr>
      </w:pPr>
      <w:r>
        <w:rPr>
          <w:rFonts w:ascii="Garamond" w:hAnsi="Garamond" w:cs="Garamond"/>
          <w:sz w:val="22"/>
          <w:szCs w:val="22"/>
        </w:rPr>
        <w:t>The MI Spirit</w:t>
      </w:r>
    </w:p>
    <w:p w:rsidR="00E71690" w:rsidRDefault="00E71690">
      <w:pPr>
        <w:spacing w:before="72" w:line="281" w:lineRule="exact"/>
        <w:ind w:left="216" w:right="792"/>
        <w:rPr>
          <w:rFonts w:ascii="Garamond" w:hAnsi="Garamond" w:cs="Garamond"/>
          <w:sz w:val="22"/>
          <w:szCs w:val="22"/>
        </w:rPr>
      </w:pPr>
      <w:r>
        <w:rPr>
          <w:rFonts w:ascii="Garamond" w:hAnsi="Garamond" w:cs="Garamond"/>
          <w:spacing w:val="-6"/>
          <w:sz w:val="22"/>
          <w:szCs w:val="22"/>
        </w:rPr>
        <w:t xml:space="preserve">The Basic Principles of Motivational </w:t>
      </w:r>
      <w:r>
        <w:rPr>
          <w:rFonts w:ascii="Garamond" w:hAnsi="Garamond" w:cs="Garamond"/>
          <w:sz w:val="22"/>
          <w:szCs w:val="22"/>
        </w:rPr>
        <w:t>Interviewing</w:t>
      </w:r>
    </w:p>
    <w:p w:rsidR="00E71690" w:rsidRDefault="00E71690">
      <w:pPr>
        <w:spacing w:before="36" w:line="256" w:lineRule="exact"/>
        <w:ind w:left="216"/>
        <w:rPr>
          <w:rFonts w:ascii="Garamond" w:hAnsi="Garamond" w:cs="Garamond"/>
          <w:sz w:val="22"/>
          <w:szCs w:val="22"/>
        </w:rPr>
      </w:pPr>
      <w:r>
        <w:rPr>
          <w:rFonts w:ascii="Garamond" w:hAnsi="Garamond" w:cs="Garamond"/>
          <w:sz w:val="22"/>
          <w:szCs w:val="22"/>
        </w:rPr>
        <w:t>The Stages of Change</w:t>
      </w:r>
    </w:p>
    <w:p w:rsidR="00E71690" w:rsidRDefault="00E71690">
      <w:pPr>
        <w:spacing w:before="180" w:line="226" w:lineRule="exact"/>
        <w:ind w:left="72" w:right="360"/>
        <w:rPr>
          <w:rFonts w:ascii="Tahoma" w:hAnsi="Tahoma" w:cs="Tahoma"/>
          <w:b/>
          <w:bCs/>
          <w:spacing w:val="24"/>
          <w:sz w:val="16"/>
          <w:szCs w:val="16"/>
        </w:rPr>
      </w:pPr>
      <w:r>
        <w:rPr>
          <w:rFonts w:ascii="Tahoma" w:hAnsi="Tahoma" w:cs="Tahoma"/>
          <w:b/>
          <w:bCs/>
          <w:spacing w:val="23"/>
          <w:sz w:val="16"/>
          <w:szCs w:val="16"/>
        </w:rPr>
        <w:t xml:space="preserve">PERSON-CENTERED THERAPY FROM </w:t>
      </w:r>
      <w:r>
        <w:rPr>
          <w:rFonts w:ascii="Tahoma" w:hAnsi="Tahoma" w:cs="Tahoma"/>
          <w:b/>
          <w:bCs/>
          <w:spacing w:val="24"/>
          <w:sz w:val="16"/>
          <w:szCs w:val="16"/>
        </w:rPr>
        <w:t>A MULTICULTURAL PERSPECTIVE</w:t>
      </w:r>
    </w:p>
    <w:p w:rsidR="00E71690" w:rsidRDefault="00E71690">
      <w:pPr>
        <w:numPr>
          <w:ilvl w:val="0"/>
          <w:numId w:val="5"/>
        </w:numPr>
        <w:tabs>
          <w:tab w:val="clear" w:pos="216"/>
          <w:tab w:val="num" w:pos="2808"/>
        </w:tabs>
        <w:spacing w:before="144" w:line="256" w:lineRule="exact"/>
        <w:ind w:left="72"/>
        <w:rPr>
          <w:rFonts w:ascii="Garamond" w:hAnsi="Garamond" w:cs="Garamond"/>
          <w:spacing w:val="2"/>
          <w:sz w:val="22"/>
          <w:szCs w:val="22"/>
        </w:rPr>
      </w:pPr>
      <w:r>
        <w:rPr>
          <w:rFonts w:ascii="Garamond" w:hAnsi="Garamond" w:cs="Garamond"/>
          <w:spacing w:val="2"/>
          <w:sz w:val="22"/>
          <w:szCs w:val="22"/>
        </w:rPr>
        <w:t>Strengths From a Diversity Perspective</w:t>
      </w:r>
    </w:p>
    <w:p w:rsidR="00E71690" w:rsidRDefault="00E71690">
      <w:pPr>
        <w:numPr>
          <w:ilvl w:val="0"/>
          <w:numId w:val="5"/>
        </w:numPr>
        <w:tabs>
          <w:tab w:val="clear" w:pos="216"/>
          <w:tab w:val="num" w:pos="2808"/>
        </w:tabs>
        <w:spacing w:before="36" w:line="261" w:lineRule="exact"/>
        <w:ind w:left="72"/>
        <w:rPr>
          <w:rFonts w:ascii="Garamond" w:hAnsi="Garamond" w:cs="Garamond"/>
          <w:spacing w:val="2"/>
          <w:sz w:val="22"/>
          <w:szCs w:val="22"/>
        </w:rPr>
      </w:pPr>
      <w:r>
        <w:rPr>
          <w:rFonts w:ascii="Garamond" w:hAnsi="Garamond" w:cs="Garamond"/>
          <w:spacing w:val="2"/>
          <w:sz w:val="22"/>
          <w:szCs w:val="22"/>
        </w:rPr>
        <w:t>Shortcomings From a Diversity</w:t>
      </w:r>
    </w:p>
    <w:p w:rsidR="00E71690" w:rsidRDefault="00E71690">
      <w:pPr>
        <w:spacing w:before="72" w:line="246" w:lineRule="exact"/>
        <w:ind w:left="216"/>
        <w:rPr>
          <w:rFonts w:ascii="Garamond" w:hAnsi="Garamond" w:cs="Garamond"/>
          <w:sz w:val="22"/>
          <w:szCs w:val="22"/>
        </w:rPr>
      </w:pPr>
      <w:r>
        <w:rPr>
          <w:rFonts w:ascii="Garamond" w:hAnsi="Garamond" w:cs="Garamond"/>
          <w:sz w:val="22"/>
          <w:szCs w:val="22"/>
        </w:rPr>
        <w:t>Perspective</w:t>
      </w:r>
    </w:p>
    <w:p w:rsidR="00E71690" w:rsidRDefault="00E71690">
      <w:pPr>
        <w:spacing w:before="180" w:line="226" w:lineRule="exact"/>
        <w:ind w:left="72" w:right="72"/>
        <w:rPr>
          <w:rFonts w:ascii="Tahoma" w:hAnsi="Tahoma" w:cs="Tahoma"/>
          <w:b/>
          <w:bCs/>
          <w:spacing w:val="26"/>
          <w:sz w:val="16"/>
          <w:szCs w:val="16"/>
        </w:rPr>
      </w:pPr>
      <w:r>
        <w:rPr>
          <w:rFonts w:ascii="Tahoma" w:hAnsi="Tahoma" w:cs="Tahoma"/>
          <w:b/>
          <w:bCs/>
          <w:spacing w:val="21"/>
          <w:sz w:val="16"/>
          <w:szCs w:val="16"/>
        </w:rPr>
        <w:t xml:space="preserve">PERSON-CENTERED THERAPY APPLIED </w:t>
      </w:r>
      <w:r>
        <w:rPr>
          <w:rFonts w:ascii="Tahoma" w:hAnsi="Tahoma" w:cs="Tahoma"/>
          <w:b/>
          <w:bCs/>
          <w:spacing w:val="26"/>
          <w:sz w:val="16"/>
          <w:szCs w:val="16"/>
        </w:rPr>
        <w:t>TO THE CASE OF STAN</w:t>
      </w:r>
    </w:p>
    <w:p w:rsidR="00E71690" w:rsidRDefault="00E71690">
      <w:pPr>
        <w:spacing w:before="216" w:line="163" w:lineRule="exact"/>
        <w:ind w:left="72"/>
        <w:rPr>
          <w:rFonts w:ascii="Tahoma" w:hAnsi="Tahoma" w:cs="Tahoma"/>
          <w:b/>
          <w:bCs/>
          <w:spacing w:val="28"/>
          <w:sz w:val="16"/>
          <w:szCs w:val="16"/>
        </w:rPr>
      </w:pPr>
      <w:r>
        <w:rPr>
          <w:rFonts w:ascii="Tahoma" w:hAnsi="Tahoma" w:cs="Tahoma"/>
          <w:b/>
          <w:bCs/>
          <w:spacing w:val="28"/>
          <w:sz w:val="16"/>
          <w:szCs w:val="16"/>
        </w:rPr>
        <w:t>SUMMARY AND EVALUATION</w:t>
      </w:r>
    </w:p>
    <w:p w:rsidR="00E71690" w:rsidRDefault="00E71690">
      <w:pPr>
        <w:numPr>
          <w:ilvl w:val="0"/>
          <w:numId w:val="5"/>
        </w:numPr>
        <w:tabs>
          <w:tab w:val="clear" w:pos="216"/>
          <w:tab w:val="num" w:pos="2808"/>
        </w:tabs>
        <w:spacing w:before="144" w:line="247" w:lineRule="exact"/>
        <w:ind w:left="72"/>
        <w:rPr>
          <w:rFonts w:ascii="Garamond" w:hAnsi="Garamond" w:cs="Garamond"/>
          <w:spacing w:val="20"/>
          <w:sz w:val="22"/>
          <w:szCs w:val="22"/>
        </w:rPr>
      </w:pPr>
      <w:r>
        <w:rPr>
          <w:rFonts w:ascii="Garamond" w:hAnsi="Garamond" w:cs="Garamond"/>
          <w:spacing w:val="20"/>
          <w:sz w:val="22"/>
          <w:szCs w:val="22"/>
        </w:rPr>
        <w:t>Summary</w:t>
      </w:r>
    </w:p>
    <w:p w:rsidR="00E71690" w:rsidRDefault="00E71690">
      <w:pPr>
        <w:numPr>
          <w:ilvl w:val="0"/>
          <w:numId w:val="5"/>
        </w:numPr>
        <w:tabs>
          <w:tab w:val="clear" w:pos="216"/>
          <w:tab w:val="num" w:pos="2808"/>
        </w:tabs>
        <w:spacing w:before="72" w:line="277" w:lineRule="exact"/>
        <w:ind w:left="288" w:right="648" w:hanging="216"/>
        <w:rPr>
          <w:rFonts w:ascii="Garamond" w:hAnsi="Garamond" w:cs="Garamond"/>
          <w:sz w:val="22"/>
          <w:szCs w:val="22"/>
        </w:rPr>
      </w:pPr>
      <w:r>
        <w:rPr>
          <w:rFonts w:ascii="Garamond" w:hAnsi="Garamond" w:cs="Garamond"/>
          <w:spacing w:val="-7"/>
          <w:sz w:val="22"/>
          <w:szCs w:val="22"/>
        </w:rPr>
        <w:t xml:space="preserve">Contributions of the Person-Centered </w:t>
      </w:r>
      <w:r>
        <w:rPr>
          <w:rFonts w:ascii="Garamond" w:hAnsi="Garamond" w:cs="Garamond"/>
          <w:sz w:val="22"/>
          <w:szCs w:val="22"/>
        </w:rPr>
        <w:t>Approach</w:t>
      </w:r>
    </w:p>
    <w:p w:rsidR="00E71690" w:rsidRDefault="00E71690">
      <w:pPr>
        <w:numPr>
          <w:ilvl w:val="0"/>
          <w:numId w:val="5"/>
        </w:numPr>
        <w:tabs>
          <w:tab w:val="clear" w:pos="216"/>
          <w:tab w:val="num" w:pos="2808"/>
        </w:tabs>
        <w:spacing w:before="36" w:line="279" w:lineRule="exact"/>
        <w:ind w:left="288" w:right="360" w:hanging="216"/>
        <w:rPr>
          <w:rFonts w:ascii="Garamond" w:hAnsi="Garamond" w:cs="Garamond"/>
          <w:spacing w:val="-2"/>
          <w:sz w:val="22"/>
          <w:szCs w:val="22"/>
        </w:rPr>
      </w:pPr>
      <w:r>
        <w:rPr>
          <w:rFonts w:ascii="Garamond" w:hAnsi="Garamond" w:cs="Garamond"/>
          <w:spacing w:val="-7"/>
          <w:sz w:val="22"/>
          <w:szCs w:val="22"/>
        </w:rPr>
        <w:t>Limitations and Criticisms of the Person-</w:t>
      </w:r>
      <w:r>
        <w:rPr>
          <w:rFonts w:ascii="Garamond" w:hAnsi="Garamond" w:cs="Garamond"/>
          <w:spacing w:val="-2"/>
          <w:sz w:val="22"/>
          <w:szCs w:val="22"/>
        </w:rPr>
        <w:t>Centered Approach</w:t>
      </w:r>
    </w:p>
    <w:p w:rsidR="00E71690" w:rsidRDefault="00E71690">
      <w:pPr>
        <w:spacing w:before="180" w:line="163" w:lineRule="exact"/>
        <w:ind w:left="72"/>
        <w:rPr>
          <w:rFonts w:ascii="Tahoma" w:hAnsi="Tahoma" w:cs="Tahoma"/>
          <w:b/>
          <w:bCs/>
          <w:spacing w:val="26"/>
          <w:sz w:val="16"/>
          <w:szCs w:val="16"/>
        </w:rPr>
      </w:pPr>
      <w:r>
        <w:rPr>
          <w:rFonts w:ascii="Tahoma" w:hAnsi="Tahoma" w:cs="Tahoma"/>
          <w:b/>
          <w:bCs/>
          <w:spacing w:val="26"/>
          <w:sz w:val="16"/>
          <w:szCs w:val="16"/>
        </w:rPr>
        <w:t>WHERE TO GO FROM HERE</w:t>
      </w:r>
    </w:p>
    <w:p w:rsidR="00E71690" w:rsidRDefault="00E71690">
      <w:pPr>
        <w:numPr>
          <w:ilvl w:val="0"/>
          <w:numId w:val="5"/>
        </w:numPr>
        <w:tabs>
          <w:tab w:val="clear" w:pos="216"/>
          <w:tab w:val="num" w:pos="2808"/>
        </w:tabs>
        <w:spacing w:before="144" w:line="260" w:lineRule="exact"/>
        <w:ind w:left="72"/>
        <w:rPr>
          <w:rFonts w:ascii="Garamond" w:hAnsi="Garamond" w:cs="Garamond"/>
          <w:spacing w:val="4"/>
          <w:sz w:val="22"/>
          <w:szCs w:val="22"/>
        </w:rPr>
      </w:pPr>
      <w:r>
        <w:rPr>
          <w:rFonts w:ascii="Garamond" w:hAnsi="Garamond" w:cs="Garamond"/>
          <w:spacing w:val="4"/>
          <w:sz w:val="22"/>
          <w:szCs w:val="22"/>
        </w:rPr>
        <w:t>Recommended Supplementary Readings</w:t>
      </w:r>
    </w:p>
    <w:p w:rsidR="00E71690" w:rsidRDefault="00E71690">
      <w:pPr>
        <w:numPr>
          <w:ilvl w:val="0"/>
          <w:numId w:val="5"/>
        </w:numPr>
        <w:tabs>
          <w:tab w:val="clear" w:pos="216"/>
          <w:tab w:val="num" w:pos="2808"/>
        </w:tabs>
        <w:spacing w:before="36" w:after="288" w:line="276" w:lineRule="exact"/>
        <w:ind w:left="72"/>
        <w:rPr>
          <w:rFonts w:ascii="Garamond" w:hAnsi="Garamond" w:cs="Garamond"/>
          <w:spacing w:val="4"/>
          <w:sz w:val="22"/>
          <w:szCs w:val="22"/>
        </w:rPr>
      </w:pPr>
      <w:r>
        <w:rPr>
          <w:rFonts w:ascii="Garamond" w:hAnsi="Garamond" w:cs="Garamond"/>
          <w:spacing w:val="4"/>
          <w:sz w:val="22"/>
          <w:szCs w:val="22"/>
        </w:rPr>
        <w:t>References and Suggested Readings</w:t>
      </w:r>
    </w:p>
    <w:p w:rsidR="00E71690" w:rsidRDefault="00E71690">
      <w:pPr>
        <w:widowControl/>
        <w:kinsoku/>
        <w:autoSpaceDE w:val="0"/>
        <w:autoSpaceDN w:val="0"/>
        <w:adjustRightInd w:val="0"/>
        <w:sectPr w:rsidR="00E71690">
          <w:headerReference w:type="even" r:id="rId1080"/>
          <w:headerReference w:type="default" r:id="rId1081"/>
          <w:footerReference w:type="even" r:id="rId1082"/>
          <w:footerReference w:type="default" r:id="rId1083"/>
          <w:type w:val="continuous"/>
          <w:pgSz w:w="12240" w:h="15840"/>
          <w:pgMar w:top="2580" w:right="1374" w:bottom="227" w:left="2215" w:header="0" w:footer="384" w:gutter="0"/>
          <w:cols w:num="2" w:space="720" w:equalWidth="0">
            <w:col w:w="4070" w:space="451"/>
            <w:col w:w="4070"/>
          </w:cols>
          <w:noEndnote/>
        </w:sectPr>
      </w:pPr>
    </w:p>
    <w:p w:rsidR="00E71690" w:rsidRDefault="00E71690">
      <w:pPr>
        <w:spacing w:before="144"/>
        <w:ind w:left="144"/>
        <w:rPr>
          <w:rFonts w:ascii="Garamond" w:hAnsi="Garamond" w:cs="Garamond"/>
          <w:spacing w:val="-2"/>
          <w:sz w:val="22"/>
          <w:szCs w:val="22"/>
        </w:rPr>
      </w:pPr>
      <w:r>
        <w:rPr>
          <w:rFonts w:ascii="Garamond" w:hAnsi="Garamond" w:cs="Garamond"/>
          <w:spacing w:val="-2"/>
          <w:sz w:val="22"/>
          <w:szCs w:val="22"/>
        </w:rPr>
        <w:t>Principles of Expressive Arts Therapy</w:t>
      </w:r>
    </w:p>
    <w:p w:rsidR="00E71690" w:rsidRDefault="00E71690">
      <w:pPr>
        <w:spacing w:line="290" w:lineRule="auto"/>
        <w:ind w:left="144" w:right="4392"/>
        <w:rPr>
          <w:rFonts w:ascii="Garamond" w:hAnsi="Garamond" w:cs="Garamond"/>
          <w:spacing w:val="-2"/>
          <w:sz w:val="22"/>
          <w:szCs w:val="22"/>
        </w:rPr>
      </w:pPr>
      <w:r>
        <w:rPr>
          <w:rFonts w:ascii="Garamond" w:hAnsi="Garamond" w:cs="Garamond"/>
          <w:spacing w:val="-5"/>
          <w:sz w:val="22"/>
          <w:szCs w:val="22"/>
        </w:rPr>
        <w:t xml:space="preserve">Creativity and Offering Stimulating Experiences </w:t>
      </w:r>
      <w:r>
        <w:rPr>
          <w:rFonts w:ascii="Garamond" w:hAnsi="Garamond" w:cs="Garamond"/>
          <w:spacing w:val="-2"/>
          <w:sz w:val="22"/>
          <w:szCs w:val="22"/>
        </w:rPr>
        <w:t>Contributions of Natalie Rogers</w:t>
      </w:r>
    </w:p>
    <w:p w:rsidR="00E71690" w:rsidRDefault="00E71690">
      <w:pPr>
        <w:widowControl/>
        <w:kinsoku/>
        <w:autoSpaceDE w:val="0"/>
        <w:autoSpaceDN w:val="0"/>
        <w:adjustRightInd w:val="0"/>
        <w:sectPr w:rsidR="00E71690">
          <w:headerReference w:type="even" r:id="rId1084"/>
          <w:headerReference w:type="default" r:id="rId1085"/>
          <w:footerReference w:type="even" r:id="rId1086"/>
          <w:footerReference w:type="default" r:id="rId1087"/>
          <w:headerReference w:type="first" r:id="rId1088"/>
          <w:footerReference w:type="first" r:id="rId1089"/>
          <w:type w:val="continuous"/>
          <w:pgSz w:w="12240" w:h="15840"/>
          <w:pgMar w:top="2580" w:right="1374" w:bottom="227" w:left="2215" w:header="0" w:footer="384" w:gutter="0"/>
          <w:cols w:space="720"/>
          <w:noEndnote/>
          <w:titlePg/>
        </w:sectPr>
      </w:pPr>
    </w:p>
    <w:p w:rsidR="00E71690" w:rsidRDefault="00E71690">
      <w:pPr>
        <w:spacing w:after="180"/>
        <w:ind w:left="72"/>
        <w:rPr>
          <w:rFonts w:ascii="Tahoma" w:hAnsi="Tahoma" w:cs="Tahoma"/>
          <w:b/>
          <w:bCs/>
          <w:color w:val="99A659"/>
          <w:spacing w:val="-1"/>
          <w:sz w:val="22"/>
          <w:szCs w:val="22"/>
        </w:rPr>
      </w:pPr>
      <w:r>
        <w:rPr>
          <w:noProof/>
        </w:rPr>
        <w:pict>
          <v:line id="_x0000_s1307" style="position:absolute;left:0;text-align:left;z-index:251424256;mso-wrap-distance-left:0;mso-wrap-distance-right:0" from="5.7pt,13.7pt" to="423.85pt,13.7pt" o:allowincell="f" strokecolor="#b6be91" strokeweight=".5pt">
            <w10:wrap type="square"/>
          </v:line>
        </w:pict>
      </w:r>
      <w:r>
        <w:rPr>
          <w:rFonts w:ascii="Tahoma" w:hAnsi="Tahoma" w:cs="Tahoma"/>
          <w:b/>
          <w:bCs/>
          <w:color w:val="99A659"/>
          <w:spacing w:val="-1"/>
          <w:sz w:val="22"/>
          <w:szCs w:val="22"/>
        </w:rPr>
        <w:t>CARL ROGERS</w:t>
      </w:r>
    </w:p>
    <w:p w:rsidR="00E71690" w:rsidRDefault="00E71690">
      <w:pPr>
        <w:widowControl/>
        <w:kinsoku/>
        <w:autoSpaceDE w:val="0"/>
        <w:autoSpaceDN w:val="0"/>
        <w:adjustRightInd w:val="0"/>
        <w:sectPr w:rsidR="00E71690">
          <w:headerReference w:type="even" r:id="rId1090"/>
          <w:headerReference w:type="default" r:id="rId1091"/>
          <w:footerReference w:type="even" r:id="rId1092"/>
          <w:footerReference w:type="default" r:id="rId1093"/>
          <w:pgSz w:w="12240" w:h="15840"/>
          <w:pgMar w:top="680" w:right="2013" w:bottom="2050" w:left="1576" w:header="0" w:footer="384" w:gutter="0"/>
          <w:cols w:space="720"/>
          <w:noEndnote/>
        </w:sectPr>
      </w:pPr>
    </w:p>
    <w:p w:rsidR="00E71690" w:rsidRDefault="00E71690">
      <w:pPr>
        <w:spacing w:line="208" w:lineRule="exact"/>
        <w:rPr>
          <w:rFonts w:ascii="Verdana" w:hAnsi="Verdana" w:cs="Verdana"/>
          <w:spacing w:val="-35"/>
          <w:sz w:val="17"/>
          <w:szCs w:val="17"/>
        </w:rPr>
      </w:pPr>
      <w:r>
        <w:rPr>
          <w:noProof/>
        </w:rPr>
        <w:pict>
          <v:shape id="_x0000_s1309" type="#_x0000_t202" style="position:absolute;margin-left:75.15pt;margin-top:61.2pt;width:90.25pt;height:117.1pt;z-index:-25189120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310" type="#_x0000_t202" style="position:absolute;margin-left:75.15pt;margin-top:64.8pt;width:82.1pt;height:110.4pt;z-index:25142630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038225" cy="1400175"/>
                        <wp:effectExtent l="19050" t="0" r="9525" b="0"/>
                        <wp:docPr id="25" name="Picture 25" descr="_Pic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312"/>
                                <pic:cNvPicPr>
                                  <a:picLocks noChangeAspect="1" noChangeArrowheads="1"/>
                                </pic:cNvPicPr>
                              </pic:nvPicPr>
                              <pic:blipFill>
                                <a:blip r:embed="rId1094"/>
                                <a:srcRect/>
                                <a:stretch>
                                  <a:fillRect/>
                                </a:stretch>
                              </pic:blipFill>
                              <pic:spPr bwMode="auto">
                                <a:xfrm>
                                  <a:off x="0" y="0"/>
                                  <a:ext cx="1038225" cy="140017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311" type="#_x0000_t202" style="position:absolute;margin-left:75.15pt;margin-top:115.9pt;width:5.75pt;height:59.3pt;z-index:251427328;mso-wrap-edited:f;mso-wrap-distance-left:0;mso-wrap-distance-right:0;mso-position-horizontal-relative:page;mso-position-vertical-relative:page" wrapcoords="-62 0 -62 21600 21662 21600 21662 0 -62 0" o:allowincell="f" stroked="f">
            <v:textbox style="layout-flow:vertical;mso-layout-flow-alt:bottom-to-top" inset="0,0,0,0">
              <w:txbxContent>
                <w:p w:rsidR="00E71690" w:rsidRDefault="00E71690">
                  <w:pPr>
                    <w:spacing w:line="109" w:lineRule="exact"/>
                    <w:rPr>
                      <w:rFonts w:ascii="Tahoma" w:hAnsi="Tahoma" w:cs="Tahoma"/>
                      <w:spacing w:val="-10"/>
                      <w:sz w:val="11"/>
                      <w:szCs w:val="11"/>
                    </w:rPr>
                  </w:pPr>
                  <w:r>
                    <w:rPr>
                      <w:rFonts w:ascii="Tahoma" w:hAnsi="Tahoma" w:cs="Tahoma"/>
                      <w:spacing w:val="-10"/>
                      <w:sz w:val="11"/>
                      <w:szCs w:val="11"/>
                    </w:rPr>
                    <w:t>© Roger Ressmeyer/Corbis</w:t>
                  </w:r>
                </w:p>
              </w:txbxContent>
            </v:textbox>
            <w10:wrap type="square" anchorx="page" anchory="page"/>
          </v:shape>
        </w:pict>
      </w:r>
      <w:r>
        <w:rPr>
          <w:rFonts w:ascii="Tahoma" w:hAnsi="Tahoma" w:cs="Tahoma"/>
          <w:b/>
          <w:bCs/>
          <w:color w:val="99A659"/>
          <w:spacing w:val="-5"/>
          <w:sz w:val="22"/>
          <w:szCs w:val="22"/>
        </w:rPr>
        <w:t>CARL ROGERS</w:t>
      </w:r>
      <w:r>
        <w:rPr>
          <w:rFonts w:ascii="Verdana" w:hAnsi="Verdana" w:cs="Verdana"/>
          <w:spacing w:val="-35"/>
          <w:sz w:val="17"/>
          <w:szCs w:val="17"/>
        </w:rPr>
        <w:t xml:space="preserve"> (1902-1987),</w:t>
      </w:r>
    </w:p>
    <w:p w:rsidR="00E71690" w:rsidRDefault="00E71690">
      <w:pPr>
        <w:spacing w:before="36" w:line="254" w:lineRule="exact"/>
        <w:ind w:right="72"/>
        <w:rPr>
          <w:rFonts w:ascii="Tahoma" w:hAnsi="Tahoma" w:cs="Tahoma"/>
        </w:rPr>
      </w:pPr>
      <w:r>
        <w:rPr>
          <w:rFonts w:ascii="Verdana" w:hAnsi="Verdana" w:cs="Verdana"/>
          <w:spacing w:val="-7"/>
          <w:sz w:val="16"/>
          <w:szCs w:val="16"/>
        </w:rPr>
        <w:t xml:space="preserve">a major spokesperson for </w:t>
      </w:r>
      <w:r>
        <w:rPr>
          <w:rFonts w:ascii="Verdana" w:hAnsi="Verdana" w:cs="Verdana"/>
          <w:spacing w:val="-6"/>
          <w:sz w:val="16"/>
          <w:szCs w:val="16"/>
        </w:rPr>
        <w:t xml:space="preserve">humanistic psychology, led a </w:t>
      </w:r>
      <w:r>
        <w:rPr>
          <w:rFonts w:ascii="Verdana" w:hAnsi="Verdana" w:cs="Verdana"/>
          <w:spacing w:val="-7"/>
          <w:sz w:val="16"/>
          <w:szCs w:val="16"/>
        </w:rPr>
        <w:t xml:space="preserve">life that reflected the ideas he </w:t>
      </w:r>
      <w:r>
        <w:rPr>
          <w:rFonts w:ascii="Verdana" w:hAnsi="Verdana" w:cs="Verdana"/>
          <w:spacing w:val="-6"/>
          <w:sz w:val="16"/>
          <w:szCs w:val="16"/>
        </w:rPr>
        <w:t xml:space="preserve">developed for half a century. He showed a questioning </w:t>
      </w:r>
      <w:r>
        <w:rPr>
          <w:rFonts w:ascii="Verdana" w:hAnsi="Verdana" w:cs="Verdana"/>
          <w:spacing w:val="-8"/>
          <w:sz w:val="16"/>
          <w:szCs w:val="16"/>
        </w:rPr>
        <w:t xml:space="preserve">stance, a deep openness to change, and the courage to </w:t>
      </w:r>
      <w:r>
        <w:rPr>
          <w:rFonts w:ascii="Verdana" w:hAnsi="Verdana" w:cs="Verdana"/>
          <w:spacing w:val="-7"/>
          <w:sz w:val="16"/>
          <w:szCs w:val="16"/>
        </w:rPr>
        <w:t xml:space="preserve">forge into unknown territory </w:t>
      </w:r>
      <w:r>
        <w:rPr>
          <w:rFonts w:ascii="Verdana" w:hAnsi="Verdana" w:cs="Verdana"/>
          <w:spacing w:val="-4"/>
          <w:sz w:val="16"/>
          <w:szCs w:val="16"/>
        </w:rPr>
        <w:t>both as a person and as a professional. In writ</w:t>
      </w:r>
      <w:r>
        <w:rPr>
          <w:rFonts w:ascii="Verdana" w:hAnsi="Verdana" w:cs="Verdana"/>
          <w:spacing w:val="-4"/>
          <w:sz w:val="16"/>
          <w:szCs w:val="16"/>
        </w:rPr>
        <w:noBreakHyphen/>
      </w:r>
    </w:p>
    <w:p w:rsidR="00E71690" w:rsidRDefault="00E71690">
      <w:pPr>
        <w:spacing w:line="256" w:lineRule="exact"/>
        <w:ind w:right="72"/>
        <w:rPr>
          <w:rFonts w:ascii="Verdana" w:hAnsi="Verdana" w:cs="Verdana"/>
          <w:spacing w:val="-5"/>
          <w:sz w:val="16"/>
          <w:szCs w:val="16"/>
        </w:rPr>
      </w:pPr>
      <w:r>
        <w:rPr>
          <w:rFonts w:ascii="Verdana" w:hAnsi="Verdana" w:cs="Verdana"/>
          <w:spacing w:val="-7"/>
          <w:sz w:val="16"/>
          <w:szCs w:val="16"/>
        </w:rPr>
        <w:t xml:space="preserve">ing about his early years, Rogers </w:t>
      </w:r>
      <w:r>
        <w:rPr>
          <w:rFonts w:ascii="Verdana" w:hAnsi="Verdana" w:cs="Verdana"/>
          <w:spacing w:val="-7"/>
          <w:sz w:val="17"/>
          <w:szCs w:val="17"/>
        </w:rPr>
        <w:t xml:space="preserve">(1961) </w:t>
      </w:r>
      <w:r>
        <w:rPr>
          <w:rFonts w:ascii="Verdana" w:hAnsi="Verdana" w:cs="Verdana"/>
          <w:spacing w:val="-7"/>
          <w:sz w:val="16"/>
          <w:szCs w:val="16"/>
        </w:rPr>
        <w:t xml:space="preserve">recalled </w:t>
      </w:r>
      <w:r>
        <w:rPr>
          <w:rFonts w:ascii="Verdana" w:hAnsi="Verdana" w:cs="Verdana"/>
          <w:spacing w:val="-5"/>
          <w:sz w:val="16"/>
          <w:szCs w:val="16"/>
        </w:rPr>
        <w:t xml:space="preserve">his family atmosphere as characterized by close </w:t>
      </w:r>
      <w:r>
        <w:rPr>
          <w:rFonts w:ascii="Verdana" w:hAnsi="Verdana" w:cs="Verdana"/>
          <w:spacing w:val="-6"/>
          <w:sz w:val="16"/>
          <w:szCs w:val="16"/>
        </w:rPr>
        <w:t xml:space="preserve">and warm relationships but also by strict religious </w:t>
      </w:r>
      <w:r>
        <w:rPr>
          <w:rFonts w:ascii="Verdana" w:hAnsi="Verdana" w:cs="Verdana"/>
          <w:spacing w:val="-3"/>
          <w:sz w:val="16"/>
          <w:szCs w:val="16"/>
        </w:rPr>
        <w:t xml:space="preserve">standards. Play was discouraged, and the virtues </w:t>
      </w:r>
      <w:r>
        <w:rPr>
          <w:rFonts w:ascii="Verdana" w:hAnsi="Verdana" w:cs="Verdana"/>
          <w:spacing w:val="-5"/>
          <w:sz w:val="16"/>
          <w:szCs w:val="16"/>
        </w:rPr>
        <w:t xml:space="preserve">of the Protestant ethic were extolled. His boyhood </w:t>
      </w:r>
      <w:r>
        <w:rPr>
          <w:rFonts w:ascii="Verdana" w:hAnsi="Verdana" w:cs="Verdana"/>
          <w:spacing w:val="-7"/>
          <w:sz w:val="16"/>
          <w:szCs w:val="16"/>
        </w:rPr>
        <w:t xml:space="preserve">was somewhat lonely, and he pursued scholarly interests instead of social ones. Rogers was an </w:t>
      </w:r>
      <w:r>
        <w:rPr>
          <w:rFonts w:ascii="Verdana" w:hAnsi="Verdana" w:cs="Verdana"/>
          <w:spacing w:val="-10"/>
          <w:sz w:val="16"/>
          <w:szCs w:val="16"/>
        </w:rPr>
        <w:t xml:space="preserve">introverted person, and he spent a lot of time </w:t>
      </w:r>
      <w:r>
        <w:rPr>
          <w:rFonts w:ascii="Verdana" w:hAnsi="Verdana" w:cs="Verdana"/>
          <w:spacing w:val="-9"/>
          <w:sz w:val="16"/>
          <w:szCs w:val="16"/>
        </w:rPr>
        <w:t xml:space="preserve">reading and engaging in imaginative activity and </w:t>
      </w:r>
      <w:r>
        <w:rPr>
          <w:rFonts w:ascii="Verdana" w:hAnsi="Verdana" w:cs="Verdana"/>
          <w:spacing w:val="-5"/>
          <w:sz w:val="16"/>
          <w:szCs w:val="16"/>
        </w:rPr>
        <w:t>reflection. During his college years his interests and</w:t>
      </w:r>
    </w:p>
    <w:p w:rsidR="00E71690" w:rsidRDefault="00E71690">
      <w:pPr>
        <w:spacing w:line="235" w:lineRule="exact"/>
        <w:rPr>
          <w:rFonts w:ascii="Verdana" w:hAnsi="Verdana" w:cs="Verdana"/>
          <w:spacing w:val="-5"/>
          <w:sz w:val="16"/>
          <w:szCs w:val="16"/>
        </w:rPr>
      </w:pPr>
      <w:r>
        <w:rPr>
          <w:rFonts w:ascii="Verdana" w:hAnsi="Verdana" w:cs="Verdana"/>
          <w:spacing w:val="-7"/>
          <w:sz w:val="16"/>
          <w:szCs w:val="16"/>
        </w:rPr>
        <w:t xml:space="preserve">academic major changed from agriculture to history, </w:t>
      </w:r>
      <w:r>
        <w:rPr>
          <w:rFonts w:ascii="Verdana" w:hAnsi="Verdana" w:cs="Verdana"/>
          <w:spacing w:val="-5"/>
          <w:sz w:val="16"/>
          <w:szCs w:val="16"/>
        </w:rPr>
        <w:t>then to religion, and finally to clinical psychology.</w:t>
      </w:r>
    </w:p>
    <w:p w:rsidR="00E71690" w:rsidRDefault="00E71690">
      <w:pPr>
        <w:spacing w:before="72" w:after="108" w:line="255" w:lineRule="exact"/>
        <w:ind w:firstLine="288"/>
        <w:rPr>
          <w:rFonts w:ascii="Verdana" w:hAnsi="Verdana" w:cs="Verdana"/>
          <w:spacing w:val="-4"/>
          <w:sz w:val="17"/>
          <w:szCs w:val="17"/>
        </w:rPr>
      </w:pPr>
      <w:r>
        <w:rPr>
          <w:rFonts w:ascii="Verdana" w:hAnsi="Verdana" w:cs="Verdana"/>
          <w:spacing w:val="-7"/>
          <w:sz w:val="16"/>
          <w:szCs w:val="16"/>
        </w:rPr>
        <w:t xml:space="preserve">Rogers held academic positions in various </w:t>
      </w:r>
      <w:r>
        <w:rPr>
          <w:rFonts w:ascii="Verdana" w:hAnsi="Verdana" w:cs="Verdana"/>
          <w:spacing w:val="-6"/>
          <w:sz w:val="16"/>
          <w:szCs w:val="16"/>
        </w:rPr>
        <w:t>fields, including education, social work, coun</w:t>
      </w:r>
      <w:r>
        <w:rPr>
          <w:rFonts w:ascii="Verdana" w:hAnsi="Verdana" w:cs="Verdana"/>
          <w:spacing w:val="-6"/>
          <w:sz w:val="16"/>
          <w:szCs w:val="16"/>
        </w:rPr>
        <w:softHyphen/>
      </w:r>
      <w:r>
        <w:rPr>
          <w:rFonts w:ascii="Verdana" w:hAnsi="Verdana" w:cs="Verdana"/>
          <w:spacing w:val="-8"/>
          <w:sz w:val="16"/>
          <w:szCs w:val="16"/>
        </w:rPr>
        <w:t xml:space="preserve">seling, psychotherapy, group therapy, peace, and </w:t>
      </w:r>
      <w:r>
        <w:rPr>
          <w:rFonts w:ascii="Verdana" w:hAnsi="Verdana" w:cs="Verdana"/>
          <w:spacing w:val="-7"/>
          <w:sz w:val="16"/>
          <w:szCs w:val="16"/>
        </w:rPr>
        <w:t xml:space="preserve">interpersonal relations, and he earned recognition </w:t>
      </w:r>
      <w:r>
        <w:rPr>
          <w:rFonts w:ascii="Verdana" w:hAnsi="Verdana" w:cs="Verdana"/>
          <w:spacing w:val="-4"/>
          <w:sz w:val="16"/>
          <w:szCs w:val="16"/>
        </w:rPr>
        <w:t xml:space="preserve">around the world for originating and developing </w:t>
      </w:r>
      <w:r>
        <w:rPr>
          <w:rFonts w:ascii="Verdana" w:hAnsi="Verdana" w:cs="Verdana"/>
          <w:spacing w:val="-7"/>
          <w:sz w:val="16"/>
          <w:szCs w:val="16"/>
        </w:rPr>
        <w:t xml:space="preserve">the humanistic movement in psychotherapy. His </w:t>
      </w:r>
      <w:r>
        <w:rPr>
          <w:rFonts w:ascii="Verdana" w:hAnsi="Verdana" w:cs="Verdana"/>
          <w:spacing w:val="-6"/>
          <w:sz w:val="16"/>
          <w:szCs w:val="16"/>
        </w:rPr>
        <w:t xml:space="preserve">foundational ideas, especially the central role of the </w:t>
      </w:r>
      <w:r>
        <w:rPr>
          <w:rFonts w:ascii="Verdana" w:hAnsi="Verdana" w:cs="Verdana"/>
          <w:spacing w:val="-4"/>
          <w:sz w:val="16"/>
          <w:szCs w:val="16"/>
        </w:rPr>
        <w:t xml:space="preserve">client-therapist relationship as a means to growth </w:t>
      </w:r>
      <w:r>
        <w:rPr>
          <w:rFonts w:ascii="Verdana" w:hAnsi="Verdana" w:cs="Verdana"/>
          <w:spacing w:val="-8"/>
          <w:sz w:val="16"/>
          <w:szCs w:val="16"/>
        </w:rPr>
        <w:t xml:space="preserve">and change, have been incorporated by many other </w:t>
      </w:r>
      <w:r>
        <w:rPr>
          <w:rFonts w:ascii="Verdana" w:hAnsi="Verdana" w:cs="Verdana"/>
          <w:spacing w:val="-7"/>
          <w:sz w:val="16"/>
          <w:szCs w:val="16"/>
        </w:rPr>
        <w:t xml:space="preserve">theoretical approaches. Rogers was a pioneer </w:t>
      </w:r>
      <w:r>
        <w:rPr>
          <w:rFonts w:ascii="Verdana" w:hAnsi="Verdana" w:cs="Verdana"/>
          <w:spacing w:val="-4"/>
          <w:sz w:val="16"/>
          <w:szCs w:val="16"/>
        </w:rPr>
        <w:t xml:space="preserve">whose groundbreaking discoveries continue to </w:t>
      </w:r>
      <w:r>
        <w:rPr>
          <w:rFonts w:ascii="Verdana" w:hAnsi="Verdana" w:cs="Verdana"/>
          <w:spacing w:val="-6"/>
          <w:sz w:val="16"/>
          <w:szCs w:val="16"/>
        </w:rPr>
        <w:t>have far-reaching effects on the field of psycho</w:t>
      </w:r>
      <w:r>
        <w:rPr>
          <w:rFonts w:ascii="Verdana" w:hAnsi="Verdana" w:cs="Verdana"/>
          <w:spacing w:val="-6"/>
          <w:sz w:val="16"/>
          <w:szCs w:val="16"/>
        </w:rPr>
        <w:softHyphen/>
      </w:r>
      <w:r>
        <w:rPr>
          <w:rFonts w:ascii="Verdana" w:hAnsi="Verdana" w:cs="Verdana"/>
          <w:spacing w:val="-4"/>
          <w:sz w:val="16"/>
          <w:szCs w:val="16"/>
        </w:rPr>
        <w:t xml:space="preserve">therapy (Cain, </w:t>
      </w:r>
      <w:r>
        <w:rPr>
          <w:rFonts w:ascii="Verdana" w:hAnsi="Verdana" w:cs="Verdana"/>
          <w:spacing w:val="-4"/>
          <w:sz w:val="17"/>
          <w:szCs w:val="17"/>
        </w:rPr>
        <w:t>2010).</w:t>
      </w:r>
    </w:p>
    <w:p w:rsidR="00E71690" w:rsidRDefault="00E71690">
      <w:pPr>
        <w:spacing w:before="36" w:line="249" w:lineRule="exact"/>
        <w:ind w:firstLine="288"/>
        <w:rPr>
          <w:rFonts w:ascii="Verdana" w:hAnsi="Verdana" w:cs="Verdana"/>
          <w:spacing w:val="-3"/>
          <w:sz w:val="17"/>
          <w:szCs w:val="17"/>
        </w:rPr>
      </w:pPr>
      <w:r>
        <w:rPr>
          <w:rFonts w:ascii="Verdana" w:hAnsi="Verdana" w:cs="Verdana"/>
          <w:spacing w:val="1"/>
          <w:sz w:val="16"/>
          <w:szCs w:val="16"/>
        </w:rPr>
        <w:t xml:space="preserve">It is difficult to overestimate the significance </w:t>
      </w:r>
      <w:r>
        <w:rPr>
          <w:rFonts w:ascii="Verdana" w:hAnsi="Verdana" w:cs="Verdana"/>
          <w:spacing w:val="-5"/>
          <w:sz w:val="16"/>
          <w:szCs w:val="16"/>
        </w:rPr>
        <w:t xml:space="preserve">of Rogers's contributions to clinical and counseling </w:t>
      </w:r>
      <w:r>
        <w:rPr>
          <w:rFonts w:ascii="Verdana" w:hAnsi="Verdana" w:cs="Verdana"/>
          <w:spacing w:val="2"/>
          <w:sz w:val="16"/>
          <w:szCs w:val="16"/>
        </w:rPr>
        <w:t xml:space="preserve">psychology. He was a courageous pioneer who was about 50 years ahead of his time and has </w:t>
      </w:r>
      <w:r>
        <w:rPr>
          <w:rFonts w:ascii="Verdana" w:hAnsi="Verdana" w:cs="Verdana"/>
          <w:spacing w:val="-3"/>
          <w:sz w:val="16"/>
          <w:szCs w:val="16"/>
        </w:rPr>
        <w:t xml:space="preserve">been waiting for us to catch up" (Elkins, </w:t>
      </w:r>
      <w:r>
        <w:rPr>
          <w:rFonts w:ascii="Verdana" w:hAnsi="Verdana" w:cs="Verdana"/>
          <w:spacing w:val="-3"/>
          <w:sz w:val="17"/>
          <w:szCs w:val="17"/>
        </w:rPr>
        <w:t>2009,</w:t>
      </w:r>
    </w:p>
    <w:p w:rsidR="00E71690" w:rsidRDefault="00E71690">
      <w:pPr>
        <w:spacing w:line="256" w:lineRule="exact"/>
        <w:rPr>
          <w:rFonts w:ascii="Verdana" w:hAnsi="Verdana" w:cs="Verdana"/>
          <w:spacing w:val="-2"/>
          <w:sz w:val="16"/>
          <w:szCs w:val="16"/>
        </w:rPr>
      </w:pPr>
      <w:r>
        <w:rPr>
          <w:noProof/>
        </w:rPr>
        <w:pict>
          <v:shape id="_x0000_s1312" type="#_x0000_t202" style="position:absolute;margin-left:217.35pt;margin-top:52.3pt;width:13.2pt;height:124.4pt;z-index:251428352;mso-wrap-edited:f;mso-wrap-distance-left:0;mso-wrap-distance-right:0" wrapcoords="-62 0 -62 21600 21662 21600 21662 0 -62 0" o:allowincell="f" stroked="f">
            <v:fill opacity="0"/>
            <v:textbox inset="0,0,0,0">
              <w:txbxContent>
                <w:p w:rsidR="00E71690" w:rsidRDefault="00E71690">
                  <w:pPr>
                    <w:spacing w:line="199" w:lineRule="auto"/>
                    <w:rPr>
                      <w:rFonts w:ascii="Verdana" w:hAnsi="Verdana" w:cs="Verdana"/>
                      <w:spacing w:val="-25"/>
                      <w:sz w:val="17"/>
                      <w:szCs w:val="17"/>
                    </w:rPr>
                  </w:pPr>
                  <w:r>
                    <w:rPr>
                      <w:rFonts w:ascii="Verdana" w:hAnsi="Verdana" w:cs="Verdana"/>
                      <w:spacing w:val="-25"/>
                      <w:sz w:val="17"/>
                      <w:szCs w:val="17"/>
                    </w:rPr>
                    <w:t>173</w:t>
                  </w:r>
                </w:p>
                <w:p w:rsidR="00E71690" w:rsidRDefault="00E71690">
                  <w:pPr>
                    <w:spacing w:before="108" w:line="208" w:lineRule="auto"/>
                    <w:ind w:left="72"/>
                    <w:rPr>
                      <w:rFonts w:ascii="Verdana" w:hAnsi="Verdana" w:cs="Verdana"/>
                      <w:sz w:val="16"/>
                      <w:szCs w:val="16"/>
                    </w:rPr>
                  </w:pPr>
                  <w:r>
                    <w:rPr>
                      <w:rFonts w:ascii="Verdana" w:hAnsi="Verdana" w:cs="Verdana"/>
                      <w:sz w:val="16"/>
                      <w:szCs w:val="16"/>
                    </w:rPr>
                    <w:t>-0</w:t>
                  </w:r>
                </w:p>
                <w:p w:rsidR="00E71690" w:rsidRDefault="00E71690">
                  <w:pPr>
                    <w:spacing w:before="108"/>
                    <w:ind w:left="72"/>
                    <w:rPr>
                      <w:rFonts w:ascii="Arial" w:hAnsi="Arial" w:cs="Arial"/>
                      <w:i/>
                      <w:iCs/>
                      <w:sz w:val="7"/>
                      <w:szCs w:val="7"/>
                    </w:rPr>
                  </w:pPr>
                  <w:r>
                    <w:rPr>
                      <w:rFonts w:ascii="Arial" w:hAnsi="Arial" w:cs="Arial"/>
                      <w:i/>
                      <w:iCs/>
                      <w:sz w:val="7"/>
                      <w:szCs w:val="7"/>
                    </w:rPr>
                    <w:t>70</w:t>
                  </w:r>
                </w:p>
                <w:p w:rsidR="00E71690" w:rsidRDefault="00E71690">
                  <w:pPr>
                    <w:spacing w:before="144" w:line="187" w:lineRule="auto"/>
                    <w:jc w:val="center"/>
                    <w:rPr>
                      <w:rFonts w:ascii="Bookman Old Style" w:hAnsi="Bookman Old Style" w:cs="Bookman Old Style"/>
                      <w:i/>
                      <w:iCs/>
                      <w:w w:val="165"/>
                      <w:sz w:val="12"/>
                      <w:szCs w:val="12"/>
                    </w:rPr>
                  </w:pPr>
                  <w:r>
                    <w:rPr>
                      <w:rFonts w:ascii="Bookman Old Style" w:hAnsi="Bookman Old Style" w:cs="Bookman Old Style"/>
                      <w:i/>
                      <w:iCs/>
                      <w:w w:val="165"/>
                      <w:sz w:val="12"/>
                      <w:szCs w:val="12"/>
                    </w:rPr>
                    <w:t>0</w:t>
                  </w:r>
                </w:p>
                <w:p w:rsidR="00E71690" w:rsidRDefault="00E71690">
                  <w:pPr>
                    <w:spacing w:line="199" w:lineRule="auto"/>
                    <w:jc w:val="center"/>
                    <w:rPr>
                      <w:rFonts w:ascii="Arial" w:hAnsi="Arial" w:cs="Arial"/>
                      <w:sz w:val="14"/>
                      <w:szCs w:val="14"/>
                    </w:rPr>
                  </w:pPr>
                  <w:r>
                    <w:rPr>
                      <w:rFonts w:ascii="Arial" w:hAnsi="Arial" w:cs="Arial"/>
                      <w:sz w:val="14"/>
                      <w:szCs w:val="14"/>
                    </w:rPr>
                    <w:t>z</w:t>
                  </w:r>
                </w:p>
                <w:p w:rsidR="00E71690" w:rsidRDefault="00E71690">
                  <w:pPr>
                    <w:spacing w:before="288" w:line="172" w:lineRule="auto"/>
                    <w:jc w:val="center"/>
                    <w:rPr>
                      <w:rFonts w:ascii="Arial" w:hAnsi="Arial" w:cs="Arial"/>
                      <w:sz w:val="14"/>
                      <w:szCs w:val="14"/>
                    </w:rPr>
                  </w:pPr>
                  <w:r>
                    <w:rPr>
                      <w:rFonts w:ascii="Arial" w:hAnsi="Arial" w:cs="Arial"/>
                      <w:sz w:val="14"/>
                      <w:szCs w:val="14"/>
                    </w:rPr>
                    <w:t>z</w:t>
                  </w:r>
                  <w:r>
                    <w:rPr>
                      <w:rFonts w:ascii="Arial" w:hAnsi="Arial" w:cs="Arial"/>
                      <w:sz w:val="14"/>
                      <w:szCs w:val="14"/>
                    </w:rPr>
                    <w:br/>
                    <w:t>rn</w:t>
                  </w:r>
                </w:p>
                <w:p w:rsidR="00E71690" w:rsidRDefault="00E71690">
                  <w:pPr>
                    <w:spacing w:before="216"/>
                    <w:jc w:val="center"/>
                    <w:rPr>
                      <w:rFonts w:ascii="Arial" w:hAnsi="Arial" w:cs="Arial"/>
                      <w:w w:val="220"/>
                      <w:sz w:val="10"/>
                      <w:szCs w:val="10"/>
                    </w:rPr>
                  </w:pPr>
                  <w:r>
                    <w:rPr>
                      <w:rFonts w:ascii="Arial" w:hAnsi="Arial" w:cs="Arial"/>
                      <w:w w:val="140"/>
                      <w:sz w:val="10"/>
                      <w:szCs w:val="10"/>
                    </w:rPr>
                    <w:t>m</w:t>
                  </w:r>
                  <w:r>
                    <w:rPr>
                      <w:rFonts w:ascii="Arial" w:hAnsi="Arial" w:cs="Arial"/>
                      <w:w w:val="140"/>
                      <w:sz w:val="10"/>
                      <w:szCs w:val="10"/>
                    </w:rPr>
                    <w:br/>
                  </w:r>
                  <w:r>
                    <w:rPr>
                      <w:rFonts w:ascii="Arial" w:hAnsi="Arial" w:cs="Arial"/>
                      <w:w w:val="220"/>
                      <w:sz w:val="10"/>
                      <w:szCs w:val="10"/>
                    </w:rPr>
                    <w:t>0</w:t>
                  </w:r>
                </w:p>
                <w:p w:rsidR="00E71690" w:rsidRDefault="00E71690">
                  <w:pPr>
                    <w:spacing w:before="360" w:after="36"/>
                    <w:jc w:val="center"/>
                    <w:rPr>
                      <w:rFonts w:ascii="Arial" w:hAnsi="Arial" w:cs="Arial"/>
                      <w:i/>
                      <w:iCs/>
                      <w:sz w:val="7"/>
                      <w:szCs w:val="7"/>
                    </w:rPr>
                  </w:pPr>
                  <w:r>
                    <w:rPr>
                      <w:rFonts w:ascii="Arial" w:hAnsi="Arial" w:cs="Arial"/>
                      <w:i/>
                      <w:iCs/>
                      <w:sz w:val="7"/>
                      <w:szCs w:val="7"/>
                    </w:rPr>
                    <w:t>70</w:t>
                  </w:r>
                </w:p>
              </w:txbxContent>
            </v:textbox>
            <w10:wrap type="square"/>
          </v:shape>
        </w:pict>
      </w:r>
      <w:r>
        <w:rPr>
          <w:rFonts w:ascii="Verdana" w:hAnsi="Verdana" w:cs="Verdana"/>
          <w:spacing w:val="-3"/>
          <w:sz w:val="16"/>
          <w:szCs w:val="16"/>
        </w:rPr>
        <w:t xml:space="preserve">p. </w:t>
      </w:r>
      <w:r>
        <w:rPr>
          <w:rFonts w:ascii="Verdana" w:hAnsi="Verdana" w:cs="Verdana"/>
          <w:spacing w:val="-3"/>
          <w:sz w:val="17"/>
          <w:szCs w:val="17"/>
        </w:rPr>
        <w:t xml:space="preserve">20). </w:t>
      </w:r>
      <w:r>
        <w:rPr>
          <w:rFonts w:ascii="Verdana" w:hAnsi="Verdana" w:cs="Verdana"/>
          <w:spacing w:val="-3"/>
          <w:sz w:val="16"/>
          <w:szCs w:val="16"/>
        </w:rPr>
        <w:t>Often called the "father of psychotherapy research," Rogers was the first to study the coun</w:t>
      </w:r>
      <w:r>
        <w:rPr>
          <w:rFonts w:ascii="Verdana" w:hAnsi="Verdana" w:cs="Verdana"/>
          <w:spacing w:val="-3"/>
          <w:sz w:val="16"/>
          <w:szCs w:val="16"/>
        </w:rPr>
        <w:softHyphen/>
      </w:r>
      <w:r>
        <w:rPr>
          <w:rFonts w:ascii="Verdana" w:hAnsi="Verdana" w:cs="Verdana"/>
          <w:spacing w:val="-2"/>
          <w:sz w:val="16"/>
          <w:szCs w:val="16"/>
        </w:rPr>
        <w:t xml:space="preserve">seling process in depth by analyzing the transcripts of actual therapy sessions; he was the first clinician </w:t>
      </w:r>
      <w:r>
        <w:rPr>
          <w:rFonts w:ascii="Verdana" w:hAnsi="Verdana" w:cs="Verdana"/>
          <w:spacing w:val="-3"/>
          <w:sz w:val="16"/>
          <w:szCs w:val="16"/>
        </w:rPr>
        <w:t xml:space="preserve">to conduct major studies on psychotherapy using </w:t>
      </w:r>
      <w:r>
        <w:rPr>
          <w:rFonts w:ascii="Verdana" w:hAnsi="Verdana" w:cs="Verdana"/>
          <w:spacing w:val="-2"/>
          <w:sz w:val="16"/>
          <w:szCs w:val="16"/>
        </w:rPr>
        <w:t>quantitative methods; he was the first to formulate a comprehensive theory of personality and psy</w:t>
      </w:r>
      <w:r>
        <w:rPr>
          <w:rFonts w:ascii="Verdana" w:hAnsi="Verdana" w:cs="Verdana"/>
          <w:spacing w:val="-2"/>
          <w:sz w:val="16"/>
          <w:szCs w:val="16"/>
        </w:rPr>
        <w:softHyphen/>
      </w:r>
      <w:r>
        <w:rPr>
          <w:rFonts w:ascii="Verdana" w:hAnsi="Verdana" w:cs="Verdana"/>
          <w:spacing w:val="-6"/>
          <w:sz w:val="16"/>
          <w:szCs w:val="16"/>
        </w:rPr>
        <w:t xml:space="preserve">chotherapy grounded in empirical research; and he </w:t>
      </w:r>
      <w:r>
        <w:rPr>
          <w:rFonts w:ascii="Verdana" w:hAnsi="Verdana" w:cs="Verdana"/>
          <w:spacing w:val="-1"/>
          <w:sz w:val="16"/>
          <w:szCs w:val="16"/>
        </w:rPr>
        <w:t>contributed to developing a theory of psychother</w:t>
      </w:r>
      <w:r>
        <w:rPr>
          <w:rFonts w:ascii="Verdana" w:hAnsi="Verdana" w:cs="Verdana"/>
          <w:spacing w:val="-1"/>
          <w:sz w:val="16"/>
          <w:szCs w:val="16"/>
        </w:rPr>
        <w:softHyphen/>
      </w:r>
      <w:r>
        <w:rPr>
          <w:rFonts w:ascii="Verdana" w:hAnsi="Verdana" w:cs="Verdana"/>
          <w:spacing w:val="-2"/>
          <w:sz w:val="16"/>
          <w:szCs w:val="16"/>
        </w:rPr>
        <w:t>apy that de-emphasized pathology and focused on the strengths and resources of individuals. He was not afraid to take a strong position and challenged the status quo throughout his professional career.</w:t>
      </w:r>
    </w:p>
    <w:p w:rsidR="00E71690" w:rsidRDefault="00E71690">
      <w:pPr>
        <w:spacing w:before="72" w:line="248" w:lineRule="exact"/>
        <w:ind w:firstLine="288"/>
        <w:rPr>
          <w:rFonts w:ascii="Verdana" w:hAnsi="Verdana" w:cs="Verdana"/>
          <w:spacing w:val="-2"/>
          <w:sz w:val="16"/>
          <w:szCs w:val="16"/>
        </w:rPr>
      </w:pPr>
      <w:r>
        <w:rPr>
          <w:rFonts w:ascii="Verdana" w:hAnsi="Verdana" w:cs="Verdana"/>
          <w:spacing w:val="-2"/>
          <w:sz w:val="16"/>
          <w:szCs w:val="16"/>
        </w:rPr>
        <w:t>During the last 15 years of his life, Rogers ap</w:t>
      </w:r>
      <w:r>
        <w:rPr>
          <w:rFonts w:ascii="Verdana" w:hAnsi="Verdana" w:cs="Verdana"/>
          <w:spacing w:val="-2"/>
          <w:sz w:val="16"/>
          <w:szCs w:val="16"/>
        </w:rPr>
        <w:softHyphen/>
        <w:t xml:space="preserve">plied the person-centered approach to world peace by training policymakers, leaders, and groups in </w:t>
      </w:r>
      <w:r>
        <w:rPr>
          <w:rFonts w:ascii="Verdana" w:hAnsi="Verdana" w:cs="Verdana"/>
          <w:spacing w:val="-5"/>
          <w:sz w:val="16"/>
          <w:szCs w:val="16"/>
        </w:rPr>
        <w:t xml:space="preserve">conflict. Perhaps his greatest passion was directed </w:t>
      </w:r>
      <w:r>
        <w:rPr>
          <w:rFonts w:ascii="Verdana" w:hAnsi="Verdana" w:cs="Verdana"/>
          <w:spacing w:val="2"/>
          <w:sz w:val="16"/>
          <w:szCs w:val="16"/>
        </w:rPr>
        <w:t xml:space="preserve">toward the reduction of interracial tensions and </w:t>
      </w:r>
      <w:r>
        <w:rPr>
          <w:rFonts w:ascii="Verdana" w:hAnsi="Verdana" w:cs="Verdana"/>
          <w:spacing w:val="-6"/>
          <w:sz w:val="16"/>
          <w:szCs w:val="16"/>
        </w:rPr>
        <w:t xml:space="preserve">the effort to achieve world peace, for which he was </w:t>
      </w:r>
      <w:r>
        <w:rPr>
          <w:rFonts w:ascii="Verdana" w:hAnsi="Verdana" w:cs="Verdana"/>
          <w:spacing w:val="-2"/>
          <w:sz w:val="16"/>
          <w:szCs w:val="16"/>
        </w:rPr>
        <w:t>nominated for the Nobel Peace Prize.</w:t>
      </w:r>
    </w:p>
    <w:p w:rsidR="00E71690" w:rsidRDefault="00E71690">
      <w:pPr>
        <w:spacing w:before="36" w:after="72" w:line="253" w:lineRule="exact"/>
        <w:ind w:firstLine="360"/>
        <w:jc w:val="both"/>
        <w:rPr>
          <w:rFonts w:ascii="Verdana" w:hAnsi="Verdana" w:cs="Verdana"/>
          <w:spacing w:val="-2"/>
          <w:sz w:val="17"/>
          <w:szCs w:val="17"/>
        </w:rPr>
      </w:pPr>
      <w:r>
        <w:rPr>
          <w:rFonts w:ascii="Verdana" w:hAnsi="Verdana" w:cs="Verdana"/>
          <w:spacing w:val="-6"/>
          <w:sz w:val="16"/>
          <w:szCs w:val="16"/>
        </w:rPr>
        <w:t xml:space="preserve">For a detailed video presentation of the life and </w:t>
      </w:r>
      <w:r>
        <w:rPr>
          <w:rFonts w:ascii="Verdana" w:hAnsi="Verdana" w:cs="Verdana"/>
          <w:spacing w:val="-5"/>
          <w:sz w:val="16"/>
          <w:szCs w:val="16"/>
        </w:rPr>
        <w:t xml:space="preserve">works of Carl Rogers, see Carl </w:t>
      </w:r>
      <w:r>
        <w:rPr>
          <w:rFonts w:ascii="Arial" w:hAnsi="Arial" w:cs="Arial"/>
          <w:i/>
          <w:iCs/>
          <w:spacing w:val="-5"/>
          <w:sz w:val="17"/>
          <w:szCs w:val="17"/>
        </w:rPr>
        <w:t xml:space="preserve">Rogers: A Daughter's </w:t>
      </w:r>
      <w:r>
        <w:rPr>
          <w:rFonts w:ascii="Arial" w:hAnsi="Arial" w:cs="Arial"/>
          <w:i/>
          <w:iCs/>
          <w:spacing w:val="-2"/>
          <w:sz w:val="17"/>
          <w:szCs w:val="17"/>
        </w:rPr>
        <w:t xml:space="preserve">Tribute </w:t>
      </w:r>
      <w:r>
        <w:rPr>
          <w:rFonts w:ascii="Verdana" w:hAnsi="Verdana" w:cs="Verdana"/>
          <w:spacing w:val="-2"/>
          <w:sz w:val="16"/>
          <w:szCs w:val="16"/>
        </w:rPr>
        <w:t xml:space="preserve">(CD ROM, </w:t>
      </w:r>
      <w:r>
        <w:rPr>
          <w:rFonts w:ascii="Verdana" w:hAnsi="Verdana" w:cs="Verdana"/>
          <w:spacing w:val="-2"/>
          <w:sz w:val="17"/>
          <w:szCs w:val="17"/>
        </w:rPr>
        <w:t xml:space="preserve">2002), </w:t>
      </w:r>
      <w:r>
        <w:rPr>
          <w:rFonts w:ascii="Verdana" w:hAnsi="Verdana" w:cs="Verdana"/>
          <w:spacing w:val="-2"/>
          <w:sz w:val="16"/>
          <w:szCs w:val="16"/>
        </w:rPr>
        <w:t xml:space="preserve">which is described at the </w:t>
      </w:r>
      <w:r>
        <w:rPr>
          <w:rFonts w:ascii="Verdana" w:hAnsi="Verdana" w:cs="Verdana"/>
          <w:spacing w:val="-5"/>
          <w:sz w:val="16"/>
          <w:szCs w:val="16"/>
        </w:rPr>
        <w:t xml:space="preserve">end of this chapter. See also </w:t>
      </w:r>
      <w:r>
        <w:rPr>
          <w:rFonts w:ascii="Arial" w:hAnsi="Arial" w:cs="Arial"/>
          <w:i/>
          <w:iCs/>
          <w:spacing w:val="-5"/>
          <w:sz w:val="17"/>
          <w:szCs w:val="17"/>
        </w:rPr>
        <w:t xml:space="preserve">Carl Rogers: The Quiet </w:t>
      </w:r>
      <w:r>
        <w:rPr>
          <w:rFonts w:ascii="Arial" w:hAnsi="Arial" w:cs="Arial"/>
          <w:i/>
          <w:iCs/>
          <w:spacing w:val="-3"/>
          <w:sz w:val="17"/>
          <w:szCs w:val="17"/>
        </w:rPr>
        <w:t xml:space="preserve">Revolutionary </w:t>
      </w:r>
      <w:r>
        <w:rPr>
          <w:rFonts w:ascii="Verdana" w:hAnsi="Verdana" w:cs="Verdana"/>
          <w:spacing w:val="-3"/>
          <w:sz w:val="16"/>
          <w:szCs w:val="16"/>
        </w:rPr>
        <w:t xml:space="preserve">(Rogers </w:t>
      </w:r>
      <w:r>
        <w:rPr>
          <w:rFonts w:ascii="Arial" w:hAnsi="Arial" w:cs="Arial"/>
          <w:i/>
          <w:iCs/>
          <w:spacing w:val="-3"/>
          <w:sz w:val="17"/>
          <w:szCs w:val="17"/>
        </w:rPr>
        <w:t xml:space="preserve">&amp; </w:t>
      </w:r>
      <w:r>
        <w:rPr>
          <w:rFonts w:ascii="Verdana" w:hAnsi="Verdana" w:cs="Verdana"/>
          <w:spacing w:val="-3"/>
          <w:sz w:val="16"/>
          <w:szCs w:val="16"/>
        </w:rPr>
        <w:t xml:space="preserve">Russell, </w:t>
      </w:r>
      <w:r>
        <w:rPr>
          <w:rFonts w:ascii="Verdana" w:hAnsi="Verdana" w:cs="Verdana"/>
          <w:spacing w:val="-3"/>
          <w:sz w:val="17"/>
          <w:szCs w:val="17"/>
        </w:rPr>
        <w:t xml:space="preserve">2002) </w:t>
      </w:r>
      <w:r>
        <w:rPr>
          <w:rFonts w:ascii="Verdana" w:hAnsi="Verdana" w:cs="Verdana"/>
          <w:spacing w:val="-3"/>
          <w:sz w:val="16"/>
          <w:szCs w:val="16"/>
        </w:rPr>
        <w:t xml:space="preserve">and The </w:t>
      </w:r>
      <w:r>
        <w:rPr>
          <w:rFonts w:ascii="Arial" w:hAnsi="Arial" w:cs="Arial"/>
          <w:i/>
          <w:iCs/>
          <w:spacing w:val="-3"/>
          <w:sz w:val="17"/>
          <w:szCs w:val="17"/>
        </w:rPr>
        <w:t xml:space="preserve">Life </w:t>
      </w:r>
      <w:r>
        <w:rPr>
          <w:rFonts w:ascii="Arial" w:hAnsi="Arial" w:cs="Arial"/>
          <w:i/>
          <w:iCs/>
          <w:spacing w:val="-2"/>
          <w:sz w:val="17"/>
          <w:szCs w:val="17"/>
        </w:rPr>
        <w:t xml:space="preserve">and Work of </w:t>
      </w:r>
      <w:r>
        <w:rPr>
          <w:rFonts w:ascii="Verdana" w:hAnsi="Verdana" w:cs="Verdana"/>
          <w:spacing w:val="-2"/>
          <w:sz w:val="16"/>
          <w:szCs w:val="16"/>
        </w:rPr>
        <w:t xml:space="preserve">Carl </w:t>
      </w:r>
      <w:r>
        <w:rPr>
          <w:rFonts w:ascii="Arial" w:hAnsi="Arial" w:cs="Arial"/>
          <w:i/>
          <w:iCs/>
          <w:spacing w:val="-2"/>
          <w:sz w:val="17"/>
          <w:szCs w:val="17"/>
        </w:rPr>
        <w:t xml:space="preserve">Rogers </w:t>
      </w:r>
      <w:r>
        <w:rPr>
          <w:rFonts w:ascii="Verdana" w:hAnsi="Verdana" w:cs="Verdana"/>
          <w:spacing w:val="-2"/>
          <w:sz w:val="16"/>
          <w:szCs w:val="16"/>
        </w:rPr>
        <w:t xml:space="preserve">(Kirschenbaum, </w:t>
      </w:r>
      <w:r>
        <w:rPr>
          <w:rFonts w:ascii="Verdana" w:hAnsi="Verdana" w:cs="Verdana"/>
          <w:spacing w:val="-2"/>
          <w:sz w:val="17"/>
          <w:szCs w:val="17"/>
        </w:rPr>
        <w:t>2009).</w:t>
      </w:r>
    </w:p>
    <w:p w:rsidR="00E71690" w:rsidRDefault="00E71690">
      <w:pPr>
        <w:widowControl/>
        <w:kinsoku/>
        <w:autoSpaceDE w:val="0"/>
        <w:autoSpaceDN w:val="0"/>
        <w:adjustRightInd w:val="0"/>
        <w:sectPr w:rsidR="00E71690">
          <w:headerReference w:type="even" r:id="rId1095"/>
          <w:headerReference w:type="default" r:id="rId1096"/>
          <w:footerReference w:type="even" r:id="rId1097"/>
          <w:footerReference w:type="default" r:id="rId1098"/>
          <w:headerReference w:type="first" r:id="rId1099"/>
          <w:footerReference w:type="first" r:id="rId1100"/>
          <w:type w:val="continuous"/>
          <w:pgSz w:w="12240" w:h="15840"/>
          <w:pgMar w:top="680" w:right="2131" w:bottom="2050" w:left="1695" w:header="0" w:footer="384" w:gutter="0"/>
          <w:cols w:num="2" w:space="720" w:equalWidth="0">
            <w:col w:w="4066" w:space="222"/>
            <w:col w:w="4066"/>
          </w:cols>
          <w:noEndnote/>
          <w:titlePg/>
        </w:sectPr>
      </w:pPr>
    </w:p>
    <w:p w:rsidR="00E71690" w:rsidRDefault="00E71690">
      <w:pPr>
        <w:spacing w:before="936"/>
        <w:ind w:left="432"/>
        <w:rPr>
          <w:rFonts w:ascii="Tahoma" w:hAnsi="Tahoma" w:cs="Tahoma"/>
          <w:b/>
          <w:bCs/>
          <w:color w:val="99A659"/>
          <w:spacing w:val="48"/>
          <w:sz w:val="22"/>
          <w:szCs w:val="22"/>
        </w:rPr>
      </w:pPr>
      <w:r>
        <w:rPr>
          <w:noProof/>
        </w:rPr>
        <w:pict>
          <v:line id="_x0000_s1314" style="position:absolute;left:0;text-align:left;z-index:251429376;mso-wrap-distance-left:0;mso-wrap-distance-right:0" from="400.3pt,13.05pt" to="419.35pt,13.05pt" o:allowincell="f" strokecolor="#bac487" strokeweight=".5pt">
            <w10:wrap type="square"/>
          </v:line>
        </w:pict>
      </w:r>
      <w:r>
        <w:rPr>
          <w:noProof/>
        </w:rPr>
        <w:pict>
          <v:line id="_x0000_s1315" style="position:absolute;left:0;text-align:left;z-index:251430400;mso-wrap-distance-left:0;mso-wrap-distance-right:0" from="303.1pt,13.3pt" to="365.55pt,13.3pt" o:allowincell="f" strokecolor="#b6c189" strokeweight=".5pt">
            <w10:wrap type="square"/>
          </v:line>
        </w:pict>
      </w:r>
      <w:r>
        <w:rPr>
          <w:noProof/>
        </w:rPr>
        <w:pict>
          <v:line id="_x0000_s1316" style="position:absolute;left:0;text-align:left;z-index:251431424;mso-wrap-distance-left:0;mso-wrap-distance-right:0" from="214.3pt,13.55pt" to="247pt,13.55pt" o:allowincell="f" strokecolor="#b7c093" strokeweight=".25pt">
            <w10:wrap type="square"/>
          </v:line>
        </w:pict>
      </w:r>
      <w:r>
        <w:rPr>
          <w:rFonts w:ascii="Tahoma" w:hAnsi="Tahoma" w:cs="Tahoma"/>
          <w:b/>
          <w:bCs/>
          <w:color w:val="99A659"/>
          <w:spacing w:val="48"/>
          <w:sz w:val="22"/>
          <w:szCs w:val="22"/>
        </w:rPr>
        <w:t>INTRODUCTION</w:t>
      </w:r>
    </w:p>
    <w:p w:rsidR="00E71690" w:rsidRDefault="00E71690">
      <w:pPr>
        <w:spacing w:before="108"/>
        <w:ind w:left="432" w:right="936"/>
        <w:jc w:val="both"/>
        <w:rPr>
          <w:i/>
          <w:iCs/>
          <w:spacing w:val="2"/>
          <w:w w:val="90"/>
          <w:sz w:val="22"/>
          <w:szCs w:val="22"/>
        </w:rPr>
      </w:pPr>
      <w:r>
        <w:rPr>
          <w:rFonts w:ascii="Garamond" w:hAnsi="Garamond" w:cs="Garamond"/>
          <w:spacing w:val="-2"/>
          <w:sz w:val="23"/>
          <w:szCs w:val="23"/>
        </w:rPr>
        <w:t xml:space="preserve">Of all the pioneers who have founded a therapeutic approach, for me Carl Rogers </w:t>
      </w:r>
      <w:r>
        <w:rPr>
          <w:rFonts w:ascii="Garamond" w:hAnsi="Garamond" w:cs="Garamond"/>
          <w:spacing w:val="-4"/>
          <w:sz w:val="23"/>
          <w:szCs w:val="23"/>
        </w:rPr>
        <w:t xml:space="preserve">stands out as one of the most influential figures in revolutionizing the direction of </w:t>
      </w:r>
      <w:r>
        <w:rPr>
          <w:rFonts w:ascii="Garamond" w:hAnsi="Garamond" w:cs="Garamond"/>
          <w:sz w:val="23"/>
          <w:szCs w:val="23"/>
        </w:rPr>
        <w:t>counseling theory and practice. Rogers has become known as a "quiet revolution</w:t>
      </w:r>
      <w:r>
        <w:rPr>
          <w:rFonts w:ascii="Garamond" w:hAnsi="Garamond" w:cs="Garamond"/>
          <w:sz w:val="23"/>
          <w:szCs w:val="23"/>
        </w:rPr>
        <w:softHyphen/>
      </w:r>
      <w:r>
        <w:rPr>
          <w:rFonts w:ascii="Garamond" w:hAnsi="Garamond" w:cs="Garamond"/>
          <w:spacing w:val="-4"/>
          <w:sz w:val="23"/>
          <w:szCs w:val="23"/>
        </w:rPr>
        <w:t xml:space="preserve">ary" who both contributed to theory development and whose influence continues to </w:t>
      </w:r>
      <w:r>
        <w:rPr>
          <w:rFonts w:ascii="Garamond" w:hAnsi="Garamond" w:cs="Garamond"/>
          <w:spacing w:val="2"/>
          <w:sz w:val="23"/>
          <w:szCs w:val="23"/>
        </w:rPr>
        <w:t xml:space="preserve">shape counseling practice today (see Cain, </w:t>
      </w:r>
      <w:r>
        <w:rPr>
          <w:rFonts w:ascii="Bookman Old Style" w:hAnsi="Bookman Old Style" w:cs="Bookman Old Style"/>
          <w:spacing w:val="2"/>
          <w:sz w:val="14"/>
          <w:szCs w:val="14"/>
        </w:rPr>
        <w:t xml:space="preserve">2010; </w:t>
      </w:r>
      <w:r>
        <w:rPr>
          <w:rFonts w:ascii="Garamond" w:hAnsi="Garamond" w:cs="Garamond"/>
          <w:spacing w:val="2"/>
          <w:sz w:val="23"/>
          <w:szCs w:val="23"/>
        </w:rPr>
        <w:t xml:space="preserve">Kirschenbaum, 2009; Rogers </w:t>
      </w:r>
      <w:r>
        <w:rPr>
          <w:i/>
          <w:iCs/>
          <w:spacing w:val="2"/>
          <w:w w:val="90"/>
          <w:sz w:val="22"/>
          <w:szCs w:val="22"/>
        </w:rPr>
        <w:t>&amp;</w:t>
      </w:r>
    </w:p>
    <w:p w:rsidR="00E71690" w:rsidRDefault="00E71690">
      <w:pPr>
        <w:spacing w:before="108"/>
        <w:ind w:left="432"/>
        <w:rPr>
          <w:rFonts w:ascii="Bookman Old Style" w:hAnsi="Bookman Old Style" w:cs="Bookman Old Style"/>
          <w:spacing w:val="10"/>
          <w:sz w:val="14"/>
          <w:szCs w:val="14"/>
        </w:rPr>
      </w:pPr>
      <w:r>
        <w:rPr>
          <w:rFonts w:ascii="Garamond" w:hAnsi="Garamond" w:cs="Garamond"/>
          <w:spacing w:val="10"/>
          <w:sz w:val="23"/>
          <w:szCs w:val="23"/>
        </w:rPr>
        <w:t xml:space="preserve">Russell, </w:t>
      </w:r>
      <w:r>
        <w:rPr>
          <w:rFonts w:ascii="Bookman Old Style" w:hAnsi="Bookman Old Style" w:cs="Bookman Old Style"/>
          <w:spacing w:val="10"/>
          <w:sz w:val="14"/>
          <w:szCs w:val="14"/>
        </w:rPr>
        <w:t>2002).</w:t>
      </w:r>
    </w:p>
    <w:p w:rsidR="00E71690" w:rsidRDefault="00E71690">
      <w:pPr>
        <w:ind w:left="432" w:right="936" w:firstLine="288"/>
        <w:rPr>
          <w:rFonts w:ascii="Garamond" w:hAnsi="Garamond" w:cs="Garamond"/>
          <w:spacing w:val="4"/>
          <w:sz w:val="23"/>
          <w:szCs w:val="23"/>
        </w:rPr>
      </w:pPr>
      <w:r>
        <w:rPr>
          <w:rFonts w:ascii="Garamond" w:hAnsi="Garamond" w:cs="Garamond"/>
          <w:spacing w:val="3"/>
          <w:sz w:val="23"/>
          <w:szCs w:val="23"/>
        </w:rPr>
        <w:t xml:space="preserve">The person-centered approach shares many concepts and values with the </w:t>
      </w:r>
      <w:r>
        <w:rPr>
          <w:rFonts w:ascii="Garamond" w:hAnsi="Garamond" w:cs="Garamond"/>
          <w:spacing w:val="4"/>
          <w:sz w:val="23"/>
          <w:szCs w:val="23"/>
        </w:rPr>
        <w:t>existential perspective presented in Chapter 6. Rogers's basic assumptions are</w:t>
      </w:r>
    </w:p>
    <w:p w:rsidR="00E71690" w:rsidRDefault="00E71690">
      <w:pPr>
        <w:widowControl/>
        <w:kinsoku/>
        <w:autoSpaceDE w:val="0"/>
        <w:autoSpaceDN w:val="0"/>
        <w:adjustRightInd w:val="0"/>
        <w:sectPr w:rsidR="00E71690">
          <w:headerReference w:type="even" r:id="rId1101"/>
          <w:headerReference w:type="default" r:id="rId1102"/>
          <w:footerReference w:type="even" r:id="rId1103"/>
          <w:footerReference w:type="default" r:id="rId1104"/>
          <w:headerReference w:type="first" r:id="rId1105"/>
          <w:footerReference w:type="first" r:id="rId1106"/>
          <w:type w:val="continuous"/>
          <w:pgSz w:w="12240" w:h="15840"/>
          <w:pgMar w:top="680" w:right="1761" w:bottom="2050" w:left="1695" w:header="0" w:footer="384" w:gutter="0"/>
          <w:cols w:space="720"/>
          <w:noEndnote/>
          <w:titlePg/>
        </w:sectPr>
      </w:pPr>
    </w:p>
    <w:p w:rsidR="00E71690" w:rsidRDefault="00E71690">
      <w:pPr>
        <w:jc w:val="both"/>
        <w:rPr>
          <w:rFonts w:ascii="Garamond" w:hAnsi="Garamond" w:cs="Garamond"/>
          <w:spacing w:val="2"/>
          <w:sz w:val="23"/>
          <w:szCs w:val="23"/>
        </w:rPr>
      </w:pPr>
      <w:r>
        <w:rPr>
          <w:rFonts w:ascii="Garamond" w:hAnsi="Garamond" w:cs="Garamond"/>
          <w:spacing w:val="-1"/>
          <w:sz w:val="23"/>
          <w:szCs w:val="23"/>
        </w:rPr>
        <w:t>that people are essentially trustworthy, that they have a vast potential for under</w:t>
      </w:r>
      <w:r>
        <w:rPr>
          <w:rFonts w:ascii="Garamond" w:hAnsi="Garamond" w:cs="Garamond"/>
          <w:spacing w:val="-1"/>
          <w:sz w:val="23"/>
          <w:szCs w:val="23"/>
        </w:rPr>
        <w:softHyphen/>
      </w:r>
      <w:r>
        <w:rPr>
          <w:rFonts w:ascii="Garamond" w:hAnsi="Garamond" w:cs="Garamond"/>
          <w:spacing w:val="2"/>
          <w:sz w:val="23"/>
          <w:szCs w:val="23"/>
        </w:rPr>
        <w:t>standing themselves and resolving their own problems without direct interven</w:t>
      </w:r>
      <w:r>
        <w:rPr>
          <w:rFonts w:ascii="Garamond" w:hAnsi="Garamond" w:cs="Garamond"/>
          <w:spacing w:val="2"/>
          <w:sz w:val="23"/>
          <w:szCs w:val="23"/>
        </w:rPr>
        <w:softHyphen/>
        <w:t>tion on the therapist's part, and that they are capable of self-directed growth if they are involved in a specific kind of therapeutic relationship. From the begin</w:t>
      </w:r>
      <w:r>
        <w:rPr>
          <w:rFonts w:ascii="Garamond" w:hAnsi="Garamond" w:cs="Garamond"/>
          <w:spacing w:val="2"/>
          <w:sz w:val="23"/>
          <w:szCs w:val="23"/>
        </w:rPr>
        <w:softHyphen/>
        <w:t>ning, Rogers emphasized the attitudes and personal characteristics of the thera</w:t>
      </w:r>
      <w:r>
        <w:rPr>
          <w:rFonts w:ascii="Garamond" w:hAnsi="Garamond" w:cs="Garamond"/>
          <w:spacing w:val="2"/>
          <w:sz w:val="23"/>
          <w:szCs w:val="23"/>
        </w:rPr>
        <w:softHyphen/>
      </w:r>
      <w:r>
        <w:rPr>
          <w:rFonts w:ascii="Garamond" w:hAnsi="Garamond" w:cs="Garamond"/>
          <w:spacing w:val="3"/>
          <w:sz w:val="23"/>
          <w:szCs w:val="23"/>
        </w:rPr>
        <w:t>pist and the quality of the client—therapist relationship as the prime determi</w:t>
      </w:r>
      <w:r>
        <w:rPr>
          <w:rFonts w:ascii="Garamond" w:hAnsi="Garamond" w:cs="Garamond"/>
          <w:spacing w:val="3"/>
          <w:sz w:val="23"/>
          <w:szCs w:val="23"/>
        </w:rPr>
        <w:softHyphen/>
      </w:r>
      <w:r>
        <w:rPr>
          <w:rFonts w:ascii="Garamond" w:hAnsi="Garamond" w:cs="Garamond"/>
          <w:spacing w:val="6"/>
          <w:sz w:val="23"/>
          <w:szCs w:val="23"/>
        </w:rPr>
        <w:t xml:space="preserve">nants of the outcome of the therapeutic process. He consistently relegated to </w:t>
      </w:r>
      <w:r>
        <w:rPr>
          <w:rFonts w:ascii="Garamond" w:hAnsi="Garamond" w:cs="Garamond"/>
          <w:spacing w:val="2"/>
          <w:sz w:val="23"/>
          <w:szCs w:val="23"/>
        </w:rPr>
        <w:t xml:space="preserve">a secondary position matters such as the therapist's knowledge of theory and </w:t>
      </w:r>
      <w:r>
        <w:rPr>
          <w:rFonts w:ascii="Garamond" w:hAnsi="Garamond" w:cs="Garamond"/>
          <w:spacing w:val="1"/>
          <w:sz w:val="23"/>
          <w:szCs w:val="23"/>
        </w:rPr>
        <w:t xml:space="preserve">techniques. This belief in the client's capacity for self-healing is in contrast with </w:t>
      </w:r>
      <w:r>
        <w:rPr>
          <w:rFonts w:ascii="Garamond" w:hAnsi="Garamond" w:cs="Garamond"/>
          <w:spacing w:val="2"/>
          <w:sz w:val="23"/>
          <w:szCs w:val="23"/>
        </w:rPr>
        <w:t xml:space="preserve">many theories that view the therapist's techniques as the most powerful agents </w:t>
      </w:r>
      <w:r>
        <w:rPr>
          <w:rFonts w:ascii="Garamond" w:hAnsi="Garamond" w:cs="Garamond"/>
          <w:spacing w:val="1"/>
          <w:sz w:val="23"/>
          <w:szCs w:val="23"/>
        </w:rPr>
        <w:t xml:space="preserve">that lead to change (Bohart </w:t>
      </w:r>
      <w:r>
        <w:rPr>
          <w:i/>
          <w:iCs/>
          <w:spacing w:val="1"/>
          <w:w w:val="90"/>
          <w:sz w:val="22"/>
          <w:szCs w:val="22"/>
        </w:rPr>
        <w:t xml:space="preserve">&amp; </w:t>
      </w:r>
      <w:r>
        <w:rPr>
          <w:rFonts w:ascii="Garamond" w:hAnsi="Garamond" w:cs="Garamond"/>
          <w:spacing w:val="1"/>
          <w:sz w:val="23"/>
          <w:szCs w:val="23"/>
        </w:rPr>
        <w:t xml:space="preserve">Tallman, 2010). Clearly, Rogers revolutionized the field of psychotherapy by proposing a theory that centered on the client as the primary agent for constructive self-change (Bohart </w:t>
      </w:r>
      <w:r>
        <w:rPr>
          <w:i/>
          <w:iCs/>
          <w:spacing w:val="1"/>
          <w:w w:val="90"/>
          <w:sz w:val="22"/>
          <w:szCs w:val="22"/>
        </w:rPr>
        <w:t xml:space="preserve">&amp; </w:t>
      </w:r>
      <w:r>
        <w:rPr>
          <w:rFonts w:ascii="Garamond" w:hAnsi="Garamond" w:cs="Garamond"/>
          <w:spacing w:val="1"/>
          <w:sz w:val="23"/>
          <w:szCs w:val="23"/>
        </w:rPr>
        <w:t xml:space="preserve">Tallman, </w:t>
      </w:r>
      <w:r>
        <w:rPr>
          <w:rFonts w:ascii="Bookman Old Style" w:hAnsi="Bookman Old Style" w:cs="Bookman Old Style"/>
          <w:spacing w:val="1"/>
          <w:w w:val="140"/>
          <w:sz w:val="13"/>
          <w:szCs w:val="13"/>
        </w:rPr>
        <w:t xml:space="preserve">2010; </w:t>
      </w:r>
      <w:r>
        <w:rPr>
          <w:rFonts w:ascii="Garamond" w:hAnsi="Garamond" w:cs="Garamond"/>
          <w:spacing w:val="1"/>
          <w:sz w:val="23"/>
          <w:szCs w:val="23"/>
        </w:rPr>
        <w:t xml:space="preserve">Bozarth, </w:t>
      </w:r>
      <w:r>
        <w:rPr>
          <w:rFonts w:ascii="Garamond" w:hAnsi="Garamond" w:cs="Garamond"/>
          <w:spacing w:val="2"/>
          <w:sz w:val="23"/>
          <w:szCs w:val="23"/>
        </w:rPr>
        <w:t>Zimring, &amp; Tausch, 2002).</w:t>
      </w:r>
    </w:p>
    <w:p w:rsidR="00E71690" w:rsidRDefault="00E71690">
      <w:pPr>
        <w:spacing w:before="288"/>
        <w:ind w:firstLine="360"/>
        <w:jc w:val="both"/>
        <w:rPr>
          <w:rFonts w:ascii="Garamond" w:hAnsi="Garamond" w:cs="Garamond"/>
          <w:spacing w:val="-2"/>
          <w:sz w:val="23"/>
          <w:szCs w:val="23"/>
        </w:rPr>
      </w:pPr>
      <w:r>
        <w:rPr>
          <w:noProof/>
        </w:rPr>
        <w:pict>
          <v:shape id="_x0000_s1317" type="#_x0000_t202" style="position:absolute;left:0;text-align:left;margin-left:93.45pt;margin-top:302.15pt;width:13.45pt;height:88.4pt;z-index:-25188403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Garamond" w:hAnsi="Garamond" w:cs="Garamond"/>
                      <w:spacing w:val="-5"/>
                      <w:sz w:val="19"/>
                      <w:szCs w:val="19"/>
                    </w:rPr>
                  </w:pPr>
                  <w:r>
                    <w:rPr>
                      <w:rFonts w:ascii="Garamond" w:hAnsi="Garamond" w:cs="Garamond"/>
                      <w:spacing w:val="-5"/>
                      <w:sz w:val="19"/>
                      <w:szCs w:val="19"/>
                    </w:rPr>
                    <w:t>174</w:t>
                  </w:r>
                </w:p>
                <w:p w:rsidR="00E71690" w:rsidRDefault="00E71690">
                  <w:pPr>
                    <w:spacing w:after="144" w:line="121" w:lineRule="exact"/>
                    <w:jc w:val="right"/>
                    <w:rPr>
                      <w:rFonts w:ascii="Tahoma" w:hAnsi="Tahoma" w:cs="Tahoma"/>
                      <w:spacing w:val="23"/>
                      <w:sz w:val="13"/>
                      <w:szCs w:val="13"/>
                    </w:rPr>
                  </w:pPr>
                  <w:r>
                    <w:rPr>
                      <w:rFonts w:ascii="Tahoma" w:hAnsi="Tahoma" w:cs="Tahoma"/>
                      <w:spacing w:val="23"/>
                      <w:sz w:val="13"/>
                      <w:szCs w:val="13"/>
                    </w:rPr>
                    <w:t>CHAPTER SEVEN</w:t>
                  </w:r>
                </w:p>
              </w:txbxContent>
            </v:textbox>
            <w10:wrap type="square" anchorx="page" anchory="page"/>
          </v:shape>
        </w:pict>
      </w:r>
      <w:r>
        <w:rPr>
          <w:rFonts w:ascii="Garamond" w:hAnsi="Garamond" w:cs="Garamond"/>
          <w:spacing w:val="-2"/>
          <w:sz w:val="23"/>
          <w:szCs w:val="23"/>
        </w:rPr>
        <w:t xml:space="preserve">Contemporary person-centered therapy is the result of an evolutionary process that continues to remain open to change and refinement (see Cain, </w:t>
      </w:r>
      <w:r>
        <w:rPr>
          <w:rFonts w:ascii="Bookman Old Style" w:hAnsi="Bookman Old Style" w:cs="Bookman Old Style"/>
          <w:spacing w:val="-2"/>
          <w:w w:val="140"/>
          <w:sz w:val="13"/>
          <w:szCs w:val="13"/>
        </w:rPr>
        <w:t xml:space="preserve">2010; </w:t>
      </w:r>
      <w:r>
        <w:rPr>
          <w:rFonts w:ascii="Garamond" w:hAnsi="Garamond" w:cs="Garamond"/>
          <w:spacing w:val="-2"/>
          <w:sz w:val="23"/>
          <w:szCs w:val="23"/>
        </w:rPr>
        <w:t xml:space="preserve">Cain </w:t>
      </w:r>
      <w:r>
        <w:rPr>
          <w:rFonts w:ascii="Bookman Old Style" w:hAnsi="Bookman Old Style" w:cs="Bookman Old Style"/>
          <w:spacing w:val="-2"/>
          <w:w w:val="85"/>
          <w:sz w:val="22"/>
          <w:szCs w:val="22"/>
        </w:rPr>
        <w:t xml:space="preserve">&amp; </w:t>
      </w:r>
      <w:r>
        <w:rPr>
          <w:rFonts w:ascii="Garamond" w:hAnsi="Garamond" w:cs="Garamond"/>
          <w:spacing w:val="-3"/>
          <w:sz w:val="23"/>
          <w:szCs w:val="23"/>
        </w:rPr>
        <w:t xml:space="preserve">Seeman, 2002). Rogers did not present the person-centered theory as a fixed and </w:t>
      </w:r>
      <w:r>
        <w:rPr>
          <w:rFonts w:ascii="Garamond" w:hAnsi="Garamond" w:cs="Garamond"/>
          <w:spacing w:val="3"/>
          <w:sz w:val="23"/>
          <w:szCs w:val="23"/>
        </w:rPr>
        <w:t xml:space="preserve">completed approach to therapy. He hoped that others would view his theory as </w:t>
      </w:r>
      <w:r>
        <w:rPr>
          <w:rFonts w:ascii="Garamond" w:hAnsi="Garamond" w:cs="Garamond"/>
          <w:sz w:val="23"/>
          <w:szCs w:val="23"/>
        </w:rPr>
        <w:t xml:space="preserve">a set of tentative principles relating to how the therapy process develops, not as </w:t>
      </w:r>
      <w:r>
        <w:rPr>
          <w:rFonts w:ascii="Garamond" w:hAnsi="Garamond" w:cs="Garamond"/>
          <w:spacing w:val="-2"/>
          <w:sz w:val="23"/>
          <w:szCs w:val="23"/>
        </w:rPr>
        <w:t>dogma. Rogers expected his model to evolve and was open and receptive to change.</w:t>
      </w:r>
    </w:p>
    <w:tbl>
      <w:tblPr>
        <w:tblW w:w="0" w:type="auto"/>
        <w:tblLayout w:type="fixed"/>
        <w:tblCellMar>
          <w:left w:w="0" w:type="dxa"/>
          <w:right w:w="0" w:type="dxa"/>
        </w:tblCellMar>
        <w:tblLook w:val="0000"/>
      </w:tblPr>
      <w:tblGrid>
        <w:gridCol w:w="576"/>
        <w:gridCol w:w="6784"/>
      </w:tblGrid>
      <w:tr w:rsidR="00E71690" w:rsidRPr="00E71690">
        <w:tblPrEx>
          <w:tblCellMar>
            <w:top w:w="0" w:type="dxa"/>
            <w:left w:w="0" w:type="dxa"/>
            <w:bottom w:w="0" w:type="dxa"/>
            <w:right w:w="0" w:type="dxa"/>
          </w:tblCellMar>
        </w:tblPrEx>
        <w:trPr>
          <w:trHeight w:hRule="exact" w:val="814"/>
        </w:trPr>
        <w:tc>
          <w:tcPr>
            <w:tcW w:w="576" w:type="dxa"/>
            <w:tcBorders>
              <w:top w:val="nil"/>
              <w:left w:val="nil"/>
              <w:bottom w:val="nil"/>
              <w:right w:val="nil"/>
            </w:tcBorders>
          </w:tcPr>
          <w:p w:rsidR="00E71690" w:rsidRPr="00E71690" w:rsidRDefault="00173777">
            <w:pPr>
              <w:spacing w:after="216"/>
              <w:jc w:val="center"/>
            </w:pPr>
            <w:r>
              <w:rPr>
                <w:noProof/>
              </w:rPr>
              <w:drawing>
                <wp:inline distT="0" distB="0" distL="0" distR="0">
                  <wp:extent cx="361950" cy="361950"/>
                  <wp:effectExtent l="19050" t="0" r="0" b="0"/>
                  <wp:docPr id="83" name="Picture 83" descr="_Pic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Pic320"/>
                          <pic:cNvPicPr>
                            <a:picLocks noChangeAspect="1" noChangeArrowheads="1"/>
                          </pic:cNvPicPr>
                        </pic:nvPicPr>
                        <pic:blipFill>
                          <a:blip r:embed="rId1107"/>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6784" w:type="dxa"/>
            <w:tcBorders>
              <w:top w:val="nil"/>
              <w:left w:val="nil"/>
              <w:bottom w:val="nil"/>
              <w:right w:val="nil"/>
            </w:tcBorders>
          </w:tcPr>
          <w:p w:rsidR="00E71690" w:rsidRPr="00E71690" w:rsidRDefault="00E71690">
            <w:pPr>
              <w:spacing w:before="36" w:line="290" w:lineRule="auto"/>
              <w:ind w:left="180" w:right="72"/>
              <w:rPr>
                <w:rFonts w:ascii="Tahoma" w:hAnsi="Tahoma" w:cs="Tahoma"/>
                <w:spacing w:val="7"/>
                <w:sz w:val="17"/>
                <w:szCs w:val="17"/>
              </w:rPr>
            </w:pPr>
            <w:r w:rsidRPr="00E71690">
              <w:rPr>
                <w:rFonts w:ascii="Tahoma" w:hAnsi="Tahoma" w:cs="Tahoma"/>
                <w:spacing w:val="1"/>
                <w:sz w:val="17"/>
                <w:szCs w:val="17"/>
              </w:rPr>
              <w:t xml:space="preserve">See the video program for Chapter 7, </w:t>
            </w:r>
            <w:r w:rsidRPr="00E71690">
              <w:rPr>
                <w:rFonts w:ascii="Arial" w:hAnsi="Arial" w:cs="Arial"/>
                <w:b/>
                <w:bCs/>
                <w:i/>
                <w:iCs/>
                <w:spacing w:val="1"/>
                <w:w w:val="90"/>
                <w:sz w:val="19"/>
                <w:szCs w:val="19"/>
              </w:rPr>
              <w:t xml:space="preserve">DVD </w:t>
            </w:r>
            <w:r w:rsidRPr="00E71690">
              <w:rPr>
                <w:rFonts w:ascii="Arial" w:hAnsi="Arial" w:cs="Arial"/>
                <w:i/>
                <w:iCs/>
                <w:spacing w:val="1"/>
                <w:sz w:val="18"/>
                <w:szCs w:val="18"/>
              </w:rPr>
              <w:t xml:space="preserve">for Theory and Practice of Counseling </w:t>
            </w:r>
            <w:r w:rsidRPr="00E71690">
              <w:rPr>
                <w:rFonts w:ascii="Arial" w:hAnsi="Arial" w:cs="Arial"/>
                <w:i/>
                <w:iCs/>
                <w:spacing w:val="2"/>
                <w:sz w:val="18"/>
                <w:szCs w:val="18"/>
              </w:rPr>
              <w:t xml:space="preserve">and Psychotherapy: The Case of Stan and Lecturettes. </w:t>
            </w:r>
            <w:r w:rsidRPr="00E71690">
              <w:rPr>
                <w:rFonts w:ascii="Tahoma" w:hAnsi="Tahoma" w:cs="Tahoma"/>
                <w:spacing w:val="2"/>
                <w:sz w:val="17"/>
                <w:szCs w:val="17"/>
              </w:rPr>
              <w:t xml:space="preserve">I suggest that you view </w:t>
            </w:r>
            <w:r w:rsidRPr="00E71690">
              <w:rPr>
                <w:rFonts w:ascii="Tahoma" w:hAnsi="Tahoma" w:cs="Tahoma"/>
                <w:spacing w:val="7"/>
                <w:sz w:val="17"/>
                <w:szCs w:val="17"/>
              </w:rPr>
              <w:t>the brief lecture for each chapter prior to reading the chapter.</w:t>
            </w:r>
          </w:p>
        </w:tc>
      </w:tr>
    </w:tbl>
    <w:p w:rsidR="00E71690" w:rsidRDefault="00E71690">
      <w:pPr>
        <w:spacing w:after="304" w:line="20" w:lineRule="exact"/>
      </w:pPr>
    </w:p>
    <w:p w:rsidR="00E71690" w:rsidRDefault="00E71690">
      <w:pPr>
        <w:rPr>
          <w:rFonts w:ascii="Bookman Old Style" w:hAnsi="Bookman Old Style" w:cs="Bookman Old Style"/>
          <w:spacing w:val="-14"/>
          <w:sz w:val="28"/>
          <w:szCs w:val="28"/>
        </w:rPr>
      </w:pPr>
      <w:r>
        <w:rPr>
          <w:rFonts w:ascii="Bookman Old Style" w:hAnsi="Bookman Old Style" w:cs="Bookman Old Style"/>
          <w:spacing w:val="-14"/>
          <w:sz w:val="28"/>
          <w:szCs w:val="28"/>
        </w:rPr>
        <w:t>Four Periods of Dev&amp;opment of the Approach</w:t>
      </w:r>
    </w:p>
    <w:p w:rsidR="00E71690" w:rsidRDefault="00E71690">
      <w:pPr>
        <w:jc w:val="both"/>
        <w:rPr>
          <w:rFonts w:ascii="Garamond" w:hAnsi="Garamond" w:cs="Garamond"/>
          <w:spacing w:val="1"/>
          <w:sz w:val="23"/>
          <w:szCs w:val="23"/>
        </w:rPr>
      </w:pPr>
      <w:r>
        <w:rPr>
          <w:rFonts w:ascii="Garamond" w:hAnsi="Garamond" w:cs="Garamond"/>
          <w:spacing w:val="3"/>
          <w:sz w:val="23"/>
          <w:szCs w:val="23"/>
        </w:rPr>
        <w:t xml:space="preserve">In tracing the major turning points in Rogers's approach, Zimring and Raskin </w:t>
      </w:r>
      <w:r>
        <w:rPr>
          <w:rFonts w:ascii="Garamond" w:hAnsi="Garamond" w:cs="Garamond"/>
          <w:spacing w:val="-2"/>
          <w:sz w:val="23"/>
          <w:szCs w:val="23"/>
        </w:rPr>
        <w:t xml:space="preserve">(1992) and Bozarth, Zimring, and Tausch (2002) have identified four periods of </w:t>
      </w:r>
      <w:r>
        <w:rPr>
          <w:rFonts w:ascii="Garamond" w:hAnsi="Garamond" w:cs="Garamond"/>
          <w:sz w:val="23"/>
          <w:szCs w:val="23"/>
        </w:rPr>
        <w:t xml:space="preserve">development. In the first period, during the 194os, Rogers developed what was </w:t>
      </w:r>
      <w:r>
        <w:rPr>
          <w:rFonts w:ascii="Garamond" w:hAnsi="Garamond" w:cs="Garamond"/>
          <w:spacing w:val="-4"/>
          <w:sz w:val="23"/>
          <w:szCs w:val="23"/>
        </w:rPr>
        <w:t xml:space="preserve">known as </w:t>
      </w:r>
      <w:r>
        <w:rPr>
          <w:rFonts w:ascii="Bookman Old Style" w:hAnsi="Bookman Old Style" w:cs="Bookman Old Style"/>
          <w:i/>
          <w:iCs/>
          <w:spacing w:val="-4"/>
          <w:sz w:val="20"/>
          <w:szCs w:val="20"/>
        </w:rPr>
        <w:t xml:space="preserve">nondirective counseling, </w:t>
      </w:r>
      <w:r>
        <w:rPr>
          <w:rFonts w:ascii="Garamond" w:hAnsi="Garamond" w:cs="Garamond"/>
          <w:spacing w:val="-4"/>
          <w:sz w:val="23"/>
          <w:szCs w:val="23"/>
        </w:rPr>
        <w:t xml:space="preserve">which provided a powerful and revolutionary </w:t>
      </w:r>
      <w:r>
        <w:rPr>
          <w:rFonts w:ascii="Garamond" w:hAnsi="Garamond" w:cs="Garamond"/>
          <w:spacing w:val="-2"/>
          <w:sz w:val="23"/>
          <w:szCs w:val="23"/>
        </w:rPr>
        <w:t>alternative to the directive and interpretive approaches to therapy then being prac</w:t>
      </w:r>
      <w:r>
        <w:rPr>
          <w:rFonts w:ascii="Garamond" w:hAnsi="Garamond" w:cs="Garamond"/>
          <w:spacing w:val="-2"/>
          <w:sz w:val="23"/>
          <w:szCs w:val="23"/>
        </w:rPr>
        <w:softHyphen/>
      </w:r>
      <w:r>
        <w:rPr>
          <w:rFonts w:ascii="Garamond" w:hAnsi="Garamond" w:cs="Garamond"/>
          <w:spacing w:val="-4"/>
          <w:sz w:val="23"/>
          <w:szCs w:val="23"/>
        </w:rPr>
        <w:t xml:space="preserve">ticed. While he was a professor at Ohio State University, Rogers (1942) published </w:t>
      </w:r>
      <w:r>
        <w:rPr>
          <w:rFonts w:ascii="Bookman Old Style" w:hAnsi="Bookman Old Style" w:cs="Bookman Old Style"/>
          <w:i/>
          <w:iCs/>
          <w:spacing w:val="-11"/>
          <w:sz w:val="20"/>
          <w:szCs w:val="20"/>
        </w:rPr>
        <w:t xml:space="preserve">Counseling and Psychotherapy: Newer Concepts in Practice, </w:t>
      </w:r>
      <w:r>
        <w:rPr>
          <w:rFonts w:ascii="Garamond" w:hAnsi="Garamond" w:cs="Garamond"/>
          <w:spacing w:val="-11"/>
          <w:sz w:val="23"/>
          <w:szCs w:val="23"/>
        </w:rPr>
        <w:t>which described the phi</w:t>
      </w:r>
      <w:r>
        <w:rPr>
          <w:rFonts w:ascii="Garamond" w:hAnsi="Garamond" w:cs="Garamond"/>
          <w:spacing w:val="-11"/>
          <w:sz w:val="23"/>
          <w:szCs w:val="23"/>
        </w:rPr>
        <w:softHyphen/>
      </w:r>
      <w:r>
        <w:rPr>
          <w:rFonts w:ascii="Garamond" w:hAnsi="Garamond" w:cs="Garamond"/>
          <w:spacing w:val="-3"/>
          <w:sz w:val="23"/>
          <w:szCs w:val="23"/>
        </w:rPr>
        <w:t xml:space="preserve">losophy and practice of nondirective counseling. Rogers's theory emphasized the </w:t>
      </w:r>
      <w:r>
        <w:rPr>
          <w:rFonts w:ascii="Garamond" w:hAnsi="Garamond" w:cs="Garamond"/>
          <w:spacing w:val="2"/>
          <w:sz w:val="23"/>
          <w:szCs w:val="23"/>
        </w:rPr>
        <w:t xml:space="preserve">counselor's creation of a permissive and nondirective climate. His theory took </w:t>
      </w:r>
      <w:r>
        <w:rPr>
          <w:rFonts w:ascii="Garamond" w:hAnsi="Garamond" w:cs="Garamond"/>
          <w:spacing w:val="-1"/>
          <w:sz w:val="23"/>
          <w:szCs w:val="23"/>
        </w:rPr>
        <w:t xml:space="preserve">power away from the therapist and honored the inherent power of the client. When </w:t>
      </w:r>
      <w:r>
        <w:rPr>
          <w:rFonts w:ascii="Garamond" w:hAnsi="Garamond" w:cs="Garamond"/>
          <w:spacing w:val="1"/>
          <w:sz w:val="23"/>
          <w:szCs w:val="23"/>
        </w:rPr>
        <w:t xml:space="preserve">he challenged the basic assumption that "the counselor knows best," he realized </w:t>
      </w:r>
      <w:r>
        <w:rPr>
          <w:rFonts w:ascii="Garamond" w:hAnsi="Garamond" w:cs="Garamond"/>
          <w:spacing w:val="-1"/>
          <w:sz w:val="23"/>
          <w:szCs w:val="23"/>
        </w:rPr>
        <w:t xml:space="preserve">this radical idea would affect the power dynamics and politics of the counseling </w:t>
      </w:r>
      <w:r>
        <w:rPr>
          <w:rFonts w:ascii="Garamond" w:hAnsi="Garamond" w:cs="Garamond"/>
          <w:spacing w:val="1"/>
          <w:sz w:val="23"/>
          <w:szCs w:val="23"/>
        </w:rPr>
        <w:t>profession, and indeed it caused a great furor (Elkins, 2009).</w:t>
      </w:r>
    </w:p>
    <w:p w:rsidR="00E71690" w:rsidRDefault="00E71690">
      <w:pPr>
        <w:spacing w:before="288"/>
        <w:ind w:firstLine="360"/>
        <w:jc w:val="both"/>
        <w:rPr>
          <w:rFonts w:ascii="Garamond" w:hAnsi="Garamond" w:cs="Garamond"/>
          <w:sz w:val="23"/>
          <w:szCs w:val="23"/>
        </w:rPr>
      </w:pPr>
      <w:r>
        <w:rPr>
          <w:rFonts w:ascii="Garamond" w:hAnsi="Garamond" w:cs="Garamond"/>
          <w:sz w:val="23"/>
          <w:szCs w:val="23"/>
        </w:rPr>
        <w:t>Rogers also challenged the validity of commonly accepted therapeutic proce</w:t>
      </w:r>
      <w:r>
        <w:rPr>
          <w:rFonts w:ascii="Garamond" w:hAnsi="Garamond" w:cs="Garamond"/>
          <w:sz w:val="23"/>
          <w:szCs w:val="23"/>
        </w:rPr>
        <w:softHyphen/>
      </w:r>
      <w:r>
        <w:rPr>
          <w:rFonts w:ascii="Garamond" w:hAnsi="Garamond" w:cs="Garamond"/>
          <w:spacing w:val="-1"/>
          <w:sz w:val="23"/>
          <w:szCs w:val="23"/>
        </w:rPr>
        <w:t xml:space="preserve">dures such as advice, suggestion, direction, persuasion, teaching, diagnosis, and </w:t>
      </w:r>
      <w:r>
        <w:rPr>
          <w:rFonts w:ascii="Garamond" w:hAnsi="Garamond" w:cs="Garamond"/>
          <w:spacing w:val="1"/>
          <w:sz w:val="23"/>
          <w:szCs w:val="23"/>
        </w:rPr>
        <w:t xml:space="preserve">interpretation. Based on his conviction that diagnostic concepts and procedures </w:t>
      </w:r>
      <w:r>
        <w:rPr>
          <w:rFonts w:ascii="Garamond" w:hAnsi="Garamond" w:cs="Garamond"/>
          <w:spacing w:val="-1"/>
          <w:sz w:val="23"/>
          <w:szCs w:val="23"/>
        </w:rPr>
        <w:t xml:space="preserve">were inadequate, prejudicial, and often misused, Rogers omitted them from his </w:t>
      </w:r>
      <w:r>
        <w:rPr>
          <w:rFonts w:ascii="Garamond" w:hAnsi="Garamond" w:cs="Garamond"/>
          <w:sz w:val="23"/>
          <w:szCs w:val="23"/>
        </w:rPr>
        <w:t xml:space="preserve">approach. Nondirective counselors avoided sharing a great deal about themselves </w:t>
      </w:r>
      <w:r>
        <w:rPr>
          <w:rFonts w:ascii="Garamond" w:hAnsi="Garamond" w:cs="Garamond"/>
          <w:spacing w:val="2"/>
          <w:sz w:val="23"/>
          <w:szCs w:val="23"/>
        </w:rPr>
        <w:t xml:space="preserve">with clients and instead focused mainly on reflecting and clarifying the clients' </w:t>
      </w:r>
      <w:r>
        <w:rPr>
          <w:rFonts w:ascii="Garamond" w:hAnsi="Garamond" w:cs="Garamond"/>
          <w:sz w:val="23"/>
          <w:szCs w:val="23"/>
        </w:rPr>
        <w:t>verbal and nonverbal communications.</w:t>
      </w:r>
    </w:p>
    <w:p w:rsidR="00E71690" w:rsidRDefault="00E71690">
      <w:pPr>
        <w:widowControl/>
        <w:kinsoku/>
        <w:autoSpaceDE w:val="0"/>
        <w:autoSpaceDN w:val="0"/>
        <w:adjustRightInd w:val="0"/>
        <w:sectPr w:rsidR="00E71690">
          <w:headerReference w:type="even" r:id="rId1108"/>
          <w:headerReference w:type="default" r:id="rId1109"/>
          <w:footerReference w:type="even" r:id="rId1110"/>
          <w:footerReference w:type="default" r:id="rId1111"/>
          <w:pgSz w:w="12240" w:h="15840"/>
          <w:pgMar w:top="2600" w:right="1804" w:bottom="250" w:left="3016" w:header="0" w:footer="0" w:gutter="0"/>
          <w:cols w:space="720"/>
          <w:noEndnote/>
        </w:sectPr>
      </w:pPr>
    </w:p>
    <w:tbl>
      <w:tblPr>
        <w:tblW w:w="0" w:type="auto"/>
        <w:tblLayout w:type="fixed"/>
        <w:tblCellMar>
          <w:left w:w="0" w:type="dxa"/>
          <w:right w:w="0" w:type="dxa"/>
        </w:tblCellMar>
        <w:tblLook w:val="0000"/>
      </w:tblPr>
      <w:tblGrid>
        <w:gridCol w:w="7883"/>
        <w:gridCol w:w="841"/>
      </w:tblGrid>
      <w:tr w:rsidR="00E71690" w:rsidRPr="00E71690">
        <w:tblPrEx>
          <w:tblCellMar>
            <w:top w:w="0" w:type="dxa"/>
            <w:left w:w="0" w:type="dxa"/>
            <w:bottom w:w="0" w:type="dxa"/>
            <w:right w:w="0" w:type="dxa"/>
          </w:tblCellMar>
        </w:tblPrEx>
        <w:trPr>
          <w:trHeight w:hRule="exact" w:val="12681"/>
        </w:trPr>
        <w:tc>
          <w:tcPr>
            <w:tcW w:w="7883" w:type="dxa"/>
            <w:tcBorders>
              <w:top w:val="nil"/>
              <w:left w:val="nil"/>
              <w:bottom w:val="nil"/>
              <w:right w:val="nil"/>
            </w:tcBorders>
          </w:tcPr>
          <w:p w:rsidR="00E71690" w:rsidRPr="00E71690" w:rsidRDefault="00E71690">
            <w:pPr>
              <w:ind w:left="144" w:right="468" w:firstLine="288"/>
              <w:jc w:val="both"/>
              <w:rPr>
                <w:rFonts w:ascii="Garamond" w:hAnsi="Garamond" w:cs="Garamond"/>
                <w:sz w:val="23"/>
                <w:szCs w:val="23"/>
              </w:rPr>
            </w:pPr>
            <w:r w:rsidRPr="00E71690">
              <w:rPr>
                <w:rFonts w:ascii="Garamond" w:hAnsi="Garamond" w:cs="Garamond"/>
                <w:spacing w:val="-4"/>
                <w:sz w:val="23"/>
                <w:szCs w:val="23"/>
              </w:rPr>
              <w:t xml:space="preserve">In the second period, during the 195os, Rogers (1951) wrote </w:t>
            </w:r>
            <w:r w:rsidRPr="00E71690">
              <w:rPr>
                <w:rFonts w:ascii="Bookman Old Style" w:hAnsi="Bookman Old Style" w:cs="Bookman Old Style"/>
                <w:i/>
                <w:iCs/>
                <w:spacing w:val="-4"/>
                <w:sz w:val="20"/>
                <w:szCs w:val="20"/>
              </w:rPr>
              <w:t xml:space="preserve">Client-Centered </w:t>
            </w:r>
            <w:r w:rsidRPr="00E71690">
              <w:rPr>
                <w:rFonts w:ascii="Bookman Old Style" w:hAnsi="Bookman Old Style" w:cs="Bookman Old Style"/>
                <w:i/>
                <w:iCs/>
                <w:spacing w:val="-3"/>
                <w:sz w:val="20"/>
                <w:szCs w:val="20"/>
              </w:rPr>
              <w:t xml:space="preserve">Therapy </w:t>
            </w:r>
            <w:r w:rsidRPr="00E71690">
              <w:rPr>
                <w:rFonts w:ascii="Garamond" w:hAnsi="Garamond" w:cs="Garamond"/>
                <w:spacing w:val="-3"/>
                <w:sz w:val="23"/>
                <w:szCs w:val="23"/>
              </w:rPr>
              <w:t xml:space="preserve">and renamed his approach </w:t>
            </w:r>
            <w:r w:rsidRPr="00E71690">
              <w:rPr>
                <w:rFonts w:ascii="Bookman Old Style" w:hAnsi="Bookman Old Style" w:cs="Bookman Old Style"/>
                <w:i/>
                <w:iCs/>
                <w:spacing w:val="-3"/>
                <w:sz w:val="20"/>
                <w:szCs w:val="20"/>
              </w:rPr>
              <w:t xml:space="preserve">client-centered therapy, </w:t>
            </w:r>
            <w:r w:rsidRPr="00E71690">
              <w:rPr>
                <w:rFonts w:ascii="Garamond" w:hAnsi="Garamond" w:cs="Garamond"/>
                <w:spacing w:val="-3"/>
                <w:sz w:val="23"/>
                <w:szCs w:val="23"/>
              </w:rPr>
              <w:t xml:space="preserve">to reflect its emphasis </w:t>
            </w:r>
            <w:r w:rsidRPr="00E71690">
              <w:rPr>
                <w:rFonts w:ascii="Garamond" w:hAnsi="Garamond" w:cs="Garamond"/>
                <w:spacing w:val="-5"/>
                <w:sz w:val="23"/>
                <w:szCs w:val="23"/>
              </w:rPr>
              <w:t xml:space="preserve">on the </w:t>
            </w:r>
            <w:r w:rsidRPr="00E71690">
              <w:rPr>
                <w:rFonts w:ascii="Bookman Old Style" w:hAnsi="Bookman Old Style" w:cs="Bookman Old Style"/>
                <w:i/>
                <w:iCs/>
                <w:spacing w:val="-5"/>
                <w:sz w:val="20"/>
                <w:szCs w:val="20"/>
              </w:rPr>
              <w:t xml:space="preserve">client </w:t>
            </w:r>
            <w:r w:rsidRPr="00E71690">
              <w:rPr>
                <w:rFonts w:ascii="Garamond" w:hAnsi="Garamond" w:cs="Garamond"/>
                <w:spacing w:val="-5"/>
                <w:sz w:val="23"/>
                <w:szCs w:val="23"/>
              </w:rPr>
              <w:t>rather than on nondirective methods. In addition, he started the Coun</w:t>
            </w:r>
            <w:r w:rsidRPr="00E71690">
              <w:rPr>
                <w:rFonts w:ascii="Garamond" w:hAnsi="Garamond" w:cs="Garamond"/>
                <w:spacing w:val="-5"/>
                <w:sz w:val="23"/>
                <w:szCs w:val="23"/>
              </w:rPr>
              <w:softHyphen/>
            </w:r>
            <w:r w:rsidRPr="00E71690">
              <w:rPr>
                <w:rFonts w:ascii="Garamond" w:hAnsi="Garamond" w:cs="Garamond"/>
                <w:spacing w:val="-2"/>
                <w:sz w:val="23"/>
                <w:szCs w:val="23"/>
              </w:rPr>
              <w:t xml:space="preserve">seling Center at the University of Chicago. This period was characterized by a shift </w:t>
            </w:r>
            <w:r w:rsidRPr="00E71690">
              <w:rPr>
                <w:rFonts w:ascii="Garamond" w:hAnsi="Garamond" w:cs="Garamond"/>
                <w:spacing w:val="-5"/>
                <w:sz w:val="23"/>
                <w:szCs w:val="23"/>
              </w:rPr>
              <w:t xml:space="preserve">from clarification of feelings to a focus on the phenomenological world of the client. </w:t>
            </w:r>
            <w:r w:rsidRPr="00E71690">
              <w:rPr>
                <w:rFonts w:ascii="Garamond" w:hAnsi="Garamond" w:cs="Garamond"/>
                <w:spacing w:val="-2"/>
                <w:sz w:val="23"/>
                <w:szCs w:val="23"/>
              </w:rPr>
              <w:t xml:space="preserve">Rogers assumed that the best vantage point for understanding how people behave </w:t>
            </w:r>
            <w:r w:rsidRPr="00E71690">
              <w:rPr>
                <w:rFonts w:ascii="Garamond" w:hAnsi="Garamond" w:cs="Garamond"/>
                <w:spacing w:val="-5"/>
                <w:sz w:val="23"/>
                <w:szCs w:val="23"/>
              </w:rPr>
              <w:t xml:space="preserve">was from their own internal frame of reference. He focused more explicitly on the </w:t>
            </w:r>
            <w:r w:rsidRPr="00E71690">
              <w:rPr>
                <w:rFonts w:ascii="Garamond" w:hAnsi="Garamond" w:cs="Garamond"/>
                <w:sz w:val="23"/>
                <w:szCs w:val="23"/>
              </w:rPr>
              <w:t>actualizing tendency as the basic motivational force that leads to client change.</w:t>
            </w:r>
          </w:p>
          <w:p w:rsidR="00E71690" w:rsidRPr="00E71690" w:rsidRDefault="00E71690">
            <w:pPr>
              <w:spacing w:before="108"/>
              <w:ind w:left="144" w:right="468" w:firstLine="288"/>
              <w:jc w:val="both"/>
              <w:rPr>
                <w:rFonts w:ascii="Garamond" w:hAnsi="Garamond" w:cs="Garamond"/>
                <w:sz w:val="23"/>
                <w:szCs w:val="23"/>
              </w:rPr>
            </w:pPr>
            <w:r w:rsidRPr="00E71690">
              <w:rPr>
                <w:rFonts w:ascii="Garamond" w:hAnsi="Garamond" w:cs="Garamond"/>
                <w:spacing w:val="-3"/>
                <w:sz w:val="23"/>
                <w:szCs w:val="23"/>
              </w:rPr>
              <w:t xml:space="preserve">The third period, which began in the late 195os and extended into the 197os, </w:t>
            </w:r>
            <w:r w:rsidRPr="00E71690">
              <w:rPr>
                <w:rFonts w:ascii="Garamond" w:hAnsi="Garamond" w:cs="Garamond"/>
                <w:spacing w:val="1"/>
                <w:sz w:val="23"/>
                <w:szCs w:val="23"/>
              </w:rPr>
              <w:t xml:space="preserve">addressed the necessary and sufficient conditions of therapy. Rogers (1957) set </w:t>
            </w:r>
            <w:r w:rsidRPr="00E71690">
              <w:rPr>
                <w:rFonts w:ascii="Garamond" w:hAnsi="Garamond" w:cs="Garamond"/>
                <w:sz w:val="23"/>
                <w:szCs w:val="23"/>
              </w:rPr>
              <w:t>forth a hypothesis that resulted in three decades of research. A significant pub</w:t>
            </w:r>
            <w:r w:rsidRPr="00E71690">
              <w:rPr>
                <w:rFonts w:ascii="Garamond" w:hAnsi="Garamond" w:cs="Garamond"/>
                <w:sz w:val="23"/>
                <w:szCs w:val="23"/>
              </w:rPr>
              <w:softHyphen/>
            </w:r>
            <w:r w:rsidRPr="00E71690">
              <w:rPr>
                <w:rFonts w:ascii="Garamond" w:hAnsi="Garamond" w:cs="Garamond"/>
                <w:spacing w:val="-6"/>
                <w:sz w:val="23"/>
                <w:szCs w:val="23"/>
              </w:rPr>
              <w:t xml:space="preserve">lication was </w:t>
            </w:r>
            <w:r w:rsidRPr="00E71690">
              <w:rPr>
                <w:rFonts w:ascii="Bookman Old Style" w:hAnsi="Bookman Old Style" w:cs="Bookman Old Style"/>
                <w:i/>
                <w:iCs/>
                <w:spacing w:val="-6"/>
                <w:sz w:val="20"/>
                <w:szCs w:val="20"/>
              </w:rPr>
              <w:t xml:space="preserve">On Becoming a Person </w:t>
            </w:r>
            <w:r w:rsidRPr="00E71690">
              <w:rPr>
                <w:rFonts w:ascii="Garamond" w:hAnsi="Garamond" w:cs="Garamond"/>
                <w:spacing w:val="-6"/>
                <w:sz w:val="23"/>
                <w:szCs w:val="23"/>
              </w:rPr>
              <w:t xml:space="preserve">(Rogers, 1961), which addressed the nature of </w:t>
            </w:r>
            <w:r w:rsidRPr="00E71690">
              <w:rPr>
                <w:rFonts w:ascii="Garamond" w:hAnsi="Garamond" w:cs="Garamond"/>
                <w:spacing w:val="-7"/>
                <w:sz w:val="23"/>
                <w:szCs w:val="23"/>
              </w:rPr>
              <w:t xml:space="preserve">"becoming the self that one truly is," an idea he borrowed from Kierkegaard. Rogers </w:t>
            </w:r>
            <w:r w:rsidRPr="00E71690">
              <w:rPr>
                <w:rFonts w:ascii="Garamond" w:hAnsi="Garamond" w:cs="Garamond"/>
                <w:spacing w:val="-3"/>
                <w:sz w:val="23"/>
                <w:szCs w:val="23"/>
              </w:rPr>
              <w:t>published this work during the time that he held joint appointments in the depart</w:t>
            </w:r>
            <w:r w:rsidRPr="00E71690">
              <w:rPr>
                <w:rFonts w:ascii="Garamond" w:hAnsi="Garamond" w:cs="Garamond"/>
                <w:spacing w:val="-3"/>
                <w:sz w:val="23"/>
                <w:szCs w:val="23"/>
              </w:rPr>
              <w:softHyphen/>
            </w:r>
            <w:r w:rsidRPr="00E71690">
              <w:rPr>
                <w:rFonts w:ascii="Garamond" w:hAnsi="Garamond" w:cs="Garamond"/>
                <w:spacing w:val="-6"/>
                <w:sz w:val="23"/>
                <w:szCs w:val="23"/>
              </w:rPr>
              <w:t xml:space="preserve">ments of psychology and psychiatry at the University of Wisconsin. In this book he </w:t>
            </w:r>
            <w:r w:rsidRPr="00E71690">
              <w:rPr>
                <w:rFonts w:ascii="Garamond" w:hAnsi="Garamond" w:cs="Garamond"/>
                <w:spacing w:val="1"/>
                <w:sz w:val="23"/>
                <w:szCs w:val="23"/>
              </w:rPr>
              <w:t xml:space="preserve">described the process of "becoming one's experience," which is characterized by </w:t>
            </w:r>
            <w:r w:rsidRPr="00E71690">
              <w:rPr>
                <w:rFonts w:ascii="Garamond" w:hAnsi="Garamond" w:cs="Garamond"/>
                <w:spacing w:val="-2"/>
                <w:sz w:val="23"/>
                <w:szCs w:val="23"/>
              </w:rPr>
              <w:t>an openness to experience, a trust in one's experience, an internal locus of evalua</w:t>
            </w:r>
            <w:r w:rsidRPr="00E71690">
              <w:rPr>
                <w:rFonts w:ascii="Garamond" w:hAnsi="Garamond" w:cs="Garamond"/>
                <w:spacing w:val="-2"/>
                <w:sz w:val="23"/>
                <w:szCs w:val="23"/>
              </w:rPr>
              <w:softHyphen/>
              <w:t xml:space="preserve">tion, and the willingness to be in process. During the 195os and 196 os, Rogers and his associates continued to test the underlying hypotheses of the client-centered </w:t>
            </w:r>
            <w:r w:rsidRPr="00E71690">
              <w:rPr>
                <w:rFonts w:ascii="Garamond" w:hAnsi="Garamond" w:cs="Garamond"/>
                <w:spacing w:val="-1"/>
                <w:sz w:val="23"/>
                <w:szCs w:val="23"/>
              </w:rPr>
              <w:t xml:space="preserve">approach by conducting extensive research on both the process and the outcomes </w:t>
            </w:r>
            <w:r w:rsidRPr="00E71690">
              <w:rPr>
                <w:rFonts w:ascii="Garamond" w:hAnsi="Garamond" w:cs="Garamond"/>
                <w:spacing w:val="-3"/>
                <w:sz w:val="23"/>
                <w:szCs w:val="23"/>
              </w:rPr>
              <w:t xml:space="preserve">of psychotherapy. He was interested in how people best progress in psychotherapy, </w:t>
            </w:r>
            <w:r w:rsidRPr="00E71690">
              <w:rPr>
                <w:rFonts w:ascii="Garamond" w:hAnsi="Garamond" w:cs="Garamond"/>
                <w:sz w:val="23"/>
                <w:szCs w:val="23"/>
              </w:rPr>
              <w:t>and he studied the qualities of the client—therapist relationship as a catalyst lead</w:t>
            </w:r>
            <w:r w:rsidRPr="00E71690">
              <w:rPr>
                <w:rFonts w:ascii="Garamond" w:hAnsi="Garamond" w:cs="Garamond"/>
                <w:sz w:val="23"/>
                <w:szCs w:val="23"/>
              </w:rPr>
              <w:softHyphen/>
            </w:r>
            <w:r w:rsidRPr="00E71690">
              <w:rPr>
                <w:rFonts w:ascii="Garamond" w:hAnsi="Garamond" w:cs="Garamond"/>
                <w:spacing w:val="-2"/>
                <w:sz w:val="23"/>
                <w:szCs w:val="23"/>
              </w:rPr>
              <w:t xml:space="preserve">ing to personality change. On the basis of this research the approach was further </w:t>
            </w:r>
            <w:r w:rsidRPr="00E71690">
              <w:rPr>
                <w:rFonts w:ascii="Garamond" w:hAnsi="Garamond" w:cs="Garamond"/>
                <w:spacing w:val="-4"/>
                <w:sz w:val="23"/>
                <w:szCs w:val="23"/>
              </w:rPr>
              <w:t xml:space="preserve">refined and expanded (Rogers, 1961). For example, client-centered philosophy was </w:t>
            </w:r>
            <w:r w:rsidRPr="00E71690">
              <w:rPr>
                <w:rFonts w:ascii="Garamond" w:hAnsi="Garamond" w:cs="Garamond"/>
                <w:spacing w:val="-5"/>
                <w:sz w:val="23"/>
                <w:szCs w:val="23"/>
              </w:rPr>
              <w:t xml:space="preserve">applied to education and was called </w:t>
            </w:r>
            <w:r w:rsidRPr="00E71690">
              <w:rPr>
                <w:rFonts w:ascii="Bookman Old Style" w:hAnsi="Bookman Old Style" w:cs="Bookman Old Style"/>
                <w:i/>
                <w:iCs/>
                <w:spacing w:val="-5"/>
                <w:sz w:val="20"/>
                <w:szCs w:val="20"/>
              </w:rPr>
              <w:t xml:space="preserve">student-centered teaching </w:t>
            </w:r>
            <w:r w:rsidRPr="00E71690">
              <w:rPr>
                <w:rFonts w:ascii="Garamond" w:hAnsi="Garamond" w:cs="Garamond"/>
                <w:spacing w:val="-5"/>
                <w:sz w:val="23"/>
                <w:szCs w:val="23"/>
              </w:rPr>
              <w:t xml:space="preserve">(Rogers </w:t>
            </w:r>
            <w:r w:rsidRPr="00E71690">
              <w:rPr>
                <w:i/>
                <w:iCs/>
                <w:spacing w:val="-5"/>
                <w:w w:val="90"/>
                <w:sz w:val="22"/>
                <w:szCs w:val="22"/>
              </w:rPr>
              <w:t xml:space="preserve">&amp; </w:t>
            </w:r>
            <w:r w:rsidRPr="00E71690">
              <w:rPr>
                <w:rFonts w:ascii="Garamond" w:hAnsi="Garamond" w:cs="Garamond"/>
                <w:spacing w:val="-5"/>
                <w:sz w:val="23"/>
                <w:szCs w:val="23"/>
              </w:rPr>
              <w:t xml:space="preserve">Freiberg, </w:t>
            </w:r>
            <w:r w:rsidRPr="00E71690">
              <w:rPr>
                <w:rFonts w:ascii="Garamond" w:hAnsi="Garamond" w:cs="Garamond"/>
                <w:sz w:val="23"/>
                <w:szCs w:val="23"/>
              </w:rPr>
              <w:t>1994). The approach was also applied to encounter groups (Rogers, 197o).</w:t>
            </w:r>
          </w:p>
          <w:p w:rsidR="00E71690" w:rsidRPr="00E71690" w:rsidRDefault="00E71690">
            <w:pPr>
              <w:spacing w:before="396"/>
              <w:ind w:left="144" w:right="468" w:firstLine="288"/>
              <w:jc w:val="both"/>
              <w:rPr>
                <w:rFonts w:ascii="Garamond" w:hAnsi="Garamond" w:cs="Garamond"/>
                <w:sz w:val="23"/>
                <w:szCs w:val="23"/>
              </w:rPr>
            </w:pPr>
            <w:r w:rsidRPr="00E71690">
              <w:rPr>
                <w:rFonts w:ascii="Garamond" w:hAnsi="Garamond" w:cs="Garamond"/>
                <w:spacing w:val="-6"/>
                <w:sz w:val="23"/>
                <w:szCs w:val="23"/>
              </w:rPr>
              <w:t xml:space="preserve">The fourth phase, during the 198os and the 199 os, was marked by considerable </w:t>
            </w:r>
            <w:r w:rsidRPr="00E71690">
              <w:rPr>
                <w:rFonts w:ascii="Garamond" w:hAnsi="Garamond" w:cs="Garamond"/>
                <w:spacing w:val="-4"/>
                <w:sz w:val="23"/>
                <w:szCs w:val="23"/>
              </w:rPr>
              <w:t xml:space="preserve">expansion to education, couples and families, industry, groups, conflict resolution, </w:t>
            </w:r>
            <w:r w:rsidRPr="00E71690">
              <w:rPr>
                <w:rFonts w:ascii="Garamond" w:hAnsi="Garamond" w:cs="Garamond"/>
                <w:sz w:val="23"/>
                <w:szCs w:val="23"/>
              </w:rPr>
              <w:t xml:space="preserve">politics, and the search for world peace. Because of Rogers's ever-widening scope </w:t>
            </w:r>
            <w:r w:rsidRPr="00E71690">
              <w:rPr>
                <w:rFonts w:ascii="Garamond" w:hAnsi="Garamond" w:cs="Garamond"/>
                <w:spacing w:val="-1"/>
                <w:sz w:val="23"/>
                <w:szCs w:val="23"/>
              </w:rPr>
              <w:t>of influence, including his interest in how people obtain, possess, share, or surren</w:t>
            </w:r>
            <w:r w:rsidRPr="00E71690">
              <w:rPr>
                <w:rFonts w:ascii="Garamond" w:hAnsi="Garamond" w:cs="Garamond"/>
                <w:spacing w:val="-1"/>
                <w:sz w:val="23"/>
                <w:szCs w:val="23"/>
              </w:rPr>
              <w:softHyphen/>
            </w:r>
            <w:r w:rsidRPr="00E71690">
              <w:rPr>
                <w:rFonts w:ascii="Garamond" w:hAnsi="Garamond" w:cs="Garamond"/>
                <w:spacing w:val="-5"/>
                <w:sz w:val="23"/>
                <w:szCs w:val="23"/>
              </w:rPr>
              <w:t xml:space="preserve">der power and control over others and themselves, his theory became known as the </w:t>
            </w:r>
            <w:r w:rsidRPr="00E71690">
              <w:rPr>
                <w:rFonts w:ascii="Bookman Old Style" w:hAnsi="Bookman Old Style" w:cs="Bookman Old Style"/>
                <w:i/>
                <w:iCs/>
                <w:spacing w:val="-3"/>
                <w:sz w:val="20"/>
                <w:szCs w:val="20"/>
              </w:rPr>
              <w:t xml:space="preserve">person-centered approach. </w:t>
            </w:r>
            <w:r w:rsidRPr="00E71690">
              <w:rPr>
                <w:rFonts w:ascii="Garamond" w:hAnsi="Garamond" w:cs="Garamond"/>
                <w:spacing w:val="-3"/>
                <w:sz w:val="23"/>
                <w:szCs w:val="23"/>
              </w:rPr>
              <w:t xml:space="preserve">This shift in terms reflected the broadening application </w:t>
            </w:r>
            <w:r w:rsidRPr="00E71690">
              <w:rPr>
                <w:rFonts w:ascii="Garamond" w:hAnsi="Garamond" w:cs="Garamond"/>
                <w:sz w:val="23"/>
                <w:szCs w:val="23"/>
              </w:rPr>
              <w:t xml:space="preserve">of the approach. Although the person-centered approach has been applied mainly </w:t>
            </w:r>
            <w:r w:rsidRPr="00E71690">
              <w:rPr>
                <w:rFonts w:ascii="Garamond" w:hAnsi="Garamond" w:cs="Garamond"/>
                <w:spacing w:val="-5"/>
                <w:sz w:val="23"/>
                <w:szCs w:val="23"/>
              </w:rPr>
              <w:t xml:space="preserve">to individual and group counseling, important areas of further application include </w:t>
            </w:r>
            <w:r w:rsidRPr="00E71690">
              <w:rPr>
                <w:rFonts w:ascii="Garamond" w:hAnsi="Garamond" w:cs="Garamond"/>
                <w:spacing w:val="-2"/>
                <w:sz w:val="23"/>
                <w:szCs w:val="23"/>
              </w:rPr>
              <w:t xml:space="preserve">education, family life, leadership and administration, organizational development, </w:t>
            </w:r>
            <w:r w:rsidRPr="00E71690">
              <w:rPr>
                <w:rFonts w:ascii="Garamond" w:hAnsi="Garamond" w:cs="Garamond"/>
                <w:spacing w:val="2"/>
                <w:sz w:val="23"/>
                <w:szCs w:val="23"/>
              </w:rPr>
              <w:t xml:space="preserve">health care, cross-cultural and interracial activity, and international relations. It </w:t>
            </w:r>
            <w:r w:rsidRPr="00E71690">
              <w:rPr>
                <w:rFonts w:ascii="Garamond" w:hAnsi="Garamond" w:cs="Garamond"/>
                <w:spacing w:val="-4"/>
                <w:sz w:val="23"/>
                <w:szCs w:val="23"/>
              </w:rPr>
              <w:t>was during the 198os that Rogers directed his efforts toward applying the person-</w:t>
            </w:r>
            <w:r w:rsidRPr="00E71690">
              <w:rPr>
                <w:rFonts w:ascii="Garamond" w:hAnsi="Garamond" w:cs="Garamond"/>
                <w:sz w:val="23"/>
                <w:szCs w:val="23"/>
              </w:rPr>
              <w:t>centered approach to politics, especially to efforts related to the achievement of world peace.</w:t>
            </w:r>
          </w:p>
          <w:p w:rsidR="00E71690" w:rsidRPr="00E71690" w:rsidRDefault="00E71690">
            <w:pPr>
              <w:spacing w:before="252"/>
              <w:ind w:left="144" w:right="468" w:firstLine="288"/>
              <w:jc w:val="both"/>
              <w:rPr>
                <w:rFonts w:ascii="Garamond" w:hAnsi="Garamond" w:cs="Garamond"/>
                <w:spacing w:val="-1"/>
                <w:sz w:val="23"/>
                <w:szCs w:val="23"/>
              </w:rPr>
            </w:pPr>
            <w:r w:rsidRPr="00E71690">
              <w:rPr>
                <w:rFonts w:ascii="Garamond" w:hAnsi="Garamond" w:cs="Garamond"/>
                <w:spacing w:val="-2"/>
                <w:sz w:val="23"/>
                <w:szCs w:val="23"/>
              </w:rPr>
              <w:t xml:space="preserve">In a comprehensive review of the research on person-centered therapy over a </w:t>
            </w:r>
            <w:r w:rsidRPr="00E71690">
              <w:rPr>
                <w:rFonts w:ascii="Garamond" w:hAnsi="Garamond" w:cs="Garamond"/>
                <w:spacing w:val="-1"/>
                <w:sz w:val="23"/>
                <w:szCs w:val="23"/>
              </w:rPr>
              <w:t>period of 6o years, Bozarth, Zimring, and Tausch (zooz) concluded the following:</w:t>
            </w:r>
          </w:p>
          <w:p w:rsidR="00E71690" w:rsidRPr="00E71690" w:rsidRDefault="00E71690">
            <w:pPr>
              <w:spacing w:before="180"/>
              <w:ind w:left="396" w:right="468" w:hanging="252"/>
              <w:jc w:val="both"/>
              <w:rPr>
                <w:rFonts w:ascii="Garamond" w:hAnsi="Garamond" w:cs="Garamond"/>
                <w:sz w:val="23"/>
                <w:szCs w:val="23"/>
              </w:rPr>
            </w:pPr>
            <w:r w:rsidRPr="00E71690">
              <w:rPr>
                <w:rFonts w:ascii="Garamond" w:hAnsi="Garamond" w:cs="Garamond"/>
                <w:sz w:val="23"/>
                <w:szCs w:val="23"/>
              </w:rPr>
              <w:t>. In the earliest years of the approach, the client rather than the therapist deter</w:t>
            </w:r>
            <w:r w:rsidRPr="00E71690">
              <w:rPr>
                <w:rFonts w:ascii="Garamond" w:hAnsi="Garamond" w:cs="Garamond"/>
                <w:sz w:val="23"/>
                <w:szCs w:val="23"/>
              </w:rPr>
              <w:softHyphen/>
            </w:r>
            <w:r w:rsidRPr="00E71690">
              <w:rPr>
                <w:rFonts w:ascii="Garamond" w:hAnsi="Garamond" w:cs="Garamond"/>
                <w:spacing w:val="1"/>
                <w:sz w:val="23"/>
                <w:szCs w:val="23"/>
              </w:rPr>
              <w:t xml:space="preserve">mined the direction and goals of therapy and the therapist's role was to help </w:t>
            </w:r>
            <w:r w:rsidRPr="00E71690">
              <w:rPr>
                <w:rFonts w:ascii="Garamond" w:hAnsi="Garamond" w:cs="Garamond"/>
                <w:spacing w:val="-4"/>
                <w:sz w:val="23"/>
                <w:szCs w:val="23"/>
              </w:rPr>
              <w:t xml:space="preserve">the client clarify feelings. This style of nondirective therapy was associated with </w:t>
            </w:r>
            <w:r w:rsidRPr="00E71690">
              <w:rPr>
                <w:rFonts w:ascii="Garamond" w:hAnsi="Garamond" w:cs="Garamond"/>
                <w:sz w:val="23"/>
                <w:szCs w:val="23"/>
              </w:rPr>
              <w:t>increased understanding, greater self-exploration, and improved self-concepts.</w:t>
            </w:r>
          </w:p>
        </w:tc>
        <w:tc>
          <w:tcPr>
            <w:tcW w:w="841" w:type="dxa"/>
            <w:tcBorders>
              <w:top w:val="nil"/>
              <w:left w:val="nil"/>
              <w:bottom w:val="nil"/>
              <w:right w:val="nil"/>
            </w:tcBorders>
            <w:textDirection w:val="btLr"/>
          </w:tcPr>
          <w:p w:rsidR="00E71690" w:rsidRPr="00E71690" w:rsidRDefault="00E71690">
            <w:pPr>
              <w:ind w:left="9072"/>
              <w:rPr>
                <w:rFonts w:ascii="Bookman Old Style" w:hAnsi="Bookman Old Style" w:cs="Bookman Old Style"/>
                <w:w w:val="90"/>
                <w:sz w:val="17"/>
                <w:szCs w:val="17"/>
              </w:rPr>
            </w:pPr>
            <w:r w:rsidRPr="00E71690">
              <w:rPr>
                <w:rFonts w:ascii="Bookman Old Style" w:hAnsi="Bookman Old Style" w:cs="Bookman Old Style"/>
                <w:w w:val="90"/>
                <w:sz w:val="17"/>
                <w:szCs w:val="17"/>
              </w:rPr>
              <w:t>175</w:t>
            </w:r>
          </w:p>
          <w:p w:rsidR="00E71690" w:rsidRPr="00E71690" w:rsidRDefault="00E71690">
            <w:pPr>
              <w:spacing w:before="612" w:line="26" w:lineRule="auto"/>
              <w:ind w:left="6408"/>
              <w:rPr>
                <w:rFonts w:ascii="Tahoma" w:hAnsi="Tahoma" w:cs="Tahoma"/>
                <w:sz w:val="13"/>
                <w:szCs w:val="13"/>
              </w:rPr>
            </w:pPr>
            <w:r w:rsidRPr="00E71690">
              <w:rPr>
                <w:rFonts w:ascii="Tahoma" w:hAnsi="Tahoma" w:cs="Tahoma"/>
                <w:sz w:val="13"/>
                <w:szCs w:val="13"/>
              </w:rPr>
              <w:t>AdVd3H1 03d31N3D-NOS213d</w:t>
            </w:r>
          </w:p>
        </w:tc>
      </w:tr>
    </w:tbl>
    <w:p w:rsidR="00E71690" w:rsidRDefault="00E71690">
      <w:pPr>
        <w:widowControl/>
        <w:kinsoku/>
        <w:autoSpaceDE w:val="0"/>
        <w:autoSpaceDN w:val="0"/>
        <w:adjustRightInd w:val="0"/>
        <w:sectPr w:rsidR="00E71690">
          <w:headerReference w:type="even" r:id="rId1112"/>
          <w:headerReference w:type="default" r:id="rId1113"/>
          <w:footerReference w:type="even" r:id="rId1114"/>
          <w:footerReference w:type="default" r:id="rId1115"/>
          <w:pgSz w:w="12240" w:h="15840"/>
          <w:pgMar w:top="740" w:right="1698" w:bottom="2030" w:left="1758" w:header="0" w:footer="0" w:gutter="0"/>
          <w:cols w:space="720"/>
          <w:noEndnote/>
        </w:sectPr>
      </w:pPr>
    </w:p>
    <w:p w:rsidR="00E71690" w:rsidRDefault="00E71690">
      <w:pPr>
        <w:numPr>
          <w:ilvl w:val="0"/>
          <w:numId w:val="29"/>
        </w:numPr>
        <w:spacing w:line="273" w:lineRule="auto"/>
        <w:ind w:right="72"/>
        <w:jc w:val="both"/>
        <w:rPr>
          <w:rFonts w:ascii="Garamond" w:hAnsi="Garamond" w:cs="Garamond"/>
        </w:rPr>
      </w:pPr>
      <w:r>
        <w:rPr>
          <w:rFonts w:ascii="Bookman Old Style" w:hAnsi="Bookman Old Style" w:cs="Bookman Old Style"/>
          <w:spacing w:val="-6"/>
          <w:w w:val="90"/>
          <w:sz w:val="20"/>
          <w:szCs w:val="20"/>
        </w:rPr>
        <w:t xml:space="preserve">Later </w:t>
      </w:r>
      <w:r>
        <w:rPr>
          <w:rFonts w:ascii="Garamond" w:hAnsi="Garamond" w:cs="Garamond"/>
          <w:spacing w:val="-6"/>
        </w:rPr>
        <w:t>a shift from clarification of feelings to a focus on the client's lived experi</w:t>
      </w:r>
      <w:r>
        <w:rPr>
          <w:rFonts w:ascii="Garamond" w:hAnsi="Garamond" w:cs="Garamond"/>
          <w:spacing w:val="-6"/>
        </w:rPr>
        <w:softHyphen/>
      </w:r>
      <w:r>
        <w:rPr>
          <w:rFonts w:ascii="Garamond" w:hAnsi="Garamond" w:cs="Garamond"/>
          <w:spacing w:val="-7"/>
        </w:rPr>
        <w:t xml:space="preserve">ences took place. Many of Rogers's hypotheses were confirmed, and there was </w:t>
      </w:r>
      <w:r>
        <w:rPr>
          <w:rFonts w:ascii="Garamond" w:hAnsi="Garamond" w:cs="Garamond"/>
        </w:rPr>
        <w:t>strong evidence for the value of the therapeutic relationship and the client's</w:t>
      </w:r>
    </w:p>
    <w:p w:rsidR="00E71690" w:rsidRDefault="00E71690">
      <w:pPr>
        <w:ind w:left="216"/>
        <w:rPr>
          <w:rFonts w:ascii="Garamond" w:hAnsi="Garamond" w:cs="Garamond"/>
          <w:spacing w:val="-3"/>
        </w:rPr>
      </w:pPr>
      <w:r>
        <w:rPr>
          <w:rFonts w:ascii="Garamond" w:hAnsi="Garamond" w:cs="Garamond"/>
          <w:spacing w:val="-3"/>
        </w:rPr>
        <w:t>resources as the crux of successful therapy.</w:t>
      </w:r>
    </w:p>
    <w:p w:rsidR="00E71690" w:rsidRDefault="00E71690">
      <w:pPr>
        <w:numPr>
          <w:ilvl w:val="0"/>
          <w:numId w:val="8"/>
        </w:numPr>
        <w:tabs>
          <w:tab w:val="clear" w:pos="288"/>
          <w:tab w:val="num" w:pos="756"/>
        </w:tabs>
        <w:ind w:left="0"/>
        <w:rPr>
          <w:rFonts w:ascii="Garamond" w:hAnsi="Garamond" w:cs="Garamond"/>
          <w:spacing w:val="-1"/>
        </w:rPr>
      </w:pPr>
      <w:r>
        <w:rPr>
          <w:rFonts w:ascii="Garamond" w:hAnsi="Garamond" w:cs="Garamond"/>
          <w:spacing w:val="-1"/>
        </w:rPr>
        <w:t>As person-centered therapy developed further, research centered on the core</w:t>
      </w:r>
    </w:p>
    <w:p w:rsidR="00E71690" w:rsidRDefault="00E71690">
      <w:pPr>
        <w:ind w:left="216" w:right="72"/>
        <w:jc w:val="both"/>
        <w:rPr>
          <w:rFonts w:ascii="Garamond" w:hAnsi="Garamond" w:cs="Garamond"/>
          <w:spacing w:val="-3"/>
        </w:rPr>
      </w:pPr>
      <w:r>
        <w:rPr>
          <w:rFonts w:ascii="Garamond" w:hAnsi="Garamond" w:cs="Garamond"/>
          <w:spacing w:val="-3"/>
        </w:rPr>
        <w:t xml:space="preserve">conditions assumed to be both necessary and sufficient for successful therapy. </w:t>
      </w:r>
      <w:r>
        <w:rPr>
          <w:rFonts w:ascii="Garamond" w:hAnsi="Garamond" w:cs="Garamond"/>
          <w:spacing w:val="-4"/>
        </w:rPr>
        <w:t xml:space="preserve">The attitude of the therapist—an empathic understanding of the client's world </w:t>
      </w:r>
      <w:r>
        <w:rPr>
          <w:rFonts w:ascii="Garamond" w:hAnsi="Garamond" w:cs="Garamond"/>
          <w:spacing w:val="-2"/>
        </w:rPr>
        <w:t xml:space="preserve">and the ability to communicate a nonjudgmental stance to the client—along </w:t>
      </w:r>
      <w:r>
        <w:rPr>
          <w:rFonts w:ascii="Garamond" w:hAnsi="Garamond" w:cs="Garamond"/>
          <w:spacing w:val="-3"/>
        </w:rPr>
        <w:t>with the therapist's genuineness were found to be basic to a successful therapy</w:t>
      </w:r>
    </w:p>
    <w:p w:rsidR="00E71690" w:rsidRDefault="00E71690">
      <w:pPr>
        <w:spacing w:line="196" w:lineRule="auto"/>
        <w:ind w:left="216"/>
        <w:rPr>
          <w:rFonts w:ascii="Garamond" w:hAnsi="Garamond" w:cs="Garamond"/>
        </w:rPr>
      </w:pPr>
      <w:r>
        <w:rPr>
          <w:rFonts w:ascii="Garamond" w:hAnsi="Garamond" w:cs="Garamond"/>
        </w:rPr>
        <w:t>outcome.</w:t>
      </w:r>
    </w:p>
    <w:p w:rsidR="00E71690" w:rsidRDefault="00E71690">
      <w:pPr>
        <w:numPr>
          <w:ilvl w:val="0"/>
          <w:numId w:val="8"/>
        </w:numPr>
        <w:tabs>
          <w:tab w:val="clear" w:pos="288"/>
          <w:tab w:val="num" w:pos="756"/>
        </w:tabs>
        <w:spacing w:before="36" w:line="216" w:lineRule="auto"/>
        <w:ind w:left="0"/>
        <w:rPr>
          <w:rFonts w:ascii="Bookman Old Style" w:hAnsi="Bookman Old Style" w:cs="Bookman Old Style"/>
        </w:rPr>
      </w:pPr>
      <w:r>
        <w:rPr>
          <w:rFonts w:ascii="Garamond" w:hAnsi="Garamond" w:cs="Garamond"/>
          <w:spacing w:val="-4"/>
        </w:rPr>
        <w:t>The main source of successful psychotherapy is the client. The therapist's atten</w:t>
      </w:r>
      <w:r>
        <w:rPr>
          <w:rFonts w:ascii="Garamond" w:hAnsi="Garamond" w:cs="Garamond"/>
          <w:spacing w:val="-4"/>
        </w:rPr>
        <w:noBreakHyphen/>
      </w:r>
    </w:p>
    <w:p w:rsidR="00E71690" w:rsidRDefault="00E71690">
      <w:pPr>
        <w:ind w:left="216" w:right="72"/>
        <w:rPr>
          <w:rFonts w:ascii="Garamond" w:hAnsi="Garamond" w:cs="Garamond"/>
          <w:spacing w:val="-4"/>
        </w:rPr>
      </w:pPr>
      <w:r>
        <w:rPr>
          <w:rFonts w:ascii="Garamond" w:hAnsi="Garamond" w:cs="Garamond"/>
          <w:spacing w:val="-5"/>
        </w:rPr>
        <w:t xml:space="preserve">tion to the client's frame of reference fosters the client's utilization of inner and </w:t>
      </w:r>
      <w:r>
        <w:rPr>
          <w:rFonts w:ascii="Garamond" w:hAnsi="Garamond" w:cs="Garamond"/>
          <w:spacing w:val="-4"/>
        </w:rPr>
        <w:t>outer resources.</w:t>
      </w:r>
    </w:p>
    <w:p w:rsidR="00E71690" w:rsidRDefault="00E71690">
      <w:pPr>
        <w:spacing w:before="144" w:line="206" w:lineRule="auto"/>
        <w:rPr>
          <w:rFonts w:ascii="Verdana" w:hAnsi="Verdana" w:cs="Verdana"/>
          <w:b/>
          <w:bCs/>
          <w:spacing w:val="-4"/>
          <w:w w:val="90"/>
          <w:sz w:val="25"/>
          <w:szCs w:val="25"/>
        </w:rPr>
      </w:pPr>
      <w:r>
        <w:rPr>
          <w:noProof/>
        </w:rPr>
        <w:pict>
          <v:shape id="_x0000_s1318" type="#_x0000_t202" style="position:absolute;margin-left:93.45pt;margin-top:300.5pt;width:13.65pt;height:88.7pt;z-index:-25188300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24"/>
                      <w:w w:val="105"/>
                      <w:sz w:val="17"/>
                      <w:szCs w:val="17"/>
                    </w:rPr>
                  </w:pPr>
                  <w:r>
                    <w:rPr>
                      <w:rFonts w:ascii="Bookman Old Style" w:hAnsi="Bookman Old Style" w:cs="Bookman Old Style"/>
                      <w:spacing w:val="-24"/>
                      <w:w w:val="105"/>
                      <w:sz w:val="17"/>
                      <w:szCs w:val="17"/>
                    </w:rPr>
                    <w:t>176</w:t>
                  </w:r>
                </w:p>
                <w:p w:rsidR="00E71690" w:rsidRDefault="00E71690">
                  <w:pPr>
                    <w:spacing w:after="144" w:line="126" w:lineRule="exact"/>
                    <w:jc w:val="right"/>
                    <w:rPr>
                      <w:rFonts w:ascii="Tahoma" w:hAnsi="Tahoma" w:cs="Tahoma"/>
                      <w:spacing w:val="23"/>
                      <w:sz w:val="13"/>
                      <w:szCs w:val="13"/>
                    </w:rPr>
                  </w:pPr>
                  <w:r>
                    <w:rPr>
                      <w:rFonts w:ascii="Tahoma" w:hAnsi="Tahoma" w:cs="Tahoma"/>
                      <w:spacing w:val="23"/>
                      <w:sz w:val="13"/>
                      <w:szCs w:val="13"/>
                    </w:rPr>
                    <w:t>CHAPTER SEVEN</w:t>
                  </w:r>
                </w:p>
              </w:txbxContent>
            </v:textbox>
            <w10:wrap type="square" anchorx="page" anchory="page"/>
          </v:shape>
        </w:pict>
      </w:r>
      <w:r>
        <w:rPr>
          <w:rFonts w:ascii="Verdana" w:hAnsi="Verdana" w:cs="Verdana"/>
          <w:b/>
          <w:bCs/>
          <w:spacing w:val="-4"/>
          <w:w w:val="90"/>
          <w:sz w:val="25"/>
          <w:szCs w:val="25"/>
        </w:rPr>
        <w:t>Existentialism and Humanism</w:t>
      </w:r>
    </w:p>
    <w:p w:rsidR="00E71690" w:rsidRDefault="00E71690">
      <w:pPr>
        <w:spacing w:before="72"/>
        <w:ind w:right="72"/>
        <w:jc w:val="both"/>
        <w:rPr>
          <w:rFonts w:ascii="Garamond" w:hAnsi="Garamond" w:cs="Garamond"/>
          <w:spacing w:val="-4"/>
        </w:rPr>
      </w:pPr>
      <w:r>
        <w:rPr>
          <w:rFonts w:ascii="Bookman Old Style" w:hAnsi="Bookman Old Style" w:cs="Bookman Old Style"/>
          <w:spacing w:val="-6"/>
          <w:w w:val="90"/>
          <w:sz w:val="20"/>
          <w:szCs w:val="20"/>
        </w:rPr>
        <w:t xml:space="preserve">In </w:t>
      </w:r>
      <w:r>
        <w:rPr>
          <w:rFonts w:ascii="Garamond" w:hAnsi="Garamond" w:cs="Garamond"/>
          <w:spacing w:val="-6"/>
        </w:rPr>
        <w:t xml:space="preserve">the 196os and 197os there was a growing interest among counselors in a "third </w:t>
      </w:r>
      <w:r>
        <w:rPr>
          <w:rFonts w:ascii="Garamond" w:hAnsi="Garamond" w:cs="Garamond"/>
          <w:spacing w:val="-7"/>
        </w:rPr>
        <w:t xml:space="preserve">force" in therapy as an alternative to the psychoanalytic and behavioral approaches. </w:t>
      </w:r>
      <w:r>
        <w:rPr>
          <w:rFonts w:ascii="Garamond" w:hAnsi="Garamond" w:cs="Garamond"/>
          <w:spacing w:val="-5"/>
        </w:rPr>
        <w:t>Under this heading fall existential therapy (Chapter 6), person-centered therapy (Chapter 7), Gestalt therapy (Chapter 8), and certain other experiential and rela</w:t>
      </w:r>
      <w:r>
        <w:rPr>
          <w:rFonts w:ascii="Garamond" w:hAnsi="Garamond" w:cs="Garamond"/>
          <w:spacing w:val="-5"/>
        </w:rPr>
        <w:softHyphen/>
      </w:r>
      <w:r>
        <w:rPr>
          <w:rFonts w:ascii="Garamond" w:hAnsi="Garamond" w:cs="Garamond"/>
          <w:spacing w:val="-4"/>
        </w:rPr>
        <w:t>tionship-oriented approaches.</w:t>
      </w:r>
    </w:p>
    <w:p w:rsidR="00E71690" w:rsidRDefault="00E71690">
      <w:pPr>
        <w:ind w:right="72" w:firstLine="360"/>
        <w:jc w:val="both"/>
        <w:rPr>
          <w:rFonts w:ascii="Garamond" w:hAnsi="Garamond" w:cs="Garamond"/>
          <w:spacing w:val="-2"/>
        </w:rPr>
      </w:pPr>
      <w:r>
        <w:rPr>
          <w:rFonts w:ascii="Garamond" w:hAnsi="Garamond" w:cs="Garamond"/>
          <w:spacing w:val="-3"/>
        </w:rPr>
        <w:t xml:space="preserve">Partly because of this historical connection and partly because representatives </w:t>
      </w:r>
      <w:r>
        <w:rPr>
          <w:rFonts w:ascii="Garamond" w:hAnsi="Garamond" w:cs="Garamond"/>
          <w:spacing w:val="-1"/>
        </w:rPr>
        <w:t xml:space="preserve">of existentialist thinking and humanistic thinking have not always clearly sorted </w:t>
      </w:r>
      <w:r>
        <w:rPr>
          <w:rFonts w:ascii="Garamond" w:hAnsi="Garamond" w:cs="Garamond"/>
          <w:spacing w:val="-5"/>
        </w:rPr>
        <w:t xml:space="preserve">out their views, the connections between the terms </w:t>
      </w:r>
      <w:r>
        <w:rPr>
          <w:rFonts w:ascii="Bookman Old Style" w:hAnsi="Bookman Old Style" w:cs="Bookman Old Style"/>
          <w:i/>
          <w:iCs/>
          <w:spacing w:val="-5"/>
          <w:sz w:val="20"/>
          <w:szCs w:val="20"/>
        </w:rPr>
        <w:t xml:space="preserve">existentialism </w:t>
      </w:r>
      <w:r>
        <w:rPr>
          <w:rFonts w:ascii="Garamond" w:hAnsi="Garamond" w:cs="Garamond"/>
          <w:spacing w:val="-5"/>
        </w:rPr>
        <w:t xml:space="preserve">and </w:t>
      </w:r>
      <w:r>
        <w:rPr>
          <w:rFonts w:ascii="Bookman Old Style" w:hAnsi="Bookman Old Style" w:cs="Bookman Old Style"/>
          <w:i/>
          <w:iCs/>
          <w:spacing w:val="-5"/>
          <w:sz w:val="20"/>
          <w:szCs w:val="20"/>
        </w:rPr>
        <w:t xml:space="preserve">humanism </w:t>
      </w:r>
      <w:r>
        <w:rPr>
          <w:rFonts w:ascii="Garamond" w:hAnsi="Garamond" w:cs="Garamond"/>
          <w:spacing w:val="-4"/>
        </w:rPr>
        <w:t xml:space="preserve">have tended to be confusing for students and theorists alike. The two viewpoints </w:t>
      </w:r>
      <w:r>
        <w:rPr>
          <w:rFonts w:ascii="Garamond" w:hAnsi="Garamond" w:cs="Garamond"/>
          <w:spacing w:val="-3"/>
        </w:rPr>
        <w:t xml:space="preserve">have much in common, yet there also are significant philosophical differences between them. They share a respect for the client's subjective experience, the </w:t>
      </w:r>
      <w:r>
        <w:rPr>
          <w:rFonts w:ascii="Garamond" w:hAnsi="Garamond" w:cs="Garamond"/>
          <w:spacing w:val="-1"/>
        </w:rPr>
        <w:t>uniqueness and individuality of each client, and a trust in the capacity of the cli</w:t>
      </w:r>
      <w:r>
        <w:rPr>
          <w:rFonts w:ascii="Garamond" w:hAnsi="Garamond" w:cs="Garamond"/>
          <w:spacing w:val="-1"/>
        </w:rPr>
        <w:softHyphen/>
      </w:r>
      <w:r>
        <w:rPr>
          <w:rFonts w:ascii="Garamond" w:hAnsi="Garamond" w:cs="Garamond"/>
          <w:spacing w:val="-2"/>
        </w:rPr>
        <w:t xml:space="preserve">ent to make positive and constructive conscious choices. They have in common </w:t>
      </w:r>
      <w:r>
        <w:rPr>
          <w:rFonts w:ascii="Garamond" w:hAnsi="Garamond" w:cs="Garamond"/>
          <w:spacing w:val="-7"/>
        </w:rPr>
        <w:t xml:space="preserve">an emphasis on concepts such as freedom, choice, values, personal responsibility, </w:t>
      </w:r>
      <w:r>
        <w:rPr>
          <w:rFonts w:ascii="Garamond" w:hAnsi="Garamond" w:cs="Garamond"/>
          <w:spacing w:val="-2"/>
        </w:rPr>
        <w:t xml:space="preserve">autonomy, purpose, and meaning. Both approaches place little value on the role </w:t>
      </w:r>
      <w:r>
        <w:rPr>
          <w:rFonts w:ascii="Garamond" w:hAnsi="Garamond" w:cs="Garamond"/>
          <w:spacing w:val="-7"/>
        </w:rPr>
        <w:t xml:space="preserve">of techniques in the therapeutic process and emphasize instead the importance of </w:t>
      </w:r>
      <w:r>
        <w:rPr>
          <w:rFonts w:ascii="Garamond" w:hAnsi="Garamond" w:cs="Garamond"/>
          <w:spacing w:val="-4"/>
        </w:rPr>
        <w:t xml:space="preserve">genuine encounter. They differ in that existentialists take the position that we are </w:t>
      </w:r>
      <w:r>
        <w:rPr>
          <w:rFonts w:ascii="Garamond" w:hAnsi="Garamond" w:cs="Garamond"/>
          <w:spacing w:val="-10"/>
        </w:rPr>
        <w:t xml:space="preserve">faced with the anxiety of choosing to create an identity in a world that lacks intrinsic </w:t>
      </w:r>
      <w:r>
        <w:rPr>
          <w:rFonts w:ascii="Garamond" w:hAnsi="Garamond" w:cs="Garamond"/>
          <w:spacing w:val="-4"/>
        </w:rPr>
        <w:t>meaning. Existentialists tend to acknowledge the stark realities of human experi</w:t>
      </w:r>
      <w:r>
        <w:rPr>
          <w:rFonts w:ascii="Garamond" w:hAnsi="Garamond" w:cs="Garamond"/>
          <w:spacing w:val="-4"/>
        </w:rPr>
        <w:softHyphen/>
      </w:r>
      <w:r>
        <w:rPr>
          <w:rFonts w:ascii="Garamond" w:hAnsi="Garamond" w:cs="Garamond"/>
          <w:spacing w:val="-2"/>
        </w:rPr>
        <w:t xml:space="preserve">ence, and their writings often focus on death, anxiety, depression, and isolation. </w:t>
      </w:r>
      <w:r>
        <w:rPr>
          <w:rFonts w:ascii="Garamond" w:hAnsi="Garamond" w:cs="Garamond"/>
          <w:spacing w:val="-4"/>
        </w:rPr>
        <w:t xml:space="preserve">The humanists, in contrast, take the somewhat less anxiety-evoking position and </w:t>
      </w:r>
      <w:r>
        <w:rPr>
          <w:rFonts w:ascii="Garamond" w:hAnsi="Garamond" w:cs="Garamond"/>
          <w:spacing w:val="-3"/>
        </w:rPr>
        <w:t xml:space="preserve">more optimistic view that each of us has a natural potential that we can actualize </w:t>
      </w:r>
      <w:r>
        <w:rPr>
          <w:rFonts w:ascii="Garamond" w:hAnsi="Garamond" w:cs="Garamond"/>
          <w:spacing w:val="-7"/>
        </w:rPr>
        <w:t xml:space="preserve">and through which we can find meaning. Many contemporary existential therapists </w:t>
      </w:r>
      <w:r>
        <w:rPr>
          <w:rFonts w:ascii="Garamond" w:hAnsi="Garamond" w:cs="Garamond"/>
          <w:spacing w:val="-6"/>
        </w:rPr>
        <w:t xml:space="preserve">refer to themselves as </w:t>
      </w:r>
      <w:r>
        <w:rPr>
          <w:rFonts w:ascii="Bookman Old Style" w:hAnsi="Bookman Old Style" w:cs="Bookman Old Style"/>
          <w:i/>
          <w:iCs/>
          <w:spacing w:val="-6"/>
          <w:sz w:val="20"/>
          <w:szCs w:val="20"/>
        </w:rPr>
        <w:t>existential</w:t>
      </w:r>
      <w:r>
        <w:rPr>
          <w:rFonts w:ascii="Bookman Old Style" w:hAnsi="Bookman Old Style" w:cs="Bookman Old Style"/>
          <w:i/>
          <w:iCs/>
          <w:spacing w:val="-6"/>
          <w:sz w:val="6"/>
          <w:szCs w:val="6"/>
        </w:rPr>
        <w:t>-</w:t>
      </w:r>
      <w:r>
        <w:rPr>
          <w:rFonts w:ascii="Bookman Old Style" w:hAnsi="Bookman Old Style" w:cs="Bookman Old Style"/>
          <w:i/>
          <w:iCs/>
          <w:spacing w:val="-6"/>
          <w:sz w:val="20"/>
          <w:szCs w:val="20"/>
        </w:rPr>
        <w:t xml:space="preserve">humanistic </w:t>
      </w:r>
      <w:r>
        <w:rPr>
          <w:rFonts w:ascii="Garamond" w:hAnsi="Garamond" w:cs="Garamond"/>
          <w:spacing w:val="-6"/>
        </w:rPr>
        <w:t xml:space="preserve">practitioners, indicating that their roots </w:t>
      </w:r>
      <w:r>
        <w:rPr>
          <w:rFonts w:ascii="Garamond" w:hAnsi="Garamond" w:cs="Garamond"/>
          <w:spacing w:val="-10"/>
        </w:rPr>
        <w:t xml:space="preserve">are in existential philosophy but that they have incorporated many aspects of North </w:t>
      </w:r>
      <w:r>
        <w:rPr>
          <w:rFonts w:ascii="Garamond" w:hAnsi="Garamond" w:cs="Garamond"/>
          <w:spacing w:val="-2"/>
        </w:rPr>
        <w:t xml:space="preserve">American humanistic psychotherapies (Cain, aoo2a; Schneider </w:t>
      </w:r>
      <w:r>
        <w:rPr>
          <w:i/>
          <w:iCs/>
          <w:spacing w:val="-2"/>
          <w:w w:val="90"/>
          <w:sz w:val="22"/>
          <w:szCs w:val="22"/>
        </w:rPr>
        <w:t xml:space="preserve">&amp; </w:t>
      </w:r>
      <w:r>
        <w:rPr>
          <w:rFonts w:ascii="Garamond" w:hAnsi="Garamond" w:cs="Garamond"/>
          <w:spacing w:val="-2"/>
        </w:rPr>
        <w:t>Krug, 2010).</w:t>
      </w:r>
    </w:p>
    <w:p w:rsidR="00E71690" w:rsidRDefault="00E71690">
      <w:pPr>
        <w:spacing w:before="144"/>
        <w:ind w:right="72" w:firstLine="360"/>
        <w:jc w:val="both"/>
        <w:rPr>
          <w:rFonts w:ascii="Garamond" w:hAnsi="Garamond" w:cs="Garamond"/>
          <w:spacing w:val="-3"/>
        </w:rPr>
      </w:pPr>
      <w:r>
        <w:rPr>
          <w:rFonts w:ascii="Garamond" w:hAnsi="Garamond" w:cs="Garamond"/>
          <w:spacing w:val="-5"/>
        </w:rPr>
        <w:t xml:space="preserve">As will become evident in this chapter, the existential and person-centered </w:t>
      </w:r>
      <w:r>
        <w:rPr>
          <w:rFonts w:ascii="Garamond" w:hAnsi="Garamond" w:cs="Garamond"/>
          <w:spacing w:val="-6"/>
        </w:rPr>
        <w:t xml:space="preserve">approaches have parallel concepts with regard to the client–therapist relationship at </w:t>
      </w:r>
      <w:r>
        <w:rPr>
          <w:rFonts w:ascii="Garamond" w:hAnsi="Garamond" w:cs="Garamond"/>
          <w:spacing w:val="-11"/>
        </w:rPr>
        <w:t xml:space="preserve">the core of therapy. The phenomenological emphasis that is basic to the existentialist </w:t>
      </w:r>
      <w:r>
        <w:rPr>
          <w:rFonts w:ascii="Garamond" w:hAnsi="Garamond" w:cs="Garamond"/>
          <w:spacing w:val="-6"/>
        </w:rPr>
        <w:t xml:space="preserve">approach is also fundamental to person-centered theory. Both approaches focus on </w:t>
      </w:r>
      <w:r>
        <w:rPr>
          <w:rFonts w:ascii="Garamond" w:hAnsi="Garamond" w:cs="Garamond"/>
          <w:spacing w:val="-3"/>
        </w:rPr>
        <w:t>the client's perceptions and call for the therapist to be fully present with the client</w:t>
      </w:r>
    </w:p>
    <w:p w:rsidR="00E71690" w:rsidRDefault="00E71690">
      <w:pPr>
        <w:widowControl/>
        <w:kinsoku/>
        <w:autoSpaceDE w:val="0"/>
        <w:autoSpaceDN w:val="0"/>
        <w:adjustRightInd w:val="0"/>
        <w:sectPr w:rsidR="00E71690">
          <w:headerReference w:type="even" r:id="rId1116"/>
          <w:headerReference w:type="default" r:id="rId1117"/>
          <w:footerReference w:type="even" r:id="rId1118"/>
          <w:footerReference w:type="default" r:id="rId1119"/>
          <w:pgSz w:w="12240" w:h="15840"/>
          <w:pgMar w:top="2560" w:right="1774" w:bottom="210" w:left="3046" w:header="0" w:footer="0" w:gutter="0"/>
          <w:cols w:space="720"/>
          <w:noEndnote/>
        </w:sectPr>
      </w:pPr>
    </w:p>
    <w:p w:rsidR="00E71690" w:rsidRDefault="00E71690">
      <w:pPr>
        <w:ind w:right="72"/>
        <w:jc w:val="both"/>
        <w:rPr>
          <w:rFonts w:ascii="Garamond" w:hAnsi="Garamond" w:cs="Garamond"/>
          <w:spacing w:val="-2"/>
          <w:sz w:val="23"/>
          <w:szCs w:val="23"/>
        </w:rPr>
      </w:pPr>
      <w:r>
        <w:rPr>
          <w:rFonts w:ascii="Garamond" w:hAnsi="Garamond" w:cs="Garamond"/>
          <w:spacing w:val="-3"/>
          <w:sz w:val="23"/>
          <w:szCs w:val="23"/>
        </w:rPr>
        <w:t>so that it is possible to understand the client's subjective world, and they both em</w:t>
      </w:r>
      <w:r>
        <w:rPr>
          <w:rFonts w:ascii="Garamond" w:hAnsi="Garamond" w:cs="Garamond"/>
          <w:spacing w:val="-3"/>
          <w:sz w:val="23"/>
          <w:szCs w:val="23"/>
        </w:rPr>
        <w:softHyphen/>
      </w:r>
      <w:r>
        <w:rPr>
          <w:rFonts w:ascii="Garamond" w:hAnsi="Garamond" w:cs="Garamond"/>
          <w:sz w:val="23"/>
          <w:szCs w:val="23"/>
        </w:rPr>
        <w:t xml:space="preserve">phasize the client's capacity for self-awareness and self-healing. The therapist aims </w:t>
      </w:r>
      <w:r>
        <w:rPr>
          <w:rFonts w:ascii="Garamond" w:hAnsi="Garamond" w:cs="Garamond"/>
          <w:spacing w:val="-6"/>
          <w:sz w:val="23"/>
          <w:szCs w:val="23"/>
        </w:rPr>
        <w:t>to provide the client with a safe, responsive, and caring relationship to facilitate self-</w:t>
      </w:r>
      <w:r>
        <w:rPr>
          <w:rFonts w:ascii="Garamond" w:hAnsi="Garamond" w:cs="Garamond"/>
          <w:spacing w:val="-2"/>
          <w:sz w:val="23"/>
          <w:szCs w:val="23"/>
        </w:rPr>
        <w:t>exploration, growth, and healing (Watson, Goldman, &amp; Greenberg, 2011).</w:t>
      </w:r>
    </w:p>
    <w:p w:rsidR="00E71690" w:rsidRDefault="00E71690">
      <w:pPr>
        <w:spacing w:before="288" w:line="204" w:lineRule="auto"/>
        <w:ind w:right="3168"/>
        <w:rPr>
          <w:rFonts w:ascii="Bookman Old Style" w:hAnsi="Bookman Old Style" w:cs="Bookman Old Style"/>
          <w:spacing w:val="-6"/>
          <w:sz w:val="28"/>
          <w:szCs w:val="28"/>
        </w:rPr>
      </w:pPr>
      <w:r>
        <w:rPr>
          <w:rFonts w:ascii="Bookman Old Style" w:hAnsi="Bookman Old Style" w:cs="Bookman Old Style"/>
          <w:spacing w:val="-16"/>
          <w:sz w:val="28"/>
          <w:szCs w:val="28"/>
        </w:rPr>
        <w:t xml:space="preserve">Abraham Maslow's Contributions </w:t>
      </w:r>
      <w:r>
        <w:rPr>
          <w:rFonts w:ascii="Bookman Old Style" w:hAnsi="Bookman Old Style" w:cs="Bookman Old Style"/>
          <w:spacing w:val="-6"/>
          <w:sz w:val="28"/>
          <w:szCs w:val="28"/>
        </w:rPr>
        <w:t>to Humanistic Psycholo y</w:t>
      </w:r>
    </w:p>
    <w:p w:rsidR="00E71690" w:rsidRDefault="00E71690">
      <w:pPr>
        <w:ind w:right="72"/>
        <w:jc w:val="both"/>
        <w:rPr>
          <w:rFonts w:ascii="Garamond" w:hAnsi="Garamond" w:cs="Garamond"/>
          <w:spacing w:val="1"/>
          <w:sz w:val="23"/>
          <w:szCs w:val="23"/>
        </w:rPr>
      </w:pPr>
      <w:r>
        <w:rPr>
          <w:noProof/>
        </w:rPr>
        <w:pict>
          <v:shape id="_x0000_s1319" type="#_x0000_t202" style="position:absolute;left:0;text-align:left;margin-left:410.9pt;margin-top:75.6pt;width:13.45pt;height:142.4pt;z-index:-25188198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16"/>
                      <w:sz w:val="16"/>
                      <w:szCs w:val="16"/>
                    </w:rPr>
                  </w:pPr>
                  <w:r>
                    <w:rPr>
                      <w:rFonts w:ascii="Verdana" w:hAnsi="Verdana" w:cs="Verdana"/>
                      <w:spacing w:val="-16"/>
                      <w:sz w:val="16"/>
                      <w:szCs w:val="16"/>
                    </w:rPr>
                    <w:t>177</w:t>
                  </w:r>
                </w:p>
                <w:p w:rsidR="00E71690" w:rsidRDefault="00E71690">
                  <w:pPr>
                    <w:spacing w:before="36" w:after="72" w:line="126" w:lineRule="exact"/>
                    <w:jc w:val="right"/>
                    <w:rPr>
                      <w:rFonts w:ascii="Tahoma" w:hAnsi="Tahoma" w:cs="Tahoma"/>
                      <w:spacing w:val="17"/>
                      <w:sz w:val="13"/>
                      <w:szCs w:val="13"/>
                    </w:rPr>
                  </w:pPr>
                  <w:r>
                    <w:rPr>
                      <w:rFonts w:ascii="Tahoma" w:hAnsi="Tahoma" w:cs="Tahoma"/>
                      <w:spacing w:val="17"/>
                      <w:sz w:val="13"/>
                      <w:szCs w:val="13"/>
                    </w:rPr>
                    <w:t>AdV?33H1 432J31N3D-NOS213d</w:t>
                  </w:r>
                </w:p>
              </w:txbxContent>
            </v:textbox>
            <w10:wrap type="square"/>
          </v:shape>
        </w:pict>
      </w:r>
      <w:r>
        <w:rPr>
          <w:rFonts w:ascii="Garamond" w:hAnsi="Garamond" w:cs="Garamond"/>
          <w:spacing w:val="-2"/>
          <w:sz w:val="23"/>
          <w:szCs w:val="23"/>
        </w:rPr>
        <w:t>Abraham Maslow (1970) was a pioneer in the development of humanistic psychol</w:t>
      </w:r>
      <w:r>
        <w:rPr>
          <w:rFonts w:ascii="Garamond" w:hAnsi="Garamond" w:cs="Garamond"/>
          <w:spacing w:val="-2"/>
          <w:sz w:val="23"/>
          <w:szCs w:val="23"/>
        </w:rPr>
        <w:softHyphen/>
      </w:r>
      <w:r>
        <w:rPr>
          <w:rFonts w:ascii="Garamond" w:hAnsi="Garamond" w:cs="Garamond"/>
          <w:sz w:val="23"/>
          <w:szCs w:val="23"/>
        </w:rPr>
        <w:t>ogy and was influential in furthering the understanding of self-actualizing indi</w:t>
      </w:r>
      <w:r>
        <w:rPr>
          <w:rFonts w:ascii="Garamond" w:hAnsi="Garamond" w:cs="Garamond"/>
          <w:sz w:val="23"/>
          <w:szCs w:val="23"/>
        </w:rPr>
        <w:softHyphen/>
        <w:t xml:space="preserve">viduals. Many of Carl Rogers's ideas, especially on the positive aspects of being </w:t>
      </w:r>
      <w:r>
        <w:rPr>
          <w:rFonts w:ascii="Garamond" w:hAnsi="Garamond" w:cs="Garamond"/>
          <w:spacing w:val="-2"/>
          <w:sz w:val="23"/>
          <w:szCs w:val="23"/>
        </w:rPr>
        <w:t xml:space="preserve">human and the fully functioning person, are built on Maslow's basic philosophy. </w:t>
      </w:r>
      <w:r>
        <w:rPr>
          <w:rFonts w:ascii="Garamond" w:hAnsi="Garamond" w:cs="Garamond"/>
          <w:sz w:val="23"/>
          <w:szCs w:val="23"/>
        </w:rPr>
        <w:t xml:space="preserve">Maslow criticized Freudian psychology for what he saw as its preoccupation with the sick and negative side of human nature. Maslow believed too much research </w:t>
      </w:r>
      <w:r>
        <w:rPr>
          <w:rFonts w:ascii="Garamond" w:hAnsi="Garamond" w:cs="Garamond"/>
          <w:spacing w:val="-3"/>
          <w:sz w:val="23"/>
          <w:szCs w:val="23"/>
        </w:rPr>
        <w:t>was being conducted on anxiety, hostility, and neuroses and too little into joy, crea</w:t>
      </w:r>
      <w:r>
        <w:rPr>
          <w:rFonts w:ascii="Garamond" w:hAnsi="Garamond" w:cs="Garamond"/>
          <w:spacing w:val="-3"/>
          <w:sz w:val="23"/>
          <w:szCs w:val="23"/>
        </w:rPr>
        <w:softHyphen/>
      </w:r>
      <w:r>
        <w:rPr>
          <w:rFonts w:ascii="Garamond" w:hAnsi="Garamond" w:cs="Garamond"/>
          <w:spacing w:val="3"/>
          <w:sz w:val="23"/>
          <w:szCs w:val="23"/>
        </w:rPr>
        <w:t xml:space="preserve">tivity, and self-fulfillment. Self-actualization was the central theme of the work </w:t>
      </w:r>
      <w:r>
        <w:rPr>
          <w:rFonts w:ascii="Garamond" w:hAnsi="Garamond" w:cs="Garamond"/>
          <w:spacing w:val="-4"/>
          <w:sz w:val="23"/>
          <w:szCs w:val="23"/>
        </w:rPr>
        <w:t xml:space="preserve">of Abraham Maslow (1968, 197o, 1971). The </w:t>
      </w:r>
      <w:r>
        <w:rPr>
          <w:rFonts w:ascii="Bookman Old Style" w:hAnsi="Bookman Old Style" w:cs="Bookman Old Style"/>
          <w:i/>
          <w:iCs/>
          <w:spacing w:val="-4"/>
          <w:sz w:val="20"/>
          <w:szCs w:val="20"/>
        </w:rPr>
        <w:t xml:space="preserve">positive psychology </w:t>
      </w:r>
      <w:r>
        <w:rPr>
          <w:rFonts w:ascii="Garamond" w:hAnsi="Garamond" w:cs="Garamond"/>
          <w:spacing w:val="-4"/>
          <w:sz w:val="23"/>
          <w:szCs w:val="23"/>
        </w:rPr>
        <w:t xml:space="preserve">movement that </w:t>
      </w:r>
      <w:r>
        <w:rPr>
          <w:rFonts w:ascii="Garamond" w:hAnsi="Garamond" w:cs="Garamond"/>
          <w:spacing w:val="-1"/>
          <w:sz w:val="23"/>
          <w:szCs w:val="23"/>
        </w:rPr>
        <w:t xml:space="preserve">recently has come into prominence shares many concepts on the healthy side of </w:t>
      </w:r>
      <w:r>
        <w:rPr>
          <w:rFonts w:ascii="Garamond" w:hAnsi="Garamond" w:cs="Garamond"/>
          <w:spacing w:val="1"/>
          <w:sz w:val="23"/>
          <w:szCs w:val="23"/>
        </w:rPr>
        <w:t>human existence with the humanistic approach.</w:t>
      </w:r>
    </w:p>
    <w:p w:rsidR="00E71690" w:rsidRDefault="00E71690">
      <w:pPr>
        <w:spacing w:before="252"/>
        <w:ind w:right="72" w:firstLine="360"/>
        <w:jc w:val="both"/>
        <w:rPr>
          <w:rFonts w:ascii="Garamond" w:hAnsi="Garamond" w:cs="Garamond"/>
          <w:spacing w:val="-1"/>
          <w:sz w:val="23"/>
          <w:szCs w:val="23"/>
        </w:rPr>
      </w:pPr>
      <w:r>
        <w:rPr>
          <w:rFonts w:ascii="Garamond" w:hAnsi="Garamond" w:cs="Garamond"/>
          <w:spacing w:val="-2"/>
          <w:sz w:val="23"/>
          <w:szCs w:val="23"/>
        </w:rPr>
        <w:t xml:space="preserve">Maslow studied what he called "self-actualizing people" and found that they </w:t>
      </w:r>
      <w:r>
        <w:rPr>
          <w:rFonts w:ascii="Garamond" w:hAnsi="Garamond" w:cs="Garamond"/>
          <w:spacing w:val="-1"/>
          <w:sz w:val="23"/>
          <w:szCs w:val="23"/>
        </w:rPr>
        <w:t>differed in important ways from so-called normal individuals. The core character</w:t>
      </w:r>
      <w:r>
        <w:rPr>
          <w:rFonts w:ascii="Garamond" w:hAnsi="Garamond" w:cs="Garamond"/>
          <w:spacing w:val="-1"/>
          <w:sz w:val="23"/>
          <w:szCs w:val="23"/>
        </w:rPr>
        <w:softHyphen/>
        <w:t>istics of self-actualizing people are self-awareness, freedom, basic honesty and car</w:t>
      </w:r>
      <w:r>
        <w:rPr>
          <w:rFonts w:ascii="Garamond" w:hAnsi="Garamond" w:cs="Garamond"/>
          <w:spacing w:val="-1"/>
          <w:sz w:val="23"/>
          <w:szCs w:val="23"/>
        </w:rPr>
        <w:softHyphen/>
        <w:t xml:space="preserve">ing, and trust and autonomy. Other characteristics of self-actualizing individuals </w:t>
      </w:r>
      <w:r>
        <w:rPr>
          <w:rFonts w:ascii="Garamond" w:hAnsi="Garamond" w:cs="Garamond"/>
          <w:sz w:val="23"/>
          <w:szCs w:val="23"/>
        </w:rPr>
        <w:t xml:space="preserve">include a capacity to welcome uncertainty in their lives, acceptance of themselves </w:t>
      </w:r>
      <w:r>
        <w:rPr>
          <w:rFonts w:ascii="Garamond" w:hAnsi="Garamond" w:cs="Garamond"/>
          <w:spacing w:val="1"/>
          <w:sz w:val="23"/>
          <w:szCs w:val="23"/>
        </w:rPr>
        <w:t xml:space="preserve">and others, spontaneity and creativity, a need for privacy and solitude, autonomy, </w:t>
      </w:r>
      <w:r>
        <w:rPr>
          <w:rFonts w:ascii="Garamond" w:hAnsi="Garamond" w:cs="Garamond"/>
          <w:sz w:val="23"/>
          <w:szCs w:val="23"/>
        </w:rPr>
        <w:t xml:space="preserve">a capacity for deep and intense interpersonal relationships, a genuine caring for </w:t>
      </w:r>
      <w:r>
        <w:rPr>
          <w:rFonts w:ascii="Garamond" w:hAnsi="Garamond" w:cs="Garamond"/>
          <w:spacing w:val="-4"/>
          <w:sz w:val="23"/>
          <w:szCs w:val="23"/>
        </w:rPr>
        <w:t>others, an inner-directedness (as opposed to the tendency to live by others' expec</w:t>
      </w:r>
      <w:r>
        <w:rPr>
          <w:rFonts w:ascii="Garamond" w:hAnsi="Garamond" w:cs="Garamond"/>
          <w:spacing w:val="-4"/>
          <w:sz w:val="23"/>
          <w:szCs w:val="23"/>
        </w:rPr>
        <w:softHyphen/>
      </w:r>
      <w:r>
        <w:rPr>
          <w:rFonts w:ascii="Garamond" w:hAnsi="Garamond" w:cs="Garamond"/>
          <w:spacing w:val="1"/>
          <w:sz w:val="23"/>
          <w:szCs w:val="23"/>
        </w:rPr>
        <w:t xml:space="preserve">tations), the absence of artificial dichotomies within themselves (such as work/ </w:t>
      </w:r>
      <w:r>
        <w:rPr>
          <w:rFonts w:ascii="Garamond" w:hAnsi="Garamond" w:cs="Garamond"/>
          <w:sz w:val="23"/>
          <w:szCs w:val="23"/>
        </w:rPr>
        <w:t xml:space="preserve">play, love/hate, and weak/strong), and a sense of humor (Maslow, 1970). All of </w:t>
      </w:r>
      <w:r>
        <w:rPr>
          <w:rFonts w:ascii="Garamond" w:hAnsi="Garamond" w:cs="Garamond"/>
          <w:spacing w:val="1"/>
          <w:sz w:val="23"/>
          <w:szCs w:val="23"/>
        </w:rPr>
        <w:t xml:space="preserve">these personal characteristics have been identified by Rogers as being central to </w:t>
      </w:r>
      <w:r>
        <w:rPr>
          <w:rFonts w:ascii="Garamond" w:hAnsi="Garamond" w:cs="Garamond"/>
          <w:spacing w:val="-1"/>
          <w:sz w:val="23"/>
          <w:szCs w:val="23"/>
        </w:rPr>
        <w:t>the person-centered philosophy.</w:t>
      </w:r>
    </w:p>
    <w:p w:rsidR="00E71690" w:rsidRDefault="00E71690">
      <w:pPr>
        <w:spacing w:before="288"/>
        <w:ind w:right="72" w:firstLine="360"/>
        <w:jc w:val="both"/>
        <w:rPr>
          <w:rFonts w:ascii="Garamond" w:hAnsi="Garamond" w:cs="Garamond"/>
          <w:sz w:val="23"/>
          <w:szCs w:val="23"/>
        </w:rPr>
      </w:pPr>
      <w:r>
        <w:rPr>
          <w:rFonts w:ascii="Garamond" w:hAnsi="Garamond" w:cs="Garamond"/>
          <w:spacing w:val="-7"/>
          <w:sz w:val="23"/>
          <w:szCs w:val="23"/>
        </w:rPr>
        <w:t xml:space="preserve">Maslow postulated a </w:t>
      </w:r>
      <w:r>
        <w:rPr>
          <w:rFonts w:ascii="Bookman Old Style" w:hAnsi="Bookman Old Style" w:cs="Bookman Old Style"/>
          <w:i/>
          <w:iCs/>
          <w:spacing w:val="-7"/>
          <w:sz w:val="20"/>
          <w:szCs w:val="20"/>
        </w:rPr>
        <w:t xml:space="preserve">hierarchy of needs </w:t>
      </w:r>
      <w:r>
        <w:rPr>
          <w:rFonts w:ascii="Garamond" w:hAnsi="Garamond" w:cs="Garamond"/>
          <w:spacing w:val="-7"/>
          <w:sz w:val="23"/>
          <w:szCs w:val="23"/>
        </w:rPr>
        <w:t xml:space="preserve">as a source of motivation, with the most </w:t>
      </w:r>
      <w:r>
        <w:rPr>
          <w:rFonts w:ascii="Garamond" w:hAnsi="Garamond" w:cs="Garamond"/>
          <w:spacing w:val="1"/>
          <w:sz w:val="23"/>
          <w:szCs w:val="23"/>
        </w:rPr>
        <w:t xml:space="preserve">basic needs being physiological needs. If we are hungry and thirsty, our attention </w:t>
      </w:r>
      <w:r>
        <w:rPr>
          <w:rFonts w:ascii="Garamond" w:hAnsi="Garamond" w:cs="Garamond"/>
          <w:spacing w:val="2"/>
          <w:sz w:val="23"/>
          <w:szCs w:val="23"/>
        </w:rPr>
        <w:t xml:space="preserve">is riveted on meeting these basic needs. Next are the safety needs, which include </w:t>
      </w:r>
      <w:r>
        <w:rPr>
          <w:rFonts w:ascii="Garamond" w:hAnsi="Garamond" w:cs="Garamond"/>
          <w:spacing w:val="1"/>
          <w:sz w:val="23"/>
          <w:szCs w:val="23"/>
        </w:rPr>
        <w:t xml:space="preserve">a sense of security and stability. Once our physical and safety needs are fulfilled, </w:t>
      </w:r>
      <w:r>
        <w:rPr>
          <w:rFonts w:ascii="Garamond" w:hAnsi="Garamond" w:cs="Garamond"/>
          <w:spacing w:val="-4"/>
          <w:sz w:val="23"/>
          <w:szCs w:val="23"/>
        </w:rPr>
        <w:t xml:space="preserve">we become concerned with meeting our needs for belonging and love, followed by </w:t>
      </w:r>
      <w:r>
        <w:rPr>
          <w:rFonts w:ascii="Garamond" w:hAnsi="Garamond" w:cs="Garamond"/>
          <w:spacing w:val="-2"/>
          <w:sz w:val="23"/>
          <w:szCs w:val="23"/>
        </w:rPr>
        <w:t xml:space="preserve">working on our need for esteem, both from self and others. We are able to strive </w:t>
      </w:r>
      <w:r>
        <w:rPr>
          <w:rFonts w:ascii="Garamond" w:hAnsi="Garamond" w:cs="Garamond"/>
          <w:spacing w:val="-4"/>
          <w:sz w:val="23"/>
          <w:szCs w:val="23"/>
        </w:rPr>
        <w:t xml:space="preserve">toward self-actualization only after these four basic needs are met. The key factor </w:t>
      </w:r>
      <w:r>
        <w:rPr>
          <w:rFonts w:ascii="Garamond" w:hAnsi="Garamond" w:cs="Garamond"/>
          <w:spacing w:val="-1"/>
          <w:sz w:val="23"/>
          <w:szCs w:val="23"/>
        </w:rPr>
        <w:t xml:space="preserve">determining which need is dominant at a given time is the degree to which those </w:t>
      </w:r>
      <w:r>
        <w:rPr>
          <w:rFonts w:ascii="Garamond" w:hAnsi="Garamond" w:cs="Garamond"/>
          <w:spacing w:val="-3"/>
          <w:sz w:val="23"/>
          <w:szCs w:val="23"/>
        </w:rPr>
        <w:t xml:space="preserve">below it are satisfied. We cannot strive toward self-actualization, for example, if our </w:t>
      </w:r>
      <w:r>
        <w:rPr>
          <w:rFonts w:ascii="Garamond" w:hAnsi="Garamond" w:cs="Garamond"/>
          <w:sz w:val="23"/>
          <w:szCs w:val="23"/>
        </w:rPr>
        <w:t>self-esteem is low.</w:t>
      </w:r>
    </w:p>
    <w:p w:rsidR="00E71690" w:rsidRDefault="00E71690">
      <w:pPr>
        <w:spacing w:before="360"/>
        <w:jc w:val="both"/>
        <w:rPr>
          <w:rFonts w:ascii="Garamond" w:hAnsi="Garamond" w:cs="Garamond"/>
          <w:sz w:val="23"/>
          <w:szCs w:val="23"/>
        </w:rPr>
      </w:pPr>
      <w:r>
        <w:rPr>
          <w:rFonts w:ascii="Verdana" w:hAnsi="Verdana" w:cs="Verdana"/>
          <w:b/>
          <w:bCs/>
          <w:color w:val="99A652"/>
          <w:spacing w:val="16"/>
          <w:sz w:val="18"/>
          <w:szCs w:val="18"/>
        </w:rPr>
        <w:t>THE VISION OF HUMANISTIC PHILOSOPHY</w:t>
      </w:r>
      <w:r>
        <w:rPr>
          <w:rFonts w:ascii="Garamond" w:hAnsi="Garamond" w:cs="Garamond"/>
          <w:spacing w:val="-4"/>
          <w:sz w:val="23"/>
          <w:szCs w:val="23"/>
        </w:rPr>
        <w:t xml:space="preserve"> The underlying vision of </w:t>
      </w:r>
      <w:r>
        <w:rPr>
          <w:rFonts w:ascii="Garamond" w:hAnsi="Garamond" w:cs="Garamond"/>
          <w:sz w:val="23"/>
          <w:szCs w:val="23"/>
        </w:rPr>
        <w:t xml:space="preserve">humanistic philosophy is captured by the metaphor of how an acorn, if provided </w:t>
      </w:r>
      <w:r>
        <w:rPr>
          <w:rFonts w:ascii="Garamond" w:hAnsi="Garamond" w:cs="Garamond"/>
          <w:spacing w:val="-4"/>
          <w:sz w:val="23"/>
          <w:szCs w:val="23"/>
        </w:rPr>
        <w:t xml:space="preserve">with the appropriate conditions, will "automatically" grow in positive ways, pushed </w:t>
      </w:r>
      <w:r>
        <w:rPr>
          <w:rFonts w:ascii="Garamond" w:hAnsi="Garamond" w:cs="Garamond"/>
          <w:spacing w:val="2"/>
          <w:sz w:val="23"/>
          <w:szCs w:val="23"/>
        </w:rPr>
        <w:t xml:space="preserve">naturally toward its actualization as an oak. In contrast, for many existentialists </w:t>
      </w:r>
      <w:r>
        <w:rPr>
          <w:rFonts w:ascii="Garamond" w:hAnsi="Garamond" w:cs="Garamond"/>
          <w:sz w:val="23"/>
          <w:szCs w:val="23"/>
        </w:rPr>
        <w:t>there is nothing that we "are," no internal "nature" we can count on. We are faced</w:t>
      </w:r>
    </w:p>
    <w:p w:rsidR="00E71690" w:rsidRDefault="00E71690">
      <w:pPr>
        <w:widowControl/>
        <w:kinsoku/>
        <w:autoSpaceDE w:val="0"/>
        <w:autoSpaceDN w:val="0"/>
        <w:adjustRightInd w:val="0"/>
        <w:sectPr w:rsidR="00E71690">
          <w:headerReference w:type="even" r:id="rId1120"/>
          <w:headerReference w:type="default" r:id="rId1121"/>
          <w:footerReference w:type="even" r:id="rId1122"/>
          <w:footerReference w:type="default" r:id="rId1123"/>
          <w:pgSz w:w="12240" w:h="15840"/>
          <w:pgMar w:top="740" w:right="2956" w:bottom="2010" w:left="1864" w:header="0" w:footer="0" w:gutter="0"/>
          <w:cols w:space="720"/>
          <w:noEndnote/>
        </w:sectPr>
      </w:pPr>
    </w:p>
    <w:p w:rsidR="00E71690" w:rsidRDefault="00E71690">
      <w:pPr>
        <w:ind w:right="72"/>
        <w:jc w:val="both"/>
        <w:rPr>
          <w:rFonts w:ascii="Garamond" w:hAnsi="Garamond" w:cs="Garamond"/>
          <w:sz w:val="23"/>
          <w:szCs w:val="23"/>
        </w:rPr>
      </w:pPr>
      <w:r>
        <w:rPr>
          <w:noProof/>
        </w:rPr>
        <w:pict>
          <v:shape id="_x0000_s1320" type="#_x0000_t202" style="position:absolute;left:0;text-align:left;margin-left:-7.5pt;margin-top:130.7pt;width:380.15pt;height:23.05pt;z-index:-251880960;mso-wrap-edited:f;mso-wrap-distance-left:0;mso-wrap-distance-top:15.25pt;mso-wrap-distance-right:0" wrapcoords="-62 0 -62 21600 21662 21600 21662 0 -62 0" o:allowincell="f" fillcolor="#a2b052" stroked="f">
            <v:textbox inset="0,0,0,0">
              <w:txbxContent>
                <w:p w:rsidR="00E71690" w:rsidRDefault="00E71690"/>
              </w:txbxContent>
            </v:textbox>
            <w10:wrap type="square"/>
          </v:shape>
        </w:pict>
      </w:r>
      <w:r>
        <w:rPr>
          <w:rFonts w:ascii="Garamond" w:hAnsi="Garamond" w:cs="Garamond"/>
          <w:spacing w:val="-4"/>
          <w:sz w:val="23"/>
          <w:szCs w:val="23"/>
        </w:rPr>
        <w:t>at every moment with a choice about what to make of this condition. Maslow's em</w:t>
      </w:r>
      <w:r>
        <w:rPr>
          <w:rFonts w:ascii="Garamond" w:hAnsi="Garamond" w:cs="Garamond"/>
          <w:spacing w:val="-4"/>
          <w:sz w:val="23"/>
          <w:szCs w:val="23"/>
        </w:rPr>
        <w:softHyphen/>
      </w:r>
      <w:r>
        <w:rPr>
          <w:rFonts w:ascii="Garamond" w:hAnsi="Garamond" w:cs="Garamond"/>
          <w:spacing w:val="-2"/>
          <w:sz w:val="23"/>
          <w:szCs w:val="23"/>
        </w:rPr>
        <w:t xml:space="preserve">phasis on the healthy side of being human and the emphasis on joy, creativity, and </w:t>
      </w:r>
      <w:r>
        <w:rPr>
          <w:rFonts w:ascii="Garamond" w:hAnsi="Garamond" w:cs="Garamond"/>
          <w:spacing w:val="-1"/>
          <w:sz w:val="23"/>
          <w:szCs w:val="23"/>
        </w:rPr>
        <w:t>self-fulfillment are part of the person-centered philosophy. The humanistic phi</w:t>
      </w:r>
      <w:r>
        <w:rPr>
          <w:rFonts w:ascii="Garamond" w:hAnsi="Garamond" w:cs="Garamond"/>
          <w:spacing w:val="-1"/>
          <w:sz w:val="23"/>
          <w:szCs w:val="23"/>
        </w:rPr>
        <w:softHyphen/>
      </w:r>
      <w:r>
        <w:rPr>
          <w:rFonts w:ascii="Garamond" w:hAnsi="Garamond" w:cs="Garamond"/>
          <w:spacing w:val="-5"/>
          <w:sz w:val="23"/>
          <w:szCs w:val="23"/>
        </w:rPr>
        <w:t xml:space="preserve">losophy on which the person-centered approach rests is expressed in attitudes and </w:t>
      </w:r>
      <w:r>
        <w:rPr>
          <w:rFonts w:ascii="Garamond" w:hAnsi="Garamond" w:cs="Garamond"/>
          <w:sz w:val="23"/>
          <w:szCs w:val="23"/>
        </w:rPr>
        <w:t>behaviors that create a growth-producing climate. According to Rogers (1986b), when this philosophy is lived, it helps people develop their capacities and stimu</w:t>
      </w:r>
      <w:r>
        <w:rPr>
          <w:rFonts w:ascii="Garamond" w:hAnsi="Garamond" w:cs="Garamond"/>
          <w:sz w:val="23"/>
          <w:szCs w:val="23"/>
        </w:rPr>
        <w:softHyphen/>
      </w:r>
      <w:r>
        <w:rPr>
          <w:rFonts w:ascii="Garamond" w:hAnsi="Garamond" w:cs="Garamond"/>
          <w:spacing w:val="1"/>
          <w:sz w:val="23"/>
          <w:szCs w:val="23"/>
        </w:rPr>
        <w:t xml:space="preserve">lates constructive change in others. Individuals are empowered, and they are able </w:t>
      </w:r>
      <w:r>
        <w:rPr>
          <w:rFonts w:ascii="Garamond" w:hAnsi="Garamond" w:cs="Garamond"/>
          <w:sz w:val="23"/>
          <w:szCs w:val="23"/>
        </w:rPr>
        <w:t>to use this power for personal and social transformation.</w:t>
      </w:r>
    </w:p>
    <w:p w:rsidR="00E71690" w:rsidRDefault="00E71690">
      <w:pPr>
        <w:spacing w:before="72" w:line="201" w:lineRule="auto"/>
        <w:rPr>
          <w:rFonts w:ascii="Verdana" w:hAnsi="Verdana" w:cs="Verdana"/>
          <w:w w:val="105"/>
        </w:rPr>
      </w:pPr>
      <w:r>
        <w:rPr>
          <w:rFonts w:ascii="Tahoma" w:hAnsi="Tahoma" w:cs="Tahoma"/>
          <w:b/>
          <w:bCs/>
          <w:w w:val="95"/>
          <w:sz w:val="25"/>
          <w:szCs w:val="25"/>
        </w:rPr>
        <w:t xml:space="preserve">View </w:t>
      </w:r>
      <w:r>
        <w:rPr>
          <w:rFonts w:ascii="Verdana" w:hAnsi="Verdana" w:cs="Verdana"/>
          <w:w w:val="105"/>
        </w:rPr>
        <w:t>of Human Nature</w:t>
      </w:r>
    </w:p>
    <w:p w:rsidR="00E71690" w:rsidRDefault="00E71690">
      <w:pPr>
        <w:spacing w:before="72"/>
        <w:ind w:right="72"/>
        <w:jc w:val="both"/>
        <w:rPr>
          <w:rFonts w:ascii="Garamond" w:hAnsi="Garamond" w:cs="Garamond"/>
          <w:sz w:val="23"/>
          <w:szCs w:val="23"/>
        </w:rPr>
      </w:pPr>
      <w:r>
        <w:rPr>
          <w:noProof/>
        </w:rPr>
        <w:pict>
          <v:shape id="_x0000_s1321" type="#_x0000_t202" style="position:absolute;left:0;text-align:left;margin-left:-58.65pt;margin-top:1.7pt;width:13.7pt;height:88.4pt;z-index:-25187993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Arial Narrow" w:hAnsi="Arial Narrow" w:cs="Arial Narrow"/>
                      <w:spacing w:val="-10"/>
                      <w:w w:val="135"/>
                      <w:sz w:val="16"/>
                      <w:szCs w:val="16"/>
                    </w:rPr>
                  </w:pPr>
                  <w:r>
                    <w:rPr>
                      <w:rFonts w:ascii="Arial Narrow" w:hAnsi="Arial Narrow" w:cs="Arial Narrow"/>
                      <w:spacing w:val="-10"/>
                      <w:w w:val="135"/>
                      <w:sz w:val="16"/>
                      <w:szCs w:val="16"/>
                    </w:rPr>
                    <w:t>178</w:t>
                  </w:r>
                </w:p>
                <w:p w:rsidR="00E71690" w:rsidRDefault="00E71690">
                  <w:pPr>
                    <w:spacing w:before="36" w:after="108" w:line="121" w:lineRule="exact"/>
                    <w:jc w:val="right"/>
                    <w:rPr>
                      <w:rFonts w:ascii="Tahoma" w:hAnsi="Tahoma" w:cs="Tahoma"/>
                      <w:spacing w:val="23"/>
                      <w:sz w:val="13"/>
                      <w:szCs w:val="13"/>
                    </w:rPr>
                  </w:pPr>
                  <w:r>
                    <w:rPr>
                      <w:rFonts w:ascii="Tahoma" w:hAnsi="Tahoma" w:cs="Tahoma"/>
                      <w:spacing w:val="23"/>
                      <w:sz w:val="13"/>
                      <w:szCs w:val="13"/>
                    </w:rPr>
                    <w:t>CHAPTER SEVEN</w:t>
                  </w:r>
                </w:p>
              </w:txbxContent>
            </v:textbox>
            <w10:wrap type="square"/>
          </v:shape>
        </w:pict>
      </w:r>
      <w:r>
        <w:rPr>
          <w:rFonts w:ascii="Garamond" w:hAnsi="Garamond" w:cs="Garamond"/>
          <w:spacing w:val="-1"/>
          <w:sz w:val="23"/>
          <w:szCs w:val="23"/>
        </w:rPr>
        <w:t xml:space="preserve">A common theme originating in Rogers's early writing and continuing to permeate </w:t>
      </w:r>
      <w:r>
        <w:rPr>
          <w:rFonts w:ascii="Garamond" w:hAnsi="Garamond" w:cs="Garamond"/>
          <w:spacing w:val="-4"/>
          <w:sz w:val="23"/>
          <w:szCs w:val="23"/>
        </w:rPr>
        <w:t xml:space="preserve">all of his works is a basic sense of trust in the client's ability to move forward in a </w:t>
      </w:r>
      <w:r>
        <w:rPr>
          <w:rFonts w:ascii="Garamond" w:hAnsi="Garamond" w:cs="Garamond"/>
          <w:spacing w:val="-3"/>
          <w:sz w:val="23"/>
          <w:szCs w:val="23"/>
        </w:rPr>
        <w:t xml:space="preserve">constructive manner if conditions fostering growth are present. His professional </w:t>
      </w:r>
      <w:r>
        <w:rPr>
          <w:rFonts w:ascii="Garamond" w:hAnsi="Garamond" w:cs="Garamond"/>
          <w:spacing w:val="-2"/>
          <w:sz w:val="23"/>
          <w:szCs w:val="23"/>
        </w:rPr>
        <w:t xml:space="preserve">experience taught him that if one is able to get to the core of an individual, one finds </w:t>
      </w:r>
      <w:r>
        <w:rPr>
          <w:rFonts w:ascii="Garamond" w:hAnsi="Garamond" w:cs="Garamond"/>
          <w:spacing w:val="-4"/>
          <w:sz w:val="23"/>
          <w:szCs w:val="23"/>
        </w:rPr>
        <w:t>a trustworthy, positive center (Rogers, 1987a). In keeping with the philosophy of humanistic psychology, Rogers firmly maintained that people are trustworthy, re</w:t>
      </w:r>
      <w:r>
        <w:rPr>
          <w:rFonts w:ascii="Garamond" w:hAnsi="Garamond" w:cs="Garamond"/>
          <w:spacing w:val="-4"/>
          <w:sz w:val="23"/>
          <w:szCs w:val="23"/>
        </w:rPr>
        <w:softHyphen/>
      </w:r>
      <w:r>
        <w:rPr>
          <w:rFonts w:ascii="Garamond" w:hAnsi="Garamond" w:cs="Garamond"/>
          <w:spacing w:val="-1"/>
          <w:sz w:val="23"/>
          <w:szCs w:val="23"/>
        </w:rPr>
        <w:t>sourceful, capable of self-understanding and self-direction, able to make construc</w:t>
      </w:r>
      <w:r>
        <w:rPr>
          <w:rFonts w:ascii="Garamond" w:hAnsi="Garamond" w:cs="Garamond"/>
          <w:spacing w:val="-1"/>
          <w:sz w:val="23"/>
          <w:szCs w:val="23"/>
        </w:rPr>
        <w:softHyphen/>
      </w:r>
      <w:r>
        <w:rPr>
          <w:rFonts w:ascii="Garamond" w:hAnsi="Garamond" w:cs="Garamond"/>
          <w:spacing w:val="-3"/>
          <w:sz w:val="23"/>
          <w:szCs w:val="23"/>
        </w:rPr>
        <w:t xml:space="preserve">tive changes, and able to live effective and productive lives. When therapists are able </w:t>
      </w:r>
      <w:r>
        <w:rPr>
          <w:rFonts w:ascii="Garamond" w:hAnsi="Garamond" w:cs="Garamond"/>
          <w:spacing w:val="-5"/>
          <w:sz w:val="23"/>
          <w:szCs w:val="23"/>
        </w:rPr>
        <w:t xml:space="preserve">to experience and communicate their realness, support, caring, and nonjudgmental </w:t>
      </w:r>
      <w:r>
        <w:rPr>
          <w:rFonts w:ascii="Garamond" w:hAnsi="Garamond" w:cs="Garamond"/>
          <w:sz w:val="23"/>
          <w:szCs w:val="23"/>
        </w:rPr>
        <w:t>understanding, significant changes in the client are most likely to occur.</w:t>
      </w:r>
    </w:p>
    <w:p w:rsidR="00E71690" w:rsidRDefault="00E71690">
      <w:pPr>
        <w:spacing w:before="180"/>
        <w:ind w:right="72" w:firstLine="360"/>
        <w:jc w:val="both"/>
        <w:rPr>
          <w:rFonts w:ascii="Garamond" w:hAnsi="Garamond" w:cs="Garamond"/>
          <w:sz w:val="23"/>
          <w:szCs w:val="23"/>
        </w:rPr>
      </w:pPr>
      <w:r>
        <w:rPr>
          <w:rFonts w:ascii="Garamond" w:hAnsi="Garamond" w:cs="Garamond"/>
          <w:spacing w:val="-1"/>
          <w:sz w:val="23"/>
          <w:szCs w:val="23"/>
        </w:rPr>
        <w:t xml:space="preserve">Rogers maintained that three therapist attributes create a growth-promoting </w:t>
      </w:r>
      <w:r>
        <w:rPr>
          <w:rFonts w:ascii="Garamond" w:hAnsi="Garamond" w:cs="Garamond"/>
          <w:sz w:val="23"/>
          <w:szCs w:val="23"/>
        </w:rPr>
        <w:t xml:space="preserve">climate in which individuals can move forward and become what they are capable </w:t>
      </w:r>
      <w:r>
        <w:rPr>
          <w:rFonts w:ascii="Garamond" w:hAnsi="Garamond" w:cs="Garamond"/>
          <w:spacing w:val="-1"/>
          <w:sz w:val="23"/>
          <w:szCs w:val="23"/>
        </w:rPr>
        <w:t xml:space="preserve">of becoming: (I) </w:t>
      </w:r>
      <w:r>
        <w:rPr>
          <w:i/>
          <w:iCs/>
          <w:spacing w:val="-1"/>
          <w:sz w:val="21"/>
          <w:szCs w:val="21"/>
        </w:rPr>
        <w:t xml:space="preserve">congruence </w:t>
      </w:r>
      <w:r>
        <w:rPr>
          <w:rFonts w:ascii="Garamond" w:hAnsi="Garamond" w:cs="Garamond"/>
          <w:spacing w:val="-1"/>
          <w:sz w:val="23"/>
          <w:szCs w:val="23"/>
        </w:rPr>
        <w:t xml:space="preserve">(genuineness, or realness), (2) </w:t>
      </w:r>
      <w:r>
        <w:rPr>
          <w:i/>
          <w:iCs/>
          <w:spacing w:val="-1"/>
          <w:sz w:val="21"/>
          <w:szCs w:val="21"/>
        </w:rPr>
        <w:t xml:space="preserve">unconditional positive </w:t>
      </w:r>
      <w:r>
        <w:rPr>
          <w:i/>
          <w:iCs/>
          <w:spacing w:val="-4"/>
          <w:sz w:val="21"/>
          <w:szCs w:val="21"/>
        </w:rPr>
        <w:t xml:space="preserve">regard </w:t>
      </w:r>
      <w:r>
        <w:rPr>
          <w:rFonts w:ascii="Garamond" w:hAnsi="Garamond" w:cs="Garamond"/>
          <w:spacing w:val="-4"/>
          <w:sz w:val="23"/>
          <w:szCs w:val="23"/>
        </w:rPr>
        <w:t xml:space="preserve">(acceptance and caring), and (3) </w:t>
      </w:r>
      <w:r>
        <w:rPr>
          <w:i/>
          <w:iCs/>
          <w:spacing w:val="-4"/>
          <w:sz w:val="21"/>
          <w:szCs w:val="21"/>
        </w:rPr>
        <w:t xml:space="preserve">accurate empathic understanding </w:t>
      </w:r>
      <w:r>
        <w:rPr>
          <w:rFonts w:ascii="Garamond" w:hAnsi="Garamond" w:cs="Garamond"/>
          <w:spacing w:val="-4"/>
          <w:sz w:val="23"/>
          <w:szCs w:val="23"/>
        </w:rPr>
        <w:t xml:space="preserve">(an ability to </w:t>
      </w:r>
      <w:r>
        <w:rPr>
          <w:rFonts w:ascii="Garamond" w:hAnsi="Garamond" w:cs="Garamond"/>
          <w:spacing w:val="-3"/>
          <w:sz w:val="23"/>
          <w:szCs w:val="23"/>
        </w:rPr>
        <w:t>deeply grasp the subjective world of another person). According to Rogers, if thera</w:t>
      </w:r>
      <w:r>
        <w:rPr>
          <w:rFonts w:ascii="Garamond" w:hAnsi="Garamond" w:cs="Garamond"/>
          <w:spacing w:val="-3"/>
          <w:sz w:val="23"/>
          <w:szCs w:val="23"/>
        </w:rPr>
        <w:softHyphen/>
      </w:r>
      <w:r>
        <w:rPr>
          <w:rFonts w:ascii="Garamond" w:hAnsi="Garamond" w:cs="Garamond"/>
          <w:sz w:val="23"/>
          <w:szCs w:val="23"/>
        </w:rPr>
        <w:t xml:space="preserve">pists communicate these attitudes, those being helped will become less defensive </w:t>
      </w:r>
      <w:r>
        <w:rPr>
          <w:rFonts w:ascii="Garamond" w:hAnsi="Garamond" w:cs="Garamond"/>
          <w:spacing w:val="1"/>
          <w:sz w:val="23"/>
          <w:szCs w:val="23"/>
        </w:rPr>
        <w:t xml:space="preserve">and more open to themselves and their world, and they will behave in prosocial </w:t>
      </w:r>
      <w:r>
        <w:rPr>
          <w:rFonts w:ascii="Garamond" w:hAnsi="Garamond" w:cs="Garamond"/>
          <w:sz w:val="23"/>
          <w:szCs w:val="23"/>
        </w:rPr>
        <w:t>and constructive ways.</w:t>
      </w:r>
    </w:p>
    <w:p w:rsidR="00E71690" w:rsidRDefault="00E71690">
      <w:pPr>
        <w:spacing w:before="144"/>
        <w:ind w:right="72" w:firstLine="360"/>
        <w:jc w:val="both"/>
        <w:rPr>
          <w:rFonts w:ascii="Garamond" w:hAnsi="Garamond" w:cs="Garamond"/>
          <w:sz w:val="23"/>
          <w:szCs w:val="23"/>
        </w:rPr>
      </w:pPr>
      <w:r>
        <w:rPr>
          <w:rFonts w:ascii="Garamond" w:hAnsi="Garamond" w:cs="Garamond"/>
          <w:spacing w:val="-2"/>
          <w:sz w:val="23"/>
          <w:szCs w:val="23"/>
        </w:rPr>
        <w:t>Brodley (1999) writes about the actualizing tendency, a directional process of striving toward realization, fulfillment, autonomy, and self-determination. This nat</w:t>
      </w:r>
      <w:r>
        <w:rPr>
          <w:rFonts w:ascii="Garamond" w:hAnsi="Garamond" w:cs="Garamond"/>
          <w:spacing w:val="-2"/>
          <w:sz w:val="23"/>
          <w:szCs w:val="23"/>
        </w:rPr>
        <w:softHyphen/>
        <w:t xml:space="preserve">ural inclination of humans is based on Maslow's (197o) studies of self-actualizing </w:t>
      </w:r>
      <w:r>
        <w:rPr>
          <w:rFonts w:ascii="Garamond" w:hAnsi="Garamond" w:cs="Garamond"/>
          <w:spacing w:val="-1"/>
          <w:sz w:val="23"/>
          <w:szCs w:val="23"/>
        </w:rPr>
        <w:t xml:space="preserve">people. This growth force within us provides an internal source of healing, but it </w:t>
      </w:r>
      <w:r>
        <w:rPr>
          <w:rFonts w:ascii="Garamond" w:hAnsi="Garamond" w:cs="Garamond"/>
          <w:spacing w:val="1"/>
          <w:sz w:val="23"/>
          <w:szCs w:val="23"/>
        </w:rPr>
        <w:t>does not imply a movement away from relationships, interdependence, connec</w:t>
      </w:r>
      <w:r>
        <w:rPr>
          <w:rFonts w:ascii="Garamond" w:hAnsi="Garamond" w:cs="Garamond"/>
          <w:spacing w:val="1"/>
          <w:sz w:val="23"/>
          <w:szCs w:val="23"/>
        </w:rPr>
        <w:softHyphen/>
      </w:r>
      <w:r>
        <w:rPr>
          <w:rFonts w:ascii="Garamond" w:hAnsi="Garamond" w:cs="Garamond"/>
          <w:spacing w:val="-1"/>
          <w:sz w:val="23"/>
          <w:szCs w:val="23"/>
        </w:rPr>
        <w:t>tion, or socialization. This humanistic view of human nature has significant im</w:t>
      </w:r>
      <w:r>
        <w:rPr>
          <w:rFonts w:ascii="Garamond" w:hAnsi="Garamond" w:cs="Garamond"/>
          <w:spacing w:val="-1"/>
          <w:sz w:val="23"/>
          <w:szCs w:val="23"/>
        </w:rPr>
        <w:softHyphen/>
      </w:r>
      <w:r>
        <w:rPr>
          <w:rFonts w:ascii="Garamond" w:hAnsi="Garamond" w:cs="Garamond"/>
          <w:sz w:val="23"/>
          <w:szCs w:val="23"/>
        </w:rPr>
        <w:t xml:space="preserve">plications for the practice of therapy. Because of the belief that the individual has </w:t>
      </w:r>
      <w:r>
        <w:rPr>
          <w:rFonts w:ascii="Garamond" w:hAnsi="Garamond" w:cs="Garamond"/>
          <w:spacing w:val="-3"/>
          <w:sz w:val="23"/>
          <w:szCs w:val="23"/>
        </w:rPr>
        <w:t xml:space="preserve">an inherent capacity to move away from maladjustment and toward psychological </w:t>
      </w:r>
      <w:r>
        <w:rPr>
          <w:rFonts w:ascii="Garamond" w:hAnsi="Garamond" w:cs="Garamond"/>
          <w:spacing w:val="2"/>
          <w:sz w:val="23"/>
          <w:szCs w:val="23"/>
        </w:rPr>
        <w:t xml:space="preserve">health and growth, the therapist places the primary responsibility on the client. </w:t>
      </w:r>
      <w:r>
        <w:rPr>
          <w:rFonts w:ascii="Garamond" w:hAnsi="Garamond" w:cs="Garamond"/>
          <w:spacing w:val="-3"/>
          <w:sz w:val="23"/>
          <w:szCs w:val="23"/>
        </w:rPr>
        <w:t xml:space="preserve">The person-centered approach rejects the role of the therapist as the authority who </w:t>
      </w:r>
      <w:r>
        <w:rPr>
          <w:rFonts w:ascii="Garamond" w:hAnsi="Garamond" w:cs="Garamond"/>
          <w:spacing w:val="-5"/>
          <w:sz w:val="23"/>
          <w:szCs w:val="23"/>
        </w:rPr>
        <w:t xml:space="preserve">knows best and of the passive client who merely follows the beliefs of the therapist. </w:t>
      </w:r>
      <w:r>
        <w:rPr>
          <w:rFonts w:ascii="Garamond" w:hAnsi="Garamond" w:cs="Garamond"/>
          <w:spacing w:val="-4"/>
          <w:sz w:val="23"/>
          <w:szCs w:val="23"/>
        </w:rPr>
        <w:t xml:space="preserve">Therapy is rooted in the client's capacity for awareness and self-directed change in </w:t>
      </w:r>
      <w:r>
        <w:rPr>
          <w:rFonts w:ascii="Garamond" w:hAnsi="Garamond" w:cs="Garamond"/>
          <w:sz w:val="23"/>
          <w:szCs w:val="23"/>
        </w:rPr>
        <w:t>attitudes and behavior.</w:t>
      </w:r>
    </w:p>
    <w:p w:rsidR="00E71690" w:rsidRDefault="00E71690">
      <w:pPr>
        <w:spacing w:before="288"/>
        <w:ind w:right="72" w:firstLine="360"/>
        <w:jc w:val="both"/>
        <w:rPr>
          <w:rFonts w:ascii="Garamond" w:hAnsi="Garamond" w:cs="Garamond"/>
          <w:spacing w:val="-1"/>
          <w:sz w:val="23"/>
          <w:szCs w:val="23"/>
        </w:rPr>
      </w:pPr>
      <w:r>
        <w:rPr>
          <w:rFonts w:ascii="Garamond" w:hAnsi="Garamond" w:cs="Garamond"/>
          <w:sz w:val="23"/>
          <w:szCs w:val="23"/>
        </w:rPr>
        <w:t xml:space="preserve">In the person-centered approach the emphasis is on how clients act in their </w:t>
      </w:r>
      <w:r>
        <w:rPr>
          <w:rFonts w:ascii="Garamond" w:hAnsi="Garamond" w:cs="Garamond"/>
          <w:spacing w:val="-1"/>
          <w:sz w:val="23"/>
          <w:szCs w:val="23"/>
        </w:rPr>
        <w:t>world with others, how they can move forward in constructive directions, and how</w:t>
      </w:r>
    </w:p>
    <w:p w:rsidR="00E71690" w:rsidRDefault="00E71690">
      <w:pPr>
        <w:widowControl/>
        <w:kinsoku/>
        <w:autoSpaceDE w:val="0"/>
        <w:autoSpaceDN w:val="0"/>
        <w:adjustRightInd w:val="0"/>
        <w:sectPr w:rsidR="00E71690">
          <w:headerReference w:type="even" r:id="rId1124"/>
          <w:headerReference w:type="default" r:id="rId1125"/>
          <w:footerReference w:type="even" r:id="rId1126"/>
          <w:footerReference w:type="default" r:id="rId1127"/>
          <w:pgSz w:w="12240" w:h="15840"/>
          <w:pgMar w:top="2580" w:right="1774" w:bottom="230" w:left="3046"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pacing w:val="-1"/>
          <w:sz w:val="23"/>
          <w:szCs w:val="23"/>
        </w:rPr>
        <w:t xml:space="preserve">they can successfully deal with obstacles (both from within themselves and outside </w:t>
      </w:r>
      <w:r>
        <w:rPr>
          <w:rFonts w:ascii="Garamond" w:hAnsi="Garamond" w:cs="Garamond"/>
          <w:spacing w:val="1"/>
          <w:sz w:val="23"/>
          <w:szCs w:val="23"/>
        </w:rPr>
        <w:t xml:space="preserve">of themselves) that are blocking their growth. By promoting self-awareness and </w:t>
      </w:r>
      <w:r>
        <w:rPr>
          <w:rFonts w:ascii="Garamond" w:hAnsi="Garamond" w:cs="Garamond"/>
          <w:spacing w:val="3"/>
          <w:sz w:val="23"/>
          <w:szCs w:val="23"/>
        </w:rPr>
        <w:t xml:space="preserve">self-reflection, clients learn to exercise choice. Humanistic therapists emphasize </w:t>
      </w:r>
      <w:r>
        <w:rPr>
          <w:rFonts w:ascii="Garamond" w:hAnsi="Garamond" w:cs="Garamond"/>
          <w:spacing w:val="-4"/>
          <w:sz w:val="23"/>
          <w:szCs w:val="23"/>
        </w:rPr>
        <w:t xml:space="preserve">a discovery-oriented approach in which clients are the experts on their own inner </w:t>
      </w:r>
      <w:r>
        <w:rPr>
          <w:rFonts w:ascii="Garamond" w:hAnsi="Garamond" w:cs="Garamond"/>
          <w:spacing w:val="-2"/>
          <w:sz w:val="23"/>
          <w:szCs w:val="23"/>
        </w:rPr>
        <w:t xml:space="preserve">experience (Watson, Goldman, &amp; Greenberg, 2011), and they encourage clients to </w:t>
      </w:r>
      <w:r>
        <w:rPr>
          <w:rFonts w:ascii="Garamond" w:hAnsi="Garamond" w:cs="Garamond"/>
          <w:spacing w:val="1"/>
          <w:sz w:val="23"/>
          <w:szCs w:val="23"/>
        </w:rPr>
        <w:t xml:space="preserve">make changes that will lead to living fully and authentically, with the realization </w:t>
      </w:r>
      <w:r>
        <w:rPr>
          <w:rFonts w:ascii="Garamond" w:hAnsi="Garamond" w:cs="Garamond"/>
          <w:spacing w:val="-3"/>
          <w:sz w:val="23"/>
          <w:szCs w:val="23"/>
        </w:rPr>
        <w:t xml:space="preserve">that this kind of existence demands a continuing struggle. Maslow taught us that </w:t>
      </w:r>
      <w:r>
        <w:rPr>
          <w:rFonts w:ascii="Garamond" w:hAnsi="Garamond" w:cs="Garamond"/>
          <w:sz w:val="23"/>
          <w:szCs w:val="23"/>
        </w:rPr>
        <w:t>becoming self-actualizing individuals is an ongoing process rather than a final destination.</w:t>
      </w:r>
    </w:p>
    <w:p w:rsidR="00E71690" w:rsidRDefault="00E71690">
      <w:pPr>
        <w:spacing w:before="468" w:line="276" w:lineRule="auto"/>
        <w:ind w:right="2448"/>
        <w:rPr>
          <w:rFonts w:ascii="Bookman Old Style" w:hAnsi="Bookman Old Style" w:cs="Bookman Old Style"/>
          <w:b/>
          <w:bCs/>
          <w:spacing w:val="8"/>
          <w:w w:val="85"/>
          <w:sz w:val="27"/>
          <w:szCs w:val="27"/>
        </w:rPr>
      </w:pPr>
      <w:r>
        <w:rPr>
          <w:rFonts w:ascii="Arial" w:hAnsi="Arial" w:cs="Arial"/>
          <w:b/>
          <w:bCs/>
          <w:color w:val="A9B65C"/>
          <w:spacing w:val="31"/>
          <w:sz w:val="28"/>
          <w:szCs w:val="28"/>
        </w:rPr>
        <w:t xml:space="preserve">THE THERAPEUTIC PROCESS </w:t>
      </w:r>
      <w:r>
        <w:rPr>
          <w:rFonts w:ascii="Bookman Old Style" w:hAnsi="Bookman Old Style" w:cs="Bookman Old Style"/>
          <w:spacing w:val="-2"/>
          <w:sz w:val="28"/>
          <w:szCs w:val="28"/>
        </w:rPr>
        <w:t xml:space="preserve">Therapeutic </w:t>
      </w:r>
      <w:r>
        <w:rPr>
          <w:rFonts w:ascii="Bookman Old Style" w:hAnsi="Bookman Old Style" w:cs="Bookman Old Style"/>
          <w:b/>
          <w:bCs/>
          <w:spacing w:val="8"/>
          <w:w w:val="85"/>
          <w:sz w:val="27"/>
          <w:szCs w:val="27"/>
        </w:rPr>
        <w:t>Goals</w:t>
      </w:r>
    </w:p>
    <w:p w:rsidR="00E71690" w:rsidRDefault="00E71690">
      <w:pPr>
        <w:ind w:right="72"/>
        <w:jc w:val="both"/>
        <w:rPr>
          <w:rFonts w:ascii="Garamond" w:hAnsi="Garamond" w:cs="Garamond"/>
          <w:sz w:val="23"/>
          <w:szCs w:val="23"/>
        </w:rPr>
      </w:pPr>
      <w:r>
        <w:rPr>
          <w:noProof/>
        </w:rPr>
        <w:pict>
          <v:shape id="_x0000_s1322" type="#_x0000_t202" style="position:absolute;left:0;text-align:left;margin-left:504.2pt;margin-top:209.5pt;width:13.7pt;height:136.3pt;z-index:25143756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Bookman Old Style" w:hAnsi="Bookman Old Style" w:cs="Bookman Old Style"/>
                      <w:sz w:val="14"/>
                      <w:szCs w:val="14"/>
                    </w:rPr>
                  </w:pPr>
                  <w:r>
                    <w:rPr>
                      <w:rFonts w:ascii="Bookman Old Style" w:hAnsi="Bookman Old Style" w:cs="Bookman Old Style"/>
                      <w:sz w:val="14"/>
                      <w:szCs w:val="14"/>
                    </w:rPr>
                    <w:t>179</w:t>
                  </w:r>
                </w:p>
                <w:p w:rsidR="00E71690" w:rsidRDefault="00E71690">
                  <w:pPr>
                    <w:spacing w:before="468"/>
                    <w:jc w:val="center"/>
                    <w:rPr>
                      <w:w w:val="95"/>
                      <w:sz w:val="9"/>
                      <w:szCs w:val="9"/>
                    </w:rPr>
                  </w:pPr>
                  <w:r>
                    <w:rPr>
                      <w:w w:val="95"/>
                      <w:sz w:val="9"/>
                      <w:szCs w:val="9"/>
                    </w:rPr>
                    <w:t>Lel</w:t>
                  </w:r>
                </w:p>
                <w:p w:rsidR="00E71690" w:rsidRDefault="00E71690">
                  <w:pPr>
                    <w:spacing w:before="36" w:line="194" w:lineRule="auto"/>
                    <w:jc w:val="center"/>
                    <w:rPr>
                      <w:rFonts w:ascii="Bookman Old Style" w:hAnsi="Bookman Old Style" w:cs="Bookman Old Style"/>
                      <w:w w:val="175"/>
                      <w:sz w:val="12"/>
                      <w:szCs w:val="12"/>
                    </w:rPr>
                  </w:pPr>
                  <w:r>
                    <w:rPr>
                      <w:rFonts w:ascii="Bookman Old Style" w:hAnsi="Bookman Old Style" w:cs="Bookman Old Style"/>
                      <w:w w:val="175"/>
                      <w:sz w:val="12"/>
                      <w:szCs w:val="12"/>
                    </w:rPr>
                    <w:t>0</w:t>
                  </w:r>
                </w:p>
                <w:p w:rsidR="00E71690" w:rsidRDefault="00E71690">
                  <w:pPr>
                    <w:spacing w:before="396" w:line="211" w:lineRule="auto"/>
                    <w:jc w:val="center"/>
                    <w:rPr>
                      <w:rFonts w:ascii="Arial" w:hAnsi="Arial" w:cs="Arial"/>
                      <w:w w:val="150"/>
                      <w:sz w:val="14"/>
                      <w:szCs w:val="14"/>
                    </w:rPr>
                  </w:pPr>
                  <w:r>
                    <w:rPr>
                      <w:rFonts w:ascii="Arial" w:hAnsi="Arial" w:cs="Arial"/>
                      <w:w w:val="150"/>
                      <w:sz w:val="14"/>
                      <w:szCs w:val="14"/>
                    </w:rPr>
                    <w:t>z</w:t>
                  </w:r>
                </w:p>
                <w:p w:rsidR="00E71690" w:rsidRDefault="00E71690">
                  <w:pPr>
                    <w:spacing w:before="432" w:line="213" w:lineRule="auto"/>
                    <w:jc w:val="center"/>
                    <w:rPr>
                      <w:rFonts w:ascii="Arial" w:hAnsi="Arial" w:cs="Arial"/>
                      <w:w w:val="215"/>
                      <w:sz w:val="10"/>
                      <w:szCs w:val="10"/>
                    </w:rPr>
                  </w:pPr>
                  <w:r>
                    <w:rPr>
                      <w:rFonts w:ascii="Arial" w:hAnsi="Arial" w:cs="Arial"/>
                      <w:w w:val="215"/>
                      <w:sz w:val="10"/>
                      <w:szCs w:val="10"/>
                    </w:rPr>
                    <w:t>0</w:t>
                  </w:r>
                </w:p>
                <w:p w:rsidR="00E71690" w:rsidRDefault="00E71690">
                  <w:pPr>
                    <w:spacing w:before="540" w:after="72"/>
                    <w:jc w:val="center"/>
                    <w:rPr>
                      <w:rFonts w:ascii="Bookman Old Style" w:hAnsi="Bookman Old Style" w:cs="Bookman Old Style"/>
                      <w:sz w:val="14"/>
                      <w:szCs w:val="14"/>
                    </w:rPr>
                  </w:pPr>
                  <w:r>
                    <w:rPr>
                      <w:rFonts w:ascii="Bookman Old Style" w:hAnsi="Bookman Old Style" w:cs="Bookman Old Style"/>
                      <w:sz w:val="14"/>
                      <w:szCs w:val="14"/>
                    </w:rPr>
                    <w:t>-0</w:t>
                  </w:r>
                </w:p>
              </w:txbxContent>
            </v:textbox>
            <w10:wrap type="square" anchorx="page" anchory="page"/>
          </v:shape>
        </w:pict>
      </w:r>
      <w:r>
        <w:rPr>
          <w:rFonts w:ascii="Garamond" w:hAnsi="Garamond" w:cs="Garamond"/>
          <w:spacing w:val="1"/>
          <w:sz w:val="23"/>
          <w:szCs w:val="23"/>
        </w:rPr>
        <w:t xml:space="preserve">The person-centered approach aims toward the client achieving a greater degree </w:t>
      </w:r>
      <w:r>
        <w:rPr>
          <w:rFonts w:ascii="Garamond" w:hAnsi="Garamond" w:cs="Garamond"/>
          <w:spacing w:val="-3"/>
          <w:sz w:val="23"/>
          <w:szCs w:val="23"/>
        </w:rPr>
        <w:t xml:space="preserve">of independence and integration. Its focus is on the person, not on the person's </w:t>
      </w:r>
      <w:r>
        <w:rPr>
          <w:rFonts w:ascii="Garamond" w:hAnsi="Garamond" w:cs="Garamond"/>
          <w:spacing w:val="-5"/>
          <w:sz w:val="23"/>
          <w:szCs w:val="23"/>
        </w:rPr>
        <w:t xml:space="preserve">presenting problem. Rogers did not believe the goal of therapy was merely to solve </w:t>
      </w:r>
      <w:r>
        <w:rPr>
          <w:rFonts w:ascii="Garamond" w:hAnsi="Garamond" w:cs="Garamond"/>
          <w:spacing w:val="-2"/>
          <w:sz w:val="23"/>
          <w:szCs w:val="23"/>
        </w:rPr>
        <w:t xml:space="preserve">problems. Rather, the goal is to assist clients in their growth process so clients can </w:t>
      </w:r>
      <w:r>
        <w:rPr>
          <w:rFonts w:ascii="Garamond" w:hAnsi="Garamond" w:cs="Garamond"/>
          <w:sz w:val="23"/>
          <w:szCs w:val="23"/>
        </w:rPr>
        <w:t>better cope with problems as they identify them.</w:t>
      </w:r>
    </w:p>
    <w:p w:rsidR="00E71690" w:rsidRDefault="00E71690">
      <w:pPr>
        <w:spacing w:before="108"/>
        <w:ind w:right="72" w:firstLine="360"/>
        <w:jc w:val="both"/>
        <w:rPr>
          <w:rFonts w:ascii="Garamond" w:hAnsi="Garamond" w:cs="Garamond"/>
          <w:sz w:val="23"/>
          <w:szCs w:val="23"/>
        </w:rPr>
      </w:pPr>
      <w:r>
        <w:rPr>
          <w:rFonts w:ascii="Bookman Old Style" w:hAnsi="Bookman Old Style" w:cs="Bookman Old Style"/>
          <w:spacing w:val="-3"/>
          <w:sz w:val="20"/>
          <w:szCs w:val="20"/>
        </w:rPr>
        <w:t xml:space="preserve">Rogers (1961) </w:t>
      </w:r>
      <w:r>
        <w:rPr>
          <w:rFonts w:ascii="Garamond" w:hAnsi="Garamond" w:cs="Garamond"/>
          <w:spacing w:val="-3"/>
          <w:sz w:val="23"/>
          <w:szCs w:val="23"/>
        </w:rPr>
        <w:t xml:space="preserve">wrote that people who enter psychotherapy often ask: "How </w:t>
      </w:r>
      <w:r>
        <w:rPr>
          <w:rFonts w:ascii="Bookman Old Style" w:hAnsi="Bookman Old Style" w:cs="Bookman Old Style"/>
          <w:spacing w:val="-3"/>
          <w:sz w:val="20"/>
          <w:szCs w:val="20"/>
        </w:rPr>
        <w:t xml:space="preserve">can </w:t>
      </w:r>
      <w:r>
        <w:rPr>
          <w:rFonts w:ascii="Garamond" w:hAnsi="Garamond" w:cs="Garamond"/>
          <w:spacing w:val="-2"/>
          <w:sz w:val="23"/>
          <w:szCs w:val="23"/>
        </w:rPr>
        <w:t xml:space="preserve">I discover my real self? How can I become what I deeply wish to become? How can </w:t>
      </w:r>
      <w:r>
        <w:rPr>
          <w:rFonts w:ascii="Garamond" w:hAnsi="Garamond" w:cs="Garamond"/>
          <w:spacing w:val="-3"/>
          <w:sz w:val="23"/>
          <w:szCs w:val="23"/>
        </w:rPr>
        <w:t xml:space="preserve">I get behind my facades and become myself?" The underlying aim of therapy is to </w:t>
      </w:r>
      <w:r>
        <w:rPr>
          <w:rFonts w:ascii="Garamond" w:hAnsi="Garamond" w:cs="Garamond"/>
          <w:spacing w:val="-1"/>
          <w:sz w:val="23"/>
          <w:szCs w:val="23"/>
        </w:rPr>
        <w:t>provide a climate conducive to helping the individual strive toward self-actualiza</w:t>
      </w:r>
      <w:r>
        <w:rPr>
          <w:rFonts w:ascii="Garamond" w:hAnsi="Garamond" w:cs="Garamond"/>
          <w:spacing w:val="-1"/>
          <w:sz w:val="23"/>
          <w:szCs w:val="23"/>
        </w:rPr>
        <w:softHyphen/>
      </w:r>
      <w:r>
        <w:rPr>
          <w:rFonts w:ascii="Garamond" w:hAnsi="Garamond" w:cs="Garamond"/>
          <w:spacing w:val="-4"/>
          <w:sz w:val="23"/>
          <w:szCs w:val="23"/>
        </w:rPr>
        <w:t xml:space="preserve">tion. Before clients are able to work toward that goal, they must first get behind the </w:t>
      </w:r>
      <w:r>
        <w:rPr>
          <w:rFonts w:ascii="Garamond" w:hAnsi="Garamond" w:cs="Garamond"/>
          <w:spacing w:val="-2"/>
          <w:sz w:val="23"/>
          <w:szCs w:val="23"/>
        </w:rPr>
        <w:t xml:space="preserve">masks they wear, which they develop through the process of socialization. Clients </w:t>
      </w:r>
      <w:r>
        <w:rPr>
          <w:rFonts w:ascii="Garamond" w:hAnsi="Garamond" w:cs="Garamond"/>
          <w:sz w:val="23"/>
          <w:szCs w:val="23"/>
        </w:rPr>
        <w:t xml:space="preserve">come to recognize that they have lost contact with themselves by using facades. In </w:t>
      </w:r>
      <w:r>
        <w:rPr>
          <w:rFonts w:ascii="Garamond" w:hAnsi="Garamond" w:cs="Garamond"/>
          <w:spacing w:val="1"/>
          <w:sz w:val="23"/>
          <w:szCs w:val="23"/>
        </w:rPr>
        <w:t xml:space="preserve">a climate of safety in the therapeutic session, they also come to realize that there </w:t>
      </w:r>
      <w:r>
        <w:rPr>
          <w:rFonts w:ascii="Garamond" w:hAnsi="Garamond" w:cs="Garamond"/>
          <w:sz w:val="23"/>
          <w:szCs w:val="23"/>
        </w:rPr>
        <w:t>are more authentic ways of being.</w:t>
      </w:r>
    </w:p>
    <w:p w:rsidR="00E71690" w:rsidRDefault="00E71690">
      <w:pPr>
        <w:spacing w:before="216"/>
        <w:ind w:right="72" w:firstLine="360"/>
        <w:jc w:val="both"/>
        <w:rPr>
          <w:rFonts w:ascii="Garamond" w:hAnsi="Garamond" w:cs="Garamond"/>
          <w:sz w:val="23"/>
          <w:szCs w:val="23"/>
        </w:rPr>
      </w:pPr>
      <w:r>
        <w:rPr>
          <w:rFonts w:ascii="Garamond" w:hAnsi="Garamond" w:cs="Garamond"/>
          <w:spacing w:val="-1"/>
          <w:sz w:val="23"/>
          <w:szCs w:val="23"/>
        </w:rPr>
        <w:t xml:space="preserve">When the facades are put aside during the therapeutic process, what kind of </w:t>
      </w:r>
      <w:r>
        <w:rPr>
          <w:rFonts w:ascii="Garamond" w:hAnsi="Garamond" w:cs="Garamond"/>
          <w:sz w:val="23"/>
          <w:szCs w:val="23"/>
        </w:rPr>
        <w:t xml:space="preserve">person emerges from behind the pretenses? Rogers (1961) described people who </w:t>
      </w:r>
      <w:r>
        <w:rPr>
          <w:rFonts w:ascii="Garamond" w:hAnsi="Garamond" w:cs="Garamond"/>
          <w:spacing w:val="4"/>
          <w:sz w:val="23"/>
          <w:szCs w:val="23"/>
        </w:rPr>
        <w:t xml:space="preserve">are becoming increasingly actualized as having (i) an openness to experience, </w:t>
      </w:r>
      <w:r>
        <w:rPr>
          <w:rFonts w:ascii="Garamond" w:hAnsi="Garamond" w:cs="Garamond"/>
          <w:sz w:val="23"/>
          <w:szCs w:val="23"/>
        </w:rPr>
        <w:t xml:space="preserve">(2) a trust in themselves, (3) an internal source of evaluation, and (4) a willingness </w:t>
      </w:r>
      <w:r>
        <w:rPr>
          <w:rFonts w:ascii="Garamond" w:hAnsi="Garamond" w:cs="Garamond"/>
          <w:spacing w:val="-4"/>
          <w:sz w:val="23"/>
          <w:szCs w:val="23"/>
        </w:rPr>
        <w:t>to continue growing. Encouraging these characteristics is the basic goal of person-</w:t>
      </w:r>
      <w:r>
        <w:rPr>
          <w:rFonts w:ascii="Garamond" w:hAnsi="Garamond" w:cs="Garamond"/>
          <w:sz w:val="23"/>
          <w:szCs w:val="23"/>
        </w:rPr>
        <w:t>centered therapy.</w:t>
      </w:r>
    </w:p>
    <w:p w:rsidR="00E71690" w:rsidRDefault="00E71690">
      <w:pPr>
        <w:spacing w:before="144"/>
        <w:ind w:right="72" w:firstLine="360"/>
        <w:jc w:val="both"/>
        <w:rPr>
          <w:rFonts w:ascii="Garamond" w:hAnsi="Garamond" w:cs="Garamond"/>
          <w:spacing w:val="-2"/>
          <w:sz w:val="23"/>
          <w:szCs w:val="23"/>
        </w:rPr>
      </w:pPr>
      <w:r>
        <w:rPr>
          <w:rFonts w:ascii="Garamond" w:hAnsi="Garamond" w:cs="Garamond"/>
          <w:spacing w:val="-4"/>
          <w:sz w:val="23"/>
          <w:szCs w:val="23"/>
        </w:rPr>
        <w:t xml:space="preserve">These four characteristics provide a general framework for understanding the </w:t>
      </w:r>
      <w:r>
        <w:rPr>
          <w:rFonts w:ascii="Garamond" w:hAnsi="Garamond" w:cs="Garamond"/>
          <w:sz w:val="23"/>
          <w:szCs w:val="23"/>
        </w:rPr>
        <w:t xml:space="preserve">direction of therapeutic movement. The therapist does not choose specific goals </w:t>
      </w:r>
      <w:r>
        <w:rPr>
          <w:rFonts w:ascii="Garamond" w:hAnsi="Garamond" w:cs="Garamond"/>
          <w:spacing w:val="1"/>
          <w:sz w:val="23"/>
          <w:szCs w:val="23"/>
        </w:rPr>
        <w:t xml:space="preserve">for the client. The cornerstone of person-centered theory is the view that clients </w:t>
      </w:r>
      <w:r>
        <w:rPr>
          <w:rFonts w:ascii="Garamond" w:hAnsi="Garamond" w:cs="Garamond"/>
          <w:spacing w:val="-1"/>
          <w:sz w:val="23"/>
          <w:szCs w:val="23"/>
        </w:rPr>
        <w:t xml:space="preserve">in a relationship with a facilitating therapist have the capacity to define and clarify </w:t>
      </w:r>
      <w:r>
        <w:rPr>
          <w:rFonts w:ascii="Garamond" w:hAnsi="Garamond" w:cs="Garamond"/>
          <w:spacing w:val="-3"/>
          <w:sz w:val="23"/>
          <w:szCs w:val="23"/>
        </w:rPr>
        <w:t xml:space="preserve">their own goals. Person-centered therapists are in agreement on the matter of not </w:t>
      </w:r>
      <w:r>
        <w:rPr>
          <w:rFonts w:ascii="Garamond" w:hAnsi="Garamond" w:cs="Garamond"/>
          <w:spacing w:val="-2"/>
          <w:sz w:val="23"/>
          <w:szCs w:val="23"/>
        </w:rPr>
        <w:t xml:space="preserve">setting goals for </w:t>
      </w:r>
      <w:r>
        <w:rPr>
          <w:rFonts w:ascii="Bookman Old Style" w:hAnsi="Bookman Old Style" w:cs="Bookman Old Style"/>
          <w:i/>
          <w:iCs/>
          <w:spacing w:val="-2"/>
          <w:w w:val="85"/>
          <w:sz w:val="19"/>
          <w:szCs w:val="19"/>
        </w:rPr>
        <w:t xml:space="preserve">what </w:t>
      </w:r>
      <w:r>
        <w:rPr>
          <w:rFonts w:ascii="Garamond" w:hAnsi="Garamond" w:cs="Garamond"/>
          <w:spacing w:val="-2"/>
          <w:sz w:val="23"/>
          <w:szCs w:val="23"/>
        </w:rPr>
        <w:t xml:space="preserve">clients need to change, yet they differ on the matter of </w:t>
      </w:r>
      <w:r>
        <w:rPr>
          <w:rFonts w:ascii="Bookman Old Style" w:hAnsi="Bookman Old Style" w:cs="Bookman Old Style"/>
          <w:i/>
          <w:iCs/>
          <w:spacing w:val="-2"/>
          <w:w w:val="85"/>
          <w:sz w:val="19"/>
          <w:szCs w:val="19"/>
        </w:rPr>
        <w:t xml:space="preserve">how </w:t>
      </w:r>
      <w:r>
        <w:rPr>
          <w:rFonts w:ascii="Garamond" w:hAnsi="Garamond" w:cs="Garamond"/>
          <w:spacing w:val="-2"/>
          <w:sz w:val="23"/>
          <w:szCs w:val="23"/>
        </w:rPr>
        <w:t xml:space="preserve">to </w:t>
      </w:r>
      <w:r>
        <w:rPr>
          <w:rFonts w:ascii="Garamond" w:hAnsi="Garamond" w:cs="Garamond"/>
          <w:spacing w:val="-4"/>
          <w:sz w:val="23"/>
          <w:szCs w:val="23"/>
        </w:rPr>
        <w:t xml:space="preserve">best help clients achieve their own goals and to find their own answers (Bohart &amp; </w:t>
      </w:r>
      <w:r>
        <w:rPr>
          <w:rFonts w:ascii="Garamond" w:hAnsi="Garamond" w:cs="Garamond"/>
          <w:spacing w:val="-2"/>
          <w:sz w:val="23"/>
          <w:szCs w:val="23"/>
        </w:rPr>
        <w:t>Watson, 2011).</w:t>
      </w:r>
    </w:p>
    <w:p w:rsidR="00E71690" w:rsidRDefault="00E71690">
      <w:pPr>
        <w:spacing w:before="288"/>
        <w:rPr>
          <w:rFonts w:ascii="Bookman Old Style" w:hAnsi="Bookman Old Style" w:cs="Bookman Old Style"/>
          <w:spacing w:val="-16"/>
          <w:sz w:val="28"/>
          <w:szCs w:val="28"/>
        </w:rPr>
      </w:pPr>
      <w:r>
        <w:rPr>
          <w:rFonts w:ascii="Bookman Old Style" w:hAnsi="Bookman Old Style" w:cs="Bookman Old Style"/>
          <w:spacing w:val="-16"/>
          <w:sz w:val="28"/>
          <w:szCs w:val="28"/>
        </w:rPr>
        <w:t>Therapist's Function and Roie</w:t>
      </w:r>
    </w:p>
    <w:p w:rsidR="00E71690" w:rsidRDefault="00E71690">
      <w:pPr>
        <w:jc w:val="center"/>
        <w:rPr>
          <w:rFonts w:ascii="Garamond" w:hAnsi="Garamond" w:cs="Garamond"/>
          <w:spacing w:val="-2"/>
          <w:sz w:val="23"/>
          <w:szCs w:val="23"/>
        </w:rPr>
      </w:pPr>
      <w:r>
        <w:rPr>
          <w:rFonts w:ascii="Garamond" w:hAnsi="Garamond" w:cs="Garamond"/>
          <w:spacing w:val="2"/>
          <w:sz w:val="23"/>
          <w:szCs w:val="23"/>
        </w:rPr>
        <w:t>The role of person-centered therapists is rooted in their ways of being and atti</w:t>
      </w:r>
      <w:r>
        <w:rPr>
          <w:rFonts w:ascii="Garamond" w:hAnsi="Garamond" w:cs="Garamond"/>
          <w:spacing w:val="2"/>
          <w:sz w:val="23"/>
          <w:szCs w:val="23"/>
        </w:rPr>
        <w:noBreakHyphen/>
      </w:r>
      <w:r>
        <w:rPr>
          <w:rFonts w:ascii="Garamond" w:hAnsi="Garamond" w:cs="Garamond"/>
        </w:rPr>
        <w:br/>
      </w:r>
      <w:r>
        <w:rPr>
          <w:rFonts w:ascii="Garamond" w:hAnsi="Garamond" w:cs="Garamond"/>
          <w:spacing w:val="-1"/>
          <w:sz w:val="23"/>
          <w:szCs w:val="23"/>
        </w:rPr>
        <w:t>tudes, not in techniques designed to get the client to "do something." Research on</w:t>
      </w:r>
      <w:r>
        <w:rPr>
          <w:rFonts w:ascii="Garamond" w:hAnsi="Garamond" w:cs="Garamond"/>
          <w:spacing w:val="-1"/>
          <w:sz w:val="23"/>
          <w:szCs w:val="23"/>
        </w:rPr>
        <w:br/>
      </w:r>
      <w:r>
        <w:rPr>
          <w:rFonts w:ascii="Garamond" w:hAnsi="Garamond" w:cs="Garamond"/>
          <w:spacing w:val="-2"/>
          <w:sz w:val="23"/>
          <w:szCs w:val="23"/>
        </w:rPr>
        <w:t>person-centered therapy seems to indicate that the attitude of therapists, rather than</w:t>
      </w:r>
    </w:p>
    <w:p w:rsidR="00E71690" w:rsidRDefault="00E71690">
      <w:pPr>
        <w:widowControl/>
        <w:kinsoku/>
        <w:autoSpaceDE w:val="0"/>
        <w:autoSpaceDN w:val="0"/>
        <w:adjustRightInd w:val="0"/>
        <w:sectPr w:rsidR="00E71690">
          <w:headerReference w:type="even" r:id="rId1128"/>
          <w:headerReference w:type="default" r:id="rId1129"/>
          <w:footerReference w:type="even" r:id="rId1130"/>
          <w:footerReference w:type="default" r:id="rId1131"/>
          <w:pgSz w:w="12240" w:h="15840"/>
          <w:pgMar w:top="720" w:right="2968" w:bottom="2030" w:left="1852" w:header="0" w:footer="0" w:gutter="0"/>
          <w:cols w:space="720"/>
          <w:noEndnote/>
        </w:sectPr>
      </w:pPr>
    </w:p>
    <w:p w:rsidR="00E71690" w:rsidRDefault="00E71690">
      <w:pPr>
        <w:jc w:val="both"/>
        <w:rPr>
          <w:rFonts w:ascii="Bookman Old Style" w:hAnsi="Bookman Old Style" w:cs="Bookman Old Style"/>
          <w:sz w:val="14"/>
          <w:szCs w:val="14"/>
        </w:rPr>
      </w:pPr>
      <w:r>
        <w:rPr>
          <w:rFonts w:ascii="Garamond" w:hAnsi="Garamond" w:cs="Garamond"/>
          <w:spacing w:val="-5"/>
        </w:rPr>
        <w:t xml:space="preserve">their knowledge, theories, or techniques, facilitate personality change in the client </w:t>
      </w:r>
      <w:r>
        <w:rPr>
          <w:rFonts w:ascii="Garamond" w:hAnsi="Garamond" w:cs="Garamond"/>
          <w:spacing w:val="-3"/>
        </w:rPr>
        <w:t xml:space="preserve">(Rogers, 1961). Basically, therapists use themselves as an instrument of change. </w:t>
      </w:r>
      <w:r>
        <w:rPr>
          <w:rFonts w:ascii="Garamond" w:hAnsi="Garamond" w:cs="Garamond"/>
          <w:spacing w:val="-4"/>
        </w:rPr>
        <w:t xml:space="preserve">When they encounter the client on a person-to-person level, their "role" is to be </w:t>
      </w:r>
      <w:r>
        <w:rPr>
          <w:rFonts w:ascii="Garamond" w:hAnsi="Garamond" w:cs="Garamond"/>
          <w:spacing w:val="-6"/>
        </w:rPr>
        <w:t xml:space="preserve">without roles. They do not get lost in a professional role. It is the therapist's attitude </w:t>
      </w:r>
      <w:r>
        <w:rPr>
          <w:rFonts w:ascii="Garamond" w:hAnsi="Garamond" w:cs="Garamond"/>
          <w:spacing w:val="-7"/>
        </w:rPr>
        <w:t xml:space="preserve">and belief in the inner resources of the client that creates the therapeutic climate for </w:t>
      </w:r>
      <w:r>
        <w:rPr>
          <w:rFonts w:ascii="Garamond" w:hAnsi="Garamond" w:cs="Garamond"/>
        </w:rPr>
        <w:t xml:space="preserve">growth (Bozarth et al., </w:t>
      </w:r>
      <w:r>
        <w:rPr>
          <w:rFonts w:ascii="Bookman Old Style" w:hAnsi="Bookman Old Style" w:cs="Bookman Old Style"/>
          <w:sz w:val="14"/>
          <w:szCs w:val="14"/>
        </w:rPr>
        <w:t>2002).</w:t>
      </w:r>
    </w:p>
    <w:p w:rsidR="00E71690" w:rsidRDefault="00E71690">
      <w:pPr>
        <w:ind w:firstLine="360"/>
        <w:jc w:val="both"/>
        <w:rPr>
          <w:rFonts w:ascii="Garamond" w:hAnsi="Garamond" w:cs="Garamond"/>
          <w:spacing w:val="-2"/>
        </w:rPr>
      </w:pPr>
      <w:r>
        <w:rPr>
          <w:rFonts w:ascii="Garamond" w:hAnsi="Garamond" w:cs="Garamond"/>
          <w:spacing w:val="-1"/>
        </w:rPr>
        <w:t xml:space="preserve">Thorne (2 ooza) reinforces the importance of therapists encountering clients </w:t>
      </w:r>
      <w:r>
        <w:rPr>
          <w:rFonts w:ascii="Garamond" w:hAnsi="Garamond" w:cs="Garamond"/>
          <w:spacing w:val="-7"/>
        </w:rPr>
        <w:t>in a person-to-person way, as opposed to being overly reliant on a professional con</w:t>
      </w:r>
      <w:r>
        <w:rPr>
          <w:rFonts w:ascii="Garamond" w:hAnsi="Garamond" w:cs="Garamond"/>
          <w:spacing w:val="-7"/>
        </w:rPr>
        <w:softHyphen/>
      </w:r>
      <w:r>
        <w:rPr>
          <w:rFonts w:ascii="Garamond" w:hAnsi="Garamond" w:cs="Garamond"/>
          <w:spacing w:val="-6"/>
        </w:rPr>
        <w:t>tract. He cautions about retreating into a stance of pseudo-professionalism charac</w:t>
      </w:r>
      <w:r>
        <w:rPr>
          <w:rFonts w:ascii="Garamond" w:hAnsi="Garamond" w:cs="Garamond"/>
          <w:spacing w:val="-6"/>
        </w:rPr>
        <w:softHyphen/>
      </w:r>
      <w:r>
        <w:rPr>
          <w:rFonts w:ascii="Garamond" w:hAnsi="Garamond" w:cs="Garamond"/>
          <w:spacing w:val="-5"/>
        </w:rPr>
        <w:t xml:space="preserve">terized by presenting a detailed contract to clients, rigid observation of boundaries, </w:t>
      </w:r>
      <w:r>
        <w:rPr>
          <w:rFonts w:ascii="Garamond" w:hAnsi="Garamond" w:cs="Garamond"/>
          <w:spacing w:val="-7"/>
        </w:rPr>
        <w:t>and the commitment to empirically validated methods. He suggests that this over</w:t>
      </w:r>
      <w:r>
        <w:rPr>
          <w:rFonts w:ascii="Garamond" w:hAnsi="Garamond" w:cs="Garamond"/>
          <w:spacing w:val="-7"/>
        </w:rPr>
        <w:softHyphen/>
      </w:r>
      <w:r>
        <w:rPr>
          <w:rFonts w:ascii="Garamond" w:hAnsi="Garamond" w:cs="Garamond"/>
          <w:spacing w:val="-3"/>
        </w:rPr>
        <w:t>emphasis on professionalism is aimed at protecting therapists from overinvolve</w:t>
      </w:r>
      <w:r>
        <w:rPr>
          <w:rFonts w:ascii="Garamond" w:hAnsi="Garamond" w:cs="Garamond"/>
          <w:spacing w:val="-3"/>
        </w:rPr>
        <w:softHyphen/>
      </w:r>
      <w:r>
        <w:rPr>
          <w:rFonts w:ascii="Garamond" w:hAnsi="Garamond" w:cs="Garamond"/>
          <w:spacing w:val="-2"/>
        </w:rPr>
        <w:t>ment with clients, which often results in underinvolvement with them.</w:t>
      </w:r>
    </w:p>
    <w:p w:rsidR="00E71690" w:rsidRDefault="00E71690">
      <w:pPr>
        <w:spacing w:before="72"/>
        <w:ind w:firstLine="360"/>
        <w:jc w:val="both"/>
        <w:rPr>
          <w:rFonts w:ascii="Garamond" w:hAnsi="Garamond" w:cs="Garamond"/>
          <w:spacing w:val="-3"/>
        </w:rPr>
      </w:pPr>
      <w:r>
        <w:rPr>
          <w:noProof/>
        </w:rPr>
        <w:pict>
          <v:shape id="_x0000_s1323" type="#_x0000_t202" style="position:absolute;left:0;text-align:left;margin-left:93.6pt;margin-top:302.15pt;width:14.65pt;height:88.7pt;z-index:-25187788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83" w:lineRule="exact"/>
                    <w:rPr>
                      <w:rFonts w:ascii="Garamond" w:hAnsi="Garamond" w:cs="Garamond"/>
                      <w:spacing w:val="-19"/>
                    </w:rPr>
                  </w:pPr>
                  <w:r>
                    <w:rPr>
                      <w:rFonts w:ascii="Garamond" w:hAnsi="Garamond" w:cs="Garamond"/>
                      <w:spacing w:val="-19"/>
                    </w:rPr>
                    <w:t>180</w:t>
                  </w:r>
                </w:p>
                <w:p w:rsidR="00E71690" w:rsidRDefault="00E71690">
                  <w:pPr>
                    <w:spacing w:before="36" w:after="108" w:line="127" w:lineRule="exact"/>
                    <w:jc w:val="right"/>
                    <w:rPr>
                      <w:rFonts w:ascii="Verdana" w:hAnsi="Verdana" w:cs="Verdana"/>
                      <w:spacing w:val="25"/>
                      <w:w w:val="85"/>
                      <w:sz w:val="13"/>
                      <w:szCs w:val="13"/>
                    </w:rPr>
                  </w:pPr>
                  <w:r>
                    <w:rPr>
                      <w:rFonts w:ascii="Verdana" w:hAnsi="Verdana" w:cs="Verdana"/>
                      <w:spacing w:val="25"/>
                      <w:w w:val="85"/>
                      <w:sz w:val="13"/>
                      <w:szCs w:val="13"/>
                    </w:rPr>
                    <w:t>CHAPTER SEVEN</w:t>
                  </w:r>
                </w:p>
              </w:txbxContent>
            </v:textbox>
            <w10:wrap type="square" anchorx="page" anchory="page"/>
          </v:shape>
        </w:pict>
      </w:r>
      <w:r>
        <w:rPr>
          <w:rFonts w:ascii="Garamond" w:hAnsi="Garamond" w:cs="Garamond"/>
          <w:spacing w:val="-7"/>
        </w:rPr>
        <w:t xml:space="preserve">Person-centered theory holds that the therapist's function is to be present and </w:t>
      </w:r>
      <w:r>
        <w:rPr>
          <w:rFonts w:ascii="Garamond" w:hAnsi="Garamond" w:cs="Garamond"/>
          <w:spacing w:val="-2"/>
        </w:rPr>
        <w:t>accessible to clients and to focus on their immediate experience. First and fore</w:t>
      </w:r>
      <w:r>
        <w:rPr>
          <w:rFonts w:ascii="Garamond" w:hAnsi="Garamond" w:cs="Garamond"/>
          <w:spacing w:val="-2"/>
        </w:rPr>
        <w:softHyphen/>
        <w:t xml:space="preserve">most, the therapist must be willing to be real in the relationship with clients. By </w:t>
      </w:r>
      <w:r>
        <w:rPr>
          <w:rFonts w:ascii="Garamond" w:hAnsi="Garamond" w:cs="Garamond"/>
          <w:spacing w:val="-5"/>
        </w:rPr>
        <w:t>being congruent, accepting, and empathic, the therapist is a catalyst for change. In</w:t>
      </w:r>
      <w:r>
        <w:rPr>
          <w:rFonts w:ascii="Garamond" w:hAnsi="Garamond" w:cs="Garamond"/>
          <w:spacing w:val="-5"/>
        </w:rPr>
        <w:softHyphen/>
      </w:r>
      <w:r>
        <w:rPr>
          <w:rFonts w:ascii="Garamond" w:hAnsi="Garamond" w:cs="Garamond"/>
          <w:spacing w:val="-4"/>
        </w:rPr>
        <w:t>stead of viewing clients in preconceived diagnostic categories, the therapist meets them on a moment-to-moment experiential basis and enters their world. Through the therapist's attitude of genuine caring, respect, acceptance, support, and un</w:t>
      </w:r>
      <w:r>
        <w:rPr>
          <w:rFonts w:ascii="Garamond" w:hAnsi="Garamond" w:cs="Garamond"/>
          <w:spacing w:val="-4"/>
        </w:rPr>
        <w:softHyphen/>
      </w:r>
      <w:r>
        <w:rPr>
          <w:rFonts w:ascii="Garamond" w:hAnsi="Garamond" w:cs="Garamond"/>
          <w:spacing w:val="-1"/>
        </w:rPr>
        <w:t xml:space="preserve">derstanding, clients are able to loosen their defenses and rigid perceptions and </w:t>
      </w:r>
      <w:r>
        <w:rPr>
          <w:rFonts w:ascii="Garamond" w:hAnsi="Garamond" w:cs="Garamond"/>
          <w:spacing w:val="-6"/>
        </w:rPr>
        <w:t xml:space="preserve">move to a higher level of personal functioning. When these therapist attitudes are </w:t>
      </w:r>
      <w:r>
        <w:rPr>
          <w:rFonts w:ascii="Garamond" w:hAnsi="Garamond" w:cs="Garamond"/>
          <w:spacing w:val="-3"/>
        </w:rPr>
        <w:t>present, clients then have the necessary freedom to explore areas of their life that were either denied to awareness or distorted.</w:t>
      </w:r>
    </w:p>
    <w:p w:rsidR="00E71690" w:rsidRDefault="00E71690">
      <w:pPr>
        <w:spacing w:before="252"/>
        <w:rPr>
          <w:rFonts w:ascii="Tahoma" w:hAnsi="Tahoma" w:cs="Tahoma"/>
          <w:b/>
          <w:bCs/>
          <w:spacing w:val="2"/>
          <w:w w:val="95"/>
          <w:sz w:val="25"/>
          <w:szCs w:val="25"/>
        </w:rPr>
      </w:pPr>
      <w:r>
        <w:rPr>
          <w:rFonts w:ascii="Tahoma" w:hAnsi="Tahoma" w:cs="Tahoma"/>
          <w:b/>
          <w:bCs/>
          <w:spacing w:val="2"/>
          <w:w w:val="95"/>
          <w:sz w:val="25"/>
          <w:szCs w:val="25"/>
        </w:rPr>
        <w:t>Client's Experience in Therapy</w:t>
      </w:r>
    </w:p>
    <w:p w:rsidR="00E71690" w:rsidRDefault="00E71690">
      <w:pPr>
        <w:spacing w:before="36"/>
        <w:jc w:val="both"/>
        <w:rPr>
          <w:rFonts w:ascii="Garamond" w:hAnsi="Garamond" w:cs="Garamond"/>
          <w:spacing w:val="-3"/>
        </w:rPr>
      </w:pPr>
      <w:r>
        <w:rPr>
          <w:rFonts w:ascii="Garamond" w:hAnsi="Garamond" w:cs="Garamond"/>
          <w:spacing w:val="-3"/>
        </w:rPr>
        <w:t xml:space="preserve">Therapeutic change depends on clients' perceptions both of their own experience </w:t>
      </w:r>
      <w:r>
        <w:rPr>
          <w:rFonts w:ascii="Garamond" w:hAnsi="Garamond" w:cs="Garamond"/>
        </w:rPr>
        <w:t>in therapy and of the counselor's basic attitudes. If the counselor creates a cli</w:t>
      </w:r>
      <w:r>
        <w:rPr>
          <w:rFonts w:ascii="Garamond" w:hAnsi="Garamond" w:cs="Garamond"/>
        </w:rPr>
        <w:softHyphen/>
      </w:r>
      <w:r>
        <w:rPr>
          <w:rFonts w:ascii="Garamond" w:hAnsi="Garamond" w:cs="Garamond"/>
          <w:spacing w:val="-6"/>
        </w:rPr>
        <w:t xml:space="preserve">mate conducive to self-exploration, clients have the opportunity to explore the full </w:t>
      </w:r>
      <w:r>
        <w:rPr>
          <w:rFonts w:ascii="Garamond" w:hAnsi="Garamond" w:cs="Garamond"/>
          <w:spacing w:val="-2"/>
        </w:rPr>
        <w:t xml:space="preserve">range of their experience, which includes their feelings, beliefs, behavior, and </w:t>
      </w:r>
      <w:r>
        <w:rPr>
          <w:rFonts w:ascii="Garamond" w:hAnsi="Garamond" w:cs="Garamond"/>
          <w:spacing w:val="-3"/>
        </w:rPr>
        <w:t>worldview. What follows is a general sketch of clients' experiences in therapy.</w:t>
      </w:r>
    </w:p>
    <w:p w:rsidR="00E71690" w:rsidRDefault="00E71690">
      <w:pPr>
        <w:spacing w:before="72"/>
        <w:ind w:firstLine="360"/>
        <w:jc w:val="both"/>
        <w:rPr>
          <w:rFonts w:ascii="Garamond" w:hAnsi="Garamond" w:cs="Garamond"/>
          <w:spacing w:val="-4"/>
        </w:rPr>
      </w:pPr>
      <w:r>
        <w:rPr>
          <w:rFonts w:ascii="Garamond" w:hAnsi="Garamond" w:cs="Garamond"/>
          <w:spacing w:val="-5"/>
        </w:rPr>
        <w:t xml:space="preserve">Clients come to the counselor in a state of incongruence; that is, a discrepancy </w:t>
      </w:r>
      <w:r>
        <w:rPr>
          <w:rFonts w:ascii="Garamond" w:hAnsi="Garamond" w:cs="Garamond"/>
          <w:spacing w:val="-3"/>
        </w:rPr>
        <w:t>exists between their self-perception and their experience in reality. For example, Leon, a college student, may see himself as a future physician, yet his below-aver</w:t>
      </w:r>
      <w:r>
        <w:rPr>
          <w:rFonts w:ascii="Garamond" w:hAnsi="Garamond" w:cs="Garamond"/>
          <w:spacing w:val="-3"/>
        </w:rPr>
        <w:softHyphen/>
      </w:r>
      <w:r>
        <w:rPr>
          <w:rFonts w:ascii="Garamond" w:hAnsi="Garamond" w:cs="Garamond"/>
          <w:spacing w:val="-5"/>
        </w:rPr>
        <w:t xml:space="preserve">age grades could exclude him from medical school. The discrepancy between how Leon sees himself (self-concept) or how he would </w:t>
      </w:r>
      <w:r>
        <w:rPr>
          <w:i/>
          <w:iCs/>
          <w:spacing w:val="-5"/>
          <w:w w:val="85"/>
          <w:sz w:val="22"/>
          <w:szCs w:val="22"/>
        </w:rPr>
        <w:t xml:space="preserve">like </w:t>
      </w:r>
      <w:r>
        <w:rPr>
          <w:rFonts w:ascii="Garamond" w:hAnsi="Garamond" w:cs="Garamond"/>
          <w:spacing w:val="-5"/>
        </w:rPr>
        <w:t>to view himself (ideal self-</w:t>
      </w:r>
      <w:r>
        <w:rPr>
          <w:rFonts w:ascii="Garamond" w:hAnsi="Garamond" w:cs="Garamond"/>
          <w:spacing w:val="-2"/>
        </w:rPr>
        <w:t xml:space="preserve">concept) and the reality of his poor academic performance may result in anxiety </w:t>
      </w:r>
      <w:r>
        <w:rPr>
          <w:rFonts w:ascii="Garamond" w:hAnsi="Garamond" w:cs="Garamond"/>
          <w:spacing w:val="-4"/>
        </w:rPr>
        <w:t xml:space="preserve">and personal vulnerability, which can provide the necessary motivation to enter </w:t>
      </w:r>
      <w:r>
        <w:rPr>
          <w:rFonts w:ascii="Garamond" w:hAnsi="Garamond" w:cs="Garamond"/>
          <w:spacing w:val="-5"/>
        </w:rPr>
        <w:t>therapy. Leon must perceive that a problem exists or, at least, that he is uncomfort</w:t>
      </w:r>
      <w:r>
        <w:rPr>
          <w:rFonts w:ascii="Garamond" w:hAnsi="Garamond" w:cs="Garamond"/>
          <w:spacing w:val="-5"/>
        </w:rPr>
        <w:softHyphen/>
        <w:t>able enough with his present psychological adjustment to want to explore possibili</w:t>
      </w:r>
      <w:r>
        <w:rPr>
          <w:rFonts w:ascii="Garamond" w:hAnsi="Garamond" w:cs="Garamond"/>
          <w:spacing w:val="-5"/>
        </w:rPr>
        <w:softHyphen/>
      </w:r>
      <w:r>
        <w:rPr>
          <w:rFonts w:ascii="Garamond" w:hAnsi="Garamond" w:cs="Garamond"/>
          <w:spacing w:val="-4"/>
        </w:rPr>
        <w:t>ties for change.</w:t>
      </w:r>
    </w:p>
    <w:p w:rsidR="00E71690" w:rsidRDefault="00E71690">
      <w:pPr>
        <w:spacing w:before="72"/>
        <w:ind w:firstLine="360"/>
        <w:jc w:val="both"/>
        <w:rPr>
          <w:rFonts w:ascii="Garamond" w:hAnsi="Garamond" w:cs="Garamond"/>
          <w:spacing w:val="-3"/>
        </w:rPr>
      </w:pPr>
      <w:r>
        <w:rPr>
          <w:rFonts w:ascii="Garamond" w:hAnsi="Garamond" w:cs="Garamond"/>
          <w:spacing w:val="-2"/>
        </w:rPr>
        <w:t>One reason clients seek therapy is a feeling of basic helplessness, powerless</w:t>
      </w:r>
      <w:r>
        <w:rPr>
          <w:rFonts w:ascii="Garamond" w:hAnsi="Garamond" w:cs="Garamond"/>
          <w:spacing w:val="-2"/>
        </w:rPr>
        <w:softHyphen/>
      </w:r>
      <w:r>
        <w:rPr>
          <w:rFonts w:ascii="Garamond" w:hAnsi="Garamond" w:cs="Garamond"/>
          <w:spacing w:val="-3"/>
        </w:rPr>
        <w:t xml:space="preserve">ness, and an inability to make decisions or effectively direct their own lives. They </w:t>
      </w:r>
      <w:r>
        <w:rPr>
          <w:rFonts w:ascii="Garamond" w:hAnsi="Garamond" w:cs="Garamond"/>
          <w:spacing w:val="-4"/>
        </w:rPr>
        <w:t>may hope to find "the way" through the guidance of the therapist. Within the per</w:t>
      </w:r>
      <w:r>
        <w:rPr>
          <w:rFonts w:ascii="Garamond" w:hAnsi="Garamond" w:cs="Garamond"/>
          <w:spacing w:val="-4"/>
        </w:rPr>
        <w:softHyphen/>
      </w:r>
      <w:r>
        <w:rPr>
          <w:rFonts w:ascii="Garamond" w:hAnsi="Garamond" w:cs="Garamond"/>
          <w:spacing w:val="-3"/>
        </w:rPr>
        <w:t>son-centered framework, however, clients soon learn that they can be responsible</w:t>
      </w:r>
    </w:p>
    <w:p w:rsidR="00E71690" w:rsidRDefault="00E71690">
      <w:pPr>
        <w:widowControl/>
        <w:kinsoku/>
        <w:autoSpaceDE w:val="0"/>
        <w:autoSpaceDN w:val="0"/>
        <w:adjustRightInd w:val="0"/>
        <w:sectPr w:rsidR="00E71690">
          <w:headerReference w:type="even" r:id="rId1132"/>
          <w:headerReference w:type="default" r:id="rId1133"/>
          <w:footerReference w:type="even" r:id="rId1134"/>
          <w:footerReference w:type="default" r:id="rId1135"/>
          <w:pgSz w:w="12240" w:h="15840"/>
          <w:pgMar w:top="2600" w:right="1770" w:bottom="370" w:left="3050" w:header="0" w:footer="0" w:gutter="0"/>
          <w:cols w:space="720"/>
          <w:noEndnote/>
        </w:sectPr>
      </w:pPr>
    </w:p>
    <w:tbl>
      <w:tblPr>
        <w:tblW w:w="0" w:type="auto"/>
        <w:tblLayout w:type="fixed"/>
        <w:tblCellMar>
          <w:left w:w="0" w:type="dxa"/>
          <w:right w:w="0" w:type="dxa"/>
        </w:tblCellMar>
        <w:tblLook w:val="0000"/>
      </w:tblPr>
      <w:tblGrid>
        <w:gridCol w:w="7754"/>
        <w:gridCol w:w="706"/>
      </w:tblGrid>
      <w:tr w:rsidR="00E71690" w:rsidRPr="00E71690">
        <w:tblPrEx>
          <w:tblCellMar>
            <w:top w:w="0" w:type="dxa"/>
            <w:left w:w="0" w:type="dxa"/>
            <w:bottom w:w="0" w:type="dxa"/>
            <w:right w:w="0" w:type="dxa"/>
          </w:tblCellMar>
        </w:tblPrEx>
        <w:trPr>
          <w:trHeight w:hRule="exact" w:val="12478"/>
        </w:trPr>
        <w:tc>
          <w:tcPr>
            <w:tcW w:w="7754" w:type="dxa"/>
            <w:tcBorders>
              <w:top w:val="nil"/>
              <w:left w:val="nil"/>
              <w:bottom w:val="nil"/>
              <w:right w:val="nil"/>
            </w:tcBorders>
          </w:tcPr>
          <w:p w:rsidR="00E71690" w:rsidRPr="00E71690" w:rsidRDefault="00E71690">
            <w:pPr>
              <w:ind w:right="468"/>
              <w:rPr>
                <w:rFonts w:ascii="Garamond" w:hAnsi="Garamond" w:cs="Garamond"/>
                <w:spacing w:val="1"/>
                <w:sz w:val="23"/>
                <w:szCs w:val="23"/>
              </w:rPr>
            </w:pPr>
            <w:r w:rsidRPr="00E71690">
              <w:rPr>
                <w:rFonts w:ascii="Garamond" w:hAnsi="Garamond" w:cs="Garamond"/>
                <w:spacing w:val="-1"/>
                <w:sz w:val="23"/>
                <w:szCs w:val="23"/>
              </w:rPr>
              <w:t xml:space="preserve">for themselves in the relationship and that they can learn to be more free by using </w:t>
            </w:r>
            <w:r w:rsidRPr="00E71690">
              <w:rPr>
                <w:rFonts w:ascii="Garamond" w:hAnsi="Garamond" w:cs="Garamond"/>
                <w:spacing w:val="1"/>
                <w:sz w:val="23"/>
                <w:szCs w:val="23"/>
              </w:rPr>
              <w:t>the relationship to gain greater self-understanding.</w:t>
            </w:r>
          </w:p>
          <w:p w:rsidR="00E71690" w:rsidRPr="00E71690" w:rsidRDefault="00E71690">
            <w:pPr>
              <w:ind w:right="468" w:firstLine="324"/>
              <w:jc w:val="both"/>
              <w:rPr>
                <w:rFonts w:ascii="Garamond" w:hAnsi="Garamond" w:cs="Garamond"/>
                <w:spacing w:val="-2"/>
                <w:sz w:val="23"/>
                <w:szCs w:val="23"/>
              </w:rPr>
            </w:pPr>
            <w:r w:rsidRPr="00E71690">
              <w:rPr>
                <w:rFonts w:ascii="Garamond" w:hAnsi="Garamond" w:cs="Garamond"/>
                <w:spacing w:val="-5"/>
                <w:sz w:val="23"/>
                <w:szCs w:val="23"/>
              </w:rPr>
              <w:t xml:space="preserve">As counseling progresses, clients are able to explore a wider range of beliefs and feelings. They can express their fears, anxiety, guilt, shame, hatred, anger, and other </w:t>
            </w:r>
            <w:r w:rsidRPr="00E71690">
              <w:rPr>
                <w:rFonts w:ascii="Garamond" w:hAnsi="Garamond" w:cs="Garamond"/>
                <w:sz w:val="23"/>
                <w:szCs w:val="23"/>
              </w:rPr>
              <w:t xml:space="preserve">emotions that they had deemed too negative to accept and incorporate into their </w:t>
            </w:r>
            <w:r w:rsidRPr="00E71690">
              <w:rPr>
                <w:rFonts w:ascii="Garamond" w:hAnsi="Garamond" w:cs="Garamond"/>
                <w:spacing w:val="-7"/>
                <w:sz w:val="23"/>
                <w:szCs w:val="23"/>
              </w:rPr>
              <w:t xml:space="preserve">self-structure. With therapy, people distort less and move to a greater acceptance and </w:t>
            </w:r>
            <w:r w:rsidRPr="00E71690">
              <w:rPr>
                <w:rFonts w:ascii="Garamond" w:hAnsi="Garamond" w:cs="Garamond"/>
                <w:spacing w:val="-4"/>
                <w:sz w:val="23"/>
                <w:szCs w:val="23"/>
              </w:rPr>
              <w:t xml:space="preserve">integration of conflicting and confusing feelings. They increasingly discover aspects </w:t>
            </w:r>
            <w:r w:rsidRPr="00E71690">
              <w:rPr>
                <w:rFonts w:ascii="Garamond" w:hAnsi="Garamond" w:cs="Garamond"/>
                <w:spacing w:val="-6"/>
                <w:sz w:val="23"/>
                <w:szCs w:val="23"/>
              </w:rPr>
              <w:t xml:space="preserve">within themselves that had been kept hidden. As clients feel understood and accepted, </w:t>
            </w:r>
            <w:r w:rsidRPr="00E71690">
              <w:rPr>
                <w:rFonts w:ascii="Garamond" w:hAnsi="Garamond" w:cs="Garamond"/>
                <w:spacing w:val="-4"/>
                <w:sz w:val="23"/>
                <w:szCs w:val="23"/>
              </w:rPr>
              <w:t xml:space="preserve">they become less defensive and become more open to their experience. Because they </w:t>
            </w:r>
            <w:r w:rsidRPr="00E71690">
              <w:rPr>
                <w:rFonts w:ascii="Garamond" w:hAnsi="Garamond" w:cs="Garamond"/>
                <w:spacing w:val="-3"/>
                <w:sz w:val="23"/>
                <w:szCs w:val="23"/>
              </w:rPr>
              <w:t xml:space="preserve">feel safer and are less vulnerable, they become more realistic, perceive others with </w:t>
            </w:r>
            <w:r w:rsidRPr="00E71690">
              <w:rPr>
                <w:rFonts w:ascii="Garamond" w:hAnsi="Garamond" w:cs="Garamond"/>
                <w:spacing w:val="-4"/>
                <w:sz w:val="23"/>
                <w:szCs w:val="23"/>
              </w:rPr>
              <w:t xml:space="preserve">greater accuracy, and become better able to understand and accept others. Individuals </w:t>
            </w:r>
            <w:r w:rsidRPr="00E71690">
              <w:rPr>
                <w:rFonts w:ascii="Garamond" w:hAnsi="Garamond" w:cs="Garamond"/>
                <w:spacing w:val="-5"/>
                <w:sz w:val="23"/>
                <w:szCs w:val="23"/>
              </w:rPr>
              <w:t xml:space="preserve">in therapy come to appreciate themselves more as they are, and their behavior shows more flexibility and creativity. They become less concerned about meeting others' expectations, and thus begin to behave in ways that are truer to themselves. These </w:t>
            </w:r>
            <w:r w:rsidRPr="00E71690">
              <w:rPr>
                <w:rFonts w:ascii="Garamond" w:hAnsi="Garamond" w:cs="Garamond"/>
                <w:spacing w:val="1"/>
                <w:sz w:val="23"/>
                <w:szCs w:val="23"/>
              </w:rPr>
              <w:t xml:space="preserve">individuals direct their own lives instead of looking outside of themselves for </w:t>
            </w:r>
            <w:r w:rsidRPr="00E71690">
              <w:rPr>
                <w:rFonts w:ascii="Garamond" w:hAnsi="Garamond" w:cs="Garamond"/>
                <w:spacing w:val="-4"/>
                <w:sz w:val="23"/>
                <w:szCs w:val="23"/>
              </w:rPr>
              <w:t xml:space="preserve">answers. They move in the direction of being more in contact with what they are </w:t>
            </w:r>
            <w:r w:rsidRPr="00E71690">
              <w:rPr>
                <w:rFonts w:ascii="Garamond" w:hAnsi="Garamond" w:cs="Garamond"/>
                <w:spacing w:val="-5"/>
                <w:sz w:val="23"/>
                <w:szCs w:val="23"/>
              </w:rPr>
              <w:t xml:space="preserve">experiencing at the present moment, less bound by the past, less determined, freer to </w:t>
            </w:r>
            <w:r w:rsidRPr="00E71690">
              <w:rPr>
                <w:rFonts w:ascii="Garamond" w:hAnsi="Garamond" w:cs="Garamond"/>
                <w:sz w:val="23"/>
                <w:szCs w:val="23"/>
              </w:rPr>
              <w:t xml:space="preserve">make decisions, and increasingly trusting in themselves to manage their own lives. </w:t>
            </w:r>
            <w:r w:rsidRPr="00E71690">
              <w:rPr>
                <w:rFonts w:ascii="Garamond" w:hAnsi="Garamond" w:cs="Garamond"/>
                <w:spacing w:val="-1"/>
                <w:sz w:val="23"/>
                <w:szCs w:val="23"/>
              </w:rPr>
              <w:t xml:space="preserve">In short, their experience in therapy is like throwing off the self-imposed shackles </w:t>
            </w:r>
            <w:r w:rsidRPr="00E71690">
              <w:rPr>
                <w:rFonts w:ascii="Garamond" w:hAnsi="Garamond" w:cs="Garamond"/>
                <w:spacing w:val="-4"/>
                <w:sz w:val="23"/>
                <w:szCs w:val="23"/>
              </w:rPr>
              <w:t xml:space="preserve">that had kept them in a psychological prison. With increased freedom they tend to </w:t>
            </w:r>
            <w:r w:rsidRPr="00E71690">
              <w:rPr>
                <w:rFonts w:ascii="Garamond" w:hAnsi="Garamond" w:cs="Garamond"/>
                <w:spacing w:val="-2"/>
                <w:sz w:val="23"/>
                <w:szCs w:val="23"/>
              </w:rPr>
              <w:t>become more mature psychologically and move toward increased self-actualization.</w:t>
            </w:r>
          </w:p>
          <w:p w:rsidR="00E71690" w:rsidRPr="00E71690" w:rsidRDefault="00E71690">
            <w:pPr>
              <w:spacing w:before="432"/>
              <w:ind w:right="468" w:firstLine="324"/>
              <w:jc w:val="both"/>
              <w:rPr>
                <w:rFonts w:ascii="Garamond" w:hAnsi="Garamond" w:cs="Garamond"/>
                <w:spacing w:val="-1"/>
                <w:sz w:val="23"/>
                <w:szCs w:val="23"/>
              </w:rPr>
            </w:pPr>
            <w:r w:rsidRPr="00E71690">
              <w:rPr>
                <w:rFonts w:ascii="Garamond" w:hAnsi="Garamond" w:cs="Garamond"/>
                <w:sz w:val="23"/>
                <w:szCs w:val="23"/>
              </w:rPr>
              <w:t xml:space="preserve">Person-centered therapy is grounded on the assumption that it is clients who </w:t>
            </w:r>
            <w:r w:rsidRPr="00E71690">
              <w:rPr>
                <w:rFonts w:ascii="Garamond" w:hAnsi="Garamond" w:cs="Garamond"/>
                <w:spacing w:val="-3"/>
                <w:sz w:val="23"/>
                <w:szCs w:val="23"/>
              </w:rPr>
              <w:t xml:space="preserve">heal themselves, who create their own self-growth, and who are active self-healers </w:t>
            </w:r>
            <w:r w:rsidRPr="00E71690">
              <w:rPr>
                <w:rFonts w:ascii="Garamond" w:hAnsi="Garamond" w:cs="Garamond"/>
                <w:spacing w:val="-4"/>
                <w:sz w:val="23"/>
                <w:szCs w:val="23"/>
              </w:rPr>
              <w:t xml:space="preserve">(Bohart &amp; Tallman, 199 9, </w:t>
            </w:r>
            <w:r w:rsidRPr="00E71690">
              <w:rPr>
                <w:rFonts w:ascii="Bookman Old Style" w:hAnsi="Bookman Old Style" w:cs="Bookman Old Style"/>
                <w:spacing w:val="-4"/>
                <w:sz w:val="14"/>
                <w:szCs w:val="14"/>
              </w:rPr>
              <w:t xml:space="preserve">2010; </w:t>
            </w:r>
            <w:r w:rsidRPr="00E71690">
              <w:rPr>
                <w:rFonts w:ascii="Garamond" w:hAnsi="Garamond" w:cs="Garamond"/>
                <w:spacing w:val="-4"/>
                <w:sz w:val="23"/>
                <w:szCs w:val="23"/>
              </w:rPr>
              <w:t xml:space="preserve">Bohart &amp; Watson, 2o1r). The therapy relationship </w:t>
            </w:r>
            <w:r w:rsidRPr="00E71690">
              <w:rPr>
                <w:rFonts w:ascii="Garamond" w:hAnsi="Garamond" w:cs="Garamond"/>
                <w:sz w:val="23"/>
                <w:szCs w:val="23"/>
              </w:rPr>
              <w:t xml:space="preserve">provides a supportive structure within which clients' self-healing capacities are </w:t>
            </w:r>
            <w:r w:rsidRPr="00E71690">
              <w:rPr>
                <w:rFonts w:ascii="Garamond" w:hAnsi="Garamond" w:cs="Garamond"/>
                <w:spacing w:val="-1"/>
                <w:sz w:val="23"/>
                <w:szCs w:val="23"/>
              </w:rPr>
              <w:t>activated. What clients value most is being understood and accepted, which results in creating a safe place to explore feelings, thoughts, behaviors, and experiences; clients also value support for trying out new behaviors (Bohart &amp; Tallman, 201o).</w:t>
            </w:r>
          </w:p>
          <w:p w:rsidR="00E71690" w:rsidRPr="00E71690" w:rsidRDefault="00E71690">
            <w:pPr>
              <w:spacing w:before="216"/>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Relationship Between Therapist and Client</w:t>
            </w:r>
          </w:p>
          <w:p w:rsidR="00E71690" w:rsidRPr="00E71690" w:rsidRDefault="00E71690">
            <w:pPr>
              <w:ind w:right="468"/>
              <w:jc w:val="both"/>
              <w:rPr>
                <w:rFonts w:ascii="Garamond" w:hAnsi="Garamond" w:cs="Garamond"/>
                <w:spacing w:val="2"/>
                <w:sz w:val="23"/>
                <w:szCs w:val="23"/>
              </w:rPr>
            </w:pPr>
            <w:r w:rsidRPr="00E71690">
              <w:rPr>
                <w:rFonts w:ascii="Garamond" w:hAnsi="Garamond" w:cs="Garamond"/>
                <w:spacing w:val="-5"/>
                <w:sz w:val="23"/>
                <w:szCs w:val="23"/>
              </w:rPr>
              <w:t xml:space="preserve">Rogers (1957) based his hypothesis of the "necessary and sufficient conditions for </w:t>
            </w:r>
            <w:r w:rsidRPr="00E71690">
              <w:rPr>
                <w:rFonts w:ascii="Garamond" w:hAnsi="Garamond" w:cs="Garamond"/>
                <w:sz w:val="23"/>
                <w:szCs w:val="23"/>
              </w:rPr>
              <w:t xml:space="preserve">therapeutic personality change" on the quality of the relationship: "If I can provide </w:t>
            </w:r>
            <w:r w:rsidRPr="00E71690">
              <w:rPr>
                <w:rFonts w:ascii="Garamond" w:hAnsi="Garamond" w:cs="Garamond"/>
                <w:spacing w:val="-1"/>
                <w:sz w:val="23"/>
                <w:szCs w:val="23"/>
              </w:rPr>
              <w:t>a certain type of relationship, the other person will discover within himself or her</w:t>
            </w:r>
            <w:r w:rsidRPr="00E71690">
              <w:rPr>
                <w:rFonts w:ascii="Garamond" w:hAnsi="Garamond" w:cs="Garamond"/>
                <w:spacing w:val="-1"/>
                <w:sz w:val="23"/>
                <w:szCs w:val="23"/>
              </w:rPr>
              <w:softHyphen/>
            </w:r>
            <w:r w:rsidRPr="00E71690">
              <w:rPr>
                <w:rFonts w:ascii="Garamond" w:hAnsi="Garamond" w:cs="Garamond"/>
                <w:spacing w:val="-5"/>
                <w:sz w:val="23"/>
                <w:szCs w:val="23"/>
              </w:rPr>
              <w:t>self the capacity to use that relationship for growth and change, and personal devel</w:t>
            </w:r>
            <w:r w:rsidRPr="00E71690">
              <w:rPr>
                <w:rFonts w:ascii="Garamond" w:hAnsi="Garamond" w:cs="Garamond"/>
                <w:spacing w:val="-5"/>
                <w:sz w:val="23"/>
                <w:szCs w:val="23"/>
              </w:rPr>
              <w:softHyphen/>
              <w:t xml:space="preserve">opment will occur" (Rogers, 1961, p. 33). Rogers (1967) hypothesized further that </w:t>
            </w:r>
            <w:r w:rsidRPr="00E71690">
              <w:rPr>
                <w:rFonts w:ascii="Garamond" w:hAnsi="Garamond" w:cs="Garamond"/>
                <w:spacing w:val="1"/>
                <w:sz w:val="23"/>
                <w:szCs w:val="23"/>
              </w:rPr>
              <w:t xml:space="preserve">"significant positive personality change does not occur except in a relationship" </w:t>
            </w:r>
            <w:r w:rsidRPr="00E71690">
              <w:rPr>
                <w:rFonts w:ascii="Garamond" w:hAnsi="Garamond" w:cs="Garamond"/>
                <w:spacing w:val="-4"/>
                <w:sz w:val="23"/>
                <w:szCs w:val="23"/>
              </w:rPr>
              <w:t>(p. 73). Rogers's hypothesis was formulated on the basis of many years of his pro</w:t>
            </w:r>
            <w:r w:rsidRPr="00E71690">
              <w:rPr>
                <w:rFonts w:ascii="Garamond" w:hAnsi="Garamond" w:cs="Garamond"/>
                <w:spacing w:val="-4"/>
                <w:sz w:val="23"/>
                <w:szCs w:val="23"/>
              </w:rPr>
              <w:softHyphen/>
            </w:r>
            <w:r w:rsidRPr="00E71690">
              <w:rPr>
                <w:rFonts w:ascii="Garamond" w:hAnsi="Garamond" w:cs="Garamond"/>
                <w:sz w:val="23"/>
                <w:szCs w:val="23"/>
              </w:rPr>
              <w:t>fessional experience, and it remains basically unchanged to this day. This hypoth</w:t>
            </w:r>
            <w:r w:rsidRPr="00E71690">
              <w:rPr>
                <w:rFonts w:ascii="Garamond" w:hAnsi="Garamond" w:cs="Garamond"/>
                <w:sz w:val="23"/>
                <w:szCs w:val="23"/>
              </w:rPr>
              <w:softHyphen/>
            </w:r>
            <w:r w:rsidRPr="00E71690">
              <w:rPr>
                <w:rFonts w:ascii="Garamond" w:hAnsi="Garamond" w:cs="Garamond"/>
                <w:spacing w:val="2"/>
                <w:sz w:val="23"/>
                <w:szCs w:val="23"/>
              </w:rPr>
              <w:t>esis (cited in Cain 2002a, p. 2o) is stated thusly:</w:t>
            </w:r>
          </w:p>
          <w:p w:rsidR="00E71690" w:rsidRPr="00E71690" w:rsidRDefault="00E71690">
            <w:pPr>
              <w:numPr>
                <w:ilvl w:val="0"/>
                <w:numId w:val="30"/>
              </w:numPr>
              <w:spacing w:before="252"/>
              <w:rPr>
                <w:rFonts w:ascii="Garamond" w:hAnsi="Garamond" w:cs="Garamond"/>
                <w:spacing w:val="4"/>
                <w:sz w:val="23"/>
                <w:szCs w:val="23"/>
              </w:rPr>
            </w:pPr>
            <w:r w:rsidRPr="00E71690">
              <w:rPr>
                <w:rFonts w:ascii="Garamond" w:hAnsi="Garamond" w:cs="Garamond"/>
                <w:spacing w:val="4"/>
                <w:sz w:val="23"/>
                <w:szCs w:val="23"/>
              </w:rPr>
              <w:t>Two persons are in psychological contact.</w:t>
            </w:r>
          </w:p>
          <w:p w:rsidR="00E71690" w:rsidRPr="00E71690" w:rsidRDefault="00E71690">
            <w:pPr>
              <w:numPr>
                <w:ilvl w:val="0"/>
                <w:numId w:val="30"/>
              </w:numPr>
              <w:spacing w:line="266" w:lineRule="auto"/>
              <w:ind w:left="360" w:right="468" w:hanging="288"/>
              <w:rPr>
                <w:rFonts w:ascii="Garamond" w:hAnsi="Garamond" w:cs="Garamond"/>
                <w:sz w:val="23"/>
                <w:szCs w:val="23"/>
              </w:rPr>
            </w:pPr>
            <w:r w:rsidRPr="00E71690">
              <w:rPr>
                <w:rFonts w:ascii="Garamond" w:hAnsi="Garamond" w:cs="Garamond"/>
                <w:spacing w:val="-3"/>
                <w:sz w:val="23"/>
                <w:szCs w:val="23"/>
              </w:rPr>
              <w:t xml:space="preserve">The first, whom we shall term the client, is in a state of incongruence, being </w:t>
            </w:r>
            <w:r w:rsidRPr="00E71690">
              <w:rPr>
                <w:rFonts w:ascii="Garamond" w:hAnsi="Garamond" w:cs="Garamond"/>
                <w:sz w:val="23"/>
                <w:szCs w:val="23"/>
              </w:rPr>
              <w:t>vulnerable or anxious.</w:t>
            </w:r>
          </w:p>
          <w:p w:rsidR="00E71690" w:rsidRPr="00E71690" w:rsidRDefault="00E71690">
            <w:pPr>
              <w:numPr>
                <w:ilvl w:val="0"/>
                <w:numId w:val="30"/>
              </w:numPr>
              <w:spacing w:line="266" w:lineRule="auto"/>
              <w:ind w:left="360" w:right="468" w:hanging="288"/>
              <w:rPr>
                <w:rFonts w:ascii="Garamond" w:hAnsi="Garamond" w:cs="Garamond"/>
                <w:sz w:val="23"/>
                <w:szCs w:val="23"/>
              </w:rPr>
            </w:pPr>
            <w:r w:rsidRPr="00E71690">
              <w:rPr>
                <w:rFonts w:ascii="Garamond" w:hAnsi="Garamond" w:cs="Garamond"/>
                <w:spacing w:val="-2"/>
                <w:sz w:val="23"/>
                <w:szCs w:val="23"/>
              </w:rPr>
              <w:t xml:space="preserve">The second person, whom we term the therapist, is congruent (real or genuine) </w:t>
            </w:r>
            <w:r w:rsidRPr="00E71690">
              <w:rPr>
                <w:rFonts w:ascii="Garamond" w:hAnsi="Garamond" w:cs="Garamond"/>
                <w:sz w:val="23"/>
                <w:szCs w:val="23"/>
              </w:rPr>
              <w:t>in the relationship.</w:t>
            </w:r>
          </w:p>
          <w:p w:rsidR="00E71690" w:rsidRPr="00E71690" w:rsidRDefault="00E71690">
            <w:pPr>
              <w:numPr>
                <w:ilvl w:val="0"/>
                <w:numId w:val="30"/>
              </w:numPr>
              <w:spacing w:line="211" w:lineRule="auto"/>
              <w:rPr>
                <w:rFonts w:ascii="Garamond" w:hAnsi="Garamond" w:cs="Garamond"/>
                <w:spacing w:val="2"/>
                <w:sz w:val="23"/>
                <w:szCs w:val="23"/>
              </w:rPr>
            </w:pPr>
            <w:r w:rsidRPr="00E71690">
              <w:rPr>
                <w:rFonts w:ascii="Garamond" w:hAnsi="Garamond" w:cs="Garamond"/>
                <w:spacing w:val="2"/>
                <w:sz w:val="23"/>
                <w:szCs w:val="23"/>
              </w:rPr>
              <w:t>The therapist experiences unconditional positive regard for the client.</w:t>
            </w:r>
          </w:p>
        </w:tc>
        <w:tc>
          <w:tcPr>
            <w:tcW w:w="706" w:type="dxa"/>
            <w:tcBorders>
              <w:top w:val="nil"/>
              <w:left w:val="nil"/>
              <w:bottom w:val="nil"/>
              <w:right w:val="nil"/>
            </w:tcBorders>
            <w:textDirection w:val="btLr"/>
          </w:tcPr>
          <w:p w:rsidR="00E71690" w:rsidRPr="00E71690" w:rsidRDefault="00E71690">
            <w:pPr>
              <w:spacing w:line="208" w:lineRule="auto"/>
              <w:ind w:left="8856"/>
              <w:rPr>
                <w:rFonts w:ascii="Arial" w:hAnsi="Arial" w:cs="Arial"/>
                <w:w w:val="110"/>
                <w:sz w:val="17"/>
                <w:szCs w:val="17"/>
              </w:rPr>
            </w:pPr>
            <w:r w:rsidRPr="00E71690">
              <w:rPr>
                <w:rFonts w:ascii="Arial" w:hAnsi="Arial" w:cs="Arial"/>
                <w:w w:val="110"/>
                <w:sz w:val="17"/>
                <w:szCs w:val="17"/>
              </w:rPr>
              <w:t>181</w:t>
            </w:r>
          </w:p>
          <w:p w:rsidR="00E71690" w:rsidRPr="00E71690" w:rsidRDefault="00E71690">
            <w:pPr>
              <w:spacing w:before="612" w:line="45" w:lineRule="auto"/>
              <w:ind w:left="6192"/>
              <w:rPr>
                <w:rFonts w:ascii="Tahoma" w:hAnsi="Tahoma" w:cs="Tahoma"/>
                <w:sz w:val="13"/>
                <w:szCs w:val="13"/>
              </w:rPr>
            </w:pPr>
            <w:r w:rsidRPr="00E71690">
              <w:rPr>
                <w:rFonts w:ascii="Tahoma" w:hAnsi="Tahoma" w:cs="Tahoma"/>
                <w:sz w:val="13"/>
                <w:szCs w:val="13"/>
              </w:rPr>
              <w:t>AdV2i3Hl 432131N3D-NOS213d</w:t>
            </w:r>
          </w:p>
        </w:tc>
      </w:tr>
    </w:tbl>
    <w:p w:rsidR="00E71690" w:rsidRDefault="00E71690">
      <w:pPr>
        <w:widowControl/>
        <w:kinsoku/>
        <w:autoSpaceDE w:val="0"/>
        <w:autoSpaceDN w:val="0"/>
        <w:adjustRightInd w:val="0"/>
        <w:sectPr w:rsidR="00E71690">
          <w:headerReference w:type="even" r:id="rId1136"/>
          <w:headerReference w:type="default" r:id="rId1137"/>
          <w:footerReference w:type="even" r:id="rId1138"/>
          <w:footerReference w:type="default" r:id="rId1139"/>
          <w:pgSz w:w="12240" w:h="15840"/>
          <w:pgMar w:top="780" w:right="1827" w:bottom="2190" w:left="1893" w:header="0" w:footer="0" w:gutter="0"/>
          <w:cols w:space="720"/>
          <w:noEndnote/>
        </w:sectPr>
      </w:pPr>
    </w:p>
    <w:tbl>
      <w:tblPr>
        <w:tblW w:w="0" w:type="auto"/>
        <w:tblLayout w:type="fixed"/>
        <w:tblCellMar>
          <w:left w:w="0" w:type="dxa"/>
          <w:right w:w="0" w:type="dxa"/>
        </w:tblCellMar>
        <w:tblLook w:val="0000"/>
      </w:tblPr>
      <w:tblGrid>
        <w:gridCol w:w="752"/>
        <w:gridCol w:w="7742"/>
      </w:tblGrid>
      <w:tr w:rsidR="00E71690" w:rsidRPr="00E71690">
        <w:tblPrEx>
          <w:tblCellMar>
            <w:top w:w="0" w:type="dxa"/>
            <w:left w:w="0" w:type="dxa"/>
            <w:bottom w:w="0" w:type="dxa"/>
            <w:right w:w="0" w:type="dxa"/>
          </w:tblCellMar>
        </w:tblPrEx>
        <w:trPr>
          <w:trHeight w:hRule="exact" w:val="12764"/>
        </w:trPr>
        <w:tc>
          <w:tcPr>
            <w:tcW w:w="752" w:type="dxa"/>
            <w:tcBorders>
              <w:top w:val="nil"/>
              <w:left w:val="nil"/>
              <w:bottom w:val="nil"/>
              <w:right w:val="nil"/>
            </w:tcBorders>
            <w:textDirection w:val="btLr"/>
          </w:tcPr>
          <w:p w:rsidR="00E71690" w:rsidRPr="00E71690" w:rsidRDefault="00E71690">
            <w:pPr>
              <w:spacing w:before="288" w:line="186" w:lineRule="exact"/>
              <w:ind w:left="9180"/>
              <w:rPr>
                <w:rFonts w:ascii="Arial" w:hAnsi="Arial" w:cs="Arial"/>
                <w:w w:val="105"/>
                <w:sz w:val="17"/>
                <w:szCs w:val="17"/>
              </w:rPr>
            </w:pPr>
            <w:r w:rsidRPr="00E71690">
              <w:rPr>
                <w:rFonts w:ascii="Arial" w:hAnsi="Arial" w:cs="Arial"/>
                <w:w w:val="105"/>
                <w:sz w:val="17"/>
                <w:szCs w:val="17"/>
              </w:rPr>
              <w:t>182</w:t>
            </w:r>
          </w:p>
          <w:p w:rsidR="00E71690" w:rsidRPr="00E71690" w:rsidRDefault="00E71690">
            <w:pPr>
              <w:spacing w:before="108"/>
              <w:ind w:left="7560"/>
              <w:rPr>
                <w:rFonts w:ascii="Arial Narrow" w:hAnsi="Arial Narrow" w:cs="Arial Narrow"/>
                <w:sz w:val="13"/>
                <w:szCs w:val="13"/>
              </w:rPr>
            </w:pPr>
            <w:r w:rsidRPr="00E71690">
              <w:rPr>
                <w:rFonts w:ascii="Arial Narrow" w:hAnsi="Arial Narrow" w:cs="Arial Narrow"/>
                <w:sz w:val="13"/>
                <w:szCs w:val="13"/>
              </w:rPr>
              <w:t>CHAPTER SEVEN</w:t>
            </w:r>
          </w:p>
        </w:tc>
        <w:tc>
          <w:tcPr>
            <w:tcW w:w="7742" w:type="dxa"/>
            <w:tcBorders>
              <w:top w:val="nil"/>
              <w:left w:val="nil"/>
              <w:bottom w:val="nil"/>
              <w:right w:val="nil"/>
            </w:tcBorders>
          </w:tcPr>
          <w:p w:rsidR="00E71690" w:rsidRPr="00E71690" w:rsidRDefault="00E71690">
            <w:pPr>
              <w:numPr>
                <w:ilvl w:val="0"/>
                <w:numId w:val="31"/>
              </w:numPr>
              <w:tabs>
                <w:tab w:val="clear" w:pos="288"/>
                <w:tab w:val="num" w:pos="792"/>
              </w:tabs>
              <w:ind w:right="36"/>
              <w:rPr>
                <w:rFonts w:ascii="Garamond" w:hAnsi="Garamond" w:cs="Garamond"/>
                <w:spacing w:val="-2"/>
                <w:sz w:val="23"/>
                <w:szCs w:val="23"/>
              </w:rPr>
            </w:pPr>
            <w:r w:rsidRPr="00E71690">
              <w:rPr>
                <w:rFonts w:ascii="Garamond" w:hAnsi="Garamond" w:cs="Garamond"/>
                <w:sz w:val="23"/>
                <w:szCs w:val="23"/>
              </w:rPr>
              <w:t xml:space="preserve">The therapist experiences an empathic understanding of the client's internal </w:t>
            </w:r>
            <w:r w:rsidRPr="00E71690">
              <w:rPr>
                <w:rFonts w:ascii="Garamond" w:hAnsi="Garamond" w:cs="Garamond"/>
                <w:spacing w:val="-2"/>
                <w:sz w:val="23"/>
                <w:szCs w:val="23"/>
              </w:rPr>
              <w:t>frame of reference and endeavors to communicate this experience to the client.</w:t>
            </w:r>
          </w:p>
          <w:p w:rsidR="00E71690" w:rsidRPr="00E71690" w:rsidRDefault="00E71690">
            <w:pPr>
              <w:numPr>
                <w:ilvl w:val="0"/>
                <w:numId w:val="31"/>
              </w:numPr>
              <w:tabs>
                <w:tab w:val="clear" w:pos="288"/>
                <w:tab w:val="num" w:pos="792"/>
              </w:tabs>
              <w:ind w:right="36"/>
              <w:rPr>
                <w:rFonts w:ascii="Garamond" w:hAnsi="Garamond" w:cs="Garamond"/>
                <w:sz w:val="23"/>
                <w:szCs w:val="23"/>
              </w:rPr>
            </w:pPr>
            <w:r w:rsidRPr="00E71690">
              <w:rPr>
                <w:rFonts w:ascii="Garamond" w:hAnsi="Garamond" w:cs="Garamond"/>
                <w:spacing w:val="-6"/>
                <w:sz w:val="23"/>
                <w:szCs w:val="23"/>
              </w:rPr>
              <w:t xml:space="preserve">The communication to the client of the therapist's empathic understanding and </w:t>
            </w:r>
            <w:r w:rsidRPr="00E71690">
              <w:rPr>
                <w:rFonts w:ascii="Garamond" w:hAnsi="Garamond" w:cs="Garamond"/>
                <w:sz w:val="23"/>
                <w:szCs w:val="23"/>
              </w:rPr>
              <w:t>unconditional positive regard is to a minimal degree achieved.</w:t>
            </w:r>
          </w:p>
          <w:p w:rsidR="00E71690" w:rsidRPr="00E71690" w:rsidRDefault="00E71690">
            <w:pPr>
              <w:spacing w:before="144"/>
              <w:ind w:left="468" w:right="36"/>
              <w:jc w:val="both"/>
              <w:rPr>
                <w:rFonts w:ascii="Garamond" w:hAnsi="Garamond" w:cs="Garamond"/>
                <w:sz w:val="23"/>
                <w:szCs w:val="23"/>
              </w:rPr>
            </w:pPr>
            <w:r w:rsidRPr="00E71690">
              <w:rPr>
                <w:rFonts w:ascii="Garamond" w:hAnsi="Garamond" w:cs="Garamond"/>
                <w:spacing w:val="-1"/>
                <w:sz w:val="23"/>
                <w:szCs w:val="23"/>
              </w:rPr>
              <w:t xml:space="preserve">Rogers hypothesized that no other conditions were necessary. If the </w:t>
            </w:r>
            <w:r w:rsidRPr="00E71690">
              <w:rPr>
                <w:rFonts w:ascii="Garamond" w:hAnsi="Garamond" w:cs="Garamond"/>
                <w:spacing w:val="-1"/>
              </w:rPr>
              <w:t xml:space="preserve">therapeutic </w:t>
            </w:r>
            <w:r w:rsidRPr="00E71690">
              <w:rPr>
                <w:rFonts w:ascii="Garamond" w:hAnsi="Garamond" w:cs="Garamond"/>
              </w:rPr>
              <w:t xml:space="preserve">core conditions </w:t>
            </w:r>
            <w:r w:rsidRPr="00E71690">
              <w:rPr>
                <w:rFonts w:ascii="Garamond" w:hAnsi="Garamond" w:cs="Garamond"/>
                <w:sz w:val="23"/>
                <w:szCs w:val="23"/>
              </w:rPr>
              <w:t xml:space="preserve">exist over some period of time, constructive personality change </w:t>
            </w:r>
            <w:r w:rsidRPr="00E71690">
              <w:rPr>
                <w:rFonts w:ascii="Garamond" w:hAnsi="Garamond" w:cs="Garamond"/>
                <w:spacing w:val="-1"/>
                <w:sz w:val="23"/>
                <w:szCs w:val="23"/>
              </w:rPr>
              <w:t xml:space="preserve">will occur. The core conditions do not vary according to client type. Further, they </w:t>
            </w:r>
            <w:r w:rsidRPr="00E71690">
              <w:rPr>
                <w:rFonts w:ascii="Garamond" w:hAnsi="Garamond" w:cs="Garamond"/>
                <w:sz w:val="23"/>
                <w:szCs w:val="23"/>
              </w:rPr>
              <w:t xml:space="preserve">are both necessary </w:t>
            </w:r>
            <w:r w:rsidRPr="00E71690">
              <w:rPr>
                <w:i/>
                <w:iCs/>
                <w:sz w:val="22"/>
                <w:szCs w:val="22"/>
              </w:rPr>
              <w:t xml:space="preserve">and </w:t>
            </w:r>
            <w:r w:rsidRPr="00E71690">
              <w:rPr>
                <w:rFonts w:ascii="Garamond" w:hAnsi="Garamond" w:cs="Garamond"/>
                <w:sz w:val="23"/>
                <w:szCs w:val="23"/>
              </w:rPr>
              <w:t>sufficient for therapeutic change to occur.</w:t>
            </w:r>
          </w:p>
          <w:p w:rsidR="00E71690" w:rsidRPr="00E71690" w:rsidRDefault="00E71690">
            <w:pPr>
              <w:spacing w:before="72"/>
              <w:ind w:left="468" w:right="36" w:firstLine="324"/>
              <w:jc w:val="both"/>
              <w:rPr>
                <w:rFonts w:ascii="Garamond" w:hAnsi="Garamond" w:cs="Garamond"/>
                <w:spacing w:val="-1"/>
                <w:sz w:val="23"/>
                <w:szCs w:val="23"/>
              </w:rPr>
            </w:pPr>
            <w:r w:rsidRPr="00E71690">
              <w:rPr>
                <w:rFonts w:ascii="Garamond" w:hAnsi="Garamond" w:cs="Garamond"/>
                <w:spacing w:val="-5"/>
                <w:sz w:val="23"/>
                <w:szCs w:val="23"/>
              </w:rPr>
              <w:t xml:space="preserve">From Rogers's perspective the client—therapist relationship is characterized by equality. Therapists do not keep their knowledge a secret or attempt to mystify the </w:t>
            </w:r>
            <w:r w:rsidRPr="00E71690">
              <w:rPr>
                <w:rFonts w:ascii="Garamond" w:hAnsi="Garamond" w:cs="Garamond"/>
                <w:spacing w:val="-1"/>
                <w:sz w:val="23"/>
                <w:szCs w:val="23"/>
              </w:rPr>
              <w:t>therapeutic process. The process of change in the client depends to a large degree on the quality of this equal relationship. As clients experience the therapist listen</w:t>
            </w:r>
            <w:r w:rsidRPr="00E71690">
              <w:rPr>
                <w:rFonts w:ascii="Garamond" w:hAnsi="Garamond" w:cs="Garamond"/>
                <w:spacing w:val="-1"/>
                <w:sz w:val="23"/>
                <w:szCs w:val="23"/>
              </w:rPr>
              <w:softHyphen/>
            </w:r>
            <w:r w:rsidRPr="00E71690">
              <w:rPr>
                <w:rFonts w:ascii="Garamond" w:hAnsi="Garamond" w:cs="Garamond"/>
                <w:spacing w:val="-4"/>
                <w:sz w:val="23"/>
                <w:szCs w:val="23"/>
              </w:rPr>
              <w:t xml:space="preserve">ing in an accepting way to them, they gradually learn how to listen acceptingly to </w:t>
            </w:r>
            <w:r w:rsidRPr="00E71690">
              <w:rPr>
                <w:rFonts w:ascii="Garamond" w:hAnsi="Garamond" w:cs="Garamond"/>
                <w:sz w:val="23"/>
                <w:szCs w:val="23"/>
              </w:rPr>
              <w:t>themselves. As they find the therapist caring for and valuing them (even the as</w:t>
            </w:r>
            <w:r w:rsidRPr="00E71690">
              <w:rPr>
                <w:rFonts w:ascii="Garamond" w:hAnsi="Garamond" w:cs="Garamond"/>
                <w:sz w:val="23"/>
                <w:szCs w:val="23"/>
              </w:rPr>
              <w:softHyphen/>
              <w:t xml:space="preserve">pects that have been hidden and regarded as negative), clients begin to see worth and value in themselves. As they experience the realness of the therapist, clients </w:t>
            </w:r>
            <w:r w:rsidRPr="00E71690">
              <w:rPr>
                <w:rFonts w:ascii="Garamond" w:hAnsi="Garamond" w:cs="Garamond"/>
                <w:spacing w:val="-1"/>
                <w:sz w:val="23"/>
                <w:szCs w:val="23"/>
              </w:rPr>
              <w:t>drop many of their pretenses and are real with both themselves and the therapist.</w:t>
            </w:r>
          </w:p>
          <w:p w:rsidR="00E71690" w:rsidRPr="00E71690" w:rsidRDefault="00E71690">
            <w:pPr>
              <w:spacing w:before="180"/>
              <w:ind w:left="468" w:right="36" w:firstLine="324"/>
              <w:jc w:val="both"/>
              <w:rPr>
                <w:rFonts w:ascii="Garamond" w:hAnsi="Garamond" w:cs="Garamond"/>
                <w:spacing w:val="-1"/>
                <w:sz w:val="23"/>
                <w:szCs w:val="23"/>
              </w:rPr>
            </w:pPr>
            <w:r w:rsidRPr="00E71690">
              <w:rPr>
                <w:rFonts w:ascii="Garamond" w:hAnsi="Garamond" w:cs="Garamond"/>
                <w:spacing w:val="-2"/>
                <w:sz w:val="23"/>
                <w:szCs w:val="23"/>
              </w:rPr>
              <w:t xml:space="preserve">This humanistic approach is perhaps best characterized as a </w:t>
            </w:r>
            <w:r w:rsidRPr="00E71690">
              <w:rPr>
                <w:i/>
                <w:iCs/>
                <w:spacing w:val="-2"/>
                <w:sz w:val="22"/>
                <w:szCs w:val="22"/>
              </w:rPr>
              <w:t xml:space="preserve">way of being </w:t>
            </w:r>
            <w:r w:rsidRPr="00E71690">
              <w:rPr>
                <w:rFonts w:ascii="Garamond" w:hAnsi="Garamond" w:cs="Garamond"/>
                <w:spacing w:val="-2"/>
                <w:sz w:val="23"/>
                <w:szCs w:val="23"/>
              </w:rPr>
              <w:t xml:space="preserve">and as </w:t>
            </w:r>
            <w:r w:rsidRPr="00E71690">
              <w:rPr>
                <w:rFonts w:ascii="Garamond" w:hAnsi="Garamond" w:cs="Garamond"/>
                <w:spacing w:val="-1"/>
                <w:sz w:val="23"/>
                <w:szCs w:val="23"/>
              </w:rPr>
              <w:t xml:space="preserve">a </w:t>
            </w:r>
            <w:r w:rsidRPr="00E71690">
              <w:rPr>
                <w:i/>
                <w:iCs/>
                <w:spacing w:val="-1"/>
                <w:sz w:val="22"/>
                <w:szCs w:val="22"/>
              </w:rPr>
              <w:t xml:space="preserve">shared journey </w:t>
            </w:r>
            <w:r w:rsidRPr="00E71690">
              <w:rPr>
                <w:rFonts w:ascii="Garamond" w:hAnsi="Garamond" w:cs="Garamond"/>
                <w:spacing w:val="-1"/>
                <w:sz w:val="23"/>
                <w:szCs w:val="23"/>
              </w:rPr>
              <w:t>in which therapist and client reveal their humanness and partici</w:t>
            </w:r>
            <w:r w:rsidRPr="00E71690">
              <w:rPr>
                <w:rFonts w:ascii="Garamond" w:hAnsi="Garamond" w:cs="Garamond"/>
                <w:spacing w:val="-1"/>
                <w:sz w:val="23"/>
                <w:szCs w:val="23"/>
              </w:rPr>
              <w:softHyphen/>
            </w:r>
            <w:r w:rsidRPr="00E71690">
              <w:rPr>
                <w:rFonts w:ascii="Garamond" w:hAnsi="Garamond" w:cs="Garamond"/>
                <w:spacing w:val="-4"/>
                <w:sz w:val="23"/>
                <w:szCs w:val="23"/>
              </w:rPr>
              <w:t xml:space="preserve">pate in a growth experience. The therapist can be a relational guide on this journey </w:t>
            </w:r>
            <w:r w:rsidRPr="00E71690">
              <w:rPr>
                <w:rFonts w:ascii="Garamond" w:hAnsi="Garamond" w:cs="Garamond"/>
                <w:spacing w:val="-3"/>
                <w:sz w:val="23"/>
                <w:szCs w:val="23"/>
              </w:rPr>
              <w:t>because he or she is usually more experienced and more psychologically experienced in this role than the client. Thorne (zoo 2b) delivered this message: "Therapists can</w:t>
            </w:r>
            <w:r w:rsidRPr="00E71690">
              <w:rPr>
                <w:rFonts w:ascii="Garamond" w:hAnsi="Garamond" w:cs="Garamond"/>
                <w:spacing w:val="-3"/>
                <w:sz w:val="23"/>
                <w:szCs w:val="23"/>
              </w:rPr>
              <w:softHyphen/>
              <w:t>not confidently invite their clients to travel further than they have journeyed them</w:t>
            </w:r>
            <w:r w:rsidRPr="00E71690">
              <w:rPr>
                <w:rFonts w:ascii="Garamond" w:hAnsi="Garamond" w:cs="Garamond"/>
                <w:spacing w:val="-3"/>
                <w:sz w:val="23"/>
                <w:szCs w:val="23"/>
              </w:rPr>
              <w:softHyphen/>
            </w:r>
            <w:r w:rsidRPr="00E71690">
              <w:rPr>
                <w:rFonts w:ascii="Garamond" w:hAnsi="Garamond" w:cs="Garamond"/>
                <w:spacing w:val="-2"/>
                <w:sz w:val="23"/>
                <w:szCs w:val="23"/>
              </w:rPr>
              <w:t xml:space="preserve">selves, but for person-centred therapists the quality, depth and continuity of their own experiencing becomes the very cornerstone of the competence they bring to </w:t>
            </w:r>
            <w:r w:rsidRPr="00E71690">
              <w:rPr>
                <w:rFonts w:ascii="Garamond" w:hAnsi="Garamond" w:cs="Garamond"/>
                <w:spacing w:val="-3"/>
                <w:sz w:val="23"/>
                <w:szCs w:val="23"/>
              </w:rPr>
              <w:t xml:space="preserve">their professional activity" (p. 144). Therapists are invested in broadening their own </w:t>
            </w:r>
            <w:r w:rsidRPr="00E71690">
              <w:rPr>
                <w:rFonts w:ascii="Garamond" w:hAnsi="Garamond" w:cs="Garamond"/>
                <w:spacing w:val="-1"/>
                <w:sz w:val="23"/>
                <w:szCs w:val="23"/>
              </w:rPr>
              <w:t>life experiences and are willing to do what it takes to deepen their self-knowledge.</w:t>
            </w:r>
          </w:p>
          <w:p w:rsidR="00E71690" w:rsidRPr="00E71690" w:rsidRDefault="00E71690">
            <w:pPr>
              <w:spacing w:before="216"/>
              <w:ind w:left="468" w:right="36" w:firstLine="324"/>
              <w:jc w:val="both"/>
              <w:rPr>
                <w:rFonts w:ascii="Garamond" w:hAnsi="Garamond" w:cs="Garamond"/>
                <w:sz w:val="23"/>
                <w:szCs w:val="23"/>
              </w:rPr>
            </w:pPr>
            <w:r w:rsidRPr="00E71690">
              <w:rPr>
                <w:rFonts w:ascii="Garamond" w:hAnsi="Garamond" w:cs="Garamond"/>
                <w:spacing w:val="-3"/>
                <w:sz w:val="23"/>
                <w:szCs w:val="23"/>
              </w:rPr>
              <w:t>Rogers admitted that his theory was striking provocative and radical. His for</w:t>
            </w:r>
            <w:r w:rsidRPr="00E71690">
              <w:rPr>
                <w:rFonts w:ascii="Garamond" w:hAnsi="Garamond" w:cs="Garamond"/>
                <w:spacing w:val="-3"/>
                <w:sz w:val="23"/>
                <w:szCs w:val="23"/>
              </w:rPr>
              <w:softHyphen/>
            </w:r>
            <w:r w:rsidRPr="00E71690">
              <w:rPr>
                <w:rFonts w:ascii="Garamond" w:hAnsi="Garamond" w:cs="Garamond"/>
                <w:spacing w:val="-2"/>
                <w:sz w:val="23"/>
                <w:szCs w:val="23"/>
              </w:rPr>
              <w:t xml:space="preserve">mulation has generated considerable controversy, for he maintained that many </w:t>
            </w:r>
            <w:r w:rsidRPr="00E71690">
              <w:rPr>
                <w:rFonts w:ascii="Garamond" w:hAnsi="Garamond" w:cs="Garamond"/>
                <w:spacing w:val="-3"/>
                <w:sz w:val="23"/>
                <w:szCs w:val="23"/>
              </w:rPr>
              <w:t>conditions other therapists commonly regard as necessary for effective psychother</w:t>
            </w:r>
            <w:r w:rsidRPr="00E71690">
              <w:rPr>
                <w:rFonts w:ascii="Garamond" w:hAnsi="Garamond" w:cs="Garamond"/>
                <w:spacing w:val="-3"/>
                <w:sz w:val="23"/>
                <w:szCs w:val="23"/>
              </w:rPr>
              <w:softHyphen/>
            </w:r>
            <w:r w:rsidRPr="00E71690">
              <w:rPr>
                <w:rFonts w:ascii="Garamond" w:hAnsi="Garamond" w:cs="Garamond"/>
                <w:spacing w:val="-4"/>
                <w:sz w:val="23"/>
                <w:szCs w:val="23"/>
              </w:rPr>
              <w:t xml:space="preserve">apy were nonessential. The core therapist conditions of congruence, unconditional </w:t>
            </w:r>
            <w:r w:rsidRPr="00E71690">
              <w:rPr>
                <w:rFonts w:ascii="Garamond" w:hAnsi="Garamond" w:cs="Garamond"/>
                <w:spacing w:val="-3"/>
                <w:sz w:val="23"/>
                <w:szCs w:val="23"/>
              </w:rPr>
              <w:t>positive regard, and accurate empathic understanding subsequently have been em</w:t>
            </w:r>
            <w:r w:rsidRPr="00E71690">
              <w:rPr>
                <w:rFonts w:ascii="Garamond" w:hAnsi="Garamond" w:cs="Garamond"/>
                <w:spacing w:val="-3"/>
                <w:sz w:val="23"/>
                <w:szCs w:val="23"/>
              </w:rPr>
              <w:softHyphen/>
            </w:r>
            <w:r w:rsidRPr="00E71690">
              <w:rPr>
                <w:rFonts w:ascii="Garamond" w:hAnsi="Garamond" w:cs="Garamond"/>
                <w:spacing w:val="-2"/>
                <w:sz w:val="23"/>
                <w:szCs w:val="23"/>
              </w:rPr>
              <w:t>braced by many therapeutic schools as essential in facilitating therapeutic change. These core qualities of therapists, along with the therapist's presence, work holis</w:t>
            </w:r>
            <w:r w:rsidRPr="00E71690">
              <w:rPr>
                <w:rFonts w:ascii="Garamond" w:hAnsi="Garamond" w:cs="Garamond"/>
                <w:spacing w:val="-2"/>
                <w:sz w:val="23"/>
                <w:szCs w:val="23"/>
              </w:rPr>
              <w:softHyphen/>
            </w:r>
            <w:r w:rsidRPr="00E71690">
              <w:rPr>
                <w:rFonts w:ascii="Garamond" w:hAnsi="Garamond" w:cs="Garamond"/>
                <w:spacing w:val="-1"/>
                <w:sz w:val="23"/>
                <w:szCs w:val="23"/>
              </w:rPr>
              <w:t>tically to create a safe environment for learning (Cain, 2010). Regardless of theo</w:t>
            </w:r>
            <w:r w:rsidRPr="00E71690">
              <w:rPr>
                <w:rFonts w:ascii="Garamond" w:hAnsi="Garamond" w:cs="Garamond"/>
                <w:spacing w:val="-1"/>
                <w:sz w:val="23"/>
                <w:szCs w:val="23"/>
              </w:rPr>
              <w:softHyphen/>
            </w:r>
            <w:r w:rsidRPr="00E71690">
              <w:rPr>
                <w:rFonts w:ascii="Garamond" w:hAnsi="Garamond" w:cs="Garamond"/>
                <w:spacing w:val="-4"/>
                <w:sz w:val="23"/>
                <w:szCs w:val="23"/>
              </w:rPr>
              <w:t xml:space="preserve">retical orientation, most therapists strive to listen fully and empathically to clients, </w:t>
            </w:r>
            <w:r w:rsidRPr="00E71690">
              <w:rPr>
                <w:rFonts w:ascii="Garamond" w:hAnsi="Garamond" w:cs="Garamond"/>
                <w:spacing w:val="-1"/>
                <w:sz w:val="23"/>
                <w:szCs w:val="23"/>
              </w:rPr>
              <w:t xml:space="preserve">especially during the initial stages of therapy. We now turn to a detailed discussion </w:t>
            </w:r>
            <w:r w:rsidRPr="00E71690">
              <w:rPr>
                <w:rFonts w:ascii="Garamond" w:hAnsi="Garamond" w:cs="Garamond"/>
                <w:sz w:val="23"/>
                <w:szCs w:val="23"/>
              </w:rPr>
              <w:t>of how these core conditions are an integral part of the therapeutic relationship.</w:t>
            </w:r>
          </w:p>
          <w:p w:rsidR="00E71690" w:rsidRPr="00E71690" w:rsidRDefault="00E71690">
            <w:pPr>
              <w:spacing w:before="432"/>
              <w:ind w:left="468" w:right="36"/>
              <w:jc w:val="both"/>
              <w:rPr>
                <w:rFonts w:ascii="Garamond" w:hAnsi="Garamond" w:cs="Garamond"/>
                <w:sz w:val="23"/>
                <w:szCs w:val="23"/>
              </w:rPr>
            </w:pPr>
            <w:r w:rsidRPr="00E71690">
              <w:rPr>
                <w:rFonts w:ascii="Verdana" w:hAnsi="Verdana" w:cs="Verdana"/>
                <w:b/>
                <w:bCs/>
                <w:color w:val="96A955"/>
                <w:spacing w:val="11"/>
                <w:sz w:val="18"/>
                <w:szCs w:val="18"/>
              </w:rPr>
              <w:t>CONGRUENCE, OR GENUINENESS</w:t>
            </w:r>
            <w:r w:rsidRPr="00E71690">
              <w:rPr>
                <w:rFonts w:ascii="Garamond" w:hAnsi="Garamond" w:cs="Garamond"/>
                <w:spacing w:val="1"/>
                <w:sz w:val="23"/>
                <w:szCs w:val="23"/>
              </w:rPr>
              <w:t xml:space="preserve"> implies that therapists are real; that is, </w:t>
            </w:r>
            <w:r w:rsidRPr="00E71690">
              <w:rPr>
                <w:rFonts w:ascii="Garamond" w:hAnsi="Garamond" w:cs="Garamond"/>
                <w:spacing w:val="-2"/>
                <w:sz w:val="23"/>
                <w:szCs w:val="23"/>
              </w:rPr>
              <w:t>they are genuine, integrated, and authentic during the therapy hour. They are with</w:t>
            </w:r>
            <w:r w:rsidRPr="00E71690">
              <w:rPr>
                <w:rFonts w:ascii="Garamond" w:hAnsi="Garamond" w:cs="Garamond"/>
                <w:spacing w:val="-2"/>
                <w:sz w:val="23"/>
                <w:szCs w:val="23"/>
              </w:rPr>
              <w:softHyphen/>
            </w:r>
            <w:r w:rsidRPr="00E71690">
              <w:rPr>
                <w:rFonts w:ascii="Garamond" w:hAnsi="Garamond" w:cs="Garamond"/>
                <w:spacing w:val="-1"/>
                <w:sz w:val="23"/>
                <w:szCs w:val="23"/>
              </w:rPr>
              <w:t xml:space="preserve">out a false front, their inner experience and outer expression of that experience match, and they can openly express feelings, thoughts, reactions, and attitudes that are present in the relationship with the client. This communication is done with </w:t>
            </w:r>
            <w:r w:rsidRPr="00E71690">
              <w:rPr>
                <w:rFonts w:ascii="Garamond" w:hAnsi="Garamond" w:cs="Garamond"/>
                <w:spacing w:val="-3"/>
                <w:sz w:val="23"/>
                <w:szCs w:val="23"/>
              </w:rPr>
              <w:t xml:space="preserve">careful reflection and considered judgment on the therapist's part (Kolden, Klein, </w:t>
            </w:r>
            <w:r w:rsidRPr="00E71690">
              <w:rPr>
                <w:rFonts w:ascii="Garamond" w:hAnsi="Garamond" w:cs="Garamond"/>
                <w:sz w:val="23"/>
                <w:szCs w:val="23"/>
              </w:rPr>
              <w:t>Wang, &amp; Austin, 2011).</w:t>
            </w:r>
          </w:p>
        </w:tc>
      </w:tr>
    </w:tbl>
    <w:p w:rsidR="00E71690" w:rsidRDefault="00E71690">
      <w:pPr>
        <w:widowControl/>
        <w:kinsoku/>
        <w:autoSpaceDE w:val="0"/>
        <w:autoSpaceDN w:val="0"/>
        <w:adjustRightInd w:val="0"/>
        <w:sectPr w:rsidR="00E71690">
          <w:headerReference w:type="even" r:id="rId1140"/>
          <w:headerReference w:type="default" r:id="rId1141"/>
          <w:footerReference w:type="even" r:id="rId1142"/>
          <w:footerReference w:type="default" r:id="rId1143"/>
          <w:pgSz w:w="12240" w:h="15840"/>
          <w:pgMar w:top="2620" w:right="1803" w:bottom="190" w:left="1883" w:header="0" w:footer="0" w:gutter="0"/>
          <w:cols w:space="720"/>
          <w:noEndnote/>
        </w:sectPr>
      </w:pPr>
    </w:p>
    <w:p w:rsidR="00E71690" w:rsidRDefault="00E71690">
      <w:pPr>
        <w:ind w:firstLine="288"/>
        <w:jc w:val="both"/>
        <w:rPr>
          <w:rFonts w:ascii="Garamond" w:hAnsi="Garamond" w:cs="Garamond"/>
          <w:sz w:val="23"/>
          <w:szCs w:val="23"/>
        </w:rPr>
      </w:pPr>
      <w:r>
        <w:rPr>
          <w:rFonts w:ascii="Garamond" w:hAnsi="Garamond" w:cs="Garamond"/>
          <w:sz w:val="23"/>
          <w:szCs w:val="23"/>
        </w:rPr>
        <w:t>Through authenticity the therapist serves as a model of a human being strug</w:t>
      </w:r>
      <w:r>
        <w:rPr>
          <w:rFonts w:ascii="Garamond" w:hAnsi="Garamond" w:cs="Garamond"/>
          <w:sz w:val="23"/>
          <w:szCs w:val="23"/>
        </w:rPr>
        <w:softHyphen/>
      </w:r>
      <w:r>
        <w:rPr>
          <w:rFonts w:ascii="Garamond" w:hAnsi="Garamond" w:cs="Garamond"/>
          <w:spacing w:val="3"/>
          <w:sz w:val="23"/>
          <w:szCs w:val="23"/>
        </w:rPr>
        <w:t xml:space="preserve">gling toward greater realness. Being congruent might necessitate expressing a range of feelings including anger, frustration, liking, concern, and annoyance. </w:t>
      </w:r>
      <w:r>
        <w:rPr>
          <w:rFonts w:ascii="Garamond" w:hAnsi="Garamond" w:cs="Garamond"/>
          <w:spacing w:val="-1"/>
          <w:sz w:val="23"/>
          <w:szCs w:val="23"/>
        </w:rPr>
        <w:t xml:space="preserve">This does not mean that therapists should impulsively share all their reactions, for </w:t>
      </w:r>
      <w:r>
        <w:rPr>
          <w:rFonts w:ascii="Garamond" w:hAnsi="Garamond" w:cs="Garamond"/>
          <w:sz w:val="23"/>
          <w:szCs w:val="23"/>
        </w:rPr>
        <w:t>self-disclosure must be appropriate, well timed, and have a constructive therapeu</w:t>
      </w:r>
      <w:r>
        <w:rPr>
          <w:rFonts w:ascii="Garamond" w:hAnsi="Garamond" w:cs="Garamond"/>
          <w:sz w:val="23"/>
          <w:szCs w:val="23"/>
        </w:rPr>
        <w:softHyphen/>
      </w:r>
      <w:r>
        <w:rPr>
          <w:rFonts w:ascii="Garamond" w:hAnsi="Garamond" w:cs="Garamond"/>
          <w:spacing w:val="1"/>
          <w:sz w:val="23"/>
          <w:szCs w:val="23"/>
        </w:rPr>
        <w:t xml:space="preserve">tic intent. Counselors can try too hard to be genuine; sharing because one thinks </w:t>
      </w:r>
      <w:r>
        <w:rPr>
          <w:rFonts w:ascii="Garamond" w:hAnsi="Garamond" w:cs="Garamond"/>
          <w:spacing w:val="-4"/>
          <w:sz w:val="23"/>
          <w:szCs w:val="23"/>
        </w:rPr>
        <w:t xml:space="preserve">it will be good for the client, without being genuinely moved to express something </w:t>
      </w:r>
      <w:r>
        <w:rPr>
          <w:rFonts w:ascii="Garamond" w:hAnsi="Garamond" w:cs="Garamond"/>
          <w:spacing w:val="-2"/>
          <w:sz w:val="23"/>
          <w:szCs w:val="23"/>
        </w:rPr>
        <w:t xml:space="preserve">regarded as personal, can be incongruent. Person-centered therapy stresses that </w:t>
      </w:r>
      <w:r>
        <w:rPr>
          <w:rFonts w:ascii="Garamond" w:hAnsi="Garamond" w:cs="Garamond"/>
          <w:sz w:val="23"/>
          <w:szCs w:val="23"/>
        </w:rPr>
        <w:t xml:space="preserve">counseling will be inhibited if the counselor feels one way about the client but acts in a different way. For example, if the practitioner dislikes or disapproves of the client but feigns acceptance, therapy will be impaired. Cain (zmo) stresses that </w:t>
      </w:r>
      <w:r>
        <w:rPr>
          <w:rFonts w:ascii="Garamond" w:hAnsi="Garamond" w:cs="Garamond"/>
          <w:spacing w:val="-2"/>
          <w:sz w:val="23"/>
          <w:szCs w:val="23"/>
        </w:rPr>
        <w:t xml:space="preserve">therapists need to be attuned to the emerging needs of the client and to respond in </w:t>
      </w:r>
      <w:r>
        <w:rPr>
          <w:rFonts w:ascii="Garamond" w:hAnsi="Garamond" w:cs="Garamond"/>
          <w:spacing w:val="-1"/>
          <w:sz w:val="23"/>
          <w:szCs w:val="23"/>
        </w:rPr>
        <w:t xml:space="preserve">ways that are in the best interests of the individual. If therapists keep this in mind, </w:t>
      </w:r>
      <w:r>
        <w:rPr>
          <w:rFonts w:ascii="Garamond" w:hAnsi="Garamond" w:cs="Garamond"/>
          <w:sz w:val="23"/>
          <w:szCs w:val="23"/>
        </w:rPr>
        <w:t>they are likely to make sound clinical decisions most of the time.</w:t>
      </w:r>
    </w:p>
    <w:p w:rsidR="00E71690" w:rsidRDefault="00E71690">
      <w:pPr>
        <w:spacing w:before="252"/>
        <w:ind w:firstLine="288"/>
        <w:jc w:val="both"/>
        <w:rPr>
          <w:rFonts w:ascii="Garamond" w:hAnsi="Garamond" w:cs="Garamond"/>
          <w:sz w:val="23"/>
          <w:szCs w:val="23"/>
        </w:rPr>
      </w:pPr>
      <w:r>
        <w:rPr>
          <w:noProof/>
        </w:rPr>
        <w:pict>
          <v:shape id="_x0000_s1324" type="#_x0000_t202" style="position:absolute;left:0;text-align:left;margin-left:504.45pt;margin-top:211.7pt;width:13.95pt;height:140.85pt;z-index:25143961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line="2817" w:lineRule="atLeast"/>
                    <w:jc w:val="center"/>
                  </w:pPr>
                  <w:r>
                    <w:rPr>
                      <w:noProof/>
                    </w:rPr>
                    <w:drawing>
                      <wp:inline distT="0" distB="0" distL="0" distR="0">
                        <wp:extent cx="180975" cy="1790700"/>
                        <wp:effectExtent l="19050" t="0" r="9525" b="0"/>
                        <wp:docPr id="26" name="Picture 26" descr="_Pi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328"/>
                                <pic:cNvPicPr>
                                  <a:picLocks noChangeAspect="1" noChangeArrowheads="1"/>
                                </pic:cNvPicPr>
                              </pic:nvPicPr>
                              <pic:blipFill>
                                <a:blip r:embed="rId1144"/>
                                <a:srcRect/>
                                <a:stretch>
                                  <a:fillRect/>
                                </a:stretch>
                              </pic:blipFill>
                              <pic:spPr bwMode="auto">
                                <a:xfrm>
                                  <a:off x="0" y="0"/>
                                  <a:ext cx="180975" cy="1790700"/>
                                </a:xfrm>
                                <a:prstGeom prst="rect">
                                  <a:avLst/>
                                </a:prstGeom>
                                <a:noFill/>
                                <a:ln w="9525">
                                  <a:noFill/>
                                  <a:miter lim="800000"/>
                                  <a:headEnd/>
                                  <a:tailEnd/>
                                </a:ln>
                              </pic:spPr>
                            </pic:pic>
                          </a:graphicData>
                        </a:graphic>
                      </wp:inline>
                    </w:drawing>
                  </w:r>
                </w:p>
              </w:txbxContent>
            </v:textbox>
            <w10:wrap type="square" anchorx="page" anchory="page"/>
          </v:shape>
        </w:pict>
      </w:r>
      <w:r>
        <w:rPr>
          <w:rFonts w:ascii="Garamond" w:hAnsi="Garamond" w:cs="Garamond"/>
          <w:spacing w:val="-4"/>
          <w:sz w:val="23"/>
          <w:szCs w:val="23"/>
        </w:rPr>
        <w:t xml:space="preserve">Rogers's concept of congruence does not imply that only a fully self-actualized </w:t>
      </w:r>
      <w:r>
        <w:rPr>
          <w:rFonts w:ascii="Garamond" w:hAnsi="Garamond" w:cs="Garamond"/>
          <w:spacing w:val="1"/>
          <w:sz w:val="23"/>
          <w:szCs w:val="23"/>
        </w:rPr>
        <w:t>therapist can be effective in counseling. Because therapists are human, they can</w:t>
      </w:r>
      <w:r>
        <w:rPr>
          <w:rFonts w:ascii="Garamond" w:hAnsi="Garamond" w:cs="Garamond"/>
          <w:spacing w:val="1"/>
          <w:sz w:val="23"/>
          <w:szCs w:val="23"/>
        </w:rPr>
        <w:softHyphen/>
        <w:t xml:space="preserve">not be expected to be fully authentic. Congruence exists on a continuum from </w:t>
      </w:r>
      <w:r>
        <w:rPr>
          <w:rFonts w:ascii="Garamond" w:hAnsi="Garamond" w:cs="Garamond"/>
          <w:sz w:val="23"/>
          <w:szCs w:val="23"/>
        </w:rPr>
        <w:t>highly congruent to very incongruent. This is true of all three characteristics.</w:t>
      </w:r>
    </w:p>
    <w:p w:rsidR="00E71690" w:rsidRDefault="00E71690">
      <w:pPr>
        <w:spacing w:before="216" w:line="208" w:lineRule="auto"/>
        <w:jc w:val="center"/>
        <w:rPr>
          <w:rFonts w:ascii="Garamond" w:hAnsi="Garamond" w:cs="Garamond"/>
          <w:sz w:val="23"/>
          <w:szCs w:val="23"/>
        </w:rPr>
      </w:pPr>
      <w:r>
        <w:rPr>
          <w:rFonts w:ascii="Verdana" w:hAnsi="Verdana" w:cs="Verdana"/>
          <w:b/>
          <w:bCs/>
          <w:color w:val="96A956"/>
          <w:spacing w:val="10"/>
          <w:sz w:val="18"/>
          <w:szCs w:val="18"/>
        </w:rPr>
        <w:t>UNCONDITIONAL POSITIVE REGARD AND ACCEPTANCE</w:t>
      </w:r>
      <w:r>
        <w:rPr>
          <w:rFonts w:ascii="Garamond" w:hAnsi="Garamond" w:cs="Garamond"/>
          <w:sz w:val="23"/>
          <w:szCs w:val="23"/>
        </w:rPr>
        <w:t xml:space="preserve"> The second</w:t>
      </w:r>
    </w:p>
    <w:p w:rsidR="00E71690" w:rsidRDefault="00E71690">
      <w:pPr>
        <w:spacing w:before="72"/>
        <w:jc w:val="both"/>
        <w:rPr>
          <w:rFonts w:ascii="Garamond" w:hAnsi="Garamond" w:cs="Garamond"/>
          <w:spacing w:val="-3"/>
          <w:sz w:val="23"/>
          <w:szCs w:val="23"/>
        </w:rPr>
      </w:pPr>
      <w:r>
        <w:rPr>
          <w:rFonts w:ascii="Garamond" w:hAnsi="Garamond" w:cs="Garamond"/>
          <w:spacing w:val="1"/>
          <w:sz w:val="23"/>
          <w:szCs w:val="23"/>
        </w:rPr>
        <w:t xml:space="preserve">attitude therapists need to communicate is deep and genuine caring for the client </w:t>
      </w:r>
      <w:r>
        <w:rPr>
          <w:rFonts w:ascii="Garamond" w:hAnsi="Garamond" w:cs="Garamond"/>
          <w:spacing w:val="-3"/>
          <w:sz w:val="23"/>
          <w:szCs w:val="23"/>
        </w:rPr>
        <w:t xml:space="preserve">as a person, or a condition of </w:t>
      </w:r>
      <w:r>
        <w:rPr>
          <w:rFonts w:ascii="Garamond" w:hAnsi="Garamond" w:cs="Garamond"/>
          <w:b/>
          <w:bCs/>
          <w:spacing w:val="-3"/>
          <w:sz w:val="23"/>
          <w:szCs w:val="23"/>
        </w:rPr>
        <w:t xml:space="preserve">unconditional positive regard, </w:t>
      </w:r>
      <w:r>
        <w:rPr>
          <w:rFonts w:ascii="Garamond" w:hAnsi="Garamond" w:cs="Garamond"/>
          <w:spacing w:val="-3"/>
          <w:sz w:val="23"/>
          <w:szCs w:val="23"/>
        </w:rPr>
        <w:t xml:space="preserve">which can best be </w:t>
      </w:r>
      <w:r>
        <w:rPr>
          <w:rFonts w:ascii="Garamond" w:hAnsi="Garamond" w:cs="Garamond"/>
          <w:spacing w:val="-1"/>
          <w:sz w:val="23"/>
          <w:szCs w:val="23"/>
        </w:rPr>
        <w:t xml:space="preserve">achieved through empathic identification with the client (Farber &amp; Doolin, 2011). The caring is nonpossessive and is not contaminated by evaluation or judgment of the client's feelings, thoughts, and behavior as good or bad. Therapists value and </w:t>
      </w:r>
      <w:r>
        <w:rPr>
          <w:rFonts w:ascii="Garamond" w:hAnsi="Garamond" w:cs="Garamond"/>
          <w:spacing w:val="2"/>
          <w:sz w:val="23"/>
          <w:szCs w:val="23"/>
        </w:rPr>
        <w:t xml:space="preserve">warmly accept clients without placing stipulations on their acceptance. It is not </w:t>
      </w:r>
      <w:r>
        <w:rPr>
          <w:rFonts w:ascii="Garamond" w:hAnsi="Garamond" w:cs="Garamond"/>
          <w:spacing w:val="-1"/>
          <w:sz w:val="23"/>
          <w:szCs w:val="23"/>
        </w:rPr>
        <w:t xml:space="preserve">an attitude of "I'll accept you when . . ."; rather, it is one of "I'll accept you as you </w:t>
      </w:r>
      <w:r>
        <w:rPr>
          <w:rFonts w:ascii="Garamond" w:hAnsi="Garamond" w:cs="Garamond"/>
          <w:spacing w:val="1"/>
          <w:sz w:val="23"/>
          <w:szCs w:val="23"/>
        </w:rPr>
        <w:t xml:space="preserve">are." Therapists communicate through their behavior that they value their clients as they are and that clients are free to have feelings and experiences. Acceptance </w:t>
      </w:r>
      <w:r>
        <w:rPr>
          <w:rFonts w:ascii="Garamond" w:hAnsi="Garamond" w:cs="Garamond"/>
          <w:sz w:val="23"/>
          <w:szCs w:val="23"/>
        </w:rPr>
        <w:t xml:space="preserve">is the recognition of clients' rights to have their own beliefs and feelings; it is not </w:t>
      </w:r>
      <w:r>
        <w:rPr>
          <w:rFonts w:ascii="Garamond" w:hAnsi="Garamond" w:cs="Garamond"/>
          <w:spacing w:val="-3"/>
          <w:sz w:val="23"/>
          <w:szCs w:val="23"/>
        </w:rPr>
        <w:t>the approval of all behavior. All overt behavior need not be approved of or accepted.</w:t>
      </w:r>
    </w:p>
    <w:p w:rsidR="00E71690" w:rsidRDefault="00E71690">
      <w:pPr>
        <w:spacing w:before="216"/>
        <w:ind w:firstLine="288"/>
        <w:jc w:val="both"/>
        <w:rPr>
          <w:rFonts w:ascii="Garamond" w:hAnsi="Garamond" w:cs="Garamond"/>
          <w:sz w:val="23"/>
          <w:szCs w:val="23"/>
        </w:rPr>
      </w:pPr>
      <w:r>
        <w:rPr>
          <w:rFonts w:ascii="Garamond" w:hAnsi="Garamond" w:cs="Garamond"/>
          <w:spacing w:val="1"/>
          <w:sz w:val="23"/>
          <w:szCs w:val="23"/>
        </w:rPr>
        <w:t>According to Rogers's (1977) research, the greater the degree of caring, priz</w:t>
      </w:r>
      <w:r>
        <w:rPr>
          <w:rFonts w:ascii="Garamond" w:hAnsi="Garamond" w:cs="Garamond"/>
          <w:spacing w:val="1"/>
          <w:sz w:val="23"/>
          <w:szCs w:val="23"/>
        </w:rPr>
        <w:softHyphen/>
      </w:r>
      <w:r>
        <w:rPr>
          <w:rFonts w:ascii="Garamond" w:hAnsi="Garamond" w:cs="Garamond"/>
          <w:sz w:val="23"/>
          <w:szCs w:val="23"/>
        </w:rPr>
        <w:t xml:space="preserve">ing, accepting, and valuing of the client in a nonpossessive way, the greater the </w:t>
      </w:r>
      <w:r>
        <w:rPr>
          <w:rFonts w:ascii="Garamond" w:hAnsi="Garamond" w:cs="Garamond"/>
          <w:spacing w:val="-1"/>
          <w:sz w:val="23"/>
          <w:szCs w:val="23"/>
        </w:rPr>
        <w:t xml:space="preserve">chance that therapy will be successful. He also makes it clear that it is not possible </w:t>
      </w:r>
      <w:r>
        <w:rPr>
          <w:rFonts w:ascii="Garamond" w:hAnsi="Garamond" w:cs="Garamond"/>
          <w:spacing w:val="-2"/>
          <w:sz w:val="23"/>
          <w:szCs w:val="23"/>
        </w:rPr>
        <w:t xml:space="preserve">for therapists to genuinely feel acceptance and unconditional caring at all times. </w:t>
      </w:r>
      <w:r>
        <w:rPr>
          <w:rFonts w:ascii="Garamond" w:hAnsi="Garamond" w:cs="Garamond"/>
          <w:sz w:val="23"/>
          <w:szCs w:val="23"/>
        </w:rPr>
        <w:t xml:space="preserve">However, if therapists have little respect for their clients, or an active dislike or </w:t>
      </w:r>
      <w:r>
        <w:rPr>
          <w:rFonts w:ascii="Garamond" w:hAnsi="Garamond" w:cs="Garamond"/>
          <w:spacing w:val="-2"/>
          <w:sz w:val="23"/>
          <w:szCs w:val="23"/>
        </w:rPr>
        <w:t xml:space="preserve">disgust, it is not likely that the therapeutic work will be fruitful. If therapists' caring stems from their own need to be liked and appreciated, constructive change in the </w:t>
      </w:r>
      <w:r>
        <w:rPr>
          <w:rFonts w:ascii="Garamond" w:hAnsi="Garamond" w:cs="Garamond"/>
          <w:spacing w:val="-4"/>
          <w:sz w:val="23"/>
          <w:szCs w:val="23"/>
        </w:rPr>
        <w:t xml:space="preserve">client is inhibited. This notion of positive regard has implications for all therapists, </w:t>
      </w:r>
      <w:r>
        <w:rPr>
          <w:rFonts w:ascii="Garamond" w:hAnsi="Garamond" w:cs="Garamond"/>
          <w:sz w:val="23"/>
          <w:szCs w:val="23"/>
        </w:rPr>
        <w:t>regardless of their theoretical orientation (Farber &amp; Doolin, zoii).</w:t>
      </w:r>
    </w:p>
    <w:p w:rsidR="00E71690" w:rsidRDefault="00E71690">
      <w:pPr>
        <w:spacing w:before="324"/>
        <w:jc w:val="both"/>
        <w:rPr>
          <w:rFonts w:ascii="Garamond" w:hAnsi="Garamond" w:cs="Garamond"/>
          <w:spacing w:val="-3"/>
          <w:sz w:val="23"/>
          <w:szCs w:val="23"/>
        </w:rPr>
      </w:pPr>
      <w:r>
        <w:rPr>
          <w:rFonts w:ascii="Verdana" w:hAnsi="Verdana" w:cs="Verdana"/>
          <w:b/>
          <w:bCs/>
          <w:color w:val="96A956"/>
          <w:spacing w:val="5"/>
          <w:sz w:val="18"/>
          <w:szCs w:val="18"/>
        </w:rPr>
        <w:t>ACCURATE EMPATHIC UNDERSTANDING</w:t>
      </w:r>
      <w:r>
        <w:rPr>
          <w:rFonts w:ascii="Garamond" w:hAnsi="Garamond" w:cs="Garamond"/>
          <w:spacing w:val="-5"/>
          <w:sz w:val="23"/>
          <w:szCs w:val="23"/>
        </w:rPr>
        <w:t xml:space="preserve"> One of the main tasks of the ther</w:t>
      </w:r>
      <w:r>
        <w:rPr>
          <w:rFonts w:ascii="Garamond" w:hAnsi="Garamond" w:cs="Garamond"/>
          <w:spacing w:val="-5"/>
          <w:sz w:val="23"/>
          <w:szCs w:val="23"/>
        </w:rPr>
        <w:softHyphen/>
      </w:r>
      <w:r>
        <w:rPr>
          <w:rFonts w:ascii="Garamond" w:hAnsi="Garamond" w:cs="Garamond"/>
          <w:spacing w:val="-4"/>
          <w:sz w:val="23"/>
          <w:szCs w:val="23"/>
        </w:rPr>
        <w:t xml:space="preserve">apist is to understand clients' experience and feelings sensitively and accurately as they </w:t>
      </w:r>
      <w:r>
        <w:rPr>
          <w:rFonts w:ascii="Garamond" w:hAnsi="Garamond" w:cs="Garamond"/>
          <w:spacing w:val="-5"/>
          <w:sz w:val="23"/>
          <w:szCs w:val="23"/>
        </w:rPr>
        <w:t xml:space="preserve">are revealed in the moment-to-moment interaction during the therapy session. The </w:t>
      </w:r>
      <w:r>
        <w:rPr>
          <w:rFonts w:ascii="Garamond" w:hAnsi="Garamond" w:cs="Garamond"/>
          <w:spacing w:val="-2"/>
          <w:sz w:val="23"/>
          <w:szCs w:val="23"/>
        </w:rPr>
        <w:t xml:space="preserve">therapist strives to sense clients' subjective experience, particularly in the here and </w:t>
      </w:r>
      <w:r>
        <w:rPr>
          <w:rFonts w:ascii="Garamond" w:hAnsi="Garamond" w:cs="Garamond"/>
          <w:spacing w:val="-3"/>
          <w:sz w:val="23"/>
          <w:szCs w:val="23"/>
        </w:rPr>
        <w:t>now. The aim is to encourage clients to get closer to themselves, to feel more deeply and intensely, and to recognize and resolve the incongruity that exists within them.</w:t>
      </w:r>
    </w:p>
    <w:p w:rsidR="00E71690" w:rsidRDefault="00E71690">
      <w:pPr>
        <w:widowControl/>
        <w:kinsoku/>
        <w:autoSpaceDE w:val="0"/>
        <w:autoSpaceDN w:val="0"/>
        <w:adjustRightInd w:val="0"/>
        <w:sectPr w:rsidR="00E71690">
          <w:headerReference w:type="even" r:id="rId1145"/>
          <w:headerReference w:type="default" r:id="rId1146"/>
          <w:footerReference w:type="even" r:id="rId1147"/>
          <w:footerReference w:type="default" r:id="rId1148"/>
          <w:pgSz w:w="12240" w:h="15840"/>
          <w:pgMar w:top="780" w:right="2975" w:bottom="1930" w:left="1905" w:header="0" w:footer="0" w:gutter="0"/>
          <w:cols w:space="720"/>
          <w:noEndnote/>
        </w:sectPr>
      </w:pPr>
    </w:p>
    <w:p w:rsidR="00E71690" w:rsidRDefault="00E71690">
      <w:pPr>
        <w:ind w:firstLine="288"/>
        <w:jc w:val="both"/>
        <w:rPr>
          <w:rFonts w:ascii="Garamond" w:hAnsi="Garamond" w:cs="Garamond"/>
          <w:sz w:val="23"/>
          <w:szCs w:val="23"/>
        </w:rPr>
      </w:pPr>
      <w:r>
        <w:rPr>
          <w:rFonts w:ascii="Garamond" w:hAnsi="Garamond" w:cs="Garamond"/>
          <w:spacing w:val="-2"/>
          <w:w w:val="105"/>
          <w:sz w:val="23"/>
          <w:szCs w:val="23"/>
        </w:rPr>
        <w:t xml:space="preserve">Empathy </w:t>
      </w:r>
      <w:r>
        <w:rPr>
          <w:rFonts w:ascii="Garamond" w:hAnsi="Garamond" w:cs="Garamond"/>
          <w:spacing w:val="-2"/>
          <w:sz w:val="23"/>
          <w:szCs w:val="23"/>
        </w:rPr>
        <w:t xml:space="preserve">is a deep and subjective understanding of the client </w:t>
      </w:r>
      <w:r>
        <w:rPr>
          <w:i/>
          <w:iCs/>
          <w:spacing w:val="-2"/>
          <w:sz w:val="21"/>
          <w:szCs w:val="21"/>
        </w:rPr>
        <w:t xml:space="preserve">with </w:t>
      </w:r>
      <w:r>
        <w:rPr>
          <w:rFonts w:ascii="Garamond" w:hAnsi="Garamond" w:cs="Garamond"/>
          <w:spacing w:val="-2"/>
          <w:sz w:val="23"/>
          <w:szCs w:val="23"/>
        </w:rPr>
        <w:t xml:space="preserve">the client. </w:t>
      </w:r>
      <w:r>
        <w:rPr>
          <w:rFonts w:ascii="Garamond" w:hAnsi="Garamond" w:cs="Garamond"/>
          <w:spacing w:val="-6"/>
          <w:sz w:val="23"/>
          <w:szCs w:val="23"/>
        </w:rPr>
        <w:t xml:space="preserve">Empathy is not sympathy, or feeling sorry for a client. Therapists are able to share the </w:t>
      </w:r>
      <w:r>
        <w:rPr>
          <w:rFonts w:ascii="Garamond" w:hAnsi="Garamond" w:cs="Garamond"/>
          <w:spacing w:val="-1"/>
          <w:sz w:val="23"/>
          <w:szCs w:val="23"/>
        </w:rPr>
        <w:t xml:space="preserve">client's subjective world by drawing from their own experiences that may be similar </w:t>
      </w:r>
      <w:r>
        <w:rPr>
          <w:rFonts w:ascii="Garamond" w:hAnsi="Garamond" w:cs="Garamond"/>
          <w:spacing w:val="-3"/>
          <w:sz w:val="23"/>
          <w:szCs w:val="23"/>
        </w:rPr>
        <w:t xml:space="preserve">to the client's feelings. Yet therapists must not lose their own separateness. Rogers </w:t>
      </w:r>
      <w:r>
        <w:rPr>
          <w:rFonts w:ascii="Garamond" w:hAnsi="Garamond" w:cs="Garamond"/>
          <w:sz w:val="23"/>
          <w:szCs w:val="23"/>
        </w:rPr>
        <w:t xml:space="preserve">asserts that when therapists can grasp the client's private world as the client sees </w:t>
      </w:r>
      <w:r>
        <w:rPr>
          <w:rFonts w:ascii="Garamond" w:hAnsi="Garamond" w:cs="Garamond"/>
          <w:spacing w:val="-1"/>
          <w:sz w:val="23"/>
          <w:szCs w:val="23"/>
        </w:rPr>
        <w:t xml:space="preserve">and feels it—without losing the separateness of their own identity—constructive </w:t>
      </w:r>
      <w:r>
        <w:rPr>
          <w:rFonts w:ascii="Garamond" w:hAnsi="Garamond" w:cs="Garamond"/>
          <w:spacing w:val="2"/>
          <w:sz w:val="23"/>
          <w:szCs w:val="23"/>
        </w:rPr>
        <w:t xml:space="preserve">change is likely to occur. Empathy, particularly emotionally focused empathy, </w:t>
      </w:r>
      <w:r>
        <w:rPr>
          <w:rFonts w:ascii="Garamond" w:hAnsi="Garamond" w:cs="Garamond"/>
          <w:spacing w:val="-1"/>
          <w:sz w:val="23"/>
          <w:szCs w:val="23"/>
        </w:rPr>
        <w:t xml:space="preserve">helps clients (1) pay attention to and value their experiencing, (2) process their experience both cognitively and bodily, (3) view prior experiences in new ways, and </w:t>
      </w:r>
      <w:r>
        <w:rPr>
          <w:rFonts w:ascii="Garamond" w:hAnsi="Garamond" w:cs="Garamond"/>
          <w:spacing w:val="-2"/>
          <w:sz w:val="23"/>
          <w:szCs w:val="23"/>
        </w:rPr>
        <w:t xml:space="preserve">(4) increase their confidence in making choices and in pursuing a course of action </w:t>
      </w:r>
      <w:r>
        <w:rPr>
          <w:rFonts w:ascii="Garamond" w:hAnsi="Garamond" w:cs="Garamond"/>
          <w:sz w:val="23"/>
          <w:szCs w:val="23"/>
        </w:rPr>
        <w:t>(Cain, 2010).</w:t>
      </w:r>
    </w:p>
    <w:p w:rsidR="00E71690" w:rsidRDefault="00E71690">
      <w:pPr>
        <w:spacing w:before="216"/>
        <w:ind w:firstLine="288"/>
        <w:jc w:val="both"/>
        <w:rPr>
          <w:rFonts w:ascii="Garamond" w:hAnsi="Garamond" w:cs="Garamond"/>
          <w:sz w:val="23"/>
          <w:szCs w:val="23"/>
        </w:rPr>
      </w:pPr>
      <w:r>
        <w:rPr>
          <w:noProof/>
        </w:rPr>
        <w:pict>
          <v:shape id="_x0000_s1325" type="#_x0000_t202" style="position:absolute;left:0;text-align:left;margin-left:-60.25pt;margin-top:29.25pt;width:14.4pt;height:88.65pt;z-index:-25187584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19"/>
                      <w:w w:val="105"/>
                      <w:sz w:val="17"/>
                      <w:szCs w:val="17"/>
                    </w:rPr>
                  </w:pPr>
                  <w:r>
                    <w:rPr>
                      <w:rFonts w:ascii="Bookman Old Style" w:hAnsi="Bookman Old Style" w:cs="Bookman Old Style"/>
                      <w:spacing w:val="-19"/>
                      <w:w w:val="105"/>
                      <w:sz w:val="17"/>
                      <w:szCs w:val="17"/>
                    </w:rPr>
                    <w:t>184</w:t>
                  </w:r>
                </w:p>
                <w:p w:rsidR="00E71690" w:rsidRDefault="00E71690">
                  <w:pPr>
                    <w:spacing w:before="36" w:after="108" w:line="125" w:lineRule="exact"/>
                    <w:jc w:val="right"/>
                    <w:rPr>
                      <w:rFonts w:ascii="Tahoma" w:hAnsi="Tahoma" w:cs="Tahoma"/>
                      <w:spacing w:val="23"/>
                      <w:sz w:val="13"/>
                      <w:szCs w:val="13"/>
                    </w:rPr>
                  </w:pPr>
                  <w:r>
                    <w:rPr>
                      <w:rFonts w:ascii="Tahoma" w:hAnsi="Tahoma" w:cs="Tahoma"/>
                      <w:spacing w:val="23"/>
                      <w:sz w:val="13"/>
                      <w:szCs w:val="13"/>
                    </w:rPr>
                    <w:t>CHAPTER SEVEN</w:t>
                  </w:r>
                </w:p>
              </w:txbxContent>
            </v:textbox>
            <w10:wrap type="square"/>
          </v:shape>
        </w:pict>
      </w:r>
      <w:r>
        <w:rPr>
          <w:rFonts w:ascii="Garamond" w:hAnsi="Garamond" w:cs="Garamond"/>
          <w:sz w:val="23"/>
          <w:szCs w:val="23"/>
        </w:rPr>
        <w:t xml:space="preserve">Clark (20 o) describes an integral model of empathy in the counseling process that is based on three ways of knowing: (1) </w:t>
      </w:r>
      <w:r>
        <w:rPr>
          <w:i/>
          <w:iCs/>
          <w:sz w:val="21"/>
          <w:szCs w:val="21"/>
        </w:rPr>
        <w:t xml:space="preserve">subjective empathy </w:t>
      </w:r>
      <w:r>
        <w:rPr>
          <w:rFonts w:ascii="Garamond" w:hAnsi="Garamond" w:cs="Garamond"/>
          <w:sz w:val="23"/>
          <w:szCs w:val="23"/>
        </w:rPr>
        <w:t>enables practition</w:t>
      </w:r>
      <w:r>
        <w:rPr>
          <w:rFonts w:ascii="Garamond" w:hAnsi="Garamond" w:cs="Garamond"/>
          <w:sz w:val="23"/>
          <w:szCs w:val="23"/>
        </w:rPr>
        <w:softHyphen/>
      </w:r>
      <w:r>
        <w:rPr>
          <w:rFonts w:ascii="Garamond" w:hAnsi="Garamond" w:cs="Garamond"/>
          <w:spacing w:val="1"/>
          <w:sz w:val="23"/>
          <w:szCs w:val="23"/>
        </w:rPr>
        <w:t xml:space="preserve">ers to experience what it is like to be the client; (2) </w:t>
      </w:r>
      <w:r>
        <w:rPr>
          <w:i/>
          <w:iCs/>
          <w:spacing w:val="1"/>
          <w:sz w:val="21"/>
          <w:szCs w:val="21"/>
        </w:rPr>
        <w:t xml:space="preserve">interpersonal empathy </w:t>
      </w:r>
      <w:r>
        <w:rPr>
          <w:rFonts w:ascii="Garamond" w:hAnsi="Garamond" w:cs="Garamond"/>
          <w:spacing w:val="1"/>
          <w:sz w:val="23"/>
          <w:szCs w:val="23"/>
        </w:rPr>
        <w:t xml:space="preserve">pertains to understanding a client's internal frame of reference and conveying a sense of </w:t>
      </w:r>
      <w:r>
        <w:rPr>
          <w:rFonts w:ascii="Garamond" w:hAnsi="Garamond" w:cs="Garamond"/>
          <w:spacing w:val="-2"/>
          <w:sz w:val="23"/>
          <w:szCs w:val="23"/>
        </w:rPr>
        <w:t xml:space="preserve">the private meanings to the person; and (3) </w:t>
      </w:r>
      <w:r>
        <w:rPr>
          <w:i/>
          <w:iCs/>
          <w:spacing w:val="-2"/>
          <w:sz w:val="21"/>
          <w:szCs w:val="21"/>
        </w:rPr>
        <w:t xml:space="preserve">objective empathy </w:t>
      </w:r>
      <w:r>
        <w:rPr>
          <w:rFonts w:ascii="Garamond" w:hAnsi="Garamond" w:cs="Garamond"/>
          <w:spacing w:val="-2"/>
          <w:sz w:val="23"/>
          <w:szCs w:val="23"/>
        </w:rPr>
        <w:t xml:space="preserve">relies on knowledge </w:t>
      </w:r>
      <w:r>
        <w:rPr>
          <w:rFonts w:ascii="Garamond" w:hAnsi="Garamond" w:cs="Garamond"/>
          <w:sz w:val="23"/>
          <w:szCs w:val="23"/>
        </w:rPr>
        <w:t>sources outside of a client's frame of reference. By using a multiple-perspective model of empathy, counselors have a broader way to understand clients.</w:t>
      </w:r>
    </w:p>
    <w:p w:rsidR="00E71690" w:rsidRDefault="00E71690">
      <w:pPr>
        <w:spacing w:before="108"/>
        <w:ind w:firstLine="288"/>
        <w:jc w:val="both"/>
        <w:rPr>
          <w:rFonts w:ascii="Garamond" w:hAnsi="Garamond" w:cs="Garamond"/>
          <w:sz w:val="23"/>
          <w:szCs w:val="23"/>
        </w:rPr>
      </w:pPr>
      <w:r>
        <w:rPr>
          <w:rFonts w:ascii="Garamond" w:hAnsi="Garamond" w:cs="Garamond"/>
          <w:spacing w:val="1"/>
          <w:sz w:val="23"/>
          <w:szCs w:val="23"/>
        </w:rPr>
        <w:t xml:space="preserve">Accurate empathy is the cornerstone of the person-centered approach, and it </w:t>
      </w:r>
      <w:r>
        <w:rPr>
          <w:rFonts w:ascii="Garamond" w:hAnsi="Garamond" w:cs="Garamond"/>
          <w:spacing w:val="-5"/>
          <w:sz w:val="23"/>
          <w:szCs w:val="23"/>
        </w:rPr>
        <w:t xml:space="preserve">is a necessary ingredient of any effective therapy (Cain, 2010). </w:t>
      </w:r>
      <w:r>
        <w:rPr>
          <w:rFonts w:ascii="Garamond" w:hAnsi="Garamond" w:cs="Garamond"/>
          <w:spacing w:val="-5"/>
          <w:w w:val="105"/>
          <w:sz w:val="23"/>
          <w:szCs w:val="23"/>
        </w:rPr>
        <w:t xml:space="preserve">Accurate empathic </w:t>
      </w:r>
      <w:r>
        <w:rPr>
          <w:rFonts w:ascii="Garamond" w:hAnsi="Garamond" w:cs="Garamond"/>
          <w:w w:val="105"/>
          <w:sz w:val="23"/>
          <w:szCs w:val="23"/>
        </w:rPr>
        <w:t xml:space="preserve">understanding </w:t>
      </w:r>
      <w:r>
        <w:rPr>
          <w:rFonts w:ascii="Garamond" w:hAnsi="Garamond" w:cs="Garamond"/>
          <w:sz w:val="23"/>
          <w:szCs w:val="23"/>
        </w:rPr>
        <w:t xml:space="preserve">implies that the therapist will sense clients' feelings </w:t>
      </w:r>
      <w:r>
        <w:rPr>
          <w:i/>
          <w:iCs/>
          <w:sz w:val="21"/>
          <w:szCs w:val="21"/>
        </w:rPr>
        <w:t xml:space="preserve">as if </w:t>
      </w:r>
      <w:r>
        <w:rPr>
          <w:rFonts w:ascii="Garamond" w:hAnsi="Garamond" w:cs="Garamond"/>
          <w:sz w:val="23"/>
          <w:szCs w:val="23"/>
        </w:rPr>
        <w:t xml:space="preserve">they were </w:t>
      </w:r>
      <w:r>
        <w:rPr>
          <w:rFonts w:ascii="Garamond" w:hAnsi="Garamond" w:cs="Garamond"/>
          <w:spacing w:val="1"/>
          <w:sz w:val="23"/>
          <w:szCs w:val="23"/>
        </w:rPr>
        <w:t xml:space="preserve">his or her own without becoming lost in those feelings. It is a way for therapists </w:t>
      </w:r>
      <w:r>
        <w:rPr>
          <w:rFonts w:ascii="Garamond" w:hAnsi="Garamond" w:cs="Garamond"/>
          <w:spacing w:val="-2"/>
          <w:sz w:val="23"/>
          <w:szCs w:val="23"/>
        </w:rPr>
        <w:t xml:space="preserve">to hear the meanings expressed by their clients that often lie at the edge of their </w:t>
      </w:r>
      <w:r>
        <w:rPr>
          <w:rFonts w:ascii="Garamond" w:hAnsi="Garamond" w:cs="Garamond"/>
          <w:spacing w:val="5"/>
          <w:sz w:val="23"/>
          <w:szCs w:val="23"/>
        </w:rPr>
        <w:t>awareness. A primary means of determining whether an individual experienc</w:t>
      </w:r>
      <w:r>
        <w:rPr>
          <w:rFonts w:ascii="Garamond" w:hAnsi="Garamond" w:cs="Garamond"/>
          <w:spacing w:val="5"/>
          <w:sz w:val="23"/>
          <w:szCs w:val="23"/>
        </w:rPr>
        <w:softHyphen/>
      </w:r>
      <w:r>
        <w:rPr>
          <w:rFonts w:ascii="Garamond" w:hAnsi="Garamond" w:cs="Garamond"/>
          <w:spacing w:val="-1"/>
          <w:sz w:val="23"/>
          <w:szCs w:val="23"/>
        </w:rPr>
        <w:t xml:space="preserve">es a therapist's empathy is to secure feedback from the client (Norcross, 2010). </w:t>
      </w:r>
      <w:r>
        <w:rPr>
          <w:rFonts w:ascii="Garamond" w:hAnsi="Garamond" w:cs="Garamond"/>
          <w:spacing w:val="-2"/>
          <w:sz w:val="23"/>
          <w:szCs w:val="23"/>
        </w:rPr>
        <w:t>According to Watson (2002), full empathy entails understanding the meaning and feeling of a client's experiencing. Therapists need to understand clients on both emotional and cognitive levels. Empathy is an active ingredient of change that fa</w:t>
      </w:r>
      <w:r>
        <w:rPr>
          <w:rFonts w:ascii="Garamond" w:hAnsi="Garamond" w:cs="Garamond"/>
          <w:spacing w:val="-2"/>
          <w:sz w:val="23"/>
          <w:szCs w:val="23"/>
        </w:rPr>
        <w:softHyphen/>
      </w:r>
      <w:r>
        <w:rPr>
          <w:rFonts w:ascii="Garamond" w:hAnsi="Garamond" w:cs="Garamond"/>
          <w:sz w:val="23"/>
          <w:szCs w:val="23"/>
        </w:rPr>
        <w:t xml:space="preserve">cilitates clients' cognitive processes and emotional self-regulation. Watson (2002) </w:t>
      </w:r>
      <w:r>
        <w:rPr>
          <w:rFonts w:ascii="Garamond" w:hAnsi="Garamond" w:cs="Garamond"/>
          <w:spacing w:val="-1"/>
          <w:sz w:val="23"/>
          <w:szCs w:val="23"/>
        </w:rPr>
        <w:t xml:space="preserve">states that 6o years of research has consistently demonstrated that empathy is the </w:t>
      </w:r>
      <w:r>
        <w:rPr>
          <w:rFonts w:ascii="Garamond" w:hAnsi="Garamond" w:cs="Garamond"/>
          <w:sz w:val="23"/>
          <w:szCs w:val="23"/>
        </w:rPr>
        <w:t>most powerful determinant of client progress in therapy.</w:t>
      </w:r>
    </w:p>
    <w:p w:rsidR="00E71690" w:rsidRDefault="00E71690">
      <w:pPr>
        <w:spacing w:before="288"/>
        <w:ind w:firstLine="288"/>
        <w:jc w:val="both"/>
        <w:rPr>
          <w:rFonts w:ascii="Garamond" w:hAnsi="Garamond" w:cs="Garamond"/>
          <w:spacing w:val="-3"/>
          <w:sz w:val="23"/>
          <w:szCs w:val="23"/>
        </w:rPr>
      </w:pPr>
      <w:r>
        <w:rPr>
          <w:rFonts w:ascii="Garamond" w:hAnsi="Garamond" w:cs="Garamond"/>
          <w:spacing w:val="-5"/>
          <w:sz w:val="23"/>
          <w:szCs w:val="23"/>
        </w:rPr>
        <w:t xml:space="preserve">Clients' perceptions of feeling understood by their therapists relate favorably to </w:t>
      </w:r>
      <w:r>
        <w:rPr>
          <w:rFonts w:ascii="Garamond" w:hAnsi="Garamond" w:cs="Garamond"/>
          <w:spacing w:val="-2"/>
          <w:sz w:val="23"/>
          <w:szCs w:val="23"/>
        </w:rPr>
        <w:t>outcome. Empathic therapists strive to discover the meaning of the client's experi</w:t>
      </w:r>
      <w:r>
        <w:rPr>
          <w:rFonts w:ascii="Garamond" w:hAnsi="Garamond" w:cs="Garamond"/>
          <w:spacing w:val="-2"/>
          <w:sz w:val="23"/>
          <w:szCs w:val="23"/>
        </w:rPr>
        <w:softHyphen/>
      </w:r>
      <w:r>
        <w:rPr>
          <w:rFonts w:ascii="Garamond" w:hAnsi="Garamond" w:cs="Garamond"/>
          <w:spacing w:val="-1"/>
          <w:sz w:val="23"/>
          <w:szCs w:val="23"/>
        </w:rPr>
        <w:t xml:space="preserve">ence, understand the overall goals of the client, and tailor their responses to the particular client. Effective empathy is grounded in authentic caring for the client </w:t>
      </w:r>
      <w:r>
        <w:rPr>
          <w:rFonts w:ascii="Garamond" w:hAnsi="Garamond" w:cs="Garamond"/>
          <w:spacing w:val="-3"/>
          <w:sz w:val="23"/>
          <w:szCs w:val="23"/>
        </w:rPr>
        <w:t>(Elliott, Bohart, Watson, &amp; Greenberg, 2011).</w:t>
      </w:r>
    </w:p>
    <w:p w:rsidR="00E71690" w:rsidRDefault="00E71690">
      <w:pPr>
        <w:spacing w:before="468"/>
        <w:ind w:right="1800"/>
        <w:rPr>
          <w:rFonts w:ascii="Arial" w:hAnsi="Arial" w:cs="Arial"/>
          <w:b/>
          <w:bCs/>
          <w:color w:val="9DAB55"/>
          <w:spacing w:val="32"/>
          <w:sz w:val="28"/>
          <w:szCs w:val="28"/>
        </w:rPr>
      </w:pPr>
      <w:r>
        <w:rPr>
          <w:rFonts w:ascii="Arial" w:hAnsi="Arial" w:cs="Arial"/>
          <w:b/>
          <w:bCs/>
          <w:color w:val="9DAB55"/>
          <w:spacing w:val="30"/>
          <w:sz w:val="28"/>
          <w:szCs w:val="28"/>
        </w:rPr>
        <w:t xml:space="preserve">APPLICATION: THERAPEUTIC </w:t>
      </w:r>
      <w:r>
        <w:rPr>
          <w:rFonts w:ascii="Arial" w:hAnsi="Arial" w:cs="Arial"/>
          <w:b/>
          <w:bCs/>
          <w:color w:val="9DAB55"/>
          <w:spacing w:val="32"/>
          <w:sz w:val="28"/>
          <w:szCs w:val="28"/>
        </w:rPr>
        <w:t>TECHNIQUES AND PROCEDURES</w:t>
      </w:r>
    </w:p>
    <w:p w:rsidR="00E71690" w:rsidRDefault="00E71690">
      <w:pPr>
        <w:spacing w:before="72" w:line="266" w:lineRule="auto"/>
        <w:rPr>
          <w:rFonts w:ascii="Arial" w:hAnsi="Arial" w:cs="Arial"/>
          <w:b/>
          <w:bCs/>
          <w:spacing w:val="-2"/>
          <w:sz w:val="26"/>
          <w:szCs w:val="26"/>
        </w:rPr>
      </w:pPr>
      <w:r>
        <w:rPr>
          <w:rFonts w:ascii="Arial" w:hAnsi="Arial" w:cs="Arial"/>
          <w:b/>
          <w:bCs/>
          <w:spacing w:val="-2"/>
          <w:sz w:val="26"/>
          <w:szCs w:val="26"/>
        </w:rPr>
        <w:t>Early Emphasis on Reflection .f Feelings</w:t>
      </w:r>
    </w:p>
    <w:p w:rsidR="00E71690" w:rsidRDefault="00E71690">
      <w:pPr>
        <w:jc w:val="both"/>
        <w:rPr>
          <w:rFonts w:ascii="Garamond" w:hAnsi="Garamond" w:cs="Garamond"/>
          <w:sz w:val="23"/>
          <w:szCs w:val="23"/>
        </w:rPr>
      </w:pPr>
      <w:r>
        <w:rPr>
          <w:rFonts w:ascii="Garamond" w:hAnsi="Garamond" w:cs="Garamond"/>
          <w:sz w:val="23"/>
          <w:szCs w:val="23"/>
        </w:rPr>
        <w:t xml:space="preserve">Rogers's original emphasis was on grasping the world of the client and reflecting </w:t>
      </w:r>
      <w:r>
        <w:rPr>
          <w:rFonts w:ascii="Garamond" w:hAnsi="Garamond" w:cs="Garamond"/>
          <w:spacing w:val="-1"/>
          <w:sz w:val="23"/>
          <w:szCs w:val="23"/>
        </w:rPr>
        <w:t xml:space="preserve">this understanding. As his view of psychotherapy developed, however, his focus </w:t>
      </w:r>
      <w:r>
        <w:rPr>
          <w:rFonts w:ascii="Garamond" w:hAnsi="Garamond" w:cs="Garamond"/>
          <w:sz w:val="23"/>
          <w:szCs w:val="23"/>
        </w:rPr>
        <w:t>shifted away from a nondirective stance and emphasized the therapist's relation</w:t>
      </w:r>
      <w:r>
        <w:rPr>
          <w:rFonts w:ascii="Garamond" w:hAnsi="Garamond" w:cs="Garamond"/>
          <w:sz w:val="23"/>
          <w:szCs w:val="23"/>
        </w:rPr>
        <w:softHyphen/>
        <w:t>ship with the client. Many followers of Rogers simply imitated his reflective style,</w:t>
      </w:r>
    </w:p>
    <w:p w:rsidR="00E71690" w:rsidRDefault="00E71690">
      <w:pPr>
        <w:widowControl/>
        <w:kinsoku/>
        <w:autoSpaceDE w:val="0"/>
        <w:autoSpaceDN w:val="0"/>
        <w:adjustRightInd w:val="0"/>
        <w:sectPr w:rsidR="00E71690">
          <w:headerReference w:type="even" r:id="rId1149"/>
          <w:headerReference w:type="default" r:id="rId1150"/>
          <w:footerReference w:type="even" r:id="rId1151"/>
          <w:footerReference w:type="default" r:id="rId1152"/>
          <w:pgSz w:w="12240" w:h="15840"/>
          <w:pgMar w:top="2600" w:right="1803" w:bottom="270" w:left="3077" w:header="0" w:footer="0" w:gutter="0"/>
          <w:cols w:space="720"/>
          <w:noEndnote/>
        </w:sectPr>
      </w:pPr>
    </w:p>
    <w:p w:rsidR="00E71690" w:rsidRDefault="00E71690">
      <w:pPr>
        <w:jc w:val="both"/>
        <w:rPr>
          <w:rFonts w:ascii="Garamond" w:hAnsi="Garamond" w:cs="Garamond"/>
          <w:spacing w:val="1"/>
          <w:sz w:val="23"/>
          <w:szCs w:val="23"/>
        </w:rPr>
      </w:pPr>
      <w:r>
        <w:rPr>
          <w:rFonts w:ascii="Garamond" w:hAnsi="Garamond" w:cs="Garamond"/>
          <w:sz w:val="23"/>
          <w:szCs w:val="23"/>
        </w:rPr>
        <w:t xml:space="preserve">and client-centered therapy has often been identified primarily with the technique </w:t>
      </w:r>
      <w:r>
        <w:rPr>
          <w:rFonts w:ascii="Garamond" w:hAnsi="Garamond" w:cs="Garamond"/>
          <w:spacing w:val="2"/>
          <w:sz w:val="23"/>
          <w:szCs w:val="23"/>
        </w:rPr>
        <w:t xml:space="preserve">of reflection despite Rogers's contention that the therapist's relational attitudes </w:t>
      </w:r>
      <w:r>
        <w:rPr>
          <w:rFonts w:ascii="Garamond" w:hAnsi="Garamond" w:cs="Garamond"/>
          <w:spacing w:val="-2"/>
          <w:sz w:val="23"/>
          <w:szCs w:val="23"/>
        </w:rPr>
        <w:t xml:space="preserve">and fundamental ways of being with the client constitute the heart of the change </w:t>
      </w:r>
      <w:r>
        <w:rPr>
          <w:rFonts w:ascii="Garamond" w:hAnsi="Garamond" w:cs="Garamond"/>
          <w:spacing w:val="-5"/>
          <w:sz w:val="23"/>
          <w:szCs w:val="23"/>
        </w:rPr>
        <w:t xml:space="preserve">process. Rogers and other contributors to the development of the person-centered </w:t>
      </w:r>
      <w:r>
        <w:rPr>
          <w:rFonts w:ascii="Garamond" w:hAnsi="Garamond" w:cs="Garamond"/>
          <w:spacing w:val="-3"/>
          <w:sz w:val="23"/>
          <w:szCs w:val="23"/>
        </w:rPr>
        <w:t xml:space="preserve">approach have been critical of the stereotypic view that this approach is basically a </w:t>
      </w:r>
      <w:r>
        <w:rPr>
          <w:rFonts w:ascii="Garamond" w:hAnsi="Garamond" w:cs="Garamond"/>
          <w:spacing w:val="1"/>
          <w:sz w:val="23"/>
          <w:szCs w:val="23"/>
        </w:rPr>
        <w:t>simple restatement of what the client just said.</w:t>
      </w:r>
    </w:p>
    <w:p w:rsidR="00E71690" w:rsidRDefault="00E71690">
      <w:pPr>
        <w:spacing w:before="324" w:line="216" w:lineRule="auto"/>
        <w:rPr>
          <w:rFonts w:ascii="Arial" w:hAnsi="Arial" w:cs="Arial"/>
          <w:b/>
          <w:bCs/>
          <w:sz w:val="26"/>
          <w:szCs w:val="26"/>
        </w:rPr>
      </w:pPr>
      <w:r>
        <w:rPr>
          <w:rFonts w:ascii="Arial" w:hAnsi="Arial" w:cs="Arial"/>
          <w:b/>
          <w:bCs/>
          <w:sz w:val="26"/>
          <w:szCs w:val="26"/>
        </w:rPr>
        <w:t>Evolution of Person-Centered Methods</w:t>
      </w:r>
    </w:p>
    <w:p w:rsidR="00E71690" w:rsidRDefault="00E71690">
      <w:pPr>
        <w:spacing w:before="72"/>
        <w:jc w:val="both"/>
        <w:rPr>
          <w:rFonts w:ascii="Garamond" w:hAnsi="Garamond" w:cs="Garamond"/>
          <w:sz w:val="23"/>
          <w:szCs w:val="23"/>
        </w:rPr>
      </w:pPr>
      <w:r>
        <w:rPr>
          <w:rFonts w:ascii="Garamond" w:hAnsi="Garamond" w:cs="Garamond"/>
          <w:spacing w:val="-2"/>
          <w:sz w:val="23"/>
          <w:szCs w:val="23"/>
        </w:rPr>
        <w:t xml:space="preserve">Contemporary person-centered therapy is the result of an evolutionary process of </w:t>
      </w:r>
      <w:r>
        <w:rPr>
          <w:rFonts w:ascii="Garamond" w:hAnsi="Garamond" w:cs="Garamond"/>
          <w:spacing w:val="1"/>
          <w:sz w:val="23"/>
          <w:szCs w:val="23"/>
        </w:rPr>
        <w:t xml:space="preserve">more than 70 years, and it continues to remain open to change and refinement. </w:t>
      </w:r>
      <w:r>
        <w:rPr>
          <w:rFonts w:ascii="Garamond" w:hAnsi="Garamond" w:cs="Garamond"/>
          <w:spacing w:val="-1"/>
          <w:sz w:val="23"/>
          <w:szCs w:val="23"/>
        </w:rPr>
        <w:t xml:space="preserve">One of Rogers's main contributions to the counseling field is the notion that the </w:t>
      </w:r>
      <w:r>
        <w:rPr>
          <w:rFonts w:ascii="Garamond" w:hAnsi="Garamond" w:cs="Garamond"/>
          <w:spacing w:val="3"/>
          <w:sz w:val="23"/>
          <w:szCs w:val="23"/>
        </w:rPr>
        <w:t xml:space="preserve">quality of the therapeutic relationship, as opposed to administering techniques, </w:t>
      </w:r>
      <w:r>
        <w:rPr>
          <w:rFonts w:ascii="Garamond" w:hAnsi="Garamond" w:cs="Garamond"/>
          <w:sz w:val="23"/>
          <w:szCs w:val="23"/>
        </w:rPr>
        <w:t xml:space="preserve">is the primary agent of growth in the client. The therapist's ability to establish a strong connection with clients is </w:t>
      </w:r>
      <w:r>
        <w:rPr>
          <w:i/>
          <w:iCs/>
          <w:sz w:val="21"/>
          <w:szCs w:val="21"/>
        </w:rPr>
        <w:t xml:space="preserve">the </w:t>
      </w:r>
      <w:r>
        <w:rPr>
          <w:rFonts w:ascii="Garamond" w:hAnsi="Garamond" w:cs="Garamond"/>
          <w:sz w:val="23"/>
          <w:szCs w:val="23"/>
        </w:rPr>
        <w:t>critical factor determining successful coun</w:t>
      </w:r>
      <w:r>
        <w:rPr>
          <w:rFonts w:ascii="Garamond" w:hAnsi="Garamond" w:cs="Garamond"/>
          <w:sz w:val="23"/>
          <w:szCs w:val="23"/>
        </w:rPr>
        <w:softHyphen/>
        <w:t>seling outcomes.</w:t>
      </w:r>
    </w:p>
    <w:p w:rsidR="00E71690" w:rsidRDefault="00E71690">
      <w:pPr>
        <w:spacing w:before="108"/>
        <w:ind w:firstLine="288"/>
        <w:jc w:val="both"/>
        <w:rPr>
          <w:rFonts w:ascii="Garamond" w:hAnsi="Garamond" w:cs="Garamond"/>
          <w:spacing w:val="-1"/>
          <w:sz w:val="23"/>
          <w:szCs w:val="23"/>
        </w:rPr>
      </w:pPr>
      <w:r>
        <w:rPr>
          <w:noProof/>
        </w:rPr>
        <w:pict>
          <v:shape id="_x0000_s1326" type="#_x0000_t202" style="position:absolute;left:0;text-align:left;margin-left:503.85pt;margin-top:210.7pt;width:13.95pt;height:135.85pt;z-index:25144166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71" w:lineRule="exact"/>
                    <w:rPr>
                      <w:rFonts w:ascii="Bookman Old Style" w:hAnsi="Bookman Old Style" w:cs="Bookman Old Style"/>
                      <w:spacing w:val="-17"/>
                      <w:sz w:val="17"/>
                      <w:szCs w:val="17"/>
                    </w:rPr>
                  </w:pPr>
                  <w:r>
                    <w:rPr>
                      <w:rFonts w:ascii="Bookman Old Style" w:hAnsi="Bookman Old Style" w:cs="Bookman Old Style"/>
                      <w:spacing w:val="-17"/>
                      <w:sz w:val="17"/>
                      <w:szCs w:val="17"/>
                    </w:rPr>
                    <w:t>185</w:t>
                  </w:r>
                </w:p>
                <w:p w:rsidR="00E71690" w:rsidRDefault="00E71690">
                  <w:pPr>
                    <w:spacing w:before="108" w:line="143" w:lineRule="exact"/>
                    <w:jc w:val="center"/>
                    <w:rPr>
                      <w:rFonts w:ascii="Arial" w:hAnsi="Arial" w:cs="Arial"/>
                      <w:w w:val="170"/>
                      <w:sz w:val="7"/>
                      <w:szCs w:val="7"/>
                    </w:rPr>
                  </w:pPr>
                  <w:r>
                    <w:rPr>
                      <w:rFonts w:ascii="Arial" w:hAnsi="Arial" w:cs="Arial"/>
                      <w:w w:val="170"/>
                      <w:sz w:val="7"/>
                      <w:szCs w:val="7"/>
                    </w:rPr>
                    <w:t>-0</w:t>
                  </w:r>
                </w:p>
                <w:p w:rsidR="00E71690" w:rsidRDefault="00E71690">
                  <w:pPr>
                    <w:spacing w:before="180" w:line="125" w:lineRule="exact"/>
                    <w:jc w:val="center"/>
                    <w:rPr>
                      <w:rFonts w:ascii="Arial" w:hAnsi="Arial" w:cs="Arial"/>
                      <w:w w:val="155"/>
                      <w:sz w:val="14"/>
                      <w:szCs w:val="14"/>
                    </w:rPr>
                  </w:pPr>
                  <w:r>
                    <w:rPr>
                      <w:rFonts w:ascii="Bookman Old Style" w:hAnsi="Bookman Old Style" w:cs="Bookman Old Style"/>
                      <w:i/>
                      <w:iCs/>
                      <w:w w:val="155"/>
                      <w:sz w:val="12"/>
                      <w:szCs w:val="12"/>
                    </w:rPr>
                    <w:t>0</w:t>
                  </w:r>
                  <w:r>
                    <w:rPr>
                      <w:rFonts w:ascii="Bookman Old Style" w:hAnsi="Bookman Old Style" w:cs="Bookman Old Style"/>
                      <w:i/>
                      <w:iCs/>
                      <w:w w:val="155"/>
                      <w:sz w:val="12"/>
                      <w:szCs w:val="12"/>
                    </w:rPr>
                    <w:br/>
                  </w:r>
                  <w:r>
                    <w:rPr>
                      <w:rFonts w:ascii="Arial" w:hAnsi="Arial" w:cs="Arial"/>
                      <w:w w:val="155"/>
                      <w:sz w:val="14"/>
                      <w:szCs w:val="14"/>
                    </w:rPr>
                    <w:t>z</w:t>
                  </w:r>
                </w:p>
                <w:p w:rsidR="00E71690" w:rsidRDefault="00E71690">
                  <w:pPr>
                    <w:spacing w:before="216" w:line="141" w:lineRule="exact"/>
                    <w:jc w:val="center"/>
                    <w:rPr>
                      <w:rFonts w:ascii="Arial" w:hAnsi="Arial" w:cs="Arial"/>
                      <w:w w:val="155"/>
                      <w:sz w:val="14"/>
                      <w:szCs w:val="14"/>
                    </w:rPr>
                  </w:pPr>
                  <w:r>
                    <w:rPr>
                      <w:rFonts w:ascii="Arial" w:hAnsi="Arial" w:cs="Arial"/>
                      <w:w w:val="155"/>
                      <w:sz w:val="14"/>
                      <w:szCs w:val="14"/>
                    </w:rPr>
                    <w:t>z</w:t>
                  </w:r>
                </w:p>
                <w:p w:rsidR="00E71690" w:rsidRDefault="00E71690">
                  <w:pPr>
                    <w:spacing w:before="252" w:after="324" w:line="416" w:lineRule="exact"/>
                    <w:jc w:val="center"/>
                    <w:rPr>
                      <w:rFonts w:ascii="Arial" w:hAnsi="Arial" w:cs="Arial"/>
                      <w:sz w:val="9"/>
                      <w:szCs w:val="9"/>
                    </w:rPr>
                  </w:pPr>
                  <w:r>
                    <w:rPr>
                      <w:rFonts w:ascii="Arial" w:hAnsi="Arial" w:cs="Arial"/>
                      <w:sz w:val="9"/>
                      <w:szCs w:val="9"/>
                    </w:rPr>
                    <w:t>0</w:t>
                  </w:r>
                  <w:r>
                    <w:rPr>
                      <w:rFonts w:ascii="Arial" w:hAnsi="Arial" w:cs="Arial"/>
                      <w:sz w:val="9"/>
                      <w:szCs w:val="9"/>
                    </w:rPr>
                    <w:br/>
                    <w:t>-0</w:t>
                  </w:r>
                </w:p>
              </w:txbxContent>
            </v:textbox>
            <w10:wrap type="square" anchorx="page" anchory="page"/>
          </v:shape>
        </w:pict>
      </w:r>
      <w:r>
        <w:rPr>
          <w:rFonts w:ascii="Garamond" w:hAnsi="Garamond" w:cs="Garamond"/>
          <w:spacing w:val="-4"/>
          <w:sz w:val="23"/>
          <w:szCs w:val="23"/>
        </w:rPr>
        <w:t xml:space="preserve">No techniques are basic to the practice of person-centered therapy; "being with" </w:t>
      </w:r>
      <w:r>
        <w:rPr>
          <w:rFonts w:ascii="Garamond" w:hAnsi="Garamond" w:cs="Garamond"/>
          <w:spacing w:val="-1"/>
          <w:sz w:val="23"/>
          <w:szCs w:val="23"/>
        </w:rPr>
        <w:t xml:space="preserve">clients and entering imaginatively into their world of perceptions and feelings is </w:t>
      </w:r>
      <w:r>
        <w:rPr>
          <w:rFonts w:ascii="Garamond" w:hAnsi="Garamond" w:cs="Garamond"/>
          <w:spacing w:val="-3"/>
          <w:sz w:val="23"/>
          <w:szCs w:val="23"/>
        </w:rPr>
        <w:t xml:space="preserve">sufficient for facilitating a process of change. Person-centered therapists are not prohibited from suggesting techniques, but </w:t>
      </w:r>
      <w:r>
        <w:rPr>
          <w:i/>
          <w:iCs/>
          <w:spacing w:val="-3"/>
          <w:sz w:val="21"/>
          <w:szCs w:val="21"/>
        </w:rPr>
        <w:t xml:space="preserve">how </w:t>
      </w:r>
      <w:r>
        <w:rPr>
          <w:rFonts w:ascii="Garamond" w:hAnsi="Garamond" w:cs="Garamond"/>
          <w:spacing w:val="-3"/>
          <w:sz w:val="23"/>
          <w:szCs w:val="23"/>
        </w:rPr>
        <w:t xml:space="preserve">these suggestions are presented is </w:t>
      </w:r>
      <w:r>
        <w:rPr>
          <w:rFonts w:ascii="Garamond" w:hAnsi="Garamond" w:cs="Garamond"/>
          <w:sz w:val="23"/>
          <w:szCs w:val="23"/>
        </w:rPr>
        <w:t xml:space="preserve">crucial. Techniques may be suggested when doing so fosters the process of client </w:t>
      </w:r>
      <w:r>
        <w:rPr>
          <w:rFonts w:ascii="Garamond" w:hAnsi="Garamond" w:cs="Garamond"/>
          <w:spacing w:val="-1"/>
          <w:sz w:val="23"/>
          <w:szCs w:val="23"/>
        </w:rPr>
        <w:t xml:space="preserve">and therapist being together in an empathic way. Techniques are not attempts at "doing anything" to a client (Bohart </w:t>
      </w:r>
      <w:r>
        <w:rPr>
          <w:i/>
          <w:iCs/>
          <w:spacing w:val="-1"/>
          <w:w w:val="95"/>
          <w:sz w:val="22"/>
          <w:szCs w:val="22"/>
        </w:rPr>
        <w:t xml:space="preserve">&amp; </w:t>
      </w:r>
      <w:r>
        <w:rPr>
          <w:rFonts w:ascii="Garamond" w:hAnsi="Garamond" w:cs="Garamond"/>
          <w:spacing w:val="-1"/>
          <w:sz w:val="23"/>
          <w:szCs w:val="23"/>
        </w:rPr>
        <w:t>Watson, 2011).</w:t>
      </w:r>
    </w:p>
    <w:p w:rsidR="00E71690" w:rsidRDefault="00E71690">
      <w:pPr>
        <w:spacing w:before="144"/>
        <w:ind w:firstLine="288"/>
        <w:jc w:val="both"/>
        <w:rPr>
          <w:rFonts w:ascii="Garamond" w:hAnsi="Garamond" w:cs="Garamond"/>
          <w:sz w:val="23"/>
          <w:szCs w:val="23"/>
        </w:rPr>
      </w:pPr>
      <w:r>
        <w:rPr>
          <w:rFonts w:ascii="Garamond" w:hAnsi="Garamond" w:cs="Garamond"/>
          <w:sz w:val="23"/>
          <w:szCs w:val="23"/>
        </w:rPr>
        <w:t xml:space="preserve">The person-centered philosophy is based on the assumption that clients have </w:t>
      </w:r>
      <w:r>
        <w:rPr>
          <w:rFonts w:ascii="Garamond" w:hAnsi="Garamond" w:cs="Garamond"/>
          <w:spacing w:val="1"/>
          <w:sz w:val="23"/>
          <w:szCs w:val="23"/>
        </w:rPr>
        <w:t xml:space="preserve">the resourcefulness for positive movement without the counselor assuming an </w:t>
      </w:r>
      <w:r>
        <w:rPr>
          <w:rFonts w:ascii="Garamond" w:hAnsi="Garamond" w:cs="Garamond"/>
          <w:sz w:val="23"/>
          <w:szCs w:val="23"/>
        </w:rPr>
        <w:t xml:space="preserve">active, directive, or problem-solving role. Traditional person-centered therapists </w:t>
      </w:r>
      <w:r>
        <w:rPr>
          <w:rFonts w:ascii="Garamond" w:hAnsi="Garamond" w:cs="Garamond"/>
          <w:spacing w:val="-1"/>
          <w:sz w:val="23"/>
          <w:szCs w:val="23"/>
        </w:rPr>
        <w:t xml:space="preserve">would not tend to suggest a technique (Bohart &amp; Watson, 2011). What is essential </w:t>
      </w:r>
      <w:r>
        <w:rPr>
          <w:rFonts w:ascii="Garamond" w:hAnsi="Garamond" w:cs="Garamond"/>
          <w:spacing w:val="-2"/>
          <w:sz w:val="23"/>
          <w:szCs w:val="23"/>
        </w:rPr>
        <w:t xml:space="preserve">for clients' progress is the therapist's presence, being completely attentive to and </w:t>
      </w:r>
      <w:r>
        <w:rPr>
          <w:rFonts w:ascii="Garamond" w:hAnsi="Garamond" w:cs="Garamond"/>
          <w:spacing w:val="1"/>
          <w:sz w:val="23"/>
          <w:szCs w:val="23"/>
        </w:rPr>
        <w:t xml:space="preserve">immersed in the client as well as in the client's expressed concerns (Cain, 2010). This way of being is far more powerful than any technique a therapist might use </w:t>
      </w:r>
      <w:r>
        <w:rPr>
          <w:rFonts w:ascii="Garamond" w:hAnsi="Garamond" w:cs="Garamond"/>
          <w:spacing w:val="2"/>
          <w:sz w:val="23"/>
          <w:szCs w:val="23"/>
        </w:rPr>
        <w:t>to bring about change. Qualities and skills such as listening, accepting, respect</w:t>
      </w:r>
      <w:r>
        <w:rPr>
          <w:rFonts w:ascii="Garamond" w:hAnsi="Garamond" w:cs="Garamond"/>
          <w:spacing w:val="2"/>
          <w:sz w:val="23"/>
          <w:szCs w:val="23"/>
        </w:rPr>
        <w:softHyphen/>
      </w:r>
      <w:r>
        <w:rPr>
          <w:rFonts w:ascii="Garamond" w:hAnsi="Garamond" w:cs="Garamond"/>
          <w:spacing w:val="1"/>
          <w:sz w:val="23"/>
          <w:szCs w:val="23"/>
        </w:rPr>
        <w:t xml:space="preserve">ing, understanding, and responding must be honest expressions by the therapist. As discussed in Chapter </w:t>
      </w:r>
      <w:r>
        <w:rPr>
          <w:rFonts w:ascii="Bookman Old Style" w:hAnsi="Bookman Old Style" w:cs="Bookman Old Style"/>
          <w:spacing w:val="1"/>
          <w:w w:val="130"/>
          <w:sz w:val="13"/>
          <w:szCs w:val="13"/>
        </w:rPr>
        <w:t xml:space="preserve">2, </w:t>
      </w:r>
      <w:r>
        <w:rPr>
          <w:rFonts w:ascii="Garamond" w:hAnsi="Garamond" w:cs="Garamond"/>
          <w:spacing w:val="1"/>
          <w:sz w:val="23"/>
          <w:szCs w:val="23"/>
        </w:rPr>
        <w:t xml:space="preserve">counselors need to evolve as persons, not just acquire </w:t>
      </w:r>
      <w:r>
        <w:rPr>
          <w:rFonts w:ascii="Garamond" w:hAnsi="Garamond" w:cs="Garamond"/>
          <w:spacing w:val="2"/>
          <w:sz w:val="23"/>
          <w:szCs w:val="23"/>
        </w:rPr>
        <w:t xml:space="preserve">a repertoire of therapeutic strategies. Therapists mainly stay within the client's </w:t>
      </w:r>
      <w:r>
        <w:rPr>
          <w:rFonts w:ascii="Garamond" w:hAnsi="Garamond" w:cs="Garamond"/>
          <w:spacing w:val="-1"/>
          <w:sz w:val="23"/>
          <w:szCs w:val="23"/>
        </w:rPr>
        <w:t xml:space="preserve">frame of reference and strive to understand and reflect the client's communication </w:t>
      </w:r>
      <w:r>
        <w:rPr>
          <w:rFonts w:ascii="Garamond" w:hAnsi="Garamond" w:cs="Garamond"/>
          <w:sz w:val="23"/>
          <w:szCs w:val="23"/>
        </w:rPr>
        <w:t>and experience.</w:t>
      </w:r>
    </w:p>
    <w:p w:rsidR="00E71690" w:rsidRDefault="00E71690">
      <w:pPr>
        <w:spacing w:before="432"/>
        <w:ind w:firstLine="360"/>
        <w:jc w:val="both"/>
        <w:rPr>
          <w:rFonts w:ascii="Garamond" w:hAnsi="Garamond" w:cs="Garamond"/>
          <w:sz w:val="23"/>
          <w:szCs w:val="23"/>
        </w:rPr>
      </w:pPr>
      <w:r>
        <w:rPr>
          <w:rFonts w:ascii="Garamond" w:hAnsi="Garamond" w:cs="Garamond"/>
          <w:spacing w:val="-3"/>
          <w:sz w:val="23"/>
          <w:szCs w:val="23"/>
        </w:rPr>
        <w:t xml:space="preserve">Rogers expected person-centered therapy to continue to evolve and supported </w:t>
      </w:r>
      <w:r>
        <w:rPr>
          <w:rFonts w:ascii="Garamond" w:hAnsi="Garamond" w:cs="Garamond"/>
          <w:spacing w:val="-1"/>
          <w:sz w:val="23"/>
          <w:szCs w:val="23"/>
        </w:rPr>
        <w:t xml:space="preserve">others in breaking new ground. One of the main ways in which person-centered therapy has evolved is the diversity, innovation, and individualization in practice. </w:t>
      </w:r>
      <w:r>
        <w:rPr>
          <w:rFonts w:ascii="Garamond" w:hAnsi="Garamond" w:cs="Garamond"/>
          <w:spacing w:val="-3"/>
          <w:sz w:val="23"/>
          <w:szCs w:val="23"/>
        </w:rPr>
        <w:t xml:space="preserve">There is no longer one way of practicing person-centered therapy (Cain, 2010), and there has been increased latitude for therapists to share their reactions, to confront clients in a caring way, and to participate more actively and fully in the therapeutic </w:t>
      </w:r>
      <w:r>
        <w:rPr>
          <w:rFonts w:ascii="Garamond" w:hAnsi="Garamond" w:cs="Garamond"/>
          <w:spacing w:val="-1"/>
          <w:sz w:val="23"/>
          <w:szCs w:val="23"/>
        </w:rPr>
        <w:t>process (Bozarth et al., 2002). Immediacy, or addressing what is going on between the client and therapist, is highly valued in this approach. This development en</w:t>
      </w:r>
      <w:r>
        <w:rPr>
          <w:rFonts w:ascii="Garamond" w:hAnsi="Garamond" w:cs="Garamond"/>
          <w:spacing w:val="-1"/>
          <w:sz w:val="23"/>
          <w:szCs w:val="23"/>
        </w:rPr>
        <w:softHyphen/>
      </w:r>
      <w:r>
        <w:rPr>
          <w:rFonts w:ascii="Garamond" w:hAnsi="Garamond" w:cs="Garamond"/>
          <w:spacing w:val="-2"/>
          <w:sz w:val="23"/>
          <w:szCs w:val="23"/>
        </w:rPr>
        <w:t xml:space="preserve">courages the use of a wider variety of methods and allows for considerable diversity </w:t>
      </w:r>
      <w:r>
        <w:rPr>
          <w:rFonts w:ascii="Garamond" w:hAnsi="Garamond" w:cs="Garamond"/>
          <w:sz w:val="23"/>
          <w:szCs w:val="23"/>
        </w:rPr>
        <w:t>in personal style among person-centered therapists. The shift toward genuineness</w:t>
      </w:r>
    </w:p>
    <w:p w:rsidR="00E71690" w:rsidRDefault="00E71690">
      <w:pPr>
        <w:widowControl/>
        <w:kinsoku/>
        <w:autoSpaceDE w:val="0"/>
        <w:autoSpaceDN w:val="0"/>
        <w:adjustRightInd w:val="0"/>
        <w:sectPr w:rsidR="00E71690">
          <w:headerReference w:type="even" r:id="rId1153"/>
          <w:headerReference w:type="default" r:id="rId1154"/>
          <w:footerReference w:type="even" r:id="rId1155"/>
          <w:footerReference w:type="default" r:id="rId1156"/>
          <w:pgSz w:w="12240" w:h="15840"/>
          <w:pgMar w:top="740" w:right="3003" w:bottom="2170" w:left="1877" w:header="0" w:footer="0" w:gutter="0"/>
          <w:cols w:space="720"/>
          <w:noEndnote/>
        </w:sectPr>
      </w:pPr>
    </w:p>
    <w:tbl>
      <w:tblPr>
        <w:tblW w:w="0" w:type="auto"/>
        <w:tblLayout w:type="fixed"/>
        <w:tblCellMar>
          <w:left w:w="0" w:type="dxa"/>
          <w:right w:w="0" w:type="dxa"/>
        </w:tblCellMar>
        <w:tblLook w:val="0000"/>
      </w:tblPr>
      <w:tblGrid>
        <w:gridCol w:w="748"/>
        <w:gridCol w:w="7892"/>
      </w:tblGrid>
      <w:tr w:rsidR="00E71690" w:rsidRPr="00E71690">
        <w:tblPrEx>
          <w:tblCellMar>
            <w:top w:w="0" w:type="dxa"/>
            <w:left w:w="0" w:type="dxa"/>
            <w:bottom w:w="0" w:type="dxa"/>
            <w:right w:w="0" w:type="dxa"/>
          </w:tblCellMar>
        </w:tblPrEx>
        <w:trPr>
          <w:trHeight w:hRule="exact" w:val="12682"/>
        </w:trPr>
        <w:tc>
          <w:tcPr>
            <w:tcW w:w="748" w:type="dxa"/>
            <w:tcBorders>
              <w:top w:val="nil"/>
              <w:left w:val="nil"/>
              <w:bottom w:val="nil"/>
              <w:right w:val="nil"/>
            </w:tcBorders>
            <w:textDirection w:val="btLr"/>
          </w:tcPr>
          <w:p w:rsidR="00E71690" w:rsidRPr="00E71690" w:rsidRDefault="00E71690">
            <w:pPr>
              <w:spacing w:before="252" w:line="186" w:lineRule="exact"/>
              <w:ind w:left="9108"/>
              <w:rPr>
                <w:rFonts w:ascii="Arial" w:hAnsi="Arial" w:cs="Arial"/>
                <w:w w:val="110"/>
                <w:sz w:val="17"/>
                <w:szCs w:val="17"/>
              </w:rPr>
            </w:pPr>
            <w:r w:rsidRPr="00E71690">
              <w:rPr>
                <w:rFonts w:ascii="Arial" w:hAnsi="Arial" w:cs="Arial"/>
                <w:w w:val="110"/>
                <w:sz w:val="17"/>
                <w:szCs w:val="17"/>
              </w:rPr>
              <w:t>186</w:t>
            </w:r>
          </w:p>
          <w:p w:rsidR="00E71690" w:rsidRPr="00E71690" w:rsidRDefault="00E71690">
            <w:pPr>
              <w:spacing w:before="36"/>
              <w:ind w:left="7488"/>
              <w:rPr>
                <w:rFonts w:ascii="Tahoma" w:hAnsi="Tahoma" w:cs="Tahoma"/>
                <w:sz w:val="13"/>
                <w:szCs w:val="13"/>
              </w:rPr>
            </w:pPr>
            <w:r w:rsidRPr="00E71690">
              <w:rPr>
                <w:rFonts w:ascii="Tahoma" w:hAnsi="Tahoma" w:cs="Tahoma"/>
                <w:sz w:val="13"/>
                <w:szCs w:val="13"/>
              </w:rPr>
              <w:t>CHAPTER SEVEN</w:t>
            </w:r>
          </w:p>
        </w:tc>
        <w:tc>
          <w:tcPr>
            <w:tcW w:w="7892" w:type="dxa"/>
            <w:tcBorders>
              <w:top w:val="nil"/>
              <w:left w:val="nil"/>
              <w:bottom w:val="nil"/>
              <w:right w:val="nil"/>
            </w:tcBorders>
          </w:tcPr>
          <w:p w:rsidR="00E71690" w:rsidRPr="00E71690" w:rsidRDefault="00E71690">
            <w:pPr>
              <w:ind w:left="468" w:right="144"/>
              <w:jc w:val="both"/>
              <w:rPr>
                <w:rFonts w:ascii="Garamond" w:hAnsi="Garamond" w:cs="Garamond"/>
                <w:spacing w:val="-3"/>
              </w:rPr>
            </w:pPr>
            <w:r w:rsidRPr="00E71690">
              <w:rPr>
                <w:rFonts w:ascii="Garamond" w:hAnsi="Garamond" w:cs="Garamond"/>
                <w:spacing w:val="-3"/>
              </w:rPr>
              <w:t>enables person-centered therapists both to practice in more flexible and integra</w:t>
            </w:r>
            <w:r w:rsidRPr="00E71690">
              <w:rPr>
                <w:rFonts w:ascii="Garamond" w:hAnsi="Garamond" w:cs="Garamond"/>
                <w:spacing w:val="-3"/>
              </w:rPr>
              <w:softHyphen/>
            </w:r>
            <w:r w:rsidRPr="00E71690">
              <w:rPr>
                <w:rFonts w:ascii="Garamond" w:hAnsi="Garamond" w:cs="Garamond"/>
                <w:spacing w:val="-7"/>
              </w:rPr>
              <w:t xml:space="preserve">tive ways that suit their personalities and to have greater flexibility in tailoring the </w:t>
            </w:r>
            <w:r w:rsidRPr="00E71690">
              <w:rPr>
                <w:rFonts w:ascii="Garamond" w:hAnsi="Garamond" w:cs="Garamond"/>
                <w:spacing w:val="-3"/>
              </w:rPr>
              <w:t>counseling relationship to suit different clients (Bohart &amp; Watson, 2011).</w:t>
            </w:r>
          </w:p>
          <w:p w:rsidR="00E71690" w:rsidRPr="00E71690" w:rsidRDefault="00E71690">
            <w:pPr>
              <w:ind w:left="468" w:right="144" w:firstLine="324"/>
              <w:jc w:val="both"/>
              <w:rPr>
                <w:rFonts w:ascii="Garamond" w:hAnsi="Garamond" w:cs="Garamond"/>
                <w:spacing w:val="-11"/>
              </w:rPr>
            </w:pPr>
            <w:r w:rsidRPr="00E71690">
              <w:rPr>
                <w:rFonts w:ascii="Garamond" w:hAnsi="Garamond" w:cs="Garamond"/>
                <w:spacing w:val="-3"/>
              </w:rPr>
              <w:t>Cain (2008, 2010) believes it is essential for therapists to adapt their therapeu</w:t>
            </w:r>
            <w:r w:rsidRPr="00E71690">
              <w:rPr>
                <w:rFonts w:ascii="Garamond" w:hAnsi="Garamond" w:cs="Garamond"/>
                <w:spacing w:val="-3"/>
              </w:rPr>
              <w:softHyphen/>
            </w:r>
            <w:r w:rsidRPr="00E71690">
              <w:rPr>
                <w:rFonts w:ascii="Garamond" w:hAnsi="Garamond" w:cs="Garamond"/>
                <w:spacing w:val="-4"/>
              </w:rPr>
              <w:t>tic style to accommodate the unique needs of each client. Person-centered thera</w:t>
            </w:r>
            <w:r w:rsidRPr="00E71690">
              <w:rPr>
                <w:rFonts w:ascii="Garamond" w:hAnsi="Garamond" w:cs="Garamond"/>
                <w:spacing w:val="-4"/>
              </w:rPr>
              <w:softHyphen/>
              <w:t xml:space="preserve">pists have the freedom to use a variety of responses and methods to assist their </w:t>
            </w:r>
            <w:r w:rsidRPr="00E71690">
              <w:rPr>
                <w:rFonts w:ascii="Garamond" w:hAnsi="Garamond" w:cs="Garamond"/>
                <w:spacing w:val="-2"/>
              </w:rPr>
              <w:t xml:space="preserve">clients; a guiding question therapists need to ask is, "Does it fit?" Cain contends </w:t>
            </w:r>
            <w:r w:rsidRPr="00E71690">
              <w:rPr>
                <w:rFonts w:ascii="Garamond" w:hAnsi="Garamond" w:cs="Garamond"/>
                <w:spacing w:val="-6"/>
              </w:rPr>
              <w:t xml:space="preserve">that, ideally, therapists will continually monitor whether what they are doing fits, </w:t>
            </w:r>
            <w:r w:rsidRPr="00E71690">
              <w:rPr>
                <w:rFonts w:ascii="Garamond" w:hAnsi="Garamond" w:cs="Garamond"/>
                <w:spacing w:val="-4"/>
              </w:rPr>
              <w:t xml:space="preserve">especially whether their therapeutic style is compatible with their clients' way of viewing and understanding their problems. For an illustration of how Dr. David </w:t>
            </w:r>
            <w:r w:rsidRPr="00E71690">
              <w:rPr>
                <w:rFonts w:ascii="Garamond" w:hAnsi="Garamond" w:cs="Garamond"/>
                <w:spacing w:val="-9"/>
              </w:rPr>
              <w:t xml:space="preserve">Cain works with the case of Ruth in a person-centered style, see </w:t>
            </w:r>
            <w:r w:rsidRPr="00E71690">
              <w:rPr>
                <w:rFonts w:ascii="Bookman Old Style" w:hAnsi="Bookman Old Style" w:cs="Bookman Old Style"/>
                <w:i/>
                <w:iCs/>
                <w:spacing w:val="-9"/>
                <w:sz w:val="20"/>
                <w:szCs w:val="20"/>
              </w:rPr>
              <w:t xml:space="preserve">Case Approach to </w:t>
            </w:r>
            <w:r w:rsidRPr="00E71690">
              <w:rPr>
                <w:rFonts w:ascii="Bookman Old Style" w:hAnsi="Bookman Old Style" w:cs="Bookman Old Style"/>
                <w:i/>
                <w:iCs/>
                <w:spacing w:val="-11"/>
                <w:sz w:val="20"/>
                <w:szCs w:val="20"/>
              </w:rPr>
              <w:t xml:space="preserve">Counseling and Psychotherapy </w:t>
            </w:r>
            <w:r w:rsidRPr="00E71690">
              <w:rPr>
                <w:rFonts w:ascii="Garamond" w:hAnsi="Garamond" w:cs="Garamond"/>
                <w:spacing w:val="-11"/>
              </w:rPr>
              <w:t>(Corey, 2013, chap. 5).</w:t>
            </w:r>
          </w:p>
          <w:p w:rsidR="00E71690" w:rsidRPr="00E71690" w:rsidRDefault="00E71690">
            <w:pPr>
              <w:spacing w:before="36"/>
              <w:ind w:left="468" w:right="144" w:firstLine="324"/>
              <w:jc w:val="both"/>
              <w:rPr>
                <w:rFonts w:ascii="Garamond" w:hAnsi="Garamond" w:cs="Garamond"/>
                <w:spacing w:val="-2"/>
              </w:rPr>
            </w:pPr>
            <w:r w:rsidRPr="00E71690">
              <w:rPr>
                <w:rFonts w:ascii="Garamond" w:hAnsi="Garamond" w:cs="Garamond"/>
                <w:spacing w:val="-3"/>
              </w:rPr>
              <w:t xml:space="preserve">Today, those who practice a person-centered approach work in diverse ways </w:t>
            </w:r>
            <w:r w:rsidRPr="00E71690">
              <w:rPr>
                <w:rFonts w:ascii="Garamond" w:hAnsi="Garamond" w:cs="Garamond"/>
                <w:spacing w:val="-5"/>
              </w:rPr>
              <w:t xml:space="preserve">that reflect both advances in theory and practice and a plethora of personal styles. </w:t>
            </w:r>
            <w:r w:rsidRPr="00E71690">
              <w:rPr>
                <w:rFonts w:ascii="Garamond" w:hAnsi="Garamond" w:cs="Garamond"/>
                <w:spacing w:val="-2"/>
              </w:rPr>
              <w:t xml:space="preserve">This is appropriate and fortunate, for none of us can emulate the style of Carl </w:t>
            </w:r>
            <w:r w:rsidRPr="00E71690">
              <w:rPr>
                <w:rFonts w:ascii="Garamond" w:hAnsi="Garamond" w:cs="Garamond"/>
                <w:spacing w:val="-3"/>
              </w:rPr>
              <w:t xml:space="preserve">Rogers and still be true to ourselves. If we strive to model our style after Rogers, </w:t>
            </w:r>
            <w:r w:rsidRPr="00E71690">
              <w:rPr>
                <w:rFonts w:ascii="Garamond" w:hAnsi="Garamond" w:cs="Garamond"/>
                <w:spacing w:val="-6"/>
              </w:rPr>
              <w:t xml:space="preserve">and if that style does not fit for us, we are not being ourselves and we are not being </w:t>
            </w:r>
            <w:r w:rsidRPr="00E71690">
              <w:rPr>
                <w:rFonts w:ascii="Garamond" w:hAnsi="Garamond" w:cs="Garamond"/>
                <w:spacing w:val="-2"/>
              </w:rPr>
              <w:t>fully congruent.</w:t>
            </w:r>
          </w:p>
          <w:p w:rsidR="00E71690" w:rsidRPr="00E71690" w:rsidRDefault="00E71690">
            <w:pPr>
              <w:spacing w:before="252"/>
              <w:ind w:left="466"/>
              <w:rPr>
                <w:rFonts w:ascii="Arial" w:hAnsi="Arial" w:cs="Arial"/>
                <w:b/>
                <w:bCs/>
                <w:spacing w:val="-2"/>
                <w:sz w:val="26"/>
                <w:szCs w:val="26"/>
              </w:rPr>
            </w:pPr>
            <w:r w:rsidRPr="00E71690">
              <w:rPr>
                <w:rFonts w:ascii="Arial" w:hAnsi="Arial" w:cs="Arial"/>
                <w:b/>
                <w:bCs/>
                <w:spacing w:val="-2"/>
                <w:sz w:val="26"/>
                <w:szCs w:val="26"/>
              </w:rPr>
              <w:t>The Role of Assessment</w:t>
            </w:r>
          </w:p>
          <w:p w:rsidR="00E71690" w:rsidRPr="00E71690" w:rsidRDefault="00E71690">
            <w:pPr>
              <w:spacing w:before="72"/>
              <w:ind w:left="468" w:right="144"/>
              <w:jc w:val="both"/>
              <w:rPr>
                <w:rFonts w:ascii="Garamond" w:hAnsi="Garamond" w:cs="Garamond"/>
                <w:spacing w:val="-3"/>
              </w:rPr>
            </w:pPr>
            <w:r w:rsidRPr="00E71690">
              <w:rPr>
                <w:rFonts w:ascii="Garamond" w:hAnsi="Garamond" w:cs="Garamond"/>
                <w:spacing w:val="-6"/>
              </w:rPr>
              <w:t xml:space="preserve">Assessment is frequently viewed as a prerequisite to the treatment process. Many </w:t>
            </w:r>
            <w:r w:rsidRPr="00E71690">
              <w:rPr>
                <w:rFonts w:ascii="Garamond" w:hAnsi="Garamond" w:cs="Garamond"/>
                <w:spacing w:val="-3"/>
              </w:rPr>
              <w:t>mental health agencies use a variety of assessment procedures, including diagnos</w:t>
            </w:r>
            <w:r w:rsidRPr="00E71690">
              <w:rPr>
                <w:rFonts w:ascii="Garamond" w:hAnsi="Garamond" w:cs="Garamond"/>
                <w:spacing w:val="-3"/>
              </w:rPr>
              <w:softHyphen/>
            </w:r>
            <w:r w:rsidRPr="00E71690">
              <w:rPr>
                <w:rFonts w:ascii="Garamond" w:hAnsi="Garamond" w:cs="Garamond"/>
                <w:spacing w:val="-4"/>
              </w:rPr>
              <w:t>tic screening, identification of clients' strengths and liabilities, and various tests. Person-centered therapists generally do not find traditional assessment and diag</w:t>
            </w:r>
            <w:r w:rsidRPr="00E71690">
              <w:rPr>
                <w:rFonts w:ascii="Garamond" w:hAnsi="Garamond" w:cs="Garamond"/>
                <w:spacing w:val="-4"/>
              </w:rPr>
              <w:softHyphen/>
            </w:r>
            <w:r w:rsidRPr="00E71690">
              <w:rPr>
                <w:rFonts w:ascii="Garamond" w:hAnsi="Garamond" w:cs="Garamond"/>
                <w:spacing w:val="-7"/>
              </w:rPr>
              <w:t>nosis to be useful because these procedures encourage an external and expert per</w:t>
            </w:r>
            <w:r w:rsidRPr="00E71690">
              <w:rPr>
                <w:rFonts w:ascii="Garamond" w:hAnsi="Garamond" w:cs="Garamond"/>
                <w:spacing w:val="-7"/>
              </w:rPr>
              <w:softHyphen/>
              <w:t xml:space="preserve">spective on the client (Bohart </w:t>
            </w:r>
            <w:r w:rsidRPr="00E71690">
              <w:rPr>
                <w:rFonts w:ascii="Bookman Old Style" w:hAnsi="Bookman Old Style" w:cs="Bookman Old Style"/>
                <w:i/>
                <w:iCs/>
                <w:spacing w:val="-7"/>
                <w:sz w:val="20"/>
                <w:szCs w:val="20"/>
              </w:rPr>
              <w:t xml:space="preserve">&amp; </w:t>
            </w:r>
            <w:r w:rsidRPr="00E71690">
              <w:rPr>
                <w:rFonts w:ascii="Garamond" w:hAnsi="Garamond" w:cs="Garamond"/>
                <w:spacing w:val="-7"/>
              </w:rPr>
              <w:t>Watson, 2011). What matters is not how the coun</w:t>
            </w:r>
            <w:r w:rsidRPr="00E71690">
              <w:rPr>
                <w:rFonts w:ascii="Garamond" w:hAnsi="Garamond" w:cs="Garamond"/>
                <w:spacing w:val="-7"/>
              </w:rPr>
              <w:softHyphen/>
            </w:r>
            <w:r w:rsidRPr="00E71690">
              <w:rPr>
                <w:rFonts w:ascii="Garamond" w:hAnsi="Garamond" w:cs="Garamond"/>
                <w:spacing w:val="-6"/>
              </w:rPr>
              <w:t xml:space="preserve">selor assesses the client but the client's self-assessment. From a person-centered </w:t>
            </w:r>
            <w:r w:rsidRPr="00E71690">
              <w:rPr>
                <w:rFonts w:ascii="Garamond" w:hAnsi="Garamond" w:cs="Garamond"/>
                <w:spacing w:val="-3"/>
              </w:rPr>
              <w:t>perspective, the best source of knowledge about the client is the individual client.</w:t>
            </w:r>
          </w:p>
          <w:p w:rsidR="00E71690" w:rsidRPr="00E71690" w:rsidRDefault="00E71690">
            <w:pPr>
              <w:spacing w:before="36"/>
              <w:ind w:left="468" w:right="144" w:firstLine="324"/>
              <w:jc w:val="both"/>
              <w:rPr>
                <w:rFonts w:ascii="Garamond" w:hAnsi="Garamond" w:cs="Garamond"/>
                <w:spacing w:val="-3"/>
              </w:rPr>
            </w:pPr>
            <w:r w:rsidRPr="00E71690">
              <w:rPr>
                <w:rFonts w:ascii="Garamond" w:hAnsi="Garamond" w:cs="Garamond"/>
                <w:spacing w:val="-3"/>
              </w:rPr>
              <w:t>In the early development of nondirective therapy, Rogers (1942) recommend</w:t>
            </w:r>
            <w:r w:rsidRPr="00E71690">
              <w:rPr>
                <w:rFonts w:ascii="Garamond" w:hAnsi="Garamond" w:cs="Garamond"/>
                <w:spacing w:val="-3"/>
              </w:rPr>
              <w:softHyphen/>
            </w:r>
            <w:r w:rsidRPr="00E71690">
              <w:rPr>
                <w:rFonts w:ascii="Garamond" w:hAnsi="Garamond" w:cs="Garamond"/>
                <w:spacing w:val="-1"/>
              </w:rPr>
              <w:t xml:space="preserve">ed caution in using psychometric measures or in taking a complete case history </w:t>
            </w:r>
            <w:r w:rsidRPr="00E71690">
              <w:rPr>
                <w:rFonts w:ascii="Garamond" w:hAnsi="Garamond" w:cs="Garamond"/>
                <w:spacing w:val="-5"/>
              </w:rPr>
              <w:t xml:space="preserve">at the outset of counseling. If a counseling relationship began with a battery of psychological tests and a detailed case history, he believed clients could get the </w:t>
            </w:r>
            <w:r w:rsidRPr="00E71690">
              <w:rPr>
                <w:rFonts w:ascii="Garamond" w:hAnsi="Garamond" w:cs="Garamond"/>
                <w:spacing w:val="-8"/>
              </w:rPr>
              <w:t xml:space="preserve">impression that the counselor would be providing the solutions to their problems. </w:t>
            </w:r>
            <w:r w:rsidRPr="00E71690">
              <w:rPr>
                <w:rFonts w:ascii="Garamond" w:hAnsi="Garamond" w:cs="Garamond"/>
                <w:spacing w:val="-6"/>
              </w:rPr>
              <w:t xml:space="preserve">Assessment seems to be gaining in importance in short-term treatments in most counseling agencies, and it is imperative that clients be involved in a collaborative </w:t>
            </w:r>
            <w:r w:rsidRPr="00E71690">
              <w:rPr>
                <w:rFonts w:ascii="Garamond" w:hAnsi="Garamond" w:cs="Garamond"/>
                <w:spacing w:val="-8"/>
              </w:rPr>
              <w:t xml:space="preserve">process in making decisions that are central to their therapy. Today it may not be a </w:t>
            </w:r>
            <w:r w:rsidRPr="00E71690">
              <w:rPr>
                <w:rFonts w:ascii="Garamond" w:hAnsi="Garamond" w:cs="Garamond"/>
                <w:spacing w:val="-6"/>
              </w:rPr>
              <w:t xml:space="preserve">question of whether to incorporate assessment into therapeutic practice but of </w:t>
            </w:r>
            <w:r w:rsidRPr="00E71690">
              <w:rPr>
                <w:rFonts w:ascii="Bookman Old Style" w:hAnsi="Bookman Old Style" w:cs="Bookman Old Style"/>
                <w:i/>
                <w:iCs/>
                <w:spacing w:val="-6"/>
                <w:sz w:val="20"/>
                <w:szCs w:val="20"/>
              </w:rPr>
              <w:t xml:space="preserve">how </w:t>
            </w:r>
            <w:r w:rsidRPr="00E71690">
              <w:rPr>
                <w:rFonts w:ascii="Garamond" w:hAnsi="Garamond" w:cs="Garamond"/>
                <w:spacing w:val="-3"/>
              </w:rPr>
              <w:t>to involve clients as fully as possible in their assessment and treatment process.</w:t>
            </w:r>
          </w:p>
          <w:p w:rsidR="00E71690" w:rsidRPr="00E71690" w:rsidRDefault="00E71690">
            <w:pPr>
              <w:spacing w:before="252"/>
              <w:ind w:left="466"/>
              <w:rPr>
                <w:rFonts w:ascii="Arial" w:hAnsi="Arial" w:cs="Arial"/>
                <w:b/>
                <w:bCs/>
                <w:sz w:val="26"/>
                <w:szCs w:val="26"/>
              </w:rPr>
            </w:pPr>
            <w:r w:rsidRPr="00E71690">
              <w:rPr>
                <w:rFonts w:ascii="Arial" w:hAnsi="Arial" w:cs="Arial"/>
                <w:b/>
                <w:bCs/>
                <w:sz w:val="26"/>
                <w:szCs w:val="26"/>
              </w:rPr>
              <w:t>Application of the Philosophy of the</w:t>
            </w:r>
          </w:p>
          <w:p w:rsidR="00E71690" w:rsidRPr="00E71690" w:rsidRDefault="00E71690">
            <w:pPr>
              <w:ind w:left="466"/>
              <w:rPr>
                <w:rFonts w:ascii="Arial" w:hAnsi="Arial" w:cs="Arial"/>
                <w:b/>
                <w:bCs/>
                <w:spacing w:val="-2"/>
                <w:sz w:val="26"/>
                <w:szCs w:val="26"/>
              </w:rPr>
            </w:pPr>
            <w:r w:rsidRPr="00E71690">
              <w:rPr>
                <w:rFonts w:ascii="Arial" w:hAnsi="Arial" w:cs="Arial"/>
                <w:b/>
                <w:bCs/>
                <w:spacing w:val="-2"/>
                <w:sz w:val="26"/>
                <w:szCs w:val="26"/>
              </w:rPr>
              <w:t>Person-Centered Approach</w:t>
            </w:r>
          </w:p>
          <w:p w:rsidR="00E71690" w:rsidRPr="00E71690" w:rsidRDefault="00E71690">
            <w:pPr>
              <w:ind w:left="468" w:right="144"/>
              <w:jc w:val="both"/>
              <w:rPr>
                <w:rFonts w:ascii="Garamond" w:hAnsi="Garamond" w:cs="Garamond"/>
                <w:spacing w:val="-6"/>
              </w:rPr>
            </w:pPr>
            <w:r w:rsidRPr="00E71690">
              <w:rPr>
                <w:rFonts w:ascii="Garamond" w:hAnsi="Garamond" w:cs="Garamond"/>
                <w:spacing w:val="-8"/>
              </w:rPr>
              <w:t xml:space="preserve">The person-centered approach has been applied to working with individuals, groups, </w:t>
            </w:r>
            <w:r w:rsidRPr="00E71690">
              <w:rPr>
                <w:rFonts w:ascii="Garamond" w:hAnsi="Garamond" w:cs="Garamond"/>
                <w:spacing w:val="-4"/>
              </w:rPr>
              <w:t xml:space="preserve">and families. Bozrath, Zimring, and Tausch (2002) cite studies done through the </w:t>
            </w:r>
            <w:r w:rsidRPr="00E71690">
              <w:rPr>
                <w:rFonts w:ascii="Garamond" w:hAnsi="Garamond" w:cs="Garamond"/>
                <w:spacing w:val="-5"/>
              </w:rPr>
              <w:t xml:space="preserve">199os that revealed the effectiveness of person-centered therapy with a wide range </w:t>
            </w:r>
            <w:r w:rsidRPr="00E71690">
              <w:rPr>
                <w:rFonts w:ascii="Garamond" w:hAnsi="Garamond" w:cs="Garamond"/>
                <w:spacing w:val="-11"/>
              </w:rPr>
              <w:t xml:space="preserve">of client problems including anxiety disorders, alcoholism, psychosomatic problems, </w:t>
            </w:r>
            <w:r w:rsidRPr="00E71690">
              <w:rPr>
                <w:rFonts w:ascii="Garamond" w:hAnsi="Garamond" w:cs="Garamond"/>
                <w:spacing w:val="-6"/>
              </w:rPr>
              <w:t>agoraphobia, interpersonal difficulties, depression, cancer, and personality disorders.</w:t>
            </w:r>
          </w:p>
        </w:tc>
      </w:tr>
    </w:tbl>
    <w:p w:rsidR="00E71690" w:rsidRDefault="00E71690">
      <w:pPr>
        <w:widowControl/>
        <w:kinsoku/>
        <w:autoSpaceDE w:val="0"/>
        <w:autoSpaceDN w:val="0"/>
        <w:adjustRightInd w:val="0"/>
        <w:sectPr w:rsidR="00E71690">
          <w:headerReference w:type="even" r:id="rId1157"/>
          <w:headerReference w:type="default" r:id="rId1158"/>
          <w:footerReference w:type="even" r:id="rId1159"/>
          <w:footerReference w:type="default" r:id="rId1160"/>
          <w:pgSz w:w="12240" w:h="15840"/>
          <w:pgMar w:top="2640" w:right="1675" w:bottom="220" w:left="1865" w:header="0" w:footer="0" w:gutter="0"/>
          <w:cols w:space="720"/>
          <w:noEndnote/>
        </w:sectPr>
      </w:pPr>
    </w:p>
    <w:tbl>
      <w:tblPr>
        <w:tblW w:w="0" w:type="auto"/>
        <w:tblLayout w:type="fixed"/>
        <w:tblCellMar>
          <w:left w:w="0" w:type="dxa"/>
          <w:right w:w="0" w:type="dxa"/>
        </w:tblCellMar>
        <w:tblLook w:val="0000"/>
      </w:tblPr>
      <w:tblGrid>
        <w:gridCol w:w="7836"/>
        <w:gridCol w:w="804"/>
      </w:tblGrid>
      <w:tr w:rsidR="00E71690" w:rsidRPr="00E71690">
        <w:tblPrEx>
          <w:tblCellMar>
            <w:top w:w="0" w:type="dxa"/>
            <w:left w:w="0" w:type="dxa"/>
            <w:bottom w:w="0" w:type="dxa"/>
            <w:right w:w="0" w:type="dxa"/>
          </w:tblCellMar>
        </w:tblPrEx>
        <w:trPr>
          <w:trHeight w:hRule="exact" w:val="12699"/>
        </w:trPr>
        <w:tc>
          <w:tcPr>
            <w:tcW w:w="7836" w:type="dxa"/>
            <w:tcBorders>
              <w:top w:val="nil"/>
              <w:left w:val="nil"/>
              <w:bottom w:val="nil"/>
              <w:right w:val="nil"/>
            </w:tcBorders>
          </w:tcPr>
          <w:p w:rsidR="00E71690" w:rsidRPr="00E71690" w:rsidRDefault="00E71690">
            <w:pPr>
              <w:ind w:left="72" w:right="504"/>
              <w:jc w:val="both"/>
              <w:rPr>
                <w:rFonts w:ascii="Garamond" w:hAnsi="Garamond" w:cs="Garamond"/>
                <w:spacing w:val="-2"/>
                <w:sz w:val="23"/>
                <w:szCs w:val="23"/>
              </w:rPr>
            </w:pPr>
            <w:r w:rsidRPr="00E71690">
              <w:rPr>
                <w:rFonts w:ascii="Garamond" w:hAnsi="Garamond" w:cs="Garamond"/>
                <w:spacing w:val="-5"/>
                <w:sz w:val="23"/>
                <w:szCs w:val="23"/>
              </w:rPr>
              <w:t xml:space="preserve">Person-centered therapy has been shown to be as viable as the more goal-oriented </w:t>
            </w:r>
            <w:r w:rsidRPr="00E71690">
              <w:rPr>
                <w:rFonts w:ascii="Garamond" w:hAnsi="Garamond" w:cs="Garamond"/>
                <w:spacing w:val="-2"/>
                <w:sz w:val="23"/>
                <w:szCs w:val="23"/>
              </w:rPr>
              <w:t xml:space="preserve">therapies. Furthermore, outcome research conducted in the 19 9os revealed that </w:t>
            </w:r>
            <w:r w:rsidRPr="00E71690">
              <w:rPr>
                <w:rFonts w:ascii="Garamond" w:hAnsi="Garamond" w:cs="Garamond"/>
                <w:spacing w:val="2"/>
                <w:sz w:val="23"/>
                <w:szCs w:val="23"/>
              </w:rPr>
              <w:t xml:space="preserve">effective therapy is based on the client—therapist relationship in combination </w:t>
            </w:r>
            <w:r w:rsidRPr="00E71690">
              <w:rPr>
                <w:rFonts w:ascii="Garamond" w:hAnsi="Garamond" w:cs="Garamond"/>
                <w:spacing w:val="-3"/>
                <w:sz w:val="23"/>
                <w:szCs w:val="23"/>
              </w:rPr>
              <w:t xml:space="preserve">with the inner and external resources of the client (Duncan, Miller, Wampold, &amp; </w:t>
            </w:r>
            <w:r w:rsidRPr="00E71690">
              <w:rPr>
                <w:rFonts w:ascii="Garamond" w:hAnsi="Garamond" w:cs="Garamond"/>
                <w:spacing w:val="-2"/>
                <w:sz w:val="23"/>
                <w:szCs w:val="23"/>
              </w:rPr>
              <w:t>Hubble, 2010).</w:t>
            </w:r>
          </w:p>
          <w:p w:rsidR="00E71690" w:rsidRPr="00E71690" w:rsidRDefault="00E71690">
            <w:pPr>
              <w:spacing w:before="72"/>
              <w:ind w:left="72" w:right="504" w:firstLine="324"/>
              <w:jc w:val="both"/>
              <w:rPr>
                <w:rFonts w:ascii="Garamond" w:hAnsi="Garamond" w:cs="Garamond"/>
                <w:sz w:val="23"/>
                <w:szCs w:val="23"/>
              </w:rPr>
            </w:pPr>
            <w:r w:rsidRPr="00E71690">
              <w:rPr>
                <w:rFonts w:ascii="Garamond" w:hAnsi="Garamond" w:cs="Garamond"/>
                <w:spacing w:val="-3"/>
                <w:sz w:val="23"/>
                <w:szCs w:val="23"/>
              </w:rPr>
              <w:t xml:space="preserve">The person-centered approach has been applied extensively in training both </w:t>
            </w:r>
            <w:r w:rsidRPr="00E71690">
              <w:rPr>
                <w:rFonts w:ascii="Garamond" w:hAnsi="Garamond" w:cs="Garamond"/>
                <w:spacing w:val="-2"/>
                <w:sz w:val="23"/>
                <w:szCs w:val="23"/>
              </w:rPr>
              <w:t xml:space="preserve">professionals and paraprofessionals who work with people in a variety of settings. </w:t>
            </w:r>
            <w:r w:rsidRPr="00E71690">
              <w:rPr>
                <w:rFonts w:ascii="Garamond" w:hAnsi="Garamond" w:cs="Garamond"/>
                <w:spacing w:val="2"/>
                <w:sz w:val="23"/>
                <w:szCs w:val="23"/>
              </w:rPr>
              <w:t xml:space="preserve">This approach emphasizes staying with clients as opposed to getting ahead of </w:t>
            </w:r>
            <w:r w:rsidRPr="00E71690">
              <w:rPr>
                <w:rFonts w:ascii="Garamond" w:hAnsi="Garamond" w:cs="Garamond"/>
                <w:sz w:val="23"/>
                <w:szCs w:val="23"/>
              </w:rPr>
              <w:t xml:space="preserve">them with interpretations. People without advanced psychological education are </w:t>
            </w:r>
            <w:r w:rsidRPr="00E71690">
              <w:rPr>
                <w:rFonts w:ascii="Garamond" w:hAnsi="Garamond" w:cs="Garamond"/>
                <w:spacing w:val="-5"/>
                <w:sz w:val="23"/>
                <w:szCs w:val="23"/>
              </w:rPr>
              <w:t xml:space="preserve">able to benefit by translating the therapeutic conditions of genuineness, empathic </w:t>
            </w:r>
            <w:r w:rsidRPr="00E71690">
              <w:rPr>
                <w:rFonts w:ascii="Garamond" w:hAnsi="Garamond" w:cs="Garamond"/>
                <w:spacing w:val="-4"/>
                <w:sz w:val="23"/>
                <w:szCs w:val="23"/>
              </w:rPr>
              <w:t>understanding, and unconditional positive regard into both their personal and pro</w:t>
            </w:r>
            <w:r w:rsidRPr="00E71690">
              <w:rPr>
                <w:rFonts w:ascii="Garamond" w:hAnsi="Garamond" w:cs="Garamond"/>
                <w:spacing w:val="-4"/>
                <w:sz w:val="23"/>
                <w:szCs w:val="23"/>
              </w:rPr>
              <w:softHyphen/>
            </w:r>
            <w:r w:rsidRPr="00E71690">
              <w:rPr>
                <w:rFonts w:ascii="Garamond" w:hAnsi="Garamond" w:cs="Garamond"/>
                <w:sz w:val="23"/>
                <w:szCs w:val="23"/>
              </w:rPr>
              <w:t xml:space="preserve">fessional lives. Learning to listen with acceptance to oneself is a valuable life skill </w:t>
            </w:r>
            <w:r w:rsidRPr="00E71690">
              <w:rPr>
                <w:rFonts w:ascii="Garamond" w:hAnsi="Garamond" w:cs="Garamond"/>
                <w:spacing w:val="-4"/>
                <w:sz w:val="23"/>
                <w:szCs w:val="23"/>
              </w:rPr>
              <w:t>that enables individuals to be their own therapists. The basic concepts are straight</w:t>
            </w:r>
            <w:r w:rsidRPr="00E71690">
              <w:rPr>
                <w:rFonts w:ascii="Garamond" w:hAnsi="Garamond" w:cs="Garamond"/>
                <w:spacing w:val="-4"/>
                <w:sz w:val="23"/>
                <w:szCs w:val="23"/>
              </w:rPr>
              <w:softHyphen/>
              <w:t xml:space="preserve">forward and easy to comprehend, and they encourage locating power in the person </w:t>
            </w:r>
            <w:r w:rsidRPr="00E71690">
              <w:rPr>
                <w:rFonts w:ascii="Garamond" w:hAnsi="Garamond" w:cs="Garamond"/>
                <w:sz w:val="23"/>
                <w:szCs w:val="23"/>
              </w:rPr>
              <w:t xml:space="preserve">rather than fostering an authoritarian structure in which control and power are </w:t>
            </w:r>
            <w:r w:rsidRPr="00E71690">
              <w:rPr>
                <w:rFonts w:ascii="Garamond" w:hAnsi="Garamond" w:cs="Garamond"/>
                <w:spacing w:val="-1"/>
                <w:sz w:val="23"/>
                <w:szCs w:val="23"/>
              </w:rPr>
              <w:t xml:space="preserve">denied to the person. These core skills also provide an essential foundation for </w:t>
            </w:r>
            <w:r w:rsidRPr="00E71690">
              <w:rPr>
                <w:rFonts w:ascii="Garamond" w:hAnsi="Garamond" w:cs="Garamond"/>
                <w:sz w:val="23"/>
                <w:szCs w:val="23"/>
              </w:rPr>
              <w:t xml:space="preserve">virtually all of the other therapy systems covered in this book. If counselors are </w:t>
            </w:r>
            <w:r w:rsidRPr="00E71690">
              <w:rPr>
                <w:rFonts w:ascii="Garamond" w:hAnsi="Garamond" w:cs="Garamond"/>
                <w:spacing w:val="1"/>
                <w:sz w:val="23"/>
                <w:szCs w:val="23"/>
              </w:rPr>
              <w:t xml:space="preserve">lacking in these relationship and communication skills, they will not be effective </w:t>
            </w:r>
            <w:r w:rsidRPr="00E71690">
              <w:rPr>
                <w:rFonts w:ascii="Garamond" w:hAnsi="Garamond" w:cs="Garamond"/>
                <w:sz w:val="23"/>
                <w:szCs w:val="23"/>
              </w:rPr>
              <w:t>in carrying out a treatment program for their clients.</w:t>
            </w:r>
          </w:p>
          <w:p w:rsidR="00E71690" w:rsidRPr="00E71690" w:rsidRDefault="00E71690">
            <w:pPr>
              <w:spacing w:before="324"/>
              <w:ind w:left="72" w:right="504" w:firstLine="324"/>
              <w:jc w:val="both"/>
              <w:rPr>
                <w:rFonts w:ascii="Garamond" w:hAnsi="Garamond" w:cs="Garamond"/>
                <w:sz w:val="23"/>
                <w:szCs w:val="23"/>
              </w:rPr>
            </w:pPr>
            <w:r w:rsidRPr="00E71690">
              <w:rPr>
                <w:rFonts w:ascii="Garamond" w:hAnsi="Garamond" w:cs="Garamond"/>
                <w:sz w:val="23"/>
                <w:szCs w:val="23"/>
              </w:rPr>
              <w:t>The person-centered approach demands a great deal of the therapist. An ef</w:t>
            </w:r>
            <w:r w:rsidRPr="00E71690">
              <w:rPr>
                <w:rFonts w:ascii="Garamond" w:hAnsi="Garamond" w:cs="Garamond"/>
                <w:sz w:val="23"/>
                <w:szCs w:val="23"/>
              </w:rPr>
              <w:softHyphen/>
            </w:r>
            <w:r w:rsidRPr="00E71690">
              <w:rPr>
                <w:rFonts w:ascii="Garamond" w:hAnsi="Garamond" w:cs="Garamond"/>
                <w:spacing w:val="1"/>
                <w:sz w:val="23"/>
                <w:szCs w:val="23"/>
              </w:rPr>
              <w:t>fective person-centered therapist must be grounded, centered, genuine, respect</w:t>
            </w:r>
            <w:r w:rsidRPr="00E71690">
              <w:rPr>
                <w:rFonts w:ascii="Garamond" w:hAnsi="Garamond" w:cs="Garamond"/>
                <w:spacing w:val="1"/>
                <w:sz w:val="23"/>
                <w:szCs w:val="23"/>
              </w:rPr>
              <w:softHyphen/>
            </w:r>
            <w:r w:rsidRPr="00E71690">
              <w:rPr>
                <w:rFonts w:ascii="Garamond" w:hAnsi="Garamond" w:cs="Garamond"/>
                <w:sz w:val="23"/>
                <w:szCs w:val="23"/>
              </w:rPr>
              <w:t xml:space="preserve">ful, caring, present, a focused and astute listener, patient, and accepting in a way that involves maturity. Without a person-centered </w:t>
            </w:r>
            <w:r w:rsidRPr="00E71690">
              <w:rPr>
                <w:i/>
                <w:iCs/>
                <w:sz w:val="22"/>
                <w:szCs w:val="22"/>
              </w:rPr>
              <w:t xml:space="preserve">way of being, </w:t>
            </w:r>
            <w:r w:rsidRPr="00E71690">
              <w:rPr>
                <w:rFonts w:ascii="Garamond" w:hAnsi="Garamond" w:cs="Garamond"/>
                <w:sz w:val="23"/>
                <w:szCs w:val="23"/>
              </w:rPr>
              <w:t xml:space="preserve">mere application </w:t>
            </w:r>
            <w:r w:rsidRPr="00E71690">
              <w:rPr>
                <w:rFonts w:ascii="Garamond" w:hAnsi="Garamond" w:cs="Garamond"/>
                <w:spacing w:val="-2"/>
                <w:sz w:val="23"/>
                <w:szCs w:val="23"/>
              </w:rPr>
              <w:t>of skills is likely to be hollow. Natalie Rogers (2011) points out that the person-</w:t>
            </w:r>
            <w:r w:rsidRPr="00E71690">
              <w:rPr>
                <w:rFonts w:ascii="Garamond" w:hAnsi="Garamond" w:cs="Garamond"/>
                <w:spacing w:val="2"/>
                <w:sz w:val="23"/>
                <w:szCs w:val="23"/>
              </w:rPr>
              <w:t xml:space="preserve">centered approach is a way of being that is easy to understand intellectually but </w:t>
            </w:r>
            <w:r w:rsidRPr="00E71690">
              <w:rPr>
                <w:rFonts w:ascii="Garamond" w:hAnsi="Garamond" w:cs="Garamond"/>
                <w:spacing w:val="-3"/>
                <w:sz w:val="23"/>
                <w:szCs w:val="23"/>
              </w:rPr>
              <w:t xml:space="preserve">is very difficult to put into practice. She continues to find the core conditions of </w:t>
            </w:r>
            <w:r w:rsidRPr="00E71690">
              <w:rPr>
                <w:rFonts w:ascii="Garamond" w:hAnsi="Garamond" w:cs="Garamond"/>
                <w:sz w:val="23"/>
                <w:szCs w:val="23"/>
              </w:rPr>
              <w:t>genuineness, positive regard, and empathy most important in developing trust, safety, and growth in a group.</w:t>
            </w:r>
          </w:p>
          <w:p w:rsidR="00E71690" w:rsidRPr="00E71690" w:rsidRDefault="00E71690">
            <w:pPr>
              <w:spacing w:before="252"/>
              <w:ind w:left="72"/>
              <w:rPr>
                <w:rFonts w:ascii="Tahoma" w:hAnsi="Tahoma" w:cs="Tahoma"/>
                <w:spacing w:val="14"/>
                <w:sz w:val="25"/>
                <w:szCs w:val="25"/>
              </w:rPr>
            </w:pPr>
            <w:r w:rsidRPr="00E71690">
              <w:rPr>
                <w:rFonts w:ascii="Tahoma" w:hAnsi="Tahoma" w:cs="Tahoma"/>
                <w:spacing w:val="14"/>
                <w:sz w:val="25"/>
                <w:szCs w:val="25"/>
              </w:rPr>
              <w:t>Application to Crisis Intervention</w:t>
            </w:r>
          </w:p>
          <w:p w:rsidR="00E71690" w:rsidRPr="00E71690" w:rsidRDefault="00E71690">
            <w:pPr>
              <w:spacing w:before="324"/>
              <w:ind w:left="72" w:right="504"/>
              <w:jc w:val="both"/>
              <w:rPr>
                <w:rFonts w:ascii="Garamond" w:hAnsi="Garamond" w:cs="Garamond"/>
                <w:spacing w:val="-2"/>
                <w:sz w:val="23"/>
                <w:szCs w:val="23"/>
              </w:rPr>
            </w:pPr>
            <w:r w:rsidRPr="00E71690">
              <w:rPr>
                <w:rFonts w:ascii="Garamond" w:hAnsi="Garamond" w:cs="Garamond"/>
                <w:spacing w:val="-1"/>
                <w:sz w:val="23"/>
                <w:szCs w:val="23"/>
              </w:rPr>
              <w:t xml:space="preserve">The person-centered approach is especially applicable in crisis intervention such as </w:t>
            </w:r>
            <w:r w:rsidRPr="00E71690">
              <w:rPr>
                <w:rFonts w:ascii="Garamond" w:hAnsi="Garamond" w:cs="Garamond"/>
                <w:spacing w:val="-4"/>
                <w:sz w:val="23"/>
                <w:szCs w:val="23"/>
              </w:rPr>
              <w:t>an unwanted pregnancy, an illness, a disastrous event, or the loss of a loved one. Peo</w:t>
            </w:r>
            <w:r w:rsidRPr="00E71690">
              <w:rPr>
                <w:rFonts w:ascii="Garamond" w:hAnsi="Garamond" w:cs="Garamond"/>
                <w:spacing w:val="-4"/>
                <w:sz w:val="23"/>
                <w:szCs w:val="23"/>
              </w:rPr>
              <w:softHyphen/>
            </w:r>
            <w:r w:rsidRPr="00E71690">
              <w:rPr>
                <w:rFonts w:ascii="Garamond" w:hAnsi="Garamond" w:cs="Garamond"/>
                <w:spacing w:val="-3"/>
                <w:sz w:val="23"/>
                <w:szCs w:val="23"/>
              </w:rPr>
              <w:t xml:space="preserve">ple in the helping professions (nursing, medicine, education, the ministry) are often </w:t>
            </w:r>
            <w:r w:rsidRPr="00E71690">
              <w:rPr>
                <w:rFonts w:ascii="Garamond" w:hAnsi="Garamond" w:cs="Garamond"/>
                <w:spacing w:val="-4"/>
                <w:sz w:val="23"/>
                <w:szCs w:val="23"/>
              </w:rPr>
              <w:t xml:space="preserve">first on the scene in a variety of crises, and they can do much if the basic attitudes </w:t>
            </w:r>
            <w:r w:rsidRPr="00E71690">
              <w:rPr>
                <w:rFonts w:ascii="Garamond" w:hAnsi="Garamond" w:cs="Garamond"/>
                <w:spacing w:val="-2"/>
                <w:sz w:val="23"/>
                <w:szCs w:val="23"/>
              </w:rPr>
              <w:t>described in this chapter are present. When people are in crisis, one of the first steps is to give them an opportunity to fully express themselves. Sensitive listening, hear</w:t>
            </w:r>
            <w:r w:rsidRPr="00E71690">
              <w:rPr>
                <w:rFonts w:ascii="Garamond" w:hAnsi="Garamond" w:cs="Garamond"/>
                <w:spacing w:val="-2"/>
                <w:sz w:val="23"/>
                <w:szCs w:val="23"/>
              </w:rPr>
              <w:softHyphen/>
            </w:r>
            <w:r w:rsidRPr="00E71690">
              <w:rPr>
                <w:rFonts w:ascii="Garamond" w:hAnsi="Garamond" w:cs="Garamond"/>
                <w:spacing w:val="-5"/>
                <w:sz w:val="23"/>
                <w:szCs w:val="23"/>
              </w:rPr>
              <w:t xml:space="preserve">ing, and understanding are essential at this point. Being heard and understood helps </w:t>
            </w:r>
            <w:r w:rsidRPr="00E71690">
              <w:rPr>
                <w:rFonts w:ascii="Garamond" w:hAnsi="Garamond" w:cs="Garamond"/>
                <w:sz w:val="23"/>
                <w:szCs w:val="23"/>
              </w:rPr>
              <w:t xml:space="preserve">ground people in crises, helps to calm them in the midst of turmoil, and enables </w:t>
            </w:r>
            <w:r w:rsidRPr="00E71690">
              <w:rPr>
                <w:rFonts w:ascii="Garamond" w:hAnsi="Garamond" w:cs="Garamond"/>
                <w:spacing w:val="-1"/>
                <w:sz w:val="23"/>
                <w:szCs w:val="23"/>
              </w:rPr>
              <w:t xml:space="preserve">them to think more clearly and make better decisions. Although a person's crisis is </w:t>
            </w:r>
            <w:r w:rsidRPr="00E71690">
              <w:rPr>
                <w:rFonts w:ascii="Garamond" w:hAnsi="Garamond" w:cs="Garamond"/>
                <w:spacing w:val="-4"/>
                <w:sz w:val="23"/>
                <w:szCs w:val="23"/>
              </w:rPr>
              <w:t xml:space="preserve">not likely to be resolved by one or two contacts with a helper, such contacts can pave </w:t>
            </w:r>
            <w:r w:rsidRPr="00E71690">
              <w:rPr>
                <w:rFonts w:ascii="Garamond" w:hAnsi="Garamond" w:cs="Garamond"/>
                <w:spacing w:val="-5"/>
                <w:sz w:val="23"/>
                <w:szCs w:val="23"/>
              </w:rPr>
              <w:t xml:space="preserve">the way for being open to receiving help later. If the person in crisis does not feel understood and accepted, he or she may lose hope of "returning to normal" and may </w:t>
            </w:r>
            <w:r w:rsidRPr="00E71690">
              <w:rPr>
                <w:rFonts w:ascii="Garamond" w:hAnsi="Garamond" w:cs="Garamond"/>
                <w:spacing w:val="-3"/>
                <w:sz w:val="23"/>
                <w:szCs w:val="23"/>
              </w:rPr>
              <w:t xml:space="preserve">not seek help in the future. Genuine support, caring, and nonpossessive warmth can </w:t>
            </w:r>
            <w:r w:rsidRPr="00E71690">
              <w:rPr>
                <w:rFonts w:ascii="Garamond" w:hAnsi="Garamond" w:cs="Garamond"/>
                <w:spacing w:val="-5"/>
                <w:sz w:val="23"/>
                <w:szCs w:val="23"/>
              </w:rPr>
              <w:t xml:space="preserve">go a long way in building bridges that can motivate people to </w:t>
            </w:r>
            <w:r w:rsidRPr="00E71690">
              <w:rPr>
                <w:i/>
                <w:iCs/>
                <w:spacing w:val="-5"/>
                <w:sz w:val="22"/>
                <w:szCs w:val="22"/>
              </w:rPr>
              <w:t xml:space="preserve">do </w:t>
            </w:r>
            <w:r w:rsidRPr="00E71690">
              <w:rPr>
                <w:rFonts w:ascii="Garamond" w:hAnsi="Garamond" w:cs="Garamond"/>
                <w:spacing w:val="-5"/>
                <w:sz w:val="23"/>
                <w:szCs w:val="23"/>
              </w:rPr>
              <w:t xml:space="preserve">something to work </w:t>
            </w:r>
            <w:r w:rsidRPr="00E71690">
              <w:rPr>
                <w:rFonts w:ascii="Garamond" w:hAnsi="Garamond" w:cs="Garamond"/>
                <w:spacing w:val="-4"/>
                <w:sz w:val="23"/>
                <w:szCs w:val="23"/>
              </w:rPr>
              <w:t xml:space="preserve">through and resolve a crisis. Communicating a deep sense of understanding should </w:t>
            </w:r>
            <w:r w:rsidRPr="00E71690">
              <w:rPr>
                <w:rFonts w:ascii="Garamond" w:hAnsi="Garamond" w:cs="Garamond"/>
                <w:spacing w:val="-2"/>
                <w:sz w:val="23"/>
                <w:szCs w:val="23"/>
              </w:rPr>
              <w:t>always precede other more problem-solving interventions.</w:t>
            </w:r>
          </w:p>
        </w:tc>
        <w:tc>
          <w:tcPr>
            <w:tcW w:w="804" w:type="dxa"/>
            <w:tcBorders>
              <w:top w:val="nil"/>
              <w:left w:val="nil"/>
              <w:bottom w:val="nil"/>
              <w:right w:val="nil"/>
            </w:tcBorders>
            <w:textDirection w:val="btLr"/>
          </w:tcPr>
          <w:p w:rsidR="00E71690" w:rsidRPr="00E71690" w:rsidRDefault="00E71690">
            <w:pPr>
              <w:spacing w:line="232" w:lineRule="auto"/>
              <w:ind w:left="9072"/>
              <w:rPr>
                <w:rFonts w:ascii="Bookman Old Style" w:hAnsi="Bookman Old Style" w:cs="Bookman Old Style"/>
                <w:w w:val="95"/>
                <w:sz w:val="18"/>
                <w:szCs w:val="18"/>
              </w:rPr>
            </w:pPr>
            <w:r w:rsidRPr="00E71690">
              <w:rPr>
                <w:rFonts w:ascii="Bookman Old Style" w:hAnsi="Bookman Old Style" w:cs="Bookman Old Style"/>
                <w:w w:val="95"/>
                <w:sz w:val="18"/>
                <w:szCs w:val="18"/>
              </w:rPr>
              <w:t>187</w:t>
            </w:r>
          </w:p>
          <w:p w:rsidR="00E71690" w:rsidRPr="00E71690" w:rsidRDefault="00E71690">
            <w:pPr>
              <w:spacing w:before="612" w:line="26" w:lineRule="auto"/>
              <w:ind w:left="6408"/>
              <w:rPr>
                <w:rFonts w:ascii="Verdana" w:hAnsi="Verdana" w:cs="Verdana"/>
                <w:sz w:val="13"/>
                <w:szCs w:val="13"/>
              </w:rPr>
            </w:pPr>
            <w:r w:rsidRPr="00E71690">
              <w:rPr>
                <w:rFonts w:ascii="Verdana" w:hAnsi="Verdana" w:cs="Verdana"/>
                <w:sz w:val="13"/>
                <w:szCs w:val="13"/>
              </w:rPr>
              <w:t>AdVd3H1 032i11N3J-NOS213d</w:t>
            </w:r>
          </w:p>
        </w:tc>
      </w:tr>
    </w:tbl>
    <w:p w:rsidR="00E71690" w:rsidRDefault="00E71690">
      <w:pPr>
        <w:widowControl/>
        <w:kinsoku/>
        <w:autoSpaceDE w:val="0"/>
        <w:autoSpaceDN w:val="0"/>
        <w:adjustRightInd w:val="0"/>
        <w:sectPr w:rsidR="00E71690">
          <w:headerReference w:type="even" r:id="rId1161"/>
          <w:headerReference w:type="default" r:id="rId1162"/>
          <w:footerReference w:type="even" r:id="rId1163"/>
          <w:footerReference w:type="default" r:id="rId1164"/>
          <w:pgSz w:w="12240" w:h="15840"/>
          <w:pgMar w:top="760" w:right="1740" w:bottom="1990" w:left="1800" w:header="0" w:footer="0" w:gutter="0"/>
          <w:cols w:space="720"/>
          <w:noEndnote/>
        </w:sectPr>
      </w:pPr>
    </w:p>
    <w:tbl>
      <w:tblPr>
        <w:tblW w:w="0" w:type="auto"/>
        <w:tblLayout w:type="fixed"/>
        <w:tblCellMar>
          <w:left w:w="0" w:type="dxa"/>
          <w:right w:w="0" w:type="dxa"/>
        </w:tblCellMar>
        <w:tblLook w:val="0000"/>
      </w:tblPr>
      <w:tblGrid>
        <w:gridCol w:w="818"/>
        <w:gridCol w:w="7822"/>
      </w:tblGrid>
      <w:tr w:rsidR="00E71690" w:rsidRPr="00E71690">
        <w:tblPrEx>
          <w:tblCellMar>
            <w:top w:w="0" w:type="dxa"/>
            <w:left w:w="0" w:type="dxa"/>
            <w:bottom w:w="0" w:type="dxa"/>
            <w:right w:w="0" w:type="dxa"/>
          </w:tblCellMar>
        </w:tblPrEx>
        <w:trPr>
          <w:trHeight w:hRule="exact" w:val="12688"/>
        </w:trPr>
        <w:tc>
          <w:tcPr>
            <w:tcW w:w="818" w:type="dxa"/>
            <w:tcBorders>
              <w:top w:val="nil"/>
              <w:left w:val="nil"/>
              <w:bottom w:val="nil"/>
              <w:right w:val="nil"/>
            </w:tcBorders>
            <w:textDirection w:val="btLr"/>
          </w:tcPr>
          <w:p w:rsidR="00E71690" w:rsidRPr="00E71690" w:rsidRDefault="00E71690">
            <w:pPr>
              <w:spacing w:before="324" w:line="189" w:lineRule="exact"/>
              <w:ind w:left="9108"/>
              <w:rPr>
                <w:rFonts w:ascii="Bookman Old Style" w:hAnsi="Bookman Old Style" w:cs="Bookman Old Style"/>
                <w:w w:val="95"/>
                <w:sz w:val="18"/>
                <w:szCs w:val="18"/>
              </w:rPr>
            </w:pPr>
            <w:r w:rsidRPr="00E71690">
              <w:rPr>
                <w:rFonts w:ascii="Bookman Old Style" w:hAnsi="Bookman Old Style" w:cs="Bookman Old Style"/>
                <w:w w:val="95"/>
                <w:sz w:val="18"/>
                <w:szCs w:val="18"/>
              </w:rPr>
              <w:t>188</w:t>
            </w:r>
          </w:p>
          <w:p w:rsidR="00E71690" w:rsidRPr="00E71690" w:rsidRDefault="00E71690">
            <w:pPr>
              <w:spacing w:before="144"/>
              <w:ind w:left="7488"/>
              <w:rPr>
                <w:rFonts w:ascii="Arial Narrow" w:hAnsi="Arial Narrow" w:cs="Arial Narrow"/>
                <w:sz w:val="13"/>
                <w:szCs w:val="13"/>
              </w:rPr>
            </w:pPr>
            <w:r w:rsidRPr="00E71690">
              <w:rPr>
                <w:rFonts w:ascii="Arial Narrow" w:hAnsi="Arial Narrow" w:cs="Arial Narrow"/>
                <w:sz w:val="13"/>
                <w:szCs w:val="13"/>
              </w:rPr>
              <w:t>CHAPTER SEVEN</w:t>
            </w:r>
          </w:p>
        </w:tc>
        <w:tc>
          <w:tcPr>
            <w:tcW w:w="7822" w:type="dxa"/>
            <w:tcBorders>
              <w:top w:val="nil"/>
              <w:left w:val="nil"/>
              <w:bottom w:val="nil"/>
              <w:right w:val="nil"/>
            </w:tcBorders>
          </w:tcPr>
          <w:p w:rsidR="00E71690" w:rsidRPr="00E71690" w:rsidRDefault="00E71690">
            <w:pPr>
              <w:ind w:left="468" w:right="72" w:firstLine="324"/>
              <w:jc w:val="both"/>
              <w:rPr>
                <w:rFonts w:ascii="Garamond" w:hAnsi="Garamond" w:cs="Garamond"/>
                <w:spacing w:val="-4"/>
              </w:rPr>
            </w:pPr>
            <w:r w:rsidRPr="00E71690">
              <w:rPr>
                <w:rFonts w:ascii="Garamond" w:hAnsi="Garamond" w:cs="Garamond"/>
                <w:spacing w:val="-5"/>
              </w:rPr>
              <w:t>In crisis situations person-centered therapists may need to provide more struc</w:t>
            </w:r>
            <w:r w:rsidRPr="00E71690">
              <w:rPr>
                <w:rFonts w:ascii="Garamond" w:hAnsi="Garamond" w:cs="Garamond"/>
                <w:spacing w:val="-5"/>
              </w:rPr>
              <w:softHyphen/>
            </w:r>
            <w:r w:rsidRPr="00E71690">
              <w:rPr>
                <w:rFonts w:ascii="Garamond" w:hAnsi="Garamond" w:cs="Garamond"/>
                <w:spacing w:val="-4"/>
              </w:rPr>
              <w:t xml:space="preserve">ture and direction than would be the case for clients who are not experiencing a </w:t>
            </w:r>
            <w:r w:rsidRPr="00E71690">
              <w:rPr>
                <w:rFonts w:ascii="Garamond" w:hAnsi="Garamond" w:cs="Garamond"/>
                <w:spacing w:val="-1"/>
              </w:rPr>
              <w:t xml:space="preserve">crisis. Suggestions, guidance, and even direction may be called for if clients are </w:t>
            </w:r>
            <w:r w:rsidRPr="00E71690">
              <w:rPr>
                <w:rFonts w:ascii="Garamond" w:hAnsi="Garamond" w:cs="Garamond"/>
                <w:spacing w:val="-3"/>
              </w:rPr>
              <w:t xml:space="preserve">not able to function effectively. For example, in certain cases it may be necessary </w:t>
            </w:r>
            <w:r w:rsidRPr="00E71690">
              <w:rPr>
                <w:rFonts w:ascii="Garamond" w:hAnsi="Garamond" w:cs="Garamond"/>
                <w:spacing w:val="-4"/>
              </w:rPr>
              <w:t>to take action to hospitalize a suicidal client to protect this person from self-harm.</w:t>
            </w:r>
          </w:p>
          <w:p w:rsidR="00E71690" w:rsidRPr="00E71690" w:rsidRDefault="00E71690">
            <w:pPr>
              <w:spacing w:before="144"/>
              <w:ind w:right="3312"/>
              <w:jc w:val="right"/>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Application to Group Counseling</w:t>
            </w:r>
          </w:p>
          <w:p w:rsidR="00E71690" w:rsidRPr="00E71690" w:rsidRDefault="00E71690">
            <w:pPr>
              <w:ind w:left="468" w:right="72"/>
              <w:jc w:val="both"/>
              <w:rPr>
                <w:rFonts w:ascii="Garamond" w:hAnsi="Garamond" w:cs="Garamond"/>
                <w:spacing w:val="-2"/>
              </w:rPr>
            </w:pPr>
            <w:r w:rsidRPr="00E71690">
              <w:rPr>
                <w:rFonts w:ascii="Garamond" w:hAnsi="Garamond" w:cs="Garamond"/>
                <w:spacing w:val="-5"/>
              </w:rPr>
              <w:t xml:space="preserve">The person-centered approach emphasizes the unique role of the group counselor </w:t>
            </w:r>
            <w:r w:rsidRPr="00E71690">
              <w:rPr>
                <w:rFonts w:ascii="Garamond" w:hAnsi="Garamond" w:cs="Garamond"/>
                <w:spacing w:val="-4"/>
              </w:rPr>
              <w:t>as a facilitator rather than a leader. The primary function of the facilitator is to cre</w:t>
            </w:r>
            <w:r w:rsidRPr="00E71690">
              <w:rPr>
                <w:rFonts w:ascii="Garamond" w:hAnsi="Garamond" w:cs="Garamond"/>
                <w:spacing w:val="-4"/>
              </w:rPr>
              <w:softHyphen/>
            </w:r>
            <w:r w:rsidRPr="00E71690">
              <w:rPr>
                <w:rFonts w:ascii="Garamond" w:hAnsi="Garamond" w:cs="Garamond"/>
                <w:spacing w:val="-5"/>
              </w:rPr>
              <w:t xml:space="preserve">ate a safe and healing climate—a place where the group members can interact in </w:t>
            </w:r>
            <w:r w:rsidRPr="00E71690">
              <w:rPr>
                <w:rFonts w:ascii="Garamond" w:hAnsi="Garamond" w:cs="Garamond"/>
                <w:spacing w:val="-4"/>
              </w:rPr>
              <w:t xml:space="preserve">honest and meaningful ways. In this climate members become more appreciative and trusting of themselves as they are and are able to move toward self-direction </w:t>
            </w:r>
            <w:r w:rsidRPr="00E71690">
              <w:rPr>
                <w:rFonts w:ascii="Garamond" w:hAnsi="Garamond" w:cs="Garamond"/>
                <w:spacing w:val="-6"/>
              </w:rPr>
              <w:t xml:space="preserve">and empowerment. Ultimately, group members make their own choices and bring </w:t>
            </w:r>
            <w:r w:rsidRPr="00E71690">
              <w:rPr>
                <w:rFonts w:ascii="Garamond" w:hAnsi="Garamond" w:cs="Garamond"/>
                <w:spacing w:val="-4"/>
              </w:rPr>
              <w:t xml:space="preserve">about change for themselves. </w:t>
            </w:r>
            <w:r w:rsidRPr="00E71690">
              <w:rPr>
                <w:rFonts w:ascii="Bookman Old Style" w:hAnsi="Bookman Old Style" w:cs="Bookman Old Style"/>
                <w:spacing w:val="-4"/>
                <w:w w:val="105"/>
                <w:sz w:val="19"/>
                <w:szCs w:val="19"/>
              </w:rPr>
              <w:t xml:space="preserve">Yet </w:t>
            </w:r>
            <w:r w:rsidRPr="00E71690">
              <w:rPr>
                <w:rFonts w:ascii="Garamond" w:hAnsi="Garamond" w:cs="Garamond"/>
                <w:spacing w:val="-4"/>
              </w:rPr>
              <w:t>with the presence of the facilitator and the sup</w:t>
            </w:r>
            <w:r w:rsidRPr="00E71690">
              <w:rPr>
                <w:rFonts w:ascii="Garamond" w:hAnsi="Garamond" w:cs="Garamond"/>
                <w:spacing w:val="-4"/>
              </w:rPr>
              <w:softHyphen/>
            </w:r>
            <w:r w:rsidRPr="00E71690">
              <w:rPr>
                <w:rFonts w:ascii="Garamond" w:hAnsi="Garamond" w:cs="Garamond"/>
                <w:spacing w:val="-1"/>
              </w:rPr>
              <w:t xml:space="preserve">port of other members, participants realize that they do not have to experience </w:t>
            </w:r>
            <w:r w:rsidRPr="00E71690">
              <w:rPr>
                <w:rFonts w:ascii="Garamond" w:hAnsi="Garamond" w:cs="Garamond"/>
                <w:spacing w:val="-6"/>
              </w:rPr>
              <w:t xml:space="preserve">the struggles of change alone and that groups as collective entities have their own </w:t>
            </w:r>
            <w:r w:rsidRPr="00E71690">
              <w:rPr>
                <w:rFonts w:ascii="Garamond" w:hAnsi="Garamond" w:cs="Garamond"/>
                <w:spacing w:val="-4"/>
              </w:rPr>
              <w:t xml:space="preserve">source of transformation. The facilitator's way of being can create a productive </w:t>
            </w:r>
            <w:r w:rsidRPr="00E71690">
              <w:rPr>
                <w:rFonts w:ascii="Garamond" w:hAnsi="Garamond" w:cs="Garamond"/>
                <w:spacing w:val="-2"/>
              </w:rPr>
              <w:t>climate within a group:</w:t>
            </w:r>
          </w:p>
          <w:p w:rsidR="00E71690" w:rsidRPr="00E71690" w:rsidRDefault="00E71690">
            <w:pPr>
              <w:spacing w:before="180"/>
              <w:ind w:left="792" w:right="72"/>
              <w:jc w:val="both"/>
              <w:rPr>
                <w:rFonts w:ascii="Garamond" w:hAnsi="Garamond" w:cs="Garamond"/>
                <w:sz w:val="20"/>
                <w:szCs w:val="20"/>
              </w:rPr>
            </w:pPr>
            <w:r w:rsidRPr="00E71690">
              <w:rPr>
                <w:rFonts w:ascii="Garamond" w:hAnsi="Garamond" w:cs="Garamond"/>
                <w:spacing w:val="1"/>
                <w:sz w:val="20"/>
                <w:szCs w:val="20"/>
              </w:rPr>
              <w:t xml:space="preserve">Facilitators cannot make participants trust the group process. Facilitators earn trust by </w:t>
            </w:r>
            <w:r w:rsidRPr="00E71690">
              <w:rPr>
                <w:rFonts w:ascii="Garamond" w:hAnsi="Garamond" w:cs="Garamond"/>
                <w:sz w:val="20"/>
                <w:szCs w:val="20"/>
              </w:rPr>
              <w:t xml:space="preserve">being respectful, caring, and even loving. Being an effective group facilitator has much to </w:t>
            </w:r>
            <w:r w:rsidRPr="00E71690">
              <w:rPr>
                <w:rFonts w:ascii="Garamond" w:hAnsi="Garamond" w:cs="Garamond"/>
                <w:spacing w:val="-3"/>
                <w:sz w:val="20"/>
                <w:szCs w:val="20"/>
              </w:rPr>
              <w:t xml:space="preserve">do with one's "way of being." No method or technique can evoke trust unless the facilitator </w:t>
            </w:r>
            <w:r w:rsidRPr="00E71690">
              <w:rPr>
                <w:rFonts w:ascii="Garamond" w:hAnsi="Garamond" w:cs="Garamond"/>
                <w:spacing w:val="1"/>
                <w:sz w:val="20"/>
                <w:szCs w:val="20"/>
              </w:rPr>
              <w:t xml:space="preserve">herself has a capacity to be fully present, considerate, caring, authentic, and responsive. </w:t>
            </w:r>
            <w:r w:rsidRPr="00E71690">
              <w:rPr>
                <w:rFonts w:ascii="Garamond" w:hAnsi="Garamond" w:cs="Garamond"/>
                <w:sz w:val="20"/>
                <w:szCs w:val="20"/>
              </w:rPr>
              <w:t xml:space="preserve">This includes the ability to challenge people constructively (N. Rogers, </w:t>
            </w:r>
            <w:r w:rsidRPr="00E71690">
              <w:rPr>
                <w:rFonts w:ascii="Garamond" w:hAnsi="Garamond" w:cs="Garamond"/>
                <w:sz w:val="13"/>
                <w:szCs w:val="13"/>
              </w:rPr>
              <w:t xml:space="preserve">2011, </w:t>
            </w:r>
            <w:r w:rsidRPr="00E71690">
              <w:rPr>
                <w:rFonts w:ascii="Garamond" w:hAnsi="Garamond" w:cs="Garamond"/>
                <w:sz w:val="20"/>
                <w:szCs w:val="20"/>
              </w:rPr>
              <w:t>p. 57)</w:t>
            </w:r>
          </w:p>
          <w:p w:rsidR="00E71690" w:rsidRPr="00E71690" w:rsidRDefault="00E71690">
            <w:pPr>
              <w:spacing w:before="144"/>
              <w:ind w:left="468" w:right="72"/>
              <w:jc w:val="both"/>
              <w:rPr>
                <w:rFonts w:ascii="Garamond" w:hAnsi="Garamond" w:cs="Garamond"/>
                <w:spacing w:val="-4"/>
              </w:rPr>
            </w:pPr>
            <w:r w:rsidRPr="00E71690">
              <w:rPr>
                <w:rFonts w:ascii="Garamond" w:hAnsi="Garamond" w:cs="Garamond"/>
                <w:spacing w:val="-5"/>
              </w:rPr>
              <w:t xml:space="preserve">Rogers (1970) clearly believed that groups tend to move forward if the facilitator </w:t>
            </w:r>
            <w:r w:rsidRPr="00E71690">
              <w:rPr>
                <w:rFonts w:ascii="Garamond" w:hAnsi="Garamond" w:cs="Garamond"/>
                <w:spacing w:val="-3"/>
              </w:rPr>
              <w:t xml:space="preserve">exhibits a deep sense of trust in the members and refrains from using techniques </w:t>
            </w:r>
            <w:r w:rsidRPr="00E71690">
              <w:rPr>
                <w:rFonts w:ascii="Garamond" w:hAnsi="Garamond" w:cs="Garamond"/>
                <w:spacing w:val="-8"/>
              </w:rPr>
              <w:t xml:space="preserve">or exercises to get a group moving. The core conditions of person-centered therapy </w:t>
            </w:r>
            <w:r w:rsidRPr="00E71690">
              <w:rPr>
                <w:rFonts w:ascii="Garamond" w:hAnsi="Garamond" w:cs="Garamond"/>
                <w:spacing w:val="-7"/>
              </w:rPr>
              <w:t>apply to the process of a group. The role of the facilitator is to empathically under</w:t>
            </w:r>
            <w:r w:rsidRPr="00E71690">
              <w:rPr>
                <w:rFonts w:ascii="Garamond" w:hAnsi="Garamond" w:cs="Garamond"/>
                <w:spacing w:val="-7"/>
              </w:rPr>
              <w:softHyphen/>
            </w:r>
            <w:r w:rsidRPr="00E71690">
              <w:rPr>
                <w:rFonts w:ascii="Garamond" w:hAnsi="Garamond" w:cs="Garamond"/>
                <w:spacing w:val="-2"/>
              </w:rPr>
              <w:t xml:space="preserve">stand what an individual is communicating within the group. Instead of leading </w:t>
            </w:r>
            <w:r w:rsidRPr="00E71690">
              <w:rPr>
                <w:rFonts w:ascii="Garamond" w:hAnsi="Garamond" w:cs="Garamond"/>
                <w:spacing w:val="-4"/>
              </w:rPr>
              <w:t>the members toward specific goals, the group facilitator assists members in de</w:t>
            </w:r>
            <w:r w:rsidRPr="00E71690">
              <w:rPr>
                <w:rFonts w:ascii="Garamond" w:hAnsi="Garamond" w:cs="Garamond"/>
                <w:spacing w:val="-4"/>
              </w:rPr>
              <w:softHyphen/>
            </w:r>
            <w:r w:rsidRPr="00E71690">
              <w:rPr>
                <w:rFonts w:ascii="Garamond" w:hAnsi="Garamond" w:cs="Garamond"/>
                <w:spacing w:val="-6"/>
              </w:rPr>
              <w:t xml:space="preserve">veloping attitudes and behaviors of genuineness, acceptance, and empathy, which </w:t>
            </w:r>
            <w:r w:rsidRPr="00E71690">
              <w:rPr>
                <w:rFonts w:ascii="Garamond" w:hAnsi="Garamond" w:cs="Garamond"/>
                <w:spacing w:val="-4"/>
              </w:rPr>
              <w:t>enables the members to interact with each other in therapeutic ways to find their own sense of direction as a group.</w:t>
            </w:r>
          </w:p>
          <w:p w:rsidR="00E71690" w:rsidRPr="00E71690" w:rsidRDefault="00E71690">
            <w:pPr>
              <w:spacing w:before="108"/>
              <w:ind w:left="468" w:right="72" w:firstLine="324"/>
              <w:jc w:val="both"/>
              <w:rPr>
                <w:rFonts w:ascii="Garamond" w:hAnsi="Garamond" w:cs="Garamond"/>
                <w:spacing w:val="-3"/>
              </w:rPr>
            </w:pPr>
            <w:r w:rsidRPr="00E71690">
              <w:rPr>
                <w:rFonts w:ascii="Garamond" w:hAnsi="Garamond" w:cs="Garamond"/>
                <w:spacing w:val="-6"/>
              </w:rPr>
              <w:t>From Rogers's perspective, facilitators should avoid making interpretive com</w:t>
            </w:r>
            <w:r w:rsidRPr="00E71690">
              <w:rPr>
                <w:rFonts w:ascii="Garamond" w:hAnsi="Garamond" w:cs="Garamond"/>
                <w:spacing w:val="-6"/>
              </w:rPr>
              <w:softHyphen/>
            </w:r>
            <w:r w:rsidRPr="00E71690">
              <w:rPr>
                <w:rFonts w:ascii="Garamond" w:hAnsi="Garamond" w:cs="Garamond"/>
                <w:spacing w:val="-1"/>
              </w:rPr>
              <w:t xml:space="preserve">ments or group process observations because such comments are apt to make </w:t>
            </w:r>
            <w:r w:rsidRPr="00E71690">
              <w:rPr>
                <w:rFonts w:ascii="Garamond" w:hAnsi="Garamond" w:cs="Garamond"/>
                <w:spacing w:val="-7"/>
              </w:rPr>
              <w:t xml:space="preserve">the group self-conscious and slow the process down. Group process observations should come from members, a view that is consistent with Rogers's philosophy of </w:t>
            </w:r>
            <w:r w:rsidRPr="00E71690">
              <w:rPr>
                <w:rFonts w:ascii="Garamond" w:hAnsi="Garamond" w:cs="Garamond"/>
                <w:spacing w:val="-4"/>
              </w:rPr>
              <w:t>placing the responsibility for the direction of the group on the members. Accord</w:t>
            </w:r>
            <w:r w:rsidRPr="00E71690">
              <w:rPr>
                <w:rFonts w:ascii="Garamond" w:hAnsi="Garamond" w:cs="Garamond"/>
                <w:spacing w:val="-4"/>
              </w:rPr>
              <w:softHyphen/>
            </w:r>
            <w:r w:rsidRPr="00E71690">
              <w:rPr>
                <w:rFonts w:ascii="Garamond" w:hAnsi="Garamond" w:cs="Garamond"/>
                <w:spacing w:val="-2"/>
              </w:rPr>
              <w:t xml:space="preserve">ing to Raskin, Rogers, and Witty (2008), groups are fully capable of articulating </w:t>
            </w:r>
            <w:r w:rsidRPr="00E71690">
              <w:rPr>
                <w:rFonts w:ascii="Garamond" w:hAnsi="Garamond" w:cs="Garamond"/>
                <w:spacing w:val="-5"/>
              </w:rPr>
              <w:t xml:space="preserve">and pursuing their own goals. They assert, "when the therapeutic conditions are </w:t>
            </w:r>
            <w:r w:rsidRPr="00E71690">
              <w:rPr>
                <w:rFonts w:ascii="Garamond" w:hAnsi="Garamond" w:cs="Garamond"/>
                <w:spacing w:val="-3"/>
              </w:rPr>
              <w:t xml:space="preserve">present in a group and when the group is trusted to find its own way of being, </w:t>
            </w:r>
            <w:r w:rsidRPr="00E71690">
              <w:rPr>
                <w:rFonts w:ascii="Garamond" w:hAnsi="Garamond" w:cs="Garamond"/>
                <w:spacing w:val="-6"/>
              </w:rPr>
              <w:t xml:space="preserve">group members tend to develop processes that are right for them and to resolve </w:t>
            </w:r>
            <w:r w:rsidRPr="00E71690">
              <w:rPr>
                <w:rFonts w:ascii="Garamond" w:hAnsi="Garamond" w:cs="Garamond"/>
                <w:spacing w:val="-3"/>
              </w:rPr>
              <w:t>conflicts within time constraints in the situation" (p. 143).</w:t>
            </w:r>
          </w:p>
          <w:p w:rsidR="00E71690" w:rsidRPr="00E71690" w:rsidRDefault="00E71690">
            <w:pPr>
              <w:spacing w:before="108"/>
              <w:ind w:left="468" w:right="72" w:firstLine="324"/>
              <w:jc w:val="both"/>
              <w:rPr>
                <w:rFonts w:ascii="Garamond" w:hAnsi="Garamond" w:cs="Garamond"/>
                <w:spacing w:val="-3"/>
              </w:rPr>
            </w:pPr>
            <w:r w:rsidRPr="00E71690">
              <w:rPr>
                <w:rFonts w:ascii="Garamond" w:hAnsi="Garamond" w:cs="Garamond"/>
                <w:spacing w:val="-4"/>
              </w:rPr>
              <w:t xml:space="preserve">Regardless of a group leader's theoretical orientation, the core conditions that </w:t>
            </w:r>
            <w:r w:rsidRPr="00E71690">
              <w:rPr>
                <w:rFonts w:ascii="Garamond" w:hAnsi="Garamond" w:cs="Garamond"/>
                <w:spacing w:val="-6"/>
              </w:rPr>
              <w:t>have been described here are highly applicable to any leader's style of group facili</w:t>
            </w:r>
            <w:r w:rsidRPr="00E71690">
              <w:rPr>
                <w:rFonts w:ascii="Garamond" w:hAnsi="Garamond" w:cs="Garamond"/>
                <w:spacing w:val="-6"/>
              </w:rPr>
              <w:softHyphen/>
              <w:t>tation. Only when the leader is able to create a person-centered climate will move</w:t>
            </w:r>
            <w:r w:rsidRPr="00E71690">
              <w:rPr>
                <w:rFonts w:ascii="Garamond" w:hAnsi="Garamond" w:cs="Garamond"/>
                <w:spacing w:val="-6"/>
              </w:rPr>
              <w:softHyphen/>
            </w:r>
            <w:r w:rsidRPr="00E71690">
              <w:rPr>
                <w:rFonts w:ascii="Garamond" w:hAnsi="Garamond" w:cs="Garamond"/>
                <w:spacing w:val="-3"/>
              </w:rPr>
              <w:t>ment take place within a group. All of the theories discussed in this book depend</w:t>
            </w:r>
          </w:p>
        </w:tc>
      </w:tr>
    </w:tbl>
    <w:p w:rsidR="00E71690" w:rsidRDefault="00E71690">
      <w:pPr>
        <w:widowControl/>
        <w:kinsoku/>
        <w:autoSpaceDE w:val="0"/>
        <w:autoSpaceDN w:val="0"/>
        <w:adjustRightInd w:val="0"/>
        <w:sectPr w:rsidR="00E71690">
          <w:headerReference w:type="even" r:id="rId1165"/>
          <w:headerReference w:type="default" r:id="rId1166"/>
          <w:footerReference w:type="even" r:id="rId1167"/>
          <w:footerReference w:type="default" r:id="rId1168"/>
          <w:pgSz w:w="12240" w:h="15840"/>
          <w:pgMar w:top="2600" w:right="1740" w:bottom="240" w:left="1800" w:header="0" w:footer="0" w:gutter="0"/>
          <w:cols w:space="720"/>
          <w:noEndnote/>
        </w:sectPr>
      </w:pPr>
    </w:p>
    <w:p w:rsidR="00E71690" w:rsidRDefault="00E71690">
      <w:pPr>
        <w:jc w:val="both"/>
        <w:rPr>
          <w:i/>
          <w:iCs/>
          <w:spacing w:val="-2"/>
          <w:sz w:val="21"/>
          <w:szCs w:val="21"/>
        </w:rPr>
      </w:pPr>
      <w:r>
        <w:rPr>
          <w:rFonts w:ascii="Garamond" w:hAnsi="Garamond" w:cs="Garamond"/>
          <w:spacing w:val="-3"/>
          <w:sz w:val="23"/>
          <w:szCs w:val="23"/>
        </w:rPr>
        <w:t xml:space="preserve">on the quality of the therapeutic relationship as a foundation. As you will see, the </w:t>
      </w:r>
      <w:r>
        <w:rPr>
          <w:rFonts w:ascii="Garamond" w:hAnsi="Garamond" w:cs="Garamond"/>
          <w:spacing w:val="-1"/>
          <w:sz w:val="23"/>
          <w:szCs w:val="23"/>
        </w:rPr>
        <w:t>cognitive behavioral approaches to group work place emphasis on creating a work</w:t>
      </w:r>
      <w:r>
        <w:rPr>
          <w:rFonts w:ascii="Garamond" w:hAnsi="Garamond" w:cs="Garamond"/>
          <w:spacing w:val="-1"/>
          <w:sz w:val="23"/>
          <w:szCs w:val="23"/>
        </w:rPr>
        <w:softHyphen/>
      </w:r>
      <w:r>
        <w:rPr>
          <w:rFonts w:ascii="Garamond" w:hAnsi="Garamond" w:cs="Garamond"/>
          <w:sz w:val="23"/>
          <w:szCs w:val="23"/>
        </w:rPr>
        <w:t xml:space="preserve">ing alliance and collaborative relationships. In this way, most effective approaches </w:t>
      </w:r>
      <w:r>
        <w:rPr>
          <w:rFonts w:ascii="Garamond" w:hAnsi="Garamond" w:cs="Garamond"/>
          <w:spacing w:val="-1"/>
          <w:sz w:val="23"/>
          <w:szCs w:val="23"/>
        </w:rPr>
        <w:t xml:space="preserve">to group work share key elements of a person-centered philosophy. For a more </w:t>
      </w:r>
      <w:r>
        <w:rPr>
          <w:rFonts w:ascii="Garamond" w:hAnsi="Garamond" w:cs="Garamond"/>
          <w:spacing w:val="1"/>
          <w:sz w:val="23"/>
          <w:szCs w:val="23"/>
        </w:rPr>
        <w:t xml:space="preserve">detailed treatment of person-centered group counseling, see Corey (2012, chap. </w:t>
      </w:r>
      <w:r>
        <w:rPr>
          <w:rFonts w:ascii="Garamond" w:hAnsi="Garamond" w:cs="Garamond"/>
          <w:spacing w:val="-3"/>
          <w:sz w:val="23"/>
          <w:szCs w:val="23"/>
        </w:rPr>
        <w:t xml:space="preserve">10). Also see Natalie Rogers's (2011), </w:t>
      </w:r>
      <w:r>
        <w:rPr>
          <w:i/>
          <w:iCs/>
          <w:spacing w:val="-3"/>
          <w:sz w:val="21"/>
          <w:szCs w:val="21"/>
        </w:rPr>
        <w:t>The Creative Connection for Groups: Person-</w:t>
      </w:r>
      <w:r>
        <w:rPr>
          <w:i/>
          <w:iCs/>
          <w:spacing w:val="-2"/>
          <w:sz w:val="21"/>
          <w:szCs w:val="21"/>
        </w:rPr>
        <w:t>Centered Expressive Arts for Healing and Social Change.</w:t>
      </w:r>
    </w:p>
    <w:p w:rsidR="00E71690" w:rsidRDefault="00E71690">
      <w:pPr>
        <w:spacing w:before="468"/>
        <w:ind w:right="1728"/>
        <w:rPr>
          <w:rFonts w:ascii="Tahoma" w:hAnsi="Tahoma" w:cs="Tahoma"/>
          <w:b/>
          <w:bCs/>
          <w:color w:val="99A652"/>
          <w:spacing w:val="40"/>
          <w:sz w:val="28"/>
          <w:szCs w:val="28"/>
        </w:rPr>
      </w:pPr>
      <w:r>
        <w:rPr>
          <w:rFonts w:ascii="Tahoma" w:hAnsi="Tahoma" w:cs="Tahoma"/>
          <w:b/>
          <w:bCs/>
          <w:color w:val="99A652"/>
          <w:spacing w:val="31"/>
          <w:sz w:val="28"/>
          <w:szCs w:val="28"/>
        </w:rPr>
        <w:t xml:space="preserve">PERSON-CENTERED EXPRESSIVE </w:t>
      </w:r>
      <w:r>
        <w:rPr>
          <w:rFonts w:ascii="Tahoma" w:hAnsi="Tahoma" w:cs="Tahoma"/>
          <w:b/>
          <w:bCs/>
          <w:color w:val="99A652"/>
          <w:spacing w:val="40"/>
          <w:sz w:val="28"/>
          <w:szCs w:val="28"/>
        </w:rPr>
        <w:t>ARTS THERAPY</w:t>
      </w:r>
      <w:r>
        <w:rPr>
          <w:rFonts w:ascii="Arial" w:hAnsi="Arial" w:cs="Arial"/>
          <w:b/>
          <w:bCs/>
          <w:color w:val="99A652"/>
          <w:w w:val="105"/>
          <w:sz w:val="28"/>
          <w:szCs w:val="28"/>
          <w:vertAlign w:val="superscript"/>
        </w:rPr>
        <w:t>*</w:t>
      </w:r>
    </w:p>
    <w:p w:rsidR="00E71690" w:rsidRDefault="00E71690">
      <w:pPr>
        <w:spacing w:before="108"/>
        <w:jc w:val="both"/>
        <w:rPr>
          <w:rFonts w:ascii="Garamond" w:hAnsi="Garamond" w:cs="Garamond"/>
          <w:spacing w:val="1"/>
          <w:sz w:val="23"/>
          <w:szCs w:val="23"/>
        </w:rPr>
      </w:pPr>
      <w:r>
        <w:rPr>
          <w:noProof/>
        </w:rPr>
        <w:pict>
          <v:shape id="_x0000_s1327" type="#_x0000_t202" style="position:absolute;left:0;text-align:left;margin-left:409.2pt;margin-top:23.4pt;width:14.15pt;height:135.9pt;z-index:251442688;mso-wrap-edited:f;mso-wrap-distance-left:0;mso-wrap-distance-right:0" wrapcoords="-62 0 -62 21600 21662 21600 21662 0 -62 0" o:allowincell="f" stroked="f">
            <v:fill opacity="0"/>
            <v:textbox inset="0,0,0,0">
              <w:txbxContent>
                <w:p w:rsidR="00E71690" w:rsidRDefault="00E71690">
                  <w:pPr>
                    <w:spacing w:line="172" w:lineRule="exact"/>
                    <w:rPr>
                      <w:rFonts w:ascii="Bookman Old Style" w:hAnsi="Bookman Old Style" w:cs="Bookman Old Style"/>
                      <w:spacing w:val="-16"/>
                      <w:w w:val="95"/>
                      <w:sz w:val="18"/>
                      <w:szCs w:val="18"/>
                    </w:rPr>
                  </w:pPr>
                  <w:r>
                    <w:rPr>
                      <w:rFonts w:ascii="Bookman Old Style" w:hAnsi="Bookman Old Style" w:cs="Bookman Old Style"/>
                      <w:spacing w:val="-16"/>
                      <w:w w:val="95"/>
                      <w:sz w:val="18"/>
                      <w:szCs w:val="18"/>
                    </w:rPr>
                    <w:t>189</w:t>
                  </w:r>
                </w:p>
                <w:p w:rsidR="00E71690" w:rsidRDefault="00E71690">
                  <w:pPr>
                    <w:spacing w:before="108" w:line="99" w:lineRule="exact"/>
                    <w:jc w:val="center"/>
                    <w:rPr>
                      <w:rFonts w:ascii="Verdana" w:hAnsi="Verdana" w:cs="Verdana"/>
                      <w:sz w:val="9"/>
                      <w:szCs w:val="9"/>
                    </w:rPr>
                  </w:pPr>
                  <w:r>
                    <w:rPr>
                      <w:rFonts w:ascii="Arial" w:hAnsi="Arial" w:cs="Arial"/>
                      <w:sz w:val="6"/>
                      <w:szCs w:val="6"/>
                      <w:vertAlign w:val="superscript"/>
                    </w:rPr>
                    <w:t>-</w:t>
                  </w:r>
                  <w:r>
                    <w:rPr>
                      <w:rFonts w:ascii="Verdana" w:hAnsi="Verdana" w:cs="Verdana"/>
                      <w:sz w:val="9"/>
                      <w:szCs w:val="9"/>
                    </w:rPr>
                    <w:t>o</w:t>
                  </w:r>
                  <w:r>
                    <w:rPr>
                      <w:rFonts w:ascii="Verdana" w:hAnsi="Verdana" w:cs="Verdana"/>
                      <w:sz w:val="9"/>
                      <w:szCs w:val="9"/>
                    </w:rPr>
                    <w:br/>
                    <w:t>rn</w:t>
                  </w:r>
                </w:p>
                <w:p w:rsidR="00E71690" w:rsidRDefault="00E71690">
                  <w:pPr>
                    <w:spacing w:before="36" w:line="81" w:lineRule="exact"/>
                    <w:jc w:val="center"/>
                    <w:rPr>
                      <w:rFonts w:ascii="Bookman Old Style" w:hAnsi="Bookman Old Style" w:cs="Bookman Old Style"/>
                      <w:i/>
                      <w:iCs/>
                      <w:w w:val="130"/>
                      <w:sz w:val="8"/>
                      <w:szCs w:val="8"/>
                    </w:rPr>
                  </w:pPr>
                  <w:r>
                    <w:rPr>
                      <w:rFonts w:ascii="Bookman Old Style" w:hAnsi="Bookman Old Style" w:cs="Bookman Old Style"/>
                      <w:i/>
                      <w:iCs/>
                      <w:w w:val="130"/>
                      <w:sz w:val="8"/>
                      <w:szCs w:val="8"/>
                    </w:rPr>
                    <w:t>70</w:t>
                  </w:r>
                </w:p>
                <w:p w:rsidR="00E71690" w:rsidRDefault="00E71690">
                  <w:pPr>
                    <w:spacing w:before="72" w:line="152" w:lineRule="exact"/>
                    <w:jc w:val="center"/>
                    <w:rPr>
                      <w:rFonts w:ascii="Arial" w:hAnsi="Arial" w:cs="Arial"/>
                      <w:w w:val="195"/>
                      <w:sz w:val="12"/>
                      <w:szCs w:val="12"/>
                    </w:rPr>
                  </w:pPr>
                  <w:r>
                    <w:rPr>
                      <w:rFonts w:ascii="Arial" w:hAnsi="Arial" w:cs="Arial"/>
                      <w:w w:val="195"/>
                      <w:sz w:val="12"/>
                      <w:szCs w:val="12"/>
                    </w:rPr>
                    <w:t>0</w:t>
                  </w:r>
                </w:p>
                <w:p w:rsidR="00E71690" w:rsidRDefault="00E71690">
                  <w:pPr>
                    <w:spacing w:line="170" w:lineRule="exact"/>
                    <w:jc w:val="center"/>
                    <w:rPr>
                      <w:rFonts w:ascii="Arial" w:hAnsi="Arial" w:cs="Arial"/>
                      <w:sz w:val="19"/>
                      <w:szCs w:val="19"/>
                    </w:rPr>
                  </w:pPr>
                  <w:r>
                    <w:rPr>
                      <w:rFonts w:ascii="Arial" w:hAnsi="Arial" w:cs="Arial"/>
                      <w:sz w:val="19"/>
                      <w:szCs w:val="19"/>
                    </w:rPr>
                    <w:t>z</w:t>
                  </w:r>
                  <w:r>
                    <w:rPr>
                      <w:rFonts w:ascii="Arial" w:hAnsi="Arial" w:cs="Arial"/>
                      <w:sz w:val="19"/>
                      <w:szCs w:val="19"/>
                    </w:rPr>
                    <w:br/>
                    <w:t>n</w:t>
                  </w:r>
                </w:p>
                <w:p w:rsidR="00E71690" w:rsidRDefault="00E71690">
                  <w:pPr>
                    <w:spacing w:line="83" w:lineRule="exact"/>
                    <w:jc w:val="center"/>
                    <w:rPr>
                      <w:rFonts w:ascii="Verdana" w:hAnsi="Verdana" w:cs="Verdana"/>
                      <w:sz w:val="9"/>
                      <w:szCs w:val="9"/>
                    </w:rPr>
                  </w:pPr>
                  <w:r>
                    <w:rPr>
                      <w:rFonts w:ascii="Verdana" w:hAnsi="Verdana" w:cs="Verdana"/>
                      <w:sz w:val="9"/>
                      <w:szCs w:val="9"/>
                    </w:rPr>
                    <w:t>rn</w:t>
                  </w:r>
                </w:p>
                <w:p w:rsidR="00E71690" w:rsidRDefault="00E71690">
                  <w:pPr>
                    <w:spacing w:line="97" w:lineRule="exact"/>
                    <w:jc w:val="center"/>
                    <w:rPr>
                      <w:rFonts w:ascii="Arial" w:hAnsi="Arial" w:cs="Arial"/>
                      <w:sz w:val="19"/>
                      <w:szCs w:val="19"/>
                    </w:rPr>
                  </w:pPr>
                  <w:r>
                    <w:rPr>
                      <w:rFonts w:ascii="Arial" w:hAnsi="Arial" w:cs="Arial"/>
                      <w:sz w:val="19"/>
                      <w:szCs w:val="19"/>
                    </w:rPr>
                    <w:t>z</w:t>
                  </w:r>
                </w:p>
                <w:p w:rsidR="00E71690" w:rsidRDefault="00E71690">
                  <w:pPr>
                    <w:spacing w:line="146" w:lineRule="exact"/>
                    <w:jc w:val="center"/>
                    <w:rPr>
                      <w:rFonts w:ascii="Arial" w:hAnsi="Arial" w:cs="Arial"/>
                      <w:sz w:val="6"/>
                      <w:szCs w:val="6"/>
                    </w:rPr>
                  </w:pPr>
                  <w:r>
                    <w:rPr>
                      <w:rFonts w:ascii="Arial" w:hAnsi="Arial" w:cs="Arial"/>
                      <w:sz w:val="6"/>
                      <w:szCs w:val="6"/>
                    </w:rPr>
                    <w:t>-</w:t>
                  </w:r>
                  <w:r>
                    <w:rPr>
                      <w:rFonts w:ascii="Arial Narrow" w:hAnsi="Arial Narrow" w:cs="Arial Narrow"/>
                      <w:w w:val="95"/>
                      <w:sz w:val="6"/>
                      <w:szCs w:val="6"/>
                      <w:vertAlign w:val="subscript"/>
                    </w:rPr>
                    <w:t>H</w:t>
                  </w:r>
                </w:p>
                <w:p w:rsidR="00E71690" w:rsidRDefault="00E71690">
                  <w:pPr>
                    <w:spacing w:before="144" w:line="95" w:lineRule="exact"/>
                    <w:jc w:val="center"/>
                    <w:rPr>
                      <w:rFonts w:ascii="Verdana" w:hAnsi="Verdana" w:cs="Verdana"/>
                      <w:sz w:val="9"/>
                      <w:szCs w:val="9"/>
                    </w:rPr>
                  </w:pPr>
                  <w:r>
                    <w:rPr>
                      <w:rFonts w:ascii="Verdana" w:hAnsi="Verdana" w:cs="Verdana"/>
                      <w:sz w:val="9"/>
                      <w:szCs w:val="9"/>
                    </w:rPr>
                    <w:t>rIn</w:t>
                  </w:r>
                  <w:r>
                    <w:rPr>
                      <w:rFonts w:ascii="Verdana" w:hAnsi="Verdana" w:cs="Verdana"/>
                      <w:sz w:val="9"/>
                      <w:szCs w:val="9"/>
                    </w:rPr>
                    <w:br/>
                    <w:t>0</w:t>
                  </w:r>
                </w:p>
                <w:p w:rsidR="00E71690" w:rsidRDefault="00E71690">
                  <w:pPr>
                    <w:spacing w:line="211" w:lineRule="exact"/>
                    <w:jc w:val="center"/>
                    <w:rPr>
                      <w:rFonts w:ascii="Verdana" w:hAnsi="Verdana" w:cs="Verdana"/>
                      <w:sz w:val="9"/>
                      <w:szCs w:val="9"/>
                    </w:rPr>
                  </w:pPr>
                  <w:r>
                    <w:rPr>
                      <w:rFonts w:ascii="Arial" w:hAnsi="Arial" w:cs="Arial"/>
                      <w:w w:val="165"/>
                      <w:sz w:val="10"/>
                      <w:szCs w:val="10"/>
                    </w:rPr>
                    <w:t>H</w:t>
                  </w:r>
                  <w:r>
                    <w:rPr>
                      <w:rFonts w:ascii="Arial" w:hAnsi="Arial" w:cs="Arial"/>
                      <w:w w:val="165"/>
                      <w:sz w:val="10"/>
                      <w:szCs w:val="10"/>
                    </w:rPr>
                    <w:br/>
                  </w:r>
                  <w:r>
                    <w:rPr>
                      <w:rFonts w:ascii="Verdana" w:hAnsi="Verdana" w:cs="Verdana"/>
                      <w:sz w:val="9"/>
                      <w:szCs w:val="9"/>
                    </w:rPr>
                    <w:t>rn</w:t>
                  </w:r>
                </w:p>
                <w:p w:rsidR="00E71690" w:rsidRDefault="00E71690">
                  <w:pPr>
                    <w:spacing w:line="81" w:lineRule="exact"/>
                    <w:jc w:val="center"/>
                    <w:rPr>
                      <w:rFonts w:ascii="Bookman Old Style" w:hAnsi="Bookman Old Style" w:cs="Bookman Old Style"/>
                      <w:i/>
                      <w:iCs/>
                      <w:w w:val="130"/>
                      <w:sz w:val="8"/>
                      <w:szCs w:val="8"/>
                    </w:rPr>
                  </w:pPr>
                  <w:r>
                    <w:rPr>
                      <w:rFonts w:ascii="Bookman Old Style" w:hAnsi="Bookman Old Style" w:cs="Bookman Old Style"/>
                      <w:i/>
                      <w:iCs/>
                      <w:w w:val="130"/>
                      <w:sz w:val="8"/>
                      <w:szCs w:val="8"/>
                    </w:rPr>
                    <w:t>70</w:t>
                  </w:r>
                </w:p>
                <w:p w:rsidR="00E71690" w:rsidRDefault="00E71690">
                  <w:pPr>
                    <w:spacing w:before="108" w:after="108" w:line="104" w:lineRule="exact"/>
                    <w:jc w:val="center"/>
                    <w:rPr>
                      <w:rFonts w:ascii="Verdana" w:hAnsi="Verdana" w:cs="Verdana"/>
                      <w:i/>
                      <w:iCs/>
                      <w:sz w:val="10"/>
                      <w:szCs w:val="10"/>
                    </w:rPr>
                  </w:pPr>
                  <w:r>
                    <w:rPr>
                      <w:rFonts w:ascii="Verdana" w:hAnsi="Verdana" w:cs="Verdana"/>
                      <w:i/>
                      <w:iCs/>
                      <w:sz w:val="10"/>
                      <w:szCs w:val="10"/>
                    </w:rPr>
                    <w:t>-o</w:t>
                  </w:r>
                </w:p>
              </w:txbxContent>
            </v:textbox>
            <w10:wrap type="square"/>
          </v:shape>
        </w:pict>
      </w:r>
      <w:r>
        <w:rPr>
          <w:rFonts w:ascii="Garamond" w:hAnsi="Garamond" w:cs="Garamond"/>
          <w:spacing w:val="1"/>
          <w:sz w:val="23"/>
          <w:szCs w:val="23"/>
        </w:rPr>
        <w:t xml:space="preserve">Natalie Rogers (1993, 2011) expanded on her father, Carl Rogers's (1961), theory </w:t>
      </w:r>
      <w:r>
        <w:rPr>
          <w:rFonts w:ascii="Garamond" w:hAnsi="Garamond" w:cs="Garamond"/>
          <w:sz w:val="23"/>
          <w:szCs w:val="23"/>
        </w:rPr>
        <w:t xml:space="preserve">of creativity using the expressive arts to enhance personal growth for individuals </w:t>
      </w:r>
      <w:r>
        <w:rPr>
          <w:rFonts w:ascii="Garamond" w:hAnsi="Garamond" w:cs="Garamond"/>
          <w:spacing w:val="-2"/>
          <w:sz w:val="23"/>
          <w:szCs w:val="23"/>
        </w:rPr>
        <w:t xml:space="preserve">and groups. Rogers's approach, known as </w:t>
      </w:r>
      <w:r>
        <w:rPr>
          <w:rFonts w:ascii="Garamond" w:hAnsi="Garamond" w:cs="Garamond"/>
          <w:spacing w:val="-2"/>
        </w:rPr>
        <w:t xml:space="preserve">expressive arts therapy, </w:t>
      </w:r>
      <w:r>
        <w:rPr>
          <w:rFonts w:ascii="Garamond" w:hAnsi="Garamond" w:cs="Garamond"/>
          <w:spacing w:val="-2"/>
          <w:sz w:val="23"/>
          <w:szCs w:val="23"/>
        </w:rPr>
        <w:t>extends the per</w:t>
      </w:r>
      <w:r>
        <w:rPr>
          <w:rFonts w:ascii="Garamond" w:hAnsi="Garamond" w:cs="Garamond"/>
          <w:spacing w:val="-2"/>
          <w:sz w:val="23"/>
          <w:szCs w:val="23"/>
        </w:rPr>
        <w:softHyphen/>
        <w:t xml:space="preserve">son-centered approach to spontaneous creative expression, which symbolizes deep </w:t>
      </w:r>
      <w:r>
        <w:rPr>
          <w:rFonts w:ascii="Garamond" w:hAnsi="Garamond" w:cs="Garamond"/>
          <w:spacing w:val="-1"/>
          <w:sz w:val="23"/>
          <w:szCs w:val="23"/>
        </w:rPr>
        <w:t xml:space="preserve">and sometimes inaccessible feelings and emotional states. Counselors trained in </w:t>
      </w:r>
      <w:r>
        <w:rPr>
          <w:rFonts w:ascii="Garamond" w:hAnsi="Garamond" w:cs="Garamond"/>
          <w:spacing w:val="-2"/>
          <w:sz w:val="23"/>
          <w:szCs w:val="23"/>
        </w:rPr>
        <w:t>person-centered expressive arts offer their clients the opportunity to create move</w:t>
      </w:r>
      <w:r>
        <w:rPr>
          <w:rFonts w:ascii="Garamond" w:hAnsi="Garamond" w:cs="Garamond"/>
          <w:spacing w:val="-2"/>
          <w:sz w:val="23"/>
          <w:szCs w:val="23"/>
        </w:rPr>
        <w:softHyphen/>
      </w:r>
      <w:r>
        <w:rPr>
          <w:rFonts w:ascii="Garamond" w:hAnsi="Garamond" w:cs="Garamond"/>
          <w:spacing w:val="2"/>
          <w:sz w:val="23"/>
          <w:szCs w:val="23"/>
        </w:rPr>
        <w:t xml:space="preserve">ment, visual art, journal writing, sound, and music to express their feelings and </w:t>
      </w:r>
      <w:r>
        <w:rPr>
          <w:rFonts w:ascii="Garamond" w:hAnsi="Garamond" w:cs="Garamond"/>
          <w:spacing w:val="1"/>
          <w:sz w:val="23"/>
          <w:szCs w:val="23"/>
        </w:rPr>
        <w:t>gain insight from these activities.</w:t>
      </w:r>
    </w:p>
    <w:p w:rsidR="00E71690" w:rsidRDefault="00E71690">
      <w:pPr>
        <w:spacing w:before="252"/>
        <w:rPr>
          <w:rFonts w:ascii="Bookman Old Style" w:hAnsi="Bookman Old Style" w:cs="Bookman Old Style"/>
          <w:spacing w:val="-12"/>
          <w:sz w:val="28"/>
          <w:szCs w:val="28"/>
        </w:rPr>
      </w:pPr>
      <w:r>
        <w:rPr>
          <w:rFonts w:ascii="Bookman Old Style" w:hAnsi="Bookman Old Style" w:cs="Bookman Old Style"/>
          <w:spacing w:val="-12"/>
          <w:sz w:val="28"/>
          <w:szCs w:val="28"/>
        </w:rPr>
        <w:t>Principies of Expressive Arts Therapy</w:t>
      </w:r>
    </w:p>
    <w:p w:rsidR="00E71690" w:rsidRDefault="00E71690">
      <w:pPr>
        <w:jc w:val="both"/>
        <w:rPr>
          <w:rFonts w:ascii="Garamond" w:hAnsi="Garamond" w:cs="Garamond"/>
          <w:sz w:val="23"/>
          <w:szCs w:val="23"/>
        </w:rPr>
      </w:pPr>
      <w:r>
        <w:rPr>
          <w:rFonts w:ascii="Garamond" w:hAnsi="Garamond" w:cs="Garamond"/>
          <w:spacing w:val="-5"/>
          <w:sz w:val="23"/>
          <w:szCs w:val="23"/>
        </w:rPr>
        <w:t xml:space="preserve">Expressive arts therapy uses various artistic forms—movement, drawing, painting, </w:t>
      </w:r>
      <w:r>
        <w:rPr>
          <w:rFonts w:ascii="Garamond" w:hAnsi="Garamond" w:cs="Garamond"/>
          <w:sz w:val="23"/>
          <w:szCs w:val="23"/>
        </w:rPr>
        <w:t>sculpting, music, writing, and improvisation—toward the end of growth, healing, and self-discovery. This is a multimodal approach integrating mind, body, emo</w:t>
      </w:r>
      <w:r>
        <w:rPr>
          <w:rFonts w:ascii="Garamond" w:hAnsi="Garamond" w:cs="Garamond"/>
          <w:sz w:val="23"/>
          <w:szCs w:val="23"/>
        </w:rPr>
        <w:softHyphen/>
      </w:r>
      <w:r>
        <w:rPr>
          <w:rFonts w:ascii="Garamond" w:hAnsi="Garamond" w:cs="Garamond"/>
          <w:spacing w:val="-6"/>
          <w:sz w:val="23"/>
          <w:szCs w:val="23"/>
        </w:rPr>
        <w:t xml:space="preserve">tions, and inner spiritual resources. Methods of expressive arts therapy are based on </w:t>
      </w:r>
      <w:r>
        <w:rPr>
          <w:rFonts w:ascii="Garamond" w:hAnsi="Garamond" w:cs="Garamond"/>
          <w:spacing w:val="-2"/>
          <w:sz w:val="23"/>
          <w:szCs w:val="23"/>
        </w:rPr>
        <w:t xml:space="preserve">humanistic principles but giving fuller form to Carl Rogers's notions of creativity. </w:t>
      </w:r>
      <w:r>
        <w:rPr>
          <w:rFonts w:ascii="Garamond" w:hAnsi="Garamond" w:cs="Garamond"/>
          <w:sz w:val="23"/>
          <w:szCs w:val="23"/>
        </w:rPr>
        <w:t>These principles include the following (N. Rogers, 1993):</w:t>
      </w:r>
    </w:p>
    <w:p w:rsidR="00E71690" w:rsidRDefault="00E71690">
      <w:pPr>
        <w:numPr>
          <w:ilvl w:val="0"/>
          <w:numId w:val="6"/>
        </w:numPr>
        <w:spacing w:before="72"/>
        <w:rPr>
          <w:rFonts w:ascii="Garamond" w:hAnsi="Garamond" w:cs="Garamond"/>
          <w:spacing w:val="3"/>
          <w:sz w:val="23"/>
          <w:szCs w:val="23"/>
        </w:rPr>
      </w:pPr>
      <w:r>
        <w:rPr>
          <w:rFonts w:ascii="Garamond" w:hAnsi="Garamond" w:cs="Garamond"/>
          <w:spacing w:val="3"/>
          <w:sz w:val="23"/>
          <w:szCs w:val="23"/>
        </w:rPr>
        <w:t>All people have an innate ability to be creative.</w:t>
      </w:r>
    </w:p>
    <w:p w:rsidR="00E71690" w:rsidRDefault="00E71690">
      <w:pPr>
        <w:numPr>
          <w:ilvl w:val="0"/>
          <w:numId w:val="6"/>
        </w:numPr>
        <w:ind w:left="288" w:hanging="288"/>
        <w:rPr>
          <w:rFonts w:ascii="Garamond" w:hAnsi="Garamond" w:cs="Garamond"/>
          <w:spacing w:val="1"/>
          <w:sz w:val="23"/>
          <w:szCs w:val="23"/>
        </w:rPr>
      </w:pPr>
      <w:r>
        <w:rPr>
          <w:rFonts w:ascii="Garamond" w:hAnsi="Garamond" w:cs="Garamond"/>
          <w:spacing w:val="-4"/>
          <w:sz w:val="23"/>
          <w:szCs w:val="23"/>
        </w:rPr>
        <w:t xml:space="preserve">The creative process is transformative and healing. The healing aspects involve </w:t>
      </w:r>
      <w:r>
        <w:rPr>
          <w:rFonts w:ascii="Garamond" w:hAnsi="Garamond" w:cs="Garamond"/>
          <w:spacing w:val="1"/>
          <w:sz w:val="23"/>
          <w:szCs w:val="23"/>
        </w:rPr>
        <w:t>activities such as meditation, movement, art, music, and journal writing.</w:t>
      </w:r>
    </w:p>
    <w:p w:rsidR="00E71690" w:rsidRDefault="00E71690">
      <w:pPr>
        <w:numPr>
          <w:ilvl w:val="0"/>
          <w:numId w:val="6"/>
        </w:numPr>
        <w:spacing w:line="264" w:lineRule="auto"/>
        <w:ind w:left="288" w:hanging="288"/>
        <w:rPr>
          <w:rFonts w:ascii="Garamond" w:hAnsi="Garamond" w:cs="Garamond"/>
          <w:spacing w:val="1"/>
          <w:sz w:val="23"/>
          <w:szCs w:val="23"/>
        </w:rPr>
      </w:pPr>
      <w:r>
        <w:rPr>
          <w:rFonts w:ascii="Garamond" w:hAnsi="Garamond" w:cs="Garamond"/>
          <w:spacing w:val="-4"/>
          <w:sz w:val="23"/>
          <w:szCs w:val="23"/>
        </w:rPr>
        <w:t>Personal growth and higher states of consciousness are achieved through self-</w:t>
      </w:r>
      <w:r>
        <w:rPr>
          <w:rFonts w:ascii="Garamond" w:hAnsi="Garamond" w:cs="Garamond"/>
          <w:spacing w:val="1"/>
          <w:sz w:val="23"/>
          <w:szCs w:val="23"/>
        </w:rPr>
        <w:t>awareness, self-understanding, and insight.</w:t>
      </w:r>
    </w:p>
    <w:p w:rsidR="00E71690" w:rsidRDefault="00E71690">
      <w:pPr>
        <w:numPr>
          <w:ilvl w:val="0"/>
          <w:numId w:val="6"/>
        </w:numPr>
        <w:ind w:left="288" w:hanging="288"/>
        <w:rPr>
          <w:rFonts w:ascii="Garamond" w:hAnsi="Garamond" w:cs="Garamond"/>
          <w:sz w:val="23"/>
          <w:szCs w:val="23"/>
        </w:rPr>
      </w:pPr>
      <w:r>
        <w:rPr>
          <w:rFonts w:ascii="Garamond" w:hAnsi="Garamond" w:cs="Garamond"/>
          <w:spacing w:val="1"/>
          <w:sz w:val="23"/>
          <w:szCs w:val="23"/>
        </w:rPr>
        <w:t xml:space="preserve">Self-awareness, understanding, and insight are achieved by delving into our </w:t>
      </w:r>
      <w:r>
        <w:rPr>
          <w:rFonts w:ascii="Garamond" w:hAnsi="Garamond" w:cs="Garamond"/>
          <w:sz w:val="23"/>
          <w:szCs w:val="23"/>
        </w:rPr>
        <w:t>feelings of grief, anger, pain, fear, joy, and ecstasy.</w:t>
      </w:r>
    </w:p>
    <w:p w:rsidR="00E71690" w:rsidRDefault="00E71690">
      <w:pPr>
        <w:numPr>
          <w:ilvl w:val="0"/>
          <w:numId w:val="6"/>
        </w:numPr>
        <w:spacing w:line="264" w:lineRule="auto"/>
        <w:ind w:left="288" w:hanging="288"/>
        <w:rPr>
          <w:rFonts w:ascii="Garamond" w:hAnsi="Garamond" w:cs="Garamond"/>
          <w:sz w:val="23"/>
          <w:szCs w:val="23"/>
        </w:rPr>
      </w:pPr>
      <w:r>
        <w:rPr>
          <w:rFonts w:ascii="Garamond" w:hAnsi="Garamond" w:cs="Garamond"/>
          <w:spacing w:val="-5"/>
          <w:sz w:val="23"/>
          <w:szCs w:val="23"/>
        </w:rPr>
        <w:t xml:space="preserve">Our feelings and emotions are an energy source that can be channeled into the </w:t>
      </w:r>
      <w:r>
        <w:rPr>
          <w:rFonts w:ascii="Garamond" w:hAnsi="Garamond" w:cs="Garamond"/>
          <w:sz w:val="23"/>
          <w:szCs w:val="23"/>
        </w:rPr>
        <w:t>expressive arts to be released and transformed.</w:t>
      </w:r>
    </w:p>
    <w:p w:rsidR="00E71690" w:rsidRDefault="00E71690">
      <w:pPr>
        <w:numPr>
          <w:ilvl w:val="0"/>
          <w:numId w:val="6"/>
        </w:numPr>
        <w:spacing w:line="266" w:lineRule="auto"/>
        <w:ind w:left="288" w:hanging="288"/>
        <w:jc w:val="both"/>
        <w:rPr>
          <w:rFonts w:ascii="Garamond" w:hAnsi="Garamond" w:cs="Garamond"/>
          <w:sz w:val="23"/>
          <w:szCs w:val="23"/>
        </w:rPr>
      </w:pPr>
      <w:r>
        <w:rPr>
          <w:rFonts w:ascii="Garamond" w:hAnsi="Garamond" w:cs="Garamond"/>
          <w:spacing w:val="-5"/>
          <w:sz w:val="23"/>
          <w:szCs w:val="23"/>
        </w:rPr>
        <w:t xml:space="preserve">The expressive arts lead us into the unconscious, thereby enabling us to express previously unknown facets of ourselves and bring to light new information and </w:t>
      </w:r>
      <w:r>
        <w:rPr>
          <w:rFonts w:ascii="Garamond" w:hAnsi="Garamond" w:cs="Garamond"/>
          <w:sz w:val="23"/>
          <w:szCs w:val="23"/>
        </w:rPr>
        <w:t>awareness.</w:t>
      </w:r>
    </w:p>
    <w:p w:rsidR="00E71690" w:rsidRDefault="00E71690">
      <w:pPr>
        <w:numPr>
          <w:ilvl w:val="0"/>
          <w:numId w:val="1"/>
        </w:numPr>
        <w:spacing w:after="324" w:line="266" w:lineRule="auto"/>
        <w:ind w:left="360" w:hanging="360"/>
        <w:rPr>
          <w:rFonts w:ascii="Garamond" w:hAnsi="Garamond" w:cs="Garamond"/>
          <w:sz w:val="23"/>
          <w:szCs w:val="23"/>
        </w:rPr>
      </w:pPr>
      <w:r>
        <w:rPr>
          <w:rFonts w:ascii="Garamond" w:hAnsi="Garamond" w:cs="Garamond"/>
          <w:spacing w:val="-4"/>
          <w:sz w:val="23"/>
          <w:szCs w:val="23"/>
        </w:rPr>
        <w:t xml:space="preserve">One art form stimulates and nurtures the other, bringing us to an inner core or </w:t>
      </w:r>
      <w:r>
        <w:rPr>
          <w:rFonts w:ascii="Garamond" w:hAnsi="Garamond" w:cs="Garamond"/>
          <w:sz w:val="23"/>
          <w:szCs w:val="23"/>
        </w:rPr>
        <w:t>essence that is our life energy.</w:t>
      </w:r>
    </w:p>
    <w:p w:rsidR="00E71690" w:rsidRDefault="00E71690">
      <w:pPr>
        <w:spacing w:before="72" w:line="211" w:lineRule="auto"/>
        <w:jc w:val="both"/>
        <w:rPr>
          <w:rFonts w:ascii="Garamond" w:hAnsi="Garamond" w:cs="Garamond"/>
          <w:spacing w:val="-2"/>
          <w:sz w:val="18"/>
          <w:szCs w:val="18"/>
        </w:rPr>
      </w:pPr>
      <w:r>
        <w:rPr>
          <w:noProof/>
        </w:rPr>
        <w:pict>
          <v:line id="_x0000_s1328" style="position:absolute;left:0;text-align:left;z-index:251443712;mso-wrap-distance-left:0;mso-wrap-distance-right:0" from="0,.3pt" to="50.45pt,.3pt" o:allowincell="f" strokecolor="#060606" strokeweight=".5pt">
            <w10:wrap type="square"/>
          </v:line>
        </w:pict>
      </w:r>
      <w:r>
        <w:rPr>
          <w:rFonts w:ascii="Garamond" w:hAnsi="Garamond" w:cs="Garamond"/>
          <w:spacing w:val="-2"/>
          <w:sz w:val="18"/>
          <w:szCs w:val="18"/>
        </w:rPr>
        <w:t xml:space="preserve">*Much of the material in this section is based on key ideas that are more fully developed in two of Natalie </w:t>
      </w:r>
      <w:r>
        <w:rPr>
          <w:rFonts w:ascii="Garamond" w:hAnsi="Garamond" w:cs="Garamond"/>
          <w:spacing w:val="-1"/>
          <w:sz w:val="18"/>
          <w:szCs w:val="18"/>
        </w:rPr>
        <w:t xml:space="preserve">Rogers's books, </w:t>
      </w:r>
      <w:r>
        <w:rPr>
          <w:i/>
          <w:iCs/>
          <w:spacing w:val="-1"/>
          <w:sz w:val="16"/>
          <w:szCs w:val="16"/>
        </w:rPr>
        <w:t xml:space="preserve">The Creative Connection: Expressive Arts as Healing </w:t>
      </w:r>
      <w:r>
        <w:rPr>
          <w:rFonts w:ascii="Garamond" w:hAnsi="Garamond" w:cs="Garamond"/>
          <w:spacing w:val="-1"/>
          <w:sz w:val="18"/>
          <w:szCs w:val="18"/>
        </w:rPr>
        <w:t xml:space="preserve">(Rogers, 1993) and </w:t>
      </w:r>
      <w:r>
        <w:rPr>
          <w:i/>
          <w:iCs/>
          <w:spacing w:val="-1"/>
          <w:sz w:val="16"/>
          <w:szCs w:val="16"/>
        </w:rPr>
        <w:t>The Creative Connec</w:t>
      </w:r>
      <w:r>
        <w:rPr>
          <w:i/>
          <w:iCs/>
          <w:spacing w:val="-1"/>
          <w:sz w:val="16"/>
          <w:szCs w:val="16"/>
        </w:rPr>
        <w:softHyphen/>
      </w:r>
      <w:r>
        <w:rPr>
          <w:i/>
          <w:iCs/>
          <w:spacing w:val="-4"/>
          <w:sz w:val="16"/>
          <w:szCs w:val="16"/>
        </w:rPr>
        <w:t xml:space="preserve">tion for Groups: Person-Centered Expressive Arts for Healing and Social Change </w:t>
      </w:r>
      <w:r>
        <w:rPr>
          <w:rFonts w:ascii="Garamond" w:hAnsi="Garamond" w:cs="Garamond"/>
          <w:spacing w:val="-4"/>
          <w:sz w:val="18"/>
          <w:szCs w:val="18"/>
        </w:rPr>
        <w:t xml:space="preserve">(Rogers, 2055). This section was </w:t>
      </w:r>
      <w:r>
        <w:rPr>
          <w:rFonts w:ascii="Garamond" w:hAnsi="Garamond" w:cs="Garamond"/>
          <w:spacing w:val="-2"/>
          <w:sz w:val="18"/>
          <w:szCs w:val="18"/>
        </w:rPr>
        <w:t>written in close collaboration with Natalie Rogers.</w:t>
      </w:r>
    </w:p>
    <w:p w:rsidR="00E71690" w:rsidRDefault="00E71690">
      <w:pPr>
        <w:widowControl/>
        <w:kinsoku/>
        <w:autoSpaceDE w:val="0"/>
        <w:autoSpaceDN w:val="0"/>
        <w:adjustRightInd w:val="0"/>
        <w:sectPr w:rsidR="00E71690">
          <w:headerReference w:type="even" r:id="rId1169"/>
          <w:headerReference w:type="default" r:id="rId1170"/>
          <w:footerReference w:type="even" r:id="rId1171"/>
          <w:footerReference w:type="default" r:id="rId1172"/>
          <w:pgSz w:w="12240" w:h="15840"/>
          <w:pgMar w:top="760" w:right="2995" w:bottom="2010" w:left="1885" w:header="0" w:footer="0" w:gutter="0"/>
          <w:cols w:space="720"/>
          <w:noEndnote/>
        </w:sectPr>
      </w:pPr>
    </w:p>
    <w:tbl>
      <w:tblPr>
        <w:tblW w:w="0" w:type="auto"/>
        <w:tblLayout w:type="fixed"/>
        <w:tblCellMar>
          <w:left w:w="0" w:type="dxa"/>
          <w:right w:w="0" w:type="dxa"/>
        </w:tblCellMar>
        <w:tblLook w:val="0000"/>
      </w:tblPr>
      <w:tblGrid>
        <w:gridCol w:w="827"/>
        <w:gridCol w:w="7813"/>
      </w:tblGrid>
      <w:tr w:rsidR="00E71690" w:rsidRPr="00E71690">
        <w:tblPrEx>
          <w:tblCellMar>
            <w:top w:w="0" w:type="dxa"/>
            <w:left w:w="0" w:type="dxa"/>
            <w:bottom w:w="0" w:type="dxa"/>
            <w:right w:w="0" w:type="dxa"/>
          </w:tblCellMar>
        </w:tblPrEx>
        <w:trPr>
          <w:trHeight w:hRule="exact" w:val="12702"/>
        </w:trPr>
        <w:tc>
          <w:tcPr>
            <w:tcW w:w="827" w:type="dxa"/>
            <w:tcBorders>
              <w:top w:val="nil"/>
              <w:left w:val="nil"/>
              <w:bottom w:val="nil"/>
              <w:right w:val="nil"/>
            </w:tcBorders>
            <w:textDirection w:val="btLr"/>
          </w:tcPr>
          <w:p w:rsidR="00E71690" w:rsidRPr="00E71690" w:rsidRDefault="00E71690">
            <w:pPr>
              <w:spacing w:before="216" w:line="182" w:lineRule="auto"/>
              <w:ind w:left="9108"/>
              <w:rPr>
                <w:rFonts w:ascii="Bookman Old Style" w:hAnsi="Bookman Old Style" w:cs="Bookman Old Style"/>
                <w:w w:val="105"/>
                <w:sz w:val="17"/>
                <w:szCs w:val="17"/>
              </w:rPr>
            </w:pPr>
            <w:r w:rsidRPr="00E71690">
              <w:rPr>
                <w:rFonts w:ascii="Bookman Old Style" w:hAnsi="Bookman Old Style" w:cs="Bookman Old Style"/>
                <w:w w:val="105"/>
                <w:sz w:val="17"/>
                <w:szCs w:val="17"/>
              </w:rPr>
              <w:t>190</w:t>
            </w:r>
          </w:p>
          <w:p w:rsidR="00E71690" w:rsidRPr="00E71690" w:rsidRDefault="00E71690">
            <w:pPr>
              <w:spacing w:before="108"/>
              <w:ind w:left="7524"/>
              <w:rPr>
                <w:rFonts w:ascii="Tahoma" w:hAnsi="Tahoma" w:cs="Tahoma"/>
                <w:sz w:val="13"/>
                <w:szCs w:val="13"/>
              </w:rPr>
            </w:pPr>
            <w:r w:rsidRPr="00E71690">
              <w:rPr>
                <w:rFonts w:ascii="Tahoma" w:hAnsi="Tahoma" w:cs="Tahoma"/>
                <w:sz w:val="13"/>
                <w:szCs w:val="13"/>
              </w:rPr>
              <w:t>CHAPTER SEVEN</w:t>
            </w:r>
          </w:p>
        </w:tc>
        <w:tc>
          <w:tcPr>
            <w:tcW w:w="7813" w:type="dxa"/>
            <w:tcBorders>
              <w:top w:val="nil"/>
              <w:left w:val="nil"/>
              <w:bottom w:val="nil"/>
              <w:right w:val="nil"/>
            </w:tcBorders>
          </w:tcPr>
          <w:p w:rsidR="00E71690" w:rsidRPr="00E71690" w:rsidRDefault="00E71690">
            <w:pPr>
              <w:ind w:left="684" w:right="108"/>
              <w:rPr>
                <w:rFonts w:ascii="Garamond" w:hAnsi="Garamond" w:cs="Garamond"/>
                <w:sz w:val="23"/>
                <w:szCs w:val="23"/>
              </w:rPr>
            </w:pPr>
            <w:r w:rsidRPr="00E71690">
              <w:rPr>
                <w:rFonts w:ascii="Garamond" w:hAnsi="Garamond" w:cs="Garamond"/>
                <w:spacing w:val="-2"/>
                <w:sz w:val="23"/>
                <w:szCs w:val="23"/>
              </w:rPr>
              <w:t xml:space="preserve">A connection exists between our life force—our inner core, or soul—and the </w:t>
            </w:r>
            <w:r w:rsidRPr="00E71690">
              <w:rPr>
                <w:rFonts w:ascii="Garamond" w:hAnsi="Garamond" w:cs="Garamond"/>
                <w:sz w:val="23"/>
                <w:szCs w:val="23"/>
              </w:rPr>
              <w:t>essence of all beings.</w:t>
            </w:r>
          </w:p>
          <w:p w:rsidR="00E71690" w:rsidRPr="00E71690" w:rsidRDefault="00E71690">
            <w:pPr>
              <w:ind w:left="684" w:right="108"/>
              <w:rPr>
                <w:rFonts w:ascii="Garamond" w:hAnsi="Garamond" w:cs="Garamond"/>
                <w:sz w:val="23"/>
                <w:szCs w:val="23"/>
              </w:rPr>
            </w:pPr>
            <w:r w:rsidRPr="00E71690">
              <w:rPr>
                <w:rFonts w:ascii="Garamond" w:hAnsi="Garamond" w:cs="Garamond"/>
                <w:spacing w:val="-2"/>
                <w:sz w:val="23"/>
                <w:szCs w:val="23"/>
              </w:rPr>
              <w:t xml:space="preserve">As we journey inward to discover our essence or wholeness, we discover our </w:t>
            </w:r>
            <w:r w:rsidRPr="00E71690">
              <w:rPr>
                <w:rFonts w:ascii="Garamond" w:hAnsi="Garamond" w:cs="Garamond"/>
                <w:sz w:val="23"/>
                <w:szCs w:val="23"/>
              </w:rPr>
              <w:t>relatedness to the outer world, and the inner and outer become one.</w:t>
            </w:r>
          </w:p>
          <w:p w:rsidR="00E71690" w:rsidRPr="00E71690" w:rsidRDefault="00E71690">
            <w:pPr>
              <w:spacing w:before="144"/>
              <w:ind w:left="468" w:right="108"/>
              <w:jc w:val="both"/>
              <w:rPr>
                <w:rFonts w:ascii="Garamond" w:hAnsi="Garamond" w:cs="Garamond"/>
                <w:sz w:val="23"/>
                <w:szCs w:val="23"/>
              </w:rPr>
            </w:pPr>
            <w:r w:rsidRPr="00E71690">
              <w:rPr>
                <w:rFonts w:ascii="Garamond" w:hAnsi="Garamond" w:cs="Garamond"/>
                <w:spacing w:val="-4"/>
                <w:sz w:val="23"/>
                <w:szCs w:val="23"/>
              </w:rPr>
              <w:t>The various art modes interrelate in what Natalie Rogers calls the "creative connec</w:t>
            </w:r>
            <w:r w:rsidRPr="00E71690">
              <w:rPr>
                <w:rFonts w:ascii="Garamond" w:hAnsi="Garamond" w:cs="Garamond"/>
                <w:spacing w:val="-4"/>
                <w:sz w:val="23"/>
                <w:szCs w:val="23"/>
              </w:rPr>
              <w:softHyphen/>
            </w:r>
            <w:r w:rsidRPr="00E71690">
              <w:rPr>
                <w:rFonts w:ascii="Garamond" w:hAnsi="Garamond" w:cs="Garamond"/>
                <w:spacing w:val="-3"/>
                <w:sz w:val="23"/>
                <w:szCs w:val="23"/>
              </w:rPr>
              <w:t xml:space="preserve">tion." When we move, it affects how we write or paint. When we write or paint, it </w:t>
            </w:r>
            <w:r w:rsidRPr="00E71690">
              <w:rPr>
                <w:rFonts w:ascii="Garamond" w:hAnsi="Garamond" w:cs="Garamond"/>
                <w:sz w:val="23"/>
                <w:szCs w:val="23"/>
              </w:rPr>
              <w:t>affects how we feel and think.</w:t>
            </w:r>
          </w:p>
          <w:p w:rsidR="00E71690" w:rsidRPr="00E71690" w:rsidRDefault="00E71690">
            <w:pPr>
              <w:spacing w:before="72"/>
              <w:ind w:left="468" w:right="108" w:firstLine="324"/>
              <w:jc w:val="both"/>
              <w:rPr>
                <w:rFonts w:ascii="Garamond" w:hAnsi="Garamond" w:cs="Garamond"/>
                <w:spacing w:val="1"/>
                <w:sz w:val="23"/>
                <w:szCs w:val="23"/>
              </w:rPr>
            </w:pPr>
            <w:r w:rsidRPr="00E71690">
              <w:rPr>
                <w:rFonts w:ascii="Garamond" w:hAnsi="Garamond" w:cs="Garamond"/>
                <w:sz w:val="23"/>
                <w:szCs w:val="23"/>
              </w:rPr>
              <w:t xml:space="preserve">Natalie Rogers's approach is based on a person-centered theory of individual </w:t>
            </w:r>
            <w:r w:rsidRPr="00E71690">
              <w:rPr>
                <w:rFonts w:ascii="Garamond" w:hAnsi="Garamond" w:cs="Garamond"/>
                <w:spacing w:val="-3"/>
                <w:sz w:val="23"/>
                <w:szCs w:val="23"/>
              </w:rPr>
              <w:t>and group process. The same conditions that Carl Rogers and his colleagues found basic to fostering a facilitative client–counselor relationship also help support crea</w:t>
            </w:r>
            <w:r w:rsidRPr="00E71690">
              <w:rPr>
                <w:rFonts w:ascii="Garamond" w:hAnsi="Garamond" w:cs="Garamond"/>
                <w:spacing w:val="-3"/>
                <w:sz w:val="23"/>
                <w:szCs w:val="23"/>
              </w:rPr>
              <w:softHyphen/>
              <w:t xml:space="preserve">tivity. Personal growth takes place in a safe, supportive environment created by </w:t>
            </w:r>
            <w:r w:rsidRPr="00E71690">
              <w:rPr>
                <w:rFonts w:ascii="Garamond" w:hAnsi="Garamond" w:cs="Garamond"/>
                <w:spacing w:val="-2"/>
                <w:sz w:val="23"/>
                <w:szCs w:val="23"/>
              </w:rPr>
              <w:t>counselors or facilitators who are genuine, warm, empathic, open, honest, congru</w:t>
            </w:r>
            <w:r w:rsidRPr="00E71690">
              <w:rPr>
                <w:rFonts w:ascii="Garamond" w:hAnsi="Garamond" w:cs="Garamond"/>
                <w:spacing w:val="-2"/>
                <w:sz w:val="23"/>
                <w:szCs w:val="23"/>
              </w:rPr>
              <w:softHyphen/>
            </w:r>
            <w:r w:rsidRPr="00E71690">
              <w:rPr>
                <w:rFonts w:ascii="Garamond" w:hAnsi="Garamond" w:cs="Garamond"/>
                <w:spacing w:val="-1"/>
                <w:sz w:val="23"/>
                <w:szCs w:val="23"/>
              </w:rPr>
              <w:t xml:space="preserve">ent, and caring—qualities that are best learned by first being experienced. Taking </w:t>
            </w:r>
            <w:r w:rsidRPr="00E71690">
              <w:rPr>
                <w:rFonts w:ascii="Garamond" w:hAnsi="Garamond" w:cs="Garamond"/>
                <w:spacing w:val="-3"/>
                <w:sz w:val="23"/>
                <w:szCs w:val="23"/>
              </w:rPr>
              <w:t xml:space="preserve">time to reflect on and evaluate these experiences allows for personal integration at </w:t>
            </w:r>
            <w:r w:rsidRPr="00E71690">
              <w:rPr>
                <w:rFonts w:ascii="Garamond" w:hAnsi="Garamond" w:cs="Garamond"/>
                <w:spacing w:val="1"/>
                <w:sz w:val="23"/>
                <w:szCs w:val="23"/>
              </w:rPr>
              <w:t>many levels—intellectual, emotional, physical, and spiritual.</w:t>
            </w:r>
          </w:p>
          <w:p w:rsidR="00E71690" w:rsidRPr="00E71690" w:rsidRDefault="00E71690">
            <w:pPr>
              <w:spacing w:before="252"/>
              <w:ind w:left="466"/>
              <w:rPr>
                <w:spacing w:val="5"/>
                <w:sz w:val="29"/>
                <w:szCs w:val="29"/>
              </w:rPr>
            </w:pPr>
            <w:r w:rsidRPr="00E71690">
              <w:rPr>
                <w:spacing w:val="5"/>
                <w:sz w:val="29"/>
                <w:szCs w:val="29"/>
              </w:rPr>
              <w:t>Creativity and Offering Stimulating Experiences</w:t>
            </w:r>
          </w:p>
          <w:p w:rsidR="00E71690" w:rsidRPr="00E71690" w:rsidRDefault="00E71690">
            <w:pPr>
              <w:ind w:left="468" w:right="108"/>
              <w:jc w:val="both"/>
              <w:rPr>
                <w:rFonts w:ascii="Garamond" w:hAnsi="Garamond" w:cs="Garamond"/>
                <w:spacing w:val="1"/>
                <w:sz w:val="23"/>
                <w:szCs w:val="23"/>
              </w:rPr>
            </w:pPr>
            <w:r w:rsidRPr="00E71690">
              <w:rPr>
                <w:rFonts w:ascii="Garamond" w:hAnsi="Garamond" w:cs="Garamond"/>
                <w:sz w:val="23"/>
                <w:szCs w:val="23"/>
              </w:rPr>
              <w:t xml:space="preserve">According to Natalie Rogers, this deep faith in the individual's innate drive to </w:t>
            </w:r>
            <w:r w:rsidRPr="00E71690">
              <w:rPr>
                <w:rFonts w:ascii="Garamond" w:hAnsi="Garamond" w:cs="Garamond"/>
                <w:spacing w:val="-3"/>
                <w:sz w:val="23"/>
                <w:szCs w:val="23"/>
              </w:rPr>
              <w:t>become fully oneself is basic to the work in person-centered expressive arts. Indi</w:t>
            </w:r>
            <w:r w:rsidRPr="00E71690">
              <w:rPr>
                <w:rFonts w:ascii="Garamond" w:hAnsi="Garamond" w:cs="Garamond"/>
                <w:spacing w:val="-3"/>
                <w:sz w:val="23"/>
                <w:szCs w:val="23"/>
              </w:rPr>
              <w:softHyphen/>
              <w:t xml:space="preserve">viduals have a tremendous capacity for self-healing through creativity if given the </w:t>
            </w:r>
            <w:r w:rsidRPr="00E71690">
              <w:rPr>
                <w:rFonts w:ascii="Garamond" w:hAnsi="Garamond" w:cs="Garamond"/>
                <w:sz w:val="23"/>
                <w:szCs w:val="23"/>
              </w:rPr>
              <w:t xml:space="preserve">proper environment. When one feels appreciated, trusted, and given support to </w:t>
            </w:r>
            <w:r w:rsidRPr="00E71690">
              <w:rPr>
                <w:rFonts w:ascii="Garamond" w:hAnsi="Garamond" w:cs="Garamond"/>
                <w:spacing w:val="-1"/>
                <w:sz w:val="23"/>
                <w:szCs w:val="23"/>
              </w:rPr>
              <w:t>use individuality to develop a plan, create a project, write a paper, or to be authen</w:t>
            </w:r>
            <w:r w:rsidRPr="00E71690">
              <w:rPr>
                <w:rFonts w:ascii="Garamond" w:hAnsi="Garamond" w:cs="Garamond"/>
                <w:spacing w:val="-1"/>
                <w:sz w:val="23"/>
                <w:szCs w:val="23"/>
              </w:rPr>
              <w:softHyphen/>
            </w:r>
            <w:r w:rsidRPr="00E71690">
              <w:rPr>
                <w:rFonts w:ascii="Garamond" w:hAnsi="Garamond" w:cs="Garamond"/>
                <w:sz w:val="23"/>
                <w:szCs w:val="23"/>
              </w:rPr>
              <w:t xml:space="preserve">tic, the challenge is exciting, stimulating, and gives a sense of personal expansion. </w:t>
            </w:r>
            <w:r w:rsidRPr="00E71690">
              <w:rPr>
                <w:rFonts w:ascii="Garamond" w:hAnsi="Garamond" w:cs="Garamond"/>
                <w:spacing w:val="-1"/>
                <w:sz w:val="23"/>
                <w:szCs w:val="23"/>
              </w:rPr>
              <w:t>N. Rogers believes the tendency to actualize and become one's full potential, in</w:t>
            </w:r>
            <w:r w:rsidRPr="00E71690">
              <w:rPr>
                <w:rFonts w:ascii="Garamond" w:hAnsi="Garamond" w:cs="Garamond"/>
                <w:spacing w:val="-1"/>
                <w:sz w:val="23"/>
                <w:szCs w:val="23"/>
              </w:rPr>
              <w:softHyphen/>
            </w:r>
            <w:r w:rsidRPr="00E71690">
              <w:rPr>
                <w:rFonts w:ascii="Garamond" w:hAnsi="Garamond" w:cs="Garamond"/>
                <w:sz w:val="23"/>
                <w:szCs w:val="23"/>
              </w:rPr>
              <w:t xml:space="preserve">cluding innate creativity, is undervalued, discounted, and frequently squashed in </w:t>
            </w:r>
            <w:r w:rsidRPr="00E71690">
              <w:rPr>
                <w:rFonts w:ascii="Garamond" w:hAnsi="Garamond" w:cs="Garamond"/>
                <w:spacing w:val="-2"/>
                <w:sz w:val="23"/>
                <w:szCs w:val="23"/>
              </w:rPr>
              <w:t xml:space="preserve">our society. Traditional educational institutions tend to promote conformity rather </w:t>
            </w:r>
            <w:r w:rsidRPr="00E71690">
              <w:rPr>
                <w:rFonts w:ascii="Garamond" w:hAnsi="Garamond" w:cs="Garamond"/>
                <w:spacing w:val="1"/>
                <w:sz w:val="23"/>
                <w:szCs w:val="23"/>
              </w:rPr>
              <w:t>than original thinking and the creative process.</w:t>
            </w:r>
          </w:p>
          <w:p w:rsidR="00E71690" w:rsidRPr="00E71690" w:rsidRDefault="00E71690">
            <w:pPr>
              <w:spacing w:before="252"/>
              <w:ind w:left="468" w:right="108" w:firstLine="324"/>
              <w:jc w:val="both"/>
              <w:rPr>
                <w:rFonts w:ascii="Garamond" w:hAnsi="Garamond" w:cs="Garamond"/>
                <w:sz w:val="23"/>
                <w:szCs w:val="23"/>
              </w:rPr>
            </w:pPr>
            <w:r w:rsidRPr="00E71690">
              <w:rPr>
                <w:rFonts w:ascii="Garamond" w:hAnsi="Garamond" w:cs="Garamond"/>
                <w:spacing w:val="-1"/>
                <w:sz w:val="23"/>
                <w:szCs w:val="23"/>
              </w:rPr>
              <w:t>Person-centered expressive arts therapy utilizes the arts for spontaneous cre</w:t>
            </w:r>
            <w:r w:rsidRPr="00E71690">
              <w:rPr>
                <w:rFonts w:ascii="Garamond" w:hAnsi="Garamond" w:cs="Garamond"/>
                <w:spacing w:val="-1"/>
                <w:sz w:val="23"/>
                <w:szCs w:val="23"/>
              </w:rPr>
              <w:softHyphen/>
              <w:t xml:space="preserve">ative expression that symbolizes deep and sometimes inaccessible feelings and </w:t>
            </w:r>
            <w:r w:rsidRPr="00E71690">
              <w:rPr>
                <w:rFonts w:ascii="Garamond" w:hAnsi="Garamond" w:cs="Garamond"/>
                <w:spacing w:val="-3"/>
                <w:sz w:val="23"/>
                <w:szCs w:val="23"/>
              </w:rPr>
              <w:t xml:space="preserve">emotional states. The conditions that foster creativity require acceptance of the </w:t>
            </w:r>
            <w:r w:rsidRPr="00E71690">
              <w:rPr>
                <w:rFonts w:ascii="Garamond" w:hAnsi="Garamond" w:cs="Garamond"/>
                <w:spacing w:val="-1"/>
                <w:sz w:val="23"/>
                <w:szCs w:val="23"/>
              </w:rPr>
              <w:t>individual, a nonjudgmental setting, empathy, psychological freedom, and availa</w:t>
            </w:r>
            <w:r w:rsidRPr="00E71690">
              <w:rPr>
                <w:rFonts w:ascii="Garamond" w:hAnsi="Garamond" w:cs="Garamond"/>
                <w:spacing w:val="-1"/>
                <w:sz w:val="23"/>
                <w:szCs w:val="23"/>
              </w:rPr>
              <w:softHyphen/>
            </w:r>
            <w:r w:rsidRPr="00E71690">
              <w:rPr>
                <w:rFonts w:ascii="Garamond" w:hAnsi="Garamond" w:cs="Garamond"/>
                <w:spacing w:val="-3"/>
                <w:sz w:val="23"/>
                <w:szCs w:val="23"/>
              </w:rPr>
              <w:t xml:space="preserve">bility of stimulating and challenging experiences. With this type of environment in </w:t>
            </w:r>
            <w:r w:rsidRPr="00E71690">
              <w:rPr>
                <w:rFonts w:ascii="Garamond" w:hAnsi="Garamond" w:cs="Garamond"/>
                <w:sz w:val="23"/>
                <w:szCs w:val="23"/>
              </w:rPr>
              <w:t xml:space="preserve">place, the facilitative internal conditions of the client are encouraged and inspired: </w:t>
            </w:r>
            <w:r w:rsidRPr="00E71690">
              <w:rPr>
                <w:rFonts w:ascii="Garamond" w:hAnsi="Garamond" w:cs="Garamond"/>
                <w:spacing w:val="-1"/>
                <w:sz w:val="23"/>
                <w:szCs w:val="23"/>
              </w:rPr>
              <w:t xml:space="preserve">a nondefensive openness to experience and an internal locus of evaluation that </w:t>
            </w:r>
            <w:r w:rsidRPr="00E71690">
              <w:rPr>
                <w:rFonts w:ascii="Garamond" w:hAnsi="Garamond" w:cs="Garamond"/>
                <w:spacing w:val="-4"/>
                <w:sz w:val="23"/>
                <w:szCs w:val="23"/>
              </w:rPr>
              <w:t xml:space="preserve">receives but is not overly concerned with the reactions of others. N. Rogers (1993) </w:t>
            </w:r>
            <w:r w:rsidRPr="00E71690">
              <w:rPr>
                <w:rFonts w:ascii="Garamond" w:hAnsi="Garamond" w:cs="Garamond"/>
                <w:spacing w:val="-1"/>
                <w:sz w:val="23"/>
                <w:szCs w:val="23"/>
              </w:rPr>
              <w:t xml:space="preserve">believes that we cheat ourselves out of a fulfilling and joyous source of creativity if </w:t>
            </w:r>
            <w:r w:rsidRPr="00E71690">
              <w:rPr>
                <w:rFonts w:ascii="Garamond" w:hAnsi="Garamond" w:cs="Garamond"/>
                <w:spacing w:val="-2"/>
                <w:sz w:val="23"/>
                <w:szCs w:val="23"/>
              </w:rPr>
              <w:t>we cling to the idea that an artist is the only one who can enter the realm of creativ</w:t>
            </w:r>
            <w:r w:rsidRPr="00E71690">
              <w:rPr>
                <w:rFonts w:ascii="Garamond" w:hAnsi="Garamond" w:cs="Garamond"/>
                <w:spacing w:val="-2"/>
                <w:sz w:val="23"/>
                <w:szCs w:val="23"/>
              </w:rPr>
              <w:softHyphen/>
            </w:r>
            <w:r w:rsidRPr="00E71690">
              <w:rPr>
                <w:rFonts w:ascii="Garamond" w:hAnsi="Garamond" w:cs="Garamond"/>
                <w:spacing w:val="-3"/>
                <w:sz w:val="23"/>
                <w:szCs w:val="23"/>
              </w:rPr>
              <w:t xml:space="preserve">ity. Art is not only for the few who develop a talent or master a medium. We all can </w:t>
            </w:r>
            <w:r w:rsidRPr="00E71690">
              <w:rPr>
                <w:rFonts w:ascii="Garamond" w:hAnsi="Garamond" w:cs="Garamond"/>
                <w:sz w:val="23"/>
                <w:szCs w:val="23"/>
              </w:rPr>
              <w:t>use various art forms to facilitate self-expression and personal growth.</w:t>
            </w:r>
          </w:p>
          <w:p w:rsidR="00E71690" w:rsidRPr="00E71690" w:rsidRDefault="00E71690">
            <w:pPr>
              <w:spacing w:before="360"/>
              <w:ind w:left="466"/>
              <w:rPr>
                <w:spacing w:val="6"/>
                <w:sz w:val="29"/>
                <w:szCs w:val="29"/>
              </w:rPr>
            </w:pPr>
            <w:r w:rsidRPr="00E71690">
              <w:rPr>
                <w:spacing w:val="6"/>
                <w:sz w:val="29"/>
                <w:szCs w:val="29"/>
              </w:rPr>
              <w:t>Contributions of Natalie Rogers</w:t>
            </w:r>
          </w:p>
          <w:p w:rsidR="00E71690" w:rsidRPr="00E71690" w:rsidRDefault="00E71690">
            <w:pPr>
              <w:spacing w:before="36"/>
              <w:ind w:left="468" w:right="108"/>
              <w:jc w:val="both"/>
              <w:rPr>
                <w:rFonts w:ascii="Garamond" w:hAnsi="Garamond" w:cs="Garamond"/>
                <w:spacing w:val="-1"/>
                <w:sz w:val="23"/>
                <w:szCs w:val="23"/>
              </w:rPr>
            </w:pPr>
            <w:r w:rsidRPr="00E71690">
              <w:rPr>
                <w:rFonts w:ascii="Garamond" w:hAnsi="Garamond" w:cs="Garamond"/>
                <w:spacing w:val="-5"/>
                <w:sz w:val="23"/>
                <w:szCs w:val="23"/>
              </w:rPr>
              <w:t xml:space="preserve">As is clear from this brief section, Natalie Rogers has built upon a person-centered </w:t>
            </w:r>
            <w:r w:rsidRPr="00E71690">
              <w:rPr>
                <w:rFonts w:ascii="Garamond" w:hAnsi="Garamond" w:cs="Garamond"/>
                <w:spacing w:val="-1"/>
                <w:sz w:val="23"/>
                <w:szCs w:val="23"/>
              </w:rPr>
              <w:t xml:space="preserve">philosophy and incorporated expressive and creative arts as a basis for personal </w:t>
            </w:r>
            <w:r w:rsidRPr="00E71690">
              <w:rPr>
                <w:rFonts w:ascii="Garamond" w:hAnsi="Garamond" w:cs="Garamond"/>
                <w:spacing w:val="1"/>
                <w:sz w:val="23"/>
                <w:szCs w:val="23"/>
              </w:rPr>
              <w:t xml:space="preserve">growth. Cain (20I0) believes "Natalie Rogers's expressive arts therapy represents </w:t>
            </w:r>
            <w:r w:rsidRPr="00E71690">
              <w:rPr>
                <w:rFonts w:ascii="Garamond" w:hAnsi="Garamond" w:cs="Garamond"/>
                <w:spacing w:val="-5"/>
                <w:sz w:val="23"/>
                <w:szCs w:val="23"/>
              </w:rPr>
              <w:t xml:space="preserve">a major innovation in practice and helped open the way for other person-centered </w:t>
            </w:r>
            <w:r w:rsidRPr="00E71690">
              <w:rPr>
                <w:rFonts w:ascii="Garamond" w:hAnsi="Garamond" w:cs="Garamond"/>
                <w:spacing w:val="-1"/>
                <w:sz w:val="23"/>
                <w:szCs w:val="23"/>
              </w:rPr>
              <w:t>therapists to expand the variety and range of practice" (p. 6o). Sommers-Flanagan</w:t>
            </w:r>
          </w:p>
        </w:tc>
      </w:tr>
    </w:tbl>
    <w:p w:rsidR="00E71690" w:rsidRDefault="00E71690">
      <w:pPr>
        <w:widowControl/>
        <w:kinsoku/>
        <w:autoSpaceDE w:val="0"/>
        <w:autoSpaceDN w:val="0"/>
        <w:adjustRightInd w:val="0"/>
        <w:sectPr w:rsidR="00E71690">
          <w:headerReference w:type="even" r:id="rId1173"/>
          <w:headerReference w:type="default" r:id="rId1174"/>
          <w:footerReference w:type="even" r:id="rId1175"/>
          <w:footerReference w:type="default" r:id="rId1176"/>
          <w:pgSz w:w="12240" w:h="15840"/>
          <w:pgMar w:top="2600" w:right="1742" w:bottom="230" w:left="1798"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z w:val="23"/>
          <w:szCs w:val="23"/>
        </w:rPr>
        <w:t>(2007) notes that person-centered expressive arts therapy may be a solution for clients who are stuck in linear and rigid ways of being. He concludes: "Using her own love of creativity and art in combination with her father's renowned thera</w:t>
      </w:r>
      <w:r>
        <w:rPr>
          <w:rFonts w:ascii="Garamond" w:hAnsi="Garamond" w:cs="Garamond"/>
          <w:sz w:val="23"/>
          <w:szCs w:val="23"/>
        </w:rPr>
        <w:softHyphen/>
      </w:r>
      <w:r>
        <w:rPr>
          <w:rFonts w:ascii="Garamond" w:hAnsi="Garamond" w:cs="Garamond"/>
          <w:spacing w:val="-4"/>
          <w:sz w:val="23"/>
          <w:szCs w:val="23"/>
        </w:rPr>
        <w:t>peutic approach, Natalie Rogers developed a form of therapy that extends person-</w:t>
      </w:r>
      <w:r>
        <w:rPr>
          <w:rFonts w:ascii="Garamond" w:hAnsi="Garamond" w:cs="Garamond"/>
          <w:spacing w:val="1"/>
          <w:sz w:val="23"/>
          <w:szCs w:val="23"/>
        </w:rPr>
        <w:t xml:space="preserve">centered counseling into a new and exciting domain" (p. 124). Rogers continues </w:t>
      </w:r>
      <w:r>
        <w:rPr>
          <w:rFonts w:ascii="Garamond" w:hAnsi="Garamond" w:cs="Garamond"/>
          <w:spacing w:val="-1"/>
          <w:sz w:val="23"/>
          <w:szCs w:val="23"/>
        </w:rPr>
        <w:t xml:space="preserve">her active professional life, conducting workshops in the United States, Europe, </w:t>
      </w:r>
      <w:r>
        <w:rPr>
          <w:rFonts w:ascii="Garamond" w:hAnsi="Garamond" w:cs="Garamond"/>
          <w:spacing w:val="-5"/>
          <w:sz w:val="23"/>
          <w:szCs w:val="23"/>
        </w:rPr>
        <w:t xml:space="preserve">Japan, Hong Kong, Latin America, and Russia. At the end of this chapter are some </w:t>
      </w:r>
      <w:r>
        <w:rPr>
          <w:rFonts w:ascii="Garamond" w:hAnsi="Garamond" w:cs="Garamond"/>
          <w:spacing w:val="-2"/>
          <w:sz w:val="23"/>
          <w:szCs w:val="23"/>
        </w:rPr>
        <w:t>resources for those interested in training in the person-centered approach to ex</w:t>
      </w:r>
      <w:r>
        <w:rPr>
          <w:rFonts w:ascii="Garamond" w:hAnsi="Garamond" w:cs="Garamond"/>
          <w:spacing w:val="-2"/>
          <w:sz w:val="23"/>
          <w:szCs w:val="23"/>
        </w:rPr>
        <w:softHyphen/>
      </w:r>
      <w:r>
        <w:rPr>
          <w:rFonts w:ascii="Garamond" w:hAnsi="Garamond" w:cs="Garamond"/>
          <w:sz w:val="23"/>
          <w:szCs w:val="23"/>
        </w:rPr>
        <w:t>pressive arts therapy.</w:t>
      </w:r>
    </w:p>
    <w:p w:rsidR="00E71690" w:rsidRDefault="00E71690">
      <w:pPr>
        <w:spacing w:before="540" w:line="216" w:lineRule="auto"/>
        <w:rPr>
          <w:rFonts w:ascii="Arial" w:hAnsi="Arial" w:cs="Arial"/>
          <w:b/>
          <w:bCs/>
          <w:color w:val="A9B660"/>
          <w:spacing w:val="44"/>
          <w:sz w:val="28"/>
          <w:szCs w:val="28"/>
        </w:rPr>
      </w:pPr>
      <w:r>
        <w:rPr>
          <w:rFonts w:ascii="Arial" w:hAnsi="Arial" w:cs="Arial"/>
          <w:b/>
          <w:bCs/>
          <w:color w:val="A9B660"/>
          <w:spacing w:val="44"/>
          <w:sz w:val="28"/>
          <w:szCs w:val="28"/>
        </w:rPr>
        <w:t>MOTIVATIONAL INTERVIEWING</w:t>
      </w:r>
    </w:p>
    <w:p w:rsidR="00E71690" w:rsidRDefault="00E71690">
      <w:pPr>
        <w:spacing w:before="108"/>
        <w:ind w:right="72"/>
        <w:jc w:val="both"/>
        <w:rPr>
          <w:rFonts w:ascii="Garamond" w:hAnsi="Garamond" w:cs="Garamond"/>
          <w:sz w:val="23"/>
          <w:szCs w:val="23"/>
        </w:rPr>
      </w:pPr>
      <w:r>
        <w:rPr>
          <w:noProof/>
        </w:rPr>
        <w:pict>
          <v:shape id="_x0000_s1329" type="#_x0000_t202" style="position:absolute;left:0;text-align:left;margin-left:411.65pt;margin-top:13.3pt;width:11.75pt;height:124.45pt;z-index:251444736;mso-wrap-edited:f;mso-wrap-distance-left:0;mso-wrap-distance-right:0" wrapcoords="-62 0 -62 21600 21662 21600 21662 0 -62 0" o:allowincell="f" stroked="f">
            <v:fill opacity="0"/>
            <v:textbox inset="0,0,0,0">
              <w:txbxContent>
                <w:p w:rsidR="00E71690" w:rsidRDefault="00E71690">
                  <w:pPr>
                    <w:rPr>
                      <w:rFonts w:ascii="Arial" w:hAnsi="Arial" w:cs="Arial"/>
                      <w:spacing w:val="-23"/>
                      <w:w w:val="110"/>
                      <w:sz w:val="16"/>
                      <w:szCs w:val="16"/>
                    </w:rPr>
                  </w:pPr>
                  <w:r>
                    <w:rPr>
                      <w:rFonts w:ascii="Arial" w:hAnsi="Arial" w:cs="Arial"/>
                      <w:spacing w:val="-23"/>
                      <w:w w:val="110"/>
                      <w:sz w:val="16"/>
                      <w:szCs w:val="16"/>
                    </w:rPr>
                    <w:t>191</w:t>
                  </w:r>
                </w:p>
                <w:p w:rsidR="00E71690" w:rsidRDefault="00E71690">
                  <w:pPr>
                    <w:spacing w:before="468" w:line="211" w:lineRule="auto"/>
                    <w:jc w:val="center"/>
                    <w:rPr>
                      <w:rFonts w:ascii="Garamond" w:hAnsi="Garamond" w:cs="Garamond"/>
                      <w:sz w:val="8"/>
                      <w:szCs w:val="8"/>
                    </w:rPr>
                  </w:pPr>
                  <w:r>
                    <w:rPr>
                      <w:rFonts w:ascii="Garamond" w:hAnsi="Garamond" w:cs="Garamond"/>
                      <w:sz w:val="8"/>
                      <w:szCs w:val="8"/>
                    </w:rPr>
                    <w:t>l/1</w:t>
                  </w:r>
                </w:p>
                <w:p w:rsidR="00E71690" w:rsidRDefault="00E71690">
                  <w:pPr>
                    <w:spacing w:before="36" w:line="192" w:lineRule="auto"/>
                    <w:jc w:val="center"/>
                    <w:rPr>
                      <w:rFonts w:ascii="Arial" w:hAnsi="Arial" w:cs="Arial"/>
                      <w:w w:val="165"/>
                      <w:sz w:val="13"/>
                      <w:szCs w:val="13"/>
                    </w:rPr>
                  </w:pPr>
                  <w:r>
                    <w:rPr>
                      <w:rFonts w:ascii="Bookman Old Style" w:hAnsi="Bookman Old Style" w:cs="Bookman Old Style"/>
                      <w:w w:val="165"/>
                      <w:sz w:val="12"/>
                      <w:szCs w:val="12"/>
                    </w:rPr>
                    <w:t>0</w:t>
                  </w:r>
                  <w:r>
                    <w:rPr>
                      <w:rFonts w:ascii="Bookman Old Style" w:hAnsi="Bookman Old Style" w:cs="Bookman Old Style"/>
                      <w:w w:val="165"/>
                      <w:sz w:val="12"/>
                      <w:szCs w:val="12"/>
                    </w:rPr>
                    <w:br/>
                  </w:r>
                  <w:r>
                    <w:rPr>
                      <w:rFonts w:ascii="Arial" w:hAnsi="Arial" w:cs="Arial"/>
                      <w:w w:val="165"/>
                      <w:sz w:val="13"/>
                      <w:szCs w:val="13"/>
                    </w:rPr>
                    <w:t>z</w:t>
                  </w:r>
                </w:p>
                <w:p w:rsidR="00E71690" w:rsidRDefault="00E71690">
                  <w:pPr>
                    <w:spacing w:before="324" w:line="115" w:lineRule="exact"/>
                    <w:jc w:val="center"/>
                    <w:rPr>
                      <w:rFonts w:ascii="Verdana" w:hAnsi="Verdana" w:cs="Verdana"/>
                      <w:spacing w:val="-28"/>
                      <w:sz w:val="19"/>
                      <w:szCs w:val="19"/>
                    </w:rPr>
                  </w:pPr>
                  <w:r>
                    <w:rPr>
                      <w:rFonts w:ascii="Verdana" w:hAnsi="Verdana" w:cs="Verdana"/>
                      <w:sz w:val="19"/>
                      <w:szCs w:val="19"/>
                    </w:rPr>
                    <w:t>z</w:t>
                  </w:r>
                  <w:r>
                    <w:rPr>
                      <w:rFonts w:ascii="Verdana" w:hAnsi="Verdana" w:cs="Verdana"/>
                      <w:sz w:val="19"/>
                      <w:szCs w:val="19"/>
                    </w:rPr>
                    <w:br/>
                  </w:r>
                  <w:r>
                    <w:rPr>
                      <w:rFonts w:ascii="Verdana" w:hAnsi="Verdana" w:cs="Verdana"/>
                      <w:spacing w:val="-28"/>
                      <w:sz w:val="19"/>
                      <w:szCs w:val="19"/>
                    </w:rPr>
                    <w:t>rn</w:t>
                  </w:r>
                </w:p>
                <w:p w:rsidR="00E71690" w:rsidRDefault="00E71690">
                  <w:pPr>
                    <w:spacing w:before="324" w:line="213" w:lineRule="auto"/>
                    <w:jc w:val="center"/>
                    <w:rPr>
                      <w:rFonts w:ascii="Arial" w:hAnsi="Arial" w:cs="Arial"/>
                      <w:w w:val="205"/>
                      <w:sz w:val="10"/>
                      <w:szCs w:val="10"/>
                    </w:rPr>
                  </w:pPr>
                  <w:r>
                    <w:rPr>
                      <w:rFonts w:ascii="Arial" w:hAnsi="Arial" w:cs="Arial"/>
                      <w:w w:val="205"/>
                      <w:sz w:val="10"/>
                      <w:szCs w:val="10"/>
                    </w:rPr>
                    <w:t>0</w:t>
                  </w:r>
                </w:p>
                <w:p w:rsidR="00E71690" w:rsidRDefault="00E71690">
                  <w:pPr>
                    <w:spacing w:before="360" w:after="72" w:line="216" w:lineRule="auto"/>
                    <w:jc w:val="center"/>
                    <w:rPr>
                      <w:rFonts w:ascii="Arial" w:hAnsi="Arial" w:cs="Arial"/>
                      <w:i/>
                      <w:iCs/>
                      <w:sz w:val="8"/>
                      <w:szCs w:val="8"/>
                    </w:rPr>
                  </w:pPr>
                  <w:r>
                    <w:rPr>
                      <w:rFonts w:ascii="Arial" w:hAnsi="Arial" w:cs="Arial"/>
                      <w:i/>
                      <w:iCs/>
                      <w:sz w:val="8"/>
                      <w:szCs w:val="8"/>
                    </w:rPr>
                    <w:t>7J</w:t>
                  </w:r>
                </w:p>
              </w:txbxContent>
            </v:textbox>
            <w10:wrap type="square"/>
          </v:shape>
        </w:pict>
      </w:r>
      <w:r>
        <w:rPr>
          <w:rFonts w:ascii="Bookman Old Style" w:hAnsi="Bookman Old Style" w:cs="Bookman Old Style"/>
          <w:spacing w:val="-3"/>
          <w:sz w:val="20"/>
          <w:szCs w:val="20"/>
        </w:rPr>
        <w:t xml:space="preserve">Motivational Interviewing (MI) </w:t>
      </w:r>
      <w:r>
        <w:rPr>
          <w:rFonts w:ascii="Garamond" w:hAnsi="Garamond" w:cs="Garamond"/>
          <w:spacing w:val="-3"/>
          <w:sz w:val="23"/>
          <w:szCs w:val="23"/>
        </w:rPr>
        <w:t>is a humanistic, client-centered, psychosocial, di</w:t>
      </w:r>
      <w:r>
        <w:rPr>
          <w:rFonts w:ascii="Garamond" w:hAnsi="Garamond" w:cs="Garamond"/>
          <w:spacing w:val="-3"/>
          <w:sz w:val="23"/>
          <w:szCs w:val="23"/>
        </w:rPr>
        <w:softHyphen/>
      </w:r>
      <w:r>
        <w:rPr>
          <w:rFonts w:ascii="Garamond" w:hAnsi="Garamond" w:cs="Garamond"/>
          <w:spacing w:val="-4"/>
          <w:sz w:val="23"/>
          <w:szCs w:val="23"/>
        </w:rPr>
        <w:t xml:space="preserve">rective counseling approach that was developed by William R. Miller and Stephen Rollnick in the early 198os. The clinical and research applications of motivational </w:t>
      </w:r>
      <w:r>
        <w:rPr>
          <w:rFonts w:ascii="Garamond" w:hAnsi="Garamond" w:cs="Garamond"/>
          <w:sz w:val="23"/>
          <w:szCs w:val="23"/>
        </w:rPr>
        <w:t xml:space="preserve">interviewing have received increased attention in recent years, and MI has been </w:t>
      </w:r>
      <w:r>
        <w:rPr>
          <w:rFonts w:ascii="Garamond" w:hAnsi="Garamond" w:cs="Garamond"/>
          <w:spacing w:val="-5"/>
          <w:sz w:val="23"/>
          <w:szCs w:val="23"/>
        </w:rPr>
        <w:t xml:space="preserve">shown to be effective as a relatively brief intervention (Levensky, Kersh, Cavasos, &amp; </w:t>
      </w:r>
      <w:r>
        <w:rPr>
          <w:rFonts w:ascii="Garamond" w:hAnsi="Garamond" w:cs="Garamond"/>
          <w:spacing w:val="2"/>
          <w:sz w:val="23"/>
          <w:szCs w:val="23"/>
        </w:rPr>
        <w:t xml:space="preserve">Brooks, 2008). MI has been defined as "a directive, client centered counseling </w:t>
      </w:r>
      <w:r>
        <w:rPr>
          <w:rFonts w:ascii="Garamond" w:hAnsi="Garamond" w:cs="Garamond"/>
          <w:spacing w:val="-2"/>
          <w:sz w:val="23"/>
          <w:szCs w:val="23"/>
        </w:rPr>
        <w:t>style for eliciting behavior change by helping clients to explore and resolve am</w:t>
      </w:r>
      <w:r>
        <w:rPr>
          <w:rFonts w:ascii="Garamond" w:hAnsi="Garamond" w:cs="Garamond"/>
          <w:spacing w:val="-2"/>
          <w:sz w:val="23"/>
          <w:szCs w:val="23"/>
        </w:rPr>
        <w:softHyphen/>
      </w:r>
      <w:r>
        <w:rPr>
          <w:rFonts w:ascii="Garamond" w:hAnsi="Garamond" w:cs="Garamond"/>
          <w:spacing w:val="-5"/>
          <w:sz w:val="23"/>
          <w:szCs w:val="23"/>
        </w:rPr>
        <w:t xml:space="preserve">bivalence" (Rollnick &amp; Miller, 1995, p. 326). Motivational interviewing is based on </w:t>
      </w:r>
      <w:r>
        <w:rPr>
          <w:rFonts w:ascii="Garamond" w:hAnsi="Garamond" w:cs="Garamond"/>
          <w:spacing w:val="1"/>
          <w:sz w:val="23"/>
          <w:szCs w:val="23"/>
        </w:rPr>
        <w:t xml:space="preserve">humanistic principles, has some basic similarities with person-centered therapy, </w:t>
      </w:r>
      <w:r>
        <w:rPr>
          <w:rFonts w:ascii="Garamond" w:hAnsi="Garamond" w:cs="Garamond"/>
          <w:sz w:val="23"/>
          <w:szCs w:val="23"/>
        </w:rPr>
        <w:t>and expands the traditional person-centered approach.</w:t>
      </w:r>
    </w:p>
    <w:p w:rsidR="00E71690" w:rsidRDefault="00E71690">
      <w:pPr>
        <w:spacing w:before="216"/>
        <w:ind w:right="72" w:firstLine="360"/>
        <w:jc w:val="both"/>
        <w:rPr>
          <w:rFonts w:ascii="Garamond" w:hAnsi="Garamond" w:cs="Garamond"/>
          <w:sz w:val="23"/>
          <w:szCs w:val="23"/>
        </w:rPr>
      </w:pPr>
      <w:r>
        <w:rPr>
          <w:rFonts w:ascii="Garamond" w:hAnsi="Garamond" w:cs="Garamond"/>
          <w:sz w:val="23"/>
          <w:szCs w:val="23"/>
        </w:rPr>
        <w:t xml:space="preserve">Motivational interviewing was initially designed as a brief intervention for </w:t>
      </w:r>
      <w:r>
        <w:rPr>
          <w:rFonts w:ascii="Garamond" w:hAnsi="Garamond" w:cs="Garamond"/>
          <w:spacing w:val="2"/>
          <w:sz w:val="23"/>
          <w:szCs w:val="23"/>
        </w:rPr>
        <w:t xml:space="preserve">problem drinking, but more recently this approach has been applied to a wide </w:t>
      </w:r>
      <w:r>
        <w:rPr>
          <w:rFonts w:ascii="Garamond" w:hAnsi="Garamond" w:cs="Garamond"/>
          <w:spacing w:val="1"/>
          <w:sz w:val="23"/>
          <w:szCs w:val="23"/>
        </w:rPr>
        <w:t>range of clinical problems including substance abuse, compulsive gambling, eat</w:t>
      </w:r>
      <w:r>
        <w:rPr>
          <w:rFonts w:ascii="Garamond" w:hAnsi="Garamond" w:cs="Garamond"/>
          <w:spacing w:val="1"/>
          <w:sz w:val="23"/>
          <w:szCs w:val="23"/>
        </w:rPr>
        <w:softHyphen/>
      </w:r>
      <w:r>
        <w:rPr>
          <w:rFonts w:ascii="Garamond" w:hAnsi="Garamond" w:cs="Garamond"/>
          <w:sz w:val="23"/>
          <w:szCs w:val="23"/>
        </w:rPr>
        <w:t>ing disorders, anxiety disorders, depression, suicidality, chronic disease manage</w:t>
      </w:r>
      <w:r>
        <w:rPr>
          <w:rFonts w:ascii="Garamond" w:hAnsi="Garamond" w:cs="Garamond"/>
          <w:sz w:val="23"/>
          <w:szCs w:val="23"/>
        </w:rPr>
        <w:softHyphen/>
      </w:r>
      <w:r>
        <w:rPr>
          <w:rFonts w:ascii="Garamond" w:hAnsi="Garamond" w:cs="Garamond"/>
          <w:spacing w:val="-4"/>
          <w:sz w:val="23"/>
          <w:szCs w:val="23"/>
        </w:rPr>
        <w:t xml:space="preserve">ment, and health behavior change practices (Arkowitz &amp; Miller, 2008; Arkowitz &amp; </w:t>
      </w:r>
      <w:r>
        <w:rPr>
          <w:rFonts w:ascii="Garamond" w:hAnsi="Garamond" w:cs="Garamond"/>
          <w:sz w:val="23"/>
          <w:szCs w:val="23"/>
        </w:rPr>
        <w:t xml:space="preserve">Westra, 2009). MI stresses client self-responsibility and promotes an invitational </w:t>
      </w:r>
      <w:r>
        <w:rPr>
          <w:rFonts w:ascii="Garamond" w:hAnsi="Garamond" w:cs="Garamond"/>
          <w:spacing w:val="-1"/>
          <w:sz w:val="23"/>
          <w:szCs w:val="23"/>
        </w:rPr>
        <w:t xml:space="preserve">style for working cooperatively with clients to generate alternative solutions to </w:t>
      </w:r>
      <w:r>
        <w:rPr>
          <w:rFonts w:ascii="Garamond" w:hAnsi="Garamond" w:cs="Garamond"/>
          <w:spacing w:val="-2"/>
          <w:sz w:val="23"/>
          <w:szCs w:val="23"/>
        </w:rPr>
        <w:t xml:space="preserve">behavioral problems. MI therapists avoid arguing with clients, avoid assuming a </w:t>
      </w:r>
      <w:r>
        <w:rPr>
          <w:rFonts w:ascii="Garamond" w:hAnsi="Garamond" w:cs="Garamond"/>
          <w:spacing w:val="-1"/>
          <w:sz w:val="23"/>
          <w:szCs w:val="23"/>
        </w:rPr>
        <w:t xml:space="preserve">confrontational stance, reframe resistance as a healthy response, express empathy, </w:t>
      </w:r>
      <w:r>
        <w:rPr>
          <w:rFonts w:ascii="Garamond" w:hAnsi="Garamond" w:cs="Garamond"/>
          <w:spacing w:val="1"/>
          <w:sz w:val="23"/>
          <w:szCs w:val="23"/>
        </w:rPr>
        <w:t>and listen reflectively. MI therapists do not view clients as opponents to be de</w:t>
      </w:r>
      <w:r>
        <w:rPr>
          <w:rFonts w:ascii="Garamond" w:hAnsi="Garamond" w:cs="Garamond"/>
          <w:spacing w:val="1"/>
          <w:sz w:val="23"/>
          <w:szCs w:val="23"/>
        </w:rPr>
        <w:softHyphen/>
      </w:r>
      <w:r>
        <w:rPr>
          <w:rFonts w:ascii="Garamond" w:hAnsi="Garamond" w:cs="Garamond"/>
          <w:spacing w:val="-1"/>
          <w:sz w:val="23"/>
          <w:szCs w:val="23"/>
        </w:rPr>
        <w:t xml:space="preserve">feated but as allies who play a major role in their present and future success. Both </w:t>
      </w:r>
      <w:r>
        <w:rPr>
          <w:rFonts w:ascii="Garamond" w:hAnsi="Garamond" w:cs="Garamond"/>
          <w:sz w:val="23"/>
          <w:szCs w:val="23"/>
        </w:rPr>
        <w:t xml:space="preserve">MI and person-centered practitioners believe in the client's abilities, strengths, </w:t>
      </w:r>
      <w:r>
        <w:rPr>
          <w:rFonts w:ascii="Garamond" w:hAnsi="Garamond" w:cs="Garamond"/>
          <w:spacing w:val="-3"/>
          <w:sz w:val="23"/>
          <w:szCs w:val="23"/>
        </w:rPr>
        <w:t xml:space="preserve">resources, and competencies. The underlying assumption is that clients want to be </w:t>
      </w:r>
      <w:r>
        <w:rPr>
          <w:rFonts w:ascii="Garamond" w:hAnsi="Garamond" w:cs="Garamond"/>
          <w:sz w:val="23"/>
          <w:szCs w:val="23"/>
        </w:rPr>
        <w:t>healthy and desire positive change.</w:t>
      </w:r>
    </w:p>
    <w:p w:rsidR="00E71690" w:rsidRDefault="00E71690">
      <w:pPr>
        <w:spacing w:before="468"/>
        <w:rPr>
          <w:rFonts w:ascii="Garamond" w:hAnsi="Garamond" w:cs="Garamond"/>
          <w:sz w:val="29"/>
          <w:szCs w:val="29"/>
        </w:rPr>
      </w:pPr>
      <w:r>
        <w:rPr>
          <w:rFonts w:ascii="Garamond" w:hAnsi="Garamond" w:cs="Garamond"/>
          <w:sz w:val="29"/>
          <w:szCs w:val="29"/>
        </w:rPr>
        <w:t>The Rifl SpHt</w:t>
      </w:r>
    </w:p>
    <w:p w:rsidR="00E71690" w:rsidRDefault="00E71690">
      <w:pPr>
        <w:spacing w:before="72"/>
        <w:ind w:right="72"/>
        <w:jc w:val="both"/>
        <w:rPr>
          <w:rFonts w:ascii="Garamond" w:hAnsi="Garamond" w:cs="Garamond"/>
          <w:spacing w:val="1"/>
          <w:sz w:val="23"/>
          <w:szCs w:val="23"/>
        </w:rPr>
      </w:pPr>
      <w:r>
        <w:rPr>
          <w:rFonts w:ascii="Garamond" w:hAnsi="Garamond" w:cs="Garamond"/>
          <w:spacing w:val="1"/>
          <w:sz w:val="23"/>
          <w:szCs w:val="23"/>
        </w:rPr>
        <w:t xml:space="preserve">MI is rooted in the philosophy of person-centered therapy, but with a "twist." </w:t>
      </w:r>
      <w:r>
        <w:rPr>
          <w:rFonts w:ascii="Garamond" w:hAnsi="Garamond" w:cs="Garamond"/>
          <w:spacing w:val="-2"/>
          <w:sz w:val="23"/>
          <w:szCs w:val="23"/>
        </w:rPr>
        <w:t>Unlike the nondirective and unstructured person-centered approach, MI is delib</w:t>
      </w:r>
      <w:r>
        <w:rPr>
          <w:rFonts w:ascii="Garamond" w:hAnsi="Garamond" w:cs="Garamond"/>
          <w:spacing w:val="-2"/>
          <w:sz w:val="23"/>
          <w:szCs w:val="23"/>
        </w:rPr>
        <w:softHyphen/>
      </w:r>
      <w:r>
        <w:rPr>
          <w:rFonts w:ascii="Garamond" w:hAnsi="Garamond" w:cs="Garamond"/>
          <w:spacing w:val="-1"/>
          <w:sz w:val="23"/>
          <w:szCs w:val="23"/>
        </w:rPr>
        <w:t xml:space="preserve">erately directive and is aimed at reducing client ambivalence about change and </w:t>
      </w:r>
      <w:r>
        <w:rPr>
          <w:rFonts w:ascii="Garamond" w:hAnsi="Garamond" w:cs="Garamond"/>
          <w:spacing w:val="-2"/>
          <w:sz w:val="23"/>
          <w:szCs w:val="23"/>
        </w:rPr>
        <w:t>increasing intrinsic motivation (Arkowitz &amp; Miller, 2008). It is essential that thera</w:t>
      </w:r>
      <w:r>
        <w:rPr>
          <w:rFonts w:ascii="Garamond" w:hAnsi="Garamond" w:cs="Garamond"/>
          <w:spacing w:val="-2"/>
          <w:sz w:val="23"/>
          <w:szCs w:val="23"/>
        </w:rPr>
        <w:softHyphen/>
      </w:r>
      <w:r>
        <w:rPr>
          <w:rFonts w:ascii="Garamond" w:hAnsi="Garamond" w:cs="Garamond"/>
          <w:spacing w:val="-1"/>
          <w:sz w:val="23"/>
          <w:szCs w:val="23"/>
        </w:rPr>
        <w:t xml:space="preserve">pists function within the spirit of </w:t>
      </w:r>
      <w:r>
        <w:rPr>
          <w:rFonts w:ascii="Bookman Old Style" w:hAnsi="Bookman Old Style" w:cs="Bookman Old Style"/>
          <w:spacing w:val="-1"/>
          <w:sz w:val="20"/>
          <w:szCs w:val="20"/>
        </w:rPr>
        <w:t xml:space="preserve">MI, </w:t>
      </w:r>
      <w:r>
        <w:rPr>
          <w:rFonts w:ascii="Garamond" w:hAnsi="Garamond" w:cs="Garamond"/>
          <w:spacing w:val="-1"/>
          <w:sz w:val="23"/>
          <w:szCs w:val="23"/>
        </w:rPr>
        <w:t xml:space="preserve">rather than simply applying the strategies of </w:t>
      </w:r>
      <w:r>
        <w:rPr>
          <w:rFonts w:ascii="Garamond" w:hAnsi="Garamond" w:cs="Garamond"/>
          <w:spacing w:val="-3"/>
          <w:sz w:val="23"/>
          <w:szCs w:val="23"/>
        </w:rPr>
        <w:t xml:space="preserve">the approach (Levensky et al., 2008). The attitudes and skills in MI are based on a person-centered philosophy and include using open-ended questions, employing </w:t>
      </w:r>
      <w:r>
        <w:rPr>
          <w:rFonts w:ascii="Garamond" w:hAnsi="Garamond" w:cs="Garamond"/>
          <w:spacing w:val="1"/>
          <w:sz w:val="23"/>
          <w:szCs w:val="23"/>
        </w:rPr>
        <w:t>reflective listening, affirming and supporting the client, responding to resistance</w:t>
      </w:r>
    </w:p>
    <w:p w:rsidR="00E71690" w:rsidRDefault="00E71690">
      <w:pPr>
        <w:widowControl/>
        <w:kinsoku/>
        <w:autoSpaceDE w:val="0"/>
        <w:autoSpaceDN w:val="0"/>
        <w:adjustRightInd w:val="0"/>
        <w:sectPr w:rsidR="00E71690">
          <w:headerReference w:type="even" r:id="rId1177"/>
          <w:headerReference w:type="default" r:id="rId1178"/>
          <w:footerReference w:type="even" r:id="rId1179"/>
          <w:footerReference w:type="default" r:id="rId1180"/>
          <w:pgSz w:w="12240" w:h="15840"/>
          <w:pgMar w:top="740" w:right="2943" w:bottom="2010" w:left="1877" w:header="0" w:footer="0" w:gutter="0"/>
          <w:cols w:space="720"/>
          <w:noEndnote/>
        </w:sectPr>
      </w:pPr>
    </w:p>
    <w:p w:rsidR="00E71690" w:rsidRDefault="00E71690">
      <w:pPr>
        <w:ind w:right="72"/>
        <w:jc w:val="both"/>
        <w:rPr>
          <w:rFonts w:ascii="Garamond" w:hAnsi="Garamond" w:cs="Garamond"/>
          <w:spacing w:val="-3"/>
        </w:rPr>
      </w:pPr>
      <w:r>
        <w:rPr>
          <w:rFonts w:ascii="Garamond" w:hAnsi="Garamond" w:cs="Garamond"/>
          <w:spacing w:val="-3"/>
        </w:rPr>
        <w:t>in a nonconfrontational manner, guiding a discussion of ambivalence, summariz</w:t>
      </w:r>
      <w:r>
        <w:rPr>
          <w:rFonts w:ascii="Garamond" w:hAnsi="Garamond" w:cs="Garamond"/>
          <w:spacing w:val="-3"/>
        </w:rPr>
        <w:softHyphen/>
      </w:r>
      <w:r>
        <w:rPr>
          <w:rFonts w:ascii="Garamond" w:hAnsi="Garamond" w:cs="Garamond"/>
          <w:spacing w:val="-1"/>
        </w:rPr>
        <w:t xml:space="preserve">ing and linking at the end of sessions, and eliciting and reinforcing </w:t>
      </w:r>
      <w:r>
        <w:rPr>
          <w:i/>
          <w:iCs/>
          <w:spacing w:val="-1"/>
          <w:sz w:val="22"/>
          <w:szCs w:val="22"/>
        </w:rPr>
        <w:t xml:space="preserve">change talk. </w:t>
      </w:r>
      <w:r>
        <w:rPr>
          <w:rFonts w:ascii="Garamond" w:hAnsi="Garamond" w:cs="Garamond"/>
          <w:spacing w:val="-6"/>
        </w:rPr>
        <w:t>MI works by activating clients' own motivation for change and adherence to treat</w:t>
      </w:r>
      <w:r>
        <w:rPr>
          <w:rFonts w:ascii="Garamond" w:hAnsi="Garamond" w:cs="Garamond"/>
          <w:spacing w:val="-6"/>
        </w:rPr>
        <w:softHyphen/>
      </w:r>
      <w:r>
        <w:rPr>
          <w:rFonts w:ascii="Garamond" w:hAnsi="Garamond" w:cs="Garamond"/>
          <w:spacing w:val="-4"/>
        </w:rPr>
        <w:t xml:space="preserve">ment. Practitioners assist clients in becoming their own advocates for change and </w:t>
      </w:r>
      <w:r>
        <w:rPr>
          <w:rFonts w:ascii="Garamond" w:hAnsi="Garamond" w:cs="Garamond"/>
          <w:spacing w:val="-3"/>
        </w:rPr>
        <w:t>the primary agents of change in their lives.</w:t>
      </w:r>
    </w:p>
    <w:p w:rsidR="00E71690" w:rsidRDefault="00E71690">
      <w:pPr>
        <w:ind w:right="72" w:firstLine="360"/>
        <w:jc w:val="both"/>
        <w:rPr>
          <w:rFonts w:ascii="Garamond" w:hAnsi="Garamond" w:cs="Garamond"/>
          <w:spacing w:val="-4"/>
        </w:rPr>
      </w:pPr>
      <w:r>
        <w:rPr>
          <w:rFonts w:ascii="Garamond" w:hAnsi="Garamond" w:cs="Garamond"/>
          <w:spacing w:val="-3"/>
        </w:rPr>
        <w:t>In both person-centered therapy and MI, the counselor provides the condi</w:t>
      </w:r>
      <w:r>
        <w:rPr>
          <w:rFonts w:ascii="Garamond" w:hAnsi="Garamond" w:cs="Garamond"/>
          <w:spacing w:val="-3"/>
        </w:rPr>
        <w:softHyphen/>
      </w:r>
      <w:r>
        <w:rPr>
          <w:rFonts w:ascii="Garamond" w:hAnsi="Garamond" w:cs="Garamond"/>
        </w:rPr>
        <w:t xml:space="preserve">tions for growth and change by communicating attitudes of accurate empathy </w:t>
      </w:r>
      <w:r>
        <w:rPr>
          <w:rFonts w:ascii="Garamond" w:hAnsi="Garamond" w:cs="Garamond"/>
          <w:spacing w:val="-4"/>
        </w:rPr>
        <w:t>and unconditional positive regard. In MI, the therapeutic relationship is as impor</w:t>
      </w:r>
      <w:r>
        <w:rPr>
          <w:rFonts w:ascii="Garamond" w:hAnsi="Garamond" w:cs="Garamond"/>
          <w:spacing w:val="-4"/>
        </w:rPr>
        <w:softHyphen/>
      </w:r>
      <w:r>
        <w:rPr>
          <w:rFonts w:ascii="Garamond" w:hAnsi="Garamond" w:cs="Garamond"/>
          <w:spacing w:val="-2"/>
        </w:rPr>
        <w:t xml:space="preserve">tant in achieving successful outcomes as the specific theoretical model or school </w:t>
      </w:r>
      <w:r>
        <w:rPr>
          <w:rFonts w:ascii="Garamond" w:hAnsi="Garamond" w:cs="Garamond"/>
          <w:spacing w:val="-1"/>
        </w:rPr>
        <w:t xml:space="preserve">of psychotherapy from which the therapist operates (Miller &amp; Rollnick, 2002). </w:t>
      </w:r>
      <w:r>
        <w:rPr>
          <w:rFonts w:ascii="Garamond" w:hAnsi="Garamond" w:cs="Garamond"/>
          <w:spacing w:val="-3"/>
        </w:rPr>
        <w:t xml:space="preserve">Both MI and person-centered therapy are based on the premise that individuals </w:t>
      </w:r>
      <w:r>
        <w:rPr>
          <w:rFonts w:ascii="Garamond" w:hAnsi="Garamond" w:cs="Garamond"/>
          <w:spacing w:val="-5"/>
        </w:rPr>
        <w:t xml:space="preserve">have within themselves the capacity to generate intrinsic motivation to change. </w:t>
      </w:r>
      <w:r>
        <w:rPr>
          <w:rFonts w:ascii="Garamond" w:hAnsi="Garamond" w:cs="Garamond"/>
          <w:spacing w:val="-3"/>
        </w:rPr>
        <w:t>Responsibility for change rests with clients, not with the counselor, and therapist and client share a sense of hope and optimism that change is possible. Once cli</w:t>
      </w:r>
      <w:r>
        <w:rPr>
          <w:rFonts w:ascii="Garamond" w:hAnsi="Garamond" w:cs="Garamond"/>
          <w:spacing w:val="-3"/>
        </w:rPr>
        <w:softHyphen/>
        <w:t xml:space="preserve">ents believe that they have the capacity to change and heal, new possibilities open </w:t>
      </w:r>
      <w:r>
        <w:rPr>
          <w:rFonts w:ascii="Garamond" w:hAnsi="Garamond" w:cs="Garamond"/>
          <w:spacing w:val="-4"/>
        </w:rPr>
        <w:t>up for them.</w:t>
      </w:r>
    </w:p>
    <w:p w:rsidR="00E71690" w:rsidRDefault="00E71690">
      <w:pPr>
        <w:spacing w:before="288"/>
        <w:rPr>
          <w:rFonts w:ascii="Tahoma" w:hAnsi="Tahoma" w:cs="Tahoma"/>
          <w:b/>
          <w:bCs/>
          <w:spacing w:val="-2"/>
          <w:sz w:val="25"/>
          <w:szCs w:val="25"/>
        </w:rPr>
      </w:pPr>
      <w:r>
        <w:rPr>
          <w:noProof/>
        </w:rPr>
        <w:pict>
          <v:shape id="_x0000_s1330" type="#_x0000_t202" style="position:absolute;margin-left:93.6pt;margin-top:303.25pt;width:13.7pt;height:89.1pt;z-index:-25187072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6" w:lineRule="auto"/>
                    <w:rPr>
                      <w:spacing w:val="-4"/>
                      <w:sz w:val="18"/>
                      <w:szCs w:val="18"/>
                    </w:rPr>
                  </w:pPr>
                  <w:r>
                    <w:rPr>
                      <w:spacing w:val="-4"/>
                      <w:sz w:val="18"/>
                      <w:szCs w:val="18"/>
                    </w:rPr>
                    <w:t>192</w:t>
                  </w:r>
                </w:p>
                <w:p w:rsidR="00E71690" w:rsidRDefault="00E71690">
                  <w:pPr>
                    <w:spacing w:before="108" w:after="36" w:line="196" w:lineRule="auto"/>
                    <w:jc w:val="right"/>
                    <w:rPr>
                      <w:rFonts w:ascii="Arial Narrow" w:hAnsi="Arial Narrow" w:cs="Arial Narrow"/>
                      <w:spacing w:val="28"/>
                      <w:sz w:val="13"/>
                      <w:szCs w:val="13"/>
                    </w:rPr>
                  </w:pPr>
                  <w:r>
                    <w:rPr>
                      <w:rFonts w:ascii="Arial Narrow" w:hAnsi="Arial Narrow" w:cs="Arial Narrow"/>
                      <w:spacing w:val="28"/>
                      <w:sz w:val="13"/>
                      <w:szCs w:val="13"/>
                    </w:rPr>
                    <w:t>CHAPTER SEVEN</w:t>
                  </w:r>
                </w:p>
              </w:txbxContent>
            </v:textbox>
            <w10:wrap type="square" anchorx="page" anchory="page"/>
          </v:shape>
        </w:pict>
      </w:r>
      <w:r>
        <w:rPr>
          <w:rFonts w:ascii="Tahoma" w:hAnsi="Tahoma" w:cs="Tahoma"/>
          <w:b/>
          <w:bCs/>
          <w:spacing w:val="-2"/>
          <w:sz w:val="25"/>
          <w:szCs w:val="25"/>
        </w:rPr>
        <w:t>The Basic Principles of Motivational Interviewing</w:t>
      </w:r>
    </w:p>
    <w:p w:rsidR="00E71690" w:rsidRDefault="00E71690">
      <w:pPr>
        <w:ind w:right="72"/>
        <w:jc w:val="both"/>
        <w:rPr>
          <w:rFonts w:ascii="Garamond" w:hAnsi="Garamond" w:cs="Garamond"/>
          <w:spacing w:val="-4"/>
        </w:rPr>
      </w:pPr>
      <w:r>
        <w:rPr>
          <w:rFonts w:ascii="Garamond" w:hAnsi="Garamond" w:cs="Garamond"/>
          <w:spacing w:val="-6"/>
        </w:rPr>
        <w:t>Miller and Rollnick (2002) formulated five basic principles of MI, which are sum</w:t>
      </w:r>
      <w:r>
        <w:rPr>
          <w:rFonts w:ascii="Garamond" w:hAnsi="Garamond" w:cs="Garamond"/>
          <w:spacing w:val="-6"/>
        </w:rPr>
        <w:softHyphen/>
      </w:r>
      <w:r>
        <w:rPr>
          <w:rFonts w:ascii="Garamond" w:hAnsi="Garamond" w:cs="Garamond"/>
          <w:spacing w:val="-4"/>
        </w:rPr>
        <w:t>marized below:</w:t>
      </w:r>
    </w:p>
    <w:p w:rsidR="00E71690" w:rsidRDefault="00E71690">
      <w:pPr>
        <w:numPr>
          <w:ilvl w:val="0"/>
          <w:numId w:val="32"/>
        </w:numPr>
        <w:tabs>
          <w:tab w:val="clear" w:pos="216"/>
          <w:tab w:val="num" w:pos="288"/>
        </w:tabs>
        <w:spacing w:before="144"/>
        <w:ind w:right="72"/>
        <w:jc w:val="both"/>
        <w:rPr>
          <w:rFonts w:ascii="Garamond" w:hAnsi="Garamond" w:cs="Garamond"/>
          <w:spacing w:val="-2"/>
        </w:rPr>
      </w:pPr>
      <w:r>
        <w:rPr>
          <w:rFonts w:ascii="Garamond" w:hAnsi="Garamond" w:cs="Garamond"/>
          <w:spacing w:val="-4"/>
        </w:rPr>
        <w:t xml:space="preserve">Therapists practicing motivational interviewing strive to experience the world </w:t>
      </w:r>
      <w:r>
        <w:rPr>
          <w:rFonts w:ascii="Garamond" w:hAnsi="Garamond" w:cs="Garamond"/>
          <w:spacing w:val="-5"/>
        </w:rPr>
        <w:t>from the client's perspective without judgment or criticism. MI emphasizes reflec</w:t>
      </w:r>
      <w:r>
        <w:rPr>
          <w:rFonts w:ascii="Garamond" w:hAnsi="Garamond" w:cs="Garamond"/>
          <w:spacing w:val="-5"/>
        </w:rPr>
        <w:softHyphen/>
      </w:r>
      <w:r>
        <w:rPr>
          <w:rFonts w:ascii="Garamond" w:hAnsi="Garamond" w:cs="Garamond"/>
          <w:spacing w:val="-4"/>
        </w:rPr>
        <w:t xml:space="preserve">tive listening, which is a way for practitioners to better understand the subjective </w:t>
      </w:r>
      <w:r>
        <w:rPr>
          <w:rFonts w:ascii="Garamond" w:hAnsi="Garamond" w:cs="Garamond"/>
          <w:spacing w:val="-5"/>
        </w:rPr>
        <w:t xml:space="preserve">world of clients. Expressing empathy is foundational in creating a safe climate for </w:t>
      </w:r>
      <w:r>
        <w:rPr>
          <w:rFonts w:ascii="Garamond" w:hAnsi="Garamond" w:cs="Garamond"/>
          <w:spacing w:val="-2"/>
        </w:rPr>
        <w:t xml:space="preserve">clients to explore their ambivalence for change. When clients are slow to change, </w:t>
      </w:r>
      <w:r>
        <w:rPr>
          <w:rFonts w:ascii="Garamond" w:hAnsi="Garamond" w:cs="Garamond"/>
          <w:spacing w:val="-4"/>
        </w:rPr>
        <w:t xml:space="preserve">it may be assumed that they have compelling reasons to remain as they are as well </w:t>
      </w:r>
      <w:r>
        <w:rPr>
          <w:rFonts w:ascii="Garamond" w:hAnsi="Garamond" w:cs="Garamond"/>
          <w:spacing w:val="-2"/>
        </w:rPr>
        <w:t>as having reasons to change.</w:t>
      </w:r>
    </w:p>
    <w:p w:rsidR="00E71690" w:rsidRDefault="00E71690">
      <w:pPr>
        <w:numPr>
          <w:ilvl w:val="0"/>
          <w:numId w:val="33"/>
        </w:numPr>
        <w:tabs>
          <w:tab w:val="clear" w:pos="216"/>
          <w:tab w:val="num" w:pos="288"/>
        </w:tabs>
        <w:spacing w:before="216"/>
        <w:ind w:right="72"/>
        <w:jc w:val="both"/>
        <w:rPr>
          <w:rFonts w:ascii="Garamond" w:hAnsi="Garamond" w:cs="Garamond"/>
          <w:spacing w:val="-3"/>
        </w:rPr>
      </w:pPr>
      <w:r>
        <w:rPr>
          <w:rFonts w:ascii="Bookman Old Style" w:hAnsi="Bookman Old Style" w:cs="Bookman Old Style"/>
          <w:b/>
          <w:bCs/>
          <w:spacing w:val="-7"/>
          <w:w w:val="90"/>
          <w:sz w:val="20"/>
          <w:szCs w:val="20"/>
        </w:rPr>
        <w:t xml:space="preserve">MI </w:t>
      </w:r>
      <w:r>
        <w:rPr>
          <w:rFonts w:ascii="Garamond" w:hAnsi="Garamond" w:cs="Garamond"/>
          <w:spacing w:val="-7"/>
        </w:rPr>
        <w:t>is designed to evoke and explore both discrepancies and ambivalence. Coun</w:t>
      </w:r>
      <w:r>
        <w:rPr>
          <w:rFonts w:ascii="Garamond" w:hAnsi="Garamond" w:cs="Garamond"/>
          <w:spacing w:val="-7"/>
        </w:rPr>
        <w:softHyphen/>
      </w:r>
      <w:r>
        <w:rPr>
          <w:rFonts w:ascii="Garamond" w:hAnsi="Garamond" w:cs="Garamond"/>
          <w:spacing w:val="-8"/>
        </w:rPr>
        <w:t xml:space="preserve">selors using MI reflect discrepancies between the behaviors and values of clients to </w:t>
      </w:r>
      <w:r>
        <w:rPr>
          <w:rFonts w:ascii="Garamond" w:hAnsi="Garamond" w:cs="Garamond"/>
          <w:spacing w:val="-6"/>
        </w:rPr>
        <w:t xml:space="preserve">increase the motivation to change. Counselors pay particular attention to clients' </w:t>
      </w:r>
      <w:r>
        <w:rPr>
          <w:rFonts w:ascii="Garamond" w:hAnsi="Garamond" w:cs="Garamond"/>
          <w:spacing w:val="-2"/>
        </w:rPr>
        <w:t>arguments for changing compared to their arguments for not changing. Thera</w:t>
      </w:r>
      <w:r>
        <w:rPr>
          <w:rFonts w:ascii="Garamond" w:hAnsi="Garamond" w:cs="Garamond"/>
          <w:spacing w:val="-2"/>
        </w:rPr>
        <w:softHyphen/>
      </w:r>
      <w:r>
        <w:rPr>
          <w:rFonts w:ascii="Garamond" w:hAnsi="Garamond" w:cs="Garamond"/>
          <w:spacing w:val="-7"/>
        </w:rPr>
        <w:t xml:space="preserve">pists elicit and reinforce </w:t>
      </w:r>
      <w:r>
        <w:rPr>
          <w:i/>
          <w:iCs/>
          <w:spacing w:val="-7"/>
          <w:sz w:val="22"/>
          <w:szCs w:val="22"/>
        </w:rPr>
        <w:t xml:space="preserve">change talk </w:t>
      </w:r>
      <w:r>
        <w:rPr>
          <w:rFonts w:ascii="Garamond" w:hAnsi="Garamond" w:cs="Garamond"/>
          <w:spacing w:val="-7"/>
        </w:rPr>
        <w:t xml:space="preserve">by employing specific strategies to strengthen </w:t>
      </w:r>
      <w:r>
        <w:rPr>
          <w:rFonts w:ascii="Garamond" w:hAnsi="Garamond" w:cs="Garamond"/>
          <w:spacing w:val="-6"/>
        </w:rPr>
        <w:t xml:space="preserve">discussion about change. MI therapists assume a directive stance by steering the conversation in the direction of considering change without persuading clients to </w:t>
      </w:r>
      <w:r>
        <w:rPr>
          <w:rFonts w:ascii="Garamond" w:hAnsi="Garamond" w:cs="Garamond"/>
          <w:spacing w:val="-2"/>
        </w:rPr>
        <w:t xml:space="preserve">change. Clinicians encourage clients to determine whether change will occur, and </w:t>
      </w:r>
      <w:r>
        <w:rPr>
          <w:rFonts w:ascii="Garamond" w:hAnsi="Garamond" w:cs="Garamond"/>
          <w:spacing w:val="-3"/>
        </w:rPr>
        <w:t>if so, what kinds of changes will occur and when.</w:t>
      </w:r>
    </w:p>
    <w:p w:rsidR="00E71690" w:rsidRDefault="00E71690">
      <w:pPr>
        <w:numPr>
          <w:ilvl w:val="0"/>
          <w:numId w:val="32"/>
        </w:numPr>
        <w:tabs>
          <w:tab w:val="clear" w:pos="216"/>
          <w:tab w:val="num" w:pos="288"/>
        </w:tabs>
        <w:spacing w:before="216"/>
        <w:ind w:right="72"/>
        <w:jc w:val="both"/>
        <w:rPr>
          <w:rFonts w:ascii="Garamond" w:hAnsi="Garamond" w:cs="Garamond"/>
          <w:spacing w:val="-3"/>
        </w:rPr>
      </w:pPr>
      <w:r>
        <w:rPr>
          <w:rFonts w:ascii="Garamond" w:hAnsi="Garamond" w:cs="Garamond"/>
          <w:spacing w:val="-9"/>
        </w:rPr>
        <w:t xml:space="preserve">Reluctance to change is viewed as a normal and expected part of the therapeutic </w:t>
      </w:r>
      <w:r>
        <w:rPr>
          <w:rFonts w:ascii="Garamond" w:hAnsi="Garamond" w:cs="Garamond"/>
          <w:spacing w:val="-1"/>
        </w:rPr>
        <w:t xml:space="preserve">process. Although individuals may see advantages to making life changes, they </w:t>
      </w:r>
      <w:r>
        <w:rPr>
          <w:rFonts w:ascii="Garamond" w:hAnsi="Garamond" w:cs="Garamond"/>
          <w:spacing w:val="-4"/>
        </w:rPr>
        <w:t xml:space="preserve">also may have many concerns and fears about changing. People who seek therapy </w:t>
      </w:r>
      <w:r>
        <w:rPr>
          <w:rFonts w:ascii="Garamond" w:hAnsi="Garamond" w:cs="Garamond"/>
          <w:spacing w:val="-2"/>
        </w:rPr>
        <w:t>are often ambivalent about change, and their motivation may ebb and flow dur</w:t>
      </w:r>
      <w:r>
        <w:rPr>
          <w:rFonts w:ascii="Garamond" w:hAnsi="Garamond" w:cs="Garamond"/>
          <w:spacing w:val="-2"/>
        </w:rPr>
        <w:softHyphen/>
        <w:t xml:space="preserve">ing the course of therapy. A central goal of MI is to increase internal motivation </w:t>
      </w:r>
      <w:r>
        <w:rPr>
          <w:rFonts w:ascii="Garamond" w:hAnsi="Garamond" w:cs="Garamond"/>
          <w:spacing w:val="-3"/>
        </w:rPr>
        <w:t>to change based on the personal goals and values of clients (Arkowitz &amp; Miller, 2008). MI therapists assume a respectful view of resistance and work therapeuti</w:t>
      </w:r>
      <w:r>
        <w:rPr>
          <w:rFonts w:ascii="Garamond" w:hAnsi="Garamond" w:cs="Garamond"/>
          <w:spacing w:val="-3"/>
        </w:rPr>
        <w:softHyphen/>
        <w:t>cally with any reluctance or caution on the part of clients.</w:t>
      </w:r>
    </w:p>
    <w:p w:rsidR="00E71690" w:rsidRDefault="00E71690">
      <w:pPr>
        <w:widowControl/>
        <w:kinsoku/>
        <w:autoSpaceDE w:val="0"/>
        <w:autoSpaceDN w:val="0"/>
        <w:adjustRightInd w:val="0"/>
        <w:sectPr w:rsidR="00E71690">
          <w:headerReference w:type="even" r:id="rId1181"/>
          <w:headerReference w:type="default" r:id="rId1182"/>
          <w:footerReference w:type="even" r:id="rId1183"/>
          <w:footerReference w:type="default" r:id="rId1184"/>
          <w:pgSz w:w="12240" w:h="15840"/>
          <w:pgMar w:top="2620" w:right="1787" w:bottom="260" w:left="3033" w:header="0" w:footer="0" w:gutter="0"/>
          <w:cols w:space="720"/>
          <w:noEndnote/>
        </w:sectPr>
      </w:pPr>
    </w:p>
    <w:p w:rsidR="00E71690" w:rsidRDefault="00E71690">
      <w:pPr>
        <w:numPr>
          <w:ilvl w:val="0"/>
          <w:numId w:val="34"/>
        </w:numPr>
        <w:tabs>
          <w:tab w:val="clear" w:pos="216"/>
          <w:tab w:val="num" w:pos="288"/>
        </w:tabs>
        <w:ind w:right="72"/>
        <w:jc w:val="both"/>
        <w:rPr>
          <w:rFonts w:ascii="Garamond" w:hAnsi="Garamond" w:cs="Garamond"/>
          <w:sz w:val="23"/>
          <w:szCs w:val="23"/>
        </w:rPr>
      </w:pPr>
      <w:r>
        <w:rPr>
          <w:rFonts w:ascii="Garamond" w:hAnsi="Garamond" w:cs="Garamond"/>
          <w:sz w:val="23"/>
          <w:szCs w:val="23"/>
        </w:rPr>
        <w:t xml:space="preserve">Practitioners operating from an MI orientation support clients' self-efficacy, mainly by encouraging them to use their own resources to take necessary actions </w:t>
      </w:r>
      <w:r>
        <w:rPr>
          <w:rFonts w:ascii="Garamond" w:hAnsi="Garamond" w:cs="Garamond"/>
          <w:spacing w:val="-1"/>
          <w:sz w:val="23"/>
          <w:szCs w:val="23"/>
        </w:rPr>
        <w:t xml:space="preserve">that can lead to success in changing. MI clinicians strive to enhance client agency about change and emphasize the right and inherent ability of clients to formulate </w:t>
      </w:r>
      <w:r>
        <w:rPr>
          <w:rFonts w:ascii="Garamond" w:hAnsi="Garamond" w:cs="Garamond"/>
          <w:sz w:val="23"/>
          <w:szCs w:val="23"/>
        </w:rPr>
        <w:t>their own personal goals and to make their own decisions. MI focuses on present and future conditions and empowers clients to find ways to achieve their goals.</w:t>
      </w:r>
    </w:p>
    <w:p w:rsidR="00E71690" w:rsidRDefault="00E71690">
      <w:pPr>
        <w:numPr>
          <w:ilvl w:val="0"/>
          <w:numId w:val="34"/>
        </w:numPr>
        <w:tabs>
          <w:tab w:val="clear" w:pos="216"/>
          <w:tab w:val="num" w:pos="288"/>
        </w:tabs>
        <w:spacing w:before="216"/>
        <w:ind w:right="72"/>
        <w:jc w:val="both"/>
        <w:rPr>
          <w:rFonts w:ascii="Garamond" w:hAnsi="Garamond" w:cs="Garamond"/>
          <w:spacing w:val="1"/>
          <w:sz w:val="23"/>
          <w:szCs w:val="23"/>
        </w:rPr>
      </w:pPr>
      <w:r>
        <w:rPr>
          <w:rFonts w:ascii="Garamond" w:hAnsi="Garamond" w:cs="Garamond"/>
          <w:spacing w:val="1"/>
          <w:sz w:val="23"/>
          <w:szCs w:val="23"/>
        </w:rPr>
        <w:t xml:space="preserve">When clients show signs of readiness to change through decreased resistance </w:t>
      </w:r>
      <w:r>
        <w:rPr>
          <w:rFonts w:ascii="Garamond" w:hAnsi="Garamond" w:cs="Garamond"/>
          <w:sz w:val="23"/>
          <w:szCs w:val="23"/>
        </w:rPr>
        <w:t xml:space="preserve">to change and increased talk about change, a critical phase of MI begins. In this </w:t>
      </w:r>
      <w:r>
        <w:rPr>
          <w:rFonts w:ascii="Garamond" w:hAnsi="Garamond" w:cs="Garamond"/>
          <w:spacing w:val="-1"/>
          <w:sz w:val="23"/>
          <w:szCs w:val="23"/>
        </w:rPr>
        <w:t>stage, clients may express a desire and ability to change, show an interest in ques</w:t>
      </w:r>
      <w:r>
        <w:rPr>
          <w:rFonts w:ascii="Garamond" w:hAnsi="Garamond" w:cs="Garamond"/>
          <w:spacing w:val="-1"/>
          <w:sz w:val="23"/>
          <w:szCs w:val="23"/>
        </w:rPr>
        <w:softHyphen/>
        <w:t>tions about change, experiment with making changes between sessions, and envi</w:t>
      </w:r>
      <w:r>
        <w:rPr>
          <w:rFonts w:ascii="Garamond" w:hAnsi="Garamond" w:cs="Garamond"/>
          <w:spacing w:val="-1"/>
          <w:sz w:val="23"/>
          <w:szCs w:val="23"/>
        </w:rPr>
        <w:softHyphen/>
      </w:r>
      <w:r>
        <w:rPr>
          <w:rFonts w:ascii="Garamond" w:hAnsi="Garamond" w:cs="Garamond"/>
          <w:spacing w:val="1"/>
          <w:sz w:val="23"/>
          <w:szCs w:val="23"/>
        </w:rPr>
        <w:t>sion a future picture of how their life will be different once the desired changes have been made. At this time therapists shift their focus toward strengthening clients' commitments to change and helping them implement a change plan.</w:t>
      </w:r>
    </w:p>
    <w:p w:rsidR="00E71690" w:rsidRDefault="00E71690">
      <w:pPr>
        <w:spacing w:before="324"/>
        <w:rPr>
          <w:rFonts w:ascii="Arial" w:hAnsi="Arial" w:cs="Arial"/>
          <w:b/>
          <w:bCs/>
          <w:spacing w:val="-2"/>
          <w:sz w:val="26"/>
          <w:szCs w:val="26"/>
        </w:rPr>
      </w:pPr>
      <w:r>
        <w:rPr>
          <w:noProof/>
        </w:rPr>
        <w:pict>
          <v:shape id="_x0000_s1331" type="#_x0000_t202" style="position:absolute;margin-left:503.95pt;margin-top:210pt;width:13.7pt;height:135.9pt;z-index:25144678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3" w:lineRule="auto"/>
                    <w:rPr>
                      <w:rFonts w:ascii="Bookman Old Style" w:hAnsi="Bookman Old Style" w:cs="Bookman Old Style"/>
                      <w:spacing w:val="-12"/>
                      <w:sz w:val="16"/>
                      <w:szCs w:val="16"/>
                    </w:rPr>
                  </w:pPr>
                  <w:r>
                    <w:rPr>
                      <w:rFonts w:ascii="Bookman Old Style" w:hAnsi="Bookman Old Style" w:cs="Bookman Old Style"/>
                      <w:spacing w:val="-12"/>
                      <w:sz w:val="16"/>
                      <w:szCs w:val="16"/>
                    </w:rPr>
                    <w:t>193</w:t>
                  </w:r>
                </w:p>
                <w:p w:rsidR="00E71690" w:rsidRDefault="00E71690">
                  <w:pPr>
                    <w:spacing w:before="540" w:line="175" w:lineRule="auto"/>
                    <w:jc w:val="center"/>
                    <w:rPr>
                      <w:rFonts w:ascii="Arial" w:hAnsi="Arial" w:cs="Arial"/>
                      <w:w w:val="155"/>
                      <w:sz w:val="14"/>
                      <w:szCs w:val="14"/>
                    </w:rPr>
                  </w:pPr>
                  <w:r>
                    <w:rPr>
                      <w:rFonts w:ascii="Bookman Old Style" w:hAnsi="Bookman Old Style" w:cs="Bookman Old Style"/>
                      <w:sz w:val="16"/>
                      <w:szCs w:val="16"/>
                    </w:rPr>
                    <w:t>0</w:t>
                  </w:r>
                  <w:r>
                    <w:rPr>
                      <w:rFonts w:ascii="Bookman Old Style" w:hAnsi="Bookman Old Style" w:cs="Bookman Old Style"/>
                      <w:sz w:val="16"/>
                      <w:szCs w:val="16"/>
                    </w:rPr>
                    <w:br/>
                  </w:r>
                  <w:r>
                    <w:rPr>
                      <w:rFonts w:ascii="Arial" w:hAnsi="Arial" w:cs="Arial"/>
                      <w:w w:val="155"/>
                      <w:sz w:val="14"/>
                      <w:szCs w:val="14"/>
                    </w:rPr>
                    <w:t>z</w:t>
                  </w:r>
                </w:p>
                <w:p w:rsidR="00E71690" w:rsidRDefault="00E71690">
                  <w:pPr>
                    <w:spacing w:before="72" w:line="192" w:lineRule="auto"/>
                    <w:jc w:val="center"/>
                    <w:rPr>
                      <w:rFonts w:ascii="Arial" w:hAnsi="Arial" w:cs="Arial"/>
                      <w:i/>
                      <w:iCs/>
                      <w:w w:val="160"/>
                      <w:sz w:val="13"/>
                      <w:szCs w:val="13"/>
                    </w:rPr>
                  </w:pPr>
                  <w:r>
                    <w:rPr>
                      <w:rFonts w:ascii="Arial" w:hAnsi="Arial" w:cs="Arial"/>
                      <w:i/>
                      <w:iCs/>
                      <w:w w:val="160"/>
                      <w:sz w:val="13"/>
                      <w:szCs w:val="13"/>
                    </w:rPr>
                    <w:t>n</w:t>
                  </w:r>
                </w:p>
                <w:p w:rsidR="00E71690" w:rsidRDefault="00E71690">
                  <w:pPr>
                    <w:numPr>
                      <w:ilvl w:val="0"/>
                      <w:numId w:val="35"/>
                    </w:numPr>
                    <w:tabs>
                      <w:tab w:val="clear" w:pos="144"/>
                      <w:tab w:val="num" w:pos="216"/>
                    </w:tabs>
                    <w:spacing w:line="360" w:lineRule="auto"/>
                    <w:rPr>
                      <w:rFonts w:ascii="Arial" w:hAnsi="Arial" w:cs="Arial"/>
                      <w:i/>
                      <w:iCs/>
                      <w:sz w:val="6"/>
                      <w:szCs w:val="6"/>
                    </w:rPr>
                  </w:pPr>
                </w:p>
                <w:p w:rsidR="00E71690" w:rsidRDefault="00E71690">
                  <w:pPr>
                    <w:spacing w:line="180" w:lineRule="auto"/>
                    <w:ind w:left="72"/>
                    <w:rPr>
                      <w:rFonts w:ascii="Arial Narrow" w:hAnsi="Arial Narrow" w:cs="Arial Narrow"/>
                      <w:sz w:val="12"/>
                      <w:szCs w:val="12"/>
                    </w:rPr>
                  </w:pPr>
                  <w:r>
                    <w:rPr>
                      <w:rFonts w:ascii="Arial Narrow" w:hAnsi="Arial Narrow" w:cs="Arial Narrow"/>
                      <w:sz w:val="12"/>
                      <w:szCs w:val="12"/>
                    </w:rPr>
                    <w:t>Z</w:t>
                  </w:r>
                </w:p>
                <w:p w:rsidR="00E71690" w:rsidRDefault="00E71690">
                  <w:pPr>
                    <w:spacing w:before="108" w:line="292" w:lineRule="auto"/>
                    <w:jc w:val="center"/>
                    <w:rPr>
                      <w:rFonts w:ascii="Tahoma" w:hAnsi="Tahoma" w:cs="Tahoma"/>
                      <w:sz w:val="7"/>
                      <w:szCs w:val="7"/>
                    </w:rPr>
                  </w:pPr>
                  <w:r>
                    <w:rPr>
                      <w:rFonts w:ascii="Tahoma" w:hAnsi="Tahoma" w:cs="Tahoma"/>
                      <w:sz w:val="7"/>
                      <w:szCs w:val="7"/>
                    </w:rPr>
                    <w:t>RI</w:t>
                  </w:r>
                  <w:r>
                    <w:rPr>
                      <w:rFonts w:ascii="Tahoma" w:hAnsi="Tahoma" w:cs="Tahoma"/>
                      <w:sz w:val="7"/>
                      <w:szCs w:val="7"/>
                    </w:rPr>
                    <w:br/>
                    <w:t>70</w:t>
                  </w:r>
                  <w:r>
                    <w:rPr>
                      <w:rFonts w:ascii="Tahoma" w:hAnsi="Tahoma" w:cs="Tahoma"/>
                      <w:sz w:val="7"/>
                      <w:szCs w:val="7"/>
                    </w:rPr>
                    <w:br/>
                    <w:t>RI</w:t>
                  </w:r>
                </w:p>
                <w:p w:rsidR="00E71690" w:rsidRDefault="00E71690">
                  <w:pPr>
                    <w:spacing w:before="36" w:line="216" w:lineRule="auto"/>
                    <w:jc w:val="center"/>
                    <w:rPr>
                      <w:rFonts w:ascii="Arial Narrow" w:hAnsi="Arial Narrow" w:cs="Arial Narrow"/>
                      <w:sz w:val="10"/>
                      <w:szCs w:val="10"/>
                    </w:rPr>
                  </w:pPr>
                  <w:r>
                    <w:rPr>
                      <w:rFonts w:ascii="Arial Narrow" w:hAnsi="Arial Narrow" w:cs="Arial Narrow"/>
                      <w:sz w:val="10"/>
                      <w:szCs w:val="10"/>
                    </w:rPr>
                    <w:t>0</w:t>
                  </w:r>
                </w:p>
                <w:p w:rsidR="00E71690" w:rsidRDefault="00E71690">
                  <w:pPr>
                    <w:numPr>
                      <w:ilvl w:val="0"/>
                      <w:numId w:val="36"/>
                    </w:numPr>
                    <w:tabs>
                      <w:tab w:val="clear" w:pos="144"/>
                      <w:tab w:val="num" w:pos="216"/>
                    </w:tabs>
                    <w:spacing w:before="36" w:line="201" w:lineRule="auto"/>
                    <w:ind w:right="72"/>
                    <w:jc w:val="both"/>
                    <w:rPr>
                      <w:rFonts w:ascii="Arial Narrow" w:hAnsi="Arial Narrow" w:cs="Arial Narrow"/>
                      <w:sz w:val="12"/>
                      <w:szCs w:val="12"/>
                    </w:rPr>
                  </w:pPr>
                  <w:r>
                    <w:rPr>
                      <w:rFonts w:ascii="Arial Narrow" w:hAnsi="Arial Narrow" w:cs="Arial Narrow"/>
                      <w:sz w:val="10"/>
                      <w:szCs w:val="10"/>
                    </w:rPr>
                    <w:t xml:space="preserve">i </w:t>
                  </w:r>
                  <w:r>
                    <w:rPr>
                      <w:rFonts w:ascii="Arial Narrow" w:hAnsi="Arial Narrow" w:cs="Arial Narrow"/>
                      <w:sz w:val="12"/>
                      <w:szCs w:val="12"/>
                    </w:rPr>
                    <w:t>I m</w:t>
                  </w:r>
                </w:p>
                <w:p w:rsidR="00E71690" w:rsidRDefault="00E71690">
                  <w:pPr>
                    <w:jc w:val="center"/>
                    <w:rPr>
                      <w:rFonts w:ascii="Arial" w:hAnsi="Arial" w:cs="Arial"/>
                      <w:w w:val="200"/>
                      <w:sz w:val="8"/>
                      <w:szCs w:val="8"/>
                    </w:rPr>
                  </w:pPr>
                  <w:r>
                    <w:rPr>
                      <w:rFonts w:ascii="Arial" w:hAnsi="Arial" w:cs="Arial"/>
                      <w:w w:val="200"/>
                      <w:sz w:val="8"/>
                      <w:szCs w:val="8"/>
                    </w:rPr>
                    <w:t>7)</w:t>
                  </w:r>
                </w:p>
                <w:p w:rsidR="00E71690" w:rsidRDefault="00E71690">
                  <w:pPr>
                    <w:spacing w:after="72"/>
                    <w:jc w:val="center"/>
                    <w:rPr>
                      <w:rFonts w:ascii="Arial Narrow" w:hAnsi="Arial Narrow" w:cs="Arial Narrow"/>
                      <w:sz w:val="12"/>
                      <w:szCs w:val="12"/>
                    </w:rPr>
                  </w:pPr>
                  <w:r>
                    <w:rPr>
                      <w:rFonts w:ascii="Arial Narrow" w:hAnsi="Arial Narrow" w:cs="Arial Narrow"/>
                      <w:sz w:val="12"/>
                      <w:szCs w:val="12"/>
                    </w:rPr>
                    <w:t>&gt;</w:t>
                  </w:r>
                  <w:r>
                    <w:rPr>
                      <w:rFonts w:ascii="Arial Narrow" w:hAnsi="Arial Narrow" w:cs="Arial Narrow"/>
                      <w:sz w:val="12"/>
                      <w:szCs w:val="12"/>
                    </w:rPr>
                    <w:br/>
                    <w:t>-o</w:t>
                  </w:r>
                </w:p>
              </w:txbxContent>
            </v:textbox>
            <w10:wrap type="square" anchorx="page" anchory="page"/>
          </v:shape>
        </w:pict>
      </w:r>
      <w:r>
        <w:rPr>
          <w:rFonts w:ascii="Arial" w:hAnsi="Arial" w:cs="Arial"/>
          <w:b/>
          <w:bCs/>
          <w:spacing w:val="-2"/>
          <w:sz w:val="26"/>
          <w:szCs w:val="26"/>
        </w:rPr>
        <w:t>The Stages of Change</w:t>
      </w:r>
    </w:p>
    <w:p w:rsidR="00E71690" w:rsidRDefault="00E71690">
      <w:pPr>
        <w:spacing w:before="36"/>
        <w:ind w:right="72"/>
        <w:jc w:val="both"/>
        <w:rPr>
          <w:rFonts w:ascii="Garamond" w:hAnsi="Garamond" w:cs="Garamond"/>
          <w:sz w:val="23"/>
          <w:szCs w:val="23"/>
        </w:rPr>
      </w:pPr>
      <w:r>
        <w:rPr>
          <w:rFonts w:ascii="Garamond" w:hAnsi="Garamond" w:cs="Garamond"/>
          <w:spacing w:val="-5"/>
          <w:sz w:val="23"/>
          <w:szCs w:val="23"/>
        </w:rPr>
        <w:t xml:space="preserve">The stages of change model assumes that people progress through a series of five </w:t>
      </w:r>
      <w:r>
        <w:rPr>
          <w:rFonts w:ascii="Garamond" w:hAnsi="Garamond" w:cs="Garamond"/>
          <w:spacing w:val="-1"/>
          <w:sz w:val="23"/>
          <w:szCs w:val="23"/>
        </w:rPr>
        <w:t xml:space="preserve">identifiable stages in the counseling process. In the </w:t>
      </w:r>
      <w:r>
        <w:rPr>
          <w:i/>
          <w:iCs/>
          <w:spacing w:val="-1"/>
          <w:sz w:val="22"/>
          <w:szCs w:val="22"/>
        </w:rPr>
        <w:t xml:space="preserve">precontemplation stage, </w:t>
      </w:r>
      <w:r>
        <w:rPr>
          <w:rFonts w:ascii="Garamond" w:hAnsi="Garamond" w:cs="Garamond"/>
          <w:spacing w:val="-1"/>
          <w:sz w:val="23"/>
          <w:szCs w:val="23"/>
        </w:rPr>
        <w:t xml:space="preserve">there is </w:t>
      </w:r>
      <w:r>
        <w:rPr>
          <w:rFonts w:ascii="Garamond" w:hAnsi="Garamond" w:cs="Garamond"/>
          <w:spacing w:val="-4"/>
          <w:sz w:val="23"/>
          <w:szCs w:val="23"/>
        </w:rPr>
        <w:t xml:space="preserve">no intention of changing a behavior pattern in the near future. In the </w:t>
      </w:r>
      <w:r>
        <w:rPr>
          <w:i/>
          <w:iCs/>
          <w:spacing w:val="-4"/>
          <w:sz w:val="22"/>
          <w:szCs w:val="22"/>
        </w:rPr>
        <w:t xml:space="preserve">contemplation </w:t>
      </w:r>
      <w:r>
        <w:rPr>
          <w:i/>
          <w:iCs/>
          <w:spacing w:val="-1"/>
          <w:sz w:val="22"/>
          <w:szCs w:val="22"/>
        </w:rPr>
        <w:t xml:space="preserve">stage, </w:t>
      </w:r>
      <w:r>
        <w:rPr>
          <w:rFonts w:ascii="Garamond" w:hAnsi="Garamond" w:cs="Garamond"/>
          <w:spacing w:val="-1"/>
          <w:sz w:val="23"/>
          <w:szCs w:val="23"/>
        </w:rPr>
        <w:t xml:space="preserve">people are aware of a problem and are considering overcoming it, but they </w:t>
      </w:r>
      <w:r>
        <w:rPr>
          <w:rFonts w:ascii="Garamond" w:hAnsi="Garamond" w:cs="Garamond"/>
          <w:spacing w:val="-5"/>
          <w:sz w:val="23"/>
          <w:szCs w:val="23"/>
        </w:rPr>
        <w:t xml:space="preserve">have not yet made a commitment to take action to bring about the change. In the </w:t>
      </w:r>
      <w:r>
        <w:rPr>
          <w:i/>
          <w:iCs/>
          <w:spacing w:val="-1"/>
          <w:sz w:val="22"/>
          <w:szCs w:val="22"/>
        </w:rPr>
        <w:t xml:space="preserve">preparation stage, </w:t>
      </w:r>
      <w:r>
        <w:rPr>
          <w:rFonts w:ascii="Garamond" w:hAnsi="Garamond" w:cs="Garamond"/>
          <w:spacing w:val="-1"/>
          <w:sz w:val="23"/>
          <w:szCs w:val="23"/>
        </w:rPr>
        <w:t xml:space="preserve">individuals intend to take action immediately and report some </w:t>
      </w:r>
      <w:r>
        <w:rPr>
          <w:rFonts w:ascii="Garamond" w:hAnsi="Garamond" w:cs="Garamond"/>
          <w:spacing w:val="-3"/>
          <w:sz w:val="23"/>
          <w:szCs w:val="23"/>
        </w:rPr>
        <w:t xml:space="preserve">small behavioral changes. In the </w:t>
      </w:r>
      <w:r>
        <w:rPr>
          <w:i/>
          <w:iCs/>
          <w:spacing w:val="-3"/>
          <w:sz w:val="22"/>
          <w:szCs w:val="22"/>
        </w:rPr>
        <w:t xml:space="preserve">action stage, </w:t>
      </w:r>
      <w:r>
        <w:rPr>
          <w:rFonts w:ascii="Garamond" w:hAnsi="Garamond" w:cs="Garamond"/>
          <w:spacing w:val="-3"/>
          <w:sz w:val="23"/>
          <w:szCs w:val="23"/>
        </w:rPr>
        <w:t xml:space="preserve">individuals are taking steps to modify </w:t>
      </w:r>
      <w:r>
        <w:rPr>
          <w:rFonts w:ascii="Garamond" w:hAnsi="Garamond" w:cs="Garamond"/>
          <w:spacing w:val="-1"/>
          <w:sz w:val="23"/>
          <w:szCs w:val="23"/>
        </w:rPr>
        <w:t xml:space="preserve">their behavior to solve their problems. During the </w:t>
      </w:r>
      <w:r>
        <w:rPr>
          <w:i/>
          <w:iCs/>
          <w:spacing w:val="-1"/>
          <w:sz w:val="22"/>
          <w:szCs w:val="22"/>
        </w:rPr>
        <w:t xml:space="preserve">maintenance stage, </w:t>
      </w:r>
      <w:r>
        <w:rPr>
          <w:rFonts w:ascii="Garamond" w:hAnsi="Garamond" w:cs="Garamond"/>
          <w:spacing w:val="-1"/>
          <w:sz w:val="23"/>
          <w:szCs w:val="23"/>
        </w:rPr>
        <w:t xml:space="preserve">people work </w:t>
      </w:r>
      <w:r>
        <w:rPr>
          <w:rFonts w:ascii="Garamond" w:hAnsi="Garamond" w:cs="Garamond"/>
          <w:sz w:val="23"/>
          <w:szCs w:val="23"/>
        </w:rPr>
        <w:t>to consolidate their gains and prevent relapse.</w:t>
      </w:r>
    </w:p>
    <w:p w:rsidR="00E71690" w:rsidRDefault="00E71690">
      <w:pPr>
        <w:spacing w:before="144"/>
        <w:ind w:right="72" w:firstLine="360"/>
        <w:jc w:val="both"/>
        <w:rPr>
          <w:rFonts w:ascii="Garamond" w:hAnsi="Garamond" w:cs="Garamond"/>
          <w:sz w:val="23"/>
          <w:szCs w:val="23"/>
        </w:rPr>
      </w:pPr>
      <w:r>
        <w:rPr>
          <w:rFonts w:ascii="Garamond" w:hAnsi="Garamond" w:cs="Garamond"/>
          <w:spacing w:val="-2"/>
          <w:sz w:val="23"/>
          <w:szCs w:val="23"/>
        </w:rPr>
        <w:t>People do not pass neatly through these five stages in linear fashion, and a cli</w:t>
      </w:r>
      <w:r>
        <w:rPr>
          <w:rFonts w:ascii="Garamond" w:hAnsi="Garamond" w:cs="Garamond"/>
          <w:spacing w:val="-2"/>
          <w:sz w:val="23"/>
          <w:szCs w:val="23"/>
        </w:rPr>
        <w:softHyphen/>
      </w:r>
      <w:r>
        <w:rPr>
          <w:rFonts w:ascii="Garamond" w:hAnsi="Garamond" w:cs="Garamond"/>
          <w:spacing w:val="-3"/>
          <w:sz w:val="23"/>
          <w:szCs w:val="23"/>
        </w:rPr>
        <w:t xml:space="preserve">ent's readiness can fluctuate throughout the change process. If change is initially </w:t>
      </w:r>
      <w:r>
        <w:rPr>
          <w:rFonts w:ascii="Garamond" w:hAnsi="Garamond" w:cs="Garamond"/>
          <w:sz w:val="23"/>
          <w:szCs w:val="23"/>
        </w:rPr>
        <w:t xml:space="preserve">unsuccessful, individuals may return to an earlier stage (Prochaska &amp; Norcross, </w:t>
      </w:r>
      <w:r>
        <w:rPr>
          <w:rFonts w:ascii="Garamond" w:hAnsi="Garamond" w:cs="Garamond"/>
          <w:spacing w:val="-2"/>
          <w:sz w:val="23"/>
          <w:szCs w:val="23"/>
        </w:rPr>
        <w:t xml:space="preserve">2010). MI therapists strive to match specific interventions with whatever stage of </w:t>
      </w:r>
      <w:r>
        <w:rPr>
          <w:rFonts w:ascii="Garamond" w:hAnsi="Garamond" w:cs="Garamond"/>
          <w:spacing w:val="-5"/>
          <w:sz w:val="23"/>
          <w:szCs w:val="23"/>
        </w:rPr>
        <w:t xml:space="preserve">change clients are experiencing. If there is a mismatch between process and stage, </w:t>
      </w:r>
      <w:r>
        <w:rPr>
          <w:rFonts w:ascii="Garamond" w:hAnsi="Garamond" w:cs="Garamond"/>
          <w:sz w:val="23"/>
          <w:szCs w:val="23"/>
        </w:rPr>
        <w:t xml:space="preserve">movement through the stage will be impeded and is likely to be manifested in </w:t>
      </w:r>
      <w:r>
        <w:rPr>
          <w:rFonts w:ascii="Garamond" w:hAnsi="Garamond" w:cs="Garamond"/>
          <w:spacing w:val="-2"/>
          <w:sz w:val="23"/>
          <w:szCs w:val="23"/>
        </w:rPr>
        <w:t xml:space="preserve">reluctant behavior. When clients demonstrate any form of reluctance or resistance, </w:t>
      </w:r>
      <w:r>
        <w:rPr>
          <w:rFonts w:ascii="Garamond" w:hAnsi="Garamond" w:cs="Garamond"/>
          <w:sz w:val="23"/>
          <w:szCs w:val="23"/>
        </w:rPr>
        <w:t xml:space="preserve">this could be due to a therapist's misjudgment of a client's readiness to change. </w:t>
      </w:r>
      <w:r>
        <w:rPr>
          <w:rFonts w:ascii="Garamond" w:hAnsi="Garamond" w:cs="Garamond"/>
          <w:spacing w:val="-3"/>
          <w:sz w:val="23"/>
          <w:szCs w:val="23"/>
        </w:rPr>
        <w:t xml:space="preserve">Certain behaviors on a therapist's part may lead to a client feeling invalidated or </w:t>
      </w:r>
      <w:r>
        <w:rPr>
          <w:rFonts w:ascii="Garamond" w:hAnsi="Garamond" w:cs="Garamond"/>
          <w:spacing w:val="-1"/>
          <w:sz w:val="23"/>
          <w:szCs w:val="23"/>
        </w:rPr>
        <w:t xml:space="preserve">misunderstood, which is likely to result in what appears to be a client's resistive </w:t>
      </w:r>
      <w:r>
        <w:rPr>
          <w:rFonts w:ascii="Garamond" w:hAnsi="Garamond" w:cs="Garamond"/>
          <w:sz w:val="23"/>
          <w:szCs w:val="23"/>
        </w:rPr>
        <w:t>behavior (Levensky et al., 2008).</w:t>
      </w:r>
    </w:p>
    <w:p w:rsidR="00E71690" w:rsidRDefault="00E71690">
      <w:pPr>
        <w:spacing w:before="360"/>
        <w:ind w:right="72" w:firstLine="360"/>
        <w:jc w:val="both"/>
        <w:rPr>
          <w:rFonts w:ascii="Garamond" w:hAnsi="Garamond" w:cs="Garamond"/>
          <w:spacing w:val="-1"/>
          <w:sz w:val="23"/>
          <w:szCs w:val="23"/>
        </w:rPr>
      </w:pPr>
      <w:r>
        <w:rPr>
          <w:rFonts w:ascii="Garamond" w:hAnsi="Garamond" w:cs="Garamond"/>
          <w:spacing w:val="2"/>
          <w:sz w:val="23"/>
          <w:szCs w:val="23"/>
        </w:rPr>
        <w:t>Working within the framework of the stages of change model has implica</w:t>
      </w:r>
      <w:r>
        <w:rPr>
          <w:rFonts w:ascii="Garamond" w:hAnsi="Garamond" w:cs="Garamond"/>
          <w:spacing w:val="2"/>
          <w:sz w:val="23"/>
          <w:szCs w:val="23"/>
        </w:rPr>
        <w:softHyphen/>
      </w:r>
      <w:r>
        <w:rPr>
          <w:rFonts w:ascii="Garamond" w:hAnsi="Garamond" w:cs="Garamond"/>
          <w:spacing w:val="-4"/>
          <w:sz w:val="23"/>
          <w:szCs w:val="23"/>
        </w:rPr>
        <w:t xml:space="preserve">tions for the therapist's role at the different stages. Norcross, Krebs, and Prochaska </w:t>
      </w:r>
      <w:r>
        <w:rPr>
          <w:rFonts w:ascii="Garamond" w:hAnsi="Garamond" w:cs="Garamond"/>
          <w:spacing w:val="2"/>
          <w:sz w:val="23"/>
          <w:szCs w:val="23"/>
        </w:rPr>
        <w:t xml:space="preserve">(2011) describe the relational stances and roles taken by therapists during the course of therapy. With clients in the precontemplation stage, the role assumed </w:t>
      </w:r>
      <w:r>
        <w:rPr>
          <w:rFonts w:ascii="Garamond" w:hAnsi="Garamond" w:cs="Garamond"/>
          <w:spacing w:val="1"/>
          <w:sz w:val="23"/>
          <w:szCs w:val="23"/>
        </w:rPr>
        <w:t xml:space="preserve">is that of a </w:t>
      </w:r>
      <w:r>
        <w:rPr>
          <w:i/>
          <w:iCs/>
          <w:spacing w:val="1"/>
          <w:sz w:val="22"/>
          <w:szCs w:val="22"/>
        </w:rPr>
        <w:t xml:space="preserve">nurturing parent. </w:t>
      </w:r>
      <w:r>
        <w:rPr>
          <w:rFonts w:ascii="Garamond" w:hAnsi="Garamond" w:cs="Garamond"/>
          <w:spacing w:val="1"/>
          <w:sz w:val="23"/>
          <w:szCs w:val="23"/>
        </w:rPr>
        <w:t xml:space="preserve">With clients in contemplation, therapists function as </w:t>
      </w:r>
      <w:r>
        <w:rPr>
          <w:rFonts w:ascii="Garamond" w:hAnsi="Garamond" w:cs="Garamond"/>
          <w:spacing w:val="-2"/>
          <w:sz w:val="23"/>
          <w:szCs w:val="23"/>
        </w:rPr>
        <w:t xml:space="preserve">a </w:t>
      </w:r>
      <w:r>
        <w:rPr>
          <w:i/>
          <w:iCs/>
          <w:spacing w:val="-2"/>
          <w:sz w:val="22"/>
          <w:szCs w:val="22"/>
        </w:rPr>
        <w:t xml:space="preserve">Socratic teacher </w:t>
      </w:r>
      <w:r>
        <w:rPr>
          <w:rFonts w:ascii="Garamond" w:hAnsi="Garamond" w:cs="Garamond"/>
          <w:spacing w:val="-2"/>
          <w:sz w:val="23"/>
          <w:szCs w:val="23"/>
        </w:rPr>
        <w:t xml:space="preserve">who encourages them to achieve their own insights. For clients </w:t>
      </w:r>
      <w:r>
        <w:rPr>
          <w:rFonts w:ascii="Garamond" w:hAnsi="Garamond" w:cs="Garamond"/>
          <w:spacing w:val="-3"/>
          <w:sz w:val="23"/>
          <w:szCs w:val="23"/>
        </w:rPr>
        <w:t xml:space="preserve">who are in the preparation stage, therapists take the stance of an </w:t>
      </w:r>
      <w:r>
        <w:rPr>
          <w:i/>
          <w:iCs/>
          <w:spacing w:val="-3"/>
          <w:sz w:val="22"/>
          <w:szCs w:val="22"/>
        </w:rPr>
        <w:t xml:space="preserve">experienced coach. </w:t>
      </w:r>
      <w:r>
        <w:rPr>
          <w:rFonts w:ascii="Garamond" w:hAnsi="Garamond" w:cs="Garamond"/>
          <w:sz w:val="23"/>
          <w:szCs w:val="23"/>
        </w:rPr>
        <w:t xml:space="preserve">With clients who are progressing into action and maintenance, therapists function </w:t>
      </w:r>
      <w:r>
        <w:rPr>
          <w:rFonts w:ascii="Garamond" w:hAnsi="Garamond" w:cs="Garamond"/>
          <w:spacing w:val="-3"/>
          <w:sz w:val="23"/>
          <w:szCs w:val="23"/>
        </w:rPr>
        <w:t xml:space="preserve">in the role of a </w:t>
      </w:r>
      <w:r>
        <w:rPr>
          <w:i/>
          <w:iCs/>
          <w:spacing w:val="-3"/>
          <w:sz w:val="22"/>
          <w:szCs w:val="22"/>
        </w:rPr>
        <w:t xml:space="preserve">consultant. </w:t>
      </w:r>
      <w:r>
        <w:rPr>
          <w:rFonts w:ascii="Garamond" w:hAnsi="Garamond" w:cs="Garamond"/>
          <w:spacing w:val="-3"/>
          <w:sz w:val="23"/>
          <w:szCs w:val="23"/>
        </w:rPr>
        <w:t xml:space="preserve">As termination approaches, therapists are consulted less </w:t>
      </w:r>
      <w:r>
        <w:rPr>
          <w:rFonts w:ascii="Garamond" w:hAnsi="Garamond" w:cs="Garamond"/>
          <w:spacing w:val="-1"/>
          <w:sz w:val="23"/>
          <w:szCs w:val="23"/>
        </w:rPr>
        <w:t>often as a way to foster client autonomy.</w:t>
      </w:r>
    </w:p>
    <w:p w:rsidR="00E71690" w:rsidRDefault="00E71690">
      <w:pPr>
        <w:widowControl/>
        <w:kinsoku/>
        <w:autoSpaceDE w:val="0"/>
        <w:autoSpaceDN w:val="0"/>
        <w:adjustRightInd w:val="0"/>
        <w:sectPr w:rsidR="00E71690">
          <w:headerReference w:type="even" r:id="rId1185"/>
          <w:headerReference w:type="default" r:id="rId1186"/>
          <w:footerReference w:type="even" r:id="rId1187"/>
          <w:footerReference w:type="default" r:id="rId1188"/>
          <w:pgSz w:w="12240" w:h="15840"/>
          <w:pgMar w:top="720" w:right="2964" w:bottom="2090" w:left="1856" w:header="0" w:footer="0" w:gutter="0"/>
          <w:cols w:space="720"/>
          <w:noEndnote/>
        </w:sectPr>
      </w:pPr>
    </w:p>
    <w:p w:rsidR="00E71690" w:rsidRDefault="00E71690">
      <w:pPr>
        <w:ind w:right="72" w:firstLine="360"/>
        <w:jc w:val="both"/>
        <w:rPr>
          <w:rFonts w:ascii="Garamond" w:hAnsi="Garamond" w:cs="Garamond"/>
          <w:sz w:val="23"/>
          <w:szCs w:val="23"/>
        </w:rPr>
      </w:pPr>
      <w:r>
        <w:rPr>
          <w:rFonts w:ascii="Garamond" w:hAnsi="Garamond" w:cs="Garamond"/>
          <w:spacing w:val="1"/>
          <w:sz w:val="23"/>
          <w:szCs w:val="23"/>
        </w:rPr>
        <w:t xml:space="preserve">Motivational interviewing is but one example of how therapeutic strategies </w:t>
      </w:r>
      <w:r>
        <w:rPr>
          <w:rFonts w:ascii="Garamond" w:hAnsi="Garamond" w:cs="Garamond"/>
          <w:spacing w:val="-2"/>
          <w:sz w:val="23"/>
          <w:szCs w:val="23"/>
        </w:rPr>
        <w:t xml:space="preserve">have been developed based on the foundational principles and philosophy of the </w:t>
      </w:r>
      <w:r>
        <w:rPr>
          <w:rFonts w:ascii="Garamond" w:hAnsi="Garamond" w:cs="Garamond"/>
          <w:sz w:val="23"/>
          <w:szCs w:val="23"/>
        </w:rPr>
        <w:t xml:space="preserve">person-centered approach. Indeed, most of the therapeutic models illustrate how </w:t>
      </w:r>
      <w:r>
        <w:rPr>
          <w:rFonts w:ascii="Garamond" w:hAnsi="Garamond" w:cs="Garamond"/>
          <w:spacing w:val="2"/>
          <w:sz w:val="23"/>
          <w:szCs w:val="23"/>
        </w:rPr>
        <w:t xml:space="preserve">the core therapeutic conditions are necessary aspects leading to client change. </w:t>
      </w:r>
      <w:r>
        <w:rPr>
          <w:rFonts w:ascii="Garamond" w:hAnsi="Garamond" w:cs="Garamond"/>
          <w:spacing w:val="-2"/>
          <w:sz w:val="23"/>
          <w:szCs w:val="23"/>
        </w:rPr>
        <w:t xml:space="preserve">Where many therapeutic approaches, including motivational interviewing, diverge </w:t>
      </w:r>
      <w:r>
        <w:rPr>
          <w:rFonts w:ascii="Garamond" w:hAnsi="Garamond" w:cs="Garamond"/>
          <w:spacing w:val="3"/>
          <w:sz w:val="23"/>
          <w:szCs w:val="23"/>
        </w:rPr>
        <w:t>from traditional person-centered therapy is the assumption that the therapeu</w:t>
      </w:r>
      <w:r>
        <w:rPr>
          <w:rFonts w:ascii="Garamond" w:hAnsi="Garamond" w:cs="Garamond"/>
          <w:spacing w:val="3"/>
          <w:sz w:val="23"/>
          <w:szCs w:val="23"/>
        </w:rPr>
        <w:softHyphen/>
      </w:r>
      <w:r>
        <w:rPr>
          <w:rFonts w:ascii="Garamond" w:hAnsi="Garamond" w:cs="Garamond"/>
          <w:spacing w:val="-5"/>
          <w:sz w:val="23"/>
          <w:szCs w:val="23"/>
        </w:rPr>
        <w:t xml:space="preserve">tic factors are both </w:t>
      </w:r>
      <w:r>
        <w:rPr>
          <w:rFonts w:ascii="Bookman Old Style" w:hAnsi="Bookman Old Style" w:cs="Bookman Old Style"/>
          <w:i/>
          <w:iCs/>
          <w:spacing w:val="-5"/>
          <w:sz w:val="20"/>
          <w:szCs w:val="20"/>
        </w:rPr>
        <w:t xml:space="preserve">necessary and sufficient </w:t>
      </w:r>
      <w:r>
        <w:rPr>
          <w:rFonts w:ascii="Garamond" w:hAnsi="Garamond" w:cs="Garamond"/>
          <w:spacing w:val="-5"/>
          <w:sz w:val="23"/>
          <w:szCs w:val="23"/>
        </w:rPr>
        <w:t xml:space="preserve">in bringing about change. Many other </w:t>
      </w:r>
      <w:r>
        <w:rPr>
          <w:rFonts w:ascii="Garamond" w:hAnsi="Garamond" w:cs="Garamond"/>
          <w:spacing w:val="-2"/>
          <w:sz w:val="23"/>
          <w:szCs w:val="23"/>
        </w:rPr>
        <w:t xml:space="preserve">models employ specific intervention strategies to address specific concerns clients </w:t>
      </w:r>
      <w:r>
        <w:rPr>
          <w:rFonts w:ascii="Garamond" w:hAnsi="Garamond" w:cs="Garamond"/>
          <w:sz w:val="23"/>
          <w:szCs w:val="23"/>
        </w:rPr>
        <w:t>bring to therapy.</w:t>
      </w:r>
    </w:p>
    <w:p w:rsidR="00E71690" w:rsidRDefault="00E71690">
      <w:pPr>
        <w:spacing w:before="360"/>
        <w:rPr>
          <w:rFonts w:ascii="Tahoma" w:hAnsi="Tahoma" w:cs="Tahoma"/>
          <w:b/>
          <w:bCs/>
          <w:color w:val="98A64B"/>
          <w:spacing w:val="40"/>
          <w:sz w:val="28"/>
          <w:szCs w:val="28"/>
        </w:rPr>
      </w:pPr>
      <w:r>
        <w:rPr>
          <w:rFonts w:ascii="Tahoma" w:hAnsi="Tahoma" w:cs="Tahoma"/>
          <w:b/>
          <w:bCs/>
          <w:color w:val="98A64B"/>
          <w:spacing w:val="40"/>
          <w:sz w:val="28"/>
          <w:szCs w:val="28"/>
        </w:rPr>
        <w:t>PERSON-CENTERED THERAPY FROM</w:t>
      </w:r>
    </w:p>
    <w:p w:rsidR="00E71690" w:rsidRDefault="00E71690">
      <w:pPr>
        <w:spacing w:line="290" w:lineRule="auto"/>
        <w:ind w:right="72"/>
        <w:jc w:val="both"/>
        <w:rPr>
          <w:rFonts w:ascii="Bookman Old Style" w:hAnsi="Bookman Old Style" w:cs="Bookman Old Style"/>
          <w:b/>
          <w:bCs/>
          <w:spacing w:val="2"/>
          <w:sz w:val="27"/>
          <w:szCs w:val="27"/>
        </w:rPr>
      </w:pPr>
      <w:r>
        <w:rPr>
          <w:rFonts w:ascii="Tahoma" w:hAnsi="Tahoma" w:cs="Tahoma"/>
          <w:b/>
          <w:bCs/>
          <w:color w:val="98A64B"/>
          <w:spacing w:val="87"/>
          <w:sz w:val="28"/>
          <w:szCs w:val="28"/>
        </w:rPr>
        <w:t>A MULTICULTURAL PERSPECTIVE</w:t>
      </w:r>
      <w:r>
        <w:rPr>
          <w:rFonts w:ascii="Arial" w:hAnsi="Arial" w:cs="Arial"/>
          <w:b/>
          <w:bCs/>
          <w:color w:val="98A64B"/>
          <w:spacing w:val="47"/>
          <w:sz w:val="6"/>
          <w:szCs w:val="6"/>
        </w:rPr>
        <w:t xml:space="preserve">) </w:t>
      </w:r>
      <w:r>
        <w:rPr>
          <w:rFonts w:ascii="Bookman Old Style" w:hAnsi="Bookman Old Style" w:cs="Bookman Old Style"/>
          <w:b/>
          <w:bCs/>
          <w:spacing w:val="2"/>
          <w:sz w:val="27"/>
          <w:szCs w:val="27"/>
        </w:rPr>
        <w:t xml:space="preserve">Strengths </w:t>
      </w:r>
      <w:r>
        <w:rPr>
          <w:rFonts w:ascii="Tahoma" w:hAnsi="Tahoma" w:cs="Tahoma"/>
          <w:spacing w:val="-8"/>
        </w:rPr>
        <w:t xml:space="preserve">From a Diversity </w:t>
      </w:r>
      <w:r>
        <w:rPr>
          <w:rFonts w:ascii="Bookman Old Style" w:hAnsi="Bookman Old Style" w:cs="Bookman Old Style"/>
          <w:b/>
          <w:bCs/>
          <w:spacing w:val="2"/>
          <w:sz w:val="27"/>
          <w:szCs w:val="27"/>
        </w:rPr>
        <w:t>Perspective</w:t>
      </w:r>
    </w:p>
    <w:p w:rsidR="00E71690" w:rsidRDefault="00E71690">
      <w:pPr>
        <w:ind w:right="72"/>
        <w:jc w:val="both"/>
        <w:rPr>
          <w:rFonts w:ascii="Garamond" w:hAnsi="Garamond" w:cs="Garamond"/>
          <w:spacing w:val="1"/>
          <w:sz w:val="23"/>
          <w:szCs w:val="23"/>
        </w:rPr>
      </w:pPr>
      <w:r>
        <w:rPr>
          <w:noProof/>
        </w:rPr>
        <w:pict>
          <v:shape id="_x0000_s1332" type="#_x0000_t202" style="position:absolute;left:0;text-align:left;margin-left:93.45pt;margin-top:300.25pt;width:14.2pt;height:88.9pt;z-index:-25186867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4" w:lineRule="auto"/>
                    <w:rPr>
                      <w:rFonts w:ascii="Bookman Old Style" w:hAnsi="Bookman Old Style" w:cs="Bookman Old Style"/>
                      <w:spacing w:val="-27"/>
                      <w:w w:val="105"/>
                      <w:sz w:val="18"/>
                      <w:szCs w:val="18"/>
                    </w:rPr>
                  </w:pPr>
                  <w:r>
                    <w:rPr>
                      <w:rFonts w:ascii="Bookman Old Style" w:hAnsi="Bookman Old Style" w:cs="Bookman Old Style"/>
                      <w:spacing w:val="-27"/>
                      <w:w w:val="105"/>
                      <w:sz w:val="18"/>
                      <w:szCs w:val="18"/>
                    </w:rPr>
                    <w:t>194</w:t>
                  </w:r>
                </w:p>
                <w:p w:rsidR="00E71690" w:rsidRDefault="00E71690">
                  <w:pPr>
                    <w:spacing w:before="36" w:after="108" w:line="121" w:lineRule="exact"/>
                    <w:jc w:val="right"/>
                    <w:rPr>
                      <w:rFonts w:ascii="Tahoma" w:hAnsi="Tahoma" w:cs="Tahoma"/>
                      <w:spacing w:val="23"/>
                      <w:sz w:val="13"/>
                      <w:szCs w:val="13"/>
                    </w:rPr>
                  </w:pPr>
                  <w:r>
                    <w:rPr>
                      <w:rFonts w:ascii="Tahoma" w:hAnsi="Tahoma" w:cs="Tahoma"/>
                      <w:spacing w:val="23"/>
                      <w:sz w:val="13"/>
                      <w:szCs w:val="13"/>
                    </w:rPr>
                    <w:t>CHAPTER SEVEN</w:t>
                  </w:r>
                </w:p>
              </w:txbxContent>
            </v:textbox>
            <w10:wrap type="square" anchorx="page" anchory="page"/>
          </v:shape>
        </w:pict>
      </w:r>
      <w:r>
        <w:rPr>
          <w:rFonts w:ascii="Garamond" w:hAnsi="Garamond" w:cs="Garamond"/>
          <w:spacing w:val="-3"/>
          <w:sz w:val="23"/>
          <w:szCs w:val="23"/>
        </w:rPr>
        <w:t>One of the strengths of the person-centered approach is its impact on the field of human relations with diverse cultural groups. Person-centered philosophy and prac</w:t>
      </w:r>
      <w:r>
        <w:rPr>
          <w:rFonts w:ascii="Garamond" w:hAnsi="Garamond" w:cs="Garamond"/>
          <w:spacing w:val="-3"/>
          <w:sz w:val="23"/>
          <w:szCs w:val="23"/>
        </w:rPr>
        <w:softHyphen/>
      </w:r>
      <w:r>
        <w:rPr>
          <w:rFonts w:ascii="Garamond" w:hAnsi="Garamond" w:cs="Garamond"/>
          <w:spacing w:val="-2"/>
          <w:sz w:val="23"/>
          <w:szCs w:val="23"/>
        </w:rPr>
        <w:t xml:space="preserve">tice can now be studied in several European countries, South America, and Japan. </w:t>
      </w:r>
      <w:r>
        <w:rPr>
          <w:rFonts w:ascii="Garamond" w:hAnsi="Garamond" w:cs="Garamond"/>
          <w:spacing w:val="-3"/>
          <w:sz w:val="23"/>
          <w:szCs w:val="23"/>
        </w:rPr>
        <w:t xml:space="preserve">Here are some examples of ways in which this approach has been incorporated in </w:t>
      </w:r>
      <w:r>
        <w:rPr>
          <w:rFonts w:ascii="Garamond" w:hAnsi="Garamond" w:cs="Garamond"/>
          <w:spacing w:val="1"/>
          <w:sz w:val="23"/>
          <w:szCs w:val="23"/>
        </w:rPr>
        <w:t>various countries and cultures:</w:t>
      </w:r>
    </w:p>
    <w:p w:rsidR="00E71690" w:rsidRDefault="00E71690">
      <w:pPr>
        <w:numPr>
          <w:ilvl w:val="0"/>
          <w:numId w:val="1"/>
        </w:numPr>
        <w:spacing w:before="180"/>
        <w:ind w:left="360" w:right="72" w:hanging="360"/>
        <w:jc w:val="both"/>
        <w:rPr>
          <w:rFonts w:ascii="Garamond" w:hAnsi="Garamond" w:cs="Garamond"/>
          <w:sz w:val="23"/>
          <w:szCs w:val="23"/>
        </w:rPr>
      </w:pPr>
      <w:r>
        <w:rPr>
          <w:rFonts w:ascii="Garamond" w:hAnsi="Garamond" w:cs="Garamond"/>
          <w:spacing w:val="-4"/>
          <w:sz w:val="23"/>
          <w:szCs w:val="23"/>
        </w:rPr>
        <w:t xml:space="preserve">In several European countries person-centered concepts have had a significant </w:t>
      </w:r>
      <w:r>
        <w:rPr>
          <w:rFonts w:ascii="Garamond" w:hAnsi="Garamond" w:cs="Garamond"/>
          <w:spacing w:val="-7"/>
          <w:sz w:val="23"/>
          <w:szCs w:val="23"/>
        </w:rPr>
        <w:t>impact on the practice of counseling as well as on education, cross-cultural com</w:t>
      </w:r>
      <w:r>
        <w:rPr>
          <w:rFonts w:ascii="Garamond" w:hAnsi="Garamond" w:cs="Garamond"/>
          <w:spacing w:val="-7"/>
          <w:sz w:val="23"/>
          <w:szCs w:val="23"/>
        </w:rPr>
        <w:softHyphen/>
      </w:r>
      <w:r>
        <w:rPr>
          <w:rFonts w:ascii="Garamond" w:hAnsi="Garamond" w:cs="Garamond"/>
          <w:spacing w:val="-4"/>
          <w:sz w:val="23"/>
          <w:szCs w:val="23"/>
        </w:rPr>
        <w:t xml:space="preserve">munication, and reduction of racial and political tensions. In the 198os Rogers </w:t>
      </w:r>
      <w:r>
        <w:rPr>
          <w:rFonts w:ascii="Garamond" w:hAnsi="Garamond" w:cs="Garamond"/>
          <w:spacing w:val="-2"/>
          <w:sz w:val="23"/>
          <w:szCs w:val="23"/>
        </w:rPr>
        <w:t xml:space="preserve">(1987b) elaborated on a theory of reducing tension among antagonistic groups </w:t>
      </w:r>
      <w:r>
        <w:rPr>
          <w:rFonts w:ascii="Garamond" w:hAnsi="Garamond" w:cs="Garamond"/>
          <w:sz w:val="23"/>
          <w:szCs w:val="23"/>
        </w:rPr>
        <w:t>that he began developing in 1948.</w:t>
      </w:r>
    </w:p>
    <w:p w:rsidR="00E71690" w:rsidRDefault="00E71690">
      <w:pPr>
        <w:numPr>
          <w:ilvl w:val="0"/>
          <w:numId w:val="1"/>
        </w:numPr>
        <w:spacing w:before="72"/>
        <w:ind w:left="360" w:right="72" w:hanging="360"/>
        <w:jc w:val="both"/>
        <w:rPr>
          <w:rFonts w:ascii="Garamond" w:hAnsi="Garamond" w:cs="Garamond"/>
          <w:spacing w:val="1"/>
          <w:sz w:val="23"/>
          <w:szCs w:val="23"/>
        </w:rPr>
      </w:pPr>
      <w:r>
        <w:rPr>
          <w:rFonts w:ascii="Garamond" w:hAnsi="Garamond" w:cs="Garamond"/>
          <w:spacing w:val="-4"/>
          <w:sz w:val="23"/>
          <w:szCs w:val="23"/>
        </w:rPr>
        <w:t xml:space="preserve">In the 197os Rogers and his associates began conducting workshops promoting </w:t>
      </w:r>
      <w:r>
        <w:rPr>
          <w:rFonts w:ascii="Garamond" w:hAnsi="Garamond" w:cs="Garamond"/>
          <w:spacing w:val="-1"/>
          <w:sz w:val="23"/>
          <w:szCs w:val="23"/>
        </w:rPr>
        <w:t xml:space="preserve">cross-cultural communication. Well into the 198os he led large workshops in </w:t>
      </w:r>
      <w:r>
        <w:rPr>
          <w:rFonts w:ascii="Garamond" w:hAnsi="Garamond" w:cs="Garamond"/>
          <w:spacing w:val="-3"/>
          <w:sz w:val="23"/>
          <w:szCs w:val="23"/>
        </w:rPr>
        <w:t>many parts of the world. International encounter groups have provided partici</w:t>
      </w:r>
      <w:r>
        <w:rPr>
          <w:rFonts w:ascii="Garamond" w:hAnsi="Garamond" w:cs="Garamond"/>
          <w:spacing w:val="-3"/>
          <w:sz w:val="23"/>
          <w:szCs w:val="23"/>
        </w:rPr>
        <w:softHyphen/>
      </w:r>
      <w:r>
        <w:rPr>
          <w:rFonts w:ascii="Garamond" w:hAnsi="Garamond" w:cs="Garamond"/>
          <w:spacing w:val="1"/>
          <w:sz w:val="23"/>
          <w:szCs w:val="23"/>
        </w:rPr>
        <w:t>pants with multicultural experiences.</w:t>
      </w:r>
    </w:p>
    <w:p w:rsidR="00E71690" w:rsidRDefault="00E71690">
      <w:pPr>
        <w:numPr>
          <w:ilvl w:val="0"/>
          <w:numId w:val="6"/>
        </w:numPr>
        <w:spacing w:before="72"/>
        <w:ind w:left="288" w:right="72" w:hanging="288"/>
        <w:jc w:val="both"/>
        <w:rPr>
          <w:rFonts w:ascii="Garamond" w:hAnsi="Garamond" w:cs="Garamond"/>
          <w:sz w:val="23"/>
          <w:szCs w:val="23"/>
        </w:rPr>
      </w:pPr>
      <w:r>
        <w:rPr>
          <w:rFonts w:ascii="Garamond" w:hAnsi="Garamond" w:cs="Garamond"/>
          <w:spacing w:val="1"/>
          <w:sz w:val="23"/>
          <w:szCs w:val="23"/>
        </w:rPr>
        <w:t xml:space="preserve">Japan, Australia, South America, Mexico, and the United Kingdom have all </w:t>
      </w:r>
      <w:r>
        <w:rPr>
          <w:rFonts w:ascii="Garamond" w:hAnsi="Garamond" w:cs="Garamond"/>
          <w:spacing w:val="-1"/>
          <w:sz w:val="23"/>
          <w:szCs w:val="23"/>
        </w:rPr>
        <w:t xml:space="preserve">been receptive to person-centered concepts and have adapted these practices to </w:t>
      </w:r>
      <w:r>
        <w:rPr>
          <w:rFonts w:ascii="Garamond" w:hAnsi="Garamond" w:cs="Garamond"/>
          <w:sz w:val="23"/>
          <w:szCs w:val="23"/>
        </w:rPr>
        <w:t>fit their cultures.</w:t>
      </w:r>
    </w:p>
    <w:p w:rsidR="00E71690" w:rsidRDefault="00E71690">
      <w:pPr>
        <w:numPr>
          <w:ilvl w:val="0"/>
          <w:numId w:val="1"/>
        </w:numPr>
        <w:spacing w:before="72"/>
        <w:ind w:left="360" w:right="72" w:hanging="360"/>
        <w:rPr>
          <w:rFonts w:ascii="Garamond" w:hAnsi="Garamond" w:cs="Garamond"/>
          <w:sz w:val="23"/>
          <w:szCs w:val="23"/>
        </w:rPr>
      </w:pPr>
      <w:r>
        <w:rPr>
          <w:rFonts w:ascii="Garamond" w:hAnsi="Garamond" w:cs="Garamond"/>
          <w:spacing w:val="-2"/>
          <w:sz w:val="23"/>
          <w:szCs w:val="23"/>
        </w:rPr>
        <w:t>Shortly before his death, Rogers conducted intensive workshops with profes</w:t>
      </w:r>
      <w:r>
        <w:rPr>
          <w:rFonts w:ascii="Garamond" w:hAnsi="Garamond" w:cs="Garamond"/>
          <w:spacing w:val="-2"/>
          <w:sz w:val="23"/>
          <w:szCs w:val="23"/>
        </w:rPr>
        <w:softHyphen/>
      </w:r>
      <w:r>
        <w:rPr>
          <w:rFonts w:ascii="Garamond" w:hAnsi="Garamond" w:cs="Garamond"/>
          <w:sz w:val="23"/>
          <w:szCs w:val="23"/>
        </w:rPr>
        <w:t>sionals in the former Soviet Union.</w:t>
      </w:r>
    </w:p>
    <w:p w:rsidR="00E71690" w:rsidRDefault="00E71690">
      <w:pPr>
        <w:spacing w:before="108"/>
        <w:ind w:right="72"/>
        <w:jc w:val="both"/>
        <w:rPr>
          <w:rFonts w:ascii="Garamond" w:hAnsi="Garamond" w:cs="Garamond"/>
          <w:sz w:val="23"/>
          <w:szCs w:val="23"/>
        </w:rPr>
      </w:pPr>
      <w:r>
        <w:rPr>
          <w:rFonts w:ascii="Garamond" w:hAnsi="Garamond" w:cs="Garamond"/>
          <w:spacing w:val="-2"/>
          <w:sz w:val="23"/>
          <w:szCs w:val="23"/>
        </w:rPr>
        <w:t>Cain (1987c) sums up the reach of the person-centered approach to cultural diver</w:t>
      </w:r>
      <w:r>
        <w:rPr>
          <w:rFonts w:ascii="Garamond" w:hAnsi="Garamond" w:cs="Garamond"/>
          <w:spacing w:val="-2"/>
          <w:sz w:val="23"/>
          <w:szCs w:val="23"/>
        </w:rPr>
        <w:softHyphen/>
      </w:r>
      <w:r>
        <w:rPr>
          <w:rFonts w:ascii="Garamond" w:hAnsi="Garamond" w:cs="Garamond"/>
          <w:spacing w:val="1"/>
          <w:sz w:val="23"/>
          <w:szCs w:val="23"/>
        </w:rPr>
        <w:t xml:space="preserve">sity: "Our international family consists of millions of persons worldwide whose lives have been affected by Carl Rogers's writings and personal efforts as well as </w:t>
      </w:r>
      <w:r>
        <w:rPr>
          <w:rFonts w:ascii="Garamond" w:hAnsi="Garamond" w:cs="Garamond"/>
          <w:spacing w:val="-4"/>
          <w:sz w:val="23"/>
          <w:szCs w:val="23"/>
        </w:rPr>
        <w:t xml:space="preserve">his many colleagues who have brought his and their own innovative thinking and </w:t>
      </w:r>
      <w:r>
        <w:rPr>
          <w:rFonts w:ascii="Garamond" w:hAnsi="Garamond" w:cs="Garamond"/>
          <w:sz w:val="23"/>
          <w:szCs w:val="23"/>
        </w:rPr>
        <w:t>programs to many corners of the earth" (p. 149).</w:t>
      </w:r>
    </w:p>
    <w:p w:rsidR="00E71690" w:rsidRDefault="00E71690">
      <w:pPr>
        <w:spacing w:before="180"/>
        <w:ind w:right="72" w:firstLine="360"/>
        <w:jc w:val="both"/>
        <w:rPr>
          <w:rFonts w:ascii="Garamond" w:hAnsi="Garamond" w:cs="Garamond"/>
          <w:spacing w:val="2"/>
          <w:sz w:val="23"/>
          <w:szCs w:val="23"/>
        </w:rPr>
      </w:pPr>
      <w:r>
        <w:rPr>
          <w:rFonts w:ascii="Garamond" w:hAnsi="Garamond" w:cs="Garamond"/>
          <w:spacing w:val="-6"/>
          <w:sz w:val="23"/>
          <w:szCs w:val="23"/>
        </w:rPr>
        <w:t xml:space="preserve">There is no doubt that Carl Rogers has had a global impact. His work has reached </w:t>
      </w:r>
      <w:r>
        <w:rPr>
          <w:rFonts w:ascii="Garamond" w:hAnsi="Garamond" w:cs="Garamond"/>
          <w:spacing w:val="1"/>
          <w:sz w:val="23"/>
          <w:szCs w:val="23"/>
        </w:rPr>
        <w:t xml:space="preserve">more than 3o countries, and his writings have been translated into </w:t>
      </w:r>
      <w:r>
        <w:rPr>
          <w:rFonts w:ascii="Bookman Old Style" w:hAnsi="Bookman Old Style" w:cs="Bookman Old Style"/>
          <w:spacing w:val="1"/>
          <w:w w:val="135"/>
          <w:sz w:val="14"/>
          <w:szCs w:val="14"/>
        </w:rPr>
        <w:t xml:space="preserve">12 </w:t>
      </w:r>
      <w:r>
        <w:rPr>
          <w:rFonts w:ascii="Garamond" w:hAnsi="Garamond" w:cs="Garamond"/>
          <w:spacing w:val="1"/>
          <w:sz w:val="23"/>
          <w:szCs w:val="23"/>
        </w:rPr>
        <w:t xml:space="preserve">languages. </w:t>
      </w:r>
      <w:r>
        <w:rPr>
          <w:rFonts w:ascii="Garamond" w:hAnsi="Garamond" w:cs="Garamond"/>
          <w:spacing w:val="-2"/>
          <w:sz w:val="23"/>
          <w:szCs w:val="23"/>
        </w:rPr>
        <w:t>In addition to this global impact, the emphasis on the core conditions makes the person-centered approach useful in understanding diverse worldviews. The under</w:t>
      </w:r>
      <w:r>
        <w:rPr>
          <w:rFonts w:ascii="Garamond" w:hAnsi="Garamond" w:cs="Garamond"/>
          <w:spacing w:val="-2"/>
          <w:sz w:val="23"/>
          <w:szCs w:val="23"/>
        </w:rPr>
        <w:softHyphen/>
      </w:r>
      <w:r>
        <w:rPr>
          <w:rFonts w:ascii="Garamond" w:hAnsi="Garamond" w:cs="Garamond"/>
          <w:spacing w:val="-3"/>
          <w:sz w:val="23"/>
          <w:szCs w:val="23"/>
        </w:rPr>
        <w:t>lying philosophy of person-centered therapy is grounded on the importance of hear</w:t>
      </w:r>
      <w:r>
        <w:rPr>
          <w:rFonts w:ascii="Garamond" w:hAnsi="Garamond" w:cs="Garamond"/>
          <w:spacing w:val="-3"/>
          <w:sz w:val="23"/>
          <w:szCs w:val="23"/>
        </w:rPr>
        <w:softHyphen/>
      </w:r>
      <w:r>
        <w:rPr>
          <w:rFonts w:ascii="Garamond" w:hAnsi="Garamond" w:cs="Garamond"/>
          <w:sz w:val="23"/>
          <w:szCs w:val="23"/>
        </w:rPr>
        <w:t xml:space="preserve">ing the deeper messages of a client. Empathy, being present, and respecting the </w:t>
      </w:r>
      <w:r>
        <w:rPr>
          <w:rFonts w:ascii="Garamond" w:hAnsi="Garamond" w:cs="Garamond"/>
          <w:spacing w:val="2"/>
          <w:sz w:val="23"/>
          <w:szCs w:val="23"/>
        </w:rPr>
        <w:t>values of clients are essential attitudes and skills in counseling culturally diverse</w:t>
      </w:r>
    </w:p>
    <w:p w:rsidR="00E71690" w:rsidRDefault="00E71690">
      <w:pPr>
        <w:widowControl/>
        <w:kinsoku/>
        <w:autoSpaceDE w:val="0"/>
        <w:autoSpaceDN w:val="0"/>
        <w:adjustRightInd w:val="0"/>
        <w:sectPr w:rsidR="00E71690">
          <w:headerReference w:type="even" r:id="rId1189"/>
          <w:headerReference w:type="default" r:id="rId1190"/>
          <w:footerReference w:type="even" r:id="rId1191"/>
          <w:footerReference w:type="default" r:id="rId1192"/>
          <w:pgSz w:w="12240" w:h="15840"/>
          <w:pgMar w:top="2560" w:right="1775" w:bottom="220" w:left="3045" w:header="0" w:footer="0" w:gutter="0"/>
          <w:cols w:space="720"/>
          <w:noEndnote/>
        </w:sectPr>
      </w:pPr>
    </w:p>
    <w:tbl>
      <w:tblPr>
        <w:tblW w:w="0" w:type="auto"/>
        <w:tblLayout w:type="fixed"/>
        <w:tblCellMar>
          <w:left w:w="0" w:type="dxa"/>
          <w:right w:w="0" w:type="dxa"/>
        </w:tblCellMar>
        <w:tblLook w:val="0000"/>
      </w:tblPr>
      <w:tblGrid>
        <w:gridCol w:w="7755"/>
        <w:gridCol w:w="725"/>
      </w:tblGrid>
      <w:tr w:rsidR="00E71690" w:rsidRPr="00E71690">
        <w:tblPrEx>
          <w:tblCellMar>
            <w:top w:w="0" w:type="dxa"/>
            <w:left w:w="0" w:type="dxa"/>
            <w:bottom w:w="0" w:type="dxa"/>
            <w:right w:w="0" w:type="dxa"/>
          </w:tblCellMar>
        </w:tblPrEx>
        <w:trPr>
          <w:trHeight w:hRule="exact" w:val="12706"/>
        </w:trPr>
        <w:tc>
          <w:tcPr>
            <w:tcW w:w="7755" w:type="dxa"/>
            <w:tcBorders>
              <w:top w:val="nil"/>
              <w:left w:val="nil"/>
              <w:bottom w:val="nil"/>
              <w:right w:val="nil"/>
            </w:tcBorders>
          </w:tcPr>
          <w:p w:rsidR="00E71690" w:rsidRPr="00E71690" w:rsidRDefault="00E71690">
            <w:pPr>
              <w:ind w:right="504"/>
              <w:jc w:val="both"/>
              <w:rPr>
                <w:rFonts w:ascii="Garamond" w:hAnsi="Garamond" w:cs="Garamond"/>
                <w:spacing w:val="-4"/>
              </w:rPr>
            </w:pPr>
            <w:r w:rsidRPr="00E71690">
              <w:rPr>
                <w:rFonts w:ascii="Garamond" w:hAnsi="Garamond" w:cs="Garamond"/>
                <w:spacing w:val="-4"/>
              </w:rPr>
              <w:t xml:space="preserve">clients. Cain (2008, 2010) contends that although person-centered therapists are </w:t>
            </w:r>
            <w:r w:rsidRPr="00E71690">
              <w:rPr>
                <w:rFonts w:ascii="Garamond" w:hAnsi="Garamond" w:cs="Garamond"/>
                <w:spacing w:val="-5"/>
              </w:rPr>
              <w:t>aware of diversity factors, they do not make initial assumptions about individuals They realize that each client's journey is unique and take steps to tailor their meth</w:t>
            </w:r>
            <w:r w:rsidRPr="00E71690">
              <w:rPr>
                <w:rFonts w:ascii="Garamond" w:hAnsi="Garamond" w:cs="Garamond"/>
                <w:spacing w:val="-5"/>
              </w:rPr>
              <w:softHyphen/>
            </w:r>
            <w:r w:rsidRPr="00E71690">
              <w:rPr>
                <w:rFonts w:ascii="Garamond" w:hAnsi="Garamond" w:cs="Garamond"/>
                <w:spacing w:val="-4"/>
              </w:rPr>
              <w:t>ods to fit each individual.</w:t>
            </w:r>
          </w:p>
          <w:p w:rsidR="00E71690" w:rsidRPr="00E71690" w:rsidRDefault="00E71690">
            <w:pPr>
              <w:spacing w:before="36"/>
              <w:ind w:right="504" w:firstLine="324"/>
              <w:jc w:val="both"/>
              <w:rPr>
                <w:rFonts w:ascii="Garamond" w:hAnsi="Garamond" w:cs="Garamond"/>
                <w:spacing w:val="-3"/>
              </w:rPr>
            </w:pPr>
            <w:r w:rsidRPr="00E71690">
              <w:rPr>
                <w:rFonts w:ascii="Garamond" w:hAnsi="Garamond" w:cs="Garamond"/>
                <w:spacing w:val="-4"/>
              </w:rPr>
              <w:t>Several writers consider person-centered therapy as being ideally suited to cli</w:t>
            </w:r>
            <w:r w:rsidRPr="00E71690">
              <w:rPr>
                <w:rFonts w:ascii="Garamond" w:hAnsi="Garamond" w:cs="Garamond"/>
                <w:spacing w:val="-4"/>
              </w:rPr>
              <w:softHyphen/>
            </w:r>
            <w:r w:rsidRPr="00E71690">
              <w:rPr>
                <w:rFonts w:ascii="Garamond" w:hAnsi="Garamond" w:cs="Garamond"/>
                <w:spacing w:val="-3"/>
              </w:rPr>
              <w:t xml:space="preserve">ents in a diverse world. Cain (2008, 2010) views this approach as being a potent </w:t>
            </w:r>
            <w:r w:rsidRPr="00E71690">
              <w:rPr>
                <w:rFonts w:ascii="Garamond" w:hAnsi="Garamond" w:cs="Garamond"/>
                <w:spacing w:val="-8"/>
              </w:rPr>
              <w:t xml:space="preserve">way of working with individuals representing a wide range of cultural backgrounds </w:t>
            </w:r>
            <w:r w:rsidRPr="00E71690">
              <w:rPr>
                <w:rFonts w:ascii="Garamond" w:hAnsi="Garamond" w:cs="Garamond"/>
                <w:spacing w:val="-7"/>
              </w:rPr>
              <w:t xml:space="preserve">because the core therapeutic conditions are qualities that are universal. Bohart and </w:t>
            </w:r>
            <w:r w:rsidRPr="00E71690">
              <w:rPr>
                <w:rFonts w:ascii="Garamond" w:hAnsi="Garamond" w:cs="Garamond"/>
                <w:spacing w:val="-4"/>
              </w:rPr>
              <w:t>Watson (2011) claim that the person-centered philosophy is particularly appropri</w:t>
            </w:r>
            <w:r w:rsidRPr="00E71690">
              <w:rPr>
                <w:rFonts w:ascii="Garamond" w:hAnsi="Garamond" w:cs="Garamond"/>
                <w:spacing w:val="-4"/>
              </w:rPr>
              <w:softHyphen/>
              <w:t xml:space="preserve">ate for working with diverse client populations because the counselor does not </w:t>
            </w:r>
            <w:r w:rsidRPr="00E71690">
              <w:rPr>
                <w:rFonts w:ascii="Garamond" w:hAnsi="Garamond" w:cs="Garamond"/>
                <w:spacing w:val="-6"/>
              </w:rPr>
              <w:t>assume the role of expert who is going to impose a "right way of being" on the cli</w:t>
            </w:r>
            <w:r w:rsidRPr="00E71690">
              <w:rPr>
                <w:rFonts w:ascii="Garamond" w:hAnsi="Garamond" w:cs="Garamond"/>
                <w:spacing w:val="-6"/>
              </w:rPr>
              <w:softHyphen/>
            </w:r>
            <w:r w:rsidRPr="00E71690">
              <w:rPr>
                <w:rFonts w:ascii="Garamond" w:hAnsi="Garamond" w:cs="Garamond"/>
                <w:spacing w:val="-7"/>
              </w:rPr>
              <w:t>ent. Instead, the therapist is a "fellow explorer" who attempts to understand the cli</w:t>
            </w:r>
            <w:r w:rsidRPr="00E71690">
              <w:rPr>
                <w:rFonts w:ascii="Garamond" w:hAnsi="Garamond" w:cs="Garamond"/>
                <w:spacing w:val="-7"/>
              </w:rPr>
              <w:softHyphen/>
              <w:t xml:space="preserve">ent's phenomenological world in an interested, accepting, and open way and checks </w:t>
            </w:r>
            <w:r w:rsidRPr="00E71690">
              <w:rPr>
                <w:rFonts w:ascii="Garamond" w:hAnsi="Garamond" w:cs="Garamond"/>
                <w:spacing w:val="-10"/>
              </w:rPr>
              <w:t xml:space="preserve">with the client to confirm that the therapist's perceptions are accurate. Motivational </w:t>
            </w:r>
            <w:r w:rsidRPr="00E71690">
              <w:rPr>
                <w:rFonts w:ascii="Garamond" w:hAnsi="Garamond" w:cs="Garamond"/>
                <w:spacing w:val="-8"/>
              </w:rPr>
              <w:t>interviewing, which is based on the philosophy of person-centered therapy, is a cul</w:t>
            </w:r>
            <w:r w:rsidRPr="00E71690">
              <w:rPr>
                <w:rFonts w:ascii="Garamond" w:hAnsi="Garamond" w:cs="Garamond"/>
                <w:spacing w:val="-8"/>
              </w:rPr>
              <w:softHyphen/>
            </w:r>
            <w:r w:rsidRPr="00E71690">
              <w:rPr>
                <w:rFonts w:ascii="Garamond" w:hAnsi="Garamond" w:cs="Garamond"/>
                <w:spacing w:val="-4"/>
              </w:rPr>
              <w:t>turally sensitive approach that can be effective across population domains, includ</w:t>
            </w:r>
            <w:r w:rsidRPr="00E71690">
              <w:rPr>
                <w:rFonts w:ascii="Garamond" w:hAnsi="Garamond" w:cs="Garamond"/>
                <w:spacing w:val="-4"/>
              </w:rPr>
              <w:softHyphen/>
            </w:r>
            <w:r w:rsidRPr="00E71690">
              <w:rPr>
                <w:rFonts w:ascii="Garamond" w:hAnsi="Garamond" w:cs="Garamond"/>
                <w:spacing w:val="-3"/>
              </w:rPr>
              <w:t>ing gender, age, ethnicity, and sexual orientation (Levensky et al., 2008).</w:t>
            </w:r>
          </w:p>
          <w:p w:rsidR="00E71690" w:rsidRPr="00E71690" w:rsidRDefault="00E71690">
            <w:pPr>
              <w:spacing w:before="180"/>
              <w:rPr>
                <w:rFonts w:ascii="Bookman Old Style" w:hAnsi="Bookman Old Style" w:cs="Bookman Old Style"/>
                <w:spacing w:val="-18"/>
                <w:sz w:val="29"/>
                <w:szCs w:val="29"/>
              </w:rPr>
            </w:pPr>
            <w:r w:rsidRPr="00E71690">
              <w:rPr>
                <w:rFonts w:ascii="Bookman Old Style" w:hAnsi="Bookman Old Style" w:cs="Bookman Old Style"/>
                <w:spacing w:val="-18"/>
                <w:sz w:val="29"/>
                <w:szCs w:val="29"/>
              </w:rPr>
              <w:t>Shortcomings From a Diversity Perspective</w:t>
            </w:r>
          </w:p>
          <w:p w:rsidR="00E71690" w:rsidRPr="00E71690" w:rsidRDefault="00E71690">
            <w:pPr>
              <w:ind w:right="504"/>
              <w:jc w:val="both"/>
              <w:rPr>
                <w:rFonts w:ascii="Garamond" w:hAnsi="Garamond" w:cs="Garamond"/>
                <w:spacing w:val="-4"/>
              </w:rPr>
            </w:pPr>
            <w:r w:rsidRPr="00E71690">
              <w:rPr>
                <w:rFonts w:ascii="Garamond" w:hAnsi="Garamond" w:cs="Garamond"/>
                <w:spacing w:val="-5"/>
              </w:rPr>
              <w:t xml:space="preserve">Although the person-centered approach has made significant contributions to </w:t>
            </w:r>
            <w:r w:rsidRPr="00E71690">
              <w:rPr>
                <w:rFonts w:ascii="Garamond" w:hAnsi="Garamond" w:cs="Garamond"/>
                <w:spacing w:val="-2"/>
              </w:rPr>
              <w:t xml:space="preserve">counseling people from diverse social, political, and cultural backgrounds, there </w:t>
            </w:r>
            <w:r w:rsidRPr="00E71690">
              <w:rPr>
                <w:rFonts w:ascii="Garamond" w:hAnsi="Garamond" w:cs="Garamond"/>
                <w:spacing w:val="-4"/>
              </w:rPr>
              <w:t>are some shortcomings to practicing exclusively within this framework. Many cli</w:t>
            </w:r>
            <w:r w:rsidRPr="00E71690">
              <w:rPr>
                <w:rFonts w:ascii="Garamond" w:hAnsi="Garamond" w:cs="Garamond"/>
                <w:spacing w:val="-4"/>
              </w:rPr>
              <w:softHyphen/>
            </w:r>
            <w:r w:rsidRPr="00E71690">
              <w:rPr>
                <w:rFonts w:ascii="Garamond" w:hAnsi="Garamond" w:cs="Garamond"/>
                <w:spacing w:val="-5"/>
              </w:rPr>
              <w:t>ents who come to community mental health clinics or who are involved in outpa</w:t>
            </w:r>
            <w:r w:rsidRPr="00E71690">
              <w:rPr>
                <w:rFonts w:ascii="Garamond" w:hAnsi="Garamond" w:cs="Garamond"/>
                <w:spacing w:val="-5"/>
              </w:rPr>
              <w:softHyphen/>
            </w:r>
            <w:r w:rsidRPr="00E71690">
              <w:rPr>
                <w:rFonts w:ascii="Garamond" w:hAnsi="Garamond" w:cs="Garamond"/>
                <w:spacing w:val="-2"/>
              </w:rPr>
              <w:t xml:space="preserve">tient treatment want more structure than this approach provides. Some clients </w:t>
            </w:r>
            <w:r w:rsidRPr="00E71690">
              <w:rPr>
                <w:rFonts w:ascii="Garamond" w:hAnsi="Garamond" w:cs="Garamond"/>
                <w:spacing w:val="-4"/>
              </w:rPr>
              <w:t xml:space="preserve">seek professional help to deal with a crisis, to alleviate emotional problems, or to </w:t>
            </w:r>
            <w:r w:rsidRPr="00E71690">
              <w:rPr>
                <w:rFonts w:ascii="Garamond" w:hAnsi="Garamond" w:cs="Garamond"/>
                <w:spacing w:val="-6"/>
              </w:rPr>
              <w:t xml:space="preserve">learn coping skills in dealing with everyday problems. Because of certain cultural </w:t>
            </w:r>
            <w:r w:rsidRPr="00E71690">
              <w:rPr>
                <w:rFonts w:ascii="Garamond" w:hAnsi="Garamond" w:cs="Garamond"/>
                <w:spacing w:val="-4"/>
              </w:rPr>
              <w:t xml:space="preserve">messages, when these clients do seek professional help, it may be as a last resort. </w:t>
            </w:r>
            <w:r w:rsidRPr="00E71690">
              <w:rPr>
                <w:rFonts w:ascii="Garamond" w:hAnsi="Garamond" w:cs="Garamond"/>
                <w:spacing w:val="-5"/>
              </w:rPr>
              <w:t xml:space="preserve">They often expect a directive counselor and can be put off by a professional who </w:t>
            </w:r>
            <w:r w:rsidRPr="00E71690">
              <w:rPr>
                <w:rFonts w:ascii="Garamond" w:hAnsi="Garamond" w:cs="Garamond"/>
                <w:spacing w:val="-4"/>
              </w:rPr>
              <w:t>does not provide sufficient structure.</w:t>
            </w:r>
          </w:p>
          <w:p w:rsidR="00E71690" w:rsidRPr="00E71690" w:rsidRDefault="00E71690">
            <w:pPr>
              <w:spacing w:before="108"/>
              <w:ind w:right="504" w:firstLine="324"/>
              <w:jc w:val="both"/>
              <w:rPr>
                <w:rFonts w:ascii="Garamond" w:hAnsi="Garamond" w:cs="Garamond"/>
                <w:spacing w:val="-3"/>
              </w:rPr>
            </w:pPr>
            <w:r w:rsidRPr="00E71690">
              <w:rPr>
                <w:rFonts w:ascii="Garamond" w:hAnsi="Garamond" w:cs="Garamond"/>
                <w:spacing w:val="-8"/>
              </w:rPr>
              <w:t xml:space="preserve">A second shortcoming of the person-centered approach is that it is difficult to </w:t>
            </w:r>
            <w:r w:rsidRPr="00E71690">
              <w:rPr>
                <w:rFonts w:ascii="Garamond" w:hAnsi="Garamond" w:cs="Garamond"/>
                <w:spacing w:val="-5"/>
              </w:rPr>
              <w:t>translate the core therapeutic conditions into actual practice in certain cultures. Communication of these core conditions must be consistent with the client's cul</w:t>
            </w:r>
            <w:r w:rsidRPr="00E71690">
              <w:rPr>
                <w:rFonts w:ascii="Garamond" w:hAnsi="Garamond" w:cs="Garamond"/>
                <w:spacing w:val="-5"/>
              </w:rPr>
              <w:softHyphen/>
            </w:r>
            <w:r w:rsidRPr="00E71690">
              <w:rPr>
                <w:rFonts w:ascii="Garamond" w:hAnsi="Garamond" w:cs="Garamond"/>
                <w:spacing w:val="-3"/>
              </w:rPr>
              <w:t xml:space="preserve">tural framework. Consider, for example, the expression of therapist congruence </w:t>
            </w:r>
            <w:r w:rsidRPr="00E71690">
              <w:rPr>
                <w:rFonts w:ascii="Garamond" w:hAnsi="Garamond" w:cs="Garamond"/>
                <w:spacing w:val="-6"/>
              </w:rPr>
              <w:t>and empathy. Clients accustomed to indirect communication may not be comfort</w:t>
            </w:r>
            <w:r w:rsidRPr="00E71690">
              <w:rPr>
                <w:rFonts w:ascii="Garamond" w:hAnsi="Garamond" w:cs="Garamond"/>
                <w:spacing w:val="-6"/>
              </w:rPr>
              <w:softHyphen/>
            </w:r>
            <w:r w:rsidRPr="00E71690">
              <w:rPr>
                <w:rFonts w:ascii="Garamond" w:hAnsi="Garamond" w:cs="Garamond"/>
                <w:spacing w:val="-4"/>
              </w:rPr>
              <w:t xml:space="preserve">able with direct expressions of empathy or self-disclosure on the therapist's part. For some clients the most appropriate way to express empathy is for the therapist </w:t>
            </w:r>
            <w:r w:rsidRPr="00E71690">
              <w:rPr>
                <w:rFonts w:ascii="Garamond" w:hAnsi="Garamond" w:cs="Garamond"/>
                <w:spacing w:val="-7"/>
              </w:rPr>
              <w:t xml:space="preserve">to demonstrate it indirectly through respecting their need for distance or through </w:t>
            </w:r>
            <w:r w:rsidRPr="00E71690">
              <w:rPr>
                <w:rFonts w:ascii="Garamond" w:hAnsi="Garamond" w:cs="Garamond"/>
                <w:spacing w:val="-3"/>
              </w:rPr>
              <w:t xml:space="preserve">suggesting task-focused interventions (Bohart </w:t>
            </w:r>
            <w:r w:rsidRPr="00E71690">
              <w:rPr>
                <w:rFonts w:ascii="Bookman Old Style" w:hAnsi="Bookman Old Style" w:cs="Bookman Old Style"/>
                <w:i/>
                <w:iCs/>
                <w:spacing w:val="-3"/>
                <w:sz w:val="20"/>
                <w:szCs w:val="20"/>
              </w:rPr>
              <w:t xml:space="preserve">&amp; </w:t>
            </w:r>
            <w:r w:rsidRPr="00E71690">
              <w:rPr>
                <w:rFonts w:ascii="Garamond" w:hAnsi="Garamond" w:cs="Garamond"/>
                <w:spacing w:val="-3"/>
              </w:rPr>
              <w:t>Greenberg, 1997).</w:t>
            </w:r>
          </w:p>
          <w:p w:rsidR="00E71690" w:rsidRPr="00E71690" w:rsidRDefault="00E71690">
            <w:pPr>
              <w:spacing w:before="108"/>
              <w:ind w:right="504" w:firstLine="324"/>
              <w:jc w:val="both"/>
              <w:rPr>
                <w:rFonts w:ascii="Garamond" w:hAnsi="Garamond" w:cs="Garamond"/>
                <w:spacing w:val="-1"/>
              </w:rPr>
            </w:pPr>
            <w:r w:rsidRPr="00E71690">
              <w:rPr>
                <w:rFonts w:ascii="Garamond" w:hAnsi="Garamond" w:cs="Garamond"/>
                <w:spacing w:val="-3"/>
              </w:rPr>
              <w:t xml:space="preserve">A third shortcoming in applying the person-centered approach with clients </w:t>
            </w:r>
            <w:r w:rsidRPr="00E71690">
              <w:rPr>
                <w:rFonts w:ascii="Garamond" w:hAnsi="Garamond" w:cs="Garamond"/>
                <w:spacing w:val="-1"/>
              </w:rPr>
              <w:t xml:space="preserve">from diverse cultures pertains to the fact that this approach extols the value of </w:t>
            </w:r>
            <w:r w:rsidRPr="00E71690">
              <w:rPr>
                <w:rFonts w:ascii="Garamond" w:hAnsi="Garamond" w:cs="Garamond"/>
                <w:spacing w:val="-4"/>
              </w:rPr>
              <w:t xml:space="preserve">an </w:t>
            </w:r>
            <w:r w:rsidRPr="00E71690">
              <w:rPr>
                <w:rFonts w:ascii="Bookman Old Style" w:hAnsi="Bookman Old Style" w:cs="Bookman Old Style"/>
                <w:i/>
                <w:iCs/>
                <w:spacing w:val="-4"/>
                <w:sz w:val="20"/>
                <w:szCs w:val="20"/>
              </w:rPr>
              <w:t xml:space="preserve">internal </w:t>
            </w:r>
            <w:r w:rsidRPr="00E71690">
              <w:rPr>
                <w:rFonts w:ascii="Garamond" w:hAnsi="Garamond" w:cs="Garamond"/>
                <w:spacing w:val="-4"/>
              </w:rPr>
              <w:t xml:space="preserve">locus of evaluation. The humanistic foundation of person-centered </w:t>
            </w:r>
            <w:r w:rsidRPr="00E71690">
              <w:rPr>
                <w:rFonts w:ascii="Garamond" w:hAnsi="Garamond" w:cs="Garamond"/>
                <w:spacing w:val="-7"/>
              </w:rPr>
              <w:t>therapy emphasizes dimensions such as self-awareness, freedom, autonomy, self-</w:t>
            </w:r>
            <w:r w:rsidRPr="00E71690">
              <w:rPr>
                <w:rFonts w:ascii="Garamond" w:hAnsi="Garamond" w:cs="Garamond"/>
                <w:spacing w:val="-3"/>
              </w:rPr>
              <w:t>acceptance, inner-directedness, and self-actualization. In collectivist cultures, cli</w:t>
            </w:r>
            <w:r w:rsidRPr="00E71690">
              <w:rPr>
                <w:rFonts w:ascii="Garamond" w:hAnsi="Garamond" w:cs="Garamond"/>
                <w:spacing w:val="-3"/>
              </w:rPr>
              <w:softHyphen/>
            </w:r>
            <w:r w:rsidRPr="00E71690">
              <w:rPr>
                <w:rFonts w:ascii="Garamond" w:hAnsi="Garamond" w:cs="Garamond"/>
                <w:spacing w:val="-6"/>
              </w:rPr>
              <w:t>ents are likely to be highly influenced by societal expectations and not simply mo</w:t>
            </w:r>
            <w:r w:rsidRPr="00E71690">
              <w:rPr>
                <w:rFonts w:ascii="Garamond" w:hAnsi="Garamond" w:cs="Garamond"/>
                <w:spacing w:val="-6"/>
              </w:rPr>
              <w:softHyphen/>
            </w:r>
            <w:r w:rsidRPr="00E71690">
              <w:rPr>
                <w:rFonts w:ascii="Garamond" w:hAnsi="Garamond" w:cs="Garamond"/>
                <w:spacing w:val="-10"/>
              </w:rPr>
              <w:t xml:space="preserve">tivated by their own personal preferences. The focus on development of individual </w:t>
            </w:r>
            <w:r w:rsidRPr="00E71690">
              <w:rPr>
                <w:rFonts w:ascii="Garamond" w:hAnsi="Garamond" w:cs="Garamond"/>
                <w:spacing w:val="-1"/>
              </w:rPr>
              <w:t>autonomy and personal growth may be viewed as being selfish in a culture that</w:t>
            </w:r>
          </w:p>
        </w:tc>
        <w:tc>
          <w:tcPr>
            <w:tcW w:w="725" w:type="dxa"/>
            <w:tcBorders>
              <w:top w:val="nil"/>
              <w:left w:val="nil"/>
              <w:bottom w:val="nil"/>
              <w:right w:val="nil"/>
            </w:tcBorders>
            <w:textDirection w:val="btLr"/>
          </w:tcPr>
          <w:p w:rsidR="00E71690" w:rsidRPr="00E71690" w:rsidRDefault="00E71690">
            <w:pPr>
              <w:spacing w:line="220" w:lineRule="auto"/>
              <w:ind w:left="9108"/>
              <w:rPr>
                <w:rFonts w:ascii="Bookman Old Style" w:hAnsi="Bookman Old Style" w:cs="Bookman Old Style"/>
                <w:sz w:val="18"/>
                <w:szCs w:val="18"/>
              </w:rPr>
            </w:pPr>
            <w:r w:rsidRPr="00E71690">
              <w:rPr>
                <w:rFonts w:ascii="Bookman Old Style" w:hAnsi="Bookman Old Style" w:cs="Bookman Old Style"/>
                <w:sz w:val="18"/>
                <w:szCs w:val="18"/>
              </w:rPr>
              <w:t>195</w:t>
            </w:r>
          </w:p>
          <w:p w:rsidR="00E71690" w:rsidRPr="00E71690" w:rsidRDefault="00E71690">
            <w:pPr>
              <w:spacing w:before="612" w:line="33" w:lineRule="auto"/>
              <w:ind w:left="6408"/>
              <w:rPr>
                <w:rFonts w:ascii="Tahoma" w:hAnsi="Tahoma" w:cs="Tahoma"/>
                <w:sz w:val="13"/>
                <w:szCs w:val="13"/>
              </w:rPr>
            </w:pPr>
            <w:r w:rsidRPr="00E71690">
              <w:rPr>
                <w:rFonts w:ascii="Tahoma" w:hAnsi="Tahoma" w:cs="Tahoma"/>
                <w:sz w:val="13"/>
                <w:szCs w:val="13"/>
              </w:rPr>
              <w:t>AdV?i1H1 432131N3D-NOS211d</w:t>
            </w:r>
          </w:p>
        </w:tc>
      </w:tr>
    </w:tbl>
    <w:p w:rsidR="00E71690" w:rsidRDefault="00E71690">
      <w:pPr>
        <w:widowControl/>
        <w:kinsoku/>
        <w:autoSpaceDE w:val="0"/>
        <w:autoSpaceDN w:val="0"/>
        <w:adjustRightInd w:val="0"/>
        <w:sectPr w:rsidR="00E71690">
          <w:headerReference w:type="even" r:id="rId1193"/>
          <w:headerReference w:type="default" r:id="rId1194"/>
          <w:footerReference w:type="even" r:id="rId1195"/>
          <w:footerReference w:type="default" r:id="rId1196"/>
          <w:pgSz w:w="12240" w:h="15840"/>
          <w:pgMar w:top="720" w:right="1803" w:bottom="2010" w:left="1897" w:header="0" w:footer="0" w:gutter="0"/>
          <w:cols w:space="720"/>
          <w:noEndnote/>
        </w:sectPr>
      </w:pPr>
    </w:p>
    <w:p w:rsidR="00E71690" w:rsidRDefault="00E71690">
      <w:pPr>
        <w:ind w:right="1080"/>
        <w:jc w:val="both"/>
        <w:rPr>
          <w:rFonts w:ascii="Garamond" w:hAnsi="Garamond" w:cs="Garamond"/>
          <w:spacing w:val="-6"/>
        </w:rPr>
      </w:pPr>
      <w:r>
        <w:rPr>
          <w:noProof/>
        </w:rPr>
        <w:pict>
          <v:shape id="_x0000_s1333" type="#_x0000_t202" style="position:absolute;left:0;text-align:left;margin-left:-85.9pt;margin-top:2.7pt;width:85.9pt;height:315.8pt;z-index:-251867648;mso-wrap-edited:f;mso-wrap-distance-left:0;mso-wrap-distance-right:0" wrapcoords="-62 0 -62 21600 21662 21600 21662 0 -62 0" o:allowincell="f" stroked="f">
            <v:fill opacity="0"/>
            <v:textbox inset="0,0,0,0">
              <w:txbxContent>
                <w:p w:rsidR="00E71690" w:rsidRDefault="00E71690"/>
              </w:txbxContent>
            </v:textbox>
            <w10:wrap type="square"/>
          </v:shape>
        </w:pict>
      </w:r>
      <w:r>
        <w:rPr>
          <w:noProof/>
        </w:rPr>
        <w:pict>
          <v:shape id="_x0000_s1334" type="#_x0000_t202" style="position:absolute;left:0;text-align:left;margin-left:59.65pt;margin-top:479.05pt;width:495.35pt;height:300.95pt;z-index:-251866624;mso-position-horizontal-relative:page;mso-position-vertical-relative:page" o:allowincell="f" fillcolor="#e2ecc5" stroked="f">
            <v:textbox inset="2.88pt,0,2.88pt,0">
              <w:txbxContent>
                <w:p w:rsidR="00E71690" w:rsidRDefault="00E71690">
                  <w:pPr>
                    <w:widowControl/>
                    <w:kinsoku/>
                    <w:autoSpaceDE w:val="0"/>
                    <w:autoSpaceDN w:val="0"/>
                    <w:rPr>
                      <w:sz w:val="20"/>
                      <w:szCs w:val="20"/>
                    </w:rPr>
                  </w:pPr>
                </w:p>
              </w:txbxContent>
            </v:textbox>
            <w10:wrap anchorx="page" anchory="page"/>
          </v:shape>
        </w:pict>
      </w:r>
      <w:r>
        <w:rPr>
          <w:noProof/>
        </w:rPr>
        <w:pict>
          <v:shape id="_x0000_s1335" type="#_x0000_t202" style="position:absolute;left:0;text-align:left;margin-left:-85.9pt;margin-top:172.3pt;width:39.35pt;height:8.5pt;z-index:251450880;mso-wrap-edited:f;mso-wrap-distance-left:0;mso-wrap-distance-right:0" wrapcoords="-62 0 -62 21600 21662 21600 21662 0 -62 0" o:allowincell="f" stroked="f">
            <v:fill opacity="0"/>
            <v:textbox inset="0,0,0,0">
              <w:txbxContent>
                <w:p w:rsidR="00E71690" w:rsidRDefault="00E71690">
                  <w:pPr>
                    <w:spacing w:line="196" w:lineRule="auto"/>
                    <w:jc w:val="right"/>
                    <w:rPr>
                      <w:rFonts w:ascii="Verdana" w:hAnsi="Verdana" w:cs="Verdana"/>
                      <w:sz w:val="17"/>
                      <w:szCs w:val="17"/>
                    </w:rPr>
                  </w:pPr>
                  <w:r>
                    <w:rPr>
                      <w:rFonts w:ascii="Verdana" w:hAnsi="Verdana" w:cs="Verdana"/>
                      <w:sz w:val="17"/>
                      <w:szCs w:val="17"/>
                    </w:rPr>
                    <w:t>196</w:t>
                  </w:r>
                </w:p>
              </w:txbxContent>
            </v:textbox>
            <w10:wrap type="square"/>
          </v:shape>
        </w:pict>
      </w:r>
      <w:r>
        <w:rPr>
          <w:noProof/>
        </w:rPr>
        <w:pict>
          <v:shape id="_x0000_s1336" type="#_x0000_t202" style="position:absolute;left:0;text-align:left;margin-left:-85.9pt;margin-top:191.5pt;width:34.55pt;height:68.9pt;z-index:25145190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before="576" w:line="100" w:lineRule="exact"/>
                    <w:jc w:val="right"/>
                    <w:rPr>
                      <w:rFonts w:ascii="Arial Narrow" w:hAnsi="Arial Narrow" w:cs="Arial Narrow"/>
                      <w:spacing w:val="28"/>
                      <w:sz w:val="13"/>
                      <w:szCs w:val="13"/>
                    </w:rPr>
                  </w:pPr>
                  <w:r>
                    <w:rPr>
                      <w:rFonts w:ascii="Arial Narrow" w:hAnsi="Arial Narrow" w:cs="Arial Narrow"/>
                      <w:spacing w:val="28"/>
                      <w:sz w:val="13"/>
                      <w:szCs w:val="13"/>
                    </w:rPr>
                    <w:t>CHAPTER SEVEN</w:t>
                  </w:r>
                </w:p>
              </w:txbxContent>
            </v:textbox>
            <w10:wrap type="square"/>
          </v:shape>
        </w:pict>
      </w:r>
      <w:r>
        <w:rPr>
          <w:rFonts w:ascii="Garamond" w:hAnsi="Garamond" w:cs="Garamond"/>
          <w:spacing w:val="-7"/>
        </w:rPr>
        <w:t>stresses the common good. Cain (2010) contends that "persons from collectivistic cultures are oriented less toward self-actualization and more toward intimacy, con</w:t>
      </w:r>
      <w:r>
        <w:rPr>
          <w:rFonts w:ascii="Garamond" w:hAnsi="Garamond" w:cs="Garamond"/>
          <w:spacing w:val="-7"/>
        </w:rPr>
        <w:softHyphen/>
      </w:r>
      <w:r>
        <w:rPr>
          <w:rFonts w:ascii="Garamond" w:hAnsi="Garamond" w:cs="Garamond"/>
          <w:spacing w:val="-5"/>
        </w:rPr>
        <w:t xml:space="preserve">nection, and harmony with others and toward what is best for the community and </w:t>
      </w:r>
      <w:r>
        <w:rPr>
          <w:rFonts w:ascii="Garamond" w:hAnsi="Garamond" w:cs="Garamond"/>
          <w:spacing w:val="-6"/>
        </w:rPr>
        <w:t>the common good" (p. 143).</w:t>
      </w:r>
    </w:p>
    <w:p w:rsidR="00E71690" w:rsidRDefault="00E71690">
      <w:pPr>
        <w:ind w:right="1080" w:firstLine="288"/>
        <w:jc w:val="both"/>
        <w:rPr>
          <w:rFonts w:ascii="Garamond" w:hAnsi="Garamond" w:cs="Garamond"/>
          <w:spacing w:val="-4"/>
        </w:rPr>
      </w:pPr>
      <w:r>
        <w:rPr>
          <w:rFonts w:ascii="Garamond" w:hAnsi="Garamond" w:cs="Garamond"/>
          <w:spacing w:val="-3"/>
        </w:rPr>
        <w:t xml:space="preserve">Consider Lupe, a Latina client who values the interests of her family over her </w:t>
      </w:r>
      <w:r>
        <w:rPr>
          <w:rFonts w:ascii="Garamond" w:hAnsi="Garamond" w:cs="Garamond"/>
          <w:spacing w:val="-7"/>
        </w:rPr>
        <w:t xml:space="preserve">self-interests. From a person-centered perspective she could be viewed as being in </w:t>
      </w:r>
      <w:r>
        <w:rPr>
          <w:rFonts w:ascii="Garamond" w:hAnsi="Garamond" w:cs="Garamond"/>
          <w:spacing w:val="-5"/>
        </w:rPr>
        <w:t xml:space="preserve">danger of "losing her own identity" by being primarily concerned with her role in taking care of others in the family. Rather than pushing her to make her personal </w:t>
      </w:r>
      <w:r>
        <w:rPr>
          <w:rFonts w:ascii="Garamond" w:hAnsi="Garamond" w:cs="Garamond"/>
          <w:spacing w:val="-7"/>
        </w:rPr>
        <w:t xml:space="preserve">wants a priority, the counselor will explore Lupe's cultural values and her level of </w:t>
      </w:r>
      <w:r>
        <w:rPr>
          <w:rFonts w:ascii="Garamond" w:hAnsi="Garamond" w:cs="Garamond"/>
          <w:spacing w:val="-9"/>
        </w:rPr>
        <w:t xml:space="preserve">commitment to these values in working with her. It would be inappropriate for the </w:t>
      </w:r>
      <w:r>
        <w:rPr>
          <w:rFonts w:ascii="Garamond" w:hAnsi="Garamond" w:cs="Garamond"/>
          <w:spacing w:val="-6"/>
        </w:rPr>
        <w:t xml:space="preserve">counselor to impose a vision of the kind of woman she should be. (This topic is </w:t>
      </w:r>
      <w:r>
        <w:rPr>
          <w:rFonts w:ascii="Garamond" w:hAnsi="Garamond" w:cs="Garamond"/>
          <w:spacing w:val="-4"/>
        </w:rPr>
        <w:t>discussed more extensively in Chapter 12.)</w:t>
      </w:r>
    </w:p>
    <w:p w:rsidR="00E71690" w:rsidRDefault="00E71690">
      <w:pPr>
        <w:spacing w:before="144" w:after="612"/>
        <w:ind w:right="1080" w:firstLine="288"/>
        <w:jc w:val="both"/>
        <w:rPr>
          <w:rFonts w:ascii="Garamond" w:hAnsi="Garamond" w:cs="Garamond"/>
          <w:spacing w:val="-3"/>
        </w:rPr>
      </w:pPr>
      <w:r>
        <w:rPr>
          <w:rFonts w:ascii="Garamond" w:hAnsi="Garamond" w:cs="Garamond"/>
          <w:spacing w:val="-3"/>
        </w:rPr>
        <w:t>Although there may be particular shortcomings in practicing exclusively with</w:t>
      </w:r>
      <w:r>
        <w:rPr>
          <w:rFonts w:ascii="Garamond" w:hAnsi="Garamond" w:cs="Garamond"/>
          <w:spacing w:val="-3"/>
        </w:rPr>
        <w:softHyphen/>
      </w:r>
      <w:r>
        <w:rPr>
          <w:rFonts w:ascii="Garamond" w:hAnsi="Garamond" w:cs="Garamond"/>
          <w:spacing w:val="-7"/>
        </w:rPr>
        <w:t xml:space="preserve">in a person-centered perspective, it should not be concluded that this approach is </w:t>
      </w:r>
      <w:r>
        <w:rPr>
          <w:rFonts w:ascii="Garamond" w:hAnsi="Garamond" w:cs="Garamond"/>
          <w:spacing w:val="-5"/>
        </w:rPr>
        <w:t xml:space="preserve">unsuitable for working with clients from diverse cultures. There is great diversity </w:t>
      </w:r>
      <w:r>
        <w:rPr>
          <w:rFonts w:ascii="Garamond" w:hAnsi="Garamond" w:cs="Garamond"/>
          <w:spacing w:val="-3"/>
        </w:rPr>
        <w:t>among any group of people, and therefore, there is room for a variety of thera</w:t>
      </w:r>
      <w:r>
        <w:rPr>
          <w:rFonts w:ascii="Garamond" w:hAnsi="Garamond" w:cs="Garamond"/>
          <w:spacing w:val="-3"/>
        </w:rPr>
        <w:softHyphen/>
      </w:r>
      <w:r>
        <w:rPr>
          <w:rFonts w:ascii="Garamond" w:hAnsi="Garamond" w:cs="Garamond"/>
          <w:spacing w:val="-5"/>
        </w:rPr>
        <w:t xml:space="preserve">peutic styles. According to </w:t>
      </w:r>
      <w:r>
        <w:rPr>
          <w:rFonts w:ascii="Tahoma" w:hAnsi="Tahoma" w:cs="Tahoma"/>
          <w:spacing w:val="-15"/>
          <w:sz w:val="18"/>
          <w:szCs w:val="18"/>
        </w:rPr>
        <w:t xml:space="preserve">Cain </w:t>
      </w:r>
      <w:r>
        <w:rPr>
          <w:rFonts w:ascii="Garamond" w:hAnsi="Garamond" w:cs="Garamond"/>
          <w:spacing w:val="-5"/>
        </w:rPr>
        <w:t xml:space="preserve">(2010), rigid insistence on a nondirective style of </w:t>
      </w:r>
      <w:r>
        <w:rPr>
          <w:rFonts w:ascii="Garamond" w:hAnsi="Garamond" w:cs="Garamond"/>
          <w:spacing w:val="-6"/>
        </w:rPr>
        <w:t>counseling for all clients, regardless of their cultural background or personal pref</w:t>
      </w:r>
      <w:r>
        <w:rPr>
          <w:rFonts w:ascii="Garamond" w:hAnsi="Garamond" w:cs="Garamond"/>
          <w:spacing w:val="-6"/>
        </w:rPr>
        <w:softHyphen/>
      </w:r>
      <w:r>
        <w:rPr>
          <w:rFonts w:ascii="Garamond" w:hAnsi="Garamond" w:cs="Garamond"/>
          <w:spacing w:val="-3"/>
        </w:rPr>
        <w:t>erence, may be perceived as an imposition that does not fit the client's interper</w:t>
      </w:r>
      <w:r>
        <w:rPr>
          <w:rFonts w:ascii="Garamond" w:hAnsi="Garamond" w:cs="Garamond"/>
          <w:spacing w:val="-3"/>
        </w:rPr>
        <w:softHyphen/>
        <w:t xml:space="preserve">sonal and therapeutic needs. Counseling a culturally different client may require </w:t>
      </w:r>
      <w:r>
        <w:rPr>
          <w:rFonts w:ascii="Garamond" w:hAnsi="Garamond" w:cs="Garamond"/>
          <w:spacing w:val="-4"/>
        </w:rPr>
        <w:t>more activity and structuring than is usually the case in a person-centered frame</w:t>
      </w:r>
      <w:r>
        <w:rPr>
          <w:rFonts w:ascii="Garamond" w:hAnsi="Garamond" w:cs="Garamond"/>
          <w:spacing w:val="-4"/>
        </w:rPr>
        <w:softHyphen/>
        <w:t xml:space="preserve">work, but the potential positive impact of a counselor who responds empathically </w:t>
      </w:r>
      <w:r>
        <w:rPr>
          <w:rFonts w:ascii="Garamond" w:hAnsi="Garamond" w:cs="Garamond"/>
          <w:spacing w:val="-3"/>
        </w:rPr>
        <w:t>to a culturally different client cannot be overestimated.</w:t>
      </w:r>
    </w:p>
    <w:p w:rsidR="00E71690" w:rsidRDefault="00E71690">
      <w:pPr>
        <w:widowControl/>
        <w:kinsoku/>
        <w:autoSpaceDE w:val="0"/>
        <w:autoSpaceDN w:val="0"/>
        <w:adjustRightInd w:val="0"/>
        <w:sectPr w:rsidR="00E71690">
          <w:headerReference w:type="even" r:id="rId1197"/>
          <w:headerReference w:type="default" r:id="rId1198"/>
          <w:footerReference w:type="even" r:id="rId1199"/>
          <w:footerReference w:type="default" r:id="rId1200"/>
          <w:pgSz w:w="12240" w:h="15840"/>
          <w:pgMar w:top="2560" w:right="907" w:bottom="254" w:left="2911" w:header="0" w:footer="0" w:gutter="0"/>
          <w:cols w:space="720"/>
          <w:noEndnote/>
        </w:sectPr>
      </w:pPr>
    </w:p>
    <w:tbl>
      <w:tblPr>
        <w:tblW w:w="0" w:type="auto"/>
        <w:tblLayout w:type="fixed"/>
        <w:tblCellMar>
          <w:left w:w="0" w:type="dxa"/>
          <w:right w:w="0" w:type="dxa"/>
        </w:tblCellMar>
        <w:tblLook w:val="0000"/>
      </w:tblPr>
      <w:tblGrid>
        <w:gridCol w:w="9907"/>
      </w:tblGrid>
      <w:tr w:rsidR="00E71690" w:rsidRPr="00E71690">
        <w:tblPrEx>
          <w:tblCellMar>
            <w:top w:w="0" w:type="dxa"/>
            <w:left w:w="0" w:type="dxa"/>
            <w:bottom w:w="0" w:type="dxa"/>
            <w:right w:w="0" w:type="dxa"/>
          </w:tblCellMar>
        </w:tblPrEx>
        <w:trPr>
          <w:trHeight w:hRule="exact" w:val="533"/>
        </w:trPr>
        <w:tc>
          <w:tcPr>
            <w:tcW w:w="9907" w:type="dxa"/>
            <w:tcBorders>
              <w:top w:val="nil"/>
              <w:left w:val="nil"/>
              <w:bottom w:val="nil"/>
              <w:right w:val="nil"/>
            </w:tcBorders>
            <w:shd w:val="solid" w:color="92A238" w:fill="auto"/>
          </w:tcPr>
          <w:p w:rsidR="00E71690" w:rsidRPr="00E71690" w:rsidRDefault="00E71690">
            <w:pPr>
              <w:spacing w:before="180" w:line="264" w:lineRule="auto"/>
              <w:ind w:left="1008"/>
              <w:rPr>
                <w:rFonts w:ascii="Bookman Old Style" w:hAnsi="Bookman Old Style" w:cs="Bookman Old Style"/>
                <w:color w:val="F4FADE"/>
                <w:spacing w:val="7"/>
                <w:sz w:val="25"/>
                <w:szCs w:val="25"/>
              </w:rPr>
            </w:pPr>
            <w:r w:rsidRPr="00E71690">
              <w:rPr>
                <w:rFonts w:ascii="Bookman Old Style" w:hAnsi="Bookman Old Style" w:cs="Bookman Old Style"/>
                <w:color w:val="F4FADE"/>
                <w:spacing w:val="7"/>
                <w:sz w:val="25"/>
                <w:szCs w:val="25"/>
              </w:rPr>
              <w:t>Person-Centered Therapy Applied to the Case of Stan</w:t>
            </w:r>
          </w:p>
        </w:tc>
      </w:tr>
    </w:tbl>
    <w:p w:rsidR="00E71690" w:rsidRDefault="00E71690">
      <w:pPr>
        <w:spacing w:after="223" w:line="20" w:lineRule="exact"/>
      </w:pPr>
    </w:p>
    <w:p w:rsidR="00E71690" w:rsidRDefault="00E71690">
      <w:pPr>
        <w:widowControl/>
        <w:kinsoku/>
        <w:autoSpaceDE w:val="0"/>
        <w:autoSpaceDN w:val="0"/>
        <w:adjustRightInd w:val="0"/>
        <w:sectPr w:rsidR="00E71690">
          <w:headerReference w:type="even" r:id="rId1201"/>
          <w:headerReference w:type="default" r:id="rId1202"/>
          <w:footerReference w:type="even" r:id="rId1203"/>
          <w:footerReference w:type="default" r:id="rId1204"/>
          <w:type w:val="continuous"/>
          <w:pgSz w:w="12240" w:h="15840"/>
          <w:pgMar w:top="2560" w:right="1080" w:bottom="254" w:left="1193"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1205"/>
          <w:headerReference w:type="default" r:id="rId1206"/>
          <w:footerReference w:type="even" r:id="rId1207"/>
          <w:footerReference w:type="default" r:id="rId1208"/>
          <w:type w:val="continuous"/>
          <w:pgSz w:w="12240" w:h="15840"/>
          <w:pgMar w:top="2560" w:right="1642" w:bottom="254" w:left="1702" w:header="0" w:footer="0" w:gutter="0"/>
          <w:cols w:space="720"/>
          <w:noEndnote/>
        </w:sectPr>
      </w:pPr>
    </w:p>
    <w:p w:rsidR="00E71690" w:rsidRDefault="00E71690">
      <w:pPr>
        <w:spacing w:line="214" w:lineRule="exact"/>
        <w:ind w:right="216"/>
        <w:jc w:val="right"/>
        <w:rPr>
          <w:rFonts w:ascii="Verdana" w:hAnsi="Verdana" w:cs="Verdana"/>
          <w:color w:val="000000"/>
          <w:sz w:val="17"/>
          <w:szCs w:val="17"/>
        </w:rPr>
      </w:pPr>
      <w:r>
        <w:rPr>
          <w:rFonts w:ascii="Verdana" w:hAnsi="Verdana" w:cs="Verdana"/>
          <w:color w:val="000000"/>
          <w:sz w:val="17"/>
          <w:szCs w:val="17"/>
        </w:rPr>
        <w:t>Stan's autobiography indicates that</w:t>
      </w:r>
    </w:p>
    <w:p w:rsidR="00E71690" w:rsidRDefault="00E71690">
      <w:pPr>
        <w:spacing w:before="36" w:line="159" w:lineRule="exact"/>
        <w:ind w:left="792"/>
        <w:rPr>
          <w:rFonts w:ascii="Verdana" w:hAnsi="Verdana" w:cs="Verdana"/>
          <w:color w:val="000000"/>
          <w:sz w:val="17"/>
          <w:szCs w:val="17"/>
        </w:rPr>
      </w:pPr>
      <w:r>
        <w:rPr>
          <w:rFonts w:ascii="Verdana" w:hAnsi="Verdana" w:cs="Verdana"/>
          <w:color w:val="000000"/>
          <w:sz w:val="17"/>
          <w:szCs w:val="17"/>
        </w:rPr>
        <w:t>he has a sense of what he wants</w:t>
      </w:r>
    </w:p>
    <w:p w:rsidR="00E71690" w:rsidRDefault="00E71690">
      <w:pPr>
        <w:spacing w:line="271" w:lineRule="exact"/>
        <w:ind w:firstLine="288"/>
        <w:rPr>
          <w:rFonts w:ascii="Verdana" w:hAnsi="Verdana" w:cs="Verdana"/>
          <w:color w:val="000000"/>
          <w:spacing w:val="-1"/>
          <w:sz w:val="17"/>
          <w:szCs w:val="17"/>
        </w:rPr>
      </w:pPr>
      <w:r>
        <w:rPr>
          <w:rFonts w:ascii="Arial" w:hAnsi="Arial" w:cs="Arial"/>
          <w:color w:val="98A93C"/>
          <w:spacing w:val="4"/>
          <w:w w:val="125"/>
          <w:sz w:val="38"/>
          <w:szCs w:val="38"/>
        </w:rPr>
        <w:t>4</w:t>
      </w:r>
      <w:r>
        <w:rPr>
          <w:rFonts w:ascii="Arial" w:hAnsi="Arial" w:cs="Arial"/>
          <w:color w:val="98A93C"/>
          <w:spacing w:val="4"/>
          <w:sz w:val="6"/>
          <w:szCs w:val="6"/>
        </w:rPr>
        <w:t>"</w:t>
      </w:r>
      <w:r>
        <w:rPr>
          <w:rFonts w:ascii="Arial" w:hAnsi="Arial" w:cs="Arial"/>
          <w:color w:val="98A93C"/>
          <w:spacing w:val="4"/>
          <w:sz w:val="6"/>
          <w:szCs w:val="6"/>
          <w:vertAlign w:val="superscript"/>
        </w:rPr>
        <w:t>.</w:t>
      </w:r>
      <w:r>
        <w:rPr>
          <w:rFonts w:ascii="Verdana" w:hAnsi="Verdana" w:cs="Verdana"/>
          <w:color w:val="000000"/>
          <w:spacing w:val="4"/>
          <w:sz w:val="17"/>
          <w:szCs w:val="17"/>
        </w:rPr>
        <w:t xml:space="preserve"> for his life. As a person-centered </w:t>
      </w:r>
      <w:r>
        <w:rPr>
          <w:rFonts w:ascii="Verdana" w:hAnsi="Verdana" w:cs="Verdana"/>
          <w:color w:val="000000"/>
          <w:spacing w:val="-4"/>
          <w:sz w:val="17"/>
          <w:szCs w:val="17"/>
        </w:rPr>
        <w:t>therapist,</w:t>
      </w:r>
      <w:r>
        <w:rPr>
          <w:rFonts w:ascii="Arial" w:hAnsi="Arial" w:cs="Arial"/>
          <w:color w:val="757C5E"/>
          <w:spacing w:val="-4"/>
          <w:w w:val="110"/>
          <w:sz w:val="19"/>
          <w:szCs w:val="19"/>
        </w:rPr>
        <w:t xml:space="preserve"> I</w:t>
      </w:r>
      <w:r>
        <w:rPr>
          <w:rFonts w:ascii="Verdana" w:hAnsi="Verdana" w:cs="Verdana"/>
          <w:color w:val="000000"/>
          <w:spacing w:val="-4"/>
          <w:sz w:val="17"/>
          <w:szCs w:val="17"/>
        </w:rPr>
        <w:t xml:space="preserve"> rely on his self-report of the way he </w:t>
      </w:r>
      <w:r>
        <w:rPr>
          <w:rFonts w:ascii="Verdana" w:hAnsi="Verdana" w:cs="Verdana"/>
          <w:color w:val="000000"/>
          <w:spacing w:val="-1"/>
          <w:sz w:val="17"/>
          <w:szCs w:val="17"/>
        </w:rPr>
        <w:t>views himself rather than on a formal assess</w:t>
      </w:r>
      <w:r>
        <w:rPr>
          <w:rFonts w:ascii="Verdana" w:hAnsi="Verdana" w:cs="Verdana"/>
          <w:color w:val="000000"/>
          <w:spacing w:val="-1"/>
          <w:sz w:val="17"/>
          <w:szCs w:val="17"/>
        </w:rPr>
        <w:softHyphen/>
      </w:r>
      <w:r>
        <w:rPr>
          <w:rFonts w:ascii="Verdana" w:hAnsi="Verdana" w:cs="Verdana"/>
          <w:color w:val="000000"/>
          <w:spacing w:val="-4"/>
          <w:sz w:val="17"/>
          <w:szCs w:val="17"/>
        </w:rPr>
        <w:t>ment and diagnosis. My concern is with under</w:t>
      </w:r>
      <w:r>
        <w:rPr>
          <w:rFonts w:ascii="Verdana" w:hAnsi="Verdana" w:cs="Verdana"/>
          <w:color w:val="000000"/>
          <w:spacing w:val="-4"/>
          <w:sz w:val="17"/>
          <w:szCs w:val="17"/>
        </w:rPr>
        <w:softHyphen/>
      </w:r>
      <w:r>
        <w:rPr>
          <w:rFonts w:ascii="Verdana" w:hAnsi="Verdana" w:cs="Verdana"/>
          <w:color w:val="000000"/>
          <w:spacing w:val="-1"/>
          <w:sz w:val="17"/>
          <w:szCs w:val="17"/>
        </w:rPr>
        <w:t>standing him from his internal frame of refer</w:t>
      </w:r>
      <w:r>
        <w:rPr>
          <w:rFonts w:ascii="Verdana" w:hAnsi="Verdana" w:cs="Verdana"/>
          <w:color w:val="000000"/>
          <w:spacing w:val="-1"/>
          <w:sz w:val="17"/>
          <w:szCs w:val="17"/>
        </w:rPr>
        <w:softHyphen/>
      </w:r>
      <w:r>
        <w:rPr>
          <w:rFonts w:ascii="Verdana" w:hAnsi="Verdana" w:cs="Verdana"/>
          <w:color w:val="000000"/>
          <w:spacing w:val="-3"/>
          <w:sz w:val="17"/>
          <w:szCs w:val="17"/>
        </w:rPr>
        <w:t xml:space="preserve">ence. Stan has stated goals that are meaningful </w:t>
      </w:r>
      <w:r>
        <w:rPr>
          <w:rFonts w:ascii="Verdana" w:hAnsi="Verdana" w:cs="Verdana"/>
          <w:color w:val="000000"/>
          <w:sz w:val="17"/>
          <w:szCs w:val="17"/>
        </w:rPr>
        <w:t xml:space="preserve">for him. He is motivated to change and seems </w:t>
      </w:r>
      <w:r>
        <w:rPr>
          <w:rFonts w:ascii="Verdana" w:hAnsi="Verdana" w:cs="Verdana"/>
          <w:color w:val="000000"/>
          <w:spacing w:val="-5"/>
          <w:sz w:val="17"/>
          <w:szCs w:val="17"/>
        </w:rPr>
        <w:t xml:space="preserve">to have sufficient anxiety to work toward these </w:t>
      </w:r>
      <w:r>
        <w:rPr>
          <w:rFonts w:ascii="Verdana" w:hAnsi="Verdana" w:cs="Verdana"/>
          <w:color w:val="000000"/>
          <w:spacing w:val="-1"/>
          <w:sz w:val="17"/>
          <w:szCs w:val="17"/>
        </w:rPr>
        <w:t>desired changes.</w:t>
      </w:r>
      <w:r>
        <w:rPr>
          <w:rFonts w:ascii="Arial" w:hAnsi="Arial" w:cs="Arial"/>
          <w:color w:val="757C5E"/>
          <w:spacing w:val="-1"/>
          <w:w w:val="110"/>
          <w:sz w:val="19"/>
          <w:szCs w:val="19"/>
        </w:rPr>
        <w:t xml:space="preserve"> I</w:t>
      </w:r>
      <w:r>
        <w:rPr>
          <w:rFonts w:ascii="Verdana" w:hAnsi="Verdana" w:cs="Verdana"/>
          <w:color w:val="000000"/>
          <w:spacing w:val="-1"/>
          <w:sz w:val="17"/>
          <w:szCs w:val="17"/>
        </w:rPr>
        <w:t xml:space="preserve"> have faith in Stan's ability</w:t>
      </w:r>
    </w:p>
    <w:p w:rsidR="00E71690" w:rsidRDefault="00E71690">
      <w:pPr>
        <w:spacing w:line="256" w:lineRule="exact"/>
        <w:rPr>
          <w:rFonts w:ascii="Verdana" w:hAnsi="Verdana" w:cs="Verdana"/>
          <w:color w:val="000000"/>
          <w:sz w:val="17"/>
          <w:szCs w:val="17"/>
        </w:rPr>
      </w:pPr>
      <w:r>
        <w:rPr>
          <w:rFonts w:ascii="Verdana" w:hAnsi="Verdana" w:cs="Verdana"/>
          <w:color w:val="000000"/>
          <w:spacing w:val="-5"/>
          <w:sz w:val="17"/>
          <w:szCs w:val="17"/>
        </w:rPr>
        <w:t>to find his own way, and</w:t>
      </w:r>
      <w:r>
        <w:rPr>
          <w:rFonts w:ascii="Arial" w:hAnsi="Arial" w:cs="Arial"/>
          <w:color w:val="757C5E"/>
          <w:spacing w:val="-5"/>
          <w:w w:val="110"/>
          <w:sz w:val="19"/>
          <w:szCs w:val="19"/>
        </w:rPr>
        <w:t xml:space="preserve"> I</w:t>
      </w:r>
      <w:r>
        <w:rPr>
          <w:rFonts w:ascii="Verdana" w:hAnsi="Verdana" w:cs="Verdana"/>
          <w:color w:val="000000"/>
          <w:spacing w:val="-5"/>
          <w:sz w:val="17"/>
          <w:szCs w:val="17"/>
        </w:rPr>
        <w:t xml:space="preserve"> trust that he has the </w:t>
      </w:r>
      <w:r>
        <w:rPr>
          <w:rFonts w:ascii="Verdana" w:hAnsi="Verdana" w:cs="Verdana"/>
          <w:color w:val="000000"/>
          <w:sz w:val="17"/>
          <w:szCs w:val="17"/>
        </w:rPr>
        <w:t>necessary resources for reaching his therapy goals.</w:t>
      </w:r>
      <w:r>
        <w:rPr>
          <w:rFonts w:ascii="Arial" w:hAnsi="Arial" w:cs="Arial"/>
          <w:color w:val="757C5E"/>
          <w:w w:val="110"/>
          <w:sz w:val="19"/>
          <w:szCs w:val="19"/>
        </w:rPr>
        <w:t xml:space="preserve"> I</w:t>
      </w:r>
      <w:r>
        <w:rPr>
          <w:rFonts w:ascii="Verdana" w:hAnsi="Verdana" w:cs="Verdana"/>
          <w:color w:val="000000"/>
          <w:sz w:val="17"/>
          <w:szCs w:val="17"/>
        </w:rPr>
        <w:t xml:space="preserve"> encourage Stan to speak freely about the discrepancy between the person he sees </w:t>
      </w:r>
      <w:r>
        <w:rPr>
          <w:rFonts w:ascii="Verdana" w:hAnsi="Verdana" w:cs="Verdana"/>
          <w:color w:val="000000"/>
          <w:spacing w:val="1"/>
          <w:sz w:val="17"/>
          <w:szCs w:val="17"/>
        </w:rPr>
        <w:t xml:space="preserve">himself as being and the person he would like </w:t>
      </w:r>
      <w:r>
        <w:rPr>
          <w:rFonts w:ascii="Verdana" w:hAnsi="Verdana" w:cs="Verdana"/>
          <w:color w:val="000000"/>
          <w:spacing w:val="-5"/>
          <w:sz w:val="17"/>
          <w:szCs w:val="17"/>
        </w:rPr>
        <w:t xml:space="preserve">to become; about his feelings of being a failure, </w:t>
      </w:r>
      <w:r>
        <w:rPr>
          <w:rFonts w:ascii="Verdana" w:hAnsi="Verdana" w:cs="Verdana"/>
          <w:color w:val="000000"/>
          <w:spacing w:val="-1"/>
          <w:sz w:val="17"/>
          <w:szCs w:val="17"/>
        </w:rPr>
        <w:t>being inadequate; about his fears and uncer</w:t>
      </w:r>
      <w:r>
        <w:rPr>
          <w:rFonts w:ascii="Verdana" w:hAnsi="Verdana" w:cs="Verdana"/>
          <w:color w:val="000000"/>
          <w:spacing w:val="-1"/>
          <w:sz w:val="17"/>
          <w:szCs w:val="17"/>
        </w:rPr>
        <w:softHyphen/>
      </w:r>
      <w:r>
        <w:rPr>
          <w:rFonts w:ascii="Verdana" w:hAnsi="Verdana" w:cs="Verdana"/>
          <w:color w:val="000000"/>
          <w:sz w:val="17"/>
          <w:szCs w:val="17"/>
        </w:rPr>
        <w:t>tainties; and about his hopelessness at</w:t>
      </w:r>
    </w:p>
    <w:p w:rsidR="00E71690" w:rsidRDefault="00E71690">
      <w:pPr>
        <w:spacing w:line="251" w:lineRule="exact"/>
        <w:ind w:right="72"/>
        <w:rPr>
          <w:rFonts w:ascii="Verdana" w:hAnsi="Verdana" w:cs="Verdana"/>
          <w:color w:val="000000"/>
          <w:sz w:val="17"/>
          <w:szCs w:val="17"/>
        </w:rPr>
      </w:pPr>
      <w:r>
        <w:rPr>
          <w:rFonts w:ascii="Verdana" w:hAnsi="Verdana" w:cs="Verdana"/>
          <w:color w:val="000000"/>
          <w:sz w:val="17"/>
          <w:szCs w:val="17"/>
        </w:rPr>
        <w:t>times.</w:t>
      </w:r>
      <w:r>
        <w:rPr>
          <w:rFonts w:ascii="Arial" w:hAnsi="Arial" w:cs="Arial"/>
          <w:color w:val="757C5E"/>
          <w:w w:val="110"/>
          <w:sz w:val="19"/>
          <w:szCs w:val="19"/>
        </w:rPr>
        <w:t xml:space="preserve"> I</w:t>
      </w:r>
      <w:r>
        <w:rPr>
          <w:rFonts w:ascii="Verdana" w:hAnsi="Verdana" w:cs="Verdana"/>
          <w:color w:val="000000"/>
          <w:sz w:val="17"/>
          <w:szCs w:val="17"/>
        </w:rPr>
        <w:t xml:space="preserve"> attempt to create an atmosphere of </w:t>
      </w:r>
      <w:r>
        <w:rPr>
          <w:rFonts w:ascii="Verdana" w:hAnsi="Verdana" w:cs="Verdana"/>
          <w:color w:val="000000"/>
          <w:spacing w:val="-1"/>
          <w:sz w:val="17"/>
          <w:szCs w:val="17"/>
        </w:rPr>
        <w:t xml:space="preserve">freedom and security that will encourage Stan </w:t>
      </w:r>
      <w:r>
        <w:rPr>
          <w:rFonts w:ascii="Verdana" w:hAnsi="Verdana" w:cs="Verdana"/>
          <w:color w:val="000000"/>
          <w:spacing w:val="5"/>
          <w:sz w:val="17"/>
          <w:szCs w:val="17"/>
        </w:rPr>
        <w:t xml:space="preserve">to explore the threatening aspects of his </w:t>
      </w:r>
      <w:r>
        <w:rPr>
          <w:rFonts w:ascii="Verdana" w:hAnsi="Verdana" w:cs="Verdana"/>
          <w:color w:val="000000"/>
          <w:sz w:val="17"/>
          <w:szCs w:val="17"/>
        </w:rPr>
        <w:t>self-concept.</w:t>
      </w:r>
    </w:p>
    <w:p w:rsidR="00E71690" w:rsidRDefault="00E71690">
      <w:pPr>
        <w:spacing w:before="36" w:line="257" w:lineRule="exact"/>
        <w:ind w:firstLine="288"/>
        <w:rPr>
          <w:rFonts w:ascii="Verdana" w:hAnsi="Verdana" w:cs="Verdana"/>
          <w:color w:val="000000"/>
          <w:spacing w:val="-3"/>
          <w:sz w:val="17"/>
          <w:szCs w:val="17"/>
        </w:rPr>
      </w:pPr>
      <w:r>
        <w:rPr>
          <w:rFonts w:ascii="Verdana" w:hAnsi="Verdana" w:cs="Verdana"/>
          <w:color w:val="000000"/>
          <w:spacing w:val="-4"/>
          <w:sz w:val="17"/>
          <w:szCs w:val="17"/>
        </w:rPr>
        <w:t xml:space="preserve">Stan has a low evaluation of his self-worth. </w:t>
      </w:r>
      <w:r>
        <w:rPr>
          <w:rFonts w:ascii="Verdana" w:hAnsi="Verdana" w:cs="Verdana"/>
          <w:color w:val="000000"/>
          <w:spacing w:val="3"/>
          <w:sz w:val="17"/>
          <w:szCs w:val="17"/>
        </w:rPr>
        <w:t xml:space="preserve">Although he finds it difficult to believe that </w:t>
      </w:r>
      <w:r>
        <w:rPr>
          <w:rFonts w:ascii="Verdana" w:hAnsi="Verdana" w:cs="Verdana"/>
          <w:color w:val="000000"/>
          <w:spacing w:val="1"/>
          <w:sz w:val="17"/>
          <w:szCs w:val="17"/>
        </w:rPr>
        <w:t xml:space="preserve">others really like him, he wants to feel loved. </w:t>
      </w:r>
      <w:r>
        <w:rPr>
          <w:rFonts w:ascii="Verdana" w:hAnsi="Verdana" w:cs="Verdana"/>
          <w:color w:val="000000"/>
          <w:sz w:val="17"/>
          <w:szCs w:val="17"/>
        </w:rPr>
        <w:t>He says, "I hope</w:t>
      </w:r>
      <w:r>
        <w:rPr>
          <w:rFonts w:ascii="Arial" w:hAnsi="Arial" w:cs="Arial"/>
          <w:color w:val="757C5E"/>
          <w:w w:val="110"/>
          <w:sz w:val="19"/>
          <w:szCs w:val="19"/>
        </w:rPr>
        <w:t xml:space="preserve"> I</w:t>
      </w:r>
      <w:r>
        <w:rPr>
          <w:rFonts w:ascii="Verdana" w:hAnsi="Verdana" w:cs="Verdana"/>
          <w:color w:val="000000"/>
          <w:sz w:val="17"/>
          <w:szCs w:val="17"/>
        </w:rPr>
        <w:t xml:space="preserve"> can learn to love at least a few people, most of all, women." He wants to feel equal to others and not have to apologize </w:t>
      </w:r>
      <w:r>
        <w:rPr>
          <w:rFonts w:ascii="Verdana" w:hAnsi="Verdana" w:cs="Verdana"/>
          <w:color w:val="000000"/>
          <w:spacing w:val="-4"/>
          <w:sz w:val="17"/>
          <w:szCs w:val="17"/>
        </w:rPr>
        <w:t xml:space="preserve">for his existence, yet most of the time he feels </w:t>
      </w:r>
      <w:r>
        <w:rPr>
          <w:rFonts w:ascii="Verdana" w:hAnsi="Verdana" w:cs="Verdana"/>
          <w:color w:val="000000"/>
          <w:spacing w:val="-5"/>
          <w:sz w:val="17"/>
          <w:szCs w:val="17"/>
        </w:rPr>
        <w:t xml:space="preserve">inferior. By creating a supportive, trusting, and </w:t>
      </w:r>
      <w:r>
        <w:rPr>
          <w:rFonts w:ascii="Verdana" w:hAnsi="Verdana" w:cs="Verdana"/>
          <w:color w:val="000000"/>
          <w:spacing w:val="-1"/>
          <w:sz w:val="17"/>
          <w:szCs w:val="17"/>
        </w:rPr>
        <w:t>encouraging atmosphere,</w:t>
      </w:r>
      <w:r>
        <w:rPr>
          <w:rFonts w:ascii="Arial" w:hAnsi="Arial" w:cs="Arial"/>
          <w:color w:val="757C5E"/>
          <w:spacing w:val="-1"/>
          <w:w w:val="110"/>
          <w:sz w:val="19"/>
          <w:szCs w:val="19"/>
        </w:rPr>
        <w:t xml:space="preserve"> I</w:t>
      </w:r>
      <w:r>
        <w:rPr>
          <w:rFonts w:ascii="Verdana" w:hAnsi="Verdana" w:cs="Verdana"/>
          <w:color w:val="000000"/>
          <w:spacing w:val="-1"/>
          <w:sz w:val="17"/>
          <w:szCs w:val="17"/>
        </w:rPr>
        <w:t xml:space="preserve"> can help Stan learn </w:t>
      </w:r>
      <w:r>
        <w:rPr>
          <w:rFonts w:ascii="Verdana" w:hAnsi="Verdana" w:cs="Verdana"/>
          <w:color w:val="000000"/>
          <w:spacing w:val="-3"/>
          <w:sz w:val="17"/>
          <w:szCs w:val="17"/>
        </w:rPr>
        <w:t xml:space="preserve">to be more accepting of himself, with both his </w:t>
      </w:r>
      <w:r>
        <w:rPr>
          <w:rFonts w:ascii="Verdana" w:hAnsi="Verdana" w:cs="Verdana"/>
          <w:color w:val="000000"/>
          <w:spacing w:val="-1"/>
          <w:sz w:val="17"/>
          <w:szCs w:val="17"/>
        </w:rPr>
        <w:t>strengths and limitations. He has the opportu</w:t>
      </w:r>
      <w:r>
        <w:rPr>
          <w:rFonts w:ascii="Verdana" w:hAnsi="Verdana" w:cs="Verdana"/>
          <w:color w:val="000000"/>
          <w:spacing w:val="-1"/>
          <w:sz w:val="17"/>
          <w:szCs w:val="17"/>
        </w:rPr>
        <w:softHyphen/>
      </w:r>
      <w:r>
        <w:rPr>
          <w:rFonts w:ascii="Verdana" w:hAnsi="Verdana" w:cs="Verdana"/>
          <w:color w:val="000000"/>
          <w:spacing w:val="1"/>
          <w:sz w:val="17"/>
          <w:szCs w:val="17"/>
        </w:rPr>
        <w:t xml:space="preserve">nity to openly express his fears of women, of </w:t>
      </w:r>
      <w:r>
        <w:rPr>
          <w:rFonts w:ascii="Verdana" w:hAnsi="Verdana" w:cs="Verdana"/>
          <w:color w:val="000000"/>
          <w:spacing w:val="-2"/>
          <w:sz w:val="17"/>
          <w:szCs w:val="17"/>
        </w:rPr>
        <w:t>not being able to work with people, and of feel</w:t>
      </w:r>
      <w:r>
        <w:rPr>
          <w:rFonts w:ascii="Verdana" w:hAnsi="Verdana" w:cs="Verdana"/>
          <w:color w:val="000000"/>
          <w:spacing w:val="-2"/>
          <w:sz w:val="17"/>
          <w:szCs w:val="17"/>
        </w:rPr>
        <w:softHyphen/>
      </w:r>
      <w:r>
        <w:rPr>
          <w:rFonts w:ascii="Verdana" w:hAnsi="Verdana" w:cs="Verdana"/>
          <w:color w:val="000000"/>
          <w:spacing w:val="-1"/>
          <w:sz w:val="17"/>
          <w:szCs w:val="17"/>
        </w:rPr>
        <w:t xml:space="preserve">ing inadequate and stupid. He can explore how </w:t>
      </w:r>
      <w:r>
        <w:rPr>
          <w:rFonts w:ascii="Verdana" w:hAnsi="Verdana" w:cs="Verdana"/>
          <w:color w:val="000000"/>
          <w:spacing w:val="-3"/>
          <w:sz w:val="17"/>
          <w:szCs w:val="17"/>
        </w:rPr>
        <w:t>he feels judged by his parents and by</w:t>
      </w:r>
    </w:p>
    <w:p w:rsidR="00E71690" w:rsidRDefault="00E71690">
      <w:pPr>
        <w:widowControl/>
        <w:kinsoku/>
        <w:autoSpaceDE w:val="0"/>
        <w:autoSpaceDN w:val="0"/>
        <w:adjustRightInd w:val="0"/>
        <w:sectPr w:rsidR="00E71690">
          <w:headerReference w:type="even" r:id="rId1209"/>
          <w:headerReference w:type="default" r:id="rId1210"/>
          <w:footerReference w:type="even" r:id="rId1211"/>
          <w:footerReference w:type="default" r:id="rId1212"/>
          <w:type w:val="continuous"/>
          <w:pgSz w:w="12240" w:h="15840"/>
          <w:pgMar w:top="2560" w:right="1616" w:bottom="254" w:left="2244" w:header="0" w:footer="0" w:gutter="0"/>
          <w:cols w:num="2" w:space="720" w:equalWidth="0">
            <w:col w:w="4046" w:space="228"/>
            <w:col w:w="4046"/>
          </w:cols>
          <w:noEndnote/>
        </w:sectPr>
      </w:pPr>
    </w:p>
    <w:p w:rsidR="00E71690" w:rsidRDefault="00E71690">
      <w:pPr>
        <w:spacing w:line="241" w:lineRule="exact"/>
        <w:ind w:right="216"/>
        <w:jc w:val="both"/>
        <w:rPr>
          <w:rFonts w:ascii="Verdana" w:hAnsi="Verdana" w:cs="Verdana"/>
          <w:color w:val="000000"/>
          <w:spacing w:val="-2"/>
          <w:sz w:val="17"/>
          <w:szCs w:val="17"/>
        </w:rPr>
      </w:pPr>
      <w:r>
        <w:rPr>
          <w:noProof/>
        </w:rPr>
        <w:pict>
          <v:shape id="_x0000_s1337" type="#_x0000_t202" style="position:absolute;left:0;text-align:left;margin-left:-23pt;margin-top:-33.05pt;width:495.35pt;height:412.5pt;z-index:-251863552" o:allowincell="f" fillcolor="#e7f0ca" stroked="f">
            <v:textbox inset="2.88pt,0,2.88pt,0">
              <w:txbxContent>
                <w:p w:rsidR="00E71690" w:rsidRDefault="00E71690">
                  <w:pPr>
                    <w:widowControl/>
                    <w:kinsoku/>
                    <w:autoSpaceDE w:val="0"/>
                    <w:autoSpaceDN w:val="0"/>
                    <w:rPr>
                      <w:sz w:val="20"/>
                      <w:szCs w:val="20"/>
                    </w:rPr>
                  </w:pPr>
                </w:p>
              </w:txbxContent>
            </v:textbox>
          </v:shape>
        </w:pict>
      </w:r>
      <w:r>
        <w:rPr>
          <w:rFonts w:ascii="Verdana" w:hAnsi="Verdana" w:cs="Verdana"/>
          <w:color w:val="000000"/>
          <w:spacing w:val="-2"/>
          <w:sz w:val="17"/>
          <w:szCs w:val="17"/>
        </w:rPr>
        <w:t xml:space="preserve">authorities. He has an opportunity to express </w:t>
      </w:r>
      <w:r>
        <w:rPr>
          <w:rFonts w:ascii="Verdana" w:hAnsi="Verdana" w:cs="Verdana"/>
          <w:color w:val="000000"/>
          <w:spacing w:val="-3"/>
          <w:sz w:val="17"/>
          <w:szCs w:val="17"/>
        </w:rPr>
        <w:t xml:space="preserve">his guilt—that is, his feelings that he has not </w:t>
      </w:r>
      <w:r>
        <w:rPr>
          <w:rFonts w:ascii="Verdana" w:hAnsi="Verdana" w:cs="Verdana"/>
          <w:color w:val="000000"/>
          <w:spacing w:val="-2"/>
          <w:sz w:val="17"/>
          <w:szCs w:val="17"/>
        </w:rPr>
        <w:t>lived up to his parents' expectations and that he has let them and himself down. He can</w:t>
      </w:r>
    </w:p>
    <w:p w:rsidR="00E71690" w:rsidRDefault="00E71690">
      <w:pPr>
        <w:spacing w:before="36" w:line="253" w:lineRule="exact"/>
        <w:ind w:right="72"/>
        <w:rPr>
          <w:rFonts w:ascii="Verdana" w:hAnsi="Verdana" w:cs="Verdana"/>
          <w:color w:val="000000"/>
          <w:spacing w:val="-2"/>
          <w:sz w:val="17"/>
          <w:szCs w:val="17"/>
        </w:rPr>
      </w:pPr>
      <w:r>
        <w:rPr>
          <w:rFonts w:ascii="Verdana" w:hAnsi="Verdana" w:cs="Verdana"/>
          <w:color w:val="000000"/>
          <w:spacing w:val="-2"/>
          <w:sz w:val="17"/>
          <w:szCs w:val="17"/>
        </w:rPr>
        <w:t xml:space="preserve">also relate his feelings of hurt over not having </w:t>
      </w:r>
      <w:r>
        <w:rPr>
          <w:rFonts w:ascii="Verdana" w:hAnsi="Verdana" w:cs="Verdana"/>
          <w:color w:val="000000"/>
          <w:spacing w:val="-5"/>
          <w:sz w:val="17"/>
          <w:szCs w:val="17"/>
        </w:rPr>
        <w:t xml:space="preserve">ever felt loved and wanted. He can express the </w:t>
      </w:r>
      <w:r>
        <w:rPr>
          <w:rFonts w:ascii="Verdana" w:hAnsi="Verdana" w:cs="Verdana"/>
          <w:color w:val="000000"/>
          <w:sz w:val="17"/>
          <w:szCs w:val="17"/>
        </w:rPr>
        <w:t xml:space="preserve">loneliness and isolation that he so often feels, </w:t>
      </w:r>
      <w:r>
        <w:rPr>
          <w:rFonts w:ascii="Verdana" w:hAnsi="Verdana" w:cs="Verdana"/>
          <w:color w:val="000000"/>
          <w:spacing w:val="-6"/>
          <w:sz w:val="17"/>
          <w:szCs w:val="17"/>
        </w:rPr>
        <w:t xml:space="preserve">as well as the need to numb these feelings with </w:t>
      </w:r>
      <w:r>
        <w:rPr>
          <w:rFonts w:ascii="Verdana" w:hAnsi="Verdana" w:cs="Verdana"/>
          <w:color w:val="000000"/>
          <w:spacing w:val="-2"/>
          <w:sz w:val="17"/>
          <w:szCs w:val="17"/>
        </w:rPr>
        <w:t>alcohol or drugs.</w:t>
      </w:r>
    </w:p>
    <w:p w:rsidR="00E71690" w:rsidRDefault="00E71690">
      <w:pPr>
        <w:spacing w:line="254" w:lineRule="exact"/>
        <w:ind w:firstLine="216"/>
        <w:rPr>
          <w:rFonts w:ascii="Verdana" w:hAnsi="Verdana" w:cs="Verdana"/>
          <w:color w:val="000000"/>
          <w:spacing w:val="-6"/>
          <w:sz w:val="17"/>
          <w:szCs w:val="17"/>
        </w:rPr>
      </w:pPr>
      <w:r>
        <w:rPr>
          <w:rFonts w:ascii="Verdana" w:hAnsi="Verdana" w:cs="Verdana"/>
          <w:color w:val="000000"/>
          <w:spacing w:val="-4"/>
          <w:sz w:val="17"/>
          <w:szCs w:val="17"/>
        </w:rPr>
        <w:t xml:space="preserve">Stan is no longer totally alone, for he is taking </w:t>
      </w:r>
      <w:r>
        <w:rPr>
          <w:rFonts w:ascii="Verdana" w:hAnsi="Verdana" w:cs="Verdana"/>
          <w:color w:val="000000"/>
          <w:spacing w:val="-2"/>
          <w:sz w:val="17"/>
          <w:szCs w:val="17"/>
        </w:rPr>
        <w:t xml:space="preserve">the risk of letting me into his private world of feelings. Stan gradually gets a sharper focus on his experiencing and is able to clarify his own feelings and attitudes. He sees that he has the </w:t>
      </w:r>
      <w:r>
        <w:rPr>
          <w:rFonts w:ascii="Verdana" w:hAnsi="Verdana" w:cs="Verdana"/>
          <w:color w:val="000000"/>
          <w:spacing w:val="-7"/>
          <w:sz w:val="17"/>
          <w:szCs w:val="17"/>
        </w:rPr>
        <w:t xml:space="preserve">capacity to make his own decisions. In short, our </w:t>
      </w:r>
      <w:r>
        <w:rPr>
          <w:rFonts w:ascii="Verdana" w:hAnsi="Verdana" w:cs="Verdana"/>
          <w:color w:val="000000"/>
          <w:spacing w:val="-5"/>
          <w:sz w:val="17"/>
          <w:szCs w:val="17"/>
        </w:rPr>
        <w:t>therapeutic relationship frees him from his self-</w:t>
      </w:r>
      <w:r>
        <w:rPr>
          <w:rFonts w:ascii="Verdana" w:hAnsi="Verdana" w:cs="Verdana"/>
          <w:color w:val="000000"/>
          <w:spacing w:val="-1"/>
          <w:sz w:val="17"/>
          <w:szCs w:val="17"/>
        </w:rPr>
        <w:t xml:space="preserve">defeating ways. Because of the caring and faith </w:t>
      </w:r>
      <w:r>
        <w:rPr>
          <w:rFonts w:ascii="Verdana" w:hAnsi="Verdana" w:cs="Verdana"/>
          <w:color w:val="000000"/>
          <w:spacing w:val="-3"/>
          <w:sz w:val="17"/>
          <w:szCs w:val="17"/>
        </w:rPr>
        <w:t xml:space="preserve">he experiences from me in our relationship, Stan </w:t>
      </w:r>
      <w:r>
        <w:rPr>
          <w:rFonts w:ascii="Verdana" w:hAnsi="Verdana" w:cs="Verdana"/>
          <w:color w:val="000000"/>
          <w:sz w:val="17"/>
          <w:szCs w:val="17"/>
        </w:rPr>
        <w:t xml:space="preserve">is able to increase his own faith and confidence </w:t>
      </w:r>
      <w:r>
        <w:rPr>
          <w:rFonts w:ascii="Verdana" w:hAnsi="Verdana" w:cs="Verdana"/>
          <w:color w:val="000000"/>
          <w:spacing w:val="-6"/>
          <w:sz w:val="17"/>
          <w:szCs w:val="17"/>
        </w:rPr>
        <w:t>in himself.</w:t>
      </w:r>
    </w:p>
    <w:p w:rsidR="00E71690" w:rsidRDefault="00E71690">
      <w:pPr>
        <w:spacing w:before="72" w:line="250" w:lineRule="exact"/>
        <w:ind w:right="216" w:firstLine="288"/>
        <w:rPr>
          <w:rFonts w:ascii="Verdana" w:hAnsi="Verdana" w:cs="Verdana"/>
          <w:color w:val="000000"/>
          <w:spacing w:val="-4"/>
          <w:sz w:val="17"/>
          <w:szCs w:val="17"/>
        </w:rPr>
      </w:pPr>
      <w:r>
        <w:rPr>
          <w:rFonts w:ascii="Verdana" w:hAnsi="Verdana" w:cs="Verdana"/>
          <w:color w:val="000000"/>
          <w:spacing w:val="-1"/>
          <w:sz w:val="17"/>
          <w:szCs w:val="17"/>
        </w:rPr>
        <w:t>My empathy assists Stan in hearing him</w:t>
      </w:r>
      <w:r>
        <w:rPr>
          <w:rFonts w:ascii="Verdana" w:hAnsi="Verdana" w:cs="Verdana"/>
          <w:color w:val="000000"/>
          <w:spacing w:val="-1"/>
          <w:sz w:val="17"/>
          <w:szCs w:val="17"/>
        </w:rPr>
        <w:softHyphen/>
      </w:r>
      <w:r>
        <w:rPr>
          <w:rFonts w:ascii="Verdana" w:hAnsi="Verdana" w:cs="Verdana"/>
          <w:color w:val="000000"/>
          <w:spacing w:val="-2"/>
          <w:sz w:val="17"/>
          <w:szCs w:val="17"/>
        </w:rPr>
        <w:t xml:space="preserve">self and accessing himself at a deeper level. </w:t>
      </w:r>
      <w:r>
        <w:rPr>
          <w:rFonts w:ascii="Verdana" w:hAnsi="Verdana" w:cs="Verdana"/>
          <w:color w:val="000000"/>
          <w:spacing w:val="-4"/>
          <w:sz w:val="17"/>
          <w:szCs w:val="17"/>
        </w:rPr>
        <w:t>Stan gradually becomes more sensitive to his own internal messages and less dependent on</w:t>
      </w:r>
    </w:p>
    <w:p w:rsidR="00E71690" w:rsidRDefault="00E71690">
      <w:pPr>
        <w:spacing w:after="108" w:line="244" w:lineRule="exact"/>
        <w:rPr>
          <w:rFonts w:ascii="Verdana" w:hAnsi="Verdana" w:cs="Verdana"/>
          <w:color w:val="000000"/>
          <w:sz w:val="17"/>
          <w:szCs w:val="17"/>
        </w:rPr>
      </w:pPr>
      <w:r>
        <w:rPr>
          <w:rFonts w:ascii="Verdana" w:hAnsi="Verdana" w:cs="Verdana"/>
          <w:color w:val="000000"/>
          <w:spacing w:val="-3"/>
          <w:sz w:val="17"/>
          <w:szCs w:val="17"/>
        </w:rPr>
        <w:t xml:space="preserve">confirmation from others around him. As a result of the therapeutic venture, Stan discovers that </w:t>
      </w:r>
      <w:r>
        <w:rPr>
          <w:rFonts w:ascii="Verdana" w:hAnsi="Verdana" w:cs="Verdana"/>
          <w:color w:val="000000"/>
          <w:spacing w:val="-7"/>
          <w:sz w:val="17"/>
          <w:szCs w:val="17"/>
        </w:rPr>
        <w:t xml:space="preserve">there is someone in his life whom he can depend </w:t>
      </w:r>
      <w:r>
        <w:rPr>
          <w:rFonts w:ascii="Verdana" w:hAnsi="Verdana" w:cs="Verdana"/>
          <w:color w:val="000000"/>
          <w:sz w:val="17"/>
          <w:szCs w:val="17"/>
        </w:rPr>
        <w:t>on—himself.</w:t>
      </w:r>
    </w:p>
    <w:p w:rsidR="00E71690" w:rsidRDefault="00E71690">
      <w:pPr>
        <w:spacing w:line="276" w:lineRule="auto"/>
        <w:ind w:right="72"/>
        <w:rPr>
          <w:rFonts w:ascii="Tahoma" w:hAnsi="Tahoma" w:cs="Tahoma"/>
          <w:b/>
          <w:bCs/>
          <w:color w:val="000000"/>
          <w:sz w:val="19"/>
          <w:szCs w:val="19"/>
        </w:rPr>
      </w:pPr>
      <w:r>
        <w:rPr>
          <w:rFonts w:ascii="Tahoma" w:hAnsi="Tahoma" w:cs="Tahoma"/>
          <w:b/>
          <w:bCs/>
          <w:color w:val="000000"/>
          <w:spacing w:val="-6"/>
          <w:sz w:val="19"/>
          <w:szCs w:val="19"/>
        </w:rPr>
        <w:t>Follow-Up: You Continue as Stan's Person-</w:t>
      </w:r>
      <w:r>
        <w:rPr>
          <w:rFonts w:ascii="Tahoma" w:hAnsi="Tahoma" w:cs="Tahoma"/>
          <w:b/>
          <w:bCs/>
          <w:color w:val="000000"/>
          <w:sz w:val="19"/>
          <w:szCs w:val="19"/>
        </w:rPr>
        <w:t>Centered Therapist</w:t>
      </w:r>
    </w:p>
    <w:p w:rsidR="00E71690" w:rsidRDefault="00E71690">
      <w:pPr>
        <w:spacing w:before="72" w:line="304" w:lineRule="auto"/>
        <w:jc w:val="both"/>
        <w:rPr>
          <w:rFonts w:ascii="Verdana" w:hAnsi="Verdana" w:cs="Verdana"/>
          <w:color w:val="000000"/>
          <w:sz w:val="17"/>
          <w:szCs w:val="17"/>
        </w:rPr>
      </w:pPr>
      <w:r>
        <w:rPr>
          <w:rFonts w:ascii="Verdana" w:hAnsi="Verdana" w:cs="Verdana"/>
          <w:color w:val="000000"/>
          <w:spacing w:val="-4"/>
          <w:sz w:val="17"/>
          <w:szCs w:val="17"/>
        </w:rPr>
        <w:t xml:space="preserve">Use these questions to help you think about how </w:t>
      </w:r>
      <w:r>
        <w:rPr>
          <w:rFonts w:ascii="Verdana" w:hAnsi="Verdana" w:cs="Verdana"/>
          <w:color w:val="000000"/>
          <w:spacing w:val="-6"/>
          <w:sz w:val="17"/>
          <w:szCs w:val="17"/>
        </w:rPr>
        <w:t xml:space="preserve">you would counsel Stan using a person-centered </w:t>
      </w:r>
      <w:r>
        <w:rPr>
          <w:rFonts w:ascii="Verdana" w:hAnsi="Verdana" w:cs="Verdana"/>
          <w:color w:val="000000"/>
          <w:sz w:val="17"/>
          <w:szCs w:val="17"/>
        </w:rPr>
        <w:t>approach:</w:t>
      </w:r>
    </w:p>
    <w:p w:rsidR="00E71690" w:rsidRDefault="00E71690">
      <w:pPr>
        <w:spacing w:before="72" w:line="312" w:lineRule="auto"/>
        <w:ind w:left="216"/>
        <w:jc w:val="both"/>
        <w:rPr>
          <w:rFonts w:ascii="Verdana" w:hAnsi="Verdana" w:cs="Verdana"/>
          <w:color w:val="000000"/>
          <w:spacing w:val="-2"/>
          <w:sz w:val="17"/>
          <w:szCs w:val="17"/>
        </w:rPr>
      </w:pPr>
      <w:r>
        <w:rPr>
          <w:rFonts w:ascii="Verdana" w:hAnsi="Verdana" w:cs="Verdana"/>
          <w:color w:val="000000"/>
          <w:spacing w:val="-5"/>
          <w:sz w:val="17"/>
          <w:szCs w:val="17"/>
        </w:rPr>
        <w:t xml:space="preserve">How would you respond to Stan's deep feelings </w:t>
      </w:r>
      <w:r>
        <w:rPr>
          <w:rFonts w:ascii="Verdana" w:hAnsi="Verdana" w:cs="Verdana"/>
          <w:color w:val="000000"/>
          <w:spacing w:val="-8"/>
          <w:sz w:val="17"/>
          <w:szCs w:val="17"/>
        </w:rPr>
        <w:t>of self-doubt? Could you enter his frame of ref</w:t>
      </w:r>
      <w:r>
        <w:rPr>
          <w:rFonts w:ascii="Verdana" w:hAnsi="Verdana" w:cs="Verdana"/>
          <w:color w:val="000000"/>
          <w:spacing w:val="-8"/>
          <w:sz w:val="17"/>
          <w:szCs w:val="17"/>
        </w:rPr>
        <w:softHyphen/>
        <w:t xml:space="preserve">erence and respond in an empathic manner that </w:t>
      </w:r>
      <w:r>
        <w:rPr>
          <w:rFonts w:ascii="Verdana" w:hAnsi="Verdana" w:cs="Verdana"/>
          <w:color w:val="000000"/>
          <w:spacing w:val="-6"/>
          <w:sz w:val="17"/>
          <w:szCs w:val="17"/>
        </w:rPr>
        <w:t xml:space="preserve">lets Stan know you hear his pain and struggle without needing to give advice or suggestions? </w:t>
      </w:r>
      <w:r>
        <w:rPr>
          <w:rFonts w:ascii="Verdana" w:hAnsi="Verdana" w:cs="Verdana"/>
          <w:color w:val="000000"/>
          <w:spacing w:val="-4"/>
          <w:sz w:val="17"/>
          <w:szCs w:val="17"/>
        </w:rPr>
        <w:t>How would you describe Stan's deeper strug</w:t>
      </w:r>
      <w:r>
        <w:rPr>
          <w:rFonts w:ascii="Verdana" w:hAnsi="Verdana" w:cs="Verdana"/>
          <w:color w:val="000000"/>
          <w:spacing w:val="-4"/>
          <w:sz w:val="17"/>
          <w:szCs w:val="17"/>
        </w:rPr>
        <w:softHyphen/>
      </w:r>
      <w:r>
        <w:rPr>
          <w:rFonts w:ascii="Verdana" w:hAnsi="Verdana" w:cs="Verdana"/>
          <w:color w:val="000000"/>
          <w:spacing w:val="-2"/>
          <w:sz w:val="17"/>
          <w:szCs w:val="17"/>
        </w:rPr>
        <w:t>gles? What sense do you have of his world?</w:t>
      </w:r>
    </w:p>
    <w:p w:rsidR="00E71690" w:rsidRDefault="00E71690">
      <w:pPr>
        <w:spacing w:before="72" w:after="108" w:line="304" w:lineRule="auto"/>
        <w:ind w:left="216"/>
        <w:jc w:val="both"/>
        <w:rPr>
          <w:rFonts w:ascii="Verdana" w:hAnsi="Verdana" w:cs="Verdana"/>
          <w:color w:val="000000"/>
          <w:spacing w:val="-2"/>
          <w:sz w:val="17"/>
          <w:szCs w:val="17"/>
        </w:rPr>
      </w:pPr>
      <w:r>
        <w:rPr>
          <w:rFonts w:ascii="Verdana" w:hAnsi="Verdana" w:cs="Verdana"/>
          <w:color w:val="000000"/>
          <w:spacing w:val="-4"/>
          <w:sz w:val="17"/>
          <w:szCs w:val="17"/>
        </w:rPr>
        <w:t>To what extent do you think that the relation</w:t>
      </w:r>
      <w:r>
        <w:rPr>
          <w:rFonts w:ascii="Verdana" w:hAnsi="Verdana" w:cs="Verdana"/>
          <w:color w:val="000000"/>
          <w:spacing w:val="-4"/>
          <w:sz w:val="17"/>
          <w:szCs w:val="17"/>
        </w:rPr>
        <w:softHyphen/>
      </w:r>
      <w:r>
        <w:rPr>
          <w:rFonts w:ascii="Verdana" w:hAnsi="Verdana" w:cs="Verdana"/>
          <w:color w:val="000000"/>
          <w:spacing w:val="-3"/>
          <w:sz w:val="17"/>
          <w:szCs w:val="17"/>
        </w:rPr>
        <w:t xml:space="preserve">ship you would develop with Stan would help </w:t>
      </w:r>
      <w:r>
        <w:rPr>
          <w:rFonts w:ascii="Verdana" w:hAnsi="Verdana" w:cs="Verdana"/>
          <w:color w:val="000000"/>
          <w:spacing w:val="3"/>
          <w:sz w:val="17"/>
          <w:szCs w:val="17"/>
        </w:rPr>
        <w:t xml:space="preserve">him move forward in a positive direction? </w:t>
      </w:r>
      <w:r>
        <w:rPr>
          <w:rFonts w:ascii="Verdana" w:hAnsi="Verdana" w:cs="Verdana"/>
          <w:color w:val="000000"/>
          <w:sz w:val="17"/>
          <w:szCs w:val="17"/>
        </w:rPr>
        <w:t>What, if anything, might get in your way—</w:t>
      </w:r>
      <w:r>
        <w:rPr>
          <w:rFonts w:ascii="Verdana" w:hAnsi="Verdana" w:cs="Verdana"/>
          <w:color w:val="000000"/>
          <w:spacing w:val="-1"/>
          <w:sz w:val="17"/>
          <w:szCs w:val="17"/>
        </w:rPr>
        <w:t xml:space="preserve">either with him or in yourself—in establishing </w:t>
      </w:r>
      <w:r>
        <w:rPr>
          <w:rFonts w:ascii="Verdana" w:hAnsi="Verdana" w:cs="Verdana"/>
          <w:color w:val="000000"/>
          <w:spacing w:val="-2"/>
          <w:sz w:val="17"/>
          <w:szCs w:val="17"/>
        </w:rPr>
        <w:t>a therapeutic relationship?</w:t>
      </w:r>
    </w:p>
    <w:p w:rsidR="00E71690" w:rsidRDefault="00E71690">
      <w:pPr>
        <w:spacing w:before="36" w:after="36" w:line="300" w:lineRule="auto"/>
        <w:ind w:right="72"/>
        <w:rPr>
          <w:rFonts w:ascii="Arial" w:hAnsi="Arial" w:cs="Arial"/>
          <w:b/>
          <w:bCs/>
          <w:color w:val="000000"/>
          <w:spacing w:val="-5"/>
          <w:sz w:val="18"/>
          <w:szCs w:val="18"/>
        </w:rPr>
      </w:pPr>
      <w:r>
        <w:rPr>
          <w:noProof/>
        </w:rPr>
        <w:pict>
          <v:shape id="_x0000_s1338" type="#_x0000_t202" style="position:absolute;margin-left:311.55pt;margin-top:288.1pt;width:33.65pt;height:29.65pt;z-index:25145395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17"/>
                    <w:ind w:left="5" w:right="92"/>
                  </w:pPr>
                  <w:r>
                    <w:rPr>
                      <w:noProof/>
                    </w:rPr>
                    <w:drawing>
                      <wp:inline distT="0" distB="0" distL="0" distR="0">
                        <wp:extent cx="361950" cy="361950"/>
                        <wp:effectExtent l="19050" t="0" r="0" b="0"/>
                        <wp:docPr id="27" name="Picture 27" descr="_Pic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343"/>
                                <pic:cNvPicPr>
                                  <a:picLocks noChangeAspect="1" noChangeArrowheads="1"/>
                                </pic:cNvPicPr>
                              </pic:nvPicPr>
                              <pic:blipFill>
                                <a:blip r:embed="rId1213"/>
                                <a:srcRect/>
                                <a:stretch>
                                  <a:fillRect/>
                                </a:stretch>
                              </pic:blipFill>
                              <pic:spPr bwMode="auto">
                                <a:xfrm>
                                  <a:off x="0" y="0"/>
                                  <a:ext cx="36195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color w:val="000000"/>
          <w:spacing w:val="-5"/>
          <w:sz w:val="18"/>
          <w:szCs w:val="18"/>
        </w:rPr>
        <w:t xml:space="preserve">See </w:t>
      </w:r>
      <w:r>
        <w:rPr>
          <w:rFonts w:ascii="Garamond" w:hAnsi="Garamond" w:cs="Garamond"/>
          <w:b/>
          <w:bCs/>
          <w:i/>
          <w:iCs/>
          <w:color w:val="000000"/>
          <w:spacing w:val="-5"/>
          <w:w w:val="85"/>
          <w:sz w:val="20"/>
          <w:szCs w:val="20"/>
        </w:rPr>
        <w:t xml:space="preserve">DVD </w:t>
      </w:r>
      <w:r>
        <w:rPr>
          <w:rFonts w:ascii="Arial" w:hAnsi="Arial" w:cs="Arial"/>
          <w:i/>
          <w:iCs/>
          <w:color w:val="000000"/>
          <w:spacing w:val="-5"/>
          <w:sz w:val="18"/>
          <w:szCs w:val="18"/>
        </w:rPr>
        <w:t xml:space="preserve">for Theory and Practice of </w:t>
      </w:r>
      <w:r>
        <w:rPr>
          <w:rFonts w:ascii="Arial" w:hAnsi="Arial" w:cs="Arial"/>
          <w:i/>
          <w:iCs/>
          <w:color w:val="000000"/>
          <w:spacing w:val="-3"/>
          <w:sz w:val="18"/>
          <w:szCs w:val="18"/>
        </w:rPr>
        <w:t xml:space="preserve">Counseling and Psychotherapy: The Case </w:t>
      </w:r>
      <w:r>
        <w:rPr>
          <w:rFonts w:ascii="Arial" w:hAnsi="Arial" w:cs="Arial"/>
          <w:i/>
          <w:iCs/>
          <w:color w:val="000000"/>
          <w:spacing w:val="-5"/>
          <w:sz w:val="18"/>
          <w:szCs w:val="18"/>
        </w:rPr>
        <w:t xml:space="preserve">of Stan and Lecturettes </w:t>
      </w:r>
      <w:r>
        <w:rPr>
          <w:rFonts w:ascii="Arial" w:hAnsi="Arial" w:cs="Arial"/>
          <w:b/>
          <w:bCs/>
          <w:color w:val="000000"/>
          <w:spacing w:val="-5"/>
          <w:sz w:val="18"/>
          <w:szCs w:val="18"/>
        </w:rPr>
        <w:t>(Session 5 on person-centered therapy) for a demonstration of my approach to counseling Stan from this perspec</w:t>
      </w:r>
      <w:r>
        <w:rPr>
          <w:rFonts w:ascii="Arial" w:hAnsi="Arial" w:cs="Arial"/>
          <w:b/>
          <w:bCs/>
          <w:color w:val="000000"/>
          <w:spacing w:val="-5"/>
          <w:sz w:val="18"/>
          <w:szCs w:val="18"/>
        </w:rPr>
        <w:softHyphen/>
      </w:r>
      <w:r>
        <w:rPr>
          <w:rFonts w:ascii="Arial" w:hAnsi="Arial" w:cs="Arial"/>
          <w:b/>
          <w:bCs/>
          <w:color w:val="000000"/>
          <w:spacing w:val="-7"/>
          <w:sz w:val="18"/>
          <w:szCs w:val="18"/>
        </w:rPr>
        <w:t xml:space="preserve">tive. This session focuses on exploring the </w:t>
      </w:r>
      <w:r>
        <w:rPr>
          <w:rFonts w:ascii="Arial" w:hAnsi="Arial" w:cs="Arial"/>
          <w:b/>
          <w:bCs/>
          <w:color w:val="000000"/>
          <w:spacing w:val="-5"/>
          <w:sz w:val="18"/>
          <w:szCs w:val="18"/>
        </w:rPr>
        <w:t>immediacy of our relationship and assisting Stan in finding his own way.</w:t>
      </w:r>
    </w:p>
    <w:p w:rsidR="00E71690" w:rsidRDefault="00E71690">
      <w:pPr>
        <w:widowControl/>
        <w:kinsoku/>
        <w:autoSpaceDE w:val="0"/>
        <w:autoSpaceDN w:val="0"/>
        <w:adjustRightInd w:val="0"/>
        <w:sectPr w:rsidR="00E71690">
          <w:headerReference w:type="even" r:id="rId1214"/>
          <w:headerReference w:type="default" r:id="rId1215"/>
          <w:footerReference w:type="even" r:id="rId1216"/>
          <w:footerReference w:type="default" r:id="rId1217"/>
          <w:pgSz w:w="12240" w:h="15840"/>
          <w:pgMar w:top="701" w:right="1869" w:bottom="2050" w:left="1926" w:header="0" w:footer="0" w:gutter="0"/>
          <w:cols w:num="2" w:space="720" w:equalWidth="0">
            <w:col w:w="4080" w:space="225"/>
            <w:col w:w="4080"/>
          </w:cols>
          <w:noEndnote/>
        </w:sectPr>
      </w:pPr>
    </w:p>
    <w:p w:rsidR="00E71690" w:rsidRDefault="00E71690">
      <w:pPr>
        <w:spacing w:before="83" w:line="288" w:lineRule="exact"/>
      </w:pPr>
    </w:p>
    <w:p w:rsidR="00E71690" w:rsidRDefault="00E71690">
      <w:pPr>
        <w:spacing w:before="83" w:line="288" w:lineRule="exact"/>
        <w:sectPr w:rsidR="00E71690">
          <w:headerReference w:type="even" r:id="rId1218"/>
          <w:headerReference w:type="default" r:id="rId1219"/>
          <w:footerReference w:type="even" r:id="rId1220"/>
          <w:footerReference w:type="default" r:id="rId1221"/>
          <w:type w:val="continuous"/>
          <w:pgSz w:w="12240" w:h="15840"/>
          <w:pgMar w:top="701" w:right="1873" w:bottom="2050" w:left="1932" w:header="0" w:footer="0" w:gutter="0"/>
          <w:cols w:space="720"/>
          <w:noEndnote/>
        </w:sectPr>
      </w:pPr>
    </w:p>
    <w:p w:rsidR="00E71690" w:rsidRDefault="00E71690">
      <w:pPr>
        <w:spacing w:before="756"/>
        <w:ind w:left="936"/>
        <w:rPr>
          <w:rFonts w:ascii="Arial" w:hAnsi="Arial" w:cs="Arial"/>
          <w:b/>
          <w:bCs/>
          <w:color w:val="A7B45E"/>
          <w:spacing w:val="42"/>
          <w:sz w:val="28"/>
          <w:szCs w:val="28"/>
        </w:rPr>
      </w:pPr>
      <w:r>
        <w:rPr>
          <w:rFonts w:ascii="Arial" w:hAnsi="Arial" w:cs="Arial"/>
          <w:b/>
          <w:bCs/>
          <w:color w:val="A7B45E"/>
          <w:spacing w:val="42"/>
          <w:sz w:val="28"/>
          <w:szCs w:val="28"/>
        </w:rPr>
        <w:t>SUMMARY AND EVALUATION</w:t>
      </w:r>
    </w:p>
    <w:p w:rsidR="00E71690" w:rsidRDefault="00E71690">
      <w:pPr>
        <w:spacing w:before="108" w:line="276" w:lineRule="auto"/>
        <w:ind w:left="936"/>
        <w:rPr>
          <w:rFonts w:ascii="Garamond" w:hAnsi="Garamond" w:cs="Garamond"/>
          <w:spacing w:val="20"/>
          <w:sz w:val="23"/>
          <w:szCs w:val="23"/>
        </w:rPr>
      </w:pPr>
      <w:r>
        <w:rPr>
          <w:rFonts w:ascii="Garamond" w:hAnsi="Garamond" w:cs="Garamond"/>
          <w:spacing w:val="20"/>
          <w:sz w:val="23"/>
          <w:szCs w:val="23"/>
        </w:rPr>
        <w:t>Summary</w:t>
      </w:r>
    </w:p>
    <w:p w:rsidR="00E71690" w:rsidRDefault="00E71690">
      <w:pPr>
        <w:ind w:left="936" w:right="1656"/>
        <w:jc w:val="both"/>
        <w:rPr>
          <w:rFonts w:ascii="Garamond" w:hAnsi="Garamond" w:cs="Garamond"/>
          <w:sz w:val="23"/>
          <w:szCs w:val="23"/>
        </w:rPr>
      </w:pPr>
      <w:r>
        <w:rPr>
          <w:rFonts w:ascii="Garamond" w:hAnsi="Garamond" w:cs="Garamond"/>
          <w:spacing w:val="-1"/>
          <w:sz w:val="23"/>
          <w:szCs w:val="23"/>
        </w:rPr>
        <w:t xml:space="preserve">Person-centered therapy is based on a philosophy of human nature that postulates </w:t>
      </w:r>
      <w:r>
        <w:rPr>
          <w:rFonts w:ascii="Garamond" w:hAnsi="Garamond" w:cs="Garamond"/>
          <w:spacing w:val="2"/>
          <w:sz w:val="23"/>
          <w:szCs w:val="23"/>
        </w:rPr>
        <w:t xml:space="preserve">an innate striving for self-actualization. Further, Rogers's view of human nature </w:t>
      </w:r>
      <w:r>
        <w:rPr>
          <w:rFonts w:ascii="Garamond" w:hAnsi="Garamond" w:cs="Garamond"/>
          <w:spacing w:val="1"/>
          <w:sz w:val="23"/>
          <w:szCs w:val="23"/>
        </w:rPr>
        <w:t xml:space="preserve">is phenomenological; that is, we structure ourselves according to our perceptions </w:t>
      </w:r>
      <w:r>
        <w:rPr>
          <w:rFonts w:ascii="Garamond" w:hAnsi="Garamond" w:cs="Garamond"/>
          <w:sz w:val="23"/>
          <w:szCs w:val="23"/>
        </w:rPr>
        <w:t>of reality. We are motivated to actualize ourselves in the reality that we perceive.</w:t>
      </w:r>
    </w:p>
    <w:p w:rsidR="00E71690" w:rsidRDefault="00E71690">
      <w:pPr>
        <w:spacing w:before="180"/>
        <w:ind w:left="936" w:right="1656" w:firstLine="288"/>
        <w:jc w:val="both"/>
        <w:rPr>
          <w:rFonts w:ascii="Garamond" w:hAnsi="Garamond" w:cs="Garamond"/>
          <w:spacing w:val="-1"/>
          <w:sz w:val="23"/>
          <w:szCs w:val="23"/>
        </w:rPr>
      </w:pPr>
      <w:r>
        <w:rPr>
          <w:rFonts w:ascii="Garamond" w:hAnsi="Garamond" w:cs="Garamond"/>
          <w:spacing w:val="2"/>
          <w:sz w:val="23"/>
          <w:szCs w:val="23"/>
        </w:rPr>
        <w:t>Rogers's theory rests on the assumption that clients can understand the fac</w:t>
      </w:r>
      <w:r>
        <w:rPr>
          <w:rFonts w:ascii="Garamond" w:hAnsi="Garamond" w:cs="Garamond"/>
          <w:spacing w:val="2"/>
          <w:sz w:val="23"/>
          <w:szCs w:val="23"/>
        </w:rPr>
        <w:softHyphen/>
      </w:r>
      <w:r>
        <w:rPr>
          <w:rFonts w:ascii="Garamond" w:hAnsi="Garamond" w:cs="Garamond"/>
          <w:spacing w:val="-1"/>
          <w:sz w:val="23"/>
          <w:szCs w:val="23"/>
        </w:rPr>
        <w:t xml:space="preserve">tors in their lives that are causing them to be unhappy. They also have the capacity </w:t>
      </w:r>
      <w:r>
        <w:rPr>
          <w:rFonts w:ascii="Garamond" w:hAnsi="Garamond" w:cs="Garamond"/>
          <w:spacing w:val="1"/>
          <w:sz w:val="23"/>
          <w:szCs w:val="23"/>
        </w:rPr>
        <w:t>for self-direction and constructive personal change. Change will occur if a con</w:t>
      </w:r>
      <w:r>
        <w:rPr>
          <w:rFonts w:ascii="Garamond" w:hAnsi="Garamond" w:cs="Garamond"/>
          <w:spacing w:val="1"/>
          <w:sz w:val="23"/>
          <w:szCs w:val="23"/>
        </w:rPr>
        <w:softHyphen/>
      </w:r>
      <w:r>
        <w:rPr>
          <w:rFonts w:ascii="Garamond" w:hAnsi="Garamond" w:cs="Garamond"/>
          <w:spacing w:val="-3"/>
          <w:sz w:val="23"/>
          <w:szCs w:val="23"/>
        </w:rPr>
        <w:t xml:space="preserve">gruent therapist makes psychological contact with a client in a state of anxiety or </w:t>
      </w:r>
      <w:r>
        <w:rPr>
          <w:rFonts w:ascii="Garamond" w:hAnsi="Garamond" w:cs="Garamond"/>
          <w:spacing w:val="3"/>
          <w:sz w:val="23"/>
          <w:szCs w:val="23"/>
        </w:rPr>
        <w:t>incongruence. It is essential for the therapist to establish a relationship the cli</w:t>
      </w:r>
      <w:r>
        <w:rPr>
          <w:rFonts w:ascii="Garamond" w:hAnsi="Garamond" w:cs="Garamond"/>
          <w:spacing w:val="3"/>
          <w:sz w:val="23"/>
          <w:szCs w:val="23"/>
        </w:rPr>
        <w:softHyphen/>
        <w:t xml:space="preserve">ent perceives as genuine, accepting, and understanding. Therapeutic counseling </w:t>
      </w:r>
      <w:r>
        <w:rPr>
          <w:rFonts w:ascii="Garamond" w:hAnsi="Garamond" w:cs="Garamond"/>
          <w:spacing w:val="-1"/>
          <w:sz w:val="23"/>
          <w:szCs w:val="23"/>
        </w:rPr>
        <w:t>is based on an I/Thou, or person-to-person, relationship in the safety and accept</w:t>
      </w:r>
      <w:r>
        <w:rPr>
          <w:rFonts w:ascii="Garamond" w:hAnsi="Garamond" w:cs="Garamond"/>
          <w:spacing w:val="-1"/>
          <w:sz w:val="23"/>
          <w:szCs w:val="23"/>
        </w:rPr>
        <w:softHyphen/>
      </w:r>
      <w:r>
        <w:rPr>
          <w:rFonts w:ascii="Garamond" w:hAnsi="Garamond" w:cs="Garamond"/>
          <w:spacing w:val="-2"/>
          <w:sz w:val="23"/>
          <w:szCs w:val="23"/>
        </w:rPr>
        <w:t xml:space="preserve">ance of which clients drop their defenses and come to accept and integrate aspects </w:t>
      </w:r>
      <w:r>
        <w:rPr>
          <w:rFonts w:ascii="Garamond" w:hAnsi="Garamond" w:cs="Garamond"/>
          <w:spacing w:val="-1"/>
          <w:sz w:val="23"/>
          <w:szCs w:val="23"/>
        </w:rPr>
        <w:t>that they have denied or distorted. The person-centered approach emphasizes this</w:t>
      </w:r>
    </w:p>
    <w:p w:rsidR="00E71690" w:rsidRDefault="00E71690">
      <w:pPr>
        <w:widowControl/>
        <w:kinsoku/>
        <w:autoSpaceDE w:val="0"/>
        <w:autoSpaceDN w:val="0"/>
        <w:adjustRightInd w:val="0"/>
        <w:sectPr w:rsidR="00E71690">
          <w:headerReference w:type="even" r:id="rId1222"/>
          <w:headerReference w:type="default" r:id="rId1223"/>
          <w:footerReference w:type="even" r:id="rId1224"/>
          <w:footerReference w:type="default" r:id="rId1225"/>
          <w:type w:val="continuous"/>
          <w:pgSz w:w="12240" w:h="15840"/>
          <w:pgMar w:top="701" w:right="807" w:bottom="2050" w:left="1466" w:header="0" w:footer="0" w:gutter="0"/>
          <w:cols w:space="720"/>
          <w:noEndnote/>
        </w:sectPr>
      </w:pPr>
    </w:p>
    <w:tbl>
      <w:tblPr>
        <w:tblW w:w="0" w:type="auto"/>
        <w:tblLayout w:type="fixed"/>
        <w:tblCellMar>
          <w:left w:w="0" w:type="dxa"/>
          <w:right w:w="0" w:type="dxa"/>
        </w:tblCellMar>
        <w:tblLook w:val="0000"/>
      </w:tblPr>
      <w:tblGrid>
        <w:gridCol w:w="744"/>
        <w:gridCol w:w="7896"/>
      </w:tblGrid>
      <w:tr w:rsidR="00E71690" w:rsidRPr="00E71690">
        <w:tblPrEx>
          <w:tblCellMar>
            <w:top w:w="0" w:type="dxa"/>
            <w:left w:w="0" w:type="dxa"/>
            <w:bottom w:w="0" w:type="dxa"/>
            <w:right w:w="0" w:type="dxa"/>
          </w:tblCellMar>
        </w:tblPrEx>
        <w:trPr>
          <w:trHeight w:hRule="exact" w:val="12718"/>
        </w:trPr>
        <w:tc>
          <w:tcPr>
            <w:tcW w:w="744" w:type="dxa"/>
            <w:tcBorders>
              <w:top w:val="nil"/>
              <w:left w:val="nil"/>
              <w:bottom w:val="nil"/>
              <w:right w:val="nil"/>
            </w:tcBorders>
            <w:textDirection w:val="btLr"/>
          </w:tcPr>
          <w:p w:rsidR="00E71690" w:rsidRPr="00E71690" w:rsidRDefault="00E71690">
            <w:pPr>
              <w:spacing w:before="324" w:line="188" w:lineRule="exact"/>
              <w:ind w:left="9108"/>
              <w:rPr>
                <w:rFonts w:ascii="Bookman Old Style" w:hAnsi="Bookman Old Style" w:cs="Bookman Old Style"/>
                <w:w w:val="105"/>
                <w:sz w:val="18"/>
                <w:szCs w:val="18"/>
              </w:rPr>
            </w:pPr>
            <w:r w:rsidRPr="00E71690">
              <w:rPr>
                <w:rFonts w:ascii="Bookman Old Style" w:hAnsi="Bookman Old Style" w:cs="Bookman Old Style"/>
                <w:w w:val="105"/>
                <w:sz w:val="18"/>
                <w:szCs w:val="18"/>
              </w:rPr>
              <w:t>198</w:t>
            </w:r>
          </w:p>
          <w:p w:rsidR="00E71690" w:rsidRPr="00E71690" w:rsidRDefault="00E71690">
            <w:pPr>
              <w:spacing w:before="72"/>
              <w:ind w:left="7524"/>
              <w:rPr>
                <w:rFonts w:ascii="Arial Narrow" w:hAnsi="Arial Narrow" w:cs="Arial Narrow"/>
                <w:sz w:val="13"/>
                <w:szCs w:val="13"/>
              </w:rPr>
            </w:pPr>
            <w:r w:rsidRPr="00E71690">
              <w:rPr>
                <w:rFonts w:ascii="Arial Narrow" w:hAnsi="Arial Narrow" w:cs="Arial Narrow"/>
                <w:sz w:val="13"/>
                <w:szCs w:val="13"/>
              </w:rPr>
              <w:t>CHAPTER SEVEN</w:t>
            </w:r>
          </w:p>
        </w:tc>
        <w:tc>
          <w:tcPr>
            <w:tcW w:w="7896" w:type="dxa"/>
            <w:tcBorders>
              <w:top w:val="nil"/>
              <w:left w:val="nil"/>
              <w:bottom w:val="nil"/>
              <w:right w:val="nil"/>
            </w:tcBorders>
          </w:tcPr>
          <w:p w:rsidR="00E71690" w:rsidRPr="00E71690" w:rsidRDefault="00E71690">
            <w:pPr>
              <w:ind w:left="468" w:right="180"/>
              <w:jc w:val="both"/>
              <w:rPr>
                <w:rFonts w:ascii="Garamond" w:hAnsi="Garamond" w:cs="Garamond"/>
                <w:spacing w:val="-4"/>
              </w:rPr>
            </w:pPr>
            <w:r w:rsidRPr="00E71690">
              <w:rPr>
                <w:rFonts w:ascii="Garamond" w:hAnsi="Garamond" w:cs="Garamond"/>
                <w:spacing w:val="-1"/>
              </w:rPr>
              <w:t xml:space="preserve">personal relationship between client and therapist; the therapist's attitudes are </w:t>
            </w:r>
            <w:r w:rsidRPr="00E71690">
              <w:rPr>
                <w:rFonts w:ascii="Garamond" w:hAnsi="Garamond" w:cs="Garamond"/>
                <w:spacing w:val="-3"/>
              </w:rPr>
              <w:t xml:space="preserve">more critical than are knowledge, theory, or techniques employed. In the context </w:t>
            </w:r>
            <w:r w:rsidRPr="00E71690">
              <w:rPr>
                <w:rFonts w:ascii="Garamond" w:hAnsi="Garamond" w:cs="Garamond"/>
                <w:spacing w:val="-7"/>
              </w:rPr>
              <w:t xml:space="preserve">of this relationship, clients unleash their growth potential and become more of the </w:t>
            </w:r>
            <w:r w:rsidRPr="00E71690">
              <w:rPr>
                <w:rFonts w:ascii="Garamond" w:hAnsi="Garamond" w:cs="Garamond"/>
                <w:spacing w:val="-4"/>
              </w:rPr>
              <w:t>person they are capable of becoming.</w:t>
            </w:r>
          </w:p>
          <w:p w:rsidR="00E71690" w:rsidRPr="00E71690" w:rsidRDefault="00E71690">
            <w:pPr>
              <w:ind w:left="468" w:right="180" w:firstLine="324"/>
              <w:jc w:val="both"/>
              <w:rPr>
                <w:rFonts w:ascii="Garamond" w:hAnsi="Garamond" w:cs="Garamond"/>
                <w:spacing w:val="-2"/>
              </w:rPr>
            </w:pPr>
            <w:r w:rsidRPr="00E71690">
              <w:rPr>
                <w:rFonts w:ascii="Garamond" w:hAnsi="Garamond" w:cs="Garamond"/>
                <w:spacing w:val="-7"/>
              </w:rPr>
              <w:t xml:space="preserve">This approach places primary responsibility for the direction of therapy on the </w:t>
            </w:r>
            <w:r w:rsidRPr="00E71690">
              <w:rPr>
                <w:rFonts w:ascii="Garamond" w:hAnsi="Garamond" w:cs="Garamond"/>
                <w:spacing w:val="-6"/>
              </w:rPr>
              <w:t xml:space="preserve">client. In the therapeutic context, individuals have the opportunity to decide for </w:t>
            </w:r>
            <w:r w:rsidRPr="00E71690">
              <w:rPr>
                <w:rFonts w:ascii="Garamond" w:hAnsi="Garamond" w:cs="Garamond"/>
                <w:spacing w:val="-5"/>
              </w:rPr>
              <w:t xml:space="preserve">themselves and come to terms with their own personal power. The underlying </w:t>
            </w:r>
            <w:r w:rsidRPr="00E71690">
              <w:rPr>
                <w:rFonts w:ascii="Garamond" w:hAnsi="Garamond" w:cs="Garamond"/>
                <w:spacing w:val="-4"/>
              </w:rPr>
              <w:t>assumption is that no one knows the client better than the client; in short, the cli</w:t>
            </w:r>
            <w:r w:rsidRPr="00E71690">
              <w:rPr>
                <w:rFonts w:ascii="Garamond" w:hAnsi="Garamond" w:cs="Garamond"/>
                <w:spacing w:val="-4"/>
              </w:rPr>
              <w:softHyphen/>
            </w:r>
            <w:r w:rsidRPr="00E71690">
              <w:rPr>
                <w:rFonts w:ascii="Garamond" w:hAnsi="Garamond" w:cs="Garamond"/>
                <w:spacing w:val="-2"/>
              </w:rPr>
              <w:t xml:space="preserve">ent is viewed as an expert on his or her own life (Cain, 2010). The general goals </w:t>
            </w:r>
            <w:r w:rsidRPr="00E71690">
              <w:rPr>
                <w:rFonts w:ascii="Garamond" w:hAnsi="Garamond" w:cs="Garamond"/>
                <w:spacing w:val="-5"/>
              </w:rPr>
              <w:t xml:space="preserve">of therapy are becoming more open to experience, achieving self-trust, developing </w:t>
            </w:r>
            <w:r w:rsidRPr="00E71690">
              <w:rPr>
                <w:rFonts w:ascii="Garamond" w:hAnsi="Garamond" w:cs="Garamond"/>
                <w:spacing w:val="-3"/>
              </w:rPr>
              <w:t xml:space="preserve">an internal source of evaluation, and being willing to continue growing. Specific </w:t>
            </w:r>
            <w:r w:rsidRPr="00E71690">
              <w:rPr>
                <w:rFonts w:ascii="Garamond" w:hAnsi="Garamond" w:cs="Garamond"/>
                <w:spacing w:val="-2"/>
              </w:rPr>
              <w:t xml:space="preserve">goals are not suggested for clients; rather, clients choose their own values and </w:t>
            </w:r>
            <w:r w:rsidRPr="00E71690">
              <w:rPr>
                <w:rFonts w:ascii="Garamond" w:hAnsi="Garamond" w:cs="Garamond"/>
                <w:spacing w:val="-3"/>
              </w:rPr>
              <w:t xml:space="preserve">goals. Current applications of the theory emphasize more active participation by </w:t>
            </w:r>
            <w:r w:rsidRPr="00E71690">
              <w:rPr>
                <w:rFonts w:ascii="Garamond" w:hAnsi="Garamond" w:cs="Garamond"/>
                <w:spacing w:val="-7"/>
              </w:rPr>
              <w:t xml:space="preserve">the therapist than was the case earlier. Counselors are now encouraged to be fully </w:t>
            </w:r>
            <w:r w:rsidRPr="00E71690">
              <w:rPr>
                <w:rFonts w:ascii="Garamond" w:hAnsi="Garamond" w:cs="Garamond"/>
                <w:spacing w:val="-5"/>
              </w:rPr>
              <w:t xml:space="preserve">involved as persons in the therapeutic relationship. More latitude is allowed for </w:t>
            </w:r>
            <w:r w:rsidRPr="00E71690">
              <w:rPr>
                <w:rFonts w:ascii="Garamond" w:hAnsi="Garamond" w:cs="Garamond"/>
                <w:spacing w:val="-8"/>
              </w:rPr>
              <w:t xml:space="preserve">therapists to express their reactions and feelings as they are appropriate to what is </w:t>
            </w:r>
            <w:r w:rsidRPr="00E71690">
              <w:rPr>
                <w:rFonts w:ascii="Garamond" w:hAnsi="Garamond" w:cs="Garamond"/>
                <w:spacing w:val="-4"/>
              </w:rPr>
              <w:t xml:space="preserve">occurring in therapy. Person-centered practitioners are willing to be transparent </w:t>
            </w:r>
            <w:r w:rsidRPr="00E71690">
              <w:rPr>
                <w:rFonts w:ascii="Garamond" w:hAnsi="Garamond" w:cs="Garamond"/>
                <w:spacing w:val="-6"/>
              </w:rPr>
              <w:t xml:space="preserve">about persistent feelings that exist in their relationships with clients (Watson et al., </w:t>
            </w:r>
            <w:r w:rsidRPr="00E71690">
              <w:rPr>
                <w:rFonts w:ascii="Garamond" w:hAnsi="Garamond" w:cs="Garamond"/>
                <w:spacing w:val="-4"/>
              </w:rPr>
              <w:t xml:space="preserve">2011). It is the therapist's job to adapt and accommodate in a manner that works </w:t>
            </w:r>
            <w:r w:rsidRPr="00E71690">
              <w:rPr>
                <w:rFonts w:ascii="Garamond" w:hAnsi="Garamond" w:cs="Garamond"/>
                <w:spacing w:val="-3"/>
              </w:rPr>
              <w:t xml:space="preserve">best for each client, which means being flexible in the application of methods in </w:t>
            </w:r>
            <w:r w:rsidRPr="00E71690">
              <w:rPr>
                <w:rFonts w:ascii="Garamond" w:hAnsi="Garamond" w:cs="Garamond"/>
                <w:spacing w:val="-2"/>
              </w:rPr>
              <w:t>the counseling process (Cain, 2010).</w:t>
            </w:r>
          </w:p>
          <w:p w:rsidR="00E71690" w:rsidRPr="00E71690" w:rsidRDefault="00E71690">
            <w:pPr>
              <w:spacing w:before="288"/>
              <w:ind w:left="461"/>
              <w:rPr>
                <w:rFonts w:ascii="Bookman Old Style" w:hAnsi="Bookman Old Style" w:cs="Bookman Old Style"/>
                <w:spacing w:val="-18"/>
                <w:sz w:val="29"/>
                <w:szCs w:val="29"/>
              </w:rPr>
            </w:pPr>
            <w:r w:rsidRPr="00E71690">
              <w:rPr>
                <w:rFonts w:ascii="Bookman Old Style" w:hAnsi="Bookman Old Style" w:cs="Bookman Old Style"/>
                <w:spacing w:val="-18"/>
                <w:sz w:val="29"/>
                <w:szCs w:val="29"/>
              </w:rPr>
              <w:t>Contributions of the Person-Centered Approach</w:t>
            </w:r>
          </w:p>
          <w:p w:rsidR="00E71690" w:rsidRPr="00E71690" w:rsidRDefault="00E71690">
            <w:pPr>
              <w:ind w:left="468" w:right="180"/>
              <w:jc w:val="both"/>
              <w:rPr>
                <w:rFonts w:ascii="Garamond" w:hAnsi="Garamond" w:cs="Garamond"/>
                <w:spacing w:val="-4"/>
              </w:rPr>
            </w:pPr>
            <w:r w:rsidRPr="00E71690">
              <w:rPr>
                <w:rFonts w:ascii="Garamond" w:hAnsi="Garamond" w:cs="Garamond"/>
                <w:spacing w:val="-1"/>
              </w:rPr>
              <w:t xml:space="preserve">When Rogers founded nondirective counseling more than 7o years ago, there </w:t>
            </w:r>
            <w:r w:rsidRPr="00E71690">
              <w:rPr>
                <w:rFonts w:ascii="Garamond" w:hAnsi="Garamond" w:cs="Garamond"/>
                <w:spacing w:val="-4"/>
              </w:rPr>
              <w:t xml:space="preserve">were very few other therapeutic models. The longevity of this approach is certainly </w:t>
            </w:r>
            <w:r w:rsidRPr="00E71690">
              <w:rPr>
                <w:rFonts w:ascii="Garamond" w:hAnsi="Garamond" w:cs="Garamond"/>
                <w:spacing w:val="-2"/>
              </w:rPr>
              <w:t xml:space="preserve">a factor to consider in assessing its influence. Cain (2008) states: "An extensive body of research has been generated and provides support for the effectiveness </w:t>
            </w:r>
            <w:r w:rsidRPr="00E71690">
              <w:rPr>
                <w:rFonts w:ascii="Garamond" w:hAnsi="Garamond" w:cs="Garamond"/>
                <w:spacing w:val="-5"/>
              </w:rPr>
              <w:t xml:space="preserve">of person-centered therapy with a wide range of clients and problems of all age </w:t>
            </w:r>
            <w:r w:rsidRPr="00E71690">
              <w:rPr>
                <w:rFonts w:ascii="Garamond" w:hAnsi="Garamond" w:cs="Garamond"/>
                <w:spacing w:val="-4"/>
              </w:rPr>
              <w:t>groups" (p. 214).</w:t>
            </w:r>
          </w:p>
          <w:p w:rsidR="00E71690" w:rsidRPr="00E71690" w:rsidRDefault="00E71690">
            <w:pPr>
              <w:spacing w:before="72"/>
              <w:ind w:left="468" w:right="180" w:firstLine="324"/>
              <w:jc w:val="both"/>
              <w:rPr>
                <w:rFonts w:ascii="Garamond" w:hAnsi="Garamond" w:cs="Garamond"/>
                <w:spacing w:val="-4"/>
              </w:rPr>
            </w:pPr>
            <w:r w:rsidRPr="00E71690">
              <w:rPr>
                <w:rFonts w:ascii="Garamond" w:hAnsi="Garamond" w:cs="Garamond"/>
                <w:spacing w:val="-6"/>
              </w:rPr>
              <w:t xml:space="preserve">Rogers had, and his theory continues to have, a major impact on the field of counseling and psychotherapy. When he introduced his revolutionary ideas in the </w:t>
            </w:r>
            <w:r w:rsidRPr="00E71690">
              <w:rPr>
                <w:rFonts w:ascii="Garamond" w:hAnsi="Garamond" w:cs="Garamond"/>
                <w:spacing w:val="-8"/>
              </w:rPr>
              <w:t xml:space="preserve">1940s, he provided a powerful and radical alternative to psychoanalysis and to the </w:t>
            </w:r>
            <w:r w:rsidRPr="00E71690">
              <w:rPr>
                <w:rFonts w:ascii="Garamond" w:hAnsi="Garamond" w:cs="Garamond"/>
                <w:spacing w:val="-5"/>
              </w:rPr>
              <w:t>directive approaches then practiced. Rogers was a pioneer in shifting the therapeu</w:t>
            </w:r>
            <w:r w:rsidRPr="00E71690">
              <w:rPr>
                <w:rFonts w:ascii="Garamond" w:hAnsi="Garamond" w:cs="Garamond"/>
                <w:spacing w:val="-5"/>
              </w:rPr>
              <w:softHyphen/>
              <w:t xml:space="preserve">tic focus from an emphasis on technique and reliance on therapist authority to that </w:t>
            </w:r>
            <w:r w:rsidRPr="00E71690">
              <w:rPr>
                <w:rFonts w:ascii="Garamond" w:hAnsi="Garamond" w:cs="Garamond"/>
                <w:spacing w:val="-4"/>
              </w:rPr>
              <w:t>of the power of the therapeutic relationship.</w:t>
            </w:r>
          </w:p>
          <w:p w:rsidR="00E71690" w:rsidRPr="00E71690" w:rsidRDefault="00E71690">
            <w:pPr>
              <w:spacing w:before="72"/>
              <w:ind w:left="468" w:right="180" w:firstLine="324"/>
              <w:jc w:val="both"/>
              <w:rPr>
                <w:spacing w:val="4"/>
                <w:sz w:val="14"/>
                <w:szCs w:val="14"/>
              </w:rPr>
            </w:pPr>
            <w:r w:rsidRPr="00E71690">
              <w:rPr>
                <w:rFonts w:ascii="Garamond" w:hAnsi="Garamond" w:cs="Garamond"/>
                <w:spacing w:val="-6"/>
              </w:rPr>
              <w:t xml:space="preserve">Kirschenbaum (200 9) contends that the scope and influence of Rogers's work </w:t>
            </w:r>
            <w:r w:rsidRPr="00E71690">
              <w:rPr>
                <w:rFonts w:ascii="Garamond" w:hAnsi="Garamond" w:cs="Garamond"/>
                <w:spacing w:val="-4"/>
              </w:rPr>
              <w:t xml:space="preserve">has continued well beyond his death; the person-centered approach is alive, well, </w:t>
            </w:r>
            <w:r w:rsidRPr="00E71690">
              <w:rPr>
                <w:rFonts w:ascii="Garamond" w:hAnsi="Garamond" w:cs="Garamond"/>
                <w:spacing w:val="-6"/>
              </w:rPr>
              <w:t xml:space="preserve">and expanding. Today there is not one version of person-centered therapy, but a </w:t>
            </w:r>
            <w:r w:rsidRPr="00E71690">
              <w:rPr>
                <w:rFonts w:ascii="Garamond" w:hAnsi="Garamond" w:cs="Garamond"/>
                <w:spacing w:val="-7"/>
              </w:rPr>
              <w:t xml:space="preserve">number of continuously evolving person-centered psychotherapies (Cain, 2010). </w:t>
            </w:r>
            <w:r w:rsidRPr="00E71690">
              <w:rPr>
                <w:rFonts w:ascii="Garamond" w:hAnsi="Garamond" w:cs="Garamond"/>
                <w:spacing w:val="-5"/>
              </w:rPr>
              <w:t>Although few psychotherapists claim to have an exclusive person-centered theo</w:t>
            </w:r>
            <w:r w:rsidRPr="00E71690">
              <w:rPr>
                <w:rFonts w:ascii="Garamond" w:hAnsi="Garamond" w:cs="Garamond"/>
                <w:spacing w:val="-5"/>
              </w:rPr>
              <w:softHyphen/>
            </w:r>
            <w:r w:rsidRPr="00E71690">
              <w:rPr>
                <w:rFonts w:ascii="Garamond" w:hAnsi="Garamond" w:cs="Garamond"/>
                <w:spacing w:val="-4"/>
              </w:rPr>
              <w:t xml:space="preserve">retical orientation, the philosophy and principles of this approach permeate the </w:t>
            </w:r>
            <w:r w:rsidRPr="00E71690">
              <w:rPr>
                <w:rFonts w:ascii="Garamond" w:hAnsi="Garamond" w:cs="Garamond"/>
                <w:spacing w:val="-1"/>
              </w:rPr>
              <w:t>practice of most therapists. Other schools of therapy are increasingly recogniz</w:t>
            </w:r>
            <w:r w:rsidRPr="00E71690">
              <w:rPr>
                <w:rFonts w:ascii="Garamond" w:hAnsi="Garamond" w:cs="Garamond"/>
                <w:spacing w:val="-1"/>
              </w:rPr>
              <w:softHyphen/>
            </w:r>
            <w:r w:rsidRPr="00E71690">
              <w:rPr>
                <w:rFonts w:ascii="Garamond" w:hAnsi="Garamond" w:cs="Garamond"/>
                <w:spacing w:val="-6"/>
              </w:rPr>
              <w:t xml:space="preserve">ing the centrality of the therapeutic relationship as a route to therapeutic change </w:t>
            </w:r>
            <w:r w:rsidRPr="00E71690">
              <w:rPr>
                <w:rFonts w:ascii="Garamond" w:hAnsi="Garamond" w:cs="Garamond"/>
                <w:spacing w:val="4"/>
              </w:rPr>
              <w:t xml:space="preserve">(Kirschenbaum, </w:t>
            </w:r>
            <w:r w:rsidRPr="00E71690">
              <w:rPr>
                <w:spacing w:val="4"/>
                <w:sz w:val="14"/>
                <w:szCs w:val="14"/>
              </w:rPr>
              <w:t>200  9).</w:t>
            </w:r>
          </w:p>
          <w:p w:rsidR="00E71690" w:rsidRPr="00E71690" w:rsidRDefault="00E71690">
            <w:pPr>
              <w:spacing w:before="36"/>
              <w:ind w:left="468" w:right="180" w:firstLine="324"/>
              <w:jc w:val="both"/>
              <w:rPr>
                <w:rFonts w:ascii="Garamond" w:hAnsi="Garamond" w:cs="Garamond"/>
              </w:rPr>
            </w:pPr>
            <w:r w:rsidRPr="00E71690">
              <w:rPr>
                <w:rFonts w:ascii="Garamond" w:hAnsi="Garamond" w:cs="Garamond"/>
                <w:spacing w:val="-5"/>
              </w:rPr>
              <w:t>Person-centered therapy is strongly represented in Europe, and there is con</w:t>
            </w:r>
            <w:r w:rsidRPr="00E71690">
              <w:rPr>
                <w:rFonts w:ascii="Garamond" w:hAnsi="Garamond" w:cs="Garamond"/>
                <w:spacing w:val="-5"/>
              </w:rPr>
              <w:softHyphen/>
            </w:r>
            <w:r w:rsidRPr="00E71690">
              <w:rPr>
                <w:rFonts w:ascii="Garamond" w:hAnsi="Garamond" w:cs="Garamond"/>
              </w:rPr>
              <w:t>tinuing interest in this approach in both South America and the Far East. The</w:t>
            </w:r>
          </w:p>
        </w:tc>
      </w:tr>
    </w:tbl>
    <w:p w:rsidR="00E71690" w:rsidRDefault="00E71690">
      <w:pPr>
        <w:widowControl/>
        <w:kinsoku/>
        <w:autoSpaceDE w:val="0"/>
        <w:autoSpaceDN w:val="0"/>
        <w:adjustRightInd w:val="0"/>
        <w:sectPr w:rsidR="00E71690">
          <w:headerReference w:type="even" r:id="rId1226"/>
          <w:headerReference w:type="default" r:id="rId1227"/>
          <w:footerReference w:type="even" r:id="rId1228"/>
          <w:footerReference w:type="default" r:id="rId1229"/>
          <w:pgSz w:w="12240" w:h="15840"/>
          <w:pgMar w:top="2580" w:right="1671" w:bottom="240" w:left="1869"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pacing w:val="-3"/>
          <w:sz w:val="23"/>
          <w:szCs w:val="23"/>
        </w:rPr>
        <w:t xml:space="preserve">person-centered approach has established a firm foothold in British universities. </w:t>
      </w:r>
      <w:r>
        <w:rPr>
          <w:rFonts w:ascii="Garamond" w:hAnsi="Garamond" w:cs="Garamond"/>
          <w:spacing w:val="-5"/>
          <w:sz w:val="23"/>
          <w:szCs w:val="23"/>
        </w:rPr>
        <w:t>According to Natalie Rogers (2011), some of the most in-depth training of person-</w:t>
      </w:r>
      <w:r>
        <w:rPr>
          <w:rFonts w:ascii="Garamond" w:hAnsi="Garamond" w:cs="Garamond"/>
          <w:spacing w:val="-1"/>
          <w:sz w:val="23"/>
          <w:szCs w:val="23"/>
        </w:rPr>
        <w:t>centered counselors is in the United Kingdom. In addition, British scholars includ</w:t>
      </w:r>
      <w:r>
        <w:rPr>
          <w:rFonts w:ascii="Garamond" w:hAnsi="Garamond" w:cs="Garamond"/>
          <w:spacing w:val="-1"/>
          <w:sz w:val="23"/>
          <w:szCs w:val="23"/>
        </w:rPr>
        <w:softHyphen/>
      </w:r>
      <w:r>
        <w:rPr>
          <w:rFonts w:ascii="Garamond" w:hAnsi="Garamond" w:cs="Garamond"/>
          <w:sz w:val="23"/>
          <w:szCs w:val="23"/>
        </w:rPr>
        <w:t xml:space="preserve">ing Fairhurst (1999), Keys (2003), Lago and Smith (2003), Mearns and Cooper </w:t>
      </w:r>
      <w:r>
        <w:rPr>
          <w:rFonts w:ascii="Garamond" w:hAnsi="Garamond" w:cs="Garamond"/>
          <w:spacing w:val="1"/>
          <w:sz w:val="23"/>
          <w:szCs w:val="23"/>
        </w:rPr>
        <w:t xml:space="preserve">(2005), Mearns and Thorne (2000, 2007), Merry (1999), Natiello (2001), Thorne </w:t>
      </w:r>
      <w:r>
        <w:rPr>
          <w:rFonts w:ascii="Garamond" w:hAnsi="Garamond" w:cs="Garamond"/>
          <w:sz w:val="23"/>
          <w:szCs w:val="23"/>
        </w:rPr>
        <w:t xml:space="preserve">(2o o </w:t>
      </w:r>
      <w:r>
        <w:rPr>
          <w:rFonts w:ascii="Bookman Old Style" w:hAnsi="Bookman Old Style" w:cs="Bookman Old Style"/>
          <w:sz w:val="13"/>
          <w:szCs w:val="13"/>
        </w:rPr>
        <w:t xml:space="preserve">2a, 2 0 0 2b) , </w:t>
      </w:r>
      <w:r>
        <w:rPr>
          <w:rFonts w:ascii="Garamond" w:hAnsi="Garamond" w:cs="Garamond"/>
          <w:sz w:val="23"/>
          <w:szCs w:val="23"/>
        </w:rPr>
        <w:t>and Watson (2o03) continue to expand and refine this approach.</w:t>
      </w:r>
    </w:p>
    <w:p w:rsidR="00E71690" w:rsidRDefault="00E71690">
      <w:pPr>
        <w:spacing w:before="72"/>
        <w:ind w:right="72" w:firstLine="288"/>
        <w:jc w:val="both"/>
        <w:rPr>
          <w:rFonts w:ascii="Garamond" w:hAnsi="Garamond" w:cs="Garamond"/>
          <w:spacing w:val="-4"/>
          <w:sz w:val="23"/>
          <w:szCs w:val="23"/>
        </w:rPr>
      </w:pPr>
      <w:r>
        <w:rPr>
          <w:rFonts w:ascii="Garamond" w:hAnsi="Garamond" w:cs="Garamond"/>
          <w:spacing w:val="-1"/>
          <w:sz w:val="23"/>
          <w:szCs w:val="23"/>
        </w:rPr>
        <w:t xml:space="preserve">As we have seen, Natalie Rogers has made a significant contribution to the application of the person-centered approach by incorporating the expressive arts as </w:t>
      </w:r>
      <w:r>
        <w:rPr>
          <w:rFonts w:ascii="Garamond" w:hAnsi="Garamond" w:cs="Garamond"/>
          <w:sz w:val="23"/>
          <w:szCs w:val="23"/>
        </w:rPr>
        <w:t xml:space="preserve">a medium to facilitate healing and social change, primarily in a group setting. She </w:t>
      </w:r>
      <w:r>
        <w:rPr>
          <w:rFonts w:ascii="Garamond" w:hAnsi="Garamond" w:cs="Garamond"/>
          <w:spacing w:val="-4"/>
          <w:sz w:val="23"/>
          <w:szCs w:val="23"/>
        </w:rPr>
        <w:t xml:space="preserve">has been instrumental in the evolution of the person-centered approach by using </w:t>
      </w:r>
      <w:r>
        <w:rPr>
          <w:rFonts w:ascii="Garamond" w:hAnsi="Garamond" w:cs="Garamond"/>
          <w:spacing w:val="1"/>
          <w:sz w:val="23"/>
          <w:szCs w:val="23"/>
        </w:rPr>
        <w:t>nonverbal methods to enable individuals to heal and to develop. Many individu</w:t>
      </w:r>
      <w:r>
        <w:rPr>
          <w:rFonts w:ascii="Garamond" w:hAnsi="Garamond" w:cs="Garamond"/>
          <w:spacing w:val="1"/>
          <w:sz w:val="23"/>
          <w:szCs w:val="23"/>
        </w:rPr>
        <w:softHyphen/>
        <w:t xml:space="preserve">als who have difficulty expressing themselves verbally can find new possibilities for self-expression through nonverbal channels and through the expressive arts </w:t>
      </w:r>
      <w:r>
        <w:rPr>
          <w:rFonts w:ascii="Garamond" w:hAnsi="Garamond" w:cs="Garamond"/>
          <w:spacing w:val="-4"/>
          <w:sz w:val="23"/>
          <w:szCs w:val="23"/>
        </w:rPr>
        <w:t>(N. Rogers, 2011).</w:t>
      </w:r>
    </w:p>
    <w:p w:rsidR="00E71690" w:rsidRDefault="00E71690">
      <w:pPr>
        <w:spacing w:before="252"/>
        <w:ind w:right="72"/>
        <w:jc w:val="both"/>
        <w:rPr>
          <w:rFonts w:ascii="Garamond" w:hAnsi="Garamond" w:cs="Garamond"/>
          <w:sz w:val="23"/>
          <w:szCs w:val="23"/>
        </w:rPr>
      </w:pPr>
      <w:r>
        <w:rPr>
          <w:noProof/>
        </w:rPr>
        <w:pict>
          <v:shape id="_x0000_s1339" type="#_x0000_t202" style="position:absolute;left:0;text-align:left;margin-left:504.25pt;margin-top:207.6pt;width:13.9pt;height:124.3pt;z-index:25145497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65" w:lineRule="exact"/>
                    <w:rPr>
                      <w:rFonts w:ascii="Verdana" w:hAnsi="Verdana" w:cs="Verdana"/>
                      <w:spacing w:val="-18"/>
                      <w:w w:val="105"/>
                      <w:sz w:val="16"/>
                      <w:szCs w:val="16"/>
                    </w:rPr>
                  </w:pPr>
                  <w:r>
                    <w:rPr>
                      <w:rFonts w:ascii="Verdana" w:hAnsi="Verdana" w:cs="Verdana"/>
                      <w:spacing w:val="-18"/>
                      <w:w w:val="105"/>
                      <w:sz w:val="16"/>
                      <w:szCs w:val="16"/>
                    </w:rPr>
                    <w:t>199</w:t>
                  </w:r>
                </w:p>
                <w:p w:rsidR="00E71690" w:rsidRDefault="00E71690">
                  <w:pPr>
                    <w:spacing w:before="252" w:line="214" w:lineRule="exact"/>
                    <w:jc w:val="center"/>
                    <w:rPr>
                      <w:rFonts w:ascii="Arial" w:hAnsi="Arial" w:cs="Arial"/>
                      <w:w w:val="55"/>
                      <w:sz w:val="22"/>
                      <w:szCs w:val="22"/>
                    </w:rPr>
                  </w:pPr>
                  <w:r>
                    <w:rPr>
                      <w:rFonts w:ascii="Arial" w:hAnsi="Arial" w:cs="Arial"/>
                      <w:w w:val="55"/>
                      <w:sz w:val="22"/>
                      <w:szCs w:val="22"/>
                    </w:rPr>
                    <w:t>Lh</w:t>
                  </w:r>
                </w:p>
                <w:p w:rsidR="00E71690" w:rsidRDefault="00E71690">
                  <w:pPr>
                    <w:spacing w:line="103" w:lineRule="exact"/>
                    <w:jc w:val="center"/>
                    <w:rPr>
                      <w:rFonts w:ascii="Arial" w:hAnsi="Arial" w:cs="Arial"/>
                      <w:i/>
                      <w:iCs/>
                      <w:sz w:val="9"/>
                      <w:szCs w:val="9"/>
                    </w:rPr>
                  </w:pPr>
                  <w:r>
                    <w:rPr>
                      <w:rFonts w:ascii="Arial" w:hAnsi="Arial" w:cs="Arial"/>
                      <w:i/>
                      <w:iCs/>
                      <w:sz w:val="9"/>
                      <w:szCs w:val="9"/>
                    </w:rPr>
                    <w:t>0</w:t>
                  </w:r>
                </w:p>
                <w:p w:rsidR="00E71690" w:rsidRDefault="00E71690">
                  <w:pPr>
                    <w:spacing w:line="280" w:lineRule="exact"/>
                    <w:jc w:val="center"/>
                    <w:rPr>
                      <w:rFonts w:ascii="Arial" w:hAnsi="Arial" w:cs="Arial"/>
                      <w:w w:val="150"/>
                      <w:sz w:val="14"/>
                      <w:szCs w:val="14"/>
                    </w:rPr>
                  </w:pPr>
                  <w:r>
                    <w:rPr>
                      <w:rFonts w:ascii="Arial" w:hAnsi="Arial" w:cs="Arial"/>
                      <w:w w:val="160"/>
                      <w:sz w:val="14"/>
                      <w:szCs w:val="14"/>
                    </w:rPr>
                    <w:t>z</w:t>
                  </w:r>
                  <w:r>
                    <w:rPr>
                      <w:rFonts w:ascii="Arial" w:hAnsi="Arial" w:cs="Arial"/>
                      <w:w w:val="160"/>
                      <w:sz w:val="14"/>
                      <w:szCs w:val="14"/>
                    </w:rPr>
                    <w:br/>
                  </w:r>
                  <w:r>
                    <w:rPr>
                      <w:rFonts w:ascii="Arial" w:hAnsi="Arial" w:cs="Arial"/>
                      <w:w w:val="150"/>
                      <w:sz w:val="14"/>
                      <w:szCs w:val="14"/>
                    </w:rPr>
                    <w:t>z</w:t>
                  </w:r>
                </w:p>
                <w:p w:rsidR="00E71690" w:rsidRDefault="00E71690">
                  <w:pPr>
                    <w:spacing w:before="216" w:line="225" w:lineRule="exact"/>
                    <w:jc w:val="center"/>
                    <w:rPr>
                      <w:rFonts w:ascii="Tahoma" w:hAnsi="Tahoma" w:cs="Tahoma"/>
                      <w:w w:val="95"/>
                      <w:sz w:val="23"/>
                      <w:szCs w:val="23"/>
                    </w:rPr>
                  </w:pPr>
                  <w:r>
                    <w:rPr>
                      <w:rFonts w:ascii="Tahoma" w:hAnsi="Tahoma" w:cs="Tahoma"/>
                      <w:w w:val="95"/>
                      <w:sz w:val="23"/>
                      <w:szCs w:val="23"/>
                    </w:rPr>
                    <w:t>0</w:t>
                  </w:r>
                </w:p>
                <w:p w:rsidR="00E71690" w:rsidRDefault="00E71690">
                  <w:pPr>
                    <w:spacing w:before="180" w:after="252" w:line="119" w:lineRule="exact"/>
                    <w:jc w:val="center"/>
                    <w:rPr>
                      <w:rFonts w:ascii="Arial" w:hAnsi="Arial" w:cs="Arial"/>
                      <w:i/>
                      <w:iCs/>
                      <w:sz w:val="9"/>
                      <w:szCs w:val="9"/>
                    </w:rPr>
                  </w:pPr>
                  <w:r>
                    <w:rPr>
                      <w:rFonts w:ascii="Arial" w:hAnsi="Arial" w:cs="Arial"/>
                      <w:i/>
                      <w:iCs/>
                      <w:w w:val="140"/>
                      <w:sz w:val="9"/>
                      <w:szCs w:val="9"/>
                    </w:rPr>
                    <w:t>m</w:t>
                  </w:r>
                  <w:r>
                    <w:rPr>
                      <w:rFonts w:ascii="Arial" w:hAnsi="Arial" w:cs="Arial"/>
                      <w:i/>
                      <w:iCs/>
                      <w:w w:val="140"/>
                      <w:sz w:val="9"/>
                      <w:szCs w:val="9"/>
                    </w:rPr>
                    <w:br/>
                  </w:r>
                  <w:r>
                    <w:rPr>
                      <w:rFonts w:ascii="Arial" w:hAnsi="Arial" w:cs="Arial"/>
                      <w:i/>
                      <w:iCs/>
                      <w:sz w:val="9"/>
                      <w:szCs w:val="9"/>
                    </w:rPr>
                    <w:t>70</w:t>
                  </w:r>
                </w:p>
              </w:txbxContent>
            </v:textbox>
            <w10:wrap type="square" anchorx="page" anchory="page"/>
          </v:shape>
        </w:pict>
      </w:r>
      <w:r>
        <w:rPr>
          <w:rFonts w:ascii="Arial" w:hAnsi="Arial" w:cs="Arial"/>
          <w:b/>
          <w:bCs/>
          <w:color w:val="A4B35F"/>
          <w:spacing w:val="9"/>
          <w:sz w:val="18"/>
          <w:szCs w:val="18"/>
        </w:rPr>
        <w:t>EMPHASIS ON RESEARCH</w:t>
      </w:r>
      <w:r>
        <w:rPr>
          <w:rFonts w:ascii="Garamond" w:hAnsi="Garamond" w:cs="Garamond"/>
          <w:spacing w:val="-1"/>
          <w:sz w:val="23"/>
          <w:szCs w:val="23"/>
        </w:rPr>
        <w:t xml:space="preserve"> One of Rogers's contributions to the field of psy</w:t>
      </w:r>
      <w:r>
        <w:rPr>
          <w:rFonts w:ascii="Garamond" w:hAnsi="Garamond" w:cs="Garamond"/>
          <w:spacing w:val="-1"/>
          <w:sz w:val="23"/>
          <w:szCs w:val="23"/>
        </w:rPr>
        <w:softHyphen/>
      </w:r>
      <w:r>
        <w:rPr>
          <w:rFonts w:ascii="Garamond" w:hAnsi="Garamond" w:cs="Garamond"/>
          <w:spacing w:val="-3"/>
          <w:sz w:val="23"/>
          <w:szCs w:val="23"/>
        </w:rPr>
        <w:t xml:space="preserve">chotherapy was his willingness to state his concepts as testable hypotheses and to </w:t>
      </w:r>
      <w:r>
        <w:rPr>
          <w:rFonts w:ascii="Garamond" w:hAnsi="Garamond" w:cs="Garamond"/>
          <w:spacing w:val="-2"/>
          <w:sz w:val="23"/>
          <w:szCs w:val="23"/>
        </w:rPr>
        <w:t xml:space="preserve">submit them to research. He literally opened the field to research. He was truly a </w:t>
      </w:r>
      <w:r>
        <w:rPr>
          <w:rFonts w:ascii="Garamond" w:hAnsi="Garamond" w:cs="Garamond"/>
          <w:sz w:val="23"/>
          <w:szCs w:val="23"/>
        </w:rPr>
        <w:t>pioneer in his insistence on subjecting the transcripts of therapy sessions to criti</w:t>
      </w:r>
      <w:r>
        <w:rPr>
          <w:rFonts w:ascii="Garamond" w:hAnsi="Garamond" w:cs="Garamond"/>
          <w:sz w:val="23"/>
          <w:szCs w:val="23"/>
        </w:rPr>
        <w:softHyphen/>
      </w:r>
      <w:r>
        <w:rPr>
          <w:rFonts w:ascii="Garamond" w:hAnsi="Garamond" w:cs="Garamond"/>
          <w:spacing w:val="-3"/>
          <w:sz w:val="23"/>
          <w:szCs w:val="23"/>
        </w:rPr>
        <w:t xml:space="preserve">cal examination and applying research technology to counselor—client dialogues (Combs, 1988). Rogers's basic hypothesis gave rise to a great deal of research and </w:t>
      </w:r>
      <w:r>
        <w:rPr>
          <w:rFonts w:ascii="Garamond" w:hAnsi="Garamond" w:cs="Garamond"/>
          <w:spacing w:val="-1"/>
          <w:sz w:val="23"/>
          <w:szCs w:val="23"/>
        </w:rPr>
        <w:t>debate in the field of psychotherapy, perhaps more than any other school of ther</w:t>
      </w:r>
      <w:r>
        <w:rPr>
          <w:rFonts w:ascii="Garamond" w:hAnsi="Garamond" w:cs="Garamond"/>
          <w:spacing w:val="-1"/>
          <w:sz w:val="23"/>
          <w:szCs w:val="23"/>
        </w:rPr>
        <w:softHyphen/>
      </w:r>
      <w:r>
        <w:rPr>
          <w:rFonts w:ascii="Garamond" w:hAnsi="Garamond" w:cs="Garamond"/>
          <w:spacing w:val="-3"/>
          <w:sz w:val="23"/>
          <w:szCs w:val="23"/>
        </w:rPr>
        <w:t>apy (Cain, 2002a). According to Cain (2010), an enormous body of research, con</w:t>
      </w:r>
      <w:r>
        <w:rPr>
          <w:rFonts w:ascii="Garamond" w:hAnsi="Garamond" w:cs="Garamond"/>
          <w:spacing w:val="-3"/>
          <w:sz w:val="23"/>
          <w:szCs w:val="23"/>
        </w:rPr>
        <w:softHyphen/>
      </w:r>
      <w:r>
        <w:rPr>
          <w:rFonts w:ascii="Garamond" w:hAnsi="Garamond" w:cs="Garamond"/>
          <w:spacing w:val="-5"/>
          <w:sz w:val="23"/>
          <w:szCs w:val="23"/>
        </w:rPr>
        <w:t xml:space="preserve">ducted over a period of 7o years, supports the effectiveness of the person-centered </w:t>
      </w:r>
      <w:r>
        <w:rPr>
          <w:rFonts w:ascii="Garamond" w:hAnsi="Garamond" w:cs="Garamond"/>
          <w:spacing w:val="-1"/>
          <w:sz w:val="23"/>
          <w:szCs w:val="23"/>
        </w:rPr>
        <w:t xml:space="preserve">approach. This research is ongoing in many parts of the world and continues to </w:t>
      </w:r>
      <w:r>
        <w:rPr>
          <w:rFonts w:ascii="Garamond" w:hAnsi="Garamond" w:cs="Garamond"/>
          <w:spacing w:val="-2"/>
          <w:sz w:val="23"/>
          <w:szCs w:val="23"/>
        </w:rPr>
        <w:t xml:space="preserve">expand and refine our understanding of what constitutes effective psychotherapy. </w:t>
      </w:r>
      <w:r>
        <w:rPr>
          <w:rFonts w:ascii="Garamond" w:hAnsi="Garamond" w:cs="Garamond"/>
          <w:sz w:val="23"/>
          <w:szCs w:val="23"/>
        </w:rPr>
        <w:t xml:space="preserve">Cain (2010) concludes, "person centered therapy is as vital and effective as it has </w:t>
      </w:r>
      <w:r>
        <w:rPr>
          <w:rFonts w:ascii="Garamond" w:hAnsi="Garamond" w:cs="Garamond"/>
          <w:spacing w:val="-2"/>
          <w:sz w:val="23"/>
          <w:szCs w:val="23"/>
        </w:rPr>
        <w:t xml:space="preserve">ever been and continues to develop in ways that will make it increasingly so in the </w:t>
      </w:r>
      <w:r>
        <w:rPr>
          <w:rFonts w:ascii="Garamond" w:hAnsi="Garamond" w:cs="Garamond"/>
          <w:sz w:val="23"/>
          <w:szCs w:val="23"/>
        </w:rPr>
        <w:t>years to come" (p. 169).</w:t>
      </w:r>
    </w:p>
    <w:p w:rsidR="00E71690" w:rsidRDefault="00E71690">
      <w:pPr>
        <w:spacing w:before="324"/>
        <w:ind w:firstLine="360"/>
        <w:jc w:val="both"/>
        <w:rPr>
          <w:rFonts w:ascii="Garamond" w:hAnsi="Garamond" w:cs="Garamond"/>
          <w:spacing w:val="1"/>
          <w:sz w:val="23"/>
          <w:szCs w:val="23"/>
        </w:rPr>
      </w:pPr>
      <w:r>
        <w:rPr>
          <w:rFonts w:ascii="Garamond" w:hAnsi="Garamond" w:cs="Garamond"/>
          <w:spacing w:val="-4"/>
          <w:sz w:val="23"/>
          <w:szCs w:val="23"/>
        </w:rPr>
        <w:t xml:space="preserve">Even his critics give Rogers credit for having conducted and inspired others to conduct extensive studies of counseling process and outcome. Rogers presented a </w:t>
      </w:r>
      <w:r>
        <w:rPr>
          <w:rFonts w:ascii="Garamond" w:hAnsi="Garamond" w:cs="Garamond"/>
          <w:spacing w:val="-3"/>
          <w:sz w:val="23"/>
          <w:szCs w:val="23"/>
        </w:rPr>
        <w:t xml:space="preserve">challenge to psychology to design new models of scientific investigation capable of </w:t>
      </w:r>
      <w:r>
        <w:rPr>
          <w:rFonts w:ascii="Garamond" w:hAnsi="Garamond" w:cs="Garamond"/>
          <w:sz w:val="23"/>
          <w:szCs w:val="23"/>
        </w:rPr>
        <w:t>dealing with the inner, subjective experiences of the person. His theories of ther</w:t>
      </w:r>
      <w:r>
        <w:rPr>
          <w:rFonts w:ascii="Garamond" w:hAnsi="Garamond" w:cs="Garamond"/>
          <w:sz w:val="23"/>
          <w:szCs w:val="23"/>
        </w:rPr>
        <w:softHyphen/>
      </w:r>
      <w:r>
        <w:rPr>
          <w:rFonts w:ascii="Garamond" w:hAnsi="Garamond" w:cs="Garamond"/>
          <w:spacing w:val="1"/>
          <w:sz w:val="23"/>
          <w:szCs w:val="23"/>
        </w:rPr>
        <w:t xml:space="preserve">apy and personality change have had a tremendous heuristic effect, and though </w:t>
      </w:r>
      <w:r>
        <w:rPr>
          <w:rFonts w:ascii="Garamond" w:hAnsi="Garamond" w:cs="Garamond"/>
          <w:sz w:val="23"/>
          <w:szCs w:val="23"/>
        </w:rPr>
        <w:t xml:space="preserve">much controversy surrounds this approach, his work has challenged practitioners </w:t>
      </w:r>
      <w:r>
        <w:rPr>
          <w:rFonts w:ascii="Garamond" w:hAnsi="Garamond" w:cs="Garamond"/>
          <w:spacing w:val="1"/>
          <w:sz w:val="23"/>
          <w:szCs w:val="23"/>
        </w:rPr>
        <w:t>and theoreticians to examine their own therapeutic styles and beliefs.</w:t>
      </w:r>
    </w:p>
    <w:p w:rsidR="00E71690" w:rsidRDefault="00E71690">
      <w:pPr>
        <w:spacing w:before="252"/>
        <w:ind w:right="72"/>
        <w:jc w:val="both"/>
        <w:rPr>
          <w:rFonts w:ascii="Garamond" w:hAnsi="Garamond" w:cs="Garamond"/>
          <w:sz w:val="23"/>
          <w:szCs w:val="23"/>
        </w:rPr>
      </w:pPr>
      <w:r>
        <w:rPr>
          <w:rFonts w:ascii="Arial" w:hAnsi="Arial" w:cs="Arial"/>
          <w:b/>
          <w:bCs/>
          <w:color w:val="A4B35F"/>
          <w:spacing w:val="10"/>
          <w:sz w:val="18"/>
          <w:szCs w:val="18"/>
        </w:rPr>
        <w:t>THE IMPORTANCE OF EMPATHY</w:t>
      </w:r>
      <w:r>
        <w:rPr>
          <w:rFonts w:ascii="Tahoma" w:hAnsi="Tahoma" w:cs="Tahoma"/>
          <w:b/>
          <w:bCs/>
          <w:sz w:val="18"/>
          <w:szCs w:val="18"/>
        </w:rPr>
        <w:t xml:space="preserve"> Among </w:t>
      </w:r>
      <w:r>
        <w:rPr>
          <w:rFonts w:ascii="Garamond" w:hAnsi="Garamond" w:cs="Garamond"/>
          <w:sz w:val="23"/>
          <w:szCs w:val="23"/>
        </w:rPr>
        <w:t xml:space="preserve">the major contributions of person-centered therapy are the implications of empathy for the practice of counseling. </w:t>
      </w:r>
      <w:r>
        <w:rPr>
          <w:rFonts w:ascii="Garamond" w:hAnsi="Garamond" w:cs="Garamond"/>
          <w:spacing w:val="-1"/>
          <w:sz w:val="23"/>
          <w:szCs w:val="23"/>
        </w:rPr>
        <w:t xml:space="preserve">More than any other approach, person-centered therapy has demonstrated that </w:t>
      </w:r>
      <w:r>
        <w:rPr>
          <w:rFonts w:ascii="Garamond" w:hAnsi="Garamond" w:cs="Garamond"/>
          <w:spacing w:val="-4"/>
          <w:sz w:val="23"/>
          <w:szCs w:val="23"/>
        </w:rPr>
        <w:t xml:space="preserve">therapist empathy plays a vital role in facilitating constructive change in the client. </w:t>
      </w:r>
      <w:r>
        <w:rPr>
          <w:rFonts w:ascii="Garamond" w:hAnsi="Garamond" w:cs="Garamond"/>
          <w:spacing w:val="-1"/>
          <w:sz w:val="23"/>
          <w:szCs w:val="23"/>
        </w:rPr>
        <w:t xml:space="preserve">Watson's (2002) comprehensive review of the research literature on therapeutic </w:t>
      </w:r>
      <w:r>
        <w:rPr>
          <w:rFonts w:ascii="Garamond" w:hAnsi="Garamond" w:cs="Garamond"/>
          <w:spacing w:val="-4"/>
          <w:sz w:val="23"/>
          <w:szCs w:val="23"/>
        </w:rPr>
        <w:t xml:space="preserve">empathy has consistently demonstrated that therapist empathy is the most potent </w:t>
      </w:r>
      <w:r>
        <w:rPr>
          <w:rFonts w:ascii="Garamond" w:hAnsi="Garamond" w:cs="Garamond"/>
          <w:spacing w:val="-1"/>
          <w:sz w:val="23"/>
          <w:szCs w:val="23"/>
        </w:rPr>
        <w:t xml:space="preserve">predictor of client progress in therapy. Indeed, empathy is an essential component </w:t>
      </w:r>
      <w:r>
        <w:rPr>
          <w:rFonts w:ascii="Garamond" w:hAnsi="Garamond" w:cs="Garamond"/>
          <w:sz w:val="23"/>
          <w:szCs w:val="23"/>
        </w:rPr>
        <w:t>of successful therapy in every therapeutic modality.</w:t>
      </w:r>
    </w:p>
    <w:p w:rsidR="00E71690" w:rsidRDefault="00E71690">
      <w:pPr>
        <w:spacing w:before="144"/>
        <w:ind w:right="72" w:firstLine="360"/>
        <w:jc w:val="both"/>
        <w:rPr>
          <w:rFonts w:ascii="Garamond" w:hAnsi="Garamond" w:cs="Garamond"/>
          <w:spacing w:val="-1"/>
          <w:sz w:val="23"/>
          <w:szCs w:val="23"/>
        </w:rPr>
      </w:pPr>
      <w:r>
        <w:rPr>
          <w:rFonts w:ascii="Garamond" w:hAnsi="Garamond" w:cs="Garamond"/>
          <w:spacing w:val="-2"/>
          <w:sz w:val="23"/>
          <w:szCs w:val="23"/>
        </w:rPr>
        <w:t>Person-centered research has been conducted predominantly on the hypoth</w:t>
      </w:r>
      <w:r>
        <w:rPr>
          <w:rFonts w:ascii="Garamond" w:hAnsi="Garamond" w:cs="Garamond"/>
          <w:spacing w:val="-2"/>
          <w:sz w:val="23"/>
          <w:szCs w:val="23"/>
        </w:rPr>
        <w:softHyphen/>
      </w:r>
      <w:r>
        <w:rPr>
          <w:rFonts w:ascii="Garamond" w:hAnsi="Garamond" w:cs="Garamond"/>
          <w:spacing w:val="-1"/>
          <w:sz w:val="23"/>
          <w:szCs w:val="23"/>
        </w:rPr>
        <w:t>esized necessary and sufficient conditions of therapeutic personality change (Cain,</w:t>
      </w:r>
    </w:p>
    <w:p w:rsidR="00E71690" w:rsidRDefault="00E71690">
      <w:pPr>
        <w:widowControl/>
        <w:kinsoku/>
        <w:autoSpaceDE w:val="0"/>
        <w:autoSpaceDN w:val="0"/>
        <w:adjustRightInd w:val="0"/>
        <w:sectPr w:rsidR="00E71690">
          <w:headerReference w:type="even" r:id="rId1230"/>
          <w:headerReference w:type="default" r:id="rId1231"/>
          <w:footerReference w:type="even" r:id="rId1232"/>
          <w:footerReference w:type="default" r:id="rId1233"/>
          <w:pgSz w:w="12240" w:h="15840"/>
          <w:pgMar w:top="700" w:right="2963" w:bottom="2010" w:left="1877" w:header="0" w:footer="0" w:gutter="0"/>
          <w:cols w:space="720"/>
          <w:noEndnote/>
        </w:sectPr>
      </w:pPr>
    </w:p>
    <w:p w:rsidR="00E71690" w:rsidRDefault="00E71690">
      <w:pPr>
        <w:ind w:left="1296" w:right="72"/>
        <w:jc w:val="both"/>
        <w:rPr>
          <w:rFonts w:ascii="Garamond" w:hAnsi="Garamond" w:cs="Garamond"/>
          <w:sz w:val="23"/>
          <w:szCs w:val="23"/>
        </w:rPr>
      </w:pPr>
      <w:r>
        <w:rPr>
          <w:rFonts w:ascii="Garamond" w:hAnsi="Garamond" w:cs="Garamond"/>
          <w:spacing w:val="-5"/>
          <w:sz w:val="23"/>
          <w:szCs w:val="23"/>
        </w:rPr>
        <w:t xml:space="preserve">1986, 1987b). Most of the other counseling approaches covered in this book have </w:t>
      </w:r>
      <w:r>
        <w:rPr>
          <w:rFonts w:ascii="Garamond" w:hAnsi="Garamond" w:cs="Garamond"/>
          <w:spacing w:val="-4"/>
          <w:sz w:val="23"/>
          <w:szCs w:val="23"/>
        </w:rPr>
        <w:t xml:space="preserve">incorporated the importance of the therapist's attitude and behavior in creating a </w:t>
      </w:r>
      <w:r>
        <w:rPr>
          <w:rFonts w:ascii="Garamond" w:hAnsi="Garamond" w:cs="Garamond"/>
          <w:sz w:val="23"/>
          <w:szCs w:val="23"/>
        </w:rPr>
        <w:t>therapeutic relationship that is conducive to the use of their techniques. For in</w:t>
      </w:r>
      <w:r>
        <w:rPr>
          <w:rFonts w:ascii="Garamond" w:hAnsi="Garamond" w:cs="Garamond"/>
          <w:sz w:val="23"/>
          <w:szCs w:val="23"/>
        </w:rPr>
        <w:softHyphen/>
      </w:r>
      <w:r>
        <w:rPr>
          <w:rFonts w:ascii="Garamond" w:hAnsi="Garamond" w:cs="Garamond"/>
          <w:spacing w:val="-2"/>
          <w:sz w:val="23"/>
          <w:szCs w:val="23"/>
        </w:rPr>
        <w:t>stance, the cognitive behavioral approaches have developed a wide range of strate</w:t>
      </w:r>
      <w:r>
        <w:rPr>
          <w:rFonts w:ascii="Garamond" w:hAnsi="Garamond" w:cs="Garamond"/>
          <w:spacing w:val="-2"/>
          <w:sz w:val="23"/>
          <w:szCs w:val="23"/>
        </w:rPr>
        <w:softHyphen/>
      </w:r>
      <w:r>
        <w:rPr>
          <w:rFonts w:ascii="Garamond" w:hAnsi="Garamond" w:cs="Garamond"/>
          <w:spacing w:val="1"/>
          <w:sz w:val="23"/>
          <w:szCs w:val="23"/>
        </w:rPr>
        <w:t xml:space="preserve">gies designed to help clients deal with specific problems, and they recognize that </w:t>
      </w:r>
      <w:r>
        <w:rPr>
          <w:rFonts w:ascii="Garamond" w:hAnsi="Garamond" w:cs="Garamond"/>
          <w:spacing w:val="-3"/>
          <w:sz w:val="23"/>
          <w:szCs w:val="23"/>
        </w:rPr>
        <w:t>a trusting and accepting client—therapist relationship is necessary for successful application of these procedures. In contrast to the person-centered approach, how</w:t>
      </w:r>
      <w:r>
        <w:rPr>
          <w:rFonts w:ascii="Garamond" w:hAnsi="Garamond" w:cs="Garamond"/>
          <w:spacing w:val="-3"/>
          <w:sz w:val="23"/>
          <w:szCs w:val="23"/>
        </w:rPr>
        <w:softHyphen/>
      </w:r>
      <w:r>
        <w:rPr>
          <w:rFonts w:ascii="Garamond" w:hAnsi="Garamond" w:cs="Garamond"/>
          <w:spacing w:val="1"/>
          <w:sz w:val="23"/>
          <w:szCs w:val="23"/>
        </w:rPr>
        <w:t xml:space="preserve">ever, cognitive behavioral practitioners contend that the working relationship is </w:t>
      </w:r>
      <w:r>
        <w:rPr>
          <w:rFonts w:ascii="Garamond" w:hAnsi="Garamond" w:cs="Garamond"/>
          <w:spacing w:val="-3"/>
          <w:sz w:val="23"/>
          <w:szCs w:val="23"/>
        </w:rPr>
        <w:t>not sufficient to produce change. They contend that active procedures, in combina</w:t>
      </w:r>
      <w:r>
        <w:rPr>
          <w:rFonts w:ascii="Garamond" w:hAnsi="Garamond" w:cs="Garamond"/>
          <w:spacing w:val="-3"/>
          <w:sz w:val="23"/>
          <w:szCs w:val="23"/>
        </w:rPr>
        <w:softHyphen/>
      </w:r>
      <w:r>
        <w:rPr>
          <w:rFonts w:ascii="Garamond" w:hAnsi="Garamond" w:cs="Garamond"/>
          <w:sz w:val="23"/>
          <w:szCs w:val="23"/>
        </w:rPr>
        <w:t>tion with a collaborative relationship, are needed to bring about change.</w:t>
      </w:r>
    </w:p>
    <w:p w:rsidR="00E71690" w:rsidRDefault="00E71690">
      <w:pPr>
        <w:spacing w:before="252"/>
        <w:ind w:right="72"/>
        <w:jc w:val="right"/>
        <w:rPr>
          <w:rFonts w:ascii="Garamond" w:hAnsi="Garamond" w:cs="Garamond"/>
          <w:spacing w:val="2"/>
          <w:sz w:val="23"/>
          <w:szCs w:val="23"/>
        </w:rPr>
      </w:pPr>
      <w:r>
        <w:rPr>
          <w:rFonts w:ascii="Verdana" w:hAnsi="Verdana" w:cs="Verdana"/>
          <w:b/>
          <w:bCs/>
          <w:color w:val="B2BE68"/>
          <w:spacing w:val="22"/>
          <w:sz w:val="17"/>
          <w:szCs w:val="17"/>
        </w:rPr>
        <w:t>INNOVATIONS IN PERSON</w:t>
      </w:r>
      <w:r>
        <w:rPr>
          <w:rFonts w:ascii="Arial" w:hAnsi="Arial" w:cs="Arial"/>
          <w:b/>
          <w:bCs/>
          <w:color w:val="B2BE68"/>
          <w:spacing w:val="2"/>
          <w:sz w:val="6"/>
          <w:szCs w:val="6"/>
        </w:rPr>
        <w:t>-</w:t>
      </w:r>
      <w:r>
        <w:rPr>
          <w:rFonts w:ascii="Verdana" w:hAnsi="Verdana" w:cs="Verdana"/>
          <w:b/>
          <w:bCs/>
          <w:color w:val="B2BE68"/>
          <w:spacing w:val="22"/>
          <w:sz w:val="17"/>
          <w:szCs w:val="17"/>
        </w:rPr>
        <w:t>CENTERED THERAPY</w:t>
      </w:r>
      <w:r>
        <w:rPr>
          <w:rFonts w:ascii="Garamond" w:hAnsi="Garamond" w:cs="Garamond"/>
          <w:spacing w:val="2"/>
          <w:sz w:val="23"/>
          <w:szCs w:val="23"/>
        </w:rPr>
        <w:t xml:space="preserve"> One of the strengths</w:t>
      </w:r>
    </w:p>
    <w:p w:rsidR="00E71690" w:rsidRDefault="00E71690">
      <w:pPr>
        <w:spacing w:before="36"/>
        <w:ind w:right="72"/>
        <w:jc w:val="right"/>
        <w:rPr>
          <w:rFonts w:ascii="Arial" w:hAnsi="Arial" w:cs="Arial"/>
        </w:rPr>
      </w:pPr>
      <w:r>
        <w:rPr>
          <w:rFonts w:ascii="Garamond" w:hAnsi="Garamond" w:cs="Garamond"/>
          <w:spacing w:val="1"/>
          <w:sz w:val="23"/>
          <w:szCs w:val="23"/>
        </w:rPr>
        <w:t>of the person-centered approach is "the development of innovative and sophisti</w:t>
      </w:r>
      <w:r>
        <w:rPr>
          <w:rFonts w:ascii="Garamond" w:hAnsi="Garamond" w:cs="Garamond"/>
          <w:spacing w:val="1"/>
          <w:sz w:val="23"/>
          <w:szCs w:val="23"/>
        </w:rPr>
        <w:noBreakHyphen/>
      </w:r>
    </w:p>
    <w:p w:rsidR="00E71690" w:rsidRDefault="00E71690">
      <w:pPr>
        <w:tabs>
          <w:tab w:val="right" w:pos="8553"/>
        </w:tabs>
        <w:rPr>
          <w:rFonts w:ascii="Garamond" w:hAnsi="Garamond" w:cs="Garamond"/>
          <w:spacing w:val="1"/>
          <w:sz w:val="23"/>
          <w:szCs w:val="23"/>
        </w:rPr>
      </w:pPr>
      <w:r>
        <w:rPr>
          <w:rFonts w:ascii="Arial" w:hAnsi="Arial" w:cs="Arial"/>
          <w:sz w:val="14"/>
          <w:szCs w:val="14"/>
        </w:rPr>
        <w:t>200</w:t>
      </w:r>
      <w:r>
        <w:rPr>
          <w:rFonts w:ascii="Arial" w:hAnsi="Arial" w:cs="Arial"/>
          <w:sz w:val="14"/>
          <w:szCs w:val="14"/>
        </w:rPr>
        <w:tab/>
      </w:r>
      <w:r>
        <w:rPr>
          <w:rFonts w:ascii="Garamond" w:hAnsi="Garamond" w:cs="Garamond"/>
          <w:spacing w:val="1"/>
          <w:sz w:val="23"/>
          <w:szCs w:val="23"/>
        </w:rPr>
        <w:t>cated methods to work with an increasingly difficult, diverse, and complex range</w:t>
      </w:r>
    </w:p>
    <w:p w:rsidR="00E71690" w:rsidRDefault="00E71690">
      <w:pPr>
        <w:tabs>
          <w:tab w:val="right" w:pos="8582"/>
        </w:tabs>
        <w:spacing w:before="36"/>
        <w:ind w:left="144"/>
        <w:rPr>
          <w:rFonts w:ascii="Garamond" w:hAnsi="Garamond" w:cs="Garamond"/>
          <w:spacing w:val="2"/>
          <w:sz w:val="23"/>
          <w:szCs w:val="23"/>
        </w:rPr>
      </w:pPr>
      <w:r>
        <w:rPr>
          <w:rFonts w:ascii="Arial" w:hAnsi="Arial" w:cs="Arial"/>
          <w:w w:val="155"/>
          <w:sz w:val="14"/>
          <w:szCs w:val="14"/>
        </w:rPr>
        <w:t>z</w:t>
      </w:r>
      <w:r>
        <w:rPr>
          <w:rFonts w:ascii="Arial" w:hAnsi="Arial" w:cs="Arial"/>
          <w:w w:val="155"/>
          <w:sz w:val="14"/>
          <w:szCs w:val="14"/>
        </w:rPr>
        <w:tab/>
      </w:r>
      <w:r>
        <w:rPr>
          <w:rFonts w:ascii="Garamond" w:hAnsi="Garamond" w:cs="Garamond"/>
          <w:spacing w:val="2"/>
          <w:sz w:val="23"/>
          <w:szCs w:val="23"/>
        </w:rPr>
        <w:t>of individuals, couples, families, and groups" (Cain, 2002b, p. xxii). A number of</w:t>
      </w:r>
    </w:p>
    <w:p w:rsidR="00E71690" w:rsidRDefault="00E71690">
      <w:pPr>
        <w:ind w:left="1224"/>
        <w:jc w:val="center"/>
        <w:rPr>
          <w:rFonts w:ascii="Garamond" w:hAnsi="Garamond" w:cs="Garamond"/>
          <w:spacing w:val="1"/>
          <w:sz w:val="23"/>
          <w:szCs w:val="23"/>
        </w:rPr>
      </w:pPr>
      <w:r>
        <w:rPr>
          <w:rFonts w:ascii="Garamond" w:hAnsi="Garamond" w:cs="Garamond"/>
          <w:sz w:val="23"/>
          <w:szCs w:val="23"/>
        </w:rPr>
        <w:t>people have made significant advancements that are compatible with the essential</w:t>
      </w:r>
      <w:r>
        <w:rPr>
          <w:rFonts w:ascii="Garamond" w:hAnsi="Garamond" w:cs="Garamond"/>
          <w:sz w:val="23"/>
          <w:szCs w:val="23"/>
        </w:rPr>
        <w:br/>
      </w:r>
      <w:r>
        <w:rPr>
          <w:rFonts w:ascii="Garamond" w:hAnsi="Garamond" w:cs="Garamond"/>
          <w:spacing w:val="1"/>
          <w:sz w:val="23"/>
          <w:szCs w:val="23"/>
        </w:rPr>
        <w:t>values and concepts of person-centered therapy. Table 7.1 describes some of the</w:t>
      </w:r>
    </w:p>
    <w:p w:rsidR="00E71690" w:rsidRDefault="00E71690">
      <w:pPr>
        <w:tabs>
          <w:tab w:val="right" w:pos="8222"/>
        </w:tabs>
        <w:spacing w:before="36" w:line="266" w:lineRule="auto"/>
        <w:ind w:left="144"/>
        <w:rPr>
          <w:rFonts w:ascii="Garamond" w:hAnsi="Garamond" w:cs="Garamond"/>
          <w:spacing w:val="-1"/>
          <w:sz w:val="23"/>
          <w:szCs w:val="23"/>
        </w:rPr>
      </w:pPr>
      <w:r>
        <w:rPr>
          <w:rFonts w:ascii="Arial" w:hAnsi="Arial" w:cs="Arial"/>
          <w:sz w:val="14"/>
          <w:szCs w:val="14"/>
        </w:rPr>
        <w:t>a_</w:t>
      </w:r>
      <w:r>
        <w:rPr>
          <w:rFonts w:ascii="Arial" w:hAnsi="Arial" w:cs="Arial"/>
          <w:sz w:val="14"/>
          <w:szCs w:val="14"/>
        </w:rPr>
        <w:tab/>
      </w:r>
      <w:r>
        <w:rPr>
          <w:rFonts w:ascii="Garamond" w:hAnsi="Garamond" w:cs="Garamond"/>
          <w:spacing w:val="-1"/>
          <w:sz w:val="23"/>
          <w:szCs w:val="23"/>
        </w:rPr>
        <w:t>innovators who have played a role in the evolution of person-centered therapy.</w:t>
      </w:r>
    </w:p>
    <w:p w:rsidR="00E71690" w:rsidRDefault="00E71690">
      <w:pPr>
        <w:ind w:right="72"/>
        <w:jc w:val="right"/>
        <w:rPr>
          <w:rFonts w:ascii="Garamond" w:hAnsi="Garamond" w:cs="Garamond"/>
          <w:spacing w:val="7"/>
          <w:sz w:val="23"/>
          <w:szCs w:val="23"/>
        </w:rPr>
      </w:pPr>
      <w:r>
        <w:rPr>
          <w:rFonts w:ascii="Garamond" w:hAnsi="Garamond" w:cs="Garamond"/>
          <w:spacing w:val="7"/>
          <w:sz w:val="23"/>
          <w:szCs w:val="23"/>
        </w:rPr>
        <w:t>Rogers consistently opposed the institutionalization of a client-centered</w:t>
      </w:r>
    </w:p>
    <w:p w:rsidR="00E71690" w:rsidRDefault="00E71690">
      <w:pPr>
        <w:spacing w:before="36"/>
        <w:ind w:left="1296" w:right="72" w:hanging="1152"/>
        <w:jc w:val="both"/>
        <w:rPr>
          <w:rFonts w:ascii="Garamond" w:hAnsi="Garamond" w:cs="Garamond"/>
          <w:spacing w:val="-2"/>
          <w:sz w:val="23"/>
          <w:szCs w:val="23"/>
        </w:rPr>
      </w:pPr>
      <w:r>
        <w:rPr>
          <w:rFonts w:ascii="Arial" w:hAnsi="Arial" w:cs="Arial"/>
          <w:spacing w:val="10"/>
          <w:w w:val="190"/>
          <w:sz w:val="9"/>
          <w:szCs w:val="9"/>
        </w:rPr>
        <w:t xml:space="preserve">U </w:t>
      </w:r>
      <w:r>
        <w:rPr>
          <w:rFonts w:ascii="Garamond" w:hAnsi="Garamond" w:cs="Garamond"/>
          <w:spacing w:val="10"/>
          <w:sz w:val="23"/>
          <w:szCs w:val="23"/>
        </w:rPr>
        <w:t>"school." Likewise, he reacted negatively to the idea of founding institutes, grant</w:t>
      </w:r>
      <w:r>
        <w:rPr>
          <w:rFonts w:ascii="Garamond" w:hAnsi="Garamond" w:cs="Garamond"/>
          <w:spacing w:val="10"/>
          <w:sz w:val="23"/>
          <w:szCs w:val="23"/>
        </w:rPr>
        <w:softHyphen/>
      </w:r>
      <w:r>
        <w:rPr>
          <w:rFonts w:ascii="Garamond" w:hAnsi="Garamond" w:cs="Garamond"/>
          <w:spacing w:val="-3"/>
          <w:sz w:val="23"/>
          <w:szCs w:val="23"/>
        </w:rPr>
        <w:t>ing certificates, and setting standards for membership. He feared this institution</w:t>
      </w:r>
      <w:r>
        <w:rPr>
          <w:rFonts w:ascii="Garamond" w:hAnsi="Garamond" w:cs="Garamond"/>
          <w:spacing w:val="-3"/>
          <w:sz w:val="23"/>
          <w:szCs w:val="23"/>
        </w:rPr>
        <w:softHyphen/>
      </w:r>
      <w:r>
        <w:rPr>
          <w:rFonts w:ascii="Garamond" w:hAnsi="Garamond" w:cs="Garamond"/>
          <w:spacing w:val="-2"/>
          <w:sz w:val="23"/>
          <w:szCs w:val="23"/>
        </w:rPr>
        <w:t xml:space="preserve">alization would lead to an increasingly narrow, rigid, and dogmatic perspective. If </w:t>
      </w:r>
      <w:r>
        <w:rPr>
          <w:rFonts w:ascii="Garamond" w:hAnsi="Garamond" w:cs="Garamond"/>
          <w:spacing w:val="-1"/>
          <w:sz w:val="23"/>
          <w:szCs w:val="23"/>
        </w:rPr>
        <w:t xml:space="preserve">Rogers (1987a) were to give students-in-training advice it would be: "There is one </w:t>
      </w:r>
      <w:r>
        <w:rPr>
          <w:rFonts w:ascii="Bookman Old Style" w:hAnsi="Bookman Old Style" w:cs="Bookman Old Style"/>
          <w:i/>
          <w:iCs/>
          <w:spacing w:val="-1"/>
          <w:w w:val="85"/>
          <w:sz w:val="20"/>
          <w:szCs w:val="20"/>
        </w:rPr>
        <w:t xml:space="preserve">best </w:t>
      </w:r>
      <w:r>
        <w:rPr>
          <w:rFonts w:ascii="Garamond" w:hAnsi="Garamond" w:cs="Garamond"/>
          <w:spacing w:val="-1"/>
          <w:sz w:val="23"/>
          <w:szCs w:val="23"/>
        </w:rPr>
        <w:t xml:space="preserve">school of therapy. It is the school of therapy you develop for yourself based on </w:t>
      </w:r>
      <w:r>
        <w:rPr>
          <w:rFonts w:ascii="Garamond" w:hAnsi="Garamond" w:cs="Garamond"/>
          <w:spacing w:val="-3"/>
          <w:sz w:val="23"/>
          <w:szCs w:val="23"/>
        </w:rPr>
        <w:t>a continuing critical examination of the effects of your way of being in the relation</w:t>
      </w:r>
      <w:r>
        <w:rPr>
          <w:rFonts w:ascii="Garamond" w:hAnsi="Garamond" w:cs="Garamond"/>
          <w:spacing w:val="-3"/>
          <w:sz w:val="23"/>
          <w:szCs w:val="23"/>
        </w:rPr>
        <w:softHyphen/>
      </w:r>
      <w:r>
        <w:rPr>
          <w:rFonts w:ascii="Garamond" w:hAnsi="Garamond" w:cs="Garamond"/>
          <w:spacing w:val="-2"/>
          <w:sz w:val="23"/>
          <w:szCs w:val="23"/>
        </w:rPr>
        <w:t>ship" (p. 185).</w:t>
      </w:r>
    </w:p>
    <w:p w:rsidR="00E71690" w:rsidRDefault="00E71690">
      <w:pPr>
        <w:spacing w:before="216"/>
        <w:ind w:left="1296" w:right="72"/>
        <w:jc w:val="both"/>
        <w:rPr>
          <w:rFonts w:ascii="Garamond" w:hAnsi="Garamond" w:cs="Garamond"/>
          <w:sz w:val="23"/>
          <w:szCs w:val="23"/>
        </w:rPr>
      </w:pPr>
      <w:r>
        <w:rPr>
          <w:rFonts w:ascii="Verdana" w:hAnsi="Verdana" w:cs="Verdana"/>
          <w:b/>
          <w:bCs/>
          <w:color w:val="B2BE68"/>
          <w:spacing w:val="22"/>
          <w:sz w:val="17"/>
          <w:szCs w:val="17"/>
        </w:rPr>
        <w:t>EMOTION</w:t>
      </w:r>
      <w:r>
        <w:rPr>
          <w:rFonts w:ascii="Arial" w:hAnsi="Arial" w:cs="Arial"/>
          <w:b/>
          <w:bCs/>
          <w:color w:val="B2BE68"/>
          <w:spacing w:val="2"/>
          <w:sz w:val="6"/>
          <w:szCs w:val="6"/>
        </w:rPr>
        <w:t>-</w:t>
      </w:r>
      <w:r>
        <w:rPr>
          <w:rFonts w:ascii="Verdana" w:hAnsi="Verdana" w:cs="Verdana"/>
          <w:b/>
          <w:bCs/>
          <w:color w:val="B2BE68"/>
          <w:spacing w:val="22"/>
          <w:sz w:val="17"/>
          <w:szCs w:val="17"/>
        </w:rPr>
        <w:t>FOCUSED THERAPY</w:t>
      </w:r>
      <w:r>
        <w:rPr>
          <w:rFonts w:ascii="Garamond" w:hAnsi="Garamond" w:cs="Garamond"/>
          <w:spacing w:val="2"/>
          <w:sz w:val="23"/>
          <w:szCs w:val="23"/>
        </w:rPr>
        <w:t xml:space="preserve"> One of the developments associated with </w:t>
      </w:r>
      <w:r>
        <w:rPr>
          <w:rFonts w:ascii="Garamond" w:hAnsi="Garamond" w:cs="Garamond"/>
          <w:spacing w:val="-4"/>
          <w:sz w:val="23"/>
          <w:szCs w:val="23"/>
        </w:rPr>
        <w:t xml:space="preserve">the person-centered approach is the emergence of emotion-focused therapy (EFT). </w:t>
      </w:r>
      <w:r>
        <w:rPr>
          <w:rFonts w:ascii="Garamond" w:hAnsi="Garamond" w:cs="Garamond"/>
          <w:sz w:val="23"/>
          <w:szCs w:val="23"/>
        </w:rPr>
        <w:t>Leslie Greenberg (2011) is a prominent figure in the development of this integra</w:t>
      </w:r>
      <w:r>
        <w:rPr>
          <w:rFonts w:ascii="Garamond" w:hAnsi="Garamond" w:cs="Garamond"/>
          <w:sz w:val="23"/>
          <w:szCs w:val="23"/>
        </w:rPr>
        <w:softHyphen/>
      </w:r>
      <w:r>
        <w:rPr>
          <w:rFonts w:ascii="Garamond" w:hAnsi="Garamond" w:cs="Garamond"/>
          <w:spacing w:val="-3"/>
          <w:sz w:val="23"/>
          <w:szCs w:val="23"/>
        </w:rPr>
        <w:t xml:space="preserve">tive approach. Emotion-focused therapy is rooted in a person-centered philosophy, </w:t>
      </w:r>
      <w:r>
        <w:rPr>
          <w:rFonts w:ascii="Garamond" w:hAnsi="Garamond" w:cs="Garamond"/>
          <w:spacing w:val="-2"/>
          <w:sz w:val="23"/>
          <w:szCs w:val="23"/>
        </w:rPr>
        <w:t xml:space="preserve">but it is integrative in that it synthesizes aspects of Gestalt therapy and existential </w:t>
      </w:r>
      <w:r>
        <w:rPr>
          <w:rFonts w:ascii="Garamond" w:hAnsi="Garamond" w:cs="Garamond"/>
          <w:spacing w:val="-4"/>
          <w:sz w:val="23"/>
          <w:szCs w:val="23"/>
        </w:rPr>
        <w:t xml:space="preserve">therapy. EFT is a therapeutic practice informed by an understanding of the role of </w:t>
      </w:r>
      <w:r>
        <w:rPr>
          <w:rFonts w:ascii="Garamond" w:hAnsi="Garamond" w:cs="Garamond"/>
          <w:spacing w:val="1"/>
          <w:sz w:val="23"/>
          <w:szCs w:val="23"/>
        </w:rPr>
        <w:t xml:space="preserve">emotion in psychotherapeutic change. A number of strategies in EFT are aimed </w:t>
      </w:r>
      <w:r>
        <w:rPr>
          <w:rFonts w:ascii="Garamond" w:hAnsi="Garamond" w:cs="Garamond"/>
          <w:spacing w:val="2"/>
          <w:sz w:val="23"/>
          <w:szCs w:val="23"/>
        </w:rPr>
        <w:t>at the goal of strengthening the self, regulating affect, and creating new mean</w:t>
      </w:r>
      <w:r>
        <w:rPr>
          <w:rFonts w:ascii="Garamond" w:hAnsi="Garamond" w:cs="Garamond"/>
          <w:spacing w:val="2"/>
          <w:sz w:val="23"/>
          <w:szCs w:val="23"/>
        </w:rPr>
        <w:softHyphen/>
      </w:r>
      <w:r>
        <w:rPr>
          <w:rFonts w:ascii="Garamond" w:hAnsi="Garamond" w:cs="Garamond"/>
          <w:sz w:val="23"/>
          <w:szCs w:val="23"/>
        </w:rPr>
        <w:t xml:space="preserve">ing. Many traditional therapies emphasize conscious understanding and cognitive </w:t>
      </w:r>
      <w:r>
        <w:rPr>
          <w:rFonts w:ascii="Garamond" w:hAnsi="Garamond" w:cs="Garamond"/>
          <w:spacing w:val="-2"/>
          <w:sz w:val="23"/>
          <w:szCs w:val="23"/>
        </w:rPr>
        <w:t xml:space="preserve">and behavioral change, yet they often neglect the foundational role of emotional </w:t>
      </w:r>
      <w:r>
        <w:rPr>
          <w:rFonts w:ascii="Garamond" w:hAnsi="Garamond" w:cs="Garamond"/>
          <w:sz w:val="23"/>
          <w:szCs w:val="23"/>
        </w:rPr>
        <w:t>change. EFT emphasizes the importance of awareness, acceptance, and under</w:t>
      </w:r>
      <w:r>
        <w:rPr>
          <w:rFonts w:ascii="Garamond" w:hAnsi="Garamond" w:cs="Garamond"/>
          <w:sz w:val="23"/>
          <w:szCs w:val="23"/>
        </w:rPr>
        <w:softHyphen/>
      </w:r>
      <w:r>
        <w:rPr>
          <w:rFonts w:ascii="Garamond" w:hAnsi="Garamond" w:cs="Garamond"/>
          <w:spacing w:val="-1"/>
          <w:sz w:val="23"/>
          <w:szCs w:val="23"/>
        </w:rPr>
        <w:t xml:space="preserve">standing of emotion and the visceral experience of emotion. In EFT, clients are </w:t>
      </w:r>
      <w:r>
        <w:rPr>
          <w:rFonts w:ascii="Garamond" w:hAnsi="Garamond" w:cs="Garamond"/>
          <w:spacing w:val="-2"/>
          <w:sz w:val="23"/>
          <w:szCs w:val="23"/>
        </w:rPr>
        <w:t>assisted to identify, experience, accept, explore, transform, and manage their emo</w:t>
      </w:r>
      <w:r>
        <w:rPr>
          <w:rFonts w:ascii="Garamond" w:hAnsi="Garamond" w:cs="Garamond"/>
          <w:spacing w:val="-2"/>
          <w:sz w:val="23"/>
          <w:szCs w:val="23"/>
        </w:rPr>
        <w:softHyphen/>
      </w:r>
      <w:r>
        <w:rPr>
          <w:rFonts w:ascii="Garamond" w:hAnsi="Garamond" w:cs="Garamond"/>
          <w:sz w:val="23"/>
          <w:szCs w:val="23"/>
        </w:rPr>
        <w:t xml:space="preserve">tions. A premise of EFT is that we can change only when we accept ourselves as </w:t>
      </w:r>
      <w:r>
        <w:rPr>
          <w:rFonts w:ascii="Garamond" w:hAnsi="Garamond" w:cs="Garamond"/>
          <w:spacing w:val="-4"/>
          <w:sz w:val="23"/>
          <w:szCs w:val="23"/>
        </w:rPr>
        <w:t xml:space="preserve">we are. This approach has a good deal to offer with respect to teaching us about the </w:t>
      </w:r>
      <w:r>
        <w:rPr>
          <w:rFonts w:ascii="Garamond" w:hAnsi="Garamond" w:cs="Garamond"/>
          <w:spacing w:val="-2"/>
          <w:sz w:val="23"/>
          <w:szCs w:val="23"/>
        </w:rPr>
        <w:t xml:space="preserve">role of emotion in personal change and how emotional change can be a primary </w:t>
      </w:r>
      <w:r>
        <w:rPr>
          <w:rFonts w:ascii="Garamond" w:hAnsi="Garamond" w:cs="Garamond"/>
          <w:sz w:val="23"/>
          <w:szCs w:val="23"/>
        </w:rPr>
        <w:t>pathway to cognitive and behavioral change.</w:t>
      </w:r>
    </w:p>
    <w:p w:rsidR="00E71690" w:rsidRDefault="00E71690">
      <w:pPr>
        <w:spacing w:before="396"/>
        <w:ind w:left="1296" w:right="72" w:firstLine="288"/>
        <w:jc w:val="both"/>
        <w:rPr>
          <w:rFonts w:ascii="Garamond" w:hAnsi="Garamond" w:cs="Garamond"/>
          <w:spacing w:val="-1"/>
          <w:sz w:val="23"/>
          <w:szCs w:val="23"/>
        </w:rPr>
      </w:pPr>
      <w:r>
        <w:rPr>
          <w:rFonts w:ascii="Garamond" w:hAnsi="Garamond" w:cs="Garamond"/>
          <w:spacing w:val="2"/>
          <w:sz w:val="23"/>
          <w:szCs w:val="23"/>
        </w:rPr>
        <w:t xml:space="preserve">Other therapeutic approaches are increasingly focusing on emotions. For </w:t>
      </w:r>
      <w:r>
        <w:rPr>
          <w:rFonts w:ascii="Garamond" w:hAnsi="Garamond" w:cs="Garamond"/>
          <w:spacing w:val="-5"/>
          <w:sz w:val="23"/>
          <w:szCs w:val="23"/>
        </w:rPr>
        <w:t xml:space="preserve">example, both psychoanalytic and cognitive behavioral approaches are giving more </w:t>
      </w:r>
      <w:r>
        <w:rPr>
          <w:rFonts w:ascii="Garamond" w:hAnsi="Garamond" w:cs="Garamond"/>
          <w:spacing w:val="-1"/>
          <w:sz w:val="23"/>
          <w:szCs w:val="23"/>
        </w:rPr>
        <w:t>attention to the role of emotions and are rapidly assimilating many aspects of EFT.</w:t>
      </w:r>
    </w:p>
    <w:p w:rsidR="00E71690" w:rsidRDefault="00E71690">
      <w:pPr>
        <w:widowControl/>
        <w:kinsoku/>
        <w:autoSpaceDE w:val="0"/>
        <w:autoSpaceDN w:val="0"/>
        <w:adjustRightInd w:val="0"/>
        <w:sectPr w:rsidR="00E71690">
          <w:headerReference w:type="even" r:id="rId1234"/>
          <w:headerReference w:type="default" r:id="rId1235"/>
          <w:footerReference w:type="even" r:id="rId1236"/>
          <w:footerReference w:type="default" r:id="rId1237"/>
          <w:pgSz w:w="12240" w:h="15840"/>
          <w:pgMar w:top="2480" w:right="1741" w:bottom="250" w:left="1799" w:header="0" w:footer="0" w:gutter="0"/>
          <w:cols w:space="720"/>
          <w:noEndnote/>
        </w:sectPr>
      </w:pPr>
    </w:p>
    <w:p w:rsidR="00E71690" w:rsidRDefault="00E71690">
      <w:pPr>
        <w:spacing w:before="124" w:line="20" w:lineRule="exact"/>
      </w:pPr>
    </w:p>
    <w:tbl>
      <w:tblPr>
        <w:tblW w:w="0" w:type="auto"/>
        <w:tblLayout w:type="fixed"/>
        <w:tblCellMar>
          <w:left w:w="0" w:type="dxa"/>
          <w:right w:w="0" w:type="dxa"/>
        </w:tblCellMar>
        <w:tblLook w:val="0000"/>
      </w:tblPr>
      <w:tblGrid>
        <w:gridCol w:w="1137"/>
        <w:gridCol w:w="6463"/>
      </w:tblGrid>
      <w:tr w:rsidR="00E71690" w:rsidRPr="00E71690">
        <w:tblPrEx>
          <w:tblCellMar>
            <w:top w:w="0" w:type="dxa"/>
            <w:left w:w="0" w:type="dxa"/>
            <w:bottom w:w="0" w:type="dxa"/>
            <w:right w:w="0" w:type="dxa"/>
          </w:tblCellMar>
        </w:tblPrEx>
        <w:trPr>
          <w:trHeight w:hRule="exact" w:val="494"/>
        </w:trPr>
        <w:tc>
          <w:tcPr>
            <w:tcW w:w="1137" w:type="dxa"/>
            <w:tcBorders>
              <w:top w:val="nil"/>
              <w:left w:val="nil"/>
              <w:bottom w:val="nil"/>
              <w:right w:val="nil"/>
            </w:tcBorders>
          </w:tcPr>
          <w:p w:rsidR="00E71690" w:rsidRPr="00E71690" w:rsidRDefault="00E71690">
            <w:pPr>
              <w:jc w:val="center"/>
              <w:rPr>
                <w:rFonts w:ascii="Tahoma" w:hAnsi="Tahoma" w:cs="Tahoma"/>
                <w:color w:val="4E5C2E"/>
                <w:sz w:val="19"/>
                <w:szCs w:val="19"/>
              </w:rPr>
            </w:pPr>
            <w:r w:rsidRPr="00E71690">
              <w:rPr>
                <w:rFonts w:ascii="Tahoma" w:hAnsi="Tahoma" w:cs="Tahoma"/>
                <w:color w:val="4E5C2E"/>
                <w:sz w:val="19"/>
                <w:szCs w:val="19"/>
              </w:rPr>
              <w:t>TABLE 7.1</w:t>
            </w:r>
          </w:p>
        </w:tc>
        <w:tc>
          <w:tcPr>
            <w:tcW w:w="6463" w:type="dxa"/>
            <w:tcBorders>
              <w:top w:val="nil"/>
              <w:left w:val="nil"/>
              <w:bottom w:val="nil"/>
              <w:right w:val="nil"/>
            </w:tcBorders>
          </w:tcPr>
          <w:p w:rsidR="00E71690" w:rsidRPr="00E71690" w:rsidRDefault="00E71690">
            <w:pPr>
              <w:spacing w:line="235" w:lineRule="exact"/>
              <w:ind w:left="36" w:right="2376" w:firstLine="252"/>
              <w:rPr>
                <w:rFonts w:ascii="Verdana" w:hAnsi="Verdana" w:cs="Verdana"/>
                <w:color w:val="F0F6D3"/>
                <w:sz w:val="19"/>
                <w:szCs w:val="19"/>
              </w:rPr>
            </w:pPr>
            <w:r w:rsidRPr="00E71690">
              <w:rPr>
                <w:rFonts w:ascii="Verdana" w:hAnsi="Verdana" w:cs="Verdana"/>
                <w:color w:val="F0F6D3"/>
                <w:spacing w:val="-4"/>
                <w:sz w:val="19"/>
                <w:szCs w:val="19"/>
              </w:rPr>
              <w:t>erapists Who Contributed to the E.voluti</w:t>
            </w:r>
            <w:r w:rsidRPr="00E71690">
              <w:rPr>
                <w:rFonts w:ascii="Arial Narrow" w:hAnsi="Arial Narrow" w:cs="Arial Narrow"/>
                <w:color w:val="ACBB60"/>
                <w:spacing w:val="-4"/>
                <w:w w:val="105"/>
                <w:sz w:val="27"/>
                <w:szCs w:val="27"/>
              </w:rPr>
              <w:t xml:space="preserve">• </w:t>
            </w:r>
            <w:r w:rsidRPr="00E71690">
              <w:rPr>
                <w:rFonts w:ascii="Verdana" w:hAnsi="Verdana" w:cs="Verdana"/>
                <w:color w:val="F0F6D3"/>
                <w:sz w:val="19"/>
                <w:szCs w:val="19"/>
              </w:rPr>
              <w:t>of Person-Center</w:t>
            </w:r>
          </w:p>
        </w:tc>
      </w:tr>
    </w:tbl>
    <w:p w:rsidR="00E71690" w:rsidRDefault="00E71690">
      <w:pPr>
        <w:spacing w:after="196" w:line="20" w:lineRule="exact"/>
      </w:pPr>
    </w:p>
    <w:p w:rsidR="00E71690" w:rsidRDefault="00E71690">
      <w:pPr>
        <w:widowControl/>
        <w:kinsoku/>
        <w:autoSpaceDE w:val="0"/>
        <w:autoSpaceDN w:val="0"/>
        <w:adjustRightInd w:val="0"/>
        <w:sectPr w:rsidR="00E71690">
          <w:headerReference w:type="even" r:id="rId1238"/>
          <w:headerReference w:type="default" r:id="rId1239"/>
          <w:footerReference w:type="even" r:id="rId1240"/>
          <w:footerReference w:type="default" r:id="rId1241"/>
          <w:pgSz w:w="12240" w:h="15840"/>
          <w:pgMar w:top="500" w:right="2861" w:bottom="2611" w:left="1719" w:header="0" w:footer="0" w:gutter="0"/>
          <w:cols w:space="720"/>
          <w:noEndnote/>
        </w:sectPr>
      </w:pPr>
    </w:p>
    <w:p w:rsidR="00E71690" w:rsidRDefault="00E71690">
      <w:pPr>
        <w:spacing w:line="211" w:lineRule="auto"/>
        <w:ind w:left="72"/>
        <w:rPr>
          <w:rFonts w:ascii="Arial" w:hAnsi="Arial" w:cs="Arial"/>
          <w:spacing w:val="30"/>
          <w:sz w:val="15"/>
          <w:szCs w:val="15"/>
        </w:rPr>
      </w:pPr>
      <w:r>
        <w:rPr>
          <w:noProof/>
        </w:rPr>
        <w:pict>
          <v:line id="_x0000_s1340" style="position:absolute;left:0;text-align:left;z-index:251456000;mso-wrap-distance-left:0;mso-wrap-distance-right:0" from="119.3pt,210.2pt" to="154.35pt,210.2pt" o:allowincell="f" strokecolor="#c3cb98" strokeweight=".25pt">
            <w10:wrap type="square"/>
          </v:line>
        </w:pict>
      </w:r>
      <w:r>
        <w:rPr>
          <w:rFonts w:ascii="Arial" w:hAnsi="Arial" w:cs="Arial"/>
          <w:spacing w:val="30"/>
          <w:sz w:val="15"/>
          <w:szCs w:val="15"/>
        </w:rPr>
        <w:t>DNNOVATOR</w:t>
      </w:r>
    </w:p>
    <w:p w:rsidR="00E71690" w:rsidRDefault="00E71690">
      <w:pPr>
        <w:spacing w:before="144"/>
        <w:ind w:left="72"/>
        <w:rPr>
          <w:rFonts w:ascii="Garamond" w:hAnsi="Garamond" w:cs="Garamond"/>
          <w:spacing w:val="-3"/>
          <w:sz w:val="20"/>
          <w:szCs w:val="20"/>
        </w:rPr>
      </w:pPr>
      <w:r>
        <w:rPr>
          <w:rFonts w:ascii="Garamond" w:hAnsi="Garamond" w:cs="Garamond"/>
          <w:spacing w:val="-3"/>
          <w:sz w:val="20"/>
          <w:szCs w:val="20"/>
        </w:rPr>
        <w:t>Natalie Rogers (1993, 1995, 2011)</w:t>
      </w:r>
    </w:p>
    <w:p w:rsidR="00E71690" w:rsidRDefault="00E71690">
      <w:pPr>
        <w:spacing w:before="540"/>
        <w:ind w:left="72"/>
        <w:rPr>
          <w:rFonts w:ascii="Garamond" w:hAnsi="Garamond" w:cs="Garamond"/>
          <w:spacing w:val="1"/>
          <w:sz w:val="20"/>
          <w:szCs w:val="20"/>
        </w:rPr>
      </w:pPr>
      <w:r>
        <w:rPr>
          <w:rFonts w:ascii="Garamond" w:hAnsi="Garamond" w:cs="Garamond"/>
          <w:spacing w:val="1"/>
          <w:sz w:val="20"/>
          <w:szCs w:val="20"/>
        </w:rPr>
        <w:t>Virginia Axline (1964, 1969)</w:t>
      </w:r>
    </w:p>
    <w:p w:rsidR="00E71690" w:rsidRDefault="00E71690">
      <w:pPr>
        <w:spacing w:before="504"/>
        <w:ind w:left="72"/>
        <w:rPr>
          <w:rFonts w:ascii="Garamond" w:hAnsi="Garamond" w:cs="Garamond"/>
          <w:sz w:val="20"/>
          <w:szCs w:val="20"/>
        </w:rPr>
      </w:pPr>
      <w:r>
        <w:rPr>
          <w:rFonts w:ascii="Garamond" w:hAnsi="Garamond" w:cs="Garamond"/>
          <w:sz w:val="20"/>
          <w:szCs w:val="20"/>
        </w:rPr>
        <w:t>Eugene Gendlin (1996)</w:t>
      </w:r>
    </w:p>
    <w:p w:rsidR="00E71690" w:rsidRDefault="00E71690">
      <w:pPr>
        <w:spacing w:before="540" w:line="295" w:lineRule="auto"/>
        <w:ind w:left="72" w:right="432"/>
        <w:rPr>
          <w:rFonts w:ascii="Garamond" w:hAnsi="Garamond" w:cs="Garamond"/>
          <w:sz w:val="20"/>
          <w:szCs w:val="20"/>
        </w:rPr>
      </w:pPr>
      <w:r>
        <w:rPr>
          <w:rFonts w:ascii="Garamond" w:hAnsi="Garamond" w:cs="Garamond"/>
          <w:spacing w:val="-8"/>
          <w:sz w:val="20"/>
          <w:szCs w:val="20"/>
        </w:rPr>
        <w:t xml:space="preserve">Laura Rice (Rice &amp; Greenberg, </w:t>
      </w:r>
      <w:r>
        <w:rPr>
          <w:rFonts w:ascii="Garamond" w:hAnsi="Garamond" w:cs="Garamond"/>
          <w:sz w:val="16"/>
          <w:szCs w:val="16"/>
          <w:vertAlign w:val="superscript"/>
        </w:rPr>
        <w:t>1</w:t>
      </w:r>
      <w:r>
        <w:rPr>
          <w:rFonts w:ascii="Garamond" w:hAnsi="Garamond" w:cs="Garamond"/>
          <w:sz w:val="20"/>
          <w:szCs w:val="20"/>
        </w:rPr>
        <w:t>9</w:t>
      </w:r>
      <w:r>
        <w:rPr>
          <w:rFonts w:ascii="Garamond" w:hAnsi="Garamond" w:cs="Garamond"/>
          <w:sz w:val="20"/>
          <w:szCs w:val="20"/>
          <w:vertAlign w:val="superscript"/>
        </w:rPr>
        <w:t>8</w:t>
      </w:r>
      <w:r>
        <w:rPr>
          <w:rFonts w:ascii="Garamond" w:hAnsi="Garamond" w:cs="Garamond"/>
          <w:sz w:val="20"/>
          <w:szCs w:val="20"/>
        </w:rPr>
        <w:t>4)</w:t>
      </w:r>
    </w:p>
    <w:p w:rsidR="00E71690" w:rsidRDefault="00E71690">
      <w:pPr>
        <w:spacing w:before="180"/>
        <w:ind w:left="72"/>
        <w:rPr>
          <w:rFonts w:ascii="Garamond" w:hAnsi="Garamond" w:cs="Garamond"/>
          <w:spacing w:val="-2"/>
          <w:sz w:val="20"/>
          <w:szCs w:val="20"/>
        </w:rPr>
      </w:pPr>
      <w:r>
        <w:rPr>
          <w:rFonts w:ascii="Garamond" w:hAnsi="Garamond" w:cs="Garamond"/>
          <w:spacing w:val="-2"/>
          <w:sz w:val="20"/>
          <w:szCs w:val="20"/>
        </w:rPr>
        <w:t>Peggy Natiello (2001)</w:t>
      </w:r>
    </w:p>
    <w:p w:rsidR="00E71690" w:rsidRDefault="00E71690">
      <w:pPr>
        <w:spacing w:before="288"/>
        <w:ind w:left="72"/>
        <w:rPr>
          <w:rFonts w:ascii="Garamond" w:hAnsi="Garamond" w:cs="Garamond"/>
          <w:sz w:val="20"/>
          <w:szCs w:val="20"/>
        </w:rPr>
      </w:pPr>
      <w:r>
        <w:rPr>
          <w:rFonts w:ascii="Garamond" w:hAnsi="Garamond" w:cs="Garamond"/>
          <w:sz w:val="20"/>
          <w:szCs w:val="20"/>
        </w:rPr>
        <w:t>Art Combs (1988, 1989, 1999)</w:t>
      </w:r>
    </w:p>
    <w:p w:rsidR="00E71690" w:rsidRDefault="00E71690">
      <w:pPr>
        <w:spacing w:before="252" w:after="612"/>
        <w:ind w:left="72"/>
        <w:rPr>
          <w:rFonts w:ascii="Garamond" w:hAnsi="Garamond" w:cs="Garamond"/>
          <w:spacing w:val="-3"/>
          <w:sz w:val="20"/>
          <w:szCs w:val="20"/>
        </w:rPr>
      </w:pPr>
      <w:r>
        <w:rPr>
          <w:rFonts w:ascii="Garamond" w:hAnsi="Garamond" w:cs="Garamond"/>
          <w:spacing w:val="-5"/>
          <w:sz w:val="20"/>
          <w:szCs w:val="20"/>
        </w:rPr>
        <w:t xml:space="preserve">Leslie Greenberg (2011); Greenberg </w:t>
      </w:r>
      <w:r>
        <w:rPr>
          <w:rFonts w:ascii="Garamond" w:hAnsi="Garamond" w:cs="Garamond"/>
          <w:spacing w:val="3"/>
          <w:sz w:val="20"/>
          <w:szCs w:val="20"/>
        </w:rPr>
        <w:t xml:space="preserve">and colleagues (Greenberg, </w:t>
      </w:r>
      <w:r>
        <w:rPr>
          <w:rFonts w:ascii="Garamond" w:hAnsi="Garamond" w:cs="Garamond"/>
          <w:spacing w:val="1"/>
          <w:sz w:val="20"/>
          <w:szCs w:val="20"/>
        </w:rPr>
        <w:t xml:space="preserve">Korman, &amp; Paivio, </w:t>
      </w:r>
      <w:r>
        <w:rPr>
          <w:rFonts w:ascii="Bookman Old Style" w:hAnsi="Bookman Old Style" w:cs="Bookman Old Style"/>
          <w:spacing w:val="1"/>
          <w:w w:val="135"/>
          <w:sz w:val="12"/>
          <w:szCs w:val="12"/>
        </w:rPr>
        <w:t xml:space="preserve">2002; </w:t>
      </w:r>
      <w:r>
        <w:rPr>
          <w:rFonts w:ascii="Garamond" w:hAnsi="Garamond" w:cs="Garamond"/>
          <w:spacing w:val="-3"/>
          <w:sz w:val="20"/>
          <w:szCs w:val="20"/>
        </w:rPr>
        <w:t>Greenberg, Rice, &amp; Elliott, 1993)</w:t>
      </w:r>
    </w:p>
    <w:p w:rsidR="00E71690" w:rsidRDefault="00E71690">
      <w:pPr>
        <w:spacing w:before="108" w:after="324"/>
        <w:ind w:left="72"/>
        <w:rPr>
          <w:rFonts w:ascii="Garamond" w:hAnsi="Garamond" w:cs="Garamond"/>
          <w:spacing w:val="-2"/>
          <w:sz w:val="20"/>
          <w:szCs w:val="20"/>
        </w:rPr>
      </w:pPr>
      <w:r>
        <w:rPr>
          <w:noProof/>
        </w:rPr>
        <w:pict>
          <v:line id="_x0000_s1341" style="position:absolute;left:0;text-align:left;z-index:251457024;mso-wrap-distance-left:0;mso-wrap-distance-right:0" from="80.15pt,.2pt" to="107.1pt,.2pt" o:allowincell="f" strokecolor="#c0c98c" strokeweight=".25pt">
            <w10:wrap type="square"/>
          </v:line>
        </w:pict>
      </w:r>
      <w:r>
        <w:rPr>
          <w:rFonts w:ascii="Garamond" w:hAnsi="Garamond" w:cs="Garamond"/>
          <w:spacing w:val="-2"/>
          <w:sz w:val="20"/>
          <w:szCs w:val="20"/>
        </w:rPr>
        <w:t>David Rennie (1998)</w:t>
      </w:r>
    </w:p>
    <w:p w:rsidR="00E71690" w:rsidRDefault="00E71690">
      <w:pPr>
        <w:spacing w:before="108"/>
        <w:ind w:left="72" w:right="216"/>
        <w:rPr>
          <w:rFonts w:ascii="Garamond" w:hAnsi="Garamond" w:cs="Garamond"/>
          <w:spacing w:val="-5"/>
          <w:sz w:val="20"/>
          <w:szCs w:val="20"/>
        </w:rPr>
      </w:pPr>
      <w:r>
        <w:rPr>
          <w:noProof/>
        </w:rPr>
        <w:pict>
          <v:line id="_x0000_s1342" style="position:absolute;left:0;text-align:left;z-index:251458048;mso-wrap-distance-left:0;mso-wrap-distance-right:0" from="118.3pt,.3pt" to="139.95pt,.3pt" o:allowincell="f" strokecolor="#c0c991" strokeweight=".5pt">
            <w10:wrap type="square"/>
          </v:line>
        </w:pict>
      </w:r>
      <w:r>
        <w:rPr>
          <w:rFonts w:ascii="Garamond" w:hAnsi="Garamond" w:cs="Garamond"/>
          <w:spacing w:val="-7"/>
          <w:sz w:val="20"/>
          <w:szCs w:val="20"/>
        </w:rPr>
        <w:t xml:space="preserve">Art Bohart (Bohart </w:t>
      </w:r>
      <w:r>
        <w:rPr>
          <w:i/>
          <w:iCs/>
          <w:spacing w:val="-7"/>
          <w:w w:val="90"/>
          <w:sz w:val="20"/>
          <w:szCs w:val="20"/>
        </w:rPr>
        <w:t xml:space="preserve">&amp; </w:t>
      </w:r>
      <w:r>
        <w:rPr>
          <w:rFonts w:ascii="Garamond" w:hAnsi="Garamond" w:cs="Garamond"/>
          <w:spacing w:val="-7"/>
          <w:sz w:val="20"/>
          <w:szCs w:val="20"/>
        </w:rPr>
        <w:t xml:space="preserve">Greenberg, </w:t>
      </w:r>
      <w:r>
        <w:rPr>
          <w:rFonts w:ascii="Garamond" w:hAnsi="Garamond" w:cs="Garamond"/>
          <w:spacing w:val="-1"/>
          <w:sz w:val="20"/>
          <w:szCs w:val="20"/>
        </w:rPr>
        <w:t xml:space="preserve">1997; Bohart &amp; Tallman, 1999; </w:t>
      </w:r>
      <w:r>
        <w:rPr>
          <w:rFonts w:ascii="Bookman Old Style" w:hAnsi="Bookman Old Style" w:cs="Bookman Old Style"/>
          <w:spacing w:val="-5"/>
          <w:w w:val="135"/>
          <w:sz w:val="12"/>
          <w:szCs w:val="12"/>
        </w:rPr>
        <w:t xml:space="preserve">2010; </w:t>
      </w:r>
      <w:r>
        <w:rPr>
          <w:rFonts w:ascii="Garamond" w:hAnsi="Garamond" w:cs="Garamond"/>
          <w:spacing w:val="-5"/>
          <w:sz w:val="20"/>
          <w:szCs w:val="20"/>
        </w:rPr>
        <w:t>Bohart &amp; Watson, 2011)</w:t>
      </w:r>
    </w:p>
    <w:p w:rsidR="00E71690" w:rsidRDefault="00E71690">
      <w:pPr>
        <w:spacing w:before="288"/>
        <w:ind w:left="72"/>
        <w:rPr>
          <w:rFonts w:ascii="Garamond" w:hAnsi="Garamond" w:cs="Garamond"/>
          <w:sz w:val="20"/>
          <w:szCs w:val="20"/>
        </w:rPr>
      </w:pPr>
      <w:r>
        <w:rPr>
          <w:rFonts w:ascii="Garamond" w:hAnsi="Garamond" w:cs="Garamond"/>
          <w:sz w:val="20"/>
          <w:szCs w:val="20"/>
        </w:rPr>
        <w:t>Jeanne Watson (2002)</w:t>
      </w:r>
    </w:p>
    <w:p w:rsidR="00E71690" w:rsidRDefault="00E71690">
      <w:pPr>
        <w:spacing w:before="756"/>
        <w:ind w:left="72" w:right="288"/>
        <w:rPr>
          <w:rFonts w:ascii="Garamond" w:hAnsi="Garamond" w:cs="Garamond"/>
          <w:spacing w:val="2"/>
          <w:sz w:val="20"/>
          <w:szCs w:val="20"/>
        </w:rPr>
      </w:pPr>
      <w:r>
        <w:rPr>
          <w:rFonts w:ascii="Garamond" w:hAnsi="Garamond" w:cs="Garamond"/>
          <w:spacing w:val="-5"/>
          <w:sz w:val="20"/>
          <w:szCs w:val="20"/>
        </w:rPr>
        <w:t xml:space="preserve">Dave Mearns and Brian Thorne </w:t>
      </w:r>
      <w:r>
        <w:rPr>
          <w:rFonts w:ascii="Garamond" w:hAnsi="Garamond" w:cs="Garamond"/>
          <w:spacing w:val="2"/>
          <w:sz w:val="20"/>
          <w:szCs w:val="20"/>
        </w:rPr>
        <w:t>(2000, 2007)</w:t>
      </w:r>
    </w:p>
    <w:p w:rsidR="00E71690" w:rsidRDefault="00E71690">
      <w:pPr>
        <w:spacing w:before="720" w:after="360"/>
        <w:ind w:left="72"/>
        <w:rPr>
          <w:rFonts w:ascii="Garamond" w:hAnsi="Garamond" w:cs="Garamond"/>
          <w:spacing w:val="-2"/>
          <w:sz w:val="20"/>
          <w:szCs w:val="20"/>
        </w:rPr>
      </w:pPr>
      <w:r>
        <w:rPr>
          <w:rFonts w:ascii="Garamond" w:hAnsi="Garamond" w:cs="Garamond"/>
          <w:spacing w:val="-2"/>
          <w:sz w:val="20"/>
          <w:szCs w:val="20"/>
        </w:rPr>
        <w:t>C. H. Patterson (1995)</w:t>
      </w:r>
    </w:p>
    <w:p w:rsidR="00E71690" w:rsidRDefault="00E71690">
      <w:pPr>
        <w:spacing w:before="108"/>
        <w:jc w:val="center"/>
        <w:rPr>
          <w:rFonts w:ascii="Garamond" w:hAnsi="Garamond" w:cs="Garamond"/>
          <w:spacing w:val="-2"/>
          <w:sz w:val="20"/>
          <w:szCs w:val="20"/>
        </w:rPr>
      </w:pPr>
      <w:r>
        <w:rPr>
          <w:noProof/>
        </w:rPr>
        <w:pict>
          <v:line id="_x0000_s1343" style="position:absolute;left:0;text-align:left;z-index:251459072;mso-wrap-distance-left:0;mso-wrap-distance-right:0" from="84pt,.2pt" to="107.1pt,.2pt" o:allowincell="f" strokecolor="#bdc893" strokeweight=".25pt">
            <w10:wrap type="square"/>
          </v:line>
        </w:pict>
      </w:r>
      <w:r>
        <w:rPr>
          <w:noProof/>
        </w:rPr>
        <w:pict>
          <v:line id="_x0000_s1344" style="position:absolute;left:0;text-align:left;z-index:251460096;mso-wrap-distance-left:0;mso-wrap-distance-right:0" from="0,47.4pt" to="75.65pt,47.4pt" o:allowincell="f" strokecolor="#b3c16a" strokeweight="1.45pt">
            <w10:wrap type="square"/>
          </v:line>
        </w:pict>
      </w:r>
      <w:r>
        <w:rPr>
          <w:rFonts w:ascii="Garamond" w:hAnsi="Garamond" w:cs="Garamond"/>
          <w:spacing w:val="-1"/>
          <w:sz w:val="20"/>
          <w:szCs w:val="20"/>
        </w:rPr>
        <w:t>Barry Duncan, Scott Miller, Bruce</w:t>
      </w:r>
      <w:r>
        <w:rPr>
          <w:rFonts w:ascii="Garamond" w:hAnsi="Garamond" w:cs="Garamond"/>
          <w:spacing w:val="-1"/>
          <w:sz w:val="20"/>
          <w:szCs w:val="20"/>
        </w:rPr>
        <w:br/>
      </w:r>
      <w:r>
        <w:rPr>
          <w:rFonts w:ascii="Garamond" w:hAnsi="Garamond" w:cs="Garamond"/>
          <w:spacing w:val="-2"/>
          <w:sz w:val="20"/>
          <w:szCs w:val="20"/>
        </w:rPr>
        <w:t>Wampold, &amp; Mark Hubble (2010)</w:t>
      </w:r>
    </w:p>
    <w:p w:rsidR="00E71690" w:rsidRDefault="00E71690">
      <w:pPr>
        <w:spacing w:line="211" w:lineRule="auto"/>
        <w:rPr>
          <w:rFonts w:ascii="Arial" w:hAnsi="Arial" w:cs="Arial"/>
          <w:spacing w:val="28"/>
          <w:sz w:val="15"/>
          <w:szCs w:val="15"/>
        </w:rPr>
      </w:pPr>
      <w:r>
        <w:rPr>
          <w:rFonts w:ascii="Garamond" w:hAnsi="Garamond" w:cs="Garamond"/>
          <w:spacing w:val="-1"/>
          <w:sz w:val="16"/>
          <w:szCs w:val="16"/>
        </w:rPr>
        <w:br w:type="column"/>
      </w:r>
      <w:r>
        <w:rPr>
          <w:rFonts w:ascii="Arial" w:hAnsi="Arial" w:cs="Arial"/>
          <w:spacing w:val="28"/>
          <w:sz w:val="15"/>
          <w:szCs w:val="15"/>
        </w:rPr>
        <w:t>CONTROBUTDON</w:t>
      </w:r>
    </w:p>
    <w:p w:rsidR="00E71690" w:rsidRDefault="00E71690">
      <w:pPr>
        <w:spacing w:before="144"/>
        <w:ind w:right="576"/>
        <w:rPr>
          <w:rFonts w:ascii="Garamond" w:hAnsi="Garamond" w:cs="Garamond"/>
          <w:spacing w:val="-1"/>
          <w:sz w:val="20"/>
          <w:szCs w:val="20"/>
        </w:rPr>
      </w:pPr>
      <w:r>
        <w:rPr>
          <w:rFonts w:ascii="Garamond" w:hAnsi="Garamond" w:cs="Garamond"/>
          <w:spacing w:val="-7"/>
          <w:sz w:val="20"/>
          <w:szCs w:val="20"/>
        </w:rPr>
        <w:t xml:space="preserve">Expanded the theory by developing person-centered </w:t>
      </w:r>
      <w:r>
        <w:rPr>
          <w:rFonts w:ascii="Garamond" w:hAnsi="Garamond" w:cs="Garamond"/>
          <w:spacing w:val="-1"/>
          <w:sz w:val="20"/>
          <w:szCs w:val="20"/>
        </w:rPr>
        <w:t>expressive arts therapy in groups.</w:t>
      </w:r>
    </w:p>
    <w:p w:rsidR="00E71690" w:rsidRDefault="00E71690">
      <w:pPr>
        <w:spacing w:before="324"/>
        <w:ind w:right="792"/>
        <w:rPr>
          <w:rFonts w:ascii="Garamond" w:hAnsi="Garamond" w:cs="Garamond"/>
          <w:spacing w:val="-1"/>
          <w:sz w:val="20"/>
          <w:szCs w:val="20"/>
        </w:rPr>
      </w:pPr>
      <w:r>
        <w:rPr>
          <w:rFonts w:ascii="Garamond" w:hAnsi="Garamond" w:cs="Garamond"/>
          <w:spacing w:val="-5"/>
          <w:sz w:val="20"/>
          <w:szCs w:val="20"/>
        </w:rPr>
        <w:t xml:space="preserve">Made significant contributions to client-centered </w:t>
      </w:r>
      <w:r>
        <w:rPr>
          <w:rFonts w:ascii="Garamond" w:hAnsi="Garamond" w:cs="Garamond"/>
          <w:spacing w:val="-1"/>
          <w:sz w:val="20"/>
          <w:szCs w:val="20"/>
        </w:rPr>
        <w:t>therapy with children and play therapy.</w:t>
      </w:r>
    </w:p>
    <w:p w:rsidR="00E71690" w:rsidRDefault="00E71690">
      <w:pPr>
        <w:spacing w:before="288"/>
        <w:ind w:right="288"/>
        <w:rPr>
          <w:rFonts w:ascii="Garamond" w:hAnsi="Garamond" w:cs="Garamond"/>
          <w:spacing w:val="-1"/>
          <w:sz w:val="20"/>
          <w:szCs w:val="20"/>
        </w:rPr>
      </w:pPr>
      <w:r>
        <w:rPr>
          <w:rFonts w:ascii="Garamond" w:hAnsi="Garamond" w:cs="Garamond"/>
          <w:spacing w:val="-1"/>
          <w:sz w:val="20"/>
          <w:szCs w:val="20"/>
        </w:rPr>
        <w:t>Developed experiential techniques, such as focusing, as a way to enhance client experiencing.</w:t>
      </w:r>
    </w:p>
    <w:p w:rsidR="00E71690" w:rsidRDefault="00E71690">
      <w:pPr>
        <w:spacing w:before="288"/>
        <w:ind w:right="432"/>
        <w:rPr>
          <w:rFonts w:ascii="Garamond" w:hAnsi="Garamond" w:cs="Garamond"/>
          <w:spacing w:val="-2"/>
          <w:sz w:val="20"/>
          <w:szCs w:val="20"/>
        </w:rPr>
      </w:pPr>
      <w:r>
        <w:rPr>
          <w:noProof/>
        </w:rPr>
        <w:pict>
          <v:shape id="_x0000_s1345" type="#_x0000_t202" style="position:absolute;margin-left:263.75pt;margin-top:22.75pt;width:13.7pt;height:136.25pt;z-index:251461120;mso-wrap-edited:f;mso-wrap-distance-left:0;mso-wrap-distance-right:0" wrapcoords="-62 0 -62 21600 21662 21600 21662 0 -62 0" o:allowincell="f" stroked="f">
            <v:fill opacity="0"/>
            <v:textbox inset="0,0,0,0">
              <w:txbxContent>
                <w:p w:rsidR="00E71690" w:rsidRDefault="00E71690">
                  <w:pPr>
                    <w:spacing w:line="177" w:lineRule="exact"/>
                    <w:rPr>
                      <w:rFonts w:ascii="Arial" w:hAnsi="Arial" w:cs="Arial"/>
                      <w:spacing w:val="-12"/>
                      <w:w w:val="105"/>
                      <w:sz w:val="17"/>
                      <w:szCs w:val="17"/>
                    </w:rPr>
                  </w:pPr>
                  <w:r>
                    <w:rPr>
                      <w:rFonts w:ascii="Arial" w:hAnsi="Arial" w:cs="Arial"/>
                      <w:spacing w:val="-12"/>
                      <w:w w:val="105"/>
                      <w:sz w:val="17"/>
                      <w:szCs w:val="17"/>
                    </w:rPr>
                    <w:t>201</w:t>
                  </w:r>
                </w:p>
                <w:p w:rsidR="00E71690" w:rsidRDefault="00E71690">
                  <w:pPr>
                    <w:spacing w:before="360" w:line="147" w:lineRule="exact"/>
                    <w:jc w:val="center"/>
                    <w:rPr>
                      <w:rFonts w:ascii="Arial" w:hAnsi="Arial" w:cs="Arial"/>
                      <w:w w:val="180"/>
                      <w:sz w:val="12"/>
                      <w:szCs w:val="12"/>
                    </w:rPr>
                  </w:pPr>
                  <w:r>
                    <w:rPr>
                      <w:rFonts w:ascii="Arial" w:hAnsi="Arial" w:cs="Arial"/>
                      <w:w w:val="180"/>
                      <w:sz w:val="12"/>
                      <w:szCs w:val="12"/>
                    </w:rPr>
                    <w:t>0</w:t>
                  </w:r>
                </w:p>
                <w:p w:rsidR="00E71690" w:rsidRDefault="00E71690">
                  <w:pPr>
                    <w:spacing w:line="133" w:lineRule="exact"/>
                    <w:jc w:val="center"/>
                    <w:rPr>
                      <w:rFonts w:ascii="Arial" w:hAnsi="Arial" w:cs="Arial"/>
                      <w:w w:val="155"/>
                      <w:sz w:val="14"/>
                      <w:szCs w:val="14"/>
                    </w:rPr>
                  </w:pPr>
                  <w:r>
                    <w:rPr>
                      <w:rFonts w:ascii="Arial" w:hAnsi="Arial" w:cs="Arial"/>
                      <w:w w:val="155"/>
                      <w:sz w:val="14"/>
                      <w:szCs w:val="14"/>
                    </w:rPr>
                    <w:t>z</w:t>
                  </w:r>
                </w:p>
                <w:p w:rsidR="00E71690" w:rsidRDefault="00E71690">
                  <w:pPr>
                    <w:spacing w:before="216" w:line="112" w:lineRule="exact"/>
                    <w:jc w:val="center"/>
                    <w:rPr>
                      <w:rFonts w:ascii="Arial" w:hAnsi="Arial" w:cs="Arial"/>
                      <w:sz w:val="13"/>
                      <w:szCs w:val="13"/>
                    </w:rPr>
                  </w:pPr>
                  <w:r>
                    <w:rPr>
                      <w:rFonts w:ascii="Arial" w:hAnsi="Arial" w:cs="Arial"/>
                      <w:sz w:val="13"/>
                      <w:szCs w:val="13"/>
                    </w:rPr>
                    <w:t>z</w:t>
                  </w:r>
                  <w:r>
                    <w:rPr>
                      <w:rFonts w:ascii="Arial" w:hAnsi="Arial" w:cs="Arial"/>
                      <w:sz w:val="13"/>
                      <w:szCs w:val="13"/>
                    </w:rPr>
                    <w:br/>
                    <w:t>rn</w:t>
                  </w:r>
                </w:p>
                <w:p w:rsidR="00E71690" w:rsidRDefault="00E71690">
                  <w:pPr>
                    <w:spacing w:before="180" w:line="136" w:lineRule="exact"/>
                    <w:jc w:val="center"/>
                    <w:rPr>
                      <w:rFonts w:ascii="Bookman Old Style" w:hAnsi="Bookman Old Style" w:cs="Bookman Old Style"/>
                      <w:sz w:val="10"/>
                      <w:szCs w:val="10"/>
                    </w:rPr>
                  </w:pPr>
                  <w:r>
                    <w:rPr>
                      <w:rFonts w:ascii="Bookman Old Style" w:hAnsi="Bookman Old Style" w:cs="Bookman Old Style"/>
                      <w:sz w:val="10"/>
                      <w:szCs w:val="10"/>
                    </w:rPr>
                    <w:t>0</w:t>
                  </w:r>
                  <w:r>
                    <w:rPr>
                      <w:rFonts w:ascii="Bookman Old Style" w:hAnsi="Bookman Old Style" w:cs="Bookman Old Style"/>
                      <w:sz w:val="10"/>
                      <w:szCs w:val="10"/>
                    </w:rPr>
                    <w:br/>
                    <w:t>-1</w:t>
                  </w:r>
                </w:p>
                <w:p w:rsidR="00E71690" w:rsidRDefault="00E71690">
                  <w:pPr>
                    <w:spacing w:before="180" w:after="432" w:line="156" w:lineRule="exact"/>
                    <w:jc w:val="center"/>
                    <w:rPr>
                      <w:rFonts w:ascii="Arial" w:hAnsi="Arial" w:cs="Arial"/>
                      <w:i/>
                      <w:iCs/>
                      <w:w w:val="150"/>
                      <w:sz w:val="8"/>
                      <w:szCs w:val="8"/>
                    </w:rPr>
                  </w:pPr>
                  <w:r>
                    <w:rPr>
                      <w:rFonts w:ascii="Arial" w:hAnsi="Arial" w:cs="Arial"/>
                      <w:i/>
                      <w:iCs/>
                      <w:w w:val="150"/>
                      <w:sz w:val="8"/>
                      <w:szCs w:val="8"/>
                    </w:rPr>
                    <w:t>70</w:t>
                  </w:r>
                  <w:r>
                    <w:rPr>
                      <w:rFonts w:ascii="Arial" w:hAnsi="Arial" w:cs="Arial"/>
                      <w:i/>
                      <w:iCs/>
                      <w:w w:val="150"/>
                      <w:sz w:val="8"/>
                      <w:szCs w:val="8"/>
                    </w:rPr>
                    <w:br/>
                    <w:t>-0</w:t>
                  </w:r>
                </w:p>
              </w:txbxContent>
            </v:textbox>
            <w10:wrap type="square"/>
          </v:shape>
        </w:pict>
      </w:r>
      <w:r>
        <w:rPr>
          <w:rFonts w:ascii="Garamond" w:hAnsi="Garamond" w:cs="Garamond"/>
          <w:spacing w:val="-4"/>
          <w:sz w:val="20"/>
          <w:szCs w:val="20"/>
        </w:rPr>
        <w:t xml:space="preserve">Taught therapists to be more evocative in re-creating </w:t>
      </w:r>
      <w:r>
        <w:rPr>
          <w:rFonts w:ascii="Garamond" w:hAnsi="Garamond" w:cs="Garamond"/>
          <w:spacing w:val="-2"/>
          <w:sz w:val="20"/>
          <w:szCs w:val="20"/>
        </w:rPr>
        <w:t>crucial experiences that continue to trouble the client.</w:t>
      </w:r>
    </w:p>
    <w:p w:rsidR="00E71690" w:rsidRDefault="00E71690">
      <w:pPr>
        <w:spacing w:before="288" w:line="549" w:lineRule="auto"/>
        <w:ind w:right="792"/>
        <w:rPr>
          <w:rFonts w:ascii="Garamond" w:hAnsi="Garamond" w:cs="Garamond"/>
          <w:spacing w:val="-3"/>
          <w:sz w:val="20"/>
          <w:szCs w:val="20"/>
        </w:rPr>
      </w:pPr>
      <w:r>
        <w:rPr>
          <w:rFonts w:ascii="Garamond" w:hAnsi="Garamond" w:cs="Garamond"/>
          <w:spacing w:val="-6"/>
          <w:sz w:val="20"/>
          <w:szCs w:val="20"/>
        </w:rPr>
        <w:t xml:space="preserve">Works on collaborative power and gender issues. </w:t>
      </w:r>
      <w:r>
        <w:rPr>
          <w:rFonts w:ascii="Garamond" w:hAnsi="Garamond" w:cs="Garamond"/>
          <w:spacing w:val="-3"/>
          <w:sz w:val="20"/>
          <w:szCs w:val="20"/>
        </w:rPr>
        <w:t>Developed perceptual psychology.</w:t>
      </w:r>
    </w:p>
    <w:p w:rsidR="00E71690" w:rsidRDefault="00E71690">
      <w:pPr>
        <w:spacing w:before="216"/>
        <w:ind w:right="432"/>
        <w:jc w:val="both"/>
        <w:rPr>
          <w:rFonts w:ascii="Garamond" w:hAnsi="Garamond" w:cs="Garamond"/>
          <w:spacing w:val="-2"/>
          <w:sz w:val="20"/>
          <w:szCs w:val="20"/>
        </w:rPr>
      </w:pPr>
      <w:r>
        <w:rPr>
          <w:rFonts w:ascii="Garamond" w:hAnsi="Garamond" w:cs="Garamond"/>
          <w:spacing w:val="-5"/>
          <w:sz w:val="20"/>
          <w:szCs w:val="20"/>
        </w:rPr>
        <w:t xml:space="preserve">Contributed to the development of emotion-focused </w:t>
      </w:r>
      <w:r>
        <w:rPr>
          <w:rFonts w:ascii="Garamond" w:hAnsi="Garamond" w:cs="Garamond"/>
          <w:sz w:val="20"/>
          <w:szCs w:val="20"/>
        </w:rPr>
        <w:t xml:space="preserve">therapy. Focused on the importance of facilitating </w:t>
      </w:r>
      <w:r>
        <w:rPr>
          <w:rFonts w:ascii="Garamond" w:hAnsi="Garamond" w:cs="Garamond"/>
          <w:spacing w:val="-2"/>
          <w:sz w:val="20"/>
          <w:szCs w:val="20"/>
        </w:rPr>
        <w:t>emotional change in therapy and advanced person-</w:t>
      </w:r>
      <w:r>
        <w:rPr>
          <w:rFonts w:ascii="Garamond" w:hAnsi="Garamond" w:cs="Garamond"/>
          <w:spacing w:val="-5"/>
          <w:sz w:val="20"/>
          <w:szCs w:val="20"/>
        </w:rPr>
        <w:t xml:space="preserve">centered theory and methods. Demonstrated that the </w:t>
      </w:r>
      <w:r>
        <w:rPr>
          <w:rFonts w:ascii="Garamond" w:hAnsi="Garamond" w:cs="Garamond"/>
          <w:spacing w:val="-2"/>
          <w:sz w:val="20"/>
          <w:szCs w:val="20"/>
        </w:rPr>
        <w:t>emotional route can be a key to changing cognitions and behavior.</w:t>
      </w:r>
    </w:p>
    <w:p w:rsidR="00E71690" w:rsidRDefault="00E71690">
      <w:pPr>
        <w:spacing w:before="216" w:after="72"/>
        <w:ind w:right="864"/>
        <w:rPr>
          <w:rFonts w:ascii="Garamond" w:hAnsi="Garamond" w:cs="Garamond"/>
          <w:sz w:val="20"/>
          <w:szCs w:val="20"/>
        </w:rPr>
      </w:pPr>
      <w:r>
        <w:rPr>
          <w:rFonts w:ascii="Garamond" w:hAnsi="Garamond" w:cs="Garamond"/>
          <w:spacing w:val="-5"/>
          <w:sz w:val="20"/>
          <w:szCs w:val="20"/>
        </w:rPr>
        <w:t xml:space="preserve">Provided a glimpse at the inner workings of the </w:t>
      </w:r>
      <w:r>
        <w:rPr>
          <w:rFonts w:ascii="Garamond" w:hAnsi="Garamond" w:cs="Garamond"/>
          <w:sz w:val="20"/>
          <w:szCs w:val="20"/>
        </w:rPr>
        <w:t>therapeutic process.</w:t>
      </w:r>
    </w:p>
    <w:p w:rsidR="00E71690" w:rsidRDefault="00E71690">
      <w:pPr>
        <w:spacing w:before="108"/>
        <w:ind w:right="432"/>
        <w:rPr>
          <w:rFonts w:ascii="Garamond" w:hAnsi="Garamond" w:cs="Garamond"/>
          <w:spacing w:val="-2"/>
          <w:sz w:val="20"/>
          <w:szCs w:val="20"/>
        </w:rPr>
      </w:pPr>
      <w:r>
        <w:rPr>
          <w:noProof/>
        </w:rPr>
        <w:pict>
          <v:line id="_x0000_s1346" style="position:absolute;z-index:251462144;mso-wrap-distance-left:0;mso-wrap-distance-right:0" from="43.45pt,.2pt" to="77.35pt,.2pt" o:allowincell="f" strokecolor="#c3ca9f" strokeweight=".25pt">
            <w10:wrap type="square"/>
          </v:line>
        </w:pict>
      </w:r>
      <w:r>
        <w:rPr>
          <w:rFonts w:ascii="Garamond" w:hAnsi="Garamond" w:cs="Garamond"/>
          <w:spacing w:val="-6"/>
          <w:sz w:val="20"/>
          <w:szCs w:val="20"/>
        </w:rPr>
        <w:t xml:space="preserve">Contributed to a deeper understanding of empathy in </w:t>
      </w:r>
      <w:r>
        <w:rPr>
          <w:rFonts w:ascii="Garamond" w:hAnsi="Garamond" w:cs="Garamond"/>
          <w:spacing w:val="-2"/>
          <w:sz w:val="20"/>
          <w:szCs w:val="20"/>
        </w:rPr>
        <w:t>therapeutic practice and the active role of the client.</w:t>
      </w:r>
    </w:p>
    <w:p w:rsidR="00E71690" w:rsidRDefault="00E71690">
      <w:pPr>
        <w:spacing w:before="540"/>
        <w:ind w:right="288"/>
        <w:jc w:val="both"/>
        <w:rPr>
          <w:rFonts w:ascii="Garamond" w:hAnsi="Garamond" w:cs="Garamond"/>
          <w:spacing w:val="-1"/>
          <w:sz w:val="20"/>
          <w:szCs w:val="20"/>
        </w:rPr>
      </w:pPr>
      <w:r>
        <w:rPr>
          <w:rFonts w:ascii="Garamond" w:hAnsi="Garamond" w:cs="Garamond"/>
          <w:spacing w:val="-4"/>
          <w:sz w:val="20"/>
          <w:szCs w:val="20"/>
        </w:rPr>
        <w:t xml:space="preserve">Demonstrated that when empathy is operating on the </w:t>
      </w:r>
      <w:r>
        <w:rPr>
          <w:rFonts w:ascii="Garamond" w:hAnsi="Garamond" w:cs="Garamond"/>
          <w:spacing w:val="-2"/>
          <w:sz w:val="20"/>
          <w:szCs w:val="20"/>
        </w:rPr>
        <w:t xml:space="preserve">cognitive, affective, and interpersonal levels it is one of </w:t>
      </w:r>
      <w:r>
        <w:rPr>
          <w:rFonts w:ascii="Garamond" w:hAnsi="Garamond" w:cs="Garamond"/>
          <w:spacing w:val="-1"/>
          <w:sz w:val="20"/>
          <w:szCs w:val="20"/>
        </w:rPr>
        <w:t>the therapist's most powerful tools.</w:t>
      </w:r>
    </w:p>
    <w:p w:rsidR="00E71690" w:rsidRDefault="00E71690">
      <w:pPr>
        <w:spacing w:before="288"/>
        <w:ind w:right="504"/>
        <w:rPr>
          <w:rFonts w:ascii="Garamond" w:hAnsi="Garamond" w:cs="Garamond"/>
          <w:spacing w:val="-1"/>
          <w:sz w:val="20"/>
          <w:szCs w:val="20"/>
        </w:rPr>
      </w:pPr>
      <w:r>
        <w:rPr>
          <w:rFonts w:ascii="Garamond" w:hAnsi="Garamond" w:cs="Garamond"/>
          <w:spacing w:val="-2"/>
          <w:sz w:val="20"/>
          <w:szCs w:val="20"/>
        </w:rPr>
        <w:t xml:space="preserve">Contributed to understanding new frontiers in the </w:t>
      </w:r>
      <w:r>
        <w:rPr>
          <w:rFonts w:ascii="Garamond" w:hAnsi="Garamond" w:cs="Garamond"/>
          <w:spacing w:val="-3"/>
          <w:sz w:val="20"/>
          <w:szCs w:val="20"/>
        </w:rPr>
        <w:t xml:space="preserve">theory and practice of the person-centered approach </w:t>
      </w:r>
      <w:r>
        <w:rPr>
          <w:rFonts w:ascii="Garamond" w:hAnsi="Garamond" w:cs="Garamond"/>
          <w:sz w:val="20"/>
          <w:szCs w:val="20"/>
        </w:rPr>
        <w:t xml:space="preserve">and have been significant figures in teaching and </w:t>
      </w:r>
      <w:r>
        <w:rPr>
          <w:rFonts w:ascii="Garamond" w:hAnsi="Garamond" w:cs="Garamond"/>
          <w:spacing w:val="-1"/>
          <w:sz w:val="20"/>
          <w:szCs w:val="20"/>
        </w:rPr>
        <w:t>supervising in the United Kingdom.</w:t>
      </w:r>
    </w:p>
    <w:p w:rsidR="00E71690" w:rsidRDefault="00E71690">
      <w:pPr>
        <w:spacing w:before="324"/>
        <w:ind w:right="720"/>
        <w:rPr>
          <w:rFonts w:ascii="Garamond" w:hAnsi="Garamond" w:cs="Garamond"/>
          <w:spacing w:val="-2"/>
          <w:sz w:val="20"/>
          <w:szCs w:val="20"/>
        </w:rPr>
      </w:pPr>
      <w:r>
        <w:rPr>
          <w:rFonts w:ascii="Garamond" w:hAnsi="Garamond" w:cs="Garamond"/>
          <w:spacing w:val="-5"/>
          <w:sz w:val="20"/>
          <w:szCs w:val="20"/>
        </w:rPr>
        <w:t xml:space="preserve">Showed that client-centered therapy is a universal </w:t>
      </w:r>
      <w:r>
        <w:rPr>
          <w:rFonts w:ascii="Garamond" w:hAnsi="Garamond" w:cs="Garamond"/>
          <w:spacing w:val="-2"/>
          <w:sz w:val="20"/>
          <w:szCs w:val="20"/>
        </w:rPr>
        <w:t>system of psychotherapy.</w:t>
      </w:r>
    </w:p>
    <w:p w:rsidR="00E71690" w:rsidRDefault="00E71690">
      <w:pPr>
        <w:spacing w:before="252"/>
        <w:ind w:right="432"/>
        <w:rPr>
          <w:rFonts w:ascii="Garamond" w:hAnsi="Garamond" w:cs="Garamond"/>
          <w:sz w:val="20"/>
          <w:szCs w:val="20"/>
        </w:rPr>
      </w:pPr>
      <w:r>
        <w:rPr>
          <w:noProof/>
        </w:rPr>
        <w:pict>
          <v:line id="_x0000_s1347" style="position:absolute;z-index:251463168;mso-wrap-distance-left:0;mso-wrap-distance-right:0" from="67.7pt,54.6pt" to="225.4pt,54.6pt" o:allowincell="f" strokecolor="#b3c06b" strokeweight="1.45pt">
            <w10:wrap type="square"/>
          </v:line>
        </w:pict>
      </w:r>
      <w:r>
        <w:rPr>
          <w:rFonts w:ascii="Garamond" w:hAnsi="Garamond" w:cs="Garamond"/>
          <w:sz w:val="20"/>
          <w:szCs w:val="20"/>
        </w:rPr>
        <w:t xml:space="preserve">Demonstrated that the client-centered relationship </w:t>
      </w:r>
      <w:r>
        <w:rPr>
          <w:rFonts w:ascii="Garamond" w:hAnsi="Garamond" w:cs="Garamond"/>
          <w:spacing w:val="-6"/>
          <w:sz w:val="20"/>
          <w:szCs w:val="20"/>
        </w:rPr>
        <w:t xml:space="preserve">and the core conditions are essential to all therapeutic </w:t>
      </w:r>
      <w:r>
        <w:rPr>
          <w:rFonts w:ascii="Garamond" w:hAnsi="Garamond" w:cs="Garamond"/>
          <w:sz w:val="20"/>
          <w:szCs w:val="20"/>
        </w:rPr>
        <w:t>approaches.</w:t>
      </w:r>
    </w:p>
    <w:p w:rsidR="00E71690" w:rsidRDefault="00E71690">
      <w:pPr>
        <w:widowControl/>
        <w:kinsoku/>
        <w:autoSpaceDE w:val="0"/>
        <w:autoSpaceDN w:val="0"/>
        <w:adjustRightInd w:val="0"/>
        <w:sectPr w:rsidR="00E71690">
          <w:headerReference w:type="even" r:id="rId1242"/>
          <w:headerReference w:type="default" r:id="rId1243"/>
          <w:footerReference w:type="even" r:id="rId1244"/>
          <w:footerReference w:type="default" r:id="rId1245"/>
          <w:type w:val="continuous"/>
          <w:pgSz w:w="12240" w:h="15840"/>
          <w:pgMar w:top="500" w:right="2861" w:bottom="2611" w:left="1812" w:header="0" w:footer="0" w:gutter="0"/>
          <w:cols w:num="2" w:space="720" w:equalWidth="0">
            <w:col w:w="2798" w:space="202"/>
            <w:col w:w="4507"/>
          </w:cols>
          <w:noEndnote/>
        </w:sectPr>
      </w:pPr>
    </w:p>
    <w:tbl>
      <w:tblPr>
        <w:tblW w:w="0" w:type="auto"/>
        <w:tblLayout w:type="fixed"/>
        <w:tblCellMar>
          <w:left w:w="0" w:type="dxa"/>
          <w:right w:w="0" w:type="dxa"/>
        </w:tblCellMar>
        <w:tblLook w:val="0000"/>
      </w:tblPr>
      <w:tblGrid>
        <w:gridCol w:w="827"/>
        <w:gridCol w:w="7813"/>
      </w:tblGrid>
      <w:tr w:rsidR="00E71690" w:rsidRPr="00E71690">
        <w:tblPrEx>
          <w:tblCellMar>
            <w:top w:w="0" w:type="dxa"/>
            <w:left w:w="0" w:type="dxa"/>
            <w:bottom w:w="0" w:type="dxa"/>
            <w:right w:w="0" w:type="dxa"/>
          </w:tblCellMar>
        </w:tblPrEx>
        <w:trPr>
          <w:trHeight w:hRule="exact" w:val="12758"/>
        </w:trPr>
        <w:tc>
          <w:tcPr>
            <w:tcW w:w="827" w:type="dxa"/>
            <w:tcBorders>
              <w:top w:val="nil"/>
              <w:left w:val="nil"/>
              <w:bottom w:val="nil"/>
              <w:right w:val="nil"/>
            </w:tcBorders>
            <w:textDirection w:val="btLr"/>
          </w:tcPr>
          <w:p w:rsidR="00E71690" w:rsidRPr="00E71690" w:rsidRDefault="00E71690">
            <w:pPr>
              <w:spacing w:before="216" w:line="216" w:lineRule="exact"/>
              <w:ind w:left="9144"/>
              <w:rPr>
                <w:sz w:val="19"/>
                <w:szCs w:val="19"/>
              </w:rPr>
            </w:pPr>
            <w:r w:rsidRPr="00E71690">
              <w:rPr>
                <w:sz w:val="19"/>
                <w:szCs w:val="19"/>
              </w:rPr>
              <w:t>202</w:t>
            </w:r>
          </w:p>
          <w:p w:rsidR="00E71690" w:rsidRPr="00E71690" w:rsidRDefault="00E71690">
            <w:pPr>
              <w:spacing w:before="108"/>
              <w:ind w:left="7560"/>
              <w:rPr>
                <w:rFonts w:ascii="Tahoma" w:hAnsi="Tahoma" w:cs="Tahoma"/>
                <w:sz w:val="13"/>
                <w:szCs w:val="13"/>
              </w:rPr>
            </w:pPr>
            <w:r w:rsidRPr="00E71690">
              <w:rPr>
                <w:rFonts w:ascii="Tahoma" w:hAnsi="Tahoma" w:cs="Tahoma"/>
                <w:sz w:val="13"/>
                <w:szCs w:val="13"/>
              </w:rPr>
              <w:t>CHAPTER SEVEN</w:t>
            </w:r>
          </w:p>
        </w:tc>
        <w:tc>
          <w:tcPr>
            <w:tcW w:w="7813" w:type="dxa"/>
            <w:tcBorders>
              <w:top w:val="nil"/>
              <w:left w:val="nil"/>
              <w:bottom w:val="nil"/>
              <w:right w:val="nil"/>
            </w:tcBorders>
          </w:tcPr>
          <w:p w:rsidR="00E71690" w:rsidRPr="00E71690" w:rsidRDefault="00E71690">
            <w:pPr>
              <w:ind w:left="468" w:right="108"/>
              <w:rPr>
                <w:rFonts w:ascii="Garamond" w:hAnsi="Garamond" w:cs="Garamond"/>
                <w:sz w:val="23"/>
                <w:szCs w:val="23"/>
              </w:rPr>
            </w:pPr>
            <w:r w:rsidRPr="00E71690">
              <w:rPr>
                <w:rFonts w:ascii="Garamond" w:hAnsi="Garamond" w:cs="Garamond"/>
                <w:spacing w:val="-2"/>
                <w:sz w:val="23"/>
                <w:szCs w:val="23"/>
              </w:rPr>
              <w:t>A strength of EFT is that it is an evidence-based approach, an idea that is increas</w:t>
            </w:r>
            <w:r w:rsidRPr="00E71690">
              <w:rPr>
                <w:rFonts w:ascii="Garamond" w:hAnsi="Garamond" w:cs="Garamond"/>
                <w:spacing w:val="-2"/>
                <w:sz w:val="23"/>
                <w:szCs w:val="23"/>
              </w:rPr>
              <w:softHyphen/>
            </w:r>
            <w:r w:rsidRPr="00E71690">
              <w:rPr>
                <w:rFonts w:ascii="Garamond" w:hAnsi="Garamond" w:cs="Garamond"/>
                <w:sz w:val="23"/>
                <w:szCs w:val="23"/>
              </w:rPr>
              <w:t>ingly being emphasized in graduate programs (Greenberg, 2011).</w:t>
            </w:r>
          </w:p>
          <w:p w:rsidR="00E71690" w:rsidRPr="00E71690" w:rsidRDefault="00E71690">
            <w:pPr>
              <w:spacing w:before="144"/>
              <w:ind w:right="61"/>
              <w:jc w:val="right"/>
              <w:rPr>
                <w:rFonts w:ascii="Bookman Old Style" w:hAnsi="Bookman Old Style" w:cs="Bookman Old Style"/>
                <w:spacing w:val="-16"/>
                <w:sz w:val="28"/>
                <w:szCs w:val="28"/>
              </w:rPr>
            </w:pPr>
            <w:r w:rsidRPr="00E71690">
              <w:rPr>
                <w:rFonts w:ascii="Bookman Old Style" w:hAnsi="Bookman Old Style" w:cs="Bookman Old Style"/>
                <w:spacing w:val="-16"/>
                <w:sz w:val="28"/>
                <w:szCs w:val="28"/>
              </w:rPr>
              <w:t>Limitations and Criticisms of the Person-Centered Approach</w:t>
            </w:r>
          </w:p>
          <w:p w:rsidR="00E71690" w:rsidRPr="00E71690" w:rsidRDefault="00E71690">
            <w:pPr>
              <w:ind w:left="468" w:right="108"/>
              <w:jc w:val="both"/>
              <w:rPr>
                <w:rFonts w:ascii="Garamond" w:hAnsi="Garamond" w:cs="Garamond"/>
                <w:spacing w:val="1"/>
                <w:sz w:val="23"/>
                <w:szCs w:val="23"/>
              </w:rPr>
            </w:pPr>
            <w:r w:rsidRPr="00E71690">
              <w:rPr>
                <w:rFonts w:ascii="Garamond" w:hAnsi="Garamond" w:cs="Garamond"/>
                <w:spacing w:val="-6"/>
                <w:sz w:val="23"/>
                <w:szCs w:val="23"/>
              </w:rPr>
              <w:t xml:space="preserve">Although I applaud person-centered therapists for their willingness to subject their </w:t>
            </w:r>
            <w:r w:rsidRPr="00E71690">
              <w:rPr>
                <w:rFonts w:ascii="Garamond" w:hAnsi="Garamond" w:cs="Garamond"/>
                <w:spacing w:val="-1"/>
                <w:sz w:val="23"/>
                <w:szCs w:val="23"/>
              </w:rPr>
              <w:t>hypotheses and procedures to empirical scrutiny, some researchers have been crit</w:t>
            </w:r>
            <w:r w:rsidRPr="00E71690">
              <w:rPr>
                <w:rFonts w:ascii="Garamond" w:hAnsi="Garamond" w:cs="Garamond"/>
                <w:spacing w:val="-1"/>
                <w:sz w:val="23"/>
                <w:szCs w:val="23"/>
              </w:rPr>
              <w:softHyphen/>
            </w:r>
            <w:r w:rsidRPr="00E71690">
              <w:rPr>
                <w:rFonts w:ascii="Garamond" w:hAnsi="Garamond" w:cs="Garamond"/>
                <w:sz w:val="23"/>
                <w:szCs w:val="23"/>
              </w:rPr>
              <w:t xml:space="preserve">ical of the methodological errors contained in some of these studies. Accusations of scientific shortcomings involve using control subjects who are not candidates </w:t>
            </w:r>
            <w:r w:rsidRPr="00E71690">
              <w:rPr>
                <w:rFonts w:ascii="Garamond" w:hAnsi="Garamond" w:cs="Garamond"/>
                <w:spacing w:val="-5"/>
                <w:sz w:val="23"/>
                <w:szCs w:val="23"/>
              </w:rPr>
              <w:t xml:space="preserve">for therapy, failing to use an untreated control group, failing to account for placebo </w:t>
            </w:r>
            <w:r w:rsidRPr="00E71690">
              <w:rPr>
                <w:rFonts w:ascii="Garamond" w:hAnsi="Garamond" w:cs="Garamond"/>
                <w:sz w:val="23"/>
                <w:szCs w:val="23"/>
              </w:rPr>
              <w:t xml:space="preserve">effects, relying on self-reports as a major way to assess the outcomes of therapy, </w:t>
            </w:r>
            <w:r w:rsidRPr="00E71690">
              <w:rPr>
                <w:rFonts w:ascii="Garamond" w:hAnsi="Garamond" w:cs="Garamond"/>
                <w:spacing w:val="1"/>
                <w:sz w:val="23"/>
                <w:szCs w:val="23"/>
              </w:rPr>
              <w:t>and using inappropriate statistical procedures.</w:t>
            </w:r>
          </w:p>
          <w:p w:rsidR="00E71690" w:rsidRPr="00E71690" w:rsidRDefault="00E71690">
            <w:pPr>
              <w:spacing w:before="144"/>
              <w:ind w:left="468" w:right="108" w:firstLine="324"/>
              <w:jc w:val="both"/>
              <w:rPr>
                <w:rFonts w:ascii="Garamond" w:hAnsi="Garamond" w:cs="Garamond"/>
                <w:sz w:val="23"/>
                <w:szCs w:val="23"/>
              </w:rPr>
            </w:pPr>
            <w:r w:rsidRPr="00E71690">
              <w:rPr>
                <w:rFonts w:ascii="Garamond" w:hAnsi="Garamond" w:cs="Garamond"/>
                <w:spacing w:val="-5"/>
                <w:sz w:val="23"/>
                <w:szCs w:val="23"/>
              </w:rPr>
              <w:t xml:space="preserve">There is a similar limitation shared by both the person-centered and existential </w:t>
            </w:r>
            <w:r w:rsidRPr="00E71690">
              <w:rPr>
                <w:rFonts w:ascii="Garamond" w:hAnsi="Garamond" w:cs="Garamond"/>
                <w:spacing w:val="-1"/>
                <w:sz w:val="23"/>
                <w:szCs w:val="23"/>
              </w:rPr>
              <w:t xml:space="preserve">(experiential) approaches. Neither of these therapeutic modalities emphasizes the role of techniques aimed at bringing about change in clients' behavior. Proponents </w:t>
            </w:r>
            <w:r w:rsidRPr="00E71690">
              <w:rPr>
                <w:rFonts w:ascii="Garamond" w:hAnsi="Garamond" w:cs="Garamond"/>
                <w:sz w:val="23"/>
                <w:szCs w:val="23"/>
              </w:rPr>
              <w:t>of psychotherapy manuals, or manualized treatment methods for specific disor</w:t>
            </w:r>
            <w:r w:rsidRPr="00E71690">
              <w:rPr>
                <w:rFonts w:ascii="Garamond" w:hAnsi="Garamond" w:cs="Garamond"/>
                <w:sz w:val="23"/>
                <w:szCs w:val="23"/>
              </w:rPr>
              <w:softHyphen/>
            </w:r>
            <w:r w:rsidRPr="00E71690">
              <w:rPr>
                <w:rFonts w:ascii="Garamond" w:hAnsi="Garamond" w:cs="Garamond"/>
                <w:spacing w:val="-1"/>
                <w:sz w:val="23"/>
                <w:szCs w:val="23"/>
              </w:rPr>
              <w:t xml:space="preserve">ders, find serious limitations in the experiential approaches due to their lack of </w:t>
            </w:r>
            <w:r w:rsidRPr="00E71690">
              <w:rPr>
                <w:rFonts w:ascii="Garamond" w:hAnsi="Garamond" w:cs="Garamond"/>
                <w:spacing w:val="-4"/>
                <w:sz w:val="23"/>
                <w:szCs w:val="23"/>
              </w:rPr>
              <w:t xml:space="preserve">attention to proven techniques and strategies. Those who call for accountability as </w:t>
            </w:r>
            <w:r w:rsidRPr="00E71690">
              <w:rPr>
                <w:rFonts w:ascii="Garamond" w:hAnsi="Garamond" w:cs="Garamond"/>
                <w:spacing w:val="-3"/>
                <w:sz w:val="23"/>
                <w:szCs w:val="23"/>
              </w:rPr>
              <w:t xml:space="preserve">defined by evidence-based practices within the field of mental health also are quite </w:t>
            </w:r>
            <w:r w:rsidRPr="00E71690">
              <w:rPr>
                <w:rFonts w:ascii="Garamond" w:hAnsi="Garamond" w:cs="Garamond"/>
                <w:sz w:val="23"/>
                <w:szCs w:val="23"/>
              </w:rPr>
              <w:t>critical of the experiential approaches.</w:t>
            </w:r>
          </w:p>
          <w:p w:rsidR="00E71690" w:rsidRPr="00E71690" w:rsidRDefault="00E71690">
            <w:pPr>
              <w:spacing w:before="180"/>
              <w:ind w:left="468" w:right="108" w:firstLine="324"/>
              <w:jc w:val="both"/>
              <w:rPr>
                <w:rFonts w:ascii="Garamond" w:hAnsi="Garamond" w:cs="Garamond"/>
                <w:spacing w:val="-2"/>
                <w:sz w:val="23"/>
                <w:szCs w:val="23"/>
              </w:rPr>
            </w:pPr>
            <w:r w:rsidRPr="00E71690">
              <w:rPr>
                <w:rFonts w:ascii="Garamond" w:hAnsi="Garamond" w:cs="Garamond"/>
                <w:spacing w:val="-1"/>
                <w:sz w:val="23"/>
                <w:szCs w:val="23"/>
              </w:rPr>
              <w:t xml:space="preserve">I do not believe manualized treatment methods can be considered the gold </w:t>
            </w:r>
            <w:r w:rsidRPr="00E71690">
              <w:rPr>
                <w:rFonts w:ascii="Garamond" w:hAnsi="Garamond" w:cs="Garamond"/>
                <w:spacing w:val="-3"/>
                <w:sz w:val="23"/>
                <w:szCs w:val="23"/>
              </w:rPr>
              <w:t xml:space="preserve">standard in psychotherapy, however. There is good research demonstrating that </w:t>
            </w:r>
            <w:r w:rsidRPr="00E71690">
              <w:rPr>
                <w:rFonts w:ascii="Garamond" w:hAnsi="Garamond" w:cs="Garamond"/>
                <w:spacing w:val="-8"/>
                <w:sz w:val="23"/>
                <w:szCs w:val="23"/>
              </w:rPr>
              <w:t xml:space="preserve">techniques account for only 15% of client outcome (see Duncan et al., </w:t>
            </w:r>
            <w:r w:rsidRPr="00E71690">
              <w:rPr>
                <w:rFonts w:ascii="Bookman Old Style" w:hAnsi="Bookman Old Style" w:cs="Bookman Old Style"/>
                <w:spacing w:val="-8"/>
                <w:sz w:val="13"/>
                <w:szCs w:val="13"/>
              </w:rPr>
              <w:t>2 0 10)</w:t>
            </w:r>
            <w:r w:rsidRPr="00E71690">
              <w:rPr>
                <w:rFonts w:ascii="Garamond" w:hAnsi="Garamond" w:cs="Garamond"/>
                <w:spacing w:val="-8"/>
                <w:sz w:val="23"/>
                <w:szCs w:val="23"/>
              </w:rPr>
              <w:t xml:space="preserve">, whereas </w:t>
            </w:r>
            <w:r w:rsidRPr="00E71690">
              <w:rPr>
                <w:rFonts w:ascii="Garamond" w:hAnsi="Garamond" w:cs="Garamond"/>
                <w:spacing w:val="-6"/>
                <w:sz w:val="23"/>
                <w:szCs w:val="23"/>
              </w:rPr>
              <w:t xml:space="preserve">contextual factors have powerful effects on what happens in therapy (Elkins, 2009). </w:t>
            </w:r>
            <w:r w:rsidRPr="00E71690">
              <w:rPr>
                <w:rFonts w:ascii="Garamond" w:hAnsi="Garamond" w:cs="Garamond"/>
                <w:spacing w:val="-3"/>
                <w:sz w:val="23"/>
                <w:szCs w:val="23"/>
              </w:rPr>
              <w:t xml:space="preserve">Research points to relational and client factors as the main predictors of effective </w:t>
            </w:r>
            <w:r w:rsidRPr="00E71690">
              <w:rPr>
                <w:rFonts w:ascii="Garamond" w:hAnsi="Garamond" w:cs="Garamond"/>
                <w:spacing w:val="-2"/>
                <w:sz w:val="23"/>
                <w:szCs w:val="23"/>
              </w:rPr>
              <w:t>therapy. Furthermore, the evaluation of evidence-based practices should be broad</w:t>
            </w:r>
            <w:r w:rsidRPr="00E71690">
              <w:rPr>
                <w:rFonts w:ascii="Garamond" w:hAnsi="Garamond" w:cs="Garamond"/>
                <w:spacing w:val="-2"/>
                <w:sz w:val="23"/>
                <w:szCs w:val="23"/>
              </w:rPr>
              <w:softHyphen/>
            </w:r>
            <w:r w:rsidRPr="00E71690">
              <w:rPr>
                <w:rFonts w:ascii="Garamond" w:hAnsi="Garamond" w:cs="Garamond"/>
                <w:spacing w:val="-7"/>
                <w:sz w:val="23"/>
                <w:szCs w:val="23"/>
              </w:rPr>
              <w:t>ened to include best available research, the expertise of the clinician, and client char</w:t>
            </w:r>
            <w:r w:rsidRPr="00E71690">
              <w:rPr>
                <w:rFonts w:ascii="Garamond" w:hAnsi="Garamond" w:cs="Garamond"/>
                <w:spacing w:val="-7"/>
                <w:sz w:val="23"/>
                <w:szCs w:val="23"/>
              </w:rPr>
              <w:softHyphen/>
            </w:r>
            <w:r w:rsidRPr="00E71690">
              <w:rPr>
                <w:rFonts w:ascii="Garamond" w:hAnsi="Garamond" w:cs="Garamond"/>
                <w:spacing w:val="-2"/>
                <w:sz w:val="23"/>
                <w:szCs w:val="23"/>
              </w:rPr>
              <w:t>acteristics, culture, and preferences (see Norcross, Hogan, &amp; Koocher, 2008).</w:t>
            </w:r>
          </w:p>
          <w:p w:rsidR="00E71690" w:rsidRPr="00E71690" w:rsidRDefault="00E71690">
            <w:pPr>
              <w:spacing w:before="180"/>
              <w:ind w:left="468" w:right="108" w:firstLine="324"/>
              <w:jc w:val="both"/>
              <w:rPr>
                <w:rFonts w:ascii="Garamond" w:hAnsi="Garamond" w:cs="Garamond"/>
                <w:spacing w:val="-4"/>
                <w:sz w:val="23"/>
                <w:szCs w:val="23"/>
              </w:rPr>
            </w:pPr>
            <w:r w:rsidRPr="00E71690">
              <w:rPr>
                <w:rFonts w:ascii="Garamond" w:hAnsi="Garamond" w:cs="Garamond"/>
                <w:spacing w:val="-6"/>
                <w:sz w:val="23"/>
                <w:szCs w:val="23"/>
              </w:rPr>
              <w:t>A potential limitation of the person-centered approach is that some students-in</w:t>
            </w:r>
            <w:r w:rsidRPr="00E71690">
              <w:rPr>
                <w:rFonts w:ascii="Garamond" w:hAnsi="Garamond" w:cs="Garamond"/>
                <w:spacing w:val="-6"/>
                <w:sz w:val="23"/>
                <w:szCs w:val="23"/>
              </w:rPr>
              <w:softHyphen/>
              <w:t>training and practitioners with this orientation may have a tendency to be very support</w:t>
            </w:r>
            <w:r w:rsidRPr="00E71690">
              <w:rPr>
                <w:rFonts w:ascii="Garamond" w:hAnsi="Garamond" w:cs="Garamond"/>
                <w:spacing w:val="-6"/>
                <w:sz w:val="23"/>
                <w:szCs w:val="23"/>
              </w:rPr>
              <w:softHyphen/>
            </w:r>
            <w:r w:rsidRPr="00E71690">
              <w:rPr>
                <w:rFonts w:ascii="Garamond" w:hAnsi="Garamond" w:cs="Garamond"/>
                <w:spacing w:val="-5"/>
                <w:sz w:val="23"/>
                <w:szCs w:val="23"/>
              </w:rPr>
              <w:t>ive of clients without being challenging. Out of their misunderstanding of the basic concepts of the approach, some have limited the range of their responses and coun</w:t>
            </w:r>
            <w:r w:rsidRPr="00E71690">
              <w:rPr>
                <w:rFonts w:ascii="Garamond" w:hAnsi="Garamond" w:cs="Garamond"/>
                <w:spacing w:val="-5"/>
                <w:sz w:val="23"/>
                <w:szCs w:val="23"/>
              </w:rPr>
              <w:softHyphen/>
            </w:r>
            <w:r w:rsidRPr="00E71690">
              <w:rPr>
                <w:rFonts w:ascii="Garamond" w:hAnsi="Garamond" w:cs="Garamond"/>
                <w:spacing w:val="-3"/>
                <w:sz w:val="23"/>
                <w:szCs w:val="23"/>
              </w:rPr>
              <w:t xml:space="preserve">seling styles mainly to reflections and empathic listening. Although there is value in </w:t>
            </w:r>
            <w:r w:rsidRPr="00E71690">
              <w:rPr>
                <w:rFonts w:ascii="Garamond" w:hAnsi="Garamond" w:cs="Garamond"/>
                <w:spacing w:val="-6"/>
                <w:sz w:val="23"/>
                <w:szCs w:val="23"/>
              </w:rPr>
              <w:t xml:space="preserve">really hearing a client and in reflecting and communicating understanding, counseling </w:t>
            </w:r>
            <w:r w:rsidRPr="00E71690">
              <w:rPr>
                <w:rFonts w:ascii="Garamond" w:hAnsi="Garamond" w:cs="Garamond"/>
                <w:spacing w:val="-8"/>
                <w:sz w:val="23"/>
                <w:szCs w:val="23"/>
              </w:rPr>
              <w:t xml:space="preserve">entails more than this. I believe that the therapeutic core conditions are </w:t>
            </w:r>
            <w:r w:rsidRPr="00E71690">
              <w:rPr>
                <w:rFonts w:ascii="Bookman Old Style" w:hAnsi="Bookman Old Style" w:cs="Bookman Old Style"/>
                <w:i/>
                <w:iCs/>
                <w:spacing w:val="-8"/>
                <w:sz w:val="20"/>
                <w:szCs w:val="20"/>
              </w:rPr>
              <w:t xml:space="preserve">necessary </w:t>
            </w:r>
            <w:r w:rsidRPr="00E71690">
              <w:rPr>
                <w:rFonts w:ascii="Garamond" w:hAnsi="Garamond" w:cs="Garamond"/>
                <w:spacing w:val="-8"/>
                <w:sz w:val="23"/>
                <w:szCs w:val="23"/>
              </w:rPr>
              <w:t xml:space="preserve">for </w:t>
            </w:r>
            <w:r w:rsidRPr="00E71690">
              <w:rPr>
                <w:rFonts w:ascii="Garamond" w:hAnsi="Garamond" w:cs="Garamond"/>
                <w:spacing w:val="-5"/>
                <w:sz w:val="23"/>
                <w:szCs w:val="23"/>
              </w:rPr>
              <w:t xml:space="preserve">therapy to succeed, yet I do not see them as being </w:t>
            </w:r>
            <w:r w:rsidRPr="00E71690">
              <w:rPr>
                <w:rFonts w:ascii="Bookman Old Style" w:hAnsi="Bookman Old Style" w:cs="Bookman Old Style"/>
                <w:i/>
                <w:iCs/>
                <w:spacing w:val="-5"/>
                <w:sz w:val="20"/>
                <w:szCs w:val="20"/>
              </w:rPr>
              <w:t xml:space="preserve">sufficient </w:t>
            </w:r>
            <w:r w:rsidRPr="00E71690">
              <w:rPr>
                <w:rFonts w:ascii="Garamond" w:hAnsi="Garamond" w:cs="Garamond"/>
                <w:spacing w:val="-5"/>
                <w:sz w:val="23"/>
                <w:szCs w:val="23"/>
              </w:rPr>
              <w:t xml:space="preserve">conditions for change for </w:t>
            </w:r>
            <w:r w:rsidRPr="00E71690">
              <w:rPr>
                <w:rFonts w:ascii="Garamond" w:hAnsi="Garamond" w:cs="Garamond"/>
                <w:spacing w:val="-7"/>
                <w:sz w:val="23"/>
                <w:szCs w:val="23"/>
              </w:rPr>
              <w:t xml:space="preserve">all clients at all times. From my perspective, these basic attitudes are the foundation on </w:t>
            </w:r>
            <w:r w:rsidRPr="00E71690">
              <w:rPr>
                <w:rFonts w:ascii="Garamond" w:hAnsi="Garamond" w:cs="Garamond"/>
                <w:spacing w:val="-8"/>
                <w:sz w:val="23"/>
                <w:szCs w:val="23"/>
              </w:rPr>
              <w:t xml:space="preserve">which counselors must then build the </w:t>
            </w:r>
            <w:r w:rsidRPr="00E71690">
              <w:rPr>
                <w:rFonts w:ascii="Bookman Old Style" w:hAnsi="Bookman Old Style" w:cs="Bookman Old Style"/>
                <w:i/>
                <w:iCs/>
                <w:spacing w:val="-8"/>
                <w:sz w:val="20"/>
                <w:szCs w:val="20"/>
              </w:rPr>
              <w:t xml:space="preserve">skills </w:t>
            </w:r>
            <w:r w:rsidRPr="00E71690">
              <w:rPr>
                <w:rFonts w:ascii="Garamond" w:hAnsi="Garamond" w:cs="Garamond"/>
                <w:spacing w:val="-8"/>
                <w:sz w:val="23"/>
                <w:szCs w:val="23"/>
              </w:rPr>
              <w:t xml:space="preserve">of therapeutic intervention. Motivational </w:t>
            </w:r>
            <w:r w:rsidRPr="00E71690">
              <w:rPr>
                <w:rFonts w:ascii="Garamond" w:hAnsi="Garamond" w:cs="Garamond"/>
                <w:spacing w:val="-5"/>
                <w:sz w:val="23"/>
                <w:szCs w:val="23"/>
              </w:rPr>
              <w:t xml:space="preserve">interviewing rests on the therapeutic core conditions, for example, but MI employs a </w:t>
            </w:r>
            <w:r w:rsidRPr="00E71690">
              <w:rPr>
                <w:rFonts w:ascii="Garamond" w:hAnsi="Garamond" w:cs="Garamond"/>
                <w:spacing w:val="-4"/>
                <w:sz w:val="23"/>
                <w:szCs w:val="23"/>
              </w:rPr>
              <w:t>range of strategies that enable clients to develop action plans leading to change.</w:t>
            </w:r>
          </w:p>
          <w:p w:rsidR="00E71690" w:rsidRPr="00E71690" w:rsidRDefault="00E71690">
            <w:pPr>
              <w:spacing w:before="324"/>
              <w:ind w:left="468" w:right="108" w:firstLine="324"/>
              <w:jc w:val="both"/>
              <w:rPr>
                <w:rFonts w:ascii="Garamond" w:hAnsi="Garamond" w:cs="Garamond"/>
                <w:spacing w:val="-1"/>
                <w:sz w:val="23"/>
                <w:szCs w:val="23"/>
              </w:rPr>
            </w:pPr>
            <w:r w:rsidRPr="00E71690">
              <w:rPr>
                <w:rFonts w:ascii="Garamond" w:hAnsi="Garamond" w:cs="Garamond"/>
                <w:spacing w:val="2"/>
                <w:sz w:val="23"/>
                <w:szCs w:val="23"/>
              </w:rPr>
              <w:t xml:space="preserve">A related challenge for counselors using this approach is to truly support </w:t>
            </w:r>
            <w:r w:rsidRPr="00E71690">
              <w:rPr>
                <w:rFonts w:ascii="Garamond" w:hAnsi="Garamond" w:cs="Garamond"/>
                <w:spacing w:val="-1"/>
                <w:sz w:val="23"/>
                <w:szCs w:val="23"/>
              </w:rPr>
              <w:t xml:space="preserve">clients in finding their own way. Counselors sometimes experience difficulty in </w:t>
            </w:r>
            <w:r w:rsidRPr="00E71690">
              <w:rPr>
                <w:rFonts w:ascii="Garamond" w:hAnsi="Garamond" w:cs="Garamond"/>
                <w:spacing w:val="-2"/>
                <w:sz w:val="23"/>
                <w:szCs w:val="23"/>
              </w:rPr>
              <w:t xml:space="preserve">allowing clients to decide their own specific goals in therapy. It is easy to give lip service to the concept of clients' finding their own way, but it takes considerable </w:t>
            </w:r>
            <w:r w:rsidRPr="00E71690">
              <w:rPr>
                <w:rFonts w:ascii="Garamond" w:hAnsi="Garamond" w:cs="Garamond"/>
                <w:spacing w:val="-5"/>
                <w:sz w:val="23"/>
                <w:szCs w:val="23"/>
              </w:rPr>
              <w:t xml:space="preserve">respect for clients and faith on the therapist's part to encourage clients to listen to </w:t>
            </w:r>
            <w:r w:rsidRPr="00E71690">
              <w:rPr>
                <w:rFonts w:ascii="Garamond" w:hAnsi="Garamond" w:cs="Garamond"/>
                <w:sz w:val="23"/>
                <w:szCs w:val="23"/>
              </w:rPr>
              <w:t xml:space="preserve">themselves and follow their own directions, particularly when they make choices </w:t>
            </w:r>
            <w:r w:rsidRPr="00E71690">
              <w:rPr>
                <w:rFonts w:ascii="Garamond" w:hAnsi="Garamond" w:cs="Garamond"/>
                <w:spacing w:val="-1"/>
                <w:sz w:val="23"/>
                <w:szCs w:val="23"/>
              </w:rPr>
              <w:t>that are not what the therapist hoped for.</w:t>
            </w:r>
          </w:p>
        </w:tc>
      </w:tr>
    </w:tbl>
    <w:p w:rsidR="00E71690" w:rsidRDefault="00E71690">
      <w:pPr>
        <w:widowControl/>
        <w:kinsoku/>
        <w:autoSpaceDE w:val="0"/>
        <w:autoSpaceDN w:val="0"/>
        <w:adjustRightInd w:val="0"/>
        <w:sectPr w:rsidR="00E71690">
          <w:headerReference w:type="even" r:id="rId1246"/>
          <w:headerReference w:type="default" r:id="rId1247"/>
          <w:footerReference w:type="even" r:id="rId1248"/>
          <w:footerReference w:type="default" r:id="rId1249"/>
          <w:pgSz w:w="12240" w:h="15840"/>
          <w:pgMar w:top="2540" w:right="1733" w:bottom="240" w:left="1807" w:header="0" w:footer="0" w:gutter="0"/>
          <w:cols w:space="720"/>
          <w:noEndnote/>
        </w:sectPr>
      </w:pPr>
    </w:p>
    <w:p w:rsidR="00E71690" w:rsidRDefault="00E71690">
      <w:pPr>
        <w:ind w:left="144" w:right="144" w:firstLine="288"/>
        <w:jc w:val="both"/>
        <w:rPr>
          <w:rFonts w:ascii="Garamond" w:hAnsi="Garamond" w:cs="Garamond"/>
          <w:spacing w:val="-2"/>
          <w:sz w:val="23"/>
          <w:szCs w:val="23"/>
        </w:rPr>
      </w:pPr>
      <w:r>
        <w:rPr>
          <w:rFonts w:ascii="Garamond" w:hAnsi="Garamond" w:cs="Garamond"/>
          <w:spacing w:val="1"/>
          <w:sz w:val="23"/>
          <w:szCs w:val="23"/>
        </w:rPr>
        <w:t xml:space="preserve">More than any other quality, the therapist's genuineness determines the power </w:t>
      </w:r>
      <w:r>
        <w:rPr>
          <w:rFonts w:ascii="Garamond" w:hAnsi="Garamond" w:cs="Garamond"/>
          <w:spacing w:val="-2"/>
          <w:sz w:val="23"/>
          <w:szCs w:val="23"/>
        </w:rPr>
        <w:t xml:space="preserve">of the therapeutic relationship. If therapists submerge their unique identity and style </w:t>
      </w:r>
      <w:r>
        <w:rPr>
          <w:rFonts w:ascii="Garamond" w:hAnsi="Garamond" w:cs="Garamond"/>
          <w:spacing w:val="-4"/>
          <w:sz w:val="23"/>
          <w:szCs w:val="23"/>
        </w:rPr>
        <w:t xml:space="preserve">in a passive and nondirective manner, they are not likely to affect clients in powerful </w:t>
      </w:r>
      <w:r>
        <w:rPr>
          <w:rFonts w:ascii="Garamond" w:hAnsi="Garamond" w:cs="Garamond"/>
          <w:spacing w:val="-2"/>
          <w:sz w:val="23"/>
          <w:szCs w:val="23"/>
        </w:rPr>
        <w:t xml:space="preserve">ways. Therapist authenticity and congruence are so vital to this approach that those </w:t>
      </w:r>
      <w:r>
        <w:rPr>
          <w:rFonts w:ascii="Garamond" w:hAnsi="Garamond" w:cs="Garamond"/>
          <w:sz w:val="23"/>
          <w:szCs w:val="23"/>
        </w:rPr>
        <w:t xml:space="preserve">who practice within this framework must feel natural in doing so and must find a </w:t>
      </w:r>
      <w:r>
        <w:rPr>
          <w:rFonts w:ascii="Garamond" w:hAnsi="Garamond" w:cs="Garamond"/>
          <w:spacing w:val="-4"/>
          <w:sz w:val="23"/>
          <w:szCs w:val="23"/>
        </w:rPr>
        <w:t>way to express their own reactions to clients. If not, a real possibility is that person-</w:t>
      </w:r>
      <w:r>
        <w:rPr>
          <w:rFonts w:ascii="Garamond" w:hAnsi="Garamond" w:cs="Garamond"/>
          <w:spacing w:val="-2"/>
          <w:sz w:val="23"/>
          <w:szCs w:val="23"/>
        </w:rPr>
        <w:t>centered therapy will be reduced to a bland, safe, and ineffectual approach.</w:t>
      </w:r>
    </w:p>
    <w:p w:rsidR="00E71690" w:rsidRDefault="00E71690">
      <w:pPr>
        <w:spacing w:before="396" w:line="206" w:lineRule="auto"/>
        <w:ind w:left="144"/>
        <w:rPr>
          <w:rFonts w:ascii="Arial" w:hAnsi="Arial" w:cs="Arial"/>
          <w:b/>
          <w:bCs/>
          <w:color w:val="B1BA67"/>
          <w:spacing w:val="40"/>
          <w:sz w:val="28"/>
          <w:szCs w:val="28"/>
        </w:rPr>
      </w:pPr>
      <w:r>
        <w:rPr>
          <w:rFonts w:ascii="Arial" w:hAnsi="Arial" w:cs="Arial"/>
          <w:b/>
          <w:bCs/>
          <w:color w:val="B1BA67"/>
          <w:spacing w:val="40"/>
          <w:sz w:val="28"/>
          <w:szCs w:val="28"/>
        </w:rPr>
        <w:t>WHERE TO GO FROM HERE</w:t>
      </w:r>
    </w:p>
    <w:p w:rsidR="00E71690" w:rsidRDefault="00E71690">
      <w:pPr>
        <w:spacing w:before="144"/>
        <w:ind w:left="144" w:right="144"/>
        <w:jc w:val="both"/>
        <w:rPr>
          <w:rFonts w:ascii="Garamond" w:hAnsi="Garamond" w:cs="Garamond"/>
          <w:spacing w:val="-1"/>
          <w:sz w:val="23"/>
          <w:szCs w:val="23"/>
        </w:rPr>
      </w:pPr>
      <w:r>
        <w:rPr>
          <w:noProof/>
        </w:rPr>
        <w:pict>
          <v:shape id="_x0000_s1348" type="#_x0000_t202" style="position:absolute;left:0;text-align:left;margin-left:416.8pt;margin-top:47.55pt;width:15.35pt;height:136.2pt;z-index:251464192;mso-wrap-edited:f;mso-wrap-distance-left:0;mso-wrap-distance-right:0" wrapcoords="-62 0 -62 21600 21662 21600 21662 0 -62 0" o:allowincell="f" stroked="f">
            <v:fill opacity="0"/>
            <v:textbox inset="0,0,0,0">
              <w:txbxContent>
                <w:p w:rsidR="00E71690" w:rsidRDefault="00E71690">
                  <w:pPr>
                    <w:spacing w:line="175" w:lineRule="exact"/>
                    <w:rPr>
                      <w:rFonts w:ascii="Bookman Old Style" w:hAnsi="Bookman Old Style" w:cs="Bookman Old Style"/>
                      <w:spacing w:val="-7"/>
                      <w:sz w:val="17"/>
                      <w:szCs w:val="17"/>
                    </w:rPr>
                  </w:pPr>
                  <w:r>
                    <w:rPr>
                      <w:rFonts w:ascii="Bookman Old Style" w:hAnsi="Bookman Old Style" w:cs="Bookman Old Style"/>
                      <w:spacing w:val="-7"/>
                      <w:sz w:val="17"/>
                      <w:szCs w:val="17"/>
                    </w:rPr>
                    <w:t>203</w:t>
                  </w:r>
                </w:p>
                <w:p w:rsidR="00E71690" w:rsidRDefault="00E71690">
                  <w:pPr>
                    <w:spacing w:before="252" w:line="82" w:lineRule="exact"/>
                    <w:jc w:val="center"/>
                    <w:rPr>
                      <w:rFonts w:ascii="Arial" w:hAnsi="Arial" w:cs="Arial"/>
                      <w:i/>
                      <w:iCs/>
                      <w:sz w:val="8"/>
                      <w:szCs w:val="8"/>
                    </w:rPr>
                  </w:pPr>
                  <w:r>
                    <w:rPr>
                      <w:rFonts w:ascii="Arial" w:hAnsi="Arial" w:cs="Arial"/>
                      <w:i/>
                      <w:iCs/>
                      <w:sz w:val="8"/>
                      <w:szCs w:val="8"/>
                    </w:rPr>
                    <w:t>70</w:t>
                  </w:r>
                </w:p>
                <w:p w:rsidR="00E71690" w:rsidRDefault="00E71690">
                  <w:pPr>
                    <w:spacing w:before="72" w:line="119" w:lineRule="exact"/>
                    <w:jc w:val="center"/>
                    <w:rPr>
                      <w:rFonts w:ascii="Tahoma" w:hAnsi="Tahoma" w:cs="Tahoma"/>
                      <w:sz w:val="11"/>
                      <w:szCs w:val="11"/>
                    </w:rPr>
                  </w:pPr>
                  <w:r>
                    <w:rPr>
                      <w:rFonts w:ascii="Bookman Old Style" w:hAnsi="Bookman Old Style" w:cs="Bookman Old Style"/>
                      <w:i/>
                      <w:iCs/>
                      <w:w w:val="160"/>
                      <w:sz w:val="12"/>
                      <w:szCs w:val="12"/>
                    </w:rPr>
                    <w:t>0</w:t>
                  </w:r>
                  <w:r>
                    <w:rPr>
                      <w:rFonts w:ascii="Bookman Old Style" w:hAnsi="Bookman Old Style" w:cs="Bookman Old Style"/>
                      <w:i/>
                      <w:iCs/>
                      <w:w w:val="160"/>
                      <w:sz w:val="12"/>
                      <w:szCs w:val="12"/>
                    </w:rPr>
                    <w:br/>
                  </w:r>
                  <w:r>
                    <w:rPr>
                      <w:rFonts w:ascii="Tahoma" w:hAnsi="Tahoma" w:cs="Tahoma"/>
                      <w:sz w:val="11"/>
                      <w:szCs w:val="11"/>
                    </w:rPr>
                    <w:t>z</w:t>
                  </w:r>
                </w:p>
                <w:p w:rsidR="00E71690" w:rsidRDefault="00E71690">
                  <w:pPr>
                    <w:spacing w:line="227" w:lineRule="exact"/>
                    <w:jc w:val="center"/>
                    <w:rPr>
                      <w:rFonts w:ascii="Bookman Old Style" w:hAnsi="Bookman Old Style" w:cs="Bookman Old Style"/>
                      <w:w w:val="55"/>
                      <w:sz w:val="31"/>
                      <w:szCs w:val="31"/>
                    </w:rPr>
                  </w:pPr>
                  <w:r>
                    <w:rPr>
                      <w:rFonts w:ascii="Bookman Old Style" w:hAnsi="Bookman Old Style" w:cs="Bookman Old Style"/>
                      <w:w w:val="55"/>
                      <w:sz w:val="31"/>
                      <w:szCs w:val="31"/>
                    </w:rPr>
                    <w:t>n</w:t>
                  </w:r>
                </w:p>
                <w:p w:rsidR="00E71690" w:rsidRDefault="00E71690">
                  <w:pPr>
                    <w:spacing w:before="108" w:line="329" w:lineRule="exact"/>
                    <w:jc w:val="center"/>
                    <w:rPr>
                      <w:rFonts w:ascii="Tahoma" w:hAnsi="Tahoma" w:cs="Tahoma"/>
                      <w:sz w:val="11"/>
                      <w:szCs w:val="11"/>
                    </w:rPr>
                  </w:pPr>
                  <w:r>
                    <w:rPr>
                      <w:rFonts w:ascii="Arial" w:hAnsi="Arial" w:cs="Arial"/>
                      <w:w w:val="155"/>
                      <w:sz w:val="14"/>
                      <w:szCs w:val="14"/>
                    </w:rPr>
                    <w:t>z</w:t>
                  </w:r>
                  <w:r>
                    <w:rPr>
                      <w:rFonts w:ascii="Arial" w:hAnsi="Arial" w:cs="Arial"/>
                      <w:w w:val="155"/>
                      <w:sz w:val="14"/>
                      <w:szCs w:val="14"/>
                    </w:rPr>
                    <w:br/>
                  </w:r>
                  <w:r>
                    <w:rPr>
                      <w:rFonts w:ascii="Tahoma" w:hAnsi="Tahoma" w:cs="Tahoma"/>
                      <w:sz w:val="11"/>
                      <w:szCs w:val="11"/>
                    </w:rPr>
                    <w:t>0</w:t>
                  </w:r>
                </w:p>
                <w:p w:rsidR="00E71690" w:rsidRDefault="00E71690">
                  <w:pPr>
                    <w:spacing w:before="396" w:after="324" w:line="112" w:lineRule="exact"/>
                    <w:jc w:val="center"/>
                    <w:rPr>
                      <w:rFonts w:ascii="Arial" w:hAnsi="Arial" w:cs="Arial"/>
                      <w:w w:val="125"/>
                      <w:sz w:val="10"/>
                      <w:szCs w:val="10"/>
                    </w:rPr>
                  </w:pPr>
                  <w:r>
                    <w:rPr>
                      <w:rFonts w:ascii="Arial" w:hAnsi="Arial" w:cs="Arial"/>
                      <w:w w:val="125"/>
                      <w:sz w:val="10"/>
                      <w:szCs w:val="10"/>
                    </w:rPr>
                    <w:t>-a</w:t>
                  </w:r>
                </w:p>
              </w:txbxContent>
            </v:textbox>
            <w10:wrap type="square"/>
          </v:shape>
        </w:pict>
      </w:r>
      <w:r>
        <w:rPr>
          <w:rFonts w:ascii="Garamond" w:hAnsi="Garamond" w:cs="Garamond"/>
          <w:spacing w:val="-7"/>
          <w:sz w:val="23"/>
          <w:szCs w:val="23"/>
        </w:rPr>
        <w:t xml:space="preserve">In the </w:t>
      </w:r>
      <w:r>
        <w:rPr>
          <w:rFonts w:ascii="Bookman Old Style" w:hAnsi="Bookman Old Style" w:cs="Bookman Old Style"/>
          <w:i/>
          <w:iCs/>
          <w:spacing w:val="-7"/>
          <w:sz w:val="20"/>
          <w:szCs w:val="20"/>
        </w:rPr>
        <w:t xml:space="preserve">DVD for Integrative Counseling: The Case of Ruth and Lecturettes, </w:t>
      </w:r>
      <w:r>
        <w:rPr>
          <w:rFonts w:ascii="Garamond" w:hAnsi="Garamond" w:cs="Garamond"/>
          <w:spacing w:val="-7"/>
          <w:sz w:val="23"/>
          <w:szCs w:val="23"/>
        </w:rPr>
        <w:t xml:space="preserve">you will see </w:t>
      </w:r>
      <w:r>
        <w:rPr>
          <w:rFonts w:ascii="Garamond" w:hAnsi="Garamond" w:cs="Garamond"/>
          <w:spacing w:val="-1"/>
          <w:sz w:val="23"/>
          <w:szCs w:val="23"/>
        </w:rPr>
        <w:t xml:space="preserve">a concrete illustration of how I view the therapeutic relationship as the foundation for our work together. Refer especially to Session i ("Beginning of Counseling"), </w:t>
      </w:r>
      <w:r>
        <w:rPr>
          <w:rFonts w:ascii="Garamond" w:hAnsi="Garamond" w:cs="Garamond"/>
          <w:sz w:val="23"/>
          <w:szCs w:val="23"/>
        </w:rPr>
        <w:t xml:space="preserve">Session </w:t>
      </w:r>
      <w:r>
        <w:rPr>
          <w:rFonts w:ascii="Bookman Old Style" w:hAnsi="Bookman Old Style" w:cs="Bookman Old Style"/>
          <w:w w:val="130"/>
          <w:sz w:val="13"/>
          <w:szCs w:val="13"/>
        </w:rPr>
        <w:t xml:space="preserve">2 </w:t>
      </w:r>
      <w:r>
        <w:rPr>
          <w:rFonts w:ascii="Garamond" w:hAnsi="Garamond" w:cs="Garamond"/>
          <w:sz w:val="23"/>
          <w:szCs w:val="23"/>
        </w:rPr>
        <w:t>("The Therapeutic Relationship"), and Session 3 ("Establishing Thera</w:t>
      </w:r>
      <w:r>
        <w:rPr>
          <w:rFonts w:ascii="Garamond" w:hAnsi="Garamond" w:cs="Garamond"/>
          <w:sz w:val="23"/>
          <w:szCs w:val="23"/>
        </w:rPr>
        <w:softHyphen/>
        <w:t>peutic Goals") for a demonstration of how I apply principles from the person-</w:t>
      </w:r>
      <w:r>
        <w:rPr>
          <w:rFonts w:ascii="Garamond" w:hAnsi="Garamond" w:cs="Garamond"/>
          <w:spacing w:val="-1"/>
          <w:sz w:val="23"/>
          <w:szCs w:val="23"/>
        </w:rPr>
        <w:t>centered approach to my work with Ruth.</w:t>
      </w:r>
    </w:p>
    <w:p w:rsidR="00E71690" w:rsidRDefault="00E71690">
      <w:pPr>
        <w:spacing w:before="288" w:line="196" w:lineRule="auto"/>
        <w:ind w:left="144"/>
        <w:rPr>
          <w:rFonts w:ascii="Bookman Old Style" w:hAnsi="Bookman Old Style" w:cs="Bookman Old Style"/>
          <w:spacing w:val="-8"/>
          <w:sz w:val="28"/>
          <w:szCs w:val="28"/>
        </w:rPr>
      </w:pPr>
      <w:r>
        <w:rPr>
          <w:rFonts w:ascii="Bookman Old Style" w:hAnsi="Bookman Old Style" w:cs="Bookman Old Style"/>
          <w:b/>
          <w:bCs/>
          <w:spacing w:val="-8"/>
          <w:sz w:val="27"/>
          <w:szCs w:val="27"/>
        </w:rPr>
        <w:t xml:space="preserve">Free </w:t>
      </w:r>
      <w:r>
        <w:rPr>
          <w:rFonts w:ascii="Bookman Old Style" w:hAnsi="Bookman Old Style" w:cs="Bookman Old Style"/>
          <w:spacing w:val="-8"/>
          <w:sz w:val="28"/>
          <w:szCs w:val="28"/>
        </w:rPr>
        <w:t>Podcasts for ACA tembers</w:t>
      </w:r>
    </w:p>
    <w:p w:rsidR="00E71690" w:rsidRDefault="00E71690">
      <w:pPr>
        <w:spacing w:before="72"/>
        <w:ind w:left="144" w:right="144"/>
        <w:jc w:val="both"/>
        <w:rPr>
          <w:rFonts w:ascii="Garamond" w:hAnsi="Garamond" w:cs="Garamond"/>
          <w:sz w:val="23"/>
          <w:szCs w:val="23"/>
        </w:rPr>
      </w:pPr>
      <w:r>
        <w:rPr>
          <w:rFonts w:ascii="Garamond" w:hAnsi="Garamond" w:cs="Garamond"/>
          <w:spacing w:val="-5"/>
          <w:sz w:val="23"/>
          <w:szCs w:val="23"/>
        </w:rPr>
        <w:t xml:space="preserve">You can download ACA Podcasts (prerecorded interviews) by going to </w:t>
      </w:r>
      <w:hyperlink r:id="rId1250" w:history="1">
        <w:r>
          <w:rPr>
            <w:rFonts w:ascii="Garamond" w:hAnsi="Garamond" w:cs="Garamond"/>
            <w:color w:val="0000FF"/>
            <w:spacing w:val="-5"/>
            <w:sz w:val="23"/>
            <w:szCs w:val="23"/>
            <w:u w:val="single"/>
          </w:rPr>
          <w:t>www.coun</w:t>
        </w:r>
        <w:r>
          <w:rPr>
            <w:rFonts w:ascii="Garamond" w:hAnsi="Garamond" w:cs="Garamond"/>
            <w:color w:val="0000FF"/>
            <w:spacing w:val="-5"/>
            <w:sz w:val="23"/>
            <w:szCs w:val="23"/>
            <w:u w:val="single"/>
          </w:rPr>
          <w:softHyphen/>
        </w:r>
        <w:r>
          <w:rPr>
            <w:rFonts w:ascii="Garamond" w:hAnsi="Garamond" w:cs="Garamond"/>
            <w:color w:val="0000FF"/>
            <w:sz w:val="23"/>
            <w:szCs w:val="23"/>
            <w:u w:val="single"/>
          </w:rPr>
          <w:t>seling.org</w:t>
        </w:r>
      </w:hyperlink>
      <w:r>
        <w:rPr>
          <w:rFonts w:ascii="Garamond" w:hAnsi="Garamond" w:cs="Garamond"/>
          <w:sz w:val="23"/>
          <w:szCs w:val="23"/>
        </w:rPr>
        <w:t xml:space="preserve">; click on the Resource button and then select the Podcast Series. For </w:t>
      </w:r>
      <w:r>
        <w:rPr>
          <w:rFonts w:ascii="Garamond" w:hAnsi="Garamond" w:cs="Garamond"/>
          <w:spacing w:val="-1"/>
          <w:sz w:val="23"/>
          <w:szCs w:val="23"/>
        </w:rPr>
        <w:t xml:space="preserve">Chapter 7, Carl Rogers and the Person-Centered Approach, look for Podcast 7 by </w:t>
      </w:r>
      <w:r>
        <w:rPr>
          <w:rFonts w:ascii="Garamond" w:hAnsi="Garamond" w:cs="Garamond"/>
          <w:sz w:val="23"/>
          <w:szCs w:val="23"/>
        </w:rPr>
        <w:t>by Dr. Howard Kirschenbaum.</w:t>
      </w:r>
    </w:p>
    <w:p w:rsidR="00E71690" w:rsidRDefault="00E71690">
      <w:pPr>
        <w:spacing w:before="252" w:line="196" w:lineRule="auto"/>
        <w:ind w:left="144"/>
        <w:rPr>
          <w:rFonts w:ascii="Bookman Old Style" w:hAnsi="Bookman Old Style" w:cs="Bookman Old Style"/>
          <w:spacing w:val="-6"/>
          <w:sz w:val="28"/>
          <w:szCs w:val="28"/>
        </w:rPr>
      </w:pPr>
      <w:r>
        <w:rPr>
          <w:rFonts w:ascii="Bookman Old Style" w:hAnsi="Bookman Old Style" w:cs="Bookman Old Style"/>
          <w:b/>
          <w:bCs/>
          <w:spacing w:val="-6"/>
          <w:sz w:val="27"/>
          <w:szCs w:val="27"/>
        </w:rPr>
        <w:t xml:space="preserve">Other </w:t>
      </w:r>
      <w:r>
        <w:rPr>
          <w:rFonts w:ascii="Bookman Old Style" w:hAnsi="Bookman Old Style" w:cs="Bookman Old Style"/>
          <w:spacing w:val="-6"/>
          <w:sz w:val="28"/>
          <w:szCs w:val="28"/>
        </w:rPr>
        <w:t>Resources</w:t>
      </w:r>
    </w:p>
    <w:p w:rsidR="00E71690" w:rsidRDefault="00E71690">
      <w:pPr>
        <w:spacing w:before="36" w:line="264" w:lineRule="auto"/>
        <w:ind w:left="144" w:right="144"/>
        <w:rPr>
          <w:rFonts w:ascii="Garamond" w:hAnsi="Garamond" w:cs="Garamond"/>
          <w:sz w:val="23"/>
          <w:szCs w:val="23"/>
        </w:rPr>
      </w:pPr>
      <w:r>
        <w:rPr>
          <w:rFonts w:ascii="Garamond" w:hAnsi="Garamond" w:cs="Garamond"/>
          <w:spacing w:val="-4"/>
          <w:sz w:val="23"/>
          <w:szCs w:val="23"/>
        </w:rPr>
        <w:t>The American Psychological Association offers the following DVDs in their Psy</w:t>
      </w:r>
      <w:r>
        <w:rPr>
          <w:rFonts w:ascii="Garamond" w:hAnsi="Garamond" w:cs="Garamond"/>
          <w:spacing w:val="-4"/>
          <w:sz w:val="23"/>
          <w:szCs w:val="23"/>
        </w:rPr>
        <w:softHyphen/>
      </w:r>
      <w:r>
        <w:rPr>
          <w:rFonts w:ascii="Garamond" w:hAnsi="Garamond" w:cs="Garamond"/>
          <w:sz w:val="23"/>
          <w:szCs w:val="23"/>
        </w:rPr>
        <w:t>chotherapy Video Series:</w:t>
      </w:r>
    </w:p>
    <w:p w:rsidR="00E71690" w:rsidRDefault="00E71690">
      <w:pPr>
        <w:spacing w:before="144"/>
        <w:ind w:left="648" w:right="1656"/>
        <w:rPr>
          <w:rFonts w:ascii="Bookman Old Style" w:hAnsi="Bookman Old Style" w:cs="Bookman Old Style"/>
          <w:i/>
          <w:iCs/>
          <w:spacing w:val="-6"/>
          <w:sz w:val="20"/>
          <w:szCs w:val="20"/>
        </w:rPr>
      </w:pPr>
      <w:r>
        <w:rPr>
          <w:rFonts w:ascii="Garamond" w:hAnsi="Garamond" w:cs="Garamond"/>
          <w:spacing w:val="-10"/>
          <w:sz w:val="23"/>
          <w:szCs w:val="23"/>
        </w:rPr>
        <w:t xml:space="preserve">Greenberg, L. S. (2010). </w:t>
      </w:r>
      <w:r>
        <w:rPr>
          <w:rFonts w:ascii="Bookman Old Style" w:hAnsi="Bookman Old Style" w:cs="Bookman Old Style"/>
          <w:i/>
          <w:iCs/>
          <w:spacing w:val="-10"/>
          <w:sz w:val="20"/>
          <w:szCs w:val="20"/>
        </w:rPr>
        <w:t xml:space="preserve">Emotion-Focused Therapy Over Time </w:t>
      </w:r>
      <w:r>
        <w:rPr>
          <w:rFonts w:ascii="Garamond" w:hAnsi="Garamond" w:cs="Garamond"/>
          <w:spacing w:val="-6"/>
          <w:sz w:val="23"/>
          <w:szCs w:val="23"/>
        </w:rPr>
        <w:t xml:space="preserve">Cain, D. J. (zoio). </w:t>
      </w:r>
      <w:r>
        <w:rPr>
          <w:rFonts w:ascii="Bookman Old Style" w:hAnsi="Bookman Old Style" w:cs="Bookman Old Style"/>
          <w:i/>
          <w:iCs/>
          <w:spacing w:val="-6"/>
          <w:sz w:val="20"/>
          <w:szCs w:val="20"/>
        </w:rPr>
        <w:t>Person-Centered Therapy Over Time</w:t>
      </w:r>
    </w:p>
    <w:p w:rsidR="00E71690" w:rsidRDefault="00E71690">
      <w:pPr>
        <w:spacing w:before="108"/>
        <w:ind w:left="144" w:right="144"/>
        <w:jc w:val="both"/>
        <w:rPr>
          <w:rFonts w:ascii="Garamond" w:hAnsi="Garamond" w:cs="Garamond"/>
          <w:sz w:val="23"/>
          <w:szCs w:val="23"/>
        </w:rPr>
      </w:pPr>
      <w:hyperlink r:id="rId1251" w:history="1">
        <w:r>
          <w:rPr>
            <w:rFonts w:ascii="Garamond" w:hAnsi="Garamond" w:cs="Garamond"/>
            <w:color w:val="0000FF"/>
            <w:spacing w:val="-3"/>
            <w:sz w:val="23"/>
            <w:szCs w:val="23"/>
            <w:u w:val="single"/>
          </w:rPr>
          <w:t>Psychotherapy.net</w:t>
        </w:r>
      </w:hyperlink>
      <w:r>
        <w:rPr>
          <w:rFonts w:ascii="Garamond" w:hAnsi="Garamond" w:cs="Garamond"/>
          <w:spacing w:val="-3"/>
          <w:sz w:val="23"/>
          <w:szCs w:val="23"/>
        </w:rPr>
        <w:t xml:space="preserve"> is a comprehensive resource for students and professionals that offers videos and interviews featuring Natalie Rogers, Rollo May, and more. New </w:t>
      </w:r>
      <w:r>
        <w:rPr>
          <w:rFonts w:ascii="Garamond" w:hAnsi="Garamond" w:cs="Garamond"/>
          <w:spacing w:val="1"/>
          <w:sz w:val="23"/>
          <w:szCs w:val="23"/>
        </w:rPr>
        <w:t xml:space="preserve">articles, interviews, blogs, therapy cartoons, and videos are published monthly. </w:t>
      </w:r>
      <w:r>
        <w:rPr>
          <w:rFonts w:ascii="Garamond" w:hAnsi="Garamond" w:cs="Garamond"/>
          <w:spacing w:val="-1"/>
          <w:sz w:val="23"/>
          <w:szCs w:val="23"/>
        </w:rPr>
        <w:t xml:space="preserve">DVDs relevant to this chapter are available at </w:t>
      </w:r>
      <w:hyperlink r:id="rId1252" w:history="1">
        <w:r>
          <w:rPr>
            <w:rFonts w:ascii="Garamond" w:hAnsi="Garamond" w:cs="Garamond"/>
            <w:color w:val="0000FF"/>
            <w:spacing w:val="-1"/>
            <w:sz w:val="23"/>
            <w:szCs w:val="23"/>
            <w:u w:val="single"/>
          </w:rPr>
          <w:t>www.psychotherapy.net</w:t>
        </w:r>
      </w:hyperlink>
      <w:r>
        <w:rPr>
          <w:rFonts w:ascii="Garamond" w:hAnsi="Garamond" w:cs="Garamond"/>
          <w:spacing w:val="-1"/>
          <w:sz w:val="23"/>
          <w:szCs w:val="23"/>
        </w:rPr>
        <w:t xml:space="preserve"> and include </w:t>
      </w:r>
      <w:r>
        <w:rPr>
          <w:rFonts w:ascii="Garamond" w:hAnsi="Garamond" w:cs="Garamond"/>
          <w:sz w:val="23"/>
          <w:szCs w:val="23"/>
        </w:rPr>
        <w:t>the following:</w:t>
      </w:r>
    </w:p>
    <w:p w:rsidR="00E71690" w:rsidRDefault="00E71690">
      <w:pPr>
        <w:spacing w:before="180"/>
        <w:ind w:left="648" w:right="1872"/>
        <w:rPr>
          <w:rFonts w:ascii="Bookman Old Style" w:hAnsi="Bookman Old Style" w:cs="Bookman Old Style"/>
          <w:i/>
          <w:iCs/>
          <w:spacing w:val="-7"/>
          <w:sz w:val="20"/>
          <w:szCs w:val="20"/>
        </w:rPr>
      </w:pPr>
      <w:r>
        <w:rPr>
          <w:rFonts w:ascii="Garamond" w:hAnsi="Garamond" w:cs="Garamond"/>
          <w:spacing w:val="-13"/>
          <w:sz w:val="23"/>
          <w:szCs w:val="23"/>
        </w:rPr>
        <w:t xml:space="preserve">Rogers, N. (1997). </w:t>
      </w:r>
      <w:r>
        <w:rPr>
          <w:rFonts w:ascii="Bookman Old Style" w:hAnsi="Bookman Old Style" w:cs="Bookman Old Style"/>
          <w:i/>
          <w:iCs/>
          <w:spacing w:val="-13"/>
          <w:sz w:val="20"/>
          <w:szCs w:val="20"/>
        </w:rPr>
        <w:t xml:space="preserve">Person-Centered Expressive Arts Therapy </w:t>
      </w:r>
      <w:r>
        <w:rPr>
          <w:rFonts w:ascii="Garamond" w:hAnsi="Garamond" w:cs="Garamond"/>
          <w:spacing w:val="-7"/>
          <w:sz w:val="23"/>
          <w:szCs w:val="23"/>
        </w:rPr>
        <w:t xml:space="preserve">May, R. (2007). </w:t>
      </w:r>
      <w:r>
        <w:rPr>
          <w:rFonts w:ascii="Bookman Old Style" w:hAnsi="Bookman Old Style" w:cs="Bookman Old Style"/>
          <w:i/>
          <w:iCs/>
          <w:spacing w:val="-7"/>
          <w:sz w:val="20"/>
          <w:szCs w:val="20"/>
        </w:rPr>
        <w:t>Rollo May on Existential Psychotherapy</w:t>
      </w:r>
    </w:p>
    <w:p w:rsidR="00E71690" w:rsidRDefault="00E71690">
      <w:pPr>
        <w:spacing w:before="108" w:line="324" w:lineRule="auto"/>
        <w:ind w:left="648" w:right="288"/>
        <w:rPr>
          <w:rFonts w:ascii="Tahoma" w:hAnsi="Tahoma" w:cs="Tahoma"/>
          <w:spacing w:val="2"/>
          <w:sz w:val="17"/>
          <w:szCs w:val="17"/>
        </w:rPr>
      </w:pPr>
      <w:r>
        <w:rPr>
          <w:rFonts w:ascii="Arial" w:hAnsi="Arial" w:cs="Arial"/>
          <w:b/>
          <w:bCs/>
          <w:spacing w:val="-3"/>
          <w:sz w:val="18"/>
          <w:szCs w:val="18"/>
        </w:rPr>
        <w:t xml:space="preserve">Association for the Development of the Person-Centered Approach, Inc. ( </w:t>
      </w:r>
      <w:r>
        <w:rPr>
          <w:rFonts w:ascii="Tahoma" w:hAnsi="Tahoma" w:cs="Tahoma"/>
          <w:spacing w:val="-3"/>
          <w:sz w:val="17"/>
          <w:szCs w:val="17"/>
        </w:rPr>
        <w:t xml:space="preserve">DPC </w:t>
      </w:r>
      <w:r>
        <w:rPr>
          <w:rFonts w:ascii="Arial" w:hAnsi="Arial" w:cs="Arial"/>
          <w:color w:val="9FA09B"/>
          <w:spacing w:val="-3"/>
          <w:sz w:val="16"/>
          <w:szCs w:val="16"/>
        </w:rPr>
        <w:t xml:space="preserve">ea </w:t>
      </w:r>
      <w:r>
        <w:rPr>
          <w:rFonts w:ascii="Arial" w:hAnsi="Arial" w:cs="Arial"/>
          <w:spacing w:val="2"/>
          <w:sz w:val="19"/>
          <w:szCs w:val="19"/>
        </w:rPr>
        <w:t xml:space="preserve">P. </w:t>
      </w:r>
      <w:r>
        <w:rPr>
          <w:rFonts w:ascii="Tahoma" w:hAnsi="Tahoma" w:cs="Tahoma"/>
          <w:spacing w:val="2"/>
          <w:sz w:val="17"/>
          <w:szCs w:val="17"/>
        </w:rPr>
        <w:t>0. Box 3876</w:t>
      </w:r>
    </w:p>
    <w:p w:rsidR="00E71690" w:rsidRDefault="00E71690">
      <w:pPr>
        <w:spacing w:before="72"/>
        <w:ind w:left="648"/>
        <w:rPr>
          <w:rFonts w:ascii="Tahoma" w:hAnsi="Tahoma" w:cs="Tahoma"/>
          <w:spacing w:val="10"/>
          <w:sz w:val="17"/>
          <w:szCs w:val="17"/>
        </w:rPr>
      </w:pPr>
      <w:r>
        <w:rPr>
          <w:rFonts w:ascii="Tahoma" w:hAnsi="Tahoma" w:cs="Tahoma"/>
          <w:spacing w:val="10"/>
          <w:sz w:val="17"/>
          <w:szCs w:val="17"/>
        </w:rPr>
        <w:t xml:space="preserve">Chicago, </w:t>
      </w:r>
      <w:r>
        <w:rPr>
          <w:rFonts w:ascii="Arial" w:hAnsi="Arial" w:cs="Arial"/>
          <w:spacing w:val="10"/>
          <w:sz w:val="19"/>
          <w:szCs w:val="19"/>
        </w:rPr>
        <w:t xml:space="preserve">IL </w:t>
      </w:r>
      <w:r>
        <w:rPr>
          <w:rFonts w:ascii="Tahoma" w:hAnsi="Tahoma" w:cs="Tahoma"/>
          <w:spacing w:val="10"/>
          <w:sz w:val="17"/>
          <w:szCs w:val="17"/>
        </w:rPr>
        <w:t>60690-3876</w:t>
      </w:r>
    </w:p>
    <w:p w:rsidR="00E71690" w:rsidRDefault="00E71690">
      <w:pPr>
        <w:ind w:left="648"/>
        <w:rPr>
          <w:rFonts w:ascii="Tahoma" w:hAnsi="Tahoma" w:cs="Tahoma"/>
          <w:spacing w:val="8"/>
          <w:sz w:val="17"/>
          <w:szCs w:val="17"/>
        </w:rPr>
      </w:pPr>
      <w:hyperlink r:id="rId1253" w:history="1">
        <w:r>
          <w:rPr>
            <w:rFonts w:ascii="Tahoma" w:hAnsi="Tahoma" w:cs="Tahoma"/>
            <w:color w:val="0000FF"/>
            <w:spacing w:val="8"/>
            <w:sz w:val="17"/>
            <w:szCs w:val="17"/>
            <w:u w:val="single"/>
          </w:rPr>
          <w:t>E-mail: enquiries@adpca.org</w:t>
        </w:r>
      </w:hyperlink>
    </w:p>
    <w:p w:rsidR="00E71690" w:rsidRDefault="00E71690">
      <w:pPr>
        <w:spacing w:before="36"/>
        <w:ind w:left="648"/>
        <w:rPr>
          <w:rFonts w:ascii="Tahoma" w:hAnsi="Tahoma" w:cs="Tahoma"/>
          <w:spacing w:val="8"/>
          <w:sz w:val="17"/>
          <w:szCs w:val="17"/>
        </w:rPr>
      </w:pPr>
      <w:r>
        <w:rPr>
          <w:rFonts w:ascii="Tahoma" w:hAnsi="Tahoma" w:cs="Tahoma"/>
          <w:spacing w:val="8"/>
          <w:sz w:val="17"/>
          <w:szCs w:val="17"/>
        </w:rPr>
        <w:t xml:space="preserve">Website: </w:t>
      </w:r>
      <w:hyperlink r:id="rId1254" w:history="1">
        <w:r>
          <w:rPr>
            <w:rFonts w:ascii="Tahoma" w:hAnsi="Tahoma" w:cs="Tahoma"/>
            <w:color w:val="0000FF"/>
            <w:spacing w:val="8"/>
            <w:sz w:val="17"/>
            <w:szCs w:val="17"/>
            <w:u w:val="single"/>
          </w:rPr>
          <w:t>www.adpca.org</w:t>
        </w:r>
      </w:hyperlink>
    </w:p>
    <w:p w:rsidR="00E71690" w:rsidRDefault="00E71690">
      <w:pPr>
        <w:spacing w:before="36"/>
        <w:ind w:left="648"/>
        <w:rPr>
          <w:rFonts w:ascii="Tahoma" w:hAnsi="Tahoma" w:cs="Tahoma"/>
          <w:spacing w:val="8"/>
          <w:sz w:val="17"/>
          <w:szCs w:val="17"/>
        </w:rPr>
      </w:pPr>
      <w:r>
        <w:rPr>
          <w:rFonts w:ascii="Tahoma" w:hAnsi="Tahoma" w:cs="Tahoma"/>
          <w:spacing w:val="8"/>
          <w:sz w:val="17"/>
          <w:szCs w:val="17"/>
        </w:rPr>
        <w:t xml:space="preserve">Journal Editor: </w:t>
      </w:r>
      <w:hyperlink r:id="rId1255" w:history="1">
        <w:r>
          <w:rPr>
            <w:rFonts w:ascii="Tahoma" w:hAnsi="Tahoma" w:cs="Tahoma"/>
            <w:color w:val="0000FF"/>
            <w:spacing w:val="8"/>
            <w:sz w:val="17"/>
            <w:szCs w:val="17"/>
            <w:u w:val="single"/>
          </w:rPr>
          <w:t>jonmrose@aol.com</w:t>
        </w:r>
      </w:hyperlink>
    </w:p>
    <w:p w:rsidR="00E71690" w:rsidRDefault="00E71690">
      <w:pPr>
        <w:spacing w:before="180"/>
        <w:ind w:left="144" w:right="144"/>
        <w:jc w:val="both"/>
        <w:rPr>
          <w:rFonts w:ascii="Garamond" w:hAnsi="Garamond" w:cs="Garamond"/>
          <w:spacing w:val="-3"/>
          <w:sz w:val="23"/>
          <w:szCs w:val="23"/>
        </w:rPr>
      </w:pPr>
      <w:r>
        <w:rPr>
          <w:rFonts w:ascii="Tahoma" w:hAnsi="Tahoma" w:cs="Tahoma"/>
          <w:spacing w:val="2"/>
          <w:sz w:val="17"/>
          <w:szCs w:val="17"/>
        </w:rPr>
        <w:t xml:space="preserve">The Association for </w:t>
      </w:r>
      <w:r>
        <w:rPr>
          <w:rFonts w:ascii="Garamond" w:hAnsi="Garamond" w:cs="Garamond"/>
          <w:spacing w:val="2"/>
          <w:sz w:val="23"/>
          <w:szCs w:val="23"/>
        </w:rPr>
        <w:t xml:space="preserve">the Development of the Person-Centered Approach (ADPCA) </w:t>
      </w:r>
      <w:r>
        <w:rPr>
          <w:rFonts w:ascii="Garamond" w:hAnsi="Garamond" w:cs="Garamond"/>
          <w:spacing w:val="-4"/>
          <w:sz w:val="23"/>
          <w:szCs w:val="23"/>
        </w:rPr>
        <w:t xml:space="preserve">is an interdisciplinary and international organization that consists of a network of individuals who support the development and application of the person-centered </w:t>
      </w:r>
      <w:r>
        <w:rPr>
          <w:rFonts w:ascii="Garamond" w:hAnsi="Garamond" w:cs="Garamond"/>
          <w:spacing w:val="-3"/>
          <w:sz w:val="23"/>
          <w:szCs w:val="23"/>
        </w:rPr>
        <w:t xml:space="preserve">approach. Membership includes a subscription to the </w:t>
      </w:r>
      <w:r>
        <w:rPr>
          <w:rFonts w:ascii="Bookman Old Style" w:hAnsi="Bookman Old Style" w:cs="Bookman Old Style"/>
          <w:i/>
          <w:iCs/>
          <w:spacing w:val="-3"/>
          <w:sz w:val="20"/>
          <w:szCs w:val="20"/>
        </w:rPr>
        <w:t xml:space="preserve">Person-Centered Journal, </w:t>
      </w:r>
      <w:r>
        <w:rPr>
          <w:rFonts w:ascii="Garamond" w:hAnsi="Garamond" w:cs="Garamond"/>
          <w:spacing w:val="-3"/>
          <w:sz w:val="23"/>
          <w:szCs w:val="23"/>
        </w:rPr>
        <w:t>the</w:t>
      </w:r>
    </w:p>
    <w:p w:rsidR="00E71690" w:rsidRDefault="00E71690">
      <w:pPr>
        <w:widowControl/>
        <w:kinsoku/>
        <w:autoSpaceDE w:val="0"/>
        <w:autoSpaceDN w:val="0"/>
        <w:adjustRightInd w:val="0"/>
        <w:sectPr w:rsidR="00E71690">
          <w:headerReference w:type="even" r:id="rId1256"/>
          <w:headerReference w:type="default" r:id="rId1257"/>
          <w:footerReference w:type="even" r:id="rId1258"/>
          <w:footerReference w:type="default" r:id="rId1259"/>
          <w:pgSz w:w="12240" w:h="15840"/>
          <w:pgMar w:top="680" w:right="2869" w:bottom="2070" w:left="1711" w:header="0" w:footer="0" w:gutter="0"/>
          <w:cols w:space="720"/>
          <w:noEndnote/>
        </w:sectPr>
      </w:pPr>
    </w:p>
    <w:p w:rsidR="00E71690" w:rsidRDefault="00E71690">
      <w:pPr>
        <w:ind w:left="144" w:right="144"/>
        <w:jc w:val="both"/>
        <w:rPr>
          <w:rFonts w:ascii="Garamond" w:hAnsi="Garamond" w:cs="Garamond"/>
          <w:spacing w:val="-6"/>
          <w:sz w:val="23"/>
          <w:szCs w:val="23"/>
        </w:rPr>
      </w:pPr>
      <w:r>
        <w:rPr>
          <w:rFonts w:ascii="Garamond" w:hAnsi="Garamond" w:cs="Garamond"/>
          <w:spacing w:val="1"/>
          <w:sz w:val="23"/>
          <w:szCs w:val="23"/>
        </w:rPr>
        <w:t>association's newsletter, a membership directory, and information about the an</w:t>
      </w:r>
      <w:r>
        <w:rPr>
          <w:rFonts w:ascii="Garamond" w:hAnsi="Garamond" w:cs="Garamond"/>
          <w:spacing w:val="1"/>
          <w:sz w:val="23"/>
          <w:szCs w:val="23"/>
        </w:rPr>
        <w:softHyphen/>
      </w:r>
      <w:r>
        <w:rPr>
          <w:rFonts w:ascii="Garamond" w:hAnsi="Garamond" w:cs="Garamond"/>
          <w:spacing w:val="-4"/>
          <w:sz w:val="23"/>
          <w:szCs w:val="23"/>
        </w:rPr>
        <w:t xml:space="preserve">nual meeting. ADPCA also provides information about continuing education and </w:t>
      </w:r>
      <w:r>
        <w:rPr>
          <w:rFonts w:ascii="Garamond" w:hAnsi="Garamond" w:cs="Garamond"/>
          <w:sz w:val="23"/>
          <w:szCs w:val="23"/>
        </w:rPr>
        <w:t xml:space="preserve">supervision and training in the person-centered approach. For information about </w:t>
      </w:r>
      <w:r>
        <w:rPr>
          <w:rFonts w:ascii="Garamond" w:hAnsi="Garamond" w:cs="Garamond"/>
          <w:spacing w:val="-6"/>
          <w:sz w:val="23"/>
          <w:szCs w:val="23"/>
        </w:rPr>
        <w:t xml:space="preserve">the </w:t>
      </w:r>
      <w:r>
        <w:rPr>
          <w:rFonts w:ascii="Bookman Old Style" w:hAnsi="Bookman Old Style" w:cs="Bookman Old Style"/>
          <w:i/>
          <w:iCs/>
          <w:spacing w:val="-6"/>
          <w:sz w:val="20"/>
          <w:szCs w:val="20"/>
        </w:rPr>
        <w:t xml:space="preserve">Person-Centered Journal, </w:t>
      </w:r>
      <w:r>
        <w:rPr>
          <w:rFonts w:ascii="Garamond" w:hAnsi="Garamond" w:cs="Garamond"/>
          <w:spacing w:val="-6"/>
          <w:sz w:val="23"/>
          <w:szCs w:val="23"/>
        </w:rPr>
        <w:t>contact the editor (Jon Rose).</w:t>
      </w:r>
    </w:p>
    <w:p w:rsidR="00E71690" w:rsidRDefault="00E71690">
      <w:pPr>
        <w:spacing w:before="108"/>
        <w:ind w:left="576"/>
        <w:rPr>
          <w:rFonts w:ascii="Tahoma" w:hAnsi="Tahoma" w:cs="Tahoma"/>
          <w:spacing w:val="8"/>
          <w:sz w:val="18"/>
          <w:szCs w:val="18"/>
        </w:rPr>
      </w:pPr>
      <w:r>
        <w:rPr>
          <w:rFonts w:ascii="Tahoma" w:hAnsi="Tahoma" w:cs="Tahoma"/>
          <w:spacing w:val="8"/>
          <w:sz w:val="18"/>
          <w:szCs w:val="18"/>
        </w:rPr>
        <w:t>Association for Humanistic Psychology</w:t>
      </w:r>
    </w:p>
    <w:p w:rsidR="00E71690" w:rsidRDefault="00E71690">
      <w:pPr>
        <w:spacing w:before="36" w:line="199" w:lineRule="auto"/>
        <w:ind w:left="576"/>
        <w:rPr>
          <w:rFonts w:ascii="Garamond" w:hAnsi="Garamond" w:cs="Garamond"/>
          <w:spacing w:val="-8"/>
          <w:sz w:val="23"/>
          <w:szCs w:val="23"/>
        </w:rPr>
      </w:pPr>
      <w:r>
        <w:rPr>
          <w:rFonts w:ascii="Garamond" w:hAnsi="Garamond" w:cs="Garamond"/>
          <w:spacing w:val="-8"/>
          <w:sz w:val="23"/>
          <w:szCs w:val="23"/>
        </w:rPr>
        <w:t>1516 Oak Street #320A</w:t>
      </w:r>
    </w:p>
    <w:p w:rsidR="00E71690" w:rsidRDefault="00E71690">
      <w:pPr>
        <w:ind w:left="576"/>
        <w:rPr>
          <w:rFonts w:ascii="Garamond" w:hAnsi="Garamond" w:cs="Garamond"/>
          <w:spacing w:val="-4"/>
          <w:sz w:val="23"/>
          <w:szCs w:val="23"/>
        </w:rPr>
      </w:pPr>
      <w:r>
        <w:rPr>
          <w:rFonts w:ascii="Garamond" w:hAnsi="Garamond" w:cs="Garamond"/>
          <w:spacing w:val="-4"/>
          <w:sz w:val="23"/>
          <w:szCs w:val="23"/>
        </w:rPr>
        <w:t>Alameda, CA 94501-2947</w:t>
      </w:r>
    </w:p>
    <w:p w:rsidR="00E71690" w:rsidRDefault="00E71690">
      <w:pPr>
        <w:ind w:left="576"/>
        <w:rPr>
          <w:rFonts w:ascii="Garamond" w:hAnsi="Garamond" w:cs="Garamond"/>
          <w:spacing w:val="-2"/>
          <w:sz w:val="23"/>
          <w:szCs w:val="23"/>
        </w:rPr>
      </w:pPr>
      <w:r>
        <w:rPr>
          <w:rFonts w:ascii="Garamond" w:hAnsi="Garamond" w:cs="Garamond"/>
          <w:spacing w:val="-2"/>
          <w:sz w:val="23"/>
          <w:szCs w:val="23"/>
        </w:rPr>
        <w:t>Telephone: (510) 769-6495</w:t>
      </w:r>
    </w:p>
    <w:p w:rsidR="00E71690" w:rsidRDefault="00E71690">
      <w:pPr>
        <w:spacing w:line="211" w:lineRule="auto"/>
        <w:ind w:left="648"/>
        <w:rPr>
          <w:rFonts w:ascii="Garamond" w:hAnsi="Garamond" w:cs="Garamond"/>
          <w:spacing w:val="-2"/>
          <w:sz w:val="23"/>
          <w:szCs w:val="23"/>
        </w:rPr>
      </w:pPr>
      <w:r>
        <w:rPr>
          <w:rFonts w:ascii="Garamond" w:hAnsi="Garamond" w:cs="Garamond"/>
          <w:spacing w:val="-2"/>
          <w:sz w:val="23"/>
          <w:szCs w:val="23"/>
        </w:rPr>
        <w:t>Fax: (510) 769-6433</w:t>
      </w:r>
    </w:p>
    <w:p w:rsidR="00E71690" w:rsidRDefault="00E71690">
      <w:pPr>
        <w:ind w:left="648"/>
        <w:rPr>
          <w:rFonts w:ascii="Garamond" w:hAnsi="Garamond" w:cs="Garamond"/>
          <w:spacing w:val="-12"/>
          <w:sz w:val="23"/>
          <w:szCs w:val="23"/>
        </w:rPr>
      </w:pPr>
      <w:hyperlink r:id="rId1260" w:history="1">
        <w:r>
          <w:rPr>
            <w:rFonts w:ascii="Garamond" w:hAnsi="Garamond" w:cs="Garamond"/>
            <w:color w:val="0000FF"/>
            <w:spacing w:val="-12"/>
            <w:sz w:val="23"/>
            <w:szCs w:val="23"/>
            <w:u w:val="single"/>
          </w:rPr>
          <w:t>E-mail: AHPOffice@aol.com</w:t>
        </w:r>
      </w:hyperlink>
    </w:p>
    <w:p w:rsidR="00E71690" w:rsidRDefault="00E71690">
      <w:pPr>
        <w:ind w:left="576"/>
        <w:rPr>
          <w:rFonts w:ascii="Garamond" w:hAnsi="Garamond" w:cs="Garamond"/>
          <w:spacing w:val="-4"/>
          <w:sz w:val="23"/>
          <w:szCs w:val="23"/>
        </w:rPr>
      </w:pPr>
      <w:r>
        <w:rPr>
          <w:rFonts w:ascii="Garamond" w:hAnsi="Garamond" w:cs="Garamond"/>
          <w:spacing w:val="-4"/>
          <w:sz w:val="23"/>
          <w:szCs w:val="23"/>
        </w:rPr>
        <w:t xml:space="preserve">Website: </w:t>
      </w:r>
      <w:hyperlink r:id="rId1261" w:history="1">
        <w:r>
          <w:rPr>
            <w:rFonts w:ascii="Garamond" w:hAnsi="Garamond" w:cs="Garamond"/>
            <w:color w:val="0000FF"/>
            <w:spacing w:val="-4"/>
            <w:sz w:val="23"/>
            <w:szCs w:val="23"/>
            <w:u w:val="single"/>
          </w:rPr>
          <w:t>www.ahpweb.org</w:t>
        </w:r>
      </w:hyperlink>
    </w:p>
    <w:p w:rsidR="00E71690" w:rsidRDefault="00E71690">
      <w:pPr>
        <w:ind w:left="576"/>
        <w:rPr>
          <w:rFonts w:ascii="Garamond" w:hAnsi="Garamond" w:cs="Garamond"/>
          <w:spacing w:val="-6"/>
          <w:sz w:val="23"/>
          <w:szCs w:val="23"/>
        </w:rPr>
      </w:pPr>
      <w:r>
        <w:rPr>
          <w:rFonts w:ascii="Garamond" w:hAnsi="Garamond" w:cs="Garamond"/>
          <w:spacing w:val="-6"/>
          <w:sz w:val="23"/>
          <w:szCs w:val="23"/>
        </w:rPr>
        <w:t xml:space="preserve">Journal website: </w:t>
      </w:r>
      <w:hyperlink r:id="rId1262" w:history="1">
        <w:r>
          <w:rPr>
            <w:rFonts w:ascii="Garamond" w:hAnsi="Garamond" w:cs="Garamond"/>
            <w:color w:val="0000FF"/>
            <w:spacing w:val="-6"/>
            <w:sz w:val="23"/>
            <w:szCs w:val="23"/>
            <w:u w:val="single"/>
          </w:rPr>
          <w:t>http://jhp.sagepub.com</w:t>
        </w:r>
      </w:hyperlink>
    </w:p>
    <w:p w:rsidR="00E71690" w:rsidRDefault="00E71690">
      <w:pPr>
        <w:spacing w:before="180"/>
        <w:ind w:left="144" w:right="144"/>
        <w:jc w:val="both"/>
        <w:rPr>
          <w:rFonts w:ascii="Garamond" w:hAnsi="Garamond" w:cs="Garamond"/>
          <w:sz w:val="23"/>
          <w:szCs w:val="23"/>
        </w:rPr>
      </w:pPr>
      <w:r>
        <w:rPr>
          <w:noProof/>
        </w:rPr>
        <w:pict>
          <v:shape id="_x0000_s1349" type="#_x0000_t202" style="position:absolute;left:0;text-align:left;margin-left:-54.6pt;margin-top:12.85pt;width:16.35pt;height:88.95pt;z-index:-25185126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7" w:lineRule="auto"/>
                    <w:rPr>
                      <w:rFonts w:ascii="Verdana" w:hAnsi="Verdana" w:cs="Verdana"/>
                      <w:spacing w:val="-10"/>
                      <w:sz w:val="18"/>
                      <w:szCs w:val="18"/>
                    </w:rPr>
                  </w:pPr>
                  <w:r>
                    <w:rPr>
                      <w:rFonts w:ascii="Verdana" w:hAnsi="Verdana" w:cs="Verdana"/>
                      <w:spacing w:val="-10"/>
                      <w:sz w:val="18"/>
                      <w:szCs w:val="18"/>
                    </w:rPr>
                    <w:t>204</w:t>
                  </w:r>
                </w:p>
                <w:p w:rsidR="00E71690" w:rsidRDefault="00E71690">
                  <w:pPr>
                    <w:spacing w:before="36" w:after="144" w:line="128" w:lineRule="exact"/>
                    <w:jc w:val="right"/>
                    <w:rPr>
                      <w:rFonts w:ascii="Verdana" w:hAnsi="Verdana" w:cs="Verdana"/>
                      <w:spacing w:val="14"/>
                      <w:sz w:val="13"/>
                      <w:szCs w:val="13"/>
                    </w:rPr>
                  </w:pPr>
                  <w:r>
                    <w:rPr>
                      <w:rFonts w:ascii="Verdana" w:hAnsi="Verdana" w:cs="Verdana"/>
                      <w:spacing w:val="14"/>
                      <w:sz w:val="13"/>
                      <w:szCs w:val="13"/>
                    </w:rPr>
                    <w:t>CHAPTER SEVEN</w:t>
                  </w:r>
                </w:p>
              </w:txbxContent>
            </v:textbox>
            <w10:wrap type="square"/>
          </v:shape>
        </w:pict>
      </w:r>
      <w:r>
        <w:rPr>
          <w:rFonts w:ascii="Garamond" w:hAnsi="Garamond" w:cs="Garamond"/>
          <w:spacing w:val="-1"/>
          <w:sz w:val="23"/>
          <w:szCs w:val="23"/>
        </w:rPr>
        <w:t>The Association for Humanistic Psychology (AHP) is devoted to promoting per</w:t>
      </w:r>
      <w:r>
        <w:rPr>
          <w:rFonts w:ascii="Garamond" w:hAnsi="Garamond" w:cs="Garamond"/>
          <w:spacing w:val="-1"/>
          <w:sz w:val="23"/>
          <w:szCs w:val="23"/>
        </w:rPr>
        <w:softHyphen/>
      </w:r>
      <w:r>
        <w:rPr>
          <w:rFonts w:ascii="Garamond" w:hAnsi="Garamond" w:cs="Garamond"/>
          <w:sz w:val="23"/>
          <w:szCs w:val="23"/>
        </w:rPr>
        <w:t>sonal integrity, creative learning, and active responsibility in embracing the chal</w:t>
      </w:r>
      <w:r>
        <w:rPr>
          <w:rFonts w:ascii="Garamond" w:hAnsi="Garamond" w:cs="Garamond"/>
          <w:sz w:val="23"/>
          <w:szCs w:val="23"/>
        </w:rPr>
        <w:softHyphen/>
      </w:r>
      <w:r>
        <w:rPr>
          <w:rFonts w:ascii="Garamond" w:hAnsi="Garamond" w:cs="Garamond"/>
          <w:spacing w:val="-1"/>
          <w:sz w:val="23"/>
          <w:szCs w:val="23"/>
        </w:rPr>
        <w:t xml:space="preserve">lenges of being human in these times. Information about the </w:t>
      </w:r>
      <w:r>
        <w:rPr>
          <w:rFonts w:ascii="Bookman Old Style" w:hAnsi="Bookman Old Style" w:cs="Bookman Old Style"/>
          <w:i/>
          <w:iCs/>
          <w:spacing w:val="-1"/>
          <w:sz w:val="20"/>
          <w:szCs w:val="20"/>
        </w:rPr>
        <w:t>Journal of Human</w:t>
      </w:r>
      <w:r>
        <w:rPr>
          <w:rFonts w:ascii="Bookman Old Style" w:hAnsi="Bookman Old Style" w:cs="Bookman Old Style"/>
          <w:i/>
          <w:iCs/>
          <w:spacing w:val="-1"/>
          <w:sz w:val="20"/>
          <w:szCs w:val="20"/>
        </w:rPr>
        <w:softHyphen/>
      </w:r>
      <w:r>
        <w:rPr>
          <w:rFonts w:ascii="Bookman Old Style" w:hAnsi="Bookman Old Style" w:cs="Bookman Old Style"/>
          <w:i/>
          <w:iCs/>
          <w:spacing w:val="-5"/>
          <w:sz w:val="20"/>
          <w:szCs w:val="20"/>
        </w:rPr>
        <w:t xml:space="preserve">istic Psychology </w:t>
      </w:r>
      <w:r>
        <w:rPr>
          <w:rFonts w:ascii="Garamond" w:hAnsi="Garamond" w:cs="Garamond"/>
          <w:spacing w:val="-5"/>
          <w:sz w:val="23"/>
          <w:szCs w:val="23"/>
        </w:rPr>
        <w:t xml:space="preserve">is available from the Association for Humanistic Psychology or at </w:t>
      </w:r>
      <w:r>
        <w:rPr>
          <w:rFonts w:ascii="Garamond" w:hAnsi="Garamond" w:cs="Garamond"/>
          <w:sz w:val="23"/>
          <w:szCs w:val="23"/>
        </w:rPr>
        <w:t>publisher's website.</w:t>
      </w:r>
    </w:p>
    <w:p w:rsidR="00E71690" w:rsidRDefault="00E71690">
      <w:pPr>
        <w:spacing w:before="216"/>
        <w:ind w:left="648"/>
        <w:rPr>
          <w:rFonts w:ascii="Tahoma" w:hAnsi="Tahoma" w:cs="Tahoma"/>
          <w:spacing w:val="6"/>
          <w:sz w:val="18"/>
          <w:szCs w:val="18"/>
        </w:rPr>
      </w:pPr>
      <w:r>
        <w:rPr>
          <w:rFonts w:ascii="Tahoma" w:hAnsi="Tahoma" w:cs="Tahoma"/>
          <w:spacing w:val="6"/>
          <w:sz w:val="18"/>
          <w:szCs w:val="18"/>
        </w:rPr>
        <w:t>Society for Humanistic Psychology</w:t>
      </w:r>
    </w:p>
    <w:p w:rsidR="00E71690" w:rsidRDefault="00E71690">
      <w:pPr>
        <w:spacing w:before="36"/>
        <w:ind w:left="648"/>
        <w:rPr>
          <w:rFonts w:ascii="Garamond" w:hAnsi="Garamond" w:cs="Garamond"/>
          <w:spacing w:val="-6"/>
          <w:sz w:val="23"/>
          <w:szCs w:val="23"/>
        </w:rPr>
      </w:pPr>
      <w:r>
        <w:rPr>
          <w:rFonts w:ascii="Garamond" w:hAnsi="Garamond" w:cs="Garamond"/>
          <w:spacing w:val="-6"/>
          <w:sz w:val="23"/>
          <w:szCs w:val="23"/>
        </w:rPr>
        <w:t>Website: http://www.societyforhumanisticpsychology.com/</w:t>
      </w:r>
    </w:p>
    <w:p w:rsidR="00E71690" w:rsidRDefault="00E71690">
      <w:pPr>
        <w:spacing w:before="180"/>
        <w:ind w:left="144" w:right="144"/>
        <w:jc w:val="both"/>
        <w:rPr>
          <w:rFonts w:ascii="Garamond" w:hAnsi="Garamond" w:cs="Garamond"/>
          <w:sz w:val="23"/>
          <w:szCs w:val="23"/>
        </w:rPr>
      </w:pPr>
      <w:r>
        <w:rPr>
          <w:rFonts w:ascii="Garamond" w:hAnsi="Garamond" w:cs="Garamond"/>
          <w:spacing w:val="-1"/>
          <w:sz w:val="23"/>
          <w:szCs w:val="23"/>
        </w:rPr>
        <w:t xml:space="preserve">Division 32 of APA, Society for Humanistic Psychology, represents a constellation </w:t>
      </w:r>
      <w:r>
        <w:rPr>
          <w:rFonts w:ascii="Garamond" w:hAnsi="Garamond" w:cs="Garamond"/>
          <w:spacing w:val="3"/>
          <w:sz w:val="23"/>
          <w:szCs w:val="23"/>
        </w:rPr>
        <w:t xml:space="preserve">of "humanistic psychologies" that includes the earlier Rogerian, transpersonal, </w:t>
      </w:r>
      <w:r>
        <w:rPr>
          <w:rFonts w:ascii="Garamond" w:hAnsi="Garamond" w:cs="Garamond"/>
          <w:spacing w:val="-2"/>
          <w:sz w:val="23"/>
          <w:szCs w:val="23"/>
        </w:rPr>
        <w:t xml:space="preserve">and existential orientations as well as the more recently developing perspectives. </w:t>
      </w:r>
      <w:r>
        <w:rPr>
          <w:rFonts w:ascii="Garamond" w:hAnsi="Garamond" w:cs="Garamond"/>
          <w:spacing w:val="-5"/>
          <w:sz w:val="23"/>
          <w:szCs w:val="23"/>
        </w:rPr>
        <w:t>Division 32 seeks to contribute to psychotherapy, education, theory, research, epis</w:t>
      </w:r>
      <w:r>
        <w:rPr>
          <w:rFonts w:ascii="Garamond" w:hAnsi="Garamond" w:cs="Garamond"/>
          <w:spacing w:val="-5"/>
          <w:sz w:val="23"/>
          <w:szCs w:val="23"/>
        </w:rPr>
        <w:softHyphen/>
      </w:r>
      <w:r>
        <w:rPr>
          <w:rFonts w:ascii="Garamond" w:hAnsi="Garamond" w:cs="Garamond"/>
          <w:spacing w:val="-2"/>
          <w:sz w:val="23"/>
          <w:szCs w:val="23"/>
        </w:rPr>
        <w:t>temological diversity, cultural diversity, organization, management, social respon</w:t>
      </w:r>
      <w:r>
        <w:rPr>
          <w:rFonts w:ascii="Garamond" w:hAnsi="Garamond" w:cs="Garamond"/>
          <w:spacing w:val="-2"/>
          <w:sz w:val="23"/>
          <w:szCs w:val="23"/>
        </w:rPr>
        <w:softHyphen/>
      </w:r>
      <w:r>
        <w:rPr>
          <w:rFonts w:ascii="Garamond" w:hAnsi="Garamond" w:cs="Garamond"/>
          <w:spacing w:val="-4"/>
          <w:sz w:val="23"/>
          <w:szCs w:val="23"/>
        </w:rPr>
        <w:t xml:space="preserve">sibility, and change. The division has been at the forefront in the development of </w:t>
      </w:r>
      <w:r>
        <w:rPr>
          <w:rFonts w:ascii="Garamond" w:hAnsi="Garamond" w:cs="Garamond"/>
          <w:spacing w:val="-3"/>
          <w:sz w:val="23"/>
          <w:szCs w:val="23"/>
        </w:rPr>
        <w:t xml:space="preserve">qualitative research methodologies. The Society for Humanistic Psychology offers </w:t>
      </w:r>
      <w:r>
        <w:rPr>
          <w:rFonts w:ascii="Garamond" w:hAnsi="Garamond" w:cs="Garamond"/>
          <w:spacing w:val="-5"/>
          <w:sz w:val="23"/>
          <w:szCs w:val="23"/>
        </w:rPr>
        <w:t xml:space="preserve">journal access to </w:t>
      </w:r>
      <w:r>
        <w:rPr>
          <w:rFonts w:ascii="Bookman Old Style" w:hAnsi="Bookman Old Style" w:cs="Bookman Old Style"/>
          <w:i/>
          <w:iCs/>
          <w:spacing w:val="-5"/>
          <w:sz w:val="20"/>
          <w:szCs w:val="20"/>
        </w:rPr>
        <w:t xml:space="preserve">The Humanistic Psychologist. </w:t>
      </w:r>
      <w:r>
        <w:rPr>
          <w:rFonts w:ascii="Garamond" w:hAnsi="Garamond" w:cs="Garamond"/>
          <w:spacing w:val="-5"/>
          <w:sz w:val="23"/>
          <w:szCs w:val="23"/>
        </w:rPr>
        <w:t xml:space="preserve">Information about membership, </w:t>
      </w:r>
      <w:r>
        <w:rPr>
          <w:rFonts w:ascii="Garamond" w:hAnsi="Garamond" w:cs="Garamond"/>
          <w:sz w:val="23"/>
          <w:szCs w:val="23"/>
        </w:rPr>
        <w:t>conferences, and journals is available from the website of Division 32.</w:t>
      </w:r>
    </w:p>
    <w:p w:rsidR="00E71690" w:rsidRDefault="00E71690">
      <w:pPr>
        <w:spacing w:before="288" w:line="288" w:lineRule="auto"/>
        <w:ind w:left="648" w:right="4104"/>
        <w:rPr>
          <w:rFonts w:ascii="Garamond" w:hAnsi="Garamond" w:cs="Garamond"/>
          <w:spacing w:val="-10"/>
          <w:sz w:val="23"/>
          <w:szCs w:val="23"/>
        </w:rPr>
      </w:pPr>
      <w:r>
        <w:rPr>
          <w:rFonts w:ascii="Tahoma" w:hAnsi="Tahoma" w:cs="Tahoma"/>
          <w:sz w:val="18"/>
          <w:szCs w:val="18"/>
        </w:rPr>
        <w:t xml:space="preserve">Carl Rogers: A Daughter's Tribute </w:t>
      </w:r>
      <w:r>
        <w:rPr>
          <w:rFonts w:ascii="Verdana" w:hAnsi="Verdana" w:cs="Verdana"/>
          <w:spacing w:val="-10"/>
          <w:sz w:val="18"/>
          <w:szCs w:val="18"/>
        </w:rPr>
        <w:t xml:space="preserve">Website: </w:t>
      </w:r>
      <w:r>
        <w:rPr>
          <w:rFonts w:ascii="Garamond" w:hAnsi="Garamond" w:cs="Garamond"/>
          <w:spacing w:val="-10"/>
          <w:sz w:val="23"/>
          <w:szCs w:val="23"/>
        </w:rPr>
        <w:t xml:space="preserve">www. n </w:t>
      </w:r>
      <w:hyperlink r:id="rId1263" w:history="1">
        <w:r>
          <w:rPr>
            <w:rFonts w:ascii="Garamond" w:hAnsi="Garamond" w:cs="Garamond"/>
            <w:color w:val="0000FF"/>
            <w:spacing w:val="-10"/>
            <w:sz w:val="23"/>
            <w:szCs w:val="23"/>
            <w:u w:val="single"/>
          </w:rPr>
          <w:t>rogers.com</w:t>
        </w:r>
      </w:hyperlink>
    </w:p>
    <w:p w:rsidR="00E71690" w:rsidRDefault="00E71690">
      <w:pPr>
        <w:spacing w:before="108"/>
        <w:ind w:left="144" w:right="144"/>
        <w:jc w:val="both"/>
        <w:rPr>
          <w:rFonts w:ascii="Garamond" w:hAnsi="Garamond" w:cs="Garamond"/>
          <w:sz w:val="23"/>
          <w:szCs w:val="23"/>
        </w:rPr>
      </w:pPr>
      <w:r>
        <w:rPr>
          <w:rFonts w:ascii="Garamond" w:hAnsi="Garamond" w:cs="Garamond"/>
          <w:spacing w:val="2"/>
          <w:sz w:val="23"/>
          <w:szCs w:val="23"/>
        </w:rPr>
        <w:t xml:space="preserve">The Carl Rogers CD-ROM is a visually beautiful and lasting archive of the life </w:t>
      </w:r>
      <w:r>
        <w:rPr>
          <w:rFonts w:ascii="Garamond" w:hAnsi="Garamond" w:cs="Garamond"/>
          <w:sz w:val="23"/>
          <w:szCs w:val="23"/>
        </w:rPr>
        <w:t xml:space="preserve">and works of the founder of humanistic psychology. It includes excerpts from his </w:t>
      </w:r>
      <w:r>
        <w:rPr>
          <w:rFonts w:ascii="Garamond" w:hAnsi="Garamond" w:cs="Garamond"/>
          <w:spacing w:val="-2"/>
          <w:sz w:val="23"/>
          <w:szCs w:val="23"/>
        </w:rPr>
        <w:t xml:space="preserve">16 books, over </w:t>
      </w:r>
      <w:r>
        <w:rPr>
          <w:rFonts w:ascii="Bookman Old Style" w:hAnsi="Bookman Old Style" w:cs="Bookman Old Style"/>
          <w:spacing w:val="-2"/>
          <w:w w:val="130"/>
          <w:sz w:val="14"/>
          <w:szCs w:val="14"/>
        </w:rPr>
        <w:t xml:space="preserve">120 </w:t>
      </w:r>
      <w:r>
        <w:rPr>
          <w:rFonts w:ascii="Garamond" w:hAnsi="Garamond" w:cs="Garamond"/>
          <w:spacing w:val="-2"/>
          <w:sz w:val="23"/>
          <w:szCs w:val="23"/>
        </w:rPr>
        <w:t xml:space="preserve">photographs spanning his lifetime, and award-winning video </w:t>
      </w:r>
      <w:r>
        <w:rPr>
          <w:rFonts w:ascii="Garamond" w:hAnsi="Garamond" w:cs="Garamond"/>
          <w:spacing w:val="-1"/>
          <w:sz w:val="23"/>
          <w:szCs w:val="23"/>
        </w:rPr>
        <w:t>footage of two encounter groups and Carl's early counseling sessions. It is an es</w:t>
      </w:r>
      <w:r>
        <w:rPr>
          <w:rFonts w:ascii="Garamond" w:hAnsi="Garamond" w:cs="Garamond"/>
          <w:spacing w:val="-1"/>
          <w:sz w:val="23"/>
          <w:szCs w:val="23"/>
        </w:rPr>
        <w:softHyphen/>
        <w:t xml:space="preserve">sential resource for students, teachers, libraries, and universities. It is a profound </w:t>
      </w:r>
      <w:r>
        <w:rPr>
          <w:rFonts w:ascii="Garamond" w:hAnsi="Garamond" w:cs="Garamond"/>
          <w:spacing w:val="-3"/>
          <w:sz w:val="23"/>
          <w:szCs w:val="23"/>
        </w:rPr>
        <w:t xml:space="preserve">tribute to one of the most important thinkers, influential psychologists, and peace </w:t>
      </w:r>
      <w:r>
        <w:rPr>
          <w:rFonts w:ascii="Garamond" w:hAnsi="Garamond" w:cs="Garamond"/>
          <w:spacing w:val="-2"/>
          <w:sz w:val="23"/>
          <w:szCs w:val="23"/>
        </w:rPr>
        <w:t xml:space="preserve">activists of the loth century. Developed for Natalie Rogers, PhD, by Mindgarden </w:t>
      </w:r>
      <w:r>
        <w:rPr>
          <w:rFonts w:ascii="Garamond" w:hAnsi="Garamond" w:cs="Garamond"/>
          <w:sz w:val="23"/>
          <w:szCs w:val="23"/>
        </w:rPr>
        <w:t>Media, Inc.</w:t>
      </w:r>
    </w:p>
    <w:p w:rsidR="00E71690" w:rsidRDefault="00E71690">
      <w:pPr>
        <w:spacing w:before="324" w:line="211" w:lineRule="auto"/>
        <w:ind w:left="576"/>
        <w:rPr>
          <w:rFonts w:ascii="Tahoma" w:hAnsi="Tahoma" w:cs="Tahoma"/>
          <w:spacing w:val="5"/>
          <w:sz w:val="18"/>
          <w:szCs w:val="18"/>
        </w:rPr>
      </w:pPr>
      <w:r>
        <w:rPr>
          <w:rFonts w:ascii="Tahoma" w:hAnsi="Tahoma" w:cs="Tahoma"/>
          <w:spacing w:val="5"/>
          <w:sz w:val="18"/>
          <w:szCs w:val="18"/>
        </w:rPr>
        <w:t>Center for Studies of the Person</w:t>
      </w:r>
    </w:p>
    <w:p w:rsidR="00E71690" w:rsidRDefault="00E71690">
      <w:pPr>
        <w:spacing w:before="72"/>
        <w:ind w:left="576"/>
        <w:rPr>
          <w:rFonts w:ascii="Verdana" w:hAnsi="Verdana" w:cs="Verdana"/>
          <w:spacing w:val="-14"/>
          <w:sz w:val="18"/>
          <w:szCs w:val="18"/>
        </w:rPr>
      </w:pPr>
      <w:r>
        <w:rPr>
          <w:rFonts w:ascii="Verdana" w:hAnsi="Verdana" w:cs="Verdana"/>
          <w:spacing w:val="-14"/>
          <w:sz w:val="18"/>
          <w:szCs w:val="18"/>
        </w:rPr>
        <w:t>1150 Silverado, Suite #112</w:t>
      </w:r>
    </w:p>
    <w:p w:rsidR="00E71690" w:rsidRDefault="00E71690">
      <w:pPr>
        <w:ind w:left="648"/>
        <w:rPr>
          <w:rFonts w:ascii="Verdana" w:hAnsi="Verdana" w:cs="Verdana"/>
          <w:spacing w:val="-6"/>
          <w:sz w:val="18"/>
          <w:szCs w:val="18"/>
        </w:rPr>
      </w:pPr>
      <w:r>
        <w:rPr>
          <w:rFonts w:ascii="Verdana" w:hAnsi="Verdana" w:cs="Verdana"/>
          <w:spacing w:val="-6"/>
          <w:sz w:val="18"/>
          <w:szCs w:val="18"/>
        </w:rPr>
        <w:t>La Jolla, CA 92037</w:t>
      </w:r>
    </w:p>
    <w:p w:rsidR="00E71690" w:rsidRDefault="00E71690">
      <w:pPr>
        <w:ind w:left="576"/>
        <w:rPr>
          <w:rFonts w:ascii="Verdana" w:hAnsi="Verdana" w:cs="Verdana"/>
          <w:spacing w:val="-8"/>
          <w:sz w:val="18"/>
          <w:szCs w:val="18"/>
        </w:rPr>
      </w:pPr>
      <w:r>
        <w:rPr>
          <w:rFonts w:ascii="Verdana" w:hAnsi="Verdana" w:cs="Verdana"/>
          <w:spacing w:val="-8"/>
          <w:sz w:val="18"/>
          <w:szCs w:val="18"/>
        </w:rPr>
        <w:t>Telephone: (858) 459-3861</w:t>
      </w:r>
    </w:p>
    <w:p w:rsidR="00E71690" w:rsidRDefault="00E71690">
      <w:pPr>
        <w:spacing w:line="266" w:lineRule="auto"/>
        <w:ind w:left="648" w:right="3672"/>
        <w:rPr>
          <w:rFonts w:ascii="Verdana" w:hAnsi="Verdana" w:cs="Verdana"/>
          <w:spacing w:val="-8"/>
          <w:sz w:val="18"/>
          <w:szCs w:val="18"/>
        </w:rPr>
      </w:pPr>
      <w:hyperlink r:id="rId1264" w:history="1">
        <w:r>
          <w:rPr>
            <w:rFonts w:ascii="Verdana" w:hAnsi="Verdana" w:cs="Verdana"/>
            <w:color w:val="0000FF"/>
            <w:spacing w:val="-13"/>
            <w:sz w:val="18"/>
            <w:szCs w:val="18"/>
            <w:u w:val="single"/>
          </w:rPr>
          <w:t>E-mail: centerfortheperson@yahoo.com</w:t>
        </w:r>
      </w:hyperlink>
      <w:r>
        <w:rPr>
          <w:rFonts w:ascii="Verdana" w:hAnsi="Verdana" w:cs="Verdana"/>
          <w:spacing w:val="-13"/>
          <w:sz w:val="18"/>
          <w:szCs w:val="18"/>
        </w:rPr>
        <w:t xml:space="preserve"> </w:t>
      </w:r>
      <w:r>
        <w:rPr>
          <w:rFonts w:ascii="Verdana" w:hAnsi="Verdana" w:cs="Verdana"/>
          <w:spacing w:val="-8"/>
          <w:sz w:val="18"/>
          <w:szCs w:val="18"/>
        </w:rPr>
        <w:t xml:space="preserve">Website: </w:t>
      </w:r>
      <w:hyperlink r:id="rId1265" w:history="1">
        <w:r>
          <w:rPr>
            <w:rFonts w:ascii="Verdana" w:hAnsi="Verdana" w:cs="Verdana"/>
            <w:color w:val="0000FF"/>
            <w:spacing w:val="-8"/>
            <w:sz w:val="18"/>
            <w:szCs w:val="18"/>
            <w:u w:val="single"/>
          </w:rPr>
          <w:t>www.centerfortheperson.org</w:t>
        </w:r>
      </w:hyperlink>
    </w:p>
    <w:p w:rsidR="00E71690" w:rsidRDefault="00E71690">
      <w:pPr>
        <w:widowControl/>
        <w:kinsoku/>
        <w:autoSpaceDE w:val="0"/>
        <w:autoSpaceDN w:val="0"/>
        <w:adjustRightInd w:val="0"/>
        <w:sectPr w:rsidR="00E71690">
          <w:headerReference w:type="even" r:id="rId1266"/>
          <w:headerReference w:type="default" r:id="rId1267"/>
          <w:footerReference w:type="even" r:id="rId1268"/>
          <w:footerReference w:type="default" r:id="rId1269"/>
          <w:pgSz w:w="12240" w:h="15840"/>
          <w:pgMar w:top="2520" w:right="1640" w:bottom="270" w:left="2940" w:header="0" w:footer="0" w:gutter="0"/>
          <w:cols w:space="720"/>
          <w:noEndnote/>
        </w:sectPr>
      </w:pPr>
    </w:p>
    <w:p w:rsidR="00E71690" w:rsidRDefault="00E71690">
      <w:pPr>
        <w:ind w:left="1368"/>
        <w:jc w:val="both"/>
        <w:rPr>
          <w:rFonts w:ascii="Garamond" w:hAnsi="Garamond" w:cs="Garamond"/>
          <w:spacing w:val="-4"/>
          <w:sz w:val="23"/>
          <w:szCs w:val="23"/>
        </w:rPr>
      </w:pPr>
      <w:r>
        <w:rPr>
          <w:noProof/>
        </w:rPr>
        <w:pict>
          <v:shape id="_x0000_s1350" type="#_x0000_t202" style="position:absolute;left:0;text-align:left;margin-left:480pt;margin-top:4.45pt;width:42pt;height:241.65pt;z-index:251466240;mso-wrap-edited:f;mso-wrap-distance-left:45.35pt;mso-wrap-distance-right:0" wrapcoords="-62 0 -62 21600 21662 21600 21662 0 -62 0" o:allowincell="f" stroked="f">
            <v:fill opacity="0"/>
            <v:textbox inset="0,0,0,0">
              <w:txbxContent>
                <w:p w:rsidR="00E71690" w:rsidRDefault="00E71690">
                  <w:pPr>
                    <w:spacing w:before="3348" w:line="170" w:lineRule="exact"/>
                    <w:rPr>
                      <w:rFonts w:ascii="Bookman Old Style" w:hAnsi="Bookman Old Style" w:cs="Bookman Old Style"/>
                      <w:spacing w:val="-6"/>
                      <w:sz w:val="17"/>
                      <w:szCs w:val="17"/>
                    </w:rPr>
                  </w:pPr>
                  <w:r>
                    <w:rPr>
                      <w:rFonts w:ascii="Bookman Old Style" w:hAnsi="Bookman Old Style" w:cs="Bookman Old Style"/>
                      <w:spacing w:val="-6"/>
                      <w:sz w:val="17"/>
                      <w:szCs w:val="17"/>
                    </w:rPr>
                    <w:t>205</w:t>
                  </w:r>
                </w:p>
                <w:p w:rsidR="00E71690" w:rsidRDefault="00E71690">
                  <w:pPr>
                    <w:spacing w:before="252" w:line="81" w:lineRule="exact"/>
                    <w:ind w:left="72"/>
                    <w:rPr>
                      <w:rFonts w:ascii="Bookman Old Style" w:hAnsi="Bookman Old Style" w:cs="Bookman Old Style"/>
                      <w:spacing w:val="-15"/>
                      <w:w w:val="125"/>
                      <w:sz w:val="8"/>
                      <w:szCs w:val="8"/>
                    </w:rPr>
                  </w:pPr>
                  <w:r>
                    <w:rPr>
                      <w:rFonts w:ascii="Bookman Old Style" w:hAnsi="Bookman Old Style" w:cs="Bookman Old Style"/>
                      <w:spacing w:val="-15"/>
                      <w:w w:val="125"/>
                      <w:sz w:val="8"/>
                      <w:szCs w:val="8"/>
                    </w:rPr>
                    <w:t>7J</w:t>
                  </w:r>
                </w:p>
                <w:p w:rsidR="00E71690" w:rsidRDefault="00E71690">
                  <w:pPr>
                    <w:spacing w:before="108" w:line="117" w:lineRule="exact"/>
                    <w:ind w:left="72"/>
                    <w:rPr>
                      <w:rFonts w:ascii="Arial" w:hAnsi="Arial" w:cs="Arial"/>
                      <w:w w:val="180"/>
                      <w:sz w:val="12"/>
                      <w:szCs w:val="12"/>
                    </w:rPr>
                  </w:pPr>
                  <w:r>
                    <w:rPr>
                      <w:rFonts w:ascii="Arial" w:hAnsi="Arial" w:cs="Arial"/>
                      <w:w w:val="180"/>
                      <w:sz w:val="12"/>
                      <w:szCs w:val="12"/>
                    </w:rPr>
                    <w:t>0</w:t>
                  </w:r>
                </w:p>
                <w:p w:rsidR="00E71690" w:rsidRDefault="00E71690">
                  <w:pPr>
                    <w:spacing w:after="108" w:line="279" w:lineRule="exact"/>
                    <w:jc w:val="center"/>
                    <w:rPr>
                      <w:rFonts w:ascii="Arial" w:hAnsi="Arial" w:cs="Arial"/>
                      <w:w w:val="150"/>
                      <w:sz w:val="14"/>
                      <w:szCs w:val="14"/>
                    </w:rPr>
                  </w:pPr>
                  <w:r>
                    <w:rPr>
                      <w:rFonts w:ascii="Arial" w:hAnsi="Arial" w:cs="Arial"/>
                      <w:w w:val="160"/>
                      <w:sz w:val="14"/>
                      <w:szCs w:val="14"/>
                    </w:rPr>
                    <w:t>z</w:t>
                  </w:r>
                  <w:r>
                    <w:rPr>
                      <w:rFonts w:ascii="Arial" w:hAnsi="Arial" w:cs="Arial"/>
                      <w:w w:val="160"/>
                      <w:sz w:val="14"/>
                      <w:szCs w:val="14"/>
                    </w:rPr>
                    <w:br/>
                  </w:r>
                  <w:r>
                    <w:rPr>
                      <w:rFonts w:ascii="Arial" w:hAnsi="Arial" w:cs="Arial"/>
                      <w:w w:val="150"/>
                      <w:sz w:val="14"/>
                      <w:szCs w:val="14"/>
                    </w:rPr>
                    <w:t>z</w:t>
                  </w:r>
                </w:p>
              </w:txbxContent>
            </v:textbox>
            <w10:wrap type="square"/>
          </v:shape>
        </w:pict>
      </w:r>
      <w:r>
        <w:rPr>
          <w:rFonts w:ascii="Garamond" w:hAnsi="Garamond" w:cs="Garamond"/>
          <w:spacing w:val="-6"/>
          <w:sz w:val="23"/>
          <w:szCs w:val="23"/>
        </w:rPr>
        <w:t>The Center for Studies of the Person (CSP) offers workshops, training seminars, ex</w:t>
      </w:r>
      <w:r>
        <w:rPr>
          <w:rFonts w:ascii="Garamond" w:hAnsi="Garamond" w:cs="Garamond"/>
          <w:spacing w:val="-6"/>
          <w:sz w:val="23"/>
          <w:szCs w:val="23"/>
        </w:rPr>
        <w:softHyphen/>
        <w:t xml:space="preserve">periential small groups, residential workshops, and sharing of learning in community </w:t>
      </w:r>
      <w:r>
        <w:rPr>
          <w:rFonts w:ascii="Garamond" w:hAnsi="Garamond" w:cs="Garamond"/>
          <w:spacing w:val="-5"/>
          <w:sz w:val="23"/>
          <w:szCs w:val="23"/>
        </w:rPr>
        <w:t>meetings. The Distance Learning Project and the Carl Rogers Institute for Psychother</w:t>
      </w:r>
      <w:r>
        <w:rPr>
          <w:rFonts w:ascii="Garamond" w:hAnsi="Garamond" w:cs="Garamond"/>
          <w:spacing w:val="-5"/>
          <w:sz w:val="23"/>
          <w:szCs w:val="23"/>
        </w:rPr>
        <w:softHyphen/>
      </w:r>
      <w:r>
        <w:rPr>
          <w:rFonts w:ascii="Garamond" w:hAnsi="Garamond" w:cs="Garamond"/>
          <w:spacing w:val="-2"/>
          <w:sz w:val="23"/>
          <w:szCs w:val="23"/>
        </w:rPr>
        <w:t>apy Training and Supervision provide experiential and didactic training and supervi</w:t>
      </w:r>
      <w:r>
        <w:rPr>
          <w:rFonts w:ascii="Garamond" w:hAnsi="Garamond" w:cs="Garamond"/>
          <w:spacing w:val="-2"/>
          <w:sz w:val="23"/>
          <w:szCs w:val="23"/>
        </w:rPr>
        <w:softHyphen/>
      </w:r>
      <w:r>
        <w:rPr>
          <w:rFonts w:ascii="Garamond" w:hAnsi="Garamond" w:cs="Garamond"/>
          <w:spacing w:val="-4"/>
          <w:sz w:val="23"/>
          <w:szCs w:val="23"/>
        </w:rPr>
        <w:t>sion for professionals interested in developing their own person-centered orientation.</w:t>
      </w:r>
    </w:p>
    <w:p w:rsidR="00E71690" w:rsidRDefault="00E71690">
      <w:pPr>
        <w:spacing w:before="216"/>
        <w:ind w:left="1872"/>
        <w:rPr>
          <w:rFonts w:ascii="Arial" w:hAnsi="Arial" w:cs="Arial"/>
          <w:spacing w:val="2"/>
          <w:sz w:val="18"/>
          <w:szCs w:val="18"/>
        </w:rPr>
      </w:pPr>
      <w:r>
        <w:rPr>
          <w:rFonts w:ascii="Arial" w:hAnsi="Arial" w:cs="Arial"/>
          <w:spacing w:val="2"/>
          <w:sz w:val="18"/>
          <w:szCs w:val="18"/>
        </w:rPr>
        <w:t>Saybrook Graduate School</w:t>
      </w:r>
    </w:p>
    <w:p w:rsidR="00E71690" w:rsidRDefault="00E71690">
      <w:pPr>
        <w:spacing w:before="36"/>
        <w:ind w:left="1872" w:right="3960"/>
        <w:rPr>
          <w:rFonts w:ascii="Garamond" w:hAnsi="Garamond" w:cs="Garamond"/>
          <w:spacing w:val="-6"/>
          <w:sz w:val="23"/>
          <w:szCs w:val="23"/>
        </w:rPr>
      </w:pPr>
      <w:hyperlink r:id="rId1270" w:history="1">
        <w:r>
          <w:rPr>
            <w:rFonts w:ascii="Garamond" w:hAnsi="Garamond" w:cs="Garamond"/>
            <w:color w:val="0000FF"/>
            <w:spacing w:val="-11"/>
            <w:sz w:val="23"/>
            <w:szCs w:val="23"/>
            <w:u w:val="single"/>
          </w:rPr>
          <w:t>E-mail: admissions@saybrook.edu</w:t>
        </w:r>
      </w:hyperlink>
      <w:r>
        <w:rPr>
          <w:rFonts w:ascii="Garamond" w:hAnsi="Garamond" w:cs="Garamond"/>
          <w:spacing w:val="-11"/>
          <w:sz w:val="23"/>
          <w:szCs w:val="23"/>
        </w:rPr>
        <w:t xml:space="preserve"> </w:t>
      </w:r>
      <w:r>
        <w:rPr>
          <w:rFonts w:ascii="Garamond" w:hAnsi="Garamond" w:cs="Garamond"/>
          <w:spacing w:val="-6"/>
          <w:sz w:val="23"/>
          <w:szCs w:val="23"/>
        </w:rPr>
        <w:t xml:space="preserve">Website: </w:t>
      </w:r>
      <w:hyperlink r:id="rId1271" w:history="1">
        <w:r>
          <w:rPr>
            <w:rFonts w:ascii="Garamond" w:hAnsi="Garamond" w:cs="Garamond"/>
            <w:color w:val="0000FF"/>
            <w:spacing w:val="-6"/>
            <w:sz w:val="23"/>
            <w:szCs w:val="23"/>
            <w:u w:val="single"/>
          </w:rPr>
          <w:t>www.nrogers.com</w:t>
        </w:r>
      </w:hyperlink>
    </w:p>
    <w:p w:rsidR="00E71690" w:rsidRDefault="00E71690">
      <w:pPr>
        <w:spacing w:before="252" w:after="360"/>
        <w:ind w:left="1368"/>
        <w:jc w:val="both"/>
        <w:rPr>
          <w:rFonts w:ascii="Garamond" w:hAnsi="Garamond" w:cs="Garamond"/>
          <w:spacing w:val="-1"/>
          <w:sz w:val="23"/>
          <w:szCs w:val="23"/>
        </w:rPr>
      </w:pPr>
      <w:r>
        <w:rPr>
          <w:rFonts w:ascii="Garamond" w:hAnsi="Garamond" w:cs="Garamond"/>
          <w:spacing w:val="-2"/>
          <w:sz w:val="23"/>
          <w:szCs w:val="23"/>
        </w:rPr>
        <w:t>For training in expressive art therapy, you could join Natalie Rogers, PhD, and Shel</w:t>
      </w:r>
      <w:r>
        <w:rPr>
          <w:rFonts w:ascii="Garamond" w:hAnsi="Garamond" w:cs="Garamond"/>
          <w:spacing w:val="-2"/>
          <w:sz w:val="23"/>
          <w:szCs w:val="23"/>
        </w:rPr>
        <w:softHyphen/>
      </w:r>
      <w:r>
        <w:rPr>
          <w:rFonts w:ascii="Garamond" w:hAnsi="Garamond" w:cs="Garamond"/>
          <w:spacing w:val="-1"/>
          <w:sz w:val="23"/>
          <w:szCs w:val="23"/>
        </w:rPr>
        <w:t xml:space="preserve">lee Davis, MA, faculty of the certificate program at Saybrook Graduate School in </w:t>
      </w:r>
      <w:r>
        <w:rPr>
          <w:rFonts w:ascii="Garamond" w:hAnsi="Garamond" w:cs="Garamond"/>
          <w:spacing w:val="-4"/>
          <w:sz w:val="23"/>
          <w:szCs w:val="23"/>
        </w:rPr>
        <w:t xml:space="preserve">their course, "Expressive Arts for Healing and Social Change: A Person-Centered </w:t>
      </w:r>
      <w:r>
        <w:rPr>
          <w:rFonts w:ascii="Garamond" w:hAnsi="Garamond" w:cs="Garamond"/>
          <w:spacing w:val="-1"/>
          <w:sz w:val="23"/>
          <w:szCs w:val="23"/>
        </w:rPr>
        <w:t xml:space="preserve">Approach." A i6-unit certificate program includes 6 separate weeks spread over 2 years at a retreat center north of San Francisco. Rogers and Davis offer expressive </w:t>
      </w:r>
      <w:r>
        <w:rPr>
          <w:rFonts w:ascii="Garamond" w:hAnsi="Garamond" w:cs="Garamond"/>
          <w:spacing w:val="-4"/>
          <w:sz w:val="23"/>
          <w:szCs w:val="23"/>
        </w:rPr>
        <w:t>arts within a person-centered counseling framework. They use counseling demon</w:t>
      </w:r>
      <w:r>
        <w:rPr>
          <w:rFonts w:ascii="Garamond" w:hAnsi="Garamond" w:cs="Garamond"/>
          <w:spacing w:val="-4"/>
          <w:sz w:val="23"/>
          <w:szCs w:val="23"/>
        </w:rPr>
        <w:softHyphen/>
      </w:r>
      <w:r>
        <w:rPr>
          <w:rFonts w:ascii="Garamond" w:hAnsi="Garamond" w:cs="Garamond"/>
          <w:spacing w:val="-3"/>
          <w:sz w:val="23"/>
          <w:szCs w:val="23"/>
        </w:rPr>
        <w:t xml:space="preserve">strations, practice counseling sessions, readings, discussions, papers, and a creative </w:t>
      </w:r>
      <w:r>
        <w:rPr>
          <w:rFonts w:ascii="Garamond" w:hAnsi="Garamond" w:cs="Garamond"/>
          <w:spacing w:val="-1"/>
          <w:sz w:val="23"/>
          <w:szCs w:val="23"/>
        </w:rPr>
        <w:t>project to teach experiential and theoretical methods.</w:t>
      </w:r>
    </w:p>
    <w:tbl>
      <w:tblPr>
        <w:tblW w:w="0" w:type="auto"/>
        <w:tblLayout w:type="fixed"/>
        <w:tblCellMar>
          <w:left w:w="0" w:type="dxa"/>
          <w:right w:w="0" w:type="dxa"/>
        </w:tblCellMar>
        <w:tblLook w:val="0000"/>
      </w:tblPr>
      <w:tblGrid>
        <w:gridCol w:w="10440"/>
      </w:tblGrid>
      <w:tr w:rsidR="00E71690" w:rsidRPr="00E71690">
        <w:tblPrEx>
          <w:tblCellMar>
            <w:top w:w="0" w:type="dxa"/>
            <w:left w:w="0" w:type="dxa"/>
            <w:bottom w:w="0" w:type="dxa"/>
            <w:right w:w="0" w:type="dxa"/>
          </w:tblCellMar>
        </w:tblPrEx>
        <w:trPr>
          <w:trHeight w:hRule="exact" w:val="8309"/>
        </w:trPr>
        <w:tc>
          <w:tcPr>
            <w:tcW w:w="10440" w:type="dxa"/>
            <w:tcBorders>
              <w:top w:val="nil"/>
              <w:left w:val="nil"/>
              <w:bottom w:val="nil"/>
              <w:right w:val="nil"/>
            </w:tcBorders>
            <w:shd w:val="solid" w:color="E9F5DB" w:fill="auto"/>
          </w:tcPr>
          <w:p w:rsidR="00E71690" w:rsidRPr="00E71690" w:rsidRDefault="00E71690">
            <w:pPr>
              <w:spacing w:before="288"/>
              <w:ind w:left="1440"/>
              <w:rPr>
                <w:rFonts w:ascii="Bookman Old Style" w:hAnsi="Bookman Old Style" w:cs="Bookman Old Style"/>
                <w:color w:val="A3B35A"/>
                <w:spacing w:val="-2"/>
                <w:sz w:val="33"/>
                <w:szCs w:val="33"/>
              </w:rPr>
            </w:pPr>
            <w:r w:rsidRPr="00E71690">
              <w:rPr>
                <w:rFonts w:ascii="Bookman Old Style" w:hAnsi="Bookman Old Style" w:cs="Bookman Old Style"/>
                <w:color w:val="A3B35A"/>
                <w:spacing w:val="-2"/>
                <w:sz w:val="33"/>
                <w:szCs w:val="33"/>
              </w:rPr>
              <w:t>Recommended Supplementary Readings</w:t>
            </w:r>
          </w:p>
          <w:p w:rsidR="00E71690" w:rsidRPr="00E71690" w:rsidRDefault="00E71690">
            <w:pPr>
              <w:spacing w:before="216"/>
              <w:ind w:left="1440" w:right="1872"/>
              <w:jc w:val="both"/>
              <w:rPr>
                <w:rFonts w:ascii="Garamond" w:hAnsi="Garamond" w:cs="Garamond"/>
                <w:color w:val="000000"/>
                <w:sz w:val="23"/>
                <w:szCs w:val="23"/>
              </w:rPr>
            </w:pPr>
            <w:r w:rsidRPr="00E71690">
              <w:rPr>
                <w:i/>
                <w:iCs/>
                <w:color w:val="000000"/>
                <w:spacing w:val="-2"/>
                <w:sz w:val="22"/>
                <w:szCs w:val="22"/>
              </w:rPr>
              <w:t xml:space="preserve">On Becoming a Person </w:t>
            </w:r>
            <w:r w:rsidRPr="00E71690">
              <w:rPr>
                <w:rFonts w:ascii="Garamond" w:hAnsi="Garamond" w:cs="Garamond"/>
                <w:color w:val="000000"/>
                <w:spacing w:val="-2"/>
                <w:sz w:val="23"/>
                <w:szCs w:val="23"/>
              </w:rPr>
              <w:t>(Rogers, 1961) is one of the best primary sources for fur</w:t>
            </w:r>
            <w:r w:rsidRPr="00E71690">
              <w:rPr>
                <w:rFonts w:ascii="Garamond" w:hAnsi="Garamond" w:cs="Garamond"/>
                <w:color w:val="000000"/>
                <w:spacing w:val="-2"/>
                <w:sz w:val="23"/>
                <w:szCs w:val="23"/>
              </w:rPr>
              <w:softHyphen/>
            </w:r>
            <w:r w:rsidRPr="00E71690">
              <w:rPr>
                <w:rFonts w:ascii="Garamond" w:hAnsi="Garamond" w:cs="Garamond"/>
                <w:color w:val="000000"/>
                <w:sz w:val="23"/>
                <w:szCs w:val="23"/>
              </w:rPr>
              <w:t xml:space="preserve">ther reading on person-centered therapy. This is a collection of Rogers's articles </w:t>
            </w:r>
            <w:r w:rsidRPr="00E71690">
              <w:rPr>
                <w:rFonts w:ascii="Garamond" w:hAnsi="Garamond" w:cs="Garamond"/>
                <w:color w:val="000000"/>
                <w:spacing w:val="-3"/>
                <w:sz w:val="23"/>
                <w:szCs w:val="23"/>
              </w:rPr>
              <w:t>on the process of psychotherapy, its outcomes, the therapeutic relationship, edu</w:t>
            </w:r>
            <w:r w:rsidRPr="00E71690">
              <w:rPr>
                <w:rFonts w:ascii="Garamond" w:hAnsi="Garamond" w:cs="Garamond"/>
                <w:color w:val="000000"/>
                <w:spacing w:val="-3"/>
                <w:sz w:val="23"/>
                <w:szCs w:val="23"/>
              </w:rPr>
              <w:softHyphen/>
            </w:r>
            <w:r w:rsidRPr="00E71690">
              <w:rPr>
                <w:rFonts w:ascii="Garamond" w:hAnsi="Garamond" w:cs="Garamond"/>
                <w:color w:val="000000"/>
                <w:sz w:val="23"/>
                <w:szCs w:val="23"/>
              </w:rPr>
              <w:t>cation, family life, communication, and the nature of the healthy person.</w:t>
            </w:r>
          </w:p>
          <w:p w:rsidR="00E71690" w:rsidRPr="00E71690" w:rsidRDefault="00E71690">
            <w:pPr>
              <w:spacing w:before="252"/>
              <w:ind w:left="1440" w:right="1800"/>
              <w:jc w:val="both"/>
              <w:rPr>
                <w:rFonts w:ascii="Garamond" w:hAnsi="Garamond" w:cs="Garamond"/>
                <w:color w:val="000000"/>
                <w:spacing w:val="-1"/>
                <w:sz w:val="23"/>
                <w:szCs w:val="23"/>
              </w:rPr>
            </w:pPr>
            <w:r w:rsidRPr="00E71690">
              <w:rPr>
                <w:rFonts w:ascii="Garamond" w:hAnsi="Garamond" w:cs="Garamond"/>
                <w:color w:val="000000"/>
                <w:spacing w:val="-5"/>
                <w:sz w:val="23"/>
                <w:szCs w:val="23"/>
              </w:rPr>
              <w:t xml:space="preserve">A </w:t>
            </w:r>
            <w:r w:rsidRPr="00E71690">
              <w:rPr>
                <w:i/>
                <w:iCs/>
                <w:color w:val="000000"/>
                <w:spacing w:val="-5"/>
                <w:sz w:val="22"/>
                <w:szCs w:val="22"/>
              </w:rPr>
              <w:t xml:space="preserve">Way of Being </w:t>
            </w:r>
            <w:r w:rsidRPr="00E71690">
              <w:rPr>
                <w:rFonts w:ascii="Garamond" w:hAnsi="Garamond" w:cs="Garamond"/>
                <w:color w:val="000000"/>
                <w:spacing w:val="-5"/>
                <w:sz w:val="23"/>
                <w:szCs w:val="23"/>
              </w:rPr>
              <w:t xml:space="preserve">(Rogers, 1980) contains a series of writings on Rogers's personal </w:t>
            </w:r>
            <w:r w:rsidRPr="00E71690">
              <w:rPr>
                <w:rFonts w:ascii="Garamond" w:hAnsi="Garamond" w:cs="Garamond"/>
                <w:color w:val="000000"/>
                <w:spacing w:val="-2"/>
                <w:sz w:val="23"/>
                <w:szCs w:val="23"/>
              </w:rPr>
              <w:t>experiences and perspectives, as well as chapters on the foundations and applica</w:t>
            </w:r>
            <w:r w:rsidRPr="00E71690">
              <w:rPr>
                <w:rFonts w:ascii="Garamond" w:hAnsi="Garamond" w:cs="Garamond"/>
                <w:color w:val="000000"/>
                <w:spacing w:val="-2"/>
                <w:sz w:val="23"/>
                <w:szCs w:val="23"/>
              </w:rPr>
              <w:softHyphen/>
            </w:r>
            <w:r w:rsidRPr="00E71690">
              <w:rPr>
                <w:rFonts w:ascii="Garamond" w:hAnsi="Garamond" w:cs="Garamond"/>
                <w:color w:val="000000"/>
                <w:spacing w:val="-1"/>
                <w:sz w:val="23"/>
                <w:szCs w:val="23"/>
              </w:rPr>
              <w:t>tions of the person-centered approach.</w:t>
            </w:r>
          </w:p>
          <w:p w:rsidR="00E71690" w:rsidRPr="00E71690" w:rsidRDefault="00E71690">
            <w:pPr>
              <w:spacing w:before="216"/>
              <w:ind w:left="1440" w:right="1728"/>
              <w:jc w:val="both"/>
              <w:rPr>
                <w:rFonts w:ascii="Garamond" w:hAnsi="Garamond" w:cs="Garamond"/>
                <w:color w:val="000000"/>
                <w:spacing w:val="1"/>
                <w:sz w:val="23"/>
                <w:szCs w:val="23"/>
              </w:rPr>
            </w:pPr>
            <w:r w:rsidRPr="00E71690">
              <w:rPr>
                <w:rFonts w:ascii="Bookman Old Style" w:hAnsi="Bookman Old Style" w:cs="Bookman Old Style"/>
                <w:i/>
                <w:iCs/>
                <w:color w:val="000000"/>
                <w:spacing w:val="-6"/>
                <w:w w:val="85"/>
                <w:sz w:val="20"/>
                <w:szCs w:val="20"/>
              </w:rPr>
              <w:t xml:space="preserve">The </w:t>
            </w:r>
            <w:r w:rsidRPr="00E71690">
              <w:rPr>
                <w:i/>
                <w:iCs/>
                <w:color w:val="000000"/>
                <w:spacing w:val="-6"/>
                <w:sz w:val="22"/>
                <w:szCs w:val="22"/>
              </w:rPr>
              <w:t xml:space="preserve">Creative Connection: Expressive Arts as Healing </w:t>
            </w:r>
            <w:r w:rsidRPr="00E71690">
              <w:rPr>
                <w:rFonts w:ascii="Garamond" w:hAnsi="Garamond" w:cs="Garamond"/>
                <w:color w:val="000000"/>
                <w:spacing w:val="-6"/>
                <w:sz w:val="23"/>
                <w:szCs w:val="23"/>
              </w:rPr>
              <w:t xml:space="preserve">(N. Rogers, 1993) is a practical, </w:t>
            </w:r>
            <w:r w:rsidRPr="00E71690">
              <w:rPr>
                <w:rFonts w:ascii="Garamond" w:hAnsi="Garamond" w:cs="Garamond"/>
                <w:color w:val="000000"/>
                <w:spacing w:val="-2"/>
                <w:sz w:val="23"/>
                <w:szCs w:val="23"/>
              </w:rPr>
              <w:t xml:space="preserve">spirited book lavishly illustrated with color and action photos and filled with fresh ideas to stimulate creativity, self-expression, healing, and transformation. Natalie </w:t>
            </w:r>
            <w:r w:rsidRPr="00E71690">
              <w:rPr>
                <w:rFonts w:ascii="Garamond" w:hAnsi="Garamond" w:cs="Garamond"/>
                <w:color w:val="000000"/>
                <w:spacing w:val="-5"/>
                <w:sz w:val="23"/>
                <w:szCs w:val="23"/>
              </w:rPr>
              <w:t xml:space="preserve">Rogers combines the philosophy of her father with the expressive arts to enhance </w:t>
            </w:r>
            <w:r w:rsidRPr="00E71690">
              <w:rPr>
                <w:rFonts w:ascii="Garamond" w:hAnsi="Garamond" w:cs="Garamond"/>
                <w:color w:val="000000"/>
                <w:spacing w:val="1"/>
                <w:sz w:val="23"/>
                <w:szCs w:val="23"/>
              </w:rPr>
              <w:t>communication between client and therapist.</w:t>
            </w:r>
          </w:p>
          <w:p w:rsidR="00E71690" w:rsidRPr="00E71690" w:rsidRDefault="00E71690">
            <w:pPr>
              <w:spacing w:before="252"/>
              <w:ind w:left="1440" w:right="1728"/>
              <w:rPr>
                <w:rFonts w:ascii="Garamond" w:hAnsi="Garamond" w:cs="Garamond"/>
                <w:color w:val="000000"/>
                <w:sz w:val="23"/>
                <w:szCs w:val="23"/>
              </w:rPr>
            </w:pPr>
            <w:r w:rsidRPr="00E71690">
              <w:rPr>
                <w:i/>
                <w:iCs/>
                <w:color w:val="000000"/>
                <w:sz w:val="22"/>
                <w:szCs w:val="22"/>
              </w:rPr>
              <w:t xml:space="preserve">The Life and Work of Carl Rogers </w:t>
            </w:r>
            <w:r w:rsidRPr="00E71690">
              <w:rPr>
                <w:rFonts w:ascii="Garamond" w:hAnsi="Garamond" w:cs="Garamond"/>
                <w:color w:val="000000"/>
                <w:sz w:val="23"/>
                <w:szCs w:val="23"/>
              </w:rPr>
              <w:t xml:space="preserve">(Kirschenbaum, 2009) is a definitive biography </w:t>
            </w:r>
            <w:r w:rsidRPr="00E71690">
              <w:rPr>
                <w:rFonts w:ascii="Garamond" w:hAnsi="Garamond" w:cs="Garamond"/>
                <w:color w:val="000000"/>
                <w:spacing w:val="2"/>
                <w:sz w:val="23"/>
                <w:szCs w:val="23"/>
              </w:rPr>
              <w:t xml:space="preserve">of Carl Rogers that follows his life from his early childhood through his death. </w:t>
            </w:r>
            <w:r w:rsidRPr="00E71690">
              <w:rPr>
                <w:rFonts w:ascii="Garamond" w:hAnsi="Garamond" w:cs="Garamond"/>
                <w:color w:val="000000"/>
                <w:sz w:val="23"/>
                <w:szCs w:val="23"/>
              </w:rPr>
              <w:t>This book illustrates the legacy of Carl Rogers and shows his enormous influence on the field of counseling and psychotherapy.</w:t>
            </w:r>
          </w:p>
          <w:p w:rsidR="00E71690" w:rsidRPr="00E71690" w:rsidRDefault="00E71690">
            <w:pPr>
              <w:spacing w:before="252"/>
              <w:ind w:left="1440" w:right="1728"/>
              <w:rPr>
                <w:rFonts w:ascii="Garamond" w:hAnsi="Garamond" w:cs="Garamond"/>
                <w:color w:val="000000"/>
                <w:sz w:val="23"/>
                <w:szCs w:val="23"/>
              </w:rPr>
            </w:pPr>
            <w:r w:rsidRPr="00E71690">
              <w:rPr>
                <w:i/>
                <w:iCs/>
                <w:color w:val="000000"/>
                <w:spacing w:val="-6"/>
                <w:sz w:val="22"/>
                <w:szCs w:val="22"/>
              </w:rPr>
              <w:t xml:space="preserve">Person-Centered Psychotherapies </w:t>
            </w:r>
            <w:r w:rsidRPr="00E71690">
              <w:rPr>
                <w:rFonts w:ascii="Garamond" w:hAnsi="Garamond" w:cs="Garamond"/>
                <w:color w:val="000000"/>
                <w:spacing w:val="-6"/>
                <w:sz w:val="23"/>
                <w:szCs w:val="23"/>
              </w:rPr>
              <w:t>(Cain, 2010) contains a clear discussion of person-</w:t>
            </w:r>
            <w:r w:rsidRPr="00E71690">
              <w:rPr>
                <w:rFonts w:ascii="Garamond" w:hAnsi="Garamond" w:cs="Garamond"/>
                <w:color w:val="000000"/>
                <w:spacing w:val="-3"/>
                <w:sz w:val="23"/>
                <w:szCs w:val="23"/>
              </w:rPr>
              <w:t xml:space="preserve">centered theory, the therapeutic process, evaluation of the approach, and future </w:t>
            </w:r>
            <w:r w:rsidRPr="00E71690">
              <w:rPr>
                <w:rFonts w:ascii="Garamond" w:hAnsi="Garamond" w:cs="Garamond"/>
                <w:color w:val="000000"/>
                <w:sz w:val="23"/>
                <w:szCs w:val="23"/>
              </w:rPr>
              <w:t>developments.</w:t>
            </w:r>
          </w:p>
          <w:p w:rsidR="00E71690" w:rsidRPr="00E71690" w:rsidRDefault="00E71690">
            <w:pPr>
              <w:spacing w:before="180" w:after="720"/>
              <w:ind w:left="1440" w:right="2088"/>
              <w:rPr>
                <w:rFonts w:ascii="Garamond" w:hAnsi="Garamond" w:cs="Garamond"/>
                <w:color w:val="000000"/>
                <w:sz w:val="23"/>
                <w:szCs w:val="23"/>
              </w:rPr>
            </w:pPr>
            <w:r w:rsidRPr="00E71690">
              <w:rPr>
                <w:i/>
                <w:iCs/>
                <w:color w:val="000000"/>
                <w:spacing w:val="-5"/>
                <w:sz w:val="22"/>
                <w:szCs w:val="22"/>
              </w:rPr>
              <w:t xml:space="preserve">Humanistic Psychology: A Clinical Manifesto </w:t>
            </w:r>
            <w:r w:rsidRPr="00E71690">
              <w:rPr>
                <w:rFonts w:ascii="Garamond" w:hAnsi="Garamond" w:cs="Garamond"/>
                <w:color w:val="000000"/>
                <w:spacing w:val="-5"/>
                <w:sz w:val="23"/>
                <w:szCs w:val="23"/>
              </w:rPr>
              <w:t xml:space="preserve">(Elkins, 2009) offers an insightful </w:t>
            </w:r>
            <w:r w:rsidRPr="00E71690">
              <w:rPr>
                <w:rFonts w:ascii="Garamond" w:hAnsi="Garamond" w:cs="Garamond"/>
                <w:color w:val="000000"/>
                <w:sz w:val="23"/>
                <w:szCs w:val="23"/>
              </w:rPr>
              <w:t>critique of the medical model of psychotherapy and the myth of empirically</w:t>
            </w:r>
          </w:p>
        </w:tc>
      </w:tr>
    </w:tbl>
    <w:p w:rsidR="00E71690" w:rsidRDefault="00E71690">
      <w:pPr>
        <w:widowControl/>
        <w:kinsoku/>
        <w:autoSpaceDE w:val="0"/>
        <w:autoSpaceDN w:val="0"/>
        <w:adjustRightInd w:val="0"/>
        <w:sectPr w:rsidR="00E71690">
          <w:headerReference w:type="even" r:id="rId1272"/>
          <w:headerReference w:type="default" r:id="rId1273"/>
          <w:footerReference w:type="even" r:id="rId1274"/>
          <w:footerReference w:type="default" r:id="rId1275"/>
          <w:headerReference w:type="first" r:id="rId1276"/>
          <w:footerReference w:type="first" r:id="rId1277"/>
          <w:pgSz w:w="12240" w:h="15840"/>
          <w:pgMar w:top="720" w:right="1307" w:bottom="1470" w:left="433" w:header="0" w:footer="615" w:gutter="0"/>
          <w:cols w:space="720"/>
          <w:noEndnote/>
          <w:titlePg/>
        </w:sectPr>
      </w:pPr>
    </w:p>
    <w:p w:rsidR="00E71690" w:rsidRDefault="00E71690">
      <w:pPr>
        <w:ind w:left="216" w:right="216"/>
        <w:rPr>
          <w:rFonts w:ascii="Garamond" w:hAnsi="Garamond" w:cs="Garamond"/>
          <w:color w:val="23251B"/>
          <w:sz w:val="23"/>
          <w:szCs w:val="23"/>
        </w:rPr>
      </w:pPr>
      <w:r>
        <w:rPr>
          <w:noProof/>
        </w:rPr>
        <w:pict>
          <v:shape id="_x0000_s1351" type="#_x0000_t202" style="position:absolute;left:0;text-align:left;margin-left:0;margin-top:0;width:612pt;height:11in;z-index:-251849216;mso-position-horizontal-relative:page;mso-position-vertical-relative:page" o:allowincell="f" fillcolor="#e9facc"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Garamond" w:hAnsi="Garamond" w:cs="Garamond"/>
          <w:color w:val="23251B"/>
          <w:spacing w:val="-5"/>
          <w:sz w:val="23"/>
          <w:szCs w:val="23"/>
        </w:rPr>
        <w:t>supported treatments. The author calls for a relationship-based approach to psy</w:t>
      </w:r>
      <w:r>
        <w:rPr>
          <w:rFonts w:ascii="Garamond" w:hAnsi="Garamond" w:cs="Garamond"/>
          <w:color w:val="23251B"/>
          <w:spacing w:val="-5"/>
          <w:sz w:val="23"/>
          <w:szCs w:val="23"/>
        </w:rPr>
        <w:softHyphen/>
      </w:r>
      <w:r>
        <w:rPr>
          <w:rFonts w:ascii="Garamond" w:hAnsi="Garamond" w:cs="Garamond"/>
          <w:color w:val="23251B"/>
          <w:sz w:val="23"/>
          <w:szCs w:val="23"/>
        </w:rPr>
        <w:t>chotherapy that can provide both individual and social transformation.</w:t>
      </w:r>
    </w:p>
    <w:p w:rsidR="00E71690" w:rsidRDefault="00E71690">
      <w:pPr>
        <w:spacing w:before="252" w:after="288"/>
        <w:ind w:left="216"/>
        <w:rPr>
          <w:rFonts w:ascii="Bookman Old Style" w:hAnsi="Bookman Old Style" w:cs="Bookman Old Style"/>
          <w:color w:val="B5C370"/>
          <w:spacing w:val="-2"/>
          <w:sz w:val="33"/>
          <w:szCs w:val="33"/>
        </w:rPr>
      </w:pPr>
      <w:r>
        <w:rPr>
          <w:rFonts w:ascii="Bookman Old Style" w:hAnsi="Bookman Old Style" w:cs="Bookman Old Style"/>
          <w:color w:val="B5C370"/>
          <w:spacing w:val="-2"/>
          <w:sz w:val="33"/>
          <w:szCs w:val="33"/>
        </w:rPr>
        <w:t>References and Suggested Readings</w:t>
      </w:r>
    </w:p>
    <w:p w:rsidR="00E71690" w:rsidRDefault="00E71690">
      <w:pPr>
        <w:widowControl/>
        <w:kinsoku/>
        <w:autoSpaceDE w:val="0"/>
        <w:autoSpaceDN w:val="0"/>
        <w:adjustRightInd w:val="0"/>
        <w:sectPr w:rsidR="00E71690">
          <w:headerReference w:type="even" r:id="rId1278"/>
          <w:headerReference w:type="default" r:id="rId1279"/>
          <w:footerReference w:type="even" r:id="rId1280"/>
          <w:footerReference w:type="default" r:id="rId1281"/>
          <w:pgSz w:w="12240" w:h="15840"/>
          <w:pgMar w:top="2520" w:right="1741" w:bottom="923" w:left="2839" w:header="0" w:footer="615" w:gutter="0"/>
          <w:cols w:space="720"/>
          <w:noEndnote/>
        </w:sectPr>
      </w:pPr>
    </w:p>
    <w:p w:rsidR="00E71690" w:rsidRDefault="00E71690">
      <w:pPr>
        <w:spacing w:line="295" w:lineRule="auto"/>
        <w:ind w:left="72" w:right="72"/>
        <w:rPr>
          <w:rFonts w:ascii="Verdana" w:hAnsi="Verdana" w:cs="Verdana"/>
          <w:color w:val="23251B"/>
          <w:sz w:val="16"/>
          <w:szCs w:val="16"/>
        </w:rPr>
      </w:pPr>
      <w:r>
        <w:rPr>
          <w:rFonts w:ascii="Arial" w:hAnsi="Arial" w:cs="Arial"/>
          <w:b/>
          <w:bCs/>
          <w:color w:val="23251B"/>
          <w:spacing w:val="-4"/>
          <w:sz w:val="17"/>
          <w:szCs w:val="17"/>
        </w:rPr>
        <w:t xml:space="preserve">*Arkowitz, </w:t>
      </w:r>
      <w:r>
        <w:rPr>
          <w:rFonts w:ascii="Verdana" w:hAnsi="Verdana" w:cs="Verdana"/>
          <w:color w:val="23251B"/>
          <w:spacing w:val="-4"/>
          <w:sz w:val="16"/>
          <w:szCs w:val="16"/>
        </w:rPr>
        <w:t xml:space="preserve">H., &amp; </w:t>
      </w:r>
      <w:r>
        <w:rPr>
          <w:rFonts w:ascii="Arial" w:hAnsi="Arial" w:cs="Arial"/>
          <w:b/>
          <w:bCs/>
          <w:color w:val="23251B"/>
          <w:spacing w:val="-4"/>
          <w:sz w:val="17"/>
          <w:szCs w:val="17"/>
        </w:rPr>
        <w:t xml:space="preserve">Miller, W. R. </w:t>
      </w:r>
      <w:r>
        <w:rPr>
          <w:rFonts w:ascii="Verdana" w:hAnsi="Verdana" w:cs="Verdana"/>
          <w:color w:val="23251B"/>
          <w:spacing w:val="-4"/>
          <w:sz w:val="16"/>
          <w:szCs w:val="16"/>
        </w:rPr>
        <w:t>(2008). Learn</w:t>
      </w:r>
      <w:r>
        <w:rPr>
          <w:rFonts w:ascii="Verdana" w:hAnsi="Verdana" w:cs="Verdana"/>
          <w:color w:val="23251B"/>
          <w:spacing w:val="-4"/>
          <w:sz w:val="16"/>
          <w:szCs w:val="16"/>
        </w:rPr>
        <w:softHyphen/>
      </w:r>
      <w:r>
        <w:rPr>
          <w:rFonts w:ascii="Verdana" w:hAnsi="Verdana" w:cs="Verdana"/>
          <w:color w:val="23251B"/>
          <w:spacing w:val="-2"/>
          <w:sz w:val="16"/>
          <w:szCs w:val="16"/>
        </w:rPr>
        <w:t xml:space="preserve">ing, applying, and extending motivational interviewing. In H. Arkowitiz, H. A. Westra, </w:t>
      </w:r>
      <w:r>
        <w:rPr>
          <w:rFonts w:ascii="Verdana" w:hAnsi="Verdana" w:cs="Verdana"/>
          <w:color w:val="23251B"/>
          <w:spacing w:val="-1"/>
          <w:sz w:val="16"/>
          <w:szCs w:val="16"/>
        </w:rPr>
        <w:t xml:space="preserve">W. R. Miller, &amp; S. Rollnick (Eds.), </w:t>
      </w:r>
      <w:r>
        <w:rPr>
          <w:rFonts w:ascii="Arial" w:hAnsi="Arial" w:cs="Arial"/>
          <w:i/>
          <w:iCs/>
          <w:color w:val="23251B"/>
          <w:spacing w:val="-1"/>
          <w:sz w:val="16"/>
          <w:szCs w:val="16"/>
        </w:rPr>
        <w:t>Motivation</w:t>
      </w:r>
      <w:r>
        <w:rPr>
          <w:rFonts w:ascii="Arial" w:hAnsi="Arial" w:cs="Arial"/>
          <w:i/>
          <w:iCs/>
          <w:color w:val="23251B"/>
          <w:spacing w:val="-1"/>
          <w:sz w:val="16"/>
          <w:szCs w:val="16"/>
        </w:rPr>
        <w:softHyphen/>
      </w:r>
      <w:r>
        <w:rPr>
          <w:rFonts w:ascii="Arial" w:hAnsi="Arial" w:cs="Arial"/>
          <w:i/>
          <w:iCs/>
          <w:color w:val="23251B"/>
          <w:spacing w:val="3"/>
          <w:sz w:val="16"/>
          <w:szCs w:val="16"/>
        </w:rPr>
        <w:t>al interviewing in the treatment of psychologi</w:t>
      </w:r>
      <w:r>
        <w:rPr>
          <w:rFonts w:ascii="Arial" w:hAnsi="Arial" w:cs="Arial"/>
          <w:i/>
          <w:iCs/>
          <w:color w:val="23251B"/>
          <w:spacing w:val="3"/>
          <w:sz w:val="16"/>
          <w:szCs w:val="16"/>
        </w:rPr>
        <w:softHyphen/>
      </w:r>
      <w:r>
        <w:rPr>
          <w:rFonts w:ascii="Arial" w:hAnsi="Arial" w:cs="Arial"/>
          <w:i/>
          <w:iCs/>
          <w:color w:val="23251B"/>
          <w:spacing w:val="-4"/>
          <w:sz w:val="16"/>
          <w:szCs w:val="16"/>
        </w:rPr>
        <w:t xml:space="preserve">cal disorders </w:t>
      </w:r>
      <w:r>
        <w:rPr>
          <w:rFonts w:ascii="Verdana" w:hAnsi="Verdana" w:cs="Verdana"/>
          <w:color w:val="23251B"/>
          <w:spacing w:val="-4"/>
          <w:sz w:val="16"/>
          <w:szCs w:val="16"/>
        </w:rPr>
        <w:t xml:space="preserve">(pp. 1-25). New York: Guilford </w:t>
      </w:r>
      <w:r>
        <w:rPr>
          <w:rFonts w:ascii="Verdana" w:hAnsi="Verdana" w:cs="Verdana"/>
          <w:color w:val="23251B"/>
          <w:sz w:val="16"/>
          <w:szCs w:val="16"/>
        </w:rPr>
        <w:t>Press.</w:t>
      </w:r>
    </w:p>
    <w:p w:rsidR="00E71690" w:rsidRDefault="00E71690">
      <w:pPr>
        <w:spacing w:before="108" w:line="290" w:lineRule="auto"/>
        <w:ind w:left="72" w:right="216"/>
        <w:jc w:val="both"/>
        <w:rPr>
          <w:rFonts w:ascii="Verdana" w:hAnsi="Verdana" w:cs="Verdana"/>
          <w:color w:val="23251B"/>
          <w:spacing w:val="-5"/>
          <w:sz w:val="16"/>
          <w:szCs w:val="16"/>
        </w:rPr>
      </w:pPr>
      <w:r>
        <w:rPr>
          <w:noProof/>
        </w:rPr>
        <w:pict>
          <v:shape id="_x0000_s1352" type="#_x0000_t202" style="position:absolute;left:0;text-align:left;margin-left:-58.45pt;margin-top:11.65pt;width:16.1pt;height:89.1pt;z-index:-25184819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Arial" w:hAnsi="Arial" w:cs="Arial"/>
                      <w:b/>
                      <w:bCs/>
                      <w:color w:val="23251B"/>
                      <w:sz w:val="17"/>
                      <w:szCs w:val="17"/>
                    </w:rPr>
                  </w:pPr>
                  <w:r>
                    <w:rPr>
                      <w:rFonts w:ascii="Arial" w:hAnsi="Arial" w:cs="Arial"/>
                      <w:b/>
                      <w:bCs/>
                      <w:color w:val="23251B"/>
                      <w:sz w:val="17"/>
                      <w:szCs w:val="17"/>
                    </w:rPr>
                    <w:t>206</w:t>
                  </w:r>
                </w:p>
                <w:p w:rsidR="00E71690" w:rsidRDefault="00E71690">
                  <w:pPr>
                    <w:spacing w:before="36" w:after="144" w:line="121" w:lineRule="exact"/>
                    <w:jc w:val="right"/>
                    <w:rPr>
                      <w:rFonts w:ascii="Tahoma" w:hAnsi="Tahoma" w:cs="Tahoma"/>
                      <w:spacing w:val="23"/>
                      <w:sz w:val="13"/>
                      <w:szCs w:val="13"/>
                    </w:rPr>
                  </w:pPr>
                  <w:r>
                    <w:rPr>
                      <w:rFonts w:ascii="Tahoma" w:hAnsi="Tahoma" w:cs="Tahoma"/>
                      <w:spacing w:val="23"/>
                      <w:sz w:val="13"/>
                      <w:szCs w:val="13"/>
                    </w:rPr>
                    <w:t>CHAPTER SEVEN</w:t>
                  </w:r>
                </w:p>
              </w:txbxContent>
            </v:textbox>
            <w10:wrap type="square"/>
          </v:shape>
        </w:pict>
      </w:r>
      <w:r>
        <w:rPr>
          <w:rFonts w:ascii="Arial" w:hAnsi="Arial" w:cs="Arial"/>
          <w:b/>
          <w:bCs/>
          <w:color w:val="23251B"/>
          <w:spacing w:val="-6"/>
          <w:sz w:val="17"/>
          <w:szCs w:val="17"/>
        </w:rPr>
        <w:t xml:space="preserve">Arkowitz, H., &amp; Westra, </w:t>
      </w:r>
      <w:r>
        <w:rPr>
          <w:rFonts w:ascii="Verdana" w:hAnsi="Verdana" w:cs="Verdana"/>
          <w:color w:val="23251B"/>
          <w:spacing w:val="-6"/>
          <w:sz w:val="16"/>
          <w:szCs w:val="16"/>
        </w:rPr>
        <w:t xml:space="preserve">H. </w:t>
      </w:r>
      <w:r>
        <w:rPr>
          <w:rFonts w:ascii="Arial" w:hAnsi="Arial" w:cs="Arial"/>
          <w:b/>
          <w:bCs/>
          <w:color w:val="23251B"/>
          <w:spacing w:val="-6"/>
          <w:sz w:val="17"/>
          <w:szCs w:val="17"/>
        </w:rPr>
        <w:t xml:space="preserve">A. (2009). </w:t>
      </w:r>
      <w:r>
        <w:rPr>
          <w:rFonts w:ascii="Verdana" w:hAnsi="Verdana" w:cs="Verdana"/>
          <w:color w:val="23251B"/>
          <w:spacing w:val="-6"/>
          <w:sz w:val="16"/>
          <w:szCs w:val="16"/>
        </w:rPr>
        <w:t>Intro</w:t>
      </w:r>
      <w:r>
        <w:rPr>
          <w:rFonts w:ascii="Verdana" w:hAnsi="Verdana" w:cs="Verdana"/>
          <w:color w:val="23251B"/>
          <w:spacing w:val="-6"/>
          <w:sz w:val="16"/>
          <w:szCs w:val="16"/>
        </w:rPr>
        <w:softHyphen/>
      </w:r>
      <w:r>
        <w:rPr>
          <w:rFonts w:ascii="Verdana" w:hAnsi="Verdana" w:cs="Verdana"/>
          <w:color w:val="23251B"/>
          <w:spacing w:val="-7"/>
          <w:sz w:val="16"/>
          <w:szCs w:val="16"/>
        </w:rPr>
        <w:t xml:space="preserve">duction to the special </w:t>
      </w:r>
      <w:r>
        <w:rPr>
          <w:rFonts w:ascii="Tahoma" w:hAnsi="Tahoma" w:cs="Tahoma"/>
          <w:color w:val="23251B"/>
          <w:spacing w:val="-7"/>
          <w:sz w:val="15"/>
          <w:szCs w:val="15"/>
        </w:rPr>
        <w:t xml:space="preserve">series </w:t>
      </w:r>
      <w:r>
        <w:rPr>
          <w:rFonts w:ascii="Verdana" w:hAnsi="Verdana" w:cs="Verdana"/>
          <w:color w:val="23251B"/>
          <w:spacing w:val="-7"/>
          <w:sz w:val="16"/>
          <w:szCs w:val="16"/>
        </w:rPr>
        <w:t xml:space="preserve">on motivational </w:t>
      </w:r>
      <w:r>
        <w:rPr>
          <w:rFonts w:ascii="Verdana" w:hAnsi="Verdana" w:cs="Verdana"/>
          <w:color w:val="23251B"/>
          <w:spacing w:val="-6"/>
          <w:sz w:val="16"/>
          <w:szCs w:val="16"/>
        </w:rPr>
        <w:t xml:space="preserve">interviewing and psychotherapy. </w:t>
      </w:r>
      <w:r>
        <w:rPr>
          <w:rFonts w:ascii="Arial" w:hAnsi="Arial" w:cs="Arial"/>
          <w:i/>
          <w:iCs/>
          <w:color w:val="23251B"/>
          <w:spacing w:val="-6"/>
          <w:sz w:val="16"/>
          <w:szCs w:val="16"/>
        </w:rPr>
        <w:t xml:space="preserve">Journal of </w:t>
      </w:r>
      <w:r>
        <w:rPr>
          <w:rFonts w:ascii="Arial" w:hAnsi="Arial" w:cs="Arial"/>
          <w:i/>
          <w:iCs/>
          <w:color w:val="23251B"/>
          <w:spacing w:val="-5"/>
          <w:sz w:val="16"/>
          <w:szCs w:val="16"/>
        </w:rPr>
        <w:t xml:space="preserve">Clinical Psychology, 65(11), </w:t>
      </w:r>
      <w:r>
        <w:rPr>
          <w:rFonts w:ascii="Verdana" w:hAnsi="Verdana" w:cs="Verdana"/>
          <w:color w:val="23251B"/>
          <w:spacing w:val="-5"/>
          <w:sz w:val="16"/>
          <w:szCs w:val="16"/>
        </w:rPr>
        <w:t>1149</w:t>
      </w:r>
      <w:r>
        <w:rPr>
          <w:rFonts w:ascii="Tahoma" w:hAnsi="Tahoma" w:cs="Tahoma"/>
          <w:color w:val="23251B"/>
          <w:spacing w:val="-5"/>
          <w:sz w:val="15"/>
          <w:szCs w:val="15"/>
        </w:rPr>
        <w:t>-</w:t>
      </w:r>
      <w:r>
        <w:rPr>
          <w:rFonts w:ascii="Verdana" w:hAnsi="Verdana" w:cs="Verdana"/>
          <w:color w:val="23251B"/>
          <w:spacing w:val="-5"/>
          <w:sz w:val="16"/>
          <w:szCs w:val="16"/>
        </w:rPr>
        <w:t>1155.</w:t>
      </w:r>
    </w:p>
    <w:p w:rsidR="00E71690" w:rsidRDefault="00E71690">
      <w:pPr>
        <w:spacing w:before="144" w:line="288" w:lineRule="auto"/>
        <w:ind w:left="72" w:right="216"/>
        <w:rPr>
          <w:rFonts w:ascii="Verdana" w:hAnsi="Verdana" w:cs="Verdana"/>
          <w:color w:val="23251B"/>
          <w:spacing w:val="-5"/>
          <w:sz w:val="16"/>
          <w:szCs w:val="16"/>
        </w:rPr>
      </w:pPr>
      <w:r>
        <w:rPr>
          <w:rFonts w:ascii="Arial" w:hAnsi="Arial" w:cs="Arial"/>
          <w:b/>
          <w:bCs/>
          <w:color w:val="23251B"/>
          <w:spacing w:val="-8"/>
          <w:sz w:val="17"/>
          <w:szCs w:val="17"/>
        </w:rPr>
        <w:t xml:space="preserve">*Arkowitz, </w:t>
      </w:r>
      <w:r>
        <w:rPr>
          <w:rFonts w:ascii="Verdana" w:hAnsi="Verdana" w:cs="Verdana"/>
          <w:color w:val="23251B"/>
          <w:spacing w:val="-8"/>
          <w:sz w:val="16"/>
          <w:szCs w:val="16"/>
        </w:rPr>
        <w:t xml:space="preserve">H., </w:t>
      </w:r>
      <w:r>
        <w:rPr>
          <w:rFonts w:ascii="Arial" w:hAnsi="Arial" w:cs="Arial"/>
          <w:b/>
          <w:bCs/>
          <w:color w:val="23251B"/>
          <w:spacing w:val="-8"/>
          <w:sz w:val="17"/>
          <w:szCs w:val="17"/>
        </w:rPr>
        <w:t xml:space="preserve">Westra, </w:t>
      </w:r>
      <w:r>
        <w:rPr>
          <w:rFonts w:ascii="Verdana" w:hAnsi="Verdana" w:cs="Verdana"/>
          <w:color w:val="23251B"/>
          <w:spacing w:val="-8"/>
          <w:sz w:val="16"/>
          <w:szCs w:val="16"/>
        </w:rPr>
        <w:t xml:space="preserve">H. </w:t>
      </w:r>
      <w:r>
        <w:rPr>
          <w:rFonts w:ascii="Arial" w:hAnsi="Arial" w:cs="Arial"/>
          <w:b/>
          <w:bCs/>
          <w:color w:val="23251B"/>
          <w:spacing w:val="-8"/>
          <w:sz w:val="17"/>
          <w:szCs w:val="17"/>
        </w:rPr>
        <w:t xml:space="preserve">A., Miller, W. R., &amp; </w:t>
      </w:r>
      <w:r>
        <w:rPr>
          <w:rFonts w:ascii="Arial" w:hAnsi="Arial" w:cs="Arial"/>
          <w:b/>
          <w:bCs/>
          <w:color w:val="23251B"/>
          <w:spacing w:val="-2"/>
          <w:sz w:val="17"/>
          <w:szCs w:val="17"/>
        </w:rPr>
        <w:t xml:space="preserve">Rollnick, S. </w:t>
      </w:r>
      <w:r>
        <w:rPr>
          <w:rFonts w:ascii="Verdana" w:hAnsi="Verdana" w:cs="Verdana"/>
          <w:color w:val="23251B"/>
          <w:spacing w:val="-2"/>
          <w:sz w:val="16"/>
          <w:szCs w:val="16"/>
        </w:rPr>
        <w:t xml:space="preserve">(Eds.). (2008). </w:t>
      </w:r>
      <w:r>
        <w:rPr>
          <w:rFonts w:ascii="Arial" w:hAnsi="Arial" w:cs="Arial"/>
          <w:i/>
          <w:iCs/>
          <w:color w:val="23251B"/>
          <w:spacing w:val="-2"/>
          <w:sz w:val="16"/>
          <w:szCs w:val="16"/>
        </w:rPr>
        <w:t xml:space="preserve">Motivational interviewing in the treatment of psychological </w:t>
      </w:r>
      <w:r>
        <w:rPr>
          <w:rFonts w:ascii="Arial" w:hAnsi="Arial" w:cs="Arial"/>
          <w:i/>
          <w:iCs/>
          <w:color w:val="23251B"/>
          <w:spacing w:val="-5"/>
          <w:sz w:val="16"/>
          <w:szCs w:val="16"/>
        </w:rPr>
        <w:t xml:space="preserve">problems. </w:t>
      </w:r>
      <w:r>
        <w:rPr>
          <w:rFonts w:ascii="Verdana" w:hAnsi="Verdana" w:cs="Verdana"/>
          <w:color w:val="23251B"/>
          <w:spacing w:val="-5"/>
          <w:sz w:val="16"/>
          <w:szCs w:val="16"/>
        </w:rPr>
        <w:t>New York: Guilford Press.</w:t>
      </w:r>
    </w:p>
    <w:p w:rsidR="00E71690" w:rsidRDefault="00E71690">
      <w:pPr>
        <w:spacing w:before="108" w:line="283" w:lineRule="auto"/>
        <w:ind w:left="72" w:right="648"/>
        <w:rPr>
          <w:rFonts w:ascii="Verdana" w:hAnsi="Verdana" w:cs="Verdana"/>
          <w:color w:val="23251B"/>
          <w:spacing w:val="-8"/>
          <w:sz w:val="16"/>
          <w:szCs w:val="16"/>
        </w:rPr>
      </w:pPr>
      <w:r>
        <w:rPr>
          <w:rFonts w:ascii="Arial" w:hAnsi="Arial" w:cs="Arial"/>
          <w:b/>
          <w:bCs/>
          <w:color w:val="23251B"/>
          <w:spacing w:val="-7"/>
          <w:sz w:val="17"/>
          <w:szCs w:val="17"/>
        </w:rPr>
        <w:t xml:space="preserve">Axline, V. </w:t>
      </w:r>
      <w:r>
        <w:rPr>
          <w:rFonts w:ascii="Verdana" w:hAnsi="Verdana" w:cs="Verdana"/>
          <w:color w:val="23251B"/>
          <w:spacing w:val="-7"/>
          <w:sz w:val="16"/>
          <w:szCs w:val="16"/>
        </w:rPr>
        <w:t xml:space="preserve">(1964). </w:t>
      </w:r>
      <w:r>
        <w:rPr>
          <w:rFonts w:ascii="Arial" w:hAnsi="Arial" w:cs="Arial"/>
          <w:i/>
          <w:iCs/>
          <w:color w:val="23251B"/>
          <w:spacing w:val="-7"/>
          <w:sz w:val="16"/>
          <w:szCs w:val="16"/>
        </w:rPr>
        <w:t xml:space="preserve">Dibs: In search of self. </w:t>
      </w:r>
      <w:r>
        <w:rPr>
          <w:rFonts w:ascii="Verdana" w:hAnsi="Verdana" w:cs="Verdana"/>
          <w:color w:val="23251B"/>
          <w:spacing w:val="-8"/>
          <w:sz w:val="16"/>
          <w:szCs w:val="16"/>
        </w:rPr>
        <w:t>New York: Ballantine.</w:t>
      </w:r>
    </w:p>
    <w:p w:rsidR="00E71690" w:rsidRDefault="00E71690">
      <w:pPr>
        <w:spacing w:before="144" w:line="283" w:lineRule="auto"/>
        <w:ind w:left="72" w:right="504"/>
        <w:rPr>
          <w:rFonts w:ascii="Verdana" w:hAnsi="Verdana" w:cs="Verdana"/>
          <w:color w:val="23251B"/>
          <w:spacing w:val="-8"/>
          <w:sz w:val="16"/>
          <w:szCs w:val="16"/>
        </w:rPr>
      </w:pPr>
      <w:r>
        <w:rPr>
          <w:rFonts w:ascii="Arial" w:hAnsi="Arial" w:cs="Arial"/>
          <w:b/>
          <w:bCs/>
          <w:color w:val="23251B"/>
          <w:spacing w:val="-9"/>
          <w:sz w:val="17"/>
          <w:szCs w:val="17"/>
        </w:rPr>
        <w:t xml:space="preserve">Axline, V. </w:t>
      </w:r>
      <w:r>
        <w:rPr>
          <w:rFonts w:ascii="Verdana" w:hAnsi="Verdana" w:cs="Verdana"/>
          <w:color w:val="23251B"/>
          <w:spacing w:val="-9"/>
          <w:sz w:val="16"/>
          <w:szCs w:val="16"/>
        </w:rPr>
        <w:t xml:space="preserve">(1969). </w:t>
      </w:r>
      <w:r>
        <w:rPr>
          <w:rFonts w:ascii="Arial" w:hAnsi="Arial" w:cs="Arial"/>
          <w:i/>
          <w:iCs/>
          <w:color w:val="23251B"/>
          <w:spacing w:val="-9"/>
          <w:sz w:val="16"/>
          <w:szCs w:val="16"/>
        </w:rPr>
        <w:t xml:space="preserve">Play therapy </w:t>
      </w:r>
      <w:r>
        <w:rPr>
          <w:rFonts w:ascii="Verdana" w:hAnsi="Verdana" w:cs="Verdana"/>
          <w:color w:val="23251B"/>
          <w:spacing w:val="-9"/>
          <w:sz w:val="16"/>
          <w:szCs w:val="16"/>
        </w:rPr>
        <w:t xml:space="preserve">(Rev. ed.). </w:t>
      </w:r>
      <w:r>
        <w:rPr>
          <w:rFonts w:ascii="Verdana" w:hAnsi="Verdana" w:cs="Verdana"/>
          <w:color w:val="23251B"/>
          <w:spacing w:val="-8"/>
          <w:sz w:val="16"/>
          <w:szCs w:val="16"/>
        </w:rPr>
        <w:t>New York: Ballantine.</w:t>
      </w:r>
    </w:p>
    <w:p w:rsidR="00E71690" w:rsidRDefault="00E71690">
      <w:pPr>
        <w:spacing w:before="108" w:line="288" w:lineRule="auto"/>
        <w:ind w:left="72" w:right="216"/>
        <w:rPr>
          <w:rFonts w:ascii="Verdana" w:hAnsi="Verdana" w:cs="Verdana"/>
          <w:color w:val="23251B"/>
          <w:spacing w:val="-4"/>
          <w:sz w:val="16"/>
          <w:szCs w:val="16"/>
        </w:rPr>
      </w:pPr>
      <w:r>
        <w:rPr>
          <w:rFonts w:ascii="Arial" w:hAnsi="Arial" w:cs="Arial"/>
          <w:b/>
          <w:bCs/>
          <w:color w:val="23251B"/>
          <w:spacing w:val="-4"/>
          <w:sz w:val="17"/>
          <w:szCs w:val="17"/>
        </w:rPr>
        <w:t xml:space="preserve">*Bohart, A. C., &amp; Greenberg, L. S. (Eds.). </w:t>
      </w:r>
      <w:r>
        <w:rPr>
          <w:rFonts w:ascii="Verdana" w:hAnsi="Verdana" w:cs="Verdana"/>
          <w:color w:val="23251B"/>
          <w:spacing w:val="-2"/>
          <w:sz w:val="16"/>
          <w:szCs w:val="16"/>
        </w:rPr>
        <w:t xml:space="preserve">(1997). </w:t>
      </w:r>
      <w:r>
        <w:rPr>
          <w:rFonts w:ascii="Arial" w:hAnsi="Arial" w:cs="Arial"/>
          <w:i/>
          <w:iCs/>
          <w:color w:val="23251B"/>
          <w:spacing w:val="-2"/>
          <w:sz w:val="16"/>
          <w:szCs w:val="16"/>
        </w:rPr>
        <w:t xml:space="preserve">Empathy reconsidered: New directions </w:t>
      </w:r>
      <w:r>
        <w:rPr>
          <w:rFonts w:ascii="Arial" w:hAnsi="Arial" w:cs="Arial"/>
          <w:i/>
          <w:iCs/>
          <w:color w:val="23251B"/>
          <w:spacing w:val="-8"/>
          <w:sz w:val="16"/>
          <w:szCs w:val="16"/>
        </w:rPr>
        <w:t xml:space="preserve">in psychotherapy. </w:t>
      </w:r>
      <w:r>
        <w:rPr>
          <w:rFonts w:ascii="Verdana" w:hAnsi="Verdana" w:cs="Verdana"/>
          <w:color w:val="23251B"/>
          <w:spacing w:val="-8"/>
          <w:sz w:val="16"/>
          <w:szCs w:val="16"/>
        </w:rPr>
        <w:t xml:space="preserve">Washington, DC: American </w:t>
      </w:r>
      <w:r>
        <w:rPr>
          <w:rFonts w:ascii="Verdana" w:hAnsi="Verdana" w:cs="Verdana"/>
          <w:color w:val="23251B"/>
          <w:spacing w:val="-4"/>
          <w:sz w:val="16"/>
          <w:szCs w:val="16"/>
        </w:rPr>
        <w:t>Psychological Association.</w:t>
      </w:r>
    </w:p>
    <w:p w:rsidR="00E71690" w:rsidRDefault="00E71690">
      <w:pPr>
        <w:spacing w:before="144" w:line="297" w:lineRule="auto"/>
        <w:ind w:left="72" w:right="144"/>
        <w:rPr>
          <w:rFonts w:ascii="Verdana" w:hAnsi="Verdana" w:cs="Verdana"/>
          <w:color w:val="23251B"/>
          <w:spacing w:val="-4"/>
          <w:sz w:val="16"/>
          <w:szCs w:val="16"/>
        </w:rPr>
      </w:pPr>
      <w:r>
        <w:rPr>
          <w:rFonts w:ascii="Arial" w:hAnsi="Arial" w:cs="Arial"/>
          <w:b/>
          <w:bCs/>
          <w:color w:val="23251B"/>
          <w:spacing w:val="-4"/>
          <w:sz w:val="17"/>
          <w:szCs w:val="17"/>
        </w:rPr>
        <w:t xml:space="preserve">*Bohart, A. C., &amp; Tallman, K. </w:t>
      </w:r>
      <w:r>
        <w:rPr>
          <w:rFonts w:ascii="Verdana" w:hAnsi="Verdana" w:cs="Verdana"/>
          <w:color w:val="23251B"/>
          <w:spacing w:val="-4"/>
          <w:sz w:val="16"/>
          <w:szCs w:val="16"/>
        </w:rPr>
        <w:t xml:space="preserve">(1999). How </w:t>
      </w:r>
      <w:r>
        <w:rPr>
          <w:rFonts w:ascii="Arial" w:hAnsi="Arial" w:cs="Arial"/>
          <w:i/>
          <w:iCs/>
          <w:color w:val="23251B"/>
          <w:spacing w:val="-3"/>
          <w:sz w:val="16"/>
          <w:szCs w:val="16"/>
        </w:rPr>
        <w:t xml:space="preserve">clients make therapy work: The process of active </w:t>
      </w:r>
      <w:r>
        <w:rPr>
          <w:rFonts w:ascii="Arial" w:hAnsi="Arial" w:cs="Arial"/>
          <w:i/>
          <w:iCs/>
          <w:color w:val="23251B"/>
          <w:spacing w:val="-2"/>
          <w:sz w:val="16"/>
          <w:szCs w:val="16"/>
        </w:rPr>
        <w:t>self</w:t>
      </w:r>
      <w:r>
        <w:rPr>
          <w:rFonts w:ascii="Arial" w:hAnsi="Arial" w:cs="Arial"/>
          <w:i/>
          <w:iCs/>
          <w:color w:val="23251B"/>
          <w:spacing w:val="-2"/>
          <w:sz w:val="6"/>
          <w:szCs w:val="6"/>
        </w:rPr>
        <w:t>-</w:t>
      </w:r>
      <w:r>
        <w:rPr>
          <w:rFonts w:ascii="Arial" w:hAnsi="Arial" w:cs="Arial"/>
          <w:i/>
          <w:iCs/>
          <w:color w:val="23251B"/>
          <w:spacing w:val="-2"/>
          <w:sz w:val="16"/>
          <w:szCs w:val="16"/>
        </w:rPr>
        <w:t xml:space="preserve">healing. </w:t>
      </w:r>
      <w:r>
        <w:rPr>
          <w:rFonts w:ascii="Verdana" w:hAnsi="Verdana" w:cs="Verdana"/>
          <w:color w:val="23251B"/>
          <w:spacing w:val="-2"/>
          <w:sz w:val="16"/>
          <w:szCs w:val="16"/>
        </w:rPr>
        <w:t xml:space="preserve">Washington, DC: American </w:t>
      </w:r>
      <w:r>
        <w:rPr>
          <w:rFonts w:ascii="Verdana" w:hAnsi="Verdana" w:cs="Verdana"/>
          <w:color w:val="23251B"/>
          <w:spacing w:val="-4"/>
          <w:sz w:val="16"/>
          <w:szCs w:val="16"/>
        </w:rPr>
        <w:t>Psychological Association.</w:t>
      </w:r>
    </w:p>
    <w:p w:rsidR="00E71690" w:rsidRDefault="00E71690">
      <w:pPr>
        <w:spacing w:before="108" w:line="292" w:lineRule="auto"/>
        <w:ind w:left="72"/>
        <w:rPr>
          <w:rFonts w:ascii="Verdana" w:hAnsi="Verdana" w:cs="Verdana"/>
          <w:color w:val="23251B"/>
          <w:spacing w:val="-2"/>
          <w:sz w:val="16"/>
          <w:szCs w:val="16"/>
        </w:rPr>
      </w:pPr>
      <w:r>
        <w:rPr>
          <w:rFonts w:ascii="Arial" w:hAnsi="Arial" w:cs="Arial"/>
          <w:b/>
          <w:bCs/>
          <w:color w:val="23251B"/>
          <w:spacing w:val="-4"/>
          <w:sz w:val="17"/>
          <w:szCs w:val="17"/>
        </w:rPr>
        <w:t xml:space="preserve">*Bohart, A. C., &amp; Tallman, K. </w:t>
      </w:r>
      <w:r>
        <w:rPr>
          <w:rFonts w:ascii="Verdana" w:hAnsi="Verdana" w:cs="Verdana"/>
          <w:color w:val="23251B"/>
          <w:spacing w:val="-4"/>
          <w:sz w:val="16"/>
          <w:szCs w:val="16"/>
        </w:rPr>
        <w:t xml:space="preserve">(2010). Clients: </w:t>
      </w:r>
      <w:r>
        <w:rPr>
          <w:rFonts w:ascii="Verdana" w:hAnsi="Verdana" w:cs="Verdana"/>
          <w:color w:val="23251B"/>
          <w:spacing w:val="-9"/>
          <w:sz w:val="16"/>
          <w:szCs w:val="16"/>
        </w:rPr>
        <w:t xml:space="preserve">The neglected common factor in psychotherapy. </w:t>
      </w:r>
      <w:r>
        <w:rPr>
          <w:rFonts w:ascii="Verdana" w:hAnsi="Verdana" w:cs="Verdana"/>
          <w:color w:val="23251B"/>
          <w:spacing w:val="-7"/>
          <w:sz w:val="16"/>
          <w:szCs w:val="16"/>
        </w:rPr>
        <w:t xml:space="preserve">In B. L. Duncan, S. D. Miller, B. E. Wampold, &amp; </w:t>
      </w:r>
      <w:r>
        <w:rPr>
          <w:rFonts w:ascii="Verdana" w:hAnsi="Verdana" w:cs="Verdana"/>
          <w:color w:val="23251B"/>
          <w:sz w:val="16"/>
          <w:szCs w:val="16"/>
        </w:rPr>
        <w:t xml:space="preserve">M. A. Hubble (Eds.), </w:t>
      </w:r>
      <w:r>
        <w:rPr>
          <w:rFonts w:ascii="Tahoma" w:hAnsi="Tahoma" w:cs="Tahoma"/>
          <w:i/>
          <w:iCs/>
          <w:color w:val="23251B"/>
          <w:sz w:val="16"/>
          <w:szCs w:val="16"/>
        </w:rPr>
        <w:t xml:space="preserve">The </w:t>
      </w:r>
      <w:r>
        <w:rPr>
          <w:rFonts w:ascii="Arial" w:hAnsi="Arial" w:cs="Arial"/>
          <w:i/>
          <w:iCs/>
          <w:color w:val="23251B"/>
          <w:sz w:val="16"/>
          <w:szCs w:val="16"/>
        </w:rPr>
        <w:t xml:space="preserve">heart and soul of </w:t>
      </w:r>
      <w:r>
        <w:rPr>
          <w:rFonts w:ascii="Arial" w:hAnsi="Arial" w:cs="Arial"/>
          <w:i/>
          <w:iCs/>
          <w:color w:val="23251B"/>
          <w:spacing w:val="-2"/>
          <w:sz w:val="16"/>
          <w:szCs w:val="16"/>
        </w:rPr>
        <w:t xml:space="preserve">change: Delivering what works in therapy </w:t>
      </w:r>
      <w:r>
        <w:rPr>
          <w:rFonts w:ascii="Verdana" w:hAnsi="Verdana" w:cs="Verdana"/>
          <w:color w:val="23251B"/>
          <w:spacing w:val="-2"/>
          <w:sz w:val="16"/>
          <w:szCs w:val="16"/>
        </w:rPr>
        <w:t>(2nd</w:t>
      </w:r>
    </w:p>
    <w:p w:rsidR="00E71690" w:rsidRDefault="00E71690">
      <w:pPr>
        <w:spacing w:line="292" w:lineRule="auto"/>
        <w:ind w:left="72" w:right="360"/>
        <w:rPr>
          <w:rFonts w:ascii="Verdana" w:hAnsi="Verdana" w:cs="Verdana"/>
          <w:color w:val="23251B"/>
          <w:spacing w:val="-6"/>
          <w:sz w:val="16"/>
          <w:szCs w:val="16"/>
        </w:rPr>
      </w:pPr>
      <w:r>
        <w:rPr>
          <w:rFonts w:ascii="Verdana" w:hAnsi="Verdana" w:cs="Verdana"/>
          <w:color w:val="23251B"/>
          <w:spacing w:val="-15"/>
          <w:sz w:val="16"/>
          <w:szCs w:val="16"/>
        </w:rPr>
        <w:t xml:space="preserve">ed., pp. 83-111). Washington, DC: American </w:t>
      </w:r>
      <w:r>
        <w:rPr>
          <w:rFonts w:ascii="Verdana" w:hAnsi="Verdana" w:cs="Verdana"/>
          <w:color w:val="23251B"/>
          <w:spacing w:val="-6"/>
          <w:sz w:val="16"/>
          <w:szCs w:val="16"/>
        </w:rPr>
        <w:t>Psychological Association.</w:t>
      </w:r>
    </w:p>
    <w:p w:rsidR="00E71690" w:rsidRDefault="00E71690">
      <w:pPr>
        <w:spacing w:before="144" w:line="292" w:lineRule="auto"/>
        <w:ind w:left="72" w:right="72"/>
        <w:rPr>
          <w:rFonts w:ascii="Verdana" w:hAnsi="Verdana" w:cs="Verdana"/>
          <w:color w:val="23251B"/>
          <w:spacing w:val="-6"/>
          <w:sz w:val="16"/>
          <w:szCs w:val="16"/>
        </w:rPr>
      </w:pPr>
      <w:r>
        <w:rPr>
          <w:rFonts w:ascii="Arial" w:hAnsi="Arial" w:cs="Arial"/>
          <w:b/>
          <w:bCs/>
          <w:color w:val="23251B"/>
          <w:spacing w:val="-9"/>
          <w:sz w:val="17"/>
          <w:szCs w:val="17"/>
        </w:rPr>
        <w:t xml:space="preserve">Bohart, A. C., &amp; Watson, J. C. </w:t>
      </w:r>
      <w:r>
        <w:rPr>
          <w:rFonts w:ascii="Verdana" w:hAnsi="Verdana" w:cs="Verdana"/>
          <w:color w:val="23251B"/>
          <w:spacing w:val="-9"/>
          <w:sz w:val="16"/>
          <w:szCs w:val="16"/>
        </w:rPr>
        <w:t>(2011). Person-</w:t>
      </w:r>
      <w:r>
        <w:rPr>
          <w:rFonts w:ascii="Verdana" w:hAnsi="Verdana" w:cs="Verdana"/>
          <w:color w:val="23251B"/>
          <w:spacing w:val="-8"/>
          <w:sz w:val="16"/>
          <w:szCs w:val="16"/>
        </w:rPr>
        <w:t>centered psychotherapy and related experien</w:t>
      </w:r>
      <w:r>
        <w:rPr>
          <w:rFonts w:ascii="Verdana" w:hAnsi="Verdana" w:cs="Verdana"/>
          <w:color w:val="23251B"/>
          <w:spacing w:val="-8"/>
          <w:sz w:val="16"/>
          <w:szCs w:val="16"/>
        </w:rPr>
        <w:softHyphen/>
      </w:r>
      <w:r>
        <w:rPr>
          <w:rFonts w:ascii="Verdana" w:hAnsi="Verdana" w:cs="Verdana"/>
          <w:color w:val="23251B"/>
          <w:spacing w:val="-5"/>
          <w:sz w:val="16"/>
          <w:szCs w:val="16"/>
        </w:rPr>
        <w:t xml:space="preserve">tial approaches. In S. B. Messer &amp; A. S. </w:t>
      </w:r>
      <w:r>
        <w:rPr>
          <w:rFonts w:ascii="Verdana" w:hAnsi="Verdana" w:cs="Verdana"/>
          <w:color w:val="23251B"/>
          <w:spacing w:val="-1"/>
          <w:sz w:val="16"/>
          <w:szCs w:val="16"/>
        </w:rPr>
        <w:t xml:space="preserve">Gurman, (Eds.), </w:t>
      </w:r>
      <w:r>
        <w:rPr>
          <w:rFonts w:ascii="Arial" w:hAnsi="Arial" w:cs="Arial"/>
          <w:i/>
          <w:iCs/>
          <w:color w:val="23251B"/>
          <w:spacing w:val="-1"/>
          <w:sz w:val="16"/>
          <w:szCs w:val="16"/>
        </w:rPr>
        <w:t xml:space="preserve">Essential psychotherapies: Theory and practice </w:t>
      </w:r>
      <w:r>
        <w:rPr>
          <w:rFonts w:ascii="Verdana" w:hAnsi="Verdana" w:cs="Verdana"/>
          <w:color w:val="23251B"/>
          <w:spacing w:val="-1"/>
          <w:sz w:val="16"/>
          <w:szCs w:val="16"/>
        </w:rPr>
        <w:t xml:space="preserve">(3rd ed., pp. 223-260). </w:t>
      </w:r>
      <w:r>
        <w:rPr>
          <w:rFonts w:ascii="Verdana" w:hAnsi="Verdana" w:cs="Verdana"/>
          <w:color w:val="23251B"/>
          <w:spacing w:val="-6"/>
          <w:sz w:val="16"/>
          <w:szCs w:val="16"/>
        </w:rPr>
        <w:t>New York: Guilford Press.</w:t>
      </w:r>
    </w:p>
    <w:p w:rsidR="00E71690" w:rsidRDefault="00E71690">
      <w:pPr>
        <w:spacing w:line="234" w:lineRule="exact"/>
        <w:ind w:left="72"/>
        <w:rPr>
          <w:rFonts w:ascii="Verdana" w:hAnsi="Verdana" w:cs="Verdana"/>
          <w:color w:val="23251B"/>
          <w:spacing w:val="-5"/>
          <w:sz w:val="16"/>
          <w:szCs w:val="16"/>
        </w:rPr>
      </w:pPr>
      <w:r>
        <w:rPr>
          <w:rFonts w:ascii="Arial" w:hAnsi="Arial" w:cs="Arial"/>
          <w:b/>
          <w:bCs/>
          <w:color w:val="23251B"/>
          <w:spacing w:val="-4"/>
          <w:sz w:val="17"/>
          <w:szCs w:val="17"/>
        </w:rPr>
        <w:t xml:space="preserve">*Bozarth, J. D., Zimring, F. M., &amp; Tausch, R. </w:t>
      </w:r>
      <w:r>
        <w:rPr>
          <w:rFonts w:ascii="Verdana" w:hAnsi="Verdana" w:cs="Verdana"/>
          <w:color w:val="23251B"/>
          <w:spacing w:val="-3"/>
          <w:sz w:val="16"/>
          <w:szCs w:val="16"/>
        </w:rPr>
        <w:t>(2002). Client-centered therapy: The evolu</w:t>
      </w:r>
      <w:r>
        <w:rPr>
          <w:rFonts w:ascii="Verdana" w:hAnsi="Verdana" w:cs="Verdana"/>
          <w:color w:val="23251B"/>
          <w:spacing w:val="-3"/>
          <w:sz w:val="16"/>
          <w:szCs w:val="16"/>
        </w:rPr>
        <w:softHyphen/>
      </w:r>
      <w:r>
        <w:rPr>
          <w:rFonts w:ascii="Verdana" w:hAnsi="Verdana" w:cs="Verdana"/>
          <w:color w:val="23251B"/>
          <w:spacing w:val="-8"/>
          <w:sz w:val="16"/>
          <w:szCs w:val="16"/>
        </w:rPr>
        <w:t xml:space="preserve">tion of a revolution. In D. J. Cain &amp; J. Seeman </w:t>
      </w:r>
      <w:r>
        <w:rPr>
          <w:rFonts w:ascii="Verdana" w:hAnsi="Verdana" w:cs="Verdana"/>
          <w:color w:val="23251B"/>
          <w:spacing w:val="-6"/>
          <w:sz w:val="16"/>
          <w:szCs w:val="16"/>
        </w:rPr>
        <w:t xml:space="preserve">(Eds.), </w:t>
      </w:r>
      <w:r>
        <w:rPr>
          <w:rFonts w:ascii="Arial" w:hAnsi="Arial" w:cs="Arial"/>
          <w:i/>
          <w:iCs/>
          <w:color w:val="23251B"/>
          <w:spacing w:val="-6"/>
          <w:sz w:val="16"/>
          <w:szCs w:val="16"/>
        </w:rPr>
        <w:t xml:space="preserve">Humanistic psychotherapies: Handbook of </w:t>
      </w:r>
      <w:r>
        <w:rPr>
          <w:rFonts w:ascii="Arial" w:hAnsi="Arial" w:cs="Arial"/>
          <w:i/>
          <w:iCs/>
          <w:color w:val="23251B"/>
          <w:spacing w:val="-3"/>
          <w:sz w:val="16"/>
          <w:szCs w:val="16"/>
        </w:rPr>
        <w:t xml:space="preserve">research and practice </w:t>
      </w:r>
      <w:r>
        <w:rPr>
          <w:rFonts w:ascii="Verdana" w:hAnsi="Verdana" w:cs="Verdana"/>
          <w:color w:val="23251B"/>
          <w:spacing w:val="-3"/>
          <w:sz w:val="16"/>
          <w:szCs w:val="16"/>
        </w:rPr>
        <w:t>(pp. 147</w:t>
      </w:r>
      <w:r>
        <w:rPr>
          <w:rFonts w:ascii="Tahoma" w:hAnsi="Tahoma" w:cs="Tahoma"/>
          <w:color w:val="23251B"/>
          <w:spacing w:val="-3"/>
          <w:sz w:val="15"/>
          <w:szCs w:val="15"/>
        </w:rPr>
        <w:t>-</w:t>
      </w:r>
      <w:r>
        <w:rPr>
          <w:rFonts w:ascii="Verdana" w:hAnsi="Verdana" w:cs="Verdana"/>
          <w:color w:val="23251B"/>
          <w:spacing w:val="-3"/>
          <w:sz w:val="16"/>
          <w:szCs w:val="16"/>
        </w:rPr>
        <w:t>188). Washing</w:t>
      </w:r>
      <w:r>
        <w:rPr>
          <w:rFonts w:ascii="Verdana" w:hAnsi="Verdana" w:cs="Verdana"/>
          <w:color w:val="23251B"/>
          <w:spacing w:val="-3"/>
          <w:sz w:val="16"/>
          <w:szCs w:val="16"/>
        </w:rPr>
        <w:softHyphen/>
      </w:r>
      <w:r>
        <w:rPr>
          <w:rFonts w:ascii="Verdana" w:hAnsi="Verdana" w:cs="Verdana"/>
          <w:color w:val="23251B"/>
          <w:spacing w:val="-5"/>
          <w:sz w:val="16"/>
          <w:szCs w:val="16"/>
        </w:rPr>
        <w:t>ton, DC: American Psychological Association.</w:t>
      </w:r>
    </w:p>
    <w:p w:rsidR="00E71690" w:rsidRDefault="00E71690">
      <w:pPr>
        <w:spacing w:before="108" w:line="224" w:lineRule="exact"/>
        <w:ind w:left="72" w:right="216"/>
        <w:rPr>
          <w:rFonts w:ascii="Verdana" w:hAnsi="Verdana" w:cs="Verdana"/>
          <w:color w:val="23251B"/>
          <w:spacing w:val="-3"/>
          <w:sz w:val="16"/>
          <w:szCs w:val="16"/>
        </w:rPr>
      </w:pPr>
      <w:r>
        <w:rPr>
          <w:rFonts w:ascii="Arial" w:hAnsi="Arial" w:cs="Arial"/>
          <w:b/>
          <w:bCs/>
          <w:color w:val="23251B"/>
          <w:spacing w:val="-5"/>
          <w:sz w:val="17"/>
          <w:szCs w:val="17"/>
        </w:rPr>
        <w:t xml:space="preserve">Brodley, B. T. (1999). </w:t>
      </w:r>
      <w:r>
        <w:rPr>
          <w:rFonts w:ascii="Verdana" w:hAnsi="Verdana" w:cs="Verdana"/>
          <w:color w:val="23251B"/>
          <w:spacing w:val="-5"/>
          <w:sz w:val="16"/>
          <w:szCs w:val="16"/>
        </w:rPr>
        <w:t>The actualizing ten</w:t>
      </w:r>
      <w:r>
        <w:rPr>
          <w:rFonts w:ascii="Verdana" w:hAnsi="Verdana" w:cs="Verdana"/>
          <w:color w:val="23251B"/>
          <w:spacing w:val="-5"/>
          <w:sz w:val="16"/>
          <w:szCs w:val="16"/>
        </w:rPr>
        <w:softHyphen/>
      </w:r>
      <w:r>
        <w:rPr>
          <w:rFonts w:ascii="Verdana" w:hAnsi="Verdana" w:cs="Verdana"/>
          <w:color w:val="23251B"/>
          <w:spacing w:val="-10"/>
          <w:sz w:val="16"/>
          <w:szCs w:val="16"/>
        </w:rPr>
        <w:t xml:space="preserve">dency concept in client-centered theory. </w:t>
      </w:r>
      <w:r>
        <w:rPr>
          <w:rFonts w:ascii="Arial" w:hAnsi="Arial" w:cs="Arial"/>
          <w:i/>
          <w:iCs/>
          <w:color w:val="23251B"/>
          <w:spacing w:val="-10"/>
          <w:sz w:val="16"/>
          <w:szCs w:val="16"/>
        </w:rPr>
        <w:t xml:space="preserve">The </w:t>
      </w:r>
      <w:r>
        <w:rPr>
          <w:rFonts w:ascii="Arial" w:hAnsi="Arial" w:cs="Arial"/>
          <w:i/>
          <w:iCs/>
          <w:color w:val="23251B"/>
          <w:spacing w:val="-3"/>
          <w:sz w:val="16"/>
          <w:szCs w:val="16"/>
        </w:rPr>
        <w:t>Person</w:t>
      </w:r>
      <w:r>
        <w:rPr>
          <w:rFonts w:ascii="Arial" w:hAnsi="Arial" w:cs="Arial"/>
          <w:i/>
          <w:iCs/>
          <w:color w:val="23251B"/>
          <w:spacing w:val="-3"/>
          <w:sz w:val="6"/>
          <w:szCs w:val="6"/>
        </w:rPr>
        <w:t>-</w:t>
      </w:r>
      <w:r>
        <w:rPr>
          <w:rFonts w:ascii="Arial" w:hAnsi="Arial" w:cs="Arial"/>
          <w:i/>
          <w:iCs/>
          <w:color w:val="23251B"/>
          <w:spacing w:val="-3"/>
          <w:sz w:val="16"/>
          <w:szCs w:val="16"/>
        </w:rPr>
        <w:t xml:space="preserve">Centered Journal, </w:t>
      </w:r>
      <w:r>
        <w:rPr>
          <w:rFonts w:ascii="Verdana" w:hAnsi="Verdana" w:cs="Verdana"/>
          <w:color w:val="23251B"/>
          <w:spacing w:val="-3"/>
          <w:sz w:val="16"/>
          <w:szCs w:val="16"/>
        </w:rPr>
        <w:t>6(2), 108</w:t>
      </w:r>
      <w:r>
        <w:rPr>
          <w:rFonts w:ascii="Tahoma" w:hAnsi="Tahoma" w:cs="Tahoma"/>
          <w:color w:val="23251B"/>
          <w:spacing w:val="-3"/>
          <w:sz w:val="15"/>
          <w:szCs w:val="15"/>
        </w:rPr>
        <w:t>-</w:t>
      </w:r>
      <w:r>
        <w:rPr>
          <w:rFonts w:ascii="Verdana" w:hAnsi="Verdana" w:cs="Verdana"/>
          <w:color w:val="23251B"/>
          <w:spacing w:val="-3"/>
          <w:sz w:val="16"/>
          <w:szCs w:val="16"/>
        </w:rPr>
        <w:t>120.</w:t>
      </w:r>
    </w:p>
    <w:p w:rsidR="00E71690" w:rsidRDefault="00E71690">
      <w:pPr>
        <w:spacing w:before="108" w:line="217" w:lineRule="exact"/>
        <w:ind w:left="72"/>
        <w:rPr>
          <w:rFonts w:ascii="Verdana" w:hAnsi="Verdana" w:cs="Verdana"/>
          <w:color w:val="23251B"/>
          <w:spacing w:val="-6"/>
          <w:sz w:val="16"/>
          <w:szCs w:val="16"/>
        </w:rPr>
      </w:pPr>
      <w:r>
        <w:rPr>
          <w:rFonts w:ascii="Arial" w:hAnsi="Arial" w:cs="Arial"/>
          <w:b/>
          <w:bCs/>
          <w:color w:val="23251B"/>
          <w:spacing w:val="-10"/>
          <w:sz w:val="17"/>
          <w:szCs w:val="17"/>
        </w:rPr>
        <w:t xml:space="preserve">Cain, D. J. </w:t>
      </w:r>
      <w:r>
        <w:rPr>
          <w:rFonts w:ascii="Verdana" w:hAnsi="Verdana" w:cs="Verdana"/>
          <w:color w:val="23251B"/>
          <w:spacing w:val="-10"/>
          <w:sz w:val="16"/>
          <w:szCs w:val="16"/>
        </w:rPr>
        <w:t xml:space="preserve">(1986). Editorial: A call for the "write </w:t>
      </w:r>
      <w:r>
        <w:rPr>
          <w:rFonts w:ascii="Verdana" w:hAnsi="Verdana" w:cs="Verdana"/>
          <w:color w:val="23251B"/>
          <w:spacing w:val="-6"/>
          <w:sz w:val="16"/>
          <w:szCs w:val="16"/>
        </w:rPr>
        <w:t xml:space="preserve">stuff." </w:t>
      </w:r>
      <w:r>
        <w:rPr>
          <w:rFonts w:ascii="Arial" w:hAnsi="Arial" w:cs="Arial"/>
          <w:i/>
          <w:iCs/>
          <w:color w:val="23251B"/>
          <w:spacing w:val="-6"/>
          <w:sz w:val="16"/>
          <w:szCs w:val="16"/>
        </w:rPr>
        <w:t>Person</w:t>
      </w:r>
      <w:r>
        <w:rPr>
          <w:rFonts w:ascii="Arial" w:hAnsi="Arial" w:cs="Arial"/>
          <w:i/>
          <w:iCs/>
          <w:color w:val="23251B"/>
          <w:spacing w:val="-6"/>
          <w:sz w:val="6"/>
          <w:szCs w:val="6"/>
        </w:rPr>
        <w:t>-</w:t>
      </w:r>
      <w:r>
        <w:rPr>
          <w:rFonts w:ascii="Arial" w:hAnsi="Arial" w:cs="Arial"/>
          <w:i/>
          <w:iCs/>
          <w:color w:val="23251B"/>
          <w:spacing w:val="-6"/>
          <w:sz w:val="16"/>
          <w:szCs w:val="16"/>
        </w:rPr>
        <w:t xml:space="preserve">Centered Review, 1(2), </w:t>
      </w:r>
      <w:r>
        <w:rPr>
          <w:rFonts w:ascii="Verdana" w:hAnsi="Verdana" w:cs="Verdana"/>
          <w:color w:val="23251B"/>
          <w:spacing w:val="-6"/>
          <w:sz w:val="16"/>
          <w:szCs w:val="16"/>
        </w:rPr>
        <w:t>117</w:t>
      </w:r>
      <w:r>
        <w:rPr>
          <w:rFonts w:ascii="Tahoma" w:hAnsi="Tahoma" w:cs="Tahoma"/>
          <w:color w:val="23251B"/>
          <w:spacing w:val="-6"/>
          <w:sz w:val="15"/>
          <w:szCs w:val="15"/>
        </w:rPr>
        <w:t>-</w:t>
      </w:r>
      <w:r>
        <w:rPr>
          <w:rFonts w:ascii="Verdana" w:hAnsi="Verdana" w:cs="Verdana"/>
          <w:color w:val="23251B"/>
          <w:spacing w:val="-6"/>
          <w:sz w:val="16"/>
          <w:szCs w:val="16"/>
        </w:rPr>
        <w:t>124.</w:t>
      </w:r>
    </w:p>
    <w:p w:rsidR="00E71690" w:rsidRDefault="00E71690">
      <w:pPr>
        <w:spacing w:before="144" w:line="217" w:lineRule="exact"/>
        <w:ind w:left="72" w:right="144"/>
        <w:rPr>
          <w:rFonts w:ascii="Verdana" w:hAnsi="Verdana" w:cs="Verdana"/>
          <w:color w:val="23251B"/>
          <w:spacing w:val="-2"/>
          <w:sz w:val="16"/>
          <w:szCs w:val="16"/>
        </w:rPr>
      </w:pPr>
      <w:r>
        <w:rPr>
          <w:rFonts w:ascii="Arial" w:hAnsi="Arial" w:cs="Arial"/>
          <w:b/>
          <w:bCs/>
          <w:color w:val="23251B"/>
          <w:spacing w:val="-12"/>
          <w:sz w:val="17"/>
          <w:szCs w:val="17"/>
        </w:rPr>
        <w:t xml:space="preserve">Cain, D. J. </w:t>
      </w:r>
      <w:r>
        <w:rPr>
          <w:rFonts w:ascii="Verdana" w:hAnsi="Verdana" w:cs="Verdana"/>
          <w:color w:val="23251B"/>
          <w:spacing w:val="-12"/>
          <w:sz w:val="16"/>
          <w:szCs w:val="16"/>
        </w:rPr>
        <w:t xml:space="preserve">(1987a). Carl Rogers' life in review. </w:t>
      </w:r>
      <w:r>
        <w:rPr>
          <w:rFonts w:ascii="Arial" w:hAnsi="Arial" w:cs="Arial"/>
          <w:i/>
          <w:iCs/>
          <w:color w:val="23251B"/>
          <w:spacing w:val="-2"/>
          <w:sz w:val="16"/>
          <w:szCs w:val="16"/>
        </w:rPr>
        <w:t>Person</w:t>
      </w:r>
      <w:r>
        <w:rPr>
          <w:rFonts w:ascii="Arial" w:hAnsi="Arial" w:cs="Arial"/>
          <w:i/>
          <w:iCs/>
          <w:color w:val="23251B"/>
          <w:spacing w:val="-2"/>
          <w:sz w:val="6"/>
          <w:szCs w:val="6"/>
        </w:rPr>
        <w:t>-</w:t>
      </w:r>
      <w:r>
        <w:rPr>
          <w:rFonts w:ascii="Arial" w:hAnsi="Arial" w:cs="Arial"/>
          <w:i/>
          <w:iCs/>
          <w:color w:val="23251B"/>
          <w:spacing w:val="-2"/>
          <w:sz w:val="16"/>
          <w:szCs w:val="16"/>
        </w:rPr>
        <w:t xml:space="preserve">Centered Review, </w:t>
      </w:r>
      <w:r>
        <w:rPr>
          <w:rFonts w:ascii="Verdana" w:hAnsi="Verdana" w:cs="Verdana"/>
          <w:color w:val="23251B"/>
          <w:spacing w:val="-2"/>
          <w:sz w:val="16"/>
          <w:szCs w:val="16"/>
        </w:rPr>
        <w:t>2(4), 476</w:t>
      </w:r>
      <w:r>
        <w:rPr>
          <w:rFonts w:ascii="Tahoma" w:hAnsi="Tahoma" w:cs="Tahoma"/>
          <w:color w:val="23251B"/>
          <w:spacing w:val="-2"/>
          <w:sz w:val="15"/>
          <w:szCs w:val="15"/>
        </w:rPr>
        <w:t>-</w:t>
      </w:r>
      <w:r>
        <w:rPr>
          <w:rFonts w:ascii="Verdana" w:hAnsi="Verdana" w:cs="Verdana"/>
          <w:color w:val="23251B"/>
          <w:spacing w:val="-2"/>
          <w:sz w:val="16"/>
          <w:szCs w:val="16"/>
        </w:rPr>
        <w:t>506.</w:t>
      </w:r>
    </w:p>
    <w:p w:rsidR="00E71690" w:rsidRDefault="00E71690">
      <w:pPr>
        <w:spacing w:before="108" w:line="226" w:lineRule="exact"/>
        <w:ind w:left="72" w:right="144"/>
        <w:jc w:val="both"/>
        <w:rPr>
          <w:rFonts w:ascii="Verdana" w:hAnsi="Verdana" w:cs="Verdana"/>
          <w:color w:val="23251B"/>
          <w:sz w:val="16"/>
          <w:szCs w:val="16"/>
        </w:rPr>
      </w:pPr>
      <w:r>
        <w:rPr>
          <w:rFonts w:ascii="Arial" w:hAnsi="Arial" w:cs="Arial"/>
          <w:b/>
          <w:bCs/>
          <w:color w:val="23251B"/>
          <w:spacing w:val="-8"/>
          <w:sz w:val="17"/>
          <w:szCs w:val="17"/>
        </w:rPr>
        <w:t xml:space="preserve">Cain, D. J. </w:t>
      </w:r>
      <w:r>
        <w:rPr>
          <w:rFonts w:ascii="Verdana" w:hAnsi="Verdana" w:cs="Verdana"/>
          <w:color w:val="23251B"/>
          <w:spacing w:val="-8"/>
          <w:sz w:val="16"/>
          <w:szCs w:val="16"/>
        </w:rPr>
        <w:t xml:space="preserve">(1987b). Carl R. Rogers: The man, </w:t>
      </w:r>
      <w:r>
        <w:rPr>
          <w:rFonts w:ascii="Verdana" w:hAnsi="Verdana" w:cs="Verdana"/>
          <w:color w:val="23251B"/>
          <w:spacing w:val="-7"/>
          <w:sz w:val="16"/>
          <w:szCs w:val="16"/>
        </w:rPr>
        <w:t xml:space="preserve">his vision, his impact. </w:t>
      </w:r>
      <w:r>
        <w:rPr>
          <w:rFonts w:ascii="Arial" w:hAnsi="Arial" w:cs="Arial"/>
          <w:i/>
          <w:iCs/>
          <w:color w:val="23251B"/>
          <w:spacing w:val="-7"/>
          <w:sz w:val="16"/>
          <w:szCs w:val="16"/>
        </w:rPr>
        <w:t>Person</w:t>
      </w:r>
      <w:r>
        <w:rPr>
          <w:rFonts w:ascii="Arial" w:hAnsi="Arial" w:cs="Arial"/>
          <w:i/>
          <w:iCs/>
          <w:color w:val="23251B"/>
          <w:spacing w:val="-7"/>
          <w:sz w:val="6"/>
          <w:szCs w:val="6"/>
        </w:rPr>
        <w:t>-</w:t>
      </w:r>
      <w:r>
        <w:rPr>
          <w:rFonts w:ascii="Arial" w:hAnsi="Arial" w:cs="Arial"/>
          <w:i/>
          <w:iCs/>
          <w:color w:val="23251B"/>
          <w:spacing w:val="-7"/>
          <w:sz w:val="16"/>
          <w:szCs w:val="16"/>
        </w:rPr>
        <w:t xml:space="preserve">Centered Review, </w:t>
      </w:r>
      <w:r>
        <w:rPr>
          <w:rFonts w:ascii="Arial" w:hAnsi="Arial" w:cs="Arial"/>
          <w:i/>
          <w:iCs/>
          <w:color w:val="23251B"/>
          <w:sz w:val="16"/>
          <w:szCs w:val="16"/>
        </w:rPr>
        <w:t xml:space="preserve">2(3), </w:t>
      </w:r>
      <w:r>
        <w:rPr>
          <w:rFonts w:ascii="Verdana" w:hAnsi="Verdana" w:cs="Verdana"/>
          <w:color w:val="23251B"/>
          <w:sz w:val="16"/>
          <w:szCs w:val="16"/>
        </w:rPr>
        <w:t>283-288.</w:t>
      </w:r>
    </w:p>
    <w:p w:rsidR="00E71690" w:rsidRDefault="00E71690">
      <w:pPr>
        <w:spacing w:before="144" w:line="217" w:lineRule="exact"/>
        <w:ind w:left="72" w:right="216"/>
        <w:rPr>
          <w:rFonts w:ascii="Verdana" w:hAnsi="Verdana" w:cs="Verdana"/>
          <w:color w:val="23251B"/>
          <w:spacing w:val="-2"/>
          <w:sz w:val="16"/>
          <w:szCs w:val="16"/>
        </w:rPr>
      </w:pPr>
      <w:r>
        <w:rPr>
          <w:rFonts w:ascii="Arial" w:hAnsi="Arial" w:cs="Arial"/>
          <w:b/>
          <w:bCs/>
          <w:color w:val="23251B"/>
          <w:spacing w:val="-10"/>
          <w:sz w:val="17"/>
          <w:szCs w:val="17"/>
        </w:rPr>
        <w:t xml:space="preserve">Cain, D. J. </w:t>
      </w:r>
      <w:r>
        <w:rPr>
          <w:rFonts w:ascii="Verdana" w:hAnsi="Verdana" w:cs="Verdana"/>
          <w:color w:val="23251B"/>
          <w:spacing w:val="-10"/>
          <w:sz w:val="16"/>
          <w:szCs w:val="16"/>
        </w:rPr>
        <w:t xml:space="preserve">(1987c). Our international family. </w:t>
      </w:r>
      <w:r>
        <w:rPr>
          <w:rFonts w:ascii="Arial" w:hAnsi="Arial" w:cs="Arial"/>
          <w:i/>
          <w:iCs/>
          <w:color w:val="23251B"/>
          <w:spacing w:val="-2"/>
          <w:sz w:val="16"/>
          <w:szCs w:val="16"/>
        </w:rPr>
        <w:t>Person</w:t>
      </w:r>
      <w:r>
        <w:rPr>
          <w:rFonts w:ascii="Arial" w:hAnsi="Arial" w:cs="Arial"/>
          <w:i/>
          <w:iCs/>
          <w:color w:val="23251B"/>
          <w:spacing w:val="-2"/>
          <w:sz w:val="6"/>
          <w:szCs w:val="6"/>
        </w:rPr>
        <w:t>-</w:t>
      </w:r>
      <w:r>
        <w:rPr>
          <w:rFonts w:ascii="Arial" w:hAnsi="Arial" w:cs="Arial"/>
          <w:i/>
          <w:iCs/>
          <w:color w:val="23251B"/>
          <w:spacing w:val="-2"/>
          <w:sz w:val="16"/>
          <w:szCs w:val="16"/>
        </w:rPr>
        <w:t xml:space="preserve">Centered Review, 2(2), </w:t>
      </w:r>
      <w:r>
        <w:rPr>
          <w:rFonts w:ascii="Verdana" w:hAnsi="Verdana" w:cs="Verdana"/>
          <w:color w:val="23251B"/>
          <w:spacing w:val="-2"/>
          <w:sz w:val="16"/>
          <w:szCs w:val="16"/>
        </w:rPr>
        <w:t>139</w:t>
      </w:r>
      <w:r>
        <w:rPr>
          <w:rFonts w:ascii="Tahoma" w:hAnsi="Tahoma" w:cs="Tahoma"/>
          <w:color w:val="23251B"/>
          <w:spacing w:val="-2"/>
          <w:sz w:val="15"/>
          <w:szCs w:val="15"/>
        </w:rPr>
        <w:t>-</w:t>
      </w:r>
      <w:r>
        <w:rPr>
          <w:rFonts w:ascii="Verdana" w:hAnsi="Verdana" w:cs="Verdana"/>
          <w:color w:val="23251B"/>
          <w:spacing w:val="-2"/>
          <w:sz w:val="16"/>
          <w:szCs w:val="16"/>
        </w:rPr>
        <w:t>149.</w:t>
      </w:r>
    </w:p>
    <w:p w:rsidR="00E71690" w:rsidRDefault="00E71690">
      <w:pPr>
        <w:spacing w:before="108" w:line="228" w:lineRule="exact"/>
        <w:ind w:left="72" w:right="360"/>
        <w:rPr>
          <w:rFonts w:ascii="Verdana" w:hAnsi="Verdana" w:cs="Verdana"/>
          <w:color w:val="23251B"/>
          <w:spacing w:val="-9"/>
          <w:sz w:val="16"/>
          <w:szCs w:val="16"/>
        </w:rPr>
      </w:pPr>
      <w:r>
        <w:rPr>
          <w:rFonts w:ascii="Arial" w:hAnsi="Arial" w:cs="Arial"/>
          <w:b/>
          <w:bCs/>
          <w:color w:val="23251B"/>
          <w:spacing w:val="-7"/>
          <w:sz w:val="17"/>
          <w:szCs w:val="17"/>
        </w:rPr>
        <w:t xml:space="preserve">*Cain, D. J. </w:t>
      </w:r>
      <w:r>
        <w:rPr>
          <w:rFonts w:ascii="Verdana" w:hAnsi="Verdana" w:cs="Verdana"/>
          <w:color w:val="23251B"/>
          <w:spacing w:val="-7"/>
          <w:sz w:val="16"/>
          <w:szCs w:val="16"/>
        </w:rPr>
        <w:t>(2002a). Defining characteris</w:t>
      </w:r>
      <w:r>
        <w:rPr>
          <w:rFonts w:ascii="Verdana" w:hAnsi="Verdana" w:cs="Verdana"/>
          <w:color w:val="23251B"/>
          <w:spacing w:val="-7"/>
          <w:sz w:val="16"/>
          <w:szCs w:val="16"/>
        </w:rPr>
        <w:softHyphen/>
        <w:t xml:space="preserve">tics, history, and evolution of humanistic </w:t>
      </w:r>
      <w:r>
        <w:rPr>
          <w:rFonts w:ascii="Verdana" w:hAnsi="Verdana" w:cs="Verdana"/>
          <w:color w:val="23251B"/>
          <w:spacing w:val="-9"/>
          <w:sz w:val="16"/>
          <w:szCs w:val="16"/>
        </w:rPr>
        <w:t>psychotherapies. In D. J. Cain &amp; J. Seeman</w:t>
      </w:r>
    </w:p>
    <w:p w:rsidR="00E71690" w:rsidRDefault="00E71690">
      <w:pPr>
        <w:spacing w:line="229" w:lineRule="exact"/>
        <w:ind w:left="72"/>
        <w:rPr>
          <w:rFonts w:ascii="Verdana" w:hAnsi="Verdana" w:cs="Verdana"/>
          <w:color w:val="23251B"/>
          <w:spacing w:val="-4"/>
          <w:sz w:val="16"/>
          <w:szCs w:val="16"/>
        </w:rPr>
      </w:pPr>
      <w:r>
        <w:rPr>
          <w:rFonts w:ascii="Verdana" w:hAnsi="Verdana" w:cs="Verdana"/>
          <w:color w:val="23251B"/>
          <w:spacing w:val="-6"/>
          <w:sz w:val="16"/>
          <w:szCs w:val="16"/>
        </w:rPr>
        <w:t xml:space="preserve">(Eds.), </w:t>
      </w:r>
      <w:r>
        <w:rPr>
          <w:rFonts w:ascii="Arial" w:hAnsi="Arial" w:cs="Arial"/>
          <w:i/>
          <w:iCs/>
          <w:color w:val="23251B"/>
          <w:spacing w:val="-6"/>
          <w:sz w:val="16"/>
          <w:szCs w:val="16"/>
        </w:rPr>
        <w:t xml:space="preserve">Humanistic psychotherapies: Handbook of </w:t>
      </w:r>
      <w:r>
        <w:rPr>
          <w:rFonts w:ascii="Arial" w:hAnsi="Arial" w:cs="Arial"/>
          <w:i/>
          <w:iCs/>
          <w:color w:val="23251B"/>
          <w:spacing w:val="-3"/>
          <w:sz w:val="16"/>
          <w:szCs w:val="16"/>
        </w:rPr>
        <w:t xml:space="preserve">research and practice </w:t>
      </w:r>
      <w:r>
        <w:rPr>
          <w:rFonts w:ascii="Verdana" w:hAnsi="Verdana" w:cs="Verdana"/>
          <w:color w:val="23251B"/>
          <w:spacing w:val="-3"/>
          <w:sz w:val="16"/>
          <w:szCs w:val="16"/>
        </w:rPr>
        <w:t xml:space="preserve">(pp. 3-54). Washington, </w:t>
      </w:r>
      <w:r>
        <w:rPr>
          <w:rFonts w:ascii="Verdana" w:hAnsi="Verdana" w:cs="Verdana"/>
          <w:color w:val="23251B"/>
          <w:spacing w:val="-4"/>
          <w:sz w:val="16"/>
          <w:szCs w:val="16"/>
        </w:rPr>
        <w:t>DC: American Psychological Association.</w:t>
      </w:r>
    </w:p>
    <w:p w:rsidR="00E71690" w:rsidRDefault="00E71690">
      <w:pPr>
        <w:spacing w:before="108" w:line="232" w:lineRule="exact"/>
        <w:ind w:left="72" w:right="72"/>
        <w:rPr>
          <w:rFonts w:ascii="Verdana" w:hAnsi="Verdana" w:cs="Verdana"/>
          <w:color w:val="23251B"/>
          <w:spacing w:val="-10"/>
          <w:sz w:val="16"/>
          <w:szCs w:val="16"/>
        </w:rPr>
      </w:pPr>
      <w:r>
        <w:rPr>
          <w:rFonts w:ascii="Arial" w:hAnsi="Arial" w:cs="Arial"/>
          <w:b/>
          <w:bCs/>
          <w:color w:val="23251B"/>
          <w:spacing w:val="-10"/>
          <w:sz w:val="17"/>
          <w:szCs w:val="17"/>
        </w:rPr>
        <w:t xml:space="preserve">Cain, D. J. </w:t>
      </w:r>
      <w:r>
        <w:rPr>
          <w:rFonts w:ascii="Verdana" w:hAnsi="Verdana" w:cs="Verdana"/>
          <w:color w:val="23251B"/>
          <w:spacing w:val="-10"/>
          <w:sz w:val="16"/>
          <w:szCs w:val="16"/>
        </w:rPr>
        <w:t xml:space="preserve">(2002b). Preface. In D. J. Cain </w:t>
      </w:r>
      <w:r>
        <w:rPr>
          <w:rFonts w:ascii="Tahoma" w:hAnsi="Tahoma" w:cs="Tahoma"/>
          <w:i/>
          <w:iCs/>
          <w:color w:val="23251B"/>
          <w:spacing w:val="-10"/>
          <w:sz w:val="16"/>
          <w:szCs w:val="16"/>
        </w:rPr>
        <w:t xml:space="preserve">&amp; J. </w:t>
      </w:r>
      <w:r>
        <w:rPr>
          <w:rFonts w:ascii="Verdana" w:hAnsi="Verdana" w:cs="Verdana"/>
          <w:color w:val="23251B"/>
          <w:spacing w:val="-10"/>
          <w:sz w:val="16"/>
          <w:szCs w:val="16"/>
        </w:rPr>
        <w:t xml:space="preserve">Seeman (Eds.), </w:t>
      </w:r>
      <w:r>
        <w:rPr>
          <w:rFonts w:ascii="Arial" w:hAnsi="Arial" w:cs="Arial"/>
          <w:i/>
          <w:iCs/>
          <w:color w:val="23251B"/>
          <w:spacing w:val="-10"/>
          <w:sz w:val="16"/>
          <w:szCs w:val="16"/>
        </w:rPr>
        <w:t>Humanistic psychotherapies: Hand</w:t>
      </w:r>
      <w:r>
        <w:rPr>
          <w:rFonts w:ascii="Arial" w:hAnsi="Arial" w:cs="Arial"/>
          <w:i/>
          <w:iCs/>
          <w:color w:val="23251B"/>
          <w:spacing w:val="-10"/>
          <w:sz w:val="16"/>
          <w:szCs w:val="16"/>
        </w:rPr>
        <w:softHyphen/>
      </w:r>
      <w:r>
        <w:rPr>
          <w:rFonts w:ascii="Arial" w:hAnsi="Arial" w:cs="Arial"/>
          <w:i/>
          <w:iCs/>
          <w:color w:val="23251B"/>
          <w:spacing w:val="-12"/>
          <w:sz w:val="16"/>
          <w:szCs w:val="16"/>
        </w:rPr>
        <w:t xml:space="preserve">book of research and practice </w:t>
      </w:r>
      <w:r>
        <w:rPr>
          <w:rFonts w:ascii="Verdana" w:hAnsi="Verdana" w:cs="Verdana"/>
          <w:color w:val="23251B"/>
          <w:spacing w:val="-12"/>
          <w:sz w:val="16"/>
          <w:szCs w:val="16"/>
        </w:rPr>
        <w:t>(pp. xix</w:t>
      </w:r>
      <w:r>
        <w:rPr>
          <w:rFonts w:ascii="Tahoma" w:hAnsi="Tahoma" w:cs="Tahoma"/>
          <w:color w:val="23251B"/>
          <w:spacing w:val="-12"/>
          <w:sz w:val="15"/>
          <w:szCs w:val="15"/>
        </w:rPr>
        <w:t>-</w:t>
      </w:r>
      <w:r>
        <w:rPr>
          <w:rFonts w:ascii="Verdana" w:hAnsi="Verdana" w:cs="Verdana"/>
          <w:color w:val="23251B"/>
          <w:spacing w:val="-12"/>
          <w:sz w:val="16"/>
          <w:szCs w:val="16"/>
        </w:rPr>
        <w:t>xxvi). Wash</w:t>
      </w:r>
      <w:r>
        <w:rPr>
          <w:rFonts w:ascii="Verdana" w:hAnsi="Verdana" w:cs="Verdana"/>
          <w:color w:val="23251B"/>
          <w:spacing w:val="-12"/>
          <w:sz w:val="16"/>
          <w:szCs w:val="16"/>
        </w:rPr>
        <w:softHyphen/>
      </w:r>
      <w:r>
        <w:rPr>
          <w:rFonts w:ascii="Verdana" w:hAnsi="Verdana" w:cs="Verdana"/>
          <w:color w:val="23251B"/>
          <w:spacing w:val="-10"/>
          <w:sz w:val="16"/>
          <w:szCs w:val="16"/>
        </w:rPr>
        <w:t>ington, DC: American Psychological Association.</w:t>
      </w:r>
    </w:p>
    <w:p w:rsidR="00E71690" w:rsidRDefault="00E71690">
      <w:pPr>
        <w:spacing w:before="144" w:line="228" w:lineRule="exact"/>
        <w:ind w:left="72" w:right="216"/>
        <w:jc w:val="both"/>
        <w:rPr>
          <w:rFonts w:ascii="Arial" w:hAnsi="Arial" w:cs="Arial"/>
          <w:i/>
          <w:iCs/>
          <w:color w:val="23251B"/>
          <w:spacing w:val="-1"/>
          <w:sz w:val="16"/>
          <w:szCs w:val="16"/>
        </w:rPr>
      </w:pPr>
      <w:r>
        <w:rPr>
          <w:rFonts w:ascii="Arial" w:hAnsi="Arial" w:cs="Arial"/>
          <w:b/>
          <w:bCs/>
          <w:color w:val="23251B"/>
          <w:spacing w:val="-8"/>
          <w:sz w:val="17"/>
          <w:szCs w:val="17"/>
        </w:rPr>
        <w:t xml:space="preserve">*Cain, D. J. </w:t>
      </w:r>
      <w:r>
        <w:rPr>
          <w:rFonts w:ascii="Verdana" w:hAnsi="Verdana" w:cs="Verdana"/>
          <w:color w:val="23251B"/>
          <w:spacing w:val="-8"/>
          <w:sz w:val="16"/>
          <w:szCs w:val="16"/>
        </w:rPr>
        <w:t xml:space="preserve">(2008). Person-centered therapy. </w:t>
      </w:r>
      <w:r>
        <w:rPr>
          <w:rFonts w:ascii="Verdana" w:hAnsi="Verdana" w:cs="Verdana"/>
          <w:color w:val="23251B"/>
          <w:spacing w:val="-9"/>
          <w:sz w:val="16"/>
          <w:szCs w:val="16"/>
        </w:rPr>
        <w:t xml:space="preserve">In J. Frew &amp; M. D. Spiegler (Eds.), </w:t>
      </w:r>
      <w:r>
        <w:rPr>
          <w:rFonts w:ascii="Arial" w:hAnsi="Arial" w:cs="Arial"/>
          <w:i/>
          <w:iCs/>
          <w:color w:val="23251B"/>
          <w:spacing w:val="-9"/>
          <w:sz w:val="16"/>
          <w:szCs w:val="16"/>
        </w:rPr>
        <w:t>Contempo</w:t>
      </w:r>
      <w:r>
        <w:rPr>
          <w:rFonts w:ascii="Arial" w:hAnsi="Arial" w:cs="Arial"/>
          <w:i/>
          <w:iCs/>
          <w:color w:val="23251B"/>
          <w:spacing w:val="-9"/>
          <w:sz w:val="16"/>
          <w:szCs w:val="16"/>
        </w:rPr>
        <w:softHyphen/>
      </w:r>
      <w:r>
        <w:rPr>
          <w:rFonts w:ascii="Arial" w:hAnsi="Arial" w:cs="Arial"/>
          <w:i/>
          <w:iCs/>
          <w:color w:val="23251B"/>
          <w:spacing w:val="-1"/>
          <w:sz w:val="16"/>
          <w:szCs w:val="16"/>
        </w:rPr>
        <w:t>rary psychotherapies for a diverse world</w:t>
      </w:r>
    </w:p>
    <w:p w:rsidR="00E71690" w:rsidRDefault="00E71690">
      <w:pPr>
        <w:spacing w:line="196" w:lineRule="exact"/>
        <w:ind w:left="72"/>
        <w:rPr>
          <w:rFonts w:ascii="Verdana" w:hAnsi="Verdana" w:cs="Verdana"/>
          <w:color w:val="23251B"/>
          <w:spacing w:val="-8"/>
          <w:sz w:val="16"/>
          <w:szCs w:val="16"/>
        </w:rPr>
      </w:pPr>
      <w:r>
        <w:rPr>
          <w:rFonts w:ascii="Verdana" w:hAnsi="Verdana" w:cs="Verdana"/>
          <w:color w:val="23251B"/>
          <w:spacing w:val="-8"/>
          <w:sz w:val="16"/>
          <w:szCs w:val="16"/>
        </w:rPr>
        <w:t>(pp. 177</w:t>
      </w:r>
      <w:r>
        <w:rPr>
          <w:rFonts w:ascii="Tahoma" w:hAnsi="Tahoma" w:cs="Tahoma"/>
          <w:color w:val="23251B"/>
          <w:spacing w:val="-8"/>
          <w:sz w:val="15"/>
          <w:szCs w:val="15"/>
        </w:rPr>
        <w:t>-</w:t>
      </w:r>
      <w:r>
        <w:rPr>
          <w:rFonts w:ascii="Verdana" w:hAnsi="Verdana" w:cs="Verdana"/>
          <w:color w:val="23251B"/>
          <w:spacing w:val="-8"/>
          <w:sz w:val="16"/>
          <w:szCs w:val="16"/>
        </w:rPr>
        <w:t>227). Boston: Lahaska Press.</w:t>
      </w:r>
    </w:p>
    <w:p w:rsidR="00E71690" w:rsidRDefault="00E71690">
      <w:pPr>
        <w:spacing w:before="108" w:line="218" w:lineRule="exact"/>
        <w:ind w:left="72" w:right="72"/>
        <w:jc w:val="both"/>
        <w:rPr>
          <w:rFonts w:ascii="Verdana" w:hAnsi="Verdana" w:cs="Verdana"/>
          <w:color w:val="23251B"/>
          <w:spacing w:val="-4"/>
          <w:sz w:val="16"/>
          <w:szCs w:val="16"/>
        </w:rPr>
      </w:pPr>
      <w:r>
        <w:rPr>
          <w:rFonts w:ascii="Arial" w:hAnsi="Arial" w:cs="Arial"/>
          <w:b/>
          <w:bCs/>
          <w:color w:val="23251B"/>
          <w:spacing w:val="-7"/>
          <w:sz w:val="17"/>
          <w:szCs w:val="17"/>
        </w:rPr>
        <w:t xml:space="preserve">*Cain, D. J. </w:t>
      </w:r>
      <w:r>
        <w:rPr>
          <w:rFonts w:ascii="Verdana" w:hAnsi="Verdana" w:cs="Verdana"/>
          <w:color w:val="23251B"/>
          <w:spacing w:val="-7"/>
          <w:sz w:val="16"/>
          <w:szCs w:val="16"/>
        </w:rPr>
        <w:t xml:space="preserve">(2010). </w:t>
      </w:r>
      <w:r>
        <w:rPr>
          <w:rFonts w:ascii="Arial" w:hAnsi="Arial" w:cs="Arial"/>
          <w:i/>
          <w:iCs/>
          <w:color w:val="23251B"/>
          <w:spacing w:val="-7"/>
          <w:sz w:val="16"/>
          <w:szCs w:val="16"/>
        </w:rPr>
        <w:t>Person</w:t>
      </w:r>
      <w:r>
        <w:rPr>
          <w:rFonts w:ascii="Arial" w:hAnsi="Arial" w:cs="Arial"/>
          <w:i/>
          <w:iCs/>
          <w:color w:val="23251B"/>
          <w:spacing w:val="-7"/>
          <w:sz w:val="6"/>
          <w:szCs w:val="6"/>
        </w:rPr>
        <w:t>-</w:t>
      </w:r>
      <w:r>
        <w:rPr>
          <w:rFonts w:ascii="Arial" w:hAnsi="Arial" w:cs="Arial"/>
          <w:i/>
          <w:iCs/>
          <w:color w:val="23251B"/>
          <w:spacing w:val="-7"/>
          <w:sz w:val="16"/>
          <w:szCs w:val="16"/>
        </w:rPr>
        <w:t>centered psychothera</w:t>
      </w:r>
      <w:r>
        <w:rPr>
          <w:rFonts w:ascii="Arial" w:hAnsi="Arial" w:cs="Arial"/>
          <w:i/>
          <w:iCs/>
          <w:color w:val="23251B"/>
          <w:spacing w:val="-7"/>
          <w:sz w:val="16"/>
          <w:szCs w:val="16"/>
        </w:rPr>
        <w:softHyphen/>
      </w:r>
      <w:r>
        <w:rPr>
          <w:rFonts w:ascii="Arial" w:hAnsi="Arial" w:cs="Arial"/>
          <w:i/>
          <w:iCs/>
          <w:color w:val="23251B"/>
          <w:spacing w:val="-9"/>
          <w:sz w:val="16"/>
          <w:szCs w:val="16"/>
        </w:rPr>
        <w:t xml:space="preserve">pies. </w:t>
      </w:r>
      <w:r>
        <w:rPr>
          <w:rFonts w:ascii="Verdana" w:hAnsi="Verdana" w:cs="Verdana"/>
          <w:color w:val="23251B"/>
          <w:spacing w:val="-9"/>
          <w:sz w:val="16"/>
          <w:szCs w:val="16"/>
        </w:rPr>
        <w:t xml:space="preserve">Washington, DC: American Psychological </w:t>
      </w:r>
      <w:r>
        <w:rPr>
          <w:rFonts w:ascii="Verdana" w:hAnsi="Verdana" w:cs="Verdana"/>
          <w:color w:val="23251B"/>
          <w:spacing w:val="-4"/>
          <w:sz w:val="16"/>
          <w:szCs w:val="16"/>
        </w:rPr>
        <w:t>Association.</w:t>
      </w:r>
    </w:p>
    <w:p w:rsidR="00E71690" w:rsidRDefault="00E71690">
      <w:pPr>
        <w:spacing w:before="144" w:line="232" w:lineRule="exact"/>
        <w:ind w:left="72" w:right="144"/>
        <w:rPr>
          <w:rFonts w:ascii="Verdana" w:hAnsi="Verdana" w:cs="Verdana"/>
          <w:color w:val="23251B"/>
          <w:spacing w:val="-4"/>
          <w:sz w:val="16"/>
          <w:szCs w:val="16"/>
        </w:rPr>
      </w:pPr>
      <w:r>
        <w:rPr>
          <w:rFonts w:ascii="Arial" w:hAnsi="Arial" w:cs="Arial"/>
          <w:b/>
          <w:bCs/>
          <w:color w:val="23251B"/>
          <w:spacing w:val="-9"/>
          <w:sz w:val="17"/>
          <w:szCs w:val="17"/>
        </w:rPr>
        <w:t xml:space="preserve">*Cain, D. J., &amp; Seeman, J. </w:t>
      </w:r>
      <w:r>
        <w:rPr>
          <w:rFonts w:ascii="Verdana" w:hAnsi="Verdana" w:cs="Verdana"/>
          <w:color w:val="23251B"/>
          <w:spacing w:val="-9"/>
          <w:sz w:val="16"/>
          <w:szCs w:val="16"/>
        </w:rPr>
        <w:t xml:space="preserve">(Eds.). (2002). </w:t>
      </w:r>
      <w:r>
        <w:rPr>
          <w:rFonts w:ascii="Arial" w:hAnsi="Arial" w:cs="Arial"/>
          <w:i/>
          <w:iCs/>
          <w:color w:val="23251B"/>
          <w:spacing w:val="-9"/>
          <w:sz w:val="16"/>
          <w:szCs w:val="16"/>
        </w:rPr>
        <w:t>Hu</w:t>
      </w:r>
      <w:r>
        <w:rPr>
          <w:rFonts w:ascii="Arial" w:hAnsi="Arial" w:cs="Arial"/>
          <w:i/>
          <w:iCs/>
          <w:color w:val="23251B"/>
          <w:spacing w:val="-9"/>
          <w:sz w:val="16"/>
          <w:szCs w:val="16"/>
        </w:rPr>
        <w:softHyphen/>
      </w:r>
      <w:r>
        <w:rPr>
          <w:rFonts w:ascii="Arial" w:hAnsi="Arial" w:cs="Arial"/>
          <w:i/>
          <w:iCs/>
          <w:color w:val="23251B"/>
          <w:spacing w:val="-3"/>
          <w:sz w:val="16"/>
          <w:szCs w:val="16"/>
        </w:rPr>
        <w:t xml:space="preserve">manistic psychotherapies: Handbook of research </w:t>
      </w:r>
      <w:r>
        <w:rPr>
          <w:rFonts w:ascii="Arial" w:hAnsi="Arial" w:cs="Arial"/>
          <w:i/>
          <w:iCs/>
          <w:color w:val="23251B"/>
          <w:spacing w:val="-2"/>
          <w:sz w:val="16"/>
          <w:szCs w:val="16"/>
        </w:rPr>
        <w:t xml:space="preserve">and practice. </w:t>
      </w:r>
      <w:r>
        <w:rPr>
          <w:rFonts w:ascii="Verdana" w:hAnsi="Verdana" w:cs="Verdana"/>
          <w:color w:val="23251B"/>
          <w:spacing w:val="-2"/>
          <w:sz w:val="16"/>
          <w:szCs w:val="16"/>
        </w:rPr>
        <w:t xml:space="preserve">Washington, DC: American </w:t>
      </w:r>
      <w:r>
        <w:rPr>
          <w:rFonts w:ascii="Verdana" w:hAnsi="Verdana" w:cs="Verdana"/>
          <w:color w:val="23251B"/>
          <w:spacing w:val="-4"/>
          <w:sz w:val="16"/>
          <w:szCs w:val="16"/>
        </w:rPr>
        <w:t>Psychological Association.</w:t>
      </w:r>
    </w:p>
    <w:p w:rsidR="00E71690" w:rsidRDefault="00E71690">
      <w:pPr>
        <w:widowControl/>
        <w:kinsoku/>
        <w:autoSpaceDE w:val="0"/>
        <w:autoSpaceDN w:val="0"/>
        <w:adjustRightInd w:val="0"/>
        <w:sectPr w:rsidR="00E71690">
          <w:headerReference w:type="even" r:id="rId1282"/>
          <w:headerReference w:type="default" r:id="rId1283"/>
          <w:footerReference w:type="even" r:id="rId1284"/>
          <w:footerReference w:type="default" r:id="rId1285"/>
          <w:headerReference w:type="first" r:id="rId1286"/>
          <w:footerReference w:type="first" r:id="rId1287"/>
          <w:type w:val="continuous"/>
          <w:pgSz w:w="12240" w:h="15840"/>
          <w:pgMar w:top="2520" w:right="1811" w:bottom="923" w:left="3017" w:header="0" w:footer="615" w:gutter="0"/>
          <w:cols w:num="2" w:space="720" w:equalWidth="0">
            <w:col w:w="3600" w:space="152"/>
            <w:col w:w="3600"/>
          </w:cols>
          <w:noEndnote/>
          <w:titlePg/>
        </w:sectPr>
      </w:pPr>
    </w:p>
    <w:p w:rsidR="00E71690" w:rsidRDefault="00E71690">
      <w:pPr>
        <w:spacing w:line="297" w:lineRule="auto"/>
        <w:ind w:left="72" w:right="432"/>
        <w:rPr>
          <w:rFonts w:ascii="Verdana" w:hAnsi="Verdana" w:cs="Verdana"/>
          <w:color w:val="000000"/>
          <w:sz w:val="16"/>
          <w:szCs w:val="16"/>
        </w:rPr>
      </w:pPr>
      <w:r>
        <w:rPr>
          <w:noProof/>
        </w:rPr>
        <w:pict>
          <v:shape id="_x0000_s1353" type="#_x0000_t202" style="position:absolute;left:0;text-align:left;margin-left:0;margin-top:0;width:612pt;height:11in;z-index:-251847168;mso-position-horizontal-relative:page;mso-position-vertical-relative:page" o:allowincell="f" fillcolor="#ecfbd3"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8"/>
          <w:sz w:val="16"/>
          <w:szCs w:val="16"/>
        </w:rPr>
        <w:t xml:space="preserve">Clark, A. J. </w:t>
      </w:r>
      <w:r>
        <w:rPr>
          <w:rFonts w:ascii="Verdana" w:hAnsi="Verdana" w:cs="Verdana"/>
          <w:color w:val="000000"/>
          <w:spacing w:val="-8"/>
          <w:sz w:val="16"/>
          <w:szCs w:val="16"/>
        </w:rPr>
        <w:t xml:space="preserve">(2010). Empathy: An integral </w:t>
      </w:r>
      <w:r>
        <w:rPr>
          <w:rFonts w:ascii="Verdana" w:hAnsi="Verdana" w:cs="Verdana"/>
          <w:color w:val="000000"/>
          <w:spacing w:val="-4"/>
          <w:sz w:val="16"/>
          <w:szCs w:val="16"/>
        </w:rPr>
        <w:t xml:space="preserve">model in the counseling process. </w:t>
      </w:r>
      <w:r>
        <w:rPr>
          <w:rFonts w:ascii="Arial" w:hAnsi="Arial" w:cs="Arial"/>
          <w:i/>
          <w:iCs/>
          <w:color w:val="000000"/>
          <w:spacing w:val="-4"/>
          <w:sz w:val="16"/>
          <w:szCs w:val="16"/>
        </w:rPr>
        <w:t xml:space="preserve">Journal </w:t>
      </w:r>
      <w:r>
        <w:rPr>
          <w:rFonts w:ascii="Arial" w:hAnsi="Arial" w:cs="Arial"/>
          <w:i/>
          <w:iCs/>
          <w:color w:val="000000"/>
          <w:spacing w:val="7"/>
          <w:sz w:val="16"/>
          <w:szCs w:val="16"/>
        </w:rPr>
        <w:t xml:space="preserve">of Counseling &amp; Development, 88(3), </w:t>
      </w:r>
      <w:r>
        <w:rPr>
          <w:rFonts w:ascii="Verdana" w:hAnsi="Verdana" w:cs="Verdana"/>
          <w:color w:val="000000"/>
          <w:sz w:val="16"/>
          <w:szCs w:val="16"/>
        </w:rPr>
        <w:t>348-356.</w:t>
      </w:r>
    </w:p>
    <w:p w:rsidR="00E71690" w:rsidRDefault="00E71690">
      <w:pPr>
        <w:spacing w:before="108" w:line="292" w:lineRule="auto"/>
        <w:ind w:left="72" w:right="216"/>
        <w:rPr>
          <w:rFonts w:ascii="Verdana" w:hAnsi="Verdana" w:cs="Verdana"/>
          <w:color w:val="000000"/>
          <w:spacing w:val="-6"/>
          <w:sz w:val="16"/>
          <w:szCs w:val="16"/>
        </w:rPr>
      </w:pPr>
      <w:r>
        <w:rPr>
          <w:rFonts w:ascii="Arial" w:hAnsi="Arial" w:cs="Arial"/>
          <w:b/>
          <w:bCs/>
          <w:color w:val="000000"/>
          <w:spacing w:val="-4"/>
          <w:sz w:val="16"/>
          <w:szCs w:val="16"/>
        </w:rPr>
        <w:t xml:space="preserve">Combs, A. W. </w:t>
      </w:r>
      <w:r>
        <w:rPr>
          <w:rFonts w:ascii="Verdana" w:hAnsi="Verdana" w:cs="Verdana"/>
          <w:color w:val="000000"/>
          <w:spacing w:val="-4"/>
          <w:sz w:val="16"/>
          <w:szCs w:val="16"/>
        </w:rPr>
        <w:t xml:space="preserve">(1988). Some current issues </w:t>
      </w:r>
      <w:r>
        <w:rPr>
          <w:rFonts w:ascii="Verdana" w:hAnsi="Verdana" w:cs="Verdana"/>
          <w:color w:val="000000"/>
          <w:spacing w:val="-10"/>
          <w:sz w:val="16"/>
          <w:szCs w:val="16"/>
        </w:rPr>
        <w:t xml:space="preserve">for person-centered therapy. </w:t>
      </w:r>
      <w:r>
        <w:rPr>
          <w:rFonts w:ascii="Arial" w:hAnsi="Arial" w:cs="Arial"/>
          <w:i/>
          <w:iCs/>
          <w:color w:val="000000"/>
          <w:spacing w:val="-10"/>
          <w:sz w:val="16"/>
          <w:szCs w:val="16"/>
        </w:rPr>
        <w:t>Person</w:t>
      </w:r>
      <w:r>
        <w:rPr>
          <w:rFonts w:ascii="Arial" w:hAnsi="Arial" w:cs="Arial"/>
          <w:i/>
          <w:iCs/>
          <w:color w:val="000000"/>
          <w:spacing w:val="-10"/>
          <w:sz w:val="6"/>
          <w:szCs w:val="6"/>
        </w:rPr>
        <w:t>-</w:t>
      </w:r>
      <w:r>
        <w:rPr>
          <w:rFonts w:ascii="Arial" w:hAnsi="Arial" w:cs="Arial"/>
          <w:i/>
          <w:iCs/>
          <w:color w:val="000000"/>
          <w:spacing w:val="-10"/>
          <w:sz w:val="16"/>
          <w:szCs w:val="16"/>
        </w:rPr>
        <w:t xml:space="preserve">Centered </w:t>
      </w:r>
      <w:r>
        <w:rPr>
          <w:rFonts w:ascii="Arial" w:hAnsi="Arial" w:cs="Arial"/>
          <w:i/>
          <w:iCs/>
          <w:color w:val="000000"/>
          <w:spacing w:val="-6"/>
          <w:sz w:val="16"/>
          <w:szCs w:val="16"/>
        </w:rPr>
        <w:t xml:space="preserve">Review, </w:t>
      </w:r>
      <w:r>
        <w:rPr>
          <w:rFonts w:ascii="Verdana" w:hAnsi="Verdana" w:cs="Verdana"/>
          <w:color w:val="000000"/>
          <w:spacing w:val="-6"/>
          <w:sz w:val="16"/>
          <w:szCs w:val="16"/>
        </w:rPr>
        <w:t>3(3), 263-276.</w:t>
      </w:r>
    </w:p>
    <w:p w:rsidR="00E71690" w:rsidRDefault="00E71690">
      <w:pPr>
        <w:spacing w:before="144" w:line="290" w:lineRule="auto"/>
        <w:ind w:left="72"/>
        <w:rPr>
          <w:rFonts w:ascii="Verdana" w:hAnsi="Verdana" w:cs="Verdana"/>
          <w:color w:val="000000"/>
          <w:spacing w:val="-10"/>
          <w:sz w:val="16"/>
          <w:szCs w:val="16"/>
        </w:rPr>
      </w:pPr>
      <w:r>
        <w:rPr>
          <w:rFonts w:ascii="Arial" w:hAnsi="Arial" w:cs="Arial"/>
          <w:b/>
          <w:bCs/>
          <w:color w:val="000000"/>
          <w:sz w:val="16"/>
          <w:szCs w:val="16"/>
        </w:rPr>
        <w:t xml:space="preserve">Combs, A. W. </w:t>
      </w:r>
      <w:r>
        <w:rPr>
          <w:rFonts w:ascii="Verdana" w:hAnsi="Verdana" w:cs="Verdana"/>
          <w:color w:val="000000"/>
          <w:sz w:val="16"/>
          <w:szCs w:val="16"/>
        </w:rPr>
        <w:t xml:space="preserve">(1989). </w:t>
      </w:r>
      <w:r>
        <w:rPr>
          <w:rFonts w:ascii="Arial" w:hAnsi="Arial" w:cs="Arial"/>
          <w:i/>
          <w:iCs/>
          <w:color w:val="000000"/>
          <w:sz w:val="16"/>
          <w:szCs w:val="16"/>
        </w:rPr>
        <w:t xml:space="preserve">A theory of therapy: </w:t>
      </w:r>
      <w:r>
        <w:rPr>
          <w:rFonts w:ascii="Arial" w:hAnsi="Arial" w:cs="Arial"/>
          <w:i/>
          <w:iCs/>
          <w:color w:val="000000"/>
          <w:spacing w:val="-5"/>
          <w:sz w:val="16"/>
          <w:szCs w:val="16"/>
        </w:rPr>
        <w:t xml:space="preserve">Guidelines for counseling practice. </w:t>
      </w:r>
      <w:r>
        <w:rPr>
          <w:rFonts w:ascii="Verdana" w:hAnsi="Verdana" w:cs="Verdana"/>
          <w:color w:val="000000"/>
          <w:spacing w:val="-5"/>
          <w:sz w:val="16"/>
          <w:szCs w:val="16"/>
        </w:rPr>
        <w:t xml:space="preserve">Newbury Park, </w:t>
      </w:r>
      <w:r>
        <w:rPr>
          <w:rFonts w:ascii="Verdana" w:hAnsi="Verdana" w:cs="Verdana"/>
          <w:color w:val="000000"/>
          <w:spacing w:val="-10"/>
          <w:sz w:val="16"/>
          <w:szCs w:val="16"/>
        </w:rPr>
        <w:t>CA: Sage.</w:t>
      </w:r>
    </w:p>
    <w:p w:rsidR="00E71690" w:rsidRDefault="00E71690">
      <w:pPr>
        <w:spacing w:before="108" w:line="290" w:lineRule="auto"/>
        <w:ind w:left="72" w:right="432"/>
        <w:rPr>
          <w:rFonts w:ascii="Verdana" w:hAnsi="Verdana" w:cs="Verdana"/>
          <w:color w:val="000000"/>
          <w:spacing w:val="-10"/>
          <w:sz w:val="16"/>
          <w:szCs w:val="16"/>
        </w:rPr>
      </w:pPr>
      <w:r>
        <w:rPr>
          <w:rFonts w:ascii="Arial" w:hAnsi="Arial" w:cs="Arial"/>
          <w:b/>
          <w:bCs/>
          <w:color w:val="000000"/>
          <w:spacing w:val="-7"/>
          <w:sz w:val="16"/>
          <w:szCs w:val="16"/>
        </w:rPr>
        <w:t xml:space="preserve">Combs, A. W. </w:t>
      </w:r>
      <w:r>
        <w:rPr>
          <w:rFonts w:ascii="Verdana" w:hAnsi="Verdana" w:cs="Verdana"/>
          <w:color w:val="000000"/>
          <w:spacing w:val="-7"/>
          <w:sz w:val="16"/>
          <w:szCs w:val="16"/>
        </w:rPr>
        <w:t xml:space="preserve">(1999). </w:t>
      </w:r>
      <w:r>
        <w:rPr>
          <w:rFonts w:ascii="Arial" w:hAnsi="Arial" w:cs="Arial"/>
          <w:i/>
          <w:iCs/>
          <w:color w:val="000000"/>
          <w:spacing w:val="-7"/>
          <w:sz w:val="16"/>
          <w:szCs w:val="16"/>
        </w:rPr>
        <w:t xml:space="preserve">Being and becoming. </w:t>
      </w:r>
      <w:r>
        <w:rPr>
          <w:rFonts w:ascii="Verdana" w:hAnsi="Verdana" w:cs="Verdana"/>
          <w:color w:val="000000"/>
          <w:spacing w:val="-10"/>
          <w:sz w:val="16"/>
          <w:szCs w:val="16"/>
        </w:rPr>
        <w:t>New York: Springer.</w:t>
      </w:r>
    </w:p>
    <w:p w:rsidR="00E71690" w:rsidRDefault="00E71690">
      <w:pPr>
        <w:spacing w:before="108" w:line="290" w:lineRule="auto"/>
        <w:ind w:left="72" w:right="216"/>
        <w:rPr>
          <w:rFonts w:ascii="Verdana" w:hAnsi="Verdana" w:cs="Verdana"/>
          <w:color w:val="000000"/>
          <w:spacing w:val="-6"/>
          <w:sz w:val="16"/>
          <w:szCs w:val="16"/>
        </w:rPr>
      </w:pPr>
      <w:r>
        <w:rPr>
          <w:rFonts w:ascii="Arial" w:hAnsi="Arial" w:cs="Arial"/>
          <w:b/>
          <w:bCs/>
          <w:color w:val="000000"/>
          <w:spacing w:val="-7"/>
          <w:sz w:val="16"/>
          <w:szCs w:val="16"/>
        </w:rPr>
        <w:t xml:space="preserve">Corey, G. </w:t>
      </w:r>
      <w:r>
        <w:rPr>
          <w:rFonts w:ascii="Verdana" w:hAnsi="Verdana" w:cs="Verdana"/>
          <w:color w:val="000000"/>
          <w:spacing w:val="-7"/>
          <w:sz w:val="16"/>
          <w:szCs w:val="16"/>
        </w:rPr>
        <w:t xml:space="preserve">(2012). </w:t>
      </w:r>
      <w:r>
        <w:rPr>
          <w:rFonts w:ascii="Arial" w:hAnsi="Arial" w:cs="Arial"/>
          <w:i/>
          <w:iCs/>
          <w:color w:val="000000"/>
          <w:spacing w:val="-7"/>
          <w:sz w:val="16"/>
          <w:szCs w:val="16"/>
        </w:rPr>
        <w:t xml:space="preserve">Theory and practice of group </w:t>
      </w:r>
      <w:r>
        <w:rPr>
          <w:rFonts w:ascii="Arial" w:hAnsi="Arial" w:cs="Arial"/>
          <w:i/>
          <w:iCs/>
          <w:color w:val="000000"/>
          <w:spacing w:val="-6"/>
          <w:sz w:val="16"/>
          <w:szCs w:val="16"/>
        </w:rPr>
        <w:t xml:space="preserve">counseling </w:t>
      </w:r>
      <w:r>
        <w:rPr>
          <w:rFonts w:ascii="Verdana" w:hAnsi="Verdana" w:cs="Verdana"/>
          <w:color w:val="000000"/>
          <w:spacing w:val="-6"/>
          <w:sz w:val="16"/>
          <w:szCs w:val="16"/>
        </w:rPr>
        <w:t>(8th ed.). Belmont, CA: Brooks/ Cole, Cengage Learning.</w:t>
      </w:r>
    </w:p>
    <w:p w:rsidR="00E71690" w:rsidRDefault="00E71690">
      <w:pPr>
        <w:spacing w:before="108" w:line="290" w:lineRule="auto"/>
        <w:ind w:left="72" w:right="216"/>
        <w:rPr>
          <w:rFonts w:ascii="Verdana" w:hAnsi="Verdana" w:cs="Verdana"/>
          <w:color w:val="000000"/>
          <w:spacing w:val="-6"/>
          <w:sz w:val="16"/>
          <w:szCs w:val="16"/>
        </w:rPr>
      </w:pPr>
      <w:r>
        <w:rPr>
          <w:rFonts w:ascii="Arial" w:hAnsi="Arial" w:cs="Arial"/>
          <w:b/>
          <w:bCs/>
          <w:color w:val="000000"/>
          <w:spacing w:val="-6"/>
          <w:sz w:val="16"/>
          <w:szCs w:val="16"/>
        </w:rPr>
        <w:t xml:space="preserve">Corey, G. </w:t>
      </w:r>
      <w:r>
        <w:rPr>
          <w:rFonts w:ascii="Verdana" w:hAnsi="Verdana" w:cs="Verdana"/>
          <w:color w:val="000000"/>
          <w:spacing w:val="-6"/>
          <w:sz w:val="16"/>
          <w:szCs w:val="16"/>
        </w:rPr>
        <w:t xml:space="preserve">(2013). </w:t>
      </w:r>
      <w:r>
        <w:rPr>
          <w:rFonts w:ascii="Arial" w:hAnsi="Arial" w:cs="Arial"/>
          <w:i/>
          <w:iCs/>
          <w:color w:val="000000"/>
          <w:spacing w:val="-6"/>
          <w:sz w:val="16"/>
          <w:szCs w:val="16"/>
        </w:rPr>
        <w:t xml:space="preserve">Case approach to counseling </w:t>
      </w:r>
      <w:r>
        <w:rPr>
          <w:rFonts w:ascii="Arial" w:hAnsi="Arial" w:cs="Arial"/>
          <w:i/>
          <w:iCs/>
          <w:color w:val="000000"/>
          <w:spacing w:val="-5"/>
          <w:sz w:val="16"/>
          <w:szCs w:val="16"/>
        </w:rPr>
        <w:t xml:space="preserve">and psychotherapy </w:t>
      </w:r>
      <w:r>
        <w:rPr>
          <w:rFonts w:ascii="Verdana" w:hAnsi="Verdana" w:cs="Verdana"/>
          <w:color w:val="000000"/>
          <w:spacing w:val="-5"/>
          <w:sz w:val="16"/>
          <w:szCs w:val="16"/>
        </w:rPr>
        <w:t xml:space="preserve">(8th ed.). Belmont, CA: </w:t>
      </w:r>
      <w:r>
        <w:rPr>
          <w:rFonts w:ascii="Verdana" w:hAnsi="Verdana" w:cs="Verdana"/>
          <w:color w:val="000000"/>
          <w:spacing w:val="-6"/>
          <w:sz w:val="16"/>
          <w:szCs w:val="16"/>
        </w:rPr>
        <w:t>Brooks/Cole, Cengage Learning.</w:t>
      </w:r>
    </w:p>
    <w:p w:rsidR="00E71690" w:rsidRDefault="00E71690">
      <w:pPr>
        <w:spacing w:before="180" w:line="292" w:lineRule="auto"/>
        <w:ind w:left="72" w:right="144"/>
        <w:rPr>
          <w:rFonts w:ascii="Verdana" w:hAnsi="Verdana" w:cs="Verdana"/>
          <w:color w:val="000000"/>
          <w:spacing w:val="-4"/>
          <w:sz w:val="16"/>
          <w:szCs w:val="16"/>
        </w:rPr>
      </w:pPr>
      <w:r>
        <w:rPr>
          <w:rFonts w:ascii="Arial" w:hAnsi="Arial" w:cs="Arial"/>
          <w:b/>
          <w:bCs/>
          <w:color w:val="000000"/>
          <w:spacing w:val="-6"/>
          <w:sz w:val="16"/>
          <w:szCs w:val="16"/>
        </w:rPr>
        <w:t xml:space="preserve">*Duncan, B. L., Miller, S. D., Wampold, B. E., &amp; </w:t>
      </w:r>
      <w:r>
        <w:rPr>
          <w:rFonts w:ascii="Arial" w:hAnsi="Arial" w:cs="Arial"/>
          <w:b/>
          <w:bCs/>
          <w:color w:val="000000"/>
          <w:spacing w:val="-1"/>
          <w:sz w:val="16"/>
          <w:szCs w:val="16"/>
        </w:rPr>
        <w:t xml:space="preserve">Hubble, M. A. </w:t>
      </w:r>
      <w:r>
        <w:rPr>
          <w:rFonts w:ascii="Verdana" w:hAnsi="Verdana" w:cs="Verdana"/>
          <w:color w:val="000000"/>
          <w:spacing w:val="-1"/>
          <w:sz w:val="16"/>
          <w:szCs w:val="16"/>
        </w:rPr>
        <w:t xml:space="preserve">(Eds.). (2010). </w:t>
      </w:r>
      <w:r>
        <w:rPr>
          <w:rFonts w:ascii="Arial" w:hAnsi="Arial" w:cs="Arial"/>
          <w:i/>
          <w:iCs/>
          <w:color w:val="000000"/>
          <w:spacing w:val="-1"/>
          <w:sz w:val="16"/>
          <w:szCs w:val="16"/>
        </w:rPr>
        <w:t xml:space="preserve">The heart and </w:t>
      </w:r>
      <w:r>
        <w:rPr>
          <w:rFonts w:ascii="Arial" w:hAnsi="Arial" w:cs="Arial"/>
          <w:i/>
          <w:iCs/>
          <w:color w:val="000000"/>
          <w:spacing w:val="-4"/>
          <w:sz w:val="16"/>
          <w:szCs w:val="16"/>
        </w:rPr>
        <w:t xml:space="preserve">soul of change </w:t>
      </w:r>
      <w:r>
        <w:rPr>
          <w:rFonts w:ascii="Verdana" w:hAnsi="Verdana" w:cs="Verdana"/>
          <w:color w:val="000000"/>
          <w:spacing w:val="-4"/>
          <w:sz w:val="16"/>
          <w:szCs w:val="16"/>
        </w:rPr>
        <w:t>(2nd ed.). Washington, DC: American Psychological Association.</w:t>
      </w:r>
    </w:p>
    <w:p w:rsidR="00E71690" w:rsidRDefault="00E71690">
      <w:pPr>
        <w:spacing w:before="108" w:line="290" w:lineRule="auto"/>
        <w:ind w:left="72" w:right="216"/>
        <w:rPr>
          <w:rFonts w:ascii="Verdana" w:hAnsi="Verdana" w:cs="Verdana"/>
          <w:color w:val="000000"/>
          <w:spacing w:val="-6"/>
          <w:sz w:val="16"/>
          <w:szCs w:val="16"/>
        </w:rPr>
      </w:pPr>
      <w:r>
        <w:rPr>
          <w:rFonts w:ascii="Arial" w:hAnsi="Arial" w:cs="Arial"/>
          <w:b/>
          <w:bCs/>
          <w:color w:val="000000"/>
          <w:spacing w:val="-2"/>
          <w:sz w:val="16"/>
          <w:szCs w:val="16"/>
        </w:rPr>
        <w:t xml:space="preserve">*Elkins, D. N. </w:t>
      </w:r>
      <w:r>
        <w:rPr>
          <w:rFonts w:ascii="Verdana" w:hAnsi="Verdana" w:cs="Verdana"/>
          <w:color w:val="000000"/>
          <w:spacing w:val="-2"/>
          <w:sz w:val="16"/>
          <w:szCs w:val="16"/>
        </w:rPr>
        <w:t xml:space="preserve">(2009). </w:t>
      </w:r>
      <w:r>
        <w:rPr>
          <w:rFonts w:ascii="Arial" w:hAnsi="Arial" w:cs="Arial"/>
          <w:i/>
          <w:iCs/>
          <w:color w:val="000000"/>
          <w:spacing w:val="-2"/>
          <w:sz w:val="16"/>
          <w:szCs w:val="16"/>
        </w:rPr>
        <w:t xml:space="preserve">Humanistic psychology: </w:t>
      </w:r>
      <w:r>
        <w:rPr>
          <w:rFonts w:ascii="Arial" w:hAnsi="Arial" w:cs="Arial"/>
          <w:i/>
          <w:iCs/>
          <w:color w:val="000000"/>
          <w:spacing w:val="-4"/>
          <w:sz w:val="16"/>
          <w:szCs w:val="16"/>
        </w:rPr>
        <w:t xml:space="preserve">A clinical manifesto. </w:t>
      </w:r>
      <w:r>
        <w:rPr>
          <w:rFonts w:ascii="Verdana" w:hAnsi="Verdana" w:cs="Verdana"/>
          <w:color w:val="000000"/>
          <w:spacing w:val="-4"/>
          <w:sz w:val="16"/>
          <w:szCs w:val="16"/>
        </w:rPr>
        <w:t xml:space="preserve">Colorado Springs, CO: </w:t>
      </w:r>
      <w:r>
        <w:rPr>
          <w:rFonts w:ascii="Verdana" w:hAnsi="Verdana" w:cs="Verdana"/>
          <w:color w:val="000000"/>
          <w:spacing w:val="-6"/>
          <w:sz w:val="16"/>
          <w:szCs w:val="16"/>
        </w:rPr>
        <w:t>University of the Rockies Press.</w:t>
      </w:r>
    </w:p>
    <w:p w:rsidR="00E71690" w:rsidRDefault="00E71690">
      <w:pPr>
        <w:spacing w:before="144" w:line="292" w:lineRule="auto"/>
        <w:ind w:left="72" w:right="72"/>
        <w:rPr>
          <w:rFonts w:ascii="Verdana" w:hAnsi="Verdana" w:cs="Verdana"/>
          <w:color w:val="000000"/>
          <w:sz w:val="16"/>
          <w:szCs w:val="16"/>
        </w:rPr>
      </w:pPr>
      <w:r>
        <w:rPr>
          <w:rFonts w:ascii="Arial" w:hAnsi="Arial" w:cs="Arial"/>
          <w:b/>
          <w:bCs/>
          <w:color w:val="000000"/>
          <w:sz w:val="16"/>
          <w:szCs w:val="16"/>
        </w:rPr>
        <w:t xml:space="preserve">Elliott, R., Bohart, A. C., Watson, J. C., &amp; </w:t>
      </w:r>
      <w:r>
        <w:rPr>
          <w:rFonts w:ascii="Arial" w:hAnsi="Arial" w:cs="Arial"/>
          <w:b/>
          <w:bCs/>
          <w:color w:val="000000"/>
          <w:spacing w:val="-6"/>
          <w:sz w:val="16"/>
          <w:szCs w:val="16"/>
        </w:rPr>
        <w:t xml:space="preserve">Greenberg, L. S. </w:t>
      </w:r>
      <w:r>
        <w:rPr>
          <w:rFonts w:ascii="Verdana" w:hAnsi="Verdana" w:cs="Verdana"/>
          <w:color w:val="000000"/>
          <w:spacing w:val="-6"/>
          <w:sz w:val="16"/>
          <w:szCs w:val="16"/>
        </w:rPr>
        <w:t xml:space="preserve">(2011). Empathy. In J.C. Norcross (Ed.), </w:t>
      </w:r>
      <w:r>
        <w:rPr>
          <w:rFonts w:ascii="Arial" w:hAnsi="Arial" w:cs="Arial"/>
          <w:i/>
          <w:iCs/>
          <w:color w:val="000000"/>
          <w:spacing w:val="-6"/>
          <w:sz w:val="16"/>
          <w:szCs w:val="16"/>
        </w:rPr>
        <w:t xml:space="preserve">Psychotherapy relationships that </w:t>
      </w:r>
      <w:r>
        <w:rPr>
          <w:rFonts w:ascii="Arial" w:hAnsi="Arial" w:cs="Arial"/>
          <w:i/>
          <w:iCs/>
          <w:color w:val="000000"/>
          <w:spacing w:val="-5"/>
          <w:sz w:val="16"/>
          <w:szCs w:val="16"/>
        </w:rPr>
        <w:t xml:space="preserve">work: Evidence-based responsiveness </w:t>
      </w:r>
      <w:r>
        <w:rPr>
          <w:rFonts w:ascii="Verdana" w:hAnsi="Verdana" w:cs="Verdana"/>
          <w:color w:val="000000"/>
          <w:spacing w:val="-5"/>
          <w:sz w:val="16"/>
          <w:szCs w:val="16"/>
        </w:rPr>
        <w:t xml:space="preserve">(2nd ed., pp.132-152). New York: Oxford University </w:t>
      </w:r>
      <w:r>
        <w:rPr>
          <w:rFonts w:ascii="Verdana" w:hAnsi="Verdana" w:cs="Verdana"/>
          <w:color w:val="000000"/>
          <w:sz w:val="16"/>
          <w:szCs w:val="16"/>
        </w:rPr>
        <w:t>Press.</w:t>
      </w:r>
    </w:p>
    <w:p w:rsidR="00E71690" w:rsidRDefault="00E71690">
      <w:pPr>
        <w:spacing w:before="144"/>
        <w:ind w:left="72"/>
        <w:rPr>
          <w:rFonts w:ascii="Verdana" w:hAnsi="Verdana" w:cs="Verdana"/>
          <w:color w:val="000000"/>
          <w:spacing w:val="-3"/>
          <w:sz w:val="16"/>
          <w:szCs w:val="16"/>
        </w:rPr>
      </w:pPr>
      <w:r>
        <w:rPr>
          <w:rFonts w:ascii="Arial" w:hAnsi="Arial" w:cs="Arial"/>
          <w:b/>
          <w:bCs/>
          <w:color w:val="000000"/>
          <w:spacing w:val="-3"/>
          <w:sz w:val="16"/>
          <w:szCs w:val="16"/>
        </w:rPr>
        <w:t xml:space="preserve">Farber, B. A., &amp; Doolin, E. M. </w:t>
      </w:r>
      <w:r>
        <w:rPr>
          <w:rFonts w:ascii="Verdana" w:hAnsi="Verdana" w:cs="Verdana"/>
          <w:color w:val="000000"/>
          <w:spacing w:val="-3"/>
          <w:sz w:val="16"/>
          <w:szCs w:val="16"/>
        </w:rPr>
        <w:t>(2011).</w:t>
      </w:r>
    </w:p>
    <w:p w:rsidR="00E71690" w:rsidRDefault="00E71690">
      <w:pPr>
        <w:spacing w:before="36"/>
        <w:ind w:left="72"/>
        <w:rPr>
          <w:rFonts w:ascii="Verdana" w:hAnsi="Verdana" w:cs="Verdana"/>
          <w:color w:val="000000"/>
          <w:spacing w:val="-7"/>
          <w:sz w:val="16"/>
          <w:szCs w:val="16"/>
        </w:rPr>
      </w:pPr>
      <w:r>
        <w:rPr>
          <w:rFonts w:ascii="Verdana" w:hAnsi="Verdana" w:cs="Verdana"/>
          <w:color w:val="000000"/>
          <w:spacing w:val="-7"/>
          <w:sz w:val="16"/>
          <w:szCs w:val="16"/>
        </w:rPr>
        <w:t>Positive regard and affirmation. In J.C.</w:t>
      </w:r>
    </w:p>
    <w:p w:rsidR="00E71690" w:rsidRDefault="00E71690">
      <w:pPr>
        <w:spacing w:before="36" w:line="297" w:lineRule="auto"/>
        <w:ind w:left="72" w:right="72"/>
        <w:rPr>
          <w:rFonts w:ascii="Verdana" w:hAnsi="Verdana" w:cs="Verdana"/>
          <w:color w:val="000000"/>
          <w:spacing w:val="-10"/>
          <w:sz w:val="16"/>
          <w:szCs w:val="16"/>
        </w:rPr>
      </w:pPr>
      <w:r>
        <w:rPr>
          <w:rFonts w:ascii="Verdana" w:hAnsi="Verdana" w:cs="Verdana"/>
          <w:color w:val="000000"/>
          <w:spacing w:val="-6"/>
          <w:sz w:val="16"/>
          <w:szCs w:val="16"/>
        </w:rPr>
        <w:t xml:space="preserve">Norcross (Ed.), </w:t>
      </w:r>
      <w:r>
        <w:rPr>
          <w:rFonts w:ascii="Arial" w:hAnsi="Arial" w:cs="Arial"/>
          <w:i/>
          <w:iCs/>
          <w:color w:val="000000"/>
          <w:spacing w:val="-6"/>
          <w:sz w:val="16"/>
          <w:szCs w:val="16"/>
        </w:rPr>
        <w:t xml:space="preserve">Psychotherapy relationships that </w:t>
      </w:r>
      <w:r>
        <w:rPr>
          <w:rFonts w:ascii="Arial" w:hAnsi="Arial" w:cs="Arial"/>
          <w:i/>
          <w:iCs/>
          <w:color w:val="000000"/>
          <w:spacing w:val="-3"/>
          <w:sz w:val="16"/>
          <w:szCs w:val="16"/>
        </w:rPr>
        <w:t xml:space="preserve">work: Evidence-based responsiveness </w:t>
      </w:r>
      <w:r>
        <w:rPr>
          <w:rFonts w:ascii="Verdana" w:hAnsi="Verdana" w:cs="Verdana"/>
          <w:color w:val="000000"/>
          <w:spacing w:val="-3"/>
          <w:sz w:val="16"/>
          <w:szCs w:val="16"/>
        </w:rPr>
        <w:t xml:space="preserve">(2nd ed., </w:t>
      </w:r>
      <w:r>
        <w:rPr>
          <w:rFonts w:ascii="Verdana" w:hAnsi="Verdana" w:cs="Verdana"/>
          <w:color w:val="000000"/>
          <w:spacing w:val="-6"/>
          <w:sz w:val="16"/>
          <w:szCs w:val="16"/>
        </w:rPr>
        <w:t xml:space="preserve">pp. 168-186). New York: Oxford University </w:t>
      </w:r>
      <w:r>
        <w:rPr>
          <w:rFonts w:ascii="Verdana" w:hAnsi="Verdana" w:cs="Verdana"/>
          <w:color w:val="000000"/>
          <w:spacing w:val="-10"/>
          <w:sz w:val="16"/>
          <w:szCs w:val="16"/>
        </w:rPr>
        <w:t>Press.</w:t>
      </w:r>
    </w:p>
    <w:p w:rsidR="00E71690" w:rsidRDefault="00E71690">
      <w:pPr>
        <w:spacing w:before="144" w:line="290" w:lineRule="auto"/>
        <w:ind w:left="72" w:right="288"/>
        <w:jc w:val="both"/>
        <w:rPr>
          <w:rFonts w:ascii="Verdana" w:hAnsi="Verdana" w:cs="Verdana"/>
          <w:color w:val="000000"/>
          <w:spacing w:val="-8"/>
          <w:sz w:val="16"/>
          <w:szCs w:val="16"/>
        </w:rPr>
      </w:pPr>
      <w:r>
        <w:rPr>
          <w:rFonts w:ascii="Arial" w:hAnsi="Arial" w:cs="Arial"/>
          <w:b/>
          <w:bCs/>
          <w:color w:val="000000"/>
          <w:spacing w:val="-2"/>
          <w:sz w:val="16"/>
          <w:szCs w:val="16"/>
        </w:rPr>
        <w:t xml:space="preserve">Fairhurst, I. (Ed.). </w:t>
      </w:r>
      <w:r>
        <w:rPr>
          <w:rFonts w:ascii="Verdana" w:hAnsi="Verdana" w:cs="Verdana"/>
          <w:color w:val="000000"/>
          <w:spacing w:val="-2"/>
          <w:sz w:val="16"/>
          <w:szCs w:val="16"/>
        </w:rPr>
        <w:t xml:space="preserve">(1999). </w:t>
      </w:r>
      <w:r>
        <w:rPr>
          <w:rFonts w:ascii="Arial" w:hAnsi="Arial" w:cs="Arial"/>
          <w:i/>
          <w:iCs/>
          <w:color w:val="000000"/>
          <w:spacing w:val="-2"/>
          <w:sz w:val="16"/>
          <w:szCs w:val="16"/>
        </w:rPr>
        <w:t xml:space="preserve">Women writing in </w:t>
      </w:r>
      <w:r>
        <w:rPr>
          <w:rFonts w:ascii="Arial" w:hAnsi="Arial" w:cs="Arial"/>
          <w:i/>
          <w:iCs/>
          <w:color w:val="000000"/>
          <w:spacing w:val="-3"/>
          <w:sz w:val="16"/>
          <w:szCs w:val="16"/>
        </w:rPr>
        <w:t>the person</w:t>
      </w:r>
      <w:r>
        <w:rPr>
          <w:rFonts w:ascii="Arial" w:hAnsi="Arial" w:cs="Arial"/>
          <w:i/>
          <w:iCs/>
          <w:color w:val="000000"/>
          <w:spacing w:val="-3"/>
          <w:sz w:val="6"/>
          <w:szCs w:val="6"/>
        </w:rPr>
        <w:t>-</w:t>
      </w:r>
      <w:r>
        <w:rPr>
          <w:rFonts w:ascii="Arial" w:hAnsi="Arial" w:cs="Arial"/>
          <w:i/>
          <w:iCs/>
          <w:color w:val="000000"/>
          <w:spacing w:val="-3"/>
          <w:sz w:val="16"/>
          <w:szCs w:val="16"/>
        </w:rPr>
        <w:t xml:space="preserve">centred approach. </w:t>
      </w:r>
      <w:r>
        <w:rPr>
          <w:rFonts w:ascii="Verdana" w:hAnsi="Verdana" w:cs="Verdana"/>
          <w:color w:val="000000"/>
          <w:spacing w:val="-3"/>
          <w:sz w:val="16"/>
          <w:szCs w:val="16"/>
        </w:rPr>
        <w:t>Ross</w:t>
      </w:r>
      <w:r>
        <w:rPr>
          <w:rFonts w:ascii="Arial" w:hAnsi="Arial" w:cs="Arial"/>
          <w:color w:val="000000"/>
          <w:spacing w:val="-3"/>
          <w:sz w:val="11"/>
          <w:szCs w:val="11"/>
        </w:rPr>
        <w:t>-</w:t>
      </w:r>
      <w:r>
        <w:rPr>
          <w:rFonts w:ascii="Verdana" w:hAnsi="Verdana" w:cs="Verdana"/>
          <w:color w:val="000000"/>
          <w:spacing w:val="-3"/>
          <w:sz w:val="16"/>
          <w:szCs w:val="16"/>
        </w:rPr>
        <w:t>on</w:t>
      </w:r>
      <w:r>
        <w:rPr>
          <w:rFonts w:ascii="Arial" w:hAnsi="Arial" w:cs="Arial"/>
          <w:color w:val="000000"/>
          <w:spacing w:val="-3"/>
          <w:sz w:val="11"/>
          <w:szCs w:val="11"/>
        </w:rPr>
        <w:t>-</w:t>
      </w:r>
      <w:r>
        <w:rPr>
          <w:rFonts w:ascii="Verdana" w:hAnsi="Verdana" w:cs="Verdana"/>
          <w:color w:val="000000"/>
          <w:spacing w:val="-3"/>
          <w:sz w:val="16"/>
          <w:szCs w:val="16"/>
        </w:rPr>
        <w:t xml:space="preserve">Wye: </w:t>
      </w:r>
      <w:r>
        <w:rPr>
          <w:rFonts w:ascii="Verdana" w:hAnsi="Verdana" w:cs="Verdana"/>
          <w:color w:val="000000"/>
          <w:spacing w:val="-8"/>
          <w:sz w:val="16"/>
          <w:szCs w:val="16"/>
        </w:rPr>
        <w:t>PCCS Books.</w:t>
      </w:r>
    </w:p>
    <w:p w:rsidR="00E71690" w:rsidRDefault="00E71690">
      <w:pPr>
        <w:spacing w:before="144" w:line="304" w:lineRule="auto"/>
        <w:ind w:left="72" w:right="432"/>
        <w:rPr>
          <w:rFonts w:ascii="Verdana" w:hAnsi="Verdana" w:cs="Verdana"/>
          <w:color w:val="000000"/>
          <w:spacing w:val="-4"/>
          <w:sz w:val="16"/>
          <w:szCs w:val="16"/>
        </w:rPr>
      </w:pPr>
      <w:r>
        <w:rPr>
          <w:rFonts w:ascii="Arial" w:hAnsi="Arial" w:cs="Arial"/>
          <w:b/>
          <w:bCs/>
          <w:color w:val="000000"/>
          <w:spacing w:val="-4"/>
          <w:sz w:val="16"/>
          <w:szCs w:val="16"/>
        </w:rPr>
        <w:t xml:space="preserve">*Gendlin, E. T. </w:t>
      </w:r>
      <w:r>
        <w:rPr>
          <w:rFonts w:ascii="Verdana" w:hAnsi="Verdana" w:cs="Verdana"/>
          <w:color w:val="000000"/>
          <w:spacing w:val="-4"/>
          <w:sz w:val="16"/>
          <w:szCs w:val="16"/>
        </w:rPr>
        <w:t xml:space="preserve">(1996). </w:t>
      </w:r>
      <w:r>
        <w:rPr>
          <w:rFonts w:ascii="Arial" w:hAnsi="Arial" w:cs="Arial"/>
          <w:i/>
          <w:iCs/>
          <w:color w:val="000000"/>
          <w:spacing w:val="-4"/>
          <w:sz w:val="16"/>
          <w:szCs w:val="16"/>
        </w:rPr>
        <w:t>Focusing</w:t>
      </w:r>
      <w:r>
        <w:rPr>
          <w:rFonts w:ascii="Arial" w:hAnsi="Arial" w:cs="Arial"/>
          <w:i/>
          <w:iCs/>
          <w:color w:val="000000"/>
          <w:spacing w:val="-4"/>
          <w:sz w:val="6"/>
          <w:szCs w:val="6"/>
        </w:rPr>
        <w:t>-</w:t>
      </w:r>
      <w:r>
        <w:rPr>
          <w:rFonts w:ascii="Arial" w:hAnsi="Arial" w:cs="Arial"/>
          <w:i/>
          <w:iCs/>
          <w:color w:val="000000"/>
          <w:spacing w:val="-4"/>
          <w:sz w:val="16"/>
          <w:szCs w:val="16"/>
        </w:rPr>
        <w:t xml:space="preserve">oriented </w:t>
      </w:r>
      <w:r>
        <w:rPr>
          <w:rFonts w:ascii="Arial" w:hAnsi="Arial" w:cs="Arial"/>
          <w:i/>
          <w:iCs/>
          <w:color w:val="000000"/>
          <w:spacing w:val="-5"/>
          <w:sz w:val="16"/>
          <w:szCs w:val="16"/>
        </w:rPr>
        <w:t xml:space="preserve">psychotherapy: A manual of the experiential </w:t>
      </w:r>
      <w:r>
        <w:rPr>
          <w:rFonts w:ascii="Arial" w:hAnsi="Arial" w:cs="Arial"/>
          <w:i/>
          <w:iCs/>
          <w:color w:val="000000"/>
          <w:spacing w:val="-4"/>
          <w:sz w:val="16"/>
          <w:szCs w:val="16"/>
        </w:rPr>
        <w:t xml:space="preserve">method. </w:t>
      </w:r>
      <w:r>
        <w:rPr>
          <w:rFonts w:ascii="Verdana" w:hAnsi="Verdana" w:cs="Verdana"/>
          <w:color w:val="000000"/>
          <w:spacing w:val="-4"/>
          <w:sz w:val="16"/>
          <w:szCs w:val="16"/>
        </w:rPr>
        <w:t>New York: Guilford Press.</w:t>
      </w:r>
    </w:p>
    <w:p w:rsidR="00E71690" w:rsidRDefault="00E71690">
      <w:pPr>
        <w:spacing w:before="108" w:after="72" w:line="288" w:lineRule="auto"/>
        <w:ind w:left="72" w:right="216"/>
        <w:rPr>
          <w:rFonts w:ascii="Verdana" w:hAnsi="Verdana" w:cs="Verdana"/>
          <w:color w:val="000000"/>
          <w:spacing w:val="-4"/>
          <w:sz w:val="16"/>
          <w:szCs w:val="16"/>
        </w:rPr>
      </w:pPr>
      <w:r>
        <w:rPr>
          <w:rFonts w:ascii="Arial" w:hAnsi="Arial" w:cs="Arial"/>
          <w:b/>
          <w:bCs/>
          <w:color w:val="000000"/>
          <w:spacing w:val="-2"/>
          <w:sz w:val="16"/>
          <w:szCs w:val="16"/>
        </w:rPr>
        <w:t xml:space="preserve">*Greenberg, L. S. </w:t>
      </w:r>
      <w:r>
        <w:rPr>
          <w:rFonts w:ascii="Verdana" w:hAnsi="Verdana" w:cs="Verdana"/>
          <w:color w:val="000000"/>
          <w:spacing w:val="-2"/>
          <w:sz w:val="16"/>
          <w:szCs w:val="16"/>
        </w:rPr>
        <w:t xml:space="preserve">(2011). </w:t>
      </w:r>
      <w:r>
        <w:rPr>
          <w:rFonts w:ascii="Arial" w:hAnsi="Arial" w:cs="Arial"/>
          <w:i/>
          <w:iCs/>
          <w:color w:val="000000"/>
          <w:spacing w:val="-2"/>
          <w:sz w:val="16"/>
          <w:szCs w:val="16"/>
        </w:rPr>
        <w:t>Emotion</w:t>
      </w:r>
      <w:r>
        <w:rPr>
          <w:rFonts w:ascii="Arial" w:hAnsi="Arial" w:cs="Arial"/>
          <w:i/>
          <w:iCs/>
          <w:color w:val="000000"/>
          <w:spacing w:val="-2"/>
          <w:sz w:val="6"/>
          <w:szCs w:val="6"/>
        </w:rPr>
        <w:t>-</w:t>
      </w:r>
      <w:r>
        <w:rPr>
          <w:rFonts w:ascii="Arial" w:hAnsi="Arial" w:cs="Arial"/>
          <w:i/>
          <w:iCs/>
          <w:color w:val="000000"/>
          <w:spacing w:val="-2"/>
          <w:sz w:val="16"/>
          <w:szCs w:val="16"/>
        </w:rPr>
        <w:t xml:space="preserve">focused </w:t>
      </w:r>
      <w:r>
        <w:rPr>
          <w:rFonts w:ascii="Arial" w:hAnsi="Arial" w:cs="Arial"/>
          <w:i/>
          <w:iCs/>
          <w:color w:val="000000"/>
          <w:spacing w:val="-8"/>
          <w:sz w:val="16"/>
          <w:szCs w:val="16"/>
        </w:rPr>
        <w:t xml:space="preserve">therapy. </w:t>
      </w:r>
      <w:r>
        <w:rPr>
          <w:rFonts w:ascii="Verdana" w:hAnsi="Verdana" w:cs="Verdana"/>
          <w:color w:val="000000"/>
          <w:spacing w:val="-8"/>
          <w:sz w:val="16"/>
          <w:szCs w:val="16"/>
        </w:rPr>
        <w:t>Washington, DC: American Psycho</w:t>
      </w:r>
      <w:r>
        <w:rPr>
          <w:rFonts w:ascii="Verdana" w:hAnsi="Verdana" w:cs="Verdana"/>
          <w:color w:val="000000"/>
          <w:spacing w:val="-8"/>
          <w:sz w:val="16"/>
          <w:szCs w:val="16"/>
        </w:rPr>
        <w:softHyphen/>
      </w:r>
      <w:r>
        <w:rPr>
          <w:rFonts w:ascii="Verdana" w:hAnsi="Verdana" w:cs="Verdana"/>
          <w:color w:val="000000"/>
          <w:spacing w:val="-4"/>
          <w:sz w:val="16"/>
          <w:szCs w:val="16"/>
        </w:rPr>
        <w:t>logical Association.</w:t>
      </w:r>
    </w:p>
    <w:p w:rsidR="00E71690" w:rsidRDefault="00E71690">
      <w:pPr>
        <w:spacing w:line="234" w:lineRule="exact"/>
        <w:ind w:left="72"/>
        <w:jc w:val="both"/>
        <w:rPr>
          <w:rFonts w:ascii="Verdana" w:hAnsi="Verdana" w:cs="Verdana"/>
          <w:color w:val="000000"/>
          <w:spacing w:val="-4"/>
          <w:sz w:val="16"/>
          <w:szCs w:val="16"/>
        </w:rPr>
      </w:pPr>
      <w:r>
        <w:rPr>
          <w:rFonts w:ascii="Arial" w:hAnsi="Arial" w:cs="Arial"/>
          <w:b/>
          <w:bCs/>
          <w:color w:val="000000"/>
          <w:spacing w:val="-6"/>
          <w:sz w:val="16"/>
          <w:szCs w:val="16"/>
        </w:rPr>
        <w:t xml:space="preserve">*Greenberg, L. S., Korman, L. M., &amp; Paivio, S. C. </w:t>
      </w:r>
      <w:r>
        <w:rPr>
          <w:rFonts w:ascii="Verdana" w:hAnsi="Verdana" w:cs="Verdana"/>
          <w:color w:val="000000"/>
          <w:spacing w:val="-6"/>
          <w:sz w:val="16"/>
          <w:szCs w:val="16"/>
        </w:rPr>
        <w:t xml:space="preserve">(2002). Emotion in humanistic psychotherapy. In D. J. Cain &amp; J. Seeman (Eds.), </w:t>
      </w:r>
      <w:r>
        <w:rPr>
          <w:rFonts w:ascii="Arial" w:hAnsi="Arial" w:cs="Arial"/>
          <w:i/>
          <w:iCs/>
          <w:color w:val="000000"/>
          <w:spacing w:val="-6"/>
          <w:sz w:val="16"/>
          <w:szCs w:val="16"/>
        </w:rPr>
        <w:t xml:space="preserve">Humanistic </w:t>
      </w:r>
      <w:r>
        <w:rPr>
          <w:rFonts w:ascii="Arial" w:hAnsi="Arial" w:cs="Arial"/>
          <w:i/>
          <w:iCs/>
          <w:color w:val="000000"/>
          <w:spacing w:val="2"/>
          <w:sz w:val="16"/>
          <w:szCs w:val="16"/>
        </w:rPr>
        <w:t xml:space="preserve">psychotherapies: Handbook of research and </w:t>
      </w:r>
      <w:r>
        <w:rPr>
          <w:rFonts w:ascii="Arial" w:hAnsi="Arial" w:cs="Arial"/>
          <w:i/>
          <w:iCs/>
          <w:color w:val="000000"/>
          <w:spacing w:val="-2"/>
          <w:sz w:val="16"/>
          <w:szCs w:val="16"/>
        </w:rPr>
        <w:t xml:space="preserve">practice </w:t>
      </w:r>
      <w:r>
        <w:rPr>
          <w:rFonts w:ascii="Verdana" w:hAnsi="Verdana" w:cs="Verdana"/>
          <w:color w:val="000000"/>
          <w:spacing w:val="-2"/>
          <w:sz w:val="16"/>
          <w:szCs w:val="16"/>
        </w:rPr>
        <w:t xml:space="preserve">(pp. 499-530). Washington, DC: </w:t>
      </w:r>
      <w:r>
        <w:rPr>
          <w:rFonts w:ascii="Verdana" w:hAnsi="Verdana" w:cs="Verdana"/>
          <w:color w:val="000000"/>
          <w:spacing w:val="-4"/>
          <w:sz w:val="16"/>
          <w:szCs w:val="16"/>
        </w:rPr>
        <w:t>American Psychological Association.</w:t>
      </w:r>
    </w:p>
    <w:p w:rsidR="00E71690" w:rsidRDefault="00E71690">
      <w:pPr>
        <w:spacing w:before="108" w:line="224" w:lineRule="exact"/>
        <w:ind w:left="72" w:right="504"/>
        <w:jc w:val="both"/>
        <w:rPr>
          <w:rFonts w:ascii="Verdana" w:hAnsi="Verdana" w:cs="Verdana"/>
          <w:color w:val="000000"/>
          <w:spacing w:val="-6"/>
          <w:sz w:val="16"/>
          <w:szCs w:val="16"/>
        </w:rPr>
      </w:pPr>
      <w:r>
        <w:rPr>
          <w:rFonts w:ascii="Arial" w:hAnsi="Arial" w:cs="Arial"/>
          <w:b/>
          <w:bCs/>
          <w:color w:val="000000"/>
          <w:spacing w:val="-6"/>
          <w:sz w:val="16"/>
          <w:szCs w:val="16"/>
        </w:rPr>
        <w:t xml:space="preserve">*Greenberg, L. S., Rice, L. N., &amp; Elliott, R. </w:t>
      </w:r>
      <w:r>
        <w:rPr>
          <w:rFonts w:ascii="Verdana" w:hAnsi="Verdana" w:cs="Verdana"/>
          <w:color w:val="000000"/>
          <w:spacing w:val="-6"/>
          <w:sz w:val="16"/>
          <w:szCs w:val="16"/>
        </w:rPr>
        <w:t xml:space="preserve">(1993). </w:t>
      </w:r>
      <w:r>
        <w:rPr>
          <w:rFonts w:ascii="Arial" w:hAnsi="Arial" w:cs="Arial"/>
          <w:i/>
          <w:iCs/>
          <w:color w:val="000000"/>
          <w:spacing w:val="-6"/>
          <w:sz w:val="16"/>
          <w:szCs w:val="16"/>
        </w:rPr>
        <w:t xml:space="preserve">Facilitating emotional change: The </w:t>
      </w:r>
      <w:r>
        <w:rPr>
          <w:rFonts w:ascii="Arial" w:hAnsi="Arial" w:cs="Arial"/>
          <w:i/>
          <w:iCs/>
          <w:color w:val="000000"/>
          <w:spacing w:val="-3"/>
          <w:sz w:val="16"/>
          <w:szCs w:val="16"/>
        </w:rPr>
        <w:t xml:space="preserve">moment-by-moment process. </w:t>
      </w:r>
      <w:r>
        <w:rPr>
          <w:rFonts w:ascii="Verdana" w:hAnsi="Verdana" w:cs="Verdana"/>
          <w:color w:val="000000"/>
          <w:spacing w:val="-3"/>
          <w:sz w:val="16"/>
          <w:szCs w:val="16"/>
        </w:rPr>
        <w:t xml:space="preserve">New York: </w:t>
      </w:r>
      <w:r>
        <w:rPr>
          <w:rFonts w:ascii="Verdana" w:hAnsi="Verdana" w:cs="Verdana"/>
          <w:color w:val="000000"/>
          <w:spacing w:val="-6"/>
          <w:sz w:val="16"/>
          <w:szCs w:val="16"/>
        </w:rPr>
        <w:t>Guilford Press.</w:t>
      </w:r>
    </w:p>
    <w:p w:rsidR="00E71690" w:rsidRDefault="00E71690">
      <w:pPr>
        <w:spacing w:before="108" w:line="227" w:lineRule="exact"/>
        <w:ind w:left="72" w:right="72"/>
        <w:rPr>
          <w:rFonts w:ascii="Verdana" w:hAnsi="Verdana" w:cs="Verdana"/>
          <w:color w:val="000000"/>
          <w:spacing w:val="-6"/>
          <w:sz w:val="16"/>
          <w:szCs w:val="16"/>
        </w:rPr>
      </w:pPr>
      <w:r>
        <w:rPr>
          <w:rFonts w:ascii="Arial" w:hAnsi="Arial" w:cs="Arial"/>
          <w:b/>
          <w:bCs/>
          <w:color w:val="000000"/>
          <w:spacing w:val="-2"/>
          <w:sz w:val="16"/>
          <w:szCs w:val="16"/>
        </w:rPr>
        <w:t xml:space="preserve">Keys, S. </w:t>
      </w:r>
      <w:r>
        <w:rPr>
          <w:rFonts w:ascii="Verdana" w:hAnsi="Verdana" w:cs="Verdana"/>
          <w:color w:val="000000"/>
          <w:spacing w:val="-2"/>
          <w:sz w:val="16"/>
          <w:szCs w:val="16"/>
        </w:rPr>
        <w:t xml:space="preserve">(Ed.). (2003). </w:t>
      </w:r>
      <w:r>
        <w:rPr>
          <w:rFonts w:ascii="Arial" w:hAnsi="Arial" w:cs="Arial"/>
          <w:i/>
          <w:iCs/>
          <w:color w:val="000000"/>
          <w:spacing w:val="-2"/>
          <w:sz w:val="16"/>
          <w:szCs w:val="16"/>
        </w:rPr>
        <w:t>Idiosyncratic person-centred therapy: From the personal to the univer</w:t>
      </w:r>
      <w:r>
        <w:rPr>
          <w:rFonts w:ascii="Arial" w:hAnsi="Arial" w:cs="Arial"/>
          <w:i/>
          <w:iCs/>
          <w:color w:val="000000"/>
          <w:spacing w:val="-2"/>
          <w:sz w:val="16"/>
          <w:szCs w:val="16"/>
        </w:rPr>
        <w:softHyphen/>
      </w:r>
      <w:r>
        <w:rPr>
          <w:rFonts w:ascii="Arial" w:hAnsi="Arial" w:cs="Arial"/>
          <w:i/>
          <w:iCs/>
          <w:color w:val="000000"/>
          <w:spacing w:val="-6"/>
          <w:sz w:val="16"/>
          <w:szCs w:val="16"/>
        </w:rPr>
        <w:t xml:space="preserve">sal. </w:t>
      </w:r>
      <w:r>
        <w:rPr>
          <w:rFonts w:ascii="Verdana" w:hAnsi="Verdana" w:cs="Verdana"/>
          <w:color w:val="000000"/>
          <w:spacing w:val="-6"/>
          <w:sz w:val="16"/>
          <w:szCs w:val="16"/>
        </w:rPr>
        <w:t>Ross-on-Wye: PCCS Books.</w:t>
      </w:r>
    </w:p>
    <w:p w:rsidR="00E71690" w:rsidRDefault="00E71690">
      <w:pPr>
        <w:spacing w:before="144" w:line="227" w:lineRule="exact"/>
        <w:ind w:left="72" w:right="72"/>
        <w:jc w:val="both"/>
        <w:rPr>
          <w:rFonts w:ascii="Verdana" w:hAnsi="Verdana" w:cs="Verdana"/>
          <w:color w:val="000000"/>
          <w:spacing w:val="-4"/>
          <w:sz w:val="16"/>
          <w:szCs w:val="16"/>
        </w:rPr>
      </w:pPr>
      <w:r>
        <w:rPr>
          <w:noProof/>
        </w:rPr>
        <w:pict>
          <v:shape id="_x0000_s1354" type="#_x0000_t202" style="position:absolute;left:0;text-align:left;margin-left:225.2pt;margin-top:5.75pt;width:15.6pt;height:99.6pt;z-index:251470336;mso-wrap-edited:f;mso-wrap-distance-left:0;mso-wrap-distance-right:0" wrapcoords="-62 0 -62 21600 21662 21600 21662 0 -62 0" o:allowincell="f" stroked="f">
            <v:fill opacity="0"/>
            <v:textbox inset="0,0,0,0">
              <w:txbxContent>
                <w:p w:rsidR="00E71690" w:rsidRDefault="00E71690">
                  <w:pPr>
                    <w:rPr>
                      <w:rFonts w:ascii="Arial" w:hAnsi="Arial" w:cs="Arial"/>
                      <w:b/>
                      <w:bCs/>
                      <w:color w:val="000000"/>
                      <w:sz w:val="16"/>
                      <w:szCs w:val="16"/>
                    </w:rPr>
                  </w:pPr>
                  <w:r>
                    <w:rPr>
                      <w:rFonts w:ascii="Arial" w:hAnsi="Arial" w:cs="Arial"/>
                      <w:b/>
                      <w:bCs/>
                      <w:color w:val="000000"/>
                      <w:sz w:val="16"/>
                      <w:szCs w:val="16"/>
                    </w:rPr>
                    <w:t>207</w:t>
                  </w:r>
                </w:p>
                <w:p w:rsidR="00E71690" w:rsidRDefault="00E71690">
                  <w:pPr>
                    <w:spacing w:before="180" w:line="288" w:lineRule="auto"/>
                    <w:jc w:val="center"/>
                    <w:rPr>
                      <w:rFonts w:ascii="Arial" w:hAnsi="Arial" w:cs="Arial"/>
                      <w:color w:val="000000"/>
                      <w:sz w:val="11"/>
                      <w:szCs w:val="11"/>
                    </w:rPr>
                  </w:pPr>
                  <w:r>
                    <w:rPr>
                      <w:rFonts w:ascii="Arial" w:hAnsi="Arial" w:cs="Arial"/>
                      <w:color w:val="000000"/>
                      <w:sz w:val="11"/>
                      <w:szCs w:val="11"/>
                    </w:rPr>
                    <w:t>0</w:t>
                  </w:r>
                </w:p>
                <w:p w:rsidR="00E71690" w:rsidRDefault="00E71690">
                  <w:pPr>
                    <w:spacing w:line="201" w:lineRule="auto"/>
                    <w:jc w:val="center"/>
                    <w:rPr>
                      <w:rFonts w:ascii="Arial" w:hAnsi="Arial" w:cs="Arial"/>
                      <w:color w:val="000000"/>
                      <w:w w:val="155"/>
                      <w:sz w:val="14"/>
                      <w:szCs w:val="14"/>
                    </w:rPr>
                  </w:pPr>
                  <w:r>
                    <w:rPr>
                      <w:rFonts w:ascii="Arial" w:hAnsi="Arial" w:cs="Arial"/>
                      <w:color w:val="000000"/>
                      <w:w w:val="155"/>
                      <w:sz w:val="14"/>
                      <w:szCs w:val="14"/>
                    </w:rPr>
                    <w:t>z</w:t>
                  </w:r>
                </w:p>
                <w:p w:rsidR="00E71690" w:rsidRDefault="00E71690">
                  <w:pPr>
                    <w:spacing w:before="792" w:line="297" w:lineRule="auto"/>
                    <w:jc w:val="center"/>
                    <w:rPr>
                      <w:rFonts w:ascii="Arial" w:hAnsi="Arial" w:cs="Arial"/>
                      <w:color w:val="000000"/>
                      <w:sz w:val="11"/>
                      <w:szCs w:val="11"/>
                    </w:rPr>
                  </w:pPr>
                  <w:r>
                    <w:rPr>
                      <w:rFonts w:ascii="Arial" w:hAnsi="Arial" w:cs="Arial"/>
                      <w:color w:val="000000"/>
                      <w:sz w:val="11"/>
                      <w:szCs w:val="11"/>
                    </w:rPr>
                    <w:t>0</w:t>
                  </w:r>
                </w:p>
                <w:p w:rsidR="00E71690" w:rsidRDefault="00E71690">
                  <w:pPr>
                    <w:spacing w:before="216" w:line="216" w:lineRule="auto"/>
                    <w:jc w:val="center"/>
                    <w:rPr>
                      <w:rFonts w:ascii="Arial" w:hAnsi="Arial" w:cs="Arial"/>
                      <w:b/>
                      <w:bCs/>
                      <w:color w:val="000000"/>
                      <w:sz w:val="16"/>
                      <w:szCs w:val="16"/>
                    </w:rPr>
                  </w:pPr>
                  <w:r>
                    <w:rPr>
                      <w:rFonts w:ascii="Arial" w:hAnsi="Arial" w:cs="Arial"/>
                      <w:b/>
                      <w:bCs/>
                      <w:color w:val="000000"/>
                      <w:sz w:val="16"/>
                      <w:szCs w:val="16"/>
                    </w:rPr>
                    <w:t>m</w:t>
                  </w:r>
                </w:p>
              </w:txbxContent>
            </v:textbox>
            <w10:wrap type="square"/>
          </v:shape>
        </w:pict>
      </w:r>
      <w:r>
        <w:rPr>
          <w:rFonts w:ascii="Arial" w:hAnsi="Arial" w:cs="Arial"/>
          <w:b/>
          <w:bCs/>
          <w:color w:val="000000"/>
          <w:spacing w:val="-4"/>
          <w:sz w:val="16"/>
          <w:szCs w:val="16"/>
        </w:rPr>
        <w:t xml:space="preserve">*Kirschenbaum, H. </w:t>
      </w:r>
      <w:r>
        <w:rPr>
          <w:rFonts w:ascii="Verdana" w:hAnsi="Verdana" w:cs="Verdana"/>
          <w:color w:val="000000"/>
          <w:spacing w:val="-4"/>
          <w:sz w:val="16"/>
          <w:szCs w:val="16"/>
        </w:rPr>
        <w:t xml:space="preserve">(2009). </w:t>
      </w:r>
      <w:r>
        <w:rPr>
          <w:rFonts w:ascii="Arial" w:hAnsi="Arial" w:cs="Arial"/>
          <w:i/>
          <w:iCs/>
          <w:color w:val="000000"/>
          <w:spacing w:val="-4"/>
          <w:sz w:val="16"/>
          <w:szCs w:val="16"/>
        </w:rPr>
        <w:t xml:space="preserve">The life and work of </w:t>
      </w:r>
      <w:r>
        <w:rPr>
          <w:rFonts w:ascii="Arial" w:hAnsi="Arial" w:cs="Arial"/>
          <w:i/>
          <w:iCs/>
          <w:color w:val="000000"/>
          <w:spacing w:val="-6"/>
          <w:sz w:val="16"/>
          <w:szCs w:val="16"/>
        </w:rPr>
        <w:t xml:space="preserve">Carl Rogers. </w:t>
      </w:r>
      <w:r>
        <w:rPr>
          <w:rFonts w:ascii="Verdana" w:hAnsi="Verdana" w:cs="Verdana"/>
          <w:color w:val="000000"/>
          <w:spacing w:val="-6"/>
          <w:sz w:val="16"/>
          <w:szCs w:val="16"/>
        </w:rPr>
        <w:t>Alexandria, VA: American Coun</w:t>
      </w:r>
      <w:r>
        <w:rPr>
          <w:rFonts w:ascii="Verdana" w:hAnsi="Verdana" w:cs="Verdana"/>
          <w:color w:val="000000"/>
          <w:spacing w:val="-6"/>
          <w:sz w:val="16"/>
          <w:szCs w:val="16"/>
        </w:rPr>
        <w:softHyphen/>
      </w:r>
      <w:r>
        <w:rPr>
          <w:rFonts w:ascii="Verdana" w:hAnsi="Verdana" w:cs="Verdana"/>
          <w:color w:val="000000"/>
          <w:spacing w:val="-4"/>
          <w:sz w:val="16"/>
          <w:szCs w:val="16"/>
        </w:rPr>
        <w:t>seling Association.</w:t>
      </w:r>
    </w:p>
    <w:p w:rsidR="00E71690" w:rsidRDefault="00E71690">
      <w:pPr>
        <w:spacing w:before="108" w:line="229" w:lineRule="exact"/>
        <w:ind w:left="72" w:right="288"/>
        <w:rPr>
          <w:rFonts w:ascii="Verdana" w:hAnsi="Verdana" w:cs="Verdana"/>
          <w:color w:val="000000"/>
          <w:spacing w:val="-4"/>
          <w:sz w:val="16"/>
          <w:szCs w:val="16"/>
        </w:rPr>
      </w:pPr>
      <w:r>
        <w:rPr>
          <w:rFonts w:ascii="Arial" w:hAnsi="Arial" w:cs="Arial"/>
          <w:b/>
          <w:bCs/>
          <w:color w:val="000000"/>
          <w:spacing w:val="-6"/>
          <w:sz w:val="16"/>
          <w:szCs w:val="16"/>
        </w:rPr>
        <w:t xml:space="preserve">*Kirschenbaum, H., &amp; Henderson, V. </w:t>
      </w:r>
      <w:r>
        <w:rPr>
          <w:rFonts w:ascii="Verdana" w:hAnsi="Verdana" w:cs="Verdana"/>
          <w:color w:val="000000"/>
          <w:spacing w:val="-6"/>
          <w:sz w:val="16"/>
          <w:szCs w:val="16"/>
        </w:rPr>
        <w:t xml:space="preserve">(Eds.). (1989). </w:t>
      </w:r>
      <w:r>
        <w:rPr>
          <w:rFonts w:ascii="Arial" w:hAnsi="Arial" w:cs="Arial"/>
          <w:i/>
          <w:iCs/>
          <w:color w:val="000000"/>
          <w:spacing w:val="-6"/>
          <w:sz w:val="16"/>
          <w:szCs w:val="16"/>
        </w:rPr>
        <w:t xml:space="preserve">The </w:t>
      </w:r>
      <w:r>
        <w:rPr>
          <w:rFonts w:ascii="Verdana" w:hAnsi="Verdana" w:cs="Verdana"/>
          <w:i/>
          <w:iCs/>
          <w:color w:val="000000"/>
          <w:spacing w:val="-6"/>
          <w:w w:val="85"/>
          <w:sz w:val="16"/>
          <w:szCs w:val="16"/>
        </w:rPr>
        <w:t xml:space="preserve">Carl </w:t>
      </w:r>
      <w:r>
        <w:rPr>
          <w:rFonts w:ascii="Verdana" w:hAnsi="Verdana" w:cs="Verdana"/>
          <w:color w:val="000000"/>
          <w:spacing w:val="-6"/>
          <w:sz w:val="16"/>
          <w:szCs w:val="16"/>
        </w:rPr>
        <w:t xml:space="preserve">Rogers </w:t>
      </w:r>
      <w:r>
        <w:rPr>
          <w:rFonts w:ascii="Arial" w:hAnsi="Arial" w:cs="Arial"/>
          <w:i/>
          <w:iCs/>
          <w:color w:val="000000"/>
          <w:spacing w:val="-6"/>
          <w:sz w:val="16"/>
          <w:szCs w:val="16"/>
        </w:rPr>
        <w:t xml:space="preserve">reader. </w:t>
      </w:r>
      <w:r>
        <w:rPr>
          <w:rFonts w:ascii="Verdana" w:hAnsi="Verdana" w:cs="Verdana"/>
          <w:color w:val="000000"/>
          <w:spacing w:val="-6"/>
          <w:sz w:val="16"/>
          <w:szCs w:val="16"/>
        </w:rPr>
        <w:t xml:space="preserve">Boston: </w:t>
      </w:r>
      <w:r>
        <w:rPr>
          <w:rFonts w:ascii="Verdana" w:hAnsi="Verdana" w:cs="Verdana"/>
          <w:color w:val="000000"/>
          <w:spacing w:val="-4"/>
          <w:sz w:val="16"/>
          <w:szCs w:val="16"/>
        </w:rPr>
        <w:t>Houghton Mifflin.</w:t>
      </w:r>
    </w:p>
    <w:p w:rsidR="00E71690" w:rsidRDefault="00E71690">
      <w:pPr>
        <w:spacing w:before="108" w:line="233" w:lineRule="exact"/>
        <w:ind w:left="72"/>
        <w:jc w:val="both"/>
        <w:rPr>
          <w:rFonts w:ascii="Verdana" w:hAnsi="Verdana" w:cs="Verdana"/>
          <w:color w:val="000000"/>
          <w:spacing w:val="-10"/>
          <w:sz w:val="16"/>
          <w:szCs w:val="16"/>
        </w:rPr>
      </w:pPr>
      <w:r>
        <w:rPr>
          <w:rFonts w:ascii="Arial" w:hAnsi="Arial" w:cs="Arial"/>
          <w:b/>
          <w:bCs/>
          <w:color w:val="000000"/>
          <w:spacing w:val="-1"/>
          <w:sz w:val="16"/>
          <w:szCs w:val="16"/>
        </w:rPr>
        <w:t xml:space="preserve">Koldon, G. G., Klein, M. H., Wang, C., &amp; Austin, </w:t>
      </w:r>
      <w:r>
        <w:rPr>
          <w:rFonts w:ascii="Arial" w:hAnsi="Arial" w:cs="Arial"/>
          <w:b/>
          <w:bCs/>
          <w:color w:val="000000"/>
          <w:spacing w:val="-10"/>
          <w:sz w:val="16"/>
          <w:szCs w:val="16"/>
        </w:rPr>
        <w:t xml:space="preserve">S. B. </w:t>
      </w:r>
      <w:r>
        <w:rPr>
          <w:rFonts w:ascii="Verdana" w:hAnsi="Verdana" w:cs="Verdana"/>
          <w:color w:val="000000"/>
          <w:spacing w:val="-10"/>
          <w:sz w:val="16"/>
          <w:szCs w:val="16"/>
        </w:rPr>
        <w:t xml:space="preserve">(2011). Congruence/genuineness. In J. C. </w:t>
      </w:r>
      <w:r>
        <w:rPr>
          <w:rFonts w:ascii="Verdana" w:hAnsi="Verdana" w:cs="Verdana"/>
          <w:color w:val="000000"/>
          <w:spacing w:val="-4"/>
          <w:sz w:val="16"/>
          <w:szCs w:val="16"/>
        </w:rPr>
        <w:t xml:space="preserve">Norcross (Ed.), </w:t>
      </w:r>
      <w:r>
        <w:rPr>
          <w:rFonts w:ascii="Arial" w:hAnsi="Arial" w:cs="Arial"/>
          <w:i/>
          <w:iCs/>
          <w:color w:val="000000"/>
          <w:spacing w:val="-4"/>
          <w:sz w:val="16"/>
          <w:szCs w:val="16"/>
        </w:rPr>
        <w:t xml:space="preserve">Psychotherapy relationships that </w:t>
      </w:r>
      <w:r>
        <w:rPr>
          <w:rFonts w:ascii="Arial" w:hAnsi="Arial" w:cs="Arial"/>
          <w:i/>
          <w:iCs/>
          <w:color w:val="000000"/>
          <w:spacing w:val="-6"/>
          <w:sz w:val="16"/>
          <w:szCs w:val="16"/>
        </w:rPr>
        <w:t xml:space="preserve">work: Evidence-based responsiveness </w:t>
      </w:r>
      <w:r>
        <w:rPr>
          <w:rFonts w:ascii="Verdana" w:hAnsi="Verdana" w:cs="Verdana"/>
          <w:color w:val="000000"/>
          <w:spacing w:val="-6"/>
          <w:sz w:val="16"/>
          <w:szCs w:val="16"/>
        </w:rPr>
        <w:t xml:space="preserve">(2nd ed., </w:t>
      </w:r>
      <w:r>
        <w:rPr>
          <w:rFonts w:ascii="Verdana" w:hAnsi="Verdana" w:cs="Verdana"/>
          <w:color w:val="000000"/>
          <w:spacing w:val="-10"/>
          <w:sz w:val="16"/>
          <w:szCs w:val="16"/>
        </w:rPr>
        <w:t>pp.187-202). New York: Oxford University Press.</w:t>
      </w:r>
    </w:p>
    <w:p w:rsidR="00E71690" w:rsidRDefault="00E71690">
      <w:pPr>
        <w:spacing w:before="144" w:line="221" w:lineRule="exact"/>
        <w:ind w:left="72" w:right="72"/>
        <w:jc w:val="both"/>
        <w:rPr>
          <w:rFonts w:ascii="Verdana" w:hAnsi="Verdana" w:cs="Verdana"/>
          <w:color w:val="000000"/>
          <w:spacing w:val="-2"/>
          <w:sz w:val="16"/>
          <w:szCs w:val="16"/>
        </w:rPr>
      </w:pPr>
      <w:r>
        <w:rPr>
          <w:rFonts w:ascii="Arial" w:hAnsi="Arial" w:cs="Arial"/>
          <w:b/>
          <w:bCs/>
          <w:color w:val="000000"/>
          <w:spacing w:val="-5"/>
          <w:sz w:val="16"/>
          <w:szCs w:val="16"/>
        </w:rPr>
        <w:t xml:space="preserve">Lago, C., &amp; Smith, B. </w:t>
      </w:r>
      <w:r>
        <w:rPr>
          <w:rFonts w:ascii="Verdana" w:hAnsi="Verdana" w:cs="Verdana"/>
          <w:color w:val="000000"/>
          <w:spacing w:val="-5"/>
          <w:sz w:val="16"/>
          <w:szCs w:val="16"/>
        </w:rPr>
        <w:t xml:space="preserve">(Eds.). (2003). </w:t>
      </w:r>
      <w:r>
        <w:rPr>
          <w:rFonts w:ascii="Arial" w:hAnsi="Arial" w:cs="Arial"/>
          <w:i/>
          <w:iCs/>
          <w:color w:val="000000"/>
          <w:spacing w:val="-5"/>
          <w:sz w:val="16"/>
          <w:szCs w:val="16"/>
        </w:rPr>
        <w:t>Anti</w:t>
      </w:r>
      <w:r>
        <w:rPr>
          <w:rFonts w:ascii="Arial" w:hAnsi="Arial" w:cs="Arial"/>
          <w:i/>
          <w:iCs/>
          <w:color w:val="000000"/>
          <w:spacing w:val="-5"/>
          <w:sz w:val="6"/>
          <w:szCs w:val="6"/>
        </w:rPr>
        <w:t>-</w:t>
      </w:r>
      <w:r>
        <w:rPr>
          <w:rFonts w:ascii="Arial" w:hAnsi="Arial" w:cs="Arial"/>
          <w:i/>
          <w:iCs/>
          <w:color w:val="000000"/>
          <w:spacing w:val="-5"/>
          <w:sz w:val="16"/>
          <w:szCs w:val="16"/>
        </w:rPr>
        <w:t>dis</w:t>
      </w:r>
      <w:r>
        <w:rPr>
          <w:rFonts w:ascii="Arial" w:hAnsi="Arial" w:cs="Arial"/>
          <w:i/>
          <w:iCs/>
          <w:color w:val="000000"/>
          <w:spacing w:val="-5"/>
          <w:sz w:val="16"/>
          <w:szCs w:val="16"/>
        </w:rPr>
        <w:softHyphen/>
      </w:r>
      <w:r>
        <w:rPr>
          <w:rFonts w:ascii="Arial" w:hAnsi="Arial" w:cs="Arial"/>
          <w:i/>
          <w:iCs/>
          <w:color w:val="000000"/>
          <w:spacing w:val="-2"/>
          <w:sz w:val="16"/>
          <w:szCs w:val="16"/>
        </w:rPr>
        <w:t xml:space="preserve">criminatory counselling practice. </w:t>
      </w:r>
      <w:r>
        <w:rPr>
          <w:rFonts w:ascii="Verdana" w:hAnsi="Verdana" w:cs="Verdana"/>
          <w:color w:val="000000"/>
          <w:spacing w:val="-2"/>
          <w:sz w:val="16"/>
          <w:szCs w:val="16"/>
        </w:rPr>
        <w:t>London: Sage.</w:t>
      </w:r>
    </w:p>
    <w:p w:rsidR="00E71690" w:rsidRDefault="00E71690">
      <w:pPr>
        <w:spacing w:before="108" w:line="234" w:lineRule="exact"/>
        <w:ind w:left="72" w:right="72"/>
        <w:rPr>
          <w:rFonts w:ascii="Verdana" w:hAnsi="Verdana" w:cs="Verdana"/>
          <w:color w:val="000000"/>
          <w:spacing w:val="-5"/>
          <w:sz w:val="16"/>
          <w:szCs w:val="16"/>
        </w:rPr>
      </w:pPr>
      <w:r>
        <w:rPr>
          <w:rFonts w:ascii="Arial" w:hAnsi="Arial" w:cs="Arial"/>
          <w:b/>
          <w:bCs/>
          <w:color w:val="000000"/>
          <w:spacing w:val="-6"/>
          <w:sz w:val="16"/>
          <w:szCs w:val="16"/>
        </w:rPr>
        <w:t xml:space="preserve">Levensky, E. R., Kersh, B. C., Cavasos, L. L., &amp; </w:t>
      </w:r>
      <w:r>
        <w:rPr>
          <w:rFonts w:ascii="Arial" w:hAnsi="Arial" w:cs="Arial"/>
          <w:b/>
          <w:bCs/>
          <w:color w:val="000000"/>
          <w:spacing w:val="-3"/>
          <w:sz w:val="16"/>
          <w:szCs w:val="16"/>
        </w:rPr>
        <w:t xml:space="preserve">Brooks, J. A. </w:t>
      </w:r>
      <w:r>
        <w:rPr>
          <w:rFonts w:ascii="Verdana" w:hAnsi="Verdana" w:cs="Verdana"/>
          <w:color w:val="000000"/>
          <w:spacing w:val="-3"/>
          <w:sz w:val="16"/>
          <w:szCs w:val="16"/>
        </w:rPr>
        <w:t>(2008). Motivational interview</w:t>
      </w:r>
      <w:r>
        <w:rPr>
          <w:rFonts w:ascii="Verdana" w:hAnsi="Verdana" w:cs="Verdana"/>
          <w:color w:val="000000"/>
          <w:spacing w:val="-3"/>
          <w:sz w:val="16"/>
          <w:szCs w:val="16"/>
        </w:rPr>
        <w:softHyphen/>
      </w:r>
      <w:r>
        <w:rPr>
          <w:rFonts w:ascii="Verdana" w:hAnsi="Verdana" w:cs="Verdana"/>
          <w:color w:val="000000"/>
          <w:spacing w:val="-8"/>
          <w:sz w:val="16"/>
          <w:szCs w:val="16"/>
        </w:rPr>
        <w:t xml:space="preserve">ing. In W. O'Donohue, &amp; J. E. Fisher (Eds.), </w:t>
      </w:r>
      <w:r>
        <w:rPr>
          <w:rFonts w:ascii="Arial" w:hAnsi="Arial" w:cs="Arial"/>
          <w:i/>
          <w:iCs/>
          <w:color w:val="000000"/>
          <w:spacing w:val="-4"/>
          <w:sz w:val="16"/>
          <w:szCs w:val="16"/>
        </w:rPr>
        <w:t xml:space="preserve">Cognitive behavior therapy: Applying empirically </w:t>
      </w:r>
      <w:r>
        <w:rPr>
          <w:rFonts w:ascii="Arial" w:hAnsi="Arial" w:cs="Arial"/>
          <w:i/>
          <w:iCs/>
          <w:color w:val="000000"/>
          <w:spacing w:val="-2"/>
          <w:sz w:val="16"/>
          <w:szCs w:val="16"/>
        </w:rPr>
        <w:t xml:space="preserve">supported techniques in your practice </w:t>
      </w:r>
      <w:r>
        <w:rPr>
          <w:rFonts w:ascii="Verdana" w:hAnsi="Verdana" w:cs="Verdana"/>
          <w:color w:val="000000"/>
          <w:spacing w:val="-2"/>
          <w:sz w:val="16"/>
          <w:szCs w:val="16"/>
        </w:rPr>
        <w:t xml:space="preserve">(2nd ed., </w:t>
      </w:r>
      <w:r>
        <w:rPr>
          <w:rFonts w:ascii="Verdana" w:hAnsi="Verdana" w:cs="Verdana"/>
          <w:color w:val="000000"/>
          <w:spacing w:val="-5"/>
          <w:sz w:val="16"/>
          <w:szCs w:val="16"/>
        </w:rPr>
        <w:t>pp. 357</w:t>
      </w:r>
      <w:r>
        <w:rPr>
          <w:rFonts w:ascii="Arial" w:hAnsi="Arial" w:cs="Arial"/>
          <w:color w:val="000000"/>
          <w:spacing w:val="-5"/>
          <w:sz w:val="11"/>
          <w:szCs w:val="11"/>
        </w:rPr>
        <w:t>-</w:t>
      </w:r>
      <w:r>
        <w:rPr>
          <w:rFonts w:ascii="Verdana" w:hAnsi="Verdana" w:cs="Verdana"/>
          <w:color w:val="000000"/>
          <w:spacing w:val="-5"/>
          <w:sz w:val="16"/>
          <w:szCs w:val="16"/>
        </w:rPr>
        <w:t>366). Hoboken, NJ: Wiley.</w:t>
      </w:r>
    </w:p>
    <w:p w:rsidR="00E71690" w:rsidRDefault="00E71690">
      <w:pPr>
        <w:spacing w:before="108" w:line="221" w:lineRule="exact"/>
        <w:ind w:left="72" w:right="360"/>
        <w:rPr>
          <w:rFonts w:ascii="Verdana" w:hAnsi="Verdana" w:cs="Verdana"/>
          <w:color w:val="000000"/>
          <w:spacing w:val="-5"/>
          <w:sz w:val="16"/>
          <w:szCs w:val="16"/>
        </w:rPr>
      </w:pPr>
      <w:r>
        <w:rPr>
          <w:rFonts w:ascii="Arial" w:hAnsi="Arial" w:cs="Arial"/>
          <w:b/>
          <w:bCs/>
          <w:color w:val="000000"/>
          <w:spacing w:val="-5"/>
          <w:sz w:val="16"/>
          <w:szCs w:val="16"/>
        </w:rPr>
        <w:t xml:space="preserve">Maslow, A. </w:t>
      </w:r>
      <w:r>
        <w:rPr>
          <w:rFonts w:ascii="Verdana" w:hAnsi="Verdana" w:cs="Verdana"/>
          <w:color w:val="000000"/>
          <w:spacing w:val="-5"/>
          <w:sz w:val="16"/>
          <w:szCs w:val="16"/>
        </w:rPr>
        <w:t xml:space="preserve">(1968). </w:t>
      </w:r>
      <w:r>
        <w:rPr>
          <w:rFonts w:ascii="Arial" w:hAnsi="Arial" w:cs="Arial"/>
          <w:i/>
          <w:iCs/>
          <w:color w:val="000000"/>
          <w:spacing w:val="-5"/>
          <w:sz w:val="16"/>
          <w:szCs w:val="16"/>
        </w:rPr>
        <w:t xml:space="preserve">Toward a psychology of being. </w:t>
      </w:r>
      <w:r>
        <w:rPr>
          <w:rFonts w:ascii="Verdana" w:hAnsi="Verdana" w:cs="Verdana"/>
          <w:color w:val="000000"/>
          <w:spacing w:val="-5"/>
          <w:sz w:val="16"/>
          <w:szCs w:val="16"/>
        </w:rPr>
        <w:t>New York: Van Nostrand Reinhold.</w:t>
      </w:r>
    </w:p>
    <w:p w:rsidR="00E71690" w:rsidRDefault="00E71690">
      <w:pPr>
        <w:spacing w:before="108" w:line="224" w:lineRule="exact"/>
        <w:ind w:left="72" w:right="72"/>
        <w:rPr>
          <w:rFonts w:ascii="Verdana" w:hAnsi="Verdana" w:cs="Verdana"/>
          <w:color w:val="000000"/>
          <w:spacing w:val="-7"/>
          <w:sz w:val="16"/>
          <w:szCs w:val="16"/>
        </w:rPr>
      </w:pPr>
      <w:r>
        <w:rPr>
          <w:rFonts w:ascii="Arial" w:hAnsi="Arial" w:cs="Arial"/>
          <w:b/>
          <w:bCs/>
          <w:color w:val="000000"/>
          <w:spacing w:val="-2"/>
          <w:sz w:val="16"/>
          <w:szCs w:val="16"/>
        </w:rPr>
        <w:t xml:space="preserve">Maslow, A. </w:t>
      </w:r>
      <w:r>
        <w:rPr>
          <w:rFonts w:ascii="Verdana" w:hAnsi="Verdana" w:cs="Verdana"/>
          <w:color w:val="000000"/>
          <w:spacing w:val="-2"/>
          <w:sz w:val="16"/>
          <w:szCs w:val="16"/>
        </w:rPr>
        <w:t xml:space="preserve">(1970). </w:t>
      </w:r>
      <w:r>
        <w:rPr>
          <w:rFonts w:ascii="Arial" w:hAnsi="Arial" w:cs="Arial"/>
          <w:i/>
          <w:iCs/>
          <w:color w:val="000000"/>
          <w:spacing w:val="-2"/>
          <w:sz w:val="16"/>
          <w:szCs w:val="16"/>
        </w:rPr>
        <w:t xml:space="preserve">Motivation and personality </w:t>
      </w:r>
      <w:r>
        <w:rPr>
          <w:rFonts w:ascii="Verdana" w:hAnsi="Verdana" w:cs="Verdana"/>
          <w:color w:val="000000"/>
          <w:spacing w:val="-7"/>
          <w:sz w:val="16"/>
          <w:szCs w:val="16"/>
        </w:rPr>
        <w:t>(2nd ed.). New York: Harper &amp; Row.</w:t>
      </w:r>
    </w:p>
    <w:p w:rsidR="00E71690" w:rsidRDefault="00E71690">
      <w:pPr>
        <w:spacing w:before="144" w:line="222" w:lineRule="exact"/>
        <w:ind w:left="72" w:right="504"/>
        <w:rPr>
          <w:rFonts w:ascii="Verdana" w:hAnsi="Verdana" w:cs="Verdana"/>
          <w:color w:val="000000"/>
          <w:spacing w:val="-4"/>
          <w:sz w:val="16"/>
          <w:szCs w:val="16"/>
        </w:rPr>
      </w:pPr>
      <w:r>
        <w:rPr>
          <w:rFonts w:ascii="Arial" w:hAnsi="Arial" w:cs="Arial"/>
          <w:b/>
          <w:bCs/>
          <w:color w:val="000000"/>
          <w:spacing w:val="-6"/>
          <w:sz w:val="16"/>
          <w:szCs w:val="16"/>
        </w:rPr>
        <w:t xml:space="preserve">Maslow, A. </w:t>
      </w:r>
      <w:r>
        <w:rPr>
          <w:rFonts w:ascii="Verdana" w:hAnsi="Verdana" w:cs="Verdana"/>
          <w:color w:val="000000"/>
          <w:spacing w:val="-6"/>
          <w:sz w:val="16"/>
          <w:szCs w:val="16"/>
        </w:rPr>
        <w:t xml:space="preserve">(1971). </w:t>
      </w:r>
      <w:r>
        <w:rPr>
          <w:rFonts w:ascii="Arial" w:hAnsi="Arial" w:cs="Arial"/>
          <w:i/>
          <w:iCs/>
          <w:color w:val="000000"/>
          <w:spacing w:val="-6"/>
          <w:sz w:val="16"/>
          <w:szCs w:val="16"/>
        </w:rPr>
        <w:t xml:space="preserve">The farther reaches of </w:t>
      </w:r>
      <w:r>
        <w:rPr>
          <w:rFonts w:ascii="Arial" w:hAnsi="Arial" w:cs="Arial"/>
          <w:i/>
          <w:iCs/>
          <w:color w:val="000000"/>
          <w:spacing w:val="-4"/>
          <w:sz w:val="16"/>
          <w:szCs w:val="16"/>
        </w:rPr>
        <w:t xml:space="preserve">human nature. </w:t>
      </w:r>
      <w:r>
        <w:rPr>
          <w:rFonts w:ascii="Verdana" w:hAnsi="Verdana" w:cs="Verdana"/>
          <w:color w:val="000000"/>
          <w:spacing w:val="-4"/>
          <w:sz w:val="16"/>
          <w:szCs w:val="16"/>
        </w:rPr>
        <w:t>New York: Viking.</w:t>
      </w:r>
    </w:p>
    <w:p w:rsidR="00E71690" w:rsidRDefault="00E71690">
      <w:pPr>
        <w:spacing w:before="108" w:line="224" w:lineRule="exact"/>
        <w:ind w:left="72" w:right="72"/>
        <w:rPr>
          <w:rFonts w:ascii="Verdana" w:hAnsi="Verdana" w:cs="Verdana"/>
          <w:color w:val="000000"/>
          <w:spacing w:val="-6"/>
          <w:sz w:val="16"/>
          <w:szCs w:val="16"/>
        </w:rPr>
      </w:pPr>
      <w:r>
        <w:rPr>
          <w:rFonts w:ascii="Arial" w:hAnsi="Arial" w:cs="Arial"/>
          <w:b/>
          <w:bCs/>
          <w:color w:val="000000"/>
          <w:spacing w:val="-4"/>
          <w:sz w:val="16"/>
          <w:szCs w:val="16"/>
        </w:rPr>
        <w:t xml:space="preserve">Mearns, D. </w:t>
      </w:r>
      <w:r>
        <w:rPr>
          <w:rFonts w:ascii="Verdana" w:hAnsi="Verdana" w:cs="Verdana"/>
          <w:color w:val="000000"/>
          <w:spacing w:val="-4"/>
          <w:sz w:val="16"/>
          <w:szCs w:val="16"/>
        </w:rPr>
        <w:t xml:space="preserve">(2003). </w:t>
      </w:r>
      <w:r>
        <w:rPr>
          <w:rFonts w:ascii="Arial" w:hAnsi="Arial" w:cs="Arial"/>
          <w:i/>
          <w:iCs/>
          <w:color w:val="000000"/>
          <w:spacing w:val="-4"/>
          <w:sz w:val="16"/>
          <w:szCs w:val="16"/>
        </w:rPr>
        <w:t>Developing person</w:t>
      </w:r>
      <w:r>
        <w:rPr>
          <w:rFonts w:ascii="Arial" w:hAnsi="Arial" w:cs="Arial"/>
          <w:i/>
          <w:iCs/>
          <w:color w:val="000000"/>
          <w:spacing w:val="-4"/>
          <w:sz w:val="6"/>
          <w:szCs w:val="6"/>
        </w:rPr>
        <w:t>-</w:t>
      </w:r>
      <w:r>
        <w:rPr>
          <w:rFonts w:ascii="Arial" w:hAnsi="Arial" w:cs="Arial"/>
          <w:i/>
          <w:iCs/>
          <w:color w:val="000000"/>
          <w:spacing w:val="-4"/>
          <w:sz w:val="16"/>
          <w:szCs w:val="16"/>
        </w:rPr>
        <w:t xml:space="preserve">centred </w:t>
      </w:r>
      <w:r>
        <w:rPr>
          <w:rFonts w:ascii="Arial" w:hAnsi="Arial" w:cs="Arial"/>
          <w:i/>
          <w:iCs/>
          <w:color w:val="000000"/>
          <w:spacing w:val="-6"/>
          <w:sz w:val="16"/>
          <w:szCs w:val="16"/>
        </w:rPr>
        <w:t xml:space="preserve">counselling </w:t>
      </w:r>
      <w:r>
        <w:rPr>
          <w:rFonts w:ascii="Verdana" w:hAnsi="Verdana" w:cs="Verdana"/>
          <w:color w:val="000000"/>
          <w:spacing w:val="-6"/>
          <w:sz w:val="16"/>
          <w:szCs w:val="16"/>
        </w:rPr>
        <w:t>(2nd ed.). London: Sage.</w:t>
      </w:r>
    </w:p>
    <w:p w:rsidR="00E71690" w:rsidRDefault="00E71690">
      <w:pPr>
        <w:spacing w:before="108" w:line="230" w:lineRule="exact"/>
        <w:ind w:left="72"/>
        <w:jc w:val="both"/>
        <w:rPr>
          <w:rFonts w:ascii="Verdana" w:hAnsi="Verdana" w:cs="Verdana"/>
          <w:color w:val="000000"/>
          <w:spacing w:val="-6"/>
          <w:sz w:val="16"/>
          <w:szCs w:val="16"/>
        </w:rPr>
      </w:pPr>
      <w:r>
        <w:rPr>
          <w:rFonts w:ascii="Arial" w:hAnsi="Arial" w:cs="Arial"/>
          <w:b/>
          <w:bCs/>
          <w:color w:val="000000"/>
          <w:spacing w:val="-3"/>
          <w:sz w:val="16"/>
          <w:szCs w:val="16"/>
        </w:rPr>
        <w:t xml:space="preserve">*Mearns, D., &amp; Cooper, M. </w:t>
      </w:r>
      <w:r>
        <w:rPr>
          <w:rFonts w:ascii="Verdana" w:hAnsi="Verdana" w:cs="Verdana"/>
          <w:color w:val="000000"/>
          <w:spacing w:val="-3"/>
          <w:sz w:val="16"/>
          <w:szCs w:val="16"/>
        </w:rPr>
        <w:t xml:space="preserve">(2005). </w:t>
      </w:r>
      <w:r>
        <w:rPr>
          <w:rFonts w:ascii="Arial" w:hAnsi="Arial" w:cs="Arial"/>
          <w:i/>
          <w:iCs/>
          <w:color w:val="000000"/>
          <w:spacing w:val="-3"/>
          <w:sz w:val="16"/>
          <w:szCs w:val="16"/>
        </w:rPr>
        <w:t xml:space="preserve">Working at </w:t>
      </w:r>
      <w:r>
        <w:rPr>
          <w:rFonts w:ascii="Arial" w:hAnsi="Arial" w:cs="Arial"/>
          <w:i/>
          <w:iCs/>
          <w:color w:val="000000"/>
          <w:spacing w:val="-5"/>
          <w:sz w:val="16"/>
          <w:szCs w:val="16"/>
        </w:rPr>
        <w:t xml:space="preserve">relational depth in counselling and psychotherapy. </w:t>
      </w:r>
      <w:r>
        <w:rPr>
          <w:rFonts w:ascii="Verdana" w:hAnsi="Verdana" w:cs="Verdana"/>
          <w:color w:val="000000"/>
          <w:spacing w:val="-6"/>
          <w:sz w:val="16"/>
          <w:szCs w:val="16"/>
        </w:rPr>
        <w:t>London: Sage.</w:t>
      </w:r>
    </w:p>
    <w:p w:rsidR="00E71690" w:rsidRDefault="00E71690">
      <w:pPr>
        <w:spacing w:before="108" w:line="226" w:lineRule="exact"/>
        <w:ind w:left="72" w:right="288"/>
        <w:jc w:val="both"/>
        <w:rPr>
          <w:rFonts w:ascii="Verdana" w:hAnsi="Verdana" w:cs="Verdana"/>
          <w:color w:val="000000"/>
          <w:spacing w:val="-4"/>
          <w:sz w:val="16"/>
          <w:szCs w:val="16"/>
        </w:rPr>
      </w:pPr>
      <w:r>
        <w:rPr>
          <w:rFonts w:ascii="Arial" w:hAnsi="Arial" w:cs="Arial"/>
          <w:b/>
          <w:bCs/>
          <w:color w:val="000000"/>
          <w:spacing w:val="-4"/>
          <w:sz w:val="16"/>
          <w:szCs w:val="16"/>
        </w:rPr>
        <w:t xml:space="preserve">*Mearns, D., &amp; Thorne, B. </w:t>
      </w:r>
      <w:r>
        <w:rPr>
          <w:rFonts w:ascii="Verdana" w:hAnsi="Verdana" w:cs="Verdana"/>
          <w:color w:val="000000"/>
          <w:spacing w:val="-4"/>
          <w:sz w:val="16"/>
          <w:szCs w:val="16"/>
        </w:rPr>
        <w:t xml:space="preserve">(2000). </w:t>
      </w:r>
      <w:r>
        <w:rPr>
          <w:rFonts w:ascii="Arial" w:hAnsi="Arial" w:cs="Arial"/>
          <w:i/>
          <w:iCs/>
          <w:color w:val="000000"/>
          <w:spacing w:val="-4"/>
          <w:sz w:val="16"/>
          <w:szCs w:val="16"/>
        </w:rPr>
        <w:t>Person-</w:t>
      </w:r>
      <w:r>
        <w:rPr>
          <w:rFonts w:ascii="Arial" w:hAnsi="Arial" w:cs="Arial"/>
          <w:i/>
          <w:iCs/>
          <w:color w:val="000000"/>
          <w:spacing w:val="-2"/>
          <w:sz w:val="16"/>
          <w:szCs w:val="16"/>
        </w:rPr>
        <w:t xml:space="preserve">centred therapy today: New frontiers in theory </w:t>
      </w:r>
      <w:r>
        <w:rPr>
          <w:rFonts w:ascii="Arial" w:hAnsi="Arial" w:cs="Arial"/>
          <w:i/>
          <w:iCs/>
          <w:color w:val="000000"/>
          <w:spacing w:val="-4"/>
          <w:sz w:val="16"/>
          <w:szCs w:val="16"/>
        </w:rPr>
        <w:t xml:space="preserve">and practice. </w:t>
      </w:r>
      <w:r>
        <w:rPr>
          <w:rFonts w:ascii="Verdana" w:hAnsi="Verdana" w:cs="Verdana"/>
          <w:color w:val="000000"/>
          <w:spacing w:val="-4"/>
          <w:sz w:val="16"/>
          <w:szCs w:val="16"/>
        </w:rPr>
        <w:t>London: Sage.</w:t>
      </w:r>
    </w:p>
    <w:p w:rsidR="00E71690" w:rsidRDefault="00E71690">
      <w:pPr>
        <w:widowControl/>
        <w:kinsoku/>
        <w:autoSpaceDE w:val="0"/>
        <w:autoSpaceDN w:val="0"/>
        <w:adjustRightInd w:val="0"/>
        <w:sectPr w:rsidR="00E71690">
          <w:headerReference w:type="even" r:id="rId1288"/>
          <w:headerReference w:type="default" r:id="rId1289"/>
          <w:footerReference w:type="even" r:id="rId1290"/>
          <w:footerReference w:type="default" r:id="rId1291"/>
          <w:pgSz w:w="12240" w:h="15840"/>
          <w:pgMar w:top="705" w:right="3002" w:bottom="2222" w:left="1826" w:header="0" w:footer="615" w:gutter="0"/>
          <w:cols w:num="2" w:space="720" w:equalWidth="0">
            <w:col w:w="3600" w:space="152"/>
            <w:col w:w="3600"/>
          </w:cols>
          <w:noEndnote/>
        </w:sectPr>
      </w:pPr>
    </w:p>
    <w:p w:rsidR="00E71690" w:rsidRDefault="00E71690">
      <w:pPr>
        <w:spacing w:line="288" w:lineRule="auto"/>
        <w:ind w:left="72" w:right="144"/>
        <w:rPr>
          <w:rFonts w:ascii="Verdana" w:hAnsi="Verdana" w:cs="Verdana"/>
          <w:color w:val="000000"/>
          <w:sz w:val="16"/>
          <w:szCs w:val="16"/>
        </w:rPr>
      </w:pPr>
      <w:r>
        <w:rPr>
          <w:noProof/>
        </w:rPr>
        <w:pict>
          <v:shape id="_x0000_s1355" type="#_x0000_t202" style="position:absolute;left:0;text-align:left;margin-left:0;margin-top:0;width:612pt;height:11in;z-index:-251845120;mso-position-horizontal-relative:page;mso-position-vertical-relative:page" o:allowincell="f" fillcolor="#effbd5"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z w:val="16"/>
          <w:szCs w:val="16"/>
        </w:rPr>
        <w:t xml:space="preserve">*Mearns, D., &amp; Thorne, B. </w:t>
      </w:r>
      <w:r>
        <w:rPr>
          <w:rFonts w:ascii="Verdana" w:hAnsi="Verdana" w:cs="Verdana"/>
          <w:color w:val="000000"/>
          <w:sz w:val="16"/>
          <w:szCs w:val="16"/>
        </w:rPr>
        <w:t xml:space="preserve">(2007). </w:t>
      </w:r>
      <w:r>
        <w:rPr>
          <w:rFonts w:ascii="Arial" w:hAnsi="Arial" w:cs="Arial"/>
          <w:i/>
          <w:iCs/>
          <w:color w:val="000000"/>
          <w:sz w:val="16"/>
          <w:szCs w:val="16"/>
        </w:rPr>
        <w:t>Person-</w:t>
      </w:r>
      <w:r>
        <w:rPr>
          <w:rFonts w:ascii="Arial" w:hAnsi="Arial" w:cs="Arial"/>
          <w:i/>
          <w:iCs/>
          <w:color w:val="000000"/>
          <w:spacing w:val="-7"/>
          <w:sz w:val="16"/>
          <w:szCs w:val="16"/>
        </w:rPr>
        <w:t xml:space="preserve">centred counselling in action </w:t>
      </w:r>
      <w:r>
        <w:rPr>
          <w:rFonts w:ascii="Verdana" w:hAnsi="Verdana" w:cs="Verdana"/>
          <w:color w:val="000000"/>
          <w:spacing w:val="-7"/>
          <w:sz w:val="16"/>
          <w:szCs w:val="16"/>
        </w:rPr>
        <w:t xml:space="preserve">(3rd ed.). London: </w:t>
      </w:r>
      <w:r>
        <w:rPr>
          <w:rFonts w:ascii="Verdana" w:hAnsi="Verdana" w:cs="Verdana"/>
          <w:color w:val="000000"/>
          <w:sz w:val="16"/>
          <w:szCs w:val="16"/>
        </w:rPr>
        <w:t>Sage.</w:t>
      </w:r>
    </w:p>
    <w:p w:rsidR="00E71690" w:rsidRDefault="00E71690">
      <w:pPr>
        <w:spacing w:before="108" w:line="288" w:lineRule="auto"/>
        <w:ind w:left="72"/>
        <w:rPr>
          <w:rFonts w:ascii="Verdana" w:hAnsi="Verdana" w:cs="Verdana"/>
          <w:color w:val="000000"/>
          <w:spacing w:val="-5"/>
          <w:sz w:val="16"/>
          <w:szCs w:val="16"/>
        </w:rPr>
      </w:pPr>
      <w:r>
        <w:rPr>
          <w:rFonts w:ascii="Arial" w:hAnsi="Arial" w:cs="Arial"/>
          <w:b/>
          <w:bCs/>
          <w:color w:val="000000"/>
          <w:spacing w:val="-4"/>
          <w:sz w:val="16"/>
          <w:szCs w:val="16"/>
        </w:rPr>
        <w:t xml:space="preserve">Merry, T. </w:t>
      </w:r>
      <w:r>
        <w:rPr>
          <w:rFonts w:ascii="Verdana" w:hAnsi="Verdana" w:cs="Verdana"/>
          <w:color w:val="000000"/>
          <w:spacing w:val="-4"/>
          <w:sz w:val="16"/>
          <w:szCs w:val="16"/>
        </w:rPr>
        <w:t xml:space="preserve">(1999). </w:t>
      </w:r>
      <w:r>
        <w:rPr>
          <w:rFonts w:ascii="Arial" w:hAnsi="Arial" w:cs="Arial"/>
          <w:i/>
          <w:iCs/>
          <w:color w:val="000000"/>
          <w:spacing w:val="-4"/>
          <w:sz w:val="16"/>
          <w:szCs w:val="16"/>
        </w:rPr>
        <w:t>Learning and being in person-</w:t>
      </w:r>
      <w:r>
        <w:rPr>
          <w:rFonts w:ascii="Arial" w:hAnsi="Arial" w:cs="Arial"/>
          <w:i/>
          <w:iCs/>
          <w:color w:val="000000"/>
          <w:spacing w:val="-5"/>
          <w:sz w:val="16"/>
          <w:szCs w:val="16"/>
        </w:rPr>
        <w:t xml:space="preserve">centred counselling. </w:t>
      </w:r>
      <w:r>
        <w:rPr>
          <w:rFonts w:ascii="Verdana" w:hAnsi="Verdana" w:cs="Verdana"/>
          <w:color w:val="000000"/>
          <w:spacing w:val="-5"/>
          <w:sz w:val="16"/>
          <w:szCs w:val="16"/>
        </w:rPr>
        <w:t>Ross-on-Wye: PCCS Books.</w:t>
      </w:r>
    </w:p>
    <w:p w:rsidR="00E71690" w:rsidRDefault="00E71690">
      <w:pPr>
        <w:spacing w:before="108" w:line="302" w:lineRule="auto"/>
        <w:ind w:left="72" w:right="144"/>
        <w:jc w:val="both"/>
        <w:rPr>
          <w:rFonts w:ascii="Verdana" w:hAnsi="Verdana" w:cs="Verdana"/>
          <w:color w:val="000000"/>
          <w:spacing w:val="-7"/>
          <w:sz w:val="16"/>
          <w:szCs w:val="16"/>
        </w:rPr>
      </w:pPr>
      <w:r>
        <w:rPr>
          <w:rFonts w:ascii="Arial" w:hAnsi="Arial" w:cs="Arial"/>
          <w:b/>
          <w:bCs/>
          <w:color w:val="000000"/>
          <w:spacing w:val="-2"/>
          <w:sz w:val="16"/>
          <w:szCs w:val="16"/>
        </w:rPr>
        <w:t xml:space="preserve">*Miller, W. R., &amp; Rol!nick, S. </w:t>
      </w:r>
      <w:r>
        <w:rPr>
          <w:rFonts w:ascii="Verdana" w:hAnsi="Verdana" w:cs="Verdana"/>
          <w:color w:val="000000"/>
          <w:spacing w:val="-2"/>
          <w:sz w:val="16"/>
          <w:szCs w:val="16"/>
        </w:rPr>
        <w:t xml:space="preserve">(2002). </w:t>
      </w:r>
      <w:r>
        <w:rPr>
          <w:rFonts w:ascii="Arial" w:hAnsi="Arial" w:cs="Arial"/>
          <w:i/>
          <w:iCs/>
          <w:color w:val="000000"/>
          <w:spacing w:val="-2"/>
          <w:sz w:val="16"/>
          <w:szCs w:val="16"/>
        </w:rPr>
        <w:t>Motiva</w:t>
      </w:r>
      <w:r>
        <w:rPr>
          <w:rFonts w:ascii="Arial" w:hAnsi="Arial" w:cs="Arial"/>
          <w:i/>
          <w:iCs/>
          <w:color w:val="000000"/>
          <w:spacing w:val="-2"/>
          <w:sz w:val="16"/>
          <w:szCs w:val="16"/>
        </w:rPr>
        <w:softHyphen/>
      </w:r>
      <w:r>
        <w:rPr>
          <w:rFonts w:ascii="Arial" w:hAnsi="Arial" w:cs="Arial"/>
          <w:i/>
          <w:iCs/>
          <w:color w:val="000000"/>
          <w:spacing w:val="-3"/>
          <w:sz w:val="16"/>
          <w:szCs w:val="16"/>
        </w:rPr>
        <w:t xml:space="preserve">tional interviewing: Preparing people for change </w:t>
      </w:r>
      <w:r>
        <w:rPr>
          <w:rFonts w:ascii="Verdana" w:hAnsi="Verdana" w:cs="Verdana"/>
          <w:color w:val="000000"/>
          <w:spacing w:val="-7"/>
          <w:sz w:val="16"/>
          <w:szCs w:val="16"/>
        </w:rPr>
        <w:t>(2nd ed.). New York: Guilford Press.</w:t>
      </w:r>
    </w:p>
    <w:p w:rsidR="00E71690" w:rsidRDefault="00E71690">
      <w:pPr>
        <w:spacing w:before="144" w:line="280" w:lineRule="auto"/>
        <w:ind w:left="72" w:right="216"/>
        <w:rPr>
          <w:rFonts w:ascii="Verdana" w:hAnsi="Verdana" w:cs="Verdana"/>
          <w:color w:val="000000"/>
          <w:spacing w:val="-8"/>
          <w:sz w:val="16"/>
          <w:szCs w:val="16"/>
        </w:rPr>
      </w:pPr>
      <w:r>
        <w:rPr>
          <w:rFonts w:ascii="Arial" w:hAnsi="Arial" w:cs="Arial"/>
          <w:b/>
          <w:bCs/>
          <w:color w:val="000000"/>
          <w:spacing w:val="-3"/>
          <w:sz w:val="16"/>
          <w:szCs w:val="16"/>
        </w:rPr>
        <w:t xml:space="preserve">*Natiello, P. </w:t>
      </w:r>
      <w:r>
        <w:rPr>
          <w:rFonts w:ascii="Verdana" w:hAnsi="Verdana" w:cs="Verdana"/>
          <w:color w:val="000000"/>
          <w:spacing w:val="-3"/>
          <w:sz w:val="16"/>
          <w:szCs w:val="16"/>
        </w:rPr>
        <w:t xml:space="preserve">(2001). </w:t>
      </w:r>
      <w:r>
        <w:rPr>
          <w:rFonts w:ascii="Arial" w:hAnsi="Arial" w:cs="Arial"/>
          <w:i/>
          <w:iCs/>
          <w:color w:val="000000"/>
          <w:spacing w:val="-3"/>
          <w:sz w:val="16"/>
          <w:szCs w:val="16"/>
        </w:rPr>
        <w:t>The person</w:t>
      </w:r>
      <w:r>
        <w:rPr>
          <w:rFonts w:ascii="Arial" w:hAnsi="Arial" w:cs="Arial"/>
          <w:i/>
          <w:iCs/>
          <w:color w:val="000000"/>
          <w:spacing w:val="-3"/>
          <w:sz w:val="6"/>
          <w:szCs w:val="6"/>
        </w:rPr>
        <w:t>-</w:t>
      </w:r>
      <w:r>
        <w:rPr>
          <w:rFonts w:ascii="Arial" w:hAnsi="Arial" w:cs="Arial"/>
          <w:i/>
          <w:iCs/>
          <w:color w:val="000000"/>
          <w:spacing w:val="-3"/>
          <w:sz w:val="16"/>
          <w:szCs w:val="16"/>
        </w:rPr>
        <w:t>centred ap</w:t>
      </w:r>
      <w:r>
        <w:rPr>
          <w:rFonts w:ascii="Arial" w:hAnsi="Arial" w:cs="Arial"/>
          <w:i/>
          <w:iCs/>
          <w:color w:val="000000"/>
          <w:spacing w:val="-3"/>
          <w:sz w:val="16"/>
          <w:szCs w:val="16"/>
        </w:rPr>
        <w:softHyphen/>
      </w:r>
      <w:r>
        <w:rPr>
          <w:rFonts w:ascii="Arial" w:hAnsi="Arial" w:cs="Arial"/>
          <w:i/>
          <w:iCs/>
          <w:color w:val="000000"/>
          <w:spacing w:val="-7"/>
          <w:sz w:val="16"/>
          <w:szCs w:val="16"/>
        </w:rPr>
        <w:t xml:space="preserve">proach: A passionate presence. </w:t>
      </w:r>
      <w:r>
        <w:rPr>
          <w:rFonts w:ascii="Verdana" w:hAnsi="Verdana" w:cs="Verdana"/>
          <w:color w:val="000000"/>
          <w:spacing w:val="-7"/>
          <w:sz w:val="16"/>
          <w:szCs w:val="16"/>
        </w:rPr>
        <w:t>Ross</w:t>
      </w:r>
      <w:r>
        <w:rPr>
          <w:rFonts w:ascii="Verdana" w:hAnsi="Verdana" w:cs="Verdana"/>
          <w:color w:val="000000"/>
          <w:spacing w:val="-7"/>
          <w:sz w:val="17"/>
          <w:szCs w:val="17"/>
        </w:rPr>
        <w:t>-</w:t>
      </w:r>
      <w:r>
        <w:rPr>
          <w:rFonts w:ascii="Verdana" w:hAnsi="Verdana" w:cs="Verdana"/>
          <w:color w:val="000000"/>
          <w:spacing w:val="-7"/>
          <w:sz w:val="16"/>
          <w:szCs w:val="16"/>
        </w:rPr>
        <w:t>on</w:t>
      </w:r>
      <w:r>
        <w:rPr>
          <w:rFonts w:ascii="Verdana" w:hAnsi="Verdana" w:cs="Verdana"/>
          <w:color w:val="000000"/>
          <w:spacing w:val="-7"/>
          <w:sz w:val="17"/>
          <w:szCs w:val="17"/>
        </w:rPr>
        <w:t>-</w:t>
      </w:r>
      <w:r>
        <w:rPr>
          <w:rFonts w:ascii="Verdana" w:hAnsi="Verdana" w:cs="Verdana"/>
          <w:color w:val="000000"/>
          <w:spacing w:val="-7"/>
          <w:sz w:val="16"/>
          <w:szCs w:val="16"/>
        </w:rPr>
        <w:t xml:space="preserve">Wye: </w:t>
      </w:r>
      <w:r>
        <w:rPr>
          <w:rFonts w:ascii="Verdana" w:hAnsi="Verdana" w:cs="Verdana"/>
          <w:color w:val="000000"/>
          <w:spacing w:val="-8"/>
          <w:sz w:val="16"/>
          <w:szCs w:val="16"/>
        </w:rPr>
        <w:t>PCCS Books.</w:t>
      </w:r>
    </w:p>
    <w:p w:rsidR="00E71690" w:rsidRDefault="00E71690">
      <w:pPr>
        <w:spacing w:before="108" w:line="288" w:lineRule="auto"/>
        <w:ind w:left="72" w:right="144"/>
        <w:rPr>
          <w:rFonts w:ascii="Verdana" w:hAnsi="Verdana" w:cs="Verdana"/>
          <w:color w:val="000000"/>
          <w:spacing w:val="-4"/>
          <w:sz w:val="16"/>
          <w:szCs w:val="16"/>
        </w:rPr>
      </w:pPr>
      <w:r>
        <w:rPr>
          <w:noProof/>
        </w:rPr>
        <w:pict>
          <v:shape id="_x0000_s1356" type="#_x0000_t202" style="position:absolute;left:0;text-align:left;margin-left:-58.85pt;margin-top:21.5pt;width:16.1pt;height:88.9pt;z-index:-25184409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rPr>
                      <w:rFonts w:ascii="Verdana" w:hAnsi="Verdana" w:cs="Verdana"/>
                      <w:color w:val="000000"/>
                      <w:spacing w:val="-5"/>
                      <w:sz w:val="17"/>
                      <w:szCs w:val="17"/>
                    </w:rPr>
                  </w:pPr>
                  <w:r>
                    <w:rPr>
                      <w:rFonts w:ascii="Verdana" w:hAnsi="Verdana" w:cs="Verdana"/>
                      <w:color w:val="000000"/>
                      <w:spacing w:val="-5"/>
                      <w:sz w:val="17"/>
                      <w:szCs w:val="17"/>
                    </w:rPr>
                    <w:t>208</w:t>
                  </w:r>
                </w:p>
                <w:p w:rsidR="00E71690" w:rsidRDefault="00E71690">
                  <w:pPr>
                    <w:spacing w:before="36" w:after="144" w:line="121" w:lineRule="exact"/>
                    <w:jc w:val="right"/>
                    <w:rPr>
                      <w:rFonts w:ascii="Tahoma" w:hAnsi="Tahoma" w:cs="Tahoma"/>
                      <w:spacing w:val="23"/>
                      <w:sz w:val="13"/>
                      <w:szCs w:val="13"/>
                    </w:rPr>
                  </w:pPr>
                  <w:r>
                    <w:rPr>
                      <w:rFonts w:ascii="Tahoma" w:hAnsi="Tahoma" w:cs="Tahoma"/>
                      <w:spacing w:val="23"/>
                      <w:sz w:val="13"/>
                      <w:szCs w:val="13"/>
                    </w:rPr>
                    <w:t>CHAPTER SEVEN</w:t>
                  </w:r>
                </w:p>
              </w:txbxContent>
            </v:textbox>
            <w10:wrap type="square"/>
          </v:shape>
        </w:pict>
      </w:r>
      <w:r>
        <w:rPr>
          <w:rFonts w:ascii="Arial" w:hAnsi="Arial" w:cs="Arial"/>
          <w:b/>
          <w:bCs/>
          <w:color w:val="000000"/>
          <w:spacing w:val="-2"/>
          <w:sz w:val="16"/>
          <w:szCs w:val="16"/>
        </w:rPr>
        <w:t xml:space="preserve">*Norcross, J. C. </w:t>
      </w:r>
      <w:r>
        <w:rPr>
          <w:rFonts w:ascii="Verdana" w:hAnsi="Verdana" w:cs="Verdana"/>
          <w:color w:val="000000"/>
          <w:spacing w:val="-2"/>
          <w:sz w:val="16"/>
          <w:szCs w:val="16"/>
        </w:rPr>
        <w:t xml:space="preserve">(2010). The therapeutic </w:t>
      </w:r>
      <w:r>
        <w:rPr>
          <w:rFonts w:ascii="Verdana" w:hAnsi="Verdana" w:cs="Verdana"/>
          <w:color w:val="000000"/>
          <w:spacing w:val="-13"/>
          <w:sz w:val="16"/>
          <w:szCs w:val="16"/>
        </w:rPr>
        <w:t xml:space="preserve">relationship. In B. L. Duncan, S. D. Miller, B. E. </w:t>
      </w:r>
      <w:r>
        <w:rPr>
          <w:rFonts w:ascii="Verdana" w:hAnsi="Verdana" w:cs="Verdana"/>
          <w:color w:val="000000"/>
          <w:spacing w:val="-3"/>
          <w:sz w:val="16"/>
          <w:szCs w:val="16"/>
        </w:rPr>
        <w:t xml:space="preserve">Wampold, &amp; M. A. Hubble (Eds.), </w:t>
      </w:r>
      <w:r>
        <w:rPr>
          <w:rFonts w:ascii="Arial" w:hAnsi="Arial" w:cs="Arial"/>
          <w:i/>
          <w:iCs/>
          <w:color w:val="000000"/>
          <w:spacing w:val="-3"/>
          <w:sz w:val="16"/>
          <w:szCs w:val="16"/>
        </w:rPr>
        <w:t xml:space="preserve">The heart </w:t>
      </w:r>
      <w:r>
        <w:rPr>
          <w:rFonts w:ascii="Arial" w:hAnsi="Arial" w:cs="Arial"/>
          <w:i/>
          <w:iCs/>
          <w:color w:val="000000"/>
          <w:sz w:val="16"/>
          <w:szCs w:val="16"/>
        </w:rPr>
        <w:t xml:space="preserve">and soul of change: Delivering what works in </w:t>
      </w:r>
      <w:r>
        <w:rPr>
          <w:rFonts w:ascii="Arial" w:hAnsi="Arial" w:cs="Arial"/>
          <w:i/>
          <w:iCs/>
          <w:color w:val="000000"/>
          <w:spacing w:val="-5"/>
          <w:sz w:val="16"/>
          <w:szCs w:val="16"/>
        </w:rPr>
        <w:t xml:space="preserve">therapy </w:t>
      </w:r>
      <w:r>
        <w:rPr>
          <w:rFonts w:ascii="Verdana" w:hAnsi="Verdana" w:cs="Verdana"/>
          <w:color w:val="000000"/>
          <w:spacing w:val="-5"/>
          <w:sz w:val="16"/>
          <w:szCs w:val="16"/>
        </w:rPr>
        <w:t xml:space="preserve">(2nd ed., pp.113-141). Washington, </w:t>
      </w:r>
      <w:r>
        <w:rPr>
          <w:rFonts w:ascii="Verdana" w:hAnsi="Verdana" w:cs="Verdana"/>
          <w:color w:val="000000"/>
          <w:spacing w:val="-4"/>
          <w:sz w:val="16"/>
          <w:szCs w:val="16"/>
        </w:rPr>
        <w:t>DC: American Psychological Association.</w:t>
      </w:r>
    </w:p>
    <w:p w:rsidR="00E71690" w:rsidRDefault="00E71690">
      <w:pPr>
        <w:spacing w:before="144" w:line="290" w:lineRule="auto"/>
        <w:ind w:left="72"/>
        <w:jc w:val="both"/>
        <w:rPr>
          <w:rFonts w:ascii="Verdana" w:hAnsi="Verdana" w:cs="Verdana"/>
          <w:color w:val="000000"/>
          <w:spacing w:val="-5"/>
          <w:sz w:val="16"/>
          <w:szCs w:val="16"/>
        </w:rPr>
      </w:pPr>
      <w:r>
        <w:rPr>
          <w:rFonts w:ascii="Arial" w:hAnsi="Arial" w:cs="Arial"/>
          <w:b/>
          <w:bCs/>
          <w:color w:val="000000"/>
          <w:spacing w:val="-5"/>
          <w:sz w:val="16"/>
          <w:szCs w:val="16"/>
        </w:rPr>
        <w:t xml:space="preserve">*Norcross, J. C., Hogan, T. P., </w:t>
      </w:r>
      <w:r>
        <w:rPr>
          <w:rFonts w:ascii="Tahoma" w:hAnsi="Tahoma" w:cs="Tahoma"/>
          <w:b/>
          <w:bCs/>
          <w:i/>
          <w:iCs/>
          <w:color w:val="000000"/>
          <w:spacing w:val="-5"/>
          <w:w w:val="105"/>
          <w:sz w:val="16"/>
          <w:szCs w:val="16"/>
        </w:rPr>
        <w:t xml:space="preserve">&amp; </w:t>
      </w:r>
      <w:r>
        <w:rPr>
          <w:rFonts w:ascii="Arial" w:hAnsi="Arial" w:cs="Arial"/>
          <w:b/>
          <w:bCs/>
          <w:color w:val="000000"/>
          <w:spacing w:val="-5"/>
          <w:sz w:val="16"/>
          <w:szCs w:val="16"/>
        </w:rPr>
        <w:t xml:space="preserve">Koocher, G. P. </w:t>
      </w:r>
      <w:r>
        <w:rPr>
          <w:rFonts w:ascii="Verdana" w:hAnsi="Verdana" w:cs="Verdana"/>
          <w:color w:val="000000"/>
          <w:spacing w:val="-3"/>
          <w:sz w:val="16"/>
          <w:szCs w:val="16"/>
        </w:rPr>
        <w:t xml:space="preserve">(2008). </w:t>
      </w:r>
      <w:r>
        <w:rPr>
          <w:rFonts w:ascii="Arial" w:hAnsi="Arial" w:cs="Arial"/>
          <w:i/>
          <w:iCs/>
          <w:color w:val="000000"/>
          <w:spacing w:val="-3"/>
          <w:sz w:val="16"/>
          <w:szCs w:val="16"/>
        </w:rPr>
        <w:t>Clinician's guide to evidence</w:t>
      </w:r>
      <w:r>
        <w:rPr>
          <w:rFonts w:ascii="Arial" w:hAnsi="Arial" w:cs="Arial"/>
          <w:i/>
          <w:iCs/>
          <w:color w:val="000000"/>
          <w:spacing w:val="-3"/>
          <w:sz w:val="6"/>
          <w:szCs w:val="6"/>
        </w:rPr>
        <w:t>-</w:t>
      </w:r>
      <w:r>
        <w:rPr>
          <w:rFonts w:ascii="Arial" w:hAnsi="Arial" w:cs="Arial"/>
          <w:i/>
          <w:iCs/>
          <w:color w:val="000000"/>
          <w:spacing w:val="-3"/>
          <w:sz w:val="16"/>
          <w:szCs w:val="16"/>
        </w:rPr>
        <w:t>based prac</w:t>
      </w:r>
      <w:r>
        <w:rPr>
          <w:rFonts w:ascii="Arial" w:hAnsi="Arial" w:cs="Arial"/>
          <w:i/>
          <w:iCs/>
          <w:color w:val="000000"/>
          <w:spacing w:val="-3"/>
          <w:sz w:val="16"/>
          <w:szCs w:val="16"/>
        </w:rPr>
        <w:softHyphen/>
      </w:r>
      <w:r>
        <w:rPr>
          <w:rFonts w:ascii="Arial" w:hAnsi="Arial" w:cs="Arial"/>
          <w:i/>
          <w:iCs/>
          <w:color w:val="000000"/>
          <w:spacing w:val="-5"/>
          <w:sz w:val="16"/>
          <w:szCs w:val="16"/>
        </w:rPr>
        <w:t xml:space="preserve">tices. </w:t>
      </w:r>
      <w:r>
        <w:rPr>
          <w:rFonts w:ascii="Verdana" w:hAnsi="Verdana" w:cs="Verdana"/>
          <w:color w:val="000000"/>
          <w:spacing w:val="-5"/>
          <w:sz w:val="16"/>
          <w:szCs w:val="16"/>
        </w:rPr>
        <w:t>New York: Oxford University Press.</w:t>
      </w:r>
    </w:p>
    <w:p w:rsidR="00E71690" w:rsidRDefault="00E71690">
      <w:pPr>
        <w:spacing w:before="108" w:line="300" w:lineRule="auto"/>
        <w:ind w:left="72"/>
        <w:rPr>
          <w:rFonts w:ascii="Verdana" w:hAnsi="Verdana" w:cs="Verdana"/>
          <w:color w:val="000000"/>
          <w:spacing w:val="-6"/>
          <w:sz w:val="16"/>
          <w:szCs w:val="16"/>
        </w:rPr>
      </w:pPr>
      <w:r>
        <w:rPr>
          <w:rFonts w:ascii="Arial" w:hAnsi="Arial" w:cs="Arial"/>
          <w:b/>
          <w:bCs/>
          <w:color w:val="000000"/>
          <w:spacing w:val="-5"/>
          <w:sz w:val="16"/>
          <w:szCs w:val="16"/>
        </w:rPr>
        <w:t xml:space="preserve">Norcross, J. C., Krebs, P. M., &amp; Prochaska, J. 0. </w:t>
      </w:r>
      <w:r>
        <w:rPr>
          <w:rFonts w:ascii="Verdana" w:hAnsi="Verdana" w:cs="Verdana"/>
          <w:color w:val="000000"/>
          <w:spacing w:val="-13"/>
          <w:sz w:val="16"/>
          <w:szCs w:val="16"/>
        </w:rPr>
        <w:t xml:space="preserve">(2011). Stages of change. In J.C. Norcross (Ed.), </w:t>
      </w:r>
      <w:r>
        <w:rPr>
          <w:rFonts w:ascii="Arial" w:hAnsi="Arial" w:cs="Arial"/>
          <w:i/>
          <w:iCs/>
          <w:color w:val="000000"/>
          <w:spacing w:val="-3"/>
          <w:sz w:val="16"/>
          <w:szCs w:val="16"/>
        </w:rPr>
        <w:t>Psychotherapy relationships that work: Evidence-</w:t>
      </w:r>
      <w:r>
        <w:rPr>
          <w:rFonts w:ascii="Arial" w:hAnsi="Arial" w:cs="Arial"/>
          <w:i/>
          <w:iCs/>
          <w:color w:val="000000"/>
          <w:spacing w:val="-4"/>
          <w:sz w:val="16"/>
          <w:szCs w:val="16"/>
        </w:rPr>
        <w:t xml:space="preserve">based responsiveness </w:t>
      </w:r>
      <w:r>
        <w:rPr>
          <w:rFonts w:ascii="Verdana" w:hAnsi="Verdana" w:cs="Verdana"/>
          <w:color w:val="000000"/>
          <w:spacing w:val="-4"/>
          <w:sz w:val="16"/>
          <w:szCs w:val="16"/>
        </w:rPr>
        <w:t xml:space="preserve">(2nd ed., pp. 279-300). </w:t>
      </w:r>
      <w:r>
        <w:rPr>
          <w:rFonts w:ascii="Verdana" w:hAnsi="Verdana" w:cs="Verdana"/>
          <w:color w:val="000000"/>
          <w:spacing w:val="-6"/>
          <w:sz w:val="16"/>
          <w:szCs w:val="16"/>
        </w:rPr>
        <w:t>New York: Oxford University Press.</w:t>
      </w:r>
    </w:p>
    <w:p w:rsidR="00E71690" w:rsidRDefault="00E71690">
      <w:pPr>
        <w:spacing w:before="144" w:line="285" w:lineRule="auto"/>
        <w:ind w:left="72" w:right="72"/>
        <w:rPr>
          <w:rFonts w:ascii="Verdana" w:hAnsi="Verdana" w:cs="Verdana"/>
          <w:color w:val="000000"/>
          <w:spacing w:val="-8"/>
          <w:sz w:val="16"/>
          <w:szCs w:val="16"/>
        </w:rPr>
      </w:pPr>
      <w:r>
        <w:rPr>
          <w:rFonts w:ascii="Arial" w:hAnsi="Arial" w:cs="Arial"/>
          <w:b/>
          <w:bCs/>
          <w:color w:val="000000"/>
          <w:spacing w:val="-1"/>
          <w:sz w:val="16"/>
          <w:szCs w:val="16"/>
        </w:rPr>
        <w:t xml:space="preserve">Patterson, C. H. </w:t>
      </w:r>
      <w:r>
        <w:rPr>
          <w:rFonts w:ascii="Verdana" w:hAnsi="Verdana" w:cs="Verdana"/>
          <w:color w:val="000000"/>
          <w:spacing w:val="-1"/>
          <w:sz w:val="16"/>
          <w:szCs w:val="16"/>
        </w:rPr>
        <w:t xml:space="preserve">(1995). A universal system </w:t>
      </w:r>
      <w:r>
        <w:rPr>
          <w:rFonts w:ascii="Verdana" w:hAnsi="Verdana" w:cs="Verdana"/>
          <w:color w:val="000000"/>
          <w:spacing w:val="-7"/>
          <w:sz w:val="16"/>
          <w:szCs w:val="16"/>
        </w:rPr>
        <w:t xml:space="preserve">of psychotherapy. </w:t>
      </w:r>
      <w:r>
        <w:rPr>
          <w:rFonts w:ascii="Arial" w:hAnsi="Arial" w:cs="Arial"/>
          <w:i/>
          <w:iCs/>
          <w:color w:val="000000"/>
          <w:spacing w:val="-7"/>
          <w:sz w:val="16"/>
          <w:szCs w:val="16"/>
        </w:rPr>
        <w:t>The Person</w:t>
      </w:r>
      <w:r>
        <w:rPr>
          <w:rFonts w:ascii="Arial" w:hAnsi="Arial" w:cs="Arial"/>
          <w:i/>
          <w:iCs/>
          <w:color w:val="000000"/>
          <w:spacing w:val="-7"/>
          <w:sz w:val="6"/>
          <w:szCs w:val="6"/>
        </w:rPr>
        <w:t>-</w:t>
      </w:r>
      <w:r>
        <w:rPr>
          <w:rFonts w:ascii="Arial" w:hAnsi="Arial" w:cs="Arial"/>
          <w:i/>
          <w:iCs/>
          <w:color w:val="000000"/>
          <w:spacing w:val="-7"/>
          <w:sz w:val="16"/>
          <w:szCs w:val="16"/>
        </w:rPr>
        <w:t xml:space="preserve">Centered Journal, </w:t>
      </w:r>
      <w:r>
        <w:rPr>
          <w:rFonts w:ascii="Verdana" w:hAnsi="Verdana" w:cs="Verdana"/>
          <w:color w:val="000000"/>
          <w:spacing w:val="-8"/>
          <w:sz w:val="16"/>
          <w:szCs w:val="16"/>
        </w:rPr>
        <w:t>2(1), 54-62.</w:t>
      </w:r>
    </w:p>
    <w:p w:rsidR="00E71690" w:rsidRDefault="00E71690">
      <w:pPr>
        <w:spacing w:before="144" w:line="300" w:lineRule="auto"/>
        <w:ind w:left="72" w:right="72"/>
        <w:rPr>
          <w:rFonts w:ascii="Verdana" w:hAnsi="Verdana" w:cs="Verdana"/>
          <w:color w:val="000000"/>
          <w:spacing w:val="-10"/>
          <w:sz w:val="16"/>
          <w:szCs w:val="16"/>
        </w:rPr>
      </w:pPr>
      <w:r>
        <w:rPr>
          <w:rFonts w:ascii="Arial" w:hAnsi="Arial" w:cs="Arial"/>
          <w:b/>
          <w:bCs/>
          <w:color w:val="000000"/>
          <w:spacing w:val="-2"/>
          <w:sz w:val="16"/>
          <w:szCs w:val="16"/>
        </w:rPr>
        <w:t xml:space="preserve">Prochaska, J., &amp; Norcross, J. </w:t>
      </w:r>
      <w:r>
        <w:rPr>
          <w:rFonts w:ascii="Verdana" w:hAnsi="Verdana" w:cs="Verdana"/>
          <w:color w:val="000000"/>
          <w:spacing w:val="-2"/>
          <w:sz w:val="16"/>
          <w:szCs w:val="16"/>
        </w:rPr>
        <w:t xml:space="preserve">(2010). </w:t>
      </w:r>
      <w:r>
        <w:rPr>
          <w:rFonts w:ascii="Arial" w:hAnsi="Arial" w:cs="Arial"/>
          <w:i/>
          <w:iCs/>
          <w:color w:val="000000"/>
          <w:spacing w:val="-2"/>
          <w:sz w:val="16"/>
          <w:szCs w:val="16"/>
        </w:rPr>
        <w:t xml:space="preserve">Systems </w:t>
      </w:r>
      <w:r>
        <w:rPr>
          <w:rFonts w:ascii="Arial" w:hAnsi="Arial" w:cs="Arial"/>
          <w:i/>
          <w:iCs/>
          <w:color w:val="000000"/>
          <w:spacing w:val="3"/>
          <w:sz w:val="16"/>
          <w:szCs w:val="16"/>
        </w:rPr>
        <w:t xml:space="preserve">of psychotherapy: A transtheoretical analysis </w:t>
      </w:r>
      <w:r>
        <w:rPr>
          <w:rFonts w:ascii="Verdana" w:hAnsi="Verdana" w:cs="Verdana"/>
          <w:color w:val="000000"/>
          <w:spacing w:val="-11"/>
          <w:sz w:val="16"/>
          <w:szCs w:val="16"/>
        </w:rPr>
        <w:t xml:space="preserve">(7th ed.). Belmont, CA: Brooks/Cole, Cengage </w:t>
      </w:r>
      <w:r>
        <w:rPr>
          <w:rFonts w:ascii="Verdana" w:hAnsi="Verdana" w:cs="Verdana"/>
          <w:color w:val="000000"/>
          <w:spacing w:val="-10"/>
          <w:sz w:val="16"/>
          <w:szCs w:val="16"/>
        </w:rPr>
        <w:t>Learning.</w:t>
      </w:r>
    </w:p>
    <w:p w:rsidR="00E71690" w:rsidRDefault="00E71690">
      <w:pPr>
        <w:spacing w:before="108" w:line="292" w:lineRule="auto"/>
        <w:ind w:left="72"/>
        <w:rPr>
          <w:rFonts w:ascii="Verdana" w:hAnsi="Verdana" w:cs="Verdana"/>
          <w:color w:val="000000"/>
          <w:spacing w:val="-6"/>
          <w:sz w:val="16"/>
          <w:szCs w:val="16"/>
        </w:rPr>
      </w:pPr>
      <w:r>
        <w:rPr>
          <w:rFonts w:ascii="Arial" w:hAnsi="Arial" w:cs="Arial"/>
          <w:b/>
          <w:bCs/>
          <w:color w:val="000000"/>
          <w:spacing w:val="-6"/>
          <w:sz w:val="16"/>
          <w:szCs w:val="16"/>
        </w:rPr>
        <w:t xml:space="preserve">Raskin, N. J., Rogers, C. R., &amp; Witty, M. </w:t>
      </w:r>
      <w:r>
        <w:rPr>
          <w:rFonts w:ascii="Verdana" w:hAnsi="Verdana" w:cs="Verdana"/>
          <w:color w:val="000000"/>
          <w:spacing w:val="-6"/>
          <w:sz w:val="16"/>
          <w:szCs w:val="16"/>
        </w:rPr>
        <w:t xml:space="preserve">(2008). </w:t>
      </w:r>
      <w:r>
        <w:rPr>
          <w:rFonts w:ascii="Verdana" w:hAnsi="Verdana" w:cs="Verdana"/>
          <w:color w:val="000000"/>
          <w:spacing w:val="-8"/>
          <w:sz w:val="16"/>
          <w:szCs w:val="16"/>
        </w:rPr>
        <w:t xml:space="preserve">Client-centered therapy. In R. Corsini </w:t>
      </w:r>
      <w:r>
        <w:rPr>
          <w:rFonts w:ascii="Tahoma" w:hAnsi="Tahoma" w:cs="Tahoma"/>
          <w:i/>
          <w:iCs/>
          <w:color w:val="000000"/>
          <w:spacing w:val="-8"/>
          <w:sz w:val="16"/>
          <w:szCs w:val="16"/>
        </w:rPr>
        <w:t xml:space="preserve">&amp; </w:t>
      </w:r>
      <w:r>
        <w:rPr>
          <w:rFonts w:ascii="Verdana" w:hAnsi="Verdana" w:cs="Verdana"/>
          <w:color w:val="000000"/>
          <w:spacing w:val="-8"/>
          <w:sz w:val="16"/>
          <w:szCs w:val="16"/>
        </w:rPr>
        <w:t xml:space="preserve">D. </w:t>
      </w:r>
      <w:r>
        <w:rPr>
          <w:rFonts w:ascii="Verdana" w:hAnsi="Verdana" w:cs="Verdana"/>
          <w:color w:val="000000"/>
          <w:spacing w:val="-2"/>
          <w:sz w:val="16"/>
          <w:szCs w:val="16"/>
        </w:rPr>
        <w:t xml:space="preserve">Wedding (Eds.), </w:t>
      </w:r>
      <w:r>
        <w:rPr>
          <w:rFonts w:ascii="Arial" w:hAnsi="Arial" w:cs="Arial"/>
          <w:i/>
          <w:iCs/>
          <w:color w:val="000000"/>
          <w:spacing w:val="-2"/>
          <w:sz w:val="16"/>
          <w:szCs w:val="16"/>
        </w:rPr>
        <w:t xml:space="preserve">Current psychotherapies </w:t>
      </w:r>
      <w:r>
        <w:rPr>
          <w:rFonts w:ascii="Verdana" w:hAnsi="Verdana" w:cs="Verdana"/>
          <w:color w:val="000000"/>
          <w:spacing w:val="-2"/>
          <w:sz w:val="16"/>
          <w:szCs w:val="16"/>
        </w:rPr>
        <w:t xml:space="preserve">(8th </w:t>
      </w:r>
      <w:r>
        <w:rPr>
          <w:rFonts w:ascii="Verdana" w:hAnsi="Verdana" w:cs="Verdana"/>
          <w:color w:val="000000"/>
          <w:spacing w:val="-10"/>
          <w:sz w:val="16"/>
          <w:szCs w:val="16"/>
        </w:rPr>
        <w:t xml:space="preserve">ed., pp.141-186). Belmont, CA: Thomson </w:t>
      </w:r>
      <w:r>
        <w:rPr>
          <w:rFonts w:ascii="Verdana" w:hAnsi="Verdana" w:cs="Verdana"/>
          <w:color w:val="000000"/>
          <w:spacing w:val="-6"/>
          <w:sz w:val="16"/>
          <w:szCs w:val="16"/>
        </w:rPr>
        <w:t>Brooks/Cole.</w:t>
      </w:r>
    </w:p>
    <w:p w:rsidR="00E71690" w:rsidRDefault="00E71690">
      <w:pPr>
        <w:spacing w:before="144" w:line="285" w:lineRule="auto"/>
        <w:ind w:left="72" w:right="144"/>
        <w:rPr>
          <w:rFonts w:ascii="Verdana" w:hAnsi="Verdana" w:cs="Verdana"/>
          <w:color w:val="000000"/>
          <w:spacing w:val="-4"/>
          <w:sz w:val="16"/>
          <w:szCs w:val="16"/>
        </w:rPr>
      </w:pPr>
      <w:r>
        <w:rPr>
          <w:rFonts w:ascii="Arial" w:hAnsi="Arial" w:cs="Arial"/>
          <w:b/>
          <w:bCs/>
          <w:color w:val="000000"/>
          <w:spacing w:val="-2"/>
          <w:sz w:val="16"/>
          <w:szCs w:val="16"/>
        </w:rPr>
        <w:t xml:space="preserve">Rennie, D. L. </w:t>
      </w:r>
      <w:r>
        <w:rPr>
          <w:rFonts w:ascii="Verdana" w:hAnsi="Verdana" w:cs="Verdana"/>
          <w:color w:val="000000"/>
          <w:spacing w:val="-2"/>
          <w:sz w:val="16"/>
          <w:szCs w:val="16"/>
        </w:rPr>
        <w:t xml:space="preserve">(1998). </w:t>
      </w:r>
      <w:r>
        <w:rPr>
          <w:rFonts w:ascii="Arial" w:hAnsi="Arial" w:cs="Arial"/>
          <w:i/>
          <w:iCs/>
          <w:color w:val="000000"/>
          <w:spacing w:val="-2"/>
          <w:sz w:val="16"/>
          <w:szCs w:val="16"/>
        </w:rPr>
        <w:t>Person</w:t>
      </w:r>
      <w:r>
        <w:rPr>
          <w:rFonts w:ascii="Arial" w:hAnsi="Arial" w:cs="Arial"/>
          <w:i/>
          <w:iCs/>
          <w:color w:val="000000"/>
          <w:spacing w:val="-2"/>
          <w:sz w:val="6"/>
          <w:szCs w:val="6"/>
        </w:rPr>
        <w:t>-</w:t>
      </w:r>
      <w:r>
        <w:rPr>
          <w:rFonts w:ascii="Arial" w:hAnsi="Arial" w:cs="Arial"/>
          <w:i/>
          <w:iCs/>
          <w:color w:val="000000"/>
          <w:spacing w:val="-2"/>
          <w:sz w:val="16"/>
          <w:szCs w:val="16"/>
        </w:rPr>
        <w:t>centered coun</w:t>
      </w:r>
      <w:r>
        <w:rPr>
          <w:rFonts w:ascii="Arial" w:hAnsi="Arial" w:cs="Arial"/>
          <w:i/>
          <w:iCs/>
          <w:color w:val="000000"/>
          <w:spacing w:val="-2"/>
          <w:sz w:val="16"/>
          <w:szCs w:val="16"/>
        </w:rPr>
        <w:softHyphen/>
      </w:r>
      <w:r>
        <w:rPr>
          <w:rFonts w:ascii="Arial" w:hAnsi="Arial" w:cs="Arial"/>
          <w:i/>
          <w:iCs/>
          <w:color w:val="000000"/>
          <w:spacing w:val="-4"/>
          <w:sz w:val="16"/>
          <w:szCs w:val="16"/>
        </w:rPr>
        <w:t xml:space="preserve">seling: An experiential approach. </w:t>
      </w:r>
      <w:r>
        <w:rPr>
          <w:rFonts w:ascii="Verdana" w:hAnsi="Verdana" w:cs="Verdana"/>
          <w:color w:val="000000"/>
          <w:spacing w:val="-4"/>
          <w:sz w:val="16"/>
          <w:szCs w:val="16"/>
        </w:rPr>
        <w:t>London: Sage.</w:t>
      </w:r>
    </w:p>
    <w:p w:rsidR="00E71690" w:rsidRDefault="00E71690">
      <w:pPr>
        <w:spacing w:before="108" w:line="288" w:lineRule="auto"/>
        <w:ind w:left="72" w:right="72"/>
        <w:rPr>
          <w:rFonts w:ascii="Verdana" w:hAnsi="Verdana" w:cs="Verdana"/>
          <w:color w:val="000000"/>
          <w:spacing w:val="-5"/>
          <w:sz w:val="16"/>
          <w:szCs w:val="16"/>
        </w:rPr>
      </w:pPr>
      <w:r>
        <w:rPr>
          <w:rFonts w:ascii="Arial" w:hAnsi="Arial" w:cs="Arial"/>
          <w:b/>
          <w:bCs/>
          <w:color w:val="000000"/>
          <w:spacing w:val="-6"/>
          <w:sz w:val="16"/>
          <w:szCs w:val="16"/>
        </w:rPr>
        <w:t xml:space="preserve">Rice, L. N., </w:t>
      </w:r>
      <w:r>
        <w:rPr>
          <w:rFonts w:ascii="Tahoma" w:hAnsi="Tahoma" w:cs="Tahoma"/>
          <w:b/>
          <w:bCs/>
          <w:i/>
          <w:iCs/>
          <w:color w:val="000000"/>
          <w:spacing w:val="-6"/>
          <w:w w:val="105"/>
          <w:sz w:val="16"/>
          <w:szCs w:val="16"/>
        </w:rPr>
        <w:t xml:space="preserve">&amp; </w:t>
      </w:r>
      <w:r>
        <w:rPr>
          <w:rFonts w:ascii="Arial" w:hAnsi="Arial" w:cs="Arial"/>
          <w:b/>
          <w:bCs/>
          <w:color w:val="000000"/>
          <w:spacing w:val="-6"/>
          <w:sz w:val="16"/>
          <w:szCs w:val="16"/>
        </w:rPr>
        <w:t xml:space="preserve">Greenberg, L. </w:t>
      </w:r>
      <w:r>
        <w:rPr>
          <w:rFonts w:ascii="Verdana" w:hAnsi="Verdana" w:cs="Verdana"/>
          <w:color w:val="000000"/>
          <w:spacing w:val="-6"/>
          <w:sz w:val="16"/>
          <w:szCs w:val="16"/>
        </w:rPr>
        <w:t xml:space="preserve">(1984). </w:t>
      </w:r>
      <w:r>
        <w:rPr>
          <w:rFonts w:ascii="Arial" w:hAnsi="Arial" w:cs="Arial"/>
          <w:i/>
          <w:iCs/>
          <w:color w:val="000000"/>
          <w:spacing w:val="-6"/>
          <w:sz w:val="16"/>
          <w:szCs w:val="16"/>
        </w:rPr>
        <w:t xml:space="preserve">Patterns of </w:t>
      </w:r>
      <w:r>
        <w:rPr>
          <w:rFonts w:ascii="Arial" w:hAnsi="Arial" w:cs="Arial"/>
          <w:i/>
          <w:iCs/>
          <w:color w:val="000000"/>
          <w:spacing w:val="-5"/>
          <w:sz w:val="16"/>
          <w:szCs w:val="16"/>
        </w:rPr>
        <w:t xml:space="preserve">change. </w:t>
      </w:r>
      <w:r>
        <w:rPr>
          <w:rFonts w:ascii="Verdana" w:hAnsi="Verdana" w:cs="Verdana"/>
          <w:color w:val="000000"/>
          <w:spacing w:val="-5"/>
          <w:sz w:val="16"/>
          <w:szCs w:val="16"/>
        </w:rPr>
        <w:t>New York: Guilford Press.</w:t>
      </w:r>
    </w:p>
    <w:p w:rsidR="00E71690" w:rsidRDefault="00E71690">
      <w:pPr>
        <w:spacing w:before="144" w:line="290" w:lineRule="auto"/>
        <w:ind w:left="72" w:right="360"/>
        <w:jc w:val="both"/>
        <w:rPr>
          <w:rFonts w:ascii="Verdana" w:hAnsi="Verdana" w:cs="Verdana"/>
          <w:color w:val="000000"/>
          <w:spacing w:val="-4"/>
          <w:sz w:val="16"/>
          <w:szCs w:val="16"/>
        </w:rPr>
      </w:pPr>
      <w:r>
        <w:rPr>
          <w:rFonts w:ascii="Arial" w:hAnsi="Arial" w:cs="Arial"/>
          <w:b/>
          <w:bCs/>
          <w:color w:val="000000"/>
          <w:spacing w:val="-5"/>
          <w:sz w:val="16"/>
          <w:szCs w:val="16"/>
        </w:rPr>
        <w:t xml:space="preserve">Rogers, C. </w:t>
      </w:r>
      <w:r>
        <w:rPr>
          <w:rFonts w:ascii="Verdana" w:hAnsi="Verdana" w:cs="Verdana"/>
          <w:color w:val="000000"/>
          <w:spacing w:val="-5"/>
          <w:sz w:val="16"/>
          <w:szCs w:val="16"/>
        </w:rPr>
        <w:t xml:space="preserve">(1942). </w:t>
      </w:r>
      <w:r>
        <w:rPr>
          <w:rFonts w:ascii="Arial" w:hAnsi="Arial" w:cs="Arial"/>
          <w:i/>
          <w:iCs/>
          <w:color w:val="000000"/>
          <w:spacing w:val="-5"/>
          <w:sz w:val="16"/>
          <w:szCs w:val="16"/>
        </w:rPr>
        <w:t>Counseling and psycho</w:t>
      </w:r>
      <w:r>
        <w:rPr>
          <w:rFonts w:ascii="Arial" w:hAnsi="Arial" w:cs="Arial"/>
          <w:i/>
          <w:iCs/>
          <w:color w:val="000000"/>
          <w:spacing w:val="-5"/>
          <w:sz w:val="16"/>
          <w:szCs w:val="16"/>
        </w:rPr>
        <w:softHyphen/>
      </w:r>
      <w:r>
        <w:rPr>
          <w:rFonts w:ascii="Arial" w:hAnsi="Arial" w:cs="Arial"/>
          <w:i/>
          <w:iCs/>
          <w:color w:val="000000"/>
          <w:spacing w:val="-6"/>
          <w:sz w:val="16"/>
          <w:szCs w:val="16"/>
        </w:rPr>
        <w:t xml:space="preserve">therapy: Newer concepts in practice. </w:t>
      </w:r>
      <w:r>
        <w:rPr>
          <w:rFonts w:ascii="Verdana" w:hAnsi="Verdana" w:cs="Verdana"/>
          <w:color w:val="000000"/>
          <w:spacing w:val="-6"/>
          <w:sz w:val="16"/>
          <w:szCs w:val="16"/>
        </w:rPr>
        <w:t xml:space="preserve">Boston: </w:t>
      </w:r>
      <w:r>
        <w:rPr>
          <w:rFonts w:ascii="Verdana" w:hAnsi="Verdana" w:cs="Verdana"/>
          <w:color w:val="000000"/>
          <w:spacing w:val="-4"/>
          <w:sz w:val="16"/>
          <w:szCs w:val="16"/>
        </w:rPr>
        <w:t>Houghton Mifflin.</w:t>
      </w:r>
    </w:p>
    <w:p w:rsidR="00E71690" w:rsidRDefault="00E71690">
      <w:pPr>
        <w:spacing w:before="108" w:line="285" w:lineRule="auto"/>
        <w:ind w:left="72" w:right="432"/>
        <w:rPr>
          <w:rFonts w:ascii="Verdana" w:hAnsi="Verdana" w:cs="Verdana"/>
          <w:color w:val="000000"/>
          <w:spacing w:val="-4"/>
          <w:sz w:val="16"/>
          <w:szCs w:val="16"/>
        </w:rPr>
      </w:pPr>
      <w:r>
        <w:rPr>
          <w:rFonts w:ascii="Arial" w:hAnsi="Arial" w:cs="Arial"/>
          <w:b/>
          <w:bCs/>
          <w:color w:val="000000"/>
          <w:spacing w:val="-6"/>
          <w:sz w:val="16"/>
          <w:szCs w:val="16"/>
        </w:rPr>
        <w:t xml:space="preserve">Rogers, C. </w:t>
      </w:r>
      <w:r>
        <w:rPr>
          <w:rFonts w:ascii="Verdana" w:hAnsi="Verdana" w:cs="Verdana"/>
          <w:color w:val="000000"/>
          <w:spacing w:val="-6"/>
          <w:sz w:val="16"/>
          <w:szCs w:val="16"/>
        </w:rPr>
        <w:t xml:space="preserve">(1951). </w:t>
      </w:r>
      <w:r>
        <w:rPr>
          <w:rFonts w:ascii="Arial" w:hAnsi="Arial" w:cs="Arial"/>
          <w:i/>
          <w:iCs/>
          <w:color w:val="000000"/>
          <w:spacing w:val="-6"/>
          <w:sz w:val="16"/>
          <w:szCs w:val="16"/>
        </w:rPr>
        <w:t>Client</w:t>
      </w:r>
      <w:r>
        <w:rPr>
          <w:rFonts w:ascii="Arial" w:hAnsi="Arial" w:cs="Arial"/>
          <w:i/>
          <w:iCs/>
          <w:color w:val="000000"/>
          <w:spacing w:val="-6"/>
          <w:sz w:val="6"/>
          <w:szCs w:val="6"/>
        </w:rPr>
        <w:t>-</w:t>
      </w:r>
      <w:r>
        <w:rPr>
          <w:rFonts w:ascii="Arial" w:hAnsi="Arial" w:cs="Arial"/>
          <w:i/>
          <w:iCs/>
          <w:color w:val="000000"/>
          <w:spacing w:val="-6"/>
          <w:sz w:val="16"/>
          <w:szCs w:val="16"/>
        </w:rPr>
        <w:t xml:space="preserve">centered therapy. </w:t>
      </w:r>
      <w:r>
        <w:rPr>
          <w:rFonts w:ascii="Verdana" w:hAnsi="Verdana" w:cs="Verdana"/>
          <w:color w:val="000000"/>
          <w:spacing w:val="-4"/>
          <w:sz w:val="16"/>
          <w:szCs w:val="16"/>
        </w:rPr>
        <w:t>Boston: Houghton Mifflin.</w:t>
      </w:r>
    </w:p>
    <w:p w:rsidR="00E71690" w:rsidRDefault="00E71690">
      <w:pPr>
        <w:spacing w:line="228" w:lineRule="exact"/>
        <w:ind w:left="72"/>
        <w:rPr>
          <w:rFonts w:ascii="Verdana" w:hAnsi="Verdana" w:cs="Verdana"/>
          <w:color w:val="000000"/>
          <w:spacing w:val="-4"/>
          <w:sz w:val="16"/>
          <w:szCs w:val="16"/>
        </w:rPr>
      </w:pPr>
      <w:r>
        <w:rPr>
          <w:rFonts w:ascii="Arial" w:hAnsi="Arial" w:cs="Arial"/>
          <w:b/>
          <w:bCs/>
          <w:color w:val="000000"/>
          <w:spacing w:val="-6"/>
          <w:sz w:val="16"/>
          <w:szCs w:val="16"/>
        </w:rPr>
        <w:br w:type="column"/>
      </w:r>
      <w:r>
        <w:rPr>
          <w:rFonts w:ascii="Arial" w:hAnsi="Arial" w:cs="Arial"/>
          <w:b/>
          <w:bCs/>
          <w:color w:val="000000"/>
          <w:spacing w:val="-10"/>
          <w:sz w:val="16"/>
          <w:szCs w:val="16"/>
        </w:rPr>
        <w:t xml:space="preserve">Rogers, C. </w:t>
      </w:r>
      <w:r>
        <w:rPr>
          <w:rFonts w:ascii="Verdana" w:hAnsi="Verdana" w:cs="Verdana"/>
          <w:color w:val="000000"/>
          <w:spacing w:val="-10"/>
          <w:sz w:val="16"/>
          <w:szCs w:val="16"/>
        </w:rPr>
        <w:t xml:space="preserve">(1957). The necessary and sufficient </w:t>
      </w:r>
      <w:r>
        <w:rPr>
          <w:rFonts w:ascii="Verdana" w:hAnsi="Verdana" w:cs="Verdana"/>
          <w:color w:val="000000"/>
          <w:spacing w:val="-6"/>
          <w:sz w:val="16"/>
          <w:szCs w:val="16"/>
        </w:rPr>
        <w:t xml:space="preserve">conditions of therapeutic personality change. </w:t>
      </w:r>
      <w:r>
        <w:rPr>
          <w:rFonts w:ascii="Arial" w:hAnsi="Arial" w:cs="Arial"/>
          <w:i/>
          <w:iCs/>
          <w:color w:val="000000"/>
          <w:spacing w:val="-4"/>
          <w:sz w:val="16"/>
          <w:szCs w:val="16"/>
        </w:rPr>
        <w:t xml:space="preserve">Journal of Consulting Psychology, 21, </w:t>
      </w:r>
      <w:r>
        <w:rPr>
          <w:rFonts w:ascii="Verdana" w:hAnsi="Verdana" w:cs="Verdana"/>
          <w:color w:val="000000"/>
          <w:spacing w:val="-4"/>
          <w:sz w:val="16"/>
          <w:szCs w:val="16"/>
        </w:rPr>
        <w:t>95</w:t>
      </w:r>
      <w:r>
        <w:rPr>
          <w:rFonts w:ascii="Verdana" w:hAnsi="Verdana" w:cs="Verdana"/>
          <w:color w:val="000000"/>
          <w:spacing w:val="-4"/>
          <w:sz w:val="17"/>
          <w:szCs w:val="17"/>
        </w:rPr>
        <w:t>-</w:t>
      </w:r>
      <w:r>
        <w:rPr>
          <w:rFonts w:ascii="Verdana" w:hAnsi="Verdana" w:cs="Verdana"/>
          <w:color w:val="000000"/>
          <w:spacing w:val="-4"/>
          <w:sz w:val="16"/>
          <w:szCs w:val="16"/>
        </w:rPr>
        <w:t>103.</w:t>
      </w:r>
    </w:p>
    <w:p w:rsidR="00E71690" w:rsidRDefault="00E71690">
      <w:pPr>
        <w:spacing w:before="108" w:line="221" w:lineRule="exact"/>
        <w:ind w:left="72" w:right="576"/>
        <w:rPr>
          <w:rFonts w:ascii="Verdana" w:hAnsi="Verdana" w:cs="Verdana"/>
          <w:color w:val="000000"/>
          <w:spacing w:val="-4"/>
          <w:sz w:val="16"/>
          <w:szCs w:val="16"/>
        </w:rPr>
      </w:pPr>
      <w:r>
        <w:rPr>
          <w:rFonts w:ascii="Arial" w:hAnsi="Arial" w:cs="Arial"/>
          <w:b/>
          <w:bCs/>
          <w:color w:val="000000"/>
          <w:spacing w:val="-11"/>
          <w:sz w:val="16"/>
          <w:szCs w:val="16"/>
        </w:rPr>
        <w:t xml:space="preserve">*Rogers, C. </w:t>
      </w:r>
      <w:r>
        <w:rPr>
          <w:rFonts w:ascii="Verdana" w:hAnsi="Verdana" w:cs="Verdana"/>
          <w:color w:val="000000"/>
          <w:spacing w:val="-11"/>
          <w:sz w:val="16"/>
          <w:szCs w:val="16"/>
        </w:rPr>
        <w:t xml:space="preserve">(1961). </w:t>
      </w:r>
      <w:r>
        <w:rPr>
          <w:rFonts w:ascii="Arial" w:hAnsi="Arial" w:cs="Arial"/>
          <w:i/>
          <w:iCs/>
          <w:color w:val="000000"/>
          <w:spacing w:val="-11"/>
          <w:sz w:val="16"/>
          <w:szCs w:val="16"/>
        </w:rPr>
        <w:t xml:space="preserve">On becoming a person. </w:t>
      </w:r>
      <w:r>
        <w:rPr>
          <w:rFonts w:ascii="Verdana" w:hAnsi="Verdana" w:cs="Verdana"/>
          <w:color w:val="000000"/>
          <w:spacing w:val="-4"/>
          <w:sz w:val="16"/>
          <w:szCs w:val="16"/>
        </w:rPr>
        <w:t>Boston: Houghton Mifflin.</w:t>
      </w:r>
    </w:p>
    <w:p w:rsidR="00E71690" w:rsidRDefault="00E71690">
      <w:pPr>
        <w:spacing w:before="108" w:line="226" w:lineRule="exact"/>
        <w:ind w:left="72"/>
        <w:rPr>
          <w:rFonts w:ascii="Verdana" w:hAnsi="Verdana" w:cs="Verdana"/>
          <w:color w:val="000000"/>
          <w:spacing w:val="-4"/>
          <w:sz w:val="16"/>
          <w:szCs w:val="16"/>
        </w:rPr>
      </w:pPr>
      <w:r>
        <w:rPr>
          <w:rFonts w:ascii="Arial" w:hAnsi="Arial" w:cs="Arial"/>
          <w:b/>
          <w:bCs/>
          <w:color w:val="000000"/>
          <w:spacing w:val="-4"/>
          <w:sz w:val="16"/>
          <w:szCs w:val="16"/>
        </w:rPr>
        <w:t xml:space="preserve">Rogers, C. </w:t>
      </w:r>
      <w:r>
        <w:rPr>
          <w:rFonts w:ascii="Verdana" w:hAnsi="Verdana" w:cs="Verdana"/>
          <w:color w:val="000000"/>
          <w:spacing w:val="-4"/>
          <w:sz w:val="16"/>
          <w:szCs w:val="16"/>
        </w:rPr>
        <w:t xml:space="preserve">(1967). The conditions of change </w:t>
      </w:r>
      <w:r>
        <w:rPr>
          <w:rFonts w:ascii="Verdana" w:hAnsi="Verdana" w:cs="Verdana"/>
          <w:color w:val="000000"/>
          <w:spacing w:val="-3"/>
          <w:sz w:val="16"/>
          <w:szCs w:val="16"/>
        </w:rPr>
        <w:t xml:space="preserve">from a client-centered viewpoint. In B. </w:t>
      </w:r>
      <w:r>
        <w:rPr>
          <w:rFonts w:ascii="Verdana" w:hAnsi="Verdana" w:cs="Verdana"/>
          <w:color w:val="000000"/>
          <w:spacing w:val="-4"/>
          <w:sz w:val="16"/>
          <w:szCs w:val="16"/>
        </w:rPr>
        <w:t xml:space="preserve">Berenson &amp; R. Carkhuff (Eds.), </w:t>
      </w:r>
      <w:r>
        <w:rPr>
          <w:rFonts w:ascii="Arial" w:hAnsi="Arial" w:cs="Arial"/>
          <w:i/>
          <w:iCs/>
          <w:color w:val="000000"/>
          <w:spacing w:val="-4"/>
          <w:sz w:val="16"/>
          <w:szCs w:val="16"/>
        </w:rPr>
        <w:t xml:space="preserve">Sources of gain </w:t>
      </w:r>
      <w:r>
        <w:rPr>
          <w:rFonts w:ascii="Arial" w:hAnsi="Arial" w:cs="Arial"/>
          <w:i/>
          <w:iCs/>
          <w:color w:val="000000"/>
          <w:spacing w:val="-7"/>
          <w:sz w:val="16"/>
          <w:szCs w:val="16"/>
        </w:rPr>
        <w:t xml:space="preserve">in counseling and psychotherapy. </w:t>
      </w:r>
      <w:r>
        <w:rPr>
          <w:rFonts w:ascii="Verdana" w:hAnsi="Verdana" w:cs="Verdana"/>
          <w:color w:val="000000"/>
          <w:spacing w:val="-7"/>
          <w:sz w:val="16"/>
          <w:szCs w:val="16"/>
        </w:rPr>
        <w:t xml:space="preserve">New York: Holt, </w:t>
      </w:r>
      <w:r>
        <w:rPr>
          <w:rFonts w:ascii="Verdana" w:hAnsi="Verdana" w:cs="Verdana"/>
          <w:color w:val="000000"/>
          <w:spacing w:val="-4"/>
          <w:sz w:val="16"/>
          <w:szCs w:val="16"/>
        </w:rPr>
        <w:t xml:space="preserve">Rinehart </w:t>
      </w:r>
      <w:r>
        <w:rPr>
          <w:rFonts w:ascii="Tahoma" w:hAnsi="Tahoma" w:cs="Tahoma"/>
          <w:i/>
          <w:iCs/>
          <w:color w:val="000000"/>
          <w:spacing w:val="-4"/>
          <w:sz w:val="16"/>
          <w:szCs w:val="16"/>
        </w:rPr>
        <w:t xml:space="preserve">&amp; </w:t>
      </w:r>
      <w:r>
        <w:rPr>
          <w:rFonts w:ascii="Verdana" w:hAnsi="Verdana" w:cs="Verdana"/>
          <w:color w:val="000000"/>
          <w:spacing w:val="-4"/>
          <w:sz w:val="16"/>
          <w:szCs w:val="16"/>
        </w:rPr>
        <w:t>Winston.</w:t>
      </w:r>
    </w:p>
    <w:p w:rsidR="00E71690" w:rsidRDefault="00E71690">
      <w:pPr>
        <w:spacing w:before="144" w:line="219" w:lineRule="exact"/>
        <w:ind w:left="72" w:right="360"/>
        <w:rPr>
          <w:rFonts w:ascii="Verdana" w:hAnsi="Verdana" w:cs="Verdana"/>
          <w:color w:val="000000"/>
          <w:spacing w:val="-6"/>
          <w:sz w:val="16"/>
          <w:szCs w:val="16"/>
        </w:rPr>
      </w:pPr>
      <w:r>
        <w:rPr>
          <w:rFonts w:ascii="Arial" w:hAnsi="Arial" w:cs="Arial"/>
          <w:b/>
          <w:bCs/>
          <w:color w:val="000000"/>
          <w:spacing w:val="-8"/>
          <w:sz w:val="16"/>
          <w:szCs w:val="16"/>
        </w:rPr>
        <w:t xml:space="preserve">Rogers, C. </w:t>
      </w:r>
      <w:r>
        <w:rPr>
          <w:rFonts w:ascii="Verdana" w:hAnsi="Verdana" w:cs="Verdana"/>
          <w:color w:val="000000"/>
          <w:spacing w:val="-8"/>
          <w:sz w:val="16"/>
          <w:szCs w:val="16"/>
        </w:rPr>
        <w:t xml:space="preserve">(1970). </w:t>
      </w:r>
      <w:r>
        <w:rPr>
          <w:rFonts w:ascii="Arial" w:hAnsi="Arial" w:cs="Arial"/>
          <w:i/>
          <w:iCs/>
          <w:color w:val="000000"/>
          <w:spacing w:val="-8"/>
          <w:sz w:val="16"/>
          <w:szCs w:val="16"/>
        </w:rPr>
        <w:t xml:space="preserve">Carl Rogers on encounter </w:t>
      </w:r>
      <w:r>
        <w:rPr>
          <w:rFonts w:ascii="Arial" w:hAnsi="Arial" w:cs="Arial"/>
          <w:i/>
          <w:iCs/>
          <w:color w:val="000000"/>
          <w:spacing w:val="-6"/>
          <w:sz w:val="16"/>
          <w:szCs w:val="16"/>
        </w:rPr>
        <w:t xml:space="preserve">groups. </w:t>
      </w:r>
      <w:r>
        <w:rPr>
          <w:rFonts w:ascii="Verdana" w:hAnsi="Verdana" w:cs="Verdana"/>
          <w:color w:val="000000"/>
          <w:spacing w:val="-6"/>
          <w:sz w:val="16"/>
          <w:szCs w:val="16"/>
        </w:rPr>
        <w:t>New York: Harper &amp; Row.</w:t>
      </w:r>
    </w:p>
    <w:p w:rsidR="00E71690" w:rsidRDefault="00E71690">
      <w:pPr>
        <w:spacing w:before="108" w:line="229" w:lineRule="exact"/>
        <w:ind w:left="72" w:right="504"/>
        <w:jc w:val="both"/>
        <w:rPr>
          <w:rFonts w:ascii="Verdana" w:hAnsi="Verdana" w:cs="Verdana"/>
          <w:color w:val="000000"/>
          <w:spacing w:val="-4"/>
          <w:sz w:val="16"/>
          <w:szCs w:val="16"/>
        </w:rPr>
      </w:pPr>
      <w:r>
        <w:rPr>
          <w:rFonts w:ascii="Arial" w:hAnsi="Arial" w:cs="Arial"/>
          <w:b/>
          <w:bCs/>
          <w:color w:val="000000"/>
          <w:spacing w:val="-9"/>
          <w:sz w:val="16"/>
          <w:szCs w:val="16"/>
        </w:rPr>
        <w:t xml:space="preserve">Rogers, C. </w:t>
      </w:r>
      <w:r>
        <w:rPr>
          <w:rFonts w:ascii="Verdana" w:hAnsi="Verdana" w:cs="Verdana"/>
          <w:color w:val="000000"/>
          <w:spacing w:val="-9"/>
          <w:sz w:val="16"/>
          <w:szCs w:val="16"/>
        </w:rPr>
        <w:t xml:space="preserve">(1977). </w:t>
      </w:r>
      <w:r>
        <w:rPr>
          <w:rFonts w:ascii="Arial" w:hAnsi="Arial" w:cs="Arial"/>
          <w:i/>
          <w:iCs/>
          <w:color w:val="000000"/>
          <w:spacing w:val="-9"/>
          <w:sz w:val="16"/>
          <w:szCs w:val="16"/>
        </w:rPr>
        <w:t xml:space="preserve">Carl Rogers on personal </w:t>
      </w:r>
      <w:r>
        <w:rPr>
          <w:rFonts w:ascii="Arial" w:hAnsi="Arial" w:cs="Arial"/>
          <w:i/>
          <w:iCs/>
          <w:color w:val="000000"/>
          <w:spacing w:val="-4"/>
          <w:sz w:val="16"/>
          <w:szCs w:val="16"/>
        </w:rPr>
        <w:t xml:space="preserve">power: Inner strength and its revolutionary impact. </w:t>
      </w:r>
      <w:r>
        <w:rPr>
          <w:rFonts w:ascii="Verdana" w:hAnsi="Verdana" w:cs="Verdana"/>
          <w:color w:val="000000"/>
          <w:spacing w:val="-4"/>
          <w:sz w:val="16"/>
          <w:szCs w:val="16"/>
        </w:rPr>
        <w:t>New York: Delacorte Press.</w:t>
      </w:r>
    </w:p>
    <w:p w:rsidR="00E71690" w:rsidRDefault="00E71690">
      <w:pPr>
        <w:spacing w:before="108" w:line="221" w:lineRule="exact"/>
        <w:ind w:left="72" w:right="432"/>
        <w:rPr>
          <w:rFonts w:ascii="Verdana" w:hAnsi="Verdana" w:cs="Verdana"/>
          <w:color w:val="000000"/>
          <w:spacing w:val="-4"/>
          <w:sz w:val="16"/>
          <w:szCs w:val="16"/>
        </w:rPr>
      </w:pPr>
      <w:r>
        <w:rPr>
          <w:rFonts w:ascii="Arial" w:hAnsi="Arial" w:cs="Arial"/>
          <w:b/>
          <w:bCs/>
          <w:color w:val="000000"/>
          <w:spacing w:val="-10"/>
          <w:sz w:val="16"/>
          <w:szCs w:val="16"/>
        </w:rPr>
        <w:t xml:space="preserve">*Rogers, C. </w:t>
      </w:r>
      <w:r>
        <w:rPr>
          <w:rFonts w:ascii="Verdana" w:hAnsi="Verdana" w:cs="Verdana"/>
          <w:color w:val="000000"/>
          <w:spacing w:val="-10"/>
          <w:sz w:val="16"/>
          <w:szCs w:val="16"/>
        </w:rPr>
        <w:t xml:space="preserve">(1980). </w:t>
      </w:r>
      <w:r>
        <w:rPr>
          <w:rFonts w:ascii="Arial" w:hAnsi="Arial" w:cs="Arial"/>
          <w:i/>
          <w:iCs/>
          <w:color w:val="000000"/>
          <w:spacing w:val="-10"/>
          <w:sz w:val="16"/>
          <w:szCs w:val="16"/>
        </w:rPr>
        <w:t xml:space="preserve">A way of being. </w:t>
      </w:r>
      <w:r>
        <w:rPr>
          <w:rFonts w:ascii="Verdana" w:hAnsi="Verdana" w:cs="Verdana"/>
          <w:color w:val="000000"/>
          <w:spacing w:val="-10"/>
          <w:sz w:val="16"/>
          <w:szCs w:val="16"/>
        </w:rPr>
        <w:t xml:space="preserve">Boston: </w:t>
      </w:r>
      <w:r>
        <w:rPr>
          <w:rFonts w:ascii="Verdana" w:hAnsi="Verdana" w:cs="Verdana"/>
          <w:color w:val="000000"/>
          <w:spacing w:val="-4"/>
          <w:sz w:val="16"/>
          <w:szCs w:val="16"/>
        </w:rPr>
        <w:t>Houghton Mifflin.</w:t>
      </w:r>
    </w:p>
    <w:p w:rsidR="00E71690" w:rsidRDefault="00E71690">
      <w:pPr>
        <w:spacing w:before="144" w:line="226" w:lineRule="exact"/>
        <w:ind w:left="72" w:right="216"/>
        <w:rPr>
          <w:rFonts w:ascii="Verdana" w:hAnsi="Verdana" w:cs="Verdana"/>
          <w:color w:val="000000"/>
          <w:spacing w:val="-3"/>
          <w:sz w:val="16"/>
          <w:szCs w:val="16"/>
        </w:rPr>
      </w:pPr>
      <w:r>
        <w:rPr>
          <w:rFonts w:ascii="Verdana" w:hAnsi="Verdana" w:cs="Verdana"/>
          <w:color w:val="000000"/>
          <w:spacing w:val="-8"/>
          <w:sz w:val="16"/>
          <w:szCs w:val="16"/>
        </w:rPr>
        <w:t xml:space="preserve">Rogers, </w:t>
      </w:r>
      <w:r>
        <w:rPr>
          <w:rFonts w:ascii="Arial" w:hAnsi="Arial" w:cs="Arial"/>
          <w:b/>
          <w:bCs/>
          <w:color w:val="000000"/>
          <w:spacing w:val="-8"/>
          <w:sz w:val="16"/>
          <w:szCs w:val="16"/>
        </w:rPr>
        <w:t xml:space="preserve">C. </w:t>
      </w:r>
      <w:r>
        <w:rPr>
          <w:rFonts w:ascii="Verdana" w:hAnsi="Verdana" w:cs="Verdana"/>
          <w:color w:val="000000"/>
          <w:spacing w:val="-8"/>
          <w:sz w:val="16"/>
          <w:szCs w:val="16"/>
        </w:rPr>
        <w:t>(1986a). Carl Rogers on the de</w:t>
      </w:r>
      <w:r>
        <w:rPr>
          <w:rFonts w:ascii="Verdana" w:hAnsi="Verdana" w:cs="Verdana"/>
          <w:color w:val="000000"/>
          <w:spacing w:val="-8"/>
          <w:sz w:val="16"/>
          <w:szCs w:val="16"/>
        </w:rPr>
        <w:softHyphen/>
      </w:r>
      <w:r>
        <w:rPr>
          <w:rFonts w:ascii="Verdana" w:hAnsi="Verdana" w:cs="Verdana"/>
          <w:color w:val="000000"/>
          <w:spacing w:val="-11"/>
          <w:sz w:val="16"/>
          <w:szCs w:val="16"/>
        </w:rPr>
        <w:t xml:space="preserve">velopment of the person-centered approach. </w:t>
      </w:r>
      <w:r>
        <w:rPr>
          <w:rFonts w:ascii="Arial" w:hAnsi="Arial" w:cs="Arial"/>
          <w:i/>
          <w:iCs/>
          <w:color w:val="000000"/>
          <w:spacing w:val="-3"/>
          <w:sz w:val="16"/>
          <w:szCs w:val="16"/>
        </w:rPr>
        <w:t>Person</w:t>
      </w:r>
      <w:r>
        <w:rPr>
          <w:rFonts w:ascii="Arial" w:hAnsi="Arial" w:cs="Arial"/>
          <w:i/>
          <w:iCs/>
          <w:color w:val="000000"/>
          <w:spacing w:val="-3"/>
          <w:sz w:val="6"/>
          <w:szCs w:val="6"/>
        </w:rPr>
        <w:t>-</w:t>
      </w:r>
      <w:r>
        <w:rPr>
          <w:rFonts w:ascii="Arial" w:hAnsi="Arial" w:cs="Arial"/>
          <w:i/>
          <w:iCs/>
          <w:color w:val="000000"/>
          <w:spacing w:val="-3"/>
          <w:sz w:val="16"/>
          <w:szCs w:val="16"/>
        </w:rPr>
        <w:t xml:space="preserve">Centered Review, 1(3), </w:t>
      </w:r>
      <w:r>
        <w:rPr>
          <w:rFonts w:ascii="Verdana" w:hAnsi="Verdana" w:cs="Verdana"/>
          <w:color w:val="000000"/>
          <w:spacing w:val="-3"/>
          <w:sz w:val="16"/>
          <w:szCs w:val="16"/>
        </w:rPr>
        <w:t>257</w:t>
      </w:r>
      <w:r>
        <w:rPr>
          <w:rFonts w:ascii="Verdana" w:hAnsi="Verdana" w:cs="Verdana"/>
          <w:color w:val="000000"/>
          <w:spacing w:val="-3"/>
          <w:sz w:val="17"/>
          <w:szCs w:val="17"/>
        </w:rPr>
        <w:t>-</w:t>
      </w:r>
      <w:r>
        <w:rPr>
          <w:rFonts w:ascii="Verdana" w:hAnsi="Verdana" w:cs="Verdana"/>
          <w:color w:val="000000"/>
          <w:spacing w:val="-3"/>
          <w:sz w:val="16"/>
          <w:szCs w:val="16"/>
        </w:rPr>
        <w:t>259.</w:t>
      </w:r>
    </w:p>
    <w:p w:rsidR="00E71690" w:rsidRDefault="00E71690">
      <w:pPr>
        <w:spacing w:before="108" w:line="230" w:lineRule="exact"/>
        <w:ind w:left="72" w:right="288"/>
        <w:jc w:val="both"/>
        <w:rPr>
          <w:rFonts w:ascii="Verdana" w:hAnsi="Verdana" w:cs="Verdana"/>
          <w:color w:val="000000"/>
          <w:spacing w:val="-8"/>
          <w:sz w:val="16"/>
          <w:szCs w:val="16"/>
        </w:rPr>
      </w:pPr>
      <w:r>
        <w:rPr>
          <w:rFonts w:ascii="Arial" w:hAnsi="Arial" w:cs="Arial"/>
          <w:b/>
          <w:bCs/>
          <w:color w:val="000000"/>
          <w:spacing w:val="-9"/>
          <w:sz w:val="16"/>
          <w:szCs w:val="16"/>
        </w:rPr>
        <w:t xml:space="preserve">Rogers, C. </w:t>
      </w:r>
      <w:r>
        <w:rPr>
          <w:rFonts w:ascii="Verdana" w:hAnsi="Verdana" w:cs="Verdana"/>
          <w:color w:val="000000"/>
          <w:spacing w:val="-9"/>
          <w:sz w:val="16"/>
          <w:szCs w:val="16"/>
        </w:rPr>
        <w:t xml:space="preserve">(1986b). Client-centered therapy. </w:t>
      </w:r>
      <w:r>
        <w:rPr>
          <w:rFonts w:ascii="Verdana" w:hAnsi="Verdana" w:cs="Verdana"/>
          <w:color w:val="000000"/>
          <w:spacing w:val="-10"/>
          <w:sz w:val="16"/>
          <w:szCs w:val="16"/>
        </w:rPr>
        <w:t xml:space="preserve">In I. L. Kutash &amp; A. Wolf (Eds.), </w:t>
      </w:r>
      <w:r>
        <w:rPr>
          <w:rFonts w:ascii="Arial" w:hAnsi="Arial" w:cs="Arial"/>
          <w:i/>
          <w:iCs/>
          <w:color w:val="000000"/>
          <w:spacing w:val="-10"/>
          <w:sz w:val="16"/>
          <w:szCs w:val="16"/>
        </w:rPr>
        <w:t>Psychothera</w:t>
      </w:r>
      <w:r>
        <w:rPr>
          <w:rFonts w:ascii="Arial" w:hAnsi="Arial" w:cs="Arial"/>
          <w:i/>
          <w:iCs/>
          <w:color w:val="000000"/>
          <w:spacing w:val="-10"/>
          <w:sz w:val="16"/>
          <w:szCs w:val="16"/>
        </w:rPr>
        <w:softHyphen/>
      </w:r>
      <w:r>
        <w:rPr>
          <w:rFonts w:ascii="Arial" w:hAnsi="Arial" w:cs="Arial"/>
          <w:i/>
          <w:iCs/>
          <w:color w:val="000000"/>
          <w:spacing w:val="-11"/>
          <w:sz w:val="16"/>
          <w:szCs w:val="16"/>
        </w:rPr>
        <w:t xml:space="preserve">pists casebook </w:t>
      </w:r>
      <w:r>
        <w:rPr>
          <w:rFonts w:ascii="Verdana" w:hAnsi="Verdana" w:cs="Verdana"/>
          <w:color w:val="000000"/>
          <w:spacing w:val="-11"/>
          <w:sz w:val="16"/>
          <w:szCs w:val="16"/>
        </w:rPr>
        <w:t xml:space="preserve">(pp. 197-208). San Francisco: </w:t>
      </w:r>
      <w:r>
        <w:rPr>
          <w:rFonts w:ascii="Verdana" w:hAnsi="Verdana" w:cs="Verdana"/>
          <w:color w:val="000000"/>
          <w:spacing w:val="-8"/>
          <w:sz w:val="16"/>
          <w:szCs w:val="16"/>
        </w:rPr>
        <w:t>Jossey-Bass.</w:t>
      </w:r>
    </w:p>
    <w:p w:rsidR="00E71690" w:rsidRDefault="00E71690">
      <w:pPr>
        <w:spacing w:before="108" w:line="231" w:lineRule="exact"/>
        <w:ind w:left="72" w:right="144"/>
        <w:rPr>
          <w:rFonts w:ascii="Verdana" w:hAnsi="Verdana" w:cs="Verdana"/>
          <w:color w:val="000000"/>
          <w:spacing w:val="-6"/>
          <w:sz w:val="16"/>
          <w:szCs w:val="16"/>
        </w:rPr>
      </w:pPr>
      <w:r>
        <w:rPr>
          <w:rFonts w:ascii="Arial" w:hAnsi="Arial" w:cs="Arial"/>
          <w:b/>
          <w:bCs/>
          <w:color w:val="000000"/>
          <w:spacing w:val="-6"/>
          <w:sz w:val="16"/>
          <w:szCs w:val="16"/>
        </w:rPr>
        <w:t xml:space="preserve">Rogers, C. R. </w:t>
      </w:r>
      <w:r>
        <w:rPr>
          <w:rFonts w:ascii="Verdana" w:hAnsi="Verdana" w:cs="Verdana"/>
          <w:color w:val="000000"/>
          <w:spacing w:val="-6"/>
          <w:sz w:val="16"/>
          <w:szCs w:val="16"/>
        </w:rPr>
        <w:t xml:space="preserve">(1987a). Rogers, Kohut, and Erickson: A personal perspective on some </w:t>
      </w:r>
      <w:r>
        <w:rPr>
          <w:rFonts w:ascii="Verdana" w:hAnsi="Verdana" w:cs="Verdana"/>
          <w:color w:val="000000"/>
          <w:spacing w:val="-9"/>
          <w:sz w:val="16"/>
          <w:szCs w:val="16"/>
        </w:rPr>
        <w:t xml:space="preserve">similarities and differences. In J. K. Zeig (Ed.), </w:t>
      </w:r>
      <w:r>
        <w:rPr>
          <w:rFonts w:ascii="Arial" w:hAnsi="Arial" w:cs="Arial"/>
          <w:i/>
          <w:iCs/>
          <w:color w:val="000000"/>
          <w:spacing w:val="-4"/>
          <w:sz w:val="16"/>
          <w:szCs w:val="16"/>
        </w:rPr>
        <w:t xml:space="preserve">The evolution of psychotherapy </w:t>
      </w:r>
      <w:r>
        <w:rPr>
          <w:rFonts w:ascii="Verdana" w:hAnsi="Verdana" w:cs="Verdana"/>
          <w:color w:val="000000"/>
          <w:spacing w:val="-4"/>
          <w:sz w:val="16"/>
          <w:szCs w:val="16"/>
        </w:rPr>
        <w:t>(pp. 179</w:t>
      </w:r>
      <w:r>
        <w:rPr>
          <w:rFonts w:ascii="Verdana" w:hAnsi="Verdana" w:cs="Verdana"/>
          <w:color w:val="000000"/>
          <w:spacing w:val="-4"/>
          <w:sz w:val="17"/>
          <w:szCs w:val="17"/>
        </w:rPr>
        <w:t>-</w:t>
      </w:r>
      <w:r>
        <w:rPr>
          <w:rFonts w:ascii="Verdana" w:hAnsi="Verdana" w:cs="Verdana"/>
          <w:color w:val="000000"/>
          <w:spacing w:val="-4"/>
          <w:sz w:val="16"/>
          <w:szCs w:val="16"/>
        </w:rPr>
        <w:t xml:space="preserve">187). </w:t>
      </w:r>
      <w:r>
        <w:rPr>
          <w:rFonts w:ascii="Verdana" w:hAnsi="Verdana" w:cs="Verdana"/>
          <w:color w:val="000000"/>
          <w:spacing w:val="-6"/>
          <w:sz w:val="16"/>
          <w:szCs w:val="16"/>
        </w:rPr>
        <w:t>New York: Brunner/Mazel.</w:t>
      </w:r>
    </w:p>
    <w:p w:rsidR="00E71690" w:rsidRDefault="00E71690">
      <w:pPr>
        <w:spacing w:before="144" w:line="222" w:lineRule="exact"/>
        <w:ind w:left="72" w:right="72"/>
        <w:rPr>
          <w:rFonts w:ascii="Verdana" w:hAnsi="Verdana" w:cs="Verdana"/>
          <w:color w:val="000000"/>
          <w:spacing w:val="-4"/>
          <w:sz w:val="16"/>
          <w:szCs w:val="16"/>
        </w:rPr>
      </w:pPr>
      <w:r>
        <w:rPr>
          <w:rFonts w:ascii="Arial" w:hAnsi="Arial" w:cs="Arial"/>
          <w:b/>
          <w:bCs/>
          <w:color w:val="000000"/>
          <w:spacing w:val="-4"/>
          <w:sz w:val="16"/>
          <w:szCs w:val="16"/>
        </w:rPr>
        <w:t xml:space="preserve">Rogers, C. R. </w:t>
      </w:r>
      <w:r>
        <w:rPr>
          <w:rFonts w:ascii="Verdana" w:hAnsi="Verdana" w:cs="Verdana"/>
          <w:color w:val="000000"/>
          <w:spacing w:val="-4"/>
          <w:sz w:val="16"/>
          <w:szCs w:val="16"/>
        </w:rPr>
        <w:t xml:space="preserve">(1987b). Steps toward world </w:t>
      </w:r>
      <w:r>
        <w:rPr>
          <w:rFonts w:ascii="Verdana" w:hAnsi="Verdana" w:cs="Verdana"/>
          <w:color w:val="000000"/>
          <w:spacing w:val="-10"/>
          <w:sz w:val="16"/>
          <w:szCs w:val="16"/>
        </w:rPr>
        <w:t xml:space="preserve">peace, 1948-1986: Tension reduction in theory </w:t>
      </w:r>
      <w:r>
        <w:rPr>
          <w:rFonts w:ascii="Verdana" w:hAnsi="Verdana" w:cs="Verdana"/>
          <w:color w:val="000000"/>
          <w:spacing w:val="-1"/>
          <w:sz w:val="16"/>
          <w:szCs w:val="16"/>
        </w:rPr>
        <w:t xml:space="preserve">and practice. </w:t>
      </w:r>
      <w:r>
        <w:rPr>
          <w:rFonts w:ascii="Arial" w:hAnsi="Arial" w:cs="Arial"/>
          <w:i/>
          <w:iCs/>
          <w:color w:val="000000"/>
          <w:spacing w:val="-1"/>
          <w:sz w:val="16"/>
          <w:szCs w:val="16"/>
        </w:rPr>
        <w:t xml:space="preserve">Counseling and Values, </w:t>
      </w:r>
      <w:r>
        <w:rPr>
          <w:rFonts w:ascii="Verdana" w:hAnsi="Verdana" w:cs="Verdana"/>
          <w:color w:val="000000"/>
          <w:spacing w:val="-1"/>
          <w:sz w:val="16"/>
          <w:szCs w:val="16"/>
        </w:rPr>
        <w:t xml:space="preserve">32(1), </w:t>
      </w:r>
      <w:r>
        <w:rPr>
          <w:rFonts w:ascii="Verdana" w:hAnsi="Verdana" w:cs="Verdana"/>
          <w:color w:val="000000"/>
          <w:spacing w:val="-4"/>
          <w:sz w:val="16"/>
          <w:szCs w:val="16"/>
        </w:rPr>
        <w:t>12-16.</w:t>
      </w:r>
    </w:p>
    <w:p w:rsidR="00E71690" w:rsidRDefault="00E71690">
      <w:pPr>
        <w:spacing w:before="144" w:line="229" w:lineRule="exact"/>
        <w:ind w:left="72" w:right="144"/>
        <w:jc w:val="both"/>
        <w:rPr>
          <w:rFonts w:ascii="Verdana" w:hAnsi="Verdana" w:cs="Verdana"/>
          <w:color w:val="000000"/>
          <w:spacing w:val="-5"/>
          <w:sz w:val="16"/>
          <w:szCs w:val="16"/>
        </w:rPr>
      </w:pPr>
      <w:r>
        <w:rPr>
          <w:rFonts w:ascii="Arial" w:hAnsi="Arial" w:cs="Arial"/>
          <w:b/>
          <w:bCs/>
          <w:color w:val="000000"/>
          <w:spacing w:val="-10"/>
          <w:sz w:val="16"/>
          <w:szCs w:val="16"/>
        </w:rPr>
        <w:t xml:space="preserve">Rogers, C. R. </w:t>
      </w:r>
      <w:r>
        <w:rPr>
          <w:rFonts w:ascii="Verdana" w:hAnsi="Verdana" w:cs="Verdana"/>
          <w:color w:val="000000"/>
          <w:spacing w:val="-10"/>
          <w:sz w:val="16"/>
          <w:szCs w:val="16"/>
        </w:rPr>
        <w:t xml:space="preserve">(1987c). The underlying theory: Drawn from experiences with individuals and </w:t>
      </w:r>
      <w:r>
        <w:rPr>
          <w:rFonts w:ascii="Verdana" w:hAnsi="Verdana" w:cs="Verdana"/>
          <w:color w:val="000000"/>
          <w:spacing w:val="-5"/>
          <w:sz w:val="16"/>
          <w:szCs w:val="16"/>
        </w:rPr>
        <w:t xml:space="preserve">groups. </w:t>
      </w:r>
      <w:r>
        <w:rPr>
          <w:rFonts w:ascii="Arial" w:hAnsi="Arial" w:cs="Arial"/>
          <w:i/>
          <w:iCs/>
          <w:color w:val="000000"/>
          <w:spacing w:val="-5"/>
          <w:sz w:val="16"/>
          <w:szCs w:val="16"/>
        </w:rPr>
        <w:t xml:space="preserve">Counseling and Values, </w:t>
      </w:r>
      <w:r>
        <w:rPr>
          <w:rFonts w:ascii="Verdana" w:hAnsi="Verdana" w:cs="Verdana"/>
          <w:color w:val="000000"/>
          <w:spacing w:val="-5"/>
          <w:sz w:val="16"/>
          <w:szCs w:val="16"/>
        </w:rPr>
        <w:t>32(1), 38</w:t>
      </w:r>
      <w:r>
        <w:rPr>
          <w:rFonts w:ascii="Verdana" w:hAnsi="Verdana" w:cs="Verdana"/>
          <w:color w:val="000000"/>
          <w:spacing w:val="-5"/>
          <w:sz w:val="17"/>
          <w:szCs w:val="17"/>
        </w:rPr>
        <w:t>-</w:t>
      </w:r>
      <w:r>
        <w:rPr>
          <w:rFonts w:ascii="Verdana" w:hAnsi="Verdana" w:cs="Verdana"/>
          <w:color w:val="000000"/>
          <w:spacing w:val="-5"/>
          <w:sz w:val="16"/>
          <w:szCs w:val="16"/>
        </w:rPr>
        <w:t>45.</w:t>
      </w:r>
    </w:p>
    <w:p w:rsidR="00E71690" w:rsidRDefault="00E71690">
      <w:pPr>
        <w:spacing w:before="108" w:line="216" w:lineRule="exact"/>
        <w:ind w:left="72" w:right="144"/>
        <w:rPr>
          <w:rFonts w:ascii="Verdana" w:hAnsi="Verdana" w:cs="Verdana"/>
          <w:color w:val="000000"/>
          <w:spacing w:val="-4"/>
          <w:sz w:val="16"/>
          <w:szCs w:val="16"/>
        </w:rPr>
      </w:pPr>
      <w:r>
        <w:rPr>
          <w:rFonts w:ascii="Arial" w:hAnsi="Arial" w:cs="Arial"/>
          <w:b/>
          <w:bCs/>
          <w:color w:val="000000"/>
          <w:spacing w:val="-4"/>
          <w:sz w:val="16"/>
          <w:szCs w:val="16"/>
        </w:rPr>
        <w:t xml:space="preserve">*Rogers, C. R., &amp; Freiberg, H. J. </w:t>
      </w:r>
      <w:r>
        <w:rPr>
          <w:rFonts w:ascii="Verdana" w:hAnsi="Verdana" w:cs="Verdana"/>
          <w:color w:val="000000"/>
          <w:spacing w:val="-4"/>
          <w:sz w:val="16"/>
          <w:szCs w:val="16"/>
        </w:rPr>
        <w:t xml:space="preserve">(1994). </w:t>
      </w:r>
      <w:r>
        <w:rPr>
          <w:rFonts w:ascii="Arial" w:hAnsi="Arial" w:cs="Arial"/>
          <w:i/>
          <w:iCs/>
          <w:color w:val="000000"/>
          <w:spacing w:val="-4"/>
          <w:sz w:val="16"/>
          <w:szCs w:val="16"/>
        </w:rPr>
        <w:t>Free</w:t>
      </w:r>
      <w:r>
        <w:rPr>
          <w:rFonts w:ascii="Arial" w:hAnsi="Arial" w:cs="Arial"/>
          <w:i/>
          <w:iCs/>
          <w:color w:val="000000"/>
          <w:spacing w:val="-4"/>
          <w:sz w:val="16"/>
          <w:szCs w:val="16"/>
        </w:rPr>
        <w:softHyphen/>
      </w:r>
      <w:r>
        <w:rPr>
          <w:rFonts w:ascii="Arial" w:hAnsi="Arial" w:cs="Arial"/>
          <w:i/>
          <w:iCs/>
          <w:color w:val="000000"/>
          <w:spacing w:val="-11"/>
          <w:sz w:val="16"/>
          <w:szCs w:val="16"/>
        </w:rPr>
        <w:t xml:space="preserve">dom to learn </w:t>
      </w:r>
      <w:r>
        <w:rPr>
          <w:rFonts w:ascii="Verdana" w:hAnsi="Verdana" w:cs="Verdana"/>
          <w:color w:val="000000"/>
          <w:spacing w:val="-11"/>
          <w:sz w:val="16"/>
          <w:szCs w:val="16"/>
        </w:rPr>
        <w:t xml:space="preserve">(3rd ed.). Upper Saddle River, NJ: </w:t>
      </w:r>
      <w:r>
        <w:rPr>
          <w:rFonts w:ascii="Verdana" w:hAnsi="Verdana" w:cs="Verdana"/>
          <w:color w:val="000000"/>
          <w:spacing w:val="-4"/>
          <w:sz w:val="16"/>
          <w:szCs w:val="16"/>
        </w:rPr>
        <w:t>Prentice-Hall.</w:t>
      </w:r>
    </w:p>
    <w:p w:rsidR="00E71690" w:rsidRDefault="00E71690">
      <w:pPr>
        <w:spacing w:before="144" w:line="218" w:lineRule="exact"/>
        <w:ind w:left="72" w:right="288"/>
        <w:jc w:val="both"/>
        <w:rPr>
          <w:rFonts w:ascii="Verdana" w:hAnsi="Verdana" w:cs="Verdana"/>
          <w:color w:val="000000"/>
          <w:spacing w:val="-8"/>
          <w:sz w:val="16"/>
          <w:szCs w:val="16"/>
        </w:rPr>
      </w:pPr>
      <w:r>
        <w:rPr>
          <w:rFonts w:ascii="Arial" w:hAnsi="Arial" w:cs="Arial"/>
          <w:b/>
          <w:bCs/>
          <w:color w:val="000000"/>
          <w:spacing w:val="-6"/>
          <w:sz w:val="16"/>
          <w:szCs w:val="16"/>
        </w:rPr>
        <w:t xml:space="preserve">*Rogers, C. R., &amp; Russell, D. E. </w:t>
      </w:r>
      <w:r>
        <w:rPr>
          <w:rFonts w:ascii="Verdana" w:hAnsi="Verdana" w:cs="Verdana"/>
          <w:color w:val="000000"/>
          <w:spacing w:val="-6"/>
          <w:sz w:val="16"/>
          <w:szCs w:val="16"/>
        </w:rPr>
        <w:t xml:space="preserve">(2002). </w:t>
      </w:r>
      <w:r>
        <w:rPr>
          <w:rFonts w:ascii="Arial" w:hAnsi="Arial" w:cs="Arial"/>
          <w:i/>
          <w:iCs/>
          <w:color w:val="000000"/>
          <w:spacing w:val="-6"/>
          <w:sz w:val="16"/>
          <w:szCs w:val="16"/>
        </w:rPr>
        <w:t xml:space="preserve">Carl </w:t>
      </w:r>
      <w:r>
        <w:rPr>
          <w:rFonts w:ascii="Arial" w:hAnsi="Arial" w:cs="Arial"/>
          <w:i/>
          <w:iCs/>
          <w:color w:val="000000"/>
          <w:spacing w:val="-8"/>
          <w:sz w:val="16"/>
          <w:szCs w:val="16"/>
        </w:rPr>
        <w:t xml:space="preserve">Rogers: The quiet revolutionary. </w:t>
      </w:r>
      <w:r>
        <w:rPr>
          <w:rFonts w:ascii="Verdana" w:hAnsi="Verdana" w:cs="Verdana"/>
          <w:color w:val="000000"/>
          <w:spacing w:val="-8"/>
          <w:sz w:val="16"/>
          <w:szCs w:val="16"/>
        </w:rPr>
        <w:t>Roseville, CA: Penmarin Books.</w:t>
      </w:r>
    </w:p>
    <w:p w:rsidR="00E71690" w:rsidRDefault="00E71690">
      <w:pPr>
        <w:spacing w:before="144" w:line="219" w:lineRule="exact"/>
        <w:ind w:left="72" w:right="432"/>
        <w:rPr>
          <w:rFonts w:ascii="Verdana" w:hAnsi="Verdana" w:cs="Verdana"/>
          <w:color w:val="000000"/>
          <w:spacing w:val="-6"/>
          <w:sz w:val="16"/>
          <w:szCs w:val="16"/>
        </w:rPr>
      </w:pPr>
      <w:r>
        <w:rPr>
          <w:rFonts w:ascii="Arial" w:hAnsi="Arial" w:cs="Arial"/>
          <w:b/>
          <w:bCs/>
          <w:color w:val="000000"/>
          <w:spacing w:val="-9"/>
          <w:sz w:val="16"/>
          <w:szCs w:val="16"/>
        </w:rPr>
        <w:t xml:space="preserve">*Rogers, N. </w:t>
      </w:r>
      <w:r>
        <w:rPr>
          <w:rFonts w:ascii="Verdana" w:hAnsi="Verdana" w:cs="Verdana"/>
          <w:color w:val="000000"/>
          <w:spacing w:val="-9"/>
          <w:sz w:val="16"/>
          <w:szCs w:val="16"/>
        </w:rPr>
        <w:t xml:space="preserve">(1993). </w:t>
      </w:r>
      <w:r>
        <w:rPr>
          <w:rFonts w:ascii="Arial" w:hAnsi="Arial" w:cs="Arial"/>
          <w:i/>
          <w:iCs/>
          <w:color w:val="000000"/>
          <w:spacing w:val="-9"/>
          <w:sz w:val="16"/>
          <w:szCs w:val="16"/>
        </w:rPr>
        <w:t xml:space="preserve">The creative connection: </w:t>
      </w:r>
      <w:r>
        <w:rPr>
          <w:rFonts w:ascii="Arial" w:hAnsi="Arial" w:cs="Arial"/>
          <w:i/>
          <w:iCs/>
          <w:color w:val="000000"/>
          <w:spacing w:val="-4"/>
          <w:sz w:val="16"/>
          <w:szCs w:val="16"/>
        </w:rPr>
        <w:t xml:space="preserve">Expressive arts as healing. </w:t>
      </w:r>
      <w:r>
        <w:rPr>
          <w:rFonts w:ascii="Verdana" w:hAnsi="Verdana" w:cs="Verdana"/>
          <w:color w:val="000000"/>
          <w:spacing w:val="-4"/>
          <w:sz w:val="16"/>
          <w:szCs w:val="16"/>
        </w:rPr>
        <w:t xml:space="preserve">Palo Alto, CA: </w:t>
      </w:r>
      <w:r>
        <w:rPr>
          <w:rFonts w:ascii="Verdana" w:hAnsi="Verdana" w:cs="Verdana"/>
          <w:color w:val="000000"/>
          <w:spacing w:val="-6"/>
          <w:sz w:val="16"/>
          <w:szCs w:val="16"/>
        </w:rPr>
        <w:t>Science &amp; Behavior Books.</w:t>
      </w:r>
    </w:p>
    <w:p w:rsidR="00E71690" w:rsidRDefault="00E71690">
      <w:pPr>
        <w:widowControl/>
        <w:kinsoku/>
        <w:autoSpaceDE w:val="0"/>
        <w:autoSpaceDN w:val="0"/>
        <w:adjustRightInd w:val="0"/>
        <w:sectPr w:rsidR="00E71690">
          <w:headerReference w:type="even" r:id="rId1292"/>
          <w:headerReference w:type="default" r:id="rId1293"/>
          <w:footerReference w:type="even" r:id="rId1294"/>
          <w:footerReference w:type="default" r:id="rId1295"/>
          <w:pgSz w:w="12240" w:h="15840"/>
          <w:pgMar w:top="2587" w:right="1803" w:bottom="343" w:left="3025" w:header="0" w:footer="0" w:gutter="0"/>
          <w:cols w:num="2" w:space="720" w:equalWidth="0">
            <w:col w:w="3600" w:space="152"/>
            <w:col w:w="3600"/>
          </w:cols>
          <w:noEndnote/>
        </w:sectPr>
      </w:pPr>
    </w:p>
    <w:p w:rsidR="00E71690" w:rsidRDefault="00E71690">
      <w:pPr>
        <w:spacing w:line="292" w:lineRule="auto"/>
        <w:ind w:left="72" w:right="144"/>
        <w:jc w:val="both"/>
        <w:rPr>
          <w:rFonts w:ascii="Verdana" w:hAnsi="Verdana" w:cs="Verdana"/>
          <w:color w:val="000000"/>
          <w:sz w:val="16"/>
          <w:szCs w:val="16"/>
        </w:rPr>
      </w:pPr>
      <w:r>
        <w:rPr>
          <w:noProof/>
        </w:rPr>
        <w:pict>
          <v:shape id="_x0000_s1357" type="#_x0000_t202" style="position:absolute;left:0;text-align:left;margin-left:0;margin-top:0;width:612pt;height:11in;z-index:-251843072;mso-position-horizontal-relative:page;mso-position-vertical-relative:page" o:allowincell="f" fillcolor="#eefbdb"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000000"/>
          <w:spacing w:val="-6"/>
          <w:sz w:val="16"/>
          <w:szCs w:val="16"/>
        </w:rPr>
        <w:t xml:space="preserve">*Rogers, N. </w:t>
      </w:r>
      <w:r>
        <w:rPr>
          <w:rFonts w:ascii="Verdana" w:hAnsi="Verdana" w:cs="Verdana"/>
          <w:color w:val="000000"/>
          <w:spacing w:val="-6"/>
          <w:sz w:val="16"/>
          <w:szCs w:val="16"/>
        </w:rPr>
        <w:t xml:space="preserve">(1995). </w:t>
      </w:r>
      <w:r>
        <w:rPr>
          <w:rFonts w:ascii="Arial" w:hAnsi="Arial" w:cs="Arial"/>
          <w:i/>
          <w:iCs/>
          <w:color w:val="000000"/>
          <w:spacing w:val="-6"/>
          <w:sz w:val="16"/>
          <w:szCs w:val="16"/>
        </w:rPr>
        <w:t xml:space="preserve">Emerging woman: A decade </w:t>
      </w:r>
      <w:r>
        <w:rPr>
          <w:rFonts w:ascii="Arial" w:hAnsi="Arial" w:cs="Arial"/>
          <w:i/>
          <w:iCs/>
          <w:color w:val="000000"/>
          <w:spacing w:val="-4"/>
          <w:sz w:val="16"/>
          <w:szCs w:val="16"/>
        </w:rPr>
        <w:t xml:space="preserve">of midlife transitions. </w:t>
      </w:r>
      <w:r>
        <w:rPr>
          <w:rFonts w:ascii="Verdana" w:hAnsi="Verdana" w:cs="Verdana"/>
          <w:color w:val="000000"/>
          <w:spacing w:val="-4"/>
          <w:sz w:val="16"/>
          <w:szCs w:val="16"/>
        </w:rPr>
        <w:t xml:space="preserve">Manchester, UK: PCCS </w:t>
      </w:r>
      <w:r>
        <w:rPr>
          <w:rFonts w:ascii="Verdana" w:hAnsi="Verdana" w:cs="Verdana"/>
          <w:color w:val="000000"/>
          <w:sz w:val="16"/>
          <w:szCs w:val="16"/>
        </w:rPr>
        <w:t>Books.</w:t>
      </w:r>
    </w:p>
    <w:p w:rsidR="00E71690" w:rsidRDefault="00E71690">
      <w:pPr>
        <w:spacing w:before="108" w:line="290" w:lineRule="auto"/>
        <w:ind w:left="72" w:right="216"/>
        <w:rPr>
          <w:rFonts w:ascii="Verdana" w:hAnsi="Verdana" w:cs="Verdana"/>
          <w:color w:val="000000"/>
          <w:spacing w:val="-6"/>
          <w:sz w:val="16"/>
          <w:szCs w:val="16"/>
        </w:rPr>
      </w:pPr>
      <w:r>
        <w:rPr>
          <w:rFonts w:ascii="Tahoma" w:hAnsi="Tahoma" w:cs="Tahoma"/>
          <w:b/>
          <w:bCs/>
          <w:color w:val="000000"/>
          <w:spacing w:val="-6"/>
          <w:sz w:val="16"/>
          <w:szCs w:val="16"/>
        </w:rPr>
        <w:t xml:space="preserve">Rogers, N. </w:t>
      </w:r>
      <w:r>
        <w:rPr>
          <w:rFonts w:ascii="Verdana" w:hAnsi="Verdana" w:cs="Verdana"/>
          <w:color w:val="000000"/>
          <w:spacing w:val="-6"/>
          <w:sz w:val="16"/>
          <w:szCs w:val="16"/>
        </w:rPr>
        <w:t xml:space="preserve">(2002). </w:t>
      </w:r>
      <w:r>
        <w:rPr>
          <w:rFonts w:ascii="Arial" w:hAnsi="Arial" w:cs="Arial"/>
          <w:i/>
          <w:iCs/>
          <w:color w:val="000000"/>
          <w:spacing w:val="-6"/>
          <w:sz w:val="16"/>
          <w:szCs w:val="16"/>
        </w:rPr>
        <w:t xml:space="preserve">Carl Rogers: A Daughter's </w:t>
      </w:r>
      <w:r>
        <w:rPr>
          <w:rFonts w:ascii="Arial" w:hAnsi="Arial" w:cs="Arial"/>
          <w:i/>
          <w:iCs/>
          <w:color w:val="000000"/>
          <w:spacing w:val="-4"/>
          <w:sz w:val="16"/>
          <w:szCs w:val="16"/>
        </w:rPr>
        <w:t xml:space="preserve">Tribute </w:t>
      </w:r>
      <w:r>
        <w:rPr>
          <w:rFonts w:ascii="Verdana" w:hAnsi="Verdana" w:cs="Verdana"/>
          <w:color w:val="000000"/>
          <w:spacing w:val="-4"/>
          <w:sz w:val="16"/>
          <w:szCs w:val="16"/>
        </w:rPr>
        <w:t xml:space="preserve">(CD ROM). Mingarden Media, </w:t>
      </w:r>
      <w:hyperlink r:id="rId1296" w:history="1">
        <w:r>
          <w:rPr>
            <w:rFonts w:ascii="Verdana" w:hAnsi="Verdana" w:cs="Verdana"/>
            <w:color w:val="0000FF"/>
            <w:spacing w:val="-4"/>
            <w:sz w:val="16"/>
            <w:szCs w:val="16"/>
            <w:u w:val="single"/>
          </w:rPr>
          <w:t>Inc. www.nrogers.com</w:t>
        </w:r>
      </w:hyperlink>
    </w:p>
    <w:p w:rsidR="00E71690" w:rsidRDefault="00E71690">
      <w:pPr>
        <w:spacing w:before="108" w:line="292" w:lineRule="auto"/>
        <w:ind w:left="72" w:right="72"/>
        <w:jc w:val="both"/>
        <w:rPr>
          <w:rFonts w:ascii="Verdana" w:hAnsi="Verdana" w:cs="Verdana"/>
          <w:color w:val="000000"/>
          <w:spacing w:val="-8"/>
          <w:sz w:val="16"/>
          <w:szCs w:val="16"/>
        </w:rPr>
      </w:pPr>
      <w:r>
        <w:rPr>
          <w:rFonts w:ascii="Tahoma" w:hAnsi="Tahoma" w:cs="Tahoma"/>
          <w:b/>
          <w:bCs/>
          <w:color w:val="000000"/>
          <w:spacing w:val="-7"/>
          <w:sz w:val="16"/>
          <w:szCs w:val="16"/>
        </w:rPr>
        <w:t xml:space="preserve">*Rogers, N. </w:t>
      </w:r>
      <w:r>
        <w:rPr>
          <w:rFonts w:ascii="Verdana" w:hAnsi="Verdana" w:cs="Verdana"/>
          <w:color w:val="000000"/>
          <w:spacing w:val="-7"/>
          <w:sz w:val="16"/>
          <w:szCs w:val="16"/>
        </w:rPr>
        <w:t xml:space="preserve">(2011). </w:t>
      </w:r>
      <w:r>
        <w:rPr>
          <w:rFonts w:ascii="Arial" w:hAnsi="Arial" w:cs="Arial"/>
          <w:i/>
          <w:iCs/>
          <w:color w:val="000000"/>
          <w:spacing w:val="-7"/>
          <w:sz w:val="16"/>
          <w:szCs w:val="16"/>
        </w:rPr>
        <w:t xml:space="preserve">The creative connection for </w:t>
      </w:r>
      <w:r>
        <w:rPr>
          <w:rFonts w:ascii="Arial" w:hAnsi="Arial" w:cs="Arial"/>
          <w:i/>
          <w:iCs/>
          <w:color w:val="000000"/>
          <w:spacing w:val="-2"/>
          <w:sz w:val="16"/>
          <w:szCs w:val="16"/>
        </w:rPr>
        <w:t>groups: Person-centered expressive arts for heal</w:t>
      </w:r>
      <w:r>
        <w:rPr>
          <w:rFonts w:ascii="Arial" w:hAnsi="Arial" w:cs="Arial"/>
          <w:i/>
          <w:iCs/>
          <w:color w:val="000000"/>
          <w:spacing w:val="-2"/>
          <w:sz w:val="16"/>
          <w:szCs w:val="16"/>
        </w:rPr>
        <w:softHyphen/>
        <w:t xml:space="preserve">ing and social change. </w:t>
      </w:r>
      <w:r>
        <w:rPr>
          <w:rFonts w:ascii="Verdana" w:hAnsi="Verdana" w:cs="Verdana"/>
          <w:color w:val="000000"/>
          <w:spacing w:val="-2"/>
          <w:sz w:val="16"/>
          <w:szCs w:val="16"/>
        </w:rPr>
        <w:t xml:space="preserve">Palo Alto, CA: Science </w:t>
      </w:r>
      <w:r>
        <w:rPr>
          <w:rFonts w:ascii="Verdana" w:hAnsi="Verdana" w:cs="Verdana"/>
          <w:color w:val="000000"/>
          <w:spacing w:val="-8"/>
          <w:sz w:val="16"/>
          <w:szCs w:val="16"/>
        </w:rPr>
        <w:t>and Behavior Books.</w:t>
      </w:r>
    </w:p>
    <w:p w:rsidR="00E71690" w:rsidRDefault="00E71690">
      <w:pPr>
        <w:spacing w:before="144" w:line="295" w:lineRule="auto"/>
        <w:ind w:left="72" w:right="288"/>
        <w:jc w:val="both"/>
        <w:rPr>
          <w:rFonts w:ascii="Verdana" w:hAnsi="Verdana" w:cs="Verdana"/>
          <w:color w:val="000000"/>
          <w:spacing w:val="-2"/>
          <w:sz w:val="16"/>
          <w:szCs w:val="16"/>
        </w:rPr>
      </w:pPr>
      <w:r>
        <w:rPr>
          <w:rFonts w:ascii="Tahoma" w:hAnsi="Tahoma" w:cs="Tahoma"/>
          <w:b/>
          <w:bCs/>
          <w:color w:val="000000"/>
          <w:spacing w:val="-2"/>
          <w:sz w:val="16"/>
          <w:szCs w:val="16"/>
        </w:rPr>
        <w:t xml:space="preserve">Rollnick, S., &amp; Miller, W. R. </w:t>
      </w:r>
      <w:r>
        <w:rPr>
          <w:rFonts w:ascii="Verdana" w:hAnsi="Verdana" w:cs="Verdana"/>
          <w:color w:val="000000"/>
          <w:spacing w:val="-2"/>
          <w:sz w:val="16"/>
          <w:szCs w:val="16"/>
        </w:rPr>
        <w:t xml:space="preserve">(1995). What </w:t>
      </w:r>
      <w:r>
        <w:rPr>
          <w:rFonts w:ascii="Verdana" w:hAnsi="Verdana" w:cs="Verdana"/>
          <w:color w:val="000000"/>
          <w:spacing w:val="-7"/>
          <w:sz w:val="16"/>
          <w:szCs w:val="16"/>
        </w:rPr>
        <w:t xml:space="preserve">is motivational interviewing? </w:t>
      </w:r>
      <w:r>
        <w:rPr>
          <w:rFonts w:ascii="Arial" w:hAnsi="Arial" w:cs="Arial"/>
          <w:i/>
          <w:iCs/>
          <w:color w:val="000000"/>
          <w:spacing w:val="-7"/>
          <w:sz w:val="16"/>
          <w:szCs w:val="16"/>
        </w:rPr>
        <w:t xml:space="preserve">Behavioural &amp; </w:t>
      </w:r>
      <w:r>
        <w:rPr>
          <w:rFonts w:ascii="Arial" w:hAnsi="Arial" w:cs="Arial"/>
          <w:i/>
          <w:iCs/>
          <w:color w:val="000000"/>
          <w:spacing w:val="-2"/>
          <w:sz w:val="16"/>
          <w:szCs w:val="16"/>
        </w:rPr>
        <w:t xml:space="preserve">Cognitive Psychotherapy, 23, </w:t>
      </w:r>
      <w:r>
        <w:rPr>
          <w:rFonts w:ascii="Verdana" w:hAnsi="Verdana" w:cs="Verdana"/>
          <w:color w:val="000000"/>
          <w:spacing w:val="-2"/>
          <w:sz w:val="16"/>
          <w:szCs w:val="16"/>
        </w:rPr>
        <w:t>325-334.</w:t>
      </w:r>
    </w:p>
    <w:p w:rsidR="00E71690" w:rsidRDefault="00E71690">
      <w:pPr>
        <w:spacing w:before="108" w:line="292" w:lineRule="auto"/>
        <w:ind w:left="72"/>
        <w:jc w:val="both"/>
        <w:rPr>
          <w:rFonts w:ascii="Verdana" w:hAnsi="Verdana" w:cs="Verdana"/>
          <w:color w:val="000000"/>
          <w:spacing w:val="-6"/>
          <w:sz w:val="16"/>
          <w:szCs w:val="16"/>
        </w:rPr>
      </w:pPr>
      <w:r>
        <w:rPr>
          <w:rFonts w:ascii="Tahoma" w:hAnsi="Tahoma" w:cs="Tahoma"/>
          <w:b/>
          <w:bCs/>
          <w:color w:val="000000"/>
          <w:spacing w:val="-2"/>
          <w:sz w:val="16"/>
          <w:szCs w:val="16"/>
        </w:rPr>
        <w:t xml:space="preserve">*Rollnick, S., Miller, W. R., &amp; Butler, C. C. </w:t>
      </w:r>
      <w:r>
        <w:rPr>
          <w:rFonts w:ascii="Verdana" w:hAnsi="Verdana" w:cs="Verdana"/>
          <w:color w:val="000000"/>
          <w:spacing w:val="-3"/>
          <w:sz w:val="16"/>
          <w:szCs w:val="16"/>
        </w:rPr>
        <w:t xml:space="preserve">(2008). </w:t>
      </w:r>
      <w:r>
        <w:rPr>
          <w:rFonts w:ascii="Arial" w:hAnsi="Arial" w:cs="Arial"/>
          <w:i/>
          <w:iCs/>
          <w:color w:val="000000"/>
          <w:spacing w:val="-3"/>
          <w:sz w:val="16"/>
          <w:szCs w:val="16"/>
        </w:rPr>
        <w:t xml:space="preserve">Motivational interviewing in health care: </w:t>
      </w:r>
      <w:r>
        <w:rPr>
          <w:rFonts w:ascii="Arial" w:hAnsi="Arial" w:cs="Arial"/>
          <w:i/>
          <w:iCs/>
          <w:color w:val="000000"/>
          <w:spacing w:val="-2"/>
          <w:sz w:val="16"/>
          <w:szCs w:val="16"/>
        </w:rPr>
        <w:t xml:space="preserve">Helping patients change behavior. </w:t>
      </w:r>
      <w:r>
        <w:rPr>
          <w:rFonts w:ascii="Verdana" w:hAnsi="Verdana" w:cs="Verdana"/>
          <w:color w:val="000000"/>
          <w:spacing w:val="-2"/>
          <w:sz w:val="16"/>
          <w:szCs w:val="16"/>
        </w:rPr>
        <w:t xml:space="preserve">New York: </w:t>
      </w:r>
      <w:r>
        <w:rPr>
          <w:rFonts w:ascii="Verdana" w:hAnsi="Verdana" w:cs="Verdana"/>
          <w:color w:val="000000"/>
          <w:spacing w:val="-6"/>
          <w:sz w:val="16"/>
          <w:szCs w:val="16"/>
        </w:rPr>
        <w:t>Guilford Press.</w:t>
      </w:r>
    </w:p>
    <w:p w:rsidR="00E71690" w:rsidRDefault="00E71690">
      <w:pPr>
        <w:spacing w:before="144" w:line="295" w:lineRule="auto"/>
        <w:ind w:left="72" w:right="288"/>
        <w:rPr>
          <w:rFonts w:ascii="Verdana" w:hAnsi="Verdana" w:cs="Verdana"/>
          <w:color w:val="000000"/>
          <w:spacing w:val="-4"/>
          <w:sz w:val="16"/>
          <w:szCs w:val="16"/>
        </w:rPr>
      </w:pPr>
      <w:r>
        <w:rPr>
          <w:rFonts w:ascii="Tahoma" w:hAnsi="Tahoma" w:cs="Tahoma"/>
          <w:b/>
          <w:bCs/>
          <w:color w:val="000000"/>
          <w:spacing w:val="-4"/>
          <w:sz w:val="16"/>
          <w:szCs w:val="16"/>
        </w:rPr>
        <w:t xml:space="preserve">*Schneider, K. J., &amp; Krug, 0. T. </w:t>
      </w:r>
      <w:r>
        <w:rPr>
          <w:rFonts w:ascii="Verdana" w:hAnsi="Verdana" w:cs="Verdana"/>
          <w:color w:val="000000"/>
          <w:spacing w:val="-4"/>
          <w:sz w:val="16"/>
          <w:szCs w:val="16"/>
        </w:rPr>
        <w:t xml:space="preserve">(2010). </w:t>
      </w:r>
      <w:r>
        <w:rPr>
          <w:rFonts w:ascii="Arial" w:hAnsi="Arial" w:cs="Arial"/>
          <w:i/>
          <w:iCs/>
          <w:color w:val="000000"/>
          <w:spacing w:val="-2"/>
          <w:sz w:val="16"/>
          <w:szCs w:val="16"/>
        </w:rPr>
        <w:t xml:space="preserve">Existential-humanistic therapy. </w:t>
      </w:r>
      <w:r>
        <w:rPr>
          <w:rFonts w:ascii="Verdana" w:hAnsi="Verdana" w:cs="Verdana"/>
          <w:color w:val="000000"/>
          <w:spacing w:val="-2"/>
          <w:sz w:val="16"/>
          <w:szCs w:val="16"/>
        </w:rPr>
        <w:t xml:space="preserve">Washington, </w:t>
      </w:r>
      <w:r>
        <w:rPr>
          <w:rFonts w:ascii="Verdana" w:hAnsi="Verdana" w:cs="Verdana"/>
          <w:color w:val="000000"/>
          <w:spacing w:val="-4"/>
          <w:sz w:val="16"/>
          <w:szCs w:val="16"/>
        </w:rPr>
        <w:t>DC: American Psychological Association.</w:t>
      </w:r>
    </w:p>
    <w:p w:rsidR="00E71690" w:rsidRDefault="00E71690">
      <w:pPr>
        <w:spacing w:before="108" w:line="297" w:lineRule="auto"/>
        <w:ind w:left="72"/>
        <w:rPr>
          <w:rFonts w:ascii="Verdana" w:hAnsi="Verdana" w:cs="Verdana"/>
          <w:color w:val="000000"/>
          <w:spacing w:val="-6"/>
          <w:sz w:val="16"/>
          <w:szCs w:val="16"/>
        </w:rPr>
      </w:pPr>
      <w:r>
        <w:rPr>
          <w:rFonts w:ascii="Tahoma" w:hAnsi="Tahoma" w:cs="Tahoma"/>
          <w:b/>
          <w:bCs/>
          <w:color w:val="000000"/>
          <w:spacing w:val="-4"/>
          <w:sz w:val="16"/>
          <w:szCs w:val="16"/>
        </w:rPr>
        <w:t xml:space="preserve">Sommers-Flanagan, J. </w:t>
      </w:r>
      <w:r>
        <w:rPr>
          <w:rFonts w:ascii="Verdana" w:hAnsi="Verdana" w:cs="Verdana"/>
          <w:color w:val="000000"/>
          <w:spacing w:val="-4"/>
          <w:sz w:val="16"/>
          <w:szCs w:val="16"/>
        </w:rPr>
        <w:t>(2007). The devel</w:t>
      </w:r>
      <w:r>
        <w:rPr>
          <w:rFonts w:ascii="Verdana" w:hAnsi="Verdana" w:cs="Verdana"/>
          <w:color w:val="000000"/>
          <w:spacing w:val="-4"/>
          <w:sz w:val="16"/>
          <w:szCs w:val="16"/>
        </w:rPr>
        <w:softHyphen/>
      </w:r>
      <w:r>
        <w:rPr>
          <w:rFonts w:ascii="Verdana" w:hAnsi="Verdana" w:cs="Verdana"/>
          <w:color w:val="000000"/>
          <w:spacing w:val="-6"/>
          <w:sz w:val="16"/>
          <w:szCs w:val="16"/>
        </w:rPr>
        <w:t xml:space="preserve">opment and evolution of person-centered expressive art therapy: A conversation with </w:t>
      </w:r>
      <w:r>
        <w:rPr>
          <w:rFonts w:ascii="Verdana" w:hAnsi="Verdana" w:cs="Verdana"/>
          <w:color w:val="000000"/>
          <w:spacing w:val="-7"/>
          <w:sz w:val="16"/>
          <w:szCs w:val="16"/>
        </w:rPr>
        <w:t xml:space="preserve">Natalie Rogers. </w:t>
      </w:r>
      <w:r>
        <w:rPr>
          <w:rFonts w:ascii="Arial" w:hAnsi="Arial" w:cs="Arial"/>
          <w:i/>
          <w:iCs/>
          <w:color w:val="000000"/>
          <w:spacing w:val="-7"/>
          <w:sz w:val="16"/>
          <w:szCs w:val="16"/>
        </w:rPr>
        <w:t>Journal of Counseling and Devel</w:t>
      </w:r>
      <w:r>
        <w:rPr>
          <w:rFonts w:ascii="Arial" w:hAnsi="Arial" w:cs="Arial"/>
          <w:i/>
          <w:iCs/>
          <w:color w:val="000000"/>
          <w:spacing w:val="-7"/>
          <w:sz w:val="16"/>
          <w:szCs w:val="16"/>
        </w:rPr>
        <w:softHyphen/>
      </w:r>
      <w:r>
        <w:rPr>
          <w:rFonts w:ascii="Arial" w:hAnsi="Arial" w:cs="Arial"/>
          <w:i/>
          <w:iCs/>
          <w:color w:val="000000"/>
          <w:spacing w:val="-6"/>
          <w:sz w:val="16"/>
          <w:szCs w:val="16"/>
        </w:rPr>
        <w:t xml:space="preserve">opment, </w:t>
      </w:r>
      <w:r>
        <w:rPr>
          <w:rFonts w:ascii="Verdana" w:hAnsi="Verdana" w:cs="Verdana"/>
          <w:color w:val="000000"/>
          <w:spacing w:val="-6"/>
          <w:sz w:val="16"/>
          <w:szCs w:val="16"/>
        </w:rPr>
        <w:t>85(1),120-125.</w:t>
      </w:r>
    </w:p>
    <w:p w:rsidR="00E71690" w:rsidRDefault="00E71690">
      <w:pPr>
        <w:spacing w:before="108" w:after="36"/>
        <w:rPr>
          <w:rFonts w:ascii="Verdana" w:hAnsi="Verdana" w:cs="Verdana"/>
          <w:color w:val="000000"/>
          <w:spacing w:val="-7"/>
          <w:sz w:val="16"/>
          <w:szCs w:val="16"/>
        </w:rPr>
      </w:pPr>
      <w:r>
        <w:rPr>
          <w:rFonts w:ascii="Verdana" w:hAnsi="Verdana" w:cs="Verdana"/>
          <w:color w:val="000000"/>
          <w:spacing w:val="-7"/>
          <w:sz w:val="16"/>
          <w:szCs w:val="16"/>
        </w:rPr>
        <w:t xml:space="preserve">*Thorne, </w:t>
      </w:r>
      <w:r>
        <w:rPr>
          <w:rFonts w:ascii="Tahoma" w:hAnsi="Tahoma" w:cs="Tahoma"/>
          <w:b/>
          <w:bCs/>
          <w:color w:val="000000"/>
          <w:spacing w:val="-7"/>
          <w:sz w:val="16"/>
          <w:szCs w:val="16"/>
        </w:rPr>
        <w:t xml:space="preserve">B. </w:t>
      </w:r>
      <w:r>
        <w:rPr>
          <w:rFonts w:ascii="Verdana" w:hAnsi="Verdana" w:cs="Verdana"/>
          <w:color w:val="000000"/>
          <w:spacing w:val="-7"/>
          <w:sz w:val="16"/>
          <w:szCs w:val="16"/>
        </w:rPr>
        <w:t xml:space="preserve">(1992). </w:t>
      </w:r>
      <w:r>
        <w:rPr>
          <w:rFonts w:ascii="Arial" w:hAnsi="Arial" w:cs="Arial"/>
          <w:i/>
          <w:iCs/>
          <w:color w:val="000000"/>
          <w:spacing w:val="-7"/>
          <w:sz w:val="16"/>
          <w:szCs w:val="16"/>
        </w:rPr>
        <w:t xml:space="preserve">Carl Rogers. </w:t>
      </w:r>
      <w:r>
        <w:rPr>
          <w:rFonts w:ascii="Verdana" w:hAnsi="Verdana" w:cs="Verdana"/>
          <w:color w:val="000000"/>
          <w:spacing w:val="-7"/>
          <w:sz w:val="16"/>
          <w:szCs w:val="16"/>
        </w:rPr>
        <w:t>London: Sage.</w:t>
      </w:r>
    </w:p>
    <w:p w:rsidR="00E71690" w:rsidRDefault="00E71690">
      <w:pPr>
        <w:spacing w:line="221" w:lineRule="exact"/>
        <w:ind w:left="72" w:right="288"/>
        <w:jc w:val="both"/>
        <w:rPr>
          <w:rFonts w:ascii="Verdana" w:hAnsi="Verdana" w:cs="Verdana"/>
          <w:color w:val="000000"/>
          <w:spacing w:val="-6"/>
          <w:sz w:val="16"/>
          <w:szCs w:val="16"/>
        </w:rPr>
      </w:pPr>
      <w:r>
        <w:rPr>
          <w:rFonts w:ascii="Tahoma" w:hAnsi="Tahoma" w:cs="Tahoma"/>
          <w:b/>
          <w:bCs/>
          <w:color w:val="000000"/>
          <w:spacing w:val="-7"/>
          <w:sz w:val="16"/>
          <w:szCs w:val="16"/>
        </w:rPr>
        <w:t xml:space="preserve">*Thorne, B. </w:t>
      </w:r>
      <w:r>
        <w:rPr>
          <w:rFonts w:ascii="Verdana" w:hAnsi="Verdana" w:cs="Verdana"/>
          <w:color w:val="000000"/>
          <w:spacing w:val="-7"/>
          <w:sz w:val="16"/>
          <w:szCs w:val="16"/>
        </w:rPr>
        <w:t xml:space="preserve">(2002a). </w:t>
      </w:r>
      <w:r>
        <w:rPr>
          <w:rFonts w:ascii="Arial" w:hAnsi="Arial" w:cs="Arial"/>
          <w:i/>
          <w:iCs/>
          <w:color w:val="000000"/>
          <w:spacing w:val="-7"/>
          <w:sz w:val="16"/>
          <w:szCs w:val="16"/>
        </w:rPr>
        <w:t xml:space="preserve">The mystical </w:t>
      </w:r>
      <w:r>
        <w:rPr>
          <w:rFonts w:ascii="Verdana" w:hAnsi="Verdana" w:cs="Verdana"/>
          <w:color w:val="000000"/>
          <w:spacing w:val="-7"/>
          <w:sz w:val="16"/>
          <w:szCs w:val="16"/>
        </w:rPr>
        <w:t xml:space="preserve">power </w:t>
      </w:r>
      <w:r>
        <w:rPr>
          <w:rFonts w:ascii="Arial" w:hAnsi="Arial" w:cs="Arial"/>
          <w:i/>
          <w:iCs/>
          <w:color w:val="000000"/>
          <w:spacing w:val="-7"/>
          <w:sz w:val="16"/>
          <w:szCs w:val="16"/>
        </w:rPr>
        <w:t xml:space="preserve">of </w:t>
      </w:r>
      <w:r>
        <w:rPr>
          <w:rFonts w:ascii="Arial" w:hAnsi="Arial" w:cs="Arial"/>
          <w:i/>
          <w:iCs/>
          <w:color w:val="000000"/>
          <w:spacing w:val="-6"/>
          <w:sz w:val="16"/>
          <w:szCs w:val="16"/>
        </w:rPr>
        <w:t xml:space="preserve">person-centred therapy: Hope beyond despair. </w:t>
      </w:r>
      <w:r>
        <w:rPr>
          <w:rFonts w:ascii="Verdana" w:hAnsi="Verdana" w:cs="Verdana"/>
          <w:color w:val="000000"/>
          <w:spacing w:val="-6"/>
          <w:sz w:val="16"/>
          <w:szCs w:val="16"/>
        </w:rPr>
        <w:t>London: Whurr Publishers.</w:t>
      </w:r>
    </w:p>
    <w:p w:rsidR="00E71690" w:rsidRDefault="00E71690">
      <w:pPr>
        <w:spacing w:before="108" w:line="229" w:lineRule="exact"/>
        <w:ind w:left="72" w:right="144"/>
        <w:rPr>
          <w:rFonts w:ascii="Verdana" w:hAnsi="Verdana" w:cs="Verdana"/>
          <w:color w:val="000000"/>
          <w:spacing w:val="-8"/>
          <w:sz w:val="16"/>
          <w:szCs w:val="16"/>
        </w:rPr>
      </w:pPr>
      <w:r>
        <w:rPr>
          <w:rFonts w:ascii="Tahoma" w:hAnsi="Tahoma" w:cs="Tahoma"/>
          <w:b/>
          <w:bCs/>
          <w:color w:val="000000"/>
          <w:spacing w:val="-6"/>
          <w:sz w:val="16"/>
          <w:szCs w:val="16"/>
        </w:rPr>
        <w:t xml:space="preserve">Thorne, B. </w:t>
      </w:r>
      <w:r>
        <w:rPr>
          <w:rFonts w:ascii="Verdana" w:hAnsi="Verdana" w:cs="Verdana"/>
          <w:color w:val="000000"/>
          <w:spacing w:val="-6"/>
          <w:sz w:val="16"/>
          <w:szCs w:val="16"/>
        </w:rPr>
        <w:t xml:space="preserve">(2002b). Person-centred therapy. </w:t>
      </w:r>
      <w:r>
        <w:rPr>
          <w:rFonts w:ascii="Verdana" w:hAnsi="Verdana" w:cs="Verdana"/>
          <w:color w:val="000000"/>
          <w:spacing w:val="-2"/>
          <w:sz w:val="16"/>
          <w:szCs w:val="16"/>
        </w:rPr>
        <w:t xml:space="preserve">In W. Dryden (Ed.), </w:t>
      </w:r>
      <w:r>
        <w:rPr>
          <w:rFonts w:ascii="Arial" w:hAnsi="Arial" w:cs="Arial"/>
          <w:i/>
          <w:iCs/>
          <w:color w:val="000000"/>
          <w:spacing w:val="-2"/>
          <w:sz w:val="16"/>
          <w:szCs w:val="16"/>
        </w:rPr>
        <w:t xml:space="preserve">Handbook of individual </w:t>
      </w:r>
      <w:r>
        <w:rPr>
          <w:rFonts w:ascii="Arial" w:hAnsi="Arial" w:cs="Arial"/>
          <w:i/>
          <w:iCs/>
          <w:color w:val="000000"/>
          <w:spacing w:val="-8"/>
          <w:sz w:val="16"/>
          <w:szCs w:val="16"/>
        </w:rPr>
        <w:t xml:space="preserve">therapy </w:t>
      </w:r>
      <w:r>
        <w:rPr>
          <w:rFonts w:ascii="Verdana" w:hAnsi="Verdana" w:cs="Verdana"/>
          <w:color w:val="000000"/>
          <w:spacing w:val="-8"/>
          <w:sz w:val="16"/>
          <w:szCs w:val="16"/>
        </w:rPr>
        <w:t>(4th ed., pp.131-157). London: Sage.</w:t>
      </w:r>
    </w:p>
    <w:p w:rsidR="00E71690" w:rsidRDefault="00E71690">
      <w:pPr>
        <w:spacing w:before="108" w:line="234" w:lineRule="exact"/>
        <w:ind w:left="72"/>
        <w:rPr>
          <w:rFonts w:ascii="Verdana" w:hAnsi="Verdana" w:cs="Verdana"/>
          <w:color w:val="000000"/>
          <w:spacing w:val="-4"/>
          <w:sz w:val="16"/>
          <w:szCs w:val="16"/>
        </w:rPr>
      </w:pPr>
      <w:r>
        <w:rPr>
          <w:rFonts w:ascii="Tahoma" w:hAnsi="Tahoma" w:cs="Tahoma"/>
          <w:b/>
          <w:bCs/>
          <w:color w:val="000000"/>
          <w:spacing w:val="-4"/>
          <w:sz w:val="16"/>
          <w:szCs w:val="16"/>
        </w:rPr>
        <w:t xml:space="preserve">*Watson, J. C. </w:t>
      </w:r>
      <w:r>
        <w:rPr>
          <w:rFonts w:ascii="Verdana" w:hAnsi="Verdana" w:cs="Verdana"/>
          <w:color w:val="000000"/>
          <w:spacing w:val="-4"/>
          <w:sz w:val="16"/>
          <w:szCs w:val="16"/>
        </w:rPr>
        <w:t xml:space="preserve">(2002). Re-visioning empathy. </w:t>
      </w:r>
      <w:r>
        <w:rPr>
          <w:rFonts w:ascii="Verdana" w:hAnsi="Verdana" w:cs="Verdana"/>
          <w:color w:val="000000"/>
          <w:spacing w:val="-6"/>
          <w:sz w:val="16"/>
          <w:szCs w:val="16"/>
        </w:rPr>
        <w:t xml:space="preserve">In D. J. Cain &amp; J. Seeman (Eds.), </w:t>
      </w:r>
      <w:r>
        <w:rPr>
          <w:rFonts w:ascii="Arial" w:hAnsi="Arial" w:cs="Arial"/>
          <w:i/>
          <w:iCs/>
          <w:color w:val="000000"/>
          <w:spacing w:val="-6"/>
          <w:sz w:val="16"/>
          <w:szCs w:val="16"/>
        </w:rPr>
        <w:t xml:space="preserve">Humanistic </w:t>
      </w:r>
      <w:r>
        <w:rPr>
          <w:rFonts w:ascii="Arial" w:hAnsi="Arial" w:cs="Arial"/>
          <w:i/>
          <w:iCs/>
          <w:color w:val="000000"/>
          <w:spacing w:val="-2"/>
          <w:sz w:val="16"/>
          <w:szCs w:val="16"/>
        </w:rPr>
        <w:t>psychotherapies: Handbook of research and prac</w:t>
      </w:r>
      <w:r>
        <w:rPr>
          <w:rFonts w:ascii="Arial" w:hAnsi="Arial" w:cs="Arial"/>
          <w:i/>
          <w:iCs/>
          <w:color w:val="000000"/>
          <w:spacing w:val="-2"/>
          <w:sz w:val="16"/>
          <w:szCs w:val="16"/>
        </w:rPr>
        <w:softHyphen/>
        <w:t xml:space="preserve">tice </w:t>
      </w:r>
      <w:r>
        <w:rPr>
          <w:rFonts w:ascii="Verdana" w:hAnsi="Verdana" w:cs="Verdana"/>
          <w:color w:val="000000"/>
          <w:spacing w:val="-2"/>
          <w:sz w:val="16"/>
          <w:szCs w:val="16"/>
        </w:rPr>
        <w:t>(pp. 445-471). Washington, DC: Ameri</w:t>
      </w:r>
      <w:r>
        <w:rPr>
          <w:rFonts w:ascii="Verdana" w:hAnsi="Verdana" w:cs="Verdana"/>
          <w:color w:val="000000"/>
          <w:spacing w:val="-2"/>
          <w:sz w:val="16"/>
          <w:szCs w:val="16"/>
        </w:rPr>
        <w:softHyphen/>
      </w:r>
      <w:r>
        <w:rPr>
          <w:rFonts w:ascii="Verdana" w:hAnsi="Verdana" w:cs="Verdana"/>
          <w:color w:val="000000"/>
          <w:spacing w:val="-4"/>
          <w:sz w:val="16"/>
          <w:szCs w:val="16"/>
        </w:rPr>
        <w:t>can Psychological Association.</w:t>
      </w:r>
    </w:p>
    <w:p w:rsidR="00E71690" w:rsidRDefault="00E71690">
      <w:pPr>
        <w:spacing w:before="144" w:line="226" w:lineRule="exact"/>
        <w:ind w:left="72" w:right="216"/>
        <w:jc w:val="both"/>
        <w:rPr>
          <w:rFonts w:ascii="Verdana" w:hAnsi="Verdana" w:cs="Verdana"/>
          <w:color w:val="000000"/>
          <w:spacing w:val="-8"/>
          <w:sz w:val="16"/>
          <w:szCs w:val="16"/>
        </w:rPr>
      </w:pPr>
      <w:r>
        <w:rPr>
          <w:noProof/>
        </w:rPr>
        <w:pict>
          <v:shape id="_x0000_s1359" type="#_x0000_t202" style="position:absolute;left:0;text-align:left;margin-left:225.9pt;margin-top:29.8pt;width:16.05pt;height:142.65pt;z-index:-2518420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6" w:lineRule="auto"/>
                    <w:rPr>
                      <w:rFonts w:ascii="Tahoma" w:hAnsi="Tahoma" w:cs="Tahoma"/>
                      <w:b/>
                      <w:bCs/>
                      <w:color w:val="000000"/>
                      <w:sz w:val="16"/>
                      <w:szCs w:val="16"/>
                    </w:rPr>
                  </w:pPr>
                  <w:r>
                    <w:rPr>
                      <w:rFonts w:ascii="Tahoma" w:hAnsi="Tahoma" w:cs="Tahoma"/>
                      <w:b/>
                      <w:bCs/>
                      <w:color w:val="000000"/>
                      <w:sz w:val="16"/>
                      <w:szCs w:val="16"/>
                    </w:rPr>
                    <w:t>209</w:t>
                  </w:r>
                </w:p>
                <w:p w:rsidR="00E71690" w:rsidRDefault="00E71690">
                  <w:pPr>
                    <w:spacing w:before="72" w:after="108" w:line="130" w:lineRule="exact"/>
                    <w:jc w:val="right"/>
                    <w:rPr>
                      <w:rFonts w:ascii="Tahoma" w:hAnsi="Tahoma" w:cs="Tahoma"/>
                      <w:spacing w:val="18"/>
                      <w:sz w:val="13"/>
                      <w:szCs w:val="13"/>
                    </w:rPr>
                  </w:pPr>
                  <w:r>
                    <w:rPr>
                      <w:rFonts w:ascii="Tahoma" w:hAnsi="Tahoma" w:cs="Tahoma"/>
                      <w:spacing w:val="18"/>
                      <w:sz w:val="13"/>
                      <w:szCs w:val="13"/>
                    </w:rPr>
                    <w:t>AdV2I3H1 O3N31N3D-NOS213d</w:t>
                  </w:r>
                </w:p>
              </w:txbxContent>
            </v:textbox>
            <w10:wrap type="square"/>
          </v:shape>
        </w:pict>
      </w:r>
      <w:r>
        <w:rPr>
          <w:rFonts w:ascii="Tahoma" w:hAnsi="Tahoma" w:cs="Tahoma"/>
          <w:b/>
          <w:bCs/>
          <w:color w:val="000000"/>
          <w:spacing w:val="-5"/>
          <w:sz w:val="16"/>
          <w:szCs w:val="16"/>
        </w:rPr>
        <w:t xml:space="preserve">*Watson, J. C. </w:t>
      </w:r>
      <w:r>
        <w:rPr>
          <w:rFonts w:ascii="Verdana" w:hAnsi="Verdana" w:cs="Verdana"/>
          <w:color w:val="000000"/>
          <w:spacing w:val="-5"/>
          <w:sz w:val="16"/>
          <w:szCs w:val="16"/>
        </w:rPr>
        <w:t xml:space="preserve">(Ed.). (2003). </w:t>
      </w:r>
      <w:r>
        <w:rPr>
          <w:rFonts w:ascii="Arial" w:hAnsi="Arial" w:cs="Arial"/>
          <w:i/>
          <w:iCs/>
          <w:color w:val="000000"/>
          <w:spacing w:val="-5"/>
          <w:sz w:val="16"/>
          <w:szCs w:val="16"/>
        </w:rPr>
        <w:t xml:space="preserve">Client-centered </w:t>
      </w:r>
      <w:r>
        <w:rPr>
          <w:rFonts w:ascii="Arial" w:hAnsi="Arial" w:cs="Arial"/>
          <w:i/>
          <w:iCs/>
          <w:color w:val="000000"/>
          <w:spacing w:val="-1"/>
          <w:sz w:val="16"/>
          <w:szCs w:val="16"/>
        </w:rPr>
        <w:t xml:space="preserve">and experiential psychotherapy: Advances in </w:t>
      </w:r>
      <w:r>
        <w:rPr>
          <w:rFonts w:ascii="Arial" w:hAnsi="Arial" w:cs="Arial"/>
          <w:i/>
          <w:iCs/>
          <w:color w:val="000000"/>
          <w:spacing w:val="-4"/>
          <w:sz w:val="16"/>
          <w:szCs w:val="16"/>
        </w:rPr>
        <w:t xml:space="preserve">theory research, and practice. </w:t>
      </w:r>
      <w:r>
        <w:rPr>
          <w:rFonts w:ascii="Verdana" w:hAnsi="Verdana" w:cs="Verdana"/>
          <w:color w:val="000000"/>
          <w:spacing w:val="-4"/>
          <w:sz w:val="16"/>
          <w:szCs w:val="16"/>
        </w:rPr>
        <w:t xml:space="preserve">Ross-on-Wye: </w:t>
      </w:r>
      <w:r>
        <w:rPr>
          <w:rFonts w:ascii="Verdana" w:hAnsi="Verdana" w:cs="Verdana"/>
          <w:color w:val="000000"/>
          <w:spacing w:val="-8"/>
          <w:sz w:val="16"/>
          <w:szCs w:val="16"/>
        </w:rPr>
        <w:t>PCCS Books.</w:t>
      </w:r>
    </w:p>
    <w:p w:rsidR="00E71690" w:rsidRDefault="00E71690">
      <w:pPr>
        <w:spacing w:before="108" w:line="231" w:lineRule="exact"/>
        <w:ind w:left="72"/>
        <w:rPr>
          <w:rFonts w:ascii="Verdana" w:hAnsi="Verdana" w:cs="Verdana"/>
          <w:color w:val="000000"/>
          <w:spacing w:val="-4"/>
          <w:sz w:val="16"/>
          <w:szCs w:val="16"/>
        </w:rPr>
      </w:pPr>
      <w:r>
        <w:rPr>
          <w:rFonts w:ascii="Tahoma" w:hAnsi="Tahoma" w:cs="Tahoma"/>
          <w:b/>
          <w:bCs/>
          <w:color w:val="000000"/>
          <w:spacing w:val="-2"/>
          <w:sz w:val="16"/>
          <w:szCs w:val="16"/>
        </w:rPr>
        <w:t xml:space="preserve">Watson, J. C., Goldman, R. N., &amp; Greenberg, </w:t>
      </w:r>
      <w:r>
        <w:rPr>
          <w:rFonts w:ascii="Tahoma" w:hAnsi="Tahoma" w:cs="Tahoma"/>
          <w:b/>
          <w:bCs/>
          <w:color w:val="000000"/>
          <w:spacing w:val="-4"/>
          <w:sz w:val="16"/>
          <w:szCs w:val="16"/>
        </w:rPr>
        <w:t xml:space="preserve">L. S. </w:t>
      </w:r>
      <w:r>
        <w:rPr>
          <w:rFonts w:ascii="Verdana" w:hAnsi="Verdana" w:cs="Verdana"/>
          <w:color w:val="000000"/>
          <w:spacing w:val="-4"/>
          <w:sz w:val="16"/>
          <w:szCs w:val="16"/>
        </w:rPr>
        <w:t xml:space="preserve">(2011). Humanistic and experiential theories in psychotherapy. In J. C. Norcross, </w:t>
      </w:r>
      <w:r>
        <w:rPr>
          <w:rFonts w:ascii="Verdana" w:hAnsi="Verdana" w:cs="Verdana"/>
          <w:color w:val="000000"/>
          <w:spacing w:val="-7"/>
          <w:sz w:val="16"/>
          <w:szCs w:val="16"/>
        </w:rPr>
        <w:t xml:space="preserve">G. R. Vandenbos, &amp; D. K. Freedheim (Eds.), </w:t>
      </w:r>
      <w:r>
        <w:rPr>
          <w:rFonts w:ascii="Arial" w:hAnsi="Arial" w:cs="Arial"/>
          <w:i/>
          <w:iCs/>
          <w:color w:val="000000"/>
          <w:spacing w:val="-8"/>
          <w:sz w:val="16"/>
          <w:szCs w:val="16"/>
        </w:rPr>
        <w:t xml:space="preserve">History of psychotherapy </w:t>
      </w:r>
      <w:r>
        <w:rPr>
          <w:rFonts w:ascii="Verdana" w:hAnsi="Verdana" w:cs="Verdana"/>
          <w:color w:val="000000"/>
          <w:spacing w:val="-8"/>
          <w:sz w:val="16"/>
          <w:szCs w:val="16"/>
        </w:rPr>
        <w:t xml:space="preserve">(2nd ed., pp. 141-172). </w:t>
      </w:r>
      <w:r>
        <w:rPr>
          <w:rFonts w:ascii="Verdana" w:hAnsi="Verdana" w:cs="Verdana"/>
          <w:color w:val="000000"/>
          <w:spacing w:val="-4"/>
          <w:sz w:val="16"/>
          <w:szCs w:val="16"/>
        </w:rPr>
        <w:t>Washington, DC: American Psychological Association.</w:t>
      </w:r>
    </w:p>
    <w:p w:rsidR="00E71690" w:rsidRDefault="00E71690">
      <w:pPr>
        <w:spacing w:before="144" w:line="234" w:lineRule="exact"/>
        <w:ind w:left="72"/>
        <w:rPr>
          <w:rFonts w:ascii="Verdana" w:hAnsi="Verdana" w:cs="Verdana"/>
          <w:color w:val="000000"/>
          <w:spacing w:val="-5"/>
          <w:sz w:val="16"/>
          <w:szCs w:val="16"/>
        </w:rPr>
      </w:pPr>
      <w:r>
        <w:rPr>
          <w:rFonts w:ascii="Tahoma" w:hAnsi="Tahoma" w:cs="Tahoma"/>
          <w:b/>
          <w:bCs/>
          <w:color w:val="000000"/>
          <w:spacing w:val="-4"/>
          <w:sz w:val="16"/>
          <w:szCs w:val="16"/>
        </w:rPr>
        <w:t xml:space="preserve">Zimring, F. M., &amp; Raskin, N. J. </w:t>
      </w:r>
      <w:r>
        <w:rPr>
          <w:rFonts w:ascii="Verdana" w:hAnsi="Verdana" w:cs="Verdana"/>
          <w:color w:val="000000"/>
          <w:spacing w:val="-4"/>
          <w:sz w:val="16"/>
          <w:szCs w:val="16"/>
        </w:rPr>
        <w:t xml:space="preserve">(1992). Carl </w:t>
      </w:r>
      <w:r>
        <w:rPr>
          <w:rFonts w:ascii="Verdana" w:hAnsi="Verdana" w:cs="Verdana"/>
          <w:color w:val="000000"/>
          <w:spacing w:val="-6"/>
          <w:sz w:val="16"/>
          <w:szCs w:val="16"/>
        </w:rPr>
        <w:t xml:space="preserve">Rogers and client/person-centered therapy. In </w:t>
      </w:r>
      <w:r>
        <w:rPr>
          <w:rFonts w:ascii="Verdana" w:hAnsi="Verdana" w:cs="Verdana"/>
          <w:color w:val="000000"/>
          <w:spacing w:val="-4"/>
          <w:sz w:val="16"/>
          <w:szCs w:val="16"/>
        </w:rPr>
        <w:t xml:space="preserve">D. K. Freedheim (Ed.), </w:t>
      </w:r>
      <w:r>
        <w:rPr>
          <w:rFonts w:ascii="Arial" w:hAnsi="Arial" w:cs="Arial"/>
          <w:i/>
          <w:iCs/>
          <w:color w:val="000000"/>
          <w:spacing w:val="-4"/>
          <w:sz w:val="16"/>
          <w:szCs w:val="16"/>
        </w:rPr>
        <w:t xml:space="preserve">History of psychotherapy: </w:t>
      </w:r>
      <w:r>
        <w:rPr>
          <w:rFonts w:ascii="Arial" w:hAnsi="Arial" w:cs="Arial"/>
          <w:i/>
          <w:iCs/>
          <w:color w:val="000000"/>
          <w:spacing w:val="-2"/>
          <w:sz w:val="16"/>
          <w:szCs w:val="16"/>
        </w:rPr>
        <w:t xml:space="preserve">A century of change </w:t>
      </w:r>
      <w:r>
        <w:rPr>
          <w:rFonts w:ascii="Verdana" w:hAnsi="Verdana" w:cs="Verdana"/>
          <w:color w:val="000000"/>
          <w:spacing w:val="-2"/>
          <w:sz w:val="16"/>
          <w:szCs w:val="16"/>
        </w:rPr>
        <w:t>(pp. 629-656). Washing</w:t>
      </w:r>
      <w:r>
        <w:rPr>
          <w:rFonts w:ascii="Verdana" w:hAnsi="Verdana" w:cs="Verdana"/>
          <w:color w:val="000000"/>
          <w:spacing w:val="-2"/>
          <w:sz w:val="16"/>
          <w:szCs w:val="16"/>
        </w:rPr>
        <w:softHyphen/>
      </w:r>
      <w:r>
        <w:rPr>
          <w:rFonts w:ascii="Verdana" w:hAnsi="Verdana" w:cs="Verdana"/>
          <w:color w:val="000000"/>
          <w:spacing w:val="-5"/>
          <w:sz w:val="16"/>
          <w:szCs w:val="16"/>
        </w:rPr>
        <w:t>ton, DC: American Psychological Association.</w:t>
      </w:r>
    </w:p>
    <w:p w:rsidR="00E71690" w:rsidRDefault="00E71690">
      <w:pPr>
        <w:widowControl/>
        <w:kinsoku/>
        <w:autoSpaceDE w:val="0"/>
        <w:autoSpaceDN w:val="0"/>
        <w:adjustRightInd w:val="0"/>
        <w:sectPr w:rsidR="00E71690">
          <w:headerReference w:type="even" r:id="rId1297"/>
          <w:headerReference w:type="default" r:id="rId1298"/>
          <w:footerReference w:type="even" r:id="rId1299"/>
          <w:footerReference w:type="default" r:id="rId1300"/>
          <w:headerReference w:type="first" r:id="rId1301"/>
          <w:footerReference w:type="first" r:id="rId1302"/>
          <w:pgSz w:w="12240" w:h="15840"/>
          <w:pgMar w:top="696" w:right="3011" w:bottom="7742" w:left="1817" w:header="0" w:footer="413" w:gutter="0"/>
          <w:cols w:num="2" w:space="720" w:equalWidth="0">
            <w:col w:w="3600" w:space="152"/>
            <w:col w:w="3600"/>
          </w:cols>
          <w:noEndnote/>
          <w:titlePg/>
        </w:sectPr>
      </w:pPr>
    </w:p>
    <w:p w:rsidR="00E71690" w:rsidRDefault="00E71690">
      <w:pPr>
        <w:spacing w:after="144" w:line="192" w:lineRule="auto"/>
        <w:ind w:left="72"/>
        <w:rPr>
          <w:rFonts w:ascii="Bookman Old Style" w:hAnsi="Bookman Old Style" w:cs="Bookman Old Style"/>
          <w:sz w:val="27"/>
          <w:szCs w:val="27"/>
        </w:rPr>
      </w:pPr>
      <w:r>
        <w:rPr>
          <w:rFonts w:ascii="Bookman Old Style" w:hAnsi="Bookman Old Style" w:cs="Bookman Old Style"/>
          <w:spacing w:val="40"/>
          <w:w w:val="85"/>
          <w:sz w:val="20"/>
          <w:szCs w:val="20"/>
        </w:rPr>
        <w:t xml:space="preserve">CHAPVER </w:t>
      </w:r>
      <w:r>
        <w:rPr>
          <w:rFonts w:ascii="Bookman Old Style" w:hAnsi="Bookman Old Style" w:cs="Bookman Old Style"/>
          <w:sz w:val="27"/>
          <w:szCs w:val="27"/>
        </w:rPr>
        <w:t>8</w:t>
      </w:r>
    </w:p>
    <w:p w:rsidR="00E71690" w:rsidRDefault="00E71690">
      <w:pPr>
        <w:widowControl/>
        <w:kinsoku/>
        <w:autoSpaceDE w:val="0"/>
        <w:autoSpaceDN w:val="0"/>
        <w:adjustRightInd w:val="0"/>
        <w:sectPr w:rsidR="00E71690">
          <w:headerReference w:type="even" r:id="rId1303"/>
          <w:headerReference w:type="default" r:id="rId1304"/>
          <w:footerReference w:type="even" r:id="rId1305"/>
          <w:footerReference w:type="default" r:id="rId1306"/>
          <w:pgSz w:w="12240" w:h="15840"/>
          <w:pgMar w:top="2580" w:right="1462" w:bottom="3826" w:left="1944" w:header="0" w:footer="413" w:gutter="0"/>
          <w:cols w:space="720"/>
          <w:noEndnote/>
        </w:sectPr>
      </w:pPr>
    </w:p>
    <w:p w:rsidR="00E71690" w:rsidRDefault="00E71690">
      <w:pPr>
        <w:spacing w:before="2628" w:line="288" w:lineRule="exact"/>
      </w:pPr>
      <w:r>
        <w:rPr>
          <w:noProof/>
        </w:rPr>
        <w:pict>
          <v:shape id="_x0000_s1362" type="#_x0000_t202" style="position:absolute;margin-left:0;margin-top:0;width:522pt;height:144.9pt;z-index:-251841024;mso-wrap-edited:f;mso-wrap-distance-left:0;mso-wrap-distance-right:0" wrapcoords="-62 0 -62 21600 21662 21600 21662 0 -62 0" o:allowincell="f" stroked="f">
            <v:fill opacity="0"/>
            <v:textbox inset="0,0,0,0">
              <w:txbxContent>
                <w:p w:rsidR="00E71690" w:rsidRDefault="00E71690"/>
              </w:txbxContent>
            </v:textbox>
          </v:shape>
        </w:pict>
      </w:r>
      <w:r>
        <w:rPr>
          <w:noProof/>
        </w:rPr>
        <w:pict>
          <v:shape id="_x0000_s1363" type="#_x0000_t202" style="position:absolute;margin-left:0;margin-top:0;width:518.65pt;height:91.8pt;z-index:251476480;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6591300" cy="1162050"/>
                        <wp:effectExtent l="19050" t="0" r="0" b="0"/>
                        <wp:docPr id="28" name="Picture 28" descr="_Pic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369"/>
                                <pic:cNvPicPr>
                                  <a:picLocks noChangeAspect="1" noChangeArrowheads="1"/>
                                </pic:cNvPicPr>
                              </pic:nvPicPr>
                              <pic:blipFill>
                                <a:blip r:embed="rId1307"/>
                                <a:srcRect/>
                                <a:stretch>
                                  <a:fillRect/>
                                </a:stretch>
                              </pic:blipFill>
                              <pic:spPr bwMode="auto">
                                <a:xfrm>
                                  <a:off x="0" y="0"/>
                                  <a:ext cx="6591300" cy="1162050"/>
                                </a:xfrm>
                                <a:prstGeom prst="rect">
                                  <a:avLst/>
                                </a:prstGeom>
                                <a:noFill/>
                                <a:ln w="9525">
                                  <a:noFill/>
                                  <a:miter lim="800000"/>
                                  <a:headEnd/>
                                  <a:tailEnd/>
                                </a:ln>
                              </pic:spPr>
                            </pic:pic>
                          </a:graphicData>
                        </a:graphic>
                      </wp:inline>
                    </w:drawing>
                  </w:r>
                </w:p>
              </w:txbxContent>
            </v:textbox>
          </v:shape>
        </w:pict>
      </w:r>
      <w:r>
        <w:rPr>
          <w:noProof/>
        </w:rPr>
        <w:pict>
          <v:shape id="_x0000_s1364" type="#_x0000_t202" style="position:absolute;margin-left:135.15pt;margin-top:33.8pt;width:200.15pt;height:27.35pt;z-index:251477504;mso-wrap-edited:f;mso-wrap-distance-left:0;mso-wrap-distance-right:0" wrapcoords="-62 0 -62 21600 21662 21600 21662 0 -62 0" o:allowincell="f" fillcolor="#9aa947" stroked="f">
            <v:textbox inset="0,0,0,0">
              <w:txbxContent>
                <w:p w:rsidR="00E71690" w:rsidRDefault="00E71690">
                  <w:pPr>
                    <w:spacing w:line="218" w:lineRule="auto"/>
                    <w:jc w:val="center"/>
                    <w:rPr>
                      <w:rFonts w:ascii="Bookman Old Style" w:hAnsi="Bookman Old Style" w:cs="Bookman Old Style"/>
                      <w:color w:val="F5FAEE"/>
                      <w:spacing w:val="10"/>
                      <w:w w:val="90"/>
                      <w:sz w:val="51"/>
                      <w:szCs w:val="51"/>
                    </w:rPr>
                  </w:pPr>
                  <w:r>
                    <w:rPr>
                      <w:rFonts w:ascii="Bookman Old Style" w:hAnsi="Bookman Old Style" w:cs="Bookman Old Style"/>
                      <w:color w:val="F5FAEE"/>
                      <w:spacing w:val="10"/>
                      <w:w w:val="90"/>
                      <w:sz w:val="51"/>
                      <w:szCs w:val="51"/>
                    </w:rPr>
                    <w:t>Gestalt Therapy</w:t>
                  </w:r>
                </w:p>
              </w:txbxContent>
            </v:textbox>
          </v:shape>
        </w:pict>
      </w:r>
    </w:p>
    <w:p w:rsidR="00E71690" w:rsidRDefault="00E71690">
      <w:pPr>
        <w:spacing w:before="2628" w:line="288" w:lineRule="exact"/>
        <w:sectPr w:rsidR="00E71690">
          <w:headerReference w:type="even" r:id="rId1308"/>
          <w:headerReference w:type="default" r:id="rId1309"/>
          <w:footerReference w:type="even" r:id="rId1310"/>
          <w:footerReference w:type="default" r:id="rId1311"/>
          <w:type w:val="continuous"/>
          <w:pgSz w:w="12240" w:h="15840"/>
          <w:pgMar w:top="2580" w:right="874" w:bottom="3826" w:left="933" w:header="0" w:footer="413" w:gutter="0"/>
          <w:cols w:space="720"/>
          <w:noEndnote/>
        </w:sectPr>
      </w:pPr>
    </w:p>
    <w:p w:rsidR="00E71690" w:rsidRDefault="00E71690">
      <w:pPr>
        <w:spacing w:line="336" w:lineRule="exact"/>
        <w:ind w:left="72" w:right="2376"/>
        <w:rPr>
          <w:rFonts w:ascii="Tahoma" w:hAnsi="Tahoma" w:cs="Tahoma"/>
          <w:b/>
          <w:bCs/>
          <w:spacing w:val="20"/>
          <w:sz w:val="16"/>
          <w:szCs w:val="16"/>
        </w:rPr>
      </w:pPr>
      <w:r>
        <w:rPr>
          <w:rFonts w:ascii="Tahoma" w:hAnsi="Tahoma" w:cs="Tahoma"/>
          <w:b/>
          <w:bCs/>
          <w:spacing w:val="20"/>
          <w:sz w:val="16"/>
          <w:szCs w:val="16"/>
        </w:rPr>
        <w:t>INTRODUCTION KEY CONCEPTS</w:t>
      </w:r>
    </w:p>
    <w:p w:rsidR="00E71690" w:rsidRDefault="00E71690">
      <w:pPr>
        <w:numPr>
          <w:ilvl w:val="0"/>
          <w:numId w:val="17"/>
        </w:numPr>
        <w:tabs>
          <w:tab w:val="clear" w:pos="288"/>
          <w:tab w:val="num" w:pos="360"/>
        </w:tabs>
        <w:spacing w:before="108" w:line="216" w:lineRule="exact"/>
        <w:rPr>
          <w:rFonts w:ascii="Garamond" w:hAnsi="Garamond" w:cs="Garamond"/>
          <w:spacing w:val="4"/>
          <w:sz w:val="22"/>
          <w:szCs w:val="22"/>
        </w:rPr>
      </w:pPr>
      <w:r>
        <w:rPr>
          <w:rFonts w:ascii="Garamond" w:hAnsi="Garamond" w:cs="Garamond"/>
          <w:spacing w:val="4"/>
          <w:sz w:val="22"/>
          <w:szCs w:val="22"/>
        </w:rPr>
        <w:t>View of Human Nature</w:t>
      </w:r>
    </w:p>
    <w:p w:rsidR="00E71690" w:rsidRDefault="00E71690">
      <w:pPr>
        <w:numPr>
          <w:ilvl w:val="0"/>
          <w:numId w:val="17"/>
        </w:numPr>
        <w:tabs>
          <w:tab w:val="clear" w:pos="288"/>
          <w:tab w:val="num" w:pos="360"/>
        </w:tabs>
        <w:spacing w:before="72" w:line="265" w:lineRule="exact"/>
        <w:rPr>
          <w:rFonts w:ascii="Garamond" w:hAnsi="Garamond" w:cs="Garamond"/>
          <w:spacing w:val="-2"/>
          <w:sz w:val="22"/>
          <w:szCs w:val="22"/>
        </w:rPr>
      </w:pPr>
      <w:r>
        <w:rPr>
          <w:rFonts w:ascii="Garamond" w:hAnsi="Garamond" w:cs="Garamond"/>
          <w:spacing w:val="-2"/>
          <w:sz w:val="22"/>
          <w:szCs w:val="22"/>
        </w:rPr>
        <w:t>Some Principles of Gestalt Therapy Theory</w:t>
      </w:r>
    </w:p>
    <w:p w:rsidR="00E71690" w:rsidRDefault="00E71690">
      <w:pPr>
        <w:numPr>
          <w:ilvl w:val="0"/>
          <w:numId w:val="17"/>
        </w:numPr>
        <w:tabs>
          <w:tab w:val="clear" w:pos="288"/>
          <w:tab w:val="num" w:pos="360"/>
        </w:tabs>
        <w:spacing w:before="72" w:line="211" w:lineRule="exact"/>
        <w:rPr>
          <w:rFonts w:ascii="Garamond" w:hAnsi="Garamond" w:cs="Garamond"/>
          <w:sz w:val="22"/>
          <w:szCs w:val="22"/>
        </w:rPr>
      </w:pPr>
      <w:r>
        <w:rPr>
          <w:rFonts w:ascii="Garamond" w:hAnsi="Garamond" w:cs="Garamond"/>
          <w:sz w:val="22"/>
          <w:szCs w:val="22"/>
        </w:rPr>
        <w:t>The Now</w:t>
      </w:r>
    </w:p>
    <w:p w:rsidR="00E71690" w:rsidRDefault="00E71690">
      <w:pPr>
        <w:numPr>
          <w:ilvl w:val="0"/>
          <w:numId w:val="17"/>
        </w:numPr>
        <w:tabs>
          <w:tab w:val="clear" w:pos="288"/>
          <w:tab w:val="num" w:pos="360"/>
        </w:tabs>
        <w:spacing w:before="72" w:line="217" w:lineRule="exact"/>
        <w:rPr>
          <w:rFonts w:ascii="Garamond" w:hAnsi="Garamond" w:cs="Garamond"/>
          <w:spacing w:val="8"/>
          <w:sz w:val="22"/>
          <w:szCs w:val="22"/>
        </w:rPr>
      </w:pPr>
      <w:r>
        <w:rPr>
          <w:rFonts w:ascii="Garamond" w:hAnsi="Garamond" w:cs="Garamond"/>
          <w:spacing w:val="8"/>
          <w:sz w:val="22"/>
          <w:szCs w:val="22"/>
        </w:rPr>
        <w:t>Unfinished Business</w:t>
      </w:r>
    </w:p>
    <w:p w:rsidR="00E71690" w:rsidRDefault="00E71690">
      <w:pPr>
        <w:numPr>
          <w:ilvl w:val="0"/>
          <w:numId w:val="17"/>
        </w:numPr>
        <w:tabs>
          <w:tab w:val="clear" w:pos="288"/>
          <w:tab w:val="num" w:pos="360"/>
        </w:tabs>
        <w:spacing w:before="108" w:line="211" w:lineRule="exact"/>
        <w:rPr>
          <w:rFonts w:ascii="Garamond" w:hAnsi="Garamond" w:cs="Garamond"/>
          <w:spacing w:val="3"/>
          <w:sz w:val="22"/>
          <w:szCs w:val="22"/>
        </w:rPr>
      </w:pPr>
      <w:r>
        <w:rPr>
          <w:rFonts w:ascii="Garamond" w:hAnsi="Garamond" w:cs="Garamond"/>
          <w:spacing w:val="3"/>
          <w:sz w:val="22"/>
          <w:szCs w:val="22"/>
        </w:rPr>
        <w:t>Contact and Resistances to Contact</w:t>
      </w:r>
    </w:p>
    <w:p w:rsidR="00E71690" w:rsidRDefault="00E71690">
      <w:pPr>
        <w:numPr>
          <w:ilvl w:val="0"/>
          <w:numId w:val="17"/>
        </w:numPr>
        <w:tabs>
          <w:tab w:val="clear" w:pos="288"/>
          <w:tab w:val="num" w:pos="360"/>
        </w:tabs>
        <w:spacing w:before="72" w:line="260" w:lineRule="exact"/>
        <w:rPr>
          <w:rFonts w:ascii="Garamond" w:hAnsi="Garamond" w:cs="Garamond"/>
          <w:spacing w:val="2"/>
          <w:sz w:val="22"/>
          <w:szCs w:val="22"/>
        </w:rPr>
      </w:pPr>
      <w:r>
        <w:rPr>
          <w:rFonts w:ascii="Garamond" w:hAnsi="Garamond" w:cs="Garamond"/>
          <w:spacing w:val="2"/>
          <w:sz w:val="22"/>
          <w:szCs w:val="22"/>
        </w:rPr>
        <w:t>Energy and Blocks to Energy</w:t>
      </w:r>
    </w:p>
    <w:p w:rsidR="00E71690" w:rsidRDefault="00E71690">
      <w:pPr>
        <w:spacing w:before="180" w:line="169" w:lineRule="exact"/>
        <w:ind w:left="72"/>
        <w:rPr>
          <w:rFonts w:ascii="Tahoma" w:hAnsi="Tahoma" w:cs="Tahoma"/>
          <w:b/>
          <w:bCs/>
          <w:spacing w:val="24"/>
          <w:sz w:val="16"/>
          <w:szCs w:val="16"/>
        </w:rPr>
      </w:pPr>
      <w:r>
        <w:rPr>
          <w:rFonts w:ascii="Tahoma" w:hAnsi="Tahoma" w:cs="Tahoma"/>
          <w:b/>
          <w:bCs/>
          <w:spacing w:val="24"/>
          <w:sz w:val="16"/>
          <w:szCs w:val="16"/>
        </w:rPr>
        <w:t>THE THERAPEUTIC PROCESS</w:t>
      </w:r>
    </w:p>
    <w:p w:rsidR="00E71690" w:rsidRDefault="00E71690">
      <w:pPr>
        <w:numPr>
          <w:ilvl w:val="0"/>
          <w:numId w:val="17"/>
        </w:numPr>
        <w:tabs>
          <w:tab w:val="clear" w:pos="288"/>
          <w:tab w:val="num" w:pos="360"/>
        </w:tabs>
        <w:spacing w:before="108" w:line="255" w:lineRule="exact"/>
        <w:rPr>
          <w:rFonts w:ascii="Garamond" w:hAnsi="Garamond" w:cs="Garamond"/>
          <w:spacing w:val="6"/>
          <w:sz w:val="22"/>
          <w:szCs w:val="22"/>
        </w:rPr>
      </w:pPr>
      <w:r>
        <w:rPr>
          <w:rFonts w:ascii="Garamond" w:hAnsi="Garamond" w:cs="Garamond"/>
          <w:spacing w:val="6"/>
          <w:sz w:val="22"/>
          <w:szCs w:val="22"/>
        </w:rPr>
        <w:t>Therapeutic Goals</w:t>
      </w:r>
    </w:p>
    <w:p w:rsidR="00E71690" w:rsidRDefault="00E71690">
      <w:pPr>
        <w:numPr>
          <w:ilvl w:val="0"/>
          <w:numId w:val="17"/>
        </w:numPr>
        <w:tabs>
          <w:tab w:val="clear" w:pos="288"/>
          <w:tab w:val="num" w:pos="360"/>
        </w:tabs>
        <w:spacing w:before="72" w:line="255" w:lineRule="exact"/>
        <w:rPr>
          <w:rFonts w:ascii="Garamond" w:hAnsi="Garamond" w:cs="Garamond"/>
          <w:spacing w:val="4"/>
          <w:sz w:val="22"/>
          <w:szCs w:val="22"/>
        </w:rPr>
      </w:pPr>
      <w:r>
        <w:rPr>
          <w:rFonts w:ascii="Garamond" w:hAnsi="Garamond" w:cs="Garamond"/>
          <w:spacing w:val="4"/>
          <w:sz w:val="22"/>
          <w:szCs w:val="22"/>
        </w:rPr>
        <w:t>Therapist's Function and Role</w:t>
      </w:r>
    </w:p>
    <w:p w:rsidR="00E71690" w:rsidRDefault="00E71690">
      <w:pPr>
        <w:numPr>
          <w:ilvl w:val="0"/>
          <w:numId w:val="17"/>
        </w:numPr>
        <w:tabs>
          <w:tab w:val="clear" w:pos="288"/>
          <w:tab w:val="num" w:pos="360"/>
        </w:tabs>
        <w:spacing w:line="270" w:lineRule="exact"/>
        <w:rPr>
          <w:rFonts w:ascii="Garamond" w:hAnsi="Garamond" w:cs="Garamond"/>
          <w:spacing w:val="4"/>
          <w:sz w:val="22"/>
          <w:szCs w:val="22"/>
        </w:rPr>
      </w:pPr>
      <w:r>
        <w:rPr>
          <w:rFonts w:ascii="Garamond" w:hAnsi="Garamond" w:cs="Garamond"/>
          <w:spacing w:val="4"/>
          <w:sz w:val="22"/>
          <w:szCs w:val="22"/>
        </w:rPr>
        <w:t>Client's Experience in Therapy</w:t>
      </w:r>
    </w:p>
    <w:p w:rsidR="00E71690" w:rsidRDefault="00E71690">
      <w:pPr>
        <w:numPr>
          <w:ilvl w:val="0"/>
          <w:numId w:val="17"/>
        </w:numPr>
        <w:tabs>
          <w:tab w:val="clear" w:pos="288"/>
          <w:tab w:val="num" w:pos="360"/>
        </w:tabs>
        <w:spacing w:line="264" w:lineRule="exact"/>
        <w:rPr>
          <w:rFonts w:ascii="Garamond" w:hAnsi="Garamond" w:cs="Garamond"/>
          <w:sz w:val="22"/>
          <w:szCs w:val="22"/>
        </w:rPr>
      </w:pPr>
      <w:r>
        <w:rPr>
          <w:rFonts w:ascii="Garamond" w:hAnsi="Garamond" w:cs="Garamond"/>
          <w:sz w:val="22"/>
          <w:szCs w:val="22"/>
        </w:rPr>
        <w:t>Relationship Between Therapist and Client</w:t>
      </w:r>
    </w:p>
    <w:p w:rsidR="00E71690" w:rsidRDefault="00E71690">
      <w:pPr>
        <w:spacing w:before="144" w:line="237" w:lineRule="exact"/>
        <w:ind w:left="72" w:right="648"/>
        <w:rPr>
          <w:rFonts w:ascii="Tahoma" w:hAnsi="Tahoma" w:cs="Tahoma"/>
          <w:b/>
          <w:bCs/>
          <w:spacing w:val="24"/>
          <w:sz w:val="16"/>
          <w:szCs w:val="16"/>
        </w:rPr>
      </w:pPr>
      <w:r>
        <w:rPr>
          <w:rFonts w:ascii="Tahoma" w:hAnsi="Tahoma" w:cs="Tahoma"/>
          <w:b/>
          <w:bCs/>
          <w:spacing w:val="20"/>
          <w:sz w:val="16"/>
          <w:szCs w:val="16"/>
        </w:rPr>
        <w:t xml:space="preserve">APPLICATION: THERAPEUTIC </w:t>
      </w:r>
      <w:r>
        <w:rPr>
          <w:rFonts w:ascii="Tahoma" w:hAnsi="Tahoma" w:cs="Tahoma"/>
          <w:b/>
          <w:bCs/>
          <w:spacing w:val="24"/>
          <w:sz w:val="16"/>
          <w:szCs w:val="16"/>
        </w:rPr>
        <w:t>TECHNIQUES AND PROCEDURES</w:t>
      </w:r>
    </w:p>
    <w:p w:rsidR="00E71690" w:rsidRDefault="00E71690">
      <w:pPr>
        <w:numPr>
          <w:ilvl w:val="0"/>
          <w:numId w:val="17"/>
        </w:numPr>
        <w:tabs>
          <w:tab w:val="clear" w:pos="288"/>
          <w:tab w:val="num" w:pos="360"/>
        </w:tabs>
        <w:spacing w:before="108" w:line="264" w:lineRule="exact"/>
        <w:rPr>
          <w:rFonts w:ascii="Garamond" w:hAnsi="Garamond" w:cs="Garamond"/>
          <w:spacing w:val="2"/>
          <w:sz w:val="22"/>
          <w:szCs w:val="22"/>
        </w:rPr>
      </w:pPr>
      <w:r>
        <w:rPr>
          <w:rFonts w:ascii="Garamond" w:hAnsi="Garamond" w:cs="Garamond"/>
          <w:spacing w:val="2"/>
          <w:sz w:val="22"/>
          <w:szCs w:val="22"/>
        </w:rPr>
        <w:t>The Experiment in Gestalt Therapy</w:t>
      </w:r>
    </w:p>
    <w:p w:rsidR="00E71690" w:rsidRDefault="00E71690">
      <w:pPr>
        <w:numPr>
          <w:ilvl w:val="0"/>
          <w:numId w:val="17"/>
        </w:numPr>
        <w:tabs>
          <w:tab w:val="clear" w:pos="288"/>
          <w:tab w:val="num" w:pos="360"/>
        </w:tabs>
        <w:spacing w:after="252" w:line="276" w:lineRule="exact"/>
        <w:rPr>
          <w:rFonts w:ascii="Garamond" w:hAnsi="Garamond" w:cs="Garamond"/>
          <w:spacing w:val="2"/>
          <w:sz w:val="22"/>
          <w:szCs w:val="22"/>
        </w:rPr>
      </w:pPr>
      <w:r>
        <w:rPr>
          <w:rFonts w:ascii="Garamond" w:hAnsi="Garamond" w:cs="Garamond"/>
          <w:sz w:val="22"/>
          <w:szCs w:val="22"/>
        </w:rPr>
        <w:t xml:space="preserve">Preparing Clients for Gestalt Experiments </w:t>
      </w:r>
      <w:r>
        <w:rPr>
          <w:rFonts w:ascii="Garamond" w:hAnsi="Garamond" w:cs="Garamond"/>
          <w:spacing w:val="2"/>
          <w:sz w:val="22"/>
          <w:szCs w:val="22"/>
        </w:rPr>
        <w:t>The Role of Confrontation</w:t>
      </w:r>
    </w:p>
    <w:p w:rsidR="00E71690" w:rsidRDefault="00E71690">
      <w:pPr>
        <w:numPr>
          <w:ilvl w:val="0"/>
          <w:numId w:val="5"/>
        </w:numPr>
        <w:tabs>
          <w:tab w:val="clear" w:pos="216"/>
          <w:tab w:val="num" w:pos="2808"/>
        </w:tabs>
        <w:spacing w:before="72"/>
        <w:ind w:left="0"/>
        <w:rPr>
          <w:rFonts w:ascii="Garamond" w:hAnsi="Garamond" w:cs="Garamond"/>
          <w:spacing w:val="2"/>
          <w:sz w:val="22"/>
          <w:szCs w:val="22"/>
        </w:rPr>
      </w:pPr>
      <w:r>
        <w:rPr>
          <w:rFonts w:ascii="Garamond" w:hAnsi="Garamond" w:cs="Garamond"/>
          <w:spacing w:val="2"/>
          <w:sz w:val="22"/>
          <w:szCs w:val="22"/>
        </w:rPr>
        <w:t>Gestalt Therapy Interventions</w:t>
      </w:r>
    </w:p>
    <w:p w:rsidR="00E71690" w:rsidRDefault="00E71690">
      <w:pPr>
        <w:numPr>
          <w:ilvl w:val="0"/>
          <w:numId w:val="5"/>
        </w:numPr>
        <w:tabs>
          <w:tab w:val="clear" w:pos="216"/>
          <w:tab w:val="num" w:pos="2808"/>
        </w:tabs>
        <w:spacing w:before="72"/>
        <w:ind w:left="0"/>
        <w:rPr>
          <w:rFonts w:ascii="Garamond" w:hAnsi="Garamond" w:cs="Garamond"/>
          <w:spacing w:val="2"/>
          <w:sz w:val="22"/>
          <w:szCs w:val="22"/>
        </w:rPr>
      </w:pPr>
      <w:r>
        <w:rPr>
          <w:rFonts w:ascii="Garamond" w:hAnsi="Garamond" w:cs="Garamond"/>
          <w:spacing w:val="2"/>
          <w:sz w:val="22"/>
          <w:szCs w:val="22"/>
        </w:rPr>
        <w:t>Application to Group Counseling</w:t>
      </w:r>
    </w:p>
    <w:p w:rsidR="00E71690" w:rsidRDefault="00E71690">
      <w:pPr>
        <w:spacing w:before="144" w:line="360" w:lineRule="auto"/>
        <w:ind w:right="936"/>
        <w:rPr>
          <w:rFonts w:ascii="Tahoma" w:hAnsi="Tahoma" w:cs="Tahoma"/>
          <w:b/>
          <w:bCs/>
          <w:spacing w:val="19"/>
          <w:sz w:val="16"/>
          <w:szCs w:val="16"/>
        </w:rPr>
      </w:pPr>
      <w:r>
        <w:rPr>
          <w:rFonts w:ascii="Tahoma" w:hAnsi="Tahoma" w:cs="Tahoma"/>
          <w:b/>
          <w:bCs/>
          <w:spacing w:val="20"/>
          <w:sz w:val="16"/>
          <w:szCs w:val="16"/>
        </w:rPr>
        <w:t xml:space="preserve">GESTALT THERAPY FROM A </w:t>
      </w:r>
      <w:r>
        <w:rPr>
          <w:rFonts w:ascii="Tahoma" w:hAnsi="Tahoma" w:cs="Tahoma"/>
          <w:b/>
          <w:bCs/>
          <w:spacing w:val="19"/>
          <w:sz w:val="16"/>
          <w:szCs w:val="16"/>
        </w:rPr>
        <w:t>MULTICULTURAL PERSPECTIVE</w:t>
      </w:r>
    </w:p>
    <w:p w:rsidR="00E71690" w:rsidRDefault="00E71690">
      <w:pPr>
        <w:numPr>
          <w:ilvl w:val="0"/>
          <w:numId w:val="5"/>
        </w:numPr>
        <w:tabs>
          <w:tab w:val="clear" w:pos="216"/>
          <w:tab w:val="num" w:pos="2808"/>
        </w:tabs>
        <w:spacing w:before="144"/>
        <w:ind w:left="0"/>
        <w:rPr>
          <w:rFonts w:ascii="Garamond" w:hAnsi="Garamond" w:cs="Garamond"/>
          <w:spacing w:val="3"/>
          <w:sz w:val="22"/>
          <w:szCs w:val="22"/>
        </w:rPr>
      </w:pPr>
      <w:r>
        <w:rPr>
          <w:rFonts w:ascii="Garamond" w:hAnsi="Garamond" w:cs="Garamond"/>
          <w:spacing w:val="3"/>
          <w:sz w:val="22"/>
          <w:szCs w:val="22"/>
        </w:rPr>
        <w:t>Strengths From a Diversity Perspective</w:t>
      </w:r>
    </w:p>
    <w:p w:rsidR="00E71690" w:rsidRDefault="00E71690">
      <w:pPr>
        <w:numPr>
          <w:ilvl w:val="0"/>
          <w:numId w:val="5"/>
        </w:numPr>
        <w:tabs>
          <w:tab w:val="clear" w:pos="216"/>
          <w:tab w:val="num" w:pos="2808"/>
        </w:tabs>
        <w:spacing w:before="36"/>
        <w:ind w:left="0"/>
        <w:rPr>
          <w:rFonts w:ascii="Garamond" w:hAnsi="Garamond" w:cs="Garamond"/>
          <w:sz w:val="22"/>
          <w:szCs w:val="22"/>
        </w:rPr>
      </w:pPr>
      <w:r>
        <w:rPr>
          <w:rFonts w:ascii="Garamond" w:hAnsi="Garamond" w:cs="Garamond"/>
          <w:sz w:val="22"/>
          <w:szCs w:val="22"/>
        </w:rPr>
        <w:t>Shortcomings From a Diversity Perspective</w:t>
      </w:r>
    </w:p>
    <w:p w:rsidR="00E71690" w:rsidRDefault="00E71690">
      <w:pPr>
        <w:spacing w:before="180" w:line="360" w:lineRule="auto"/>
        <w:ind w:right="1224"/>
        <w:rPr>
          <w:rFonts w:ascii="Tahoma" w:hAnsi="Tahoma" w:cs="Tahoma"/>
          <w:b/>
          <w:bCs/>
          <w:spacing w:val="26"/>
          <w:sz w:val="16"/>
          <w:szCs w:val="16"/>
        </w:rPr>
      </w:pPr>
      <w:r>
        <w:rPr>
          <w:rFonts w:ascii="Tahoma" w:hAnsi="Tahoma" w:cs="Tahoma"/>
          <w:b/>
          <w:bCs/>
          <w:spacing w:val="19"/>
          <w:sz w:val="16"/>
          <w:szCs w:val="16"/>
        </w:rPr>
        <w:t xml:space="preserve">GESTALT THERAPY APPLIED </w:t>
      </w:r>
      <w:r>
        <w:rPr>
          <w:rFonts w:ascii="Tahoma" w:hAnsi="Tahoma" w:cs="Tahoma"/>
          <w:b/>
          <w:bCs/>
          <w:spacing w:val="26"/>
          <w:sz w:val="16"/>
          <w:szCs w:val="16"/>
        </w:rPr>
        <w:t>TO THE CASE OF STAN</w:t>
      </w:r>
    </w:p>
    <w:p w:rsidR="00E71690" w:rsidRDefault="00E71690">
      <w:pPr>
        <w:spacing w:before="252" w:line="208" w:lineRule="auto"/>
        <w:rPr>
          <w:rFonts w:ascii="Tahoma" w:hAnsi="Tahoma" w:cs="Tahoma"/>
          <w:b/>
          <w:bCs/>
          <w:spacing w:val="28"/>
          <w:sz w:val="16"/>
          <w:szCs w:val="16"/>
        </w:rPr>
      </w:pPr>
      <w:r>
        <w:rPr>
          <w:rFonts w:ascii="Tahoma" w:hAnsi="Tahoma" w:cs="Tahoma"/>
          <w:b/>
          <w:bCs/>
          <w:spacing w:val="28"/>
          <w:sz w:val="16"/>
          <w:szCs w:val="16"/>
        </w:rPr>
        <w:t>SUMMARY AND EVALUATION</w:t>
      </w:r>
    </w:p>
    <w:p w:rsidR="00E71690" w:rsidRDefault="00E71690">
      <w:pPr>
        <w:numPr>
          <w:ilvl w:val="0"/>
          <w:numId w:val="5"/>
        </w:numPr>
        <w:tabs>
          <w:tab w:val="clear" w:pos="216"/>
          <w:tab w:val="num" w:pos="2808"/>
        </w:tabs>
        <w:spacing w:before="108" w:line="211" w:lineRule="auto"/>
        <w:ind w:left="0"/>
        <w:rPr>
          <w:rFonts w:ascii="Garamond" w:hAnsi="Garamond" w:cs="Garamond"/>
          <w:spacing w:val="4"/>
          <w:sz w:val="22"/>
          <w:szCs w:val="22"/>
        </w:rPr>
      </w:pPr>
      <w:r>
        <w:rPr>
          <w:rFonts w:ascii="Garamond" w:hAnsi="Garamond" w:cs="Garamond"/>
          <w:spacing w:val="4"/>
          <w:sz w:val="22"/>
          <w:szCs w:val="22"/>
        </w:rPr>
        <w:t>Summary</w:t>
      </w:r>
    </w:p>
    <w:p w:rsidR="00E71690" w:rsidRDefault="00E71690">
      <w:pPr>
        <w:numPr>
          <w:ilvl w:val="0"/>
          <w:numId w:val="5"/>
        </w:numPr>
        <w:tabs>
          <w:tab w:val="clear" w:pos="216"/>
          <w:tab w:val="num" w:pos="2808"/>
        </w:tabs>
        <w:spacing w:before="72"/>
        <w:ind w:left="0"/>
        <w:rPr>
          <w:rFonts w:ascii="Garamond" w:hAnsi="Garamond" w:cs="Garamond"/>
          <w:spacing w:val="3"/>
          <w:sz w:val="22"/>
          <w:szCs w:val="22"/>
        </w:rPr>
      </w:pPr>
      <w:r>
        <w:rPr>
          <w:rFonts w:ascii="Garamond" w:hAnsi="Garamond" w:cs="Garamond"/>
          <w:spacing w:val="3"/>
          <w:sz w:val="22"/>
          <w:szCs w:val="22"/>
        </w:rPr>
        <w:t>Contributions of Gestalt Therapy</w:t>
      </w:r>
    </w:p>
    <w:p w:rsidR="00E71690" w:rsidRDefault="00E71690">
      <w:pPr>
        <w:numPr>
          <w:ilvl w:val="0"/>
          <w:numId w:val="5"/>
        </w:numPr>
        <w:tabs>
          <w:tab w:val="clear" w:pos="216"/>
          <w:tab w:val="num" w:pos="2808"/>
        </w:tabs>
        <w:spacing w:before="72"/>
        <w:ind w:left="0"/>
        <w:rPr>
          <w:rFonts w:ascii="Garamond" w:hAnsi="Garamond" w:cs="Garamond"/>
          <w:spacing w:val="-2"/>
          <w:sz w:val="22"/>
          <w:szCs w:val="22"/>
        </w:rPr>
      </w:pPr>
      <w:r>
        <w:rPr>
          <w:rFonts w:ascii="Garamond" w:hAnsi="Garamond" w:cs="Garamond"/>
          <w:spacing w:val="-2"/>
          <w:sz w:val="22"/>
          <w:szCs w:val="22"/>
        </w:rPr>
        <w:t>Limitations and Criticisms of Gestalt Therapy</w:t>
      </w:r>
    </w:p>
    <w:p w:rsidR="00E71690" w:rsidRDefault="00E71690">
      <w:pPr>
        <w:spacing w:before="144" w:line="201" w:lineRule="auto"/>
        <w:rPr>
          <w:rFonts w:ascii="Tahoma" w:hAnsi="Tahoma" w:cs="Tahoma"/>
          <w:b/>
          <w:bCs/>
          <w:spacing w:val="26"/>
          <w:sz w:val="16"/>
          <w:szCs w:val="16"/>
        </w:rPr>
      </w:pPr>
      <w:r>
        <w:rPr>
          <w:rFonts w:ascii="Tahoma" w:hAnsi="Tahoma" w:cs="Tahoma"/>
          <w:b/>
          <w:bCs/>
          <w:spacing w:val="26"/>
          <w:sz w:val="16"/>
          <w:szCs w:val="16"/>
        </w:rPr>
        <w:t>WHERE TO GO FROM HERE</w:t>
      </w:r>
    </w:p>
    <w:p w:rsidR="00E71690" w:rsidRDefault="00E71690">
      <w:pPr>
        <w:numPr>
          <w:ilvl w:val="0"/>
          <w:numId w:val="5"/>
        </w:numPr>
        <w:tabs>
          <w:tab w:val="clear" w:pos="216"/>
          <w:tab w:val="num" w:pos="2808"/>
        </w:tabs>
        <w:spacing w:before="144"/>
        <w:ind w:left="0"/>
        <w:rPr>
          <w:rFonts w:ascii="Garamond" w:hAnsi="Garamond" w:cs="Garamond"/>
          <w:spacing w:val="4"/>
          <w:sz w:val="22"/>
          <w:szCs w:val="22"/>
        </w:rPr>
      </w:pPr>
      <w:r>
        <w:rPr>
          <w:rFonts w:ascii="Garamond" w:hAnsi="Garamond" w:cs="Garamond"/>
          <w:spacing w:val="4"/>
          <w:sz w:val="22"/>
          <w:szCs w:val="22"/>
        </w:rPr>
        <w:t>Recommended Supplementary Readings</w:t>
      </w:r>
    </w:p>
    <w:p w:rsidR="00E71690" w:rsidRDefault="00E71690">
      <w:pPr>
        <w:numPr>
          <w:ilvl w:val="0"/>
          <w:numId w:val="5"/>
        </w:numPr>
        <w:tabs>
          <w:tab w:val="clear" w:pos="216"/>
          <w:tab w:val="num" w:pos="2808"/>
        </w:tabs>
        <w:ind w:left="0"/>
        <w:rPr>
          <w:rFonts w:ascii="Garamond" w:hAnsi="Garamond" w:cs="Garamond"/>
          <w:spacing w:val="5"/>
          <w:sz w:val="22"/>
          <w:szCs w:val="22"/>
        </w:rPr>
      </w:pPr>
      <w:r>
        <w:rPr>
          <w:rFonts w:ascii="Garamond" w:hAnsi="Garamond" w:cs="Garamond"/>
          <w:spacing w:val="5"/>
          <w:sz w:val="22"/>
          <w:szCs w:val="22"/>
        </w:rPr>
        <w:t>References and Suggested Readings</w:t>
      </w:r>
    </w:p>
    <w:p w:rsidR="00E71690" w:rsidRDefault="00E71690">
      <w:pPr>
        <w:widowControl/>
        <w:kinsoku/>
        <w:autoSpaceDE w:val="0"/>
        <w:autoSpaceDN w:val="0"/>
        <w:adjustRightInd w:val="0"/>
        <w:sectPr w:rsidR="00E71690">
          <w:headerReference w:type="even" r:id="rId1312"/>
          <w:headerReference w:type="default" r:id="rId1313"/>
          <w:footerReference w:type="even" r:id="rId1314"/>
          <w:footerReference w:type="default" r:id="rId1315"/>
          <w:type w:val="continuous"/>
          <w:pgSz w:w="12240" w:h="15840"/>
          <w:pgMar w:top="2580" w:right="1462" w:bottom="3826" w:left="1944" w:header="0" w:footer="413" w:gutter="0"/>
          <w:cols w:num="2" w:space="720" w:equalWidth="0">
            <w:col w:w="4060" w:space="654"/>
            <w:col w:w="4060"/>
          </w:cols>
          <w:noEndnote/>
        </w:sectPr>
      </w:pPr>
    </w:p>
    <w:tbl>
      <w:tblPr>
        <w:tblW w:w="0" w:type="auto"/>
        <w:tblLayout w:type="fixed"/>
        <w:tblCellMar>
          <w:left w:w="0" w:type="dxa"/>
          <w:right w:w="0" w:type="dxa"/>
        </w:tblCellMar>
        <w:tblLook w:val="0000"/>
      </w:tblPr>
      <w:tblGrid>
        <w:gridCol w:w="1296"/>
        <w:gridCol w:w="1031"/>
        <w:gridCol w:w="2007"/>
        <w:gridCol w:w="1535"/>
        <w:gridCol w:w="846"/>
        <w:gridCol w:w="1373"/>
      </w:tblGrid>
      <w:tr w:rsidR="00E71690" w:rsidRPr="00E71690">
        <w:tblPrEx>
          <w:tblCellMar>
            <w:top w:w="0" w:type="dxa"/>
            <w:left w:w="0" w:type="dxa"/>
            <w:bottom w:w="0" w:type="dxa"/>
            <w:right w:w="0" w:type="dxa"/>
          </w:tblCellMar>
        </w:tblPrEx>
        <w:trPr>
          <w:trHeight w:hRule="exact" w:val="283"/>
        </w:trPr>
        <w:tc>
          <w:tcPr>
            <w:tcW w:w="4334" w:type="dxa"/>
            <w:gridSpan w:val="3"/>
            <w:tcBorders>
              <w:top w:val="nil"/>
              <w:left w:val="nil"/>
              <w:bottom w:val="nil"/>
              <w:right w:val="nil"/>
            </w:tcBorders>
            <w:vAlign w:val="center"/>
          </w:tcPr>
          <w:p w:rsidR="00E71690" w:rsidRPr="00E71690" w:rsidRDefault="00E71690">
            <w:pPr>
              <w:ind w:right="1286"/>
              <w:jc w:val="right"/>
              <w:rPr>
                <w:rFonts w:ascii="Tahoma" w:hAnsi="Tahoma" w:cs="Tahoma"/>
                <w:b/>
                <w:bCs/>
                <w:color w:val="9CA95C"/>
                <w:spacing w:val="19"/>
                <w:sz w:val="17"/>
                <w:szCs w:val="17"/>
              </w:rPr>
            </w:pPr>
            <w:r w:rsidRPr="00E71690">
              <w:rPr>
                <w:rFonts w:ascii="Tahoma" w:hAnsi="Tahoma" w:cs="Tahoma"/>
                <w:b/>
                <w:bCs/>
                <w:color w:val="9CA95C"/>
                <w:spacing w:val="19"/>
                <w:sz w:val="17"/>
                <w:szCs w:val="17"/>
              </w:rPr>
              <w:t>FRITZ PERLS / LAURA PERLS</w:t>
            </w:r>
          </w:p>
        </w:tc>
        <w:tc>
          <w:tcPr>
            <w:tcW w:w="1535" w:type="dxa"/>
            <w:tcBorders>
              <w:top w:val="single" w:sz="2" w:space="0" w:color="C5CD9C"/>
              <w:left w:val="nil"/>
              <w:bottom w:val="single" w:sz="2" w:space="0" w:color="C5CD9C"/>
              <w:right w:val="nil"/>
            </w:tcBorders>
          </w:tcPr>
          <w:p w:rsidR="00E71690" w:rsidRPr="00E71690" w:rsidRDefault="00E71690">
            <w:pPr>
              <w:ind w:right="1286"/>
              <w:jc w:val="right"/>
              <w:rPr>
                <w:rFonts w:ascii="Tahoma" w:hAnsi="Tahoma" w:cs="Tahoma"/>
                <w:b/>
                <w:bCs/>
                <w:color w:val="9CA95C"/>
                <w:spacing w:val="19"/>
                <w:sz w:val="17"/>
                <w:szCs w:val="17"/>
              </w:rPr>
            </w:pPr>
          </w:p>
        </w:tc>
        <w:tc>
          <w:tcPr>
            <w:tcW w:w="846" w:type="dxa"/>
            <w:tcBorders>
              <w:top w:val="nil"/>
              <w:left w:val="nil"/>
              <w:bottom w:val="nil"/>
              <w:right w:val="nil"/>
            </w:tcBorders>
          </w:tcPr>
          <w:p w:rsidR="00E71690" w:rsidRPr="00E71690" w:rsidRDefault="00E71690">
            <w:pPr>
              <w:ind w:right="1286"/>
              <w:jc w:val="right"/>
              <w:rPr>
                <w:rFonts w:ascii="Tahoma" w:hAnsi="Tahoma" w:cs="Tahoma"/>
                <w:b/>
                <w:bCs/>
                <w:color w:val="9CA95C"/>
                <w:spacing w:val="19"/>
                <w:sz w:val="17"/>
                <w:szCs w:val="17"/>
              </w:rPr>
            </w:pPr>
          </w:p>
        </w:tc>
        <w:tc>
          <w:tcPr>
            <w:tcW w:w="1373" w:type="dxa"/>
            <w:tcBorders>
              <w:top w:val="single" w:sz="2" w:space="0" w:color="C3CC95"/>
              <w:left w:val="nil"/>
              <w:bottom w:val="single" w:sz="2" w:space="0" w:color="C3CC95"/>
              <w:right w:val="nil"/>
            </w:tcBorders>
          </w:tcPr>
          <w:p w:rsidR="00E71690" w:rsidRPr="00E71690" w:rsidRDefault="00E71690">
            <w:pPr>
              <w:ind w:right="1286"/>
              <w:jc w:val="right"/>
              <w:rPr>
                <w:rFonts w:ascii="Tahoma" w:hAnsi="Tahoma" w:cs="Tahoma"/>
                <w:b/>
                <w:bCs/>
                <w:color w:val="9CA95C"/>
                <w:spacing w:val="19"/>
                <w:sz w:val="17"/>
                <w:szCs w:val="17"/>
              </w:rPr>
            </w:pPr>
          </w:p>
        </w:tc>
      </w:tr>
      <w:tr w:rsidR="00E71690" w:rsidRPr="00E71690">
        <w:tblPrEx>
          <w:tblCellMar>
            <w:top w:w="0" w:type="dxa"/>
            <w:left w:w="0" w:type="dxa"/>
            <w:bottom w:w="0" w:type="dxa"/>
            <w:right w:w="0" w:type="dxa"/>
          </w:tblCellMar>
        </w:tblPrEx>
        <w:trPr>
          <w:trHeight w:hRule="exact" w:val="20"/>
        </w:trPr>
        <w:tc>
          <w:tcPr>
            <w:tcW w:w="1296" w:type="dxa"/>
            <w:tcBorders>
              <w:top w:val="nil"/>
              <w:left w:val="nil"/>
              <w:bottom w:val="nil"/>
              <w:right w:val="nil"/>
            </w:tcBorders>
          </w:tcPr>
          <w:p w:rsidR="00E71690" w:rsidRPr="00E71690" w:rsidRDefault="00E71690">
            <w:pPr>
              <w:rPr>
                <w:rFonts w:ascii="Tahoma" w:hAnsi="Tahoma" w:cs="Tahoma"/>
                <w:b/>
                <w:bCs/>
                <w:color w:val="9CA95C"/>
                <w:spacing w:val="19"/>
                <w:sz w:val="17"/>
                <w:szCs w:val="17"/>
              </w:rPr>
            </w:pPr>
          </w:p>
        </w:tc>
        <w:tc>
          <w:tcPr>
            <w:tcW w:w="1031" w:type="dxa"/>
            <w:tcBorders>
              <w:top w:val="single" w:sz="2" w:space="0" w:color="C5CF9E"/>
              <w:left w:val="nil"/>
              <w:bottom w:val="nil"/>
              <w:right w:val="nil"/>
            </w:tcBorders>
          </w:tcPr>
          <w:p w:rsidR="00E71690" w:rsidRPr="00E71690" w:rsidRDefault="00E71690">
            <w:pPr>
              <w:rPr>
                <w:rFonts w:ascii="Tahoma" w:hAnsi="Tahoma" w:cs="Tahoma"/>
                <w:b/>
                <w:bCs/>
                <w:color w:val="9CA95C"/>
                <w:spacing w:val="19"/>
                <w:sz w:val="17"/>
                <w:szCs w:val="17"/>
              </w:rPr>
            </w:pPr>
          </w:p>
        </w:tc>
        <w:tc>
          <w:tcPr>
            <w:tcW w:w="2007" w:type="dxa"/>
            <w:tcBorders>
              <w:top w:val="nil"/>
              <w:left w:val="nil"/>
              <w:bottom w:val="nil"/>
              <w:right w:val="nil"/>
            </w:tcBorders>
          </w:tcPr>
          <w:p w:rsidR="00E71690" w:rsidRPr="00E71690" w:rsidRDefault="00E71690">
            <w:pPr>
              <w:rPr>
                <w:rFonts w:ascii="Tahoma" w:hAnsi="Tahoma" w:cs="Tahoma"/>
                <w:b/>
                <w:bCs/>
                <w:color w:val="9CA95C"/>
                <w:spacing w:val="19"/>
                <w:sz w:val="17"/>
                <w:szCs w:val="17"/>
              </w:rPr>
            </w:pPr>
          </w:p>
        </w:tc>
        <w:tc>
          <w:tcPr>
            <w:tcW w:w="1535" w:type="dxa"/>
            <w:tcBorders>
              <w:top w:val="single" w:sz="2" w:space="0" w:color="C5CD9C"/>
              <w:left w:val="nil"/>
              <w:bottom w:val="nil"/>
              <w:right w:val="nil"/>
            </w:tcBorders>
          </w:tcPr>
          <w:p w:rsidR="00E71690" w:rsidRPr="00E71690" w:rsidRDefault="00E71690">
            <w:pPr>
              <w:rPr>
                <w:rFonts w:ascii="Tahoma" w:hAnsi="Tahoma" w:cs="Tahoma"/>
                <w:b/>
                <w:bCs/>
                <w:color w:val="9CA95C"/>
                <w:spacing w:val="19"/>
                <w:sz w:val="17"/>
                <w:szCs w:val="17"/>
              </w:rPr>
            </w:pPr>
          </w:p>
        </w:tc>
        <w:tc>
          <w:tcPr>
            <w:tcW w:w="846" w:type="dxa"/>
            <w:tcBorders>
              <w:top w:val="nil"/>
              <w:left w:val="nil"/>
              <w:bottom w:val="nil"/>
              <w:right w:val="nil"/>
            </w:tcBorders>
          </w:tcPr>
          <w:p w:rsidR="00E71690" w:rsidRPr="00E71690" w:rsidRDefault="00E71690">
            <w:pPr>
              <w:rPr>
                <w:rFonts w:ascii="Tahoma" w:hAnsi="Tahoma" w:cs="Tahoma"/>
                <w:b/>
                <w:bCs/>
                <w:color w:val="9CA95C"/>
                <w:spacing w:val="19"/>
                <w:sz w:val="17"/>
                <w:szCs w:val="17"/>
              </w:rPr>
            </w:pPr>
          </w:p>
        </w:tc>
        <w:tc>
          <w:tcPr>
            <w:tcW w:w="1373" w:type="dxa"/>
            <w:tcBorders>
              <w:top w:val="single" w:sz="2" w:space="0" w:color="C3CC95"/>
              <w:left w:val="nil"/>
              <w:bottom w:val="nil"/>
              <w:right w:val="nil"/>
            </w:tcBorders>
          </w:tcPr>
          <w:p w:rsidR="00E71690" w:rsidRPr="00E71690" w:rsidRDefault="00E71690">
            <w:pPr>
              <w:rPr>
                <w:rFonts w:ascii="Tahoma" w:hAnsi="Tahoma" w:cs="Tahoma"/>
                <w:b/>
                <w:bCs/>
                <w:color w:val="9CA95C"/>
                <w:spacing w:val="19"/>
                <w:sz w:val="17"/>
                <w:szCs w:val="17"/>
              </w:rPr>
            </w:pPr>
          </w:p>
        </w:tc>
      </w:tr>
    </w:tbl>
    <w:p w:rsidR="00E71690" w:rsidRDefault="00E71690">
      <w:pPr>
        <w:spacing w:after="268" w:line="20" w:lineRule="exact"/>
        <w:ind w:right="792"/>
      </w:pPr>
    </w:p>
    <w:p w:rsidR="00E71690" w:rsidRDefault="00E71690">
      <w:pPr>
        <w:widowControl/>
        <w:kinsoku/>
        <w:autoSpaceDE w:val="0"/>
        <w:autoSpaceDN w:val="0"/>
        <w:adjustRightInd w:val="0"/>
        <w:sectPr w:rsidR="00E71690">
          <w:headerReference w:type="even" r:id="rId1316"/>
          <w:headerReference w:type="default" r:id="rId1317"/>
          <w:footerReference w:type="even" r:id="rId1318"/>
          <w:footerReference w:type="default" r:id="rId1319"/>
          <w:pgSz w:w="12240" w:h="15840"/>
          <w:pgMar w:top="720" w:right="1623" w:bottom="2069" w:left="1677" w:header="0" w:footer="413" w:gutter="0"/>
          <w:cols w:space="720"/>
          <w:noEndnote/>
        </w:sectPr>
      </w:pPr>
    </w:p>
    <w:p w:rsidR="00E71690" w:rsidRDefault="00E71690">
      <w:pPr>
        <w:spacing w:line="255" w:lineRule="exact"/>
        <w:ind w:right="216"/>
        <w:rPr>
          <w:rFonts w:ascii="Verdana" w:hAnsi="Verdana" w:cs="Verdana"/>
          <w:spacing w:val="-4"/>
          <w:sz w:val="16"/>
          <w:szCs w:val="16"/>
        </w:rPr>
      </w:pPr>
      <w:r>
        <w:rPr>
          <w:rFonts w:ascii="Tahoma" w:hAnsi="Tahoma" w:cs="Tahoma"/>
          <w:b/>
          <w:bCs/>
          <w:color w:val="9CA95C"/>
          <w:spacing w:val="4"/>
          <w:sz w:val="17"/>
          <w:szCs w:val="17"/>
        </w:rPr>
        <w:t xml:space="preserve">FREDERICK S. ("FRITZ") PERLS, MD, PhD </w:t>
      </w:r>
      <w:r>
        <w:rPr>
          <w:rFonts w:ascii="Verdana" w:hAnsi="Verdana" w:cs="Verdana"/>
          <w:spacing w:val="-6"/>
          <w:sz w:val="16"/>
          <w:szCs w:val="16"/>
        </w:rPr>
        <w:t>(1893-1970), was the main originator and devel</w:t>
      </w:r>
      <w:r>
        <w:rPr>
          <w:rFonts w:ascii="Verdana" w:hAnsi="Verdana" w:cs="Verdana"/>
          <w:spacing w:val="-6"/>
          <w:sz w:val="16"/>
          <w:szCs w:val="16"/>
        </w:rPr>
        <w:softHyphen/>
        <w:t xml:space="preserve">oper of Gestalt therapy. Born in Berlin, Germany, into a lower-middle-class Jewish family, he later </w:t>
      </w:r>
      <w:r>
        <w:rPr>
          <w:rFonts w:ascii="Verdana" w:hAnsi="Verdana" w:cs="Verdana"/>
          <w:spacing w:val="-4"/>
          <w:sz w:val="16"/>
          <w:szCs w:val="16"/>
        </w:rPr>
        <w:t xml:space="preserve">identified himself as a source of much trouble for </w:t>
      </w:r>
      <w:r>
        <w:rPr>
          <w:rFonts w:ascii="Verdana" w:hAnsi="Verdana" w:cs="Verdana"/>
          <w:spacing w:val="-7"/>
          <w:sz w:val="16"/>
          <w:szCs w:val="16"/>
        </w:rPr>
        <w:t xml:space="preserve">his parents. Although he failed the seventh grade </w:t>
      </w:r>
      <w:r>
        <w:rPr>
          <w:rFonts w:ascii="Verdana" w:hAnsi="Verdana" w:cs="Verdana"/>
          <w:spacing w:val="-4"/>
          <w:sz w:val="16"/>
          <w:szCs w:val="16"/>
        </w:rPr>
        <w:t xml:space="preserve">twice and was expelled from school because of </w:t>
      </w:r>
      <w:r>
        <w:rPr>
          <w:rFonts w:ascii="Verdana" w:hAnsi="Verdana" w:cs="Verdana"/>
          <w:spacing w:val="-5"/>
          <w:sz w:val="16"/>
          <w:szCs w:val="16"/>
        </w:rPr>
        <w:t xml:space="preserve">difficulties with the authorities, his brilliance was </w:t>
      </w:r>
      <w:r>
        <w:rPr>
          <w:rFonts w:ascii="Verdana" w:hAnsi="Verdana" w:cs="Verdana"/>
          <w:spacing w:val="-2"/>
          <w:sz w:val="16"/>
          <w:szCs w:val="16"/>
        </w:rPr>
        <w:t xml:space="preserve">never quashed, and he returned—not only to complete high school but to earn his medical </w:t>
      </w:r>
      <w:r>
        <w:rPr>
          <w:rFonts w:ascii="Verdana" w:hAnsi="Verdana" w:cs="Verdana"/>
          <w:spacing w:val="-1"/>
          <w:sz w:val="16"/>
          <w:szCs w:val="16"/>
        </w:rPr>
        <w:t xml:space="preserve">degree (MD) with a specialization in psychiatry. </w:t>
      </w:r>
      <w:r>
        <w:rPr>
          <w:rFonts w:ascii="Verdana" w:hAnsi="Verdana" w:cs="Verdana"/>
          <w:spacing w:val="-3"/>
          <w:sz w:val="16"/>
          <w:szCs w:val="16"/>
        </w:rPr>
        <w:t xml:space="preserve">In 1916 he joined the German Army and served </w:t>
      </w:r>
      <w:r>
        <w:rPr>
          <w:rFonts w:ascii="Verdana" w:hAnsi="Verdana" w:cs="Verdana"/>
          <w:spacing w:val="-5"/>
          <w:sz w:val="16"/>
          <w:szCs w:val="16"/>
        </w:rPr>
        <w:t xml:space="preserve">as a medic in World War I. His experiences with </w:t>
      </w:r>
      <w:r>
        <w:rPr>
          <w:rFonts w:ascii="Verdana" w:hAnsi="Verdana" w:cs="Verdana"/>
          <w:spacing w:val="-4"/>
          <w:sz w:val="16"/>
          <w:szCs w:val="16"/>
        </w:rPr>
        <w:t>soldiers who were gassed on the front lines led to</w:t>
      </w:r>
    </w:p>
    <w:p w:rsidR="00E71690" w:rsidRDefault="00E71690">
      <w:pPr>
        <w:spacing w:before="36" w:line="235" w:lineRule="exact"/>
        <w:ind w:right="72"/>
        <w:rPr>
          <w:rFonts w:ascii="Verdana" w:hAnsi="Verdana" w:cs="Verdana"/>
          <w:spacing w:val="-2"/>
          <w:sz w:val="16"/>
          <w:szCs w:val="16"/>
        </w:rPr>
      </w:pPr>
      <w:r>
        <w:rPr>
          <w:rFonts w:ascii="Verdana" w:hAnsi="Verdana" w:cs="Verdana"/>
          <w:spacing w:val="-7"/>
          <w:sz w:val="16"/>
          <w:szCs w:val="16"/>
        </w:rPr>
        <w:t xml:space="preserve">his interest in mental functioning, which led him to </w:t>
      </w:r>
      <w:r>
        <w:rPr>
          <w:rFonts w:ascii="Verdana" w:hAnsi="Verdana" w:cs="Verdana"/>
          <w:spacing w:val="-2"/>
          <w:sz w:val="16"/>
          <w:szCs w:val="16"/>
        </w:rPr>
        <w:t>Gestalt psychology.</w:t>
      </w:r>
    </w:p>
    <w:p w:rsidR="00E71690" w:rsidRDefault="00E71690">
      <w:pPr>
        <w:spacing w:before="36" w:line="257" w:lineRule="exact"/>
        <w:ind w:firstLine="288"/>
        <w:rPr>
          <w:rFonts w:ascii="Verdana" w:hAnsi="Verdana" w:cs="Verdana"/>
          <w:spacing w:val="-2"/>
          <w:sz w:val="16"/>
          <w:szCs w:val="16"/>
        </w:rPr>
      </w:pPr>
      <w:r>
        <w:rPr>
          <w:rFonts w:ascii="Verdana" w:hAnsi="Verdana" w:cs="Verdana"/>
          <w:spacing w:val="-1"/>
          <w:sz w:val="16"/>
          <w:szCs w:val="16"/>
        </w:rPr>
        <w:t xml:space="preserve">After the war Perls worked with Kurt Goldstein </w:t>
      </w:r>
      <w:r>
        <w:rPr>
          <w:rFonts w:ascii="Verdana" w:hAnsi="Verdana" w:cs="Verdana"/>
          <w:spacing w:val="1"/>
          <w:sz w:val="16"/>
          <w:szCs w:val="16"/>
        </w:rPr>
        <w:t xml:space="preserve">at the Goldstein Institute for Brain-Damaged </w:t>
      </w:r>
      <w:r>
        <w:rPr>
          <w:rFonts w:ascii="Verdana" w:hAnsi="Verdana" w:cs="Verdana"/>
          <w:spacing w:val="-1"/>
          <w:sz w:val="16"/>
          <w:szCs w:val="16"/>
        </w:rPr>
        <w:t>Soldiers in Frankfurt. It was through this associa</w:t>
      </w:r>
      <w:r>
        <w:rPr>
          <w:rFonts w:ascii="Verdana" w:hAnsi="Verdana" w:cs="Verdana"/>
          <w:spacing w:val="-1"/>
          <w:sz w:val="16"/>
          <w:szCs w:val="16"/>
        </w:rPr>
        <w:softHyphen/>
      </w:r>
      <w:r>
        <w:rPr>
          <w:rFonts w:ascii="Verdana" w:hAnsi="Verdana" w:cs="Verdana"/>
          <w:spacing w:val="-6"/>
          <w:sz w:val="16"/>
          <w:szCs w:val="16"/>
        </w:rPr>
        <w:t xml:space="preserve">tion that he came to see the importance of viewing </w:t>
      </w:r>
      <w:r>
        <w:rPr>
          <w:rFonts w:ascii="Verdana" w:hAnsi="Verdana" w:cs="Verdana"/>
          <w:spacing w:val="-2"/>
          <w:sz w:val="16"/>
          <w:szCs w:val="16"/>
        </w:rPr>
        <w:t>humans as a whole rather than as a sum of dis</w:t>
      </w:r>
      <w:r>
        <w:rPr>
          <w:rFonts w:ascii="Verdana" w:hAnsi="Verdana" w:cs="Verdana"/>
          <w:spacing w:val="-2"/>
          <w:sz w:val="16"/>
          <w:szCs w:val="16"/>
        </w:rPr>
        <w:softHyphen/>
      </w:r>
      <w:r>
        <w:rPr>
          <w:rFonts w:ascii="Verdana" w:hAnsi="Verdana" w:cs="Verdana"/>
          <w:spacing w:val="-4"/>
          <w:sz w:val="16"/>
          <w:szCs w:val="16"/>
        </w:rPr>
        <w:t xml:space="preserve">cretely functioning parts. It was also through this </w:t>
      </w:r>
      <w:r>
        <w:rPr>
          <w:rFonts w:ascii="Verdana" w:hAnsi="Verdana" w:cs="Verdana"/>
          <w:spacing w:val="-3"/>
          <w:sz w:val="16"/>
          <w:szCs w:val="16"/>
        </w:rPr>
        <w:t xml:space="preserve">association that he met his wife, Laura, who was </w:t>
      </w:r>
      <w:r>
        <w:rPr>
          <w:rFonts w:ascii="Verdana" w:hAnsi="Verdana" w:cs="Verdana"/>
          <w:spacing w:val="-6"/>
          <w:sz w:val="16"/>
          <w:szCs w:val="16"/>
        </w:rPr>
        <w:t xml:space="preserve">earning her PhD with Goldstein. Later he moved to </w:t>
      </w:r>
      <w:r>
        <w:rPr>
          <w:rFonts w:ascii="Verdana" w:hAnsi="Verdana" w:cs="Verdana"/>
          <w:spacing w:val="2"/>
          <w:sz w:val="16"/>
          <w:szCs w:val="16"/>
        </w:rPr>
        <w:t xml:space="preserve">Vienna and began his psychoanalytic training. </w:t>
      </w:r>
      <w:r>
        <w:rPr>
          <w:rFonts w:ascii="Verdana" w:hAnsi="Verdana" w:cs="Verdana"/>
          <w:sz w:val="16"/>
          <w:szCs w:val="16"/>
        </w:rPr>
        <w:t>Perls was in analysis with Wilhelm Reich, a psychoanalyst who pioneered methods of self-</w:t>
      </w:r>
      <w:r>
        <w:rPr>
          <w:rFonts w:ascii="Verdana" w:hAnsi="Verdana" w:cs="Verdana"/>
          <w:spacing w:val="-3"/>
          <w:sz w:val="16"/>
          <w:szCs w:val="16"/>
        </w:rPr>
        <w:t xml:space="preserve">understanding and personality change by working </w:t>
      </w:r>
      <w:r>
        <w:rPr>
          <w:rFonts w:ascii="Verdana" w:hAnsi="Verdana" w:cs="Verdana"/>
          <w:spacing w:val="-2"/>
          <w:sz w:val="16"/>
          <w:szCs w:val="16"/>
        </w:rPr>
        <w:t>with the body.</w:t>
      </w:r>
    </w:p>
    <w:p w:rsidR="00E71690" w:rsidRDefault="00E71690">
      <w:pPr>
        <w:spacing w:line="247" w:lineRule="exact"/>
        <w:ind w:right="576" w:firstLine="288"/>
        <w:jc w:val="both"/>
        <w:rPr>
          <w:rFonts w:ascii="Verdana" w:hAnsi="Verdana" w:cs="Verdana"/>
          <w:spacing w:val="-3"/>
          <w:sz w:val="16"/>
          <w:szCs w:val="16"/>
        </w:rPr>
      </w:pPr>
      <w:r>
        <w:rPr>
          <w:rFonts w:ascii="Verdana" w:hAnsi="Verdana" w:cs="Verdana"/>
          <w:spacing w:val="-1"/>
          <w:sz w:val="16"/>
          <w:szCs w:val="16"/>
        </w:rPr>
        <w:br w:type="column"/>
      </w:r>
      <w:r>
        <w:rPr>
          <w:rFonts w:ascii="Arial" w:hAnsi="Arial" w:cs="Arial"/>
          <w:spacing w:val="-4"/>
          <w:sz w:val="18"/>
          <w:szCs w:val="18"/>
        </w:rPr>
        <w:t xml:space="preserve">Perls </w:t>
      </w:r>
      <w:r>
        <w:rPr>
          <w:rFonts w:ascii="Verdana" w:hAnsi="Verdana" w:cs="Verdana"/>
          <w:spacing w:val="-4"/>
          <w:sz w:val="16"/>
          <w:szCs w:val="16"/>
        </w:rPr>
        <w:t xml:space="preserve">and several of his colleagues established </w:t>
      </w:r>
      <w:r>
        <w:rPr>
          <w:rFonts w:ascii="Verdana" w:hAnsi="Verdana" w:cs="Verdana"/>
          <w:spacing w:val="-7"/>
          <w:sz w:val="16"/>
          <w:szCs w:val="16"/>
        </w:rPr>
        <w:t xml:space="preserve">the New York Institute for Gestalt Therapy in 1952. </w:t>
      </w:r>
      <w:r>
        <w:rPr>
          <w:rFonts w:ascii="Verdana" w:hAnsi="Verdana" w:cs="Verdana"/>
          <w:spacing w:val="-3"/>
          <w:sz w:val="16"/>
          <w:szCs w:val="16"/>
        </w:rPr>
        <w:t>Eventually Fritz left New York and settled in Big</w:t>
      </w:r>
    </w:p>
    <w:p w:rsidR="00E71690" w:rsidRDefault="00E71690">
      <w:pPr>
        <w:spacing w:line="238" w:lineRule="exact"/>
        <w:ind w:right="504"/>
        <w:rPr>
          <w:rFonts w:ascii="Verdana" w:hAnsi="Verdana" w:cs="Verdana"/>
          <w:spacing w:val="-4"/>
          <w:sz w:val="16"/>
          <w:szCs w:val="16"/>
        </w:rPr>
      </w:pPr>
      <w:r>
        <w:rPr>
          <w:rFonts w:ascii="Verdana" w:hAnsi="Verdana" w:cs="Verdana"/>
          <w:spacing w:val="-7"/>
          <w:sz w:val="16"/>
          <w:szCs w:val="16"/>
        </w:rPr>
        <w:t xml:space="preserve">Sur, California, where he conducted workshops and </w:t>
      </w:r>
      <w:r>
        <w:rPr>
          <w:rFonts w:ascii="Verdana" w:hAnsi="Verdana" w:cs="Verdana"/>
          <w:spacing w:val="-4"/>
          <w:sz w:val="16"/>
          <w:szCs w:val="16"/>
        </w:rPr>
        <w:t>seminars at the Esalen Institute, carving out his</w:t>
      </w:r>
    </w:p>
    <w:p w:rsidR="00E71690" w:rsidRDefault="00E71690">
      <w:pPr>
        <w:spacing w:line="247" w:lineRule="exact"/>
        <w:ind w:right="504"/>
        <w:jc w:val="both"/>
        <w:rPr>
          <w:rFonts w:ascii="Verdana" w:hAnsi="Verdana" w:cs="Verdana"/>
          <w:spacing w:val="-5"/>
          <w:sz w:val="16"/>
          <w:szCs w:val="16"/>
        </w:rPr>
      </w:pPr>
      <w:r>
        <w:rPr>
          <w:rFonts w:ascii="Verdana" w:hAnsi="Verdana" w:cs="Verdana"/>
          <w:spacing w:val="-4"/>
          <w:sz w:val="16"/>
          <w:szCs w:val="16"/>
        </w:rPr>
        <w:t xml:space="preserve">reputation as an innovator in psychotherapy. Here </w:t>
      </w:r>
      <w:r>
        <w:rPr>
          <w:rFonts w:ascii="Verdana" w:hAnsi="Verdana" w:cs="Verdana"/>
          <w:spacing w:val="-8"/>
          <w:sz w:val="16"/>
          <w:szCs w:val="16"/>
        </w:rPr>
        <w:t xml:space="preserve">he had a great impact on people, partly through his </w:t>
      </w:r>
      <w:r>
        <w:rPr>
          <w:rFonts w:ascii="Verdana" w:hAnsi="Verdana" w:cs="Verdana"/>
          <w:spacing w:val="-7"/>
          <w:sz w:val="16"/>
          <w:szCs w:val="16"/>
        </w:rPr>
        <w:t xml:space="preserve">professional writings, but mainly through personal </w:t>
      </w:r>
      <w:r>
        <w:rPr>
          <w:rFonts w:ascii="Verdana" w:hAnsi="Verdana" w:cs="Verdana"/>
          <w:spacing w:val="-5"/>
          <w:sz w:val="16"/>
          <w:szCs w:val="16"/>
        </w:rPr>
        <w:t>contact in his workshops.</w:t>
      </w:r>
    </w:p>
    <w:p w:rsidR="00E71690" w:rsidRDefault="00E71690">
      <w:pPr>
        <w:spacing w:line="236" w:lineRule="exact"/>
        <w:ind w:right="576" w:firstLine="288"/>
        <w:rPr>
          <w:rFonts w:ascii="Verdana" w:hAnsi="Verdana" w:cs="Verdana"/>
          <w:spacing w:val="-3"/>
          <w:sz w:val="16"/>
          <w:szCs w:val="16"/>
        </w:rPr>
      </w:pPr>
      <w:r>
        <w:rPr>
          <w:rFonts w:ascii="Verdana" w:hAnsi="Verdana" w:cs="Verdana"/>
          <w:spacing w:val="-7"/>
          <w:sz w:val="16"/>
          <w:szCs w:val="16"/>
        </w:rPr>
        <w:t xml:space="preserve">Personally, Perls was both vital and perplexing. </w:t>
      </w:r>
      <w:r>
        <w:rPr>
          <w:rFonts w:ascii="Verdana" w:hAnsi="Verdana" w:cs="Verdana"/>
          <w:spacing w:val="-3"/>
          <w:sz w:val="16"/>
          <w:szCs w:val="16"/>
        </w:rPr>
        <w:t>People typically either responded to him in awe</w:t>
      </w:r>
    </w:p>
    <w:p w:rsidR="00E71690" w:rsidRDefault="00E71690">
      <w:pPr>
        <w:tabs>
          <w:tab w:val="right" w:pos="4579"/>
        </w:tabs>
        <w:spacing w:line="221" w:lineRule="exact"/>
        <w:rPr>
          <w:rFonts w:ascii="Arial" w:hAnsi="Arial" w:cs="Arial"/>
          <w:sz w:val="18"/>
          <w:szCs w:val="18"/>
        </w:rPr>
      </w:pPr>
      <w:r>
        <w:rPr>
          <w:rFonts w:ascii="Verdana" w:hAnsi="Verdana" w:cs="Verdana"/>
          <w:spacing w:val="-3"/>
          <w:sz w:val="16"/>
          <w:szCs w:val="16"/>
        </w:rPr>
        <w:t>or found him harshly confrontational and saw him</w:t>
      </w:r>
      <w:r>
        <w:rPr>
          <w:rFonts w:ascii="Verdana" w:hAnsi="Verdana" w:cs="Verdana"/>
          <w:spacing w:val="-3"/>
          <w:sz w:val="16"/>
          <w:szCs w:val="16"/>
        </w:rPr>
        <w:tab/>
      </w:r>
      <w:r>
        <w:rPr>
          <w:rFonts w:ascii="Arial" w:hAnsi="Arial" w:cs="Arial"/>
          <w:sz w:val="18"/>
          <w:szCs w:val="18"/>
        </w:rPr>
        <w:t>211</w:t>
      </w:r>
    </w:p>
    <w:p w:rsidR="00E71690" w:rsidRDefault="00E71690">
      <w:pPr>
        <w:spacing w:line="255" w:lineRule="exact"/>
        <w:jc w:val="both"/>
        <w:rPr>
          <w:rFonts w:ascii="Verdana" w:hAnsi="Verdana" w:cs="Verdana"/>
          <w:spacing w:val="-5"/>
          <w:sz w:val="16"/>
          <w:szCs w:val="16"/>
        </w:rPr>
      </w:pPr>
      <w:r>
        <w:rPr>
          <w:noProof/>
        </w:rPr>
        <w:pict>
          <v:shape id="_x0000_s1368" type="#_x0000_t202" style="position:absolute;left:0;text-align:left;margin-left:200.9pt;margin-top:.15pt;width:28.3pt;height:186.5pt;z-index:25147852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before="360" w:after="72" w:line="132" w:lineRule="exact"/>
                    <w:ind w:right="108"/>
                    <w:jc w:val="right"/>
                    <w:rPr>
                      <w:rFonts w:ascii="Verdana" w:hAnsi="Verdana" w:cs="Verdana"/>
                      <w:spacing w:val="16"/>
                      <w:sz w:val="13"/>
                      <w:szCs w:val="13"/>
                    </w:rPr>
                  </w:pPr>
                  <w:r>
                    <w:rPr>
                      <w:rFonts w:ascii="Verdana" w:hAnsi="Verdana" w:cs="Verdana"/>
                      <w:spacing w:val="16"/>
                      <w:sz w:val="13"/>
                      <w:szCs w:val="13"/>
                    </w:rPr>
                    <w:t>AdV213H111V1S39</w:t>
                  </w:r>
                </w:p>
              </w:txbxContent>
            </v:textbox>
            <w10:wrap type="square"/>
          </v:shape>
        </w:pict>
      </w:r>
      <w:r>
        <w:rPr>
          <w:rFonts w:ascii="Verdana" w:hAnsi="Verdana" w:cs="Verdana"/>
          <w:spacing w:val="-7"/>
          <w:sz w:val="16"/>
          <w:szCs w:val="16"/>
        </w:rPr>
        <w:t xml:space="preserve">as meeting his own needs through showmanship. </w:t>
      </w:r>
      <w:r>
        <w:rPr>
          <w:rFonts w:ascii="Verdana" w:hAnsi="Verdana" w:cs="Verdana"/>
          <w:spacing w:val="-5"/>
          <w:sz w:val="16"/>
          <w:szCs w:val="16"/>
        </w:rPr>
        <w:t>Having a predilection for the theater since child</w:t>
      </w:r>
      <w:r>
        <w:rPr>
          <w:rFonts w:ascii="Verdana" w:hAnsi="Verdana" w:cs="Verdana"/>
          <w:spacing w:val="-5"/>
          <w:sz w:val="16"/>
          <w:szCs w:val="16"/>
        </w:rPr>
        <w:softHyphen/>
      </w:r>
      <w:r>
        <w:rPr>
          <w:rFonts w:ascii="Verdana" w:hAnsi="Verdana" w:cs="Verdana"/>
          <w:spacing w:val="-8"/>
          <w:sz w:val="16"/>
          <w:szCs w:val="16"/>
        </w:rPr>
        <w:t xml:space="preserve">hood, he loved being on stage and putting on a </w:t>
      </w:r>
      <w:r>
        <w:rPr>
          <w:rFonts w:ascii="Verdana" w:hAnsi="Verdana" w:cs="Verdana"/>
          <w:spacing w:val="-7"/>
          <w:sz w:val="16"/>
          <w:szCs w:val="16"/>
        </w:rPr>
        <w:t xml:space="preserve">show. He was viewed variously as insightful, witty, </w:t>
      </w:r>
      <w:r>
        <w:rPr>
          <w:rFonts w:ascii="Verdana" w:hAnsi="Verdana" w:cs="Verdana"/>
          <w:spacing w:val="-5"/>
          <w:sz w:val="16"/>
          <w:szCs w:val="16"/>
        </w:rPr>
        <w:t>bright, provocative, manipulative, hostile, demand</w:t>
      </w:r>
      <w:r>
        <w:rPr>
          <w:rFonts w:ascii="Verdana" w:hAnsi="Verdana" w:cs="Verdana"/>
          <w:spacing w:val="-5"/>
          <w:sz w:val="16"/>
          <w:szCs w:val="16"/>
        </w:rPr>
        <w:softHyphen/>
      </w:r>
      <w:r>
        <w:rPr>
          <w:rFonts w:ascii="Verdana" w:hAnsi="Verdana" w:cs="Verdana"/>
          <w:spacing w:val="-7"/>
          <w:sz w:val="16"/>
          <w:szCs w:val="16"/>
        </w:rPr>
        <w:t xml:space="preserve">ing, and inspirational. Unfortunately, some of the </w:t>
      </w:r>
      <w:r>
        <w:rPr>
          <w:rFonts w:ascii="Verdana" w:hAnsi="Verdana" w:cs="Verdana"/>
          <w:spacing w:val="-6"/>
          <w:sz w:val="16"/>
          <w:szCs w:val="16"/>
        </w:rPr>
        <w:t xml:space="preserve">people who attended his workshops went on to mimic the less attractive side of PerIs's personality. Even though Perls was not happy with this, he did </w:t>
      </w:r>
      <w:r>
        <w:rPr>
          <w:rFonts w:ascii="Verdana" w:hAnsi="Verdana" w:cs="Verdana"/>
          <w:spacing w:val="-5"/>
          <w:sz w:val="16"/>
          <w:szCs w:val="16"/>
        </w:rPr>
        <w:t>little to discourage it.</w:t>
      </w:r>
    </w:p>
    <w:p w:rsidR="00E71690" w:rsidRDefault="00E71690">
      <w:pPr>
        <w:spacing w:before="36" w:after="144" w:line="242" w:lineRule="exact"/>
        <w:ind w:firstLine="288"/>
        <w:jc w:val="both"/>
        <w:rPr>
          <w:rFonts w:ascii="Verdana" w:hAnsi="Verdana" w:cs="Verdana"/>
          <w:spacing w:val="-4"/>
          <w:sz w:val="16"/>
          <w:szCs w:val="16"/>
        </w:rPr>
      </w:pPr>
      <w:r>
        <w:rPr>
          <w:rFonts w:ascii="Verdana" w:hAnsi="Verdana" w:cs="Verdana"/>
          <w:spacing w:val="-3"/>
          <w:sz w:val="16"/>
          <w:szCs w:val="16"/>
        </w:rPr>
        <w:t xml:space="preserve">For a firsthand account of the life of Fritz Perls, </w:t>
      </w:r>
      <w:r>
        <w:rPr>
          <w:rFonts w:ascii="Verdana" w:hAnsi="Verdana" w:cs="Verdana"/>
          <w:spacing w:val="-8"/>
          <w:sz w:val="16"/>
          <w:szCs w:val="16"/>
        </w:rPr>
        <w:t xml:space="preserve">I recommend his autobiography, In </w:t>
      </w:r>
      <w:r>
        <w:rPr>
          <w:rFonts w:ascii="Arial" w:hAnsi="Arial" w:cs="Arial"/>
          <w:i/>
          <w:iCs/>
          <w:spacing w:val="-8"/>
          <w:sz w:val="17"/>
          <w:szCs w:val="17"/>
        </w:rPr>
        <w:t xml:space="preserve">and Out of the </w:t>
      </w:r>
      <w:r>
        <w:rPr>
          <w:rFonts w:ascii="Arial" w:hAnsi="Arial" w:cs="Arial"/>
          <w:i/>
          <w:iCs/>
          <w:spacing w:val="-4"/>
          <w:sz w:val="17"/>
          <w:szCs w:val="17"/>
        </w:rPr>
        <w:t xml:space="preserve">Garbage Pail </w:t>
      </w:r>
      <w:r>
        <w:rPr>
          <w:rFonts w:ascii="Verdana" w:hAnsi="Verdana" w:cs="Verdana"/>
          <w:spacing w:val="-4"/>
          <w:sz w:val="16"/>
          <w:szCs w:val="16"/>
        </w:rPr>
        <w:t>(1969b). For a well-researched chap</w:t>
      </w:r>
      <w:r>
        <w:rPr>
          <w:rFonts w:ascii="Verdana" w:hAnsi="Verdana" w:cs="Verdana"/>
          <w:spacing w:val="-4"/>
          <w:sz w:val="16"/>
          <w:szCs w:val="16"/>
        </w:rPr>
        <w:softHyphen/>
      </w:r>
      <w:r>
        <w:rPr>
          <w:rFonts w:ascii="Verdana" w:hAnsi="Verdana" w:cs="Verdana"/>
          <w:spacing w:val="-7"/>
          <w:sz w:val="16"/>
          <w:szCs w:val="16"/>
        </w:rPr>
        <w:t xml:space="preserve">ter on the history of Gestalt therapy, see Bowman </w:t>
      </w:r>
      <w:r>
        <w:rPr>
          <w:rFonts w:ascii="Verdana" w:hAnsi="Verdana" w:cs="Verdana"/>
          <w:spacing w:val="-4"/>
          <w:sz w:val="16"/>
          <w:szCs w:val="16"/>
        </w:rPr>
        <w:t>(2005).</w:t>
      </w:r>
    </w:p>
    <w:p w:rsidR="00E71690" w:rsidRDefault="00E71690">
      <w:pPr>
        <w:widowControl/>
        <w:kinsoku/>
        <w:autoSpaceDE w:val="0"/>
        <w:autoSpaceDN w:val="0"/>
        <w:adjustRightInd w:val="0"/>
        <w:sectPr w:rsidR="00E71690">
          <w:headerReference w:type="even" r:id="rId1320"/>
          <w:headerReference w:type="default" r:id="rId1321"/>
          <w:footerReference w:type="even" r:id="rId1322"/>
          <w:footerReference w:type="default" r:id="rId1323"/>
          <w:headerReference w:type="first" r:id="rId1324"/>
          <w:footerReference w:type="first" r:id="rId1325"/>
          <w:type w:val="continuous"/>
          <w:pgSz w:w="12240" w:h="15840"/>
          <w:pgMar w:top="720" w:right="1623" w:bottom="2069" w:left="1682" w:header="0" w:footer="413" w:gutter="0"/>
          <w:cols w:num="2" w:space="720" w:equalWidth="0">
            <w:col w:w="4027" w:space="264"/>
            <w:col w:w="4584"/>
          </w:cols>
          <w:noEndnote/>
          <w:titlePg/>
        </w:sectPr>
      </w:pPr>
    </w:p>
    <w:p w:rsidR="00E71690" w:rsidRDefault="00E71690">
      <w:pPr>
        <w:spacing w:before="476" w:line="288" w:lineRule="exact"/>
      </w:pPr>
    </w:p>
    <w:p w:rsidR="00E71690" w:rsidRDefault="00E71690">
      <w:pPr>
        <w:spacing w:before="476" w:line="288" w:lineRule="exact"/>
        <w:sectPr w:rsidR="00E71690">
          <w:headerReference w:type="even" r:id="rId1326"/>
          <w:headerReference w:type="default" r:id="rId1327"/>
          <w:footerReference w:type="even" r:id="rId1328"/>
          <w:footerReference w:type="default" r:id="rId1329"/>
          <w:type w:val="continuous"/>
          <w:pgSz w:w="12240" w:h="15840"/>
          <w:pgMar w:top="720" w:right="1623" w:bottom="2069" w:left="1682" w:header="0" w:footer="413" w:gutter="0"/>
          <w:cols w:space="720"/>
          <w:noEndnote/>
        </w:sectPr>
      </w:pPr>
    </w:p>
    <w:p w:rsidR="00E71690" w:rsidRDefault="00E71690">
      <w:pPr>
        <w:spacing w:line="255" w:lineRule="exact"/>
        <w:ind w:right="72"/>
        <w:rPr>
          <w:rFonts w:ascii="Verdana" w:hAnsi="Verdana" w:cs="Verdana"/>
          <w:spacing w:val="1"/>
          <w:sz w:val="16"/>
          <w:szCs w:val="16"/>
        </w:rPr>
      </w:pPr>
      <w:r>
        <w:rPr>
          <w:rFonts w:ascii="Tahoma" w:hAnsi="Tahoma" w:cs="Tahoma"/>
          <w:b/>
          <w:bCs/>
          <w:color w:val="9CA95C"/>
          <w:spacing w:val="17"/>
          <w:sz w:val="17"/>
          <w:szCs w:val="17"/>
        </w:rPr>
        <w:t>LAURA POSNER PERLS, PhD</w:t>
      </w:r>
      <w:r>
        <w:rPr>
          <w:rFonts w:ascii="Verdana" w:hAnsi="Verdana" w:cs="Verdana"/>
          <w:spacing w:val="-3"/>
          <w:sz w:val="16"/>
          <w:szCs w:val="16"/>
        </w:rPr>
        <w:t xml:space="preserve"> (1905</w:t>
      </w:r>
      <w:r>
        <w:rPr>
          <w:rFonts w:ascii="Arial" w:hAnsi="Arial" w:cs="Arial"/>
          <w:spacing w:val="-3"/>
          <w:sz w:val="6"/>
          <w:szCs w:val="6"/>
        </w:rPr>
        <w:t>-</w:t>
      </w:r>
      <w:r>
        <w:rPr>
          <w:rFonts w:ascii="Verdana" w:hAnsi="Verdana" w:cs="Verdana"/>
          <w:spacing w:val="-3"/>
          <w:sz w:val="16"/>
          <w:szCs w:val="16"/>
        </w:rPr>
        <w:t xml:space="preserve">1990), </w:t>
      </w:r>
      <w:r>
        <w:rPr>
          <w:rFonts w:ascii="Verdana" w:hAnsi="Verdana" w:cs="Verdana"/>
          <w:spacing w:val="1"/>
          <w:sz w:val="16"/>
          <w:szCs w:val="16"/>
        </w:rPr>
        <w:t xml:space="preserve">was born in Pforzheim, Germany, the daughter </w:t>
      </w:r>
      <w:r>
        <w:rPr>
          <w:rFonts w:ascii="Verdana" w:hAnsi="Verdana" w:cs="Verdana"/>
          <w:spacing w:val="3"/>
          <w:sz w:val="16"/>
          <w:szCs w:val="16"/>
        </w:rPr>
        <w:t xml:space="preserve">of well-to-do parents. She began playing the </w:t>
      </w:r>
      <w:r>
        <w:rPr>
          <w:rFonts w:ascii="Verdana" w:hAnsi="Verdana" w:cs="Verdana"/>
          <w:spacing w:val="2"/>
          <w:sz w:val="16"/>
          <w:szCs w:val="16"/>
        </w:rPr>
        <w:t>piano at the age of 5 and played with profes</w:t>
      </w:r>
      <w:r>
        <w:rPr>
          <w:rFonts w:ascii="Verdana" w:hAnsi="Verdana" w:cs="Verdana"/>
          <w:spacing w:val="2"/>
          <w:sz w:val="16"/>
          <w:szCs w:val="16"/>
        </w:rPr>
        <w:softHyphen/>
      </w:r>
      <w:r>
        <w:rPr>
          <w:rFonts w:ascii="Verdana" w:hAnsi="Verdana" w:cs="Verdana"/>
          <w:spacing w:val="3"/>
          <w:sz w:val="16"/>
          <w:szCs w:val="16"/>
        </w:rPr>
        <w:t xml:space="preserve">sional skill by the time she was 18. From the </w:t>
      </w:r>
      <w:r>
        <w:rPr>
          <w:rFonts w:ascii="Verdana" w:hAnsi="Verdana" w:cs="Verdana"/>
          <w:spacing w:val="-2"/>
          <w:sz w:val="16"/>
          <w:szCs w:val="16"/>
        </w:rPr>
        <w:t xml:space="preserve">age of 8 she was involved in modern dance, and </w:t>
      </w:r>
      <w:r>
        <w:rPr>
          <w:rFonts w:ascii="Verdana" w:hAnsi="Verdana" w:cs="Verdana"/>
          <w:spacing w:val="2"/>
          <w:sz w:val="16"/>
          <w:szCs w:val="16"/>
        </w:rPr>
        <w:t xml:space="preserve">both music and modern dance remained vital </w:t>
      </w:r>
      <w:r>
        <w:rPr>
          <w:rFonts w:ascii="Verdana" w:hAnsi="Verdana" w:cs="Verdana"/>
          <w:spacing w:val="5"/>
          <w:sz w:val="16"/>
          <w:szCs w:val="16"/>
        </w:rPr>
        <w:t xml:space="preserve">parts of her adult life and were incorporated </w:t>
      </w:r>
      <w:r>
        <w:rPr>
          <w:rFonts w:ascii="Verdana" w:hAnsi="Verdana" w:cs="Verdana"/>
          <w:spacing w:val="1"/>
          <w:sz w:val="16"/>
          <w:szCs w:val="16"/>
        </w:rPr>
        <w:t>into her therapy with some clients. By the time</w:t>
      </w:r>
    </w:p>
    <w:p w:rsidR="00E71690" w:rsidRDefault="00E71690">
      <w:pPr>
        <w:spacing w:after="36" w:line="251" w:lineRule="exact"/>
        <w:rPr>
          <w:rFonts w:ascii="Verdana" w:hAnsi="Verdana" w:cs="Verdana"/>
          <w:spacing w:val="2"/>
          <w:sz w:val="16"/>
          <w:szCs w:val="16"/>
        </w:rPr>
      </w:pPr>
      <w:r>
        <w:rPr>
          <w:rFonts w:ascii="Verdana" w:hAnsi="Verdana" w:cs="Verdana"/>
          <w:sz w:val="16"/>
          <w:szCs w:val="16"/>
        </w:rPr>
        <w:t xml:space="preserve">Laura began her practice as a psychoanalyst she </w:t>
      </w:r>
      <w:r>
        <w:rPr>
          <w:rFonts w:ascii="Verdana" w:hAnsi="Verdana" w:cs="Verdana"/>
          <w:spacing w:val="3"/>
          <w:sz w:val="16"/>
          <w:szCs w:val="16"/>
        </w:rPr>
        <w:t xml:space="preserve">had prepared for a career as a concert pianist, </w:t>
      </w:r>
      <w:r>
        <w:rPr>
          <w:rFonts w:ascii="Verdana" w:hAnsi="Verdana" w:cs="Verdana"/>
          <w:spacing w:val="2"/>
          <w:sz w:val="16"/>
          <w:szCs w:val="16"/>
        </w:rPr>
        <w:t xml:space="preserve">had attended law school, achieved a doctoral </w:t>
      </w:r>
      <w:r>
        <w:rPr>
          <w:rFonts w:ascii="Verdana" w:hAnsi="Verdana" w:cs="Verdana"/>
          <w:sz w:val="16"/>
          <w:szCs w:val="16"/>
        </w:rPr>
        <w:t xml:space="preserve">degree in Gestalt psychology, and made an </w:t>
      </w:r>
      <w:r>
        <w:rPr>
          <w:rFonts w:ascii="Verdana" w:hAnsi="Verdana" w:cs="Verdana"/>
          <w:spacing w:val="5"/>
          <w:sz w:val="16"/>
          <w:szCs w:val="16"/>
        </w:rPr>
        <w:t xml:space="preserve">intensive study of existential philosophy with </w:t>
      </w:r>
      <w:r>
        <w:rPr>
          <w:rFonts w:ascii="Verdana" w:hAnsi="Verdana" w:cs="Verdana"/>
          <w:spacing w:val="2"/>
          <w:sz w:val="16"/>
          <w:szCs w:val="16"/>
        </w:rPr>
        <w:t>Paul Tillich and Martin Buber. Clearly, Laura</w:t>
      </w:r>
    </w:p>
    <w:p w:rsidR="00E71690" w:rsidRDefault="00E71690">
      <w:pPr>
        <w:spacing w:line="232" w:lineRule="exact"/>
        <w:rPr>
          <w:rFonts w:ascii="Verdana" w:hAnsi="Verdana" w:cs="Verdana"/>
          <w:spacing w:val="3"/>
          <w:sz w:val="16"/>
          <w:szCs w:val="16"/>
        </w:rPr>
      </w:pPr>
      <w:r>
        <w:rPr>
          <w:rFonts w:ascii="Verdana" w:hAnsi="Verdana" w:cs="Verdana"/>
          <w:spacing w:val="5"/>
          <w:sz w:val="16"/>
          <w:szCs w:val="16"/>
        </w:rPr>
        <w:t xml:space="preserve">already had a rich background when she met </w:t>
      </w:r>
      <w:r>
        <w:rPr>
          <w:rFonts w:ascii="Verdana" w:hAnsi="Verdana" w:cs="Verdana"/>
          <w:spacing w:val="-2"/>
          <w:sz w:val="16"/>
          <w:szCs w:val="16"/>
        </w:rPr>
        <w:t xml:space="preserve">Fritz in 1926 and they began their collaboration, </w:t>
      </w:r>
      <w:r>
        <w:rPr>
          <w:rFonts w:ascii="Verdana" w:hAnsi="Verdana" w:cs="Verdana"/>
          <w:spacing w:val="3"/>
          <w:sz w:val="16"/>
          <w:szCs w:val="16"/>
        </w:rPr>
        <w:t>which resulted in the theoretical foundations</w:t>
      </w:r>
    </w:p>
    <w:p w:rsidR="00E71690" w:rsidRDefault="00E71690">
      <w:pPr>
        <w:spacing w:before="72" w:line="246" w:lineRule="exact"/>
        <w:rPr>
          <w:rFonts w:ascii="Verdana" w:hAnsi="Verdana" w:cs="Verdana"/>
          <w:spacing w:val="1"/>
          <w:sz w:val="16"/>
          <w:szCs w:val="16"/>
        </w:rPr>
      </w:pPr>
      <w:r>
        <w:rPr>
          <w:rFonts w:ascii="Verdana" w:hAnsi="Verdana" w:cs="Verdana"/>
          <w:spacing w:val="1"/>
          <w:sz w:val="16"/>
          <w:szCs w:val="16"/>
        </w:rPr>
        <w:t xml:space="preserve">of Gestalt therapy. Laura and Fritz were married </w:t>
      </w:r>
      <w:r>
        <w:rPr>
          <w:rFonts w:ascii="Verdana" w:hAnsi="Verdana" w:cs="Verdana"/>
          <w:spacing w:val="2"/>
          <w:sz w:val="16"/>
          <w:szCs w:val="16"/>
        </w:rPr>
        <w:t xml:space="preserve">in 1930 and had two children while living and </w:t>
      </w:r>
      <w:r>
        <w:rPr>
          <w:rFonts w:ascii="Verdana" w:hAnsi="Verdana" w:cs="Verdana"/>
          <w:spacing w:val="5"/>
          <w:sz w:val="16"/>
          <w:szCs w:val="16"/>
        </w:rPr>
        <w:t xml:space="preserve">practicing in South Africa. Laura continued to </w:t>
      </w:r>
      <w:r>
        <w:rPr>
          <w:rFonts w:ascii="Verdana" w:hAnsi="Verdana" w:cs="Verdana"/>
          <w:spacing w:val="1"/>
          <w:sz w:val="16"/>
          <w:szCs w:val="16"/>
        </w:rPr>
        <w:t>be the mainstay for the New York Institute</w:t>
      </w:r>
    </w:p>
    <w:p w:rsidR="00E71690" w:rsidRDefault="00E71690">
      <w:pPr>
        <w:spacing w:before="36" w:line="253" w:lineRule="exact"/>
        <w:rPr>
          <w:rFonts w:ascii="Verdana" w:hAnsi="Verdana" w:cs="Verdana"/>
          <w:spacing w:val="2"/>
          <w:sz w:val="16"/>
          <w:szCs w:val="16"/>
        </w:rPr>
      </w:pPr>
      <w:r>
        <w:rPr>
          <w:rFonts w:ascii="Verdana" w:hAnsi="Verdana" w:cs="Verdana"/>
          <w:spacing w:val="4"/>
          <w:sz w:val="16"/>
          <w:szCs w:val="16"/>
        </w:rPr>
        <w:t xml:space="preserve">for Gestalt Therapy after Fritz abandoned his </w:t>
      </w:r>
      <w:r>
        <w:rPr>
          <w:rFonts w:ascii="Verdana" w:hAnsi="Verdana" w:cs="Verdana"/>
          <w:sz w:val="16"/>
          <w:szCs w:val="16"/>
        </w:rPr>
        <w:t xml:space="preserve">family to become internationally famous as the </w:t>
      </w:r>
      <w:r>
        <w:rPr>
          <w:rFonts w:ascii="Verdana" w:hAnsi="Verdana" w:cs="Verdana"/>
          <w:spacing w:val="5"/>
          <w:sz w:val="16"/>
          <w:szCs w:val="16"/>
        </w:rPr>
        <w:t xml:space="preserve">traveling minstrel for Gestalt therapy. Laura </w:t>
      </w:r>
      <w:r>
        <w:rPr>
          <w:rFonts w:ascii="Verdana" w:hAnsi="Verdana" w:cs="Verdana"/>
          <w:spacing w:val="2"/>
          <w:sz w:val="16"/>
          <w:szCs w:val="16"/>
        </w:rPr>
        <w:t xml:space="preserve">also made significant contributions to the development and maintenance of the Gestalt therapy movement in the United States and </w:t>
      </w:r>
      <w:r>
        <w:rPr>
          <w:rFonts w:ascii="Verdana" w:hAnsi="Verdana" w:cs="Verdana"/>
          <w:spacing w:val="-1"/>
          <w:sz w:val="16"/>
          <w:szCs w:val="16"/>
        </w:rPr>
        <w:t xml:space="preserve">throughout the world (although in very different </w:t>
      </w:r>
      <w:r>
        <w:rPr>
          <w:rFonts w:ascii="Verdana" w:hAnsi="Verdana" w:cs="Verdana"/>
          <w:spacing w:val="2"/>
          <w:sz w:val="16"/>
          <w:szCs w:val="16"/>
        </w:rPr>
        <w:t>ways) from the late 1940s until her death</w:t>
      </w:r>
    </w:p>
    <w:p w:rsidR="00E71690" w:rsidRDefault="00E71690">
      <w:pPr>
        <w:widowControl/>
        <w:kinsoku/>
        <w:autoSpaceDE w:val="0"/>
        <w:autoSpaceDN w:val="0"/>
        <w:adjustRightInd w:val="0"/>
        <w:sectPr w:rsidR="00E71690">
          <w:headerReference w:type="even" r:id="rId1330"/>
          <w:headerReference w:type="default" r:id="rId1331"/>
          <w:footerReference w:type="even" r:id="rId1332"/>
          <w:footerReference w:type="default" r:id="rId1333"/>
          <w:type w:val="continuous"/>
          <w:pgSz w:w="12240" w:h="15840"/>
          <w:pgMar w:top="720" w:right="2168" w:bottom="2069" w:left="1682" w:header="0" w:footer="413" w:gutter="0"/>
          <w:cols w:num="2" w:space="720" w:equalWidth="0">
            <w:col w:w="4027" w:space="276"/>
            <w:col w:w="4027"/>
          </w:cols>
          <w:noEndnote/>
        </w:sectPr>
      </w:pPr>
    </w:p>
    <w:p w:rsidR="00E71690" w:rsidRDefault="00E71690">
      <w:pPr>
        <w:tabs>
          <w:tab w:val="right" w:pos="8815"/>
        </w:tabs>
        <w:ind w:left="576"/>
        <w:rPr>
          <w:rFonts w:ascii="Verdana" w:hAnsi="Verdana" w:cs="Verdana"/>
          <w:spacing w:val="2"/>
          <w:sz w:val="16"/>
          <w:szCs w:val="16"/>
        </w:rPr>
      </w:pPr>
      <w:r>
        <w:rPr>
          <w:rFonts w:ascii="Verdana" w:hAnsi="Verdana" w:cs="Verdana"/>
          <w:sz w:val="16"/>
          <w:szCs w:val="16"/>
        </w:rPr>
        <w:t>in 1990. Laura's own words make it clear that</w:t>
      </w:r>
      <w:r>
        <w:rPr>
          <w:rFonts w:ascii="Verdana" w:hAnsi="Verdana" w:cs="Verdana"/>
          <w:sz w:val="16"/>
          <w:szCs w:val="16"/>
        </w:rPr>
        <w:tab/>
      </w:r>
      <w:r>
        <w:rPr>
          <w:rFonts w:ascii="Verdana" w:hAnsi="Verdana" w:cs="Verdana"/>
          <w:spacing w:val="2"/>
          <w:sz w:val="16"/>
          <w:szCs w:val="16"/>
        </w:rPr>
        <w:t>of being responsive at a time when the popular</w:t>
      </w:r>
    </w:p>
    <w:p w:rsidR="00E71690" w:rsidRDefault="00E71690">
      <w:pPr>
        <w:tabs>
          <w:tab w:val="right" w:pos="8657"/>
        </w:tabs>
        <w:spacing w:before="36"/>
        <w:ind w:left="576"/>
        <w:rPr>
          <w:rFonts w:ascii="Verdana" w:hAnsi="Verdana" w:cs="Verdana"/>
          <w:spacing w:val="2"/>
          <w:sz w:val="16"/>
          <w:szCs w:val="16"/>
        </w:rPr>
      </w:pPr>
      <w:r>
        <w:rPr>
          <w:rFonts w:ascii="Verdana" w:hAnsi="Verdana" w:cs="Verdana"/>
          <w:spacing w:val="-1"/>
          <w:sz w:val="16"/>
          <w:szCs w:val="16"/>
        </w:rPr>
        <w:t>Fritz was a generator, not a developer or organ</w:t>
      </w:r>
      <w:r>
        <w:rPr>
          <w:rFonts w:ascii="Verdana" w:hAnsi="Verdana" w:cs="Verdana"/>
          <w:spacing w:val="-1"/>
          <w:sz w:val="16"/>
          <w:szCs w:val="16"/>
        </w:rPr>
        <w:softHyphen/>
      </w:r>
      <w:r>
        <w:rPr>
          <w:rFonts w:ascii="Verdana" w:hAnsi="Verdana" w:cs="Verdana"/>
          <w:spacing w:val="-1"/>
          <w:sz w:val="16"/>
          <w:szCs w:val="16"/>
        </w:rPr>
        <w:tab/>
      </w:r>
      <w:r>
        <w:rPr>
          <w:rFonts w:ascii="Verdana" w:hAnsi="Verdana" w:cs="Verdana"/>
          <w:spacing w:val="2"/>
          <w:sz w:val="16"/>
          <w:szCs w:val="16"/>
        </w:rPr>
        <w:t>notion of Gestalt therapy was that it fostered</w:t>
      </w:r>
    </w:p>
    <w:p w:rsidR="00E71690" w:rsidRDefault="00E71690">
      <w:pPr>
        <w:tabs>
          <w:tab w:val="right" w:pos="8537"/>
        </w:tabs>
        <w:spacing w:before="72"/>
        <w:ind w:left="576"/>
        <w:rPr>
          <w:rFonts w:ascii="Verdana" w:hAnsi="Verdana" w:cs="Verdana"/>
          <w:spacing w:val="2"/>
          <w:sz w:val="16"/>
          <w:szCs w:val="16"/>
        </w:rPr>
      </w:pPr>
      <w:r>
        <w:rPr>
          <w:rFonts w:ascii="Verdana" w:hAnsi="Verdana" w:cs="Verdana"/>
          <w:sz w:val="16"/>
          <w:szCs w:val="16"/>
        </w:rPr>
        <w:t>izer. At the 25th anniversary of the New York</w:t>
      </w:r>
      <w:r>
        <w:rPr>
          <w:rFonts w:ascii="Verdana" w:hAnsi="Verdana" w:cs="Verdana"/>
          <w:sz w:val="16"/>
          <w:szCs w:val="16"/>
        </w:rPr>
        <w:tab/>
      </w:r>
      <w:r>
        <w:rPr>
          <w:rFonts w:ascii="Verdana" w:hAnsi="Verdana" w:cs="Verdana"/>
          <w:spacing w:val="2"/>
          <w:sz w:val="16"/>
          <w:szCs w:val="16"/>
        </w:rPr>
        <w:t>responsibility only to oneself. She corrected</w:t>
      </w:r>
    </w:p>
    <w:p w:rsidR="00E71690" w:rsidRDefault="00E71690">
      <w:pPr>
        <w:tabs>
          <w:tab w:val="right" w:pos="8666"/>
        </w:tabs>
        <w:spacing w:before="72"/>
        <w:ind w:left="576"/>
        <w:rPr>
          <w:rFonts w:ascii="Verdana" w:hAnsi="Verdana" w:cs="Verdana"/>
          <w:spacing w:val="2"/>
          <w:sz w:val="16"/>
          <w:szCs w:val="16"/>
        </w:rPr>
      </w:pPr>
      <w:r>
        <w:rPr>
          <w:rFonts w:ascii="Verdana" w:hAnsi="Verdana" w:cs="Verdana"/>
          <w:sz w:val="16"/>
          <w:szCs w:val="16"/>
        </w:rPr>
        <w:t>Institute for Gestalt Therapy, Laura Perls (1990)</w:t>
      </w:r>
      <w:r>
        <w:rPr>
          <w:rFonts w:ascii="Verdana" w:hAnsi="Verdana" w:cs="Verdana"/>
          <w:sz w:val="16"/>
          <w:szCs w:val="16"/>
        </w:rPr>
        <w:tab/>
      </w:r>
      <w:r>
        <w:rPr>
          <w:rFonts w:ascii="Verdana" w:hAnsi="Verdana" w:cs="Verdana"/>
          <w:spacing w:val="2"/>
          <w:sz w:val="16"/>
          <w:szCs w:val="16"/>
        </w:rPr>
        <w:t>some of the excesses committed in the name</w:t>
      </w:r>
    </w:p>
    <w:p w:rsidR="00E71690" w:rsidRDefault="00E71690">
      <w:pPr>
        <w:tabs>
          <w:tab w:val="right" w:pos="8513"/>
        </w:tabs>
        <w:spacing w:before="36"/>
        <w:ind w:left="576"/>
        <w:rPr>
          <w:rFonts w:ascii="Verdana" w:hAnsi="Verdana" w:cs="Verdana"/>
          <w:spacing w:val="2"/>
          <w:sz w:val="16"/>
          <w:szCs w:val="16"/>
        </w:rPr>
      </w:pPr>
      <w:r>
        <w:rPr>
          <w:rFonts w:ascii="Verdana" w:hAnsi="Verdana" w:cs="Verdana"/>
          <w:spacing w:val="1"/>
          <w:sz w:val="16"/>
          <w:szCs w:val="16"/>
        </w:rPr>
        <w:t>stated, "Without the constant support from</w:t>
      </w:r>
      <w:r>
        <w:rPr>
          <w:rFonts w:ascii="Verdana" w:hAnsi="Verdana" w:cs="Verdana"/>
          <w:spacing w:val="1"/>
          <w:sz w:val="16"/>
          <w:szCs w:val="16"/>
        </w:rPr>
        <w:tab/>
      </w:r>
      <w:r>
        <w:rPr>
          <w:rFonts w:ascii="Verdana" w:hAnsi="Verdana" w:cs="Verdana"/>
          <w:spacing w:val="2"/>
          <w:sz w:val="16"/>
          <w:szCs w:val="16"/>
        </w:rPr>
        <w:t>of Gestalt therapy and adhered to the basic</w:t>
      </w:r>
    </w:p>
    <w:p w:rsidR="00E71690" w:rsidRDefault="00E71690">
      <w:pPr>
        <w:tabs>
          <w:tab w:val="right" w:pos="8095"/>
        </w:tabs>
        <w:spacing w:before="72"/>
        <w:ind w:left="576"/>
        <w:rPr>
          <w:rFonts w:ascii="Verdana" w:hAnsi="Verdana" w:cs="Verdana"/>
          <w:spacing w:val="2"/>
          <w:sz w:val="16"/>
          <w:szCs w:val="16"/>
        </w:rPr>
      </w:pPr>
      <w:r>
        <w:rPr>
          <w:rFonts w:ascii="Verdana" w:hAnsi="Verdana" w:cs="Verdana"/>
          <w:sz w:val="16"/>
          <w:szCs w:val="16"/>
        </w:rPr>
        <w:t>his friends, and from me, without the constant</w:t>
      </w:r>
      <w:r>
        <w:rPr>
          <w:rFonts w:ascii="Verdana" w:hAnsi="Verdana" w:cs="Verdana"/>
          <w:sz w:val="16"/>
          <w:szCs w:val="16"/>
        </w:rPr>
        <w:tab/>
      </w:r>
      <w:r>
        <w:rPr>
          <w:rFonts w:ascii="Verdana" w:hAnsi="Verdana" w:cs="Verdana"/>
          <w:spacing w:val="2"/>
          <w:sz w:val="16"/>
          <w:szCs w:val="16"/>
        </w:rPr>
        <w:t>principles of Gestalt therapy theory as</w:t>
      </w:r>
    </w:p>
    <w:p w:rsidR="00E71690" w:rsidRDefault="00E71690">
      <w:pPr>
        <w:tabs>
          <w:tab w:val="right" w:pos="8316"/>
        </w:tabs>
        <w:spacing w:before="72"/>
        <w:ind w:left="576"/>
        <w:rPr>
          <w:rFonts w:ascii="Arial" w:hAnsi="Arial" w:cs="Arial"/>
          <w:i/>
          <w:iCs/>
          <w:spacing w:val="6"/>
          <w:sz w:val="17"/>
          <w:szCs w:val="17"/>
        </w:rPr>
      </w:pPr>
      <w:r>
        <w:rPr>
          <w:rFonts w:ascii="Verdana" w:hAnsi="Verdana" w:cs="Verdana"/>
          <w:sz w:val="16"/>
          <w:szCs w:val="16"/>
        </w:rPr>
        <w:t>encouragement and collaboration, Fritz would</w:t>
      </w:r>
      <w:r>
        <w:rPr>
          <w:rFonts w:ascii="Verdana" w:hAnsi="Verdana" w:cs="Verdana"/>
          <w:sz w:val="16"/>
          <w:szCs w:val="16"/>
        </w:rPr>
        <w:tab/>
      </w:r>
      <w:r>
        <w:rPr>
          <w:rFonts w:ascii="Verdana" w:hAnsi="Verdana" w:cs="Verdana"/>
          <w:spacing w:val="-4"/>
          <w:sz w:val="16"/>
          <w:szCs w:val="16"/>
        </w:rPr>
        <w:t xml:space="preserve">written in </w:t>
      </w:r>
      <w:r>
        <w:rPr>
          <w:rFonts w:ascii="Arial" w:hAnsi="Arial" w:cs="Arial"/>
          <w:i/>
          <w:iCs/>
          <w:spacing w:val="6"/>
          <w:sz w:val="17"/>
          <w:szCs w:val="17"/>
        </w:rPr>
        <w:t>Gestalt Therapy: Excitement and</w:t>
      </w:r>
    </w:p>
    <w:p w:rsidR="00E71690" w:rsidRDefault="00E71690">
      <w:pPr>
        <w:tabs>
          <w:tab w:val="right" w:pos="8086"/>
        </w:tabs>
        <w:spacing w:before="72"/>
        <w:ind w:left="576"/>
        <w:rPr>
          <w:rFonts w:ascii="Arial" w:hAnsi="Arial" w:cs="Arial"/>
        </w:rPr>
      </w:pPr>
      <w:r>
        <w:rPr>
          <w:rFonts w:ascii="Verdana" w:hAnsi="Verdana" w:cs="Verdana"/>
          <w:spacing w:val="-2"/>
          <w:sz w:val="16"/>
          <w:szCs w:val="16"/>
        </w:rPr>
        <w:t>never have written a line, nor founded</w:t>
      </w:r>
      <w:r>
        <w:rPr>
          <w:rFonts w:ascii="Verdana" w:hAnsi="Verdana" w:cs="Verdana"/>
          <w:spacing w:val="-2"/>
          <w:sz w:val="16"/>
          <w:szCs w:val="16"/>
        </w:rPr>
        <w:tab/>
      </w:r>
      <w:r>
        <w:rPr>
          <w:rFonts w:ascii="Arial" w:hAnsi="Arial" w:cs="Arial"/>
          <w:i/>
          <w:iCs/>
          <w:spacing w:val="7"/>
          <w:sz w:val="17"/>
          <w:szCs w:val="17"/>
        </w:rPr>
        <w:t xml:space="preserve">Growth in the Human Personality </w:t>
      </w:r>
      <w:r>
        <w:rPr>
          <w:rFonts w:ascii="Verdana" w:hAnsi="Verdana" w:cs="Verdana"/>
          <w:spacing w:val="-3"/>
          <w:sz w:val="16"/>
          <w:szCs w:val="16"/>
        </w:rPr>
        <w:t>(Perls, Heffer</w:t>
      </w:r>
      <w:r>
        <w:rPr>
          <w:rFonts w:ascii="Verdana" w:hAnsi="Verdana" w:cs="Verdana"/>
          <w:spacing w:val="-3"/>
          <w:sz w:val="16"/>
          <w:szCs w:val="16"/>
        </w:rPr>
        <w:noBreakHyphen/>
      </w:r>
    </w:p>
    <w:p w:rsidR="00E71690" w:rsidRDefault="00E71690">
      <w:pPr>
        <w:tabs>
          <w:tab w:val="right" w:pos="8719"/>
        </w:tabs>
        <w:spacing w:before="72"/>
        <w:ind w:left="576"/>
        <w:rPr>
          <w:rFonts w:ascii="Verdana" w:hAnsi="Verdana" w:cs="Verdana"/>
          <w:sz w:val="16"/>
          <w:szCs w:val="16"/>
        </w:rPr>
      </w:pPr>
      <w:r>
        <w:rPr>
          <w:rFonts w:ascii="Verdana" w:hAnsi="Verdana" w:cs="Verdana"/>
          <w:spacing w:val="-2"/>
          <w:sz w:val="16"/>
          <w:szCs w:val="16"/>
        </w:rPr>
        <w:t>anything" (p. 18).</w:t>
      </w:r>
      <w:r>
        <w:rPr>
          <w:rFonts w:ascii="Verdana" w:hAnsi="Verdana" w:cs="Verdana"/>
          <w:spacing w:val="-2"/>
          <w:sz w:val="16"/>
          <w:szCs w:val="16"/>
        </w:rPr>
        <w:tab/>
      </w:r>
      <w:r>
        <w:rPr>
          <w:rFonts w:ascii="Verdana" w:hAnsi="Verdana" w:cs="Verdana"/>
          <w:sz w:val="16"/>
          <w:szCs w:val="16"/>
        </w:rPr>
        <w:t>line, &amp; Goodman, 1951). She taught that every</w:t>
      </w:r>
    </w:p>
    <w:p w:rsidR="00E71690" w:rsidRDefault="00E71690">
      <w:pPr>
        <w:tabs>
          <w:tab w:val="right" w:pos="8609"/>
        </w:tabs>
        <w:spacing w:before="36"/>
        <w:ind w:left="864"/>
        <w:rPr>
          <w:rFonts w:ascii="Verdana" w:hAnsi="Verdana" w:cs="Verdana"/>
          <w:spacing w:val="2"/>
          <w:sz w:val="16"/>
          <w:szCs w:val="16"/>
        </w:rPr>
      </w:pPr>
      <w:r>
        <w:rPr>
          <w:rFonts w:ascii="Verdana" w:hAnsi="Verdana" w:cs="Verdana"/>
          <w:spacing w:val="-1"/>
          <w:sz w:val="16"/>
          <w:szCs w:val="16"/>
        </w:rPr>
        <w:t>Laura paid a great deal of attention to</w:t>
      </w:r>
      <w:r>
        <w:rPr>
          <w:rFonts w:ascii="Verdana" w:hAnsi="Verdana" w:cs="Verdana"/>
          <w:spacing w:val="-1"/>
          <w:sz w:val="16"/>
          <w:szCs w:val="16"/>
        </w:rPr>
        <w:tab/>
      </w:r>
      <w:r>
        <w:rPr>
          <w:rFonts w:ascii="Verdana" w:hAnsi="Verdana" w:cs="Verdana"/>
          <w:spacing w:val="2"/>
          <w:sz w:val="16"/>
          <w:szCs w:val="16"/>
        </w:rPr>
        <w:t>Gestalt therapist needs to develop his or her</w:t>
      </w:r>
    </w:p>
    <w:p w:rsidR="00E71690" w:rsidRDefault="00E71690">
      <w:pPr>
        <w:tabs>
          <w:tab w:val="right" w:pos="8604"/>
        </w:tabs>
        <w:spacing w:before="72"/>
        <w:ind w:left="576"/>
        <w:rPr>
          <w:rFonts w:ascii="Verdana" w:hAnsi="Verdana" w:cs="Verdana"/>
          <w:spacing w:val="2"/>
          <w:sz w:val="16"/>
          <w:szCs w:val="16"/>
        </w:rPr>
      </w:pPr>
      <w:r>
        <w:rPr>
          <w:rFonts w:ascii="Verdana" w:hAnsi="Verdana" w:cs="Verdana"/>
          <w:spacing w:val="1"/>
          <w:sz w:val="16"/>
          <w:szCs w:val="16"/>
        </w:rPr>
        <w:t>contact and support, which differed from Fritz's</w:t>
      </w:r>
      <w:r>
        <w:rPr>
          <w:rFonts w:ascii="Verdana" w:hAnsi="Verdana" w:cs="Verdana"/>
          <w:spacing w:val="1"/>
          <w:sz w:val="16"/>
          <w:szCs w:val="16"/>
        </w:rPr>
        <w:tab/>
      </w:r>
      <w:r>
        <w:rPr>
          <w:rFonts w:ascii="Verdana" w:hAnsi="Verdana" w:cs="Verdana"/>
          <w:spacing w:val="2"/>
          <w:sz w:val="16"/>
          <w:szCs w:val="16"/>
        </w:rPr>
        <w:t>own therapeutic style. From her perspective,</w:t>
      </w:r>
    </w:p>
    <w:p w:rsidR="00E71690" w:rsidRDefault="00E71690">
      <w:pPr>
        <w:tabs>
          <w:tab w:val="right" w:pos="8273"/>
        </w:tabs>
        <w:spacing w:before="72"/>
        <w:ind w:left="576"/>
        <w:rPr>
          <w:rFonts w:ascii="Verdana" w:hAnsi="Verdana" w:cs="Verdana"/>
          <w:spacing w:val="2"/>
          <w:sz w:val="16"/>
          <w:szCs w:val="16"/>
        </w:rPr>
      </w:pPr>
      <w:r>
        <w:rPr>
          <w:rFonts w:ascii="Verdana" w:hAnsi="Verdana" w:cs="Verdana"/>
          <w:sz w:val="16"/>
          <w:szCs w:val="16"/>
        </w:rPr>
        <w:t>attention to intrapsychic phenomena and his</w:t>
      </w:r>
      <w:r>
        <w:rPr>
          <w:rFonts w:ascii="Verdana" w:hAnsi="Verdana" w:cs="Verdana"/>
          <w:sz w:val="16"/>
          <w:szCs w:val="16"/>
        </w:rPr>
        <w:tab/>
      </w:r>
      <w:r>
        <w:rPr>
          <w:rFonts w:ascii="Verdana" w:hAnsi="Verdana" w:cs="Verdana"/>
          <w:spacing w:val="2"/>
          <w:sz w:val="16"/>
          <w:szCs w:val="16"/>
        </w:rPr>
        <w:t>whatever is integrated in our personality</w:t>
      </w:r>
    </w:p>
    <w:p w:rsidR="00E71690" w:rsidRDefault="00E71690">
      <w:pPr>
        <w:tabs>
          <w:tab w:val="right" w:pos="8676"/>
        </w:tabs>
        <w:spacing w:before="72"/>
        <w:ind w:left="576"/>
        <w:rPr>
          <w:rFonts w:ascii="Verdana" w:hAnsi="Verdana" w:cs="Verdana"/>
          <w:spacing w:val="3"/>
          <w:sz w:val="16"/>
          <w:szCs w:val="16"/>
        </w:rPr>
      </w:pPr>
      <w:r>
        <w:rPr>
          <w:rFonts w:ascii="Verdana" w:hAnsi="Verdana" w:cs="Verdana"/>
          <w:sz w:val="16"/>
          <w:szCs w:val="16"/>
        </w:rPr>
        <w:t>focus on awareness. Her emphasis on contact</w:t>
      </w:r>
      <w:r>
        <w:rPr>
          <w:rFonts w:ascii="Verdana" w:hAnsi="Verdana" w:cs="Verdana"/>
          <w:sz w:val="16"/>
          <w:szCs w:val="16"/>
        </w:rPr>
        <w:tab/>
      </w:r>
      <w:r>
        <w:rPr>
          <w:rFonts w:ascii="Verdana" w:hAnsi="Verdana" w:cs="Verdana"/>
          <w:spacing w:val="3"/>
          <w:sz w:val="16"/>
          <w:szCs w:val="16"/>
        </w:rPr>
        <w:t>becomes support for what we use technically</w:t>
      </w:r>
    </w:p>
    <w:p w:rsidR="00E71690" w:rsidRDefault="00E71690">
      <w:pPr>
        <w:tabs>
          <w:tab w:val="left" w:pos="602"/>
          <w:tab w:val="right" w:pos="6478"/>
        </w:tabs>
        <w:spacing w:before="72" w:line="271" w:lineRule="auto"/>
        <w:rPr>
          <w:rFonts w:ascii="Verdana" w:hAnsi="Verdana" w:cs="Verdana"/>
          <w:sz w:val="16"/>
          <w:szCs w:val="16"/>
        </w:rPr>
      </w:pPr>
      <w:r>
        <w:rPr>
          <w:rFonts w:ascii="Arial" w:hAnsi="Arial" w:cs="Arial"/>
          <w:sz w:val="17"/>
          <w:szCs w:val="17"/>
        </w:rPr>
        <w:t>212</w:t>
      </w:r>
      <w:r>
        <w:rPr>
          <w:rFonts w:ascii="Arial" w:hAnsi="Arial" w:cs="Arial"/>
          <w:sz w:val="17"/>
          <w:szCs w:val="17"/>
        </w:rPr>
        <w:tab/>
      </w:r>
      <w:r>
        <w:rPr>
          <w:rFonts w:ascii="Verdana" w:hAnsi="Verdana" w:cs="Verdana"/>
          <w:spacing w:val="1"/>
          <w:sz w:val="16"/>
          <w:szCs w:val="16"/>
        </w:rPr>
        <w:t>underscored the role of the interpersonal and</w:t>
      </w:r>
      <w:r>
        <w:rPr>
          <w:rFonts w:ascii="Verdana" w:hAnsi="Verdana" w:cs="Verdana"/>
          <w:spacing w:val="1"/>
          <w:sz w:val="16"/>
          <w:szCs w:val="16"/>
        </w:rPr>
        <w:tab/>
      </w:r>
      <w:r>
        <w:rPr>
          <w:rFonts w:ascii="Verdana" w:hAnsi="Verdana" w:cs="Verdana"/>
          <w:sz w:val="16"/>
          <w:szCs w:val="16"/>
        </w:rPr>
        <w:t>(Humphrey, 1986).</w:t>
      </w:r>
    </w:p>
    <w:p w:rsidR="00E71690" w:rsidRDefault="00E71690">
      <w:pPr>
        <w:spacing w:before="432" w:line="273" w:lineRule="auto"/>
        <w:ind w:left="72"/>
        <w:rPr>
          <w:rFonts w:ascii="Courier New" w:hAnsi="Courier New" w:cs="Courier New"/>
          <w:w w:val="80"/>
          <w:sz w:val="13"/>
          <w:szCs w:val="13"/>
        </w:rPr>
      </w:pPr>
      <w:r>
        <w:rPr>
          <w:rFonts w:ascii="Courier New" w:hAnsi="Courier New" w:cs="Courier New"/>
          <w:w w:val="80"/>
          <w:sz w:val="13"/>
          <w:szCs w:val="13"/>
        </w:rPr>
        <w:t>LJ</w:t>
      </w:r>
    </w:p>
    <w:p w:rsidR="00E71690" w:rsidRDefault="00E71690">
      <w:pPr>
        <w:spacing w:before="216" w:line="206" w:lineRule="auto"/>
        <w:ind w:left="1224"/>
        <w:rPr>
          <w:rFonts w:ascii="Arial" w:hAnsi="Arial" w:cs="Arial"/>
          <w:b/>
          <w:bCs/>
          <w:color w:val="AFBC6B"/>
          <w:spacing w:val="30"/>
          <w:sz w:val="28"/>
          <w:szCs w:val="28"/>
        </w:rPr>
      </w:pPr>
      <w:r>
        <w:rPr>
          <w:rFonts w:ascii="Arial" w:hAnsi="Arial" w:cs="Arial"/>
          <w:b/>
          <w:bCs/>
          <w:color w:val="AFBC6B"/>
          <w:spacing w:val="30"/>
          <w:sz w:val="28"/>
          <w:szCs w:val="28"/>
        </w:rPr>
        <w:t>INTRODUCTION</w:t>
      </w:r>
    </w:p>
    <w:p w:rsidR="00E71690" w:rsidRDefault="00E71690">
      <w:pPr>
        <w:tabs>
          <w:tab w:val="right" w:pos="8532"/>
        </w:tabs>
        <w:spacing w:before="144" w:line="283" w:lineRule="auto"/>
        <w:ind w:left="72"/>
        <w:rPr>
          <w:rFonts w:ascii="Garamond" w:hAnsi="Garamond" w:cs="Garamond"/>
          <w:spacing w:val="2"/>
          <w:sz w:val="23"/>
          <w:szCs w:val="23"/>
        </w:rPr>
      </w:pPr>
      <w:r>
        <w:rPr>
          <w:rFonts w:ascii="Arial" w:hAnsi="Arial" w:cs="Arial"/>
          <w:sz w:val="8"/>
          <w:szCs w:val="8"/>
        </w:rPr>
        <w:t>t.)</w:t>
      </w:r>
      <w:r>
        <w:rPr>
          <w:rFonts w:ascii="Arial" w:hAnsi="Arial" w:cs="Arial"/>
          <w:sz w:val="8"/>
          <w:szCs w:val="8"/>
        </w:rPr>
        <w:tab/>
      </w:r>
      <w:r>
        <w:rPr>
          <w:rFonts w:ascii="Garamond" w:hAnsi="Garamond" w:cs="Garamond"/>
          <w:spacing w:val="2"/>
          <w:sz w:val="23"/>
          <w:szCs w:val="23"/>
        </w:rPr>
        <w:t>Gestalt therapy is an existential, phenomenological, and process-based approach</w:t>
      </w:r>
    </w:p>
    <w:p w:rsidR="00E71690" w:rsidRDefault="00E71690">
      <w:pPr>
        <w:ind w:left="1224" w:right="288"/>
        <w:jc w:val="both"/>
        <w:rPr>
          <w:rFonts w:ascii="Garamond" w:hAnsi="Garamond" w:cs="Garamond"/>
          <w:spacing w:val="-2"/>
          <w:sz w:val="23"/>
          <w:szCs w:val="23"/>
        </w:rPr>
      </w:pPr>
      <w:r>
        <w:rPr>
          <w:rFonts w:ascii="Garamond" w:hAnsi="Garamond" w:cs="Garamond"/>
          <w:spacing w:val="-3"/>
          <w:sz w:val="23"/>
          <w:szCs w:val="23"/>
        </w:rPr>
        <w:t xml:space="preserve">created on the premise that individuals must be understood in the context of their </w:t>
      </w:r>
      <w:r>
        <w:rPr>
          <w:rFonts w:ascii="Garamond" w:hAnsi="Garamond" w:cs="Garamond"/>
          <w:sz w:val="23"/>
          <w:szCs w:val="23"/>
        </w:rPr>
        <w:t xml:space="preserve">ongoing relationship with the environment. Awareness, choice, and responsibility </w:t>
      </w:r>
      <w:r>
        <w:rPr>
          <w:rFonts w:ascii="Garamond" w:hAnsi="Garamond" w:cs="Garamond"/>
          <w:spacing w:val="2"/>
          <w:sz w:val="23"/>
          <w:szCs w:val="23"/>
        </w:rPr>
        <w:t xml:space="preserve">are cornerstones of practice. The initial goal is for clients to expand their </w:t>
      </w:r>
      <w:r>
        <w:rPr>
          <w:rFonts w:ascii="Garamond" w:hAnsi="Garamond" w:cs="Garamond"/>
          <w:i/>
          <w:iCs/>
          <w:spacing w:val="2"/>
        </w:rPr>
        <w:t>aware</w:t>
      </w:r>
      <w:r>
        <w:rPr>
          <w:rFonts w:ascii="Garamond" w:hAnsi="Garamond" w:cs="Garamond"/>
          <w:i/>
          <w:iCs/>
          <w:spacing w:val="2"/>
        </w:rPr>
        <w:softHyphen/>
        <w:t xml:space="preserve">ness </w:t>
      </w:r>
      <w:r>
        <w:rPr>
          <w:rFonts w:ascii="Garamond" w:hAnsi="Garamond" w:cs="Garamond"/>
          <w:spacing w:val="2"/>
          <w:sz w:val="23"/>
          <w:szCs w:val="23"/>
        </w:rPr>
        <w:t>of what they are experiencing in the present moment. Through this aware</w:t>
      </w:r>
      <w:r>
        <w:rPr>
          <w:rFonts w:ascii="Garamond" w:hAnsi="Garamond" w:cs="Garamond"/>
          <w:spacing w:val="2"/>
          <w:sz w:val="23"/>
          <w:szCs w:val="23"/>
        </w:rPr>
        <w:softHyphen/>
      </w:r>
      <w:r>
        <w:rPr>
          <w:rFonts w:ascii="Garamond" w:hAnsi="Garamond" w:cs="Garamond"/>
          <w:spacing w:val="-1"/>
          <w:sz w:val="23"/>
          <w:szCs w:val="23"/>
        </w:rPr>
        <w:t xml:space="preserve">ness, change automatically occurs. The approach is phenomenological because it </w:t>
      </w:r>
      <w:r>
        <w:rPr>
          <w:rFonts w:ascii="Garamond" w:hAnsi="Garamond" w:cs="Garamond"/>
          <w:spacing w:val="1"/>
          <w:sz w:val="23"/>
          <w:szCs w:val="23"/>
        </w:rPr>
        <w:t xml:space="preserve">focuses on the client's perceptions of reality and existential because it is grounded </w:t>
      </w:r>
      <w:r>
        <w:rPr>
          <w:rFonts w:ascii="Garamond" w:hAnsi="Garamond" w:cs="Garamond"/>
          <w:spacing w:val="-1"/>
          <w:sz w:val="23"/>
          <w:szCs w:val="23"/>
        </w:rPr>
        <w:t xml:space="preserve">in the notion that people are always in the process of becoming, remaking, and </w:t>
      </w:r>
      <w:r>
        <w:rPr>
          <w:rFonts w:ascii="Garamond" w:hAnsi="Garamond" w:cs="Garamond"/>
          <w:spacing w:val="-3"/>
          <w:sz w:val="23"/>
          <w:szCs w:val="23"/>
        </w:rPr>
        <w:t xml:space="preserve">rediscovering themselves. As an existential approach, Gestalt therapy gives special </w:t>
      </w:r>
      <w:r>
        <w:rPr>
          <w:rFonts w:ascii="Garamond" w:hAnsi="Garamond" w:cs="Garamond"/>
          <w:spacing w:val="1"/>
          <w:sz w:val="23"/>
          <w:szCs w:val="23"/>
        </w:rPr>
        <w:t xml:space="preserve">attention to existence as individuals experience it and affirms the human capacity for growth and healing through interpersonal contact and insight (Yontef, 1995). In a nutshell, this approach focuses on the here and now, the what and how, and </w:t>
      </w:r>
      <w:r>
        <w:rPr>
          <w:rFonts w:ascii="Garamond" w:hAnsi="Garamond" w:cs="Garamond"/>
          <w:spacing w:val="-2"/>
          <w:sz w:val="23"/>
          <w:szCs w:val="23"/>
        </w:rPr>
        <w:t>the I/Thou of relating (Brown, 2007; Yontef &amp; Jacobs, 2011).</w:t>
      </w:r>
    </w:p>
    <w:p w:rsidR="00E71690" w:rsidRDefault="00E71690">
      <w:pPr>
        <w:spacing w:before="252"/>
        <w:ind w:left="1224" w:right="288" w:firstLine="360"/>
        <w:jc w:val="both"/>
        <w:rPr>
          <w:rFonts w:ascii="Garamond" w:hAnsi="Garamond" w:cs="Garamond"/>
          <w:spacing w:val="2"/>
          <w:sz w:val="23"/>
          <w:szCs w:val="23"/>
        </w:rPr>
      </w:pPr>
      <w:r>
        <w:rPr>
          <w:rFonts w:ascii="Garamond" w:hAnsi="Garamond" w:cs="Garamond"/>
          <w:sz w:val="23"/>
          <w:szCs w:val="23"/>
        </w:rPr>
        <w:t xml:space="preserve">Contemporary Gestalt therapy, sometimes called relational Gestalt therapy, </w:t>
      </w:r>
      <w:r>
        <w:rPr>
          <w:rFonts w:ascii="Garamond" w:hAnsi="Garamond" w:cs="Garamond"/>
          <w:spacing w:val="1"/>
          <w:sz w:val="23"/>
          <w:szCs w:val="23"/>
        </w:rPr>
        <w:t xml:space="preserve">stresses dialogue and relationship between client and therapist. Following the lead </w:t>
      </w:r>
      <w:r>
        <w:rPr>
          <w:rFonts w:ascii="Garamond" w:hAnsi="Garamond" w:cs="Garamond"/>
          <w:sz w:val="23"/>
          <w:szCs w:val="23"/>
        </w:rPr>
        <w:t xml:space="preserve">of Laura Perls and the "Cleveland school," when Erving and Miriam Polster and </w:t>
      </w:r>
      <w:r>
        <w:rPr>
          <w:rFonts w:ascii="Garamond" w:hAnsi="Garamond" w:cs="Garamond"/>
          <w:spacing w:val="2"/>
          <w:sz w:val="23"/>
          <w:szCs w:val="23"/>
        </w:rPr>
        <w:t xml:space="preserve">Joseph Zinker were on the faculty in the 196os and 197os, this model includes </w:t>
      </w:r>
      <w:r>
        <w:rPr>
          <w:rFonts w:ascii="Garamond" w:hAnsi="Garamond" w:cs="Garamond"/>
          <w:sz w:val="23"/>
          <w:szCs w:val="23"/>
        </w:rPr>
        <w:t xml:space="preserve">more support and increased sensitivity and compassion in therapy as compared to </w:t>
      </w:r>
      <w:r>
        <w:rPr>
          <w:rFonts w:ascii="Garamond" w:hAnsi="Garamond" w:cs="Garamond"/>
          <w:spacing w:val="1"/>
          <w:sz w:val="23"/>
          <w:szCs w:val="23"/>
        </w:rPr>
        <w:t xml:space="preserve">the confrontational and dramatic style of Fritz Perls (Yontef, 1999). The majority </w:t>
      </w:r>
      <w:r>
        <w:rPr>
          <w:rFonts w:ascii="Garamond" w:hAnsi="Garamond" w:cs="Garamond"/>
          <w:spacing w:val="-4"/>
          <w:sz w:val="23"/>
          <w:szCs w:val="23"/>
        </w:rPr>
        <w:t xml:space="preserve">of today's Gestalt therapists employ a style that is supportive, accepting, empathic, </w:t>
      </w:r>
      <w:r>
        <w:rPr>
          <w:rFonts w:ascii="Garamond" w:hAnsi="Garamond" w:cs="Garamond"/>
          <w:spacing w:val="-3"/>
          <w:sz w:val="23"/>
          <w:szCs w:val="23"/>
        </w:rPr>
        <w:t xml:space="preserve">respectful, dialogical, as well as challenging. The emphasis is on the quality of the </w:t>
      </w:r>
      <w:r>
        <w:rPr>
          <w:rFonts w:ascii="Garamond" w:hAnsi="Garamond" w:cs="Garamond"/>
          <w:spacing w:val="-1"/>
          <w:sz w:val="23"/>
          <w:szCs w:val="23"/>
        </w:rPr>
        <w:t xml:space="preserve">therapist—client relationship and empathic attunement while tapping the client's </w:t>
      </w:r>
      <w:r>
        <w:rPr>
          <w:rFonts w:ascii="Garamond" w:hAnsi="Garamond" w:cs="Garamond"/>
          <w:spacing w:val="2"/>
          <w:sz w:val="23"/>
          <w:szCs w:val="23"/>
        </w:rPr>
        <w:t>wisdom and resources (Cain, 2002).</w:t>
      </w:r>
    </w:p>
    <w:p w:rsidR="00E71690" w:rsidRDefault="00E71690">
      <w:pPr>
        <w:spacing w:before="252"/>
        <w:ind w:left="1224" w:right="288" w:firstLine="360"/>
        <w:jc w:val="both"/>
        <w:rPr>
          <w:rFonts w:ascii="Garamond" w:hAnsi="Garamond" w:cs="Garamond"/>
          <w:sz w:val="23"/>
          <w:szCs w:val="23"/>
        </w:rPr>
      </w:pPr>
      <w:r>
        <w:rPr>
          <w:rFonts w:ascii="Garamond" w:hAnsi="Garamond" w:cs="Garamond"/>
          <w:spacing w:val="-1"/>
          <w:sz w:val="23"/>
          <w:szCs w:val="23"/>
        </w:rPr>
        <w:t xml:space="preserve">Although Fritz Perls was influenced by psychoanalytic concepts, he took issue </w:t>
      </w:r>
      <w:r>
        <w:rPr>
          <w:rFonts w:ascii="Garamond" w:hAnsi="Garamond" w:cs="Garamond"/>
          <w:spacing w:val="2"/>
          <w:sz w:val="23"/>
          <w:szCs w:val="23"/>
        </w:rPr>
        <w:t xml:space="preserve">with Freud's theory on a number of grounds. Whereas Freud's view of human </w:t>
      </w:r>
      <w:r>
        <w:rPr>
          <w:rFonts w:ascii="Garamond" w:hAnsi="Garamond" w:cs="Garamond"/>
          <w:spacing w:val="1"/>
          <w:sz w:val="23"/>
          <w:szCs w:val="23"/>
        </w:rPr>
        <w:t xml:space="preserve">beings is basically mechanistic, Perls stressed a holistic approach to personality. </w:t>
      </w:r>
      <w:r>
        <w:rPr>
          <w:rFonts w:ascii="Garamond" w:hAnsi="Garamond" w:cs="Garamond"/>
          <w:sz w:val="23"/>
          <w:szCs w:val="23"/>
        </w:rPr>
        <w:t>Freud focused on repressed intrapsychic conflicts from early childhood, whereas Perls valued examining the present situation. The Gestalt approach focuses much</w:t>
      </w:r>
    </w:p>
    <w:p w:rsidR="00E71690" w:rsidRDefault="00E71690">
      <w:pPr>
        <w:widowControl/>
        <w:kinsoku/>
        <w:autoSpaceDE w:val="0"/>
        <w:autoSpaceDN w:val="0"/>
        <w:adjustRightInd w:val="0"/>
        <w:sectPr w:rsidR="00E71690">
          <w:headerReference w:type="even" r:id="rId1334"/>
          <w:headerReference w:type="default" r:id="rId1335"/>
          <w:footerReference w:type="even" r:id="rId1336"/>
          <w:footerReference w:type="default" r:id="rId1337"/>
          <w:pgSz w:w="12240" w:h="15840"/>
          <w:pgMar w:top="2560" w:right="1679" w:bottom="230" w:left="1621" w:header="0" w:footer="0" w:gutter="0"/>
          <w:cols w:space="720"/>
          <w:noEndnote/>
        </w:sectPr>
      </w:pPr>
    </w:p>
    <w:p w:rsidR="00E71690" w:rsidRDefault="00E71690">
      <w:pPr>
        <w:ind w:left="144" w:right="216"/>
        <w:jc w:val="both"/>
        <w:rPr>
          <w:rFonts w:ascii="Garamond" w:hAnsi="Garamond" w:cs="Garamond"/>
          <w:spacing w:val="-8"/>
        </w:rPr>
      </w:pPr>
      <w:r>
        <w:rPr>
          <w:rFonts w:ascii="Garamond" w:hAnsi="Garamond" w:cs="Garamond"/>
          <w:spacing w:val="-5"/>
        </w:rPr>
        <w:t>more on process than on content. Therapists devise experiments designed to in</w:t>
      </w:r>
      <w:r>
        <w:rPr>
          <w:rFonts w:ascii="Garamond" w:hAnsi="Garamond" w:cs="Garamond"/>
          <w:spacing w:val="-5"/>
        </w:rPr>
        <w:softHyphen/>
        <w:t xml:space="preserve">crease clients' awareness of </w:t>
      </w:r>
      <w:r>
        <w:rPr>
          <w:i/>
          <w:iCs/>
          <w:spacing w:val="-5"/>
          <w:w w:val="105"/>
          <w:sz w:val="21"/>
          <w:szCs w:val="21"/>
        </w:rPr>
        <w:t xml:space="preserve">what </w:t>
      </w:r>
      <w:r>
        <w:rPr>
          <w:rFonts w:ascii="Garamond" w:hAnsi="Garamond" w:cs="Garamond"/>
          <w:spacing w:val="-5"/>
        </w:rPr>
        <w:t xml:space="preserve">they are doing and how they are doing it. Perls asserted that how individuals behave in the present moment is far more crucial to self-understanding than why they behave as they do. Awareness usually involves </w:t>
      </w:r>
      <w:r>
        <w:rPr>
          <w:rFonts w:ascii="Garamond" w:hAnsi="Garamond" w:cs="Garamond"/>
          <w:spacing w:val="-6"/>
        </w:rPr>
        <w:t xml:space="preserve">insight and sometimes introspection, but Gestalt therapists consider it to be much </w:t>
      </w:r>
      <w:r>
        <w:rPr>
          <w:rFonts w:ascii="Garamond" w:hAnsi="Garamond" w:cs="Garamond"/>
          <w:spacing w:val="-8"/>
        </w:rPr>
        <w:t>more than either.</w:t>
      </w:r>
    </w:p>
    <w:p w:rsidR="00E71690" w:rsidRDefault="00E71690">
      <w:pPr>
        <w:spacing w:before="72"/>
        <w:ind w:left="144" w:right="216" w:firstLine="360"/>
        <w:jc w:val="both"/>
        <w:rPr>
          <w:rFonts w:ascii="Garamond" w:hAnsi="Garamond" w:cs="Garamond"/>
          <w:spacing w:val="-4"/>
        </w:rPr>
      </w:pPr>
      <w:r>
        <w:rPr>
          <w:rFonts w:ascii="Garamond" w:hAnsi="Garamond" w:cs="Garamond"/>
          <w:spacing w:val="-5"/>
        </w:rPr>
        <w:t xml:space="preserve">Self-acceptance, knowledge of the environment, responsibility for choices, and the ability to make contact with their </w:t>
      </w:r>
      <w:r>
        <w:rPr>
          <w:rFonts w:ascii="Tahoma" w:hAnsi="Tahoma" w:cs="Tahoma"/>
          <w:spacing w:val="-5"/>
          <w:sz w:val="18"/>
          <w:szCs w:val="18"/>
        </w:rPr>
        <w:t xml:space="preserve">field </w:t>
      </w:r>
      <w:r>
        <w:rPr>
          <w:rFonts w:ascii="Garamond" w:hAnsi="Garamond" w:cs="Garamond"/>
          <w:spacing w:val="-5"/>
        </w:rPr>
        <w:t xml:space="preserve">(a dynamic system of interrelationships) </w:t>
      </w:r>
      <w:r>
        <w:rPr>
          <w:rFonts w:ascii="Garamond" w:hAnsi="Garamond" w:cs="Garamond"/>
          <w:spacing w:val="-6"/>
        </w:rPr>
        <w:t xml:space="preserve">and the people in it are important awareness processes and goals, all of which are </w:t>
      </w:r>
      <w:r>
        <w:rPr>
          <w:rFonts w:ascii="Garamond" w:hAnsi="Garamond" w:cs="Garamond"/>
          <w:spacing w:val="-4"/>
        </w:rPr>
        <w:t>based on a here-and-now experiencing that is always changing. Clients are expect</w:t>
      </w:r>
      <w:r>
        <w:rPr>
          <w:rFonts w:ascii="Garamond" w:hAnsi="Garamond" w:cs="Garamond"/>
          <w:spacing w:val="-4"/>
        </w:rPr>
        <w:softHyphen/>
      </w:r>
      <w:r>
        <w:rPr>
          <w:rFonts w:ascii="Garamond" w:hAnsi="Garamond" w:cs="Garamond"/>
          <w:spacing w:val="-8"/>
        </w:rPr>
        <w:t xml:space="preserve">ed to do their own seeing, feeling, sensing, and interpreting, as opposed to waiting </w:t>
      </w:r>
      <w:r>
        <w:rPr>
          <w:rFonts w:ascii="Garamond" w:hAnsi="Garamond" w:cs="Garamond"/>
          <w:spacing w:val="-4"/>
        </w:rPr>
        <w:t>passively for the therapist to provide them with insights and answers.</w:t>
      </w:r>
    </w:p>
    <w:p w:rsidR="00E71690" w:rsidRDefault="00E71690">
      <w:pPr>
        <w:ind w:left="144" w:right="216" w:firstLine="360"/>
        <w:jc w:val="both"/>
        <w:rPr>
          <w:rFonts w:ascii="Garamond" w:hAnsi="Garamond" w:cs="Garamond"/>
          <w:spacing w:val="-6"/>
        </w:rPr>
      </w:pPr>
      <w:r>
        <w:rPr>
          <w:noProof/>
        </w:rPr>
        <w:pict>
          <v:shape id="_x0000_s1371" type="#_x0000_t202" style="position:absolute;left:0;text-align:left;margin-left:419.55pt;margin-top:4.6pt;width:13.2pt;height:90.9pt;z-index:251479552;mso-wrap-edited:f;mso-wrap-distance-left:0;mso-wrap-distance-right:0" wrapcoords="-62 0 -62 21600 21662 21600 21662 0 -62 0" o:allowincell="f" stroked="f">
            <v:fill opacity="0"/>
            <v:textbox inset="0,0,0,0">
              <w:txbxContent>
                <w:p w:rsidR="00E71690" w:rsidRDefault="00E71690">
                  <w:pPr>
                    <w:spacing w:line="201" w:lineRule="auto"/>
                    <w:rPr>
                      <w:rFonts w:ascii="Garamond" w:hAnsi="Garamond" w:cs="Garamond"/>
                      <w:spacing w:val="-10"/>
                      <w:w w:val="105"/>
                      <w:sz w:val="19"/>
                      <w:szCs w:val="19"/>
                    </w:rPr>
                  </w:pPr>
                  <w:r>
                    <w:rPr>
                      <w:rFonts w:ascii="Garamond" w:hAnsi="Garamond" w:cs="Garamond"/>
                      <w:spacing w:val="-10"/>
                      <w:w w:val="105"/>
                      <w:sz w:val="19"/>
                      <w:szCs w:val="19"/>
                    </w:rPr>
                    <w:t>213</w:t>
                  </w:r>
                </w:p>
                <w:p w:rsidR="00E71690" w:rsidRDefault="00E71690">
                  <w:pPr>
                    <w:spacing w:before="144" w:line="319" w:lineRule="auto"/>
                    <w:jc w:val="center"/>
                    <w:rPr>
                      <w:rFonts w:ascii="Arial Narrow" w:hAnsi="Arial Narrow" w:cs="Arial Narrow"/>
                      <w:w w:val="95"/>
                      <w:sz w:val="11"/>
                      <w:szCs w:val="11"/>
                    </w:rPr>
                  </w:pPr>
                  <w:r>
                    <w:rPr>
                      <w:rFonts w:ascii="Arial Narrow" w:hAnsi="Arial Narrow" w:cs="Arial Narrow"/>
                      <w:w w:val="95"/>
                      <w:sz w:val="11"/>
                      <w:szCs w:val="11"/>
                    </w:rPr>
                    <w:t>C)</w:t>
                  </w:r>
                </w:p>
                <w:p w:rsidR="00E71690" w:rsidRDefault="00E71690">
                  <w:pPr>
                    <w:spacing w:before="1152" w:line="398" w:lineRule="auto"/>
                    <w:jc w:val="center"/>
                    <w:rPr>
                      <w:rFonts w:ascii="Arial" w:hAnsi="Arial" w:cs="Arial"/>
                      <w:w w:val="170"/>
                      <w:sz w:val="8"/>
                      <w:szCs w:val="8"/>
                    </w:rPr>
                  </w:pPr>
                  <w:r>
                    <w:rPr>
                      <w:rFonts w:ascii="Arial" w:hAnsi="Arial" w:cs="Arial"/>
                      <w:w w:val="170"/>
                      <w:sz w:val="8"/>
                      <w:szCs w:val="8"/>
                    </w:rPr>
                    <w:t>-0</w:t>
                  </w:r>
                </w:p>
              </w:txbxContent>
            </v:textbox>
            <w10:wrap type="square"/>
          </v:shape>
        </w:pict>
      </w:r>
      <w:r>
        <w:rPr>
          <w:rFonts w:ascii="Garamond" w:hAnsi="Garamond" w:cs="Garamond"/>
          <w:spacing w:val="-6"/>
        </w:rPr>
        <w:t>Gestalt therapy is lively and promotes direct experiencing rather than the ab</w:t>
      </w:r>
      <w:r>
        <w:rPr>
          <w:rFonts w:ascii="Garamond" w:hAnsi="Garamond" w:cs="Garamond"/>
          <w:spacing w:val="-6"/>
        </w:rPr>
        <w:softHyphen/>
      </w:r>
      <w:r>
        <w:rPr>
          <w:rFonts w:ascii="Garamond" w:hAnsi="Garamond" w:cs="Garamond"/>
          <w:spacing w:val="-4"/>
        </w:rPr>
        <w:t xml:space="preserve">stractness of talking about situations. The approach is experiential in that clients </w:t>
      </w:r>
      <w:r>
        <w:rPr>
          <w:rFonts w:ascii="Garamond" w:hAnsi="Garamond" w:cs="Garamond"/>
          <w:spacing w:val="-3"/>
        </w:rPr>
        <w:t xml:space="preserve">come to grips with what and how they are thinking, feeling, and doing as they </w:t>
      </w:r>
      <w:r>
        <w:rPr>
          <w:rFonts w:ascii="Garamond" w:hAnsi="Garamond" w:cs="Garamond"/>
          <w:spacing w:val="-2"/>
        </w:rPr>
        <w:t xml:space="preserve">interact with the therapist. Gestalt practitioners value being fully present during </w:t>
      </w:r>
      <w:r>
        <w:rPr>
          <w:rFonts w:ascii="Garamond" w:hAnsi="Garamond" w:cs="Garamond"/>
          <w:spacing w:val="-9"/>
        </w:rPr>
        <w:t xml:space="preserve">the therapeutic encounter with the belief that growth occurs out of genuine contact </w:t>
      </w:r>
      <w:r>
        <w:rPr>
          <w:rFonts w:ascii="Garamond" w:hAnsi="Garamond" w:cs="Garamond"/>
          <w:spacing w:val="-6"/>
        </w:rPr>
        <w:t>between client and therapist.</w:t>
      </w:r>
    </w:p>
    <w:p w:rsidR="00E71690" w:rsidRDefault="00E71690">
      <w:pPr>
        <w:spacing w:before="72"/>
        <w:ind w:left="144" w:right="216" w:firstLine="360"/>
        <w:jc w:val="both"/>
        <w:rPr>
          <w:rFonts w:ascii="Garamond" w:hAnsi="Garamond" w:cs="Garamond"/>
        </w:rPr>
      </w:pPr>
      <w:r>
        <w:rPr>
          <w:rFonts w:ascii="Garamond" w:hAnsi="Garamond" w:cs="Garamond"/>
          <w:spacing w:val="-10"/>
        </w:rPr>
        <w:t>The experiential therapies focus on emotion as a route to both cognitive and be</w:t>
      </w:r>
      <w:r>
        <w:rPr>
          <w:rFonts w:ascii="Garamond" w:hAnsi="Garamond" w:cs="Garamond"/>
          <w:spacing w:val="-10"/>
        </w:rPr>
        <w:softHyphen/>
      </w:r>
      <w:r>
        <w:rPr>
          <w:rFonts w:ascii="Garamond" w:hAnsi="Garamond" w:cs="Garamond"/>
          <w:spacing w:val="-4"/>
        </w:rPr>
        <w:t>havioral change, and these therapies encourage clients to stay with their moment</w:t>
      </w:r>
      <w:r>
        <w:rPr>
          <w:rFonts w:ascii="Garamond" w:hAnsi="Garamond" w:cs="Garamond"/>
          <w:spacing w:val="-4"/>
        </w:rPr>
        <w:softHyphen/>
      </w:r>
      <w:r>
        <w:rPr>
          <w:rFonts w:ascii="Garamond" w:hAnsi="Garamond" w:cs="Garamond"/>
          <w:spacing w:val="-2"/>
        </w:rPr>
        <w:t xml:space="preserve">by-moment experiencing. </w:t>
      </w:r>
      <w:r>
        <w:rPr>
          <w:rFonts w:ascii="Tahoma" w:hAnsi="Tahoma" w:cs="Tahoma"/>
          <w:spacing w:val="-2"/>
          <w:sz w:val="18"/>
          <w:szCs w:val="18"/>
        </w:rPr>
        <w:t xml:space="preserve">Emotion-focused therapy </w:t>
      </w:r>
      <w:r>
        <w:rPr>
          <w:rFonts w:ascii="Garamond" w:hAnsi="Garamond" w:cs="Garamond"/>
          <w:spacing w:val="-2"/>
        </w:rPr>
        <w:t xml:space="preserve">(EFT), developed by Leslie </w:t>
      </w:r>
      <w:r>
        <w:rPr>
          <w:rFonts w:ascii="Garamond" w:hAnsi="Garamond" w:cs="Garamond"/>
          <w:spacing w:val="-3"/>
        </w:rPr>
        <w:t>Greenberg (20nr), is related to Gestalt therapy. EFT entails the practice of ther</w:t>
      </w:r>
      <w:r>
        <w:rPr>
          <w:rFonts w:ascii="Garamond" w:hAnsi="Garamond" w:cs="Garamond"/>
          <w:spacing w:val="-3"/>
        </w:rPr>
        <w:softHyphen/>
      </w:r>
      <w:r>
        <w:rPr>
          <w:rFonts w:ascii="Garamond" w:hAnsi="Garamond" w:cs="Garamond"/>
          <w:spacing w:val="-4"/>
        </w:rPr>
        <w:t xml:space="preserve">apy being informed by understanding the role of emotion in psychotherapeutic </w:t>
      </w:r>
      <w:r>
        <w:rPr>
          <w:rFonts w:ascii="Garamond" w:hAnsi="Garamond" w:cs="Garamond"/>
          <w:spacing w:val="-6"/>
        </w:rPr>
        <w:t>change. Emotion-focused therapy blends the relational aspects of the person-cen</w:t>
      </w:r>
      <w:r>
        <w:rPr>
          <w:rFonts w:ascii="Garamond" w:hAnsi="Garamond" w:cs="Garamond"/>
          <w:spacing w:val="-6"/>
        </w:rPr>
        <w:softHyphen/>
      </w:r>
      <w:r>
        <w:rPr>
          <w:rFonts w:ascii="Garamond" w:hAnsi="Garamond" w:cs="Garamond"/>
          <w:spacing w:val="-4"/>
        </w:rPr>
        <w:t>tered approach with the active phenomenological awareness experiments of Ge</w:t>
      </w:r>
      <w:r>
        <w:rPr>
          <w:rFonts w:ascii="Garamond" w:hAnsi="Garamond" w:cs="Garamond"/>
          <w:spacing w:val="-4"/>
        </w:rPr>
        <w:softHyphen/>
      </w:r>
      <w:r>
        <w:rPr>
          <w:rFonts w:ascii="Garamond" w:hAnsi="Garamond" w:cs="Garamond"/>
          <w:spacing w:val="-8"/>
        </w:rPr>
        <w:t xml:space="preserve">stalt therapy. EFT is an integrative model, drawing from the relationship-oriented </w:t>
      </w:r>
      <w:r>
        <w:rPr>
          <w:rFonts w:ascii="Garamond" w:hAnsi="Garamond" w:cs="Garamond"/>
          <w:spacing w:val="-3"/>
        </w:rPr>
        <w:t xml:space="preserve">approaches of existential therapy, person-centered therapy, and Gestalt therapy. </w:t>
      </w:r>
      <w:r>
        <w:rPr>
          <w:rFonts w:ascii="Garamond" w:hAnsi="Garamond" w:cs="Garamond"/>
          <w:spacing w:val="-4"/>
        </w:rPr>
        <w:t xml:space="preserve">EFT methodology is similar to Gestalt therapy </w:t>
      </w:r>
      <w:r>
        <w:rPr>
          <w:rFonts w:ascii="Tahoma" w:hAnsi="Tahoma" w:cs="Tahoma"/>
          <w:spacing w:val="-4"/>
          <w:sz w:val="18"/>
          <w:szCs w:val="18"/>
        </w:rPr>
        <w:t xml:space="preserve">but </w:t>
      </w:r>
      <w:r>
        <w:rPr>
          <w:rFonts w:ascii="Garamond" w:hAnsi="Garamond" w:cs="Garamond"/>
          <w:spacing w:val="-4"/>
        </w:rPr>
        <w:t>emphasizes empirically sup</w:t>
      </w:r>
      <w:r>
        <w:rPr>
          <w:rFonts w:ascii="Garamond" w:hAnsi="Garamond" w:cs="Garamond"/>
          <w:spacing w:val="-4"/>
        </w:rPr>
        <w:softHyphen/>
      </w:r>
      <w:r>
        <w:rPr>
          <w:rFonts w:ascii="Garamond" w:hAnsi="Garamond" w:cs="Garamond"/>
        </w:rPr>
        <w:t>ported treatments. In-depth presentations of emotion-focused therapy can be</w:t>
      </w:r>
    </w:p>
    <w:p w:rsidR="00E71690" w:rsidRDefault="00E71690">
      <w:pPr>
        <w:spacing w:before="144"/>
        <w:ind w:left="144" w:right="216"/>
        <w:jc w:val="both"/>
        <w:rPr>
          <w:rFonts w:ascii="Garamond" w:hAnsi="Garamond" w:cs="Garamond"/>
          <w:spacing w:val="-12"/>
        </w:rPr>
      </w:pPr>
      <w:r>
        <w:rPr>
          <w:rFonts w:ascii="Garamond" w:hAnsi="Garamond" w:cs="Garamond"/>
          <w:spacing w:val="-12"/>
        </w:rPr>
        <w:t xml:space="preserve">found in </w:t>
      </w:r>
      <w:r>
        <w:rPr>
          <w:rFonts w:ascii="Bookman Old Style" w:hAnsi="Bookman Old Style" w:cs="Bookman Old Style"/>
          <w:i/>
          <w:iCs/>
          <w:spacing w:val="-12"/>
          <w:sz w:val="20"/>
          <w:szCs w:val="20"/>
        </w:rPr>
        <w:t xml:space="preserve">Learning Emotion-Focused Therapy: The Process-Experiential Approach to </w:t>
      </w:r>
      <w:r>
        <w:rPr>
          <w:rFonts w:ascii="Bookman Old Style" w:hAnsi="Bookman Old Style" w:cs="Bookman Old Style"/>
          <w:i/>
          <w:iCs/>
          <w:spacing w:val="-10"/>
          <w:sz w:val="20"/>
          <w:szCs w:val="20"/>
        </w:rPr>
        <w:t xml:space="preserve">Change </w:t>
      </w:r>
      <w:r>
        <w:rPr>
          <w:rFonts w:ascii="Garamond" w:hAnsi="Garamond" w:cs="Garamond"/>
          <w:spacing w:val="-10"/>
        </w:rPr>
        <w:t xml:space="preserve">(Elliott, Watson, Goldman, &amp; Greenberg, 2004) and </w:t>
      </w:r>
      <w:r>
        <w:rPr>
          <w:rFonts w:ascii="Bookman Old Style" w:hAnsi="Bookman Old Style" w:cs="Bookman Old Style"/>
          <w:i/>
          <w:iCs/>
          <w:spacing w:val="-10"/>
          <w:sz w:val="20"/>
          <w:szCs w:val="20"/>
        </w:rPr>
        <w:t>Emotion-Focused Ther</w:t>
      </w:r>
      <w:r>
        <w:rPr>
          <w:rFonts w:ascii="Bookman Old Style" w:hAnsi="Bookman Old Style" w:cs="Bookman Old Style"/>
          <w:i/>
          <w:iCs/>
          <w:spacing w:val="-10"/>
          <w:sz w:val="20"/>
          <w:szCs w:val="20"/>
        </w:rPr>
        <w:softHyphen/>
      </w:r>
      <w:r>
        <w:rPr>
          <w:rFonts w:ascii="Bookman Old Style" w:hAnsi="Bookman Old Style" w:cs="Bookman Old Style"/>
          <w:i/>
          <w:iCs/>
          <w:spacing w:val="-12"/>
          <w:sz w:val="20"/>
          <w:szCs w:val="20"/>
        </w:rPr>
        <w:t xml:space="preserve">apy </w:t>
      </w:r>
      <w:r>
        <w:rPr>
          <w:rFonts w:ascii="Garamond" w:hAnsi="Garamond" w:cs="Garamond"/>
          <w:spacing w:val="-12"/>
        </w:rPr>
        <w:t>(Greenberg, 2011).</w:t>
      </w:r>
    </w:p>
    <w:p w:rsidR="00E71690" w:rsidRDefault="00E71690">
      <w:pPr>
        <w:spacing w:before="108" w:after="288" w:line="276" w:lineRule="auto"/>
        <w:ind w:right="216"/>
        <w:rPr>
          <w:rFonts w:ascii="Tahoma" w:hAnsi="Tahoma" w:cs="Tahoma"/>
          <w:spacing w:val="2"/>
          <w:sz w:val="18"/>
          <w:szCs w:val="18"/>
        </w:rPr>
      </w:pPr>
      <w:r>
        <w:rPr>
          <w:noProof/>
        </w:rPr>
        <w:pict>
          <v:shape id="_x0000_s1372" type="#_x0000_t202" style="position:absolute;margin-left:90.7pt;margin-top:486.35pt;width:44.65pt;height:39.8pt;z-index:25148057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65" w:after="144"/>
                    <w:ind w:left="173" w:right="177"/>
                    <w:jc w:val="center"/>
                  </w:pPr>
                  <w:r>
                    <w:rPr>
                      <w:noProof/>
                    </w:rPr>
                    <w:drawing>
                      <wp:inline distT="0" distB="0" distL="0" distR="0">
                        <wp:extent cx="342900" cy="361950"/>
                        <wp:effectExtent l="19050" t="0" r="0" b="0"/>
                        <wp:docPr id="29" name="Picture 29" descr="_Pic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379"/>
                                <pic:cNvPicPr>
                                  <a:picLocks noChangeAspect="1" noChangeArrowheads="1"/>
                                </pic:cNvPicPr>
                              </pic:nvPicPr>
                              <pic:blipFill>
                                <a:blip r:embed="rId1338"/>
                                <a:srcRect/>
                                <a:stretch>
                                  <a:fillRect/>
                                </a:stretch>
                              </pic:blipFill>
                              <pic:spPr bwMode="auto">
                                <a:xfrm>
                                  <a:off x="0" y="0"/>
                                  <a:ext cx="34290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spacing w:val="-2"/>
          <w:sz w:val="18"/>
          <w:szCs w:val="18"/>
        </w:rPr>
        <w:t xml:space="preserve">See the </w:t>
      </w:r>
      <w:r>
        <w:rPr>
          <w:rFonts w:ascii="Arial" w:hAnsi="Arial" w:cs="Arial"/>
          <w:b/>
          <w:bCs/>
          <w:spacing w:val="-2"/>
          <w:sz w:val="19"/>
          <w:szCs w:val="19"/>
        </w:rPr>
        <w:t xml:space="preserve">video program </w:t>
      </w:r>
      <w:r>
        <w:rPr>
          <w:rFonts w:ascii="Tahoma" w:hAnsi="Tahoma" w:cs="Tahoma"/>
          <w:spacing w:val="-2"/>
          <w:sz w:val="18"/>
          <w:szCs w:val="18"/>
        </w:rPr>
        <w:t xml:space="preserve">for Chapter 8, </w:t>
      </w:r>
      <w:r>
        <w:rPr>
          <w:rFonts w:ascii="Arial" w:hAnsi="Arial" w:cs="Arial"/>
          <w:i/>
          <w:iCs/>
          <w:spacing w:val="-2"/>
          <w:sz w:val="18"/>
          <w:szCs w:val="18"/>
        </w:rPr>
        <w:t xml:space="preserve">DVD for Theory and Practice of Counseling </w:t>
      </w:r>
      <w:r>
        <w:rPr>
          <w:rFonts w:ascii="Arial" w:hAnsi="Arial" w:cs="Arial"/>
          <w:i/>
          <w:iCs/>
          <w:spacing w:val="-1"/>
          <w:sz w:val="18"/>
          <w:szCs w:val="18"/>
        </w:rPr>
        <w:t xml:space="preserve">and Psychotherapy: The Case of Stan and Lecturettes. </w:t>
      </w:r>
      <w:r>
        <w:rPr>
          <w:rFonts w:ascii="Arial" w:hAnsi="Arial" w:cs="Arial"/>
          <w:b/>
          <w:bCs/>
          <w:spacing w:val="-1"/>
          <w:sz w:val="19"/>
          <w:szCs w:val="19"/>
        </w:rPr>
        <w:t xml:space="preserve">I </w:t>
      </w:r>
      <w:r>
        <w:rPr>
          <w:rFonts w:ascii="Tahoma" w:hAnsi="Tahoma" w:cs="Tahoma"/>
          <w:spacing w:val="-1"/>
          <w:sz w:val="18"/>
          <w:szCs w:val="18"/>
        </w:rPr>
        <w:t xml:space="preserve">suggest that you view </w:t>
      </w:r>
      <w:r>
        <w:rPr>
          <w:rFonts w:ascii="Tahoma" w:hAnsi="Tahoma" w:cs="Tahoma"/>
          <w:spacing w:val="2"/>
          <w:sz w:val="18"/>
          <w:szCs w:val="18"/>
        </w:rPr>
        <w:t>the brief lecture for each chapter prior to reading the chapter.</w:t>
      </w:r>
    </w:p>
    <w:p w:rsidR="00E71690" w:rsidRDefault="00E71690">
      <w:pPr>
        <w:shd w:val="solid" w:color="AAB663" w:fill="auto"/>
        <w:spacing w:after="36" w:line="196" w:lineRule="auto"/>
        <w:ind w:left="216"/>
        <w:rPr>
          <w:rFonts w:ascii="Bookman Old Style" w:hAnsi="Bookman Old Style" w:cs="Bookman Old Style"/>
          <w:b/>
          <w:bCs/>
          <w:color w:val="FFFFFF"/>
          <w:spacing w:val="26"/>
          <w:sz w:val="28"/>
          <w:szCs w:val="28"/>
        </w:rPr>
      </w:pPr>
      <w:r>
        <w:rPr>
          <w:rFonts w:ascii="Bookman Old Style" w:hAnsi="Bookman Old Style" w:cs="Bookman Old Style"/>
          <w:b/>
          <w:bCs/>
          <w:color w:val="FFFFFF"/>
          <w:spacing w:val="26"/>
          <w:sz w:val="28"/>
          <w:szCs w:val="28"/>
        </w:rPr>
        <w:t>KEY CONCEPT</w:t>
      </w:r>
    </w:p>
    <w:p w:rsidR="00E71690" w:rsidRDefault="00E71690">
      <w:pPr>
        <w:spacing w:before="108" w:line="199" w:lineRule="auto"/>
        <w:ind w:left="216"/>
        <w:rPr>
          <w:rFonts w:ascii="Bookman Old Style" w:hAnsi="Bookman Old Style" w:cs="Bookman Old Style"/>
          <w:sz w:val="27"/>
          <w:szCs w:val="27"/>
        </w:rPr>
      </w:pPr>
      <w:r>
        <w:rPr>
          <w:rFonts w:ascii="Bookman Old Style" w:hAnsi="Bookman Old Style" w:cs="Bookman Old Style"/>
          <w:sz w:val="27"/>
          <w:szCs w:val="27"/>
        </w:rPr>
        <w:t>View of human Nature</w:t>
      </w:r>
    </w:p>
    <w:p w:rsidR="00E71690" w:rsidRDefault="00E71690">
      <w:pPr>
        <w:spacing w:before="72"/>
        <w:ind w:left="216" w:right="144"/>
        <w:jc w:val="both"/>
        <w:rPr>
          <w:rFonts w:ascii="Garamond" w:hAnsi="Garamond" w:cs="Garamond"/>
        </w:rPr>
      </w:pPr>
      <w:r>
        <w:rPr>
          <w:rFonts w:ascii="Garamond" w:hAnsi="Garamond" w:cs="Garamond"/>
          <w:spacing w:val="-4"/>
        </w:rPr>
        <w:t xml:space="preserve">Fritz Perls (1969a) practiced Gestalt therapy paternalistically. Clients have to grow </w:t>
      </w:r>
      <w:r>
        <w:rPr>
          <w:rFonts w:ascii="Garamond" w:hAnsi="Garamond" w:cs="Garamond"/>
          <w:spacing w:val="-1"/>
        </w:rPr>
        <w:t xml:space="preserve">up, stand on their own two feet, and "deal with their life problems themselves" </w:t>
      </w:r>
      <w:r>
        <w:rPr>
          <w:rFonts w:ascii="Bookman Old Style" w:hAnsi="Bookman Old Style" w:cs="Bookman Old Style"/>
          <w:spacing w:val="-6"/>
          <w:sz w:val="21"/>
          <w:szCs w:val="21"/>
        </w:rPr>
        <w:t xml:space="preserve">(p. </w:t>
      </w:r>
      <w:r>
        <w:rPr>
          <w:rFonts w:ascii="Garamond" w:hAnsi="Garamond" w:cs="Garamond"/>
          <w:spacing w:val="-6"/>
        </w:rPr>
        <w:t xml:space="preserve">225). Perls's style of doing therapy involved two personal agendas: moving the </w:t>
      </w:r>
      <w:r>
        <w:rPr>
          <w:rFonts w:ascii="Garamond" w:hAnsi="Garamond" w:cs="Garamond"/>
          <w:spacing w:val="-5"/>
        </w:rPr>
        <w:t xml:space="preserve">client from environmental support to self-support and reintegrating the disowned </w:t>
      </w:r>
      <w:r>
        <w:rPr>
          <w:rFonts w:ascii="Garamond" w:hAnsi="Garamond" w:cs="Garamond"/>
          <w:spacing w:val="-2"/>
        </w:rPr>
        <w:t>parts of one's personality. His conception of human nature and these two agen</w:t>
      </w:r>
      <w:r>
        <w:rPr>
          <w:rFonts w:ascii="Garamond" w:hAnsi="Garamond" w:cs="Garamond"/>
          <w:spacing w:val="-2"/>
        </w:rPr>
        <w:softHyphen/>
      </w:r>
      <w:r>
        <w:rPr>
          <w:rFonts w:ascii="Garamond" w:hAnsi="Garamond" w:cs="Garamond"/>
        </w:rPr>
        <w:t>das set the stage for a variety of techniques and for his confrontational style of</w:t>
      </w:r>
    </w:p>
    <w:p w:rsidR="00E71690" w:rsidRDefault="00E71690">
      <w:pPr>
        <w:widowControl/>
        <w:kinsoku/>
        <w:autoSpaceDE w:val="0"/>
        <w:autoSpaceDN w:val="0"/>
        <w:adjustRightInd w:val="0"/>
        <w:sectPr w:rsidR="00E71690">
          <w:headerReference w:type="even" r:id="rId1339"/>
          <w:headerReference w:type="default" r:id="rId1340"/>
          <w:footerReference w:type="even" r:id="rId1341"/>
          <w:footerReference w:type="default" r:id="rId1342"/>
          <w:pgSz w:w="12240" w:h="15840"/>
          <w:pgMar w:top="720" w:right="2706" w:bottom="2030" w:left="1814" w:header="0" w:footer="0" w:gutter="0"/>
          <w:cols w:space="720"/>
          <w:noEndnote/>
        </w:sectPr>
      </w:pPr>
    </w:p>
    <w:p w:rsidR="00E71690" w:rsidRDefault="00E71690">
      <w:pPr>
        <w:ind w:left="144" w:right="216"/>
        <w:rPr>
          <w:rFonts w:ascii="Garamond" w:hAnsi="Garamond" w:cs="Garamond"/>
          <w:spacing w:val="2"/>
          <w:sz w:val="23"/>
          <w:szCs w:val="23"/>
        </w:rPr>
      </w:pPr>
      <w:r>
        <w:rPr>
          <w:rFonts w:ascii="Garamond" w:hAnsi="Garamond" w:cs="Garamond"/>
          <w:spacing w:val="3"/>
          <w:sz w:val="23"/>
          <w:szCs w:val="23"/>
        </w:rPr>
        <w:t>conducting therapy. He was a master at intentionally frustrating clients to en</w:t>
      </w:r>
      <w:r>
        <w:rPr>
          <w:rFonts w:ascii="Garamond" w:hAnsi="Garamond" w:cs="Garamond"/>
          <w:spacing w:val="3"/>
          <w:sz w:val="23"/>
          <w:szCs w:val="23"/>
        </w:rPr>
        <w:softHyphen/>
      </w:r>
      <w:r>
        <w:rPr>
          <w:rFonts w:ascii="Garamond" w:hAnsi="Garamond" w:cs="Garamond"/>
          <w:spacing w:val="2"/>
          <w:sz w:val="23"/>
          <w:szCs w:val="23"/>
        </w:rPr>
        <w:t>hance their awareness.</w:t>
      </w:r>
    </w:p>
    <w:p w:rsidR="00E71690" w:rsidRDefault="00E71690">
      <w:pPr>
        <w:spacing w:before="72"/>
        <w:ind w:left="144" w:right="216" w:firstLine="360"/>
        <w:jc w:val="both"/>
        <w:rPr>
          <w:rFonts w:ascii="Garamond" w:hAnsi="Garamond" w:cs="Garamond"/>
          <w:sz w:val="23"/>
          <w:szCs w:val="23"/>
        </w:rPr>
      </w:pPr>
      <w:r>
        <w:rPr>
          <w:rFonts w:ascii="Garamond" w:hAnsi="Garamond" w:cs="Garamond"/>
          <w:spacing w:val="-5"/>
          <w:sz w:val="23"/>
          <w:szCs w:val="23"/>
        </w:rPr>
        <w:t>The Gestalt view of human nature is rooted in existential philosophy, phenom</w:t>
      </w:r>
      <w:r>
        <w:rPr>
          <w:rFonts w:ascii="Garamond" w:hAnsi="Garamond" w:cs="Garamond"/>
          <w:spacing w:val="-5"/>
          <w:sz w:val="23"/>
          <w:szCs w:val="23"/>
        </w:rPr>
        <w:softHyphen/>
      </w:r>
      <w:r>
        <w:rPr>
          <w:rFonts w:ascii="Garamond" w:hAnsi="Garamond" w:cs="Garamond"/>
          <w:sz w:val="23"/>
          <w:szCs w:val="23"/>
        </w:rPr>
        <w:t>enology, and field theory. Genuine knowledge is the product of what is immedi</w:t>
      </w:r>
      <w:r>
        <w:rPr>
          <w:rFonts w:ascii="Garamond" w:hAnsi="Garamond" w:cs="Garamond"/>
          <w:sz w:val="23"/>
          <w:szCs w:val="23"/>
        </w:rPr>
        <w:softHyphen/>
        <w:t xml:space="preserve">ately evident in the experience of the perceiver. Therapy aims at awareness and contact with the environment, which consists of both the external and internal </w:t>
      </w:r>
      <w:r>
        <w:rPr>
          <w:rFonts w:ascii="Garamond" w:hAnsi="Garamond" w:cs="Garamond"/>
          <w:spacing w:val="-5"/>
          <w:sz w:val="23"/>
          <w:szCs w:val="23"/>
        </w:rPr>
        <w:t xml:space="preserve">worlds. The quality of contact with aspects of the external world (for example, other people) and the internal world (for example, parts of the self that are disowned) are </w:t>
      </w:r>
      <w:r>
        <w:rPr>
          <w:rFonts w:ascii="Garamond" w:hAnsi="Garamond" w:cs="Garamond"/>
          <w:sz w:val="23"/>
          <w:szCs w:val="23"/>
        </w:rPr>
        <w:t xml:space="preserve">monitored. The process of "reowning" parts of oneself that have been disowned </w:t>
      </w:r>
      <w:r>
        <w:rPr>
          <w:rFonts w:ascii="Garamond" w:hAnsi="Garamond" w:cs="Garamond"/>
          <w:spacing w:val="2"/>
          <w:sz w:val="23"/>
          <w:szCs w:val="23"/>
        </w:rPr>
        <w:t xml:space="preserve">and the unification process proceed step by step until clients can carry on with </w:t>
      </w:r>
      <w:r>
        <w:rPr>
          <w:rFonts w:ascii="Garamond" w:hAnsi="Garamond" w:cs="Garamond"/>
          <w:spacing w:val="-1"/>
          <w:sz w:val="23"/>
          <w:szCs w:val="23"/>
        </w:rPr>
        <w:t>their own personal growth. By becoming aware, clients become able to make in</w:t>
      </w:r>
      <w:r>
        <w:rPr>
          <w:rFonts w:ascii="Garamond" w:hAnsi="Garamond" w:cs="Garamond"/>
          <w:spacing w:val="-1"/>
          <w:sz w:val="23"/>
          <w:szCs w:val="23"/>
        </w:rPr>
        <w:softHyphen/>
      </w:r>
      <w:r>
        <w:rPr>
          <w:rFonts w:ascii="Garamond" w:hAnsi="Garamond" w:cs="Garamond"/>
          <w:sz w:val="23"/>
          <w:szCs w:val="23"/>
        </w:rPr>
        <w:t>formed choices and thus to live a more meaningful existence.</w:t>
      </w:r>
    </w:p>
    <w:p w:rsidR="00E71690" w:rsidRDefault="00E71690">
      <w:pPr>
        <w:spacing w:before="144"/>
        <w:ind w:left="144" w:right="216" w:firstLine="360"/>
        <w:jc w:val="both"/>
        <w:rPr>
          <w:rFonts w:ascii="Garamond" w:hAnsi="Garamond" w:cs="Garamond"/>
          <w:sz w:val="23"/>
          <w:szCs w:val="23"/>
        </w:rPr>
      </w:pPr>
      <w:r>
        <w:rPr>
          <w:noProof/>
        </w:rPr>
        <w:pict>
          <v:shape id="_x0000_s1373" type="#_x0000_t202" style="position:absolute;left:0;text-align:left;margin-left:-51pt;margin-top:10.8pt;width:14.15pt;height:87.95pt;z-index:-25183488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spacing w:val="-9"/>
                      <w:w w:val="105"/>
                      <w:sz w:val="17"/>
                      <w:szCs w:val="17"/>
                    </w:rPr>
                  </w:pPr>
                  <w:r>
                    <w:rPr>
                      <w:rFonts w:ascii="Arial" w:hAnsi="Arial" w:cs="Arial"/>
                      <w:spacing w:val="-9"/>
                      <w:w w:val="105"/>
                      <w:sz w:val="17"/>
                      <w:szCs w:val="17"/>
                    </w:rPr>
                    <w:t>214</w:t>
                  </w:r>
                </w:p>
                <w:p w:rsidR="00E71690" w:rsidRDefault="00E71690">
                  <w:pPr>
                    <w:spacing w:before="36" w:after="108" w:line="125" w:lineRule="exact"/>
                    <w:jc w:val="right"/>
                    <w:rPr>
                      <w:rFonts w:ascii="Tahoma" w:hAnsi="Tahoma" w:cs="Tahoma"/>
                      <w:spacing w:val="22"/>
                      <w:sz w:val="13"/>
                      <w:szCs w:val="13"/>
                    </w:rPr>
                  </w:pPr>
                  <w:r>
                    <w:rPr>
                      <w:rFonts w:ascii="Tahoma" w:hAnsi="Tahoma" w:cs="Tahoma"/>
                      <w:spacing w:val="22"/>
                      <w:sz w:val="13"/>
                      <w:szCs w:val="13"/>
                    </w:rPr>
                    <w:t>CHAPTER EIGHT</w:t>
                  </w:r>
                </w:p>
              </w:txbxContent>
            </v:textbox>
            <w10:wrap type="square"/>
          </v:shape>
        </w:pict>
      </w:r>
      <w:r>
        <w:rPr>
          <w:rFonts w:ascii="Garamond" w:hAnsi="Garamond" w:cs="Garamond"/>
          <w:spacing w:val="-1"/>
          <w:sz w:val="23"/>
          <w:szCs w:val="23"/>
        </w:rPr>
        <w:t>A basic assumption of Gestalt therapy is that individuals have the capacity to self-regulate when they are aware of what is happening in and around them. Ther</w:t>
      </w:r>
      <w:r>
        <w:rPr>
          <w:rFonts w:ascii="Garamond" w:hAnsi="Garamond" w:cs="Garamond"/>
          <w:spacing w:val="-1"/>
          <w:sz w:val="23"/>
          <w:szCs w:val="23"/>
        </w:rPr>
        <w:softHyphen/>
      </w:r>
      <w:r>
        <w:rPr>
          <w:rFonts w:ascii="Garamond" w:hAnsi="Garamond" w:cs="Garamond"/>
          <w:spacing w:val="-2"/>
          <w:sz w:val="23"/>
          <w:szCs w:val="23"/>
        </w:rPr>
        <w:t xml:space="preserve">apy provides the setting and opportunity for that awareness to be supported and </w:t>
      </w:r>
      <w:r>
        <w:rPr>
          <w:rFonts w:ascii="Garamond" w:hAnsi="Garamond" w:cs="Garamond"/>
          <w:sz w:val="23"/>
          <w:szCs w:val="23"/>
        </w:rPr>
        <w:t>restored. The therapist is attentive to the client's present experience and trusts in the process, thereby assisting the client in moving toward increased awareness, contact, and integration (Brown, 2007).</w:t>
      </w:r>
    </w:p>
    <w:p w:rsidR="00E71690" w:rsidRDefault="00E71690">
      <w:pPr>
        <w:spacing w:before="144"/>
        <w:ind w:left="144" w:right="216" w:firstLine="360"/>
        <w:jc w:val="both"/>
        <w:rPr>
          <w:rFonts w:ascii="Garamond" w:hAnsi="Garamond" w:cs="Garamond"/>
          <w:sz w:val="23"/>
          <w:szCs w:val="23"/>
        </w:rPr>
      </w:pPr>
      <w:r>
        <w:rPr>
          <w:rFonts w:ascii="Garamond" w:hAnsi="Garamond" w:cs="Garamond"/>
          <w:spacing w:val="-4"/>
          <w:sz w:val="23"/>
          <w:szCs w:val="23"/>
        </w:rPr>
        <w:t xml:space="preserve">The Gestalt theory of change posits that the more we work at becoming who or </w:t>
      </w:r>
      <w:r>
        <w:rPr>
          <w:rFonts w:ascii="Garamond" w:hAnsi="Garamond" w:cs="Garamond"/>
          <w:spacing w:val="-5"/>
          <w:sz w:val="23"/>
          <w:szCs w:val="23"/>
        </w:rPr>
        <w:t xml:space="preserve">what we are not, the more we remain the same. Fritz's good friend and psychiatrist </w:t>
      </w:r>
      <w:r>
        <w:rPr>
          <w:rFonts w:ascii="Garamond" w:hAnsi="Garamond" w:cs="Garamond"/>
          <w:spacing w:val="-1"/>
          <w:sz w:val="23"/>
          <w:szCs w:val="23"/>
        </w:rPr>
        <w:t xml:space="preserve">colleague Arnie Beisser (1970) suggested that authentic change occurs more from </w:t>
      </w:r>
      <w:r>
        <w:rPr>
          <w:rFonts w:ascii="Garamond" w:hAnsi="Garamond" w:cs="Garamond"/>
          <w:spacing w:val="-2"/>
          <w:sz w:val="23"/>
          <w:szCs w:val="23"/>
        </w:rPr>
        <w:t xml:space="preserve">being who we are than from trying to be who we are not. Beisser called this simple </w:t>
      </w:r>
      <w:r>
        <w:rPr>
          <w:rFonts w:ascii="Garamond" w:hAnsi="Garamond" w:cs="Garamond"/>
          <w:spacing w:val="1"/>
          <w:sz w:val="23"/>
          <w:szCs w:val="23"/>
        </w:rPr>
        <w:t xml:space="preserve">tenet the paradoxical theory of change. It is important for clients to "be" as fully </w:t>
      </w:r>
      <w:r>
        <w:rPr>
          <w:rFonts w:ascii="Garamond" w:hAnsi="Garamond" w:cs="Garamond"/>
          <w:sz w:val="23"/>
          <w:szCs w:val="23"/>
        </w:rPr>
        <w:t xml:space="preserve">as possible in their current condition, rather than striving to become what they </w:t>
      </w:r>
      <w:r>
        <w:rPr>
          <w:rFonts w:ascii="Garamond" w:hAnsi="Garamond" w:cs="Garamond"/>
          <w:spacing w:val="-4"/>
          <w:sz w:val="23"/>
          <w:szCs w:val="23"/>
        </w:rPr>
        <w:t xml:space="preserve">"should be." Gestalt therapists focus on creating the conditions that promote client </w:t>
      </w:r>
      <w:r>
        <w:rPr>
          <w:rFonts w:ascii="Garamond" w:hAnsi="Garamond" w:cs="Garamond"/>
          <w:sz w:val="23"/>
          <w:szCs w:val="23"/>
        </w:rPr>
        <w:t>growth rather than relying on therapist-directed change (Yontef, 2005).</w:t>
      </w:r>
    </w:p>
    <w:p w:rsidR="00E71690" w:rsidRDefault="00E71690">
      <w:pPr>
        <w:spacing w:before="432"/>
        <w:ind w:left="144"/>
        <w:rPr>
          <w:rFonts w:ascii="Bookman Old Style" w:hAnsi="Bookman Old Style" w:cs="Bookman Old Style"/>
          <w:spacing w:val="-12"/>
          <w:sz w:val="28"/>
          <w:szCs w:val="28"/>
        </w:rPr>
      </w:pPr>
      <w:r>
        <w:rPr>
          <w:rFonts w:ascii="Bookman Old Style" w:hAnsi="Bookman Old Style" w:cs="Bookman Old Style"/>
          <w:spacing w:val="-12"/>
          <w:sz w:val="28"/>
          <w:szCs w:val="28"/>
        </w:rPr>
        <w:t>Some Principles of GestaR Therapy Theory</w:t>
      </w:r>
    </w:p>
    <w:p w:rsidR="00E71690" w:rsidRDefault="00E71690">
      <w:pPr>
        <w:spacing w:before="36"/>
        <w:ind w:left="144" w:right="216"/>
        <w:jc w:val="both"/>
        <w:rPr>
          <w:rFonts w:ascii="Garamond" w:hAnsi="Garamond" w:cs="Garamond"/>
          <w:sz w:val="23"/>
          <w:szCs w:val="23"/>
        </w:rPr>
      </w:pPr>
      <w:r>
        <w:rPr>
          <w:rFonts w:ascii="Garamond" w:hAnsi="Garamond" w:cs="Garamond"/>
          <w:sz w:val="23"/>
          <w:szCs w:val="23"/>
        </w:rPr>
        <w:t>Several basic principles underlying the theory of Gestalt therapy are briefly de</w:t>
      </w:r>
      <w:r>
        <w:rPr>
          <w:rFonts w:ascii="Garamond" w:hAnsi="Garamond" w:cs="Garamond"/>
          <w:sz w:val="23"/>
          <w:szCs w:val="23"/>
        </w:rPr>
        <w:softHyphen/>
      </w:r>
      <w:r>
        <w:rPr>
          <w:rFonts w:ascii="Garamond" w:hAnsi="Garamond" w:cs="Garamond"/>
          <w:spacing w:val="-3"/>
          <w:sz w:val="23"/>
          <w:szCs w:val="23"/>
        </w:rPr>
        <w:t>scribed in this section: holism, field theory, the figure-formation process, and or</w:t>
      </w:r>
      <w:r>
        <w:rPr>
          <w:rFonts w:ascii="Garamond" w:hAnsi="Garamond" w:cs="Garamond"/>
          <w:spacing w:val="-3"/>
          <w:sz w:val="23"/>
          <w:szCs w:val="23"/>
        </w:rPr>
        <w:softHyphen/>
      </w:r>
      <w:r>
        <w:rPr>
          <w:rFonts w:ascii="Garamond" w:hAnsi="Garamond" w:cs="Garamond"/>
          <w:sz w:val="23"/>
          <w:szCs w:val="23"/>
        </w:rPr>
        <w:t>ganismic self-regulation. Other key concepts of Gestalt therapy are developed in more detail in the sections that follow.</w:t>
      </w:r>
    </w:p>
    <w:p w:rsidR="00E71690" w:rsidRDefault="00E71690">
      <w:pPr>
        <w:spacing w:before="360"/>
        <w:ind w:left="144" w:right="216"/>
        <w:jc w:val="both"/>
        <w:rPr>
          <w:rFonts w:ascii="Garamond" w:hAnsi="Garamond" w:cs="Garamond"/>
          <w:sz w:val="23"/>
          <w:szCs w:val="23"/>
        </w:rPr>
      </w:pPr>
      <w:r>
        <w:rPr>
          <w:rFonts w:ascii="Garamond" w:hAnsi="Garamond" w:cs="Garamond"/>
          <w:b/>
          <w:bCs/>
          <w:color w:val="A7B463"/>
          <w:spacing w:val="24"/>
          <w:sz w:val="20"/>
          <w:szCs w:val="20"/>
        </w:rPr>
        <w:t>HOLISM</w:t>
      </w:r>
      <w:r>
        <w:rPr>
          <w:i/>
          <w:iCs/>
          <w:spacing w:val="-6"/>
          <w:sz w:val="21"/>
          <w:szCs w:val="21"/>
        </w:rPr>
        <w:t xml:space="preserve"> Gestalt </w:t>
      </w:r>
      <w:r>
        <w:rPr>
          <w:rFonts w:ascii="Garamond" w:hAnsi="Garamond" w:cs="Garamond"/>
          <w:spacing w:val="-6"/>
          <w:sz w:val="23"/>
          <w:szCs w:val="23"/>
        </w:rPr>
        <w:t xml:space="preserve">is a German word meaning a whole or completion, or a form that </w:t>
      </w:r>
      <w:r>
        <w:rPr>
          <w:rFonts w:ascii="Garamond" w:hAnsi="Garamond" w:cs="Garamond"/>
          <w:spacing w:val="-3"/>
          <w:sz w:val="23"/>
          <w:szCs w:val="23"/>
        </w:rPr>
        <w:t xml:space="preserve">cannot be separated into parts without losing its essence. All of nature is seen as a </w:t>
      </w:r>
      <w:r>
        <w:rPr>
          <w:rFonts w:ascii="Garamond" w:hAnsi="Garamond" w:cs="Garamond"/>
          <w:spacing w:val="-2"/>
          <w:sz w:val="23"/>
          <w:szCs w:val="23"/>
        </w:rPr>
        <w:t xml:space="preserve">unified and coherent whole, and the whole is different from the sum of its parts. </w:t>
      </w:r>
      <w:r>
        <w:rPr>
          <w:rFonts w:ascii="Garamond" w:hAnsi="Garamond" w:cs="Garamond"/>
          <w:spacing w:val="-1"/>
          <w:sz w:val="23"/>
          <w:szCs w:val="23"/>
        </w:rPr>
        <w:t>Because Gestalt therapists are interested in the whole person, they place no superi</w:t>
      </w:r>
      <w:r>
        <w:rPr>
          <w:rFonts w:ascii="Garamond" w:hAnsi="Garamond" w:cs="Garamond"/>
          <w:spacing w:val="-1"/>
          <w:sz w:val="23"/>
          <w:szCs w:val="23"/>
        </w:rPr>
        <w:softHyphen/>
      </w:r>
      <w:r>
        <w:rPr>
          <w:rFonts w:ascii="Garamond" w:hAnsi="Garamond" w:cs="Garamond"/>
          <w:spacing w:val="-5"/>
          <w:sz w:val="23"/>
          <w:szCs w:val="23"/>
        </w:rPr>
        <w:t xml:space="preserve">or value on a particular aspect of the individual. Gestalt practice attends to a client's </w:t>
      </w:r>
      <w:r>
        <w:rPr>
          <w:rFonts w:ascii="Garamond" w:hAnsi="Garamond" w:cs="Garamond"/>
          <w:spacing w:val="1"/>
          <w:sz w:val="23"/>
          <w:szCs w:val="23"/>
        </w:rPr>
        <w:t xml:space="preserve">thoughts, feelings, behaviors, body, memories, and dreams. Emphasis may be on </w:t>
      </w:r>
      <w:r>
        <w:rPr>
          <w:rFonts w:ascii="Garamond" w:hAnsi="Garamond" w:cs="Garamond"/>
          <w:spacing w:val="-1"/>
          <w:sz w:val="23"/>
          <w:szCs w:val="23"/>
        </w:rPr>
        <w:t xml:space="preserve">a figure (those aspects of the individual's experience that are most salient at any </w:t>
      </w:r>
      <w:r>
        <w:rPr>
          <w:rFonts w:ascii="Garamond" w:hAnsi="Garamond" w:cs="Garamond"/>
          <w:spacing w:val="1"/>
          <w:sz w:val="23"/>
          <w:szCs w:val="23"/>
        </w:rPr>
        <w:t xml:space="preserve">moment) or the ground (those aspects of the client's presentation that are often </w:t>
      </w:r>
      <w:r>
        <w:rPr>
          <w:rFonts w:ascii="Garamond" w:hAnsi="Garamond" w:cs="Garamond"/>
          <w:spacing w:val="-4"/>
          <w:sz w:val="23"/>
          <w:szCs w:val="23"/>
        </w:rPr>
        <w:t xml:space="preserve">out of his or her awareness). Cues to this background can be found on the surface </w:t>
      </w:r>
      <w:r>
        <w:rPr>
          <w:rFonts w:ascii="Garamond" w:hAnsi="Garamond" w:cs="Garamond"/>
          <w:spacing w:val="-1"/>
          <w:sz w:val="23"/>
          <w:szCs w:val="23"/>
        </w:rPr>
        <w:t xml:space="preserve">through physical gestures, tone of voice, demeanor, and other nonverbal content. </w:t>
      </w:r>
      <w:r>
        <w:rPr>
          <w:rFonts w:ascii="Garamond" w:hAnsi="Garamond" w:cs="Garamond"/>
          <w:spacing w:val="-2"/>
          <w:sz w:val="23"/>
          <w:szCs w:val="23"/>
        </w:rPr>
        <w:t xml:space="preserve">This is often referred to by Gestalt therapists as "attending to the obvious," while </w:t>
      </w:r>
      <w:r>
        <w:rPr>
          <w:rFonts w:ascii="Garamond" w:hAnsi="Garamond" w:cs="Garamond"/>
          <w:sz w:val="23"/>
          <w:szCs w:val="23"/>
        </w:rPr>
        <w:t>paying attention to how the parts fit together, how the individual makes contact with the environment, and integration.</w:t>
      </w:r>
    </w:p>
    <w:p w:rsidR="00E71690" w:rsidRDefault="00E71690">
      <w:pPr>
        <w:widowControl/>
        <w:kinsoku/>
        <w:autoSpaceDE w:val="0"/>
        <w:autoSpaceDN w:val="0"/>
        <w:adjustRightInd w:val="0"/>
        <w:sectPr w:rsidR="00E71690">
          <w:headerReference w:type="even" r:id="rId1343"/>
          <w:headerReference w:type="default" r:id="rId1344"/>
          <w:footerReference w:type="even" r:id="rId1345"/>
          <w:footerReference w:type="default" r:id="rId1346"/>
          <w:pgSz w:w="12240" w:h="15840"/>
          <w:pgMar w:top="2600" w:right="1623" w:bottom="210" w:left="2897" w:header="0" w:footer="0" w:gutter="0"/>
          <w:cols w:space="720"/>
          <w:noEndnote/>
        </w:sectPr>
      </w:pPr>
    </w:p>
    <w:p w:rsidR="00E71690" w:rsidRDefault="00E71690">
      <w:pPr>
        <w:ind w:left="144" w:right="216"/>
        <w:jc w:val="both"/>
        <w:rPr>
          <w:rFonts w:ascii="Garamond" w:hAnsi="Garamond" w:cs="Garamond"/>
          <w:spacing w:val="-6"/>
        </w:rPr>
      </w:pPr>
      <w:r>
        <w:rPr>
          <w:rFonts w:ascii="Arial" w:hAnsi="Arial" w:cs="Arial"/>
          <w:b/>
          <w:bCs/>
          <w:color w:val="ABB962"/>
          <w:spacing w:val="17"/>
          <w:sz w:val="18"/>
          <w:szCs w:val="18"/>
        </w:rPr>
        <w:t>FIELD THEORY</w:t>
      </w:r>
      <w:r>
        <w:rPr>
          <w:rFonts w:ascii="Garamond" w:hAnsi="Garamond" w:cs="Garamond"/>
          <w:spacing w:val="-3"/>
        </w:rPr>
        <w:t xml:space="preserve"> Gestalt therapy is based on field theory, which, simply put, as</w:t>
      </w:r>
      <w:r>
        <w:rPr>
          <w:rFonts w:ascii="Garamond" w:hAnsi="Garamond" w:cs="Garamond"/>
          <w:spacing w:val="-3"/>
        </w:rPr>
        <w:softHyphen/>
      </w:r>
      <w:r>
        <w:rPr>
          <w:rFonts w:ascii="Garamond" w:hAnsi="Garamond" w:cs="Garamond"/>
          <w:spacing w:val="-5"/>
        </w:rPr>
        <w:t xml:space="preserve">serts that the organism must be seen in its environment, or in its context, as part of </w:t>
      </w:r>
      <w:r>
        <w:rPr>
          <w:rFonts w:ascii="Garamond" w:hAnsi="Garamond" w:cs="Garamond"/>
          <w:spacing w:val="-10"/>
        </w:rPr>
        <w:t xml:space="preserve">the constantly changing field. Gestalt therapy rests on the principle that everything is </w:t>
      </w:r>
      <w:r>
        <w:rPr>
          <w:rFonts w:ascii="Garamond" w:hAnsi="Garamond" w:cs="Garamond"/>
          <w:spacing w:val="-9"/>
        </w:rPr>
        <w:t xml:space="preserve">relational, in flux, interrelated, and in process. Gestalt therapists pay attention to and </w:t>
      </w:r>
      <w:r>
        <w:rPr>
          <w:rFonts w:ascii="Garamond" w:hAnsi="Garamond" w:cs="Garamond"/>
          <w:spacing w:val="-6"/>
        </w:rPr>
        <w:t>explore what is occurring at the boundary between the person and the environment.</w:t>
      </w:r>
    </w:p>
    <w:p w:rsidR="00E71690" w:rsidRDefault="00E71690">
      <w:pPr>
        <w:spacing w:before="72"/>
        <w:ind w:left="144" w:right="216"/>
        <w:jc w:val="both"/>
        <w:rPr>
          <w:rFonts w:ascii="Garamond" w:hAnsi="Garamond" w:cs="Garamond"/>
          <w:spacing w:val="-4"/>
        </w:rPr>
      </w:pPr>
      <w:r>
        <w:rPr>
          <w:rFonts w:ascii="Arial" w:hAnsi="Arial" w:cs="Arial"/>
          <w:b/>
          <w:bCs/>
          <w:color w:val="ABB962"/>
          <w:spacing w:val="17"/>
          <w:sz w:val="18"/>
          <w:szCs w:val="18"/>
        </w:rPr>
        <w:t>THE FIGURE</w:t>
      </w:r>
      <w:r>
        <w:rPr>
          <w:rFonts w:ascii="Arial" w:hAnsi="Arial" w:cs="Arial"/>
          <w:b/>
          <w:bCs/>
          <w:color w:val="ABB962"/>
          <w:spacing w:val="-3"/>
          <w:sz w:val="6"/>
          <w:szCs w:val="6"/>
        </w:rPr>
        <w:t>-</w:t>
      </w:r>
      <w:r>
        <w:rPr>
          <w:rFonts w:ascii="Arial" w:hAnsi="Arial" w:cs="Arial"/>
          <w:b/>
          <w:bCs/>
          <w:color w:val="ABB962"/>
          <w:spacing w:val="17"/>
          <w:sz w:val="18"/>
          <w:szCs w:val="18"/>
        </w:rPr>
        <w:t>FORMATION PROCESS</w:t>
      </w:r>
      <w:r>
        <w:rPr>
          <w:rFonts w:ascii="Garamond" w:hAnsi="Garamond" w:cs="Garamond"/>
          <w:spacing w:val="-3"/>
        </w:rPr>
        <w:t xml:space="preserve"> Derived from the study of visual per</w:t>
      </w:r>
      <w:r>
        <w:rPr>
          <w:rFonts w:ascii="Garamond" w:hAnsi="Garamond" w:cs="Garamond"/>
          <w:spacing w:val="-3"/>
        </w:rPr>
        <w:softHyphen/>
      </w:r>
      <w:r>
        <w:rPr>
          <w:rFonts w:ascii="Garamond" w:hAnsi="Garamond" w:cs="Garamond"/>
          <w:spacing w:val="-6"/>
        </w:rPr>
        <w:t xml:space="preserve">ception by a group of Gestalt psychologists, the figure-formation process describes </w:t>
      </w:r>
      <w:r>
        <w:rPr>
          <w:rFonts w:ascii="Garamond" w:hAnsi="Garamond" w:cs="Garamond"/>
          <w:spacing w:val="-7"/>
        </w:rPr>
        <w:t>how the individual organizes experience from moment to moment. In Gestalt thera</w:t>
      </w:r>
      <w:r>
        <w:rPr>
          <w:rFonts w:ascii="Garamond" w:hAnsi="Garamond" w:cs="Garamond"/>
          <w:spacing w:val="-7"/>
        </w:rPr>
        <w:softHyphen/>
      </w:r>
      <w:r>
        <w:rPr>
          <w:rFonts w:ascii="Garamond" w:hAnsi="Garamond" w:cs="Garamond"/>
          <w:spacing w:val="-9"/>
        </w:rPr>
        <w:t xml:space="preserve">py the field differentiates into a foreground (figure) and a background (ground). The </w:t>
      </w:r>
      <w:r>
        <w:rPr>
          <w:rFonts w:ascii="Garamond" w:hAnsi="Garamond" w:cs="Garamond"/>
          <w:b/>
          <w:bCs/>
          <w:spacing w:val="-7"/>
          <w:sz w:val="23"/>
          <w:szCs w:val="23"/>
        </w:rPr>
        <w:t xml:space="preserve">figure-formation process </w:t>
      </w:r>
      <w:r>
        <w:rPr>
          <w:rFonts w:ascii="Garamond" w:hAnsi="Garamond" w:cs="Garamond"/>
          <w:spacing w:val="-7"/>
        </w:rPr>
        <w:t>tracks how some aspect of the environmental field emerg</w:t>
      </w:r>
      <w:r>
        <w:rPr>
          <w:rFonts w:ascii="Garamond" w:hAnsi="Garamond" w:cs="Garamond"/>
          <w:spacing w:val="-7"/>
        </w:rPr>
        <w:softHyphen/>
      </w:r>
      <w:r>
        <w:rPr>
          <w:rFonts w:ascii="Garamond" w:hAnsi="Garamond" w:cs="Garamond"/>
          <w:spacing w:val="-4"/>
        </w:rPr>
        <w:t xml:space="preserve">es from the background and becomes the focal point of the individual's attention </w:t>
      </w:r>
      <w:r>
        <w:rPr>
          <w:rFonts w:ascii="Garamond" w:hAnsi="Garamond" w:cs="Garamond"/>
          <w:spacing w:val="-2"/>
        </w:rPr>
        <w:t xml:space="preserve">and interest. The dominant needs of an individual at a given moment influence </w:t>
      </w:r>
      <w:r>
        <w:rPr>
          <w:rFonts w:ascii="Garamond" w:hAnsi="Garamond" w:cs="Garamond"/>
          <w:spacing w:val="-4"/>
        </w:rPr>
        <w:t>this process (Frew, 1997).</w:t>
      </w:r>
    </w:p>
    <w:p w:rsidR="00E71690" w:rsidRDefault="00E71690">
      <w:pPr>
        <w:spacing w:before="180"/>
        <w:ind w:left="144" w:right="216"/>
        <w:jc w:val="both"/>
        <w:rPr>
          <w:rFonts w:ascii="Garamond" w:hAnsi="Garamond" w:cs="Garamond"/>
          <w:spacing w:val="-4"/>
        </w:rPr>
      </w:pPr>
      <w:r>
        <w:rPr>
          <w:noProof/>
        </w:rPr>
        <w:pict>
          <v:shape id="_x0000_s1374" type="#_x0000_t202" style="position:absolute;left:0;text-align:left;margin-left:504.75pt;margin-top:208.8pt;width:13.4pt;height:98.05pt;z-index:-25183385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spacing w:val="-9"/>
                      <w:sz w:val="17"/>
                      <w:szCs w:val="17"/>
                    </w:rPr>
                  </w:pPr>
                  <w:r>
                    <w:rPr>
                      <w:rFonts w:ascii="Arial" w:hAnsi="Arial" w:cs="Arial"/>
                      <w:spacing w:val="-9"/>
                      <w:sz w:val="17"/>
                      <w:szCs w:val="17"/>
                    </w:rPr>
                    <w:t>215</w:t>
                  </w:r>
                </w:p>
                <w:p w:rsidR="00E71690" w:rsidRDefault="00E71690">
                  <w:pPr>
                    <w:spacing w:before="36" w:after="72" w:line="131" w:lineRule="exact"/>
                    <w:jc w:val="right"/>
                    <w:rPr>
                      <w:rFonts w:ascii="Verdana" w:hAnsi="Verdana" w:cs="Verdana"/>
                      <w:spacing w:val="13"/>
                      <w:sz w:val="13"/>
                      <w:szCs w:val="13"/>
                    </w:rPr>
                  </w:pPr>
                  <w:r>
                    <w:rPr>
                      <w:rFonts w:ascii="Verdana" w:hAnsi="Verdana" w:cs="Verdana"/>
                      <w:spacing w:val="13"/>
                      <w:sz w:val="13"/>
                      <w:szCs w:val="13"/>
                    </w:rPr>
                    <w:t>AdV2I3H111V1S3D</w:t>
                  </w:r>
                </w:p>
              </w:txbxContent>
            </v:textbox>
            <w10:wrap type="square" anchorx="page" anchory="page"/>
          </v:shape>
        </w:pict>
      </w:r>
      <w:r>
        <w:rPr>
          <w:rFonts w:ascii="Arial" w:hAnsi="Arial" w:cs="Arial"/>
          <w:b/>
          <w:bCs/>
          <w:color w:val="ABB962"/>
          <w:spacing w:val="21"/>
          <w:sz w:val="18"/>
          <w:szCs w:val="18"/>
        </w:rPr>
        <w:t>ORGANISMIC SELF</w:t>
      </w:r>
      <w:r>
        <w:rPr>
          <w:rFonts w:ascii="Arial" w:hAnsi="Arial" w:cs="Arial"/>
          <w:b/>
          <w:bCs/>
          <w:color w:val="ABB962"/>
          <w:spacing w:val="1"/>
          <w:sz w:val="6"/>
          <w:szCs w:val="6"/>
        </w:rPr>
        <w:t>-</w:t>
      </w:r>
      <w:r>
        <w:rPr>
          <w:rFonts w:ascii="Arial" w:hAnsi="Arial" w:cs="Arial"/>
          <w:b/>
          <w:bCs/>
          <w:color w:val="ABB962"/>
          <w:spacing w:val="21"/>
          <w:sz w:val="18"/>
          <w:szCs w:val="18"/>
        </w:rPr>
        <w:t>REGULATION</w:t>
      </w:r>
      <w:r>
        <w:rPr>
          <w:rFonts w:ascii="Garamond" w:hAnsi="Garamond" w:cs="Garamond"/>
          <w:spacing w:val="1"/>
        </w:rPr>
        <w:t xml:space="preserve"> The figure-formation process is inter</w:t>
      </w:r>
      <w:r>
        <w:rPr>
          <w:rFonts w:ascii="Garamond" w:hAnsi="Garamond" w:cs="Garamond"/>
          <w:spacing w:val="1"/>
        </w:rPr>
        <w:softHyphen/>
      </w:r>
      <w:r>
        <w:rPr>
          <w:rFonts w:ascii="Garamond" w:hAnsi="Garamond" w:cs="Garamond"/>
          <w:spacing w:val="-6"/>
        </w:rPr>
        <w:t xml:space="preserve">twined with the principle of </w:t>
      </w:r>
      <w:r>
        <w:rPr>
          <w:rFonts w:ascii="Garamond" w:hAnsi="Garamond" w:cs="Garamond"/>
          <w:b/>
          <w:bCs/>
          <w:spacing w:val="-6"/>
          <w:sz w:val="23"/>
          <w:szCs w:val="23"/>
        </w:rPr>
        <w:t xml:space="preserve">organismic self-regulation, </w:t>
      </w:r>
      <w:r>
        <w:rPr>
          <w:rFonts w:ascii="Garamond" w:hAnsi="Garamond" w:cs="Garamond"/>
          <w:spacing w:val="-6"/>
        </w:rPr>
        <w:t>a process by which equi</w:t>
      </w:r>
      <w:r>
        <w:rPr>
          <w:rFonts w:ascii="Garamond" w:hAnsi="Garamond" w:cs="Garamond"/>
          <w:spacing w:val="-6"/>
        </w:rPr>
        <w:softHyphen/>
      </w:r>
      <w:r>
        <w:rPr>
          <w:rFonts w:ascii="Garamond" w:hAnsi="Garamond" w:cs="Garamond"/>
          <w:spacing w:val="-3"/>
        </w:rPr>
        <w:t xml:space="preserve">librium is "disturbed" by the emergence of a need, a sensation, or an interest. </w:t>
      </w:r>
      <w:r>
        <w:rPr>
          <w:rFonts w:ascii="Garamond" w:hAnsi="Garamond" w:cs="Garamond"/>
          <w:spacing w:val="-2"/>
        </w:rPr>
        <w:t>Organisms will do their best to regulate themselves, given their own capabilities and the resources of their environment (Latner, 1986). Individuals can take ac</w:t>
      </w:r>
      <w:r>
        <w:rPr>
          <w:rFonts w:ascii="Garamond" w:hAnsi="Garamond" w:cs="Garamond"/>
          <w:spacing w:val="-2"/>
        </w:rPr>
        <w:softHyphen/>
      </w:r>
      <w:r>
        <w:rPr>
          <w:rFonts w:ascii="Garamond" w:hAnsi="Garamond" w:cs="Garamond"/>
          <w:spacing w:val="-6"/>
        </w:rPr>
        <w:t xml:space="preserve">tions and make contacts that will restore equilibrium or contribute to growth and </w:t>
      </w:r>
      <w:r>
        <w:rPr>
          <w:rFonts w:ascii="Garamond" w:hAnsi="Garamond" w:cs="Garamond"/>
          <w:spacing w:val="-1"/>
        </w:rPr>
        <w:t xml:space="preserve">change. What emerges in therapeutic work is associated with what is of interest </w:t>
      </w:r>
      <w:r>
        <w:rPr>
          <w:rFonts w:ascii="Garamond" w:hAnsi="Garamond" w:cs="Garamond"/>
          <w:spacing w:val="-5"/>
        </w:rPr>
        <w:t>or what the client needs to pursue a sense of equilibrium or change. Gestalt thera</w:t>
      </w:r>
      <w:r>
        <w:rPr>
          <w:rFonts w:ascii="Garamond" w:hAnsi="Garamond" w:cs="Garamond"/>
          <w:spacing w:val="-5"/>
        </w:rPr>
        <w:softHyphen/>
        <w:t xml:space="preserve">pists direct the client's awareness to the figures that emerge from the background </w:t>
      </w:r>
      <w:r>
        <w:rPr>
          <w:rFonts w:ascii="Garamond" w:hAnsi="Garamond" w:cs="Garamond"/>
          <w:spacing w:val="-3"/>
        </w:rPr>
        <w:t xml:space="preserve">during a therapy session and use the figure-formation process as a guide for the </w:t>
      </w:r>
      <w:r>
        <w:rPr>
          <w:rFonts w:ascii="Garamond" w:hAnsi="Garamond" w:cs="Garamond"/>
          <w:spacing w:val="-4"/>
        </w:rPr>
        <w:t>focus of therapeutic work.</w:t>
      </w:r>
    </w:p>
    <w:p w:rsidR="00E71690" w:rsidRDefault="00E71690">
      <w:pPr>
        <w:spacing w:before="360" w:line="204" w:lineRule="auto"/>
        <w:ind w:left="144"/>
        <w:rPr>
          <w:rFonts w:ascii="Verdana" w:hAnsi="Verdana" w:cs="Verdana"/>
          <w:w w:val="105"/>
          <w:sz w:val="25"/>
          <w:szCs w:val="25"/>
        </w:rPr>
      </w:pPr>
      <w:r>
        <w:rPr>
          <w:rFonts w:ascii="Verdana" w:hAnsi="Verdana" w:cs="Verdana"/>
          <w:w w:val="105"/>
          <w:sz w:val="25"/>
          <w:szCs w:val="25"/>
        </w:rPr>
        <w:t>The Now</w:t>
      </w:r>
    </w:p>
    <w:p w:rsidR="00E71690" w:rsidRDefault="00E71690">
      <w:pPr>
        <w:spacing w:before="36"/>
        <w:ind w:left="144" w:right="216"/>
        <w:jc w:val="both"/>
        <w:rPr>
          <w:rFonts w:ascii="Garamond" w:hAnsi="Garamond" w:cs="Garamond"/>
        </w:rPr>
      </w:pPr>
      <w:r>
        <w:rPr>
          <w:rFonts w:ascii="Garamond" w:hAnsi="Garamond" w:cs="Garamond"/>
          <w:spacing w:val="-4"/>
        </w:rPr>
        <w:t xml:space="preserve">One of the main contributions of the Gestalt approach is its emphasis on learning </w:t>
      </w:r>
      <w:r>
        <w:rPr>
          <w:rFonts w:ascii="Garamond" w:hAnsi="Garamond" w:cs="Garamond"/>
          <w:spacing w:val="-3"/>
        </w:rPr>
        <w:t xml:space="preserve">to appreciate and fully experience the present moment. Focusing on the past and the future can be a way to avoid coming to terms with the present. Polster and </w:t>
      </w:r>
      <w:r>
        <w:rPr>
          <w:rFonts w:ascii="Garamond" w:hAnsi="Garamond" w:cs="Garamond"/>
          <w:spacing w:val="-7"/>
        </w:rPr>
        <w:t xml:space="preserve">Polster (1973) developed the thesis that "power is in the present." It is a common </w:t>
      </w:r>
      <w:r>
        <w:rPr>
          <w:rFonts w:ascii="Garamond" w:hAnsi="Garamond" w:cs="Garamond"/>
          <w:spacing w:val="-6"/>
        </w:rPr>
        <w:t xml:space="preserve">tendency for clients to invest their energies in bemoaning their past mistakes and </w:t>
      </w:r>
      <w:r>
        <w:rPr>
          <w:rFonts w:ascii="Garamond" w:hAnsi="Garamond" w:cs="Garamond"/>
          <w:spacing w:val="-4"/>
        </w:rPr>
        <w:t xml:space="preserve">ruminating about how life could and should have been different or engaging in endless resolutions and plans for the future. As clients direct their energy toward </w:t>
      </w:r>
      <w:r>
        <w:rPr>
          <w:rFonts w:ascii="Garamond" w:hAnsi="Garamond" w:cs="Garamond"/>
          <w:spacing w:val="-5"/>
        </w:rPr>
        <w:t xml:space="preserve">what was or what might have been or live in fantasy about the future, the power of </w:t>
      </w:r>
      <w:r>
        <w:rPr>
          <w:rFonts w:ascii="Garamond" w:hAnsi="Garamond" w:cs="Garamond"/>
        </w:rPr>
        <w:t>the present diminishes.</w:t>
      </w:r>
    </w:p>
    <w:p w:rsidR="00E71690" w:rsidRDefault="00E71690">
      <w:pPr>
        <w:spacing w:before="144"/>
        <w:ind w:left="144" w:right="216" w:firstLine="360"/>
        <w:jc w:val="both"/>
        <w:rPr>
          <w:rFonts w:ascii="Garamond" w:hAnsi="Garamond" w:cs="Garamond"/>
          <w:spacing w:val="-2"/>
        </w:rPr>
      </w:pPr>
      <w:r>
        <w:rPr>
          <w:rFonts w:ascii="Garamond" w:hAnsi="Garamond" w:cs="Garamond"/>
          <w:b/>
          <w:bCs/>
          <w:spacing w:val="-6"/>
          <w:sz w:val="23"/>
          <w:szCs w:val="23"/>
        </w:rPr>
        <w:t xml:space="preserve">Phenomenological inquiry </w:t>
      </w:r>
      <w:r>
        <w:rPr>
          <w:rFonts w:ascii="Garamond" w:hAnsi="Garamond" w:cs="Garamond"/>
          <w:spacing w:val="-6"/>
        </w:rPr>
        <w:t xml:space="preserve">involves paying attention to what is occurring now. </w:t>
      </w:r>
      <w:r>
        <w:rPr>
          <w:rFonts w:ascii="Garamond" w:hAnsi="Garamond" w:cs="Garamond"/>
          <w:spacing w:val="-5"/>
        </w:rPr>
        <w:t xml:space="preserve">To help the client make contact with the present moment, Gestalt therapists ask </w:t>
      </w:r>
      <w:r>
        <w:rPr>
          <w:rFonts w:ascii="Garamond" w:hAnsi="Garamond" w:cs="Garamond"/>
          <w:spacing w:val="-6"/>
        </w:rPr>
        <w:t xml:space="preserve">"what" and "how" questions, but rarely ask "why" questions. To promote "now" </w:t>
      </w:r>
      <w:r>
        <w:rPr>
          <w:rFonts w:ascii="Garamond" w:hAnsi="Garamond" w:cs="Garamond"/>
          <w:spacing w:val="-2"/>
        </w:rPr>
        <w:t xml:space="preserve">awareness, the therapist encourages a dialogue in the present tense by asking </w:t>
      </w:r>
      <w:r>
        <w:rPr>
          <w:rFonts w:ascii="Garamond" w:hAnsi="Garamond" w:cs="Garamond"/>
          <w:spacing w:val="-3"/>
        </w:rPr>
        <w:t xml:space="preserve">questions like these: "What is happening now?" "What is going on now?" "What </w:t>
      </w:r>
      <w:r>
        <w:rPr>
          <w:rFonts w:ascii="Garamond" w:hAnsi="Garamond" w:cs="Garamond"/>
          <w:spacing w:val="-5"/>
        </w:rPr>
        <w:t xml:space="preserve">are you experiencing as you sit there and attempt to talk?" "What is your awareness at this moment?" "How are you experiencing your fear?" "How are you attempting to withdraw at this moment?" Phenomenological inquiry also involves suspending </w:t>
      </w:r>
      <w:r>
        <w:rPr>
          <w:rFonts w:ascii="Garamond" w:hAnsi="Garamond" w:cs="Garamond"/>
          <w:spacing w:val="-2"/>
        </w:rPr>
        <w:t>any preconceived ideas, assumptions, or interpretations concerning the meaning of a client's experience.</w:t>
      </w:r>
    </w:p>
    <w:p w:rsidR="00E71690" w:rsidRDefault="00E71690">
      <w:pPr>
        <w:widowControl/>
        <w:kinsoku/>
        <w:autoSpaceDE w:val="0"/>
        <w:autoSpaceDN w:val="0"/>
        <w:adjustRightInd w:val="0"/>
        <w:sectPr w:rsidR="00E71690">
          <w:headerReference w:type="even" r:id="rId1347"/>
          <w:headerReference w:type="default" r:id="rId1348"/>
          <w:footerReference w:type="even" r:id="rId1349"/>
          <w:footerReference w:type="default" r:id="rId1350"/>
          <w:pgSz w:w="12240" w:h="15840"/>
          <w:pgMar w:top="720" w:right="2813" w:bottom="2030" w:left="1707" w:header="0" w:footer="0" w:gutter="0"/>
          <w:cols w:space="720"/>
          <w:noEndnote/>
        </w:sectPr>
      </w:pPr>
    </w:p>
    <w:tbl>
      <w:tblPr>
        <w:tblW w:w="0" w:type="auto"/>
        <w:tblLayout w:type="fixed"/>
        <w:tblCellMar>
          <w:left w:w="0" w:type="dxa"/>
          <w:right w:w="0" w:type="dxa"/>
        </w:tblCellMar>
        <w:tblLook w:val="0000"/>
      </w:tblPr>
      <w:tblGrid>
        <w:gridCol w:w="742"/>
        <w:gridCol w:w="7758"/>
      </w:tblGrid>
      <w:tr w:rsidR="00E71690" w:rsidRPr="00E71690">
        <w:tblPrEx>
          <w:tblCellMar>
            <w:top w:w="0" w:type="dxa"/>
            <w:left w:w="0" w:type="dxa"/>
            <w:bottom w:w="0" w:type="dxa"/>
            <w:right w:w="0" w:type="dxa"/>
          </w:tblCellMar>
        </w:tblPrEx>
        <w:trPr>
          <w:trHeight w:hRule="exact" w:val="12718"/>
        </w:trPr>
        <w:tc>
          <w:tcPr>
            <w:tcW w:w="742" w:type="dxa"/>
            <w:tcBorders>
              <w:top w:val="nil"/>
              <w:left w:val="nil"/>
              <w:bottom w:val="nil"/>
              <w:right w:val="nil"/>
            </w:tcBorders>
            <w:textDirection w:val="btLr"/>
          </w:tcPr>
          <w:p w:rsidR="00E71690" w:rsidRPr="00E71690" w:rsidRDefault="00E71690">
            <w:pPr>
              <w:spacing w:before="216" w:line="184" w:lineRule="auto"/>
              <w:ind w:left="9144"/>
              <w:rPr>
                <w:rFonts w:ascii="Garamond" w:hAnsi="Garamond" w:cs="Garamond"/>
                <w:sz w:val="20"/>
                <w:szCs w:val="20"/>
              </w:rPr>
            </w:pPr>
            <w:r w:rsidRPr="00E71690">
              <w:rPr>
                <w:rFonts w:ascii="Garamond" w:hAnsi="Garamond" w:cs="Garamond"/>
                <w:sz w:val="20"/>
                <w:szCs w:val="20"/>
              </w:rPr>
              <w:t>216</w:t>
            </w:r>
          </w:p>
          <w:p w:rsidR="00E71690" w:rsidRPr="00E71690" w:rsidRDefault="00E71690">
            <w:pPr>
              <w:spacing w:before="36"/>
              <w:ind w:left="7560"/>
              <w:rPr>
                <w:rFonts w:ascii="Tahoma" w:hAnsi="Tahoma" w:cs="Tahoma"/>
                <w:sz w:val="13"/>
                <w:szCs w:val="13"/>
              </w:rPr>
            </w:pPr>
            <w:r w:rsidRPr="00E71690">
              <w:rPr>
                <w:rFonts w:ascii="Tahoma" w:hAnsi="Tahoma" w:cs="Tahoma"/>
                <w:sz w:val="13"/>
                <w:szCs w:val="13"/>
              </w:rPr>
              <w:t>CHAPTER EIGHT</w:t>
            </w:r>
          </w:p>
        </w:tc>
        <w:tc>
          <w:tcPr>
            <w:tcW w:w="7758" w:type="dxa"/>
            <w:tcBorders>
              <w:top w:val="nil"/>
              <w:left w:val="nil"/>
              <w:bottom w:val="nil"/>
              <w:right w:val="nil"/>
            </w:tcBorders>
          </w:tcPr>
          <w:p w:rsidR="00E71690" w:rsidRPr="00E71690" w:rsidRDefault="00E71690">
            <w:pPr>
              <w:ind w:left="468" w:firstLine="324"/>
              <w:jc w:val="both"/>
              <w:rPr>
                <w:rFonts w:ascii="Garamond" w:hAnsi="Garamond" w:cs="Garamond"/>
                <w:sz w:val="23"/>
                <w:szCs w:val="23"/>
              </w:rPr>
            </w:pPr>
            <w:r w:rsidRPr="00E71690">
              <w:rPr>
                <w:rFonts w:ascii="Garamond" w:hAnsi="Garamond" w:cs="Garamond"/>
                <w:spacing w:val="1"/>
                <w:sz w:val="23"/>
                <w:szCs w:val="23"/>
              </w:rPr>
              <w:t xml:space="preserve">Most people can stay in the present for only a short time and are inclined to </w:t>
            </w:r>
            <w:r w:rsidRPr="00E71690">
              <w:rPr>
                <w:rFonts w:ascii="Garamond" w:hAnsi="Garamond" w:cs="Garamond"/>
                <w:spacing w:val="-2"/>
                <w:sz w:val="23"/>
                <w:szCs w:val="23"/>
              </w:rPr>
              <w:t>find ways of interrupting the flow of the present. Instead of experiencing their feel</w:t>
            </w:r>
            <w:r w:rsidRPr="00E71690">
              <w:rPr>
                <w:rFonts w:ascii="Garamond" w:hAnsi="Garamond" w:cs="Garamond"/>
                <w:spacing w:val="-2"/>
                <w:sz w:val="23"/>
                <w:szCs w:val="23"/>
              </w:rPr>
              <w:softHyphen/>
              <w:t xml:space="preserve">ings in the here and now, clients often </w:t>
            </w:r>
            <w:r w:rsidRPr="00E71690">
              <w:rPr>
                <w:rFonts w:ascii="Bookman Old Style" w:hAnsi="Bookman Old Style" w:cs="Bookman Old Style"/>
                <w:i/>
                <w:iCs/>
                <w:spacing w:val="-2"/>
                <w:sz w:val="20"/>
                <w:szCs w:val="20"/>
              </w:rPr>
              <w:t xml:space="preserve">talk about </w:t>
            </w:r>
            <w:r w:rsidRPr="00E71690">
              <w:rPr>
                <w:rFonts w:ascii="Garamond" w:hAnsi="Garamond" w:cs="Garamond"/>
                <w:spacing w:val="-2"/>
                <w:sz w:val="23"/>
                <w:szCs w:val="23"/>
              </w:rPr>
              <w:t xml:space="preserve">their feelings, almost as if their </w:t>
            </w:r>
            <w:r w:rsidRPr="00E71690">
              <w:rPr>
                <w:rFonts w:ascii="Garamond" w:hAnsi="Garamond" w:cs="Garamond"/>
                <w:spacing w:val="-4"/>
                <w:sz w:val="23"/>
                <w:szCs w:val="23"/>
              </w:rPr>
              <w:t xml:space="preserve">feelings were detached from their present experiencing. One of the aims of Gestalt </w:t>
            </w:r>
            <w:r w:rsidRPr="00E71690">
              <w:rPr>
                <w:rFonts w:ascii="Garamond" w:hAnsi="Garamond" w:cs="Garamond"/>
                <w:spacing w:val="1"/>
                <w:sz w:val="23"/>
                <w:szCs w:val="23"/>
              </w:rPr>
              <w:t xml:space="preserve">therapy is to help clients become aware of their present experience. For example, </w:t>
            </w:r>
            <w:r w:rsidRPr="00E71690">
              <w:rPr>
                <w:rFonts w:ascii="Garamond" w:hAnsi="Garamond" w:cs="Garamond"/>
                <w:spacing w:val="-3"/>
                <w:sz w:val="23"/>
                <w:szCs w:val="23"/>
              </w:rPr>
              <w:t xml:space="preserve">if Josephine begins to talk about sadness, pain, or confusion, the Gestalt therapist </w:t>
            </w:r>
            <w:r w:rsidRPr="00E71690">
              <w:rPr>
                <w:rFonts w:ascii="Garamond" w:hAnsi="Garamond" w:cs="Garamond"/>
                <w:spacing w:val="1"/>
                <w:sz w:val="23"/>
                <w:szCs w:val="23"/>
              </w:rPr>
              <w:t xml:space="preserve">invites her to experience her sadness, pain, or confusion </w:t>
            </w:r>
            <w:r w:rsidRPr="00E71690">
              <w:rPr>
                <w:rFonts w:ascii="Bookman Old Style" w:hAnsi="Bookman Old Style" w:cs="Bookman Old Style"/>
                <w:i/>
                <w:iCs/>
                <w:spacing w:val="1"/>
                <w:sz w:val="20"/>
                <w:szCs w:val="20"/>
              </w:rPr>
              <w:t xml:space="preserve">now. </w:t>
            </w:r>
            <w:r w:rsidRPr="00E71690">
              <w:rPr>
                <w:rFonts w:ascii="Garamond" w:hAnsi="Garamond" w:cs="Garamond"/>
                <w:spacing w:val="1"/>
                <w:sz w:val="23"/>
                <w:szCs w:val="23"/>
              </w:rPr>
              <w:t xml:space="preserve">As she attends to </w:t>
            </w:r>
            <w:r w:rsidRPr="00E71690">
              <w:rPr>
                <w:rFonts w:ascii="Garamond" w:hAnsi="Garamond" w:cs="Garamond"/>
                <w:sz w:val="23"/>
                <w:szCs w:val="23"/>
              </w:rPr>
              <w:t xml:space="preserve">the present experience, the therapist gauges how much anxiety or discomfort is </w:t>
            </w:r>
            <w:r w:rsidRPr="00E71690">
              <w:rPr>
                <w:rFonts w:ascii="Garamond" w:hAnsi="Garamond" w:cs="Garamond"/>
                <w:spacing w:val="-1"/>
                <w:sz w:val="23"/>
                <w:szCs w:val="23"/>
              </w:rPr>
              <w:t>present and chooses further interventions accordingly. The therapist might choose not to comment as Josephine moves away from the present moment, only to ex</w:t>
            </w:r>
            <w:r w:rsidRPr="00E71690">
              <w:rPr>
                <w:rFonts w:ascii="Garamond" w:hAnsi="Garamond" w:cs="Garamond"/>
                <w:spacing w:val="-1"/>
                <w:sz w:val="23"/>
                <w:szCs w:val="23"/>
              </w:rPr>
              <w:softHyphen/>
            </w:r>
            <w:r w:rsidRPr="00E71690">
              <w:rPr>
                <w:rFonts w:ascii="Garamond" w:hAnsi="Garamond" w:cs="Garamond"/>
                <w:spacing w:val="1"/>
                <w:sz w:val="23"/>
                <w:szCs w:val="23"/>
              </w:rPr>
              <w:t xml:space="preserve">tend another invitation several minutes later. If a feeling emerges, the therapist </w:t>
            </w:r>
            <w:r w:rsidRPr="00E71690">
              <w:rPr>
                <w:rFonts w:ascii="Garamond" w:hAnsi="Garamond" w:cs="Garamond"/>
                <w:sz w:val="23"/>
                <w:szCs w:val="23"/>
              </w:rPr>
              <w:t xml:space="preserve">might suggest an experiment that would help Josephine to increase her awareness </w:t>
            </w:r>
            <w:r w:rsidRPr="00E71690">
              <w:rPr>
                <w:rFonts w:ascii="Garamond" w:hAnsi="Garamond" w:cs="Garamond"/>
                <w:spacing w:val="-2"/>
                <w:sz w:val="23"/>
                <w:szCs w:val="23"/>
              </w:rPr>
              <w:t xml:space="preserve">of the feeling, such as exploring where and how she experiences it. Likewise, if a </w:t>
            </w:r>
            <w:r w:rsidRPr="00E71690">
              <w:rPr>
                <w:rFonts w:ascii="Garamond" w:hAnsi="Garamond" w:cs="Garamond"/>
                <w:spacing w:val="-1"/>
                <w:sz w:val="23"/>
                <w:szCs w:val="23"/>
              </w:rPr>
              <w:t xml:space="preserve">thought or idea emerges, introducing an experiment can help her delve into the </w:t>
            </w:r>
            <w:r w:rsidRPr="00E71690">
              <w:rPr>
                <w:rFonts w:ascii="Garamond" w:hAnsi="Garamond" w:cs="Garamond"/>
                <w:sz w:val="23"/>
                <w:szCs w:val="23"/>
              </w:rPr>
              <w:t>thought, explore it more fully, and consider its effects and possible ramifications.</w:t>
            </w:r>
          </w:p>
          <w:p w:rsidR="00E71690" w:rsidRPr="00E71690" w:rsidRDefault="00E71690">
            <w:pPr>
              <w:spacing w:before="252"/>
              <w:ind w:left="468" w:firstLine="324"/>
              <w:jc w:val="both"/>
              <w:rPr>
                <w:rFonts w:ascii="Garamond" w:hAnsi="Garamond" w:cs="Garamond"/>
                <w:sz w:val="23"/>
                <w:szCs w:val="23"/>
              </w:rPr>
            </w:pPr>
            <w:r w:rsidRPr="00E71690">
              <w:rPr>
                <w:rFonts w:ascii="Garamond" w:hAnsi="Garamond" w:cs="Garamond"/>
                <w:spacing w:val="-2"/>
                <w:sz w:val="23"/>
                <w:szCs w:val="23"/>
              </w:rPr>
              <w:t xml:space="preserve">Gestalt therapists recognize that the past will make regular appearances in the </w:t>
            </w:r>
            <w:r w:rsidRPr="00E71690">
              <w:rPr>
                <w:rFonts w:ascii="Garamond" w:hAnsi="Garamond" w:cs="Garamond"/>
                <w:spacing w:val="-1"/>
                <w:sz w:val="23"/>
                <w:szCs w:val="23"/>
              </w:rPr>
              <w:t>present moment, usually because of some lack of completion of that past experi</w:t>
            </w:r>
            <w:r w:rsidRPr="00E71690">
              <w:rPr>
                <w:rFonts w:ascii="Garamond" w:hAnsi="Garamond" w:cs="Garamond"/>
                <w:spacing w:val="-1"/>
                <w:sz w:val="23"/>
                <w:szCs w:val="23"/>
              </w:rPr>
              <w:softHyphen/>
            </w:r>
            <w:r w:rsidRPr="00E71690">
              <w:rPr>
                <w:rFonts w:ascii="Garamond" w:hAnsi="Garamond" w:cs="Garamond"/>
                <w:spacing w:val="1"/>
                <w:sz w:val="23"/>
                <w:szCs w:val="23"/>
              </w:rPr>
              <w:t>ence. When the past seems to have a significant bearing on clients' present atti</w:t>
            </w:r>
            <w:r w:rsidRPr="00E71690">
              <w:rPr>
                <w:rFonts w:ascii="Garamond" w:hAnsi="Garamond" w:cs="Garamond"/>
                <w:spacing w:val="1"/>
                <w:sz w:val="23"/>
                <w:szCs w:val="23"/>
              </w:rPr>
              <w:softHyphen/>
            </w:r>
            <w:r w:rsidRPr="00E71690">
              <w:rPr>
                <w:rFonts w:ascii="Garamond" w:hAnsi="Garamond" w:cs="Garamond"/>
                <w:sz w:val="23"/>
                <w:szCs w:val="23"/>
              </w:rPr>
              <w:t>tudes or behavior, it is dealt with by bringing it into the present as much as pos</w:t>
            </w:r>
            <w:r w:rsidRPr="00E71690">
              <w:rPr>
                <w:rFonts w:ascii="Garamond" w:hAnsi="Garamond" w:cs="Garamond"/>
                <w:sz w:val="23"/>
                <w:szCs w:val="23"/>
              </w:rPr>
              <w:softHyphen/>
              <w:t xml:space="preserve">sible. When clients speak about their past, the therapist may ask them to reenact it </w:t>
            </w:r>
            <w:r w:rsidRPr="00E71690">
              <w:rPr>
                <w:rFonts w:ascii="Garamond" w:hAnsi="Garamond" w:cs="Garamond"/>
                <w:spacing w:val="-3"/>
                <w:sz w:val="23"/>
                <w:szCs w:val="23"/>
              </w:rPr>
              <w:t xml:space="preserve">as though they were living it now. The therapist directs clients to "bring the fantasy </w:t>
            </w:r>
            <w:r w:rsidRPr="00E71690">
              <w:rPr>
                <w:rFonts w:ascii="Garamond" w:hAnsi="Garamond" w:cs="Garamond"/>
                <w:sz w:val="23"/>
                <w:szCs w:val="23"/>
              </w:rPr>
              <w:t xml:space="preserve">here" or "tell me the dream as though you were having it now," striving to help </w:t>
            </w:r>
            <w:r w:rsidRPr="00E71690">
              <w:rPr>
                <w:rFonts w:ascii="Garamond" w:hAnsi="Garamond" w:cs="Garamond"/>
                <w:spacing w:val="1"/>
                <w:sz w:val="23"/>
                <w:szCs w:val="23"/>
              </w:rPr>
              <w:t xml:space="preserve">them relive what they experienced earlier. For example, rather than talking about </w:t>
            </w:r>
            <w:r w:rsidRPr="00E71690">
              <w:rPr>
                <w:rFonts w:ascii="Garamond" w:hAnsi="Garamond" w:cs="Garamond"/>
                <w:spacing w:val="-2"/>
                <w:sz w:val="23"/>
                <w:szCs w:val="23"/>
              </w:rPr>
              <w:t xml:space="preserve">a past childhood trauma with her father, a client becomes the hurt child and talks </w:t>
            </w:r>
            <w:r w:rsidRPr="00E71690">
              <w:rPr>
                <w:rFonts w:ascii="Garamond" w:hAnsi="Garamond" w:cs="Garamond"/>
                <w:sz w:val="23"/>
                <w:szCs w:val="23"/>
              </w:rPr>
              <w:t>directly to her father in fantasy, or by imagining him being present in the room in an empty chair.</w:t>
            </w:r>
          </w:p>
          <w:p w:rsidR="00E71690" w:rsidRPr="00E71690" w:rsidRDefault="00E71690">
            <w:pPr>
              <w:spacing w:before="396" w:line="201" w:lineRule="auto"/>
              <w:ind w:left="468"/>
              <w:rPr>
                <w:rFonts w:ascii="Bookman Old Style" w:hAnsi="Bookman Old Style" w:cs="Bookman Old Style"/>
                <w:spacing w:val="-10"/>
                <w:sz w:val="28"/>
                <w:szCs w:val="28"/>
              </w:rPr>
            </w:pPr>
            <w:r w:rsidRPr="00E71690">
              <w:rPr>
                <w:rFonts w:ascii="Bookman Old Style" w:hAnsi="Bookman Old Style" w:cs="Bookman Old Style"/>
                <w:spacing w:val="-10"/>
                <w:sz w:val="28"/>
                <w:szCs w:val="28"/>
              </w:rPr>
              <w:t>Unfinished Business</w:t>
            </w:r>
          </w:p>
          <w:p w:rsidR="00E71690" w:rsidRPr="00E71690" w:rsidRDefault="00E71690">
            <w:pPr>
              <w:spacing w:before="72"/>
              <w:ind w:left="468"/>
              <w:jc w:val="both"/>
              <w:rPr>
                <w:rFonts w:ascii="Garamond" w:hAnsi="Garamond" w:cs="Garamond"/>
                <w:spacing w:val="1"/>
                <w:sz w:val="23"/>
                <w:szCs w:val="23"/>
              </w:rPr>
            </w:pPr>
            <w:r w:rsidRPr="00E71690">
              <w:rPr>
                <w:rFonts w:ascii="Garamond" w:hAnsi="Garamond" w:cs="Garamond"/>
                <w:spacing w:val="-3"/>
                <w:sz w:val="23"/>
                <w:szCs w:val="23"/>
              </w:rPr>
              <w:t xml:space="preserve">When figures emerge from the background but are not completed and resolved, individuals are left with </w:t>
            </w:r>
            <w:r w:rsidRPr="00E71690">
              <w:rPr>
                <w:rFonts w:ascii="Bookman Old Style" w:hAnsi="Bookman Old Style" w:cs="Bookman Old Style"/>
                <w:spacing w:val="-3"/>
                <w:sz w:val="20"/>
                <w:szCs w:val="20"/>
              </w:rPr>
              <w:t xml:space="preserve">unfinished business, </w:t>
            </w:r>
            <w:r w:rsidRPr="00E71690">
              <w:rPr>
                <w:rFonts w:ascii="Garamond" w:hAnsi="Garamond" w:cs="Garamond"/>
                <w:spacing w:val="-3"/>
                <w:sz w:val="23"/>
                <w:szCs w:val="23"/>
              </w:rPr>
              <w:t>which can be manifested in unex</w:t>
            </w:r>
            <w:r w:rsidRPr="00E71690">
              <w:rPr>
                <w:rFonts w:ascii="Garamond" w:hAnsi="Garamond" w:cs="Garamond"/>
                <w:spacing w:val="-3"/>
                <w:sz w:val="23"/>
                <w:szCs w:val="23"/>
              </w:rPr>
              <w:softHyphen/>
            </w:r>
            <w:r w:rsidRPr="00E71690">
              <w:rPr>
                <w:rFonts w:ascii="Garamond" w:hAnsi="Garamond" w:cs="Garamond"/>
                <w:spacing w:val="-1"/>
                <w:sz w:val="23"/>
                <w:szCs w:val="23"/>
              </w:rPr>
              <w:t xml:space="preserve">pressed feelings such as resentment, rage, hatred, pain, anxiety, grief, guilt, and </w:t>
            </w:r>
            <w:r w:rsidRPr="00E71690">
              <w:rPr>
                <w:rFonts w:ascii="Garamond" w:hAnsi="Garamond" w:cs="Garamond"/>
                <w:spacing w:val="3"/>
                <w:sz w:val="23"/>
                <w:szCs w:val="23"/>
              </w:rPr>
              <w:t xml:space="preserve">abandonment. Unacknowledged feelings create unnecessary emotional debris </w:t>
            </w:r>
            <w:r w:rsidRPr="00E71690">
              <w:rPr>
                <w:rFonts w:ascii="Garamond" w:hAnsi="Garamond" w:cs="Garamond"/>
                <w:spacing w:val="-1"/>
                <w:sz w:val="23"/>
                <w:szCs w:val="23"/>
              </w:rPr>
              <w:t>that clutters present-centered awareness. Because the feelings are not fully expe</w:t>
            </w:r>
            <w:r w:rsidRPr="00E71690">
              <w:rPr>
                <w:rFonts w:ascii="Garamond" w:hAnsi="Garamond" w:cs="Garamond"/>
                <w:spacing w:val="-1"/>
                <w:sz w:val="23"/>
                <w:szCs w:val="23"/>
              </w:rPr>
              <w:softHyphen/>
            </w:r>
            <w:r w:rsidRPr="00E71690">
              <w:rPr>
                <w:rFonts w:ascii="Garamond" w:hAnsi="Garamond" w:cs="Garamond"/>
                <w:spacing w:val="1"/>
                <w:sz w:val="23"/>
                <w:szCs w:val="23"/>
              </w:rPr>
              <w:t xml:space="preserve">rienced in awareness, they linger in the background and are carried into present </w:t>
            </w:r>
            <w:r w:rsidRPr="00E71690">
              <w:rPr>
                <w:rFonts w:ascii="Garamond" w:hAnsi="Garamond" w:cs="Garamond"/>
                <w:spacing w:val="-2"/>
                <w:sz w:val="23"/>
                <w:szCs w:val="23"/>
              </w:rPr>
              <w:t xml:space="preserve">life in ways that interfere with effective contact with oneself and others: "These </w:t>
            </w:r>
            <w:r w:rsidRPr="00E71690">
              <w:rPr>
                <w:rFonts w:ascii="Garamond" w:hAnsi="Garamond" w:cs="Garamond"/>
                <w:spacing w:val="-6"/>
                <w:sz w:val="23"/>
                <w:szCs w:val="23"/>
              </w:rPr>
              <w:t xml:space="preserve">incomplete directions </w:t>
            </w:r>
            <w:r w:rsidRPr="00E71690">
              <w:rPr>
                <w:rFonts w:ascii="Bookman Old Style" w:hAnsi="Bookman Old Style" w:cs="Bookman Old Style"/>
                <w:i/>
                <w:iCs/>
                <w:spacing w:val="-6"/>
                <w:sz w:val="20"/>
                <w:szCs w:val="20"/>
              </w:rPr>
              <w:t xml:space="preserve">do seek </w:t>
            </w:r>
            <w:r w:rsidRPr="00E71690">
              <w:rPr>
                <w:rFonts w:ascii="Garamond" w:hAnsi="Garamond" w:cs="Garamond"/>
                <w:spacing w:val="-6"/>
                <w:sz w:val="23"/>
                <w:szCs w:val="23"/>
              </w:rPr>
              <w:t xml:space="preserve">completion and when they get powerful enough, the </w:t>
            </w:r>
            <w:r w:rsidRPr="00E71690">
              <w:rPr>
                <w:rFonts w:ascii="Garamond" w:hAnsi="Garamond" w:cs="Garamond"/>
                <w:spacing w:val="-2"/>
                <w:sz w:val="23"/>
                <w:szCs w:val="23"/>
              </w:rPr>
              <w:t xml:space="preserve">individual is beset with preoccupation, compulsive behavior, wariness, oppressive </w:t>
            </w:r>
            <w:r w:rsidRPr="00E71690">
              <w:rPr>
                <w:rFonts w:ascii="Garamond" w:hAnsi="Garamond" w:cs="Garamond"/>
                <w:spacing w:val="-1"/>
                <w:sz w:val="23"/>
                <w:szCs w:val="23"/>
              </w:rPr>
              <w:t xml:space="preserve">energy and much self-defeating behavior" (Polster </w:t>
            </w:r>
            <w:r w:rsidRPr="00E71690">
              <w:rPr>
                <w:rFonts w:ascii="Bookman Old Style" w:hAnsi="Bookman Old Style" w:cs="Bookman Old Style"/>
                <w:i/>
                <w:iCs/>
                <w:spacing w:val="-1"/>
                <w:sz w:val="20"/>
                <w:szCs w:val="20"/>
              </w:rPr>
              <w:t xml:space="preserve">&amp; </w:t>
            </w:r>
            <w:r w:rsidRPr="00E71690">
              <w:rPr>
                <w:rFonts w:ascii="Garamond" w:hAnsi="Garamond" w:cs="Garamond"/>
                <w:spacing w:val="-1"/>
                <w:sz w:val="23"/>
                <w:szCs w:val="23"/>
              </w:rPr>
              <w:t>Polster, 1973, p. 36). Unfin</w:t>
            </w:r>
            <w:r w:rsidRPr="00E71690">
              <w:rPr>
                <w:rFonts w:ascii="Garamond" w:hAnsi="Garamond" w:cs="Garamond"/>
                <w:spacing w:val="-1"/>
                <w:sz w:val="23"/>
                <w:szCs w:val="23"/>
              </w:rPr>
              <w:softHyphen/>
              <w:t xml:space="preserve">ished business persists until the individual faces and deals with the unexpressed </w:t>
            </w:r>
            <w:r w:rsidRPr="00E71690">
              <w:rPr>
                <w:rFonts w:ascii="Garamond" w:hAnsi="Garamond" w:cs="Garamond"/>
                <w:sz w:val="23"/>
                <w:szCs w:val="23"/>
              </w:rPr>
              <w:t>feelings. The effects of unfinished business often show up in some blockage with</w:t>
            </w:r>
            <w:r w:rsidRPr="00E71690">
              <w:rPr>
                <w:rFonts w:ascii="Garamond" w:hAnsi="Garamond" w:cs="Garamond"/>
                <w:sz w:val="23"/>
                <w:szCs w:val="23"/>
              </w:rPr>
              <w:softHyphen/>
            </w:r>
            <w:r w:rsidRPr="00E71690">
              <w:rPr>
                <w:rFonts w:ascii="Garamond" w:hAnsi="Garamond" w:cs="Garamond"/>
                <w:spacing w:val="-1"/>
                <w:sz w:val="23"/>
                <w:szCs w:val="23"/>
              </w:rPr>
              <w:t xml:space="preserve">in the body. Gestalt therapists emphasize paying attention to the bodily experience </w:t>
            </w:r>
            <w:r w:rsidRPr="00E71690">
              <w:rPr>
                <w:rFonts w:ascii="Garamond" w:hAnsi="Garamond" w:cs="Garamond"/>
                <w:spacing w:val="1"/>
                <w:sz w:val="23"/>
                <w:szCs w:val="23"/>
              </w:rPr>
              <w:t>on the assumption that if feelings are unexpressed they tend to result in some physical sensations or problems.</w:t>
            </w:r>
          </w:p>
          <w:p w:rsidR="00E71690" w:rsidRPr="00E71690" w:rsidRDefault="00E71690">
            <w:pPr>
              <w:spacing w:before="252"/>
              <w:ind w:left="468" w:firstLine="324"/>
              <w:jc w:val="both"/>
              <w:rPr>
                <w:rFonts w:ascii="Garamond" w:hAnsi="Garamond" w:cs="Garamond"/>
                <w:spacing w:val="3"/>
                <w:sz w:val="23"/>
                <w:szCs w:val="23"/>
              </w:rPr>
            </w:pPr>
            <w:r w:rsidRPr="00E71690">
              <w:rPr>
                <w:rFonts w:ascii="Garamond" w:hAnsi="Garamond" w:cs="Garamond"/>
                <w:spacing w:val="-1"/>
                <w:sz w:val="23"/>
                <w:szCs w:val="23"/>
              </w:rPr>
              <w:t xml:space="preserve">The </w:t>
            </w:r>
            <w:r w:rsidRPr="00E71690">
              <w:rPr>
                <w:rFonts w:ascii="Bookman Old Style" w:hAnsi="Bookman Old Style" w:cs="Bookman Old Style"/>
                <w:spacing w:val="-1"/>
                <w:sz w:val="20"/>
                <w:szCs w:val="20"/>
              </w:rPr>
              <w:t xml:space="preserve">impasse, </w:t>
            </w:r>
            <w:r w:rsidRPr="00E71690">
              <w:rPr>
                <w:rFonts w:ascii="Garamond" w:hAnsi="Garamond" w:cs="Garamond"/>
                <w:spacing w:val="-1"/>
                <w:sz w:val="23"/>
                <w:szCs w:val="23"/>
              </w:rPr>
              <w:t xml:space="preserve">or stuck point, is the time when external support is not available </w:t>
            </w:r>
            <w:r w:rsidRPr="00E71690">
              <w:rPr>
                <w:rFonts w:ascii="Garamond" w:hAnsi="Garamond" w:cs="Garamond"/>
                <w:spacing w:val="1"/>
                <w:sz w:val="23"/>
                <w:szCs w:val="23"/>
              </w:rPr>
              <w:t>or the customary way of being does not work. The therapist's task is to accom</w:t>
            </w:r>
            <w:r w:rsidRPr="00E71690">
              <w:rPr>
                <w:rFonts w:ascii="Garamond" w:hAnsi="Garamond" w:cs="Garamond"/>
                <w:spacing w:val="1"/>
                <w:sz w:val="23"/>
                <w:szCs w:val="23"/>
              </w:rPr>
              <w:softHyphen/>
            </w:r>
            <w:r w:rsidRPr="00E71690">
              <w:rPr>
                <w:rFonts w:ascii="Garamond" w:hAnsi="Garamond" w:cs="Garamond"/>
                <w:spacing w:val="3"/>
                <w:sz w:val="23"/>
                <w:szCs w:val="23"/>
              </w:rPr>
              <w:t>pany clients in experiencing the impasse without rescuing or frustrating them.</w:t>
            </w:r>
          </w:p>
        </w:tc>
      </w:tr>
    </w:tbl>
    <w:p w:rsidR="00E71690" w:rsidRDefault="00E71690">
      <w:pPr>
        <w:widowControl/>
        <w:kinsoku/>
        <w:autoSpaceDE w:val="0"/>
        <w:autoSpaceDN w:val="0"/>
        <w:adjustRightInd w:val="0"/>
        <w:sectPr w:rsidR="00E71690">
          <w:headerReference w:type="even" r:id="rId1351"/>
          <w:headerReference w:type="default" r:id="rId1352"/>
          <w:footerReference w:type="even" r:id="rId1353"/>
          <w:footerReference w:type="default" r:id="rId1354"/>
          <w:pgSz w:w="12240" w:h="15840"/>
          <w:pgMar w:top="2580" w:right="1806" w:bottom="240" w:left="1874" w:header="0" w:footer="0" w:gutter="0"/>
          <w:cols w:space="720"/>
          <w:noEndnote/>
        </w:sectPr>
      </w:pPr>
    </w:p>
    <w:tbl>
      <w:tblPr>
        <w:tblW w:w="0" w:type="auto"/>
        <w:tblLayout w:type="fixed"/>
        <w:tblCellMar>
          <w:left w:w="0" w:type="dxa"/>
          <w:right w:w="0" w:type="dxa"/>
        </w:tblCellMar>
        <w:tblLook w:val="0000"/>
      </w:tblPr>
      <w:tblGrid>
        <w:gridCol w:w="7795"/>
        <w:gridCol w:w="705"/>
      </w:tblGrid>
      <w:tr w:rsidR="00E71690" w:rsidRPr="00E71690">
        <w:tblPrEx>
          <w:tblCellMar>
            <w:top w:w="0" w:type="dxa"/>
            <w:left w:w="0" w:type="dxa"/>
            <w:bottom w:w="0" w:type="dxa"/>
            <w:right w:w="0" w:type="dxa"/>
          </w:tblCellMar>
        </w:tblPrEx>
        <w:trPr>
          <w:trHeight w:hRule="exact" w:val="12739"/>
        </w:trPr>
        <w:tc>
          <w:tcPr>
            <w:tcW w:w="7795" w:type="dxa"/>
            <w:tcBorders>
              <w:top w:val="nil"/>
              <w:left w:val="nil"/>
              <w:bottom w:val="nil"/>
              <w:right w:val="nil"/>
            </w:tcBorders>
          </w:tcPr>
          <w:p w:rsidR="00E71690" w:rsidRPr="00E71690" w:rsidRDefault="00E71690">
            <w:pPr>
              <w:ind w:right="468"/>
              <w:jc w:val="both"/>
              <w:rPr>
                <w:rFonts w:ascii="Garamond" w:hAnsi="Garamond" w:cs="Garamond"/>
                <w:spacing w:val="-4"/>
              </w:rPr>
            </w:pPr>
            <w:r w:rsidRPr="00E71690">
              <w:rPr>
                <w:rFonts w:ascii="Garamond" w:hAnsi="Garamond" w:cs="Garamond"/>
                <w:spacing w:val="-6"/>
              </w:rPr>
              <w:t xml:space="preserve">The counselor assists clients by providing situations that encourage them to fully </w:t>
            </w:r>
            <w:r w:rsidRPr="00E71690">
              <w:rPr>
                <w:rFonts w:ascii="Garamond" w:hAnsi="Garamond" w:cs="Garamond"/>
                <w:spacing w:val="-5"/>
              </w:rPr>
              <w:t xml:space="preserve">experience their condition of being stuck. By completely experiencing the impasse, </w:t>
            </w:r>
            <w:r w:rsidRPr="00E71690">
              <w:rPr>
                <w:rFonts w:ascii="Garamond" w:hAnsi="Garamond" w:cs="Garamond"/>
                <w:spacing w:val="-1"/>
              </w:rPr>
              <w:t xml:space="preserve">they are able to get into contact with their frustrations and accept whatever is, rather than wishing they were different. Gestalt therapy is based on the notion </w:t>
            </w:r>
            <w:r w:rsidRPr="00E71690">
              <w:rPr>
                <w:rFonts w:ascii="Garamond" w:hAnsi="Garamond" w:cs="Garamond"/>
                <w:spacing w:val="-3"/>
              </w:rPr>
              <w:t xml:space="preserve">that individuals have a striving toward actualization and growth and that if they </w:t>
            </w:r>
            <w:r w:rsidRPr="00E71690">
              <w:rPr>
                <w:rFonts w:ascii="Garamond" w:hAnsi="Garamond" w:cs="Garamond"/>
                <w:spacing w:val="-2"/>
              </w:rPr>
              <w:t xml:space="preserve">accept all aspects of themselves without judging these dimensions they can begin </w:t>
            </w:r>
            <w:r w:rsidRPr="00E71690">
              <w:rPr>
                <w:rFonts w:ascii="Garamond" w:hAnsi="Garamond" w:cs="Garamond"/>
                <w:spacing w:val="-4"/>
              </w:rPr>
              <w:t>to think, feel, and act differently.</w:t>
            </w:r>
          </w:p>
          <w:p w:rsidR="00E71690" w:rsidRPr="00E71690" w:rsidRDefault="00E71690">
            <w:pPr>
              <w:spacing w:before="180" w:line="206" w:lineRule="auto"/>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Contact and Resistances to Contact</w:t>
            </w:r>
          </w:p>
          <w:p w:rsidR="00E71690" w:rsidRPr="00E71690" w:rsidRDefault="00E71690">
            <w:pPr>
              <w:ind w:right="468"/>
              <w:jc w:val="both"/>
              <w:rPr>
                <w:rFonts w:ascii="Garamond" w:hAnsi="Garamond" w:cs="Garamond"/>
                <w:spacing w:val="-3"/>
              </w:rPr>
            </w:pPr>
            <w:r w:rsidRPr="00E71690">
              <w:rPr>
                <w:rFonts w:ascii="Garamond" w:hAnsi="Garamond" w:cs="Garamond"/>
                <w:spacing w:val="-2"/>
              </w:rPr>
              <w:t xml:space="preserve">In Gestalt therapy, contact is necessary if change and growth are to occur. </w:t>
            </w:r>
            <w:r w:rsidRPr="00E71690">
              <w:rPr>
                <w:rFonts w:ascii="Bookman Old Style" w:hAnsi="Bookman Old Style" w:cs="Bookman Old Style"/>
                <w:spacing w:val="-2"/>
                <w:sz w:val="20"/>
                <w:szCs w:val="20"/>
              </w:rPr>
              <w:t>Con</w:t>
            </w:r>
            <w:r w:rsidRPr="00E71690">
              <w:rPr>
                <w:rFonts w:ascii="Bookman Old Style" w:hAnsi="Bookman Old Style" w:cs="Bookman Old Style"/>
                <w:spacing w:val="-2"/>
                <w:sz w:val="20"/>
                <w:szCs w:val="20"/>
              </w:rPr>
              <w:softHyphen/>
            </w:r>
            <w:r w:rsidRPr="00E71690">
              <w:rPr>
                <w:rFonts w:ascii="Bookman Old Style" w:hAnsi="Bookman Old Style" w:cs="Bookman Old Style"/>
                <w:spacing w:val="-5"/>
                <w:sz w:val="20"/>
                <w:szCs w:val="20"/>
              </w:rPr>
              <w:t xml:space="preserve">tact </w:t>
            </w:r>
            <w:r w:rsidRPr="00E71690">
              <w:rPr>
                <w:rFonts w:ascii="Garamond" w:hAnsi="Garamond" w:cs="Garamond"/>
                <w:spacing w:val="-5"/>
              </w:rPr>
              <w:t xml:space="preserve">is made by seeing, hearing, smelling, touching, and moving. Effective contact </w:t>
            </w:r>
            <w:r w:rsidRPr="00E71690">
              <w:rPr>
                <w:rFonts w:ascii="Garamond" w:hAnsi="Garamond" w:cs="Garamond"/>
                <w:spacing w:val="-1"/>
              </w:rPr>
              <w:t xml:space="preserve">means interacting with nature and with other people without losing one's sense </w:t>
            </w:r>
            <w:r w:rsidRPr="00E71690">
              <w:rPr>
                <w:rFonts w:ascii="Garamond" w:hAnsi="Garamond" w:cs="Garamond"/>
              </w:rPr>
              <w:t xml:space="preserve">of individuality. Prerequisites for good contact are clear awareness, full energy, </w:t>
            </w:r>
            <w:r w:rsidRPr="00E71690">
              <w:rPr>
                <w:rFonts w:ascii="Garamond" w:hAnsi="Garamond" w:cs="Garamond"/>
                <w:spacing w:val="-2"/>
              </w:rPr>
              <w:t xml:space="preserve">and the ability to express oneself (Zinker, 1978). Miriam Polster (1987) claimed </w:t>
            </w:r>
            <w:r w:rsidRPr="00E71690">
              <w:rPr>
                <w:rFonts w:ascii="Garamond" w:hAnsi="Garamond" w:cs="Garamond"/>
                <w:spacing w:val="-6"/>
              </w:rPr>
              <w:t>that contact is the lifeblood of growth. It is the continually renewed creative adjust</w:t>
            </w:r>
            <w:r w:rsidRPr="00E71690">
              <w:rPr>
                <w:rFonts w:ascii="Garamond" w:hAnsi="Garamond" w:cs="Garamond"/>
                <w:spacing w:val="-6"/>
              </w:rPr>
              <w:softHyphen/>
            </w:r>
            <w:r w:rsidRPr="00E71690">
              <w:rPr>
                <w:rFonts w:ascii="Garamond" w:hAnsi="Garamond" w:cs="Garamond"/>
                <w:spacing w:val="-3"/>
              </w:rPr>
              <w:t>ment of individuals to their environment. It entails zest, imagination, and creativ</w:t>
            </w:r>
            <w:r w:rsidRPr="00E71690">
              <w:rPr>
                <w:rFonts w:ascii="Garamond" w:hAnsi="Garamond" w:cs="Garamond"/>
                <w:spacing w:val="-3"/>
              </w:rPr>
              <w:softHyphen/>
              <w:t xml:space="preserve">ity. There are only moments of this type of contact, so it is most accurate to think </w:t>
            </w:r>
            <w:r w:rsidRPr="00E71690">
              <w:rPr>
                <w:rFonts w:ascii="Garamond" w:hAnsi="Garamond" w:cs="Garamond"/>
                <w:spacing w:val="-4"/>
              </w:rPr>
              <w:t xml:space="preserve">of levels of contact rather than a final state to achieve. After a contact experience, </w:t>
            </w:r>
            <w:r w:rsidRPr="00E71690">
              <w:rPr>
                <w:rFonts w:ascii="Garamond" w:hAnsi="Garamond" w:cs="Garamond"/>
                <w:spacing w:val="-2"/>
              </w:rPr>
              <w:t>there is typically a withdrawal to integrate what has been learned. Gestalt thera</w:t>
            </w:r>
            <w:r w:rsidRPr="00E71690">
              <w:rPr>
                <w:rFonts w:ascii="Garamond" w:hAnsi="Garamond" w:cs="Garamond"/>
                <w:spacing w:val="-2"/>
              </w:rPr>
              <w:softHyphen/>
            </w:r>
            <w:r w:rsidRPr="00E71690">
              <w:rPr>
                <w:rFonts w:ascii="Garamond" w:hAnsi="Garamond" w:cs="Garamond"/>
                <w:spacing w:val="-6"/>
              </w:rPr>
              <w:t xml:space="preserve">pists talk about the two functions of boundaries: to connect and to separate. Both </w:t>
            </w:r>
            <w:r w:rsidRPr="00E71690">
              <w:rPr>
                <w:rFonts w:ascii="Garamond" w:hAnsi="Garamond" w:cs="Garamond"/>
                <w:spacing w:val="-3"/>
              </w:rPr>
              <w:t>contact and withdrawal are necessary and important to healthy functioning.</w:t>
            </w:r>
          </w:p>
          <w:p w:rsidR="00E71690" w:rsidRPr="00E71690" w:rsidRDefault="00E71690">
            <w:pPr>
              <w:spacing w:before="108"/>
              <w:ind w:right="468" w:firstLine="360"/>
              <w:jc w:val="both"/>
              <w:rPr>
                <w:rFonts w:ascii="Garamond" w:hAnsi="Garamond" w:cs="Garamond"/>
                <w:spacing w:val="-4"/>
              </w:rPr>
            </w:pPr>
            <w:r w:rsidRPr="00E71690">
              <w:rPr>
                <w:rFonts w:ascii="Garamond" w:hAnsi="Garamond" w:cs="Garamond"/>
                <w:spacing w:val="-6"/>
              </w:rPr>
              <w:t xml:space="preserve">Gestalt therapists also focus on interruptions, disturbances, and resistances to contact, which were developed as coping processes but often end up preventing us </w:t>
            </w:r>
            <w:r w:rsidRPr="00E71690">
              <w:rPr>
                <w:rFonts w:ascii="Garamond" w:hAnsi="Garamond" w:cs="Garamond"/>
                <w:spacing w:val="-5"/>
              </w:rPr>
              <w:t>from experiencing the present in a full and real way. Resistances are typically adopt</w:t>
            </w:r>
            <w:r w:rsidRPr="00E71690">
              <w:rPr>
                <w:rFonts w:ascii="Garamond" w:hAnsi="Garamond" w:cs="Garamond"/>
                <w:spacing w:val="-5"/>
              </w:rPr>
              <w:softHyphen/>
            </w:r>
            <w:r w:rsidRPr="00E71690">
              <w:rPr>
                <w:rFonts w:ascii="Garamond" w:hAnsi="Garamond" w:cs="Garamond"/>
                <w:spacing w:val="-4"/>
              </w:rPr>
              <w:t xml:space="preserve">ed out of our awareness, and, when they function in a chronic way, can contribute </w:t>
            </w:r>
            <w:r w:rsidRPr="00E71690">
              <w:rPr>
                <w:rFonts w:ascii="Garamond" w:hAnsi="Garamond" w:cs="Garamond"/>
                <w:spacing w:val="-5"/>
              </w:rPr>
              <w:t xml:space="preserve">to dysfunctional behavior. Because resistances are developed as a means of coping with life situations, they possess positive qualities as well as problematic ones, and </w:t>
            </w:r>
            <w:r w:rsidRPr="00E71690">
              <w:rPr>
                <w:rFonts w:ascii="Garamond" w:hAnsi="Garamond" w:cs="Garamond"/>
                <w:spacing w:val="-7"/>
              </w:rPr>
              <w:t>many contemporary Gestalt therapists refer to them as "contact boundary phenom</w:t>
            </w:r>
            <w:r w:rsidRPr="00E71690">
              <w:rPr>
                <w:rFonts w:ascii="Garamond" w:hAnsi="Garamond" w:cs="Garamond"/>
                <w:spacing w:val="-7"/>
              </w:rPr>
              <w:softHyphen/>
              <w:t xml:space="preserve">ena." Polster and Polster (1973) describe five different kinds of contact boundary </w:t>
            </w:r>
            <w:r w:rsidRPr="00E71690">
              <w:rPr>
                <w:rFonts w:ascii="Garamond" w:hAnsi="Garamond" w:cs="Garamond"/>
                <w:spacing w:val="-4"/>
              </w:rPr>
              <w:t>disturbances: introjection, projection, retroflection, deflection, and confluence.</w:t>
            </w:r>
          </w:p>
          <w:p w:rsidR="00E71690" w:rsidRPr="00E71690" w:rsidRDefault="00E71690">
            <w:pPr>
              <w:spacing w:before="108"/>
              <w:ind w:right="468" w:firstLine="360"/>
              <w:jc w:val="both"/>
              <w:rPr>
                <w:rFonts w:ascii="Garamond" w:hAnsi="Garamond" w:cs="Garamond"/>
                <w:spacing w:val="-3"/>
              </w:rPr>
            </w:pPr>
            <w:r w:rsidRPr="00E71690">
              <w:rPr>
                <w:rFonts w:ascii="Bookman Old Style" w:hAnsi="Bookman Old Style" w:cs="Bookman Old Style"/>
                <w:spacing w:val="-6"/>
                <w:sz w:val="20"/>
                <w:szCs w:val="20"/>
              </w:rPr>
              <w:t xml:space="preserve">Introjection </w:t>
            </w:r>
            <w:r w:rsidRPr="00E71690">
              <w:rPr>
                <w:rFonts w:ascii="Garamond" w:hAnsi="Garamond" w:cs="Garamond"/>
                <w:spacing w:val="-6"/>
              </w:rPr>
              <w:t xml:space="preserve">is the tendency to uncritically accept others' beliefs and standards </w:t>
            </w:r>
            <w:r w:rsidRPr="00E71690">
              <w:rPr>
                <w:rFonts w:ascii="Garamond" w:hAnsi="Garamond" w:cs="Garamond"/>
                <w:spacing w:val="-4"/>
              </w:rPr>
              <w:t>without assimilating them to make them congruent with who we are. These in</w:t>
            </w:r>
            <w:r w:rsidRPr="00E71690">
              <w:rPr>
                <w:rFonts w:ascii="Garamond" w:hAnsi="Garamond" w:cs="Garamond"/>
                <w:spacing w:val="-4"/>
              </w:rPr>
              <w:softHyphen/>
            </w:r>
            <w:r w:rsidRPr="00E71690">
              <w:rPr>
                <w:rFonts w:ascii="Garamond" w:hAnsi="Garamond" w:cs="Garamond"/>
                <w:spacing w:val="-3"/>
              </w:rPr>
              <w:t xml:space="preserve">trojects remain alien to us because we have not analyzed and restructured them. </w:t>
            </w:r>
            <w:r w:rsidRPr="00E71690">
              <w:rPr>
                <w:rFonts w:ascii="Garamond" w:hAnsi="Garamond" w:cs="Garamond"/>
                <w:spacing w:val="-6"/>
              </w:rPr>
              <w:t xml:space="preserve">When we introject, we passively incorporate what the environment provides rather </w:t>
            </w:r>
            <w:r w:rsidRPr="00E71690">
              <w:rPr>
                <w:rFonts w:ascii="Garamond" w:hAnsi="Garamond" w:cs="Garamond"/>
                <w:spacing w:val="-3"/>
              </w:rPr>
              <w:t>than clearly identifying what we want or need. If we remain in this stage, our en</w:t>
            </w:r>
            <w:r w:rsidRPr="00E71690">
              <w:rPr>
                <w:rFonts w:ascii="Garamond" w:hAnsi="Garamond" w:cs="Garamond"/>
                <w:spacing w:val="-3"/>
              </w:rPr>
              <w:softHyphen/>
              <w:t>ergy is bound up in taking things as we find them and believing that authorities know what is best for us rather than working for things ourselves.</w:t>
            </w:r>
          </w:p>
          <w:p w:rsidR="00E71690" w:rsidRPr="00E71690" w:rsidRDefault="00E71690">
            <w:pPr>
              <w:spacing w:before="108"/>
              <w:ind w:left="72" w:right="468" w:firstLine="288"/>
              <w:jc w:val="both"/>
              <w:rPr>
                <w:rFonts w:ascii="Garamond" w:hAnsi="Garamond" w:cs="Garamond"/>
                <w:spacing w:val="-3"/>
              </w:rPr>
            </w:pPr>
            <w:r w:rsidRPr="00E71690">
              <w:rPr>
                <w:rFonts w:ascii="Bookman Old Style" w:hAnsi="Bookman Old Style" w:cs="Bookman Old Style"/>
                <w:spacing w:val="-3"/>
                <w:sz w:val="20"/>
                <w:szCs w:val="20"/>
              </w:rPr>
              <w:t xml:space="preserve">Projection </w:t>
            </w:r>
            <w:r w:rsidRPr="00E71690">
              <w:rPr>
                <w:rFonts w:ascii="Garamond" w:hAnsi="Garamond" w:cs="Garamond"/>
                <w:spacing w:val="-3"/>
              </w:rPr>
              <w:t>is the reverse of introjection. In projection we disown certain as</w:t>
            </w:r>
            <w:r w:rsidRPr="00E71690">
              <w:rPr>
                <w:rFonts w:ascii="Garamond" w:hAnsi="Garamond" w:cs="Garamond"/>
                <w:spacing w:val="-3"/>
              </w:rPr>
              <w:softHyphen/>
            </w:r>
            <w:r w:rsidRPr="00E71690">
              <w:rPr>
                <w:rFonts w:ascii="Garamond" w:hAnsi="Garamond" w:cs="Garamond"/>
                <w:spacing w:val="-7"/>
              </w:rPr>
              <w:t xml:space="preserve">pects of ourselves by assigning them to the environment. Those attributes of our </w:t>
            </w:r>
            <w:r w:rsidRPr="00E71690">
              <w:rPr>
                <w:rFonts w:ascii="Garamond" w:hAnsi="Garamond" w:cs="Garamond"/>
                <w:spacing w:val="-6"/>
              </w:rPr>
              <w:t xml:space="preserve">personality that are inconsistent with our self-image are disowned and put onto, </w:t>
            </w:r>
            <w:r w:rsidRPr="00E71690">
              <w:rPr>
                <w:rFonts w:ascii="Garamond" w:hAnsi="Garamond" w:cs="Garamond"/>
                <w:spacing w:val="-4"/>
              </w:rPr>
              <w:t>assigned to, and seen in other people; thus, blaming others for lots of our prob</w:t>
            </w:r>
            <w:r w:rsidRPr="00E71690">
              <w:rPr>
                <w:rFonts w:ascii="Garamond" w:hAnsi="Garamond" w:cs="Garamond"/>
                <w:spacing w:val="-4"/>
              </w:rPr>
              <w:softHyphen/>
            </w:r>
            <w:r w:rsidRPr="00E71690">
              <w:rPr>
                <w:rFonts w:ascii="Garamond" w:hAnsi="Garamond" w:cs="Garamond"/>
                <w:spacing w:val="-5"/>
              </w:rPr>
              <w:t>lems. By seeing in others the very qualities that we refuse to acknowledge in our</w:t>
            </w:r>
            <w:r w:rsidRPr="00E71690">
              <w:rPr>
                <w:rFonts w:ascii="Garamond" w:hAnsi="Garamond" w:cs="Garamond"/>
                <w:spacing w:val="-5"/>
              </w:rPr>
              <w:softHyphen/>
              <w:t xml:space="preserve">selves, we avoid taking responsibility for our own feelings and the person who we </w:t>
            </w:r>
            <w:r w:rsidRPr="00E71690">
              <w:rPr>
                <w:rFonts w:ascii="Garamond" w:hAnsi="Garamond" w:cs="Garamond"/>
                <w:spacing w:val="-1"/>
              </w:rPr>
              <w:t xml:space="preserve">are, and this keeps us powerless to initiate change. People who use projection as </w:t>
            </w:r>
            <w:r w:rsidRPr="00E71690">
              <w:rPr>
                <w:rFonts w:ascii="Garamond" w:hAnsi="Garamond" w:cs="Garamond"/>
                <w:spacing w:val="-6"/>
              </w:rPr>
              <w:t xml:space="preserve">a pattern tend to feel that they are victims of circumstances, and they believe that </w:t>
            </w:r>
            <w:r w:rsidRPr="00E71690">
              <w:rPr>
                <w:rFonts w:ascii="Garamond" w:hAnsi="Garamond" w:cs="Garamond"/>
                <w:spacing w:val="-3"/>
              </w:rPr>
              <w:t>people have hidden meanings behind what they say.</w:t>
            </w:r>
          </w:p>
        </w:tc>
        <w:tc>
          <w:tcPr>
            <w:tcW w:w="705" w:type="dxa"/>
            <w:tcBorders>
              <w:top w:val="nil"/>
              <w:left w:val="nil"/>
              <w:bottom w:val="nil"/>
              <w:right w:val="nil"/>
            </w:tcBorders>
            <w:textDirection w:val="btLr"/>
          </w:tcPr>
          <w:p w:rsidR="00E71690" w:rsidRPr="00E71690" w:rsidRDefault="00E71690">
            <w:pPr>
              <w:spacing w:line="201" w:lineRule="auto"/>
              <w:ind w:left="9144"/>
              <w:rPr>
                <w:rFonts w:ascii="Garamond" w:hAnsi="Garamond" w:cs="Garamond"/>
                <w:sz w:val="19"/>
                <w:szCs w:val="19"/>
              </w:rPr>
            </w:pPr>
            <w:r w:rsidRPr="00E71690">
              <w:rPr>
                <w:rFonts w:ascii="Garamond" w:hAnsi="Garamond" w:cs="Garamond"/>
                <w:sz w:val="19"/>
                <w:szCs w:val="19"/>
              </w:rPr>
              <w:t>217</w:t>
            </w:r>
          </w:p>
          <w:p w:rsidR="00E71690" w:rsidRPr="00E71690" w:rsidRDefault="00E71690">
            <w:pPr>
              <w:spacing w:before="612" w:line="45" w:lineRule="auto"/>
              <w:ind w:left="7344"/>
              <w:rPr>
                <w:rFonts w:ascii="Tahoma" w:hAnsi="Tahoma" w:cs="Tahoma"/>
                <w:sz w:val="13"/>
                <w:szCs w:val="13"/>
              </w:rPr>
            </w:pPr>
            <w:r w:rsidRPr="00E71690">
              <w:rPr>
                <w:rFonts w:ascii="Tahoma" w:hAnsi="Tahoma" w:cs="Tahoma"/>
                <w:sz w:val="13"/>
                <w:szCs w:val="13"/>
              </w:rPr>
              <w:t>AdVd3H111V1S39</w:t>
            </w:r>
          </w:p>
        </w:tc>
      </w:tr>
    </w:tbl>
    <w:p w:rsidR="00E71690" w:rsidRDefault="00E71690">
      <w:pPr>
        <w:widowControl/>
        <w:kinsoku/>
        <w:autoSpaceDE w:val="0"/>
        <w:autoSpaceDN w:val="0"/>
        <w:adjustRightInd w:val="0"/>
        <w:sectPr w:rsidR="00E71690">
          <w:headerReference w:type="even" r:id="rId1355"/>
          <w:headerReference w:type="default" r:id="rId1356"/>
          <w:footerReference w:type="even" r:id="rId1357"/>
          <w:footerReference w:type="default" r:id="rId1358"/>
          <w:pgSz w:w="12240" w:h="15840"/>
          <w:pgMar w:top="720" w:right="1810" w:bottom="1990" w:left="1870" w:header="0" w:footer="0" w:gutter="0"/>
          <w:cols w:space="720"/>
          <w:noEndnote/>
        </w:sectPr>
      </w:pPr>
    </w:p>
    <w:tbl>
      <w:tblPr>
        <w:tblW w:w="0" w:type="auto"/>
        <w:tblLayout w:type="fixed"/>
        <w:tblCellMar>
          <w:left w:w="0" w:type="dxa"/>
          <w:right w:w="0" w:type="dxa"/>
        </w:tblCellMar>
        <w:tblLook w:val="0000"/>
      </w:tblPr>
      <w:tblGrid>
        <w:gridCol w:w="743"/>
        <w:gridCol w:w="7757"/>
      </w:tblGrid>
      <w:tr w:rsidR="00E71690" w:rsidRPr="00E71690">
        <w:tblPrEx>
          <w:tblCellMar>
            <w:top w:w="0" w:type="dxa"/>
            <w:left w:w="0" w:type="dxa"/>
            <w:bottom w:w="0" w:type="dxa"/>
            <w:right w:w="0" w:type="dxa"/>
          </w:tblCellMar>
        </w:tblPrEx>
        <w:trPr>
          <w:trHeight w:hRule="exact" w:val="12714"/>
        </w:trPr>
        <w:tc>
          <w:tcPr>
            <w:tcW w:w="743" w:type="dxa"/>
            <w:tcBorders>
              <w:top w:val="nil"/>
              <w:left w:val="nil"/>
              <w:bottom w:val="nil"/>
              <w:right w:val="nil"/>
            </w:tcBorders>
            <w:textDirection w:val="btLr"/>
          </w:tcPr>
          <w:p w:rsidR="00E71690" w:rsidRPr="00E71690" w:rsidRDefault="00E71690">
            <w:pPr>
              <w:spacing w:before="216" w:line="192" w:lineRule="auto"/>
              <w:ind w:left="9108"/>
              <w:rPr>
                <w:rFonts w:ascii="Garamond" w:hAnsi="Garamond" w:cs="Garamond"/>
                <w:sz w:val="19"/>
                <w:szCs w:val="19"/>
              </w:rPr>
            </w:pPr>
            <w:r w:rsidRPr="00E71690">
              <w:rPr>
                <w:rFonts w:ascii="Garamond" w:hAnsi="Garamond" w:cs="Garamond"/>
                <w:sz w:val="19"/>
                <w:szCs w:val="19"/>
              </w:rPr>
              <w:t>218</w:t>
            </w:r>
          </w:p>
          <w:p w:rsidR="00E71690" w:rsidRPr="00E71690" w:rsidRDefault="00E71690">
            <w:pPr>
              <w:spacing w:before="36"/>
              <w:ind w:left="7560"/>
              <w:rPr>
                <w:rFonts w:ascii="Tahoma" w:hAnsi="Tahoma" w:cs="Tahoma"/>
                <w:sz w:val="13"/>
                <w:szCs w:val="13"/>
              </w:rPr>
            </w:pPr>
            <w:r w:rsidRPr="00E71690">
              <w:rPr>
                <w:rFonts w:ascii="Tahoma" w:hAnsi="Tahoma" w:cs="Tahoma"/>
                <w:sz w:val="13"/>
                <w:szCs w:val="13"/>
              </w:rPr>
              <w:t>CHAPTER EIGHT</w:t>
            </w:r>
          </w:p>
        </w:tc>
        <w:tc>
          <w:tcPr>
            <w:tcW w:w="7757" w:type="dxa"/>
            <w:tcBorders>
              <w:top w:val="nil"/>
              <w:left w:val="nil"/>
              <w:bottom w:val="nil"/>
              <w:right w:val="nil"/>
            </w:tcBorders>
          </w:tcPr>
          <w:p w:rsidR="00E71690" w:rsidRPr="00E71690" w:rsidRDefault="00E71690">
            <w:pPr>
              <w:ind w:left="468" w:firstLine="324"/>
              <w:jc w:val="both"/>
              <w:rPr>
                <w:rFonts w:ascii="Garamond" w:hAnsi="Garamond" w:cs="Garamond"/>
                <w:spacing w:val="-2"/>
              </w:rPr>
            </w:pPr>
            <w:r w:rsidRPr="00E71690">
              <w:rPr>
                <w:rFonts w:ascii="Bookman Old Style" w:hAnsi="Bookman Old Style" w:cs="Bookman Old Style"/>
                <w:spacing w:val="-5"/>
                <w:sz w:val="20"/>
                <w:szCs w:val="20"/>
              </w:rPr>
              <w:t xml:space="preserve">Retroflection </w:t>
            </w:r>
            <w:r w:rsidRPr="00E71690">
              <w:rPr>
                <w:rFonts w:ascii="Garamond" w:hAnsi="Garamond" w:cs="Garamond"/>
                <w:spacing w:val="-5"/>
              </w:rPr>
              <w:t xml:space="preserve">consists of turning back onto ourselves what we would like to do </w:t>
            </w:r>
            <w:r w:rsidRPr="00E71690">
              <w:rPr>
                <w:rFonts w:ascii="Garamond" w:hAnsi="Garamond" w:cs="Garamond"/>
                <w:spacing w:val="-6"/>
              </w:rPr>
              <w:t xml:space="preserve">to someone else or doing to ourselves what we would like someone else to do to or </w:t>
            </w:r>
            <w:r w:rsidRPr="00E71690">
              <w:rPr>
                <w:rFonts w:ascii="Garamond" w:hAnsi="Garamond" w:cs="Garamond"/>
                <w:spacing w:val="-2"/>
              </w:rPr>
              <w:t xml:space="preserve">for us. This process is principally an interruption of the action phase in the cycle </w:t>
            </w:r>
            <w:r w:rsidRPr="00E71690">
              <w:rPr>
                <w:rFonts w:ascii="Garamond" w:hAnsi="Garamond" w:cs="Garamond"/>
                <w:spacing w:val="-7"/>
              </w:rPr>
              <w:t xml:space="preserve">of experience and typically involves a fair amount of anxiety. People who rely on </w:t>
            </w:r>
            <w:r w:rsidRPr="00E71690">
              <w:rPr>
                <w:rFonts w:ascii="Garamond" w:hAnsi="Garamond" w:cs="Garamond"/>
                <w:spacing w:val="-6"/>
              </w:rPr>
              <w:t>retroflection tend to inhibit themselves from taking action out of fear of embar</w:t>
            </w:r>
            <w:r w:rsidRPr="00E71690">
              <w:rPr>
                <w:rFonts w:ascii="Garamond" w:hAnsi="Garamond" w:cs="Garamond"/>
                <w:spacing w:val="-6"/>
              </w:rPr>
              <w:softHyphen/>
            </w:r>
            <w:r w:rsidRPr="00E71690">
              <w:rPr>
                <w:rFonts w:ascii="Garamond" w:hAnsi="Garamond" w:cs="Garamond"/>
                <w:spacing w:val="-2"/>
              </w:rPr>
              <w:t>rassment, guilt, and resentment. People who self-mutilate or who injure them</w:t>
            </w:r>
            <w:r w:rsidRPr="00E71690">
              <w:rPr>
                <w:rFonts w:ascii="Garamond" w:hAnsi="Garamond" w:cs="Garamond"/>
                <w:spacing w:val="-2"/>
              </w:rPr>
              <w:softHyphen/>
              <w:t xml:space="preserve">selves, for example, are often directing aggression inward out of fear of directing </w:t>
            </w:r>
            <w:r w:rsidRPr="00E71690">
              <w:rPr>
                <w:rFonts w:ascii="Garamond" w:hAnsi="Garamond" w:cs="Garamond"/>
                <w:spacing w:val="-6"/>
              </w:rPr>
              <w:t xml:space="preserve">it toward others. Depression and psychosomatic complaints are often created by </w:t>
            </w:r>
            <w:r w:rsidRPr="00E71690">
              <w:rPr>
                <w:rFonts w:ascii="Garamond" w:hAnsi="Garamond" w:cs="Garamond"/>
                <w:spacing w:val="-5"/>
              </w:rPr>
              <w:t xml:space="preserve">retroflecting. Typically, these maladaptive styles of functioning are adopted outside </w:t>
            </w:r>
            <w:r w:rsidRPr="00E71690">
              <w:rPr>
                <w:rFonts w:ascii="Garamond" w:hAnsi="Garamond" w:cs="Garamond"/>
                <w:spacing w:val="-10"/>
              </w:rPr>
              <w:t>of our awareness; part of the process of Gestalt therapy is to help us discover a self-</w:t>
            </w:r>
            <w:r w:rsidRPr="00E71690">
              <w:rPr>
                <w:rFonts w:ascii="Garamond" w:hAnsi="Garamond" w:cs="Garamond"/>
                <w:spacing w:val="-2"/>
              </w:rPr>
              <w:t>regulatory system so that we can deal realistically with the world.</w:t>
            </w:r>
          </w:p>
          <w:p w:rsidR="00E71690" w:rsidRPr="00E71690" w:rsidRDefault="00E71690">
            <w:pPr>
              <w:spacing w:before="72"/>
              <w:ind w:left="468" w:firstLine="324"/>
              <w:jc w:val="both"/>
              <w:rPr>
                <w:rFonts w:ascii="Garamond" w:hAnsi="Garamond" w:cs="Garamond"/>
              </w:rPr>
            </w:pPr>
            <w:r w:rsidRPr="00E71690">
              <w:rPr>
                <w:rFonts w:ascii="Bookman Old Style" w:hAnsi="Bookman Old Style" w:cs="Bookman Old Style"/>
                <w:spacing w:val="-5"/>
                <w:sz w:val="20"/>
                <w:szCs w:val="20"/>
              </w:rPr>
              <w:t xml:space="preserve">Deflection </w:t>
            </w:r>
            <w:r w:rsidRPr="00E71690">
              <w:rPr>
                <w:rFonts w:ascii="Garamond" w:hAnsi="Garamond" w:cs="Garamond"/>
                <w:spacing w:val="-5"/>
              </w:rPr>
              <w:t xml:space="preserve">is the process of distraction or veering off, so that it is difficult to </w:t>
            </w:r>
            <w:r w:rsidRPr="00E71690">
              <w:rPr>
                <w:rFonts w:ascii="Garamond" w:hAnsi="Garamond" w:cs="Garamond"/>
                <w:spacing w:val="-4"/>
              </w:rPr>
              <w:t xml:space="preserve">maintain a sustained sense of contact. We attempt to diffuse or defuse contact </w:t>
            </w:r>
            <w:r w:rsidRPr="00E71690">
              <w:rPr>
                <w:rFonts w:ascii="Garamond" w:hAnsi="Garamond" w:cs="Garamond"/>
              </w:rPr>
              <w:t xml:space="preserve">through the overuse of humor, abstract generalizations, and questions rather </w:t>
            </w:r>
            <w:r w:rsidRPr="00E71690">
              <w:rPr>
                <w:rFonts w:ascii="Garamond" w:hAnsi="Garamond" w:cs="Garamond"/>
                <w:spacing w:val="-2"/>
              </w:rPr>
              <w:t>than statements (Frew, 1986). When we deflect, we speak through and for oth</w:t>
            </w:r>
            <w:r w:rsidRPr="00E71690">
              <w:rPr>
                <w:rFonts w:ascii="Garamond" w:hAnsi="Garamond" w:cs="Garamond"/>
                <w:spacing w:val="-2"/>
              </w:rPr>
              <w:softHyphen/>
            </w:r>
            <w:r w:rsidRPr="00E71690">
              <w:rPr>
                <w:rFonts w:ascii="Garamond" w:hAnsi="Garamond" w:cs="Garamond"/>
                <w:spacing w:val="-3"/>
              </w:rPr>
              <w:t>ers, beating around the bush rather than being direct and engaging the environ</w:t>
            </w:r>
            <w:r w:rsidRPr="00E71690">
              <w:rPr>
                <w:rFonts w:ascii="Garamond" w:hAnsi="Garamond" w:cs="Garamond"/>
                <w:spacing w:val="-3"/>
              </w:rPr>
              <w:softHyphen/>
              <w:t xml:space="preserve">ment in an inconsistent and inconsequential basis, which results in emotional </w:t>
            </w:r>
            <w:r w:rsidRPr="00E71690">
              <w:rPr>
                <w:rFonts w:ascii="Garamond" w:hAnsi="Garamond" w:cs="Garamond"/>
              </w:rPr>
              <w:t>depletion.</w:t>
            </w:r>
          </w:p>
          <w:p w:rsidR="00E71690" w:rsidRPr="00E71690" w:rsidRDefault="00E71690">
            <w:pPr>
              <w:spacing w:before="72"/>
              <w:ind w:left="468" w:firstLine="324"/>
              <w:jc w:val="both"/>
              <w:rPr>
                <w:rFonts w:ascii="Garamond" w:hAnsi="Garamond" w:cs="Garamond"/>
                <w:spacing w:val="-5"/>
              </w:rPr>
            </w:pPr>
            <w:r w:rsidRPr="00E71690">
              <w:rPr>
                <w:rFonts w:ascii="Bookman Old Style" w:hAnsi="Bookman Old Style" w:cs="Bookman Old Style"/>
                <w:spacing w:val="-6"/>
                <w:sz w:val="20"/>
                <w:szCs w:val="20"/>
              </w:rPr>
              <w:t xml:space="preserve">Confluence </w:t>
            </w:r>
            <w:r w:rsidRPr="00E71690">
              <w:rPr>
                <w:rFonts w:ascii="Garamond" w:hAnsi="Garamond" w:cs="Garamond"/>
                <w:spacing w:val="-6"/>
              </w:rPr>
              <w:t>involves blurring the differentiation between the self and the en</w:t>
            </w:r>
            <w:r w:rsidRPr="00E71690">
              <w:rPr>
                <w:rFonts w:ascii="Garamond" w:hAnsi="Garamond" w:cs="Garamond"/>
                <w:spacing w:val="-6"/>
              </w:rPr>
              <w:softHyphen/>
            </w:r>
            <w:r w:rsidRPr="00E71690">
              <w:rPr>
                <w:rFonts w:ascii="Garamond" w:hAnsi="Garamond" w:cs="Garamond"/>
                <w:spacing w:val="-7"/>
              </w:rPr>
              <w:t xml:space="preserve">vironment. As we strive to blend in and get along with everyone, there is no clear </w:t>
            </w:r>
            <w:r w:rsidRPr="00E71690">
              <w:rPr>
                <w:rFonts w:ascii="Garamond" w:hAnsi="Garamond" w:cs="Garamond"/>
                <w:spacing w:val="-4"/>
              </w:rPr>
              <w:t>demarcation between internal experience and outer reality. Confluence in rela</w:t>
            </w:r>
            <w:r w:rsidRPr="00E71690">
              <w:rPr>
                <w:rFonts w:ascii="Garamond" w:hAnsi="Garamond" w:cs="Garamond"/>
                <w:spacing w:val="-4"/>
              </w:rPr>
              <w:softHyphen/>
            </w:r>
            <w:r w:rsidRPr="00E71690">
              <w:rPr>
                <w:rFonts w:ascii="Garamond" w:hAnsi="Garamond" w:cs="Garamond"/>
                <w:spacing w:val="-5"/>
              </w:rPr>
              <w:t xml:space="preserve">tionships involves the absence of conflicts, slowness to anger, and a belief that all </w:t>
            </w:r>
            <w:r w:rsidRPr="00E71690">
              <w:rPr>
                <w:rFonts w:ascii="Garamond" w:hAnsi="Garamond" w:cs="Garamond"/>
                <w:spacing w:val="-6"/>
              </w:rPr>
              <w:t xml:space="preserve">parties experience the same feelings and thoughts we do. This style of contact is </w:t>
            </w:r>
            <w:r w:rsidRPr="00E71690">
              <w:rPr>
                <w:rFonts w:ascii="Garamond" w:hAnsi="Garamond" w:cs="Garamond"/>
                <w:spacing w:val="-10"/>
              </w:rPr>
              <w:t xml:space="preserve">characteristic of clients who have a high need to be accepted and liked, thus finding </w:t>
            </w:r>
            <w:r w:rsidRPr="00E71690">
              <w:rPr>
                <w:rFonts w:ascii="Garamond" w:hAnsi="Garamond" w:cs="Garamond"/>
                <w:spacing w:val="-3"/>
              </w:rPr>
              <w:t>enmeshment comfortable. This condition makes genuine contact extremely dif</w:t>
            </w:r>
            <w:r w:rsidRPr="00E71690">
              <w:rPr>
                <w:rFonts w:ascii="Garamond" w:hAnsi="Garamond" w:cs="Garamond"/>
                <w:spacing w:val="-3"/>
              </w:rPr>
              <w:softHyphen/>
            </w:r>
            <w:r w:rsidRPr="00E71690">
              <w:rPr>
                <w:rFonts w:ascii="Garamond" w:hAnsi="Garamond" w:cs="Garamond"/>
                <w:spacing w:val="-7"/>
              </w:rPr>
              <w:t xml:space="preserve">ficult. A therapist might assist clients who use this channel of resistance by asking </w:t>
            </w:r>
            <w:r w:rsidRPr="00E71690">
              <w:rPr>
                <w:rFonts w:ascii="Garamond" w:hAnsi="Garamond" w:cs="Garamond"/>
                <w:spacing w:val="-8"/>
              </w:rPr>
              <w:t xml:space="preserve">questions such as: "What are you doing now?" "What are you experiencing at this </w:t>
            </w:r>
            <w:r w:rsidRPr="00E71690">
              <w:rPr>
                <w:rFonts w:ascii="Garamond" w:hAnsi="Garamond" w:cs="Garamond"/>
                <w:spacing w:val="-5"/>
              </w:rPr>
              <w:t>moment?" "What do you want right now?"</w:t>
            </w:r>
          </w:p>
          <w:p w:rsidR="00E71690" w:rsidRPr="00E71690" w:rsidRDefault="00E71690">
            <w:pPr>
              <w:spacing w:before="108"/>
              <w:ind w:left="468" w:firstLine="324"/>
              <w:jc w:val="both"/>
              <w:rPr>
                <w:rFonts w:ascii="Garamond" w:hAnsi="Garamond" w:cs="Garamond"/>
                <w:spacing w:val="-2"/>
              </w:rPr>
            </w:pPr>
            <w:r w:rsidRPr="00E71690">
              <w:rPr>
                <w:rFonts w:ascii="Garamond" w:hAnsi="Garamond" w:cs="Garamond"/>
                <w:spacing w:val="-7"/>
              </w:rPr>
              <w:t xml:space="preserve">Terms such as </w:t>
            </w:r>
            <w:r w:rsidRPr="00E71690">
              <w:rPr>
                <w:rFonts w:ascii="Bookman Old Style" w:hAnsi="Bookman Old Style" w:cs="Bookman Old Style"/>
                <w:i/>
                <w:iCs/>
                <w:spacing w:val="-7"/>
                <w:sz w:val="20"/>
                <w:szCs w:val="20"/>
              </w:rPr>
              <w:t xml:space="preserve">interruptions in contact </w:t>
            </w:r>
            <w:r w:rsidRPr="00E71690">
              <w:rPr>
                <w:rFonts w:ascii="Garamond" w:hAnsi="Garamond" w:cs="Garamond"/>
                <w:spacing w:val="-7"/>
              </w:rPr>
              <w:t xml:space="preserve">or </w:t>
            </w:r>
            <w:r w:rsidRPr="00E71690">
              <w:rPr>
                <w:rFonts w:ascii="Bookman Old Style" w:hAnsi="Bookman Old Style" w:cs="Bookman Old Style"/>
                <w:i/>
                <w:iCs/>
                <w:spacing w:val="-7"/>
                <w:sz w:val="20"/>
                <w:szCs w:val="20"/>
              </w:rPr>
              <w:t xml:space="preserve">boundary disturbance </w:t>
            </w:r>
            <w:r w:rsidRPr="00E71690">
              <w:rPr>
                <w:rFonts w:ascii="Garamond" w:hAnsi="Garamond" w:cs="Garamond"/>
                <w:spacing w:val="-7"/>
              </w:rPr>
              <w:t xml:space="preserve">refer to the </w:t>
            </w:r>
            <w:r w:rsidRPr="00E71690">
              <w:rPr>
                <w:rFonts w:ascii="Garamond" w:hAnsi="Garamond" w:cs="Garamond"/>
                <w:spacing w:val="-6"/>
              </w:rPr>
              <w:t xml:space="preserve">characteristic styles people employ in their attempts to control their environment </w:t>
            </w:r>
            <w:r w:rsidRPr="00E71690">
              <w:rPr>
                <w:rFonts w:ascii="Garamond" w:hAnsi="Garamond" w:cs="Garamond"/>
                <w:spacing w:val="-7"/>
              </w:rPr>
              <w:t xml:space="preserve">through one of these channels of resistance. The premise in Gestalt therapy is that </w:t>
            </w:r>
            <w:r w:rsidRPr="00E71690">
              <w:rPr>
                <w:rFonts w:ascii="Garamond" w:hAnsi="Garamond" w:cs="Garamond"/>
                <w:spacing w:val="-5"/>
              </w:rPr>
              <w:t>contact is both normal and healthy, and clients are encouraged to become increas</w:t>
            </w:r>
            <w:r w:rsidRPr="00E71690">
              <w:rPr>
                <w:rFonts w:ascii="Garamond" w:hAnsi="Garamond" w:cs="Garamond"/>
                <w:spacing w:val="-5"/>
              </w:rPr>
              <w:softHyphen/>
            </w:r>
            <w:r w:rsidRPr="00E71690">
              <w:rPr>
                <w:rFonts w:ascii="Garamond" w:hAnsi="Garamond" w:cs="Garamond"/>
                <w:spacing w:val="-7"/>
              </w:rPr>
              <w:t xml:space="preserve">ingly aware of their dominant style of blocking contact and their use of resistance. </w:t>
            </w:r>
            <w:r w:rsidRPr="00E71690">
              <w:rPr>
                <w:rFonts w:ascii="Garamond" w:hAnsi="Garamond" w:cs="Garamond"/>
                <w:spacing w:val="-6"/>
              </w:rPr>
              <w:t>Today's Gestalt therapists readily attend to how clients interrupt contact, approach</w:t>
            </w:r>
            <w:r w:rsidRPr="00E71690">
              <w:rPr>
                <w:rFonts w:ascii="Garamond" w:hAnsi="Garamond" w:cs="Garamond"/>
                <w:spacing w:val="-6"/>
              </w:rPr>
              <w:softHyphen/>
            </w:r>
            <w:r w:rsidRPr="00E71690">
              <w:rPr>
                <w:rFonts w:ascii="Garamond" w:hAnsi="Garamond" w:cs="Garamond"/>
                <w:spacing w:val="-1"/>
              </w:rPr>
              <w:t xml:space="preserve">ing the interruptive styles with respect and taking each style seriously, knowing </w:t>
            </w:r>
            <w:r w:rsidRPr="00E71690">
              <w:rPr>
                <w:rFonts w:ascii="Garamond" w:hAnsi="Garamond" w:cs="Garamond"/>
                <w:spacing w:val="-5"/>
              </w:rPr>
              <w:t xml:space="preserve">that it has served an important function in the past. It is important to explore what </w:t>
            </w:r>
            <w:r w:rsidRPr="00E71690">
              <w:rPr>
                <w:rFonts w:ascii="Garamond" w:hAnsi="Garamond" w:cs="Garamond"/>
                <w:spacing w:val="-6"/>
              </w:rPr>
              <w:t xml:space="preserve">the resistance does for clients: what it protects them from, and what it keeps them </w:t>
            </w:r>
            <w:r w:rsidRPr="00E71690">
              <w:rPr>
                <w:rFonts w:ascii="Garamond" w:hAnsi="Garamond" w:cs="Garamond"/>
                <w:spacing w:val="-2"/>
              </w:rPr>
              <w:t>from experiencing.</w:t>
            </w:r>
          </w:p>
          <w:p w:rsidR="00E71690" w:rsidRPr="00E71690" w:rsidRDefault="00E71690">
            <w:pPr>
              <w:spacing w:before="144"/>
              <w:ind w:left="466"/>
              <w:rPr>
                <w:rFonts w:ascii="Garamond" w:hAnsi="Garamond" w:cs="Garamond"/>
                <w:spacing w:val="-6"/>
                <w:sz w:val="32"/>
                <w:szCs w:val="32"/>
              </w:rPr>
            </w:pPr>
            <w:r w:rsidRPr="00E71690">
              <w:rPr>
                <w:rFonts w:ascii="Garamond" w:hAnsi="Garamond" w:cs="Garamond"/>
                <w:spacing w:val="-6"/>
                <w:sz w:val="32"/>
                <w:szCs w:val="32"/>
              </w:rPr>
              <w:t>Energy and Blocks to Energy</w:t>
            </w:r>
          </w:p>
          <w:p w:rsidR="00E71690" w:rsidRPr="00E71690" w:rsidRDefault="00E71690">
            <w:pPr>
              <w:ind w:left="468"/>
              <w:jc w:val="both"/>
              <w:rPr>
                <w:rFonts w:ascii="Garamond" w:hAnsi="Garamond" w:cs="Garamond"/>
                <w:spacing w:val="-3"/>
              </w:rPr>
            </w:pPr>
            <w:r w:rsidRPr="00E71690">
              <w:rPr>
                <w:rFonts w:ascii="Garamond" w:hAnsi="Garamond" w:cs="Garamond"/>
                <w:spacing w:val="1"/>
              </w:rPr>
              <w:t xml:space="preserve">In Gestalt therapy special attention is given to where energy is located, how it </w:t>
            </w:r>
            <w:r w:rsidRPr="00E71690">
              <w:rPr>
                <w:rFonts w:ascii="Garamond" w:hAnsi="Garamond" w:cs="Garamond"/>
                <w:spacing w:val="-6"/>
              </w:rPr>
              <w:t xml:space="preserve">is used, and how it can be blocked. Blocked energy is another form of defensive </w:t>
            </w:r>
            <w:r w:rsidRPr="00E71690">
              <w:rPr>
                <w:rFonts w:ascii="Garamond" w:hAnsi="Garamond" w:cs="Garamond"/>
                <w:spacing w:val="-7"/>
              </w:rPr>
              <w:t xml:space="preserve">behavior. It can be manifested by tension in some part of the body, by posture, by </w:t>
            </w:r>
            <w:r w:rsidRPr="00E71690">
              <w:rPr>
                <w:rFonts w:ascii="Garamond" w:hAnsi="Garamond" w:cs="Garamond"/>
                <w:spacing w:val="-8"/>
              </w:rPr>
              <w:t xml:space="preserve">keeping one's body tight and closed, by not breathing deeply, by looking away from </w:t>
            </w:r>
            <w:r w:rsidRPr="00E71690">
              <w:rPr>
                <w:rFonts w:ascii="Garamond" w:hAnsi="Garamond" w:cs="Garamond"/>
                <w:spacing w:val="-5"/>
              </w:rPr>
              <w:t xml:space="preserve">people when speaking to avoid contact, by choking off sensations, by numbing </w:t>
            </w:r>
            <w:r w:rsidRPr="00E71690">
              <w:rPr>
                <w:rFonts w:ascii="Garamond" w:hAnsi="Garamond" w:cs="Garamond"/>
                <w:spacing w:val="-3"/>
              </w:rPr>
              <w:t>feelings, and by speaking with a restricted voice, to mention only a few.</w:t>
            </w:r>
          </w:p>
        </w:tc>
      </w:tr>
    </w:tbl>
    <w:p w:rsidR="00E71690" w:rsidRDefault="00E71690">
      <w:pPr>
        <w:widowControl/>
        <w:kinsoku/>
        <w:autoSpaceDE w:val="0"/>
        <w:autoSpaceDN w:val="0"/>
        <w:adjustRightInd w:val="0"/>
        <w:sectPr w:rsidR="00E71690">
          <w:headerReference w:type="even" r:id="rId1359"/>
          <w:headerReference w:type="default" r:id="rId1360"/>
          <w:footerReference w:type="even" r:id="rId1361"/>
          <w:footerReference w:type="default" r:id="rId1362"/>
          <w:pgSz w:w="12240" w:h="15840"/>
          <w:pgMar w:top="2540" w:right="1810" w:bottom="260" w:left="1870" w:header="0" w:footer="0" w:gutter="0"/>
          <w:cols w:space="720"/>
          <w:noEndnote/>
        </w:sectPr>
      </w:pPr>
    </w:p>
    <w:p w:rsidR="00E71690" w:rsidRDefault="00E71690">
      <w:pPr>
        <w:ind w:firstLine="288"/>
        <w:jc w:val="both"/>
        <w:rPr>
          <w:rFonts w:ascii="Garamond" w:hAnsi="Garamond" w:cs="Garamond"/>
          <w:spacing w:val="-3"/>
        </w:rPr>
      </w:pPr>
      <w:r>
        <w:rPr>
          <w:rFonts w:ascii="Garamond" w:hAnsi="Garamond" w:cs="Garamond"/>
          <w:spacing w:val="-3"/>
        </w:rPr>
        <w:t xml:space="preserve">Some of the therapeutic endeavor involves finding the focus of interrupted </w:t>
      </w:r>
      <w:r>
        <w:rPr>
          <w:rFonts w:ascii="Garamond" w:hAnsi="Garamond" w:cs="Garamond"/>
        </w:rPr>
        <w:t xml:space="preserve">energy and bringing these sensations to the client's awareness. Clients may not </w:t>
      </w:r>
      <w:r>
        <w:rPr>
          <w:rFonts w:ascii="Garamond" w:hAnsi="Garamond" w:cs="Garamond"/>
          <w:spacing w:val="-3"/>
        </w:rPr>
        <w:t xml:space="preserve">be aware of their energy or where it is located, and they may experience it in a </w:t>
      </w:r>
      <w:r>
        <w:rPr>
          <w:rFonts w:ascii="Garamond" w:hAnsi="Garamond" w:cs="Garamond"/>
          <w:spacing w:val="-2"/>
        </w:rPr>
        <w:t xml:space="preserve">negative way. One of the tasks of the therapist is to help clients identify the ways </w:t>
      </w:r>
      <w:r>
        <w:rPr>
          <w:rFonts w:ascii="Garamond" w:hAnsi="Garamond" w:cs="Garamond"/>
          <w:spacing w:val="-5"/>
        </w:rPr>
        <w:t xml:space="preserve">in which they are blocking energy and transform this blocked energy into more </w:t>
      </w:r>
      <w:r>
        <w:rPr>
          <w:rFonts w:ascii="Garamond" w:hAnsi="Garamond" w:cs="Garamond"/>
          <w:spacing w:val="-1"/>
        </w:rPr>
        <w:t xml:space="preserve">adaptive behaviors. Clients can be encouraged to recognize how their resistance </w:t>
      </w:r>
      <w:r>
        <w:rPr>
          <w:rFonts w:ascii="Garamond" w:hAnsi="Garamond" w:cs="Garamond"/>
          <w:spacing w:val="-3"/>
        </w:rPr>
        <w:t xml:space="preserve">is being expressed in their body. Rather than trying to rid themselves of certain </w:t>
      </w:r>
      <w:r>
        <w:rPr>
          <w:rFonts w:ascii="Garamond" w:hAnsi="Garamond" w:cs="Garamond"/>
          <w:spacing w:val="-7"/>
        </w:rPr>
        <w:t xml:space="preserve">bodily symptoms, clients can be encouraged to delve fully into tension states. For </w:t>
      </w:r>
      <w:r>
        <w:rPr>
          <w:rFonts w:ascii="Garamond" w:hAnsi="Garamond" w:cs="Garamond"/>
          <w:spacing w:val="-5"/>
        </w:rPr>
        <w:t xml:space="preserve">example, by allowing themselves to exaggerate their tight mouth and shaking legs, </w:t>
      </w:r>
      <w:r>
        <w:rPr>
          <w:rFonts w:ascii="Garamond" w:hAnsi="Garamond" w:cs="Garamond"/>
          <w:spacing w:val="-6"/>
        </w:rPr>
        <w:t>they can discover for themselves how they are diverting energy and keeping them</w:t>
      </w:r>
      <w:r>
        <w:rPr>
          <w:rFonts w:ascii="Garamond" w:hAnsi="Garamond" w:cs="Garamond"/>
          <w:spacing w:val="-6"/>
        </w:rPr>
        <w:softHyphen/>
      </w:r>
      <w:r>
        <w:rPr>
          <w:rFonts w:ascii="Garamond" w:hAnsi="Garamond" w:cs="Garamond"/>
          <w:spacing w:val="-3"/>
        </w:rPr>
        <w:t>selves from a full expression of aliveness.</w:t>
      </w:r>
    </w:p>
    <w:p w:rsidR="00E71690" w:rsidRDefault="00E71690">
      <w:pPr>
        <w:spacing w:before="576" w:line="208" w:lineRule="auto"/>
        <w:rPr>
          <w:rFonts w:ascii="Arial" w:hAnsi="Arial" w:cs="Arial"/>
          <w:b/>
          <w:bCs/>
          <w:color w:val="A7B463"/>
          <w:spacing w:val="40"/>
          <w:sz w:val="28"/>
          <w:szCs w:val="28"/>
        </w:rPr>
      </w:pPr>
      <w:r>
        <w:rPr>
          <w:noProof/>
        </w:rPr>
        <w:pict>
          <v:shape id="_x0000_s1375" type="#_x0000_t202" style="position:absolute;margin-left:410.2pt;margin-top:24.7pt;width:13.9pt;height:97.55pt;z-index:-25183283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4" w:lineRule="auto"/>
                    <w:rPr>
                      <w:rFonts w:ascii="Garamond" w:hAnsi="Garamond" w:cs="Garamond"/>
                      <w:spacing w:val="-5"/>
                      <w:sz w:val="20"/>
                      <w:szCs w:val="20"/>
                    </w:rPr>
                  </w:pPr>
                  <w:r>
                    <w:rPr>
                      <w:rFonts w:ascii="Garamond" w:hAnsi="Garamond" w:cs="Garamond"/>
                      <w:spacing w:val="-5"/>
                      <w:sz w:val="20"/>
                      <w:szCs w:val="20"/>
                    </w:rPr>
                    <w:t>219</w:t>
                  </w:r>
                </w:p>
                <w:p w:rsidR="00E71690" w:rsidRDefault="00E71690">
                  <w:pPr>
                    <w:spacing w:before="72" w:after="72" w:line="127" w:lineRule="exact"/>
                    <w:jc w:val="right"/>
                    <w:rPr>
                      <w:rFonts w:ascii="Verdana" w:hAnsi="Verdana" w:cs="Verdana"/>
                      <w:spacing w:val="14"/>
                      <w:sz w:val="13"/>
                      <w:szCs w:val="13"/>
                    </w:rPr>
                  </w:pPr>
                  <w:r>
                    <w:rPr>
                      <w:rFonts w:ascii="Verdana" w:hAnsi="Verdana" w:cs="Verdana"/>
                      <w:spacing w:val="14"/>
                      <w:sz w:val="13"/>
                      <w:szCs w:val="13"/>
                    </w:rPr>
                    <w:t>AdV1i3H111V1S39</w:t>
                  </w:r>
                </w:p>
              </w:txbxContent>
            </v:textbox>
            <w10:wrap type="square"/>
          </v:shape>
        </w:pict>
      </w:r>
      <w:r>
        <w:rPr>
          <w:rFonts w:ascii="Arial" w:hAnsi="Arial" w:cs="Arial"/>
          <w:b/>
          <w:bCs/>
          <w:color w:val="A7B463"/>
          <w:spacing w:val="40"/>
          <w:sz w:val="28"/>
          <w:szCs w:val="28"/>
        </w:rPr>
        <w:t>THE THERAPEUTIC PROCESS</w:t>
      </w:r>
    </w:p>
    <w:p w:rsidR="00E71690" w:rsidRDefault="00E71690">
      <w:pPr>
        <w:spacing w:before="72"/>
        <w:rPr>
          <w:rFonts w:ascii="Verdana" w:hAnsi="Verdana" w:cs="Verdana"/>
          <w:spacing w:val="4"/>
          <w:w w:val="110"/>
          <w:sz w:val="23"/>
          <w:szCs w:val="23"/>
        </w:rPr>
      </w:pPr>
      <w:r>
        <w:rPr>
          <w:rFonts w:ascii="Tahoma" w:hAnsi="Tahoma" w:cs="Tahoma"/>
          <w:spacing w:val="14"/>
        </w:rPr>
        <w:t xml:space="preserve">Therapeutic </w:t>
      </w:r>
      <w:r>
        <w:rPr>
          <w:rFonts w:ascii="Verdana" w:hAnsi="Verdana" w:cs="Verdana"/>
          <w:spacing w:val="4"/>
          <w:w w:val="110"/>
          <w:sz w:val="23"/>
          <w:szCs w:val="23"/>
        </w:rPr>
        <w:t>Goals</w:t>
      </w:r>
    </w:p>
    <w:p w:rsidR="00E71690" w:rsidRDefault="00E71690">
      <w:pPr>
        <w:jc w:val="both"/>
        <w:rPr>
          <w:rFonts w:ascii="Garamond" w:hAnsi="Garamond" w:cs="Garamond"/>
          <w:spacing w:val="-2"/>
        </w:rPr>
      </w:pPr>
      <w:r>
        <w:rPr>
          <w:rFonts w:ascii="Garamond" w:hAnsi="Garamond" w:cs="Garamond"/>
          <w:spacing w:val="-6"/>
        </w:rPr>
        <w:t xml:space="preserve">Gestalt therapy does not ascribe to a "goal-oriented" methodology per se. However, </w:t>
      </w:r>
      <w:r>
        <w:rPr>
          <w:rFonts w:ascii="Garamond" w:hAnsi="Garamond" w:cs="Garamond"/>
          <w:spacing w:val="-1"/>
        </w:rPr>
        <w:t>as Melnick and Nevis (2005) aptly say, "Because of the complexity of therapeu</w:t>
      </w:r>
      <w:r>
        <w:rPr>
          <w:rFonts w:ascii="Garamond" w:hAnsi="Garamond" w:cs="Garamond"/>
          <w:spacing w:val="-1"/>
        </w:rPr>
        <w:softHyphen/>
      </w:r>
      <w:r>
        <w:rPr>
          <w:rFonts w:ascii="Garamond" w:hAnsi="Garamond" w:cs="Garamond"/>
          <w:spacing w:val="-5"/>
        </w:rPr>
        <w:t xml:space="preserve">tic work, a well-grounded methodology is essential. . . . The six methodological </w:t>
      </w:r>
      <w:r>
        <w:rPr>
          <w:rFonts w:ascii="Garamond" w:hAnsi="Garamond" w:cs="Garamond"/>
          <w:spacing w:val="-2"/>
        </w:rPr>
        <w:t>components we consider vital or integral to Gestalt therapy are: (a) the continu</w:t>
      </w:r>
      <w:r>
        <w:rPr>
          <w:rFonts w:ascii="Garamond" w:hAnsi="Garamond" w:cs="Garamond"/>
          <w:spacing w:val="-2"/>
        </w:rPr>
        <w:softHyphen/>
      </w:r>
      <w:r>
        <w:rPr>
          <w:rFonts w:ascii="Garamond" w:hAnsi="Garamond" w:cs="Garamond"/>
          <w:spacing w:val="-3"/>
        </w:rPr>
        <w:t xml:space="preserve">um of experience, (b) the here and now, (c) the paradoxical theory of change, (d) </w:t>
      </w:r>
      <w:r>
        <w:rPr>
          <w:rFonts w:ascii="Garamond" w:hAnsi="Garamond" w:cs="Garamond"/>
          <w:spacing w:val="-2"/>
        </w:rPr>
        <w:t xml:space="preserve">the experiment, (e) the authentic encounter, and (f) process-oriented diagnosis" </w:t>
      </w:r>
      <w:r>
        <w:rPr>
          <w:rFonts w:ascii="Garamond" w:hAnsi="Garamond" w:cs="Garamond"/>
          <w:spacing w:val="-7"/>
        </w:rPr>
        <w:t xml:space="preserve">(pp. 102-103). Despite not being focused on predetermined goals for their clients, </w:t>
      </w:r>
      <w:r>
        <w:rPr>
          <w:rFonts w:ascii="Garamond" w:hAnsi="Garamond" w:cs="Garamond"/>
          <w:spacing w:val="-1"/>
        </w:rPr>
        <w:t>Gestalt therapists clearly attend to a basic goal—namely, assisting the client to attain greater awareness, and with it, greater choice. Awareness includes know</w:t>
      </w:r>
      <w:r>
        <w:rPr>
          <w:rFonts w:ascii="Garamond" w:hAnsi="Garamond" w:cs="Garamond"/>
          <w:spacing w:val="-1"/>
        </w:rPr>
        <w:softHyphen/>
      </w:r>
      <w:r>
        <w:rPr>
          <w:rFonts w:ascii="Garamond" w:hAnsi="Garamond" w:cs="Garamond"/>
          <w:spacing w:val="-6"/>
        </w:rPr>
        <w:t xml:space="preserve">ing the environment, knowing oneself, accepting oneself, and being able to make contact. Increased and enriched awareness, by itself, is seen as curative. Without </w:t>
      </w:r>
      <w:r>
        <w:rPr>
          <w:rFonts w:ascii="Garamond" w:hAnsi="Garamond" w:cs="Garamond"/>
          <w:spacing w:val="-4"/>
        </w:rPr>
        <w:t xml:space="preserve">awareness clients do not possess the tools for personality change. With awareness </w:t>
      </w:r>
      <w:r>
        <w:rPr>
          <w:rFonts w:ascii="Garamond" w:hAnsi="Garamond" w:cs="Garamond"/>
          <w:spacing w:val="-5"/>
        </w:rPr>
        <w:t xml:space="preserve">they have the capacity to face and accept denied parts as well as to fully experience </w:t>
      </w:r>
      <w:r>
        <w:rPr>
          <w:rFonts w:ascii="Garamond" w:hAnsi="Garamond" w:cs="Garamond"/>
          <w:spacing w:val="-1"/>
        </w:rPr>
        <w:t xml:space="preserve">their subjectivity. They can experience their unity and wholeness. When clients </w:t>
      </w:r>
      <w:r>
        <w:rPr>
          <w:rFonts w:ascii="Garamond" w:hAnsi="Garamond" w:cs="Garamond"/>
          <w:spacing w:val="-3"/>
        </w:rPr>
        <w:t xml:space="preserve">stay with their awareness, important unfinished business will emerge and can be </w:t>
      </w:r>
      <w:r>
        <w:rPr>
          <w:rFonts w:ascii="Garamond" w:hAnsi="Garamond" w:cs="Garamond"/>
          <w:spacing w:val="-7"/>
        </w:rPr>
        <w:t xml:space="preserve">dealt with in therapy. The Gestalt approach helps clients note their own awareness </w:t>
      </w:r>
      <w:r>
        <w:rPr>
          <w:rFonts w:ascii="Garamond" w:hAnsi="Garamond" w:cs="Garamond"/>
          <w:spacing w:val="-2"/>
        </w:rPr>
        <w:t xml:space="preserve">process so that they can be responsible and can selectively and discriminatingly </w:t>
      </w:r>
      <w:r>
        <w:rPr>
          <w:rFonts w:ascii="Garamond" w:hAnsi="Garamond" w:cs="Garamond"/>
          <w:spacing w:val="-3"/>
        </w:rPr>
        <w:t>make choices. Awareness emerges within the context of a genuine meeting be</w:t>
      </w:r>
      <w:r>
        <w:rPr>
          <w:rFonts w:ascii="Garamond" w:hAnsi="Garamond" w:cs="Garamond"/>
          <w:spacing w:val="-3"/>
        </w:rPr>
        <w:softHyphen/>
      </w:r>
      <w:r>
        <w:rPr>
          <w:rFonts w:ascii="Garamond" w:hAnsi="Garamond" w:cs="Garamond"/>
          <w:spacing w:val="-2"/>
        </w:rPr>
        <w:t>tween client and therapist.</w:t>
      </w:r>
    </w:p>
    <w:p w:rsidR="00E71690" w:rsidRDefault="00E71690">
      <w:pPr>
        <w:spacing w:before="180"/>
        <w:ind w:firstLine="288"/>
        <w:jc w:val="both"/>
        <w:rPr>
          <w:rFonts w:ascii="Garamond" w:hAnsi="Garamond" w:cs="Garamond"/>
          <w:spacing w:val="-4"/>
        </w:rPr>
      </w:pPr>
      <w:r>
        <w:rPr>
          <w:rFonts w:ascii="Garamond" w:hAnsi="Garamond" w:cs="Garamond"/>
          <w:spacing w:val="-2"/>
        </w:rPr>
        <w:t xml:space="preserve">The existential view (see Chapter 6) is that we are continually engaged in a </w:t>
      </w:r>
      <w:r>
        <w:rPr>
          <w:rFonts w:ascii="Garamond" w:hAnsi="Garamond" w:cs="Garamond"/>
          <w:spacing w:val="-3"/>
        </w:rPr>
        <w:t xml:space="preserve">process of remaking and discovering ourselves. We do not have a static identity, </w:t>
      </w:r>
      <w:r>
        <w:rPr>
          <w:rFonts w:ascii="Garamond" w:hAnsi="Garamond" w:cs="Garamond"/>
          <w:spacing w:val="-1"/>
        </w:rPr>
        <w:t xml:space="preserve">but discover new facets of our being as we face new challenges. Gestalt therapy </w:t>
      </w:r>
      <w:r>
        <w:rPr>
          <w:rFonts w:ascii="Garamond" w:hAnsi="Garamond" w:cs="Garamond"/>
          <w:spacing w:val="-5"/>
        </w:rPr>
        <w:t xml:space="preserve">is basically an existential encounter out of which clients tend to move in certain </w:t>
      </w:r>
      <w:r>
        <w:rPr>
          <w:rFonts w:ascii="Garamond" w:hAnsi="Garamond" w:cs="Garamond"/>
          <w:spacing w:val="-4"/>
        </w:rPr>
        <w:t>directions. Through a creative involvement in Gestalt process, Zinker (1978) ex</w:t>
      </w:r>
      <w:r>
        <w:rPr>
          <w:rFonts w:ascii="Garamond" w:hAnsi="Garamond" w:cs="Garamond"/>
          <w:spacing w:val="-4"/>
        </w:rPr>
        <w:softHyphen/>
        <w:t>pects clients will do the following:</w:t>
      </w:r>
    </w:p>
    <w:p w:rsidR="00E71690" w:rsidRDefault="00E71690">
      <w:pPr>
        <w:numPr>
          <w:ilvl w:val="0"/>
          <w:numId w:val="8"/>
        </w:numPr>
        <w:tabs>
          <w:tab w:val="clear" w:pos="288"/>
          <w:tab w:val="num" w:pos="756"/>
        </w:tabs>
        <w:spacing w:before="72" w:line="180" w:lineRule="auto"/>
        <w:ind w:left="0"/>
        <w:rPr>
          <w:rFonts w:ascii="Garamond" w:hAnsi="Garamond" w:cs="Garamond"/>
        </w:rPr>
      </w:pPr>
      <w:r>
        <w:rPr>
          <w:rFonts w:ascii="Garamond" w:hAnsi="Garamond" w:cs="Garamond"/>
        </w:rPr>
        <w:t>Move toward increased awareness of themselves</w:t>
      </w:r>
    </w:p>
    <w:p w:rsidR="00E71690" w:rsidRDefault="00E71690">
      <w:pPr>
        <w:numPr>
          <w:ilvl w:val="0"/>
          <w:numId w:val="8"/>
        </w:numPr>
        <w:tabs>
          <w:tab w:val="clear" w:pos="288"/>
          <w:tab w:val="num" w:pos="756"/>
        </w:tabs>
        <w:spacing w:before="72"/>
        <w:ind w:left="288" w:hanging="288"/>
        <w:rPr>
          <w:rFonts w:ascii="Garamond" w:hAnsi="Garamond" w:cs="Garamond"/>
          <w:spacing w:val="-3"/>
        </w:rPr>
      </w:pPr>
      <w:r>
        <w:rPr>
          <w:rFonts w:ascii="Garamond" w:hAnsi="Garamond" w:cs="Garamond"/>
          <w:spacing w:val="-8"/>
        </w:rPr>
        <w:t xml:space="preserve">Gradually assume ownership of their experience (as opposed to making others </w:t>
      </w:r>
      <w:r>
        <w:rPr>
          <w:rFonts w:ascii="Garamond" w:hAnsi="Garamond" w:cs="Garamond"/>
          <w:spacing w:val="-3"/>
        </w:rPr>
        <w:t>responsible for what they are thinking, feeling, and doing)</w:t>
      </w:r>
    </w:p>
    <w:p w:rsidR="00E71690" w:rsidRDefault="00E71690">
      <w:pPr>
        <w:numPr>
          <w:ilvl w:val="0"/>
          <w:numId w:val="8"/>
        </w:numPr>
        <w:tabs>
          <w:tab w:val="clear" w:pos="288"/>
          <w:tab w:val="num" w:pos="756"/>
        </w:tabs>
        <w:ind w:left="288" w:hanging="288"/>
        <w:rPr>
          <w:rFonts w:ascii="Garamond" w:hAnsi="Garamond" w:cs="Garamond"/>
          <w:spacing w:val="-4"/>
        </w:rPr>
      </w:pPr>
      <w:r>
        <w:rPr>
          <w:rFonts w:ascii="Garamond" w:hAnsi="Garamond" w:cs="Garamond"/>
          <w:spacing w:val="-6"/>
        </w:rPr>
        <w:t>Develop skills and acquire values that will allow them to satisfy their needs with</w:t>
      </w:r>
      <w:r>
        <w:rPr>
          <w:rFonts w:ascii="Garamond" w:hAnsi="Garamond" w:cs="Garamond"/>
          <w:spacing w:val="-6"/>
        </w:rPr>
        <w:softHyphen/>
      </w:r>
      <w:r>
        <w:rPr>
          <w:rFonts w:ascii="Garamond" w:hAnsi="Garamond" w:cs="Garamond"/>
          <w:spacing w:val="-4"/>
        </w:rPr>
        <w:t>out violating the rights of others</w:t>
      </w:r>
    </w:p>
    <w:p w:rsidR="00E71690" w:rsidRDefault="00E71690">
      <w:pPr>
        <w:widowControl/>
        <w:kinsoku/>
        <w:autoSpaceDE w:val="0"/>
        <w:autoSpaceDN w:val="0"/>
        <w:adjustRightInd w:val="0"/>
        <w:sectPr w:rsidR="00E71690">
          <w:headerReference w:type="even" r:id="rId1363"/>
          <w:headerReference w:type="default" r:id="rId1364"/>
          <w:footerReference w:type="even" r:id="rId1365"/>
          <w:footerReference w:type="default" r:id="rId1366"/>
          <w:pgSz w:w="12240" w:h="15840"/>
          <w:pgMar w:top="720" w:right="3002" w:bottom="2050" w:left="1878" w:header="0" w:footer="0" w:gutter="0"/>
          <w:cols w:space="720"/>
          <w:noEndnote/>
        </w:sectPr>
      </w:pPr>
    </w:p>
    <w:p w:rsidR="00E71690" w:rsidRDefault="00E71690">
      <w:pPr>
        <w:numPr>
          <w:ilvl w:val="0"/>
          <w:numId w:val="37"/>
        </w:numPr>
        <w:tabs>
          <w:tab w:val="clear" w:pos="288"/>
          <w:tab w:val="num" w:pos="1512"/>
        </w:tabs>
        <w:spacing w:line="184" w:lineRule="auto"/>
        <w:rPr>
          <w:rFonts w:ascii="Garamond" w:hAnsi="Garamond" w:cs="Garamond"/>
          <w:sz w:val="23"/>
          <w:szCs w:val="23"/>
        </w:rPr>
      </w:pPr>
      <w:r>
        <w:rPr>
          <w:rFonts w:ascii="Garamond" w:hAnsi="Garamond" w:cs="Garamond"/>
          <w:sz w:val="23"/>
          <w:szCs w:val="23"/>
        </w:rPr>
        <w:t>Become more aware of all of their senses</w:t>
      </w:r>
    </w:p>
    <w:p w:rsidR="00E71690" w:rsidRDefault="00E71690">
      <w:pPr>
        <w:numPr>
          <w:ilvl w:val="0"/>
          <w:numId w:val="6"/>
        </w:numPr>
        <w:spacing w:before="36"/>
        <w:ind w:left="1224"/>
      </w:pPr>
      <w:r>
        <w:rPr>
          <w:rFonts w:ascii="Garamond" w:hAnsi="Garamond" w:cs="Garamond"/>
          <w:sz w:val="23"/>
          <w:szCs w:val="23"/>
        </w:rPr>
        <w:t>Learn to accept responsibility for what they do, including accepting the conse</w:t>
      </w:r>
      <w:r>
        <w:rPr>
          <w:rFonts w:ascii="Garamond" w:hAnsi="Garamond" w:cs="Garamond"/>
          <w:sz w:val="23"/>
          <w:szCs w:val="23"/>
        </w:rPr>
        <w:noBreakHyphen/>
      </w:r>
    </w:p>
    <w:p w:rsidR="00E71690" w:rsidRDefault="00E71690">
      <w:pPr>
        <w:ind w:left="1440"/>
        <w:rPr>
          <w:rFonts w:ascii="Garamond" w:hAnsi="Garamond" w:cs="Garamond"/>
          <w:sz w:val="23"/>
          <w:szCs w:val="23"/>
        </w:rPr>
      </w:pPr>
      <w:r>
        <w:rPr>
          <w:rFonts w:ascii="Garamond" w:hAnsi="Garamond" w:cs="Garamond"/>
          <w:sz w:val="23"/>
          <w:szCs w:val="23"/>
        </w:rPr>
        <w:t>quences of their actions</w:t>
      </w:r>
    </w:p>
    <w:p w:rsidR="00E71690" w:rsidRDefault="00E71690">
      <w:pPr>
        <w:numPr>
          <w:ilvl w:val="0"/>
          <w:numId w:val="6"/>
        </w:numPr>
        <w:ind w:left="1224"/>
        <w:rPr>
          <w:rFonts w:ascii="Garamond" w:hAnsi="Garamond" w:cs="Garamond"/>
          <w:spacing w:val="-1"/>
          <w:sz w:val="23"/>
          <w:szCs w:val="23"/>
        </w:rPr>
      </w:pPr>
      <w:r>
        <w:rPr>
          <w:rFonts w:ascii="Garamond" w:hAnsi="Garamond" w:cs="Garamond"/>
          <w:spacing w:val="-1"/>
          <w:sz w:val="23"/>
          <w:szCs w:val="23"/>
        </w:rPr>
        <w:t>Be able to ask for and get help from others and be able to give to others</w:t>
      </w:r>
    </w:p>
    <w:p w:rsidR="00E71690" w:rsidRDefault="00E71690">
      <w:pPr>
        <w:spacing w:before="144"/>
        <w:ind w:left="1224"/>
        <w:rPr>
          <w:rFonts w:ascii="Bookman Old Style" w:hAnsi="Bookman Old Style" w:cs="Bookman Old Style"/>
          <w:spacing w:val="-16"/>
          <w:sz w:val="28"/>
          <w:szCs w:val="28"/>
        </w:rPr>
      </w:pPr>
      <w:r>
        <w:rPr>
          <w:rFonts w:ascii="Bookman Old Style" w:hAnsi="Bookman Old Style" w:cs="Bookman Old Style"/>
          <w:spacing w:val="-16"/>
          <w:sz w:val="28"/>
          <w:szCs w:val="28"/>
        </w:rPr>
        <w:t>Therapist's Function and Role</w:t>
      </w:r>
    </w:p>
    <w:p w:rsidR="00E71690" w:rsidRDefault="00E71690">
      <w:pPr>
        <w:ind w:left="1224"/>
        <w:jc w:val="both"/>
        <w:rPr>
          <w:rFonts w:ascii="Garamond" w:hAnsi="Garamond" w:cs="Garamond"/>
          <w:spacing w:val="-1"/>
          <w:sz w:val="23"/>
          <w:szCs w:val="23"/>
        </w:rPr>
      </w:pPr>
      <w:r>
        <w:rPr>
          <w:rFonts w:ascii="Garamond" w:hAnsi="Garamond" w:cs="Garamond"/>
          <w:spacing w:val="-3"/>
          <w:sz w:val="23"/>
          <w:szCs w:val="23"/>
        </w:rPr>
        <w:t xml:space="preserve">According to Perls, Hefferline, and Goodman (1951), the therapist's job is to invite </w:t>
      </w:r>
      <w:r>
        <w:rPr>
          <w:rFonts w:ascii="Garamond" w:hAnsi="Garamond" w:cs="Garamond"/>
          <w:spacing w:val="-1"/>
          <w:sz w:val="23"/>
          <w:szCs w:val="23"/>
        </w:rPr>
        <w:t>clients into an active partnership where they can learn about themselves by adopt</w:t>
      </w:r>
      <w:r>
        <w:rPr>
          <w:rFonts w:ascii="Garamond" w:hAnsi="Garamond" w:cs="Garamond"/>
          <w:spacing w:val="-1"/>
          <w:sz w:val="23"/>
          <w:szCs w:val="23"/>
        </w:rPr>
        <w:softHyphen/>
      </w:r>
      <w:r>
        <w:rPr>
          <w:rFonts w:ascii="Garamond" w:hAnsi="Garamond" w:cs="Garamond"/>
          <w:sz w:val="23"/>
          <w:szCs w:val="23"/>
        </w:rPr>
        <w:t>ing an experimental attitude toward life in which they try out new behaviors and notice what happens. Gestalt therapists use active methods and personal engage</w:t>
      </w:r>
      <w:r>
        <w:rPr>
          <w:rFonts w:ascii="Garamond" w:hAnsi="Garamond" w:cs="Garamond"/>
          <w:sz w:val="23"/>
          <w:szCs w:val="23"/>
        </w:rPr>
        <w:softHyphen/>
      </w:r>
      <w:r>
        <w:rPr>
          <w:rFonts w:ascii="Garamond" w:hAnsi="Garamond" w:cs="Garamond"/>
          <w:spacing w:val="1"/>
          <w:sz w:val="23"/>
          <w:szCs w:val="23"/>
        </w:rPr>
        <w:t xml:space="preserve">ment with clients to increase their awareness, freedom, and self-direction rather </w:t>
      </w:r>
      <w:r>
        <w:rPr>
          <w:rFonts w:ascii="Garamond" w:hAnsi="Garamond" w:cs="Garamond"/>
          <w:spacing w:val="-1"/>
          <w:sz w:val="23"/>
          <w:szCs w:val="23"/>
        </w:rPr>
        <w:t>than directing them toward preset goals (Yontef &amp; Jacob, 2011).</w:t>
      </w:r>
    </w:p>
    <w:p w:rsidR="00E71690" w:rsidRDefault="00E71690">
      <w:pPr>
        <w:tabs>
          <w:tab w:val="right" w:pos="8503"/>
        </w:tabs>
        <w:spacing w:before="108" w:line="285" w:lineRule="auto"/>
        <w:rPr>
          <w:rFonts w:ascii="Garamond" w:hAnsi="Garamond" w:cs="Garamond"/>
          <w:spacing w:val="2"/>
          <w:sz w:val="23"/>
          <w:szCs w:val="23"/>
        </w:rPr>
      </w:pPr>
      <w:r>
        <w:rPr>
          <w:rFonts w:ascii="Garamond" w:hAnsi="Garamond" w:cs="Garamond"/>
          <w:sz w:val="20"/>
          <w:szCs w:val="20"/>
        </w:rPr>
        <w:t>220</w:t>
      </w:r>
      <w:r>
        <w:rPr>
          <w:rFonts w:ascii="Garamond" w:hAnsi="Garamond" w:cs="Garamond"/>
          <w:sz w:val="20"/>
          <w:szCs w:val="20"/>
        </w:rPr>
        <w:tab/>
      </w:r>
      <w:r>
        <w:rPr>
          <w:rFonts w:ascii="Garamond" w:hAnsi="Garamond" w:cs="Garamond"/>
          <w:spacing w:val="2"/>
          <w:sz w:val="23"/>
          <w:szCs w:val="23"/>
        </w:rPr>
        <w:t>Contemporary Gestalt practitioners view clients as the experts on their own</w:t>
      </w:r>
    </w:p>
    <w:p w:rsidR="00E71690" w:rsidRDefault="00E71690">
      <w:pPr>
        <w:ind w:left="1224"/>
        <w:jc w:val="both"/>
        <w:rPr>
          <w:rFonts w:ascii="Garamond" w:hAnsi="Garamond" w:cs="Garamond"/>
          <w:sz w:val="23"/>
          <w:szCs w:val="23"/>
        </w:rPr>
      </w:pPr>
      <w:r>
        <w:rPr>
          <w:rFonts w:ascii="Garamond" w:hAnsi="Garamond" w:cs="Garamond"/>
          <w:spacing w:val="-4"/>
          <w:sz w:val="23"/>
          <w:szCs w:val="23"/>
        </w:rPr>
        <w:t xml:space="preserve">experience and encourage them to attend to their sensory awareness in the present </w:t>
      </w:r>
      <w:r>
        <w:rPr>
          <w:rFonts w:ascii="Garamond" w:hAnsi="Garamond" w:cs="Garamond"/>
          <w:sz w:val="23"/>
          <w:szCs w:val="23"/>
        </w:rPr>
        <w:t>moment. Gestalt therapists value self-discovery and assume that clients can dis</w:t>
      </w:r>
      <w:r>
        <w:rPr>
          <w:rFonts w:ascii="Garamond" w:hAnsi="Garamond" w:cs="Garamond"/>
          <w:sz w:val="23"/>
          <w:szCs w:val="23"/>
        </w:rPr>
        <w:softHyphen/>
      </w:r>
      <w:r>
        <w:rPr>
          <w:rFonts w:ascii="Garamond" w:hAnsi="Garamond" w:cs="Garamond"/>
          <w:spacing w:val="-5"/>
          <w:sz w:val="23"/>
          <w:szCs w:val="23"/>
        </w:rPr>
        <w:t xml:space="preserve">cover for themselves the ways in which they block or interrupt their awareness and </w:t>
      </w:r>
      <w:r>
        <w:rPr>
          <w:rFonts w:ascii="Garamond" w:hAnsi="Garamond" w:cs="Garamond"/>
          <w:spacing w:val="-1"/>
          <w:sz w:val="23"/>
          <w:szCs w:val="23"/>
        </w:rPr>
        <w:t xml:space="preserve">experience (Watson, Goldman, </w:t>
      </w:r>
      <w:r>
        <w:rPr>
          <w:i/>
          <w:iCs/>
          <w:spacing w:val="-1"/>
          <w:w w:val="90"/>
          <w:sz w:val="22"/>
          <w:szCs w:val="22"/>
        </w:rPr>
        <w:t xml:space="preserve">&amp; </w:t>
      </w:r>
      <w:r>
        <w:rPr>
          <w:rFonts w:ascii="Garamond" w:hAnsi="Garamond" w:cs="Garamond"/>
          <w:spacing w:val="-1"/>
          <w:sz w:val="23"/>
          <w:szCs w:val="23"/>
        </w:rPr>
        <w:t xml:space="preserve">Greenberg, 2011). Yontef (1993) stresses that </w:t>
      </w:r>
      <w:r>
        <w:rPr>
          <w:rFonts w:ascii="Garamond" w:hAnsi="Garamond" w:cs="Garamond"/>
          <w:spacing w:val="-3"/>
          <w:sz w:val="23"/>
          <w:szCs w:val="23"/>
        </w:rPr>
        <w:t xml:space="preserve">although the therapist functions as a guide and a catalyst, presents experiments, and </w:t>
      </w:r>
      <w:r>
        <w:rPr>
          <w:rFonts w:ascii="Garamond" w:hAnsi="Garamond" w:cs="Garamond"/>
          <w:spacing w:val="-1"/>
          <w:sz w:val="23"/>
          <w:szCs w:val="23"/>
        </w:rPr>
        <w:t>shares observations, the basic work of therapy is done by the client. Yontef main</w:t>
      </w:r>
      <w:r>
        <w:rPr>
          <w:rFonts w:ascii="Garamond" w:hAnsi="Garamond" w:cs="Garamond"/>
          <w:spacing w:val="-1"/>
          <w:sz w:val="23"/>
          <w:szCs w:val="23"/>
        </w:rPr>
        <w:softHyphen/>
      </w:r>
      <w:r>
        <w:rPr>
          <w:rFonts w:ascii="Garamond" w:hAnsi="Garamond" w:cs="Garamond"/>
          <w:sz w:val="23"/>
          <w:szCs w:val="23"/>
        </w:rPr>
        <w:t xml:space="preserve">tains that the therapist's task is to create a climate in which clients are likely to try out new ways of being and behaving. Gestalt therapists do not force change on </w:t>
      </w:r>
      <w:r>
        <w:rPr>
          <w:rFonts w:ascii="Garamond" w:hAnsi="Garamond" w:cs="Garamond"/>
          <w:spacing w:val="-1"/>
          <w:sz w:val="23"/>
          <w:szCs w:val="23"/>
        </w:rPr>
        <w:t>clients through confrontation. Instead, they work within a context of I/Thou dia</w:t>
      </w:r>
      <w:r>
        <w:rPr>
          <w:rFonts w:ascii="Garamond" w:hAnsi="Garamond" w:cs="Garamond"/>
          <w:spacing w:val="-1"/>
          <w:sz w:val="23"/>
          <w:szCs w:val="23"/>
        </w:rPr>
        <w:softHyphen/>
      </w:r>
      <w:r>
        <w:rPr>
          <w:rFonts w:ascii="Garamond" w:hAnsi="Garamond" w:cs="Garamond"/>
          <w:sz w:val="23"/>
          <w:szCs w:val="23"/>
        </w:rPr>
        <w:t>logue in a here-and-now framework.</w:t>
      </w:r>
    </w:p>
    <w:p w:rsidR="00E71690" w:rsidRDefault="00E71690">
      <w:pPr>
        <w:spacing w:before="216"/>
        <w:ind w:left="1224" w:firstLine="288"/>
        <w:jc w:val="both"/>
        <w:rPr>
          <w:rFonts w:ascii="Garamond" w:hAnsi="Garamond" w:cs="Garamond"/>
          <w:sz w:val="23"/>
          <w:szCs w:val="23"/>
        </w:rPr>
      </w:pPr>
      <w:r>
        <w:rPr>
          <w:rFonts w:ascii="Garamond" w:hAnsi="Garamond" w:cs="Garamond"/>
          <w:spacing w:val="-4"/>
          <w:sz w:val="23"/>
          <w:szCs w:val="23"/>
        </w:rPr>
        <w:t xml:space="preserve">An important function of Gestalt therapists is paying attention to clients' body </w:t>
      </w:r>
      <w:r>
        <w:rPr>
          <w:rFonts w:ascii="Garamond" w:hAnsi="Garamond" w:cs="Garamond"/>
          <w:spacing w:val="-1"/>
          <w:sz w:val="23"/>
          <w:szCs w:val="23"/>
        </w:rPr>
        <w:t xml:space="preserve">language. These nonverbal cues provide rich information as they often represent </w:t>
      </w:r>
      <w:r>
        <w:rPr>
          <w:rFonts w:ascii="Garamond" w:hAnsi="Garamond" w:cs="Garamond"/>
          <w:spacing w:val="-3"/>
          <w:sz w:val="23"/>
          <w:szCs w:val="23"/>
        </w:rPr>
        <w:t xml:space="preserve">feelings of which the client is unaware. The therapist needs to be alert for gaps in </w:t>
      </w:r>
      <w:r>
        <w:rPr>
          <w:rFonts w:ascii="Garamond" w:hAnsi="Garamond" w:cs="Garamond"/>
          <w:spacing w:val="1"/>
          <w:sz w:val="23"/>
          <w:szCs w:val="23"/>
        </w:rPr>
        <w:t xml:space="preserve">attention and awareness and for incongruities between verbalizations and what </w:t>
      </w:r>
      <w:r>
        <w:rPr>
          <w:rFonts w:ascii="Garamond" w:hAnsi="Garamond" w:cs="Garamond"/>
          <w:spacing w:val="3"/>
          <w:sz w:val="23"/>
          <w:szCs w:val="23"/>
        </w:rPr>
        <w:t xml:space="preserve">clients are doing with their bodies. Therapists might direct clients to speak for </w:t>
      </w:r>
      <w:r>
        <w:rPr>
          <w:rFonts w:ascii="Garamond" w:hAnsi="Garamond" w:cs="Garamond"/>
          <w:sz w:val="23"/>
          <w:szCs w:val="23"/>
        </w:rPr>
        <w:t xml:space="preserve">and become their gestures or body parts by asking, "What do your eyes say?" "If </w:t>
      </w:r>
      <w:r>
        <w:rPr>
          <w:rFonts w:ascii="Garamond" w:hAnsi="Garamond" w:cs="Garamond"/>
          <w:spacing w:val="1"/>
          <w:sz w:val="23"/>
          <w:szCs w:val="23"/>
        </w:rPr>
        <w:t xml:space="preserve">your hands could speak at this moment, what would they say?" "Can you carry on </w:t>
      </w:r>
      <w:r>
        <w:rPr>
          <w:rFonts w:ascii="Garamond" w:hAnsi="Garamond" w:cs="Garamond"/>
          <w:sz w:val="23"/>
          <w:szCs w:val="23"/>
        </w:rPr>
        <w:t xml:space="preserve">a conversation between your right and left hands?" Clients may verbally express </w:t>
      </w:r>
      <w:r>
        <w:rPr>
          <w:rFonts w:ascii="Garamond" w:hAnsi="Garamond" w:cs="Garamond"/>
          <w:spacing w:val="-2"/>
          <w:sz w:val="23"/>
          <w:szCs w:val="23"/>
        </w:rPr>
        <w:t xml:space="preserve">anger and at the same time smile. Or they may say they are in pain and at the same </w:t>
      </w:r>
      <w:r>
        <w:rPr>
          <w:rFonts w:ascii="Garamond" w:hAnsi="Garamond" w:cs="Garamond"/>
          <w:spacing w:val="-4"/>
          <w:sz w:val="23"/>
          <w:szCs w:val="23"/>
        </w:rPr>
        <w:t xml:space="preserve">time laugh. Therapists can ask clients to become aware of how they are using their </w:t>
      </w:r>
      <w:r>
        <w:rPr>
          <w:rFonts w:ascii="Garamond" w:hAnsi="Garamond" w:cs="Garamond"/>
          <w:sz w:val="23"/>
          <w:szCs w:val="23"/>
        </w:rPr>
        <w:t>laughter to mask feelings of anger or pain.</w:t>
      </w:r>
    </w:p>
    <w:p w:rsidR="00E71690" w:rsidRDefault="00E71690">
      <w:pPr>
        <w:spacing w:before="216"/>
        <w:ind w:left="1224" w:firstLine="360"/>
        <w:jc w:val="both"/>
        <w:rPr>
          <w:rFonts w:ascii="Garamond" w:hAnsi="Garamond" w:cs="Garamond"/>
          <w:sz w:val="23"/>
          <w:szCs w:val="23"/>
        </w:rPr>
      </w:pPr>
      <w:r>
        <w:rPr>
          <w:rFonts w:ascii="Garamond" w:hAnsi="Garamond" w:cs="Garamond"/>
          <w:spacing w:val="-2"/>
          <w:sz w:val="23"/>
          <w:szCs w:val="23"/>
        </w:rPr>
        <w:t>In addition to calling attention to clients' nonverbal language, the Gestalt coun</w:t>
      </w:r>
      <w:r>
        <w:rPr>
          <w:rFonts w:ascii="Garamond" w:hAnsi="Garamond" w:cs="Garamond"/>
          <w:spacing w:val="-2"/>
          <w:sz w:val="23"/>
          <w:szCs w:val="23"/>
        </w:rPr>
        <w:softHyphen/>
      </w:r>
      <w:r>
        <w:rPr>
          <w:rFonts w:ascii="Garamond" w:hAnsi="Garamond" w:cs="Garamond"/>
          <w:sz w:val="23"/>
          <w:szCs w:val="23"/>
        </w:rPr>
        <w:t>selor places emphasis on the relationship between language patterns and person</w:t>
      </w:r>
      <w:r>
        <w:rPr>
          <w:rFonts w:ascii="Garamond" w:hAnsi="Garamond" w:cs="Garamond"/>
          <w:sz w:val="23"/>
          <w:szCs w:val="23"/>
        </w:rPr>
        <w:softHyphen/>
      </w:r>
      <w:r>
        <w:rPr>
          <w:rFonts w:ascii="Garamond" w:hAnsi="Garamond" w:cs="Garamond"/>
          <w:spacing w:val="1"/>
          <w:sz w:val="23"/>
          <w:szCs w:val="23"/>
        </w:rPr>
        <w:t xml:space="preserve">ality. Clients' speech patterns are often an expression of their feelings, thoughts, </w:t>
      </w:r>
      <w:r>
        <w:rPr>
          <w:rFonts w:ascii="Garamond" w:hAnsi="Garamond" w:cs="Garamond"/>
          <w:spacing w:val="-2"/>
          <w:sz w:val="23"/>
          <w:szCs w:val="23"/>
        </w:rPr>
        <w:t xml:space="preserve">and attitudes. The Gestalt approach focuses on overt speaking habits as a way to </w:t>
      </w:r>
      <w:r>
        <w:rPr>
          <w:rFonts w:ascii="Garamond" w:hAnsi="Garamond" w:cs="Garamond"/>
          <w:spacing w:val="2"/>
          <w:sz w:val="23"/>
          <w:szCs w:val="23"/>
        </w:rPr>
        <w:t xml:space="preserve">increase clients' awareness of themselves, especially by asking them to notice </w:t>
      </w:r>
      <w:r>
        <w:rPr>
          <w:rFonts w:ascii="Garamond" w:hAnsi="Garamond" w:cs="Garamond"/>
          <w:spacing w:val="-4"/>
          <w:sz w:val="23"/>
          <w:szCs w:val="23"/>
        </w:rPr>
        <w:t xml:space="preserve">whether their words are congruent with what they are experiencing or instead are </w:t>
      </w:r>
      <w:r>
        <w:rPr>
          <w:rFonts w:ascii="Garamond" w:hAnsi="Garamond" w:cs="Garamond"/>
          <w:sz w:val="23"/>
          <w:szCs w:val="23"/>
        </w:rPr>
        <w:t>distancing them from their emotions.</w:t>
      </w:r>
    </w:p>
    <w:p w:rsidR="00E71690" w:rsidRDefault="00E71690">
      <w:pPr>
        <w:spacing w:before="216"/>
        <w:ind w:left="1224" w:firstLine="360"/>
        <w:jc w:val="both"/>
        <w:rPr>
          <w:rFonts w:ascii="Garamond" w:hAnsi="Garamond" w:cs="Garamond"/>
          <w:sz w:val="23"/>
          <w:szCs w:val="23"/>
        </w:rPr>
      </w:pPr>
      <w:r>
        <w:rPr>
          <w:rFonts w:ascii="Garamond" w:hAnsi="Garamond" w:cs="Garamond"/>
          <w:spacing w:val="4"/>
          <w:sz w:val="23"/>
          <w:szCs w:val="23"/>
        </w:rPr>
        <w:t xml:space="preserve">Language can both describe and conceal. By focusing on language, clients </w:t>
      </w:r>
      <w:r>
        <w:rPr>
          <w:rFonts w:ascii="Garamond" w:hAnsi="Garamond" w:cs="Garamond"/>
          <w:spacing w:val="-1"/>
          <w:sz w:val="23"/>
          <w:szCs w:val="23"/>
        </w:rPr>
        <w:t xml:space="preserve">are able to increase their awareness of what they are experiencing in the present </w:t>
      </w:r>
      <w:r>
        <w:rPr>
          <w:rFonts w:ascii="Garamond" w:hAnsi="Garamond" w:cs="Garamond"/>
          <w:spacing w:val="-5"/>
          <w:sz w:val="23"/>
          <w:szCs w:val="23"/>
        </w:rPr>
        <w:t xml:space="preserve">moment and of how they are avoiding coming into contact with this here-and-now </w:t>
      </w:r>
      <w:r>
        <w:rPr>
          <w:rFonts w:ascii="Garamond" w:hAnsi="Garamond" w:cs="Garamond"/>
          <w:spacing w:val="-1"/>
          <w:sz w:val="23"/>
          <w:szCs w:val="23"/>
        </w:rPr>
        <w:t>experience. Here are some examples of the aspects of language that Gestalt thera</w:t>
      </w:r>
      <w:r>
        <w:rPr>
          <w:rFonts w:ascii="Garamond" w:hAnsi="Garamond" w:cs="Garamond"/>
          <w:spacing w:val="-1"/>
          <w:sz w:val="23"/>
          <w:szCs w:val="23"/>
        </w:rPr>
        <w:softHyphen/>
      </w:r>
      <w:r>
        <w:rPr>
          <w:rFonts w:ascii="Garamond" w:hAnsi="Garamond" w:cs="Garamond"/>
          <w:sz w:val="23"/>
          <w:szCs w:val="23"/>
        </w:rPr>
        <w:t>pists might focus on:</w:t>
      </w:r>
    </w:p>
    <w:p w:rsidR="00E71690" w:rsidRDefault="00E71690">
      <w:pPr>
        <w:widowControl/>
        <w:kinsoku/>
        <w:autoSpaceDE w:val="0"/>
        <w:autoSpaceDN w:val="0"/>
        <w:adjustRightInd w:val="0"/>
        <w:sectPr w:rsidR="00E71690">
          <w:headerReference w:type="even" r:id="rId1367"/>
          <w:headerReference w:type="default" r:id="rId1368"/>
          <w:footerReference w:type="even" r:id="rId1369"/>
          <w:footerReference w:type="default" r:id="rId1370"/>
          <w:pgSz w:w="12240" w:h="15840"/>
          <w:pgMar w:top="2580" w:right="1785" w:bottom="190" w:left="1845" w:header="0" w:footer="0" w:gutter="0"/>
          <w:cols w:space="720"/>
          <w:noEndnote/>
        </w:sectPr>
      </w:pPr>
    </w:p>
    <w:tbl>
      <w:tblPr>
        <w:tblW w:w="0" w:type="auto"/>
        <w:tblLayout w:type="fixed"/>
        <w:tblCellMar>
          <w:left w:w="0" w:type="dxa"/>
          <w:right w:w="0" w:type="dxa"/>
        </w:tblCellMar>
        <w:tblLook w:val="0000"/>
      </w:tblPr>
      <w:tblGrid>
        <w:gridCol w:w="7826"/>
        <w:gridCol w:w="724"/>
      </w:tblGrid>
      <w:tr w:rsidR="00E71690" w:rsidRPr="00E71690">
        <w:tblPrEx>
          <w:tblCellMar>
            <w:top w:w="0" w:type="dxa"/>
            <w:left w:w="0" w:type="dxa"/>
            <w:bottom w:w="0" w:type="dxa"/>
            <w:right w:w="0" w:type="dxa"/>
          </w:tblCellMar>
        </w:tblPrEx>
        <w:trPr>
          <w:trHeight w:hRule="exact" w:val="12683"/>
        </w:trPr>
        <w:tc>
          <w:tcPr>
            <w:tcW w:w="7826" w:type="dxa"/>
            <w:tcBorders>
              <w:top w:val="nil"/>
              <w:left w:val="nil"/>
              <w:bottom w:val="nil"/>
              <w:right w:val="nil"/>
            </w:tcBorders>
          </w:tcPr>
          <w:p w:rsidR="00E71690" w:rsidRPr="00E71690" w:rsidRDefault="00E71690">
            <w:pPr>
              <w:ind w:left="36" w:right="540" w:firstLine="324"/>
              <w:jc w:val="both"/>
              <w:rPr>
                <w:rFonts w:ascii="Garamond" w:hAnsi="Garamond" w:cs="Garamond"/>
                <w:sz w:val="23"/>
                <w:szCs w:val="23"/>
              </w:rPr>
            </w:pPr>
            <w:r w:rsidRPr="00E71690">
              <w:rPr>
                <w:i/>
                <w:iCs/>
                <w:spacing w:val="-4"/>
                <w:sz w:val="22"/>
                <w:szCs w:val="22"/>
              </w:rPr>
              <w:t xml:space="preserve">o "It" talk. </w:t>
            </w:r>
            <w:r w:rsidRPr="00E71690">
              <w:rPr>
                <w:rFonts w:ascii="Garamond" w:hAnsi="Garamond" w:cs="Garamond"/>
                <w:spacing w:val="-4"/>
                <w:sz w:val="23"/>
                <w:szCs w:val="23"/>
              </w:rPr>
              <w:t xml:space="preserve">When clients say "it" instead of "I," they are using depersonalizing </w:t>
            </w:r>
            <w:r w:rsidRPr="00E71690">
              <w:rPr>
                <w:rFonts w:ascii="Garamond" w:hAnsi="Garamond" w:cs="Garamond"/>
                <w:spacing w:val="-3"/>
                <w:sz w:val="23"/>
                <w:szCs w:val="23"/>
              </w:rPr>
              <w:t>language. The counselor may ask them to substitute personal pronouns for imper</w:t>
            </w:r>
            <w:r w:rsidRPr="00E71690">
              <w:rPr>
                <w:rFonts w:ascii="Garamond" w:hAnsi="Garamond" w:cs="Garamond"/>
                <w:spacing w:val="-3"/>
                <w:sz w:val="23"/>
                <w:szCs w:val="23"/>
              </w:rPr>
              <w:softHyphen/>
            </w:r>
            <w:r w:rsidRPr="00E71690">
              <w:rPr>
                <w:rFonts w:ascii="Garamond" w:hAnsi="Garamond" w:cs="Garamond"/>
                <w:spacing w:val="-2"/>
                <w:sz w:val="23"/>
                <w:szCs w:val="23"/>
              </w:rPr>
              <w:t>sonal ones so that they will assume an increased sense of responsibility. For exam</w:t>
            </w:r>
            <w:r w:rsidRPr="00E71690">
              <w:rPr>
                <w:rFonts w:ascii="Garamond" w:hAnsi="Garamond" w:cs="Garamond"/>
                <w:spacing w:val="-2"/>
                <w:sz w:val="23"/>
                <w:szCs w:val="23"/>
              </w:rPr>
              <w:softHyphen/>
              <w:t xml:space="preserve">ple, if a client says, "It is difficult to make friends," he could be asked to restate this </w:t>
            </w:r>
            <w:r w:rsidRPr="00E71690">
              <w:rPr>
                <w:rFonts w:ascii="Garamond" w:hAnsi="Garamond" w:cs="Garamond"/>
                <w:sz w:val="23"/>
                <w:szCs w:val="23"/>
              </w:rPr>
              <w:t>by making an "I" statement: "I have trouble making friends."</w:t>
            </w:r>
          </w:p>
          <w:p w:rsidR="00E71690" w:rsidRPr="00E71690" w:rsidRDefault="00E71690">
            <w:pPr>
              <w:spacing w:before="144"/>
              <w:ind w:left="36" w:right="468" w:firstLine="504"/>
              <w:jc w:val="both"/>
              <w:rPr>
                <w:rFonts w:ascii="Garamond" w:hAnsi="Garamond" w:cs="Garamond"/>
                <w:sz w:val="23"/>
                <w:szCs w:val="23"/>
              </w:rPr>
            </w:pPr>
            <w:r w:rsidRPr="00E71690">
              <w:rPr>
                <w:i/>
                <w:iCs/>
                <w:spacing w:val="-2"/>
                <w:sz w:val="22"/>
                <w:szCs w:val="22"/>
              </w:rPr>
              <w:t xml:space="preserve">"You" talk. </w:t>
            </w:r>
            <w:r w:rsidRPr="00E71690">
              <w:rPr>
                <w:rFonts w:ascii="Garamond" w:hAnsi="Garamond" w:cs="Garamond"/>
                <w:spacing w:val="-2"/>
                <w:sz w:val="23"/>
                <w:szCs w:val="23"/>
              </w:rPr>
              <w:t xml:space="preserve">Global and impersonal language tends to keep the person hidden. </w:t>
            </w:r>
            <w:r w:rsidRPr="00E71690">
              <w:rPr>
                <w:rFonts w:ascii="Garamond" w:hAnsi="Garamond" w:cs="Garamond"/>
                <w:spacing w:val="-3"/>
                <w:sz w:val="23"/>
                <w:szCs w:val="23"/>
              </w:rPr>
              <w:t>The therapist often points out generalized uses of "you" and asks the client to sub</w:t>
            </w:r>
            <w:r w:rsidRPr="00E71690">
              <w:rPr>
                <w:rFonts w:ascii="Garamond" w:hAnsi="Garamond" w:cs="Garamond"/>
                <w:spacing w:val="-3"/>
                <w:sz w:val="23"/>
                <w:szCs w:val="23"/>
              </w:rPr>
              <w:softHyphen/>
            </w:r>
            <w:r w:rsidRPr="00E71690">
              <w:rPr>
                <w:rFonts w:ascii="Garamond" w:hAnsi="Garamond" w:cs="Garamond"/>
                <w:sz w:val="23"/>
                <w:szCs w:val="23"/>
              </w:rPr>
              <w:t>stitute "I" when this is what is meant.</w:t>
            </w:r>
          </w:p>
          <w:p w:rsidR="00E71690" w:rsidRPr="00E71690" w:rsidRDefault="00E71690">
            <w:pPr>
              <w:spacing w:before="72"/>
              <w:ind w:left="36" w:right="468" w:firstLine="504"/>
              <w:jc w:val="both"/>
              <w:rPr>
                <w:rFonts w:ascii="Garamond" w:hAnsi="Garamond" w:cs="Garamond"/>
                <w:spacing w:val="1"/>
                <w:sz w:val="23"/>
                <w:szCs w:val="23"/>
              </w:rPr>
            </w:pPr>
            <w:r w:rsidRPr="00E71690">
              <w:rPr>
                <w:i/>
                <w:iCs/>
                <w:spacing w:val="1"/>
                <w:sz w:val="22"/>
                <w:szCs w:val="22"/>
              </w:rPr>
              <w:t xml:space="preserve">Questions. </w:t>
            </w:r>
            <w:r w:rsidRPr="00E71690">
              <w:rPr>
                <w:rFonts w:ascii="Garamond" w:hAnsi="Garamond" w:cs="Garamond"/>
                <w:spacing w:val="1"/>
                <w:sz w:val="23"/>
                <w:szCs w:val="23"/>
              </w:rPr>
              <w:t xml:space="preserve">Questions have a tendency to keep the questioner hidden, safe, </w:t>
            </w:r>
            <w:r w:rsidRPr="00E71690">
              <w:rPr>
                <w:rFonts w:ascii="Garamond" w:hAnsi="Garamond" w:cs="Garamond"/>
                <w:spacing w:val="-3"/>
                <w:sz w:val="23"/>
                <w:szCs w:val="23"/>
              </w:rPr>
              <w:t xml:space="preserve">and unknown. Gestalt counselors often ask clients to change their questions into </w:t>
            </w:r>
            <w:r w:rsidRPr="00E71690">
              <w:rPr>
                <w:rFonts w:ascii="Garamond" w:hAnsi="Garamond" w:cs="Garamond"/>
                <w:sz w:val="23"/>
                <w:szCs w:val="23"/>
              </w:rPr>
              <w:t xml:space="preserve">statements. In making personal statements, clients begin to assume responsibility </w:t>
            </w:r>
            <w:r w:rsidRPr="00E71690">
              <w:rPr>
                <w:rFonts w:ascii="Garamond" w:hAnsi="Garamond" w:cs="Garamond"/>
                <w:spacing w:val="-2"/>
                <w:sz w:val="23"/>
                <w:szCs w:val="23"/>
              </w:rPr>
              <w:t xml:space="preserve">for what they say. They may become aware of how they are keeping themselves </w:t>
            </w:r>
            <w:r w:rsidRPr="00E71690">
              <w:rPr>
                <w:rFonts w:ascii="Garamond" w:hAnsi="Garamond" w:cs="Garamond"/>
                <w:spacing w:val="1"/>
                <w:sz w:val="23"/>
                <w:szCs w:val="23"/>
              </w:rPr>
              <w:t>mysterious through a barrage of questions and how this serves to prevent them from making declarations that express themselves.</w:t>
            </w:r>
          </w:p>
          <w:p w:rsidR="00E71690" w:rsidRPr="00E71690" w:rsidRDefault="00E71690">
            <w:pPr>
              <w:spacing w:before="108"/>
              <w:ind w:left="36" w:right="468" w:firstLine="504"/>
              <w:jc w:val="both"/>
              <w:rPr>
                <w:rFonts w:ascii="Garamond" w:hAnsi="Garamond" w:cs="Garamond"/>
                <w:sz w:val="23"/>
                <w:szCs w:val="23"/>
              </w:rPr>
            </w:pPr>
            <w:r w:rsidRPr="00E71690">
              <w:rPr>
                <w:i/>
                <w:iCs/>
                <w:spacing w:val="-2"/>
                <w:sz w:val="22"/>
                <w:szCs w:val="22"/>
              </w:rPr>
              <w:t xml:space="preserve">Language that denies power. </w:t>
            </w:r>
            <w:r w:rsidRPr="00E71690">
              <w:rPr>
                <w:rFonts w:ascii="Garamond" w:hAnsi="Garamond" w:cs="Garamond"/>
                <w:spacing w:val="-2"/>
                <w:sz w:val="23"/>
                <w:szCs w:val="23"/>
              </w:rPr>
              <w:t>Some clients have a tendency to deny their per</w:t>
            </w:r>
            <w:r w:rsidRPr="00E71690">
              <w:rPr>
                <w:rFonts w:ascii="Garamond" w:hAnsi="Garamond" w:cs="Garamond"/>
                <w:spacing w:val="-2"/>
                <w:sz w:val="23"/>
                <w:szCs w:val="23"/>
              </w:rPr>
              <w:softHyphen/>
            </w:r>
            <w:r w:rsidRPr="00E71690">
              <w:rPr>
                <w:rFonts w:ascii="Garamond" w:hAnsi="Garamond" w:cs="Garamond"/>
                <w:sz w:val="23"/>
                <w:szCs w:val="23"/>
              </w:rPr>
              <w:t>sonal power by adding qualifiers or disclaimers to their statements. The therapist may also point out to clients how certain qualifiers subtract from their effective</w:t>
            </w:r>
            <w:r w:rsidRPr="00E71690">
              <w:rPr>
                <w:rFonts w:ascii="Garamond" w:hAnsi="Garamond" w:cs="Garamond"/>
                <w:sz w:val="23"/>
                <w:szCs w:val="23"/>
              </w:rPr>
              <w:softHyphen/>
            </w:r>
            <w:r w:rsidRPr="00E71690">
              <w:rPr>
                <w:rFonts w:ascii="Garamond" w:hAnsi="Garamond" w:cs="Garamond"/>
                <w:spacing w:val="2"/>
                <w:sz w:val="23"/>
                <w:szCs w:val="23"/>
              </w:rPr>
              <w:t xml:space="preserve">ness. Experimenting with omitting qualifiers such as "maybe," "perhaps," "sort </w:t>
            </w:r>
            <w:r w:rsidRPr="00E71690">
              <w:rPr>
                <w:rFonts w:ascii="Garamond" w:hAnsi="Garamond" w:cs="Garamond"/>
                <w:spacing w:val="-2"/>
                <w:sz w:val="23"/>
                <w:szCs w:val="23"/>
              </w:rPr>
              <w:t>of," "I guess," "possibly," and "I suppose" can help clients change ambivalent mes</w:t>
            </w:r>
            <w:r w:rsidRPr="00E71690">
              <w:rPr>
                <w:rFonts w:ascii="Garamond" w:hAnsi="Garamond" w:cs="Garamond"/>
                <w:spacing w:val="-2"/>
                <w:sz w:val="23"/>
                <w:szCs w:val="23"/>
              </w:rPr>
              <w:softHyphen/>
            </w:r>
            <w:r w:rsidRPr="00E71690">
              <w:rPr>
                <w:rFonts w:ascii="Garamond" w:hAnsi="Garamond" w:cs="Garamond"/>
                <w:spacing w:val="2"/>
                <w:sz w:val="23"/>
                <w:szCs w:val="23"/>
              </w:rPr>
              <w:t xml:space="preserve">sages into clear and direct statements. Likewise, when clients say "I can't," they </w:t>
            </w:r>
            <w:r w:rsidRPr="00E71690">
              <w:rPr>
                <w:rFonts w:ascii="Garamond" w:hAnsi="Garamond" w:cs="Garamond"/>
                <w:spacing w:val="-2"/>
                <w:sz w:val="23"/>
                <w:szCs w:val="23"/>
              </w:rPr>
              <w:t xml:space="preserve">are really implying "I won't." Asking clients to substitute "won't" for "can't" often </w:t>
            </w:r>
            <w:r w:rsidRPr="00E71690">
              <w:rPr>
                <w:rFonts w:ascii="Garamond" w:hAnsi="Garamond" w:cs="Garamond"/>
                <w:spacing w:val="-4"/>
                <w:sz w:val="23"/>
                <w:szCs w:val="23"/>
              </w:rPr>
              <w:t xml:space="preserve">assists them in owning and accepting their power by taking responsibility for their </w:t>
            </w:r>
            <w:r w:rsidRPr="00E71690">
              <w:rPr>
                <w:rFonts w:ascii="Garamond" w:hAnsi="Garamond" w:cs="Garamond"/>
                <w:sz w:val="23"/>
                <w:szCs w:val="23"/>
              </w:rPr>
              <w:t xml:space="preserve">decisions. The counselor must be careful in intervening so that clients do not feel that everything they say is subject to scrutiny. Rather than fostering a morbid kind </w:t>
            </w:r>
            <w:r w:rsidRPr="00E71690">
              <w:rPr>
                <w:rFonts w:ascii="Garamond" w:hAnsi="Garamond" w:cs="Garamond"/>
                <w:spacing w:val="-2"/>
                <w:sz w:val="23"/>
                <w:szCs w:val="23"/>
              </w:rPr>
              <w:t xml:space="preserve">of introspection, the counselor hopes to foster awareness of what is really being </w:t>
            </w:r>
            <w:r w:rsidRPr="00E71690">
              <w:rPr>
                <w:rFonts w:ascii="Garamond" w:hAnsi="Garamond" w:cs="Garamond"/>
                <w:sz w:val="23"/>
                <w:szCs w:val="23"/>
              </w:rPr>
              <w:t>expressed through words.</w:t>
            </w:r>
          </w:p>
          <w:p w:rsidR="00E71690" w:rsidRPr="00E71690" w:rsidRDefault="00E71690">
            <w:pPr>
              <w:spacing w:before="288"/>
              <w:ind w:left="36" w:right="468" w:firstLine="504"/>
              <w:jc w:val="both"/>
              <w:rPr>
                <w:rFonts w:ascii="Garamond" w:hAnsi="Garamond" w:cs="Garamond"/>
                <w:sz w:val="23"/>
                <w:szCs w:val="23"/>
              </w:rPr>
            </w:pPr>
            <w:r w:rsidRPr="00E71690">
              <w:rPr>
                <w:i/>
                <w:iCs/>
                <w:spacing w:val="-5"/>
                <w:sz w:val="22"/>
                <w:szCs w:val="22"/>
              </w:rPr>
              <w:t xml:space="preserve">Listening to clients' metaphors. </w:t>
            </w:r>
            <w:r w:rsidRPr="00E71690">
              <w:rPr>
                <w:rFonts w:ascii="Garamond" w:hAnsi="Garamond" w:cs="Garamond"/>
                <w:spacing w:val="-5"/>
                <w:sz w:val="23"/>
                <w:szCs w:val="23"/>
              </w:rPr>
              <w:t xml:space="preserve">In his workshops, Ery Polster (1995) emphasizes </w:t>
            </w:r>
            <w:r w:rsidRPr="00E71690">
              <w:rPr>
                <w:rFonts w:ascii="Garamond" w:hAnsi="Garamond" w:cs="Garamond"/>
                <w:spacing w:val="-3"/>
                <w:sz w:val="23"/>
                <w:szCs w:val="23"/>
              </w:rPr>
              <w:t xml:space="preserve">the importance of a therapist learning how to listen to the metaphors of clients. By </w:t>
            </w:r>
            <w:r w:rsidRPr="00E71690">
              <w:rPr>
                <w:rFonts w:ascii="Garamond" w:hAnsi="Garamond" w:cs="Garamond"/>
                <w:spacing w:val="-1"/>
                <w:sz w:val="23"/>
                <w:szCs w:val="23"/>
              </w:rPr>
              <w:t xml:space="preserve">tuning into metaphors, the therapist gets rich clues to clients' internal struggles. </w:t>
            </w:r>
            <w:r w:rsidRPr="00E71690">
              <w:rPr>
                <w:rFonts w:ascii="Garamond" w:hAnsi="Garamond" w:cs="Garamond"/>
                <w:spacing w:val="2"/>
                <w:sz w:val="23"/>
                <w:szCs w:val="23"/>
              </w:rPr>
              <w:t xml:space="preserve">Examples of metaphors that can be amplified include client statements such as </w:t>
            </w:r>
            <w:r w:rsidRPr="00E71690">
              <w:rPr>
                <w:rFonts w:ascii="Garamond" w:hAnsi="Garamond" w:cs="Garamond"/>
                <w:spacing w:val="1"/>
                <w:sz w:val="23"/>
                <w:szCs w:val="23"/>
              </w:rPr>
              <w:t xml:space="preserve">"It's hard for me to spill my guts in here." "At times I feel that I don't have a leg </w:t>
            </w:r>
            <w:r w:rsidRPr="00E71690">
              <w:rPr>
                <w:rFonts w:ascii="Garamond" w:hAnsi="Garamond" w:cs="Garamond"/>
                <w:spacing w:val="-3"/>
                <w:sz w:val="23"/>
                <w:szCs w:val="23"/>
              </w:rPr>
              <w:t xml:space="preserve">to stand on." "I feel like I have a hole in my soul." "I need to be prepared, in case </w:t>
            </w:r>
            <w:r w:rsidRPr="00E71690">
              <w:rPr>
                <w:rFonts w:ascii="Garamond" w:hAnsi="Garamond" w:cs="Garamond"/>
                <w:spacing w:val="-1"/>
                <w:sz w:val="23"/>
                <w:szCs w:val="23"/>
              </w:rPr>
              <w:t>someone blasts me." "I felt ripped to shreds after you confronted me last week." "After this session, I feel as though I've been put through a meat grinder." Beneath the metaphor may lie a suppressed internal dialogue that represents critical unfin</w:t>
            </w:r>
            <w:r w:rsidRPr="00E71690">
              <w:rPr>
                <w:rFonts w:ascii="Garamond" w:hAnsi="Garamond" w:cs="Garamond"/>
                <w:spacing w:val="-1"/>
                <w:sz w:val="23"/>
                <w:szCs w:val="23"/>
              </w:rPr>
              <w:softHyphen/>
            </w:r>
            <w:r w:rsidRPr="00E71690">
              <w:rPr>
                <w:rFonts w:ascii="Garamond" w:hAnsi="Garamond" w:cs="Garamond"/>
                <w:spacing w:val="-2"/>
                <w:sz w:val="23"/>
                <w:szCs w:val="23"/>
              </w:rPr>
              <w:t xml:space="preserve">ished business or reactions to a present interaction. For example, to the client who </w:t>
            </w:r>
            <w:r w:rsidRPr="00E71690">
              <w:rPr>
                <w:rFonts w:ascii="Garamond" w:hAnsi="Garamond" w:cs="Garamond"/>
                <w:spacing w:val="2"/>
                <w:sz w:val="23"/>
                <w:szCs w:val="23"/>
              </w:rPr>
              <w:t xml:space="preserve">says she feels that she has been put through a meat grinder, the therapist could </w:t>
            </w:r>
            <w:r w:rsidRPr="00E71690">
              <w:rPr>
                <w:rFonts w:ascii="Garamond" w:hAnsi="Garamond" w:cs="Garamond"/>
                <w:spacing w:val="-2"/>
                <w:sz w:val="23"/>
                <w:szCs w:val="23"/>
              </w:rPr>
              <w:t>ask: "What is your experience of being ground meat?" or "Who is doing the grind</w:t>
            </w:r>
            <w:r w:rsidRPr="00E71690">
              <w:rPr>
                <w:rFonts w:ascii="Garamond" w:hAnsi="Garamond" w:cs="Garamond"/>
                <w:spacing w:val="-2"/>
                <w:sz w:val="23"/>
                <w:szCs w:val="23"/>
              </w:rPr>
              <w:softHyphen/>
            </w:r>
            <w:r w:rsidRPr="00E71690">
              <w:rPr>
                <w:rFonts w:ascii="Garamond" w:hAnsi="Garamond" w:cs="Garamond"/>
                <w:spacing w:val="-1"/>
                <w:sz w:val="23"/>
                <w:szCs w:val="23"/>
              </w:rPr>
              <w:t>ing?" It is essential to encourage this client to say more about what she is experi</w:t>
            </w:r>
            <w:r w:rsidRPr="00E71690">
              <w:rPr>
                <w:rFonts w:ascii="Garamond" w:hAnsi="Garamond" w:cs="Garamond"/>
                <w:spacing w:val="-1"/>
                <w:sz w:val="23"/>
                <w:szCs w:val="23"/>
              </w:rPr>
              <w:softHyphen/>
            </w:r>
            <w:r w:rsidRPr="00E71690">
              <w:rPr>
                <w:rFonts w:ascii="Garamond" w:hAnsi="Garamond" w:cs="Garamond"/>
                <w:spacing w:val="1"/>
                <w:sz w:val="23"/>
                <w:szCs w:val="23"/>
              </w:rPr>
              <w:t xml:space="preserve">encing. The art of therapy consists of assisting clients in translating the meaning </w:t>
            </w:r>
            <w:r w:rsidRPr="00E71690">
              <w:rPr>
                <w:rFonts w:ascii="Garamond" w:hAnsi="Garamond" w:cs="Garamond"/>
                <w:sz w:val="23"/>
                <w:szCs w:val="23"/>
              </w:rPr>
              <w:t>of their metaphors so that they can be dealt with in therapy.</w:t>
            </w:r>
          </w:p>
          <w:p w:rsidR="00E71690" w:rsidRPr="00E71690" w:rsidRDefault="00E71690">
            <w:pPr>
              <w:spacing w:before="324"/>
              <w:ind w:left="108" w:right="468" w:firstLine="324"/>
              <w:jc w:val="both"/>
              <w:rPr>
                <w:rFonts w:ascii="Garamond" w:hAnsi="Garamond" w:cs="Garamond"/>
                <w:spacing w:val="1"/>
                <w:sz w:val="23"/>
                <w:szCs w:val="23"/>
              </w:rPr>
            </w:pPr>
            <w:r w:rsidRPr="00E71690">
              <w:rPr>
                <w:i/>
                <w:iCs/>
                <w:spacing w:val="-5"/>
                <w:sz w:val="22"/>
                <w:szCs w:val="22"/>
              </w:rPr>
              <w:t xml:space="preserve">. Listening for language that uncovers a story. </w:t>
            </w:r>
            <w:r w:rsidRPr="00E71690">
              <w:rPr>
                <w:rFonts w:ascii="Garamond" w:hAnsi="Garamond" w:cs="Garamond"/>
                <w:spacing w:val="-5"/>
                <w:sz w:val="23"/>
                <w:szCs w:val="23"/>
              </w:rPr>
              <w:t xml:space="preserve">Polster (1995) also teaches the value </w:t>
            </w:r>
            <w:r w:rsidRPr="00E71690">
              <w:rPr>
                <w:rFonts w:ascii="Garamond" w:hAnsi="Garamond" w:cs="Garamond"/>
                <w:sz w:val="23"/>
                <w:szCs w:val="23"/>
              </w:rPr>
              <w:t>of what he calls "fleshing out a flash." He reports that clients often use language that is elusive yet gives significant clues to a story that illustrates their life strug</w:t>
            </w:r>
            <w:r w:rsidRPr="00E71690">
              <w:rPr>
                <w:rFonts w:ascii="Garamond" w:hAnsi="Garamond" w:cs="Garamond"/>
                <w:sz w:val="23"/>
                <w:szCs w:val="23"/>
              </w:rPr>
              <w:softHyphen/>
            </w:r>
            <w:r w:rsidRPr="00E71690">
              <w:rPr>
                <w:rFonts w:ascii="Garamond" w:hAnsi="Garamond" w:cs="Garamond"/>
                <w:spacing w:val="1"/>
                <w:sz w:val="23"/>
                <w:szCs w:val="23"/>
              </w:rPr>
              <w:t>gles. Effective therapists learn to pick out a small part of what someone says and</w:t>
            </w:r>
          </w:p>
        </w:tc>
        <w:tc>
          <w:tcPr>
            <w:tcW w:w="724" w:type="dxa"/>
            <w:tcBorders>
              <w:top w:val="nil"/>
              <w:left w:val="nil"/>
              <w:bottom w:val="nil"/>
              <w:right w:val="nil"/>
            </w:tcBorders>
            <w:textDirection w:val="btLr"/>
          </w:tcPr>
          <w:p w:rsidR="00E71690" w:rsidRPr="00E71690" w:rsidRDefault="00E71690">
            <w:pPr>
              <w:spacing w:line="232" w:lineRule="auto"/>
              <w:ind w:left="9072"/>
              <w:rPr>
                <w:w w:val="110"/>
                <w:sz w:val="18"/>
                <w:szCs w:val="18"/>
              </w:rPr>
            </w:pPr>
            <w:r w:rsidRPr="00E71690">
              <w:rPr>
                <w:w w:val="110"/>
                <w:sz w:val="18"/>
                <w:szCs w:val="18"/>
              </w:rPr>
              <w:t>221</w:t>
            </w:r>
          </w:p>
          <w:p w:rsidR="00E71690" w:rsidRPr="00E71690" w:rsidRDefault="00E71690">
            <w:pPr>
              <w:spacing w:before="612" w:line="38" w:lineRule="auto"/>
              <w:ind w:left="7308"/>
              <w:rPr>
                <w:rFonts w:ascii="Verdana" w:hAnsi="Verdana" w:cs="Verdana"/>
                <w:sz w:val="13"/>
                <w:szCs w:val="13"/>
              </w:rPr>
            </w:pPr>
            <w:r w:rsidRPr="00E71690">
              <w:rPr>
                <w:rFonts w:ascii="Verdana" w:hAnsi="Verdana" w:cs="Verdana"/>
                <w:sz w:val="13"/>
                <w:szCs w:val="13"/>
              </w:rPr>
              <w:t>AdV2I3H111V1S39</w:t>
            </w:r>
          </w:p>
        </w:tc>
      </w:tr>
    </w:tbl>
    <w:p w:rsidR="00E71690" w:rsidRDefault="00E71690">
      <w:pPr>
        <w:widowControl/>
        <w:kinsoku/>
        <w:autoSpaceDE w:val="0"/>
        <w:autoSpaceDN w:val="0"/>
        <w:adjustRightInd w:val="0"/>
        <w:sectPr w:rsidR="00E71690">
          <w:headerReference w:type="even" r:id="rId1371"/>
          <w:headerReference w:type="default" r:id="rId1372"/>
          <w:footerReference w:type="even" r:id="rId1373"/>
          <w:footerReference w:type="default" r:id="rId1374"/>
          <w:pgSz w:w="12240" w:h="15840"/>
          <w:pgMar w:top="680" w:right="1785" w:bottom="2070" w:left="1845" w:header="0" w:footer="0" w:gutter="0"/>
          <w:cols w:space="720"/>
          <w:noEndnote/>
        </w:sectPr>
      </w:pPr>
    </w:p>
    <w:p w:rsidR="00E71690" w:rsidRDefault="00E71690">
      <w:pPr>
        <w:jc w:val="both"/>
        <w:rPr>
          <w:rFonts w:ascii="Garamond" w:hAnsi="Garamond" w:cs="Garamond"/>
          <w:spacing w:val="-3"/>
        </w:rPr>
      </w:pPr>
      <w:r>
        <w:rPr>
          <w:rFonts w:ascii="Garamond" w:hAnsi="Garamond" w:cs="Garamond"/>
          <w:spacing w:val="-7"/>
        </w:rPr>
        <w:t xml:space="preserve">then to focus on and develop this element. Clients are likely to slide over pregnant </w:t>
      </w:r>
      <w:r>
        <w:rPr>
          <w:rFonts w:ascii="Garamond" w:hAnsi="Garamond" w:cs="Garamond"/>
          <w:spacing w:val="-5"/>
        </w:rPr>
        <w:t xml:space="preserve">phrases, but the alert therapist can ask questions that will help them flesh out their </w:t>
      </w:r>
      <w:r>
        <w:rPr>
          <w:rFonts w:ascii="Garamond" w:hAnsi="Garamond" w:cs="Garamond"/>
          <w:spacing w:val="-4"/>
        </w:rPr>
        <w:t xml:space="preserve">story line. It is essential for therapists to pay attention to what is fascinating about </w:t>
      </w:r>
      <w:r>
        <w:rPr>
          <w:rFonts w:ascii="Garamond" w:hAnsi="Garamond" w:cs="Garamond"/>
          <w:spacing w:val="-3"/>
        </w:rPr>
        <w:t>the person who is sitting before them and get that person to tell a story.</w:t>
      </w:r>
    </w:p>
    <w:p w:rsidR="00E71690" w:rsidRDefault="00E71690">
      <w:pPr>
        <w:spacing w:before="108"/>
        <w:jc w:val="both"/>
        <w:rPr>
          <w:rFonts w:ascii="Garamond" w:hAnsi="Garamond" w:cs="Garamond"/>
          <w:spacing w:val="-2"/>
        </w:rPr>
      </w:pPr>
      <w:r>
        <w:rPr>
          <w:rFonts w:ascii="Garamond" w:hAnsi="Garamond" w:cs="Garamond"/>
          <w:spacing w:val="-4"/>
        </w:rPr>
        <w:t xml:space="preserve">In a workshop I observed Ery Polster's magnificent style in challenging a person </w:t>
      </w:r>
      <w:r>
        <w:rPr>
          <w:rFonts w:ascii="Garamond" w:hAnsi="Garamond" w:cs="Garamond"/>
          <w:spacing w:val="-5"/>
        </w:rPr>
        <w:t xml:space="preserve">(Joe) who had volunteered for a demonstration of an individual session. Although </w:t>
      </w:r>
      <w:r>
        <w:rPr>
          <w:rFonts w:ascii="Garamond" w:hAnsi="Garamond" w:cs="Garamond"/>
          <w:spacing w:val="-6"/>
        </w:rPr>
        <w:t>Joe had a fascinating story to reveal about a particular facet of his life, he was pre</w:t>
      </w:r>
      <w:r>
        <w:rPr>
          <w:rFonts w:ascii="Garamond" w:hAnsi="Garamond" w:cs="Garamond"/>
          <w:spacing w:val="-6"/>
        </w:rPr>
        <w:softHyphen/>
      </w:r>
      <w:r>
        <w:rPr>
          <w:rFonts w:ascii="Garamond" w:hAnsi="Garamond" w:cs="Garamond"/>
          <w:spacing w:val="-2"/>
        </w:rPr>
        <w:t xml:space="preserve">senting himself in a lifeless manner, and the energy was going flat. Eventually, </w:t>
      </w:r>
      <w:r>
        <w:rPr>
          <w:rFonts w:ascii="Garamond" w:hAnsi="Garamond" w:cs="Garamond"/>
          <w:spacing w:val="-7"/>
        </w:rPr>
        <w:t xml:space="preserve">Polster asked him, "Are you keeping my interest right now? Does it matter to you </w:t>
      </w:r>
      <w:r>
        <w:rPr>
          <w:rFonts w:ascii="Garamond" w:hAnsi="Garamond" w:cs="Garamond"/>
          <w:spacing w:val="-4"/>
        </w:rPr>
        <w:t xml:space="preserve">whether I am engaged with you?" Joe looked shocked, but he soon got the point. </w:t>
      </w:r>
      <w:r>
        <w:rPr>
          <w:rFonts w:ascii="Garamond" w:hAnsi="Garamond" w:cs="Garamond"/>
          <w:spacing w:val="-5"/>
        </w:rPr>
        <w:t>He accepted Polster's challenge to make sure that he not only kept the therapist interested but also presented himself in a way to keep those in the audience inter</w:t>
      </w:r>
      <w:r>
        <w:rPr>
          <w:rFonts w:ascii="Garamond" w:hAnsi="Garamond" w:cs="Garamond"/>
          <w:spacing w:val="-5"/>
        </w:rPr>
        <w:softHyphen/>
        <w:t xml:space="preserve">ested. It was clear that Polster was directing Joe's attention to a process of how he </w:t>
      </w:r>
      <w:r>
        <w:rPr>
          <w:rFonts w:ascii="Garamond" w:hAnsi="Garamond" w:cs="Garamond"/>
          <w:spacing w:val="-4"/>
        </w:rPr>
        <w:t xml:space="preserve">was expressing his feelings and life experiences rather than being concerned with </w:t>
      </w:r>
      <w:r>
        <w:rPr>
          <w:rFonts w:ascii="Garamond" w:hAnsi="Garamond" w:cs="Garamond"/>
          <w:spacing w:val="-2"/>
        </w:rPr>
        <w:t>what he was talking about.</w:t>
      </w:r>
    </w:p>
    <w:p w:rsidR="00E71690" w:rsidRDefault="00E71690">
      <w:pPr>
        <w:spacing w:before="144"/>
        <w:ind w:firstLine="288"/>
        <w:jc w:val="both"/>
        <w:rPr>
          <w:rFonts w:ascii="Garamond" w:hAnsi="Garamond" w:cs="Garamond"/>
          <w:spacing w:val="-3"/>
        </w:rPr>
      </w:pPr>
      <w:r>
        <w:rPr>
          <w:noProof/>
        </w:rPr>
        <w:pict>
          <v:shape id="_x0000_s1376" type="#_x0000_t202" style="position:absolute;left:0;text-align:left;margin-left:93.45pt;margin-top:299.5pt;width:14.65pt;height:87.75pt;z-index:-25183180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4" w:lineRule="auto"/>
                    <w:rPr>
                      <w:rFonts w:ascii="Garamond" w:hAnsi="Garamond" w:cs="Garamond"/>
                      <w:sz w:val="20"/>
                      <w:szCs w:val="20"/>
                    </w:rPr>
                  </w:pPr>
                  <w:r>
                    <w:rPr>
                      <w:rFonts w:ascii="Garamond" w:hAnsi="Garamond" w:cs="Garamond"/>
                      <w:sz w:val="20"/>
                      <w:szCs w:val="20"/>
                    </w:rPr>
                    <w:t>222</w:t>
                  </w:r>
                </w:p>
                <w:p w:rsidR="00E71690" w:rsidRDefault="00E71690">
                  <w:pPr>
                    <w:spacing w:before="36" w:after="108" w:line="127" w:lineRule="exact"/>
                    <w:jc w:val="right"/>
                    <w:rPr>
                      <w:rFonts w:ascii="Tahoma" w:hAnsi="Tahoma" w:cs="Tahoma"/>
                      <w:spacing w:val="22"/>
                      <w:sz w:val="13"/>
                      <w:szCs w:val="13"/>
                    </w:rPr>
                  </w:pPr>
                  <w:r>
                    <w:rPr>
                      <w:rFonts w:ascii="Tahoma" w:hAnsi="Tahoma" w:cs="Tahoma"/>
                      <w:spacing w:val="22"/>
                      <w:sz w:val="13"/>
                      <w:szCs w:val="13"/>
                    </w:rPr>
                    <w:t>CHAPTER EIGHT</w:t>
                  </w:r>
                </w:p>
              </w:txbxContent>
            </v:textbox>
            <w10:wrap type="square" anchorx="page" anchory="page"/>
          </v:shape>
        </w:pict>
      </w:r>
      <w:r>
        <w:rPr>
          <w:rFonts w:ascii="Garamond" w:hAnsi="Garamond" w:cs="Garamond"/>
          <w:spacing w:val="-1"/>
        </w:rPr>
        <w:t xml:space="preserve">Polster believes storytelling is not always a form of resistance. Instead, it can </w:t>
      </w:r>
      <w:r>
        <w:rPr>
          <w:rFonts w:ascii="Garamond" w:hAnsi="Garamond" w:cs="Garamond"/>
          <w:spacing w:val="-5"/>
        </w:rPr>
        <w:t xml:space="preserve">be the heart of the therapeutic process. He maintains that people are storytelling </w:t>
      </w:r>
      <w:r>
        <w:rPr>
          <w:rFonts w:ascii="Garamond" w:hAnsi="Garamond" w:cs="Garamond"/>
          <w:spacing w:val="-4"/>
        </w:rPr>
        <w:t xml:space="preserve">beings. The therapist's task is to assist clients in telling their story in a lively way. </w:t>
      </w:r>
      <w:r>
        <w:rPr>
          <w:rFonts w:ascii="Garamond" w:hAnsi="Garamond" w:cs="Garamond"/>
          <w:spacing w:val="-6"/>
        </w:rPr>
        <w:t xml:space="preserve">Polster (1987b) believes many people come to therapy to change the titles of their </w:t>
      </w:r>
      <w:r>
        <w:rPr>
          <w:rFonts w:ascii="Garamond" w:hAnsi="Garamond" w:cs="Garamond"/>
          <w:spacing w:val="-3"/>
        </w:rPr>
        <w:t>stories rather than to transform their life stories.</w:t>
      </w:r>
    </w:p>
    <w:p w:rsidR="00E71690" w:rsidRDefault="00E71690">
      <w:pPr>
        <w:spacing w:before="252"/>
        <w:rPr>
          <w:spacing w:val="6"/>
          <w:sz w:val="29"/>
          <w:szCs w:val="29"/>
        </w:rPr>
      </w:pPr>
      <w:r>
        <w:rPr>
          <w:spacing w:val="6"/>
          <w:sz w:val="29"/>
          <w:szCs w:val="29"/>
        </w:rPr>
        <w:t>Client's Experience in Therapy</w:t>
      </w:r>
    </w:p>
    <w:p w:rsidR="00E71690" w:rsidRDefault="00E71690">
      <w:pPr>
        <w:spacing w:before="36"/>
        <w:jc w:val="both"/>
        <w:rPr>
          <w:rFonts w:ascii="Garamond" w:hAnsi="Garamond" w:cs="Garamond"/>
          <w:spacing w:val="-2"/>
        </w:rPr>
      </w:pPr>
      <w:r>
        <w:rPr>
          <w:rFonts w:ascii="Garamond" w:hAnsi="Garamond" w:cs="Garamond"/>
          <w:spacing w:val="-6"/>
        </w:rPr>
        <w:t xml:space="preserve">The general orientation of Gestalt therapy is toward dialogue. Whereas Fritz Perls would have said that clients must be confronted about how they avoid accepting </w:t>
      </w:r>
      <w:r>
        <w:rPr>
          <w:rFonts w:ascii="Garamond" w:hAnsi="Garamond" w:cs="Garamond"/>
          <w:spacing w:val="-4"/>
        </w:rPr>
        <w:t xml:space="preserve">responsibility, the dialogic attitude carried into Gestalt therapy originally by Laura </w:t>
      </w:r>
      <w:r>
        <w:rPr>
          <w:rFonts w:ascii="Garamond" w:hAnsi="Garamond" w:cs="Garamond"/>
          <w:spacing w:val="-3"/>
        </w:rPr>
        <w:t xml:space="preserve">Perls creates the ground for a meeting place between client and therapist. Other </w:t>
      </w:r>
      <w:r>
        <w:rPr>
          <w:rFonts w:ascii="Garamond" w:hAnsi="Garamond" w:cs="Garamond"/>
          <w:spacing w:val="-8"/>
        </w:rPr>
        <w:t>issues that can become the focal point of therapy include the client—therapist rela</w:t>
      </w:r>
      <w:r>
        <w:rPr>
          <w:rFonts w:ascii="Garamond" w:hAnsi="Garamond" w:cs="Garamond"/>
          <w:spacing w:val="-8"/>
        </w:rPr>
        <w:softHyphen/>
      </w:r>
      <w:r>
        <w:rPr>
          <w:rFonts w:ascii="Garamond" w:hAnsi="Garamond" w:cs="Garamond"/>
          <w:spacing w:val="-4"/>
        </w:rPr>
        <w:t xml:space="preserve">tionship and the similarities in the ways clients relate to the therapist and to others </w:t>
      </w:r>
      <w:r>
        <w:rPr>
          <w:rFonts w:ascii="Garamond" w:hAnsi="Garamond" w:cs="Garamond"/>
          <w:spacing w:val="-2"/>
        </w:rPr>
        <w:t>in their environment.</w:t>
      </w:r>
    </w:p>
    <w:p w:rsidR="00E71690" w:rsidRDefault="00E71690">
      <w:pPr>
        <w:spacing w:before="72"/>
        <w:ind w:firstLine="288"/>
        <w:jc w:val="both"/>
        <w:rPr>
          <w:rFonts w:ascii="Garamond" w:hAnsi="Garamond" w:cs="Garamond"/>
        </w:rPr>
      </w:pPr>
      <w:r>
        <w:rPr>
          <w:rFonts w:ascii="Garamond" w:hAnsi="Garamond" w:cs="Garamond"/>
          <w:spacing w:val="-7"/>
        </w:rPr>
        <w:t xml:space="preserve">Gestalt therapists do not make interpretations that explain the dynamics of an </w:t>
      </w:r>
      <w:r>
        <w:rPr>
          <w:rFonts w:ascii="Garamond" w:hAnsi="Garamond" w:cs="Garamond"/>
          <w:spacing w:val="-6"/>
        </w:rPr>
        <w:t xml:space="preserve">individual's behavior or tell a client why he or she is acting in a certain way because </w:t>
      </w:r>
      <w:r>
        <w:rPr>
          <w:rFonts w:ascii="Garamond" w:hAnsi="Garamond" w:cs="Garamond"/>
          <w:spacing w:val="-3"/>
        </w:rPr>
        <w:t xml:space="preserve">they are not the experts on the client's experience. Clients in Gestalt therapy are </w:t>
      </w:r>
      <w:r>
        <w:rPr>
          <w:rFonts w:ascii="Garamond" w:hAnsi="Garamond" w:cs="Garamond"/>
          <w:spacing w:val="-2"/>
        </w:rPr>
        <w:t xml:space="preserve">active participants who make their own interpretations and meanings. It is they </w:t>
      </w:r>
      <w:r>
        <w:rPr>
          <w:rFonts w:ascii="Garamond" w:hAnsi="Garamond" w:cs="Garamond"/>
          <w:spacing w:val="-9"/>
        </w:rPr>
        <w:t xml:space="preserve">who increase awareness and decide what they will or will not do with their personal </w:t>
      </w:r>
      <w:r>
        <w:rPr>
          <w:rFonts w:ascii="Garamond" w:hAnsi="Garamond" w:cs="Garamond"/>
        </w:rPr>
        <w:t>meaning.</w:t>
      </w:r>
    </w:p>
    <w:p w:rsidR="00E71690" w:rsidRDefault="00E71690">
      <w:pPr>
        <w:spacing w:before="72"/>
        <w:ind w:firstLine="288"/>
        <w:jc w:val="both"/>
        <w:rPr>
          <w:rFonts w:ascii="Garamond" w:hAnsi="Garamond" w:cs="Garamond"/>
          <w:spacing w:val="-2"/>
        </w:rPr>
      </w:pPr>
      <w:r>
        <w:rPr>
          <w:rFonts w:ascii="Garamond" w:hAnsi="Garamond" w:cs="Garamond"/>
          <w:spacing w:val="-5"/>
        </w:rPr>
        <w:t>Miriam Polster (1987) described a three-stage integration sequence that char</w:t>
      </w:r>
      <w:r>
        <w:rPr>
          <w:rFonts w:ascii="Garamond" w:hAnsi="Garamond" w:cs="Garamond"/>
          <w:spacing w:val="-5"/>
        </w:rPr>
        <w:softHyphen/>
        <w:t xml:space="preserve">acterizes client growth in therapy. The first part of this sequence consists of </w:t>
      </w:r>
      <w:r>
        <w:rPr>
          <w:rFonts w:ascii="Bookman Old Style" w:hAnsi="Bookman Old Style" w:cs="Bookman Old Style"/>
          <w:i/>
          <w:iCs/>
          <w:spacing w:val="-5"/>
          <w:sz w:val="20"/>
          <w:szCs w:val="20"/>
        </w:rPr>
        <w:t>dis</w:t>
      </w:r>
      <w:r>
        <w:rPr>
          <w:rFonts w:ascii="Bookman Old Style" w:hAnsi="Bookman Old Style" w:cs="Bookman Old Style"/>
          <w:i/>
          <w:iCs/>
          <w:spacing w:val="-5"/>
          <w:sz w:val="20"/>
          <w:szCs w:val="20"/>
        </w:rPr>
        <w:softHyphen/>
      </w:r>
      <w:r>
        <w:rPr>
          <w:rFonts w:ascii="Bookman Old Style" w:hAnsi="Bookman Old Style" w:cs="Bookman Old Style"/>
          <w:i/>
          <w:iCs/>
          <w:spacing w:val="-3"/>
          <w:sz w:val="20"/>
          <w:szCs w:val="20"/>
        </w:rPr>
        <w:t xml:space="preserve">covery. </w:t>
      </w:r>
      <w:r>
        <w:rPr>
          <w:rFonts w:ascii="Garamond" w:hAnsi="Garamond" w:cs="Garamond"/>
          <w:spacing w:val="-3"/>
        </w:rPr>
        <w:t xml:space="preserve">Clients are likely to reach a new realization about themselves or to acquire </w:t>
      </w:r>
      <w:r>
        <w:rPr>
          <w:rFonts w:ascii="Garamond" w:hAnsi="Garamond" w:cs="Garamond"/>
          <w:spacing w:val="-5"/>
        </w:rPr>
        <w:t xml:space="preserve">a novel view of an old situation, or they may take a new look at some significant </w:t>
      </w:r>
      <w:r>
        <w:rPr>
          <w:rFonts w:ascii="Garamond" w:hAnsi="Garamond" w:cs="Garamond"/>
          <w:spacing w:val="-2"/>
        </w:rPr>
        <w:t>person in their lives. Such discoveries often come as a surprise to them.</w:t>
      </w:r>
    </w:p>
    <w:p w:rsidR="00E71690" w:rsidRDefault="00E71690">
      <w:pPr>
        <w:ind w:firstLine="288"/>
        <w:jc w:val="both"/>
        <w:rPr>
          <w:rFonts w:ascii="Garamond" w:hAnsi="Garamond" w:cs="Garamond"/>
          <w:spacing w:val="2"/>
        </w:rPr>
      </w:pPr>
      <w:r>
        <w:rPr>
          <w:rFonts w:ascii="Garamond" w:hAnsi="Garamond" w:cs="Garamond"/>
          <w:spacing w:val="-2"/>
        </w:rPr>
        <w:t xml:space="preserve">The second stage of the integration sequence is </w:t>
      </w:r>
      <w:r>
        <w:rPr>
          <w:rFonts w:ascii="Bookman Old Style" w:hAnsi="Bookman Old Style" w:cs="Bookman Old Style"/>
          <w:i/>
          <w:iCs/>
          <w:spacing w:val="-2"/>
          <w:sz w:val="20"/>
          <w:szCs w:val="20"/>
        </w:rPr>
        <w:t xml:space="preserve">accommodation, </w:t>
      </w:r>
      <w:r>
        <w:rPr>
          <w:rFonts w:ascii="Garamond" w:hAnsi="Garamond" w:cs="Garamond"/>
          <w:spacing w:val="-2"/>
        </w:rPr>
        <w:t>which in</w:t>
      </w:r>
      <w:r>
        <w:rPr>
          <w:rFonts w:ascii="Garamond" w:hAnsi="Garamond" w:cs="Garamond"/>
          <w:spacing w:val="-2"/>
        </w:rPr>
        <w:softHyphen/>
      </w:r>
      <w:r>
        <w:rPr>
          <w:rFonts w:ascii="Garamond" w:hAnsi="Garamond" w:cs="Garamond"/>
          <w:spacing w:val="-8"/>
        </w:rPr>
        <w:t xml:space="preserve">volves clients' recognizing that they have a choice. Clients begin by trying out new </w:t>
      </w:r>
      <w:r>
        <w:rPr>
          <w:rFonts w:ascii="Garamond" w:hAnsi="Garamond" w:cs="Garamond"/>
          <w:spacing w:val="-4"/>
        </w:rPr>
        <w:t>behaviors in the supportive environment of the therapy office, and then they ex</w:t>
      </w:r>
      <w:r>
        <w:rPr>
          <w:rFonts w:ascii="Garamond" w:hAnsi="Garamond" w:cs="Garamond"/>
          <w:spacing w:val="-4"/>
        </w:rPr>
        <w:softHyphen/>
      </w:r>
      <w:r>
        <w:rPr>
          <w:rFonts w:ascii="Garamond" w:hAnsi="Garamond" w:cs="Garamond"/>
          <w:spacing w:val="-1"/>
        </w:rPr>
        <w:t>pand their awareness of the world. Making new choices is often done awkward</w:t>
      </w:r>
      <w:r>
        <w:rPr>
          <w:rFonts w:ascii="Garamond" w:hAnsi="Garamond" w:cs="Garamond"/>
          <w:spacing w:val="-1"/>
        </w:rPr>
        <w:softHyphen/>
      </w:r>
      <w:r>
        <w:rPr>
          <w:rFonts w:ascii="Garamond" w:hAnsi="Garamond" w:cs="Garamond"/>
          <w:spacing w:val="2"/>
        </w:rPr>
        <w:t>ly, but with therapeutic support clients can gain skill in coping with difficult</w:t>
      </w:r>
    </w:p>
    <w:p w:rsidR="00E71690" w:rsidRDefault="00E71690">
      <w:pPr>
        <w:widowControl/>
        <w:kinsoku/>
        <w:autoSpaceDE w:val="0"/>
        <w:autoSpaceDN w:val="0"/>
        <w:adjustRightInd w:val="0"/>
        <w:sectPr w:rsidR="00E71690">
          <w:headerReference w:type="even" r:id="rId1375"/>
          <w:headerReference w:type="default" r:id="rId1376"/>
          <w:footerReference w:type="even" r:id="rId1377"/>
          <w:footerReference w:type="default" r:id="rId1378"/>
          <w:pgSz w:w="12240" w:h="15840"/>
          <w:pgMar w:top="2540" w:right="1801" w:bottom="240" w:left="3079" w:header="0" w:footer="0" w:gutter="0"/>
          <w:cols w:space="720"/>
          <w:noEndnote/>
        </w:sectPr>
      </w:pPr>
    </w:p>
    <w:tbl>
      <w:tblPr>
        <w:tblW w:w="0" w:type="auto"/>
        <w:tblLayout w:type="fixed"/>
        <w:tblCellMar>
          <w:left w:w="0" w:type="dxa"/>
          <w:right w:w="0" w:type="dxa"/>
        </w:tblCellMar>
        <w:tblLook w:val="0000"/>
      </w:tblPr>
      <w:tblGrid>
        <w:gridCol w:w="7805"/>
        <w:gridCol w:w="745"/>
      </w:tblGrid>
      <w:tr w:rsidR="00E71690" w:rsidRPr="00E71690">
        <w:tblPrEx>
          <w:tblCellMar>
            <w:top w:w="0" w:type="dxa"/>
            <w:left w:w="0" w:type="dxa"/>
            <w:bottom w:w="0" w:type="dxa"/>
            <w:right w:w="0" w:type="dxa"/>
          </w:tblCellMar>
        </w:tblPrEx>
        <w:trPr>
          <w:trHeight w:hRule="exact" w:val="12716"/>
        </w:trPr>
        <w:tc>
          <w:tcPr>
            <w:tcW w:w="7805" w:type="dxa"/>
            <w:tcBorders>
              <w:top w:val="nil"/>
              <w:left w:val="nil"/>
              <w:bottom w:val="nil"/>
              <w:right w:val="nil"/>
            </w:tcBorders>
          </w:tcPr>
          <w:p w:rsidR="00E71690" w:rsidRPr="00E71690" w:rsidRDefault="00E71690">
            <w:pPr>
              <w:ind w:right="540"/>
              <w:rPr>
                <w:rFonts w:ascii="Garamond" w:hAnsi="Garamond" w:cs="Garamond"/>
                <w:spacing w:val="-3"/>
              </w:rPr>
            </w:pPr>
            <w:r w:rsidRPr="00E71690">
              <w:rPr>
                <w:rFonts w:ascii="Garamond" w:hAnsi="Garamond" w:cs="Garamond"/>
                <w:spacing w:val="-3"/>
              </w:rPr>
              <w:t>situations. Clients are likely to participate in out-of-office experiments, which can be discussed in the next therapy session.</w:t>
            </w:r>
          </w:p>
          <w:p w:rsidR="00E71690" w:rsidRPr="00E71690" w:rsidRDefault="00E71690">
            <w:pPr>
              <w:ind w:left="36" w:right="468" w:firstLine="288"/>
              <w:jc w:val="both"/>
              <w:rPr>
                <w:rFonts w:ascii="Garamond" w:hAnsi="Garamond" w:cs="Garamond"/>
                <w:spacing w:val="-3"/>
              </w:rPr>
            </w:pPr>
            <w:r w:rsidRPr="00E71690">
              <w:rPr>
                <w:rFonts w:ascii="Garamond" w:hAnsi="Garamond" w:cs="Garamond"/>
                <w:spacing w:val="-4"/>
              </w:rPr>
              <w:t xml:space="preserve">The third stage of the integration sequence is </w:t>
            </w:r>
            <w:r w:rsidRPr="00E71690">
              <w:rPr>
                <w:rFonts w:ascii="Bookman Old Style" w:hAnsi="Bookman Old Style" w:cs="Bookman Old Style"/>
                <w:i/>
                <w:iCs/>
                <w:spacing w:val="-4"/>
                <w:sz w:val="20"/>
                <w:szCs w:val="20"/>
              </w:rPr>
              <w:t xml:space="preserve">assimilation, </w:t>
            </w:r>
            <w:r w:rsidRPr="00E71690">
              <w:rPr>
                <w:rFonts w:ascii="Garamond" w:hAnsi="Garamond" w:cs="Garamond"/>
                <w:spacing w:val="-4"/>
              </w:rPr>
              <w:t>which involves cli</w:t>
            </w:r>
            <w:r w:rsidRPr="00E71690">
              <w:rPr>
                <w:rFonts w:ascii="Garamond" w:hAnsi="Garamond" w:cs="Garamond"/>
                <w:spacing w:val="-4"/>
              </w:rPr>
              <w:softHyphen/>
            </w:r>
            <w:r w:rsidRPr="00E71690">
              <w:rPr>
                <w:rFonts w:ascii="Garamond" w:hAnsi="Garamond" w:cs="Garamond"/>
                <w:spacing w:val="-3"/>
              </w:rPr>
              <w:t>ents' learning how to influence their environment. At this phase clients feel capa</w:t>
            </w:r>
            <w:r w:rsidRPr="00E71690">
              <w:rPr>
                <w:rFonts w:ascii="Garamond" w:hAnsi="Garamond" w:cs="Garamond"/>
                <w:spacing w:val="-3"/>
              </w:rPr>
              <w:softHyphen/>
            </w:r>
            <w:r w:rsidRPr="00E71690">
              <w:rPr>
                <w:rFonts w:ascii="Garamond" w:hAnsi="Garamond" w:cs="Garamond"/>
                <w:spacing w:val="-6"/>
              </w:rPr>
              <w:t xml:space="preserve">ble of dealing with the surprises they encounter in everyday living. They are now beginning to do more than passively accept the environment. Behavior at this stage </w:t>
            </w:r>
            <w:r w:rsidRPr="00E71690">
              <w:rPr>
                <w:rFonts w:ascii="Garamond" w:hAnsi="Garamond" w:cs="Garamond"/>
                <w:spacing w:val="-3"/>
              </w:rPr>
              <w:t>may include taking a stand on a critical issue. Eventually, clients develop confi</w:t>
            </w:r>
            <w:r w:rsidRPr="00E71690">
              <w:rPr>
                <w:rFonts w:ascii="Garamond" w:hAnsi="Garamond" w:cs="Garamond"/>
                <w:spacing w:val="-3"/>
              </w:rPr>
              <w:softHyphen/>
              <w:t xml:space="preserve">dence in their ability to improve and improvise. Improvisation is the confidence that comes from knowledge and skills. Clients are able to make choices that will </w:t>
            </w:r>
            <w:r w:rsidRPr="00E71690">
              <w:rPr>
                <w:rFonts w:ascii="Garamond" w:hAnsi="Garamond" w:cs="Garamond"/>
                <w:spacing w:val="-8"/>
              </w:rPr>
              <w:t xml:space="preserve">result in getting what they want. The therapist points out that something has been </w:t>
            </w:r>
            <w:r w:rsidRPr="00E71690">
              <w:rPr>
                <w:rFonts w:ascii="Garamond" w:hAnsi="Garamond" w:cs="Garamond"/>
                <w:spacing w:val="-4"/>
              </w:rPr>
              <w:t>accomplished and acknowledges the changes that have taken place within the cli</w:t>
            </w:r>
            <w:r w:rsidRPr="00E71690">
              <w:rPr>
                <w:rFonts w:ascii="Garamond" w:hAnsi="Garamond" w:cs="Garamond"/>
                <w:spacing w:val="-4"/>
              </w:rPr>
              <w:softHyphen/>
            </w:r>
            <w:r w:rsidRPr="00E71690">
              <w:rPr>
                <w:rFonts w:ascii="Garamond" w:hAnsi="Garamond" w:cs="Garamond"/>
                <w:spacing w:val="-5"/>
              </w:rPr>
              <w:t xml:space="preserve">ent. At this phase, clients have learned what they can do to maximize their chances </w:t>
            </w:r>
            <w:r w:rsidRPr="00E71690">
              <w:rPr>
                <w:rFonts w:ascii="Garamond" w:hAnsi="Garamond" w:cs="Garamond"/>
                <w:spacing w:val="-3"/>
              </w:rPr>
              <w:t>of getting what is needed from their environment.</w:t>
            </w:r>
          </w:p>
          <w:p w:rsidR="00E71690" w:rsidRPr="00E71690" w:rsidRDefault="00E71690">
            <w:pPr>
              <w:spacing w:before="180"/>
              <w:ind w:left="20"/>
              <w:rPr>
                <w:spacing w:val="6"/>
                <w:sz w:val="29"/>
                <w:szCs w:val="29"/>
              </w:rPr>
            </w:pPr>
            <w:r w:rsidRPr="00E71690">
              <w:rPr>
                <w:spacing w:val="6"/>
                <w:sz w:val="29"/>
                <w:szCs w:val="29"/>
              </w:rPr>
              <w:t>Relationship Between Therapist and Client</w:t>
            </w:r>
          </w:p>
          <w:p w:rsidR="00E71690" w:rsidRPr="00E71690" w:rsidRDefault="00E71690">
            <w:pPr>
              <w:ind w:left="36" w:right="468"/>
              <w:jc w:val="both"/>
              <w:rPr>
                <w:rFonts w:ascii="Garamond" w:hAnsi="Garamond" w:cs="Garamond"/>
                <w:spacing w:val="-2"/>
              </w:rPr>
            </w:pPr>
            <w:r w:rsidRPr="00E71690">
              <w:rPr>
                <w:rFonts w:ascii="Garamond" w:hAnsi="Garamond" w:cs="Garamond"/>
                <w:spacing w:val="-8"/>
              </w:rPr>
              <w:t>As an existential brand of therapy, Gestalt practice involves a person-to-person re</w:t>
            </w:r>
            <w:r w:rsidRPr="00E71690">
              <w:rPr>
                <w:rFonts w:ascii="Garamond" w:hAnsi="Garamond" w:cs="Garamond"/>
                <w:spacing w:val="-8"/>
              </w:rPr>
              <w:softHyphen/>
            </w:r>
            <w:r w:rsidRPr="00E71690">
              <w:rPr>
                <w:rFonts w:ascii="Garamond" w:hAnsi="Garamond" w:cs="Garamond"/>
                <w:spacing w:val="-2"/>
              </w:rPr>
              <w:t xml:space="preserve">lationship between therapist and client. Therapists are responsible for the quality </w:t>
            </w:r>
            <w:r w:rsidRPr="00E71690">
              <w:rPr>
                <w:rFonts w:ascii="Garamond" w:hAnsi="Garamond" w:cs="Garamond"/>
                <w:spacing w:val="-3"/>
              </w:rPr>
              <w:t>of their presence, for knowing themselves and the client, and for remaining open to the client. They are also responsible for establishing and maintaining a thera</w:t>
            </w:r>
            <w:r w:rsidRPr="00E71690">
              <w:rPr>
                <w:rFonts w:ascii="Garamond" w:hAnsi="Garamond" w:cs="Garamond"/>
                <w:spacing w:val="-3"/>
              </w:rPr>
              <w:softHyphen/>
            </w:r>
            <w:r w:rsidRPr="00E71690">
              <w:rPr>
                <w:rFonts w:ascii="Garamond" w:hAnsi="Garamond" w:cs="Garamond"/>
                <w:spacing w:val="-4"/>
              </w:rPr>
              <w:t xml:space="preserve">peutic atmosphere that will foster a spirit of work on the client's part. </w:t>
            </w:r>
            <w:r w:rsidRPr="00E71690">
              <w:rPr>
                <w:rFonts w:ascii="Bookman Old Style" w:hAnsi="Bookman Old Style" w:cs="Bookman Old Style"/>
                <w:spacing w:val="-4"/>
                <w:sz w:val="19"/>
                <w:szCs w:val="19"/>
              </w:rPr>
              <w:t xml:space="preserve">It </w:t>
            </w:r>
            <w:r w:rsidRPr="00E71690">
              <w:rPr>
                <w:rFonts w:ascii="Garamond" w:hAnsi="Garamond" w:cs="Garamond"/>
                <w:spacing w:val="-4"/>
              </w:rPr>
              <w:t>is impor</w:t>
            </w:r>
            <w:r w:rsidRPr="00E71690">
              <w:rPr>
                <w:rFonts w:ascii="Garamond" w:hAnsi="Garamond" w:cs="Garamond"/>
                <w:spacing w:val="-4"/>
              </w:rPr>
              <w:softHyphen/>
              <w:t xml:space="preserve">tant that therapists allow themselves to be affected by their clients and that they </w:t>
            </w:r>
            <w:r w:rsidRPr="00E71690">
              <w:rPr>
                <w:rFonts w:ascii="Garamond" w:hAnsi="Garamond" w:cs="Garamond"/>
                <w:spacing w:val="-3"/>
              </w:rPr>
              <w:t xml:space="preserve">actively share their own present perceptions and experiences as they encounter </w:t>
            </w:r>
            <w:r w:rsidRPr="00E71690">
              <w:rPr>
                <w:rFonts w:ascii="Garamond" w:hAnsi="Garamond" w:cs="Garamond"/>
                <w:spacing w:val="-2"/>
              </w:rPr>
              <w:t>clients in the here and now.</w:t>
            </w:r>
          </w:p>
          <w:p w:rsidR="00E71690" w:rsidRPr="00E71690" w:rsidRDefault="00E71690">
            <w:pPr>
              <w:spacing w:before="72"/>
              <w:ind w:left="108" w:right="468" w:firstLine="288"/>
              <w:jc w:val="both"/>
              <w:rPr>
                <w:rFonts w:ascii="Garamond" w:hAnsi="Garamond" w:cs="Garamond"/>
                <w:spacing w:val="-3"/>
              </w:rPr>
            </w:pPr>
            <w:r w:rsidRPr="00E71690">
              <w:rPr>
                <w:rFonts w:ascii="Garamond" w:hAnsi="Garamond" w:cs="Garamond"/>
                <w:spacing w:val="-3"/>
              </w:rPr>
              <w:t>Gestalt therapists not only allow their clients to be who they are but also re</w:t>
            </w:r>
            <w:r w:rsidRPr="00E71690">
              <w:rPr>
                <w:rFonts w:ascii="Garamond" w:hAnsi="Garamond" w:cs="Garamond"/>
                <w:spacing w:val="-3"/>
              </w:rPr>
              <w:softHyphen/>
            </w:r>
            <w:r w:rsidRPr="00E71690">
              <w:rPr>
                <w:rFonts w:ascii="Garamond" w:hAnsi="Garamond" w:cs="Garamond"/>
                <w:spacing w:val="-8"/>
              </w:rPr>
              <w:t xml:space="preserve">main themselves and do not get lost in a role. Therapists are expected to encounter </w:t>
            </w:r>
            <w:r w:rsidRPr="00E71690">
              <w:rPr>
                <w:rFonts w:ascii="Garamond" w:hAnsi="Garamond" w:cs="Garamond"/>
                <w:spacing w:val="-6"/>
              </w:rPr>
              <w:t xml:space="preserve">clients with honest and immediate reactions, and therapists share their personal </w:t>
            </w:r>
            <w:r w:rsidRPr="00E71690">
              <w:rPr>
                <w:rFonts w:ascii="Garamond" w:hAnsi="Garamond" w:cs="Garamond"/>
                <w:spacing w:val="-4"/>
              </w:rPr>
              <w:t>experience and stories in relevant and appropriate ways. Further, they give feed</w:t>
            </w:r>
            <w:r w:rsidRPr="00E71690">
              <w:rPr>
                <w:rFonts w:ascii="Garamond" w:hAnsi="Garamond" w:cs="Garamond"/>
                <w:spacing w:val="-4"/>
              </w:rPr>
              <w:softHyphen/>
            </w:r>
            <w:r w:rsidRPr="00E71690">
              <w:rPr>
                <w:rFonts w:ascii="Garamond" w:hAnsi="Garamond" w:cs="Garamond"/>
                <w:spacing w:val="-5"/>
              </w:rPr>
              <w:t xml:space="preserve">back that allows clients to develop an awareness of what they are actually doing. </w:t>
            </w:r>
            <w:r w:rsidRPr="00E71690">
              <w:rPr>
                <w:rFonts w:ascii="Bookman Old Style" w:hAnsi="Bookman Old Style" w:cs="Bookman Old Style"/>
                <w:spacing w:val="-2"/>
                <w:sz w:val="19"/>
                <w:szCs w:val="19"/>
              </w:rPr>
              <w:t xml:space="preserve">Brown (2007) </w:t>
            </w:r>
            <w:r w:rsidRPr="00E71690">
              <w:rPr>
                <w:rFonts w:ascii="Garamond" w:hAnsi="Garamond" w:cs="Garamond"/>
                <w:spacing w:val="-2"/>
              </w:rPr>
              <w:t xml:space="preserve">suggests that therapists share their reactions with clients, yet she </w:t>
            </w:r>
            <w:r w:rsidRPr="00E71690">
              <w:rPr>
                <w:rFonts w:ascii="Garamond" w:hAnsi="Garamond" w:cs="Garamond"/>
                <w:spacing w:val="-6"/>
              </w:rPr>
              <w:t xml:space="preserve">also stresses the importance of demonstrating an attitude of respect, acceptance, </w:t>
            </w:r>
            <w:r w:rsidRPr="00E71690">
              <w:rPr>
                <w:rFonts w:ascii="Garamond" w:hAnsi="Garamond" w:cs="Garamond"/>
                <w:spacing w:val="-3"/>
              </w:rPr>
              <w:t>present-centeredness, and presence.</w:t>
            </w:r>
          </w:p>
          <w:p w:rsidR="00E71690" w:rsidRPr="00E71690" w:rsidRDefault="00E71690">
            <w:pPr>
              <w:spacing w:before="72"/>
              <w:ind w:left="108" w:right="468" w:firstLine="288"/>
              <w:jc w:val="both"/>
              <w:rPr>
                <w:rFonts w:ascii="Garamond" w:hAnsi="Garamond" w:cs="Garamond"/>
                <w:spacing w:val="-3"/>
              </w:rPr>
            </w:pPr>
            <w:r w:rsidRPr="00E71690">
              <w:rPr>
                <w:rFonts w:ascii="Garamond" w:hAnsi="Garamond" w:cs="Garamond"/>
                <w:spacing w:val="-6"/>
              </w:rPr>
              <w:t xml:space="preserve">A number of writers have given central importance to the I/Thou relationship </w:t>
            </w:r>
            <w:r w:rsidRPr="00E71690">
              <w:rPr>
                <w:rFonts w:ascii="Garamond" w:hAnsi="Garamond" w:cs="Garamond"/>
                <w:spacing w:val="-2"/>
              </w:rPr>
              <w:t xml:space="preserve">and the quality of the therapist's presence, as opposed to technical skills. They </w:t>
            </w:r>
            <w:r w:rsidRPr="00E71690">
              <w:rPr>
                <w:rFonts w:ascii="Garamond" w:hAnsi="Garamond" w:cs="Garamond"/>
                <w:spacing w:val="-5"/>
              </w:rPr>
              <w:t xml:space="preserve">warn of the dangers of becoming technique-bound and losing sight of their own </w:t>
            </w:r>
            <w:r w:rsidRPr="00E71690">
              <w:rPr>
                <w:rFonts w:ascii="Garamond" w:hAnsi="Garamond" w:cs="Garamond"/>
                <w:spacing w:val="-4"/>
              </w:rPr>
              <w:t xml:space="preserve">being as they engage the client. The therapist's attitudes and behavior and the </w:t>
            </w:r>
            <w:r w:rsidRPr="00E71690">
              <w:rPr>
                <w:rFonts w:ascii="Garamond" w:hAnsi="Garamond" w:cs="Garamond"/>
                <w:spacing w:val="-6"/>
              </w:rPr>
              <w:t xml:space="preserve">relationship that is established are what really count (Brown, </w:t>
            </w:r>
            <w:r w:rsidRPr="00E71690">
              <w:rPr>
                <w:rFonts w:ascii="Bookman Old Style" w:hAnsi="Bookman Old Style" w:cs="Bookman Old Style"/>
                <w:spacing w:val="-6"/>
                <w:sz w:val="14"/>
                <w:szCs w:val="14"/>
              </w:rPr>
              <w:t xml:space="preserve">2007; </w:t>
            </w:r>
            <w:r w:rsidRPr="00E71690">
              <w:rPr>
                <w:rFonts w:ascii="Garamond" w:hAnsi="Garamond" w:cs="Garamond"/>
                <w:spacing w:val="-6"/>
              </w:rPr>
              <w:t xml:space="preserve">Frew, </w:t>
            </w:r>
            <w:r w:rsidRPr="00E71690">
              <w:rPr>
                <w:rFonts w:ascii="Bookman Old Style" w:hAnsi="Bookman Old Style" w:cs="Bookman Old Style"/>
                <w:spacing w:val="-6"/>
                <w:sz w:val="14"/>
                <w:szCs w:val="14"/>
              </w:rPr>
              <w:t>20</w:t>
            </w:r>
            <w:r w:rsidRPr="00E71690">
              <w:rPr>
                <w:rFonts w:ascii="Garamond" w:hAnsi="Garamond" w:cs="Garamond"/>
                <w:spacing w:val="-6"/>
              </w:rPr>
              <w:t xml:space="preserve">08; Lee, </w:t>
            </w:r>
            <w:r w:rsidRPr="00E71690">
              <w:rPr>
                <w:rFonts w:ascii="Garamond" w:hAnsi="Garamond" w:cs="Garamond"/>
                <w:spacing w:val="-5"/>
              </w:rPr>
              <w:t xml:space="preserve">2004; Melnick </w:t>
            </w:r>
            <w:r w:rsidRPr="00E71690">
              <w:rPr>
                <w:rFonts w:ascii="Bookman Old Style" w:hAnsi="Bookman Old Style" w:cs="Bookman Old Style"/>
                <w:i/>
                <w:iCs/>
                <w:spacing w:val="-5"/>
                <w:w w:val="85"/>
                <w:sz w:val="22"/>
                <w:szCs w:val="22"/>
              </w:rPr>
              <w:t xml:space="preserve">&amp; </w:t>
            </w:r>
            <w:r w:rsidRPr="00E71690">
              <w:rPr>
                <w:rFonts w:ascii="Garamond" w:hAnsi="Garamond" w:cs="Garamond"/>
                <w:spacing w:val="-5"/>
              </w:rPr>
              <w:t xml:space="preserve">Nevis, 2005; Parlett, 2005; E. Polster, 1987a, 1987b; M. Polster, </w:t>
            </w:r>
            <w:r w:rsidRPr="00E71690">
              <w:rPr>
                <w:rFonts w:ascii="Garamond" w:hAnsi="Garamond" w:cs="Garamond"/>
                <w:spacing w:val="-6"/>
              </w:rPr>
              <w:t xml:space="preserve">1987; Yontef &amp; Jacobs, 2011). These writers point out that current Gestalt therapy </w:t>
            </w:r>
            <w:r w:rsidRPr="00E71690">
              <w:rPr>
                <w:rFonts w:ascii="Garamond" w:hAnsi="Garamond" w:cs="Garamond"/>
                <w:spacing w:val="-3"/>
              </w:rPr>
              <w:t>has moved beyond earlier therapeutic practices.</w:t>
            </w:r>
          </w:p>
          <w:p w:rsidR="00E71690" w:rsidRPr="00E71690" w:rsidRDefault="00E71690">
            <w:pPr>
              <w:spacing w:before="108"/>
              <w:ind w:left="108" w:right="468" w:firstLine="288"/>
              <w:jc w:val="both"/>
              <w:rPr>
                <w:rFonts w:ascii="Garamond" w:hAnsi="Garamond" w:cs="Garamond"/>
                <w:spacing w:val="-1"/>
              </w:rPr>
            </w:pPr>
            <w:r w:rsidRPr="00E71690">
              <w:rPr>
                <w:rFonts w:ascii="Garamond" w:hAnsi="Garamond" w:cs="Garamond"/>
                <w:spacing w:val="-3"/>
              </w:rPr>
              <w:t xml:space="preserve">Many contemporary Gestalt therapists place increasing emphasis on factors </w:t>
            </w:r>
            <w:r w:rsidRPr="00E71690">
              <w:rPr>
                <w:rFonts w:ascii="Garamond" w:hAnsi="Garamond" w:cs="Garamond"/>
                <w:spacing w:val="-2"/>
              </w:rPr>
              <w:t xml:space="preserve">such as presence, authentic dialogue, gentleness, more direct self-expression by </w:t>
            </w:r>
            <w:r w:rsidRPr="00E71690">
              <w:rPr>
                <w:rFonts w:ascii="Garamond" w:hAnsi="Garamond" w:cs="Garamond"/>
                <w:spacing w:val="-9"/>
              </w:rPr>
              <w:t xml:space="preserve">the therapist, decreased use of stereotypic exercises, and greater trust in the client's </w:t>
            </w:r>
            <w:r w:rsidRPr="00E71690">
              <w:rPr>
                <w:rFonts w:ascii="Garamond" w:hAnsi="Garamond" w:cs="Garamond"/>
                <w:spacing w:val="-4"/>
              </w:rPr>
              <w:t>experiencing. Laura Perls (1976) stressed the notion that the person of the thera</w:t>
            </w:r>
            <w:r w:rsidRPr="00E71690">
              <w:rPr>
                <w:rFonts w:ascii="Garamond" w:hAnsi="Garamond" w:cs="Garamond"/>
                <w:spacing w:val="-4"/>
              </w:rPr>
              <w:softHyphen/>
            </w:r>
            <w:r w:rsidRPr="00E71690">
              <w:rPr>
                <w:rFonts w:ascii="Garamond" w:hAnsi="Garamond" w:cs="Garamond"/>
                <w:spacing w:val="-3"/>
              </w:rPr>
              <w:t xml:space="preserve">pist is more important than using techniques. She says, "There are as many styles </w:t>
            </w:r>
            <w:r w:rsidRPr="00E71690">
              <w:rPr>
                <w:rFonts w:ascii="Garamond" w:hAnsi="Garamond" w:cs="Garamond"/>
                <w:spacing w:val="-5"/>
              </w:rPr>
              <w:t xml:space="preserve">as there are therapists and clients who discover themselves and each other and </w:t>
            </w:r>
            <w:r w:rsidRPr="00E71690">
              <w:rPr>
                <w:rFonts w:ascii="Garamond" w:hAnsi="Garamond" w:cs="Garamond"/>
                <w:spacing w:val="-1"/>
              </w:rPr>
              <w:t>together invent their relationship" (p. 223). Jacobs (1989) asserts that a current</w:t>
            </w:r>
          </w:p>
        </w:tc>
        <w:tc>
          <w:tcPr>
            <w:tcW w:w="745" w:type="dxa"/>
            <w:tcBorders>
              <w:top w:val="nil"/>
              <w:left w:val="nil"/>
              <w:bottom w:val="nil"/>
              <w:right w:val="nil"/>
            </w:tcBorders>
            <w:textDirection w:val="btLr"/>
          </w:tcPr>
          <w:p w:rsidR="00E71690" w:rsidRPr="00E71690" w:rsidRDefault="00E71690">
            <w:pPr>
              <w:spacing w:line="230" w:lineRule="auto"/>
              <w:ind w:left="9144"/>
              <w:rPr>
                <w:rFonts w:ascii="Bookman Old Style" w:hAnsi="Bookman Old Style" w:cs="Bookman Old Style"/>
                <w:sz w:val="19"/>
                <w:szCs w:val="19"/>
              </w:rPr>
            </w:pPr>
            <w:r w:rsidRPr="00E71690">
              <w:rPr>
                <w:rFonts w:ascii="Bookman Old Style" w:hAnsi="Bookman Old Style" w:cs="Bookman Old Style"/>
                <w:sz w:val="19"/>
                <w:szCs w:val="19"/>
              </w:rPr>
              <w:t>223</w:t>
            </w:r>
          </w:p>
          <w:p w:rsidR="00E71690" w:rsidRPr="00E71690" w:rsidRDefault="00E71690">
            <w:pPr>
              <w:spacing w:before="612" w:line="45" w:lineRule="auto"/>
              <w:ind w:left="7344"/>
              <w:rPr>
                <w:rFonts w:ascii="Bookman Old Style" w:hAnsi="Bookman Old Style" w:cs="Bookman Old Style"/>
                <w:sz w:val="14"/>
                <w:szCs w:val="14"/>
              </w:rPr>
            </w:pPr>
            <w:r w:rsidRPr="00E71690">
              <w:rPr>
                <w:rFonts w:ascii="Bookman Old Style" w:hAnsi="Bookman Old Style" w:cs="Bookman Old Style"/>
                <w:sz w:val="14"/>
                <w:szCs w:val="14"/>
              </w:rPr>
              <w:t>AdV2i31-1111VIS39</w:t>
            </w:r>
          </w:p>
        </w:tc>
      </w:tr>
    </w:tbl>
    <w:p w:rsidR="00E71690" w:rsidRDefault="00E71690">
      <w:pPr>
        <w:widowControl/>
        <w:kinsoku/>
        <w:autoSpaceDE w:val="0"/>
        <w:autoSpaceDN w:val="0"/>
        <w:adjustRightInd w:val="0"/>
        <w:sectPr w:rsidR="00E71690">
          <w:headerReference w:type="even" r:id="rId1379"/>
          <w:headerReference w:type="default" r:id="rId1380"/>
          <w:footerReference w:type="even" r:id="rId1381"/>
          <w:footerReference w:type="default" r:id="rId1382"/>
          <w:pgSz w:w="12240" w:h="15840"/>
          <w:pgMar w:top="700" w:right="1785" w:bottom="2030" w:left="1845"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2"/>
          <w:sz w:val="23"/>
          <w:szCs w:val="23"/>
        </w:rPr>
        <w:t>trend in Gestalt practice is toward greater emphasis on the client—therapist re</w:t>
      </w:r>
      <w:r>
        <w:rPr>
          <w:rFonts w:ascii="Garamond" w:hAnsi="Garamond" w:cs="Garamond"/>
          <w:spacing w:val="-2"/>
          <w:sz w:val="23"/>
          <w:szCs w:val="23"/>
        </w:rPr>
        <w:softHyphen/>
      </w:r>
      <w:r>
        <w:rPr>
          <w:rFonts w:ascii="Garamond" w:hAnsi="Garamond" w:cs="Garamond"/>
          <w:spacing w:val="2"/>
          <w:sz w:val="23"/>
          <w:szCs w:val="23"/>
        </w:rPr>
        <w:t>lationship rather than on techniques divorced from the context of this encoun</w:t>
      </w:r>
      <w:r>
        <w:rPr>
          <w:rFonts w:ascii="Garamond" w:hAnsi="Garamond" w:cs="Garamond"/>
          <w:spacing w:val="2"/>
          <w:sz w:val="23"/>
          <w:szCs w:val="23"/>
        </w:rPr>
        <w:softHyphen/>
      </w:r>
      <w:r>
        <w:rPr>
          <w:rFonts w:ascii="Garamond" w:hAnsi="Garamond" w:cs="Garamond"/>
          <w:spacing w:val="1"/>
          <w:sz w:val="23"/>
          <w:szCs w:val="23"/>
        </w:rPr>
        <w:t xml:space="preserve">ter. She believes therapists who operate from this orientation are able to establish </w:t>
      </w:r>
      <w:r>
        <w:rPr>
          <w:rFonts w:ascii="Garamond" w:hAnsi="Garamond" w:cs="Garamond"/>
          <w:sz w:val="23"/>
          <w:szCs w:val="23"/>
        </w:rPr>
        <w:t>a present-centered, nonjudgmental dialogue that allows clients to deepen their awareness and to make contact with another person.</w:t>
      </w:r>
    </w:p>
    <w:p w:rsidR="00E71690" w:rsidRDefault="00E71690">
      <w:pPr>
        <w:spacing w:before="72"/>
        <w:ind w:firstLine="288"/>
        <w:jc w:val="both"/>
        <w:rPr>
          <w:rFonts w:ascii="Garamond" w:hAnsi="Garamond" w:cs="Garamond"/>
          <w:spacing w:val="-1"/>
          <w:sz w:val="23"/>
          <w:szCs w:val="23"/>
        </w:rPr>
      </w:pPr>
      <w:r>
        <w:rPr>
          <w:rFonts w:ascii="Garamond" w:hAnsi="Garamond" w:cs="Garamond"/>
          <w:spacing w:val="4"/>
          <w:sz w:val="23"/>
          <w:szCs w:val="23"/>
        </w:rPr>
        <w:t>Polster and Polster (1973) emphasized the importance of therapists know</w:t>
      </w:r>
      <w:r>
        <w:rPr>
          <w:rFonts w:ascii="Garamond" w:hAnsi="Garamond" w:cs="Garamond"/>
          <w:spacing w:val="4"/>
          <w:sz w:val="23"/>
          <w:szCs w:val="23"/>
        </w:rPr>
        <w:softHyphen/>
      </w:r>
      <w:r>
        <w:rPr>
          <w:rFonts w:ascii="Garamond" w:hAnsi="Garamond" w:cs="Garamond"/>
          <w:sz w:val="23"/>
          <w:szCs w:val="23"/>
        </w:rPr>
        <w:t xml:space="preserve">ing themselves and being therapeutic instruments. Like artists who need to be in </w:t>
      </w:r>
      <w:r>
        <w:rPr>
          <w:rFonts w:ascii="Garamond" w:hAnsi="Garamond" w:cs="Garamond"/>
          <w:spacing w:val="1"/>
          <w:sz w:val="23"/>
          <w:szCs w:val="23"/>
        </w:rPr>
        <w:t>touch with what they are painting, therapists are artistic participants in the crea</w:t>
      </w:r>
      <w:r>
        <w:rPr>
          <w:rFonts w:ascii="Garamond" w:hAnsi="Garamond" w:cs="Garamond"/>
          <w:spacing w:val="1"/>
          <w:sz w:val="23"/>
          <w:szCs w:val="23"/>
        </w:rPr>
        <w:softHyphen/>
      </w:r>
      <w:r>
        <w:rPr>
          <w:rFonts w:ascii="Garamond" w:hAnsi="Garamond" w:cs="Garamond"/>
          <w:spacing w:val="-1"/>
          <w:sz w:val="23"/>
          <w:szCs w:val="23"/>
        </w:rPr>
        <w:t xml:space="preserve">tion of new life. The Polsters implore therapists to use their own experiences as </w:t>
      </w:r>
      <w:r>
        <w:rPr>
          <w:rFonts w:ascii="Garamond" w:hAnsi="Garamond" w:cs="Garamond"/>
          <w:spacing w:val="2"/>
          <w:sz w:val="23"/>
          <w:szCs w:val="23"/>
        </w:rPr>
        <w:t xml:space="preserve">essential ingredients in the therapy process. According to them, therapists are </w:t>
      </w:r>
      <w:r>
        <w:rPr>
          <w:rFonts w:ascii="Garamond" w:hAnsi="Garamond" w:cs="Garamond"/>
          <w:spacing w:val="-3"/>
          <w:sz w:val="23"/>
          <w:szCs w:val="23"/>
        </w:rPr>
        <w:t xml:space="preserve">more than mere responders or catalysts. If they are to make effective contact with </w:t>
      </w:r>
      <w:r>
        <w:rPr>
          <w:rFonts w:ascii="Garamond" w:hAnsi="Garamond" w:cs="Garamond"/>
          <w:sz w:val="23"/>
          <w:szCs w:val="23"/>
        </w:rPr>
        <w:t>clients, therapists must be in tune with both their clients and themselves. Therapy is a two-way engagement that changes both the client and the therapist. If thera</w:t>
      </w:r>
      <w:r>
        <w:rPr>
          <w:rFonts w:ascii="Garamond" w:hAnsi="Garamond" w:cs="Garamond"/>
          <w:sz w:val="23"/>
          <w:szCs w:val="23"/>
        </w:rPr>
        <w:softHyphen/>
      </w:r>
      <w:r>
        <w:rPr>
          <w:rFonts w:ascii="Garamond" w:hAnsi="Garamond" w:cs="Garamond"/>
          <w:spacing w:val="-4"/>
          <w:sz w:val="23"/>
          <w:szCs w:val="23"/>
        </w:rPr>
        <w:t xml:space="preserve">pists are not sensitively tuned to their own qualities of tenderness, toughness, and </w:t>
      </w:r>
      <w:r>
        <w:rPr>
          <w:rFonts w:ascii="Garamond" w:hAnsi="Garamond" w:cs="Garamond"/>
          <w:spacing w:val="-1"/>
          <w:sz w:val="23"/>
          <w:szCs w:val="23"/>
        </w:rPr>
        <w:t>compassion and to their reactions to the client, they become technicians. Experi</w:t>
      </w:r>
      <w:r>
        <w:rPr>
          <w:rFonts w:ascii="Garamond" w:hAnsi="Garamond" w:cs="Garamond"/>
          <w:spacing w:val="-1"/>
          <w:sz w:val="23"/>
          <w:szCs w:val="23"/>
        </w:rPr>
        <w:softHyphen/>
        <w:t>ments should be aimed at awareness, not at simple solutions to a client's problem.</w:t>
      </w:r>
    </w:p>
    <w:p w:rsidR="00E71690" w:rsidRDefault="00E71690">
      <w:pPr>
        <w:spacing w:before="720"/>
        <w:ind w:right="1800"/>
        <w:rPr>
          <w:rFonts w:ascii="Arial" w:hAnsi="Arial" w:cs="Arial"/>
          <w:b/>
          <w:bCs/>
          <w:color w:val="A7B462"/>
          <w:spacing w:val="37"/>
          <w:sz w:val="28"/>
          <w:szCs w:val="28"/>
        </w:rPr>
      </w:pPr>
      <w:r>
        <w:rPr>
          <w:noProof/>
        </w:rPr>
        <w:pict>
          <v:shape id="_x0000_s1377" type="#_x0000_t202" style="position:absolute;margin-left:93.6pt;margin-top:300.25pt;width:15.1pt;height:87.45pt;z-index:-2518307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Garamond" w:hAnsi="Garamond" w:cs="Garamond"/>
                      <w:sz w:val="19"/>
                      <w:szCs w:val="19"/>
                    </w:rPr>
                  </w:pPr>
                  <w:r>
                    <w:rPr>
                      <w:rFonts w:ascii="Garamond" w:hAnsi="Garamond" w:cs="Garamond"/>
                      <w:sz w:val="19"/>
                      <w:szCs w:val="19"/>
                    </w:rPr>
                    <w:t>224</w:t>
                  </w:r>
                </w:p>
                <w:p w:rsidR="00E71690" w:rsidRDefault="00E71690">
                  <w:pPr>
                    <w:spacing w:before="36" w:after="108" w:line="126" w:lineRule="exact"/>
                    <w:jc w:val="right"/>
                    <w:rPr>
                      <w:rFonts w:ascii="Verdana" w:hAnsi="Verdana" w:cs="Verdana"/>
                      <w:spacing w:val="14"/>
                      <w:sz w:val="13"/>
                      <w:szCs w:val="13"/>
                    </w:rPr>
                  </w:pPr>
                  <w:r>
                    <w:rPr>
                      <w:rFonts w:ascii="Verdana" w:hAnsi="Verdana" w:cs="Verdana"/>
                      <w:spacing w:val="14"/>
                      <w:sz w:val="13"/>
                      <w:szCs w:val="13"/>
                    </w:rPr>
                    <w:t>CHAPTER EIGHT</w:t>
                  </w:r>
                </w:p>
              </w:txbxContent>
            </v:textbox>
            <w10:wrap type="square" anchorx="page" anchory="page"/>
          </v:shape>
        </w:pict>
      </w:r>
      <w:r>
        <w:rPr>
          <w:rFonts w:ascii="Arial" w:hAnsi="Arial" w:cs="Arial"/>
          <w:b/>
          <w:bCs/>
          <w:color w:val="A7B462"/>
          <w:spacing w:val="30"/>
          <w:sz w:val="28"/>
          <w:szCs w:val="28"/>
        </w:rPr>
        <w:t xml:space="preserve">APPLICATION: THERAPEUTIC </w:t>
      </w:r>
      <w:r>
        <w:rPr>
          <w:rFonts w:ascii="Arial" w:hAnsi="Arial" w:cs="Arial"/>
          <w:b/>
          <w:bCs/>
          <w:color w:val="A7B462"/>
          <w:spacing w:val="37"/>
          <w:sz w:val="28"/>
          <w:szCs w:val="28"/>
        </w:rPr>
        <w:t>TECHNIQUES 'ND PROCEDURES</w:t>
      </w:r>
    </w:p>
    <w:p w:rsidR="00E71690" w:rsidRDefault="00E71690">
      <w:pPr>
        <w:spacing w:before="72"/>
        <w:rPr>
          <w:rFonts w:ascii="Tahoma" w:hAnsi="Tahoma" w:cs="Tahoma"/>
          <w:b/>
          <w:bCs/>
          <w:spacing w:val="6"/>
          <w:w w:val="95"/>
          <w:sz w:val="25"/>
          <w:szCs w:val="25"/>
        </w:rPr>
      </w:pPr>
      <w:r>
        <w:rPr>
          <w:rFonts w:ascii="Tahoma" w:hAnsi="Tahoma" w:cs="Tahoma"/>
          <w:b/>
          <w:bCs/>
          <w:spacing w:val="6"/>
          <w:w w:val="95"/>
          <w:sz w:val="25"/>
          <w:szCs w:val="25"/>
        </w:rPr>
        <w:t>The Experiment in Gestalt Therapy</w:t>
      </w:r>
    </w:p>
    <w:p w:rsidR="00E71690" w:rsidRDefault="00E71690">
      <w:pPr>
        <w:spacing w:before="36"/>
        <w:jc w:val="both"/>
        <w:rPr>
          <w:rFonts w:ascii="Garamond" w:hAnsi="Garamond" w:cs="Garamond"/>
          <w:spacing w:val="-5"/>
          <w:sz w:val="23"/>
          <w:szCs w:val="23"/>
        </w:rPr>
      </w:pPr>
      <w:r>
        <w:rPr>
          <w:rFonts w:ascii="Garamond" w:hAnsi="Garamond" w:cs="Garamond"/>
          <w:spacing w:val="-2"/>
          <w:sz w:val="23"/>
          <w:szCs w:val="23"/>
        </w:rPr>
        <w:t xml:space="preserve">Although the Gestalt approach is concerned with the obvious, its simplicity should </w:t>
      </w:r>
      <w:r>
        <w:rPr>
          <w:rFonts w:ascii="Garamond" w:hAnsi="Garamond" w:cs="Garamond"/>
          <w:spacing w:val="-4"/>
          <w:sz w:val="23"/>
          <w:szCs w:val="23"/>
        </w:rPr>
        <w:t>not be taken to mean that the therapist's job is easy. Developing a variety of inter</w:t>
      </w:r>
      <w:r>
        <w:rPr>
          <w:rFonts w:ascii="Garamond" w:hAnsi="Garamond" w:cs="Garamond"/>
          <w:spacing w:val="-4"/>
          <w:sz w:val="23"/>
          <w:szCs w:val="23"/>
        </w:rPr>
        <w:softHyphen/>
      </w:r>
      <w:r>
        <w:rPr>
          <w:rFonts w:ascii="Garamond" w:hAnsi="Garamond" w:cs="Garamond"/>
          <w:sz w:val="23"/>
          <w:szCs w:val="23"/>
        </w:rPr>
        <w:t xml:space="preserve">ventions is simple, but employing these methods in a mechanical fashion allows </w:t>
      </w:r>
      <w:r>
        <w:rPr>
          <w:rFonts w:ascii="Garamond" w:hAnsi="Garamond" w:cs="Garamond"/>
          <w:spacing w:val="-3"/>
          <w:sz w:val="23"/>
          <w:szCs w:val="23"/>
        </w:rPr>
        <w:t xml:space="preserve">clients to continue inauthentic living. If clients are to become authentic, they need </w:t>
      </w:r>
      <w:r>
        <w:rPr>
          <w:rFonts w:ascii="Garamond" w:hAnsi="Garamond" w:cs="Garamond"/>
          <w:spacing w:val="-2"/>
          <w:sz w:val="23"/>
          <w:szCs w:val="23"/>
        </w:rPr>
        <w:t>contact with an authentic therapist. Yontef and Jacobs (2011) point out that tech</w:t>
      </w:r>
      <w:r>
        <w:rPr>
          <w:rFonts w:ascii="Garamond" w:hAnsi="Garamond" w:cs="Garamond"/>
          <w:spacing w:val="-2"/>
          <w:sz w:val="23"/>
          <w:szCs w:val="23"/>
        </w:rPr>
        <w:softHyphen/>
      </w:r>
      <w:r>
        <w:rPr>
          <w:rFonts w:ascii="Garamond" w:hAnsi="Garamond" w:cs="Garamond"/>
          <w:spacing w:val="2"/>
          <w:sz w:val="23"/>
          <w:szCs w:val="23"/>
        </w:rPr>
        <w:t>niques in Gestalt therapy are considered experiments and clients hear the mes</w:t>
      </w:r>
      <w:r>
        <w:rPr>
          <w:rFonts w:ascii="Garamond" w:hAnsi="Garamond" w:cs="Garamond"/>
          <w:spacing w:val="2"/>
          <w:sz w:val="23"/>
          <w:szCs w:val="23"/>
        </w:rPr>
        <w:softHyphen/>
        <w:t xml:space="preserve">sage, "Try this out and see what it is like for you." Gestalt therapy methodology </w:t>
      </w:r>
      <w:r>
        <w:rPr>
          <w:rFonts w:ascii="Garamond" w:hAnsi="Garamond" w:cs="Garamond"/>
          <w:spacing w:val="-1"/>
          <w:sz w:val="23"/>
          <w:szCs w:val="23"/>
        </w:rPr>
        <w:t xml:space="preserve">is tailored to the needs of clients, and experiments are typically presented in an </w:t>
      </w:r>
      <w:r>
        <w:rPr>
          <w:rFonts w:ascii="Garamond" w:hAnsi="Garamond" w:cs="Garamond"/>
          <w:spacing w:val="-2"/>
          <w:sz w:val="23"/>
          <w:szCs w:val="23"/>
        </w:rPr>
        <w:t>invitational manner. Dr. Jon Frew, a Gestalt therapist, demonstrates Gestalt in</w:t>
      </w:r>
      <w:r>
        <w:rPr>
          <w:rFonts w:ascii="Garamond" w:hAnsi="Garamond" w:cs="Garamond"/>
          <w:spacing w:val="-2"/>
          <w:sz w:val="23"/>
          <w:szCs w:val="23"/>
        </w:rPr>
        <w:softHyphen/>
      </w:r>
      <w:r>
        <w:rPr>
          <w:rFonts w:ascii="Garamond" w:hAnsi="Garamond" w:cs="Garamond"/>
          <w:spacing w:val="-9"/>
          <w:sz w:val="23"/>
          <w:szCs w:val="23"/>
        </w:rPr>
        <w:t xml:space="preserve">terventions applied to the case of Ruth in </w:t>
      </w:r>
      <w:r>
        <w:rPr>
          <w:rFonts w:ascii="Bookman Old Style" w:hAnsi="Bookman Old Style" w:cs="Bookman Old Style"/>
          <w:i/>
          <w:iCs/>
          <w:spacing w:val="-9"/>
          <w:sz w:val="20"/>
          <w:szCs w:val="20"/>
        </w:rPr>
        <w:t>Case Approach to Counseling and Psycho</w:t>
      </w:r>
      <w:r>
        <w:rPr>
          <w:rFonts w:ascii="Bookman Old Style" w:hAnsi="Bookman Old Style" w:cs="Bookman Old Style"/>
          <w:i/>
          <w:iCs/>
          <w:spacing w:val="-9"/>
          <w:sz w:val="20"/>
          <w:szCs w:val="20"/>
        </w:rPr>
        <w:softHyphen/>
      </w:r>
      <w:r>
        <w:rPr>
          <w:rFonts w:ascii="Bookman Old Style" w:hAnsi="Bookman Old Style" w:cs="Bookman Old Style"/>
          <w:i/>
          <w:iCs/>
          <w:spacing w:val="-5"/>
          <w:sz w:val="20"/>
          <w:szCs w:val="20"/>
        </w:rPr>
        <w:t xml:space="preserve">therapy </w:t>
      </w:r>
      <w:r>
        <w:rPr>
          <w:rFonts w:ascii="Garamond" w:hAnsi="Garamond" w:cs="Garamond"/>
          <w:spacing w:val="-5"/>
          <w:sz w:val="23"/>
          <w:szCs w:val="23"/>
        </w:rPr>
        <w:t>(Corey, 2013, chap. 6).</w:t>
      </w:r>
    </w:p>
    <w:p w:rsidR="00E71690" w:rsidRDefault="00E71690">
      <w:pPr>
        <w:spacing w:before="432"/>
        <w:ind w:firstLine="288"/>
        <w:jc w:val="both"/>
        <w:rPr>
          <w:rFonts w:ascii="Garamond" w:hAnsi="Garamond" w:cs="Garamond"/>
          <w:spacing w:val="-1"/>
          <w:sz w:val="23"/>
          <w:szCs w:val="23"/>
        </w:rPr>
      </w:pPr>
      <w:r>
        <w:rPr>
          <w:rFonts w:ascii="Garamond" w:hAnsi="Garamond" w:cs="Garamond"/>
          <w:sz w:val="23"/>
          <w:szCs w:val="23"/>
        </w:rPr>
        <w:t xml:space="preserve">Before discussing the variety of Gestalt methods you could include in your </w:t>
      </w:r>
      <w:r>
        <w:rPr>
          <w:rFonts w:ascii="Garamond" w:hAnsi="Garamond" w:cs="Garamond"/>
          <w:spacing w:val="-1"/>
          <w:sz w:val="23"/>
          <w:szCs w:val="23"/>
        </w:rPr>
        <w:t xml:space="preserve">repertoire of counseling procedures, it is helpful to differentiate between exercises </w:t>
      </w:r>
      <w:r>
        <w:rPr>
          <w:rFonts w:ascii="Garamond" w:hAnsi="Garamond" w:cs="Garamond"/>
          <w:spacing w:val="-2"/>
          <w:sz w:val="23"/>
          <w:szCs w:val="23"/>
        </w:rPr>
        <w:t xml:space="preserve">(or techniques) and experiments. </w:t>
      </w:r>
      <w:r>
        <w:rPr>
          <w:rFonts w:ascii="Bookman Old Style" w:hAnsi="Bookman Old Style" w:cs="Bookman Old Style"/>
          <w:spacing w:val="-2"/>
          <w:sz w:val="20"/>
          <w:szCs w:val="20"/>
        </w:rPr>
        <w:t xml:space="preserve">Exercises </w:t>
      </w:r>
      <w:r>
        <w:rPr>
          <w:rFonts w:ascii="Garamond" w:hAnsi="Garamond" w:cs="Garamond"/>
          <w:spacing w:val="-2"/>
          <w:sz w:val="23"/>
          <w:szCs w:val="23"/>
        </w:rPr>
        <w:t xml:space="preserve">are ready-made techniques that are </w:t>
      </w:r>
      <w:r>
        <w:rPr>
          <w:rFonts w:ascii="Garamond" w:hAnsi="Garamond" w:cs="Garamond"/>
          <w:spacing w:val="1"/>
          <w:sz w:val="23"/>
          <w:szCs w:val="23"/>
        </w:rPr>
        <w:t xml:space="preserve">sometimes used to make something happen in a therapy session or to achieve a </w:t>
      </w:r>
      <w:r>
        <w:rPr>
          <w:rFonts w:ascii="Garamond" w:hAnsi="Garamond" w:cs="Garamond"/>
          <w:spacing w:val="-5"/>
          <w:sz w:val="23"/>
          <w:szCs w:val="23"/>
        </w:rPr>
        <w:t xml:space="preserve">goal. They can be catalysts for individual work or for promoting interaction among </w:t>
      </w:r>
      <w:r>
        <w:rPr>
          <w:rFonts w:ascii="Garamond" w:hAnsi="Garamond" w:cs="Garamond"/>
          <w:sz w:val="23"/>
          <w:szCs w:val="23"/>
        </w:rPr>
        <w:t xml:space="preserve">members of a therapy group. </w:t>
      </w:r>
      <w:r>
        <w:rPr>
          <w:rFonts w:ascii="Bookman Old Style" w:hAnsi="Bookman Old Style" w:cs="Bookman Old Style"/>
          <w:sz w:val="20"/>
          <w:szCs w:val="20"/>
        </w:rPr>
        <w:t xml:space="preserve">Experiments, </w:t>
      </w:r>
      <w:r>
        <w:rPr>
          <w:rFonts w:ascii="Garamond" w:hAnsi="Garamond" w:cs="Garamond"/>
          <w:sz w:val="23"/>
          <w:szCs w:val="23"/>
        </w:rPr>
        <w:t>in contrast, grow out of the interac</w:t>
      </w:r>
      <w:r>
        <w:rPr>
          <w:rFonts w:ascii="Garamond" w:hAnsi="Garamond" w:cs="Garamond"/>
          <w:sz w:val="23"/>
          <w:szCs w:val="23"/>
        </w:rPr>
        <w:softHyphen/>
      </w:r>
      <w:r>
        <w:rPr>
          <w:rFonts w:ascii="Garamond" w:hAnsi="Garamond" w:cs="Garamond"/>
          <w:spacing w:val="1"/>
          <w:sz w:val="23"/>
          <w:szCs w:val="23"/>
        </w:rPr>
        <w:t xml:space="preserve">tion between client and therapist, and they emerge within this dialogic process. </w:t>
      </w:r>
      <w:r>
        <w:rPr>
          <w:rFonts w:ascii="Garamond" w:hAnsi="Garamond" w:cs="Garamond"/>
          <w:spacing w:val="-3"/>
          <w:sz w:val="23"/>
          <w:szCs w:val="23"/>
        </w:rPr>
        <w:t xml:space="preserve">They can be considered the very cornerstone of experiential learning. Frew (2008) </w:t>
      </w:r>
      <w:r>
        <w:rPr>
          <w:rFonts w:ascii="Garamond" w:hAnsi="Garamond" w:cs="Garamond"/>
          <w:spacing w:val="-1"/>
          <w:sz w:val="23"/>
          <w:szCs w:val="23"/>
        </w:rPr>
        <w:t>defines the experiment "as a method that shifts the focus of counseling from talk</w:t>
      </w:r>
      <w:r>
        <w:rPr>
          <w:rFonts w:ascii="Garamond" w:hAnsi="Garamond" w:cs="Garamond"/>
          <w:spacing w:val="-1"/>
          <w:sz w:val="23"/>
          <w:szCs w:val="23"/>
        </w:rPr>
        <w:softHyphen/>
      </w:r>
      <w:r>
        <w:rPr>
          <w:rFonts w:ascii="Garamond" w:hAnsi="Garamond" w:cs="Garamond"/>
          <w:spacing w:val="-4"/>
          <w:sz w:val="23"/>
          <w:szCs w:val="23"/>
        </w:rPr>
        <w:t>ing about a topic to an activity that will heighten the client's awareness and under</w:t>
      </w:r>
      <w:r>
        <w:rPr>
          <w:rFonts w:ascii="Garamond" w:hAnsi="Garamond" w:cs="Garamond"/>
          <w:spacing w:val="-4"/>
          <w:sz w:val="23"/>
          <w:szCs w:val="23"/>
        </w:rPr>
        <w:softHyphen/>
      </w:r>
      <w:r>
        <w:rPr>
          <w:rFonts w:ascii="Garamond" w:hAnsi="Garamond" w:cs="Garamond"/>
          <w:spacing w:val="-2"/>
          <w:sz w:val="23"/>
          <w:szCs w:val="23"/>
        </w:rPr>
        <w:t xml:space="preserve">standing through experience" (p. 253). According to Melnick and Nevis (2005), </w:t>
      </w:r>
      <w:r>
        <w:rPr>
          <w:rFonts w:ascii="Garamond" w:hAnsi="Garamond" w:cs="Garamond"/>
          <w:spacing w:val="-4"/>
          <w:sz w:val="23"/>
          <w:szCs w:val="23"/>
        </w:rPr>
        <w:t>experiments have been confused with techniques: "A technique is a performed ex</w:t>
      </w:r>
      <w:r>
        <w:rPr>
          <w:rFonts w:ascii="Garamond" w:hAnsi="Garamond" w:cs="Garamond"/>
          <w:spacing w:val="-4"/>
          <w:sz w:val="23"/>
          <w:szCs w:val="23"/>
        </w:rPr>
        <w:softHyphen/>
      </w:r>
      <w:r>
        <w:rPr>
          <w:rFonts w:ascii="Garamond" w:hAnsi="Garamond" w:cs="Garamond"/>
          <w:spacing w:val="-1"/>
          <w:sz w:val="23"/>
          <w:szCs w:val="23"/>
        </w:rPr>
        <w:t>periment with specific learning goals. . . . An experiment, on the other hand, flows</w:t>
      </w:r>
    </w:p>
    <w:p w:rsidR="00E71690" w:rsidRDefault="00E71690">
      <w:pPr>
        <w:widowControl/>
        <w:kinsoku/>
        <w:autoSpaceDE w:val="0"/>
        <w:autoSpaceDN w:val="0"/>
        <w:adjustRightInd w:val="0"/>
        <w:sectPr w:rsidR="00E71690">
          <w:headerReference w:type="even" r:id="rId1383"/>
          <w:headerReference w:type="default" r:id="rId1384"/>
          <w:footerReference w:type="even" r:id="rId1385"/>
          <w:footerReference w:type="default" r:id="rId1386"/>
          <w:pgSz w:w="12240" w:h="15840"/>
          <w:pgMar w:top="2560" w:right="1798" w:bottom="240" w:left="3082" w:header="0" w:footer="0" w:gutter="0"/>
          <w:cols w:space="720"/>
          <w:noEndnote/>
        </w:sectPr>
      </w:pPr>
    </w:p>
    <w:p w:rsidR="00E71690" w:rsidRDefault="00E71690">
      <w:pPr>
        <w:ind w:right="72"/>
        <w:jc w:val="both"/>
        <w:rPr>
          <w:rFonts w:ascii="Garamond" w:hAnsi="Garamond" w:cs="Garamond"/>
          <w:spacing w:val="1"/>
          <w:sz w:val="23"/>
          <w:szCs w:val="23"/>
        </w:rPr>
      </w:pPr>
      <w:r>
        <w:rPr>
          <w:rFonts w:ascii="Garamond" w:hAnsi="Garamond" w:cs="Garamond"/>
          <w:spacing w:val="-2"/>
          <w:sz w:val="23"/>
          <w:szCs w:val="23"/>
        </w:rPr>
        <w:t xml:space="preserve">directly from psychotherapy theory and is crafted to fit the individual as he or she </w:t>
      </w:r>
      <w:r>
        <w:rPr>
          <w:rFonts w:ascii="Garamond" w:hAnsi="Garamond" w:cs="Garamond"/>
          <w:spacing w:val="-3"/>
          <w:sz w:val="23"/>
          <w:szCs w:val="23"/>
        </w:rPr>
        <w:t xml:space="preserve">exists in the here and now" (p. io8). The purpose of an experiment is to assist an </w:t>
      </w:r>
      <w:r>
        <w:rPr>
          <w:rFonts w:ascii="Garamond" w:hAnsi="Garamond" w:cs="Garamond"/>
          <w:spacing w:val="-4"/>
          <w:sz w:val="23"/>
          <w:szCs w:val="23"/>
        </w:rPr>
        <w:t xml:space="preserve">individual in active self-exploration. Melnick and Nevis suggest using the Gestalt </w:t>
      </w:r>
      <w:r>
        <w:rPr>
          <w:rFonts w:ascii="Garamond" w:hAnsi="Garamond" w:cs="Garamond"/>
          <w:spacing w:val="1"/>
          <w:sz w:val="23"/>
          <w:szCs w:val="23"/>
        </w:rPr>
        <w:t>continuum of experience as a guide for custom designing experiments.</w:t>
      </w:r>
    </w:p>
    <w:p w:rsidR="00E71690" w:rsidRDefault="00E71690">
      <w:pPr>
        <w:spacing w:before="36"/>
        <w:ind w:right="72" w:firstLine="288"/>
        <w:jc w:val="both"/>
        <w:rPr>
          <w:rFonts w:ascii="Garamond" w:hAnsi="Garamond" w:cs="Garamond"/>
          <w:spacing w:val="-1"/>
          <w:sz w:val="23"/>
          <w:szCs w:val="23"/>
        </w:rPr>
      </w:pPr>
      <w:r>
        <w:rPr>
          <w:rFonts w:ascii="Garamond" w:hAnsi="Garamond" w:cs="Garamond"/>
          <w:spacing w:val="1"/>
          <w:sz w:val="23"/>
          <w:szCs w:val="23"/>
        </w:rPr>
        <w:t>The experiment is fundamental to Gestalt therapy. Zinker (1978) sees thera</w:t>
      </w:r>
      <w:r>
        <w:rPr>
          <w:rFonts w:ascii="Garamond" w:hAnsi="Garamond" w:cs="Garamond"/>
          <w:spacing w:val="1"/>
          <w:sz w:val="23"/>
          <w:szCs w:val="23"/>
        </w:rPr>
        <w:softHyphen/>
      </w:r>
      <w:r>
        <w:rPr>
          <w:rFonts w:ascii="Garamond" w:hAnsi="Garamond" w:cs="Garamond"/>
          <w:spacing w:val="-2"/>
          <w:sz w:val="23"/>
          <w:szCs w:val="23"/>
        </w:rPr>
        <w:t xml:space="preserve">py sessions as a series of experiments, which are the avenues for clients to learn </w:t>
      </w:r>
      <w:r>
        <w:rPr>
          <w:rFonts w:ascii="Garamond" w:hAnsi="Garamond" w:cs="Garamond"/>
          <w:sz w:val="23"/>
          <w:szCs w:val="23"/>
        </w:rPr>
        <w:t xml:space="preserve">experientially. What is learned from an experiment is a surprise to both the client </w:t>
      </w:r>
      <w:r>
        <w:rPr>
          <w:rFonts w:ascii="Garamond" w:hAnsi="Garamond" w:cs="Garamond"/>
          <w:spacing w:val="-3"/>
          <w:sz w:val="23"/>
          <w:szCs w:val="23"/>
        </w:rPr>
        <w:t xml:space="preserve">and the therapist. Gestalt experiments are a creative adventure and a way in which </w:t>
      </w:r>
      <w:r>
        <w:rPr>
          <w:rFonts w:ascii="Garamond" w:hAnsi="Garamond" w:cs="Garamond"/>
          <w:spacing w:val="1"/>
          <w:sz w:val="23"/>
          <w:szCs w:val="23"/>
        </w:rPr>
        <w:t>clients can express themselves behaviorally. Experiments are spontaneous, one</w:t>
      </w:r>
      <w:r>
        <w:rPr>
          <w:rFonts w:ascii="Garamond" w:hAnsi="Garamond" w:cs="Garamond"/>
          <w:spacing w:val="1"/>
          <w:sz w:val="23"/>
          <w:szCs w:val="23"/>
        </w:rPr>
        <w:softHyphen/>
      </w:r>
      <w:r>
        <w:rPr>
          <w:rFonts w:ascii="Garamond" w:hAnsi="Garamond" w:cs="Garamond"/>
          <w:spacing w:val="-2"/>
          <w:sz w:val="23"/>
          <w:szCs w:val="23"/>
        </w:rPr>
        <w:t xml:space="preserve">of-a-kind, and relevant to a particular moment and a particular development of a </w:t>
      </w:r>
      <w:r>
        <w:rPr>
          <w:rFonts w:ascii="Garamond" w:hAnsi="Garamond" w:cs="Garamond"/>
          <w:sz w:val="23"/>
          <w:szCs w:val="23"/>
        </w:rPr>
        <w:t xml:space="preserve">figure-formation process. They are not designed to achieve a particular goal but </w:t>
      </w:r>
      <w:r>
        <w:rPr>
          <w:rFonts w:ascii="Garamond" w:hAnsi="Garamond" w:cs="Garamond"/>
          <w:spacing w:val="-3"/>
          <w:sz w:val="23"/>
          <w:szCs w:val="23"/>
        </w:rPr>
        <w:t xml:space="preserve">occur in the context of a moment-to-moment contacting process between therapist </w:t>
      </w:r>
      <w:r>
        <w:rPr>
          <w:rFonts w:ascii="Garamond" w:hAnsi="Garamond" w:cs="Garamond"/>
          <w:spacing w:val="2"/>
          <w:sz w:val="23"/>
          <w:szCs w:val="23"/>
        </w:rPr>
        <w:t>and client. Polster (1995) indicates that experiments are designed by the thera</w:t>
      </w:r>
      <w:r>
        <w:rPr>
          <w:rFonts w:ascii="Garamond" w:hAnsi="Garamond" w:cs="Garamond"/>
          <w:spacing w:val="2"/>
          <w:sz w:val="23"/>
          <w:szCs w:val="23"/>
        </w:rPr>
        <w:softHyphen/>
      </w:r>
      <w:r>
        <w:rPr>
          <w:rFonts w:ascii="Garamond" w:hAnsi="Garamond" w:cs="Garamond"/>
          <w:sz w:val="23"/>
          <w:szCs w:val="23"/>
        </w:rPr>
        <w:t>pist and evolve from the theme already developing through therapeutic engage</w:t>
      </w:r>
      <w:r>
        <w:rPr>
          <w:rFonts w:ascii="Garamond" w:hAnsi="Garamond" w:cs="Garamond"/>
          <w:sz w:val="23"/>
          <w:szCs w:val="23"/>
        </w:rPr>
        <w:softHyphen/>
      </w:r>
      <w:r>
        <w:rPr>
          <w:rFonts w:ascii="Garamond" w:hAnsi="Garamond" w:cs="Garamond"/>
          <w:spacing w:val="-2"/>
          <w:sz w:val="23"/>
          <w:szCs w:val="23"/>
        </w:rPr>
        <w:t xml:space="preserve">ment, such as the client's report of needs, dreams, fantasies, and body awareness. </w:t>
      </w:r>
      <w:r>
        <w:rPr>
          <w:rFonts w:ascii="Garamond" w:hAnsi="Garamond" w:cs="Garamond"/>
          <w:sz w:val="23"/>
          <w:szCs w:val="23"/>
        </w:rPr>
        <w:t>Gestalt therapists invite clients to engage in experiments that lead to fresh emo</w:t>
      </w:r>
      <w:r>
        <w:rPr>
          <w:rFonts w:ascii="Garamond" w:hAnsi="Garamond" w:cs="Garamond"/>
          <w:sz w:val="23"/>
          <w:szCs w:val="23"/>
        </w:rPr>
        <w:softHyphen/>
      </w:r>
      <w:r>
        <w:rPr>
          <w:rFonts w:ascii="Garamond" w:hAnsi="Garamond" w:cs="Garamond"/>
          <w:spacing w:val="-2"/>
          <w:sz w:val="23"/>
          <w:szCs w:val="23"/>
        </w:rPr>
        <w:t xml:space="preserve">tional experiencing and new insights (Strumpfel </w:t>
      </w:r>
      <w:r>
        <w:rPr>
          <w:i/>
          <w:iCs/>
          <w:spacing w:val="-2"/>
          <w:w w:val="95"/>
          <w:sz w:val="22"/>
          <w:szCs w:val="22"/>
        </w:rPr>
        <w:t xml:space="preserve">&amp; </w:t>
      </w:r>
      <w:r>
        <w:rPr>
          <w:rFonts w:ascii="Garamond" w:hAnsi="Garamond" w:cs="Garamond"/>
          <w:spacing w:val="-2"/>
          <w:sz w:val="23"/>
          <w:szCs w:val="23"/>
        </w:rPr>
        <w:t>Goldman, 2002). Experimenta</w:t>
      </w:r>
      <w:r>
        <w:rPr>
          <w:rFonts w:ascii="Garamond" w:hAnsi="Garamond" w:cs="Garamond"/>
          <w:spacing w:val="-2"/>
          <w:sz w:val="23"/>
          <w:szCs w:val="23"/>
        </w:rPr>
        <w:softHyphen/>
      </w:r>
      <w:r>
        <w:rPr>
          <w:rFonts w:ascii="Garamond" w:hAnsi="Garamond" w:cs="Garamond"/>
          <w:sz w:val="23"/>
          <w:szCs w:val="23"/>
        </w:rPr>
        <w:t xml:space="preserve">tion is an attitude inherent in all Gestalt therapy; it is a collaborative process with full participation of the client. Clients test an experiment to determine what does </w:t>
      </w:r>
      <w:r>
        <w:rPr>
          <w:rFonts w:ascii="Garamond" w:hAnsi="Garamond" w:cs="Garamond"/>
          <w:spacing w:val="-1"/>
          <w:sz w:val="23"/>
          <w:szCs w:val="23"/>
        </w:rPr>
        <w:t>and does not fit for them through their own awareness (Yontef, 1993, 1995).</w:t>
      </w:r>
    </w:p>
    <w:p w:rsidR="00E71690" w:rsidRDefault="00E71690">
      <w:pPr>
        <w:spacing w:before="360"/>
        <w:ind w:right="72" w:firstLine="360"/>
        <w:jc w:val="both"/>
        <w:rPr>
          <w:rFonts w:ascii="Garamond" w:hAnsi="Garamond" w:cs="Garamond"/>
          <w:sz w:val="23"/>
          <w:szCs w:val="23"/>
        </w:rPr>
      </w:pPr>
      <w:r>
        <w:rPr>
          <w:noProof/>
        </w:rPr>
        <w:pict>
          <v:shape id="_x0000_s1378" type="#_x0000_t202" style="position:absolute;left:0;text-align:left;margin-left:503.9pt;margin-top:209.05pt;width:14.85pt;height:97.8pt;z-index:-25182976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sz w:val="17"/>
                      <w:szCs w:val="17"/>
                    </w:rPr>
                  </w:pPr>
                  <w:r>
                    <w:rPr>
                      <w:rFonts w:ascii="Arial" w:hAnsi="Arial" w:cs="Arial"/>
                      <w:sz w:val="17"/>
                      <w:szCs w:val="17"/>
                    </w:rPr>
                    <w:t>225</w:t>
                  </w:r>
                </w:p>
                <w:p w:rsidR="00E71690" w:rsidRDefault="00E71690">
                  <w:pPr>
                    <w:spacing w:before="72" w:after="72" w:line="136" w:lineRule="exact"/>
                    <w:jc w:val="right"/>
                    <w:rPr>
                      <w:rFonts w:ascii="Verdana" w:hAnsi="Verdana" w:cs="Verdana"/>
                      <w:spacing w:val="8"/>
                      <w:sz w:val="13"/>
                      <w:szCs w:val="13"/>
                    </w:rPr>
                  </w:pPr>
                  <w:r>
                    <w:rPr>
                      <w:rFonts w:ascii="Verdana" w:hAnsi="Verdana" w:cs="Verdana"/>
                      <w:spacing w:val="8"/>
                      <w:sz w:val="13"/>
                      <w:szCs w:val="13"/>
                    </w:rPr>
                    <w:t>AdV213H1 11VIS39</w:t>
                  </w:r>
                </w:p>
              </w:txbxContent>
            </v:textbox>
            <w10:wrap type="square" anchorx="page" anchory="page"/>
          </v:shape>
        </w:pict>
      </w:r>
      <w:r>
        <w:rPr>
          <w:rFonts w:ascii="Garamond" w:hAnsi="Garamond" w:cs="Garamond"/>
          <w:spacing w:val="-1"/>
          <w:sz w:val="23"/>
          <w:szCs w:val="23"/>
        </w:rPr>
        <w:t>Miriam Polster (1987) says that an experiment is a way to bring out some kind of internal conflict by making this struggle an actual process. It is aimed at facilitat</w:t>
      </w:r>
      <w:r>
        <w:rPr>
          <w:rFonts w:ascii="Garamond" w:hAnsi="Garamond" w:cs="Garamond"/>
          <w:spacing w:val="-1"/>
          <w:sz w:val="23"/>
          <w:szCs w:val="23"/>
        </w:rPr>
        <w:softHyphen/>
      </w:r>
      <w:r>
        <w:rPr>
          <w:rFonts w:ascii="Garamond" w:hAnsi="Garamond" w:cs="Garamond"/>
          <w:spacing w:val="-6"/>
          <w:sz w:val="23"/>
          <w:szCs w:val="23"/>
        </w:rPr>
        <w:t xml:space="preserve">ing a client's ability to work through the stuck points of his or her life. Experiments </w:t>
      </w:r>
      <w:r>
        <w:rPr>
          <w:rFonts w:ascii="Garamond" w:hAnsi="Garamond" w:cs="Garamond"/>
          <w:sz w:val="23"/>
          <w:szCs w:val="23"/>
        </w:rPr>
        <w:t xml:space="preserve">encourage spontaneity and inventiveness by bringing the possibilities for action directly into the therapy session. By dramatizing or playing out problem situations </w:t>
      </w:r>
      <w:r>
        <w:rPr>
          <w:rFonts w:ascii="Garamond" w:hAnsi="Garamond" w:cs="Garamond"/>
          <w:spacing w:val="-1"/>
          <w:sz w:val="23"/>
          <w:szCs w:val="23"/>
        </w:rPr>
        <w:t xml:space="preserve">or relationships in the relative safety of the therapy context, clients increase their range of flexibility of behavior. According to M. Polster, Gestalt experiments can </w:t>
      </w:r>
      <w:r>
        <w:rPr>
          <w:rFonts w:ascii="Garamond" w:hAnsi="Garamond" w:cs="Garamond"/>
          <w:spacing w:val="-3"/>
          <w:sz w:val="23"/>
          <w:szCs w:val="23"/>
        </w:rPr>
        <w:t xml:space="preserve">take many forms: imagining a threatening future encounter; setting up a dialogue </w:t>
      </w:r>
      <w:r>
        <w:rPr>
          <w:rFonts w:ascii="Garamond" w:hAnsi="Garamond" w:cs="Garamond"/>
          <w:sz w:val="23"/>
          <w:szCs w:val="23"/>
        </w:rPr>
        <w:t xml:space="preserve">between a client and some significant person in his or her life; dramatizing the </w:t>
      </w:r>
      <w:r>
        <w:rPr>
          <w:rFonts w:ascii="Garamond" w:hAnsi="Garamond" w:cs="Garamond"/>
          <w:spacing w:val="2"/>
          <w:sz w:val="23"/>
          <w:szCs w:val="23"/>
        </w:rPr>
        <w:t xml:space="preserve">memory of a painful event; reliving a particularly profound early experience in </w:t>
      </w:r>
      <w:r>
        <w:rPr>
          <w:rFonts w:ascii="Garamond" w:hAnsi="Garamond" w:cs="Garamond"/>
          <w:spacing w:val="-3"/>
          <w:sz w:val="23"/>
          <w:szCs w:val="23"/>
        </w:rPr>
        <w:t xml:space="preserve">the present; assuming the identity of one's mother or father through role playing; </w:t>
      </w:r>
      <w:r>
        <w:rPr>
          <w:rFonts w:ascii="Garamond" w:hAnsi="Garamond" w:cs="Garamond"/>
          <w:spacing w:val="-1"/>
          <w:sz w:val="23"/>
          <w:szCs w:val="23"/>
        </w:rPr>
        <w:t xml:space="preserve">focusing on gestures, posture, and other nonverbal signs of inner expression; or </w:t>
      </w:r>
      <w:r>
        <w:rPr>
          <w:rFonts w:ascii="Garamond" w:hAnsi="Garamond" w:cs="Garamond"/>
          <w:spacing w:val="-3"/>
          <w:sz w:val="23"/>
          <w:szCs w:val="23"/>
        </w:rPr>
        <w:t xml:space="preserve">carrying on a dialogue between two conflicting aspects within the person. Through </w:t>
      </w:r>
      <w:r>
        <w:rPr>
          <w:rFonts w:ascii="Garamond" w:hAnsi="Garamond" w:cs="Garamond"/>
          <w:spacing w:val="-4"/>
          <w:sz w:val="23"/>
          <w:szCs w:val="23"/>
        </w:rPr>
        <w:t xml:space="preserve">these experiments, clients may actually experience the feelings associated with their </w:t>
      </w:r>
      <w:r>
        <w:rPr>
          <w:rFonts w:ascii="Garamond" w:hAnsi="Garamond" w:cs="Garamond"/>
          <w:spacing w:val="1"/>
          <w:sz w:val="23"/>
          <w:szCs w:val="23"/>
        </w:rPr>
        <w:t xml:space="preserve">conflicts. Experiments bring struggles to life by inviting clients to enact them in </w:t>
      </w:r>
      <w:r>
        <w:rPr>
          <w:rFonts w:ascii="Garamond" w:hAnsi="Garamond" w:cs="Garamond"/>
          <w:sz w:val="23"/>
          <w:szCs w:val="23"/>
        </w:rPr>
        <w:t xml:space="preserve">the present. It is crucial that experiments be tailored to each individual and used in </w:t>
      </w:r>
      <w:r>
        <w:rPr>
          <w:rFonts w:ascii="Garamond" w:hAnsi="Garamond" w:cs="Garamond"/>
          <w:spacing w:val="-3"/>
          <w:sz w:val="23"/>
          <w:szCs w:val="23"/>
        </w:rPr>
        <w:t xml:space="preserve">a timely and appropriate manner; they also need to be carried out in a context that </w:t>
      </w:r>
      <w:r>
        <w:rPr>
          <w:rFonts w:ascii="Garamond" w:hAnsi="Garamond" w:cs="Garamond"/>
          <w:spacing w:val="-4"/>
          <w:sz w:val="23"/>
          <w:szCs w:val="23"/>
        </w:rPr>
        <w:t xml:space="preserve">offers a balance between support and risk. Sensitivity and careful attention on the </w:t>
      </w:r>
      <w:r>
        <w:rPr>
          <w:rFonts w:ascii="Garamond" w:hAnsi="Garamond" w:cs="Garamond"/>
          <w:spacing w:val="-1"/>
          <w:sz w:val="23"/>
          <w:szCs w:val="23"/>
        </w:rPr>
        <w:t xml:space="preserve">therapist's part are essential so that clients are "neither blasted into experiences that </w:t>
      </w:r>
      <w:r>
        <w:rPr>
          <w:rFonts w:ascii="Garamond" w:hAnsi="Garamond" w:cs="Garamond"/>
          <w:sz w:val="23"/>
          <w:szCs w:val="23"/>
        </w:rPr>
        <w:t xml:space="preserve">are too threatening nor allowed to stay in safe but infertile territory" (Polster </w:t>
      </w:r>
      <w:r>
        <w:rPr>
          <w:i/>
          <w:iCs/>
          <w:w w:val="95"/>
          <w:sz w:val="22"/>
          <w:szCs w:val="22"/>
        </w:rPr>
        <w:t xml:space="preserve">&amp; </w:t>
      </w:r>
      <w:r>
        <w:rPr>
          <w:rFonts w:ascii="Garamond" w:hAnsi="Garamond" w:cs="Garamond"/>
          <w:sz w:val="23"/>
          <w:szCs w:val="23"/>
        </w:rPr>
        <w:t>Polster, 199o, p. 104).</w:t>
      </w:r>
    </w:p>
    <w:p w:rsidR="00E71690" w:rsidRDefault="00E71690">
      <w:pPr>
        <w:spacing w:before="540" w:line="264" w:lineRule="auto"/>
        <w:ind w:left="72"/>
        <w:rPr>
          <w:rFonts w:ascii="Arial" w:hAnsi="Arial" w:cs="Arial"/>
          <w:b/>
          <w:bCs/>
          <w:sz w:val="26"/>
          <w:szCs w:val="26"/>
        </w:rPr>
      </w:pPr>
      <w:r>
        <w:rPr>
          <w:rFonts w:ascii="Arial" w:hAnsi="Arial" w:cs="Arial"/>
          <w:b/>
          <w:bCs/>
          <w:sz w:val="26"/>
          <w:szCs w:val="26"/>
        </w:rPr>
        <w:t>Preparing Clients for Gestalt Experiments</w:t>
      </w:r>
    </w:p>
    <w:p w:rsidR="00E71690" w:rsidRDefault="00E71690">
      <w:pPr>
        <w:jc w:val="center"/>
        <w:rPr>
          <w:rFonts w:ascii="Garamond" w:hAnsi="Garamond" w:cs="Garamond"/>
          <w:spacing w:val="3"/>
          <w:sz w:val="23"/>
          <w:szCs w:val="23"/>
        </w:rPr>
      </w:pPr>
      <w:r>
        <w:rPr>
          <w:rFonts w:ascii="Garamond" w:hAnsi="Garamond" w:cs="Garamond"/>
          <w:sz w:val="23"/>
          <w:szCs w:val="23"/>
        </w:rPr>
        <w:t>If students-in-training limit their understanding of Gestalt therapy to simply read</w:t>
      </w:r>
      <w:r>
        <w:rPr>
          <w:rFonts w:ascii="Garamond" w:hAnsi="Garamond" w:cs="Garamond"/>
          <w:sz w:val="23"/>
          <w:szCs w:val="23"/>
        </w:rPr>
        <w:noBreakHyphen/>
      </w:r>
      <w:r>
        <w:rPr>
          <w:rFonts w:ascii="Garamond" w:hAnsi="Garamond" w:cs="Garamond"/>
        </w:rPr>
        <w:br/>
      </w:r>
      <w:r>
        <w:rPr>
          <w:rFonts w:ascii="Garamond" w:hAnsi="Garamond" w:cs="Garamond"/>
          <w:spacing w:val="-1"/>
          <w:sz w:val="23"/>
          <w:szCs w:val="23"/>
        </w:rPr>
        <w:t>ing about the approach, Gestalt methods are likely to seem abstract and the notion</w:t>
      </w:r>
      <w:r>
        <w:rPr>
          <w:rFonts w:ascii="Garamond" w:hAnsi="Garamond" w:cs="Garamond"/>
          <w:spacing w:val="-1"/>
          <w:sz w:val="23"/>
          <w:szCs w:val="23"/>
        </w:rPr>
        <w:br/>
      </w:r>
      <w:r>
        <w:rPr>
          <w:rFonts w:ascii="Garamond" w:hAnsi="Garamond" w:cs="Garamond"/>
          <w:spacing w:val="3"/>
          <w:sz w:val="23"/>
          <w:szCs w:val="23"/>
        </w:rPr>
        <w:t>of experiments may seem strange. Asking clients to "become" an object in one</w:t>
      </w:r>
    </w:p>
    <w:p w:rsidR="00E71690" w:rsidRDefault="00E71690">
      <w:pPr>
        <w:widowControl/>
        <w:kinsoku/>
        <w:autoSpaceDE w:val="0"/>
        <w:autoSpaceDN w:val="0"/>
        <w:adjustRightInd w:val="0"/>
        <w:sectPr w:rsidR="00E71690">
          <w:headerReference w:type="even" r:id="rId1387"/>
          <w:headerReference w:type="default" r:id="rId1388"/>
          <w:footerReference w:type="even" r:id="rId1389"/>
          <w:footerReference w:type="default" r:id="rId1390"/>
          <w:pgSz w:w="12240" w:h="15840"/>
          <w:pgMar w:top="740" w:right="2955" w:bottom="1970" w:left="1865" w:header="0" w:footer="0" w:gutter="0"/>
          <w:cols w:space="720"/>
          <w:noEndnote/>
        </w:sectPr>
      </w:pPr>
    </w:p>
    <w:tbl>
      <w:tblPr>
        <w:tblW w:w="0" w:type="auto"/>
        <w:tblLayout w:type="fixed"/>
        <w:tblCellMar>
          <w:left w:w="0" w:type="dxa"/>
          <w:right w:w="0" w:type="dxa"/>
        </w:tblCellMar>
        <w:tblLook w:val="0000"/>
      </w:tblPr>
      <w:tblGrid>
        <w:gridCol w:w="763"/>
        <w:gridCol w:w="7877"/>
      </w:tblGrid>
      <w:tr w:rsidR="00E71690" w:rsidRPr="00E71690">
        <w:tblPrEx>
          <w:tblCellMar>
            <w:top w:w="0" w:type="dxa"/>
            <w:left w:w="0" w:type="dxa"/>
            <w:bottom w:w="0" w:type="dxa"/>
            <w:right w:w="0" w:type="dxa"/>
          </w:tblCellMar>
        </w:tblPrEx>
        <w:trPr>
          <w:trHeight w:hRule="exact" w:val="12574"/>
        </w:trPr>
        <w:tc>
          <w:tcPr>
            <w:tcW w:w="763" w:type="dxa"/>
            <w:tcBorders>
              <w:top w:val="nil"/>
              <w:left w:val="nil"/>
              <w:bottom w:val="nil"/>
              <w:right w:val="nil"/>
            </w:tcBorders>
            <w:textDirection w:val="btLr"/>
          </w:tcPr>
          <w:p w:rsidR="00E71690" w:rsidRPr="00E71690" w:rsidRDefault="00E71690">
            <w:pPr>
              <w:spacing w:before="252" w:line="196" w:lineRule="exact"/>
              <w:ind w:left="8964"/>
              <w:rPr>
                <w:rFonts w:ascii="Verdana" w:hAnsi="Verdana" w:cs="Verdana"/>
                <w:sz w:val="16"/>
                <w:szCs w:val="16"/>
              </w:rPr>
            </w:pPr>
            <w:r w:rsidRPr="00E71690">
              <w:rPr>
                <w:rFonts w:ascii="Verdana" w:hAnsi="Verdana" w:cs="Verdana"/>
                <w:sz w:val="16"/>
                <w:szCs w:val="16"/>
              </w:rPr>
              <w:t>226</w:t>
            </w:r>
          </w:p>
          <w:p w:rsidR="00E71690" w:rsidRPr="00E71690" w:rsidRDefault="00E71690">
            <w:pPr>
              <w:spacing w:before="36"/>
              <w:ind w:left="7416"/>
              <w:rPr>
                <w:rFonts w:ascii="Tahoma" w:hAnsi="Tahoma" w:cs="Tahoma"/>
                <w:sz w:val="13"/>
                <w:szCs w:val="13"/>
              </w:rPr>
            </w:pPr>
            <w:r w:rsidRPr="00E71690">
              <w:rPr>
                <w:rFonts w:ascii="Tahoma" w:hAnsi="Tahoma" w:cs="Tahoma"/>
                <w:sz w:val="13"/>
                <w:szCs w:val="13"/>
              </w:rPr>
              <w:t>CHAPTER EIGHT</w:t>
            </w:r>
          </w:p>
        </w:tc>
        <w:tc>
          <w:tcPr>
            <w:tcW w:w="7877" w:type="dxa"/>
            <w:tcBorders>
              <w:top w:val="nil"/>
              <w:left w:val="nil"/>
              <w:bottom w:val="nil"/>
              <w:right w:val="nil"/>
            </w:tcBorders>
          </w:tcPr>
          <w:p w:rsidR="00E71690" w:rsidRPr="00E71690" w:rsidRDefault="00E71690">
            <w:pPr>
              <w:ind w:left="468" w:right="180"/>
              <w:jc w:val="both"/>
              <w:rPr>
                <w:rFonts w:ascii="Garamond" w:hAnsi="Garamond" w:cs="Garamond"/>
                <w:spacing w:val="-3"/>
              </w:rPr>
            </w:pPr>
            <w:r w:rsidRPr="00E71690">
              <w:rPr>
                <w:rFonts w:ascii="Garamond" w:hAnsi="Garamond" w:cs="Garamond"/>
                <w:spacing w:val="-4"/>
              </w:rPr>
              <w:t xml:space="preserve">of their dreams, for instance, may seem silly and pointless. It is important for </w:t>
            </w:r>
            <w:r w:rsidRPr="00E71690">
              <w:rPr>
                <w:rFonts w:ascii="Garamond" w:hAnsi="Garamond" w:cs="Garamond"/>
                <w:spacing w:val="-9"/>
              </w:rPr>
              <w:t xml:space="preserve">counselors to </w:t>
            </w:r>
            <w:r w:rsidRPr="00E71690">
              <w:rPr>
                <w:rFonts w:ascii="Bookman Old Style" w:hAnsi="Bookman Old Style" w:cs="Bookman Old Style"/>
                <w:i/>
                <w:iCs/>
                <w:spacing w:val="-9"/>
                <w:sz w:val="20"/>
                <w:szCs w:val="20"/>
              </w:rPr>
              <w:t xml:space="preserve">personally </w:t>
            </w:r>
            <w:r w:rsidRPr="00E71690">
              <w:rPr>
                <w:rFonts w:ascii="Garamond" w:hAnsi="Garamond" w:cs="Garamond"/>
                <w:spacing w:val="-9"/>
              </w:rPr>
              <w:t xml:space="preserve">experience the power of Gestalt experiments and to feel </w:t>
            </w:r>
            <w:r w:rsidRPr="00E71690">
              <w:rPr>
                <w:rFonts w:ascii="Garamond" w:hAnsi="Garamond" w:cs="Garamond"/>
                <w:spacing w:val="-4"/>
              </w:rPr>
              <w:t xml:space="preserve">comfortable suggesting them to clients. In this regard, it can be most useful for </w:t>
            </w:r>
            <w:r w:rsidRPr="00E71690">
              <w:rPr>
                <w:rFonts w:ascii="Garamond" w:hAnsi="Garamond" w:cs="Garamond"/>
                <w:spacing w:val="-3"/>
              </w:rPr>
              <w:t>trainees to personally experience Gestalt methods as a client.</w:t>
            </w:r>
          </w:p>
          <w:p w:rsidR="00E71690" w:rsidRPr="00E71690" w:rsidRDefault="00E71690">
            <w:pPr>
              <w:ind w:left="468" w:right="180" w:firstLine="324"/>
              <w:jc w:val="both"/>
              <w:rPr>
                <w:rFonts w:ascii="Garamond" w:hAnsi="Garamond" w:cs="Garamond"/>
                <w:spacing w:val="-3"/>
              </w:rPr>
            </w:pPr>
            <w:r w:rsidRPr="00E71690">
              <w:rPr>
                <w:rFonts w:ascii="Garamond" w:hAnsi="Garamond" w:cs="Garamond"/>
                <w:spacing w:val="-1"/>
              </w:rPr>
              <w:t xml:space="preserve">It is also essential that counselors establish a relationship with their clients, </w:t>
            </w:r>
            <w:r w:rsidRPr="00E71690">
              <w:rPr>
                <w:rFonts w:ascii="Garamond" w:hAnsi="Garamond" w:cs="Garamond"/>
                <w:spacing w:val="-4"/>
              </w:rPr>
              <w:t xml:space="preserve">so that the clients will feel trusting enough to participate in the learning that can </w:t>
            </w:r>
            <w:r w:rsidRPr="00E71690">
              <w:rPr>
                <w:rFonts w:ascii="Garamond" w:hAnsi="Garamond" w:cs="Garamond"/>
                <w:spacing w:val="-6"/>
              </w:rPr>
              <w:t xml:space="preserve">result from Gestalt experiments. Clients will get more from Gestalt experiments if </w:t>
            </w:r>
            <w:r w:rsidRPr="00E71690">
              <w:rPr>
                <w:rFonts w:ascii="Garamond" w:hAnsi="Garamond" w:cs="Garamond"/>
                <w:spacing w:val="-8"/>
              </w:rPr>
              <w:t xml:space="preserve">they are oriented and prepared for them. Through a trusting relationship with the </w:t>
            </w:r>
            <w:r w:rsidRPr="00E71690">
              <w:rPr>
                <w:rFonts w:ascii="Garamond" w:hAnsi="Garamond" w:cs="Garamond"/>
                <w:spacing w:val="-5"/>
              </w:rPr>
              <w:t xml:space="preserve">therapist, clients are likely to recognize their resistance and allow themselves to </w:t>
            </w:r>
            <w:r w:rsidRPr="00E71690">
              <w:rPr>
                <w:rFonts w:ascii="Garamond" w:hAnsi="Garamond" w:cs="Garamond"/>
                <w:spacing w:val="-3"/>
              </w:rPr>
              <w:t>participate in these experiments.</w:t>
            </w:r>
          </w:p>
          <w:p w:rsidR="00E71690" w:rsidRPr="00E71690" w:rsidRDefault="00E71690">
            <w:pPr>
              <w:spacing w:before="36"/>
              <w:ind w:left="468" w:right="180" w:firstLine="324"/>
              <w:jc w:val="both"/>
              <w:rPr>
                <w:rFonts w:ascii="Garamond" w:hAnsi="Garamond" w:cs="Garamond"/>
                <w:spacing w:val="-4"/>
              </w:rPr>
            </w:pPr>
            <w:r w:rsidRPr="00E71690">
              <w:rPr>
                <w:rFonts w:ascii="Garamond" w:hAnsi="Garamond" w:cs="Garamond"/>
                <w:spacing w:val="-5"/>
              </w:rPr>
              <w:t>If clients are to cooperate, counselors must avoid directing them in a com</w:t>
            </w:r>
            <w:r w:rsidRPr="00E71690">
              <w:rPr>
                <w:rFonts w:ascii="Garamond" w:hAnsi="Garamond" w:cs="Garamond"/>
                <w:spacing w:val="-5"/>
              </w:rPr>
              <w:softHyphen/>
              <w:t>manding fashion to carry out an experiment. Typically, I ask clients if they are will</w:t>
            </w:r>
            <w:r w:rsidRPr="00E71690">
              <w:rPr>
                <w:rFonts w:ascii="Garamond" w:hAnsi="Garamond" w:cs="Garamond"/>
                <w:spacing w:val="-5"/>
              </w:rPr>
              <w:softHyphen/>
              <w:t xml:space="preserve">ing to try out an experiment to see what they might learn from it. I also tell clients </w:t>
            </w:r>
            <w:r w:rsidRPr="00E71690">
              <w:rPr>
                <w:rFonts w:ascii="Garamond" w:hAnsi="Garamond" w:cs="Garamond"/>
                <w:spacing w:val="-6"/>
              </w:rPr>
              <w:t xml:space="preserve">that they can stop when they choose to, so the power is with them. Clients at times </w:t>
            </w:r>
            <w:r w:rsidRPr="00E71690">
              <w:rPr>
                <w:rFonts w:ascii="Garamond" w:hAnsi="Garamond" w:cs="Garamond"/>
                <w:spacing w:val="-5"/>
              </w:rPr>
              <w:t xml:space="preserve">say that they feel silly or self-conscious or that the task feels artificial or unreal. At </w:t>
            </w:r>
            <w:r w:rsidRPr="00E71690">
              <w:rPr>
                <w:rFonts w:ascii="Garamond" w:hAnsi="Garamond" w:cs="Garamond"/>
                <w:spacing w:val="-2"/>
              </w:rPr>
              <w:t xml:space="preserve">such times I am likely to respond by asking, "Are you willing to give it a try and </w:t>
            </w:r>
            <w:r w:rsidRPr="00E71690">
              <w:rPr>
                <w:rFonts w:ascii="Garamond" w:hAnsi="Garamond" w:cs="Garamond"/>
                <w:spacing w:val="-4"/>
              </w:rPr>
              <w:t>see what happens?"</w:t>
            </w:r>
          </w:p>
          <w:p w:rsidR="00E71690" w:rsidRPr="00E71690" w:rsidRDefault="00E71690">
            <w:pPr>
              <w:spacing w:before="108"/>
              <w:ind w:left="468" w:right="180" w:firstLine="324"/>
              <w:jc w:val="both"/>
              <w:rPr>
                <w:rFonts w:ascii="Garamond" w:hAnsi="Garamond" w:cs="Garamond"/>
                <w:spacing w:val="-3"/>
              </w:rPr>
            </w:pPr>
            <w:r w:rsidRPr="00E71690">
              <w:rPr>
                <w:rFonts w:ascii="Garamond" w:hAnsi="Garamond" w:cs="Garamond"/>
                <w:spacing w:val="-7"/>
              </w:rPr>
              <w:t>I cannot overemphasize the power of the therapeutic relationship and the ne</w:t>
            </w:r>
            <w:r w:rsidRPr="00E71690">
              <w:rPr>
                <w:rFonts w:ascii="Garamond" w:hAnsi="Garamond" w:cs="Garamond"/>
                <w:spacing w:val="-7"/>
              </w:rPr>
              <w:softHyphen/>
            </w:r>
            <w:r w:rsidRPr="00E71690">
              <w:rPr>
                <w:rFonts w:ascii="Garamond" w:hAnsi="Garamond" w:cs="Garamond"/>
                <w:spacing w:val="-10"/>
              </w:rPr>
              <w:t xml:space="preserve">cessity for trust as the foundation for implementing any experiment. If I meet with </w:t>
            </w:r>
            <w:r w:rsidRPr="00E71690">
              <w:rPr>
                <w:rFonts w:ascii="Garamond" w:hAnsi="Garamond" w:cs="Garamond"/>
                <w:spacing w:val="-3"/>
              </w:rPr>
              <w:t xml:space="preserve">hesitation, I tend to be interested in exploring the client's reluctance. It is helpful </w:t>
            </w:r>
            <w:r w:rsidRPr="00E71690">
              <w:rPr>
                <w:rFonts w:ascii="Garamond" w:hAnsi="Garamond" w:cs="Garamond"/>
                <w:spacing w:val="-4"/>
              </w:rPr>
              <w:t xml:space="preserve">to know the reason the client is stopping. Hesitation in becoming emotionally </w:t>
            </w:r>
            <w:r w:rsidRPr="00E71690">
              <w:rPr>
                <w:rFonts w:ascii="Garamond" w:hAnsi="Garamond" w:cs="Garamond"/>
                <w:spacing w:val="-5"/>
              </w:rPr>
              <w:t xml:space="preserve">involved often is a function of the client's cultural background. Some clients have </w:t>
            </w:r>
            <w:r w:rsidRPr="00E71690">
              <w:rPr>
                <w:rFonts w:ascii="Garamond" w:hAnsi="Garamond" w:cs="Garamond"/>
                <w:spacing w:val="-9"/>
              </w:rPr>
              <w:t>been conditioned to work hard to maintain emotional control. They may have res</w:t>
            </w:r>
            <w:r w:rsidRPr="00E71690">
              <w:rPr>
                <w:rFonts w:ascii="Garamond" w:hAnsi="Garamond" w:cs="Garamond"/>
                <w:spacing w:val="-9"/>
              </w:rPr>
              <w:softHyphen/>
            </w:r>
            <w:r w:rsidRPr="00E71690">
              <w:rPr>
                <w:rFonts w:ascii="Garamond" w:hAnsi="Garamond" w:cs="Garamond"/>
                <w:spacing w:val="-7"/>
              </w:rPr>
              <w:t xml:space="preserve">ervations about expressing intense feelings openly, even if they are in an emotional </w:t>
            </w:r>
            <w:r w:rsidRPr="00E71690">
              <w:rPr>
                <w:rFonts w:ascii="Garamond" w:hAnsi="Garamond" w:cs="Garamond"/>
                <w:spacing w:val="-3"/>
              </w:rPr>
              <w:t>state. This can well be due to their socialization and to cultural norms they abide by. In some cultures it is considered rude to express emotions openly, and there are certain cultural injunctions against showing one's vulnerability or psychologi</w:t>
            </w:r>
            <w:r w:rsidRPr="00E71690">
              <w:rPr>
                <w:rFonts w:ascii="Garamond" w:hAnsi="Garamond" w:cs="Garamond"/>
                <w:spacing w:val="-3"/>
              </w:rPr>
              <w:softHyphen/>
            </w:r>
            <w:r w:rsidRPr="00E71690">
              <w:rPr>
                <w:rFonts w:ascii="Garamond" w:hAnsi="Garamond" w:cs="Garamond"/>
                <w:spacing w:val="-5"/>
              </w:rPr>
              <w:t>cal pain. Gestalt experiments work best when the therapist is respectful of the cli</w:t>
            </w:r>
            <w:r w:rsidRPr="00E71690">
              <w:rPr>
                <w:rFonts w:ascii="Garamond" w:hAnsi="Garamond" w:cs="Garamond"/>
                <w:spacing w:val="-5"/>
              </w:rPr>
              <w:softHyphen/>
            </w:r>
            <w:r w:rsidRPr="00E71690">
              <w:rPr>
                <w:rFonts w:ascii="Garamond" w:hAnsi="Garamond" w:cs="Garamond"/>
                <w:spacing w:val="-4"/>
              </w:rPr>
              <w:t xml:space="preserve">ent's cultural background and is in good contact with the person. Therapists need </w:t>
            </w:r>
            <w:r w:rsidRPr="00E71690">
              <w:rPr>
                <w:rFonts w:ascii="Garamond" w:hAnsi="Garamond" w:cs="Garamond"/>
                <w:spacing w:val="-5"/>
              </w:rPr>
              <w:t xml:space="preserve">to understand that for clients with a long history of containing their feelings, they </w:t>
            </w:r>
            <w:r w:rsidRPr="00E71690">
              <w:rPr>
                <w:rFonts w:ascii="Garamond" w:hAnsi="Garamond" w:cs="Garamond"/>
                <w:spacing w:val="-3"/>
              </w:rPr>
              <w:t xml:space="preserve">will most likely be reluctant to participate in experiments that are likely to bring </w:t>
            </w:r>
            <w:r w:rsidRPr="00E71690">
              <w:rPr>
                <w:rFonts w:ascii="Garamond" w:hAnsi="Garamond" w:cs="Garamond"/>
                <w:spacing w:val="-8"/>
              </w:rPr>
              <w:t>their emotions to the surface. Of course, many men have been socialized not to ex</w:t>
            </w:r>
            <w:r w:rsidRPr="00E71690">
              <w:rPr>
                <w:rFonts w:ascii="Garamond" w:hAnsi="Garamond" w:cs="Garamond"/>
                <w:spacing w:val="-8"/>
              </w:rPr>
              <w:softHyphen/>
            </w:r>
            <w:r w:rsidRPr="00E71690">
              <w:rPr>
                <w:rFonts w:ascii="Garamond" w:hAnsi="Garamond" w:cs="Garamond"/>
                <w:spacing w:val="-5"/>
              </w:rPr>
              <w:t xml:space="preserve">press intense feelings. Their reluctance to allow themselves to be emotional should </w:t>
            </w:r>
            <w:r w:rsidRPr="00E71690">
              <w:rPr>
                <w:rFonts w:ascii="Garamond" w:hAnsi="Garamond" w:cs="Garamond"/>
                <w:spacing w:val="-3"/>
              </w:rPr>
              <w:t>be dealt with in a respectful manner.</w:t>
            </w:r>
          </w:p>
          <w:p w:rsidR="00E71690" w:rsidRPr="00E71690" w:rsidRDefault="00E71690">
            <w:pPr>
              <w:spacing w:before="180"/>
              <w:ind w:left="468" w:right="180" w:firstLine="324"/>
              <w:jc w:val="both"/>
              <w:rPr>
                <w:rFonts w:ascii="Garamond" w:hAnsi="Garamond" w:cs="Garamond"/>
                <w:spacing w:val="-3"/>
              </w:rPr>
            </w:pPr>
            <w:r w:rsidRPr="00E71690">
              <w:rPr>
                <w:rFonts w:ascii="Garamond" w:hAnsi="Garamond" w:cs="Garamond"/>
                <w:spacing w:val="-5"/>
              </w:rPr>
              <w:t xml:space="preserve">Other clients may resist becoming emotionally involved because of their fear, </w:t>
            </w:r>
            <w:r w:rsidRPr="00E71690">
              <w:rPr>
                <w:rFonts w:ascii="Garamond" w:hAnsi="Garamond" w:cs="Garamond"/>
                <w:spacing w:val="-10"/>
              </w:rPr>
              <w:t xml:space="preserve">lack of trust, concern over losing control, or some other concern. The </w:t>
            </w:r>
            <w:r w:rsidRPr="00E71690">
              <w:rPr>
                <w:rFonts w:ascii="Bookman Old Style" w:hAnsi="Bookman Old Style" w:cs="Bookman Old Style"/>
                <w:i/>
                <w:iCs/>
                <w:spacing w:val="-10"/>
                <w:sz w:val="20"/>
                <w:szCs w:val="20"/>
              </w:rPr>
              <w:t xml:space="preserve">way </w:t>
            </w:r>
            <w:r w:rsidRPr="00E71690">
              <w:rPr>
                <w:rFonts w:ascii="Garamond" w:hAnsi="Garamond" w:cs="Garamond"/>
                <w:spacing w:val="-10"/>
              </w:rPr>
              <w:t xml:space="preserve">in which </w:t>
            </w:r>
            <w:r w:rsidRPr="00E71690">
              <w:rPr>
                <w:rFonts w:ascii="Garamond" w:hAnsi="Garamond" w:cs="Garamond"/>
                <w:spacing w:val="-4"/>
              </w:rPr>
              <w:t xml:space="preserve">clients resist doing an experiment reveals a great deal about their personality and </w:t>
            </w:r>
            <w:r w:rsidRPr="00E71690">
              <w:rPr>
                <w:rFonts w:ascii="Garamond" w:hAnsi="Garamond" w:cs="Garamond"/>
                <w:spacing w:val="-10"/>
              </w:rPr>
              <w:t xml:space="preserve">their way of being in the world. Therefore, Gestalt therapists expect and respect the </w:t>
            </w:r>
            <w:r w:rsidRPr="00E71690">
              <w:rPr>
                <w:rFonts w:ascii="Garamond" w:hAnsi="Garamond" w:cs="Garamond"/>
                <w:spacing w:val="-5"/>
              </w:rPr>
              <w:t xml:space="preserve">emergence of reluctance on a client's part. The therapist's aim is not to eliminate </w:t>
            </w:r>
            <w:r w:rsidRPr="00E71690">
              <w:rPr>
                <w:rFonts w:ascii="Garamond" w:hAnsi="Garamond" w:cs="Garamond"/>
                <w:spacing w:val="-3"/>
              </w:rPr>
              <w:t>clients' defenses but to meet clients wherever they are.</w:t>
            </w:r>
          </w:p>
          <w:p w:rsidR="00E71690" w:rsidRPr="00E71690" w:rsidRDefault="00E71690">
            <w:pPr>
              <w:spacing w:before="72"/>
              <w:ind w:left="468" w:right="180" w:firstLine="324"/>
              <w:jc w:val="both"/>
              <w:rPr>
                <w:rFonts w:ascii="Garamond" w:hAnsi="Garamond" w:cs="Garamond"/>
                <w:spacing w:val="-3"/>
              </w:rPr>
            </w:pPr>
            <w:r w:rsidRPr="00E71690">
              <w:rPr>
                <w:rFonts w:ascii="Garamond" w:hAnsi="Garamond" w:cs="Garamond"/>
                <w:spacing w:val="-6"/>
              </w:rPr>
              <w:t>The essence of current Gestalt therapy involves honoring and respecting re</w:t>
            </w:r>
            <w:r w:rsidRPr="00E71690">
              <w:rPr>
                <w:rFonts w:ascii="Garamond" w:hAnsi="Garamond" w:cs="Garamond"/>
                <w:spacing w:val="-6"/>
              </w:rPr>
              <w:softHyphen/>
              <w:t>luctance or resistance and supporting clients to become more aware of their ex</w:t>
            </w:r>
            <w:r w:rsidRPr="00E71690">
              <w:rPr>
                <w:rFonts w:ascii="Garamond" w:hAnsi="Garamond" w:cs="Garamond"/>
                <w:spacing w:val="-6"/>
              </w:rPr>
              <w:softHyphen/>
            </w:r>
            <w:r w:rsidRPr="00E71690">
              <w:rPr>
                <w:rFonts w:ascii="Garamond" w:hAnsi="Garamond" w:cs="Garamond"/>
                <w:spacing w:val="-3"/>
              </w:rPr>
              <w:t xml:space="preserve">perience. If the therapist meets with hesitation, it is a good idea to explore its </w:t>
            </w:r>
            <w:r w:rsidRPr="00E71690">
              <w:rPr>
                <w:rFonts w:ascii="Garamond" w:hAnsi="Garamond" w:cs="Garamond"/>
                <w:spacing w:val="-4"/>
              </w:rPr>
              <w:t xml:space="preserve">meaning for the client. Contemporary Gestalt therapy places much less emphasis </w:t>
            </w:r>
            <w:r w:rsidRPr="00E71690">
              <w:rPr>
                <w:rFonts w:ascii="Garamond" w:hAnsi="Garamond" w:cs="Garamond"/>
                <w:spacing w:val="-3"/>
              </w:rPr>
              <w:t>on resistance than the early version of Gestalt therapy. Although it is possible to</w:t>
            </w:r>
          </w:p>
        </w:tc>
      </w:tr>
    </w:tbl>
    <w:p w:rsidR="00E71690" w:rsidRDefault="00E71690">
      <w:pPr>
        <w:widowControl/>
        <w:kinsoku/>
        <w:autoSpaceDE w:val="0"/>
        <w:autoSpaceDN w:val="0"/>
        <w:adjustRightInd w:val="0"/>
        <w:sectPr w:rsidR="00E71690">
          <w:headerReference w:type="even" r:id="rId1391"/>
          <w:headerReference w:type="default" r:id="rId1392"/>
          <w:footerReference w:type="even" r:id="rId1393"/>
          <w:footerReference w:type="default" r:id="rId1394"/>
          <w:pgSz w:w="12240" w:h="15840"/>
          <w:pgMar w:top="2560" w:right="1682" w:bottom="370" w:left="1858" w:header="0" w:footer="0" w:gutter="0"/>
          <w:cols w:space="720"/>
          <w:noEndnote/>
        </w:sectPr>
      </w:pPr>
    </w:p>
    <w:p w:rsidR="00E71690" w:rsidRDefault="00E71690">
      <w:pPr>
        <w:ind w:right="72"/>
        <w:jc w:val="both"/>
        <w:rPr>
          <w:rFonts w:ascii="Garamond" w:hAnsi="Garamond" w:cs="Garamond"/>
          <w:spacing w:val="-1"/>
          <w:sz w:val="23"/>
          <w:szCs w:val="23"/>
        </w:rPr>
      </w:pPr>
      <w:r>
        <w:rPr>
          <w:rFonts w:ascii="Garamond" w:hAnsi="Garamond" w:cs="Garamond"/>
          <w:spacing w:val="2"/>
          <w:sz w:val="23"/>
          <w:szCs w:val="23"/>
        </w:rPr>
        <w:t>look at "resistance to awareness" and "resistance to contact," the idea of resist</w:t>
      </w:r>
      <w:r>
        <w:rPr>
          <w:rFonts w:ascii="Garamond" w:hAnsi="Garamond" w:cs="Garamond"/>
          <w:spacing w:val="2"/>
          <w:sz w:val="23"/>
          <w:szCs w:val="23"/>
        </w:rPr>
        <w:softHyphen/>
      </w:r>
      <w:r>
        <w:rPr>
          <w:rFonts w:ascii="Garamond" w:hAnsi="Garamond" w:cs="Garamond"/>
          <w:spacing w:val="-1"/>
          <w:sz w:val="23"/>
          <w:szCs w:val="23"/>
        </w:rPr>
        <w:t xml:space="preserve">ance is viewed as unnecessary by some Gestalt therapists. Frew (2008) argues that </w:t>
      </w:r>
      <w:r>
        <w:rPr>
          <w:rFonts w:ascii="Garamond" w:hAnsi="Garamond" w:cs="Garamond"/>
          <w:spacing w:val="-3"/>
          <w:sz w:val="23"/>
          <w:szCs w:val="23"/>
        </w:rPr>
        <w:t xml:space="preserve">the notion of resistance is completely foreign to the theory and practice of Gestalt </w:t>
      </w:r>
      <w:r>
        <w:rPr>
          <w:rFonts w:ascii="Garamond" w:hAnsi="Garamond" w:cs="Garamond"/>
          <w:sz w:val="23"/>
          <w:szCs w:val="23"/>
        </w:rPr>
        <w:t xml:space="preserve">therapy and suggests that resistance is a term frequently used for clients who are </w:t>
      </w:r>
      <w:r>
        <w:rPr>
          <w:rFonts w:ascii="Garamond" w:hAnsi="Garamond" w:cs="Garamond"/>
          <w:spacing w:val="-1"/>
          <w:sz w:val="23"/>
          <w:szCs w:val="23"/>
        </w:rPr>
        <w:t xml:space="preserve">not doing what the therapist wants them to do. Polster and Polster (1976) suggest </w:t>
      </w:r>
      <w:r>
        <w:rPr>
          <w:rFonts w:ascii="Garamond" w:hAnsi="Garamond" w:cs="Garamond"/>
          <w:sz w:val="23"/>
          <w:szCs w:val="23"/>
        </w:rPr>
        <w:t xml:space="preserve">that it is best for therapists to observe what is actually and presently happening </w:t>
      </w:r>
      <w:r>
        <w:rPr>
          <w:rFonts w:ascii="Garamond" w:hAnsi="Garamond" w:cs="Garamond"/>
          <w:spacing w:val="2"/>
          <w:sz w:val="23"/>
          <w:szCs w:val="23"/>
        </w:rPr>
        <w:t xml:space="preserve">rather than trying to make something happen. This gets away from the notion </w:t>
      </w:r>
      <w:r>
        <w:rPr>
          <w:rFonts w:ascii="Garamond" w:hAnsi="Garamond" w:cs="Garamond"/>
          <w:sz w:val="23"/>
          <w:szCs w:val="23"/>
        </w:rPr>
        <w:t xml:space="preserve">that clients are resisting and thus behaving wrongly. According to the Polsters, </w:t>
      </w:r>
      <w:r>
        <w:rPr>
          <w:rFonts w:ascii="Garamond" w:hAnsi="Garamond" w:cs="Garamond"/>
          <w:spacing w:val="-5"/>
          <w:sz w:val="23"/>
          <w:szCs w:val="23"/>
        </w:rPr>
        <w:t xml:space="preserve">change occurs through contact and awareness—one does not have to try to change. </w:t>
      </w:r>
      <w:r>
        <w:rPr>
          <w:rFonts w:ascii="Garamond" w:hAnsi="Garamond" w:cs="Garamond"/>
          <w:spacing w:val="2"/>
          <w:sz w:val="23"/>
          <w:szCs w:val="23"/>
        </w:rPr>
        <w:t xml:space="preserve">Maurer (2005) writes about "appreciating resistance" as a creative adjustment to </w:t>
      </w:r>
      <w:r>
        <w:rPr>
          <w:rFonts w:ascii="Garamond" w:hAnsi="Garamond" w:cs="Garamond"/>
          <w:spacing w:val="-1"/>
          <w:sz w:val="23"/>
          <w:szCs w:val="23"/>
        </w:rPr>
        <w:t>a situation rather than something to overcome. Maurer claims that we need to re</w:t>
      </w:r>
      <w:r>
        <w:rPr>
          <w:rFonts w:ascii="Garamond" w:hAnsi="Garamond" w:cs="Garamond"/>
          <w:spacing w:val="-1"/>
          <w:sz w:val="23"/>
          <w:szCs w:val="23"/>
        </w:rPr>
        <w:softHyphen/>
        <w:t>spect resistance, take it seriously, and view it as "the energy" and not "the enemy."</w:t>
      </w:r>
    </w:p>
    <w:p w:rsidR="00E71690" w:rsidRDefault="00E71690">
      <w:pPr>
        <w:spacing w:before="216"/>
        <w:ind w:right="72" w:firstLine="360"/>
        <w:jc w:val="both"/>
        <w:rPr>
          <w:rFonts w:ascii="Garamond" w:hAnsi="Garamond" w:cs="Garamond"/>
          <w:sz w:val="23"/>
          <w:szCs w:val="23"/>
        </w:rPr>
      </w:pPr>
      <w:r>
        <w:rPr>
          <w:noProof/>
        </w:rPr>
        <w:pict>
          <v:shape id="_x0000_s1379" type="#_x0000_t202" style="position:absolute;left:0;text-align:left;margin-left:411.05pt;margin-top:15.4pt;width:14.6pt;height:97.8pt;z-index:-25182873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spacing w:val="-8"/>
                      <w:sz w:val="16"/>
                      <w:szCs w:val="16"/>
                    </w:rPr>
                  </w:pPr>
                  <w:r>
                    <w:rPr>
                      <w:rFonts w:ascii="Verdana" w:hAnsi="Verdana" w:cs="Verdana"/>
                      <w:spacing w:val="-8"/>
                      <w:sz w:val="16"/>
                      <w:szCs w:val="16"/>
                    </w:rPr>
                    <w:t>227</w:t>
                  </w:r>
                </w:p>
                <w:p w:rsidR="00E71690" w:rsidRDefault="00E71690">
                  <w:pPr>
                    <w:spacing w:before="72" w:after="72" w:line="132" w:lineRule="exact"/>
                    <w:jc w:val="right"/>
                    <w:rPr>
                      <w:rFonts w:ascii="Verdana" w:hAnsi="Verdana" w:cs="Verdana"/>
                      <w:spacing w:val="15"/>
                      <w:sz w:val="13"/>
                      <w:szCs w:val="13"/>
                    </w:rPr>
                  </w:pPr>
                  <w:r>
                    <w:rPr>
                      <w:rFonts w:ascii="Verdana" w:hAnsi="Verdana" w:cs="Verdana"/>
                      <w:spacing w:val="15"/>
                      <w:sz w:val="13"/>
                      <w:szCs w:val="13"/>
                    </w:rPr>
                    <w:t>AdV?i3H111V1S39</w:t>
                  </w:r>
                </w:p>
              </w:txbxContent>
            </v:textbox>
            <w10:wrap type="square"/>
          </v:shape>
        </w:pict>
      </w:r>
      <w:r>
        <w:rPr>
          <w:rFonts w:ascii="Garamond" w:hAnsi="Garamond" w:cs="Garamond"/>
          <w:spacing w:val="-5"/>
          <w:sz w:val="23"/>
          <w:szCs w:val="23"/>
        </w:rPr>
        <w:t xml:space="preserve">It is well to remember that Gestalt experiments are designed to expand clients' </w:t>
      </w:r>
      <w:r>
        <w:rPr>
          <w:rFonts w:ascii="Garamond" w:hAnsi="Garamond" w:cs="Garamond"/>
          <w:spacing w:val="-7"/>
          <w:sz w:val="23"/>
          <w:szCs w:val="23"/>
        </w:rPr>
        <w:t xml:space="preserve">awareness and to help them try out new modes of behavior. Within the safety of the </w:t>
      </w:r>
      <w:r>
        <w:rPr>
          <w:rFonts w:ascii="Garamond" w:hAnsi="Garamond" w:cs="Garamond"/>
          <w:spacing w:val="-1"/>
          <w:sz w:val="23"/>
          <w:szCs w:val="23"/>
        </w:rPr>
        <w:t xml:space="preserve">therapeutic situation, clients are given opportunities and encouraged to "try on" a </w:t>
      </w:r>
      <w:r>
        <w:rPr>
          <w:rFonts w:ascii="Garamond" w:hAnsi="Garamond" w:cs="Garamond"/>
          <w:spacing w:val="2"/>
          <w:sz w:val="23"/>
          <w:szCs w:val="23"/>
        </w:rPr>
        <w:t>new behavior. This heightens the awareness of a particular aspect of function</w:t>
      </w:r>
      <w:r>
        <w:rPr>
          <w:rFonts w:ascii="Garamond" w:hAnsi="Garamond" w:cs="Garamond"/>
          <w:spacing w:val="2"/>
          <w:sz w:val="23"/>
          <w:szCs w:val="23"/>
        </w:rPr>
        <w:softHyphen/>
      </w:r>
      <w:r>
        <w:rPr>
          <w:rFonts w:ascii="Garamond" w:hAnsi="Garamond" w:cs="Garamond"/>
          <w:spacing w:val="-4"/>
          <w:sz w:val="23"/>
          <w:szCs w:val="23"/>
        </w:rPr>
        <w:t xml:space="preserve">ing, which leads to increased self-understanding (Breshgold, 1989; Yontef, 1995). Experiments are only means to the end of helping people become more aware and </w:t>
      </w:r>
      <w:r>
        <w:rPr>
          <w:rFonts w:ascii="Garamond" w:hAnsi="Garamond" w:cs="Garamond"/>
          <w:sz w:val="23"/>
          <w:szCs w:val="23"/>
        </w:rPr>
        <w:t>making changes they most desire.</w:t>
      </w:r>
    </w:p>
    <w:p w:rsidR="00E71690" w:rsidRDefault="00E71690">
      <w:pPr>
        <w:spacing w:before="432" w:line="201" w:lineRule="auto"/>
        <w:rPr>
          <w:rFonts w:ascii="Bookman Old Style" w:hAnsi="Bookman Old Style" w:cs="Bookman Old Style"/>
          <w:spacing w:val="-12"/>
          <w:sz w:val="28"/>
          <w:szCs w:val="28"/>
        </w:rPr>
      </w:pPr>
      <w:r>
        <w:rPr>
          <w:rFonts w:ascii="Bookman Old Style" w:hAnsi="Bookman Old Style" w:cs="Bookman Old Style"/>
          <w:spacing w:val="-12"/>
          <w:sz w:val="28"/>
          <w:szCs w:val="28"/>
        </w:rPr>
        <w:t>The Role of Confrontation</w:t>
      </w:r>
    </w:p>
    <w:p w:rsidR="00E71690" w:rsidRDefault="00E71690">
      <w:pPr>
        <w:spacing w:before="72"/>
        <w:ind w:right="72"/>
        <w:jc w:val="both"/>
        <w:rPr>
          <w:rFonts w:ascii="Garamond" w:hAnsi="Garamond" w:cs="Garamond"/>
          <w:spacing w:val="-4"/>
          <w:sz w:val="23"/>
          <w:szCs w:val="23"/>
        </w:rPr>
      </w:pPr>
      <w:r>
        <w:rPr>
          <w:rFonts w:ascii="Garamond" w:hAnsi="Garamond" w:cs="Garamond"/>
          <w:sz w:val="23"/>
          <w:szCs w:val="23"/>
        </w:rPr>
        <w:t xml:space="preserve">Students are sometimes put off by their perception that a Gestalt counselor's style is direct and confrontational. I tell my students that it is a mistake to equate the </w:t>
      </w:r>
      <w:r>
        <w:rPr>
          <w:rFonts w:ascii="Garamond" w:hAnsi="Garamond" w:cs="Garamond"/>
          <w:spacing w:val="-4"/>
          <w:sz w:val="23"/>
          <w:szCs w:val="23"/>
        </w:rPr>
        <w:t>practice of any theory with its founder. As has been mentioned, the contemporary practice of Gestalt therapy has progressed beyond the style exhibited by Fritz Perls. Yontef (1993) refers to the Perlsian style as a "boom-boom-boom therapy" charac</w:t>
      </w:r>
      <w:r>
        <w:rPr>
          <w:rFonts w:ascii="Garamond" w:hAnsi="Garamond" w:cs="Garamond"/>
          <w:spacing w:val="-4"/>
          <w:sz w:val="23"/>
          <w:szCs w:val="23"/>
        </w:rPr>
        <w:softHyphen/>
      </w:r>
      <w:r>
        <w:rPr>
          <w:rFonts w:ascii="Garamond" w:hAnsi="Garamond" w:cs="Garamond"/>
          <w:sz w:val="23"/>
          <w:szCs w:val="23"/>
        </w:rPr>
        <w:t xml:space="preserve">terized by theatrics, abrasive confrontation, and intense catharsis. He implies that </w:t>
      </w:r>
      <w:r>
        <w:rPr>
          <w:rFonts w:ascii="Garamond" w:hAnsi="Garamond" w:cs="Garamond"/>
          <w:spacing w:val="-1"/>
          <w:sz w:val="23"/>
          <w:szCs w:val="23"/>
        </w:rPr>
        <w:t xml:space="preserve">the charismatic style of Perls probably met more of his own narcissistic needs than </w:t>
      </w:r>
      <w:r>
        <w:rPr>
          <w:rFonts w:ascii="Garamond" w:hAnsi="Garamond" w:cs="Garamond"/>
          <w:spacing w:val="-4"/>
          <w:sz w:val="23"/>
          <w:szCs w:val="23"/>
        </w:rPr>
        <w:t>the needs of his clients. Yontef (1993, 1999) is critical of the anti-intellectual, indi</w:t>
      </w:r>
      <w:r>
        <w:rPr>
          <w:rFonts w:ascii="Garamond" w:hAnsi="Garamond" w:cs="Garamond"/>
          <w:spacing w:val="-4"/>
          <w:sz w:val="23"/>
          <w:szCs w:val="23"/>
        </w:rPr>
        <w:softHyphen/>
      </w:r>
      <w:r>
        <w:rPr>
          <w:rFonts w:ascii="Garamond" w:hAnsi="Garamond" w:cs="Garamond"/>
          <w:sz w:val="23"/>
          <w:szCs w:val="23"/>
        </w:rPr>
        <w:t xml:space="preserve">vidualistic, dramatic, and confrontational flavor that characterized Gestalt therapy </w:t>
      </w:r>
      <w:r>
        <w:rPr>
          <w:rFonts w:ascii="Garamond" w:hAnsi="Garamond" w:cs="Garamond"/>
          <w:spacing w:val="-3"/>
          <w:sz w:val="23"/>
          <w:szCs w:val="23"/>
        </w:rPr>
        <w:t xml:space="preserve">in the "anything goes environment" of the 196os and 1970s. According to Yontef </w:t>
      </w:r>
      <w:r>
        <w:rPr>
          <w:rFonts w:ascii="Garamond" w:hAnsi="Garamond" w:cs="Garamond"/>
          <w:spacing w:val="-4"/>
          <w:sz w:val="23"/>
          <w:szCs w:val="23"/>
        </w:rPr>
        <w:t xml:space="preserve">(1999), the newer version of relational Gestalt therapy has evolved to include more </w:t>
      </w:r>
      <w:r>
        <w:rPr>
          <w:rFonts w:ascii="Garamond" w:hAnsi="Garamond" w:cs="Garamond"/>
          <w:spacing w:val="-1"/>
          <w:sz w:val="23"/>
          <w:szCs w:val="23"/>
        </w:rPr>
        <w:t>support and increased kindness and compassion in therapy. This approach "com</w:t>
      </w:r>
      <w:r>
        <w:rPr>
          <w:rFonts w:ascii="Garamond" w:hAnsi="Garamond" w:cs="Garamond"/>
          <w:spacing w:val="-1"/>
          <w:sz w:val="23"/>
          <w:szCs w:val="23"/>
        </w:rPr>
        <w:softHyphen/>
      </w:r>
      <w:r>
        <w:rPr>
          <w:rFonts w:ascii="Garamond" w:hAnsi="Garamond" w:cs="Garamond"/>
          <w:sz w:val="23"/>
          <w:szCs w:val="23"/>
        </w:rPr>
        <w:t>bines sustained empathic inquiry with crisp, clear, and relevant awareness focus</w:t>
      </w:r>
      <w:r>
        <w:rPr>
          <w:rFonts w:ascii="Garamond" w:hAnsi="Garamond" w:cs="Garamond"/>
          <w:sz w:val="23"/>
          <w:szCs w:val="23"/>
        </w:rPr>
        <w:softHyphen/>
      </w:r>
      <w:r>
        <w:rPr>
          <w:rFonts w:ascii="Garamond" w:hAnsi="Garamond" w:cs="Garamond"/>
          <w:spacing w:val="-5"/>
          <w:sz w:val="23"/>
          <w:szCs w:val="23"/>
        </w:rPr>
        <w:t xml:space="preserve">ing" (p. 1o). Perls practiced a highly confrontational approach as a way to deal with </w:t>
      </w:r>
      <w:r>
        <w:rPr>
          <w:rFonts w:ascii="Garamond" w:hAnsi="Garamond" w:cs="Garamond"/>
          <w:spacing w:val="-1"/>
          <w:sz w:val="23"/>
          <w:szCs w:val="23"/>
        </w:rPr>
        <w:t xml:space="preserve">avoidance. However, this confrontational model is not representative of Gestalt </w:t>
      </w:r>
      <w:r>
        <w:rPr>
          <w:rFonts w:ascii="Garamond" w:hAnsi="Garamond" w:cs="Garamond"/>
          <w:spacing w:val="2"/>
          <w:sz w:val="23"/>
          <w:szCs w:val="23"/>
        </w:rPr>
        <w:t xml:space="preserve">therapy as it is currently being practiced (Bowman, 2005; Frew, 2008; Yontef </w:t>
      </w:r>
      <w:r>
        <w:rPr>
          <w:rFonts w:ascii="Garamond" w:hAnsi="Garamond" w:cs="Garamond"/>
          <w:spacing w:val="-4"/>
          <w:sz w:val="23"/>
          <w:szCs w:val="23"/>
        </w:rPr>
        <w:t>Jacobs, 2011).</w:t>
      </w:r>
    </w:p>
    <w:p w:rsidR="00E71690" w:rsidRDefault="00E71690">
      <w:pPr>
        <w:spacing w:before="396"/>
        <w:ind w:right="72" w:firstLine="360"/>
        <w:jc w:val="both"/>
        <w:rPr>
          <w:rFonts w:ascii="Garamond" w:hAnsi="Garamond" w:cs="Garamond"/>
          <w:sz w:val="23"/>
          <w:szCs w:val="23"/>
        </w:rPr>
      </w:pPr>
      <w:r>
        <w:rPr>
          <w:rFonts w:ascii="Garamond" w:hAnsi="Garamond" w:cs="Garamond"/>
          <w:spacing w:val="1"/>
          <w:sz w:val="23"/>
          <w:szCs w:val="23"/>
        </w:rPr>
        <w:t xml:space="preserve">Confrontation is used at times in the practice of Gestalt therapy, yet it does </w:t>
      </w:r>
      <w:r>
        <w:rPr>
          <w:rFonts w:ascii="Garamond" w:hAnsi="Garamond" w:cs="Garamond"/>
          <w:spacing w:val="-2"/>
          <w:sz w:val="23"/>
          <w:szCs w:val="23"/>
        </w:rPr>
        <w:t xml:space="preserve">not have to be viewed as a harsh attack. </w:t>
      </w:r>
      <w:r>
        <w:rPr>
          <w:rFonts w:ascii="Bookman Old Style" w:hAnsi="Bookman Old Style" w:cs="Bookman Old Style"/>
          <w:spacing w:val="-2"/>
          <w:sz w:val="20"/>
          <w:szCs w:val="20"/>
        </w:rPr>
        <w:t xml:space="preserve">Confrontation </w:t>
      </w:r>
      <w:r>
        <w:rPr>
          <w:rFonts w:ascii="Garamond" w:hAnsi="Garamond" w:cs="Garamond"/>
          <w:spacing w:val="-2"/>
          <w:sz w:val="23"/>
          <w:szCs w:val="23"/>
        </w:rPr>
        <w:t xml:space="preserve">can be done in such a way </w:t>
      </w:r>
      <w:r>
        <w:rPr>
          <w:rFonts w:ascii="Garamond" w:hAnsi="Garamond" w:cs="Garamond"/>
          <w:spacing w:val="-4"/>
          <w:sz w:val="23"/>
          <w:szCs w:val="23"/>
        </w:rPr>
        <w:t xml:space="preserve">that clients cooperate, especially when they are </w:t>
      </w:r>
      <w:r>
        <w:rPr>
          <w:i/>
          <w:iCs/>
          <w:spacing w:val="-4"/>
          <w:sz w:val="22"/>
          <w:szCs w:val="22"/>
        </w:rPr>
        <w:t xml:space="preserve">invited </w:t>
      </w:r>
      <w:r>
        <w:rPr>
          <w:rFonts w:ascii="Garamond" w:hAnsi="Garamond" w:cs="Garamond"/>
          <w:spacing w:val="-4"/>
          <w:sz w:val="23"/>
          <w:szCs w:val="23"/>
        </w:rPr>
        <w:t xml:space="preserve">to examine their behaviors, </w:t>
      </w:r>
      <w:r>
        <w:rPr>
          <w:rFonts w:ascii="Garamond" w:hAnsi="Garamond" w:cs="Garamond"/>
          <w:spacing w:val="-2"/>
          <w:sz w:val="23"/>
          <w:szCs w:val="23"/>
        </w:rPr>
        <w:t>attitudes, and thoughts. Therapists can encourage clients to look at certain incon</w:t>
      </w:r>
      <w:r>
        <w:rPr>
          <w:rFonts w:ascii="Garamond" w:hAnsi="Garamond" w:cs="Garamond"/>
          <w:spacing w:val="-2"/>
          <w:sz w:val="23"/>
          <w:szCs w:val="23"/>
        </w:rPr>
        <w:softHyphen/>
      </w:r>
      <w:r>
        <w:rPr>
          <w:rFonts w:ascii="Garamond" w:hAnsi="Garamond" w:cs="Garamond"/>
          <w:spacing w:val="-3"/>
          <w:sz w:val="23"/>
          <w:szCs w:val="23"/>
        </w:rPr>
        <w:t xml:space="preserve">gruities, especially gaps between their verbal and nonverbal expression. Further, </w:t>
      </w:r>
      <w:r>
        <w:rPr>
          <w:rFonts w:ascii="Garamond" w:hAnsi="Garamond" w:cs="Garamond"/>
          <w:sz w:val="23"/>
          <w:szCs w:val="23"/>
        </w:rPr>
        <w:t>confrontation does not have to be aimed at weaknesses or negative traits; clients can be challenged to recognize how they are blocking their strengths.</w:t>
      </w:r>
    </w:p>
    <w:p w:rsidR="00E71690" w:rsidRDefault="00E71690">
      <w:pPr>
        <w:widowControl/>
        <w:kinsoku/>
        <w:autoSpaceDE w:val="0"/>
        <w:autoSpaceDN w:val="0"/>
        <w:adjustRightInd w:val="0"/>
        <w:sectPr w:rsidR="00E71690">
          <w:headerReference w:type="even" r:id="rId1395"/>
          <w:headerReference w:type="default" r:id="rId1396"/>
          <w:footerReference w:type="even" r:id="rId1397"/>
          <w:footerReference w:type="default" r:id="rId1398"/>
          <w:pgSz w:w="12240" w:h="15840"/>
          <w:pgMar w:top="680" w:right="2968" w:bottom="2210" w:left="1852" w:header="0" w:footer="0" w:gutter="0"/>
          <w:cols w:space="720"/>
          <w:noEndnote/>
        </w:sectPr>
      </w:pPr>
    </w:p>
    <w:p w:rsidR="00E71690" w:rsidRDefault="00E71690">
      <w:pPr>
        <w:spacing w:before="576"/>
        <w:ind w:right="72" w:firstLine="360"/>
        <w:jc w:val="both"/>
        <w:rPr>
          <w:rFonts w:ascii="Garamond" w:hAnsi="Garamond" w:cs="Garamond"/>
          <w:spacing w:val="-4"/>
        </w:rPr>
      </w:pPr>
      <w:r>
        <w:rPr>
          <w:noProof/>
        </w:rPr>
        <w:pict>
          <v:shape id="_x0000_s1380" type="#_x0000_t202" style="position:absolute;left:0;text-align:left;margin-left:-21.2pt;margin-top:.65pt;width:4.1pt;height:6.7pt;z-index:251488768;mso-wrap-edited:f;mso-wrap-distance-left:0;mso-wrap-distance-right:0" wrapcoords="-62 0 -62 21600 21662 21600 21662 0 -62 0" o:allowincell="f" stroked="f">
            <v:fill opacity="0"/>
            <v:textbox inset="0,0,0,0">
              <w:txbxContent>
                <w:p w:rsidR="00E71690" w:rsidRDefault="00E71690">
                  <w:pPr>
                    <w:spacing w:line="159" w:lineRule="exact"/>
                    <w:rPr>
                      <w:rFonts w:ascii="Tahoma" w:hAnsi="Tahoma" w:cs="Tahoma"/>
                      <w:sz w:val="23"/>
                      <w:szCs w:val="23"/>
                    </w:rPr>
                  </w:pPr>
                  <w:r>
                    <w:rPr>
                      <w:rFonts w:ascii="Tahoma" w:hAnsi="Tahoma" w:cs="Tahoma"/>
                      <w:sz w:val="23"/>
                      <w:szCs w:val="23"/>
                    </w:rPr>
                    <w:t>•</w:t>
                  </w:r>
                </w:p>
              </w:txbxContent>
            </v:textbox>
            <w10:wrap type="square"/>
          </v:shape>
        </w:pict>
      </w:r>
      <w:r>
        <w:rPr>
          <w:rFonts w:ascii="Garamond" w:hAnsi="Garamond" w:cs="Garamond"/>
          <w:spacing w:val="-1"/>
        </w:rPr>
        <w:t xml:space="preserve">Counselors who care enough to make demands on their clients are telling </w:t>
      </w:r>
      <w:r>
        <w:rPr>
          <w:rFonts w:ascii="Garamond" w:hAnsi="Garamond" w:cs="Garamond"/>
          <w:spacing w:val="-5"/>
        </w:rPr>
        <w:t xml:space="preserve">them, in effect, that they could be in fuller contact with themselves and others. </w:t>
      </w:r>
      <w:r>
        <w:rPr>
          <w:rFonts w:ascii="Garamond" w:hAnsi="Garamond" w:cs="Garamond"/>
          <w:spacing w:val="-8"/>
        </w:rPr>
        <w:t xml:space="preserve">Ultimately, however, clients must decide for themselves if they want to accept this </w:t>
      </w:r>
      <w:r>
        <w:rPr>
          <w:rFonts w:ascii="Garamond" w:hAnsi="Garamond" w:cs="Garamond"/>
          <w:spacing w:val="-3"/>
        </w:rPr>
        <w:t xml:space="preserve">invitation to learn more about themselves. This caveat needs to be kept in mind </w:t>
      </w:r>
      <w:r>
        <w:rPr>
          <w:rFonts w:ascii="Garamond" w:hAnsi="Garamond" w:cs="Garamond"/>
          <w:spacing w:val="-4"/>
        </w:rPr>
        <w:t>with all of the experiments that are to be described.</w:t>
      </w:r>
    </w:p>
    <w:p w:rsidR="00E71690" w:rsidRDefault="00E71690">
      <w:pPr>
        <w:spacing w:before="288" w:line="213" w:lineRule="auto"/>
        <w:rPr>
          <w:rFonts w:ascii="Garamond" w:hAnsi="Garamond" w:cs="Garamond"/>
          <w:spacing w:val="-6"/>
          <w:sz w:val="32"/>
          <w:szCs w:val="32"/>
        </w:rPr>
      </w:pPr>
      <w:r>
        <w:rPr>
          <w:rFonts w:ascii="Garamond" w:hAnsi="Garamond" w:cs="Garamond"/>
          <w:spacing w:val="-6"/>
          <w:sz w:val="32"/>
          <w:szCs w:val="32"/>
        </w:rPr>
        <w:t>GestaDt Therapy [nterventjons</w:t>
      </w:r>
    </w:p>
    <w:p w:rsidR="00E71690" w:rsidRDefault="00E71690">
      <w:pPr>
        <w:ind w:right="72"/>
        <w:jc w:val="both"/>
        <w:rPr>
          <w:rFonts w:ascii="Garamond" w:hAnsi="Garamond" w:cs="Garamond"/>
        </w:rPr>
      </w:pPr>
      <w:r>
        <w:rPr>
          <w:rFonts w:ascii="Garamond" w:hAnsi="Garamond" w:cs="Garamond"/>
          <w:spacing w:val="-2"/>
        </w:rPr>
        <w:t>Experiments can be useful tools to help the client gain fuller awareness, experi</w:t>
      </w:r>
      <w:r>
        <w:rPr>
          <w:rFonts w:ascii="Garamond" w:hAnsi="Garamond" w:cs="Garamond"/>
          <w:spacing w:val="-2"/>
        </w:rPr>
        <w:softHyphen/>
      </w:r>
      <w:r>
        <w:rPr>
          <w:rFonts w:ascii="Garamond" w:hAnsi="Garamond" w:cs="Garamond"/>
          <w:spacing w:val="-4"/>
        </w:rPr>
        <w:t xml:space="preserve">ence internal conflicts, resolve inconsistencies and dichotomies, and work through </w:t>
      </w:r>
      <w:r>
        <w:rPr>
          <w:rFonts w:ascii="Garamond" w:hAnsi="Garamond" w:cs="Garamond"/>
          <w:spacing w:val="-1"/>
        </w:rPr>
        <w:t xml:space="preserve">an impasse that is preventing completion of unfinished business. Exercises can be used to elicit emotion, produce action, or achieve a specific goal. When used </w:t>
      </w:r>
      <w:r>
        <w:rPr>
          <w:rFonts w:ascii="Garamond" w:hAnsi="Garamond" w:cs="Garamond"/>
          <w:spacing w:val="-2"/>
        </w:rPr>
        <w:t xml:space="preserve">at their best, the interventions described here fit the therapeutic situation and </w:t>
      </w:r>
      <w:r>
        <w:rPr>
          <w:rFonts w:ascii="Garamond" w:hAnsi="Garamond" w:cs="Garamond"/>
          <w:spacing w:val="-5"/>
        </w:rPr>
        <w:t xml:space="preserve">highlight whatever the client is experiencing. The following material is based on </w:t>
      </w:r>
      <w:r>
        <w:rPr>
          <w:rFonts w:ascii="Garamond" w:hAnsi="Garamond" w:cs="Garamond"/>
          <w:spacing w:val="-9"/>
        </w:rPr>
        <w:t xml:space="preserve">Levitsky and Perls (197o), with my own suggestions added for implementing these </w:t>
      </w:r>
      <w:r>
        <w:rPr>
          <w:rFonts w:ascii="Garamond" w:hAnsi="Garamond" w:cs="Garamond"/>
        </w:rPr>
        <w:t>methods.</w:t>
      </w:r>
    </w:p>
    <w:p w:rsidR="00E71690" w:rsidRDefault="00E71690">
      <w:pPr>
        <w:spacing w:before="216"/>
        <w:ind w:right="72"/>
        <w:jc w:val="both"/>
        <w:rPr>
          <w:rFonts w:ascii="Garamond" w:hAnsi="Garamond" w:cs="Garamond"/>
          <w:spacing w:val="-5"/>
        </w:rPr>
      </w:pPr>
      <w:r>
        <w:rPr>
          <w:noProof/>
        </w:rPr>
        <w:pict>
          <v:shape id="_x0000_s1381" type="#_x0000_t202" style="position:absolute;left:0;text-align:left;margin-left:93.35pt;margin-top:302.4pt;width:15.1pt;height:87.8pt;z-index:-25182668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Verdana" w:hAnsi="Verdana" w:cs="Verdana"/>
                      <w:spacing w:val="-10"/>
                      <w:w w:val="105"/>
                      <w:sz w:val="16"/>
                      <w:szCs w:val="16"/>
                    </w:rPr>
                  </w:pPr>
                  <w:r>
                    <w:rPr>
                      <w:rFonts w:ascii="Verdana" w:hAnsi="Verdana" w:cs="Verdana"/>
                      <w:spacing w:val="-10"/>
                      <w:w w:val="105"/>
                      <w:sz w:val="16"/>
                      <w:szCs w:val="16"/>
                    </w:rPr>
                    <w:t>228</w:t>
                  </w:r>
                </w:p>
                <w:p w:rsidR="00E71690" w:rsidRDefault="00E71690">
                  <w:pPr>
                    <w:spacing w:before="108" w:after="36" w:line="184" w:lineRule="auto"/>
                    <w:jc w:val="right"/>
                    <w:rPr>
                      <w:rFonts w:ascii="Arial Narrow" w:hAnsi="Arial Narrow" w:cs="Arial Narrow"/>
                      <w:spacing w:val="24"/>
                      <w:sz w:val="14"/>
                      <w:szCs w:val="14"/>
                    </w:rPr>
                  </w:pPr>
                  <w:r>
                    <w:rPr>
                      <w:rFonts w:ascii="Arial Narrow" w:hAnsi="Arial Narrow" w:cs="Arial Narrow"/>
                      <w:spacing w:val="24"/>
                      <w:sz w:val="14"/>
                      <w:szCs w:val="14"/>
                    </w:rPr>
                    <w:t>CHAPTER EIGHT</w:t>
                  </w:r>
                </w:p>
              </w:txbxContent>
            </v:textbox>
            <w10:wrap type="square" anchorx="page" anchory="page"/>
          </v:shape>
        </w:pict>
      </w:r>
      <w:r>
        <w:rPr>
          <w:rFonts w:ascii="Tahoma" w:hAnsi="Tahoma" w:cs="Tahoma"/>
          <w:b/>
          <w:bCs/>
          <w:color w:val="A6B55E"/>
          <w:spacing w:val="27"/>
          <w:sz w:val="18"/>
          <w:szCs w:val="18"/>
        </w:rPr>
        <w:t>THE INTERNAL DIALOGUE EXERCISE</w:t>
      </w:r>
      <w:r>
        <w:rPr>
          <w:rFonts w:ascii="Garamond" w:hAnsi="Garamond" w:cs="Garamond"/>
          <w:spacing w:val="-3"/>
        </w:rPr>
        <w:t xml:space="preserve"> One goal of Gestalt therapy is to </w:t>
      </w:r>
      <w:r>
        <w:rPr>
          <w:rFonts w:ascii="Garamond" w:hAnsi="Garamond" w:cs="Garamond"/>
          <w:spacing w:val="-4"/>
        </w:rPr>
        <w:t xml:space="preserve">bring about integrated functioning and acceptance of aspects of one's personality </w:t>
      </w:r>
      <w:r>
        <w:rPr>
          <w:rFonts w:ascii="Garamond" w:hAnsi="Garamond" w:cs="Garamond"/>
          <w:spacing w:val="-5"/>
        </w:rPr>
        <w:t xml:space="preserve">that have been disowned and denied. Gestalt therapists pay close attention to splits </w:t>
      </w:r>
      <w:r>
        <w:rPr>
          <w:rFonts w:ascii="Garamond" w:hAnsi="Garamond" w:cs="Garamond"/>
          <w:spacing w:val="-6"/>
        </w:rPr>
        <w:t>in personality function. A main division is between the "top dog" and the "under</w:t>
      </w:r>
      <w:r>
        <w:rPr>
          <w:rFonts w:ascii="Garamond" w:hAnsi="Garamond" w:cs="Garamond"/>
          <w:spacing w:val="-6"/>
        </w:rPr>
        <w:softHyphen/>
      </w:r>
      <w:r>
        <w:rPr>
          <w:rFonts w:ascii="Garamond" w:hAnsi="Garamond" w:cs="Garamond"/>
          <w:spacing w:val="-5"/>
        </w:rPr>
        <w:t>dog," and therapy often focuses on the war between the two.</w:t>
      </w:r>
    </w:p>
    <w:p w:rsidR="00E71690" w:rsidRDefault="00E71690">
      <w:pPr>
        <w:spacing w:before="72"/>
        <w:ind w:right="72" w:firstLine="360"/>
        <w:jc w:val="both"/>
        <w:rPr>
          <w:rFonts w:ascii="Garamond" w:hAnsi="Garamond" w:cs="Garamond"/>
          <w:spacing w:val="-4"/>
        </w:rPr>
      </w:pPr>
      <w:r>
        <w:rPr>
          <w:rFonts w:ascii="Garamond" w:hAnsi="Garamond" w:cs="Garamond"/>
          <w:spacing w:val="-8"/>
        </w:rPr>
        <w:t>The top dog is righteous, authoritarian, moralistic, demanding, bossy, and ma</w:t>
      </w:r>
      <w:r>
        <w:rPr>
          <w:rFonts w:ascii="Garamond" w:hAnsi="Garamond" w:cs="Garamond"/>
          <w:spacing w:val="-8"/>
        </w:rPr>
        <w:softHyphen/>
      </w:r>
      <w:r>
        <w:rPr>
          <w:rFonts w:ascii="Garamond" w:hAnsi="Garamond" w:cs="Garamond"/>
          <w:spacing w:val="-3"/>
        </w:rPr>
        <w:t>nipulative. This is the "critical parent" that badgers with "shoulds" and "oughts" and manipulates with threats of catastrophe. The underdog manipulates by play</w:t>
      </w:r>
      <w:r>
        <w:rPr>
          <w:rFonts w:ascii="Garamond" w:hAnsi="Garamond" w:cs="Garamond"/>
          <w:spacing w:val="-3"/>
        </w:rPr>
        <w:softHyphen/>
      </w:r>
      <w:r>
        <w:rPr>
          <w:rFonts w:ascii="Garamond" w:hAnsi="Garamond" w:cs="Garamond"/>
          <w:spacing w:val="-4"/>
        </w:rPr>
        <w:t xml:space="preserve">ing the role of victim: by being defensive, apologetic, helpless, and weak and by </w:t>
      </w:r>
      <w:r>
        <w:rPr>
          <w:rFonts w:ascii="Garamond" w:hAnsi="Garamond" w:cs="Garamond"/>
          <w:spacing w:val="-1"/>
        </w:rPr>
        <w:t xml:space="preserve">feigning powerlessness. This is the passive side, the one without responsibility, </w:t>
      </w:r>
      <w:r>
        <w:rPr>
          <w:rFonts w:ascii="Garamond" w:hAnsi="Garamond" w:cs="Garamond"/>
          <w:spacing w:val="-4"/>
        </w:rPr>
        <w:t>and the one that finds excuses.</w:t>
      </w:r>
    </w:p>
    <w:p w:rsidR="00E71690" w:rsidRDefault="00E71690">
      <w:pPr>
        <w:spacing w:before="72"/>
        <w:ind w:right="72" w:firstLine="360"/>
        <w:jc w:val="both"/>
        <w:rPr>
          <w:rFonts w:ascii="Garamond" w:hAnsi="Garamond" w:cs="Garamond"/>
          <w:spacing w:val="-3"/>
        </w:rPr>
      </w:pPr>
      <w:r>
        <w:rPr>
          <w:rFonts w:ascii="Garamond" w:hAnsi="Garamond" w:cs="Garamond"/>
          <w:spacing w:val="-4"/>
        </w:rPr>
        <w:t>The top dog and the underdog are engaged in a constant struggle for control. The struggle helps to explain why one's resolutions and promises often go unful</w:t>
      </w:r>
      <w:r>
        <w:rPr>
          <w:rFonts w:ascii="Garamond" w:hAnsi="Garamond" w:cs="Garamond"/>
          <w:spacing w:val="-4"/>
        </w:rPr>
        <w:softHyphen/>
      </w:r>
      <w:r>
        <w:rPr>
          <w:rFonts w:ascii="Garamond" w:hAnsi="Garamond" w:cs="Garamond"/>
          <w:spacing w:val="-5"/>
        </w:rPr>
        <w:t xml:space="preserve">filled and why one's procrastination persists. The tyrannical top dog demands that one be thus-and-so, whereas the underdog defiantly plays the role of disobedient </w:t>
      </w:r>
      <w:r>
        <w:rPr>
          <w:rFonts w:ascii="Garamond" w:hAnsi="Garamond" w:cs="Garamond"/>
          <w:spacing w:val="-3"/>
        </w:rPr>
        <w:t xml:space="preserve">child. As a result of this struggle for control, the individual becomes fragmented </w:t>
      </w:r>
      <w:r>
        <w:rPr>
          <w:rFonts w:ascii="Garamond" w:hAnsi="Garamond" w:cs="Garamond"/>
          <w:spacing w:val="-6"/>
        </w:rPr>
        <w:t xml:space="preserve">into controller and controlled. The civil war between the two sides continues, with </w:t>
      </w:r>
      <w:r>
        <w:rPr>
          <w:rFonts w:ascii="Garamond" w:hAnsi="Garamond" w:cs="Garamond"/>
          <w:spacing w:val="-3"/>
        </w:rPr>
        <w:t>both sides fighting for their existence.</w:t>
      </w:r>
    </w:p>
    <w:p w:rsidR="00E71690" w:rsidRDefault="00E71690">
      <w:pPr>
        <w:spacing w:before="72"/>
        <w:ind w:right="72" w:firstLine="360"/>
        <w:jc w:val="both"/>
        <w:rPr>
          <w:rFonts w:ascii="Garamond" w:hAnsi="Garamond" w:cs="Garamond"/>
          <w:spacing w:val="-2"/>
        </w:rPr>
      </w:pPr>
      <w:r>
        <w:rPr>
          <w:rFonts w:ascii="Garamond" w:hAnsi="Garamond" w:cs="Garamond"/>
          <w:spacing w:val="-9"/>
        </w:rPr>
        <w:t xml:space="preserve">The conflict between the two opposing poles in the personality is rooted in the </w:t>
      </w:r>
      <w:r>
        <w:rPr>
          <w:rFonts w:ascii="Garamond" w:hAnsi="Garamond" w:cs="Garamond"/>
          <w:spacing w:val="-7"/>
        </w:rPr>
        <w:t xml:space="preserve">mechanism of introjection, which involves incorporating aspects of others, usually </w:t>
      </w:r>
      <w:r>
        <w:rPr>
          <w:rFonts w:ascii="Garamond" w:hAnsi="Garamond" w:cs="Garamond"/>
          <w:spacing w:val="-5"/>
        </w:rPr>
        <w:t xml:space="preserve">parents, into one's personality. It is essential that clients become aware of their </w:t>
      </w:r>
      <w:r>
        <w:rPr>
          <w:rFonts w:ascii="Garamond" w:hAnsi="Garamond" w:cs="Garamond"/>
          <w:spacing w:val="-4"/>
        </w:rPr>
        <w:t>introjects, especially the toxic introjects that poison the person and prevent per</w:t>
      </w:r>
      <w:r>
        <w:rPr>
          <w:rFonts w:ascii="Garamond" w:hAnsi="Garamond" w:cs="Garamond"/>
          <w:spacing w:val="-4"/>
        </w:rPr>
        <w:softHyphen/>
      </w:r>
      <w:r>
        <w:rPr>
          <w:rFonts w:ascii="Garamond" w:hAnsi="Garamond" w:cs="Garamond"/>
          <w:spacing w:val="-2"/>
        </w:rPr>
        <w:t>sonality integration.</w:t>
      </w:r>
    </w:p>
    <w:p w:rsidR="00E71690" w:rsidRDefault="00E71690">
      <w:pPr>
        <w:spacing w:before="72"/>
        <w:ind w:right="72" w:firstLine="360"/>
        <w:jc w:val="both"/>
        <w:rPr>
          <w:rFonts w:ascii="Garamond" w:hAnsi="Garamond" w:cs="Garamond"/>
          <w:spacing w:val="-4"/>
        </w:rPr>
      </w:pPr>
      <w:r>
        <w:rPr>
          <w:rFonts w:ascii="Garamond" w:hAnsi="Garamond" w:cs="Garamond"/>
          <w:spacing w:val="-8"/>
        </w:rPr>
        <w:t xml:space="preserve">The </w:t>
      </w:r>
      <w:r>
        <w:rPr>
          <w:rFonts w:ascii="Bookman Old Style" w:hAnsi="Bookman Old Style" w:cs="Bookman Old Style"/>
          <w:spacing w:val="-8"/>
          <w:sz w:val="21"/>
          <w:szCs w:val="21"/>
        </w:rPr>
        <w:t>empty</w:t>
      </w:r>
      <w:r>
        <w:rPr>
          <w:rFonts w:ascii="Bookman Old Style" w:hAnsi="Bookman Old Style" w:cs="Bookman Old Style"/>
          <w:spacing w:val="-8"/>
          <w:sz w:val="6"/>
          <w:szCs w:val="6"/>
        </w:rPr>
        <w:t>-</w:t>
      </w:r>
      <w:r>
        <w:rPr>
          <w:rFonts w:ascii="Bookman Old Style" w:hAnsi="Bookman Old Style" w:cs="Bookman Old Style"/>
          <w:spacing w:val="-8"/>
          <w:sz w:val="21"/>
          <w:szCs w:val="21"/>
        </w:rPr>
        <w:t xml:space="preserve">chair technique </w:t>
      </w:r>
      <w:r>
        <w:rPr>
          <w:rFonts w:ascii="Garamond" w:hAnsi="Garamond" w:cs="Garamond"/>
          <w:spacing w:val="-8"/>
        </w:rPr>
        <w:t xml:space="preserve">is one way of getting the client to externalize the </w:t>
      </w:r>
      <w:r>
        <w:rPr>
          <w:rFonts w:ascii="Garamond" w:hAnsi="Garamond" w:cs="Garamond"/>
          <w:spacing w:val="-2"/>
        </w:rPr>
        <w:t xml:space="preserve">introject, a technique Perls used a great deal. Using two chairs, the therapist asks </w:t>
      </w:r>
      <w:r>
        <w:rPr>
          <w:rFonts w:ascii="Garamond" w:hAnsi="Garamond" w:cs="Garamond"/>
          <w:spacing w:val="-7"/>
        </w:rPr>
        <w:t xml:space="preserve">the client to sit in one chair and be fully the top dog and then shift to the other chair </w:t>
      </w:r>
      <w:r>
        <w:rPr>
          <w:rFonts w:ascii="Garamond" w:hAnsi="Garamond" w:cs="Garamond"/>
          <w:spacing w:val="-5"/>
        </w:rPr>
        <w:t xml:space="preserve">and become the underdog. The dialogue can continue between both sides of the </w:t>
      </w:r>
      <w:r>
        <w:rPr>
          <w:rFonts w:ascii="Garamond" w:hAnsi="Garamond" w:cs="Garamond"/>
          <w:spacing w:val="-3"/>
        </w:rPr>
        <w:t xml:space="preserve">client. Essentially, this is a role-playing technique in which all the parts are played </w:t>
      </w:r>
      <w:r>
        <w:rPr>
          <w:rFonts w:ascii="Garamond" w:hAnsi="Garamond" w:cs="Garamond"/>
          <w:spacing w:val="-2"/>
        </w:rPr>
        <w:t xml:space="preserve">by the client. In this way the introjects can surface, and the client can experience </w:t>
      </w:r>
      <w:r>
        <w:rPr>
          <w:rFonts w:ascii="Garamond" w:hAnsi="Garamond" w:cs="Garamond"/>
          <w:spacing w:val="-4"/>
        </w:rPr>
        <w:t>the conflict more fully. The conflict can be resolved by the client's acceptance and</w:t>
      </w:r>
    </w:p>
    <w:p w:rsidR="00E71690" w:rsidRDefault="00E71690">
      <w:pPr>
        <w:widowControl/>
        <w:kinsoku/>
        <w:autoSpaceDE w:val="0"/>
        <w:autoSpaceDN w:val="0"/>
        <w:adjustRightInd w:val="0"/>
        <w:sectPr w:rsidR="00E71690">
          <w:headerReference w:type="even" r:id="rId1399"/>
          <w:headerReference w:type="default" r:id="rId1400"/>
          <w:footerReference w:type="even" r:id="rId1401"/>
          <w:footerReference w:type="default" r:id="rId1402"/>
          <w:pgSz w:w="12240" w:h="15840"/>
          <w:pgMar w:top="1960" w:right="1771" w:bottom="220" w:left="3049" w:header="0" w:footer="0" w:gutter="0"/>
          <w:cols w:space="720"/>
          <w:noEndnote/>
        </w:sectPr>
      </w:pPr>
    </w:p>
    <w:tbl>
      <w:tblPr>
        <w:tblW w:w="0" w:type="auto"/>
        <w:tblLayout w:type="fixed"/>
        <w:tblCellMar>
          <w:left w:w="0" w:type="dxa"/>
          <w:right w:w="0" w:type="dxa"/>
        </w:tblCellMar>
        <w:tblLook w:val="0000"/>
      </w:tblPr>
      <w:tblGrid>
        <w:gridCol w:w="7757"/>
        <w:gridCol w:w="883"/>
      </w:tblGrid>
      <w:tr w:rsidR="00E71690" w:rsidRPr="00E71690">
        <w:tblPrEx>
          <w:tblCellMar>
            <w:top w:w="0" w:type="dxa"/>
            <w:left w:w="0" w:type="dxa"/>
            <w:bottom w:w="0" w:type="dxa"/>
            <w:right w:w="0" w:type="dxa"/>
          </w:tblCellMar>
        </w:tblPrEx>
        <w:trPr>
          <w:trHeight w:hRule="exact" w:val="12682"/>
        </w:trPr>
        <w:tc>
          <w:tcPr>
            <w:tcW w:w="7757" w:type="dxa"/>
            <w:tcBorders>
              <w:top w:val="nil"/>
              <w:left w:val="nil"/>
              <w:bottom w:val="nil"/>
              <w:right w:val="nil"/>
            </w:tcBorders>
          </w:tcPr>
          <w:p w:rsidR="00E71690" w:rsidRPr="00E71690" w:rsidRDefault="00E71690">
            <w:pPr>
              <w:ind w:right="504"/>
              <w:jc w:val="both"/>
              <w:rPr>
                <w:rFonts w:ascii="Garamond" w:hAnsi="Garamond" w:cs="Garamond"/>
                <w:spacing w:val="-2"/>
              </w:rPr>
            </w:pPr>
            <w:r w:rsidRPr="00E71690">
              <w:rPr>
                <w:rFonts w:ascii="Garamond" w:hAnsi="Garamond" w:cs="Garamond"/>
                <w:spacing w:val="-2"/>
              </w:rPr>
              <w:t xml:space="preserve">integration of both sides. This exercise helps clients get in touch with a feeling or </w:t>
            </w:r>
            <w:r w:rsidRPr="00E71690">
              <w:rPr>
                <w:rFonts w:ascii="Garamond" w:hAnsi="Garamond" w:cs="Garamond"/>
              </w:rPr>
              <w:t xml:space="preserve">a side of themselves that they may be denying; rather than merely talking about </w:t>
            </w:r>
            <w:r w:rsidRPr="00E71690">
              <w:rPr>
                <w:rFonts w:ascii="Garamond" w:hAnsi="Garamond" w:cs="Garamond"/>
                <w:spacing w:val="-5"/>
              </w:rPr>
              <w:t xml:space="preserve">a conflicted feeling, they intensify the feeling and experience it fully. Further, by </w:t>
            </w:r>
            <w:r w:rsidRPr="00E71690">
              <w:rPr>
                <w:rFonts w:ascii="Garamond" w:hAnsi="Garamond" w:cs="Garamond"/>
                <w:spacing w:val="-4"/>
              </w:rPr>
              <w:t>helping clients realize that the feeling is a very real part of themselves, the inter</w:t>
            </w:r>
            <w:r w:rsidRPr="00E71690">
              <w:rPr>
                <w:rFonts w:ascii="Garamond" w:hAnsi="Garamond" w:cs="Garamond"/>
                <w:spacing w:val="-4"/>
              </w:rPr>
              <w:softHyphen/>
            </w:r>
            <w:r w:rsidRPr="00E71690">
              <w:rPr>
                <w:rFonts w:ascii="Garamond" w:hAnsi="Garamond" w:cs="Garamond"/>
                <w:spacing w:val="-2"/>
              </w:rPr>
              <w:t>vention discourages clients from disassociating the feeling.</w:t>
            </w:r>
          </w:p>
          <w:p w:rsidR="00E71690" w:rsidRPr="00E71690" w:rsidRDefault="00E71690">
            <w:pPr>
              <w:ind w:right="504" w:firstLine="324"/>
              <w:jc w:val="both"/>
              <w:rPr>
                <w:rFonts w:ascii="Garamond" w:hAnsi="Garamond" w:cs="Garamond"/>
                <w:spacing w:val="-3"/>
              </w:rPr>
            </w:pPr>
            <w:r w:rsidRPr="00E71690">
              <w:rPr>
                <w:rFonts w:ascii="Garamond" w:hAnsi="Garamond" w:cs="Garamond"/>
                <w:spacing w:val="-2"/>
              </w:rPr>
              <w:t xml:space="preserve">The goal of this exercise is to promote a higher level of integration between </w:t>
            </w:r>
            <w:r w:rsidRPr="00E71690">
              <w:rPr>
                <w:rFonts w:ascii="Garamond" w:hAnsi="Garamond" w:cs="Garamond"/>
                <w:spacing w:val="-5"/>
              </w:rPr>
              <w:t xml:space="preserve">the polarities and conflicts that exist in everyone. The aim is not to rid oneself of </w:t>
            </w:r>
            <w:r w:rsidRPr="00E71690">
              <w:rPr>
                <w:rFonts w:ascii="Garamond" w:hAnsi="Garamond" w:cs="Garamond"/>
                <w:spacing w:val="-3"/>
              </w:rPr>
              <w:t>certain traits but to learn to accept and live with the polarities.</w:t>
            </w:r>
          </w:p>
          <w:p w:rsidR="00E71690" w:rsidRPr="00E71690" w:rsidRDefault="00E71690">
            <w:pPr>
              <w:spacing w:before="180"/>
              <w:ind w:right="504"/>
              <w:jc w:val="both"/>
              <w:rPr>
                <w:rFonts w:ascii="Garamond" w:hAnsi="Garamond" w:cs="Garamond"/>
                <w:spacing w:val="-3"/>
              </w:rPr>
            </w:pPr>
            <w:r w:rsidRPr="00E71690">
              <w:rPr>
                <w:rFonts w:ascii="Arial" w:hAnsi="Arial" w:cs="Arial"/>
                <w:b/>
                <w:bCs/>
                <w:color w:val="A7B462"/>
                <w:spacing w:val="17"/>
                <w:sz w:val="18"/>
                <w:szCs w:val="18"/>
              </w:rPr>
              <w:t>MAKING THE ROUNDS</w:t>
            </w:r>
            <w:r w:rsidRPr="00E71690">
              <w:rPr>
                <w:rFonts w:ascii="Garamond" w:hAnsi="Garamond" w:cs="Garamond"/>
                <w:spacing w:val="-3"/>
              </w:rPr>
              <w:t xml:space="preserve"> Making the rounds is a Gestalt exercise that involves asking a person in a group to go up to others in the group and either speak to or </w:t>
            </w:r>
            <w:r w:rsidRPr="00E71690">
              <w:rPr>
                <w:rFonts w:ascii="Garamond" w:hAnsi="Garamond" w:cs="Garamond"/>
                <w:spacing w:val="-2"/>
              </w:rPr>
              <w:t xml:space="preserve">do something with each person. The purpose is to confront, to risk, to disclose </w:t>
            </w:r>
            <w:r w:rsidRPr="00E71690">
              <w:rPr>
                <w:rFonts w:ascii="Garamond" w:hAnsi="Garamond" w:cs="Garamond"/>
                <w:spacing w:val="-7"/>
              </w:rPr>
              <w:t>the self, to experiment with new behavior, and to grow and change. I have experi</w:t>
            </w:r>
            <w:r w:rsidRPr="00E71690">
              <w:rPr>
                <w:rFonts w:ascii="Garamond" w:hAnsi="Garamond" w:cs="Garamond"/>
                <w:spacing w:val="-7"/>
              </w:rPr>
              <w:softHyphen/>
            </w:r>
            <w:r w:rsidRPr="00E71690">
              <w:rPr>
                <w:rFonts w:ascii="Garamond" w:hAnsi="Garamond" w:cs="Garamond"/>
                <w:spacing w:val="-6"/>
              </w:rPr>
              <w:t xml:space="preserve">mented with "making the rounds" when I sensed that a participant needed to face </w:t>
            </w:r>
            <w:r w:rsidRPr="00E71690">
              <w:rPr>
                <w:rFonts w:ascii="Garamond" w:hAnsi="Garamond" w:cs="Garamond"/>
                <w:spacing w:val="-5"/>
              </w:rPr>
              <w:t xml:space="preserve">each person in the group with some theme. For example, a group member might </w:t>
            </w:r>
            <w:r w:rsidRPr="00E71690">
              <w:rPr>
                <w:rFonts w:ascii="Garamond" w:hAnsi="Garamond" w:cs="Garamond"/>
                <w:spacing w:val="-7"/>
              </w:rPr>
              <w:t xml:space="preserve">say: "I've been sitting here for a long time wanting to participate but holding back </w:t>
            </w:r>
            <w:r w:rsidRPr="00E71690">
              <w:rPr>
                <w:rFonts w:ascii="Garamond" w:hAnsi="Garamond" w:cs="Garamond"/>
                <w:spacing w:val="-5"/>
              </w:rPr>
              <w:t xml:space="preserve">because I'm afraid of trusting people in here. And besides, I don't think I'm worth </w:t>
            </w:r>
            <w:r w:rsidRPr="00E71690">
              <w:rPr>
                <w:rFonts w:ascii="Garamond" w:hAnsi="Garamond" w:cs="Garamond"/>
                <w:spacing w:val="-6"/>
              </w:rPr>
              <w:t>the time of the group anyway." I might counter with "Are you willing to do some</w:t>
            </w:r>
            <w:r w:rsidRPr="00E71690">
              <w:rPr>
                <w:rFonts w:ascii="Garamond" w:hAnsi="Garamond" w:cs="Garamond"/>
                <w:spacing w:val="-6"/>
              </w:rPr>
              <w:softHyphen/>
            </w:r>
            <w:r w:rsidRPr="00E71690">
              <w:rPr>
                <w:rFonts w:ascii="Garamond" w:hAnsi="Garamond" w:cs="Garamond"/>
                <w:spacing w:val="-7"/>
              </w:rPr>
              <w:t xml:space="preserve">thing right now to get yourself more invested and to begin to work on gaining trust </w:t>
            </w:r>
            <w:r w:rsidRPr="00E71690">
              <w:rPr>
                <w:rFonts w:ascii="Garamond" w:hAnsi="Garamond" w:cs="Garamond"/>
                <w:spacing w:val="-2"/>
              </w:rPr>
              <w:t xml:space="preserve">and self-confidence?" If the person answers affirmatively, my suggestion could </w:t>
            </w:r>
            <w:r w:rsidRPr="00E71690">
              <w:rPr>
                <w:rFonts w:ascii="Garamond" w:hAnsi="Garamond" w:cs="Garamond"/>
                <w:spacing w:val="-6"/>
              </w:rPr>
              <w:t>well be, "Go around to each person and finish this sentence: 'I don't trust you be</w:t>
            </w:r>
            <w:r w:rsidRPr="00E71690">
              <w:rPr>
                <w:rFonts w:ascii="Garamond" w:hAnsi="Garamond" w:cs="Garamond"/>
                <w:spacing w:val="-6"/>
              </w:rPr>
              <w:softHyphen/>
            </w:r>
            <w:r w:rsidRPr="00E71690">
              <w:rPr>
                <w:rFonts w:ascii="Garamond" w:hAnsi="Garamond" w:cs="Garamond"/>
                <w:spacing w:val="-9"/>
              </w:rPr>
              <w:t xml:space="preserve">cause . . .'." Any number of exercises could be invented to help individuals involve </w:t>
            </w:r>
            <w:r w:rsidRPr="00E71690">
              <w:rPr>
                <w:rFonts w:ascii="Garamond" w:hAnsi="Garamond" w:cs="Garamond"/>
                <w:spacing w:val="-3"/>
              </w:rPr>
              <w:t>themselves and choose to work on the things that keep them frozen in fear.</w:t>
            </w:r>
          </w:p>
          <w:p w:rsidR="00E71690" w:rsidRPr="00E71690" w:rsidRDefault="00E71690">
            <w:pPr>
              <w:spacing w:before="144"/>
              <w:ind w:right="504" w:firstLine="324"/>
              <w:jc w:val="both"/>
              <w:rPr>
                <w:rFonts w:ascii="Garamond" w:hAnsi="Garamond" w:cs="Garamond"/>
                <w:spacing w:val="-4"/>
              </w:rPr>
            </w:pPr>
            <w:r w:rsidRPr="00E71690">
              <w:rPr>
                <w:rFonts w:ascii="Garamond" w:hAnsi="Garamond" w:cs="Garamond"/>
                <w:spacing w:val="-5"/>
              </w:rPr>
              <w:t xml:space="preserve">Some other related illustrations and examples that I find appropriate for the </w:t>
            </w:r>
            <w:r w:rsidRPr="00E71690">
              <w:rPr>
                <w:rFonts w:ascii="Garamond" w:hAnsi="Garamond" w:cs="Garamond"/>
                <w:spacing w:val="-3"/>
              </w:rPr>
              <w:t xml:space="preserve">making-the-rounds intervention are reflected in clients' comments such as these: </w:t>
            </w:r>
            <w:r w:rsidRPr="00E71690">
              <w:rPr>
                <w:rFonts w:ascii="Garamond" w:hAnsi="Garamond" w:cs="Garamond"/>
                <w:spacing w:val="-4"/>
              </w:rPr>
              <w:t xml:space="preserve">"I would like to reach out to people more often." "Nobody in here seems to care </w:t>
            </w:r>
            <w:r w:rsidRPr="00E71690">
              <w:rPr>
                <w:rFonts w:ascii="Garamond" w:hAnsi="Garamond" w:cs="Garamond"/>
                <w:spacing w:val="-9"/>
              </w:rPr>
              <w:t xml:space="preserve">very much." "I'd like to make contact with you, but I'm afraid of being rejected [or </w:t>
            </w:r>
            <w:r w:rsidRPr="00E71690">
              <w:rPr>
                <w:rFonts w:ascii="Garamond" w:hAnsi="Garamond" w:cs="Garamond"/>
                <w:spacing w:val="-8"/>
              </w:rPr>
              <w:t xml:space="preserve">accepted]." "It's hard for me to accept compliments; I always discount good things </w:t>
            </w:r>
            <w:r w:rsidRPr="00E71690">
              <w:rPr>
                <w:rFonts w:ascii="Garamond" w:hAnsi="Garamond" w:cs="Garamond"/>
                <w:spacing w:val="-4"/>
              </w:rPr>
              <w:t>people say to me."</w:t>
            </w:r>
          </w:p>
          <w:p w:rsidR="00E71690" w:rsidRPr="00E71690" w:rsidRDefault="00E71690">
            <w:pPr>
              <w:spacing w:before="216"/>
              <w:ind w:right="504"/>
              <w:jc w:val="both"/>
              <w:rPr>
                <w:rFonts w:ascii="Garamond" w:hAnsi="Garamond" w:cs="Garamond"/>
                <w:spacing w:val="-4"/>
              </w:rPr>
            </w:pPr>
            <w:r w:rsidRPr="00E71690">
              <w:rPr>
                <w:rFonts w:ascii="Arial" w:hAnsi="Arial" w:cs="Arial"/>
                <w:b/>
                <w:bCs/>
                <w:color w:val="A7B462"/>
                <w:spacing w:val="14"/>
                <w:sz w:val="18"/>
                <w:szCs w:val="18"/>
              </w:rPr>
              <w:t>THE REVERSAL EXERCISE</w:t>
            </w:r>
            <w:r w:rsidRPr="00E71690">
              <w:rPr>
                <w:rFonts w:ascii="Garamond" w:hAnsi="Garamond" w:cs="Garamond"/>
                <w:spacing w:val="-6"/>
              </w:rPr>
              <w:t xml:space="preserve"> Certain symptoms and behaviors often represent </w:t>
            </w:r>
            <w:r w:rsidRPr="00E71690">
              <w:rPr>
                <w:rFonts w:ascii="Garamond" w:hAnsi="Garamond" w:cs="Garamond"/>
                <w:spacing w:val="-4"/>
              </w:rPr>
              <w:t xml:space="preserve">reversals of underlying or latent impulses. Thus, the therapist could ask a person </w:t>
            </w:r>
            <w:r w:rsidRPr="00E71690">
              <w:rPr>
                <w:rFonts w:ascii="Garamond" w:hAnsi="Garamond" w:cs="Garamond"/>
                <w:spacing w:val="-5"/>
              </w:rPr>
              <w:t xml:space="preserve">who claims to suffer from severe inhibitions and excessive timidity to play the role </w:t>
            </w:r>
            <w:r w:rsidRPr="00E71690">
              <w:rPr>
                <w:rFonts w:ascii="Garamond" w:hAnsi="Garamond" w:cs="Garamond"/>
                <w:spacing w:val="-6"/>
              </w:rPr>
              <w:t>of an exhibitionist. I remember a client in one of our therapy groups who had dif</w:t>
            </w:r>
            <w:r w:rsidRPr="00E71690">
              <w:rPr>
                <w:rFonts w:ascii="Garamond" w:hAnsi="Garamond" w:cs="Garamond"/>
                <w:spacing w:val="-6"/>
              </w:rPr>
              <w:softHyphen/>
            </w:r>
            <w:r w:rsidRPr="00E71690">
              <w:rPr>
                <w:rFonts w:ascii="Garamond" w:hAnsi="Garamond" w:cs="Garamond"/>
                <w:spacing w:val="-4"/>
              </w:rPr>
              <w:t xml:space="preserve">ficulty being anything but sugary sweet. I asked her to reverse her typical style and </w:t>
            </w:r>
            <w:r w:rsidRPr="00E71690">
              <w:rPr>
                <w:rFonts w:ascii="Garamond" w:hAnsi="Garamond" w:cs="Garamond"/>
                <w:spacing w:val="-6"/>
              </w:rPr>
              <w:t xml:space="preserve">be as negative as she could be. The reversal worked well; soon she was playing her </w:t>
            </w:r>
            <w:r w:rsidRPr="00E71690">
              <w:rPr>
                <w:rFonts w:ascii="Garamond" w:hAnsi="Garamond" w:cs="Garamond"/>
                <w:spacing w:val="-4"/>
              </w:rPr>
              <w:t>part with real gusto, and later she was able to recognize and accept her "negative side" as well as her "positive side."</w:t>
            </w:r>
          </w:p>
          <w:p w:rsidR="00E71690" w:rsidRPr="00E71690" w:rsidRDefault="00E71690">
            <w:pPr>
              <w:spacing w:before="72"/>
              <w:ind w:right="504" w:firstLine="324"/>
              <w:jc w:val="both"/>
              <w:rPr>
                <w:rFonts w:ascii="Garamond" w:hAnsi="Garamond" w:cs="Garamond"/>
                <w:spacing w:val="-3"/>
              </w:rPr>
            </w:pPr>
            <w:r w:rsidRPr="00E71690">
              <w:rPr>
                <w:rFonts w:ascii="Garamond" w:hAnsi="Garamond" w:cs="Garamond"/>
                <w:spacing w:val="-2"/>
              </w:rPr>
              <w:t xml:space="preserve">The theory underlying the reversal technique is that clients take the plunge </w:t>
            </w:r>
            <w:r w:rsidRPr="00E71690">
              <w:rPr>
                <w:rFonts w:ascii="Garamond" w:hAnsi="Garamond" w:cs="Garamond"/>
                <w:spacing w:val="-10"/>
              </w:rPr>
              <w:t xml:space="preserve">into the very thing that is fraught with anxiety and make contact with those parts of </w:t>
            </w:r>
            <w:r w:rsidRPr="00E71690">
              <w:rPr>
                <w:rFonts w:ascii="Garamond" w:hAnsi="Garamond" w:cs="Garamond"/>
                <w:spacing w:val="-6"/>
              </w:rPr>
              <w:t xml:space="preserve">themselves that have been submerged and denied. This technique can help clients </w:t>
            </w:r>
            <w:r w:rsidRPr="00E71690">
              <w:rPr>
                <w:rFonts w:ascii="Garamond" w:hAnsi="Garamond" w:cs="Garamond"/>
                <w:spacing w:val="-3"/>
              </w:rPr>
              <w:t>begin to accept certain personal attributes that they have tried to deny.</w:t>
            </w:r>
          </w:p>
          <w:p w:rsidR="00E71690" w:rsidRPr="00E71690" w:rsidRDefault="00E71690">
            <w:pPr>
              <w:spacing w:before="144"/>
              <w:ind w:right="504"/>
              <w:jc w:val="both"/>
              <w:rPr>
                <w:rFonts w:ascii="Garamond" w:hAnsi="Garamond" w:cs="Garamond"/>
                <w:spacing w:val="-3"/>
              </w:rPr>
            </w:pPr>
            <w:r w:rsidRPr="00E71690">
              <w:rPr>
                <w:rFonts w:ascii="Arial" w:hAnsi="Arial" w:cs="Arial"/>
                <w:b/>
                <w:bCs/>
                <w:color w:val="A7B462"/>
                <w:spacing w:val="15"/>
                <w:sz w:val="18"/>
                <w:szCs w:val="18"/>
              </w:rPr>
              <w:t>THE REHEARSAL EXERCISE</w:t>
            </w:r>
            <w:r w:rsidRPr="00E71690">
              <w:rPr>
                <w:rFonts w:ascii="Garamond" w:hAnsi="Garamond" w:cs="Garamond"/>
                <w:spacing w:val="-5"/>
              </w:rPr>
              <w:t xml:space="preserve"> Oftentimes we get stuck rehearsing silently to </w:t>
            </w:r>
            <w:r w:rsidRPr="00E71690">
              <w:rPr>
                <w:rFonts w:ascii="Garamond" w:hAnsi="Garamond" w:cs="Garamond"/>
                <w:spacing w:val="-7"/>
              </w:rPr>
              <w:t xml:space="preserve">ourselves so that we will gain acceptance. When it comes to the performance, we </w:t>
            </w:r>
            <w:r w:rsidRPr="00E71690">
              <w:rPr>
                <w:rFonts w:ascii="Garamond" w:hAnsi="Garamond" w:cs="Garamond"/>
                <w:spacing w:val="-10"/>
              </w:rPr>
              <w:t xml:space="preserve">experience stage fright, or anxiety, because we fear that we will not play our role well. </w:t>
            </w:r>
            <w:r w:rsidRPr="00E71690">
              <w:rPr>
                <w:rFonts w:ascii="Garamond" w:hAnsi="Garamond" w:cs="Garamond"/>
                <w:spacing w:val="-3"/>
              </w:rPr>
              <w:t>Internal rehearsal consumes much energy and frequently inhibits our spontaneity</w:t>
            </w:r>
          </w:p>
        </w:tc>
        <w:tc>
          <w:tcPr>
            <w:tcW w:w="883" w:type="dxa"/>
            <w:tcBorders>
              <w:top w:val="nil"/>
              <w:left w:val="nil"/>
              <w:bottom w:val="nil"/>
              <w:right w:val="nil"/>
            </w:tcBorders>
            <w:textDirection w:val="btLr"/>
          </w:tcPr>
          <w:p w:rsidR="00E71690" w:rsidRPr="00E71690" w:rsidRDefault="00E71690">
            <w:pPr>
              <w:spacing w:line="276" w:lineRule="auto"/>
              <w:ind w:left="9072"/>
              <w:rPr>
                <w:rFonts w:ascii="Verdana" w:hAnsi="Verdana" w:cs="Verdana"/>
                <w:w w:val="105"/>
                <w:sz w:val="16"/>
                <w:szCs w:val="16"/>
              </w:rPr>
            </w:pPr>
            <w:r w:rsidRPr="00E71690">
              <w:rPr>
                <w:rFonts w:ascii="Verdana" w:hAnsi="Verdana" w:cs="Verdana"/>
                <w:w w:val="105"/>
                <w:sz w:val="16"/>
                <w:szCs w:val="16"/>
              </w:rPr>
              <w:t>229</w:t>
            </w:r>
          </w:p>
          <w:p w:rsidR="00E71690" w:rsidRPr="00E71690" w:rsidRDefault="00E71690">
            <w:pPr>
              <w:spacing w:before="612" w:line="24" w:lineRule="auto"/>
              <w:ind w:left="7308"/>
              <w:rPr>
                <w:rFonts w:ascii="Verdana" w:hAnsi="Verdana" w:cs="Verdana"/>
                <w:sz w:val="13"/>
                <w:szCs w:val="13"/>
              </w:rPr>
            </w:pPr>
            <w:r w:rsidRPr="00E71690">
              <w:rPr>
                <w:rFonts w:ascii="Verdana" w:hAnsi="Verdana" w:cs="Verdana"/>
                <w:sz w:val="13"/>
                <w:szCs w:val="13"/>
              </w:rPr>
              <w:t>AdVN3H111V1S39</w:t>
            </w:r>
          </w:p>
        </w:tc>
      </w:tr>
    </w:tbl>
    <w:p w:rsidR="00E71690" w:rsidRDefault="00E71690">
      <w:pPr>
        <w:widowControl/>
        <w:kinsoku/>
        <w:autoSpaceDE w:val="0"/>
        <w:autoSpaceDN w:val="0"/>
        <w:adjustRightInd w:val="0"/>
        <w:sectPr w:rsidR="00E71690">
          <w:headerReference w:type="even" r:id="rId1403"/>
          <w:headerReference w:type="default" r:id="rId1404"/>
          <w:footerReference w:type="even" r:id="rId1405"/>
          <w:footerReference w:type="default" r:id="rId1406"/>
          <w:pgSz w:w="12240" w:h="15840"/>
          <w:pgMar w:top="720" w:right="1668" w:bottom="2030" w:left="1872" w:header="0" w:footer="0" w:gutter="0"/>
          <w:cols w:space="720"/>
          <w:noEndnote/>
        </w:sectPr>
      </w:pPr>
    </w:p>
    <w:tbl>
      <w:tblPr>
        <w:tblW w:w="0" w:type="auto"/>
        <w:tblLayout w:type="fixed"/>
        <w:tblCellMar>
          <w:left w:w="0" w:type="dxa"/>
          <w:right w:w="0" w:type="dxa"/>
        </w:tblCellMar>
        <w:tblLook w:val="0000"/>
      </w:tblPr>
      <w:tblGrid>
        <w:gridCol w:w="828"/>
        <w:gridCol w:w="7812"/>
      </w:tblGrid>
      <w:tr w:rsidR="00E71690" w:rsidRPr="00E71690">
        <w:tblPrEx>
          <w:tblCellMar>
            <w:top w:w="0" w:type="dxa"/>
            <w:left w:w="0" w:type="dxa"/>
            <w:bottom w:w="0" w:type="dxa"/>
            <w:right w:w="0" w:type="dxa"/>
          </w:tblCellMar>
        </w:tblPrEx>
        <w:trPr>
          <w:trHeight w:hRule="exact" w:val="12694"/>
        </w:trPr>
        <w:tc>
          <w:tcPr>
            <w:tcW w:w="828" w:type="dxa"/>
            <w:tcBorders>
              <w:top w:val="nil"/>
              <w:left w:val="nil"/>
              <w:bottom w:val="nil"/>
              <w:right w:val="nil"/>
            </w:tcBorders>
            <w:textDirection w:val="btLr"/>
          </w:tcPr>
          <w:p w:rsidR="00E71690" w:rsidRPr="00E71690" w:rsidRDefault="00E71690">
            <w:pPr>
              <w:spacing w:before="324" w:line="206" w:lineRule="exact"/>
              <w:ind w:left="9108"/>
              <w:rPr>
                <w:rFonts w:ascii="Arial" w:hAnsi="Arial" w:cs="Arial"/>
                <w:sz w:val="17"/>
                <w:szCs w:val="17"/>
              </w:rPr>
            </w:pPr>
            <w:r w:rsidRPr="00E71690">
              <w:rPr>
                <w:rFonts w:ascii="Arial" w:hAnsi="Arial" w:cs="Arial"/>
                <w:sz w:val="17"/>
                <w:szCs w:val="17"/>
              </w:rPr>
              <w:t>230</w:t>
            </w:r>
          </w:p>
          <w:p w:rsidR="00E71690" w:rsidRPr="00E71690" w:rsidRDefault="00E71690">
            <w:pPr>
              <w:spacing w:before="144"/>
              <w:ind w:left="7524"/>
              <w:rPr>
                <w:rFonts w:ascii="Arial Narrow" w:hAnsi="Arial Narrow" w:cs="Arial Narrow"/>
                <w:sz w:val="13"/>
                <w:szCs w:val="13"/>
              </w:rPr>
            </w:pPr>
            <w:r w:rsidRPr="00E71690">
              <w:rPr>
                <w:rFonts w:ascii="Arial Narrow" w:hAnsi="Arial Narrow" w:cs="Arial Narrow"/>
                <w:sz w:val="13"/>
                <w:szCs w:val="13"/>
              </w:rPr>
              <w:t>CHAPTER EIGHT</w:t>
            </w:r>
          </w:p>
        </w:tc>
        <w:tc>
          <w:tcPr>
            <w:tcW w:w="7812" w:type="dxa"/>
            <w:tcBorders>
              <w:top w:val="nil"/>
              <w:left w:val="nil"/>
              <w:bottom w:val="nil"/>
              <w:right w:val="nil"/>
            </w:tcBorders>
          </w:tcPr>
          <w:p w:rsidR="00E71690" w:rsidRPr="00E71690" w:rsidRDefault="00E71690">
            <w:pPr>
              <w:ind w:left="468" w:right="72"/>
              <w:jc w:val="both"/>
              <w:rPr>
                <w:rFonts w:ascii="Garamond" w:hAnsi="Garamond" w:cs="Garamond"/>
                <w:spacing w:val="-4"/>
                <w:sz w:val="23"/>
                <w:szCs w:val="23"/>
              </w:rPr>
            </w:pPr>
            <w:r w:rsidRPr="00E71690">
              <w:rPr>
                <w:rFonts w:ascii="Garamond" w:hAnsi="Garamond" w:cs="Garamond"/>
                <w:spacing w:val="-4"/>
                <w:sz w:val="23"/>
                <w:szCs w:val="23"/>
              </w:rPr>
              <w:t xml:space="preserve">and willingness to experiment with new behavior. When clients share their rehearsals </w:t>
            </w:r>
            <w:r w:rsidRPr="00E71690">
              <w:rPr>
                <w:rFonts w:ascii="Garamond" w:hAnsi="Garamond" w:cs="Garamond"/>
                <w:spacing w:val="-2"/>
                <w:sz w:val="23"/>
                <w:szCs w:val="23"/>
              </w:rPr>
              <w:t xml:space="preserve">out loud with a therapist, they become more aware of the many preparatory means </w:t>
            </w:r>
            <w:r w:rsidRPr="00E71690">
              <w:rPr>
                <w:rFonts w:ascii="Garamond" w:hAnsi="Garamond" w:cs="Garamond"/>
                <w:spacing w:val="-4"/>
                <w:sz w:val="23"/>
                <w:szCs w:val="23"/>
              </w:rPr>
              <w:t xml:space="preserve">they use in bolstering their social roles. They also become increasingly aware of how </w:t>
            </w:r>
            <w:r w:rsidRPr="00E71690">
              <w:rPr>
                <w:rFonts w:ascii="Garamond" w:hAnsi="Garamond" w:cs="Garamond"/>
                <w:spacing w:val="-7"/>
                <w:sz w:val="23"/>
                <w:szCs w:val="23"/>
              </w:rPr>
              <w:t>they try to meet the expectations of others, of the degree to which they want to be ap</w:t>
            </w:r>
            <w:r w:rsidRPr="00E71690">
              <w:rPr>
                <w:rFonts w:ascii="Garamond" w:hAnsi="Garamond" w:cs="Garamond"/>
                <w:spacing w:val="-7"/>
                <w:sz w:val="23"/>
                <w:szCs w:val="23"/>
              </w:rPr>
              <w:softHyphen/>
            </w:r>
            <w:r w:rsidRPr="00E71690">
              <w:rPr>
                <w:rFonts w:ascii="Garamond" w:hAnsi="Garamond" w:cs="Garamond"/>
                <w:spacing w:val="-4"/>
                <w:sz w:val="23"/>
                <w:szCs w:val="23"/>
              </w:rPr>
              <w:t>proved, accepted, and liked, and of the extent to which they go to attain acceptance.</w:t>
            </w:r>
          </w:p>
          <w:p w:rsidR="00E71690" w:rsidRPr="00E71690" w:rsidRDefault="00E71690">
            <w:pPr>
              <w:spacing w:before="180"/>
              <w:ind w:left="468" w:right="72"/>
              <w:jc w:val="both"/>
              <w:rPr>
                <w:rFonts w:ascii="Garamond" w:hAnsi="Garamond" w:cs="Garamond"/>
                <w:sz w:val="23"/>
                <w:szCs w:val="23"/>
              </w:rPr>
            </w:pPr>
            <w:r w:rsidRPr="00E71690">
              <w:rPr>
                <w:rFonts w:ascii="Verdana" w:hAnsi="Verdana" w:cs="Verdana"/>
                <w:b/>
                <w:bCs/>
                <w:color w:val="AAB667"/>
                <w:spacing w:val="12"/>
                <w:sz w:val="18"/>
                <w:szCs w:val="18"/>
              </w:rPr>
              <w:t>THE EXAGGERATION EXERCISE</w:t>
            </w:r>
            <w:r w:rsidRPr="00E71690">
              <w:rPr>
                <w:rFonts w:ascii="Garamond" w:hAnsi="Garamond" w:cs="Garamond"/>
                <w:spacing w:val="-8"/>
                <w:sz w:val="23"/>
                <w:szCs w:val="23"/>
              </w:rPr>
              <w:t xml:space="preserve"> One aim of Gestalt therapy is for clients to </w:t>
            </w:r>
            <w:r w:rsidRPr="00E71690">
              <w:rPr>
                <w:rFonts w:ascii="Garamond" w:hAnsi="Garamond" w:cs="Garamond"/>
                <w:spacing w:val="-4"/>
                <w:sz w:val="23"/>
                <w:szCs w:val="23"/>
              </w:rPr>
              <w:t xml:space="preserve">become more aware of the subtle signals and cues they are sending through body </w:t>
            </w:r>
            <w:r w:rsidRPr="00E71690">
              <w:rPr>
                <w:rFonts w:ascii="Garamond" w:hAnsi="Garamond" w:cs="Garamond"/>
                <w:spacing w:val="-2"/>
                <w:sz w:val="23"/>
                <w:szCs w:val="23"/>
              </w:rPr>
              <w:t>language. Movements, postures, and gestures may communicate significant mean</w:t>
            </w:r>
            <w:r w:rsidRPr="00E71690">
              <w:rPr>
                <w:rFonts w:ascii="Garamond" w:hAnsi="Garamond" w:cs="Garamond"/>
                <w:spacing w:val="-2"/>
                <w:sz w:val="23"/>
                <w:szCs w:val="23"/>
              </w:rPr>
              <w:softHyphen/>
              <w:t>ings, yet the cues may be incomplete. In this exercise the person is asked to exag</w:t>
            </w:r>
            <w:r w:rsidRPr="00E71690">
              <w:rPr>
                <w:rFonts w:ascii="Garamond" w:hAnsi="Garamond" w:cs="Garamond"/>
                <w:spacing w:val="-2"/>
                <w:sz w:val="23"/>
                <w:szCs w:val="23"/>
              </w:rPr>
              <w:softHyphen/>
            </w:r>
            <w:r w:rsidRPr="00E71690">
              <w:rPr>
                <w:rFonts w:ascii="Garamond" w:hAnsi="Garamond" w:cs="Garamond"/>
                <w:spacing w:val="-1"/>
                <w:sz w:val="23"/>
                <w:szCs w:val="23"/>
              </w:rPr>
              <w:t xml:space="preserve">gerate the movement or gesture repeatedly, which usually intensifies the feeling </w:t>
            </w:r>
            <w:r w:rsidRPr="00E71690">
              <w:rPr>
                <w:rFonts w:ascii="Garamond" w:hAnsi="Garamond" w:cs="Garamond"/>
                <w:spacing w:val="-4"/>
                <w:sz w:val="23"/>
                <w:szCs w:val="23"/>
              </w:rPr>
              <w:t xml:space="preserve">attached to the behavior and makes the inner meaning clearer. Some examples of </w:t>
            </w:r>
            <w:r w:rsidRPr="00E71690">
              <w:rPr>
                <w:rFonts w:ascii="Garamond" w:hAnsi="Garamond" w:cs="Garamond"/>
                <w:spacing w:val="-1"/>
                <w:sz w:val="23"/>
                <w:szCs w:val="23"/>
              </w:rPr>
              <w:t>behaviors that lend themselves to the exaggeration technique are trembling (shak</w:t>
            </w:r>
            <w:r w:rsidRPr="00E71690">
              <w:rPr>
                <w:rFonts w:ascii="Garamond" w:hAnsi="Garamond" w:cs="Garamond"/>
                <w:spacing w:val="-1"/>
                <w:sz w:val="23"/>
                <w:szCs w:val="23"/>
              </w:rPr>
              <w:softHyphen/>
              <w:t>ing hands, legs), slouched posture and bent shoulders, clenched fists, tight frown</w:t>
            </w:r>
            <w:r w:rsidRPr="00E71690">
              <w:rPr>
                <w:rFonts w:ascii="Garamond" w:hAnsi="Garamond" w:cs="Garamond"/>
                <w:spacing w:val="-1"/>
                <w:sz w:val="23"/>
                <w:szCs w:val="23"/>
              </w:rPr>
              <w:softHyphen/>
            </w:r>
            <w:r w:rsidRPr="00E71690">
              <w:rPr>
                <w:rFonts w:ascii="Garamond" w:hAnsi="Garamond" w:cs="Garamond"/>
                <w:sz w:val="23"/>
                <w:szCs w:val="23"/>
              </w:rPr>
              <w:t xml:space="preserve">ing, facial grimacing, crossed arms, and so forth. If a client reports that his or her </w:t>
            </w:r>
            <w:r w:rsidRPr="00E71690">
              <w:rPr>
                <w:rFonts w:ascii="Garamond" w:hAnsi="Garamond" w:cs="Garamond"/>
                <w:spacing w:val="-1"/>
                <w:sz w:val="23"/>
                <w:szCs w:val="23"/>
              </w:rPr>
              <w:t xml:space="preserve">legs are shaking, the therapist may ask the client to stand up and exaggerate the </w:t>
            </w:r>
            <w:r w:rsidRPr="00E71690">
              <w:rPr>
                <w:rFonts w:ascii="Garamond" w:hAnsi="Garamond" w:cs="Garamond"/>
                <w:sz w:val="23"/>
                <w:szCs w:val="23"/>
              </w:rPr>
              <w:t>shaking. Then the therapist may ask the client to put words to the shaking limbs.</w:t>
            </w:r>
          </w:p>
          <w:p w:rsidR="00E71690" w:rsidRPr="00E71690" w:rsidRDefault="00E71690">
            <w:pPr>
              <w:spacing w:before="396"/>
              <w:ind w:left="468" w:right="72"/>
              <w:jc w:val="both"/>
              <w:rPr>
                <w:rFonts w:ascii="Garamond" w:hAnsi="Garamond" w:cs="Garamond"/>
                <w:sz w:val="23"/>
                <w:szCs w:val="23"/>
              </w:rPr>
            </w:pPr>
            <w:r w:rsidRPr="00E71690">
              <w:rPr>
                <w:rFonts w:ascii="Verdana" w:hAnsi="Verdana" w:cs="Verdana"/>
                <w:b/>
                <w:bCs/>
                <w:color w:val="AAB667"/>
                <w:spacing w:val="18"/>
                <w:sz w:val="18"/>
                <w:szCs w:val="18"/>
              </w:rPr>
              <w:t>STAYING WITH THE FEELING</w:t>
            </w:r>
            <w:r w:rsidRPr="00E71690">
              <w:rPr>
                <w:rFonts w:ascii="Garamond" w:hAnsi="Garamond" w:cs="Garamond"/>
                <w:spacing w:val="-2"/>
                <w:sz w:val="23"/>
                <w:szCs w:val="23"/>
              </w:rPr>
              <w:t xml:space="preserve"> Most clients desire to escape from fearful </w:t>
            </w:r>
            <w:r w:rsidRPr="00E71690">
              <w:rPr>
                <w:rFonts w:ascii="Garamond" w:hAnsi="Garamond" w:cs="Garamond"/>
                <w:spacing w:val="-1"/>
                <w:sz w:val="23"/>
                <w:szCs w:val="23"/>
              </w:rPr>
              <w:t xml:space="preserve">stimuli and to avoid unpleasant feelings. At key moments when clients refer to a </w:t>
            </w:r>
            <w:r w:rsidRPr="00E71690">
              <w:rPr>
                <w:rFonts w:ascii="Garamond" w:hAnsi="Garamond" w:cs="Garamond"/>
                <w:spacing w:val="1"/>
                <w:sz w:val="23"/>
                <w:szCs w:val="23"/>
              </w:rPr>
              <w:t xml:space="preserve">feeling or a mood that is unpleasant and from which they have a great desire to </w:t>
            </w:r>
            <w:r w:rsidRPr="00E71690">
              <w:rPr>
                <w:rFonts w:ascii="Garamond" w:hAnsi="Garamond" w:cs="Garamond"/>
                <w:spacing w:val="-1"/>
                <w:sz w:val="23"/>
                <w:szCs w:val="23"/>
              </w:rPr>
              <w:t xml:space="preserve">flee, the therapist may urge clients to stay with their feeling and encourage them to </w:t>
            </w:r>
            <w:r w:rsidRPr="00E71690">
              <w:rPr>
                <w:rFonts w:ascii="Garamond" w:hAnsi="Garamond" w:cs="Garamond"/>
                <w:spacing w:val="-4"/>
                <w:sz w:val="23"/>
                <w:szCs w:val="23"/>
              </w:rPr>
              <w:t xml:space="preserve">go deeper into the feeling or behavior they wish to avoid. Facing and experiencing </w:t>
            </w:r>
            <w:r w:rsidRPr="00E71690">
              <w:rPr>
                <w:rFonts w:ascii="Garamond" w:hAnsi="Garamond" w:cs="Garamond"/>
                <w:spacing w:val="1"/>
                <w:sz w:val="23"/>
                <w:szCs w:val="23"/>
              </w:rPr>
              <w:t xml:space="preserve">feelings not only takes courage but also is a mark of a willingness to endure the </w:t>
            </w:r>
            <w:r w:rsidRPr="00E71690">
              <w:rPr>
                <w:rFonts w:ascii="Garamond" w:hAnsi="Garamond" w:cs="Garamond"/>
                <w:sz w:val="23"/>
                <w:szCs w:val="23"/>
              </w:rPr>
              <w:t>pain necessary for unblocking and making way for newer levels of growth.</w:t>
            </w:r>
          </w:p>
          <w:p w:rsidR="00E71690" w:rsidRPr="00E71690" w:rsidRDefault="00E71690">
            <w:pPr>
              <w:spacing w:before="288"/>
              <w:ind w:left="468" w:right="72"/>
              <w:jc w:val="both"/>
              <w:rPr>
                <w:rFonts w:ascii="Garamond" w:hAnsi="Garamond" w:cs="Garamond"/>
                <w:sz w:val="23"/>
                <w:szCs w:val="23"/>
              </w:rPr>
            </w:pPr>
            <w:r w:rsidRPr="00E71690">
              <w:rPr>
                <w:rFonts w:ascii="Verdana" w:hAnsi="Verdana" w:cs="Verdana"/>
                <w:b/>
                <w:bCs/>
                <w:color w:val="AAB667"/>
                <w:spacing w:val="18"/>
                <w:sz w:val="18"/>
                <w:szCs w:val="18"/>
              </w:rPr>
              <w:t>THE GESTALT APPROACH TO DREAM WORK</w:t>
            </w:r>
            <w:r w:rsidRPr="00E71690">
              <w:rPr>
                <w:rFonts w:ascii="Garamond" w:hAnsi="Garamond" w:cs="Garamond"/>
                <w:spacing w:val="-2"/>
                <w:sz w:val="23"/>
                <w:szCs w:val="23"/>
              </w:rPr>
              <w:t xml:space="preserve"> In psychoanalysis dreams </w:t>
            </w:r>
            <w:r w:rsidRPr="00E71690">
              <w:rPr>
                <w:rFonts w:ascii="Garamond" w:hAnsi="Garamond" w:cs="Garamond"/>
                <w:sz w:val="23"/>
                <w:szCs w:val="23"/>
              </w:rPr>
              <w:t>are interpreted, intellectual insight is stressed, and free association is used to ex</w:t>
            </w:r>
            <w:r w:rsidRPr="00E71690">
              <w:rPr>
                <w:rFonts w:ascii="Garamond" w:hAnsi="Garamond" w:cs="Garamond"/>
                <w:sz w:val="23"/>
                <w:szCs w:val="23"/>
              </w:rPr>
              <w:softHyphen/>
            </w:r>
            <w:r w:rsidRPr="00E71690">
              <w:rPr>
                <w:rFonts w:ascii="Garamond" w:hAnsi="Garamond" w:cs="Garamond"/>
                <w:spacing w:val="-1"/>
                <w:sz w:val="23"/>
                <w:szCs w:val="23"/>
              </w:rPr>
              <w:t>plore the unconscious meanings of dreams. The Gestalt approach does not inter</w:t>
            </w:r>
            <w:r w:rsidRPr="00E71690">
              <w:rPr>
                <w:rFonts w:ascii="Garamond" w:hAnsi="Garamond" w:cs="Garamond"/>
                <w:spacing w:val="-1"/>
                <w:sz w:val="23"/>
                <w:szCs w:val="23"/>
              </w:rPr>
              <w:softHyphen/>
            </w:r>
            <w:r w:rsidRPr="00E71690">
              <w:rPr>
                <w:rFonts w:ascii="Garamond" w:hAnsi="Garamond" w:cs="Garamond"/>
                <w:spacing w:val="1"/>
                <w:sz w:val="23"/>
                <w:szCs w:val="23"/>
              </w:rPr>
              <w:t xml:space="preserve">pret and analyze dreams. Instead, the intent is to bring dreams back to life and </w:t>
            </w:r>
            <w:r w:rsidRPr="00E71690">
              <w:rPr>
                <w:rFonts w:ascii="Garamond" w:hAnsi="Garamond" w:cs="Garamond"/>
                <w:sz w:val="23"/>
                <w:szCs w:val="23"/>
              </w:rPr>
              <w:t>relive them as though they were happening now. The dream is acted out in the present, and the dreamer becomes a part of his or her dream. The suggested for</w:t>
            </w:r>
            <w:r w:rsidRPr="00E71690">
              <w:rPr>
                <w:rFonts w:ascii="Garamond" w:hAnsi="Garamond" w:cs="Garamond"/>
                <w:sz w:val="23"/>
                <w:szCs w:val="23"/>
              </w:rPr>
              <w:softHyphen/>
            </w:r>
            <w:r w:rsidRPr="00E71690">
              <w:rPr>
                <w:rFonts w:ascii="Garamond" w:hAnsi="Garamond" w:cs="Garamond"/>
                <w:spacing w:val="-5"/>
                <w:sz w:val="23"/>
                <w:szCs w:val="23"/>
              </w:rPr>
              <w:t xml:space="preserve">mat for working with dreams includes making a list of all the details of the dream, </w:t>
            </w:r>
            <w:r w:rsidRPr="00E71690">
              <w:rPr>
                <w:rFonts w:ascii="Garamond" w:hAnsi="Garamond" w:cs="Garamond"/>
                <w:spacing w:val="-3"/>
                <w:sz w:val="23"/>
                <w:szCs w:val="23"/>
              </w:rPr>
              <w:t xml:space="preserve">remembering each person, event, and mood in it, and then becoming each of these </w:t>
            </w:r>
            <w:r w:rsidRPr="00E71690">
              <w:rPr>
                <w:rFonts w:ascii="Garamond" w:hAnsi="Garamond" w:cs="Garamond"/>
                <w:sz w:val="23"/>
                <w:szCs w:val="23"/>
              </w:rPr>
              <w:t xml:space="preserve">parts by transforming oneself, acting as fully as possible and inventing dialogue. Each part of the dream is assumed to be a projection of the self, and the client </w:t>
            </w:r>
            <w:r w:rsidRPr="00E71690">
              <w:rPr>
                <w:rFonts w:ascii="Garamond" w:hAnsi="Garamond" w:cs="Garamond"/>
                <w:spacing w:val="-2"/>
                <w:sz w:val="23"/>
                <w:szCs w:val="23"/>
              </w:rPr>
              <w:t xml:space="preserve">creates scripts for encounters between the various characters or parts. All of the different parts of a dream are expressions of the client's own contradictory and </w:t>
            </w:r>
            <w:r w:rsidRPr="00E71690">
              <w:rPr>
                <w:rFonts w:ascii="Garamond" w:hAnsi="Garamond" w:cs="Garamond"/>
                <w:spacing w:val="1"/>
                <w:sz w:val="23"/>
                <w:szCs w:val="23"/>
              </w:rPr>
              <w:t xml:space="preserve">inconsistent sides, and, by engaging in a dialogue between these opposing sides, </w:t>
            </w:r>
            <w:r w:rsidRPr="00E71690">
              <w:rPr>
                <w:rFonts w:ascii="Garamond" w:hAnsi="Garamond" w:cs="Garamond"/>
                <w:sz w:val="23"/>
                <w:szCs w:val="23"/>
              </w:rPr>
              <w:t>the client gradually becomes more aware of the range of his or her own feelings.</w:t>
            </w:r>
          </w:p>
          <w:p w:rsidR="00E71690" w:rsidRPr="00E71690" w:rsidRDefault="00E71690">
            <w:pPr>
              <w:spacing w:before="396"/>
              <w:ind w:left="468" w:right="72" w:firstLine="324"/>
              <w:jc w:val="both"/>
              <w:rPr>
                <w:rFonts w:ascii="Garamond" w:hAnsi="Garamond" w:cs="Garamond"/>
                <w:spacing w:val="-1"/>
                <w:sz w:val="23"/>
                <w:szCs w:val="23"/>
              </w:rPr>
            </w:pPr>
            <w:r w:rsidRPr="00E71690">
              <w:rPr>
                <w:rFonts w:ascii="Garamond" w:hAnsi="Garamond" w:cs="Garamond"/>
                <w:spacing w:val="-3"/>
                <w:sz w:val="23"/>
                <w:szCs w:val="23"/>
              </w:rPr>
              <w:t xml:space="preserve">Perls's concept of projection is central in his theory of dream formation; every </w:t>
            </w:r>
            <w:r w:rsidRPr="00E71690">
              <w:rPr>
                <w:rFonts w:ascii="Garamond" w:hAnsi="Garamond" w:cs="Garamond"/>
                <w:spacing w:val="-2"/>
                <w:sz w:val="23"/>
                <w:szCs w:val="23"/>
              </w:rPr>
              <w:t xml:space="preserve">person and every object in the dream represents a projected aspect of the dreamer. </w:t>
            </w:r>
            <w:r w:rsidRPr="00E71690">
              <w:rPr>
                <w:rFonts w:ascii="Garamond" w:hAnsi="Garamond" w:cs="Garamond"/>
                <w:sz w:val="23"/>
                <w:szCs w:val="23"/>
              </w:rPr>
              <w:t>Perls (1969a) suggested that "we start with the impossible assumption that what</w:t>
            </w:r>
            <w:r w:rsidRPr="00E71690">
              <w:rPr>
                <w:rFonts w:ascii="Garamond" w:hAnsi="Garamond" w:cs="Garamond"/>
                <w:sz w:val="23"/>
                <w:szCs w:val="23"/>
              </w:rPr>
              <w:softHyphen/>
            </w:r>
            <w:r w:rsidRPr="00E71690">
              <w:rPr>
                <w:rFonts w:ascii="Garamond" w:hAnsi="Garamond" w:cs="Garamond"/>
                <w:spacing w:val="-3"/>
                <w:sz w:val="23"/>
                <w:szCs w:val="23"/>
              </w:rPr>
              <w:t xml:space="preserve">ever we believe we see in another person or in the world is nothing but a projection" </w:t>
            </w:r>
            <w:r w:rsidRPr="00E71690">
              <w:rPr>
                <w:rFonts w:ascii="Garamond" w:hAnsi="Garamond" w:cs="Garamond"/>
                <w:sz w:val="23"/>
                <w:szCs w:val="23"/>
              </w:rPr>
              <w:t>(p. 67). Recognizing the senses and understanding projections go hand in hand. Clients do not think about or analyze the dream but use it as a script and experi</w:t>
            </w:r>
            <w:r w:rsidRPr="00E71690">
              <w:rPr>
                <w:rFonts w:ascii="Garamond" w:hAnsi="Garamond" w:cs="Garamond"/>
                <w:sz w:val="23"/>
                <w:szCs w:val="23"/>
              </w:rPr>
              <w:softHyphen/>
            </w:r>
            <w:r w:rsidRPr="00E71690">
              <w:rPr>
                <w:rFonts w:ascii="Garamond" w:hAnsi="Garamond" w:cs="Garamond"/>
                <w:spacing w:val="-1"/>
                <w:sz w:val="23"/>
                <w:szCs w:val="23"/>
              </w:rPr>
              <w:t>ment with the dialogue among the various parts of the dream. Because clients can</w:t>
            </w:r>
          </w:p>
        </w:tc>
      </w:tr>
    </w:tbl>
    <w:p w:rsidR="00E71690" w:rsidRDefault="00E71690">
      <w:pPr>
        <w:widowControl/>
        <w:kinsoku/>
        <w:autoSpaceDE w:val="0"/>
        <w:autoSpaceDN w:val="0"/>
        <w:adjustRightInd w:val="0"/>
        <w:sectPr w:rsidR="00E71690">
          <w:headerReference w:type="even" r:id="rId1407"/>
          <w:headerReference w:type="default" r:id="rId1408"/>
          <w:footerReference w:type="even" r:id="rId1409"/>
          <w:footerReference w:type="default" r:id="rId1410"/>
          <w:pgSz w:w="12240" w:h="15840"/>
          <w:pgMar w:top="2580" w:right="1740" w:bottom="250" w:left="1800" w:header="0" w:footer="0" w:gutter="0"/>
          <w:cols w:space="720"/>
          <w:noEndnote/>
        </w:sectPr>
      </w:pPr>
    </w:p>
    <w:p w:rsidR="00E71690" w:rsidRDefault="00E71690">
      <w:pPr>
        <w:ind w:right="72"/>
        <w:jc w:val="both"/>
        <w:rPr>
          <w:rFonts w:ascii="Garamond" w:hAnsi="Garamond" w:cs="Garamond"/>
          <w:spacing w:val="-2"/>
        </w:rPr>
      </w:pPr>
      <w:r>
        <w:rPr>
          <w:rFonts w:ascii="Garamond" w:hAnsi="Garamond" w:cs="Garamond"/>
          <w:spacing w:val="-3"/>
        </w:rPr>
        <w:t xml:space="preserve">act out a fight between opposing sides, eventually they can appreciate and accept their inner differences and integrate the opposing forces. Freud called the dream </w:t>
      </w:r>
      <w:r>
        <w:rPr>
          <w:rFonts w:ascii="Garamond" w:hAnsi="Garamond" w:cs="Garamond"/>
          <w:spacing w:val="-8"/>
        </w:rPr>
        <w:t>the royal road to the unconscious, but to Penis dreams are the "royal road to integra</w:t>
      </w:r>
      <w:r>
        <w:rPr>
          <w:rFonts w:ascii="Garamond" w:hAnsi="Garamond" w:cs="Garamond"/>
          <w:spacing w:val="-8"/>
        </w:rPr>
        <w:softHyphen/>
      </w:r>
      <w:r>
        <w:rPr>
          <w:rFonts w:ascii="Garamond" w:hAnsi="Garamond" w:cs="Garamond"/>
          <w:spacing w:val="-2"/>
        </w:rPr>
        <w:t>tion" (p. 66).</w:t>
      </w:r>
    </w:p>
    <w:p w:rsidR="00E71690" w:rsidRDefault="00E71690">
      <w:pPr>
        <w:ind w:right="72" w:firstLine="288"/>
        <w:jc w:val="both"/>
        <w:rPr>
          <w:rFonts w:ascii="Garamond" w:hAnsi="Garamond" w:cs="Garamond"/>
          <w:spacing w:val="-2"/>
        </w:rPr>
      </w:pPr>
      <w:r>
        <w:rPr>
          <w:rFonts w:ascii="Garamond" w:hAnsi="Garamond" w:cs="Garamond"/>
          <w:spacing w:val="-5"/>
        </w:rPr>
        <w:t>According to Perls, the dream is the most spontaneous expression of the exist</w:t>
      </w:r>
      <w:r>
        <w:rPr>
          <w:rFonts w:ascii="Garamond" w:hAnsi="Garamond" w:cs="Garamond"/>
          <w:spacing w:val="-5"/>
        </w:rPr>
        <w:softHyphen/>
      </w:r>
      <w:r>
        <w:rPr>
          <w:rFonts w:ascii="Garamond" w:hAnsi="Garamond" w:cs="Garamond"/>
          <w:spacing w:val="-2"/>
        </w:rPr>
        <w:t xml:space="preserve">ence of the human being. It represents an unfinished situation, but every dream </w:t>
      </w:r>
      <w:r>
        <w:rPr>
          <w:rFonts w:ascii="Garamond" w:hAnsi="Garamond" w:cs="Garamond"/>
          <w:spacing w:val="-6"/>
        </w:rPr>
        <w:t xml:space="preserve">also contains an existential message regarding oneself and one's current struggle. </w:t>
      </w:r>
      <w:r>
        <w:rPr>
          <w:rFonts w:ascii="Garamond" w:hAnsi="Garamond" w:cs="Garamond"/>
          <w:spacing w:val="-7"/>
        </w:rPr>
        <w:t xml:space="preserve">Everything can be found in dreams if all the parts are understood and assimilated; </w:t>
      </w:r>
      <w:r>
        <w:rPr>
          <w:rFonts w:ascii="Garamond" w:hAnsi="Garamond" w:cs="Garamond"/>
          <w:spacing w:val="-6"/>
        </w:rPr>
        <w:t xml:space="preserve">dreams serve as an excellent way to discover personality voids by revealing missing </w:t>
      </w:r>
      <w:r>
        <w:rPr>
          <w:rFonts w:ascii="Garamond" w:hAnsi="Garamond" w:cs="Garamond"/>
          <w:spacing w:val="-5"/>
        </w:rPr>
        <w:t xml:space="preserve">parts and clients' methods of avoidance. Perls asserts that if dreams are properly </w:t>
      </w:r>
      <w:r>
        <w:rPr>
          <w:rFonts w:ascii="Garamond" w:hAnsi="Garamond" w:cs="Garamond"/>
          <w:spacing w:val="-7"/>
        </w:rPr>
        <w:t xml:space="preserve">worked with, the existential message becomes clearer. If people do not remember </w:t>
      </w:r>
      <w:r>
        <w:rPr>
          <w:rFonts w:ascii="Garamond" w:hAnsi="Garamond" w:cs="Garamond"/>
          <w:spacing w:val="-5"/>
        </w:rPr>
        <w:t xml:space="preserve">dreams, they may be refusing to face what is wrong with their life. At the very least, </w:t>
      </w:r>
      <w:r>
        <w:rPr>
          <w:rFonts w:ascii="Garamond" w:hAnsi="Garamond" w:cs="Garamond"/>
        </w:rPr>
        <w:t xml:space="preserve">the Gestalt counselor asks clients to talk to their missing dreams. For example, </w:t>
      </w:r>
      <w:r>
        <w:rPr>
          <w:rFonts w:ascii="Garamond" w:hAnsi="Garamond" w:cs="Garamond"/>
          <w:spacing w:val="-3"/>
        </w:rPr>
        <w:t xml:space="preserve">as directed by her therapist, a client reported the following dream in the present </w:t>
      </w:r>
      <w:r>
        <w:rPr>
          <w:rFonts w:ascii="Garamond" w:hAnsi="Garamond" w:cs="Garamond"/>
          <w:spacing w:val="-2"/>
        </w:rPr>
        <w:t>tense, as though she were still dreaming:</w:t>
      </w:r>
    </w:p>
    <w:p w:rsidR="00E71690" w:rsidRDefault="00E71690">
      <w:pPr>
        <w:spacing w:before="180"/>
        <w:ind w:left="360" w:right="72"/>
        <w:jc w:val="both"/>
        <w:rPr>
          <w:rFonts w:ascii="Garamond" w:hAnsi="Garamond" w:cs="Garamond"/>
          <w:spacing w:val="-1"/>
          <w:sz w:val="20"/>
          <w:szCs w:val="20"/>
        </w:rPr>
      </w:pPr>
      <w:r>
        <w:rPr>
          <w:noProof/>
        </w:rPr>
        <w:pict>
          <v:shape id="_x0000_s1382" type="#_x0000_t202" style="position:absolute;left:0;text-align:left;margin-left:505.2pt;margin-top:208.95pt;width:12.95pt;height:97.9pt;z-index:-25182566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spacing w:val="-17"/>
                      <w:w w:val="110"/>
                      <w:sz w:val="18"/>
                      <w:szCs w:val="18"/>
                    </w:rPr>
                  </w:pPr>
                  <w:r>
                    <w:rPr>
                      <w:spacing w:val="-17"/>
                      <w:w w:val="110"/>
                      <w:sz w:val="18"/>
                      <w:szCs w:val="18"/>
                    </w:rPr>
                    <w:t>231</w:t>
                  </w:r>
                </w:p>
                <w:p w:rsidR="00E71690" w:rsidRDefault="00E71690">
                  <w:pPr>
                    <w:spacing w:before="72" w:after="36" w:line="131" w:lineRule="exact"/>
                    <w:jc w:val="right"/>
                    <w:rPr>
                      <w:rFonts w:ascii="Verdana" w:hAnsi="Verdana" w:cs="Verdana"/>
                      <w:spacing w:val="15"/>
                      <w:sz w:val="13"/>
                      <w:szCs w:val="13"/>
                    </w:rPr>
                  </w:pPr>
                  <w:r>
                    <w:rPr>
                      <w:rFonts w:ascii="Verdana" w:hAnsi="Verdana" w:cs="Verdana"/>
                      <w:spacing w:val="15"/>
                      <w:sz w:val="13"/>
                      <w:szCs w:val="13"/>
                    </w:rPr>
                    <w:t>AdV?i3H111V1S39</w:t>
                  </w:r>
                </w:p>
              </w:txbxContent>
            </v:textbox>
            <w10:wrap type="square" anchorx="page" anchory="page"/>
          </v:shape>
        </w:pict>
      </w:r>
      <w:r>
        <w:rPr>
          <w:rFonts w:ascii="Garamond" w:hAnsi="Garamond" w:cs="Garamond"/>
          <w:spacing w:val="-2"/>
          <w:sz w:val="20"/>
          <w:szCs w:val="20"/>
        </w:rPr>
        <w:t xml:space="preserve">I have three monkeys in a cage. One big monkey and two little ones! I feel very attached to </w:t>
      </w:r>
      <w:r>
        <w:rPr>
          <w:rFonts w:ascii="Garamond" w:hAnsi="Garamond" w:cs="Garamond"/>
          <w:spacing w:val="-3"/>
          <w:sz w:val="20"/>
          <w:szCs w:val="20"/>
        </w:rPr>
        <w:t xml:space="preserve">these monkeys, although they are creating a lot of chaos in a cage that is divided into three </w:t>
      </w:r>
      <w:r>
        <w:rPr>
          <w:rFonts w:ascii="Garamond" w:hAnsi="Garamond" w:cs="Garamond"/>
          <w:sz w:val="20"/>
          <w:szCs w:val="20"/>
        </w:rPr>
        <w:t xml:space="preserve">separate spaces. They are fighting with one another—the big monkey is fighting with the </w:t>
      </w:r>
      <w:r>
        <w:rPr>
          <w:rFonts w:ascii="Garamond" w:hAnsi="Garamond" w:cs="Garamond"/>
          <w:spacing w:val="-1"/>
          <w:sz w:val="20"/>
          <w:szCs w:val="20"/>
        </w:rPr>
        <w:t xml:space="preserve">little monkey. They are getting out of the cage, and they are clinging onto me. I feel like </w:t>
      </w:r>
      <w:r>
        <w:rPr>
          <w:rFonts w:ascii="Garamond" w:hAnsi="Garamond" w:cs="Garamond"/>
          <w:spacing w:val="-3"/>
          <w:sz w:val="20"/>
          <w:szCs w:val="20"/>
        </w:rPr>
        <w:t xml:space="preserve">pushing them away from me. I feel totally overwhelmed by the chaos that they are creating </w:t>
      </w:r>
      <w:r>
        <w:rPr>
          <w:rFonts w:ascii="Garamond" w:hAnsi="Garamond" w:cs="Garamond"/>
          <w:spacing w:val="-1"/>
          <w:sz w:val="20"/>
          <w:szCs w:val="20"/>
        </w:rPr>
        <w:t xml:space="preserve">around me. I turn to my mother and tell her that I need help, that I can no longer handle </w:t>
      </w:r>
      <w:r>
        <w:rPr>
          <w:rFonts w:ascii="Garamond" w:hAnsi="Garamond" w:cs="Garamond"/>
          <w:spacing w:val="-4"/>
          <w:sz w:val="20"/>
          <w:szCs w:val="20"/>
        </w:rPr>
        <w:t xml:space="preserve">these monkeys because they are driving me crazy. I feel very sad and very tired, and I feel </w:t>
      </w:r>
      <w:r>
        <w:rPr>
          <w:rFonts w:ascii="Garamond" w:hAnsi="Garamond" w:cs="Garamond"/>
          <w:sz w:val="20"/>
          <w:szCs w:val="20"/>
        </w:rPr>
        <w:t xml:space="preserve">discouraged. I am walking away from the cage, thinking that I really love these monkeys, yet I have to get rid of them. I am telling myself that </w:t>
      </w:r>
      <w:r>
        <w:rPr>
          <w:w w:val="110"/>
          <w:sz w:val="18"/>
          <w:szCs w:val="18"/>
        </w:rPr>
        <w:t xml:space="preserve">I </w:t>
      </w:r>
      <w:r>
        <w:rPr>
          <w:rFonts w:ascii="Garamond" w:hAnsi="Garamond" w:cs="Garamond"/>
          <w:sz w:val="20"/>
          <w:szCs w:val="20"/>
        </w:rPr>
        <w:t xml:space="preserve">am like everybody else. I get pets, </w:t>
      </w:r>
      <w:r>
        <w:rPr>
          <w:rFonts w:ascii="Garamond" w:hAnsi="Garamond" w:cs="Garamond"/>
          <w:spacing w:val="-3"/>
          <w:sz w:val="20"/>
          <w:szCs w:val="20"/>
        </w:rPr>
        <w:t xml:space="preserve">and then when things get rough, I want to get rid of them. I am trying very hard to find a </w:t>
      </w:r>
      <w:r>
        <w:rPr>
          <w:rFonts w:ascii="Garamond" w:hAnsi="Garamond" w:cs="Garamond"/>
          <w:spacing w:val="-1"/>
          <w:sz w:val="20"/>
          <w:szCs w:val="20"/>
        </w:rPr>
        <w:t xml:space="preserve">solution to keeping these monkeys and not allowing them to have such a terrible effect on </w:t>
      </w:r>
      <w:r>
        <w:rPr>
          <w:rFonts w:ascii="Garamond" w:hAnsi="Garamond" w:cs="Garamond"/>
          <w:spacing w:val="-3"/>
          <w:sz w:val="20"/>
          <w:szCs w:val="20"/>
        </w:rPr>
        <w:t xml:space="preserve">me. Before I wake up from my dream, I am making the decision to put each monkey in a </w:t>
      </w:r>
      <w:r>
        <w:rPr>
          <w:rFonts w:ascii="Garamond" w:hAnsi="Garamond" w:cs="Garamond"/>
          <w:spacing w:val="-1"/>
          <w:sz w:val="20"/>
          <w:szCs w:val="20"/>
        </w:rPr>
        <w:t>separate cage, and maybe that is the way to keep them.</w:t>
      </w:r>
    </w:p>
    <w:p w:rsidR="00E71690" w:rsidRDefault="00E71690">
      <w:pPr>
        <w:spacing w:before="252"/>
        <w:ind w:left="72" w:right="72"/>
        <w:jc w:val="both"/>
        <w:rPr>
          <w:rFonts w:ascii="Garamond" w:hAnsi="Garamond" w:cs="Garamond"/>
          <w:spacing w:val="-3"/>
        </w:rPr>
      </w:pPr>
      <w:r>
        <w:rPr>
          <w:rFonts w:ascii="Garamond" w:hAnsi="Garamond" w:cs="Garamond"/>
          <w:spacing w:val="-3"/>
        </w:rPr>
        <w:t xml:space="preserve">The therapist then asked his client, Brenda, to "become" different parts of her </w:t>
      </w:r>
      <w:r>
        <w:rPr>
          <w:rFonts w:ascii="Garamond" w:hAnsi="Garamond" w:cs="Garamond"/>
          <w:spacing w:val="-8"/>
        </w:rPr>
        <w:t xml:space="preserve">dream. Thus, she became the cage, and she became and had a dialogue with each </w:t>
      </w:r>
      <w:r>
        <w:rPr>
          <w:rFonts w:ascii="Garamond" w:hAnsi="Garamond" w:cs="Garamond"/>
          <w:spacing w:val="-4"/>
        </w:rPr>
        <w:t>monkey, and then she became her mother, and so forth. One of the most power</w:t>
      </w:r>
      <w:r>
        <w:rPr>
          <w:rFonts w:ascii="Garamond" w:hAnsi="Garamond" w:cs="Garamond"/>
          <w:spacing w:val="-4"/>
        </w:rPr>
        <w:softHyphen/>
        <w:t xml:space="preserve">ful aspects of this technique was Brenda's reporting her dream as though it were </w:t>
      </w:r>
      <w:r>
        <w:rPr>
          <w:rFonts w:ascii="Garamond" w:hAnsi="Garamond" w:cs="Garamond"/>
          <w:spacing w:val="-7"/>
        </w:rPr>
        <w:t xml:space="preserve">still happening. She quickly perceived that her dream expressed a struggle she was having with her husband and her two children. From her dialogue work, Brenda </w:t>
      </w:r>
      <w:r>
        <w:rPr>
          <w:rFonts w:ascii="Garamond" w:hAnsi="Garamond" w:cs="Garamond"/>
          <w:spacing w:val="-8"/>
        </w:rPr>
        <w:t xml:space="preserve">discovered that she both appreciated and resented her family. She learned that she needed to let them know about her feelings and that together they might work on </w:t>
      </w:r>
      <w:r>
        <w:rPr>
          <w:rFonts w:ascii="Garamond" w:hAnsi="Garamond" w:cs="Garamond"/>
          <w:spacing w:val="-4"/>
        </w:rPr>
        <w:t xml:space="preserve">improving an intensely difficult lifestyle. She did not need an interpretation from </w:t>
      </w:r>
      <w:r>
        <w:rPr>
          <w:rFonts w:ascii="Garamond" w:hAnsi="Garamond" w:cs="Garamond"/>
          <w:spacing w:val="-3"/>
        </w:rPr>
        <w:t>her therapist to understand the clear message of her dream.</w:t>
      </w:r>
    </w:p>
    <w:p w:rsidR="00E71690" w:rsidRDefault="00E71690">
      <w:pPr>
        <w:spacing w:before="360"/>
        <w:ind w:left="72"/>
        <w:rPr>
          <w:rFonts w:ascii="Bookman Old Style" w:hAnsi="Bookman Old Style" w:cs="Bookman Old Style"/>
          <w:spacing w:val="-14"/>
          <w:sz w:val="28"/>
          <w:szCs w:val="28"/>
        </w:rPr>
      </w:pPr>
      <w:r>
        <w:rPr>
          <w:rFonts w:ascii="Bookman Old Style" w:hAnsi="Bookman Old Style" w:cs="Bookman Old Style"/>
          <w:spacing w:val="-14"/>
          <w:sz w:val="28"/>
          <w:szCs w:val="28"/>
        </w:rPr>
        <w:t>Application to Group Counseling</w:t>
      </w:r>
    </w:p>
    <w:p w:rsidR="00E71690" w:rsidRDefault="00E71690">
      <w:pPr>
        <w:ind w:left="72"/>
        <w:jc w:val="both"/>
        <w:rPr>
          <w:rFonts w:ascii="Garamond" w:hAnsi="Garamond" w:cs="Garamond"/>
        </w:rPr>
      </w:pPr>
      <w:r>
        <w:rPr>
          <w:rFonts w:ascii="Garamond" w:hAnsi="Garamond" w:cs="Garamond"/>
          <w:spacing w:val="-1"/>
        </w:rPr>
        <w:t xml:space="preserve">As a therapeutic orientation based on field theory, Gestalt therapy is well suited </w:t>
      </w:r>
      <w:r>
        <w:rPr>
          <w:rFonts w:ascii="Garamond" w:hAnsi="Garamond" w:cs="Garamond"/>
          <w:spacing w:val="-5"/>
        </w:rPr>
        <w:t xml:space="preserve">for a group context. Gestalt therapy encourages direct experience and actions as </w:t>
      </w:r>
      <w:r>
        <w:rPr>
          <w:rFonts w:ascii="Garamond" w:hAnsi="Garamond" w:cs="Garamond"/>
          <w:spacing w:val="-8"/>
        </w:rPr>
        <w:t xml:space="preserve">opposed to merely talking </w:t>
      </w:r>
      <w:r>
        <w:rPr>
          <w:rFonts w:ascii="Garamond" w:hAnsi="Garamond" w:cs="Garamond"/>
          <w:i/>
          <w:iCs/>
          <w:spacing w:val="-8"/>
          <w:sz w:val="23"/>
          <w:szCs w:val="23"/>
        </w:rPr>
        <w:t xml:space="preserve">about </w:t>
      </w:r>
      <w:r>
        <w:rPr>
          <w:rFonts w:ascii="Garamond" w:hAnsi="Garamond" w:cs="Garamond"/>
          <w:spacing w:val="-8"/>
        </w:rPr>
        <w:t xml:space="preserve">conflicts, problems, and feelings. If members have </w:t>
      </w:r>
      <w:r>
        <w:rPr>
          <w:rFonts w:ascii="Garamond" w:hAnsi="Garamond" w:cs="Garamond"/>
          <w:spacing w:val="-3"/>
        </w:rPr>
        <w:t xml:space="preserve">anxieties pertaining to some future event, they can enact these future concerns in </w:t>
      </w:r>
      <w:r>
        <w:rPr>
          <w:rFonts w:ascii="Garamond" w:hAnsi="Garamond" w:cs="Garamond"/>
          <w:spacing w:val="-5"/>
        </w:rPr>
        <w:t xml:space="preserve">the present. This here-and-now focus enlivens the group and assists members in </w:t>
      </w:r>
      <w:r>
        <w:rPr>
          <w:rFonts w:ascii="Garamond" w:hAnsi="Garamond" w:cs="Garamond"/>
          <w:spacing w:val="-4"/>
        </w:rPr>
        <w:t xml:space="preserve">vividly exploring their concerns. Moving from talking </w:t>
      </w:r>
      <w:r>
        <w:rPr>
          <w:i/>
          <w:iCs/>
          <w:spacing w:val="-4"/>
          <w:sz w:val="21"/>
          <w:szCs w:val="21"/>
        </w:rPr>
        <w:t xml:space="preserve">about </w:t>
      </w:r>
      <w:r>
        <w:rPr>
          <w:rFonts w:ascii="Garamond" w:hAnsi="Garamond" w:cs="Garamond"/>
          <w:spacing w:val="-4"/>
        </w:rPr>
        <w:t xml:space="preserve">to action is often done </w:t>
      </w:r>
      <w:r>
        <w:rPr>
          <w:rFonts w:ascii="Garamond" w:hAnsi="Garamond" w:cs="Garamond"/>
        </w:rPr>
        <w:t>by the use of experiments in a group. Gestalt therapy employs a rich variety of</w:t>
      </w:r>
    </w:p>
    <w:p w:rsidR="00E71690" w:rsidRDefault="00E71690">
      <w:pPr>
        <w:widowControl/>
        <w:kinsoku/>
        <w:autoSpaceDE w:val="0"/>
        <w:autoSpaceDN w:val="0"/>
        <w:adjustRightInd w:val="0"/>
        <w:sectPr w:rsidR="00E71690">
          <w:headerReference w:type="even" r:id="rId1411"/>
          <w:headerReference w:type="default" r:id="rId1412"/>
          <w:footerReference w:type="even" r:id="rId1413"/>
          <w:footerReference w:type="default" r:id="rId1414"/>
          <w:pgSz w:w="12240" w:h="15840"/>
          <w:pgMar w:top="720" w:right="2923" w:bottom="2010" w:left="1877" w:header="0" w:footer="0" w:gutter="0"/>
          <w:cols w:space="720"/>
          <w:noEndnote/>
        </w:sectPr>
      </w:pPr>
    </w:p>
    <w:tbl>
      <w:tblPr>
        <w:tblW w:w="0" w:type="auto"/>
        <w:tblLayout w:type="fixed"/>
        <w:tblCellMar>
          <w:left w:w="0" w:type="dxa"/>
          <w:right w:w="0" w:type="dxa"/>
        </w:tblCellMar>
        <w:tblLook w:val="0000"/>
      </w:tblPr>
      <w:tblGrid>
        <w:gridCol w:w="815"/>
        <w:gridCol w:w="7825"/>
      </w:tblGrid>
      <w:tr w:rsidR="00E71690" w:rsidRPr="00E71690">
        <w:tblPrEx>
          <w:tblCellMar>
            <w:top w:w="0" w:type="dxa"/>
            <w:left w:w="0" w:type="dxa"/>
            <w:bottom w:w="0" w:type="dxa"/>
            <w:right w:w="0" w:type="dxa"/>
          </w:tblCellMar>
        </w:tblPrEx>
        <w:trPr>
          <w:trHeight w:hRule="exact" w:val="12511"/>
        </w:trPr>
        <w:tc>
          <w:tcPr>
            <w:tcW w:w="815" w:type="dxa"/>
            <w:tcBorders>
              <w:top w:val="nil"/>
              <w:left w:val="nil"/>
              <w:bottom w:val="nil"/>
              <w:right w:val="nil"/>
            </w:tcBorders>
            <w:textDirection w:val="btLr"/>
          </w:tcPr>
          <w:p w:rsidR="00E71690" w:rsidRPr="00E71690" w:rsidRDefault="00E71690">
            <w:pPr>
              <w:spacing w:before="252" w:line="180" w:lineRule="auto"/>
              <w:ind w:left="8928"/>
              <w:rPr>
                <w:rFonts w:ascii="Bookman Old Style" w:hAnsi="Bookman Old Style" w:cs="Bookman Old Style"/>
                <w:sz w:val="17"/>
                <w:szCs w:val="17"/>
              </w:rPr>
            </w:pPr>
            <w:r w:rsidRPr="00E71690">
              <w:rPr>
                <w:rFonts w:ascii="Bookman Old Style" w:hAnsi="Bookman Old Style" w:cs="Bookman Old Style"/>
                <w:sz w:val="17"/>
                <w:szCs w:val="17"/>
              </w:rPr>
              <w:t>232</w:t>
            </w:r>
          </w:p>
          <w:p w:rsidR="00E71690" w:rsidRPr="00E71690" w:rsidRDefault="00E71690">
            <w:pPr>
              <w:spacing w:before="72"/>
              <w:ind w:left="7344"/>
              <w:rPr>
                <w:rFonts w:ascii="Tahoma" w:hAnsi="Tahoma" w:cs="Tahoma"/>
                <w:sz w:val="13"/>
                <w:szCs w:val="13"/>
              </w:rPr>
            </w:pPr>
            <w:r w:rsidRPr="00E71690">
              <w:rPr>
                <w:rFonts w:ascii="Tahoma" w:hAnsi="Tahoma" w:cs="Tahoma"/>
                <w:sz w:val="13"/>
                <w:szCs w:val="13"/>
              </w:rPr>
              <w:t>CHAPTER EIGHT</w:t>
            </w:r>
          </w:p>
        </w:tc>
        <w:tc>
          <w:tcPr>
            <w:tcW w:w="7825" w:type="dxa"/>
            <w:tcBorders>
              <w:top w:val="nil"/>
              <w:left w:val="nil"/>
              <w:bottom w:val="nil"/>
              <w:right w:val="nil"/>
            </w:tcBorders>
          </w:tcPr>
          <w:p w:rsidR="00E71690" w:rsidRPr="00E71690" w:rsidRDefault="00E71690">
            <w:pPr>
              <w:ind w:left="468" w:right="108"/>
              <w:rPr>
                <w:rFonts w:ascii="Garamond" w:hAnsi="Garamond" w:cs="Garamond"/>
                <w:spacing w:val="-3"/>
              </w:rPr>
            </w:pPr>
            <w:r w:rsidRPr="00E71690">
              <w:rPr>
                <w:rFonts w:ascii="Garamond" w:hAnsi="Garamond" w:cs="Garamond"/>
                <w:spacing w:val="-5"/>
              </w:rPr>
              <w:t xml:space="preserve">interventions designed to intensify what group members are experiencing in the </w:t>
            </w:r>
            <w:r w:rsidRPr="00E71690">
              <w:rPr>
                <w:rFonts w:ascii="Garamond" w:hAnsi="Garamond" w:cs="Garamond"/>
                <w:spacing w:val="-3"/>
              </w:rPr>
              <w:t>present moment for the purpose of leading to increased awareness.</w:t>
            </w:r>
          </w:p>
          <w:p w:rsidR="00E71690" w:rsidRPr="00E71690" w:rsidRDefault="00E71690">
            <w:pPr>
              <w:ind w:left="468" w:right="108" w:firstLine="324"/>
              <w:jc w:val="both"/>
              <w:rPr>
                <w:rFonts w:ascii="Garamond" w:hAnsi="Garamond" w:cs="Garamond"/>
              </w:rPr>
            </w:pPr>
            <w:r w:rsidRPr="00E71690">
              <w:rPr>
                <w:rFonts w:ascii="Garamond" w:hAnsi="Garamond" w:cs="Garamond"/>
                <w:spacing w:val="-4"/>
              </w:rPr>
              <w:t>When one member is the focus of work, other members can be used to en</w:t>
            </w:r>
            <w:r w:rsidRPr="00E71690">
              <w:rPr>
                <w:rFonts w:ascii="Garamond" w:hAnsi="Garamond" w:cs="Garamond"/>
                <w:spacing w:val="-4"/>
              </w:rPr>
              <w:softHyphen/>
            </w:r>
            <w:r w:rsidRPr="00E71690">
              <w:rPr>
                <w:rFonts w:ascii="Garamond" w:hAnsi="Garamond" w:cs="Garamond"/>
                <w:spacing w:val="-1"/>
              </w:rPr>
              <w:t xml:space="preserve">hance an individual's work. Through the skill of linking, the group leader can </w:t>
            </w:r>
            <w:r w:rsidRPr="00E71690">
              <w:rPr>
                <w:rFonts w:ascii="Garamond" w:hAnsi="Garamond" w:cs="Garamond"/>
                <w:spacing w:val="-4"/>
              </w:rPr>
              <w:t>bring a number of members into the exploration of a problem. I prefer an in</w:t>
            </w:r>
            <w:r w:rsidRPr="00E71690">
              <w:rPr>
                <w:rFonts w:ascii="Garamond" w:hAnsi="Garamond" w:cs="Garamond"/>
                <w:spacing w:val="-4"/>
              </w:rPr>
              <w:softHyphen/>
            </w:r>
            <w:r w:rsidRPr="00E71690">
              <w:rPr>
                <w:rFonts w:ascii="Garamond" w:hAnsi="Garamond" w:cs="Garamond"/>
                <w:spacing w:val="-5"/>
              </w:rPr>
              <w:t xml:space="preserve">teractive style of Gestalt group work and find that bringing in an interpersonal </w:t>
            </w:r>
            <w:r w:rsidRPr="00E71690">
              <w:rPr>
                <w:rFonts w:ascii="Garamond" w:hAnsi="Garamond" w:cs="Garamond"/>
                <w:spacing w:val="-6"/>
              </w:rPr>
              <w:t xml:space="preserve">dimension maximizes the therapeutic potency within the group. I do not like to </w:t>
            </w:r>
            <w:r w:rsidRPr="00E71690">
              <w:rPr>
                <w:rFonts w:ascii="Garamond" w:hAnsi="Garamond" w:cs="Garamond"/>
                <w:spacing w:val="-4"/>
              </w:rPr>
              <w:t xml:space="preserve">introduce a technique to promote something happening within a group; rather, I tend to invite members to try out different behavioral styles as a way to heighten </w:t>
            </w:r>
            <w:r w:rsidRPr="00E71690">
              <w:rPr>
                <w:rFonts w:ascii="Garamond" w:hAnsi="Garamond" w:cs="Garamond"/>
                <w:spacing w:val="-6"/>
              </w:rPr>
              <w:t>what a given member might be experiencing at the moment. A group format pro</w:t>
            </w:r>
            <w:r w:rsidRPr="00E71690">
              <w:rPr>
                <w:rFonts w:ascii="Garamond" w:hAnsi="Garamond" w:cs="Garamond"/>
                <w:spacing w:val="-6"/>
              </w:rPr>
              <w:softHyphen/>
              <w:t xml:space="preserve">vides a context for a great deal of creativity in using interventions and designing </w:t>
            </w:r>
            <w:r w:rsidRPr="00E71690">
              <w:rPr>
                <w:rFonts w:ascii="Garamond" w:hAnsi="Garamond" w:cs="Garamond"/>
                <w:spacing w:val="-3"/>
              </w:rPr>
              <w:t xml:space="preserve">experiments. These experiments need to be tailored to each group member and </w:t>
            </w:r>
            <w:r w:rsidRPr="00E71690">
              <w:rPr>
                <w:rFonts w:ascii="Garamond" w:hAnsi="Garamond" w:cs="Garamond"/>
                <w:spacing w:val="-1"/>
              </w:rPr>
              <w:t xml:space="preserve">used in a timely manner; they also need to be carried out in a context that offers </w:t>
            </w:r>
            <w:r w:rsidRPr="00E71690">
              <w:rPr>
                <w:rFonts w:ascii="Garamond" w:hAnsi="Garamond" w:cs="Garamond"/>
                <w:spacing w:val="-3"/>
              </w:rPr>
              <w:t xml:space="preserve">a balance between support and risk. Experiments, at their best, evolve from what </w:t>
            </w:r>
            <w:r w:rsidRPr="00E71690">
              <w:rPr>
                <w:rFonts w:ascii="Garamond" w:hAnsi="Garamond" w:cs="Garamond"/>
              </w:rPr>
              <w:t>is going on within individual members and what is happening in the group at the moment.</w:t>
            </w:r>
          </w:p>
          <w:p w:rsidR="00E71690" w:rsidRPr="00E71690" w:rsidRDefault="00E71690">
            <w:pPr>
              <w:spacing w:before="144"/>
              <w:ind w:left="468" w:right="108" w:firstLine="324"/>
              <w:jc w:val="both"/>
              <w:rPr>
                <w:rFonts w:ascii="Garamond" w:hAnsi="Garamond" w:cs="Garamond"/>
                <w:spacing w:val="-6"/>
              </w:rPr>
            </w:pPr>
            <w:r w:rsidRPr="00E71690">
              <w:rPr>
                <w:rFonts w:ascii="Garamond" w:hAnsi="Garamond" w:cs="Garamond"/>
                <w:spacing w:val="-4"/>
              </w:rPr>
              <w:t>Although Gestalt group leaders encourage members to heighten their aware</w:t>
            </w:r>
            <w:r w:rsidRPr="00E71690">
              <w:rPr>
                <w:rFonts w:ascii="Garamond" w:hAnsi="Garamond" w:cs="Garamond"/>
                <w:spacing w:val="-4"/>
              </w:rPr>
              <w:softHyphen/>
            </w:r>
            <w:r w:rsidRPr="00E71690">
              <w:rPr>
                <w:rFonts w:ascii="Garamond" w:hAnsi="Garamond" w:cs="Garamond"/>
                <w:spacing w:val="-1"/>
              </w:rPr>
              <w:t xml:space="preserve">ness and attend to their interpersonal style of relating, leaders tend to take an </w:t>
            </w:r>
            <w:r w:rsidRPr="00E71690">
              <w:rPr>
                <w:rFonts w:ascii="Garamond" w:hAnsi="Garamond" w:cs="Garamond"/>
                <w:spacing w:val="-4"/>
              </w:rPr>
              <w:t xml:space="preserve">active role in creating experiments to help members tap their resources. Gestalt </w:t>
            </w:r>
            <w:r w:rsidRPr="00E71690">
              <w:rPr>
                <w:rFonts w:ascii="Garamond" w:hAnsi="Garamond" w:cs="Garamond"/>
                <w:spacing w:val="-3"/>
              </w:rPr>
              <w:t xml:space="preserve">leaders are actively engaged with the members, and leaders frequently engage in </w:t>
            </w:r>
            <w:r w:rsidRPr="00E71690">
              <w:rPr>
                <w:rFonts w:ascii="Garamond" w:hAnsi="Garamond" w:cs="Garamond"/>
                <w:spacing w:val="-4"/>
              </w:rPr>
              <w:t xml:space="preserve">self-disclosure as a way to enhance relationships and create a sense of mutuality </w:t>
            </w:r>
            <w:r w:rsidRPr="00E71690">
              <w:rPr>
                <w:rFonts w:ascii="Garamond" w:hAnsi="Garamond" w:cs="Garamond"/>
                <w:spacing w:val="-3"/>
              </w:rPr>
              <w:t>within the group. Gestalt leaders focus on awareness, contact, and experimenta</w:t>
            </w:r>
            <w:r w:rsidRPr="00E71690">
              <w:rPr>
                <w:rFonts w:ascii="Garamond" w:hAnsi="Garamond" w:cs="Garamond"/>
                <w:spacing w:val="-3"/>
              </w:rPr>
              <w:softHyphen/>
            </w:r>
            <w:r w:rsidRPr="00E71690">
              <w:rPr>
                <w:rFonts w:ascii="Garamond" w:hAnsi="Garamond" w:cs="Garamond"/>
                <w:spacing w:val="-6"/>
              </w:rPr>
              <w:t>tion (Yontef &amp; Jacobs, 2011).</w:t>
            </w:r>
          </w:p>
          <w:p w:rsidR="00E71690" w:rsidRPr="00E71690" w:rsidRDefault="00E71690">
            <w:pPr>
              <w:spacing w:before="72"/>
              <w:ind w:left="468" w:right="108" w:firstLine="324"/>
              <w:jc w:val="both"/>
              <w:rPr>
                <w:rFonts w:ascii="Garamond" w:hAnsi="Garamond" w:cs="Garamond"/>
                <w:spacing w:val="-3"/>
              </w:rPr>
            </w:pPr>
            <w:r w:rsidRPr="00E71690">
              <w:rPr>
                <w:rFonts w:ascii="Garamond" w:hAnsi="Garamond" w:cs="Garamond"/>
                <w:spacing w:val="-6"/>
              </w:rPr>
              <w:t xml:space="preserve">If members experience the group as being a safe place, they will be inclined to move into the unknown and challenge themselves. To increase the chances that </w:t>
            </w:r>
            <w:r w:rsidRPr="00E71690">
              <w:rPr>
                <w:rFonts w:ascii="Garamond" w:hAnsi="Garamond" w:cs="Garamond"/>
                <w:spacing w:val="-4"/>
              </w:rPr>
              <w:t>members will benefit from Gestalt methods, group leaders need to communicate the general purpose of these interventions and create an experimental climate. Leaders are not trying to push an agenda; rather, members are free to try some</w:t>
            </w:r>
            <w:r w:rsidRPr="00E71690">
              <w:rPr>
                <w:rFonts w:ascii="Garamond" w:hAnsi="Garamond" w:cs="Garamond"/>
                <w:spacing w:val="-4"/>
              </w:rPr>
              <w:softHyphen/>
            </w:r>
            <w:r w:rsidRPr="00E71690">
              <w:rPr>
                <w:rFonts w:ascii="Garamond" w:hAnsi="Garamond" w:cs="Garamond"/>
                <w:spacing w:val="-3"/>
              </w:rPr>
              <w:t>thing new and determine for themselves the outcomes of an experiment.</w:t>
            </w:r>
          </w:p>
          <w:p w:rsidR="00E71690" w:rsidRPr="00E71690" w:rsidRDefault="00E71690">
            <w:pPr>
              <w:spacing w:before="180"/>
              <w:ind w:left="468" w:right="108" w:firstLine="324"/>
              <w:jc w:val="both"/>
              <w:rPr>
                <w:rFonts w:ascii="Garamond" w:hAnsi="Garamond" w:cs="Garamond"/>
              </w:rPr>
            </w:pPr>
            <w:r w:rsidRPr="00E71690">
              <w:rPr>
                <w:rFonts w:ascii="Garamond" w:hAnsi="Garamond" w:cs="Garamond"/>
                <w:spacing w:val="-1"/>
              </w:rPr>
              <w:t xml:space="preserve">In training workshops in group counseling that Marianne Schneider Corey </w:t>
            </w:r>
            <w:r w:rsidRPr="00E71690">
              <w:rPr>
                <w:rFonts w:ascii="Garamond" w:hAnsi="Garamond" w:cs="Garamond"/>
                <w:spacing w:val="-4"/>
              </w:rPr>
              <w:t>and I conducted in Korea, the Gestalt approach was well accepted. Group mem</w:t>
            </w:r>
            <w:r w:rsidRPr="00E71690">
              <w:rPr>
                <w:rFonts w:ascii="Garamond" w:hAnsi="Garamond" w:cs="Garamond"/>
                <w:spacing w:val="-4"/>
              </w:rPr>
              <w:softHyphen/>
            </w:r>
            <w:r w:rsidRPr="00E71690">
              <w:rPr>
                <w:rFonts w:ascii="Garamond" w:hAnsi="Garamond" w:cs="Garamond"/>
                <w:spacing w:val="-7"/>
              </w:rPr>
              <w:t xml:space="preserve">bers were very open and willing to share themselves emotionally once a climate of </w:t>
            </w:r>
            <w:r w:rsidRPr="00E71690">
              <w:rPr>
                <w:rFonts w:ascii="Garamond" w:hAnsi="Garamond" w:cs="Garamond"/>
                <w:spacing w:val="-6"/>
              </w:rPr>
              <w:t xml:space="preserve">safety was created. Adopting the stance of phenomenological inquiry, we strive to </w:t>
            </w:r>
            <w:r w:rsidRPr="00E71690">
              <w:rPr>
                <w:rFonts w:ascii="Garamond" w:hAnsi="Garamond" w:cs="Garamond"/>
                <w:spacing w:val="-4"/>
              </w:rPr>
              <w:t xml:space="preserve">avoid making assumptions about the members of a group, and we are careful not </w:t>
            </w:r>
            <w:r w:rsidRPr="00E71690">
              <w:rPr>
                <w:rFonts w:ascii="Garamond" w:hAnsi="Garamond" w:cs="Garamond"/>
                <w:spacing w:val="-5"/>
              </w:rPr>
              <w:t>to impose our worldviews or values on them. Instead, we approach clients with respect, interest, compassion, and presence. We work collaboratively with our cli</w:t>
            </w:r>
            <w:r w:rsidRPr="00E71690">
              <w:rPr>
                <w:rFonts w:ascii="Garamond" w:hAnsi="Garamond" w:cs="Garamond"/>
                <w:spacing w:val="-5"/>
              </w:rPr>
              <w:softHyphen/>
            </w:r>
            <w:r w:rsidRPr="00E71690">
              <w:rPr>
                <w:rFonts w:ascii="Garamond" w:hAnsi="Garamond" w:cs="Garamond"/>
                <w:spacing w:val="-6"/>
              </w:rPr>
              <w:t>ents to discover how to best help them resolve the difficulties they experience in</w:t>
            </w:r>
            <w:r w:rsidRPr="00E71690">
              <w:rPr>
                <w:rFonts w:ascii="Garamond" w:hAnsi="Garamond" w:cs="Garamond"/>
                <w:spacing w:val="-6"/>
              </w:rPr>
              <w:softHyphen/>
            </w:r>
            <w:r w:rsidRPr="00E71690">
              <w:rPr>
                <w:rFonts w:ascii="Garamond" w:hAnsi="Garamond" w:cs="Garamond"/>
                <w:spacing w:val="-3"/>
              </w:rPr>
              <w:t xml:space="preserve">ternally, interpersonally, and in the context of their social environment. Although </w:t>
            </w:r>
            <w:r w:rsidRPr="00E71690">
              <w:rPr>
                <w:rFonts w:ascii="Garamond" w:hAnsi="Garamond" w:cs="Garamond"/>
                <w:spacing w:val="-1"/>
              </w:rPr>
              <w:t xml:space="preserve">it is unrealistic to think you need to know everything about different cultures, it </w:t>
            </w:r>
            <w:r w:rsidRPr="00E71690">
              <w:rPr>
                <w:rFonts w:ascii="Garamond" w:hAnsi="Garamond" w:cs="Garamond"/>
                <w:spacing w:val="-5"/>
              </w:rPr>
              <w:t xml:space="preserve">is essential to bring an attitude of respect and appreciation for differences to your work in diverse cultural environments around the world. With these attitudes we </w:t>
            </w:r>
            <w:r w:rsidRPr="00E71690">
              <w:rPr>
                <w:rFonts w:ascii="Garamond" w:hAnsi="Garamond" w:cs="Garamond"/>
                <w:spacing w:val="-8"/>
              </w:rPr>
              <w:t xml:space="preserve">found that we were able to use many Gestalt interventions with Korean people in a </w:t>
            </w:r>
            <w:r w:rsidRPr="00E71690">
              <w:rPr>
                <w:rFonts w:ascii="Garamond" w:hAnsi="Garamond" w:cs="Garamond"/>
                <w:spacing w:val="-4"/>
              </w:rPr>
              <w:t xml:space="preserve">group training context. In some ways this is not surprising because in Korea there </w:t>
            </w:r>
            <w:r w:rsidRPr="00E71690">
              <w:rPr>
                <w:rFonts w:ascii="Garamond" w:hAnsi="Garamond" w:cs="Garamond"/>
                <w:spacing w:val="-5"/>
              </w:rPr>
              <w:t xml:space="preserve">is an emphasis on collectivistic values, and group work fits well into the Korean </w:t>
            </w:r>
            <w:r w:rsidRPr="00E71690">
              <w:rPr>
                <w:rFonts w:ascii="Garamond" w:hAnsi="Garamond" w:cs="Garamond"/>
              </w:rPr>
              <w:t>culture.</w:t>
            </w:r>
          </w:p>
        </w:tc>
      </w:tr>
    </w:tbl>
    <w:p w:rsidR="00E71690" w:rsidRDefault="00E71690">
      <w:pPr>
        <w:widowControl/>
        <w:kinsoku/>
        <w:autoSpaceDE w:val="0"/>
        <w:autoSpaceDN w:val="0"/>
        <w:adjustRightInd w:val="0"/>
        <w:sectPr w:rsidR="00E71690">
          <w:headerReference w:type="even" r:id="rId1415"/>
          <w:headerReference w:type="default" r:id="rId1416"/>
          <w:footerReference w:type="even" r:id="rId1417"/>
          <w:footerReference w:type="default" r:id="rId1418"/>
          <w:pgSz w:w="12240" w:h="15840"/>
          <w:pgMar w:top="2580" w:right="1740" w:bottom="410" w:left="1800" w:header="0" w:footer="0" w:gutter="0"/>
          <w:cols w:space="720"/>
          <w:noEndnote/>
        </w:sectPr>
      </w:pPr>
    </w:p>
    <w:p w:rsidR="00E71690" w:rsidRDefault="00E71690">
      <w:pPr>
        <w:ind w:right="72" w:firstLine="360"/>
        <w:rPr>
          <w:rFonts w:ascii="Garamond" w:hAnsi="Garamond" w:cs="Garamond"/>
          <w:spacing w:val="-3"/>
        </w:rPr>
      </w:pPr>
      <w:r>
        <w:rPr>
          <w:rFonts w:ascii="Garamond" w:hAnsi="Garamond" w:cs="Garamond"/>
          <w:spacing w:val="-7"/>
        </w:rPr>
        <w:t xml:space="preserve">For a more detailed account of Gestalt therapy in groups, see Feder and Frew </w:t>
      </w:r>
      <w:r>
        <w:rPr>
          <w:rFonts w:ascii="Garamond" w:hAnsi="Garamond" w:cs="Garamond"/>
          <w:spacing w:val="-3"/>
        </w:rPr>
        <w:t>(2008), Feder (2006), and Corey (2012, chap. it).</w:t>
      </w:r>
    </w:p>
    <w:p w:rsidR="00E71690" w:rsidRDefault="00E71690">
      <w:pPr>
        <w:spacing w:before="360" w:line="201" w:lineRule="auto"/>
        <w:rPr>
          <w:rFonts w:ascii="Tahoma" w:hAnsi="Tahoma" w:cs="Tahoma"/>
          <w:b/>
          <w:bCs/>
          <w:color w:val="AAB55C"/>
          <w:spacing w:val="39"/>
          <w:sz w:val="27"/>
          <w:szCs w:val="27"/>
        </w:rPr>
      </w:pPr>
      <w:r>
        <w:rPr>
          <w:noProof/>
        </w:rPr>
        <w:pict>
          <v:shape id="_x0000_s1383" type="#_x0000_t202" style="position:absolute;margin-left:264.9pt;margin-top:22.8pt;width:104.1pt;height:42.25pt;z-index:251491840;mso-wrap-edited:f;mso-wrap-distance-left:0;mso-wrap-distance-right:0" wrapcoords="-62 0 -62 21600 21662 21600 21662 0 -62 0" o:allowincell="f" stroked="f">
            <v:fill opacity="0"/>
            <v:textbox inset="0,0,0,0">
              <w:txbxContent>
                <w:p w:rsidR="00E71690" w:rsidRDefault="00E71690">
                  <w:pPr>
                    <w:spacing w:before="36" w:after="108" w:line="204" w:lineRule="auto"/>
                    <w:ind w:right="72"/>
                    <w:jc w:val="right"/>
                    <w:rPr>
                      <w:rFonts w:ascii="Arial" w:hAnsi="Arial" w:cs="Arial"/>
                      <w:b/>
                      <w:bCs/>
                      <w:color w:val="AAB55C"/>
                      <w:spacing w:val="-106"/>
                      <w:w w:val="170"/>
                      <w:sz w:val="61"/>
                      <w:szCs w:val="61"/>
                    </w:rPr>
                  </w:pPr>
                  <w:r>
                    <w:rPr>
                      <w:rFonts w:ascii="Arial" w:hAnsi="Arial" w:cs="Arial"/>
                      <w:b/>
                      <w:bCs/>
                      <w:color w:val="AAB55C"/>
                      <w:spacing w:val="-106"/>
                      <w:w w:val="170"/>
                      <w:sz w:val="61"/>
                      <w:szCs w:val="61"/>
                    </w:rPr>
                    <w:t>4</w:t>
                  </w:r>
                  <w:r>
                    <w:rPr>
                      <w:rFonts w:ascii="Arial" w:hAnsi="Arial" w:cs="Arial"/>
                      <w:b/>
                      <w:bCs/>
                      <w:color w:val="AAB55C"/>
                      <w:spacing w:val="-106"/>
                      <w:w w:val="95"/>
                      <w:sz w:val="61"/>
                      <w:szCs w:val="61"/>
                      <w:vertAlign w:val="superscript"/>
                    </w:rPr>
                    <w:t>4</w:t>
                  </w:r>
                  <w:r>
                    <w:rPr>
                      <w:rFonts w:ascii="Arial" w:hAnsi="Arial" w:cs="Arial"/>
                      <w:b/>
                      <w:bCs/>
                      <w:color w:val="AAB55C"/>
                      <w:spacing w:val="-106"/>
                      <w:w w:val="170"/>
                      <w:sz w:val="61"/>
                      <w:szCs w:val="61"/>
                    </w:rPr>
                    <w:t>-</w:t>
                  </w:r>
                </w:p>
              </w:txbxContent>
            </v:textbox>
            <w10:wrap type="square"/>
          </v:shape>
        </w:pict>
      </w:r>
      <w:r>
        <w:rPr>
          <w:rFonts w:ascii="Tahoma" w:hAnsi="Tahoma" w:cs="Tahoma"/>
          <w:b/>
          <w:bCs/>
          <w:color w:val="AAB55C"/>
          <w:spacing w:val="39"/>
          <w:sz w:val="27"/>
          <w:szCs w:val="27"/>
        </w:rPr>
        <w:t>GESTALT THERAPY FROM A</w:t>
      </w:r>
    </w:p>
    <w:p w:rsidR="00E71690" w:rsidRDefault="00E71690">
      <w:pPr>
        <w:tabs>
          <w:tab w:val="right" w:pos="5294"/>
        </w:tabs>
        <w:rPr>
          <w:rFonts w:ascii="Tahoma" w:hAnsi="Tahoma" w:cs="Tahoma"/>
          <w:b/>
          <w:bCs/>
          <w:color w:val="AAB55C"/>
          <w:spacing w:val="64"/>
          <w:sz w:val="19"/>
          <w:szCs w:val="19"/>
        </w:rPr>
      </w:pPr>
      <w:r>
        <w:rPr>
          <w:rFonts w:ascii="Bookman Old Style" w:hAnsi="Bookman Old Style" w:cs="Bookman Old Style"/>
          <w:b/>
          <w:bCs/>
          <w:color w:val="AAB55C"/>
          <w:w w:val="85"/>
          <w:sz w:val="16"/>
          <w:szCs w:val="16"/>
        </w:rPr>
        <w:t>RAM</w:t>
      </w:r>
      <w:r>
        <w:rPr>
          <w:rFonts w:ascii="Bookman Old Style" w:hAnsi="Bookman Old Style" w:cs="Bookman Old Style"/>
          <w:b/>
          <w:bCs/>
          <w:color w:val="AAB55C"/>
          <w:w w:val="85"/>
          <w:sz w:val="16"/>
          <w:szCs w:val="16"/>
        </w:rPr>
        <w:tab/>
      </w:r>
      <w:r>
        <w:rPr>
          <w:rFonts w:ascii="Tahoma" w:hAnsi="Tahoma" w:cs="Tahoma"/>
          <w:b/>
          <w:bCs/>
          <w:color w:val="AAB55C"/>
          <w:spacing w:val="64"/>
          <w:sz w:val="19"/>
          <w:szCs w:val="19"/>
        </w:rPr>
        <w:t xml:space="preserve">Twin n </w:t>
      </w:r>
      <w:r>
        <w:rPr>
          <w:rFonts w:ascii="Garamond" w:hAnsi="Garamond" w:cs="Garamond"/>
          <w:b/>
          <w:bCs/>
          <w:color w:val="AAB55C"/>
          <w:spacing w:val="14"/>
          <w:w w:val="95"/>
          <w:sz w:val="18"/>
          <w:szCs w:val="18"/>
        </w:rPr>
        <w:t xml:space="preserve">I </w:t>
      </w:r>
      <w:r>
        <w:rPr>
          <w:rFonts w:ascii="Tahoma" w:hAnsi="Tahoma" w:cs="Tahoma"/>
          <w:b/>
          <w:bCs/>
          <w:color w:val="AAB55C"/>
          <w:spacing w:val="64"/>
          <w:sz w:val="19"/>
          <w:szCs w:val="19"/>
        </w:rPr>
        <w:t>ecncerr—riwr</w:t>
      </w:r>
    </w:p>
    <w:p w:rsidR="00E71690" w:rsidRDefault="00E71690">
      <w:pPr>
        <w:spacing w:before="180"/>
        <w:rPr>
          <w:rFonts w:ascii="Bookman Old Style" w:hAnsi="Bookman Old Style" w:cs="Bookman Old Style"/>
          <w:spacing w:val="-10"/>
          <w:sz w:val="27"/>
          <w:szCs w:val="27"/>
        </w:rPr>
      </w:pPr>
      <w:r>
        <w:rPr>
          <w:rFonts w:ascii="Bookman Old Style" w:hAnsi="Bookman Old Style" w:cs="Bookman Old Style"/>
          <w:spacing w:val="-10"/>
          <w:sz w:val="27"/>
          <w:szCs w:val="27"/>
        </w:rPr>
        <w:t>Strengths From a Mversity Perspethve</w:t>
      </w:r>
    </w:p>
    <w:p w:rsidR="00E71690" w:rsidRDefault="00E71690">
      <w:pPr>
        <w:spacing w:after="108"/>
        <w:ind w:right="72"/>
        <w:jc w:val="both"/>
        <w:rPr>
          <w:rFonts w:ascii="Garamond" w:hAnsi="Garamond" w:cs="Garamond"/>
          <w:spacing w:val="-5"/>
        </w:rPr>
      </w:pPr>
      <w:r>
        <w:rPr>
          <w:noProof/>
        </w:rPr>
        <w:pict>
          <v:shape id="_x0000_s1384" type="#_x0000_t202" style="position:absolute;left:0;text-align:left;margin-left:411.55pt;margin-top:74.65pt;width:14.4pt;height:97.85pt;z-index:-25182361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4"/>
                      <w:w w:val="90"/>
                      <w:sz w:val="17"/>
                      <w:szCs w:val="17"/>
                    </w:rPr>
                  </w:pPr>
                  <w:r>
                    <w:rPr>
                      <w:rFonts w:ascii="Bookman Old Style" w:hAnsi="Bookman Old Style" w:cs="Bookman Old Style"/>
                      <w:spacing w:val="-4"/>
                      <w:w w:val="90"/>
                      <w:sz w:val="17"/>
                      <w:szCs w:val="17"/>
                    </w:rPr>
                    <w:t>233</w:t>
                  </w:r>
                </w:p>
                <w:p w:rsidR="00E71690" w:rsidRDefault="00E71690">
                  <w:pPr>
                    <w:spacing w:before="72" w:after="72" w:line="126" w:lineRule="exact"/>
                    <w:jc w:val="right"/>
                    <w:rPr>
                      <w:rFonts w:ascii="Verdana" w:hAnsi="Verdana" w:cs="Verdana"/>
                      <w:spacing w:val="15"/>
                      <w:sz w:val="13"/>
                      <w:szCs w:val="13"/>
                    </w:rPr>
                  </w:pPr>
                  <w:r>
                    <w:rPr>
                      <w:rFonts w:ascii="Verdana" w:hAnsi="Verdana" w:cs="Verdana"/>
                      <w:spacing w:val="15"/>
                      <w:sz w:val="13"/>
                      <w:szCs w:val="13"/>
                    </w:rPr>
                    <w:t>AdVil3H111V1S19</w:t>
                  </w:r>
                </w:p>
              </w:txbxContent>
            </v:textbox>
            <w10:wrap type="square"/>
          </v:shape>
        </w:pict>
      </w:r>
      <w:r>
        <w:rPr>
          <w:rFonts w:ascii="Bookman Old Style" w:hAnsi="Bookman Old Style" w:cs="Bookman Old Style"/>
          <w:spacing w:val="-6"/>
          <w:sz w:val="20"/>
          <w:szCs w:val="20"/>
        </w:rPr>
        <w:t xml:space="preserve">There </w:t>
      </w:r>
      <w:r>
        <w:rPr>
          <w:rFonts w:ascii="Garamond" w:hAnsi="Garamond" w:cs="Garamond"/>
          <w:spacing w:val="-6"/>
        </w:rPr>
        <w:t xml:space="preserve">are opportunities to creatively use Gestalt methods with culturally diverse populations if interventions are timed appropriately and used flexibly. Frew (2008) </w:t>
      </w:r>
      <w:r>
        <w:rPr>
          <w:rFonts w:ascii="Garamond" w:hAnsi="Garamond" w:cs="Garamond"/>
          <w:spacing w:val="-7"/>
        </w:rPr>
        <w:t xml:space="preserve">has made the case that "contemporary Gestalt therapy has evolved as a culturally </w:t>
      </w:r>
      <w:r>
        <w:rPr>
          <w:rFonts w:ascii="Garamond" w:hAnsi="Garamond" w:cs="Garamond"/>
          <w:spacing w:val="-5"/>
        </w:rPr>
        <w:t xml:space="preserve">sensitive and diversity friendly orientation" (p. 267). He notes that Gestalt therapy </w:t>
      </w:r>
      <w:r>
        <w:rPr>
          <w:rFonts w:ascii="Garamond" w:hAnsi="Garamond" w:cs="Garamond"/>
          <w:spacing w:val="-3"/>
        </w:rPr>
        <w:t xml:space="preserve">can be a useful and effective approach with clients from diverse backgrounds </w:t>
      </w:r>
      <w:r>
        <w:rPr>
          <w:rFonts w:ascii="Garamond" w:hAnsi="Garamond" w:cs="Garamond"/>
          <w:spacing w:val="-6"/>
        </w:rPr>
        <w:t xml:space="preserve">because it takes the clients' context into account. One of the advantages of drawing </w:t>
      </w:r>
      <w:r>
        <w:rPr>
          <w:rFonts w:ascii="Garamond" w:hAnsi="Garamond" w:cs="Garamond"/>
          <w:spacing w:val="-3"/>
        </w:rPr>
        <w:t xml:space="preserve">on Gestalt experiments is that they can be tailored to fit the unique way in which </w:t>
      </w:r>
      <w:r>
        <w:rPr>
          <w:rFonts w:ascii="Garamond" w:hAnsi="Garamond" w:cs="Garamond"/>
          <w:spacing w:val="-5"/>
        </w:rPr>
        <w:t xml:space="preserve">an individual perceives and interprets his or her culture. Although most therapists </w:t>
      </w:r>
      <w:r>
        <w:rPr>
          <w:rFonts w:ascii="Garamond" w:hAnsi="Garamond" w:cs="Garamond"/>
          <w:spacing w:val="-4"/>
        </w:rPr>
        <w:t xml:space="preserve">have preconceptions, Gestalt therapists strive to approach each client in an open </w:t>
      </w:r>
      <w:r>
        <w:rPr>
          <w:rFonts w:ascii="Garamond" w:hAnsi="Garamond" w:cs="Garamond"/>
          <w:spacing w:val="-7"/>
        </w:rPr>
        <w:t xml:space="preserve">way. They do this by checking out their biases and views in dialogue with the client. </w:t>
      </w:r>
      <w:r>
        <w:rPr>
          <w:rFonts w:ascii="Garamond" w:hAnsi="Garamond" w:cs="Garamond"/>
          <w:spacing w:val="-5"/>
        </w:rPr>
        <w:t xml:space="preserve">This is particularly important </w:t>
      </w:r>
      <w:r>
        <w:rPr>
          <w:rFonts w:ascii="Bookman Old Style" w:hAnsi="Bookman Old Style" w:cs="Bookman Old Style"/>
          <w:spacing w:val="-5"/>
          <w:sz w:val="20"/>
          <w:szCs w:val="20"/>
        </w:rPr>
        <w:t xml:space="preserve">in </w:t>
      </w:r>
      <w:r>
        <w:rPr>
          <w:rFonts w:ascii="Garamond" w:hAnsi="Garamond" w:cs="Garamond"/>
          <w:spacing w:val="-5"/>
        </w:rPr>
        <w:t>working with individuals from other cultures.</w:t>
      </w:r>
    </w:p>
    <w:p w:rsidR="00E71690" w:rsidRDefault="00E71690">
      <w:pPr>
        <w:ind w:right="72" w:firstLine="360"/>
        <w:jc w:val="both"/>
        <w:rPr>
          <w:rFonts w:ascii="Garamond" w:hAnsi="Garamond" w:cs="Garamond"/>
          <w:spacing w:val="-6"/>
        </w:rPr>
      </w:pPr>
      <w:r>
        <w:rPr>
          <w:rFonts w:ascii="Garamond" w:hAnsi="Garamond" w:cs="Garamond"/>
          <w:spacing w:val="-4"/>
        </w:rPr>
        <w:t xml:space="preserve">Fernbacher and Plummer (2005) stress the importance of assisting Gestalt </w:t>
      </w:r>
      <w:r>
        <w:rPr>
          <w:rFonts w:ascii="Garamond" w:hAnsi="Garamond" w:cs="Garamond"/>
          <w:spacing w:val="-2"/>
        </w:rPr>
        <w:t xml:space="preserve">therapy trainees in developing their own awareness: "To develop awareness of </w:t>
      </w:r>
      <w:r>
        <w:rPr>
          <w:rFonts w:ascii="Garamond" w:hAnsi="Garamond" w:cs="Garamond"/>
          <w:spacing w:val="-5"/>
        </w:rPr>
        <w:t xml:space="preserve">one's cultural identity, one must attend to its influence not only in training but also </w:t>
      </w:r>
      <w:r>
        <w:rPr>
          <w:rFonts w:ascii="Garamond" w:hAnsi="Garamond" w:cs="Garamond"/>
          <w:spacing w:val="-9"/>
        </w:rPr>
        <w:t xml:space="preserve">as part of ongoing development of a Gestalt practitioner" (p. 121). Fernbacher and </w:t>
      </w:r>
      <w:r>
        <w:rPr>
          <w:rFonts w:ascii="Garamond" w:hAnsi="Garamond" w:cs="Garamond"/>
          <w:spacing w:val="-6"/>
        </w:rPr>
        <w:t>Plummer contend that "to undertake work across cultures from a Gestalt perspec</w:t>
      </w:r>
      <w:r>
        <w:rPr>
          <w:rFonts w:ascii="Garamond" w:hAnsi="Garamond" w:cs="Garamond"/>
          <w:spacing w:val="-6"/>
        </w:rPr>
        <w:softHyphen/>
      </w:r>
      <w:r>
        <w:rPr>
          <w:rFonts w:ascii="Garamond" w:hAnsi="Garamond" w:cs="Garamond"/>
          <w:spacing w:val="-8"/>
        </w:rPr>
        <w:t xml:space="preserve">tive, it is essential that we explore our own cultural selves . . . to make contact and </w:t>
      </w:r>
      <w:r>
        <w:rPr>
          <w:rFonts w:ascii="Garamond" w:hAnsi="Garamond" w:cs="Garamond"/>
          <w:spacing w:val="-6"/>
        </w:rPr>
        <w:t>encourage contact in and with others, we need to know about ourselves" (p. 131).</w:t>
      </w:r>
    </w:p>
    <w:p w:rsidR="00E71690" w:rsidRDefault="00E71690">
      <w:pPr>
        <w:spacing w:before="72"/>
        <w:ind w:right="72" w:firstLine="360"/>
        <w:jc w:val="both"/>
        <w:rPr>
          <w:rFonts w:ascii="Garamond" w:hAnsi="Garamond" w:cs="Garamond"/>
          <w:spacing w:val="-8"/>
        </w:rPr>
      </w:pPr>
      <w:r>
        <w:rPr>
          <w:rFonts w:ascii="Garamond" w:hAnsi="Garamond" w:cs="Garamond"/>
          <w:spacing w:val="-3"/>
        </w:rPr>
        <w:t>Gestalt therapy is particularly effective in helping people integrate the polari</w:t>
      </w:r>
      <w:r>
        <w:rPr>
          <w:rFonts w:ascii="Garamond" w:hAnsi="Garamond" w:cs="Garamond"/>
          <w:spacing w:val="-3"/>
        </w:rPr>
        <w:softHyphen/>
      </w:r>
      <w:r>
        <w:rPr>
          <w:rFonts w:ascii="Garamond" w:hAnsi="Garamond" w:cs="Garamond"/>
          <w:spacing w:val="-6"/>
        </w:rPr>
        <w:t xml:space="preserve">ties within themselves. Many bicultural clients experience an ongoing struggle to </w:t>
      </w:r>
      <w:r>
        <w:rPr>
          <w:rFonts w:ascii="Garamond" w:hAnsi="Garamond" w:cs="Garamond"/>
          <w:spacing w:val="-5"/>
        </w:rPr>
        <w:t xml:space="preserve">reconcile what appears to be diverse aspects of the two cultures in which they live. </w:t>
      </w:r>
      <w:r>
        <w:rPr>
          <w:rFonts w:ascii="Garamond" w:hAnsi="Garamond" w:cs="Garamond"/>
          <w:spacing w:val="-3"/>
        </w:rPr>
        <w:t xml:space="preserve">In one of my weeklong groups, a dynamic piece of work was done by a woman </w:t>
      </w:r>
      <w:r>
        <w:rPr>
          <w:rFonts w:ascii="Garamond" w:hAnsi="Garamond" w:cs="Garamond"/>
          <w:spacing w:val="-1"/>
        </w:rPr>
        <w:t xml:space="preserve">with European roots. Her struggle consisted of integrating her American side </w:t>
      </w:r>
      <w:r>
        <w:rPr>
          <w:rFonts w:ascii="Garamond" w:hAnsi="Garamond" w:cs="Garamond"/>
          <w:spacing w:val="-5"/>
        </w:rPr>
        <w:t xml:space="preserve">with her experiences in Germany as a child. I suggested that she "bring her family </w:t>
      </w:r>
      <w:r>
        <w:rPr>
          <w:rFonts w:ascii="Garamond" w:hAnsi="Garamond" w:cs="Garamond"/>
          <w:spacing w:val="-8"/>
        </w:rPr>
        <w:t xml:space="preserve">into this group" by talking to selected members in the group as though they were </w:t>
      </w:r>
      <w:r>
        <w:rPr>
          <w:rFonts w:ascii="Garamond" w:hAnsi="Garamond" w:cs="Garamond"/>
          <w:spacing w:val="-4"/>
        </w:rPr>
        <w:t xml:space="preserve">members of her family. I invited her to imagine that she was 8 years old and that </w:t>
      </w:r>
      <w:r>
        <w:rPr>
          <w:rFonts w:ascii="Garamond" w:hAnsi="Garamond" w:cs="Garamond"/>
          <w:spacing w:val="-6"/>
        </w:rPr>
        <w:t xml:space="preserve">she could now say to her parents and siblings things that she had never expressed. </w:t>
      </w:r>
      <w:r>
        <w:rPr>
          <w:rFonts w:ascii="Garamond" w:hAnsi="Garamond" w:cs="Garamond"/>
        </w:rPr>
        <w:t xml:space="preserve">She was asked to speak in German (since this was her primary language as a </w:t>
      </w:r>
      <w:r>
        <w:rPr>
          <w:rFonts w:ascii="Garamond" w:hAnsi="Garamond" w:cs="Garamond"/>
          <w:spacing w:val="-4"/>
        </w:rPr>
        <w:t xml:space="preserve">child). The combined factors of her trust in the group, her willingness to re-create </w:t>
      </w:r>
      <w:r>
        <w:rPr>
          <w:rFonts w:ascii="Garamond" w:hAnsi="Garamond" w:cs="Garamond"/>
          <w:spacing w:val="-5"/>
        </w:rPr>
        <w:t xml:space="preserve">an early scene by reliving it in the present moment, and her symbolic work with fantasy helped her achieve a significant breakthrough. She was able to put a new </w:t>
      </w:r>
      <w:r>
        <w:rPr>
          <w:rFonts w:ascii="Garamond" w:hAnsi="Garamond" w:cs="Garamond"/>
          <w:spacing w:val="-8"/>
        </w:rPr>
        <w:t>ending to an old and unfinished situation through her participation in this Gestalt experiment.</w:t>
      </w:r>
    </w:p>
    <w:p w:rsidR="00E71690" w:rsidRDefault="00E71690">
      <w:pPr>
        <w:spacing w:before="180"/>
        <w:ind w:right="72" w:firstLine="360"/>
        <w:jc w:val="both"/>
        <w:rPr>
          <w:rFonts w:ascii="Garamond" w:hAnsi="Garamond" w:cs="Garamond"/>
          <w:spacing w:val="-4"/>
        </w:rPr>
      </w:pPr>
      <w:r>
        <w:rPr>
          <w:rFonts w:ascii="Garamond" w:hAnsi="Garamond" w:cs="Garamond"/>
          <w:spacing w:val="-3"/>
        </w:rPr>
        <w:t xml:space="preserve">There are many opportunities to apply Gestalt experiments in creative ways </w:t>
      </w:r>
      <w:r>
        <w:rPr>
          <w:rFonts w:ascii="Garamond" w:hAnsi="Garamond" w:cs="Garamond"/>
          <w:spacing w:val="-7"/>
        </w:rPr>
        <w:t>with diverse client populations. In cultures where indirect speech is the norm, non</w:t>
      </w:r>
      <w:r>
        <w:rPr>
          <w:rFonts w:ascii="Garamond" w:hAnsi="Garamond" w:cs="Garamond"/>
          <w:spacing w:val="-7"/>
        </w:rPr>
        <w:softHyphen/>
      </w:r>
      <w:r>
        <w:rPr>
          <w:rFonts w:ascii="Garamond" w:hAnsi="Garamond" w:cs="Garamond"/>
          <w:spacing w:val="-6"/>
        </w:rPr>
        <w:t xml:space="preserve">verbal behaviors may emphasize the unspoken content of verbal communication. </w:t>
      </w:r>
      <w:r>
        <w:rPr>
          <w:rFonts w:ascii="Garamond" w:hAnsi="Garamond" w:cs="Garamond"/>
          <w:spacing w:val="-5"/>
        </w:rPr>
        <w:t xml:space="preserve">These clients may express themselves nonverbally more expressively than they do </w:t>
      </w:r>
      <w:r>
        <w:rPr>
          <w:rFonts w:ascii="Garamond" w:hAnsi="Garamond" w:cs="Garamond"/>
          <w:spacing w:val="-4"/>
        </w:rPr>
        <w:t>with words. Gestalt therapists typically ask clients to focus on their gestures, facial</w:t>
      </w:r>
    </w:p>
    <w:p w:rsidR="00E71690" w:rsidRDefault="00E71690">
      <w:pPr>
        <w:widowControl/>
        <w:kinsoku/>
        <w:autoSpaceDE w:val="0"/>
        <w:autoSpaceDN w:val="0"/>
        <w:adjustRightInd w:val="0"/>
        <w:sectPr w:rsidR="00E71690">
          <w:headerReference w:type="even" r:id="rId1419"/>
          <w:headerReference w:type="default" r:id="rId1420"/>
          <w:footerReference w:type="even" r:id="rId1421"/>
          <w:footerReference w:type="default" r:id="rId1422"/>
          <w:pgSz w:w="12240" w:h="15840"/>
          <w:pgMar w:top="680" w:right="2961" w:bottom="2190" w:left="1839" w:header="0" w:footer="0" w:gutter="0"/>
          <w:cols w:space="720"/>
          <w:noEndnote/>
        </w:sectPr>
      </w:pPr>
    </w:p>
    <w:p w:rsidR="00E71690" w:rsidRDefault="00E71690">
      <w:pPr>
        <w:ind w:right="1080"/>
        <w:jc w:val="both"/>
        <w:rPr>
          <w:rFonts w:ascii="Garamond" w:hAnsi="Garamond" w:cs="Garamond"/>
          <w:spacing w:val="-3"/>
        </w:rPr>
      </w:pPr>
      <w:r>
        <w:rPr>
          <w:noProof/>
        </w:rPr>
        <w:pict>
          <v:shape id="_x0000_s1385" type="#_x0000_t202" style="position:absolute;left:0;text-align:left;margin-left:61.25pt;margin-top:133.7pt;width:84pt;height:448.7pt;z-index:-25182259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386" type="#_x0000_t202" style="position:absolute;left:0;text-align:left;margin-left:61.25pt;margin-top:302.4pt;width:38.4pt;height:8.55pt;z-index:25149491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1" w:lineRule="auto"/>
                    <w:jc w:val="right"/>
                    <w:rPr>
                      <w:rFonts w:ascii="Arial" w:hAnsi="Arial" w:cs="Arial"/>
                      <w:sz w:val="17"/>
                      <w:szCs w:val="17"/>
                    </w:rPr>
                  </w:pPr>
                  <w:r>
                    <w:rPr>
                      <w:rFonts w:ascii="Arial" w:hAnsi="Arial" w:cs="Arial"/>
                      <w:sz w:val="17"/>
                      <w:szCs w:val="17"/>
                    </w:rPr>
                    <w:t>234</w:t>
                  </w:r>
                </w:p>
              </w:txbxContent>
            </v:textbox>
            <w10:wrap type="square" anchorx="page" anchory="page"/>
          </v:shape>
        </w:pict>
      </w:r>
      <w:r>
        <w:rPr>
          <w:noProof/>
        </w:rPr>
        <w:pict>
          <v:shape id="_x0000_s1387" type="#_x0000_t202" style="position:absolute;left:0;text-align:left;margin-left:61.25pt;margin-top:321.35pt;width:32.65pt;height:68.1pt;z-index:25149593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504" w:after="36" w:line="104" w:lineRule="exact"/>
                    <w:jc w:val="right"/>
                    <w:rPr>
                      <w:rFonts w:ascii="Tahoma" w:hAnsi="Tahoma" w:cs="Tahoma"/>
                      <w:spacing w:val="22"/>
                      <w:sz w:val="13"/>
                      <w:szCs w:val="13"/>
                    </w:rPr>
                  </w:pPr>
                  <w:r>
                    <w:rPr>
                      <w:rFonts w:ascii="Tahoma" w:hAnsi="Tahoma" w:cs="Tahoma"/>
                      <w:spacing w:val="22"/>
                      <w:sz w:val="13"/>
                      <w:szCs w:val="13"/>
                    </w:rPr>
                    <w:t>CHAPTER EIGHT</w:t>
                  </w:r>
                </w:p>
              </w:txbxContent>
            </v:textbox>
            <w10:wrap type="square" anchorx="page" anchory="page"/>
          </v:shape>
        </w:pict>
      </w:r>
      <w:r>
        <w:rPr>
          <w:rFonts w:ascii="Garamond" w:hAnsi="Garamond" w:cs="Garamond"/>
          <w:spacing w:val="-5"/>
        </w:rPr>
        <w:t xml:space="preserve">expressions, and what they are experiencing within their own bodies. They attempt </w:t>
      </w:r>
      <w:r>
        <w:rPr>
          <w:rFonts w:ascii="Garamond" w:hAnsi="Garamond" w:cs="Garamond"/>
          <w:spacing w:val="-3"/>
        </w:rPr>
        <w:t xml:space="preserve">to fully understand the background of their clients' culture. They are concerned </w:t>
      </w:r>
      <w:r>
        <w:rPr>
          <w:rFonts w:ascii="Garamond" w:hAnsi="Garamond" w:cs="Garamond"/>
          <w:spacing w:val="-4"/>
        </w:rPr>
        <w:t xml:space="preserve">about which aspects of this background become central or figural for their clients </w:t>
      </w:r>
      <w:r>
        <w:rPr>
          <w:rFonts w:ascii="Garamond" w:hAnsi="Garamond" w:cs="Garamond"/>
          <w:spacing w:val="-3"/>
        </w:rPr>
        <w:t>and what meaning clients place on these figures.</w:t>
      </w:r>
    </w:p>
    <w:p w:rsidR="00E71690" w:rsidRDefault="00E71690">
      <w:pPr>
        <w:spacing w:before="144"/>
        <w:rPr>
          <w:rFonts w:ascii="Bookman Old Style" w:hAnsi="Bookman Old Style" w:cs="Bookman Old Style"/>
          <w:spacing w:val="-8"/>
          <w:sz w:val="27"/>
          <w:szCs w:val="27"/>
        </w:rPr>
      </w:pPr>
      <w:r>
        <w:rPr>
          <w:rFonts w:ascii="Bookman Old Style" w:hAnsi="Bookman Old Style" w:cs="Bookman Old Style"/>
          <w:spacing w:val="-8"/>
          <w:sz w:val="27"/>
          <w:szCs w:val="27"/>
        </w:rPr>
        <w:t>Shortcomings From a Diversity Perspective</w:t>
      </w:r>
    </w:p>
    <w:p w:rsidR="00E71690" w:rsidRDefault="00E71690">
      <w:pPr>
        <w:ind w:right="1080"/>
        <w:jc w:val="both"/>
        <w:rPr>
          <w:rFonts w:ascii="Garamond" w:hAnsi="Garamond" w:cs="Garamond"/>
          <w:spacing w:val="-3"/>
        </w:rPr>
      </w:pPr>
      <w:r>
        <w:rPr>
          <w:rFonts w:ascii="Garamond" w:hAnsi="Garamond" w:cs="Garamond"/>
          <w:spacing w:val="-2"/>
        </w:rPr>
        <w:t>To a greater extent than is true of most other approaches, there are some poten</w:t>
      </w:r>
      <w:r>
        <w:rPr>
          <w:rFonts w:ascii="Garamond" w:hAnsi="Garamond" w:cs="Garamond"/>
          <w:spacing w:val="-2"/>
        </w:rPr>
        <w:softHyphen/>
      </w:r>
      <w:r>
        <w:rPr>
          <w:rFonts w:ascii="Garamond" w:hAnsi="Garamond" w:cs="Garamond"/>
          <w:spacing w:val="-6"/>
        </w:rPr>
        <w:t xml:space="preserve">tial problems in too quickly utilizing some Gestalt experiments with some clients. </w:t>
      </w:r>
      <w:r>
        <w:rPr>
          <w:rFonts w:ascii="Garamond" w:hAnsi="Garamond" w:cs="Garamond"/>
          <w:spacing w:val="-2"/>
        </w:rPr>
        <w:t xml:space="preserve">Gestalt methods can lead to a high level of intense feelings. This focus on affect </w:t>
      </w:r>
      <w:r>
        <w:rPr>
          <w:rFonts w:ascii="Garamond" w:hAnsi="Garamond" w:cs="Garamond"/>
          <w:spacing w:val="-4"/>
        </w:rPr>
        <w:t xml:space="preserve">has some clear limitations with those clients who have been culturally conditioned </w:t>
      </w:r>
      <w:r>
        <w:rPr>
          <w:rFonts w:ascii="Garamond" w:hAnsi="Garamond" w:cs="Garamond"/>
          <w:spacing w:val="-6"/>
        </w:rPr>
        <w:t xml:space="preserve">to be emotionally reserved and to avoid openly expressing feelings. As mentioned </w:t>
      </w:r>
      <w:r>
        <w:rPr>
          <w:rFonts w:ascii="Garamond" w:hAnsi="Garamond" w:cs="Garamond"/>
          <w:spacing w:val="-2"/>
        </w:rPr>
        <w:t xml:space="preserve">earlier, some individuals believe expressing feelings openly is a sign of weakness and a display of one's vulnerability. Counselors who operate on the assumption </w:t>
      </w:r>
      <w:r>
        <w:rPr>
          <w:rFonts w:ascii="Garamond" w:hAnsi="Garamond" w:cs="Garamond"/>
          <w:spacing w:val="-6"/>
        </w:rPr>
        <w:t xml:space="preserve">that catharsis is necessary for any change to occur are likely to find certain clients </w:t>
      </w:r>
      <w:r>
        <w:rPr>
          <w:rFonts w:ascii="Garamond" w:hAnsi="Garamond" w:cs="Garamond"/>
          <w:spacing w:val="-1"/>
        </w:rPr>
        <w:t xml:space="preserve">becoming increasingly reluctant to participate in experiments, and such clients </w:t>
      </w:r>
      <w:r>
        <w:rPr>
          <w:rFonts w:ascii="Garamond" w:hAnsi="Garamond" w:cs="Garamond"/>
          <w:spacing w:val="-6"/>
        </w:rPr>
        <w:t>may prematurely terminate counseling. Other individuals have strong cultural in</w:t>
      </w:r>
      <w:r>
        <w:rPr>
          <w:rFonts w:ascii="Garamond" w:hAnsi="Garamond" w:cs="Garamond"/>
          <w:spacing w:val="-6"/>
        </w:rPr>
        <w:softHyphen/>
      </w:r>
      <w:r>
        <w:rPr>
          <w:rFonts w:ascii="Garamond" w:hAnsi="Garamond" w:cs="Garamond"/>
          <w:spacing w:val="-2"/>
        </w:rPr>
        <w:t>junctions prohibiting them from directly expressing their emotions to their par</w:t>
      </w:r>
      <w:r>
        <w:rPr>
          <w:rFonts w:ascii="Garamond" w:hAnsi="Garamond" w:cs="Garamond"/>
          <w:spacing w:val="-2"/>
        </w:rPr>
        <w:softHyphen/>
      </w:r>
      <w:r>
        <w:rPr>
          <w:rFonts w:ascii="Garamond" w:hAnsi="Garamond" w:cs="Garamond"/>
        </w:rPr>
        <w:t xml:space="preserve">ents (such as "Never show your parents that you are angry at them" or "Strive for peace and harmony, and avoid conflicts"). I recall a client from India who </w:t>
      </w:r>
      <w:r>
        <w:rPr>
          <w:rFonts w:ascii="Garamond" w:hAnsi="Garamond" w:cs="Garamond"/>
          <w:spacing w:val="-2"/>
        </w:rPr>
        <w:t xml:space="preserve">was asked by his counselor to "bring your father into the room." The client was </w:t>
      </w:r>
      <w:r>
        <w:rPr>
          <w:rFonts w:ascii="Garamond" w:hAnsi="Garamond" w:cs="Garamond"/>
          <w:spacing w:val="-7"/>
        </w:rPr>
        <w:t xml:space="preserve">very reluctant to even symbolically tell his father of his disappointment with their </w:t>
      </w:r>
      <w:r>
        <w:rPr>
          <w:rFonts w:ascii="Garamond" w:hAnsi="Garamond" w:cs="Garamond"/>
          <w:spacing w:val="-4"/>
        </w:rPr>
        <w:t xml:space="preserve">relationship. In his culture the accepted way to deal with his father was to use his </w:t>
      </w:r>
      <w:r>
        <w:rPr>
          <w:rFonts w:ascii="Garamond" w:hAnsi="Garamond" w:cs="Garamond"/>
          <w:spacing w:val="-5"/>
        </w:rPr>
        <w:t xml:space="preserve">uncle as a go-between, and it was considered highly inappropriate to express any </w:t>
      </w:r>
      <w:r>
        <w:rPr>
          <w:rFonts w:ascii="Garamond" w:hAnsi="Garamond" w:cs="Garamond"/>
          <w:spacing w:val="-7"/>
        </w:rPr>
        <w:t xml:space="preserve">negative feelings toward his father. The client later said that he would have felt very </w:t>
      </w:r>
      <w:r>
        <w:rPr>
          <w:rFonts w:ascii="Garamond" w:hAnsi="Garamond" w:cs="Garamond"/>
          <w:spacing w:val="-3"/>
        </w:rPr>
        <w:t>guilty if he had symbolically told his father what he sometimes thought and felt.</w:t>
      </w:r>
    </w:p>
    <w:p w:rsidR="00E71690" w:rsidRDefault="00E71690">
      <w:pPr>
        <w:spacing w:before="252" w:after="360"/>
        <w:ind w:right="1080" w:firstLine="288"/>
        <w:jc w:val="both"/>
        <w:rPr>
          <w:rFonts w:ascii="Garamond" w:hAnsi="Garamond" w:cs="Garamond"/>
          <w:spacing w:val="-4"/>
        </w:rPr>
      </w:pPr>
      <w:r>
        <w:rPr>
          <w:rFonts w:ascii="Garamond" w:hAnsi="Garamond" w:cs="Garamond"/>
          <w:spacing w:val="-5"/>
        </w:rPr>
        <w:t xml:space="preserve">Gestalt therapists who have truly integrated their approach are sensitive enough </w:t>
      </w:r>
      <w:r>
        <w:rPr>
          <w:rFonts w:ascii="Garamond" w:hAnsi="Garamond" w:cs="Garamond"/>
          <w:spacing w:val="-4"/>
        </w:rPr>
        <w:t xml:space="preserve">to practice in a flexible way. They consider the client's cultural framework and are </w:t>
      </w:r>
      <w:r>
        <w:rPr>
          <w:rFonts w:ascii="Garamond" w:hAnsi="Garamond" w:cs="Garamond"/>
          <w:spacing w:val="-8"/>
        </w:rPr>
        <w:t xml:space="preserve">able to adapt methods that are likely to be well received. They strive to help clients </w:t>
      </w:r>
      <w:r>
        <w:rPr>
          <w:rFonts w:ascii="Garamond" w:hAnsi="Garamond" w:cs="Garamond"/>
          <w:spacing w:val="-3"/>
        </w:rPr>
        <w:t xml:space="preserve">experience themselves as fully as possible in the present, yet they are not rigidly </w:t>
      </w:r>
      <w:r>
        <w:rPr>
          <w:rFonts w:ascii="Garamond" w:hAnsi="Garamond" w:cs="Garamond"/>
          <w:spacing w:val="-7"/>
        </w:rPr>
        <w:t xml:space="preserve">bound by dictates, nor do they routinely intervene whenever clients stray from the </w:t>
      </w:r>
      <w:r>
        <w:rPr>
          <w:rFonts w:ascii="Garamond" w:hAnsi="Garamond" w:cs="Garamond"/>
          <w:spacing w:val="-1"/>
        </w:rPr>
        <w:t xml:space="preserve">present. Sensitively staying in contact with a client's flow of experiencing entails </w:t>
      </w:r>
      <w:r>
        <w:rPr>
          <w:rFonts w:ascii="Garamond" w:hAnsi="Garamond" w:cs="Garamond"/>
          <w:spacing w:val="-3"/>
        </w:rPr>
        <w:t xml:space="preserve">the ability to focus on the person and not on the mechanical use of techniques for </w:t>
      </w:r>
      <w:r>
        <w:rPr>
          <w:rFonts w:ascii="Garamond" w:hAnsi="Garamond" w:cs="Garamond"/>
          <w:spacing w:val="-4"/>
        </w:rPr>
        <w:t>a certain effect.</w:t>
      </w:r>
    </w:p>
    <w:tbl>
      <w:tblPr>
        <w:tblW w:w="0" w:type="auto"/>
        <w:tblLayout w:type="fixed"/>
        <w:tblCellMar>
          <w:left w:w="0" w:type="dxa"/>
          <w:right w:w="0" w:type="dxa"/>
        </w:tblCellMar>
        <w:tblLook w:val="0000"/>
      </w:tblPr>
      <w:tblGrid>
        <w:gridCol w:w="9888"/>
      </w:tblGrid>
      <w:tr w:rsidR="00E71690" w:rsidRPr="00E71690">
        <w:tblPrEx>
          <w:tblCellMar>
            <w:top w:w="0" w:type="dxa"/>
            <w:left w:w="0" w:type="dxa"/>
            <w:bottom w:w="0" w:type="dxa"/>
            <w:right w:w="0" w:type="dxa"/>
          </w:tblCellMar>
        </w:tblPrEx>
        <w:trPr>
          <w:trHeight w:hRule="exact" w:val="514"/>
        </w:trPr>
        <w:tc>
          <w:tcPr>
            <w:tcW w:w="9888" w:type="dxa"/>
            <w:tcBorders>
              <w:top w:val="nil"/>
              <w:left w:val="nil"/>
              <w:bottom w:val="nil"/>
              <w:right w:val="nil"/>
            </w:tcBorders>
            <w:shd w:val="solid" w:color="A1AE4C" w:fill="auto"/>
          </w:tcPr>
          <w:p w:rsidR="00E71690" w:rsidRPr="00E71690" w:rsidRDefault="00E71690">
            <w:pPr>
              <w:spacing w:before="144" w:after="36" w:line="266" w:lineRule="auto"/>
              <w:ind w:left="936"/>
              <w:rPr>
                <w:rFonts w:ascii="Bookman Old Style" w:hAnsi="Bookman Old Style" w:cs="Bookman Old Style"/>
                <w:color w:val="FFFFFF"/>
                <w:spacing w:val="8"/>
                <w:sz w:val="25"/>
                <w:szCs w:val="25"/>
              </w:rPr>
            </w:pPr>
            <w:r w:rsidRPr="00E71690">
              <w:rPr>
                <w:rFonts w:ascii="Bookman Old Style" w:hAnsi="Bookman Old Style" w:cs="Bookman Old Style"/>
                <w:color w:val="FFFFFF"/>
                <w:spacing w:val="8"/>
                <w:sz w:val="25"/>
                <w:szCs w:val="25"/>
              </w:rPr>
              <w:t>Gestalt Therapy Applied to the Case of Stan</w:t>
            </w:r>
          </w:p>
        </w:tc>
      </w:tr>
    </w:tbl>
    <w:p w:rsidR="00E71690" w:rsidRDefault="00E71690">
      <w:pPr>
        <w:widowControl/>
        <w:kinsoku/>
        <w:autoSpaceDE w:val="0"/>
        <w:autoSpaceDN w:val="0"/>
        <w:adjustRightInd w:val="0"/>
        <w:sectPr w:rsidR="00E71690">
          <w:headerReference w:type="even" r:id="rId1423"/>
          <w:headerReference w:type="default" r:id="rId1424"/>
          <w:footerReference w:type="even" r:id="rId1425"/>
          <w:footerReference w:type="default" r:id="rId1426"/>
          <w:pgSz w:w="12240" w:h="15840"/>
          <w:pgMar w:top="2600" w:right="875" w:bottom="354" w:left="1225"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1427"/>
          <w:headerReference w:type="default" r:id="rId1428"/>
          <w:footerReference w:type="even" r:id="rId1429"/>
          <w:footerReference w:type="default" r:id="rId1430"/>
          <w:type w:val="continuous"/>
          <w:pgSz w:w="12240" w:h="15840"/>
          <w:pgMar w:top="2600" w:right="1623" w:bottom="354" w:left="1682" w:header="0" w:footer="0" w:gutter="0"/>
          <w:cols w:space="720"/>
          <w:noEndnote/>
        </w:sectPr>
      </w:pPr>
    </w:p>
    <w:p w:rsidR="00E71690" w:rsidRDefault="00E71690">
      <w:pPr>
        <w:spacing w:line="275" w:lineRule="exact"/>
        <w:ind w:firstLine="432"/>
        <w:rPr>
          <w:rFonts w:ascii="Verdana" w:hAnsi="Verdana" w:cs="Verdana"/>
          <w:color w:val="000000"/>
          <w:spacing w:val="-14"/>
          <w:sz w:val="17"/>
          <w:szCs w:val="17"/>
        </w:rPr>
      </w:pPr>
      <w:r>
        <w:rPr>
          <w:noProof/>
        </w:rPr>
        <w:pict>
          <v:shape id="_x0000_s1388" type="#_x0000_t202" style="position:absolute;left:0;text-align:left;margin-left:-50.8pt;margin-top:-10.8pt;width:493.45pt;height:158.55pt;z-index:-251819520" o:allowincell="f" fillcolor="#e8f0d2" stroked="f">
            <v:textbox inset="2.88pt,0,2.88pt,0">
              <w:txbxContent>
                <w:p w:rsidR="00E71690" w:rsidRDefault="00E71690">
                  <w:pPr>
                    <w:widowControl/>
                    <w:kinsoku/>
                    <w:autoSpaceDE w:val="0"/>
                    <w:autoSpaceDN w:val="0"/>
                    <w:rPr>
                      <w:sz w:val="20"/>
                      <w:szCs w:val="20"/>
                    </w:rPr>
                  </w:pPr>
                </w:p>
              </w:txbxContent>
            </v:textbox>
          </v:shape>
        </w:pict>
      </w:r>
      <w:r>
        <w:rPr>
          <w:rFonts w:ascii="Verdana" w:hAnsi="Verdana" w:cs="Verdana"/>
          <w:b/>
          <w:bCs/>
          <w:color w:val="ADBA52"/>
          <w:spacing w:val="-5"/>
          <w:w w:val="110"/>
        </w:rPr>
        <w:t>k</w:t>
      </w:r>
      <w:r>
        <w:rPr>
          <w:rFonts w:ascii="Verdana" w:hAnsi="Verdana" w:cs="Verdana"/>
          <w:color w:val="000000"/>
          <w:spacing w:val="-5"/>
          <w:sz w:val="17"/>
          <w:szCs w:val="17"/>
        </w:rPr>
        <w:t xml:space="preserve"> Gestalt-oriented therapy focuses on the </w:t>
      </w:r>
      <w:r>
        <w:rPr>
          <w:rFonts w:ascii="Arial" w:hAnsi="Arial" w:cs="Arial"/>
          <w:color w:val="ADBA52"/>
          <w:spacing w:val="-14"/>
          <w:w w:val="125"/>
          <w:sz w:val="43"/>
          <w:szCs w:val="43"/>
        </w:rPr>
        <w:t>W</w:t>
      </w:r>
      <w:r>
        <w:rPr>
          <w:rFonts w:ascii="Verdana" w:hAnsi="Verdana" w:cs="Verdana"/>
          <w:color w:val="ADBA52"/>
          <w:spacing w:val="-14"/>
          <w:sz w:val="27"/>
          <w:szCs w:val="27"/>
        </w:rPr>
        <w:t>.1</w:t>
      </w:r>
      <w:r>
        <w:rPr>
          <w:rFonts w:ascii="Arial" w:hAnsi="Arial" w:cs="Arial"/>
          <w:color w:val="ADBA52"/>
          <w:spacing w:val="-14"/>
          <w:w w:val="130"/>
          <w:sz w:val="27"/>
          <w:szCs w:val="27"/>
          <w:vertAlign w:val="subscript"/>
        </w:rPr>
        <w:t>.4</w:t>
      </w:r>
      <w:r>
        <w:rPr>
          <w:rFonts w:ascii="Verdana" w:hAnsi="Verdana" w:cs="Verdana"/>
          <w:color w:val="ADBA52"/>
          <w:spacing w:val="-14"/>
          <w:sz w:val="27"/>
          <w:szCs w:val="27"/>
        </w:rPr>
        <w:t>1</w:t>
      </w:r>
      <w:r>
        <w:rPr>
          <w:rFonts w:ascii="Verdana" w:hAnsi="Verdana" w:cs="Verdana"/>
          <w:color w:val="000000"/>
          <w:spacing w:val="-14"/>
          <w:sz w:val="17"/>
          <w:szCs w:val="17"/>
        </w:rPr>
        <w:t xml:space="preserve"> unfinished business Stan has with his</w:t>
      </w:r>
    </w:p>
    <w:p w:rsidR="00E71690" w:rsidRDefault="00E71690">
      <w:pPr>
        <w:spacing w:line="251" w:lineRule="exact"/>
        <w:ind w:firstLine="288"/>
        <w:rPr>
          <w:rFonts w:ascii="Verdana" w:hAnsi="Verdana" w:cs="Verdana"/>
          <w:color w:val="000000"/>
          <w:spacing w:val="-6"/>
          <w:sz w:val="17"/>
          <w:szCs w:val="17"/>
        </w:rPr>
      </w:pPr>
      <w:r>
        <w:rPr>
          <w:rFonts w:ascii="Arial" w:hAnsi="Arial" w:cs="Arial"/>
          <w:color w:val="ADBA52"/>
          <w:spacing w:val="-14"/>
          <w:sz w:val="18"/>
          <w:szCs w:val="18"/>
          <w:vertAlign w:val="superscript"/>
        </w:rPr>
        <w:t>4</w:t>
      </w:r>
      <w:r>
        <w:rPr>
          <w:rFonts w:ascii="Verdana" w:hAnsi="Verdana" w:cs="Verdana"/>
          <w:color w:val="ADBA52"/>
          <w:spacing w:val="-14"/>
          <w:sz w:val="27"/>
          <w:szCs w:val="27"/>
        </w:rPr>
        <w:t>1/4</w:t>
      </w:r>
      <w:r>
        <w:rPr>
          <w:rFonts w:ascii="Arial" w:hAnsi="Arial" w:cs="Arial"/>
          <w:color w:val="ADBA52"/>
          <w:spacing w:val="-14"/>
          <w:sz w:val="27"/>
          <w:szCs w:val="27"/>
          <w:vertAlign w:val="superscript"/>
        </w:rPr>
        <w:t>4.</w:t>
      </w:r>
      <w:r>
        <w:rPr>
          <w:rFonts w:ascii="Verdana" w:hAnsi="Verdana" w:cs="Verdana"/>
          <w:color w:val="000000"/>
          <w:spacing w:val="-14"/>
          <w:sz w:val="17"/>
          <w:szCs w:val="17"/>
        </w:rPr>
        <w:t xml:space="preserve"> parents, siblings, and ex-wife. It appears </w:t>
      </w:r>
      <w:r>
        <w:rPr>
          <w:rFonts w:ascii="Verdana" w:hAnsi="Verdana" w:cs="Verdana"/>
          <w:color w:val="000000"/>
          <w:spacing w:val="-5"/>
          <w:sz w:val="17"/>
          <w:szCs w:val="17"/>
        </w:rPr>
        <w:t xml:space="preserve">that this unfinished business consists mainly of </w:t>
      </w:r>
      <w:r>
        <w:rPr>
          <w:rFonts w:ascii="Verdana" w:hAnsi="Verdana" w:cs="Verdana"/>
          <w:color w:val="000000"/>
          <w:spacing w:val="-9"/>
          <w:sz w:val="17"/>
          <w:szCs w:val="17"/>
        </w:rPr>
        <w:t>feelings of resentment, and Stan turns this resent</w:t>
      </w:r>
      <w:r>
        <w:rPr>
          <w:rFonts w:ascii="Verdana" w:hAnsi="Verdana" w:cs="Verdana"/>
          <w:color w:val="000000"/>
          <w:spacing w:val="-9"/>
          <w:sz w:val="17"/>
          <w:szCs w:val="17"/>
        </w:rPr>
        <w:softHyphen/>
      </w:r>
      <w:r>
        <w:rPr>
          <w:rFonts w:ascii="Verdana" w:hAnsi="Verdana" w:cs="Verdana"/>
          <w:color w:val="000000"/>
          <w:spacing w:val="-6"/>
          <w:sz w:val="17"/>
          <w:szCs w:val="17"/>
        </w:rPr>
        <w:t xml:space="preserve">ment on himself. His present life situation is </w:t>
      </w:r>
      <w:r>
        <w:rPr>
          <w:rFonts w:ascii="Verdana" w:hAnsi="Verdana" w:cs="Verdana"/>
          <w:color w:val="000000"/>
          <w:spacing w:val="-8"/>
          <w:sz w:val="17"/>
          <w:szCs w:val="17"/>
        </w:rPr>
        <w:t xml:space="preserve">spotlighted, but he may also need to reexperience </w:t>
      </w:r>
      <w:r>
        <w:rPr>
          <w:rFonts w:ascii="Verdana" w:hAnsi="Verdana" w:cs="Verdana"/>
          <w:color w:val="000000"/>
          <w:spacing w:val="-4"/>
          <w:sz w:val="17"/>
          <w:szCs w:val="17"/>
        </w:rPr>
        <w:t xml:space="preserve">past feelings that could be interfering with his </w:t>
      </w:r>
      <w:r>
        <w:rPr>
          <w:rFonts w:ascii="Verdana" w:hAnsi="Verdana" w:cs="Verdana"/>
          <w:color w:val="000000"/>
          <w:spacing w:val="-6"/>
          <w:sz w:val="17"/>
          <w:szCs w:val="17"/>
        </w:rPr>
        <w:t>present attempts to develop intimacy with others.</w:t>
      </w:r>
    </w:p>
    <w:p w:rsidR="00E71690" w:rsidRDefault="00E71690">
      <w:pPr>
        <w:spacing w:line="247" w:lineRule="exact"/>
        <w:ind w:right="216" w:firstLine="288"/>
        <w:rPr>
          <w:rFonts w:ascii="Verdana" w:hAnsi="Verdana" w:cs="Verdana"/>
          <w:color w:val="000000"/>
          <w:spacing w:val="-4"/>
          <w:sz w:val="17"/>
          <w:szCs w:val="17"/>
        </w:rPr>
      </w:pPr>
      <w:r>
        <w:rPr>
          <w:rFonts w:ascii="Verdana" w:hAnsi="Verdana" w:cs="Verdana"/>
          <w:color w:val="000000"/>
          <w:spacing w:val="-2"/>
          <w:sz w:val="17"/>
          <w:szCs w:val="17"/>
        </w:rPr>
        <w:t xml:space="preserve">Although the focus is on Stan's present </w:t>
      </w:r>
      <w:r>
        <w:rPr>
          <w:rFonts w:ascii="Verdana" w:hAnsi="Verdana" w:cs="Verdana"/>
          <w:color w:val="000000"/>
          <w:spacing w:val="-3"/>
          <w:sz w:val="17"/>
          <w:szCs w:val="17"/>
        </w:rPr>
        <w:t xml:space="preserve">behavior, I guide him toward becoming aware </w:t>
      </w:r>
      <w:r>
        <w:rPr>
          <w:rFonts w:ascii="Verdana" w:hAnsi="Verdana" w:cs="Verdana"/>
          <w:color w:val="000000"/>
          <w:spacing w:val="-4"/>
          <w:sz w:val="17"/>
          <w:szCs w:val="17"/>
        </w:rPr>
        <w:t>of how he is carrying old baggage around and</w:t>
      </w:r>
    </w:p>
    <w:p w:rsidR="00E71690" w:rsidRDefault="00E71690">
      <w:pPr>
        <w:spacing w:line="250" w:lineRule="exact"/>
        <w:ind w:right="72"/>
        <w:jc w:val="both"/>
        <w:rPr>
          <w:rFonts w:ascii="Verdana" w:hAnsi="Verdana" w:cs="Verdana"/>
          <w:color w:val="000000"/>
          <w:spacing w:val="-3"/>
          <w:sz w:val="17"/>
          <w:szCs w:val="17"/>
        </w:rPr>
      </w:pPr>
      <w:r>
        <w:rPr>
          <w:rFonts w:ascii="Verdana" w:hAnsi="Verdana" w:cs="Verdana"/>
          <w:color w:val="000000"/>
          <w:spacing w:val="-7"/>
          <w:sz w:val="17"/>
          <w:szCs w:val="17"/>
        </w:rPr>
        <w:t xml:space="preserve">how it interferes with his life today. My task is to assist him in re-creating the context in which he </w:t>
      </w:r>
      <w:r>
        <w:rPr>
          <w:rFonts w:ascii="Verdana" w:hAnsi="Verdana" w:cs="Verdana"/>
          <w:color w:val="000000"/>
          <w:spacing w:val="-4"/>
          <w:sz w:val="17"/>
          <w:szCs w:val="17"/>
        </w:rPr>
        <w:t xml:space="preserve">made </w:t>
      </w:r>
      <w:r>
        <w:rPr>
          <w:rFonts w:ascii="Arial" w:hAnsi="Arial" w:cs="Arial"/>
          <w:i/>
          <w:iCs/>
          <w:color w:val="000000"/>
          <w:spacing w:val="-4"/>
          <w:sz w:val="18"/>
          <w:szCs w:val="18"/>
        </w:rPr>
        <w:t xml:space="preserve">creative adjustments </w:t>
      </w:r>
      <w:r>
        <w:rPr>
          <w:rFonts w:ascii="Verdana" w:hAnsi="Verdana" w:cs="Verdana"/>
          <w:color w:val="000000"/>
          <w:spacing w:val="-4"/>
          <w:sz w:val="17"/>
          <w:szCs w:val="17"/>
        </w:rPr>
        <w:t xml:space="preserve">during his childhood </w:t>
      </w:r>
      <w:r>
        <w:rPr>
          <w:rFonts w:ascii="Verdana" w:hAnsi="Verdana" w:cs="Verdana"/>
          <w:color w:val="000000"/>
          <w:spacing w:val="-3"/>
          <w:sz w:val="17"/>
          <w:szCs w:val="17"/>
        </w:rPr>
        <w:t>years that no longer serving him well. One of</w:t>
      </w:r>
    </w:p>
    <w:p w:rsidR="00E71690" w:rsidRDefault="00E71690">
      <w:pPr>
        <w:spacing w:line="222" w:lineRule="exact"/>
        <w:ind w:right="72"/>
        <w:rPr>
          <w:rFonts w:ascii="Verdana" w:hAnsi="Verdana" w:cs="Verdana"/>
          <w:color w:val="000000"/>
          <w:spacing w:val="-4"/>
          <w:sz w:val="17"/>
          <w:szCs w:val="17"/>
        </w:rPr>
      </w:pPr>
      <w:r>
        <w:rPr>
          <w:rFonts w:ascii="Verdana" w:hAnsi="Verdana" w:cs="Verdana"/>
          <w:color w:val="000000"/>
          <w:spacing w:val="-7"/>
          <w:sz w:val="17"/>
          <w:szCs w:val="17"/>
        </w:rPr>
        <w:t xml:space="preserve">his cardinal introjections was, "I'm stupid, and it </w:t>
      </w:r>
      <w:r>
        <w:rPr>
          <w:rFonts w:ascii="Verdana" w:hAnsi="Verdana" w:cs="Verdana"/>
          <w:color w:val="000000"/>
          <w:spacing w:val="-4"/>
          <w:sz w:val="17"/>
          <w:szCs w:val="17"/>
        </w:rPr>
        <w:t>would be better if I did not exist."</w:t>
      </w:r>
    </w:p>
    <w:p w:rsidR="00E71690" w:rsidRDefault="00E71690">
      <w:pPr>
        <w:widowControl/>
        <w:kinsoku/>
        <w:autoSpaceDE w:val="0"/>
        <w:autoSpaceDN w:val="0"/>
        <w:adjustRightInd w:val="0"/>
        <w:sectPr w:rsidR="00E71690">
          <w:headerReference w:type="even" r:id="rId1431"/>
          <w:headerReference w:type="default" r:id="rId1432"/>
          <w:footerReference w:type="even" r:id="rId1433"/>
          <w:footerReference w:type="default" r:id="rId1434"/>
          <w:type w:val="continuous"/>
          <w:pgSz w:w="12240" w:h="15840"/>
          <w:pgMar w:top="2600" w:right="1595" w:bottom="354" w:left="2241" w:header="0" w:footer="0" w:gutter="0"/>
          <w:cols w:num="2" w:space="720" w:equalWidth="0">
            <w:col w:w="4060" w:space="224"/>
            <w:col w:w="4060"/>
          </w:cols>
          <w:noEndnote/>
        </w:sectPr>
      </w:pPr>
    </w:p>
    <w:p w:rsidR="00E71690" w:rsidRDefault="00E71690">
      <w:pPr>
        <w:spacing w:line="240" w:lineRule="exact"/>
        <w:ind w:right="216" w:firstLine="216"/>
        <w:rPr>
          <w:rFonts w:ascii="Verdana" w:hAnsi="Verdana" w:cs="Verdana"/>
          <w:color w:val="4B4E3B"/>
          <w:spacing w:val="-2"/>
          <w:sz w:val="17"/>
          <w:szCs w:val="17"/>
        </w:rPr>
      </w:pPr>
      <w:r>
        <w:rPr>
          <w:noProof/>
        </w:rPr>
        <w:pict>
          <v:shape id="_x0000_s1389" type="#_x0000_t202" style="position:absolute;left:0;text-align:left;margin-left:69.85pt;margin-top:14.4pt;width:494.65pt;height:675.6pt;z-index:-251818496;mso-position-horizontal-relative:page;mso-position-vertical-relative:page" o:allowincell="f" fillcolor="#ebf3d3"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4B4E3B"/>
          <w:spacing w:val="-4"/>
          <w:sz w:val="17"/>
          <w:szCs w:val="17"/>
        </w:rPr>
        <w:t>Stan has been influenced by cultural mes</w:t>
      </w:r>
      <w:r>
        <w:rPr>
          <w:rFonts w:ascii="Verdana" w:hAnsi="Verdana" w:cs="Verdana"/>
          <w:color w:val="4B4E3B"/>
          <w:spacing w:val="-4"/>
          <w:sz w:val="17"/>
          <w:szCs w:val="17"/>
        </w:rPr>
        <w:softHyphen/>
      </w:r>
      <w:r>
        <w:rPr>
          <w:rFonts w:ascii="Verdana" w:hAnsi="Verdana" w:cs="Verdana"/>
          <w:color w:val="4B4E3B"/>
          <w:spacing w:val="-7"/>
          <w:sz w:val="17"/>
          <w:szCs w:val="17"/>
        </w:rPr>
        <w:t xml:space="preserve">sages that he has accepted. I am interested in </w:t>
      </w:r>
      <w:r>
        <w:rPr>
          <w:rFonts w:ascii="Verdana" w:hAnsi="Verdana" w:cs="Verdana"/>
          <w:color w:val="4B4E3B"/>
          <w:sz w:val="17"/>
          <w:szCs w:val="17"/>
        </w:rPr>
        <w:t xml:space="preserve">exploring his cultural background, including </w:t>
      </w:r>
      <w:r>
        <w:rPr>
          <w:rFonts w:ascii="Verdana" w:hAnsi="Verdana" w:cs="Verdana"/>
          <w:color w:val="4B4E3B"/>
          <w:spacing w:val="-2"/>
          <w:sz w:val="17"/>
          <w:szCs w:val="17"/>
        </w:rPr>
        <w:t>his values and the values characteristic of his</w:t>
      </w:r>
    </w:p>
    <w:p w:rsidR="00E71690" w:rsidRDefault="00E71690">
      <w:pPr>
        <w:spacing w:before="36" w:line="258" w:lineRule="exact"/>
        <w:rPr>
          <w:rFonts w:ascii="Verdana" w:hAnsi="Verdana" w:cs="Verdana"/>
          <w:color w:val="4B4E3B"/>
          <w:spacing w:val="-2"/>
          <w:sz w:val="17"/>
          <w:szCs w:val="17"/>
        </w:rPr>
      </w:pPr>
      <w:r>
        <w:rPr>
          <w:rFonts w:ascii="Verdana" w:hAnsi="Verdana" w:cs="Verdana"/>
          <w:color w:val="4B4E3B"/>
          <w:spacing w:val="-2"/>
          <w:sz w:val="17"/>
          <w:szCs w:val="17"/>
        </w:rPr>
        <w:t>culture. With this focus, I assist Stan in identify</w:t>
      </w:r>
      <w:r>
        <w:rPr>
          <w:rFonts w:ascii="Verdana" w:hAnsi="Verdana" w:cs="Verdana"/>
          <w:color w:val="4B4E3B"/>
          <w:spacing w:val="-2"/>
          <w:sz w:val="17"/>
          <w:szCs w:val="17"/>
        </w:rPr>
        <w:softHyphen/>
      </w:r>
      <w:r>
        <w:rPr>
          <w:rFonts w:ascii="Verdana" w:hAnsi="Verdana" w:cs="Verdana"/>
          <w:color w:val="4B4E3B"/>
          <w:spacing w:val="-4"/>
          <w:sz w:val="17"/>
          <w:szCs w:val="17"/>
        </w:rPr>
        <w:t xml:space="preserve">ing some of the following cultural introjections: </w:t>
      </w:r>
      <w:r>
        <w:rPr>
          <w:rFonts w:ascii="Verdana" w:hAnsi="Verdana" w:cs="Verdana"/>
          <w:color w:val="4B4E3B"/>
          <w:spacing w:val="2"/>
          <w:sz w:val="17"/>
          <w:szCs w:val="17"/>
        </w:rPr>
        <w:t xml:space="preserve">"Don't talk about your family with strangers, </w:t>
      </w:r>
      <w:r>
        <w:rPr>
          <w:rFonts w:ascii="Verdana" w:hAnsi="Verdana" w:cs="Verdana"/>
          <w:color w:val="4B4E3B"/>
          <w:spacing w:val="-6"/>
          <w:sz w:val="17"/>
          <w:szCs w:val="17"/>
        </w:rPr>
        <w:t xml:space="preserve">and don't hang your dirty linen in public." "Don't </w:t>
      </w:r>
      <w:r>
        <w:rPr>
          <w:rFonts w:ascii="Verdana" w:hAnsi="Verdana" w:cs="Verdana"/>
          <w:color w:val="4B4E3B"/>
          <w:spacing w:val="-5"/>
          <w:sz w:val="17"/>
          <w:szCs w:val="17"/>
        </w:rPr>
        <w:t>confront your parents because they deserve re</w:t>
      </w:r>
      <w:r>
        <w:rPr>
          <w:rFonts w:ascii="Verdana" w:hAnsi="Verdana" w:cs="Verdana"/>
          <w:color w:val="4B4E3B"/>
          <w:spacing w:val="-5"/>
          <w:sz w:val="17"/>
          <w:szCs w:val="17"/>
        </w:rPr>
        <w:softHyphen/>
        <w:t xml:space="preserve">spect." "Don't be too concerned about yourself." </w:t>
      </w:r>
      <w:r>
        <w:rPr>
          <w:rFonts w:ascii="Verdana" w:hAnsi="Verdana" w:cs="Verdana"/>
          <w:color w:val="4B4E3B"/>
          <w:spacing w:val="-3"/>
          <w:sz w:val="17"/>
          <w:szCs w:val="17"/>
        </w:rPr>
        <w:t>"Don't show your vulnerabilities; hide your feel</w:t>
      </w:r>
      <w:r>
        <w:rPr>
          <w:rFonts w:ascii="Verdana" w:hAnsi="Verdana" w:cs="Verdana"/>
          <w:color w:val="4B4E3B"/>
          <w:spacing w:val="-3"/>
          <w:sz w:val="17"/>
          <w:szCs w:val="17"/>
        </w:rPr>
        <w:softHyphen/>
      </w:r>
      <w:r>
        <w:rPr>
          <w:rFonts w:ascii="Verdana" w:hAnsi="Verdana" w:cs="Verdana"/>
          <w:color w:val="4B4E3B"/>
          <w:spacing w:val="-4"/>
          <w:sz w:val="17"/>
          <w:szCs w:val="17"/>
        </w:rPr>
        <w:t xml:space="preserve">ings and weaknesses." I invite Stan to examine </w:t>
      </w:r>
      <w:r>
        <w:rPr>
          <w:rFonts w:ascii="Verdana" w:hAnsi="Verdana" w:cs="Verdana"/>
          <w:color w:val="4B4E3B"/>
          <w:spacing w:val="-2"/>
          <w:sz w:val="17"/>
          <w:szCs w:val="17"/>
        </w:rPr>
        <w:t xml:space="preserve">those introjections to assess their utility in his </w:t>
      </w:r>
      <w:r>
        <w:rPr>
          <w:rFonts w:ascii="Verdana" w:hAnsi="Verdana" w:cs="Verdana"/>
          <w:color w:val="4B4E3B"/>
          <w:sz w:val="17"/>
          <w:szCs w:val="17"/>
        </w:rPr>
        <w:t xml:space="preserve">present circumstances. Although he can decide to retain those aspects of his culture that he </w:t>
      </w:r>
      <w:r>
        <w:rPr>
          <w:rFonts w:ascii="Verdana" w:hAnsi="Verdana" w:cs="Verdana"/>
          <w:color w:val="4B4E3B"/>
          <w:spacing w:val="2"/>
          <w:sz w:val="17"/>
          <w:szCs w:val="17"/>
        </w:rPr>
        <w:t xml:space="preserve">prizes, he is in a position to modify or reject </w:t>
      </w:r>
      <w:r>
        <w:rPr>
          <w:rFonts w:ascii="Verdana" w:hAnsi="Verdana" w:cs="Verdana"/>
          <w:color w:val="4B4E3B"/>
          <w:sz w:val="17"/>
          <w:szCs w:val="17"/>
        </w:rPr>
        <w:t xml:space="preserve">other cultural expectations. Of course, this will </w:t>
      </w:r>
      <w:r>
        <w:rPr>
          <w:rFonts w:ascii="Verdana" w:hAnsi="Verdana" w:cs="Verdana"/>
          <w:color w:val="4B4E3B"/>
          <w:spacing w:val="-4"/>
          <w:sz w:val="17"/>
          <w:szCs w:val="17"/>
        </w:rPr>
        <w:t>be done when these issues emerge in the fore</w:t>
      </w:r>
      <w:r>
        <w:rPr>
          <w:rFonts w:ascii="Verdana" w:hAnsi="Verdana" w:cs="Verdana"/>
          <w:color w:val="4B4E3B"/>
          <w:spacing w:val="-4"/>
          <w:sz w:val="17"/>
          <w:szCs w:val="17"/>
        </w:rPr>
        <w:softHyphen/>
      </w:r>
      <w:r>
        <w:rPr>
          <w:rFonts w:ascii="Verdana" w:hAnsi="Verdana" w:cs="Verdana"/>
          <w:color w:val="4B4E3B"/>
          <w:spacing w:val="-2"/>
          <w:sz w:val="17"/>
          <w:szCs w:val="17"/>
        </w:rPr>
        <w:t>ground of his work.</w:t>
      </w:r>
    </w:p>
    <w:p w:rsidR="00E71690" w:rsidRDefault="00E71690">
      <w:pPr>
        <w:spacing w:before="72" w:line="256" w:lineRule="exact"/>
        <w:ind w:firstLine="288"/>
        <w:rPr>
          <w:rFonts w:ascii="Verdana" w:hAnsi="Verdana" w:cs="Verdana"/>
          <w:color w:val="4B4E3B"/>
          <w:spacing w:val="-5"/>
          <w:sz w:val="17"/>
          <w:szCs w:val="17"/>
        </w:rPr>
      </w:pPr>
      <w:r>
        <w:rPr>
          <w:rFonts w:ascii="Verdana" w:hAnsi="Verdana" w:cs="Verdana"/>
          <w:color w:val="4B4E3B"/>
          <w:sz w:val="17"/>
          <w:szCs w:val="17"/>
        </w:rPr>
        <w:t xml:space="preserve">I ask Stan to attend to what he becomes </w:t>
      </w:r>
      <w:r>
        <w:rPr>
          <w:rFonts w:ascii="Verdana" w:hAnsi="Verdana" w:cs="Verdana"/>
          <w:color w:val="4B4E3B"/>
          <w:spacing w:val="-4"/>
          <w:sz w:val="17"/>
          <w:szCs w:val="17"/>
        </w:rPr>
        <w:t xml:space="preserve">aware of as the session begins: "What are you </w:t>
      </w:r>
      <w:r>
        <w:rPr>
          <w:rFonts w:ascii="Verdana" w:hAnsi="Verdana" w:cs="Verdana"/>
          <w:color w:val="4B4E3B"/>
          <w:spacing w:val="-1"/>
          <w:sz w:val="17"/>
          <w:szCs w:val="17"/>
        </w:rPr>
        <w:t xml:space="preserve">experiencing as we are getting started today?" </w:t>
      </w:r>
      <w:r>
        <w:rPr>
          <w:rFonts w:ascii="Verdana" w:hAnsi="Verdana" w:cs="Verdana"/>
          <w:color w:val="4B4E3B"/>
          <w:spacing w:val="-4"/>
          <w:sz w:val="17"/>
          <w:szCs w:val="17"/>
        </w:rPr>
        <w:t xml:space="preserve">As I encourage Stan to tune in to his present </w:t>
      </w:r>
      <w:r>
        <w:rPr>
          <w:rFonts w:ascii="Verdana" w:hAnsi="Verdana" w:cs="Verdana"/>
          <w:color w:val="4B4E3B"/>
          <w:spacing w:val="-6"/>
          <w:sz w:val="17"/>
          <w:szCs w:val="17"/>
        </w:rPr>
        <w:t xml:space="preserve">experience and selectively make observations, a </w:t>
      </w:r>
      <w:r>
        <w:rPr>
          <w:rFonts w:ascii="Verdana" w:hAnsi="Verdana" w:cs="Verdana"/>
          <w:color w:val="4B4E3B"/>
          <w:sz w:val="17"/>
          <w:szCs w:val="17"/>
        </w:rPr>
        <w:t xml:space="preserve">number of figures will emerge. The goal is to </w:t>
      </w:r>
      <w:r>
        <w:rPr>
          <w:rFonts w:ascii="Verdana" w:hAnsi="Verdana" w:cs="Verdana"/>
          <w:color w:val="4B4E3B"/>
          <w:spacing w:val="-2"/>
          <w:sz w:val="17"/>
          <w:szCs w:val="17"/>
        </w:rPr>
        <w:t xml:space="preserve">focus on a figure of interest, one that seems to </w:t>
      </w:r>
      <w:r>
        <w:rPr>
          <w:rFonts w:ascii="Verdana" w:hAnsi="Verdana" w:cs="Verdana"/>
          <w:color w:val="4B4E3B"/>
          <w:spacing w:val="-5"/>
          <w:sz w:val="17"/>
          <w:szCs w:val="17"/>
        </w:rPr>
        <w:t xml:space="preserve">hold the most energy or relevance for Stan. When </w:t>
      </w:r>
      <w:r>
        <w:rPr>
          <w:rFonts w:ascii="Verdana" w:hAnsi="Verdana" w:cs="Verdana"/>
          <w:color w:val="4B4E3B"/>
          <w:spacing w:val="-6"/>
          <w:sz w:val="17"/>
          <w:szCs w:val="17"/>
        </w:rPr>
        <w:t xml:space="preserve">a figure is identified, my task is to deepen Stan's </w:t>
      </w:r>
      <w:r>
        <w:rPr>
          <w:rFonts w:ascii="Verdana" w:hAnsi="Verdana" w:cs="Verdana"/>
          <w:color w:val="4B4E3B"/>
          <w:spacing w:val="-3"/>
          <w:sz w:val="17"/>
          <w:szCs w:val="17"/>
        </w:rPr>
        <w:t>awareness of this thought, feeling, body sensa</w:t>
      </w:r>
      <w:r>
        <w:rPr>
          <w:rFonts w:ascii="Verdana" w:hAnsi="Verdana" w:cs="Verdana"/>
          <w:color w:val="4B4E3B"/>
          <w:spacing w:val="-3"/>
          <w:sz w:val="17"/>
          <w:szCs w:val="17"/>
        </w:rPr>
        <w:softHyphen/>
      </w:r>
      <w:r>
        <w:rPr>
          <w:rFonts w:ascii="Verdana" w:hAnsi="Verdana" w:cs="Verdana"/>
          <w:color w:val="4B4E3B"/>
          <w:spacing w:val="-5"/>
          <w:sz w:val="17"/>
          <w:szCs w:val="17"/>
        </w:rPr>
        <w:t>tion, or insight through related experiments.</w:t>
      </w:r>
    </w:p>
    <w:p w:rsidR="00E71690" w:rsidRDefault="00E71690">
      <w:pPr>
        <w:spacing w:line="245" w:lineRule="exact"/>
        <w:ind w:right="144" w:firstLine="288"/>
        <w:rPr>
          <w:rFonts w:ascii="Verdana" w:hAnsi="Verdana" w:cs="Verdana"/>
          <w:color w:val="4B4E3B"/>
          <w:spacing w:val="-3"/>
          <w:sz w:val="17"/>
          <w:szCs w:val="17"/>
        </w:rPr>
      </w:pPr>
      <w:r>
        <w:rPr>
          <w:rFonts w:ascii="Verdana" w:hAnsi="Verdana" w:cs="Verdana"/>
          <w:color w:val="4B4E3B"/>
          <w:sz w:val="17"/>
          <w:szCs w:val="17"/>
        </w:rPr>
        <w:t xml:space="preserve">In typical Gestalt fashion, Stan deals with </w:t>
      </w:r>
      <w:r>
        <w:rPr>
          <w:rFonts w:ascii="Verdana" w:hAnsi="Verdana" w:cs="Verdana"/>
          <w:color w:val="4B4E3B"/>
          <w:spacing w:val="-5"/>
          <w:sz w:val="17"/>
          <w:szCs w:val="17"/>
        </w:rPr>
        <w:t xml:space="preserve">his present struggles within the context of our </w:t>
      </w:r>
      <w:r>
        <w:rPr>
          <w:rFonts w:ascii="Verdana" w:hAnsi="Verdana" w:cs="Verdana"/>
          <w:color w:val="4B4E3B"/>
          <w:spacing w:val="-3"/>
          <w:sz w:val="17"/>
          <w:szCs w:val="17"/>
        </w:rPr>
        <w:t>relationship and through experimentation. One</w:t>
      </w:r>
    </w:p>
    <w:p w:rsidR="00E71690" w:rsidRDefault="00E71690">
      <w:pPr>
        <w:spacing w:line="249" w:lineRule="exact"/>
        <w:ind w:right="72"/>
        <w:jc w:val="both"/>
        <w:rPr>
          <w:rFonts w:ascii="Verdana" w:hAnsi="Verdana" w:cs="Verdana"/>
          <w:color w:val="4B4E3B"/>
          <w:spacing w:val="-3"/>
          <w:sz w:val="17"/>
          <w:szCs w:val="17"/>
        </w:rPr>
      </w:pPr>
      <w:r>
        <w:rPr>
          <w:rFonts w:ascii="Verdana" w:hAnsi="Verdana" w:cs="Verdana"/>
          <w:color w:val="4B4E3B"/>
          <w:spacing w:val="-4"/>
          <w:sz w:val="17"/>
          <w:szCs w:val="17"/>
        </w:rPr>
        <w:t>possible experiment would involve Stan becom</w:t>
      </w:r>
      <w:r>
        <w:rPr>
          <w:rFonts w:ascii="Verdana" w:hAnsi="Verdana" w:cs="Verdana"/>
          <w:color w:val="4B4E3B"/>
          <w:spacing w:val="-4"/>
          <w:sz w:val="17"/>
          <w:szCs w:val="17"/>
        </w:rPr>
        <w:softHyphen/>
      </w:r>
      <w:r>
        <w:rPr>
          <w:rFonts w:ascii="Verdana" w:hAnsi="Verdana" w:cs="Verdana"/>
          <w:color w:val="4B4E3B"/>
          <w:spacing w:val="-2"/>
          <w:sz w:val="17"/>
          <w:szCs w:val="17"/>
        </w:rPr>
        <w:t xml:space="preserve">ing some of those individuals who told him how </w:t>
      </w:r>
      <w:r>
        <w:rPr>
          <w:rFonts w:ascii="Verdana" w:hAnsi="Verdana" w:cs="Verdana"/>
          <w:color w:val="4B4E3B"/>
          <w:spacing w:val="-8"/>
          <w:sz w:val="17"/>
          <w:szCs w:val="17"/>
        </w:rPr>
        <w:t xml:space="preserve">to think, feel, and behave as a child. He can then </w:t>
      </w:r>
      <w:r>
        <w:rPr>
          <w:rFonts w:ascii="Verdana" w:hAnsi="Verdana" w:cs="Verdana"/>
          <w:color w:val="4B4E3B"/>
          <w:spacing w:val="-3"/>
          <w:sz w:val="17"/>
          <w:szCs w:val="17"/>
        </w:rPr>
        <w:t>become the child that he was and respond to</w:t>
      </w:r>
    </w:p>
    <w:p w:rsidR="00E71690" w:rsidRDefault="00E71690">
      <w:pPr>
        <w:spacing w:line="252" w:lineRule="exact"/>
        <w:ind w:right="72"/>
        <w:rPr>
          <w:rFonts w:ascii="Verdana" w:hAnsi="Verdana" w:cs="Verdana"/>
          <w:color w:val="4B4E3B"/>
          <w:spacing w:val="-4"/>
          <w:sz w:val="17"/>
          <w:szCs w:val="17"/>
        </w:rPr>
      </w:pPr>
      <w:r>
        <w:rPr>
          <w:rFonts w:ascii="Verdana" w:hAnsi="Verdana" w:cs="Verdana"/>
          <w:color w:val="4B4E3B"/>
          <w:spacing w:val="-2"/>
          <w:sz w:val="17"/>
          <w:szCs w:val="17"/>
        </w:rPr>
        <w:t xml:space="preserve">them from the place where he feels the most confusion or pain. He experiences in new ways the feelings that accompany his beliefs about himself, and he comes to a deeper appreciation </w:t>
      </w:r>
      <w:r>
        <w:rPr>
          <w:rFonts w:ascii="Verdana" w:hAnsi="Verdana" w:cs="Verdana"/>
          <w:color w:val="4B4E3B"/>
          <w:spacing w:val="-3"/>
          <w:sz w:val="17"/>
          <w:szCs w:val="17"/>
        </w:rPr>
        <w:t xml:space="preserve">of how his feelings and thoughts influence what </w:t>
      </w:r>
      <w:r>
        <w:rPr>
          <w:rFonts w:ascii="Verdana" w:hAnsi="Verdana" w:cs="Verdana"/>
          <w:color w:val="4B4E3B"/>
          <w:spacing w:val="-4"/>
          <w:sz w:val="17"/>
          <w:szCs w:val="17"/>
        </w:rPr>
        <w:t>he is doing today.</w:t>
      </w:r>
    </w:p>
    <w:p w:rsidR="00E71690" w:rsidRDefault="00E71690">
      <w:pPr>
        <w:spacing w:before="36" w:line="250" w:lineRule="exact"/>
        <w:ind w:firstLine="288"/>
        <w:rPr>
          <w:rFonts w:ascii="Verdana" w:hAnsi="Verdana" w:cs="Verdana"/>
          <w:color w:val="4B4E3B"/>
          <w:spacing w:val="-6"/>
          <w:sz w:val="17"/>
          <w:szCs w:val="17"/>
        </w:rPr>
      </w:pPr>
      <w:r>
        <w:rPr>
          <w:rFonts w:ascii="Verdana" w:hAnsi="Verdana" w:cs="Verdana"/>
          <w:color w:val="4B4E3B"/>
          <w:spacing w:val="-4"/>
          <w:sz w:val="17"/>
          <w:szCs w:val="17"/>
        </w:rPr>
        <w:t xml:space="preserve">Stan has learned to hide his emotions rather </w:t>
      </w:r>
      <w:r>
        <w:rPr>
          <w:rFonts w:ascii="Verdana" w:hAnsi="Verdana" w:cs="Verdana"/>
          <w:color w:val="4B4E3B"/>
          <w:spacing w:val="-2"/>
          <w:sz w:val="17"/>
          <w:szCs w:val="17"/>
        </w:rPr>
        <w:t xml:space="preserve">than to reveal them. Understanding this about </w:t>
      </w:r>
      <w:r>
        <w:rPr>
          <w:rFonts w:ascii="Verdana" w:hAnsi="Verdana" w:cs="Verdana"/>
          <w:color w:val="4B4E3B"/>
          <w:spacing w:val="-9"/>
          <w:sz w:val="17"/>
          <w:szCs w:val="17"/>
        </w:rPr>
        <w:t xml:space="preserve">him, we explore his objections and concerns about </w:t>
      </w:r>
      <w:r>
        <w:rPr>
          <w:rFonts w:ascii="Verdana" w:hAnsi="Verdana" w:cs="Verdana"/>
          <w:color w:val="4B4E3B"/>
          <w:spacing w:val="-6"/>
          <w:sz w:val="17"/>
          <w:szCs w:val="17"/>
        </w:rPr>
        <w:t>"getting into feelings." The figure of interest now</w:t>
      </w:r>
    </w:p>
    <w:p w:rsidR="00E71690" w:rsidRDefault="00E71690">
      <w:pPr>
        <w:spacing w:after="144" w:line="247" w:lineRule="auto"/>
        <w:rPr>
          <w:rFonts w:ascii="Verdana" w:hAnsi="Verdana" w:cs="Verdana"/>
          <w:color w:val="4B4E3B"/>
          <w:spacing w:val="-6"/>
          <w:sz w:val="17"/>
          <w:szCs w:val="17"/>
        </w:rPr>
      </w:pPr>
      <w:r>
        <w:rPr>
          <w:rFonts w:ascii="Verdana" w:hAnsi="Verdana" w:cs="Verdana"/>
          <w:color w:val="4B4E3B"/>
          <w:spacing w:val="-6"/>
          <w:sz w:val="17"/>
          <w:szCs w:val="17"/>
        </w:rPr>
        <w:t>is his hesitation to experience or express emotion.</w:t>
      </w:r>
    </w:p>
    <w:p w:rsidR="00E71690" w:rsidRDefault="00E71690">
      <w:pPr>
        <w:spacing w:line="250" w:lineRule="exact"/>
        <w:ind w:right="216"/>
        <w:jc w:val="both"/>
        <w:rPr>
          <w:rFonts w:ascii="Verdana" w:hAnsi="Verdana" w:cs="Verdana"/>
          <w:color w:val="4B4E3B"/>
          <w:spacing w:val="-6"/>
          <w:sz w:val="17"/>
          <w:szCs w:val="17"/>
        </w:rPr>
      </w:pPr>
      <w:r>
        <w:rPr>
          <w:rFonts w:ascii="Verdana" w:hAnsi="Verdana" w:cs="Verdana"/>
          <w:color w:val="4B4E3B"/>
          <w:spacing w:val="-11"/>
          <w:sz w:val="17"/>
          <w:szCs w:val="17"/>
        </w:rPr>
        <w:t>Although I have no agenda to get Stan to experi</w:t>
      </w:r>
      <w:r>
        <w:rPr>
          <w:rFonts w:ascii="Verdana" w:hAnsi="Verdana" w:cs="Verdana"/>
          <w:color w:val="4B4E3B"/>
          <w:spacing w:val="-11"/>
          <w:sz w:val="17"/>
          <w:szCs w:val="17"/>
        </w:rPr>
        <w:softHyphen/>
      </w:r>
      <w:r>
        <w:rPr>
          <w:rFonts w:ascii="Verdana" w:hAnsi="Verdana" w:cs="Verdana"/>
          <w:color w:val="4B4E3B"/>
          <w:spacing w:val="-7"/>
          <w:sz w:val="17"/>
          <w:szCs w:val="17"/>
        </w:rPr>
        <w:t xml:space="preserve">ence his feelings at this point, it is important for </w:t>
      </w:r>
      <w:r>
        <w:rPr>
          <w:rFonts w:ascii="Verdana" w:hAnsi="Verdana" w:cs="Verdana"/>
          <w:color w:val="4B4E3B"/>
          <w:spacing w:val="-6"/>
          <w:sz w:val="17"/>
          <w:szCs w:val="17"/>
        </w:rPr>
        <w:t>him to increase his awareness of his reluctance and to explore the meaning it holds for him.</w:t>
      </w:r>
    </w:p>
    <w:p w:rsidR="00E71690" w:rsidRDefault="00E71690">
      <w:pPr>
        <w:spacing w:line="257" w:lineRule="exact"/>
        <w:ind w:firstLine="216"/>
        <w:jc w:val="both"/>
        <w:rPr>
          <w:rFonts w:ascii="Verdana" w:hAnsi="Verdana" w:cs="Verdana"/>
          <w:color w:val="4B4E3B"/>
          <w:spacing w:val="-3"/>
          <w:sz w:val="17"/>
          <w:szCs w:val="17"/>
        </w:rPr>
      </w:pPr>
      <w:r>
        <w:rPr>
          <w:rFonts w:ascii="Verdana" w:hAnsi="Verdana" w:cs="Verdana"/>
          <w:color w:val="4B4E3B"/>
          <w:sz w:val="17"/>
          <w:szCs w:val="17"/>
        </w:rPr>
        <w:t xml:space="preserve">If Stan decides that he wants to experience </w:t>
      </w:r>
      <w:r>
        <w:rPr>
          <w:rFonts w:ascii="Verdana" w:hAnsi="Verdana" w:cs="Verdana"/>
          <w:color w:val="4B4E3B"/>
          <w:spacing w:val="-6"/>
          <w:sz w:val="17"/>
          <w:szCs w:val="17"/>
        </w:rPr>
        <w:t xml:space="preserve">his emotions rather than deny them, I ask: "What are you aware of now having said what you did?" </w:t>
      </w:r>
      <w:r>
        <w:rPr>
          <w:rFonts w:ascii="Verdana" w:hAnsi="Verdana" w:cs="Verdana"/>
          <w:color w:val="4B4E3B"/>
          <w:spacing w:val="-5"/>
          <w:sz w:val="17"/>
          <w:szCs w:val="17"/>
        </w:rPr>
        <w:t xml:space="preserve">Stan says that he can't get his ex-wife out of his </w:t>
      </w:r>
      <w:r>
        <w:rPr>
          <w:rFonts w:ascii="Verdana" w:hAnsi="Verdana" w:cs="Verdana"/>
          <w:color w:val="4B4E3B"/>
          <w:spacing w:val="-1"/>
          <w:sz w:val="17"/>
          <w:szCs w:val="17"/>
        </w:rPr>
        <w:t xml:space="preserve">mind. He tells me about the pain he feels over </w:t>
      </w:r>
      <w:r>
        <w:rPr>
          <w:rFonts w:ascii="Verdana" w:hAnsi="Verdana" w:cs="Verdana"/>
          <w:color w:val="4B4E3B"/>
          <w:spacing w:val="-5"/>
          <w:sz w:val="17"/>
          <w:szCs w:val="17"/>
        </w:rPr>
        <w:t>that relationship and how he is frightened of get</w:t>
      </w:r>
      <w:r>
        <w:rPr>
          <w:rFonts w:ascii="Verdana" w:hAnsi="Verdana" w:cs="Verdana"/>
          <w:color w:val="4B4E3B"/>
          <w:spacing w:val="-5"/>
          <w:sz w:val="17"/>
          <w:szCs w:val="17"/>
        </w:rPr>
        <w:softHyphen/>
      </w:r>
      <w:r>
        <w:rPr>
          <w:rFonts w:ascii="Verdana" w:hAnsi="Verdana" w:cs="Verdana"/>
          <w:color w:val="4B4E3B"/>
          <w:spacing w:val="-4"/>
          <w:sz w:val="17"/>
          <w:szCs w:val="17"/>
        </w:rPr>
        <w:t>ting involved again lest he be hurt again. I con</w:t>
      </w:r>
      <w:r>
        <w:rPr>
          <w:rFonts w:ascii="Verdana" w:hAnsi="Verdana" w:cs="Verdana"/>
          <w:color w:val="4B4E3B"/>
          <w:spacing w:val="-4"/>
          <w:sz w:val="17"/>
          <w:szCs w:val="17"/>
        </w:rPr>
        <w:softHyphen/>
      </w:r>
      <w:r>
        <w:rPr>
          <w:rFonts w:ascii="Verdana" w:hAnsi="Verdana" w:cs="Verdana"/>
          <w:color w:val="4B4E3B"/>
          <w:spacing w:val="-3"/>
          <w:sz w:val="17"/>
          <w:szCs w:val="17"/>
        </w:rPr>
        <w:t xml:space="preserve">tinue to ask him to focus inward and get a sense </w:t>
      </w:r>
      <w:r>
        <w:rPr>
          <w:rFonts w:ascii="Verdana" w:hAnsi="Verdana" w:cs="Verdana"/>
          <w:color w:val="4B4E3B"/>
          <w:spacing w:val="-4"/>
          <w:sz w:val="17"/>
          <w:szCs w:val="17"/>
        </w:rPr>
        <w:t xml:space="preserve">of what stands out for him at this very moment. </w:t>
      </w:r>
      <w:r>
        <w:rPr>
          <w:rFonts w:ascii="Verdana" w:hAnsi="Verdana" w:cs="Verdana"/>
          <w:color w:val="4B4E3B"/>
          <w:spacing w:val="-6"/>
          <w:sz w:val="17"/>
          <w:szCs w:val="17"/>
        </w:rPr>
        <w:t xml:space="preserve">Stan replies: "I'm hurt and angry over all the pain </w:t>
      </w:r>
      <w:r>
        <w:rPr>
          <w:rFonts w:ascii="Verdana" w:hAnsi="Verdana" w:cs="Verdana"/>
          <w:color w:val="4B4E3B"/>
          <w:spacing w:val="-9"/>
          <w:sz w:val="17"/>
          <w:szCs w:val="17"/>
        </w:rPr>
        <w:t xml:space="preserve">that I've allowed her to inflict on me." I ask him to </w:t>
      </w:r>
      <w:r>
        <w:rPr>
          <w:rFonts w:ascii="Verdana" w:hAnsi="Verdana" w:cs="Verdana"/>
          <w:color w:val="4B4E3B"/>
          <w:spacing w:val="-5"/>
          <w:sz w:val="17"/>
          <w:szCs w:val="17"/>
        </w:rPr>
        <w:t xml:space="preserve">imagine himself in earlier scenes with his ex-wife, </w:t>
      </w:r>
      <w:r>
        <w:rPr>
          <w:rFonts w:ascii="Verdana" w:hAnsi="Verdana" w:cs="Verdana"/>
          <w:color w:val="4B4E3B"/>
          <w:spacing w:val="-3"/>
          <w:sz w:val="17"/>
          <w:szCs w:val="17"/>
        </w:rPr>
        <w:t>as though the painful situation were occurring</w:t>
      </w:r>
    </w:p>
    <w:p w:rsidR="00E71690" w:rsidRDefault="00E71690">
      <w:pPr>
        <w:spacing w:line="255" w:lineRule="exact"/>
        <w:ind w:right="144"/>
        <w:rPr>
          <w:rFonts w:ascii="Verdana" w:hAnsi="Verdana" w:cs="Verdana"/>
          <w:color w:val="4B4E3B"/>
          <w:spacing w:val="-4"/>
          <w:sz w:val="17"/>
          <w:szCs w:val="17"/>
        </w:rPr>
      </w:pPr>
      <w:r>
        <w:rPr>
          <w:rFonts w:ascii="Verdana" w:hAnsi="Verdana" w:cs="Verdana"/>
          <w:color w:val="4B4E3B"/>
          <w:spacing w:val="-9"/>
          <w:sz w:val="17"/>
          <w:szCs w:val="17"/>
        </w:rPr>
        <w:t xml:space="preserve">in the here and now. He symbolically relives and </w:t>
      </w:r>
      <w:r>
        <w:rPr>
          <w:rFonts w:ascii="Verdana" w:hAnsi="Verdana" w:cs="Verdana"/>
          <w:color w:val="4B4E3B"/>
          <w:spacing w:val="-3"/>
          <w:sz w:val="17"/>
          <w:szCs w:val="17"/>
        </w:rPr>
        <w:t xml:space="preserve">reexperiences the situation by talking "directly" </w:t>
      </w:r>
      <w:r>
        <w:rPr>
          <w:rFonts w:ascii="Verdana" w:hAnsi="Verdana" w:cs="Verdana"/>
          <w:color w:val="4B4E3B"/>
          <w:spacing w:val="-5"/>
          <w:sz w:val="17"/>
          <w:szCs w:val="17"/>
        </w:rPr>
        <w:t xml:space="preserve">to his wife. By expressing his resentments and </w:t>
      </w:r>
      <w:r>
        <w:rPr>
          <w:rFonts w:ascii="Verdana" w:hAnsi="Verdana" w:cs="Verdana"/>
          <w:color w:val="4B4E3B"/>
          <w:spacing w:val="-8"/>
          <w:sz w:val="17"/>
          <w:szCs w:val="17"/>
        </w:rPr>
        <w:t xml:space="preserve">hurts directly, Stan can begin to complete some </w:t>
      </w:r>
      <w:r>
        <w:rPr>
          <w:rFonts w:ascii="Verdana" w:hAnsi="Verdana" w:cs="Verdana"/>
          <w:color w:val="4B4E3B"/>
          <w:spacing w:val="-5"/>
          <w:sz w:val="17"/>
          <w:szCs w:val="17"/>
        </w:rPr>
        <w:t xml:space="preserve">unfinished business that is interfering with his </w:t>
      </w:r>
      <w:r>
        <w:rPr>
          <w:rFonts w:ascii="Verdana" w:hAnsi="Verdana" w:cs="Verdana"/>
          <w:color w:val="4B4E3B"/>
          <w:spacing w:val="-2"/>
          <w:sz w:val="17"/>
          <w:szCs w:val="17"/>
        </w:rPr>
        <w:t xml:space="preserve">current functioning. By participating in this </w:t>
      </w:r>
      <w:r>
        <w:rPr>
          <w:rFonts w:ascii="Verdana" w:hAnsi="Verdana" w:cs="Verdana"/>
          <w:color w:val="4B4E3B"/>
          <w:spacing w:val="-8"/>
          <w:sz w:val="17"/>
          <w:szCs w:val="17"/>
        </w:rPr>
        <w:t xml:space="preserve">experiment, Stan is attaining more awareness of what he is now doing and how he keeps himself </w:t>
      </w:r>
      <w:r>
        <w:rPr>
          <w:rFonts w:ascii="Verdana" w:hAnsi="Verdana" w:cs="Verdana"/>
          <w:color w:val="4B4E3B"/>
          <w:spacing w:val="-4"/>
          <w:sz w:val="17"/>
          <w:szCs w:val="17"/>
        </w:rPr>
        <w:t>locked into his past.</w:t>
      </w:r>
    </w:p>
    <w:p w:rsidR="00E71690" w:rsidRDefault="00E71690">
      <w:pPr>
        <w:spacing w:before="144" w:line="249" w:lineRule="exact"/>
        <w:ind w:right="864"/>
        <w:rPr>
          <w:rFonts w:ascii="Tahoma" w:hAnsi="Tahoma" w:cs="Tahoma"/>
          <w:b/>
          <w:bCs/>
          <w:color w:val="4B4E3B"/>
          <w:sz w:val="19"/>
          <w:szCs w:val="19"/>
        </w:rPr>
      </w:pPr>
      <w:r>
        <w:rPr>
          <w:rFonts w:ascii="Tahoma" w:hAnsi="Tahoma" w:cs="Tahoma"/>
          <w:b/>
          <w:bCs/>
          <w:color w:val="4B4E3B"/>
          <w:spacing w:val="-6"/>
          <w:sz w:val="19"/>
          <w:szCs w:val="19"/>
        </w:rPr>
        <w:t xml:space="preserve">Follow-Up: You Continue as Stan's </w:t>
      </w:r>
      <w:r>
        <w:rPr>
          <w:rFonts w:ascii="Tahoma" w:hAnsi="Tahoma" w:cs="Tahoma"/>
          <w:b/>
          <w:bCs/>
          <w:color w:val="4B4E3B"/>
          <w:sz w:val="19"/>
          <w:szCs w:val="19"/>
        </w:rPr>
        <w:t>Gestalt Therapist</w:t>
      </w:r>
    </w:p>
    <w:p w:rsidR="00E71690" w:rsidRDefault="00E71690">
      <w:pPr>
        <w:spacing w:before="72" w:line="236" w:lineRule="exact"/>
        <w:jc w:val="both"/>
        <w:rPr>
          <w:rFonts w:ascii="Verdana" w:hAnsi="Verdana" w:cs="Verdana"/>
          <w:color w:val="4B4E3B"/>
          <w:spacing w:val="-3"/>
          <w:sz w:val="17"/>
          <w:szCs w:val="17"/>
        </w:rPr>
      </w:pPr>
      <w:r>
        <w:rPr>
          <w:rFonts w:ascii="Verdana" w:hAnsi="Verdana" w:cs="Verdana"/>
          <w:color w:val="4B4E3B"/>
          <w:spacing w:val="-3"/>
          <w:sz w:val="17"/>
          <w:szCs w:val="17"/>
        </w:rPr>
        <w:t>Use these questions to help you think about how to work with Stan using the Gestalt approach:</w:t>
      </w:r>
    </w:p>
    <w:p w:rsidR="00E71690" w:rsidRDefault="00E71690">
      <w:pPr>
        <w:spacing w:before="72" w:line="249" w:lineRule="exact"/>
        <w:ind w:left="216"/>
        <w:jc w:val="both"/>
        <w:rPr>
          <w:rFonts w:ascii="Verdana" w:hAnsi="Verdana" w:cs="Verdana"/>
          <w:color w:val="4B4E3B"/>
          <w:spacing w:val="-4"/>
          <w:sz w:val="17"/>
          <w:szCs w:val="17"/>
        </w:rPr>
      </w:pPr>
      <w:r>
        <w:rPr>
          <w:rFonts w:ascii="Verdana" w:hAnsi="Verdana" w:cs="Verdana"/>
          <w:color w:val="4B4E3B"/>
          <w:spacing w:val="1"/>
          <w:sz w:val="17"/>
          <w:szCs w:val="17"/>
        </w:rPr>
        <w:t xml:space="preserve">How might you begin a session with Stan? </w:t>
      </w:r>
      <w:r>
        <w:rPr>
          <w:rFonts w:ascii="Verdana" w:hAnsi="Verdana" w:cs="Verdana"/>
          <w:color w:val="4B4E3B"/>
          <w:spacing w:val="-4"/>
          <w:sz w:val="17"/>
          <w:szCs w:val="17"/>
        </w:rPr>
        <w:t>Would you suggest a direction he should pur</w:t>
      </w:r>
      <w:r>
        <w:rPr>
          <w:rFonts w:ascii="Verdana" w:hAnsi="Verdana" w:cs="Verdana"/>
          <w:color w:val="4B4E3B"/>
          <w:spacing w:val="-4"/>
          <w:sz w:val="17"/>
          <w:szCs w:val="17"/>
        </w:rPr>
        <w:softHyphen/>
      </w:r>
      <w:r>
        <w:rPr>
          <w:rFonts w:ascii="Verdana" w:hAnsi="Verdana" w:cs="Verdana"/>
          <w:color w:val="4B4E3B"/>
          <w:spacing w:val="-5"/>
          <w:sz w:val="17"/>
          <w:szCs w:val="17"/>
        </w:rPr>
        <w:t xml:space="preserve">sue? Would you wait for him to initiate work? </w:t>
      </w:r>
      <w:r>
        <w:rPr>
          <w:rFonts w:ascii="Verdana" w:hAnsi="Verdana" w:cs="Verdana"/>
          <w:color w:val="4B4E3B"/>
          <w:spacing w:val="-4"/>
          <w:sz w:val="17"/>
          <w:szCs w:val="17"/>
        </w:rPr>
        <w:t>Would you ask him to continue from where he left off in the previous session? Would you at</w:t>
      </w:r>
      <w:r>
        <w:rPr>
          <w:rFonts w:ascii="Verdana" w:hAnsi="Verdana" w:cs="Verdana"/>
          <w:color w:val="4B4E3B"/>
          <w:spacing w:val="-4"/>
          <w:sz w:val="17"/>
          <w:szCs w:val="17"/>
        </w:rPr>
        <w:softHyphen/>
        <w:t>tend to whatever theme or issue becomes fig</w:t>
      </w:r>
      <w:r>
        <w:rPr>
          <w:rFonts w:ascii="Verdana" w:hAnsi="Verdana" w:cs="Verdana"/>
          <w:color w:val="4B4E3B"/>
          <w:spacing w:val="-4"/>
          <w:sz w:val="17"/>
          <w:szCs w:val="17"/>
        </w:rPr>
        <w:softHyphen/>
        <w:t>ural to him?</w:t>
      </w:r>
    </w:p>
    <w:p w:rsidR="00E71690" w:rsidRDefault="00E71690">
      <w:pPr>
        <w:spacing w:before="108" w:line="243" w:lineRule="exact"/>
        <w:ind w:left="216"/>
        <w:jc w:val="both"/>
        <w:rPr>
          <w:rFonts w:ascii="Verdana" w:hAnsi="Verdana" w:cs="Verdana"/>
          <w:color w:val="4B4E3B"/>
          <w:spacing w:val="-2"/>
          <w:sz w:val="17"/>
          <w:szCs w:val="17"/>
        </w:rPr>
      </w:pPr>
      <w:r>
        <w:rPr>
          <w:rFonts w:ascii="Verdana" w:hAnsi="Verdana" w:cs="Verdana"/>
          <w:color w:val="4B4E3B"/>
          <w:spacing w:val="-4"/>
          <w:sz w:val="17"/>
          <w:szCs w:val="17"/>
        </w:rPr>
        <w:t>What unfinished business can you identify in Stan's case? Does any of his experience of be</w:t>
      </w:r>
      <w:r>
        <w:rPr>
          <w:rFonts w:ascii="Verdana" w:hAnsi="Verdana" w:cs="Verdana"/>
          <w:color w:val="4B4E3B"/>
          <w:spacing w:val="-4"/>
          <w:sz w:val="17"/>
          <w:szCs w:val="17"/>
        </w:rPr>
        <w:softHyphen/>
      </w:r>
      <w:r>
        <w:rPr>
          <w:rFonts w:ascii="Verdana" w:hAnsi="Verdana" w:cs="Verdana"/>
          <w:color w:val="4B4E3B"/>
          <w:spacing w:val="-2"/>
          <w:sz w:val="17"/>
          <w:szCs w:val="17"/>
        </w:rPr>
        <w:t xml:space="preserve">ing stuck remind you of yourself? How might </w:t>
      </w:r>
      <w:r>
        <w:rPr>
          <w:rFonts w:ascii="Verdana" w:hAnsi="Verdana" w:cs="Verdana"/>
          <w:color w:val="4B4E3B"/>
          <w:spacing w:val="-8"/>
          <w:sz w:val="17"/>
          <w:szCs w:val="17"/>
        </w:rPr>
        <w:t xml:space="preserve">you work with Stan if he did bring up your own </w:t>
      </w:r>
      <w:r>
        <w:rPr>
          <w:rFonts w:ascii="Verdana" w:hAnsi="Verdana" w:cs="Verdana"/>
          <w:color w:val="4B4E3B"/>
          <w:spacing w:val="-2"/>
          <w:sz w:val="17"/>
          <w:szCs w:val="17"/>
        </w:rPr>
        <w:t>unfinished business?</w:t>
      </w:r>
    </w:p>
    <w:p w:rsidR="00E71690" w:rsidRDefault="00E71690">
      <w:pPr>
        <w:spacing w:before="72" w:line="249" w:lineRule="exact"/>
        <w:ind w:left="216"/>
        <w:jc w:val="both"/>
        <w:rPr>
          <w:rFonts w:ascii="Verdana" w:hAnsi="Verdana" w:cs="Verdana"/>
          <w:color w:val="4B4E3B"/>
          <w:spacing w:val="-2"/>
          <w:sz w:val="17"/>
          <w:szCs w:val="17"/>
        </w:rPr>
      </w:pPr>
      <w:r>
        <w:rPr>
          <w:rFonts w:ascii="Verdana" w:hAnsi="Verdana" w:cs="Verdana"/>
          <w:color w:val="4B4E3B"/>
          <w:sz w:val="17"/>
          <w:szCs w:val="17"/>
        </w:rPr>
        <w:t>What kind of an experiment might you pro</w:t>
      </w:r>
      <w:r>
        <w:rPr>
          <w:rFonts w:ascii="Verdana" w:hAnsi="Verdana" w:cs="Verdana"/>
          <w:color w:val="4B4E3B"/>
          <w:sz w:val="17"/>
          <w:szCs w:val="17"/>
        </w:rPr>
        <w:softHyphen/>
      </w:r>
      <w:r>
        <w:rPr>
          <w:rFonts w:ascii="Verdana" w:hAnsi="Verdana" w:cs="Verdana"/>
          <w:color w:val="4B4E3B"/>
          <w:spacing w:val="-6"/>
          <w:sz w:val="17"/>
          <w:szCs w:val="17"/>
        </w:rPr>
        <w:t xml:space="preserve">pose to assist Stan in learning more about his </w:t>
      </w:r>
      <w:r>
        <w:rPr>
          <w:rFonts w:ascii="Verdana" w:hAnsi="Verdana" w:cs="Verdana"/>
          <w:color w:val="4B4E3B"/>
          <w:spacing w:val="-1"/>
          <w:sz w:val="17"/>
          <w:szCs w:val="17"/>
        </w:rPr>
        <w:t>hesitation and reluctance to access and ex</w:t>
      </w:r>
      <w:r>
        <w:rPr>
          <w:rFonts w:ascii="Verdana" w:hAnsi="Verdana" w:cs="Verdana"/>
          <w:color w:val="4B4E3B"/>
          <w:spacing w:val="-1"/>
          <w:sz w:val="17"/>
          <w:szCs w:val="17"/>
        </w:rPr>
        <w:softHyphen/>
      </w:r>
      <w:r>
        <w:rPr>
          <w:rFonts w:ascii="Verdana" w:hAnsi="Verdana" w:cs="Verdana"/>
          <w:color w:val="4B4E3B"/>
          <w:spacing w:val="-2"/>
          <w:sz w:val="17"/>
          <w:szCs w:val="17"/>
        </w:rPr>
        <w:t>press his feelings?</w:t>
      </w:r>
    </w:p>
    <w:p w:rsidR="00E71690" w:rsidRDefault="00E71690">
      <w:pPr>
        <w:widowControl/>
        <w:kinsoku/>
        <w:autoSpaceDE w:val="0"/>
        <w:autoSpaceDN w:val="0"/>
        <w:adjustRightInd w:val="0"/>
        <w:sectPr w:rsidR="00E71690">
          <w:headerReference w:type="even" r:id="rId1435"/>
          <w:headerReference w:type="default" r:id="rId1436"/>
          <w:footerReference w:type="even" r:id="rId1437"/>
          <w:footerReference w:type="default" r:id="rId1438"/>
          <w:pgSz w:w="12240" w:h="15840"/>
          <w:pgMar w:top="720" w:right="1907" w:bottom="2327" w:left="1877" w:header="0" w:footer="0" w:gutter="0"/>
          <w:cols w:num="2" w:space="720" w:equalWidth="0">
            <w:col w:w="4080" w:space="236"/>
            <w:col w:w="4080"/>
          </w:cols>
          <w:noEndnote/>
        </w:sectPr>
      </w:pPr>
    </w:p>
    <w:p w:rsidR="00E71690" w:rsidRDefault="00E71690">
      <w:pPr>
        <w:spacing w:line="247" w:lineRule="exact"/>
        <w:jc w:val="both"/>
        <w:rPr>
          <w:rFonts w:ascii="Verdana" w:hAnsi="Verdana" w:cs="Verdana"/>
          <w:color w:val="000000"/>
          <w:spacing w:val="-2"/>
          <w:sz w:val="17"/>
          <w:szCs w:val="17"/>
        </w:rPr>
      </w:pPr>
      <w:r>
        <w:rPr>
          <w:noProof/>
        </w:rPr>
        <w:pict>
          <v:shape id="_x0000_s1390" type="#_x0000_t202" style="position:absolute;left:0;text-align:left;margin-left:-66.1pt;margin-top:-21.35pt;width:7in;height:163.9pt;z-index:-251817472" o:allowincell="f" fillcolor="#e7f1d8" stroked="f">
            <v:textbox inset="2.88pt,0,2.88pt,0">
              <w:txbxContent>
                <w:p w:rsidR="00E71690" w:rsidRDefault="00E71690">
                  <w:pPr>
                    <w:widowControl/>
                    <w:kinsoku/>
                    <w:autoSpaceDE w:val="0"/>
                    <w:autoSpaceDN w:val="0"/>
                    <w:rPr>
                      <w:sz w:val="20"/>
                      <w:szCs w:val="20"/>
                    </w:rPr>
                  </w:pPr>
                </w:p>
              </w:txbxContent>
            </v:textbox>
          </v:shape>
        </w:pict>
      </w:r>
      <w:r>
        <w:rPr>
          <w:rFonts w:ascii="Verdana" w:hAnsi="Verdana" w:cs="Verdana"/>
          <w:color w:val="000000"/>
          <w:spacing w:val="1"/>
          <w:sz w:val="17"/>
          <w:szCs w:val="17"/>
        </w:rPr>
        <w:t xml:space="preserve">Stan participated in an experiment to deal </w:t>
      </w:r>
      <w:r>
        <w:rPr>
          <w:rFonts w:ascii="Verdana" w:hAnsi="Verdana" w:cs="Verdana"/>
          <w:color w:val="000000"/>
          <w:spacing w:val="-2"/>
          <w:sz w:val="17"/>
          <w:szCs w:val="17"/>
        </w:rPr>
        <w:t>with pain, resentment, and hurt over situa</w:t>
      </w:r>
      <w:r>
        <w:rPr>
          <w:rFonts w:ascii="Verdana" w:hAnsi="Verdana" w:cs="Verdana"/>
          <w:color w:val="000000"/>
          <w:spacing w:val="-2"/>
          <w:sz w:val="17"/>
          <w:szCs w:val="17"/>
        </w:rPr>
        <w:softHyphen/>
      </w:r>
      <w:r>
        <w:rPr>
          <w:rFonts w:ascii="Verdana" w:hAnsi="Verdana" w:cs="Verdana"/>
          <w:color w:val="000000"/>
          <w:spacing w:val="-3"/>
          <w:sz w:val="17"/>
          <w:szCs w:val="17"/>
        </w:rPr>
        <w:t xml:space="preserve">tions with his ex-wife. How might you have </w:t>
      </w:r>
      <w:r>
        <w:rPr>
          <w:rFonts w:ascii="Verdana" w:hAnsi="Verdana" w:cs="Verdana"/>
          <w:color w:val="000000"/>
          <w:spacing w:val="-2"/>
          <w:sz w:val="17"/>
          <w:szCs w:val="17"/>
        </w:rPr>
        <w:t>worked with the material Stan brought up? What kind of experiment might you design? How would you decide what kind of experi</w:t>
      </w:r>
      <w:r>
        <w:rPr>
          <w:rFonts w:ascii="Verdana" w:hAnsi="Verdana" w:cs="Verdana"/>
          <w:color w:val="000000"/>
          <w:spacing w:val="-2"/>
          <w:sz w:val="17"/>
          <w:szCs w:val="17"/>
        </w:rPr>
        <w:softHyphen/>
        <w:t>ment to create?</w:t>
      </w:r>
    </w:p>
    <w:p w:rsidR="00E71690" w:rsidRDefault="00E71690">
      <w:pPr>
        <w:spacing w:before="72" w:line="245" w:lineRule="exact"/>
        <w:jc w:val="center"/>
        <w:rPr>
          <w:rFonts w:ascii="Verdana" w:hAnsi="Verdana" w:cs="Verdana"/>
          <w:color w:val="000000"/>
          <w:spacing w:val="-1"/>
          <w:sz w:val="17"/>
          <w:szCs w:val="17"/>
        </w:rPr>
      </w:pPr>
      <w:r>
        <w:rPr>
          <w:rFonts w:ascii="Verdana" w:hAnsi="Verdana" w:cs="Verdana"/>
          <w:color w:val="000000"/>
          <w:spacing w:val="-4"/>
          <w:sz w:val="17"/>
          <w:szCs w:val="17"/>
        </w:rPr>
        <w:t>How might you work with Stan's cultural mes</w:t>
      </w:r>
      <w:r>
        <w:rPr>
          <w:rFonts w:ascii="Verdana" w:hAnsi="Verdana" w:cs="Verdana"/>
          <w:color w:val="000000"/>
          <w:spacing w:val="-4"/>
          <w:sz w:val="17"/>
          <w:szCs w:val="17"/>
        </w:rPr>
        <w:noBreakHyphen/>
      </w:r>
      <w:r>
        <w:rPr>
          <w:rFonts w:ascii="Verdana" w:hAnsi="Verdana" w:cs="Verdana"/>
        </w:rPr>
        <w:br/>
      </w:r>
      <w:r>
        <w:rPr>
          <w:rFonts w:ascii="Verdana" w:hAnsi="Verdana" w:cs="Verdana"/>
          <w:color w:val="000000"/>
          <w:spacing w:val="-1"/>
          <w:sz w:val="17"/>
          <w:szCs w:val="17"/>
        </w:rPr>
        <w:t>sages? Would you be able to respect his cul</w:t>
      </w:r>
      <w:r>
        <w:rPr>
          <w:rFonts w:ascii="Verdana" w:hAnsi="Verdana" w:cs="Verdana"/>
          <w:color w:val="000000"/>
          <w:spacing w:val="-1"/>
          <w:sz w:val="17"/>
          <w:szCs w:val="17"/>
        </w:rPr>
        <w:noBreakHyphen/>
      </w:r>
      <w:r>
        <w:rPr>
          <w:rFonts w:ascii="Verdana" w:hAnsi="Verdana" w:cs="Verdana"/>
        </w:rPr>
        <w:br/>
      </w:r>
      <w:r>
        <w:rPr>
          <w:rFonts w:ascii="Verdana" w:hAnsi="Verdana" w:cs="Verdana"/>
          <w:color w:val="000000"/>
          <w:spacing w:val="-1"/>
          <w:sz w:val="17"/>
          <w:szCs w:val="17"/>
        </w:rPr>
        <w:t>tural values and still encourage him to make</w:t>
      </w:r>
    </w:p>
    <w:p w:rsidR="00E71690" w:rsidRDefault="00E71690">
      <w:pPr>
        <w:spacing w:after="108" w:line="297" w:lineRule="auto"/>
        <w:ind w:left="216"/>
        <w:rPr>
          <w:rFonts w:ascii="Verdana" w:hAnsi="Verdana" w:cs="Verdana"/>
          <w:color w:val="000000"/>
          <w:spacing w:val="-3"/>
          <w:sz w:val="17"/>
          <w:szCs w:val="17"/>
        </w:rPr>
      </w:pPr>
      <w:r>
        <w:rPr>
          <w:rFonts w:ascii="Verdana" w:hAnsi="Verdana" w:cs="Verdana"/>
          <w:color w:val="000000"/>
          <w:spacing w:val="-4"/>
          <w:sz w:val="16"/>
          <w:szCs w:val="16"/>
        </w:rPr>
        <w:br w:type="column"/>
      </w:r>
      <w:r>
        <w:rPr>
          <w:rFonts w:ascii="Verdana" w:hAnsi="Verdana" w:cs="Verdana"/>
          <w:color w:val="000000"/>
          <w:spacing w:val="-2"/>
          <w:sz w:val="17"/>
          <w:szCs w:val="17"/>
        </w:rPr>
        <w:t xml:space="preserve">an assessment of some of the ways in which </w:t>
      </w:r>
      <w:r>
        <w:rPr>
          <w:rFonts w:ascii="Verdana" w:hAnsi="Verdana" w:cs="Verdana"/>
          <w:color w:val="000000"/>
          <w:spacing w:val="-3"/>
          <w:sz w:val="17"/>
          <w:szCs w:val="17"/>
        </w:rPr>
        <w:t>his culture is affecting him today?</w:t>
      </w:r>
    </w:p>
    <w:p w:rsidR="00E71690" w:rsidRDefault="00E71690">
      <w:pPr>
        <w:spacing w:before="72" w:line="304" w:lineRule="auto"/>
        <w:ind w:right="144"/>
        <w:rPr>
          <w:rFonts w:ascii="Arial" w:hAnsi="Arial" w:cs="Arial"/>
          <w:b/>
          <w:bCs/>
          <w:color w:val="000000"/>
          <w:spacing w:val="-6"/>
          <w:sz w:val="18"/>
          <w:szCs w:val="18"/>
        </w:rPr>
      </w:pPr>
      <w:r>
        <w:rPr>
          <w:noProof/>
        </w:rPr>
        <w:pict>
          <v:shape id="_x0000_s1391" type="#_x0000_t202" style="position:absolute;margin-left:325.8pt;margin-top:163.9pt;width:32.85pt;height:28.8pt;z-index:25150003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ind w:left="14" w:right="67"/>
                    <w:jc w:val="center"/>
                  </w:pPr>
                  <w:r>
                    <w:rPr>
                      <w:noProof/>
                    </w:rPr>
                    <w:drawing>
                      <wp:inline distT="0" distB="0" distL="0" distR="0">
                        <wp:extent cx="361950" cy="361950"/>
                        <wp:effectExtent l="19050" t="0" r="0" b="0"/>
                        <wp:docPr id="30" name="Picture 30" descr="_Pic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399"/>
                                <pic:cNvPicPr>
                                  <a:picLocks noChangeAspect="1" noChangeArrowheads="1"/>
                                </pic:cNvPicPr>
                              </pic:nvPicPr>
                              <pic:blipFill>
                                <a:blip r:embed="rId1439"/>
                                <a:srcRect/>
                                <a:stretch>
                                  <a:fillRect/>
                                </a:stretch>
                              </pic:blipFill>
                              <pic:spPr bwMode="auto">
                                <a:xfrm>
                                  <a:off x="0" y="0"/>
                                  <a:ext cx="36195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color w:val="000000"/>
          <w:spacing w:val="-6"/>
          <w:sz w:val="18"/>
          <w:szCs w:val="18"/>
        </w:rPr>
        <w:t xml:space="preserve">See </w:t>
      </w:r>
      <w:r>
        <w:rPr>
          <w:rFonts w:ascii="Arial" w:hAnsi="Arial" w:cs="Arial"/>
          <w:i/>
          <w:iCs/>
          <w:color w:val="000000"/>
          <w:spacing w:val="-6"/>
          <w:sz w:val="18"/>
          <w:szCs w:val="18"/>
        </w:rPr>
        <w:t xml:space="preserve">DVD for Theory and Practice of </w:t>
      </w:r>
      <w:r>
        <w:rPr>
          <w:rFonts w:ascii="Arial" w:hAnsi="Arial" w:cs="Arial"/>
          <w:i/>
          <w:iCs/>
          <w:color w:val="000000"/>
          <w:spacing w:val="-5"/>
          <w:sz w:val="18"/>
          <w:szCs w:val="18"/>
        </w:rPr>
        <w:t xml:space="preserve">Counseling and Psychotherapy: The Case </w:t>
      </w:r>
      <w:r>
        <w:rPr>
          <w:rFonts w:ascii="Arial" w:hAnsi="Arial" w:cs="Arial"/>
          <w:i/>
          <w:iCs/>
          <w:color w:val="000000"/>
          <w:spacing w:val="-7"/>
          <w:sz w:val="18"/>
          <w:szCs w:val="18"/>
        </w:rPr>
        <w:t xml:space="preserve">of Stan and Lecturettes </w:t>
      </w:r>
      <w:r>
        <w:rPr>
          <w:rFonts w:ascii="Arial" w:hAnsi="Arial" w:cs="Arial"/>
          <w:b/>
          <w:bCs/>
          <w:color w:val="000000"/>
          <w:spacing w:val="-7"/>
          <w:sz w:val="18"/>
          <w:szCs w:val="18"/>
        </w:rPr>
        <w:t xml:space="preserve">(Session 6 on Gestalt </w:t>
      </w:r>
      <w:r>
        <w:rPr>
          <w:rFonts w:ascii="Arial" w:hAnsi="Arial" w:cs="Arial"/>
          <w:b/>
          <w:bCs/>
          <w:color w:val="000000"/>
          <w:spacing w:val="-4"/>
          <w:sz w:val="18"/>
          <w:szCs w:val="18"/>
        </w:rPr>
        <w:t xml:space="preserve">therapy) for a demonstration of my approach </w:t>
      </w:r>
      <w:r>
        <w:rPr>
          <w:rFonts w:ascii="Arial" w:hAnsi="Arial" w:cs="Arial"/>
          <w:b/>
          <w:bCs/>
          <w:color w:val="000000"/>
          <w:spacing w:val="-8"/>
          <w:sz w:val="18"/>
          <w:szCs w:val="18"/>
        </w:rPr>
        <w:t xml:space="preserve">to counseling Stan from this perspective. This </w:t>
      </w:r>
      <w:r>
        <w:rPr>
          <w:rFonts w:ascii="Arial" w:hAnsi="Arial" w:cs="Arial"/>
          <w:b/>
          <w:bCs/>
          <w:color w:val="000000"/>
          <w:spacing w:val="-10"/>
          <w:sz w:val="18"/>
          <w:szCs w:val="18"/>
        </w:rPr>
        <w:t xml:space="preserve">session consists of Stan exploring one of his </w:t>
      </w:r>
      <w:r>
        <w:rPr>
          <w:rFonts w:ascii="Arial" w:hAnsi="Arial" w:cs="Arial"/>
          <w:b/>
          <w:bCs/>
          <w:color w:val="000000"/>
          <w:spacing w:val="-6"/>
          <w:sz w:val="18"/>
          <w:szCs w:val="18"/>
        </w:rPr>
        <w:t>dreams in Gestalt fashion.</w:t>
      </w:r>
    </w:p>
    <w:p w:rsidR="00E71690" w:rsidRDefault="00E71690">
      <w:pPr>
        <w:widowControl/>
        <w:kinsoku/>
        <w:autoSpaceDE w:val="0"/>
        <w:autoSpaceDN w:val="0"/>
        <w:adjustRightInd w:val="0"/>
        <w:sectPr w:rsidR="00E71690">
          <w:headerReference w:type="even" r:id="rId1440"/>
          <w:headerReference w:type="default" r:id="rId1441"/>
          <w:footerReference w:type="even" r:id="rId1442"/>
          <w:footerReference w:type="default" r:id="rId1443"/>
          <w:pgSz w:w="12240" w:h="15840"/>
          <w:pgMar w:top="2587" w:right="1608" w:bottom="220" w:left="2450" w:header="0" w:footer="0" w:gutter="0"/>
          <w:cols w:num="2" w:space="720" w:equalWidth="0">
            <w:col w:w="3816" w:space="250"/>
            <w:col w:w="4056"/>
          </w:cols>
          <w:noEndnote/>
        </w:sectPr>
      </w:pPr>
    </w:p>
    <w:p w:rsidR="00E71690" w:rsidRDefault="00E71690">
      <w:pPr>
        <w:spacing w:line="288" w:lineRule="exact"/>
      </w:pPr>
    </w:p>
    <w:p w:rsidR="00E71690" w:rsidRDefault="00E71690">
      <w:pPr>
        <w:spacing w:line="288" w:lineRule="exact"/>
        <w:sectPr w:rsidR="00E71690">
          <w:headerReference w:type="even" r:id="rId1444"/>
          <w:headerReference w:type="default" r:id="rId1445"/>
          <w:footerReference w:type="even" r:id="rId1446"/>
          <w:footerReference w:type="default" r:id="rId1447"/>
          <w:type w:val="continuous"/>
          <w:pgSz w:w="12240" w:h="15840"/>
          <w:pgMar w:top="2587" w:right="1608" w:bottom="220" w:left="1668" w:header="0" w:footer="0" w:gutter="0"/>
          <w:cols w:space="720"/>
          <w:noEndnote/>
        </w:sectPr>
      </w:pPr>
    </w:p>
    <w:p w:rsidR="00E71690" w:rsidRDefault="00E71690">
      <w:pPr>
        <w:spacing w:before="612" w:line="211" w:lineRule="auto"/>
        <w:rPr>
          <w:rFonts w:ascii="Arial" w:hAnsi="Arial" w:cs="Arial"/>
          <w:b/>
          <w:bCs/>
          <w:color w:val="A6B265"/>
          <w:spacing w:val="42"/>
          <w:sz w:val="28"/>
          <w:szCs w:val="28"/>
        </w:rPr>
      </w:pPr>
      <w:r>
        <w:rPr>
          <w:noProof/>
        </w:rPr>
        <w:pict>
          <v:shape id="_x0000_s1392" type="#_x0000_t202" style="position:absolute;margin-left:-87.95pt;margin-top:27pt;width:87.95pt;height:463.85pt;z-index:-251815424;mso-wrap-edited:f;mso-wrap-distance-left:0;mso-wrap-distance-right:0" wrapcoords="-62 0 -62 21600 21662 21600 21662 0 -62 0" o:allowincell="f" stroked="f">
            <v:fill opacity="0"/>
            <v:textbox inset="0,0,0,0">
              <w:txbxContent>
                <w:p w:rsidR="00E71690" w:rsidRDefault="00E71690"/>
              </w:txbxContent>
            </v:textbox>
            <w10:wrap type="square"/>
          </v:shape>
        </w:pict>
      </w:r>
      <w:r>
        <w:rPr>
          <w:noProof/>
        </w:rPr>
        <w:pict>
          <v:shape id="_x0000_s1393" type="#_x0000_t202" style="position:absolute;margin-left:-87.95pt;margin-top:27pt;width:41.85pt;height:9.7pt;z-index:251502080;mso-wrap-edited:f;mso-wrap-distance-left:0;mso-wrap-distance-right:0" wrapcoords="-62 0 -62 21600 21662 21600 21662 0 -62 0" o:allowincell="f" stroked="f">
            <v:fill opacity="0"/>
            <v:textbox inset="0,0,0,0">
              <w:txbxContent>
                <w:p w:rsidR="00E71690" w:rsidRDefault="00E71690">
                  <w:pPr>
                    <w:spacing w:line="211" w:lineRule="auto"/>
                    <w:jc w:val="right"/>
                    <w:rPr>
                      <w:rFonts w:ascii="Arial" w:hAnsi="Arial" w:cs="Arial"/>
                      <w:sz w:val="17"/>
                      <w:szCs w:val="17"/>
                    </w:rPr>
                  </w:pPr>
                  <w:r>
                    <w:rPr>
                      <w:rFonts w:ascii="Arial" w:hAnsi="Arial" w:cs="Arial"/>
                      <w:sz w:val="17"/>
                      <w:szCs w:val="17"/>
                    </w:rPr>
                    <w:t>236</w:t>
                  </w:r>
                </w:p>
              </w:txbxContent>
            </v:textbox>
            <w10:wrap type="square"/>
          </v:shape>
        </w:pict>
      </w:r>
      <w:r>
        <w:rPr>
          <w:noProof/>
        </w:rPr>
        <w:pict>
          <v:shape id="_x0000_s1394" type="#_x0000_t202" style="position:absolute;margin-left:-87.95pt;margin-top:47.15pt;width:36.35pt;height:68.05pt;z-index:25150310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before="576" w:after="36" w:line="100" w:lineRule="exact"/>
                    <w:jc w:val="right"/>
                    <w:rPr>
                      <w:rFonts w:ascii="Verdana" w:hAnsi="Verdana" w:cs="Verdana"/>
                      <w:spacing w:val="13"/>
                      <w:sz w:val="13"/>
                      <w:szCs w:val="13"/>
                    </w:rPr>
                  </w:pPr>
                  <w:r>
                    <w:rPr>
                      <w:rFonts w:ascii="Verdana" w:hAnsi="Verdana" w:cs="Verdana"/>
                      <w:spacing w:val="13"/>
                      <w:sz w:val="13"/>
                      <w:szCs w:val="13"/>
                    </w:rPr>
                    <w:t>CHAPTER EIGHT</w:t>
                  </w:r>
                </w:p>
              </w:txbxContent>
            </v:textbox>
            <w10:wrap type="square"/>
          </v:shape>
        </w:pict>
      </w:r>
      <w:r>
        <w:rPr>
          <w:rFonts w:ascii="Arial" w:hAnsi="Arial" w:cs="Arial"/>
          <w:b/>
          <w:bCs/>
          <w:color w:val="A6B265"/>
          <w:spacing w:val="42"/>
          <w:sz w:val="28"/>
          <w:szCs w:val="28"/>
        </w:rPr>
        <w:t>SUMMARY AND EVALUATION</w:t>
      </w:r>
    </w:p>
    <w:p w:rsidR="00E71690" w:rsidRDefault="00E71690">
      <w:pPr>
        <w:spacing w:before="72"/>
        <w:rPr>
          <w:rFonts w:ascii="Tahoma" w:hAnsi="Tahoma" w:cs="Tahoma"/>
          <w:b/>
          <w:bCs/>
          <w:w w:val="95"/>
        </w:rPr>
      </w:pPr>
      <w:r>
        <w:rPr>
          <w:rFonts w:ascii="Tahoma" w:hAnsi="Tahoma" w:cs="Tahoma"/>
          <w:b/>
          <w:bCs/>
          <w:w w:val="95"/>
        </w:rPr>
        <w:t>Summary</w:t>
      </w:r>
    </w:p>
    <w:p w:rsidR="00E71690" w:rsidRDefault="00E71690">
      <w:pPr>
        <w:spacing w:before="36"/>
        <w:ind w:right="1008"/>
        <w:jc w:val="both"/>
        <w:rPr>
          <w:rFonts w:ascii="Garamond" w:hAnsi="Garamond" w:cs="Garamond"/>
          <w:sz w:val="23"/>
          <w:szCs w:val="23"/>
        </w:rPr>
      </w:pPr>
      <w:r>
        <w:rPr>
          <w:rFonts w:ascii="Garamond" w:hAnsi="Garamond" w:cs="Garamond"/>
          <w:spacing w:val="-3"/>
          <w:sz w:val="23"/>
          <w:szCs w:val="23"/>
        </w:rPr>
        <w:t xml:space="preserve">Gestalt therapy is an experiential approach that stresses present awareness and the </w:t>
      </w:r>
      <w:r>
        <w:rPr>
          <w:rFonts w:ascii="Garamond" w:hAnsi="Garamond" w:cs="Garamond"/>
          <w:spacing w:val="2"/>
          <w:sz w:val="23"/>
          <w:szCs w:val="23"/>
        </w:rPr>
        <w:t xml:space="preserve">quality of contact between the individual and the environment. The major focus </w:t>
      </w:r>
      <w:r>
        <w:rPr>
          <w:rFonts w:ascii="Garamond" w:hAnsi="Garamond" w:cs="Garamond"/>
          <w:spacing w:val="-4"/>
          <w:sz w:val="23"/>
          <w:szCs w:val="23"/>
        </w:rPr>
        <w:t xml:space="preserve">is on assisting the client to become aware of how behaviors that were once part of </w:t>
      </w:r>
      <w:r>
        <w:rPr>
          <w:rFonts w:ascii="Garamond" w:hAnsi="Garamond" w:cs="Garamond"/>
          <w:sz w:val="23"/>
          <w:szCs w:val="23"/>
        </w:rPr>
        <w:t>creatively adjusting to past environments may be interfering with effective func</w:t>
      </w:r>
      <w:r>
        <w:rPr>
          <w:rFonts w:ascii="Garamond" w:hAnsi="Garamond" w:cs="Garamond"/>
          <w:sz w:val="23"/>
          <w:szCs w:val="23"/>
        </w:rPr>
        <w:softHyphen/>
      </w:r>
      <w:r>
        <w:rPr>
          <w:rFonts w:ascii="Garamond" w:hAnsi="Garamond" w:cs="Garamond"/>
          <w:spacing w:val="1"/>
          <w:sz w:val="23"/>
          <w:szCs w:val="23"/>
        </w:rPr>
        <w:t xml:space="preserve">tioning and living in the present. The goal of the approach is, first and foremost, </w:t>
      </w:r>
      <w:r>
        <w:rPr>
          <w:rFonts w:ascii="Garamond" w:hAnsi="Garamond" w:cs="Garamond"/>
          <w:sz w:val="23"/>
          <w:szCs w:val="23"/>
        </w:rPr>
        <w:t>to gain awareness.</w:t>
      </w:r>
    </w:p>
    <w:p w:rsidR="00E71690" w:rsidRDefault="00E71690">
      <w:pPr>
        <w:spacing w:before="108"/>
        <w:ind w:right="1008" w:firstLine="288"/>
        <w:jc w:val="both"/>
        <w:rPr>
          <w:rFonts w:ascii="Garamond" w:hAnsi="Garamond" w:cs="Garamond"/>
          <w:sz w:val="23"/>
          <w:szCs w:val="23"/>
        </w:rPr>
      </w:pPr>
      <w:r>
        <w:rPr>
          <w:rFonts w:ascii="Garamond" w:hAnsi="Garamond" w:cs="Garamond"/>
          <w:spacing w:val="2"/>
          <w:sz w:val="23"/>
          <w:szCs w:val="23"/>
        </w:rPr>
        <w:t>Another therapeutic aim is to assist clients in exploring how they make con</w:t>
      </w:r>
      <w:r>
        <w:rPr>
          <w:rFonts w:ascii="Garamond" w:hAnsi="Garamond" w:cs="Garamond"/>
          <w:spacing w:val="2"/>
          <w:sz w:val="23"/>
          <w:szCs w:val="23"/>
        </w:rPr>
        <w:softHyphen/>
      </w:r>
      <w:r>
        <w:rPr>
          <w:rFonts w:ascii="Garamond" w:hAnsi="Garamond" w:cs="Garamond"/>
          <w:spacing w:val="-2"/>
          <w:sz w:val="23"/>
          <w:szCs w:val="23"/>
        </w:rPr>
        <w:t xml:space="preserve">tact with elements of their environment. Change occurs through the heightened </w:t>
      </w:r>
      <w:r>
        <w:rPr>
          <w:rFonts w:ascii="Garamond" w:hAnsi="Garamond" w:cs="Garamond"/>
          <w:sz w:val="23"/>
          <w:szCs w:val="23"/>
        </w:rPr>
        <w:t>awareness of "what is." Because the Gestalt therapist has no agenda beyond as</w:t>
      </w:r>
      <w:r>
        <w:rPr>
          <w:rFonts w:ascii="Garamond" w:hAnsi="Garamond" w:cs="Garamond"/>
          <w:sz w:val="23"/>
          <w:szCs w:val="23"/>
        </w:rPr>
        <w:softHyphen/>
      </w:r>
      <w:r>
        <w:rPr>
          <w:rFonts w:ascii="Garamond" w:hAnsi="Garamond" w:cs="Garamond"/>
          <w:spacing w:val="1"/>
          <w:sz w:val="23"/>
          <w:szCs w:val="23"/>
        </w:rPr>
        <w:t>sisting clients to increase their awareness, there is no need to label a client's be</w:t>
      </w:r>
      <w:r>
        <w:rPr>
          <w:rFonts w:ascii="Garamond" w:hAnsi="Garamond" w:cs="Garamond"/>
          <w:spacing w:val="1"/>
          <w:sz w:val="23"/>
          <w:szCs w:val="23"/>
        </w:rPr>
        <w:softHyphen/>
      </w:r>
      <w:r>
        <w:rPr>
          <w:rFonts w:ascii="Garamond" w:hAnsi="Garamond" w:cs="Garamond"/>
          <w:spacing w:val="-2"/>
          <w:sz w:val="23"/>
          <w:szCs w:val="23"/>
        </w:rPr>
        <w:t xml:space="preserve">havior as "resistance." Instead, the therapist simply follows this new process as it </w:t>
      </w:r>
      <w:r>
        <w:rPr>
          <w:rFonts w:ascii="Garamond" w:hAnsi="Garamond" w:cs="Garamond"/>
          <w:sz w:val="23"/>
          <w:szCs w:val="23"/>
        </w:rPr>
        <w:t>emerges. The therapist has faith that self-regulation is a naturally unfolding proc</w:t>
      </w:r>
      <w:r>
        <w:rPr>
          <w:rFonts w:ascii="Garamond" w:hAnsi="Garamond" w:cs="Garamond"/>
          <w:sz w:val="23"/>
          <w:szCs w:val="23"/>
        </w:rPr>
        <w:softHyphen/>
        <w:t>ess that does not have to be controlled (Breshgold, 1989). With expanded aware</w:t>
      </w:r>
      <w:r>
        <w:rPr>
          <w:rFonts w:ascii="Garamond" w:hAnsi="Garamond" w:cs="Garamond"/>
          <w:sz w:val="23"/>
          <w:szCs w:val="23"/>
        </w:rPr>
        <w:softHyphen/>
      </w:r>
      <w:r>
        <w:rPr>
          <w:rFonts w:ascii="Garamond" w:hAnsi="Garamond" w:cs="Garamond"/>
          <w:spacing w:val="-4"/>
          <w:sz w:val="23"/>
          <w:szCs w:val="23"/>
        </w:rPr>
        <w:t xml:space="preserve">ness, clients are able to reconcile polarities and dichotomies within themselves and </w:t>
      </w:r>
      <w:r>
        <w:rPr>
          <w:rFonts w:ascii="Garamond" w:hAnsi="Garamond" w:cs="Garamond"/>
          <w:sz w:val="23"/>
          <w:szCs w:val="23"/>
        </w:rPr>
        <w:t>proceed toward the reintegration of all aspects of themselves.</w:t>
      </w:r>
    </w:p>
    <w:p w:rsidR="00E71690" w:rsidRDefault="00E71690">
      <w:pPr>
        <w:spacing w:before="216"/>
        <w:ind w:right="1008" w:firstLine="288"/>
        <w:jc w:val="both"/>
        <w:rPr>
          <w:rFonts w:ascii="Garamond" w:hAnsi="Garamond" w:cs="Garamond"/>
          <w:sz w:val="23"/>
          <w:szCs w:val="23"/>
        </w:rPr>
      </w:pPr>
      <w:r>
        <w:rPr>
          <w:rFonts w:ascii="Garamond" w:hAnsi="Garamond" w:cs="Garamond"/>
          <w:spacing w:val="3"/>
          <w:sz w:val="23"/>
          <w:szCs w:val="23"/>
        </w:rPr>
        <w:t xml:space="preserve">The therapist works with the client to identify the figures, or most salient </w:t>
      </w:r>
      <w:r>
        <w:rPr>
          <w:rFonts w:ascii="Garamond" w:hAnsi="Garamond" w:cs="Garamond"/>
          <w:spacing w:val="1"/>
          <w:sz w:val="23"/>
          <w:szCs w:val="23"/>
        </w:rPr>
        <w:t>aspects of the individual—environmental field, as they emerge from the back</w:t>
      </w:r>
      <w:r>
        <w:rPr>
          <w:rFonts w:ascii="Garamond" w:hAnsi="Garamond" w:cs="Garamond"/>
          <w:spacing w:val="1"/>
          <w:sz w:val="23"/>
          <w:szCs w:val="23"/>
        </w:rPr>
        <w:softHyphen/>
      </w:r>
      <w:r>
        <w:rPr>
          <w:rFonts w:ascii="Garamond" w:hAnsi="Garamond" w:cs="Garamond"/>
          <w:sz w:val="23"/>
          <w:szCs w:val="23"/>
        </w:rPr>
        <w:t xml:space="preserve">ground. The Gestalt therapist believes each client is capable of self-regulating if </w:t>
      </w:r>
      <w:r>
        <w:rPr>
          <w:rFonts w:ascii="Garamond" w:hAnsi="Garamond" w:cs="Garamond"/>
          <w:spacing w:val="2"/>
          <w:sz w:val="23"/>
          <w:szCs w:val="23"/>
        </w:rPr>
        <w:t xml:space="preserve">those figures are engaged and resolved so others can replace them. The role of </w:t>
      </w:r>
      <w:r>
        <w:rPr>
          <w:rFonts w:ascii="Garamond" w:hAnsi="Garamond" w:cs="Garamond"/>
          <w:spacing w:val="3"/>
          <w:sz w:val="23"/>
          <w:szCs w:val="23"/>
        </w:rPr>
        <w:t xml:space="preserve">the Gestalt therapist is to help clients identify the most pressing issues, needs, </w:t>
      </w:r>
      <w:r>
        <w:rPr>
          <w:rFonts w:ascii="Garamond" w:hAnsi="Garamond" w:cs="Garamond"/>
          <w:spacing w:val="-4"/>
          <w:sz w:val="23"/>
          <w:szCs w:val="23"/>
        </w:rPr>
        <w:t xml:space="preserve">and interests and to design experiments that sharpen those figures or that explore </w:t>
      </w:r>
      <w:r>
        <w:rPr>
          <w:rFonts w:ascii="Garamond" w:hAnsi="Garamond" w:cs="Garamond"/>
          <w:spacing w:val="-3"/>
          <w:sz w:val="23"/>
          <w:szCs w:val="23"/>
        </w:rPr>
        <w:t>resistances to contact and awareness. Gestalt therapists are encouraged to be ap</w:t>
      </w:r>
      <w:r>
        <w:rPr>
          <w:rFonts w:ascii="Garamond" w:hAnsi="Garamond" w:cs="Garamond"/>
          <w:spacing w:val="-3"/>
          <w:sz w:val="23"/>
          <w:szCs w:val="23"/>
        </w:rPr>
        <w:softHyphen/>
      </w:r>
      <w:r>
        <w:rPr>
          <w:rFonts w:ascii="Garamond" w:hAnsi="Garamond" w:cs="Garamond"/>
          <w:spacing w:val="-2"/>
          <w:sz w:val="23"/>
          <w:szCs w:val="23"/>
        </w:rPr>
        <w:t xml:space="preserve">propriately self-disclosing, both about their here-and-now reactions in the therapy </w:t>
      </w:r>
      <w:r>
        <w:rPr>
          <w:rFonts w:ascii="Garamond" w:hAnsi="Garamond" w:cs="Garamond"/>
          <w:sz w:val="23"/>
          <w:szCs w:val="23"/>
        </w:rPr>
        <w:t xml:space="preserve">hour and about their personal experiences (Yontef &amp; Jacobs, </w:t>
      </w:r>
      <w:r>
        <w:rPr>
          <w:rFonts w:ascii="Garamond" w:hAnsi="Garamond" w:cs="Garamond"/>
          <w:w w:val="150"/>
          <w:sz w:val="15"/>
          <w:szCs w:val="15"/>
        </w:rPr>
        <w:t xml:space="preserve">2011; </w:t>
      </w:r>
      <w:r>
        <w:rPr>
          <w:rFonts w:ascii="Garamond" w:hAnsi="Garamond" w:cs="Garamond"/>
          <w:sz w:val="23"/>
          <w:szCs w:val="23"/>
        </w:rPr>
        <w:t>Zahm, 1998).</w:t>
      </w:r>
    </w:p>
    <w:p w:rsidR="00E71690" w:rsidRDefault="00E71690">
      <w:pPr>
        <w:spacing w:before="288"/>
        <w:rPr>
          <w:spacing w:val="12"/>
          <w:sz w:val="29"/>
          <w:szCs w:val="29"/>
        </w:rPr>
      </w:pPr>
      <w:r>
        <w:rPr>
          <w:rFonts w:ascii="Tahoma" w:hAnsi="Tahoma" w:cs="Tahoma"/>
          <w:b/>
          <w:bCs/>
          <w:spacing w:val="2"/>
          <w:w w:val="95"/>
        </w:rPr>
        <w:t xml:space="preserve">Contributions of </w:t>
      </w:r>
      <w:r>
        <w:rPr>
          <w:spacing w:val="12"/>
          <w:sz w:val="29"/>
          <w:szCs w:val="29"/>
        </w:rPr>
        <w:t>Gestalt Therapy</w:t>
      </w:r>
    </w:p>
    <w:p w:rsidR="00E71690" w:rsidRDefault="00E71690">
      <w:pPr>
        <w:spacing w:before="36"/>
        <w:ind w:right="1008"/>
        <w:jc w:val="both"/>
        <w:rPr>
          <w:rFonts w:ascii="Garamond" w:hAnsi="Garamond" w:cs="Garamond"/>
          <w:spacing w:val="1"/>
          <w:sz w:val="23"/>
          <w:szCs w:val="23"/>
        </w:rPr>
      </w:pPr>
      <w:r>
        <w:rPr>
          <w:rFonts w:ascii="Garamond" w:hAnsi="Garamond" w:cs="Garamond"/>
          <w:sz w:val="23"/>
          <w:szCs w:val="23"/>
        </w:rPr>
        <w:t xml:space="preserve">One contribution of Gestalt therapy is the exciting way in which the past is dealt </w:t>
      </w:r>
      <w:r>
        <w:rPr>
          <w:rFonts w:ascii="Garamond" w:hAnsi="Garamond" w:cs="Garamond"/>
          <w:spacing w:val="-1"/>
          <w:sz w:val="23"/>
          <w:szCs w:val="23"/>
        </w:rPr>
        <w:t xml:space="preserve">with in a lively manner by bringing relevant aspects into the present. Therapists </w:t>
      </w:r>
      <w:r>
        <w:rPr>
          <w:rFonts w:ascii="Garamond" w:hAnsi="Garamond" w:cs="Garamond"/>
          <w:spacing w:val="-5"/>
          <w:sz w:val="23"/>
          <w:szCs w:val="23"/>
        </w:rPr>
        <w:t xml:space="preserve">challenge clients in creative ways to become aware of and work with issues that are </w:t>
      </w:r>
      <w:r>
        <w:rPr>
          <w:rFonts w:ascii="Garamond" w:hAnsi="Garamond" w:cs="Garamond"/>
          <w:spacing w:val="1"/>
          <w:sz w:val="23"/>
          <w:szCs w:val="23"/>
        </w:rPr>
        <w:t>obstructing current functioning. Further, paying attention to the obvious verbal and nonverbal leads provided by clients is a useful way to approach a counseling</w:t>
      </w:r>
    </w:p>
    <w:p w:rsidR="00E71690" w:rsidRDefault="00E71690">
      <w:pPr>
        <w:widowControl/>
        <w:kinsoku/>
        <w:autoSpaceDE w:val="0"/>
        <w:autoSpaceDN w:val="0"/>
        <w:adjustRightInd w:val="0"/>
        <w:sectPr w:rsidR="00E71690">
          <w:headerReference w:type="even" r:id="rId1448"/>
          <w:headerReference w:type="default" r:id="rId1449"/>
          <w:footerReference w:type="even" r:id="rId1450"/>
          <w:footerReference w:type="default" r:id="rId1451"/>
          <w:type w:val="continuous"/>
          <w:pgSz w:w="12240" w:h="15840"/>
          <w:pgMar w:top="2587" w:right="972" w:bottom="220" w:left="2887" w:header="0" w:footer="0" w:gutter="0"/>
          <w:cols w:space="720"/>
          <w:noEndnote/>
        </w:sectPr>
      </w:pPr>
    </w:p>
    <w:p w:rsidR="00E71690" w:rsidRDefault="00E71690">
      <w:pPr>
        <w:ind w:right="72"/>
        <w:jc w:val="both"/>
        <w:rPr>
          <w:rFonts w:ascii="Garamond" w:hAnsi="Garamond" w:cs="Garamond"/>
          <w:spacing w:val="-2"/>
        </w:rPr>
      </w:pPr>
      <w:r>
        <w:rPr>
          <w:rFonts w:ascii="Garamond" w:hAnsi="Garamond" w:cs="Garamond"/>
          <w:spacing w:val="-4"/>
        </w:rPr>
        <w:t>session. Through the skillful and sensitive use of Gestalt interventions, practition</w:t>
      </w:r>
      <w:r>
        <w:rPr>
          <w:rFonts w:ascii="Garamond" w:hAnsi="Garamond" w:cs="Garamond"/>
          <w:spacing w:val="-4"/>
        </w:rPr>
        <w:softHyphen/>
        <w:t xml:space="preserve">ers can assist clients in heightening their present-centered awareness of what they </w:t>
      </w:r>
      <w:r>
        <w:rPr>
          <w:rFonts w:ascii="Garamond" w:hAnsi="Garamond" w:cs="Garamond"/>
          <w:spacing w:val="-2"/>
        </w:rPr>
        <w:t>are thinking and feeling as well as what they are doing.</w:t>
      </w:r>
    </w:p>
    <w:p w:rsidR="00E71690" w:rsidRDefault="00E71690">
      <w:pPr>
        <w:ind w:right="72" w:firstLine="288"/>
        <w:jc w:val="both"/>
        <w:rPr>
          <w:rFonts w:ascii="Garamond" w:hAnsi="Garamond" w:cs="Garamond"/>
          <w:spacing w:val="-2"/>
        </w:rPr>
      </w:pPr>
      <w:r>
        <w:rPr>
          <w:rFonts w:ascii="Garamond" w:hAnsi="Garamond" w:cs="Garamond"/>
          <w:spacing w:val="-3"/>
        </w:rPr>
        <w:t xml:space="preserve">Gestalt methods bring conflicts and human struggles to life. Gestalt therapy is </w:t>
      </w:r>
      <w:r>
        <w:rPr>
          <w:rFonts w:ascii="Garamond" w:hAnsi="Garamond" w:cs="Garamond"/>
          <w:spacing w:val="-8"/>
        </w:rPr>
        <w:t xml:space="preserve">a creative approach that uses experiments to move clients from talk to action and </w:t>
      </w:r>
      <w:r>
        <w:rPr>
          <w:rFonts w:ascii="Garamond" w:hAnsi="Garamond" w:cs="Garamond"/>
          <w:spacing w:val="-3"/>
        </w:rPr>
        <w:t xml:space="preserve">experience. The creative and spontaneous use of active experiments is a pathway </w:t>
      </w:r>
      <w:r>
        <w:rPr>
          <w:rFonts w:ascii="Garamond" w:hAnsi="Garamond" w:cs="Garamond"/>
          <w:spacing w:val="-4"/>
        </w:rPr>
        <w:t>to experiential learning. The focus is on growth and enhancement rather than be</w:t>
      </w:r>
      <w:r>
        <w:rPr>
          <w:rFonts w:ascii="Garamond" w:hAnsi="Garamond" w:cs="Garamond"/>
          <w:spacing w:val="-4"/>
        </w:rPr>
        <w:softHyphen/>
      </w:r>
      <w:r>
        <w:rPr>
          <w:rFonts w:ascii="Garamond" w:hAnsi="Garamond" w:cs="Garamond"/>
          <w:spacing w:val="-7"/>
        </w:rPr>
        <w:t xml:space="preserve">ing a system of techniques to treat disorders, which reflects an early Gestalt motto, </w:t>
      </w:r>
      <w:r>
        <w:rPr>
          <w:rFonts w:ascii="Garamond" w:hAnsi="Garamond" w:cs="Garamond"/>
          <w:spacing w:val="-9"/>
        </w:rPr>
        <w:t xml:space="preserve">"You don't have to be sick to get better." Clients are provided with a wide range of </w:t>
      </w:r>
      <w:r>
        <w:rPr>
          <w:rFonts w:ascii="Garamond" w:hAnsi="Garamond" w:cs="Garamond"/>
          <w:spacing w:val="-5"/>
        </w:rPr>
        <w:t>tools—in the form of Gestalt experiments—for discovering new facets of them</w:t>
      </w:r>
      <w:r>
        <w:rPr>
          <w:rFonts w:ascii="Garamond" w:hAnsi="Garamond" w:cs="Garamond"/>
          <w:spacing w:val="-5"/>
        </w:rPr>
        <w:softHyphen/>
      </w:r>
      <w:r>
        <w:rPr>
          <w:rFonts w:ascii="Garamond" w:hAnsi="Garamond" w:cs="Garamond"/>
          <w:spacing w:val="-2"/>
        </w:rPr>
        <w:t>selves and making decisions about changing their course of living.</w:t>
      </w:r>
    </w:p>
    <w:p w:rsidR="00E71690" w:rsidRDefault="00E71690">
      <w:pPr>
        <w:spacing w:before="72"/>
        <w:ind w:right="72" w:firstLine="288"/>
        <w:jc w:val="both"/>
        <w:rPr>
          <w:rFonts w:ascii="Garamond" w:hAnsi="Garamond" w:cs="Garamond"/>
          <w:spacing w:val="-2"/>
        </w:rPr>
      </w:pPr>
      <w:r>
        <w:rPr>
          <w:noProof/>
        </w:rPr>
        <w:pict>
          <v:shape id="_x0000_s1395" type="#_x0000_t202" style="position:absolute;left:0;text-align:left;margin-left:410.4pt;margin-top:21.5pt;width:14.65pt;height:97.6pt;z-index:-25181235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12"/>
                      <w:sz w:val="17"/>
                      <w:szCs w:val="17"/>
                    </w:rPr>
                  </w:pPr>
                  <w:r>
                    <w:rPr>
                      <w:rFonts w:ascii="Bookman Old Style" w:hAnsi="Bookman Old Style" w:cs="Bookman Old Style"/>
                      <w:spacing w:val="-12"/>
                      <w:sz w:val="17"/>
                      <w:szCs w:val="17"/>
                    </w:rPr>
                    <w:t>237</w:t>
                  </w:r>
                </w:p>
                <w:p w:rsidR="00E71690" w:rsidRDefault="00E71690">
                  <w:pPr>
                    <w:spacing w:before="72" w:after="72" w:line="131" w:lineRule="exact"/>
                    <w:jc w:val="right"/>
                    <w:rPr>
                      <w:rFonts w:ascii="Verdana" w:hAnsi="Verdana" w:cs="Verdana"/>
                      <w:spacing w:val="14"/>
                      <w:sz w:val="13"/>
                      <w:szCs w:val="13"/>
                    </w:rPr>
                  </w:pPr>
                  <w:r>
                    <w:rPr>
                      <w:rFonts w:ascii="Verdana" w:hAnsi="Verdana" w:cs="Verdana"/>
                      <w:spacing w:val="14"/>
                      <w:sz w:val="13"/>
                      <w:szCs w:val="13"/>
                    </w:rPr>
                    <w:t>AdV2i3H111V1S39</w:t>
                  </w:r>
                </w:p>
              </w:txbxContent>
            </v:textbox>
            <w10:wrap type="square"/>
          </v:shape>
        </w:pict>
      </w:r>
      <w:r>
        <w:rPr>
          <w:rFonts w:ascii="Garamond" w:hAnsi="Garamond" w:cs="Garamond"/>
          <w:spacing w:val="-3"/>
        </w:rPr>
        <w:t xml:space="preserve">The Gestalt approach to working with dreams is a unique pathway for people </w:t>
      </w:r>
      <w:r>
        <w:rPr>
          <w:rFonts w:ascii="Garamond" w:hAnsi="Garamond" w:cs="Garamond"/>
          <w:spacing w:val="-6"/>
        </w:rPr>
        <w:t xml:space="preserve">to increase their awareness of key themes in their lives. By seeing each aspect of a dream as a projection of themselves, clients are able to bring the dream to life, to </w:t>
      </w:r>
      <w:r>
        <w:rPr>
          <w:rFonts w:ascii="Garamond" w:hAnsi="Garamond" w:cs="Garamond"/>
          <w:spacing w:val="-2"/>
        </w:rPr>
        <w:t>interpret its personal meaning, and to assume responsibility for it.</w:t>
      </w:r>
    </w:p>
    <w:p w:rsidR="00E71690" w:rsidRDefault="00E71690">
      <w:pPr>
        <w:spacing w:before="72"/>
        <w:ind w:right="72" w:firstLine="288"/>
        <w:jc w:val="both"/>
        <w:rPr>
          <w:rFonts w:ascii="Garamond" w:hAnsi="Garamond" w:cs="Garamond"/>
          <w:spacing w:val="-2"/>
        </w:rPr>
      </w:pPr>
      <w:r>
        <w:rPr>
          <w:rFonts w:ascii="Garamond" w:hAnsi="Garamond" w:cs="Garamond"/>
          <w:spacing w:val="-8"/>
        </w:rPr>
        <w:t xml:space="preserve">Gestalt therapy is a holistic approach that values each aspect of the individual's </w:t>
      </w:r>
      <w:r>
        <w:rPr>
          <w:rFonts w:ascii="Garamond" w:hAnsi="Garamond" w:cs="Garamond"/>
          <w:spacing w:val="-4"/>
        </w:rPr>
        <w:t xml:space="preserve">experience equally. Therapists allow the figure-formation process to guide them. They do not approach clients with a preconceived set of biases or a set agenda. </w:t>
      </w:r>
      <w:r>
        <w:rPr>
          <w:rFonts w:ascii="Garamond" w:hAnsi="Garamond" w:cs="Garamond"/>
          <w:spacing w:val="-3"/>
        </w:rPr>
        <w:t>Instead, they place emphasis on what occurs at the boundary between the indi</w:t>
      </w:r>
      <w:r>
        <w:rPr>
          <w:rFonts w:ascii="Garamond" w:hAnsi="Garamond" w:cs="Garamond"/>
          <w:spacing w:val="-3"/>
        </w:rPr>
        <w:softHyphen/>
        <w:t xml:space="preserve">vidual and the environment. Therapists do not try to move the client anywhere. </w:t>
      </w:r>
      <w:r>
        <w:rPr>
          <w:rFonts w:ascii="Garamond" w:hAnsi="Garamond" w:cs="Garamond"/>
          <w:spacing w:val="-2"/>
        </w:rPr>
        <w:t xml:space="preserve">The main goal is to increase the client's awareness of "what is." Instead of trying </w:t>
      </w:r>
      <w:r>
        <w:rPr>
          <w:rFonts w:ascii="Garamond" w:hAnsi="Garamond" w:cs="Garamond"/>
          <w:spacing w:val="-5"/>
        </w:rPr>
        <w:t xml:space="preserve">to make something happen, the therapist's role is assisting the client to increase </w:t>
      </w:r>
      <w:r>
        <w:rPr>
          <w:rFonts w:ascii="Garamond" w:hAnsi="Garamond" w:cs="Garamond"/>
          <w:spacing w:val="-2"/>
        </w:rPr>
        <w:t>awareness that will allow reidentification with the part of the self from which he or she is alienated.</w:t>
      </w:r>
    </w:p>
    <w:p w:rsidR="00E71690" w:rsidRDefault="00E71690">
      <w:pPr>
        <w:spacing w:before="72"/>
        <w:ind w:right="72" w:firstLine="288"/>
        <w:jc w:val="both"/>
        <w:rPr>
          <w:rFonts w:ascii="Garamond" w:hAnsi="Garamond" w:cs="Garamond"/>
          <w:spacing w:val="-4"/>
        </w:rPr>
      </w:pPr>
      <w:r>
        <w:rPr>
          <w:rFonts w:ascii="Garamond" w:hAnsi="Garamond" w:cs="Garamond"/>
          <w:spacing w:val="-2"/>
        </w:rPr>
        <w:t xml:space="preserve">A key strength of Gestalt therapy is the attempt to integrate theory, practice, </w:t>
      </w:r>
      <w:r>
        <w:rPr>
          <w:rFonts w:ascii="Garamond" w:hAnsi="Garamond" w:cs="Garamond"/>
          <w:spacing w:val="-6"/>
        </w:rPr>
        <w:t>and research. Although Gestalt therapy was light on empirical research for several years, it has come more into vogue recently. Two books show potential for influ</w:t>
      </w:r>
      <w:r>
        <w:rPr>
          <w:rFonts w:ascii="Garamond" w:hAnsi="Garamond" w:cs="Garamond"/>
          <w:spacing w:val="-6"/>
        </w:rPr>
        <w:softHyphen/>
      </w:r>
      <w:r>
        <w:rPr>
          <w:rFonts w:ascii="Garamond" w:hAnsi="Garamond" w:cs="Garamond"/>
          <w:spacing w:val="-10"/>
        </w:rPr>
        <w:t xml:space="preserve">encing future research: </w:t>
      </w:r>
      <w:r>
        <w:rPr>
          <w:rFonts w:ascii="Bookman Old Style" w:hAnsi="Bookman Old Style" w:cs="Bookman Old Style"/>
          <w:i/>
          <w:iCs/>
          <w:spacing w:val="-10"/>
          <w:sz w:val="20"/>
          <w:szCs w:val="20"/>
        </w:rPr>
        <w:t>Handbook for Theory, Research and Practice in Gestalt Ther</w:t>
      </w:r>
      <w:r>
        <w:rPr>
          <w:rFonts w:ascii="Bookman Old Style" w:hAnsi="Bookman Old Style" w:cs="Bookman Old Style"/>
          <w:i/>
          <w:iCs/>
          <w:spacing w:val="-10"/>
          <w:sz w:val="20"/>
          <w:szCs w:val="20"/>
        </w:rPr>
        <w:softHyphen/>
      </w:r>
      <w:r>
        <w:rPr>
          <w:rFonts w:ascii="Bookman Old Style" w:hAnsi="Bookman Old Style" w:cs="Bookman Old Style"/>
          <w:i/>
          <w:iCs/>
          <w:spacing w:val="-13"/>
          <w:sz w:val="20"/>
          <w:szCs w:val="20"/>
        </w:rPr>
        <w:t xml:space="preserve">apy </w:t>
      </w:r>
      <w:r>
        <w:rPr>
          <w:rFonts w:ascii="Garamond" w:hAnsi="Garamond" w:cs="Garamond"/>
          <w:spacing w:val="-13"/>
        </w:rPr>
        <w:t xml:space="preserve">(Brownell, 2008); and </w:t>
      </w:r>
      <w:r>
        <w:rPr>
          <w:rFonts w:ascii="Bookman Old Style" w:hAnsi="Bookman Old Style" w:cs="Bookman Old Style"/>
          <w:i/>
          <w:iCs/>
          <w:spacing w:val="-13"/>
          <w:sz w:val="20"/>
          <w:szCs w:val="20"/>
        </w:rPr>
        <w:t xml:space="preserve">Becoming a Practitioner Researcher: A Gestalt Approach to </w:t>
      </w:r>
      <w:r>
        <w:rPr>
          <w:rFonts w:ascii="Bookman Old Style" w:hAnsi="Bookman Old Style" w:cs="Bookman Old Style"/>
          <w:i/>
          <w:iCs/>
          <w:spacing w:val="-5"/>
          <w:sz w:val="20"/>
          <w:szCs w:val="20"/>
        </w:rPr>
        <w:t xml:space="preserve">Holistic Inquiry </w:t>
      </w:r>
      <w:r>
        <w:rPr>
          <w:rFonts w:ascii="Garamond" w:hAnsi="Garamond" w:cs="Garamond"/>
          <w:spacing w:val="-5"/>
        </w:rPr>
        <w:t xml:space="preserve">(Barber, </w:t>
      </w:r>
      <w:r>
        <w:rPr>
          <w:rFonts w:ascii="Bookman Old Style" w:hAnsi="Bookman Old Style" w:cs="Bookman Old Style"/>
          <w:spacing w:val="-5"/>
          <w:sz w:val="14"/>
          <w:szCs w:val="14"/>
        </w:rPr>
        <w:t xml:space="preserve">2006). </w:t>
      </w:r>
      <w:r>
        <w:rPr>
          <w:rFonts w:ascii="Garamond" w:hAnsi="Garamond" w:cs="Garamond"/>
          <w:spacing w:val="-5"/>
        </w:rPr>
        <w:t>Strumpfel and Goldman (2002) note that both proc</w:t>
      </w:r>
      <w:r>
        <w:rPr>
          <w:rFonts w:ascii="Garamond" w:hAnsi="Garamond" w:cs="Garamond"/>
          <w:spacing w:val="-5"/>
        </w:rPr>
        <w:softHyphen/>
      </w:r>
      <w:r>
        <w:rPr>
          <w:rFonts w:ascii="Garamond" w:hAnsi="Garamond" w:cs="Garamond"/>
          <w:spacing w:val="-6"/>
        </w:rPr>
        <w:t xml:space="preserve">ess and outcome studies have advanced the theory and practice of Gestalt therapy, </w:t>
      </w:r>
      <w:r>
        <w:rPr>
          <w:rFonts w:ascii="Garamond" w:hAnsi="Garamond" w:cs="Garamond"/>
          <w:spacing w:val="-4"/>
        </w:rPr>
        <w:t>and they summarize a number of significant findings based on outcome research:</w:t>
      </w:r>
    </w:p>
    <w:p w:rsidR="00E71690" w:rsidRDefault="00E71690">
      <w:pPr>
        <w:numPr>
          <w:ilvl w:val="0"/>
          <w:numId w:val="38"/>
        </w:numPr>
        <w:spacing w:before="180"/>
        <w:ind w:right="72"/>
        <w:rPr>
          <w:rFonts w:ascii="Garamond" w:hAnsi="Garamond" w:cs="Garamond"/>
          <w:spacing w:val="-3"/>
        </w:rPr>
      </w:pPr>
      <w:r>
        <w:rPr>
          <w:rFonts w:ascii="Garamond" w:hAnsi="Garamond" w:cs="Garamond"/>
          <w:spacing w:val="-5"/>
        </w:rPr>
        <w:t xml:space="preserve">Outcome studies have demonstrated Gestalt therapy to be equal to or greater </w:t>
      </w:r>
      <w:r>
        <w:rPr>
          <w:rFonts w:ascii="Garamond" w:hAnsi="Garamond" w:cs="Garamond"/>
          <w:spacing w:val="-3"/>
        </w:rPr>
        <w:t>than other therapies for various disorders.</w:t>
      </w:r>
    </w:p>
    <w:p w:rsidR="00E71690" w:rsidRDefault="00E71690">
      <w:pPr>
        <w:numPr>
          <w:ilvl w:val="0"/>
          <w:numId w:val="39"/>
        </w:numPr>
        <w:ind w:right="72"/>
        <w:rPr>
          <w:rFonts w:ascii="Garamond" w:hAnsi="Garamond" w:cs="Garamond"/>
          <w:spacing w:val="-4"/>
        </w:rPr>
      </w:pPr>
      <w:r>
        <w:rPr>
          <w:rFonts w:ascii="Garamond" w:hAnsi="Garamond" w:cs="Garamond"/>
          <w:spacing w:val="-8"/>
        </w:rPr>
        <w:t>More recent studies have shown that Gestalt therapy has a beneficial impact with</w:t>
      </w:r>
      <w:r>
        <w:rPr>
          <w:rFonts w:ascii="Garamond" w:hAnsi="Garamond" w:cs="Garamond"/>
          <w:spacing w:val="-8"/>
        </w:rPr>
        <w:br/>
      </w:r>
      <w:r>
        <w:rPr>
          <w:rFonts w:ascii="Garamond" w:hAnsi="Garamond" w:cs="Garamond"/>
          <w:spacing w:val="-4"/>
        </w:rPr>
        <w:t>personality disturbances, psychosomatic problems, and substance addictions.</w:t>
      </w:r>
    </w:p>
    <w:p w:rsidR="00E71690" w:rsidRDefault="00E71690">
      <w:pPr>
        <w:numPr>
          <w:ilvl w:val="0"/>
          <w:numId w:val="7"/>
        </w:numPr>
        <w:tabs>
          <w:tab w:val="clear" w:pos="288"/>
          <w:tab w:val="num" w:pos="756"/>
        </w:tabs>
        <w:spacing w:before="36"/>
        <w:ind w:left="360" w:right="72" w:hanging="288"/>
        <w:rPr>
          <w:rFonts w:ascii="Garamond" w:hAnsi="Garamond" w:cs="Garamond"/>
          <w:spacing w:val="-3"/>
        </w:rPr>
      </w:pPr>
      <w:r>
        <w:rPr>
          <w:rFonts w:ascii="Garamond" w:hAnsi="Garamond" w:cs="Garamond"/>
          <w:spacing w:val="-7"/>
        </w:rPr>
        <w:t xml:space="preserve">The effects of Gestalt therapy tend to be stable in follow-up studies 1 to 3 years </w:t>
      </w:r>
      <w:r>
        <w:rPr>
          <w:rFonts w:ascii="Garamond" w:hAnsi="Garamond" w:cs="Garamond"/>
          <w:spacing w:val="-3"/>
        </w:rPr>
        <w:t>after the termination of treatment.</w:t>
      </w:r>
    </w:p>
    <w:p w:rsidR="00E71690" w:rsidRDefault="00E71690">
      <w:pPr>
        <w:numPr>
          <w:ilvl w:val="0"/>
          <w:numId w:val="40"/>
        </w:numPr>
        <w:tabs>
          <w:tab w:val="clear" w:pos="288"/>
          <w:tab w:val="num" w:pos="360"/>
        </w:tabs>
        <w:rPr>
          <w:rFonts w:ascii="Garamond" w:hAnsi="Garamond" w:cs="Garamond"/>
          <w:spacing w:val="-2"/>
        </w:rPr>
      </w:pPr>
      <w:r>
        <w:rPr>
          <w:rFonts w:ascii="Garamond" w:hAnsi="Garamond" w:cs="Garamond"/>
          <w:spacing w:val="-6"/>
        </w:rPr>
        <w:t>Gestalt therapy has demonstrated effectiveness in treating a variety of psycho</w:t>
      </w:r>
      <w:r>
        <w:rPr>
          <w:rFonts w:ascii="Garamond" w:hAnsi="Garamond" w:cs="Garamond"/>
          <w:spacing w:val="-6"/>
        </w:rPr>
        <w:softHyphen/>
      </w:r>
      <w:r>
        <w:rPr>
          <w:rFonts w:ascii="Garamond" w:hAnsi="Garamond" w:cs="Garamond"/>
          <w:spacing w:val="-2"/>
        </w:rPr>
        <w:t>logical disorders.</w:t>
      </w:r>
    </w:p>
    <w:p w:rsidR="00E71690" w:rsidRDefault="00E71690">
      <w:pPr>
        <w:spacing w:before="288"/>
        <w:ind w:left="72"/>
        <w:rPr>
          <w:rFonts w:ascii="Tahoma" w:hAnsi="Tahoma" w:cs="Tahoma"/>
          <w:b/>
          <w:bCs/>
          <w:spacing w:val="5"/>
          <w:w w:val="95"/>
          <w:sz w:val="25"/>
          <w:szCs w:val="25"/>
        </w:rPr>
      </w:pPr>
      <w:r>
        <w:rPr>
          <w:rFonts w:ascii="Tahoma" w:hAnsi="Tahoma" w:cs="Tahoma"/>
          <w:b/>
          <w:bCs/>
          <w:spacing w:val="5"/>
          <w:w w:val="95"/>
          <w:sz w:val="25"/>
          <w:szCs w:val="25"/>
        </w:rPr>
        <w:t>Limitations and Criticisms of Gestalt Therapy</w:t>
      </w:r>
    </w:p>
    <w:p w:rsidR="00E71690" w:rsidRDefault="00E71690">
      <w:pPr>
        <w:jc w:val="center"/>
        <w:rPr>
          <w:rFonts w:ascii="Garamond" w:hAnsi="Garamond" w:cs="Garamond"/>
          <w:spacing w:val="-4"/>
        </w:rPr>
      </w:pPr>
      <w:r>
        <w:rPr>
          <w:rFonts w:ascii="Garamond" w:hAnsi="Garamond" w:cs="Garamond"/>
          <w:spacing w:val="-2"/>
        </w:rPr>
        <w:t>Most of my criticisms of Gestalt therapy pertain to the older version, or the style</w:t>
      </w:r>
      <w:r>
        <w:rPr>
          <w:rFonts w:ascii="Garamond" w:hAnsi="Garamond" w:cs="Garamond"/>
          <w:spacing w:val="-2"/>
        </w:rPr>
        <w:br/>
      </w:r>
      <w:r>
        <w:rPr>
          <w:rFonts w:ascii="Garamond" w:hAnsi="Garamond" w:cs="Garamond"/>
          <w:spacing w:val="-3"/>
        </w:rPr>
        <w:t>of Fritz Perls, which emphasized confrontation and de-emphasized the cognitive</w:t>
      </w:r>
      <w:r>
        <w:rPr>
          <w:rFonts w:ascii="Garamond" w:hAnsi="Garamond" w:cs="Garamond"/>
          <w:spacing w:val="-3"/>
        </w:rPr>
        <w:br/>
      </w:r>
      <w:r>
        <w:rPr>
          <w:rFonts w:ascii="Garamond" w:hAnsi="Garamond" w:cs="Garamond"/>
          <w:spacing w:val="-4"/>
        </w:rPr>
        <w:t>factors of personality. This style of Gestalt therapy placed more attention on using</w:t>
      </w:r>
    </w:p>
    <w:p w:rsidR="00E71690" w:rsidRDefault="00E71690">
      <w:pPr>
        <w:widowControl/>
        <w:kinsoku/>
        <w:autoSpaceDE w:val="0"/>
        <w:autoSpaceDN w:val="0"/>
        <w:adjustRightInd w:val="0"/>
        <w:sectPr w:rsidR="00E71690">
          <w:headerReference w:type="even" r:id="rId1452"/>
          <w:headerReference w:type="default" r:id="rId1453"/>
          <w:footerReference w:type="even" r:id="rId1454"/>
          <w:footerReference w:type="default" r:id="rId1455"/>
          <w:pgSz w:w="12240" w:h="15840"/>
          <w:pgMar w:top="740" w:right="2971" w:bottom="1990" w:left="1869" w:header="0" w:footer="0" w:gutter="0"/>
          <w:cols w:space="720"/>
          <w:noEndnote/>
        </w:sectPr>
      </w:pPr>
    </w:p>
    <w:tbl>
      <w:tblPr>
        <w:tblW w:w="0" w:type="auto"/>
        <w:tblLayout w:type="fixed"/>
        <w:tblCellMar>
          <w:left w:w="0" w:type="dxa"/>
          <w:right w:w="0" w:type="dxa"/>
        </w:tblCellMar>
        <w:tblLook w:val="0000"/>
      </w:tblPr>
      <w:tblGrid>
        <w:gridCol w:w="748"/>
        <w:gridCol w:w="7892"/>
      </w:tblGrid>
      <w:tr w:rsidR="00E71690" w:rsidRPr="00E71690">
        <w:tblPrEx>
          <w:tblCellMar>
            <w:top w:w="0" w:type="dxa"/>
            <w:left w:w="0" w:type="dxa"/>
            <w:bottom w:w="0" w:type="dxa"/>
            <w:right w:w="0" w:type="dxa"/>
          </w:tblCellMar>
        </w:tblPrEx>
        <w:trPr>
          <w:trHeight w:hRule="exact" w:val="12372"/>
        </w:trPr>
        <w:tc>
          <w:tcPr>
            <w:tcW w:w="748" w:type="dxa"/>
            <w:tcBorders>
              <w:top w:val="nil"/>
              <w:left w:val="nil"/>
              <w:bottom w:val="nil"/>
              <w:right w:val="nil"/>
            </w:tcBorders>
            <w:textDirection w:val="btLr"/>
          </w:tcPr>
          <w:p w:rsidR="00E71690" w:rsidRPr="00E71690" w:rsidRDefault="00E71690">
            <w:pPr>
              <w:spacing w:before="288" w:line="198" w:lineRule="exact"/>
              <w:ind w:left="8784"/>
              <w:rPr>
                <w:rFonts w:ascii="Verdana" w:hAnsi="Verdana" w:cs="Verdana"/>
                <w:w w:val="105"/>
                <w:sz w:val="16"/>
                <w:szCs w:val="16"/>
              </w:rPr>
            </w:pPr>
            <w:r w:rsidRPr="00E71690">
              <w:rPr>
                <w:rFonts w:ascii="Verdana" w:hAnsi="Verdana" w:cs="Verdana"/>
                <w:w w:val="105"/>
                <w:sz w:val="16"/>
                <w:szCs w:val="16"/>
              </w:rPr>
              <w:t>238</w:t>
            </w:r>
          </w:p>
          <w:p w:rsidR="00E71690" w:rsidRPr="00E71690" w:rsidRDefault="00E71690">
            <w:pPr>
              <w:spacing w:before="108"/>
              <w:ind w:left="7200"/>
              <w:rPr>
                <w:rFonts w:ascii="Arial Narrow" w:hAnsi="Arial Narrow" w:cs="Arial Narrow"/>
                <w:sz w:val="13"/>
                <w:szCs w:val="13"/>
              </w:rPr>
            </w:pPr>
            <w:r w:rsidRPr="00E71690">
              <w:rPr>
                <w:rFonts w:ascii="Arial Narrow" w:hAnsi="Arial Narrow" w:cs="Arial Narrow"/>
                <w:sz w:val="13"/>
                <w:szCs w:val="13"/>
              </w:rPr>
              <w:t>CHAPTER EIGHT</w:t>
            </w:r>
          </w:p>
        </w:tc>
        <w:tc>
          <w:tcPr>
            <w:tcW w:w="7892" w:type="dxa"/>
            <w:tcBorders>
              <w:top w:val="nil"/>
              <w:left w:val="nil"/>
              <w:bottom w:val="nil"/>
              <w:right w:val="nil"/>
            </w:tcBorders>
          </w:tcPr>
          <w:p w:rsidR="00E71690" w:rsidRPr="00E71690" w:rsidRDefault="00E71690">
            <w:pPr>
              <w:ind w:left="468" w:right="144"/>
              <w:jc w:val="both"/>
              <w:rPr>
                <w:rFonts w:ascii="Garamond" w:hAnsi="Garamond" w:cs="Garamond"/>
                <w:sz w:val="23"/>
                <w:szCs w:val="23"/>
              </w:rPr>
            </w:pPr>
            <w:r w:rsidRPr="00E71690">
              <w:rPr>
                <w:rFonts w:ascii="Garamond" w:hAnsi="Garamond" w:cs="Garamond"/>
                <w:spacing w:val="2"/>
                <w:sz w:val="23"/>
                <w:szCs w:val="23"/>
              </w:rPr>
              <w:t xml:space="preserve">techniques to confront clients and getting them to experience their feelings. </w:t>
            </w:r>
            <w:r w:rsidRPr="00E71690">
              <w:rPr>
                <w:rFonts w:ascii="Garamond" w:hAnsi="Garamond" w:cs="Garamond"/>
                <w:spacing w:val="-1"/>
                <w:sz w:val="23"/>
                <w:szCs w:val="23"/>
              </w:rPr>
              <w:t xml:space="preserve">Contemporary Gestalt therapy has come a long way, and more attention is being </w:t>
            </w:r>
            <w:r w:rsidRPr="00E71690">
              <w:rPr>
                <w:rFonts w:ascii="Garamond" w:hAnsi="Garamond" w:cs="Garamond"/>
                <w:spacing w:val="-2"/>
                <w:sz w:val="23"/>
                <w:szCs w:val="23"/>
              </w:rPr>
              <w:t>given to theoretical instruction, theoretical exposition, and cognitive factors in gen</w:t>
            </w:r>
            <w:r w:rsidRPr="00E71690">
              <w:rPr>
                <w:rFonts w:ascii="Garamond" w:hAnsi="Garamond" w:cs="Garamond"/>
                <w:spacing w:val="-2"/>
                <w:sz w:val="23"/>
                <w:szCs w:val="23"/>
              </w:rPr>
              <w:softHyphen/>
            </w:r>
            <w:r w:rsidRPr="00E71690">
              <w:rPr>
                <w:rFonts w:ascii="Garamond" w:hAnsi="Garamond" w:cs="Garamond"/>
                <w:sz w:val="23"/>
                <w:szCs w:val="23"/>
              </w:rPr>
              <w:t>eral (Yontef, 1993, 1995).</w:t>
            </w:r>
          </w:p>
          <w:p w:rsidR="00E71690" w:rsidRPr="00E71690" w:rsidRDefault="00E71690">
            <w:pPr>
              <w:spacing w:before="36"/>
              <w:ind w:left="468" w:right="144" w:firstLine="324"/>
              <w:jc w:val="both"/>
              <w:rPr>
                <w:rFonts w:ascii="Garamond" w:hAnsi="Garamond" w:cs="Garamond"/>
                <w:spacing w:val="1"/>
                <w:sz w:val="23"/>
                <w:szCs w:val="23"/>
              </w:rPr>
            </w:pPr>
            <w:r w:rsidRPr="00E71690">
              <w:rPr>
                <w:rFonts w:ascii="Garamond" w:hAnsi="Garamond" w:cs="Garamond"/>
                <w:sz w:val="23"/>
                <w:szCs w:val="23"/>
              </w:rPr>
              <w:t>In Gestalt therapy clients clarify their thinking, explore beliefs, and put mean</w:t>
            </w:r>
            <w:r w:rsidRPr="00E71690">
              <w:rPr>
                <w:rFonts w:ascii="Garamond" w:hAnsi="Garamond" w:cs="Garamond"/>
                <w:sz w:val="23"/>
                <w:szCs w:val="23"/>
              </w:rPr>
              <w:softHyphen/>
            </w:r>
            <w:r w:rsidRPr="00E71690">
              <w:rPr>
                <w:rFonts w:ascii="Garamond" w:hAnsi="Garamond" w:cs="Garamond"/>
                <w:spacing w:val="-1"/>
                <w:sz w:val="23"/>
                <w:szCs w:val="23"/>
              </w:rPr>
              <w:t xml:space="preserve">ing to experiences they are reliving in therapy. Clients assume an active role in </w:t>
            </w:r>
            <w:r w:rsidRPr="00E71690">
              <w:rPr>
                <w:rFonts w:ascii="Garamond" w:hAnsi="Garamond" w:cs="Garamond"/>
                <w:sz w:val="23"/>
                <w:szCs w:val="23"/>
              </w:rPr>
              <w:t xml:space="preserve">participating in experiments, and they learn experientially. The emphasis is on </w:t>
            </w:r>
            <w:r w:rsidRPr="00E71690">
              <w:rPr>
                <w:i/>
                <w:iCs/>
                <w:spacing w:val="-2"/>
                <w:sz w:val="21"/>
                <w:szCs w:val="21"/>
              </w:rPr>
              <w:t xml:space="preserve">facilitating </w:t>
            </w:r>
            <w:r w:rsidRPr="00E71690">
              <w:rPr>
                <w:rFonts w:ascii="Garamond" w:hAnsi="Garamond" w:cs="Garamond"/>
                <w:spacing w:val="-2"/>
                <w:sz w:val="23"/>
                <w:szCs w:val="23"/>
              </w:rPr>
              <w:t xml:space="preserve">the clients' own process of self-discovery and learning. This experiential </w:t>
            </w:r>
            <w:r w:rsidRPr="00E71690">
              <w:rPr>
                <w:rFonts w:ascii="Garamond" w:hAnsi="Garamond" w:cs="Garamond"/>
                <w:spacing w:val="1"/>
                <w:sz w:val="23"/>
                <w:szCs w:val="23"/>
              </w:rPr>
              <w:t>and self-directed learning process is based on the fundamental belief in organis</w:t>
            </w:r>
            <w:r w:rsidRPr="00E71690">
              <w:rPr>
                <w:rFonts w:ascii="Garamond" w:hAnsi="Garamond" w:cs="Garamond"/>
                <w:spacing w:val="1"/>
                <w:sz w:val="23"/>
                <w:szCs w:val="23"/>
              </w:rPr>
              <w:softHyphen/>
            </w:r>
            <w:r w:rsidRPr="00E71690">
              <w:rPr>
                <w:rFonts w:ascii="Garamond" w:hAnsi="Garamond" w:cs="Garamond"/>
                <w:spacing w:val="-2"/>
                <w:sz w:val="23"/>
                <w:szCs w:val="23"/>
              </w:rPr>
              <w:t xml:space="preserve">mic self-regulation, which implies that clients arrive at their own truths through </w:t>
            </w:r>
            <w:r w:rsidRPr="00E71690">
              <w:rPr>
                <w:rFonts w:ascii="Garamond" w:hAnsi="Garamond" w:cs="Garamond"/>
                <w:spacing w:val="-1"/>
                <w:sz w:val="23"/>
                <w:szCs w:val="23"/>
              </w:rPr>
              <w:t xml:space="preserve">awareness and improved contact with the environment. It seems to me, however, </w:t>
            </w:r>
            <w:r w:rsidRPr="00E71690">
              <w:rPr>
                <w:rFonts w:ascii="Garamond" w:hAnsi="Garamond" w:cs="Garamond"/>
                <w:spacing w:val="-2"/>
                <w:sz w:val="23"/>
                <w:szCs w:val="23"/>
              </w:rPr>
              <w:t>that clients can engage in self-discovery and at the same time benefit from appro</w:t>
            </w:r>
            <w:r w:rsidRPr="00E71690">
              <w:rPr>
                <w:rFonts w:ascii="Garamond" w:hAnsi="Garamond" w:cs="Garamond"/>
                <w:spacing w:val="-2"/>
                <w:sz w:val="23"/>
                <w:szCs w:val="23"/>
              </w:rPr>
              <w:softHyphen/>
            </w:r>
            <w:r w:rsidRPr="00E71690">
              <w:rPr>
                <w:rFonts w:ascii="Garamond" w:hAnsi="Garamond" w:cs="Garamond"/>
                <w:spacing w:val="-3"/>
                <w:sz w:val="23"/>
                <w:szCs w:val="23"/>
              </w:rPr>
              <w:t xml:space="preserve">priate teaching by the therapist. In addition to the benefits of experiential learning, </w:t>
            </w:r>
            <w:r w:rsidRPr="00E71690">
              <w:rPr>
                <w:rFonts w:ascii="Garamond" w:hAnsi="Garamond" w:cs="Garamond"/>
                <w:spacing w:val="1"/>
                <w:sz w:val="23"/>
                <w:szCs w:val="23"/>
              </w:rPr>
              <w:t>clients can profit from timely and useful information, and a psychoeducational focus can enhance the learning process.</w:t>
            </w:r>
          </w:p>
          <w:p w:rsidR="00E71690" w:rsidRPr="00E71690" w:rsidRDefault="00E71690">
            <w:pPr>
              <w:spacing w:before="252"/>
              <w:ind w:left="468" w:right="144" w:firstLine="324"/>
              <w:jc w:val="both"/>
              <w:rPr>
                <w:rFonts w:ascii="Garamond" w:hAnsi="Garamond" w:cs="Garamond"/>
                <w:sz w:val="23"/>
                <w:szCs w:val="23"/>
              </w:rPr>
            </w:pPr>
            <w:r w:rsidRPr="00E71690">
              <w:rPr>
                <w:rFonts w:ascii="Garamond" w:hAnsi="Garamond" w:cs="Garamond"/>
                <w:spacing w:val="3"/>
                <w:sz w:val="23"/>
                <w:szCs w:val="23"/>
              </w:rPr>
              <w:t xml:space="preserve">Current Gestalt practice places a high value on the contact and dialogue </w:t>
            </w:r>
            <w:r w:rsidRPr="00E71690">
              <w:rPr>
                <w:rFonts w:ascii="Garamond" w:hAnsi="Garamond" w:cs="Garamond"/>
                <w:spacing w:val="2"/>
                <w:sz w:val="23"/>
                <w:szCs w:val="23"/>
              </w:rPr>
              <w:t xml:space="preserve">between therapist and client. For Gestalt therapy to be effective, the therapist </w:t>
            </w:r>
            <w:r w:rsidRPr="00E71690">
              <w:rPr>
                <w:rFonts w:ascii="Garamond" w:hAnsi="Garamond" w:cs="Garamond"/>
                <w:sz w:val="23"/>
                <w:szCs w:val="23"/>
              </w:rPr>
              <w:t xml:space="preserve">must have a high level of personal development. Being aware of one's own needs </w:t>
            </w:r>
            <w:r w:rsidRPr="00E71690">
              <w:rPr>
                <w:rFonts w:ascii="Garamond" w:hAnsi="Garamond" w:cs="Garamond"/>
                <w:spacing w:val="2"/>
                <w:sz w:val="23"/>
                <w:szCs w:val="23"/>
              </w:rPr>
              <w:t xml:space="preserve">and seeing that they do not interfere with the client's process, being present in the moment, and being willing to be nondefensive and self-revealing all demand </w:t>
            </w:r>
            <w:r w:rsidRPr="00E71690">
              <w:rPr>
                <w:rFonts w:ascii="Garamond" w:hAnsi="Garamond" w:cs="Garamond"/>
                <w:spacing w:val="3"/>
                <w:sz w:val="23"/>
                <w:szCs w:val="23"/>
              </w:rPr>
              <w:t xml:space="preserve">a lot of the therapist. There is a danger that therapists who are inadequately </w:t>
            </w:r>
            <w:r w:rsidRPr="00E71690">
              <w:rPr>
                <w:rFonts w:ascii="Garamond" w:hAnsi="Garamond" w:cs="Garamond"/>
                <w:spacing w:val="2"/>
                <w:sz w:val="23"/>
                <w:szCs w:val="23"/>
              </w:rPr>
              <w:t xml:space="preserve">trained will be primarily concerned with impressing clients. Yontef and Jacobs </w:t>
            </w:r>
            <w:r w:rsidRPr="00E71690">
              <w:rPr>
                <w:rFonts w:ascii="Garamond" w:hAnsi="Garamond" w:cs="Garamond"/>
                <w:spacing w:val="-1"/>
                <w:sz w:val="23"/>
                <w:szCs w:val="23"/>
              </w:rPr>
              <w:t xml:space="preserve">(20 II) maintain that the competent practice of Gestalt therapy requires a strong </w:t>
            </w:r>
            <w:r w:rsidRPr="00E71690">
              <w:rPr>
                <w:rFonts w:ascii="Garamond" w:hAnsi="Garamond" w:cs="Garamond"/>
                <w:spacing w:val="6"/>
                <w:sz w:val="23"/>
                <w:szCs w:val="23"/>
              </w:rPr>
              <w:t xml:space="preserve">general clinical background and training, not only in the theory and practice </w:t>
            </w:r>
            <w:r w:rsidRPr="00E71690">
              <w:rPr>
                <w:rFonts w:ascii="Garamond" w:hAnsi="Garamond" w:cs="Garamond"/>
                <w:spacing w:val="2"/>
                <w:sz w:val="23"/>
                <w:szCs w:val="23"/>
              </w:rPr>
              <w:t>of Gestalt theory but also in personality theory, psychopathology, and knowl</w:t>
            </w:r>
            <w:r w:rsidRPr="00E71690">
              <w:rPr>
                <w:rFonts w:ascii="Garamond" w:hAnsi="Garamond" w:cs="Garamond"/>
                <w:spacing w:val="2"/>
                <w:sz w:val="23"/>
                <w:szCs w:val="23"/>
              </w:rPr>
              <w:softHyphen/>
            </w:r>
            <w:r w:rsidRPr="00E71690">
              <w:rPr>
                <w:rFonts w:ascii="Garamond" w:hAnsi="Garamond" w:cs="Garamond"/>
                <w:sz w:val="23"/>
                <w:szCs w:val="23"/>
              </w:rPr>
              <w:t xml:space="preserve">edge of psychodynamics. Competent practitioners need to have engaged in their </w:t>
            </w:r>
            <w:r w:rsidRPr="00E71690">
              <w:rPr>
                <w:rFonts w:ascii="Garamond" w:hAnsi="Garamond" w:cs="Garamond"/>
                <w:spacing w:val="-3"/>
                <w:sz w:val="23"/>
                <w:szCs w:val="23"/>
              </w:rPr>
              <w:t xml:space="preserve">own personal therapy and to have had advanced clinical training and supervised </w:t>
            </w:r>
            <w:r w:rsidRPr="00E71690">
              <w:rPr>
                <w:rFonts w:ascii="Garamond" w:hAnsi="Garamond" w:cs="Garamond"/>
                <w:sz w:val="23"/>
                <w:szCs w:val="23"/>
              </w:rPr>
              <w:t>experience.</w:t>
            </w:r>
          </w:p>
          <w:p w:rsidR="00E71690" w:rsidRPr="00E71690" w:rsidRDefault="00E71690">
            <w:pPr>
              <w:spacing w:before="360"/>
              <w:ind w:left="468" w:right="144"/>
              <w:jc w:val="both"/>
              <w:rPr>
                <w:rFonts w:ascii="Garamond" w:hAnsi="Garamond" w:cs="Garamond"/>
                <w:spacing w:val="-1"/>
                <w:sz w:val="23"/>
                <w:szCs w:val="23"/>
              </w:rPr>
            </w:pPr>
            <w:r w:rsidRPr="00E71690">
              <w:rPr>
                <w:rFonts w:ascii="Verdana" w:hAnsi="Verdana" w:cs="Verdana"/>
                <w:b/>
                <w:bCs/>
                <w:color w:val="A7B462"/>
                <w:spacing w:val="19"/>
                <w:sz w:val="18"/>
                <w:szCs w:val="18"/>
              </w:rPr>
              <w:t>SOME CAUTIONS</w:t>
            </w:r>
            <w:r w:rsidRPr="00E71690">
              <w:rPr>
                <w:rFonts w:ascii="Garamond" w:hAnsi="Garamond" w:cs="Garamond"/>
                <w:spacing w:val="-1"/>
                <w:sz w:val="23"/>
                <w:szCs w:val="23"/>
              </w:rPr>
              <w:t xml:space="preserve"> Typically, Gestalt therapists are highly active, and if they do </w:t>
            </w:r>
            <w:r w:rsidRPr="00E71690">
              <w:rPr>
                <w:rFonts w:ascii="Garamond" w:hAnsi="Garamond" w:cs="Garamond"/>
                <w:spacing w:val="-5"/>
                <w:sz w:val="23"/>
                <w:szCs w:val="23"/>
              </w:rPr>
              <w:t>not have the characteristics mentioned by Zinker (1978)—sensitivity, timing, inven</w:t>
            </w:r>
            <w:r w:rsidRPr="00E71690">
              <w:rPr>
                <w:rFonts w:ascii="Garamond" w:hAnsi="Garamond" w:cs="Garamond"/>
                <w:spacing w:val="-5"/>
                <w:sz w:val="23"/>
                <w:szCs w:val="23"/>
              </w:rPr>
              <w:softHyphen/>
            </w:r>
            <w:r w:rsidRPr="00E71690">
              <w:rPr>
                <w:rFonts w:ascii="Garamond" w:hAnsi="Garamond" w:cs="Garamond"/>
                <w:spacing w:val="-3"/>
                <w:sz w:val="23"/>
                <w:szCs w:val="23"/>
              </w:rPr>
              <w:t>tiveness, empathy, and respect for the client—their experiments can easily boomer</w:t>
            </w:r>
            <w:r w:rsidRPr="00E71690">
              <w:rPr>
                <w:rFonts w:ascii="Garamond" w:hAnsi="Garamond" w:cs="Garamond"/>
                <w:spacing w:val="-3"/>
                <w:sz w:val="23"/>
                <w:szCs w:val="23"/>
              </w:rPr>
              <w:softHyphen/>
            </w:r>
            <w:r w:rsidRPr="00E71690">
              <w:rPr>
                <w:rFonts w:ascii="Garamond" w:hAnsi="Garamond" w:cs="Garamond"/>
                <w:spacing w:val="-1"/>
                <w:sz w:val="23"/>
                <w:szCs w:val="23"/>
              </w:rPr>
              <w:t xml:space="preserve">ang. Some therapists who do not have a solid grounding in the theory and practice </w:t>
            </w:r>
            <w:r w:rsidRPr="00E71690">
              <w:rPr>
                <w:rFonts w:ascii="Garamond" w:hAnsi="Garamond" w:cs="Garamond"/>
                <w:spacing w:val="-3"/>
                <w:sz w:val="23"/>
                <w:szCs w:val="23"/>
              </w:rPr>
              <w:t xml:space="preserve">of Gestalt therapy have employed Fritz Perls's techniques, resulting in an abuse of </w:t>
            </w:r>
            <w:r w:rsidRPr="00E71690">
              <w:rPr>
                <w:rFonts w:ascii="Garamond" w:hAnsi="Garamond" w:cs="Garamond"/>
                <w:sz w:val="23"/>
                <w:szCs w:val="23"/>
              </w:rPr>
              <w:t xml:space="preserve">power. Inept therapists may use powerful techniques to stir up feelings and open </w:t>
            </w:r>
            <w:r w:rsidRPr="00E71690">
              <w:rPr>
                <w:rFonts w:ascii="Garamond" w:hAnsi="Garamond" w:cs="Garamond"/>
                <w:spacing w:val="-4"/>
                <w:sz w:val="23"/>
                <w:szCs w:val="23"/>
              </w:rPr>
              <w:t xml:space="preserve">up problems clients have kept from full awareness, only to abandon the clients once </w:t>
            </w:r>
            <w:r w:rsidRPr="00E71690">
              <w:rPr>
                <w:rFonts w:ascii="Garamond" w:hAnsi="Garamond" w:cs="Garamond"/>
                <w:spacing w:val="-1"/>
                <w:sz w:val="23"/>
                <w:szCs w:val="23"/>
              </w:rPr>
              <w:t xml:space="preserve">they have managed to have a dramatic catharsis. Such a failure to stay with clients </w:t>
            </w:r>
            <w:r w:rsidRPr="00E71690">
              <w:rPr>
                <w:rFonts w:ascii="Garamond" w:hAnsi="Garamond" w:cs="Garamond"/>
                <w:sz w:val="23"/>
                <w:szCs w:val="23"/>
              </w:rPr>
              <w:t xml:space="preserve">and help them work through what they have experienced and bring some closure </w:t>
            </w:r>
            <w:r w:rsidRPr="00E71690">
              <w:rPr>
                <w:rFonts w:ascii="Garamond" w:hAnsi="Garamond" w:cs="Garamond"/>
                <w:spacing w:val="-1"/>
                <w:sz w:val="23"/>
                <w:szCs w:val="23"/>
              </w:rPr>
              <w:t>to the experience can be detrimental and could be considered as unethical practice.</w:t>
            </w:r>
          </w:p>
          <w:p w:rsidR="00E71690" w:rsidRPr="00E71690" w:rsidRDefault="00E71690">
            <w:pPr>
              <w:spacing w:before="288"/>
              <w:ind w:left="468" w:right="144" w:firstLine="324"/>
              <w:jc w:val="both"/>
              <w:rPr>
                <w:rFonts w:ascii="Verdana" w:hAnsi="Verdana" w:cs="Verdana"/>
              </w:rPr>
            </w:pPr>
            <w:r w:rsidRPr="00E71690">
              <w:rPr>
                <w:rFonts w:ascii="Garamond" w:hAnsi="Garamond" w:cs="Garamond"/>
                <w:spacing w:val="1"/>
                <w:sz w:val="23"/>
                <w:szCs w:val="23"/>
              </w:rPr>
              <w:t xml:space="preserve">Ethical practice depends on adequate training and supervision of therapists, </w:t>
            </w:r>
            <w:r w:rsidRPr="00E71690">
              <w:rPr>
                <w:rFonts w:ascii="Garamond" w:hAnsi="Garamond" w:cs="Garamond"/>
                <w:spacing w:val="-2"/>
                <w:sz w:val="23"/>
                <w:szCs w:val="23"/>
              </w:rPr>
              <w:t>and the most immediate limitation of Gestalt or any other therapy is the skill, train</w:t>
            </w:r>
            <w:r w:rsidRPr="00E71690">
              <w:rPr>
                <w:rFonts w:ascii="Garamond" w:hAnsi="Garamond" w:cs="Garamond"/>
                <w:spacing w:val="-2"/>
                <w:sz w:val="23"/>
                <w:szCs w:val="23"/>
              </w:rPr>
              <w:softHyphen/>
            </w:r>
            <w:r w:rsidRPr="00E71690">
              <w:rPr>
                <w:rFonts w:ascii="Garamond" w:hAnsi="Garamond" w:cs="Garamond"/>
                <w:spacing w:val="-3"/>
                <w:sz w:val="23"/>
                <w:szCs w:val="23"/>
              </w:rPr>
              <w:t xml:space="preserve">ing, experience, and judgment of the therapist. Proper training in Gestalt therapy </w:t>
            </w:r>
            <w:r w:rsidRPr="00E71690">
              <w:rPr>
                <w:rFonts w:ascii="Garamond" w:hAnsi="Garamond" w:cs="Garamond"/>
                <w:spacing w:val="1"/>
                <w:sz w:val="23"/>
                <w:szCs w:val="23"/>
              </w:rPr>
              <w:t>involves understanding the theory, hours of supervised practice, observing Ge</w:t>
            </w:r>
            <w:r w:rsidRPr="00E71690">
              <w:rPr>
                <w:rFonts w:ascii="Garamond" w:hAnsi="Garamond" w:cs="Garamond"/>
                <w:spacing w:val="1"/>
                <w:sz w:val="23"/>
                <w:szCs w:val="23"/>
              </w:rPr>
              <w:softHyphen/>
            </w:r>
            <w:r w:rsidRPr="00E71690">
              <w:rPr>
                <w:rFonts w:ascii="Garamond" w:hAnsi="Garamond" w:cs="Garamond"/>
                <w:sz w:val="23"/>
                <w:szCs w:val="23"/>
              </w:rPr>
              <w:t xml:space="preserve">stalt therapists at work, and experiencing one's own personal therapy. Therapists </w:t>
            </w:r>
            <w:r w:rsidRPr="00E71690">
              <w:rPr>
                <w:rFonts w:ascii="Garamond" w:hAnsi="Garamond" w:cs="Garamond"/>
                <w:spacing w:val="-1"/>
                <w:sz w:val="23"/>
                <w:szCs w:val="23"/>
              </w:rPr>
              <w:t>who are trained in the theory and method of Gestalt therapy are likely to do effec</w:t>
            </w:r>
            <w:r w:rsidRPr="00E71690">
              <w:rPr>
                <w:rFonts w:ascii="Garamond" w:hAnsi="Garamond" w:cs="Garamond"/>
                <w:spacing w:val="-1"/>
                <w:sz w:val="23"/>
                <w:szCs w:val="23"/>
              </w:rPr>
              <w:noBreakHyphen/>
            </w:r>
          </w:p>
        </w:tc>
      </w:tr>
    </w:tbl>
    <w:p w:rsidR="00E71690" w:rsidRDefault="00E71690">
      <w:pPr>
        <w:widowControl/>
        <w:kinsoku/>
        <w:autoSpaceDE w:val="0"/>
        <w:autoSpaceDN w:val="0"/>
        <w:adjustRightInd w:val="0"/>
        <w:sectPr w:rsidR="00E71690">
          <w:headerReference w:type="even" r:id="rId1456"/>
          <w:headerReference w:type="default" r:id="rId1457"/>
          <w:footerReference w:type="even" r:id="rId1458"/>
          <w:footerReference w:type="default" r:id="rId1459"/>
          <w:pgSz w:w="12240" w:h="15840"/>
          <w:pgMar w:top="2580" w:right="1779" w:bottom="550" w:left="1761" w:header="0" w:footer="0" w:gutter="0"/>
          <w:cols w:space="720"/>
          <w:noEndnote/>
        </w:sectPr>
      </w:pPr>
    </w:p>
    <w:p w:rsidR="00E71690" w:rsidRDefault="00E71690">
      <w:pPr>
        <w:jc w:val="center"/>
        <w:rPr>
          <w:rFonts w:ascii="Garamond" w:hAnsi="Garamond" w:cs="Garamond"/>
          <w:spacing w:val="-4"/>
        </w:rPr>
      </w:pPr>
      <w:r>
        <w:rPr>
          <w:rFonts w:ascii="Garamond" w:hAnsi="Garamond" w:cs="Garamond"/>
          <w:spacing w:val="-3"/>
        </w:rPr>
        <w:t>tive work. Such therapists have learned to blend a phenomenological and dialogic</w:t>
      </w:r>
      <w:r>
        <w:rPr>
          <w:rFonts w:ascii="Garamond" w:hAnsi="Garamond" w:cs="Garamond"/>
          <w:spacing w:val="-3"/>
        </w:rPr>
        <w:br/>
      </w:r>
      <w:r>
        <w:rPr>
          <w:rFonts w:ascii="Garamond" w:hAnsi="Garamond" w:cs="Garamond"/>
          <w:spacing w:val="-4"/>
        </w:rPr>
        <w:t>approach, which is inherently respectful to the client, with well-timed experiments.</w:t>
      </w:r>
    </w:p>
    <w:p w:rsidR="00E71690" w:rsidRDefault="00E71690">
      <w:pPr>
        <w:spacing w:before="324" w:line="196" w:lineRule="auto"/>
        <w:rPr>
          <w:rFonts w:ascii="Tahoma" w:hAnsi="Tahoma" w:cs="Tahoma"/>
          <w:b/>
          <w:bCs/>
          <w:color w:val="ADB865"/>
          <w:spacing w:val="40"/>
          <w:sz w:val="27"/>
          <w:szCs w:val="27"/>
        </w:rPr>
      </w:pPr>
      <w:r>
        <w:rPr>
          <w:rFonts w:ascii="Tahoma" w:hAnsi="Tahoma" w:cs="Tahoma"/>
          <w:b/>
          <w:bCs/>
          <w:color w:val="ADB865"/>
          <w:spacing w:val="40"/>
          <w:sz w:val="27"/>
          <w:szCs w:val="27"/>
        </w:rPr>
        <w:t>WHERE TO GO FROM HERE</w:t>
      </w:r>
    </w:p>
    <w:p w:rsidR="00E71690" w:rsidRDefault="00E71690">
      <w:pPr>
        <w:spacing w:before="108"/>
        <w:rPr>
          <w:rFonts w:ascii="Garamond" w:hAnsi="Garamond" w:cs="Garamond"/>
          <w:spacing w:val="-7"/>
        </w:rPr>
      </w:pPr>
      <w:r>
        <w:rPr>
          <w:rFonts w:ascii="Garamond" w:hAnsi="Garamond" w:cs="Garamond"/>
          <w:spacing w:val="-7"/>
        </w:rPr>
        <w:t xml:space="preserve">In the </w:t>
      </w:r>
      <w:r>
        <w:rPr>
          <w:rFonts w:ascii="Bookman Old Style" w:hAnsi="Bookman Old Style" w:cs="Bookman Old Style"/>
          <w:i/>
          <w:iCs/>
          <w:spacing w:val="-7"/>
          <w:sz w:val="20"/>
          <w:szCs w:val="20"/>
        </w:rPr>
        <w:t xml:space="preserve">DVD for Integrative Counseling: The Case of Ruth and Lecturettes, </w:t>
      </w:r>
      <w:r>
        <w:rPr>
          <w:rFonts w:ascii="Garamond" w:hAnsi="Garamond" w:cs="Garamond"/>
          <w:spacing w:val="-7"/>
        </w:rPr>
        <w:t>Session 7</w:t>
      </w:r>
    </w:p>
    <w:p w:rsidR="00E71690" w:rsidRDefault="00E71690">
      <w:pPr>
        <w:jc w:val="both"/>
        <w:rPr>
          <w:rFonts w:ascii="Garamond" w:hAnsi="Garamond" w:cs="Garamond"/>
          <w:spacing w:val="-6"/>
        </w:rPr>
      </w:pPr>
      <w:r>
        <w:rPr>
          <w:rFonts w:ascii="Garamond" w:hAnsi="Garamond" w:cs="Garamond"/>
          <w:spacing w:val="-10"/>
        </w:rPr>
        <w:t xml:space="preserve">("Emotive Focus in Counseling"), I demonstrate how I create experiments to heighten </w:t>
      </w:r>
      <w:r>
        <w:rPr>
          <w:rFonts w:ascii="Garamond" w:hAnsi="Garamond" w:cs="Garamond"/>
          <w:spacing w:val="-6"/>
        </w:rPr>
        <w:t xml:space="preserve">Ruth's awareness. In my version of Gestalt work with Ruth, I watch for cues from </w:t>
      </w:r>
      <w:r>
        <w:rPr>
          <w:rFonts w:ascii="Garamond" w:hAnsi="Garamond" w:cs="Garamond"/>
          <w:spacing w:val="-4"/>
        </w:rPr>
        <w:t xml:space="preserve">Ruth about what she is experiencing in the here and now. By attending to what she </w:t>
      </w:r>
      <w:r>
        <w:rPr>
          <w:rFonts w:ascii="Garamond" w:hAnsi="Garamond" w:cs="Garamond"/>
          <w:spacing w:val="-7"/>
        </w:rPr>
        <w:t xml:space="preserve">is expressing both verbally and nonverbally, I am able to suggest experiments during </w:t>
      </w:r>
      <w:r>
        <w:rPr>
          <w:rFonts w:ascii="Garamond" w:hAnsi="Garamond" w:cs="Garamond"/>
          <w:spacing w:val="-3"/>
        </w:rPr>
        <w:t xml:space="preserve">our sessions. In this particular session I employ a Gestalt experiment, asking Ruth </w:t>
      </w:r>
      <w:r>
        <w:rPr>
          <w:rFonts w:ascii="Garamond" w:hAnsi="Garamond" w:cs="Garamond"/>
          <w:spacing w:val="-7"/>
        </w:rPr>
        <w:t xml:space="preserve">to talk to me as if I were her husband, John. During this experiment, Ruth becomes </w:t>
      </w:r>
      <w:r>
        <w:rPr>
          <w:rFonts w:ascii="Garamond" w:hAnsi="Garamond" w:cs="Garamond"/>
          <w:spacing w:val="-5"/>
        </w:rPr>
        <w:t xml:space="preserve">quite emotional. You will see ways of exploring emotional material and integrating </w:t>
      </w:r>
      <w:r>
        <w:rPr>
          <w:rFonts w:ascii="Garamond" w:hAnsi="Garamond" w:cs="Garamond"/>
          <w:spacing w:val="-6"/>
        </w:rPr>
        <w:t>this work into a cognitive framework as well.</w:t>
      </w:r>
    </w:p>
    <w:p w:rsidR="00E71690" w:rsidRDefault="00E71690">
      <w:pPr>
        <w:spacing w:before="288" w:line="196" w:lineRule="auto"/>
        <w:rPr>
          <w:rFonts w:ascii="Bookman Old Style" w:hAnsi="Bookman Old Style" w:cs="Bookman Old Style"/>
          <w:spacing w:val="-6"/>
          <w:sz w:val="28"/>
          <w:szCs w:val="28"/>
        </w:rPr>
      </w:pPr>
      <w:r>
        <w:rPr>
          <w:noProof/>
        </w:rPr>
        <w:pict>
          <v:shape id="_x0000_s1396" type="#_x0000_t202" style="position:absolute;margin-left:502.9pt;margin-top:206.65pt;width:14.9pt;height:97.75pt;z-index:-25181132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8" w:lineRule="auto"/>
                    <w:rPr>
                      <w:rFonts w:ascii="Arial" w:hAnsi="Arial" w:cs="Arial"/>
                      <w:sz w:val="17"/>
                      <w:szCs w:val="17"/>
                    </w:rPr>
                  </w:pPr>
                  <w:r>
                    <w:rPr>
                      <w:rFonts w:ascii="Arial" w:hAnsi="Arial" w:cs="Arial"/>
                      <w:sz w:val="17"/>
                      <w:szCs w:val="17"/>
                    </w:rPr>
                    <w:t>239</w:t>
                  </w:r>
                </w:p>
                <w:p w:rsidR="00E71690" w:rsidRDefault="00E71690">
                  <w:pPr>
                    <w:spacing w:before="72" w:after="72" w:line="120" w:lineRule="exact"/>
                    <w:jc w:val="right"/>
                    <w:rPr>
                      <w:rFonts w:ascii="Verdana" w:hAnsi="Verdana" w:cs="Verdana"/>
                      <w:spacing w:val="14"/>
                      <w:sz w:val="13"/>
                      <w:szCs w:val="13"/>
                    </w:rPr>
                  </w:pPr>
                  <w:r>
                    <w:rPr>
                      <w:rFonts w:ascii="Verdana" w:hAnsi="Verdana" w:cs="Verdana"/>
                      <w:spacing w:val="14"/>
                      <w:sz w:val="13"/>
                      <w:szCs w:val="13"/>
                    </w:rPr>
                    <w:t>AdV?i3H111V1S39</w:t>
                  </w:r>
                </w:p>
              </w:txbxContent>
            </v:textbox>
            <w10:wrap type="square" anchorx="page" anchory="page"/>
          </v:shape>
        </w:pict>
      </w:r>
      <w:r>
        <w:rPr>
          <w:rFonts w:ascii="Bookman Old Style" w:hAnsi="Bookman Old Style" w:cs="Bookman Old Style"/>
          <w:spacing w:val="-6"/>
          <w:sz w:val="28"/>
          <w:szCs w:val="28"/>
        </w:rPr>
        <w:t>Other Resources</w:t>
      </w:r>
    </w:p>
    <w:p w:rsidR="00E71690" w:rsidRDefault="00E71690">
      <w:pPr>
        <w:spacing w:before="72"/>
        <w:jc w:val="both"/>
        <w:rPr>
          <w:rFonts w:ascii="Garamond" w:hAnsi="Garamond" w:cs="Garamond"/>
        </w:rPr>
      </w:pPr>
      <w:hyperlink r:id="rId1460" w:history="1">
        <w:r>
          <w:rPr>
            <w:rFonts w:ascii="Garamond" w:hAnsi="Garamond" w:cs="Garamond"/>
            <w:color w:val="0000FF"/>
            <w:spacing w:val="-6"/>
            <w:u w:val="single"/>
          </w:rPr>
          <w:t>Psychotherapy.net</w:t>
        </w:r>
      </w:hyperlink>
      <w:r>
        <w:rPr>
          <w:rFonts w:ascii="Garamond" w:hAnsi="Garamond" w:cs="Garamond"/>
          <w:spacing w:val="-6"/>
        </w:rPr>
        <w:t xml:space="preserve"> is a comprehensive resource for students and professionals that </w:t>
      </w:r>
      <w:r>
        <w:rPr>
          <w:rFonts w:ascii="Garamond" w:hAnsi="Garamond" w:cs="Garamond"/>
          <w:spacing w:val="-2"/>
        </w:rPr>
        <w:t>offers videos demonstrating Gestalt therapy with adults and children. New arti</w:t>
      </w:r>
      <w:r>
        <w:rPr>
          <w:rFonts w:ascii="Garamond" w:hAnsi="Garamond" w:cs="Garamond"/>
          <w:spacing w:val="-2"/>
        </w:rPr>
        <w:softHyphen/>
      </w:r>
      <w:r>
        <w:rPr>
          <w:rFonts w:ascii="Garamond" w:hAnsi="Garamond" w:cs="Garamond"/>
          <w:spacing w:val="-7"/>
        </w:rPr>
        <w:t xml:space="preserve">cles, interviews, blogs, therapy cartoons, and videos are published monthly. DVDs </w:t>
      </w:r>
      <w:r>
        <w:rPr>
          <w:rFonts w:ascii="Garamond" w:hAnsi="Garamond" w:cs="Garamond"/>
          <w:spacing w:val="-5"/>
        </w:rPr>
        <w:t xml:space="preserve">relevant to this chapter are available at </w:t>
      </w:r>
      <w:hyperlink r:id="rId1461" w:history="1">
        <w:r>
          <w:rPr>
            <w:rFonts w:ascii="Garamond" w:hAnsi="Garamond" w:cs="Garamond"/>
            <w:color w:val="0000FF"/>
            <w:spacing w:val="-5"/>
            <w:u w:val="single"/>
          </w:rPr>
          <w:t>www.psychotherapy.net</w:t>
        </w:r>
      </w:hyperlink>
      <w:r>
        <w:rPr>
          <w:rFonts w:ascii="Garamond" w:hAnsi="Garamond" w:cs="Garamond"/>
          <w:spacing w:val="-5"/>
        </w:rPr>
        <w:t xml:space="preserve"> and include the </w:t>
      </w:r>
      <w:r>
        <w:rPr>
          <w:rFonts w:ascii="Garamond" w:hAnsi="Garamond" w:cs="Garamond"/>
        </w:rPr>
        <w:t>following:</w:t>
      </w:r>
    </w:p>
    <w:p w:rsidR="00E71690" w:rsidRDefault="00E71690">
      <w:pPr>
        <w:spacing w:before="144"/>
        <w:ind w:left="504" w:right="144"/>
        <w:rPr>
          <w:rFonts w:ascii="Garamond" w:hAnsi="Garamond" w:cs="Garamond"/>
          <w:spacing w:val="-6"/>
        </w:rPr>
      </w:pPr>
      <w:r>
        <w:rPr>
          <w:rFonts w:ascii="Garamond" w:hAnsi="Garamond" w:cs="Garamond"/>
          <w:spacing w:val="-11"/>
        </w:rPr>
        <w:t xml:space="preserve">Oaklander, V. (2001). </w:t>
      </w:r>
      <w:r>
        <w:rPr>
          <w:rFonts w:ascii="Bookman Old Style" w:hAnsi="Bookman Old Style" w:cs="Bookman Old Style"/>
          <w:i/>
          <w:iCs/>
          <w:spacing w:val="-11"/>
          <w:sz w:val="20"/>
          <w:szCs w:val="20"/>
        </w:rPr>
        <w:t xml:space="preserve">Gestalt Therapy with Children </w:t>
      </w:r>
      <w:r>
        <w:rPr>
          <w:rFonts w:ascii="Garamond" w:hAnsi="Garamond" w:cs="Garamond"/>
          <w:spacing w:val="-11"/>
        </w:rPr>
        <w:t xml:space="preserve">(Child Therapy with the </w:t>
      </w:r>
      <w:r>
        <w:rPr>
          <w:rFonts w:ascii="Garamond" w:hAnsi="Garamond" w:cs="Garamond"/>
          <w:spacing w:val="-6"/>
        </w:rPr>
        <w:t>Experts Series)</w:t>
      </w:r>
    </w:p>
    <w:p w:rsidR="00E71690" w:rsidRDefault="00E71690">
      <w:pPr>
        <w:ind w:left="504"/>
        <w:rPr>
          <w:rFonts w:ascii="Bookman Old Style" w:hAnsi="Bookman Old Style" w:cs="Bookman Old Style"/>
          <w:i/>
          <w:iCs/>
          <w:spacing w:val="-8"/>
          <w:sz w:val="20"/>
          <w:szCs w:val="20"/>
        </w:rPr>
      </w:pPr>
      <w:r>
        <w:rPr>
          <w:rFonts w:ascii="Garamond" w:hAnsi="Garamond" w:cs="Garamond"/>
          <w:spacing w:val="-8"/>
        </w:rPr>
        <w:t xml:space="preserve">Polster, I. (1997). </w:t>
      </w:r>
      <w:r>
        <w:rPr>
          <w:rFonts w:ascii="Bookman Old Style" w:hAnsi="Bookman Old Style" w:cs="Bookman Old Style"/>
          <w:i/>
          <w:iCs/>
          <w:spacing w:val="-8"/>
          <w:sz w:val="20"/>
          <w:szCs w:val="20"/>
        </w:rPr>
        <w:t>Psychotherapy With the Unmotivated Patient</w:t>
      </w:r>
    </w:p>
    <w:p w:rsidR="00E71690" w:rsidRDefault="00E71690">
      <w:pPr>
        <w:spacing w:before="108"/>
        <w:jc w:val="both"/>
        <w:rPr>
          <w:rFonts w:ascii="Garamond" w:hAnsi="Garamond" w:cs="Garamond"/>
          <w:spacing w:val="-2"/>
        </w:rPr>
      </w:pPr>
      <w:r>
        <w:rPr>
          <w:rFonts w:ascii="Garamond" w:hAnsi="Garamond" w:cs="Garamond"/>
          <w:spacing w:val="-5"/>
        </w:rPr>
        <w:t xml:space="preserve">If you are interested in furthering your knowledge and skill in the area of Gestalt </w:t>
      </w:r>
      <w:r>
        <w:rPr>
          <w:rFonts w:ascii="Garamond" w:hAnsi="Garamond" w:cs="Garamond"/>
        </w:rPr>
        <w:t xml:space="preserve">therapy, you might consider pursuing Gestalt training, which would include </w:t>
      </w:r>
      <w:r>
        <w:rPr>
          <w:rFonts w:ascii="Garamond" w:hAnsi="Garamond" w:cs="Garamond"/>
          <w:spacing w:val="-5"/>
        </w:rPr>
        <w:t xml:space="preserve">attending workshops, seeking out personal therapy from a Gestalt therapist, and enrolling in a Gestalt training program that would involve reading, practice, and supervision. In 2007 there were approximately </w:t>
      </w:r>
      <w:r>
        <w:rPr>
          <w:rFonts w:ascii="Bookman Old Style" w:hAnsi="Bookman Old Style" w:cs="Bookman Old Style"/>
          <w:spacing w:val="-5"/>
          <w:w w:val="140"/>
          <w:sz w:val="14"/>
          <w:szCs w:val="14"/>
        </w:rPr>
        <w:t xml:space="preserve">120 </w:t>
      </w:r>
      <w:r>
        <w:rPr>
          <w:rFonts w:ascii="Garamond" w:hAnsi="Garamond" w:cs="Garamond"/>
          <w:spacing w:val="-5"/>
        </w:rPr>
        <w:t xml:space="preserve">active Gestalt institutes in the </w:t>
      </w:r>
      <w:r>
        <w:rPr>
          <w:rFonts w:ascii="Garamond" w:hAnsi="Garamond" w:cs="Garamond"/>
          <w:spacing w:val="-3"/>
        </w:rPr>
        <w:t>United States and another 18o in other countries throughout the world. In addi</w:t>
      </w:r>
      <w:r>
        <w:rPr>
          <w:rFonts w:ascii="Garamond" w:hAnsi="Garamond" w:cs="Garamond"/>
          <w:spacing w:val="-3"/>
        </w:rPr>
        <w:softHyphen/>
      </w:r>
      <w:r>
        <w:rPr>
          <w:rFonts w:ascii="Garamond" w:hAnsi="Garamond" w:cs="Garamond"/>
          <w:spacing w:val="-1"/>
        </w:rPr>
        <w:t xml:space="preserve">tion, there are numerous professional associations, and other resources available </w:t>
      </w:r>
      <w:r>
        <w:rPr>
          <w:rFonts w:ascii="Garamond" w:hAnsi="Garamond" w:cs="Garamond"/>
          <w:spacing w:val="-6"/>
        </w:rPr>
        <w:t xml:space="preserve">in nearly every country and language (Woldt, personal communication, January 15, </w:t>
      </w:r>
      <w:r>
        <w:rPr>
          <w:rFonts w:ascii="Garamond" w:hAnsi="Garamond" w:cs="Garamond"/>
          <w:spacing w:val="-4"/>
        </w:rPr>
        <w:t>2007). A comprehensive list of these resources, along with their Websites, is avail</w:t>
      </w:r>
      <w:r>
        <w:rPr>
          <w:rFonts w:ascii="Garamond" w:hAnsi="Garamond" w:cs="Garamond"/>
          <w:spacing w:val="-4"/>
        </w:rPr>
        <w:softHyphen/>
      </w:r>
      <w:r>
        <w:rPr>
          <w:rFonts w:ascii="Garamond" w:hAnsi="Garamond" w:cs="Garamond"/>
          <w:spacing w:val="-8"/>
        </w:rPr>
        <w:t xml:space="preserve">able in the Appendixes of Woldt and Toman's textbook (2005). Some of the most </w:t>
      </w:r>
      <w:r>
        <w:rPr>
          <w:rFonts w:ascii="Garamond" w:hAnsi="Garamond" w:cs="Garamond"/>
          <w:spacing w:val="-2"/>
        </w:rPr>
        <w:t>prominent training programs and associations are listed here.</w:t>
      </w:r>
    </w:p>
    <w:p w:rsidR="00E71690" w:rsidRDefault="00E71690">
      <w:pPr>
        <w:spacing w:before="216" w:line="309" w:lineRule="auto"/>
        <w:ind w:left="504" w:right="3888"/>
        <w:rPr>
          <w:rFonts w:ascii="Verdana" w:hAnsi="Verdana" w:cs="Verdana"/>
          <w:spacing w:val="-8"/>
          <w:sz w:val="18"/>
          <w:szCs w:val="18"/>
        </w:rPr>
      </w:pPr>
      <w:r>
        <w:rPr>
          <w:rFonts w:ascii="Tahoma" w:hAnsi="Tahoma" w:cs="Tahoma"/>
          <w:b/>
          <w:bCs/>
          <w:spacing w:val="-9"/>
          <w:sz w:val="18"/>
          <w:szCs w:val="18"/>
        </w:rPr>
        <w:t xml:space="preserve">Gestalt Institute of Cleveland. Inc. </w:t>
      </w:r>
      <w:r>
        <w:rPr>
          <w:rFonts w:ascii="Verdana" w:hAnsi="Verdana" w:cs="Verdana"/>
          <w:spacing w:val="-8"/>
          <w:sz w:val="18"/>
          <w:szCs w:val="18"/>
        </w:rPr>
        <w:t>1588 Hazel Drive</w:t>
      </w:r>
    </w:p>
    <w:p w:rsidR="00E71690" w:rsidRDefault="00E71690">
      <w:pPr>
        <w:spacing w:before="72"/>
        <w:ind w:left="504"/>
        <w:rPr>
          <w:rFonts w:ascii="Verdana" w:hAnsi="Verdana" w:cs="Verdana"/>
          <w:spacing w:val="-10"/>
          <w:sz w:val="18"/>
          <w:szCs w:val="18"/>
        </w:rPr>
      </w:pPr>
      <w:r>
        <w:rPr>
          <w:rFonts w:ascii="Verdana" w:hAnsi="Verdana" w:cs="Verdana"/>
          <w:spacing w:val="-10"/>
          <w:sz w:val="18"/>
          <w:szCs w:val="18"/>
        </w:rPr>
        <w:t>Cleveland, OH 44106-1791</w:t>
      </w:r>
    </w:p>
    <w:p w:rsidR="00E71690" w:rsidRDefault="00E71690">
      <w:pPr>
        <w:ind w:left="504"/>
        <w:rPr>
          <w:rFonts w:ascii="Verdana" w:hAnsi="Verdana" w:cs="Verdana"/>
          <w:spacing w:val="-8"/>
          <w:sz w:val="18"/>
          <w:szCs w:val="18"/>
        </w:rPr>
      </w:pPr>
      <w:r>
        <w:rPr>
          <w:rFonts w:ascii="Verdana" w:hAnsi="Verdana" w:cs="Verdana"/>
          <w:spacing w:val="-8"/>
          <w:sz w:val="18"/>
          <w:szCs w:val="18"/>
        </w:rPr>
        <w:t>Telephone: (216) 421-0468</w:t>
      </w:r>
    </w:p>
    <w:p w:rsidR="00E71690" w:rsidRDefault="00E71690">
      <w:pPr>
        <w:ind w:left="504"/>
        <w:rPr>
          <w:rFonts w:ascii="Verdana" w:hAnsi="Verdana" w:cs="Verdana"/>
          <w:spacing w:val="-16"/>
          <w:sz w:val="18"/>
          <w:szCs w:val="18"/>
        </w:rPr>
      </w:pPr>
      <w:r>
        <w:rPr>
          <w:rFonts w:ascii="Verdana" w:hAnsi="Verdana" w:cs="Verdana"/>
          <w:spacing w:val="-16"/>
          <w:sz w:val="18"/>
          <w:szCs w:val="18"/>
        </w:rPr>
        <w:t>Fax: (216) 421-1729</w:t>
      </w:r>
    </w:p>
    <w:p w:rsidR="00E71690" w:rsidRDefault="00E71690">
      <w:pPr>
        <w:spacing w:before="36" w:line="266" w:lineRule="auto"/>
        <w:ind w:left="504" w:right="3600"/>
        <w:rPr>
          <w:rFonts w:ascii="Verdana" w:hAnsi="Verdana" w:cs="Verdana"/>
          <w:spacing w:val="-6"/>
          <w:sz w:val="18"/>
          <w:szCs w:val="18"/>
        </w:rPr>
      </w:pPr>
      <w:hyperlink r:id="rId1462" w:history="1">
        <w:r>
          <w:rPr>
            <w:rFonts w:ascii="Verdana" w:hAnsi="Verdana" w:cs="Verdana"/>
            <w:color w:val="0000FF"/>
            <w:spacing w:val="-11"/>
            <w:sz w:val="18"/>
            <w:szCs w:val="18"/>
            <w:u w:val="single"/>
          </w:rPr>
          <w:t>E-mail: registrar@gestaltcleveland.org</w:t>
        </w:r>
      </w:hyperlink>
      <w:r>
        <w:rPr>
          <w:rFonts w:ascii="Verdana" w:hAnsi="Verdana" w:cs="Verdana"/>
          <w:spacing w:val="-11"/>
          <w:sz w:val="18"/>
          <w:szCs w:val="18"/>
        </w:rPr>
        <w:t xml:space="preserve"> </w:t>
      </w:r>
      <w:r>
        <w:rPr>
          <w:rFonts w:ascii="Verdana" w:hAnsi="Verdana" w:cs="Verdana"/>
          <w:spacing w:val="-6"/>
          <w:sz w:val="18"/>
          <w:szCs w:val="18"/>
        </w:rPr>
        <w:t xml:space="preserve">Website: </w:t>
      </w:r>
      <w:hyperlink r:id="rId1463" w:history="1">
        <w:r>
          <w:rPr>
            <w:rFonts w:ascii="Verdana" w:hAnsi="Verdana" w:cs="Verdana"/>
            <w:color w:val="0000FF"/>
            <w:spacing w:val="-6"/>
            <w:sz w:val="18"/>
            <w:szCs w:val="18"/>
            <w:u w:val="single"/>
          </w:rPr>
          <w:t>www.gestaltcleveland.org</w:t>
        </w:r>
      </w:hyperlink>
    </w:p>
    <w:p w:rsidR="00E71690" w:rsidRDefault="00E71690">
      <w:pPr>
        <w:spacing w:before="180" w:line="208" w:lineRule="auto"/>
        <w:ind w:left="504"/>
        <w:rPr>
          <w:rFonts w:ascii="Tahoma" w:hAnsi="Tahoma" w:cs="Tahoma"/>
          <w:b/>
          <w:bCs/>
          <w:spacing w:val="-6"/>
          <w:sz w:val="18"/>
          <w:szCs w:val="18"/>
        </w:rPr>
      </w:pPr>
      <w:r>
        <w:rPr>
          <w:rFonts w:ascii="Tahoma" w:hAnsi="Tahoma" w:cs="Tahoma"/>
          <w:b/>
          <w:bCs/>
          <w:spacing w:val="-6"/>
          <w:sz w:val="18"/>
          <w:szCs w:val="18"/>
        </w:rPr>
        <w:t>Pacific Gestalt Institute</w:t>
      </w:r>
    </w:p>
    <w:p w:rsidR="00E71690" w:rsidRDefault="00E71690">
      <w:pPr>
        <w:spacing w:before="72"/>
        <w:ind w:left="504"/>
        <w:rPr>
          <w:rFonts w:ascii="Verdana" w:hAnsi="Verdana" w:cs="Verdana"/>
          <w:spacing w:val="-8"/>
          <w:sz w:val="18"/>
          <w:szCs w:val="18"/>
        </w:rPr>
      </w:pPr>
      <w:r>
        <w:rPr>
          <w:rFonts w:ascii="Verdana" w:hAnsi="Verdana" w:cs="Verdana"/>
          <w:spacing w:val="-8"/>
          <w:sz w:val="18"/>
          <w:szCs w:val="18"/>
        </w:rPr>
        <w:t>1626 Westwood Blvd., Suite 104</w:t>
      </w:r>
    </w:p>
    <w:p w:rsidR="00E71690" w:rsidRDefault="00E71690">
      <w:pPr>
        <w:widowControl/>
        <w:kinsoku/>
        <w:autoSpaceDE w:val="0"/>
        <w:autoSpaceDN w:val="0"/>
        <w:adjustRightInd w:val="0"/>
        <w:sectPr w:rsidR="00E71690">
          <w:headerReference w:type="even" r:id="rId1464"/>
          <w:headerReference w:type="default" r:id="rId1465"/>
          <w:footerReference w:type="even" r:id="rId1466"/>
          <w:footerReference w:type="default" r:id="rId1467"/>
          <w:pgSz w:w="12240" w:h="15840"/>
          <w:pgMar w:top="660" w:right="3000" w:bottom="2450" w:left="1840" w:header="0" w:footer="0" w:gutter="0"/>
          <w:cols w:space="720"/>
          <w:noEndnote/>
        </w:sectPr>
      </w:pPr>
    </w:p>
    <w:p w:rsidR="00E71690" w:rsidRDefault="00E71690">
      <w:pPr>
        <w:ind w:left="504"/>
        <w:rPr>
          <w:rFonts w:ascii="Verdana" w:hAnsi="Verdana" w:cs="Verdana"/>
          <w:spacing w:val="-4"/>
          <w:sz w:val="18"/>
          <w:szCs w:val="18"/>
        </w:rPr>
      </w:pPr>
      <w:r>
        <w:rPr>
          <w:rFonts w:ascii="Verdana" w:hAnsi="Verdana" w:cs="Verdana"/>
          <w:spacing w:val="-4"/>
          <w:sz w:val="18"/>
          <w:szCs w:val="18"/>
        </w:rPr>
        <w:t>Los Angeles, CA 90024</w:t>
      </w:r>
    </w:p>
    <w:p w:rsidR="00E71690" w:rsidRDefault="00E71690">
      <w:pPr>
        <w:ind w:left="504"/>
        <w:rPr>
          <w:rFonts w:ascii="Verdana" w:hAnsi="Verdana" w:cs="Verdana"/>
          <w:spacing w:val="-8"/>
          <w:sz w:val="18"/>
          <w:szCs w:val="18"/>
        </w:rPr>
      </w:pPr>
      <w:r>
        <w:rPr>
          <w:rFonts w:ascii="Verdana" w:hAnsi="Verdana" w:cs="Verdana"/>
          <w:spacing w:val="-8"/>
          <w:sz w:val="18"/>
          <w:szCs w:val="18"/>
        </w:rPr>
        <w:t>Telephone: (310) 446-9720</w:t>
      </w:r>
    </w:p>
    <w:p w:rsidR="00E71690" w:rsidRDefault="00E71690">
      <w:pPr>
        <w:ind w:left="504"/>
        <w:rPr>
          <w:rFonts w:ascii="Verdana" w:hAnsi="Verdana" w:cs="Verdana"/>
          <w:spacing w:val="-10"/>
          <w:sz w:val="18"/>
          <w:szCs w:val="18"/>
        </w:rPr>
      </w:pPr>
      <w:r>
        <w:rPr>
          <w:rFonts w:ascii="Verdana" w:hAnsi="Verdana" w:cs="Verdana"/>
          <w:spacing w:val="-10"/>
          <w:sz w:val="18"/>
          <w:szCs w:val="18"/>
        </w:rPr>
        <w:t>Fax: (310) 475-4704</w:t>
      </w:r>
    </w:p>
    <w:p w:rsidR="00E71690" w:rsidRDefault="00E71690">
      <w:pPr>
        <w:spacing w:before="36"/>
        <w:ind w:left="504" w:right="4032"/>
        <w:rPr>
          <w:rFonts w:ascii="Verdana" w:hAnsi="Verdana" w:cs="Verdana"/>
          <w:spacing w:val="-10"/>
          <w:sz w:val="18"/>
          <w:szCs w:val="18"/>
        </w:rPr>
      </w:pPr>
      <w:hyperlink r:id="rId1468" w:history="1">
        <w:r>
          <w:rPr>
            <w:rFonts w:ascii="Verdana" w:hAnsi="Verdana" w:cs="Verdana"/>
            <w:color w:val="0000FF"/>
            <w:spacing w:val="-8"/>
            <w:sz w:val="18"/>
            <w:szCs w:val="18"/>
            <w:u w:val="single"/>
          </w:rPr>
          <w:t>E-mail: info@gestalttherapy.org</w:t>
        </w:r>
      </w:hyperlink>
      <w:r>
        <w:rPr>
          <w:rFonts w:ascii="Verdana" w:hAnsi="Verdana" w:cs="Verdana"/>
          <w:spacing w:val="-8"/>
          <w:sz w:val="18"/>
          <w:szCs w:val="18"/>
        </w:rPr>
        <w:t xml:space="preserve"> </w:t>
      </w:r>
      <w:r>
        <w:rPr>
          <w:rFonts w:ascii="Verdana" w:hAnsi="Verdana" w:cs="Verdana"/>
          <w:spacing w:val="-10"/>
          <w:sz w:val="18"/>
          <w:szCs w:val="18"/>
        </w:rPr>
        <w:t xml:space="preserve">Website: </w:t>
      </w:r>
      <w:hyperlink r:id="rId1469" w:history="1">
        <w:r>
          <w:rPr>
            <w:rFonts w:ascii="Verdana" w:hAnsi="Verdana" w:cs="Verdana"/>
            <w:color w:val="0000FF"/>
            <w:spacing w:val="-10"/>
            <w:sz w:val="18"/>
            <w:szCs w:val="18"/>
            <w:u w:val="single"/>
          </w:rPr>
          <w:t>www.gestalttherapy.org</w:t>
        </w:r>
      </w:hyperlink>
    </w:p>
    <w:p w:rsidR="00E71690" w:rsidRDefault="00E71690">
      <w:pPr>
        <w:spacing w:before="144"/>
        <w:ind w:left="504"/>
        <w:rPr>
          <w:rFonts w:ascii="Verdana" w:hAnsi="Verdana" w:cs="Verdana"/>
          <w:spacing w:val="-5"/>
          <w:sz w:val="18"/>
          <w:szCs w:val="18"/>
        </w:rPr>
      </w:pPr>
      <w:r>
        <w:rPr>
          <w:rFonts w:ascii="Verdana" w:hAnsi="Verdana" w:cs="Verdana"/>
          <w:spacing w:val="-5"/>
          <w:sz w:val="18"/>
          <w:szCs w:val="18"/>
        </w:rPr>
        <w:t>Gestalt Center for Psychotherapy and Training</w:t>
      </w:r>
    </w:p>
    <w:p w:rsidR="00E71690" w:rsidRDefault="00E71690">
      <w:pPr>
        <w:spacing w:before="72" w:line="264" w:lineRule="auto"/>
        <w:ind w:left="504" w:right="4464"/>
        <w:rPr>
          <w:rFonts w:ascii="Verdana" w:hAnsi="Verdana" w:cs="Verdana"/>
          <w:spacing w:val="-8"/>
          <w:sz w:val="18"/>
          <w:szCs w:val="18"/>
        </w:rPr>
      </w:pPr>
      <w:r>
        <w:rPr>
          <w:rFonts w:ascii="Verdana" w:hAnsi="Verdana" w:cs="Verdana"/>
          <w:spacing w:val="-11"/>
          <w:sz w:val="18"/>
          <w:szCs w:val="18"/>
        </w:rPr>
        <w:t xml:space="preserve">220 Fifth Avenue, Suite 802 </w:t>
      </w:r>
      <w:r>
        <w:rPr>
          <w:rFonts w:ascii="Verdana" w:hAnsi="Verdana" w:cs="Verdana"/>
          <w:spacing w:val="-8"/>
          <w:sz w:val="18"/>
          <w:szCs w:val="18"/>
        </w:rPr>
        <w:t>New York, NY 10001</w:t>
      </w:r>
    </w:p>
    <w:p w:rsidR="00E71690" w:rsidRDefault="00E71690">
      <w:pPr>
        <w:spacing w:line="264" w:lineRule="auto"/>
        <w:ind w:left="504" w:right="4392"/>
        <w:jc w:val="both"/>
        <w:rPr>
          <w:rFonts w:ascii="Verdana" w:hAnsi="Verdana" w:cs="Verdana"/>
          <w:spacing w:val="-10"/>
          <w:sz w:val="18"/>
          <w:szCs w:val="18"/>
        </w:rPr>
      </w:pPr>
      <w:r>
        <w:rPr>
          <w:rFonts w:ascii="Verdana" w:hAnsi="Verdana" w:cs="Verdana"/>
          <w:spacing w:val="-6"/>
          <w:sz w:val="18"/>
          <w:szCs w:val="18"/>
        </w:rPr>
        <w:t xml:space="preserve">Telephone: (212) 387-9429 </w:t>
      </w:r>
      <w:hyperlink r:id="rId1470" w:history="1">
        <w:r>
          <w:rPr>
            <w:rFonts w:ascii="Verdana" w:hAnsi="Verdana" w:cs="Verdana"/>
            <w:color w:val="0000FF"/>
            <w:spacing w:val="-8"/>
            <w:sz w:val="18"/>
            <w:szCs w:val="18"/>
            <w:u w:val="single"/>
          </w:rPr>
          <w:t>E-mail: info@gestaltnyc.org</w:t>
        </w:r>
      </w:hyperlink>
      <w:r>
        <w:rPr>
          <w:rFonts w:ascii="Verdana" w:hAnsi="Verdana" w:cs="Verdana"/>
          <w:spacing w:val="-8"/>
          <w:sz w:val="18"/>
          <w:szCs w:val="18"/>
        </w:rPr>
        <w:t xml:space="preserve"> </w:t>
      </w:r>
      <w:r>
        <w:rPr>
          <w:rFonts w:ascii="Verdana" w:hAnsi="Verdana" w:cs="Verdana"/>
          <w:spacing w:val="-10"/>
          <w:sz w:val="18"/>
          <w:szCs w:val="18"/>
        </w:rPr>
        <w:t xml:space="preserve">Website: </w:t>
      </w:r>
      <w:hyperlink r:id="rId1471" w:history="1">
        <w:r>
          <w:rPr>
            <w:rFonts w:ascii="Verdana" w:hAnsi="Verdana" w:cs="Verdana"/>
            <w:color w:val="0000FF"/>
            <w:spacing w:val="-10"/>
            <w:sz w:val="18"/>
            <w:szCs w:val="18"/>
            <w:u w:val="single"/>
          </w:rPr>
          <w:t>www.gestaltnyc.org</w:t>
        </w:r>
      </w:hyperlink>
    </w:p>
    <w:p w:rsidR="00E71690" w:rsidRDefault="00E71690">
      <w:pPr>
        <w:spacing w:before="72" w:line="307" w:lineRule="auto"/>
        <w:ind w:left="504" w:right="3888"/>
        <w:rPr>
          <w:rFonts w:ascii="Verdana" w:hAnsi="Verdana" w:cs="Verdana"/>
          <w:spacing w:val="-10"/>
          <w:sz w:val="18"/>
          <w:szCs w:val="18"/>
        </w:rPr>
      </w:pPr>
      <w:r>
        <w:rPr>
          <w:rFonts w:ascii="Verdana" w:hAnsi="Verdana" w:cs="Verdana"/>
          <w:spacing w:val="-9"/>
          <w:sz w:val="18"/>
          <w:szCs w:val="18"/>
        </w:rPr>
        <w:t xml:space="preserve">Gestalt International Study Center </w:t>
      </w:r>
      <w:r>
        <w:rPr>
          <w:rFonts w:ascii="Verdana" w:hAnsi="Verdana" w:cs="Verdana"/>
          <w:spacing w:val="-10"/>
          <w:sz w:val="18"/>
          <w:szCs w:val="18"/>
        </w:rPr>
        <w:t>1035 Cemetery Road</w:t>
      </w:r>
    </w:p>
    <w:p w:rsidR="00E71690" w:rsidRDefault="00E71690">
      <w:pPr>
        <w:spacing w:line="266" w:lineRule="auto"/>
        <w:ind w:left="504" w:right="3600"/>
        <w:rPr>
          <w:rFonts w:ascii="Verdana" w:hAnsi="Verdana" w:cs="Verdana"/>
          <w:spacing w:val="-6"/>
          <w:sz w:val="18"/>
          <w:szCs w:val="18"/>
        </w:rPr>
      </w:pPr>
      <w:r>
        <w:rPr>
          <w:noProof/>
        </w:rPr>
        <w:pict>
          <v:shape id="_x0000_s1398" type="#_x0000_t202" style="position:absolute;left:0;text-align:left;margin-left:93.75pt;margin-top:297.6pt;width:15.85pt;height:87.5pt;z-index:-25181030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2" w:lineRule="auto"/>
                    <w:rPr>
                      <w:rFonts w:ascii="Verdana" w:hAnsi="Verdana" w:cs="Verdana"/>
                      <w:spacing w:val="-13"/>
                      <w:w w:val="105"/>
                      <w:sz w:val="17"/>
                      <w:szCs w:val="17"/>
                    </w:rPr>
                  </w:pPr>
                  <w:r>
                    <w:rPr>
                      <w:rFonts w:ascii="Verdana" w:hAnsi="Verdana" w:cs="Verdana"/>
                      <w:spacing w:val="-13"/>
                      <w:w w:val="105"/>
                      <w:sz w:val="17"/>
                      <w:szCs w:val="17"/>
                    </w:rPr>
                    <w:t>240</w:t>
                  </w:r>
                </w:p>
                <w:p w:rsidR="00E71690" w:rsidRDefault="00E71690">
                  <w:pPr>
                    <w:spacing w:before="36" w:after="144" w:line="127" w:lineRule="exact"/>
                    <w:jc w:val="right"/>
                    <w:rPr>
                      <w:rFonts w:ascii="Tahoma" w:hAnsi="Tahoma" w:cs="Tahoma"/>
                      <w:spacing w:val="22"/>
                      <w:sz w:val="13"/>
                      <w:szCs w:val="13"/>
                    </w:rPr>
                  </w:pPr>
                  <w:r>
                    <w:rPr>
                      <w:rFonts w:ascii="Tahoma" w:hAnsi="Tahoma" w:cs="Tahoma"/>
                      <w:spacing w:val="22"/>
                      <w:sz w:val="13"/>
                      <w:szCs w:val="13"/>
                    </w:rPr>
                    <w:t>CHAPTER EIGHT</w:t>
                  </w:r>
                </w:p>
              </w:txbxContent>
            </v:textbox>
            <w10:wrap type="square" anchorx="page" anchory="page"/>
          </v:shape>
        </w:pict>
      </w:r>
      <w:r>
        <w:rPr>
          <w:rFonts w:ascii="Verdana" w:hAnsi="Verdana" w:cs="Verdana"/>
          <w:spacing w:val="-9"/>
          <w:sz w:val="18"/>
          <w:szCs w:val="18"/>
        </w:rPr>
        <w:t xml:space="preserve">South Wellfleet, Cape Cod, MA 02667 </w:t>
      </w:r>
      <w:r>
        <w:rPr>
          <w:rFonts w:ascii="Verdana" w:hAnsi="Verdana" w:cs="Verdana"/>
          <w:spacing w:val="-6"/>
          <w:sz w:val="18"/>
          <w:szCs w:val="18"/>
        </w:rPr>
        <w:t>Telephone: (508) 349-7900</w:t>
      </w:r>
    </w:p>
    <w:p w:rsidR="00E71690" w:rsidRDefault="00E71690">
      <w:pPr>
        <w:ind w:left="504"/>
        <w:rPr>
          <w:rFonts w:ascii="Verdana" w:hAnsi="Verdana" w:cs="Verdana"/>
          <w:spacing w:val="-8"/>
          <w:sz w:val="18"/>
          <w:szCs w:val="18"/>
        </w:rPr>
      </w:pPr>
      <w:hyperlink r:id="rId1472" w:history="1">
        <w:r>
          <w:rPr>
            <w:rFonts w:ascii="Verdana" w:hAnsi="Verdana" w:cs="Verdana"/>
            <w:color w:val="0000FF"/>
            <w:spacing w:val="-8"/>
            <w:sz w:val="18"/>
            <w:szCs w:val="18"/>
            <w:u w:val="single"/>
          </w:rPr>
          <w:t>E-mail: office@gisc.org</w:t>
        </w:r>
      </w:hyperlink>
    </w:p>
    <w:p w:rsidR="00E71690" w:rsidRDefault="00E71690">
      <w:pPr>
        <w:ind w:left="504"/>
        <w:rPr>
          <w:rFonts w:ascii="Verdana" w:hAnsi="Verdana" w:cs="Verdana"/>
          <w:spacing w:val="-6"/>
          <w:sz w:val="18"/>
          <w:szCs w:val="18"/>
        </w:rPr>
      </w:pPr>
      <w:r>
        <w:rPr>
          <w:rFonts w:ascii="Verdana" w:hAnsi="Verdana" w:cs="Verdana"/>
          <w:spacing w:val="-6"/>
          <w:sz w:val="18"/>
          <w:szCs w:val="18"/>
        </w:rPr>
        <w:t xml:space="preserve">Website: </w:t>
      </w:r>
      <w:hyperlink r:id="rId1473" w:history="1">
        <w:r>
          <w:rPr>
            <w:rFonts w:ascii="Verdana" w:hAnsi="Verdana" w:cs="Verdana"/>
            <w:color w:val="0000FF"/>
            <w:spacing w:val="-6"/>
            <w:sz w:val="18"/>
            <w:szCs w:val="18"/>
            <w:u w:val="single"/>
          </w:rPr>
          <w:t>www.GlSC.org</w:t>
        </w:r>
      </w:hyperlink>
    </w:p>
    <w:p w:rsidR="00E71690" w:rsidRDefault="00E71690">
      <w:pPr>
        <w:spacing w:before="108" w:line="307" w:lineRule="auto"/>
        <w:ind w:left="504" w:right="3096"/>
        <w:rPr>
          <w:rFonts w:ascii="Verdana" w:hAnsi="Verdana" w:cs="Verdana"/>
          <w:spacing w:val="-10"/>
          <w:sz w:val="18"/>
          <w:szCs w:val="18"/>
        </w:rPr>
      </w:pPr>
      <w:r>
        <w:rPr>
          <w:rFonts w:ascii="Verdana" w:hAnsi="Verdana" w:cs="Verdana"/>
          <w:spacing w:val="-7"/>
          <w:sz w:val="18"/>
          <w:szCs w:val="18"/>
        </w:rPr>
        <w:t xml:space="preserve">Gestalt Therapy Training Center Northwest </w:t>
      </w:r>
      <w:r>
        <w:rPr>
          <w:rFonts w:ascii="Verdana" w:hAnsi="Verdana" w:cs="Verdana"/>
          <w:spacing w:val="-10"/>
          <w:sz w:val="18"/>
          <w:szCs w:val="18"/>
        </w:rPr>
        <w:t>757 SE 34th Avenue</w:t>
      </w:r>
    </w:p>
    <w:p w:rsidR="00E71690" w:rsidRDefault="00E71690">
      <w:pPr>
        <w:spacing w:before="72"/>
        <w:ind w:left="504"/>
        <w:rPr>
          <w:rFonts w:ascii="Verdana" w:hAnsi="Verdana" w:cs="Verdana"/>
          <w:spacing w:val="-10"/>
          <w:sz w:val="18"/>
          <w:szCs w:val="18"/>
        </w:rPr>
      </w:pPr>
      <w:r>
        <w:rPr>
          <w:rFonts w:ascii="Verdana" w:hAnsi="Verdana" w:cs="Verdana"/>
          <w:spacing w:val="-10"/>
          <w:sz w:val="18"/>
          <w:szCs w:val="18"/>
        </w:rPr>
        <w:t>Portland, OR 97214</w:t>
      </w:r>
    </w:p>
    <w:p w:rsidR="00E71690" w:rsidRDefault="00E71690">
      <w:pPr>
        <w:ind w:left="504"/>
        <w:rPr>
          <w:rFonts w:ascii="Verdana" w:hAnsi="Verdana" w:cs="Verdana"/>
          <w:spacing w:val="-4"/>
          <w:sz w:val="18"/>
          <w:szCs w:val="18"/>
        </w:rPr>
      </w:pPr>
      <w:r>
        <w:rPr>
          <w:rFonts w:ascii="Verdana" w:hAnsi="Verdana" w:cs="Verdana"/>
          <w:spacing w:val="-4"/>
          <w:sz w:val="18"/>
          <w:szCs w:val="18"/>
        </w:rPr>
        <w:t>Telephone: (503) 230-0900</w:t>
      </w:r>
    </w:p>
    <w:p w:rsidR="00E71690" w:rsidRDefault="00E71690">
      <w:pPr>
        <w:ind w:left="504"/>
        <w:rPr>
          <w:rFonts w:ascii="Verdana" w:hAnsi="Verdana" w:cs="Verdana"/>
          <w:spacing w:val="-8"/>
          <w:sz w:val="18"/>
          <w:szCs w:val="18"/>
        </w:rPr>
      </w:pPr>
      <w:hyperlink r:id="rId1474" w:history="1">
        <w:r>
          <w:rPr>
            <w:rFonts w:ascii="Verdana" w:hAnsi="Verdana" w:cs="Verdana"/>
            <w:color w:val="0000FF"/>
            <w:spacing w:val="-8"/>
            <w:sz w:val="18"/>
            <w:szCs w:val="18"/>
            <w:u w:val="single"/>
          </w:rPr>
          <w:t>E-mail: gttcnw@aol.com</w:t>
        </w:r>
      </w:hyperlink>
    </w:p>
    <w:p w:rsidR="00E71690" w:rsidRDefault="00E71690">
      <w:pPr>
        <w:spacing w:before="36"/>
        <w:ind w:left="504"/>
        <w:rPr>
          <w:rFonts w:ascii="Verdana" w:hAnsi="Verdana" w:cs="Verdana"/>
          <w:spacing w:val="-8"/>
          <w:sz w:val="18"/>
          <w:szCs w:val="18"/>
        </w:rPr>
      </w:pPr>
      <w:r>
        <w:rPr>
          <w:rFonts w:ascii="Verdana" w:hAnsi="Verdana" w:cs="Verdana"/>
          <w:spacing w:val="-8"/>
          <w:sz w:val="18"/>
          <w:szCs w:val="18"/>
        </w:rPr>
        <w:t xml:space="preserve">Website: </w:t>
      </w:r>
      <w:hyperlink r:id="rId1475" w:history="1">
        <w:r>
          <w:rPr>
            <w:rFonts w:ascii="Verdana" w:hAnsi="Verdana" w:cs="Verdana"/>
            <w:color w:val="0000FF"/>
            <w:spacing w:val="-8"/>
            <w:sz w:val="18"/>
            <w:szCs w:val="18"/>
            <w:u w:val="single"/>
          </w:rPr>
          <w:t>www.gttcnw.org</w:t>
        </w:r>
      </w:hyperlink>
    </w:p>
    <w:p w:rsidR="00E71690" w:rsidRDefault="00E71690">
      <w:pPr>
        <w:spacing w:before="108" w:line="309" w:lineRule="auto"/>
        <w:ind w:left="504" w:right="3312"/>
        <w:rPr>
          <w:rFonts w:ascii="Verdana" w:hAnsi="Verdana" w:cs="Verdana"/>
          <w:spacing w:val="-8"/>
          <w:sz w:val="18"/>
          <w:szCs w:val="18"/>
        </w:rPr>
      </w:pPr>
      <w:r>
        <w:rPr>
          <w:rFonts w:ascii="Verdana" w:hAnsi="Verdana" w:cs="Verdana"/>
          <w:spacing w:val="-7"/>
          <w:sz w:val="18"/>
          <w:szCs w:val="18"/>
        </w:rPr>
        <w:t xml:space="preserve">Gestalt Associates Training, Los Angeles </w:t>
      </w:r>
      <w:r>
        <w:rPr>
          <w:rFonts w:ascii="Verdana" w:hAnsi="Verdana" w:cs="Verdana"/>
          <w:spacing w:val="-8"/>
          <w:sz w:val="18"/>
          <w:szCs w:val="18"/>
        </w:rPr>
        <w:t>1460 Seventh Street, Suite 300</w:t>
      </w:r>
    </w:p>
    <w:p w:rsidR="00E71690" w:rsidRDefault="00E71690">
      <w:pPr>
        <w:ind w:left="504"/>
        <w:rPr>
          <w:rFonts w:ascii="Verdana" w:hAnsi="Verdana" w:cs="Verdana"/>
          <w:spacing w:val="-6"/>
          <w:sz w:val="18"/>
          <w:szCs w:val="18"/>
        </w:rPr>
      </w:pPr>
      <w:r>
        <w:rPr>
          <w:rFonts w:ascii="Verdana" w:hAnsi="Verdana" w:cs="Verdana"/>
          <w:spacing w:val="-6"/>
          <w:sz w:val="18"/>
          <w:szCs w:val="18"/>
        </w:rPr>
        <w:t>Santa Monica, CA 90401</w:t>
      </w:r>
    </w:p>
    <w:p w:rsidR="00E71690" w:rsidRDefault="00E71690">
      <w:pPr>
        <w:spacing w:before="36"/>
        <w:ind w:left="504"/>
        <w:rPr>
          <w:rFonts w:ascii="Verdana" w:hAnsi="Verdana" w:cs="Verdana"/>
          <w:spacing w:val="-6"/>
          <w:sz w:val="18"/>
          <w:szCs w:val="18"/>
        </w:rPr>
      </w:pPr>
      <w:r>
        <w:rPr>
          <w:rFonts w:ascii="Verdana" w:hAnsi="Verdana" w:cs="Verdana"/>
          <w:spacing w:val="-6"/>
          <w:sz w:val="18"/>
          <w:szCs w:val="18"/>
        </w:rPr>
        <w:t>Telephone/Fax: (310) 395-6844</w:t>
      </w:r>
    </w:p>
    <w:p w:rsidR="00E71690" w:rsidRDefault="00E71690">
      <w:pPr>
        <w:ind w:left="504"/>
        <w:rPr>
          <w:rFonts w:ascii="Verdana" w:hAnsi="Verdana" w:cs="Verdana"/>
          <w:spacing w:val="-8"/>
          <w:sz w:val="18"/>
          <w:szCs w:val="18"/>
        </w:rPr>
      </w:pPr>
      <w:hyperlink r:id="rId1476" w:history="1">
        <w:r>
          <w:rPr>
            <w:rFonts w:ascii="Verdana" w:hAnsi="Verdana" w:cs="Verdana"/>
            <w:color w:val="0000FF"/>
            <w:spacing w:val="-8"/>
            <w:sz w:val="18"/>
            <w:szCs w:val="18"/>
            <w:u w:val="single"/>
          </w:rPr>
          <w:t>E-mail: ritaresnick@gatla.org</w:t>
        </w:r>
      </w:hyperlink>
    </w:p>
    <w:p w:rsidR="00E71690" w:rsidRDefault="00E71690">
      <w:pPr>
        <w:spacing w:before="36"/>
        <w:ind w:left="504"/>
        <w:rPr>
          <w:rFonts w:ascii="Verdana" w:hAnsi="Verdana" w:cs="Verdana"/>
          <w:spacing w:val="-8"/>
          <w:sz w:val="18"/>
          <w:szCs w:val="18"/>
        </w:rPr>
      </w:pPr>
      <w:r>
        <w:rPr>
          <w:rFonts w:ascii="Verdana" w:hAnsi="Verdana" w:cs="Verdana"/>
          <w:spacing w:val="-8"/>
          <w:sz w:val="18"/>
          <w:szCs w:val="18"/>
        </w:rPr>
        <w:t xml:space="preserve">Website: </w:t>
      </w:r>
      <w:hyperlink r:id="rId1477" w:history="1">
        <w:r>
          <w:rPr>
            <w:rFonts w:ascii="Verdana" w:hAnsi="Verdana" w:cs="Verdana"/>
            <w:color w:val="0000FF"/>
            <w:spacing w:val="-8"/>
            <w:sz w:val="18"/>
            <w:szCs w:val="18"/>
            <w:u w:val="single"/>
          </w:rPr>
          <w:t>www.gatla.org</w:t>
        </w:r>
      </w:hyperlink>
    </w:p>
    <w:p w:rsidR="00E71690" w:rsidRDefault="00E71690">
      <w:pPr>
        <w:spacing w:before="180" w:line="297" w:lineRule="auto"/>
        <w:rPr>
          <w:rFonts w:ascii="Tahoma" w:hAnsi="Tahoma" w:cs="Tahoma"/>
          <w:spacing w:val="8"/>
          <w:sz w:val="18"/>
          <w:szCs w:val="18"/>
        </w:rPr>
      </w:pPr>
      <w:r>
        <w:rPr>
          <w:rFonts w:ascii="Tahoma" w:hAnsi="Tahoma" w:cs="Tahoma"/>
          <w:spacing w:val="7"/>
          <w:sz w:val="18"/>
          <w:szCs w:val="18"/>
        </w:rPr>
        <w:t>The most prominent professional associations for Gestalt therapy that hold inter</w:t>
      </w:r>
      <w:r>
        <w:rPr>
          <w:rFonts w:ascii="Tahoma" w:hAnsi="Tahoma" w:cs="Tahoma"/>
          <w:spacing w:val="7"/>
          <w:sz w:val="18"/>
          <w:szCs w:val="18"/>
        </w:rPr>
        <w:softHyphen/>
      </w:r>
      <w:r>
        <w:rPr>
          <w:rFonts w:ascii="Tahoma" w:hAnsi="Tahoma" w:cs="Tahoma"/>
          <w:spacing w:val="8"/>
          <w:sz w:val="18"/>
          <w:szCs w:val="18"/>
        </w:rPr>
        <w:t>national conferences follow.</w:t>
      </w:r>
    </w:p>
    <w:p w:rsidR="00E71690" w:rsidRDefault="00E71690">
      <w:pPr>
        <w:spacing w:before="144" w:line="302" w:lineRule="auto"/>
        <w:ind w:left="504" w:right="1584"/>
        <w:rPr>
          <w:rFonts w:ascii="Verdana" w:hAnsi="Verdana" w:cs="Verdana"/>
          <w:spacing w:val="-6"/>
          <w:sz w:val="18"/>
          <w:szCs w:val="18"/>
        </w:rPr>
      </w:pPr>
      <w:r>
        <w:rPr>
          <w:rFonts w:ascii="Verdana" w:hAnsi="Verdana" w:cs="Verdana"/>
          <w:spacing w:val="-7"/>
          <w:sz w:val="18"/>
          <w:szCs w:val="18"/>
        </w:rPr>
        <w:t xml:space="preserve">Association for the Advancement of Gestalt Therapy (AAGT) </w:t>
      </w:r>
      <w:r>
        <w:rPr>
          <w:rFonts w:ascii="Verdana" w:hAnsi="Verdana" w:cs="Verdana"/>
          <w:spacing w:val="-6"/>
          <w:sz w:val="18"/>
          <w:szCs w:val="18"/>
        </w:rPr>
        <w:t xml:space="preserve">Website: </w:t>
      </w:r>
      <w:hyperlink r:id="rId1478" w:history="1">
        <w:r>
          <w:rPr>
            <w:rFonts w:ascii="Verdana" w:hAnsi="Verdana" w:cs="Verdana"/>
            <w:color w:val="0000FF"/>
            <w:spacing w:val="-6"/>
            <w:sz w:val="18"/>
            <w:szCs w:val="18"/>
            <w:u w:val="single"/>
          </w:rPr>
          <w:t>www.AAGT.org</w:t>
        </w:r>
      </w:hyperlink>
    </w:p>
    <w:p w:rsidR="00E71690" w:rsidRDefault="00E71690">
      <w:pPr>
        <w:spacing w:before="108" w:line="302" w:lineRule="auto"/>
        <w:ind w:left="504" w:right="2520"/>
        <w:rPr>
          <w:rFonts w:ascii="Verdana" w:hAnsi="Verdana" w:cs="Verdana"/>
          <w:spacing w:val="-8"/>
          <w:sz w:val="18"/>
          <w:szCs w:val="18"/>
        </w:rPr>
      </w:pPr>
      <w:r>
        <w:rPr>
          <w:rFonts w:ascii="Verdana" w:hAnsi="Verdana" w:cs="Verdana"/>
          <w:spacing w:val="-7"/>
          <w:sz w:val="18"/>
          <w:szCs w:val="18"/>
        </w:rPr>
        <w:t xml:space="preserve">European Association for Gestalt Therapy (EAGT) </w:t>
      </w:r>
      <w:r>
        <w:rPr>
          <w:rFonts w:ascii="Verdana" w:hAnsi="Verdana" w:cs="Verdana"/>
          <w:spacing w:val="-8"/>
          <w:sz w:val="18"/>
          <w:szCs w:val="18"/>
        </w:rPr>
        <w:t xml:space="preserve">Website: </w:t>
      </w:r>
      <w:hyperlink r:id="rId1479" w:history="1">
        <w:r>
          <w:rPr>
            <w:rFonts w:ascii="Verdana" w:hAnsi="Verdana" w:cs="Verdana"/>
            <w:color w:val="0000FF"/>
            <w:spacing w:val="-8"/>
            <w:sz w:val="18"/>
            <w:szCs w:val="18"/>
            <w:u w:val="single"/>
          </w:rPr>
          <w:t>www.EAGT.org</w:t>
        </w:r>
      </w:hyperlink>
    </w:p>
    <w:p w:rsidR="00E71690" w:rsidRDefault="00E71690">
      <w:pPr>
        <w:spacing w:before="108" w:line="208" w:lineRule="auto"/>
        <w:ind w:left="504"/>
        <w:rPr>
          <w:rFonts w:ascii="Verdana" w:hAnsi="Verdana" w:cs="Verdana"/>
          <w:spacing w:val="-4"/>
          <w:sz w:val="18"/>
          <w:szCs w:val="18"/>
        </w:rPr>
      </w:pPr>
      <w:r>
        <w:rPr>
          <w:rFonts w:ascii="Verdana" w:hAnsi="Verdana" w:cs="Verdana"/>
          <w:spacing w:val="-4"/>
          <w:sz w:val="18"/>
          <w:szCs w:val="18"/>
        </w:rPr>
        <w:t>Gestalt Review</w:t>
      </w:r>
    </w:p>
    <w:p w:rsidR="00E71690" w:rsidRDefault="00E71690">
      <w:pPr>
        <w:spacing w:before="72"/>
        <w:ind w:left="504"/>
        <w:rPr>
          <w:rFonts w:ascii="Verdana" w:hAnsi="Verdana" w:cs="Verdana"/>
          <w:spacing w:val="-8"/>
          <w:sz w:val="18"/>
          <w:szCs w:val="18"/>
        </w:rPr>
      </w:pPr>
      <w:r>
        <w:rPr>
          <w:rFonts w:ascii="Verdana" w:hAnsi="Verdana" w:cs="Verdana"/>
          <w:spacing w:val="-8"/>
          <w:sz w:val="18"/>
          <w:szCs w:val="18"/>
        </w:rPr>
        <w:t xml:space="preserve">Website: </w:t>
      </w:r>
      <w:hyperlink r:id="rId1480" w:history="1">
        <w:r>
          <w:rPr>
            <w:rFonts w:ascii="Verdana" w:hAnsi="Verdana" w:cs="Verdana"/>
            <w:color w:val="0000FF"/>
            <w:spacing w:val="-8"/>
            <w:sz w:val="18"/>
            <w:szCs w:val="18"/>
            <w:u w:val="single"/>
          </w:rPr>
          <w:t>www.gestaltreview.com</w:t>
        </w:r>
      </w:hyperlink>
    </w:p>
    <w:p w:rsidR="00E71690" w:rsidRDefault="00E71690">
      <w:pPr>
        <w:spacing w:before="108" w:line="208" w:lineRule="auto"/>
        <w:ind w:left="504"/>
        <w:rPr>
          <w:rFonts w:ascii="Verdana" w:hAnsi="Verdana" w:cs="Verdana"/>
          <w:spacing w:val="-4"/>
          <w:sz w:val="18"/>
          <w:szCs w:val="18"/>
        </w:rPr>
      </w:pPr>
      <w:r>
        <w:rPr>
          <w:rFonts w:ascii="Verdana" w:hAnsi="Verdana" w:cs="Verdana"/>
          <w:spacing w:val="-4"/>
          <w:sz w:val="18"/>
          <w:szCs w:val="18"/>
        </w:rPr>
        <w:t>British Gestalt Journal</w:t>
      </w:r>
    </w:p>
    <w:p w:rsidR="00E71690" w:rsidRDefault="00E71690">
      <w:pPr>
        <w:spacing w:before="72"/>
        <w:ind w:left="504"/>
        <w:rPr>
          <w:rFonts w:ascii="Verdana" w:hAnsi="Verdana" w:cs="Verdana"/>
          <w:spacing w:val="-6"/>
          <w:sz w:val="18"/>
          <w:szCs w:val="18"/>
        </w:rPr>
      </w:pPr>
      <w:r>
        <w:rPr>
          <w:rFonts w:ascii="Verdana" w:hAnsi="Verdana" w:cs="Verdana"/>
          <w:spacing w:val="-6"/>
          <w:sz w:val="18"/>
          <w:szCs w:val="18"/>
        </w:rPr>
        <w:t xml:space="preserve">Website: </w:t>
      </w:r>
      <w:hyperlink r:id="rId1481" w:history="1">
        <w:r>
          <w:rPr>
            <w:rFonts w:ascii="Verdana" w:hAnsi="Verdana" w:cs="Verdana"/>
            <w:color w:val="0000FF"/>
            <w:spacing w:val="-6"/>
            <w:sz w:val="18"/>
            <w:szCs w:val="18"/>
            <w:u w:val="single"/>
          </w:rPr>
          <w:t>www.britishgestaltjournal.com</w:t>
        </w:r>
      </w:hyperlink>
    </w:p>
    <w:p w:rsidR="00E71690" w:rsidRDefault="00E71690">
      <w:pPr>
        <w:widowControl/>
        <w:kinsoku/>
        <w:autoSpaceDE w:val="0"/>
        <w:autoSpaceDN w:val="0"/>
        <w:adjustRightInd w:val="0"/>
        <w:sectPr w:rsidR="00E71690">
          <w:headerReference w:type="even" r:id="rId1482"/>
          <w:headerReference w:type="default" r:id="rId1483"/>
          <w:footerReference w:type="even" r:id="rId1484"/>
          <w:footerReference w:type="default" r:id="rId1485"/>
          <w:headerReference w:type="first" r:id="rId1486"/>
          <w:footerReference w:type="first" r:id="rId1487"/>
          <w:pgSz w:w="12240" w:h="15840"/>
          <w:pgMar w:top="2508" w:right="1775" w:bottom="2142" w:left="3065" w:header="0" w:footer="2543" w:gutter="0"/>
          <w:cols w:space="720"/>
          <w:noEndnote/>
          <w:titlePg/>
        </w:sectPr>
      </w:pPr>
    </w:p>
    <w:p w:rsidR="00E71690" w:rsidRDefault="00E71690">
      <w:pPr>
        <w:spacing w:after="144"/>
        <w:ind w:left="72"/>
        <w:rPr>
          <w:rFonts w:ascii="Garamond" w:hAnsi="Garamond" w:cs="Garamond"/>
          <w:b/>
          <w:bCs/>
          <w:color w:val="A8B561"/>
          <w:spacing w:val="18"/>
          <w:w w:val="90"/>
          <w:sz w:val="37"/>
          <w:szCs w:val="37"/>
        </w:rPr>
      </w:pPr>
      <w:r>
        <w:rPr>
          <w:noProof/>
        </w:rPr>
        <w:pict>
          <v:shape id="_x0000_s1399" type="#_x0000_t202" style="position:absolute;left:0;text-align:left;margin-left:0;margin-top:0;width:612pt;height:11in;z-index:-251809280;mso-position-horizontal-relative:page;mso-position-vertical-relative:page" o:allowincell="f" fillcolor="#e7f9c9"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Garamond" w:hAnsi="Garamond" w:cs="Garamond"/>
          <w:b/>
          <w:bCs/>
          <w:color w:val="A8B561"/>
          <w:spacing w:val="18"/>
          <w:w w:val="90"/>
          <w:sz w:val="37"/>
          <w:szCs w:val="37"/>
        </w:rPr>
        <w:t>Recommended Supplementary Readings</w:t>
      </w:r>
    </w:p>
    <w:p w:rsidR="00E71690" w:rsidRDefault="00E71690">
      <w:pPr>
        <w:spacing w:line="290" w:lineRule="auto"/>
        <w:ind w:left="72" w:right="576"/>
        <w:rPr>
          <w:rFonts w:ascii="Verdana" w:hAnsi="Verdana" w:cs="Verdana"/>
          <w:color w:val="000000"/>
          <w:spacing w:val="-6"/>
          <w:sz w:val="16"/>
          <w:szCs w:val="16"/>
        </w:rPr>
      </w:pPr>
      <w:r>
        <w:rPr>
          <w:rFonts w:ascii="Arial" w:hAnsi="Arial" w:cs="Arial"/>
          <w:i/>
          <w:iCs/>
          <w:color w:val="000000"/>
          <w:spacing w:val="-7"/>
          <w:sz w:val="16"/>
          <w:szCs w:val="16"/>
        </w:rPr>
        <w:t xml:space="preserve">Gestalt Therapy Verbatim </w:t>
      </w:r>
      <w:r>
        <w:rPr>
          <w:rFonts w:ascii="Verdana" w:hAnsi="Verdana" w:cs="Verdana"/>
          <w:color w:val="000000"/>
          <w:spacing w:val="-7"/>
          <w:sz w:val="16"/>
          <w:szCs w:val="16"/>
        </w:rPr>
        <w:t xml:space="preserve">(Perls,1969a) provides a firsthand account of the way Fritz PerIs </w:t>
      </w:r>
      <w:r>
        <w:rPr>
          <w:rFonts w:ascii="Verdana" w:hAnsi="Verdana" w:cs="Verdana"/>
          <w:color w:val="000000"/>
          <w:spacing w:val="-6"/>
          <w:sz w:val="16"/>
          <w:szCs w:val="16"/>
        </w:rPr>
        <w:t>worked. It contains many verbatim transcripts of workshop demonstrations.</w:t>
      </w:r>
    </w:p>
    <w:p w:rsidR="00E71690" w:rsidRDefault="00E71690">
      <w:pPr>
        <w:spacing w:before="108" w:line="295" w:lineRule="auto"/>
        <w:ind w:left="72" w:right="72"/>
        <w:rPr>
          <w:rFonts w:ascii="Verdana" w:hAnsi="Verdana" w:cs="Verdana"/>
          <w:color w:val="000000"/>
          <w:spacing w:val="-6"/>
          <w:sz w:val="16"/>
          <w:szCs w:val="16"/>
        </w:rPr>
      </w:pPr>
      <w:r>
        <w:rPr>
          <w:rFonts w:ascii="Arial" w:hAnsi="Arial" w:cs="Arial"/>
          <w:i/>
          <w:iCs/>
          <w:color w:val="000000"/>
          <w:spacing w:val="-5"/>
          <w:sz w:val="16"/>
          <w:szCs w:val="16"/>
        </w:rPr>
        <w:t xml:space="preserve">Gestalt Therapy: History, Theory, and Practice </w:t>
      </w:r>
      <w:r>
        <w:rPr>
          <w:rFonts w:ascii="Verdana" w:hAnsi="Verdana" w:cs="Verdana"/>
          <w:color w:val="000000"/>
          <w:spacing w:val="-5"/>
          <w:sz w:val="16"/>
          <w:szCs w:val="16"/>
        </w:rPr>
        <w:t xml:space="preserve">(Woldt &amp; Toman, 2005) introduces the historical underpinnings and key concepts of Gestalt therapy and features applications of those concepts </w:t>
      </w:r>
      <w:r>
        <w:rPr>
          <w:rFonts w:ascii="Verdana" w:hAnsi="Verdana" w:cs="Verdana"/>
          <w:color w:val="000000"/>
          <w:spacing w:val="-8"/>
          <w:sz w:val="16"/>
          <w:szCs w:val="16"/>
        </w:rPr>
        <w:t xml:space="preserve">to therapeutic practice. This is a significant recent publication in the field of Gestalt therapy that </w:t>
      </w:r>
      <w:r>
        <w:rPr>
          <w:rFonts w:ascii="Verdana" w:hAnsi="Verdana" w:cs="Verdana"/>
          <w:color w:val="000000"/>
          <w:spacing w:val="-6"/>
          <w:sz w:val="16"/>
          <w:szCs w:val="16"/>
        </w:rPr>
        <w:t>contains pedagogical learning activities and experiments, review questions, and photographs of all contributors.</w:t>
      </w:r>
    </w:p>
    <w:p w:rsidR="00E71690" w:rsidRDefault="00E71690">
      <w:pPr>
        <w:spacing w:before="144" w:after="252" w:line="292" w:lineRule="auto"/>
        <w:ind w:left="72" w:right="72"/>
        <w:jc w:val="both"/>
        <w:rPr>
          <w:rFonts w:ascii="Verdana" w:hAnsi="Verdana" w:cs="Verdana"/>
          <w:color w:val="000000"/>
          <w:spacing w:val="-6"/>
          <w:sz w:val="16"/>
          <w:szCs w:val="16"/>
        </w:rPr>
      </w:pPr>
      <w:r>
        <w:rPr>
          <w:rFonts w:ascii="Arial" w:hAnsi="Arial" w:cs="Arial"/>
          <w:i/>
          <w:iCs/>
          <w:color w:val="000000"/>
          <w:spacing w:val="-2"/>
          <w:sz w:val="16"/>
          <w:szCs w:val="16"/>
        </w:rPr>
        <w:t xml:space="preserve">Gestalt Therapy Integrated: Contours of Theory and Practice </w:t>
      </w:r>
      <w:r>
        <w:rPr>
          <w:rFonts w:ascii="Verdana" w:hAnsi="Verdana" w:cs="Verdana"/>
          <w:color w:val="000000"/>
          <w:spacing w:val="-2"/>
          <w:sz w:val="16"/>
          <w:szCs w:val="16"/>
        </w:rPr>
        <w:t xml:space="preserve">(Polster &amp; Polster,1973) is a classic in </w:t>
      </w:r>
      <w:r>
        <w:rPr>
          <w:rFonts w:ascii="Verdana" w:hAnsi="Verdana" w:cs="Verdana"/>
          <w:color w:val="000000"/>
          <w:spacing w:val="-6"/>
          <w:sz w:val="16"/>
          <w:szCs w:val="16"/>
        </w:rPr>
        <w:t>the field and an excellent source for those who want a more advanced and theoretical treatment of this model.</w:t>
      </w:r>
    </w:p>
    <w:p w:rsidR="00E71690" w:rsidRDefault="00E71690">
      <w:pPr>
        <w:widowControl/>
        <w:kinsoku/>
        <w:autoSpaceDE w:val="0"/>
        <w:autoSpaceDN w:val="0"/>
        <w:adjustRightInd w:val="0"/>
        <w:sectPr w:rsidR="00E71690">
          <w:headerReference w:type="even" r:id="rId1488"/>
          <w:headerReference w:type="default" r:id="rId1489"/>
          <w:footerReference w:type="even" r:id="rId1490"/>
          <w:footerReference w:type="default" r:id="rId1491"/>
          <w:pgSz w:w="12240" w:h="15840"/>
          <w:pgMar w:top="700" w:right="3014" w:bottom="2504" w:left="1826" w:header="0" w:footer="2471" w:gutter="0"/>
          <w:cols w:space="720"/>
          <w:noEndnote/>
        </w:sectPr>
      </w:pPr>
    </w:p>
    <w:p w:rsidR="00E71690" w:rsidRDefault="00E71690">
      <w:pPr>
        <w:spacing w:before="334" w:line="288" w:lineRule="exact"/>
      </w:pPr>
      <w:r>
        <w:rPr>
          <w:noProof/>
        </w:rPr>
        <w:pict>
          <v:shape id="_x0000_s1402" type="#_x0000_t202" style="position:absolute;margin-left:-1.45pt;margin-top:0;width:368.9pt;height:21.95pt;z-index:251508224;mso-wrap-edited:f;mso-wrap-distance-left:0;mso-wrap-distance-right:0" wrapcoords="-62 0 -62 21600 21662 21600 21662 0 -62 0" o:allowincell="f" stroked="f">
            <v:fill opacity="0"/>
            <v:textbox inset="0,0,0,0">
              <w:txbxContent>
                <w:p w:rsidR="00E71690" w:rsidRDefault="00E71690">
                  <w:pPr>
                    <w:ind w:left="72"/>
                    <w:rPr>
                      <w:rFonts w:ascii="Garamond" w:hAnsi="Garamond" w:cs="Garamond"/>
                      <w:b/>
                      <w:bCs/>
                      <w:color w:val="A8B561"/>
                      <w:spacing w:val="16"/>
                      <w:w w:val="90"/>
                      <w:sz w:val="37"/>
                      <w:szCs w:val="37"/>
                    </w:rPr>
                  </w:pPr>
                  <w:r>
                    <w:rPr>
                      <w:rFonts w:ascii="Garamond" w:hAnsi="Garamond" w:cs="Garamond"/>
                      <w:b/>
                      <w:bCs/>
                      <w:color w:val="A8B561"/>
                      <w:spacing w:val="16"/>
                      <w:w w:val="90"/>
                      <w:sz w:val="37"/>
                      <w:szCs w:val="37"/>
                    </w:rPr>
                    <w:t>References and Suggested Readings</w:t>
                  </w:r>
                </w:p>
              </w:txbxContent>
            </v:textbox>
          </v:shape>
        </w:pict>
      </w:r>
    </w:p>
    <w:p w:rsidR="00E71690" w:rsidRDefault="00E71690">
      <w:pPr>
        <w:spacing w:before="334" w:line="288" w:lineRule="exact"/>
        <w:sectPr w:rsidR="00E71690">
          <w:headerReference w:type="even" r:id="rId1492"/>
          <w:headerReference w:type="default" r:id="rId1493"/>
          <w:footerReference w:type="even" r:id="rId1494"/>
          <w:footerReference w:type="default" r:id="rId1495"/>
          <w:type w:val="continuous"/>
          <w:pgSz w:w="12240" w:h="15840"/>
          <w:pgMar w:top="700" w:right="1800" w:bottom="2504" w:left="1860" w:header="0" w:footer="2471" w:gutter="0"/>
          <w:cols w:space="720"/>
          <w:noEndnote/>
        </w:sectPr>
      </w:pPr>
    </w:p>
    <w:p w:rsidR="00E71690" w:rsidRDefault="00E71690">
      <w:pPr>
        <w:spacing w:line="302" w:lineRule="auto"/>
        <w:ind w:left="72" w:right="72"/>
        <w:rPr>
          <w:rFonts w:ascii="Verdana" w:hAnsi="Verdana" w:cs="Verdana"/>
          <w:color w:val="000000"/>
          <w:spacing w:val="-5"/>
          <w:sz w:val="16"/>
          <w:szCs w:val="16"/>
        </w:rPr>
      </w:pPr>
      <w:r>
        <w:rPr>
          <w:rFonts w:ascii="Arial" w:hAnsi="Arial" w:cs="Arial"/>
          <w:b/>
          <w:bCs/>
          <w:color w:val="000000"/>
          <w:spacing w:val="-2"/>
          <w:sz w:val="17"/>
          <w:szCs w:val="17"/>
        </w:rPr>
        <w:t xml:space="preserve">*Barber, P. </w:t>
      </w:r>
      <w:r>
        <w:rPr>
          <w:rFonts w:ascii="Verdana" w:hAnsi="Verdana" w:cs="Verdana"/>
          <w:color w:val="000000"/>
          <w:spacing w:val="-2"/>
          <w:sz w:val="16"/>
          <w:szCs w:val="16"/>
        </w:rPr>
        <w:t xml:space="preserve">(2006). </w:t>
      </w:r>
      <w:r>
        <w:rPr>
          <w:rFonts w:ascii="Arial" w:hAnsi="Arial" w:cs="Arial"/>
          <w:i/>
          <w:iCs/>
          <w:color w:val="000000"/>
          <w:spacing w:val="-2"/>
          <w:sz w:val="16"/>
          <w:szCs w:val="16"/>
        </w:rPr>
        <w:t xml:space="preserve">Becoming a practitioner </w:t>
      </w:r>
      <w:r>
        <w:rPr>
          <w:rFonts w:ascii="Arial" w:hAnsi="Arial" w:cs="Arial"/>
          <w:i/>
          <w:iCs/>
          <w:color w:val="000000"/>
          <w:spacing w:val="-5"/>
          <w:sz w:val="16"/>
          <w:szCs w:val="16"/>
        </w:rPr>
        <w:t xml:space="preserve">researcher: A Gestalt approach to holistic inquiry. </w:t>
      </w:r>
      <w:r>
        <w:rPr>
          <w:rFonts w:ascii="Verdana" w:hAnsi="Verdana" w:cs="Verdana"/>
          <w:color w:val="000000"/>
          <w:spacing w:val="-5"/>
          <w:sz w:val="16"/>
          <w:szCs w:val="16"/>
        </w:rPr>
        <w:t>London: Middlesex University Press.</w:t>
      </w:r>
    </w:p>
    <w:p w:rsidR="00E71690" w:rsidRDefault="00E71690">
      <w:pPr>
        <w:spacing w:before="108" w:line="292" w:lineRule="auto"/>
        <w:ind w:left="72" w:right="144"/>
        <w:jc w:val="both"/>
        <w:rPr>
          <w:rFonts w:ascii="Verdana" w:hAnsi="Verdana" w:cs="Verdana"/>
          <w:color w:val="000000"/>
          <w:spacing w:val="-4"/>
          <w:sz w:val="16"/>
          <w:szCs w:val="16"/>
        </w:rPr>
      </w:pPr>
      <w:r>
        <w:rPr>
          <w:rFonts w:ascii="Arial" w:hAnsi="Arial" w:cs="Arial"/>
          <w:b/>
          <w:bCs/>
          <w:color w:val="000000"/>
          <w:spacing w:val="-7"/>
          <w:sz w:val="17"/>
          <w:szCs w:val="17"/>
        </w:rPr>
        <w:t xml:space="preserve">Beisser, A. R. </w:t>
      </w:r>
      <w:r>
        <w:rPr>
          <w:rFonts w:ascii="Verdana" w:hAnsi="Verdana" w:cs="Verdana"/>
          <w:color w:val="000000"/>
          <w:spacing w:val="-7"/>
          <w:sz w:val="16"/>
          <w:szCs w:val="16"/>
        </w:rPr>
        <w:t xml:space="preserve">(1970). The paradoxical theory </w:t>
      </w:r>
      <w:r>
        <w:rPr>
          <w:rFonts w:ascii="Verdana" w:hAnsi="Verdana" w:cs="Verdana"/>
          <w:color w:val="000000"/>
          <w:spacing w:val="-12"/>
          <w:sz w:val="16"/>
          <w:szCs w:val="16"/>
        </w:rPr>
        <w:t xml:space="preserve">of change. In J. Fagan &amp; </w:t>
      </w:r>
      <w:r>
        <w:rPr>
          <w:rFonts w:ascii="Tahoma" w:hAnsi="Tahoma" w:cs="Tahoma"/>
          <w:color w:val="000000"/>
          <w:spacing w:val="-12"/>
          <w:sz w:val="14"/>
          <w:szCs w:val="14"/>
        </w:rPr>
        <w:t xml:space="preserve">I. </w:t>
      </w:r>
      <w:r>
        <w:rPr>
          <w:rFonts w:ascii="Verdana" w:hAnsi="Verdana" w:cs="Verdana"/>
          <w:color w:val="000000"/>
          <w:spacing w:val="-12"/>
          <w:sz w:val="16"/>
          <w:szCs w:val="16"/>
        </w:rPr>
        <w:t xml:space="preserve">L. Shepherd (Eds.), </w:t>
      </w:r>
      <w:r>
        <w:rPr>
          <w:rFonts w:ascii="Arial" w:hAnsi="Arial" w:cs="Arial"/>
          <w:i/>
          <w:iCs/>
          <w:color w:val="000000"/>
          <w:spacing w:val="-4"/>
          <w:sz w:val="16"/>
          <w:szCs w:val="16"/>
        </w:rPr>
        <w:t xml:space="preserve">Gestalt therapy now </w:t>
      </w:r>
      <w:r>
        <w:rPr>
          <w:rFonts w:ascii="Verdana" w:hAnsi="Verdana" w:cs="Verdana"/>
          <w:color w:val="000000"/>
          <w:spacing w:val="-4"/>
          <w:sz w:val="16"/>
          <w:szCs w:val="16"/>
        </w:rPr>
        <w:t>(pp. 77-80). New York: Harper &amp; Row (Colophon).</w:t>
      </w:r>
    </w:p>
    <w:p w:rsidR="00E71690" w:rsidRDefault="00E71690">
      <w:pPr>
        <w:spacing w:before="108" w:line="290" w:lineRule="auto"/>
        <w:ind w:left="72" w:right="72"/>
        <w:jc w:val="both"/>
        <w:rPr>
          <w:rFonts w:ascii="Verdana" w:hAnsi="Verdana" w:cs="Verdana"/>
          <w:color w:val="000000"/>
          <w:spacing w:val="-7"/>
          <w:sz w:val="16"/>
          <w:szCs w:val="16"/>
        </w:rPr>
      </w:pPr>
      <w:r>
        <w:rPr>
          <w:rFonts w:ascii="Arial" w:hAnsi="Arial" w:cs="Arial"/>
          <w:b/>
          <w:bCs/>
          <w:color w:val="000000"/>
          <w:spacing w:val="-10"/>
          <w:sz w:val="17"/>
          <w:szCs w:val="17"/>
        </w:rPr>
        <w:t xml:space="preserve">*Bowman, C. </w:t>
      </w:r>
      <w:r>
        <w:rPr>
          <w:rFonts w:ascii="Verdana" w:hAnsi="Verdana" w:cs="Verdana"/>
          <w:color w:val="000000"/>
          <w:spacing w:val="-10"/>
          <w:sz w:val="16"/>
          <w:szCs w:val="16"/>
        </w:rPr>
        <w:t>(2005). The history and develop</w:t>
      </w:r>
      <w:r>
        <w:rPr>
          <w:rFonts w:ascii="Verdana" w:hAnsi="Verdana" w:cs="Verdana"/>
          <w:color w:val="000000"/>
          <w:spacing w:val="-10"/>
          <w:sz w:val="16"/>
          <w:szCs w:val="16"/>
        </w:rPr>
        <w:softHyphen/>
      </w:r>
      <w:r>
        <w:rPr>
          <w:rFonts w:ascii="Verdana" w:hAnsi="Verdana" w:cs="Verdana"/>
          <w:color w:val="000000"/>
          <w:spacing w:val="-8"/>
          <w:sz w:val="16"/>
          <w:szCs w:val="16"/>
        </w:rPr>
        <w:t>ment of Gestalt therapy. In A. Woldt &amp; S. To-</w:t>
      </w:r>
      <w:r>
        <w:rPr>
          <w:rFonts w:ascii="Verdana" w:hAnsi="Verdana" w:cs="Verdana"/>
          <w:color w:val="000000"/>
          <w:spacing w:val="-6"/>
          <w:sz w:val="16"/>
          <w:szCs w:val="16"/>
        </w:rPr>
        <w:t xml:space="preserve">man (Eds.), </w:t>
      </w:r>
      <w:r>
        <w:rPr>
          <w:rFonts w:ascii="Arial" w:hAnsi="Arial" w:cs="Arial"/>
          <w:i/>
          <w:iCs/>
          <w:color w:val="000000"/>
          <w:spacing w:val="-6"/>
          <w:sz w:val="16"/>
          <w:szCs w:val="16"/>
        </w:rPr>
        <w:t xml:space="preserve">Gestalt therapy: History, theory, and </w:t>
      </w:r>
      <w:r>
        <w:rPr>
          <w:rFonts w:ascii="Arial" w:hAnsi="Arial" w:cs="Arial"/>
          <w:i/>
          <w:iCs/>
          <w:color w:val="000000"/>
          <w:spacing w:val="-7"/>
          <w:sz w:val="16"/>
          <w:szCs w:val="16"/>
        </w:rPr>
        <w:t xml:space="preserve">practice </w:t>
      </w:r>
      <w:r>
        <w:rPr>
          <w:rFonts w:ascii="Verdana" w:hAnsi="Verdana" w:cs="Verdana"/>
          <w:color w:val="000000"/>
          <w:spacing w:val="-7"/>
          <w:sz w:val="16"/>
          <w:szCs w:val="16"/>
        </w:rPr>
        <w:t>(pp. 3-20). Thousand Oaks, CA: Sage.</w:t>
      </w:r>
    </w:p>
    <w:p w:rsidR="00E71690" w:rsidRDefault="00E71690">
      <w:pPr>
        <w:spacing w:before="108" w:line="295" w:lineRule="auto"/>
        <w:ind w:left="72" w:right="72"/>
        <w:rPr>
          <w:rFonts w:ascii="Verdana" w:hAnsi="Verdana" w:cs="Verdana"/>
          <w:color w:val="000000"/>
          <w:spacing w:val="-2"/>
          <w:sz w:val="16"/>
          <w:szCs w:val="16"/>
        </w:rPr>
      </w:pPr>
      <w:r>
        <w:rPr>
          <w:rFonts w:ascii="Arial" w:hAnsi="Arial" w:cs="Arial"/>
          <w:b/>
          <w:bCs/>
          <w:color w:val="000000"/>
          <w:spacing w:val="-6"/>
          <w:sz w:val="17"/>
          <w:szCs w:val="17"/>
        </w:rPr>
        <w:t xml:space="preserve">Breshgold, E. </w:t>
      </w:r>
      <w:r>
        <w:rPr>
          <w:rFonts w:ascii="Verdana" w:hAnsi="Verdana" w:cs="Verdana"/>
          <w:color w:val="000000"/>
          <w:spacing w:val="-6"/>
          <w:sz w:val="16"/>
          <w:szCs w:val="16"/>
        </w:rPr>
        <w:t xml:space="preserve">(1989). Resistance in Gestalt </w:t>
      </w:r>
      <w:r>
        <w:rPr>
          <w:rFonts w:ascii="Verdana" w:hAnsi="Verdana" w:cs="Verdana"/>
          <w:color w:val="000000"/>
          <w:spacing w:val="-7"/>
          <w:sz w:val="16"/>
          <w:szCs w:val="16"/>
        </w:rPr>
        <w:t xml:space="preserve">therapy: An historical theoretical perspective. </w:t>
      </w:r>
      <w:r>
        <w:rPr>
          <w:rFonts w:ascii="Arial" w:hAnsi="Arial" w:cs="Arial"/>
          <w:i/>
          <w:iCs/>
          <w:color w:val="000000"/>
          <w:spacing w:val="-2"/>
          <w:sz w:val="16"/>
          <w:szCs w:val="16"/>
        </w:rPr>
        <w:t xml:space="preserve">The Gestalt Journal, 12(2), </w:t>
      </w:r>
      <w:r>
        <w:rPr>
          <w:rFonts w:ascii="Verdana" w:hAnsi="Verdana" w:cs="Verdana"/>
          <w:color w:val="000000"/>
          <w:spacing w:val="-2"/>
          <w:sz w:val="16"/>
          <w:szCs w:val="16"/>
        </w:rPr>
        <w:t>73-102.</w:t>
      </w:r>
    </w:p>
    <w:p w:rsidR="00E71690" w:rsidRDefault="00E71690">
      <w:pPr>
        <w:spacing w:before="144" w:line="288" w:lineRule="auto"/>
        <w:ind w:left="72" w:right="72"/>
        <w:rPr>
          <w:rFonts w:ascii="Verdana" w:hAnsi="Verdana" w:cs="Verdana"/>
          <w:color w:val="000000"/>
          <w:spacing w:val="-8"/>
          <w:sz w:val="16"/>
          <w:szCs w:val="16"/>
        </w:rPr>
      </w:pPr>
      <w:r>
        <w:rPr>
          <w:rFonts w:ascii="Arial" w:hAnsi="Arial" w:cs="Arial"/>
          <w:b/>
          <w:bCs/>
          <w:color w:val="000000"/>
          <w:spacing w:val="-10"/>
          <w:sz w:val="17"/>
          <w:szCs w:val="17"/>
        </w:rPr>
        <w:t xml:space="preserve">*Brown, J. R. </w:t>
      </w:r>
      <w:r>
        <w:rPr>
          <w:rFonts w:ascii="Verdana" w:hAnsi="Verdana" w:cs="Verdana"/>
          <w:color w:val="000000"/>
          <w:spacing w:val="-10"/>
          <w:sz w:val="16"/>
          <w:szCs w:val="16"/>
        </w:rPr>
        <w:t xml:space="preserve">(2007). Gestalt therapy. In A. B. </w:t>
      </w:r>
      <w:r>
        <w:rPr>
          <w:rFonts w:ascii="Verdana" w:hAnsi="Verdana" w:cs="Verdana"/>
          <w:color w:val="000000"/>
          <w:spacing w:val="-5"/>
          <w:sz w:val="16"/>
          <w:szCs w:val="16"/>
        </w:rPr>
        <w:t xml:space="preserve">Rochlen (Ed.), </w:t>
      </w:r>
      <w:r>
        <w:rPr>
          <w:rFonts w:ascii="Arial" w:hAnsi="Arial" w:cs="Arial"/>
          <w:i/>
          <w:iCs/>
          <w:color w:val="000000"/>
          <w:spacing w:val="-5"/>
          <w:sz w:val="16"/>
          <w:szCs w:val="16"/>
        </w:rPr>
        <w:t xml:space="preserve">Applying counseling theories: An </w:t>
      </w:r>
      <w:r>
        <w:rPr>
          <w:rFonts w:ascii="Arial" w:hAnsi="Arial" w:cs="Arial"/>
          <w:i/>
          <w:iCs/>
          <w:color w:val="000000"/>
          <w:spacing w:val="-1"/>
          <w:sz w:val="16"/>
          <w:szCs w:val="16"/>
        </w:rPr>
        <w:t xml:space="preserve">online case-based approach </w:t>
      </w:r>
      <w:r>
        <w:rPr>
          <w:rFonts w:ascii="Verdana" w:hAnsi="Verdana" w:cs="Verdana"/>
          <w:color w:val="000000"/>
          <w:spacing w:val="-1"/>
          <w:sz w:val="16"/>
          <w:szCs w:val="16"/>
        </w:rPr>
        <w:t xml:space="preserve">(pp. 127-141). </w:t>
      </w:r>
      <w:r>
        <w:rPr>
          <w:rFonts w:ascii="Verdana" w:hAnsi="Verdana" w:cs="Verdana"/>
          <w:color w:val="000000"/>
          <w:spacing w:val="-8"/>
          <w:sz w:val="16"/>
          <w:szCs w:val="16"/>
        </w:rPr>
        <w:t>Upper Saddle River, NJ: Pearson Prentice-Hall.</w:t>
      </w:r>
    </w:p>
    <w:p w:rsidR="00E71690" w:rsidRDefault="00E71690">
      <w:pPr>
        <w:spacing w:before="108" w:line="295" w:lineRule="auto"/>
        <w:ind w:left="72" w:right="72"/>
        <w:rPr>
          <w:rFonts w:ascii="Verdana" w:hAnsi="Verdana" w:cs="Verdana"/>
          <w:color w:val="000000"/>
          <w:spacing w:val="-7"/>
          <w:sz w:val="16"/>
          <w:szCs w:val="16"/>
        </w:rPr>
      </w:pPr>
      <w:r>
        <w:rPr>
          <w:rFonts w:ascii="Arial" w:hAnsi="Arial" w:cs="Arial"/>
          <w:b/>
          <w:bCs/>
          <w:color w:val="000000"/>
          <w:spacing w:val="-2"/>
          <w:sz w:val="17"/>
          <w:szCs w:val="17"/>
        </w:rPr>
        <w:t xml:space="preserve">*Brownell, P. </w:t>
      </w:r>
      <w:r>
        <w:rPr>
          <w:rFonts w:ascii="Verdana" w:hAnsi="Verdana" w:cs="Verdana"/>
          <w:color w:val="000000"/>
          <w:spacing w:val="-2"/>
          <w:sz w:val="16"/>
          <w:szCs w:val="16"/>
        </w:rPr>
        <w:t xml:space="preserve">(2008). </w:t>
      </w:r>
      <w:r>
        <w:rPr>
          <w:rFonts w:ascii="Arial" w:hAnsi="Arial" w:cs="Arial"/>
          <w:i/>
          <w:iCs/>
          <w:color w:val="000000"/>
          <w:spacing w:val="-2"/>
          <w:sz w:val="16"/>
          <w:szCs w:val="16"/>
        </w:rPr>
        <w:t xml:space="preserve">Handbook for theory, </w:t>
      </w:r>
      <w:r>
        <w:rPr>
          <w:rFonts w:ascii="Arial" w:hAnsi="Arial" w:cs="Arial"/>
          <w:i/>
          <w:iCs/>
          <w:color w:val="000000"/>
          <w:sz w:val="16"/>
          <w:szCs w:val="16"/>
        </w:rPr>
        <w:t xml:space="preserve">research and practice in Gestalt therapy. </w:t>
      </w:r>
      <w:r>
        <w:rPr>
          <w:rFonts w:ascii="Verdana" w:hAnsi="Verdana" w:cs="Verdana"/>
          <w:color w:val="000000"/>
          <w:spacing w:val="-7"/>
          <w:sz w:val="16"/>
          <w:szCs w:val="16"/>
        </w:rPr>
        <w:t>Newcastle, UK: Cambridge Scholar Publishing.</w:t>
      </w:r>
    </w:p>
    <w:p w:rsidR="00E71690" w:rsidRDefault="00E71690">
      <w:pPr>
        <w:spacing w:before="144" w:line="295" w:lineRule="auto"/>
        <w:ind w:left="72" w:right="144"/>
        <w:rPr>
          <w:rFonts w:ascii="Verdana" w:hAnsi="Verdana" w:cs="Verdana"/>
          <w:color w:val="000000"/>
          <w:spacing w:val="-4"/>
          <w:sz w:val="16"/>
          <w:szCs w:val="16"/>
        </w:rPr>
      </w:pPr>
      <w:r>
        <w:rPr>
          <w:rFonts w:ascii="Arial" w:hAnsi="Arial" w:cs="Arial"/>
          <w:b/>
          <w:bCs/>
          <w:color w:val="000000"/>
          <w:spacing w:val="-8"/>
          <w:sz w:val="17"/>
          <w:szCs w:val="17"/>
        </w:rPr>
        <w:t xml:space="preserve">*Cain, D. J. </w:t>
      </w:r>
      <w:r>
        <w:rPr>
          <w:rFonts w:ascii="Verdana" w:hAnsi="Verdana" w:cs="Verdana"/>
          <w:color w:val="000000"/>
          <w:spacing w:val="-8"/>
          <w:sz w:val="16"/>
          <w:szCs w:val="16"/>
        </w:rPr>
        <w:t xml:space="preserve">(2002). Defining characteristics, </w:t>
      </w:r>
      <w:r>
        <w:rPr>
          <w:rFonts w:ascii="Verdana" w:hAnsi="Verdana" w:cs="Verdana"/>
          <w:color w:val="000000"/>
          <w:spacing w:val="-9"/>
          <w:sz w:val="16"/>
          <w:szCs w:val="16"/>
        </w:rPr>
        <w:t>history, and evolution of humanistic psycho</w:t>
      </w:r>
      <w:r>
        <w:rPr>
          <w:rFonts w:ascii="Verdana" w:hAnsi="Verdana" w:cs="Verdana"/>
          <w:color w:val="000000"/>
          <w:spacing w:val="-9"/>
          <w:sz w:val="16"/>
          <w:szCs w:val="16"/>
        </w:rPr>
        <w:softHyphen/>
      </w:r>
      <w:r>
        <w:rPr>
          <w:rFonts w:ascii="Verdana" w:hAnsi="Verdana" w:cs="Verdana"/>
          <w:color w:val="000000"/>
          <w:spacing w:val="-8"/>
          <w:sz w:val="16"/>
          <w:szCs w:val="16"/>
        </w:rPr>
        <w:t xml:space="preserve">therapies. In D. J. Cain &amp; J. Seeman (Eds.), </w:t>
      </w:r>
      <w:r>
        <w:rPr>
          <w:rFonts w:ascii="Arial" w:hAnsi="Arial" w:cs="Arial"/>
          <w:i/>
          <w:iCs/>
          <w:color w:val="000000"/>
          <w:sz w:val="16"/>
          <w:szCs w:val="16"/>
        </w:rPr>
        <w:t xml:space="preserve">Humanistic psychotherapies: Handbook of </w:t>
      </w:r>
      <w:r>
        <w:rPr>
          <w:rFonts w:ascii="Arial" w:hAnsi="Arial" w:cs="Arial"/>
          <w:i/>
          <w:iCs/>
          <w:color w:val="000000"/>
          <w:spacing w:val="-6"/>
          <w:sz w:val="16"/>
          <w:szCs w:val="16"/>
        </w:rPr>
        <w:t xml:space="preserve">research and practice </w:t>
      </w:r>
      <w:r>
        <w:rPr>
          <w:rFonts w:ascii="Verdana" w:hAnsi="Verdana" w:cs="Verdana"/>
          <w:color w:val="000000"/>
          <w:spacing w:val="-6"/>
          <w:sz w:val="16"/>
          <w:szCs w:val="16"/>
        </w:rPr>
        <w:t xml:space="preserve">(pp. 3-54). Washington, </w:t>
      </w:r>
      <w:r>
        <w:rPr>
          <w:rFonts w:ascii="Verdana" w:hAnsi="Verdana" w:cs="Verdana"/>
          <w:color w:val="000000"/>
          <w:spacing w:val="-4"/>
          <w:sz w:val="16"/>
          <w:szCs w:val="16"/>
        </w:rPr>
        <w:t>DC: American Psychological Association.</w:t>
      </w:r>
    </w:p>
    <w:p w:rsidR="00E71690" w:rsidRDefault="00E71690">
      <w:pPr>
        <w:spacing w:before="108" w:line="283" w:lineRule="auto"/>
        <w:ind w:left="72" w:right="72"/>
        <w:rPr>
          <w:rFonts w:ascii="Verdana" w:hAnsi="Verdana" w:cs="Verdana"/>
          <w:color w:val="000000"/>
          <w:spacing w:val="-8"/>
          <w:sz w:val="16"/>
          <w:szCs w:val="16"/>
        </w:rPr>
      </w:pPr>
      <w:r>
        <w:rPr>
          <w:rFonts w:ascii="Arial" w:hAnsi="Arial" w:cs="Arial"/>
          <w:b/>
          <w:bCs/>
          <w:color w:val="000000"/>
          <w:spacing w:val="-10"/>
          <w:sz w:val="17"/>
          <w:szCs w:val="17"/>
        </w:rPr>
        <w:t xml:space="preserve">Clarkson, P., &amp; Mackewn, J. </w:t>
      </w:r>
      <w:r>
        <w:rPr>
          <w:rFonts w:ascii="Verdana" w:hAnsi="Verdana" w:cs="Verdana"/>
          <w:color w:val="000000"/>
          <w:spacing w:val="-10"/>
          <w:sz w:val="16"/>
          <w:szCs w:val="16"/>
        </w:rPr>
        <w:t xml:space="preserve">(1993). </w:t>
      </w:r>
      <w:r>
        <w:rPr>
          <w:rFonts w:ascii="Arial" w:hAnsi="Arial" w:cs="Arial"/>
          <w:i/>
          <w:iCs/>
          <w:color w:val="000000"/>
          <w:spacing w:val="-10"/>
          <w:sz w:val="16"/>
          <w:szCs w:val="16"/>
        </w:rPr>
        <w:t xml:space="preserve">Fritz Perls. </w:t>
      </w:r>
      <w:r>
        <w:rPr>
          <w:rFonts w:ascii="Verdana" w:hAnsi="Verdana" w:cs="Verdana"/>
          <w:color w:val="000000"/>
          <w:spacing w:val="-8"/>
          <w:sz w:val="16"/>
          <w:szCs w:val="16"/>
        </w:rPr>
        <w:t>Newbury Park, CA: Sage.</w:t>
      </w:r>
    </w:p>
    <w:p w:rsidR="00E71690" w:rsidRDefault="00E71690">
      <w:pPr>
        <w:spacing w:before="144" w:after="36"/>
        <w:ind w:left="72"/>
        <w:rPr>
          <w:rFonts w:ascii="Verdana" w:hAnsi="Verdana" w:cs="Verdana"/>
          <w:color w:val="000000"/>
          <w:spacing w:val="-8"/>
          <w:sz w:val="16"/>
          <w:szCs w:val="16"/>
        </w:rPr>
      </w:pPr>
      <w:r>
        <w:rPr>
          <w:noProof/>
        </w:rPr>
        <w:pict>
          <v:shape id="_x0000_s1404" type="#_x0000_t202" style="position:absolute;left:0;text-align:left;margin-left:506.05pt;margin-top:206.9pt;width:12.95pt;height:7.95pt;z-index:25150924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25" w:lineRule="auto"/>
                    <w:rPr>
                      <w:rFonts w:ascii="Tahoma" w:hAnsi="Tahoma" w:cs="Tahoma"/>
                      <w:color w:val="000000"/>
                      <w:sz w:val="14"/>
                      <w:szCs w:val="14"/>
                    </w:rPr>
                  </w:pPr>
                  <w:r>
                    <w:rPr>
                      <w:rFonts w:ascii="Tahoma" w:hAnsi="Tahoma" w:cs="Tahoma"/>
                      <w:color w:val="000000"/>
                      <w:sz w:val="14"/>
                      <w:szCs w:val="14"/>
                    </w:rPr>
                    <w:t>241</w:t>
                  </w:r>
                </w:p>
              </w:txbxContent>
            </v:textbox>
            <w10:wrap type="square" anchorx="page" anchory="page"/>
          </v:shape>
        </w:pict>
      </w:r>
      <w:r>
        <w:rPr>
          <w:noProof/>
        </w:rPr>
        <w:pict>
          <v:shape id="_x0000_s1405" type="#_x0000_t202" style="position:absolute;left:0;text-align:left;margin-left:510.6pt;margin-top:225.6pt;width:5.25pt;height:78.2pt;z-index:25151027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99" w:lineRule="exact"/>
                    <w:jc w:val="right"/>
                    <w:rPr>
                      <w:rFonts w:ascii="Verdana" w:hAnsi="Verdana" w:cs="Verdana"/>
                      <w:color w:val="32362B"/>
                      <w:spacing w:val="19"/>
                      <w:sz w:val="13"/>
                      <w:szCs w:val="13"/>
                    </w:rPr>
                  </w:pPr>
                  <w:r>
                    <w:rPr>
                      <w:rFonts w:ascii="Verdana" w:hAnsi="Verdana" w:cs="Verdana"/>
                      <w:color w:val="32362B"/>
                      <w:spacing w:val="19"/>
                      <w:sz w:val="13"/>
                      <w:szCs w:val="13"/>
                    </w:rPr>
                    <w:t>AdVS3H111VIS3D</w:t>
                  </w:r>
                </w:p>
              </w:txbxContent>
            </v:textbox>
            <w10:wrap type="square" anchorx="page" anchory="page"/>
          </v:shape>
        </w:pict>
      </w:r>
      <w:r>
        <w:rPr>
          <w:rFonts w:ascii="Arial" w:hAnsi="Arial" w:cs="Arial"/>
          <w:b/>
          <w:bCs/>
          <w:color w:val="000000"/>
          <w:spacing w:val="-4"/>
          <w:sz w:val="17"/>
          <w:szCs w:val="17"/>
        </w:rPr>
        <w:t xml:space="preserve">Corey, G. </w:t>
      </w:r>
      <w:r>
        <w:rPr>
          <w:rFonts w:ascii="Verdana" w:hAnsi="Verdana" w:cs="Verdana"/>
          <w:color w:val="000000"/>
          <w:spacing w:val="-4"/>
          <w:sz w:val="16"/>
          <w:szCs w:val="16"/>
        </w:rPr>
        <w:t xml:space="preserve">(2012). </w:t>
      </w:r>
      <w:r>
        <w:rPr>
          <w:rFonts w:ascii="Arial" w:hAnsi="Arial" w:cs="Arial"/>
          <w:i/>
          <w:iCs/>
          <w:color w:val="000000"/>
          <w:spacing w:val="-4"/>
          <w:sz w:val="16"/>
          <w:szCs w:val="16"/>
        </w:rPr>
        <w:t xml:space="preserve">Theory and practice of group </w:t>
      </w:r>
      <w:r>
        <w:rPr>
          <w:rFonts w:ascii="Arial" w:hAnsi="Arial" w:cs="Arial"/>
          <w:i/>
          <w:iCs/>
          <w:color w:val="000000"/>
          <w:spacing w:val="-9"/>
          <w:sz w:val="16"/>
          <w:szCs w:val="16"/>
        </w:rPr>
        <w:t xml:space="preserve">counseling </w:t>
      </w:r>
      <w:r>
        <w:rPr>
          <w:rFonts w:ascii="Verdana" w:hAnsi="Verdana" w:cs="Verdana"/>
          <w:color w:val="000000"/>
          <w:spacing w:val="-9"/>
          <w:sz w:val="16"/>
          <w:szCs w:val="16"/>
        </w:rPr>
        <w:t xml:space="preserve">(8th ed.). Belmont, CA: Brooks/ </w:t>
      </w:r>
      <w:r>
        <w:rPr>
          <w:rFonts w:ascii="Verdana" w:hAnsi="Verdana" w:cs="Verdana"/>
          <w:color w:val="000000"/>
          <w:spacing w:val="-8"/>
          <w:sz w:val="16"/>
          <w:szCs w:val="16"/>
        </w:rPr>
        <w:t>Cole, Cengage Learning.</w:t>
      </w:r>
    </w:p>
    <w:p w:rsidR="00E71690" w:rsidRDefault="00E71690">
      <w:pPr>
        <w:spacing w:before="108" w:line="229" w:lineRule="exact"/>
        <w:ind w:left="72" w:right="216"/>
        <w:rPr>
          <w:rFonts w:ascii="Verdana" w:hAnsi="Verdana" w:cs="Verdana"/>
          <w:color w:val="000000"/>
          <w:spacing w:val="-6"/>
          <w:sz w:val="16"/>
          <w:szCs w:val="16"/>
        </w:rPr>
      </w:pPr>
      <w:r>
        <w:rPr>
          <w:rFonts w:ascii="Arial" w:hAnsi="Arial" w:cs="Arial"/>
          <w:b/>
          <w:bCs/>
          <w:color w:val="000000"/>
          <w:spacing w:val="-8"/>
          <w:sz w:val="17"/>
          <w:szCs w:val="17"/>
        </w:rPr>
        <w:t xml:space="preserve">*Corey, G. </w:t>
      </w:r>
      <w:r>
        <w:rPr>
          <w:rFonts w:ascii="Verdana" w:hAnsi="Verdana" w:cs="Verdana"/>
          <w:color w:val="000000"/>
          <w:spacing w:val="-8"/>
          <w:sz w:val="16"/>
          <w:szCs w:val="16"/>
        </w:rPr>
        <w:t xml:space="preserve">(2013). </w:t>
      </w:r>
      <w:r>
        <w:rPr>
          <w:rFonts w:ascii="Arial" w:hAnsi="Arial" w:cs="Arial"/>
          <w:i/>
          <w:iCs/>
          <w:color w:val="000000"/>
          <w:spacing w:val="-8"/>
          <w:sz w:val="16"/>
          <w:szCs w:val="16"/>
        </w:rPr>
        <w:t xml:space="preserve">Case approach to counseling </w:t>
      </w:r>
      <w:r>
        <w:rPr>
          <w:rFonts w:ascii="Arial" w:hAnsi="Arial" w:cs="Arial"/>
          <w:i/>
          <w:iCs/>
          <w:color w:val="000000"/>
          <w:spacing w:val="-5"/>
          <w:sz w:val="16"/>
          <w:szCs w:val="16"/>
        </w:rPr>
        <w:t xml:space="preserve">and psychotherapy </w:t>
      </w:r>
      <w:r>
        <w:rPr>
          <w:rFonts w:ascii="Verdana" w:hAnsi="Verdana" w:cs="Verdana"/>
          <w:color w:val="000000"/>
          <w:spacing w:val="-5"/>
          <w:sz w:val="16"/>
          <w:szCs w:val="16"/>
        </w:rPr>
        <w:t xml:space="preserve">(8th ed.). Belmont, CA: </w:t>
      </w:r>
      <w:r>
        <w:rPr>
          <w:rFonts w:ascii="Verdana" w:hAnsi="Verdana" w:cs="Verdana"/>
          <w:color w:val="000000"/>
          <w:spacing w:val="-6"/>
          <w:sz w:val="16"/>
          <w:szCs w:val="16"/>
        </w:rPr>
        <w:t>Brooks/Cole, Cengage Learning.</w:t>
      </w:r>
    </w:p>
    <w:p w:rsidR="00E71690" w:rsidRDefault="00E71690">
      <w:pPr>
        <w:spacing w:before="108" w:line="233" w:lineRule="exact"/>
        <w:ind w:left="72" w:right="72"/>
        <w:rPr>
          <w:rFonts w:ascii="Verdana" w:hAnsi="Verdana" w:cs="Verdana"/>
          <w:color w:val="000000"/>
          <w:spacing w:val="-4"/>
          <w:sz w:val="16"/>
          <w:szCs w:val="16"/>
        </w:rPr>
      </w:pPr>
      <w:r>
        <w:rPr>
          <w:rFonts w:ascii="Arial" w:hAnsi="Arial" w:cs="Arial"/>
          <w:b/>
          <w:bCs/>
          <w:color w:val="000000"/>
          <w:spacing w:val="-5"/>
          <w:sz w:val="17"/>
          <w:szCs w:val="17"/>
        </w:rPr>
        <w:t xml:space="preserve">Elliott, R., Watson, J. C., Goldman, R. N., &amp; </w:t>
      </w:r>
      <w:r>
        <w:rPr>
          <w:rFonts w:ascii="Arial" w:hAnsi="Arial" w:cs="Arial"/>
          <w:b/>
          <w:bCs/>
          <w:color w:val="000000"/>
          <w:spacing w:val="-2"/>
          <w:sz w:val="17"/>
          <w:szCs w:val="17"/>
        </w:rPr>
        <w:t xml:space="preserve">Greenberg, L. S. </w:t>
      </w:r>
      <w:r>
        <w:rPr>
          <w:rFonts w:ascii="Verdana" w:hAnsi="Verdana" w:cs="Verdana"/>
          <w:color w:val="000000"/>
          <w:spacing w:val="-2"/>
          <w:sz w:val="16"/>
          <w:szCs w:val="16"/>
        </w:rPr>
        <w:t xml:space="preserve">(2004). </w:t>
      </w:r>
      <w:r>
        <w:rPr>
          <w:rFonts w:ascii="Arial" w:hAnsi="Arial" w:cs="Arial"/>
          <w:i/>
          <w:iCs/>
          <w:color w:val="000000"/>
          <w:spacing w:val="-2"/>
          <w:sz w:val="16"/>
          <w:szCs w:val="16"/>
        </w:rPr>
        <w:t>Learning emotion-</w:t>
      </w:r>
      <w:r>
        <w:rPr>
          <w:rFonts w:ascii="Arial" w:hAnsi="Arial" w:cs="Arial"/>
          <w:i/>
          <w:iCs/>
          <w:color w:val="000000"/>
          <w:spacing w:val="-1"/>
          <w:sz w:val="16"/>
          <w:szCs w:val="16"/>
        </w:rPr>
        <w:t xml:space="preserve">focused therapy: A process-experiential approach </w:t>
      </w:r>
      <w:r>
        <w:rPr>
          <w:rFonts w:ascii="Arial" w:hAnsi="Arial" w:cs="Arial"/>
          <w:i/>
          <w:iCs/>
          <w:color w:val="000000"/>
          <w:spacing w:val="-8"/>
          <w:sz w:val="16"/>
          <w:szCs w:val="16"/>
        </w:rPr>
        <w:t xml:space="preserve">to change. </w:t>
      </w:r>
      <w:r>
        <w:rPr>
          <w:rFonts w:ascii="Verdana" w:hAnsi="Verdana" w:cs="Verdana"/>
          <w:color w:val="000000"/>
          <w:spacing w:val="-8"/>
          <w:sz w:val="16"/>
          <w:szCs w:val="16"/>
        </w:rPr>
        <w:t>Washington, DC: American Psycho</w:t>
      </w:r>
      <w:r>
        <w:rPr>
          <w:rFonts w:ascii="Verdana" w:hAnsi="Verdana" w:cs="Verdana"/>
          <w:color w:val="000000"/>
          <w:spacing w:val="-8"/>
          <w:sz w:val="16"/>
          <w:szCs w:val="16"/>
        </w:rPr>
        <w:softHyphen/>
      </w:r>
      <w:r>
        <w:rPr>
          <w:rFonts w:ascii="Verdana" w:hAnsi="Verdana" w:cs="Verdana"/>
          <w:color w:val="000000"/>
          <w:spacing w:val="-4"/>
          <w:sz w:val="16"/>
          <w:szCs w:val="16"/>
        </w:rPr>
        <w:t>logical Association.</w:t>
      </w:r>
    </w:p>
    <w:p w:rsidR="00E71690" w:rsidRDefault="00E71690">
      <w:pPr>
        <w:spacing w:before="108" w:line="222" w:lineRule="exact"/>
        <w:ind w:left="72" w:right="72"/>
        <w:rPr>
          <w:rFonts w:ascii="Verdana" w:hAnsi="Verdana" w:cs="Verdana"/>
          <w:color w:val="000000"/>
          <w:spacing w:val="-7"/>
          <w:sz w:val="16"/>
          <w:szCs w:val="16"/>
        </w:rPr>
      </w:pPr>
      <w:r>
        <w:rPr>
          <w:rFonts w:ascii="Arial" w:hAnsi="Arial" w:cs="Arial"/>
          <w:b/>
          <w:bCs/>
          <w:color w:val="000000"/>
          <w:spacing w:val="-6"/>
          <w:sz w:val="17"/>
          <w:szCs w:val="17"/>
        </w:rPr>
        <w:t xml:space="preserve">*Feder. B. </w:t>
      </w:r>
      <w:r>
        <w:rPr>
          <w:rFonts w:ascii="Verdana" w:hAnsi="Verdana" w:cs="Verdana"/>
          <w:color w:val="000000"/>
          <w:spacing w:val="-6"/>
          <w:sz w:val="16"/>
          <w:szCs w:val="16"/>
        </w:rPr>
        <w:t xml:space="preserve">(2006). </w:t>
      </w:r>
      <w:r>
        <w:rPr>
          <w:rFonts w:ascii="Arial" w:hAnsi="Arial" w:cs="Arial"/>
          <w:i/>
          <w:iCs/>
          <w:color w:val="000000"/>
          <w:spacing w:val="-6"/>
          <w:sz w:val="16"/>
          <w:szCs w:val="16"/>
        </w:rPr>
        <w:t>Gestalt group therapy: A prac</w:t>
      </w:r>
      <w:r>
        <w:rPr>
          <w:rFonts w:ascii="Arial" w:hAnsi="Arial" w:cs="Arial"/>
          <w:i/>
          <w:iCs/>
          <w:color w:val="000000"/>
          <w:spacing w:val="-6"/>
          <w:sz w:val="16"/>
          <w:szCs w:val="16"/>
        </w:rPr>
        <w:softHyphen/>
      </w:r>
      <w:r>
        <w:rPr>
          <w:rFonts w:ascii="Arial" w:hAnsi="Arial" w:cs="Arial"/>
          <w:i/>
          <w:iCs/>
          <w:color w:val="000000"/>
          <w:spacing w:val="-7"/>
          <w:sz w:val="16"/>
          <w:szCs w:val="16"/>
        </w:rPr>
        <w:t xml:space="preserve">tical guide. </w:t>
      </w:r>
      <w:r>
        <w:rPr>
          <w:rFonts w:ascii="Verdana" w:hAnsi="Verdana" w:cs="Verdana"/>
          <w:color w:val="000000"/>
          <w:spacing w:val="-7"/>
          <w:sz w:val="16"/>
          <w:szCs w:val="16"/>
        </w:rPr>
        <w:t>New Orleans: Gestalt Institute Press.</w:t>
      </w:r>
    </w:p>
    <w:p w:rsidR="00E71690" w:rsidRDefault="00E71690">
      <w:pPr>
        <w:spacing w:before="144" w:line="218" w:lineRule="exact"/>
        <w:ind w:left="72" w:right="72"/>
        <w:rPr>
          <w:rFonts w:ascii="Verdana" w:hAnsi="Verdana" w:cs="Verdana"/>
          <w:color w:val="000000"/>
          <w:spacing w:val="-6"/>
          <w:sz w:val="16"/>
          <w:szCs w:val="16"/>
        </w:rPr>
      </w:pPr>
      <w:r>
        <w:rPr>
          <w:rFonts w:ascii="Arial" w:hAnsi="Arial" w:cs="Arial"/>
          <w:b/>
          <w:bCs/>
          <w:color w:val="000000"/>
          <w:spacing w:val="-9"/>
          <w:sz w:val="17"/>
          <w:szCs w:val="17"/>
        </w:rPr>
        <w:t xml:space="preserve">*Feder, B., &amp; Frew, J. </w:t>
      </w:r>
      <w:r>
        <w:rPr>
          <w:rFonts w:ascii="Verdana" w:hAnsi="Verdana" w:cs="Verdana"/>
          <w:color w:val="000000"/>
          <w:spacing w:val="-9"/>
          <w:sz w:val="16"/>
          <w:szCs w:val="16"/>
        </w:rPr>
        <w:t xml:space="preserve">(Eds.). (2008). </w:t>
      </w:r>
      <w:r>
        <w:rPr>
          <w:rFonts w:ascii="Arial" w:hAnsi="Arial" w:cs="Arial"/>
          <w:i/>
          <w:iCs/>
          <w:color w:val="000000"/>
          <w:spacing w:val="-9"/>
          <w:sz w:val="16"/>
          <w:szCs w:val="16"/>
        </w:rPr>
        <w:t xml:space="preserve">Beyond the </w:t>
      </w:r>
      <w:r>
        <w:rPr>
          <w:rFonts w:ascii="Verdana" w:hAnsi="Verdana" w:cs="Verdana"/>
          <w:color w:val="000000"/>
          <w:spacing w:val="-3"/>
          <w:sz w:val="16"/>
          <w:szCs w:val="16"/>
        </w:rPr>
        <w:t xml:space="preserve">hot seat </w:t>
      </w:r>
      <w:r>
        <w:rPr>
          <w:rFonts w:ascii="Arial" w:hAnsi="Arial" w:cs="Arial"/>
          <w:i/>
          <w:iCs/>
          <w:color w:val="000000"/>
          <w:spacing w:val="-3"/>
          <w:sz w:val="16"/>
          <w:szCs w:val="16"/>
        </w:rPr>
        <w:t xml:space="preserve">revisited: Gestalt approaches to group. </w:t>
      </w:r>
      <w:r>
        <w:rPr>
          <w:rFonts w:ascii="Verdana" w:hAnsi="Verdana" w:cs="Verdana"/>
          <w:color w:val="000000"/>
          <w:spacing w:val="-6"/>
          <w:sz w:val="16"/>
          <w:szCs w:val="16"/>
        </w:rPr>
        <w:t>New Orleans: Gestalt Institute Press.</w:t>
      </w:r>
    </w:p>
    <w:p w:rsidR="00E71690" w:rsidRDefault="00E71690">
      <w:pPr>
        <w:spacing w:before="108" w:line="225" w:lineRule="exact"/>
        <w:ind w:left="72" w:right="216"/>
        <w:rPr>
          <w:rFonts w:ascii="Verdana" w:hAnsi="Verdana" w:cs="Verdana"/>
          <w:color w:val="000000"/>
          <w:spacing w:val="-4"/>
          <w:sz w:val="16"/>
          <w:szCs w:val="16"/>
        </w:rPr>
      </w:pPr>
      <w:r>
        <w:rPr>
          <w:rFonts w:ascii="Arial" w:hAnsi="Arial" w:cs="Arial"/>
          <w:b/>
          <w:bCs/>
          <w:color w:val="000000"/>
          <w:spacing w:val="-10"/>
          <w:sz w:val="17"/>
          <w:szCs w:val="17"/>
        </w:rPr>
        <w:t xml:space="preserve">Feder, B., &amp; Ronall, R. </w:t>
      </w:r>
      <w:r>
        <w:rPr>
          <w:rFonts w:ascii="Verdana" w:hAnsi="Verdana" w:cs="Verdana"/>
          <w:color w:val="000000"/>
          <w:spacing w:val="-10"/>
          <w:sz w:val="16"/>
          <w:szCs w:val="16"/>
        </w:rPr>
        <w:t xml:space="preserve">(Eds.). (1996). </w:t>
      </w:r>
      <w:r>
        <w:rPr>
          <w:rFonts w:ascii="Arial" w:hAnsi="Arial" w:cs="Arial"/>
          <w:i/>
          <w:iCs/>
          <w:color w:val="000000"/>
          <w:spacing w:val="-10"/>
          <w:sz w:val="16"/>
          <w:szCs w:val="16"/>
        </w:rPr>
        <w:t xml:space="preserve">A living </w:t>
      </w:r>
      <w:r>
        <w:rPr>
          <w:rFonts w:ascii="Arial" w:hAnsi="Arial" w:cs="Arial"/>
          <w:i/>
          <w:iCs/>
          <w:color w:val="000000"/>
          <w:spacing w:val="-2"/>
          <w:sz w:val="16"/>
          <w:szCs w:val="16"/>
        </w:rPr>
        <w:t xml:space="preserve">legacy of Fritz and Laura Perls: Contemporary </w:t>
      </w:r>
      <w:r>
        <w:rPr>
          <w:rFonts w:ascii="Arial" w:hAnsi="Arial" w:cs="Arial"/>
          <w:i/>
          <w:iCs/>
          <w:color w:val="000000"/>
          <w:spacing w:val="-4"/>
          <w:sz w:val="16"/>
          <w:szCs w:val="16"/>
        </w:rPr>
        <w:t xml:space="preserve">case studies. </w:t>
      </w:r>
      <w:r>
        <w:rPr>
          <w:rFonts w:ascii="Verdana" w:hAnsi="Verdana" w:cs="Verdana"/>
          <w:color w:val="000000"/>
          <w:spacing w:val="-4"/>
          <w:sz w:val="16"/>
          <w:szCs w:val="16"/>
        </w:rPr>
        <w:t>Montclair, NJ: Walden.</w:t>
      </w:r>
    </w:p>
    <w:p w:rsidR="00E71690" w:rsidRDefault="00E71690">
      <w:pPr>
        <w:spacing w:before="144" w:line="194" w:lineRule="exact"/>
        <w:ind w:left="72"/>
        <w:rPr>
          <w:rFonts w:ascii="Verdana" w:hAnsi="Verdana" w:cs="Verdana"/>
          <w:color w:val="000000"/>
          <w:spacing w:val="-5"/>
          <w:sz w:val="16"/>
          <w:szCs w:val="16"/>
        </w:rPr>
      </w:pPr>
      <w:r>
        <w:rPr>
          <w:rFonts w:ascii="Arial" w:hAnsi="Arial" w:cs="Arial"/>
          <w:b/>
          <w:bCs/>
          <w:color w:val="000000"/>
          <w:spacing w:val="-5"/>
          <w:sz w:val="17"/>
          <w:szCs w:val="17"/>
        </w:rPr>
        <w:t xml:space="preserve">Fernbacher, S., &amp; Plummer, D. </w:t>
      </w:r>
      <w:r>
        <w:rPr>
          <w:rFonts w:ascii="Verdana" w:hAnsi="Verdana" w:cs="Verdana"/>
          <w:color w:val="000000"/>
          <w:spacing w:val="-5"/>
          <w:sz w:val="16"/>
          <w:szCs w:val="16"/>
        </w:rPr>
        <w:t>(2005).</w:t>
      </w:r>
    </w:p>
    <w:p w:rsidR="00E71690" w:rsidRDefault="00E71690">
      <w:pPr>
        <w:spacing w:before="36" w:line="230" w:lineRule="exact"/>
        <w:ind w:left="72" w:right="72"/>
        <w:rPr>
          <w:rFonts w:ascii="Verdana" w:hAnsi="Verdana" w:cs="Verdana"/>
          <w:color w:val="000000"/>
          <w:spacing w:val="-9"/>
          <w:sz w:val="16"/>
          <w:szCs w:val="16"/>
        </w:rPr>
      </w:pPr>
      <w:r>
        <w:rPr>
          <w:rFonts w:ascii="Verdana" w:hAnsi="Verdana" w:cs="Verdana"/>
          <w:color w:val="000000"/>
          <w:spacing w:val="-3"/>
          <w:sz w:val="16"/>
          <w:szCs w:val="16"/>
        </w:rPr>
        <w:t xml:space="preserve">Cultural influences and considerations in </w:t>
      </w:r>
      <w:r>
        <w:rPr>
          <w:rFonts w:ascii="Verdana" w:hAnsi="Verdana" w:cs="Verdana"/>
          <w:color w:val="000000"/>
          <w:spacing w:val="-13"/>
          <w:sz w:val="16"/>
          <w:szCs w:val="16"/>
        </w:rPr>
        <w:t xml:space="preserve">Gestalt therapy. In A. Woldt &amp; S. Toman (Eds.), </w:t>
      </w:r>
      <w:r>
        <w:rPr>
          <w:rFonts w:ascii="Arial" w:hAnsi="Arial" w:cs="Arial"/>
          <w:i/>
          <w:iCs/>
          <w:color w:val="000000"/>
          <w:spacing w:val="-4"/>
          <w:sz w:val="16"/>
          <w:szCs w:val="16"/>
        </w:rPr>
        <w:t xml:space="preserve">Gestalt therapy: History, theory, and practice </w:t>
      </w:r>
      <w:r>
        <w:rPr>
          <w:rFonts w:ascii="Verdana" w:hAnsi="Verdana" w:cs="Verdana"/>
          <w:color w:val="000000"/>
          <w:spacing w:val="-4"/>
          <w:sz w:val="16"/>
          <w:szCs w:val="16"/>
        </w:rPr>
        <w:t xml:space="preserve">(pp. </w:t>
      </w:r>
      <w:r>
        <w:rPr>
          <w:rFonts w:ascii="Verdana" w:hAnsi="Verdana" w:cs="Verdana"/>
          <w:color w:val="000000"/>
          <w:spacing w:val="-9"/>
          <w:sz w:val="16"/>
          <w:szCs w:val="16"/>
        </w:rPr>
        <w:t>117-132). Thousand Oaks, CA: Sage.</w:t>
      </w:r>
    </w:p>
    <w:p w:rsidR="00E71690" w:rsidRDefault="00E71690">
      <w:pPr>
        <w:spacing w:before="144" w:line="232" w:lineRule="exact"/>
        <w:ind w:left="72" w:right="144"/>
        <w:rPr>
          <w:rFonts w:ascii="Tahoma" w:hAnsi="Tahoma" w:cs="Tahoma"/>
          <w:color w:val="000000"/>
          <w:sz w:val="14"/>
          <w:szCs w:val="14"/>
        </w:rPr>
      </w:pPr>
      <w:r>
        <w:rPr>
          <w:rFonts w:ascii="Arial" w:hAnsi="Arial" w:cs="Arial"/>
          <w:b/>
          <w:bCs/>
          <w:color w:val="000000"/>
          <w:spacing w:val="-8"/>
          <w:sz w:val="17"/>
          <w:szCs w:val="17"/>
        </w:rPr>
        <w:t xml:space="preserve">Frew, J. E. </w:t>
      </w:r>
      <w:r>
        <w:rPr>
          <w:rFonts w:ascii="Verdana" w:hAnsi="Verdana" w:cs="Verdana"/>
          <w:color w:val="000000"/>
          <w:spacing w:val="-8"/>
          <w:sz w:val="16"/>
          <w:szCs w:val="16"/>
        </w:rPr>
        <w:t xml:space="preserve">(1986). The functions and patterns </w:t>
      </w:r>
      <w:r>
        <w:rPr>
          <w:rFonts w:ascii="Verdana" w:hAnsi="Verdana" w:cs="Verdana"/>
          <w:color w:val="000000"/>
          <w:spacing w:val="-4"/>
          <w:sz w:val="16"/>
          <w:szCs w:val="16"/>
        </w:rPr>
        <w:t xml:space="preserve">of occurrence of individual contact styles </w:t>
      </w:r>
      <w:r>
        <w:rPr>
          <w:rFonts w:ascii="Verdana" w:hAnsi="Verdana" w:cs="Verdana"/>
          <w:color w:val="000000"/>
          <w:spacing w:val="-10"/>
          <w:sz w:val="16"/>
          <w:szCs w:val="16"/>
        </w:rPr>
        <w:t xml:space="preserve">during the development phase of the Gestalt </w:t>
      </w:r>
      <w:r>
        <w:rPr>
          <w:rFonts w:ascii="Verdana" w:hAnsi="Verdana" w:cs="Verdana"/>
          <w:color w:val="000000"/>
          <w:sz w:val="16"/>
          <w:szCs w:val="16"/>
        </w:rPr>
        <w:t xml:space="preserve">group. </w:t>
      </w:r>
      <w:r>
        <w:rPr>
          <w:rFonts w:ascii="Arial" w:hAnsi="Arial" w:cs="Arial"/>
          <w:i/>
          <w:iCs/>
          <w:color w:val="000000"/>
          <w:sz w:val="16"/>
          <w:szCs w:val="16"/>
        </w:rPr>
        <w:t xml:space="preserve">The Gestalt Journal, </w:t>
      </w:r>
      <w:r>
        <w:rPr>
          <w:rFonts w:ascii="Tahoma" w:hAnsi="Tahoma" w:cs="Tahoma"/>
          <w:color w:val="000000"/>
          <w:sz w:val="14"/>
          <w:szCs w:val="14"/>
        </w:rPr>
        <w:t>9(1), 55</w:t>
      </w:r>
      <w:r>
        <w:rPr>
          <w:rFonts w:ascii="Verdana" w:hAnsi="Verdana" w:cs="Verdana"/>
          <w:color w:val="000000"/>
          <w:sz w:val="16"/>
          <w:szCs w:val="16"/>
        </w:rPr>
        <w:t>-</w:t>
      </w:r>
      <w:r>
        <w:rPr>
          <w:rFonts w:ascii="Tahoma" w:hAnsi="Tahoma" w:cs="Tahoma"/>
          <w:color w:val="000000"/>
          <w:sz w:val="14"/>
          <w:szCs w:val="14"/>
        </w:rPr>
        <w:t>70.</w:t>
      </w:r>
    </w:p>
    <w:p w:rsidR="00E71690" w:rsidRDefault="00E71690">
      <w:pPr>
        <w:spacing w:before="108" w:line="224" w:lineRule="exact"/>
        <w:ind w:left="72" w:right="72"/>
        <w:rPr>
          <w:rFonts w:ascii="Tahoma" w:hAnsi="Tahoma" w:cs="Tahoma"/>
          <w:color w:val="000000"/>
          <w:sz w:val="14"/>
          <w:szCs w:val="14"/>
        </w:rPr>
      </w:pPr>
      <w:r>
        <w:rPr>
          <w:rFonts w:ascii="Arial" w:hAnsi="Arial" w:cs="Arial"/>
          <w:b/>
          <w:bCs/>
          <w:color w:val="000000"/>
          <w:spacing w:val="-2"/>
          <w:sz w:val="17"/>
          <w:szCs w:val="17"/>
        </w:rPr>
        <w:t xml:space="preserve">Frew, J. E. </w:t>
      </w:r>
      <w:r>
        <w:rPr>
          <w:rFonts w:ascii="Tahoma" w:hAnsi="Tahoma" w:cs="Tahoma"/>
          <w:color w:val="000000"/>
          <w:spacing w:val="-2"/>
          <w:sz w:val="14"/>
          <w:szCs w:val="14"/>
        </w:rPr>
        <w:t xml:space="preserve">(1997). </w:t>
      </w:r>
      <w:r>
        <w:rPr>
          <w:rFonts w:ascii="Verdana" w:hAnsi="Verdana" w:cs="Verdana"/>
          <w:color w:val="000000"/>
          <w:spacing w:val="-2"/>
          <w:sz w:val="16"/>
          <w:szCs w:val="16"/>
        </w:rPr>
        <w:t xml:space="preserve">A Gestalt therapy theory </w:t>
      </w:r>
      <w:r>
        <w:rPr>
          <w:rFonts w:ascii="Verdana" w:hAnsi="Verdana" w:cs="Verdana"/>
          <w:color w:val="000000"/>
          <w:spacing w:val="-11"/>
          <w:sz w:val="16"/>
          <w:szCs w:val="16"/>
        </w:rPr>
        <w:t xml:space="preserve">application to the practice of group leadership. </w:t>
      </w:r>
      <w:r>
        <w:rPr>
          <w:rFonts w:ascii="Arial" w:hAnsi="Arial" w:cs="Arial"/>
          <w:i/>
          <w:iCs/>
          <w:color w:val="000000"/>
          <w:sz w:val="16"/>
          <w:szCs w:val="16"/>
        </w:rPr>
        <w:t xml:space="preserve">Gestalt Review, 1(2), </w:t>
      </w:r>
      <w:r>
        <w:rPr>
          <w:rFonts w:ascii="Tahoma" w:hAnsi="Tahoma" w:cs="Tahoma"/>
          <w:color w:val="000000"/>
          <w:sz w:val="14"/>
          <w:szCs w:val="14"/>
        </w:rPr>
        <w:t>131</w:t>
      </w:r>
      <w:r>
        <w:rPr>
          <w:rFonts w:ascii="Verdana" w:hAnsi="Verdana" w:cs="Verdana"/>
          <w:color w:val="000000"/>
          <w:sz w:val="16"/>
          <w:szCs w:val="16"/>
        </w:rPr>
        <w:t>-</w:t>
      </w:r>
      <w:r>
        <w:rPr>
          <w:rFonts w:ascii="Tahoma" w:hAnsi="Tahoma" w:cs="Tahoma"/>
          <w:color w:val="000000"/>
          <w:sz w:val="14"/>
          <w:szCs w:val="14"/>
        </w:rPr>
        <w:t>149.</w:t>
      </w:r>
    </w:p>
    <w:p w:rsidR="00E71690" w:rsidRDefault="00E71690">
      <w:pPr>
        <w:widowControl/>
        <w:kinsoku/>
        <w:autoSpaceDE w:val="0"/>
        <w:autoSpaceDN w:val="0"/>
        <w:adjustRightInd w:val="0"/>
        <w:sectPr w:rsidR="00E71690">
          <w:headerReference w:type="even" r:id="rId1496"/>
          <w:headerReference w:type="default" r:id="rId1497"/>
          <w:footerReference w:type="even" r:id="rId1498"/>
          <w:footerReference w:type="default" r:id="rId1499"/>
          <w:type w:val="continuous"/>
          <w:pgSz w:w="12240" w:h="15840"/>
          <w:pgMar w:top="700" w:right="2971" w:bottom="2504" w:left="1831" w:header="0" w:footer="2471" w:gutter="0"/>
          <w:cols w:num="2" w:space="720" w:equalWidth="0">
            <w:col w:w="3600" w:space="178"/>
            <w:col w:w="3600"/>
          </w:cols>
          <w:noEndnote/>
        </w:sectPr>
      </w:pPr>
    </w:p>
    <w:p w:rsidR="00E71690" w:rsidRDefault="00E71690">
      <w:pPr>
        <w:spacing w:line="285" w:lineRule="auto"/>
        <w:ind w:left="1224"/>
        <w:jc w:val="both"/>
        <w:rPr>
          <w:rFonts w:ascii="Verdana" w:hAnsi="Verdana" w:cs="Verdana"/>
          <w:color w:val="000000"/>
          <w:spacing w:val="-14"/>
          <w:sz w:val="16"/>
          <w:szCs w:val="16"/>
        </w:rPr>
      </w:pPr>
      <w:r>
        <w:rPr>
          <w:noProof/>
        </w:rPr>
        <w:pict>
          <v:shape id="_x0000_s1407" type="#_x0000_t202" style="position:absolute;left:0;text-align:left;margin-left:68.25pt;margin-top:90.7pt;width:518.4pt;height:698.4pt;z-index:-251805184;mso-position-horizontal-relative:page;mso-position-vertical-relative:page" o:allowincell="f" fillcolor="#f1fae4"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9"/>
          <w:sz w:val="17"/>
          <w:szCs w:val="17"/>
        </w:rPr>
        <w:t xml:space="preserve">*Frew, J. </w:t>
      </w:r>
      <w:r>
        <w:rPr>
          <w:rFonts w:ascii="Verdana" w:hAnsi="Verdana" w:cs="Verdana"/>
          <w:color w:val="000000"/>
          <w:spacing w:val="-9"/>
          <w:sz w:val="16"/>
          <w:szCs w:val="16"/>
        </w:rPr>
        <w:t xml:space="preserve">(2008). Gestalt therapy. In J. Frew &amp; </w:t>
      </w:r>
      <w:r>
        <w:rPr>
          <w:rFonts w:ascii="Verdana" w:hAnsi="Verdana" w:cs="Verdana"/>
          <w:color w:val="000000"/>
          <w:spacing w:val="-7"/>
          <w:sz w:val="16"/>
          <w:szCs w:val="16"/>
        </w:rPr>
        <w:t xml:space="preserve">M. D. Spiegler (Eds.), </w:t>
      </w:r>
      <w:r>
        <w:rPr>
          <w:rFonts w:ascii="Arial" w:hAnsi="Arial" w:cs="Arial"/>
          <w:i/>
          <w:iCs/>
          <w:color w:val="000000"/>
          <w:spacing w:val="-7"/>
          <w:sz w:val="16"/>
          <w:szCs w:val="16"/>
        </w:rPr>
        <w:t>Contemporary psychother</w:t>
      </w:r>
      <w:r>
        <w:rPr>
          <w:rFonts w:ascii="Arial" w:hAnsi="Arial" w:cs="Arial"/>
          <w:i/>
          <w:iCs/>
          <w:color w:val="000000"/>
          <w:spacing w:val="-7"/>
          <w:sz w:val="16"/>
          <w:szCs w:val="16"/>
        </w:rPr>
        <w:softHyphen/>
        <w:t xml:space="preserve">apies for a diverse world </w:t>
      </w:r>
      <w:r>
        <w:rPr>
          <w:rFonts w:ascii="Verdana" w:hAnsi="Verdana" w:cs="Verdana"/>
          <w:color w:val="000000"/>
          <w:spacing w:val="-7"/>
          <w:sz w:val="16"/>
          <w:szCs w:val="16"/>
        </w:rPr>
        <w:t>(pp. 228</w:t>
      </w:r>
      <w:r>
        <w:rPr>
          <w:rFonts w:ascii="Arial" w:hAnsi="Arial" w:cs="Arial"/>
          <w:color w:val="000000"/>
          <w:spacing w:val="-7"/>
          <w:sz w:val="6"/>
          <w:szCs w:val="6"/>
        </w:rPr>
        <w:t>-</w:t>
      </w:r>
      <w:r>
        <w:rPr>
          <w:rFonts w:ascii="Verdana" w:hAnsi="Verdana" w:cs="Verdana"/>
          <w:color w:val="000000"/>
          <w:spacing w:val="-7"/>
          <w:sz w:val="16"/>
          <w:szCs w:val="16"/>
        </w:rPr>
        <w:t xml:space="preserve">274). Boston: </w:t>
      </w:r>
      <w:r>
        <w:rPr>
          <w:rFonts w:ascii="Verdana" w:hAnsi="Verdana" w:cs="Verdana"/>
          <w:color w:val="000000"/>
          <w:spacing w:val="-14"/>
          <w:sz w:val="16"/>
          <w:szCs w:val="16"/>
        </w:rPr>
        <w:t>Lahaska Press.</w:t>
      </w:r>
    </w:p>
    <w:p w:rsidR="00E71690" w:rsidRDefault="00E71690">
      <w:pPr>
        <w:spacing w:before="108" w:line="288" w:lineRule="auto"/>
        <w:ind w:left="1224" w:right="144"/>
        <w:rPr>
          <w:rFonts w:ascii="Verdana" w:hAnsi="Verdana" w:cs="Verdana"/>
          <w:color w:val="000000"/>
          <w:spacing w:val="-7"/>
          <w:sz w:val="16"/>
          <w:szCs w:val="16"/>
        </w:rPr>
      </w:pPr>
      <w:r>
        <w:rPr>
          <w:rFonts w:ascii="Arial" w:hAnsi="Arial" w:cs="Arial"/>
          <w:b/>
          <w:bCs/>
          <w:color w:val="000000"/>
          <w:spacing w:val="-10"/>
          <w:sz w:val="17"/>
          <w:szCs w:val="17"/>
        </w:rPr>
        <w:t xml:space="preserve">*Greenberg, L. S. </w:t>
      </w:r>
      <w:r>
        <w:rPr>
          <w:rFonts w:ascii="Verdana" w:hAnsi="Verdana" w:cs="Verdana"/>
          <w:color w:val="000000"/>
          <w:spacing w:val="-10"/>
          <w:sz w:val="16"/>
          <w:szCs w:val="16"/>
        </w:rPr>
        <w:t xml:space="preserve">(2011). </w:t>
      </w:r>
      <w:r>
        <w:rPr>
          <w:rFonts w:ascii="Arial" w:hAnsi="Arial" w:cs="Arial"/>
          <w:i/>
          <w:iCs/>
          <w:color w:val="000000"/>
          <w:spacing w:val="-10"/>
          <w:sz w:val="16"/>
          <w:szCs w:val="16"/>
        </w:rPr>
        <w:t>Emotion</w:t>
      </w:r>
      <w:r>
        <w:rPr>
          <w:rFonts w:ascii="Arial" w:hAnsi="Arial" w:cs="Arial"/>
          <w:i/>
          <w:iCs/>
          <w:color w:val="000000"/>
          <w:spacing w:val="-10"/>
          <w:sz w:val="6"/>
          <w:szCs w:val="6"/>
        </w:rPr>
        <w:t>-</w:t>
      </w:r>
      <w:r>
        <w:rPr>
          <w:rFonts w:ascii="Arial" w:hAnsi="Arial" w:cs="Arial"/>
          <w:i/>
          <w:iCs/>
          <w:color w:val="000000"/>
          <w:spacing w:val="-10"/>
          <w:sz w:val="16"/>
          <w:szCs w:val="16"/>
        </w:rPr>
        <w:t xml:space="preserve">focused </w:t>
      </w:r>
      <w:r>
        <w:rPr>
          <w:rFonts w:ascii="Arial" w:hAnsi="Arial" w:cs="Arial"/>
          <w:i/>
          <w:iCs/>
          <w:color w:val="000000"/>
          <w:spacing w:val="-9"/>
          <w:sz w:val="16"/>
          <w:szCs w:val="16"/>
        </w:rPr>
        <w:t xml:space="preserve">therapy. </w:t>
      </w:r>
      <w:r>
        <w:rPr>
          <w:rFonts w:ascii="Verdana" w:hAnsi="Verdana" w:cs="Verdana"/>
          <w:color w:val="000000"/>
          <w:spacing w:val="-9"/>
          <w:sz w:val="16"/>
          <w:szCs w:val="16"/>
        </w:rPr>
        <w:t>Washington, DC: American Psycho</w:t>
      </w:r>
      <w:r>
        <w:rPr>
          <w:rFonts w:ascii="Verdana" w:hAnsi="Verdana" w:cs="Verdana"/>
          <w:color w:val="000000"/>
          <w:spacing w:val="-9"/>
          <w:sz w:val="16"/>
          <w:szCs w:val="16"/>
        </w:rPr>
        <w:softHyphen/>
      </w:r>
      <w:r>
        <w:rPr>
          <w:rFonts w:ascii="Verdana" w:hAnsi="Verdana" w:cs="Verdana"/>
          <w:color w:val="000000"/>
          <w:spacing w:val="-7"/>
          <w:sz w:val="16"/>
          <w:szCs w:val="16"/>
        </w:rPr>
        <w:t>logical Association.</w:t>
      </w:r>
    </w:p>
    <w:p w:rsidR="00E71690" w:rsidRDefault="00E71690">
      <w:pPr>
        <w:spacing w:before="108" w:line="285" w:lineRule="auto"/>
        <w:ind w:left="1224"/>
        <w:jc w:val="both"/>
        <w:rPr>
          <w:rFonts w:ascii="Verdana" w:hAnsi="Verdana" w:cs="Verdana"/>
          <w:color w:val="000000"/>
          <w:spacing w:val="-8"/>
          <w:sz w:val="16"/>
          <w:szCs w:val="16"/>
        </w:rPr>
      </w:pPr>
      <w:r>
        <w:rPr>
          <w:rFonts w:ascii="Arial" w:hAnsi="Arial" w:cs="Arial"/>
          <w:b/>
          <w:bCs/>
          <w:color w:val="000000"/>
          <w:spacing w:val="-9"/>
          <w:sz w:val="17"/>
          <w:szCs w:val="17"/>
        </w:rPr>
        <w:t xml:space="preserve">Humphrey, K. </w:t>
      </w:r>
      <w:r>
        <w:rPr>
          <w:rFonts w:ascii="Verdana" w:hAnsi="Verdana" w:cs="Verdana"/>
          <w:color w:val="000000"/>
          <w:spacing w:val="-9"/>
          <w:sz w:val="16"/>
          <w:szCs w:val="16"/>
        </w:rPr>
        <w:t>(1986). Laura Perls: A biograph</w:t>
      </w:r>
      <w:r>
        <w:rPr>
          <w:rFonts w:ascii="Verdana" w:hAnsi="Verdana" w:cs="Verdana"/>
          <w:color w:val="000000"/>
          <w:spacing w:val="-9"/>
          <w:sz w:val="16"/>
          <w:szCs w:val="16"/>
        </w:rPr>
        <w:softHyphen/>
      </w:r>
      <w:r>
        <w:rPr>
          <w:rFonts w:ascii="Verdana" w:hAnsi="Verdana" w:cs="Verdana"/>
          <w:color w:val="000000"/>
          <w:spacing w:val="-8"/>
          <w:sz w:val="16"/>
          <w:szCs w:val="16"/>
        </w:rPr>
        <w:t xml:space="preserve">ical sketch. </w:t>
      </w:r>
      <w:r>
        <w:rPr>
          <w:rFonts w:ascii="Arial" w:hAnsi="Arial" w:cs="Arial"/>
          <w:i/>
          <w:iCs/>
          <w:color w:val="000000"/>
          <w:spacing w:val="-8"/>
          <w:sz w:val="16"/>
          <w:szCs w:val="16"/>
        </w:rPr>
        <w:t xml:space="preserve">The Gestalt Journal, </w:t>
      </w:r>
      <w:r>
        <w:rPr>
          <w:rFonts w:ascii="Verdana" w:hAnsi="Verdana" w:cs="Verdana"/>
          <w:color w:val="000000"/>
          <w:spacing w:val="-8"/>
          <w:sz w:val="16"/>
          <w:szCs w:val="16"/>
        </w:rPr>
        <w:t>9(1), 5-11.</w:t>
      </w:r>
    </w:p>
    <w:p w:rsidR="00E71690" w:rsidRDefault="00E71690">
      <w:pPr>
        <w:spacing w:before="144" w:line="288" w:lineRule="auto"/>
        <w:ind w:left="1224" w:right="288"/>
        <w:jc w:val="both"/>
        <w:rPr>
          <w:rFonts w:ascii="Verdana" w:hAnsi="Verdana" w:cs="Verdana"/>
          <w:color w:val="000000"/>
          <w:spacing w:val="-9"/>
          <w:sz w:val="16"/>
          <w:szCs w:val="16"/>
        </w:rPr>
      </w:pPr>
      <w:r>
        <w:rPr>
          <w:rFonts w:ascii="Arial" w:hAnsi="Arial" w:cs="Arial"/>
          <w:b/>
          <w:bCs/>
          <w:color w:val="000000"/>
          <w:spacing w:val="-11"/>
          <w:sz w:val="17"/>
          <w:szCs w:val="17"/>
        </w:rPr>
        <w:t xml:space="preserve">*Hycner, R., &amp; Jacobs, L. </w:t>
      </w:r>
      <w:r>
        <w:rPr>
          <w:rFonts w:ascii="Verdana" w:hAnsi="Verdana" w:cs="Verdana"/>
          <w:color w:val="000000"/>
          <w:spacing w:val="-11"/>
          <w:sz w:val="16"/>
          <w:szCs w:val="16"/>
        </w:rPr>
        <w:t xml:space="preserve">(1995). </w:t>
      </w:r>
      <w:r>
        <w:rPr>
          <w:rFonts w:ascii="Arial" w:hAnsi="Arial" w:cs="Arial"/>
          <w:i/>
          <w:iCs/>
          <w:color w:val="000000"/>
          <w:spacing w:val="-11"/>
          <w:sz w:val="16"/>
          <w:szCs w:val="16"/>
        </w:rPr>
        <w:t xml:space="preserve">The healing </w:t>
      </w:r>
      <w:r>
        <w:rPr>
          <w:rFonts w:ascii="Arial" w:hAnsi="Arial" w:cs="Arial"/>
          <w:i/>
          <w:iCs/>
          <w:color w:val="000000"/>
          <w:spacing w:val="-6"/>
          <w:sz w:val="16"/>
          <w:szCs w:val="16"/>
        </w:rPr>
        <w:t xml:space="preserve">relationship in Gestalt therapy. </w:t>
      </w:r>
      <w:r>
        <w:rPr>
          <w:rFonts w:ascii="Verdana" w:hAnsi="Verdana" w:cs="Verdana"/>
          <w:color w:val="000000"/>
          <w:spacing w:val="-6"/>
          <w:sz w:val="16"/>
          <w:szCs w:val="16"/>
        </w:rPr>
        <w:t xml:space="preserve">Highland, NY: </w:t>
      </w:r>
      <w:r>
        <w:rPr>
          <w:rFonts w:ascii="Verdana" w:hAnsi="Verdana" w:cs="Verdana"/>
          <w:color w:val="000000"/>
          <w:spacing w:val="-9"/>
          <w:sz w:val="16"/>
          <w:szCs w:val="16"/>
        </w:rPr>
        <w:t>Gestalt Journal Press.</w:t>
      </w:r>
    </w:p>
    <w:p w:rsidR="00E71690" w:rsidRDefault="00E71690">
      <w:pPr>
        <w:tabs>
          <w:tab w:val="right" w:pos="4560"/>
        </w:tabs>
        <w:spacing w:before="144" w:line="285" w:lineRule="auto"/>
        <w:rPr>
          <w:rFonts w:ascii="Verdana" w:hAnsi="Verdana" w:cs="Verdana"/>
          <w:color w:val="000000"/>
          <w:spacing w:val="-6"/>
          <w:sz w:val="16"/>
          <w:szCs w:val="16"/>
        </w:rPr>
      </w:pPr>
      <w:r>
        <w:rPr>
          <w:rFonts w:ascii="Verdana" w:hAnsi="Verdana" w:cs="Verdana"/>
          <w:color w:val="000000"/>
          <w:sz w:val="16"/>
          <w:szCs w:val="16"/>
        </w:rPr>
        <w:t>242</w:t>
      </w:r>
      <w:r>
        <w:rPr>
          <w:rFonts w:ascii="Verdana" w:hAnsi="Verdana" w:cs="Verdana"/>
          <w:color w:val="000000"/>
          <w:sz w:val="16"/>
          <w:szCs w:val="16"/>
        </w:rPr>
        <w:tab/>
      </w:r>
      <w:r>
        <w:rPr>
          <w:rFonts w:ascii="Arial" w:hAnsi="Arial" w:cs="Arial"/>
          <w:b/>
          <w:bCs/>
          <w:color w:val="000000"/>
          <w:spacing w:val="-6"/>
          <w:sz w:val="17"/>
          <w:szCs w:val="17"/>
        </w:rPr>
        <w:t xml:space="preserve">Jacobs, L. </w:t>
      </w:r>
      <w:r>
        <w:rPr>
          <w:rFonts w:ascii="Verdana" w:hAnsi="Verdana" w:cs="Verdana"/>
          <w:color w:val="000000"/>
          <w:spacing w:val="-6"/>
          <w:sz w:val="16"/>
          <w:szCs w:val="16"/>
        </w:rPr>
        <w:t>(1989). Dialogue in Gestalt theory</w:t>
      </w:r>
    </w:p>
    <w:p w:rsidR="00E71690" w:rsidRDefault="00E71690">
      <w:pPr>
        <w:rPr>
          <w:rFonts w:ascii="Verdana" w:hAnsi="Verdana" w:cs="Verdana"/>
          <w:color w:val="000000"/>
          <w:spacing w:val="-4"/>
          <w:sz w:val="16"/>
          <w:szCs w:val="16"/>
        </w:rPr>
      </w:pPr>
      <w:r>
        <w:rPr>
          <w:noProof/>
        </w:rPr>
        <w:pict>
          <v:shape id="_x0000_s1408" type="#_x0000_t202" style="position:absolute;margin-left:92.95pt;margin-top:308.4pt;width:58.8pt;height:82.9pt;z-index:25151232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36" w:after="936" w:line="126" w:lineRule="exact"/>
                    <w:rPr>
                      <w:rFonts w:ascii="Tahoma" w:hAnsi="Tahoma" w:cs="Tahoma"/>
                      <w:spacing w:val="18"/>
                      <w:sz w:val="13"/>
                      <w:szCs w:val="13"/>
                    </w:rPr>
                  </w:pPr>
                  <w:r>
                    <w:rPr>
                      <w:rFonts w:ascii="Tahoma" w:hAnsi="Tahoma" w:cs="Tahoma"/>
                      <w:spacing w:val="18"/>
                      <w:sz w:val="13"/>
                      <w:szCs w:val="13"/>
                    </w:rPr>
                    <w:t>CHAPTER EIGHT</w:t>
                  </w:r>
                </w:p>
              </w:txbxContent>
            </v:textbox>
            <w10:wrap type="square" anchorx="page" anchory="page"/>
          </v:shape>
        </w:pict>
      </w:r>
      <w:r>
        <w:rPr>
          <w:rFonts w:ascii="Verdana" w:hAnsi="Verdana" w:cs="Verdana"/>
          <w:color w:val="000000"/>
          <w:spacing w:val="-4"/>
          <w:sz w:val="16"/>
          <w:szCs w:val="16"/>
        </w:rPr>
        <w:t xml:space="preserve">and therapy. </w:t>
      </w:r>
      <w:r>
        <w:rPr>
          <w:rFonts w:ascii="Arial" w:hAnsi="Arial" w:cs="Arial"/>
          <w:i/>
          <w:iCs/>
          <w:color w:val="000000"/>
          <w:spacing w:val="-4"/>
          <w:sz w:val="16"/>
          <w:szCs w:val="16"/>
        </w:rPr>
        <w:t xml:space="preserve">The Gestalt Journal, 12(1), </w:t>
      </w:r>
      <w:r>
        <w:rPr>
          <w:rFonts w:ascii="Verdana" w:hAnsi="Verdana" w:cs="Verdana"/>
          <w:color w:val="000000"/>
          <w:spacing w:val="-4"/>
          <w:sz w:val="16"/>
          <w:szCs w:val="16"/>
        </w:rPr>
        <w:t>25</w:t>
      </w:r>
      <w:r>
        <w:rPr>
          <w:rFonts w:ascii="Arial" w:hAnsi="Arial" w:cs="Arial"/>
          <w:color w:val="000000"/>
          <w:spacing w:val="-4"/>
          <w:sz w:val="6"/>
          <w:szCs w:val="6"/>
        </w:rPr>
        <w:t>-</w:t>
      </w:r>
      <w:r>
        <w:rPr>
          <w:rFonts w:ascii="Verdana" w:hAnsi="Verdana" w:cs="Verdana"/>
          <w:color w:val="000000"/>
          <w:spacing w:val="-4"/>
          <w:sz w:val="16"/>
          <w:szCs w:val="16"/>
        </w:rPr>
        <w:t>67.</w:t>
      </w:r>
    </w:p>
    <w:p w:rsidR="00E71690" w:rsidRDefault="00E71690">
      <w:pPr>
        <w:spacing w:before="144" w:line="285" w:lineRule="auto"/>
        <w:ind w:left="72" w:hanging="72"/>
        <w:jc w:val="both"/>
        <w:rPr>
          <w:rFonts w:ascii="Verdana" w:hAnsi="Verdana" w:cs="Verdana"/>
          <w:color w:val="000000"/>
          <w:spacing w:val="-7"/>
          <w:sz w:val="16"/>
          <w:szCs w:val="16"/>
        </w:rPr>
      </w:pPr>
      <w:r>
        <w:rPr>
          <w:rFonts w:ascii="Arial" w:hAnsi="Arial" w:cs="Arial"/>
          <w:b/>
          <w:bCs/>
          <w:color w:val="000000"/>
          <w:spacing w:val="-8"/>
          <w:sz w:val="17"/>
          <w:szCs w:val="17"/>
        </w:rPr>
        <w:t xml:space="preserve">*Latner, J. </w:t>
      </w:r>
      <w:r>
        <w:rPr>
          <w:rFonts w:ascii="Verdana" w:hAnsi="Verdana" w:cs="Verdana"/>
          <w:color w:val="000000"/>
          <w:spacing w:val="-8"/>
          <w:sz w:val="16"/>
          <w:szCs w:val="16"/>
        </w:rPr>
        <w:t xml:space="preserve">(1986). </w:t>
      </w:r>
      <w:r>
        <w:rPr>
          <w:rFonts w:ascii="Arial" w:hAnsi="Arial" w:cs="Arial"/>
          <w:i/>
          <w:iCs/>
          <w:color w:val="000000"/>
          <w:spacing w:val="-8"/>
          <w:sz w:val="16"/>
          <w:szCs w:val="16"/>
        </w:rPr>
        <w:t xml:space="preserve">The Gestalt therapy book. </w:t>
      </w:r>
      <w:r>
        <w:rPr>
          <w:rFonts w:ascii="Verdana" w:hAnsi="Verdana" w:cs="Verdana"/>
          <w:color w:val="000000"/>
          <w:spacing w:val="-7"/>
          <w:sz w:val="16"/>
          <w:szCs w:val="16"/>
        </w:rPr>
        <w:t>Highland, NY: Center for Gestalt Development.</w:t>
      </w:r>
    </w:p>
    <w:p w:rsidR="00E71690" w:rsidRDefault="00E71690">
      <w:pPr>
        <w:spacing w:before="108" w:line="288" w:lineRule="auto"/>
        <w:ind w:left="72" w:hanging="72"/>
        <w:jc w:val="both"/>
        <w:rPr>
          <w:rFonts w:ascii="Verdana" w:hAnsi="Verdana" w:cs="Verdana"/>
          <w:color w:val="000000"/>
          <w:spacing w:val="-9"/>
          <w:sz w:val="16"/>
          <w:szCs w:val="16"/>
        </w:rPr>
      </w:pPr>
      <w:r>
        <w:rPr>
          <w:rFonts w:ascii="Arial" w:hAnsi="Arial" w:cs="Arial"/>
          <w:b/>
          <w:bCs/>
          <w:color w:val="000000"/>
          <w:spacing w:val="-7"/>
          <w:sz w:val="17"/>
          <w:szCs w:val="17"/>
        </w:rPr>
        <w:t xml:space="preserve">*Lee, R. G. </w:t>
      </w:r>
      <w:r>
        <w:rPr>
          <w:rFonts w:ascii="Verdana" w:hAnsi="Verdana" w:cs="Verdana"/>
          <w:color w:val="000000"/>
          <w:spacing w:val="-7"/>
          <w:sz w:val="16"/>
          <w:szCs w:val="16"/>
        </w:rPr>
        <w:t xml:space="preserve">(Ed.). (2004). </w:t>
      </w:r>
      <w:r>
        <w:rPr>
          <w:rFonts w:ascii="Arial" w:hAnsi="Arial" w:cs="Arial"/>
          <w:i/>
          <w:iCs/>
          <w:color w:val="000000"/>
          <w:spacing w:val="-7"/>
          <w:sz w:val="16"/>
          <w:szCs w:val="16"/>
        </w:rPr>
        <w:t>The values of connec</w:t>
      </w:r>
      <w:r>
        <w:rPr>
          <w:rFonts w:ascii="Arial" w:hAnsi="Arial" w:cs="Arial"/>
          <w:i/>
          <w:iCs/>
          <w:color w:val="000000"/>
          <w:spacing w:val="-7"/>
          <w:sz w:val="16"/>
          <w:szCs w:val="16"/>
        </w:rPr>
        <w:softHyphen/>
      </w:r>
      <w:r>
        <w:rPr>
          <w:rFonts w:ascii="Arial" w:hAnsi="Arial" w:cs="Arial"/>
          <w:i/>
          <w:iCs/>
          <w:color w:val="000000"/>
          <w:spacing w:val="-4"/>
          <w:sz w:val="16"/>
          <w:szCs w:val="16"/>
        </w:rPr>
        <w:t xml:space="preserve">tion: A relational approach to ethics. </w:t>
      </w:r>
      <w:r>
        <w:rPr>
          <w:rFonts w:ascii="Verdana" w:hAnsi="Verdana" w:cs="Verdana"/>
          <w:color w:val="000000"/>
          <w:spacing w:val="-4"/>
          <w:sz w:val="16"/>
          <w:szCs w:val="16"/>
        </w:rPr>
        <w:t xml:space="preserve">Cambridge, </w:t>
      </w:r>
      <w:r>
        <w:rPr>
          <w:rFonts w:ascii="Verdana" w:hAnsi="Verdana" w:cs="Verdana"/>
          <w:color w:val="000000"/>
          <w:spacing w:val="-9"/>
          <w:sz w:val="16"/>
          <w:szCs w:val="16"/>
        </w:rPr>
        <w:t>MA: Gestalt Press.</w:t>
      </w:r>
    </w:p>
    <w:p w:rsidR="00E71690" w:rsidRDefault="00E71690">
      <w:pPr>
        <w:spacing w:line="227" w:lineRule="exact"/>
        <w:ind w:right="72"/>
        <w:rPr>
          <w:rFonts w:ascii="Verdana" w:hAnsi="Verdana" w:cs="Verdana"/>
          <w:color w:val="000000"/>
          <w:spacing w:val="-4"/>
          <w:sz w:val="16"/>
          <w:szCs w:val="16"/>
        </w:rPr>
      </w:pPr>
      <w:r>
        <w:rPr>
          <w:rFonts w:ascii="Arial" w:hAnsi="Arial" w:cs="Arial"/>
          <w:b/>
          <w:bCs/>
          <w:color w:val="000000"/>
          <w:spacing w:val="-7"/>
          <w:sz w:val="16"/>
          <w:szCs w:val="16"/>
        </w:rPr>
        <w:br w:type="column"/>
      </w:r>
      <w:r>
        <w:rPr>
          <w:rFonts w:ascii="Arial" w:hAnsi="Arial" w:cs="Arial"/>
          <w:b/>
          <w:bCs/>
          <w:color w:val="000000"/>
          <w:spacing w:val="-4"/>
          <w:sz w:val="17"/>
          <w:szCs w:val="17"/>
        </w:rPr>
        <w:t xml:space="preserve">Perls, L. </w:t>
      </w:r>
      <w:r>
        <w:rPr>
          <w:rFonts w:ascii="Verdana" w:hAnsi="Verdana" w:cs="Verdana"/>
          <w:color w:val="000000"/>
          <w:spacing w:val="-4"/>
          <w:sz w:val="16"/>
          <w:szCs w:val="16"/>
        </w:rPr>
        <w:t>(1976). Comments on new direc</w:t>
      </w:r>
      <w:r>
        <w:rPr>
          <w:rFonts w:ascii="Verdana" w:hAnsi="Verdana" w:cs="Verdana"/>
          <w:color w:val="000000"/>
          <w:spacing w:val="-4"/>
          <w:sz w:val="16"/>
          <w:szCs w:val="16"/>
        </w:rPr>
        <w:softHyphen/>
        <w:t xml:space="preserve">tions. In E.W.L. Smith (Ed.), </w:t>
      </w:r>
      <w:r>
        <w:rPr>
          <w:rFonts w:ascii="Arial" w:hAnsi="Arial" w:cs="Arial"/>
          <w:i/>
          <w:iCs/>
          <w:color w:val="000000"/>
          <w:spacing w:val="-4"/>
          <w:sz w:val="16"/>
          <w:szCs w:val="16"/>
        </w:rPr>
        <w:t xml:space="preserve">The growing edge of Gestalt therapy </w:t>
      </w:r>
      <w:r>
        <w:rPr>
          <w:rFonts w:ascii="Verdana" w:hAnsi="Verdana" w:cs="Verdana"/>
          <w:color w:val="000000"/>
          <w:spacing w:val="-4"/>
          <w:sz w:val="16"/>
          <w:szCs w:val="16"/>
        </w:rPr>
        <w:t>(pp. 221-226). New York: Brunner/Mazel.</w:t>
      </w:r>
    </w:p>
    <w:p w:rsidR="00E71690" w:rsidRDefault="00E71690">
      <w:pPr>
        <w:spacing w:before="108" w:line="224" w:lineRule="exact"/>
        <w:ind w:right="144"/>
        <w:rPr>
          <w:rFonts w:ascii="Verdana" w:hAnsi="Verdana" w:cs="Verdana"/>
          <w:color w:val="000000"/>
          <w:spacing w:val="-4"/>
          <w:sz w:val="16"/>
          <w:szCs w:val="16"/>
        </w:rPr>
      </w:pPr>
      <w:r>
        <w:rPr>
          <w:rFonts w:ascii="Arial" w:hAnsi="Arial" w:cs="Arial"/>
          <w:b/>
          <w:bCs/>
          <w:color w:val="000000"/>
          <w:spacing w:val="-8"/>
          <w:sz w:val="17"/>
          <w:szCs w:val="17"/>
        </w:rPr>
        <w:t xml:space="preserve">Penis, L. </w:t>
      </w:r>
      <w:r>
        <w:rPr>
          <w:rFonts w:ascii="Verdana" w:hAnsi="Verdana" w:cs="Verdana"/>
          <w:color w:val="000000"/>
          <w:spacing w:val="-8"/>
          <w:sz w:val="16"/>
          <w:szCs w:val="16"/>
        </w:rPr>
        <w:t>(1990). A talk for the 25th anniver</w:t>
      </w:r>
      <w:r>
        <w:rPr>
          <w:rFonts w:ascii="Verdana" w:hAnsi="Verdana" w:cs="Verdana"/>
          <w:color w:val="000000"/>
          <w:spacing w:val="-8"/>
          <w:sz w:val="16"/>
          <w:szCs w:val="16"/>
        </w:rPr>
        <w:softHyphen/>
      </w:r>
      <w:r>
        <w:rPr>
          <w:rFonts w:ascii="Verdana" w:hAnsi="Verdana" w:cs="Verdana"/>
          <w:color w:val="000000"/>
          <w:spacing w:val="-4"/>
          <w:sz w:val="16"/>
          <w:szCs w:val="16"/>
        </w:rPr>
        <w:t xml:space="preserve">sary. </w:t>
      </w:r>
      <w:r>
        <w:rPr>
          <w:rFonts w:ascii="Arial" w:hAnsi="Arial" w:cs="Arial"/>
          <w:i/>
          <w:iCs/>
          <w:color w:val="000000"/>
          <w:spacing w:val="-4"/>
          <w:sz w:val="16"/>
          <w:szCs w:val="16"/>
        </w:rPr>
        <w:t xml:space="preserve">The Gestalt Journal, </w:t>
      </w:r>
      <w:r>
        <w:rPr>
          <w:rFonts w:ascii="Verdana" w:hAnsi="Verdana" w:cs="Verdana"/>
          <w:color w:val="000000"/>
          <w:spacing w:val="-4"/>
          <w:sz w:val="16"/>
          <w:szCs w:val="16"/>
        </w:rPr>
        <w:t>13(2), 15</w:t>
      </w:r>
      <w:r>
        <w:rPr>
          <w:rFonts w:ascii="Arial" w:hAnsi="Arial" w:cs="Arial"/>
          <w:color w:val="000000"/>
          <w:spacing w:val="-4"/>
          <w:sz w:val="6"/>
          <w:szCs w:val="6"/>
        </w:rPr>
        <w:t>-</w:t>
      </w:r>
      <w:r>
        <w:rPr>
          <w:rFonts w:ascii="Verdana" w:hAnsi="Verdana" w:cs="Verdana"/>
          <w:color w:val="000000"/>
          <w:spacing w:val="-4"/>
          <w:sz w:val="16"/>
          <w:szCs w:val="16"/>
        </w:rPr>
        <w:t>22.</w:t>
      </w:r>
    </w:p>
    <w:p w:rsidR="00E71690" w:rsidRDefault="00E71690">
      <w:pPr>
        <w:spacing w:before="108" w:line="228" w:lineRule="exact"/>
        <w:jc w:val="both"/>
        <w:rPr>
          <w:rFonts w:ascii="Verdana" w:hAnsi="Verdana" w:cs="Verdana"/>
          <w:color w:val="000000"/>
          <w:spacing w:val="-6"/>
          <w:sz w:val="16"/>
          <w:szCs w:val="16"/>
        </w:rPr>
      </w:pPr>
      <w:r>
        <w:rPr>
          <w:rFonts w:ascii="Arial" w:hAnsi="Arial" w:cs="Arial"/>
          <w:b/>
          <w:bCs/>
          <w:color w:val="000000"/>
          <w:spacing w:val="-8"/>
          <w:sz w:val="17"/>
          <w:szCs w:val="17"/>
        </w:rPr>
        <w:t xml:space="preserve">Polster, E. </w:t>
      </w:r>
      <w:r>
        <w:rPr>
          <w:rFonts w:ascii="Verdana" w:hAnsi="Verdana" w:cs="Verdana"/>
          <w:color w:val="000000"/>
          <w:spacing w:val="-8"/>
          <w:sz w:val="16"/>
          <w:szCs w:val="16"/>
        </w:rPr>
        <w:t xml:space="preserve">(1987a). Escape from the present: </w:t>
      </w:r>
      <w:r>
        <w:rPr>
          <w:rFonts w:ascii="Verdana" w:hAnsi="Verdana" w:cs="Verdana"/>
          <w:color w:val="000000"/>
          <w:spacing w:val="-11"/>
          <w:sz w:val="16"/>
          <w:szCs w:val="16"/>
        </w:rPr>
        <w:t xml:space="preserve">Transition and storyline. In J. K. Zeig (Ed.), </w:t>
      </w:r>
      <w:r>
        <w:rPr>
          <w:rFonts w:ascii="Arial" w:hAnsi="Arial" w:cs="Arial"/>
          <w:i/>
          <w:iCs/>
          <w:color w:val="000000"/>
          <w:spacing w:val="-11"/>
          <w:sz w:val="16"/>
          <w:szCs w:val="16"/>
        </w:rPr>
        <w:t xml:space="preserve">The </w:t>
      </w:r>
      <w:r>
        <w:rPr>
          <w:rFonts w:ascii="Arial" w:hAnsi="Arial" w:cs="Arial"/>
          <w:i/>
          <w:iCs/>
          <w:color w:val="000000"/>
          <w:spacing w:val="-3"/>
          <w:sz w:val="16"/>
          <w:szCs w:val="16"/>
        </w:rPr>
        <w:t xml:space="preserve">evolution of psychotherapy </w:t>
      </w:r>
      <w:r>
        <w:rPr>
          <w:rFonts w:ascii="Verdana" w:hAnsi="Verdana" w:cs="Verdana"/>
          <w:color w:val="000000"/>
          <w:spacing w:val="-3"/>
          <w:sz w:val="16"/>
          <w:szCs w:val="16"/>
        </w:rPr>
        <w:t>(pp. 326</w:t>
      </w:r>
      <w:r>
        <w:rPr>
          <w:rFonts w:ascii="Arial" w:hAnsi="Arial" w:cs="Arial"/>
          <w:color w:val="000000"/>
          <w:spacing w:val="-3"/>
          <w:sz w:val="6"/>
          <w:szCs w:val="6"/>
        </w:rPr>
        <w:t>-</w:t>
      </w:r>
      <w:r>
        <w:rPr>
          <w:rFonts w:ascii="Verdana" w:hAnsi="Verdana" w:cs="Verdana"/>
          <w:color w:val="000000"/>
          <w:spacing w:val="-3"/>
          <w:sz w:val="16"/>
          <w:szCs w:val="16"/>
        </w:rPr>
        <w:t xml:space="preserve">340). New </w:t>
      </w:r>
      <w:r>
        <w:rPr>
          <w:rFonts w:ascii="Verdana" w:hAnsi="Verdana" w:cs="Verdana"/>
          <w:color w:val="000000"/>
          <w:spacing w:val="-6"/>
          <w:sz w:val="16"/>
          <w:szCs w:val="16"/>
        </w:rPr>
        <w:t>York: Brunner/Mazel.</w:t>
      </w:r>
    </w:p>
    <w:p w:rsidR="00E71690" w:rsidRDefault="00E71690">
      <w:pPr>
        <w:spacing w:before="144" w:line="224" w:lineRule="exact"/>
        <w:ind w:right="72"/>
        <w:jc w:val="both"/>
        <w:rPr>
          <w:rFonts w:ascii="Verdana" w:hAnsi="Verdana" w:cs="Verdana"/>
          <w:color w:val="000000"/>
          <w:sz w:val="16"/>
          <w:szCs w:val="16"/>
        </w:rPr>
      </w:pPr>
      <w:r>
        <w:rPr>
          <w:rFonts w:ascii="Arial" w:hAnsi="Arial" w:cs="Arial"/>
          <w:b/>
          <w:bCs/>
          <w:color w:val="000000"/>
          <w:spacing w:val="-3"/>
          <w:sz w:val="17"/>
          <w:szCs w:val="17"/>
        </w:rPr>
        <w:t xml:space="preserve">*Polster, E. </w:t>
      </w:r>
      <w:r>
        <w:rPr>
          <w:rFonts w:ascii="Verdana" w:hAnsi="Verdana" w:cs="Verdana"/>
          <w:color w:val="000000"/>
          <w:spacing w:val="-3"/>
          <w:sz w:val="16"/>
          <w:szCs w:val="16"/>
        </w:rPr>
        <w:t xml:space="preserve">(1987b). </w:t>
      </w:r>
      <w:r>
        <w:rPr>
          <w:rFonts w:ascii="Arial" w:hAnsi="Arial" w:cs="Arial"/>
          <w:i/>
          <w:iCs/>
          <w:color w:val="000000"/>
          <w:spacing w:val="-3"/>
          <w:sz w:val="16"/>
          <w:szCs w:val="16"/>
        </w:rPr>
        <w:t xml:space="preserve">Every person's life is worth a novel: How to cut through emotional pain and </w:t>
      </w:r>
      <w:r>
        <w:rPr>
          <w:rFonts w:ascii="Arial" w:hAnsi="Arial" w:cs="Arial"/>
          <w:i/>
          <w:iCs/>
          <w:color w:val="000000"/>
          <w:spacing w:val="-4"/>
          <w:sz w:val="16"/>
          <w:szCs w:val="16"/>
        </w:rPr>
        <w:t xml:space="preserve">discover the fascinating core of life. </w:t>
      </w:r>
      <w:r>
        <w:rPr>
          <w:rFonts w:ascii="Verdana" w:hAnsi="Verdana" w:cs="Verdana"/>
          <w:color w:val="000000"/>
          <w:spacing w:val="-4"/>
          <w:sz w:val="16"/>
          <w:szCs w:val="16"/>
        </w:rPr>
        <w:t xml:space="preserve">New York: </w:t>
      </w:r>
      <w:r>
        <w:rPr>
          <w:rFonts w:ascii="Verdana" w:hAnsi="Verdana" w:cs="Verdana"/>
          <w:color w:val="000000"/>
          <w:sz w:val="16"/>
          <w:szCs w:val="16"/>
        </w:rPr>
        <w:t>Norton.</w:t>
      </w:r>
    </w:p>
    <w:p w:rsidR="00E71690" w:rsidRDefault="00E71690">
      <w:pPr>
        <w:spacing w:before="108" w:line="229" w:lineRule="exact"/>
        <w:ind w:right="144"/>
        <w:rPr>
          <w:rFonts w:ascii="Verdana" w:hAnsi="Verdana" w:cs="Verdana"/>
          <w:color w:val="000000"/>
          <w:spacing w:val="-8"/>
          <w:sz w:val="16"/>
          <w:szCs w:val="16"/>
        </w:rPr>
      </w:pPr>
      <w:r>
        <w:rPr>
          <w:rFonts w:ascii="Arial" w:hAnsi="Arial" w:cs="Arial"/>
          <w:b/>
          <w:bCs/>
          <w:color w:val="000000"/>
          <w:spacing w:val="-5"/>
          <w:sz w:val="17"/>
          <w:szCs w:val="17"/>
        </w:rPr>
        <w:t xml:space="preserve">*Polster, E. </w:t>
      </w:r>
      <w:r>
        <w:rPr>
          <w:rFonts w:ascii="Verdana" w:hAnsi="Verdana" w:cs="Verdana"/>
          <w:color w:val="000000"/>
          <w:spacing w:val="-5"/>
          <w:sz w:val="16"/>
          <w:szCs w:val="16"/>
        </w:rPr>
        <w:t xml:space="preserve">(1995). A </w:t>
      </w:r>
      <w:r>
        <w:rPr>
          <w:rFonts w:ascii="Arial" w:hAnsi="Arial" w:cs="Arial"/>
          <w:i/>
          <w:iCs/>
          <w:color w:val="000000"/>
          <w:spacing w:val="-5"/>
          <w:sz w:val="16"/>
          <w:szCs w:val="16"/>
        </w:rPr>
        <w:t xml:space="preserve">population of selves: A </w:t>
      </w:r>
      <w:r>
        <w:rPr>
          <w:rFonts w:ascii="Arial" w:hAnsi="Arial" w:cs="Arial"/>
          <w:i/>
          <w:iCs/>
          <w:color w:val="000000"/>
          <w:sz w:val="16"/>
          <w:szCs w:val="16"/>
        </w:rPr>
        <w:t xml:space="preserve">therapeutic exploration of personality diversity. </w:t>
      </w:r>
      <w:r>
        <w:rPr>
          <w:rFonts w:ascii="Verdana" w:hAnsi="Verdana" w:cs="Verdana"/>
          <w:color w:val="000000"/>
          <w:spacing w:val="-8"/>
          <w:sz w:val="16"/>
          <w:szCs w:val="16"/>
        </w:rPr>
        <w:t>San Francisco: Jossey-Bass.</w:t>
      </w:r>
    </w:p>
    <w:p w:rsidR="00E71690" w:rsidRDefault="00E71690">
      <w:pPr>
        <w:spacing w:before="144" w:after="144" w:line="226" w:lineRule="exact"/>
        <w:rPr>
          <w:rFonts w:ascii="Verdana" w:hAnsi="Verdana" w:cs="Verdana"/>
          <w:color w:val="000000"/>
          <w:spacing w:val="-5"/>
          <w:sz w:val="16"/>
          <w:szCs w:val="16"/>
        </w:rPr>
      </w:pPr>
      <w:r>
        <w:rPr>
          <w:rFonts w:ascii="Arial" w:hAnsi="Arial" w:cs="Arial"/>
          <w:b/>
          <w:bCs/>
          <w:color w:val="000000"/>
          <w:sz w:val="17"/>
          <w:szCs w:val="17"/>
        </w:rPr>
        <w:t xml:space="preserve">*Polster, E., &amp; Polster, M. </w:t>
      </w:r>
      <w:r>
        <w:rPr>
          <w:rFonts w:ascii="Verdana" w:hAnsi="Verdana" w:cs="Verdana"/>
          <w:color w:val="000000"/>
          <w:sz w:val="16"/>
          <w:szCs w:val="16"/>
        </w:rPr>
        <w:t xml:space="preserve">(1973). </w:t>
      </w:r>
      <w:r>
        <w:rPr>
          <w:rFonts w:ascii="Arial" w:hAnsi="Arial" w:cs="Arial"/>
          <w:i/>
          <w:iCs/>
          <w:color w:val="000000"/>
          <w:sz w:val="16"/>
          <w:szCs w:val="16"/>
        </w:rPr>
        <w:t>Gestalt therapy integrated: Contours of theory and prac</w:t>
      </w:r>
      <w:r>
        <w:rPr>
          <w:rFonts w:ascii="Arial" w:hAnsi="Arial" w:cs="Arial"/>
          <w:i/>
          <w:iCs/>
          <w:color w:val="000000"/>
          <w:sz w:val="16"/>
          <w:szCs w:val="16"/>
        </w:rPr>
        <w:softHyphen/>
      </w:r>
      <w:r>
        <w:rPr>
          <w:rFonts w:ascii="Arial" w:hAnsi="Arial" w:cs="Arial"/>
          <w:i/>
          <w:iCs/>
          <w:color w:val="000000"/>
          <w:spacing w:val="-5"/>
          <w:sz w:val="16"/>
          <w:szCs w:val="16"/>
        </w:rPr>
        <w:t xml:space="preserve">tice. </w:t>
      </w:r>
      <w:r>
        <w:rPr>
          <w:rFonts w:ascii="Verdana" w:hAnsi="Verdana" w:cs="Verdana"/>
          <w:color w:val="000000"/>
          <w:spacing w:val="-5"/>
          <w:sz w:val="16"/>
          <w:szCs w:val="16"/>
        </w:rPr>
        <w:t>New York: Brunner/Mazel.</w:t>
      </w:r>
    </w:p>
    <w:p w:rsidR="00E71690" w:rsidRDefault="00E71690">
      <w:pPr>
        <w:widowControl/>
        <w:kinsoku/>
        <w:autoSpaceDE w:val="0"/>
        <w:autoSpaceDN w:val="0"/>
        <w:adjustRightInd w:val="0"/>
        <w:sectPr w:rsidR="00E71690">
          <w:headerReference w:type="even" r:id="rId1500"/>
          <w:headerReference w:type="default" r:id="rId1501"/>
          <w:footerReference w:type="even" r:id="rId1502"/>
          <w:footerReference w:type="default" r:id="rId1503"/>
          <w:pgSz w:w="12240" w:h="15840"/>
          <w:pgMar w:top="2534" w:right="1873" w:bottom="386" w:left="1859" w:header="0" w:footer="2471" w:gutter="0"/>
          <w:cols w:num="2" w:space="720" w:equalWidth="0">
            <w:col w:w="4743" w:space="187"/>
            <w:col w:w="3518"/>
          </w:cols>
          <w:noEndnote/>
        </w:sectPr>
      </w:pPr>
    </w:p>
    <w:p w:rsidR="00E71690" w:rsidRDefault="00E71690">
      <w:pPr>
        <w:spacing w:line="290" w:lineRule="auto"/>
        <w:ind w:left="72" w:right="72"/>
        <w:rPr>
          <w:rFonts w:ascii="Verdana" w:hAnsi="Verdana" w:cs="Verdana"/>
          <w:color w:val="000000"/>
          <w:spacing w:val="-6"/>
          <w:sz w:val="16"/>
          <w:szCs w:val="16"/>
        </w:rPr>
      </w:pPr>
      <w:r>
        <w:rPr>
          <w:rFonts w:ascii="Arial" w:hAnsi="Arial" w:cs="Arial"/>
          <w:b/>
          <w:bCs/>
          <w:color w:val="000000"/>
          <w:spacing w:val="-9"/>
          <w:sz w:val="17"/>
          <w:szCs w:val="17"/>
        </w:rPr>
        <w:t xml:space="preserve">Levitsky, A., </w:t>
      </w:r>
      <w:r>
        <w:rPr>
          <w:rFonts w:ascii="Tahoma" w:hAnsi="Tahoma" w:cs="Tahoma"/>
          <w:b/>
          <w:bCs/>
          <w:i/>
          <w:iCs/>
          <w:color w:val="000000"/>
          <w:spacing w:val="-9"/>
          <w:w w:val="105"/>
          <w:sz w:val="16"/>
          <w:szCs w:val="16"/>
        </w:rPr>
        <w:t xml:space="preserve">&amp; </w:t>
      </w:r>
      <w:r>
        <w:rPr>
          <w:rFonts w:ascii="Arial" w:hAnsi="Arial" w:cs="Arial"/>
          <w:b/>
          <w:bCs/>
          <w:color w:val="000000"/>
          <w:spacing w:val="-9"/>
          <w:sz w:val="17"/>
          <w:szCs w:val="17"/>
        </w:rPr>
        <w:t xml:space="preserve">Perls, F. </w:t>
      </w:r>
      <w:r>
        <w:rPr>
          <w:rFonts w:ascii="Verdana" w:hAnsi="Verdana" w:cs="Verdana"/>
          <w:color w:val="000000"/>
          <w:spacing w:val="-9"/>
          <w:sz w:val="16"/>
          <w:szCs w:val="16"/>
        </w:rPr>
        <w:t xml:space="preserve">(1970). The rules and </w:t>
      </w:r>
      <w:r>
        <w:rPr>
          <w:rFonts w:ascii="Verdana" w:hAnsi="Verdana" w:cs="Verdana"/>
          <w:color w:val="000000"/>
          <w:spacing w:val="-8"/>
          <w:sz w:val="16"/>
          <w:szCs w:val="16"/>
        </w:rPr>
        <w:t xml:space="preserve">games of Gestalt therapy. In J. Fagan &amp; I. </w:t>
      </w:r>
      <w:r>
        <w:rPr>
          <w:rFonts w:ascii="Verdana" w:hAnsi="Verdana" w:cs="Verdana"/>
          <w:color w:val="000000"/>
          <w:spacing w:val="-10"/>
          <w:sz w:val="16"/>
          <w:szCs w:val="16"/>
        </w:rPr>
        <w:t xml:space="preserve">Shepherd (Eds.), </w:t>
      </w:r>
      <w:r>
        <w:rPr>
          <w:rFonts w:ascii="Arial" w:hAnsi="Arial" w:cs="Arial"/>
          <w:i/>
          <w:iCs/>
          <w:color w:val="000000"/>
          <w:spacing w:val="-10"/>
          <w:sz w:val="16"/>
          <w:szCs w:val="16"/>
        </w:rPr>
        <w:t xml:space="preserve">Gestalt </w:t>
      </w:r>
      <w:r>
        <w:rPr>
          <w:rFonts w:ascii="Verdana" w:hAnsi="Verdana" w:cs="Verdana"/>
          <w:color w:val="000000"/>
          <w:spacing w:val="-10"/>
          <w:sz w:val="16"/>
          <w:szCs w:val="16"/>
        </w:rPr>
        <w:t xml:space="preserve">therapy </w:t>
      </w:r>
      <w:r>
        <w:rPr>
          <w:rFonts w:ascii="Arial" w:hAnsi="Arial" w:cs="Arial"/>
          <w:i/>
          <w:iCs/>
          <w:color w:val="000000"/>
          <w:spacing w:val="-10"/>
          <w:sz w:val="16"/>
          <w:szCs w:val="16"/>
        </w:rPr>
        <w:t xml:space="preserve">now </w:t>
      </w:r>
      <w:r>
        <w:rPr>
          <w:rFonts w:ascii="Verdana" w:hAnsi="Verdana" w:cs="Verdana"/>
          <w:color w:val="000000"/>
          <w:spacing w:val="-10"/>
          <w:sz w:val="16"/>
          <w:szCs w:val="16"/>
        </w:rPr>
        <w:t xml:space="preserve">(pp. 140- </w:t>
      </w:r>
      <w:r>
        <w:rPr>
          <w:rFonts w:ascii="Verdana" w:hAnsi="Verdana" w:cs="Verdana"/>
          <w:color w:val="000000"/>
          <w:spacing w:val="-6"/>
          <w:sz w:val="16"/>
          <w:szCs w:val="16"/>
        </w:rPr>
        <w:t xml:space="preserve">149). New York: Harper </w:t>
      </w:r>
      <w:r>
        <w:rPr>
          <w:rFonts w:ascii="Tahoma" w:hAnsi="Tahoma" w:cs="Tahoma"/>
          <w:i/>
          <w:iCs/>
          <w:color w:val="000000"/>
          <w:spacing w:val="-6"/>
          <w:w w:val="105"/>
          <w:sz w:val="16"/>
          <w:szCs w:val="16"/>
        </w:rPr>
        <w:t xml:space="preserve">&amp; </w:t>
      </w:r>
      <w:r>
        <w:rPr>
          <w:rFonts w:ascii="Verdana" w:hAnsi="Verdana" w:cs="Verdana"/>
          <w:color w:val="000000"/>
          <w:spacing w:val="-6"/>
          <w:sz w:val="16"/>
          <w:szCs w:val="16"/>
        </w:rPr>
        <w:t>Row (Colophon).</w:t>
      </w:r>
    </w:p>
    <w:p w:rsidR="00E71690" w:rsidRDefault="00E71690">
      <w:pPr>
        <w:spacing w:before="108" w:line="290" w:lineRule="auto"/>
        <w:ind w:left="72" w:right="144"/>
        <w:rPr>
          <w:rFonts w:ascii="Verdana" w:hAnsi="Verdana" w:cs="Verdana"/>
          <w:color w:val="000000"/>
          <w:spacing w:val="-8"/>
          <w:sz w:val="16"/>
          <w:szCs w:val="16"/>
        </w:rPr>
      </w:pPr>
      <w:r>
        <w:rPr>
          <w:rFonts w:ascii="Arial" w:hAnsi="Arial" w:cs="Arial"/>
          <w:b/>
          <w:bCs/>
          <w:color w:val="000000"/>
          <w:spacing w:val="-7"/>
          <w:sz w:val="17"/>
          <w:szCs w:val="17"/>
        </w:rPr>
        <w:t xml:space="preserve">Maurer, R. </w:t>
      </w:r>
      <w:r>
        <w:rPr>
          <w:rFonts w:ascii="Verdana" w:hAnsi="Verdana" w:cs="Verdana"/>
          <w:color w:val="000000"/>
          <w:spacing w:val="-7"/>
          <w:sz w:val="16"/>
          <w:szCs w:val="16"/>
        </w:rPr>
        <w:t xml:space="preserve">(2005). Gestalt approaches with </w:t>
      </w:r>
      <w:r>
        <w:rPr>
          <w:rFonts w:ascii="Verdana" w:hAnsi="Verdana" w:cs="Verdana"/>
          <w:color w:val="000000"/>
          <w:spacing w:val="-6"/>
          <w:sz w:val="16"/>
          <w:szCs w:val="16"/>
        </w:rPr>
        <w:t xml:space="preserve">organizations and large systems. In A. Woldt </w:t>
      </w:r>
      <w:r>
        <w:rPr>
          <w:rFonts w:ascii="Verdana" w:hAnsi="Verdana" w:cs="Verdana"/>
          <w:color w:val="000000"/>
          <w:spacing w:val="-4"/>
          <w:sz w:val="16"/>
          <w:szCs w:val="16"/>
        </w:rPr>
        <w:t xml:space="preserve">&amp; S. Toman (Eds.), </w:t>
      </w:r>
      <w:r>
        <w:rPr>
          <w:rFonts w:ascii="Arial" w:hAnsi="Arial" w:cs="Arial"/>
          <w:i/>
          <w:iCs/>
          <w:color w:val="000000"/>
          <w:spacing w:val="-4"/>
          <w:sz w:val="16"/>
          <w:szCs w:val="16"/>
        </w:rPr>
        <w:t xml:space="preserve">Gestalt therapy: History, </w:t>
      </w:r>
      <w:r>
        <w:rPr>
          <w:rFonts w:ascii="Arial" w:hAnsi="Arial" w:cs="Arial"/>
          <w:i/>
          <w:iCs/>
          <w:color w:val="000000"/>
          <w:spacing w:val="-7"/>
          <w:sz w:val="16"/>
          <w:szCs w:val="16"/>
        </w:rPr>
        <w:t xml:space="preserve">theory, and practice. </w:t>
      </w:r>
      <w:r>
        <w:rPr>
          <w:rFonts w:ascii="Verdana" w:hAnsi="Verdana" w:cs="Verdana"/>
          <w:color w:val="000000"/>
          <w:spacing w:val="-7"/>
          <w:sz w:val="16"/>
          <w:szCs w:val="16"/>
        </w:rPr>
        <w:t xml:space="preserve">(pp. 237-256). Thousand </w:t>
      </w:r>
      <w:r>
        <w:rPr>
          <w:rFonts w:ascii="Verdana" w:hAnsi="Verdana" w:cs="Verdana"/>
          <w:color w:val="000000"/>
          <w:spacing w:val="-8"/>
          <w:sz w:val="16"/>
          <w:szCs w:val="16"/>
        </w:rPr>
        <w:t>Oaks, CA: Sage.</w:t>
      </w:r>
    </w:p>
    <w:p w:rsidR="00E71690" w:rsidRDefault="00E71690">
      <w:pPr>
        <w:spacing w:before="108" w:line="290" w:lineRule="auto"/>
        <w:ind w:left="72" w:right="72"/>
        <w:rPr>
          <w:rFonts w:ascii="Verdana" w:hAnsi="Verdana" w:cs="Verdana"/>
          <w:color w:val="000000"/>
          <w:spacing w:val="-9"/>
          <w:sz w:val="16"/>
          <w:szCs w:val="16"/>
        </w:rPr>
      </w:pPr>
      <w:r>
        <w:rPr>
          <w:rFonts w:ascii="Arial" w:hAnsi="Arial" w:cs="Arial"/>
          <w:b/>
          <w:bCs/>
          <w:color w:val="000000"/>
          <w:spacing w:val="-1"/>
          <w:sz w:val="17"/>
          <w:szCs w:val="17"/>
        </w:rPr>
        <w:t xml:space="preserve">Melnick, J., &amp; Nevis, S. </w:t>
      </w:r>
      <w:r>
        <w:rPr>
          <w:rFonts w:ascii="Verdana" w:hAnsi="Verdana" w:cs="Verdana"/>
          <w:color w:val="000000"/>
          <w:spacing w:val="-1"/>
          <w:sz w:val="16"/>
          <w:szCs w:val="16"/>
        </w:rPr>
        <w:t xml:space="preserve">(2005). Gestalt </w:t>
      </w:r>
      <w:r>
        <w:rPr>
          <w:rFonts w:ascii="Verdana" w:hAnsi="Verdana" w:cs="Verdana"/>
          <w:color w:val="000000"/>
          <w:spacing w:val="-11"/>
          <w:sz w:val="16"/>
          <w:szCs w:val="16"/>
        </w:rPr>
        <w:t xml:space="preserve">therapy methodology. In A. Woldt </w:t>
      </w:r>
      <w:r>
        <w:rPr>
          <w:rFonts w:ascii="Tahoma" w:hAnsi="Tahoma" w:cs="Tahoma"/>
          <w:i/>
          <w:iCs/>
          <w:color w:val="000000"/>
          <w:spacing w:val="-11"/>
          <w:w w:val="105"/>
          <w:sz w:val="16"/>
          <w:szCs w:val="16"/>
        </w:rPr>
        <w:t xml:space="preserve">&amp; </w:t>
      </w:r>
      <w:r>
        <w:rPr>
          <w:rFonts w:ascii="Verdana" w:hAnsi="Verdana" w:cs="Verdana"/>
          <w:color w:val="000000"/>
          <w:spacing w:val="-11"/>
          <w:sz w:val="16"/>
          <w:szCs w:val="16"/>
        </w:rPr>
        <w:t xml:space="preserve">S. Toman </w:t>
      </w:r>
      <w:r>
        <w:rPr>
          <w:rFonts w:ascii="Verdana" w:hAnsi="Verdana" w:cs="Verdana"/>
          <w:color w:val="000000"/>
          <w:spacing w:val="-4"/>
          <w:sz w:val="16"/>
          <w:szCs w:val="16"/>
        </w:rPr>
        <w:t xml:space="preserve">(Eds.), </w:t>
      </w:r>
      <w:r>
        <w:rPr>
          <w:rFonts w:ascii="Arial" w:hAnsi="Arial" w:cs="Arial"/>
          <w:i/>
          <w:iCs/>
          <w:color w:val="000000"/>
          <w:spacing w:val="-4"/>
          <w:sz w:val="16"/>
          <w:szCs w:val="16"/>
        </w:rPr>
        <w:t>Gestalt therapy: History, theory, and prac</w:t>
      </w:r>
      <w:r>
        <w:rPr>
          <w:rFonts w:ascii="Arial" w:hAnsi="Arial" w:cs="Arial"/>
          <w:i/>
          <w:iCs/>
          <w:color w:val="000000"/>
          <w:spacing w:val="-4"/>
          <w:sz w:val="16"/>
          <w:szCs w:val="16"/>
        </w:rPr>
        <w:softHyphen/>
      </w:r>
      <w:r>
        <w:rPr>
          <w:rFonts w:ascii="Arial" w:hAnsi="Arial" w:cs="Arial"/>
          <w:i/>
          <w:iCs/>
          <w:color w:val="000000"/>
          <w:spacing w:val="-9"/>
          <w:sz w:val="16"/>
          <w:szCs w:val="16"/>
        </w:rPr>
        <w:t xml:space="preserve">tice. </w:t>
      </w:r>
      <w:r>
        <w:rPr>
          <w:rFonts w:ascii="Verdana" w:hAnsi="Verdana" w:cs="Verdana"/>
          <w:color w:val="000000"/>
          <w:spacing w:val="-9"/>
          <w:sz w:val="16"/>
          <w:szCs w:val="16"/>
        </w:rPr>
        <w:t>(pp. 101-116). Thousand Oaks, CA: Sage.</w:t>
      </w:r>
    </w:p>
    <w:p w:rsidR="00E71690" w:rsidRDefault="00E71690">
      <w:pPr>
        <w:spacing w:before="144" w:line="290" w:lineRule="auto"/>
        <w:ind w:left="72" w:right="72"/>
        <w:rPr>
          <w:rFonts w:ascii="Verdana" w:hAnsi="Verdana" w:cs="Verdana"/>
          <w:color w:val="000000"/>
          <w:spacing w:val="-6"/>
          <w:sz w:val="16"/>
          <w:szCs w:val="16"/>
        </w:rPr>
      </w:pPr>
      <w:r>
        <w:rPr>
          <w:rFonts w:ascii="Arial" w:hAnsi="Arial" w:cs="Arial"/>
          <w:b/>
          <w:bCs/>
          <w:color w:val="000000"/>
          <w:spacing w:val="-2"/>
          <w:sz w:val="17"/>
          <w:szCs w:val="17"/>
        </w:rPr>
        <w:t xml:space="preserve">Parlett, M. </w:t>
      </w:r>
      <w:r>
        <w:rPr>
          <w:rFonts w:ascii="Verdana" w:hAnsi="Verdana" w:cs="Verdana"/>
          <w:color w:val="000000"/>
          <w:spacing w:val="-2"/>
          <w:sz w:val="16"/>
          <w:szCs w:val="16"/>
        </w:rPr>
        <w:t xml:space="preserve">(2005). Contemporary Gestalt </w:t>
      </w:r>
      <w:r>
        <w:rPr>
          <w:rFonts w:ascii="Verdana" w:hAnsi="Verdana" w:cs="Verdana"/>
          <w:color w:val="000000"/>
          <w:spacing w:val="-10"/>
          <w:sz w:val="16"/>
          <w:szCs w:val="16"/>
        </w:rPr>
        <w:t xml:space="preserve">therapy: Field theory. In A. Woldt &amp; S. Toman </w:t>
      </w:r>
      <w:r>
        <w:rPr>
          <w:rFonts w:ascii="Verdana" w:hAnsi="Verdana" w:cs="Verdana"/>
          <w:color w:val="000000"/>
          <w:spacing w:val="-3"/>
          <w:sz w:val="16"/>
          <w:szCs w:val="16"/>
        </w:rPr>
        <w:t xml:space="preserve">(Eds.), </w:t>
      </w:r>
      <w:r>
        <w:rPr>
          <w:rFonts w:ascii="Arial" w:hAnsi="Arial" w:cs="Arial"/>
          <w:i/>
          <w:iCs/>
          <w:color w:val="000000"/>
          <w:spacing w:val="-3"/>
          <w:sz w:val="16"/>
          <w:szCs w:val="16"/>
        </w:rPr>
        <w:t>Gestalt therapy: History, theory, and prac</w:t>
      </w:r>
      <w:r>
        <w:rPr>
          <w:rFonts w:ascii="Arial" w:hAnsi="Arial" w:cs="Arial"/>
          <w:i/>
          <w:iCs/>
          <w:color w:val="000000"/>
          <w:spacing w:val="-3"/>
          <w:sz w:val="16"/>
          <w:szCs w:val="16"/>
        </w:rPr>
        <w:softHyphen/>
      </w:r>
      <w:r>
        <w:rPr>
          <w:rFonts w:ascii="Arial" w:hAnsi="Arial" w:cs="Arial"/>
          <w:i/>
          <w:iCs/>
          <w:color w:val="000000"/>
          <w:spacing w:val="-6"/>
          <w:sz w:val="16"/>
          <w:szCs w:val="16"/>
        </w:rPr>
        <w:t xml:space="preserve">tice </w:t>
      </w:r>
      <w:r>
        <w:rPr>
          <w:rFonts w:ascii="Verdana" w:hAnsi="Verdana" w:cs="Verdana"/>
          <w:color w:val="000000"/>
          <w:spacing w:val="-6"/>
          <w:sz w:val="16"/>
          <w:szCs w:val="16"/>
        </w:rPr>
        <w:t>(pp. 41-64). Thousand Oaks, CA: Sage.</w:t>
      </w:r>
    </w:p>
    <w:p w:rsidR="00E71690" w:rsidRDefault="00E71690">
      <w:pPr>
        <w:spacing w:before="108" w:line="285" w:lineRule="auto"/>
        <w:ind w:left="72"/>
        <w:rPr>
          <w:rFonts w:ascii="Verdana" w:hAnsi="Verdana" w:cs="Verdana"/>
          <w:color w:val="000000"/>
          <w:spacing w:val="-6"/>
          <w:sz w:val="16"/>
          <w:szCs w:val="16"/>
        </w:rPr>
      </w:pPr>
      <w:r>
        <w:rPr>
          <w:rFonts w:ascii="Arial" w:hAnsi="Arial" w:cs="Arial"/>
          <w:b/>
          <w:bCs/>
          <w:color w:val="000000"/>
          <w:spacing w:val="-6"/>
          <w:sz w:val="17"/>
          <w:szCs w:val="17"/>
        </w:rPr>
        <w:t xml:space="preserve">Passons, W. R. </w:t>
      </w:r>
      <w:r>
        <w:rPr>
          <w:rFonts w:ascii="Verdana" w:hAnsi="Verdana" w:cs="Verdana"/>
          <w:color w:val="000000"/>
          <w:spacing w:val="-6"/>
          <w:sz w:val="16"/>
          <w:szCs w:val="16"/>
        </w:rPr>
        <w:t xml:space="preserve">(1975). </w:t>
      </w:r>
      <w:r>
        <w:rPr>
          <w:rFonts w:ascii="Arial" w:hAnsi="Arial" w:cs="Arial"/>
          <w:i/>
          <w:iCs/>
          <w:color w:val="000000"/>
          <w:spacing w:val="-6"/>
          <w:sz w:val="16"/>
          <w:szCs w:val="16"/>
        </w:rPr>
        <w:t xml:space="preserve">Gestalt approaches in counseling. </w:t>
      </w:r>
      <w:r>
        <w:rPr>
          <w:rFonts w:ascii="Verdana" w:hAnsi="Verdana" w:cs="Verdana"/>
          <w:color w:val="000000"/>
          <w:spacing w:val="-6"/>
          <w:sz w:val="16"/>
          <w:szCs w:val="16"/>
        </w:rPr>
        <w:t>New York: Holt, Rinehart &amp; Winston.</w:t>
      </w:r>
    </w:p>
    <w:p w:rsidR="00E71690" w:rsidRDefault="00E71690">
      <w:pPr>
        <w:spacing w:before="144" w:line="283" w:lineRule="auto"/>
        <w:ind w:left="72" w:right="432"/>
        <w:rPr>
          <w:rFonts w:ascii="Verdana" w:hAnsi="Verdana" w:cs="Verdana"/>
          <w:color w:val="000000"/>
          <w:spacing w:val="-6"/>
          <w:sz w:val="16"/>
          <w:szCs w:val="16"/>
        </w:rPr>
      </w:pPr>
      <w:r>
        <w:rPr>
          <w:rFonts w:ascii="Arial" w:hAnsi="Arial" w:cs="Arial"/>
          <w:b/>
          <w:bCs/>
          <w:color w:val="000000"/>
          <w:spacing w:val="-9"/>
          <w:sz w:val="17"/>
          <w:szCs w:val="17"/>
        </w:rPr>
        <w:t xml:space="preserve">*Perls, F. </w:t>
      </w:r>
      <w:r>
        <w:rPr>
          <w:rFonts w:ascii="Verdana" w:hAnsi="Verdana" w:cs="Verdana"/>
          <w:color w:val="000000"/>
          <w:spacing w:val="-9"/>
          <w:sz w:val="16"/>
          <w:szCs w:val="16"/>
        </w:rPr>
        <w:t xml:space="preserve">(1969a). </w:t>
      </w:r>
      <w:r>
        <w:rPr>
          <w:rFonts w:ascii="Arial" w:hAnsi="Arial" w:cs="Arial"/>
          <w:i/>
          <w:iCs/>
          <w:color w:val="000000"/>
          <w:spacing w:val="-9"/>
          <w:sz w:val="16"/>
          <w:szCs w:val="16"/>
        </w:rPr>
        <w:t xml:space="preserve">Gestalt therapy verbatim. </w:t>
      </w:r>
      <w:r>
        <w:rPr>
          <w:rFonts w:ascii="Verdana" w:hAnsi="Verdana" w:cs="Verdana"/>
          <w:color w:val="000000"/>
          <w:spacing w:val="-6"/>
          <w:sz w:val="16"/>
          <w:szCs w:val="16"/>
        </w:rPr>
        <w:t>Moab, UT: Real People Press.</w:t>
      </w:r>
    </w:p>
    <w:p w:rsidR="00E71690" w:rsidRDefault="00E71690">
      <w:pPr>
        <w:spacing w:before="144" w:line="280" w:lineRule="auto"/>
        <w:ind w:left="72" w:right="72"/>
        <w:rPr>
          <w:rFonts w:ascii="Verdana" w:hAnsi="Verdana" w:cs="Verdana"/>
          <w:color w:val="000000"/>
          <w:spacing w:val="-6"/>
          <w:sz w:val="16"/>
          <w:szCs w:val="16"/>
        </w:rPr>
      </w:pPr>
      <w:r>
        <w:rPr>
          <w:rFonts w:ascii="Arial" w:hAnsi="Arial" w:cs="Arial"/>
          <w:b/>
          <w:bCs/>
          <w:color w:val="000000"/>
          <w:spacing w:val="-7"/>
          <w:sz w:val="17"/>
          <w:szCs w:val="17"/>
        </w:rPr>
        <w:t xml:space="preserve">Penis, F. </w:t>
      </w:r>
      <w:r>
        <w:rPr>
          <w:rFonts w:ascii="Verdana" w:hAnsi="Verdana" w:cs="Verdana"/>
          <w:color w:val="000000"/>
          <w:spacing w:val="-7"/>
          <w:sz w:val="16"/>
          <w:szCs w:val="16"/>
        </w:rPr>
        <w:t xml:space="preserve">(1969b). </w:t>
      </w:r>
      <w:r>
        <w:rPr>
          <w:rFonts w:ascii="Arial" w:hAnsi="Arial" w:cs="Arial"/>
          <w:i/>
          <w:iCs/>
          <w:color w:val="000000"/>
          <w:spacing w:val="-7"/>
          <w:sz w:val="16"/>
          <w:szCs w:val="16"/>
        </w:rPr>
        <w:t xml:space="preserve">In and out of the garbage pail. </w:t>
      </w:r>
      <w:r>
        <w:rPr>
          <w:rFonts w:ascii="Verdana" w:hAnsi="Verdana" w:cs="Verdana"/>
          <w:color w:val="000000"/>
          <w:spacing w:val="-6"/>
          <w:sz w:val="16"/>
          <w:szCs w:val="16"/>
        </w:rPr>
        <w:t>Moab, UT: Real People Press.</w:t>
      </w:r>
    </w:p>
    <w:p w:rsidR="00E71690" w:rsidRDefault="00E71690">
      <w:pPr>
        <w:spacing w:before="108" w:after="144" w:line="300" w:lineRule="auto"/>
        <w:ind w:left="72" w:right="72"/>
        <w:rPr>
          <w:rFonts w:ascii="Verdana" w:hAnsi="Verdana" w:cs="Verdana"/>
          <w:color w:val="000000"/>
          <w:spacing w:val="-3"/>
          <w:sz w:val="16"/>
          <w:szCs w:val="16"/>
        </w:rPr>
      </w:pPr>
      <w:r>
        <w:rPr>
          <w:rFonts w:ascii="Arial" w:hAnsi="Arial" w:cs="Arial"/>
          <w:b/>
          <w:bCs/>
          <w:color w:val="000000"/>
          <w:spacing w:val="-11"/>
          <w:sz w:val="17"/>
          <w:szCs w:val="17"/>
        </w:rPr>
        <w:t xml:space="preserve">Perls, F., Hefferline, R., &amp; Goodman, R. </w:t>
      </w:r>
      <w:r>
        <w:rPr>
          <w:rFonts w:ascii="Verdana" w:hAnsi="Verdana" w:cs="Verdana"/>
          <w:color w:val="000000"/>
          <w:spacing w:val="-11"/>
          <w:sz w:val="16"/>
          <w:szCs w:val="16"/>
        </w:rPr>
        <w:t xml:space="preserve">(1951). </w:t>
      </w:r>
      <w:r>
        <w:rPr>
          <w:rFonts w:ascii="Arial" w:hAnsi="Arial" w:cs="Arial"/>
          <w:i/>
          <w:iCs/>
          <w:color w:val="000000"/>
          <w:sz w:val="16"/>
          <w:szCs w:val="16"/>
        </w:rPr>
        <w:t xml:space="preserve">Gestalt therapy: Excitement and growth in the </w:t>
      </w:r>
      <w:r>
        <w:rPr>
          <w:rFonts w:ascii="Arial" w:hAnsi="Arial" w:cs="Arial"/>
          <w:i/>
          <w:iCs/>
          <w:color w:val="000000"/>
          <w:spacing w:val="-3"/>
          <w:sz w:val="16"/>
          <w:szCs w:val="16"/>
        </w:rPr>
        <w:t xml:space="preserve">human personality. </w:t>
      </w:r>
      <w:r>
        <w:rPr>
          <w:rFonts w:ascii="Verdana" w:hAnsi="Verdana" w:cs="Verdana"/>
          <w:color w:val="000000"/>
          <w:spacing w:val="-3"/>
          <w:sz w:val="16"/>
          <w:szCs w:val="16"/>
        </w:rPr>
        <w:t>New York: Dell.</w:t>
      </w:r>
    </w:p>
    <w:p w:rsidR="00E71690" w:rsidRDefault="00E71690">
      <w:pPr>
        <w:spacing w:before="108" w:line="292" w:lineRule="auto"/>
        <w:ind w:left="72"/>
        <w:jc w:val="both"/>
        <w:rPr>
          <w:rFonts w:ascii="Verdana" w:hAnsi="Verdana" w:cs="Verdana"/>
          <w:color w:val="000000"/>
          <w:spacing w:val="-6"/>
          <w:sz w:val="16"/>
          <w:szCs w:val="16"/>
        </w:rPr>
      </w:pPr>
      <w:r>
        <w:rPr>
          <w:rFonts w:ascii="Arial" w:hAnsi="Arial" w:cs="Arial"/>
          <w:b/>
          <w:bCs/>
          <w:color w:val="000000"/>
          <w:spacing w:val="-7"/>
          <w:sz w:val="17"/>
          <w:szCs w:val="17"/>
        </w:rPr>
        <w:t xml:space="preserve">Polster, E., &amp; Polster, M. </w:t>
      </w:r>
      <w:r>
        <w:rPr>
          <w:rFonts w:ascii="Verdana" w:hAnsi="Verdana" w:cs="Verdana"/>
          <w:color w:val="000000"/>
          <w:spacing w:val="-7"/>
          <w:sz w:val="16"/>
          <w:szCs w:val="16"/>
        </w:rPr>
        <w:t>(1976). Therapy with</w:t>
      </w:r>
      <w:r>
        <w:rPr>
          <w:rFonts w:ascii="Verdana" w:hAnsi="Verdana" w:cs="Verdana"/>
          <w:color w:val="000000"/>
          <w:spacing w:val="-7"/>
          <w:sz w:val="16"/>
          <w:szCs w:val="16"/>
        </w:rPr>
        <w:softHyphen/>
      </w:r>
      <w:r>
        <w:rPr>
          <w:rFonts w:ascii="Verdana" w:hAnsi="Verdana" w:cs="Verdana"/>
          <w:color w:val="000000"/>
          <w:spacing w:val="-6"/>
          <w:sz w:val="16"/>
          <w:szCs w:val="16"/>
        </w:rPr>
        <w:t xml:space="preserve">out resistance: Gestalt therapy. In A. Burton </w:t>
      </w:r>
      <w:r>
        <w:rPr>
          <w:rFonts w:ascii="Verdana" w:hAnsi="Verdana" w:cs="Verdana"/>
          <w:color w:val="000000"/>
          <w:sz w:val="16"/>
          <w:szCs w:val="16"/>
        </w:rPr>
        <w:t xml:space="preserve">(Ed.), </w:t>
      </w:r>
      <w:r>
        <w:rPr>
          <w:rFonts w:ascii="Arial" w:hAnsi="Arial" w:cs="Arial"/>
          <w:i/>
          <w:iCs/>
          <w:color w:val="000000"/>
          <w:sz w:val="16"/>
          <w:szCs w:val="16"/>
        </w:rPr>
        <w:t xml:space="preserve">What makes behavior change possible? </w:t>
      </w:r>
      <w:r>
        <w:rPr>
          <w:rFonts w:ascii="Verdana" w:hAnsi="Verdana" w:cs="Verdana"/>
          <w:color w:val="000000"/>
          <w:spacing w:val="-6"/>
          <w:sz w:val="16"/>
          <w:szCs w:val="16"/>
        </w:rPr>
        <w:t>(pp. 259-277). New York: Brunner/Mazel.</w:t>
      </w:r>
    </w:p>
    <w:p w:rsidR="00E71690" w:rsidRDefault="00E71690">
      <w:pPr>
        <w:spacing w:before="108" w:line="288" w:lineRule="auto"/>
        <w:ind w:left="72" w:right="144"/>
        <w:jc w:val="both"/>
        <w:rPr>
          <w:rFonts w:ascii="Verdana" w:hAnsi="Verdana" w:cs="Verdana"/>
          <w:color w:val="000000"/>
          <w:spacing w:val="-4"/>
          <w:sz w:val="16"/>
          <w:szCs w:val="16"/>
        </w:rPr>
      </w:pPr>
      <w:r>
        <w:rPr>
          <w:rFonts w:ascii="Arial" w:hAnsi="Arial" w:cs="Arial"/>
          <w:b/>
          <w:bCs/>
          <w:color w:val="000000"/>
          <w:spacing w:val="-9"/>
          <w:sz w:val="17"/>
          <w:szCs w:val="17"/>
        </w:rPr>
        <w:t xml:space="preserve">Poister, M. </w:t>
      </w:r>
      <w:r>
        <w:rPr>
          <w:rFonts w:ascii="Verdana" w:hAnsi="Verdana" w:cs="Verdana"/>
          <w:color w:val="000000"/>
          <w:spacing w:val="-9"/>
          <w:sz w:val="16"/>
          <w:szCs w:val="16"/>
        </w:rPr>
        <w:t xml:space="preserve">(1987). Gestalt therapy: Evolution </w:t>
      </w:r>
      <w:r>
        <w:rPr>
          <w:rFonts w:ascii="Verdana" w:hAnsi="Verdana" w:cs="Verdana"/>
          <w:color w:val="000000"/>
          <w:spacing w:val="-7"/>
          <w:sz w:val="16"/>
          <w:szCs w:val="16"/>
        </w:rPr>
        <w:t xml:space="preserve">and application. In J. K. Zeig (Ed.), </w:t>
      </w:r>
      <w:r>
        <w:rPr>
          <w:rFonts w:ascii="Arial" w:hAnsi="Arial" w:cs="Arial"/>
          <w:i/>
          <w:iCs/>
          <w:color w:val="000000"/>
          <w:spacing w:val="-7"/>
          <w:sz w:val="16"/>
          <w:szCs w:val="16"/>
        </w:rPr>
        <w:t>The evolu</w:t>
      </w:r>
      <w:r>
        <w:rPr>
          <w:rFonts w:ascii="Arial" w:hAnsi="Arial" w:cs="Arial"/>
          <w:i/>
          <w:iCs/>
          <w:color w:val="000000"/>
          <w:spacing w:val="-7"/>
          <w:sz w:val="16"/>
          <w:szCs w:val="16"/>
        </w:rPr>
        <w:softHyphen/>
      </w:r>
      <w:r>
        <w:rPr>
          <w:rFonts w:ascii="Arial" w:hAnsi="Arial" w:cs="Arial"/>
          <w:i/>
          <w:iCs/>
          <w:color w:val="000000"/>
          <w:spacing w:val="-10"/>
          <w:sz w:val="16"/>
          <w:szCs w:val="16"/>
        </w:rPr>
        <w:t xml:space="preserve">tion of psychotherapy </w:t>
      </w:r>
      <w:r>
        <w:rPr>
          <w:rFonts w:ascii="Verdana" w:hAnsi="Verdana" w:cs="Verdana"/>
          <w:color w:val="000000"/>
          <w:spacing w:val="-10"/>
          <w:sz w:val="16"/>
          <w:szCs w:val="16"/>
        </w:rPr>
        <w:t xml:space="preserve">(pp. 312-325). New York: </w:t>
      </w:r>
      <w:r>
        <w:rPr>
          <w:rFonts w:ascii="Verdana" w:hAnsi="Verdana" w:cs="Verdana"/>
          <w:color w:val="000000"/>
          <w:spacing w:val="-4"/>
          <w:sz w:val="16"/>
          <w:szCs w:val="16"/>
        </w:rPr>
        <w:t>Brunner/Mazel.</w:t>
      </w:r>
    </w:p>
    <w:p w:rsidR="00E71690" w:rsidRDefault="00E71690">
      <w:pPr>
        <w:spacing w:before="144" w:line="297" w:lineRule="auto"/>
        <w:ind w:left="72"/>
        <w:jc w:val="both"/>
        <w:rPr>
          <w:rFonts w:ascii="Verdana" w:hAnsi="Verdana" w:cs="Verdana"/>
          <w:color w:val="000000"/>
          <w:spacing w:val="-8"/>
          <w:sz w:val="16"/>
          <w:szCs w:val="16"/>
        </w:rPr>
      </w:pPr>
      <w:r>
        <w:rPr>
          <w:rFonts w:ascii="Arial" w:hAnsi="Arial" w:cs="Arial"/>
          <w:b/>
          <w:bCs/>
          <w:color w:val="000000"/>
          <w:spacing w:val="-6"/>
          <w:sz w:val="17"/>
          <w:szCs w:val="17"/>
        </w:rPr>
        <w:t xml:space="preserve">Polster, M., &amp; Polster, E. </w:t>
      </w:r>
      <w:r>
        <w:rPr>
          <w:rFonts w:ascii="Verdana" w:hAnsi="Verdana" w:cs="Verdana"/>
          <w:color w:val="000000"/>
          <w:spacing w:val="-6"/>
          <w:sz w:val="16"/>
          <w:szCs w:val="16"/>
        </w:rPr>
        <w:t>(1990). Gestalt thera</w:t>
      </w:r>
      <w:r>
        <w:rPr>
          <w:rFonts w:ascii="Verdana" w:hAnsi="Verdana" w:cs="Verdana"/>
          <w:color w:val="000000"/>
          <w:spacing w:val="-6"/>
          <w:sz w:val="16"/>
          <w:szCs w:val="16"/>
        </w:rPr>
        <w:softHyphen/>
      </w:r>
      <w:r>
        <w:rPr>
          <w:rFonts w:ascii="Verdana" w:hAnsi="Verdana" w:cs="Verdana"/>
          <w:color w:val="000000"/>
          <w:spacing w:val="-4"/>
          <w:sz w:val="16"/>
          <w:szCs w:val="16"/>
        </w:rPr>
        <w:t xml:space="preserve">py. In J. K. Zeig &amp; W. M. Munion (Eds.), </w:t>
      </w:r>
      <w:r>
        <w:rPr>
          <w:rFonts w:ascii="Arial" w:hAnsi="Arial" w:cs="Arial"/>
          <w:i/>
          <w:iCs/>
          <w:color w:val="000000"/>
          <w:spacing w:val="-4"/>
          <w:sz w:val="16"/>
          <w:szCs w:val="16"/>
        </w:rPr>
        <w:t xml:space="preserve">What </w:t>
      </w:r>
      <w:r>
        <w:rPr>
          <w:rFonts w:ascii="Arial" w:hAnsi="Arial" w:cs="Arial"/>
          <w:i/>
          <w:iCs/>
          <w:color w:val="000000"/>
          <w:spacing w:val="2"/>
          <w:sz w:val="16"/>
          <w:szCs w:val="16"/>
        </w:rPr>
        <w:t xml:space="preserve">is psychotherapy? Contemporary perspectives </w:t>
      </w:r>
      <w:r>
        <w:rPr>
          <w:rFonts w:ascii="Verdana" w:hAnsi="Verdana" w:cs="Verdana"/>
          <w:color w:val="000000"/>
          <w:spacing w:val="-8"/>
          <w:sz w:val="16"/>
          <w:szCs w:val="16"/>
        </w:rPr>
        <w:t>(pp. 103-107). San Francisco: Jossey-Bass.</w:t>
      </w:r>
    </w:p>
    <w:p w:rsidR="00E71690" w:rsidRDefault="00E71690">
      <w:pPr>
        <w:spacing w:before="108" w:line="290" w:lineRule="auto"/>
        <w:ind w:left="72" w:right="144"/>
        <w:rPr>
          <w:rFonts w:ascii="Verdana" w:hAnsi="Verdana" w:cs="Verdana"/>
          <w:color w:val="000000"/>
          <w:spacing w:val="-4"/>
          <w:sz w:val="16"/>
          <w:szCs w:val="16"/>
        </w:rPr>
      </w:pPr>
      <w:r>
        <w:rPr>
          <w:rFonts w:ascii="Arial" w:hAnsi="Arial" w:cs="Arial"/>
          <w:b/>
          <w:bCs/>
          <w:color w:val="000000"/>
          <w:spacing w:val="-6"/>
          <w:sz w:val="17"/>
          <w:szCs w:val="17"/>
        </w:rPr>
        <w:t xml:space="preserve">*Strumpfel, U., &amp; Goldman, R. </w:t>
      </w:r>
      <w:r>
        <w:rPr>
          <w:rFonts w:ascii="Verdana" w:hAnsi="Verdana" w:cs="Verdana"/>
          <w:color w:val="000000"/>
          <w:spacing w:val="-6"/>
          <w:sz w:val="16"/>
          <w:szCs w:val="16"/>
        </w:rPr>
        <w:t>(2002). Con</w:t>
      </w:r>
      <w:r>
        <w:rPr>
          <w:rFonts w:ascii="Verdana" w:hAnsi="Verdana" w:cs="Verdana"/>
          <w:color w:val="000000"/>
          <w:spacing w:val="-6"/>
          <w:sz w:val="16"/>
          <w:szCs w:val="16"/>
        </w:rPr>
        <w:softHyphen/>
      </w:r>
      <w:r>
        <w:rPr>
          <w:rFonts w:ascii="Verdana" w:hAnsi="Verdana" w:cs="Verdana"/>
          <w:color w:val="000000"/>
          <w:spacing w:val="-8"/>
          <w:sz w:val="16"/>
          <w:szCs w:val="16"/>
        </w:rPr>
        <w:t xml:space="preserve">tacting Gestalt therapy. In D. J. Cain &amp; J. </w:t>
      </w:r>
      <w:r>
        <w:rPr>
          <w:rFonts w:ascii="Verdana" w:hAnsi="Verdana" w:cs="Verdana"/>
          <w:color w:val="000000"/>
          <w:spacing w:val="-4"/>
          <w:sz w:val="16"/>
          <w:szCs w:val="16"/>
        </w:rPr>
        <w:t xml:space="preserve">Seeman (Eds.), </w:t>
      </w:r>
      <w:r>
        <w:rPr>
          <w:rFonts w:ascii="Arial" w:hAnsi="Arial" w:cs="Arial"/>
          <w:i/>
          <w:iCs/>
          <w:color w:val="000000"/>
          <w:spacing w:val="-4"/>
          <w:sz w:val="16"/>
          <w:szCs w:val="16"/>
        </w:rPr>
        <w:t xml:space="preserve">Humanistic psychotherapies: </w:t>
      </w:r>
      <w:r>
        <w:rPr>
          <w:rFonts w:ascii="Arial" w:hAnsi="Arial" w:cs="Arial"/>
          <w:i/>
          <w:iCs/>
          <w:color w:val="000000"/>
          <w:spacing w:val="-1"/>
          <w:sz w:val="16"/>
          <w:szCs w:val="16"/>
        </w:rPr>
        <w:t xml:space="preserve">Handbook of research and practice </w:t>
      </w:r>
      <w:r>
        <w:rPr>
          <w:rFonts w:ascii="Verdana" w:hAnsi="Verdana" w:cs="Verdana"/>
          <w:color w:val="000000"/>
          <w:spacing w:val="-1"/>
          <w:sz w:val="16"/>
          <w:szCs w:val="16"/>
        </w:rPr>
        <w:t>(pp. 189</w:t>
      </w:r>
      <w:r>
        <w:rPr>
          <w:rFonts w:ascii="Arial" w:hAnsi="Arial" w:cs="Arial"/>
          <w:color w:val="000000"/>
          <w:spacing w:val="-1"/>
          <w:sz w:val="6"/>
          <w:szCs w:val="6"/>
        </w:rPr>
        <w:t xml:space="preserve">- </w:t>
      </w:r>
      <w:r>
        <w:rPr>
          <w:rFonts w:ascii="Verdana" w:hAnsi="Verdana" w:cs="Verdana"/>
          <w:color w:val="000000"/>
          <w:spacing w:val="-7"/>
          <w:sz w:val="16"/>
          <w:szCs w:val="16"/>
        </w:rPr>
        <w:t>219). Washington, DC: American Psychologi</w:t>
      </w:r>
      <w:r>
        <w:rPr>
          <w:rFonts w:ascii="Verdana" w:hAnsi="Verdana" w:cs="Verdana"/>
          <w:color w:val="000000"/>
          <w:spacing w:val="-7"/>
          <w:sz w:val="16"/>
          <w:szCs w:val="16"/>
        </w:rPr>
        <w:softHyphen/>
      </w:r>
      <w:r>
        <w:rPr>
          <w:rFonts w:ascii="Verdana" w:hAnsi="Verdana" w:cs="Verdana"/>
          <w:color w:val="000000"/>
          <w:spacing w:val="-4"/>
          <w:sz w:val="16"/>
          <w:szCs w:val="16"/>
        </w:rPr>
        <w:t>cal Association.</w:t>
      </w:r>
    </w:p>
    <w:p w:rsidR="00E71690" w:rsidRDefault="00E71690">
      <w:pPr>
        <w:spacing w:before="144" w:line="290" w:lineRule="auto"/>
        <w:ind w:left="72"/>
        <w:jc w:val="both"/>
        <w:rPr>
          <w:rFonts w:ascii="Verdana" w:hAnsi="Verdana" w:cs="Verdana"/>
          <w:color w:val="000000"/>
          <w:spacing w:val="-5"/>
          <w:sz w:val="16"/>
          <w:szCs w:val="16"/>
        </w:rPr>
      </w:pPr>
      <w:r>
        <w:rPr>
          <w:rFonts w:ascii="Arial" w:hAnsi="Arial" w:cs="Arial"/>
          <w:b/>
          <w:bCs/>
          <w:color w:val="000000"/>
          <w:spacing w:val="-2"/>
          <w:sz w:val="17"/>
          <w:szCs w:val="17"/>
        </w:rPr>
        <w:t xml:space="preserve">Watson, J. C., Goldman, R. N., &amp; Greenberg, </w:t>
      </w:r>
      <w:r>
        <w:rPr>
          <w:rFonts w:ascii="Arial" w:hAnsi="Arial" w:cs="Arial"/>
          <w:b/>
          <w:bCs/>
          <w:color w:val="000000"/>
          <w:spacing w:val="-8"/>
          <w:sz w:val="17"/>
          <w:szCs w:val="17"/>
        </w:rPr>
        <w:t xml:space="preserve">L. S. </w:t>
      </w:r>
      <w:r>
        <w:rPr>
          <w:rFonts w:ascii="Verdana" w:hAnsi="Verdana" w:cs="Verdana"/>
          <w:color w:val="000000"/>
          <w:spacing w:val="-8"/>
          <w:sz w:val="16"/>
          <w:szCs w:val="16"/>
        </w:rPr>
        <w:t>(2011). Humanistic and experiential theo</w:t>
      </w:r>
      <w:r>
        <w:rPr>
          <w:rFonts w:ascii="Verdana" w:hAnsi="Verdana" w:cs="Verdana"/>
          <w:color w:val="000000"/>
          <w:spacing w:val="-8"/>
          <w:sz w:val="16"/>
          <w:szCs w:val="16"/>
        </w:rPr>
        <w:softHyphen/>
        <w:t xml:space="preserve">ries in psychotherapy. In J. C. Norcross, G. R. </w:t>
      </w:r>
      <w:r>
        <w:rPr>
          <w:rFonts w:ascii="Verdana" w:hAnsi="Verdana" w:cs="Verdana"/>
          <w:color w:val="000000"/>
          <w:spacing w:val="-10"/>
          <w:sz w:val="16"/>
          <w:szCs w:val="16"/>
        </w:rPr>
        <w:t xml:space="preserve">Vandenbos, </w:t>
      </w:r>
      <w:r>
        <w:rPr>
          <w:rFonts w:ascii="Tahoma" w:hAnsi="Tahoma" w:cs="Tahoma"/>
          <w:i/>
          <w:iCs/>
          <w:color w:val="000000"/>
          <w:spacing w:val="-10"/>
          <w:w w:val="105"/>
          <w:sz w:val="16"/>
          <w:szCs w:val="16"/>
        </w:rPr>
        <w:t xml:space="preserve">&amp; </w:t>
      </w:r>
      <w:r>
        <w:rPr>
          <w:rFonts w:ascii="Verdana" w:hAnsi="Verdana" w:cs="Verdana"/>
          <w:color w:val="000000"/>
          <w:spacing w:val="-10"/>
          <w:sz w:val="16"/>
          <w:szCs w:val="16"/>
        </w:rPr>
        <w:t xml:space="preserve">D. K. Freedheim (Eds.), </w:t>
      </w:r>
      <w:r>
        <w:rPr>
          <w:rFonts w:ascii="Arial" w:hAnsi="Arial" w:cs="Arial"/>
          <w:i/>
          <w:iCs/>
          <w:color w:val="000000"/>
          <w:spacing w:val="-10"/>
          <w:sz w:val="16"/>
          <w:szCs w:val="16"/>
        </w:rPr>
        <w:t xml:space="preserve">History of </w:t>
      </w:r>
      <w:r>
        <w:rPr>
          <w:rFonts w:ascii="Arial" w:hAnsi="Arial" w:cs="Arial"/>
          <w:i/>
          <w:iCs/>
          <w:color w:val="000000"/>
          <w:spacing w:val="-8"/>
          <w:sz w:val="16"/>
          <w:szCs w:val="16"/>
        </w:rPr>
        <w:t xml:space="preserve">psychotherapy </w:t>
      </w:r>
      <w:r>
        <w:rPr>
          <w:rFonts w:ascii="Verdana" w:hAnsi="Verdana" w:cs="Verdana"/>
          <w:color w:val="000000"/>
          <w:spacing w:val="-8"/>
          <w:sz w:val="16"/>
          <w:szCs w:val="16"/>
        </w:rPr>
        <w:t>(2nd ed., pp. 141-172). Washing</w:t>
      </w:r>
      <w:r>
        <w:rPr>
          <w:rFonts w:ascii="Verdana" w:hAnsi="Verdana" w:cs="Verdana"/>
          <w:color w:val="000000"/>
          <w:spacing w:val="-8"/>
          <w:sz w:val="16"/>
          <w:szCs w:val="16"/>
        </w:rPr>
        <w:softHyphen/>
      </w:r>
      <w:r>
        <w:rPr>
          <w:rFonts w:ascii="Verdana" w:hAnsi="Verdana" w:cs="Verdana"/>
          <w:color w:val="000000"/>
          <w:spacing w:val="-5"/>
          <w:sz w:val="16"/>
          <w:szCs w:val="16"/>
        </w:rPr>
        <w:t>ton, DC: American Psychological Association.</w:t>
      </w:r>
    </w:p>
    <w:p w:rsidR="00E71690" w:rsidRDefault="00E71690">
      <w:pPr>
        <w:spacing w:before="144" w:line="288" w:lineRule="auto"/>
        <w:ind w:left="72" w:right="72"/>
        <w:jc w:val="both"/>
        <w:rPr>
          <w:rFonts w:ascii="Verdana" w:hAnsi="Verdana" w:cs="Verdana"/>
          <w:color w:val="000000"/>
          <w:spacing w:val="-8"/>
          <w:sz w:val="16"/>
          <w:szCs w:val="16"/>
        </w:rPr>
      </w:pPr>
      <w:r>
        <w:rPr>
          <w:rFonts w:ascii="Arial" w:hAnsi="Arial" w:cs="Arial"/>
          <w:b/>
          <w:bCs/>
          <w:color w:val="000000"/>
          <w:spacing w:val="-9"/>
          <w:sz w:val="17"/>
          <w:szCs w:val="17"/>
        </w:rPr>
        <w:t xml:space="preserve">*Woldt, A., &amp; Toman, S. </w:t>
      </w:r>
      <w:r>
        <w:rPr>
          <w:rFonts w:ascii="Verdana" w:hAnsi="Verdana" w:cs="Verdana"/>
          <w:color w:val="000000"/>
          <w:spacing w:val="-9"/>
          <w:sz w:val="16"/>
          <w:szCs w:val="16"/>
        </w:rPr>
        <w:t xml:space="preserve">(Eds.). (2005). </w:t>
      </w:r>
      <w:r>
        <w:rPr>
          <w:rFonts w:ascii="Arial" w:hAnsi="Arial" w:cs="Arial"/>
          <w:i/>
          <w:iCs/>
          <w:color w:val="000000"/>
          <w:spacing w:val="-9"/>
          <w:sz w:val="16"/>
          <w:szCs w:val="16"/>
        </w:rPr>
        <w:t xml:space="preserve">Gestalt </w:t>
      </w:r>
      <w:r>
        <w:rPr>
          <w:rFonts w:ascii="Arial" w:hAnsi="Arial" w:cs="Arial"/>
          <w:i/>
          <w:iCs/>
          <w:color w:val="000000"/>
          <w:spacing w:val="-4"/>
          <w:sz w:val="16"/>
          <w:szCs w:val="16"/>
        </w:rPr>
        <w:t xml:space="preserve">therapy: History, theory, and practice. </w:t>
      </w:r>
      <w:r>
        <w:rPr>
          <w:rFonts w:ascii="Verdana" w:hAnsi="Verdana" w:cs="Verdana"/>
          <w:color w:val="000000"/>
          <w:spacing w:val="-4"/>
          <w:sz w:val="16"/>
          <w:szCs w:val="16"/>
        </w:rPr>
        <w:t xml:space="preserve">Thousand </w:t>
      </w:r>
      <w:r>
        <w:rPr>
          <w:rFonts w:ascii="Verdana" w:hAnsi="Verdana" w:cs="Verdana"/>
          <w:color w:val="000000"/>
          <w:spacing w:val="-8"/>
          <w:sz w:val="16"/>
          <w:szCs w:val="16"/>
        </w:rPr>
        <w:t>Oaks, CA: Sage.</w:t>
      </w:r>
    </w:p>
    <w:p w:rsidR="00E71690" w:rsidRDefault="00E71690">
      <w:pPr>
        <w:widowControl/>
        <w:kinsoku/>
        <w:autoSpaceDE w:val="0"/>
        <w:autoSpaceDN w:val="0"/>
        <w:adjustRightInd w:val="0"/>
        <w:sectPr w:rsidR="00E71690">
          <w:headerReference w:type="even" r:id="rId1504"/>
          <w:headerReference w:type="default" r:id="rId1505"/>
          <w:footerReference w:type="even" r:id="rId1506"/>
          <w:footerReference w:type="default" r:id="rId1507"/>
          <w:type w:val="continuous"/>
          <w:pgSz w:w="12240" w:h="15840"/>
          <w:pgMar w:top="2534" w:right="1817" w:bottom="386" w:left="3011" w:header="0" w:footer="2471" w:gutter="0"/>
          <w:cols w:num="2" w:space="720" w:equalWidth="0">
            <w:col w:w="3600" w:space="152"/>
            <w:col w:w="3600"/>
          </w:cols>
          <w:noEndnote/>
        </w:sectPr>
      </w:pPr>
    </w:p>
    <w:p w:rsidR="00E71690" w:rsidRDefault="00E71690">
      <w:pPr>
        <w:spacing w:line="220" w:lineRule="exact"/>
        <w:ind w:left="72" w:right="144"/>
        <w:rPr>
          <w:rFonts w:ascii="Verdana" w:hAnsi="Verdana" w:cs="Verdana"/>
          <w:color w:val="000000"/>
          <w:spacing w:val="-6"/>
          <w:sz w:val="16"/>
          <w:szCs w:val="16"/>
        </w:rPr>
      </w:pPr>
      <w:r>
        <w:rPr>
          <w:noProof/>
        </w:rPr>
        <w:pict>
          <v:shape id="_x0000_s1411" type="#_x0000_t202" style="position:absolute;left:0;text-align:left;margin-left:29.25pt;margin-top:3.1pt;width:517.2pt;height:698.9pt;z-index:-251803136;mso-position-horizontal-relative:page;mso-position-vertical-relative:page" o:allowincell="f" fillcolor="#eff9e2"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9"/>
          <w:sz w:val="17"/>
          <w:szCs w:val="17"/>
        </w:rPr>
        <w:t xml:space="preserve">*Yontef, G. </w:t>
      </w:r>
      <w:r>
        <w:rPr>
          <w:rFonts w:ascii="Verdana" w:hAnsi="Verdana" w:cs="Verdana"/>
          <w:color w:val="000000"/>
          <w:spacing w:val="-9"/>
          <w:sz w:val="16"/>
          <w:szCs w:val="16"/>
        </w:rPr>
        <w:t xml:space="preserve">M. (1993). </w:t>
      </w:r>
      <w:r>
        <w:rPr>
          <w:rFonts w:ascii="Arial" w:hAnsi="Arial" w:cs="Arial"/>
          <w:i/>
          <w:iCs/>
          <w:color w:val="000000"/>
          <w:spacing w:val="-9"/>
          <w:sz w:val="16"/>
          <w:szCs w:val="16"/>
        </w:rPr>
        <w:t xml:space="preserve">Awareness, dialogue and </w:t>
      </w:r>
      <w:r>
        <w:rPr>
          <w:rFonts w:ascii="Arial" w:hAnsi="Arial" w:cs="Arial"/>
          <w:i/>
          <w:iCs/>
          <w:color w:val="000000"/>
          <w:spacing w:val="-2"/>
          <w:sz w:val="16"/>
          <w:szCs w:val="16"/>
        </w:rPr>
        <w:t xml:space="preserve">process: Essays on Gestalt therapy. </w:t>
      </w:r>
      <w:r>
        <w:rPr>
          <w:rFonts w:ascii="Verdana" w:hAnsi="Verdana" w:cs="Verdana"/>
          <w:color w:val="000000"/>
          <w:spacing w:val="-2"/>
          <w:sz w:val="16"/>
          <w:szCs w:val="16"/>
        </w:rPr>
        <w:t xml:space="preserve">Highland, </w:t>
      </w:r>
      <w:r>
        <w:rPr>
          <w:rFonts w:ascii="Verdana" w:hAnsi="Verdana" w:cs="Verdana"/>
          <w:color w:val="000000"/>
          <w:spacing w:val="-6"/>
          <w:sz w:val="16"/>
          <w:szCs w:val="16"/>
        </w:rPr>
        <w:t>NY: Gestalt Journal Press.</w:t>
      </w:r>
    </w:p>
    <w:p w:rsidR="00E71690" w:rsidRDefault="00E71690">
      <w:pPr>
        <w:spacing w:before="108" w:line="225" w:lineRule="exact"/>
        <w:ind w:left="72"/>
        <w:rPr>
          <w:rFonts w:ascii="Verdana" w:hAnsi="Verdana" w:cs="Verdana"/>
          <w:color w:val="000000"/>
          <w:spacing w:val="-6"/>
          <w:sz w:val="16"/>
          <w:szCs w:val="16"/>
        </w:rPr>
      </w:pPr>
      <w:r>
        <w:rPr>
          <w:rFonts w:ascii="Arial" w:hAnsi="Arial" w:cs="Arial"/>
          <w:b/>
          <w:bCs/>
          <w:color w:val="000000"/>
          <w:spacing w:val="-6"/>
          <w:sz w:val="17"/>
          <w:szCs w:val="17"/>
        </w:rPr>
        <w:t xml:space="preserve">*Yontef, G. </w:t>
      </w:r>
      <w:r>
        <w:rPr>
          <w:rFonts w:ascii="Verdana" w:hAnsi="Verdana" w:cs="Verdana"/>
          <w:color w:val="000000"/>
          <w:spacing w:val="-6"/>
          <w:sz w:val="16"/>
          <w:szCs w:val="16"/>
        </w:rPr>
        <w:t xml:space="preserve">(1995). Gestalt therapy. In A. S. Gurman &amp; S. B. Messer (Eds.), </w:t>
      </w:r>
      <w:r>
        <w:rPr>
          <w:rFonts w:ascii="Arial" w:hAnsi="Arial" w:cs="Arial"/>
          <w:i/>
          <w:iCs/>
          <w:color w:val="000000"/>
          <w:spacing w:val="-6"/>
          <w:sz w:val="16"/>
          <w:szCs w:val="16"/>
        </w:rPr>
        <w:t>Essential psy</w:t>
      </w:r>
      <w:r>
        <w:rPr>
          <w:rFonts w:ascii="Arial" w:hAnsi="Arial" w:cs="Arial"/>
          <w:i/>
          <w:iCs/>
          <w:color w:val="000000"/>
          <w:spacing w:val="-6"/>
          <w:sz w:val="16"/>
          <w:szCs w:val="16"/>
        </w:rPr>
        <w:softHyphen/>
      </w:r>
      <w:r>
        <w:rPr>
          <w:rFonts w:ascii="Arial" w:hAnsi="Arial" w:cs="Arial"/>
          <w:i/>
          <w:iCs/>
          <w:color w:val="000000"/>
          <w:spacing w:val="-5"/>
          <w:sz w:val="16"/>
          <w:szCs w:val="16"/>
        </w:rPr>
        <w:t xml:space="preserve">chotherapies: Theory and practice </w:t>
      </w:r>
      <w:r>
        <w:rPr>
          <w:rFonts w:ascii="Verdana" w:hAnsi="Verdana" w:cs="Verdana"/>
          <w:color w:val="000000"/>
          <w:spacing w:val="-5"/>
          <w:sz w:val="16"/>
          <w:szCs w:val="16"/>
        </w:rPr>
        <w:t xml:space="preserve">(pp. 261-303). </w:t>
      </w:r>
      <w:r>
        <w:rPr>
          <w:rFonts w:ascii="Verdana" w:hAnsi="Verdana" w:cs="Verdana"/>
          <w:color w:val="000000"/>
          <w:spacing w:val="-6"/>
          <w:sz w:val="16"/>
          <w:szCs w:val="16"/>
        </w:rPr>
        <w:t>New York: Guilford Press.</w:t>
      </w:r>
    </w:p>
    <w:p w:rsidR="00E71690" w:rsidRDefault="00E71690">
      <w:pPr>
        <w:spacing w:before="144" w:line="226" w:lineRule="exact"/>
        <w:ind w:left="72" w:right="144"/>
        <w:jc w:val="both"/>
        <w:rPr>
          <w:rFonts w:ascii="Verdana" w:hAnsi="Verdana" w:cs="Verdana"/>
          <w:color w:val="000000"/>
          <w:spacing w:val="-4"/>
          <w:sz w:val="16"/>
          <w:szCs w:val="16"/>
        </w:rPr>
      </w:pPr>
      <w:r>
        <w:rPr>
          <w:rFonts w:ascii="Arial" w:hAnsi="Arial" w:cs="Arial"/>
          <w:b/>
          <w:bCs/>
          <w:color w:val="000000"/>
          <w:spacing w:val="-8"/>
          <w:sz w:val="17"/>
          <w:szCs w:val="17"/>
        </w:rPr>
        <w:t xml:space="preserve">Yontef, G. </w:t>
      </w:r>
      <w:r>
        <w:rPr>
          <w:rFonts w:ascii="Verdana" w:hAnsi="Verdana" w:cs="Verdana"/>
          <w:color w:val="000000"/>
          <w:spacing w:val="-8"/>
          <w:sz w:val="16"/>
          <w:szCs w:val="16"/>
        </w:rPr>
        <w:t xml:space="preserve">(1999). Awareness, dialogue and </w:t>
      </w:r>
      <w:r>
        <w:rPr>
          <w:rFonts w:ascii="Verdana" w:hAnsi="Verdana" w:cs="Verdana"/>
          <w:color w:val="000000"/>
          <w:spacing w:val="-9"/>
          <w:sz w:val="16"/>
          <w:szCs w:val="16"/>
        </w:rPr>
        <w:t xml:space="preserve">process: Preface to the 1998 German edition. </w:t>
      </w:r>
      <w:r>
        <w:rPr>
          <w:rFonts w:ascii="Arial" w:hAnsi="Arial" w:cs="Arial"/>
          <w:i/>
          <w:iCs/>
          <w:color w:val="000000"/>
          <w:spacing w:val="-4"/>
          <w:sz w:val="16"/>
          <w:szCs w:val="16"/>
        </w:rPr>
        <w:t xml:space="preserve">The Gestalt Journal, </w:t>
      </w:r>
      <w:r>
        <w:rPr>
          <w:rFonts w:ascii="Verdana" w:hAnsi="Verdana" w:cs="Verdana"/>
          <w:color w:val="000000"/>
          <w:spacing w:val="-4"/>
          <w:sz w:val="16"/>
          <w:szCs w:val="16"/>
        </w:rPr>
        <w:t>22(1), 9-20.</w:t>
      </w:r>
    </w:p>
    <w:p w:rsidR="00E71690" w:rsidRDefault="00E71690">
      <w:pPr>
        <w:spacing w:before="108" w:line="226" w:lineRule="exact"/>
        <w:ind w:left="72" w:right="144"/>
        <w:rPr>
          <w:rFonts w:ascii="Verdana" w:hAnsi="Verdana" w:cs="Verdana"/>
          <w:color w:val="000000"/>
          <w:spacing w:val="-7"/>
          <w:sz w:val="16"/>
          <w:szCs w:val="16"/>
        </w:rPr>
      </w:pPr>
      <w:r>
        <w:rPr>
          <w:rFonts w:ascii="Arial" w:hAnsi="Arial" w:cs="Arial"/>
          <w:b/>
          <w:bCs/>
          <w:color w:val="000000"/>
          <w:spacing w:val="-7"/>
          <w:sz w:val="17"/>
          <w:szCs w:val="17"/>
        </w:rPr>
        <w:t xml:space="preserve">*Yontef, G. </w:t>
      </w:r>
      <w:r>
        <w:rPr>
          <w:rFonts w:ascii="Verdana" w:hAnsi="Verdana" w:cs="Verdana"/>
          <w:color w:val="000000"/>
          <w:spacing w:val="-7"/>
          <w:sz w:val="16"/>
          <w:szCs w:val="16"/>
        </w:rPr>
        <w:t>M. (2005). Gestalt therapy theory of change. In A. Woldt &amp; S. Toman (Eds.),</w:t>
      </w:r>
    </w:p>
    <w:p w:rsidR="00E71690" w:rsidRDefault="00E71690">
      <w:pPr>
        <w:spacing w:line="224" w:lineRule="exact"/>
        <w:ind w:left="72" w:right="360"/>
        <w:rPr>
          <w:rFonts w:ascii="Verdana" w:hAnsi="Verdana" w:cs="Verdana"/>
          <w:color w:val="000000"/>
          <w:spacing w:val="-8"/>
          <w:sz w:val="16"/>
          <w:szCs w:val="16"/>
        </w:rPr>
      </w:pPr>
      <w:r>
        <w:rPr>
          <w:rFonts w:ascii="Arial" w:hAnsi="Arial" w:cs="Arial"/>
          <w:b/>
          <w:bCs/>
          <w:color w:val="000000"/>
          <w:spacing w:val="-7"/>
          <w:sz w:val="16"/>
          <w:szCs w:val="16"/>
        </w:rPr>
        <w:br w:type="column"/>
      </w:r>
      <w:r>
        <w:rPr>
          <w:rFonts w:ascii="Arial" w:hAnsi="Arial" w:cs="Arial"/>
          <w:i/>
          <w:iCs/>
          <w:color w:val="000000"/>
          <w:spacing w:val="-3"/>
          <w:sz w:val="16"/>
          <w:szCs w:val="16"/>
        </w:rPr>
        <w:t xml:space="preserve">Gestalt therapy: History, theory, and practice </w:t>
      </w:r>
      <w:r>
        <w:rPr>
          <w:rFonts w:ascii="Verdana" w:hAnsi="Verdana" w:cs="Verdana"/>
          <w:color w:val="000000"/>
          <w:spacing w:val="-8"/>
          <w:sz w:val="16"/>
          <w:szCs w:val="16"/>
        </w:rPr>
        <w:t>(pp. 81-100). Thousand Oaks, CA: Sage.</w:t>
      </w:r>
    </w:p>
    <w:p w:rsidR="00E71690" w:rsidRDefault="00E71690">
      <w:pPr>
        <w:spacing w:before="108" w:line="233" w:lineRule="exact"/>
        <w:ind w:left="72"/>
        <w:rPr>
          <w:rFonts w:ascii="Verdana" w:hAnsi="Verdana" w:cs="Verdana"/>
          <w:color w:val="000000"/>
          <w:spacing w:val="-7"/>
          <w:sz w:val="16"/>
          <w:szCs w:val="16"/>
        </w:rPr>
      </w:pPr>
      <w:r>
        <w:rPr>
          <w:rFonts w:ascii="Arial" w:hAnsi="Arial" w:cs="Arial"/>
          <w:b/>
          <w:bCs/>
          <w:color w:val="000000"/>
          <w:spacing w:val="-4"/>
          <w:sz w:val="17"/>
          <w:szCs w:val="17"/>
        </w:rPr>
        <w:t xml:space="preserve">*Yontef, G., &amp; Jacobs, L. </w:t>
      </w:r>
      <w:r>
        <w:rPr>
          <w:rFonts w:ascii="Verdana" w:hAnsi="Verdana" w:cs="Verdana"/>
          <w:color w:val="000000"/>
          <w:spacing w:val="-4"/>
          <w:sz w:val="16"/>
          <w:szCs w:val="16"/>
        </w:rPr>
        <w:t xml:space="preserve">(2011). Gestalt </w:t>
      </w:r>
      <w:r>
        <w:rPr>
          <w:rFonts w:ascii="Verdana" w:hAnsi="Verdana" w:cs="Verdana"/>
          <w:color w:val="000000"/>
          <w:spacing w:val="-6"/>
          <w:sz w:val="16"/>
          <w:szCs w:val="16"/>
        </w:rPr>
        <w:t xml:space="preserve">therapy. In R. Corsini &amp; D. Wedding (Eds.), </w:t>
      </w:r>
      <w:r>
        <w:rPr>
          <w:rFonts w:ascii="Arial" w:hAnsi="Arial" w:cs="Arial"/>
          <w:i/>
          <w:iCs/>
          <w:color w:val="000000"/>
          <w:spacing w:val="-7"/>
          <w:sz w:val="16"/>
          <w:szCs w:val="16"/>
        </w:rPr>
        <w:t xml:space="preserve">Current psychotherapies </w:t>
      </w:r>
      <w:r>
        <w:rPr>
          <w:rFonts w:ascii="Verdana" w:hAnsi="Verdana" w:cs="Verdana"/>
          <w:color w:val="000000"/>
          <w:spacing w:val="-7"/>
          <w:sz w:val="16"/>
          <w:szCs w:val="16"/>
        </w:rPr>
        <w:t>(9th ed., pp. 342-382). Belmont, CA: Brooks/Cole, Cengage Learning.</w:t>
      </w:r>
    </w:p>
    <w:p w:rsidR="00E71690" w:rsidRDefault="00E71690">
      <w:pPr>
        <w:spacing w:before="108" w:line="226" w:lineRule="exact"/>
        <w:ind w:left="72" w:right="144"/>
        <w:rPr>
          <w:rFonts w:ascii="Verdana" w:hAnsi="Verdana" w:cs="Verdana"/>
          <w:color w:val="000000"/>
          <w:spacing w:val="-6"/>
          <w:sz w:val="16"/>
          <w:szCs w:val="16"/>
        </w:rPr>
      </w:pPr>
      <w:r>
        <w:rPr>
          <w:rFonts w:ascii="Arial" w:hAnsi="Arial" w:cs="Arial"/>
          <w:b/>
          <w:bCs/>
          <w:color w:val="000000"/>
          <w:spacing w:val="-6"/>
          <w:sz w:val="17"/>
          <w:szCs w:val="17"/>
        </w:rPr>
        <w:t xml:space="preserve">Zahm, S. </w:t>
      </w:r>
      <w:r>
        <w:rPr>
          <w:rFonts w:ascii="Verdana" w:hAnsi="Verdana" w:cs="Verdana"/>
          <w:color w:val="000000"/>
          <w:spacing w:val="-6"/>
          <w:sz w:val="16"/>
          <w:szCs w:val="16"/>
        </w:rPr>
        <w:t xml:space="preserve">(1998). Therapist self-disclosure in </w:t>
      </w:r>
      <w:r>
        <w:rPr>
          <w:rFonts w:ascii="Verdana" w:hAnsi="Verdana" w:cs="Verdana"/>
          <w:color w:val="000000"/>
          <w:spacing w:val="-4"/>
          <w:sz w:val="16"/>
          <w:szCs w:val="16"/>
        </w:rPr>
        <w:t xml:space="preserve">the practice of Gestalt therapy. The </w:t>
      </w:r>
      <w:r>
        <w:rPr>
          <w:rFonts w:ascii="Arial" w:hAnsi="Arial" w:cs="Arial"/>
          <w:i/>
          <w:iCs/>
          <w:color w:val="000000"/>
          <w:spacing w:val="-4"/>
          <w:sz w:val="16"/>
          <w:szCs w:val="16"/>
        </w:rPr>
        <w:t xml:space="preserve">Gestalt </w:t>
      </w:r>
      <w:r>
        <w:rPr>
          <w:rFonts w:ascii="Arial" w:hAnsi="Arial" w:cs="Arial"/>
          <w:i/>
          <w:iCs/>
          <w:color w:val="000000"/>
          <w:spacing w:val="-6"/>
          <w:sz w:val="16"/>
          <w:szCs w:val="16"/>
        </w:rPr>
        <w:t xml:space="preserve">Journal, 21, </w:t>
      </w:r>
      <w:r>
        <w:rPr>
          <w:rFonts w:ascii="Verdana" w:hAnsi="Verdana" w:cs="Verdana"/>
          <w:color w:val="000000"/>
          <w:spacing w:val="-6"/>
          <w:sz w:val="16"/>
          <w:szCs w:val="16"/>
        </w:rPr>
        <w:t>21-52.</w:t>
      </w:r>
    </w:p>
    <w:p w:rsidR="00E71690" w:rsidRDefault="00E71690">
      <w:pPr>
        <w:spacing w:before="108" w:line="224" w:lineRule="exact"/>
        <w:ind w:left="72" w:right="72"/>
        <w:rPr>
          <w:rFonts w:ascii="Verdana" w:hAnsi="Verdana" w:cs="Verdana"/>
          <w:color w:val="000000"/>
          <w:spacing w:val="-5"/>
          <w:sz w:val="16"/>
          <w:szCs w:val="16"/>
        </w:rPr>
      </w:pPr>
      <w:r>
        <w:rPr>
          <w:noProof/>
        </w:rPr>
        <w:pict>
          <v:shape id="_x0000_s1412" type="#_x0000_t202" style="position:absolute;left:0;text-align:left;margin-left:226.8pt;margin-top:51.95pt;width:14.85pt;height:97.8pt;z-index:-25180211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Verdana" w:hAnsi="Verdana" w:cs="Verdana"/>
                      <w:color w:val="000000"/>
                      <w:spacing w:val="-7"/>
                      <w:sz w:val="16"/>
                      <w:szCs w:val="16"/>
                    </w:rPr>
                  </w:pPr>
                  <w:r>
                    <w:rPr>
                      <w:rFonts w:ascii="Verdana" w:hAnsi="Verdana" w:cs="Verdana"/>
                      <w:color w:val="000000"/>
                      <w:spacing w:val="-7"/>
                      <w:sz w:val="16"/>
                      <w:szCs w:val="16"/>
                    </w:rPr>
                    <w:t>243</w:t>
                  </w:r>
                </w:p>
                <w:p w:rsidR="00E71690" w:rsidRDefault="00E71690">
                  <w:pPr>
                    <w:spacing w:before="72" w:after="72" w:line="126" w:lineRule="exact"/>
                    <w:jc w:val="right"/>
                    <w:rPr>
                      <w:rFonts w:ascii="Verdana" w:hAnsi="Verdana" w:cs="Verdana"/>
                      <w:spacing w:val="15"/>
                      <w:sz w:val="13"/>
                      <w:szCs w:val="13"/>
                    </w:rPr>
                  </w:pPr>
                  <w:r>
                    <w:rPr>
                      <w:rFonts w:ascii="Verdana" w:hAnsi="Verdana" w:cs="Verdana"/>
                      <w:spacing w:val="15"/>
                      <w:sz w:val="13"/>
                      <w:szCs w:val="13"/>
                    </w:rPr>
                    <w:t>AdV?J3H111VIS39</w:t>
                  </w:r>
                </w:p>
              </w:txbxContent>
            </v:textbox>
            <w10:wrap type="square"/>
          </v:shape>
        </w:pict>
      </w:r>
      <w:r>
        <w:rPr>
          <w:rFonts w:ascii="Arial" w:hAnsi="Arial" w:cs="Arial"/>
          <w:b/>
          <w:bCs/>
          <w:color w:val="000000"/>
          <w:spacing w:val="-5"/>
          <w:sz w:val="17"/>
          <w:szCs w:val="17"/>
        </w:rPr>
        <w:t xml:space="preserve">*Zinker, J. </w:t>
      </w:r>
      <w:r>
        <w:rPr>
          <w:rFonts w:ascii="Verdana" w:hAnsi="Verdana" w:cs="Verdana"/>
          <w:color w:val="000000"/>
          <w:spacing w:val="-5"/>
          <w:sz w:val="16"/>
          <w:szCs w:val="16"/>
        </w:rPr>
        <w:t xml:space="preserve">(1978). </w:t>
      </w:r>
      <w:r>
        <w:rPr>
          <w:rFonts w:ascii="Arial" w:hAnsi="Arial" w:cs="Arial"/>
          <w:i/>
          <w:iCs/>
          <w:color w:val="000000"/>
          <w:spacing w:val="-5"/>
          <w:sz w:val="16"/>
          <w:szCs w:val="16"/>
        </w:rPr>
        <w:t xml:space="preserve">Creative process in Gestalt therapy. </w:t>
      </w:r>
      <w:r>
        <w:rPr>
          <w:rFonts w:ascii="Verdana" w:hAnsi="Verdana" w:cs="Verdana"/>
          <w:color w:val="000000"/>
          <w:spacing w:val="-5"/>
          <w:sz w:val="16"/>
          <w:szCs w:val="16"/>
        </w:rPr>
        <w:t>New York: Random House (Vintage).</w:t>
      </w:r>
    </w:p>
    <w:p w:rsidR="00E71690" w:rsidRDefault="00E71690">
      <w:pPr>
        <w:widowControl/>
        <w:kinsoku/>
        <w:autoSpaceDE w:val="0"/>
        <w:autoSpaceDN w:val="0"/>
        <w:adjustRightInd w:val="0"/>
        <w:sectPr w:rsidR="00E71690">
          <w:headerReference w:type="even" r:id="rId1508"/>
          <w:headerReference w:type="default" r:id="rId1509"/>
          <w:footerReference w:type="even" r:id="rId1510"/>
          <w:footerReference w:type="default" r:id="rId1511"/>
          <w:headerReference w:type="first" r:id="rId1512"/>
          <w:footerReference w:type="first" r:id="rId1513"/>
          <w:pgSz w:w="12240" w:h="15840"/>
          <w:pgMar w:top="686" w:right="3017" w:bottom="11602" w:left="1823" w:header="0" w:footer="422" w:gutter="0"/>
          <w:cols w:num="2" w:space="720" w:equalWidth="0">
            <w:col w:w="3600" w:space="140"/>
            <w:col w:w="3600"/>
          </w:cols>
          <w:noEndnote/>
          <w:titlePg/>
        </w:sectPr>
      </w:pPr>
    </w:p>
    <w:p w:rsidR="00E71690" w:rsidRDefault="00E71690">
      <w:pPr>
        <w:spacing w:after="144" w:line="194" w:lineRule="auto"/>
        <w:ind w:left="72"/>
        <w:rPr>
          <w:rFonts w:ascii="Bookman Old Style" w:hAnsi="Bookman Old Style" w:cs="Bookman Old Style"/>
          <w:w w:val="105"/>
          <w:sz w:val="27"/>
          <w:szCs w:val="27"/>
        </w:rPr>
      </w:pPr>
      <w:r>
        <w:rPr>
          <w:rFonts w:ascii="Garamond" w:hAnsi="Garamond" w:cs="Garamond"/>
          <w:sz w:val="22"/>
          <w:szCs w:val="22"/>
        </w:rPr>
        <w:t xml:space="preserve">CMALDrIER </w:t>
      </w:r>
      <w:r>
        <w:rPr>
          <w:rFonts w:ascii="Bookman Old Style" w:hAnsi="Bookman Old Style" w:cs="Bookman Old Style"/>
          <w:w w:val="105"/>
          <w:sz w:val="27"/>
          <w:szCs w:val="27"/>
        </w:rPr>
        <w:t>g</w:t>
      </w:r>
    </w:p>
    <w:p w:rsidR="00E71690" w:rsidRDefault="00E71690">
      <w:pPr>
        <w:widowControl/>
        <w:kinsoku/>
        <w:autoSpaceDE w:val="0"/>
        <w:autoSpaceDN w:val="0"/>
        <w:adjustRightInd w:val="0"/>
        <w:sectPr w:rsidR="00E71690">
          <w:headerReference w:type="even" r:id="rId1514"/>
          <w:headerReference w:type="default" r:id="rId1515"/>
          <w:footerReference w:type="even" r:id="rId1516"/>
          <w:footerReference w:type="default" r:id="rId1517"/>
          <w:pgSz w:w="12240" w:h="15840"/>
          <w:pgMar w:top="2540" w:right="1546" w:bottom="2462" w:left="2013" w:header="0" w:footer="422" w:gutter="0"/>
          <w:cols w:space="720"/>
          <w:noEndnote/>
        </w:sectPr>
      </w:pPr>
    </w:p>
    <w:p w:rsidR="00E71690" w:rsidRDefault="00E71690">
      <w:pPr>
        <w:spacing w:before="2629" w:line="288" w:lineRule="exact"/>
      </w:pPr>
      <w:r>
        <w:rPr>
          <w:noProof/>
        </w:rPr>
        <w:pict>
          <v:shape id="_x0000_s1415" type="#_x0000_t202" style="position:absolute;margin-left:0;margin-top:0;width:522pt;height:144.95pt;z-index:-251801088;mso-wrap-edited:f;mso-wrap-distance-left:0;mso-wrap-distance-right:0" wrapcoords="-62 0 -62 21600 21662 21600 21662 0 -62 0" o:allowincell="f" stroked="f">
            <v:fill opacity="0"/>
            <v:textbox inset="0,0,0,0">
              <w:txbxContent>
                <w:p w:rsidR="00E71690" w:rsidRDefault="00E71690"/>
              </w:txbxContent>
            </v:textbox>
          </v:shape>
        </w:pict>
      </w:r>
      <w:r>
        <w:rPr>
          <w:noProof/>
        </w:rPr>
        <w:pict>
          <v:shape id="_x0000_s1416" type="#_x0000_t202" style="position:absolute;margin-left:0;margin-top:0;width:518.65pt;height:91.9pt;z-index:251516416;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6591300" cy="1171575"/>
                        <wp:effectExtent l="19050" t="0" r="0" b="0"/>
                        <wp:docPr id="31" name="Picture 31" descr="_Pic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425"/>
                                <pic:cNvPicPr>
                                  <a:picLocks noChangeAspect="1" noChangeArrowheads="1"/>
                                </pic:cNvPicPr>
                              </pic:nvPicPr>
                              <pic:blipFill>
                                <a:blip r:embed="rId1518"/>
                                <a:srcRect/>
                                <a:stretch>
                                  <a:fillRect/>
                                </a:stretch>
                              </pic:blipFill>
                              <pic:spPr bwMode="auto">
                                <a:xfrm>
                                  <a:off x="0" y="0"/>
                                  <a:ext cx="6591300" cy="1171575"/>
                                </a:xfrm>
                                <a:prstGeom prst="rect">
                                  <a:avLst/>
                                </a:prstGeom>
                                <a:noFill/>
                                <a:ln w="9525">
                                  <a:noFill/>
                                  <a:miter lim="800000"/>
                                  <a:headEnd/>
                                  <a:tailEnd/>
                                </a:ln>
                              </pic:spPr>
                            </pic:pic>
                          </a:graphicData>
                        </a:graphic>
                      </wp:inline>
                    </w:drawing>
                  </w:r>
                </w:p>
              </w:txbxContent>
            </v:textbox>
          </v:shape>
        </w:pict>
      </w:r>
      <w:r>
        <w:rPr>
          <w:noProof/>
        </w:rPr>
        <w:pict>
          <v:shape id="_x0000_s1417" type="#_x0000_t202" style="position:absolute;margin-left:138.5pt;margin-top:33.85pt;width:222.25pt;height:26.85pt;z-index:251517440;mso-wrap-edited:f;mso-wrap-distance-left:0;mso-wrap-distance-right:0" wrapcoords="-62 0 -62 21600 21662 21600 21662 0 -62 0" o:allowincell="f" fillcolor="#9ba946" stroked="f">
            <v:textbox inset="0,0,0,0">
              <w:txbxContent>
                <w:p w:rsidR="00E71690" w:rsidRDefault="00E71690">
                  <w:pPr>
                    <w:spacing w:line="216" w:lineRule="auto"/>
                    <w:jc w:val="center"/>
                    <w:rPr>
                      <w:rFonts w:ascii="Bookman Old Style" w:hAnsi="Bookman Old Style" w:cs="Bookman Old Style"/>
                      <w:b/>
                      <w:bCs/>
                      <w:color w:val="F5FBEE"/>
                      <w:spacing w:val="14"/>
                      <w:w w:val="90"/>
                      <w:sz w:val="50"/>
                      <w:szCs w:val="50"/>
                    </w:rPr>
                  </w:pPr>
                  <w:r>
                    <w:rPr>
                      <w:rFonts w:ascii="Bookman Old Style" w:hAnsi="Bookman Old Style" w:cs="Bookman Old Style"/>
                      <w:b/>
                      <w:bCs/>
                      <w:color w:val="F5FBEE"/>
                      <w:spacing w:val="14"/>
                      <w:w w:val="90"/>
                      <w:sz w:val="50"/>
                      <w:szCs w:val="50"/>
                    </w:rPr>
                    <w:t>Behavior Therapy</w:t>
                  </w:r>
                </w:p>
              </w:txbxContent>
            </v:textbox>
          </v:shape>
        </w:pict>
      </w:r>
    </w:p>
    <w:p w:rsidR="00E71690" w:rsidRDefault="00E71690">
      <w:pPr>
        <w:spacing w:before="2629" w:line="288" w:lineRule="exact"/>
        <w:sectPr w:rsidR="00E71690">
          <w:headerReference w:type="even" r:id="rId1519"/>
          <w:headerReference w:type="default" r:id="rId1520"/>
          <w:footerReference w:type="even" r:id="rId1521"/>
          <w:footerReference w:type="default" r:id="rId1522"/>
          <w:type w:val="continuous"/>
          <w:pgSz w:w="12240" w:h="15840"/>
          <w:pgMar w:top="2540" w:right="874" w:bottom="2462" w:left="933" w:header="0" w:footer="422" w:gutter="0"/>
          <w:cols w:space="720"/>
          <w:noEndnote/>
        </w:sectPr>
      </w:pPr>
    </w:p>
    <w:p w:rsidR="00E71690" w:rsidRDefault="00E71690">
      <w:pPr>
        <w:spacing w:line="163" w:lineRule="exact"/>
        <w:ind w:left="72"/>
        <w:rPr>
          <w:rFonts w:ascii="Tahoma" w:hAnsi="Tahoma" w:cs="Tahoma"/>
          <w:b/>
          <w:bCs/>
          <w:spacing w:val="20"/>
          <w:sz w:val="16"/>
          <w:szCs w:val="16"/>
        </w:rPr>
      </w:pPr>
      <w:r>
        <w:rPr>
          <w:rFonts w:ascii="Tahoma" w:hAnsi="Tahoma" w:cs="Tahoma"/>
          <w:b/>
          <w:bCs/>
          <w:spacing w:val="20"/>
          <w:sz w:val="16"/>
          <w:szCs w:val="16"/>
        </w:rPr>
        <w:t>INTRODUCTION</w:t>
      </w:r>
    </w:p>
    <w:p w:rsidR="00E71690" w:rsidRDefault="00E71690">
      <w:pPr>
        <w:numPr>
          <w:ilvl w:val="0"/>
          <w:numId w:val="17"/>
        </w:numPr>
        <w:tabs>
          <w:tab w:val="clear" w:pos="288"/>
          <w:tab w:val="num" w:pos="360"/>
        </w:tabs>
        <w:spacing w:before="108" w:line="260" w:lineRule="exact"/>
        <w:rPr>
          <w:rFonts w:ascii="Garamond" w:hAnsi="Garamond" w:cs="Garamond"/>
          <w:spacing w:val="4"/>
          <w:sz w:val="22"/>
          <w:szCs w:val="22"/>
        </w:rPr>
      </w:pPr>
      <w:r>
        <w:rPr>
          <w:rFonts w:ascii="Garamond" w:hAnsi="Garamond" w:cs="Garamond"/>
          <w:spacing w:val="4"/>
          <w:sz w:val="22"/>
          <w:szCs w:val="22"/>
        </w:rPr>
        <w:t>Historical Background</w:t>
      </w:r>
    </w:p>
    <w:p w:rsidR="00E71690" w:rsidRDefault="00E71690">
      <w:pPr>
        <w:numPr>
          <w:ilvl w:val="0"/>
          <w:numId w:val="17"/>
        </w:numPr>
        <w:tabs>
          <w:tab w:val="clear" w:pos="288"/>
          <w:tab w:val="num" w:pos="360"/>
        </w:tabs>
        <w:spacing w:before="72" w:line="256" w:lineRule="exact"/>
        <w:rPr>
          <w:rFonts w:ascii="Garamond" w:hAnsi="Garamond" w:cs="Garamond"/>
          <w:spacing w:val="2"/>
          <w:sz w:val="22"/>
          <w:szCs w:val="22"/>
        </w:rPr>
      </w:pPr>
      <w:r>
        <w:rPr>
          <w:rFonts w:ascii="Garamond" w:hAnsi="Garamond" w:cs="Garamond"/>
          <w:spacing w:val="2"/>
          <w:sz w:val="22"/>
          <w:szCs w:val="22"/>
        </w:rPr>
        <w:t>Four Areas of Development</w:t>
      </w:r>
    </w:p>
    <w:p w:rsidR="00E71690" w:rsidRDefault="00E71690">
      <w:pPr>
        <w:spacing w:before="180" w:line="164" w:lineRule="exact"/>
        <w:ind w:left="72"/>
        <w:rPr>
          <w:rFonts w:ascii="Tahoma" w:hAnsi="Tahoma" w:cs="Tahoma"/>
          <w:b/>
          <w:bCs/>
          <w:spacing w:val="20"/>
          <w:sz w:val="16"/>
          <w:szCs w:val="16"/>
        </w:rPr>
      </w:pPr>
      <w:r>
        <w:rPr>
          <w:rFonts w:ascii="Tahoma" w:hAnsi="Tahoma" w:cs="Tahoma"/>
          <w:b/>
          <w:bCs/>
          <w:spacing w:val="20"/>
          <w:sz w:val="16"/>
          <w:szCs w:val="16"/>
        </w:rPr>
        <w:t>KEY CONCEPTS</w:t>
      </w:r>
    </w:p>
    <w:p w:rsidR="00E71690" w:rsidRDefault="00E71690">
      <w:pPr>
        <w:numPr>
          <w:ilvl w:val="0"/>
          <w:numId w:val="5"/>
        </w:numPr>
        <w:tabs>
          <w:tab w:val="clear" w:pos="216"/>
          <w:tab w:val="num" w:pos="2808"/>
        </w:tabs>
        <w:spacing w:before="144" w:line="213" w:lineRule="exact"/>
        <w:ind w:left="72"/>
        <w:rPr>
          <w:rFonts w:ascii="Garamond" w:hAnsi="Garamond" w:cs="Garamond"/>
          <w:spacing w:val="4"/>
          <w:sz w:val="22"/>
          <w:szCs w:val="22"/>
        </w:rPr>
      </w:pPr>
      <w:r>
        <w:rPr>
          <w:rFonts w:ascii="Garamond" w:hAnsi="Garamond" w:cs="Garamond"/>
          <w:spacing w:val="4"/>
          <w:sz w:val="22"/>
          <w:szCs w:val="22"/>
        </w:rPr>
        <w:t>View of Human Nature</w:t>
      </w:r>
    </w:p>
    <w:p w:rsidR="00E71690" w:rsidRDefault="00E71690">
      <w:pPr>
        <w:numPr>
          <w:ilvl w:val="0"/>
          <w:numId w:val="17"/>
        </w:numPr>
        <w:tabs>
          <w:tab w:val="clear" w:pos="288"/>
          <w:tab w:val="num" w:pos="360"/>
        </w:tabs>
        <w:spacing w:before="72" w:line="260" w:lineRule="exact"/>
        <w:rPr>
          <w:rFonts w:ascii="Garamond" w:hAnsi="Garamond" w:cs="Garamond"/>
          <w:spacing w:val="3"/>
          <w:sz w:val="22"/>
          <w:szCs w:val="22"/>
        </w:rPr>
      </w:pPr>
      <w:r>
        <w:rPr>
          <w:rFonts w:ascii="Garamond" w:hAnsi="Garamond" w:cs="Garamond"/>
          <w:spacing w:val="3"/>
          <w:sz w:val="22"/>
          <w:szCs w:val="22"/>
        </w:rPr>
        <w:t>Basic Characteristics and Assumptions</w:t>
      </w:r>
    </w:p>
    <w:p w:rsidR="00E71690" w:rsidRDefault="00E71690">
      <w:pPr>
        <w:spacing w:before="216" w:line="163" w:lineRule="exact"/>
        <w:ind w:left="72"/>
        <w:rPr>
          <w:rFonts w:ascii="Tahoma" w:hAnsi="Tahoma" w:cs="Tahoma"/>
          <w:b/>
          <w:bCs/>
          <w:spacing w:val="24"/>
          <w:sz w:val="16"/>
          <w:szCs w:val="16"/>
        </w:rPr>
      </w:pPr>
      <w:r>
        <w:rPr>
          <w:rFonts w:ascii="Tahoma" w:hAnsi="Tahoma" w:cs="Tahoma"/>
          <w:b/>
          <w:bCs/>
          <w:spacing w:val="24"/>
          <w:sz w:val="16"/>
          <w:szCs w:val="16"/>
        </w:rPr>
        <w:t>THE THERAPEUTIC PROCESS</w:t>
      </w:r>
    </w:p>
    <w:p w:rsidR="00E71690" w:rsidRDefault="00E71690">
      <w:pPr>
        <w:numPr>
          <w:ilvl w:val="0"/>
          <w:numId w:val="5"/>
        </w:numPr>
        <w:tabs>
          <w:tab w:val="clear" w:pos="216"/>
          <w:tab w:val="num" w:pos="2808"/>
        </w:tabs>
        <w:spacing w:before="108" w:line="256" w:lineRule="exact"/>
        <w:ind w:left="72"/>
        <w:rPr>
          <w:rFonts w:ascii="Garamond" w:hAnsi="Garamond" w:cs="Garamond"/>
          <w:spacing w:val="4"/>
          <w:sz w:val="22"/>
          <w:szCs w:val="22"/>
        </w:rPr>
      </w:pPr>
      <w:r>
        <w:rPr>
          <w:rFonts w:ascii="Garamond" w:hAnsi="Garamond" w:cs="Garamond"/>
          <w:spacing w:val="4"/>
          <w:sz w:val="22"/>
          <w:szCs w:val="22"/>
        </w:rPr>
        <w:t>Therapeutic Goals</w:t>
      </w:r>
    </w:p>
    <w:p w:rsidR="00E71690" w:rsidRDefault="00E71690">
      <w:pPr>
        <w:numPr>
          <w:ilvl w:val="0"/>
          <w:numId w:val="17"/>
        </w:numPr>
        <w:tabs>
          <w:tab w:val="clear" w:pos="288"/>
          <w:tab w:val="num" w:pos="360"/>
        </w:tabs>
        <w:spacing w:before="72" w:line="256" w:lineRule="exact"/>
        <w:rPr>
          <w:rFonts w:ascii="Garamond" w:hAnsi="Garamond" w:cs="Garamond"/>
          <w:spacing w:val="2"/>
          <w:sz w:val="22"/>
          <w:szCs w:val="22"/>
        </w:rPr>
      </w:pPr>
      <w:r>
        <w:rPr>
          <w:rFonts w:ascii="Garamond" w:hAnsi="Garamond" w:cs="Garamond"/>
          <w:spacing w:val="2"/>
          <w:sz w:val="22"/>
          <w:szCs w:val="22"/>
        </w:rPr>
        <w:t>Therapist's Function and Role</w:t>
      </w:r>
    </w:p>
    <w:p w:rsidR="00E71690" w:rsidRDefault="00E71690">
      <w:pPr>
        <w:numPr>
          <w:ilvl w:val="0"/>
          <w:numId w:val="17"/>
        </w:numPr>
        <w:tabs>
          <w:tab w:val="clear" w:pos="288"/>
          <w:tab w:val="num" w:pos="360"/>
        </w:tabs>
        <w:spacing w:before="36" w:line="260" w:lineRule="exact"/>
        <w:rPr>
          <w:rFonts w:ascii="Garamond" w:hAnsi="Garamond" w:cs="Garamond"/>
          <w:spacing w:val="2"/>
          <w:sz w:val="22"/>
          <w:szCs w:val="22"/>
        </w:rPr>
      </w:pPr>
      <w:r>
        <w:rPr>
          <w:rFonts w:ascii="Garamond" w:hAnsi="Garamond" w:cs="Garamond"/>
          <w:spacing w:val="2"/>
          <w:sz w:val="22"/>
          <w:szCs w:val="22"/>
        </w:rPr>
        <w:t>Client's Experience in Therapy</w:t>
      </w:r>
    </w:p>
    <w:p w:rsidR="00E71690" w:rsidRDefault="00E71690">
      <w:pPr>
        <w:numPr>
          <w:ilvl w:val="0"/>
          <w:numId w:val="17"/>
        </w:numPr>
        <w:tabs>
          <w:tab w:val="clear" w:pos="288"/>
          <w:tab w:val="num" w:pos="360"/>
        </w:tabs>
        <w:spacing w:line="266" w:lineRule="exact"/>
        <w:rPr>
          <w:rFonts w:ascii="Garamond" w:hAnsi="Garamond" w:cs="Garamond"/>
          <w:sz w:val="22"/>
          <w:szCs w:val="22"/>
        </w:rPr>
      </w:pPr>
      <w:r>
        <w:rPr>
          <w:rFonts w:ascii="Garamond" w:hAnsi="Garamond" w:cs="Garamond"/>
          <w:sz w:val="22"/>
          <w:szCs w:val="22"/>
        </w:rPr>
        <w:t>Relationship Between Therapist and Client</w:t>
      </w:r>
    </w:p>
    <w:p w:rsidR="00E71690" w:rsidRDefault="00E71690">
      <w:pPr>
        <w:spacing w:before="216" w:line="235" w:lineRule="exact"/>
        <w:ind w:left="72" w:right="648"/>
        <w:rPr>
          <w:rFonts w:ascii="Tahoma" w:hAnsi="Tahoma" w:cs="Tahoma"/>
          <w:b/>
          <w:bCs/>
          <w:spacing w:val="24"/>
          <w:sz w:val="16"/>
          <w:szCs w:val="16"/>
        </w:rPr>
      </w:pPr>
      <w:r>
        <w:rPr>
          <w:rFonts w:ascii="Tahoma" w:hAnsi="Tahoma" w:cs="Tahoma"/>
          <w:b/>
          <w:bCs/>
          <w:spacing w:val="20"/>
          <w:sz w:val="16"/>
          <w:szCs w:val="16"/>
        </w:rPr>
        <w:t xml:space="preserve">APPLICATION: THERAPEUTIC </w:t>
      </w:r>
      <w:r>
        <w:rPr>
          <w:rFonts w:ascii="Tahoma" w:hAnsi="Tahoma" w:cs="Tahoma"/>
          <w:b/>
          <w:bCs/>
          <w:spacing w:val="24"/>
          <w:sz w:val="16"/>
          <w:szCs w:val="16"/>
        </w:rPr>
        <w:t>TECHNIQUES AND PROCEDURES</w:t>
      </w:r>
    </w:p>
    <w:p w:rsidR="00E71690" w:rsidRDefault="00E71690">
      <w:pPr>
        <w:spacing w:before="108" w:line="281" w:lineRule="exact"/>
        <w:ind w:left="288" w:right="576"/>
        <w:rPr>
          <w:rFonts w:ascii="Garamond" w:hAnsi="Garamond" w:cs="Garamond"/>
          <w:sz w:val="22"/>
          <w:szCs w:val="22"/>
        </w:rPr>
      </w:pPr>
      <w:r>
        <w:rPr>
          <w:rFonts w:ascii="Garamond" w:hAnsi="Garamond" w:cs="Garamond"/>
          <w:spacing w:val="-5"/>
          <w:sz w:val="22"/>
          <w:szCs w:val="22"/>
        </w:rPr>
        <w:t xml:space="preserve">Applied Behavioral Analysis: Operant </w:t>
      </w:r>
      <w:r>
        <w:rPr>
          <w:rFonts w:ascii="Garamond" w:hAnsi="Garamond" w:cs="Garamond"/>
          <w:sz w:val="22"/>
          <w:szCs w:val="22"/>
        </w:rPr>
        <w:t>Conditioning Techniques</w:t>
      </w:r>
    </w:p>
    <w:p w:rsidR="00E71690" w:rsidRDefault="00E71690">
      <w:pPr>
        <w:spacing w:line="256" w:lineRule="exact"/>
        <w:ind w:left="288"/>
        <w:rPr>
          <w:rFonts w:ascii="Garamond" w:hAnsi="Garamond" w:cs="Garamond"/>
          <w:sz w:val="22"/>
          <w:szCs w:val="22"/>
        </w:rPr>
      </w:pPr>
      <w:r>
        <w:rPr>
          <w:rFonts w:ascii="Garamond" w:hAnsi="Garamond" w:cs="Garamond"/>
          <w:sz w:val="22"/>
          <w:szCs w:val="22"/>
        </w:rPr>
        <w:t>Progressive Muscle Relaxation</w:t>
      </w:r>
    </w:p>
    <w:p w:rsidR="00E71690" w:rsidRDefault="00E71690">
      <w:pPr>
        <w:numPr>
          <w:ilvl w:val="0"/>
          <w:numId w:val="17"/>
        </w:numPr>
        <w:tabs>
          <w:tab w:val="clear" w:pos="288"/>
          <w:tab w:val="num" w:pos="360"/>
        </w:tabs>
        <w:spacing w:before="252" w:line="246" w:lineRule="exact"/>
        <w:rPr>
          <w:rFonts w:ascii="Garamond" w:hAnsi="Garamond" w:cs="Garamond"/>
          <w:spacing w:val="4"/>
          <w:sz w:val="22"/>
          <w:szCs w:val="22"/>
        </w:rPr>
      </w:pPr>
      <w:r>
        <w:rPr>
          <w:rFonts w:ascii="Garamond" w:hAnsi="Garamond" w:cs="Garamond"/>
          <w:spacing w:val="4"/>
          <w:sz w:val="22"/>
          <w:szCs w:val="22"/>
        </w:rPr>
        <w:t>Systematic Desensitization</w:t>
      </w:r>
    </w:p>
    <w:p w:rsidR="00E71690" w:rsidRDefault="00E71690">
      <w:pPr>
        <w:spacing w:before="216" w:line="256" w:lineRule="exact"/>
        <w:ind w:left="288"/>
        <w:rPr>
          <w:rFonts w:ascii="Garamond" w:hAnsi="Garamond" w:cs="Garamond"/>
          <w:spacing w:val="-2"/>
          <w:sz w:val="22"/>
          <w:szCs w:val="22"/>
        </w:rPr>
      </w:pPr>
      <w:r>
        <w:rPr>
          <w:rFonts w:ascii="Garamond" w:hAnsi="Garamond" w:cs="Garamond"/>
          <w:spacing w:val="-2"/>
          <w:sz w:val="22"/>
          <w:szCs w:val="22"/>
        </w:rPr>
        <w:t>In Vivo Exposure and Flooding</w:t>
      </w:r>
    </w:p>
    <w:p w:rsidR="00E71690" w:rsidRDefault="00E71690">
      <w:pPr>
        <w:spacing w:before="72" w:line="279" w:lineRule="exact"/>
        <w:ind w:left="288" w:right="720"/>
        <w:rPr>
          <w:rFonts w:ascii="Garamond" w:hAnsi="Garamond" w:cs="Garamond"/>
          <w:sz w:val="22"/>
          <w:szCs w:val="22"/>
        </w:rPr>
      </w:pPr>
      <w:r>
        <w:rPr>
          <w:rFonts w:ascii="Garamond" w:hAnsi="Garamond" w:cs="Garamond"/>
          <w:spacing w:val="-5"/>
          <w:sz w:val="22"/>
          <w:szCs w:val="22"/>
        </w:rPr>
        <w:t xml:space="preserve">Eye Movement Desensitization and </w:t>
      </w:r>
      <w:r>
        <w:rPr>
          <w:rFonts w:ascii="Garamond" w:hAnsi="Garamond" w:cs="Garamond"/>
          <w:sz w:val="22"/>
          <w:szCs w:val="22"/>
        </w:rPr>
        <w:t>Reprocessing</w:t>
      </w:r>
    </w:p>
    <w:p w:rsidR="00E71690" w:rsidRDefault="00E71690">
      <w:pPr>
        <w:spacing w:after="108" w:line="254" w:lineRule="auto"/>
        <w:ind w:left="288"/>
        <w:rPr>
          <w:rFonts w:ascii="Garamond" w:hAnsi="Garamond" w:cs="Garamond"/>
          <w:sz w:val="22"/>
          <w:szCs w:val="22"/>
        </w:rPr>
      </w:pPr>
      <w:r>
        <w:rPr>
          <w:rFonts w:ascii="Garamond" w:hAnsi="Garamond" w:cs="Garamond"/>
          <w:sz w:val="22"/>
          <w:szCs w:val="22"/>
        </w:rPr>
        <w:t xml:space="preserve">Social Skills Training </w:t>
      </w:r>
      <w:r>
        <w:rPr>
          <w:rFonts w:ascii="Garamond" w:hAnsi="Garamond" w:cs="Garamond"/>
          <w:spacing w:val="-6"/>
          <w:sz w:val="22"/>
          <w:szCs w:val="22"/>
        </w:rPr>
        <w:t xml:space="preserve">Self-Management Programs and Self-Directed </w:t>
      </w:r>
      <w:r>
        <w:rPr>
          <w:rFonts w:ascii="Garamond" w:hAnsi="Garamond" w:cs="Garamond"/>
          <w:sz w:val="22"/>
          <w:szCs w:val="22"/>
        </w:rPr>
        <w:t>Behavior</w:t>
      </w:r>
    </w:p>
    <w:p w:rsidR="00E71690" w:rsidRDefault="00E71690">
      <w:pPr>
        <w:numPr>
          <w:ilvl w:val="0"/>
          <w:numId w:val="5"/>
        </w:numPr>
        <w:tabs>
          <w:tab w:val="clear" w:pos="216"/>
          <w:tab w:val="num" w:pos="2808"/>
        </w:tabs>
        <w:spacing w:before="72" w:line="279" w:lineRule="exact"/>
        <w:ind w:left="216" w:right="576" w:hanging="216"/>
        <w:rPr>
          <w:rFonts w:ascii="Garamond" w:hAnsi="Garamond" w:cs="Garamond"/>
          <w:sz w:val="22"/>
          <w:szCs w:val="22"/>
        </w:rPr>
      </w:pPr>
      <w:r>
        <w:rPr>
          <w:rFonts w:ascii="Garamond" w:hAnsi="Garamond" w:cs="Garamond"/>
          <w:spacing w:val="-5"/>
          <w:sz w:val="22"/>
          <w:szCs w:val="22"/>
        </w:rPr>
        <w:t xml:space="preserve">Multimodal Therapy: Clinical Behavior </w:t>
      </w:r>
      <w:r>
        <w:rPr>
          <w:rFonts w:ascii="Garamond" w:hAnsi="Garamond" w:cs="Garamond"/>
          <w:sz w:val="22"/>
          <w:szCs w:val="22"/>
        </w:rPr>
        <w:t>Therapy</w:t>
      </w:r>
    </w:p>
    <w:p w:rsidR="00E71690" w:rsidRDefault="00E71690">
      <w:pPr>
        <w:numPr>
          <w:ilvl w:val="0"/>
          <w:numId w:val="5"/>
        </w:numPr>
        <w:tabs>
          <w:tab w:val="clear" w:pos="216"/>
          <w:tab w:val="num" w:pos="2808"/>
        </w:tabs>
        <w:spacing w:line="281" w:lineRule="exact"/>
        <w:ind w:left="216" w:hanging="216"/>
        <w:rPr>
          <w:rFonts w:ascii="Garamond" w:hAnsi="Garamond" w:cs="Garamond"/>
          <w:spacing w:val="-2"/>
          <w:sz w:val="22"/>
          <w:szCs w:val="22"/>
        </w:rPr>
      </w:pPr>
      <w:r>
        <w:rPr>
          <w:rFonts w:ascii="Garamond" w:hAnsi="Garamond" w:cs="Garamond"/>
          <w:spacing w:val="-6"/>
          <w:sz w:val="22"/>
          <w:szCs w:val="22"/>
        </w:rPr>
        <w:t xml:space="preserve">Mindfulness and Acceptance-Based Cognitive </w:t>
      </w:r>
      <w:r>
        <w:rPr>
          <w:rFonts w:ascii="Garamond" w:hAnsi="Garamond" w:cs="Garamond"/>
          <w:spacing w:val="-2"/>
          <w:sz w:val="22"/>
          <w:szCs w:val="22"/>
        </w:rPr>
        <w:t>Behavior Therapy</w:t>
      </w:r>
    </w:p>
    <w:p w:rsidR="00E71690" w:rsidRDefault="00E71690">
      <w:pPr>
        <w:numPr>
          <w:ilvl w:val="0"/>
          <w:numId w:val="5"/>
        </w:numPr>
        <w:tabs>
          <w:tab w:val="clear" w:pos="216"/>
          <w:tab w:val="num" w:pos="2808"/>
        </w:tabs>
        <w:spacing w:before="72" w:line="260" w:lineRule="exact"/>
        <w:ind w:left="216" w:hanging="216"/>
        <w:rPr>
          <w:rFonts w:ascii="Garamond" w:hAnsi="Garamond" w:cs="Garamond"/>
          <w:spacing w:val="2"/>
          <w:sz w:val="22"/>
          <w:szCs w:val="22"/>
        </w:rPr>
      </w:pPr>
      <w:r>
        <w:rPr>
          <w:rFonts w:ascii="Garamond" w:hAnsi="Garamond" w:cs="Garamond"/>
          <w:spacing w:val="2"/>
          <w:sz w:val="22"/>
          <w:szCs w:val="22"/>
        </w:rPr>
        <w:t>Application to Group Counseling</w:t>
      </w:r>
    </w:p>
    <w:p w:rsidR="00E71690" w:rsidRDefault="00E71690">
      <w:pPr>
        <w:spacing w:before="144" w:line="226" w:lineRule="exact"/>
        <w:ind w:right="936"/>
        <w:rPr>
          <w:rFonts w:ascii="Tahoma" w:hAnsi="Tahoma" w:cs="Tahoma"/>
          <w:b/>
          <w:bCs/>
          <w:spacing w:val="19"/>
          <w:sz w:val="16"/>
          <w:szCs w:val="16"/>
        </w:rPr>
      </w:pPr>
      <w:r>
        <w:rPr>
          <w:rFonts w:ascii="Tahoma" w:hAnsi="Tahoma" w:cs="Tahoma"/>
          <w:b/>
          <w:bCs/>
          <w:spacing w:val="20"/>
          <w:sz w:val="16"/>
          <w:szCs w:val="16"/>
        </w:rPr>
        <w:t xml:space="preserve">BEHAVIOR THERAPY FROM A </w:t>
      </w:r>
      <w:r>
        <w:rPr>
          <w:rFonts w:ascii="Tahoma" w:hAnsi="Tahoma" w:cs="Tahoma"/>
          <w:b/>
          <w:bCs/>
          <w:spacing w:val="19"/>
          <w:sz w:val="16"/>
          <w:szCs w:val="16"/>
        </w:rPr>
        <w:t>MULTICULTURAL PERSPECTIVE</w:t>
      </w:r>
    </w:p>
    <w:p w:rsidR="00E71690" w:rsidRDefault="00E71690">
      <w:pPr>
        <w:numPr>
          <w:ilvl w:val="0"/>
          <w:numId w:val="5"/>
        </w:numPr>
        <w:tabs>
          <w:tab w:val="clear" w:pos="216"/>
          <w:tab w:val="num" w:pos="2808"/>
        </w:tabs>
        <w:spacing w:before="144" w:line="256" w:lineRule="exact"/>
        <w:ind w:left="0"/>
        <w:rPr>
          <w:rFonts w:ascii="Garamond" w:hAnsi="Garamond" w:cs="Garamond"/>
          <w:spacing w:val="2"/>
          <w:sz w:val="22"/>
          <w:szCs w:val="22"/>
        </w:rPr>
      </w:pPr>
      <w:r>
        <w:rPr>
          <w:rFonts w:ascii="Garamond" w:hAnsi="Garamond" w:cs="Garamond"/>
          <w:spacing w:val="2"/>
          <w:sz w:val="22"/>
          <w:szCs w:val="22"/>
        </w:rPr>
        <w:t>Strengths From a Diversity Perspective</w:t>
      </w:r>
    </w:p>
    <w:p w:rsidR="00E71690" w:rsidRDefault="00E71690">
      <w:pPr>
        <w:numPr>
          <w:ilvl w:val="0"/>
          <w:numId w:val="5"/>
        </w:numPr>
        <w:tabs>
          <w:tab w:val="clear" w:pos="216"/>
          <w:tab w:val="num" w:pos="2808"/>
        </w:tabs>
        <w:spacing w:before="36" w:line="261" w:lineRule="exact"/>
        <w:ind w:left="0"/>
        <w:rPr>
          <w:rFonts w:ascii="Garamond" w:hAnsi="Garamond" w:cs="Garamond"/>
          <w:sz w:val="22"/>
          <w:szCs w:val="22"/>
        </w:rPr>
      </w:pPr>
      <w:r>
        <w:rPr>
          <w:rFonts w:ascii="Garamond" w:hAnsi="Garamond" w:cs="Garamond"/>
          <w:sz w:val="22"/>
          <w:szCs w:val="22"/>
        </w:rPr>
        <w:t>Shortcomings From a Diversity Perspective</w:t>
      </w:r>
    </w:p>
    <w:p w:rsidR="00E71690" w:rsidRDefault="00E71690">
      <w:pPr>
        <w:spacing w:before="180" w:line="228" w:lineRule="exact"/>
        <w:ind w:right="216"/>
        <w:rPr>
          <w:rFonts w:ascii="Tahoma" w:hAnsi="Tahoma" w:cs="Tahoma"/>
          <w:b/>
          <w:bCs/>
          <w:spacing w:val="20"/>
          <w:sz w:val="16"/>
          <w:szCs w:val="16"/>
        </w:rPr>
      </w:pPr>
      <w:r>
        <w:rPr>
          <w:rFonts w:ascii="Tahoma" w:hAnsi="Tahoma" w:cs="Tahoma"/>
          <w:b/>
          <w:bCs/>
          <w:spacing w:val="21"/>
          <w:sz w:val="16"/>
          <w:szCs w:val="16"/>
        </w:rPr>
        <w:t xml:space="preserve">BEHAVIOR THERAPY APPLIED TO THE </w:t>
      </w:r>
      <w:r>
        <w:rPr>
          <w:rFonts w:ascii="Tahoma" w:hAnsi="Tahoma" w:cs="Tahoma"/>
          <w:b/>
          <w:bCs/>
          <w:spacing w:val="20"/>
          <w:sz w:val="16"/>
          <w:szCs w:val="16"/>
        </w:rPr>
        <w:t>CASE OF STAN</w:t>
      </w:r>
    </w:p>
    <w:p w:rsidR="00E71690" w:rsidRDefault="00E71690">
      <w:pPr>
        <w:spacing w:before="252" w:line="170" w:lineRule="exact"/>
        <w:rPr>
          <w:rFonts w:ascii="Arial" w:hAnsi="Arial" w:cs="Arial"/>
          <w:spacing w:val="28"/>
          <w:w w:val="105"/>
          <w:sz w:val="16"/>
          <w:szCs w:val="16"/>
        </w:rPr>
      </w:pPr>
      <w:r>
        <w:rPr>
          <w:rFonts w:ascii="Tahoma" w:hAnsi="Tahoma" w:cs="Tahoma"/>
          <w:b/>
          <w:bCs/>
          <w:spacing w:val="28"/>
          <w:sz w:val="16"/>
          <w:szCs w:val="16"/>
        </w:rPr>
        <w:t xml:space="preserve">SUMMARY AND </w:t>
      </w:r>
      <w:r>
        <w:rPr>
          <w:rFonts w:ascii="Arial" w:hAnsi="Arial" w:cs="Arial"/>
          <w:spacing w:val="28"/>
          <w:w w:val="105"/>
          <w:sz w:val="16"/>
          <w:szCs w:val="16"/>
        </w:rPr>
        <w:t>EVALUATION</w:t>
      </w:r>
    </w:p>
    <w:p w:rsidR="00E71690" w:rsidRDefault="00E71690">
      <w:pPr>
        <w:numPr>
          <w:ilvl w:val="0"/>
          <w:numId w:val="5"/>
        </w:numPr>
        <w:tabs>
          <w:tab w:val="clear" w:pos="216"/>
          <w:tab w:val="num" w:pos="2808"/>
        </w:tabs>
        <w:spacing w:before="108" w:line="251" w:lineRule="exact"/>
        <w:ind w:left="0"/>
        <w:rPr>
          <w:rFonts w:ascii="Garamond" w:hAnsi="Garamond" w:cs="Garamond"/>
          <w:spacing w:val="2"/>
          <w:sz w:val="22"/>
          <w:szCs w:val="22"/>
        </w:rPr>
      </w:pPr>
      <w:r>
        <w:rPr>
          <w:rFonts w:ascii="Garamond" w:hAnsi="Garamond" w:cs="Garamond"/>
          <w:spacing w:val="2"/>
          <w:sz w:val="22"/>
          <w:szCs w:val="22"/>
        </w:rPr>
        <w:t>Summary</w:t>
      </w:r>
    </w:p>
    <w:p w:rsidR="00E71690" w:rsidRDefault="00E71690">
      <w:pPr>
        <w:numPr>
          <w:ilvl w:val="0"/>
          <w:numId w:val="5"/>
        </w:numPr>
        <w:tabs>
          <w:tab w:val="clear" w:pos="216"/>
          <w:tab w:val="num" w:pos="2808"/>
        </w:tabs>
        <w:spacing w:before="72" w:line="260" w:lineRule="exact"/>
        <w:ind w:left="0"/>
        <w:rPr>
          <w:rFonts w:ascii="Garamond" w:hAnsi="Garamond" w:cs="Garamond"/>
          <w:spacing w:val="2"/>
          <w:sz w:val="22"/>
          <w:szCs w:val="22"/>
        </w:rPr>
      </w:pPr>
      <w:r>
        <w:rPr>
          <w:rFonts w:ascii="Garamond" w:hAnsi="Garamond" w:cs="Garamond"/>
          <w:spacing w:val="2"/>
          <w:sz w:val="22"/>
          <w:szCs w:val="22"/>
        </w:rPr>
        <w:t>Contributions of Behavior Therapy</w:t>
      </w:r>
    </w:p>
    <w:p w:rsidR="00E71690" w:rsidRDefault="00E71690">
      <w:pPr>
        <w:numPr>
          <w:ilvl w:val="0"/>
          <w:numId w:val="5"/>
        </w:numPr>
        <w:tabs>
          <w:tab w:val="clear" w:pos="216"/>
          <w:tab w:val="num" w:pos="2808"/>
        </w:tabs>
        <w:spacing w:before="36" w:line="279" w:lineRule="exact"/>
        <w:ind w:left="216" w:right="576" w:hanging="216"/>
        <w:rPr>
          <w:rFonts w:ascii="Garamond" w:hAnsi="Garamond" w:cs="Garamond"/>
          <w:sz w:val="22"/>
          <w:szCs w:val="22"/>
        </w:rPr>
      </w:pPr>
      <w:r>
        <w:rPr>
          <w:rFonts w:ascii="Garamond" w:hAnsi="Garamond" w:cs="Garamond"/>
          <w:spacing w:val="-5"/>
          <w:sz w:val="22"/>
          <w:szCs w:val="22"/>
        </w:rPr>
        <w:t xml:space="preserve">Limitations and Criticisms of Behavior </w:t>
      </w:r>
      <w:r>
        <w:rPr>
          <w:rFonts w:ascii="Garamond" w:hAnsi="Garamond" w:cs="Garamond"/>
          <w:sz w:val="22"/>
          <w:szCs w:val="22"/>
        </w:rPr>
        <w:t>Therapy</w:t>
      </w:r>
    </w:p>
    <w:p w:rsidR="00E71690" w:rsidRDefault="00E71690">
      <w:pPr>
        <w:spacing w:line="168" w:lineRule="exact"/>
        <w:rPr>
          <w:rFonts w:ascii="Tahoma" w:hAnsi="Tahoma" w:cs="Tahoma"/>
          <w:b/>
          <w:bCs/>
          <w:spacing w:val="26"/>
          <w:sz w:val="16"/>
          <w:szCs w:val="16"/>
        </w:rPr>
      </w:pPr>
      <w:r>
        <w:rPr>
          <w:rFonts w:ascii="Tahoma" w:hAnsi="Tahoma" w:cs="Tahoma"/>
          <w:b/>
          <w:bCs/>
          <w:spacing w:val="26"/>
          <w:sz w:val="16"/>
          <w:szCs w:val="16"/>
        </w:rPr>
        <w:t>WHERE TO GO FROM HERE</w:t>
      </w:r>
    </w:p>
    <w:p w:rsidR="00E71690" w:rsidRDefault="00E71690">
      <w:pPr>
        <w:numPr>
          <w:ilvl w:val="0"/>
          <w:numId w:val="5"/>
        </w:numPr>
        <w:tabs>
          <w:tab w:val="clear" w:pos="216"/>
          <w:tab w:val="num" w:pos="2808"/>
        </w:tabs>
        <w:spacing w:before="396" w:line="265" w:lineRule="exact"/>
        <w:ind w:left="0"/>
        <w:rPr>
          <w:rFonts w:ascii="Garamond" w:hAnsi="Garamond" w:cs="Garamond"/>
          <w:spacing w:val="4"/>
          <w:sz w:val="22"/>
          <w:szCs w:val="22"/>
        </w:rPr>
      </w:pPr>
      <w:r>
        <w:rPr>
          <w:rFonts w:ascii="Garamond" w:hAnsi="Garamond" w:cs="Garamond"/>
          <w:spacing w:val="4"/>
          <w:sz w:val="22"/>
          <w:szCs w:val="22"/>
        </w:rPr>
        <w:t>Recommended Supplementary Readings</w:t>
      </w:r>
    </w:p>
    <w:p w:rsidR="00E71690" w:rsidRDefault="00E71690">
      <w:pPr>
        <w:numPr>
          <w:ilvl w:val="0"/>
          <w:numId w:val="5"/>
        </w:numPr>
        <w:tabs>
          <w:tab w:val="clear" w:pos="216"/>
          <w:tab w:val="num" w:pos="2808"/>
        </w:tabs>
        <w:spacing w:before="288" w:line="276" w:lineRule="exact"/>
        <w:ind w:left="0"/>
        <w:rPr>
          <w:rFonts w:ascii="Garamond" w:hAnsi="Garamond" w:cs="Garamond"/>
          <w:spacing w:val="4"/>
          <w:sz w:val="22"/>
          <w:szCs w:val="22"/>
        </w:rPr>
      </w:pPr>
      <w:r>
        <w:rPr>
          <w:rFonts w:ascii="Garamond" w:hAnsi="Garamond" w:cs="Garamond"/>
          <w:spacing w:val="4"/>
          <w:sz w:val="22"/>
          <w:szCs w:val="22"/>
        </w:rPr>
        <w:t>References and Suggested Readings</w:t>
      </w:r>
    </w:p>
    <w:p w:rsidR="00E71690" w:rsidRDefault="00E71690">
      <w:pPr>
        <w:widowControl/>
        <w:kinsoku/>
        <w:autoSpaceDE w:val="0"/>
        <w:autoSpaceDN w:val="0"/>
        <w:adjustRightInd w:val="0"/>
        <w:sectPr w:rsidR="00E71690">
          <w:headerReference w:type="even" r:id="rId1523"/>
          <w:headerReference w:type="default" r:id="rId1524"/>
          <w:footerReference w:type="even" r:id="rId1525"/>
          <w:footerReference w:type="default" r:id="rId1526"/>
          <w:type w:val="continuous"/>
          <w:pgSz w:w="12240" w:h="15840"/>
          <w:pgMar w:top="2540" w:right="1546" w:bottom="2462" w:left="2013" w:header="0" w:footer="422" w:gutter="0"/>
          <w:cols w:num="2" w:space="720" w:equalWidth="0">
            <w:col w:w="4070" w:space="481"/>
            <w:col w:w="4070"/>
          </w:cols>
          <w:noEndnote/>
        </w:sectPr>
      </w:pPr>
    </w:p>
    <w:tbl>
      <w:tblPr>
        <w:tblW w:w="0" w:type="auto"/>
        <w:tblInd w:w="360" w:type="dxa"/>
        <w:tblLayout w:type="fixed"/>
        <w:tblCellMar>
          <w:left w:w="0" w:type="dxa"/>
          <w:right w:w="0" w:type="dxa"/>
        </w:tblCellMar>
        <w:tblLook w:val="0000"/>
      </w:tblPr>
      <w:tblGrid>
        <w:gridCol w:w="6697"/>
        <w:gridCol w:w="620"/>
        <w:gridCol w:w="584"/>
      </w:tblGrid>
      <w:tr w:rsidR="00E71690" w:rsidRPr="00E71690">
        <w:tblPrEx>
          <w:tblCellMar>
            <w:top w:w="0" w:type="dxa"/>
            <w:left w:w="0" w:type="dxa"/>
            <w:bottom w:w="0" w:type="dxa"/>
            <w:right w:w="0" w:type="dxa"/>
          </w:tblCellMar>
        </w:tblPrEx>
        <w:trPr>
          <w:trHeight w:hRule="exact" w:val="303"/>
        </w:trPr>
        <w:tc>
          <w:tcPr>
            <w:tcW w:w="6697" w:type="dxa"/>
            <w:tcBorders>
              <w:top w:val="nil"/>
              <w:left w:val="nil"/>
              <w:bottom w:val="single" w:sz="5" w:space="0" w:color="D0D7A9"/>
              <w:right w:val="nil"/>
            </w:tcBorders>
            <w:vAlign w:val="center"/>
          </w:tcPr>
          <w:p w:rsidR="00E71690" w:rsidRPr="00E71690" w:rsidRDefault="00E71690">
            <w:pPr>
              <w:ind w:right="200"/>
              <w:jc w:val="right"/>
              <w:rPr>
                <w:rFonts w:ascii="Arial" w:hAnsi="Arial" w:cs="Arial"/>
                <w:b/>
                <w:bCs/>
                <w:color w:val="ADB870"/>
                <w:spacing w:val="19"/>
                <w:sz w:val="20"/>
                <w:szCs w:val="20"/>
              </w:rPr>
            </w:pPr>
            <w:r w:rsidRPr="00E71690">
              <w:rPr>
                <w:rFonts w:ascii="Arial" w:hAnsi="Arial" w:cs="Arial"/>
                <w:b/>
                <w:bCs/>
                <w:color w:val="ADB870"/>
                <w:spacing w:val="19"/>
                <w:sz w:val="20"/>
                <w:szCs w:val="20"/>
              </w:rPr>
              <w:t>B. F. SKINNER / ALBERT BANDURA / ARNOLD LAZARUS</w:t>
            </w:r>
          </w:p>
        </w:tc>
        <w:tc>
          <w:tcPr>
            <w:tcW w:w="620" w:type="dxa"/>
            <w:tcBorders>
              <w:top w:val="nil"/>
              <w:left w:val="nil"/>
              <w:bottom w:val="nil"/>
              <w:right w:val="nil"/>
            </w:tcBorders>
          </w:tcPr>
          <w:p w:rsidR="00E71690" w:rsidRPr="00E71690" w:rsidRDefault="00E71690">
            <w:pPr>
              <w:ind w:right="200"/>
              <w:jc w:val="right"/>
              <w:rPr>
                <w:rFonts w:ascii="Arial" w:hAnsi="Arial" w:cs="Arial"/>
                <w:b/>
                <w:bCs/>
                <w:color w:val="ADB870"/>
                <w:spacing w:val="19"/>
                <w:sz w:val="20"/>
                <w:szCs w:val="20"/>
              </w:rPr>
            </w:pPr>
          </w:p>
        </w:tc>
        <w:tc>
          <w:tcPr>
            <w:tcW w:w="584" w:type="dxa"/>
            <w:tcBorders>
              <w:top w:val="nil"/>
              <w:left w:val="nil"/>
              <w:bottom w:val="single" w:sz="2" w:space="0" w:color="C8D19A"/>
              <w:right w:val="nil"/>
            </w:tcBorders>
          </w:tcPr>
          <w:p w:rsidR="00E71690" w:rsidRPr="00E71690" w:rsidRDefault="00E71690">
            <w:pPr>
              <w:ind w:right="200"/>
              <w:jc w:val="right"/>
              <w:rPr>
                <w:rFonts w:ascii="Arial" w:hAnsi="Arial" w:cs="Arial"/>
                <w:b/>
                <w:bCs/>
                <w:color w:val="ADB870"/>
                <w:spacing w:val="19"/>
                <w:sz w:val="20"/>
                <w:szCs w:val="20"/>
              </w:rPr>
            </w:pPr>
          </w:p>
        </w:tc>
      </w:tr>
      <w:tr w:rsidR="00E71690" w:rsidRPr="00E71690">
        <w:tblPrEx>
          <w:tblCellMar>
            <w:top w:w="0" w:type="dxa"/>
            <w:left w:w="0" w:type="dxa"/>
            <w:bottom w:w="0" w:type="dxa"/>
            <w:right w:w="0" w:type="dxa"/>
          </w:tblCellMar>
        </w:tblPrEx>
        <w:trPr>
          <w:trHeight w:hRule="exact" w:val="14"/>
        </w:trPr>
        <w:tc>
          <w:tcPr>
            <w:tcW w:w="6697" w:type="dxa"/>
            <w:tcBorders>
              <w:top w:val="single" w:sz="5" w:space="0" w:color="D0D7A9"/>
              <w:left w:val="nil"/>
              <w:bottom w:val="nil"/>
              <w:right w:val="nil"/>
            </w:tcBorders>
          </w:tcPr>
          <w:p w:rsidR="00E71690" w:rsidRPr="00E71690" w:rsidRDefault="00E71690">
            <w:pPr>
              <w:rPr>
                <w:rFonts w:ascii="Arial" w:hAnsi="Arial" w:cs="Arial"/>
                <w:b/>
                <w:bCs/>
                <w:color w:val="ADB870"/>
                <w:spacing w:val="19"/>
                <w:sz w:val="20"/>
                <w:szCs w:val="20"/>
              </w:rPr>
            </w:pPr>
          </w:p>
        </w:tc>
        <w:tc>
          <w:tcPr>
            <w:tcW w:w="620" w:type="dxa"/>
            <w:tcBorders>
              <w:top w:val="nil"/>
              <w:left w:val="nil"/>
              <w:bottom w:val="nil"/>
              <w:right w:val="nil"/>
            </w:tcBorders>
          </w:tcPr>
          <w:p w:rsidR="00E71690" w:rsidRPr="00E71690" w:rsidRDefault="00E71690">
            <w:pPr>
              <w:rPr>
                <w:rFonts w:ascii="Arial" w:hAnsi="Arial" w:cs="Arial"/>
                <w:b/>
                <w:bCs/>
                <w:color w:val="ADB870"/>
                <w:spacing w:val="19"/>
                <w:sz w:val="20"/>
                <w:szCs w:val="20"/>
              </w:rPr>
            </w:pPr>
          </w:p>
        </w:tc>
        <w:tc>
          <w:tcPr>
            <w:tcW w:w="584" w:type="dxa"/>
            <w:tcBorders>
              <w:top w:val="single" w:sz="2" w:space="0" w:color="C8D19A"/>
              <w:left w:val="nil"/>
              <w:bottom w:val="single" w:sz="2" w:space="0" w:color="C8D19A"/>
              <w:right w:val="nil"/>
            </w:tcBorders>
          </w:tcPr>
          <w:p w:rsidR="00E71690" w:rsidRPr="00E71690" w:rsidRDefault="00E71690">
            <w:pPr>
              <w:rPr>
                <w:rFonts w:ascii="Arial" w:hAnsi="Arial" w:cs="Arial"/>
                <w:b/>
                <w:bCs/>
                <w:color w:val="ADB870"/>
                <w:spacing w:val="19"/>
                <w:sz w:val="20"/>
                <w:szCs w:val="20"/>
              </w:rPr>
            </w:pPr>
          </w:p>
        </w:tc>
      </w:tr>
    </w:tbl>
    <w:p w:rsidR="00E71690" w:rsidRDefault="00E71690">
      <w:pPr>
        <w:spacing w:after="295" w:line="20" w:lineRule="exact"/>
        <w:ind w:left="360" w:right="360"/>
      </w:pPr>
    </w:p>
    <w:p w:rsidR="00E71690" w:rsidRDefault="00E71690">
      <w:pPr>
        <w:widowControl/>
        <w:kinsoku/>
        <w:autoSpaceDE w:val="0"/>
        <w:autoSpaceDN w:val="0"/>
        <w:adjustRightInd w:val="0"/>
        <w:sectPr w:rsidR="00E71690">
          <w:headerReference w:type="even" r:id="rId1527"/>
          <w:headerReference w:type="default" r:id="rId1528"/>
          <w:footerReference w:type="even" r:id="rId1529"/>
          <w:footerReference w:type="default" r:id="rId1530"/>
          <w:pgSz w:w="12240" w:h="15840"/>
          <w:pgMar w:top="580" w:right="2150" w:bottom="2084" w:left="1409" w:header="0" w:footer="422" w:gutter="0"/>
          <w:cols w:space="720"/>
          <w:noEndnote/>
        </w:sectPr>
      </w:pPr>
    </w:p>
    <w:p w:rsidR="00E71690" w:rsidRDefault="00E71690">
      <w:pPr>
        <w:spacing w:after="36" w:line="257" w:lineRule="exact"/>
        <w:rPr>
          <w:rFonts w:ascii="Verdana" w:hAnsi="Verdana" w:cs="Verdana"/>
          <w:spacing w:val="-3"/>
          <w:sz w:val="16"/>
          <w:szCs w:val="16"/>
        </w:rPr>
      </w:pPr>
      <w:r>
        <w:rPr>
          <w:noProof/>
        </w:rPr>
        <w:pict>
          <v:shape id="_x0000_s1421" type="#_x0000_t202" style="position:absolute;margin-left:70.45pt;margin-top:60.6pt;width:107.4pt;height:130.05pt;z-index:25151846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60" w:after="216"/>
                    <w:ind w:left="288" w:right="139"/>
                  </w:pPr>
                  <w:r>
                    <w:rPr>
                      <w:noProof/>
                    </w:rPr>
                    <w:drawing>
                      <wp:inline distT="0" distB="0" distL="0" distR="0">
                        <wp:extent cx="1047750" cy="1466850"/>
                        <wp:effectExtent l="19050" t="0" r="0" b="0"/>
                        <wp:docPr id="32" name="Picture 32" descr="_Pic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431"/>
                                <pic:cNvPicPr>
                                  <a:picLocks noChangeAspect="1" noChangeArrowheads="1"/>
                                </pic:cNvPicPr>
                              </pic:nvPicPr>
                              <pic:blipFill>
                                <a:blip r:embed="rId1531"/>
                                <a:srcRect/>
                                <a:stretch>
                                  <a:fillRect/>
                                </a:stretch>
                              </pic:blipFill>
                              <pic:spPr bwMode="auto">
                                <a:xfrm>
                                  <a:off x="0" y="0"/>
                                  <a:ext cx="1047750" cy="14668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Narrow" w:hAnsi="Arial Narrow" w:cs="Arial Narrow"/>
          <w:b/>
          <w:bCs/>
          <w:color w:val="ADB870"/>
          <w:spacing w:val="12"/>
          <w:sz w:val="17"/>
          <w:szCs w:val="17"/>
        </w:rPr>
        <w:t>B. F. SKINNER</w:t>
      </w:r>
      <w:r>
        <w:rPr>
          <w:rFonts w:ascii="Verdana" w:hAnsi="Verdana" w:cs="Verdana"/>
          <w:spacing w:val="2"/>
          <w:sz w:val="16"/>
          <w:szCs w:val="16"/>
        </w:rPr>
        <w:t xml:space="preserve"> (1904</w:t>
      </w:r>
      <w:r>
        <w:rPr>
          <w:rFonts w:ascii="Verdana" w:hAnsi="Verdana" w:cs="Verdana"/>
          <w:spacing w:val="2"/>
          <w:sz w:val="16"/>
          <w:szCs w:val="16"/>
        </w:rPr>
        <w:softHyphen/>
      </w:r>
      <w:r>
        <w:rPr>
          <w:rFonts w:ascii="Verdana" w:hAnsi="Verdana" w:cs="Verdana"/>
          <w:spacing w:val="-7"/>
          <w:sz w:val="16"/>
          <w:szCs w:val="16"/>
        </w:rPr>
        <w:t xml:space="preserve">1990) reported that he was </w:t>
      </w:r>
      <w:r>
        <w:rPr>
          <w:rFonts w:ascii="Verdana" w:hAnsi="Verdana" w:cs="Verdana"/>
          <w:spacing w:val="-8"/>
          <w:sz w:val="16"/>
          <w:szCs w:val="16"/>
        </w:rPr>
        <w:t xml:space="preserve">brought up in a warm, stable </w:t>
      </w:r>
      <w:r>
        <w:rPr>
          <w:rFonts w:ascii="Verdana" w:hAnsi="Verdana" w:cs="Verdana"/>
          <w:spacing w:val="-7"/>
          <w:sz w:val="16"/>
          <w:szCs w:val="16"/>
        </w:rPr>
        <w:t xml:space="preserve">family environment.* As he </w:t>
      </w:r>
      <w:r>
        <w:rPr>
          <w:rFonts w:ascii="Verdana" w:hAnsi="Verdana" w:cs="Verdana"/>
          <w:spacing w:val="-8"/>
          <w:sz w:val="16"/>
          <w:szCs w:val="16"/>
        </w:rPr>
        <w:t xml:space="preserve">was growing up, Skinner was </w:t>
      </w:r>
      <w:r>
        <w:rPr>
          <w:rFonts w:ascii="Verdana" w:hAnsi="Verdana" w:cs="Verdana"/>
          <w:spacing w:val="-5"/>
          <w:sz w:val="16"/>
          <w:szCs w:val="16"/>
        </w:rPr>
        <w:t xml:space="preserve">greatly interested in building </w:t>
      </w:r>
      <w:r>
        <w:rPr>
          <w:rFonts w:ascii="Verdana" w:hAnsi="Verdana" w:cs="Verdana"/>
          <w:spacing w:val="-8"/>
          <w:sz w:val="16"/>
          <w:szCs w:val="16"/>
        </w:rPr>
        <w:t xml:space="preserve">all sorts of things, an interest </w:t>
      </w:r>
      <w:r>
        <w:rPr>
          <w:rFonts w:ascii="Verdana" w:hAnsi="Verdana" w:cs="Verdana"/>
          <w:spacing w:val="-6"/>
          <w:sz w:val="16"/>
          <w:szCs w:val="16"/>
        </w:rPr>
        <w:t>that followed him through</w:t>
      </w:r>
      <w:r>
        <w:rPr>
          <w:rFonts w:ascii="Verdana" w:hAnsi="Verdana" w:cs="Verdana"/>
          <w:spacing w:val="-6"/>
          <w:sz w:val="16"/>
          <w:szCs w:val="16"/>
        </w:rPr>
        <w:softHyphen/>
      </w:r>
      <w:r>
        <w:rPr>
          <w:rFonts w:ascii="Verdana" w:hAnsi="Verdana" w:cs="Verdana"/>
          <w:spacing w:val="-7"/>
          <w:sz w:val="16"/>
          <w:szCs w:val="16"/>
        </w:rPr>
        <w:t xml:space="preserve">out his professional life. He </w:t>
      </w:r>
      <w:r>
        <w:rPr>
          <w:rFonts w:ascii="Verdana" w:hAnsi="Verdana" w:cs="Verdana"/>
          <w:spacing w:val="-6"/>
          <w:sz w:val="16"/>
          <w:szCs w:val="16"/>
        </w:rPr>
        <w:t>received his PhD in psychol</w:t>
      </w:r>
      <w:r>
        <w:rPr>
          <w:rFonts w:ascii="Verdana" w:hAnsi="Verdana" w:cs="Verdana"/>
          <w:spacing w:val="-6"/>
          <w:sz w:val="16"/>
          <w:szCs w:val="16"/>
        </w:rPr>
        <w:softHyphen/>
        <w:t>ogy from Harvard University in 1931 and eventu</w:t>
      </w:r>
      <w:r>
        <w:rPr>
          <w:rFonts w:ascii="Verdana" w:hAnsi="Verdana" w:cs="Verdana"/>
          <w:spacing w:val="-6"/>
          <w:sz w:val="16"/>
          <w:szCs w:val="16"/>
        </w:rPr>
        <w:softHyphen/>
      </w:r>
      <w:r>
        <w:rPr>
          <w:rFonts w:ascii="Verdana" w:hAnsi="Verdana" w:cs="Verdana"/>
          <w:spacing w:val="-7"/>
          <w:sz w:val="16"/>
          <w:szCs w:val="16"/>
        </w:rPr>
        <w:t xml:space="preserve">ally returned to Harvard after teaching in several </w:t>
      </w:r>
      <w:r>
        <w:rPr>
          <w:rFonts w:ascii="Verdana" w:hAnsi="Verdana" w:cs="Verdana"/>
          <w:spacing w:val="-4"/>
          <w:sz w:val="16"/>
          <w:szCs w:val="16"/>
        </w:rPr>
        <w:t xml:space="preserve">universities. He had two daughters, one of whom is </w:t>
      </w:r>
      <w:r>
        <w:rPr>
          <w:rFonts w:ascii="Verdana" w:hAnsi="Verdana" w:cs="Verdana"/>
          <w:spacing w:val="-3"/>
          <w:sz w:val="16"/>
          <w:szCs w:val="16"/>
        </w:rPr>
        <w:t>an educational psychologist and the other an artist.</w:t>
      </w:r>
    </w:p>
    <w:p w:rsidR="00E71690" w:rsidRDefault="00E71690">
      <w:pPr>
        <w:spacing w:line="257" w:lineRule="exact"/>
        <w:ind w:firstLine="288"/>
        <w:jc w:val="both"/>
        <w:rPr>
          <w:rFonts w:ascii="Verdana" w:hAnsi="Verdana" w:cs="Verdana"/>
          <w:spacing w:val="-3"/>
          <w:sz w:val="16"/>
          <w:szCs w:val="16"/>
        </w:rPr>
      </w:pPr>
      <w:r>
        <w:rPr>
          <w:rFonts w:ascii="Verdana" w:hAnsi="Verdana" w:cs="Verdana"/>
          <w:spacing w:val="-7"/>
          <w:sz w:val="16"/>
          <w:szCs w:val="16"/>
        </w:rPr>
        <w:t xml:space="preserve">Skinner was a prominent spokesperson for </w:t>
      </w:r>
      <w:r>
        <w:rPr>
          <w:rFonts w:ascii="Verdana" w:hAnsi="Verdana" w:cs="Verdana"/>
          <w:spacing w:val="-4"/>
          <w:sz w:val="16"/>
          <w:szCs w:val="16"/>
        </w:rPr>
        <w:t xml:space="preserve">behaviorism and can be considered the father of </w:t>
      </w:r>
      <w:r>
        <w:rPr>
          <w:rFonts w:ascii="Verdana" w:hAnsi="Verdana" w:cs="Verdana"/>
          <w:spacing w:val="-7"/>
          <w:sz w:val="16"/>
          <w:szCs w:val="16"/>
        </w:rPr>
        <w:t xml:space="preserve">the behavioral approach to psychology. Skinner </w:t>
      </w:r>
      <w:r>
        <w:rPr>
          <w:rFonts w:ascii="Verdana" w:hAnsi="Verdana" w:cs="Verdana"/>
          <w:spacing w:val="-6"/>
          <w:sz w:val="16"/>
          <w:szCs w:val="16"/>
        </w:rPr>
        <w:t xml:space="preserve">championed radical behaviorism, which places </w:t>
      </w:r>
      <w:r>
        <w:rPr>
          <w:rFonts w:ascii="Verdana" w:hAnsi="Verdana" w:cs="Verdana"/>
          <w:spacing w:val="-4"/>
          <w:sz w:val="16"/>
          <w:szCs w:val="16"/>
        </w:rPr>
        <w:t xml:space="preserve">primary emphasis on the effects of environment </w:t>
      </w:r>
      <w:r>
        <w:rPr>
          <w:rFonts w:ascii="Verdana" w:hAnsi="Verdana" w:cs="Verdana"/>
          <w:spacing w:val="-6"/>
          <w:sz w:val="16"/>
          <w:szCs w:val="16"/>
        </w:rPr>
        <w:t xml:space="preserve">on behavior. Skinner was also a determinist; he </w:t>
      </w:r>
      <w:r>
        <w:rPr>
          <w:rFonts w:ascii="Verdana" w:hAnsi="Verdana" w:cs="Verdana"/>
          <w:spacing w:val="-7"/>
          <w:sz w:val="16"/>
          <w:szCs w:val="16"/>
        </w:rPr>
        <w:t xml:space="preserve">did not believe that humans had free choice. He </w:t>
      </w:r>
      <w:r>
        <w:rPr>
          <w:rFonts w:ascii="Verdana" w:hAnsi="Verdana" w:cs="Verdana"/>
          <w:spacing w:val="-4"/>
          <w:sz w:val="16"/>
          <w:szCs w:val="16"/>
        </w:rPr>
        <w:t xml:space="preserve">acknowledged that feelings and thoughts exist, but </w:t>
      </w:r>
      <w:r>
        <w:rPr>
          <w:rFonts w:ascii="Verdana" w:hAnsi="Verdana" w:cs="Verdana"/>
          <w:spacing w:val="-5"/>
          <w:sz w:val="16"/>
          <w:szCs w:val="16"/>
        </w:rPr>
        <w:t xml:space="preserve">he denied that they </w:t>
      </w:r>
      <w:r>
        <w:rPr>
          <w:rFonts w:ascii="Arial" w:hAnsi="Arial" w:cs="Arial"/>
          <w:i/>
          <w:iCs/>
          <w:spacing w:val="-5"/>
          <w:sz w:val="17"/>
          <w:szCs w:val="17"/>
        </w:rPr>
        <w:t xml:space="preserve">caused </w:t>
      </w:r>
      <w:r>
        <w:rPr>
          <w:rFonts w:ascii="Verdana" w:hAnsi="Verdana" w:cs="Verdana"/>
          <w:spacing w:val="-5"/>
          <w:sz w:val="16"/>
          <w:szCs w:val="16"/>
        </w:rPr>
        <w:t xml:space="preserve">our actions. Instead, </w:t>
      </w:r>
      <w:r>
        <w:rPr>
          <w:rFonts w:ascii="Verdana" w:hAnsi="Verdana" w:cs="Verdana"/>
          <w:spacing w:val="-7"/>
          <w:sz w:val="16"/>
          <w:szCs w:val="16"/>
        </w:rPr>
        <w:t xml:space="preserve">he stressed the cause-and-effect links between </w:t>
      </w:r>
      <w:r>
        <w:rPr>
          <w:rFonts w:ascii="Verdana" w:hAnsi="Verdana" w:cs="Verdana"/>
          <w:spacing w:val="-4"/>
          <w:sz w:val="16"/>
          <w:szCs w:val="16"/>
        </w:rPr>
        <w:t xml:space="preserve">objective, observable environmental conditions </w:t>
      </w:r>
      <w:r>
        <w:rPr>
          <w:rFonts w:ascii="Verdana" w:hAnsi="Verdana" w:cs="Verdana"/>
          <w:spacing w:val="-8"/>
          <w:sz w:val="16"/>
          <w:szCs w:val="16"/>
        </w:rPr>
        <w:t xml:space="preserve">and behavior. Skinner maintained that too much </w:t>
      </w:r>
      <w:r>
        <w:rPr>
          <w:rFonts w:ascii="Verdana" w:hAnsi="Verdana" w:cs="Verdana"/>
          <w:spacing w:val="-3"/>
          <w:sz w:val="16"/>
          <w:szCs w:val="16"/>
        </w:rPr>
        <w:t>attention had been given to internal states of</w:t>
      </w:r>
    </w:p>
    <w:p w:rsidR="00E71690" w:rsidRDefault="00E71690">
      <w:pPr>
        <w:spacing w:before="180" w:line="255" w:lineRule="exact"/>
        <w:ind w:left="72"/>
        <w:rPr>
          <w:rFonts w:ascii="Verdana" w:hAnsi="Verdana" w:cs="Verdana"/>
          <w:spacing w:val="-5"/>
          <w:sz w:val="16"/>
          <w:szCs w:val="16"/>
        </w:rPr>
      </w:pPr>
      <w:r>
        <w:rPr>
          <w:noProof/>
        </w:rPr>
        <w:pict>
          <v:shape id="_x0000_s1422" type="#_x0000_t202" style="position:absolute;left:0;text-align:left;margin-left:76.1pt;margin-top:424.9pt;width:101.75pt;height:143.45pt;z-index:-25179699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46" w:after="288"/>
                    <w:ind w:right="111"/>
                    <w:jc w:val="center"/>
                  </w:pPr>
                  <w:r>
                    <w:rPr>
                      <w:noProof/>
                    </w:rPr>
                    <w:drawing>
                      <wp:inline distT="0" distB="0" distL="0" distR="0">
                        <wp:extent cx="1219200" cy="1476375"/>
                        <wp:effectExtent l="19050" t="0" r="0" b="0"/>
                        <wp:docPr id="33" name="Picture 33" descr="_Pic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433"/>
                                <pic:cNvPicPr>
                                  <a:picLocks noChangeAspect="1" noChangeArrowheads="1"/>
                                </pic:cNvPicPr>
                              </pic:nvPicPr>
                              <pic:blipFill>
                                <a:blip r:embed="rId1532"/>
                                <a:srcRect/>
                                <a:stretch>
                                  <a:fillRect/>
                                </a:stretch>
                              </pic:blipFill>
                              <pic:spPr bwMode="auto">
                                <a:xfrm>
                                  <a:off x="0" y="0"/>
                                  <a:ext cx="1219200" cy="1476375"/>
                                </a:xfrm>
                                <a:prstGeom prst="rect">
                                  <a:avLst/>
                                </a:prstGeom>
                                <a:noFill/>
                                <a:ln w="9525">
                                  <a:noFill/>
                                  <a:miter lim="800000"/>
                                  <a:headEnd/>
                                  <a:tailEnd/>
                                </a:ln>
                              </pic:spPr>
                            </pic:pic>
                          </a:graphicData>
                        </a:graphic>
                      </wp:inline>
                    </w:drawing>
                  </w:r>
                </w:p>
                <w:p w:rsidR="00E71690" w:rsidRDefault="00E71690">
                  <w:pPr>
                    <w:spacing w:line="220" w:lineRule="auto"/>
                    <w:ind w:left="288"/>
                    <w:rPr>
                      <w:rFonts w:ascii="Verdana" w:hAnsi="Verdana" w:cs="Verdana"/>
                      <w:spacing w:val="-4"/>
                      <w:sz w:val="16"/>
                      <w:szCs w:val="16"/>
                    </w:rPr>
                  </w:pPr>
                  <w:r>
                    <w:rPr>
                      <w:rFonts w:ascii="Verdana" w:hAnsi="Verdana" w:cs="Verdana"/>
                      <w:spacing w:val="-4"/>
                      <w:sz w:val="16"/>
                      <w:szCs w:val="16"/>
                    </w:rPr>
                    <w:t>short of teachers and</w:t>
                  </w:r>
                </w:p>
              </w:txbxContent>
            </v:textbox>
            <w10:wrap type="square" anchorx="page" anchory="page"/>
          </v:shape>
        </w:pict>
      </w:r>
      <w:r>
        <w:rPr>
          <w:rFonts w:ascii="Arial Narrow" w:hAnsi="Arial Narrow" w:cs="Arial Narrow"/>
          <w:b/>
          <w:bCs/>
          <w:color w:val="ADB870"/>
          <w:spacing w:val="10"/>
          <w:sz w:val="17"/>
          <w:szCs w:val="17"/>
        </w:rPr>
        <w:t xml:space="preserve">ALBERT BANDURA </w:t>
      </w:r>
      <w:r>
        <w:rPr>
          <w:rFonts w:ascii="Verdana" w:hAnsi="Verdana" w:cs="Verdana"/>
          <w:spacing w:val="-6"/>
          <w:sz w:val="16"/>
          <w:szCs w:val="16"/>
        </w:rPr>
        <w:t xml:space="preserve">(b.1925) was born in a small town in northern </w:t>
      </w:r>
      <w:r>
        <w:rPr>
          <w:rFonts w:ascii="Verdana" w:hAnsi="Verdana" w:cs="Verdana"/>
          <w:spacing w:val="-7"/>
          <w:sz w:val="16"/>
          <w:szCs w:val="16"/>
        </w:rPr>
        <w:t xml:space="preserve">Alberta, Canada; he was </w:t>
      </w:r>
      <w:r>
        <w:rPr>
          <w:rFonts w:ascii="Verdana" w:hAnsi="Verdana" w:cs="Verdana"/>
          <w:spacing w:val="-4"/>
          <w:sz w:val="16"/>
          <w:szCs w:val="16"/>
        </w:rPr>
        <w:t xml:space="preserve">the youngest of six children </w:t>
      </w:r>
      <w:r>
        <w:rPr>
          <w:rFonts w:ascii="Verdana" w:hAnsi="Verdana" w:cs="Verdana"/>
          <w:spacing w:val="-7"/>
          <w:sz w:val="16"/>
          <w:szCs w:val="16"/>
        </w:rPr>
        <w:t>in a family of Eastern Eu</w:t>
      </w:r>
      <w:r>
        <w:rPr>
          <w:rFonts w:ascii="Verdana" w:hAnsi="Verdana" w:cs="Verdana"/>
          <w:spacing w:val="-7"/>
          <w:sz w:val="16"/>
          <w:szCs w:val="16"/>
        </w:rPr>
        <w:softHyphen/>
      </w:r>
      <w:r>
        <w:rPr>
          <w:rFonts w:ascii="Verdana" w:hAnsi="Verdana" w:cs="Verdana"/>
          <w:spacing w:val="-8"/>
          <w:sz w:val="16"/>
          <w:szCs w:val="16"/>
        </w:rPr>
        <w:t xml:space="preserve">ropean descent.* Bandura </w:t>
      </w:r>
      <w:r>
        <w:rPr>
          <w:rFonts w:ascii="Verdana" w:hAnsi="Verdana" w:cs="Verdana"/>
          <w:spacing w:val="-7"/>
          <w:sz w:val="16"/>
          <w:szCs w:val="16"/>
        </w:rPr>
        <w:t xml:space="preserve">spent his elementary and high school years in the one </w:t>
      </w:r>
      <w:r>
        <w:rPr>
          <w:rFonts w:ascii="Verdana" w:hAnsi="Verdana" w:cs="Verdana"/>
          <w:spacing w:val="-5"/>
          <w:sz w:val="16"/>
          <w:szCs w:val="16"/>
        </w:rPr>
        <w:t>school in town, which was resources. These meager</w:t>
      </w:r>
    </w:p>
    <w:p w:rsidR="00E71690" w:rsidRDefault="00E71690">
      <w:pPr>
        <w:spacing w:after="108" w:line="250" w:lineRule="exact"/>
        <w:rPr>
          <w:rFonts w:ascii="Verdana" w:hAnsi="Verdana" w:cs="Verdana"/>
          <w:spacing w:val="-2"/>
          <w:sz w:val="16"/>
          <w:szCs w:val="16"/>
        </w:rPr>
      </w:pPr>
      <w:r>
        <w:rPr>
          <w:rFonts w:ascii="Verdana" w:hAnsi="Verdana" w:cs="Verdana"/>
          <w:spacing w:val="-6"/>
          <w:sz w:val="16"/>
          <w:szCs w:val="16"/>
        </w:rPr>
        <w:t xml:space="preserve">educational resources proved to be an asset </w:t>
      </w:r>
      <w:r>
        <w:rPr>
          <w:rFonts w:ascii="Verdana" w:hAnsi="Verdana" w:cs="Verdana"/>
          <w:spacing w:val="-4"/>
          <w:sz w:val="16"/>
          <w:szCs w:val="16"/>
        </w:rPr>
        <w:t xml:space="preserve">rather than a liability as Bandura early on learned </w:t>
      </w:r>
      <w:r>
        <w:rPr>
          <w:rFonts w:ascii="Verdana" w:hAnsi="Verdana" w:cs="Verdana"/>
          <w:spacing w:val="-5"/>
          <w:sz w:val="16"/>
          <w:szCs w:val="16"/>
        </w:rPr>
        <w:t xml:space="preserve">the skills of self-directedness, which would later </w:t>
      </w:r>
      <w:r>
        <w:rPr>
          <w:rFonts w:ascii="Verdana" w:hAnsi="Verdana" w:cs="Verdana"/>
          <w:spacing w:val="-4"/>
          <w:sz w:val="16"/>
          <w:szCs w:val="16"/>
        </w:rPr>
        <w:t xml:space="preserve">become one of his research themes. He earned his PhD in clinical psychology from the University of Iowa in 1952, and a year later he joined the faculty at Stanford University. Bandura and his colleagues </w:t>
      </w:r>
      <w:r>
        <w:rPr>
          <w:rFonts w:ascii="Verdana" w:hAnsi="Verdana" w:cs="Verdana"/>
          <w:spacing w:val="-2"/>
          <w:sz w:val="16"/>
          <w:szCs w:val="16"/>
        </w:rPr>
        <w:t>did pioneering work in the area of social modeling</w:t>
      </w:r>
    </w:p>
    <w:p w:rsidR="00E71690" w:rsidRDefault="00E71690">
      <w:pPr>
        <w:spacing w:line="248" w:lineRule="exact"/>
        <w:ind w:right="72"/>
        <w:jc w:val="both"/>
        <w:rPr>
          <w:rFonts w:ascii="Arial" w:hAnsi="Arial" w:cs="Arial"/>
        </w:rPr>
      </w:pPr>
      <w:r>
        <w:rPr>
          <w:rFonts w:ascii="Verdana" w:hAnsi="Verdana" w:cs="Verdana"/>
          <w:spacing w:val="-5"/>
          <w:sz w:val="16"/>
          <w:szCs w:val="16"/>
        </w:rPr>
        <w:t xml:space="preserve">mind and motives, which cannot be observed and </w:t>
      </w:r>
      <w:r>
        <w:rPr>
          <w:rFonts w:ascii="Verdana" w:hAnsi="Verdana" w:cs="Verdana"/>
          <w:spacing w:val="-6"/>
          <w:sz w:val="16"/>
          <w:szCs w:val="16"/>
        </w:rPr>
        <w:t xml:space="preserve">changed directly, and that too little focus had been given to environmental factors that can be directly </w:t>
      </w:r>
      <w:r>
        <w:rPr>
          <w:rFonts w:ascii="Verdana" w:hAnsi="Verdana" w:cs="Verdana"/>
          <w:spacing w:val="-2"/>
          <w:sz w:val="16"/>
          <w:szCs w:val="16"/>
        </w:rPr>
        <w:t>observed and changed. He was extremely inter</w:t>
      </w:r>
      <w:r>
        <w:rPr>
          <w:rFonts w:ascii="Verdana" w:hAnsi="Verdana" w:cs="Verdana"/>
          <w:spacing w:val="-2"/>
          <w:sz w:val="16"/>
          <w:szCs w:val="16"/>
        </w:rPr>
        <w:noBreakHyphen/>
      </w:r>
    </w:p>
    <w:p w:rsidR="00E71690" w:rsidRDefault="00E71690">
      <w:pPr>
        <w:spacing w:line="251" w:lineRule="exact"/>
        <w:rPr>
          <w:rFonts w:ascii="Verdana" w:hAnsi="Verdana" w:cs="Verdana"/>
          <w:spacing w:val="-3"/>
          <w:sz w:val="16"/>
          <w:szCs w:val="16"/>
        </w:rPr>
      </w:pPr>
      <w:r>
        <w:rPr>
          <w:rFonts w:ascii="Verdana" w:hAnsi="Verdana" w:cs="Verdana"/>
          <w:spacing w:val="-2"/>
          <w:sz w:val="16"/>
          <w:szCs w:val="16"/>
        </w:rPr>
        <w:t xml:space="preserve">ested in the concept of reinforcement, which he </w:t>
      </w:r>
      <w:r>
        <w:rPr>
          <w:rFonts w:ascii="Verdana" w:hAnsi="Verdana" w:cs="Verdana"/>
          <w:spacing w:val="-1"/>
          <w:sz w:val="16"/>
          <w:szCs w:val="16"/>
        </w:rPr>
        <w:t xml:space="preserve">applied to his own life. For example, after working </w:t>
      </w:r>
      <w:r>
        <w:rPr>
          <w:rFonts w:ascii="Verdana" w:hAnsi="Verdana" w:cs="Verdana"/>
          <w:spacing w:val="-3"/>
          <w:sz w:val="16"/>
          <w:szCs w:val="16"/>
        </w:rPr>
        <w:t xml:space="preserve">for many hours, he would go into his constructed </w:t>
      </w:r>
      <w:r>
        <w:rPr>
          <w:rFonts w:ascii="Verdana" w:hAnsi="Verdana" w:cs="Verdana"/>
          <w:spacing w:val="-2"/>
          <w:sz w:val="16"/>
          <w:szCs w:val="16"/>
        </w:rPr>
        <w:t xml:space="preserve">cocoon (like a tent), put on headphones, and listen </w:t>
      </w:r>
      <w:r>
        <w:rPr>
          <w:rFonts w:ascii="Verdana" w:hAnsi="Verdana" w:cs="Verdana"/>
          <w:spacing w:val="-5"/>
          <w:sz w:val="16"/>
          <w:szCs w:val="16"/>
        </w:rPr>
        <w:t>to classical music (Frank Dattilio, personal commu</w:t>
      </w:r>
      <w:r>
        <w:rPr>
          <w:rFonts w:ascii="Verdana" w:hAnsi="Verdana" w:cs="Verdana"/>
          <w:spacing w:val="-5"/>
          <w:sz w:val="16"/>
          <w:szCs w:val="16"/>
        </w:rPr>
        <w:softHyphen/>
      </w:r>
      <w:r>
        <w:rPr>
          <w:rFonts w:ascii="Verdana" w:hAnsi="Verdana" w:cs="Verdana"/>
          <w:spacing w:val="-3"/>
          <w:sz w:val="16"/>
          <w:szCs w:val="16"/>
        </w:rPr>
        <w:t>nication, September 24, 2010).</w:t>
      </w:r>
    </w:p>
    <w:p w:rsidR="00E71690" w:rsidRDefault="00E71690">
      <w:pPr>
        <w:spacing w:line="255" w:lineRule="exact"/>
        <w:ind w:firstLine="288"/>
        <w:rPr>
          <w:rFonts w:ascii="Verdana" w:hAnsi="Verdana" w:cs="Verdana"/>
          <w:spacing w:val="-4"/>
          <w:sz w:val="16"/>
          <w:szCs w:val="16"/>
        </w:rPr>
      </w:pPr>
      <w:r>
        <w:rPr>
          <w:noProof/>
        </w:rPr>
        <w:pict>
          <v:shape id="_x0000_s1423" type="#_x0000_t202" style="position:absolute;left:0;text-align:left;margin-left:216.1pt;margin-top:10.8pt;width:15.35pt;height:104.85pt;z-index:-25179596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rPr>
                      <w:rFonts w:ascii="Tahoma" w:hAnsi="Tahoma" w:cs="Tahoma"/>
                      <w:b/>
                      <w:bCs/>
                      <w:spacing w:val="-10"/>
                      <w:sz w:val="17"/>
                      <w:szCs w:val="17"/>
                    </w:rPr>
                  </w:pPr>
                  <w:r>
                    <w:rPr>
                      <w:rFonts w:ascii="Tahoma" w:hAnsi="Tahoma" w:cs="Tahoma"/>
                      <w:b/>
                      <w:bCs/>
                      <w:spacing w:val="-10"/>
                      <w:sz w:val="17"/>
                      <w:szCs w:val="17"/>
                    </w:rPr>
                    <w:t>245</w:t>
                  </w:r>
                </w:p>
                <w:p w:rsidR="00E71690" w:rsidRDefault="00E71690">
                  <w:pPr>
                    <w:spacing w:before="36" w:after="108" w:line="135" w:lineRule="exact"/>
                    <w:jc w:val="right"/>
                    <w:rPr>
                      <w:rFonts w:ascii="Arial" w:hAnsi="Arial" w:cs="Arial"/>
                      <w:spacing w:val="17"/>
                      <w:sz w:val="13"/>
                      <w:szCs w:val="13"/>
                    </w:rPr>
                  </w:pPr>
                  <w:r>
                    <w:rPr>
                      <w:rFonts w:ascii="Arial" w:hAnsi="Arial" w:cs="Arial"/>
                      <w:spacing w:val="17"/>
                      <w:sz w:val="13"/>
                      <w:szCs w:val="13"/>
                    </w:rPr>
                    <w:t>AdV2I3H1 101AVH38</w:t>
                  </w:r>
                </w:p>
              </w:txbxContent>
            </v:textbox>
            <w10:wrap type="square"/>
          </v:shape>
        </w:pict>
      </w:r>
      <w:r>
        <w:rPr>
          <w:rFonts w:ascii="Verdana" w:hAnsi="Verdana" w:cs="Verdana"/>
          <w:spacing w:val="-5"/>
          <w:sz w:val="16"/>
          <w:szCs w:val="16"/>
        </w:rPr>
        <w:t xml:space="preserve">Most of Skinner's work was of an experimental </w:t>
      </w:r>
      <w:r>
        <w:rPr>
          <w:rFonts w:ascii="Verdana" w:hAnsi="Verdana" w:cs="Verdana"/>
          <w:spacing w:val="-6"/>
          <w:sz w:val="16"/>
          <w:szCs w:val="16"/>
        </w:rPr>
        <w:t xml:space="preserve">nature in the laboratory, but others have applied his </w:t>
      </w:r>
      <w:r>
        <w:rPr>
          <w:rFonts w:ascii="Verdana" w:hAnsi="Verdana" w:cs="Verdana"/>
          <w:spacing w:val="-5"/>
          <w:sz w:val="16"/>
          <w:szCs w:val="16"/>
        </w:rPr>
        <w:t xml:space="preserve">ideas to teaching, managing human problems, and </w:t>
      </w:r>
      <w:r>
        <w:rPr>
          <w:rFonts w:ascii="Verdana" w:hAnsi="Verdana" w:cs="Verdana"/>
          <w:sz w:val="16"/>
          <w:szCs w:val="16"/>
        </w:rPr>
        <w:t xml:space="preserve">social planning. Science </w:t>
      </w:r>
      <w:r>
        <w:rPr>
          <w:rFonts w:ascii="Arial" w:hAnsi="Arial" w:cs="Arial"/>
          <w:i/>
          <w:iCs/>
          <w:sz w:val="17"/>
          <w:szCs w:val="17"/>
        </w:rPr>
        <w:t xml:space="preserve">and Human Behavior </w:t>
      </w:r>
      <w:r>
        <w:rPr>
          <w:rFonts w:ascii="Verdana" w:hAnsi="Verdana" w:cs="Verdana"/>
          <w:spacing w:val="-7"/>
          <w:sz w:val="16"/>
          <w:szCs w:val="16"/>
        </w:rPr>
        <w:t xml:space="preserve">(Skinner,1953) best illustrates how Skinner thought </w:t>
      </w:r>
      <w:r>
        <w:rPr>
          <w:rFonts w:ascii="Verdana" w:hAnsi="Verdana" w:cs="Verdana"/>
          <w:spacing w:val="1"/>
          <w:sz w:val="16"/>
          <w:szCs w:val="16"/>
        </w:rPr>
        <w:t xml:space="preserve">behavioral concepts could be applied to every </w:t>
      </w:r>
      <w:r>
        <w:rPr>
          <w:rFonts w:ascii="Verdana" w:hAnsi="Verdana" w:cs="Verdana"/>
          <w:spacing w:val="-2"/>
          <w:sz w:val="16"/>
          <w:szCs w:val="16"/>
        </w:rPr>
        <w:t xml:space="preserve">domain of human behavior. In </w:t>
      </w:r>
      <w:r>
        <w:rPr>
          <w:rFonts w:ascii="Arial" w:hAnsi="Arial" w:cs="Arial"/>
          <w:i/>
          <w:iCs/>
          <w:spacing w:val="-2"/>
          <w:sz w:val="17"/>
          <w:szCs w:val="17"/>
        </w:rPr>
        <w:t xml:space="preserve">Walden II </w:t>
      </w:r>
      <w:r>
        <w:rPr>
          <w:rFonts w:ascii="Verdana" w:hAnsi="Verdana" w:cs="Verdana"/>
          <w:spacing w:val="-2"/>
          <w:sz w:val="16"/>
          <w:szCs w:val="16"/>
        </w:rPr>
        <w:t xml:space="preserve">(1948) </w:t>
      </w:r>
      <w:r>
        <w:rPr>
          <w:rFonts w:ascii="Verdana" w:hAnsi="Verdana" w:cs="Verdana"/>
          <w:sz w:val="16"/>
          <w:szCs w:val="16"/>
        </w:rPr>
        <w:t xml:space="preserve">Skinner describes a utopian community in which </w:t>
      </w:r>
      <w:r>
        <w:rPr>
          <w:rFonts w:ascii="Verdana" w:hAnsi="Verdana" w:cs="Verdana"/>
          <w:spacing w:val="-2"/>
          <w:sz w:val="16"/>
          <w:szCs w:val="16"/>
        </w:rPr>
        <w:t xml:space="preserve">his ideas, derived from the laboratory, are applied </w:t>
      </w:r>
      <w:r>
        <w:rPr>
          <w:rFonts w:ascii="Verdana" w:hAnsi="Verdana" w:cs="Verdana"/>
          <w:spacing w:val="-8"/>
          <w:sz w:val="16"/>
          <w:szCs w:val="16"/>
        </w:rPr>
        <w:t xml:space="preserve">to social issues. His 1971 book, </w:t>
      </w:r>
      <w:r>
        <w:rPr>
          <w:rFonts w:ascii="Arial" w:hAnsi="Arial" w:cs="Arial"/>
          <w:i/>
          <w:iCs/>
          <w:spacing w:val="-8"/>
          <w:sz w:val="17"/>
          <w:szCs w:val="17"/>
        </w:rPr>
        <w:t xml:space="preserve">Beyond Freedom and </w:t>
      </w:r>
      <w:r>
        <w:rPr>
          <w:rFonts w:ascii="Arial" w:hAnsi="Arial" w:cs="Arial"/>
          <w:i/>
          <w:iCs/>
          <w:sz w:val="17"/>
          <w:szCs w:val="17"/>
        </w:rPr>
        <w:t xml:space="preserve">Dignity, </w:t>
      </w:r>
      <w:r>
        <w:rPr>
          <w:rFonts w:ascii="Verdana" w:hAnsi="Verdana" w:cs="Verdana"/>
          <w:sz w:val="16"/>
          <w:szCs w:val="16"/>
        </w:rPr>
        <w:t xml:space="preserve">addressed the need for drastic changes if </w:t>
      </w:r>
      <w:r>
        <w:rPr>
          <w:rFonts w:ascii="Verdana" w:hAnsi="Verdana" w:cs="Verdana"/>
          <w:spacing w:val="-2"/>
          <w:sz w:val="16"/>
          <w:szCs w:val="16"/>
        </w:rPr>
        <w:t xml:space="preserve">our society was to survive. Skinner believed that </w:t>
      </w:r>
      <w:r>
        <w:rPr>
          <w:rFonts w:ascii="Verdana" w:hAnsi="Verdana" w:cs="Verdana"/>
          <w:spacing w:val="2"/>
          <w:sz w:val="16"/>
          <w:szCs w:val="16"/>
        </w:rPr>
        <w:t xml:space="preserve">science and technology held the promise for a </w:t>
      </w:r>
      <w:r>
        <w:rPr>
          <w:rFonts w:ascii="Verdana" w:hAnsi="Verdana" w:cs="Verdana"/>
          <w:spacing w:val="-4"/>
          <w:sz w:val="16"/>
          <w:szCs w:val="16"/>
        </w:rPr>
        <w:t>better future.</w:t>
      </w:r>
    </w:p>
    <w:p w:rsidR="00E71690" w:rsidRDefault="00E71690">
      <w:pPr>
        <w:spacing w:before="144" w:line="221" w:lineRule="exact"/>
        <w:ind w:right="144"/>
        <w:rPr>
          <w:rFonts w:ascii="Verdana" w:hAnsi="Verdana" w:cs="Verdana"/>
          <w:spacing w:val="-3"/>
          <w:sz w:val="16"/>
          <w:szCs w:val="16"/>
        </w:rPr>
      </w:pPr>
      <w:r>
        <w:rPr>
          <w:rFonts w:ascii="Verdana" w:hAnsi="Verdana" w:cs="Verdana"/>
          <w:spacing w:val="-5"/>
          <w:sz w:val="16"/>
          <w:szCs w:val="16"/>
        </w:rPr>
        <w:t xml:space="preserve">*This biography is based largely on Nye's (2000) </w:t>
      </w:r>
      <w:r>
        <w:rPr>
          <w:rFonts w:ascii="Verdana" w:hAnsi="Verdana" w:cs="Verdana"/>
          <w:spacing w:val="-3"/>
          <w:sz w:val="16"/>
          <w:szCs w:val="16"/>
        </w:rPr>
        <w:t>discussion of B. F. Skinner's radical behaviorism.</w:t>
      </w:r>
    </w:p>
    <w:p w:rsidR="00E71690" w:rsidRDefault="00E71690">
      <w:pPr>
        <w:spacing w:before="288" w:line="248" w:lineRule="exact"/>
        <w:ind w:right="288"/>
        <w:jc w:val="both"/>
        <w:rPr>
          <w:rFonts w:ascii="Verdana" w:hAnsi="Verdana" w:cs="Verdana"/>
          <w:spacing w:val="-3"/>
          <w:sz w:val="16"/>
          <w:szCs w:val="16"/>
        </w:rPr>
      </w:pPr>
      <w:r>
        <w:rPr>
          <w:rFonts w:ascii="Verdana" w:hAnsi="Verdana" w:cs="Verdana"/>
          <w:spacing w:val="-4"/>
          <w:sz w:val="16"/>
          <w:szCs w:val="16"/>
        </w:rPr>
        <w:t xml:space="preserve">and demonstrated that modeling is a powerful </w:t>
      </w:r>
      <w:r>
        <w:rPr>
          <w:rFonts w:ascii="Verdana" w:hAnsi="Verdana" w:cs="Verdana"/>
          <w:spacing w:val="-3"/>
          <w:sz w:val="16"/>
          <w:szCs w:val="16"/>
        </w:rPr>
        <w:t xml:space="preserve">process that explains diverse forms of learning </w:t>
      </w:r>
      <w:r>
        <w:rPr>
          <w:rFonts w:ascii="Verdana" w:hAnsi="Verdana" w:cs="Verdana"/>
          <w:spacing w:val="-7"/>
          <w:sz w:val="16"/>
          <w:szCs w:val="16"/>
        </w:rPr>
        <w:t xml:space="preserve">(see Bandura 1971a,1971b; Bandura &amp; Walters, </w:t>
      </w:r>
      <w:r>
        <w:rPr>
          <w:rFonts w:ascii="Verdana" w:hAnsi="Verdana" w:cs="Verdana"/>
          <w:spacing w:val="-3"/>
          <w:sz w:val="16"/>
          <w:szCs w:val="16"/>
        </w:rPr>
        <w:t>1963). In his research programs at Stanford</w:t>
      </w:r>
    </w:p>
    <w:p w:rsidR="00E71690" w:rsidRDefault="00E71690">
      <w:pPr>
        <w:spacing w:line="256" w:lineRule="exact"/>
        <w:rPr>
          <w:rFonts w:ascii="Verdana" w:hAnsi="Verdana" w:cs="Verdana"/>
          <w:spacing w:val="-2"/>
          <w:sz w:val="16"/>
          <w:szCs w:val="16"/>
        </w:rPr>
      </w:pPr>
      <w:r>
        <w:rPr>
          <w:rFonts w:ascii="Verdana" w:hAnsi="Verdana" w:cs="Verdana"/>
          <w:sz w:val="16"/>
          <w:szCs w:val="16"/>
        </w:rPr>
        <w:t xml:space="preserve">University, Bandura and his colleagues explored social learning theory and the prominent role of </w:t>
      </w:r>
      <w:r>
        <w:rPr>
          <w:rFonts w:ascii="Verdana" w:hAnsi="Verdana" w:cs="Verdana"/>
          <w:spacing w:val="3"/>
          <w:sz w:val="16"/>
          <w:szCs w:val="16"/>
        </w:rPr>
        <w:t xml:space="preserve">observational learning and social modeling in </w:t>
      </w:r>
      <w:r>
        <w:rPr>
          <w:rFonts w:ascii="Verdana" w:hAnsi="Verdana" w:cs="Verdana"/>
          <w:spacing w:val="2"/>
          <w:sz w:val="16"/>
          <w:szCs w:val="16"/>
        </w:rPr>
        <w:t xml:space="preserve">human motivation, thought, and action. By the </w:t>
      </w:r>
      <w:r>
        <w:rPr>
          <w:rFonts w:ascii="Verdana" w:hAnsi="Verdana" w:cs="Verdana"/>
          <w:spacing w:val="-2"/>
          <w:sz w:val="16"/>
          <w:szCs w:val="16"/>
        </w:rPr>
        <w:t xml:space="preserve">mid-1980s Bandura had renamed his theoretical </w:t>
      </w:r>
      <w:r>
        <w:rPr>
          <w:rFonts w:ascii="Verdana" w:hAnsi="Verdana" w:cs="Verdana"/>
          <w:spacing w:val="2"/>
          <w:sz w:val="16"/>
          <w:szCs w:val="16"/>
        </w:rPr>
        <w:t xml:space="preserve">approach </w:t>
      </w:r>
      <w:r>
        <w:rPr>
          <w:rFonts w:ascii="Arial" w:hAnsi="Arial" w:cs="Arial"/>
          <w:i/>
          <w:iCs/>
          <w:spacing w:val="2"/>
          <w:sz w:val="17"/>
          <w:szCs w:val="17"/>
        </w:rPr>
        <w:t xml:space="preserve">social cognitive theory, </w:t>
      </w:r>
      <w:r>
        <w:rPr>
          <w:rFonts w:ascii="Verdana" w:hAnsi="Verdana" w:cs="Verdana"/>
          <w:spacing w:val="2"/>
          <w:sz w:val="16"/>
          <w:szCs w:val="16"/>
        </w:rPr>
        <w:t xml:space="preserve">which shed light </w:t>
      </w:r>
      <w:r>
        <w:rPr>
          <w:rFonts w:ascii="Verdana" w:hAnsi="Verdana" w:cs="Verdana"/>
          <w:spacing w:val="-1"/>
          <w:sz w:val="16"/>
          <w:szCs w:val="16"/>
        </w:rPr>
        <w:t xml:space="preserve">on how we function as self-organizing, proactive, </w:t>
      </w:r>
      <w:r>
        <w:rPr>
          <w:rFonts w:ascii="Verdana" w:hAnsi="Verdana" w:cs="Verdana"/>
          <w:sz w:val="16"/>
          <w:szCs w:val="16"/>
        </w:rPr>
        <w:t xml:space="preserve">self-reflective, and self-regulating beings (see </w:t>
      </w:r>
      <w:r>
        <w:rPr>
          <w:rFonts w:ascii="Verdana" w:hAnsi="Verdana" w:cs="Verdana"/>
          <w:spacing w:val="-6"/>
          <w:sz w:val="16"/>
          <w:szCs w:val="16"/>
        </w:rPr>
        <w:t xml:space="preserve">Bandura, 1986). This notion that we are not simply </w:t>
      </w:r>
      <w:r>
        <w:rPr>
          <w:rFonts w:ascii="Verdana" w:hAnsi="Verdana" w:cs="Verdana"/>
          <w:spacing w:val="4"/>
          <w:sz w:val="16"/>
          <w:szCs w:val="16"/>
        </w:rPr>
        <w:t xml:space="preserve">reactive organisms shaped by environmental </w:t>
      </w:r>
      <w:r>
        <w:rPr>
          <w:rFonts w:ascii="Verdana" w:hAnsi="Verdana" w:cs="Verdana"/>
          <w:spacing w:val="-2"/>
          <w:sz w:val="16"/>
          <w:szCs w:val="16"/>
        </w:rPr>
        <w:t>forces or driven by inner impulses represented</w:t>
      </w:r>
    </w:p>
    <w:p w:rsidR="00E71690" w:rsidRDefault="00E71690">
      <w:pPr>
        <w:spacing w:before="36" w:line="239" w:lineRule="exact"/>
        <w:rPr>
          <w:rFonts w:ascii="Verdana" w:hAnsi="Verdana" w:cs="Verdana"/>
          <w:spacing w:val="-2"/>
          <w:sz w:val="16"/>
          <w:szCs w:val="16"/>
        </w:rPr>
      </w:pPr>
      <w:r>
        <w:rPr>
          <w:rFonts w:ascii="Verdana" w:hAnsi="Verdana" w:cs="Verdana"/>
          <w:sz w:val="16"/>
          <w:szCs w:val="16"/>
        </w:rPr>
        <w:t xml:space="preserve">a dramatic shift in the development of behavior </w:t>
      </w:r>
      <w:r>
        <w:rPr>
          <w:rFonts w:ascii="Verdana" w:hAnsi="Verdana" w:cs="Verdana"/>
          <w:spacing w:val="-5"/>
          <w:sz w:val="16"/>
          <w:szCs w:val="16"/>
        </w:rPr>
        <w:t xml:space="preserve">therapy. Bandura broadened the scope of behavior </w:t>
      </w:r>
      <w:r>
        <w:rPr>
          <w:rFonts w:ascii="Verdana" w:hAnsi="Verdana" w:cs="Verdana"/>
          <w:spacing w:val="-3"/>
          <w:sz w:val="16"/>
          <w:szCs w:val="16"/>
        </w:rPr>
        <w:t xml:space="preserve">therapy by exploring the inner cognitive-affective </w:t>
      </w:r>
      <w:r>
        <w:rPr>
          <w:rFonts w:ascii="Verdana" w:hAnsi="Verdana" w:cs="Verdana"/>
          <w:spacing w:val="-2"/>
          <w:sz w:val="16"/>
          <w:szCs w:val="16"/>
        </w:rPr>
        <w:t>forces that motivate human behavior.</w:t>
      </w:r>
    </w:p>
    <w:p w:rsidR="00E71690" w:rsidRDefault="00E71690">
      <w:pPr>
        <w:widowControl/>
        <w:kinsoku/>
        <w:autoSpaceDE w:val="0"/>
        <w:autoSpaceDN w:val="0"/>
        <w:adjustRightInd w:val="0"/>
        <w:sectPr w:rsidR="00E71690">
          <w:headerReference w:type="even" r:id="rId1533"/>
          <w:headerReference w:type="default" r:id="rId1534"/>
          <w:footerReference w:type="even" r:id="rId1535"/>
          <w:footerReference w:type="default" r:id="rId1536"/>
          <w:type w:val="continuous"/>
          <w:pgSz w:w="12240" w:h="15840"/>
          <w:pgMar w:top="580" w:right="2031" w:bottom="2084" w:left="1795" w:header="0" w:footer="422" w:gutter="0"/>
          <w:cols w:num="2" w:space="720" w:equalWidth="0">
            <w:col w:w="4060" w:space="234"/>
            <w:col w:w="4060"/>
          </w:cols>
          <w:noEndnote/>
        </w:sectPr>
      </w:pPr>
    </w:p>
    <w:p w:rsidR="00E71690" w:rsidRDefault="00E71690">
      <w:pPr>
        <w:spacing w:line="316" w:lineRule="auto"/>
        <w:ind w:right="216" w:firstLine="288"/>
        <w:rPr>
          <w:rFonts w:ascii="Verdana" w:hAnsi="Verdana" w:cs="Verdana"/>
          <w:spacing w:val="-4"/>
          <w:sz w:val="16"/>
          <w:szCs w:val="16"/>
        </w:rPr>
      </w:pPr>
      <w:r>
        <w:rPr>
          <w:rFonts w:ascii="Verdana" w:hAnsi="Verdana" w:cs="Verdana"/>
          <w:spacing w:val="-1"/>
          <w:sz w:val="16"/>
          <w:szCs w:val="16"/>
        </w:rPr>
        <w:t xml:space="preserve">There are some existential qualities inherent </w:t>
      </w:r>
      <w:r>
        <w:rPr>
          <w:rFonts w:ascii="Verdana" w:hAnsi="Verdana" w:cs="Verdana"/>
          <w:spacing w:val="-4"/>
          <w:sz w:val="16"/>
          <w:szCs w:val="16"/>
        </w:rPr>
        <w:t>in Bandura's social cognitive theory. Bandura has</w:t>
      </w:r>
    </w:p>
    <w:p w:rsidR="00E71690" w:rsidRDefault="00E71690">
      <w:pPr>
        <w:spacing w:line="319" w:lineRule="auto"/>
        <w:ind w:right="72"/>
        <w:rPr>
          <w:rFonts w:ascii="Verdana" w:hAnsi="Verdana" w:cs="Verdana"/>
          <w:spacing w:val="-2"/>
          <w:sz w:val="16"/>
          <w:szCs w:val="16"/>
        </w:rPr>
      </w:pPr>
      <w:r>
        <w:rPr>
          <w:rFonts w:ascii="Verdana" w:hAnsi="Verdana" w:cs="Verdana"/>
          <w:spacing w:val="-6"/>
          <w:sz w:val="16"/>
          <w:szCs w:val="16"/>
        </w:rPr>
        <w:t>produced a wealth of empirical evidence that dem</w:t>
      </w:r>
      <w:r>
        <w:rPr>
          <w:rFonts w:ascii="Verdana" w:hAnsi="Verdana" w:cs="Verdana"/>
          <w:spacing w:val="-6"/>
          <w:sz w:val="16"/>
          <w:szCs w:val="16"/>
        </w:rPr>
        <w:softHyphen/>
      </w:r>
      <w:r>
        <w:rPr>
          <w:rFonts w:ascii="Verdana" w:hAnsi="Verdana" w:cs="Verdana"/>
          <w:spacing w:val="-2"/>
          <w:sz w:val="16"/>
          <w:szCs w:val="16"/>
        </w:rPr>
        <w:t>onstrates the life choices we have in all aspects</w:t>
      </w:r>
    </w:p>
    <w:p w:rsidR="00E71690" w:rsidRDefault="00E71690">
      <w:pPr>
        <w:spacing w:line="319" w:lineRule="auto"/>
        <w:ind w:right="72"/>
        <w:rPr>
          <w:rFonts w:ascii="Verdana" w:hAnsi="Verdana" w:cs="Verdana"/>
          <w:spacing w:val="-2"/>
          <w:sz w:val="16"/>
          <w:szCs w:val="16"/>
        </w:rPr>
      </w:pPr>
      <w:r>
        <w:rPr>
          <w:rFonts w:ascii="Verdana" w:hAnsi="Verdana" w:cs="Verdana"/>
          <w:spacing w:val="-8"/>
          <w:sz w:val="16"/>
          <w:szCs w:val="16"/>
        </w:rPr>
        <w:t xml:space="preserve">of our lives. In </w:t>
      </w:r>
      <w:r>
        <w:rPr>
          <w:rFonts w:ascii="Arial" w:hAnsi="Arial" w:cs="Arial"/>
          <w:i/>
          <w:iCs/>
          <w:spacing w:val="-8"/>
          <w:sz w:val="18"/>
          <w:szCs w:val="18"/>
        </w:rPr>
        <w:t xml:space="preserve">Self-Efficacy: The Exercise of Control </w:t>
      </w:r>
      <w:r>
        <w:rPr>
          <w:rFonts w:ascii="Verdana" w:hAnsi="Verdana" w:cs="Verdana"/>
          <w:sz w:val="16"/>
          <w:szCs w:val="16"/>
        </w:rPr>
        <w:t>(Bandura,1997), Bandura shows the compre</w:t>
      </w:r>
      <w:r>
        <w:rPr>
          <w:rFonts w:ascii="Verdana" w:hAnsi="Verdana" w:cs="Verdana"/>
          <w:sz w:val="16"/>
          <w:szCs w:val="16"/>
        </w:rPr>
        <w:softHyphen/>
        <w:t>hensive applications of his theory of self-efficacy to areas such as human development, psychol</w:t>
      </w:r>
      <w:r>
        <w:rPr>
          <w:rFonts w:ascii="Verdana" w:hAnsi="Verdana" w:cs="Verdana"/>
          <w:sz w:val="16"/>
          <w:szCs w:val="16"/>
        </w:rPr>
        <w:softHyphen/>
      </w:r>
      <w:r>
        <w:rPr>
          <w:rFonts w:ascii="Verdana" w:hAnsi="Verdana" w:cs="Verdana"/>
          <w:spacing w:val="-4"/>
          <w:sz w:val="16"/>
          <w:szCs w:val="16"/>
        </w:rPr>
        <w:t xml:space="preserve">ogy, psychiatry, education, medicine and health, </w:t>
      </w:r>
      <w:r>
        <w:rPr>
          <w:rFonts w:ascii="Verdana" w:hAnsi="Verdana" w:cs="Verdana"/>
          <w:spacing w:val="-6"/>
          <w:sz w:val="16"/>
          <w:szCs w:val="16"/>
        </w:rPr>
        <w:t xml:space="preserve">athletics, business, social and political change, and </w:t>
      </w:r>
      <w:r>
        <w:rPr>
          <w:rFonts w:ascii="Verdana" w:hAnsi="Verdana" w:cs="Verdana"/>
          <w:spacing w:val="-2"/>
          <w:sz w:val="16"/>
          <w:szCs w:val="16"/>
        </w:rPr>
        <w:t>international affairs.</w:t>
      </w:r>
    </w:p>
    <w:p w:rsidR="00E71690" w:rsidRDefault="00E71690">
      <w:pPr>
        <w:spacing w:before="36" w:after="108" w:line="321" w:lineRule="auto"/>
        <w:ind w:right="72" w:firstLine="288"/>
        <w:rPr>
          <w:rFonts w:ascii="Verdana" w:hAnsi="Verdana" w:cs="Verdana"/>
          <w:spacing w:val="-3"/>
          <w:sz w:val="16"/>
          <w:szCs w:val="16"/>
        </w:rPr>
      </w:pPr>
      <w:r>
        <w:rPr>
          <w:noProof/>
        </w:rPr>
        <w:pict>
          <v:shape id="_x0000_s1425" type="#_x0000_t202" style="position:absolute;left:0;text-align:left;margin-left:-26.75pt;margin-top:31.1pt;width:15.6pt;height:82.5pt;z-index:-2517949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Verdana" w:hAnsi="Verdana" w:cs="Verdana"/>
                      <w:spacing w:val="-2"/>
                      <w:sz w:val="16"/>
                      <w:szCs w:val="16"/>
                    </w:rPr>
                  </w:pPr>
                  <w:r>
                    <w:rPr>
                      <w:rFonts w:ascii="Verdana" w:hAnsi="Verdana" w:cs="Verdana"/>
                      <w:spacing w:val="-2"/>
                      <w:sz w:val="16"/>
                      <w:szCs w:val="16"/>
                    </w:rPr>
                    <w:t>246</w:t>
                  </w:r>
                </w:p>
                <w:p w:rsidR="00E71690" w:rsidRDefault="00E71690">
                  <w:pPr>
                    <w:spacing w:before="36" w:after="144" w:line="132" w:lineRule="exact"/>
                    <w:jc w:val="right"/>
                    <w:rPr>
                      <w:rFonts w:ascii="Tahoma" w:hAnsi="Tahoma" w:cs="Tahoma"/>
                      <w:spacing w:val="17"/>
                      <w:sz w:val="14"/>
                      <w:szCs w:val="14"/>
                    </w:rPr>
                  </w:pPr>
                  <w:r>
                    <w:rPr>
                      <w:rFonts w:ascii="Tahoma" w:hAnsi="Tahoma" w:cs="Tahoma"/>
                      <w:spacing w:val="17"/>
                      <w:sz w:val="14"/>
                      <w:szCs w:val="14"/>
                    </w:rPr>
                    <w:t>CHAPTER NINE</w:t>
                  </w:r>
                </w:p>
              </w:txbxContent>
            </v:textbox>
            <w10:wrap type="square"/>
          </v:shape>
        </w:pict>
      </w:r>
      <w:r>
        <w:rPr>
          <w:rFonts w:ascii="Verdana" w:hAnsi="Verdana" w:cs="Verdana"/>
          <w:spacing w:val="-2"/>
          <w:sz w:val="16"/>
          <w:szCs w:val="16"/>
        </w:rPr>
        <w:t xml:space="preserve">Bandura has concentrated on four areas of </w:t>
      </w:r>
      <w:r>
        <w:rPr>
          <w:rFonts w:ascii="Verdana" w:hAnsi="Verdana" w:cs="Verdana"/>
          <w:spacing w:val="-1"/>
          <w:sz w:val="16"/>
          <w:szCs w:val="16"/>
        </w:rPr>
        <w:t xml:space="preserve">research: (1) the power of psychological modeling </w:t>
      </w:r>
      <w:r>
        <w:rPr>
          <w:rFonts w:ascii="Verdana" w:hAnsi="Verdana" w:cs="Verdana"/>
          <w:spacing w:val="-2"/>
          <w:sz w:val="16"/>
          <w:szCs w:val="16"/>
        </w:rPr>
        <w:t xml:space="preserve">in shaping thought, emotion, and action; (2) the </w:t>
      </w:r>
      <w:r>
        <w:rPr>
          <w:rFonts w:ascii="Verdana" w:hAnsi="Verdana" w:cs="Verdana"/>
          <w:spacing w:val="-6"/>
          <w:sz w:val="16"/>
          <w:szCs w:val="16"/>
        </w:rPr>
        <w:t xml:space="preserve">mechanisms of human agency, or the ways people </w:t>
      </w:r>
      <w:r>
        <w:rPr>
          <w:rFonts w:ascii="Verdana" w:hAnsi="Verdana" w:cs="Verdana"/>
          <w:spacing w:val="2"/>
          <w:sz w:val="16"/>
          <w:szCs w:val="16"/>
        </w:rPr>
        <w:t xml:space="preserve">influence their own motivation and behavior </w:t>
      </w:r>
      <w:r>
        <w:rPr>
          <w:rFonts w:ascii="Verdana" w:hAnsi="Verdana" w:cs="Verdana"/>
          <w:spacing w:val="-3"/>
          <w:sz w:val="16"/>
          <w:szCs w:val="16"/>
        </w:rPr>
        <w:t xml:space="preserve">through choice; (3) people's perceptions of their </w:t>
      </w:r>
      <w:r>
        <w:rPr>
          <w:rFonts w:ascii="Verdana" w:hAnsi="Verdana" w:cs="Verdana"/>
          <w:spacing w:val="-4"/>
          <w:sz w:val="16"/>
          <w:szCs w:val="16"/>
        </w:rPr>
        <w:t xml:space="preserve">efficacy to exercise influence over the events that </w:t>
      </w:r>
      <w:r>
        <w:rPr>
          <w:rFonts w:ascii="Verdana" w:hAnsi="Verdana" w:cs="Verdana"/>
          <w:spacing w:val="-3"/>
          <w:sz w:val="16"/>
          <w:szCs w:val="16"/>
        </w:rPr>
        <w:t>affect their lives; and (4) how stress reactions and</w:t>
      </w:r>
    </w:p>
    <w:p w:rsidR="00E71690" w:rsidRDefault="00E71690">
      <w:pPr>
        <w:spacing w:line="251" w:lineRule="exact"/>
        <w:ind w:right="72"/>
        <w:rPr>
          <w:rFonts w:ascii="Verdana" w:hAnsi="Verdana" w:cs="Verdana"/>
          <w:spacing w:val="-6"/>
          <w:sz w:val="16"/>
          <w:szCs w:val="16"/>
        </w:rPr>
      </w:pPr>
      <w:r>
        <w:rPr>
          <w:noProof/>
        </w:rPr>
        <w:pict>
          <v:shape id="_x0000_s1426" type="#_x0000_t202" style="position:absolute;margin-left:95.45pt;margin-top:384pt;width:100.55pt;height:116.05pt;z-index:25152256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after="180"/>
                    <w:ind w:right="202"/>
                  </w:pPr>
                  <w:r>
                    <w:rPr>
                      <w:noProof/>
                    </w:rPr>
                    <w:drawing>
                      <wp:inline distT="0" distB="0" distL="0" distR="0">
                        <wp:extent cx="1152525" cy="1343025"/>
                        <wp:effectExtent l="19050" t="0" r="9525" b="0"/>
                        <wp:docPr id="34" name="Picture 34" descr="_Pic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438"/>
                                <pic:cNvPicPr>
                                  <a:picLocks noChangeAspect="1" noChangeArrowheads="1"/>
                                </pic:cNvPicPr>
                              </pic:nvPicPr>
                              <pic:blipFill>
                                <a:blip r:embed="rId1537"/>
                                <a:srcRect/>
                                <a:stretch>
                                  <a:fillRect/>
                                </a:stretch>
                              </pic:blipFill>
                              <pic:spPr bwMode="auto">
                                <a:xfrm>
                                  <a:off x="0" y="0"/>
                                  <a:ext cx="1152525" cy="1343025"/>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b/>
          <w:bCs/>
          <w:color w:val="A7B465"/>
          <w:spacing w:val="11"/>
          <w:sz w:val="16"/>
          <w:szCs w:val="16"/>
        </w:rPr>
        <w:t xml:space="preserve">ARNOLD A. LAZARUS </w:t>
      </w:r>
      <w:r>
        <w:rPr>
          <w:rFonts w:ascii="Verdana" w:hAnsi="Verdana" w:cs="Verdana"/>
          <w:spacing w:val="-7"/>
          <w:sz w:val="16"/>
          <w:szCs w:val="16"/>
        </w:rPr>
        <w:t>(b.1932) was born and educated in Johannesburg, South Africa. The young</w:t>
      </w:r>
      <w:r>
        <w:rPr>
          <w:rFonts w:ascii="Verdana" w:hAnsi="Verdana" w:cs="Verdana"/>
          <w:spacing w:val="-7"/>
          <w:sz w:val="16"/>
          <w:szCs w:val="16"/>
        </w:rPr>
        <w:softHyphen/>
      </w:r>
      <w:r>
        <w:rPr>
          <w:rFonts w:ascii="Verdana" w:hAnsi="Verdana" w:cs="Verdana"/>
          <w:spacing w:val="-8"/>
          <w:sz w:val="16"/>
          <w:szCs w:val="16"/>
        </w:rPr>
        <w:t xml:space="preserve">est of four children, he </w:t>
      </w:r>
      <w:r>
        <w:rPr>
          <w:rFonts w:ascii="Verdana" w:hAnsi="Verdana" w:cs="Verdana"/>
          <w:spacing w:val="-7"/>
          <w:sz w:val="16"/>
          <w:szCs w:val="16"/>
        </w:rPr>
        <w:t xml:space="preserve">grew up in a neighborhood </w:t>
      </w:r>
      <w:r>
        <w:rPr>
          <w:rFonts w:ascii="Verdana" w:hAnsi="Verdana" w:cs="Verdana"/>
          <w:spacing w:val="-6"/>
          <w:sz w:val="16"/>
          <w:szCs w:val="16"/>
        </w:rPr>
        <w:t>where there were very few</w:t>
      </w:r>
    </w:p>
    <w:p w:rsidR="00E71690" w:rsidRDefault="00E71690">
      <w:pPr>
        <w:spacing w:before="36" w:line="256" w:lineRule="exact"/>
        <w:rPr>
          <w:rFonts w:ascii="Verdana" w:hAnsi="Verdana" w:cs="Verdana"/>
          <w:spacing w:val="-7"/>
          <w:sz w:val="16"/>
          <w:szCs w:val="16"/>
        </w:rPr>
      </w:pPr>
      <w:r>
        <w:rPr>
          <w:rFonts w:ascii="Verdana" w:hAnsi="Verdana" w:cs="Verdana"/>
          <w:spacing w:val="-7"/>
          <w:sz w:val="16"/>
          <w:szCs w:val="16"/>
        </w:rPr>
        <w:t xml:space="preserve">children, and he remembers </w:t>
      </w:r>
      <w:r>
        <w:rPr>
          <w:rFonts w:ascii="Verdana" w:hAnsi="Verdana" w:cs="Verdana"/>
          <w:spacing w:val="-6"/>
          <w:sz w:val="16"/>
          <w:szCs w:val="16"/>
        </w:rPr>
        <w:t xml:space="preserve">being lonely and frightened. </w:t>
      </w:r>
      <w:r>
        <w:rPr>
          <w:rFonts w:ascii="Verdana" w:hAnsi="Verdana" w:cs="Verdana"/>
          <w:spacing w:val="-8"/>
          <w:sz w:val="16"/>
          <w:szCs w:val="16"/>
        </w:rPr>
        <w:t xml:space="preserve">He learned to play the piano at an early age and </w:t>
      </w:r>
      <w:r>
        <w:rPr>
          <w:rFonts w:ascii="Verdana" w:hAnsi="Verdana" w:cs="Verdana"/>
          <w:spacing w:val="-5"/>
          <w:sz w:val="16"/>
          <w:szCs w:val="16"/>
        </w:rPr>
        <w:t xml:space="preserve">recalls, "When I was 7 I used to play like a talented </w:t>
      </w:r>
      <w:r>
        <w:rPr>
          <w:rFonts w:ascii="Verdana" w:hAnsi="Verdana" w:cs="Verdana"/>
          <w:spacing w:val="-6"/>
          <w:sz w:val="16"/>
          <w:szCs w:val="16"/>
        </w:rPr>
        <w:t xml:space="preserve">12-year-old, but when I turned 14 and still played like a 12-year-old, I decided to quit!" His interests </w:t>
      </w:r>
      <w:r>
        <w:rPr>
          <w:rFonts w:ascii="Verdana" w:hAnsi="Verdana" w:cs="Verdana"/>
          <w:spacing w:val="-5"/>
          <w:sz w:val="16"/>
          <w:szCs w:val="16"/>
        </w:rPr>
        <w:t>then changed to bodybuilding, weight lifting, box</w:t>
      </w:r>
      <w:r>
        <w:rPr>
          <w:rFonts w:ascii="Verdana" w:hAnsi="Verdana" w:cs="Verdana"/>
          <w:spacing w:val="-5"/>
          <w:sz w:val="16"/>
          <w:szCs w:val="16"/>
        </w:rPr>
        <w:softHyphen/>
      </w:r>
      <w:r>
        <w:rPr>
          <w:rFonts w:ascii="Verdana" w:hAnsi="Verdana" w:cs="Verdana"/>
          <w:spacing w:val="-8"/>
          <w:sz w:val="16"/>
          <w:szCs w:val="16"/>
        </w:rPr>
        <w:t xml:space="preserve">ing, and wrestling. He adds, "I was a pathetically skinny kid, often beaten up and bullied, so I started </w:t>
      </w:r>
      <w:r>
        <w:rPr>
          <w:rFonts w:ascii="Verdana" w:hAnsi="Verdana" w:cs="Verdana"/>
          <w:spacing w:val="-4"/>
          <w:sz w:val="16"/>
          <w:szCs w:val="16"/>
        </w:rPr>
        <w:t>training rather frantically" (personal communica</w:t>
      </w:r>
      <w:r>
        <w:rPr>
          <w:rFonts w:ascii="Verdana" w:hAnsi="Verdana" w:cs="Verdana"/>
          <w:spacing w:val="-4"/>
          <w:sz w:val="16"/>
          <w:szCs w:val="16"/>
        </w:rPr>
        <w:softHyphen/>
      </w:r>
      <w:r>
        <w:rPr>
          <w:rFonts w:ascii="Verdana" w:hAnsi="Verdana" w:cs="Verdana"/>
          <w:spacing w:val="-5"/>
          <w:sz w:val="16"/>
          <w:szCs w:val="16"/>
        </w:rPr>
        <w:t xml:space="preserve">tion, April 15, 2011). Through sheer determination </w:t>
      </w:r>
      <w:r>
        <w:rPr>
          <w:rFonts w:ascii="Verdana" w:hAnsi="Verdana" w:cs="Verdana"/>
          <w:spacing w:val="-6"/>
          <w:sz w:val="16"/>
          <w:szCs w:val="16"/>
        </w:rPr>
        <w:t xml:space="preserve">he ended up winning boxing and weight-lifting </w:t>
      </w:r>
      <w:r>
        <w:rPr>
          <w:rFonts w:ascii="Verdana" w:hAnsi="Verdana" w:cs="Verdana"/>
          <w:spacing w:val="-5"/>
          <w:sz w:val="16"/>
          <w:szCs w:val="16"/>
        </w:rPr>
        <w:t xml:space="preserve">competitions and planned to own and operate a </w:t>
      </w:r>
      <w:r>
        <w:rPr>
          <w:rFonts w:ascii="Verdana" w:hAnsi="Verdana" w:cs="Verdana"/>
          <w:spacing w:val="-7"/>
          <w:sz w:val="16"/>
          <w:szCs w:val="16"/>
        </w:rPr>
        <w:t>gym or health center.</w:t>
      </w:r>
    </w:p>
    <w:p w:rsidR="00E71690" w:rsidRDefault="00E71690">
      <w:pPr>
        <w:spacing w:after="144" w:line="255" w:lineRule="exact"/>
        <w:ind w:right="288" w:firstLine="360"/>
        <w:jc w:val="both"/>
        <w:rPr>
          <w:rFonts w:ascii="Verdana" w:hAnsi="Verdana" w:cs="Verdana"/>
          <w:spacing w:val="-3"/>
          <w:sz w:val="16"/>
          <w:szCs w:val="16"/>
        </w:rPr>
      </w:pPr>
      <w:r>
        <w:rPr>
          <w:rFonts w:ascii="Verdana" w:hAnsi="Verdana" w:cs="Verdana"/>
          <w:spacing w:val="-3"/>
          <w:sz w:val="16"/>
          <w:szCs w:val="16"/>
        </w:rPr>
        <w:t xml:space="preserve">Although Lazarus grew up in South Africa, he strongly identified with the United States. At </w:t>
      </w:r>
      <w:r>
        <w:rPr>
          <w:rFonts w:ascii="Verdana" w:hAnsi="Verdana" w:cs="Verdana"/>
          <w:spacing w:val="-5"/>
          <w:sz w:val="16"/>
          <w:szCs w:val="16"/>
        </w:rPr>
        <w:t>an early age he felt that racism and discrimina</w:t>
      </w:r>
      <w:r>
        <w:rPr>
          <w:rFonts w:ascii="Verdana" w:hAnsi="Verdana" w:cs="Verdana"/>
          <w:spacing w:val="-5"/>
          <w:sz w:val="16"/>
          <w:szCs w:val="16"/>
        </w:rPr>
        <w:softHyphen/>
      </w:r>
      <w:r>
        <w:rPr>
          <w:rFonts w:ascii="Verdana" w:hAnsi="Verdana" w:cs="Verdana"/>
          <w:spacing w:val="-4"/>
          <w:sz w:val="16"/>
          <w:szCs w:val="16"/>
        </w:rPr>
        <w:t>tion were totally unacceptable. He entered col</w:t>
      </w:r>
      <w:r>
        <w:rPr>
          <w:rFonts w:ascii="Verdana" w:hAnsi="Verdana" w:cs="Verdana"/>
          <w:spacing w:val="-4"/>
          <w:sz w:val="16"/>
          <w:szCs w:val="16"/>
        </w:rPr>
        <w:softHyphen/>
      </w:r>
      <w:r>
        <w:rPr>
          <w:rFonts w:ascii="Verdana" w:hAnsi="Verdana" w:cs="Verdana"/>
          <w:spacing w:val="-8"/>
          <w:sz w:val="16"/>
          <w:szCs w:val="16"/>
        </w:rPr>
        <w:t xml:space="preserve">lege intending to major in English with a view to </w:t>
      </w:r>
      <w:r>
        <w:rPr>
          <w:rFonts w:ascii="Verdana" w:hAnsi="Verdana" w:cs="Verdana"/>
          <w:spacing w:val="-4"/>
          <w:sz w:val="16"/>
          <w:szCs w:val="16"/>
        </w:rPr>
        <w:t xml:space="preserve">journalism as a career but soon switched majors </w:t>
      </w:r>
      <w:r>
        <w:rPr>
          <w:rFonts w:ascii="Verdana" w:hAnsi="Verdana" w:cs="Verdana"/>
          <w:spacing w:val="-3"/>
          <w:sz w:val="16"/>
          <w:szCs w:val="16"/>
        </w:rPr>
        <w:t xml:space="preserve">to psychology. He obtained his master's degree </w:t>
      </w:r>
      <w:r>
        <w:rPr>
          <w:rFonts w:ascii="Verdana" w:hAnsi="Verdana" w:cs="Verdana"/>
          <w:spacing w:val="-6"/>
          <w:sz w:val="16"/>
          <w:szCs w:val="16"/>
        </w:rPr>
        <w:t xml:space="preserve">in experimental psychology in 1957 and a PhD in </w:t>
      </w:r>
      <w:r>
        <w:rPr>
          <w:rFonts w:ascii="Verdana" w:hAnsi="Verdana" w:cs="Verdana"/>
          <w:spacing w:val="-2"/>
          <w:sz w:val="16"/>
          <w:szCs w:val="16"/>
        </w:rPr>
        <w:t xml:space="preserve">depressions are caused. Bandura has created one </w:t>
      </w:r>
      <w:r>
        <w:rPr>
          <w:rFonts w:ascii="Verdana" w:hAnsi="Verdana" w:cs="Verdana"/>
          <w:spacing w:val="-3"/>
          <w:sz w:val="16"/>
          <w:szCs w:val="16"/>
        </w:rPr>
        <w:t xml:space="preserve">of the few mega-theories that still thrive at the </w:t>
      </w:r>
      <w:r>
        <w:rPr>
          <w:rFonts w:ascii="Verdana" w:hAnsi="Verdana" w:cs="Verdana"/>
          <w:spacing w:val="-6"/>
          <w:sz w:val="16"/>
          <w:szCs w:val="16"/>
        </w:rPr>
        <w:t xml:space="preserve">beginning of the 21st century. He has shown that </w:t>
      </w:r>
      <w:r>
        <w:rPr>
          <w:rFonts w:ascii="Verdana" w:hAnsi="Verdana" w:cs="Verdana"/>
          <w:spacing w:val="-2"/>
          <w:sz w:val="16"/>
          <w:szCs w:val="16"/>
        </w:rPr>
        <w:t xml:space="preserve">people need a sense of self-efficacy and resilience </w:t>
      </w:r>
      <w:r>
        <w:rPr>
          <w:rFonts w:ascii="Verdana" w:hAnsi="Verdana" w:cs="Verdana"/>
          <w:spacing w:val="-3"/>
          <w:sz w:val="16"/>
          <w:szCs w:val="16"/>
        </w:rPr>
        <w:t>to create a successful life and to meet the inevita</w:t>
      </w:r>
      <w:r>
        <w:rPr>
          <w:rFonts w:ascii="Verdana" w:hAnsi="Verdana" w:cs="Verdana"/>
          <w:spacing w:val="-3"/>
          <w:sz w:val="16"/>
          <w:szCs w:val="16"/>
        </w:rPr>
        <w:softHyphen/>
        <w:t>ble obstacles and adversities they encounter.</w:t>
      </w:r>
    </w:p>
    <w:p w:rsidR="00E71690" w:rsidRDefault="00E71690">
      <w:pPr>
        <w:spacing w:line="256" w:lineRule="exact"/>
        <w:ind w:right="144" w:firstLine="288"/>
        <w:jc w:val="both"/>
        <w:rPr>
          <w:rFonts w:ascii="Verdana" w:hAnsi="Verdana" w:cs="Verdana"/>
          <w:spacing w:val="-4"/>
          <w:sz w:val="16"/>
          <w:szCs w:val="16"/>
        </w:rPr>
      </w:pPr>
      <w:r>
        <w:rPr>
          <w:rFonts w:ascii="Verdana" w:hAnsi="Verdana" w:cs="Verdana"/>
          <w:spacing w:val="-4"/>
          <w:sz w:val="16"/>
          <w:szCs w:val="16"/>
        </w:rPr>
        <w:t xml:space="preserve">To date Bandura has written nine books, many </w:t>
      </w:r>
      <w:r>
        <w:rPr>
          <w:rFonts w:ascii="Verdana" w:hAnsi="Verdana" w:cs="Verdana"/>
          <w:spacing w:val="-2"/>
          <w:sz w:val="16"/>
          <w:szCs w:val="16"/>
        </w:rPr>
        <w:t>of which have been translated into various lan</w:t>
      </w:r>
      <w:r>
        <w:rPr>
          <w:rFonts w:ascii="Verdana" w:hAnsi="Verdana" w:cs="Verdana"/>
          <w:spacing w:val="-2"/>
          <w:sz w:val="16"/>
          <w:szCs w:val="16"/>
        </w:rPr>
        <w:softHyphen/>
      </w:r>
      <w:r>
        <w:rPr>
          <w:rFonts w:ascii="Verdana" w:hAnsi="Verdana" w:cs="Verdana"/>
          <w:spacing w:val="-5"/>
          <w:sz w:val="16"/>
          <w:szCs w:val="16"/>
        </w:rPr>
        <w:t>guages. In 2004 he received the Outstanding Life</w:t>
      </w:r>
      <w:r>
        <w:rPr>
          <w:rFonts w:ascii="Verdana" w:hAnsi="Verdana" w:cs="Verdana"/>
          <w:spacing w:val="-5"/>
          <w:sz w:val="16"/>
          <w:szCs w:val="16"/>
        </w:rPr>
        <w:softHyphen/>
      </w:r>
      <w:r>
        <w:rPr>
          <w:rFonts w:ascii="Verdana" w:hAnsi="Verdana" w:cs="Verdana"/>
          <w:spacing w:val="-4"/>
          <w:sz w:val="16"/>
          <w:szCs w:val="16"/>
        </w:rPr>
        <w:t xml:space="preserve">time Contribution to Psychology Award from the </w:t>
      </w:r>
      <w:r>
        <w:rPr>
          <w:rFonts w:ascii="Verdana" w:hAnsi="Verdana" w:cs="Verdana"/>
          <w:spacing w:val="-1"/>
          <w:sz w:val="16"/>
          <w:szCs w:val="16"/>
        </w:rPr>
        <w:t xml:space="preserve">American Psychological Association. In his early 80s, Bandura continues to teach and do research </w:t>
      </w:r>
      <w:r>
        <w:rPr>
          <w:rFonts w:ascii="Verdana" w:hAnsi="Verdana" w:cs="Verdana"/>
          <w:spacing w:val="-8"/>
          <w:sz w:val="16"/>
          <w:szCs w:val="16"/>
        </w:rPr>
        <w:t xml:space="preserve">at Stanford University and to travel throughout the </w:t>
      </w:r>
      <w:r>
        <w:rPr>
          <w:rFonts w:ascii="Verdana" w:hAnsi="Verdana" w:cs="Verdana"/>
          <w:spacing w:val="-4"/>
          <w:sz w:val="16"/>
          <w:szCs w:val="16"/>
        </w:rPr>
        <w:t xml:space="preserve">world. He still makes time for hiking, opera, being </w:t>
      </w:r>
      <w:r>
        <w:rPr>
          <w:rFonts w:ascii="Verdana" w:hAnsi="Verdana" w:cs="Verdana"/>
          <w:spacing w:val="-5"/>
          <w:sz w:val="16"/>
          <w:szCs w:val="16"/>
        </w:rPr>
        <w:t xml:space="preserve">with his family, and wine tasting in the Napa and </w:t>
      </w:r>
      <w:r>
        <w:rPr>
          <w:rFonts w:ascii="Verdana" w:hAnsi="Verdana" w:cs="Verdana"/>
          <w:spacing w:val="-4"/>
          <w:sz w:val="16"/>
          <w:szCs w:val="16"/>
        </w:rPr>
        <w:t>Sonoma valleys.</w:t>
      </w:r>
    </w:p>
    <w:p w:rsidR="00E71690" w:rsidRDefault="00E71690">
      <w:pPr>
        <w:spacing w:before="144" w:line="228" w:lineRule="exact"/>
        <w:ind w:right="504"/>
        <w:rPr>
          <w:rFonts w:ascii="Verdana" w:hAnsi="Verdana" w:cs="Verdana"/>
          <w:spacing w:val="-2"/>
          <w:sz w:val="16"/>
          <w:szCs w:val="16"/>
        </w:rPr>
      </w:pPr>
      <w:r>
        <w:rPr>
          <w:rFonts w:ascii="Verdana" w:hAnsi="Verdana" w:cs="Verdana"/>
          <w:spacing w:val="-5"/>
          <w:sz w:val="16"/>
          <w:szCs w:val="16"/>
        </w:rPr>
        <w:t xml:space="preserve">"This biography is based largely on Pajares's </w:t>
      </w:r>
      <w:r>
        <w:rPr>
          <w:rFonts w:ascii="Verdana" w:hAnsi="Verdana" w:cs="Verdana"/>
          <w:spacing w:val="-2"/>
          <w:sz w:val="16"/>
          <w:szCs w:val="16"/>
        </w:rPr>
        <w:t>(2004) discussion of Bandura's life and work.</w:t>
      </w:r>
    </w:p>
    <w:p w:rsidR="00E71690" w:rsidRDefault="00E71690">
      <w:pPr>
        <w:spacing w:before="252" w:line="253" w:lineRule="exact"/>
        <w:rPr>
          <w:rFonts w:ascii="Verdana" w:hAnsi="Verdana" w:cs="Verdana"/>
          <w:spacing w:val="-2"/>
          <w:sz w:val="16"/>
          <w:szCs w:val="16"/>
        </w:rPr>
      </w:pPr>
      <w:r>
        <w:rPr>
          <w:rFonts w:ascii="Verdana" w:hAnsi="Verdana" w:cs="Verdana"/>
          <w:spacing w:val="-4"/>
          <w:sz w:val="16"/>
          <w:szCs w:val="16"/>
        </w:rPr>
        <w:t>clinical psychology in 1960, and then went into full-</w:t>
      </w:r>
      <w:r>
        <w:rPr>
          <w:rFonts w:ascii="Verdana" w:hAnsi="Verdana" w:cs="Verdana"/>
          <w:spacing w:val="-2"/>
          <w:sz w:val="16"/>
          <w:szCs w:val="16"/>
        </w:rPr>
        <w:t xml:space="preserve">time private practice in Johannesburg. In 1963 he </w:t>
      </w:r>
      <w:r>
        <w:rPr>
          <w:rFonts w:ascii="Verdana" w:hAnsi="Verdana" w:cs="Verdana"/>
          <w:spacing w:val="-5"/>
          <w:sz w:val="16"/>
          <w:szCs w:val="16"/>
        </w:rPr>
        <w:t xml:space="preserve">was invited by Albert Bandura to teach at Stanford </w:t>
      </w:r>
      <w:r>
        <w:rPr>
          <w:rFonts w:ascii="Verdana" w:hAnsi="Verdana" w:cs="Verdana"/>
          <w:spacing w:val="1"/>
          <w:sz w:val="16"/>
          <w:szCs w:val="16"/>
        </w:rPr>
        <w:t xml:space="preserve">University. Later he held teaching positions at </w:t>
      </w:r>
      <w:r>
        <w:rPr>
          <w:rFonts w:ascii="Verdana" w:hAnsi="Verdana" w:cs="Verdana"/>
          <w:spacing w:val="-2"/>
          <w:sz w:val="16"/>
          <w:szCs w:val="16"/>
        </w:rPr>
        <w:t>Temple University Medical School, Yale University, and Rutgers University.</w:t>
      </w:r>
    </w:p>
    <w:p w:rsidR="00E71690" w:rsidRDefault="00E71690">
      <w:pPr>
        <w:spacing w:before="36" w:line="253" w:lineRule="exact"/>
        <w:ind w:right="72" w:firstLine="288"/>
        <w:rPr>
          <w:rFonts w:ascii="Verdana" w:hAnsi="Verdana" w:cs="Verdana"/>
          <w:spacing w:val="-2"/>
          <w:sz w:val="16"/>
          <w:szCs w:val="16"/>
        </w:rPr>
      </w:pPr>
      <w:r>
        <w:rPr>
          <w:rFonts w:ascii="Verdana" w:hAnsi="Verdana" w:cs="Verdana"/>
          <w:spacing w:val="-4"/>
          <w:sz w:val="16"/>
          <w:szCs w:val="16"/>
        </w:rPr>
        <w:t>He has received many honors and won numer</w:t>
      </w:r>
      <w:r>
        <w:rPr>
          <w:rFonts w:ascii="Verdana" w:hAnsi="Verdana" w:cs="Verdana"/>
          <w:spacing w:val="-4"/>
          <w:sz w:val="16"/>
          <w:szCs w:val="16"/>
        </w:rPr>
        <w:softHyphen/>
      </w:r>
      <w:r>
        <w:rPr>
          <w:rFonts w:ascii="Verdana" w:hAnsi="Verdana" w:cs="Verdana"/>
          <w:spacing w:val="-1"/>
          <w:sz w:val="16"/>
          <w:szCs w:val="16"/>
        </w:rPr>
        <w:t>ous awards, including two Distinguished Profes</w:t>
      </w:r>
      <w:r>
        <w:rPr>
          <w:rFonts w:ascii="Verdana" w:hAnsi="Verdana" w:cs="Verdana"/>
          <w:spacing w:val="-1"/>
          <w:sz w:val="16"/>
          <w:szCs w:val="16"/>
        </w:rPr>
        <w:softHyphen/>
        <w:t xml:space="preserve">sional Contributions Awards from the American </w:t>
      </w:r>
      <w:r>
        <w:rPr>
          <w:rFonts w:ascii="Verdana" w:hAnsi="Verdana" w:cs="Verdana"/>
          <w:sz w:val="16"/>
          <w:szCs w:val="16"/>
        </w:rPr>
        <w:t xml:space="preserve">Psychological Association and the prestigious Cummings PSYCHE AWARD. Lazarus has written </w:t>
      </w:r>
      <w:r>
        <w:rPr>
          <w:rFonts w:ascii="Verdana" w:hAnsi="Verdana" w:cs="Verdana"/>
          <w:spacing w:val="-2"/>
          <w:sz w:val="16"/>
          <w:szCs w:val="16"/>
        </w:rPr>
        <w:t>17 books and more than 300 professional articles. He is a pioneer in clinical behavior therapy and</w:t>
      </w:r>
    </w:p>
    <w:p w:rsidR="00E71690" w:rsidRDefault="00E71690">
      <w:pPr>
        <w:spacing w:before="72" w:line="243" w:lineRule="exact"/>
        <w:ind w:right="360"/>
        <w:rPr>
          <w:rFonts w:ascii="Verdana" w:hAnsi="Verdana" w:cs="Verdana"/>
          <w:spacing w:val="-2"/>
          <w:sz w:val="16"/>
          <w:szCs w:val="16"/>
        </w:rPr>
      </w:pPr>
      <w:r>
        <w:rPr>
          <w:rFonts w:ascii="Verdana" w:hAnsi="Verdana" w:cs="Verdana"/>
          <w:spacing w:val="-1"/>
          <w:sz w:val="16"/>
          <w:szCs w:val="16"/>
        </w:rPr>
        <w:t xml:space="preserve">the developer of multimodal therapy, which is </w:t>
      </w:r>
      <w:r>
        <w:rPr>
          <w:rFonts w:ascii="Verdana" w:hAnsi="Verdana" w:cs="Verdana"/>
          <w:spacing w:val="-3"/>
          <w:sz w:val="16"/>
          <w:szCs w:val="16"/>
        </w:rPr>
        <w:t xml:space="preserve">a comprehensive, systematic, holistic approach </w:t>
      </w:r>
      <w:r>
        <w:rPr>
          <w:rFonts w:ascii="Verdana" w:hAnsi="Verdana" w:cs="Verdana"/>
          <w:spacing w:val="-2"/>
          <w:sz w:val="16"/>
          <w:szCs w:val="16"/>
        </w:rPr>
        <w:t>to behavior therapy. Although the assessment</w:t>
      </w:r>
    </w:p>
    <w:p w:rsidR="00E71690" w:rsidRDefault="00E71690">
      <w:pPr>
        <w:spacing w:line="252" w:lineRule="exact"/>
        <w:ind w:right="144"/>
        <w:rPr>
          <w:rFonts w:ascii="Verdana" w:hAnsi="Verdana" w:cs="Verdana"/>
          <w:spacing w:val="-2"/>
          <w:sz w:val="16"/>
          <w:szCs w:val="16"/>
        </w:rPr>
      </w:pPr>
      <w:r>
        <w:rPr>
          <w:rFonts w:ascii="Verdana" w:hAnsi="Verdana" w:cs="Verdana"/>
          <w:spacing w:val="-5"/>
          <w:sz w:val="16"/>
          <w:szCs w:val="16"/>
        </w:rPr>
        <w:t xml:space="preserve">process is multimodal, the treatment is cognitive </w:t>
      </w:r>
      <w:r>
        <w:rPr>
          <w:rFonts w:ascii="Verdana" w:hAnsi="Verdana" w:cs="Verdana"/>
          <w:sz w:val="16"/>
          <w:szCs w:val="16"/>
        </w:rPr>
        <w:t xml:space="preserve">behavioral and draws on empirically supported </w:t>
      </w:r>
      <w:r>
        <w:rPr>
          <w:rFonts w:ascii="Verdana" w:hAnsi="Verdana" w:cs="Verdana"/>
          <w:spacing w:val="-3"/>
          <w:sz w:val="16"/>
          <w:szCs w:val="16"/>
        </w:rPr>
        <w:t xml:space="preserve">methods. In terms of clinical practice, behavior </w:t>
      </w:r>
      <w:r>
        <w:rPr>
          <w:rFonts w:ascii="Verdana" w:hAnsi="Verdana" w:cs="Verdana"/>
          <w:spacing w:val="-2"/>
          <w:sz w:val="16"/>
          <w:szCs w:val="16"/>
        </w:rPr>
        <w:t xml:space="preserve">therapy and multimodal therapy are very similar. </w:t>
      </w:r>
      <w:r>
        <w:rPr>
          <w:rFonts w:ascii="Verdana" w:hAnsi="Verdana" w:cs="Verdana"/>
          <w:spacing w:val="-5"/>
          <w:sz w:val="16"/>
          <w:szCs w:val="16"/>
        </w:rPr>
        <w:t xml:space="preserve">He is recognized as an authority on brief, efficient, </w:t>
      </w:r>
      <w:r>
        <w:rPr>
          <w:rFonts w:ascii="Verdana" w:hAnsi="Verdana" w:cs="Verdana"/>
          <w:spacing w:val="-2"/>
          <w:sz w:val="16"/>
          <w:szCs w:val="16"/>
        </w:rPr>
        <w:t>and effective psychotherapy.</w:t>
      </w:r>
    </w:p>
    <w:p w:rsidR="00E71690" w:rsidRDefault="00E71690">
      <w:pPr>
        <w:spacing w:line="253" w:lineRule="exact"/>
        <w:ind w:firstLine="360"/>
        <w:rPr>
          <w:rFonts w:ascii="Verdana" w:hAnsi="Verdana" w:cs="Verdana"/>
          <w:spacing w:val="-1"/>
          <w:sz w:val="16"/>
          <w:szCs w:val="16"/>
        </w:rPr>
      </w:pPr>
      <w:r>
        <w:rPr>
          <w:rFonts w:ascii="Verdana" w:hAnsi="Verdana" w:cs="Verdana"/>
          <w:spacing w:val="-3"/>
          <w:sz w:val="16"/>
          <w:szCs w:val="16"/>
        </w:rPr>
        <w:t>In addition to his contribution to the develop</w:t>
      </w:r>
      <w:r>
        <w:rPr>
          <w:rFonts w:ascii="Verdana" w:hAnsi="Verdana" w:cs="Verdana"/>
          <w:spacing w:val="-3"/>
          <w:sz w:val="16"/>
          <w:szCs w:val="16"/>
        </w:rPr>
        <w:softHyphen/>
      </w:r>
      <w:r>
        <w:rPr>
          <w:rFonts w:ascii="Verdana" w:hAnsi="Verdana" w:cs="Verdana"/>
          <w:spacing w:val="1"/>
          <w:sz w:val="16"/>
          <w:szCs w:val="16"/>
        </w:rPr>
        <w:t xml:space="preserve">ment of behavior therapy, Lazarus has shown a </w:t>
      </w:r>
      <w:r>
        <w:rPr>
          <w:rFonts w:ascii="Verdana" w:hAnsi="Verdana" w:cs="Verdana"/>
          <w:spacing w:val="-2"/>
          <w:sz w:val="16"/>
          <w:szCs w:val="16"/>
        </w:rPr>
        <w:t xml:space="preserve">keen interest in the subject of dual and multiple </w:t>
      </w:r>
      <w:r>
        <w:rPr>
          <w:rFonts w:ascii="Verdana" w:hAnsi="Verdana" w:cs="Verdana"/>
          <w:spacing w:val="-3"/>
          <w:sz w:val="16"/>
          <w:szCs w:val="16"/>
        </w:rPr>
        <w:t xml:space="preserve">relationships in psychotherapy. Through his writing and lecturing on this topic, he has done a great deal </w:t>
      </w:r>
      <w:r>
        <w:rPr>
          <w:rFonts w:ascii="Verdana" w:hAnsi="Verdana" w:cs="Verdana"/>
          <w:sz w:val="16"/>
          <w:szCs w:val="16"/>
        </w:rPr>
        <w:t xml:space="preserve">to challenge the rigidity of a rule-based approach </w:t>
      </w:r>
      <w:r>
        <w:rPr>
          <w:rFonts w:ascii="Verdana" w:hAnsi="Verdana" w:cs="Verdana"/>
          <w:spacing w:val="-1"/>
          <w:sz w:val="16"/>
          <w:szCs w:val="16"/>
        </w:rPr>
        <w:t>to practicing psychotherapy. One significant book</w:t>
      </w:r>
    </w:p>
    <w:p w:rsidR="00E71690" w:rsidRDefault="00E71690">
      <w:pPr>
        <w:widowControl/>
        <w:kinsoku/>
        <w:autoSpaceDE w:val="0"/>
        <w:autoSpaceDN w:val="0"/>
        <w:adjustRightInd w:val="0"/>
        <w:sectPr w:rsidR="00E71690">
          <w:headerReference w:type="even" r:id="rId1538"/>
          <w:headerReference w:type="default" r:id="rId1539"/>
          <w:footerReference w:type="even" r:id="rId1540"/>
          <w:footerReference w:type="default" r:id="rId1541"/>
          <w:headerReference w:type="first" r:id="rId1542"/>
          <w:footerReference w:type="first" r:id="rId1543"/>
          <w:pgSz w:w="12240" w:h="15840"/>
          <w:pgMar w:top="2549" w:right="1727" w:bottom="269" w:left="2055" w:header="758" w:footer="0" w:gutter="0"/>
          <w:cols w:num="2" w:space="720" w:equalWidth="0">
            <w:col w:w="4080" w:space="238"/>
            <w:col w:w="4080"/>
          </w:cols>
          <w:noEndnote/>
          <w:titlePg/>
        </w:sectPr>
      </w:pPr>
    </w:p>
    <w:p w:rsidR="00E71690" w:rsidRDefault="00E71690">
      <w:pPr>
        <w:spacing w:before="936" w:line="211" w:lineRule="auto"/>
        <w:ind w:left="648"/>
        <w:rPr>
          <w:rFonts w:ascii="Arial" w:hAnsi="Arial" w:cs="Arial"/>
          <w:b/>
          <w:bCs/>
          <w:color w:val="A7B463"/>
          <w:spacing w:val="30"/>
          <w:sz w:val="28"/>
          <w:szCs w:val="28"/>
        </w:rPr>
      </w:pPr>
      <w:r>
        <w:rPr>
          <w:rFonts w:ascii="Arial" w:hAnsi="Arial" w:cs="Arial"/>
          <w:b/>
          <w:bCs/>
          <w:color w:val="A7B463"/>
          <w:spacing w:val="30"/>
          <w:sz w:val="28"/>
          <w:szCs w:val="28"/>
        </w:rPr>
        <w:t>INTRODUCTION</w:t>
      </w:r>
    </w:p>
    <w:p w:rsidR="00E71690" w:rsidRDefault="00E71690">
      <w:pPr>
        <w:spacing w:before="108"/>
        <w:ind w:left="648" w:right="720"/>
        <w:jc w:val="both"/>
        <w:rPr>
          <w:rFonts w:ascii="Garamond" w:hAnsi="Garamond" w:cs="Garamond"/>
          <w:sz w:val="23"/>
          <w:szCs w:val="23"/>
        </w:rPr>
      </w:pPr>
      <w:r>
        <w:rPr>
          <w:noProof/>
        </w:rPr>
        <w:pict>
          <v:shape id="_x0000_s1428" type="#_x0000_t202" style="position:absolute;left:0;text-align:left;margin-left:441.75pt;margin-top:59.4pt;width:14.6pt;height:104.45pt;z-index:-25179289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8"/>
                      <w:sz w:val="16"/>
                      <w:szCs w:val="16"/>
                    </w:rPr>
                  </w:pPr>
                  <w:r>
                    <w:rPr>
                      <w:rFonts w:ascii="Verdana" w:hAnsi="Verdana" w:cs="Verdana"/>
                      <w:spacing w:val="-8"/>
                      <w:sz w:val="16"/>
                      <w:szCs w:val="16"/>
                    </w:rPr>
                    <w:t>247</w:t>
                  </w:r>
                </w:p>
                <w:p w:rsidR="00E71690" w:rsidRDefault="00E71690">
                  <w:pPr>
                    <w:spacing w:before="72" w:after="72" w:line="125" w:lineRule="exact"/>
                    <w:jc w:val="right"/>
                    <w:rPr>
                      <w:rFonts w:ascii="Tahoma" w:hAnsi="Tahoma" w:cs="Tahoma"/>
                      <w:spacing w:val="29"/>
                      <w:sz w:val="12"/>
                      <w:szCs w:val="12"/>
                    </w:rPr>
                  </w:pPr>
                  <w:r>
                    <w:rPr>
                      <w:rFonts w:ascii="Tahoma" w:hAnsi="Tahoma" w:cs="Tahoma"/>
                      <w:spacing w:val="29"/>
                      <w:sz w:val="12"/>
                      <w:szCs w:val="12"/>
                    </w:rPr>
                    <w:t>AdVH3H1 dOIAVH39</w:t>
                  </w:r>
                </w:p>
              </w:txbxContent>
            </v:textbox>
            <w10:wrap type="square"/>
          </v:shape>
        </w:pict>
      </w:r>
      <w:r>
        <w:rPr>
          <w:rFonts w:ascii="Garamond" w:hAnsi="Garamond" w:cs="Garamond"/>
          <w:spacing w:val="-4"/>
          <w:sz w:val="23"/>
          <w:szCs w:val="23"/>
        </w:rPr>
        <w:t>Behavior therapy practitioners focus on directly observable behavior, current de</w:t>
      </w:r>
      <w:r>
        <w:rPr>
          <w:rFonts w:ascii="Garamond" w:hAnsi="Garamond" w:cs="Garamond"/>
          <w:spacing w:val="-4"/>
          <w:sz w:val="23"/>
          <w:szCs w:val="23"/>
        </w:rPr>
        <w:softHyphen/>
      </w:r>
      <w:r>
        <w:rPr>
          <w:rFonts w:ascii="Garamond" w:hAnsi="Garamond" w:cs="Garamond"/>
          <w:spacing w:val="-2"/>
          <w:sz w:val="23"/>
          <w:szCs w:val="23"/>
        </w:rPr>
        <w:t>terminants of behavior, learning experiences that promote change, tailoring treat</w:t>
      </w:r>
      <w:r>
        <w:rPr>
          <w:rFonts w:ascii="Garamond" w:hAnsi="Garamond" w:cs="Garamond"/>
          <w:spacing w:val="-2"/>
          <w:sz w:val="23"/>
          <w:szCs w:val="23"/>
        </w:rPr>
        <w:softHyphen/>
      </w:r>
      <w:r>
        <w:rPr>
          <w:rFonts w:ascii="Garamond" w:hAnsi="Garamond" w:cs="Garamond"/>
          <w:spacing w:val="1"/>
          <w:sz w:val="23"/>
          <w:szCs w:val="23"/>
        </w:rPr>
        <w:t xml:space="preserve">ment strategies to individual clients, and rigorous assessment and evaluation. </w:t>
      </w:r>
      <w:r>
        <w:rPr>
          <w:rFonts w:ascii="Garamond" w:hAnsi="Garamond" w:cs="Garamond"/>
          <w:sz w:val="23"/>
          <w:szCs w:val="23"/>
        </w:rPr>
        <w:t xml:space="preserve">Behavior therapy has been used to treat a wide range of psychological disorders </w:t>
      </w:r>
      <w:r>
        <w:rPr>
          <w:rFonts w:ascii="Garamond" w:hAnsi="Garamond" w:cs="Garamond"/>
          <w:spacing w:val="1"/>
          <w:sz w:val="23"/>
          <w:szCs w:val="23"/>
        </w:rPr>
        <w:t xml:space="preserve">with different client populations. Anxiety disorders, depression, posttraumatic </w:t>
      </w:r>
      <w:r>
        <w:rPr>
          <w:rFonts w:ascii="Garamond" w:hAnsi="Garamond" w:cs="Garamond"/>
          <w:spacing w:val="2"/>
          <w:sz w:val="23"/>
          <w:szCs w:val="23"/>
        </w:rPr>
        <w:t xml:space="preserve">stress disorder, substance abuse, eating and weight disorders, sexual problems, </w:t>
      </w:r>
      <w:r>
        <w:rPr>
          <w:rFonts w:ascii="Garamond" w:hAnsi="Garamond" w:cs="Garamond"/>
          <w:spacing w:val="-3"/>
          <w:sz w:val="23"/>
          <w:szCs w:val="23"/>
        </w:rPr>
        <w:t>pain management, and hypertension have all been successfully treated using this approach (Wilson, 2011). Behavioral procedures are used in the fields of develop</w:t>
      </w:r>
      <w:r>
        <w:rPr>
          <w:rFonts w:ascii="Garamond" w:hAnsi="Garamond" w:cs="Garamond"/>
          <w:spacing w:val="-3"/>
          <w:sz w:val="23"/>
          <w:szCs w:val="23"/>
        </w:rPr>
        <w:softHyphen/>
      </w:r>
      <w:r>
        <w:rPr>
          <w:rFonts w:ascii="Garamond" w:hAnsi="Garamond" w:cs="Garamond"/>
          <w:spacing w:val="-1"/>
          <w:sz w:val="23"/>
          <w:szCs w:val="23"/>
        </w:rPr>
        <w:t xml:space="preserve">mental disabilities, mental illness, education and special education, community </w:t>
      </w:r>
      <w:r>
        <w:rPr>
          <w:rFonts w:ascii="Garamond" w:hAnsi="Garamond" w:cs="Garamond"/>
          <w:spacing w:val="-4"/>
          <w:sz w:val="23"/>
          <w:szCs w:val="23"/>
        </w:rPr>
        <w:t xml:space="preserve">psychology, clinical psychology, rehabilitation, business, self-management, sports </w:t>
      </w:r>
      <w:r>
        <w:rPr>
          <w:rFonts w:ascii="Garamond" w:hAnsi="Garamond" w:cs="Garamond"/>
          <w:sz w:val="23"/>
          <w:szCs w:val="23"/>
        </w:rPr>
        <w:t xml:space="preserve">psychology, health-related behaviors, medicine, and gerontology (Miltenberger, </w:t>
      </w:r>
      <w:r>
        <w:rPr>
          <w:rFonts w:ascii="Garamond" w:hAnsi="Garamond" w:cs="Garamond"/>
          <w:w w:val="145"/>
          <w:sz w:val="15"/>
          <w:szCs w:val="15"/>
        </w:rPr>
        <w:t xml:space="preserve">2012; </w:t>
      </w:r>
      <w:r>
        <w:rPr>
          <w:rFonts w:ascii="Garamond" w:hAnsi="Garamond" w:cs="Garamond"/>
          <w:sz w:val="23"/>
          <w:szCs w:val="23"/>
        </w:rPr>
        <w:t>Wilson, 2011).</w:t>
      </w:r>
    </w:p>
    <w:p w:rsidR="00E71690" w:rsidRDefault="00E71690">
      <w:pPr>
        <w:spacing w:before="504"/>
        <w:ind w:left="648"/>
        <w:rPr>
          <w:rFonts w:ascii="Tahoma" w:hAnsi="Tahoma" w:cs="Tahoma"/>
          <w:spacing w:val="14"/>
          <w:sz w:val="25"/>
          <w:szCs w:val="25"/>
        </w:rPr>
      </w:pPr>
      <w:r>
        <w:rPr>
          <w:rFonts w:ascii="Tahoma" w:hAnsi="Tahoma" w:cs="Tahoma"/>
          <w:spacing w:val="14"/>
          <w:sz w:val="25"/>
          <w:szCs w:val="25"/>
        </w:rPr>
        <w:t>Historical Background</w:t>
      </w:r>
    </w:p>
    <w:p w:rsidR="00E71690" w:rsidRDefault="00E71690">
      <w:pPr>
        <w:spacing w:before="36"/>
        <w:ind w:left="648" w:right="720"/>
        <w:jc w:val="both"/>
        <w:rPr>
          <w:rFonts w:ascii="Garamond" w:hAnsi="Garamond" w:cs="Garamond"/>
          <w:sz w:val="23"/>
          <w:szCs w:val="23"/>
        </w:rPr>
      </w:pPr>
      <w:r>
        <w:rPr>
          <w:rFonts w:ascii="Garamond" w:hAnsi="Garamond" w:cs="Garamond"/>
          <w:spacing w:val="3"/>
          <w:sz w:val="23"/>
          <w:szCs w:val="23"/>
        </w:rPr>
        <w:t xml:space="preserve">The behavioral approach had its origin in the 195os and early 196os, and it was </w:t>
      </w:r>
      <w:r>
        <w:rPr>
          <w:rFonts w:ascii="Garamond" w:hAnsi="Garamond" w:cs="Garamond"/>
          <w:spacing w:val="-2"/>
          <w:sz w:val="23"/>
          <w:szCs w:val="23"/>
        </w:rPr>
        <w:t xml:space="preserve">a radical departure from the dominant psychoanalytic perspective. The behavior </w:t>
      </w:r>
      <w:r>
        <w:rPr>
          <w:rFonts w:ascii="Garamond" w:hAnsi="Garamond" w:cs="Garamond"/>
          <w:spacing w:val="-5"/>
          <w:sz w:val="23"/>
          <w:szCs w:val="23"/>
        </w:rPr>
        <w:t xml:space="preserve">therapy movement differed from other therapeutic approaches in its application of </w:t>
      </w:r>
      <w:r>
        <w:rPr>
          <w:rFonts w:ascii="Garamond" w:hAnsi="Garamond" w:cs="Garamond"/>
          <w:spacing w:val="1"/>
          <w:sz w:val="23"/>
          <w:szCs w:val="23"/>
        </w:rPr>
        <w:t xml:space="preserve">principles of classical and operant conditioning (which will be explained shortly) </w:t>
      </w:r>
      <w:r>
        <w:rPr>
          <w:rFonts w:ascii="Garamond" w:hAnsi="Garamond" w:cs="Garamond"/>
          <w:spacing w:val="3"/>
          <w:sz w:val="23"/>
          <w:szCs w:val="23"/>
        </w:rPr>
        <w:t xml:space="preserve">to the treatment of a variety of problem behaviors. Today, it is difficult to find </w:t>
      </w:r>
      <w:r>
        <w:rPr>
          <w:rFonts w:ascii="Garamond" w:hAnsi="Garamond" w:cs="Garamond"/>
          <w:spacing w:val="-1"/>
          <w:sz w:val="23"/>
          <w:szCs w:val="23"/>
        </w:rPr>
        <w:t xml:space="preserve">a consensus on the definition of behavior therapy because the field has grown, </w:t>
      </w:r>
      <w:r>
        <w:rPr>
          <w:rFonts w:ascii="Garamond" w:hAnsi="Garamond" w:cs="Garamond"/>
          <w:spacing w:val="1"/>
          <w:sz w:val="23"/>
          <w:szCs w:val="23"/>
        </w:rPr>
        <w:t xml:space="preserve">become more complex, and is marked by a diversity of views. Contemporary </w:t>
      </w:r>
      <w:r>
        <w:rPr>
          <w:rFonts w:ascii="Garamond" w:hAnsi="Garamond" w:cs="Garamond"/>
          <w:spacing w:val="-1"/>
          <w:sz w:val="23"/>
          <w:szCs w:val="23"/>
        </w:rPr>
        <w:t xml:space="preserve">behavior therapy is no longer limited to treatments based on traditional learning </w:t>
      </w:r>
      <w:r>
        <w:rPr>
          <w:rFonts w:ascii="Garamond" w:hAnsi="Garamond" w:cs="Garamond"/>
          <w:spacing w:val="-3"/>
          <w:sz w:val="23"/>
          <w:szCs w:val="23"/>
        </w:rPr>
        <w:t xml:space="preserve">theory (Antony &amp; Roemer, 2orib). Indeed, as behavior therapy has evolved and </w:t>
      </w:r>
      <w:r>
        <w:rPr>
          <w:rFonts w:ascii="Garamond" w:hAnsi="Garamond" w:cs="Garamond"/>
          <w:spacing w:val="-7"/>
          <w:sz w:val="23"/>
          <w:szCs w:val="23"/>
        </w:rPr>
        <w:t xml:space="preserve">developed, it has increasingly overlapped in some ways with other psychotherapeutic </w:t>
      </w:r>
      <w:r>
        <w:rPr>
          <w:rFonts w:ascii="Garamond" w:hAnsi="Garamond" w:cs="Garamond"/>
          <w:spacing w:val="-6"/>
          <w:sz w:val="23"/>
          <w:szCs w:val="23"/>
        </w:rPr>
        <w:t xml:space="preserve">approaches (Wilson, 2011). Behavior therapists now use a variety of evidence-based </w:t>
      </w:r>
      <w:r>
        <w:rPr>
          <w:rFonts w:ascii="Garamond" w:hAnsi="Garamond" w:cs="Garamond"/>
          <w:sz w:val="23"/>
          <w:szCs w:val="23"/>
        </w:rPr>
        <w:t xml:space="preserve">techniques in their practices, including cognitive therapy, social skills training, </w:t>
      </w:r>
      <w:r>
        <w:rPr>
          <w:rFonts w:ascii="Garamond" w:hAnsi="Garamond" w:cs="Garamond"/>
          <w:spacing w:val="-3"/>
          <w:sz w:val="23"/>
          <w:szCs w:val="23"/>
        </w:rPr>
        <w:t xml:space="preserve">relaxation training, and mindfulness strategies—all of which are discussed in this </w:t>
      </w:r>
      <w:r>
        <w:rPr>
          <w:rFonts w:ascii="Garamond" w:hAnsi="Garamond" w:cs="Garamond"/>
          <w:spacing w:val="-1"/>
          <w:sz w:val="23"/>
          <w:szCs w:val="23"/>
        </w:rPr>
        <w:t xml:space="preserve">chapter. The following historical sketch of behavior therapy is largely based on </w:t>
      </w:r>
      <w:r>
        <w:rPr>
          <w:rFonts w:ascii="Garamond" w:hAnsi="Garamond" w:cs="Garamond"/>
          <w:sz w:val="23"/>
          <w:szCs w:val="23"/>
        </w:rPr>
        <w:t>Spiegler and Guevremont (2oro).</w:t>
      </w:r>
    </w:p>
    <w:p w:rsidR="00E71690" w:rsidRDefault="00E71690">
      <w:pPr>
        <w:spacing w:before="324"/>
        <w:ind w:left="648" w:right="720" w:firstLine="360"/>
        <w:jc w:val="both"/>
        <w:rPr>
          <w:rFonts w:ascii="Garamond" w:hAnsi="Garamond" w:cs="Garamond"/>
          <w:sz w:val="23"/>
          <w:szCs w:val="23"/>
        </w:rPr>
      </w:pPr>
      <w:r>
        <w:rPr>
          <w:rFonts w:ascii="Garamond" w:hAnsi="Garamond" w:cs="Garamond"/>
          <w:spacing w:val="-3"/>
          <w:sz w:val="23"/>
          <w:szCs w:val="23"/>
        </w:rPr>
        <w:t xml:space="preserve">Traditional behavior therapy arose simultaneously in the United States, South </w:t>
      </w:r>
      <w:r>
        <w:rPr>
          <w:rFonts w:ascii="Garamond" w:hAnsi="Garamond" w:cs="Garamond"/>
          <w:sz w:val="23"/>
          <w:szCs w:val="23"/>
        </w:rPr>
        <w:t xml:space="preserve">Africa, and Great Britain in the 195os. In spite of harsh criticism and resistance </w:t>
      </w:r>
      <w:r>
        <w:rPr>
          <w:rFonts w:ascii="Garamond" w:hAnsi="Garamond" w:cs="Garamond"/>
          <w:spacing w:val="-5"/>
          <w:sz w:val="23"/>
          <w:szCs w:val="23"/>
        </w:rPr>
        <w:t xml:space="preserve">from psychoanalytic psychotherapists, the approach has survived. Its focus was on </w:t>
      </w:r>
      <w:r>
        <w:rPr>
          <w:rFonts w:ascii="Garamond" w:hAnsi="Garamond" w:cs="Garamond"/>
          <w:spacing w:val="-2"/>
          <w:sz w:val="23"/>
          <w:szCs w:val="23"/>
        </w:rPr>
        <w:t xml:space="preserve">demonstrating that behavioral conditioning techniques were effective and were a </w:t>
      </w:r>
      <w:r>
        <w:rPr>
          <w:rFonts w:ascii="Garamond" w:hAnsi="Garamond" w:cs="Garamond"/>
          <w:sz w:val="23"/>
          <w:szCs w:val="23"/>
        </w:rPr>
        <w:t>viable alternative to psychoanalytic therapy.</w:t>
      </w:r>
    </w:p>
    <w:p w:rsidR="00E71690" w:rsidRDefault="00E71690">
      <w:pPr>
        <w:spacing w:before="108"/>
        <w:ind w:left="648" w:right="648" w:firstLine="360"/>
        <w:jc w:val="both"/>
        <w:rPr>
          <w:rFonts w:ascii="Garamond" w:hAnsi="Garamond" w:cs="Garamond"/>
          <w:spacing w:val="1"/>
          <w:sz w:val="23"/>
          <w:szCs w:val="23"/>
        </w:rPr>
      </w:pPr>
      <w:r>
        <w:rPr>
          <w:rFonts w:ascii="Garamond" w:hAnsi="Garamond" w:cs="Garamond"/>
          <w:spacing w:val="-4"/>
          <w:sz w:val="23"/>
          <w:szCs w:val="23"/>
        </w:rPr>
        <w:t xml:space="preserve">In the 196os Albert Bandura developed social learning theory, which combined </w:t>
      </w:r>
      <w:r>
        <w:rPr>
          <w:rFonts w:ascii="Garamond" w:hAnsi="Garamond" w:cs="Garamond"/>
          <w:spacing w:val="1"/>
          <w:sz w:val="23"/>
          <w:szCs w:val="23"/>
        </w:rPr>
        <w:t>classical and operant conditioning with observational learning. Bandura made cognition a legitimate focus for behavior therapy. During the 196os a number of</w:t>
      </w:r>
    </w:p>
    <w:p w:rsidR="00E71690" w:rsidRDefault="00E71690">
      <w:pPr>
        <w:widowControl/>
        <w:kinsoku/>
        <w:autoSpaceDE w:val="0"/>
        <w:autoSpaceDN w:val="0"/>
        <w:adjustRightInd w:val="0"/>
        <w:sectPr w:rsidR="00E71690">
          <w:headerReference w:type="even" r:id="rId1544"/>
          <w:headerReference w:type="default" r:id="rId1545"/>
          <w:footerReference w:type="even" r:id="rId1546"/>
          <w:footerReference w:type="default" r:id="rId1547"/>
          <w:pgSz w:w="12240" w:h="15840"/>
          <w:pgMar w:top="1743" w:right="2244" w:bottom="2010" w:left="1315" w:header="758" w:footer="0" w:gutter="0"/>
          <w:cols w:space="720"/>
          <w:noEndnote/>
        </w:sectPr>
      </w:pPr>
    </w:p>
    <w:p w:rsidR="00E71690" w:rsidRDefault="00E71690">
      <w:pPr>
        <w:ind w:left="1224" w:right="72"/>
        <w:rPr>
          <w:rFonts w:ascii="Garamond" w:hAnsi="Garamond" w:cs="Garamond"/>
          <w:spacing w:val="-1"/>
          <w:sz w:val="23"/>
          <w:szCs w:val="23"/>
        </w:rPr>
      </w:pPr>
      <w:r>
        <w:rPr>
          <w:rFonts w:ascii="Bookman Old Style" w:hAnsi="Bookman Old Style" w:cs="Bookman Old Style"/>
          <w:i/>
          <w:iCs/>
          <w:spacing w:val="-5"/>
          <w:sz w:val="19"/>
          <w:szCs w:val="19"/>
        </w:rPr>
        <w:t xml:space="preserve">cognitive behavioral approaches </w:t>
      </w:r>
      <w:r>
        <w:rPr>
          <w:rFonts w:ascii="Garamond" w:hAnsi="Garamond" w:cs="Garamond"/>
          <w:spacing w:val="-5"/>
          <w:sz w:val="23"/>
          <w:szCs w:val="23"/>
        </w:rPr>
        <w:t xml:space="preserve">sprang up, which focus on cognitive representations </w:t>
      </w:r>
      <w:r>
        <w:rPr>
          <w:rFonts w:ascii="Garamond" w:hAnsi="Garamond" w:cs="Garamond"/>
          <w:spacing w:val="-1"/>
          <w:sz w:val="23"/>
          <w:szCs w:val="23"/>
        </w:rPr>
        <w:t>of the environment rather than on characteristics of the objective environment.</w:t>
      </w:r>
    </w:p>
    <w:p w:rsidR="00E71690" w:rsidRDefault="00E71690">
      <w:pPr>
        <w:ind w:left="1224" w:right="72" w:firstLine="360"/>
        <w:jc w:val="both"/>
        <w:rPr>
          <w:rFonts w:ascii="Garamond" w:hAnsi="Garamond" w:cs="Garamond"/>
          <w:spacing w:val="-4"/>
          <w:sz w:val="23"/>
          <w:szCs w:val="23"/>
        </w:rPr>
      </w:pPr>
      <w:r>
        <w:rPr>
          <w:rFonts w:ascii="Garamond" w:hAnsi="Garamond" w:cs="Garamond"/>
          <w:spacing w:val="-3"/>
          <w:sz w:val="23"/>
          <w:szCs w:val="23"/>
        </w:rPr>
        <w:t xml:space="preserve">Contemporary behavior therapy emerged as a major force in psychology during </w:t>
      </w:r>
      <w:r>
        <w:rPr>
          <w:rFonts w:ascii="Garamond" w:hAnsi="Garamond" w:cs="Garamond"/>
          <w:spacing w:val="-6"/>
          <w:sz w:val="23"/>
          <w:szCs w:val="23"/>
        </w:rPr>
        <w:t xml:space="preserve">the 197os, and it had a significant impact on education, psychology, psychotherapy, </w:t>
      </w:r>
      <w:r>
        <w:rPr>
          <w:rFonts w:ascii="Garamond" w:hAnsi="Garamond" w:cs="Garamond"/>
          <w:spacing w:val="-2"/>
          <w:sz w:val="23"/>
          <w:szCs w:val="23"/>
        </w:rPr>
        <w:t>psychiatry, and social work. Behavioral techniques were expanded to provide solu</w:t>
      </w:r>
      <w:r>
        <w:rPr>
          <w:rFonts w:ascii="Garamond" w:hAnsi="Garamond" w:cs="Garamond"/>
          <w:spacing w:val="-2"/>
          <w:sz w:val="23"/>
          <w:szCs w:val="23"/>
        </w:rPr>
        <w:softHyphen/>
      </w:r>
      <w:r>
        <w:rPr>
          <w:rFonts w:ascii="Garamond" w:hAnsi="Garamond" w:cs="Garamond"/>
          <w:spacing w:val="-4"/>
          <w:sz w:val="23"/>
          <w:szCs w:val="23"/>
        </w:rPr>
        <w:t>tions for business, industry, and child-rearing problems as well. Behavior therapy techniques were viewed as the treatment of choice for many psychological problems.</w:t>
      </w:r>
    </w:p>
    <w:p w:rsidR="00E71690" w:rsidRDefault="00E71690">
      <w:pPr>
        <w:spacing w:before="72"/>
        <w:ind w:left="1224" w:right="72" w:firstLine="360"/>
        <w:jc w:val="both"/>
        <w:rPr>
          <w:rFonts w:ascii="Garamond" w:hAnsi="Garamond" w:cs="Garamond"/>
          <w:spacing w:val="-1"/>
          <w:sz w:val="23"/>
          <w:szCs w:val="23"/>
        </w:rPr>
      </w:pPr>
      <w:r>
        <w:rPr>
          <w:rFonts w:ascii="Garamond" w:hAnsi="Garamond" w:cs="Garamond"/>
          <w:spacing w:val="-2"/>
          <w:sz w:val="23"/>
          <w:szCs w:val="23"/>
        </w:rPr>
        <w:t xml:space="preserve">The 198os were characterized by a search for new horizons in concepts and </w:t>
      </w:r>
      <w:r>
        <w:rPr>
          <w:rFonts w:ascii="Garamond" w:hAnsi="Garamond" w:cs="Garamond"/>
          <w:sz w:val="23"/>
          <w:szCs w:val="23"/>
        </w:rPr>
        <w:t>methods that went beyond traditional learning theory. Behavior therapists con</w:t>
      </w:r>
      <w:r>
        <w:rPr>
          <w:rFonts w:ascii="Garamond" w:hAnsi="Garamond" w:cs="Garamond"/>
          <w:sz w:val="23"/>
          <w:szCs w:val="23"/>
        </w:rPr>
        <w:softHyphen/>
      </w:r>
      <w:r>
        <w:rPr>
          <w:rFonts w:ascii="Garamond" w:hAnsi="Garamond" w:cs="Garamond"/>
          <w:spacing w:val="1"/>
          <w:sz w:val="23"/>
          <w:szCs w:val="23"/>
        </w:rPr>
        <w:t xml:space="preserve">tinued to subject their methods to empirical scrutiny and to consider the impact </w:t>
      </w:r>
      <w:r>
        <w:rPr>
          <w:rFonts w:ascii="Garamond" w:hAnsi="Garamond" w:cs="Garamond"/>
          <w:spacing w:val="-1"/>
          <w:sz w:val="23"/>
          <w:szCs w:val="23"/>
        </w:rPr>
        <w:t>of the practice of therapy on both their clients and the larger society. Increased attention was given to the role of emotions in therapeutic change, as well as to the</w:t>
      </w:r>
    </w:p>
    <w:p w:rsidR="00E71690" w:rsidRDefault="00E71690">
      <w:pPr>
        <w:spacing w:before="108"/>
        <w:ind w:left="1224" w:right="72" w:hanging="1224"/>
        <w:jc w:val="both"/>
        <w:rPr>
          <w:rFonts w:ascii="Garamond" w:hAnsi="Garamond" w:cs="Garamond"/>
          <w:spacing w:val="-1"/>
          <w:sz w:val="23"/>
          <w:szCs w:val="23"/>
        </w:rPr>
      </w:pPr>
      <w:r>
        <w:rPr>
          <w:rFonts w:ascii="Verdana" w:hAnsi="Verdana" w:cs="Verdana"/>
          <w:spacing w:val="7"/>
          <w:w w:val="105"/>
          <w:sz w:val="16"/>
          <w:szCs w:val="16"/>
        </w:rPr>
        <w:t xml:space="preserve">248 </w:t>
      </w:r>
      <w:r>
        <w:rPr>
          <w:rFonts w:ascii="Garamond" w:hAnsi="Garamond" w:cs="Garamond"/>
          <w:spacing w:val="7"/>
          <w:sz w:val="23"/>
          <w:szCs w:val="23"/>
        </w:rPr>
        <w:t xml:space="preserve">role of biological factors in psychological disorders. Two of the most significant </w:t>
      </w:r>
      <w:r>
        <w:rPr>
          <w:rFonts w:ascii="Garamond" w:hAnsi="Garamond" w:cs="Garamond"/>
          <w:spacing w:val="-4"/>
          <w:sz w:val="23"/>
          <w:szCs w:val="23"/>
        </w:rPr>
        <w:t xml:space="preserve">developments in the field were (1) the continued emergence of cognitive behavior </w:t>
      </w:r>
      <w:r>
        <w:rPr>
          <w:rFonts w:ascii="Garamond" w:hAnsi="Garamond" w:cs="Garamond"/>
          <w:spacing w:val="-2"/>
          <w:sz w:val="23"/>
          <w:szCs w:val="23"/>
        </w:rPr>
        <w:t xml:space="preserve">therapy as a major force and (2) the application of behavioral techniques to the </w:t>
      </w:r>
      <w:r>
        <w:rPr>
          <w:rFonts w:ascii="Garamond" w:hAnsi="Garamond" w:cs="Garamond"/>
          <w:spacing w:val="-1"/>
          <w:sz w:val="23"/>
          <w:szCs w:val="23"/>
        </w:rPr>
        <w:t>prevention and treatment of health-related disorders.</w:t>
      </w:r>
    </w:p>
    <w:p w:rsidR="00E71690" w:rsidRDefault="00E71690">
      <w:pPr>
        <w:spacing w:before="108"/>
        <w:ind w:left="1224" w:right="72" w:firstLine="360"/>
        <w:jc w:val="both"/>
        <w:rPr>
          <w:rFonts w:ascii="Garamond" w:hAnsi="Garamond" w:cs="Garamond"/>
          <w:spacing w:val="-1"/>
          <w:sz w:val="23"/>
          <w:szCs w:val="23"/>
        </w:rPr>
      </w:pPr>
      <w:r>
        <w:rPr>
          <w:rFonts w:ascii="Garamond" w:hAnsi="Garamond" w:cs="Garamond"/>
          <w:spacing w:val="-9"/>
          <w:sz w:val="23"/>
          <w:szCs w:val="23"/>
        </w:rPr>
        <w:t xml:space="preserve">By the late 199os the Association for Behavioral and Cognitive Therapies (ABCT) </w:t>
      </w:r>
      <w:r>
        <w:rPr>
          <w:rFonts w:ascii="Garamond" w:hAnsi="Garamond" w:cs="Garamond"/>
          <w:spacing w:val="-3"/>
          <w:sz w:val="23"/>
          <w:szCs w:val="23"/>
        </w:rPr>
        <w:t xml:space="preserve">(formerly known as the Association for Advancement of Behavior Therapy) claimed </w:t>
      </w:r>
      <w:r>
        <w:rPr>
          <w:rFonts w:ascii="Garamond" w:hAnsi="Garamond" w:cs="Garamond"/>
          <w:spacing w:val="1"/>
          <w:sz w:val="23"/>
          <w:szCs w:val="23"/>
        </w:rPr>
        <w:t xml:space="preserve">a membership of about 4,500. Currently, ABCT includes approximately 6,000 </w:t>
      </w:r>
      <w:r>
        <w:rPr>
          <w:rFonts w:ascii="Garamond" w:hAnsi="Garamond" w:cs="Garamond"/>
          <w:spacing w:val="-2"/>
          <w:sz w:val="23"/>
          <w:szCs w:val="23"/>
        </w:rPr>
        <w:t xml:space="preserve">mental health professionals and students who are interested in empirically based </w:t>
      </w:r>
      <w:r>
        <w:rPr>
          <w:rFonts w:ascii="Garamond" w:hAnsi="Garamond" w:cs="Garamond"/>
          <w:spacing w:val="-4"/>
          <w:sz w:val="23"/>
          <w:szCs w:val="23"/>
        </w:rPr>
        <w:t xml:space="preserve">behavior therapy or cognitive behavior therapy. This name change and description </w:t>
      </w:r>
      <w:r>
        <w:rPr>
          <w:rFonts w:ascii="Garamond" w:hAnsi="Garamond" w:cs="Garamond"/>
          <w:spacing w:val="-1"/>
          <w:sz w:val="23"/>
          <w:szCs w:val="23"/>
        </w:rPr>
        <w:t>reveals the current thinking of integrating behavioral and cognitive therapies.</w:t>
      </w:r>
    </w:p>
    <w:p w:rsidR="00E71690" w:rsidRDefault="00E71690">
      <w:pPr>
        <w:spacing w:before="144"/>
        <w:ind w:left="1224" w:right="72" w:firstLine="360"/>
        <w:jc w:val="both"/>
        <w:rPr>
          <w:rFonts w:ascii="Garamond" w:hAnsi="Garamond" w:cs="Garamond"/>
          <w:spacing w:val="-2"/>
          <w:sz w:val="23"/>
          <w:szCs w:val="23"/>
        </w:rPr>
      </w:pPr>
      <w:r>
        <w:rPr>
          <w:rFonts w:ascii="Garamond" w:hAnsi="Garamond" w:cs="Garamond"/>
          <w:spacing w:val="-6"/>
          <w:sz w:val="23"/>
          <w:szCs w:val="23"/>
        </w:rPr>
        <w:t xml:space="preserve">By the early </w:t>
      </w:r>
      <w:r>
        <w:rPr>
          <w:rFonts w:ascii="Bookman Old Style" w:hAnsi="Bookman Old Style" w:cs="Bookman Old Style"/>
          <w:spacing w:val="-6"/>
          <w:w w:val="140"/>
          <w:sz w:val="13"/>
          <w:szCs w:val="13"/>
        </w:rPr>
        <w:t xml:space="preserve">20 </w:t>
      </w:r>
      <w:r>
        <w:rPr>
          <w:rFonts w:ascii="Garamond" w:hAnsi="Garamond" w:cs="Garamond"/>
          <w:spacing w:val="-6"/>
          <w:sz w:val="23"/>
          <w:szCs w:val="23"/>
        </w:rPr>
        <w:t xml:space="preserve">oos, the behavioral tradition had broadened considerably, which </w:t>
      </w:r>
      <w:r>
        <w:rPr>
          <w:rFonts w:ascii="Garamond" w:hAnsi="Garamond" w:cs="Garamond"/>
          <w:spacing w:val="-4"/>
          <w:sz w:val="23"/>
          <w:szCs w:val="23"/>
        </w:rPr>
        <w:t xml:space="preserve">involved enlarging the scope of research and practice. This newest development, </w:t>
      </w:r>
      <w:r>
        <w:rPr>
          <w:rFonts w:ascii="Garamond" w:hAnsi="Garamond" w:cs="Garamond"/>
          <w:sz w:val="23"/>
          <w:szCs w:val="23"/>
        </w:rPr>
        <w:t xml:space="preserve">sometimes known as the "third wave" of behavior therapy, includes dialectical </w:t>
      </w:r>
      <w:r>
        <w:rPr>
          <w:rFonts w:ascii="Garamond" w:hAnsi="Garamond" w:cs="Garamond"/>
          <w:spacing w:val="-4"/>
          <w:sz w:val="23"/>
          <w:szCs w:val="23"/>
        </w:rPr>
        <w:t>behavior therapy (DBT), mindfulness-based stress reduction (MBSR), mindfulness-</w:t>
      </w:r>
      <w:r>
        <w:rPr>
          <w:rFonts w:ascii="Garamond" w:hAnsi="Garamond" w:cs="Garamond"/>
          <w:spacing w:val="-2"/>
          <w:sz w:val="23"/>
          <w:szCs w:val="23"/>
        </w:rPr>
        <w:t>based cognitive therapy (MBCT), and acceptance and commitment therapy (ACT).</w:t>
      </w:r>
    </w:p>
    <w:p w:rsidR="00E71690" w:rsidRDefault="00E71690">
      <w:pPr>
        <w:spacing w:before="252" w:after="144" w:line="295" w:lineRule="auto"/>
        <w:ind w:right="72"/>
        <w:jc w:val="both"/>
        <w:rPr>
          <w:rFonts w:ascii="Arial" w:hAnsi="Arial" w:cs="Arial"/>
          <w:b/>
          <w:bCs/>
          <w:spacing w:val="-2"/>
          <w:sz w:val="18"/>
          <w:szCs w:val="18"/>
        </w:rPr>
      </w:pPr>
      <w:r>
        <w:rPr>
          <w:noProof/>
        </w:rPr>
        <w:pict>
          <v:shape id="_x0000_s1430" type="#_x0000_t202" style="position:absolute;left:0;text-align:left;margin-left:90.45pt;margin-top:507.85pt;width:99.35pt;height:38.6pt;z-index:251524608;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57" w:after="108"/>
                    <w:ind w:left="1224" w:right="139"/>
                  </w:pPr>
                  <w:r>
                    <w:rPr>
                      <w:noProof/>
                    </w:rPr>
                    <w:drawing>
                      <wp:inline distT="0" distB="0" distL="0" distR="0">
                        <wp:extent cx="361950" cy="361950"/>
                        <wp:effectExtent l="19050" t="0" r="0" b="0"/>
                        <wp:docPr id="35" name="Picture 35" descr="_Pic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443"/>
                                <pic:cNvPicPr>
                                  <a:picLocks noChangeAspect="1" noChangeArrowheads="1"/>
                                </pic:cNvPicPr>
                              </pic:nvPicPr>
                              <pic:blipFill>
                                <a:blip r:embed="rId1548"/>
                                <a:srcRect/>
                                <a:stretch>
                                  <a:fillRect/>
                                </a:stretch>
                              </pic:blipFill>
                              <pic:spPr bwMode="auto">
                                <a:xfrm>
                                  <a:off x="0" y="0"/>
                                  <a:ext cx="36195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spacing w:val="-4"/>
          <w:sz w:val="18"/>
          <w:szCs w:val="18"/>
        </w:rPr>
        <w:t xml:space="preserve">See the video program for Chapter </w:t>
      </w:r>
      <w:r>
        <w:rPr>
          <w:rFonts w:ascii="Arial" w:hAnsi="Arial" w:cs="Arial"/>
          <w:spacing w:val="-4"/>
          <w:w w:val="115"/>
          <w:sz w:val="19"/>
          <w:szCs w:val="19"/>
        </w:rPr>
        <w:t xml:space="preserve">9, </w:t>
      </w:r>
      <w:r>
        <w:rPr>
          <w:rFonts w:ascii="Bookman Old Style" w:hAnsi="Bookman Old Style" w:cs="Bookman Old Style"/>
          <w:i/>
          <w:iCs/>
          <w:spacing w:val="-4"/>
          <w:sz w:val="19"/>
          <w:szCs w:val="19"/>
        </w:rPr>
        <w:t xml:space="preserve">DVD </w:t>
      </w:r>
      <w:r>
        <w:rPr>
          <w:rFonts w:ascii="Arial" w:hAnsi="Arial" w:cs="Arial"/>
          <w:i/>
          <w:iCs/>
          <w:spacing w:val="-4"/>
          <w:sz w:val="18"/>
          <w:szCs w:val="18"/>
        </w:rPr>
        <w:t xml:space="preserve">for Theory and Practice of Counseling </w:t>
      </w:r>
      <w:r>
        <w:rPr>
          <w:rFonts w:ascii="Arial" w:hAnsi="Arial" w:cs="Arial"/>
          <w:i/>
          <w:iCs/>
          <w:spacing w:val="-3"/>
          <w:sz w:val="18"/>
          <w:szCs w:val="18"/>
        </w:rPr>
        <w:t xml:space="preserve">and Psychotherapy: The Case of Stan and Lecturettes. </w:t>
      </w:r>
      <w:r>
        <w:rPr>
          <w:rFonts w:ascii="Arial" w:hAnsi="Arial" w:cs="Arial"/>
          <w:b/>
          <w:bCs/>
          <w:spacing w:val="-3"/>
          <w:sz w:val="18"/>
          <w:szCs w:val="18"/>
        </w:rPr>
        <w:t xml:space="preserve">I suggest that you view </w:t>
      </w:r>
      <w:r>
        <w:rPr>
          <w:rFonts w:ascii="Arial" w:hAnsi="Arial" w:cs="Arial"/>
          <w:b/>
          <w:bCs/>
          <w:spacing w:val="-2"/>
          <w:sz w:val="18"/>
          <w:szCs w:val="18"/>
        </w:rPr>
        <w:t>the brief lecture for each chapter prior to reading the chapter.</w:t>
      </w:r>
    </w:p>
    <w:p w:rsidR="00E71690" w:rsidRDefault="00E71690">
      <w:pPr>
        <w:ind w:left="1224"/>
        <w:rPr>
          <w:rFonts w:ascii="Bookman Old Style" w:hAnsi="Bookman Old Style" w:cs="Bookman Old Style"/>
          <w:spacing w:val="-19"/>
          <w:sz w:val="28"/>
          <w:szCs w:val="28"/>
        </w:rPr>
      </w:pPr>
      <w:r>
        <w:rPr>
          <w:rFonts w:ascii="Bookman Old Style" w:hAnsi="Bookman Old Style" w:cs="Bookman Old Style"/>
          <w:spacing w:val="-19"/>
          <w:sz w:val="28"/>
          <w:szCs w:val="28"/>
        </w:rPr>
        <w:t xml:space="preserve">Four Areas </w:t>
      </w:r>
      <w:r>
        <w:rPr>
          <w:rFonts w:ascii="Bookman Old Style" w:hAnsi="Bookman Old Style" w:cs="Bookman Old Style"/>
          <w:b/>
          <w:bCs/>
          <w:spacing w:val="-29"/>
          <w:sz w:val="28"/>
          <w:szCs w:val="28"/>
        </w:rPr>
        <w:t xml:space="preserve">of </w:t>
      </w:r>
      <w:r>
        <w:rPr>
          <w:rFonts w:ascii="Bookman Old Style" w:hAnsi="Bookman Old Style" w:cs="Bookman Old Style"/>
          <w:spacing w:val="-19"/>
          <w:sz w:val="28"/>
          <w:szCs w:val="28"/>
        </w:rPr>
        <w:t>Development</w:t>
      </w:r>
    </w:p>
    <w:p w:rsidR="00E71690" w:rsidRDefault="00E71690">
      <w:pPr>
        <w:ind w:left="1224" w:right="72"/>
        <w:jc w:val="both"/>
        <w:rPr>
          <w:rFonts w:ascii="Garamond" w:hAnsi="Garamond" w:cs="Garamond"/>
          <w:spacing w:val="-2"/>
          <w:sz w:val="23"/>
          <w:szCs w:val="23"/>
        </w:rPr>
      </w:pPr>
      <w:r>
        <w:rPr>
          <w:rFonts w:ascii="Garamond" w:hAnsi="Garamond" w:cs="Garamond"/>
          <w:spacing w:val="1"/>
          <w:sz w:val="23"/>
          <w:szCs w:val="23"/>
        </w:rPr>
        <w:t xml:space="preserve">Contemporary behavior therapy can be understood by considering four major </w:t>
      </w:r>
      <w:r>
        <w:rPr>
          <w:rFonts w:ascii="Garamond" w:hAnsi="Garamond" w:cs="Garamond"/>
          <w:spacing w:val="-6"/>
          <w:sz w:val="23"/>
          <w:szCs w:val="23"/>
        </w:rPr>
        <w:t>areas of development: (1) classical conditioning, (2) operant conditioning, (3) social-</w:t>
      </w:r>
      <w:r>
        <w:rPr>
          <w:rFonts w:ascii="Garamond" w:hAnsi="Garamond" w:cs="Garamond"/>
          <w:spacing w:val="-2"/>
          <w:sz w:val="23"/>
          <w:szCs w:val="23"/>
        </w:rPr>
        <w:t>cognitive theory, and (4) cognitive behavior therapy.</w:t>
      </w:r>
    </w:p>
    <w:p w:rsidR="00E71690" w:rsidRDefault="00E71690">
      <w:pPr>
        <w:spacing w:before="216"/>
        <w:ind w:left="1224" w:right="72" w:firstLine="360"/>
        <w:jc w:val="both"/>
        <w:rPr>
          <w:rFonts w:ascii="Garamond" w:hAnsi="Garamond" w:cs="Garamond"/>
          <w:spacing w:val="2"/>
          <w:sz w:val="23"/>
          <w:szCs w:val="23"/>
        </w:rPr>
      </w:pPr>
      <w:r>
        <w:rPr>
          <w:rFonts w:ascii="Bookman Old Style" w:hAnsi="Bookman Old Style" w:cs="Bookman Old Style"/>
          <w:spacing w:val="-3"/>
          <w:sz w:val="20"/>
          <w:szCs w:val="20"/>
        </w:rPr>
        <w:t xml:space="preserve">Classical conditioning </w:t>
      </w:r>
      <w:r>
        <w:rPr>
          <w:rFonts w:ascii="Garamond" w:hAnsi="Garamond" w:cs="Garamond"/>
          <w:spacing w:val="-3"/>
          <w:sz w:val="23"/>
          <w:szCs w:val="23"/>
        </w:rPr>
        <w:t xml:space="preserve">(respondent conditioning) refers to what happens prior </w:t>
      </w:r>
      <w:r>
        <w:rPr>
          <w:rFonts w:ascii="Garamond" w:hAnsi="Garamond" w:cs="Garamond"/>
          <w:spacing w:val="2"/>
          <w:sz w:val="23"/>
          <w:szCs w:val="23"/>
        </w:rPr>
        <w:t xml:space="preserve">to learning that creates a response through pairing. A key figure in this area is </w:t>
      </w:r>
      <w:r>
        <w:rPr>
          <w:rFonts w:ascii="Garamond" w:hAnsi="Garamond" w:cs="Garamond"/>
          <w:spacing w:val="-3"/>
          <w:sz w:val="23"/>
          <w:szCs w:val="23"/>
        </w:rPr>
        <w:t xml:space="preserve">Ivan Pavlov who illustrated classical conditioning through experiments with dogs. </w:t>
      </w:r>
      <w:r>
        <w:rPr>
          <w:rFonts w:ascii="Garamond" w:hAnsi="Garamond" w:cs="Garamond"/>
          <w:spacing w:val="-1"/>
          <w:sz w:val="23"/>
          <w:szCs w:val="23"/>
        </w:rPr>
        <w:t xml:space="preserve">Placing food in a dog's mouth leads to salivation, which is respondent behavior. </w:t>
      </w:r>
      <w:r>
        <w:rPr>
          <w:rFonts w:ascii="Garamond" w:hAnsi="Garamond" w:cs="Garamond"/>
          <w:sz w:val="23"/>
          <w:szCs w:val="23"/>
        </w:rPr>
        <w:t>When food is repeatedly presented with some originally neutral stimulus (some</w:t>
      </w:r>
      <w:r>
        <w:rPr>
          <w:rFonts w:ascii="Garamond" w:hAnsi="Garamond" w:cs="Garamond"/>
          <w:sz w:val="23"/>
          <w:szCs w:val="23"/>
        </w:rPr>
        <w:softHyphen/>
      </w:r>
      <w:r>
        <w:rPr>
          <w:rFonts w:ascii="Garamond" w:hAnsi="Garamond" w:cs="Garamond"/>
          <w:spacing w:val="-2"/>
          <w:sz w:val="23"/>
          <w:szCs w:val="23"/>
        </w:rPr>
        <w:t xml:space="preserve">thing that does not elicit a particular response), such as the sound of a bell, the dog </w:t>
      </w:r>
      <w:r>
        <w:rPr>
          <w:rFonts w:ascii="Garamond" w:hAnsi="Garamond" w:cs="Garamond"/>
          <w:spacing w:val="-5"/>
          <w:sz w:val="23"/>
          <w:szCs w:val="23"/>
        </w:rPr>
        <w:t xml:space="preserve">will eventually salivate to the sound of the bell alone. However, if a bell is sounded </w:t>
      </w:r>
      <w:r>
        <w:rPr>
          <w:rFonts w:ascii="Garamond" w:hAnsi="Garamond" w:cs="Garamond"/>
          <w:spacing w:val="-3"/>
          <w:sz w:val="23"/>
          <w:szCs w:val="23"/>
        </w:rPr>
        <w:t xml:space="preserve">repeatedly but not paired again with food, the salivation response will eventually </w:t>
      </w:r>
      <w:r>
        <w:rPr>
          <w:rFonts w:ascii="Garamond" w:hAnsi="Garamond" w:cs="Garamond"/>
          <w:spacing w:val="-2"/>
          <w:sz w:val="23"/>
          <w:szCs w:val="23"/>
        </w:rPr>
        <w:t>diminish and become extinct. An example of a procedure that is based on the clas</w:t>
      </w:r>
      <w:r>
        <w:rPr>
          <w:rFonts w:ascii="Garamond" w:hAnsi="Garamond" w:cs="Garamond"/>
          <w:spacing w:val="-2"/>
          <w:sz w:val="23"/>
          <w:szCs w:val="23"/>
        </w:rPr>
        <w:softHyphen/>
      </w:r>
      <w:r>
        <w:rPr>
          <w:rFonts w:ascii="Garamond" w:hAnsi="Garamond" w:cs="Garamond"/>
          <w:spacing w:val="2"/>
          <w:sz w:val="23"/>
          <w:szCs w:val="23"/>
        </w:rPr>
        <w:t>sical conditioning model is Joseph Wolpe's systematic desensitization, which is</w:t>
      </w:r>
    </w:p>
    <w:p w:rsidR="00E71690" w:rsidRDefault="00E71690">
      <w:pPr>
        <w:widowControl/>
        <w:kinsoku/>
        <w:autoSpaceDE w:val="0"/>
        <w:autoSpaceDN w:val="0"/>
        <w:adjustRightInd w:val="0"/>
        <w:sectPr w:rsidR="00E71690">
          <w:headerReference w:type="even" r:id="rId1549"/>
          <w:headerReference w:type="default" r:id="rId1550"/>
          <w:footerReference w:type="even" r:id="rId1551"/>
          <w:footerReference w:type="default" r:id="rId1552"/>
          <w:pgSz w:w="12240" w:h="15840"/>
          <w:pgMar w:top="2560" w:right="1750" w:bottom="330" w:left="1809" w:header="758" w:footer="0" w:gutter="0"/>
          <w:cols w:space="720"/>
          <w:noEndnote/>
        </w:sectPr>
      </w:pPr>
    </w:p>
    <w:tbl>
      <w:tblPr>
        <w:tblW w:w="0" w:type="auto"/>
        <w:tblLayout w:type="fixed"/>
        <w:tblCellMar>
          <w:left w:w="0" w:type="dxa"/>
          <w:right w:w="0" w:type="dxa"/>
        </w:tblCellMar>
        <w:tblLook w:val="0000"/>
      </w:tblPr>
      <w:tblGrid>
        <w:gridCol w:w="7813"/>
        <w:gridCol w:w="808"/>
      </w:tblGrid>
      <w:tr w:rsidR="00E71690" w:rsidRPr="00E71690">
        <w:tblPrEx>
          <w:tblCellMar>
            <w:top w:w="0" w:type="dxa"/>
            <w:left w:w="0" w:type="dxa"/>
            <w:bottom w:w="0" w:type="dxa"/>
            <w:right w:w="0" w:type="dxa"/>
          </w:tblCellMar>
        </w:tblPrEx>
        <w:trPr>
          <w:trHeight w:hRule="exact" w:val="12558"/>
        </w:trPr>
        <w:tc>
          <w:tcPr>
            <w:tcW w:w="7813" w:type="dxa"/>
            <w:tcBorders>
              <w:top w:val="nil"/>
              <w:left w:val="nil"/>
              <w:bottom w:val="nil"/>
              <w:right w:val="nil"/>
            </w:tcBorders>
          </w:tcPr>
          <w:p w:rsidR="00E71690" w:rsidRPr="00E71690" w:rsidRDefault="00E71690">
            <w:pPr>
              <w:ind w:left="72" w:right="468"/>
              <w:jc w:val="both"/>
              <w:rPr>
                <w:rFonts w:ascii="Garamond" w:hAnsi="Garamond" w:cs="Garamond"/>
                <w:spacing w:val="1"/>
                <w:sz w:val="23"/>
                <w:szCs w:val="23"/>
              </w:rPr>
            </w:pPr>
            <w:r w:rsidRPr="00E71690">
              <w:rPr>
                <w:rFonts w:ascii="Garamond" w:hAnsi="Garamond" w:cs="Garamond"/>
                <w:spacing w:val="1"/>
                <w:sz w:val="23"/>
                <w:szCs w:val="23"/>
              </w:rPr>
              <w:t>described later in this chapter. This technique illustrates how principles of learn</w:t>
            </w:r>
            <w:r w:rsidRPr="00E71690">
              <w:rPr>
                <w:rFonts w:ascii="Garamond" w:hAnsi="Garamond" w:cs="Garamond"/>
                <w:spacing w:val="1"/>
                <w:sz w:val="23"/>
                <w:szCs w:val="23"/>
              </w:rPr>
              <w:softHyphen/>
            </w:r>
            <w:r w:rsidRPr="00E71690">
              <w:rPr>
                <w:rFonts w:ascii="Garamond" w:hAnsi="Garamond" w:cs="Garamond"/>
                <w:spacing w:val="-1"/>
                <w:sz w:val="23"/>
                <w:szCs w:val="23"/>
              </w:rPr>
              <w:t>ing derived from the experimental laboratory can be applied clinically. Desensiti</w:t>
            </w:r>
            <w:r w:rsidRPr="00E71690">
              <w:rPr>
                <w:rFonts w:ascii="Garamond" w:hAnsi="Garamond" w:cs="Garamond"/>
                <w:spacing w:val="-1"/>
                <w:sz w:val="23"/>
                <w:szCs w:val="23"/>
              </w:rPr>
              <w:softHyphen/>
            </w:r>
            <w:r w:rsidRPr="00E71690">
              <w:rPr>
                <w:rFonts w:ascii="Garamond" w:hAnsi="Garamond" w:cs="Garamond"/>
                <w:spacing w:val="-3"/>
                <w:sz w:val="23"/>
                <w:szCs w:val="23"/>
              </w:rPr>
              <w:t xml:space="preserve">zation can be applied to people who, through classical conditioning, developed an </w:t>
            </w:r>
            <w:r w:rsidRPr="00E71690">
              <w:rPr>
                <w:rFonts w:ascii="Garamond" w:hAnsi="Garamond" w:cs="Garamond"/>
                <w:spacing w:val="1"/>
                <w:sz w:val="23"/>
                <w:szCs w:val="23"/>
              </w:rPr>
              <w:t>intense fear of flying after having a frightening experience while flying.</w:t>
            </w:r>
          </w:p>
          <w:p w:rsidR="00E71690" w:rsidRPr="00E71690" w:rsidRDefault="00E71690">
            <w:pPr>
              <w:spacing w:before="36"/>
              <w:ind w:left="72" w:right="468" w:firstLine="324"/>
              <w:jc w:val="both"/>
              <w:rPr>
                <w:rFonts w:ascii="Garamond" w:hAnsi="Garamond" w:cs="Garamond"/>
                <w:spacing w:val="-1"/>
                <w:sz w:val="23"/>
                <w:szCs w:val="23"/>
              </w:rPr>
            </w:pPr>
            <w:r w:rsidRPr="00E71690">
              <w:rPr>
                <w:rFonts w:ascii="Garamond" w:hAnsi="Garamond" w:cs="Garamond"/>
                <w:spacing w:val="-2"/>
                <w:sz w:val="23"/>
                <w:szCs w:val="23"/>
              </w:rPr>
              <w:t>Technically one can develop an intense fear of flying without having a frighten</w:t>
            </w:r>
            <w:r w:rsidRPr="00E71690">
              <w:rPr>
                <w:rFonts w:ascii="Garamond" w:hAnsi="Garamond" w:cs="Garamond"/>
                <w:spacing w:val="-2"/>
                <w:sz w:val="23"/>
                <w:szCs w:val="23"/>
              </w:rPr>
              <w:softHyphen/>
            </w:r>
            <w:r w:rsidRPr="00E71690">
              <w:rPr>
                <w:rFonts w:ascii="Garamond" w:hAnsi="Garamond" w:cs="Garamond"/>
                <w:spacing w:val="-4"/>
                <w:sz w:val="23"/>
                <w:szCs w:val="23"/>
              </w:rPr>
              <w:t xml:space="preserve">ing experience personally. For example, someone may see visual images of a plane </w:t>
            </w:r>
            <w:r w:rsidRPr="00E71690">
              <w:rPr>
                <w:rFonts w:ascii="Garamond" w:hAnsi="Garamond" w:cs="Garamond"/>
                <w:spacing w:val="-3"/>
                <w:sz w:val="23"/>
                <w:szCs w:val="23"/>
              </w:rPr>
              <w:t xml:space="preserve">crashing off the coast of Brazil and develop a fear of flying even though that person </w:t>
            </w:r>
            <w:r w:rsidRPr="00E71690">
              <w:rPr>
                <w:rFonts w:ascii="Garamond" w:hAnsi="Garamond" w:cs="Garamond"/>
                <w:spacing w:val="2"/>
                <w:sz w:val="23"/>
                <w:szCs w:val="23"/>
              </w:rPr>
              <w:t xml:space="preserve">has never flown anywhere. Some researchers hold a different view and believe </w:t>
            </w:r>
            <w:r w:rsidRPr="00E71690">
              <w:rPr>
                <w:rFonts w:ascii="Garamond" w:hAnsi="Garamond" w:cs="Garamond"/>
                <w:spacing w:val="-5"/>
                <w:sz w:val="23"/>
                <w:szCs w:val="23"/>
              </w:rPr>
              <w:t xml:space="preserve">that fear of flying may be due primarily to claustrophobia (Frank Dattilio, personal </w:t>
            </w:r>
            <w:r w:rsidRPr="00E71690">
              <w:rPr>
                <w:rFonts w:ascii="Garamond" w:hAnsi="Garamond" w:cs="Garamond"/>
                <w:spacing w:val="-1"/>
                <w:sz w:val="23"/>
                <w:szCs w:val="23"/>
              </w:rPr>
              <w:t>communication, September 24, 20 1 0).</w:t>
            </w:r>
          </w:p>
          <w:p w:rsidR="00E71690" w:rsidRPr="00E71690" w:rsidRDefault="00E71690">
            <w:pPr>
              <w:spacing w:before="144"/>
              <w:ind w:left="72" w:right="468" w:firstLine="324"/>
              <w:jc w:val="both"/>
              <w:rPr>
                <w:rFonts w:ascii="Garamond" w:hAnsi="Garamond" w:cs="Garamond"/>
                <w:sz w:val="23"/>
                <w:szCs w:val="23"/>
              </w:rPr>
            </w:pPr>
            <w:r w:rsidRPr="00E71690">
              <w:rPr>
                <w:rFonts w:ascii="Garamond" w:hAnsi="Garamond" w:cs="Garamond"/>
                <w:sz w:val="23"/>
                <w:szCs w:val="23"/>
              </w:rPr>
              <w:t xml:space="preserve">Most of the significant responses we make in everyday life are examples of </w:t>
            </w:r>
            <w:r w:rsidRPr="00E71690">
              <w:rPr>
                <w:rFonts w:ascii="Garamond" w:hAnsi="Garamond" w:cs="Garamond"/>
                <w:spacing w:val="1"/>
                <w:sz w:val="23"/>
                <w:szCs w:val="23"/>
              </w:rPr>
              <w:t>operant behaviors, such as reading, writing, driving a car, and eating with uten</w:t>
            </w:r>
            <w:r w:rsidRPr="00E71690">
              <w:rPr>
                <w:rFonts w:ascii="Garamond" w:hAnsi="Garamond" w:cs="Garamond"/>
                <w:spacing w:val="1"/>
                <w:sz w:val="23"/>
                <w:szCs w:val="23"/>
              </w:rPr>
              <w:softHyphen/>
            </w:r>
            <w:r w:rsidRPr="00E71690">
              <w:rPr>
                <w:rFonts w:ascii="Garamond" w:hAnsi="Garamond" w:cs="Garamond"/>
                <w:spacing w:val="-3"/>
                <w:sz w:val="23"/>
                <w:szCs w:val="23"/>
              </w:rPr>
              <w:t>sils. Operant conditioning involves a type of learning in which behaviors are influ</w:t>
            </w:r>
            <w:r w:rsidRPr="00E71690">
              <w:rPr>
                <w:rFonts w:ascii="Garamond" w:hAnsi="Garamond" w:cs="Garamond"/>
                <w:spacing w:val="-3"/>
                <w:sz w:val="23"/>
                <w:szCs w:val="23"/>
              </w:rPr>
              <w:softHyphen/>
            </w:r>
            <w:r w:rsidRPr="00E71690">
              <w:rPr>
                <w:rFonts w:ascii="Garamond" w:hAnsi="Garamond" w:cs="Garamond"/>
                <w:spacing w:val="-4"/>
                <w:sz w:val="23"/>
                <w:szCs w:val="23"/>
              </w:rPr>
              <w:t xml:space="preserve">enced mainly by the consequences that follow them. If the environmental changes </w:t>
            </w:r>
            <w:r w:rsidRPr="00E71690">
              <w:rPr>
                <w:rFonts w:ascii="Garamond" w:hAnsi="Garamond" w:cs="Garamond"/>
                <w:spacing w:val="-2"/>
                <w:sz w:val="23"/>
                <w:szCs w:val="23"/>
              </w:rPr>
              <w:t xml:space="preserve">brought about by the behavior are reinforcing—that is, if they provide some reward </w:t>
            </w:r>
            <w:r w:rsidRPr="00E71690">
              <w:rPr>
                <w:rFonts w:ascii="Garamond" w:hAnsi="Garamond" w:cs="Garamond"/>
                <w:spacing w:val="-3"/>
                <w:sz w:val="23"/>
                <w:szCs w:val="23"/>
              </w:rPr>
              <w:t xml:space="preserve">to the organism or eliminate aversive stimuli—the chances are increased that the </w:t>
            </w:r>
            <w:r w:rsidRPr="00E71690">
              <w:rPr>
                <w:rFonts w:ascii="Garamond" w:hAnsi="Garamond" w:cs="Garamond"/>
                <w:spacing w:val="-1"/>
                <w:sz w:val="23"/>
                <w:szCs w:val="23"/>
              </w:rPr>
              <w:t xml:space="preserve">behavior will occur again. If the environmental changes produce no reinforcement </w:t>
            </w:r>
            <w:r w:rsidRPr="00E71690">
              <w:rPr>
                <w:rFonts w:ascii="Garamond" w:hAnsi="Garamond" w:cs="Garamond"/>
                <w:spacing w:val="-2"/>
                <w:sz w:val="23"/>
                <w:szCs w:val="23"/>
              </w:rPr>
              <w:t xml:space="preserve">or produce aversive stimuli, the chances are lessened that the behavior will recur. </w:t>
            </w:r>
            <w:r w:rsidRPr="00E71690">
              <w:rPr>
                <w:rFonts w:ascii="Garamond" w:hAnsi="Garamond" w:cs="Garamond"/>
                <w:spacing w:val="-1"/>
                <w:sz w:val="23"/>
                <w:szCs w:val="23"/>
              </w:rPr>
              <w:t>Positive and negative reinforcement, punishment, and extinction techniques, de</w:t>
            </w:r>
            <w:r w:rsidRPr="00E71690">
              <w:rPr>
                <w:rFonts w:ascii="Garamond" w:hAnsi="Garamond" w:cs="Garamond"/>
                <w:spacing w:val="-1"/>
                <w:sz w:val="23"/>
                <w:szCs w:val="23"/>
              </w:rPr>
              <w:softHyphen/>
              <w:t xml:space="preserve">scribed later in this chapter, illustrate how operant conditioning in applied settings </w:t>
            </w:r>
            <w:r w:rsidRPr="00E71690">
              <w:rPr>
                <w:rFonts w:ascii="Garamond" w:hAnsi="Garamond" w:cs="Garamond"/>
                <w:spacing w:val="-3"/>
                <w:sz w:val="23"/>
                <w:szCs w:val="23"/>
              </w:rPr>
              <w:t>can be instrumental in developing prosocial and adaptive behaviors. Operant tech</w:t>
            </w:r>
            <w:r w:rsidRPr="00E71690">
              <w:rPr>
                <w:rFonts w:ascii="Garamond" w:hAnsi="Garamond" w:cs="Garamond"/>
                <w:spacing w:val="-3"/>
                <w:sz w:val="23"/>
                <w:szCs w:val="23"/>
              </w:rPr>
              <w:softHyphen/>
              <w:t xml:space="preserve">niques are used by behavioral practitioners in parent education programs and with </w:t>
            </w:r>
            <w:r w:rsidRPr="00E71690">
              <w:rPr>
                <w:rFonts w:ascii="Garamond" w:hAnsi="Garamond" w:cs="Garamond"/>
                <w:sz w:val="23"/>
                <w:szCs w:val="23"/>
              </w:rPr>
              <w:t>weight management programs.</w:t>
            </w:r>
          </w:p>
          <w:p w:rsidR="00E71690" w:rsidRPr="00E71690" w:rsidRDefault="00E71690">
            <w:pPr>
              <w:spacing w:before="288"/>
              <w:ind w:left="72" w:right="468" w:firstLine="324"/>
              <w:jc w:val="both"/>
              <w:rPr>
                <w:rFonts w:ascii="Garamond" w:hAnsi="Garamond" w:cs="Garamond"/>
                <w:sz w:val="23"/>
                <w:szCs w:val="23"/>
              </w:rPr>
            </w:pPr>
            <w:r w:rsidRPr="00E71690">
              <w:rPr>
                <w:rFonts w:ascii="Garamond" w:hAnsi="Garamond" w:cs="Garamond"/>
                <w:spacing w:val="-4"/>
                <w:sz w:val="23"/>
                <w:szCs w:val="23"/>
              </w:rPr>
              <w:t xml:space="preserve">The behaviorists of both the classical and operant conditioning models excluded </w:t>
            </w:r>
            <w:r w:rsidRPr="00E71690">
              <w:rPr>
                <w:rFonts w:ascii="Garamond" w:hAnsi="Garamond" w:cs="Garamond"/>
                <w:sz w:val="23"/>
                <w:szCs w:val="23"/>
              </w:rPr>
              <w:t xml:space="preserve">any reference to mediational concepts, such as the role of thinking processes, </w:t>
            </w:r>
            <w:r w:rsidRPr="00E71690">
              <w:rPr>
                <w:rFonts w:ascii="Garamond" w:hAnsi="Garamond" w:cs="Garamond"/>
                <w:spacing w:val="-1"/>
                <w:sz w:val="23"/>
                <w:szCs w:val="23"/>
              </w:rPr>
              <w:t>attitudes, and values. This focus is perhaps due to a reaction against the insight-</w:t>
            </w:r>
            <w:r w:rsidRPr="00E71690">
              <w:rPr>
                <w:rFonts w:ascii="Garamond" w:hAnsi="Garamond" w:cs="Garamond"/>
                <w:spacing w:val="-3"/>
                <w:sz w:val="23"/>
                <w:szCs w:val="23"/>
              </w:rPr>
              <w:t xml:space="preserve">oriented psychodynamic approaches. The social learning approach (or the </w:t>
            </w:r>
            <w:r w:rsidRPr="00E71690">
              <w:rPr>
                <w:i/>
                <w:iCs/>
                <w:spacing w:val="-3"/>
                <w:sz w:val="22"/>
                <w:szCs w:val="22"/>
              </w:rPr>
              <w:t xml:space="preserve">social-cognitive </w:t>
            </w:r>
            <w:r w:rsidRPr="00E71690">
              <w:rPr>
                <w:rFonts w:ascii="Garamond" w:hAnsi="Garamond" w:cs="Garamond"/>
                <w:spacing w:val="-3"/>
                <w:sz w:val="23"/>
                <w:szCs w:val="23"/>
              </w:rPr>
              <w:t xml:space="preserve">approach) developed by Albert Bandura and Richard Walters (1963) is </w:t>
            </w:r>
            <w:r w:rsidRPr="00E71690">
              <w:rPr>
                <w:rFonts w:ascii="Garamond" w:hAnsi="Garamond" w:cs="Garamond"/>
                <w:sz w:val="23"/>
                <w:szCs w:val="23"/>
              </w:rPr>
              <w:t xml:space="preserve">interactional, interdisciplinary, and multimodal (Bandura, 1977, 1982). </w:t>
            </w:r>
            <w:r w:rsidRPr="00E71690">
              <w:rPr>
                <w:i/>
                <w:iCs/>
                <w:sz w:val="22"/>
                <w:szCs w:val="22"/>
              </w:rPr>
              <w:t>Social-</w:t>
            </w:r>
            <w:r w:rsidRPr="00E71690">
              <w:rPr>
                <w:i/>
                <w:iCs/>
                <w:spacing w:val="-3"/>
                <w:sz w:val="22"/>
                <w:szCs w:val="22"/>
              </w:rPr>
              <w:t xml:space="preserve">cognitive theory </w:t>
            </w:r>
            <w:r w:rsidRPr="00E71690">
              <w:rPr>
                <w:rFonts w:ascii="Garamond" w:hAnsi="Garamond" w:cs="Garamond"/>
                <w:spacing w:val="-3"/>
                <w:sz w:val="23"/>
                <w:szCs w:val="23"/>
              </w:rPr>
              <w:t>involves a triadic reciprocal interaction among the environment, personal factors (beliefs, preferences, expectations, self-perceptions, and interpre</w:t>
            </w:r>
            <w:r w:rsidRPr="00E71690">
              <w:rPr>
                <w:rFonts w:ascii="Garamond" w:hAnsi="Garamond" w:cs="Garamond"/>
                <w:spacing w:val="-3"/>
                <w:sz w:val="23"/>
                <w:szCs w:val="23"/>
              </w:rPr>
              <w:softHyphen/>
            </w:r>
            <w:r w:rsidRPr="00E71690">
              <w:rPr>
                <w:rFonts w:ascii="Garamond" w:hAnsi="Garamond" w:cs="Garamond"/>
                <w:spacing w:val="-1"/>
                <w:sz w:val="23"/>
                <w:szCs w:val="23"/>
              </w:rPr>
              <w:t>tations), and individual behavior. In the social-cognitive approach the environmen</w:t>
            </w:r>
            <w:r w:rsidRPr="00E71690">
              <w:rPr>
                <w:rFonts w:ascii="Garamond" w:hAnsi="Garamond" w:cs="Garamond"/>
                <w:spacing w:val="-1"/>
                <w:sz w:val="23"/>
                <w:szCs w:val="23"/>
              </w:rPr>
              <w:softHyphen/>
            </w:r>
            <w:r w:rsidRPr="00E71690">
              <w:rPr>
                <w:rFonts w:ascii="Garamond" w:hAnsi="Garamond" w:cs="Garamond"/>
                <w:spacing w:val="2"/>
                <w:sz w:val="23"/>
                <w:szCs w:val="23"/>
              </w:rPr>
              <w:t xml:space="preserve">tal events on behavior are mainly determined by cognitive processes governing </w:t>
            </w:r>
            <w:r w:rsidRPr="00E71690">
              <w:rPr>
                <w:rFonts w:ascii="Garamond" w:hAnsi="Garamond" w:cs="Garamond"/>
                <w:spacing w:val="-2"/>
                <w:sz w:val="23"/>
                <w:szCs w:val="23"/>
              </w:rPr>
              <w:t xml:space="preserve">how environmental influences are perceived by an individual and how these events </w:t>
            </w:r>
            <w:r w:rsidRPr="00E71690">
              <w:rPr>
                <w:rFonts w:ascii="Garamond" w:hAnsi="Garamond" w:cs="Garamond"/>
                <w:spacing w:val="-5"/>
                <w:sz w:val="23"/>
                <w:szCs w:val="23"/>
              </w:rPr>
              <w:t>are interpreted (Wilson, 2011). A basic assumption is that people are capable of self-</w:t>
            </w:r>
            <w:r w:rsidRPr="00E71690">
              <w:rPr>
                <w:rFonts w:ascii="Garamond" w:hAnsi="Garamond" w:cs="Garamond"/>
                <w:spacing w:val="-3"/>
                <w:sz w:val="23"/>
                <w:szCs w:val="23"/>
              </w:rPr>
              <w:t xml:space="preserve">directed behavior change and that the person is the agent of change. For Bandura (1982, 1997), </w:t>
            </w:r>
            <w:r w:rsidRPr="00E71690">
              <w:rPr>
                <w:i/>
                <w:iCs/>
                <w:spacing w:val="-3"/>
                <w:sz w:val="22"/>
                <w:szCs w:val="22"/>
              </w:rPr>
              <w:t xml:space="preserve">self-efficacy </w:t>
            </w:r>
            <w:r w:rsidRPr="00E71690">
              <w:rPr>
                <w:rFonts w:ascii="Garamond" w:hAnsi="Garamond" w:cs="Garamond"/>
                <w:spacing w:val="-3"/>
                <w:sz w:val="23"/>
                <w:szCs w:val="23"/>
              </w:rPr>
              <w:t xml:space="preserve">is the individual's belief or expectation that he or she can </w:t>
            </w:r>
            <w:r w:rsidRPr="00E71690">
              <w:rPr>
                <w:rFonts w:ascii="Garamond" w:hAnsi="Garamond" w:cs="Garamond"/>
                <w:spacing w:val="1"/>
                <w:sz w:val="23"/>
                <w:szCs w:val="23"/>
              </w:rPr>
              <w:t xml:space="preserve">master a situation and bring about desired change. An example of social learning </w:t>
            </w:r>
            <w:r w:rsidRPr="00E71690">
              <w:rPr>
                <w:rFonts w:ascii="Garamond" w:hAnsi="Garamond" w:cs="Garamond"/>
                <w:spacing w:val="-4"/>
                <w:sz w:val="23"/>
                <w:szCs w:val="23"/>
              </w:rPr>
              <w:t xml:space="preserve">is ways people can develop effective social skills after they are in contact with other </w:t>
            </w:r>
            <w:r w:rsidRPr="00E71690">
              <w:rPr>
                <w:rFonts w:ascii="Garamond" w:hAnsi="Garamond" w:cs="Garamond"/>
                <w:sz w:val="23"/>
                <w:szCs w:val="23"/>
              </w:rPr>
              <w:t>people who effectively model interpersonal skills.</w:t>
            </w:r>
          </w:p>
          <w:p w:rsidR="00E71690" w:rsidRPr="00E71690" w:rsidRDefault="00E71690">
            <w:pPr>
              <w:spacing w:before="360"/>
              <w:ind w:left="72" w:right="468" w:firstLine="324"/>
              <w:jc w:val="both"/>
              <w:rPr>
                <w:rFonts w:ascii="Garamond" w:hAnsi="Garamond" w:cs="Garamond"/>
                <w:sz w:val="23"/>
                <w:szCs w:val="23"/>
              </w:rPr>
            </w:pPr>
            <w:r w:rsidRPr="00E71690">
              <w:rPr>
                <w:rFonts w:ascii="Garamond" w:hAnsi="Garamond" w:cs="Garamond"/>
                <w:spacing w:val="-5"/>
                <w:sz w:val="23"/>
                <w:szCs w:val="23"/>
              </w:rPr>
              <w:t xml:space="preserve">Cognitive behavior therapy (CBT) represents the mainstream of contemporary </w:t>
            </w:r>
            <w:r w:rsidRPr="00E71690">
              <w:rPr>
                <w:rFonts w:ascii="Garamond" w:hAnsi="Garamond" w:cs="Garamond"/>
                <w:spacing w:val="-1"/>
                <w:sz w:val="23"/>
                <w:szCs w:val="23"/>
              </w:rPr>
              <w:t xml:space="preserve">behavior therapy and is a popular theoretical orientation among psychologists. </w:t>
            </w:r>
            <w:r w:rsidRPr="00E71690">
              <w:rPr>
                <w:rFonts w:ascii="Garamond" w:hAnsi="Garamond" w:cs="Garamond"/>
                <w:spacing w:val="-5"/>
                <w:sz w:val="23"/>
                <w:szCs w:val="23"/>
              </w:rPr>
              <w:t xml:space="preserve">Cognitive behavioral therapy operates on the assumption that what people believe </w:t>
            </w:r>
            <w:r w:rsidRPr="00E71690">
              <w:rPr>
                <w:rFonts w:ascii="Garamond" w:hAnsi="Garamond" w:cs="Garamond"/>
                <w:sz w:val="23"/>
                <w:szCs w:val="23"/>
              </w:rPr>
              <w:t>influences how they act and feel. Since the early 197os, the behavioral movement has conceded a legitimate place to thinking, even to the extent of giving cognitive</w:t>
            </w:r>
          </w:p>
        </w:tc>
        <w:tc>
          <w:tcPr>
            <w:tcW w:w="808" w:type="dxa"/>
            <w:tcBorders>
              <w:top w:val="nil"/>
              <w:left w:val="nil"/>
              <w:bottom w:val="nil"/>
              <w:right w:val="nil"/>
            </w:tcBorders>
            <w:textDirection w:val="btLr"/>
          </w:tcPr>
          <w:p w:rsidR="00E71690" w:rsidRPr="00E71690" w:rsidRDefault="00E71690">
            <w:pPr>
              <w:spacing w:line="268" w:lineRule="auto"/>
              <w:ind w:left="8964"/>
              <w:rPr>
                <w:rFonts w:ascii="Bookman Old Style" w:hAnsi="Bookman Old Style" w:cs="Bookman Old Style"/>
                <w:w w:val="105"/>
                <w:sz w:val="17"/>
                <w:szCs w:val="17"/>
              </w:rPr>
            </w:pPr>
            <w:r w:rsidRPr="00E71690">
              <w:rPr>
                <w:rFonts w:ascii="Bookman Old Style" w:hAnsi="Bookman Old Style" w:cs="Bookman Old Style"/>
                <w:w w:val="105"/>
                <w:sz w:val="17"/>
                <w:szCs w:val="17"/>
              </w:rPr>
              <w:t>249</w:t>
            </w:r>
          </w:p>
          <w:p w:rsidR="00E71690" w:rsidRPr="00E71690" w:rsidRDefault="00E71690">
            <w:pPr>
              <w:spacing w:before="612" w:line="16" w:lineRule="auto"/>
              <w:ind w:left="7056"/>
              <w:rPr>
                <w:rFonts w:ascii="Arial" w:hAnsi="Arial" w:cs="Arial"/>
                <w:sz w:val="13"/>
                <w:szCs w:val="13"/>
              </w:rPr>
            </w:pPr>
            <w:r w:rsidRPr="00E71690">
              <w:rPr>
                <w:rFonts w:ascii="Arial" w:hAnsi="Arial" w:cs="Arial"/>
                <w:sz w:val="13"/>
                <w:szCs w:val="13"/>
              </w:rPr>
              <w:t>AdV2I3H1 2101AVH39</w:t>
            </w:r>
          </w:p>
        </w:tc>
      </w:tr>
    </w:tbl>
    <w:p w:rsidR="00E71690" w:rsidRDefault="00E71690">
      <w:pPr>
        <w:widowControl/>
        <w:kinsoku/>
        <w:autoSpaceDE w:val="0"/>
        <w:autoSpaceDN w:val="0"/>
        <w:adjustRightInd w:val="0"/>
        <w:sectPr w:rsidR="00E71690">
          <w:headerReference w:type="even" r:id="rId1553"/>
          <w:headerReference w:type="default" r:id="rId1554"/>
          <w:footerReference w:type="even" r:id="rId1555"/>
          <w:footerReference w:type="default" r:id="rId1556"/>
          <w:pgSz w:w="12240" w:h="15840"/>
          <w:pgMar w:top="700" w:right="1749" w:bottom="2190" w:left="1810" w:header="0" w:footer="0" w:gutter="0"/>
          <w:cols w:space="720"/>
          <w:noEndnote/>
        </w:sectPr>
      </w:pPr>
    </w:p>
    <w:p w:rsidR="00E71690" w:rsidRDefault="00E71690">
      <w:pPr>
        <w:ind w:left="1224" w:right="144"/>
        <w:jc w:val="both"/>
        <w:rPr>
          <w:rFonts w:ascii="Garamond" w:hAnsi="Garamond" w:cs="Garamond"/>
          <w:sz w:val="23"/>
          <w:szCs w:val="23"/>
        </w:rPr>
      </w:pPr>
      <w:r>
        <w:rPr>
          <w:rFonts w:ascii="Garamond" w:hAnsi="Garamond" w:cs="Garamond"/>
          <w:spacing w:val="-2"/>
          <w:sz w:val="23"/>
          <w:szCs w:val="23"/>
        </w:rPr>
        <w:t>factors a central role in understanding and treating emotional and behavioral prob</w:t>
      </w:r>
      <w:r>
        <w:rPr>
          <w:rFonts w:ascii="Garamond" w:hAnsi="Garamond" w:cs="Garamond"/>
          <w:spacing w:val="-2"/>
          <w:sz w:val="23"/>
          <w:szCs w:val="23"/>
        </w:rPr>
        <w:softHyphen/>
      </w:r>
      <w:r>
        <w:rPr>
          <w:rFonts w:ascii="Garamond" w:hAnsi="Garamond" w:cs="Garamond"/>
          <w:spacing w:val="-6"/>
          <w:sz w:val="23"/>
          <w:szCs w:val="23"/>
        </w:rPr>
        <w:t xml:space="preserve">lems. By the mid-197os </w:t>
      </w:r>
      <w:r>
        <w:rPr>
          <w:rFonts w:ascii="Bookman Old Style" w:hAnsi="Bookman Old Style" w:cs="Bookman Old Style"/>
          <w:i/>
          <w:iCs/>
          <w:spacing w:val="-6"/>
          <w:sz w:val="20"/>
          <w:szCs w:val="20"/>
        </w:rPr>
        <w:t xml:space="preserve">cognitive behavior therapy </w:t>
      </w:r>
      <w:r>
        <w:rPr>
          <w:rFonts w:ascii="Garamond" w:hAnsi="Garamond" w:cs="Garamond"/>
          <w:spacing w:val="-6"/>
          <w:sz w:val="23"/>
          <w:szCs w:val="23"/>
        </w:rPr>
        <w:t xml:space="preserve">had replaced </w:t>
      </w:r>
      <w:r>
        <w:rPr>
          <w:rFonts w:ascii="Bookman Old Style" w:hAnsi="Bookman Old Style" w:cs="Bookman Old Style"/>
          <w:i/>
          <w:iCs/>
          <w:spacing w:val="-6"/>
          <w:sz w:val="20"/>
          <w:szCs w:val="20"/>
        </w:rPr>
        <w:t xml:space="preserve">behavior therapy </w:t>
      </w:r>
      <w:r>
        <w:rPr>
          <w:rFonts w:ascii="Garamond" w:hAnsi="Garamond" w:cs="Garamond"/>
          <w:spacing w:val="-6"/>
          <w:sz w:val="23"/>
          <w:szCs w:val="23"/>
        </w:rPr>
        <w:t xml:space="preserve">as </w:t>
      </w:r>
      <w:r>
        <w:rPr>
          <w:rFonts w:ascii="Garamond" w:hAnsi="Garamond" w:cs="Garamond"/>
          <w:spacing w:val="-3"/>
          <w:sz w:val="23"/>
          <w:szCs w:val="23"/>
        </w:rPr>
        <w:t xml:space="preserve">the accepted designation, and the field began emphasizing the interaction among </w:t>
      </w:r>
      <w:r>
        <w:rPr>
          <w:rFonts w:ascii="Garamond" w:hAnsi="Garamond" w:cs="Garamond"/>
          <w:sz w:val="23"/>
          <w:szCs w:val="23"/>
        </w:rPr>
        <w:t>affective, behavioral, and cognitive dimensions (Lazarus, 2008a; Wilson, 2011).</w:t>
      </w:r>
    </w:p>
    <w:p w:rsidR="00E71690" w:rsidRDefault="00E71690">
      <w:pPr>
        <w:ind w:left="1224" w:right="144" w:firstLine="288"/>
        <w:jc w:val="both"/>
        <w:rPr>
          <w:rFonts w:ascii="Garamond" w:hAnsi="Garamond" w:cs="Garamond"/>
          <w:spacing w:val="-2"/>
          <w:sz w:val="23"/>
          <w:szCs w:val="23"/>
        </w:rPr>
      </w:pPr>
      <w:r>
        <w:rPr>
          <w:rFonts w:ascii="Garamond" w:hAnsi="Garamond" w:cs="Garamond"/>
          <w:spacing w:val="-1"/>
          <w:sz w:val="23"/>
          <w:szCs w:val="23"/>
        </w:rPr>
        <w:t xml:space="preserve">Today only the integrative therapies are more popular than CBT (Hollon &amp; </w:t>
      </w:r>
      <w:r>
        <w:rPr>
          <w:rFonts w:ascii="Garamond" w:hAnsi="Garamond" w:cs="Garamond"/>
          <w:spacing w:val="-2"/>
          <w:sz w:val="23"/>
          <w:szCs w:val="23"/>
        </w:rPr>
        <w:t xml:space="preserve">DiGiuseppe, 2011). A good example of this more integrative approach of cognitive and behavioral dimensions is multimodal therapy, which is discussed later in this </w:t>
      </w:r>
      <w:r>
        <w:rPr>
          <w:rFonts w:ascii="Garamond" w:hAnsi="Garamond" w:cs="Garamond"/>
          <w:sz w:val="23"/>
          <w:szCs w:val="23"/>
        </w:rPr>
        <w:t>chapter. Many techniques, particularly those developed within the last three dec</w:t>
      </w:r>
      <w:r>
        <w:rPr>
          <w:rFonts w:ascii="Garamond" w:hAnsi="Garamond" w:cs="Garamond"/>
          <w:sz w:val="23"/>
          <w:szCs w:val="23"/>
        </w:rPr>
        <w:softHyphen/>
      </w:r>
      <w:r>
        <w:rPr>
          <w:rFonts w:ascii="Garamond" w:hAnsi="Garamond" w:cs="Garamond"/>
          <w:spacing w:val="-1"/>
          <w:sz w:val="23"/>
          <w:szCs w:val="23"/>
        </w:rPr>
        <w:t xml:space="preserve">ades, emphasize cognitive processes that involve private events such as the client's </w:t>
      </w:r>
      <w:r>
        <w:rPr>
          <w:rFonts w:ascii="Garamond" w:hAnsi="Garamond" w:cs="Garamond"/>
          <w:spacing w:val="1"/>
          <w:sz w:val="23"/>
          <w:szCs w:val="23"/>
        </w:rPr>
        <w:t xml:space="preserve">self-talk as mediators of behavior change (see Bandura, 1969, 1986; Beck, 1976; </w:t>
      </w:r>
      <w:r>
        <w:rPr>
          <w:rFonts w:ascii="Garamond" w:hAnsi="Garamond" w:cs="Garamond"/>
          <w:spacing w:val="-2"/>
          <w:sz w:val="23"/>
          <w:szCs w:val="23"/>
        </w:rPr>
        <w:t>Beck &amp; Weishaar, 2011).</w:t>
      </w:r>
    </w:p>
    <w:p w:rsidR="00E71690" w:rsidRDefault="00E71690">
      <w:pPr>
        <w:tabs>
          <w:tab w:val="right" w:pos="8477"/>
        </w:tabs>
        <w:ind w:right="144" w:firstLine="1512"/>
        <w:rPr>
          <w:rFonts w:ascii="Garamond" w:hAnsi="Garamond" w:cs="Garamond"/>
          <w:sz w:val="23"/>
          <w:szCs w:val="23"/>
        </w:rPr>
      </w:pPr>
      <w:r>
        <w:rPr>
          <w:rFonts w:ascii="Garamond" w:hAnsi="Garamond" w:cs="Garamond"/>
          <w:spacing w:val="-1"/>
          <w:sz w:val="23"/>
          <w:szCs w:val="23"/>
        </w:rPr>
        <w:t xml:space="preserve">Contemporary behavior therapy has much in common with cognitive behavior </w:t>
      </w:r>
      <w:r>
        <w:rPr>
          <w:rFonts w:ascii="Garamond" w:hAnsi="Garamond" w:cs="Garamond"/>
          <w:sz w:val="23"/>
          <w:szCs w:val="23"/>
        </w:rPr>
        <w:t>250</w:t>
      </w:r>
      <w:r>
        <w:rPr>
          <w:rFonts w:ascii="Garamond" w:hAnsi="Garamond" w:cs="Garamond"/>
          <w:sz w:val="23"/>
          <w:szCs w:val="23"/>
        </w:rPr>
        <w:tab/>
        <w:t>therapy in which the mechanism of change is both cognitive (modifying thoughts</w:t>
      </w:r>
    </w:p>
    <w:p w:rsidR="00E71690" w:rsidRDefault="00E71690">
      <w:pPr>
        <w:spacing w:line="156" w:lineRule="exact"/>
        <w:ind w:right="180"/>
        <w:jc w:val="right"/>
        <w:rPr>
          <w:rFonts w:ascii="Garamond" w:hAnsi="Garamond" w:cs="Garamond"/>
        </w:rPr>
      </w:pPr>
      <w:r>
        <w:rPr>
          <w:rFonts w:ascii="Garamond" w:hAnsi="Garamond" w:cs="Garamond"/>
          <w:spacing w:val="1"/>
          <w:sz w:val="23"/>
          <w:szCs w:val="23"/>
        </w:rPr>
        <w:t>to change behaviors) and behavioral (altering external factors that lead to behav</w:t>
      </w:r>
      <w:r>
        <w:rPr>
          <w:rFonts w:ascii="Garamond" w:hAnsi="Garamond" w:cs="Garamond"/>
          <w:spacing w:val="1"/>
          <w:sz w:val="23"/>
          <w:szCs w:val="23"/>
        </w:rPr>
        <w:noBreakHyphen/>
      </w:r>
    </w:p>
    <w:p w:rsidR="00E71690" w:rsidRDefault="00E71690">
      <w:pPr>
        <w:ind w:left="72"/>
        <w:rPr>
          <w:rFonts w:ascii="Garamond" w:hAnsi="Garamond" w:cs="Garamond"/>
          <w:sz w:val="23"/>
          <w:szCs w:val="23"/>
        </w:rPr>
      </w:pPr>
      <w:r>
        <w:rPr>
          <w:rFonts w:ascii="Garamond" w:hAnsi="Garamond" w:cs="Garamond"/>
          <w:sz w:val="23"/>
          <w:szCs w:val="23"/>
        </w:rPr>
        <w:t>es</w:t>
      </w:r>
    </w:p>
    <w:p w:rsidR="00E71690" w:rsidRDefault="00E71690">
      <w:pPr>
        <w:ind w:right="180"/>
        <w:jc w:val="right"/>
        <w:rPr>
          <w:rFonts w:ascii="Garamond" w:hAnsi="Garamond" w:cs="Garamond"/>
          <w:spacing w:val="1"/>
          <w:sz w:val="23"/>
          <w:szCs w:val="23"/>
        </w:rPr>
      </w:pPr>
      <w:r>
        <w:rPr>
          <w:rFonts w:ascii="Garamond" w:hAnsi="Garamond" w:cs="Garamond"/>
          <w:spacing w:val="1"/>
          <w:sz w:val="23"/>
          <w:szCs w:val="23"/>
        </w:rPr>
        <w:t>for change) (Follette &amp; Callaghan, 2011). Considered broadly, the term "behavior</w:t>
      </w:r>
    </w:p>
    <w:p w:rsidR="00E71690" w:rsidRDefault="00E71690">
      <w:pPr>
        <w:spacing w:line="177" w:lineRule="exact"/>
        <w:ind w:right="180"/>
        <w:jc w:val="right"/>
        <w:rPr>
          <w:rFonts w:ascii="Garamond" w:hAnsi="Garamond" w:cs="Garamond"/>
        </w:rPr>
      </w:pPr>
      <w:r>
        <w:rPr>
          <w:rFonts w:ascii="Garamond" w:hAnsi="Garamond" w:cs="Garamond"/>
          <w:sz w:val="23"/>
          <w:szCs w:val="23"/>
        </w:rPr>
        <w:t>therapy" refers to practices based primarily on social-cognitive theory and encom</w:t>
      </w:r>
      <w:r>
        <w:rPr>
          <w:rFonts w:ascii="Garamond" w:hAnsi="Garamond" w:cs="Garamond"/>
          <w:sz w:val="23"/>
          <w:szCs w:val="23"/>
        </w:rPr>
        <w:noBreakHyphen/>
      </w:r>
    </w:p>
    <w:p w:rsidR="00E71690" w:rsidRDefault="00E71690">
      <w:pPr>
        <w:ind w:left="72"/>
        <w:rPr>
          <w:rFonts w:ascii="Garamond" w:hAnsi="Garamond" w:cs="Garamond"/>
          <w:sz w:val="23"/>
          <w:szCs w:val="23"/>
        </w:rPr>
      </w:pPr>
      <w:r>
        <w:rPr>
          <w:rFonts w:ascii="Garamond" w:hAnsi="Garamond" w:cs="Garamond"/>
          <w:sz w:val="23"/>
          <w:szCs w:val="23"/>
        </w:rPr>
        <w:t>,</w:t>
      </w:r>
    </w:p>
    <w:p w:rsidR="00E71690" w:rsidRDefault="00E71690">
      <w:pPr>
        <w:spacing w:after="324"/>
        <w:ind w:left="1224" w:right="144"/>
        <w:jc w:val="both"/>
        <w:rPr>
          <w:rFonts w:ascii="Garamond" w:hAnsi="Garamond" w:cs="Garamond"/>
          <w:sz w:val="23"/>
          <w:szCs w:val="23"/>
        </w:rPr>
      </w:pPr>
      <w:r>
        <w:rPr>
          <w:rFonts w:ascii="Garamond" w:hAnsi="Garamond" w:cs="Garamond"/>
          <w:spacing w:val="-2"/>
          <w:sz w:val="23"/>
          <w:szCs w:val="23"/>
        </w:rPr>
        <w:t xml:space="preserve">passes a range of cognitive principles and procedures (Wilson, 2011). This chapter </w:t>
      </w:r>
      <w:r>
        <w:rPr>
          <w:rFonts w:ascii="Garamond" w:hAnsi="Garamond" w:cs="Garamond"/>
          <w:spacing w:val="-1"/>
          <w:sz w:val="23"/>
          <w:szCs w:val="23"/>
        </w:rPr>
        <w:t xml:space="preserve">goes beyond the traditional behavioral perspective and deals mainly with applied </w:t>
      </w:r>
      <w:r>
        <w:rPr>
          <w:rFonts w:ascii="Garamond" w:hAnsi="Garamond" w:cs="Garamond"/>
          <w:spacing w:val="-4"/>
          <w:sz w:val="23"/>
          <w:szCs w:val="23"/>
        </w:rPr>
        <w:t xml:space="preserve">aspects of this model. Chapter io is devoted to the cognitive behavioral approaches, </w:t>
      </w:r>
      <w:r>
        <w:rPr>
          <w:rFonts w:ascii="Garamond" w:hAnsi="Garamond" w:cs="Garamond"/>
          <w:spacing w:val="-2"/>
          <w:sz w:val="23"/>
          <w:szCs w:val="23"/>
        </w:rPr>
        <w:t xml:space="preserve">which focus on changing clients' cognitions (thoughts and beliefs) that maintain </w:t>
      </w:r>
      <w:r>
        <w:rPr>
          <w:rFonts w:ascii="Garamond" w:hAnsi="Garamond" w:cs="Garamond"/>
          <w:sz w:val="23"/>
          <w:szCs w:val="23"/>
        </w:rPr>
        <w:t>psychological problems.</w:t>
      </w:r>
    </w:p>
    <w:p w:rsidR="00E71690" w:rsidRDefault="00E71690">
      <w:pPr>
        <w:shd w:val="solid" w:color="A7B561" w:fill="auto"/>
        <w:spacing w:after="36" w:line="196" w:lineRule="auto"/>
        <w:ind w:left="1205"/>
        <w:rPr>
          <w:rFonts w:ascii="Tahoma" w:hAnsi="Tahoma" w:cs="Tahoma"/>
          <w:b/>
          <w:bCs/>
          <w:color w:val="F6F9EE"/>
          <w:spacing w:val="30"/>
          <w:sz w:val="27"/>
          <w:szCs w:val="27"/>
        </w:rPr>
      </w:pPr>
      <w:r>
        <w:rPr>
          <w:rFonts w:ascii="Tahoma" w:hAnsi="Tahoma" w:cs="Tahoma"/>
          <w:b/>
          <w:bCs/>
          <w:color w:val="F6F9EE"/>
          <w:spacing w:val="30"/>
          <w:sz w:val="27"/>
          <w:szCs w:val="27"/>
        </w:rPr>
        <w:t>KEY CONCEPTS</w:t>
      </w:r>
    </w:p>
    <w:p w:rsidR="00E71690" w:rsidRDefault="00E71690">
      <w:pPr>
        <w:spacing w:before="108" w:line="211" w:lineRule="auto"/>
        <w:ind w:left="1224"/>
        <w:rPr>
          <w:rFonts w:ascii="Tahoma" w:hAnsi="Tahoma" w:cs="Tahoma"/>
          <w:spacing w:val="18"/>
        </w:rPr>
      </w:pPr>
      <w:r>
        <w:rPr>
          <w:rFonts w:ascii="Tahoma" w:hAnsi="Tahoma" w:cs="Tahoma"/>
          <w:spacing w:val="18"/>
        </w:rPr>
        <w:t>View of Human Nature</w:t>
      </w:r>
    </w:p>
    <w:p w:rsidR="00E71690" w:rsidRDefault="00E71690">
      <w:pPr>
        <w:spacing w:before="72"/>
        <w:ind w:left="1224" w:right="144"/>
        <w:jc w:val="both"/>
        <w:rPr>
          <w:rFonts w:ascii="Garamond" w:hAnsi="Garamond" w:cs="Garamond"/>
          <w:spacing w:val="-2"/>
          <w:sz w:val="23"/>
          <w:szCs w:val="23"/>
        </w:rPr>
      </w:pPr>
      <w:r>
        <w:rPr>
          <w:rFonts w:ascii="Garamond" w:hAnsi="Garamond" w:cs="Garamond"/>
          <w:spacing w:val="-5"/>
          <w:sz w:val="23"/>
          <w:szCs w:val="23"/>
        </w:rPr>
        <w:t xml:space="preserve">Modern behavior therapy is grounded on a scientific view of human behavior that </w:t>
      </w:r>
      <w:r>
        <w:rPr>
          <w:rFonts w:ascii="Garamond" w:hAnsi="Garamond" w:cs="Garamond"/>
          <w:spacing w:val="-2"/>
          <w:sz w:val="23"/>
          <w:szCs w:val="23"/>
        </w:rPr>
        <w:t xml:space="preserve">accommodates a systematic and structured approach to counseling. This view does not rest on a deterministic assumption that humans are a mere product of their </w:t>
      </w:r>
      <w:r>
        <w:rPr>
          <w:rFonts w:ascii="Garamond" w:hAnsi="Garamond" w:cs="Garamond"/>
          <w:sz w:val="23"/>
          <w:szCs w:val="23"/>
        </w:rPr>
        <w:t>sociocultural conditioning. Rather, the current view is that the person is the pro</w:t>
      </w:r>
      <w:r>
        <w:rPr>
          <w:rFonts w:ascii="Garamond" w:hAnsi="Garamond" w:cs="Garamond"/>
          <w:sz w:val="23"/>
          <w:szCs w:val="23"/>
        </w:rPr>
        <w:softHyphen/>
      </w:r>
      <w:r>
        <w:rPr>
          <w:rFonts w:ascii="Garamond" w:hAnsi="Garamond" w:cs="Garamond"/>
          <w:spacing w:val="-2"/>
          <w:sz w:val="23"/>
          <w:szCs w:val="23"/>
        </w:rPr>
        <w:t xml:space="preserve">ducer </w:t>
      </w:r>
      <w:r>
        <w:rPr>
          <w:rFonts w:ascii="Bookman Old Style" w:hAnsi="Bookman Old Style" w:cs="Bookman Old Style"/>
          <w:i/>
          <w:iCs/>
          <w:spacing w:val="-2"/>
          <w:sz w:val="20"/>
          <w:szCs w:val="20"/>
        </w:rPr>
        <w:t xml:space="preserve">and </w:t>
      </w:r>
      <w:r>
        <w:rPr>
          <w:rFonts w:ascii="Garamond" w:hAnsi="Garamond" w:cs="Garamond"/>
          <w:spacing w:val="-2"/>
          <w:sz w:val="23"/>
          <w:szCs w:val="23"/>
        </w:rPr>
        <w:t>the product of his or her environment.</w:t>
      </w:r>
    </w:p>
    <w:p w:rsidR="00E71690" w:rsidRDefault="00E71690">
      <w:pPr>
        <w:spacing w:before="72"/>
        <w:ind w:left="1224" w:right="144" w:firstLine="288"/>
        <w:jc w:val="both"/>
        <w:rPr>
          <w:rFonts w:ascii="Garamond" w:hAnsi="Garamond" w:cs="Garamond"/>
          <w:sz w:val="23"/>
          <w:szCs w:val="23"/>
        </w:rPr>
      </w:pPr>
      <w:r>
        <w:rPr>
          <w:rFonts w:ascii="Garamond" w:hAnsi="Garamond" w:cs="Garamond"/>
          <w:spacing w:val="2"/>
          <w:sz w:val="23"/>
          <w:szCs w:val="23"/>
        </w:rPr>
        <w:t xml:space="preserve">The current trend in behavior therapy is toward developing procedures that </w:t>
      </w:r>
      <w:r>
        <w:rPr>
          <w:rFonts w:ascii="Garamond" w:hAnsi="Garamond" w:cs="Garamond"/>
          <w:spacing w:val="-1"/>
          <w:sz w:val="23"/>
          <w:szCs w:val="23"/>
        </w:rPr>
        <w:t xml:space="preserve">give control to clients and thus increase their range of freedom. Behavior therapy </w:t>
      </w:r>
      <w:r>
        <w:rPr>
          <w:rFonts w:ascii="Garamond" w:hAnsi="Garamond" w:cs="Garamond"/>
          <w:spacing w:val="-4"/>
          <w:sz w:val="23"/>
          <w:szCs w:val="23"/>
        </w:rPr>
        <w:t xml:space="preserve">aims to increase people's skills so that they have more options for responding. By </w:t>
      </w:r>
      <w:r>
        <w:rPr>
          <w:rFonts w:ascii="Garamond" w:hAnsi="Garamond" w:cs="Garamond"/>
          <w:sz w:val="23"/>
          <w:szCs w:val="23"/>
        </w:rPr>
        <w:t>overcoming debilitating behaviors that restrict choices, people are freer to select from possibilities that were not available to them earlier, which increases individ</w:t>
      </w:r>
      <w:r>
        <w:rPr>
          <w:rFonts w:ascii="Garamond" w:hAnsi="Garamond" w:cs="Garamond"/>
          <w:sz w:val="23"/>
          <w:szCs w:val="23"/>
        </w:rPr>
        <w:softHyphen/>
      </w:r>
      <w:r>
        <w:rPr>
          <w:rFonts w:ascii="Garamond" w:hAnsi="Garamond" w:cs="Garamond"/>
          <w:spacing w:val="-3"/>
          <w:sz w:val="23"/>
          <w:szCs w:val="23"/>
        </w:rPr>
        <w:t xml:space="preserve">ual freedom. People have the capacity to choose how they will respond to external </w:t>
      </w:r>
      <w:r>
        <w:rPr>
          <w:rFonts w:ascii="Garamond" w:hAnsi="Garamond" w:cs="Garamond"/>
          <w:spacing w:val="-1"/>
          <w:sz w:val="23"/>
          <w:szCs w:val="23"/>
        </w:rPr>
        <w:t>events in their environment, which makes it possible for therapists to use behavio</w:t>
      </w:r>
      <w:r>
        <w:rPr>
          <w:rFonts w:ascii="Garamond" w:hAnsi="Garamond" w:cs="Garamond"/>
          <w:spacing w:val="-1"/>
          <w:sz w:val="23"/>
          <w:szCs w:val="23"/>
        </w:rPr>
        <w:softHyphen/>
      </w:r>
      <w:r>
        <w:rPr>
          <w:rFonts w:ascii="Garamond" w:hAnsi="Garamond" w:cs="Garamond"/>
          <w:sz w:val="23"/>
          <w:szCs w:val="23"/>
        </w:rPr>
        <w:t>ral methods to attain humanistic ends (Kazdin, 1978, 2001).</w:t>
      </w:r>
    </w:p>
    <w:p w:rsidR="00E71690" w:rsidRDefault="00E71690">
      <w:pPr>
        <w:spacing w:before="396"/>
        <w:ind w:left="1224"/>
        <w:rPr>
          <w:rFonts w:ascii="Tahoma" w:hAnsi="Tahoma" w:cs="Tahoma"/>
          <w:spacing w:val="20"/>
        </w:rPr>
      </w:pPr>
      <w:r>
        <w:rPr>
          <w:rFonts w:ascii="Tahoma" w:hAnsi="Tahoma" w:cs="Tahoma"/>
          <w:spacing w:val="20"/>
        </w:rPr>
        <w:t>Basic Characteristics and Assumptions</w:t>
      </w:r>
    </w:p>
    <w:p w:rsidR="00E71690" w:rsidRDefault="00E71690">
      <w:pPr>
        <w:spacing w:before="36"/>
        <w:ind w:left="1224"/>
        <w:rPr>
          <w:rFonts w:ascii="Garamond" w:hAnsi="Garamond" w:cs="Garamond"/>
          <w:sz w:val="23"/>
          <w:szCs w:val="23"/>
        </w:rPr>
      </w:pPr>
      <w:r>
        <w:rPr>
          <w:rFonts w:ascii="Garamond" w:hAnsi="Garamond" w:cs="Garamond"/>
          <w:sz w:val="23"/>
          <w:szCs w:val="23"/>
        </w:rPr>
        <w:t>Seven key characteristics of behavior therapy are described below.</w:t>
      </w:r>
    </w:p>
    <w:p w:rsidR="00E71690" w:rsidRDefault="00E71690">
      <w:pPr>
        <w:spacing w:before="180"/>
        <w:ind w:left="1224" w:right="144"/>
        <w:jc w:val="both"/>
        <w:rPr>
          <w:rFonts w:ascii="Garamond" w:hAnsi="Garamond" w:cs="Garamond"/>
          <w:spacing w:val="-1"/>
          <w:sz w:val="23"/>
          <w:szCs w:val="23"/>
        </w:rPr>
      </w:pPr>
      <w:r>
        <w:rPr>
          <w:rFonts w:ascii="Garamond" w:hAnsi="Garamond" w:cs="Garamond"/>
          <w:spacing w:val="-2"/>
          <w:sz w:val="23"/>
          <w:szCs w:val="23"/>
        </w:rPr>
        <w:t>1. Behavior therapy is based on the principles and procedures of the scientific meth</w:t>
      </w:r>
      <w:r>
        <w:rPr>
          <w:rFonts w:ascii="Garamond" w:hAnsi="Garamond" w:cs="Garamond"/>
          <w:spacing w:val="-2"/>
          <w:sz w:val="23"/>
          <w:szCs w:val="23"/>
        </w:rPr>
        <w:softHyphen/>
      </w:r>
      <w:r>
        <w:rPr>
          <w:rFonts w:ascii="Garamond" w:hAnsi="Garamond" w:cs="Garamond"/>
          <w:spacing w:val="-3"/>
          <w:sz w:val="23"/>
          <w:szCs w:val="23"/>
        </w:rPr>
        <w:t xml:space="preserve">od. Experimentally derived principles of learning are systematically applied to help </w:t>
      </w:r>
      <w:r>
        <w:rPr>
          <w:rFonts w:ascii="Garamond" w:hAnsi="Garamond" w:cs="Garamond"/>
          <w:spacing w:val="-1"/>
          <w:sz w:val="23"/>
          <w:szCs w:val="23"/>
        </w:rPr>
        <w:t>people change their maladaptive behaviors. The distinguishing characteristic of behavioral practitioners is their systematic adherence to precision and to empirical</w:t>
      </w:r>
    </w:p>
    <w:p w:rsidR="00E71690" w:rsidRDefault="00E71690">
      <w:pPr>
        <w:widowControl/>
        <w:kinsoku/>
        <w:autoSpaceDE w:val="0"/>
        <w:autoSpaceDN w:val="0"/>
        <w:adjustRightInd w:val="0"/>
        <w:sectPr w:rsidR="00E71690">
          <w:headerReference w:type="even" r:id="rId1557"/>
          <w:headerReference w:type="default" r:id="rId1558"/>
          <w:footerReference w:type="even" r:id="rId1559"/>
          <w:footerReference w:type="default" r:id="rId1560"/>
          <w:pgSz w:w="12240" w:h="15840"/>
          <w:pgMar w:top="2580" w:right="1646" w:bottom="220" w:left="1854" w:header="0" w:footer="0" w:gutter="0"/>
          <w:cols w:space="720"/>
          <w:noEndnote/>
        </w:sectPr>
      </w:pPr>
    </w:p>
    <w:tbl>
      <w:tblPr>
        <w:tblW w:w="0" w:type="auto"/>
        <w:tblLayout w:type="fixed"/>
        <w:tblCellMar>
          <w:left w:w="0" w:type="dxa"/>
          <w:right w:w="0" w:type="dxa"/>
        </w:tblCellMar>
        <w:tblLook w:val="0000"/>
      </w:tblPr>
      <w:tblGrid>
        <w:gridCol w:w="7877"/>
        <w:gridCol w:w="803"/>
      </w:tblGrid>
      <w:tr w:rsidR="00E71690" w:rsidRPr="00E71690">
        <w:tblPrEx>
          <w:tblCellMar>
            <w:top w:w="0" w:type="dxa"/>
            <w:left w:w="0" w:type="dxa"/>
            <w:bottom w:w="0" w:type="dxa"/>
            <w:right w:w="0" w:type="dxa"/>
          </w:tblCellMar>
        </w:tblPrEx>
        <w:trPr>
          <w:trHeight w:hRule="exact" w:val="12626"/>
        </w:trPr>
        <w:tc>
          <w:tcPr>
            <w:tcW w:w="7877" w:type="dxa"/>
            <w:tcBorders>
              <w:top w:val="nil"/>
              <w:left w:val="nil"/>
              <w:bottom w:val="nil"/>
              <w:right w:val="nil"/>
            </w:tcBorders>
          </w:tcPr>
          <w:p w:rsidR="00E71690" w:rsidRPr="00E71690" w:rsidRDefault="00E71690">
            <w:pPr>
              <w:ind w:left="99" w:right="468"/>
              <w:jc w:val="both"/>
              <w:rPr>
                <w:rFonts w:ascii="Garamond" w:hAnsi="Garamond" w:cs="Garamond"/>
                <w:spacing w:val="1"/>
                <w:sz w:val="23"/>
                <w:szCs w:val="23"/>
              </w:rPr>
            </w:pPr>
            <w:r w:rsidRPr="00E71690">
              <w:rPr>
                <w:rFonts w:ascii="Garamond" w:hAnsi="Garamond" w:cs="Garamond"/>
                <w:spacing w:val="1"/>
                <w:sz w:val="23"/>
                <w:szCs w:val="23"/>
              </w:rPr>
              <w:t xml:space="preserve">evaluation. Behavior therapists state treatment goals in concrete objective terms </w:t>
            </w:r>
            <w:r w:rsidRPr="00E71690">
              <w:rPr>
                <w:rFonts w:ascii="Garamond" w:hAnsi="Garamond" w:cs="Garamond"/>
                <w:spacing w:val="2"/>
                <w:sz w:val="23"/>
                <w:szCs w:val="23"/>
              </w:rPr>
              <w:t xml:space="preserve">to make replication of their interventions possible. Treatment goals are agreed </w:t>
            </w:r>
            <w:r w:rsidRPr="00E71690">
              <w:rPr>
                <w:rFonts w:ascii="Garamond" w:hAnsi="Garamond" w:cs="Garamond"/>
                <w:spacing w:val="-1"/>
                <w:sz w:val="23"/>
                <w:szCs w:val="23"/>
              </w:rPr>
              <w:t>upon by the client and the therapist. Throughout the course of therapy, the thera</w:t>
            </w:r>
            <w:r w:rsidRPr="00E71690">
              <w:rPr>
                <w:rFonts w:ascii="Garamond" w:hAnsi="Garamond" w:cs="Garamond"/>
                <w:spacing w:val="-1"/>
                <w:sz w:val="23"/>
                <w:szCs w:val="23"/>
              </w:rPr>
              <w:softHyphen/>
            </w:r>
            <w:r w:rsidRPr="00E71690">
              <w:rPr>
                <w:rFonts w:ascii="Garamond" w:hAnsi="Garamond" w:cs="Garamond"/>
                <w:sz w:val="23"/>
                <w:szCs w:val="23"/>
              </w:rPr>
              <w:t xml:space="preserve">pist assesses problem behaviors and the conditions that are maintaining them. </w:t>
            </w:r>
            <w:r w:rsidRPr="00E71690">
              <w:rPr>
                <w:rFonts w:ascii="Garamond" w:hAnsi="Garamond" w:cs="Garamond"/>
                <w:spacing w:val="-4"/>
                <w:sz w:val="23"/>
                <w:szCs w:val="23"/>
              </w:rPr>
              <w:t xml:space="preserve">Evaluation methods are used to discern the effectiveness of both assessment and treatment procedures. Therapeutic techniques employed must have demonstrated </w:t>
            </w:r>
            <w:r w:rsidRPr="00E71690">
              <w:rPr>
                <w:rFonts w:ascii="Garamond" w:hAnsi="Garamond" w:cs="Garamond"/>
                <w:sz w:val="23"/>
                <w:szCs w:val="23"/>
              </w:rPr>
              <w:t xml:space="preserve">effectiveness. In short, behavioral concepts and procedures are stated explicitly, </w:t>
            </w:r>
            <w:r w:rsidRPr="00E71690">
              <w:rPr>
                <w:rFonts w:ascii="Garamond" w:hAnsi="Garamond" w:cs="Garamond"/>
                <w:spacing w:val="1"/>
                <w:sz w:val="23"/>
                <w:szCs w:val="23"/>
              </w:rPr>
              <w:t>tested empirically within a conceptual framework, and revised continually.</w:t>
            </w:r>
          </w:p>
          <w:p w:rsidR="00E71690" w:rsidRPr="00E71690" w:rsidRDefault="00E71690">
            <w:pPr>
              <w:numPr>
                <w:ilvl w:val="0"/>
                <w:numId w:val="41"/>
              </w:numPr>
              <w:tabs>
                <w:tab w:val="clear" w:pos="216"/>
                <w:tab w:val="num" w:pos="432"/>
              </w:tabs>
              <w:spacing w:before="252"/>
              <w:ind w:right="468"/>
              <w:jc w:val="both"/>
              <w:rPr>
                <w:rFonts w:ascii="Garamond" w:hAnsi="Garamond" w:cs="Garamond"/>
                <w:spacing w:val="1"/>
                <w:sz w:val="23"/>
                <w:szCs w:val="23"/>
              </w:rPr>
            </w:pPr>
            <w:r w:rsidRPr="00E71690">
              <w:rPr>
                <w:rFonts w:ascii="Garamond" w:hAnsi="Garamond" w:cs="Garamond"/>
                <w:spacing w:val="-6"/>
                <w:sz w:val="23"/>
                <w:szCs w:val="23"/>
              </w:rPr>
              <w:t xml:space="preserve">Behavior is not limited to overt actions a person engages in that we can observe; </w:t>
            </w:r>
            <w:r w:rsidRPr="00E71690">
              <w:rPr>
                <w:rFonts w:ascii="Garamond" w:hAnsi="Garamond" w:cs="Garamond"/>
                <w:spacing w:val="-3"/>
                <w:sz w:val="23"/>
                <w:szCs w:val="23"/>
              </w:rPr>
              <w:t xml:space="preserve">behavior also includes internal processes such as cognitions, images, beliefs, and </w:t>
            </w:r>
            <w:r w:rsidRPr="00E71690">
              <w:rPr>
                <w:rFonts w:ascii="Garamond" w:hAnsi="Garamond" w:cs="Garamond"/>
                <w:spacing w:val="1"/>
                <w:sz w:val="23"/>
                <w:szCs w:val="23"/>
              </w:rPr>
              <w:t>emotions. The key characteristic of a behavior is that it is something that can be</w:t>
            </w:r>
          </w:p>
          <w:p w:rsidR="00E71690" w:rsidRPr="00E71690" w:rsidRDefault="00E71690">
            <w:pPr>
              <w:spacing w:before="108" w:line="264" w:lineRule="auto"/>
              <w:ind w:left="99"/>
              <w:rPr>
                <w:rFonts w:ascii="Bookman Old Style" w:hAnsi="Bookman Old Style" w:cs="Bookman Old Style"/>
                <w:i/>
                <w:iCs/>
                <w:spacing w:val="-14"/>
                <w:sz w:val="20"/>
                <w:szCs w:val="20"/>
              </w:rPr>
            </w:pPr>
            <w:r w:rsidRPr="00E71690">
              <w:rPr>
                <w:rFonts w:ascii="Bookman Old Style" w:hAnsi="Bookman Old Style" w:cs="Bookman Old Style"/>
                <w:i/>
                <w:iCs/>
                <w:spacing w:val="-14"/>
                <w:sz w:val="20"/>
                <w:szCs w:val="20"/>
              </w:rPr>
              <w:t>operationally defined.</w:t>
            </w:r>
          </w:p>
          <w:p w:rsidR="00E71690" w:rsidRPr="00E71690" w:rsidRDefault="00E71690">
            <w:pPr>
              <w:numPr>
                <w:ilvl w:val="0"/>
                <w:numId w:val="41"/>
              </w:numPr>
              <w:tabs>
                <w:tab w:val="clear" w:pos="216"/>
                <w:tab w:val="num" w:pos="432"/>
              </w:tabs>
              <w:spacing w:before="108"/>
              <w:ind w:right="468"/>
              <w:jc w:val="both"/>
              <w:rPr>
                <w:rFonts w:ascii="Garamond" w:hAnsi="Garamond" w:cs="Garamond"/>
                <w:spacing w:val="1"/>
                <w:sz w:val="23"/>
                <w:szCs w:val="23"/>
              </w:rPr>
            </w:pPr>
            <w:r w:rsidRPr="00E71690">
              <w:rPr>
                <w:rFonts w:ascii="Garamond" w:hAnsi="Garamond" w:cs="Garamond"/>
                <w:spacing w:val="2"/>
                <w:sz w:val="23"/>
                <w:szCs w:val="23"/>
              </w:rPr>
              <w:t xml:space="preserve">Behavior therapy deals with the client's current problems and the factors </w:t>
            </w:r>
            <w:r w:rsidRPr="00E71690">
              <w:rPr>
                <w:rFonts w:ascii="Garamond" w:hAnsi="Garamond" w:cs="Garamond"/>
                <w:spacing w:val="-2"/>
                <w:sz w:val="23"/>
                <w:szCs w:val="23"/>
              </w:rPr>
              <w:t xml:space="preserve">influencing them, as opposed to an analysis of possible historical determinants. </w:t>
            </w:r>
            <w:r w:rsidRPr="00E71690">
              <w:rPr>
                <w:rFonts w:ascii="Garamond" w:hAnsi="Garamond" w:cs="Garamond"/>
                <w:sz w:val="23"/>
                <w:szCs w:val="23"/>
              </w:rPr>
              <w:t>Emphasis is on specific factors that influence present functioning and what fac</w:t>
            </w:r>
            <w:r w:rsidRPr="00E71690">
              <w:rPr>
                <w:rFonts w:ascii="Garamond" w:hAnsi="Garamond" w:cs="Garamond"/>
                <w:sz w:val="23"/>
                <w:szCs w:val="23"/>
              </w:rPr>
              <w:softHyphen/>
            </w:r>
            <w:r w:rsidRPr="00E71690">
              <w:rPr>
                <w:rFonts w:ascii="Garamond" w:hAnsi="Garamond" w:cs="Garamond"/>
                <w:spacing w:val="-1"/>
                <w:sz w:val="23"/>
                <w:szCs w:val="23"/>
              </w:rPr>
              <w:t xml:space="preserve">tors can be used to modify performance. At times understanding of the past may </w:t>
            </w:r>
            <w:r w:rsidRPr="00E71690">
              <w:rPr>
                <w:rFonts w:ascii="Garamond" w:hAnsi="Garamond" w:cs="Garamond"/>
                <w:spacing w:val="-3"/>
                <w:sz w:val="23"/>
                <w:szCs w:val="23"/>
              </w:rPr>
              <w:t xml:space="preserve">offer useful information about environmental events related to present behavior. </w:t>
            </w:r>
            <w:r w:rsidRPr="00E71690">
              <w:rPr>
                <w:rFonts w:ascii="Garamond" w:hAnsi="Garamond" w:cs="Garamond"/>
                <w:sz w:val="23"/>
                <w:szCs w:val="23"/>
              </w:rPr>
              <w:t>Behavior therapists look to the current environmental events that maintain prob</w:t>
            </w:r>
            <w:r w:rsidRPr="00E71690">
              <w:rPr>
                <w:rFonts w:ascii="Garamond" w:hAnsi="Garamond" w:cs="Garamond"/>
                <w:sz w:val="23"/>
                <w:szCs w:val="23"/>
              </w:rPr>
              <w:softHyphen/>
            </w:r>
            <w:r w:rsidRPr="00E71690">
              <w:rPr>
                <w:rFonts w:ascii="Garamond" w:hAnsi="Garamond" w:cs="Garamond"/>
                <w:spacing w:val="-1"/>
                <w:sz w:val="23"/>
                <w:szCs w:val="23"/>
              </w:rPr>
              <w:t>lem behaviors and help clients produce behavior change by changing environmen</w:t>
            </w:r>
            <w:r w:rsidRPr="00E71690">
              <w:rPr>
                <w:rFonts w:ascii="Garamond" w:hAnsi="Garamond" w:cs="Garamond"/>
                <w:spacing w:val="-1"/>
                <w:sz w:val="23"/>
                <w:szCs w:val="23"/>
              </w:rPr>
              <w:softHyphen/>
            </w:r>
            <w:r w:rsidRPr="00E71690">
              <w:rPr>
                <w:rFonts w:ascii="Garamond" w:hAnsi="Garamond" w:cs="Garamond"/>
                <w:spacing w:val="-5"/>
                <w:sz w:val="23"/>
                <w:szCs w:val="23"/>
              </w:rPr>
              <w:t xml:space="preserve">tal events, through a process called </w:t>
            </w:r>
            <w:r w:rsidRPr="00E71690">
              <w:rPr>
                <w:rFonts w:ascii="Bookman Old Style" w:hAnsi="Bookman Old Style" w:cs="Bookman Old Style"/>
                <w:i/>
                <w:iCs/>
                <w:spacing w:val="-5"/>
                <w:sz w:val="20"/>
                <w:szCs w:val="20"/>
              </w:rPr>
              <w:t xml:space="preserve">functional assessment, </w:t>
            </w:r>
            <w:r w:rsidRPr="00E71690">
              <w:rPr>
                <w:rFonts w:ascii="Garamond" w:hAnsi="Garamond" w:cs="Garamond"/>
                <w:spacing w:val="-5"/>
                <w:sz w:val="23"/>
                <w:szCs w:val="23"/>
              </w:rPr>
              <w:t xml:space="preserve">or what Wolpe (1990) </w:t>
            </w:r>
            <w:r w:rsidRPr="00E71690">
              <w:rPr>
                <w:rFonts w:ascii="Garamond" w:hAnsi="Garamond" w:cs="Garamond"/>
                <w:sz w:val="23"/>
                <w:szCs w:val="23"/>
              </w:rPr>
              <w:t xml:space="preserve">referred to as a "behavioral analysis." Behavior therapy recognizes the importance of the individual, the individual's environment, and the interaction between the </w:t>
            </w:r>
            <w:r w:rsidRPr="00E71690">
              <w:rPr>
                <w:rFonts w:ascii="Garamond" w:hAnsi="Garamond" w:cs="Garamond"/>
                <w:spacing w:val="1"/>
                <w:sz w:val="23"/>
                <w:szCs w:val="23"/>
              </w:rPr>
              <w:t>person and the environment in facilitating change.</w:t>
            </w:r>
          </w:p>
          <w:p w:rsidR="00E71690" w:rsidRPr="00E71690" w:rsidRDefault="00E71690">
            <w:pPr>
              <w:numPr>
                <w:ilvl w:val="0"/>
                <w:numId w:val="41"/>
              </w:numPr>
              <w:tabs>
                <w:tab w:val="clear" w:pos="216"/>
                <w:tab w:val="num" w:pos="432"/>
              </w:tabs>
              <w:spacing w:before="360"/>
              <w:ind w:right="468"/>
              <w:jc w:val="both"/>
              <w:rPr>
                <w:rFonts w:ascii="Garamond" w:hAnsi="Garamond" w:cs="Garamond"/>
                <w:spacing w:val="-1"/>
                <w:sz w:val="23"/>
                <w:szCs w:val="23"/>
              </w:rPr>
            </w:pPr>
            <w:r w:rsidRPr="00E71690">
              <w:rPr>
                <w:rFonts w:ascii="Garamond" w:hAnsi="Garamond" w:cs="Garamond"/>
                <w:spacing w:val="-5"/>
                <w:sz w:val="23"/>
                <w:szCs w:val="23"/>
              </w:rPr>
              <w:t>Clients involved in behavior therapy are expected to assume an active role by en</w:t>
            </w:r>
            <w:r w:rsidRPr="00E71690">
              <w:rPr>
                <w:rFonts w:ascii="Garamond" w:hAnsi="Garamond" w:cs="Garamond"/>
                <w:spacing w:val="-5"/>
                <w:sz w:val="23"/>
                <w:szCs w:val="23"/>
              </w:rPr>
              <w:softHyphen/>
            </w:r>
            <w:r w:rsidRPr="00E71690">
              <w:rPr>
                <w:rFonts w:ascii="Garamond" w:hAnsi="Garamond" w:cs="Garamond"/>
                <w:spacing w:val="-1"/>
                <w:sz w:val="23"/>
                <w:szCs w:val="23"/>
              </w:rPr>
              <w:t xml:space="preserve">gaging in specific actions to deal with their problems. Rather than simply talking </w:t>
            </w:r>
            <w:r w:rsidRPr="00E71690">
              <w:rPr>
                <w:rFonts w:ascii="Garamond" w:hAnsi="Garamond" w:cs="Garamond"/>
                <w:spacing w:val="-3"/>
                <w:sz w:val="23"/>
                <w:szCs w:val="23"/>
              </w:rPr>
              <w:t xml:space="preserve">about their condition, clients are required to </w:t>
            </w:r>
            <w:r w:rsidRPr="00E71690">
              <w:rPr>
                <w:rFonts w:ascii="Bookman Old Style" w:hAnsi="Bookman Old Style" w:cs="Bookman Old Style"/>
                <w:i/>
                <w:iCs/>
                <w:spacing w:val="-3"/>
                <w:sz w:val="20"/>
                <w:szCs w:val="20"/>
              </w:rPr>
              <w:t xml:space="preserve">do </w:t>
            </w:r>
            <w:r w:rsidRPr="00E71690">
              <w:rPr>
                <w:rFonts w:ascii="Garamond" w:hAnsi="Garamond" w:cs="Garamond"/>
                <w:spacing w:val="-3"/>
                <w:sz w:val="23"/>
                <w:szCs w:val="23"/>
              </w:rPr>
              <w:t xml:space="preserve">something to bring about change. </w:t>
            </w:r>
            <w:r w:rsidRPr="00E71690">
              <w:rPr>
                <w:rFonts w:ascii="Garamond" w:hAnsi="Garamond" w:cs="Garamond"/>
                <w:spacing w:val="2"/>
                <w:sz w:val="23"/>
                <w:szCs w:val="23"/>
              </w:rPr>
              <w:t xml:space="preserve">Clients monitor their behaviors both during and outside the therapy sessions, </w:t>
            </w:r>
            <w:r w:rsidRPr="00E71690">
              <w:rPr>
                <w:rFonts w:ascii="Garamond" w:hAnsi="Garamond" w:cs="Garamond"/>
                <w:spacing w:val="-3"/>
                <w:sz w:val="23"/>
                <w:szCs w:val="23"/>
              </w:rPr>
              <w:t>learn and practice coping skills, and role-play new behavior. Therapeutic tasks that clients carry out in daily life, or homework assignments, are a basic part of this ap</w:t>
            </w:r>
            <w:r w:rsidRPr="00E71690">
              <w:rPr>
                <w:rFonts w:ascii="Garamond" w:hAnsi="Garamond" w:cs="Garamond"/>
                <w:spacing w:val="-3"/>
                <w:sz w:val="23"/>
                <w:szCs w:val="23"/>
              </w:rPr>
              <w:softHyphen/>
              <w:t xml:space="preserve">proach. Behavior therapy is an action-oriented and an educational approach, and learning is viewed as being at the core of therapy. Clients learn new and adaptive </w:t>
            </w:r>
            <w:r w:rsidRPr="00E71690">
              <w:rPr>
                <w:rFonts w:ascii="Garamond" w:hAnsi="Garamond" w:cs="Garamond"/>
                <w:spacing w:val="-1"/>
                <w:sz w:val="23"/>
                <w:szCs w:val="23"/>
              </w:rPr>
              <w:t>behaviors to replace old and maladaptive behaviors.</w:t>
            </w:r>
          </w:p>
          <w:p w:rsidR="00E71690" w:rsidRPr="00E71690" w:rsidRDefault="00E71690">
            <w:pPr>
              <w:numPr>
                <w:ilvl w:val="0"/>
                <w:numId w:val="41"/>
              </w:numPr>
              <w:tabs>
                <w:tab w:val="clear" w:pos="216"/>
                <w:tab w:val="num" w:pos="432"/>
              </w:tabs>
              <w:spacing w:before="324"/>
              <w:ind w:right="468"/>
              <w:jc w:val="both"/>
              <w:rPr>
                <w:rFonts w:ascii="Garamond" w:hAnsi="Garamond" w:cs="Garamond"/>
                <w:sz w:val="23"/>
                <w:szCs w:val="23"/>
              </w:rPr>
            </w:pPr>
            <w:r w:rsidRPr="00E71690">
              <w:rPr>
                <w:rFonts w:ascii="Garamond" w:hAnsi="Garamond" w:cs="Garamond"/>
                <w:spacing w:val="-1"/>
                <w:sz w:val="23"/>
                <w:szCs w:val="23"/>
              </w:rPr>
              <w:t>This approach assumes that change can take place without insight into underly</w:t>
            </w:r>
            <w:r w:rsidRPr="00E71690">
              <w:rPr>
                <w:rFonts w:ascii="Garamond" w:hAnsi="Garamond" w:cs="Garamond"/>
                <w:spacing w:val="-1"/>
                <w:sz w:val="23"/>
                <w:szCs w:val="23"/>
              </w:rPr>
              <w:softHyphen/>
            </w:r>
            <w:r w:rsidRPr="00E71690">
              <w:rPr>
                <w:rFonts w:ascii="Garamond" w:hAnsi="Garamond" w:cs="Garamond"/>
                <w:spacing w:val="-3"/>
                <w:sz w:val="23"/>
                <w:szCs w:val="23"/>
              </w:rPr>
              <w:t xml:space="preserve">ing dynamics and without understanding the origins of a psychological problem. Behavior therapists operate on the premise that changes in behavior can occur prior </w:t>
            </w:r>
            <w:r w:rsidRPr="00E71690">
              <w:rPr>
                <w:rFonts w:ascii="Garamond" w:hAnsi="Garamond" w:cs="Garamond"/>
                <w:spacing w:val="2"/>
                <w:sz w:val="23"/>
                <w:szCs w:val="23"/>
              </w:rPr>
              <w:t>to or simultaneously with understanding of oneself, and that behavioral chang</w:t>
            </w:r>
            <w:r w:rsidRPr="00E71690">
              <w:rPr>
                <w:rFonts w:ascii="Garamond" w:hAnsi="Garamond" w:cs="Garamond"/>
                <w:spacing w:val="2"/>
                <w:sz w:val="23"/>
                <w:szCs w:val="23"/>
              </w:rPr>
              <w:softHyphen/>
            </w:r>
            <w:r w:rsidRPr="00E71690">
              <w:rPr>
                <w:rFonts w:ascii="Garamond" w:hAnsi="Garamond" w:cs="Garamond"/>
                <w:spacing w:val="-1"/>
                <w:sz w:val="23"/>
                <w:szCs w:val="23"/>
              </w:rPr>
              <w:t xml:space="preserve">es may well lead to an increased level of self-understanding. While it is true that insight and understanding about the contingencies that exacerbate one's problems </w:t>
            </w:r>
            <w:r w:rsidRPr="00E71690">
              <w:rPr>
                <w:rFonts w:ascii="Garamond" w:hAnsi="Garamond" w:cs="Garamond"/>
                <w:sz w:val="23"/>
                <w:szCs w:val="23"/>
              </w:rPr>
              <w:t>can supply motivation to change, knowing that one has a problem and knowing how to change it are two different things (Martell, 2007).</w:t>
            </w:r>
          </w:p>
          <w:p w:rsidR="00E71690" w:rsidRPr="00E71690" w:rsidRDefault="00E71690">
            <w:pPr>
              <w:numPr>
                <w:ilvl w:val="0"/>
                <w:numId w:val="41"/>
              </w:numPr>
              <w:tabs>
                <w:tab w:val="clear" w:pos="216"/>
                <w:tab w:val="num" w:pos="432"/>
              </w:tabs>
              <w:spacing w:before="288"/>
              <w:ind w:right="468"/>
              <w:jc w:val="both"/>
              <w:rPr>
                <w:rFonts w:ascii="Garamond" w:hAnsi="Garamond" w:cs="Garamond"/>
                <w:spacing w:val="1"/>
                <w:sz w:val="23"/>
                <w:szCs w:val="23"/>
              </w:rPr>
            </w:pPr>
            <w:r w:rsidRPr="00E71690">
              <w:rPr>
                <w:rFonts w:ascii="Garamond" w:hAnsi="Garamond" w:cs="Garamond"/>
                <w:spacing w:val="1"/>
                <w:sz w:val="23"/>
                <w:szCs w:val="23"/>
              </w:rPr>
              <w:t xml:space="preserve">Assessment is an ongoing process of observation and self-monitoring that </w:t>
            </w:r>
            <w:r w:rsidRPr="00E71690">
              <w:rPr>
                <w:rFonts w:ascii="Garamond" w:hAnsi="Garamond" w:cs="Garamond"/>
                <w:spacing w:val="-2"/>
                <w:sz w:val="23"/>
                <w:szCs w:val="23"/>
              </w:rPr>
              <w:t xml:space="preserve">focuses on the current determinants of behavior, including identifying the problem </w:t>
            </w:r>
            <w:r w:rsidRPr="00E71690">
              <w:rPr>
                <w:rFonts w:ascii="Garamond" w:hAnsi="Garamond" w:cs="Garamond"/>
                <w:spacing w:val="1"/>
                <w:sz w:val="23"/>
                <w:szCs w:val="23"/>
              </w:rPr>
              <w:t>and evaluating the change; assessment informs the treatment process. Therapists</w:t>
            </w:r>
          </w:p>
        </w:tc>
        <w:tc>
          <w:tcPr>
            <w:tcW w:w="803" w:type="dxa"/>
            <w:tcBorders>
              <w:top w:val="nil"/>
              <w:left w:val="nil"/>
              <w:bottom w:val="nil"/>
              <w:right w:val="nil"/>
            </w:tcBorders>
            <w:textDirection w:val="btLr"/>
          </w:tcPr>
          <w:p w:rsidR="00E71690" w:rsidRPr="00E71690" w:rsidRDefault="00E71690">
            <w:pPr>
              <w:spacing w:line="225" w:lineRule="auto"/>
              <w:ind w:left="9036"/>
              <w:rPr>
                <w:rFonts w:ascii="Garamond" w:hAnsi="Garamond" w:cs="Garamond"/>
                <w:w w:val="105"/>
                <w:sz w:val="19"/>
                <w:szCs w:val="19"/>
              </w:rPr>
            </w:pPr>
            <w:r w:rsidRPr="00E71690">
              <w:rPr>
                <w:rFonts w:ascii="Garamond" w:hAnsi="Garamond" w:cs="Garamond"/>
                <w:w w:val="105"/>
                <w:sz w:val="19"/>
                <w:szCs w:val="19"/>
              </w:rPr>
              <w:t>251</w:t>
            </w:r>
          </w:p>
          <w:p w:rsidR="00E71690" w:rsidRPr="00E71690" w:rsidRDefault="00E71690">
            <w:pPr>
              <w:spacing w:before="612" w:line="48" w:lineRule="auto"/>
              <w:ind w:left="7092"/>
              <w:rPr>
                <w:rFonts w:ascii="Bookman Old Style" w:hAnsi="Bookman Old Style" w:cs="Bookman Old Style"/>
                <w:sz w:val="13"/>
                <w:szCs w:val="13"/>
              </w:rPr>
            </w:pPr>
            <w:r w:rsidRPr="00E71690">
              <w:rPr>
                <w:rFonts w:ascii="Bookman Old Style" w:hAnsi="Bookman Old Style" w:cs="Bookman Old Style"/>
                <w:sz w:val="13"/>
                <w:szCs w:val="13"/>
              </w:rPr>
              <w:t>AdV2I3H1 2i0IAVH39</w:t>
            </w:r>
          </w:p>
        </w:tc>
      </w:tr>
    </w:tbl>
    <w:p w:rsidR="00E71690" w:rsidRDefault="00E71690">
      <w:pPr>
        <w:widowControl/>
        <w:kinsoku/>
        <w:autoSpaceDE w:val="0"/>
        <w:autoSpaceDN w:val="0"/>
        <w:adjustRightInd w:val="0"/>
        <w:sectPr w:rsidR="00E71690">
          <w:headerReference w:type="even" r:id="rId1561"/>
          <w:headerReference w:type="default" r:id="rId1562"/>
          <w:footerReference w:type="even" r:id="rId1563"/>
          <w:footerReference w:type="default" r:id="rId1564"/>
          <w:pgSz w:w="12240" w:h="15840"/>
          <w:pgMar w:top="680" w:right="1720" w:bottom="2130" w:left="1780" w:header="0" w:footer="0" w:gutter="0"/>
          <w:cols w:space="720"/>
          <w:noEndnote/>
        </w:sectPr>
      </w:pPr>
    </w:p>
    <w:p w:rsidR="00E71690" w:rsidRDefault="00E71690">
      <w:pPr>
        <w:ind w:left="1296" w:right="144"/>
        <w:jc w:val="both"/>
        <w:rPr>
          <w:rFonts w:ascii="Garamond" w:hAnsi="Garamond" w:cs="Garamond"/>
          <w:sz w:val="23"/>
          <w:szCs w:val="23"/>
        </w:rPr>
      </w:pPr>
      <w:r>
        <w:rPr>
          <w:rFonts w:ascii="Garamond" w:hAnsi="Garamond" w:cs="Garamond"/>
          <w:spacing w:val="1"/>
          <w:sz w:val="23"/>
          <w:szCs w:val="23"/>
        </w:rPr>
        <w:t xml:space="preserve">also assess their clients' cultures as part of their social environments, including </w:t>
      </w:r>
      <w:r>
        <w:rPr>
          <w:rFonts w:ascii="Garamond" w:hAnsi="Garamond" w:cs="Garamond"/>
          <w:sz w:val="23"/>
          <w:szCs w:val="23"/>
        </w:rPr>
        <w:t>social support networks relating to target behaviors (Tanaka-Matsumi, Higgin</w:t>
      </w:r>
      <w:r>
        <w:rPr>
          <w:rFonts w:ascii="Garamond" w:hAnsi="Garamond" w:cs="Garamond"/>
          <w:sz w:val="23"/>
          <w:szCs w:val="23"/>
        </w:rPr>
        <w:softHyphen/>
        <w:t xml:space="preserve">botham, </w:t>
      </w:r>
      <w:r>
        <w:rPr>
          <w:i/>
          <w:iCs/>
          <w:w w:val="95"/>
          <w:sz w:val="21"/>
          <w:szCs w:val="21"/>
        </w:rPr>
        <w:t xml:space="preserve">&amp; </w:t>
      </w:r>
      <w:r>
        <w:rPr>
          <w:rFonts w:ascii="Garamond" w:hAnsi="Garamond" w:cs="Garamond"/>
          <w:sz w:val="23"/>
          <w:szCs w:val="23"/>
        </w:rPr>
        <w:t>Chang, 2002). Critical to behavioral approaches is the careful assess</w:t>
      </w:r>
      <w:r>
        <w:rPr>
          <w:rFonts w:ascii="Garamond" w:hAnsi="Garamond" w:cs="Garamond"/>
          <w:sz w:val="23"/>
          <w:szCs w:val="23"/>
        </w:rPr>
        <w:softHyphen/>
      </w:r>
      <w:r>
        <w:rPr>
          <w:rFonts w:ascii="Garamond" w:hAnsi="Garamond" w:cs="Garamond"/>
          <w:spacing w:val="-3"/>
          <w:sz w:val="23"/>
          <w:szCs w:val="23"/>
        </w:rPr>
        <w:t xml:space="preserve">ment and evaluation of the interventions used to determine whether the behavior </w:t>
      </w:r>
      <w:r>
        <w:rPr>
          <w:rFonts w:ascii="Garamond" w:hAnsi="Garamond" w:cs="Garamond"/>
          <w:sz w:val="23"/>
          <w:szCs w:val="23"/>
        </w:rPr>
        <w:t>change resulted from the procedure.</w:t>
      </w:r>
    </w:p>
    <w:p w:rsidR="00E71690" w:rsidRDefault="00E71690">
      <w:pPr>
        <w:spacing w:before="144"/>
        <w:ind w:left="1296" w:right="144"/>
        <w:jc w:val="both"/>
        <w:rPr>
          <w:rFonts w:ascii="Garamond" w:hAnsi="Garamond" w:cs="Garamond"/>
          <w:sz w:val="23"/>
          <w:szCs w:val="23"/>
        </w:rPr>
      </w:pPr>
      <w:r>
        <w:rPr>
          <w:rFonts w:ascii="Bookman Old Style" w:hAnsi="Bookman Old Style" w:cs="Bookman Old Style"/>
          <w:b/>
          <w:bCs/>
          <w:spacing w:val="1"/>
          <w:sz w:val="20"/>
          <w:szCs w:val="20"/>
        </w:rPr>
        <w:t xml:space="preserve">7. </w:t>
      </w:r>
      <w:r>
        <w:rPr>
          <w:rFonts w:ascii="Garamond" w:hAnsi="Garamond" w:cs="Garamond"/>
          <w:spacing w:val="1"/>
          <w:sz w:val="23"/>
          <w:szCs w:val="23"/>
        </w:rPr>
        <w:t>Behavioral treatment interventions are individually tailored to specific prob</w:t>
      </w:r>
      <w:r>
        <w:rPr>
          <w:rFonts w:ascii="Garamond" w:hAnsi="Garamond" w:cs="Garamond"/>
          <w:spacing w:val="1"/>
          <w:sz w:val="23"/>
          <w:szCs w:val="23"/>
        </w:rPr>
        <w:softHyphen/>
      </w:r>
      <w:r>
        <w:rPr>
          <w:rFonts w:ascii="Garamond" w:hAnsi="Garamond" w:cs="Garamond"/>
          <w:spacing w:val="-5"/>
          <w:sz w:val="23"/>
          <w:szCs w:val="23"/>
        </w:rPr>
        <w:t xml:space="preserve">lems experienced by the client. Several therapy techniques may be used to treat an </w:t>
      </w:r>
      <w:r>
        <w:rPr>
          <w:rFonts w:ascii="Garamond" w:hAnsi="Garamond" w:cs="Garamond"/>
          <w:spacing w:val="-3"/>
          <w:sz w:val="23"/>
          <w:szCs w:val="23"/>
        </w:rPr>
        <w:t xml:space="preserve">individual client's problems. An important question that serves as a guide for this </w:t>
      </w:r>
      <w:r>
        <w:rPr>
          <w:rFonts w:ascii="Garamond" w:hAnsi="Garamond" w:cs="Garamond"/>
          <w:spacing w:val="-2"/>
          <w:sz w:val="23"/>
          <w:szCs w:val="23"/>
        </w:rPr>
        <w:t xml:space="preserve">choice is, </w:t>
      </w:r>
      <w:r>
        <w:rPr>
          <w:rFonts w:ascii="Bookman Old Style" w:hAnsi="Bookman Old Style" w:cs="Bookman Old Style"/>
          <w:i/>
          <w:iCs/>
          <w:spacing w:val="-2"/>
          <w:sz w:val="19"/>
          <w:szCs w:val="19"/>
        </w:rPr>
        <w:t xml:space="preserve">"What </w:t>
      </w:r>
      <w:r>
        <w:rPr>
          <w:rFonts w:ascii="Garamond" w:hAnsi="Garamond" w:cs="Garamond"/>
          <w:spacing w:val="-2"/>
          <w:sz w:val="23"/>
          <w:szCs w:val="23"/>
        </w:rPr>
        <w:t xml:space="preserve">treatment, by </w:t>
      </w:r>
      <w:r>
        <w:rPr>
          <w:rFonts w:ascii="Bookman Old Style" w:hAnsi="Bookman Old Style" w:cs="Bookman Old Style"/>
          <w:i/>
          <w:iCs/>
          <w:spacing w:val="-2"/>
          <w:sz w:val="19"/>
          <w:szCs w:val="19"/>
        </w:rPr>
        <w:t xml:space="preserve">whom, </w:t>
      </w:r>
      <w:r>
        <w:rPr>
          <w:rFonts w:ascii="Garamond" w:hAnsi="Garamond" w:cs="Garamond"/>
          <w:spacing w:val="-2"/>
          <w:sz w:val="23"/>
          <w:szCs w:val="23"/>
        </w:rPr>
        <w:t xml:space="preserve">is the most effective for </w:t>
      </w:r>
      <w:r>
        <w:rPr>
          <w:rFonts w:ascii="Bookman Old Style" w:hAnsi="Bookman Old Style" w:cs="Bookman Old Style"/>
          <w:i/>
          <w:iCs/>
          <w:spacing w:val="-2"/>
          <w:sz w:val="19"/>
          <w:szCs w:val="19"/>
        </w:rPr>
        <w:t xml:space="preserve">this </w:t>
      </w:r>
      <w:r>
        <w:rPr>
          <w:rFonts w:ascii="Garamond" w:hAnsi="Garamond" w:cs="Garamond"/>
          <w:spacing w:val="-2"/>
          <w:sz w:val="23"/>
          <w:szCs w:val="23"/>
        </w:rPr>
        <w:t xml:space="preserve">individual with </w:t>
      </w:r>
      <w:r>
        <w:rPr>
          <w:rFonts w:ascii="Bookman Old Style" w:hAnsi="Bookman Old Style" w:cs="Bookman Old Style"/>
          <w:i/>
          <w:iCs/>
          <w:sz w:val="19"/>
          <w:szCs w:val="19"/>
        </w:rPr>
        <w:t xml:space="preserve">that </w:t>
      </w:r>
      <w:r>
        <w:rPr>
          <w:rFonts w:ascii="Garamond" w:hAnsi="Garamond" w:cs="Garamond"/>
          <w:sz w:val="23"/>
          <w:szCs w:val="23"/>
        </w:rPr>
        <w:t xml:space="preserve">specific problem and under </w:t>
      </w:r>
      <w:r>
        <w:rPr>
          <w:rFonts w:ascii="Bookman Old Style" w:hAnsi="Bookman Old Style" w:cs="Bookman Old Style"/>
          <w:i/>
          <w:iCs/>
          <w:sz w:val="19"/>
          <w:szCs w:val="19"/>
        </w:rPr>
        <w:t xml:space="preserve">which </w:t>
      </w:r>
      <w:r>
        <w:rPr>
          <w:rFonts w:ascii="Garamond" w:hAnsi="Garamond" w:cs="Garamond"/>
          <w:sz w:val="23"/>
          <w:szCs w:val="23"/>
        </w:rPr>
        <w:t>set of circumstances?" (Paul, 1967, p.</w:t>
      </w:r>
    </w:p>
    <w:p w:rsidR="00E71690" w:rsidRDefault="00E71690">
      <w:pPr>
        <w:tabs>
          <w:tab w:val="right" w:pos="6133"/>
        </w:tabs>
        <w:spacing w:before="576" w:line="208" w:lineRule="auto"/>
        <w:ind w:left="72"/>
        <w:rPr>
          <w:rFonts w:ascii="Verdana" w:hAnsi="Verdana" w:cs="Verdana"/>
          <w:b/>
          <w:bCs/>
          <w:color w:val="9CAB50"/>
          <w:spacing w:val="40"/>
          <w:sz w:val="26"/>
          <w:szCs w:val="26"/>
        </w:rPr>
      </w:pPr>
      <w:r>
        <w:rPr>
          <w:rFonts w:ascii="Arial" w:hAnsi="Arial" w:cs="Arial"/>
          <w:spacing w:val="-24"/>
          <w:sz w:val="17"/>
          <w:szCs w:val="17"/>
        </w:rPr>
        <w:t>252</w:t>
      </w:r>
      <w:r>
        <w:rPr>
          <w:rFonts w:ascii="Arial" w:hAnsi="Arial" w:cs="Arial"/>
          <w:color w:val="9CAB50"/>
          <w:spacing w:val="-34"/>
          <w:w w:val="110"/>
          <w:sz w:val="28"/>
          <w:szCs w:val="28"/>
        </w:rPr>
        <w:tab/>
      </w:r>
      <w:r>
        <w:rPr>
          <w:rFonts w:ascii="Arial" w:hAnsi="Arial" w:cs="Arial"/>
          <w:color w:val="9CAB50"/>
          <w:w w:val="110"/>
          <w:sz w:val="28"/>
          <w:szCs w:val="28"/>
        </w:rPr>
        <w:t xml:space="preserve">THE </w:t>
      </w:r>
      <w:r>
        <w:rPr>
          <w:rFonts w:ascii="Verdana" w:hAnsi="Verdana" w:cs="Verdana"/>
          <w:b/>
          <w:bCs/>
          <w:color w:val="9CAB50"/>
          <w:spacing w:val="40"/>
          <w:sz w:val="26"/>
          <w:szCs w:val="26"/>
        </w:rPr>
        <w:t>THFPADEUTIC PROCESS</w:t>
      </w:r>
    </w:p>
    <w:p w:rsidR="00E71690" w:rsidRDefault="00E71690">
      <w:pPr>
        <w:spacing w:before="108"/>
        <w:ind w:left="1296"/>
        <w:rPr>
          <w:rFonts w:ascii="Tahoma" w:hAnsi="Tahoma" w:cs="Tahoma"/>
          <w:spacing w:val="8"/>
          <w:w w:val="110"/>
        </w:rPr>
      </w:pPr>
      <w:r>
        <w:rPr>
          <w:rFonts w:ascii="Tahoma" w:hAnsi="Tahoma" w:cs="Tahoma"/>
          <w:spacing w:val="8"/>
          <w:w w:val="110"/>
        </w:rPr>
        <w:t>Therapeutic Goals</w:t>
      </w:r>
    </w:p>
    <w:p w:rsidR="00E71690" w:rsidRDefault="00E71690">
      <w:pPr>
        <w:ind w:left="1296" w:right="144"/>
        <w:jc w:val="both"/>
        <w:rPr>
          <w:rFonts w:ascii="Garamond" w:hAnsi="Garamond" w:cs="Garamond"/>
          <w:sz w:val="23"/>
          <w:szCs w:val="23"/>
        </w:rPr>
      </w:pPr>
      <w:r>
        <w:rPr>
          <w:rFonts w:ascii="Garamond" w:hAnsi="Garamond" w:cs="Garamond"/>
          <w:spacing w:val="-1"/>
          <w:sz w:val="23"/>
          <w:szCs w:val="23"/>
        </w:rPr>
        <w:t xml:space="preserve">Goals occupy a place of central importance in behavior therapy. The general goals </w:t>
      </w:r>
      <w:r>
        <w:rPr>
          <w:rFonts w:ascii="Garamond" w:hAnsi="Garamond" w:cs="Garamond"/>
          <w:sz w:val="23"/>
          <w:szCs w:val="23"/>
        </w:rPr>
        <w:t xml:space="preserve">of behavior therapy are to increase personal choice and to create new conditions </w:t>
      </w:r>
      <w:r>
        <w:rPr>
          <w:rFonts w:ascii="Garamond" w:hAnsi="Garamond" w:cs="Garamond"/>
          <w:spacing w:val="-1"/>
          <w:sz w:val="23"/>
          <w:szCs w:val="23"/>
        </w:rPr>
        <w:t xml:space="preserve">for learning. The client, with the help of the therapist, defines specific treatment </w:t>
      </w:r>
      <w:r>
        <w:rPr>
          <w:rFonts w:ascii="Garamond" w:hAnsi="Garamond" w:cs="Garamond"/>
          <w:spacing w:val="-3"/>
          <w:sz w:val="23"/>
          <w:szCs w:val="23"/>
        </w:rPr>
        <w:t xml:space="preserve">goals at the outset of the therapeutic process. Although assessment and treatment occur together, a formal assessment takes place prior to treatment to determine </w:t>
      </w:r>
      <w:r>
        <w:rPr>
          <w:rFonts w:ascii="Garamond" w:hAnsi="Garamond" w:cs="Garamond"/>
          <w:spacing w:val="-2"/>
          <w:sz w:val="23"/>
          <w:szCs w:val="23"/>
        </w:rPr>
        <w:t xml:space="preserve">behaviors that are targets of change. Continual assessment throughout therapy </w:t>
      </w:r>
      <w:r>
        <w:rPr>
          <w:rFonts w:ascii="Garamond" w:hAnsi="Garamond" w:cs="Garamond"/>
          <w:spacing w:val="-1"/>
          <w:sz w:val="23"/>
          <w:szCs w:val="23"/>
        </w:rPr>
        <w:t xml:space="preserve">determines the degree to which identified goals are being met. It is important to </w:t>
      </w:r>
      <w:r>
        <w:rPr>
          <w:rFonts w:ascii="Garamond" w:hAnsi="Garamond" w:cs="Garamond"/>
          <w:sz w:val="23"/>
          <w:szCs w:val="23"/>
        </w:rPr>
        <w:t>devise a way to measure progress toward goals based on empirical validation.</w:t>
      </w:r>
    </w:p>
    <w:p w:rsidR="00E71690" w:rsidRDefault="00E71690">
      <w:pPr>
        <w:spacing w:before="180"/>
        <w:ind w:left="1296" w:right="144" w:firstLine="288"/>
        <w:jc w:val="both"/>
        <w:rPr>
          <w:rFonts w:ascii="Garamond" w:hAnsi="Garamond" w:cs="Garamond"/>
          <w:sz w:val="23"/>
          <w:szCs w:val="23"/>
        </w:rPr>
      </w:pPr>
      <w:r>
        <w:rPr>
          <w:rFonts w:ascii="Garamond" w:hAnsi="Garamond" w:cs="Garamond"/>
          <w:sz w:val="23"/>
          <w:szCs w:val="23"/>
        </w:rPr>
        <w:t xml:space="preserve">Contemporary behavior therapy stresses clients' active role in deciding about their treatment. The therapist assists clients in formulating specific measurable </w:t>
      </w:r>
      <w:r>
        <w:rPr>
          <w:rFonts w:ascii="Garamond" w:hAnsi="Garamond" w:cs="Garamond"/>
          <w:spacing w:val="-1"/>
          <w:sz w:val="23"/>
          <w:szCs w:val="23"/>
        </w:rPr>
        <w:t xml:space="preserve">goals. Goals must be clear, concrete, understood, and agreed on by the client and </w:t>
      </w:r>
      <w:r>
        <w:rPr>
          <w:rFonts w:ascii="Garamond" w:hAnsi="Garamond" w:cs="Garamond"/>
          <w:spacing w:val="-2"/>
          <w:sz w:val="23"/>
          <w:szCs w:val="23"/>
        </w:rPr>
        <w:t xml:space="preserve">the counselor. The counselor and client discuss the behaviors associated with the </w:t>
      </w:r>
      <w:r>
        <w:rPr>
          <w:rFonts w:ascii="Garamond" w:hAnsi="Garamond" w:cs="Garamond"/>
          <w:spacing w:val="-3"/>
          <w:sz w:val="23"/>
          <w:szCs w:val="23"/>
        </w:rPr>
        <w:t xml:space="preserve">goals, the circumstances required for change, the nature of subgoals, and a plan of </w:t>
      </w:r>
      <w:r>
        <w:rPr>
          <w:rFonts w:ascii="Garamond" w:hAnsi="Garamond" w:cs="Garamond"/>
          <w:spacing w:val="-2"/>
          <w:sz w:val="23"/>
          <w:szCs w:val="23"/>
        </w:rPr>
        <w:t xml:space="preserve">action to work toward these goals. This process of determining therapeutic goals </w:t>
      </w:r>
      <w:r>
        <w:rPr>
          <w:rFonts w:ascii="Garamond" w:hAnsi="Garamond" w:cs="Garamond"/>
          <w:sz w:val="23"/>
          <w:szCs w:val="23"/>
        </w:rPr>
        <w:t xml:space="preserve">entails a negotiation between client and counselor that results in a contract that </w:t>
      </w:r>
      <w:r>
        <w:rPr>
          <w:rFonts w:ascii="Garamond" w:hAnsi="Garamond" w:cs="Garamond"/>
          <w:spacing w:val="-2"/>
          <w:sz w:val="23"/>
          <w:szCs w:val="23"/>
        </w:rPr>
        <w:t xml:space="preserve">guides the course of therapy. Behavior therapists and clients alter goals throughout </w:t>
      </w:r>
      <w:r>
        <w:rPr>
          <w:rFonts w:ascii="Garamond" w:hAnsi="Garamond" w:cs="Garamond"/>
          <w:sz w:val="23"/>
          <w:szCs w:val="23"/>
        </w:rPr>
        <w:t>the therapeutic process as needed.</w:t>
      </w:r>
    </w:p>
    <w:p w:rsidR="00E71690" w:rsidRDefault="00E71690">
      <w:pPr>
        <w:spacing w:before="396"/>
        <w:ind w:left="1296"/>
        <w:rPr>
          <w:rFonts w:ascii="Bookman Old Style" w:hAnsi="Bookman Old Style" w:cs="Bookman Old Style"/>
          <w:spacing w:val="-10"/>
          <w:sz w:val="27"/>
          <w:szCs w:val="27"/>
        </w:rPr>
      </w:pPr>
      <w:r>
        <w:rPr>
          <w:rFonts w:ascii="Bookman Old Style" w:hAnsi="Bookman Old Style" w:cs="Bookman Old Style"/>
          <w:spacing w:val="-10"/>
          <w:sz w:val="27"/>
          <w:szCs w:val="27"/>
        </w:rPr>
        <w:t>Therapist's Function and Role</w:t>
      </w:r>
    </w:p>
    <w:p w:rsidR="00E71690" w:rsidRDefault="00E71690">
      <w:pPr>
        <w:spacing w:before="180"/>
        <w:ind w:left="1296" w:right="144"/>
        <w:jc w:val="both"/>
        <w:rPr>
          <w:rFonts w:ascii="Garamond" w:hAnsi="Garamond" w:cs="Garamond"/>
          <w:spacing w:val="1"/>
          <w:sz w:val="23"/>
          <w:szCs w:val="23"/>
        </w:rPr>
      </w:pPr>
      <w:r>
        <w:rPr>
          <w:rFonts w:ascii="Garamond" w:hAnsi="Garamond" w:cs="Garamond"/>
          <w:spacing w:val="-2"/>
          <w:sz w:val="23"/>
          <w:szCs w:val="23"/>
        </w:rPr>
        <w:t>Behavior therapists conduct a thorough functional assessment (or behavioral anal</w:t>
      </w:r>
      <w:r>
        <w:rPr>
          <w:rFonts w:ascii="Garamond" w:hAnsi="Garamond" w:cs="Garamond"/>
          <w:spacing w:val="-2"/>
          <w:sz w:val="23"/>
          <w:szCs w:val="23"/>
        </w:rPr>
        <w:softHyphen/>
      </w:r>
      <w:r>
        <w:rPr>
          <w:rFonts w:ascii="Garamond" w:hAnsi="Garamond" w:cs="Garamond"/>
          <w:sz w:val="23"/>
          <w:szCs w:val="23"/>
        </w:rPr>
        <w:t>ysis) to identify the maintaining conditions by systematically gathering informa</w:t>
      </w:r>
      <w:r>
        <w:rPr>
          <w:rFonts w:ascii="Garamond" w:hAnsi="Garamond" w:cs="Garamond"/>
          <w:sz w:val="23"/>
          <w:szCs w:val="23"/>
        </w:rPr>
        <w:softHyphen/>
      </w:r>
      <w:r>
        <w:rPr>
          <w:rFonts w:ascii="Garamond" w:hAnsi="Garamond" w:cs="Garamond"/>
          <w:spacing w:val="1"/>
          <w:sz w:val="23"/>
          <w:szCs w:val="23"/>
        </w:rPr>
        <w:t xml:space="preserve">tion about situational antecedents (A), the dimensions of the problem behavior </w:t>
      </w:r>
      <w:r>
        <w:rPr>
          <w:rFonts w:ascii="Garamond" w:hAnsi="Garamond" w:cs="Garamond"/>
          <w:spacing w:val="-1"/>
          <w:sz w:val="23"/>
          <w:szCs w:val="23"/>
        </w:rPr>
        <w:t xml:space="preserve">(B), and the consequences (C) of the problem. This is known as the ABC model, </w:t>
      </w:r>
      <w:r>
        <w:rPr>
          <w:rFonts w:ascii="Garamond" w:hAnsi="Garamond" w:cs="Garamond"/>
          <w:spacing w:val="-2"/>
          <w:sz w:val="23"/>
          <w:szCs w:val="23"/>
        </w:rPr>
        <w:t xml:space="preserve">and the goal of a functional assessment of a client's behavior is to understand the </w:t>
      </w:r>
      <w:r>
        <w:rPr>
          <w:rFonts w:ascii="Garamond" w:hAnsi="Garamond" w:cs="Garamond"/>
          <w:spacing w:val="-3"/>
          <w:sz w:val="23"/>
          <w:szCs w:val="23"/>
        </w:rPr>
        <w:t xml:space="preserve">ABC sequence. This model of behavior suggests that </w:t>
      </w:r>
      <w:r>
        <w:rPr>
          <w:rFonts w:ascii="Bookman Old Style" w:hAnsi="Bookman Old Style" w:cs="Bookman Old Style"/>
          <w:i/>
          <w:iCs/>
          <w:spacing w:val="-3"/>
          <w:sz w:val="19"/>
          <w:szCs w:val="19"/>
        </w:rPr>
        <w:t xml:space="preserve">behavior </w:t>
      </w:r>
      <w:r>
        <w:rPr>
          <w:rFonts w:ascii="Bookman Old Style" w:hAnsi="Bookman Old Style" w:cs="Bookman Old Style"/>
          <w:b/>
          <w:bCs/>
          <w:spacing w:val="-3"/>
          <w:sz w:val="20"/>
          <w:szCs w:val="20"/>
        </w:rPr>
        <w:t xml:space="preserve">(B) </w:t>
      </w:r>
      <w:r>
        <w:rPr>
          <w:rFonts w:ascii="Garamond" w:hAnsi="Garamond" w:cs="Garamond"/>
          <w:spacing w:val="-3"/>
          <w:sz w:val="23"/>
          <w:szCs w:val="23"/>
        </w:rPr>
        <w:t xml:space="preserve">is influenced by some particular events that precede it, called </w:t>
      </w:r>
      <w:r>
        <w:rPr>
          <w:rFonts w:ascii="Bookman Old Style" w:hAnsi="Bookman Old Style" w:cs="Bookman Old Style"/>
          <w:i/>
          <w:iCs/>
          <w:spacing w:val="-3"/>
          <w:sz w:val="19"/>
          <w:szCs w:val="19"/>
        </w:rPr>
        <w:t xml:space="preserve">antecedents </w:t>
      </w:r>
      <w:r>
        <w:rPr>
          <w:rFonts w:ascii="Garamond" w:hAnsi="Garamond" w:cs="Garamond"/>
          <w:spacing w:val="-3"/>
          <w:sz w:val="23"/>
          <w:szCs w:val="23"/>
        </w:rPr>
        <w:t xml:space="preserve">(A), and by certain events </w:t>
      </w:r>
      <w:r>
        <w:rPr>
          <w:rFonts w:ascii="Garamond" w:hAnsi="Garamond" w:cs="Garamond"/>
          <w:spacing w:val="-2"/>
          <w:sz w:val="23"/>
          <w:szCs w:val="23"/>
        </w:rPr>
        <w:t xml:space="preserve">that follow it, called </w:t>
      </w:r>
      <w:r>
        <w:rPr>
          <w:rFonts w:ascii="Bookman Old Style" w:hAnsi="Bookman Old Style" w:cs="Bookman Old Style"/>
          <w:i/>
          <w:iCs/>
          <w:spacing w:val="-2"/>
          <w:sz w:val="19"/>
          <w:szCs w:val="19"/>
        </w:rPr>
        <w:t xml:space="preserve">consequences </w:t>
      </w:r>
      <w:r>
        <w:rPr>
          <w:rFonts w:ascii="Garamond" w:hAnsi="Garamond" w:cs="Garamond"/>
          <w:spacing w:val="-2"/>
          <w:sz w:val="23"/>
          <w:szCs w:val="23"/>
        </w:rPr>
        <w:t xml:space="preserve">(C). Antecedent events cue or elicit a certain </w:t>
      </w:r>
      <w:r>
        <w:rPr>
          <w:rFonts w:ascii="Garamond" w:hAnsi="Garamond" w:cs="Garamond"/>
          <w:spacing w:val="-4"/>
          <w:sz w:val="23"/>
          <w:szCs w:val="23"/>
        </w:rPr>
        <w:t xml:space="preserve">behavior. For example, with a client who has trouble going to sleep, listening to a </w:t>
      </w:r>
      <w:r>
        <w:rPr>
          <w:rFonts w:ascii="Garamond" w:hAnsi="Garamond" w:cs="Garamond"/>
          <w:spacing w:val="-3"/>
          <w:sz w:val="23"/>
          <w:szCs w:val="23"/>
        </w:rPr>
        <w:t xml:space="preserve">relaxation tape may serve as a cue for sleep induction. Turning off the lights and </w:t>
      </w:r>
      <w:r>
        <w:rPr>
          <w:rFonts w:ascii="Garamond" w:hAnsi="Garamond" w:cs="Garamond"/>
          <w:spacing w:val="-5"/>
          <w:sz w:val="23"/>
          <w:szCs w:val="23"/>
        </w:rPr>
        <w:t>removing the television from the bedroom may elicit sleep behaviors as well. Con</w:t>
      </w:r>
      <w:r>
        <w:rPr>
          <w:rFonts w:ascii="Garamond" w:hAnsi="Garamond" w:cs="Garamond"/>
          <w:spacing w:val="-5"/>
          <w:sz w:val="23"/>
          <w:szCs w:val="23"/>
        </w:rPr>
        <w:softHyphen/>
      </w:r>
      <w:r>
        <w:rPr>
          <w:rFonts w:ascii="Garamond" w:hAnsi="Garamond" w:cs="Garamond"/>
          <w:spacing w:val="1"/>
          <w:sz w:val="23"/>
          <w:szCs w:val="23"/>
        </w:rPr>
        <w:t>sequences are events that maintain a behavior in some way, either by increasing</w:t>
      </w:r>
    </w:p>
    <w:p w:rsidR="00E71690" w:rsidRDefault="00E71690">
      <w:pPr>
        <w:widowControl/>
        <w:kinsoku/>
        <w:autoSpaceDE w:val="0"/>
        <w:autoSpaceDN w:val="0"/>
        <w:adjustRightInd w:val="0"/>
        <w:sectPr w:rsidR="00E71690">
          <w:headerReference w:type="even" r:id="rId1565"/>
          <w:headerReference w:type="default" r:id="rId1566"/>
          <w:footerReference w:type="even" r:id="rId1567"/>
          <w:footerReference w:type="default" r:id="rId1568"/>
          <w:pgSz w:w="12240" w:h="15840"/>
          <w:pgMar w:top="2560" w:right="1720" w:bottom="240" w:left="1780" w:header="0" w:footer="0" w:gutter="0"/>
          <w:cols w:space="720"/>
          <w:noEndnote/>
        </w:sectPr>
      </w:pPr>
    </w:p>
    <w:tbl>
      <w:tblPr>
        <w:tblW w:w="0" w:type="auto"/>
        <w:tblLayout w:type="fixed"/>
        <w:tblCellMar>
          <w:left w:w="0" w:type="dxa"/>
          <w:right w:w="0" w:type="dxa"/>
        </w:tblCellMar>
        <w:tblLook w:val="0000"/>
      </w:tblPr>
      <w:tblGrid>
        <w:gridCol w:w="7853"/>
        <w:gridCol w:w="827"/>
      </w:tblGrid>
      <w:tr w:rsidR="00E71690" w:rsidRPr="00E71690">
        <w:tblPrEx>
          <w:tblCellMar>
            <w:top w:w="0" w:type="dxa"/>
            <w:left w:w="0" w:type="dxa"/>
            <w:bottom w:w="0" w:type="dxa"/>
            <w:right w:w="0" w:type="dxa"/>
          </w:tblCellMar>
        </w:tblPrEx>
        <w:trPr>
          <w:trHeight w:hRule="exact" w:val="12719"/>
        </w:trPr>
        <w:tc>
          <w:tcPr>
            <w:tcW w:w="7853" w:type="dxa"/>
            <w:tcBorders>
              <w:top w:val="nil"/>
              <w:left w:val="nil"/>
              <w:bottom w:val="nil"/>
              <w:right w:val="nil"/>
            </w:tcBorders>
          </w:tcPr>
          <w:p w:rsidR="00E71690" w:rsidRPr="00E71690" w:rsidRDefault="00E71690">
            <w:pPr>
              <w:spacing w:line="280" w:lineRule="exact"/>
              <w:ind w:left="72" w:right="468"/>
              <w:jc w:val="both"/>
              <w:rPr>
                <w:rFonts w:ascii="Garamond" w:hAnsi="Garamond" w:cs="Garamond"/>
                <w:spacing w:val="-1"/>
                <w:sz w:val="23"/>
                <w:szCs w:val="23"/>
              </w:rPr>
            </w:pPr>
            <w:r w:rsidRPr="00E71690">
              <w:rPr>
                <w:rFonts w:ascii="Garamond" w:hAnsi="Garamond" w:cs="Garamond"/>
                <w:sz w:val="23"/>
                <w:szCs w:val="23"/>
              </w:rPr>
              <w:t xml:space="preserve">or decreasing it. For example, a client may be more likely to return to counseling </w:t>
            </w:r>
            <w:r w:rsidRPr="00E71690">
              <w:rPr>
                <w:rFonts w:ascii="Garamond" w:hAnsi="Garamond" w:cs="Garamond"/>
                <w:spacing w:val="1"/>
                <w:sz w:val="23"/>
                <w:szCs w:val="23"/>
              </w:rPr>
              <w:t xml:space="preserve">after the counselor offers verbal praise or encouragement for having come in or </w:t>
            </w:r>
            <w:r w:rsidRPr="00E71690">
              <w:rPr>
                <w:rFonts w:ascii="Garamond" w:hAnsi="Garamond" w:cs="Garamond"/>
                <w:spacing w:val="4"/>
                <w:sz w:val="23"/>
                <w:szCs w:val="23"/>
              </w:rPr>
              <w:t xml:space="preserve">for having completed some homework. A client may be less likely to return if </w:t>
            </w:r>
            <w:r w:rsidRPr="00E71690">
              <w:rPr>
                <w:rFonts w:ascii="Garamond" w:hAnsi="Garamond" w:cs="Garamond"/>
                <w:sz w:val="23"/>
                <w:szCs w:val="23"/>
              </w:rPr>
              <w:t xml:space="preserve">the counselor is consistently late to sessions. In doing a behavioral assessment </w:t>
            </w:r>
            <w:r w:rsidRPr="00E71690">
              <w:rPr>
                <w:rFonts w:ascii="Garamond" w:hAnsi="Garamond" w:cs="Garamond"/>
                <w:spacing w:val="1"/>
                <w:sz w:val="23"/>
                <w:szCs w:val="23"/>
              </w:rPr>
              <w:t>interview, the therapist's task is to identify the particular antecedent and conse</w:t>
            </w:r>
            <w:r w:rsidRPr="00E71690">
              <w:rPr>
                <w:rFonts w:ascii="Garamond" w:hAnsi="Garamond" w:cs="Garamond"/>
                <w:spacing w:val="1"/>
                <w:sz w:val="23"/>
                <w:szCs w:val="23"/>
              </w:rPr>
              <w:softHyphen/>
            </w:r>
            <w:r w:rsidRPr="00E71690">
              <w:rPr>
                <w:rFonts w:ascii="Garamond" w:hAnsi="Garamond" w:cs="Garamond"/>
                <w:spacing w:val="-3"/>
                <w:sz w:val="23"/>
                <w:szCs w:val="23"/>
              </w:rPr>
              <w:t xml:space="preserve">quent events that influence, or are functionally related to, an individual's behavior </w:t>
            </w:r>
            <w:r w:rsidRPr="00E71690">
              <w:rPr>
                <w:rFonts w:ascii="Garamond" w:hAnsi="Garamond" w:cs="Garamond"/>
                <w:spacing w:val="-1"/>
                <w:sz w:val="23"/>
                <w:szCs w:val="23"/>
              </w:rPr>
              <w:t>(Cormier, Nurius, &amp; Osborn, 2013).</w:t>
            </w:r>
          </w:p>
          <w:p w:rsidR="00E71690" w:rsidRPr="00E71690" w:rsidRDefault="00E71690">
            <w:pPr>
              <w:spacing w:line="281" w:lineRule="exact"/>
              <w:ind w:left="108" w:right="468" w:firstLine="324"/>
              <w:jc w:val="both"/>
              <w:rPr>
                <w:rFonts w:ascii="Garamond" w:hAnsi="Garamond" w:cs="Garamond"/>
                <w:spacing w:val="1"/>
                <w:sz w:val="23"/>
                <w:szCs w:val="23"/>
              </w:rPr>
            </w:pPr>
            <w:r w:rsidRPr="00E71690">
              <w:rPr>
                <w:rFonts w:ascii="Garamond" w:hAnsi="Garamond" w:cs="Garamond"/>
                <w:spacing w:val="-1"/>
                <w:sz w:val="23"/>
                <w:szCs w:val="23"/>
              </w:rPr>
              <w:t>Behaviorally oriented practitioners tend to be active and directive and to func</w:t>
            </w:r>
            <w:r w:rsidRPr="00E71690">
              <w:rPr>
                <w:rFonts w:ascii="Garamond" w:hAnsi="Garamond" w:cs="Garamond"/>
                <w:spacing w:val="-1"/>
                <w:sz w:val="23"/>
                <w:szCs w:val="23"/>
              </w:rPr>
              <w:softHyphen/>
              <w:t xml:space="preserve">tion as consultants and problem solvers. They rely heavily on empirical evidence </w:t>
            </w:r>
            <w:r w:rsidRPr="00E71690">
              <w:rPr>
                <w:rFonts w:ascii="Garamond" w:hAnsi="Garamond" w:cs="Garamond"/>
                <w:spacing w:val="1"/>
                <w:sz w:val="23"/>
                <w:szCs w:val="23"/>
              </w:rPr>
              <w:t>about the efficacy of the techniques they apply to particular problems. Behavio</w:t>
            </w:r>
            <w:r w:rsidRPr="00E71690">
              <w:rPr>
                <w:rFonts w:ascii="Garamond" w:hAnsi="Garamond" w:cs="Garamond"/>
                <w:spacing w:val="1"/>
                <w:sz w:val="23"/>
                <w:szCs w:val="23"/>
              </w:rPr>
              <w:softHyphen/>
            </w:r>
            <w:r w:rsidRPr="00E71690">
              <w:rPr>
                <w:rFonts w:ascii="Garamond" w:hAnsi="Garamond" w:cs="Garamond"/>
                <w:sz w:val="23"/>
                <w:szCs w:val="23"/>
              </w:rPr>
              <w:t xml:space="preserve">ral practitioners must possess intuitive skills and clinical judgment in selecting </w:t>
            </w:r>
            <w:r w:rsidRPr="00E71690">
              <w:rPr>
                <w:rFonts w:ascii="Garamond" w:hAnsi="Garamond" w:cs="Garamond"/>
                <w:spacing w:val="-2"/>
                <w:sz w:val="23"/>
                <w:szCs w:val="23"/>
              </w:rPr>
              <w:t xml:space="preserve">appropriate treatment methods and in determining when to implement specific </w:t>
            </w:r>
            <w:r w:rsidRPr="00E71690">
              <w:rPr>
                <w:rFonts w:ascii="Garamond" w:hAnsi="Garamond" w:cs="Garamond"/>
                <w:sz w:val="23"/>
                <w:szCs w:val="23"/>
              </w:rPr>
              <w:t xml:space="preserve">techniques (Wilson, 2011). They pay close attention to the clues given by clients, and they are willing to follow their clinical hunches. They use some techniques </w:t>
            </w:r>
            <w:r w:rsidRPr="00E71690">
              <w:rPr>
                <w:rFonts w:ascii="Garamond" w:hAnsi="Garamond" w:cs="Garamond"/>
                <w:spacing w:val="-1"/>
                <w:sz w:val="23"/>
                <w:szCs w:val="23"/>
              </w:rPr>
              <w:t xml:space="preserve">common to other approaches, such as summarizing, reflection, clarification, and </w:t>
            </w:r>
            <w:r w:rsidRPr="00E71690">
              <w:rPr>
                <w:rFonts w:ascii="Garamond" w:hAnsi="Garamond" w:cs="Garamond"/>
                <w:spacing w:val="1"/>
                <w:sz w:val="23"/>
                <w:szCs w:val="23"/>
              </w:rPr>
              <w:t xml:space="preserve">open-ended questioning. However, behavioral clinicians perform other functions as well (Miltenberger, </w:t>
            </w:r>
            <w:r w:rsidRPr="00E71690">
              <w:rPr>
                <w:rFonts w:ascii="Garamond" w:hAnsi="Garamond" w:cs="Garamond"/>
                <w:spacing w:val="1"/>
                <w:w w:val="145"/>
                <w:sz w:val="15"/>
                <w:szCs w:val="15"/>
              </w:rPr>
              <w:t xml:space="preserve">2012; </w:t>
            </w:r>
            <w:r w:rsidRPr="00E71690">
              <w:rPr>
                <w:rFonts w:ascii="Garamond" w:hAnsi="Garamond" w:cs="Garamond"/>
                <w:spacing w:val="1"/>
                <w:sz w:val="23"/>
                <w:szCs w:val="23"/>
              </w:rPr>
              <w:t>Spiegler &amp; Guevremont, 2010):</w:t>
            </w:r>
          </w:p>
          <w:p w:rsidR="00E71690" w:rsidRPr="00E71690" w:rsidRDefault="00E71690">
            <w:pPr>
              <w:numPr>
                <w:ilvl w:val="0"/>
                <w:numId w:val="42"/>
              </w:numPr>
              <w:tabs>
                <w:tab w:val="clear" w:pos="216"/>
                <w:tab w:val="num" w:pos="360"/>
              </w:tabs>
              <w:spacing w:before="72" w:line="282" w:lineRule="exact"/>
              <w:ind w:right="468"/>
              <w:jc w:val="both"/>
              <w:rPr>
                <w:rFonts w:ascii="Garamond" w:hAnsi="Garamond" w:cs="Garamond"/>
                <w:spacing w:val="1"/>
                <w:sz w:val="23"/>
                <w:szCs w:val="23"/>
              </w:rPr>
            </w:pPr>
            <w:r w:rsidRPr="00E71690">
              <w:rPr>
                <w:rFonts w:ascii="Garamond" w:hAnsi="Garamond" w:cs="Garamond"/>
                <w:sz w:val="23"/>
                <w:szCs w:val="23"/>
              </w:rPr>
              <w:t xml:space="preserve">The therapist strives to understand the function of client behaviors, including </w:t>
            </w:r>
            <w:r w:rsidRPr="00E71690">
              <w:rPr>
                <w:rFonts w:ascii="Garamond" w:hAnsi="Garamond" w:cs="Garamond"/>
                <w:spacing w:val="-3"/>
                <w:sz w:val="23"/>
                <w:szCs w:val="23"/>
              </w:rPr>
              <w:t>how certain behaviors originated and how they are sustained. With this under</w:t>
            </w:r>
            <w:r w:rsidRPr="00E71690">
              <w:rPr>
                <w:rFonts w:ascii="Garamond" w:hAnsi="Garamond" w:cs="Garamond"/>
                <w:spacing w:val="-3"/>
                <w:sz w:val="23"/>
                <w:szCs w:val="23"/>
              </w:rPr>
              <w:softHyphen/>
            </w:r>
            <w:r w:rsidRPr="00E71690">
              <w:rPr>
                <w:rFonts w:ascii="Garamond" w:hAnsi="Garamond" w:cs="Garamond"/>
                <w:spacing w:val="3"/>
                <w:sz w:val="23"/>
                <w:szCs w:val="23"/>
              </w:rPr>
              <w:t xml:space="preserve">standing, the therapist formulates initial treatment goals and designs and </w:t>
            </w:r>
            <w:r w:rsidRPr="00E71690">
              <w:rPr>
                <w:rFonts w:ascii="Garamond" w:hAnsi="Garamond" w:cs="Garamond"/>
                <w:spacing w:val="1"/>
                <w:sz w:val="23"/>
                <w:szCs w:val="23"/>
              </w:rPr>
              <w:t>implements a treatment plan to accomplish these goals.</w:t>
            </w:r>
          </w:p>
          <w:p w:rsidR="00E71690" w:rsidRPr="00E71690" w:rsidRDefault="00E71690">
            <w:pPr>
              <w:numPr>
                <w:ilvl w:val="0"/>
                <w:numId w:val="42"/>
              </w:numPr>
              <w:tabs>
                <w:tab w:val="clear" w:pos="216"/>
                <w:tab w:val="num" w:pos="360"/>
              </w:tabs>
              <w:spacing w:line="279" w:lineRule="exact"/>
              <w:ind w:right="468"/>
              <w:jc w:val="both"/>
              <w:rPr>
                <w:rFonts w:ascii="Garamond" w:hAnsi="Garamond" w:cs="Garamond"/>
                <w:sz w:val="23"/>
                <w:szCs w:val="23"/>
              </w:rPr>
            </w:pPr>
            <w:r w:rsidRPr="00E71690">
              <w:rPr>
                <w:rFonts w:ascii="Garamond" w:hAnsi="Garamond" w:cs="Garamond"/>
                <w:spacing w:val="1"/>
                <w:sz w:val="23"/>
                <w:szCs w:val="23"/>
              </w:rPr>
              <w:t xml:space="preserve">The behavioral clinician uses strategies that have research support for use with </w:t>
            </w:r>
            <w:r w:rsidRPr="00E71690">
              <w:rPr>
                <w:rFonts w:ascii="Garamond" w:hAnsi="Garamond" w:cs="Garamond"/>
                <w:spacing w:val="-3"/>
                <w:sz w:val="23"/>
                <w:szCs w:val="23"/>
              </w:rPr>
              <w:t>a particular kind of problem. These evidence-based strategies promote generali</w:t>
            </w:r>
            <w:r w:rsidRPr="00E71690">
              <w:rPr>
                <w:rFonts w:ascii="Garamond" w:hAnsi="Garamond" w:cs="Garamond"/>
                <w:spacing w:val="-3"/>
                <w:sz w:val="23"/>
                <w:szCs w:val="23"/>
              </w:rPr>
              <w:softHyphen/>
              <w:t xml:space="preserve">zation and maintenance of behavior change. A number of these strategies are </w:t>
            </w:r>
            <w:r w:rsidRPr="00E71690">
              <w:rPr>
                <w:rFonts w:ascii="Garamond" w:hAnsi="Garamond" w:cs="Garamond"/>
                <w:sz w:val="23"/>
                <w:szCs w:val="23"/>
              </w:rPr>
              <w:t>described later in this chapter.</w:t>
            </w:r>
          </w:p>
          <w:p w:rsidR="00E71690" w:rsidRPr="00E71690" w:rsidRDefault="00E71690">
            <w:pPr>
              <w:numPr>
                <w:ilvl w:val="0"/>
                <w:numId w:val="6"/>
              </w:numPr>
              <w:spacing w:line="281" w:lineRule="exact"/>
              <w:ind w:left="432" w:right="468" w:hanging="288"/>
              <w:jc w:val="both"/>
              <w:rPr>
                <w:rFonts w:ascii="Garamond" w:hAnsi="Garamond" w:cs="Garamond"/>
                <w:sz w:val="23"/>
                <w:szCs w:val="23"/>
              </w:rPr>
            </w:pPr>
            <w:r w:rsidRPr="00E71690">
              <w:rPr>
                <w:rFonts w:ascii="Garamond" w:hAnsi="Garamond" w:cs="Garamond"/>
                <w:spacing w:val="-1"/>
                <w:sz w:val="23"/>
                <w:szCs w:val="23"/>
              </w:rPr>
              <w:t xml:space="preserve">The clinician evaluates the success of the change plan by measuring progress </w:t>
            </w:r>
            <w:r w:rsidRPr="00E71690">
              <w:rPr>
                <w:rFonts w:ascii="Garamond" w:hAnsi="Garamond" w:cs="Garamond"/>
                <w:spacing w:val="-3"/>
                <w:sz w:val="23"/>
                <w:szCs w:val="23"/>
              </w:rPr>
              <w:t xml:space="preserve">toward the goals throughout the duration of treatment. Outcome measures are given to the client at the beginning of treatment (called a baseline) and collected </w:t>
            </w:r>
            <w:r w:rsidRPr="00E71690">
              <w:rPr>
                <w:rFonts w:ascii="Garamond" w:hAnsi="Garamond" w:cs="Garamond"/>
                <w:spacing w:val="-2"/>
                <w:sz w:val="23"/>
                <w:szCs w:val="23"/>
              </w:rPr>
              <w:t xml:space="preserve">again periodically during and after treatment to determine whether the strategy and treatment plan are working. If not, adjustments are made in the strategies </w:t>
            </w:r>
            <w:r w:rsidRPr="00E71690">
              <w:rPr>
                <w:rFonts w:ascii="Garamond" w:hAnsi="Garamond" w:cs="Garamond"/>
                <w:sz w:val="23"/>
                <w:szCs w:val="23"/>
              </w:rPr>
              <w:t>being used.</w:t>
            </w:r>
          </w:p>
          <w:p w:rsidR="00E71690" w:rsidRPr="00E71690" w:rsidRDefault="00E71690">
            <w:pPr>
              <w:numPr>
                <w:ilvl w:val="0"/>
                <w:numId w:val="6"/>
              </w:numPr>
              <w:spacing w:line="278" w:lineRule="exact"/>
              <w:ind w:right="444"/>
              <w:jc w:val="right"/>
              <w:rPr>
                <w:rFonts w:ascii="Garamond" w:hAnsi="Garamond" w:cs="Garamond"/>
                <w:sz w:val="23"/>
                <w:szCs w:val="23"/>
              </w:rPr>
            </w:pPr>
            <w:r w:rsidRPr="00E71690">
              <w:rPr>
                <w:rFonts w:ascii="Garamond" w:hAnsi="Garamond" w:cs="Garamond"/>
                <w:sz w:val="23"/>
                <w:szCs w:val="23"/>
              </w:rPr>
              <w:t>A key task of the therapist is to conduct follow-up assessments to see whether</w:t>
            </w:r>
          </w:p>
          <w:p w:rsidR="00E71690" w:rsidRPr="00E71690" w:rsidRDefault="00E71690">
            <w:pPr>
              <w:spacing w:line="281" w:lineRule="exact"/>
              <w:ind w:right="444"/>
              <w:jc w:val="right"/>
              <w:rPr>
                <w:rFonts w:ascii="Garamond" w:hAnsi="Garamond" w:cs="Garamond"/>
                <w:spacing w:val="1"/>
                <w:sz w:val="23"/>
                <w:szCs w:val="23"/>
              </w:rPr>
            </w:pPr>
            <w:r w:rsidRPr="00E71690">
              <w:rPr>
                <w:rFonts w:ascii="Garamond" w:hAnsi="Garamond" w:cs="Garamond"/>
                <w:spacing w:val="1"/>
                <w:sz w:val="23"/>
                <w:szCs w:val="23"/>
              </w:rPr>
              <w:t>the changes are durable over time. Clients learn how to identify and cope with</w:t>
            </w:r>
          </w:p>
          <w:p w:rsidR="00E71690" w:rsidRPr="00E71690" w:rsidRDefault="00E71690">
            <w:pPr>
              <w:spacing w:line="286" w:lineRule="exact"/>
              <w:ind w:right="444"/>
              <w:jc w:val="right"/>
              <w:rPr>
                <w:rFonts w:ascii="Garamond" w:hAnsi="Garamond" w:cs="Garamond"/>
                <w:spacing w:val="2"/>
                <w:sz w:val="23"/>
                <w:szCs w:val="23"/>
              </w:rPr>
            </w:pPr>
            <w:r w:rsidRPr="00E71690">
              <w:rPr>
                <w:rFonts w:ascii="Garamond" w:hAnsi="Garamond" w:cs="Garamond"/>
                <w:spacing w:val="2"/>
                <w:sz w:val="23"/>
                <w:szCs w:val="23"/>
              </w:rPr>
              <w:t>potential setbacks. The emphasis is on helping clients maintain changes over</w:t>
            </w:r>
          </w:p>
          <w:p w:rsidR="00E71690" w:rsidRPr="00E71690" w:rsidRDefault="00E71690">
            <w:pPr>
              <w:spacing w:line="281" w:lineRule="exact"/>
              <w:jc w:val="center"/>
              <w:rPr>
                <w:rFonts w:ascii="Garamond" w:hAnsi="Garamond" w:cs="Garamond"/>
                <w:spacing w:val="2"/>
                <w:sz w:val="23"/>
                <w:szCs w:val="23"/>
              </w:rPr>
            </w:pPr>
            <w:r w:rsidRPr="00E71690">
              <w:rPr>
                <w:rFonts w:ascii="Garamond" w:hAnsi="Garamond" w:cs="Garamond"/>
                <w:sz w:val="23"/>
                <w:szCs w:val="23"/>
              </w:rPr>
              <w:t>time and acquire behavioral and cognitive coping skills to prevent relapses.</w:t>
            </w:r>
            <w:r w:rsidRPr="00E71690">
              <w:rPr>
                <w:rFonts w:ascii="Garamond" w:hAnsi="Garamond" w:cs="Garamond"/>
                <w:sz w:val="23"/>
                <w:szCs w:val="23"/>
              </w:rPr>
              <w:br/>
            </w:r>
            <w:r w:rsidRPr="00E71690">
              <w:rPr>
                <w:rFonts w:ascii="Garamond" w:hAnsi="Garamond" w:cs="Garamond"/>
                <w:spacing w:val="2"/>
                <w:sz w:val="23"/>
                <w:szCs w:val="23"/>
              </w:rPr>
              <w:t>Let's examine how a behavior therapist might perform these functions. A client</w:t>
            </w:r>
            <w:r w:rsidRPr="00E71690">
              <w:rPr>
                <w:rFonts w:ascii="Garamond" w:hAnsi="Garamond" w:cs="Garamond"/>
                <w:spacing w:val="2"/>
                <w:sz w:val="23"/>
                <w:szCs w:val="23"/>
              </w:rPr>
              <w:br/>
            </w:r>
            <w:r w:rsidRPr="00E71690">
              <w:rPr>
                <w:rFonts w:ascii="Garamond" w:hAnsi="Garamond" w:cs="Garamond"/>
                <w:spacing w:val="1"/>
                <w:sz w:val="23"/>
                <w:szCs w:val="23"/>
              </w:rPr>
              <w:t>comes to therapy to reduce her anxiety, which is preventing her from leaving the</w:t>
            </w:r>
            <w:r w:rsidRPr="00E71690">
              <w:rPr>
                <w:rFonts w:ascii="Garamond" w:hAnsi="Garamond" w:cs="Garamond"/>
                <w:spacing w:val="1"/>
                <w:sz w:val="23"/>
                <w:szCs w:val="23"/>
              </w:rPr>
              <w:br/>
              <w:t>house. The therapist is likely to begin with a specific analysis of the nature of her</w:t>
            </w:r>
            <w:r w:rsidRPr="00E71690">
              <w:rPr>
                <w:rFonts w:ascii="Garamond" w:hAnsi="Garamond" w:cs="Garamond"/>
                <w:spacing w:val="1"/>
                <w:sz w:val="23"/>
                <w:szCs w:val="23"/>
              </w:rPr>
              <w:br/>
            </w:r>
            <w:r w:rsidRPr="00E71690">
              <w:rPr>
                <w:rFonts w:ascii="Garamond" w:hAnsi="Garamond" w:cs="Garamond"/>
                <w:spacing w:val="-2"/>
                <w:sz w:val="23"/>
                <w:szCs w:val="23"/>
              </w:rPr>
              <w:t>anxiety. The therapist will ask how she experiences the anxiety of leaving her house,</w:t>
            </w:r>
            <w:r w:rsidRPr="00E71690">
              <w:rPr>
                <w:rFonts w:ascii="Garamond" w:hAnsi="Garamond" w:cs="Garamond"/>
                <w:spacing w:val="-2"/>
                <w:sz w:val="23"/>
                <w:szCs w:val="23"/>
              </w:rPr>
              <w:br/>
            </w:r>
            <w:r w:rsidRPr="00E71690">
              <w:rPr>
                <w:rFonts w:ascii="Garamond" w:hAnsi="Garamond" w:cs="Garamond"/>
                <w:spacing w:val="3"/>
                <w:sz w:val="23"/>
                <w:szCs w:val="23"/>
              </w:rPr>
              <w:t xml:space="preserve">including what she actually </w:t>
            </w:r>
            <w:r w:rsidRPr="00E71690">
              <w:rPr>
                <w:rFonts w:ascii="Bookman Old Style" w:hAnsi="Bookman Old Style" w:cs="Bookman Old Style"/>
                <w:i/>
                <w:iCs/>
                <w:spacing w:val="3"/>
                <w:w w:val="75"/>
                <w:sz w:val="20"/>
                <w:szCs w:val="20"/>
              </w:rPr>
              <w:t xml:space="preserve">does </w:t>
            </w:r>
            <w:r w:rsidRPr="00E71690">
              <w:rPr>
                <w:rFonts w:ascii="Garamond" w:hAnsi="Garamond" w:cs="Garamond"/>
                <w:spacing w:val="3"/>
                <w:sz w:val="23"/>
                <w:szCs w:val="23"/>
              </w:rPr>
              <w:t>in these situations. Systematically, the therapist</w:t>
            </w:r>
            <w:r w:rsidRPr="00E71690">
              <w:rPr>
                <w:rFonts w:ascii="Garamond" w:hAnsi="Garamond" w:cs="Garamond"/>
                <w:spacing w:val="3"/>
                <w:sz w:val="23"/>
                <w:szCs w:val="23"/>
              </w:rPr>
              <w:br/>
            </w:r>
            <w:r w:rsidRPr="00E71690">
              <w:rPr>
                <w:rFonts w:ascii="Garamond" w:hAnsi="Garamond" w:cs="Garamond"/>
                <w:spacing w:val="4"/>
                <w:sz w:val="23"/>
                <w:szCs w:val="23"/>
              </w:rPr>
              <w:t>gathers information about this anxiety. When did the problem begin? In what</w:t>
            </w:r>
            <w:r w:rsidRPr="00E71690">
              <w:rPr>
                <w:rFonts w:ascii="Garamond" w:hAnsi="Garamond" w:cs="Garamond"/>
                <w:spacing w:val="4"/>
                <w:sz w:val="23"/>
                <w:szCs w:val="23"/>
              </w:rPr>
              <w:br/>
            </w:r>
            <w:r w:rsidRPr="00E71690">
              <w:rPr>
                <w:rFonts w:ascii="Garamond" w:hAnsi="Garamond" w:cs="Garamond"/>
                <w:spacing w:val="3"/>
                <w:sz w:val="23"/>
                <w:szCs w:val="23"/>
              </w:rPr>
              <w:t>situations does it arise? What does she do at these times? What are her feelings</w:t>
            </w:r>
            <w:r w:rsidRPr="00E71690">
              <w:rPr>
                <w:rFonts w:ascii="Garamond" w:hAnsi="Garamond" w:cs="Garamond"/>
                <w:spacing w:val="3"/>
                <w:sz w:val="23"/>
                <w:szCs w:val="23"/>
              </w:rPr>
              <w:br/>
            </w:r>
            <w:r w:rsidRPr="00E71690">
              <w:rPr>
                <w:rFonts w:ascii="Garamond" w:hAnsi="Garamond" w:cs="Garamond"/>
                <w:spacing w:val="2"/>
                <w:sz w:val="23"/>
                <w:szCs w:val="23"/>
              </w:rPr>
              <w:t>and thoughts in these situations? Who is present when she experiences anxiety?</w:t>
            </w:r>
            <w:r w:rsidRPr="00E71690">
              <w:rPr>
                <w:rFonts w:ascii="Garamond" w:hAnsi="Garamond" w:cs="Garamond"/>
                <w:spacing w:val="2"/>
                <w:sz w:val="23"/>
                <w:szCs w:val="23"/>
              </w:rPr>
              <w:br/>
            </w:r>
            <w:r w:rsidRPr="00E71690">
              <w:rPr>
                <w:rFonts w:ascii="Garamond" w:hAnsi="Garamond" w:cs="Garamond"/>
                <w:spacing w:val="1"/>
                <w:sz w:val="23"/>
                <w:szCs w:val="23"/>
              </w:rPr>
              <w:t>What does she do to reduce the anxiety? How do her present fears interfere with</w:t>
            </w:r>
            <w:r w:rsidRPr="00E71690">
              <w:rPr>
                <w:rFonts w:ascii="Garamond" w:hAnsi="Garamond" w:cs="Garamond"/>
                <w:spacing w:val="1"/>
                <w:sz w:val="23"/>
                <w:szCs w:val="23"/>
              </w:rPr>
              <w:br/>
            </w:r>
            <w:r w:rsidRPr="00E71690">
              <w:rPr>
                <w:rFonts w:ascii="Garamond" w:hAnsi="Garamond" w:cs="Garamond"/>
                <w:spacing w:val="2"/>
                <w:sz w:val="23"/>
                <w:szCs w:val="23"/>
              </w:rPr>
              <w:t>living effectively? After this assessment, specific behavioral goals are developed,</w:t>
            </w:r>
          </w:p>
        </w:tc>
        <w:tc>
          <w:tcPr>
            <w:tcW w:w="827" w:type="dxa"/>
            <w:tcBorders>
              <w:top w:val="nil"/>
              <w:left w:val="nil"/>
              <w:bottom w:val="nil"/>
              <w:right w:val="nil"/>
            </w:tcBorders>
            <w:textDirection w:val="btLr"/>
          </w:tcPr>
          <w:p w:rsidR="00E71690" w:rsidRPr="00E71690" w:rsidRDefault="00E71690">
            <w:pPr>
              <w:spacing w:line="261" w:lineRule="auto"/>
              <w:ind w:left="9108"/>
              <w:rPr>
                <w:rFonts w:ascii="Bookman Old Style" w:hAnsi="Bookman Old Style" w:cs="Bookman Old Style"/>
                <w:w w:val="95"/>
                <w:sz w:val="17"/>
                <w:szCs w:val="17"/>
              </w:rPr>
            </w:pPr>
            <w:r w:rsidRPr="00E71690">
              <w:rPr>
                <w:rFonts w:ascii="Bookman Old Style" w:hAnsi="Bookman Old Style" w:cs="Bookman Old Style"/>
                <w:w w:val="95"/>
                <w:sz w:val="17"/>
                <w:szCs w:val="17"/>
              </w:rPr>
              <w:t>253</w:t>
            </w:r>
          </w:p>
          <w:p w:rsidR="00E71690" w:rsidRPr="00E71690" w:rsidRDefault="00E71690">
            <w:pPr>
              <w:spacing w:before="612" w:line="19" w:lineRule="auto"/>
              <w:ind w:left="7200"/>
              <w:rPr>
                <w:rFonts w:ascii="Arial" w:hAnsi="Arial" w:cs="Arial"/>
                <w:sz w:val="13"/>
                <w:szCs w:val="13"/>
              </w:rPr>
            </w:pPr>
            <w:r w:rsidRPr="00E71690">
              <w:rPr>
                <w:rFonts w:ascii="Arial" w:hAnsi="Arial" w:cs="Arial"/>
                <w:sz w:val="13"/>
                <w:szCs w:val="13"/>
              </w:rPr>
              <w:t>AdV213H1 2JOIAVH39</w:t>
            </w:r>
          </w:p>
        </w:tc>
      </w:tr>
    </w:tbl>
    <w:p w:rsidR="00E71690" w:rsidRDefault="00E71690">
      <w:pPr>
        <w:widowControl/>
        <w:kinsoku/>
        <w:autoSpaceDE w:val="0"/>
        <w:autoSpaceDN w:val="0"/>
        <w:adjustRightInd w:val="0"/>
        <w:sectPr w:rsidR="00E71690">
          <w:headerReference w:type="even" r:id="rId1569"/>
          <w:headerReference w:type="default" r:id="rId1570"/>
          <w:footerReference w:type="even" r:id="rId1571"/>
          <w:footerReference w:type="default" r:id="rId1572"/>
          <w:pgSz w:w="12240" w:h="15840"/>
          <w:pgMar w:top="740" w:right="1720" w:bottom="1990" w:left="1780" w:header="0" w:footer="0" w:gutter="0"/>
          <w:cols w:space="720"/>
          <w:noEndnote/>
        </w:sectPr>
      </w:pPr>
    </w:p>
    <w:tbl>
      <w:tblPr>
        <w:tblW w:w="0" w:type="auto"/>
        <w:tblLayout w:type="fixed"/>
        <w:tblCellMar>
          <w:left w:w="0" w:type="dxa"/>
          <w:right w:w="0" w:type="dxa"/>
        </w:tblCellMar>
        <w:tblLook w:val="0000"/>
      </w:tblPr>
      <w:tblGrid>
        <w:gridCol w:w="857"/>
        <w:gridCol w:w="7823"/>
      </w:tblGrid>
      <w:tr w:rsidR="00E71690" w:rsidRPr="00E71690">
        <w:tblPrEx>
          <w:tblCellMar>
            <w:top w:w="0" w:type="dxa"/>
            <w:left w:w="0" w:type="dxa"/>
            <w:bottom w:w="0" w:type="dxa"/>
            <w:right w:w="0" w:type="dxa"/>
          </w:tblCellMar>
        </w:tblPrEx>
        <w:trPr>
          <w:trHeight w:hRule="exact" w:val="12699"/>
        </w:trPr>
        <w:tc>
          <w:tcPr>
            <w:tcW w:w="857" w:type="dxa"/>
            <w:tcBorders>
              <w:top w:val="nil"/>
              <w:left w:val="nil"/>
              <w:bottom w:val="nil"/>
              <w:right w:val="nil"/>
            </w:tcBorders>
            <w:textDirection w:val="btLr"/>
          </w:tcPr>
          <w:p w:rsidR="00E71690" w:rsidRPr="00E71690" w:rsidRDefault="00E71690">
            <w:pPr>
              <w:spacing w:before="216" w:line="189" w:lineRule="auto"/>
              <w:ind w:left="9108"/>
              <w:rPr>
                <w:rFonts w:ascii="Bookman Old Style" w:hAnsi="Bookman Old Style" w:cs="Bookman Old Style"/>
                <w:sz w:val="17"/>
                <w:szCs w:val="17"/>
              </w:rPr>
            </w:pPr>
            <w:r w:rsidRPr="00E71690">
              <w:rPr>
                <w:rFonts w:ascii="Bookman Old Style" w:hAnsi="Bookman Old Style" w:cs="Bookman Old Style"/>
                <w:sz w:val="17"/>
                <w:szCs w:val="17"/>
              </w:rPr>
              <w:t>254</w:t>
            </w:r>
          </w:p>
          <w:p w:rsidR="00E71690" w:rsidRPr="00E71690" w:rsidRDefault="00E71690">
            <w:pPr>
              <w:spacing w:before="144"/>
              <w:ind w:left="7632"/>
              <w:rPr>
                <w:rFonts w:ascii="Tahoma" w:hAnsi="Tahoma" w:cs="Tahoma"/>
                <w:sz w:val="13"/>
                <w:szCs w:val="13"/>
              </w:rPr>
            </w:pPr>
            <w:r w:rsidRPr="00E71690">
              <w:rPr>
                <w:rFonts w:ascii="Tahoma" w:hAnsi="Tahoma" w:cs="Tahoma"/>
                <w:sz w:val="13"/>
                <w:szCs w:val="13"/>
              </w:rPr>
              <w:t>CHAPTER NINE</w:t>
            </w:r>
          </w:p>
        </w:tc>
        <w:tc>
          <w:tcPr>
            <w:tcW w:w="7823" w:type="dxa"/>
            <w:tcBorders>
              <w:top w:val="nil"/>
              <w:left w:val="nil"/>
              <w:bottom w:val="nil"/>
              <w:right w:val="nil"/>
            </w:tcBorders>
          </w:tcPr>
          <w:p w:rsidR="00E71690" w:rsidRPr="00E71690" w:rsidRDefault="00E71690">
            <w:pPr>
              <w:ind w:left="468" w:right="108"/>
              <w:jc w:val="both"/>
              <w:rPr>
                <w:rFonts w:ascii="Garamond" w:hAnsi="Garamond" w:cs="Garamond"/>
                <w:sz w:val="23"/>
                <w:szCs w:val="23"/>
              </w:rPr>
            </w:pPr>
            <w:r w:rsidRPr="00E71690">
              <w:rPr>
                <w:rFonts w:ascii="Garamond" w:hAnsi="Garamond" w:cs="Garamond"/>
                <w:spacing w:val="-3"/>
                <w:sz w:val="23"/>
                <w:szCs w:val="23"/>
              </w:rPr>
              <w:t xml:space="preserve">and strategies such as relaxation training, systematic desensitization, and exposure </w:t>
            </w:r>
            <w:r w:rsidRPr="00E71690">
              <w:rPr>
                <w:rFonts w:ascii="Garamond" w:hAnsi="Garamond" w:cs="Garamond"/>
                <w:sz w:val="23"/>
                <w:szCs w:val="23"/>
              </w:rPr>
              <w:t xml:space="preserve">therapy are designed to help the client reduce her anxiety to a manageable level. </w:t>
            </w:r>
            <w:r w:rsidRPr="00E71690">
              <w:rPr>
                <w:rFonts w:ascii="Garamond" w:hAnsi="Garamond" w:cs="Garamond"/>
                <w:spacing w:val="-2"/>
                <w:sz w:val="23"/>
                <w:szCs w:val="23"/>
              </w:rPr>
              <w:t xml:space="preserve">The therapist will get a commitment from the client to work toward the specified goals, and the two of them will evaluate the client's progress toward meeting these </w:t>
            </w:r>
            <w:r w:rsidRPr="00E71690">
              <w:rPr>
                <w:rFonts w:ascii="Garamond" w:hAnsi="Garamond" w:cs="Garamond"/>
                <w:sz w:val="23"/>
                <w:szCs w:val="23"/>
              </w:rPr>
              <w:t>goals throughout the duration of therapy.</w:t>
            </w:r>
          </w:p>
          <w:p w:rsidR="00E71690" w:rsidRPr="00E71690" w:rsidRDefault="00E71690">
            <w:pPr>
              <w:spacing w:before="72"/>
              <w:ind w:left="468" w:right="108" w:firstLine="324"/>
              <w:jc w:val="both"/>
              <w:rPr>
                <w:rFonts w:ascii="Garamond" w:hAnsi="Garamond" w:cs="Garamond"/>
                <w:spacing w:val="-10"/>
                <w:sz w:val="23"/>
                <w:szCs w:val="23"/>
              </w:rPr>
            </w:pPr>
            <w:r w:rsidRPr="00E71690">
              <w:rPr>
                <w:rFonts w:ascii="Garamond" w:hAnsi="Garamond" w:cs="Garamond"/>
                <w:spacing w:val="-4"/>
                <w:sz w:val="23"/>
                <w:szCs w:val="23"/>
              </w:rPr>
              <w:t>For a description of applying a behavioral approach to the assessment and treat</w:t>
            </w:r>
            <w:r w:rsidRPr="00E71690">
              <w:rPr>
                <w:rFonts w:ascii="Garamond" w:hAnsi="Garamond" w:cs="Garamond"/>
                <w:spacing w:val="-4"/>
                <w:sz w:val="23"/>
                <w:szCs w:val="23"/>
              </w:rPr>
              <w:softHyphen/>
            </w:r>
            <w:r w:rsidRPr="00E71690">
              <w:rPr>
                <w:rFonts w:ascii="Garamond" w:hAnsi="Garamond" w:cs="Garamond"/>
                <w:spacing w:val="2"/>
                <w:sz w:val="23"/>
                <w:szCs w:val="23"/>
              </w:rPr>
              <w:t xml:space="preserve">ment of an individual client, see </w:t>
            </w:r>
            <w:r w:rsidRPr="00E71690">
              <w:rPr>
                <w:rFonts w:ascii="Bookman Old Style" w:hAnsi="Bookman Old Style" w:cs="Bookman Old Style"/>
                <w:spacing w:val="2"/>
                <w:w w:val="95"/>
                <w:sz w:val="20"/>
                <w:szCs w:val="20"/>
              </w:rPr>
              <w:t xml:space="preserve">Dr. </w:t>
            </w:r>
            <w:r w:rsidRPr="00E71690">
              <w:rPr>
                <w:rFonts w:ascii="Garamond" w:hAnsi="Garamond" w:cs="Garamond"/>
                <w:spacing w:val="2"/>
                <w:sz w:val="23"/>
                <w:szCs w:val="23"/>
              </w:rPr>
              <w:t xml:space="preserve">Sherry Cormier's behavioral interventions </w:t>
            </w:r>
            <w:r w:rsidRPr="00E71690">
              <w:rPr>
                <w:rFonts w:ascii="Garamond" w:hAnsi="Garamond" w:cs="Garamond"/>
                <w:spacing w:val="-10"/>
                <w:sz w:val="23"/>
                <w:szCs w:val="23"/>
              </w:rPr>
              <w:t xml:space="preserve">with Ruth in </w:t>
            </w:r>
            <w:r w:rsidRPr="00E71690">
              <w:rPr>
                <w:rFonts w:ascii="Bookman Old Style" w:hAnsi="Bookman Old Style" w:cs="Bookman Old Style"/>
                <w:i/>
                <w:iCs/>
                <w:spacing w:val="-10"/>
                <w:sz w:val="20"/>
                <w:szCs w:val="20"/>
              </w:rPr>
              <w:t xml:space="preserve">Case Approach to Counseling and Psychotherapy </w:t>
            </w:r>
            <w:r w:rsidRPr="00E71690">
              <w:rPr>
                <w:rFonts w:ascii="Garamond" w:hAnsi="Garamond" w:cs="Garamond"/>
                <w:spacing w:val="-10"/>
                <w:sz w:val="23"/>
                <w:szCs w:val="23"/>
              </w:rPr>
              <w:t>(Corey, 2o13a, chap. 7).</w:t>
            </w:r>
          </w:p>
          <w:p w:rsidR="00E71690" w:rsidRPr="00E71690" w:rsidRDefault="00E71690">
            <w:pPr>
              <w:spacing w:before="180"/>
              <w:ind w:left="454"/>
              <w:rPr>
                <w:spacing w:val="6"/>
                <w:sz w:val="29"/>
                <w:szCs w:val="29"/>
              </w:rPr>
            </w:pPr>
            <w:r w:rsidRPr="00E71690">
              <w:rPr>
                <w:spacing w:val="6"/>
                <w:sz w:val="29"/>
                <w:szCs w:val="29"/>
              </w:rPr>
              <w:t>Client's Experience in Therapy</w:t>
            </w:r>
          </w:p>
          <w:p w:rsidR="00E71690" w:rsidRPr="00E71690" w:rsidRDefault="00E71690">
            <w:pPr>
              <w:ind w:left="468" w:right="108"/>
              <w:jc w:val="both"/>
              <w:rPr>
                <w:rFonts w:ascii="Garamond" w:hAnsi="Garamond" w:cs="Garamond"/>
                <w:sz w:val="23"/>
                <w:szCs w:val="23"/>
              </w:rPr>
            </w:pPr>
            <w:r w:rsidRPr="00E71690">
              <w:rPr>
                <w:rFonts w:ascii="Garamond" w:hAnsi="Garamond" w:cs="Garamond"/>
                <w:spacing w:val="-4"/>
                <w:sz w:val="23"/>
                <w:szCs w:val="23"/>
              </w:rPr>
              <w:t xml:space="preserve">One of the unique contributions of behavior therapy is that it provides the therapist with a well-defined system of procedures to employ. Both therapist and client have </w:t>
            </w:r>
            <w:r w:rsidRPr="00E71690">
              <w:rPr>
                <w:rFonts w:ascii="Garamond" w:hAnsi="Garamond" w:cs="Garamond"/>
                <w:sz w:val="23"/>
                <w:szCs w:val="23"/>
              </w:rPr>
              <w:t xml:space="preserve">clearly defined roles, and the importance of client awareness and participation in the therapeutic process is stressed. Behavior therapy is characterized by an active </w:t>
            </w:r>
            <w:r w:rsidRPr="00E71690">
              <w:rPr>
                <w:rFonts w:ascii="Garamond" w:hAnsi="Garamond" w:cs="Garamond"/>
                <w:spacing w:val="-1"/>
                <w:sz w:val="23"/>
                <w:szCs w:val="23"/>
              </w:rPr>
              <w:t xml:space="preserve">role for both therapist and client. A large part of the therapist's role is to teach </w:t>
            </w:r>
            <w:r w:rsidRPr="00E71690">
              <w:rPr>
                <w:rFonts w:ascii="Garamond" w:hAnsi="Garamond" w:cs="Garamond"/>
                <w:spacing w:val="-4"/>
                <w:sz w:val="23"/>
                <w:szCs w:val="23"/>
              </w:rPr>
              <w:t xml:space="preserve">concrete skills through the provision of instructions, modeling, and performance </w:t>
            </w:r>
            <w:r w:rsidRPr="00E71690">
              <w:rPr>
                <w:rFonts w:ascii="Garamond" w:hAnsi="Garamond" w:cs="Garamond"/>
                <w:sz w:val="23"/>
                <w:szCs w:val="23"/>
              </w:rPr>
              <w:t xml:space="preserve">feedback. The client engages in behavioral rehearsal with feedback until skills are </w:t>
            </w:r>
            <w:r w:rsidRPr="00E71690">
              <w:rPr>
                <w:rFonts w:ascii="Garamond" w:hAnsi="Garamond" w:cs="Garamond"/>
                <w:spacing w:val="-1"/>
                <w:sz w:val="23"/>
                <w:szCs w:val="23"/>
              </w:rPr>
              <w:t>well learned and generally receives active homework assignments (such as self-</w:t>
            </w:r>
            <w:r w:rsidRPr="00E71690">
              <w:rPr>
                <w:rFonts w:ascii="Garamond" w:hAnsi="Garamond" w:cs="Garamond"/>
                <w:spacing w:val="-6"/>
                <w:sz w:val="23"/>
                <w:szCs w:val="23"/>
              </w:rPr>
              <w:t xml:space="preserve">monitoring of problem behaviors) to complete between therapy sessions. Behavior </w:t>
            </w:r>
            <w:r w:rsidRPr="00E71690">
              <w:rPr>
                <w:rFonts w:ascii="Garamond" w:hAnsi="Garamond" w:cs="Garamond"/>
                <w:spacing w:val="1"/>
                <w:sz w:val="23"/>
                <w:szCs w:val="23"/>
              </w:rPr>
              <w:t xml:space="preserve">clinicians emphasize that changes clients make in therapy need to be translated </w:t>
            </w:r>
            <w:r w:rsidRPr="00E71690">
              <w:rPr>
                <w:rFonts w:ascii="Garamond" w:hAnsi="Garamond" w:cs="Garamond"/>
                <w:spacing w:val="-1"/>
                <w:sz w:val="23"/>
                <w:szCs w:val="23"/>
              </w:rPr>
              <w:t xml:space="preserve">into their daily lives. It is important for clients to be motivated to change, and they </w:t>
            </w:r>
            <w:r w:rsidRPr="00E71690">
              <w:rPr>
                <w:rFonts w:ascii="Garamond" w:hAnsi="Garamond" w:cs="Garamond"/>
                <w:spacing w:val="-5"/>
                <w:sz w:val="23"/>
                <w:szCs w:val="23"/>
              </w:rPr>
              <w:t xml:space="preserve">are expected to cooperate in carrying out therapeutic activities, both during therapy </w:t>
            </w:r>
            <w:r w:rsidRPr="00E71690">
              <w:rPr>
                <w:rFonts w:ascii="Garamond" w:hAnsi="Garamond" w:cs="Garamond"/>
                <w:spacing w:val="1"/>
                <w:sz w:val="23"/>
                <w:szCs w:val="23"/>
              </w:rPr>
              <w:t xml:space="preserve">sessions and in everyday life. If clients are not involved in this way, the chances </w:t>
            </w:r>
            <w:r w:rsidRPr="00E71690">
              <w:rPr>
                <w:rFonts w:ascii="Garamond" w:hAnsi="Garamond" w:cs="Garamond"/>
                <w:spacing w:val="-2"/>
                <w:sz w:val="23"/>
                <w:szCs w:val="23"/>
              </w:rPr>
              <w:t>are slim that therapy will be successful. However, if clients are not motivated, an</w:t>
            </w:r>
            <w:r w:rsidRPr="00E71690">
              <w:rPr>
                <w:rFonts w:ascii="Garamond" w:hAnsi="Garamond" w:cs="Garamond"/>
                <w:spacing w:val="-2"/>
                <w:sz w:val="23"/>
                <w:szCs w:val="23"/>
              </w:rPr>
              <w:softHyphen/>
            </w:r>
            <w:r w:rsidRPr="00E71690">
              <w:rPr>
                <w:rFonts w:ascii="Garamond" w:hAnsi="Garamond" w:cs="Garamond"/>
                <w:spacing w:val="-3"/>
                <w:sz w:val="23"/>
                <w:szCs w:val="23"/>
              </w:rPr>
              <w:t xml:space="preserve">other behavioral strategy that has considerable empirical support is motivational interviewing (Miller &amp; Rollnick, </w:t>
            </w:r>
            <w:r w:rsidRPr="00E71690">
              <w:rPr>
                <w:rFonts w:ascii="Bookman Old Style" w:hAnsi="Bookman Old Style" w:cs="Bookman Old Style"/>
                <w:spacing w:val="-3"/>
                <w:sz w:val="13"/>
                <w:szCs w:val="13"/>
              </w:rPr>
              <w:t xml:space="preserve">2002). </w:t>
            </w:r>
            <w:r w:rsidRPr="00E71690">
              <w:rPr>
                <w:rFonts w:ascii="Garamond" w:hAnsi="Garamond" w:cs="Garamond"/>
                <w:spacing w:val="-3"/>
                <w:sz w:val="23"/>
                <w:szCs w:val="23"/>
              </w:rPr>
              <w:t xml:space="preserve">This strategy involves honoring the client's </w:t>
            </w:r>
            <w:r w:rsidRPr="00E71690">
              <w:rPr>
                <w:rFonts w:ascii="Garamond" w:hAnsi="Garamond" w:cs="Garamond"/>
                <w:spacing w:val="-5"/>
                <w:sz w:val="23"/>
                <w:szCs w:val="23"/>
              </w:rPr>
              <w:t xml:space="preserve">resistance in such a way that his or her motivation to change is increased over time </w:t>
            </w:r>
            <w:r w:rsidRPr="00E71690">
              <w:rPr>
                <w:rFonts w:ascii="Garamond" w:hAnsi="Garamond" w:cs="Garamond"/>
                <w:sz w:val="23"/>
                <w:szCs w:val="23"/>
              </w:rPr>
              <w:t>(Cormier et al., 2013).</w:t>
            </w:r>
          </w:p>
          <w:p w:rsidR="00E71690" w:rsidRPr="00E71690" w:rsidRDefault="00E71690">
            <w:pPr>
              <w:spacing w:before="396"/>
              <w:ind w:left="468" w:right="108" w:firstLine="324"/>
              <w:jc w:val="both"/>
              <w:rPr>
                <w:rFonts w:ascii="Garamond" w:hAnsi="Garamond" w:cs="Garamond"/>
                <w:sz w:val="23"/>
                <w:szCs w:val="23"/>
              </w:rPr>
            </w:pPr>
            <w:r w:rsidRPr="00E71690">
              <w:rPr>
                <w:rFonts w:ascii="Garamond" w:hAnsi="Garamond" w:cs="Garamond"/>
                <w:spacing w:val="-1"/>
                <w:sz w:val="23"/>
                <w:szCs w:val="23"/>
              </w:rPr>
              <w:t>Clients are encouraged to experiment for the purpose of enlarging their rep</w:t>
            </w:r>
            <w:r w:rsidRPr="00E71690">
              <w:rPr>
                <w:rFonts w:ascii="Garamond" w:hAnsi="Garamond" w:cs="Garamond"/>
                <w:spacing w:val="-1"/>
                <w:sz w:val="23"/>
                <w:szCs w:val="23"/>
              </w:rPr>
              <w:softHyphen/>
            </w:r>
            <w:r w:rsidRPr="00E71690">
              <w:rPr>
                <w:rFonts w:ascii="Garamond" w:hAnsi="Garamond" w:cs="Garamond"/>
                <w:spacing w:val="-2"/>
                <w:sz w:val="23"/>
                <w:szCs w:val="23"/>
              </w:rPr>
              <w:t xml:space="preserve">ertoire of adaptive behaviors. Counseling is not complete unless actions follow </w:t>
            </w:r>
            <w:r w:rsidRPr="00E71690">
              <w:rPr>
                <w:rFonts w:ascii="Garamond" w:hAnsi="Garamond" w:cs="Garamond"/>
                <w:sz w:val="23"/>
                <w:szCs w:val="23"/>
              </w:rPr>
              <w:t xml:space="preserve">verbalizations. Behavioral practitioners make the assumption that it is only when the transfer of changes is made from the sessions to everyday life that the effects </w:t>
            </w:r>
            <w:r w:rsidRPr="00E71690">
              <w:rPr>
                <w:rFonts w:ascii="Garamond" w:hAnsi="Garamond" w:cs="Garamond"/>
                <w:spacing w:val="-1"/>
                <w:sz w:val="23"/>
                <w:szCs w:val="23"/>
              </w:rPr>
              <w:t xml:space="preserve">of therapy can be considered successful. Clients are as aware as the therapist is </w:t>
            </w:r>
            <w:r w:rsidRPr="00E71690">
              <w:rPr>
                <w:rFonts w:ascii="Garamond" w:hAnsi="Garamond" w:cs="Garamond"/>
                <w:spacing w:val="-3"/>
                <w:sz w:val="23"/>
                <w:szCs w:val="23"/>
              </w:rPr>
              <w:t xml:space="preserve">regarding when the goals have been accomplished and when it is appropriate to </w:t>
            </w:r>
            <w:r w:rsidRPr="00E71690">
              <w:rPr>
                <w:rFonts w:ascii="Garamond" w:hAnsi="Garamond" w:cs="Garamond"/>
                <w:sz w:val="23"/>
                <w:szCs w:val="23"/>
              </w:rPr>
              <w:t xml:space="preserve">terminate treatment. It is clear that clients are expected to do more than merely </w:t>
            </w:r>
            <w:r w:rsidRPr="00E71690">
              <w:rPr>
                <w:rFonts w:ascii="Garamond" w:hAnsi="Garamond" w:cs="Garamond"/>
                <w:spacing w:val="-1"/>
                <w:sz w:val="23"/>
                <w:szCs w:val="23"/>
              </w:rPr>
              <w:t>gather insights; they need to be willing to make changes and to continue imple</w:t>
            </w:r>
            <w:r w:rsidRPr="00E71690">
              <w:rPr>
                <w:rFonts w:ascii="Garamond" w:hAnsi="Garamond" w:cs="Garamond"/>
                <w:spacing w:val="-1"/>
                <w:sz w:val="23"/>
                <w:szCs w:val="23"/>
              </w:rPr>
              <w:softHyphen/>
            </w:r>
            <w:r w:rsidRPr="00E71690">
              <w:rPr>
                <w:rFonts w:ascii="Garamond" w:hAnsi="Garamond" w:cs="Garamond"/>
                <w:sz w:val="23"/>
                <w:szCs w:val="23"/>
              </w:rPr>
              <w:t>menting new behavior once formal treatment has ended.</w:t>
            </w:r>
          </w:p>
          <w:p w:rsidR="00E71690" w:rsidRPr="00E71690" w:rsidRDefault="00E71690">
            <w:pPr>
              <w:spacing w:before="360"/>
              <w:ind w:left="454"/>
              <w:rPr>
                <w:spacing w:val="6"/>
                <w:sz w:val="29"/>
                <w:szCs w:val="29"/>
              </w:rPr>
            </w:pPr>
            <w:r w:rsidRPr="00E71690">
              <w:rPr>
                <w:spacing w:val="6"/>
                <w:sz w:val="29"/>
                <w:szCs w:val="29"/>
              </w:rPr>
              <w:t>Relationship Between Therapist and Client</w:t>
            </w:r>
          </w:p>
          <w:p w:rsidR="00E71690" w:rsidRPr="00E71690" w:rsidRDefault="00E71690">
            <w:pPr>
              <w:spacing w:before="108"/>
              <w:ind w:left="468" w:right="108"/>
              <w:jc w:val="both"/>
              <w:rPr>
                <w:rFonts w:ascii="Garamond" w:hAnsi="Garamond" w:cs="Garamond"/>
                <w:spacing w:val="-1"/>
                <w:sz w:val="23"/>
                <w:szCs w:val="23"/>
              </w:rPr>
            </w:pPr>
            <w:r w:rsidRPr="00E71690">
              <w:rPr>
                <w:rFonts w:ascii="Garamond" w:hAnsi="Garamond" w:cs="Garamond"/>
                <w:sz w:val="23"/>
                <w:szCs w:val="23"/>
              </w:rPr>
              <w:t xml:space="preserve">The charge is often made that the importance of the relationship between client </w:t>
            </w:r>
            <w:r w:rsidRPr="00E71690">
              <w:rPr>
                <w:rFonts w:ascii="Garamond" w:hAnsi="Garamond" w:cs="Garamond"/>
                <w:spacing w:val="-3"/>
                <w:sz w:val="23"/>
                <w:szCs w:val="23"/>
              </w:rPr>
              <w:t>and therapist is discounted in behavior therapy. Antony and Roemer (2 °lib) ac</w:t>
            </w:r>
            <w:r w:rsidRPr="00E71690">
              <w:rPr>
                <w:rFonts w:ascii="Garamond" w:hAnsi="Garamond" w:cs="Garamond"/>
                <w:spacing w:val="-3"/>
                <w:sz w:val="23"/>
                <w:szCs w:val="23"/>
              </w:rPr>
              <w:softHyphen/>
              <w:t xml:space="preserve">knowledge that examining the efficacy of particular behavioral techniques has been </w:t>
            </w:r>
            <w:r w:rsidRPr="00E71690">
              <w:rPr>
                <w:rFonts w:ascii="Garamond" w:hAnsi="Garamond" w:cs="Garamond"/>
                <w:spacing w:val="-2"/>
                <w:sz w:val="23"/>
                <w:szCs w:val="23"/>
              </w:rPr>
              <w:t xml:space="preserve">given more emphasis than the quality of the therapeutic relationship in behavior </w:t>
            </w:r>
            <w:r w:rsidRPr="00E71690">
              <w:rPr>
                <w:rFonts w:ascii="Garamond" w:hAnsi="Garamond" w:cs="Garamond"/>
                <w:spacing w:val="1"/>
                <w:sz w:val="23"/>
                <w:szCs w:val="23"/>
              </w:rPr>
              <w:t xml:space="preserve">therapy. However, behavioral practitioners have increasingly recognized the role </w:t>
            </w:r>
            <w:r w:rsidRPr="00E71690">
              <w:rPr>
                <w:rFonts w:ascii="Garamond" w:hAnsi="Garamond" w:cs="Garamond"/>
                <w:sz w:val="23"/>
                <w:szCs w:val="23"/>
              </w:rPr>
              <w:t xml:space="preserve">of the therapeutic relationship and therapist behavior as critical factors related to </w:t>
            </w:r>
            <w:r w:rsidRPr="00E71690">
              <w:rPr>
                <w:rFonts w:ascii="Garamond" w:hAnsi="Garamond" w:cs="Garamond"/>
                <w:spacing w:val="-1"/>
                <w:sz w:val="23"/>
                <w:szCs w:val="23"/>
              </w:rPr>
              <w:t>the process and outcome of treatment. Today, most behavioral practitioners stress</w:t>
            </w:r>
          </w:p>
        </w:tc>
      </w:tr>
    </w:tbl>
    <w:p w:rsidR="00E71690" w:rsidRDefault="00E71690">
      <w:pPr>
        <w:widowControl/>
        <w:kinsoku/>
        <w:autoSpaceDE w:val="0"/>
        <w:autoSpaceDN w:val="0"/>
        <w:adjustRightInd w:val="0"/>
        <w:sectPr w:rsidR="00E71690">
          <w:headerReference w:type="even" r:id="rId1573"/>
          <w:headerReference w:type="default" r:id="rId1574"/>
          <w:footerReference w:type="even" r:id="rId1575"/>
          <w:footerReference w:type="default" r:id="rId1576"/>
          <w:pgSz w:w="12240" w:h="15840"/>
          <w:pgMar w:top="2560" w:right="1720" w:bottom="260" w:left="1780" w:header="0" w:footer="0" w:gutter="0"/>
          <w:cols w:space="720"/>
          <w:noEndnote/>
        </w:sectPr>
      </w:pPr>
    </w:p>
    <w:p w:rsidR="00E71690" w:rsidRDefault="00E71690">
      <w:pPr>
        <w:jc w:val="both"/>
        <w:rPr>
          <w:rFonts w:ascii="Garamond" w:hAnsi="Garamond" w:cs="Garamond"/>
        </w:rPr>
      </w:pPr>
      <w:r>
        <w:rPr>
          <w:rFonts w:ascii="Garamond" w:hAnsi="Garamond" w:cs="Garamond"/>
          <w:spacing w:val="-8"/>
        </w:rPr>
        <w:t xml:space="preserve">the value of establishing a collaborative working relationship with their clients. For </w:t>
      </w:r>
      <w:r>
        <w:rPr>
          <w:rFonts w:ascii="Garamond" w:hAnsi="Garamond" w:cs="Garamond"/>
          <w:spacing w:val="-4"/>
        </w:rPr>
        <w:t xml:space="preserve">example, Lazarus (1993) believes a flexible repertoire of relationship styles, plus a wide range of techniques, enhances treatment outcomes. He emphasizes the need </w:t>
      </w:r>
      <w:r>
        <w:rPr>
          <w:rFonts w:ascii="Garamond" w:hAnsi="Garamond" w:cs="Garamond"/>
          <w:spacing w:val="-5"/>
        </w:rPr>
        <w:t xml:space="preserve">for therapeutic flexibility and versatility above all else. Lazarus contends that the </w:t>
      </w:r>
      <w:r>
        <w:rPr>
          <w:rFonts w:ascii="Garamond" w:hAnsi="Garamond" w:cs="Garamond"/>
          <w:spacing w:val="-3"/>
        </w:rPr>
        <w:t xml:space="preserve">cadence of client—therapist interaction differs from individual to individual and </w:t>
      </w:r>
      <w:r>
        <w:rPr>
          <w:rFonts w:ascii="Garamond" w:hAnsi="Garamond" w:cs="Garamond"/>
          <w:spacing w:val="-4"/>
        </w:rPr>
        <w:t>even from session to session. The skilled behavior therapist conceptualizes prob</w:t>
      </w:r>
      <w:r>
        <w:rPr>
          <w:rFonts w:ascii="Garamond" w:hAnsi="Garamond" w:cs="Garamond"/>
          <w:spacing w:val="-4"/>
        </w:rPr>
        <w:softHyphen/>
      </w:r>
      <w:r>
        <w:rPr>
          <w:rFonts w:ascii="Garamond" w:hAnsi="Garamond" w:cs="Garamond"/>
          <w:spacing w:val="-7"/>
        </w:rPr>
        <w:t xml:space="preserve">lems behaviorally and makes use of the client—therapist relationship in facilitating </w:t>
      </w:r>
      <w:r>
        <w:rPr>
          <w:rFonts w:ascii="Garamond" w:hAnsi="Garamond" w:cs="Garamond"/>
        </w:rPr>
        <w:t>change.</w:t>
      </w:r>
    </w:p>
    <w:p w:rsidR="00E71690" w:rsidRDefault="00E71690">
      <w:pPr>
        <w:spacing w:before="36"/>
        <w:ind w:firstLine="288"/>
        <w:jc w:val="both"/>
        <w:rPr>
          <w:rFonts w:ascii="Garamond" w:hAnsi="Garamond" w:cs="Garamond"/>
          <w:spacing w:val="-3"/>
        </w:rPr>
      </w:pPr>
      <w:r>
        <w:rPr>
          <w:noProof/>
        </w:rPr>
        <w:pict>
          <v:shape id="_x0000_s1431" type="#_x0000_t202" style="position:absolute;left:0;text-align:left;margin-left:409.65pt;margin-top:62.65pt;width:14.9pt;height:104.75pt;z-index:-2517908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spacing w:val="-3"/>
                      <w:w w:val="110"/>
                      <w:sz w:val="16"/>
                      <w:szCs w:val="16"/>
                    </w:rPr>
                  </w:pPr>
                  <w:r>
                    <w:rPr>
                      <w:rFonts w:ascii="Arial" w:hAnsi="Arial" w:cs="Arial"/>
                      <w:spacing w:val="-3"/>
                      <w:w w:val="110"/>
                      <w:sz w:val="16"/>
                      <w:szCs w:val="16"/>
                    </w:rPr>
                    <w:t>255</w:t>
                  </w:r>
                </w:p>
                <w:p w:rsidR="00E71690" w:rsidRDefault="00E71690">
                  <w:pPr>
                    <w:spacing w:before="36" w:after="108" w:line="126" w:lineRule="exact"/>
                    <w:jc w:val="right"/>
                    <w:rPr>
                      <w:rFonts w:ascii="Arial" w:hAnsi="Arial" w:cs="Arial"/>
                      <w:sz w:val="13"/>
                      <w:szCs w:val="13"/>
                    </w:rPr>
                  </w:pPr>
                  <w:r>
                    <w:rPr>
                      <w:rFonts w:ascii="Arial" w:hAnsi="Arial" w:cs="Arial"/>
                      <w:sz w:val="13"/>
                      <w:szCs w:val="13"/>
                    </w:rPr>
                    <w:t>AdV2131-11 2JOIAVI-139</w:t>
                  </w:r>
                </w:p>
              </w:txbxContent>
            </v:textbox>
            <w10:wrap type="square"/>
          </v:shape>
        </w:pict>
      </w:r>
      <w:r>
        <w:rPr>
          <w:rFonts w:ascii="Garamond" w:hAnsi="Garamond" w:cs="Garamond"/>
          <w:spacing w:val="-8"/>
        </w:rPr>
        <w:t xml:space="preserve">As you will recall, the experiential therapies (existential therapy, person-centered </w:t>
      </w:r>
      <w:r>
        <w:rPr>
          <w:rFonts w:ascii="Garamond" w:hAnsi="Garamond" w:cs="Garamond"/>
          <w:spacing w:val="-4"/>
        </w:rPr>
        <w:t>therapy, and Gestalt therapy) place primary emphasis on the nature of the en</w:t>
      </w:r>
      <w:r>
        <w:rPr>
          <w:rFonts w:ascii="Garamond" w:hAnsi="Garamond" w:cs="Garamond"/>
          <w:spacing w:val="-4"/>
        </w:rPr>
        <w:softHyphen/>
      </w:r>
      <w:r>
        <w:rPr>
          <w:rFonts w:ascii="Garamond" w:hAnsi="Garamond" w:cs="Garamond"/>
          <w:spacing w:val="-7"/>
        </w:rPr>
        <w:t xml:space="preserve">gagement between counselor and client. In contrast, most behavioral practitioners </w:t>
      </w:r>
      <w:r>
        <w:rPr>
          <w:rFonts w:ascii="Garamond" w:hAnsi="Garamond" w:cs="Garamond"/>
          <w:spacing w:val="-6"/>
        </w:rPr>
        <w:t xml:space="preserve">contend that factors such as warmth, empathy, authenticity, permissiveness, and </w:t>
      </w:r>
      <w:r>
        <w:rPr>
          <w:rFonts w:ascii="Garamond" w:hAnsi="Garamond" w:cs="Garamond"/>
          <w:spacing w:val="-12"/>
        </w:rPr>
        <w:t xml:space="preserve">acceptance are necessary, but not sufficient, </w:t>
      </w:r>
      <w:r>
        <w:rPr>
          <w:spacing w:val="-12"/>
          <w:w w:val="105"/>
          <w:sz w:val="21"/>
          <w:szCs w:val="21"/>
        </w:rPr>
        <w:t xml:space="preserve">for </w:t>
      </w:r>
      <w:r>
        <w:rPr>
          <w:rFonts w:ascii="Garamond" w:hAnsi="Garamond" w:cs="Garamond"/>
          <w:spacing w:val="-12"/>
        </w:rPr>
        <w:t>behavior change to occur. The client—</w:t>
      </w:r>
      <w:r>
        <w:rPr>
          <w:rFonts w:ascii="Garamond" w:hAnsi="Garamond" w:cs="Garamond"/>
          <w:spacing w:val="-2"/>
        </w:rPr>
        <w:t xml:space="preserve">therapist relationship is a foundation on which therapeutic strategies are built to </w:t>
      </w:r>
      <w:r>
        <w:rPr>
          <w:rFonts w:ascii="Garamond" w:hAnsi="Garamond" w:cs="Garamond"/>
          <w:spacing w:val="-3"/>
        </w:rPr>
        <w:t>help clients change in the direction they wish.</w:t>
      </w:r>
    </w:p>
    <w:p w:rsidR="00E71690" w:rsidRDefault="00E71690">
      <w:pPr>
        <w:spacing w:before="576"/>
        <w:ind w:right="1800"/>
        <w:rPr>
          <w:rFonts w:ascii="Arial" w:hAnsi="Arial" w:cs="Arial"/>
          <w:b/>
          <w:bCs/>
          <w:color w:val="A4B258"/>
          <w:spacing w:val="32"/>
          <w:sz w:val="28"/>
          <w:szCs w:val="28"/>
        </w:rPr>
      </w:pPr>
      <w:r>
        <w:rPr>
          <w:rFonts w:ascii="Arial" w:hAnsi="Arial" w:cs="Arial"/>
          <w:b/>
          <w:bCs/>
          <w:color w:val="A4B258"/>
          <w:spacing w:val="30"/>
          <w:sz w:val="28"/>
          <w:szCs w:val="28"/>
        </w:rPr>
        <w:t xml:space="preserve">APPLICATION: THERAPEUTIC </w:t>
      </w:r>
      <w:r>
        <w:rPr>
          <w:rFonts w:ascii="Arial" w:hAnsi="Arial" w:cs="Arial"/>
          <w:b/>
          <w:bCs/>
          <w:color w:val="A4B258"/>
          <w:spacing w:val="32"/>
          <w:sz w:val="28"/>
          <w:szCs w:val="28"/>
        </w:rPr>
        <w:t>TECHNIQUES AND PROCEDURES</w:t>
      </w:r>
    </w:p>
    <w:p w:rsidR="00E71690" w:rsidRDefault="00E71690">
      <w:pPr>
        <w:spacing w:before="108"/>
        <w:jc w:val="both"/>
        <w:rPr>
          <w:rFonts w:ascii="Garamond" w:hAnsi="Garamond" w:cs="Garamond"/>
          <w:spacing w:val="-3"/>
        </w:rPr>
      </w:pPr>
      <w:r>
        <w:rPr>
          <w:rFonts w:ascii="Garamond" w:hAnsi="Garamond" w:cs="Garamond"/>
          <w:spacing w:val="-9"/>
        </w:rPr>
        <w:t xml:space="preserve">A strength of the behavioral approaches is the development of specific therapeutic </w:t>
      </w:r>
      <w:r>
        <w:rPr>
          <w:rFonts w:ascii="Garamond" w:hAnsi="Garamond" w:cs="Garamond"/>
          <w:spacing w:val="-3"/>
        </w:rPr>
        <w:t>procedures that must be shown to be effective through objective means. The re</w:t>
      </w:r>
      <w:r>
        <w:rPr>
          <w:rFonts w:ascii="Garamond" w:hAnsi="Garamond" w:cs="Garamond"/>
          <w:spacing w:val="-3"/>
        </w:rPr>
        <w:softHyphen/>
      </w:r>
      <w:r>
        <w:rPr>
          <w:rFonts w:ascii="Garamond" w:hAnsi="Garamond" w:cs="Garamond"/>
          <w:spacing w:val="-6"/>
        </w:rPr>
        <w:t xml:space="preserve">sults of behavioral interventions become clear because therapists receive continual </w:t>
      </w:r>
      <w:r>
        <w:rPr>
          <w:rFonts w:ascii="Garamond" w:hAnsi="Garamond" w:cs="Garamond"/>
          <w:spacing w:val="-4"/>
        </w:rPr>
        <w:t xml:space="preserve">direct feedback from their clients. A hallmark of the behavioral approaches is that </w:t>
      </w:r>
      <w:r>
        <w:rPr>
          <w:rFonts w:ascii="Garamond" w:hAnsi="Garamond" w:cs="Garamond"/>
          <w:spacing w:val="-2"/>
        </w:rPr>
        <w:t xml:space="preserve">the therapeutic techniques are empirically supported and evidence-based practice </w:t>
      </w:r>
      <w:r>
        <w:rPr>
          <w:rFonts w:ascii="Garamond" w:hAnsi="Garamond" w:cs="Garamond"/>
          <w:spacing w:val="-5"/>
        </w:rPr>
        <w:t>is highly valued. To its credit, the effectiveness of behavior therapy has been re</w:t>
      </w:r>
      <w:r>
        <w:rPr>
          <w:rFonts w:ascii="Garamond" w:hAnsi="Garamond" w:cs="Garamond"/>
          <w:spacing w:val="-5"/>
        </w:rPr>
        <w:softHyphen/>
      </w:r>
      <w:r>
        <w:rPr>
          <w:rFonts w:ascii="Garamond" w:hAnsi="Garamond" w:cs="Garamond"/>
          <w:spacing w:val="-3"/>
        </w:rPr>
        <w:t>searched with different populations and a wide array of disorders.</w:t>
      </w:r>
    </w:p>
    <w:p w:rsidR="00E71690" w:rsidRDefault="00E71690">
      <w:pPr>
        <w:spacing w:before="72"/>
        <w:ind w:firstLine="288"/>
        <w:jc w:val="both"/>
        <w:rPr>
          <w:rFonts w:ascii="Garamond" w:hAnsi="Garamond" w:cs="Garamond"/>
        </w:rPr>
      </w:pPr>
      <w:r>
        <w:rPr>
          <w:rFonts w:ascii="Garamond" w:hAnsi="Garamond" w:cs="Garamond"/>
        </w:rPr>
        <w:t xml:space="preserve">According to Lazarus (1989, 1992b, 1996b, 1997a, 2005, 2008a, 2008b), </w:t>
      </w:r>
      <w:r>
        <w:rPr>
          <w:rFonts w:ascii="Garamond" w:hAnsi="Garamond" w:cs="Garamond"/>
          <w:spacing w:val="-3"/>
        </w:rPr>
        <w:t xml:space="preserve">behavioral practitioners can incorporate into their treatment plans any technique </w:t>
      </w:r>
      <w:r>
        <w:rPr>
          <w:rFonts w:ascii="Garamond" w:hAnsi="Garamond" w:cs="Garamond"/>
          <w:spacing w:val="-2"/>
        </w:rPr>
        <w:t xml:space="preserve">that can be demonstrated to effectively change behavior. Lazarus advocates the use of diverse techniques, regardless of their theoretical origin. It is clear that </w:t>
      </w:r>
      <w:r>
        <w:rPr>
          <w:rFonts w:ascii="Garamond" w:hAnsi="Garamond" w:cs="Garamond"/>
          <w:spacing w:val="-9"/>
        </w:rPr>
        <w:t xml:space="preserve">behavior therapists do not have to restrict themselves only to methods derived from </w:t>
      </w:r>
      <w:r>
        <w:rPr>
          <w:rFonts w:ascii="Garamond" w:hAnsi="Garamond" w:cs="Garamond"/>
          <w:spacing w:val="-5"/>
        </w:rPr>
        <w:t>learning theory. Likewise, behavioral techniques can be incorporated into other approaches. This is illustrated later in this chapter in the sections on the incorpora</w:t>
      </w:r>
      <w:r>
        <w:rPr>
          <w:rFonts w:ascii="Garamond" w:hAnsi="Garamond" w:cs="Garamond"/>
          <w:spacing w:val="-5"/>
        </w:rPr>
        <w:softHyphen/>
      </w:r>
      <w:r>
        <w:rPr>
          <w:rFonts w:ascii="Garamond" w:hAnsi="Garamond" w:cs="Garamond"/>
          <w:spacing w:val="-8"/>
        </w:rPr>
        <w:t xml:space="preserve">tion </w:t>
      </w:r>
      <w:r>
        <w:rPr>
          <w:spacing w:val="-8"/>
          <w:w w:val="105"/>
          <w:sz w:val="21"/>
          <w:szCs w:val="21"/>
        </w:rPr>
        <w:t xml:space="preserve">of </w:t>
      </w:r>
      <w:r>
        <w:rPr>
          <w:rFonts w:ascii="Garamond" w:hAnsi="Garamond" w:cs="Garamond"/>
          <w:spacing w:val="-8"/>
        </w:rPr>
        <w:t xml:space="preserve">mindfulness and acceptance-based approaches into the practice of behavior </w:t>
      </w:r>
      <w:r>
        <w:rPr>
          <w:rFonts w:ascii="Garamond" w:hAnsi="Garamond" w:cs="Garamond"/>
        </w:rPr>
        <w:t>therapy.</w:t>
      </w:r>
    </w:p>
    <w:p w:rsidR="00E71690" w:rsidRDefault="00E71690">
      <w:pPr>
        <w:spacing w:before="144"/>
        <w:ind w:firstLine="288"/>
        <w:jc w:val="both"/>
        <w:rPr>
          <w:rFonts w:ascii="Garamond" w:hAnsi="Garamond" w:cs="Garamond"/>
          <w:spacing w:val="-4"/>
        </w:rPr>
      </w:pPr>
      <w:r>
        <w:rPr>
          <w:rFonts w:ascii="Garamond" w:hAnsi="Garamond" w:cs="Garamond"/>
          <w:spacing w:val="-6"/>
        </w:rPr>
        <w:t xml:space="preserve">The therapeutic procedures used by behavior therapists are specifically designed </w:t>
      </w:r>
      <w:r>
        <w:rPr>
          <w:rFonts w:ascii="Garamond" w:hAnsi="Garamond" w:cs="Garamond"/>
          <w:spacing w:val="-4"/>
        </w:rPr>
        <w:t>for a particular client rather than being randomly selected from a "bag of tech</w:t>
      </w:r>
      <w:r>
        <w:rPr>
          <w:rFonts w:ascii="Garamond" w:hAnsi="Garamond" w:cs="Garamond"/>
          <w:spacing w:val="-4"/>
        </w:rPr>
        <w:softHyphen/>
      </w:r>
      <w:r>
        <w:rPr>
          <w:rFonts w:ascii="Garamond" w:hAnsi="Garamond" w:cs="Garamond"/>
          <w:spacing w:val="-6"/>
        </w:rPr>
        <w:t xml:space="preserve">niques." Therapists are often quite creative in their interventions. In the following </w:t>
      </w:r>
      <w:r>
        <w:rPr>
          <w:rFonts w:ascii="Garamond" w:hAnsi="Garamond" w:cs="Garamond"/>
          <w:spacing w:val="-5"/>
        </w:rPr>
        <w:t xml:space="preserve">sections I describe a range of behavioral techniques available to the practitioner: </w:t>
      </w:r>
      <w:r>
        <w:rPr>
          <w:rFonts w:ascii="Garamond" w:hAnsi="Garamond" w:cs="Garamond"/>
          <w:spacing w:val="-2"/>
        </w:rPr>
        <w:t>applied behavioral analysis, relaxation training, systematic desensitization, expo</w:t>
      </w:r>
      <w:r>
        <w:rPr>
          <w:rFonts w:ascii="Garamond" w:hAnsi="Garamond" w:cs="Garamond"/>
          <w:spacing w:val="-2"/>
        </w:rPr>
        <w:softHyphen/>
      </w:r>
      <w:r>
        <w:rPr>
          <w:rFonts w:ascii="Garamond" w:hAnsi="Garamond" w:cs="Garamond"/>
          <w:spacing w:val="-3"/>
        </w:rPr>
        <w:t>sure therapies, eye movement desensitization and reprocessing, social skills train</w:t>
      </w:r>
      <w:r>
        <w:rPr>
          <w:rFonts w:ascii="Garamond" w:hAnsi="Garamond" w:cs="Garamond"/>
          <w:spacing w:val="-3"/>
        </w:rPr>
        <w:softHyphen/>
      </w:r>
      <w:r>
        <w:rPr>
          <w:rFonts w:ascii="Garamond" w:hAnsi="Garamond" w:cs="Garamond"/>
          <w:spacing w:val="-2"/>
        </w:rPr>
        <w:t xml:space="preserve">ing, self-management programs and self-directed behavior, multimodal therapy, </w:t>
      </w:r>
      <w:r>
        <w:rPr>
          <w:rFonts w:ascii="Garamond" w:hAnsi="Garamond" w:cs="Garamond"/>
          <w:spacing w:val="-3"/>
        </w:rPr>
        <w:t xml:space="preserve">and mindfulness and acceptance-based approaches. These techniques do not encompass the full spectrum of behavioral procedures, but they do represent a </w:t>
      </w:r>
      <w:r>
        <w:rPr>
          <w:rFonts w:ascii="Garamond" w:hAnsi="Garamond" w:cs="Garamond"/>
          <w:spacing w:val="-4"/>
        </w:rPr>
        <w:t>sample of the approaches used in the practice of contemporary behavior therapy.</w:t>
      </w:r>
    </w:p>
    <w:p w:rsidR="00E71690" w:rsidRDefault="00E71690">
      <w:pPr>
        <w:widowControl/>
        <w:kinsoku/>
        <w:autoSpaceDE w:val="0"/>
        <w:autoSpaceDN w:val="0"/>
        <w:adjustRightInd w:val="0"/>
        <w:sectPr w:rsidR="00E71690">
          <w:headerReference w:type="even" r:id="rId1577"/>
          <w:headerReference w:type="default" r:id="rId1578"/>
          <w:footerReference w:type="even" r:id="rId1579"/>
          <w:footerReference w:type="default" r:id="rId1580"/>
          <w:pgSz w:w="12240" w:h="15840"/>
          <w:pgMar w:top="700" w:right="3006" w:bottom="2050" w:left="1874" w:header="0" w:footer="0" w:gutter="0"/>
          <w:cols w:space="720"/>
          <w:noEndnote/>
        </w:sectPr>
      </w:pPr>
    </w:p>
    <w:p w:rsidR="00E71690" w:rsidRDefault="00E71690">
      <w:pPr>
        <w:spacing w:line="204" w:lineRule="auto"/>
        <w:ind w:left="1296" w:right="2736"/>
        <w:rPr>
          <w:rFonts w:ascii="Bookman Old Style" w:hAnsi="Bookman Old Style" w:cs="Bookman Old Style"/>
          <w:spacing w:val="-10"/>
          <w:sz w:val="28"/>
          <w:szCs w:val="28"/>
        </w:rPr>
      </w:pPr>
      <w:r>
        <w:rPr>
          <w:rFonts w:ascii="Bookman Old Style" w:hAnsi="Bookman Old Style" w:cs="Bookman Old Style"/>
          <w:spacing w:val="-17"/>
          <w:sz w:val="28"/>
          <w:szCs w:val="28"/>
        </w:rPr>
        <w:t xml:space="preserve">Applied Behavioral Analysis: Operant </w:t>
      </w:r>
      <w:r>
        <w:rPr>
          <w:rFonts w:ascii="Bookman Old Style" w:hAnsi="Bookman Old Style" w:cs="Bookman Old Style"/>
          <w:spacing w:val="-10"/>
          <w:sz w:val="28"/>
          <w:szCs w:val="28"/>
        </w:rPr>
        <w:t>Conditioning Techniques</w:t>
      </w:r>
    </w:p>
    <w:p w:rsidR="00E71690" w:rsidRDefault="00E71690">
      <w:pPr>
        <w:ind w:left="1296" w:right="72"/>
        <w:jc w:val="both"/>
        <w:rPr>
          <w:rFonts w:ascii="Garamond" w:hAnsi="Garamond" w:cs="Garamond"/>
          <w:sz w:val="23"/>
          <w:szCs w:val="23"/>
        </w:rPr>
      </w:pPr>
      <w:r>
        <w:rPr>
          <w:rFonts w:ascii="Garamond" w:hAnsi="Garamond" w:cs="Garamond"/>
          <w:spacing w:val="-4"/>
          <w:sz w:val="23"/>
          <w:szCs w:val="23"/>
        </w:rPr>
        <w:t>This section describes a few key principles of operant conditioning: positive rein</w:t>
      </w:r>
      <w:r>
        <w:rPr>
          <w:rFonts w:ascii="Garamond" w:hAnsi="Garamond" w:cs="Garamond"/>
          <w:spacing w:val="-4"/>
          <w:sz w:val="23"/>
          <w:szCs w:val="23"/>
        </w:rPr>
        <w:softHyphen/>
        <w:t xml:space="preserve">forcement, negative reinforcement, extinction, positive punishment, and negative </w:t>
      </w:r>
      <w:r>
        <w:rPr>
          <w:rFonts w:ascii="Garamond" w:hAnsi="Garamond" w:cs="Garamond"/>
          <w:spacing w:val="-1"/>
          <w:sz w:val="23"/>
          <w:szCs w:val="23"/>
        </w:rPr>
        <w:t xml:space="preserve">punishment. For a detailed treatment of the wide range of operant conditioning </w:t>
      </w:r>
      <w:r>
        <w:rPr>
          <w:rFonts w:ascii="Garamond" w:hAnsi="Garamond" w:cs="Garamond"/>
          <w:spacing w:val="2"/>
          <w:sz w:val="23"/>
          <w:szCs w:val="23"/>
        </w:rPr>
        <w:t xml:space="preserve">methods that are part of contemporary behavior modification, I recommend </w:t>
      </w:r>
      <w:r>
        <w:rPr>
          <w:rFonts w:ascii="Garamond" w:hAnsi="Garamond" w:cs="Garamond"/>
          <w:sz w:val="23"/>
          <w:szCs w:val="23"/>
        </w:rPr>
        <w:t>Miltenberger (2012).</w:t>
      </w:r>
    </w:p>
    <w:p w:rsidR="00E71690" w:rsidRDefault="00E71690">
      <w:pPr>
        <w:ind w:left="1296" w:right="72" w:firstLine="288"/>
        <w:jc w:val="both"/>
        <w:rPr>
          <w:rFonts w:ascii="Garamond" w:hAnsi="Garamond" w:cs="Garamond"/>
          <w:spacing w:val="3"/>
          <w:sz w:val="23"/>
          <w:szCs w:val="23"/>
        </w:rPr>
      </w:pPr>
      <w:r>
        <w:rPr>
          <w:rFonts w:ascii="Garamond" w:hAnsi="Garamond" w:cs="Garamond"/>
          <w:spacing w:val="-4"/>
          <w:sz w:val="23"/>
          <w:szCs w:val="23"/>
        </w:rPr>
        <w:t xml:space="preserve">In applied behavior analysis, operant conditioning techniques and methods of </w:t>
      </w:r>
      <w:r>
        <w:rPr>
          <w:rFonts w:ascii="Garamond" w:hAnsi="Garamond" w:cs="Garamond"/>
          <w:spacing w:val="-1"/>
          <w:sz w:val="23"/>
          <w:szCs w:val="23"/>
        </w:rPr>
        <w:t>assessment and evaluation are applied to a wide range of problems in many differ</w:t>
      </w:r>
      <w:r>
        <w:rPr>
          <w:rFonts w:ascii="Garamond" w:hAnsi="Garamond" w:cs="Garamond"/>
          <w:spacing w:val="-1"/>
          <w:sz w:val="23"/>
          <w:szCs w:val="23"/>
        </w:rPr>
        <w:softHyphen/>
      </w:r>
      <w:r>
        <w:rPr>
          <w:rFonts w:ascii="Garamond" w:hAnsi="Garamond" w:cs="Garamond"/>
          <w:spacing w:val="-3"/>
          <w:sz w:val="23"/>
          <w:szCs w:val="23"/>
        </w:rPr>
        <w:t xml:space="preserve">ent settings (Kazdin, 2001). The most important contribution of applied behavior </w:t>
      </w:r>
      <w:r>
        <w:rPr>
          <w:rFonts w:ascii="Garamond" w:hAnsi="Garamond" w:cs="Garamond"/>
          <w:sz w:val="23"/>
          <w:szCs w:val="23"/>
        </w:rPr>
        <w:t xml:space="preserve">analysis is that it offers a functional approach to understanding clients' problems </w:t>
      </w:r>
      <w:r>
        <w:rPr>
          <w:rFonts w:ascii="Garamond" w:hAnsi="Garamond" w:cs="Garamond"/>
          <w:spacing w:val="3"/>
          <w:sz w:val="23"/>
          <w:szCs w:val="23"/>
        </w:rPr>
        <w:t>and addresses these problems by changing antecedents and consequences (the</w:t>
      </w:r>
    </w:p>
    <w:p w:rsidR="00E71690" w:rsidRDefault="00E71690">
      <w:pPr>
        <w:tabs>
          <w:tab w:val="right" w:pos="2443"/>
        </w:tabs>
        <w:ind w:left="72"/>
        <w:rPr>
          <w:rFonts w:ascii="Garamond" w:hAnsi="Garamond" w:cs="Garamond"/>
          <w:sz w:val="23"/>
          <w:szCs w:val="23"/>
        </w:rPr>
      </w:pPr>
      <w:r>
        <w:rPr>
          <w:rFonts w:ascii="Bookman Old Style" w:hAnsi="Bookman Old Style" w:cs="Bookman Old Style"/>
          <w:sz w:val="17"/>
          <w:szCs w:val="17"/>
        </w:rPr>
        <w:t>256</w:t>
      </w:r>
      <w:r>
        <w:rPr>
          <w:rFonts w:ascii="Bookman Old Style" w:hAnsi="Bookman Old Style" w:cs="Bookman Old Style"/>
          <w:sz w:val="17"/>
          <w:szCs w:val="17"/>
        </w:rPr>
        <w:tab/>
      </w:r>
      <w:r>
        <w:rPr>
          <w:rFonts w:ascii="Garamond" w:hAnsi="Garamond" w:cs="Garamond"/>
          <w:sz w:val="23"/>
          <w:szCs w:val="23"/>
        </w:rPr>
        <w:t>ABC model).</w:t>
      </w:r>
    </w:p>
    <w:p w:rsidR="00E71690" w:rsidRDefault="00E71690">
      <w:pPr>
        <w:tabs>
          <w:tab w:val="right" w:pos="8563"/>
        </w:tabs>
        <w:ind w:left="144"/>
        <w:rPr>
          <w:rFonts w:ascii="Garamond" w:hAnsi="Garamond" w:cs="Garamond"/>
          <w:spacing w:val="2"/>
          <w:sz w:val="23"/>
          <w:szCs w:val="23"/>
        </w:rPr>
      </w:pPr>
      <w:r>
        <w:rPr>
          <w:rFonts w:ascii="Garamond" w:hAnsi="Garamond" w:cs="Garamond"/>
          <w:spacing w:val="-48"/>
          <w:sz w:val="23"/>
          <w:szCs w:val="23"/>
        </w:rPr>
        <w:t>,,,</w:t>
      </w:r>
      <w:r>
        <w:rPr>
          <w:rFonts w:ascii="Garamond" w:hAnsi="Garamond" w:cs="Garamond"/>
          <w:spacing w:val="-48"/>
          <w:sz w:val="23"/>
          <w:szCs w:val="23"/>
        </w:rPr>
        <w:tab/>
      </w:r>
      <w:r>
        <w:rPr>
          <w:rFonts w:ascii="Garamond" w:hAnsi="Garamond" w:cs="Garamond"/>
          <w:spacing w:val="2"/>
          <w:sz w:val="23"/>
          <w:szCs w:val="23"/>
        </w:rPr>
        <w:t>Behaviorists believe we respond in predictable ways because of the gains we</w:t>
      </w:r>
    </w:p>
    <w:p w:rsidR="00E71690" w:rsidRDefault="00E71690">
      <w:pPr>
        <w:ind w:left="144"/>
        <w:rPr>
          <w:rFonts w:ascii="Garamond" w:hAnsi="Garamond" w:cs="Garamond"/>
          <w:sz w:val="23"/>
          <w:szCs w:val="23"/>
        </w:rPr>
      </w:pPr>
      <w:r>
        <w:rPr>
          <w:rFonts w:ascii="Garamond" w:hAnsi="Garamond" w:cs="Garamond"/>
          <w:sz w:val="23"/>
          <w:szCs w:val="23"/>
        </w:rPr>
        <w:t>z</w:t>
      </w:r>
    </w:p>
    <w:p w:rsidR="00E71690" w:rsidRDefault="00E71690">
      <w:pPr>
        <w:ind w:left="144"/>
        <w:rPr>
          <w:rFonts w:ascii="Garamond" w:hAnsi="Garamond" w:cs="Garamond"/>
          <w:sz w:val="23"/>
          <w:szCs w:val="23"/>
        </w:rPr>
      </w:pPr>
      <w:r>
        <w:rPr>
          <w:rFonts w:ascii="Garamond" w:hAnsi="Garamond" w:cs="Garamond"/>
          <w:sz w:val="23"/>
          <w:szCs w:val="23"/>
        </w:rPr>
        <w:t>—</w:t>
      </w:r>
    </w:p>
    <w:p w:rsidR="00E71690" w:rsidRDefault="00E71690">
      <w:pPr>
        <w:tabs>
          <w:tab w:val="right" w:pos="8563"/>
        </w:tabs>
        <w:spacing w:line="159" w:lineRule="exact"/>
        <w:ind w:left="144"/>
        <w:rPr>
          <w:rFonts w:ascii="Garamond" w:hAnsi="Garamond" w:cs="Garamond"/>
          <w:spacing w:val="4"/>
          <w:sz w:val="23"/>
          <w:szCs w:val="23"/>
        </w:rPr>
      </w:pPr>
      <w:r>
        <w:rPr>
          <w:rFonts w:ascii="Garamond" w:hAnsi="Garamond" w:cs="Garamond"/>
          <w:sz w:val="23"/>
          <w:szCs w:val="23"/>
        </w:rPr>
        <w:t>z</w:t>
      </w:r>
      <w:r>
        <w:rPr>
          <w:rFonts w:ascii="Garamond" w:hAnsi="Garamond" w:cs="Garamond"/>
          <w:sz w:val="23"/>
          <w:szCs w:val="23"/>
        </w:rPr>
        <w:tab/>
      </w:r>
      <w:r>
        <w:rPr>
          <w:rFonts w:ascii="Garamond" w:hAnsi="Garamond" w:cs="Garamond"/>
          <w:spacing w:val="4"/>
          <w:sz w:val="23"/>
          <w:szCs w:val="23"/>
        </w:rPr>
        <w:t>experience (positive reinforcement) or because of the need to escape or avoid</w:t>
      </w:r>
    </w:p>
    <w:p w:rsidR="00E71690" w:rsidRDefault="00E71690">
      <w:pPr>
        <w:ind w:left="144"/>
        <w:rPr>
          <w:rFonts w:ascii="Garamond" w:hAnsi="Garamond" w:cs="Garamond"/>
          <w:sz w:val="23"/>
          <w:szCs w:val="23"/>
        </w:rPr>
      </w:pPr>
      <w:r>
        <w:rPr>
          <w:rFonts w:ascii="Garamond" w:hAnsi="Garamond" w:cs="Garamond"/>
          <w:sz w:val="23"/>
          <w:szCs w:val="23"/>
        </w:rPr>
        <w:t>.</w:t>
      </w:r>
    </w:p>
    <w:p w:rsidR="00E71690" w:rsidRDefault="00E71690">
      <w:pPr>
        <w:tabs>
          <w:tab w:val="right" w:pos="8563"/>
        </w:tabs>
        <w:spacing w:line="180" w:lineRule="auto"/>
        <w:ind w:left="144"/>
        <w:rPr>
          <w:rFonts w:ascii="Garamond" w:hAnsi="Garamond" w:cs="Garamond"/>
          <w:spacing w:val="1"/>
          <w:sz w:val="23"/>
          <w:szCs w:val="23"/>
        </w:rPr>
      </w:pPr>
      <w:r>
        <w:rPr>
          <w:rFonts w:ascii="Garamond" w:hAnsi="Garamond" w:cs="Garamond"/>
          <w:spacing w:val="-40"/>
          <w:sz w:val="23"/>
          <w:szCs w:val="23"/>
        </w:rPr>
        <w:t>,,,</w:t>
      </w:r>
      <w:r>
        <w:rPr>
          <w:rFonts w:ascii="Garamond" w:hAnsi="Garamond" w:cs="Garamond"/>
          <w:spacing w:val="-40"/>
          <w:sz w:val="23"/>
          <w:szCs w:val="23"/>
        </w:rPr>
        <w:tab/>
      </w:r>
      <w:r>
        <w:rPr>
          <w:rFonts w:ascii="Garamond" w:hAnsi="Garamond" w:cs="Garamond"/>
          <w:spacing w:val="1"/>
          <w:sz w:val="23"/>
          <w:szCs w:val="23"/>
        </w:rPr>
        <w:t>unpleasant consequences (negative reinforcement). Once clients' goals have been</w:t>
      </w:r>
    </w:p>
    <w:p w:rsidR="00E71690" w:rsidRDefault="00E71690">
      <w:pPr>
        <w:spacing w:line="174" w:lineRule="exact"/>
        <w:ind w:left="144" w:right="72" w:firstLine="1152"/>
        <w:jc w:val="both"/>
        <w:rPr>
          <w:rFonts w:ascii="Garamond" w:hAnsi="Garamond" w:cs="Garamond"/>
          <w:sz w:val="23"/>
          <w:szCs w:val="23"/>
        </w:rPr>
      </w:pPr>
      <w:r>
        <w:rPr>
          <w:rFonts w:ascii="Garamond" w:hAnsi="Garamond" w:cs="Garamond"/>
          <w:sz w:val="23"/>
          <w:szCs w:val="23"/>
        </w:rPr>
        <w:t>assessed, specific behaviors are targeted. The goal of reinforcement, whether posi</w:t>
      </w:r>
      <w:r>
        <w:rPr>
          <w:rFonts w:ascii="Garamond" w:hAnsi="Garamond" w:cs="Garamond"/>
          <w:sz w:val="23"/>
          <w:szCs w:val="23"/>
        </w:rPr>
        <w:softHyphen/>
      </w:r>
      <w:r>
        <w:rPr>
          <w:rFonts w:ascii="Garamond" w:hAnsi="Garamond" w:cs="Garamond"/>
          <w:spacing w:val="10"/>
          <w:sz w:val="23"/>
          <w:szCs w:val="23"/>
        </w:rPr>
        <w:t xml:space="preserve">i  tive or negative, is to increase the target behavior. </w:t>
      </w:r>
      <w:r>
        <w:rPr>
          <w:rFonts w:ascii="Bookman Old Style" w:hAnsi="Bookman Old Style" w:cs="Bookman Old Style"/>
          <w:spacing w:val="10"/>
          <w:sz w:val="20"/>
          <w:szCs w:val="20"/>
        </w:rPr>
        <w:t xml:space="preserve">Positive reinforcement </w:t>
      </w:r>
      <w:r>
        <w:rPr>
          <w:rFonts w:ascii="Garamond" w:hAnsi="Garamond" w:cs="Garamond"/>
          <w:spacing w:val="10"/>
          <w:sz w:val="23"/>
          <w:szCs w:val="23"/>
        </w:rPr>
        <w:t xml:space="preserve">involves </w:t>
      </w:r>
      <w:r>
        <w:rPr>
          <w:rFonts w:ascii="Garamond" w:hAnsi="Garamond" w:cs="Garamond"/>
          <w:sz w:val="23"/>
          <w:szCs w:val="23"/>
        </w:rPr>
        <w:t>u</w:t>
      </w:r>
    </w:p>
    <w:p w:rsidR="00E71690" w:rsidRDefault="00E71690">
      <w:pPr>
        <w:ind w:left="1296" w:right="72"/>
        <w:jc w:val="both"/>
        <w:rPr>
          <w:rFonts w:ascii="Garamond" w:hAnsi="Garamond" w:cs="Garamond"/>
          <w:sz w:val="23"/>
          <w:szCs w:val="23"/>
        </w:rPr>
      </w:pPr>
      <w:r>
        <w:rPr>
          <w:rFonts w:ascii="Garamond" w:hAnsi="Garamond" w:cs="Garamond"/>
          <w:sz w:val="23"/>
          <w:szCs w:val="23"/>
        </w:rPr>
        <w:t xml:space="preserve">the </w:t>
      </w:r>
      <w:r>
        <w:rPr>
          <w:rFonts w:ascii="Bookman Old Style" w:hAnsi="Bookman Old Style" w:cs="Bookman Old Style"/>
          <w:i/>
          <w:iCs/>
          <w:sz w:val="20"/>
          <w:szCs w:val="20"/>
        </w:rPr>
        <w:t xml:space="preserve">addition </w:t>
      </w:r>
      <w:r>
        <w:rPr>
          <w:rFonts w:ascii="Garamond" w:hAnsi="Garamond" w:cs="Garamond"/>
          <w:sz w:val="23"/>
          <w:szCs w:val="23"/>
        </w:rPr>
        <w:t xml:space="preserve">of something of value to the individual (such as praise, attention, money, or food) as a consequence of certain behavior. The stimulus that follows the behavior is the positive reinforcer. For example, a child earns excellent grades and is praised for studying by her parents. If she values this praise, it is likely that she will have an investment in studying in the future. When the goal of a program is to decrease or eliminate undesirable behaviors, positive reinforcement is often </w:t>
      </w:r>
      <w:r>
        <w:rPr>
          <w:rFonts w:ascii="Garamond" w:hAnsi="Garamond" w:cs="Garamond"/>
          <w:spacing w:val="-2"/>
          <w:sz w:val="23"/>
          <w:szCs w:val="23"/>
        </w:rPr>
        <w:t>used to increase the frequency of more desirable behaviors, which replace undesir</w:t>
      </w:r>
      <w:r>
        <w:rPr>
          <w:rFonts w:ascii="Garamond" w:hAnsi="Garamond" w:cs="Garamond"/>
          <w:spacing w:val="-2"/>
          <w:sz w:val="23"/>
          <w:szCs w:val="23"/>
        </w:rPr>
        <w:softHyphen/>
      </w:r>
      <w:r>
        <w:rPr>
          <w:rFonts w:ascii="Garamond" w:hAnsi="Garamond" w:cs="Garamond"/>
          <w:spacing w:val="-4"/>
          <w:sz w:val="23"/>
          <w:szCs w:val="23"/>
        </w:rPr>
        <w:t xml:space="preserve">able behaviors. In the above example, the parental praise functions as the positive </w:t>
      </w:r>
      <w:r>
        <w:rPr>
          <w:rFonts w:ascii="Garamond" w:hAnsi="Garamond" w:cs="Garamond"/>
          <w:spacing w:val="2"/>
          <w:sz w:val="23"/>
          <w:szCs w:val="23"/>
        </w:rPr>
        <w:t xml:space="preserve">reinforcer and makes it more likely that the child will maintain or even increase </w:t>
      </w:r>
      <w:r>
        <w:rPr>
          <w:rFonts w:ascii="Garamond" w:hAnsi="Garamond" w:cs="Garamond"/>
          <w:spacing w:val="1"/>
          <w:sz w:val="23"/>
          <w:szCs w:val="23"/>
        </w:rPr>
        <w:t xml:space="preserve">the frequency of studying and earning good grades. Note that if a child did </w:t>
      </w:r>
      <w:r>
        <w:rPr>
          <w:rFonts w:ascii="Bookman Old Style" w:hAnsi="Bookman Old Style" w:cs="Bookman Old Style"/>
          <w:i/>
          <w:iCs/>
          <w:spacing w:val="1"/>
          <w:sz w:val="20"/>
          <w:szCs w:val="20"/>
        </w:rPr>
        <w:t xml:space="preserve">not </w:t>
      </w:r>
      <w:r>
        <w:rPr>
          <w:rFonts w:ascii="Garamond" w:hAnsi="Garamond" w:cs="Garamond"/>
          <w:sz w:val="23"/>
          <w:szCs w:val="23"/>
        </w:rPr>
        <w:t xml:space="preserve">value parental praise, this would not serve as a reinforcer. The reinforcer is not </w:t>
      </w:r>
      <w:r>
        <w:rPr>
          <w:rFonts w:ascii="Garamond" w:hAnsi="Garamond" w:cs="Garamond"/>
          <w:spacing w:val="-2"/>
          <w:sz w:val="23"/>
          <w:szCs w:val="23"/>
        </w:rPr>
        <w:t xml:space="preserve">defined by the form or substance that it takes but rather by the </w:t>
      </w:r>
      <w:r>
        <w:rPr>
          <w:rFonts w:ascii="Bookman Old Style" w:hAnsi="Bookman Old Style" w:cs="Bookman Old Style"/>
          <w:i/>
          <w:iCs/>
          <w:spacing w:val="-2"/>
          <w:sz w:val="20"/>
          <w:szCs w:val="20"/>
        </w:rPr>
        <w:t xml:space="preserve">function </w:t>
      </w:r>
      <w:r>
        <w:rPr>
          <w:rFonts w:ascii="Garamond" w:hAnsi="Garamond" w:cs="Garamond"/>
          <w:spacing w:val="-2"/>
          <w:sz w:val="23"/>
          <w:szCs w:val="23"/>
        </w:rPr>
        <w:t xml:space="preserve">it serves: </w:t>
      </w:r>
      <w:r>
        <w:rPr>
          <w:rFonts w:ascii="Garamond" w:hAnsi="Garamond" w:cs="Garamond"/>
          <w:sz w:val="23"/>
          <w:szCs w:val="23"/>
        </w:rPr>
        <w:t>namely, to maintain or increase the frequency of a desired behavior.</w:t>
      </w:r>
    </w:p>
    <w:p w:rsidR="00E71690" w:rsidRDefault="00E71690">
      <w:pPr>
        <w:ind w:left="1296" w:right="72" w:firstLine="288"/>
        <w:jc w:val="both"/>
        <w:rPr>
          <w:rFonts w:ascii="Garamond" w:hAnsi="Garamond" w:cs="Garamond"/>
          <w:sz w:val="23"/>
          <w:szCs w:val="23"/>
        </w:rPr>
      </w:pPr>
      <w:r>
        <w:rPr>
          <w:rFonts w:ascii="Bookman Old Style" w:hAnsi="Bookman Old Style" w:cs="Bookman Old Style"/>
          <w:spacing w:val="-6"/>
          <w:sz w:val="20"/>
          <w:szCs w:val="20"/>
        </w:rPr>
        <w:t xml:space="preserve">Negative reinforcement </w:t>
      </w:r>
      <w:r>
        <w:rPr>
          <w:rFonts w:ascii="Garamond" w:hAnsi="Garamond" w:cs="Garamond"/>
          <w:spacing w:val="-6"/>
          <w:sz w:val="23"/>
          <w:szCs w:val="23"/>
        </w:rPr>
        <w:t xml:space="preserve">involves the </w:t>
      </w:r>
      <w:r>
        <w:rPr>
          <w:rFonts w:ascii="Bookman Old Style" w:hAnsi="Bookman Old Style" w:cs="Bookman Old Style"/>
          <w:i/>
          <w:iCs/>
          <w:spacing w:val="-6"/>
          <w:sz w:val="20"/>
          <w:szCs w:val="20"/>
        </w:rPr>
        <w:t xml:space="preserve">escape </w:t>
      </w:r>
      <w:r>
        <w:rPr>
          <w:rFonts w:ascii="Garamond" w:hAnsi="Garamond" w:cs="Garamond"/>
          <w:spacing w:val="-6"/>
          <w:sz w:val="23"/>
          <w:szCs w:val="23"/>
        </w:rPr>
        <w:t xml:space="preserve">from or the avoidance of aversive </w:t>
      </w:r>
      <w:r>
        <w:rPr>
          <w:rFonts w:ascii="Garamond" w:hAnsi="Garamond" w:cs="Garamond"/>
          <w:sz w:val="23"/>
          <w:szCs w:val="23"/>
        </w:rPr>
        <w:t xml:space="preserve">(unpleasant) stimuli. The individual is motivated to exhibit a desired behavior to </w:t>
      </w:r>
      <w:r>
        <w:rPr>
          <w:rFonts w:ascii="Garamond" w:hAnsi="Garamond" w:cs="Garamond"/>
          <w:spacing w:val="1"/>
          <w:sz w:val="23"/>
          <w:szCs w:val="23"/>
        </w:rPr>
        <w:t>avoid the unpleasant condition. For example, a friend of mine does not appreci</w:t>
      </w:r>
      <w:r>
        <w:rPr>
          <w:rFonts w:ascii="Garamond" w:hAnsi="Garamond" w:cs="Garamond"/>
          <w:spacing w:val="1"/>
          <w:sz w:val="23"/>
          <w:szCs w:val="23"/>
        </w:rPr>
        <w:softHyphen/>
      </w:r>
      <w:r>
        <w:rPr>
          <w:rFonts w:ascii="Garamond" w:hAnsi="Garamond" w:cs="Garamond"/>
          <w:spacing w:val="3"/>
          <w:sz w:val="23"/>
          <w:szCs w:val="23"/>
        </w:rPr>
        <w:t xml:space="preserve">ate waking up to the shrill sound of an alarm clock. She has trained herself to </w:t>
      </w:r>
      <w:r>
        <w:rPr>
          <w:rFonts w:ascii="Garamond" w:hAnsi="Garamond" w:cs="Garamond"/>
          <w:sz w:val="23"/>
          <w:szCs w:val="23"/>
        </w:rPr>
        <w:t>wake up a few minutes before the alarm sounds to avoid the aversive stimulus of the alarm buzzer.</w:t>
      </w:r>
    </w:p>
    <w:p w:rsidR="00E71690" w:rsidRDefault="00E71690">
      <w:pPr>
        <w:spacing w:before="216"/>
        <w:ind w:left="1296" w:right="72" w:firstLine="288"/>
        <w:jc w:val="both"/>
        <w:rPr>
          <w:rFonts w:ascii="Garamond" w:hAnsi="Garamond" w:cs="Garamond"/>
          <w:spacing w:val="1"/>
          <w:sz w:val="23"/>
          <w:szCs w:val="23"/>
        </w:rPr>
      </w:pPr>
      <w:r>
        <w:rPr>
          <w:rFonts w:ascii="Garamond" w:hAnsi="Garamond" w:cs="Garamond"/>
          <w:spacing w:val="-3"/>
          <w:sz w:val="23"/>
          <w:szCs w:val="23"/>
        </w:rPr>
        <w:t xml:space="preserve">Another operant method of changing behavior is </w:t>
      </w:r>
      <w:r>
        <w:rPr>
          <w:rFonts w:ascii="Bookman Old Style" w:hAnsi="Bookman Old Style" w:cs="Bookman Old Style"/>
          <w:spacing w:val="-3"/>
          <w:sz w:val="20"/>
          <w:szCs w:val="20"/>
        </w:rPr>
        <w:t xml:space="preserve">extinction, </w:t>
      </w:r>
      <w:r>
        <w:rPr>
          <w:rFonts w:ascii="Garamond" w:hAnsi="Garamond" w:cs="Garamond"/>
          <w:spacing w:val="-3"/>
          <w:sz w:val="23"/>
          <w:szCs w:val="23"/>
        </w:rPr>
        <w:t xml:space="preserve">which refers to </w:t>
      </w:r>
      <w:r>
        <w:rPr>
          <w:rFonts w:ascii="Garamond" w:hAnsi="Garamond" w:cs="Garamond"/>
          <w:spacing w:val="2"/>
          <w:sz w:val="23"/>
          <w:szCs w:val="23"/>
        </w:rPr>
        <w:t xml:space="preserve">withholding reinforcement from a previously reinforced response. In applied </w:t>
      </w:r>
      <w:r>
        <w:rPr>
          <w:rFonts w:ascii="Garamond" w:hAnsi="Garamond" w:cs="Garamond"/>
          <w:sz w:val="23"/>
          <w:szCs w:val="23"/>
        </w:rPr>
        <w:t>settings, extinction can be used for behaviors that have been maintained by posi</w:t>
      </w:r>
      <w:r>
        <w:rPr>
          <w:rFonts w:ascii="Garamond" w:hAnsi="Garamond" w:cs="Garamond"/>
          <w:sz w:val="23"/>
          <w:szCs w:val="23"/>
        </w:rPr>
        <w:softHyphen/>
      </w:r>
      <w:r>
        <w:rPr>
          <w:rFonts w:ascii="Garamond" w:hAnsi="Garamond" w:cs="Garamond"/>
          <w:spacing w:val="2"/>
          <w:sz w:val="23"/>
          <w:szCs w:val="23"/>
        </w:rPr>
        <w:t>tive reinforcement or negative reinforcement. For example, in the case of chil</w:t>
      </w:r>
      <w:r>
        <w:rPr>
          <w:rFonts w:ascii="Garamond" w:hAnsi="Garamond" w:cs="Garamond"/>
          <w:spacing w:val="2"/>
          <w:sz w:val="23"/>
          <w:szCs w:val="23"/>
        </w:rPr>
        <w:softHyphen/>
      </w:r>
      <w:r>
        <w:rPr>
          <w:rFonts w:ascii="Garamond" w:hAnsi="Garamond" w:cs="Garamond"/>
          <w:spacing w:val="-1"/>
          <w:sz w:val="23"/>
          <w:szCs w:val="23"/>
        </w:rPr>
        <w:t xml:space="preserve">dren who display temper tantrums, parents often reinforce this behavior by the </w:t>
      </w:r>
      <w:r>
        <w:rPr>
          <w:rFonts w:ascii="Garamond" w:hAnsi="Garamond" w:cs="Garamond"/>
          <w:spacing w:val="4"/>
          <w:sz w:val="23"/>
          <w:szCs w:val="23"/>
        </w:rPr>
        <w:t xml:space="preserve">attention they give to it. An approach to dealing with problematic behavior is </w:t>
      </w:r>
      <w:r>
        <w:rPr>
          <w:rFonts w:ascii="Garamond" w:hAnsi="Garamond" w:cs="Garamond"/>
          <w:spacing w:val="-1"/>
          <w:sz w:val="23"/>
          <w:szCs w:val="23"/>
        </w:rPr>
        <w:t xml:space="preserve">to eliminate the connection between a certain behavior (tantrums) and positive </w:t>
      </w:r>
      <w:r>
        <w:rPr>
          <w:rFonts w:ascii="Garamond" w:hAnsi="Garamond" w:cs="Garamond"/>
          <w:spacing w:val="1"/>
          <w:sz w:val="23"/>
          <w:szCs w:val="23"/>
        </w:rPr>
        <w:t xml:space="preserve">reinforcement (attention). </w:t>
      </w:r>
      <w:r>
        <w:rPr>
          <w:rFonts w:ascii="Bookman Old Style" w:hAnsi="Bookman Old Style" w:cs="Bookman Old Style"/>
          <w:spacing w:val="1"/>
          <w:w w:val="95"/>
          <w:sz w:val="20"/>
          <w:szCs w:val="20"/>
        </w:rPr>
        <w:t xml:space="preserve">In </w:t>
      </w:r>
      <w:r>
        <w:rPr>
          <w:rFonts w:ascii="Garamond" w:hAnsi="Garamond" w:cs="Garamond"/>
          <w:spacing w:val="1"/>
          <w:sz w:val="23"/>
          <w:szCs w:val="23"/>
        </w:rPr>
        <w:t>this example a parent uses extinction when during</w:t>
      </w:r>
    </w:p>
    <w:p w:rsidR="00E71690" w:rsidRDefault="00E71690">
      <w:pPr>
        <w:widowControl/>
        <w:kinsoku/>
        <w:autoSpaceDE w:val="0"/>
        <w:autoSpaceDN w:val="0"/>
        <w:adjustRightInd w:val="0"/>
        <w:sectPr w:rsidR="00E71690">
          <w:headerReference w:type="even" r:id="rId1581"/>
          <w:headerReference w:type="default" r:id="rId1582"/>
          <w:footerReference w:type="even" r:id="rId1583"/>
          <w:footerReference w:type="default" r:id="rId1584"/>
          <w:pgSz w:w="12240" w:h="15840"/>
          <w:pgMar w:top="2600" w:right="1720" w:bottom="250" w:left="1780"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pacing w:val="-3"/>
          <w:sz w:val="23"/>
          <w:szCs w:val="23"/>
        </w:rPr>
        <w:t xml:space="preserve">and after a child's temper tantrum, the parent ignores the child's tantrum-related </w:t>
      </w:r>
      <w:r>
        <w:rPr>
          <w:rFonts w:ascii="Garamond" w:hAnsi="Garamond" w:cs="Garamond"/>
          <w:spacing w:val="1"/>
          <w:sz w:val="23"/>
          <w:szCs w:val="23"/>
        </w:rPr>
        <w:t xml:space="preserve">behaviors. Doing so can decrease or eliminate such behaviors through the </w:t>
      </w:r>
      <w:r>
        <w:rPr>
          <w:i/>
          <w:iCs/>
          <w:spacing w:val="1"/>
          <w:sz w:val="21"/>
          <w:szCs w:val="21"/>
        </w:rPr>
        <w:t>ex</w:t>
      </w:r>
      <w:r>
        <w:rPr>
          <w:i/>
          <w:iCs/>
          <w:spacing w:val="1"/>
          <w:sz w:val="21"/>
          <w:szCs w:val="21"/>
        </w:rPr>
        <w:softHyphen/>
      </w:r>
      <w:r>
        <w:rPr>
          <w:i/>
          <w:iCs/>
          <w:spacing w:val="-1"/>
          <w:sz w:val="21"/>
          <w:szCs w:val="21"/>
        </w:rPr>
        <w:t xml:space="preserve">tinction process. </w:t>
      </w:r>
      <w:r>
        <w:rPr>
          <w:rFonts w:ascii="Garamond" w:hAnsi="Garamond" w:cs="Garamond"/>
          <w:spacing w:val="-1"/>
          <w:sz w:val="23"/>
          <w:szCs w:val="23"/>
        </w:rPr>
        <w:t xml:space="preserve">It should be noted that extinction might well have negative side </w:t>
      </w:r>
      <w:r>
        <w:rPr>
          <w:rFonts w:ascii="Garamond" w:hAnsi="Garamond" w:cs="Garamond"/>
          <w:spacing w:val="1"/>
          <w:sz w:val="23"/>
          <w:szCs w:val="23"/>
        </w:rPr>
        <w:t>effects, such as anger and aggression. Also note that initially when using extinc</w:t>
      </w:r>
      <w:r>
        <w:rPr>
          <w:rFonts w:ascii="Garamond" w:hAnsi="Garamond" w:cs="Garamond"/>
          <w:spacing w:val="1"/>
          <w:sz w:val="23"/>
          <w:szCs w:val="23"/>
        </w:rPr>
        <w:softHyphen/>
      </w:r>
      <w:r>
        <w:rPr>
          <w:rFonts w:ascii="Garamond" w:hAnsi="Garamond" w:cs="Garamond"/>
          <w:spacing w:val="-3"/>
          <w:sz w:val="23"/>
          <w:szCs w:val="23"/>
        </w:rPr>
        <w:t xml:space="preserve">tion that unwanted behaviors may increase temporarily. Extinction can reduce or </w:t>
      </w:r>
      <w:r>
        <w:rPr>
          <w:rFonts w:ascii="Garamond" w:hAnsi="Garamond" w:cs="Garamond"/>
          <w:sz w:val="23"/>
          <w:szCs w:val="23"/>
        </w:rPr>
        <w:t xml:space="preserve">eliminate certain behaviors, but extinction does not replace those responses that </w:t>
      </w:r>
      <w:r>
        <w:rPr>
          <w:rFonts w:ascii="Garamond" w:hAnsi="Garamond" w:cs="Garamond"/>
          <w:spacing w:val="1"/>
          <w:sz w:val="23"/>
          <w:szCs w:val="23"/>
        </w:rPr>
        <w:t>have been extinguished. For this reason, extinction is most often used in behav</w:t>
      </w:r>
      <w:r>
        <w:rPr>
          <w:rFonts w:ascii="Garamond" w:hAnsi="Garamond" w:cs="Garamond"/>
          <w:spacing w:val="1"/>
          <w:sz w:val="23"/>
          <w:szCs w:val="23"/>
        </w:rPr>
        <w:softHyphen/>
      </w:r>
      <w:r>
        <w:rPr>
          <w:rFonts w:ascii="Garamond" w:hAnsi="Garamond" w:cs="Garamond"/>
          <w:spacing w:val="-1"/>
          <w:sz w:val="23"/>
          <w:szCs w:val="23"/>
        </w:rPr>
        <w:t xml:space="preserve">ior modification programs in conjunction with various reinforcement strategies </w:t>
      </w:r>
      <w:r>
        <w:rPr>
          <w:rFonts w:ascii="Garamond" w:hAnsi="Garamond" w:cs="Garamond"/>
          <w:sz w:val="23"/>
          <w:szCs w:val="23"/>
        </w:rPr>
        <w:t>(Kazdin, 2001).</w:t>
      </w:r>
    </w:p>
    <w:p w:rsidR="00E71690" w:rsidRDefault="00E71690">
      <w:pPr>
        <w:spacing w:before="144"/>
        <w:ind w:right="72" w:firstLine="288"/>
        <w:jc w:val="both"/>
        <w:rPr>
          <w:rFonts w:ascii="Garamond" w:hAnsi="Garamond" w:cs="Garamond"/>
          <w:sz w:val="23"/>
          <w:szCs w:val="23"/>
        </w:rPr>
      </w:pPr>
      <w:r>
        <w:rPr>
          <w:noProof/>
        </w:rPr>
        <w:pict>
          <v:shape id="_x0000_s1432" type="#_x0000_t202" style="position:absolute;left:0;text-align:left;margin-left:410.4pt;margin-top:53.55pt;width:14.65pt;height:104.5pt;z-index:-25178982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spacing w:val="-8"/>
                      <w:sz w:val="16"/>
                      <w:szCs w:val="16"/>
                    </w:rPr>
                  </w:pPr>
                  <w:r>
                    <w:rPr>
                      <w:rFonts w:ascii="Verdana" w:hAnsi="Verdana" w:cs="Verdana"/>
                      <w:spacing w:val="-8"/>
                      <w:sz w:val="16"/>
                      <w:szCs w:val="16"/>
                    </w:rPr>
                    <w:t>257</w:t>
                  </w:r>
                </w:p>
                <w:p w:rsidR="00E71690" w:rsidRDefault="00E71690">
                  <w:pPr>
                    <w:spacing w:before="72" w:after="72" w:line="130" w:lineRule="exact"/>
                    <w:jc w:val="right"/>
                    <w:rPr>
                      <w:rFonts w:ascii="Verdana" w:hAnsi="Verdana" w:cs="Verdana"/>
                      <w:spacing w:val="11"/>
                      <w:sz w:val="12"/>
                      <w:szCs w:val="12"/>
                    </w:rPr>
                  </w:pPr>
                  <w:r>
                    <w:rPr>
                      <w:rFonts w:ascii="Verdana" w:hAnsi="Verdana" w:cs="Verdana"/>
                      <w:spacing w:val="11"/>
                      <w:sz w:val="12"/>
                      <w:szCs w:val="12"/>
                    </w:rPr>
                    <w:t>AdV2i3H1 2JOIAVH39</w:t>
                  </w:r>
                </w:p>
              </w:txbxContent>
            </v:textbox>
            <w10:wrap type="square"/>
          </v:shape>
        </w:pict>
      </w:r>
      <w:r>
        <w:rPr>
          <w:rFonts w:ascii="Garamond" w:hAnsi="Garamond" w:cs="Garamond"/>
          <w:sz w:val="23"/>
          <w:szCs w:val="23"/>
        </w:rPr>
        <w:t xml:space="preserve">Another way behavior is controlled is through </w:t>
      </w:r>
      <w:r>
        <w:rPr>
          <w:rFonts w:ascii="Bookman Old Style" w:hAnsi="Bookman Old Style" w:cs="Bookman Old Style"/>
          <w:sz w:val="20"/>
          <w:szCs w:val="20"/>
        </w:rPr>
        <w:t xml:space="preserve">punishment, </w:t>
      </w:r>
      <w:r>
        <w:rPr>
          <w:rFonts w:ascii="Garamond" w:hAnsi="Garamond" w:cs="Garamond"/>
          <w:sz w:val="23"/>
          <w:szCs w:val="23"/>
        </w:rPr>
        <w:t>sometimes re</w:t>
      </w:r>
      <w:r>
        <w:rPr>
          <w:rFonts w:ascii="Garamond" w:hAnsi="Garamond" w:cs="Garamond"/>
          <w:sz w:val="23"/>
          <w:szCs w:val="23"/>
        </w:rPr>
        <w:softHyphen/>
      </w:r>
      <w:r>
        <w:rPr>
          <w:rFonts w:ascii="Garamond" w:hAnsi="Garamond" w:cs="Garamond"/>
          <w:spacing w:val="-2"/>
          <w:sz w:val="23"/>
          <w:szCs w:val="23"/>
        </w:rPr>
        <w:t xml:space="preserve">ferred to as aversive control, in which the consequences of a certain behavior result in a decrease of that behavior. The goal of reinforcement is to </w:t>
      </w:r>
      <w:r>
        <w:rPr>
          <w:i/>
          <w:iCs/>
          <w:spacing w:val="-2"/>
          <w:sz w:val="21"/>
          <w:szCs w:val="21"/>
        </w:rPr>
        <w:t>increase target behav</w:t>
      </w:r>
      <w:r>
        <w:rPr>
          <w:i/>
          <w:iCs/>
          <w:spacing w:val="-2"/>
          <w:sz w:val="21"/>
          <w:szCs w:val="21"/>
        </w:rPr>
        <w:softHyphen/>
      </w:r>
      <w:r>
        <w:rPr>
          <w:i/>
          <w:iCs/>
          <w:spacing w:val="-4"/>
          <w:sz w:val="21"/>
          <w:szCs w:val="21"/>
        </w:rPr>
        <w:t xml:space="preserve">ior, </w:t>
      </w:r>
      <w:r>
        <w:rPr>
          <w:rFonts w:ascii="Garamond" w:hAnsi="Garamond" w:cs="Garamond"/>
          <w:spacing w:val="-4"/>
          <w:sz w:val="23"/>
          <w:szCs w:val="23"/>
        </w:rPr>
        <w:t xml:space="preserve">but the goal of punishment is to </w:t>
      </w:r>
      <w:r>
        <w:rPr>
          <w:i/>
          <w:iCs/>
          <w:spacing w:val="-4"/>
          <w:sz w:val="21"/>
          <w:szCs w:val="21"/>
        </w:rPr>
        <w:t xml:space="preserve">decrease target behavior. </w:t>
      </w:r>
      <w:r>
        <w:rPr>
          <w:rFonts w:ascii="Garamond" w:hAnsi="Garamond" w:cs="Garamond"/>
          <w:spacing w:val="-4"/>
          <w:sz w:val="23"/>
          <w:szCs w:val="23"/>
        </w:rPr>
        <w:t xml:space="preserve">Miltenberger (2012) </w:t>
      </w:r>
      <w:r>
        <w:rPr>
          <w:rFonts w:ascii="Garamond" w:hAnsi="Garamond" w:cs="Garamond"/>
          <w:spacing w:val="-3"/>
          <w:sz w:val="23"/>
          <w:szCs w:val="23"/>
        </w:rPr>
        <w:t xml:space="preserve">describes two kinds of punishment that may occur as a consequence of behavior: </w:t>
      </w:r>
      <w:r>
        <w:rPr>
          <w:rFonts w:ascii="Garamond" w:hAnsi="Garamond" w:cs="Garamond"/>
          <w:spacing w:val="-1"/>
          <w:sz w:val="23"/>
          <w:szCs w:val="23"/>
        </w:rPr>
        <w:t xml:space="preserve">positive punishment and negative punishment. In </w:t>
      </w:r>
      <w:r>
        <w:rPr>
          <w:rFonts w:ascii="Bookman Old Style" w:hAnsi="Bookman Old Style" w:cs="Bookman Old Style"/>
          <w:spacing w:val="-1"/>
          <w:sz w:val="20"/>
          <w:szCs w:val="20"/>
        </w:rPr>
        <w:t xml:space="preserve">positive punishment </w:t>
      </w:r>
      <w:r>
        <w:rPr>
          <w:rFonts w:ascii="Garamond" w:hAnsi="Garamond" w:cs="Garamond"/>
          <w:spacing w:val="-1"/>
          <w:sz w:val="23"/>
          <w:szCs w:val="23"/>
        </w:rPr>
        <w:t>an aver</w:t>
      </w:r>
      <w:r>
        <w:rPr>
          <w:rFonts w:ascii="Garamond" w:hAnsi="Garamond" w:cs="Garamond"/>
          <w:spacing w:val="-1"/>
          <w:sz w:val="23"/>
          <w:szCs w:val="23"/>
        </w:rPr>
        <w:softHyphen/>
      </w:r>
      <w:r>
        <w:rPr>
          <w:rFonts w:ascii="Garamond" w:hAnsi="Garamond" w:cs="Garamond"/>
          <w:sz w:val="23"/>
          <w:szCs w:val="23"/>
        </w:rPr>
        <w:t xml:space="preserve">sive stimulus is </w:t>
      </w:r>
      <w:r>
        <w:rPr>
          <w:i/>
          <w:iCs/>
          <w:sz w:val="21"/>
          <w:szCs w:val="21"/>
        </w:rPr>
        <w:t xml:space="preserve">added </w:t>
      </w:r>
      <w:r>
        <w:rPr>
          <w:rFonts w:ascii="Garamond" w:hAnsi="Garamond" w:cs="Garamond"/>
          <w:sz w:val="23"/>
          <w:szCs w:val="23"/>
        </w:rPr>
        <w:t>after the behavior to decrease the frequency of a behavior (such as a time-out procedure with a child who is displaying misbehavior).</w:t>
      </w:r>
    </w:p>
    <w:p w:rsidR="00E71690" w:rsidRDefault="00E71690">
      <w:pPr>
        <w:spacing w:before="144"/>
        <w:ind w:right="72" w:firstLine="288"/>
        <w:jc w:val="both"/>
        <w:rPr>
          <w:rFonts w:ascii="Garamond" w:hAnsi="Garamond" w:cs="Garamond"/>
          <w:sz w:val="23"/>
          <w:szCs w:val="23"/>
        </w:rPr>
      </w:pPr>
      <w:r>
        <w:rPr>
          <w:rFonts w:ascii="Bookman Old Style" w:hAnsi="Bookman Old Style" w:cs="Bookman Old Style"/>
          <w:spacing w:val="-3"/>
          <w:sz w:val="20"/>
          <w:szCs w:val="20"/>
        </w:rPr>
        <w:t xml:space="preserve">In negative punishment </w:t>
      </w:r>
      <w:r>
        <w:rPr>
          <w:rFonts w:ascii="Garamond" w:hAnsi="Garamond" w:cs="Garamond"/>
          <w:spacing w:val="-3"/>
          <w:sz w:val="23"/>
          <w:szCs w:val="23"/>
        </w:rPr>
        <w:t xml:space="preserve">a reinforcing stimulus is </w:t>
      </w:r>
      <w:r>
        <w:rPr>
          <w:i/>
          <w:iCs/>
          <w:spacing w:val="-3"/>
          <w:sz w:val="21"/>
          <w:szCs w:val="21"/>
        </w:rPr>
        <w:t xml:space="preserve">removed </w:t>
      </w:r>
      <w:r>
        <w:rPr>
          <w:rFonts w:ascii="Garamond" w:hAnsi="Garamond" w:cs="Garamond"/>
          <w:spacing w:val="-3"/>
          <w:sz w:val="23"/>
          <w:szCs w:val="23"/>
        </w:rPr>
        <w:t>following the behav</w:t>
      </w:r>
      <w:r>
        <w:rPr>
          <w:rFonts w:ascii="Garamond" w:hAnsi="Garamond" w:cs="Garamond"/>
          <w:spacing w:val="-3"/>
          <w:sz w:val="23"/>
          <w:szCs w:val="23"/>
        </w:rPr>
        <w:softHyphen/>
      </w:r>
      <w:r>
        <w:rPr>
          <w:rFonts w:ascii="Garamond" w:hAnsi="Garamond" w:cs="Garamond"/>
          <w:spacing w:val="1"/>
          <w:sz w:val="23"/>
          <w:szCs w:val="23"/>
        </w:rPr>
        <w:t xml:space="preserve">ior to decrease the frequency of a target behavior (such as deducting money from </w:t>
      </w:r>
      <w:r>
        <w:rPr>
          <w:rFonts w:ascii="Garamond" w:hAnsi="Garamond" w:cs="Garamond"/>
          <w:sz w:val="23"/>
          <w:szCs w:val="23"/>
        </w:rPr>
        <w:t xml:space="preserve">a worker's salary for missing time at work, or taking television time away from a </w:t>
      </w:r>
      <w:r>
        <w:rPr>
          <w:rFonts w:ascii="Garamond" w:hAnsi="Garamond" w:cs="Garamond"/>
          <w:spacing w:val="-1"/>
          <w:sz w:val="23"/>
          <w:szCs w:val="23"/>
        </w:rPr>
        <w:t xml:space="preserve">child for misbehavior). In both kinds of punishment, the behavior is less likely to </w:t>
      </w:r>
      <w:r>
        <w:rPr>
          <w:rFonts w:ascii="Garamond" w:hAnsi="Garamond" w:cs="Garamond"/>
          <w:spacing w:val="-2"/>
          <w:sz w:val="23"/>
          <w:szCs w:val="23"/>
        </w:rPr>
        <w:t>occur in the future. These four operant procedures form the basis of behavior ther</w:t>
      </w:r>
      <w:r>
        <w:rPr>
          <w:rFonts w:ascii="Garamond" w:hAnsi="Garamond" w:cs="Garamond"/>
          <w:spacing w:val="-2"/>
          <w:sz w:val="23"/>
          <w:szCs w:val="23"/>
        </w:rPr>
        <w:softHyphen/>
      </w:r>
      <w:r>
        <w:rPr>
          <w:rFonts w:ascii="Garamond" w:hAnsi="Garamond" w:cs="Garamond"/>
          <w:spacing w:val="-3"/>
          <w:sz w:val="23"/>
          <w:szCs w:val="23"/>
        </w:rPr>
        <w:t xml:space="preserve">apy programs for parent skills training and are also used in the self-management </w:t>
      </w:r>
      <w:r>
        <w:rPr>
          <w:rFonts w:ascii="Garamond" w:hAnsi="Garamond" w:cs="Garamond"/>
          <w:sz w:val="23"/>
          <w:szCs w:val="23"/>
        </w:rPr>
        <w:t>procedures that are discussed later in this chapter.</w:t>
      </w:r>
    </w:p>
    <w:p w:rsidR="00E71690" w:rsidRDefault="00E71690">
      <w:pPr>
        <w:spacing w:before="144"/>
        <w:ind w:right="72" w:firstLine="360"/>
        <w:jc w:val="both"/>
        <w:rPr>
          <w:rFonts w:ascii="Garamond" w:hAnsi="Garamond" w:cs="Garamond"/>
          <w:sz w:val="23"/>
          <w:szCs w:val="23"/>
        </w:rPr>
      </w:pPr>
      <w:r>
        <w:rPr>
          <w:rFonts w:ascii="Garamond" w:hAnsi="Garamond" w:cs="Garamond"/>
          <w:spacing w:val="-3"/>
          <w:sz w:val="23"/>
          <w:szCs w:val="23"/>
        </w:rPr>
        <w:t>Some behavioral practitioners are opposed to using aversive control or punish</w:t>
      </w:r>
      <w:r>
        <w:rPr>
          <w:rFonts w:ascii="Garamond" w:hAnsi="Garamond" w:cs="Garamond"/>
          <w:spacing w:val="-3"/>
          <w:sz w:val="23"/>
          <w:szCs w:val="23"/>
        </w:rPr>
        <w:softHyphen/>
      </w:r>
      <w:r>
        <w:rPr>
          <w:rFonts w:ascii="Garamond" w:hAnsi="Garamond" w:cs="Garamond"/>
          <w:spacing w:val="-1"/>
          <w:sz w:val="23"/>
          <w:szCs w:val="23"/>
        </w:rPr>
        <w:t xml:space="preserve">ment, and recommended substituting positive reinforcement. The key principle in </w:t>
      </w:r>
      <w:r>
        <w:rPr>
          <w:rFonts w:ascii="Garamond" w:hAnsi="Garamond" w:cs="Garamond"/>
          <w:spacing w:val="1"/>
          <w:sz w:val="23"/>
          <w:szCs w:val="23"/>
        </w:rPr>
        <w:t xml:space="preserve">the applied behavior analysis approach is to use the least aversive means possible </w:t>
      </w:r>
      <w:r>
        <w:rPr>
          <w:rFonts w:ascii="Garamond" w:hAnsi="Garamond" w:cs="Garamond"/>
          <w:spacing w:val="-3"/>
          <w:sz w:val="23"/>
          <w:szCs w:val="23"/>
        </w:rPr>
        <w:t xml:space="preserve">to change behavior, and positive reinforcement is known to be the most powerful </w:t>
      </w:r>
      <w:r>
        <w:rPr>
          <w:rFonts w:ascii="Garamond" w:hAnsi="Garamond" w:cs="Garamond"/>
          <w:spacing w:val="1"/>
          <w:sz w:val="23"/>
          <w:szCs w:val="23"/>
        </w:rPr>
        <w:t xml:space="preserve">change agent. In everyday life, punishment often is used as a means of getting </w:t>
      </w:r>
      <w:r>
        <w:rPr>
          <w:rFonts w:ascii="Garamond" w:hAnsi="Garamond" w:cs="Garamond"/>
          <w:spacing w:val="-2"/>
          <w:sz w:val="23"/>
          <w:szCs w:val="23"/>
        </w:rPr>
        <w:t>revenge or expressing frustration. However, as Kazdin (2001) has noted, "punish</w:t>
      </w:r>
      <w:r>
        <w:rPr>
          <w:rFonts w:ascii="Garamond" w:hAnsi="Garamond" w:cs="Garamond"/>
          <w:spacing w:val="-2"/>
          <w:sz w:val="23"/>
          <w:szCs w:val="23"/>
        </w:rPr>
        <w:softHyphen/>
      </w:r>
      <w:r>
        <w:rPr>
          <w:rFonts w:ascii="Garamond" w:hAnsi="Garamond" w:cs="Garamond"/>
          <w:spacing w:val="-3"/>
          <w:sz w:val="23"/>
          <w:szCs w:val="23"/>
        </w:rPr>
        <w:t xml:space="preserve">ment in everyday life is not likely to teach lessons or suppress intolerable behavior </w:t>
      </w:r>
      <w:r>
        <w:rPr>
          <w:rFonts w:ascii="Garamond" w:hAnsi="Garamond" w:cs="Garamond"/>
          <w:spacing w:val="-5"/>
          <w:sz w:val="23"/>
          <w:szCs w:val="23"/>
        </w:rPr>
        <w:t xml:space="preserve">because of the specific punishments that are used and how they are applied" (p. 231). </w:t>
      </w:r>
      <w:r>
        <w:rPr>
          <w:rFonts w:ascii="Garamond" w:hAnsi="Garamond" w:cs="Garamond"/>
          <w:spacing w:val="-1"/>
          <w:sz w:val="23"/>
          <w:szCs w:val="23"/>
        </w:rPr>
        <w:t>Even in those cases when punishment suppresses undesirable responses, punish</w:t>
      </w:r>
      <w:r>
        <w:rPr>
          <w:rFonts w:ascii="Garamond" w:hAnsi="Garamond" w:cs="Garamond"/>
          <w:spacing w:val="-1"/>
          <w:sz w:val="23"/>
          <w:szCs w:val="23"/>
        </w:rPr>
        <w:softHyphen/>
        <w:t xml:space="preserve">ment does not result in teaching desirable behaviors. Punishment should be used </w:t>
      </w:r>
      <w:r>
        <w:rPr>
          <w:rFonts w:ascii="Garamond" w:hAnsi="Garamond" w:cs="Garamond"/>
          <w:spacing w:val="-2"/>
          <w:sz w:val="23"/>
          <w:szCs w:val="23"/>
        </w:rPr>
        <w:t>only after nonaversive approaches have been implemented and found to be inef</w:t>
      </w:r>
      <w:r>
        <w:rPr>
          <w:rFonts w:ascii="Garamond" w:hAnsi="Garamond" w:cs="Garamond"/>
          <w:spacing w:val="-2"/>
          <w:sz w:val="23"/>
          <w:szCs w:val="23"/>
        </w:rPr>
        <w:softHyphen/>
      </w:r>
      <w:r>
        <w:rPr>
          <w:rFonts w:ascii="Garamond" w:hAnsi="Garamond" w:cs="Garamond"/>
          <w:spacing w:val="2"/>
          <w:sz w:val="23"/>
          <w:szCs w:val="23"/>
        </w:rPr>
        <w:t xml:space="preserve">fective in changing problematic behavior (Kazdin, </w:t>
      </w:r>
      <w:r>
        <w:rPr>
          <w:rFonts w:ascii="Garamond" w:hAnsi="Garamond" w:cs="Garamond"/>
          <w:spacing w:val="2"/>
          <w:sz w:val="15"/>
          <w:szCs w:val="15"/>
        </w:rPr>
        <w:t xml:space="preserve">2001; </w:t>
      </w:r>
      <w:r>
        <w:rPr>
          <w:rFonts w:ascii="Garamond" w:hAnsi="Garamond" w:cs="Garamond"/>
          <w:spacing w:val="2"/>
          <w:sz w:val="23"/>
          <w:szCs w:val="23"/>
        </w:rPr>
        <w:t xml:space="preserve">Miltenberger, </w:t>
      </w:r>
      <w:r>
        <w:rPr>
          <w:rFonts w:ascii="Garamond" w:hAnsi="Garamond" w:cs="Garamond"/>
          <w:spacing w:val="2"/>
          <w:sz w:val="15"/>
          <w:szCs w:val="15"/>
        </w:rPr>
        <w:t xml:space="preserve">2012). It </w:t>
      </w:r>
      <w:r>
        <w:rPr>
          <w:rFonts w:ascii="Garamond" w:hAnsi="Garamond" w:cs="Garamond"/>
          <w:spacing w:val="2"/>
          <w:sz w:val="23"/>
          <w:szCs w:val="23"/>
        </w:rPr>
        <w:t xml:space="preserve">is </w:t>
      </w:r>
      <w:r>
        <w:rPr>
          <w:rFonts w:ascii="Garamond" w:hAnsi="Garamond" w:cs="Garamond"/>
          <w:spacing w:val="-4"/>
          <w:sz w:val="23"/>
          <w:szCs w:val="23"/>
        </w:rPr>
        <w:t xml:space="preserve">essential that reinforcement be used as a way to develop appropriate behaviors that </w:t>
      </w:r>
      <w:r>
        <w:rPr>
          <w:rFonts w:ascii="Garamond" w:hAnsi="Garamond" w:cs="Garamond"/>
          <w:sz w:val="23"/>
          <w:szCs w:val="23"/>
        </w:rPr>
        <w:t>replace the behaviors that are suppressed.</w:t>
      </w:r>
    </w:p>
    <w:p w:rsidR="00E71690" w:rsidRDefault="00E71690">
      <w:pPr>
        <w:spacing w:before="576"/>
        <w:ind w:left="72"/>
        <w:rPr>
          <w:rFonts w:ascii="Bookman Old Style" w:hAnsi="Bookman Old Style" w:cs="Bookman Old Style"/>
          <w:spacing w:val="-12"/>
          <w:sz w:val="28"/>
          <w:szCs w:val="28"/>
        </w:rPr>
      </w:pPr>
      <w:r>
        <w:rPr>
          <w:rFonts w:ascii="Bookman Old Style" w:hAnsi="Bookman Old Style" w:cs="Bookman Old Style"/>
          <w:spacing w:val="-12"/>
          <w:sz w:val="28"/>
          <w:szCs w:val="28"/>
        </w:rPr>
        <w:t>Progressive Muscle Relaxation</w:t>
      </w:r>
    </w:p>
    <w:p w:rsidR="00E71690" w:rsidRDefault="00E71690">
      <w:pPr>
        <w:spacing w:before="36"/>
        <w:jc w:val="both"/>
        <w:rPr>
          <w:rFonts w:ascii="Garamond" w:hAnsi="Garamond" w:cs="Garamond"/>
          <w:sz w:val="23"/>
          <w:szCs w:val="23"/>
        </w:rPr>
      </w:pPr>
      <w:r>
        <w:rPr>
          <w:rFonts w:ascii="Bookman Old Style" w:hAnsi="Bookman Old Style" w:cs="Bookman Old Style"/>
          <w:spacing w:val="-3"/>
          <w:sz w:val="20"/>
          <w:szCs w:val="20"/>
        </w:rPr>
        <w:t xml:space="preserve">Progressive muscle relaxation </w:t>
      </w:r>
      <w:r>
        <w:rPr>
          <w:rFonts w:ascii="Garamond" w:hAnsi="Garamond" w:cs="Garamond"/>
          <w:spacing w:val="-3"/>
          <w:sz w:val="23"/>
          <w:szCs w:val="23"/>
        </w:rPr>
        <w:t xml:space="preserve">has become increasingly popular as a method of </w:t>
      </w:r>
      <w:r>
        <w:rPr>
          <w:rFonts w:ascii="Garamond" w:hAnsi="Garamond" w:cs="Garamond"/>
          <w:spacing w:val="-1"/>
          <w:sz w:val="23"/>
          <w:szCs w:val="23"/>
        </w:rPr>
        <w:t xml:space="preserve">teaching people to cope with the stresses produced by daily living. It is aimed at </w:t>
      </w:r>
      <w:r>
        <w:rPr>
          <w:rFonts w:ascii="Garamond" w:hAnsi="Garamond" w:cs="Garamond"/>
          <w:spacing w:val="2"/>
          <w:sz w:val="23"/>
          <w:szCs w:val="23"/>
        </w:rPr>
        <w:t xml:space="preserve">achieving muscle and mental relaxation and is easily learned. After clients learn </w:t>
      </w:r>
      <w:r>
        <w:rPr>
          <w:rFonts w:ascii="Garamond" w:hAnsi="Garamond" w:cs="Garamond"/>
          <w:spacing w:val="-1"/>
          <w:sz w:val="23"/>
          <w:szCs w:val="23"/>
        </w:rPr>
        <w:t xml:space="preserve">the basics of relaxation procedures, it is essential that they practice these exercises </w:t>
      </w:r>
      <w:r>
        <w:rPr>
          <w:rFonts w:ascii="Garamond" w:hAnsi="Garamond" w:cs="Garamond"/>
          <w:sz w:val="23"/>
          <w:szCs w:val="23"/>
        </w:rPr>
        <w:t>daily to obtain maximum results.</w:t>
      </w:r>
    </w:p>
    <w:p w:rsidR="00E71690" w:rsidRDefault="00E71690">
      <w:pPr>
        <w:widowControl/>
        <w:kinsoku/>
        <w:autoSpaceDE w:val="0"/>
        <w:autoSpaceDN w:val="0"/>
        <w:adjustRightInd w:val="0"/>
        <w:sectPr w:rsidR="00E71690">
          <w:headerReference w:type="even" r:id="rId1585"/>
          <w:headerReference w:type="default" r:id="rId1586"/>
          <w:footerReference w:type="even" r:id="rId1587"/>
          <w:footerReference w:type="default" r:id="rId1588"/>
          <w:pgSz w:w="12240" w:h="15840"/>
          <w:pgMar w:top="720" w:right="2951" w:bottom="2110" w:left="1869" w:header="0" w:footer="0" w:gutter="0"/>
          <w:cols w:space="720"/>
          <w:noEndnote/>
        </w:sectPr>
      </w:pPr>
    </w:p>
    <w:p w:rsidR="00E71690" w:rsidRDefault="00E71690">
      <w:pPr>
        <w:ind w:left="1296" w:right="72" w:firstLine="360"/>
        <w:jc w:val="both"/>
        <w:rPr>
          <w:rFonts w:ascii="Garamond" w:hAnsi="Garamond" w:cs="Garamond"/>
          <w:sz w:val="23"/>
          <w:szCs w:val="23"/>
        </w:rPr>
      </w:pPr>
      <w:r>
        <w:rPr>
          <w:rFonts w:ascii="Garamond" w:hAnsi="Garamond" w:cs="Garamond"/>
          <w:spacing w:val="-1"/>
          <w:sz w:val="23"/>
          <w:szCs w:val="23"/>
        </w:rPr>
        <w:t>Jacobson (1938) is credited with initially developing the progressive muscle relaxation procedure. It has since been refined and modified, and relaxation pro</w:t>
      </w:r>
      <w:r>
        <w:rPr>
          <w:rFonts w:ascii="Garamond" w:hAnsi="Garamond" w:cs="Garamond"/>
          <w:spacing w:val="-1"/>
          <w:sz w:val="23"/>
          <w:szCs w:val="23"/>
        </w:rPr>
        <w:softHyphen/>
      </w:r>
      <w:r>
        <w:rPr>
          <w:rFonts w:ascii="Garamond" w:hAnsi="Garamond" w:cs="Garamond"/>
          <w:sz w:val="23"/>
          <w:szCs w:val="23"/>
        </w:rPr>
        <w:t xml:space="preserve">cedures are frequently used in combination with a number of other behavioral </w:t>
      </w:r>
      <w:r>
        <w:rPr>
          <w:rFonts w:ascii="Garamond" w:hAnsi="Garamond" w:cs="Garamond"/>
          <w:spacing w:val="2"/>
          <w:sz w:val="23"/>
          <w:szCs w:val="23"/>
        </w:rPr>
        <w:t>techniques. These include systematic desensitization, assertion training, self-</w:t>
      </w:r>
      <w:r>
        <w:rPr>
          <w:rFonts w:ascii="Garamond" w:hAnsi="Garamond" w:cs="Garamond"/>
          <w:sz w:val="23"/>
          <w:szCs w:val="23"/>
        </w:rPr>
        <w:t xml:space="preserve">management programs, audiotape recordings of guided relaxation procedures, </w:t>
      </w:r>
      <w:r>
        <w:rPr>
          <w:rFonts w:ascii="Garamond" w:hAnsi="Garamond" w:cs="Garamond"/>
          <w:spacing w:val="-1"/>
          <w:sz w:val="23"/>
          <w:szCs w:val="23"/>
        </w:rPr>
        <w:t>computer simulation programs, biofeedback-induced relaxation, hypnosis, medi</w:t>
      </w:r>
      <w:r>
        <w:rPr>
          <w:rFonts w:ascii="Garamond" w:hAnsi="Garamond" w:cs="Garamond"/>
          <w:spacing w:val="-1"/>
          <w:sz w:val="23"/>
          <w:szCs w:val="23"/>
        </w:rPr>
        <w:softHyphen/>
        <w:t xml:space="preserve">tation, and autogenic training (teaching control of bodily and imaginal functions </w:t>
      </w:r>
      <w:r>
        <w:rPr>
          <w:rFonts w:ascii="Garamond" w:hAnsi="Garamond" w:cs="Garamond"/>
          <w:sz w:val="23"/>
          <w:szCs w:val="23"/>
        </w:rPr>
        <w:t>through autosuggestion).</w:t>
      </w:r>
    </w:p>
    <w:p w:rsidR="00E71690" w:rsidRDefault="00E71690">
      <w:pPr>
        <w:ind w:left="1296" w:right="72" w:firstLine="360"/>
        <w:jc w:val="both"/>
        <w:rPr>
          <w:rFonts w:ascii="Garamond" w:hAnsi="Garamond" w:cs="Garamond"/>
          <w:spacing w:val="2"/>
          <w:sz w:val="23"/>
          <w:szCs w:val="23"/>
        </w:rPr>
      </w:pPr>
      <w:r>
        <w:rPr>
          <w:rFonts w:ascii="Garamond" w:hAnsi="Garamond" w:cs="Garamond"/>
          <w:spacing w:val="1"/>
          <w:sz w:val="23"/>
          <w:szCs w:val="23"/>
        </w:rPr>
        <w:t xml:space="preserve">Progressive muscle relaxation involves several components. Clients are given </w:t>
      </w:r>
      <w:r>
        <w:rPr>
          <w:rFonts w:ascii="Garamond" w:hAnsi="Garamond" w:cs="Garamond"/>
          <w:spacing w:val="5"/>
          <w:sz w:val="23"/>
          <w:szCs w:val="23"/>
        </w:rPr>
        <w:t xml:space="preserve">a set of instructions that teaches them to relax. They assume a passive and </w:t>
      </w:r>
      <w:r>
        <w:rPr>
          <w:rFonts w:ascii="Garamond" w:hAnsi="Garamond" w:cs="Garamond"/>
          <w:spacing w:val="2"/>
          <w:sz w:val="23"/>
          <w:szCs w:val="23"/>
        </w:rPr>
        <w:t>relaxed position in a quiet environment while alternately contracting and relax</w:t>
      </w:r>
      <w:r>
        <w:rPr>
          <w:rFonts w:ascii="Garamond" w:hAnsi="Garamond" w:cs="Garamond"/>
          <w:spacing w:val="2"/>
          <w:sz w:val="23"/>
          <w:szCs w:val="23"/>
        </w:rPr>
        <w:softHyphen/>
        <w:t>ing muscles. This progressive muscle relaxation is explicitly taught to the client</w:t>
      </w:r>
    </w:p>
    <w:p w:rsidR="00E71690" w:rsidRDefault="00E71690">
      <w:pPr>
        <w:tabs>
          <w:tab w:val="right" w:pos="8578"/>
        </w:tabs>
        <w:ind w:left="72"/>
        <w:rPr>
          <w:rFonts w:ascii="Garamond" w:hAnsi="Garamond" w:cs="Garamond"/>
          <w:spacing w:val="4"/>
          <w:sz w:val="23"/>
          <w:szCs w:val="23"/>
        </w:rPr>
      </w:pPr>
      <w:r>
        <w:rPr>
          <w:rFonts w:ascii="Bookman Old Style" w:hAnsi="Bookman Old Style" w:cs="Bookman Old Style"/>
          <w:w w:val="95"/>
          <w:sz w:val="17"/>
          <w:szCs w:val="17"/>
        </w:rPr>
        <w:t>258</w:t>
      </w:r>
      <w:r>
        <w:rPr>
          <w:rFonts w:ascii="Bookman Old Style" w:hAnsi="Bookman Old Style" w:cs="Bookman Old Style"/>
          <w:w w:val="95"/>
          <w:sz w:val="17"/>
          <w:szCs w:val="17"/>
        </w:rPr>
        <w:tab/>
      </w:r>
      <w:r>
        <w:rPr>
          <w:rFonts w:ascii="Garamond" w:hAnsi="Garamond" w:cs="Garamond"/>
          <w:spacing w:val="4"/>
          <w:sz w:val="23"/>
          <w:szCs w:val="23"/>
        </w:rPr>
        <w:t>by the therapist. Deep and regular breathing also is associated with producing</w:t>
      </w:r>
    </w:p>
    <w:p w:rsidR="00E71690" w:rsidRDefault="00E71690">
      <w:pPr>
        <w:spacing w:line="166" w:lineRule="exact"/>
        <w:ind w:right="108"/>
        <w:jc w:val="right"/>
        <w:rPr>
          <w:rFonts w:ascii="Garamond" w:hAnsi="Garamond" w:cs="Garamond"/>
        </w:rPr>
      </w:pPr>
      <w:r>
        <w:rPr>
          <w:rFonts w:ascii="Garamond" w:hAnsi="Garamond" w:cs="Garamond"/>
          <w:spacing w:val="2"/>
          <w:sz w:val="23"/>
          <w:szCs w:val="23"/>
        </w:rPr>
        <w:t>relaxation. At the same time clients learn to mentally "let go," perhaps by focus</w:t>
      </w:r>
      <w:r>
        <w:rPr>
          <w:rFonts w:ascii="Garamond" w:hAnsi="Garamond" w:cs="Garamond"/>
          <w:spacing w:val="2"/>
          <w:sz w:val="23"/>
          <w:szCs w:val="23"/>
        </w:rPr>
        <w:noBreakHyphen/>
      </w:r>
    </w:p>
    <w:p w:rsidR="00E71690" w:rsidRDefault="00E71690">
      <w:pPr>
        <w:ind w:left="144"/>
        <w:rPr>
          <w:rFonts w:ascii="Garamond" w:hAnsi="Garamond" w:cs="Garamond"/>
          <w:sz w:val="23"/>
          <w:szCs w:val="23"/>
        </w:rPr>
      </w:pPr>
      <w:r>
        <w:rPr>
          <w:rFonts w:ascii="Garamond" w:hAnsi="Garamond" w:cs="Garamond"/>
          <w:sz w:val="23"/>
          <w:szCs w:val="23"/>
        </w:rPr>
        <w:t>,.,</w:t>
      </w:r>
    </w:p>
    <w:p w:rsidR="00E71690" w:rsidRDefault="00E71690">
      <w:pPr>
        <w:tabs>
          <w:tab w:val="right" w:pos="8578"/>
        </w:tabs>
        <w:spacing w:line="213" w:lineRule="auto"/>
        <w:ind w:left="144"/>
        <w:rPr>
          <w:rFonts w:ascii="Garamond" w:hAnsi="Garamond" w:cs="Garamond"/>
          <w:spacing w:val="5"/>
          <w:sz w:val="23"/>
          <w:szCs w:val="23"/>
        </w:rPr>
      </w:pPr>
      <w:r>
        <w:rPr>
          <w:rFonts w:ascii="Garamond" w:hAnsi="Garamond" w:cs="Garamond"/>
          <w:sz w:val="23"/>
          <w:szCs w:val="23"/>
        </w:rPr>
        <w:t>z</w:t>
      </w:r>
      <w:r>
        <w:rPr>
          <w:rFonts w:ascii="Garamond" w:hAnsi="Garamond" w:cs="Garamond"/>
          <w:sz w:val="23"/>
          <w:szCs w:val="23"/>
        </w:rPr>
        <w:tab/>
      </w:r>
      <w:r>
        <w:rPr>
          <w:rFonts w:ascii="Garamond" w:hAnsi="Garamond" w:cs="Garamond"/>
          <w:spacing w:val="5"/>
          <w:sz w:val="23"/>
          <w:szCs w:val="23"/>
        </w:rPr>
        <w:t>ing on pleasant thoughts or images. Clients are instructed to actually feel and</w:t>
      </w:r>
    </w:p>
    <w:p w:rsidR="00E71690" w:rsidRDefault="00E71690">
      <w:pPr>
        <w:ind w:left="144"/>
        <w:rPr>
          <w:rFonts w:ascii="Garamond" w:hAnsi="Garamond" w:cs="Garamond"/>
          <w:sz w:val="23"/>
          <w:szCs w:val="23"/>
        </w:rPr>
      </w:pPr>
      <w:r>
        <w:rPr>
          <w:rFonts w:ascii="Garamond" w:hAnsi="Garamond" w:cs="Garamond"/>
          <w:sz w:val="23"/>
          <w:szCs w:val="23"/>
        </w:rPr>
        <w:t>z</w:t>
      </w:r>
    </w:p>
    <w:p w:rsidR="00E71690" w:rsidRDefault="00E71690">
      <w:pPr>
        <w:spacing w:line="157" w:lineRule="exact"/>
        <w:ind w:right="108"/>
        <w:jc w:val="right"/>
        <w:rPr>
          <w:rFonts w:ascii="Garamond" w:hAnsi="Garamond" w:cs="Garamond"/>
          <w:spacing w:val="4"/>
          <w:sz w:val="23"/>
          <w:szCs w:val="23"/>
        </w:rPr>
      </w:pPr>
      <w:r>
        <w:rPr>
          <w:rFonts w:ascii="Garamond" w:hAnsi="Garamond" w:cs="Garamond"/>
          <w:spacing w:val="4"/>
          <w:sz w:val="23"/>
          <w:szCs w:val="23"/>
        </w:rPr>
        <w:t>experience the tension building up, to notice their muscles getting tighter and</w:t>
      </w:r>
    </w:p>
    <w:p w:rsidR="00E71690" w:rsidRDefault="00E71690">
      <w:pPr>
        <w:ind w:left="144"/>
        <w:rPr>
          <w:rFonts w:ascii="Garamond" w:hAnsi="Garamond" w:cs="Garamond"/>
          <w:sz w:val="23"/>
          <w:szCs w:val="23"/>
        </w:rPr>
      </w:pPr>
      <w:r>
        <w:rPr>
          <w:rFonts w:ascii="Garamond" w:hAnsi="Garamond" w:cs="Garamond"/>
          <w:sz w:val="23"/>
          <w:szCs w:val="23"/>
        </w:rPr>
        <w:t>w</w:t>
      </w:r>
    </w:p>
    <w:p w:rsidR="00E71690" w:rsidRDefault="00E71690">
      <w:pPr>
        <w:ind w:right="108"/>
        <w:jc w:val="right"/>
        <w:rPr>
          <w:rFonts w:ascii="Garamond" w:hAnsi="Garamond" w:cs="Garamond"/>
          <w:spacing w:val="3"/>
          <w:sz w:val="23"/>
          <w:szCs w:val="23"/>
        </w:rPr>
      </w:pPr>
      <w:r>
        <w:rPr>
          <w:rFonts w:ascii="Garamond" w:hAnsi="Garamond" w:cs="Garamond"/>
          <w:spacing w:val="3"/>
          <w:sz w:val="23"/>
          <w:szCs w:val="23"/>
        </w:rPr>
        <w:t>study this tension, and to hold and fully experience the tension. It is useful for</w:t>
      </w:r>
    </w:p>
    <w:p w:rsidR="00E71690" w:rsidRDefault="00E71690">
      <w:pPr>
        <w:spacing w:line="180" w:lineRule="auto"/>
        <w:ind w:right="108"/>
        <w:jc w:val="right"/>
        <w:rPr>
          <w:rFonts w:ascii="Garamond" w:hAnsi="Garamond" w:cs="Garamond"/>
          <w:spacing w:val="6"/>
          <w:sz w:val="23"/>
          <w:szCs w:val="23"/>
        </w:rPr>
      </w:pPr>
      <w:r>
        <w:rPr>
          <w:rFonts w:ascii="Garamond" w:hAnsi="Garamond" w:cs="Garamond"/>
          <w:spacing w:val="6"/>
          <w:sz w:val="23"/>
          <w:szCs w:val="23"/>
        </w:rPr>
        <w:t>clients to experience the difference between a tense and a relaxed state. The</w:t>
      </w:r>
    </w:p>
    <w:p w:rsidR="00E71690" w:rsidRDefault="00E71690">
      <w:pPr>
        <w:ind w:left="144"/>
        <w:rPr>
          <w:rFonts w:ascii="Garamond" w:hAnsi="Garamond" w:cs="Garamond"/>
          <w:sz w:val="23"/>
          <w:szCs w:val="23"/>
        </w:rPr>
      </w:pPr>
      <w:r>
        <w:rPr>
          <w:rFonts w:ascii="Garamond" w:hAnsi="Garamond" w:cs="Garamond"/>
          <w:sz w:val="23"/>
          <w:szCs w:val="23"/>
        </w:rPr>
        <w:t>0</w:t>
      </w:r>
    </w:p>
    <w:p w:rsidR="00E71690" w:rsidRDefault="00E71690">
      <w:pPr>
        <w:ind w:left="1296" w:right="72"/>
        <w:jc w:val="both"/>
        <w:rPr>
          <w:rFonts w:ascii="Garamond" w:hAnsi="Garamond" w:cs="Garamond"/>
          <w:spacing w:val="2"/>
          <w:sz w:val="23"/>
          <w:szCs w:val="23"/>
        </w:rPr>
      </w:pPr>
      <w:r>
        <w:rPr>
          <w:rFonts w:ascii="Garamond" w:hAnsi="Garamond" w:cs="Garamond"/>
          <w:spacing w:val="3"/>
          <w:sz w:val="23"/>
          <w:szCs w:val="23"/>
        </w:rPr>
        <w:t xml:space="preserve">client is then taught how to relax all the muscles while visualizing the various parts of the body, with emphasis on the facial muscles. The arm muscles are </w:t>
      </w:r>
      <w:r>
        <w:rPr>
          <w:rFonts w:ascii="Garamond" w:hAnsi="Garamond" w:cs="Garamond"/>
          <w:spacing w:val="5"/>
          <w:sz w:val="23"/>
          <w:szCs w:val="23"/>
        </w:rPr>
        <w:t>relaxed first, followed by the head, the neck and shoulders, the back, abdo</w:t>
      </w:r>
      <w:r>
        <w:rPr>
          <w:rFonts w:ascii="Garamond" w:hAnsi="Garamond" w:cs="Garamond"/>
          <w:spacing w:val="5"/>
          <w:sz w:val="23"/>
          <w:szCs w:val="23"/>
        </w:rPr>
        <w:softHyphen/>
      </w:r>
      <w:r>
        <w:rPr>
          <w:rFonts w:ascii="Garamond" w:hAnsi="Garamond" w:cs="Garamond"/>
          <w:sz w:val="23"/>
          <w:szCs w:val="23"/>
        </w:rPr>
        <w:t xml:space="preserve">men, and thorax, and then the lower limbs. Relaxation becomes a well-learned </w:t>
      </w:r>
      <w:r>
        <w:rPr>
          <w:rFonts w:ascii="Garamond" w:hAnsi="Garamond" w:cs="Garamond"/>
          <w:spacing w:val="8"/>
          <w:sz w:val="23"/>
          <w:szCs w:val="23"/>
        </w:rPr>
        <w:t xml:space="preserve">response, which can become a habitual pattern if practiced daily for about </w:t>
      </w:r>
      <w:r>
        <w:rPr>
          <w:rFonts w:ascii="Garamond" w:hAnsi="Garamond" w:cs="Garamond"/>
          <w:spacing w:val="2"/>
          <w:sz w:val="23"/>
          <w:szCs w:val="23"/>
        </w:rPr>
        <w:t>25 minutes each day.</w:t>
      </w:r>
    </w:p>
    <w:p w:rsidR="00E71690" w:rsidRDefault="00E71690">
      <w:pPr>
        <w:ind w:left="1296" w:right="72" w:firstLine="360"/>
        <w:jc w:val="both"/>
        <w:rPr>
          <w:rFonts w:ascii="Garamond" w:hAnsi="Garamond" w:cs="Garamond"/>
          <w:sz w:val="23"/>
          <w:szCs w:val="23"/>
        </w:rPr>
      </w:pPr>
      <w:r>
        <w:rPr>
          <w:rFonts w:ascii="Garamond" w:hAnsi="Garamond" w:cs="Garamond"/>
          <w:sz w:val="23"/>
          <w:szCs w:val="23"/>
        </w:rPr>
        <w:t>Relaxation procedures have been applied to a variety of clinical problems, ei</w:t>
      </w:r>
      <w:r>
        <w:rPr>
          <w:rFonts w:ascii="Garamond" w:hAnsi="Garamond" w:cs="Garamond"/>
          <w:sz w:val="23"/>
          <w:szCs w:val="23"/>
        </w:rPr>
        <w:softHyphen/>
        <w:t xml:space="preserve">ther as a separate technique or in conjunction with related methods. The most </w:t>
      </w:r>
      <w:r>
        <w:rPr>
          <w:rFonts w:ascii="Garamond" w:hAnsi="Garamond" w:cs="Garamond"/>
          <w:spacing w:val="-5"/>
          <w:sz w:val="23"/>
          <w:szCs w:val="23"/>
        </w:rPr>
        <w:t xml:space="preserve">common use has been with problems related to stress and anxiety, which are often </w:t>
      </w:r>
      <w:r>
        <w:rPr>
          <w:rFonts w:ascii="Garamond" w:hAnsi="Garamond" w:cs="Garamond"/>
          <w:sz w:val="23"/>
          <w:szCs w:val="23"/>
        </w:rPr>
        <w:t xml:space="preserve">manifested in psychosomatic symptoms. Relaxation training has benefits in areas </w:t>
      </w:r>
      <w:r>
        <w:rPr>
          <w:rFonts w:ascii="Garamond" w:hAnsi="Garamond" w:cs="Garamond"/>
          <w:spacing w:val="2"/>
          <w:sz w:val="23"/>
          <w:szCs w:val="23"/>
        </w:rPr>
        <w:t>such as preparing patients for surgery, teaching clients how to cope with chron</w:t>
      </w:r>
      <w:r>
        <w:rPr>
          <w:rFonts w:ascii="Garamond" w:hAnsi="Garamond" w:cs="Garamond"/>
          <w:spacing w:val="2"/>
          <w:sz w:val="23"/>
          <w:szCs w:val="23"/>
        </w:rPr>
        <w:softHyphen/>
      </w:r>
      <w:r>
        <w:rPr>
          <w:rFonts w:ascii="Garamond" w:hAnsi="Garamond" w:cs="Garamond"/>
          <w:spacing w:val="1"/>
          <w:sz w:val="23"/>
          <w:szCs w:val="23"/>
        </w:rPr>
        <w:t xml:space="preserve">ic pain, and reducing the frequency of migraine attacks (Ferguson </w:t>
      </w:r>
      <w:r>
        <w:rPr>
          <w:i/>
          <w:iCs/>
          <w:spacing w:val="1"/>
          <w:w w:val="95"/>
          <w:sz w:val="22"/>
          <w:szCs w:val="22"/>
        </w:rPr>
        <w:t xml:space="preserve">&amp; </w:t>
      </w:r>
      <w:r>
        <w:rPr>
          <w:rFonts w:ascii="Garamond" w:hAnsi="Garamond" w:cs="Garamond"/>
          <w:spacing w:val="1"/>
          <w:sz w:val="23"/>
          <w:szCs w:val="23"/>
        </w:rPr>
        <w:t xml:space="preserve">Sgambati, 2008). Some other ailments for which progressive muscle relaxation is helpful </w:t>
      </w:r>
      <w:r>
        <w:rPr>
          <w:rFonts w:ascii="Garamond" w:hAnsi="Garamond" w:cs="Garamond"/>
          <w:spacing w:val="-1"/>
          <w:sz w:val="23"/>
          <w:szCs w:val="23"/>
        </w:rPr>
        <w:t xml:space="preserve">include asthma, headache, hypertension, insomnia, irritable bowel syndrome, and </w:t>
      </w:r>
      <w:r>
        <w:rPr>
          <w:rFonts w:ascii="Garamond" w:hAnsi="Garamond" w:cs="Garamond"/>
          <w:sz w:val="23"/>
          <w:szCs w:val="23"/>
        </w:rPr>
        <w:t>panic disorder (Cormier et al., 2013).</w:t>
      </w:r>
    </w:p>
    <w:p w:rsidR="00E71690" w:rsidRDefault="00E71690">
      <w:pPr>
        <w:ind w:left="1296" w:right="72" w:firstLine="360"/>
        <w:jc w:val="both"/>
        <w:rPr>
          <w:rFonts w:ascii="Garamond" w:hAnsi="Garamond" w:cs="Garamond"/>
          <w:spacing w:val="1"/>
          <w:sz w:val="23"/>
          <w:szCs w:val="23"/>
        </w:rPr>
      </w:pPr>
      <w:r>
        <w:rPr>
          <w:rFonts w:ascii="Garamond" w:hAnsi="Garamond" w:cs="Garamond"/>
          <w:sz w:val="23"/>
          <w:szCs w:val="23"/>
        </w:rPr>
        <w:t xml:space="preserve">For an exercise of the phases of the progressive muscle relaxation procedure </w:t>
      </w:r>
      <w:r>
        <w:rPr>
          <w:rFonts w:ascii="Garamond" w:hAnsi="Garamond" w:cs="Garamond"/>
          <w:spacing w:val="-8"/>
          <w:sz w:val="23"/>
          <w:szCs w:val="23"/>
        </w:rPr>
        <w:t xml:space="preserve">that you can apply to yourself, see </w:t>
      </w:r>
      <w:r>
        <w:rPr>
          <w:rFonts w:ascii="Bookman Old Style" w:hAnsi="Bookman Old Style" w:cs="Bookman Old Style"/>
          <w:i/>
          <w:iCs/>
          <w:spacing w:val="-8"/>
          <w:sz w:val="20"/>
          <w:szCs w:val="20"/>
        </w:rPr>
        <w:t>Student Manual for Theory and Practice of Coun</w:t>
      </w:r>
      <w:r>
        <w:rPr>
          <w:rFonts w:ascii="Bookman Old Style" w:hAnsi="Bookman Old Style" w:cs="Bookman Old Style"/>
          <w:i/>
          <w:iCs/>
          <w:spacing w:val="-8"/>
          <w:sz w:val="20"/>
          <w:szCs w:val="20"/>
        </w:rPr>
        <w:softHyphen/>
      </w:r>
      <w:r>
        <w:rPr>
          <w:rFonts w:ascii="Bookman Old Style" w:hAnsi="Bookman Old Style" w:cs="Bookman Old Style"/>
          <w:i/>
          <w:iCs/>
          <w:spacing w:val="-5"/>
          <w:sz w:val="20"/>
          <w:szCs w:val="20"/>
        </w:rPr>
        <w:t xml:space="preserve">seling and Psychotherapy </w:t>
      </w:r>
      <w:r>
        <w:rPr>
          <w:rFonts w:ascii="Garamond" w:hAnsi="Garamond" w:cs="Garamond"/>
          <w:spacing w:val="-5"/>
          <w:sz w:val="23"/>
          <w:szCs w:val="23"/>
        </w:rPr>
        <w:t xml:space="preserve">(Corey, 2013b). For an excellent audiotape demonstration </w:t>
      </w:r>
      <w:r>
        <w:rPr>
          <w:rFonts w:ascii="Garamond" w:hAnsi="Garamond" w:cs="Garamond"/>
          <w:sz w:val="23"/>
          <w:szCs w:val="23"/>
        </w:rPr>
        <w:t>of progressive muscle relaxation, see Dattilio (2006). For a more detailed discus</w:t>
      </w:r>
      <w:r>
        <w:rPr>
          <w:rFonts w:ascii="Garamond" w:hAnsi="Garamond" w:cs="Garamond"/>
          <w:sz w:val="23"/>
          <w:szCs w:val="23"/>
        </w:rPr>
        <w:softHyphen/>
      </w:r>
      <w:r>
        <w:rPr>
          <w:rFonts w:ascii="Garamond" w:hAnsi="Garamond" w:cs="Garamond"/>
          <w:spacing w:val="1"/>
          <w:sz w:val="23"/>
          <w:szCs w:val="23"/>
        </w:rPr>
        <w:t>sion of progressive muscle relaxation, see Ferguson and Sgambati (2008).</w:t>
      </w:r>
    </w:p>
    <w:p w:rsidR="00E71690" w:rsidRDefault="00E71690">
      <w:pPr>
        <w:spacing w:before="216"/>
        <w:ind w:left="1296"/>
        <w:rPr>
          <w:rFonts w:ascii="Tahoma" w:hAnsi="Tahoma" w:cs="Tahoma"/>
          <w:b/>
          <w:bCs/>
          <w:spacing w:val="10"/>
          <w:w w:val="95"/>
        </w:rPr>
      </w:pPr>
      <w:r>
        <w:rPr>
          <w:rFonts w:ascii="Tahoma" w:hAnsi="Tahoma" w:cs="Tahoma"/>
          <w:b/>
          <w:bCs/>
          <w:spacing w:val="10"/>
          <w:w w:val="95"/>
        </w:rPr>
        <w:t>Systematic Desensitization</w:t>
      </w:r>
    </w:p>
    <w:p w:rsidR="00E71690" w:rsidRDefault="00E71690">
      <w:pPr>
        <w:spacing w:before="108"/>
        <w:ind w:left="1296" w:right="72"/>
        <w:jc w:val="both"/>
        <w:rPr>
          <w:rFonts w:ascii="Garamond" w:hAnsi="Garamond" w:cs="Garamond"/>
          <w:spacing w:val="-1"/>
          <w:sz w:val="23"/>
          <w:szCs w:val="23"/>
        </w:rPr>
      </w:pPr>
      <w:r>
        <w:rPr>
          <w:rFonts w:ascii="Garamond" w:hAnsi="Garamond" w:cs="Garamond"/>
          <w:sz w:val="23"/>
          <w:szCs w:val="23"/>
        </w:rPr>
        <w:t>Systematic desensitization, which is based on the principle of classical condition</w:t>
      </w:r>
      <w:r>
        <w:rPr>
          <w:rFonts w:ascii="Garamond" w:hAnsi="Garamond" w:cs="Garamond"/>
          <w:sz w:val="23"/>
          <w:szCs w:val="23"/>
        </w:rPr>
        <w:softHyphen/>
        <w:t>ing, is a basic behavioral procedure developed by Joseph Wolpe, one of the pio</w:t>
      </w:r>
      <w:r>
        <w:rPr>
          <w:rFonts w:ascii="Garamond" w:hAnsi="Garamond" w:cs="Garamond"/>
          <w:sz w:val="23"/>
          <w:szCs w:val="23"/>
        </w:rPr>
        <w:softHyphen/>
        <w:t xml:space="preserve">neers of behavior therapy. Clients imagine successively more anxiety-arousing </w:t>
      </w:r>
      <w:r>
        <w:rPr>
          <w:rFonts w:ascii="Garamond" w:hAnsi="Garamond" w:cs="Garamond"/>
          <w:spacing w:val="2"/>
          <w:sz w:val="23"/>
          <w:szCs w:val="23"/>
        </w:rPr>
        <w:t xml:space="preserve">situations at the same time that they engage in a behavior that competes with </w:t>
      </w:r>
      <w:r>
        <w:rPr>
          <w:rFonts w:ascii="Garamond" w:hAnsi="Garamond" w:cs="Garamond"/>
          <w:spacing w:val="-1"/>
          <w:sz w:val="23"/>
          <w:szCs w:val="23"/>
        </w:rPr>
        <w:t>anxiety. Gradually, or systematically, clients become less sensitive (desensitized) to</w:t>
      </w:r>
    </w:p>
    <w:p w:rsidR="00E71690" w:rsidRDefault="00E71690">
      <w:pPr>
        <w:widowControl/>
        <w:kinsoku/>
        <w:autoSpaceDE w:val="0"/>
        <w:autoSpaceDN w:val="0"/>
        <w:adjustRightInd w:val="0"/>
        <w:sectPr w:rsidR="00E71690">
          <w:headerReference w:type="even" r:id="rId1589"/>
          <w:headerReference w:type="default" r:id="rId1590"/>
          <w:footerReference w:type="even" r:id="rId1591"/>
          <w:footerReference w:type="default" r:id="rId1592"/>
          <w:pgSz w:w="12240" w:h="15840"/>
          <w:pgMar w:top="2580" w:right="1722" w:bottom="310" w:left="1778" w:header="0" w:footer="0" w:gutter="0"/>
          <w:cols w:space="720"/>
          <w:noEndnote/>
        </w:sectPr>
      </w:pPr>
    </w:p>
    <w:tbl>
      <w:tblPr>
        <w:tblW w:w="0" w:type="auto"/>
        <w:tblLayout w:type="fixed"/>
        <w:tblCellMar>
          <w:left w:w="0" w:type="dxa"/>
          <w:right w:w="0" w:type="dxa"/>
        </w:tblCellMar>
        <w:tblLook w:val="0000"/>
      </w:tblPr>
      <w:tblGrid>
        <w:gridCol w:w="7856"/>
        <w:gridCol w:w="824"/>
      </w:tblGrid>
      <w:tr w:rsidR="00E71690" w:rsidRPr="00E71690">
        <w:tblPrEx>
          <w:tblCellMar>
            <w:top w:w="0" w:type="dxa"/>
            <w:left w:w="0" w:type="dxa"/>
            <w:bottom w:w="0" w:type="dxa"/>
            <w:right w:w="0" w:type="dxa"/>
          </w:tblCellMar>
        </w:tblPrEx>
        <w:trPr>
          <w:trHeight w:hRule="exact" w:val="12570"/>
        </w:trPr>
        <w:tc>
          <w:tcPr>
            <w:tcW w:w="7856" w:type="dxa"/>
            <w:tcBorders>
              <w:top w:val="nil"/>
              <w:left w:val="nil"/>
              <w:bottom w:val="nil"/>
              <w:right w:val="nil"/>
            </w:tcBorders>
          </w:tcPr>
          <w:p w:rsidR="00E71690" w:rsidRPr="00E71690" w:rsidRDefault="00E71690">
            <w:pPr>
              <w:ind w:left="108" w:right="468"/>
              <w:jc w:val="both"/>
              <w:rPr>
                <w:rFonts w:ascii="Garamond" w:hAnsi="Garamond" w:cs="Garamond"/>
                <w:sz w:val="23"/>
                <w:szCs w:val="23"/>
              </w:rPr>
            </w:pPr>
            <w:r w:rsidRPr="00E71690">
              <w:rPr>
                <w:rFonts w:ascii="Garamond" w:hAnsi="Garamond" w:cs="Garamond"/>
                <w:spacing w:val="-1"/>
                <w:sz w:val="23"/>
                <w:szCs w:val="23"/>
              </w:rPr>
              <w:t>the anxiety-arousing situation. This procedure can be considered a form of expo</w:t>
            </w:r>
            <w:r w:rsidRPr="00E71690">
              <w:rPr>
                <w:rFonts w:ascii="Garamond" w:hAnsi="Garamond" w:cs="Garamond"/>
                <w:spacing w:val="-1"/>
                <w:sz w:val="23"/>
                <w:szCs w:val="23"/>
              </w:rPr>
              <w:softHyphen/>
            </w:r>
            <w:r w:rsidRPr="00E71690">
              <w:rPr>
                <w:rFonts w:ascii="Garamond" w:hAnsi="Garamond" w:cs="Garamond"/>
                <w:spacing w:val="-3"/>
                <w:sz w:val="23"/>
                <w:szCs w:val="23"/>
              </w:rPr>
              <w:t xml:space="preserve">sure therapy because clients are required to expose themselves to anxiety-arousing </w:t>
            </w:r>
            <w:r w:rsidRPr="00E71690">
              <w:rPr>
                <w:rFonts w:ascii="Garamond" w:hAnsi="Garamond" w:cs="Garamond"/>
                <w:sz w:val="23"/>
                <w:szCs w:val="23"/>
              </w:rPr>
              <w:t>images as a way to reduce anxiety.</w:t>
            </w:r>
          </w:p>
          <w:p w:rsidR="00E71690" w:rsidRPr="00E71690" w:rsidRDefault="00E71690">
            <w:pPr>
              <w:spacing w:before="36"/>
              <w:ind w:left="108" w:right="468" w:firstLine="324"/>
              <w:jc w:val="both"/>
              <w:rPr>
                <w:rFonts w:ascii="Garamond" w:hAnsi="Garamond" w:cs="Garamond"/>
                <w:spacing w:val="1"/>
                <w:sz w:val="23"/>
                <w:szCs w:val="23"/>
              </w:rPr>
            </w:pPr>
            <w:r w:rsidRPr="00E71690">
              <w:rPr>
                <w:rFonts w:ascii="Bookman Old Style" w:hAnsi="Bookman Old Style" w:cs="Bookman Old Style"/>
                <w:spacing w:val="-2"/>
                <w:sz w:val="19"/>
                <w:szCs w:val="19"/>
              </w:rPr>
              <w:t xml:space="preserve">Systematic </w:t>
            </w:r>
            <w:r w:rsidRPr="00E71690">
              <w:rPr>
                <w:rFonts w:ascii="Garamond" w:hAnsi="Garamond" w:cs="Garamond"/>
                <w:spacing w:val="-2"/>
                <w:sz w:val="23"/>
                <w:szCs w:val="23"/>
              </w:rPr>
              <w:t>desensitization is an empirically researched behavior therapy pro</w:t>
            </w:r>
            <w:r w:rsidRPr="00E71690">
              <w:rPr>
                <w:rFonts w:ascii="Garamond" w:hAnsi="Garamond" w:cs="Garamond"/>
                <w:spacing w:val="-2"/>
                <w:sz w:val="23"/>
                <w:szCs w:val="23"/>
              </w:rPr>
              <w:softHyphen/>
            </w:r>
            <w:r w:rsidRPr="00E71690">
              <w:rPr>
                <w:rFonts w:ascii="Garamond" w:hAnsi="Garamond" w:cs="Garamond"/>
                <w:spacing w:val="-3"/>
                <w:sz w:val="23"/>
                <w:szCs w:val="23"/>
              </w:rPr>
              <w:t xml:space="preserve">cedure that is time consuming, yet it is clearly effective and efficient in reducing </w:t>
            </w:r>
            <w:r w:rsidRPr="00E71690">
              <w:rPr>
                <w:rFonts w:ascii="Garamond" w:hAnsi="Garamond" w:cs="Garamond"/>
                <w:spacing w:val="1"/>
                <w:sz w:val="23"/>
                <w:szCs w:val="23"/>
              </w:rPr>
              <w:t xml:space="preserve">maladaptive anxiety and treating anxiety-related disorders, particularly in the area </w:t>
            </w:r>
            <w:r w:rsidRPr="00E71690">
              <w:rPr>
                <w:rFonts w:ascii="Garamond" w:hAnsi="Garamond" w:cs="Garamond"/>
                <w:spacing w:val="-3"/>
                <w:sz w:val="23"/>
                <w:szCs w:val="23"/>
              </w:rPr>
              <w:t xml:space="preserve">of specific phobias (Cormier et al., 2013; Head </w:t>
            </w:r>
            <w:r w:rsidRPr="00E71690">
              <w:rPr>
                <w:i/>
                <w:iCs/>
                <w:spacing w:val="-3"/>
                <w:sz w:val="22"/>
                <w:szCs w:val="22"/>
              </w:rPr>
              <w:t xml:space="preserve">&amp; </w:t>
            </w:r>
            <w:r w:rsidRPr="00E71690">
              <w:rPr>
                <w:rFonts w:ascii="Garamond" w:hAnsi="Garamond" w:cs="Garamond"/>
                <w:spacing w:val="-3"/>
                <w:sz w:val="23"/>
                <w:szCs w:val="23"/>
              </w:rPr>
              <w:t xml:space="preserve">Gross, </w:t>
            </w:r>
            <w:r w:rsidRPr="00E71690">
              <w:rPr>
                <w:rFonts w:ascii="Bookman Old Style" w:hAnsi="Bookman Old Style" w:cs="Bookman Old Style"/>
                <w:spacing w:val="-3"/>
                <w:w w:val="130"/>
                <w:sz w:val="14"/>
                <w:szCs w:val="14"/>
              </w:rPr>
              <w:t>2</w:t>
            </w:r>
            <w:r w:rsidRPr="00E71690">
              <w:rPr>
                <w:rFonts w:ascii="Garamond" w:hAnsi="Garamond" w:cs="Garamond"/>
                <w:spacing w:val="-3"/>
                <w:sz w:val="23"/>
                <w:szCs w:val="23"/>
              </w:rPr>
              <w:t xml:space="preserve">008; Spiegler </w:t>
            </w:r>
            <w:r w:rsidRPr="00E71690">
              <w:rPr>
                <w:i/>
                <w:iCs/>
                <w:spacing w:val="-3"/>
                <w:sz w:val="22"/>
                <w:szCs w:val="22"/>
              </w:rPr>
              <w:t xml:space="preserve">&amp; </w:t>
            </w:r>
            <w:r w:rsidRPr="00E71690">
              <w:rPr>
                <w:rFonts w:ascii="Garamond" w:hAnsi="Garamond" w:cs="Garamond"/>
                <w:spacing w:val="-3"/>
                <w:sz w:val="23"/>
                <w:szCs w:val="23"/>
              </w:rPr>
              <w:t>Guevre</w:t>
            </w:r>
            <w:r w:rsidRPr="00E71690">
              <w:rPr>
                <w:rFonts w:ascii="Garamond" w:hAnsi="Garamond" w:cs="Garamond"/>
                <w:spacing w:val="-3"/>
                <w:sz w:val="23"/>
                <w:szCs w:val="23"/>
              </w:rPr>
              <w:softHyphen/>
            </w:r>
            <w:r w:rsidRPr="00E71690">
              <w:rPr>
                <w:rFonts w:ascii="Garamond" w:hAnsi="Garamond" w:cs="Garamond"/>
                <w:sz w:val="23"/>
                <w:szCs w:val="23"/>
              </w:rPr>
              <w:t xml:space="preserve">mont, 2010). Before implementing the desensitization procedure, the therapist </w:t>
            </w:r>
            <w:r w:rsidRPr="00E71690">
              <w:rPr>
                <w:rFonts w:ascii="Garamond" w:hAnsi="Garamond" w:cs="Garamond"/>
                <w:spacing w:val="3"/>
                <w:sz w:val="23"/>
                <w:szCs w:val="23"/>
              </w:rPr>
              <w:t xml:space="preserve">conducts an initial interview to identify specific information about the anxiety </w:t>
            </w:r>
            <w:r w:rsidRPr="00E71690">
              <w:rPr>
                <w:rFonts w:ascii="Garamond" w:hAnsi="Garamond" w:cs="Garamond"/>
                <w:sz w:val="23"/>
                <w:szCs w:val="23"/>
              </w:rPr>
              <w:t xml:space="preserve">and to gather relevant background information about the client. This interview, which may last several sessions, gives the therapist a good understanding of who the client is. The therapist questions the client about the particular circumstances </w:t>
            </w:r>
            <w:r w:rsidRPr="00E71690">
              <w:rPr>
                <w:rFonts w:ascii="Garamond" w:hAnsi="Garamond" w:cs="Garamond"/>
                <w:spacing w:val="-1"/>
                <w:sz w:val="23"/>
                <w:szCs w:val="23"/>
              </w:rPr>
              <w:t xml:space="preserve">that elicit the conditioned fears. For instance, under what circumstances does the </w:t>
            </w:r>
            <w:r w:rsidRPr="00E71690">
              <w:rPr>
                <w:rFonts w:ascii="Garamond" w:hAnsi="Garamond" w:cs="Garamond"/>
                <w:spacing w:val="2"/>
                <w:sz w:val="23"/>
                <w:szCs w:val="23"/>
              </w:rPr>
              <w:t xml:space="preserve">client feel anxious? If the client is anxious in social situations, does the anxiety </w:t>
            </w:r>
            <w:r w:rsidRPr="00E71690">
              <w:rPr>
                <w:rFonts w:ascii="Garamond" w:hAnsi="Garamond" w:cs="Garamond"/>
                <w:spacing w:val="1"/>
                <w:sz w:val="23"/>
                <w:szCs w:val="23"/>
              </w:rPr>
              <w:t xml:space="preserve">vary with the number of people present? Is the client more anxious with women </w:t>
            </w:r>
            <w:r w:rsidRPr="00E71690">
              <w:rPr>
                <w:rFonts w:ascii="Garamond" w:hAnsi="Garamond" w:cs="Garamond"/>
                <w:spacing w:val="2"/>
                <w:sz w:val="23"/>
                <w:szCs w:val="23"/>
              </w:rPr>
              <w:t xml:space="preserve">or men? The client is asked to begin a self-monitoring process consisting of </w:t>
            </w:r>
            <w:r w:rsidRPr="00E71690">
              <w:rPr>
                <w:rFonts w:ascii="Garamond" w:hAnsi="Garamond" w:cs="Garamond"/>
                <w:sz w:val="23"/>
                <w:szCs w:val="23"/>
              </w:rPr>
              <w:t xml:space="preserve">observing and recording situations during the week that elicit anxiety responses. </w:t>
            </w:r>
            <w:r w:rsidRPr="00E71690">
              <w:rPr>
                <w:rFonts w:ascii="Garamond" w:hAnsi="Garamond" w:cs="Garamond"/>
                <w:spacing w:val="-1"/>
                <w:sz w:val="23"/>
                <w:szCs w:val="23"/>
              </w:rPr>
              <w:t xml:space="preserve">Some therapists also administer a questionnaire to gather additional data about </w:t>
            </w:r>
            <w:r w:rsidRPr="00E71690">
              <w:rPr>
                <w:rFonts w:ascii="Garamond" w:hAnsi="Garamond" w:cs="Garamond"/>
                <w:spacing w:val="1"/>
                <w:sz w:val="23"/>
                <w:szCs w:val="23"/>
              </w:rPr>
              <w:t>situations leading to anxiety.</w:t>
            </w:r>
          </w:p>
          <w:p w:rsidR="00E71690" w:rsidRPr="00E71690" w:rsidRDefault="00E71690">
            <w:pPr>
              <w:spacing w:before="324"/>
              <w:ind w:left="108" w:right="468" w:firstLine="324"/>
              <w:jc w:val="both"/>
              <w:rPr>
                <w:rFonts w:ascii="Garamond" w:hAnsi="Garamond" w:cs="Garamond"/>
                <w:sz w:val="23"/>
                <w:szCs w:val="23"/>
              </w:rPr>
            </w:pPr>
            <w:r w:rsidRPr="00E71690">
              <w:rPr>
                <w:rFonts w:ascii="Garamond" w:hAnsi="Garamond" w:cs="Garamond"/>
                <w:spacing w:val="-1"/>
                <w:sz w:val="23"/>
                <w:szCs w:val="23"/>
              </w:rPr>
              <w:t xml:space="preserve">If the decision is made to use the desensitization procedure, the therapist gives the client a rationale for the procedure and briefly describes what is involved. Once </w:t>
            </w:r>
            <w:r w:rsidRPr="00E71690">
              <w:rPr>
                <w:rFonts w:ascii="Garamond" w:hAnsi="Garamond" w:cs="Garamond"/>
                <w:spacing w:val="-2"/>
                <w:sz w:val="23"/>
                <w:szCs w:val="23"/>
              </w:rPr>
              <w:t xml:space="preserve">it has been determined that systematic desensitization is an appropriate form of </w:t>
            </w:r>
            <w:r w:rsidRPr="00E71690">
              <w:rPr>
                <w:rFonts w:ascii="Garamond" w:hAnsi="Garamond" w:cs="Garamond"/>
                <w:spacing w:val="1"/>
                <w:sz w:val="23"/>
                <w:szCs w:val="23"/>
              </w:rPr>
              <w:t xml:space="preserve">treatment, a three-step process unfolds: (1) relaxation training, (2) development </w:t>
            </w:r>
            <w:r w:rsidRPr="00E71690">
              <w:rPr>
                <w:rFonts w:ascii="Garamond" w:hAnsi="Garamond" w:cs="Garamond"/>
                <w:sz w:val="23"/>
                <w:szCs w:val="23"/>
              </w:rPr>
              <w:t xml:space="preserve">of a graduated anxiety hierarchy, and (3) systematic desensitization proper that </w:t>
            </w:r>
            <w:r w:rsidRPr="00E71690">
              <w:rPr>
                <w:rFonts w:ascii="Garamond" w:hAnsi="Garamond" w:cs="Garamond"/>
                <w:spacing w:val="-1"/>
                <w:sz w:val="23"/>
                <w:szCs w:val="23"/>
              </w:rPr>
              <w:t xml:space="preserve">involves the presentation of hierarchy items while the client is in a deeply relaxed </w:t>
            </w:r>
            <w:r w:rsidRPr="00E71690">
              <w:rPr>
                <w:rFonts w:ascii="Garamond" w:hAnsi="Garamond" w:cs="Garamond"/>
                <w:sz w:val="23"/>
                <w:szCs w:val="23"/>
              </w:rPr>
              <w:t>state (Head &amp; Gross, 2008).</w:t>
            </w:r>
          </w:p>
          <w:p w:rsidR="00E71690" w:rsidRPr="00E71690" w:rsidRDefault="00E71690">
            <w:pPr>
              <w:spacing w:before="144"/>
              <w:ind w:left="108" w:right="468" w:firstLine="324"/>
              <w:jc w:val="both"/>
              <w:rPr>
                <w:rFonts w:ascii="Garamond" w:hAnsi="Garamond" w:cs="Garamond"/>
                <w:sz w:val="23"/>
                <w:szCs w:val="23"/>
              </w:rPr>
            </w:pPr>
            <w:r w:rsidRPr="00E71690">
              <w:rPr>
                <w:rFonts w:ascii="Garamond" w:hAnsi="Garamond" w:cs="Garamond"/>
                <w:spacing w:val="-5"/>
                <w:sz w:val="23"/>
                <w:szCs w:val="23"/>
              </w:rPr>
              <w:t xml:space="preserve">The steps in </w:t>
            </w:r>
            <w:r w:rsidRPr="00E71690">
              <w:rPr>
                <w:i/>
                <w:iCs/>
                <w:spacing w:val="-5"/>
                <w:sz w:val="22"/>
                <w:szCs w:val="22"/>
              </w:rPr>
              <w:t xml:space="preserve">progressive muscle relaxation, </w:t>
            </w:r>
            <w:r w:rsidRPr="00E71690">
              <w:rPr>
                <w:rFonts w:ascii="Garamond" w:hAnsi="Garamond" w:cs="Garamond"/>
                <w:spacing w:val="-5"/>
                <w:sz w:val="23"/>
                <w:szCs w:val="23"/>
              </w:rPr>
              <w:t>which were described earlier, are pre</w:t>
            </w:r>
            <w:r w:rsidRPr="00E71690">
              <w:rPr>
                <w:rFonts w:ascii="Garamond" w:hAnsi="Garamond" w:cs="Garamond"/>
                <w:spacing w:val="-5"/>
                <w:sz w:val="23"/>
                <w:szCs w:val="23"/>
              </w:rPr>
              <w:softHyphen/>
            </w:r>
            <w:r w:rsidRPr="00E71690">
              <w:rPr>
                <w:rFonts w:ascii="Garamond" w:hAnsi="Garamond" w:cs="Garamond"/>
                <w:spacing w:val="-6"/>
                <w:sz w:val="23"/>
                <w:szCs w:val="23"/>
              </w:rPr>
              <w:t xml:space="preserve">sented to the client. The therapist uses a very quiet, soft, and pleasant voice to teach </w:t>
            </w:r>
            <w:r w:rsidRPr="00E71690">
              <w:rPr>
                <w:rFonts w:ascii="Garamond" w:hAnsi="Garamond" w:cs="Garamond"/>
                <w:spacing w:val="-4"/>
                <w:sz w:val="23"/>
                <w:szCs w:val="23"/>
              </w:rPr>
              <w:t xml:space="preserve">progressive muscular relaxation. The client is asked to create imagery of previously </w:t>
            </w:r>
            <w:r w:rsidRPr="00E71690">
              <w:rPr>
                <w:rFonts w:ascii="Garamond" w:hAnsi="Garamond" w:cs="Garamond"/>
                <w:sz w:val="23"/>
                <w:szCs w:val="23"/>
              </w:rPr>
              <w:t xml:space="preserve">relaxing situations, such as sitting by a lake or wandering through a beautiful field. </w:t>
            </w:r>
            <w:r w:rsidRPr="00E71690">
              <w:rPr>
                <w:rFonts w:ascii="Garamond" w:hAnsi="Garamond" w:cs="Garamond"/>
                <w:spacing w:val="-4"/>
                <w:sz w:val="23"/>
                <w:szCs w:val="23"/>
              </w:rPr>
              <w:t xml:space="preserve">It is important that the client reach a state of calm and peacefulness. The client is </w:t>
            </w:r>
            <w:r w:rsidRPr="00E71690">
              <w:rPr>
                <w:rFonts w:ascii="Garamond" w:hAnsi="Garamond" w:cs="Garamond"/>
                <w:spacing w:val="-2"/>
                <w:sz w:val="23"/>
                <w:szCs w:val="23"/>
              </w:rPr>
              <w:t xml:space="preserve">instructed to practice relaxation both as a part of the desensitization procedure and </w:t>
            </w:r>
            <w:r w:rsidRPr="00E71690">
              <w:rPr>
                <w:rFonts w:ascii="Garamond" w:hAnsi="Garamond" w:cs="Garamond"/>
                <w:sz w:val="23"/>
                <w:szCs w:val="23"/>
              </w:rPr>
              <w:t>also outside the session on a daily basis.</w:t>
            </w:r>
          </w:p>
          <w:p w:rsidR="00E71690" w:rsidRPr="00E71690" w:rsidRDefault="00E71690">
            <w:pPr>
              <w:spacing w:before="180"/>
              <w:ind w:left="108" w:right="468" w:firstLine="324"/>
              <w:jc w:val="both"/>
              <w:rPr>
                <w:rFonts w:ascii="Garamond" w:hAnsi="Garamond" w:cs="Garamond"/>
                <w:sz w:val="23"/>
                <w:szCs w:val="23"/>
              </w:rPr>
            </w:pPr>
            <w:r w:rsidRPr="00E71690">
              <w:rPr>
                <w:rFonts w:ascii="Garamond" w:hAnsi="Garamond" w:cs="Garamond"/>
                <w:sz w:val="23"/>
                <w:szCs w:val="23"/>
              </w:rPr>
              <w:t xml:space="preserve">The therapist then works with the client to develop an </w:t>
            </w:r>
            <w:r w:rsidRPr="00E71690">
              <w:rPr>
                <w:i/>
                <w:iCs/>
                <w:sz w:val="22"/>
                <w:szCs w:val="22"/>
              </w:rPr>
              <w:t xml:space="preserve">anxiety hierarchy </w:t>
            </w:r>
            <w:r w:rsidRPr="00E71690">
              <w:rPr>
                <w:rFonts w:ascii="Garamond" w:hAnsi="Garamond" w:cs="Garamond"/>
                <w:sz w:val="23"/>
                <w:szCs w:val="23"/>
              </w:rPr>
              <w:t xml:space="preserve">for </w:t>
            </w:r>
            <w:r w:rsidRPr="00E71690">
              <w:rPr>
                <w:rFonts w:ascii="Garamond" w:hAnsi="Garamond" w:cs="Garamond"/>
                <w:spacing w:val="-2"/>
                <w:sz w:val="23"/>
                <w:szCs w:val="23"/>
              </w:rPr>
              <w:t xml:space="preserve">each of the identified areas. Stimuli that elicit anxiety in a particular area, such as </w:t>
            </w:r>
            <w:r w:rsidRPr="00E71690">
              <w:rPr>
                <w:rFonts w:ascii="Garamond" w:hAnsi="Garamond" w:cs="Garamond"/>
                <w:sz w:val="23"/>
                <w:szCs w:val="23"/>
              </w:rPr>
              <w:t>rejection, jealousy, criticism, disapproval, or any phobia, are analyzed. The thera</w:t>
            </w:r>
            <w:r w:rsidRPr="00E71690">
              <w:rPr>
                <w:rFonts w:ascii="Garamond" w:hAnsi="Garamond" w:cs="Garamond"/>
                <w:sz w:val="23"/>
                <w:szCs w:val="23"/>
              </w:rPr>
              <w:softHyphen/>
            </w:r>
            <w:r w:rsidRPr="00E71690">
              <w:rPr>
                <w:rFonts w:ascii="Garamond" w:hAnsi="Garamond" w:cs="Garamond"/>
                <w:spacing w:val="1"/>
                <w:sz w:val="23"/>
                <w:szCs w:val="23"/>
              </w:rPr>
              <w:t xml:space="preserve">pist constructs a ranked list of situations that elicit increasing degrees of anxiety </w:t>
            </w:r>
            <w:r w:rsidRPr="00E71690">
              <w:rPr>
                <w:rFonts w:ascii="Garamond" w:hAnsi="Garamond" w:cs="Garamond"/>
                <w:spacing w:val="-4"/>
                <w:sz w:val="23"/>
                <w:szCs w:val="23"/>
              </w:rPr>
              <w:t xml:space="preserve">or avoidance. The hierarchy is arranged in order from the most anxiety-provoking </w:t>
            </w:r>
            <w:r w:rsidRPr="00E71690">
              <w:rPr>
                <w:rFonts w:ascii="Garamond" w:hAnsi="Garamond" w:cs="Garamond"/>
                <w:sz w:val="23"/>
                <w:szCs w:val="23"/>
              </w:rPr>
              <w:t xml:space="preserve">situation the client can imagine down to the situation that evokes the least anxiety. </w:t>
            </w:r>
            <w:r w:rsidRPr="00E71690">
              <w:rPr>
                <w:rFonts w:ascii="Garamond" w:hAnsi="Garamond" w:cs="Garamond"/>
                <w:spacing w:val="-4"/>
                <w:sz w:val="23"/>
                <w:szCs w:val="23"/>
              </w:rPr>
              <w:t xml:space="preserve">If it has been determined that the client has anxiety related to fear of rejection, for </w:t>
            </w:r>
            <w:r w:rsidRPr="00E71690">
              <w:rPr>
                <w:rFonts w:ascii="Garamond" w:hAnsi="Garamond" w:cs="Garamond"/>
                <w:spacing w:val="-2"/>
                <w:sz w:val="23"/>
                <w:szCs w:val="23"/>
              </w:rPr>
              <w:t xml:space="preserve">example, the highest anxiety-producing situation might be rejection by the spouse, </w:t>
            </w:r>
            <w:r w:rsidRPr="00E71690">
              <w:rPr>
                <w:rFonts w:ascii="Garamond" w:hAnsi="Garamond" w:cs="Garamond"/>
                <w:spacing w:val="-1"/>
                <w:sz w:val="23"/>
                <w:szCs w:val="23"/>
              </w:rPr>
              <w:t>next, rejection by a close friend, and then rejection by a coworker. The least dis</w:t>
            </w:r>
            <w:r w:rsidRPr="00E71690">
              <w:rPr>
                <w:rFonts w:ascii="Garamond" w:hAnsi="Garamond" w:cs="Garamond"/>
                <w:spacing w:val="-1"/>
                <w:sz w:val="23"/>
                <w:szCs w:val="23"/>
              </w:rPr>
              <w:softHyphen/>
            </w:r>
            <w:r w:rsidRPr="00E71690">
              <w:rPr>
                <w:rFonts w:ascii="Garamond" w:hAnsi="Garamond" w:cs="Garamond"/>
                <w:sz w:val="23"/>
                <w:szCs w:val="23"/>
              </w:rPr>
              <w:t>turbing situation might be a stranger's indifference toward the client at a party.</w:t>
            </w:r>
          </w:p>
          <w:p w:rsidR="00E71690" w:rsidRPr="00E71690" w:rsidRDefault="00E71690">
            <w:pPr>
              <w:spacing w:before="144"/>
              <w:ind w:left="108" w:right="468" w:firstLine="324"/>
              <w:jc w:val="both"/>
              <w:rPr>
                <w:rFonts w:ascii="Garamond" w:hAnsi="Garamond" w:cs="Garamond"/>
                <w:spacing w:val="-3"/>
                <w:sz w:val="23"/>
                <w:szCs w:val="23"/>
              </w:rPr>
            </w:pPr>
            <w:r w:rsidRPr="00E71690">
              <w:rPr>
                <w:i/>
                <w:iCs/>
                <w:sz w:val="22"/>
                <w:szCs w:val="22"/>
              </w:rPr>
              <w:t xml:space="preserve">Desensitization </w:t>
            </w:r>
            <w:r w:rsidRPr="00E71690">
              <w:rPr>
                <w:rFonts w:ascii="Garamond" w:hAnsi="Garamond" w:cs="Garamond"/>
                <w:sz w:val="23"/>
                <w:szCs w:val="23"/>
              </w:rPr>
              <w:t xml:space="preserve">does not begin until several sessions after the initial interview </w:t>
            </w:r>
            <w:r w:rsidRPr="00E71690">
              <w:rPr>
                <w:rFonts w:ascii="Garamond" w:hAnsi="Garamond" w:cs="Garamond"/>
                <w:spacing w:val="-3"/>
                <w:sz w:val="23"/>
                <w:szCs w:val="23"/>
              </w:rPr>
              <w:t>has been completed. Enough time is allowed for clients to learn relaxation in therapy</w:t>
            </w:r>
          </w:p>
        </w:tc>
        <w:tc>
          <w:tcPr>
            <w:tcW w:w="824" w:type="dxa"/>
            <w:tcBorders>
              <w:top w:val="nil"/>
              <w:left w:val="nil"/>
              <w:bottom w:val="nil"/>
              <w:right w:val="nil"/>
            </w:tcBorders>
            <w:textDirection w:val="btLr"/>
          </w:tcPr>
          <w:p w:rsidR="00E71690" w:rsidRPr="00E71690" w:rsidRDefault="00E71690">
            <w:pPr>
              <w:ind w:left="8964"/>
              <w:rPr>
                <w:rFonts w:ascii="Bookman Old Style" w:hAnsi="Bookman Old Style" w:cs="Bookman Old Style"/>
                <w:sz w:val="19"/>
                <w:szCs w:val="19"/>
              </w:rPr>
            </w:pPr>
            <w:r w:rsidRPr="00E71690">
              <w:rPr>
                <w:rFonts w:ascii="Bookman Old Style" w:hAnsi="Bookman Old Style" w:cs="Bookman Old Style"/>
                <w:sz w:val="19"/>
                <w:szCs w:val="19"/>
              </w:rPr>
              <w:t>259</w:t>
            </w:r>
          </w:p>
          <w:p w:rsidR="00E71690" w:rsidRPr="00E71690" w:rsidRDefault="00E71690">
            <w:pPr>
              <w:spacing w:before="612" w:line="16" w:lineRule="auto"/>
              <w:ind w:left="7056"/>
              <w:rPr>
                <w:rFonts w:ascii="Arial" w:hAnsi="Arial" w:cs="Arial"/>
                <w:sz w:val="13"/>
                <w:szCs w:val="13"/>
              </w:rPr>
            </w:pPr>
            <w:r w:rsidRPr="00E71690">
              <w:rPr>
                <w:rFonts w:ascii="Arial" w:hAnsi="Arial" w:cs="Arial"/>
                <w:sz w:val="13"/>
                <w:szCs w:val="13"/>
              </w:rPr>
              <w:t>AdV2I3H1 2JOIAVH19</w:t>
            </w:r>
          </w:p>
        </w:tc>
      </w:tr>
    </w:tbl>
    <w:p w:rsidR="00E71690" w:rsidRDefault="00E71690">
      <w:pPr>
        <w:widowControl/>
        <w:kinsoku/>
        <w:autoSpaceDE w:val="0"/>
        <w:autoSpaceDN w:val="0"/>
        <w:adjustRightInd w:val="0"/>
        <w:sectPr w:rsidR="00E71690">
          <w:headerReference w:type="even" r:id="rId1593"/>
          <w:headerReference w:type="default" r:id="rId1594"/>
          <w:footerReference w:type="even" r:id="rId1595"/>
          <w:footerReference w:type="default" r:id="rId1596"/>
          <w:pgSz w:w="12240" w:h="15840"/>
          <w:pgMar w:top="760" w:right="1720" w:bottom="2110" w:left="1780" w:header="0" w:footer="0" w:gutter="0"/>
          <w:cols w:space="720"/>
          <w:noEndnote/>
        </w:sectPr>
      </w:pPr>
    </w:p>
    <w:p w:rsidR="00E71690" w:rsidRDefault="00E71690">
      <w:pPr>
        <w:ind w:left="1296" w:right="72"/>
        <w:jc w:val="both"/>
        <w:rPr>
          <w:rFonts w:ascii="Garamond" w:hAnsi="Garamond" w:cs="Garamond"/>
          <w:sz w:val="23"/>
          <w:szCs w:val="23"/>
        </w:rPr>
      </w:pPr>
      <w:r>
        <w:rPr>
          <w:rFonts w:ascii="Garamond" w:hAnsi="Garamond" w:cs="Garamond"/>
          <w:spacing w:val="-3"/>
          <w:sz w:val="23"/>
          <w:szCs w:val="23"/>
        </w:rPr>
        <w:t>sessions, to practice it at home, and to construct their anxiety hierarchy. The de</w:t>
      </w:r>
      <w:r>
        <w:rPr>
          <w:rFonts w:ascii="Garamond" w:hAnsi="Garamond" w:cs="Garamond"/>
          <w:spacing w:val="-3"/>
          <w:sz w:val="23"/>
          <w:szCs w:val="23"/>
        </w:rPr>
        <w:softHyphen/>
        <w:t xml:space="preserve">sensitization process begins with the client reaching complete relaxation with eyes </w:t>
      </w:r>
      <w:r>
        <w:rPr>
          <w:rFonts w:ascii="Garamond" w:hAnsi="Garamond" w:cs="Garamond"/>
          <w:spacing w:val="1"/>
          <w:sz w:val="23"/>
          <w:szCs w:val="23"/>
        </w:rPr>
        <w:t xml:space="preserve">closed. A neutral scene is presented, and the client is asked to imagine it. If the </w:t>
      </w:r>
      <w:r>
        <w:rPr>
          <w:rFonts w:ascii="Garamond" w:hAnsi="Garamond" w:cs="Garamond"/>
          <w:spacing w:val="2"/>
          <w:sz w:val="23"/>
          <w:szCs w:val="23"/>
        </w:rPr>
        <w:t xml:space="preserve">client remains relaxed, he or she is asked to imagine the least anxiety-arousing </w:t>
      </w:r>
      <w:r>
        <w:rPr>
          <w:rFonts w:ascii="Garamond" w:hAnsi="Garamond" w:cs="Garamond"/>
          <w:spacing w:val="-5"/>
          <w:sz w:val="23"/>
          <w:szCs w:val="23"/>
        </w:rPr>
        <w:t xml:space="preserve">scene on the hierarchy of situations that has been developed. The therapist moves </w:t>
      </w:r>
      <w:r>
        <w:rPr>
          <w:rFonts w:ascii="Garamond" w:hAnsi="Garamond" w:cs="Garamond"/>
          <w:spacing w:val="-3"/>
          <w:sz w:val="23"/>
          <w:szCs w:val="23"/>
        </w:rPr>
        <w:t xml:space="preserve">progressively up the hierarchy until the client signals that he or she is experiencing </w:t>
      </w:r>
      <w:r>
        <w:rPr>
          <w:rFonts w:ascii="Garamond" w:hAnsi="Garamond" w:cs="Garamond"/>
          <w:spacing w:val="1"/>
          <w:sz w:val="23"/>
          <w:szCs w:val="23"/>
        </w:rPr>
        <w:t xml:space="preserve">anxiety, at which time the scene is terminated. Relaxation is then induced again, </w:t>
      </w:r>
      <w:r>
        <w:rPr>
          <w:rFonts w:ascii="Garamond" w:hAnsi="Garamond" w:cs="Garamond"/>
          <w:sz w:val="23"/>
          <w:szCs w:val="23"/>
        </w:rPr>
        <w:t>and the scene is reintroduced again until little anxiety is experienced to it. Treat</w:t>
      </w:r>
      <w:r>
        <w:rPr>
          <w:rFonts w:ascii="Garamond" w:hAnsi="Garamond" w:cs="Garamond"/>
          <w:sz w:val="23"/>
          <w:szCs w:val="23"/>
        </w:rPr>
        <w:softHyphen/>
      </w:r>
      <w:r>
        <w:rPr>
          <w:rFonts w:ascii="Garamond" w:hAnsi="Garamond" w:cs="Garamond"/>
          <w:spacing w:val="4"/>
          <w:sz w:val="23"/>
          <w:szCs w:val="23"/>
        </w:rPr>
        <w:t xml:space="preserve">ment ends when the client is able to remain in a relaxed state while imagining </w:t>
      </w:r>
      <w:r>
        <w:rPr>
          <w:rFonts w:ascii="Garamond" w:hAnsi="Garamond" w:cs="Garamond"/>
          <w:spacing w:val="1"/>
          <w:sz w:val="23"/>
          <w:szCs w:val="23"/>
        </w:rPr>
        <w:t xml:space="preserve">the scene that was formerly the most disturbing and anxiety-producing. The core </w:t>
      </w:r>
      <w:r>
        <w:rPr>
          <w:rFonts w:ascii="Garamond" w:hAnsi="Garamond" w:cs="Garamond"/>
          <w:spacing w:val="-1"/>
          <w:sz w:val="23"/>
          <w:szCs w:val="23"/>
        </w:rPr>
        <w:t>of systematic desensitization is repeated exposure in the imagination to anxiety-</w:t>
      </w:r>
      <w:r>
        <w:rPr>
          <w:rFonts w:ascii="Garamond" w:hAnsi="Garamond" w:cs="Garamond"/>
          <w:sz w:val="23"/>
          <w:szCs w:val="23"/>
        </w:rPr>
        <w:t>evoking situations without experiencing any negative consequences.</w:t>
      </w:r>
    </w:p>
    <w:p w:rsidR="00E71690" w:rsidRDefault="00E71690">
      <w:pPr>
        <w:spacing w:before="216"/>
        <w:ind w:left="1296" w:right="72" w:hanging="1224"/>
        <w:jc w:val="both"/>
        <w:rPr>
          <w:rFonts w:ascii="Garamond" w:hAnsi="Garamond" w:cs="Garamond"/>
          <w:sz w:val="23"/>
          <w:szCs w:val="23"/>
        </w:rPr>
      </w:pPr>
      <w:r>
        <w:rPr>
          <w:rFonts w:ascii="Verdana" w:hAnsi="Verdana" w:cs="Verdana"/>
          <w:spacing w:val="15"/>
          <w:w w:val="105"/>
          <w:sz w:val="16"/>
          <w:szCs w:val="16"/>
        </w:rPr>
        <w:t xml:space="preserve">260 </w:t>
      </w:r>
      <w:r>
        <w:rPr>
          <w:rFonts w:ascii="Garamond" w:hAnsi="Garamond" w:cs="Garamond"/>
          <w:spacing w:val="15"/>
          <w:sz w:val="23"/>
          <w:szCs w:val="23"/>
        </w:rPr>
        <w:t>Homework and follow-up are essential components of successful desensiti</w:t>
      </w:r>
      <w:r>
        <w:rPr>
          <w:rFonts w:ascii="Garamond" w:hAnsi="Garamond" w:cs="Garamond"/>
          <w:spacing w:val="15"/>
          <w:sz w:val="23"/>
          <w:szCs w:val="23"/>
        </w:rPr>
        <w:softHyphen/>
      </w:r>
      <w:r>
        <w:rPr>
          <w:rFonts w:ascii="Garamond" w:hAnsi="Garamond" w:cs="Garamond"/>
          <w:sz w:val="23"/>
          <w:szCs w:val="23"/>
        </w:rPr>
        <w:t xml:space="preserve">zation. Clients are encouraged to practice selected relaxation procedures daily, at </w:t>
      </w:r>
      <w:r>
        <w:rPr>
          <w:rFonts w:ascii="Garamond" w:hAnsi="Garamond" w:cs="Garamond"/>
          <w:spacing w:val="2"/>
          <w:sz w:val="23"/>
          <w:szCs w:val="23"/>
        </w:rPr>
        <w:t xml:space="preserve">which time they visualize scenes completed in the previous session. Gradually, </w:t>
      </w:r>
      <w:r>
        <w:rPr>
          <w:rFonts w:ascii="Garamond" w:hAnsi="Garamond" w:cs="Garamond"/>
          <w:spacing w:val="-4"/>
          <w:sz w:val="23"/>
          <w:szCs w:val="23"/>
        </w:rPr>
        <w:t xml:space="preserve">they can expose themselves to daily-life situations as a further way to manage their </w:t>
      </w:r>
      <w:r>
        <w:rPr>
          <w:rFonts w:ascii="Garamond" w:hAnsi="Garamond" w:cs="Garamond"/>
          <w:spacing w:val="-2"/>
          <w:sz w:val="23"/>
          <w:szCs w:val="23"/>
        </w:rPr>
        <w:t xml:space="preserve">anxieties. Clients tend to benefit the most when they have a variety of ways to cope </w:t>
      </w:r>
      <w:r>
        <w:rPr>
          <w:rFonts w:ascii="Garamond" w:hAnsi="Garamond" w:cs="Garamond"/>
          <w:spacing w:val="1"/>
          <w:sz w:val="23"/>
          <w:szCs w:val="23"/>
        </w:rPr>
        <w:t xml:space="preserve">with anxiety-arousing situations that they can continue to use once therapy has </w:t>
      </w:r>
      <w:r>
        <w:rPr>
          <w:rFonts w:ascii="Garamond" w:hAnsi="Garamond" w:cs="Garamond"/>
          <w:sz w:val="23"/>
          <w:szCs w:val="23"/>
        </w:rPr>
        <w:t xml:space="preserve">ended (Head </w:t>
      </w:r>
      <w:r>
        <w:rPr>
          <w:rFonts w:ascii="Bookman Old Style" w:hAnsi="Bookman Old Style" w:cs="Bookman Old Style"/>
          <w:i/>
          <w:iCs/>
          <w:sz w:val="20"/>
          <w:szCs w:val="20"/>
        </w:rPr>
        <w:t xml:space="preserve">&amp; </w:t>
      </w:r>
      <w:r>
        <w:rPr>
          <w:rFonts w:ascii="Garamond" w:hAnsi="Garamond" w:cs="Garamond"/>
          <w:sz w:val="23"/>
          <w:szCs w:val="23"/>
        </w:rPr>
        <w:t>Gross, 2008).</w:t>
      </w:r>
    </w:p>
    <w:p w:rsidR="00E71690" w:rsidRDefault="00E71690">
      <w:pPr>
        <w:spacing w:before="144"/>
        <w:ind w:left="1296" w:right="72" w:firstLine="360"/>
        <w:jc w:val="both"/>
        <w:rPr>
          <w:rFonts w:ascii="Garamond" w:hAnsi="Garamond" w:cs="Garamond"/>
          <w:sz w:val="23"/>
          <w:szCs w:val="23"/>
        </w:rPr>
      </w:pPr>
      <w:r>
        <w:rPr>
          <w:rFonts w:ascii="Garamond" w:hAnsi="Garamond" w:cs="Garamond"/>
          <w:spacing w:val="-1"/>
          <w:sz w:val="23"/>
          <w:szCs w:val="23"/>
        </w:rPr>
        <w:t xml:space="preserve">Systematic desensitization is among the most empirically supported therapy </w:t>
      </w:r>
      <w:r>
        <w:rPr>
          <w:rFonts w:ascii="Garamond" w:hAnsi="Garamond" w:cs="Garamond"/>
          <w:sz w:val="23"/>
          <w:szCs w:val="23"/>
        </w:rPr>
        <w:t xml:space="preserve">methods available, especially for the treatment of anxiety (Head </w:t>
      </w:r>
      <w:r>
        <w:rPr>
          <w:rFonts w:ascii="Bookman Old Style" w:hAnsi="Bookman Old Style" w:cs="Bookman Old Style"/>
          <w:i/>
          <w:iCs/>
          <w:sz w:val="20"/>
          <w:szCs w:val="20"/>
        </w:rPr>
        <w:t xml:space="preserve">&amp; </w:t>
      </w:r>
      <w:r>
        <w:rPr>
          <w:rFonts w:ascii="Garamond" w:hAnsi="Garamond" w:cs="Garamond"/>
          <w:sz w:val="23"/>
          <w:szCs w:val="23"/>
        </w:rPr>
        <w:t xml:space="preserve">Gross, 2008). </w:t>
      </w:r>
      <w:r>
        <w:rPr>
          <w:rFonts w:ascii="Garamond" w:hAnsi="Garamond" w:cs="Garamond"/>
          <w:spacing w:val="-1"/>
          <w:sz w:val="23"/>
          <w:szCs w:val="23"/>
        </w:rPr>
        <w:t xml:space="preserve">Not only does systematic desensitization have a good track record in dealing with </w:t>
      </w:r>
      <w:r>
        <w:rPr>
          <w:rFonts w:ascii="Garamond" w:hAnsi="Garamond" w:cs="Garamond"/>
          <w:sz w:val="23"/>
          <w:szCs w:val="23"/>
        </w:rPr>
        <w:t>fears, it also has been used to treat a variety of conditions including anger, asth</w:t>
      </w:r>
      <w:r>
        <w:rPr>
          <w:rFonts w:ascii="Garamond" w:hAnsi="Garamond" w:cs="Garamond"/>
          <w:sz w:val="23"/>
          <w:szCs w:val="23"/>
        </w:rPr>
        <w:softHyphen/>
      </w:r>
      <w:r>
        <w:rPr>
          <w:rFonts w:ascii="Garamond" w:hAnsi="Garamond" w:cs="Garamond"/>
          <w:spacing w:val="-1"/>
          <w:sz w:val="23"/>
          <w:szCs w:val="23"/>
        </w:rPr>
        <w:t xml:space="preserve">matic attacks, insomnia, motion sickness, nightmares, and sleepwalking (Spiegler, </w:t>
      </w:r>
      <w:r>
        <w:rPr>
          <w:rFonts w:ascii="Garamond" w:hAnsi="Garamond" w:cs="Garamond"/>
          <w:sz w:val="23"/>
          <w:szCs w:val="23"/>
        </w:rPr>
        <w:t>2008). Systematic desensitization is often acceptable to clients because they are gradually and symbolically exposed to anxiety-evoking situations.</w:t>
      </w:r>
    </w:p>
    <w:p w:rsidR="00E71690" w:rsidRDefault="00E71690">
      <w:pPr>
        <w:spacing w:before="144"/>
        <w:ind w:left="1296" w:right="72" w:firstLine="360"/>
        <w:rPr>
          <w:rFonts w:ascii="Garamond" w:hAnsi="Garamond" w:cs="Garamond"/>
          <w:sz w:val="23"/>
          <w:szCs w:val="23"/>
        </w:rPr>
      </w:pPr>
      <w:r>
        <w:rPr>
          <w:rFonts w:ascii="Garamond" w:hAnsi="Garamond" w:cs="Garamond"/>
          <w:spacing w:val="1"/>
          <w:sz w:val="23"/>
          <w:szCs w:val="23"/>
        </w:rPr>
        <w:t xml:space="preserve">For a more detailed discussion of systematic desensitization, see Head and </w:t>
      </w:r>
      <w:r>
        <w:rPr>
          <w:rFonts w:ascii="Garamond" w:hAnsi="Garamond" w:cs="Garamond"/>
          <w:sz w:val="23"/>
          <w:szCs w:val="23"/>
        </w:rPr>
        <w:t>Gross (2008) and Cormier et al. (2013).</w:t>
      </w:r>
    </w:p>
    <w:p w:rsidR="00E71690" w:rsidRDefault="00E71690">
      <w:pPr>
        <w:spacing w:before="288"/>
        <w:ind w:left="1584"/>
        <w:rPr>
          <w:rFonts w:ascii="Bookman Old Style" w:hAnsi="Bookman Old Style" w:cs="Bookman Old Style"/>
          <w:spacing w:val="-12"/>
          <w:sz w:val="28"/>
          <w:szCs w:val="28"/>
        </w:rPr>
      </w:pPr>
      <w:r>
        <w:rPr>
          <w:rFonts w:ascii="Bookman Old Style" w:hAnsi="Bookman Old Style" w:cs="Bookman Old Style"/>
          <w:spacing w:val="-12"/>
          <w:sz w:val="28"/>
          <w:szCs w:val="28"/>
        </w:rPr>
        <w:t>Vivo Exposure and flooding</w:t>
      </w:r>
    </w:p>
    <w:p w:rsidR="00E71690" w:rsidRDefault="00E71690">
      <w:pPr>
        <w:ind w:left="1296" w:right="72"/>
        <w:jc w:val="both"/>
        <w:rPr>
          <w:rFonts w:ascii="Bookman Old Style" w:hAnsi="Bookman Old Style" w:cs="Bookman Old Style"/>
          <w:i/>
          <w:iCs/>
          <w:spacing w:val="-5"/>
          <w:sz w:val="20"/>
          <w:szCs w:val="20"/>
        </w:rPr>
      </w:pPr>
      <w:r>
        <w:rPr>
          <w:rFonts w:ascii="Garamond" w:hAnsi="Garamond" w:cs="Garamond"/>
          <w:spacing w:val="3"/>
          <w:sz w:val="23"/>
          <w:szCs w:val="23"/>
        </w:rPr>
        <w:t xml:space="preserve">Exposure therapies are designed to treat fears and other negative emotional </w:t>
      </w:r>
      <w:r>
        <w:rPr>
          <w:rFonts w:ascii="Garamond" w:hAnsi="Garamond" w:cs="Garamond"/>
          <w:spacing w:val="-2"/>
          <w:sz w:val="23"/>
          <w:szCs w:val="23"/>
        </w:rPr>
        <w:t>responses by introducing clients, under carefully controlled conditions, to the situ</w:t>
      </w:r>
      <w:r>
        <w:rPr>
          <w:rFonts w:ascii="Garamond" w:hAnsi="Garamond" w:cs="Garamond"/>
          <w:spacing w:val="-2"/>
          <w:sz w:val="23"/>
          <w:szCs w:val="23"/>
        </w:rPr>
        <w:softHyphen/>
      </w:r>
      <w:r>
        <w:rPr>
          <w:rFonts w:ascii="Garamond" w:hAnsi="Garamond" w:cs="Garamond"/>
          <w:sz w:val="23"/>
          <w:szCs w:val="23"/>
        </w:rPr>
        <w:t xml:space="preserve">ations that contributed to such problems. Exposure is a key process in treating a </w:t>
      </w:r>
      <w:r>
        <w:rPr>
          <w:rFonts w:ascii="Garamond" w:hAnsi="Garamond" w:cs="Garamond"/>
          <w:spacing w:val="-6"/>
          <w:sz w:val="23"/>
          <w:szCs w:val="23"/>
        </w:rPr>
        <w:t xml:space="preserve">wide range of problems associated with fear and anxiety. Exposure therapy involves </w:t>
      </w:r>
      <w:r>
        <w:rPr>
          <w:rFonts w:ascii="Garamond" w:hAnsi="Garamond" w:cs="Garamond"/>
          <w:sz w:val="23"/>
          <w:szCs w:val="23"/>
        </w:rPr>
        <w:t xml:space="preserve">systematic confrontation with a feared stimulus, either through imagination or in </w:t>
      </w:r>
      <w:r>
        <w:rPr>
          <w:rFonts w:ascii="Bookman Old Style" w:hAnsi="Bookman Old Style" w:cs="Bookman Old Style"/>
          <w:i/>
          <w:iCs/>
          <w:spacing w:val="-2"/>
          <w:sz w:val="20"/>
          <w:szCs w:val="20"/>
        </w:rPr>
        <w:t xml:space="preserve">vivo </w:t>
      </w:r>
      <w:r>
        <w:rPr>
          <w:rFonts w:ascii="Garamond" w:hAnsi="Garamond" w:cs="Garamond"/>
          <w:spacing w:val="-2"/>
          <w:sz w:val="23"/>
          <w:szCs w:val="23"/>
        </w:rPr>
        <w:t xml:space="preserve">(live). Imaginal exposure can be used prior to implementing in vivo exposure </w:t>
      </w:r>
      <w:r>
        <w:rPr>
          <w:rFonts w:ascii="Garamond" w:hAnsi="Garamond" w:cs="Garamond"/>
          <w:sz w:val="23"/>
          <w:szCs w:val="23"/>
        </w:rPr>
        <w:t xml:space="preserve">when a client's fears are so severe that the client is unable to participate in live </w:t>
      </w:r>
      <w:r>
        <w:rPr>
          <w:rFonts w:ascii="Garamond" w:hAnsi="Garamond" w:cs="Garamond"/>
          <w:spacing w:val="-1"/>
          <w:sz w:val="23"/>
          <w:szCs w:val="23"/>
        </w:rPr>
        <w:t xml:space="preserve">exposure (Hazlett-Stevens </w:t>
      </w:r>
      <w:r>
        <w:rPr>
          <w:rFonts w:ascii="Bookman Old Style" w:hAnsi="Bookman Old Style" w:cs="Bookman Old Style"/>
          <w:i/>
          <w:iCs/>
          <w:spacing w:val="-1"/>
          <w:sz w:val="20"/>
          <w:szCs w:val="20"/>
        </w:rPr>
        <w:t xml:space="preserve">&amp; </w:t>
      </w:r>
      <w:r>
        <w:rPr>
          <w:rFonts w:ascii="Garamond" w:hAnsi="Garamond" w:cs="Garamond"/>
          <w:spacing w:val="-1"/>
          <w:sz w:val="23"/>
          <w:szCs w:val="23"/>
        </w:rPr>
        <w:t>Craske, 2008). Whatever route is used, exposure in</w:t>
      </w:r>
      <w:r>
        <w:rPr>
          <w:rFonts w:ascii="Garamond" w:hAnsi="Garamond" w:cs="Garamond"/>
          <w:spacing w:val="-1"/>
          <w:sz w:val="23"/>
          <w:szCs w:val="23"/>
        </w:rPr>
        <w:softHyphen/>
      </w:r>
      <w:r>
        <w:rPr>
          <w:rFonts w:ascii="Garamond" w:hAnsi="Garamond" w:cs="Garamond"/>
          <w:spacing w:val="1"/>
          <w:sz w:val="23"/>
          <w:szCs w:val="23"/>
        </w:rPr>
        <w:t xml:space="preserve">volves contact by clients with what they find fearful. Desensitization is one type </w:t>
      </w:r>
      <w:r>
        <w:rPr>
          <w:rFonts w:ascii="Garamond" w:hAnsi="Garamond" w:cs="Garamond"/>
          <w:spacing w:val="-4"/>
          <w:sz w:val="23"/>
          <w:szCs w:val="23"/>
        </w:rPr>
        <w:t xml:space="preserve">of exposure therapy, but there are others. Two variations of traditional systematic </w:t>
      </w:r>
      <w:r>
        <w:rPr>
          <w:rFonts w:ascii="Garamond" w:hAnsi="Garamond" w:cs="Garamond"/>
          <w:spacing w:val="-5"/>
          <w:sz w:val="23"/>
          <w:szCs w:val="23"/>
        </w:rPr>
        <w:t xml:space="preserve">desensitization are </w:t>
      </w:r>
      <w:r>
        <w:rPr>
          <w:rFonts w:ascii="Bookman Old Style" w:hAnsi="Bookman Old Style" w:cs="Bookman Old Style"/>
          <w:i/>
          <w:iCs/>
          <w:spacing w:val="-5"/>
          <w:sz w:val="20"/>
          <w:szCs w:val="20"/>
        </w:rPr>
        <w:t xml:space="preserve">in vivo exposure </w:t>
      </w:r>
      <w:r>
        <w:rPr>
          <w:rFonts w:ascii="Garamond" w:hAnsi="Garamond" w:cs="Garamond"/>
          <w:spacing w:val="-5"/>
          <w:sz w:val="23"/>
          <w:szCs w:val="23"/>
        </w:rPr>
        <w:t xml:space="preserve">and </w:t>
      </w:r>
      <w:r>
        <w:rPr>
          <w:rFonts w:ascii="Bookman Old Style" w:hAnsi="Bookman Old Style" w:cs="Bookman Old Style"/>
          <w:i/>
          <w:iCs/>
          <w:spacing w:val="-5"/>
          <w:sz w:val="20"/>
          <w:szCs w:val="20"/>
        </w:rPr>
        <w:t>flooding.</w:t>
      </w:r>
    </w:p>
    <w:p w:rsidR="00E71690" w:rsidRDefault="00E71690">
      <w:pPr>
        <w:spacing w:before="324"/>
        <w:ind w:left="1296" w:right="72"/>
        <w:jc w:val="both"/>
        <w:rPr>
          <w:rFonts w:ascii="Garamond" w:hAnsi="Garamond" w:cs="Garamond"/>
          <w:spacing w:val="3"/>
          <w:sz w:val="23"/>
          <w:szCs w:val="23"/>
        </w:rPr>
      </w:pPr>
      <w:r>
        <w:rPr>
          <w:rFonts w:ascii="Arial" w:hAnsi="Arial" w:cs="Arial"/>
          <w:b/>
          <w:bCs/>
          <w:color w:val="9CAA56"/>
          <w:spacing w:val="26"/>
          <w:sz w:val="18"/>
          <w:szCs w:val="18"/>
        </w:rPr>
        <w:t>IN VIVO EXPOSURE</w:t>
      </w:r>
      <w:r>
        <w:rPr>
          <w:rFonts w:ascii="Garamond" w:hAnsi="Garamond" w:cs="Garamond"/>
          <w:spacing w:val="6"/>
          <w:sz w:val="23"/>
          <w:szCs w:val="23"/>
        </w:rPr>
        <w:t xml:space="preserve"> In vivo exposure involves client exposure to the ac</w:t>
      </w:r>
      <w:r>
        <w:rPr>
          <w:rFonts w:ascii="Garamond" w:hAnsi="Garamond" w:cs="Garamond"/>
          <w:spacing w:val="6"/>
          <w:sz w:val="23"/>
          <w:szCs w:val="23"/>
        </w:rPr>
        <w:softHyphen/>
      </w:r>
      <w:r>
        <w:rPr>
          <w:rFonts w:ascii="Garamond" w:hAnsi="Garamond" w:cs="Garamond"/>
          <w:sz w:val="23"/>
          <w:szCs w:val="23"/>
        </w:rPr>
        <w:t xml:space="preserve">tual anxiety-evoking events rather than simply imagining these situations. Live </w:t>
      </w:r>
      <w:r>
        <w:rPr>
          <w:rFonts w:ascii="Garamond" w:hAnsi="Garamond" w:cs="Garamond"/>
          <w:spacing w:val="4"/>
          <w:sz w:val="23"/>
          <w:szCs w:val="23"/>
        </w:rPr>
        <w:t>exposure has been a cornerstone of behavior therapy for decades. Hazlett-</w:t>
      </w:r>
      <w:r>
        <w:rPr>
          <w:rFonts w:ascii="Garamond" w:hAnsi="Garamond" w:cs="Garamond"/>
          <w:spacing w:val="3"/>
          <w:sz w:val="23"/>
          <w:szCs w:val="23"/>
        </w:rPr>
        <w:t>Stevens and Craske (2008) describe the key elements of the process of in vivo</w:t>
      </w:r>
    </w:p>
    <w:p w:rsidR="00E71690" w:rsidRDefault="00E71690">
      <w:pPr>
        <w:widowControl/>
        <w:kinsoku/>
        <w:autoSpaceDE w:val="0"/>
        <w:autoSpaceDN w:val="0"/>
        <w:adjustRightInd w:val="0"/>
        <w:sectPr w:rsidR="00E71690">
          <w:headerReference w:type="even" r:id="rId1597"/>
          <w:headerReference w:type="default" r:id="rId1598"/>
          <w:footerReference w:type="even" r:id="rId1599"/>
          <w:footerReference w:type="default" r:id="rId1600"/>
          <w:pgSz w:w="12240" w:h="15840"/>
          <w:pgMar w:top="2580" w:right="1720" w:bottom="250" w:left="1780" w:header="0" w:footer="0" w:gutter="0"/>
          <w:cols w:space="720"/>
          <w:noEndnote/>
        </w:sectPr>
      </w:pPr>
    </w:p>
    <w:tbl>
      <w:tblPr>
        <w:tblW w:w="0" w:type="auto"/>
        <w:tblLayout w:type="fixed"/>
        <w:tblCellMar>
          <w:left w:w="0" w:type="dxa"/>
          <w:right w:w="0" w:type="dxa"/>
        </w:tblCellMar>
        <w:tblLook w:val="0000"/>
      </w:tblPr>
      <w:tblGrid>
        <w:gridCol w:w="7860"/>
        <w:gridCol w:w="820"/>
      </w:tblGrid>
      <w:tr w:rsidR="00E71690" w:rsidRPr="00E71690">
        <w:tblPrEx>
          <w:tblCellMar>
            <w:top w:w="0" w:type="dxa"/>
            <w:left w:w="0" w:type="dxa"/>
            <w:bottom w:w="0" w:type="dxa"/>
            <w:right w:w="0" w:type="dxa"/>
          </w:tblCellMar>
        </w:tblPrEx>
        <w:trPr>
          <w:trHeight w:hRule="exact" w:val="12643"/>
        </w:trPr>
        <w:tc>
          <w:tcPr>
            <w:tcW w:w="7860" w:type="dxa"/>
            <w:tcBorders>
              <w:top w:val="nil"/>
              <w:left w:val="nil"/>
              <w:bottom w:val="nil"/>
              <w:right w:val="nil"/>
            </w:tcBorders>
          </w:tcPr>
          <w:p w:rsidR="00E71690" w:rsidRPr="00E71690" w:rsidRDefault="00E71690">
            <w:pPr>
              <w:ind w:left="108" w:right="504"/>
              <w:jc w:val="both"/>
              <w:rPr>
                <w:rFonts w:ascii="Garamond" w:hAnsi="Garamond" w:cs="Garamond"/>
                <w:spacing w:val="-1"/>
              </w:rPr>
            </w:pPr>
            <w:r w:rsidRPr="00E71690">
              <w:rPr>
                <w:rFonts w:ascii="Garamond" w:hAnsi="Garamond" w:cs="Garamond"/>
                <w:spacing w:val="-5"/>
              </w:rPr>
              <w:t>exposure. Typically, treatment begins with a functional analysis of objects or situ</w:t>
            </w:r>
            <w:r w:rsidRPr="00E71690">
              <w:rPr>
                <w:rFonts w:ascii="Garamond" w:hAnsi="Garamond" w:cs="Garamond"/>
                <w:spacing w:val="-5"/>
              </w:rPr>
              <w:softHyphen/>
            </w:r>
            <w:r w:rsidRPr="00E71690">
              <w:rPr>
                <w:rFonts w:ascii="Garamond" w:hAnsi="Garamond" w:cs="Garamond"/>
                <w:spacing w:val="-6"/>
              </w:rPr>
              <w:t xml:space="preserve">ations a person avoids or fears. Together, the therapist and the client generate a </w:t>
            </w:r>
            <w:r w:rsidRPr="00E71690">
              <w:rPr>
                <w:rFonts w:ascii="Garamond" w:hAnsi="Garamond" w:cs="Garamond"/>
                <w:spacing w:val="-3"/>
              </w:rPr>
              <w:t xml:space="preserve">hierarchy of situations for the client to encounter in ascending order of difficulty. </w:t>
            </w:r>
            <w:r w:rsidRPr="00E71690">
              <w:rPr>
                <w:rFonts w:ascii="Garamond" w:hAnsi="Garamond" w:cs="Garamond"/>
                <w:spacing w:val="-4"/>
              </w:rPr>
              <w:t xml:space="preserve">In vivo exposure involves repeated systematic exposure to fear items, beginning </w:t>
            </w:r>
            <w:r w:rsidRPr="00E71690">
              <w:rPr>
                <w:rFonts w:ascii="Garamond" w:hAnsi="Garamond" w:cs="Garamond"/>
                <w:spacing w:val="1"/>
              </w:rPr>
              <w:t xml:space="preserve">from the bottom of the hierarchy. Clients engage in a brief, graduated series </w:t>
            </w:r>
            <w:r w:rsidRPr="00E71690">
              <w:rPr>
                <w:rFonts w:ascii="Garamond" w:hAnsi="Garamond" w:cs="Garamond"/>
                <w:spacing w:val="-1"/>
              </w:rPr>
              <w:t xml:space="preserve">of exposures to feared events. As is the case with systematic desensitization, </w:t>
            </w:r>
            <w:r w:rsidRPr="00E71690">
              <w:rPr>
                <w:rFonts w:ascii="Garamond" w:hAnsi="Garamond" w:cs="Garamond"/>
                <w:spacing w:val="-3"/>
              </w:rPr>
              <w:t xml:space="preserve">clients learn responses incompatible with anxiety, such as responses involving </w:t>
            </w:r>
            <w:r w:rsidRPr="00E71690">
              <w:rPr>
                <w:rFonts w:ascii="Garamond" w:hAnsi="Garamond" w:cs="Garamond"/>
                <w:spacing w:val="-6"/>
              </w:rPr>
              <w:t xml:space="preserve">muscle relaxation. Clients are encouraged eventually to experience their full fear </w:t>
            </w:r>
            <w:r w:rsidRPr="00E71690">
              <w:rPr>
                <w:rFonts w:ascii="Garamond" w:hAnsi="Garamond" w:cs="Garamond"/>
                <w:spacing w:val="-3"/>
              </w:rPr>
              <w:t>response during exposure without engaging in avoidance. Between therapy ses</w:t>
            </w:r>
            <w:r w:rsidRPr="00E71690">
              <w:rPr>
                <w:rFonts w:ascii="Garamond" w:hAnsi="Garamond" w:cs="Garamond"/>
                <w:spacing w:val="-3"/>
              </w:rPr>
              <w:softHyphen/>
            </w:r>
            <w:r w:rsidRPr="00E71690">
              <w:rPr>
                <w:rFonts w:ascii="Garamond" w:hAnsi="Garamond" w:cs="Garamond"/>
                <w:spacing w:val="-1"/>
              </w:rPr>
              <w:t xml:space="preserve">sions, clients carry out self-directed exposure exercises. Clients' progress with </w:t>
            </w:r>
            <w:r w:rsidRPr="00E71690">
              <w:rPr>
                <w:rFonts w:ascii="Garamond" w:hAnsi="Garamond" w:cs="Garamond"/>
                <w:spacing w:val="-5"/>
              </w:rPr>
              <w:t xml:space="preserve">home practice is reviewed, and the therapist provides feedback on how the client </w:t>
            </w:r>
            <w:r w:rsidRPr="00E71690">
              <w:rPr>
                <w:rFonts w:ascii="Garamond" w:hAnsi="Garamond" w:cs="Garamond"/>
                <w:spacing w:val="-1"/>
              </w:rPr>
              <w:t>could deal with any difficulties encountered.</w:t>
            </w:r>
          </w:p>
          <w:p w:rsidR="00E71690" w:rsidRPr="00E71690" w:rsidRDefault="00E71690">
            <w:pPr>
              <w:spacing w:before="72"/>
              <w:ind w:left="108" w:right="504" w:firstLine="324"/>
              <w:jc w:val="both"/>
              <w:rPr>
                <w:rFonts w:ascii="Garamond" w:hAnsi="Garamond" w:cs="Garamond"/>
                <w:spacing w:val="-2"/>
              </w:rPr>
            </w:pPr>
            <w:r w:rsidRPr="00E71690">
              <w:rPr>
                <w:rFonts w:ascii="Garamond" w:hAnsi="Garamond" w:cs="Garamond"/>
                <w:spacing w:val="-6"/>
              </w:rPr>
              <w:t xml:space="preserve">In some cases the therapist may accompany clients as they encounter feared </w:t>
            </w:r>
            <w:r w:rsidRPr="00E71690">
              <w:rPr>
                <w:rFonts w:ascii="Garamond" w:hAnsi="Garamond" w:cs="Garamond"/>
                <w:spacing w:val="-7"/>
              </w:rPr>
              <w:t xml:space="preserve">situations. For example, a therapist could go with clients in an elevator if they had phobias of using elevators. Of course, when this kind of out-of-office procedure is </w:t>
            </w:r>
            <w:r w:rsidRPr="00E71690">
              <w:rPr>
                <w:rFonts w:ascii="Garamond" w:hAnsi="Garamond" w:cs="Garamond"/>
                <w:spacing w:val="-6"/>
              </w:rPr>
              <w:t xml:space="preserve">used, matters of safety and appropriate ethical boundaries are always considered. </w:t>
            </w:r>
            <w:r w:rsidRPr="00E71690">
              <w:rPr>
                <w:rFonts w:ascii="Garamond" w:hAnsi="Garamond" w:cs="Garamond"/>
                <w:spacing w:val="-4"/>
              </w:rPr>
              <w:t>People who have extreme fears of certain animals could be exposed to these ani</w:t>
            </w:r>
            <w:r w:rsidRPr="00E71690">
              <w:rPr>
                <w:rFonts w:ascii="Garamond" w:hAnsi="Garamond" w:cs="Garamond"/>
                <w:spacing w:val="-4"/>
              </w:rPr>
              <w:softHyphen/>
            </w:r>
            <w:r w:rsidRPr="00E71690">
              <w:rPr>
                <w:rFonts w:ascii="Garamond" w:hAnsi="Garamond" w:cs="Garamond"/>
                <w:spacing w:val="-9"/>
              </w:rPr>
              <w:t xml:space="preserve">mals in real life in a safe setting with a therapist. Self-managed in vivo exposure—a </w:t>
            </w:r>
            <w:r w:rsidRPr="00E71690">
              <w:rPr>
                <w:rFonts w:ascii="Garamond" w:hAnsi="Garamond" w:cs="Garamond"/>
                <w:spacing w:val="-7"/>
              </w:rPr>
              <w:t xml:space="preserve">procedure in which clients expose themselves to anxiety-evoking events on their </w:t>
            </w:r>
            <w:r w:rsidRPr="00E71690">
              <w:rPr>
                <w:rFonts w:ascii="Garamond" w:hAnsi="Garamond" w:cs="Garamond"/>
                <w:spacing w:val="-4"/>
              </w:rPr>
              <w:t xml:space="preserve">own—is an alternative when it is not practical for a therapist to be with clients in </w:t>
            </w:r>
            <w:r w:rsidRPr="00E71690">
              <w:rPr>
                <w:rFonts w:ascii="Garamond" w:hAnsi="Garamond" w:cs="Garamond"/>
                <w:spacing w:val="-2"/>
              </w:rPr>
              <w:t>real-life situations.</w:t>
            </w:r>
          </w:p>
          <w:p w:rsidR="00E71690" w:rsidRPr="00E71690" w:rsidRDefault="00E71690">
            <w:pPr>
              <w:spacing w:before="180"/>
              <w:ind w:left="108" w:right="504"/>
              <w:jc w:val="both"/>
              <w:rPr>
                <w:rFonts w:ascii="Garamond" w:hAnsi="Garamond" w:cs="Garamond"/>
                <w:spacing w:val="-3"/>
              </w:rPr>
            </w:pPr>
            <w:r w:rsidRPr="00E71690">
              <w:rPr>
                <w:rFonts w:ascii="Tahoma" w:hAnsi="Tahoma" w:cs="Tahoma"/>
                <w:b/>
                <w:bCs/>
                <w:color w:val="AAB666"/>
                <w:spacing w:val="16"/>
                <w:sz w:val="18"/>
                <w:szCs w:val="18"/>
              </w:rPr>
              <w:t>FLOODING</w:t>
            </w:r>
            <w:r w:rsidRPr="00E71690">
              <w:rPr>
                <w:rFonts w:ascii="Garamond" w:hAnsi="Garamond" w:cs="Garamond"/>
                <w:spacing w:val="-4"/>
              </w:rPr>
              <w:t xml:space="preserve"> Another form of exposure therapy is flooding, which refers to either </w:t>
            </w:r>
            <w:r w:rsidRPr="00E71690">
              <w:rPr>
                <w:rFonts w:ascii="Garamond" w:hAnsi="Garamond" w:cs="Garamond"/>
                <w:spacing w:val="-5"/>
              </w:rPr>
              <w:t xml:space="preserve">in vivo or imaginal exposure to anxiety-evoking stimuli for a prolonged period of </w:t>
            </w:r>
            <w:r w:rsidRPr="00E71690">
              <w:rPr>
                <w:rFonts w:ascii="Garamond" w:hAnsi="Garamond" w:cs="Garamond"/>
                <w:spacing w:val="-4"/>
              </w:rPr>
              <w:t>time. As is characteristic of all exposure therapies, even though the client experi</w:t>
            </w:r>
            <w:r w:rsidRPr="00E71690">
              <w:rPr>
                <w:rFonts w:ascii="Garamond" w:hAnsi="Garamond" w:cs="Garamond"/>
                <w:spacing w:val="-4"/>
              </w:rPr>
              <w:softHyphen/>
            </w:r>
            <w:r w:rsidRPr="00E71690">
              <w:rPr>
                <w:rFonts w:ascii="Garamond" w:hAnsi="Garamond" w:cs="Garamond"/>
                <w:spacing w:val="-3"/>
              </w:rPr>
              <w:t>ences anxiety during the exposure, the feared consequences do not occur.</w:t>
            </w:r>
          </w:p>
          <w:p w:rsidR="00E71690" w:rsidRPr="00E71690" w:rsidRDefault="00E71690">
            <w:pPr>
              <w:spacing w:before="72"/>
              <w:ind w:left="108" w:right="504" w:firstLine="324"/>
              <w:jc w:val="both"/>
              <w:rPr>
                <w:rFonts w:ascii="Garamond" w:hAnsi="Garamond" w:cs="Garamond"/>
                <w:spacing w:val="-4"/>
              </w:rPr>
            </w:pPr>
            <w:r w:rsidRPr="00E71690">
              <w:rPr>
                <w:rFonts w:ascii="Bookman Old Style" w:hAnsi="Bookman Old Style" w:cs="Bookman Old Style"/>
                <w:spacing w:val="-13"/>
                <w:sz w:val="21"/>
                <w:szCs w:val="21"/>
              </w:rPr>
              <w:t xml:space="preserve">In vivo flooding </w:t>
            </w:r>
            <w:r w:rsidRPr="00E71690">
              <w:rPr>
                <w:rFonts w:ascii="Garamond" w:hAnsi="Garamond" w:cs="Garamond"/>
                <w:spacing w:val="-13"/>
              </w:rPr>
              <w:t>consists of intense and prolonged exposure to the actual anxiety-</w:t>
            </w:r>
            <w:r w:rsidRPr="00E71690">
              <w:rPr>
                <w:rFonts w:ascii="Garamond" w:hAnsi="Garamond" w:cs="Garamond"/>
                <w:spacing w:val="-4"/>
              </w:rPr>
              <w:t xml:space="preserve">producing stimuli. Remaining exposed to feared stimuli for a prolonged period without engaging in any anxiety-reducing behaviors allows the anxiety to decrease on its own. Generally, highly fearful clients tend to curb their anxiety through the </w:t>
            </w:r>
            <w:r w:rsidRPr="00E71690">
              <w:rPr>
                <w:rFonts w:ascii="Garamond" w:hAnsi="Garamond" w:cs="Garamond"/>
                <w:spacing w:val="-5"/>
              </w:rPr>
              <w:t xml:space="preserve">use of maladaptive behaviors. In flooding, clients are prevented from engaging in their usual maladaptive responses to anxiety-arousing situations. In vivo flooding </w:t>
            </w:r>
            <w:r w:rsidRPr="00E71690">
              <w:rPr>
                <w:rFonts w:ascii="Garamond" w:hAnsi="Garamond" w:cs="Garamond"/>
                <w:spacing w:val="-4"/>
              </w:rPr>
              <w:t>tends to reduce anxiety rapidly.</w:t>
            </w:r>
          </w:p>
          <w:p w:rsidR="00E71690" w:rsidRPr="00E71690" w:rsidRDefault="00E71690">
            <w:pPr>
              <w:spacing w:before="108"/>
              <w:ind w:left="108" w:right="504" w:firstLine="324"/>
              <w:jc w:val="both"/>
              <w:rPr>
                <w:rFonts w:ascii="Garamond" w:hAnsi="Garamond" w:cs="Garamond"/>
                <w:spacing w:val="-6"/>
              </w:rPr>
            </w:pPr>
            <w:r w:rsidRPr="00E71690">
              <w:rPr>
                <w:rFonts w:ascii="Garamond" w:hAnsi="Garamond" w:cs="Garamond"/>
                <w:spacing w:val="-4"/>
              </w:rPr>
              <w:t>Imaginal flooding is based on similar principles and follows the same proce</w:t>
            </w:r>
            <w:r w:rsidRPr="00E71690">
              <w:rPr>
                <w:rFonts w:ascii="Garamond" w:hAnsi="Garamond" w:cs="Garamond"/>
                <w:spacing w:val="-4"/>
              </w:rPr>
              <w:softHyphen/>
            </w:r>
            <w:r w:rsidRPr="00E71690">
              <w:rPr>
                <w:rFonts w:ascii="Garamond" w:hAnsi="Garamond" w:cs="Garamond"/>
                <w:spacing w:val="-5"/>
              </w:rPr>
              <w:t xml:space="preserve">dures except the exposure occurs in the client's imagination instead of in daily life. </w:t>
            </w:r>
            <w:r w:rsidRPr="00E71690">
              <w:rPr>
                <w:rFonts w:ascii="Garamond" w:hAnsi="Garamond" w:cs="Garamond"/>
                <w:spacing w:val="-11"/>
              </w:rPr>
              <w:t>An advantage of using imaginal flooding over in vivo flooding is that there are no re</w:t>
            </w:r>
            <w:r w:rsidRPr="00E71690">
              <w:rPr>
                <w:rFonts w:ascii="Garamond" w:hAnsi="Garamond" w:cs="Garamond"/>
                <w:spacing w:val="-11"/>
              </w:rPr>
              <w:softHyphen/>
              <w:t xml:space="preserve">strictions on the nature of the anxiety-arousing situations that can be treated. </w:t>
            </w:r>
            <w:r w:rsidRPr="00E71690">
              <w:rPr>
                <w:rFonts w:ascii="Bookman Old Style" w:hAnsi="Bookman Old Style" w:cs="Bookman Old Style"/>
                <w:spacing w:val="-11"/>
                <w:sz w:val="21"/>
                <w:szCs w:val="21"/>
              </w:rPr>
              <w:t xml:space="preserve">In </w:t>
            </w:r>
            <w:r w:rsidRPr="00E71690">
              <w:rPr>
                <w:rFonts w:ascii="Garamond" w:hAnsi="Garamond" w:cs="Garamond"/>
                <w:spacing w:val="-11"/>
              </w:rPr>
              <w:t xml:space="preserve">vivo </w:t>
            </w:r>
            <w:r w:rsidRPr="00E71690">
              <w:rPr>
                <w:rFonts w:ascii="Garamond" w:hAnsi="Garamond" w:cs="Garamond"/>
                <w:spacing w:val="-5"/>
              </w:rPr>
              <w:t xml:space="preserve">exposure to actual traumatic events (airplane crash, rape, fire, flood) is often not </w:t>
            </w:r>
            <w:r w:rsidRPr="00E71690">
              <w:rPr>
                <w:rFonts w:ascii="Garamond" w:hAnsi="Garamond" w:cs="Garamond"/>
                <w:spacing w:val="-6"/>
              </w:rPr>
              <w:t>possible nor is it appropriate for both ethical and practical reasons. Imaginal flood</w:t>
            </w:r>
            <w:r w:rsidRPr="00E71690">
              <w:rPr>
                <w:rFonts w:ascii="Garamond" w:hAnsi="Garamond" w:cs="Garamond"/>
                <w:spacing w:val="-6"/>
              </w:rPr>
              <w:softHyphen/>
            </w:r>
            <w:r w:rsidRPr="00E71690">
              <w:rPr>
                <w:rFonts w:ascii="Garamond" w:hAnsi="Garamond" w:cs="Garamond"/>
                <w:spacing w:val="-10"/>
              </w:rPr>
              <w:t xml:space="preserve">ing can re-create the circumstances of the trauma in a way that does not bring about </w:t>
            </w:r>
            <w:r w:rsidRPr="00E71690">
              <w:rPr>
                <w:rFonts w:ascii="Garamond" w:hAnsi="Garamond" w:cs="Garamond"/>
                <w:spacing w:val="-9"/>
              </w:rPr>
              <w:t xml:space="preserve">adverse consequences to the client. Survivors of an airplane crash, for example, may </w:t>
            </w:r>
            <w:r w:rsidRPr="00E71690">
              <w:rPr>
                <w:rFonts w:ascii="Garamond" w:hAnsi="Garamond" w:cs="Garamond"/>
                <w:spacing w:val="-4"/>
              </w:rPr>
              <w:t xml:space="preserve">suffer from a range of debilitating symptoms. They are likely to have nightmares </w:t>
            </w:r>
            <w:r w:rsidRPr="00E71690">
              <w:rPr>
                <w:rFonts w:ascii="Garamond" w:hAnsi="Garamond" w:cs="Garamond"/>
                <w:spacing w:val="-5"/>
              </w:rPr>
              <w:t xml:space="preserve">and flashbacks to the disaster; they may avoid travel by air or have anxiety about </w:t>
            </w:r>
            <w:r w:rsidRPr="00E71690">
              <w:rPr>
                <w:rFonts w:ascii="Garamond" w:hAnsi="Garamond" w:cs="Garamond"/>
                <w:spacing w:val="-6"/>
              </w:rPr>
              <w:t>travel by any means; and they probably have a variety of distressing symptoms such as guilt, anxiety, and depression. In vivo and imaginal exposure, as well as flooding, are frequently used in the behavioral treatment for anxiety-related disorders, specific</w:t>
            </w:r>
          </w:p>
        </w:tc>
        <w:tc>
          <w:tcPr>
            <w:tcW w:w="820" w:type="dxa"/>
            <w:tcBorders>
              <w:top w:val="nil"/>
              <w:left w:val="nil"/>
              <w:bottom w:val="nil"/>
              <w:right w:val="nil"/>
            </w:tcBorders>
            <w:textDirection w:val="btLr"/>
          </w:tcPr>
          <w:p w:rsidR="00E71690" w:rsidRPr="00E71690" w:rsidRDefault="00E71690">
            <w:pPr>
              <w:spacing w:line="232" w:lineRule="auto"/>
              <w:ind w:left="9036"/>
              <w:rPr>
                <w:rFonts w:ascii="Verdana" w:hAnsi="Verdana" w:cs="Verdana"/>
                <w:sz w:val="16"/>
                <w:szCs w:val="16"/>
              </w:rPr>
            </w:pPr>
            <w:r w:rsidRPr="00E71690">
              <w:rPr>
                <w:rFonts w:ascii="Verdana" w:hAnsi="Verdana" w:cs="Verdana"/>
                <w:sz w:val="16"/>
                <w:szCs w:val="16"/>
              </w:rPr>
              <w:t>261</w:t>
            </w:r>
          </w:p>
          <w:p w:rsidR="00E71690" w:rsidRPr="00E71690" w:rsidRDefault="00E71690">
            <w:pPr>
              <w:spacing w:before="612" w:line="24" w:lineRule="auto"/>
              <w:ind w:left="7128"/>
              <w:rPr>
                <w:rFonts w:ascii="Arial" w:hAnsi="Arial" w:cs="Arial"/>
                <w:sz w:val="13"/>
                <w:szCs w:val="13"/>
              </w:rPr>
            </w:pPr>
            <w:r w:rsidRPr="00E71690">
              <w:rPr>
                <w:rFonts w:ascii="Arial" w:hAnsi="Arial" w:cs="Arial"/>
                <w:sz w:val="13"/>
                <w:szCs w:val="13"/>
              </w:rPr>
              <w:t>AdV213H12JOIAVH39</w:t>
            </w:r>
          </w:p>
        </w:tc>
      </w:tr>
    </w:tbl>
    <w:p w:rsidR="00E71690" w:rsidRDefault="00E71690">
      <w:pPr>
        <w:widowControl/>
        <w:kinsoku/>
        <w:autoSpaceDE w:val="0"/>
        <w:autoSpaceDN w:val="0"/>
        <w:adjustRightInd w:val="0"/>
        <w:sectPr w:rsidR="00E71690">
          <w:headerReference w:type="even" r:id="rId1601"/>
          <w:headerReference w:type="default" r:id="rId1602"/>
          <w:footerReference w:type="even" r:id="rId1603"/>
          <w:footerReference w:type="default" r:id="rId1604"/>
          <w:pgSz w:w="12240" w:h="15840"/>
          <w:pgMar w:top="720" w:right="1720" w:bottom="2070" w:left="1780" w:header="0" w:footer="0" w:gutter="0"/>
          <w:cols w:space="720"/>
          <w:noEndnote/>
        </w:sectPr>
      </w:pPr>
    </w:p>
    <w:tbl>
      <w:tblPr>
        <w:tblW w:w="0" w:type="auto"/>
        <w:tblLayout w:type="fixed"/>
        <w:tblCellMar>
          <w:left w:w="0" w:type="dxa"/>
          <w:right w:w="0" w:type="dxa"/>
        </w:tblCellMar>
        <w:tblLook w:val="0000"/>
      </w:tblPr>
      <w:tblGrid>
        <w:gridCol w:w="855"/>
        <w:gridCol w:w="7825"/>
      </w:tblGrid>
      <w:tr w:rsidR="00E71690" w:rsidRPr="00E71690">
        <w:tblPrEx>
          <w:tblCellMar>
            <w:top w:w="0" w:type="dxa"/>
            <w:left w:w="0" w:type="dxa"/>
            <w:bottom w:w="0" w:type="dxa"/>
            <w:right w:w="0" w:type="dxa"/>
          </w:tblCellMar>
        </w:tblPrEx>
        <w:trPr>
          <w:trHeight w:hRule="exact" w:val="12702"/>
        </w:trPr>
        <w:tc>
          <w:tcPr>
            <w:tcW w:w="855" w:type="dxa"/>
            <w:tcBorders>
              <w:top w:val="nil"/>
              <w:left w:val="nil"/>
              <w:bottom w:val="nil"/>
              <w:right w:val="nil"/>
            </w:tcBorders>
            <w:textDirection w:val="btLr"/>
          </w:tcPr>
          <w:p w:rsidR="00E71690" w:rsidRPr="00E71690" w:rsidRDefault="00E71690">
            <w:pPr>
              <w:spacing w:before="216" w:line="184" w:lineRule="auto"/>
              <w:ind w:left="9108"/>
              <w:rPr>
                <w:rFonts w:ascii="Bookman Old Style" w:hAnsi="Bookman Old Style" w:cs="Bookman Old Style"/>
                <w:sz w:val="17"/>
                <w:szCs w:val="17"/>
              </w:rPr>
            </w:pPr>
            <w:r w:rsidRPr="00E71690">
              <w:rPr>
                <w:rFonts w:ascii="Bookman Old Style" w:hAnsi="Bookman Old Style" w:cs="Bookman Old Style"/>
                <w:sz w:val="17"/>
                <w:szCs w:val="17"/>
              </w:rPr>
              <w:t>262</w:t>
            </w:r>
          </w:p>
          <w:p w:rsidR="00E71690" w:rsidRPr="00E71690" w:rsidRDefault="00E71690">
            <w:pPr>
              <w:spacing w:before="144"/>
              <w:ind w:left="7668"/>
              <w:rPr>
                <w:rFonts w:ascii="Tahoma" w:hAnsi="Tahoma" w:cs="Tahoma"/>
                <w:sz w:val="13"/>
                <w:szCs w:val="13"/>
              </w:rPr>
            </w:pPr>
            <w:r w:rsidRPr="00E71690">
              <w:rPr>
                <w:rFonts w:ascii="Tahoma" w:hAnsi="Tahoma" w:cs="Tahoma"/>
                <w:sz w:val="13"/>
                <w:szCs w:val="13"/>
              </w:rPr>
              <w:t>CHAPTER NINE</w:t>
            </w:r>
          </w:p>
        </w:tc>
        <w:tc>
          <w:tcPr>
            <w:tcW w:w="7825" w:type="dxa"/>
            <w:tcBorders>
              <w:top w:val="nil"/>
              <w:left w:val="nil"/>
              <w:bottom w:val="nil"/>
              <w:right w:val="nil"/>
            </w:tcBorders>
          </w:tcPr>
          <w:p w:rsidR="00E71690" w:rsidRPr="00E71690" w:rsidRDefault="00E71690">
            <w:pPr>
              <w:ind w:left="468" w:right="108"/>
              <w:rPr>
                <w:rFonts w:ascii="Garamond" w:hAnsi="Garamond" w:cs="Garamond"/>
                <w:spacing w:val="-2"/>
                <w:sz w:val="23"/>
                <w:szCs w:val="23"/>
              </w:rPr>
            </w:pPr>
            <w:r w:rsidRPr="00E71690">
              <w:rPr>
                <w:rFonts w:ascii="Garamond" w:hAnsi="Garamond" w:cs="Garamond"/>
                <w:spacing w:val="-4"/>
                <w:sz w:val="23"/>
                <w:szCs w:val="23"/>
              </w:rPr>
              <w:t xml:space="preserve">phobia, social phobia, panic disorder, obsessive-compulsive disorder, posttraumatic </w:t>
            </w:r>
            <w:r w:rsidRPr="00E71690">
              <w:rPr>
                <w:rFonts w:ascii="Garamond" w:hAnsi="Garamond" w:cs="Garamond"/>
                <w:spacing w:val="-2"/>
                <w:sz w:val="23"/>
                <w:szCs w:val="23"/>
              </w:rPr>
              <w:t>stress disorder, and agoraphobia (Hazlett-Stevens &amp; Craske, 2008).</w:t>
            </w:r>
          </w:p>
          <w:p w:rsidR="00E71690" w:rsidRPr="00E71690" w:rsidRDefault="00E71690">
            <w:pPr>
              <w:ind w:left="468" w:right="108" w:firstLine="324"/>
              <w:jc w:val="both"/>
              <w:rPr>
                <w:rFonts w:ascii="Garamond" w:hAnsi="Garamond" w:cs="Garamond"/>
                <w:spacing w:val="-1"/>
                <w:sz w:val="23"/>
                <w:szCs w:val="23"/>
              </w:rPr>
            </w:pPr>
            <w:r w:rsidRPr="00E71690">
              <w:rPr>
                <w:rFonts w:ascii="Garamond" w:hAnsi="Garamond" w:cs="Garamond"/>
                <w:sz w:val="23"/>
                <w:szCs w:val="23"/>
              </w:rPr>
              <w:t xml:space="preserve">Because of the discomfort associated with prolonged and intense exposure, </w:t>
            </w:r>
            <w:r w:rsidRPr="00E71690">
              <w:rPr>
                <w:rFonts w:ascii="Garamond" w:hAnsi="Garamond" w:cs="Garamond"/>
                <w:spacing w:val="-2"/>
                <w:sz w:val="23"/>
                <w:szCs w:val="23"/>
              </w:rPr>
              <w:t>some clients may not elect these exposure treatments. It is important for the behav</w:t>
            </w:r>
            <w:r w:rsidRPr="00E71690">
              <w:rPr>
                <w:rFonts w:ascii="Garamond" w:hAnsi="Garamond" w:cs="Garamond"/>
                <w:spacing w:val="-2"/>
                <w:sz w:val="23"/>
                <w:szCs w:val="23"/>
              </w:rPr>
              <w:softHyphen/>
            </w:r>
            <w:r w:rsidRPr="00E71690">
              <w:rPr>
                <w:rFonts w:ascii="Garamond" w:hAnsi="Garamond" w:cs="Garamond"/>
                <w:spacing w:val="-5"/>
                <w:sz w:val="23"/>
                <w:szCs w:val="23"/>
              </w:rPr>
              <w:t xml:space="preserve">ior therapist to work with the client to create motivation and readiness for exposure. </w:t>
            </w:r>
            <w:r w:rsidRPr="00E71690">
              <w:rPr>
                <w:rFonts w:ascii="Garamond" w:hAnsi="Garamond" w:cs="Garamond"/>
                <w:spacing w:val="-3"/>
                <w:sz w:val="23"/>
                <w:szCs w:val="23"/>
              </w:rPr>
              <w:t>From an ethical perspective, clients should have adequate information about pro</w:t>
            </w:r>
            <w:r w:rsidRPr="00E71690">
              <w:rPr>
                <w:rFonts w:ascii="Garamond" w:hAnsi="Garamond" w:cs="Garamond"/>
                <w:spacing w:val="-3"/>
                <w:sz w:val="23"/>
                <w:szCs w:val="23"/>
              </w:rPr>
              <w:softHyphen/>
            </w:r>
            <w:r w:rsidRPr="00E71690">
              <w:rPr>
                <w:rFonts w:ascii="Garamond" w:hAnsi="Garamond" w:cs="Garamond"/>
                <w:spacing w:val="-2"/>
                <w:sz w:val="23"/>
                <w:szCs w:val="23"/>
              </w:rPr>
              <w:t xml:space="preserve">longed and intense exposure therapy before agreeing to participate. It is important that they understand that anxiety will be induced as a way to reduce it. Clients need </w:t>
            </w:r>
            <w:r w:rsidRPr="00E71690">
              <w:rPr>
                <w:rFonts w:ascii="Garamond" w:hAnsi="Garamond" w:cs="Garamond"/>
                <w:spacing w:val="-5"/>
                <w:sz w:val="23"/>
                <w:szCs w:val="23"/>
              </w:rPr>
              <w:t>to make informed decisions after considering the pros and cons of subjecting them</w:t>
            </w:r>
            <w:r w:rsidRPr="00E71690">
              <w:rPr>
                <w:rFonts w:ascii="Garamond" w:hAnsi="Garamond" w:cs="Garamond"/>
                <w:spacing w:val="-5"/>
                <w:sz w:val="23"/>
                <w:szCs w:val="23"/>
              </w:rPr>
              <w:softHyphen/>
            </w:r>
            <w:r w:rsidRPr="00E71690">
              <w:rPr>
                <w:rFonts w:ascii="Garamond" w:hAnsi="Garamond" w:cs="Garamond"/>
                <w:spacing w:val="-3"/>
                <w:sz w:val="23"/>
                <w:szCs w:val="23"/>
              </w:rPr>
              <w:t xml:space="preserve">selves to temporarily stressful aspects of treatment. Clients should be informed that </w:t>
            </w:r>
            <w:r w:rsidRPr="00E71690">
              <w:rPr>
                <w:rFonts w:ascii="Garamond" w:hAnsi="Garamond" w:cs="Garamond"/>
                <w:spacing w:val="-1"/>
                <w:sz w:val="23"/>
                <w:szCs w:val="23"/>
              </w:rPr>
              <w:t>they can terminate exposure if they experience a high level of anxiety.</w:t>
            </w:r>
          </w:p>
          <w:p w:rsidR="00E71690" w:rsidRPr="00E71690" w:rsidRDefault="00E71690">
            <w:pPr>
              <w:spacing w:before="180"/>
              <w:ind w:left="468" w:right="108" w:firstLine="324"/>
              <w:jc w:val="both"/>
              <w:rPr>
                <w:rFonts w:ascii="Garamond" w:hAnsi="Garamond" w:cs="Garamond"/>
                <w:sz w:val="23"/>
                <w:szCs w:val="23"/>
              </w:rPr>
            </w:pPr>
            <w:r w:rsidRPr="00E71690">
              <w:rPr>
                <w:rFonts w:ascii="Garamond" w:hAnsi="Garamond" w:cs="Garamond"/>
                <w:spacing w:val="-2"/>
                <w:sz w:val="23"/>
                <w:szCs w:val="23"/>
              </w:rPr>
              <w:t>The repeated success of exposure therapy in treating various disorders has re</w:t>
            </w:r>
            <w:r w:rsidRPr="00E71690">
              <w:rPr>
                <w:rFonts w:ascii="Garamond" w:hAnsi="Garamond" w:cs="Garamond"/>
                <w:spacing w:val="-2"/>
                <w:sz w:val="23"/>
                <w:szCs w:val="23"/>
              </w:rPr>
              <w:softHyphen/>
            </w:r>
            <w:r w:rsidRPr="00E71690">
              <w:rPr>
                <w:rFonts w:ascii="Garamond" w:hAnsi="Garamond" w:cs="Garamond"/>
                <w:spacing w:val="-4"/>
                <w:sz w:val="23"/>
                <w:szCs w:val="23"/>
              </w:rPr>
              <w:t xml:space="preserve">sulted in exposure being used as a part of most behavioral treatments for anxiety </w:t>
            </w:r>
            <w:r w:rsidRPr="00E71690">
              <w:rPr>
                <w:rFonts w:ascii="Garamond" w:hAnsi="Garamond" w:cs="Garamond"/>
                <w:sz w:val="23"/>
                <w:szCs w:val="23"/>
              </w:rPr>
              <w:t>disorders. Spiegler and Guevremont (201 0) conclude that exposure therapies are the single most potent behavioral procedures available for anxiety-related disor</w:t>
            </w:r>
            <w:r w:rsidRPr="00E71690">
              <w:rPr>
                <w:rFonts w:ascii="Garamond" w:hAnsi="Garamond" w:cs="Garamond"/>
                <w:sz w:val="23"/>
                <w:szCs w:val="23"/>
              </w:rPr>
              <w:softHyphen/>
              <w:t xml:space="preserve">ders, and they can have long-lasting effects. However, they add, using exposure as </w:t>
            </w:r>
            <w:r w:rsidRPr="00E71690">
              <w:rPr>
                <w:rFonts w:ascii="Garamond" w:hAnsi="Garamond" w:cs="Garamond"/>
                <w:spacing w:val="-4"/>
                <w:sz w:val="23"/>
                <w:szCs w:val="23"/>
              </w:rPr>
              <w:t xml:space="preserve">a sole treatment procedure is not always sufficient. In cases involving severe and </w:t>
            </w:r>
            <w:r w:rsidRPr="00E71690">
              <w:rPr>
                <w:rFonts w:ascii="Garamond" w:hAnsi="Garamond" w:cs="Garamond"/>
                <w:spacing w:val="-3"/>
                <w:sz w:val="23"/>
                <w:szCs w:val="23"/>
              </w:rPr>
              <w:t xml:space="preserve">multifaceted disorders, more than one behavioral intervention is often required. </w:t>
            </w:r>
            <w:r w:rsidRPr="00E71690">
              <w:rPr>
                <w:rFonts w:ascii="Garamond" w:hAnsi="Garamond" w:cs="Garamond"/>
                <w:spacing w:val="-1"/>
                <w:sz w:val="23"/>
                <w:szCs w:val="23"/>
              </w:rPr>
              <w:t>Increasingly, imaginal and in vivo exposure are being used in combination, which fits with the trend in behavior therapy to use treatment packages as a way to en</w:t>
            </w:r>
            <w:r w:rsidRPr="00E71690">
              <w:rPr>
                <w:rFonts w:ascii="Garamond" w:hAnsi="Garamond" w:cs="Garamond"/>
                <w:spacing w:val="-1"/>
                <w:sz w:val="23"/>
                <w:szCs w:val="23"/>
              </w:rPr>
              <w:softHyphen/>
            </w:r>
            <w:r w:rsidRPr="00E71690">
              <w:rPr>
                <w:rFonts w:ascii="Garamond" w:hAnsi="Garamond" w:cs="Garamond"/>
                <w:sz w:val="23"/>
                <w:szCs w:val="23"/>
              </w:rPr>
              <w:t>hance the effectiveness of therapy.</w:t>
            </w:r>
          </w:p>
          <w:p w:rsidR="00E71690" w:rsidRPr="00E71690" w:rsidRDefault="00E71690">
            <w:pPr>
              <w:spacing w:before="324"/>
              <w:ind w:left="458"/>
              <w:rPr>
                <w:rFonts w:ascii="Bookman Old Style" w:hAnsi="Bookman Old Style" w:cs="Bookman Old Style"/>
                <w:spacing w:val="-12"/>
                <w:sz w:val="28"/>
                <w:szCs w:val="28"/>
              </w:rPr>
            </w:pPr>
            <w:r w:rsidRPr="00E71690">
              <w:rPr>
                <w:rFonts w:ascii="Bookman Old Style" w:hAnsi="Bookman Old Style" w:cs="Bookman Old Style"/>
                <w:spacing w:val="-12"/>
                <w:sz w:val="28"/>
                <w:szCs w:val="28"/>
              </w:rPr>
              <w:t>Eye Movement Desensitization and Reprocessing</w:t>
            </w:r>
          </w:p>
          <w:p w:rsidR="00E71690" w:rsidRPr="00E71690" w:rsidRDefault="00E71690">
            <w:pPr>
              <w:ind w:left="468" w:right="108"/>
              <w:jc w:val="both"/>
              <w:rPr>
                <w:rFonts w:ascii="Garamond" w:hAnsi="Garamond" w:cs="Garamond"/>
                <w:sz w:val="23"/>
                <w:szCs w:val="23"/>
              </w:rPr>
            </w:pPr>
            <w:r w:rsidRPr="00E71690">
              <w:rPr>
                <w:rFonts w:ascii="Bookman Old Style" w:hAnsi="Bookman Old Style" w:cs="Bookman Old Style"/>
                <w:spacing w:val="-6"/>
                <w:sz w:val="20"/>
                <w:szCs w:val="20"/>
              </w:rPr>
              <w:t xml:space="preserve">Eye movement desensitization and reprocessing (EMDR) </w:t>
            </w:r>
            <w:r w:rsidRPr="00E71690">
              <w:rPr>
                <w:rFonts w:ascii="Garamond" w:hAnsi="Garamond" w:cs="Garamond"/>
                <w:spacing w:val="-6"/>
                <w:sz w:val="23"/>
                <w:szCs w:val="23"/>
              </w:rPr>
              <w:t xml:space="preserve">is a form of exposure </w:t>
            </w:r>
            <w:r w:rsidRPr="00E71690">
              <w:rPr>
                <w:rFonts w:ascii="Garamond" w:hAnsi="Garamond" w:cs="Garamond"/>
                <w:spacing w:val="-4"/>
                <w:sz w:val="23"/>
                <w:szCs w:val="23"/>
              </w:rPr>
              <w:t xml:space="preserve">therapy that entails assessment and preparation, imaginal flooding, and cognitive </w:t>
            </w:r>
            <w:r w:rsidRPr="00E71690">
              <w:rPr>
                <w:rFonts w:ascii="Garamond" w:hAnsi="Garamond" w:cs="Garamond"/>
                <w:spacing w:val="-1"/>
                <w:sz w:val="23"/>
                <w:szCs w:val="23"/>
              </w:rPr>
              <w:t>restructuring in the treatment of individuals with traumatic memories. The treat</w:t>
            </w:r>
            <w:r w:rsidRPr="00E71690">
              <w:rPr>
                <w:rFonts w:ascii="Garamond" w:hAnsi="Garamond" w:cs="Garamond"/>
                <w:spacing w:val="-1"/>
                <w:sz w:val="23"/>
                <w:szCs w:val="23"/>
              </w:rPr>
              <w:softHyphen/>
            </w:r>
            <w:r w:rsidRPr="00E71690">
              <w:rPr>
                <w:rFonts w:ascii="Garamond" w:hAnsi="Garamond" w:cs="Garamond"/>
                <w:spacing w:val="-3"/>
                <w:sz w:val="23"/>
                <w:szCs w:val="23"/>
              </w:rPr>
              <w:t>ment involves the use of rapid, rhythmic eye movements and other bilateral stimu</w:t>
            </w:r>
            <w:r w:rsidRPr="00E71690">
              <w:rPr>
                <w:rFonts w:ascii="Garamond" w:hAnsi="Garamond" w:cs="Garamond"/>
                <w:spacing w:val="-3"/>
                <w:sz w:val="23"/>
                <w:szCs w:val="23"/>
              </w:rPr>
              <w:softHyphen/>
            </w:r>
            <w:r w:rsidRPr="00E71690">
              <w:rPr>
                <w:rFonts w:ascii="Garamond" w:hAnsi="Garamond" w:cs="Garamond"/>
                <w:spacing w:val="-6"/>
                <w:sz w:val="23"/>
                <w:szCs w:val="23"/>
              </w:rPr>
              <w:t xml:space="preserve">lation to treat clients who have experienced traumatic stress. Developed by Francine </w:t>
            </w:r>
            <w:r w:rsidRPr="00E71690">
              <w:rPr>
                <w:rFonts w:ascii="Garamond" w:hAnsi="Garamond" w:cs="Garamond"/>
                <w:spacing w:val="1"/>
                <w:sz w:val="23"/>
                <w:szCs w:val="23"/>
              </w:rPr>
              <w:t>Shapiro (2001), this therapeutic procedure draws from a wide range of behavio</w:t>
            </w:r>
            <w:r w:rsidRPr="00E71690">
              <w:rPr>
                <w:rFonts w:ascii="Garamond" w:hAnsi="Garamond" w:cs="Garamond"/>
                <w:spacing w:val="1"/>
                <w:sz w:val="23"/>
                <w:szCs w:val="23"/>
              </w:rPr>
              <w:softHyphen/>
            </w:r>
            <w:r w:rsidRPr="00E71690">
              <w:rPr>
                <w:rFonts w:ascii="Garamond" w:hAnsi="Garamond" w:cs="Garamond"/>
                <w:spacing w:val="-1"/>
                <w:sz w:val="23"/>
                <w:szCs w:val="23"/>
              </w:rPr>
              <w:t xml:space="preserve">ral interventions. Designed to assist clients in dealing with posttraumatic stress </w:t>
            </w:r>
            <w:r w:rsidRPr="00E71690">
              <w:rPr>
                <w:rFonts w:ascii="Garamond" w:hAnsi="Garamond" w:cs="Garamond"/>
                <w:spacing w:val="-4"/>
                <w:sz w:val="23"/>
                <w:szCs w:val="23"/>
              </w:rPr>
              <w:t xml:space="preserve">disorders, EMDR has been applied to a variety of populations including children, </w:t>
            </w:r>
            <w:r w:rsidRPr="00E71690">
              <w:rPr>
                <w:rFonts w:ascii="Garamond" w:hAnsi="Garamond" w:cs="Garamond"/>
                <w:spacing w:val="-2"/>
                <w:sz w:val="23"/>
                <w:szCs w:val="23"/>
              </w:rPr>
              <w:t xml:space="preserve">couples, sexual abuse victims, combat veterans, victims of crime, rape survivors, </w:t>
            </w:r>
            <w:r w:rsidRPr="00E71690">
              <w:rPr>
                <w:rFonts w:ascii="Garamond" w:hAnsi="Garamond" w:cs="Garamond"/>
                <w:spacing w:val="-4"/>
                <w:sz w:val="23"/>
                <w:szCs w:val="23"/>
              </w:rPr>
              <w:t>accident victims, and individuals dealing with anxiety, panic, depression, grief, ad</w:t>
            </w:r>
            <w:r w:rsidRPr="00E71690">
              <w:rPr>
                <w:rFonts w:ascii="Garamond" w:hAnsi="Garamond" w:cs="Garamond"/>
                <w:spacing w:val="-4"/>
                <w:sz w:val="23"/>
                <w:szCs w:val="23"/>
              </w:rPr>
              <w:softHyphen/>
            </w:r>
            <w:r w:rsidRPr="00E71690">
              <w:rPr>
                <w:rFonts w:ascii="Garamond" w:hAnsi="Garamond" w:cs="Garamond"/>
                <w:spacing w:val="-3"/>
                <w:sz w:val="23"/>
                <w:szCs w:val="23"/>
              </w:rPr>
              <w:t>dictions, and phobias. The treatment consists of three basic phases involving as</w:t>
            </w:r>
            <w:r w:rsidRPr="00E71690">
              <w:rPr>
                <w:rFonts w:ascii="Garamond" w:hAnsi="Garamond" w:cs="Garamond"/>
                <w:spacing w:val="-3"/>
                <w:sz w:val="23"/>
                <w:szCs w:val="23"/>
              </w:rPr>
              <w:softHyphen/>
            </w:r>
            <w:r w:rsidRPr="00E71690">
              <w:rPr>
                <w:rFonts w:ascii="Garamond" w:hAnsi="Garamond" w:cs="Garamond"/>
                <w:sz w:val="23"/>
                <w:szCs w:val="23"/>
              </w:rPr>
              <w:t>sessment and preparation, imaginal flooding, and cognitive restructuring.</w:t>
            </w:r>
          </w:p>
          <w:p w:rsidR="00E71690" w:rsidRPr="00E71690" w:rsidRDefault="00E71690">
            <w:pPr>
              <w:spacing w:before="252"/>
              <w:ind w:left="468" w:right="108" w:firstLine="324"/>
              <w:jc w:val="both"/>
              <w:rPr>
                <w:rFonts w:ascii="Garamond" w:hAnsi="Garamond" w:cs="Garamond"/>
                <w:spacing w:val="4"/>
                <w:sz w:val="23"/>
                <w:szCs w:val="23"/>
              </w:rPr>
            </w:pPr>
            <w:r w:rsidRPr="00E71690">
              <w:rPr>
                <w:rFonts w:ascii="Garamond" w:hAnsi="Garamond" w:cs="Garamond"/>
                <w:sz w:val="23"/>
                <w:szCs w:val="23"/>
              </w:rPr>
              <w:t xml:space="preserve">Shapiro (2 (Doi) emphasizes the importance of the safety and welfare of the </w:t>
            </w:r>
            <w:r w:rsidRPr="00E71690">
              <w:rPr>
                <w:rFonts w:ascii="Garamond" w:hAnsi="Garamond" w:cs="Garamond"/>
                <w:spacing w:val="2"/>
                <w:sz w:val="23"/>
                <w:szCs w:val="23"/>
              </w:rPr>
              <w:t xml:space="preserve">client when using this approach. EMDR may appear simple to some, but the </w:t>
            </w:r>
            <w:r w:rsidRPr="00E71690">
              <w:rPr>
                <w:rFonts w:ascii="Garamond" w:hAnsi="Garamond" w:cs="Garamond"/>
                <w:spacing w:val="5"/>
                <w:sz w:val="23"/>
                <w:szCs w:val="23"/>
              </w:rPr>
              <w:t xml:space="preserve">ethical use of the procedure demands training and clinical supervision, as is </w:t>
            </w:r>
            <w:r w:rsidRPr="00E71690">
              <w:rPr>
                <w:rFonts w:ascii="Garamond" w:hAnsi="Garamond" w:cs="Garamond"/>
                <w:spacing w:val="2"/>
                <w:sz w:val="23"/>
                <w:szCs w:val="23"/>
              </w:rPr>
              <w:t xml:space="preserve">true of using exposure therapies in general. Because of the powerful reactions </w:t>
            </w:r>
            <w:r w:rsidRPr="00E71690">
              <w:rPr>
                <w:rFonts w:ascii="Garamond" w:hAnsi="Garamond" w:cs="Garamond"/>
                <w:sz w:val="23"/>
                <w:szCs w:val="23"/>
              </w:rPr>
              <w:t xml:space="preserve">from clients, it is essential that practitioners know how to safely and effectively </w:t>
            </w:r>
            <w:r w:rsidRPr="00E71690">
              <w:rPr>
                <w:rFonts w:ascii="Garamond" w:hAnsi="Garamond" w:cs="Garamond"/>
                <w:spacing w:val="-1"/>
                <w:sz w:val="23"/>
                <w:szCs w:val="23"/>
              </w:rPr>
              <w:t xml:space="preserve">manage these occurrences. Therapists should not use this procedure unless they receive proper training and supervision from an authorized EMDR instructor. A more complete discussion of this behavioral procedure can be found in Shapiro </w:t>
            </w:r>
            <w:r w:rsidRPr="00E71690">
              <w:rPr>
                <w:rFonts w:ascii="Garamond" w:hAnsi="Garamond" w:cs="Garamond"/>
                <w:spacing w:val="4"/>
                <w:sz w:val="23"/>
                <w:szCs w:val="23"/>
              </w:rPr>
              <w:t>(2001, 2002a).</w:t>
            </w:r>
          </w:p>
          <w:p w:rsidR="00E71690" w:rsidRPr="00E71690" w:rsidRDefault="00E71690">
            <w:pPr>
              <w:spacing w:before="180"/>
              <w:ind w:left="468" w:right="108" w:firstLine="324"/>
              <w:jc w:val="both"/>
              <w:rPr>
                <w:rFonts w:ascii="Garamond" w:hAnsi="Garamond" w:cs="Garamond"/>
                <w:sz w:val="23"/>
                <w:szCs w:val="23"/>
              </w:rPr>
            </w:pPr>
            <w:r w:rsidRPr="00E71690">
              <w:rPr>
                <w:rFonts w:ascii="Garamond" w:hAnsi="Garamond" w:cs="Garamond"/>
                <w:spacing w:val="-4"/>
                <w:sz w:val="23"/>
                <w:szCs w:val="23"/>
              </w:rPr>
              <w:t xml:space="preserve">There is some controversy over whether the eye movements themselves create </w:t>
            </w:r>
            <w:r w:rsidRPr="00E71690">
              <w:rPr>
                <w:rFonts w:ascii="Garamond" w:hAnsi="Garamond" w:cs="Garamond"/>
                <w:sz w:val="23"/>
                <w:szCs w:val="23"/>
              </w:rPr>
              <w:t>change or the application of cognitive techniques paired with eye movements act</w:t>
            </w:r>
          </w:p>
        </w:tc>
      </w:tr>
    </w:tbl>
    <w:p w:rsidR="00E71690" w:rsidRDefault="00E71690">
      <w:pPr>
        <w:widowControl/>
        <w:kinsoku/>
        <w:autoSpaceDE w:val="0"/>
        <w:autoSpaceDN w:val="0"/>
        <w:adjustRightInd w:val="0"/>
        <w:sectPr w:rsidR="00E71690">
          <w:headerReference w:type="even" r:id="rId1605"/>
          <w:headerReference w:type="default" r:id="rId1606"/>
          <w:footerReference w:type="even" r:id="rId1607"/>
          <w:footerReference w:type="default" r:id="rId1608"/>
          <w:pgSz w:w="12240" w:h="15840"/>
          <w:pgMar w:top="2600" w:right="1720" w:bottom="230" w:left="1780"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pacing w:val="-2"/>
          <w:sz w:val="23"/>
          <w:szCs w:val="23"/>
        </w:rPr>
        <w:t>as change agents. The role of lateral eye movements has yet to be clearly demon</w:t>
      </w:r>
      <w:r>
        <w:rPr>
          <w:rFonts w:ascii="Garamond" w:hAnsi="Garamond" w:cs="Garamond"/>
          <w:spacing w:val="-2"/>
          <w:sz w:val="23"/>
          <w:szCs w:val="23"/>
        </w:rPr>
        <w:softHyphen/>
      </w:r>
      <w:r>
        <w:rPr>
          <w:rFonts w:ascii="Garamond" w:hAnsi="Garamond" w:cs="Garamond"/>
          <w:sz w:val="23"/>
          <w:szCs w:val="23"/>
        </w:rPr>
        <w:t xml:space="preserve">strated, and some evidence indicates that the eye movement component may not </w:t>
      </w:r>
      <w:r>
        <w:rPr>
          <w:rFonts w:ascii="Garamond" w:hAnsi="Garamond" w:cs="Garamond"/>
          <w:spacing w:val="-3"/>
          <w:sz w:val="23"/>
          <w:szCs w:val="23"/>
        </w:rPr>
        <w:t xml:space="preserve">be integral to the treatment (Prochaska &amp; Norcross, </w:t>
      </w:r>
      <w:r>
        <w:rPr>
          <w:rFonts w:ascii="Bookman Old Style" w:hAnsi="Bookman Old Style" w:cs="Bookman Old Style"/>
          <w:spacing w:val="-3"/>
          <w:w w:val="130"/>
          <w:sz w:val="13"/>
          <w:szCs w:val="13"/>
        </w:rPr>
        <w:t>2</w:t>
      </w:r>
      <w:r>
        <w:rPr>
          <w:rFonts w:ascii="Garamond" w:hAnsi="Garamond" w:cs="Garamond"/>
          <w:spacing w:val="-3"/>
          <w:sz w:val="23"/>
          <w:szCs w:val="23"/>
        </w:rPr>
        <w:t>010; Spiegler &amp; Guevremont, 2010). In a review of controlled studies of EM DR in the treatment of trauma, Sha</w:t>
      </w:r>
      <w:r>
        <w:rPr>
          <w:rFonts w:ascii="Garamond" w:hAnsi="Garamond" w:cs="Garamond"/>
          <w:spacing w:val="-3"/>
          <w:sz w:val="23"/>
          <w:szCs w:val="23"/>
        </w:rPr>
        <w:softHyphen/>
      </w:r>
      <w:r>
        <w:rPr>
          <w:rFonts w:ascii="Garamond" w:hAnsi="Garamond" w:cs="Garamond"/>
          <w:spacing w:val="-1"/>
          <w:sz w:val="23"/>
          <w:szCs w:val="23"/>
        </w:rPr>
        <w:t xml:space="preserve">piro (2002b) reports that EMDR clearly outperforms no treatment and achieves </w:t>
      </w:r>
      <w:r>
        <w:rPr>
          <w:rFonts w:ascii="Garamond" w:hAnsi="Garamond" w:cs="Garamond"/>
          <w:spacing w:val="3"/>
          <w:sz w:val="23"/>
          <w:szCs w:val="23"/>
        </w:rPr>
        <w:t xml:space="preserve">similar or superior results as other methods of treating trauma. When it comes </w:t>
      </w:r>
      <w:r>
        <w:rPr>
          <w:rFonts w:ascii="Garamond" w:hAnsi="Garamond" w:cs="Garamond"/>
          <w:spacing w:val="1"/>
          <w:sz w:val="23"/>
          <w:szCs w:val="23"/>
        </w:rPr>
        <w:t xml:space="preserve">to the overall effectiveness of EMDR, Prochaska and Norcross (2010) note that "in its 20-year history, EMDR has garnered more controlled research than any </w:t>
      </w:r>
      <w:r>
        <w:rPr>
          <w:rFonts w:ascii="Garamond" w:hAnsi="Garamond" w:cs="Garamond"/>
          <w:spacing w:val="-6"/>
          <w:sz w:val="23"/>
          <w:szCs w:val="23"/>
        </w:rPr>
        <w:t xml:space="preserve">other method used to treat trauma" (p. 236). In writing about the future of EMDR, </w:t>
      </w:r>
      <w:r>
        <w:rPr>
          <w:rFonts w:ascii="Garamond" w:hAnsi="Garamond" w:cs="Garamond"/>
          <w:spacing w:val="-1"/>
          <w:sz w:val="23"/>
          <w:szCs w:val="23"/>
        </w:rPr>
        <w:t>Prochaska and Norcross make several predictions: increasing numbers of practi</w:t>
      </w:r>
      <w:r>
        <w:rPr>
          <w:rFonts w:ascii="Garamond" w:hAnsi="Garamond" w:cs="Garamond"/>
          <w:spacing w:val="-1"/>
          <w:sz w:val="23"/>
          <w:szCs w:val="23"/>
        </w:rPr>
        <w:softHyphen/>
      </w:r>
      <w:r>
        <w:rPr>
          <w:rFonts w:ascii="Garamond" w:hAnsi="Garamond" w:cs="Garamond"/>
          <w:spacing w:val="-6"/>
          <w:sz w:val="23"/>
          <w:szCs w:val="23"/>
        </w:rPr>
        <w:t xml:space="preserve">tioners will receive training in EMDR; outcome research will shed light on EMDR's </w:t>
      </w:r>
      <w:r>
        <w:rPr>
          <w:rFonts w:ascii="Garamond" w:hAnsi="Garamond" w:cs="Garamond"/>
          <w:spacing w:val="-2"/>
          <w:sz w:val="23"/>
          <w:szCs w:val="23"/>
        </w:rPr>
        <w:t>effectiveness compared to other current therapies for trauma; and further research and practice will provide a sense of its effectiveness with disorders besides post-</w:t>
      </w:r>
      <w:r>
        <w:rPr>
          <w:rFonts w:ascii="Garamond" w:hAnsi="Garamond" w:cs="Garamond"/>
          <w:sz w:val="23"/>
          <w:szCs w:val="23"/>
        </w:rPr>
        <w:t>traumatic stress disorder.</w:t>
      </w:r>
    </w:p>
    <w:p w:rsidR="00E71690" w:rsidRDefault="00E71690">
      <w:pPr>
        <w:spacing w:before="360"/>
        <w:rPr>
          <w:rFonts w:ascii="Bookman Old Style" w:hAnsi="Bookman Old Style" w:cs="Bookman Old Style"/>
          <w:spacing w:val="-16"/>
          <w:sz w:val="28"/>
          <w:szCs w:val="28"/>
        </w:rPr>
      </w:pPr>
      <w:r>
        <w:rPr>
          <w:noProof/>
        </w:rPr>
        <w:pict>
          <v:shape id="_x0000_s1433" type="#_x0000_t202" style="position:absolute;margin-left:503.6pt;margin-top:208.8pt;width:14.9pt;height:104.55pt;z-index:-25178880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11"/>
                      <w:w w:val="105"/>
                      <w:sz w:val="16"/>
                      <w:szCs w:val="16"/>
                    </w:rPr>
                  </w:pPr>
                  <w:r>
                    <w:rPr>
                      <w:rFonts w:ascii="Verdana" w:hAnsi="Verdana" w:cs="Verdana"/>
                      <w:spacing w:val="-11"/>
                      <w:w w:val="105"/>
                      <w:sz w:val="16"/>
                      <w:szCs w:val="16"/>
                    </w:rPr>
                    <w:t>263</w:t>
                  </w:r>
                </w:p>
                <w:p w:rsidR="00E71690" w:rsidRDefault="00E71690">
                  <w:pPr>
                    <w:spacing w:before="36" w:after="108" w:line="134" w:lineRule="exact"/>
                    <w:jc w:val="right"/>
                    <w:rPr>
                      <w:rFonts w:ascii="Arial" w:hAnsi="Arial" w:cs="Arial"/>
                      <w:spacing w:val="12"/>
                      <w:sz w:val="13"/>
                      <w:szCs w:val="13"/>
                    </w:rPr>
                  </w:pPr>
                  <w:r>
                    <w:rPr>
                      <w:rFonts w:ascii="Arial" w:hAnsi="Arial" w:cs="Arial"/>
                      <w:spacing w:val="12"/>
                      <w:sz w:val="13"/>
                      <w:szCs w:val="13"/>
                    </w:rPr>
                    <w:t>AdV211H1 210IAVH39</w:t>
                  </w:r>
                </w:p>
              </w:txbxContent>
            </v:textbox>
            <w10:wrap type="square" anchorx="page" anchory="page"/>
          </v:shape>
        </w:pict>
      </w:r>
      <w:r>
        <w:rPr>
          <w:rFonts w:ascii="Bookman Old Style" w:hAnsi="Bookman Old Style" w:cs="Bookman Old Style"/>
          <w:spacing w:val="-16"/>
          <w:sz w:val="28"/>
          <w:szCs w:val="28"/>
        </w:rPr>
        <w:t>Social Skills Training</w:t>
      </w:r>
    </w:p>
    <w:p w:rsidR="00E71690" w:rsidRDefault="00E71690">
      <w:pPr>
        <w:ind w:right="72"/>
        <w:jc w:val="both"/>
        <w:rPr>
          <w:rFonts w:ascii="Garamond" w:hAnsi="Garamond" w:cs="Garamond"/>
          <w:spacing w:val="1"/>
          <w:sz w:val="23"/>
          <w:szCs w:val="23"/>
        </w:rPr>
      </w:pPr>
      <w:r>
        <w:rPr>
          <w:rFonts w:ascii="Garamond" w:hAnsi="Garamond" w:cs="Garamond"/>
          <w:sz w:val="23"/>
          <w:szCs w:val="23"/>
        </w:rPr>
        <w:t xml:space="preserve">Social skills training is a broad category that deals with an individual's ability to </w:t>
      </w:r>
      <w:r>
        <w:rPr>
          <w:rFonts w:ascii="Garamond" w:hAnsi="Garamond" w:cs="Garamond"/>
          <w:spacing w:val="-3"/>
          <w:sz w:val="23"/>
          <w:szCs w:val="23"/>
        </w:rPr>
        <w:t xml:space="preserve">interact effectively with others in various social situations; it is used to help clients </w:t>
      </w:r>
      <w:r>
        <w:rPr>
          <w:rFonts w:ascii="Garamond" w:hAnsi="Garamond" w:cs="Garamond"/>
          <w:spacing w:val="-2"/>
          <w:sz w:val="23"/>
          <w:szCs w:val="23"/>
        </w:rPr>
        <w:t xml:space="preserve">develop and achieve skills in interpersonal competence. </w:t>
      </w:r>
      <w:r>
        <w:rPr>
          <w:rFonts w:ascii="Bookman Old Style" w:hAnsi="Bookman Old Style" w:cs="Bookman Old Style"/>
          <w:i/>
          <w:iCs/>
          <w:spacing w:val="-2"/>
          <w:sz w:val="20"/>
          <w:szCs w:val="20"/>
        </w:rPr>
        <w:t xml:space="preserve">Social skills </w:t>
      </w:r>
      <w:r>
        <w:rPr>
          <w:rFonts w:ascii="Garamond" w:hAnsi="Garamond" w:cs="Garamond"/>
          <w:spacing w:val="-2"/>
          <w:sz w:val="23"/>
          <w:szCs w:val="23"/>
        </w:rPr>
        <w:t xml:space="preserve">involve being </w:t>
      </w:r>
      <w:r>
        <w:rPr>
          <w:rFonts w:ascii="Garamond" w:hAnsi="Garamond" w:cs="Garamond"/>
          <w:spacing w:val="-3"/>
          <w:sz w:val="23"/>
          <w:szCs w:val="23"/>
        </w:rPr>
        <w:t xml:space="preserve">able to communicate with others in a way that is both appropriate and effective. </w:t>
      </w:r>
      <w:r>
        <w:rPr>
          <w:rFonts w:ascii="Garamond" w:hAnsi="Garamond" w:cs="Garamond"/>
          <w:spacing w:val="-4"/>
          <w:sz w:val="23"/>
          <w:szCs w:val="23"/>
        </w:rPr>
        <w:t>Individuals who experience psychosocial problems that are partly caused by inter</w:t>
      </w:r>
      <w:r>
        <w:rPr>
          <w:rFonts w:ascii="Garamond" w:hAnsi="Garamond" w:cs="Garamond"/>
          <w:spacing w:val="-4"/>
          <w:sz w:val="23"/>
          <w:szCs w:val="23"/>
        </w:rPr>
        <w:softHyphen/>
      </w:r>
      <w:r>
        <w:rPr>
          <w:rFonts w:ascii="Garamond" w:hAnsi="Garamond" w:cs="Garamond"/>
          <w:spacing w:val="-1"/>
          <w:sz w:val="23"/>
          <w:szCs w:val="23"/>
        </w:rPr>
        <w:t xml:space="preserve">personal difficulties are good candidates for social skills training. Typically, social skills training involves various behavioral techniques such as psychoeducation, </w:t>
      </w:r>
      <w:r>
        <w:rPr>
          <w:rFonts w:ascii="Garamond" w:hAnsi="Garamond" w:cs="Garamond"/>
          <w:spacing w:val="1"/>
          <w:sz w:val="23"/>
          <w:szCs w:val="23"/>
        </w:rPr>
        <w:t xml:space="preserve">modeling, behavior rehearsal, and feedback (Antony &amp; Roemer, 2011b). Social </w:t>
      </w:r>
      <w:r>
        <w:rPr>
          <w:rFonts w:ascii="Garamond" w:hAnsi="Garamond" w:cs="Garamond"/>
          <w:spacing w:val="-3"/>
          <w:sz w:val="23"/>
          <w:szCs w:val="23"/>
        </w:rPr>
        <w:t xml:space="preserve">skills training is effective in treating psychosocial problems by increasing clients' </w:t>
      </w:r>
      <w:r>
        <w:rPr>
          <w:rFonts w:ascii="Garamond" w:hAnsi="Garamond" w:cs="Garamond"/>
          <w:spacing w:val="1"/>
          <w:sz w:val="23"/>
          <w:szCs w:val="23"/>
        </w:rPr>
        <w:t>interpersonal skills (Segrin, 2008). Social skills involve the ability to relate to oth</w:t>
      </w:r>
      <w:r>
        <w:rPr>
          <w:rFonts w:ascii="Garamond" w:hAnsi="Garamond" w:cs="Garamond"/>
          <w:spacing w:val="1"/>
          <w:sz w:val="23"/>
          <w:szCs w:val="23"/>
        </w:rPr>
        <w:softHyphen/>
      </w:r>
      <w:r>
        <w:rPr>
          <w:rFonts w:ascii="Garamond" w:hAnsi="Garamond" w:cs="Garamond"/>
          <w:spacing w:val="-1"/>
          <w:sz w:val="23"/>
          <w:szCs w:val="23"/>
        </w:rPr>
        <w:t xml:space="preserve">ers in appropriate and effective ways. Some of the desirable aspects of this training are that it has a very broad base of applicability and that it can easily be tailored to </w:t>
      </w:r>
      <w:r>
        <w:rPr>
          <w:rFonts w:ascii="Garamond" w:hAnsi="Garamond" w:cs="Garamond"/>
          <w:spacing w:val="1"/>
          <w:sz w:val="23"/>
          <w:szCs w:val="23"/>
        </w:rPr>
        <w:t>suit the particular needs of individual clients.</w:t>
      </w:r>
    </w:p>
    <w:p w:rsidR="00E71690" w:rsidRDefault="00E71690">
      <w:pPr>
        <w:spacing w:before="288"/>
        <w:ind w:firstLine="360"/>
        <w:jc w:val="both"/>
        <w:rPr>
          <w:rFonts w:ascii="Garamond" w:hAnsi="Garamond" w:cs="Garamond"/>
          <w:sz w:val="23"/>
          <w:szCs w:val="23"/>
        </w:rPr>
      </w:pPr>
      <w:r>
        <w:rPr>
          <w:rFonts w:ascii="Garamond" w:hAnsi="Garamond" w:cs="Garamond"/>
          <w:sz w:val="23"/>
          <w:szCs w:val="23"/>
        </w:rPr>
        <w:t xml:space="preserve">Segrin (2008) identifies these key elements of social skills training, which entail a collection of techniques: assessment, direct instruction and coaching, modeling, role-playing, and homework assignments. Clients learn information that they can </w:t>
      </w:r>
      <w:r>
        <w:rPr>
          <w:rFonts w:ascii="Garamond" w:hAnsi="Garamond" w:cs="Garamond"/>
          <w:spacing w:val="1"/>
          <w:sz w:val="23"/>
          <w:szCs w:val="23"/>
        </w:rPr>
        <w:t xml:space="preserve">apply to various interpersonal situations, and skills are modeled for them so they </w:t>
      </w:r>
      <w:r>
        <w:rPr>
          <w:rFonts w:ascii="Garamond" w:hAnsi="Garamond" w:cs="Garamond"/>
          <w:spacing w:val="-2"/>
          <w:sz w:val="23"/>
          <w:szCs w:val="23"/>
        </w:rPr>
        <w:t xml:space="preserve">can actually see how skills can be used. A key step involves the necessity of clients </w:t>
      </w:r>
      <w:r>
        <w:rPr>
          <w:rFonts w:ascii="Garamond" w:hAnsi="Garamond" w:cs="Garamond"/>
          <w:spacing w:val="1"/>
          <w:sz w:val="23"/>
          <w:szCs w:val="23"/>
        </w:rPr>
        <w:t xml:space="preserve">putting into action the information they are acquiring. It is through role-playing </w:t>
      </w:r>
      <w:r>
        <w:rPr>
          <w:rFonts w:ascii="Garamond" w:hAnsi="Garamond" w:cs="Garamond"/>
          <w:sz w:val="23"/>
          <w:szCs w:val="23"/>
        </w:rPr>
        <w:t xml:space="preserve">that individuals actively practice desired behaviors that are observed. Segrin notes </w:t>
      </w:r>
      <w:r>
        <w:rPr>
          <w:rFonts w:ascii="Garamond" w:hAnsi="Garamond" w:cs="Garamond"/>
          <w:spacing w:val="-2"/>
          <w:sz w:val="23"/>
          <w:szCs w:val="23"/>
        </w:rPr>
        <w:t xml:space="preserve">that by monitoring clients' successes and failures therapists can fine-tune clients' </w:t>
      </w:r>
      <w:r>
        <w:rPr>
          <w:rFonts w:ascii="Garamond" w:hAnsi="Garamond" w:cs="Garamond"/>
          <w:spacing w:val="-5"/>
          <w:sz w:val="23"/>
          <w:szCs w:val="23"/>
        </w:rPr>
        <w:t>performances. The feedback and reinforcement clients receive assists them in con</w:t>
      </w:r>
      <w:r>
        <w:rPr>
          <w:rFonts w:ascii="Garamond" w:hAnsi="Garamond" w:cs="Garamond"/>
          <w:spacing w:val="-5"/>
          <w:sz w:val="23"/>
          <w:szCs w:val="23"/>
        </w:rPr>
        <w:softHyphen/>
      </w:r>
      <w:r>
        <w:rPr>
          <w:rFonts w:ascii="Garamond" w:hAnsi="Garamond" w:cs="Garamond"/>
          <w:spacing w:val="-1"/>
          <w:sz w:val="23"/>
          <w:szCs w:val="23"/>
        </w:rPr>
        <w:t xml:space="preserve">ceptualizing and using a new set of social skills that enables them to communicate </w:t>
      </w:r>
      <w:r>
        <w:rPr>
          <w:rFonts w:ascii="Garamond" w:hAnsi="Garamond" w:cs="Garamond"/>
          <w:spacing w:val="-2"/>
          <w:sz w:val="23"/>
          <w:szCs w:val="23"/>
        </w:rPr>
        <w:t xml:space="preserve">more effectively. A follow-up phase is critical for clients in establishing a range of </w:t>
      </w:r>
      <w:r>
        <w:rPr>
          <w:rFonts w:ascii="Garamond" w:hAnsi="Garamond" w:cs="Garamond"/>
          <w:sz w:val="23"/>
          <w:szCs w:val="23"/>
        </w:rPr>
        <w:t>effective behaviors that can be applied to many social situations.</w:t>
      </w:r>
    </w:p>
    <w:p w:rsidR="00E71690" w:rsidRDefault="00E71690">
      <w:pPr>
        <w:spacing w:before="288"/>
        <w:ind w:right="72" w:firstLine="360"/>
        <w:jc w:val="both"/>
        <w:rPr>
          <w:rFonts w:ascii="Garamond" w:hAnsi="Garamond" w:cs="Garamond"/>
          <w:spacing w:val="-1"/>
          <w:sz w:val="23"/>
          <w:szCs w:val="23"/>
        </w:rPr>
      </w:pPr>
      <w:r>
        <w:rPr>
          <w:rFonts w:ascii="Garamond" w:hAnsi="Garamond" w:cs="Garamond"/>
          <w:spacing w:val="-5"/>
          <w:sz w:val="23"/>
          <w:szCs w:val="23"/>
        </w:rPr>
        <w:t xml:space="preserve">A few examples of evidence-based applications of social skills training include </w:t>
      </w:r>
      <w:r>
        <w:rPr>
          <w:rFonts w:ascii="Garamond" w:hAnsi="Garamond" w:cs="Garamond"/>
          <w:spacing w:val="-2"/>
          <w:sz w:val="23"/>
          <w:szCs w:val="23"/>
        </w:rPr>
        <w:t xml:space="preserve">alcohol/substance abuse, attention-deficit/hyperactivity disorder, bullying, social </w:t>
      </w:r>
      <w:r>
        <w:rPr>
          <w:rFonts w:ascii="Garamond" w:hAnsi="Garamond" w:cs="Garamond"/>
          <w:spacing w:val="-3"/>
          <w:sz w:val="23"/>
          <w:szCs w:val="23"/>
        </w:rPr>
        <w:t xml:space="preserve">anxiety, emotional and behavioral problems in children, behavioral treatment for </w:t>
      </w:r>
      <w:r>
        <w:rPr>
          <w:rFonts w:ascii="Garamond" w:hAnsi="Garamond" w:cs="Garamond"/>
          <w:spacing w:val="-2"/>
          <w:sz w:val="23"/>
          <w:szCs w:val="23"/>
        </w:rPr>
        <w:t>couples, and depression (Antony &amp; Roemer, 2011b; Segrin, 2008). A popular vari</w:t>
      </w:r>
      <w:r>
        <w:rPr>
          <w:rFonts w:ascii="Garamond" w:hAnsi="Garamond" w:cs="Garamond"/>
          <w:spacing w:val="-2"/>
          <w:sz w:val="23"/>
          <w:szCs w:val="23"/>
        </w:rPr>
        <w:softHyphen/>
      </w:r>
      <w:r>
        <w:rPr>
          <w:rFonts w:ascii="Garamond" w:hAnsi="Garamond" w:cs="Garamond"/>
          <w:spacing w:val="-1"/>
          <w:sz w:val="23"/>
          <w:szCs w:val="23"/>
        </w:rPr>
        <w:t xml:space="preserve">ation of social skills training is </w:t>
      </w:r>
      <w:r>
        <w:rPr>
          <w:rFonts w:ascii="Bookman Old Style" w:hAnsi="Bookman Old Style" w:cs="Bookman Old Style"/>
          <w:i/>
          <w:iCs/>
          <w:spacing w:val="-1"/>
          <w:sz w:val="20"/>
          <w:szCs w:val="20"/>
        </w:rPr>
        <w:t xml:space="preserve">anger management training, </w:t>
      </w:r>
      <w:r>
        <w:rPr>
          <w:rFonts w:ascii="Garamond" w:hAnsi="Garamond" w:cs="Garamond"/>
          <w:spacing w:val="-1"/>
          <w:sz w:val="23"/>
          <w:szCs w:val="23"/>
        </w:rPr>
        <w:t>which is designed for</w:t>
      </w:r>
    </w:p>
    <w:p w:rsidR="00E71690" w:rsidRDefault="00E71690">
      <w:pPr>
        <w:widowControl/>
        <w:kinsoku/>
        <w:autoSpaceDE w:val="0"/>
        <w:autoSpaceDN w:val="0"/>
        <w:adjustRightInd w:val="0"/>
        <w:sectPr w:rsidR="00E71690">
          <w:headerReference w:type="even" r:id="rId1609"/>
          <w:headerReference w:type="default" r:id="rId1610"/>
          <w:footerReference w:type="even" r:id="rId1611"/>
          <w:footerReference w:type="default" r:id="rId1612"/>
          <w:pgSz w:w="12240" w:h="15840"/>
          <w:pgMar w:top="720" w:right="2951" w:bottom="2010" w:left="1869" w:header="0" w:footer="0" w:gutter="0"/>
          <w:cols w:space="720"/>
          <w:noEndnote/>
        </w:sectPr>
      </w:pPr>
    </w:p>
    <w:p w:rsidR="00E71690" w:rsidRDefault="00E71690">
      <w:pPr>
        <w:ind w:left="1296" w:right="72"/>
        <w:rPr>
          <w:rFonts w:ascii="Garamond" w:hAnsi="Garamond" w:cs="Garamond"/>
          <w:sz w:val="23"/>
          <w:szCs w:val="23"/>
        </w:rPr>
      </w:pPr>
      <w:r>
        <w:rPr>
          <w:rFonts w:ascii="Garamond" w:hAnsi="Garamond" w:cs="Garamond"/>
          <w:spacing w:val="-6"/>
          <w:sz w:val="23"/>
          <w:szCs w:val="23"/>
        </w:rPr>
        <w:t xml:space="preserve">individuals who have trouble with aggressive behavior. </w:t>
      </w:r>
      <w:r>
        <w:rPr>
          <w:rFonts w:ascii="Bookman Old Style" w:hAnsi="Bookman Old Style" w:cs="Bookman Old Style"/>
          <w:i/>
          <w:iCs/>
          <w:spacing w:val="-6"/>
          <w:sz w:val="20"/>
          <w:szCs w:val="20"/>
        </w:rPr>
        <w:t xml:space="preserve">Assertion training, </w:t>
      </w:r>
      <w:r>
        <w:rPr>
          <w:rFonts w:ascii="Garamond" w:hAnsi="Garamond" w:cs="Garamond"/>
          <w:spacing w:val="-6"/>
          <w:sz w:val="23"/>
          <w:szCs w:val="23"/>
        </w:rPr>
        <w:t xml:space="preserve">which is </w:t>
      </w:r>
      <w:r>
        <w:rPr>
          <w:rFonts w:ascii="Garamond" w:hAnsi="Garamond" w:cs="Garamond"/>
          <w:sz w:val="23"/>
          <w:szCs w:val="23"/>
        </w:rPr>
        <w:t>described next, is useful for people who lack assertive skills.</w:t>
      </w:r>
    </w:p>
    <w:p w:rsidR="00E71690" w:rsidRDefault="00E71690">
      <w:pPr>
        <w:spacing w:before="72"/>
        <w:ind w:left="1296" w:right="72"/>
        <w:jc w:val="both"/>
        <w:rPr>
          <w:rFonts w:ascii="Garamond" w:hAnsi="Garamond" w:cs="Garamond"/>
          <w:sz w:val="23"/>
          <w:szCs w:val="23"/>
        </w:rPr>
      </w:pPr>
      <w:r>
        <w:rPr>
          <w:rFonts w:ascii="Arial" w:hAnsi="Arial" w:cs="Arial"/>
          <w:b/>
          <w:bCs/>
          <w:color w:val="99A654"/>
          <w:spacing w:val="14"/>
          <w:sz w:val="18"/>
          <w:szCs w:val="18"/>
        </w:rPr>
        <w:t>ASSERTION TRAINING</w:t>
      </w:r>
      <w:r>
        <w:rPr>
          <w:rFonts w:ascii="Garamond" w:hAnsi="Garamond" w:cs="Garamond"/>
          <w:spacing w:val="4"/>
          <w:sz w:val="23"/>
          <w:szCs w:val="23"/>
        </w:rPr>
        <w:t xml:space="preserve"> One specialized form of social skills training consists </w:t>
      </w:r>
      <w:r>
        <w:rPr>
          <w:rFonts w:ascii="Garamond" w:hAnsi="Garamond" w:cs="Garamond"/>
          <w:spacing w:val="-2"/>
          <w:sz w:val="23"/>
          <w:szCs w:val="23"/>
        </w:rPr>
        <w:t xml:space="preserve">of teaching people how to be assertive in a variety of social situations. Many people </w:t>
      </w:r>
      <w:r>
        <w:rPr>
          <w:rFonts w:ascii="Garamond" w:hAnsi="Garamond" w:cs="Garamond"/>
          <w:spacing w:val="1"/>
          <w:sz w:val="23"/>
          <w:szCs w:val="23"/>
        </w:rPr>
        <w:t xml:space="preserve">have difficulty feeling that it is appropriate or right to assert themselves. People </w:t>
      </w:r>
      <w:r>
        <w:rPr>
          <w:rFonts w:ascii="Garamond" w:hAnsi="Garamond" w:cs="Garamond"/>
          <w:sz w:val="23"/>
          <w:szCs w:val="23"/>
        </w:rPr>
        <w:t xml:space="preserve">who lack social skills frequently experience interpersonal difficulties at home, at </w:t>
      </w:r>
      <w:r>
        <w:rPr>
          <w:rFonts w:ascii="Garamond" w:hAnsi="Garamond" w:cs="Garamond"/>
          <w:spacing w:val="-1"/>
          <w:sz w:val="23"/>
          <w:szCs w:val="23"/>
        </w:rPr>
        <w:t xml:space="preserve">work, at school, and during leisure time. Assertion training can be useful for those (1) who have difficulty expressing anger or irritation, (2) who have difficulty saying </w:t>
      </w:r>
      <w:r>
        <w:rPr>
          <w:rFonts w:ascii="Garamond" w:hAnsi="Garamond" w:cs="Garamond"/>
          <w:sz w:val="23"/>
          <w:szCs w:val="23"/>
        </w:rPr>
        <w:t xml:space="preserve">no, (3) who are overly polite and allow others to take advantage of them, (4) who </w:t>
      </w:r>
      <w:r>
        <w:rPr>
          <w:rFonts w:ascii="Garamond" w:hAnsi="Garamond" w:cs="Garamond"/>
          <w:spacing w:val="-1"/>
          <w:sz w:val="23"/>
          <w:szCs w:val="23"/>
        </w:rPr>
        <w:t xml:space="preserve">find it difficult to express affection and other positive responses, (5) who feel they </w:t>
      </w:r>
      <w:r>
        <w:rPr>
          <w:rFonts w:ascii="Garamond" w:hAnsi="Garamond" w:cs="Garamond"/>
          <w:spacing w:val="-2"/>
          <w:sz w:val="23"/>
          <w:szCs w:val="23"/>
        </w:rPr>
        <w:t xml:space="preserve">do not have a right to express their thoughts, beliefs, and feelings, or (6) who have </w:t>
      </w:r>
      <w:r>
        <w:rPr>
          <w:rFonts w:ascii="Garamond" w:hAnsi="Garamond" w:cs="Garamond"/>
          <w:sz w:val="23"/>
          <w:szCs w:val="23"/>
        </w:rPr>
        <w:t>social phobias.</w:t>
      </w:r>
    </w:p>
    <w:p w:rsidR="00E71690" w:rsidRDefault="00E71690">
      <w:pPr>
        <w:tabs>
          <w:tab w:val="right" w:pos="8567"/>
        </w:tabs>
        <w:spacing w:before="144"/>
        <w:ind w:left="72"/>
        <w:rPr>
          <w:rFonts w:ascii="Garamond" w:hAnsi="Garamond" w:cs="Garamond"/>
          <w:spacing w:val="2"/>
          <w:sz w:val="23"/>
          <w:szCs w:val="23"/>
        </w:rPr>
      </w:pPr>
      <w:r>
        <w:rPr>
          <w:rFonts w:ascii="Verdana" w:hAnsi="Verdana" w:cs="Verdana"/>
          <w:w w:val="105"/>
          <w:sz w:val="16"/>
          <w:szCs w:val="16"/>
        </w:rPr>
        <w:t>264</w:t>
      </w:r>
      <w:r>
        <w:rPr>
          <w:rFonts w:ascii="Verdana" w:hAnsi="Verdana" w:cs="Verdana"/>
          <w:w w:val="105"/>
          <w:sz w:val="16"/>
          <w:szCs w:val="16"/>
        </w:rPr>
        <w:tab/>
      </w:r>
      <w:r>
        <w:rPr>
          <w:rFonts w:ascii="Garamond" w:hAnsi="Garamond" w:cs="Garamond"/>
          <w:spacing w:val="2"/>
          <w:sz w:val="23"/>
          <w:szCs w:val="23"/>
        </w:rPr>
        <w:t xml:space="preserve">The basic assumption underlying </w:t>
      </w:r>
      <w:r>
        <w:rPr>
          <w:rFonts w:ascii="Bookman Old Style" w:hAnsi="Bookman Old Style" w:cs="Bookman Old Style"/>
          <w:spacing w:val="2"/>
          <w:sz w:val="20"/>
          <w:szCs w:val="20"/>
        </w:rPr>
        <w:t xml:space="preserve">assertion training </w:t>
      </w:r>
      <w:r>
        <w:rPr>
          <w:rFonts w:ascii="Garamond" w:hAnsi="Garamond" w:cs="Garamond"/>
          <w:spacing w:val="2"/>
          <w:sz w:val="23"/>
          <w:szCs w:val="23"/>
        </w:rPr>
        <w:t>is that people have the</w:t>
      </w:r>
    </w:p>
    <w:p w:rsidR="00E71690" w:rsidRDefault="00E71690">
      <w:pPr>
        <w:ind w:left="1152"/>
        <w:jc w:val="center"/>
        <w:rPr>
          <w:rFonts w:ascii="Garamond" w:hAnsi="Garamond" w:cs="Garamond"/>
          <w:spacing w:val="2"/>
          <w:sz w:val="23"/>
          <w:szCs w:val="23"/>
        </w:rPr>
      </w:pPr>
      <w:r>
        <w:rPr>
          <w:rFonts w:ascii="Garamond" w:hAnsi="Garamond" w:cs="Garamond"/>
          <w:spacing w:val="2"/>
          <w:sz w:val="23"/>
          <w:szCs w:val="23"/>
        </w:rPr>
        <w:t>right (but not the obligation) to express themselves. One goal of assertion train</w:t>
      </w:r>
      <w:r>
        <w:rPr>
          <w:rFonts w:ascii="Garamond" w:hAnsi="Garamond" w:cs="Garamond"/>
          <w:spacing w:val="2"/>
          <w:sz w:val="23"/>
          <w:szCs w:val="23"/>
        </w:rPr>
        <w:noBreakHyphen/>
      </w:r>
      <w:r>
        <w:rPr>
          <w:rFonts w:ascii="Garamond" w:hAnsi="Garamond" w:cs="Garamond"/>
        </w:rPr>
        <w:br/>
      </w:r>
      <w:r>
        <w:rPr>
          <w:rFonts w:ascii="Garamond" w:hAnsi="Garamond" w:cs="Garamond"/>
          <w:spacing w:val="1"/>
          <w:sz w:val="23"/>
          <w:szCs w:val="23"/>
        </w:rPr>
        <w:t xml:space="preserve">ing is to increase people's behavioral repertoire so that they can make the </w:t>
      </w:r>
      <w:r>
        <w:rPr>
          <w:rFonts w:ascii="Bookman Old Style" w:hAnsi="Bookman Old Style" w:cs="Bookman Old Style"/>
          <w:i/>
          <w:iCs/>
          <w:spacing w:val="1"/>
          <w:sz w:val="20"/>
          <w:szCs w:val="20"/>
        </w:rPr>
        <w:t>choice</w:t>
      </w:r>
      <w:r>
        <w:rPr>
          <w:rFonts w:ascii="Bookman Old Style" w:hAnsi="Bookman Old Style" w:cs="Bookman Old Style"/>
          <w:i/>
          <w:iCs/>
          <w:spacing w:val="1"/>
          <w:sz w:val="20"/>
          <w:szCs w:val="20"/>
        </w:rPr>
        <w:br/>
      </w:r>
      <w:r>
        <w:rPr>
          <w:rFonts w:ascii="Garamond" w:hAnsi="Garamond" w:cs="Garamond"/>
          <w:spacing w:val="2"/>
          <w:sz w:val="23"/>
          <w:szCs w:val="23"/>
        </w:rPr>
        <w:t>of whether to behave assertively in certain situations. It is important that clients</w:t>
      </w:r>
    </w:p>
    <w:p w:rsidR="00E71690" w:rsidRDefault="00E71690">
      <w:pPr>
        <w:ind w:left="144"/>
        <w:rPr>
          <w:rFonts w:ascii="Garamond" w:hAnsi="Garamond" w:cs="Garamond"/>
        </w:rPr>
      </w:pPr>
      <w:r>
        <w:rPr>
          <w:rFonts w:ascii="Arial" w:hAnsi="Arial" w:cs="Arial"/>
          <w:sz w:val="12"/>
          <w:szCs w:val="12"/>
        </w:rPr>
        <w:t>F</w:t>
      </w:r>
      <w:r>
        <w:rPr>
          <w:rFonts w:ascii="Arial" w:hAnsi="Arial" w:cs="Arial"/>
          <w:sz w:val="12"/>
          <w:szCs w:val="12"/>
        </w:rPr>
        <w:noBreakHyphen/>
      </w:r>
    </w:p>
    <w:p w:rsidR="00E71690" w:rsidRDefault="00E71690">
      <w:pPr>
        <w:tabs>
          <w:tab w:val="right" w:pos="8567"/>
        </w:tabs>
        <w:ind w:left="144"/>
        <w:rPr>
          <w:rFonts w:ascii="Garamond" w:hAnsi="Garamond" w:cs="Garamond"/>
          <w:spacing w:val="2"/>
          <w:sz w:val="23"/>
          <w:szCs w:val="23"/>
        </w:rPr>
      </w:pPr>
      <w:r>
        <w:rPr>
          <w:rFonts w:ascii="Arial" w:hAnsi="Arial" w:cs="Arial"/>
          <w:sz w:val="12"/>
          <w:szCs w:val="12"/>
        </w:rPr>
        <w:t>a_</w:t>
      </w:r>
      <w:r>
        <w:rPr>
          <w:rFonts w:ascii="Arial" w:hAnsi="Arial" w:cs="Arial"/>
          <w:sz w:val="12"/>
          <w:szCs w:val="12"/>
        </w:rPr>
        <w:tab/>
      </w:r>
      <w:r>
        <w:rPr>
          <w:rFonts w:ascii="Garamond" w:hAnsi="Garamond" w:cs="Garamond"/>
          <w:spacing w:val="2"/>
          <w:sz w:val="23"/>
          <w:szCs w:val="23"/>
        </w:rPr>
        <w:t>replace maladaptive social skills with new skills. Another goal is teaching people</w:t>
      </w:r>
    </w:p>
    <w:p w:rsidR="00E71690" w:rsidRDefault="00E71690">
      <w:pPr>
        <w:ind w:left="1296" w:right="72"/>
        <w:jc w:val="both"/>
        <w:rPr>
          <w:rFonts w:ascii="Garamond" w:hAnsi="Garamond" w:cs="Garamond"/>
          <w:sz w:val="23"/>
          <w:szCs w:val="23"/>
        </w:rPr>
      </w:pPr>
      <w:r>
        <w:rPr>
          <w:rFonts w:ascii="Garamond" w:hAnsi="Garamond" w:cs="Garamond"/>
          <w:spacing w:val="-1"/>
          <w:sz w:val="23"/>
          <w:szCs w:val="23"/>
        </w:rPr>
        <w:t xml:space="preserve">to express themselves in ways that reflect sensitivity to the feelings and rights of others. Assertion does not mean aggression; truly assertive people do not stand up </w:t>
      </w:r>
      <w:r>
        <w:rPr>
          <w:rFonts w:ascii="Garamond" w:hAnsi="Garamond" w:cs="Garamond"/>
          <w:sz w:val="23"/>
          <w:szCs w:val="23"/>
        </w:rPr>
        <w:t>for their rights at all costs, ignoring the feelings of others.</w:t>
      </w:r>
    </w:p>
    <w:p w:rsidR="00E71690" w:rsidRDefault="00E71690">
      <w:pPr>
        <w:spacing w:before="72"/>
        <w:ind w:left="1296" w:right="72" w:firstLine="288"/>
        <w:jc w:val="both"/>
        <w:rPr>
          <w:rFonts w:ascii="Garamond" w:hAnsi="Garamond" w:cs="Garamond"/>
          <w:spacing w:val="-2"/>
          <w:sz w:val="23"/>
          <w:szCs w:val="23"/>
        </w:rPr>
      </w:pPr>
      <w:r>
        <w:rPr>
          <w:rFonts w:ascii="Garamond" w:hAnsi="Garamond" w:cs="Garamond"/>
          <w:sz w:val="23"/>
          <w:szCs w:val="23"/>
        </w:rPr>
        <w:t xml:space="preserve">Generally, the therapist both teaches and models desired behaviors the client </w:t>
      </w:r>
      <w:r>
        <w:rPr>
          <w:rFonts w:ascii="Garamond" w:hAnsi="Garamond" w:cs="Garamond"/>
          <w:spacing w:val="-1"/>
          <w:sz w:val="23"/>
          <w:szCs w:val="23"/>
        </w:rPr>
        <w:t>wants to acquire. These behaviors are practiced in the therapy office and then en</w:t>
      </w:r>
      <w:r>
        <w:rPr>
          <w:rFonts w:ascii="Garamond" w:hAnsi="Garamond" w:cs="Garamond"/>
          <w:spacing w:val="-1"/>
          <w:sz w:val="23"/>
          <w:szCs w:val="23"/>
        </w:rPr>
        <w:softHyphen/>
      </w:r>
      <w:r>
        <w:rPr>
          <w:rFonts w:ascii="Garamond" w:hAnsi="Garamond" w:cs="Garamond"/>
          <w:sz w:val="23"/>
          <w:szCs w:val="23"/>
        </w:rPr>
        <w:t xml:space="preserve">acted in everyday life. Most assertion training programs focus on clients' negative </w:t>
      </w:r>
      <w:r>
        <w:rPr>
          <w:rFonts w:ascii="Garamond" w:hAnsi="Garamond" w:cs="Garamond"/>
          <w:spacing w:val="-4"/>
          <w:sz w:val="23"/>
          <w:szCs w:val="23"/>
        </w:rPr>
        <w:t xml:space="preserve">self-statements, self-defeating beliefs, and faulty thinking. People often behave in </w:t>
      </w:r>
      <w:r>
        <w:rPr>
          <w:rFonts w:ascii="Garamond" w:hAnsi="Garamond" w:cs="Garamond"/>
          <w:spacing w:val="-1"/>
          <w:sz w:val="23"/>
          <w:szCs w:val="23"/>
        </w:rPr>
        <w:t xml:space="preserve">unassertive ways because they don't think they have a right to state a viewpoint or </w:t>
      </w:r>
      <w:r>
        <w:rPr>
          <w:rFonts w:ascii="Garamond" w:hAnsi="Garamond" w:cs="Garamond"/>
          <w:spacing w:val="-2"/>
          <w:sz w:val="23"/>
          <w:szCs w:val="23"/>
        </w:rPr>
        <w:t xml:space="preserve">ask for what they want or deserve. Thus their thinking leads to passive behavior. </w:t>
      </w:r>
      <w:r>
        <w:rPr>
          <w:rFonts w:ascii="Garamond" w:hAnsi="Garamond" w:cs="Garamond"/>
          <w:spacing w:val="-3"/>
          <w:sz w:val="23"/>
          <w:szCs w:val="23"/>
        </w:rPr>
        <w:t xml:space="preserve">Effective assertion training programs do more than give people skills and techniques </w:t>
      </w:r>
      <w:r>
        <w:rPr>
          <w:rFonts w:ascii="Garamond" w:hAnsi="Garamond" w:cs="Garamond"/>
          <w:spacing w:val="-5"/>
          <w:sz w:val="23"/>
          <w:szCs w:val="23"/>
        </w:rPr>
        <w:t>for dealing with difficult situations. These programs challenge people's beliefs that accompany their lack of assertiveness and teach them to make constructive self-state</w:t>
      </w:r>
      <w:r>
        <w:rPr>
          <w:rFonts w:ascii="Garamond" w:hAnsi="Garamond" w:cs="Garamond"/>
          <w:spacing w:val="-5"/>
          <w:sz w:val="23"/>
          <w:szCs w:val="23"/>
        </w:rPr>
        <w:softHyphen/>
      </w:r>
      <w:r>
        <w:rPr>
          <w:rFonts w:ascii="Garamond" w:hAnsi="Garamond" w:cs="Garamond"/>
          <w:spacing w:val="-2"/>
          <w:sz w:val="23"/>
          <w:szCs w:val="23"/>
        </w:rPr>
        <w:t>ments and to adopt a new set of beliefs that will result in assertive behavior.</w:t>
      </w:r>
    </w:p>
    <w:p w:rsidR="00E71690" w:rsidRDefault="00E71690">
      <w:pPr>
        <w:spacing w:before="216"/>
        <w:ind w:left="1296" w:right="72" w:firstLine="288"/>
        <w:jc w:val="both"/>
        <w:rPr>
          <w:rFonts w:ascii="Garamond" w:hAnsi="Garamond" w:cs="Garamond"/>
          <w:spacing w:val="1"/>
          <w:sz w:val="23"/>
          <w:szCs w:val="23"/>
        </w:rPr>
      </w:pPr>
      <w:r>
        <w:rPr>
          <w:rFonts w:ascii="Garamond" w:hAnsi="Garamond" w:cs="Garamond"/>
          <w:sz w:val="23"/>
          <w:szCs w:val="23"/>
        </w:rPr>
        <w:t>Assertion training is often conducted in groups. When a group format is used, the modeling and instructions are presented to the entire group, and members rehearse behavioral skills in role-playing situations. After the rehearsal, the mem</w:t>
      </w:r>
      <w:r>
        <w:rPr>
          <w:rFonts w:ascii="Garamond" w:hAnsi="Garamond" w:cs="Garamond"/>
          <w:sz w:val="23"/>
          <w:szCs w:val="23"/>
        </w:rPr>
        <w:softHyphen/>
      </w:r>
      <w:r>
        <w:rPr>
          <w:rFonts w:ascii="Garamond" w:hAnsi="Garamond" w:cs="Garamond"/>
          <w:spacing w:val="-3"/>
          <w:sz w:val="23"/>
          <w:szCs w:val="23"/>
        </w:rPr>
        <w:t xml:space="preserve">ber is given feedback that consists of reinforcing the correct aspects of the behavior </w:t>
      </w:r>
      <w:r>
        <w:rPr>
          <w:rFonts w:ascii="Garamond" w:hAnsi="Garamond" w:cs="Garamond"/>
          <w:spacing w:val="1"/>
          <w:sz w:val="23"/>
          <w:szCs w:val="23"/>
        </w:rPr>
        <w:t>and instructions on how to improve the behavior. Each member engages in fur</w:t>
      </w:r>
      <w:r>
        <w:rPr>
          <w:rFonts w:ascii="Garamond" w:hAnsi="Garamond" w:cs="Garamond"/>
          <w:spacing w:val="1"/>
          <w:sz w:val="23"/>
          <w:szCs w:val="23"/>
        </w:rPr>
        <w:softHyphen/>
      </w:r>
      <w:r>
        <w:rPr>
          <w:rFonts w:ascii="Garamond" w:hAnsi="Garamond" w:cs="Garamond"/>
          <w:spacing w:val="-2"/>
          <w:sz w:val="23"/>
          <w:szCs w:val="23"/>
        </w:rPr>
        <w:t xml:space="preserve">ther rehearsals of assertive behaviors until the skills are performed adequately in a </w:t>
      </w:r>
      <w:r>
        <w:rPr>
          <w:rFonts w:ascii="Garamond" w:hAnsi="Garamond" w:cs="Garamond"/>
          <w:spacing w:val="1"/>
          <w:sz w:val="23"/>
          <w:szCs w:val="23"/>
        </w:rPr>
        <w:t>variety of simulated situations (Miltenberger, 2012).</w:t>
      </w:r>
    </w:p>
    <w:p w:rsidR="00E71690" w:rsidRDefault="00E71690">
      <w:pPr>
        <w:spacing w:before="288"/>
        <w:ind w:left="1296" w:right="72" w:firstLine="288"/>
        <w:jc w:val="both"/>
        <w:rPr>
          <w:rFonts w:ascii="Garamond" w:hAnsi="Garamond" w:cs="Garamond"/>
          <w:sz w:val="23"/>
          <w:szCs w:val="23"/>
        </w:rPr>
      </w:pPr>
      <w:r>
        <w:rPr>
          <w:rFonts w:ascii="Garamond" w:hAnsi="Garamond" w:cs="Garamond"/>
          <w:spacing w:val="-2"/>
          <w:sz w:val="23"/>
          <w:szCs w:val="23"/>
        </w:rPr>
        <w:t>Because assertion training is based on Western notions of the value of assert</w:t>
      </w:r>
      <w:r>
        <w:rPr>
          <w:rFonts w:ascii="Garamond" w:hAnsi="Garamond" w:cs="Garamond"/>
          <w:spacing w:val="-2"/>
          <w:sz w:val="23"/>
          <w:szCs w:val="23"/>
        </w:rPr>
        <w:softHyphen/>
      </w:r>
      <w:r>
        <w:rPr>
          <w:rFonts w:ascii="Garamond" w:hAnsi="Garamond" w:cs="Garamond"/>
          <w:spacing w:val="2"/>
          <w:sz w:val="23"/>
          <w:szCs w:val="23"/>
        </w:rPr>
        <w:t xml:space="preserve">iveness, it may not be suited for clients with a cultural background that places </w:t>
      </w:r>
      <w:r>
        <w:rPr>
          <w:rFonts w:ascii="Garamond" w:hAnsi="Garamond" w:cs="Garamond"/>
          <w:sz w:val="23"/>
          <w:szCs w:val="23"/>
        </w:rPr>
        <w:t>more emphasis on harmony than on being assertive. This approach is not a pana</w:t>
      </w:r>
      <w:r>
        <w:rPr>
          <w:rFonts w:ascii="Garamond" w:hAnsi="Garamond" w:cs="Garamond"/>
          <w:sz w:val="23"/>
          <w:szCs w:val="23"/>
        </w:rPr>
        <w:softHyphen/>
        <w:t>cea, but it can be an effective treatment for clients who have skill deficits in asser</w:t>
      </w:r>
      <w:r>
        <w:rPr>
          <w:rFonts w:ascii="Garamond" w:hAnsi="Garamond" w:cs="Garamond"/>
          <w:sz w:val="23"/>
          <w:szCs w:val="23"/>
        </w:rPr>
        <w:softHyphen/>
      </w:r>
      <w:r>
        <w:rPr>
          <w:rFonts w:ascii="Garamond" w:hAnsi="Garamond" w:cs="Garamond"/>
          <w:spacing w:val="-3"/>
          <w:sz w:val="23"/>
          <w:szCs w:val="23"/>
        </w:rPr>
        <w:t xml:space="preserve">tive behavior or for individuals who experience difficulties in their interpersonal </w:t>
      </w:r>
      <w:r>
        <w:rPr>
          <w:rFonts w:ascii="Garamond" w:hAnsi="Garamond" w:cs="Garamond"/>
          <w:sz w:val="23"/>
          <w:szCs w:val="23"/>
        </w:rPr>
        <w:t xml:space="preserve">relationships. Although counselors can adapt this form of social skills training </w:t>
      </w:r>
      <w:r>
        <w:rPr>
          <w:rFonts w:ascii="Garamond" w:hAnsi="Garamond" w:cs="Garamond"/>
          <w:spacing w:val="1"/>
          <w:sz w:val="23"/>
          <w:szCs w:val="23"/>
        </w:rPr>
        <w:t xml:space="preserve">procedures to suit their own style, it is important to include behavioral rehearsal </w:t>
      </w:r>
      <w:r>
        <w:rPr>
          <w:rFonts w:ascii="Garamond" w:hAnsi="Garamond" w:cs="Garamond"/>
          <w:sz w:val="23"/>
          <w:szCs w:val="23"/>
        </w:rPr>
        <w:t>and continual assessment as basic aspects of the program. If you are interested in</w:t>
      </w:r>
    </w:p>
    <w:p w:rsidR="00E71690" w:rsidRDefault="00E71690">
      <w:pPr>
        <w:widowControl/>
        <w:kinsoku/>
        <w:autoSpaceDE w:val="0"/>
        <w:autoSpaceDN w:val="0"/>
        <w:adjustRightInd w:val="0"/>
        <w:sectPr w:rsidR="00E71690">
          <w:headerReference w:type="even" r:id="rId1613"/>
          <w:headerReference w:type="default" r:id="rId1614"/>
          <w:footerReference w:type="even" r:id="rId1615"/>
          <w:footerReference w:type="default" r:id="rId1616"/>
          <w:pgSz w:w="12240" w:h="15840"/>
          <w:pgMar w:top="2600" w:right="1720" w:bottom="240" w:left="1780" w:header="0" w:footer="0" w:gutter="0"/>
          <w:cols w:space="720"/>
          <w:noEndnote/>
        </w:sectPr>
      </w:pPr>
    </w:p>
    <w:p w:rsidR="00E71690" w:rsidRDefault="00E71690">
      <w:pPr>
        <w:ind w:right="72"/>
        <w:rPr>
          <w:rFonts w:ascii="Garamond" w:hAnsi="Garamond" w:cs="Garamond"/>
          <w:spacing w:val="-2"/>
          <w:sz w:val="23"/>
          <w:szCs w:val="23"/>
        </w:rPr>
      </w:pPr>
      <w:r>
        <w:rPr>
          <w:rFonts w:ascii="Garamond" w:hAnsi="Garamond" w:cs="Garamond"/>
          <w:spacing w:val="-3"/>
          <w:sz w:val="23"/>
          <w:szCs w:val="23"/>
        </w:rPr>
        <w:t xml:space="preserve">learning more assertion training, consult </w:t>
      </w:r>
      <w:r>
        <w:rPr>
          <w:i/>
          <w:iCs/>
          <w:spacing w:val="-3"/>
          <w:sz w:val="22"/>
          <w:szCs w:val="22"/>
        </w:rPr>
        <w:t xml:space="preserve">Your Perfect Right: A Guide to Assertive </w:t>
      </w:r>
      <w:r>
        <w:rPr>
          <w:i/>
          <w:iCs/>
          <w:spacing w:val="-2"/>
          <w:sz w:val="22"/>
          <w:szCs w:val="22"/>
        </w:rPr>
        <w:t xml:space="preserve">Behavior </w:t>
      </w:r>
      <w:r>
        <w:rPr>
          <w:rFonts w:ascii="Garamond" w:hAnsi="Garamond" w:cs="Garamond"/>
          <w:spacing w:val="-2"/>
          <w:sz w:val="23"/>
          <w:szCs w:val="23"/>
        </w:rPr>
        <w:t>(Alberti &amp; Emmons, 2008).</w:t>
      </w:r>
    </w:p>
    <w:p w:rsidR="00E71690" w:rsidRDefault="00E71690">
      <w:pPr>
        <w:spacing w:before="108"/>
        <w:rPr>
          <w:spacing w:val="6"/>
          <w:sz w:val="29"/>
          <w:szCs w:val="29"/>
        </w:rPr>
      </w:pPr>
      <w:r>
        <w:rPr>
          <w:spacing w:val="6"/>
          <w:sz w:val="29"/>
          <w:szCs w:val="29"/>
        </w:rPr>
        <w:t>Self-Management Programs and Self-Directed Behavior</w:t>
      </w:r>
    </w:p>
    <w:p w:rsidR="00E71690" w:rsidRDefault="00E71690">
      <w:pPr>
        <w:ind w:right="72"/>
        <w:jc w:val="both"/>
        <w:rPr>
          <w:rFonts w:ascii="Garamond" w:hAnsi="Garamond" w:cs="Garamond"/>
          <w:sz w:val="23"/>
          <w:szCs w:val="23"/>
        </w:rPr>
      </w:pPr>
      <w:r>
        <w:rPr>
          <w:rFonts w:ascii="Garamond" w:hAnsi="Garamond" w:cs="Garamond"/>
          <w:spacing w:val="-8"/>
          <w:sz w:val="23"/>
          <w:szCs w:val="23"/>
        </w:rPr>
        <w:t xml:space="preserve">For some time there has been a trend toward "giving psychology away." This involves </w:t>
      </w:r>
      <w:r>
        <w:rPr>
          <w:rFonts w:ascii="Garamond" w:hAnsi="Garamond" w:cs="Garamond"/>
          <w:spacing w:val="1"/>
          <w:sz w:val="23"/>
          <w:szCs w:val="23"/>
        </w:rPr>
        <w:t xml:space="preserve">psychologists being willing to share their knowledge so that "consumers" can </w:t>
      </w:r>
      <w:r>
        <w:rPr>
          <w:rFonts w:ascii="Garamond" w:hAnsi="Garamond" w:cs="Garamond"/>
          <w:sz w:val="23"/>
          <w:szCs w:val="23"/>
        </w:rPr>
        <w:t xml:space="preserve">increasingly lead self-directed lives and not be dependent on experts to deal with </w:t>
      </w:r>
      <w:r>
        <w:rPr>
          <w:rFonts w:ascii="Garamond" w:hAnsi="Garamond" w:cs="Garamond"/>
          <w:spacing w:val="-1"/>
          <w:sz w:val="23"/>
          <w:szCs w:val="23"/>
        </w:rPr>
        <w:t xml:space="preserve">their problems. Psychologists who share this perspective are primarily concerned with teaching people the skills they will need to manage their own lives effectively. </w:t>
      </w:r>
      <w:r>
        <w:rPr>
          <w:rFonts w:ascii="Garamond" w:hAnsi="Garamond" w:cs="Garamond"/>
          <w:spacing w:val="1"/>
          <w:sz w:val="23"/>
          <w:szCs w:val="23"/>
        </w:rPr>
        <w:t xml:space="preserve">An advantage of self-management techniques is that treatment can be extended </w:t>
      </w:r>
      <w:r>
        <w:rPr>
          <w:rFonts w:ascii="Garamond" w:hAnsi="Garamond" w:cs="Garamond"/>
          <w:spacing w:val="-3"/>
          <w:sz w:val="23"/>
          <w:szCs w:val="23"/>
        </w:rPr>
        <w:t xml:space="preserve">to the public in ways that cannot be done with traditional approaches to therapy. </w:t>
      </w:r>
      <w:r>
        <w:rPr>
          <w:rFonts w:ascii="Garamond" w:hAnsi="Garamond" w:cs="Garamond"/>
          <w:spacing w:val="-1"/>
          <w:sz w:val="23"/>
          <w:szCs w:val="23"/>
        </w:rPr>
        <w:t xml:space="preserve">Another advantage is that costs are minimal. Because clients have a direct role in </w:t>
      </w:r>
      <w:r>
        <w:rPr>
          <w:rFonts w:ascii="Garamond" w:hAnsi="Garamond" w:cs="Garamond"/>
          <w:spacing w:val="-2"/>
          <w:sz w:val="23"/>
          <w:szCs w:val="23"/>
        </w:rPr>
        <w:t xml:space="preserve">their own treatment, techniques aimed at self-change tend to increase involvement </w:t>
      </w:r>
      <w:r>
        <w:rPr>
          <w:rFonts w:ascii="Garamond" w:hAnsi="Garamond" w:cs="Garamond"/>
          <w:sz w:val="23"/>
          <w:szCs w:val="23"/>
        </w:rPr>
        <w:t>and commitment to their treatment.</w:t>
      </w:r>
    </w:p>
    <w:p w:rsidR="00E71690" w:rsidRDefault="00E71690">
      <w:pPr>
        <w:spacing w:before="216"/>
        <w:ind w:right="72" w:firstLine="360"/>
        <w:jc w:val="both"/>
        <w:rPr>
          <w:rFonts w:ascii="Garamond" w:hAnsi="Garamond" w:cs="Garamond"/>
          <w:spacing w:val="-2"/>
          <w:sz w:val="23"/>
          <w:szCs w:val="23"/>
        </w:rPr>
      </w:pPr>
      <w:r>
        <w:rPr>
          <w:noProof/>
        </w:rPr>
        <w:pict>
          <v:shape id="_x0000_s1434" type="#_x0000_t202" style="position:absolute;left:0;text-align:left;margin-left:503.4pt;margin-top:210pt;width:15.1pt;height:104.5pt;z-index:-25178777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9"/>
                      <w:sz w:val="17"/>
                      <w:szCs w:val="17"/>
                    </w:rPr>
                  </w:pPr>
                  <w:r>
                    <w:rPr>
                      <w:rFonts w:ascii="Bookman Old Style" w:hAnsi="Bookman Old Style" w:cs="Bookman Old Style"/>
                      <w:spacing w:val="-9"/>
                      <w:sz w:val="17"/>
                      <w:szCs w:val="17"/>
                    </w:rPr>
                    <w:t>265</w:t>
                  </w:r>
                </w:p>
                <w:p w:rsidR="00E71690" w:rsidRDefault="00E71690">
                  <w:pPr>
                    <w:spacing w:before="72" w:after="72" w:line="125" w:lineRule="exact"/>
                    <w:jc w:val="right"/>
                    <w:rPr>
                      <w:rFonts w:ascii="Tahoma" w:hAnsi="Tahoma" w:cs="Tahoma"/>
                      <w:spacing w:val="26"/>
                      <w:sz w:val="13"/>
                      <w:szCs w:val="13"/>
                    </w:rPr>
                  </w:pPr>
                  <w:r>
                    <w:rPr>
                      <w:rFonts w:ascii="Tahoma" w:hAnsi="Tahoma" w:cs="Tahoma"/>
                      <w:spacing w:val="26"/>
                      <w:sz w:val="13"/>
                      <w:szCs w:val="13"/>
                    </w:rPr>
                    <w:t>AdV3H1 2JOIAVH38</w:t>
                  </w:r>
                </w:p>
              </w:txbxContent>
            </v:textbox>
            <w10:wrap type="square" anchorx="page" anchory="page"/>
          </v:shape>
        </w:pict>
      </w:r>
      <w:r>
        <w:rPr>
          <w:rFonts w:ascii="Bookman Old Style" w:hAnsi="Bookman Old Style" w:cs="Bookman Old Style"/>
          <w:spacing w:val="-3"/>
          <w:sz w:val="20"/>
          <w:szCs w:val="20"/>
        </w:rPr>
        <w:t xml:space="preserve">Self-management </w:t>
      </w:r>
      <w:r>
        <w:rPr>
          <w:rFonts w:ascii="Garamond" w:hAnsi="Garamond" w:cs="Garamond"/>
          <w:spacing w:val="-3"/>
          <w:sz w:val="23"/>
          <w:szCs w:val="23"/>
        </w:rPr>
        <w:t>strategies include self-monitoring, self-reward, self-contract</w:t>
      </w:r>
      <w:r>
        <w:rPr>
          <w:rFonts w:ascii="Garamond" w:hAnsi="Garamond" w:cs="Garamond"/>
          <w:spacing w:val="-3"/>
          <w:sz w:val="23"/>
          <w:szCs w:val="23"/>
        </w:rPr>
        <w:softHyphen/>
      </w:r>
      <w:r>
        <w:rPr>
          <w:rFonts w:ascii="Garamond" w:hAnsi="Garamond" w:cs="Garamond"/>
          <w:spacing w:val="-4"/>
          <w:sz w:val="23"/>
          <w:szCs w:val="23"/>
        </w:rPr>
        <w:t>ing, and stimulus control. The basic idea of self-management assessments and in</w:t>
      </w:r>
      <w:r>
        <w:rPr>
          <w:rFonts w:ascii="Garamond" w:hAnsi="Garamond" w:cs="Garamond"/>
          <w:spacing w:val="-4"/>
          <w:sz w:val="23"/>
          <w:szCs w:val="23"/>
        </w:rPr>
        <w:softHyphen/>
      </w:r>
      <w:r>
        <w:rPr>
          <w:rFonts w:ascii="Garamond" w:hAnsi="Garamond" w:cs="Garamond"/>
          <w:spacing w:val="-1"/>
          <w:sz w:val="23"/>
          <w:szCs w:val="23"/>
        </w:rPr>
        <w:t xml:space="preserve">terventions is that change can be brought about by teaching people to use coping </w:t>
      </w:r>
      <w:r>
        <w:rPr>
          <w:rFonts w:ascii="Garamond" w:hAnsi="Garamond" w:cs="Garamond"/>
          <w:spacing w:val="-7"/>
          <w:sz w:val="23"/>
          <w:szCs w:val="23"/>
        </w:rPr>
        <w:t xml:space="preserve">skills in problematic situations. Generalization and maintenance of the outcomes are </w:t>
      </w:r>
      <w:r>
        <w:rPr>
          <w:rFonts w:ascii="Garamond" w:hAnsi="Garamond" w:cs="Garamond"/>
          <w:spacing w:val="-4"/>
          <w:sz w:val="23"/>
          <w:szCs w:val="23"/>
        </w:rPr>
        <w:t xml:space="preserve">enhanced by encouraging clients to accept the responsibility for carrying out these </w:t>
      </w:r>
      <w:r>
        <w:rPr>
          <w:rFonts w:ascii="Garamond" w:hAnsi="Garamond" w:cs="Garamond"/>
          <w:spacing w:val="-2"/>
          <w:sz w:val="23"/>
          <w:szCs w:val="23"/>
        </w:rPr>
        <w:t>strategies in daily life.</w:t>
      </w:r>
    </w:p>
    <w:p w:rsidR="00E71690" w:rsidRDefault="00E71690">
      <w:pPr>
        <w:spacing w:before="144"/>
        <w:ind w:right="72" w:firstLine="360"/>
        <w:jc w:val="both"/>
        <w:rPr>
          <w:rFonts w:ascii="Garamond" w:hAnsi="Garamond" w:cs="Garamond"/>
          <w:spacing w:val="-3"/>
          <w:sz w:val="23"/>
          <w:szCs w:val="23"/>
        </w:rPr>
      </w:pPr>
      <w:r>
        <w:rPr>
          <w:rFonts w:ascii="Garamond" w:hAnsi="Garamond" w:cs="Garamond"/>
          <w:spacing w:val="-4"/>
          <w:sz w:val="23"/>
          <w:szCs w:val="23"/>
        </w:rPr>
        <w:t>In self-management programs people make decisions concerning specific behav</w:t>
      </w:r>
      <w:r>
        <w:rPr>
          <w:rFonts w:ascii="Garamond" w:hAnsi="Garamond" w:cs="Garamond"/>
          <w:spacing w:val="-4"/>
          <w:sz w:val="23"/>
          <w:szCs w:val="23"/>
        </w:rPr>
        <w:softHyphen/>
      </w:r>
      <w:r>
        <w:rPr>
          <w:rFonts w:ascii="Garamond" w:hAnsi="Garamond" w:cs="Garamond"/>
          <w:spacing w:val="-2"/>
          <w:sz w:val="23"/>
          <w:szCs w:val="23"/>
        </w:rPr>
        <w:t xml:space="preserve">iors they want to control or change. People frequently discover that a major reason </w:t>
      </w:r>
      <w:r>
        <w:rPr>
          <w:rFonts w:ascii="Garamond" w:hAnsi="Garamond" w:cs="Garamond"/>
          <w:spacing w:val="-5"/>
          <w:sz w:val="23"/>
          <w:szCs w:val="23"/>
        </w:rPr>
        <w:t xml:space="preserve">they do not attain their goals is the lack of certain skills or unrealistic expectations of </w:t>
      </w:r>
      <w:r>
        <w:rPr>
          <w:rFonts w:ascii="Garamond" w:hAnsi="Garamond" w:cs="Garamond"/>
          <w:spacing w:val="-1"/>
          <w:sz w:val="23"/>
          <w:szCs w:val="23"/>
        </w:rPr>
        <w:t xml:space="preserve">change. Hope can be a therapeutic factor that leads to change, but unrealistic hope </w:t>
      </w:r>
      <w:r>
        <w:rPr>
          <w:rFonts w:ascii="Garamond" w:hAnsi="Garamond" w:cs="Garamond"/>
          <w:spacing w:val="-4"/>
          <w:sz w:val="23"/>
          <w:szCs w:val="23"/>
        </w:rPr>
        <w:t xml:space="preserve">can pave the way for a pattern of failures in a self-change program. A self-directed </w:t>
      </w:r>
      <w:r>
        <w:rPr>
          <w:rFonts w:ascii="Garamond" w:hAnsi="Garamond" w:cs="Garamond"/>
          <w:spacing w:val="-3"/>
          <w:sz w:val="23"/>
          <w:szCs w:val="23"/>
        </w:rPr>
        <w:t>approach can provide the guidelines for change and a plan that will lead to change.</w:t>
      </w:r>
    </w:p>
    <w:p w:rsidR="00E71690" w:rsidRDefault="00E71690">
      <w:pPr>
        <w:spacing w:before="108"/>
        <w:ind w:right="72" w:firstLine="360"/>
        <w:jc w:val="both"/>
        <w:rPr>
          <w:rFonts w:ascii="Garamond" w:hAnsi="Garamond" w:cs="Garamond"/>
          <w:sz w:val="23"/>
          <w:szCs w:val="23"/>
        </w:rPr>
      </w:pPr>
      <w:r>
        <w:rPr>
          <w:rFonts w:ascii="Garamond" w:hAnsi="Garamond" w:cs="Garamond"/>
          <w:spacing w:val="-6"/>
          <w:sz w:val="23"/>
          <w:szCs w:val="23"/>
        </w:rPr>
        <w:t xml:space="preserve">For people to succeed in such a program, a careful analysis of the context of the </w:t>
      </w:r>
      <w:r>
        <w:rPr>
          <w:rFonts w:ascii="Garamond" w:hAnsi="Garamond" w:cs="Garamond"/>
          <w:spacing w:val="-2"/>
          <w:sz w:val="23"/>
          <w:szCs w:val="23"/>
        </w:rPr>
        <w:t xml:space="preserve">behavior pattern is essential, and people must be willing to follow some basic steps </w:t>
      </w:r>
      <w:r>
        <w:rPr>
          <w:rFonts w:ascii="Garamond" w:hAnsi="Garamond" w:cs="Garamond"/>
          <w:sz w:val="23"/>
          <w:szCs w:val="23"/>
        </w:rPr>
        <w:t>such as those provided by Watson and Tharp (2007):</w:t>
      </w:r>
    </w:p>
    <w:p w:rsidR="00E71690" w:rsidRDefault="00E71690">
      <w:pPr>
        <w:numPr>
          <w:ilvl w:val="0"/>
          <w:numId w:val="43"/>
        </w:numPr>
        <w:tabs>
          <w:tab w:val="clear" w:pos="216"/>
          <w:tab w:val="num" w:pos="360"/>
        </w:tabs>
        <w:spacing w:before="216"/>
        <w:ind w:right="72"/>
        <w:jc w:val="both"/>
        <w:rPr>
          <w:rFonts w:ascii="Garamond" w:hAnsi="Garamond" w:cs="Garamond"/>
          <w:sz w:val="23"/>
          <w:szCs w:val="23"/>
        </w:rPr>
      </w:pPr>
      <w:r>
        <w:rPr>
          <w:i/>
          <w:iCs/>
          <w:spacing w:val="-5"/>
          <w:sz w:val="22"/>
          <w:szCs w:val="22"/>
        </w:rPr>
        <w:t xml:space="preserve">Selecting goals. </w:t>
      </w:r>
      <w:r>
        <w:rPr>
          <w:rFonts w:ascii="Garamond" w:hAnsi="Garamond" w:cs="Garamond"/>
          <w:spacing w:val="-5"/>
          <w:sz w:val="23"/>
          <w:szCs w:val="23"/>
        </w:rPr>
        <w:t xml:space="preserve">Goals should be established one at a time, and they should be </w:t>
      </w:r>
      <w:r>
        <w:rPr>
          <w:rFonts w:ascii="Garamond" w:hAnsi="Garamond" w:cs="Garamond"/>
          <w:spacing w:val="-2"/>
          <w:sz w:val="23"/>
          <w:szCs w:val="23"/>
        </w:rPr>
        <w:t>measurable, attainable, positive, and significant for you. It is essential that expecta</w:t>
      </w:r>
      <w:r>
        <w:rPr>
          <w:rFonts w:ascii="Garamond" w:hAnsi="Garamond" w:cs="Garamond"/>
          <w:spacing w:val="-2"/>
          <w:sz w:val="23"/>
          <w:szCs w:val="23"/>
        </w:rPr>
        <w:softHyphen/>
      </w:r>
      <w:r>
        <w:rPr>
          <w:rFonts w:ascii="Garamond" w:hAnsi="Garamond" w:cs="Garamond"/>
          <w:sz w:val="23"/>
          <w:szCs w:val="23"/>
        </w:rPr>
        <w:t>tions be realistic.</w:t>
      </w:r>
    </w:p>
    <w:p w:rsidR="00E71690" w:rsidRDefault="00E71690">
      <w:pPr>
        <w:numPr>
          <w:ilvl w:val="0"/>
          <w:numId w:val="44"/>
        </w:numPr>
        <w:tabs>
          <w:tab w:val="clear" w:pos="288"/>
          <w:tab w:val="num" w:pos="360"/>
        </w:tabs>
        <w:spacing w:before="144" w:line="264" w:lineRule="auto"/>
        <w:ind w:right="72"/>
        <w:jc w:val="both"/>
        <w:rPr>
          <w:rFonts w:ascii="Garamond" w:hAnsi="Garamond" w:cs="Garamond"/>
          <w:sz w:val="23"/>
          <w:szCs w:val="23"/>
        </w:rPr>
      </w:pPr>
      <w:r>
        <w:rPr>
          <w:i/>
          <w:iCs/>
          <w:spacing w:val="-3"/>
          <w:sz w:val="22"/>
          <w:szCs w:val="22"/>
        </w:rPr>
        <w:t xml:space="preserve">Translating goals into target behaviors. </w:t>
      </w:r>
      <w:r>
        <w:rPr>
          <w:rFonts w:ascii="Garamond" w:hAnsi="Garamond" w:cs="Garamond"/>
          <w:spacing w:val="-3"/>
          <w:sz w:val="23"/>
          <w:szCs w:val="23"/>
        </w:rPr>
        <w:t xml:space="preserve">Identify behaviors targeted for change. </w:t>
      </w:r>
      <w:r>
        <w:rPr>
          <w:rFonts w:ascii="Garamond" w:hAnsi="Garamond" w:cs="Garamond"/>
          <w:spacing w:val="-1"/>
          <w:sz w:val="23"/>
          <w:szCs w:val="23"/>
        </w:rPr>
        <w:t xml:space="preserve">Once targets for change are selected, anticipate obstacles and think of ways to </w:t>
      </w:r>
      <w:r>
        <w:rPr>
          <w:rFonts w:ascii="Garamond" w:hAnsi="Garamond" w:cs="Garamond"/>
          <w:sz w:val="23"/>
          <w:szCs w:val="23"/>
        </w:rPr>
        <w:t>negotiate them.</w:t>
      </w:r>
    </w:p>
    <w:p w:rsidR="00E71690" w:rsidRDefault="00E71690">
      <w:pPr>
        <w:numPr>
          <w:ilvl w:val="0"/>
          <w:numId w:val="43"/>
        </w:numPr>
        <w:tabs>
          <w:tab w:val="clear" w:pos="216"/>
          <w:tab w:val="num" w:pos="360"/>
        </w:tabs>
        <w:spacing w:before="108"/>
        <w:ind w:left="72" w:right="72" w:firstLine="72"/>
        <w:jc w:val="both"/>
        <w:rPr>
          <w:rFonts w:ascii="Garamond" w:hAnsi="Garamond" w:cs="Garamond"/>
          <w:sz w:val="23"/>
          <w:szCs w:val="23"/>
        </w:rPr>
      </w:pPr>
      <w:r>
        <w:rPr>
          <w:i/>
          <w:iCs/>
          <w:spacing w:val="-4"/>
          <w:sz w:val="22"/>
          <w:szCs w:val="22"/>
        </w:rPr>
        <w:t xml:space="preserve">Self-monitoring. </w:t>
      </w:r>
      <w:r>
        <w:rPr>
          <w:rFonts w:ascii="Garamond" w:hAnsi="Garamond" w:cs="Garamond"/>
          <w:spacing w:val="-4"/>
          <w:sz w:val="23"/>
          <w:szCs w:val="23"/>
        </w:rPr>
        <w:t xml:space="preserve">Deliberately and systematically observe your own behavior, and </w:t>
      </w:r>
      <w:r>
        <w:rPr>
          <w:rFonts w:ascii="Garamond" w:hAnsi="Garamond" w:cs="Garamond"/>
          <w:spacing w:val="-3"/>
          <w:sz w:val="23"/>
          <w:szCs w:val="23"/>
        </w:rPr>
        <w:t xml:space="preserve">keep a </w:t>
      </w:r>
      <w:r>
        <w:rPr>
          <w:i/>
          <w:iCs/>
          <w:spacing w:val="-3"/>
          <w:sz w:val="22"/>
          <w:szCs w:val="22"/>
        </w:rPr>
        <w:t xml:space="preserve">behavioral diary, </w:t>
      </w:r>
      <w:r>
        <w:rPr>
          <w:rFonts w:ascii="Garamond" w:hAnsi="Garamond" w:cs="Garamond"/>
          <w:spacing w:val="-3"/>
          <w:sz w:val="23"/>
          <w:szCs w:val="23"/>
        </w:rPr>
        <w:t xml:space="preserve">recording the behavior along with comments about the </w:t>
      </w:r>
      <w:r>
        <w:rPr>
          <w:rFonts w:ascii="Garamond" w:hAnsi="Garamond" w:cs="Garamond"/>
          <w:sz w:val="23"/>
          <w:szCs w:val="23"/>
        </w:rPr>
        <w:t>relevant antecedent cues and consequences.</w:t>
      </w:r>
    </w:p>
    <w:p w:rsidR="00E71690" w:rsidRDefault="00E71690">
      <w:pPr>
        <w:numPr>
          <w:ilvl w:val="0"/>
          <w:numId w:val="44"/>
        </w:numPr>
        <w:tabs>
          <w:tab w:val="clear" w:pos="288"/>
          <w:tab w:val="num" w:pos="360"/>
        </w:tabs>
        <w:spacing w:before="216"/>
        <w:ind w:right="72"/>
        <w:jc w:val="both"/>
        <w:rPr>
          <w:rFonts w:ascii="Garamond" w:hAnsi="Garamond" w:cs="Garamond"/>
          <w:sz w:val="23"/>
          <w:szCs w:val="23"/>
        </w:rPr>
      </w:pPr>
      <w:r>
        <w:rPr>
          <w:i/>
          <w:iCs/>
          <w:spacing w:val="-5"/>
          <w:sz w:val="22"/>
          <w:szCs w:val="22"/>
        </w:rPr>
        <w:t xml:space="preserve">Working out a plan for change. </w:t>
      </w:r>
      <w:r>
        <w:rPr>
          <w:rFonts w:ascii="Garamond" w:hAnsi="Garamond" w:cs="Garamond"/>
          <w:spacing w:val="-5"/>
          <w:sz w:val="23"/>
          <w:szCs w:val="23"/>
        </w:rPr>
        <w:t xml:space="preserve">Devise an action program to bring about actual </w:t>
      </w:r>
      <w:r>
        <w:rPr>
          <w:rFonts w:ascii="Garamond" w:hAnsi="Garamond" w:cs="Garamond"/>
          <w:spacing w:val="-2"/>
          <w:sz w:val="23"/>
          <w:szCs w:val="23"/>
        </w:rPr>
        <w:t xml:space="preserve">change. Various plans for the same goal can be designed, each of which can be </w:t>
      </w:r>
      <w:r>
        <w:rPr>
          <w:rFonts w:ascii="Garamond" w:hAnsi="Garamond" w:cs="Garamond"/>
          <w:spacing w:val="-5"/>
          <w:sz w:val="23"/>
          <w:szCs w:val="23"/>
        </w:rPr>
        <w:t xml:space="preserve">effective. Some type of self-reinforcement system is necessary in this plan because </w:t>
      </w:r>
      <w:r>
        <w:rPr>
          <w:rFonts w:ascii="Garamond" w:hAnsi="Garamond" w:cs="Garamond"/>
          <w:sz w:val="23"/>
          <w:szCs w:val="23"/>
        </w:rPr>
        <w:t xml:space="preserve">reinforcement is the cornerstone of modern behavior therapy. Self-reinforcement </w:t>
      </w:r>
      <w:r>
        <w:rPr>
          <w:rFonts w:ascii="Garamond" w:hAnsi="Garamond" w:cs="Garamond"/>
          <w:spacing w:val="-2"/>
          <w:sz w:val="23"/>
          <w:szCs w:val="23"/>
        </w:rPr>
        <w:t xml:space="preserve">is a temporary strategy used until the new behaviors have been implemented in </w:t>
      </w:r>
      <w:r>
        <w:rPr>
          <w:rFonts w:ascii="Garamond" w:hAnsi="Garamond" w:cs="Garamond"/>
          <w:sz w:val="23"/>
          <w:szCs w:val="23"/>
        </w:rPr>
        <w:t>everyday life. Take steps to ensure that the gains made will be maintained.</w:t>
      </w:r>
    </w:p>
    <w:p w:rsidR="00E71690" w:rsidRDefault="00E71690">
      <w:pPr>
        <w:widowControl/>
        <w:kinsoku/>
        <w:autoSpaceDE w:val="0"/>
        <w:autoSpaceDN w:val="0"/>
        <w:adjustRightInd w:val="0"/>
        <w:sectPr w:rsidR="00E71690">
          <w:headerReference w:type="even" r:id="rId1617"/>
          <w:headerReference w:type="default" r:id="rId1618"/>
          <w:footerReference w:type="even" r:id="rId1619"/>
          <w:footerReference w:type="default" r:id="rId1620"/>
          <w:pgSz w:w="12240" w:h="15840"/>
          <w:pgMar w:top="740" w:right="2963" w:bottom="2030" w:left="1857" w:header="0" w:footer="0" w:gutter="0"/>
          <w:cols w:space="720"/>
          <w:noEndnote/>
        </w:sectPr>
      </w:pPr>
    </w:p>
    <w:p w:rsidR="00E71690" w:rsidRDefault="00E71690">
      <w:pPr>
        <w:ind w:left="1296" w:right="72"/>
        <w:jc w:val="both"/>
        <w:rPr>
          <w:rFonts w:ascii="Garamond" w:hAnsi="Garamond" w:cs="Garamond"/>
          <w:spacing w:val="-1"/>
          <w:sz w:val="23"/>
          <w:szCs w:val="23"/>
        </w:rPr>
      </w:pPr>
      <w:r>
        <w:rPr>
          <w:rFonts w:ascii="Verdana" w:hAnsi="Verdana" w:cs="Verdana"/>
          <w:b/>
          <w:bCs/>
          <w:spacing w:val="-1"/>
          <w:sz w:val="18"/>
          <w:szCs w:val="18"/>
        </w:rPr>
        <w:t xml:space="preserve">5. </w:t>
      </w:r>
      <w:r>
        <w:rPr>
          <w:i/>
          <w:iCs/>
          <w:spacing w:val="-1"/>
          <w:sz w:val="22"/>
          <w:szCs w:val="22"/>
        </w:rPr>
        <w:t xml:space="preserve">Evaluating an action plan. </w:t>
      </w:r>
      <w:r>
        <w:rPr>
          <w:rFonts w:ascii="Garamond" w:hAnsi="Garamond" w:cs="Garamond"/>
          <w:spacing w:val="-1"/>
          <w:sz w:val="23"/>
          <w:szCs w:val="23"/>
        </w:rPr>
        <w:t xml:space="preserve">Evaluate the plan for change to determine whether </w:t>
      </w:r>
      <w:r>
        <w:rPr>
          <w:rFonts w:ascii="Garamond" w:hAnsi="Garamond" w:cs="Garamond"/>
          <w:spacing w:val="-2"/>
          <w:sz w:val="23"/>
          <w:szCs w:val="23"/>
        </w:rPr>
        <w:t xml:space="preserve">goals are being achieved, and adjust and revise the plan as other ways to meet goals </w:t>
      </w:r>
      <w:r>
        <w:rPr>
          <w:rFonts w:ascii="Garamond" w:hAnsi="Garamond" w:cs="Garamond"/>
          <w:sz w:val="23"/>
          <w:szCs w:val="23"/>
        </w:rPr>
        <w:t xml:space="preserve">are learned. Evaluation is an ongoing process rather than a one-time occurrence, </w:t>
      </w:r>
      <w:r>
        <w:rPr>
          <w:rFonts w:ascii="Garamond" w:hAnsi="Garamond" w:cs="Garamond"/>
          <w:spacing w:val="-1"/>
          <w:sz w:val="23"/>
          <w:szCs w:val="23"/>
        </w:rPr>
        <w:t>and self-change is a lifelong practice.</w:t>
      </w:r>
    </w:p>
    <w:p w:rsidR="00E71690" w:rsidRDefault="00E71690">
      <w:pPr>
        <w:spacing w:before="180"/>
        <w:ind w:left="1296" w:right="72" w:firstLine="288"/>
        <w:jc w:val="both"/>
        <w:rPr>
          <w:rFonts w:ascii="Garamond" w:hAnsi="Garamond" w:cs="Garamond"/>
          <w:spacing w:val="1"/>
          <w:sz w:val="23"/>
          <w:szCs w:val="23"/>
        </w:rPr>
      </w:pPr>
      <w:r>
        <w:rPr>
          <w:rFonts w:ascii="Garamond" w:hAnsi="Garamond" w:cs="Garamond"/>
          <w:sz w:val="23"/>
          <w:szCs w:val="23"/>
        </w:rPr>
        <w:t>Self-management strategies have been successfully applied to many popula</w:t>
      </w:r>
      <w:r>
        <w:rPr>
          <w:rFonts w:ascii="Garamond" w:hAnsi="Garamond" w:cs="Garamond"/>
          <w:sz w:val="23"/>
          <w:szCs w:val="23"/>
        </w:rPr>
        <w:softHyphen/>
        <w:t xml:space="preserve">tions and problems, a few of which include coping with panic attacks, helping </w:t>
      </w:r>
      <w:r>
        <w:rPr>
          <w:rFonts w:ascii="Garamond" w:hAnsi="Garamond" w:cs="Garamond"/>
          <w:spacing w:val="-2"/>
          <w:sz w:val="23"/>
          <w:szCs w:val="23"/>
        </w:rPr>
        <w:t xml:space="preserve">children to cope with fear of the dark, increasing creative productivity, managing </w:t>
      </w:r>
      <w:r>
        <w:rPr>
          <w:rFonts w:ascii="Garamond" w:hAnsi="Garamond" w:cs="Garamond"/>
          <w:sz w:val="23"/>
          <w:szCs w:val="23"/>
        </w:rPr>
        <w:t xml:space="preserve">anxiety in social situations, encouraging speaking in front of a class, increasing </w:t>
      </w:r>
      <w:r>
        <w:rPr>
          <w:rFonts w:ascii="Garamond" w:hAnsi="Garamond" w:cs="Garamond"/>
          <w:spacing w:val="-6"/>
          <w:sz w:val="23"/>
          <w:szCs w:val="23"/>
        </w:rPr>
        <w:t xml:space="preserve">exercise, control of smoking, and dealing with depression (Watson &amp; Tharp, 2007). </w:t>
      </w:r>
      <w:r>
        <w:rPr>
          <w:rFonts w:ascii="Garamond" w:hAnsi="Garamond" w:cs="Garamond"/>
          <w:spacing w:val="-4"/>
          <w:sz w:val="23"/>
          <w:szCs w:val="23"/>
        </w:rPr>
        <w:t>Research on self-management has been conducted in a wide variety of health prob</w:t>
      </w:r>
      <w:r>
        <w:rPr>
          <w:rFonts w:ascii="Garamond" w:hAnsi="Garamond" w:cs="Garamond"/>
          <w:spacing w:val="-4"/>
          <w:sz w:val="23"/>
          <w:szCs w:val="23"/>
        </w:rPr>
        <w:softHyphen/>
      </w:r>
      <w:r>
        <w:rPr>
          <w:rFonts w:ascii="Garamond" w:hAnsi="Garamond" w:cs="Garamond"/>
          <w:spacing w:val="-1"/>
          <w:sz w:val="23"/>
          <w:szCs w:val="23"/>
        </w:rPr>
        <w:t xml:space="preserve">lems, a few of which include arthritis, asthma, cancer, cardiac disease, substance </w:t>
      </w:r>
      <w:r>
        <w:rPr>
          <w:rFonts w:ascii="Garamond" w:hAnsi="Garamond" w:cs="Garamond"/>
          <w:spacing w:val="1"/>
          <w:sz w:val="23"/>
          <w:szCs w:val="23"/>
        </w:rPr>
        <w:t>abuse, diabetes, headaches, vision loss, depression, nutrition, and self-health care</w:t>
      </w:r>
    </w:p>
    <w:p w:rsidR="00E71690" w:rsidRDefault="00E71690">
      <w:pPr>
        <w:tabs>
          <w:tab w:val="right" w:pos="3228"/>
        </w:tabs>
        <w:spacing w:before="144" w:line="273" w:lineRule="auto"/>
        <w:ind w:left="72"/>
        <w:rPr>
          <w:rFonts w:ascii="Garamond" w:hAnsi="Garamond" w:cs="Garamond"/>
          <w:sz w:val="23"/>
          <w:szCs w:val="23"/>
        </w:rPr>
      </w:pPr>
      <w:r>
        <w:rPr>
          <w:rFonts w:ascii="Verdana" w:hAnsi="Verdana" w:cs="Verdana"/>
          <w:w w:val="110"/>
          <w:sz w:val="16"/>
          <w:szCs w:val="16"/>
        </w:rPr>
        <w:t>266</w:t>
      </w:r>
      <w:r>
        <w:rPr>
          <w:rFonts w:ascii="Verdana" w:hAnsi="Verdana" w:cs="Verdana"/>
          <w:w w:val="110"/>
          <w:sz w:val="16"/>
          <w:szCs w:val="16"/>
        </w:rPr>
        <w:tab/>
      </w:r>
      <w:r>
        <w:rPr>
          <w:rFonts w:ascii="Garamond" w:hAnsi="Garamond" w:cs="Garamond"/>
          <w:sz w:val="23"/>
          <w:szCs w:val="23"/>
        </w:rPr>
        <w:t>(Cormier et al., 2013).</w:t>
      </w:r>
    </w:p>
    <w:p w:rsidR="00E71690" w:rsidRDefault="00E71690">
      <w:pPr>
        <w:spacing w:before="144"/>
        <w:rPr>
          <w:rFonts w:ascii="Tahoma" w:hAnsi="Tahoma" w:cs="Tahoma"/>
          <w:spacing w:val="11"/>
          <w:sz w:val="25"/>
          <w:szCs w:val="25"/>
        </w:rPr>
      </w:pPr>
      <w:r>
        <w:rPr>
          <w:noProof/>
        </w:rPr>
        <w:pict>
          <v:shape id="_x0000_s1435" type="#_x0000_t202" style="position:absolute;margin-left:89pt;margin-top:319.45pt;width:66.1pt;height:440.75pt;z-index:25152972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108" w:after="1008" w:line="128" w:lineRule="exact"/>
                    <w:jc w:val="right"/>
                    <w:rPr>
                      <w:rFonts w:ascii="Tahoma" w:hAnsi="Tahoma" w:cs="Tahoma"/>
                      <w:spacing w:val="18"/>
                      <w:sz w:val="14"/>
                      <w:szCs w:val="14"/>
                    </w:rPr>
                  </w:pPr>
                  <w:r>
                    <w:rPr>
                      <w:rFonts w:ascii="Tahoma" w:hAnsi="Tahoma" w:cs="Tahoma"/>
                      <w:spacing w:val="18"/>
                      <w:sz w:val="14"/>
                      <w:szCs w:val="14"/>
                    </w:rPr>
                    <w:t>CHAPTER NINE</w:t>
                  </w:r>
                </w:p>
              </w:txbxContent>
            </v:textbox>
            <w10:wrap type="square" anchorx="page" anchory="page"/>
          </v:shape>
        </w:pict>
      </w:r>
      <w:r>
        <w:rPr>
          <w:rFonts w:ascii="Tahoma" w:hAnsi="Tahoma" w:cs="Tahoma"/>
          <w:spacing w:val="11"/>
          <w:sz w:val="25"/>
          <w:szCs w:val="25"/>
        </w:rPr>
        <w:t>Multimodal Therapy: Clinical Behavior Therapy</w:t>
      </w:r>
    </w:p>
    <w:p w:rsidR="00E71690" w:rsidRDefault="00E71690">
      <w:pPr>
        <w:spacing w:before="36"/>
        <w:ind w:right="72"/>
        <w:jc w:val="both"/>
        <w:rPr>
          <w:rFonts w:ascii="Garamond" w:hAnsi="Garamond" w:cs="Garamond"/>
          <w:spacing w:val="-1"/>
          <w:sz w:val="23"/>
          <w:szCs w:val="23"/>
        </w:rPr>
      </w:pPr>
      <w:r>
        <w:rPr>
          <w:b/>
          <w:bCs/>
          <w:spacing w:val="1"/>
          <w:sz w:val="21"/>
          <w:szCs w:val="21"/>
        </w:rPr>
        <w:t xml:space="preserve">Multimodal therapy </w:t>
      </w:r>
      <w:r>
        <w:rPr>
          <w:rFonts w:ascii="Garamond" w:hAnsi="Garamond" w:cs="Garamond"/>
          <w:spacing w:val="1"/>
          <w:sz w:val="23"/>
          <w:szCs w:val="23"/>
        </w:rPr>
        <w:t>is a comprehensive, systematic, holistic approach to behav</w:t>
      </w:r>
      <w:r>
        <w:rPr>
          <w:rFonts w:ascii="Garamond" w:hAnsi="Garamond" w:cs="Garamond"/>
          <w:spacing w:val="1"/>
          <w:sz w:val="23"/>
          <w:szCs w:val="23"/>
        </w:rPr>
        <w:softHyphen/>
        <w:t xml:space="preserve">ior therapy developed by Arnold Lazarus (1989, 1997a, 2005, 2008a). Lazarus </w:t>
      </w:r>
      <w:r>
        <w:rPr>
          <w:rFonts w:ascii="Garamond" w:hAnsi="Garamond" w:cs="Garamond"/>
          <w:spacing w:val="-4"/>
          <w:sz w:val="23"/>
          <w:szCs w:val="23"/>
        </w:rPr>
        <w:t>(2008a) claims that the term "multimodal behavior therapy" is somewhat of a mis</w:t>
      </w:r>
      <w:r>
        <w:rPr>
          <w:rFonts w:ascii="Garamond" w:hAnsi="Garamond" w:cs="Garamond"/>
          <w:spacing w:val="-4"/>
          <w:sz w:val="23"/>
          <w:szCs w:val="23"/>
        </w:rPr>
        <w:softHyphen/>
      </w:r>
      <w:r>
        <w:rPr>
          <w:rFonts w:ascii="Garamond" w:hAnsi="Garamond" w:cs="Garamond"/>
          <w:spacing w:val="-5"/>
          <w:sz w:val="23"/>
          <w:szCs w:val="23"/>
        </w:rPr>
        <w:t xml:space="preserve">nomer. Although the assessment process is multimodal, the treatment is cognitive </w:t>
      </w:r>
      <w:r>
        <w:rPr>
          <w:rFonts w:ascii="Garamond" w:hAnsi="Garamond" w:cs="Garamond"/>
          <w:spacing w:val="-1"/>
          <w:sz w:val="23"/>
          <w:szCs w:val="23"/>
        </w:rPr>
        <w:t xml:space="preserve">behavioral and draws upon empirically supported methods. In terms of clinical </w:t>
      </w:r>
      <w:r>
        <w:rPr>
          <w:rFonts w:ascii="Garamond" w:hAnsi="Garamond" w:cs="Garamond"/>
          <w:spacing w:val="-5"/>
          <w:sz w:val="23"/>
          <w:szCs w:val="23"/>
        </w:rPr>
        <w:t xml:space="preserve">practice, behavior therapy and multimodal therapy are very similar (Wilson, 2011). </w:t>
      </w:r>
      <w:r>
        <w:rPr>
          <w:rFonts w:ascii="Garamond" w:hAnsi="Garamond" w:cs="Garamond"/>
          <w:spacing w:val="-4"/>
          <w:sz w:val="23"/>
          <w:szCs w:val="23"/>
        </w:rPr>
        <w:t>Multimodal therapy is grounded in social-cognitive theory and applies diverse be</w:t>
      </w:r>
      <w:r>
        <w:rPr>
          <w:rFonts w:ascii="Garamond" w:hAnsi="Garamond" w:cs="Garamond"/>
          <w:spacing w:val="-4"/>
          <w:sz w:val="23"/>
          <w:szCs w:val="23"/>
        </w:rPr>
        <w:softHyphen/>
      </w:r>
      <w:r>
        <w:rPr>
          <w:rFonts w:ascii="Garamond" w:hAnsi="Garamond" w:cs="Garamond"/>
          <w:spacing w:val="-1"/>
          <w:sz w:val="23"/>
          <w:szCs w:val="23"/>
        </w:rPr>
        <w:t xml:space="preserve">havioral techniques to a wide range of problems. This approach serves as a major </w:t>
      </w:r>
      <w:r>
        <w:rPr>
          <w:rFonts w:ascii="Garamond" w:hAnsi="Garamond" w:cs="Garamond"/>
          <w:spacing w:val="1"/>
          <w:sz w:val="23"/>
          <w:szCs w:val="23"/>
        </w:rPr>
        <w:t xml:space="preserve">link between some behavioral principles and the cognitive behavioral approach </w:t>
      </w:r>
      <w:r>
        <w:rPr>
          <w:rFonts w:ascii="Garamond" w:hAnsi="Garamond" w:cs="Garamond"/>
          <w:spacing w:val="-1"/>
          <w:sz w:val="23"/>
          <w:szCs w:val="23"/>
        </w:rPr>
        <w:t>that has largely replaced traditional behavioral therapy.</w:t>
      </w:r>
    </w:p>
    <w:p w:rsidR="00E71690" w:rsidRDefault="00E71690">
      <w:pPr>
        <w:spacing w:before="216"/>
        <w:ind w:right="72" w:firstLine="288"/>
        <w:jc w:val="both"/>
        <w:rPr>
          <w:rFonts w:ascii="Garamond" w:hAnsi="Garamond" w:cs="Garamond"/>
          <w:sz w:val="23"/>
          <w:szCs w:val="23"/>
        </w:rPr>
      </w:pPr>
      <w:r>
        <w:rPr>
          <w:rFonts w:ascii="Garamond" w:hAnsi="Garamond" w:cs="Garamond"/>
          <w:spacing w:val="-2"/>
          <w:sz w:val="23"/>
          <w:szCs w:val="23"/>
        </w:rPr>
        <w:t xml:space="preserve">Multimodal therapy is an open system that encourages </w:t>
      </w:r>
      <w:r>
        <w:rPr>
          <w:i/>
          <w:iCs/>
          <w:spacing w:val="-2"/>
          <w:sz w:val="22"/>
          <w:szCs w:val="22"/>
        </w:rPr>
        <w:t xml:space="preserve">technical eclecticism </w:t>
      </w:r>
      <w:r>
        <w:rPr>
          <w:rFonts w:ascii="Garamond" w:hAnsi="Garamond" w:cs="Garamond"/>
          <w:spacing w:val="-2"/>
          <w:sz w:val="23"/>
          <w:szCs w:val="23"/>
        </w:rPr>
        <w:t xml:space="preserve">in </w:t>
      </w:r>
      <w:r>
        <w:rPr>
          <w:rFonts w:ascii="Garamond" w:hAnsi="Garamond" w:cs="Garamond"/>
          <w:spacing w:val="-1"/>
          <w:sz w:val="23"/>
          <w:szCs w:val="23"/>
        </w:rPr>
        <w:t>that it applies diverse behavioral techniques to a wide range of problems. Multi-</w:t>
      </w:r>
      <w:r>
        <w:rPr>
          <w:rFonts w:ascii="Garamond" w:hAnsi="Garamond" w:cs="Garamond"/>
          <w:spacing w:val="-2"/>
          <w:sz w:val="23"/>
          <w:szCs w:val="23"/>
        </w:rPr>
        <w:t xml:space="preserve">modal therapists borrow techniques from many other therapy systems (Lazarus, 2008b). New techniques are constantly being introduced and existing techniques </w:t>
      </w:r>
      <w:r>
        <w:rPr>
          <w:rFonts w:ascii="Garamond" w:hAnsi="Garamond" w:cs="Garamond"/>
          <w:spacing w:val="-1"/>
          <w:sz w:val="23"/>
          <w:szCs w:val="23"/>
        </w:rPr>
        <w:t xml:space="preserve">refined, but they are never used in a shotgun manner. Multimodal therapists take great pains to determine precisely what relationship and what treatment strategies will work best with each client and under which particular circumstances. The </w:t>
      </w:r>
      <w:r>
        <w:rPr>
          <w:rFonts w:ascii="Garamond" w:hAnsi="Garamond" w:cs="Garamond"/>
          <w:spacing w:val="1"/>
          <w:sz w:val="23"/>
          <w:szCs w:val="23"/>
        </w:rPr>
        <w:t xml:space="preserve">underlying assumption of this approach is that because individuals are troubled </w:t>
      </w:r>
      <w:r>
        <w:rPr>
          <w:rFonts w:ascii="Garamond" w:hAnsi="Garamond" w:cs="Garamond"/>
          <w:spacing w:val="-1"/>
          <w:sz w:val="23"/>
          <w:szCs w:val="23"/>
        </w:rPr>
        <w:t xml:space="preserve">by a variety of specific problems it is appropriate that a multitude of treatment </w:t>
      </w:r>
      <w:r>
        <w:rPr>
          <w:rFonts w:ascii="Garamond" w:hAnsi="Garamond" w:cs="Garamond"/>
          <w:spacing w:val="-2"/>
          <w:sz w:val="23"/>
          <w:szCs w:val="23"/>
        </w:rPr>
        <w:t xml:space="preserve">strategies be used in bringing about change. Therapeutic flexibility and versatility, </w:t>
      </w:r>
      <w:r>
        <w:rPr>
          <w:rFonts w:ascii="Garamond" w:hAnsi="Garamond" w:cs="Garamond"/>
          <w:spacing w:val="-3"/>
          <w:sz w:val="23"/>
          <w:szCs w:val="23"/>
        </w:rPr>
        <w:t xml:space="preserve">along with breadth over depth, are highly valued, and multimodal therapists are </w:t>
      </w:r>
      <w:r>
        <w:rPr>
          <w:rFonts w:ascii="Garamond" w:hAnsi="Garamond" w:cs="Garamond"/>
          <w:sz w:val="23"/>
          <w:szCs w:val="23"/>
        </w:rPr>
        <w:t xml:space="preserve">constantly adjusting their procedures to achieve the client's goals. Therapists need </w:t>
      </w:r>
      <w:r>
        <w:rPr>
          <w:rFonts w:ascii="Garamond" w:hAnsi="Garamond" w:cs="Garamond"/>
          <w:spacing w:val="-3"/>
          <w:sz w:val="23"/>
          <w:szCs w:val="23"/>
        </w:rPr>
        <w:t xml:space="preserve">to decide when and how to be challenging or supportive and how to adapt their </w:t>
      </w:r>
      <w:r>
        <w:rPr>
          <w:rFonts w:ascii="Garamond" w:hAnsi="Garamond" w:cs="Garamond"/>
          <w:spacing w:val="-1"/>
          <w:sz w:val="23"/>
          <w:szCs w:val="23"/>
        </w:rPr>
        <w:t xml:space="preserve">relationship style to the needs of the client (Lazarus, 1993, 1997a). Multimodal </w:t>
      </w:r>
      <w:r>
        <w:rPr>
          <w:rFonts w:ascii="Garamond" w:hAnsi="Garamond" w:cs="Garamond"/>
          <w:spacing w:val="1"/>
          <w:sz w:val="23"/>
          <w:szCs w:val="23"/>
        </w:rPr>
        <w:t>therapists tend to be very active during therapist sessions, functioning as train</w:t>
      </w:r>
      <w:r>
        <w:rPr>
          <w:rFonts w:ascii="Garamond" w:hAnsi="Garamond" w:cs="Garamond"/>
          <w:spacing w:val="1"/>
          <w:sz w:val="23"/>
          <w:szCs w:val="23"/>
        </w:rPr>
        <w:softHyphen/>
      </w:r>
      <w:r>
        <w:rPr>
          <w:rFonts w:ascii="Garamond" w:hAnsi="Garamond" w:cs="Garamond"/>
          <w:spacing w:val="-4"/>
          <w:sz w:val="23"/>
          <w:szCs w:val="23"/>
        </w:rPr>
        <w:t>ers, educators, consultants, coaches, and role models. They provide information, instruction, and feedback as well as modeling assertive behaviors. They offer sug</w:t>
      </w:r>
      <w:r>
        <w:rPr>
          <w:rFonts w:ascii="Garamond" w:hAnsi="Garamond" w:cs="Garamond"/>
          <w:spacing w:val="-4"/>
          <w:sz w:val="23"/>
          <w:szCs w:val="23"/>
        </w:rPr>
        <w:softHyphen/>
      </w:r>
      <w:r>
        <w:rPr>
          <w:rFonts w:ascii="Garamond" w:hAnsi="Garamond" w:cs="Garamond"/>
          <w:sz w:val="23"/>
          <w:szCs w:val="23"/>
        </w:rPr>
        <w:t>gestions, positive reinforcements, and are appropriately self-disclosing.</w:t>
      </w:r>
    </w:p>
    <w:p w:rsidR="00E71690" w:rsidRDefault="00E71690">
      <w:pPr>
        <w:spacing w:before="468"/>
        <w:jc w:val="center"/>
        <w:rPr>
          <w:rFonts w:ascii="Garamond" w:hAnsi="Garamond" w:cs="Garamond"/>
          <w:spacing w:val="-3"/>
          <w:sz w:val="23"/>
          <w:szCs w:val="23"/>
        </w:rPr>
      </w:pPr>
      <w:r>
        <w:rPr>
          <w:rFonts w:ascii="Verdana" w:hAnsi="Verdana" w:cs="Verdana"/>
          <w:b/>
          <w:bCs/>
          <w:color w:val="96A454"/>
          <w:spacing w:val="1"/>
          <w:sz w:val="18"/>
          <w:szCs w:val="18"/>
        </w:rPr>
        <w:t>THE BASIC I.D.</w:t>
      </w:r>
      <w:r>
        <w:rPr>
          <w:rFonts w:ascii="Garamond" w:hAnsi="Garamond" w:cs="Garamond"/>
          <w:spacing w:val="1"/>
          <w:sz w:val="23"/>
          <w:szCs w:val="23"/>
        </w:rPr>
        <w:t xml:space="preserve"> The essence of Lazarus's multimodal approach is the premise</w:t>
      </w:r>
      <w:r>
        <w:rPr>
          <w:rFonts w:ascii="Garamond" w:hAnsi="Garamond" w:cs="Garamond"/>
          <w:spacing w:val="1"/>
          <w:sz w:val="23"/>
          <w:szCs w:val="23"/>
        </w:rPr>
        <w:br/>
      </w:r>
      <w:r>
        <w:rPr>
          <w:rFonts w:ascii="Garamond" w:hAnsi="Garamond" w:cs="Garamond"/>
          <w:spacing w:val="-3"/>
          <w:sz w:val="23"/>
          <w:szCs w:val="23"/>
        </w:rPr>
        <w:t>that the complex personality of human beings can be divided into seven major areas</w:t>
      </w:r>
    </w:p>
    <w:p w:rsidR="00E71690" w:rsidRDefault="00E71690">
      <w:pPr>
        <w:widowControl/>
        <w:kinsoku/>
        <w:autoSpaceDE w:val="0"/>
        <w:autoSpaceDN w:val="0"/>
        <w:adjustRightInd w:val="0"/>
        <w:sectPr w:rsidR="00E71690">
          <w:headerReference w:type="even" r:id="rId1621"/>
          <w:headerReference w:type="default" r:id="rId1622"/>
          <w:footerReference w:type="even" r:id="rId1623"/>
          <w:footerReference w:type="default" r:id="rId1624"/>
          <w:pgSz w:w="12240" w:h="15840"/>
          <w:pgMar w:top="2540" w:right="1720" w:bottom="240" w:left="1780" w:header="0" w:footer="0" w:gutter="0"/>
          <w:cols w:space="720"/>
          <w:noEndnote/>
        </w:sectPr>
      </w:pPr>
    </w:p>
    <w:p w:rsidR="00E71690" w:rsidRDefault="00E71690">
      <w:pPr>
        <w:ind w:left="144" w:right="1368"/>
        <w:jc w:val="both"/>
        <w:rPr>
          <w:rFonts w:ascii="Garamond" w:hAnsi="Garamond" w:cs="Garamond"/>
          <w:sz w:val="23"/>
          <w:szCs w:val="23"/>
        </w:rPr>
      </w:pPr>
      <w:r>
        <w:rPr>
          <w:rFonts w:ascii="Garamond" w:hAnsi="Garamond" w:cs="Garamond"/>
          <w:spacing w:val="-3"/>
          <w:sz w:val="23"/>
          <w:szCs w:val="23"/>
        </w:rPr>
        <w:t xml:space="preserve">of functioning: B = behavior; A = affective responses; S = sensations; I = images; C </w:t>
      </w:r>
      <w:r>
        <w:rPr>
          <w:rFonts w:ascii="Garamond" w:hAnsi="Garamond" w:cs="Garamond"/>
          <w:spacing w:val="-4"/>
          <w:sz w:val="23"/>
          <w:szCs w:val="23"/>
        </w:rPr>
        <w:t xml:space="preserve">= cognitions; I = interpersonal relationships; and </w:t>
      </w:r>
      <w:r>
        <w:rPr>
          <w:rFonts w:ascii="Garamond" w:hAnsi="Garamond" w:cs="Garamond"/>
          <w:spacing w:val="-4"/>
          <w:sz w:val="20"/>
          <w:szCs w:val="20"/>
        </w:rPr>
        <w:t xml:space="preserve">D = </w:t>
      </w:r>
      <w:r>
        <w:rPr>
          <w:rFonts w:ascii="Garamond" w:hAnsi="Garamond" w:cs="Garamond"/>
          <w:spacing w:val="-4"/>
          <w:sz w:val="23"/>
          <w:szCs w:val="23"/>
        </w:rPr>
        <w:t xml:space="preserve">drugs, biological functions, </w:t>
      </w:r>
      <w:r>
        <w:rPr>
          <w:rFonts w:ascii="Garamond" w:hAnsi="Garamond" w:cs="Garamond"/>
          <w:sz w:val="23"/>
          <w:szCs w:val="23"/>
        </w:rPr>
        <w:t xml:space="preserve">nutrition, and exercise (Lazarus, 1989, 1992a, 1992b, 1997a, 1997b, </w:t>
      </w:r>
      <w:r>
        <w:rPr>
          <w:rFonts w:ascii="Bookman Old Style" w:hAnsi="Bookman Old Style" w:cs="Bookman Old Style"/>
          <w:w w:val="140"/>
          <w:sz w:val="14"/>
          <w:szCs w:val="14"/>
        </w:rPr>
        <w:t xml:space="preserve">2000, </w:t>
      </w:r>
      <w:r>
        <w:rPr>
          <w:rFonts w:ascii="Garamond" w:hAnsi="Garamond" w:cs="Garamond"/>
          <w:sz w:val="23"/>
          <w:szCs w:val="23"/>
        </w:rPr>
        <w:t>2006).</w:t>
      </w:r>
    </w:p>
    <w:p w:rsidR="00E71690" w:rsidRDefault="00E71690">
      <w:pPr>
        <w:spacing w:before="72" w:after="216"/>
        <w:ind w:left="144" w:right="1368" w:firstLine="288"/>
        <w:jc w:val="both"/>
        <w:rPr>
          <w:rFonts w:ascii="Garamond" w:hAnsi="Garamond" w:cs="Garamond"/>
          <w:spacing w:val="1"/>
          <w:sz w:val="23"/>
          <w:szCs w:val="23"/>
        </w:rPr>
      </w:pPr>
      <w:r>
        <w:rPr>
          <w:rFonts w:ascii="Garamond" w:hAnsi="Garamond" w:cs="Garamond"/>
          <w:spacing w:val="-4"/>
          <w:sz w:val="23"/>
          <w:szCs w:val="23"/>
        </w:rPr>
        <w:t>Multimodal therapy begins with a comprehensive assessment of the seven mo</w:t>
      </w:r>
      <w:r>
        <w:rPr>
          <w:rFonts w:ascii="Garamond" w:hAnsi="Garamond" w:cs="Garamond"/>
          <w:spacing w:val="-4"/>
          <w:sz w:val="23"/>
          <w:szCs w:val="23"/>
        </w:rPr>
        <w:softHyphen/>
      </w:r>
      <w:r>
        <w:rPr>
          <w:rFonts w:ascii="Garamond" w:hAnsi="Garamond" w:cs="Garamond"/>
          <w:spacing w:val="-3"/>
          <w:sz w:val="23"/>
          <w:szCs w:val="23"/>
        </w:rPr>
        <w:t>dalities of human functioning and the interaction among them. A complete assess</w:t>
      </w:r>
      <w:r>
        <w:rPr>
          <w:rFonts w:ascii="Garamond" w:hAnsi="Garamond" w:cs="Garamond"/>
          <w:spacing w:val="-3"/>
          <w:sz w:val="23"/>
          <w:szCs w:val="23"/>
        </w:rPr>
        <w:softHyphen/>
      </w:r>
      <w:r>
        <w:rPr>
          <w:rFonts w:ascii="Garamond" w:hAnsi="Garamond" w:cs="Garamond"/>
          <w:spacing w:val="-2"/>
          <w:sz w:val="23"/>
          <w:szCs w:val="23"/>
        </w:rPr>
        <w:t xml:space="preserve">ment and treatment program must account for each modality of the BASIC </w:t>
      </w:r>
      <w:r>
        <w:rPr>
          <w:rFonts w:ascii="Garamond" w:hAnsi="Garamond" w:cs="Garamond"/>
          <w:spacing w:val="-2"/>
          <w:sz w:val="20"/>
          <w:szCs w:val="20"/>
        </w:rPr>
        <w:t xml:space="preserve">I.D., </w:t>
      </w:r>
      <w:r>
        <w:rPr>
          <w:rFonts w:ascii="Garamond" w:hAnsi="Garamond" w:cs="Garamond"/>
          <w:sz w:val="23"/>
          <w:szCs w:val="23"/>
        </w:rPr>
        <w:t xml:space="preserve">which is the cognitive map linking each aspect of personality. Table 9.1 outlines </w:t>
      </w:r>
      <w:r>
        <w:rPr>
          <w:rFonts w:ascii="Garamond" w:hAnsi="Garamond" w:cs="Garamond"/>
          <w:spacing w:val="1"/>
          <w:sz w:val="23"/>
          <w:szCs w:val="23"/>
        </w:rPr>
        <w:t>this process using questions Lazarus typically asks.</w:t>
      </w:r>
    </w:p>
    <w:tbl>
      <w:tblPr>
        <w:tblW w:w="0" w:type="auto"/>
        <w:tblLayout w:type="fixed"/>
        <w:tblCellMar>
          <w:left w:w="0" w:type="dxa"/>
          <w:right w:w="0" w:type="dxa"/>
        </w:tblCellMar>
        <w:tblLook w:val="0000"/>
      </w:tblPr>
      <w:tblGrid>
        <w:gridCol w:w="7534"/>
      </w:tblGrid>
      <w:tr w:rsidR="00E71690" w:rsidRPr="00E71690">
        <w:tblPrEx>
          <w:tblCellMar>
            <w:top w:w="0" w:type="dxa"/>
            <w:left w:w="0" w:type="dxa"/>
            <w:bottom w:w="0" w:type="dxa"/>
            <w:right w:w="0" w:type="dxa"/>
          </w:tblCellMar>
        </w:tblPrEx>
        <w:trPr>
          <w:trHeight w:hRule="exact" w:val="365"/>
        </w:trPr>
        <w:tc>
          <w:tcPr>
            <w:tcW w:w="7534" w:type="dxa"/>
            <w:tcBorders>
              <w:top w:val="nil"/>
              <w:left w:val="nil"/>
              <w:bottom w:val="nil"/>
              <w:right w:val="nil"/>
            </w:tcBorders>
            <w:shd w:val="solid" w:color="ABB864" w:fill="auto"/>
          </w:tcPr>
          <w:p w:rsidR="00E71690" w:rsidRPr="00E71690" w:rsidRDefault="00E71690">
            <w:pPr>
              <w:spacing w:before="72" w:after="72" w:line="211" w:lineRule="auto"/>
              <w:ind w:left="1152"/>
              <w:rPr>
                <w:rFonts w:ascii="Verdana" w:hAnsi="Verdana" w:cs="Verdana"/>
                <w:color w:val="F9FBE7"/>
                <w:spacing w:val="-2"/>
                <w:sz w:val="19"/>
                <w:szCs w:val="19"/>
              </w:rPr>
            </w:pPr>
            <w:r w:rsidRPr="00E71690">
              <w:rPr>
                <w:rFonts w:ascii="Verdana" w:hAnsi="Verdana" w:cs="Verdana"/>
                <w:color w:val="F9FBE7"/>
                <w:spacing w:val="-2"/>
                <w:sz w:val="19"/>
                <w:szCs w:val="19"/>
              </w:rPr>
              <w:t>The BASIC I.D. Asses</w:t>
            </w:r>
          </w:p>
        </w:tc>
      </w:tr>
    </w:tbl>
    <w:p w:rsidR="00E71690" w:rsidRDefault="00E71690">
      <w:pPr>
        <w:tabs>
          <w:tab w:val="left" w:pos="1629"/>
          <w:tab w:val="right" w:pos="5671"/>
        </w:tabs>
        <w:spacing w:before="72" w:after="36"/>
        <w:ind w:left="144"/>
        <w:rPr>
          <w:rFonts w:ascii="Tahoma" w:hAnsi="Tahoma" w:cs="Tahoma"/>
          <w:b/>
          <w:bCs/>
          <w:spacing w:val="30"/>
          <w:sz w:val="15"/>
          <w:szCs w:val="15"/>
        </w:rPr>
      </w:pPr>
      <w:r>
        <w:rPr>
          <w:rFonts w:ascii="Arial" w:hAnsi="Arial" w:cs="Arial"/>
          <w:spacing w:val="30"/>
          <w:sz w:val="15"/>
          <w:szCs w:val="15"/>
        </w:rPr>
        <w:t>MODALITY</w:t>
      </w:r>
      <w:r>
        <w:rPr>
          <w:rFonts w:ascii="Arial" w:hAnsi="Arial" w:cs="Arial"/>
          <w:spacing w:val="30"/>
          <w:sz w:val="15"/>
          <w:szCs w:val="15"/>
        </w:rPr>
        <w:tab/>
      </w:r>
      <w:r>
        <w:rPr>
          <w:rFonts w:ascii="Tahoma" w:hAnsi="Tahoma" w:cs="Tahoma"/>
          <w:b/>
          <w:bCs/>
          <w:spacing w:val="22"/>
          <w:sz w:val="15"/>
          <w:szCs w:val="15"/>
        </w:rPr>
        <w:t>BEHAVIORS</w:t>
      </w:r>
      <w:r>
        <w:rPr>
          <w:rFonts w:ascii="Tahoma" w:hAnsi="Tahoma" w:cs="Tahoma"/>
          <w:b/>
          <w:bCs/>
          <w:spacing w:val="22"/>
          <w:sz w:val="15"/>
          <w:szCs w:val="15"/>
        </w:rPr>
        <w:tab/>
      </w:r>
      <w:r>
        <w:rPr>
          <w:rFonts w:ascii="Tahoma" w:hAnsi="Tahoma" w:cs="Tahoma"/>
          <w:b/>
          <w:bCs/>
          <w:spacing w:val="30"/>
          <w:sz w:val="15"/>
          <w:szCs w:val="15"/>
        </w:rPr>
        <w:t>QUESTIONS TO ASK</w:t>
      </w:r>
    </w:p>
    <w:p w:rsidR="00E71690" w:rsidRDefault="00E71690">
      <w:pPr>
        <w:widowControl/>
        <w:kinsoku/>
        <w:autoSpaceDE w:val="0"/>
        <w:autoSpaceDN w:val="0"/>
        <w:adjustRightInd w:val="0"/>
        <w:sectPr w:rsidR="00E71690">
          <w:headerReference w:type="even" r:id="rId1625"/>
          <w:headerReference w:type="default" r:id="rId1626"/>
          <w:footerReference w:type="even" r:id="rId1627"/>
          <w:footerReference w:type="default" r:id="rId1628"/>
          <w:pgSz w:w="12240" w:h="15840"/>
          <w:pgMar w:top="680" w:right="1713" w:bottom="2230" w:left="1727" w:header="0" w:footer="0" w:gutter="0"/>
          <w:cols w:space="720"/>
          <w:noEndnote/>
        </w:sectPr>
      </w:pPr>
    </w:p>
    <w:p w:rsidR="00E71690" w:rsidRDefault="00E71690">
      <w:pPr>
        <w:spacing w:line="188" w:lineRule="exact"/>
      </w:pPr>
      <w:r>
        <w:rPr>
          <w:noProof/>
        </w:rPr>
        <w:pict>
          <v:line id="_x0000_s1436" style="position:absolute;z-index:251530752;mso-wrap-distance-left:0;mso-wrap-distance-right:0" from="49.4pt,.3pt" to="311.45pt,.3pt" o:allowincell="f" strokecolor="#c2cb96" strokeweight=".25pt">
            <w10:wrap type="square"/>
          </v:line>
        </w:pict>
      </w:r>
      <w:r>
        <w:rPr>
          <w:noProof/>
        </w:rPr>
        <w:pict>
          <v:line id="_x0000_s1437" style="position:absolute;z-index:251531776;mso-wrap-distance-left:0;mso-wrap-distance-right:0" from="335.5pt,.3pt" to="362.9pt,.3pt" o:allowincell="f" strokecolor="#c4ce90" strokeweight=".5pt">
            <w10:wrap type="square"/>
          </v:line>
        </w:pict>
      </w:r>
    </w:p>
    <w:p w:rsidR="00E71690" w:rsidRDefault="00E71690">
      <w:pPr>
        <w:spacing w:line="188" w:lineRule="exact"/>
        <w:sectPr w:rsidR="00E71690">
          <w:headerReference w:type="even" r:id="rId1629"/>
          <w:headerReference w:type="default" r:id="rId1630"/>
          <w:footerReference w:type="even" r:id="rId1631"/>
          <w:footerReference w:type="default" r:id="rId1632"/>
          <w:type w:val="continuous"/>
          <w:pgSz w:w="12240" w:h="15840"/>
          <w:pgMar w:top="680" w:right="1820" w:bottom="2230" w:left="1879" w:header="0" w:footer="0" w:gutter="0"/>
          <w:cols w:space="720"/>
          <w:noEndnote/>
        </w:sectPr>
      </w:pPr>
    </w:p>
    <w:tbl>
      <w:tblPr>
        <w:tblW w:w="0" w:type="auto"/>
        <w:tblLayout w:type="fixed"/>
        <w:tblCellMar>
          <w:left w:w="0" w:type="dxa"/>
          <w:right w:w="0" w:type="dxa"/>
        </w:tblCellMar>
        <w:tblLook w:val="0000"/>
      </w:tblPr>
      <w:tblGrid>
        <w:gridCol w:w="1181"/>
        <w:gridCol w:w="2301"/>
        <w:gridCol w:w="3871"/>
        <w:gridCol w:w="1327"/>
      </w:tblGrid>
      <w:tr w:rsidR="00E71690" w:rsidRPr="00E71690">
        <w:tblPrEx>
          <w:tblCellMar>
            <w:top w:w="0" w:type="dxa"/>
            <w:left w:w="0" w:type="dxa"/>
            <w:bottom w:w="0" w:type="dxa"/>
            <w:right w:w="0" w:type="dxa"/>
          </w:tblCellMar>
        </w:tblPrEx>
        <w:trPr>
          <w:cantSplit/>
          <w:trHeight w:hRule="exact" w:val="1732"/>
        </w:trPr>
        <w:tc>
          <w:tcPr>
            <w:tcW w:w="1181" w:type="dxa"/>
            <w:tcBorders>
              <w:top w:val="nil"/>
              <w:left w:val="nil"/>
              <w:bottom w:val="nil"/>
              <w:right w:val="nil"/>
            </w:tcBorders>
          </w:tcPr>
          <w:p w:rsidR="00E71690" w:rsidRPr="00E71690" w:rsidRDefault="00E71690">
            <w:pPr>
              <w:ind w:left="106"/>
              <w:rPr>
                <w:rFonts w:ascii="Garamond" w:hAnsi="Garamond" w:cs="Garamond"/>
                <w:sz w:val="20"/>
                <w:szCs w:val="20"/>
              </w:rPr>
            </w:pPr>
            <w:r w:rsidRPr="00E71690">
              <w:rPr>
                <w:rFonts w:ascii="Garamond" w:hAnsi="Garamond" w:cs="Garamond"/>
                <w:sz w:val="20"/>
                <w:szCs w:val="20"/>
              </w:rPr>
              <w:t>Behavior</w:t>
            </w:r>
          </w:p>
        </w:tc>
        <w:tc>
          <w:tcPr>
            <w:tcW w:w="2301" w:type="dxa"/>
            <w:tcBorders>
              <w:top w:val="nil"/>
              <w:left w:val="nil"/>
              <w:bottom w:val="single" w:sz="2" w:space="0" w:color="C8D390"/>
              <w:right w:val="nil"/>
            </w:tcBorders>
          </w:tcPr>
          <w:p w:rsidR="00E71690" w:rsidRPr="00E71690" w:rsidRDefault="00E71690">
            <w:pPr>
              <w:ind w:left="360" w:right="252"/>
              <w:rPr>
                <w:rFonts w:ascii="Garamond" w:hAnsi="Garamond" w:cs="Garamond"/>
                <w:sz w:val="20"/>
                <w:szCs w:val="20"/>
              </w:rPr>
            </w:pPr>
            <w:r w:rsidRPr="00E71690">
              <w:rPr>
                <w:rFonts w:ascii="Garamond" w:hAnsi="Garamond" w:cs="Garamond"/>
                <w:sz w:val="20"/>
                <w:szCs w:val="20"/>
              </w:rPr>
              <w:t xml:space="preserve">Overt behaviors, </w:t>
            </w:r>
            <w:r w:rsidRPr="00E71690">
              <w:rPr>
                <w:rFonts w:ascii="Garamond" w:hAnsi="Garamond" w:cs="Garamond"/>
                <w:spacing w:val="-4"/>
                <w:sz w:val="20"/>
                <w:szCs w:val="20"/>
              </w:rPr>
              <w:t xml:space="preserve">including acts, habits, </w:t>
            </w:r>
            <w:r w:rsidRPr="00E71690">
              <w:rPr>
                <w:rFonts w:ascii="Garamond" w:hAnsi="Garamond" w:cs="Garamond"/>
                <w:sz w:val="20"/>
                <w:szCs w:val="20"/>
              </w:rPr>
              <w:t>and reactions that</w:t>
            </w:r>
          </w:p>
          <w:p w:rsidR="00E71690" w:rsidRPr="00E71690" w:rsidRDefault="00E71690">
            <w:pPr>
              <w:spacing w:before="36"/>
              <w:ind w:left="360" w:right="504"/>
              <w:rPr>
                <w:rFonts w:ascii="Garamond" w:hAnsi="Garamond" w:cs="Garamond"/>
                <w:sz w:val="20"/>
                <w:szCs w:val="20"/>
              </w:rPr>
            </w:pPr>
            <w:r w:rsidRPr="00E71690">
              <w:rPr>
                <w:rFonts w:ascii="Garamond" w:hAnsi="Garamond" w:cs="Garamond"/>
                <w:spacing w:val="-5"/>
                <w:sz w:val="20"/>
                <w:szCs w:val="20"/>
              </w:rPr>
              <w:t xml:space="preserve">are observable and </w:t>
            </w:r>
            <w:r w:rsidRPr="00E71690">
              <w:rPr>
                <w:rFonts w:ascii="Garamond" w:hAnsi="Garamond" w:cs="Garamond"/>
                <w:sz w:val="20"/>
                <w:szCs w:val="20"/>
              </w:rPr>
              <w:t>measurable</w:t>
            </w:r>
          </w:p>
        </w:tc>
        <w:tc>
          <w:tcPr>
            <w:tcW w:w="3871" w:type="dxa"/>
            <w:tcBorders>
              <w:top w:val="nil"/>
              <w:left w:val="nil"/>
              <w:bottom w:val="single" w:sz="2" w:space="0" w:color="C8D390"/>
              <w:right w:val="nil"/>
            </w:tcBorders>
          </w:tcPr>
          <w:p w:rsidR="00E71690" w:rsidRPr="00E71690" w:rsidRDefault="00E71690">
            <w:pPr>
              <w:ind w:left="180" w:right="1260"/>
              <w:rPr>
                <w:rFonts w:ascii="Garamond" w:hAnsi="Garamond" w:cs="Garamond"/>
                <w:spacing w:val="-2"/>
                <w:sz w:val="20"/>
                <w:szCs w:val="20"/>
              </w:rPr>
            </w:pPr>
            <w:r w:rsidRPr="00E71690">
              <w:rPr>
                <w:rFonts w:ascii="Garamond" w:hAnsi="Garamond" w:cs="Garamond"/>
                <w:spacing w:val="-6"/>
                <w:sz w:val="20"/>
                <w:szCs w:val="20"/>
              </w:rPr>
              <w:t xml:space="preserve">What would you like to change? </w:t>
            </w:r>
            <w:r w:rsidRPr="00E71690">
              <w:rPr>
                <w:rFonts w:ascii="Garamond" w:hAnsi="Garamond" w:cs="Garamond"/>
                <w:spacing w:val="-2"/>
                <w:sz w:val="20"/>
                <w:szCs w:val="20"/>
              </w:rPr>
              <w:t>How active are you?</w:t>
            </w:r>
          </w:p>
          <w:p w:rsidR="00E71690" w:rsidRPr="00E71690" w:rsidRDefault="00E71690">
            <w:pPr>
              <w:ind w:left="180" w:right="684"/>
              <w:rPr>
                <w:rFonts w:ascii="Garamond" w:hAnsi="Garamond" w:cs="Garamond"/>
                <w:spacing w:val="-2"/>
                <w:sz w:val="20"/>
                <w:szCs w:val="20"/>
              </w:rPr>
            </w:pPr>
            <w:r w:rsidRPr="00E71690">
              <w:rPr>
                <w:rFonts w:ascii="Garamond" w:hAnsi="Garamond" w:cs="Garamond"/>
                <w:spacing w:val="1"/>
                <w:sz w:val="20"/>
                <w:szCs w:val="20"/>
              </w:rPr>
              <w:t xml:space="preserve">What would you like to start doing? What would you like to stop doing? </w:t>
            </w:r>
            <w:r w:rsidRPr="00E71690">
              <w:rPr>
                <w:rFonts w:ascii="Garamond" w:hAnsi="Garamond" w:cs="Garamond"/>
                <w:spacing w:val="-2"/>
                <w:sz w:val="20"/>
                <w:szCs w:val="20"/>
              </w:rPr>
              <w:t>What are some of your main strengths?</w:t>
            </w:r>
          </w:p>
          <w:p w:rsidR="00E71690" w:rsidRPr="00E71690" w:rsidRDefault="00E71690">
            <w:pPr>
              <w:ind w:left="180"/>
              <w:rPr>
                <w:rFonts w:ascii="Garamond" w:hAnsi="Garamond" w:cs="Garamond"/>
                <w:spacing w:val="-2"/>
                <w:sz w:val="20"/>
                <w:szCs w:val="20"/>
              </w:rPr>
            </w:pPr>
            <w:r w:rsidRPr="00E71690">
              <w:rPr>
                <w:rFonts w:ascii="Garamond" w:hAnsi="Garamond" w:cs="Garamond"/>
                <w:spacing w:val="-2"/>
                <w:sz w:val="20"/>
                <w:szCs w:val="20"/>
              </w:rPr>
              <w:t>What specific behaviors keep you from getting</w:t>
            </w:r>
          </w:p>
          <w:p w:rsidR="00E71690" w:rsidRPr="00E71690" w:rsidRDefault="00E71690">
            <w:pPr>
              <w:ind w:right="2308"/>
              <w:jc w:val="right"/>
              <w:rPr>
                <w:rFonts w:ascii="Garamond" w:hAnsi="Garamond" w:cs="Garamond"/>
                <w:spacing w:val="-2"/>
                <w:sz w:val="20"/>
                <w:szCs w:val="20"/>
              </w:rPr>
            </w:pPr>
            <w:r w:rsidRPr="00E71690">
              <w:rPr>
                <w:rFonts w:ascii="Garamond" w:hAnsi="Garamond" w:cs="Garamond"/>
                <w:spacing w:val="-2"/>
                <w:sz w:val="20"/>
                <w:szCs w:val="20"/>
              </w:rPr>
              <w:t>what you want?</w:t>
            </w:r>
          </w:p>
        </w:tc>
        <w:tc>
          <w:tcPr>
            <w:tcW w:w="1327" w:type="dxa"/>
            <w:vMerge w:val="restart"/>
            <w:tcBorders>
              <w:top w:val="nil"/>
              <w:left w:val="nil"/>
              <w:bottom w:val="nil"/>
              <w:right w:val="nil"/>
            </w:tcBorders>
            <w:textDirection w:val="btLr"/>
          </w:tcPr>
          <w:p w:rsidR="00E71690" w:rsidRPr="00E71690" w:rsidRDefault="00E71690">
            <w:pPr>
              <w:ind w:right="180"/>
              <w:jc w:val="right"/>
              <w:rPr>
                <w:rFonts w:ascii="Garamond" w:hAnsi="Garamond" w:cs="Garamond"/>
                <w:sz w:val="20"/>
                <w:szCs w:val="20"/>
              </w:rPr>
            </w:pPr>
            <w:r w:rsidRPr="00E71690">
              <w:rPr>
                <w:rFonts w:ascii="Garamond" w:hAnsi="Garamond" w:cs="Garamond"/>
                <w:sz w:val="20"/>
                <w:szCs w:val="20"/>
              </w:rPr>
              <w:t>267</w:t>
            </w:r>
          </w:p>
          <w:p w:rsidR="00E71690" w:rsidRPr="00E71690" w:rsidRDefault="00E71690">
            <w:pPr>
              <w:spacing w:before="1116" w:line="12" w:lineRule="auto"/>
              <w:ind w:left="756"/>
              <w:rPr>
                <w:rFonts w:ascii="Arial" w:hAnsi="Arial" w:cs="Arial"/>
                <w:spacing w:val="-41"/>
                <w:sz w:val="13"/>
                <w:szCs w:val="13"/>
              </w:rPr>
            </w:pPr>
            <w:r w:rsidRPr="00E71690">
              <w:rPr>
                <w:rFonts w:ascii="Arial" w:hAnsi="Arial" w:cs="Arial"/>
                <w:spacing w:val="-41"/>
                <w:sz w:val="13"/>
                <w:szCs w:val="13"/>
              </w:rPr>
              <w:t>AdVd3H12101AVH38</w:t>
            </w:r>
          </w:p>
        </w:tc>
      </w:tr>
      <w:tr w:rsidR="00E71690" w:rsidRPr="00E71690">
        <w:tblPrEx>
          <w:tblCellMar>
            <w:top w:w="0" w:type="dxa"/>
            <w:left w:w="0" w:type="dxa"/>
            <w:bottom w:w="0" w:type="dxa"/>
            <w:right w:w="0" w:type="dxa"/>
          </w:tblCellMar>
        </w:tblPrEx>
        <w:trPr>
          <w:cantSplit/>
          <w:trHeight w:hRule="exact" w:val="1263"/>
        </w:trPr>
        <w:tc>
          <w:tcPr>
            <w:tcW w:w="1181" w:type="dxa"/>
            <w:tcBorders>
              <w:top w:val="nil"/>
              <w:left w:val="nil"/>
              <w:bottom w:val="single" w:sz="2" w:space="0" w:color="C8D390"/>
              <w:right w:val="nil"/>
            </w:tcBorders>
          </w:tcPr>
          <w:p w:rsidR="00E71690" w:rsidRPr="00E71690" w:rsidRDefault="00E71690">
            <w:pPr>
              <w:ind w:left="106"/>
              <w:rPr>
                <w:rFonts w:ascii="Garamond" w:hAnsi="Garamond" w:cs="Garamond"/>
                <w:sz w:val="20"/>
                <w:szCs w:val="20"/>
              </w:rPr>
            </w:pPr>
            <w:r w:rsidRPr="00E71690">
              <w:rPr>
                <w:rFonts w:ascii="Garamond" w:hAnsi="Garamond" w:cs="Garamond"/>
                <w:sz w:val="20"/>
                <w:szCs w:val="20"/>
              </w:rPr>
              <w:t>Affect</w:t>
            </w:r>
          </w:p>
        </w:tc>
        <w:tc>
          <w:tcPr>
            <w:tcW w:w="2301" w:type="dxa"/>
            <w:tcBorders>
              <w:top w:val="single" w:sz="2" w:space="0" w:color="C8D390"/>
              <w:left w:val="nil"/>
              <w:bottom w:val="single" w:sz="2" w:space="0" w:color="C8D390"/>
              <w:right w:val="nil"/>
            </w:tcBorders>
          </w:tcPr>
          <w:p w:rsidR="00E71690" w:rsidRPr="00E71690" w:rsidRDefault="00E71690">
            <w:pPr>
              <w:ind w:left="396" w:right="180"/>
              <w:rPr>
                <w:rFonts w:ascii="Garamond" w:hAnsi="Garamond" w:cs="Garamond"/>
                <w:sz w:val="20"/>
                <w:szCs w:val="20"/>
              </w:rPr>
            </w:pPr>
            <w:r w:rsidRPr="00E71690">
              <w:rPr>
                <w:rFonts w:ascii="Garamond" w:hAnsi="Garamond" w:cs="Garamond"/>
                <w:spacing w:val="-7"/>
                <w:sz w:val="20"/>
                <w:szCs w:val="20"/>
              </w:rPr>
              <w:t xml:space="preserve">Emotions, moods, and </w:t>
            </w:r>
            <w:r w:rsidRPr="00E71690">
              <w:rPr>
                <w:rFonts w:ascii="Garamond" w:hAnsi="Garamond" w:cs="Garamond"/>
                <w:sz w:val="20"/>
                <w:szCs w:val="20"/>
              </w:rPr>
              <w:t>strong feelings</w:t>
            </w:r>
          </w:p>
        </w:tc>
        <w:tc>
          <w:tcPr>
            <w:tcW w:w="3871" w:type="dxa"/>
            <w:tcBorders>
              <w:top w:val="single" w:sz="2" w:space="0" w:color="C8D390"/>
              <w:left w:val="nil"/>
              <w:bottom w:val="single" w:sz="2" w:space="0" w:color="C8D390"/>
              <w:right w:val="nil"/>
            </w:tcBorders>
          </w:tcPr>
          <w:p w:rsidR="00E71690" w:rsidRPr="00E71690" w:rsidRDefault="00E71690">
            <w:pPr>
              <w:spacing w:before="108"/>
              <w:ind w:left="180" w:right="180"/>
              <w:rPr>
                <w:rFonts w:ascii="Garamond" w:hAnsi="Garamond" w:cs="Garamond"/>
                <w:sz w:val="20"/>
                <w:szCs w:val="20"/>
              </w:rPr>
            </w:pPr>
            <w:r w:rsidRPr="00E71690">
              <w:rPr>
                <w:rFonts w:ascii="Garamond" w:hAnsi="Garamond" w:cs="Garamond"/>
                <w:spacing w:val="-7"/>
                <w:sz w:val="20"/>
                <w:szCs w:val="20"/>
              </w:rPr>
              <w:t xml:space="preserve">What emotions do you experience most often? </w:t>
            </w:r>
            <w:r w:rsidRPr="00E71690">
              <w:rPr>
                <w:rFonts w:ascii="Garamond" w:hAnsi="Garamond" w:cs="Garamond"/>
                <w:sz w:val="20"/>
                <w:szCs w:val="20"/>
              </w:rPr>
              <w:t>What makes you laugh?</w:t>
            </w:r>
          </w:p>
          <w:p w:rsidR="00E71690" w:rsidRPr="00E71690" w:rsidRDefault="00E71690">
            <w:pPr>
              <w:ind w:left="195"/>
              <w:rPr>
                <w:rFonts w:ascii="Garamond" w:hAnsi="Garamond" w:cs="Garamond"/>
                <w:sz w:val="20"/>
                <w:szCs w:val="20"/>
              </w:rPr>
            </w:pPr>
            <w:r w:rsidRPr="00E71690">
              <w:rPr>
                <w:rFonts w:ascii="Garamond" w:hAnsi="Garamond" w:cs="Garamond"/>
                <w:sz w:val="20"/>
                <w:szCs w:val="20"/>
              </w:rPr>
              <w:t>What makes you cry?</w:t>
            </w:r>
          </w:p>
          <w:p w:rsidR="00E71690" w:rsidRPr="00E71690" w:rsidRDefault="00E71690">
            <w:pPr>
              <w:jc w:val="center"/>
              <w:rPr>
                <w:rFonts w:ascii="Garamond" w:hAnsi="Garamond" w:cs="Garamond"/>
                <w:spacing w:val="-2"/>
                <w:sz w:val="20"/>
                <w:szCs w:val="20"/>
              </w:rPr>
            </w:pPr>
            <w:r w:rsidRPr="00E71690">
              <w:rPr>
                <w:rFonts w:ascii="Garamond" w:hAnsi="Garamond" w:cs="Garamond"/>
                <w:sz w:val="20"/>
                <w:szCs w:val="20"/>
              </w:rPr>
              <w:t>What makes you sad, mad, glad, scared?</w:t>
            </w:r>
            <w:r w:rsidRPr="00E71690">
              <w:rPr>
                <w:rFonts w:ascii="Garamond" w:hAnsi="Garamond" w:cs="Garamond"/>
                <w:sz w:val="20"/>
                <w:szCs w:val="20"/>
              </w:rPr>
              <w:br/>
            </w:r>
            <w:r w:rsidRPr="00E71690">
              <w:rPr>
                <w:rFonts w:ascii="Garamond" w:hAnsi="Garamond" w:cs="Garamond"/>
                <w:spacing w:val="-2"/>
                <w:sz w:val="20"/>
                <w:szCs w:val="20"/>
              </w:rPr>
              <w:t>What emotions are problematic for you?</w:t>
            </w:r>
          </w:p>
        </w:tc>
        <w:tc>
          <w:tcPr>
            <w:tcW w:w="1327" w:type="dxa"/>
            <w:vMerge/>
            <w:tcBorders>
              <w:top w:val="nil"/>
              <w:left w:val="nil"/>
              <w:bottom w:val="nil"/>
              <w:right w:val="nil"/>
            </w:tcBorders>
            <w:textDirection w:val="btLr"/>
          </w:tcPr>
          <w:p w:rsidR="00E71690" w:rsidRPr="00E71690" w:rsidRDefault="00E71690">
            <w:pPr>
              <w:jc w:val="center"/>
              <w:rPr>
                <w:rFonts w:ascii="Garamond" w:hAnsi="Garamond" w:cs="Garamond"/>
                <w:spacing w:val="-2"/>
                <w:sz w:val="20"/>
                <w:szCs w:val="20"/>
              </w:rPr>
            </w:pPr>
          </w:p>
        </w:tc>
      </w:tr>
    </w:tbl>
    <w:p w:rsidR="00E71690" w:rsidRDefault="00E71690">
      <w:pPr>
        <w:spacing w:after="149" w:line="20" w:lineRule="exact"/>
      </w:pPr>
    </w:p>
    <w:p w:rsidR="00E71690" w:rsidRDefault="00E71690">
      <w:pPr>
        <w:spacing w:before="124" w:line="20" w:lineRule="exact"/>
      </w:pPr>
      <w:r>
        <w:rPr>
          <w:noProof/>
        </w:rPr>
        <w:pict>
          <v:line id="_x0000_s1438" style="position:absolute;z-index:251532800;mso-wrap-distance-left:0;mso-wrap-distance-right:0" from="74.65pt,.2pt" to="368pt,.2pt" o:allowincell="f" strokecolor="#c6cf99" strokeweight=".25pt">
            <w10:wrap type="square"/>
          </v:line>
        </w:pict>
      </w:r>
    </w:p>
    <w:tbl>
      <w:tblPr>
        <w:tblW w:w="0" w:type="auto"/>
        <w:tblLayout w:type="fixed"/>
        <w:tblCellMar>
          <w:left w:w="0" w:type="dxa"/>
          <w:right w:w="0" w:type="dxa"/>
        </w:tblCellMar>
        <w:tblLook w:val="0000"/>
      </w:tblPr>
      <w:tblGrid>
        <w:gridCol w:w="1227"/>
        <w:gridCol w:w="2311"/>
        <w:gridCol w:w="5142"/>
      </w:tblGrid>
      <w:tr w:rsidR="00E71690" w:rsidRPr="00E71690">
        <w:tblPrEx>
          <w:tblCellMar>
            <w:top w:w="0" w:type="dxa"/>
            <w:left w:w="0" w:type="dxa"/>
            <w:bottom w:w="0" w:type="dxa"/>
            <w:right w:w="0" w:type="dxa"/>
          </w:tblCellMar>
        </w:tblPrEx>
        <w:trPr>
          <w:trHeight w:hRule="exact" w:val="1290"/>
        </w:trPr>
        <w:tc>
          <w:tcPr>
            <w:tcW w:w="1227" w:type="dxa"/>
            <w:tcBorders>
              <w:top w:val="nil"/>
              <w:left w:val="nil"/>
              <w:bottom w:val="nil"/>
              <w:right w:val="nil"/>
            </w:tcBorders>
          </w:tcPr>
          <w:p w:rsidR="00E71690" w:rsidRPr="00E71690" w:rsidRDefault="00E71690">
            <w:pPr>
              <w:ind w:left="115"/>
              <w:rPr>
                <w:rFonts w:ascii="Garamond" w:hAnsi="Garamond" w:cs="Garamond"/>
                <w:sz w:val="20"/>
                <w:szCs w:val="20"/>
              </w:rPr>
            </w:pPr>
            <w:r w:rsidRPr="00E71690">
              <w:rPr>
                <w:rFonts w:ascii="Garamond" w:hAnsi="Garamond" w:cs="Garamond"/>
                <w:sz w:val="20"/>
                <w:szCs w:val="20"/>
              </w:rPr>
              <w:t>Sensation</w:t>
            </w:r>
          </w:p>
        </w:tc>
        <w:tc>
          <w:tcPr>
            <w:tcW w:w="2311" w:type="dxa"/>
            <w:tcBorders>
              <w:top w:val="nil"/>
              <w:left w:val="nil"/>
              <w:bottom w:val="nil"/>
              <w:right w:val="nil"/>
            </w:tcBorders>
          </w:tcPr>
          <w:p w:rsidR="00E71690" w:rsidRPr="00E71690" w:rsidRDefault="00E71690">
            <w:pPr>
              <w:ind w:left="324" w:right="288"/>
              <w:jc w:val="both"/>
              <w:rPr>
                <w:rFonts w:ascii="Garamond" w:hAnsi="Garamond" w:cs="Garamond"/>
                <w:sz w:val="20"/>
                <w:szCs w:val="20"/>
              </w:rPr>
            </w:pPr>
            <w:r w:rsidRPr="00E71690">
              <w:rPr>
                <w:rFonts w:ascii="Garamond" w:hAnsi="Garamond" w:cs="Garamond"/>
                <w:spacing w:val="-5"/>
                <w:sz w:val="20"/>
                <w:szCs w:val="20"/>
              </w:rPr>
              <w:t xml:space="preserve">Basic senses of touch, taste, smell, sight, and </w:t>
            </w:r>
            <w:r w:rsidRPr="00E71690">
              <w:rPr>
                <w:rFonts w:ascii="Garamond" w:hAnsi="Garamond" w:cs="Garamond"/>
                <w:sz w:val="20"/>
                <w:szCs w:val="20"/>
              </w:rPr>
              <w:t>hearing</w:t>
            </w:r>
          </w:p>
        </w:tc>
        <w:tc>
          <w:tcPr>
            <w:tcW w:w="5142" w:type="dxa"/>
            <w:tcBorders>
              <w:top w:val="nil"/>
              <w:left w:val="nil"/>
              <w:bottom w:val="nil"/>
              <w:right w:val="nil"/>
            </w:tcBorders>
          </w:tcPr>
          <w:p w:rsidR="00E71690" w:rsidRPr="00E71690" w:rsidRDefault="00E71690">
            <w:pPr>
              <w:ind w:left="288" w:right="1584" w:hanging="144"/>
              <w:rPr>
                <w:rFonts w:ascii="Garamond" w:hAnsi="Garamond" w:cs="Garamond"/>
                <w:spacing w:val="-4"/>
                <w:sz w:val="20"/>
                <w:szCs w:val="20"/>
              </w:rPr>
            </w:pPr>
            <w:r w:rsidRPr="00E71690">
              <w:rPr>
                <w:rFonts w:ascii="Garamond" w:hAnsi="Garamond" w:cs="Garamond"/>
                <w:spacing w:val="-1"/>
                <w:sz w:val="20"/>
                <w:szCs w:val="20"/>
              </w:rPr>
              <w:t xml:space="preserve">Do you suffer from unpleasant sensations, </w:t>
            </w:r>
            <w:r w:rsidRPr="00E71690">
              <w:rPr>
                <w:rFonts w:ascii="Garamond" w:hAnsi="Garamond" w:cs="Garamond"/>
                <w:spacing w:val="-4"/>
                <w:sz w:val="20"/>
                <w:szCs w:val="20"/>
              </w:rPr>
              <w:t>such as pains, aches, dizziness, and so forth?</w:t>
            </w:r>
          </w:p>
          <w:p w:rsidR="00E71690" w:rsidRPr="00E71690" w:rsidRDefault="00E71690">
            <w:pPr>
              <w:ind w:left="288" w:right="1584" w:hanging="144"/>
              <w:jc w:val="both"/>
              <w:rPr>
                <w:rFonts w:ascii="Garamond" w:hAnsi="Garamond" w:cs="Garamond"/>
                <w:sz w:val="20"/>
                <w:szCs w:val="20"/>
              </w:rPr>
            </w:pPr>
            <w:r w:rsidRPr="00E71690">
              <w:rPr>
                <w:rFonts w:ascii="Garamond" w:hAnsi="Garamond" w:cs="Garamond"/>
                <w:spacing w:val="-4"/>
                <w:sz w:val="20"/>
                <w:szCs w:val="20"/>
              </w:rPr>
              <w:t xml:space="preserve">What do you particularly like or dislike in the </w:t>
            </w:r>
            <w:r w:rsidRPr="00E71690">
              <w:rPr>
                <w:rFonts w:ascii="Garamond" w:hAnsi="Garamond" w:cs="Garamond"/>
                <w:spacing w:val="-3"/>
                <w:sz w:val="20"/>
                <w:szCs w:val="20"/>
              </w:rPr>
              <w:t xml:space="preserve">way of seeing, smelling, hearing, touching, </w:t>
            </w:r>
            <w:r w:rsidRPr="00E71690">
              <w:rPr>
                <w:rFonts w:ascii="Garamond" w:hAnsi="Garamond" w:cs="Garamond"/>
                <w:sz w:val="20"/>
                <w:szCs w:val="20"/>
              </w:rPr>
              <w:t>and tasting?</w:t>
            </w:r>
          </w:p>
        </w:tc>
      </w:tr>
      <w:tr w:rsidR="00E71690" w:rsidRPr="00E71690">
        <w:tblPrEx>
          <w:tblCellMar>
            <w:top w:w="0" w:type="dxa"/>
            <w:left w:w="0" w:type="dxa"/>
            <w:bottom w:w="0" w:type="dxa"/>
            <w:right w:w="0" w:type="dxa"/>
          </w:tblCellMar>
        </w:tblPrEx>
        <w:trPr>
          <w:trHeight w:hRule="exact" w:val="1690"/>
        </w:trPr>
        <w:tc>
          <w:tcPr>
            <w:tcW w:w="1227" w:type="dxa"/>
            <w:tcBorders>
              <w:top w:val="nil"/>
              <w:left w:val="nil"/>
              <w:bottom w:val="nil"/>
              <w:right w:val="nil"/>
            </w:tcBorders>
          </w:tcPr>
          <w:p w:rsidR="00E71690" w:rsidRPr="00E71690" w:rsidRDefault="00E71690">
            <w:pPr>
              <w:ind w:left="115"/>
              <w:rPr>
                <w:rFonts w:ascii="Garamond" w:hAnsi="Garamond" w:cs="Garamond"/>
                <w:sz w:val="20"/>
                <w:szCs w:val="20"/>
              </w:rPr>
            </w:pPr>
            <w:r w:rsidRPr="00E71690">
              <w:rPr>
                <w:rFonts w:ascii="Garamond" w:hAnsi="Garamond" w:cs="Garamond"/>
                <w:sz w:val="20"/>
                <w:szCs w:val="20"/>
              </w:rPr>
              <w:t>Imagery</w:t>
            </w:r>
          </w:p>
        </w:tc>
        <w:tc>
          <w:tcPr>
            <w:tcW w:w="2311" w:type="dxa"/>
            <w:tcBorders>
              <w:top w:val="nil"/>
              <w:left w:val="nil"/>
              <w:bottom w:val="nil"/>
              <w:right w:val="nil"/>
            </w:tcBorders>
          </w:tcPr>
          <w:p w:rsidR="00E71690" w:rsidRPr="00E71690" w:rsidRDefault="00E71690">
            <w:pPr>
              <w:ind w:left="348"/>
              <w:rPr>
                <w:rFonts w:ascii="Garamond" w:hAnsi="Garamond" w:cs="Garamond"/>
                <w:spacing w:val="-2"/>
                <w:sz w:val="20"/>
                <w:szCs w:val="20"/>
              </w:rPr>
            </w:pPr>
            <w:r w:rsidRPr="00E71690">
              <w:rPr>
                <w:rFonts w:ascii="Garamond" w:hAnsi="Garamond" w:cs="Garamond"/>
                <w:spacing w:val="-2"/>
                <w:sz w:val="20"/>
                <w:szCs w:val="20"/>
              </w:rPr>
              <w:t>How we picture</w:t>
            </w:r>
          </w:p>
          <w:p w:rsidR="00E71690" w:rsidRPr="00E71690" w:rsidRDefault="00E71690">
            <w:pPr>
              <w:ind w:left="348" w:right="144"/>
              <w:rPr>
                <w:rFonts w:ascii="Garamond" w:hAnsi="Garamond" w:cs="Garamond"/>
                <w:sz w:val="20"/>
                <w:szCs w:val="20"/>
              </w:rPr>
            </w:pPr>
            <w:r w:rsidRPr="00E71690">
              <w:rPr>
                <w:rFonts w:ascii="Garamond" w:hAnsi="Garamond" w:cs="Garamond"/>
                <w:sz w:val="20"/>
                <w:szCs w:val="20"/>
              </w:rPr>
              <w:t xml:space="preserve">ourselves, including </w:t>
            </w:r>
            <w:r w:rsidRPr="00E71690">
              <w:rPr>
                <w:rFonts w:ascii="Garamond" w:hAnsi="Garamond" w:cs="Garamond"/>
                <w:spacing w:val="-4"/>
                <w:sz w:val="20"/>
                <w:szCs w:val="20"/>
              </w:rPr>
              <w:t xml:space="preserve">memories, dreams, and </w:t>
            </w:r>
            <w:r w:rsidRPr="00E71690">
              <w:rPr>
                <w:rFonts w:ascii="Garamond" w:hAnsi="Garamond" w:cs="Garamond"/>
                <w:sz w:val="20"/>
                <w:szCs w:val="20"/>
              </w:rPr>
              <w:t>fantasies</w:t>
            </w:r>
          </w:p>
        </w:tc>
        <w:tc>
          <w:tcPr>
            <w:tcW w:w="5142" w:type="dxa"/>
            <w:tcBorders>
              <w:top w:val="nil"/>
              <w:left w:val="nil"/>
              <w:bottom w:val="nil"/>
              <w:right w:val="nil"/>
            </w:tcBorders>
          </w:tcPr>
          <w:p w:rsidR="00E71690" w:rsidRPr="00E71690" w:rsidRDefault="00E71690">
            <w:pPr>
              <w:spacing w:before="108" w:line="212" w:lineRule="exact"/>
              <w:ind w:left="288" w:right="1548" w:hanging="139"/>
              <w:rPr>
                <w:rFonts w:ascii="Garamond" w:hAnsi="Garamond" w:cs="Garamond"/>
                <w:sz w:val="20"/>
                <w:szCs w:val="20"/>
              </w:rPr>
            </w:pPr>
            <w:r w:rsidRPr="00E71690">
              <w:rPr>
                <w:rFonts w:ascii="Garamond" w:hAnsi="Garamond" w:cs="Garamond"/>
                <w:spacing w:val="-4"/>
                <w:sz w:val="20"/>
                <w:szCs w:val="20"/>
              </w:rPr>
              <w:t xml:space="preserve">What are some bothersome recurring dreams </w:t>
            </w:r>
            <w:r w:rsidRPr="00E71690">
              <w:rPr>
                <w:rFonts w:ascii="Garamond" w:hAnsi="Garamond" w:cs="Garamond"/>
                <w:sz w:val="20"/>
                <w:szCs w:val="20"/>
              </w:rPr>
              <w:t>and vivid memories?</w:t>
            </w:r>
          </w:p>
          <w:p w:rsidR="00E71690" w:rsidRPr="00E71690" w:rsidRDefault="00E71690">
            <w:pPr>
              <w:spacing w:before="72" w:line="231" w:lineRule="exact"/>
              <w:ind w:left="149"/>
              <w:rPr>
                <w:rFonts w:ascii="Garamond" w:hAnsi="Garamond" w:cs="Garamond"/>
                <w:spacing w:val="-2"/>
                <w:sz w:val="20"/>
                <w:szCs w:val="20"/>
              </w:rPr>
            </w:pPr>
            <w:r w:rsidRPr="00E71690">
              <w:rPr>
                <w:rFonts w:ascii="Garamond" w:hAnsi="Garamond" w:cs="Garamond"/>
                <w:spacing w:val="-2"/>
                <w:sz w:val="20"/>
                <w:szCs w:val="20"/>
              </w:rPr>
              <w:t>Do you have a vivid imagination?</w:t>
            </w:r>
          </w:p>
          <w:p w:rsidR="00E71690" w:rsidRPr="00E71690" w:rsidRDefault="00E71690">
            <w:pPr>
              <w:spacing w:line="228" w:lineRule="exact"/>
              <w:ind w:left="149"/>
              <w:rPr>
                <w:rFonts w:ascii="Garamond" w:hAnsi="Garamond" w:cs="Garamond"/>
                <w:spacing w:val="-4"/>
                <w:sz w:val="20"/>
                <w:szCs w:val="20"/>
              </w:rPr>
            </w:pPr>
            <w:r w:rsidRPr="00E71690">
              <w:rPr>
                <w:rFonts w:ascii="Garamond" w:hAnsi="Garamond" w:cs="Garamond"/>
                <w:spacing w:val="-4"/>
                <w:sz w:val="20"/>
                <w:szCs w:val="20"/>
              </w:rPr>
              <w:t>How do you view your body?</w:t>
            </w:r>
          </w:p>
          <w:p w:rsidR="00E71690" w:rsidRPr="00E71690" w:rsidRDefault="00E71690">
            <w:pPr>
              <w:spacing w:line="228" w:lineRule="exact"/>
              <w:ind w:left="149"/>
              <w:rPr>
                <w:rFonts w:ascii="Garamond" w:hAnsi="Garamond" w:cs="Garamond"/>
                <w:spacing w:val="-2"/>
                <w:sz w:val="20"/>
                <w:szCs w:val="20"/>
              </w:rPr>
            </w:pPr>
            <w:r w:rsidRPr="00E71690">
              <w:rPr>
                <w:rFonts w:ascii="Garamond" w:hAnsi="Garamond" w:cs="Garamond"/>
                <w:spacing w:val="-2"/>
                <w:sz w:val="20"/>
                <w:szCs w:val="20"/>
              </w:rPr>
              <w:t>How do you see yourself now?</w:t>
            </w:r>
          </w:p>
          <w:p w:rsidR="00E71690" w:rsidRPr="00E71690" w:rsidRDefault="00E71690">
            <w:pPr>
              <w:spacing w:line="189" w:lineRule="exact"/>
              <w:ind w:left="288" w:right="1548" w:hanging="180"/>
              <w:rPr>
                <w:rFonts w:ascii="Garamond" w:hAnsi="Garamond" w:cs="Garamond"/>
                <w:sz w:val="20"/>
                <w:szCs w:val="20"/>
              </w:rPr>
            </w:pPr>
            <w:r w:rsidRPr="00E71690">
              <w:rPr>
                <w:rFonts w:ascii="Garamond" w:hAnsi="Garamond" w:cs="Garamond"/>
                <w:spacing w:val="-2"/>
                <w:sz w:val="20"/>
                <w:szCs w:val="20"/>
              </w:rPr>
              <w:t xml:space="preserve">How would you like to be able to see yourself </w:t>
            </w:r>
            <w:r w:rsidRPr="00E71690">
              <w:rPr>
                <w:rFonts w:ascii="Garamond" w:hAnsi="Garamond" w:cs="Garamond"/>
                <w:sz w:val="20"/>
                <w:szCs w:val="20"/>
              </w:rPr>
              <w:t>in the future?</w:t>
            </w:r>
          </w:p>
        </w:tc>
      </w:tr>
    </w:tbl>
    <w:p w:rsidR="00E71690" w:rsidRDefault="00E71690">
      <w:pPr>
        <w:spacing w:after="177" w:line="20" w:lineRule="exact"/>
      </w:pPr>
    </w:p>
    <w:p w:rsidR="00E71690" w:rsidRDefault="00E71690">
      <w:pPr>
        <w:widowControl/>
        <w:kinsoku/>
        <w:autoSpaceDE w:val="0"/>
        <w:autoSpaceDN w:val="0"/>
        <w:adjustRightInd w:val="0"/>
        <w:sectPr w:rsidR="00E71690">
          <w:headerReference w:type="even" r:id="rId1633"/>
          <w:headerReference w:type="default" r:id="rId1634"/>
          <w:footerReference w:type="even" r:id="rId1635"/>
          <w:footerReference w:type="default" r:id="rId1636"/>
          <w:type w:val="continuous"/>
          <w:pgSz w:w="12240" w:h="15840"/>
          <w:pgMar w:top="680" w:right="1713" w:bottom="2230" w:left="1787" w:header="0" w:footer="0" w:gutter="0"/>
          <w:cols w:space="720"/>
          <w:noEndnote/>
        </w:sectPr>
      </w:pPr>
    </w:p>
    <w:p w:rsidR="00E71690" w:rsidRDefault="00E71690">
      <w:pPr>
        <w:spacing w:line="185" w:lineRule="exact"/>
      </w:pPr>
      <w:r>
        <w:rPr>
          <w:noProof/>
        </w:rPr>
        <w:pict>
          <v:line id="_x0000_s1439" style="position:absolute;z-index:251533824;mso-wrap-distance-left:0;mso-wrap-distance-right:0" from="61.9pt,.7pt" to="283.95pt,.7pt" o:allowincell="f" strokecolor="#c6cf95" strokeweight=".5pt">
            <w10:wrap type="square"/>
          </v:line>
        </w:pict>
      </w:r>
      <w:r>
        <w:rPr>
          <w:noProof/>
        </w:rPr>
        <w:pict>
          <v:line id="_x0000_s1440" style="position:absolute;z-index:251534848;mso-wrap-distance-left:0;mso-wrap-distance-right:0" from="294.2pt,.2pt" to="363.85pt,.2pt" o:allowincell="f" strokecolor="#c2cb92" strokeweight=".25pt">
            <w10:wrap type="square"/>
          </v:line>
        </w:pict>
      </w:r>
    </w:p>
    <w:p w:rsidR="00E71690" w:rsidRDefault="00E71690">
      <w:pPr>
        <w:spacing w:line="185" w:lineRule="exact"/>
        <w:sectPr w:rsidR="00E71690">
          <w:headerReference w:type="even" r:id="rId1637"/>
          <w:headerReference w:type="default" r:id="rId1638"/>
          <w:footerReference w:type="even" r:id="rId1639"/>
          <w:footerReference w:type="default" r:id="rId1640"/>
          <w:type w:val="continuous"/>
          <w:pgSz w:w="12240" w:h="15840"/>
          <w:pgMar w:top="680" w:right="1820" w:bottom="2230" w:left="1879" w:header="0" w:footer="0" w:gutter="0"/>
          <w:cols w:space="720"/>
          <w:noEndnote/>
        </w:sectPr>
      </w:pPr>
    </w:p>
    <w:tbl>
      <w:tblPr>
        <w:tblW w:w="0" w:type="auto"/>
        <w:tblLayout w:type="fixed"/>
        <w:tblCellMar>
          <w:left w:w="0" w:type="dxa"/>
          <w:right w:w="0" w:type="dxa"/>
        </w:tblCellMar>
        <w:tblLook w:val="0000"/>
      </w:tblPr>
      <w:tblGrid>
        <w:gridCol w:w="1236"/>
        <w:gridCol w:w="2268"/>
        <w:gridCol w:w="226"/>
        <w:gridCol w:w="3654"/>
      </w:tblGrid>
      <w:tr w:rsidR="00E71690" w:rsidRPr="00E71690">
        <w:tblPrEx>
          <w:tblCellMar>
            <w:top w:w="0" w:type="dxa"/>
            <w:left w:w="0" w:type="dxa"/>
            <w:bottom w:w="0" w:type="dxa"/>
            <w:right w:w="0" w:type="dxa"/>
          </w:tblCellMar>
        </w:tblPrEx>
        <w:trPr>
          <w:trHeight w:hRule="exact" w:val="2645"/>
        </w:trPr>
        <w:tc>
          <w:tcPr>
            <w:tcW w:w="1236" w:type="dxa"/>
            <w:tcBorders>
              <w:top w:val="nil"/>
              <w:left w:val="nil"/>
              <w:bottom w:val="nil"/>
              <w:right w:val="nil"/>
            </w:tcBorders>
          </w:tcPr>
          <w:p w:rsidR="00E71690" w:rsidRPr="00E71690" w:rsidRDefault="00E71690">
            <w:pPr>
              <w:ind w:right="357"/>
              <w:jc w:val="right"/>
              <w:rPr>
                <w:rFonts w:ascii="Garamond" w:hAnsi="Garamond" w:cs="Garamond"/>
                <w:sz w:val="20"/>
                <w:szCs w:val="20"/>
              </w:rPr>
            </w:pPr>
            <w:r w:rsidRPr="00E71690">
              <w:rPr>
                <w:rFonts w:ascii="Garamond" w:hAnsi="Garamond" w:cs="Garamond"/>
                <w:sz w:val="20"/>
                <w:szCs w:val="20"/>
              </w:rPr>
              <w:t>Cognition</w:t>
            </w:r>
          </w:p>
        </w:tc>
        <w:tc>
          <w:tcPr>
            <w:tcW w:w="2268" w:type="dxa"/>
            <w:tcBorders>
              <w:top w:val="nil"/>
              <w:left w:val="nil"/>
              <w:bottom w:val="nil"/>
              <w:right w:val="nil"/>
            </w:tcBorders>
          </w:tcPr>
          <w:p w:rsidR="00E71690" w:rsidRPr="00E71690" w:rsidRDefault="00E71690">
            <w:pPr>
              <w:ind w:left="324" w:right="216"/>
              <w:jc w:val="both"/>
              <w:rPr>
                <w:rFonts w:ascii="Garamond" w:hAnsi="Garamond" w:cs="Garamond"/>
                <w:sz w:val="20"/>
                <w:szCs w:val="20"/>
              </w:rPr>
            </w:pPr>
            <w:r w:rsidRPr="00E71690">
              <w:rPr>
                <w:rFonts w:ascii="Garamond" w:hAnsi="Garamond" w:cs="Garamond"/>
                <w:spacing w:val="-5"/>
                <w:sz w:val="20"/>
                <w:szCs w:val="20"/>
              </w:rPr>
              <w:t xml:space="preserve">Insights, philosophies, </w:t>
            </w:r>
            <w:r w:rsidRPr="00E71690">
              <w:rPr>
                <w:rFonts w:ascii="Garamond" w:hAnsi="Garamond" w:cs="Garamond"/>
                <w:sz w:val="20"/>
                <w:szCs w:val="20"/>
              </w:rPr>
              <w:t>ideas, opinions, self-</w:t>
            </w:r>
            <w:r w:rsidRPr="00E71690">
              <w:rPr>
                <w:rFonts w:ascii="Garamond" w:hAnsi="Garamond" w:cs="Garamond"/>
                <w:spacing w:val="2"/>
                <w:sz w:val="20"/>
                <w:szCs w:val="20"/>
              </w:rPr>
              <w:t xml:space="preserve">talk, and judgments </w:t>
            </w:r>
            <w:r w:rsidRPr="00E71690">
              <w:rPr>
                <w:rFonts w:ascii="Garamond" w:hAnsi="Garamond" w:cs="Garamond"/>
                <w:sz w:val="20"/>
                <w:szCs w:val="20"/>
              </w:rPr>
              <w:t>that constitute one's fundamental values, attitudes, and beliefs</w:t>
            </w:r>
          </w:p>
        </w:tc>
        <w:tc>
          <w:tcPr>
            <w:tcW w:w="3880" w:type="dxa"/>
            <w:gridSpan w:val="2"/>
            <w:tcBorders>
              <w:top w:val="nil"/>
              <w:left w:val="nil"/>
              <w:bottom w:val="nil"/>
              <w:right w:val="nil"/>
            </w:tcBorders>
          </w:tcPr>
          <w:p w:rsidR="00E71690" w:rsidRPr="00E71690" w:rsidRDefault="00E71690">
            <w:pPr>
              <w:ind w:left="324" w:right="288" w:hanging="144"/>
              <w:rPr>
                <w:rFonts w:ascii="Garamond" w:hAnsi="Garamond" w:cs="Garamond"/>
                <w:sz w:val="20"/>
                <w:szCs w:val="20"/>
              </w:rPr>
            </w:pPr>
            <w:r w:rsidRPr="00E71690">
              <w:rPr>
                <w:rFonts w:ascii="Garamond" w:hAnsi="Garamond" w:cs="Garamond"/>
                <w:spacing w:val="-6"/>
                <w:sz w:val="20"/>
                <w:szCs w:val="20"/>
              </w:rPr>
              <w:t xml:space="preserve">What are some ways in which you meet your </w:t>
            </w:r>
            <w:r w:rsidRPr="00E71690">
              <w:rPr>
                <w:rFonts w:ascii="Garamond" w:hAnsi="Garamond" w:cs="Garamond"/>
                <w:sz w:val="20"/>
                <w:szCs w:val="20"/>
              </w:rPr>
              <w:t>intellectual needs?</w:t>
            </w:r>
          </w:p>
          <w:p w:rsidR="00E71690" w:rsidRPr="00E71690" w:rsidRDefault="00E71690">
            <w:pPr>
              <w:ind w:left="252" w:right="468"/>
              <w:rPr>
                <w:rFonts w:ascii="Garamond" w:hAnsi="Garamond" w:cs="Garamond"/>
                <w:sz w:val="20"/>
                <w:szCs w:val="20"/>
              </w:rPr>
            </w:pPr>
            <w:r w:rsidRPr="00E71690">
              <w:rPr>
                <w:rFonts w:ascii="Garamond" w:hAnsi="Garamond" w:cs="Garamond"/>
                <w:spacing w:val="-12"/>
                <w:sz w:val="20"/>
                <w:szCs w:val="20"/>
              </w:rPr>
              <w:t xml:space="preserve">How do your thoughts affect your emotions? </w:t>
            </w:r>
            <w:r w:rsidRPr="00E71690">
              <w:rPr>
                <w:rFonts w:ascii="Garamond" w:hAnsi="Garamond" w:cs="Garamond"/>
                <w:spacing w:val="-5"/>
                <w:sz w:val="20"/>
                <w:szCs w:val="20"/>
              </w:rPr>
              <w:t xml:space="preserve">What are the values and beliefs you most </w:t>
            </w:r>
            <w:r w:rsidRPr="00E71690">
              <w:rPr>
                <w:rFonts w:ascii="Garamond" w:hAnsi="Garamond" w:cs="Garamond"/>
                <w:sz w:val="20"/>
                <w:szCs w:val="20"/>
              </w:rPr>
              <w:t>cherish?</w:t>
            </w:r>
          </w:p>
          <w:p w:rsidR="00E71690" w:rsidRPr="00E71690" w:rsidRDefault="00E71690">
            <w:pPr>
              <w:ind w:left="324" w:right="540" w:hanging="144"/>
              <w:rPr>
                <w:rFonts w:ascii="Garamond" w:hAnsi="Garamond" w:cs="Garamond"/>
                <w:sz w:val="20"/>
                <w:szCs w:val="20"/>
              </w:rPr>
            </w:pPr>
            <w:r w:rsidRPr="00E71690">
              <w:rPr>
                <w:rFonts w:ascii="Garamond" w:hAnsi="Garamond" w:cs="Garamond"/>
                <w:spacing w:val="-5"/>
                <w:sz w:val="20"/>
                <w:szCs w:val="20"/>
              </w:rPr>
              <w:t xml:space="preserve">What are some negative things you say to </w:t>
            </w:r>
            <w:r w:rsidRPr="00E71690">
              <w:rPr>
                <w:rFonts w:ascii="Garamond" w:hAnsi="Garamond" w:cs="Garamond"/>
                <w:sz w:val="20"/>
                <w:szCs w:val="20"/>
              </w:rPr>
              <w:t>yourself?</w:t>
            </w:r>
          </w:p>
          <w:p w:rsidR="00E71690" w:rsidRPr="00E71690" w:rsidRDefault="00E71690">
            <w:pPr>
              <w:jc w:val="center"/>
              <w:rPr>
                <w:rFonts w:ascii="Garamond" w:hAnsi="Garamond" w:cs="Garamond"/>
                <w:sz w:val="20"/>
                <w:szCs w:val="20"/>
              </w:rPr>
            </w:pPr>
            <w:r w:rsidRPr="00E71690">
              <w:rPr>
                <w:rFonts w:ascii="Garamond" w:hAnsi="Garamond" w:cs="Garamond"/>
                <w:spacing w:val="-4"/>
                <w:sz w:val="20"/>
                <w:szCs w:val="20"/>
              </w:rPr>
              <w:t>What are some of your central faulty beliefs?</w:t>
            </w:r>
            <w:r w:rsidRPr="00E71690">
              <w:rPr>
                <w:rFonts w:ascii="Garamond" w:hAnsi="Garamond" w:cs="Garamond"/>
                <w:spacing w:val="-4"/>
                <w:sz w:val="20"/>
                <w:szCs w:val="20"/>
              </w:rPr>
              <w:br/>
            </w:r>
            <w:r w:rsidRPr="00E71690">
              <w:rPr>
                <w:rFonts w:ascii="Garamond" w:hAnsi="Garamond" w:cs="Garamond"/>
                <w:sz w:val="20"/>
                <w:szCs w:val="20"/>
              </w:rPr>
              <w:t>What are the main `shoulds,"oughts,' and</w:t>
            </w:r>
          </w:p>
          <w:p w:rsidR="00E71690" w:rsidRPr="00E71690" w:rsidRDefault="00E71690">
            <w:pPr>
              <w:ind w:left="282"/>
              <w:rPr>
                <w:rFonts w:ascii="Garamond" w:hAnsi="Garamond" w:cs="Garamond"/>
                <w:spacing w:val="-2"/>
                <w:sz w:val="20"/>
                <w:szCs w:val="20"/>
              </w:rPr>
            </w:pPr>
            <w:r w:rsidRPr="00E71690">
              <w:rPr>
                <w:rFonts w:ascii="Garamond" w:hAnsi="Garamond" w:cs="Garamond"/>
                <w:spacing w:val="-2"/>
                <w:sz w:val="20"/>
                <w:szCs w:val="20"/>
              </w:rPr>
              <w:t>`musts' in your life? How do they get in the</w:t>
            </w:r>
          </w:p>
          <w:p w:rsidR="00E71690" w:rsidRPr="00E71690" w:rsidRDefault="00E71690">
            <w:pPr>
              <w:ind w:left="282"/>
              <w:rPr>
                <w:rFonts w:ascii="Garamond" w:hAnsi="Garamond" w:cs="Garamond"/>
                <w:spacing w:val="-2"/>
                <w:sz w:val="20"/>
                <w:szCs w:val="20"/>
              </w:rPr>
            </w:pPr>
            <w:r w:rsidRPr="00E71690">
              <w:rPr>
                <w:rFonts w:ascii="Garamond" w:hAnsi="Garamond" w:cs="Garamond"/>
                <w:spacing w:val="-2"/>
                <w:sz w:val="20"/>
                <w:szCs w:val="20"/>
              </w:rPr>
              <w:t>way of effective living?</w:t>
            </w:r>
          </w:p>
        </w:tc>
      </w:tr>
      <w:tr w:rsidR="00E71690" w:rsidRPr="00E71690">
        <w:tblPrEx>
          <w:tblCellMar>
            <w:top w:w="0" w:type="dxa"/>
            <w:left w:w="0" w:type="dxa"/>
            <w:bottom w:w="0" w:type="dxa"/>
            <w:right w:w="0" w:type="dxa"/>
          </w:tblCellMar>
        </w:tblPrEx>
        <w:trPr>
          <w:trHeight w:hRule="exact" w:val="13"/>
        </w:trPr>
        <w:tc>
          <w:tcPr>
            <w:tcW w:w="1236" w:type="dxa"/>
            <w:tcBorders>
              <w:top w:val="nil"/>
              <w:left w:val="nil"/>
              <w:bottom w:val="nil"/>
              <w:right w:val="nil"/>
            </w:tcBorders>
          </w:tcPr>
          <w:p w:rsidR="00E71690" w:rsidRPr="00E71690" w:rsidRDefault="00E71690">
            <w:pPr>
              <w:rPr>
                <w:rFonts w:ascii="Garamond" w:hAnsi="Garamond" w:cs="Garamond"/>
                <w:spacing w:val="-2"/>
                <w:sz w:val="20"/>
                <w:szCs w:val="20"/>
              </w:rPr>
            </w:pPr>
          </w:p>
        </w:tc>
        <w:tc>
          <w:tcPr>
            <w:tcW w:w="2268" w:type="dxa"/>
            <w:tcBorders>
              <w:top w:val="nil"/>
              <w:left w:val="nil"/>
              <w:bottom w:val="nil"/>
              <w:right w:val="nil"/>
            </w:tcBorders>
          </w:tcPr>
          <w:p w:rsidR="00E71690" w:rsidRPr="00E71690" w:rsidRDefault="00E71690">
            <w:pPr>
              <w:rPr>
                <w:rFonts w:ascii="Garamond" w:hAnsi="Garamond" w:cs="Garamond"/>
                <w:spacing w:val="-2"/>
                <w:sz w:val="20"/>
                <w:szCs w:val="20"/>
              </w:rPr>
            </w:pPr>
          </w:p>
        </w:tc>
        <w:tc>
          <w:tcPr>
            <w:tcW w:w="226" w:type="dxa"/>
            <w:tcBorders>
              <w:top w:val="nil"/>
              <w:left w:val="nil"/>
              <w:bottom w:val="nil"/>
              <w:right w:val="nil"/>
            </w:tcBorders>
          </w:tcPr>
          <w:p w:rsidR="00E71690" w:rsidRPr="00E71690" w:rsidRDefault="00E71690">
            <w:pPr>
              <w:rPr>
                <w:rFonts w:ascii="Garamond" w:hAnsi="Garamond" w:cs="Garamond"/>
                <w:spacing w:val="-2"/>
                <w:sz w:val="20"/>
                <w:szCs w:val="20"/>
              </w:rPr>
            </w:pPr>
          </w:p>
        </w:tc>
        <w:tc>
          <w:tcPr>
            <w:tcW w:w="3654" w:type="dxa"/>
            <w:tcBorders>
              <w:top w:val="single" w:sz="2" w:space="0" w:color="C3CC94"/>
              <w:left w:val="nil"/>
              <w:bottom w:val="nil"/>
              <w:right w:val="nil"/>
            </w:tcBorders>
          </w:tcPr>
          <w:p w:rsidR="00E71690" w:rsidRPr="00E71690" w:rsidRDefault="00E71690">
            <w:pPr>
              <w:rPr>
                <w:rFonts w:ascii="Garamond" w:hAnsi="Garamond" w:cs="Garamond"/>
                <w:spacing w:val="-2"/>
                <w:sz w:val="20"/>
                <w:szCs w:val="20"/>
              </w:rPr>
            </w:pPr>
          </w:p>
        </w:tc>
      </w:tr>
    </w:tbl>
    <w:p w:rsidR="00E71690" w:rsidRDefault="00E71690">
      <w:pPr>
        <w:widowControl/>
        <w:kinsoku/>
        <w:autoSpaceDE w:val="0"/>
        <w:autoSpaceDN w:val="0"/>
        <w:adjustRightInd w:val="0"/>
        <w:sectPr w:rsidR="00E71690">
          <w:headerReference w:type="even" r:id="rId1641"/>
          <w:headerReference w:type="default" r:id="rId1642"/>
          <w:footerReference w:type="even" r:id="rId1643"/>
          <w:footerReference w:type="default" r:id="rId1644"/>
          <w:type w:val="continuous"/>
          <w:pgSz w:w="12240" w:h="15840"/>
          <w:pgMar w:top="680" w:right="1713" w:bottom="2230" w:left="1787" w:header="0" w:footer="0" w:gutter="0"/>
          <w:cols w:space="720"/>
          <w:noEndnote/>
        </w:sectPr>
      </w:pPr>
    </w:p>
    <w:p w:rsidR="00E71690" w:rsidRDefault="00E71690">
      <w:pPr>
        <w:tabs>
          <w:tab w:val="left" w:pos="2784"/>
          <w:tab w:val="right" w:pos="7680"/>
        </w:tabs>
        <w:spacing w:before="108"/>
        <w:ind w:left="1296"/>
        <w:rPr>
          <w:rFonts w:ascii="Garamond" w:hAnsi="Garamond" w:cs="Garamond"/>
          <w:spacing w:val="-2"/>
          <w:sz w:val="20"/>
          <w:szCs w:val="20"/>
        </w:rPr>
      </w:pPr>
      <w:r>
        <w:rPr>
          <w:noProof/>
        </w:rPr>
        <w:pict>
          <v:line id="_x0000_s1441" style="position:absolute;left:0;text-align:left;z-index:251535872;mso-wrap-distance-left:0;mso-wrap-distance-right:0" from="159.6pt,.85pt" to="427.5pt,.85pt" o:allowincell="f" strokecolor="#c4cc98" strokeweight=".25pt">
            <w10:wrap type="square"/>
          </v:line>
        </w:pict>
      </w:r>
      <w:r>
        <w:rPr>
          <w:rFonts w:ascii="Garamond" w:hAnsi="Garamond" w:cs="Garamond"/>
          <w:spacing w:val="-2"/>
          <w:sz w:val="20"/>
          <w:szCs w:val="20"/>
        </w:rPr>
        <w:t>Interpersonal</w:t>
      </w:r>
      <w:r>
        <w:rPr>
          <w:rFonts w:ascii="Garamond" w:hAnsi="Garamond" w:cs="Garamond"/>
          <w:spacing w:val="-2"/>
          <w:sz w:val="20"/>
          <w:szCs w:val="20"/>
        </w:rPr>
        <w:tab/>
      </w:r>
      <w:r>
        <w:rPr>
          <w:rFonts w:ascii="Garamond" w:hAnsi="Garamond" w:cs="Garamond"/>
          <w:spacing w:val="-8"/>
          <w:sz w:val="20"/>
          <w:szCs w:val="20"/>
        </w:rPr>
        <w:t>Interactions with other</w:t>
      </w:r>
      <w:r>
        <w:rPr>
          <w:rFonts w:ascii="Garamond" w:hAnsi="Garamond" w:cs="Garamond"/>
          <w:spacing w:val="-8"/>
          <w:sz w:val="20"/>
          <w:szCs w:val="20"/>
        </w:rPr>
        <w:tab/>
      </w:r>
      <w:r>
        <w:rPr>
          <w:rFonts w:ascii="Garamond" w:hAnsi="Garamond" w:cs="Garamond"/>
          <w:spacing w:val="-2"/>
          <w:sz w:val="20"/>
          <w:szCs w:val="20"/>
        </w:rPr>
        <w:t>How much of a social being are you?</w:t>
      </w:r>
    </w:p>
    <w:p w:rsidR="00E71690" w:rsidRDefault="00E71690">
      <w:pPr>
        <w:tabs>
          <w:tab w:val="left" w:pos="2784"/>
          <w:tab w:val="right" w:pos="8199"/>
        </w:tabs>
        <w:ind w:left="1296"/>
        <w:rPr>
          <w:rFonts w:ascii="Garamond" w:hAnsi="Garamond" w:cs="Garamond"/>
          <w:spacing w:val="-1"/>
          <w:sz w:val="20"/>
          <w:szCs w:val="20"/>
        </w:rPr>
      </w:pPr>
      <w:r>
        <w:rPr>
          <w:rFonts w:ascii="Garamond" w:hAnsi="Garamond" w:cs="Garamond"/>
          <w:spacing w:val="-4"/>
          <w:sz w:val="20"/>
          <w:szCs w:val="20"/>
        </w:rPr>
        <w:t>relationships</w:t>
      </w:r>
      <w:r>
        <w:rPr>
          <w:rFonts w:ascii="Garamond" w:hAnsi="Garamond" w:cs="Garamond"/>
          <w:spacing w:val="-4"/>
          <w:sz w:val="20"/>
          <w:szCs w:val="20"/>
        </w:rPr>
        <w:tab/>
      </w:r>
      <w:r>
        <w:rPr>
          <w:rFonts w:ascii="Garamond" w:hAnsi="Garamond" w:cs="Garamond"/>
          <w:spacing w:val="-10"/>
          <w:sz w:val="20"/>
          <w:szCs w:val="20"/>
        </w:rPr>
        <w:t>people</w:t>
      </w:r>
      <w:r>
        <w:rPr>
          <w:rFonts w:ascii="Garamond" w:hAnsi="Garamond" w:cs="Garamond"/>
          <w:spacing w:val="-10"/>
          <w:sz w:val="20"/>
          <w:szCs w:val="20"/>
        </w:rPr>
        <w:tab/>
      </w:r>
      <w:r>
        <w:rPr>
          <w:rFonts w:ascii="Garamond" w:hAnsi="Garamond" w:cs="Garamond"/>
          <w:spacing w:val="-1"/>
          <w:sz w:val="20"/>
          <w:szCs w:val="20"/>
        </w:rPr>
        <w:t>To what degree do you desire intimacy with</w:t>
      </w:r>
    </w:p>
    <w:p w:rsidR="00E71690" w:rsidRDefault="00E71690">
      <w:pPr>
        <w:spacing w:before="36" w:line="199" w:lineRule="auto"/>
        <w:ind w:left="5040"/>
        <w:rPr>
          <w:rFonts w:ascii="Garamond" w:hAnsi="Garamond" w:cs="Garamond"/>
          <w:sz w:val="20"/>
          <w:szCs w:val="20"/>
        </w:rPr>
      </w:pPr>
      <w:r>
        <w:rPr>
          <w:rFonts w:ascii="Garamond" w:hAnsi="Garamond" w:cs="Garamond"/>
          <w:sz w:val="20"/>
          <w:szCs w:val="20"/>
        </w:rPr>
        <w:t>others?</w:t>
      </w:r>
    </w:p>
    <w:p w:rsidR="00E71690" w:rsidRDefault="00E71690">
      <w:pPr>
        <w:ind w:left="5040" w:right="720" w:hanging="216"/>
        <w:rPr>
          <w:rFonts w:ascii="Garamond" w:hAnsi="Garamond" w:cs="Garamond"/>
          <w:sz w:val="20"/>
          <w:szCs w:val="20"/>
        </w:rPr>
      </w:pPr>
      <w:r>
        <w:rPr>
          <w:rFonts w:ascii="Garamond" w:hAnsi="Garamond" w:cs="Garamond"/>
          <w:spacing w:val="-5"/>
          <w:sz w:val="20"/>
          <w:szCs w:val="20"/>
        </w:rPr>
        <w:t xml:space="preserve">What do you expect from the significant </w:t>
      </w:r>
      <w:r>
        <w:rPr>
          <w:rFonts w:ascii="Garamond" w:hAnsi="Garamond" w:cs="Garamond"/>
          <w:sz w:val="20"/>
          <w:szCs w:val="20"/>
        </w:rPr>
        <w:t>people in your life?</w:t>
      </w:r>
    </w:p>
    <w:p w:rsidR="00E71690" w:rsidRDefault="00E71690">
      <w:pPr>
        <w:ind w:left="4824"/>
        <w:rPr>
          <w:rFonts w:ascii="Garamond" w:hAnsi="Garamond" w:cs="Garamond"/>
          <w:spacing w:val="-3"/>
          <w:sz w:val="20"/>
          <w:szCs w:val="20"/>
        </w:rPr>
      </w:pPr>
      <w:r>
        <w:rPr>
          <w:rFonts w:ascii="Garamond" w:hAnsi="Garamond" w:cs="Garamond"/>
          <w:spacing w:val="-3"/>
          <w:sz w:val="20"/>
          <w:szCs w:val="20"/>
        </w:rPr>
        <w:t>What do they expect from you?</w:t>
      </w:r>
    </w:p>
    <w:p w:rsidR="00E71690" w:rsidRDefault="00E71690">
      <w:pPr>
        <w:ind w:left="5040" w:right="432" w:hanging="216"/>
        <w:rPr>
          <w:rFonts w:ascii="Garamond" w:hAnsi="Garamond" w:cs="Garamond"/>
          <w:spacing w:val="-2"/>
          <w:sz w:val="20"/>
          <w:szCs w:val="20"/>
        </w:rPr>
      </w:pPr>
      <w:r>
        <w:rPr>
          <w:rFonts w:ascii="Garamond" w:hAnsi="Garamond" w:cs="Garamond"/>
          <w:spacing w:val="-1"/>
          <w:sz w:val="20"/>
          <w:szCs w:val="20"/>
        </w:rPr>
        <w:t xml:space="preserve">Are there any relationships with others that </w:t>
      </w:r>
      <w:r>
        <w:rPr>
          <w:rFonts w:ascii="Garamond" w:hAnsi="Garamond" w:cs="Garamond"/>
          <w:spacing w:val="-2"/>
          <w:sz w:val="20"/>
          <w:szCs w:val="20"/>
        </w:rPr>
        <w:t>you would hope to change?</w:t>
      </w:r>
    </w:p>
    <w:p w:rsidR="00E71690" w:rsidRDefault="00E71690">
      <w:pPr>
        <w:spacing w:after="144"/>
        <w:ind w:right="612"/>
        <w:jc w:val="right"/>
        <w:rPr>
          <w:rFonts w:ascii="Garamond" w:hAnsi="Garamond" w:cs="Garamond"/>
          <w:spacing w:val="-2"/>
          <w:sz w:val="20"/>
          <w:szCs w:val="20"/>
        </w:rPr>
      </w:pPr>
      <w:r>
        <w:rPr>
          <w:rFonts w:ascii="Garamond" w:hAnsi="Garamond" w:cs="Garamond"/>
          <w:spacing w:val="-2"/>
          <w:sz w:val="20"/>
          <w:szCs w:val="20"/>
        </w:rPr>
        <w:t>If so, what kinds of changes do you want?</w:t>
      </w:r>
    </w:p>
    <w:p w:rsidR="00E71690" w:rsidRDefault="00E71690">
      <w:pPr>
        <w:tabs>
          <w:tab w:val="left" w:pos="2784"/>
          <w:tab w:val="right" w:pos="7791"/>
        </w:tabs>
        <w:spacing w:before="108"/>
        <w:ind w:left="1296"/>
        <w:rPr>
          <w:rFonts w:ascii="Garamond" w:hAnsi="Garamond" w:cs="Garamond"/>
          <w:spacing w:val="-1"/>
          <w:sz w:val="20"/>
          <w:szCs w:val="20"/>
        </w:rPr>
      </w:pPr>
      <w:r>
        <w:rPr>
          <w:noProof/>
        </w:rPr>
        <w:pict>
          <v:line id="_x0000_s1442" style="position:absolute;left:0;text-align:left;z-index:251536896;mso-wrap-distance-left:0;mso-wrap-distance-right:0" from="319.7pt,.2pt" to="427.5pt,.2pt" o:allowincell="f" strokecolor="#bbc49a" strokeweight=".25pt">
            <w10:wrap type="square"/>
          </v:line>
        </w:pict>
      </w:r>
      <w:r>
        <w:rPr>
          <w:noProof/>
        </w:rPr>
        <w:pict>
          <v:line id="_x0000_s1443" style="position:absolute;left:0;text-align:left;z-index:251537920;mso-wrap-distance-left:0;mso-wrap-distance-right:0" from="183.4pt,.45pt" to="218pt,.45pt" o:allowincell="f" strokecolor="#bdc596" strokeweight=".25pt">
            <w10:wrap type="square"/>
          </v:line>
        </w:pict>
      </w:r>
      <w:r>
        <w:rPr>
          <w:noProof/>
        </w:rPr>
        <w:pict>
          <v:line id="_x0000_s1444" style="position:absolute;left:0;text-align:left;z-index:251538944;mso-wrap-distance-left:0;mso-wrap-distance-right:0" from="129.6pt,.7pt" to="152.7pt,.7pt" o:allowincell="f" strokecolor="#c1ca99" strokeweight=".25pt">
            <w10:wrap type="square"/>
          </v:line>
        </w:pict>
      </w:r>
      <w:r>
        <w:rPr>
          <w:rFonts w:ascii="Garamond" w:hAnsi="Garamond" w:cs="Garamond"/>
          <w:spacing w:val="-10"/>
          <w:sz w:val="20"/>
          <w:szCs w:val="20"/>
        </w:rPr>
        <w:t>Drugs/biology</w:t>
      </w:r>
      <w:r>
        <w:rPr>
          <w:rFonts w:ascii="Garamond" w:hAnsi="Garamond" w:cs="Garamond"/>
          <w:spacing w:val="-10"/>
          <w:sz w:val="20"/>
          <w:szCs w:val="20"/>
        </w:rPr>
        <w:tab/>
      </w:r>
      <w:r>
        <w:rPr>
          <w:rFonts w:ascii="Garamond" w:hAnsi="Garamond" w:cs="Garamond"/>
          <w:spacing w:val="-6"/>
          <w:sz w:val="20"/>
          <w:szCs w:val="20"/>
        </w:rPr>
        <w:t>Drugs, nutritional</w:t>
      </w:r>
      <w:r>
        <w:rPr>
          <w:rFonts w:ascii="Garamond" w:hAnsi="Garamond" w:cs="Garamond"/>
          <w:spacing w:val="-6"/>
          <w:sz w:val="20"/>
          <w:szCs w:val="20"/>
        </w:rPr>
        <w:tab/>
      </w:r>
      <w:r>
        <w:rPr>
          <w:rFonts w:ascii="Garamond" w:hAnsi="Garamond" w:cs="Garamond"/>
          <w:spacing w:val="-1"/>
          <w:sz w:val="20"/>
          <w:szCs w:val="20"/>
        </w:rPr>
        <w:t>Are you healthy and health conscious?</w:t>
      </w:r>
    </w:p>
    <w:p w:rsidR="00E71690" w:rsidRDefault="00E71690">
      <w:pPr>
        <w:tabs>
          <w:tab w:val="right" w:pos="8319"/>
        </w:tabs>
        <w:ind w:left="2736"/>
        <w:rPr>
          <w:rFonts w:ascii="Garamond" w:hAnsi="Garamond" w:cs="Garamond"/>
          <w:spacing w:val="-3"/>
          <w:sz w:val="20"/>
          <w:szCs w:val="20"/>
        </w:rPr>
      </w:pPr>
      <w:r>
        <w:rPr>
          <w:rFonts w:ascii="Garamond" w:hAnsi="Garamond" w:cs="Garamond"/>
          <w:spacing w:val="-6"/>
          <w:sz w:val="20"/>
          <w:szCs w:val="20"/>
        </w:rPr>
        <w:t>habits, and exercise</w:t>
      </w:r>
      <w:r>
        <w:rPr>
          <w:rFonts w:ascii="Garamond" w:hAnsi="Garamond" w:cs="Garamond"/>
          <w:spacing w:val="-6"/>
          <w:sz w:val="20"/>
          <w:szCs w:val="20"/>
        </w:rPr>
        <w:tab/>
      </w:r>
      <w:r>
        <w:rPr>
          <w:rFonts w:ascii="Garamond" w:hAnsi="Garamond" w:cs="Garamond"/>
          <w:spacing w:val="-3"/>
          <w:sz w:val="20"/>
          <w:szCs w:val="20"/>
        </w:rPr>
        <w:t>Do you have any concerns about your health?</w:t>
      </w:r>
    </w:p>
    <w:p w:rsidR="00E71690" w:rsidRDefault="00E71690">
      <w:pPr>
        <w:tabs>
          <w:tab w:val="right" w:pos="7493"/>
        </w:tabs>
        <w:ind w:left="2736"/>
        <w:rPr>
          <w:rFonts w:ascii="Garamond" w:hAnsi="Garamond" w:cs="Garamond"/>
          <w:spacing w:val="-2"/>
          <w:sz w:val="20"/>
          <w:szCs w:val="20"/>
        </w:rPr>
      </w:pPr>
      <w:r>
        <w:rPr>
          <w:rFonts w:ascii="Garamond" w:hAnsi="Garamond" w:cs="Garamond"/>
          <w:spacing w:val="-8"/>
          <w:sz w:val="20"/>
          <w:szCs w:val="20"/>
        </w:rPr>
        <w:t>patterns</w:t>
      </w:r>
      <w:r>
        <w:rPr>
          <w:rFonts w:ascii="Garamond" w:hAnsi="Garamond" w:cs="Garamond"/>
          <w:spacing w:val="-8"/>
          <w:sz w:val="20"/>
          <w:szCs w:val="20"/>
        </w:rPr>
        <w:tab/>
      </w:r>
      <w:r>
        <w:rPr>
          <w:rFonts w:ascii="Garamond" w:hAnsi="Garamond" w:cs="Garamond"/>
          <w:spacing w:val="-2"/>
          <w:sz w:val="20"/>
          <w:szCs w:val="20"/>
        </w:rPr>
        <w:t>Do you take any prescribed drugs?</w:t>
      </w:r>
    </w:p>
    <w:p w:rsidR="00E71690" w:rsidRDefault="00E71690">
      <w:pPr>
        <w:ind w:left="4824"/>
        <w:rPr>
          <w:rFonts w:ascii="Garamond" w:hAnsi="Garamond" w:cs="Garamond"/>
          <w:spacing w:val="-1"/>
          <w:sz w:val="20"/>
          <w:szCs w:val="20"/>
        </w:rPr>
      </w:pPr>
      <w:r>
        <w:rPr>
          <w:rFonts w:ascii="Garamond" w:hAnsi="Garamond" w:cs="Garamond"/>
          <w:spacing w:val="-1"/>
          <w:sz w:val="20"/>
          <w:szCs w:val="20"/>
        </w:rPr>
        <w:t>What are your habits pertaining to diet,</w:t>
      </w:r>
    </w:p>
    <w:p w:rsidR="00E71690" w:rsidRDefault="00E71690">
      <w:pPr>
        <w:tabs>
          <w:tab w:val="right" w:pos="7306"/>
        </w:tabs>
        <w:spacing w:after="108"/>
        <w:ind w:left="72"/>
        <w:rPr>
          <w:rFonts w:ascii="Garamond" w:hAnsi="Garamond" w:cs="Garamond"/>
          <w:sz w:val="20"/>
          <w:szCs w:val="20"/>
        </w:rPr>
      </w:pPr>
      <w:r>
        <w:rPr>
          <w:rFonts w:ascii="Bookman Old Style" w:hAnsi="Bookman Old Style" w:cs="Bookman Old Style"/>
          <w:sz w:val="18"/>
          <w:szCs w:val="18"/>
        </w:rPr>
        <w:t>268</w:t>
      </w:r>
      <w:r>
        <w:rPr>
          <w:rFonts w:ascii="Bookman Old Style" w:hAnsi="Bookman Old Style" w:cs="Bookman Old Style"/>
          <w:sz w:val="18"/>
          <w:szCs w:val="18"/>
        </w:rPr>
        <w:tab/>
      </w:r>
      <w:r>
        <w:rPr>
          <w:rFonts w:ascii="Garamond" w:hAnsi="Garamond" w:cs="Garamond"/>
          <w:sz w:val="20"/>
          <w:szCs w:val="20"/>
        </w:rPr>
        <w:t>exercise, and physical fitness?</w:t>
      </w:r>
    </w:p>
    <w:p w:rsidR="00E71690" w:rsidRDefault="00E71690">
      <w:pPr>
        <w:spacing w:before="108" w:after="612"/>
        <w:rPr>
          <w:rFonts w:ascii="Bookman Old Style" w:hAnsi="Bookman Old Style" w:cs="Bookman Old Style"/>
          <w:spacing w:val="-2"/>
          <w:w w:val="135"/>
          <w:sz w:val="12"/>
          <w:szCs w:val="12"/>
        </w:rPr>
      </w:pPr>
      <w:r>
        <w:rPr>
          <w:noProof/>
        </w:rPr>
        <w:pict>
          <v:shape id="_x0000_s1445" type="#_x0000_t202" style="position:absolute;margin-left:89pt;margin-top:320.15pt;width:60.25pt;height:297.8pt;z-index:25153996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108" w:after="900" w:line="125" w:lineRule="exact"/>
                    <w:jc w:val="right"/>
                    <w:rPr>
                      <w:rFonts w:ascii="Tahoma" w:hAnsi="Tahoma" w:cs="Tahoma"/>
                      <w:spacing w:val="16"/>
                      <w:sz w:val="13"/>
                      <w:szCs w:val="13"/>
                    </w:rPr>
                  </w:pPr>
                  <w:r>
                    <w:rPr>
                      <w:rFonts w:ascii="Tahoma" w:hAnsi="Tahoma" w:cs="Tahoma"/>
                      <w:spacing w:val="16"/>
                      <w:sz w:val="13"/>
                      <w:szCs w:val="13"/>
                    </w:rPr>
                    <w:t>CHAPTER NINE</w:t>
                  </w:r>
                </w:p>
              </w:txbxContent>
            </v:textbox>
            <w10:wrap type="square" anchorx="page" anchory="page"/>
          </v:shape>
        </w:pict>
      </w:r>
      <w:r>
        <w:rPr>
          <w:noProof/>
        </w:rPr>
        <w:pict>
          <v:line id="_x0000_s1446" style="position:absolute;z-index:251540992;mso-wrap-distance-left:0;mso-wrap-distance-right:0;mso-position-horizontal-relative:page;mso-position-vertical-relative:page" from="479.25pt,318.7pt" to="517pt,318.7pt" o:allowincell="f" strokecolor="#bec694" strokeweight=".5pt">
            <w10:wrap type="square" anchorx="page" anchory="page"/>
          </v:line>
        </w:pict>
      </w:r>
      <w:r>
        <w:rPr>
          <w:noProof/>
        </w:rPr>
        <w:pict>
          <v:line id="_x0000_s1447" style="position:absolute;z-index:251542016;mso-wrap-distance-left:0;mso-wrap-distance-right:0;mso-position-horizontal-relative:page;mso-position-vertical-relative:page" from="154.55pt,318.95pt" to="444.25pt,318.95pt" o:allowincell="f" strokecolor="#bfc893" strokeweight=".25pt">
            <w10:wrap type="square" anchorx="page" anchory="page"/>
          </v:line>
        </w:pict>
      </w:r>
      <w:r>
        <w:rPr>
          <w:noProof/>
        </w:rPr>
        <w:pict>
          <v:line id="_x0000_s1448" style="position:absolute;z-index:251543040;mso-wrap-distance-left:0;mso-wrap-distance-right:0;mso-position-horizontal-relative:page;mso-position-vertical-relative:page" from="149.25pt,344.9pt" to="524.45pt,344.9pt" o:allowincell="f" strokecolor="#abb966" strokeweight="1.7pt">
            <w10:wrap type="square" anchorx="page" anchory="page"/>
          </v:line>
        </w:pict>
      </w:r>
      <w:r>
        <w:rPr>
          <w:rFonts w:ascii="Garamond" w:hAnsi="Garamond" w:cs="Garamond"/>
          <w:spacing w:val="-2"/>
          <w:sz w:val="20"/>
          <w:szCs w:val="20"/>
        </w:rPr>
        <w:t xml:space="preserve">Source: Lazarus 1989, 1997a, </w:t>
      </w:r>
      <w:r>
        <w:rPr>
          <w:rFonts w:ascii="Bookman Old Style" w:hAnsi="Bookman Old Style" w:cs="Bookman Old Style"/>
          <w:spacing w:val="-2"/>
          <w:w w:val="135"/>
          <w:sz w:val="12"/>
          <w:szCs w:val="12"/>
        </w:rPr>
        <w:t>2000.</w:t>
      </w:r>
    </w:p>
    <w:p w:rsidR="00E71690" w:rsidRDefault="00E71690">
      <w:pPr>
        <w:ind w:right="72"/>
        <w:jc w:val="both"/>
        <w:rPr>
          <w:rFonts w:ascii="Garamond" w:hAnsi="Garamond" w:cs="Garamond"/>
          <w:spacing w:val="-5"/>
        </w:rPr>
      </w:pPr>
      <w:r>
        <w:rPr>
          <w:rFonts w:ascii="Garamond" w:hAnsi="Garamond" w:cs="Garamond"/>
          <w:spacing w:val="-4"/>
        </w:rPr>
        <w:t xml:space="preserve">A major premise of multimodal therapy is that </w:t>
      </w:r>
      <w:r>
        <w:rPr>
          <w:rFonts w:ascii="Bookman Old Style" w:hAnsi="Bookman Old Style" w:cs="Bookman Old Style"/>
          <w:i/>
          <w:iCs/>
          <w:spacing w:val="-4"/>
          <w:sz w:val="20"/>
          <w:szCs w:val="20"/>
        </w:rPr>
        <w:t xml:space="preserve">breadth </w:t>
      </w:r>
      <w:r>
        <w:rPr>
          <w:rFonts w:ascii="Garamond" w:hAnsi="Garamond" w:cs="Garamond"/>
          <w:spacing w:val="-4"/>
        </w:rPr>
        <w:t xml:space="preserve">is often more important </w:t>
      </w:r>
      <w:r>
        <w:rPr>
          <w:rFonts w:ascii="Garamond" w:hAnsi="Garamond" w:cs="Garamond"/>
          <w:spacing w:val="-5"/>
        </w:rPr>
        <w:t xml:space="preserve">than </w:t>
      </w:r>
      <w:r>
        <w:rPr>
          <w:rFonts w:ascii="Bookman Old Style" w:hAnsi="Bookman Old Style" w:cs="Bookman Old Style"/>
          <w:i/>
          <w:iCs/>
          <w:spacing w:val="-5"/>
          <w:sz w:val="20"/>
          <w:szCs w:val="20"/>
        </w:rPr>
        <w:t xml:space="preserve">depth. </w:t>
      </w:r>
      <w:r>
        <w:rPr>
          <w:rFonts w:ascii="Garamond" w:hAnsi="Garamond" w:cs="Garamond"/>
          <w:spacing w:val="-5"/>
        </w:rPr>
        <w:t xml:space="preserve">The more coping responses a client learns in therapy, the less chance </w:t>
      </w:r>
      <w:r>
        <w:rPr>
          <w:rFonts w:ascii="Garamond" w:hAnsi="Garamond" w:cs="Garamond"/>
          <w:spacing w:val="-7"/>
        </w:rPr>
        <w:t xml:space="preserve">there is for a relapse. Therapists identify one specific issue from each aspect of the </w:t>
      </w:r>
      <w:r>
        <w:rPr>
          <w:rFonts w:ascii="Garamond" w:hAnsi="Garamond" w:cs="Garamond"/>
          <w:spacing w:val="-4"/>
        </w:rPr>
        <w:t>BASIC I.D. framework as a target for change and teach clients a range of tech</w:t>
      </w:r>
      <w:r>
        <w:rPr>
          <w:rFonts w:ascii="Garamond" w:hAnsi="Garamond" w:cs="Garamond"/>
          <w:spacing w:val="-4"/>
        </w:rPr>
        <w:softHyphen/>
      </w:r>
      <w:r>
        <w:rPr>
          <w:rFonts w:ascii="Garamond" w:hAnsi="Garamond" w:cs="Garamond"/>
          <w:spacing w:val="-3"/>
        </w:rPr>
        <w:t>niques they can use to combat faulty thinking, to learn to relax in stressful situ</w:t>
      </w:r>
      <w:r>
        <w:rPr>
          <w:rFonts w:ascii="Garamond" w:hAnsi="Garamond" w:cs="Garamond"/>
          <w:spacing w:val="-3"/>
        </w:rPr>
        <w:softHyphen/>
        <w:t xml:space="preserve">ations, and to acquire effective interpersonal skills. Clients can then apply these </w:t>
      </w:r>
      <w:r>
        <w:rPr>
          <w:rFonts w:ascii="Garamond" w:hAnsi="Garamond" w:cs="Garamond"/>
          <w:spacing w:val="-5"/>
        </w:rPr>
        <w:t>skills to a broad range of problems in their everyday lives.</w:t>
      </w:r>
    </w:p>
    <w:p w:rsidR="00E71690" w:rsidRDefault="00E71690">
      <w:pPr>
        <w:spacing w:before="72" w:after="360"/>
        <w:ind w:right="72" w:firstLine="288"/>
        <w:jc w:val="both"/>
        <w:rPr>
          <w:rFonts w:ascii="Garamond" w:hAnsi="Garamond" w:cs="Garamond"/>
          <w:spacing w:val="-10"/>
        </w:rPr>
      </w:pPr>
      <w:r>
        <w:rPr>
          <w:rFonts w:ascii="Garamond" w:hAnsi="Garamond" w:cs="Garamond"/>
          <w:spacing w:val="-6"/>
        </w:rPr>
        <w:t xml:space="preserve">The preliminary investigation of the BASIC I.D. framework brings out some </w:t>
      </w:r>
      <w:r>
        <w:rPr>
          <w:rFonts w:ascii="Garamond" w:hAnsi="Garamond" w:cs="Garamond"/>
          <w:spacing w:val="-3"/>
        </w:rPr>
        <w:t xml:space="preserve">central and significant themes that can be productively explored using a detailed </w:t>
      </w:r>
      <w:r>
        <w:rPr>
          <w:rFonts w:ascii="Garamond" w:hAnsi="Garamond" w:cs="Garamond"/>
          <w:spacing w:val="-2"/>
        </w:rPr>
        <w:t xml:space="preserve">life-history questionnaire. (See Lazarus and Lazarus, 2005, for the Multimodal </w:t>
      </w:r>
      <w:r>
        <w:rPr>
          <w:rFonts w:ascii="Garamond" w:hAnsi="Garamond" w:cs="Garamond"/>
          <w:spacing w:val="-9"/>
        </w:rPr>
        <w:t xml:space="preserve">Life-History Inventory.) Once the main profile of a person's BASIC I.D. has been </w:t>
      </w:r>
      <w:r>
        <w:rPr>
          <w:rFonts w:ascii="Garamond" w:hAnsi="Garamond" w:cs="Garamond"/>
          <w:spacing w:val="-1"/>
        </w:rPr>
        <w:t xml:space="preserve">established, the next step consists of an examination of the interactions among </w:t>
      </w:r>
      <w:r>
        <w:rPr>
          <w:rFonts w:ascii="Garamond" w:hAnsi="Garamond" w:cs="Garamond"/>
          <w:spacing w:val="-3"/>
        </w:rPr>
        <w:t xml:space="preserve">the different modalities. It is essential that therapists start where the client is and </w:t>
      </w:r>
      <w:r>
        <w:rPr>
          <w:rFonts w:ascii="Garamond" w:hAnsi="Garamond" w:cs="Garamond"/>
          <w:spacing w:val="-7"/>
        </w:rPr>
        <w:t xml:space="preserve">then move into other productive areas for exploration. Failure to comprehend the </w:t>
      </w:r>
      <w:r>
        <w:rPr>
          <w:rFonts w:ascii="Garamond" w:hAnsi="Garamond" w:cs="Garamond"/>
          <w:spacing w:val="-5"/>
        </w:rPr>
        <w:t xml:space="preserve">client's situation can easily leave the client feeling alienated and misunderstood (Lazarus, 2000). For an illustration of how Dr. Lazarus applies the BASIC I.D. </w:t>
      </w:r>
      <w:r>
        <w:rPr>
          <w:rFonts w:ascii="Garamond" w:hAnsi="Garamond" w:cs="Garamond"/>
          <w:spacing w:val="-4"/>
        </w:rPr>
        <w:t xml:space="preserve">assessment model to the case of Ruth, along with examples of various techniques </w:t>
      </w:r>
      <w:r>
        <w:rPr>
          <w:rFonts w:ascii="Garamond" w:hAnsi="Garamond" w:cs="Garamond"/>
          <w:spacing w:val="-10"/>
        </w:rPr>
        <w:t xml:space="preserve">he uses, see </w:t>
      </w:r>
      <w:r>
        <w:rPr>
          <w:rFonts w:ascii="Garamond" w:hAnsi="Garamond" w:cs="Garamond"/>
          <w:i/>
          <w:iCs/>
          <w:sz w:val="23"/>
          <w:szCs w:val="23"/>
        </w:rPr>
        <w:t xml:space="preserve">Case </w:t>
      </w:r>
      <w:r>
        <w:rPr>
          <w:rFonts w:ascii="Bookman Old Style" w:hAnsi="Bookman Old Style" w:cs="Bookman Old Style"/>
          <w:i/>
          <w:iCs/>
          <w:spacing w:val="-10"/>
          <w:sz w:val="20"/>
          <w:szCs w:val="20"/>
        </w:rPr>
        <w:t xml:space="preserve">Approach to Counseling and Psychotherapy </w:t>
      </w:r>
      <w:r>
        <w:rPr>
          <w:rFonts w:ascii="Garamond" w:hAnsi="Garamond" w:cs="Garamond"/>
          <w:spacing w:val="-10"/>
        </w:rPr>
        <w:t>(Corey, 2013a, chap. 7).</w:t>
      </w:r>
    </w:p>
    <w:p w:rsidR="00E71690" w:rsidRDefault="00E71690">
      <w:pPr>
        <w:ind w:left="1296"/>
        <w:rPr>
          <w:rFonts w:ascii="Arial" w:hAnsi="Arial" w:cs="Arial"/>
          <w:spacing w:val="5"/>
          <w:sz w:val="25"/>
          <w:szCs w:val="25"/>
        </w:rPr>
      </w:pPr>
      <w:r>
        <w:rPr>
          <w:rFonts w:ascii="Arial" w:hAnsi="Arial" w:cs="Arial"/>
          <w:spacing w:val="5"/>
          <w:sz w:val="25"/>
          <w:szCs w:val="25"/>
        </w:rPr>
        <w:t>aMndfulness and Acceptance-Based</w:t>
      </w:r>
    </w:p>
    <w:p w:rsidR="00E71690" w:rsidRDefault="00E71690">
      <w:pPr>
        <w:ind w:left="1296"/>
        <w:rPr>
          <w:rFonts w:ascii="Arial" w:hAnsi="Arial" w:cs="Arial"/>
          <w:spacing w:val="6"/>
          <w:sz w:val="25"/>
          <w:szCs w:val="25"/>
        </w:rPr>
      </w:pPr>
      <w:r>
        <w:rPr>
          <w:rFonts w:ascii="Arial" w:hAnsi="Arial" w:cs="Arial"/>
          <w:spacing w:val="6"/>
          <w:sz w:val="25"/>
          <w:szCs w:val="25"/>
        </w:rPr>
        <w:t>Cognitive Behavjor Therapy</w:t>
      </w:r>
    </w:p>
    <w:p w:rsidR="00E71690" w:rsidRDefault="00E71690">
      <w:pPr>
        <w:spacing w:before="36"/>
        <w:ind w:left="1296" w:right="72"/>
        <w:jc w:val="both"/>
        <w:rPr>
          <w:rFonts w:ascii="Garamond" w:hAnsi="Garamond" w:cs="Garamond"/>
          <w:spacing w:val="-1"/>
        </w:rPr>
      </w:pPr>
      <w:r>
        <w:rPr>
          <w:rFonts w:ascii="Garamond" w:hAnsi="Garamond" w:cs="Garamond"/>
          <w:spacing w:val="-10"/>
        </w:rPr>
        <w:t xml:space="preserve">Over the last decade behavior therapy has evolved, resulting in an expansion of the </w:t>
      </w:r>
      <w:r>
        <w:rPr>
          <w:rFonts w:ascii="Garamond" w:hAnsi="Garamond" w:cs="Garamond"/>
          <w:spacing w:val="-7"/>
        </w:rPr>
        <w:t xml:space="preserve">behavioral tradition. Newer facets of cognitive behavior therapy, labeled the "third </w:t>
      </w:r>
      <w:r>
        <w:rPr>
          <w:rFonts w:ascii="Garamond" w:hAnsi="Garamond" w:cs="Garamond"/>
          <w:spacing w:val="-2"/>
        </w:rPr>
        <w:t xml:space="preserve">wave" of behavior therapy, emphasize considerations that were considered off </w:t>
      </w:r>
      <w:r>
        <w:rPr>
          <w:rFonts w:ascii="Garamond" w:hAnsi="Garamond" w:cs="Garamond"/>
          <w:spacing w:val="-1"/>
        </w:rPr>
        <w:t xml:space="preserve">limits for behavior therapists until recently, including mindfulness, acceptance, </w:t>
      </w:r>
      <w:r>
        <w:rPr>
          <w:rFonts w:ascii="Garamond" w:hAnsi="Garamond" w:cs="Garamond"/>
          <w:spacing w:val="-5"/>
        </w:rPr>
        <w:t xml:space="preserve">the therapeutic relationship, spirituality, values, meditation, being in the present </w:t>
      </w:r>
      <w:r>
        <w:rPr>
          <w:rFonts w:ascii="Garamond" w:hAnsi="Garamond" w:cs="Garamond"/>
          <w:spacing w:val="-8"/>
        </w:rPr>
        <w:t xml:space="preserve">moment, and emotional expression (Hayes, Follette, &amp; Linehan, 2004; Herbert </w:t>
      </w:r>
      <w:r>
        <w:rPr>
          <w:rFonts w:ascii="Bookman Old Style" w:hAnsi="Bookman Old Style" w:cs="Bookman Old Style"/>
          <w:i/>
          <w:iCs/>
          <w:spacing w:val="-8"/>
          <w:sz w:val="20"/>
          <w:szCs w:val="20"/>
        </w:rPr>
        <w:t xml:space="preserve">&amp; </w:t>
      </w:r>
      <w:r>
        <w:rPr>
          <w:rFonts w:ascii="Garamond" w:hAnsi="Garamond" w:cs="Garamond"/>
          <w:spacing w:val="-1"/>
        </w:rPr>
        <w:t>Forman, 2011). Third-generation behavior therapies have been developed that</w:t>
      </w:r>
    </w:p>
    <w:p w:rsidR="00E71690" w:rsidRDefault="00E71690">
      <w:pPr>
        <w:widowControl/>
        <w:kinsoku/>
        <w:autoSpaceDE w:val="0"/>
        <w:autoSpaceDN w:val="0"/>
        <w:adjustRightInd w:val="0"/>
        <w:sectPr w:rsidR="00E71690">
          <w:headerReference w:type="even" r:id="rId1645"/>
          <w:headerReference w:type="default" r:id="rId1646"/>
          <w:footerReference w:type="even" r:id="rId1647"/>
          <w:footerReference w:type="default" r:id="rId1648"/>
          <w:pgSz w:w="12240" w:h="15840"/>
          <w:pgMar w:top="2580" w:right="1720" w:bottom="270" w:left="1780" w:header="0" w:footer="0" w:gutter="0"/>
          <w:cols w:space="720"/>
          <w:noEndnote/>
        </w:sectPr>
      </w:pPr>
    </w:p>
    <w:tbl>
      <w:tblPr>
        <w:tblW w:w="0" w:type="auto"/>
        <w:tblLayout w:type="fixed"/>
        <w:tblCellMar>
          <w:left w:w="0" w:type="dxa"/>
          <w:right w:w="0" w:type="dxa"/>
        </w:tblCellMar>
        <w:tblLook w:val="0000"/>
      </w:tblPr>
      <w:tblGrid>
        <w:gridCol w:w="7853"/>
        <w:gridCol w:w="827"/>
      </w:tblGrid>
      <w:tr w:rsidR="00E71690" w:rsidRPr="00E71690">
        <w:tblPrEx>
          <w:tblCellMar>
            <w:top w:w="0" w:type="dxa"/>
            <w:left w:w="0" w:type="dxa"/>
            <w:bottom w:w="0" w:type="dxa"/>
            <w:right w:w="0" w:type="dxa"/>
          </w:tblCellMar>
        </w:tblPrEx>
        <w:trPr>
          <w:trHeight w:hRule="exact" w:val="12539"/>
        </w:trPr>
        <w:tc>
          <w:tcPr>
            <w:tcW w:w="7853" w:type="dxa"/>
            <w:tcBorders>
              <w:top w:val="nil"/>
              <w:left w:val="nil"/>
              <w:bottom w:val="nil"/>
              <w:right w:val="nil"/>
            </w:tcBorders>
          </w:tcPr>
          <w:p w:rsidR="00E71690" w:rsidRPr="00E71690" w:rsidRDefault="00E71690">
            <w:pPr>
              <w:ind w:left="108" w:right="504"/>
              <w:jc w:val="both"/>
              <w:rPr>
                <w:rFonts w:ascii="Garamond" w:hAnsi="Garamond" w:cs="Garamond"/>
                <w:sz w:val="23"/>
                <w:szCs w:val="23"/>
              </w:rPr>
            </w:pPr>
            <w:r w:rsidRPr="00E71690">
              <w:rPr>
                <w:rFonts w:ascii="Garamond" w:hAnsi="Garamond" w:cs="Garamond"/>
                <w:spacing w:val="1"/>
                <w:sz w:val="23"/>
                <w:szCs w:val="23"/>
              </w:rPr>
              <w:t>center around five interrelated core themes: (i) an expanded view of psychologi</w:t>
            </w:r>
            <w:r w:rsidRPr="00E71690">
              <w:rPr>
                <w:rFonts w:ascii="Garamond" w:hAnsi="Garamond" w:cs="Garamond"/>
                <w:spacing w:val="1"/>
                <w:sz w:val="23"/>
                <w:szCs w:val="23"/>
              </w:rPr>
              <w:softHyphen/>
            </w:r>
            <w:r w:rsidRPr="00E71690">
              <w:rPr>
                <w:rFonts w:ascii="Garamond" w:hAnsi="Garamond" w:cs="Garamond"/>
                <w:spacing w:val="-5"/>
                <w:sz w:val="23"/>
                <w:szCs w:val="23"/>
              </w:rPr>
              <w:t xml:space="preserve">cal health, (2) a broad view of acceptable outcomes in therapy, (3) acceptance, (4) </w:t>
            </w:r>
            <w:r w:rsidRPr="00E71690">
              <w:rPr>
                <w:rFonts w:ascii="Garamond" w:hAnsi="Garamond" w:cs="Garamond"/>
                <w:sz w:val="23"/>
                <w:szCs w:val="23"/>
              </w:rPr>
              <w:t xml:space="preserve">mindfulness, and (5) creating a life worth living (Spiegler </w:t>
            </w:r>
            <w:r w:rsidRPr="00E71690">
              <w:rPr>
                <w:rFonts w:ascii="Bookman Old Style" w:hAnsi="Bookman Old Style" w:cs="Bookman Old Style"/>
                <w:i/>
                <w:iCs/>
                <w:sz w:val="20"/>
                <w:szCs w:val="20"/>
              </w:rPr>
              <w:t xml:space="preserve">&amp; </w:t>
            </w:r>
            <w:r w:rsidRPr="00E71690">
              <w:rPr>
                <w:rFonts w:ascii="Garamond" w:hAnsi="Garamond" w:cs="Garamond"/>
                <w:sz w:val="23"/>
                <w:szCs w:val="23"/>
              </w:rPr>
              <w:t>Guevremont, 2010).</w:t>
            </w:r>
          </w:p>
          <w:p w:rsidR="00E71690" w:rsidRPr="00E71690" w:rsidRDefault="00E71690">
            <w:pPr>
              <w:spacing w:before="36"/>
              <w:ind w:left="108" w:right="504" w:firstLine="324"/>
              <w:jc w:val="both"/>
              <w:rPr>
                <w:rFonts w:ascii="Garamond" w:hAnsi="Garamond" w:cs="Garamond"/>
                <w:spacing w:val="-1"/>
                <w:sz w:val="23"/>
                <w:szCs w:val="23"/>
              </w:rPr>
            </w:pPr>
            <w:r w:rsidRPr="00E71690">
              <w:rPr>
                <w:rFonts w:ascii="Bookman Old Style" w:hAnsi="Bookman Old Style" w:cs="Bookman Old Style"/>
                <w:spacing w:val="-5"/>
                <w:sz w:val="20"/>
                <w:szCs w:val="20"/>
              </w:rPr>
              <w:t xml:space="preserve">Mindfulness </w:t>
            </w:r>
            <w:r w:rsidRPr="00E71690">
              <w:rPr>
                <w:rFonts w:ascii="Garamond" w:hAnsi="Garamond" w:cs="Garamond"/>
                <w:spacing w:val="-5"/>
                <w:sz w:val="23"/>
                <w:szCs w:val="23"/>
              </w:rPr>
              <w:t xml:space="preserve">involves being aware of our experiencing in a receptive way and </w:t>
            </w:r>
            <w:r w:rsidRPr="00E71690">
              <w:rPr>
                <w:rFonts w:ascii="Garamond" w:hAnsi="Garamond" w:cs="Garamond"/>
                <w:spacing w:val="-2"/>
                <w:sz w:val="23"/>
                <w:szCs w:val="23"/>
              </w:rPr>
              <w:t xml:space="preserve">engaging in activity based on this nonjudgmental awareness (Robins </w:t>
            </w:r>
            <w:r w:rsidRPr="00E71690">
              <w:rPr>
                <w:i/>
                <w:iCs/>
                <w:spacing w:val="-2"/>
                <w:w w:val="95"/>
                <w:sz w:val="23"/>
                <w:szCs w:val="23"/>
              </w:rPr>
              <w:t xml:space="preserve">&amp; </w:t>
            </w:r>
            <w:r w:rsidRPr="00E71690">
              <w:rPr>
                <w:rFonts w:ascii="Garamond" w:hAnsi="Garamond" w:cs="Garamond"/>
                <w:spacing w:val="-2"/>
                <w:sz w:val="23"/>
                <w:szCs w:val="23"/>
              </w:rPr>
              <w:t xml:space="preserve">Rosenthal, </w:t>
            </w:r>
            <w:r w:rsidRPr="00E71690">
              <w:rPr>
                <w:rFonts w:ascii="Garamond" w:hAnsi="Garamond" w:cs="Garamond"/>
                <w:spacing w:val="-4"/>
                <w:sz w:val="15"/>
                <w:szCs w:val="15"/>
              </w:rPr>
              <w:t xml:space="preserve">2011). </w:t>
            </w:r>
            <w:r w:rsidRPr="00E71690">
              <w:rPr>
                <w:rFonts w:ascii="Garamond" w:hAnsi="Garamond" w:cs="Garamond"/>
                <w:spacing w:val="-4"/>
                <w:sz w:val="23"/>
                <w:szCs w:val="23"/>
              </w:rPr>
              <w:t xml:space="preserve">In mindfulness practice, clients train themselves to intentionally focus on their </w:t>
            </w:r>
            <w:r w:rsidRPr="00E71690">
              <w:rPr>
                <w:rFonts w:ascii="Garamond" w:hAnsi="Garamond" w:cs="Garamond"/>
                <w:spacing w:val="-5"/>
                <w:sz w:val="23"/>
                <w:szCs w:val="23"/>
              </w:rPr>
              <w:t xml:space="preserve">present experience while at the same time achieving a distance from it. Mindfulness </w:t>
            </w:r>
            <w:r w:rsidRPr="00E71690">
              <w:rPr>
                <w:rFonts w:ascii="Garamond" w:hAnsi="Garamond" w:cs="Garamond"/>
                <w:spacing w:val="-4"/>
                <w:sz w:val="23"/>
                <w:szCs w:val="23"/>
              </w:rPr>
              <w:t xml:space="preserve">involves developing an attitude of curiosity and compassion to present experience. </w:t>
            </w:r>
            <w:r w:rsidRPr="00E71690">
              <w:rPr>
                <w:rFonts w:ascii="Garamond" w:hAnsi="Garamond" w:cs="Garamond"/>
                <w:spacing w:val="-5"/>
                <w:sz w:val="23"/>
                <w:szCs w:val="23"/>
              </w:rPr>
              <w:t xml:space="preserve">Clients learn to focus on one thing at a time and to bring their attention back to the </w:t>
            </w:r>
            <w:r w:rsidRPr="00E71690">
              <w:rPr>
                <w:rFonts w:ascii="Garamond" w:hAnsi="Garamond" w:cs="Garamond"/>
                <w:spacing w:val="-1"/>
                <w:sz w:val="23"/>
                <w:szCs w:val="23"/>
              </w:rPr>
              <w:t>present moment when distractions arise.</w:t>
            </w:r>
          </w:p>
          <w:p w:rsidR="00E71690" w:rsidRPr="00E71690" w:rsidRDefault="00E71690">
            <w:pPr>
              <w:spacing w:before="108"/>
              <w:ind w:left="108" w:right="504" w:firstLine="324"/>
              <w:jc w:val="both"/>
              <w:rPr>
                <w:rFonts w:ascii="Garamond" w:hAnsi="Garamond" w:cs="Garamond"/>
                <w:spacing w:val="4"/>
                <w:sz w:val="15"/>
                <w:szCs w:val="15"/>
              </w:rPr>
            </w:pPr>
            <w:r w:rsidRPr="00E71690">
              <w:rPr>
                <w:rFonts w:ascii="Garamond" w:hAnsi="Garamond" w:cs="Garamond"/>
                <w:spacing w:val="-3"/>
                <w:sz w:val="23"/>
                <w:szCs w:val="23"/>
              </w:rPr>
              <w:t xml:space="preserve">As a clinical intervention, mindfulness shows promise across a broad range of </w:t>
            </w:r>
            <w:r w:rsidRPr="00E71690">
              <w:rPr>
                <w:rFonts w:ascii="Garamond" w:hAnsi="Garamond" w:cs="Garamond"/>
                <w:spacing w:val="-1"/>
                <w:sz w:val="23"/>
                <w:szCs w:val="23"/>
              </w:rPr>
              <w:t>clinical problems, including for depression, generalized anxiety disorder, relation</w:t>
            </w:r>
            <w:r w:rsidRPr="00E71690">
              <w:rPr>
                <w:rFonts w:ascii="Garamond" w:hAnsi="Garamond" w:cs="Garamond"/>
                <w:spacing w:val="-1"/>
                <w:sz w:val="23"/>
                <w:szCs w:val="23"/>
              </w:rPr>
              <w:softHyphen/>
            </w:r>
            <w:r w:rsidRPr="00E71690">
              <w:rPr>
                <w:rFonts w:ascii="Garamond" w:hAnsi="Garamond" w:cs="Garamond"/>
                <w:spacing w:val="1"/>
                <w:sz w:val="23"/>
                <w:szCs w:val="23"/>
              </w:rPr>
              <w:t xml:space="preserve">ship problems, and borderline personality disorder (Dimidjian &amp; Linehan, 2008) </w:t>
            </w:r>
            <w:r w:rsidRPr="00E71690">
              <w:rPr>
                <w:rFonts w:ascii="Garamond" w:hAnsi="Garamond" w:cs="Garamond"/>
                <w:sz w:val="23"/>
                <w:szCs w:val="23"/>
              </w:rPr>
              <w:t xml:space="preserve">as well as being useful in the treatment of posttraumatic stress disorder among </w:t>
            </w:r>
            <w:r w:rsidRPr="00E71690">
              <w:rPr>
                <w:rFonts w:ascii="Garamond" w:hAnsi="Garamond" w:cs="Garamond"/>
                <w:spacing w:val="-2"/>
                <w:sz w:val="23"/>
                <w:szCs w:val="23"/>
              </w:rPr>
              <w:t xml:space="preserve">military veterans. Through mindfulness exercises, veterans may be better able to </w:t>
            </w:r>
            <w:r w:rsidRPr="00E71690">
              <w:rPr>
                <w:rFonts w:ascii="Garamond" w:hAnsi="Garamond" w:cs="Garamond"/>
                <w:spacing w:val="-3"/>
                <w:sz w:val="23"/>
                <w:szCs w:val="23"/>
              </w:rPr>
              <w:t>observe repetitive negative thinking and prevent extensive engagement with mala</w:t>
            </w:r>
            <w:r w:rsidRPr="00E71690">
              <w:rPr>
                <w:rFonts w:ascii="Garamond" w:hAnsi="Garamond" w:cs="Garamond"/>
                <w:spacing w:val="-3"/>
                <w:sz w:val="23"/>
                <w:szCs w:val="23"/>
              </w:rPr>
              <w:softHyphen/>
            </w:r>
            <w:r w:rsidRPr="00E71690">
              <w:rPr>
                <w:rFonts w:ascii="Garamond" w:hAnsi="Garamond" w:cs="Garamond"/>
                <w:sz w:val="23"/>
                <w:szCs w:val="23"/>
              </w:rPr>
              <w:t xml:space="preserve">daptive ruminative processes (Vujanovic, Niles, Pietrefesa, Schmertz, </w:t>
            </w:r>
            <w:r w:rsidRPr="00E71690">
              <w:rPr>
                <w:rFonts w:ascii="Bookman Old Style" w:hAnsi="Bookman Old Style" w:cs="Bookman Old Style"/>
                <w:i/>
                <w:iCs/>
                <w:sz w:val="20"/>
                <w:szCs w:val="20"/>
              </w:rPr>
              <w:t xml:space="preserve">&amp; </w:t>
            </w:r>
            <w:r w:rsidRPr="00E71690">
              <w:rPr>
                <w:rFonts w:ascii="Garamond" w:hAnsi="Garamond" w:cs="Garamond"/>
                <w:sz w:val="23"/>
                <w:szCs w:val="23"/>
              </w:rPr>
              <w:t xml:space="preserve">Potter, 2011). Many therapeutic approaches are incorporating mindfulness, meditation, and other Eastern practices in the counseling process, and this trend seems likely </w:t>
            </w:r>
            <w:r w:rsidRPr="00E71690">
              <w:rPr>
                <w:rFonts w:ascii="Garamond" w:hAnsi="Garamond" w:cs="Garamond"/>
                <w:spacing w:val="4"/>
                <w:sz w:val="23"/>
                <w:szCs w:val="23"/>
              </w:rPr>
              <w:t xml:space="preserve">to continue (Worthington, </w:t>
            </w:r>
            <w:r w:rsidRPr="00E71690">
              <w:rPr>
                <w:rFonts w:ascii="Garamond" w:hAnsi="Garamond" w:cs="Garamond"/>
                <w:spacing w:val="4"/>
                <w:sz w:val="15"/>
                <w:szCs w:val="15"/>
              </w:rPr>
              <w:t>2011).</w:t>
            </w:r>
          </w:p>
          <w:p w:rsidR="00E71690" w:rsidRPr="00E71690" w:rsidRDefault="00E71690">
            <w:pPr>
              <w:spacing w:before="216"/>
              <w:ind w:left="108" w:right="504" w:firstLine="324"/>
              <w:jc w:val="both"/>
              <w:rPr>
                <w:rFonts w:ascii="Garamond" w:hAnsi="Garamond" w:cs="Garamond"/>
                <w:sz w:val="23"/>
                <w:szCs w:val="23"/>
              </w:rPr>
            </w:pPr>
            <w:r w:rsidRPr="00E71690">
              <w:rPr>
                <w:rFonts w:ascii="Bookman Old Style" w:hAnsi="Bookman Old Style" w:cs="Bookman Old Style"/>
                <w:spacing w:val="-5"/>
                <w:sz w:val="20"/>
                <w:szCs w:val="20"/>
              </w:rPr>
              <w:t xml:space="preserve">Acceptance </w:t>
            </w:r>
            <w:r w:rsidRPr="00E71690">
              <w:rPr>
                <w:rFonts w:ascii="Garamond" w:hAnsi="Garamond" w:cs="Garamond"/>
                <w:spacing w:val="-5"/>
                <w:sz w:val="23"/>
                <w:szCs w:val="23"/>
              </w:rPr>
              <w:t xml:space="preserve">is a process involving receiving one's present experience without </w:t>
            </w:r>
            <w:r w:rsidRPr="00E71690">
              <w:rPr>
                <w:rFonts w:ascii="Garamond" w:hAnsi="Garamond" w:cs="Garamond"/>
                <w:spacing w:val="1"/>
                <w:sz w:val="23"/>
                <w:szCs w:val="23"/>
              </w:rPr>
              <w:t xml:space="preserve">judgment or preference, but with curiosity and kindness, and striving for full </w:t>
            </w:r>
            <w:r w:rsidRPr="00E71690">
              <w:rPr>
                <w:rFonts w:ascii="Garamond" w:hAnsi="Garamond" w:cs="Garamond"/>
                <w:spacing w:val="-2"/>
                <w:sz w:val="23"/>
                <w:szCs w:val="23"/>
              </w:rPr>
              <w:t xml:space="preserve">awareness of the present moment (Germer, 2005b). Acceptance is not resigning </w:t>
            </w:r>
            <w:r w:rsidRPr="00E71690">
              <w:rPr>
                <w:rFonts w:ascii="Garamond" w:hAnsi="Garamond" w:cs="Garamond"/>
                <w:spacing w:val="-3"/>
                <w:sz w:val="23"/>
                <w:szCs w:val="23"/>
              </w:rPr>
              <w:t xml:space="preserve">oneself to life's problems; rather, it is an active process of self-affirmation (Wilson, </w:t>
            </w:r>
            <w:r w:rsidRPr="00E71690">
              <w:rPr>
                <w:rFonts w:ascii="Garamond" w:hAnsi="Garamond" w:cs="Garamond"/>
                <w:sz w:val="23"/>
                <w:szCs w:val="23"/>
              </w:rPr>
              <w:t xml:space="preserve">2011). Acceptance is an alternative way of responding to our internal experience. </w:t>
            </w:r>
            <w:r w:rsidRPr="00E71690">
              <w:rPr>
                <w:rFonts w:ascii="Garamond" w:hAnsi="Garamond" w:cs="Garamond"/>
                <w:spacing w:val="1"/>
                <w:sz w:val="23"/>
                <w:szCs w:val="23"/>
              </w:rPr>
              <w:t xml:space="preserve">By replacing judgment, criticism, and avoidance with acceptance, the likely result </w:t>
            </w:r>
            <w:r w:rsidRPr="00E71690">
              <w:rPr>
                <w:rFonts w:ascii="Garamond" w:hAnsi="Garamond" w:cs="Garamond"/>
                <w:spacing w:val="-6"/>
                <w:sz w:val="23"/>
                <w:szCs w:val="23"/>
              </w:rPr>
              <w:t xml:space="preserve">is increased adaptive functioning (Antony &amp; Roemer, 2o11b). The mindfulness and </w:t>
            </w:r>
            <w:r w:rsidRPr="00E71690">
              <w:rPr>
                <w:rFonts w:ascii="Garamond" w:hAnsi="Garamond" w:cs="Garamond"/>
                <w:spacing w:val="-3"/>
                <w:sz w:val="23"/>
                <w:szCs w:val="23"/>
              </w:rPr>
              <w:t xml:space="preserve">acceptance approaches are good avenues for the integration of spirituality in the </w:t>
            </w:r>
            <w:r w:rsidRPr="00E71690">
              <w:rPr>
                <w:rFonts w:ascii="Garamond" w:hAnsi="Garamond" w:cs="Garamond"/>
                <w:sz w:val="23"/>
                <w:szCs w:val="23"/>
              </w:rPr>
              <w:t>counseling process.</w:t>
            </w:r>
          </w:p>
          <w:p w:rsidR="00E71690" w:rsidRPr="00E71690" w:rsidRDefault="00E71690">
            <w:pPr>
              <w:spacing w:before="216" w:line="266" w:lineRule="auto"/>
              <w:ind w:left="108" w:right="504" w:firstLine="324"/>
              <w:jc w:val="both"/>
              <w:rPr>
                <w:rFonts w:ascii="Bookman Old Style" w:hAnsi="Bookman Old Style" w:cs="Bookman Old Style"/>
                <w:i/>
                <w:iCs/>
                <w:spacing w:val="-13"/>
                <w:sz w:val="20"/>
                <w:szCs w:val="20"/>
              </w:rPr>
            </w:pPr>
            <w:r w:rsidRPr="00E71690">
              <w:rPr>
                <w:rFonts w:ascii="Garamond" w:hAnsi="Garamond" w:cs="Garamond"/>
                <w:spacing w:val="-3"/>
                <w:sz w:val="23"/>
                <w:szCs w:val="23"/>
              </w:rPr>
              <w:t>The subjects of mindfulness and acceptance are only briefly described in this chapter. For a useful and extensive discussion of these topics, see Herbert and For</w:t>
            </w:r>
            <w:r w:rsidRPr="00E71690">
              <w:rPr>
                <w:rFonts w:ascii="Garamond" w:hAnsi="Garamond" w:cs="Garamond"/>
                <w:spacing w:val="-3"/>
                <w:sz w:val="23"/>
                <w:szCs w:val="23"/>
              </w:rPr>
              <w:softHyphen/>
            </w:r>
            <w:r w:rsidRPr="00E71690">
              <w:rPr>
                <w:rFonts w:ascii="Garamond" w:hAnsi="Garamond" w:cs="Garamond"/>
                <w:spacing w:val="-12"/>
                <w:sz w:val="23"/>
                <w:szCs w:val="23"/>
              </w:rPr>
              <w:t xml:space="preserve">man (2011), </w:t>
            </w:r>
            <w:r w:rsidRPr="00E71690">
              <w:rPr>
                <w:rFonts w:ascii="Bookman Old Style" w:hAnsi="Bookman Old Style" w:cs="Bookman Old Style"/>
                <w:i/>
                <w:iCs/>
                <w:spacing w:val="-12"/>
                <w:sz w:val="20"/>
                <w:szCs w:val="20"/>
              </w:rPr>
              <w:t>Acceptance and Mindfulness in Cognitive Behavior Therapy: Understand</w:t>
            </w:r>
            <w:r w:rsidRPr="00E71690">
              <w:rPr>
                <w:rFonts w:ascii="Bookman Old Style" w:hAnsi="Bookman Old Style" w:cs="Bookman Old Style"/>
                <w:i/>
                <w:iCs/>
                <w:spacing w:val="-12"/>
                <w:sz w:val="20"/>
                <w:szCs w:val="20"/>
              </w:rPr>
              <w:softHyphen/>
            </w:r>
            <w:r w:rsidRPr="00E71690">
              <w:rPr>
                <w:rFonts w:ascii="Bookman Old Style" w:hAnsi="Bookman Old Style" w:cs="Bookman Old Style"/>
                <w:i/>
                <w:iCs/>
                <w:spacing w:val="-13"/>
                <w:sz w:val="20"/>
                <w:szCs w:val="20"/>
              </w:rPr>
              <w:t>ing and Applying the New Therapies.</w:t>
            </w:r>
          </w:p>
          <w:p w:rsidR="00E71690" w:rsidRPr="00E71690" w:rsidRDefault="00E71690">
            <w:pPr>
              <w:spacing w:before="144"/>
              <w:ind w:left="108" w:right="432" w:firstLine="324"/>
              <w:jc w:val="both"/>
              <w:rPr>
                <w:rFonts w:ascii="Garamond" w:hAnsi="Garamond" w:cs="Garamond"/>
                <w:sz w:val="23"/>
                <w:szCs w:val="23"/>
              </w:rPr>
            </w:pPr>
            <w:r w:rsidRPr="00E71690">
              <w:rPr>
                <w:rFonts w:ascii="Garamond" w:hAnsi="Garamond" w:cs="Garamond"/>
                <w:sz w:val="23"/>
                <w:szCs w:val="23"/>
              </w:rPr>
              <w:t>The four major approaches in the recent development of the behavioral tra</w:t>
            </w:r>
            <w:r w:rsidRPr="00E71690">
              <w:rPr>
                <w:rFonts w:ascii="Garamond" w:hAnsi="Garamond" w:cs="Garamond"/>
                <w:sz w:val="23"/>
                <w:szCs w:val="23"/>
              </w:rPr>
              <w:softHyphen/>
            </w:r>
            <w:r w:rsidRPr="00E71690">
              <w:rPr>
                <w:rFonts w:ascii="Garamond" w:hAnsi="Garamond" w:cs="Garamond"/>
                <w:spacing w:val="-4"/>
                <w:sz w:val="23"/>
                <w:szCs w:val="23"/>
              </w:rPr>
              <w:t xml:space="preserve">dition include (i) </w:t>
            </w:r>
            <w:r w:rsidRPr="00E71690">
              <w:rPr>
                <w:rFonts w:ascii="Bookman Old Style" w:hAnsi="Bookman Old Style" w:cs="Bookman Old Style"/>
                <w:i/>
                <w:iCs/>
                <w:spacing w:val="-4"/>
                <w:sz w:val="20"/>
                <w:szCs w:val="20"/>
              </w:rPr>
              <w:t xml:space="preserve">dialectical behavior therapy </w:t>
            </w:r>
            <w:r w:rsidRPr="00E71690">
              <w:rPr>
                <w:rFonts w:ascii="Garamond" w:hAnsi="Garamond" w:cs="Garamond"/>
                <w:spacing w:val="-4"/>
                <w:sz w:val="23"/>
                <w:szCs w:val="23"/>
              </w:rPr>
              <w:t xml:space="preserve">(Linehan, 1993a, i993b), which has </w:t>
            </w:r>
            <w:r w:rsidRPr="00E71690">
              <w:rPr>
                <w:rFonts w:ascii="Garamond" w:hAnsi="Garamond" w:cs="Garamond"/>
                <w:spacing w:val="-5"/>
                <w:sz w:val="23"/>
                <w:szCs w:val="23"/>
              </w:rPr>
              <w:t xml:space="preserve">become a recognized treatment for borderline personality disorder; (2) </w:t>
            </w:r>
            <w:r w:rsidRPr="00E71690">
              <w:rPr>
                <w:rFonts w:ascii="Bookman Old Style" w:hAnsi="Bookman Old Style" w:cs="Bookman Old Style"/>
                <w:i/>
                <w:iCs/>
                <w:spacing w:val="-5"/>
                <w:sz w:val="20"/>
                <w:szCs w:val="20"/>
              </w:rPr>
              <w:t>mindfulness-</w:t>
            </w:r>
            <w:r w:rsidRPr="00E71690">
              <w:rPr>
                <w:rFonts w:ascii="Bookman Old Style" w:hAnsi="Bookman Old Style" w:cs="Bookman Old Style"/>
                <w:i/>
                <w:iCs/>
                <w:spacing w:val="-3"/>
                <w:sz w:val="20"/>
                <w:szCs w:val="20"/>
              </w:rPr>
              <w:t xml:space="preserve">based stress reduction </w:t>
            </w:r>
            <w:r w:rsidRPr="00E71690">
              <w:rPr>
                <w:rFonts w:ascii="Garamond" w:hAnsi="Garamond" w:cs="Garamond"/>
                <w:spacing w:val="-3"/>
                <w:sz w:val="23"/>
                <w:szCs w:val="23"/>
              </w:rPr>
              <w:t xml:space="preserve">(Kabat-Zinn, 1990, 2003), which involves an 8- to 0-week </w:t>
            </w:r>
            <w:r w:rsidRPr="00E71690">
              <w:rPr>
                <w:rFonts w:ascii="Garamond" w:hAnsi="Garamond" w:cs="Garamond"/>
                <w:sz w:val="23"/>
                <w:szCs w:val="23"/>
              </w:rPr>
              <w:t>group program applying mindfulness techniques to coping with stress and pro</w:t>
            </w:r>
            <w:r w:rsidRPr="00E71690">
              <w:rPr>
                <w:rFonts w:ascii="Garamond" w:hAnsi="Garamond" w:cs="Garamond"/>
                <w:sz w:val="23"/>
                <w:szCs w:val="23"/>
              </w:rPr>
              <w:softHyphen/>
            </w:r>
            <w:r w:rsidRPr="00E71690">
              <w:rPr>
                <w:rFonts w:ascii="Garamond" w:hAnsi="Garamond" w:cs="Garamond"/>
                <w:spacing w:val="-5"/>
                <w:sz w:val="23"/>
                <w:szCs w:val="23"/>
              </w:rPr>
              <w:t xml:space="preserve">moting physical and psychological health; (3) </w:t>
            </w:r>
            <w:r w:rsidRPr="00E71690">
              <w:rPr>
                <w:rFonts w:ascii="Bookman Old Style" w:hAnsi="Bookman Old Style" w:cs="Bookman Old Style"/>
                <w:i/>
                <w:iCs/>
                <w:spacing w:val="-5"/>
                <w:sz w:val="20"/>
                <w:szCs w:val="20"/>
              </w:rPr>
              <w:t xml:space="preserve">mindfulness-based cognitive therapy </w:t>
            </w:r>
            <w:r w:rsidRPr="00E71690">
              <w:rPr>
                <w:rFonts w:ascii="Garamond" w:hAnsi="Garamond" w:cs="Garamond"/>
                <w:spacing w:val="-2"/>
                <w:sz w:val="23"/>
                <w:szCs w:val="23"/>
              </w:rPr>
              <w:t xml:space="preserve">(Segal et al., 2002), which is aimed primarily at treating depression; and (4) </w:t>
            </w:r>
            <w:r w:rsidRPr="00E71690">
              <w:rPr>
                <w:rFonts w:ascii="Bookman Old Style" w:hAnsi="Bookman Old Style" w:cs="Bookman Old Style"/>
                <w:i/>
                <w:iCs/>
                <w:spacing w:val="-2"/>
                <w:sz w:val="20"/>
                <w:szCs w:val="20"/>
              </w:rPr>
              <w:t>accept</w:t>
            </w:r>
            <w:r w:rsidRPr="00E71690">
              <w:rPr>
                <w:rFonts w:ascii="Bookman Old Style" w:hAnsi="Bookman Old Style" w:cs="Bookman Old Style"/>
                <w:i/>
                <w:iCs/>
                <w:spacing w:val="-2"/>
                <w:sz w:val="20"/>
                <w:szCs w:val="20"/>
              </w:rPr>
              <w:softHyphen/>
            </w:r>
            <w:r w:rsidRPr="00E71690">
              <w:rPr>
                <w:rFonts w:ascii="Bookman Old Style" w:hAnsi="Bookman Old Style" w:cs="Bookman Old Style"/>
                <w:i/>
                <w:iCs/>
                <w:spacing w:val="-6"/>
                <w:sz w:val="20"/>
                <w:szCs w:val="20"/>
              </w:rPr>
              <w:t xml:space="preserve">ance and commitment therapy </w:t>
            </w:r>
            <w:r w:rsidRPr="00E71690">
              <w:rPr>
                <w:rFonts w:ascii="Garamond" w:hAnsi="Garamond" w:cs="Garamond"/>
                <w:spacing w:val="-6"/>
                <w:sz w:val="23"/>
                <w:szCs w:val="23"/>
              </w:rPr>
              <w:t xml:space="preserve">(Hayes, Strosahl, </w:t>
            </w:r>
            <w:r w:rsidRPr="00E71690">
              <w:rPr>
                <w:rFonts w:ascii="Bookman Old Style" w:hAnsi="Bookman Old Style" w:cs="Bookman Old Style"/>
                <w:i/>
                <w:iCs/>
                <w:spacing w:val="-6"/>
                <w:sz w:val="20"/>
                <w:szCs w:val="20"/>
              </w:rPr>
              <w:t xml:space="preserve">&amp; </w:t>
            </w:r>
            <w:r w:rsidRPr="00E71690">
              <w:rPr>
                <w:rFonts w:ascii="Garamond" w:hAnsi="Garamond" w:cs="Garamond"/>
                <w:spacing w:val="-6"/>
                <w:sz w:val="23"/>
                <w:szCs w:val="23"/>
              </w:rPr>
              <w:t xml:space="preserve">Houts, 2005; Hayes, Strosahl, </w:t>
            </w:r>
            <w:r w:rsidRPr="00E71690">
              <w:rPr>
                <w:rFonts w:ascii="Bookman Old Style" w:hAnsi="Bookman Old Style" w:cs="Bookman Old Style"/>
                <w:i/>
                <w:iCs/>
                <w:spacing w:val="-6"/>
                <w:sz w:val="20"/>
                <w:szCs w:val="20"/>
              </w:rPr>
              <w:t xml:space="preserve">&amp; </w:t>
            </w:r>
            <w:r w:rsidRPr="00E71690">
              <w:rPr>
                <w:rFonts w:ascii="Garamond" w:hAnsi="Garamond" w:cs="Garamond"/>
                <w:spacing w:val="4"/>
                <w:sz w:val="23"/>
                <w:szCs w:val="23"/>
              </w:rPr>
              <w:t xml:space="preserve">Wilson, 2011), which is based on encouraging clients to accept, rather than </w:t>
            </w:r>
            <w:r w:rsidRPr="00E71690">
              <w:rPr>
                <w:rFonts w:ascii="Garamond" w:hAnsi="Garamond" w:cs="Garamond"/>
                <w:sz w:val="23"/>
                <w:szCs w:val="23"/>
              </w:rPr>
              <w:t xml:space="preserve">attempt to control or change, unpleasant sensations. All four of these approaches </w:t>
            </w:r>
            <w:r w:rsidRPr="00E71690">
              <w:rPr>
                <w:rFonts w:ascii="Garamond" w:hAnsi="Garamond" w:cs="Garamond"/>
                <w:spacing w:val="2"/>
                <w:sz w:val="23"/>
                <w:szCs w:val="23"/>
              </w:rPr>
              <w:t xml:space="preserve">use mindfulness strategies that have been subjected to empirical scrutiny, which </w:t>
            </w:r>
            <w:r w:rsidRPr="00E71690">
              <w:rPr>
                <w:rFonts w:ascii="Garamond" w:hAnsi="Garamond" w:cs="Garamond"/>
                <w:sz w:val="23"/>
                <w:szCs w:val="23"/>
              </w:rPr>
              <w:t>is a hallmark of the behavioral tradition.</w:t>
            </w:r>
          </w:p>
        </w:tc>
        <w:tc>
          <w:tcPr>
            <w:tcW w:w="827" w:type="dxa"/>
            <w:tcBorders>
              <w:top w:val="nil"/>
              <w:left w:val="nil"/>
              <w:bottom w:val="nil"/>
              <w:right w:val="nil"/>
            </w:tcBorders>
            <w:textDirection w:val="btLr"/>
          </w:tcPr>
          <w:p w:rsidR="00E71690" w:rsidRPr="00E71690" w:rsidRDefault="00E71690">
            <w:pPr>
              <w:spacing w:line="273" w:lineRule="auto"/>
              <w:ind w:left="8928"/>
              <w:rPr>
                <w:rFonts w:ascii="Bookman Old Style" w:hAnsi="Bookman Old Style" w:cs="Bookman Old Style"/>
                <w:sz w:val="17"/>
                <w:szCs w:val="17"/>
              </w:rPr>
            </w:pPr>
            <w:r w:rsidRPr="00E71690">
              <w:rPr>
                <w:rFonts w:ascii="Bookman Old Style" w:hAnsi="Bookman Old Style" w:cs="Bookman Old Style"/>
                <w:sz w:val="17"/>
                <w:szCs w:val="17"/>
              </w:rPr>
              <w:t>269</w:t>
            </w:r>
          </w:p>
          <w:p w:rsidR="00E71690" w:rsidRPr="00E71690" w:rsidRDefault="00E71690">
            <w:pPr>
              <w:spacing w:before="612" w:line="16" w:lineRule="auto"/>
              <w:ind w:left="7020"/>
              <w:rPr>
                <w:rFonts w:ascii="Tahoma" w:hAnsi="Tahoma" w:cs="Tahoma"/>
                <w:sz w:val="13"/>
                <w:szCs w:val="13"/>
              </w:rPr>
            </w:pPr>
            <w:r w:rsidRPr="00E71690">
              <w:rPr>
                <w:rFonts w:ascii="Tahoma" w:hAnsi="Tahoma" w:cs="Tahoma"/>
                <w:sz w:val="13"/>
                <w:szCs w:val="13"/>
              </w:rPr>
              <w:t>AdVd3H1 ?JOIAVH38</w:t>
            </w:r>
          </w:p>
        </w:tc>
      </w:tr>
    </w:tbl>
    <w:p w:rsidR="00E71690" w:rsidRDefault="00E71690">
      <w:pPr>
        <w:widowControl/>
        <w:kinsoku/>
        <w:autoSpaceDE w:val="0"/>
        <w:autoSpaceDN w:val="0"/>
        <w:adjustRightInd w:val="0"/>
        <w:sectPr w:rsidR="00E71690">
          <w:headerReference w:type="even" r:id="rId1649"/>
          <w:headerReference w:type="default" r:id="rId1650"/>
          <w:footerReference w:type="even" r:id="rId1651"/>
          <w:footerReference w:type="default" r:id="rId1652"/>
          <w:pgSz w:w="12240" w:h="15840"/>
          <w:pgMar w:top="680" w:right="1720" w:bottom="2230" w:left="1780" w:header="0" w:footer="0" w:gutter="0"/>
          <w:cols w:space="720"/>
          <w:noEndnote/>
        </w:sectPr>
      </w:pPr>
    </w:p>
    <w:p w:rsidR="00E71690" w:rsidRDefault="00E71690">
      <w:pPr>
        <w:ind w:left="1296" w:right="72"/>
        <w:jc w:val="both"/>
        <w:rPr>
          <w:rFonts w:ascii="Garamond" w:hAnsi="Garamond" w:cs="Garamond"/>
          <w:sz w:val="23"/>
          <w:szCs w:val="23"/>
        </w:rPr>
      </w:pPr>
      <w:r>
        <w:rPr>
          <w:rFonts w:ascii="Verdana" w:hAnsi="Verdana" w:cs="Verdana"/>
          <w:b/>
          <w:bCs/>
          <w:color w:val="97A959"/>
          <w:spacing w:val="21"/>
          <w:sz w:val="18"/>
          <w:szCs w:val="18"/>
        </w:rPr>
        <w:t>DIALECTICAL BEHAVIOR THERAPY (DBT)</w:t>
      </w:r>
      <w:r>
        <w:rPr>
          <w:rFonts w:ascii="Garamond" w:hAnsi="Garamond" w:cs="Garamond"/>
          <w:spacing w:val="1"/>
          <w:sz w:val="23"/>
          <w:szCs w:val="23"/>
        </w:rPr>
        <w:t xml:space="preserve"> Formulated by Linehan </w:t>
      </w:r>
      <w:r>
        <w:rPr>
          <w:rFonts w:ascii="Garamond" w:hAnsi="Garamond" w:cs="Garamond"/>
          <w:spacing w:val="-2"/>
          <w:sz w:val="23"/>
          <w:szCs w:val="23"/>
        </w:rPr>
        <w:t>(1993a, 1993b), DBT is a promising blend of behavioral and psychoanalytic tech</w:t>
      </w:r>
      <w:r>
        <w:rPr>
          <w:rFonts w:ascii="Garamond" w:hAnsi="Garamond" w:cs="Garamond"/>
          <w:spacing w:val="-2"/>
          <w:sz w:val="23"/>
          <w:szCs w:val="23"/>
        </w:rPr>
        <w:softHyphen/>
      </w:r>
      <w:r>
        <w:rPr>
          <w:rFonts w:ascii="Garamond" w:hAnsi="Garamond" w:cs="Garamond"/>
          <w:spacing w:val="-1"/>
          <w:sz w:val="23"/>
          <w:szCs w:val="23"/>
        </w:rPr>
        <w:t xml:space="preserve">niques for treating borderline personality disorders. Like analytic therapy, DBT </w:t>
      </w:r>
      <w:r>
        <w:rPr>
          <w:rFonts w:ascii="Garamond" w:hAnsi="Garamond" w:cs="Garamond"/>
          <w:spacing w:val="-3"/>
          <w:sz w:val="23"/>
          <w:szCs w:val="23"/>
        </w:rPr>
        <w:t xml:space="preserve">emphasizes the importance of the psychotherapeutic relationship, validation of the </w:t>
      </w:r>
      <w:r>
        <w:rPr>
          <w:rFonts w:ascii="Garamond" w:hAnsi="Garamond" w:cs="Garamond"/>
          <w:spacing w:val="-2"/>
          <w:sz w:val="23"/>
          <w:szCs w:val="23"/>
        </w:rPr>
        <w:t xml:space="preserve">client, the etiologic importance of the client having experienced an "invalidating </w:t>
      </w:r>
      <w:r>
        <w:rPr>
          <w:rFonts w:ascii="Garamond" w:hAnsi="Garamond" w:cs="Garamond"/>
          <w:sz w:val="23"/>
          <w:szCs w:val="23"/>
        </w:rPr>
        <w:t>environment" as a child, and confrontation of resistance.</w:t>
      </w:r>
    </w:p>
    <w:p w:rsidR="00E71690" w:rsidRDefault="00E71690">
      <w:pPr>
        <w:spacing w:before="72"/>
        <w:ind w:left="1296" w:right="72" w:firstLine="360"/>
        <w:jc w:val="both"/>
        <w:rPr>
          <w:rFonts w:ascii="Garamond" w:hAnsi="Garamond" w:cs="Garamond"/>
          <w:spacing w:val="-1"/>
          <w:sz w:val="23"/>
          <w:szCs w:val="23"/>
        </w:rPr>
      </w:pPr>
      <w:r>
        <w:rPr>
          <w:rFonts w:ascii="Garamond" w:hAnsi="Garamond" w:cs="Garamond"/>
          <w:spacing w:val="-2"/>
          <w:sz w:val="23"/>
          <w:szCs w:val="23"/>
        </w:rPr>
        <w:t>DBT treatment strategies include both acceptance- and change-oriented strate</w:t>
      </w:r>
      <w:r>
        <w:rPr>
          <w:rFonts w:ascii="Garamond" w:hAnsi="Garamond" w:cs="Garamond"/>
          <w:spacing w:val="-2"/>
          <w:sz w:val="23"/>
          <w:szCs w:val="23"/>
        </w:rPr>
        <w:softHyphen/>
      </w:r>
      <w:r>
        <w:rPr>
          <w:rFonts w:ascii="Garamond" w:hAnsi="Garamond" w:cs="Garamond"/>
          <w:spacing w:val="2"/>
          <w:sz w:val="23"/>
          <w:szCs w:val="23"/>
        </w:rPr>
        <w:t>gies. The treatment program is geared toward helping clients make changes in their behavior and environment, and at the same time communicating accept</w:t>
      </w:r>
      <w:r>
        <w:rPr>
          <w:rFonts w:ascii="Garamond" w:hAnsi="Garamond" w:cs="Garamond"/>
          <w:spacing w:val="2"/>
          <w:sz w:val="23"/>
          <w:szCs w:val="23"/>
        </w:rPr>
        <w:softHyphen/>
      </w:r>
      <w:r>
        <w:rPr>
          <w:rFonts w:ascii="Garamond" w:hAnsi="Garamond" w:cs="Garamond"/>
          <w:spacing w:val="-3"/>
          <w:sz w:val="23"/>
          <w:szCs w:val="23"/>
        </w:rPr>
        <w:t xml:space="preserve">ance of their current state (Robins &amp; Rosenthal, 2011). To help clients who have </w:t>
      </w:r>
      <w:r>
        <w:rPr>
          <w:rFonts w:ascii="Garamond" w:hAnsi="Garamond" w:cs="Garamond"/>
          <w:sz w:val="23"/>
          <w:szCs w:val="23"/>
        </w:rPr>
        <w:t xml:space="preserve">particular problems with emotional regulation, DBT teaches clients to recognize </w:t>
      </w:r>
      <w:r>
        <w:rPr>
          <w:rFonts w:ascii="Garamond" w:hAnsi="Garamond" w:cs="Garamond"/>
          <w:spacing w:val="-1"/>
          <w:sz w:val="23"/>
          <w:szCs w:val="23"/>
        </w:rPr>
        <w:t>and accept the existence of simultaneous, opposing forces. By acknowledging this</w:t>
      </w:r>
    </w:p>
    <w:p w:rsidR="00E71690" w:rsidRDefault="00E71690">
      <w:pPr>
        <w:spacing w:before="144"/>
        <w:ind w:left="1296" w:right="72" w:hanging="1224"/>
        <w:jc w:val="both"/>
        <w:rPr>
          <w:rFonts w:ascii="Garamond" w:hAnsi="Garamond" w:cs="Garamond"/>
          <w:sz w:val="23"/>
          <w:szCs w:val="23"/>
        </w:rPr>
      </w:pPr>
      <w:r>
        <w:rPr>
          <w:rFonts w:ascii="Verdana" w:hAnsi="Verdana" w:cs="Verdana"/>
          <w:spacing w:val="10"/>
          <w:sz w:val="16"/>
          <w:szCs w:val="16"/>
        </w:rPr>
        <w:t xml:space="preserve">270 </w:t>
      </w:r>
      <w:r>
        <w:rPr>
          <w:rFonts w:ascii="Garamond" w:hAnsi="Garamond" w:cs="Garamond"/>
          <w:spacing w:val="10"/>
          <w:sz w:val="23"/>
          <w:szCs w:val="23"/>
        </w:rPr>
        <w:t xml:space="preserve">fundamental dialectic relationship—such as not wanting to engage in a certain </w:t>
      </w:r>
      <w:r>
        <w:rPr>
          <w:rFonts w:ascii="Garamond" w:hAnsi="Garamond" w:cs="Garamond"/>
          <w:spacing w:val="1"/>
          <w:sz w:val="23"/>
          <w:szCs w:val="23"/>
        </w:rPr>
        <w:t xml:space="preserve">behavior, yet knowing they have to engage in the behavior if they want to achieve </w:t>
      </w:r>
      <w:r>
        <w:rPr>
          <w:rFonts w:ascii="Garamond" w:hAnsi="Garamond" w:cs="Garamond"/>
          <w:sz w:val="23"/>
          <w:szCs w:val="23"/>
        </w:rPr>
        <w:t xml:space="preserve">a desired goal—clients can learn to integrate the opposing notions of acceptance </w:t>
      </w:r>
      <w:r>
        <w:rPr>
          <w:rFonts w:ascii="Garamond" w:hAnsi="Garamond" w:cs="Garamond"/>
          <w:spacing w:val="-5"/>
          <w:sz w:val="23"/>
          <w:szCs w:val="23"/>
        </w:rPr>
        <w:t xml:space="preserve">and change, and the therapist can teach clients how to regulate their emotions and </w:t>
      </w:r>
      <w:r>
        <w:rPr>
          <w:rFonts w:ascii="Garamond" w:hAnsi="Garamond" w:cs="Garamond"/>
          <w:sz w:val="23"/>
          <w:szCs w:val="23"/>
        </w:rPr>
        <w:t xml:space="preserve">behaviors. Mindfulness procedures are taught and practiced to develop an attitude of acceptance (Fishman, Rego, </w:t>
      </w:r>
      <w:r>
        <w:rPr>
          <w:i/>
          <w:iCs/>
          <w:w w:val="95"/>
          <w:sz w:val="22"/>
          <w:szCs w:val="22"/>
        </w:rPr>
        <w:t xml:space="preserve">&amp; </w:t>
      </w:r>
      <w:r>
        <w:rPr>
          <w:rFonts w:ascii="Garamond" w:hAnsi="Garamond" w:cs="Garamond"/>
          <w:sz w:val="23"/>
          <w:szCs w:val="23"/>
        </w:rPr>
        <w:t>Muller, 2011).</w:t>
      </w:r>
    </w:p>
    <w:p w:rsidR="00E71690" w:rsidRDefault="00E71690">
      <w:pPr>
        <w:spacing w:before="108"/>
        <w:ind w:left="1296" w:right="72" w:firstLine="360"/>
        <w:jc w:val="both"/>
        <w:rPr>
          <w:rFonts w:ascii="Garamond" w:hAnsi="Garamond" w:cs="Garamond"/>
          <w:spacing w:val="-2"/>
          <w:sz w:val="23"/>
          <w:szCs w:val="23"/>
        </w:rPr>
      </w:pPr>
      <w:r>
        <w:rPr>
          <w:rFonts w:ascii="Garamond" w:hAnsi="Garamond" w:cs="Garamond"/>
          <w:spacing w:val="-2"/>
          <w:sz w:val="23"/>
          <w:szCs w:val="23"/>
        </w:rPr>
        <w:t xml:space="preserve">DBT employs behavioral and cognitive behavioral techniques, including a form </w:t>
      </w:r>
      <w:r>
        <w:rPr>
          <w:rFonts w:ascii="Garamond" w:hAnsi="Garamond" w:cs="Garamond"/>
          <w:spacing w:val="-4"/>
          <w:sz w:val="23"/>
          <w:szCs w:val="23"/>
        </w:rPr>
        <w:t xml:space="preserve">of exposure therapy in which the client learns to tolerate painful emotions without </w:t>
      </w:r>
      <w:r>
        <w:rPr>
          <w:rFonts w:ascii="Garamond" w:hAnsi="Garamond" w:cs="Garamond"/>
          <w:sz w:val="23"/>
          <w:szCs w:val="23"/>
        </w:rPr>
        <w:t xml:space="preserve">enacting self-destructive behaviors. DBT integrates its cognitive behaviorism not </w:t>
      </w:r>
      <w:r>
        <w:rPr>
          <w:rFonts w:ascii="Garamond" w:hAnsi="Garamond" w:cs="Garamond"/>
          <w:spacing w:val="-5"/>
          <w:sz w:val="23"/>
          <w:szCs w:val="23"/>
        </w:rPr>
        <w:t>only with analytic concepts but also with the mindfulness training of "Eastern psy</w:t>
      </w:r>
      <w:r>
        <w:rPr>
          <w:rFonts w:ascii="Garamond" w:hAnsi="Garamond" w:cs="Garamond"/>
          <w:spacing w:val="-5"/>
          <w:sz w:val="23"/>
          <w:szCs w:val="23"/>
        </w:rPr>
        <w:softHyphen/>
      </w:r>
      <w:r>
        <w:rPr>
          <w:rFonts w:ascii="Garamond" w:hAnsi="Garamond" w:cs="Garamond"/>
          <w:spacing w:val="-1"/>
          <w:sz w:val="23"/>
          <w:szCs w:val="23"/>
        </w:rPr>
        <w:t xml:space="preserve">chological and spiritual practices (primarily Zen practice)" (Linehan, 1993b, p. 6). </w:t>
      </w:r>
      <w:r>
        <w:rPr>
          <w:rFonts w:ascii="Garamond" w:hAnsi="Garamond" w:cs="Garamond"/>
          <w:spacing w:val="-3"/>
          <w:sz w:val="23"/>
          <w:szCs w:val="23"/>
        </w:rPr>
        <w:t xml:space="preserve">Many of the treatment strategies used and skills taught in DBT have roots in Zen </w:t>
      </w:r>
      <w:r>
        <w:rPr>
          <w:rFonts w:ascii="Garamond" w:hAnsi="Garamond" w:cs="Garamond"/>
          <w:spacing w:val="3"/>
          <w:sz w:val="23"/>
          <w:szCs w:val="23"/>
        </w:rPr>
        <w:t xml:space="preserve">Buddhist principles and practices. These include being aware of the present </w:t>
      </w:r>
      <w:r>
        <w:rPr>
          <w:rFonts w:ascii="Garamond" w:hAnsi="Garamond" w:cs="Garamond"/>
          <w:sz w:val="23"/>
          <w:szCs w:val="23"/>
        </w:rPr>
        <w:t>moment, seeing reality without distortion, accepting reality without judgment, let</w:t>
      </w:r>
      <w:r>
        <w:rPr>
          <w:rFonts w:ascii="Garamond" w:hAnsi="Garamond" w:cs="Garamond"/>
          <w:sz w:val="23"/>
          <w:szCs w:val="23"/>
        </w:rPr>
        <w:softHyphen/>
      </w:r>
      <w:r>
        <w:rPr>
          <w:rFonts w:ascii="Garamond" w:hAnsi="Garamond" w:cs="Garamond"/>
          <w:spacing w:val="-3"/>
          <w:sz w:val="23"/>
          <w:szCs w:val="23"/>
        </w:rPr>
        <w:t>ting go of attachments that result in suffering, developing a greater degree of accept</w:t>
      </w:r>
      <w:r>
        <w:rPr>
          <w:rFonts w:ascii="Garamond" w:hAnsi="Garamond" w:cs="Garamond"/>
          <w:spacing w:val="-3"/>
          <w:sz w:val="23"/>
          <w:szCs w:val="23"/>
        </w:rPr>
        <w:softHyphen/>
        <w:t xml:space="preserve">ance of self and others, and entering fully into present activities without separating </w:t>
      </w:r>
      <w:r>
        <w:rPr>
          <w:rFonts w:ascii="Garamond" w:hAnsi="Garamond" w:cs="Garamond"/>
          <w:spacing w:val="-2"/>
          <w:sz w:val="23"/>
          <w:szCs w:val="23"/>
        </w:rPr>
        <w:t xml:space="preserve">oneself from ongoing events and interactions (Robins </w:t>
      </w:r>
      <w:r>
        <w:rPr>
          <w:i/>
          <w:iCs/>
          <w:spacing w:val="-2"/>
          <w:w w:val="95"/>
          <w:sz w:val="22"/>
          <w:szCs w:val="22"/>
        </w:rPr>
        <w:t xml:space="preserve">&amp; </w:t>
      </w:r>
      <w:r>
        <w:rPr>
          <w:rFonts w:ascii="Garamond" w:hAnsi="Garamond" w:cs="Garamond"/>
          <w:spacing w:val="-2"/>
          <w:sz w:val="23"/>
          <w:szCs w:val="23"/>
        </w:rPr>
        <w:t>Rosenthal, 2011).</w:t>
      </w:r>
    </w:p>
    <w:p w:rsidR="00E71690" w:rsidRDefault="00E71690">
      <w:pPr>
        <w:spacing w:before="504"/>
        <w:ind w:left="1296" w:right="72" w:firstLine="360"/>
        <w:jc w:val="both"/>
        <w:rPr>
          <w:rFonts w:ascii="Garamond" w:hAnsi="Garamond" w:cs="Garamond"/>
          <w:spacing w:val="3"/>
          <w:sz w:val="23"/>
          <w:szCs w:val="23"/>
        </w:rPr>
      </w:pPr>
      <w:r>
        <w:rPr>
          <w:rFonts w:ascii="Garamond" w:hAnsi="Garamond" w:cs="Garamond"/>
          <w:spacing w:val="-1"/>
          <w:sz w:val="23"/>
          <w:szCs w:val="23"/>
        </w:rPr>
        <w:t xml:space="preserve">DBT is highly structured, but goals are tailored to each individual. Therapists </w:t>
      </w:r>
      <w:r>
        <w:rPr>
          <w:rFonts w:ascii="Garamond" w:hAnsi="Garamond" w:cs="Garamond"/>
          <w:spacing w:val="-2"/>
          <w:sz w:val="23"/>
          <w:szCs w:val="23"/>
        </w:rPr>
        <w:t xml:space="preserve">assist clients in using whatever skills they possess or are learning to navigate crises </w:t>
      </w:r>
      <w:r>
        <w:rPr>
          <w:rFonts w:ascii="Garamond" w:hAnsi="Garamond" w:cs="Garamond"/>
          <w:sz w:val="23"/>
          <w:szCs w:val="23"/>
        </w:rPr>
        <w:t>more effectively and to address problem behaviors (Robins &amp; Rosenthal, 2011). Skills are taught in four modules: mindfulness, interpersonal effectiveness, emo</w:t>
      </w:r>
      <w:r>
        <w:rPr>
          <w:rFonts w:ascii="Garamond" w:hAnsi="Garamond" w:cs="Garamond"/>
          <w:sz w:val="23"/>
          <w:szCs w:val="23"/>
        </w:rPr>
        <w:softHyphen/>
        <w:t xml:space="preserve">tional regulation, and distress tolerance (Simpson, 2011). </w:t>
      </w:r>
      <w:r>
        <w:rPr>
          <w:i/>
          <w:iCs/>
          <w:sz w:val="21"/>
          <w:szCs w:val="21"/>
        </w:rPr>
        <w:t xml:space="preserve">Mindfulness </w:t>
      </w:r>
      <w:r>
        <w:rPr>
          <w:rFonts w:ascii="Garamond" w:hAnsi="Garamond" w:cs="Garamond"/>
          <w:sz w:val="23"/>
          <w:szCs w:val="23"/>
        </w:rPr>
        <w:t>is a funda</w:t>
      </w:r>
      <w:r>
        <w:rPr>
          <w:rFonts w:ascii="Garamond" w:hAnsi="Garamond" w:cs="Garamond"/>
          <w:sz w:val="23"/>
          <w:szCs w:val="23"/>
        </w:rPr>
        <w:softHyphen/>
      </w:r>
      <w:r>
        <w:rPr>
          <w:rFonts w:ascii="Garamond" w:hAnsi="Garamond" w:cs="Garamond"/>
          <w:spacing w:val="1"/>
          <w:sz w:val="23"/>
          <w:szCs w:val="23"/>
        </w:rPr>
        <w:t>mental skill in DBT and is considered the basis for other skills taught. Mindful</w:t>
      </w:r>
      <w:r>
        <w:rPr>
          <w:rFonts w:ascii="Garamond" w:hAnsi="Garamond" w:cs="Garamond"/>
          <w:spacing w:val="1"/>
          <w:sz w:val="23"/>
          <w:szCs w:val="23"/>
        </w:rPr>
        <w:softHyphen/>
      </w:r>
      <w:r>
        <w:rPr>
          <w:rFonts w:ascii="Garamond" w:hAnsi="Garamond" w:cs="Garamond"/>
          <w:sz w:val="23"/>
          <w:szCs w:val="23"/>
        </w:rPr>
        <w:t xml:space="preserve">ness helps clients to embrace and tolerate the intense emotions they experience </w:t>
      </w:r>
      <w:r>
        <w:rPr>
          <w:rFonts w:ascii="Garamond" w:hAnsi="Garamond" w:cs="Garamond"/>
          <w:spacing w:val="1"/>
          <w:sz w:val="23"/>
          <w:szCs w:val="23"/>
        </w:rPr>
        <w:t xml:space="preserve">when facing distressing situations. </w:t>
      </w:r>
      <w:r>
        <w:rPr>
          <w:i/>
          <w:iCs/>
          <w:spacing w:val="1"/>
          <w:sz w:val="21"/>
          <w:szCs w:val="21"/>
        </w:rPr>
        <w:t xml:space="preserve">Interpersonal effectiveness </w:t>
      </w:r>
      <w:r>
        <w:rPr>
          <w:rFonts w:ascii="Garamond" w:hAnsi="Garamond" w:cs="Garamond"/>
          <w:spacing w:val="1"/>
          <w:sz w:val="23"/>
          <w:szCs w:val="23"/>
        </w:rPr>
        <w:t xml:space="preserve">involves learning to </w:t>
      </w:r>
      <w:r>
        <w:rPr>
          <w:rFonts w:ascii="Garamond" w:hAnsi="Garamond" w:cs="Garamond"/>
          <w:spacing w:val="-2"/>
          <w:sz w:val="23"/>
          <w:szCs w:val="23"/>
        </w:rPr>
        <w:t xml:space="preserve">ask for what one needs and learning to cope with interpersonal conflict. This skill </w:t>
      </w:r>
      <w:r>
        <w:rPr>
          <w:rFonts w:ascii="Garamond" w:hAnsi="Garamond" w:cs="Garamond"/>
          <w:spacing w:val="2"/>
          <w:sz w:val="23"/>
          <w:szCs w:val="23"/>
        </w:rPr>
        <w:t xml:space="preserve">entails increasing the chances that a client's goals will be met, while at the same </w:t>
      </w:r>
      <w:r>
        <w:rPr>
          <w:rFonts w:ascii="Garamond" w:hAnsi="Garamond" w:cs="Garamond"/>
          <w:sz w:val="23"/>
          <w:szCs w:val="23"/>
        </w:rPr>
        <w:t xml:space="preserve">time not damaging the relationship. </w:t>
      </w:r>
      <w:r>
        <w:rPr>
          <w:i/>
          <w:iCs/>
          <w:sz w:val="21"/>
          <w:szCs w:val="21"/>
        </w:rPr>
        <w:t xml:space="preserve">Emotion regulation </w:t>
      </w:r>
      <w:r>
        <w:rPr>
          <w:rFonts w:ascii="Garamond" w:hAnsi="Garamond" w:cs="Garamond"/>
          <w:sz w:val="23"/>
          <w:szCs w:val="23"/>
        </w:rPr>
        <w:t>includes identifying emo</w:t>
      </w:r>
      <w:r>
        <w:rPr>
          <w:rFonts w:ascii="Garamond" w:hAnsi="Garamond" w:cs="Garamond"/>
          <w:sz w:val="23"/>
          <w:szCs w:val="23"/>
        </w:rPr>
        <w:softHyphen/>
      </w:r>
      <w:r>
        <w:rPr>
          <w:rFonts w:ascii="Garamond" w:hAnsi="Garamond" w:cs="Garamond"/>
          <w:spacing w:val="-1"/>
          <w:sz w:val="23"/>
          <w:szCs w:val="23"/>
        </w:rPr>
        <w:t>tions, identifying obstacles to changing emotions, reducing vulnerability, and in</w:t>
      </w:r>
      <w:r>
        <w:rPr>
          <w:rFonts w:ascii="Garamond" w:hAnsi="Garamond" w:cs="Garamond"/>
          <w:spacing w:val="-1"/>
          <w:sz w:val="23"/>
          <w:szCs w:val="23"/>
        </w:rPr>
        <w:softHyphen/>
      </w:r>
      <w:r>
        <w:rPr>
          <w:rFonts w:ascii="Garamond" w:hAnsi="Garamond" w:cs="Garamond"/>
          <w:spacing w:val="1"/>
          <w:sz w:val="23"/>
          <w:szCs w:val="23"/>
        </w:rPr>
        <w:t xml:space="preserve">creasing positive emotions. Clients learn the benefits of regulating emotions such </w:t>
      </w:r>
      <w:r>
        <w:rPr>
          <w:rFonts w:ascii="Garamond" w:hAnsi="Garamond" w:cs="Garamond"/>
          <w:sz w:val="23"/>
          <w:szCs w:val="23"/>
        </w:rPr>
        <w:t xml:space="preserve">as anger, depression, and anxiety. </w:t>
      </w:r>
      <w:r>
        <w:rPr>
          <w:i/>
          <w:iCs/>
          <w:sz w:val="21"/>
          <w:szCs w:val="21"/>
        </w:rPr>
        <w:t xml:space="preserve">Distress tolerance </w:t>
      </w:r>
      <w:r>
        <w:rPr>
          <w:rFonts w:ascii="Garamond" w:hAnsi="Garamond" w:cs="Garamond"/>
          <w:sz w:val="23"/>
          <w:szCs w:val="23"/>
        </w:rPr>
        <w:t>is aimed at helping individuals to calmly recognizing emotions associated with negative situations without be</w:t>
      </w:r>
      <w:r>
        <w:rPr>
          <w:rFonts w:ascii="Garamond" w:hAnsi="Garamond" w:cs="Garamond"/>
          <w:sz w:val="23"/>
          <w:szCs w:val="23"/>
        </w:rPr>
        <w:softHyphen/>
      </w:r>
      <w:r>
        <w:rPr>
          <w:rFonts w:ascii="Garamond" w:hAnsi="Garamond" w:cs="Garamond"/>
          <w:spacing w:val="3"/>
          <w:sz w:val="23"/>
          <w:szCs w:val="23"/>
        </w:rPr>
        <w:t>coming overwhelmed by these situations. Clients learn how to tolerate pain or</w:t>
      </w:r>
    </w:p>
    <w:p w:rsidR="00E71690" w:rsidRDefault="00E71690">
      <w:pPr>
        <w:widowControl/>
        <w:kinsoku/>
        <w:autoSpaceDE w:val="0"/>
        <w:autoSpaceDN w:val="0"/>
        <w:adjustRightInd w:val="0"/>
        <w:sectPr w:rsidR="00E71690">
          <w:headerReference w:type="even" r:id="rId1653"/>
          <w:headerReference w:type="default" r:id="rId1654"/>
          <w:footerReference w:type="even" r:id="rId1655"/>
          <w:footerReference w:type="default" r:id="rId1656"/>
          <w:pgSz w:w="12240" w:h="15840"/>
          <w:pgMar w:top="2540" w:right="1720" w:bottom="350" w:left="1780" w:header="0" w:footer="0" w:gutter="0"/>
          <w:cols w:space="720"/>
          <w:noEndnote/>
        </w:sectPr>
      </w:pPr>
    </w:p>
    <w:tbl>
      <w:tblPr>
        <w:tblW w:w="0" w:type="auto"/>
        <w:tblLayout w:type="fixed"/>
        <w:tblCellMar>
          <w:left w:w="0" w:type="dxa"/>
          <w:right w:w="0" w:type="dxa"/>
        </w:tblCellMar>
        <w:tblLook w:val="0000"/>
      </w:tblPr>
      <w:tblGrid>
        <w:gridCol w:w="7855"/>
        <w:gridCol w:w="825"/>
      </w:tblGrid>
      <w:tr w:rsidR="00E71690" w:rsidRPr="00E71690">
        <w:tblPrEx>
          <w:tblCellMar>
            <w:top w:w="0" w:type="dxa"/>
            <w:left w:w="0" w:type="dxa"/>
            <w:bottom w:w="0" w:type="dxa"/>
            <w:right w:w="0" w:type="dxa"/>
          </w:tblCellMar>
        </w:tblPrEx>
        <w:trPr>
          <w:trHeight w:hRule="exact" w:val="12553"/>
        </w:trPr>
        <w:tc>
          <w:tcPr>
            <w:tcW w:w="7855" w:type="dxa"/>
            <w:tcBorders>
              <w:top w:val="nil"/>
              <w:left w:val="nil"/>
              <w:bottom w:val="nil"/>
              <w:right w:val="nil"/>
            </w:tcBorders>
          </w:tcPr>
          <w:p w:rsidR="00E71690" w:rsidRPr="00E71690" w:rsidRDefault="00E71690">
            <w:pPr>
              <w:ind w:left="108" w:right="468"/>
              <w:jc w:val="both"/>
              <w:rPr>
                <w:rFonts w:ascii="Garamond" w:hAnsi="Garamond" w:cs="Garamond"/>
                <w:spacing w:val="2"/>
              </w:rPr>
            </w:pPr>
            <w:r w:rsidRPr="00E71690">
              <w:rPr>
                <w:rFonts w:ascii="Garamond" w:hAnsi="Garamond" w:cs="Garamond"/>
                <w:spacing w:val="-3"/>
              </w:rPr>
              <w:t xml:space="preserve">discomfort skillfully. These skills are the route clients can take in achieving their </w:t>
            </w:r>
            <w:r w:rsidRPr="00E71690">
              <w:rPr>
                <w:rFonts w:ascii="Garamond" w:hAnsi="Garamond" w:cs="Garamond"/>
                <w:spacing w:val="-4"/>
              </w:rPr>
              <w:t>goals. "The therapy aims to assist clients to learn to control behavior, fully experi</w:t>
            </w:r>
            <w:r w:rsidRPr="00E71690">
              <w:rPr>
                <w:rFonts w:ascii="Garamond" w:hAnsi="Garamond" w:cs="Garamond"/>
                <w:spacing w:val="-4"/>
              </w:rPr>
              <w:softHyphen/>
            </w:r>
            <w:r w:rsidRPr="00E71690">
              <w:rPr>
                <w:rFonts w:ascii="Garamond" w:hAnsi="Garamond" w:cs="Garamond"/>
                <w:spacing w:val="-5"/>
              </w:rPr>
              <w:t xml:space="preserve">ence emotions, improve daily living skills, and achieve a sense of completeness" </w:t>
            </w:r>
            <w:r w:rsidRPr="00E71690">
              <w:rPr>
                <w:rFonts w:ascii="Garamond" w:hAnsi="Garamond" w:cs="Garamond"/>
                <w:spacing w:val="2"/>
              </w:rPr>
              <w:t xml:space="preserve">(Simpson, </w:t>
            </w:r>
            <w:r w:rsidRPr="00E71690">
              <w:rPr>
                <w:rFonts w:ascii="Garamond" w:hAnsi="Garamond" w:cs="Garamond"/>
                <w:spacing w:val="2"/>
                <w:sz w:val="16"/>
                <w:szCs w:val="16"/>
              </w:rPr>
              <w:t xml:space="preserve">2011, </w:t>
            </w:r>
            <w:r w:rsidRPr="00E71690">
              <w:rPr>
                <w:rFonts w:ascii="Garamond" w:hAnsi="Garamond" w:cs="Garamond"/>
                <w:spacing w:val="2"/>
              </w:rPr>
              <w:t>p. 230).</w:t>
            </w:r>
          </w:p>
          <w:p w:rsidR="00E71690" w:rsidRPr="00E71690" w:rsidRDefault="00E71690">
            <w:pPr>
              <w:ind w:left="108" w:right="468" w:firstLine="324"/>
              <w:jc w:val="both"/>
              <w:rPr>
                <w:rFonts w:ascii="Garamond" w:hAnsi="Garamond" w:cs="Garamond"/>
                <w:spacing w:val="-5"/>
              </w:rPr>
            </w:pPr>
            <w:r w:rsidRPr="00E71690">
              <w:rPr>
                <w:rFonts w:ascii="Garamond" w:hAnsi="Garamond" w:cs="Garamond"/>
                <w:spacing w:val="-5"/>
              </w:rPr>
              <w:t>DBT skills training is not a "quick fix" approach. It generally involves a mini</w:t>
            </w:r>
            <w:r w:rsidRPr="00E71690">
              <w:rPr>
                <w:rFonts w:ascii="Garamond" w:hAnsi="Garamond" w:cs="Garamond"/>
                <w:spacing w:val="-5"/>
              </w:rPr>
              <w:softHyphen/>
            </w:r>
            <w:r w:rsidRPr="00E71690">
              <w:rPr>
                <w:rFonts w:ascii="Garamond" w:hAnsi="Garamond" w:cs="Garamond"/>
                <w:spacing w:val="-6"/>
              </w:rPr>
              <w:t>mum of one year of treatment and includes both individual therapy and skills train</w:t>
            </w:r>
            <w:r w:rsidRPr="00E71690">
              <w:rPr>
                <w:rFonts w:ascii="Garamond" w:hAnsi="Garamond" w:cs="Garamond"/>
                <w:spacing w:val="-6"/>
              </w:rPr>
              <w:softHyphen/>
              <w:t xml:space="preserve">ing done in a group. DBT requires a behavioral contract. To competently practice </w:t>
            </w:r>
            <w:r w:rsidRPr="00E71690">
              <w:rPr>
                <w:rFonts w:ascii="Garamond" w:hAnsi="Garamond" w:cs="Garamond"/>
                <w:spacing w:val="-8"/>
              </w:rPr>
              <w:t xml:space="preserve">DBT, it is essential to obtain training in this approach. Because DBT places heavy </w:t>
            </w:r>
            <w:r w:rsidRPr="00E71690">
              <w:rPr>
                <w:rFonts w:ascii="Garamond" w:hAnsi="Garamond" w:cs="Garamond"/>
                <w:spacing w:val="-2"/>
              </w:rPr>
              <w:t xml:space="preserve">emphasis on didactic instruction and teaching mindfulness skills, therapists must </w:t>
            </w:r>
            <w:r w:rsidRPr="00E71690">
              <w:rPr>
                <w:rFonts w:ascii="Garamond" w:hAnsi="Garamond" w:cs="Garamond"/>
                <w:spacing w:val="-6"/>
              </w:rPr>
              <w:t xml:space="preserve">be competent in applying these skills and be able to model specific strategies and </w:t>
            </w:r>
            <w:r w:rsidRPr="00E71690">
              <w:rPr>
                <w:rFonts w:ascii="Garamond" w:hAnsi="Garamond" w:cs="Garamond"/>
                <w:spacing w:val="-3"/>
              </w:rPr>
              <w:t xml:space="preserve">attitudes for clients. Therapists who want to employ mindfulness strategies must </w:t>
            </w:r>
            <w:r w:rsidRPr="00E71690">
              <w:rPr>
                <w:rFonts w:ascii="Garamond" w:hAnsi="Garamond" w:cs="Garamond"/>
                <w:spacing w:val="-4"/>
              </w:rPr>
              <w:t xml:space="preserve">also have personal understanding and experience of these interventions to be able </w:t>
            </w:r>
            <w:r w:rsidRPr="00E71690">
              <w:rPr>
                <w:rFonts w:ascii="Garamond" w:hAnsi="Garamond" w:cs="Garamond"/>
                <w:spacing w:val="-6"/>
              </w:rPr>
              <w:t xml:space="preserve">to effectively use them with clients (Dimidjian &amp; Linehan, 2008). A useful resource </w:t>
            </w:r>
            <w:r w:rsidRPr="00E71690">
              <w:rPr>
                <w:rFonts w:ascii="Garamond" w:hAnsi="Garamond" w:cs="Garamond"/>
                <w:spacing w:val="-5"/>
              </w:rPr>
              <w:t>for a more detailed discussion of DBT is Robins and Rosenthal (2011).</w:t>
            </w:r>
          </w:p>
          <w:p w:rsidR="00E71690" w:rsidRPr="00E71690" w:rsidRDefault="00E71690">
            <w:pPr>
              <w:spacing w:before="252"/>
              <w:ind w:left="108"/>
              <w:rPr>
                <w:rFonts w:ascii="Garamond" w:hAnsi="Garamond" w:cs="Garamond"/>
                <w:spacing w:val="5"/>
              </w:rPr>
            </w:pPr>
            <w:r w:rsidRPr="00E71690">
              <w:rPr>
                <w:rFonts w:ascii="Verdana" w:hAnsi="Verdana" w:cs="Verdana"/>
                <w:b/>
                <w:bCs/>
                <w:color w:val="A1AE5B"/>
                <w:spacing w:val="15"/>
                <w:sz w:val="18"/>
                <w:szCs w:val="18"/>
              </w:rPr>
              <w:t>MINDFULNESS</w:t>
            </w:r>
            <w:r w:rsidRPr="00E71690">
              <w:rPr>
                <w:rFonts w:ascii="Arial" w:hAnsi="Arial" w:cs="Arial"/>
                <w:b/>
                <w:bCs/>
                <w:color w:val="A1AE5B"/>
                <w:spacing w:val="5"/>
                <w:sz w:val="6"/>
                <w:szCs w:val="6"/>
              </w:rPr>
              <w:t>-</w:t>
            </w:r>
            <w:r w:rsidRPr="00E71690">
              <w:rPr>
                <w:rFonts w:ascii="Verdana" w:hAnsi="Verdana" w:cs="Verdana"/>
                <w:b/>
                <w:bCs/>
                <w:color w:val="A1AE5B"/>
                <w:spacing w:val="15"/>
                <w:sz w:val="18"/>
                <w:szCs w:val="18"/>
              </w:rPr>
              <w:t>BASED STRESS REDUCTION (MBSR)</w:t>
            </w:r>
            <w:r w:rsidRPr="00E71690">
              <w:rPr>
                <w:rFonts w:ascii="Garamond" w:hAnsi="Garamond" w:cs="Garamond"/>
                <w:spacing w:val="5"/>
              </w:rPr>
              <w:t xml:space="preserve"> The essence of</w:t>
            </w:r>
          </w:p>
          <w:p w:rsidR="00E71690" w:rsidRPr="00E71690" w:rsidRDefault="00E71690">
            <w:pPr>
              <w:ind w:left="108" w:right="468"/>
              <w:jc w:val="both"/>
              <w:rPr>
                <w:rFonts w:ascii="Garamond" w:hAnsi="Garamond" w:cs="Garamond"/>
                <w:spacing w:val="-3"/>
              </w:rPr>
            </w:pPr>
            <w:r w:rsidRPr="00E71690">
              <w:rPr>
                <w:rFonts w:ascii="Garamond" w:hAnsi="Garamond" w:cs="Garamond"/>
                <w:spacing w:val="-3"/>
              </w:rPr>
              <w:t xml:space="preserve">mindfulness-based stress reduction (MBSR) consists of the notion that much of </w:t>
            </w:r>
            <w:r w:rsidRPr="00E71690">
              <w:rPr>
                <w:rFonts w:ascii="Garamond" w:hAnsi="Garamond" w:cs="Garamond"/>
                <w:spacing w:val="-4"/>
              </w:rPr>
              <w:t xml:space="preserve">our distress and suffering results from continually wanting things to be different from how they actually are (Salmon, Sephton, &amp; Dreeben, 2011). MBSR aims to </w:t>
            </w:r>
            <w:r w:rsidRPr="00E71690">
              <w:rPr>
                <w:rFonts w:ascii="Garamond" w:hAnsi="Garamond" w:cs="Garamond"/>
                <w:spacing w:val="-8"/>
              </w:rPr>
              <w:t xml:space="preserve">assist people in learning how to live more fully in the present rather than ruminating about the past or being overly concerned about the future. MB SR does not actively </w:t>
            </w:r>
            <w:r w:rsidRPr="00E71690">
              <w:rPr>
                <w:rFonts w:ascii="Garamond" w:hAnsi="Garamond" w:cs="Garamond"/>
                <w:spacing w:val="-5"/>
              </w:rPr>
              <w:t xml:space="preserve">teach cognitive modification techniques, nor does it label certain cognitions as </w:t>
            </w:r>
            <w:r w:rsidRPr="00E71690">
              <w:rPr>
                <w:rFonts w:ascii="Garamond" w:hAnsi="Garamond" w:cs="Garamond"/>
                <w:spacing w:val="-1"/>
              </w:rPr>
              <w:t xml:space="preserve">"dysfunctional," because this is not consistent with the nonjudgmental attitude </w:t>
            </w:r>
            <w:r w:rsidRPr="00E71690">
              <w:rPr>
                <w:rFonts w:ascii="Garamond" w:hAnsi="Garamond" w:cs="Garamond"/>
                <w:spacing w:val="-3"/>
              </w:rPr>
              <w:t>one strives to cultivate in mindfulness practice.</w:t>
            </w:r>
          </w:p>
          <w:p w:rsidR="00E71690" w:rsidRPr="00E71690" w:rsidRDefault="00E71690">
            <w:pPr>
              <w:spacing w:before="108"/>
              <w:ind w:left="108" w:right="468" w:firstLine="324"/>
              <w:jc w:val="both"/>
              <w:rPr>
                <w:rFonts w:ascii="Garamond" w:hAnsi="Garamond" w:cs="Garamond"/>
                <w:spacing w:val="-4"/>
              </w:rPr>
            </w:pPr>
            <w:r w:rsidRPr="00E71690">
              <w:rPr>
                <w:rFonts w:ascii="Garamond" w:hAnsi="Garamond" w:cs="Garamond"/>
                <w:spacing w:val="-5"/>
              </w:rPr>
              <w:t xml:space="preserve">The approach adopted in the MBSR program is to develop the capacity for </w:t>
            </w:r>
            <w:r w:rsidRPr="00E71690">
              <w:rPr>
                <w:rFonts w:ascii="Garamond" w:hAnsi="Garamond" w:cs="Garamond"/>
                <w:spacing w:val="-6"/>
              </w:rPr>
              <w:t>sustained directed attention through formal meditation practice. The skills taught include sitting meditation and mindful yoga, which are aimed at cultivating mind</w:t>
            </w:r>
            <w:r w:rsidRPr="00E71690">
              <w:rPr>
                <w:rFonts w:ascii="Garamond" w:hAnsi="Garamond" w:cs="Garamond"/>
                <w:spacing w:val="-6"/>
              </w:rPr>
              <w:softHyphen/>
            </w:r>
            <w:r w:rsidRPr="00E71690">
              <w:rPr>
                <w:rFonts w:ascii="Garamond" w:hAnsi="Garamond" w:cs="Garamond"/>
                <w:spacing w:val="-2"/>
              </w:rPr>
              <w:t xml:space="preserve">fulness. The program includes a body scan meditation, which helps clients to </w:t>
            </w:r>
            <w:r w:rsidRPr="00E71690">
              <w:rPr>
                <w:rFonts w:ascii="Garamond" w:hAnsi="Garamond" w:cs="Garamond"/>
                <w:spacing w:val="-4"/>
              </w:rPr>
              <w:t>observe all the sensations in their body. Clients are encouraged to bring mindful</w:t>
            </w:r>
            <w:r w:rsidRPr="00E71690">
              <w:rPr>
                <w:rFonts w:ascii="Garamond" w:hAnsi="Garamond" w:cs="Garamond"/>
                <w:spacing w:val="-4"/>
              </w:rPr>
              <w:softHyphen/>
            </w:r>
            <w:r w:rsidRPr="00E71690">
              <w:rPr>
                <w:rFonts w:ascii="Garamond" w:hAnsi="Garamond" w:cs="Garamond"/>
                <w:spacing w:val="-5"/>
              </w:rPr>
              <w:t xml:space="preserve">ness into all of their daily activities, including standing, walking, and eating. Those </w:t>
            </w:r>
            <w:r w:rsidRPr="00E71690">
              <w:rPr>
                <w:rFonts w:ascii="Garamond" w:hAnsi="Garamond" w:cs="Garamond"/>
                <w:spacing w:val="-6"/>
              </w:rPr>
              <w:t xml:space="preserve">who are involved in the program are encouraged to practice formal mindfulness </w:t>
            </w:r>
            <w:r w:rsidRPr="00E71690">
              <w:rPr>
                <w:rFonts w:ascii="Garamond" w:hAnsi="Garamond" w:cs="Garamond"/>
                <w:spacing w:val="-5"/>
              </w:rPr>
              <w:t>meditation for 45 minutes daily. The MBSR program is designed to teach partici</w:t>
            </w:r>
            <w:r w:rsidRPr="00E71690">
              <w:rPr>
                <w:rFonts w:ascii="Garamond" w:hAnsi="Garamond" w:cs="Garamond"/>
                <w:spacing w:val="-5"/>
              </w:rPr>
              <w:softHyphen/>
            </w:r>
            <w:r w:rsidRPr="00E71690">
              <w:rPr>
                <w:rFonts w:ascii="Garamond" w:hAnsi="Garamond" w:cs="Garamond"/>
                <w:spacing w:val="-9"/>
              </w:rPr>
              <w:t xml:space="preserve">pants to relate to external and internal sources of stress in constructive ways. MB SR </w:t>
            </w:r>
            <w:r w:rsidRPr="00E71690">
              <w:rPr>
                <w:rFonts w:ascii="Garamond" w:hAnsi="Garamond" w:cs="Garamond"/>
                <w:spacing w:val="-5"/>
              </w:rPr>
              <w:t>places a heavy emphasis on experiential learning and the process of client self-</w:t>
            </w:r>
            <w:r w:rsidRPr="00E71690">
              <w:rPr>
                <w:rFonts w:ascii="Garamond" w:hAnsi="Garamond" w:cs="Garamond"/>
                <w:spacing w:val="-4"/>
              </w:rPr>
              <w:t xml:space="preserve">discovery (Dimidjian &amp; Linehan, 2008). MBSR has many clinical applications, and </w:t>
            </w:r>
            <w:r w:rsidRPr="00E71690">
              <w:rPr>
                <w:rFonts w:ascii="Garamond" w:hAnsi="Garamond" w:cs="Garamond"/>
                <w:spacing w:val="-7"/>
              </w:rPr>
              <w:t>it is expected that the approach will evolve to address a range of negative psychologi</w:t>
            </w:r>
            <w:r w:rsidRPr="00E71690">
              <w:rPr>
                <w:rFonts w:ascii="Garamond" w:hAnsi="Garamond" w:cs="Garamond"/>
                <w:spacing w:val="-7"/>
              </w:rPr>
              <w:softHyphen/>
            </w:r>
            <w:r w:rsidRPr="00E71690">
              <w:rPr>
                <w:rFonts w:ascii="Garamond" w:hAnsi="Garamond" w:cs="Garamond"/>
                <w:spacing w:val="-6"/>
              </w:rPr>
              <w:t>cal states, such as anxiety, stress, and depression. This approach has many applica</w:t>
            </w:r>
            <w:r w:rsidRPr="00E71690">
              <w:rPr>
                <w:rFonts w:ascii="Garamond" w:hAnsi="Garamond" w:cs="Garamond"/>
                <w:spacing w:val="-6"/>
              </w:rPr>
              <w:softHyphen/>
            </w:r>
            <w:r w:rsidRPr="00E71690">
              <w:rPr>
                <w:rFonts w:ascii="Garamond" w:hAnsi="Garamond" w:cs="Garamond"/>
                <w:spacing w:val="-5"/>
              </w:rPr>
              <w:t xml:space="preserve">tions in the area of health and wellness and in promoting healthy lifestyle changes. </w:t>
            </w:r>
            <w:r w:rsidRPr="00E71690">
              <w:rPr>
                <w:rFonts w:ascii="Garamond" w:hAnsi="Garamond" w:cs="Garamond"/>
                <w:spacing w:val="-4"/>
              </w:rPr>
              <w:t>An excellent resource for a more detailed treatment of MBSR is Salmon, Sephton,</w:t>
            </w:r>
          </w:p>
          <w:p w:rsidR="00E71690" w:rsidRPr="00E71690" w:rsidRDefault="00E71690">
            <w:pPr>
              <w:spacing w:before="180"/>
              <w:ind w:left="108"/>
              <w:rPr>
                <w:rFonts w:ascii="Garamond" w:hAnsi="Garamond" w:cs="Garamond"/>
                <w:spacing w:val="2"/>
                <w:sz w:val="16"/>
                <w:szCs w:val="16"/>
              </w:rPr>
            </w:pPr>
            <w:r w:rsidRPr="00E71690">
              <w:rPr>
                <w:rFonts w:ascii="Garamond" w:hAnsi="Garamond" w:cs="Garamond"/>
                <w:spacing w:val="2"/>
              </w:rPr>
              <w:t xml:space="preserve">and Dreeben </w:t>
            </w:r>
            <w:r w:rsidRPr="00E71690">
              <w:rPr>
                <w:rFonts w:ascii="Garamond" w:hAnsi="Garamond" w:cs="Garamond"/>
                <w:spacing w:val="2"/>
                <w:sz w:val="16"/>
                <w:szCs w:val="16"/>
              </w:rPr>
              <w:t>(2011).</w:t>
            </w:r>
          </w:p>
          <w:p w:rsidR="00E71690" w:rsidRPr="00E71690" w:rsidRDefault="00E71690">
            <w:pPr>
              <w:spacing w:before="108"/>
              <w:ind w:left="108"/>
              <w:rPr>
                <w:rFonts w:ascii="Garamond" w:hAnsi="Garamond" w:cs="Garamond"/>
                <w:spacing w:val="5"/>
              </w:rPr>
            </w:pPr>
            <w:r w:rsidRPr="00E71690">
              <w:rPr>
                <w:rFonts w:ascii="Verdana" w:hAnsi="Verdana" w:cs="Verdana"/>
                <w:b/>
                <w:bCs/>
                <w:color w:val="A1AE5B"/>
                <w:spacing w:val="15"/>
                <w:sz w:val="18"/>
                <w:szCs w:val="18"/>
              </w:rPr>
              <w:t>MINDFULNESS</w:t>
            </w:r>
            <w:r w:rsidRPr="00E71690">
              <w:rPr>
                <w:rFonts w:ascii="Arial" w:hAnsi="Arial" w:cs="Arial"/>
                <w:b/>
                <w:bCs/>
                <w:color w:val="A1AE5B"/>
                <w:spacing w:val="5"/>
                <w:sz w:val="6"/>
                <w:szCs w:val="6"/>
              </w:rPr>
              <w:t>-</w:t>
            </w:r>
            <w:r w:rsidRPr="00E71690">
              <w:rPr>
                <w:rFonts w:ascii="Verdana" w:hAnsi="Verdana" w:cs="Verdana"/>
                <w:b/>
                <w:bCs/>
                <w:color w:val="A1AE5B"/>
                <w:spacing w:val="15"/>
                <w:sz w:val="18"/>
                <w:szCs w:val="18"/>
              </w:rPr>
              <w:t>BASED COGNITIVE THERAPY (MBCT)</w:t>
            </w:r>
            <w:r w:rsidRPr="00E71690">
              <w:rPr>
                <w:rFonts w:ascii="Garamond" w:hAnsi="Garamond" w:cs="Garamond"/>
                <w:spacing w:val="5"/>
              </w:rPr>
              <w:t xml:space="preserve"> This program</w:t>
            </w:r>
          </w:p>
          <w:p w:rsidR="00E71690" w:rsidRPr="00E71690" w:rsidRDefault="00E71690">
            <w:pPr>
              <w:ind w:left="108" w:right="468"/>
              <w:jc w:val="both"/>
              <w:rPr>
                <w:rFonts w:ascii="Garamond" w:hAnsi="Garamond" w:cs="Garamond"/>
                <w:spacing w:val="-4"/>
              </w:rPr>
            </w:pPr>
            <w:r w:rsidRPr="00E71690">
              <w:rPr>
                <w:rFonts w:ascii="Garamond" w:hAnsi="Garamond" w:cs="Garamond"/>
                <w:spacing w:val="-3"/>
              </w:rPr>
              <w:t xml:space="preserve">is a comprehensive integration of the principles and skills of mindfulness applied </w:t>
            </w:r>
            <w:r w:rsidRPr="00E71690">
              <w:rPr>
                <w:rFonts w:ascii="Garamond" w:hAnsi="Garamond" w:cs="Garamond"/>
                <w:spacing w:val="-1"/>
              </w:rPr>
              <w:t xml:space="preserve">to the treatment of depression (Segal, Williams, &amp; Teasdale, 2002). MBCT is an </w:t>
            </w:r>
            <w:r w:rsidRPr="00E71690">
              <w:rPr>
                <w:rFonts w:ascii="Garamond" w:hAnsi="Garamond" w:cs="Garamond"/>
                <w:spacing w:val="-7"/>
              </w:rPr>
              <w:t>8-week group treatment program adapted from Kabat-Zinn's (19 90) mindfulness-</w:t>
            </w:r>
            <w:r w:rsidRPr="00E71690">
              <w:rPr>
                <w:rFonts w:ascii="Garamond" w:hAnsi="Garamond" w:cs="Garamond"/>
                <w:spacing w:val="-4"/>
              </w:rPr>
              <w:t>based stress reduction program, and it includes components of cognitive behavior</w:t>
            </w:r>
          </w:p>
        </w:tc>
        <w:tc>
          <w:tcPr>
            <w:tcW w:w="825" w:type="dxa"/>
            <w:tcBorders>
              <w:top w:val="nil"/>
              <w:left w:val="nil"/>
              <w:bottom w:val="nil"/>
              <w:right w:val="nil"/>
            </w:tcBorders>
            <w:textDirection w:val="btLr"/>
          </w:tcPr>
          <w:p w:rsidR="00E71690" w:rsidRPr="00E71690" w:rsidRDefault="00E71690">
            <w:pPr>
              <w:spacing w:line="235" w:lineRule="auto"/>
              <w:ind w:left="8964"/>
              <w:rPr>
                <w:rFonts w:ascii="Verdana" w:hAnsi="Verdana" w:cs="Verdana"/>
                <w:w w:val="110"/>
                <w:sz w:val="16"/>
                <w:szCs w:val="16"/>
              </w:rPr>
            </w:pPr>
            <w:r w:rsidRPr="00E71690">
              <w:rPr>
                <w:rFonts w:ascii="Verdana" w:hAnsi="Verdana" w:cs="Verdana"/>
                <w:w w:val="110"/>
                <w:sz w:val="16"/>
                <w:szCs w:val="16"/>
              </w:rPr>
              <w:t>271</w:t>
            </w:r>
          </w:p>
          <w:p w:rsidR="00E71690" w:rsidRPr="00E71690" w:rsidRDefault="00E71690">
            <w:pPr>
              <w:spacing w:before="612" w:line="31" w:lineRule="auto"/>
              <w:ind w:left="7020"/>
              <w:rPr>
                <w:rFonts w:ascii="Tahoma" w:hAnsi="Tahoma" w:cs="Tahoma"/>
                <w:sz w:val="13"/>
                <w:szCs w:val="13"/>
              </w:rPr>
            </w:pPr>
            <w:r w:rsidRPr="00E71690">
              <w:rPr>
                <w:rFonts w:ascii="Tahoma" w:hAnsi="Tahoma" w:cs="Tahoma"/>
                <w:sz w:val="13"/>
                <w:szCs w:val="13"/>
              </w:rPr>
              <w:t>AdV:13H1 /JOIAVEREI</w:t>
            </w:r>
          </w:p>
        </w:tc>
      </w:tr>
    </w:tbl>
    <w:p w:rsidR="00E71690" w:rsidRDefault="00E71690">
      <w:pPr>
        <w:widowControl/>
        <w:kinsoku/>
        <w:autoSpaceDE w:val="0"/>
        <w:autoSpaceDN w:val="0"/>
        <w:adjustRightInd w:val="0"/>
        <w:sectPr w:rsidR="00E71690">
          <w:headerReference w:type="even" r:id="rId1657"/>
          <w:headerReference w:type="default" r:id="rId1658"/>
          <w:footerReference w:type="even" r:id="rId1659"/>
          <w:footerReference w:type="default" r:id="rId1660"/>
          <w:pgSz w:w="12240" w:h="15840"/>
          <w:pgMar w:top="700" w:right="1721" w:bottom="2190" w:left="1779" w:header="0" w:footer="0" w:gutter="0"/>
          <w:cols w:space="720"/>
          <w:noEndnote/>
        </w:sectPr>
      </w:pPr>
    </w:p>
    <w:tbl>
      <w:tblPr>
        <w:tblW w:w="0" w:type="auto"/>
        <w:tblLayout w:type="fixed"/>
        <w:tblCellMar>
          <w:left w:w="0" w:type="dxa"/>
          <w:right w:w="0" w:type="dxa"/>
        </w:tblCellMar>
        <w:tblLook w:val="0000"/>
      </w:tblPr>
      <w:tblGrid>
        <w:gridCol w:w="836"/>
        <w:gridCol w:w="7844"/>
      </w:tblGrid>
      <w:tr w:rsidR="00E71690" w:rsidRPr="00E71690">
        <w:tblPrEx>
          <w:tblCellMar>
            <w:top w:w="0" w:type="dxa"/>
            <w:left w:w="0" w:type="dxa"/>
            <w:bottom w:w="0" w:type="dxa"/>
            <w:right w:w="0" w:type="dxa"/>
          </w:tblCellMar>
        </w:tblPrEx>
        <w:trPr>
          <w:trHeight w:hRule="exact" w:val="12522"/>
        </w:trPr>
        <w:tc>
          <w:tcPr>
            <w:tcW w:w="836" w:type="dxa"/>
            <w:tcBorders>
              <w:top w:val="nil"/>
              <w:left w:val="nil"/>
              <w:bottom w:val="nil"/>
              <w:right w:val="nil"/>
            </w:tcBorders>
            <w:textDirection w:val="btLr"/>
          </w:tcPr>
          <w:p w:rsidR="00E71690" w:rsidRPr="00E71690" w:rsidRDefault="00E71690">
            <w:pPr>
              <w:spacing w:before="252" w:line="198" w:lineRule="exact"/>
              <w:ind w:left="8928"/>
              <w:rPr>
                <w:rFonts w:ascii="Arial" w:hAnsi="Arial" w:cs="Arial"/>
                <w:sz w:val="18"/>
                <w:szCs w:val="18"/>
              </w:rPr>
            </w:pPr>
            <w:r w:rsidRPr="00E71690">
              <w:rPr>
                <w:rFonts w:ascii="Arial" w:hAnsi="Arial" w:cs="Arial"/>
                <w:sz w:val="18"/>
                <w:szCs w:val="18"/>
              </w:rPr>
              <w:t>272</w:t>
            </w:r>
          </w:p>
          <w:p w:rsidR="00E71690" w:rsidRPr="00E71690" w:rsidRDefault="00E71690">
            <w:pPr>
              <w:spacing w:before="108"/>
              <w:ind w:left="7452"/>
              <w:rPr>
                <w:rFonts w:ascii="Tahoma" w:hAnsi="Tahoma" w:cs="Tahoma"/>
                <w:sz w:val="13"/>
                <w:szCs w:val="13"/>
              </w:rPr>
            </w:pPr>
            <w:r w:rsidRPr="00E71690">
              <w:rPr>
                <w:rFonts w:ascii="Tahoma" w:hAnsi="Tahoma" w:cs="Tahoma"/>
                <w:sz w:val="13"/>
                <w:szCs w:val="13"/>
              </w:rPr>
              <w:t>CHAPTER NINE</w:t>
            </w:r>
          </w:p>
        </w:tc>
        <w:tc>
          <w:tcPr>
            <w:tcW w:w="7844" w:type="dxa"/>
            <w:tcBorders>
              <w:top w:val="nil"/>
              <w:left w:val="nil"/>
              <w:bottom w:val="nil"/>
              <w:right w:val="nil"/>
            </w:tcBorders>
          </w:tcPr>
          <w:p w:rsidR="00E71690" w:rsidRPr="00E71690" w:rsidRDefault="00E71690">
            <w:pPr>
              <w:ind w:left="468" w:right="144"/>
              <w:jc w:val="both"/>
              <w:rPr>
                <w:rFonts w:ascii="Garamond" w:hAnsi="Garamond" w:cs="Garamond"/>
                <w:spacing w:val="-4"/>
              </w:rPr>
            </w:pPr>
            <w:r w:rsidRPr="00E71690">
              <w:rPr>
                <w:rFonts w:ascii="Garamond" w:hAnsi="Garamond" w:cs="Garamond"/>
                <w:spacing w:val="-8"/>
              </w:rPr>
              <w:t xml:space="preserve">therapy. MBCT represents an integration of techniques from MBSR and teaching cognitive behavioral interventions to clients. The primary aim is to change clients' </w:t>
            </w:r>
            <w:r w:rsidRPr="00E71690">
              <w:rPr>
                <w:rFonts w:ascii="Garamond" w:hAnsi="Garamond" w:cs="Garamond"/>
                <w:spacing w:val="-3"/>
              </w:rPr>
              <w:t xml:space="preserve">awareness of and relation to their negative thoughts. Participants are taught how </w:t>
            </w:r>
            <w:r w:rsidRPr="00E71690">
              <w:rPr>
                <w:rFonts w:ascii="Garamond" w:hAnsi="Garamond" w:cs="Garamond"/>
                <w:spacing w:val="-7"/>
              </w:rPr>
              <w:t>to respond in skillful and intentional ways to their automatic negative thought pat</w:t>
            </w:r>
            <w:r w:rsidRPr="00E71690">
              <w:rPr>
                <w:rFonts w:ascii="Garamond" w:hAnsi="Garamond" w:cs="Garamond"/>
                <w:spacing w:val="-7"/>
              </w:rPr>
              <w:softHyphen/>
            </w:r>
            <w:r w:rsidRPr="00E71690">
              <w:rPr>
                <w:rFonts w:ascii="Garamond" w:hAnsi="Garamond" w:cs="Garamond"/>
                <w:spacing w:val="-6"/>
              </w:rPr>
              <w:t xml:space="preserve">terns. Fesco, Flynn, Mennin, and Haigh (2011) describe the essence of the seven </w:t>
            </w:r>
            <w:r w:rsidRPr="00E71690">
              <w:rPr>
                <w:rFonts w:ascii="Garamond" w:hAnsi="Garamond" w:cs="Garamond"/>
                <w:spacing w:val="-4"/>
              </w:rPr>
              <w:t>sessions in the MBCT program:</w:t>
            </w:r>
          </w:p>
          <w:p w:rsidR="00E71690" w:rsidRPr="00E71690" w:rsidRDefault="00E71690">
            <w:pPr>
              <w:numPr>
                <w:ilvl w:val="0"/>
                <w:numId w:val="8"/>
              </w:numPr>
              <w:tabs>
                <w:tab w:val="clear" w:pos="288"/>
                <w:tab w:val="num" w:pos="756"/>
              </w:tabs>
              <w:spacing w:before="72"/>
              <w:ind w:left="720" w:right="144" w:hanging="288"/>
              <w:rPr>
                <w:rFonts w:ascii="Garamond" w:hAnsi="Garamond" w:cs="Garamond"/>
                <w:spacing w:val="-2"/>
              </w:rPr>
            </w:pPr>
            <w:r w:rsidRPr="00E71690">
              <w:rPr>
                <w:rFonts w:ascii="Garamond" w:hAnsi="Garamond" w:cs="Garamond"/>
                <w:spacing w:val="-5"/>
              </w:rPr>
              <w:t>Therapy begins by identifying negative automatic thinking of people experienc</w:t>
            </w:r>
            <w:r w:rsidRPr="00E71690">
              <w:rPr>
                <w:rFonts w:ascii="Garamond" w:hAnsi="Garamond" w:cs="Garamond"/>
                <w:spacing w:val="-5"/>
              </w:rPr>
              <w:softHyphen/>
            </w:r>
            <w:r w:rsidRPr="00E71690">
              <w:rPr>
                <w:rFonts w:ascii="Garamond" w:hAnsi="Garamond" w:cs="Garamond"/>
                <w:spacing w:val="-2"/>
              </w:rPr>
              <w:t>ing depression and by introducing some basic mindfulness practices.</w:t>
            </w:r>
          </w:p>
          <w:p w:rsidR="00E71690" w:rsidRPr="00E71690" w:rsidRDefault="00E71690">
            <w:pPr>
              <w:numPr>
                <w:ilvl w:val="0"/>
                <w:numId w:val="8"/>
              </w:numPr>
              <w:tabs>
                <w:tab w:val="clear" w:pos="288"/>
                <w:tab w:val="num" w:pos="756"/>
              </w:tabs>
              <w:ind w:left="720" w:right="144" w:hanging="288"/>
              <w:rPr>
                <w:rFonts w:ascii="Garamond" w:hAnsi="Garamond" w:cs="Garamond"/>
                <w:spacing w:val="-3"/>
              </w:rPr>
            </w:pPr>
            <w:r w:rsidRPr="00E71690">
              <w:rPr>
                <w:rFonts w:ascii="Garamond" w:hAnsi="Garamond" w:cs="Garamond"/>
                <w:spacing w:val="-5"/>
              </w:rPr>
              <w:t xml:space="preserve">In the second session, participants learn about the reactions they have to life </w:t>
            </w:r>
            <w:r w:rsidRPr="00E71690">
              <w:rPr>
                <w:rFonts w:ascii="Garamond" w:hAnsi="Garamond" w:cs="Garamond"/>
                <w:spacing w:val="-3"/>
              </w:rPr>
              <w:t>experiences and learn more about mindfulness practices.</w:t>
            </w:r>
          </w:p>
          <w:p w:rsidR="00E71690" w:rsidRPr="00E71690" w:rsidRDefault="00E71690">
            <w:pPr>
              <w:numPr>
                <w:ilvl w:val="0"/>
                <w:numId w:val="8"/>
              </w:numPr>
              <w:tabs>
                <w:tab w:val="clear" w:pos="288"/>
                <w:tab w:val="num" w:pos="756"/>
              </w:tabs>
              <w:ind w:left="720" w:right="144" w:hanging="288"/>
              <w:rPr>
                <w:rFonts w:ascii="Garamond" w:hAnsi="Garamond" w:cs="Garamond"/>
                <w:spacing w:val="-3"/>
              </w:rPr>
            </w:pPr>
            <w:r w:rsidRPr="00E71690">
              <w:rPr>
                <w:rFonts w:ascii="Garamond" w:hAnsi="Garamond" w:cs="Garamond"/>
                <w:spacing w:val="-7"/>
              </w:rPr>
              <w:t>The third session is devoted to teaching breathing techniques and focused atten</w:t>
            </w:r>
            <w:r w:rsidRPr="00E71690">
              <w:rPr>
                <w:rFonts w:ascii="Garamond" w:hAnsi="Garamond" w:cs="Garamond"/>
                <w:spacing w:val="-7"/>
              </w:rPr>
              <w:softHyphen/>
            </w:r>
            <w:r w:rsidRPr="00E71690">
              <w:rPr>
                <w:rFonts w:ascii="Garamond" w:hAnsi="Garamond" w:cs="Garamond"/>
                <w:spacing w:val="-3"/>
              </w:rPr>
              <w:t>tion on their present experiencing.</w:t>
            </w:r>
          </w:p>
          <w:p w:rsidR="00E71690" w:rsidRPr="00E71690" w:rsidRDefault="00E71690">
            <w:pPr>
              <w:numPr>
                <w:ilvl w:val="0"/>
                <w:numId w:val="45"/>
              </w:numPr>
              <w:tabs>
                <w:tab w:val="clear" w:pos="360"/>
                <w:tab w:val="num" w:pos="792"/>
              </w:tabs>
              <w:ind w:right="144"/>
              <w:rPr>
                <w:rFonts w:ascii="Garamond" w:hAnsi="Garamond" w:cs="Garamond"/>
                <w:spacing w:val="-4"/>
              </w:rPr>
            </w:pPr>
            <w:r w:rsidRPr="00E71690">
              <w:rPr>
                <w:rFonts w:ascii="Garamond" w:hAnsi="Garamond" w:cs="Garamond"/>
                <w:spacing w:val="-9"/>
              </w:rPr>
              <w:t xml:space="preserve">In session four, the emphasis is on learning to experience the moment without </w:t>
            </w:r>
            <w:r w:rsidRPr="00E71690">
              <w:rPr>
                <w:rFonts w:ascii="Garamond" w:hAnsi="Garamond" w:cs="Garamond"/>
                <w:spacing w:val="-4"/>
              </w:rPr>
              <w:t>becoming attached to outcomes as a way to prevent relapse.</w:t>
            </w:r>
          </w:p>
          <w:p w:rsidR="00E71690" w:rsidRPr="00E71690" w:rsidRDefault="00E71690">
            <w:pPr>
              <w:numPr>
                <w:ilvl w:val="0"/>
                <w:numId w:val="8"/>
              </w:numPr>
              <w:tabs>
                <w:tab w:val="clear" w:pos="288"/>
                <w:tab w:val="num" w:pos="756"/>
              </w:tabs>
              <w:ind w:left="720" w:right="144" w:hanging="288"/>
              <w:rPr>
                <w:rFonts w:ascii="Garamond" w:hAnsi="Garamond" w:cs="Garamond"/>
              </w:rPr>
            </w:pPr>
            <w:r w:rsidRPr="00E71690">
              <w:rPr>
                <w:rFonts w:ascii="Garamond" w:hAnsi="Garamond" w:cs="Garamond"/>
                <w:spacing w:val="-7"/>
              </w:rPr>
              <w:t xml:space="preserve">The fifth session teaches participants how to accept their experiencing without </w:t>
            </w:r>
            <w:r w:rsidRPr="00E71690">
              <w:rPr>
                <w:rFonts w:ascii="Garamond" w:hAnsi="Garamond" w:cs="Garamond"/>
              </w:rPr>
              <w:t>holding on.</w:t>
            </w:r>
          </w:p>
          <w:p w:rsidR="00E71690" w:rsidRPr="00E71690" w:rsidRDefault="00E71690">
            <w:pPr>
              <w:numPr>
                <w:ilvl w:val="0"/>
                <w:numId w:val="45"/>
              </w:numPr>
              <w:tabs>
                <w:tab w:val="clear" w:pos="360"/>
                <w:tab w:val="num" w:pos="792"/>
              </w:tabs>
              <w:ind w:right="144"/>
              <w:jc w:val="both"/>
              <w:rPr>
                <w:rFonts w:ascii="Garamond" w:hAnsi="Garamond" w:cs="Garamond"/>
                <w:spacing w:val="-4"/>
              </w:rPr>
            </w:pPr>
            <w:r w:rsidRPr="00E71690">
              <w:rPr>
                <w:rFonts w:ascii="Garamond" w:hAnsi="Garamond" w:cs="Garamond"/>
                <w:spacing w:val="-6"/>
              </w:rPr>
              <w:t xml:space="preserve">Session six is used to describe thoughts as "merely thoughts;" clients learn that </w:t>
            </w:r>
            <w:r w:rsidRPr="00E71690">
              <w:rPr>
                <w:rFonts w:ascii="Garamond" w:hAnsi="Garamond" w:cs="Garamond"/>
                <w:spacing w:val="-12"/>
              </w:rPr>
              <w:t xml:space="preserve">they do not have to act on their thoughts. They can tell themselves, "I am not my </w:t>
            </w:r>
            <w:r w:rsidRPr="00E71690">
              <w:rPr>
                <w:rFonts w:ascii="Garamond" w:hAnsi="Garamond" w:cs="Garamond"/>
                <w:spacing w:val="-4"/>
              </w:rPr>
              <w:t>thoughts" and "Thoughts are not facts."</w:t>
            </w:r>
          </w:p>
          <w:p w:rsidR="00E71690" w:rsidRPr="00E71690" w:rsidRDefault="00E71690">
            <w:pPr>
              <w:numPr>
                <w:ilvl w:val="0"/>
                <w:numId w:val="45"/>
              </w:numPr>
              <w:tabs>
                <w:tab w:val="clear" w:pos="360"/>
                <w:tab w:val="num" w:pos="792"/>
              </w:tabs>
              <w:ind w:right="144"/>
              <w:rPr>
                <w:rFonts w:ascii="Garamond" w:hAnsi="Garamond" w:cs="Garamond"/>
                <w:spacing w:val="-2"/>
              </w:rPr>
            </w:pPr>
            <w:r w:rsidRPr="00E71690">
              <w:rPr>
                <w:rFonts w:ascii="Garamond" w:hAnsi="Garamond" w:cs="Garamond"/>
                <w:spacing w:val="-4"/>
              </w:rPr>
              <w:t>In the final sessions, participants learn how to take care of themselves, to pre</w:t>
            </w:r>
            <w:r w:rsidRPr="00E71690">
              <w:rPr>
                <w:rFonts w:ascii="Garamond" w:hAnsi="Garamond" w:cs="Garamond"/>
                <w:spacing w:val="-4"/>
              </w:rPr>
              <w:noBreakHyphen/>
            </w:r>
            <w:r w:rsidRPr="00E71690">
              <w:rPr>
                <w:rFonts w:ascii="Arial" w:hAnsi="Arial" w:cs="Arial"/>
              </w:rPr>
              <w:br/>
            </w:r>
            <w:r w:rsidRPr="00E71690">
              <w:rPr>
                <w:rFonts w:ascii="Garamond" w:hAnsi="Garamond" w:cs="Garamond"/>
                <w:spacing w:val="-2"/>
              </w:rPr>
              <w:t>pare for relapse, and to generalize their mindfulness practices to daily life.</w:t>
            </w:r>
          </w:p>
          <w:p w:rsidR="00E71690" w:rsidRPr="00E71690" w:rsidRDefault="00E71690">
            <w:pPr>
              <w:spacing w:before="72"/>
              <w:ind w:left="468" w:right="144"/>
              <w:jc w:val="both"/>
              <w:rPr>
                <w:rFonts w:ascii="Garamond" w:hAnsi="Garamond" w:cs="Garamond"/>
                <w:spacing w:val="-4"/>
              </w:rPr>
            </w:pPr>
            <w:r w:rsidRPr="00E71690">
              <w:rPr>
                <w:rFonts w:ascii="Garamond" w:hAnsi="Garamond" w:cs="Garamond"/>
                <w:spacing w:val="-4"/>
              </w:rPr>
              <w:t>MBCT emphasizes experiential learning, in-session practice, learning from feed</w:t>
            </w:r>
            <w:r w:rsidRPr="00E71690">
              <w:rPr>
                <w:rFonts w:ascii="Garamond" w:hAnsi="Garamond" w:cs="Garamond"/>
                <w:spacing w:val="-4"/>
              </w:rPr>
              <w:softHyphen/>
            </w:r>
            <w:r w:rsidRPr="00E71690">
              <w:rPr>
                <w:rFonts w:ascii="Garamond" w:hAnsi="Garamond" w:cs="Garamond"/>
                <w:spacing w:val="-7"/>
              </w:rPr>
              <w:t>back, completing homework assignments, and applying what is learned in the pro</w:t>
            </w:r>
            <w:r w:rsidRPr="00E71690">
              <w:rPr>
                <w:rFonts w:ascii="Garamond" w:hAnsi="Garamond" w:cs="Garamond"/>
                <w:spacing w:val="-7"/>
              </w:rPr>
              <w:softHyphen/>
              <w:t xml:space="preserve">gram to challenging situations encountered outside of the sessions. The brevity of MBCT makes this approach an efficient and cost-effective treatment. For a more </w:t>
            </w:r>
            <w:r w:rsidRPr="00E71690">
              <w:rPr>
                <w:rFonts w:ascii="Garamond" w:hAnsi="Garamond" w:cs="Garamond"/>
                <w:spacing w:val="-4"/>
              </w:rPr>
              <w:t>detailed review of MBCT, see Fresco, Flynn, Mennin, and Haigh (2011).</w:t>
            </w:r>
          </w:p>
          <w:p w:rsidR="00E71690" w:rsidRPr="00E71690" w:rsidRDefault="00E71690">
            <w:pPr>
              <w:spacing w:before="216"/>
              <w:ind w:left="468" w:right="144"/>
              <w:jc w:val="both"/>
              <w:rPr>
                <w:rFonts w:ascii="Garamond" w:hAnsi="Garamond" w:cs="Garamond"/>
                <w:spacing w:val="-5"/>
              </w:rPr>
            </w:pPr>
            <w:r w:rsidRPr="00E71690">
              <w:rPr>
                <w:rFonts w:ascii="Verdana" w:hAnsi="Verdana" w:cs="Verdana"/>
                <w:b/>
                <w:bCs/>
                <w:color w:val="A1AE5B"/>
                <w:spacing w:val="-1"/>
                <w:sz w:val="18"/>
                <w:szCs w:val="18"/>
              </w:rPr>
              <w:t>ACCEPTANCE AND COMMITMENT THERAPY (ACT)</w:t>
            </w:r>
            <w:r w:rsidRPr="00E71690">
              <w:rPr>
                <w:rFonts w:ascii="Garamond" w:hAnsi="Garamond" w:cs="Garamond"/>
                <w:spacing w:val="-1"/>
              </w:rPr>
              <w:t xml:space="preserve"> Another mindfulness-</w:t>
            </w:r>
            <w:r w:rsidRPr="00E71690">
              <w:rPr>
                <w:rFonts w:ascii="Garamond" w:hAnsi="Garamond" w:cs="Garamond"/>
                <w:spacing w:val="-8"/>
              </w:rPr>
              <w:t xml:space="preserve">based approach is </w:t>
            </w:r>
            <w:r w:rsidRPr="00E71690">
              <w:rPr>
                <w:rFonts w:ascii="Bookman Old Style" w:hAnsi="Bookman Old Style" w:cs="Bookman Old Style"/>
                <w:i/>
                <w:iCs/>
                <w:spacing w:val="-8"/>
                <w:sz w:val="20"/>
                <w:szCs w:val="20"/>
              </w:rPr>
              <w:t xml:space="preserve">acceptance and commitment therapy </w:t>
            </w:r>
            <w:r w:rsidRPr="00E71690">
              <w:rPr>
                <w:rFonts w:ascii="Garamond" w:hAnsi="Garamond" w:cs="Garamond"/>
                <w:spacing w:val="-8"/>
              </w:rPr>
              <w:t xml:space="preserve">(Hayes et al., 2005, 2011), </w:t>
            </w:r>
            <w:r w:rsidRPr="00E71690">
              <w:rPr>
                <w:rFonts w:ascii="Garamond" w:hAnsi="Garamond" w:cs="Garamond"/>
                <w:spacing w:val="-6"/>
              </w:rPr>
              <w:t>which involves fully accepting present experience and mindfully letting go of ob</w:t>
            </w:r>
            <w:r w:rsidRPr="00E71690">
              <w:rPr>
                <w:rFonts w:ascii="Garamond" w:hAnsi="Garamond" w:cs="Garamond"/>
                <w:spacing w:val="-6"/>
              </w:rPr>
              <w:softHyphen/>
            </w:r>
            <w:r w:rsidRPr="00E71690">
              <w:rPr>
                <w:rFonts w:ascii="Garamond" w:hAnsi="Garamond" w:cs="Garamond"/>
                <w:spacing w:val="-9"/>
              </w:rPr>
              <w:t xml:space="preserve">stacles. In this approach "acceptance is not merely tolerance—rather it is the active </w:t>
            </w:r>
            <w:r w:rsidRPr="00E71690">
              <w:rPr>
                <w:rFonts w:ascii="Garamond" w:hAnsi="Garamond" w:cs="Garamond"/>
                <w:spacing w:val="-2"/>
              </w:rPr>
              <w:t xml:space="preserve">nonjudgmental embracing of experience in the here and now" (Hayes, 2004, p. </w:t>
            </w:r>
            <w:r w:rsidRPr="00E71690">
              <w:rPr>
                <w:rFonts w:ascii="Garamond" w:hAnsi="Garamond" w:cs="Garamond"/>
                <w:spacing w:val="-4"/>
              </w:rPr>
              <w:t xml:space="preserve">32). Acceptance is a stance or posture from which to conduct therapy and from </w:t>
            </w:r>
            <w:r w:rsidRPr="00E71690">
              <w:rPr>
                <w:rFonts w:ascii="Garamond" w:hAnsi="Garamond" w:cs="Garamond"/>
                <w:spacing w:val="-5"/>
              </w:rPr>
              <w:t xml:space="preserve">which a client can conduct life that provides an alternative to contemporary forms </w:t>
            </w:r>
            <w:r w:rsidRPr="00E71690">
              <w:rPr>
                <w:rFonts w:ascii="Garamond" w:hAnsi="Garamond" w:cs="Garamond"/>
                <w:spacing w:val="-11"/>
              </w:rPr>
              <w:t xml:space="preserve">of cognitive behavioral therapy (Eifert </w:t>
            </w:r>
            <w:r w:rsidRPr="00E71690">
              <w:rPr>
                <w:i/>
                <w:iCs/>
                <w:spacing w:val="-11"/>
                <w:sz w:val="21"/>
                <w:szCs w:val="21"/>
              </w:rPr>
              <w:t xml:space="preserve">&amp; </w:t>
            </w:r>
            <w:r w:rsidRPr="00E71690">
              <w:rPr>
                <w:rFonts w:ascii="Garamond" w:hAnsi="Garamond" w:cs="Garamond"/>
                <w:spacing w:val="-11"/>
              </w:rPr>
              <w:t xml:space="preserve">Forsyth, 2005). In contrast to the cognitive </w:t>
            </w:r>
            <w:r w:rsidRPr="00E71690">
              <w:rPr>
                <w:rFonts w:ascii="Garamond" w:hAnsi="Garamond" w:cs="Garamond"/>
                <w:spacing w:val="-3"/>
              </w:rPr>
              <w:t xml:space="preserve">behavioral approaches discussed in Chapter io, in which dysfunctional thoughts are identified and challenged, in ACT there is little emphasis on changing the </w:t>
            </w:r>
            <w:r w:rsidRPr="00E71690">
              <w:rPr>
                <w:rFonts w:ascii="Garamond" w:hAnsi="Garamond" w:cs="Garamond"/>
                <w:spacing w:val="-5"/>
              </w:rPr>
              <w:t xml:space="preserve">content of a client's thoughts. Instead, the emphasis is on </w:t>
            </w:r>
            <w:r w:rsidRPr="00E71690">
              <w:rPr>
                <w:rFonts w:ascii="Bookman Old Style" w:hAnsi="Bookman Old Style" w:cs="Bookman Old Style"/>
                <w:i/>
                <w:iCs/>
                <w:spacing w:val="-5"/>
                <w:sz w:val="20"/>
                <w:szCs w:val="20"/>
              </w:rPr>
              <w:t xml:space="preserve">acceptance </w:t>
            </w:r>
            <w:r w:rsidRPr="00E71690">
              <w:rPr>
                <w:rFonts w:ascii="Garamond" w:hAnsi="Garamond" w:cs="Garamond"/>
                <w:spacing w:val="-5"/>
              </w:rPr>
              <w:t>(nonjudg</w:t>
            </w:r>
            <w:r w:rsidRPr="00E71690">
              <w:rPr>
                <w:rFonts w:ascii="Garamond" w:hAnsi="Garamond" w:cs="Garamond"/>
                <w:spacing w:val="-5"/>
              </w:rPr>
              <w:softHyphen/>
            </w:r>
            <w:r w:rsidRPr="00E71690">
              <w:rPr>
                <w:rFonts w:ascii="Garamond" w:hAnsi="Garamond" w:cs="Garamond"/>
                <w:spacing w:val="-3"/>
              </w:rPr>
              <w:t xml:space="preserve">mental awareness) of cognitions. The goal is for individuals to become aware of </w:t>
            </w:r>
            <w:r w:rsidRPr="00E71690">
              <w:rPr>
                <w:rFonts w:ascii="Garamond" w:hAnsi="Garamond" w:cs="Garamond"/>
                <w:spacing w:val="-9"/>
              </w:rPr>
              <w:t xml:space="preserve">and examine their thoughts. Clients learn how to change their relationship to their </w:t>
            </w:r>
            <w:r w:rsidRPr="00E71690">
              <w:rPr>
                <w:rFonts w:ascii="Garamond" w:hAnsi="Garamond" w:cs="Garamond"/>
                <w:spacing w:val="-2"/>
              </w:rPr>
              <w:t xml:space="preserve">thoughts. They learn how to accept and distance themselves from the thoughts </w:t>
            </w:r>
            <w:r w:rsidRPr="00E71690">
              <w:rPr>
                <w:rFonts w:ascii="Garamond" w:hAnsi="Garamond" w:cs="Garamond"/>
                <w:spacing w:val="-9"/>
              </w:rPr>
              <w:t xml:space="preserve">and feelings they may have been trying to deny. Hayes has found that confronting </w:t>
            </w:r>
            <w:r w:rsidRPr="00E71690">
              <w:rPr>
                <w:rFonts w:ascii="Garamond" w:hAnsi="Garamond" w:cs="Garamond"/>
                <w:spacing w:val="-4"/>
              </w:rPr>
              <w:t xml:space="preserve">maladaptive cognitions actually strengthens rather than reduces these cognitions. </w:t>
            </w:r>
            <w:r w:rsidRPr="00E71690">
              <w:rPr>
                <w:rFonts w:ascii="Garamond" w:hAnsi="Garamond" w:cs="Garamond"/>
                <w:spacing w:val="-8"/>
              </w:rPr>
              <w:t xml:space="preserve">The goal of ACT is to allow for increased psychological flexibility. Values are a basic </w:t>
            </w:r>
            <w:r w:rsidRPr="00E71690">
              <w:rPr>
                <w:rFonts w:ascii="Garamond" w:hAnsi="Garamond" w:cs="Garamond"/>
                <w:spacing w:val="-5"/>
              </w:rPr>
              <w:t>part of the therapeutic process, and ACT practitioners might ask clients, "What do</w:t>
            </w:r>
          </w:p>
        </w:tc>
      </w:tr>
    </w:tbl>
    <w:p w:rsidR="00E71690" w:rsidRDefault="00E71690">
      <w:pPr>
        <w:widowControl/>
        <w:kinsoku/>
        <w:autoSpaceDE w:val="0"/>
        <w:autoSpaceDN w:val="0"/>
        <w:adjustRightInd w:val="0"/>
        <w:sectPr w:rsidR="00E71690">
          <w:headerReference w:type="even" r:id="rId1661"/>
          <w:headerReference w:type="default" r:id="rId1662"/>
          <w:footerReference w:type="even" r:id="rId1663"/>
          <w:footerReference w:type="default" r:id="rId1664"/>
          <w:pgSz w:w="12240" w:h="15840"/>
          <w:pgMar w:top="2560" w:right="1721" w:bottom="410" w:left="1779" w:header="0" w:footer="0" w:gutter="0"/>
          <w:cols w:space="720"/>
          <w:noEndnote/>
        </w:sectPr>
      </w:pPr>
    </w:p>
    <w:tbl>
      <w:tblPr>
        <w:tblW w:w="0" w:type="auto"/>
        <w:tblLayout w:type="fixed"/>
        <w:tblCellMar>
          <w:left w:w="0" w:type="dxa"/>
          <w:right w:w="0" w:type="dxa"/>
        </w:tblCellMar>
        <w:tblLook w:val="0000"/>
      </w:tblPr>
      <w:tblGrid>
        <w:gridCol w:w="7853"/>
        <w:gridCol w:w="827"/>
      </w:tblGrid>
      <w:tr w:rsidR="00E71690" w:rsidRPr="00E71690">
        <w:tblPrEx>
          <w:tblCellMar>
            <w:top w:w="0" w:type="dxa"/>
            <w:left w:w="0" w:type="dxa"/>
            <w:bottom w:w="0" w:type="dxa"/>
            <w:right w:w="0" w:type="dxa"/>
          </w:tblCellMar>
        </w:tblPrEx>
        <w:trPr>
          <w:trHeight w:hRule="exact" w:val="12494"/>
        </w:trPr>
        <w:tc>
          <w:tcPr>
            <w:tcW w:w="7853" w:type="dxa"/>
            <w:tcBorders>
              <w:top w:val="nil"/>
              <w:left w:val="nil"/>
              <w:bottom w:val="nil"/>
              <w:right w:val="nil"/>
            </w:tcBorders>
          </w:tcPr>
          <w:p w:rsidR="00E71690" w:rsidRPr="00E71690" w:rsidRDefault="00E71690">
            <w:pPr>
              <w:spacing w:line="264" w:lineRule="auto"/>
              <w:ind w:left="108" w:right="468"/>
              <w:jc w:val="both"/>
              <w:rPr>
                <w:rFonts w:ascii="Garamond" w:hAnsi="Garamond" w:cs="Garamond"/>
                <w:spacing w:val="-2"/>
                <w:sz w:val="23"/>
                <w:szCs w:val="23"/>
              </w:rPr>
            </w:pPr>
            <w:r w:rsidRPr="00E71690">
              <w:rPr>
                <w:rFonts w:ascii="Garamond" w:hAnsi="Garamond" w:cs="Garamond"/>
                <w:spacing w:val="-3"/>
                <w:sz w:val="23"/>
                <w:szCs w:val="23"/>
              </w:rPr>
              <w:t xml:space="preserve">you want your life to stand for?" Therapy involves assisting clients to choose values </w:t>
            </w:r>
            <w:r w:rsidRPr="00E71690">
              <w:rPr>
                <w:rFonts w:ascii="Garamond" w:hAnsi="Garamond" w:cs="Garamond"/>
                <w:spacing w:val="-4"/>
                <w:sz w:val="23"/>
                <w:szCs w:val="23"/>
              </w:rPr>
              <w:t xml:space="preserve">they want to live by, designing specific goals, and taking steps to achieve their goals </w:t>
            </w:r>
            <w:r w:rsidRPr="00E71690">
              <w:rPr>
                <w:rFonts w:ascii="Garamond" w:hAnsi="Garamond" w:cs="Garamond"/>
                <w:spacing w:val="-2"/>
                <w:sz w:val="23"/>
                <w:szCs w:val="23"/>
              </w:rPr>
              <w:t>(Wilson, 2011).</w:t>
            </w:r>
          </w:p>
          <w:p w:rsidR="00E71690" w:rsidRPr="00E71690" w:rsidRDefault="00E71690">
            <w:pPr>
              <w:ind w:left="108" w:right="468" w:firstLine="360"/>
              <w:jc w:val="both"/>
              <w:rPr>
                <w:rFonts w:ascii="Garamond" w:hAnsi="Garamond" w:cs="Garamond"/>
                <w:spacing w:val="1"/>
                <w:sz w:val="23"/>
                <w:szCs w:val="23"/>
              </w:rPr>
            </w:pPr>
            <w:r w:rsidRPr="00E71690">
              <w:rPr>
                <w:rFonts w:ascii="Garamond" w:hAnsi="Garamond" w:cs="Garamond"/>
                <w:spacing w:val="-1"/>
                <w:sz w:val="23"/>
                <w:szCs w:val="23"/>
              </w:rPr>
              <w:t xml:space="preserve">In addition to acceptance, commitment to action is essential. </w:t>
            </w:r>
            <w:r w:rsidRPr="00E71690">
              <w:rPr>
                <w:rFonts w:ascii="Bookman Old Style" w:hAnsi="Bookman Old Style" w:cs="Bookman Old Style"/>
                <w:i/>
                <w:iCs/>
                <w:spacing w:val="-1"/>
                <w:sz w:val="20"/>
                <w:szCs w:val="20"/>
              </w:rPr>
              <w:t xml:space="preserve">Commitment </w:t>
            </w:r>
            <w:r w:rsidRPr="00E71690">
              <w:rPr>
                <w:rFonts w:ascii="Garamond" w:hAnsi="Garamond" w:cs="Garamond"/>
                <w:sz w:val="23"/>
                <w:szCs w:val="23"/>
              </w:rPr>
              <w:t xml:space="preserve">involves making mindful decisions about what is important in life and what the person is willing to do to live a valued and meaningful life (Wilson, 2011). ACT </w:t>
            </w:r>
            <w:r w:rsidRPr="00E71690">
              <w:rPr>
                <w:rFonts w:ascii="Garamond" w:hAnsi="Garamond" w:cs="Garamond"/>
                <w:spacing w:val="-4"/>
                <w:sz w:val="23"/>
                <w:szCs w:val="23"/>
              </w:rPr>
              <w:t xml:space="preserve">makes use of concrete homework and behavioral exercises as a way to create larger </w:t>
            </w:r>
            <w:r w:rsidRPr="00E71690">
              <w:rPr>
                <w:rFonts w:ascii="Garamond" w:hAnsi="Garamond" w:cs="Garamond"/>
                <w:sz w:val="23"/>
                <w:szCs w:val="23"/>
              </w:rPr>
              <w:t xml:space="preserve">patterns of effective action that will help clients live by their values (Hayes, </w:t>
            </w:r>
            <w:r w:rsidRPr="00E71690">
              <w:rPr>
                <w:rFonts w:ascii="Bookman Old Style" w:hAnsi="Bookman Old Style" w:cs="Bookman Old Style"/>
                <w:sz w:val="13"/>
                <w:szCs w:val="13"/>
              </w:rPr>
              <w:t xml:space="preserve">2004). </w:t>
            </w:r>
            <w:r w:rsidRPr="00E71690">
              <w:rPr>
                <w:rFonts w:ascii="Garamond" w:hAnsi="Garamond" w:cs="Garamond"/>
                <w:spacing w:val="-2"/>
                <w:sz w:val="23"/>
                <w:szCs w:val="23"/>
              </w:rPr>
              <w:t xml:space="preserve">For example, one form of homework given to clients is asking them to write down </w:t>
            </w:r>
            <w:r w:rsidRPr="00E71690">
              <w:rPr>
                <w:rFonts w:ascii="Garamond" w:hAnsi="Garamond" w:cs="Garamond"/>
                <w:spacing w:val="-4"/>
                <w:sz w:val="23"/>
                <w:szCs w:val="23"/>
              </w:rPr>
              <w:t xml:space="preserve">life goals or things they value in various aspects of their lives. The focus of ACT is </w:t>
            </w:r>
            <w:r w:rsidRPr="00E71690">
              <w:rPr>
                <w:rFonts w:ascii="Garamond" w:hAnsi="Garamond" w:cs="Garamond"/>
                <w:spacing w:val="1"/>
                <w:sz w:val="23"/>
                <w:szCs w:val="23"/>
              </w:rPr>
              <w:t>allowing experience to come and go while pursuing a meaningful life.</w:t>
            </w:r>
          </w:p>
          <w:p w:rsidR="00E71690" w:rsidRPr="00E71690" w:rsidRDefault="00E71690">
            <w:pPr>
              <w:spacing w:before="108"/>
              <w:ind w:left="108" w:right="468" w:firstLine="360"/>
              <w:jc w:val="both"/>
              <w:rPr>
                <w:rFonts w:ascii="Garamond" w:hAnsi="Garamond" w:cs="Garamond"/>
                <w:sz w:val="23"/>
                <w:szCs w:val="23"/>
              </w:rPr>
            </w:pPr>
            <w:r w:rsidRPr="00E71690">
              <w:rPr>
                <w:rFonts w:ascii="Garamond" w:hAnsi="Garamond" w:cs="Garamond"/>
                <w:spacing w:val="-5"/>
                <w:sz w:val="23"/>
                <w:szCs w:val="23"/>
              </w:rPr>
              <w:t xml:space="preserve">ACT is an effective form of therapy (Eifert &amp; Forsyth, 2005) that continues to </w:t>
            </w:r>
            <w:r w:rsidRPr="00E71690">
              <w:rPr>
                <w:rFonts w:ascii="Garamond" w:hAnsi="Garamond" w:cs="Garamond"/>
                <w:spacing w:val="-2"/>
                <w:sz w:val="23"/>
                <w:szCs w:val="23"/>
              </w:rPr>
              <w:t xml:space="preserve">influence the practice of behavior therapy. Germer (2005a) suggests "mindfulness </w:t>
            </w:r>
            <w:r w:rsidRPr="00E71690">
              <w:rPr>
                <w:rFonts w:ascii="Garamond" w:hAnsi="Garamond" w:cs="Garamond"/>
                <w:spacing w:val="-3"/>
                <w:sz w:val="23"/>
                <w:szCs w:val="23"/>
              </w:rPr>
              <w:t xml:space="preserve">might become a construct that draws clinical theory, research, and practice closer </w:t>
            </w:r>
            <w:r w:rsidRPr="00E71690">
              <w:rPr>
                <w:rFonts w:ascii="Garamond" w:hAnsi="Garamond" w:cs="Garamond"/>
                <w:spacing w:val="-5"/>
                <w:sz w:val="23"/>
                <w:szCs w:val="23"/>
              </w:rPr>
              <w:t xml:space="preserve">together, and helps integrate the private and professional lives of therapists" (p. ir). </w:t>
            </w:r>
            <w:r w:rsidRPr="00E71690">
              <w:rPr>
                <w:rFonts w:ascii="Garamond" w:hAnsi="Garamond" w:cs="Garamond"/>
                <w:spacing w:val="-3"/>
                <w:sz w:val="23"/>
                <w:szCs w:val="23"/>
              </w:rPr>
              <w:t xml:space="preserve">According to Wilson (2011), ACT emphasizes common processes across clinical </w:t>
            </w:r>
            <w:r w:rsidRPr="00E71690">
              <w:rPr>
                <w:rFonts w:ascii="Garamond" w:hAnsi="Garamond" w:cs="Garamond"/>
                <w:spacing w:val="1"/>
                <w:sz w:val="23"/>
                <w:szCs w:val="23"/>
              </w:rPr>
              <w:t xml:space="preserve">disorders, which makes it easier to learn basic treatment skills. Practitioners can </w:t>
            </w:r>
            <w:r w:rsidRPr="00E71690">
              <w:rPr>
                <w:rFonts w:ascii="Garamond" w:hAnsi="Garamond" w:cs="Garamond"/>
                <w:spacing w:val="-1"/>
                <w:sz w:val="23"/>
                <w:szCs w:val="23"/>
              </w:rPr>
              <w:t>then implement basic principles in diverse and creative ways. ACT has been effec</w:t>
            </w:r>
            <w:r w:rsidRPr="00E71690">
              <w:rPr>
                <w:rFonts w:ascii="Garamond" w:hAnsi="Garamond" w:cs="Garamond"/>
                <w:spacing w:val="-1"/>
                <w:sz w:val="23"/>
                <w:szCs w:val="23"/>
              </w:rPr>
              <w:softHyphen/>
            </w:r>
            <w:r w:rsidRPr="00E71690">
              <w:rPr>
                <w:rFonts w:ascii="Garamond" w:hAnsi="Garamond" w:cs="Garamond"/>
                <w:spacing w:val="-2"/>
                <w:sz w:val="23"/>
                <w:szCs w:val="23"/>
              </w:rPr>
              <w:t>tive for treatment of a variety of disorders, including for substance abuse, depres</w:t>
            </w:r>
            <w:r w:rsidRPr="00E71690">
              <w:rPr>
                <w:rFonts w:ascii="Garamond" w:hAnsi="Garamond" w:cs="Garamond"/>
                <w:spacing w:val="-2"/>
                <w:sz w:val="23"/>
                <w:szCs w:val="23"/>
              </w:rPr>
              <w:softHyphen/>
            </w:r>
            <w:r w:rsidRPr="00E71690">
              <w:rPr>
                <w:rFonts w:ascii="Garamond" w:hAnsi="Garamond" w:cs="Garamond"/>
                <w:spacing w:val="-3"/>
                <w:sz w:val="23"/>
                <w:szCs w:val="23"/>
              </w:rPr>
              <w:t xml:space="preserve">sion, anxiety, phobias, posttraumatic stress disorder, and panic disorder (Eifert </w:t>
            </w:r>
            <w:r w:rsidRPr="00E71690">
              <w:rPr>
                <w:i/>
                <w:iCs/>
                <w:spacing w:val="-3"/>
                <w:w w:val="90"/>
                <w:sz w:val="22"/>
                <w:szCs w:val="22"/>
              </w:rPr>
              <w:t xml:space="preserve">&amp; </w:t>
            </w:r>
            <w:r w:rsidRPr="00E71690">
              <w:rPr>
                <w:rFonts w:ascii="Garamond" w:hAnsi="Garamond" w:cs="Garamond"/>
                <w:sz w:val="23"/>
                <w:szCs w:val="23"/>
              </w:rPr>
              <w:t>Forsyth, 2005).</w:t>
            </w:r>
          </w:p>
          <w:p w:rsidR="00E71690" w:rsidRPr="00E71690" w:rsidRDefault="00E71690">
            <w:pPr>
              <w:spacing w:before="216"/>
              <w:ind w:left="108" w:right="468" w:firstLine="360"/>
              <w:jc w:val="both"/>
              <w:rPr>
                <w:rFonts w:ascii="Garamond" w:hAnsi="Garamond" w:cs="Garamond"/>
                <w:spacing w:val="-6"/>
                <w:sz w:val="23"/>
                <w:szCs w:val="23"/>
              </w:rPr>
            </w:pPr>
            <w:r w:rsidRPr="00E71690">
              <w:rPr>
                <w:rFonts w:ascii="Garamond" w:hAnsi="Garamond" w:cs="Garamond"/>
                <w:spacing w:val="-4"/>
                <w:sz w:val="23"/>
                <w:szCs w:val="23"/>
              </w:rPr>
              <w:t>For an in-depth discussion of the role of mindfulness in psychotherapeutic prac</w:t>
            </w:r>
            <w:r w:rsidRPr="00E71690">
              <w:rPr>
                <w:rFonts w:ascii="Garamond" w:hAnsi="Garamond" w:cs="Garamond"/>
                <w:spacing w:val="-4"/>
                <w:sz w:val="23"/>
                <w:szCs w:val="23"/>
              </w:rPr>
              <w:softHyphen/>
            </w:r>
            <w:r w:rsidRPr="00E71690">
              <w:rPr>
                <w:rFonts w:ascii="Garamond" w:hAnsi="Garamond" w:cs="Garamond"/>
                <w:spacing w:val="-12"/>
                <w:sz w:val="23"/>
                <w:szCs w:val="23"/>
              </w:rPr>
              <w:t xml:space="preserve">tice, three highly recommended readings are </w:t>
            </w:r>
            <w:r w:rsidRPr="00E71690">
              <w:rPr>
                <w:rFonts w:ascii="Bookman Old Style" w:hAnsi="Bookman Old Style" w:cs="Bookman Old Style"/>
                <w:i/>
                <w:iCs/>
                <w:spacing w:val="-12"/>
                <w:sz w:val="20"/>
                <w:szCs w:val="20"/>
              </w:rPr>
              <w:t xml:space="preserve">Acceptance and Mindfulness in Cognitive </w:t>
            </w:r>
            <w:r w:rsidRPr="00E71690">
              <w:rPr>
                <w:rFonts w:ascii="Bookman Old Style" w:hAnsi="Bookman Old Style" w:cs="Bookman Old Style"/>
                <w:i/>
                <w:iCs/>
                <w:spacing w:val="-15"/>
                <w:sz w:val="20"/>
                <w:szCs w:val="20"/>
              </w:rPr>
              <w:t xml:space="preserve">Behavior Therapy: Understanding and Applying the New Therapies </w:t>
            </w:r>
            <w:r w:rsidRPr="00E71690">
              <w:rPr>
                <w:rFonts w:ascii="Garamond" w:hAnsi="Garamond" w:cs="Garamond"/>
                <w:spacing w:val="-15"/>
                <w:sz w:val="23"/>
                <w:szCs w:val="23"/>
              </w:rPr>
              <w:t xml:space="preserve">(Herbert </w:t>
            </w:r>
            <w:r w:rsidRPr="00E71690">
              <w:rPr>
                <w:i/>
                <w:iCs/>
                <w:spacing w:val="-15"/>
                <w:w w:val="90"/>
                <w:sz w:val="22"/>
                <w:szCs w:val="22"/>
              </w:rPr>
              <w:t xml:space="preserve">&amp; </w:t>
            </w:r>
            <w:r w:rsidRPr="00E71690">
              <w:rPr>
                <w:rFonts w:ascii="Garamond" w:hAnsi="Garamond" w:cs="Garamond"/>
                <w:spacing w:val="-15"/>
                <w:sz w:val="23"/>
                <w:szCs w:val="23"/>
              </w:rPr>
              <w:t xml:space="preserve">Forman, </w:t>
            </w:r>
            <w:r w:rsidRPr="00E71690">
              <w:rPr>
                <w:rFonts w:ascii="Garamond" w:hAnsi="Garamond" w:cs="Garamond"/>
                <w:spacing w:val="-13"/>
                <w:sz w:val="23"/>
                <w:szCs w:val="23"/>
              </w:rPr>
              <w:t xml:space="preserve">2011), </w:t>
            </w:r>
            <w:r w:rsidRPr="00E71690">
              <w:rPr>
                <w:rFonts w:ascii="Bookman Old Style" w:hAnsi="Bookman Old Style" w:cs="Bookman Old Style"/>
                <w:i/>
                <w:iCs/>
                <w:spacing w:val="-13"/>
                <w:sz w:val="20"/>
                <w:szCs w:val="20"/>
              </w:rPr>
              <w:t xml:space="preserve">Mindfulness and Acceptance: Expanding the Cognitive-Behavioral Tradition </w:t>
            </w:r>
            <w:r w:rsidRPr="00E71690">
              <w:rPr>
                <w:rFonts w:ascii="Garamond" w:hAnsi="Garamond" w:cs="Garamond"/>
                <w:spacing w:val="-13"/>
                <w:sz w:val="23"/>
                <w:szCs w:val="23"/>
              </w:rPr>
              <w:t>(Hay</w:t>
            </w:r>
            <w:r w:rsidRPr="00E71690">
              <w:rPr>
                <w:rFonts w:ascii="Garamond" w:hAnsi="Garamond" w:cs="Garamond"/>
                <w:spacing w:val="-13"/>
                <w:sz w:val="23"/>
                <w:szCs w:val="23"/>
              </w:rPr>
              <w:softHyphen/>
            </w:r>
            <w:r w:rsidRPr="00E71690">
              <w:rPr>
                <w:rFonts w:ascii="Garamond" w:hAnsi="Garamond" w:cs="Garamond"/>
                <w:spacing w:val="-6"/>
                <w:sz w:val="23"/>
                <w:szCs w:val="23"/>
              </w:rPr>
              <w:t xml:space="preserve">es et al., 2004), and </w:t>
            </w:r>
            <w:r w:rsidRPr="00E71690">
              <w:rPr>
                <w:rFonts w:ascii="Bookman Old Style" w:hAnsi="Bookman Old Style" w:cs="Bookman Old Style"/>
                <w:i/>
                <w:iCs/>
                <w:spacing w:val="-6"/>
                <w:sz w:val="20"/>
                <w:szCs w:val="20"/>
              </w:rPr>
              <w:t xml:space="preserve">Mindfulness and Psychotherapy </w:t>
            </w:r>
            <w:r w:rsidRPr="00E71690">
              <w:rPr>
                <w:rFonts w:ascii="Garamond" w:hAnsi="Garamond" w:cs="Garamond"/>
                <w:spacing w:val="-6"/>
                <w:sz w:val="23"/>
                <w:szCs w:val="23"/>
              </w:rPr>
              <w:t>(Germer et al., 2005).</w:t>
            </w:r>
          </w:p>
          <w:p w:rsidR="00E71690" w:rsidRPr="00E71690" w:rsidRDefault="00E71690">
            <w:pPr>
              <w:spacing w:before="216"/>
              <w:ind w:left="94"/>
              <w:rPr>
                <w:rFonts w:ascii="Tahoma" w:hAnsi="Tahoma" w:cs="Tahoma"/>
                <w:spacing w:val="14"/>
                <w:sz w:val="25"/>
                <w:szCs w:val="25"/>
              </w:rPr>
            </w:pPr>
            <w:r w:rsidRPr="00E71690">
              <w:rPr>
                <w:rFonts w:ascii="Tahoma" w:hAnsi="Tahoma" w:cs="Tahoma"/>
                <w:spacing w:val="14"/>
                <w:sz w:val="25"/>
                <w:szCs w:val="25"/>
              </w:rPr>
              <w:t>Application to Group Counseling</w:t>
            </w:r>
          </w:p>
          <w:p w:rsidR="00E71690" w:rsidRPr="00E71690" w:rsidRDefault="00E71690">
            <w:pPr>
              <w:spacing w:before="36"/>
              <w:ind w:left="108" w:right="468"/>
              <w:jc w:val="both"/>
              <w:rPr>
                <w:rFonts w:ascii="Garamond" w:hAnsi="Garamond" w:cs="Garamond"/>
                <w:sz w:val="23"/>
                <w:szCs w:val="23"/>
              </w:rPr>
            </w:pPr>
            <w:r w:rsidRPr="00E71690">
              <w:rPr>
                <w:rFonts w:ascii="Garamond" w:hAnsi="Garamond" w:cs="Garamond"/>
                <w:spacing w:val="-1"/>
                <w:sz w:val="23"/>
                <w:szCs w:val="23"/>
              </w:rPr>
              <w:t xml:space="preserve">Group-based behavioral approaches emphasize teaching clients self-management </w:t>
            </w:r>
            <w:r w:rsidRPr="00E71690">
              <w:rPr>
                <w:rFonts w:ascii="Garamond" w:hAnsi="Garamond" w:cs="Garamond"/>
                <w:sz w:val="23"/>
                <w:szCs w:val="23"/>
              </w:rPr>
              <w:t xml:space="preserve">skills and a range of new coping behaviors, as well as how to restructure their </w:t>
            </w:r>
            <w:r w:rsidRPr="00E71690">
              <w:rPr>
                <w:rFonts w:ascii="Garamond" w:hAnsi="Garamond" w:cs="Garamond"/>
                <w:spacing w:val="-2"/>
                <w:sz w:val="23"/>
                <w:szCs w:val="23"/>
              </w:rPr>
              <w:t>thoughts. Clients can learn to use these techniques to control their lives, deal ef</w:t>
            </w:r>
            <w:r w:rsidRPr="00E71690">
              <w:rPr>
                <w:rFonts w:ascii="Garamond" w:hAnsi="Garamond" w:cs="Garamond"/>
                <w:spacing w:val="-2"/>
                <w:sz w:val="23"/>
                <w:szCs w:val="23"/>
              </w:rPr>
              <w:softHyphen/>
            </w:r>
            <w:r w:rsidRPr="00E71690">
              <w:rPr>
                <w:rFonts w:ascii="Garamond" w:hAnsi="Garamond" w:cs="Garamond"/>
                <w:spacing w:val="-1"/>
                <w:sz w:val="23"/>
                <w:szCs w:val="23"/>
              </w:rPr>
              <w:t xml:space="preserve">fectively with present and future problems, and function well after they complete </w:t>
            </w:r>
            <w:r w:rsidRPr="00E71690">
              <w:rPr>
                <w:rFonts w:ascii="Garamond" w:hAnsi="Garamond" w:cs="Garamond"/>
                <w:spacing w:val="2"/>
                <w:sz w:val="23"/>
                <w:szCs w:val="23"/>
              </w:rPr>
              <w:t>their group experience. Many groups are designed primarily to increase the cli</w:t>
            </w:r>
            <w:r w:rsidRPr="00E71690">
              <w:rPr>
                <w:rFonts w:ascii="Garamond" w:hAnsi="Garamond" w:cs="Garamond"/>
                <w:spacing w:val="2"/>
                <w:sz w:val="23"/>
                <w:szCs w:val="23"/>
              </w:rPr>
              <w:softHyphen/>
            </w:r>
            <w:r w:rsidRPr="00E71690">
              <w:rPr>
                <w:rFonts w:ascii="Garamond" w:hAnsi="Garamond" w:cs="Garamond"/>
                <w:sz w:val="23"/>
                <w:szCs w:val="23"/>
              </w:rPr>
              <w:t>ent's degree of control and freedom in specific aspects of daily life.</w:t>
            </w:r>
          </w:p>
          <w:p w:rsidR="00E71690" w:rsidRPr="00E71690" w:rsidRDefault="00E71690">
            <w:pPr>
              <w:spacing w:before="144"/>
              <w:ind w:left="108" w:right="468" w:firstLine="360"/>
              <w:jc w:val="both"/>
              <w:rPr>
                <w:rFonts w:ascii="Garamond" w:hAnsi="Garamond" w:cs="Garamond"/>
                <w:sz w:val="23"/>
                <w:szCs w:val="23"/>
              </w:rPr>
            </w:pPr>
            <w:r w:rsidRPr="00E71690">
              <w:rPr>
                <w:rFonts w:ascii="Garamond" w:hAnsi="Garamond" w:cs="Garamond"/>
                <w:spacing w:val="-4"/>
                <w:sz w:val="23"/>
                <w:szCs w:val="23"/>
              </w:rPr>
              <w:t>Group leaders who function within a behavioral framework may develop tech</w:t>
            </w:r>
            <w:r w:rsidRPr="00E71690">
              <w:rPr>
                <w:rFonts w:ascii="Garamond" w:hAnsi="Garamond" w:cs="Garamond"/>
                <w:spacing w:val="-4"/>
                <w:sz w:val="23"/>
                <w:szCs w:val="23"/>
              </w:rPr>
              <w:softHyphen/>
            </w:r>
            <w:r w:rsidRPr="00E71690">
              <w:rPr>
                <w:rFonts w:ascii="Garamond" w:hAnsi="Garamond" w:cs="Garamond"/>
                <w:spacing w:val="-2"/>
                <w:sz w:val="23"/>
                <w:szCs w:val="23"/>
              </w:rPr>
              <w:t xml:space="preserve">niques from various theoretical viewpoints. Behavioral practitioners make use of a </w:t>
            </w:r>
            <w:r w:rsidRPr="00E71690">
              <w:rPr>
                <w:rFonts w:ascii="Garamond" w:hAnsi="Garamond" w:cs="Garamond"/>
                <w:spacing w:val="-1"/>
                <w:sz w:val="23"/>
                <w:szCs w:val="23"/>
              </w:rPr>
              <w:t>brief, active, directive, structured, collaborative, psychoeducational model of ther</w:t>
            </w:r>
            <w:r w:rsidRPr="00E71690">
              <w:rPr>
                <w:rFonts w:ascii="Garamond" w:hAnsi="Garamond" w:cs="Garamond"/>
                <w:spacing w:val="-1"/>
                <w:sz w:val="23"/>
                <w:szCs w:val="23"/>
              </w:rPr>
              <w:softHyphen/>
              <w:t xml:space="preserve">apy that relies on empirical validation of its concepts and techniques. The leader </w:t>
            </w:r>
            <w:r w:rsidRPr="00E71690">
              <w:rPr>
                <w:rFonts w:ascii="Garamond" w:hAnsi="Garamond" w:cs="Garamond"/>
                <w:spacing w:val="-2"/>
                <w:sz w:val="23"/>
                <w:szCs w:val="23"/>
              </w:rPr>
              <w:t xml:space="preserve">follows the progress of group members through the ongoing collection of data </w:t>
            </w:r>
            <w:r w:rsidRPr="00E71690">
              <w:rPr>
                <w:rFonts w:ascii="Bookman Old Style" w:hAnsi="Bookman Old Style" w:cs="Bookman Old Style"/>
                <w:i/>
                <w:iCs/>
                <w:spacing w:val="-2"/>
                <w:sz w:val="20"/>
                <w:szCs w:val="20"/>
              </w:rPr>
              <w:t>be</w:t>
            </w:r>
            <w:r w:rsidRPr="00E71690">
              <w:rPr>
                <w:rFonts w:ascii="Bookman Old Style" w:hAnsi="Bookman Old Style" w:cs="Bookman Old Style"/>
                <w:i/>
                <w:iCs/>
                <w:spacing w:val="-2"/>
                <w:sz w:val="20"/>
                <w:szCs w:val="20"/>
              </w:rPr>
              <w:softHyphen/>
            </w:r>
            <w:r w:rsidRPr="00E71690">
              <w:rPr>
                <w:rFonts w:ascii="Bookman Old Style" w:hAnsi="Bookman Old Style" w:cs="Bookman Old Style"/>
                <w:i/>
                <w:iCs/>
                <w:spacing w:val="-4"/>
                <w:sz w:val="20"/>
                <w:szCs w:val="20"/>
              </w:rPr>
              <w:t xml:space="preserve">fore, during, </w:t>
            </w:r>
            <w:r w:rsidRPr="00E71690">
              <w:rPr>
                <w:rFonts w:ascii="Garamond" w:hAnsi="Garamond" w:cs="Garamond"/>
                <w:spacing w:val="-4"/>
                <w:sz w:val="23"/>
                <w:szCs w:val="23"/>
              </w:rPr>
              <w:t xml:space="preserve">and </w:t>
            </w:r>
            <w:r w:rsidRPr="00E71690">
              <w:rPr>
                <w:rFonts w:ascii="Bookman Old Style" w:hAnsi="Bookman Old Style" w:cs="Bookman Old Style"/>
                <w:i/>
                <w:iCs/>
                <w:spacing w:val="-4"/>
                <w:sz w:val="20"/>
                <w:szCs w:val="20"/>
              </w:rPr>
              <w:t xml:space="preserve">after </w:t>
            </w:r>
            <w:r w:rsidRPr="00E71690">
              <w:rPr>
                <w:rFonts w:ascii="Garamond" w:hAnsi="Garamond" w:cs="Garamond"/>
                <w:spacing w:val="-4"/>
                <w:sz w:val="23"/>
                <w:szCs w:val="23"/>
              </w:rPr>
              <w:t xml:space="preserve">all interventions. Such an approach provides both the group </w:t>
            </w:r>
            <w:r w:rsidRPr="00E71690">
              <w:rPr>
                <w:rFonts w:ascii="Garamond" w:hAnsi="Garamond" w:cs="Garamond"/>
                <w:sz w:val="23"/>
                <w:szCs w:val="23"/>
              </w:rPr>
              <w:t>leader and the members with continuous feedback about therapeutic progress. Today, many groups in community agencies demand this kind of accountability.</w:t>
            </w:r>
          </w:p>
          <w:p w:rsidR="00E71690" w:rsidRPr="00E71690" w:rsidRDefault="00E71690">
            <w:pPr>
              <w:spacing w:before="144"/>
              <w:ind w:left="108" w:right="468" w:firstLine="360"/>
              <w:jc w:val="both"/>
              <w:rPr>
                <w:rFonts w:ascii="Garamond" w:hAnsi="Garamond" w:cs="Garamond"/>
                <w:sz w:val="23"/>
                <w:szCs w:val="23"/>
              </w:rPr>
            </w:pPr>
            <w:r w:rsidRPr="00E71690">
              <w:rPr>
                <w:rFonts w:ascii="Garamond" w:hAnsi="Garamond" w:cs="Garamond"/>
                <w:spacing w:val="-3"/>
                <w:sz w:val="23"/>
                <w:szCs w:val="23"/>
              </w:rPr>
              <w:t xml:space="preserve">Behavioral group therapy has some unique characteristics that set it apart from </w:t>
            </w:r>
            <w:r w:rsidRPr="00E71690">
              <w:rPr>
                <w:rFonts w:ascii="Garamond" w:hAnsi="Garamond" w:cs="Garamond"/>
                <w:spacing w:val="-4"/>
                <w:sz w:val="23"/>
                <w:szCs w:val="23"/>
              </w:rPr>
              <w:t xml:space="preserve">most of the other group approaches. A distinguishing characteristic of behavioral </w:t>
            </w:r>
            <w:r w:rsidRPr="00E71690">
              <w:rPr>
                <w:rFonts w:ascii="Garamond" w:hAnsi="Garamond" w:cs="Garamond"/>
                <w:sz w:val="23"/>
                <w:szCs w:val="23"/>
              </w:rPr>
              <w:t>practitioners is their systematic adherence to specification and measurement. The</w:t>
            </w:r>
          </w:p>
        </w:tc>
        <w:tc>
          <w:tcPr>
            <w:tcW w:w="827" w:type="dxa"/>
            <w:tcBorders>
              <w:top w:val="nil"/>
              <w:left w:val="nil"/>
              <w:bottom w:val="nil"/>
              <w:right w:val="nil"/>
            </w:tcBorders>
            <w:textDirection w:val="btLr"/>
          </w:tcPr>
          <w:p w:rsidR="00E71690" w:rsidRPr="00E71690" w:rsidRDefault="00E71690">
            <w:pPr>
              <w:spacing w:line="271" w:lineRule="auto"/>
              <w:ind w:left="8892"/>
              <w:rPr>
                <w:rFonts w:ascii="Arial" w:hAnsi="Arial" w:cs="Arial"/>
                <w:w w:val="105"/>
                <w:sz w:val="17"/>
                <w:szCs w:val="17"/>
              </w:rPr>
            </w:pPr>
            <w:r w:rsidRPr="00E71690">
              <w:rPr>
                <w:rFonts w:ascii="Arial" w:hAnsi="Arial" w:cs="Arial"/>
                <w:w w:val="105"/>
                <w:sz w:val="17"/>
                <w:szCs w:val="17"/>
              </w:rPr>
              <w:t>273</w:t>
            </w:r>
          </w:p>
          <w:p w:rsidR="00E71690" w:rsidRPr="00E71690" w:rsidRDefault="00E71690">
            <w:pPr>
              <w:spacing w:before="612" w:line="24" w:lineRule="auto"/>
              <w:ind w:left="6984"/>
              <w:rPr>
                <w:rFonts w:ascii="Tahoma" w:hAnsi="Tahoma" w:cs="Tahoma"/>
                <w:sz w:val="13"/>
                <w:szCs w:val="13"/>
              </w:rPr>
            </w:pPr>
            <w:r w:rsidRPr="00E71690">
              <w:rPr>
                <w:rFonts w:ascii="Tahoma" w:hAnsi="Tahoma" w:cs="Tahoma"/>
                <w:sz w:val="13"/>
                <w:szCs w:val="13"/>
              </w:rPr>
              <w:t>AdV2I3H1 ?JOIAVH38</w:t>
            </w:r>
          </w:p>
        </w:tc>
      </w:tr>
    </w:tbl>
    <w:p w:rsidR="00E71690" w:rsidRDefault="00E71690">
      <w:pPr>
        <w:widowControl/>
        <w:kinsoku/>
        <w:autoSpaceDE w:val="0"/>
        <w:autoSpaceDN w:val="0"/>
        <w:adjustRightInd w:val="0"/>
        <w:sectPr w:rsidR="00E71690">
          <w:headerReference w:type="even" r:id="rId1665"/>
          <w:headerReference w:type="default" r:id="rId1666"/>
          <w:footerReference w:type="even" r:id="rId1667"/>
          <w:footerReference w:type="default" r:id="rId1668"/>
          <w:pgSz w:w="12240" w:h="15840"/>
          <w:pgMar w:top="720" w:right="1708" w:bottom="2230" w:left="1792" w:header="0" w:footer="0" w:gutter="0"/>
          <w:cols w:space="720"/>
          <w:noEndnote/>
        </w:sectPr>
      </w:pPr>
    </w:p>
    <w:p w:rsidR="00E71690" w:rsidRDefault="00E71690">
      <w:pPr>
        <w:jc w:val="both"/>
        <w:rPr>
          <w:rFonts w:ascii="Garamond" w:hAnsi="Garamond" w:cs="Garamond"/>
          <w:spacing w:val="1"/>
          <w:sz w:val="23"/>
          <w:szCs w:val="23"/>
        </w:rPr>
      </w:pPr>
      <w:r>
        <w:rPr>
          <w:rFonts w:ascii="Garamond" w:hAnsi="Garamond" w:cs="Garamond"/>
          <w:spacing w:val="1"/>
          <w:sz w:val="23"/>
          <w:szCs w:val="23"/>
        </w:rPr>
        <w:t xml:space="preserve">specific unique characteristics of behavioral group therapy include (I) conducting a behavioral assessment, (2) precisely spelling out collaborative treatment goals, </w:t>
      </w:r>
      <w:r>
        <w:rPr>
          <w:rFonts w:ascii="Garamond" w:hAnsi="Garamond" w:cs="Garamond"/>
          <w:spacing w:val="-2"/>
          <w:sz w:val="23"/>
          <w:szCs w:val="23"/>
        </w:rPr>
        <w:t xml:space="preserve">(3) formulating a specific treatment procedure appropriate to a particular problem, </w:t>
      </w:r>
      <w:r>
        <w:rPr>
          <w:rFonts w:ascii="Garamond" w:hAnsi="Garamond" w:cs="Garamond"/>
          <w:spacing w:val="-3"/>
          <w:sz w:val="23"/>
          <w:szCs w:val="23"/>
        </w:rPr>
        <w:t xml:space="preserve">and (4) objectively evaluating the outcomes of therapy. Behavior therapists tend to </w:t>
      </w:r>
      <w:r>
        <w:rPr>
          <w:rFonts w:ascii="Garamond" w:hAnsi="Garamond" w:cs="Garamond"/>
          <w:sz w:val="23"/>
          <w:szCs w:val="23"/>
        </w:rPr>
        <w:t xml:space="preserve">utilize short-term, time-limited interventions aimed at efficiently and effectively </w:t>
      </w:r>
      <w:r>
        <w:rPr>
          <w:rFonts w:ascii="Garamond" w:hAnsi="Garamond" w:cs="Garamond"/>
          <w:spacing w:val="1"/>
          <w:sz w:val="23"/>
          <w:szCs w:val="23"/>
        </w:rPr>
        <w:t>solving problems and assisting members in developing new skills.</w:t>
      </w:r>
    </w:p>
    <w:p w:rsidR="00E71690" w:rsidRDefault="00E71690">
      <w:pPr>
        <w:spacing w:before="72"/>
        <w:ind w:firstLine="288"/>
        <w:jc w:val="both"/>
        <w:rPr>
          <w:rFonts w:ascii="Garamond" w:hAnsi="Garamond" w:cs="Garamond"/>
          <w:sz w:val="23"/>
          <w:szCs w:val="23"/>
        </w:rPr>
      </w:pPr>
      <w:r>
        <w:rPr>
          <w:noProof/>
        </w:rPr>
        <w:pict>
          <v:shape id="_x0000_s1449" type="#_x0000_t202" style="position:absolute;left:0;text-align:left;margin-left:-60.5pt;margin-top:92.05pt;width:14.65pt;height:82pt;z-index:-25177241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18"/>
                      <w:sz w:val="18"/>
                      <w:szCs w:val="18"/>
                    </w:rPr>
                  </w:pPr>
                  <w:r>
                    <w:rPr>
                      <w:rFonts w:ascii="Bookman Old Style" w:hAnsi="Bookman Old Style" w:cs="Bookman Old Style"/>
                      <w:spacing w:val="-18"/>
                      <w:sz w:val="18"/>
                      <w:szCs w:val="18"/>
                    </w:rPr>
                    <w:t>274</w:t>
                  </w:r>
                </w:p>
                <w:p w:rsidR="00E71690" w:rsidRDefault="00E71690">
                  <w:pPr>
                    <w:spacing w:before="36" w:after="108" w:line="126" w:lineRule="exact"/>
                    <w:jc w:val="right"/>
                    <w:rPr>
                      <w:rFonts w:ascii="Tahoma" w:hAnsi="Tahoma" w:cs="Tahoma"/>
                      <w:spacing w:val="21"/>
                      <w:sz w:val="13"/>
                      <w:szCs w:val="13"/>
                    </w:rPr>
                  </w:pPr>
                  <w:r>
                    <w:rPr>
                      <w:rFonts w:ascii="Tahoma" w:hAnsi="Tahoma" w:cs="Tahoma"/>
                      <w:spacing w:val="21"/>
                      <w:sz w:val="13"/>
                      <w:szCs w:val="13"/>
                    </w:rPr>
                    <w:t>CHAPTER NINE</w:t>
                  </w:r>
                </w:p>
              </w:txbxContent>
            </v:textbox>
            <w10:wrap type="square"/>
          </v:shape>
        </w:pict>
      </w:r>
      <w:r>
        <w:rPr>
          <w:rFonts w:ascii="Garamond" w:hAnsi="Garamond" w:cs="Garamond"/>
          <w:spacing w:val="-3"/>
          <w:sz w:val="23"/>
          <w:szCs w:val="23"/>
        </w:rPr>
        <w:t xml:space="preserve">Behavioral group leaders assume the role of teacher and encourage members to learn and practice skills in the group that they can apply to everyday living. Group </w:t>
      </w:r>
      <w:r>
        <w:rPr>
          <w:rFonts w:ascii="Garamond" w:hAnsi="Garamond" w:cs="Garamond"/>
          <w:spacing w:val="-1"/>
          <w:sz w:val="23"/>
          <w:szCs w:val="23"/>
        </w:rPr>
        <w:t xml:space="preserve">leaders typically assume an active, directive, and supportive role in the group and </w:t>
      </w:r>
      <w:r>
        <w:rPr>
          <w:rFonts w:ascii="Garamond" w:hAnsi="Garamond" w:cs="Garamond"/>
          <w:spacing w:val="-2"/>
          <w:sz w:val="23"/>
          <w:szCs w:val="23"/>
        </w:rPr>
        <w:t>apply their knowledge of behavioral principles and skills to the resolution of prob</w:t>
      </w:r>
      <w:r>
        <w:rPr>
          <w:rFonts w:ascii="Garamond" w:hAnsi="Garamond" w:cs="Garamond"/>
          <w:spacing w:val="-2"/>
          <w:sz w:val="23"/>
          <w:szCs w:val="23"/>
        </w:rPr>
        <w:softHyphen/>
      </w:r>
      <w:r>
        <w:rPr>
          <w:rFonts w:ascii="Garamond" w:hAnsi="Garamond" w:cs="Garamond"/>
          <w:spacing w:val="-4"/>
          <w:sz w:val="23"/>
          <w:szCs w:val="23"/>
        </w:rPr>
        <w:t xml:space="preserve">lems. They model active participation and collaboration by their involvement with </w:t>
      </w:r>
      <w:r>
        <w:rPr>
          <w:rFonts w:ascii="Garamond" w:hAnsi="Garamond" w:cs="Garamond"/>
          <w:spacing w:val="3"/>
          <w:sz w:val="23"/>
          <w:szCs w:val="23"/>
        </w:rPr>
        <w:t xml:space="preserve">members in creating an agenda, designing homework, and teaching skills and </w:t>
      </w:r>
      <w:r>
        <w:rPr>
          <w:rFonts w:ascii="Garamond" w:hAnsi="Garamond" w:cs="Garamond"/>
          <w:spacing w:val="-1"/>
          <w:sz w:val="23"/>
          <w:szCs w:val="23"/>
        </w:rPr>
        <w:t xml:space="preserve">new behaviors. Leaders carefully observe and assess behavior to determine the </w:t>
      </w:r>
      <w:r>
        <w:rPr>
          <w:rFonts w:ascii="Garamond" w:hAnsi="Garamond" w:cs="Garamond"/>
          <w:sz w:val="23"/>
          <w:szCs w:val="23"/>
        </w:rPr>
        <w:t>conditions that are related to certain problems and the conditions that will facili</w:t>
      </w:r>
      <w:r>
        <w:rPr>
          <w:rFonts w:ascii="Garamond" w:hAnsi="Garamond" w:cs="Garamond"/>
          <w:sz w:val="23"/>
          <w:szCs w:val="23"/>
        </w:rPr>
        <w:softHyphen/>
      </w:r>
      <w:r>
        <w:rPr>
          <w:rFonts w:ascii="Garamond" w:hAnsi="Garamond" w:cs="Garamond"/>
          <w:spacing w:val="2"/>
          <w:sz w:val="23"/>
          <w:szCs w:val="23"/>
        </w:rPr>
        <w:t xml:space="preserve">tate change. Members in behavioral groups identify specific skills that they lack or would like to enhance. Assertiveness and social skills training fit well into a </w:t>
      </w:r>
      <w:r>
        <w:rPr>
          <w:rFonts w:ascii="Garamond" w:hAnsi="Garamond" w:cs="Garamond"/>
          <w:sz w:val="23"/>
          <w:szCs w:val="23"/>
        </w:rPr>
        <w:t>group format (Wilson, 2011). Relaxation procedures, behavioral rehearsal, mod</w:t>
      </w:r>
      <w:r>
        <w:rPr>
          <w:rFonts w:ascii="Garamond" w:hAnsi="Garamond" w:cs="Garamond"/>
          <w:sz w:val="23"/>
          <w:szCs w:val="23"/>
        </w:rPr>
        <w:softHyphen/>
      </w:r>
      <w:r>
        <w:rPr>
          <w:rFonts w:ascii="Garamond" w:hAnsi="Garamond" w:cs="Garamond"/>
          <w:spacing w:val="2"/>
          <w:sz w:val="23"/>
          <w:szCs w:val="23"/>
        </w:rPr>
        <w:t xml:space="preserve">eling, coaching, meditation, and mindfulness techniques are often incorporated </w:t>
      </w:r>
      <w:r>
        <w:rPr>
          <w:rFonts w:ascii="Garamond" w:hAnsi="Garamond" w:cs="Garamond"/>
          <w:spacing w:val="-1"/>
          <w:sz w:val="23"/>
          <w:szCs w:val="23"/>
        </w:rPr>
        <w:t xml:space="preserve">in behavioral groups. The experience of being mindful is expanded in the group setting where people meditate and are still in the presence of others. Most of the </w:t>
      </w:r>
      <w:r>
        <w:rPr>
          <w:rFonts w:ascii="Garamond" w:hAnsi="Garamond" w:cs="Garamond"/>
          <w:sz w:val="23"/>
          <w:szCs w:val="23"/>
        </w:rPr>
        <w:t>other techniques described earlier in this chapter can be applied to group work.</w:t>
      </w:r>
    </w:p>
    <w:p w:rsidR="00E71690" w:rsidRDefault="00E71690">
      <w:pPr>
        <w:spacing w:before="360"/>
        <w:ind w:firstLine="288"/>
        <w:jc w:val="both"/>
        <w:rPr>
          <w:rFonts w:ascii="Garamond" w:hAnsi="Garamond" w:cs="Garamond"/>
          <w:sz w:val="23"/>
          <w:szCs w:val="23"/>
        </w:rPr>
      </w:pPr>
      <w:r>
        <w:rPr>
          <w:rFonts w:ascii="Garamond" w:hAnsi="Garamond" w:cs="Garamond"/>
          <w:spacing w:val="-3"/>
          <w:sz w:val="23"/>
          <w:szCs w:val="23"/>
        </w:rPr>
        <w:t xml:space="preserve">There are many different types of groups with a behavioral twist, or groups that blend both behavioral and cognitive methods for specific populations. Structured </w:t>
      </w:r>
      <w:r>
        <w:rPr>
          <w:rFonts w:ascii="Garamond" w:hAnsi="Garamond" w:cs="Garamond"/>
          <w:spacing w:val="-1"/>
          <w:sz w:val="23"/>
          <w:szCs w:val="23"/>
        </w:rPr>
        <w:t xml:space="preserve">groups, with a psychoeducational focus, are especially popular in various settings </w:t>
      </w:r>
      <w:r>
        <w:rPr>
          <w:rFonts w:ascii="Garamond" w:hAnsi="Garamond" w:cs="Garamond"/>
          <w:spacing w:val="-3"/>
          <w:sz w:val="23"/>
          <w:szCs w:val="23"/>
        </w:rPr>
        <w:t xml:space="preserve">today. At least five general approaches can be applied to the practice of behavioral </w:t>
      </w:r>
      <w:r>
        <w:rPr>
          <w:rFonts w:ascii="Garamond" w:hAnsi="Garamond" w:cs="Garamond"/>
          <w:spacing w:val="1"/>
          <w:sz w:val="23"/>
          <w:szCs w:val="23"/>
        </w:rPr>
        <w:t>groups: (1) social skills training groups, (2) psychoeducational groups with spe</w:t>
      </w:r>
      <w:r>
        <w:rPr>
          <w:rFonts w:ascii="Garamond" w:hAnsi="Garamond" w:cs="Garamond"/>
          <w:spacing w:val="1"/>
          <w:sz w:val="23"/>
          <w:szCs w:val="23"/>
        </w:rPr>
        <w:softHyphen/>
      </w:r>
      <w:r>
        <w:rPr>
          <w:rFonts w:ascii="Garamond" w:hAnsi="Garamond" w:cs="Garamond"/>
          <w:spacing w:val="2"/>
          <w:sz w:val="23"/>
          <w:szCs w:val="23"/>
        </w:rPr>
        <w:t xml:space="preserve">cific themes, (3) stress management groups, (4) multimodal group therapy, and </w:t>
      </w:r>
      <w:r>
        <w:rPr>
          <w:rFonts w:ascii="Garamond" w:hAnsi="Garamond" w:cs="Garamond"/>
          <w:sz w:val="23"/>
          <w:szCs w:val="23"/>
        </w:rPr>
        <w:t>(5) mindfulness and acceptance-based behavior therapy in groups.</w:t>
      </w:r>
    </w:p>
    <w:p w:rsidR="00E71690" w:rsidRDefault="00E71690">
      <w:pPr>
        <w:spacing w:before="108" w:after="288"/>
        <w:ind w:firstLine="288"/>
        <w:rPr>
          <w:rFonts w:ascii="Garamond" w:hAnsi="Garamond" w:cs="Garamond"/>
          <w:sz w:val="23"/>
          <w:szCs w:val="23"/>
        </w:rPr>
      </w:pPr>
      <w:r>
        <w:rPr>
          <w:rFonts w:ascii="Garamond" w:hAnsi="Garamond" w:cs="Garamond"/>
          <w:sz w:val="23"/>
          <w:szCs w:val="23"/>
        </w:rPr>
        <w:t>For a more detailed discussion of cognitive behavioral approaches to groups, see Corey (2012, chap.i3).</w:t>
      </w:r>
    </w:p>
    <w:p w:rsidR="00E71690" w:rsidRDefault="00E71690">
      <w:pPr>
        <w:spacing w:before="36"/>
        <w:rPr>
          <w:rFonts w:ascii="Arial" w:hAnsi="Arial" w:cs="Arial"/>
          <w:b/>
          <w:bCs/>
          <w:color w:val="A2AE57"/>
          <w:spacing w:val="28"/>
          <w:sz w:val="28"/>
          <w:szCs w:val="28"/>
        </w:rPr>
      </w:pPr>
      <w:r>
        <w:rPr>
          <w:noProof/>
        </w:rPr>
        <w:pict>
          <v:shape id="_x0000_s1450" type="#_x0000_t202" style="position:absolute;margin-left:418.25pt;margin-top:561.45pt;width:99.8pt;height:51.65pt;z-index:251545088;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61" w:after="252"/>
                    <w:ind w:left="1224" w:right="13"/>
                  </w:pPr>
                  <w:r>
                    <w:rPr>
                      <w:noProof/>
                    </w:rPr>
                    <w:drawing>
                      <wp:inline distT="0" distB="0" distL="0" distR="0">
                        <wp:extent cx="447675" cy="438150"/>
                        <wp:effectExtent l="19050" t="0" r="9525" b="0"/>
                        <wp:docPr id="36" name="Picture 36" descr="_Pic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464"/>
                                <pic:cNvPicPr>
                                  <a:picLocks noChangeAspect="1" noChangeArrowheads="1"/>
                                </pic:cNvPicPr>
                              </pic:nvPicPr>
                              <pic:blipFill>
                                <a:blip r:embed="rId1669"/>
                                <a:srcRect/>
                                <a:stretch>
                                  <a:fillRect/>
                                </a:stretch>
                              </pic:blipFill>
                              <pic:spPr bwMode="auto">
                                <a:xfrm>
                                  <a:off x="0" y="0"/>
                                  <a:ext cx="447675" cy="4381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color w:val="A2AE57"/>
          <w:spacing w:val="34"/>
          <w:sz w:val="28"/>
          <w:szCs w:val="28"/>
        </w:rPr>
        <w:t xml:space="preserve">BEHAVIOR THERAPY FROM A </w:t>
      </w:r>
      <w:r>
        <w:rPr>
          <w:rFonts w:ascii="Arial" w:hAnsi="Arial" w:cs="Arial"/>
          <w:b/>
          <w:bCs/>
          <w:color w:val="A2AE57"/>
          <w:spacing w:val="28"/>
          <w:sz w:val="28"/>
          <w:szCs w:val="28"/>
        </w:rPr>
        <w:t>MULTICULTURAL PERSPECTIVE</w:t>
      </w:r>
    </w:p>
    <w:p w:rsidR="00E71690" w:rsidRDefault="00E71690">
      <w:pPr>
        <w:spacing w:before="108" w:after="144"/>
        <w:rPr>
          <w:rFonts w:ascii="Bookman Old Style" w:hAnsi="Bookman Old Style" w:cs="Bookman Old Style"/>
          <w:spacing w:val="-12"/>
          <w:sz w:val="27"/>
          <w:szCs w:val="27"/>
        </w:rPr>
      </w:pPr>
      <w:r>
        <w:rPr>
          <w:rFonts w:ascii="Bookman Old Style" w:hAnsi="Bookman Old Style" w:cs="Bookman Old Style"/>
          <w:spacing w:val="-12"/>
          <w:sz w:val="27"/>
          <w:szCs w:val="27"/>
        </w:rPr>
        <w:t>Strengths From a Diversity Perspective</w:t>
      </w:r>
    </w:p>
    <w:p w:rsidR="00E71690" w:rsidRDefault="00E71690">
      <w:pPr>
        <w:jc w:val="both"/>
        <w:rPr>
          <w:rFonts w:ascii="Garamond" w:hAnsi="Garamond" w:cs="Garamond"/>
          <w:spacing w:val="-1"/>
          <w:sz w:val="23"/>
          <w:szCs w:val="23"/>
        </w:rPr>
      </w:pPr>
      <w:r>
        <w:rPr>
          <w:rFonts w:ascii="Garamond" w:hAnsi="Garamond" w:cs="Garamond"/>
          <w:sz w:val="23"/>
          <w:szCs w:val="23"/>
        </w:rPr>
        <w:t>Behavior therapy has some clear advantages over many other theories in coun</w:t>
      </w:r>
      <w:r>
        <w:rPr>
          <w:rFonts w:ascii="Garamond" w:hAnsi="Garamond" w:cs="Garamond"/>
          <w:sz w:val="23"/>
          <w:szCs w:val="23"/>
        </w:rPr>
        <w:softHyphen/>
      </w:r>
      <w:r>
        <w:rPr>
          <w:rFonts w:ascii="Garamond" w:hAnsi="Garamond" w:cs="Garamond"/>
          <w:spacing w:val="-1"/>
          <w:sz w:val="23"/>
          <w:szCs w:val="23"/>
        </w:rPr>
        <w:t xml:space="preserve">seling culturally diverse clients. Because of their cultural and ethnic backgrounds, </w:t>
      </w:r>
      <w:r>
        <w:rPr>
          <w:rFonts w:ascii="Garamond" w:hAnsi="Garamond" w:cs="Garamond"/>
          <w:spacing w:val="-4"/>
          <w:sz w:val="23"/>
          <w:szCs w:val="23"/>
        </w:rPr>
        <w:t xml:space="preserve">some clients hold values that are contrary to the free expression of feelings and the </w:t>
      </w:r>
      <w:r>
        <w:rPr>
          <w:rFonts w:ascii="Garamond" w:hAnsi="Garamond" w:cs="Garamond"/>
          <w:spacing w:val="-2"/>
          <w:sz w:val="23"/>
          <w:szCs w:val="23"/>
        </w:rPr>
        <w:t>sharing of personal concerns. Behavioral counseling does not generally place em</w:t>
      </w:r>
      <w:r>
        <w:rPr>
          <w:rFonts w:ascii="Garamond" w:hAnsi="Garamond" w:cs="Garamond"/>
          <w:spacing w:val="-2"/>
          <w:sz w:val="23"/>
          <w:szCs w:val="23"/>
        </w:rPr>
        <w:softHyphen/>
      </w:r>
      <w:r>
        <w:rPr>
          <w:rFonts w:ascii="Garamond" w:hAnsi="Garamond" w:cs="Garamond"/>
          <w:spacing w:val="1"/>
          <w:sz w:val="23"/>
          <w:szCs w:val="23"/>
        </w:rPr>
        <w:t xml:space="preserve">phasis on experiencing catharsis. Rather, it stresses changing specific behaviors </w:t>
      </w:r>
      <w:r>
        <w:rPr>
          <w:rFonts w:ascii="Garamond" w:hAnsi="Garamond" w:cs="Garamond"/>
          <w:spacing w:val="-5"/>
          <w:sz w:val="23"/>
          <w:szCs w:val="23"/>
        </w:rPr>
        <w:t xml:space="preserve">and developing problem-solving skills. Some potential strengths of the behavioral </w:t>
      </w:r>
      <w:r>
        <w:rPr>
          <w:rFonts w:ascii="Garamond" w:hAnsi="Garamond" w:cs="Garamond"/>
          <w:spacing w:val="-4"/>
          <w:sz w:val="23"/>
          <w:szCs w:val="23"/>
        </w:rPr>
        <w:t xml:space="preserve">approaches in working with diverse client populations include its specificity, task </w:t>
      </w:r>
      <w:r>
        <w:rPr>
          <w:rFonts w:ascii="Garamond" w:hAnsi="Garamond" w:cs="Garamond"/>
          <w:spacing w:val="-2"/>
          <w:sz w:val="23"/>
          <w:szCs w:val="23"/>
        </w:rPr>
        <w:t>orientation, focus on objectivity, focus on cognition and behavior, action orienta</w:t>
      </w:r>
      <w:r>
        <w:rPr>
          <w:rFonts w:ascii="Garamond" w:hAnsi="Garamond" w:cs="Garamond"/>
          <w:spacing w:val="-2"/>
          <w:sz w:val="23"/>
          <w:szCs w:val="23"/>
        </w:rPr>
        <w:softHyphen/>
      </w:r>
      <w:r>
        <w:rPr>
          <w:rFonts w:ascii="Garamond" w:hAnsi="Garamond" w:cs="Garamond"/>
          <w:spacing w:val="-4"/>
          <w:sz w:val="23"/>
          <w:szCs w:val="23"/>
        </w:rPr>
        <w:t xml:space="preserve">tion, dealing with the present more than the past, emphasis on brief interventions, </w:t>
      </w:r>
      <w:r>
        <w:rPr>
          <w:rFonts w:ascii="Garamond" w:hAnsi="Garamond" w:cs="Garamond"/>
          <w:spacing w:val="-1"/>
          <w:sz w:val="23"/>
          <w:szCs w:val="23"/>
        </w:rPr>
        <w:t>teaching coping strategies, and problem-solving orientation. The attention given to</w:t>
      </w:r>
    </w:p>
    <w:p w:rsidR="00E71690" w:rsidRDefault="00E71690">
      <w:pPr>
        <w:widowControl/>
        <w:kinsoku/>
        <w:autoSpaceDE w:val="0"/>
        <w:autoSpaceDN w:val="0"/>
        <w:adjustRightInd w:val="0"/>
        <w:sectPr w:rsidR="00E71690">
          <w:headerReference w:type="even" r:id="rId1670"/>
          <w:headerReference w:type="default" r:id="rId1671"/>
          <w:footerReference w:type="even" r:id="rId1672"/>
          <w:footerReference w:type="default" r:id="rId1673"/>
          <w:pgSz w:w="12240" w:h="15840"/>
          <w:pgMar w:top="2560" w:right="1819" w:bottom="330" w:left="3081" w:header="0" w:footer="0" w:gutter="0"/>
          <w:cols w:space="720"/>
          <w:noEndnote/>
        </w:sectPr>
      </w:pPr>
    </w:p>
    <w:p w:rsidR="00E71690" w:rsidRDefault="00E71690">
      <w:pPr>
        <w:jc w:val="both"/>
        <w:rPr>
          <w:rFonts w:ascii="Garamond" w:hAnsi="Garamond" w:cs="Garamond"/>
          <w:sz w:val="23"/>
          <w:szCs w:val="23"/>
        </w:rPr>
      </w:pPr>
      <w:r>
        <w:rPr>
          <w:rFonts w:ascii="Garamond" w:hAnsi="Garamond" w:cs="Garamond"/>
          <w:sz w:val="23"/>
          <w:szCs w:val="23"/>
        </w:rPr>
        <w:t xml:space="preserve">transfer of learning and the principles and strategies for maintaining new behavior </w:t>
      </w:r>
      <w:r>
        <w:rPr>
          <w:rFonts w:ascii="Garamond" w:hAnsi="Garamond" w:cs="Garamond"/>
          <w:spacing w:val="-2"/>
          <w:sz w:val="23"/>
          <w:szCs w:val="23"/>
        </w:rPr>
        <w:t>in daily life are crucial. Clients who are looking for action plans and specific behav</w:t>
      </w:r>
      <w:r>
        <w:rPr>
          <w:rFonts w:ascii="Garamond" w:hAnsi="Garamond" w:cs="Garamond"/>
          <w:spacing w:val="-2"/>
          <w:sz w:val="23"/>
          <w:szCs w:val="23"/>
        </w:rPr>
        <w:softHyphen/>
      </w:r>
      <w:r>
        <w:rPr>
          <w:rFonts w:ascii="Garamond" w:hAnsi="Garamond" w:cs="Garamond"/>
          <w:spacing w:val="-1"/>
          <w:sz w:val="23"/>
          <w:szCs w:val="23"/>
        </w:rPr>
        <w:t xml:space="preserve">ioral change are likely to cooperate with this approach because they can see that it </w:t>
      </w:r>
      <w:r>
        <w:rPr>
          <w:rFonts w:ascii="Garamond" w:hAnsi="Garamond" w:cs="Garamond"/>
          <w:sz w:val="23"/>
          <w:szCs w:val="23"/>
        </w:rPr>
        <w:t>offers them concrete methods for dealing with their problems of living.</w:t>
      </w:r>
    </w:p>
    <w:p w:rsidR="00E71690" w:rsidRDefault="00E71690">
      <w:pPr>
        <w:spacing w:before="36"/>
        <w:ind w:firstLine="288"/>
        <w:jc w:val="both"/>
        <w:rPr>
          <w:rFonts w:ascii="Garamond" w:hAnsi="Garamond" w:cs="Garamond"/>
          <w:spacing w:val="-1"/>
          <w:sz w:val="23"/>
          <w:szCs w:val="23"/>
        </w:rPr>
      </w:pPr>
      <w:r>
        <w:rPr>
          <w:rFonts w:ascii="Garamond" w:hAnsi="Garamond" w:cs="Garamond"/>
          <w:spacing w:val="-7"/>
          <w:sz w:val="23"/>
          <w:szCs w:val="23"/>
        </w:rPr>
        <w:t xml:space="preserve">Behavior therapy focuses on environmental conditions that contribute to a client's </w:t>
      </w:r>
      <w:r>
        <w:rPr>
          <w:rFonts w:ascii="Garamond" w:hAnsi="Garamond" w:cs="Garamond"/>
          <w:spacing w:val="-1"/>
          <w:sz w:val="23"/>
          <w:szCs w:val="23"/>
        </w:rPr>
        <w:t xml:space="preserve">problems. Social and political influences can play a significant role in the lives of </w:t>
      </w:r>
      <w:r>
        <w:rPr>
          <w:rFonts w:ascii="Garamond" w:hAnsi="Garamond" w:cs="Garamond"/>
          <w:spacing w:val="-4"/>
          <w:sz w:val="23"/>
          <w:szCs w:val="23"/>
        </w:rPr>
        <w:t xml:space="preserve">people of color through discriminatory practices and economic problems, and the </w:t>
      </w:r>
      <w:r>
        <w:rPr>
          <w:rFonts w:ascii="Garamond" w:hAnsi="Garamond" w:cs="Garamond"/>
          <w:spacing w:val="-1"/>
          <w:sz w:val="23"/>
          <w:szCs w:val="23"/>
        </w:rPr>
        <w:t xml:space="preserve">behavioral approach takes into consideration the social and cultural dimensions of </w:t>
      </w:r>
      <w:r>
        <w:rPr>
          <w:rFonts w:ascii="Garamond" w:hAnsi="Garamond" w:cs="Garamond"/>
          <w:spacing w:val="-2"/>
          <w:sz w:val="23"/>
          <w:szCs w:val="23"/>
        </w:rPr>
        <w:t>the client's life. Behavior therapy is based on an experimental analysis of behavior in the client's own social environment and gives special attention to a number of spe</w:t>
      </w:r>
      <w:r>
        <w:rPr>
          <w:rFonts w:ascii="Garamond" w:hAnsi="Garamond" w:cs="Garamond"/>
          <w:spacing w:val="-2"/>
          <w:sz w:val="23"/>
          <w:szCs w:val="23"/>
        </w:rPr>
        <w:softHyphen/>
      </w:r>
      <w:r>
        <w:rPr>
          <w:rFonts w:ascii="Garamond" w:hAnsi="Garamond" w:cs="Garamond"/>
          <w:spacing w:val="-3"/>
          <w:sz w:val="23"/>
          <w:szCs w:val="23"/>
        </w:rPr>
        <w:t xml:space="preserve">cific conditions: the client's cultural conception of problem behaviors, establishing </w:t>
      </w:r>
      <w:r>
        <w:rPr>
          <w:rFonts w:ascii="Garamond" w:hAnsi="Garamond" w:cs="Garamond"/>
          <w:spacing w:val="-6"/>
          <w:sz w:val="23"/>
          <w:szCs w:val="23"/>
        </w:rPr>
        <w:t xml:space="preserve">specific therapeutic goals, arranging conditions to increase the client's expectation of </w:t>
      </w:r>
      <w:r>
        <w:rPr>
          <w:rFonts w:ascii="Garamond" w:hAnsi="Garamond" w:cs="Garamond"/>
          <w:spacing w:val="-4"/>
          <w:sz w:val="23"/>
          <w:szCs w:val="23"/>
        </w:rPr>
        <w:t xml:space="preserve">successful therapeutic outcomes, and employing appropriate social influence agents </w:t>
      </w:r>
      <w:r>
        <w:rPr>
          <w:rFonts w:ascii="Garamond" w:hAnsi="Garamond" w:cs="Garamond"/>
          <w:spacing w:val="-2"/>
          <w:sz w:val="23"/>
          <w:szCs w:val="23"/>
        </w:rPr>
        <w:t>(Tanaka-Matsumi et al., 2002). The foundation of ethical practice involves a thera</w:t>
      </w:r>
      <w:r>
        <w:rPr>
          <w:rFonts w:ascii="Garamond" w:hAnsi="Garamond" w:cs="Garamond"/>
          <w:spacing w:val="-2"/>
          <w:sz w:val="23"/>
          <w:szCs w:val="23"/>
        </w:rPr>
        <w:softHyphen/>
      </w:r>
      <w:r>
        <w:rPr>
          <w:rFonts w:ascii="Garamond" w:hAnsi="Garamond" w:cs="Garamond"/>
          <w:spacing w:val="-5"/>
          <w:sz w:val="23"/>
          <w:szCs w:val="23"/>
        </w:rPr>
        <w:t xml:space="preserve">pist's familiarity with the client's culture, as well as the competent application of this </w:t>
      </w:r>
      <w:r>
        <w:rPr>
          <w:rFonts w:ascii="Garamond" w:hAnsi="Garamond" w:cs="Garamond"/>
          <w:spacing w:val="-1"/>
          <w:sz w:val="23"/>
          <w:szCs w:val="23"/>
        </w:rPr>
        <w:t>knowledge in formulating assessment, diagnostic, and treatment strategies.</w:t>
      </w:r>
    </w:p>
    <w:p w:rsidR="00E71690" w:rsidRDefault="00E71690">
      <w:pPr>
        <w:spacing w:before="288"/>
        <w:ind w:firstLine="288"/>
        <w:jc w:val="both"/>
        <w:rPr>
          <w:rFonts w:ascii="Garamond" w:hAnsi="Garamond" w:cs="Garamond"/>
          <w:spacing w:val="-3"/>
          <w:sz w:val="23"/>
          <w:szCs w:val="23"/>
        </w:rPr>
      </w:pPr>
      <w:r>
        <w:rPr>
          <w:noProof/>
        </w:rPr>
        <w:pict>
          <v:shape id="_x0000_s1451" type="#_x0000_t202" style="position:absolute;left:0;text-align:left;margin-left:504.45pt;margin-top:207.35pt;width:14.4pt;height:104.55pt;z-index:-25177036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9"/>
                      <w:w w:val="95"/>
                      <w:sz w:val="17"/>
                      <w:szCs w:val="17"/>
                    </w:rPr>
                  </w:pPr>
                  <w:r>
                    <w:rPr>
                      <w:rFonts w:ascii="Bookman Old Style" w:hAnsi="Bookman Old Style" w:cs="Bookman Old Style"/>
                      <w:spacing w:val="-9"/>
                      <w:w w:val="95"/>
                      <w:sz w:val="17"/>
                      <w:szCs w:val="17"/>
                    </w:rPr>
                    <w:t>275</w:t>
                  </w:r>
                </w:p>
                <w:p w:rsidR="00E71690" w:rsidRDefault="00E71690">
                  <w:pPr>
                    <w:spacing w:before="36" w:after="108" w:line="130" w:lineRule="exact"/>
                    <w:jc w:val="right"/>
                    <w:rPr>
                      <w:rFonts w:ascii="Arial" w:hAnsi="Arial" w:cs="Arial"/>
                      <w:spacing w:val="13"/>
                      <w:sz w:val="13"/>
                      <w:szCs w:val="13"/>
                    </w:rPr>
                  </w:pPr>
                  <w:r>
                    <w:rPr>
                      <w:rFonts w:ascii="Arial" w:hAnsi="Arial" w:cs="Arial"/>
                      <w:spacing w:val="13"/>
                      <w:sz w:val="13"/>
                      <w:szCs w:val="13"/>
                    </w:rPr>
                    <w:t>AdV2i3H1 210IAVH38</w:t>
                  </w:r>
                </w:p>
              </w:txbxContent>
            </v:textbox>
            <w10:wrap type="square" anchorx="page" anchory="page"/>
          </v:shape>
        </w:pict>
      </w:r>
      <w:r>
        <w:rPr>
          <w:rFonts w:ascii="Garamond" w:hAnsi="Garamond" w:cs="Garamond"/>
          <w:spacing w:val="-5"/>
          <w:sz w:val="23"/>
          <w:szCs w:val="23"/>
        </w:rPr>
        <w:t xml:space="preserve">The behavioral approach has moved beyond treating clients for a specific symptom </w:t>
      </w:r>
      <w:r>
        <w:rPr>
          <w:rFonts w:ascii="Garamond" w:hAnsi="Garamond" w:cs="Garamond"/>
          <w:spacing w:val="-6"/>
          <w:sz w:val="23"/>
          <w:szCs w:val="23"/>
        </w:rPr>
        <w:t xml:space="preserve">or behavioral problem. Instead, it stresses a thorough assessment of the person's life </w:t>
      </w:r>
      <w:r>
        <w:rPr>
          <w:rFonts w:ascii="Garamond" w:hAnsi="Garamond" w:cs="Garamond"/>
          <w:spacing w:val="-3"/>
          <w:sz w:val="23"/>
          <w:szCs w:val="23"/>
        </w:rPr>
        <w:t xml:space="preserve">circumstances to ascertain not only what conditions give rise to the client's problems </w:t>
      </w:r>
      <w:r>
        <w:rPr>
          <w:rFonts w:ascii="Garamond" w:hAnsi="Garamond" w:cs="Garamond"/>
          <w:spacing w:val="-4"/>
          <w:sz w:val="23"/>
          <w:szCs w:val="23"/>
        </w:rPr>
        <w:t xml:space="preserve">but also whether the target behavior is amenable to change and whether such a change </w:t>
      </w:r>
      <w:r>
        <w:rPr>
          <w:rFonts w:ascii="Garamond" w:hAnsi="Garamond" w:cs="Garamond"/>
          <w:spacing w:val="-3"/>
          <w:sz w:val="23"/>
          <w:szCs w:val="23"/>
        </w:rPr>
        <w:t>is likely to lead to a significant improvement in the client's total life situation.</w:t>
      </w:r>
    </w:p>
    <w:p w:rsidR="00E71690" w:rsidRDefault="00E71690">
      <w:pPr>
        <w:spacing w:before="108"/>
        <w:ind w:firstLine="360"/>
        <w:jc w:val="both"/>
        <w:rPr>
          <w:rFonts w:ascii="Garamond" w:hAnsi="Garamond" w:cs="Garamond"/>
          <w:spacing w:val="2"/>
          <w:sz w:val="23"/>
          <w:szCs w:val="23"/>
        </w:rPr>
      </w:pPr>
      <w:r>
        <w:rPr>
          <w:rFonts w:ascii="Garamond" w:hAnsi="Garamond" w:cs="Garamond"/>
          <w:spacing w:val="-5"/>
          <w:sz w:val="23"/>
          <w:szCs w:val="23"/>
        </w:rPr>
        <w:t xml:space="preserve">In designing a change program for clients from diverse backgrounds, effective </w:t>
      </w:r>
      <w:r>
        <w:rPr>
          <w:rFonts w:ascii="Garamond" w:hAnsi="Garamond" w:cs="Garamond"/>
          <w:spacing w:val="2"/>
          <w:sz w:val="23"/>
          <w:szCs w:val="23"/>
        </w:rPr>
        <w:t xml:space="preserve">behavioral practitioners conduct a functional analysis of the problem situation. </w:t>
      </w:r>
      <w:r>
        <w:rPr>
          <w:rFonts w:ascii="Garamond" w:hAnsi="Garamond" w:cs="Garamond"/>
          <w:spacing w:val="3"/>
          <w:sz w:val="23"/>
          <w:szCs w:val="23"/>
        </w:rPr>
        <w:t xml:space="preserve">This assessment includes the cultural context in which the problem behavior </w:t>
      </w:r>
      <w:r>
        <w:rPr>
          <w:rFonts w:ascii="Garamond" w:hAnsi="Garamond" w:cs="Garamond"/>
          <w:spacing w:val="-2"/>
          <w:sz w:val="23"/>
          <w:szCs w:val="23"/>
        </w:rPr>
        <w:t>occurs, the consequences both to the client and to the client's sociocultural envi</w:t>
      </w:r>
      <w:r>
        <w:rPr>
          <w:rFonts w:ascii="Garamond" w:hAnsi="Garamond" w:cs="Garamond"/>
          <w:spacing w:val="-2"/>
          <w:sz w:val="23"/>
          <w:szCs w:val="23"/>
        </w:rPr>
        <w:softHyphen/>
        <w:t xml:space="preserve">ronment, the resources within the environment that can promote change, and the impact that change is likely to have on others in the client's social surroundings. </w:t>
      </w:r>
      <w:r>
        <w:rPr>
          <w:rFonts w:ascii="Garamond" w:hAnsi="Garamond" w:cs="Garamond"/>
          <w:spacing w:val="1"/>
          <w:sz w:val="23"/>
          <w:szCs w:val="23"/>
        </w:rPr>
        <w:t xml:space="preserve">Assessment methods should be chosen with the client's cultural background in </w:t>
      </w:r>
      <w:r>
        <w:rPr>
          <w:rFonts w:ascii="Garamond" w:hAnsi="Garamond" w:cs="Garamond"/>
          <w:sz w:val="23"/>
          <w:szCs w:val="23"/>
        </w:rPr>
        <w:t xml:space="preserve">mind (Spiegler </w:t>
      </w:r>
      <w:r>
        <w:rPr>
          <w:i/>
          <w:iCs/>
          <w:w w:val="90"/>
          <w:sz w:val="23"/>
          <w:szCs w:val="23"/>
        </w:rPr>
        <w:t xml:space="preserve">&amp; </w:t>
      </w:r>
      <w:r>
        <w:rPr>
          <w:rFonts w:ascii="Garamond" w:hAnsi="Garamond" w:cs="Garamond"/>
          <w:sz w:val="23"/>
          <w:szCs w:val="23"/>
        </w:rPr>
        <w:t xml:space="preserve">Guevremont, </w:t>
      </w:r>
      <w:r>
        <w:rPr>
          <w:rFonts w:ascii="Bookman Old Style" w:hAnsi="Bookman Old Style" w:cs="Bookman Old Style"/>
          <w:w w:val="145"/>
          <w:sz w:val="14"/>
          <w:szCs w:val="14"/>
        </w:rPr>
        <w:t xml:space="preserve">2010; </w:t>
      </w:r>
      <w:r>
        <w:rPr>
          <w:rFonts w:ascii="Garamond" w:hAnsi="Garamond" w:cs="Garamond"/>
          <w:sz w:val="23"/>
          <w:szCs w:val="23"/>
        </w:rPr>
        <w:t xml:space="preserve">Tanaka-Matsumi et al., 2002). Counselors must be knowledgeable as well as open and sensitive to issues such as these: What </w:t>
      </w:r>
      <w:r>
        <w:rPr>
          <w:rFonts w:ascii="Garamond" w:hAnsi="Garamond" w:cs="Garamond"/>
          <w:spacing w:val="-1"/>
          <w:sz w:val="23"/>
          <w:szCs w:val="23"/>
        </w:rPr>
        <w:t xml:space="preserve">is considered normal and abnormal behavior in the client's culture? What are the </w:t>
      </w:r>
      <w:r>
        <w:rPr>
          <w:rFonts w:ascii="Garamond" w:hAnsi="Garamond" w:cs="Garamond"/>
          <w:sz w:val="23"/>
          <w:szCs w:val="23"/>
        </w:rPr>
        <w:t xml:space="preserve">client's culturally based conceptions of his or her problems? What is the potential </w:t>
      </w:r>
      <w:r>
        <w:rPr>
          <w:rFonts w:ascii="Garamond" w:hAnsi="Garamond" w:cs="Garamond"/>
          <w:spacing w:val="1"/>
          <w:sz w:val="23"/>
          <w:szCs w:val="23"/>
        </w:rPr>
        <w:t xml:space="preserve">role of spirituality or religion in the client's life? What kind of information about </w:t>
      </w:r>
      <w:r>
        <w:rPr>
          <w:rFonts w:ascii="Garamond" w:hAnsi="Garamond" w:cs="Garamond"/>
          <w:spacing w:val="2"/>
          <w:sz w:val="23"/>
          <w:szCs w:val="23"/>
        </w:rPr>
        <w:t>the client is essential in making an accurate assessment?</w:t>
      </w:r>
    </w:p>
    <w:p w:rsidR="00E71690" w:rsidRDefault="00E71690">
      <w:pPr>
        <w:spacing w:before="468"/>
        <w:rPr>
          <w:rFonts w:ascii="Bookman Old Style" w:hAnsi="Bookman Old Style" w:cs="Bookman Old Style"/>
          <w:spacing w:val="-14"/>
          <w:sz w:val="28"/>
          <w:szCs w:val="28"/>
        </w:rPr>
      </w:pPr>
      <w:r>
        <w:rPr>
          <w:rFonts w:ascii="Bookman Old Style" w:hAnsi="Bookman Old Style" w:cs="Bookman Old Style"/>
          <w:spacing w:val="-14"/>
          <w:sz w:val="28"/>
          <w:szCs w:val="28"/>
        </w:rPr>
        <w:t>Shortcomings From a Diversity Perspective</w:t>
      </w:r>
    </w:p>
    <w:p w:rsidR="00E71690" w:rsidRDefault="00E71690">
      <w:pPr>
        <w:spacing w:before="144"/>
        <w:jc w:val="both"/>
        <w:rPr>
          <w:rFonts w:ascii="Garamond" w:hAnsi="Garamond" w:cs="Garamond"/>
          <w:sz w:val="23"/>
          <w:szCs w:val="23"/>
        </w:rPr>
      </w:pPr>
      <w:r>
        <w:rPr>
          <w:rFonts w:ascii="Garamond" w:hAnsi="Garamond" w:cs="Garamond"/>
          <w:spacing w:val="-4"/>
          <w:sz w:val="23"/>
          <w:szCs w:val="23"/>
        </w:rPr>
        <w:t>According to Spiegler and Guevremont (2010), a future challenge for behavior ther</w:t>
      </w:r>
      <w:r>
        <w:rPr>
          <w:rFonts w:ascii="Garamond" w:hAnsi="Garamond" w:cs="Garamond"/>
          <w:spacing w:val="-4"/>
          <w:sz w:val="23"/>
          <w:szCs w:val="23"/>
        </w:rPr>
        <w:softHyphen/>
      </w:r>
      <w:r>
        <w:rPr>
          <w:rFonts w:ascii="Garamond" w:hAnsi="Garamond" w:cs="Garamond"/>
          <w:sz w:val="23"/>
          <w:szCs w:val="23"/>
        </w:rPr>
        <w:t>apists is to develop empirically based recommendations for how behavior therapy can optimally serve culturally diverse clients. Although behavior therapy is sensi</w:t>
      </w:r>
      <w:r>
        <w:rPr>
          <w:rFonts w:ascii="Garamond" w:hAnsi="Garamond" w:cs="Garamond"/>
          <w:sz w:val="23"/>
          <w:szCs w:val="23"/>
        </w:rPr>
        <w:softHyphen/>
      </w:r>
      <w:r>
        <w:rPr>
          <w:rFonts w:ascii="Garamond" w:hAnsi="Garamond" w:cs="Garamond"/>
          <w:spacing w:val="-1"/>
          <w:sz w:val="23"/>
          <w:szCs w:val="23"/>
        </w:rPr>
        <w:t>tive to differences among clients in a broad sense, behavior therapists need to be</w:t>
      </w:r>
      <w:r>
        <w:rPr>
          <w:rFonts w:ascii="Garamond" w:hAnsi="Garamond" w:cs="Garamond"/>
          <w:spacing w:val="-1"/>
          <w:sz w:val="23"/>
          <w:szCs w:val="23"/>
        </w:rPr>
        <w:softHyphen/>
      </w:r>
      <w:r>
        <w:rPr>
          <w:rFonts w:ascii="Garamond" w:hAnsi="Garamond" w:cs="Garamond"/>
          <w:spacing w:val="-3"/>
          <w:sz w:val="23"/>
          <w:szCs w:val="23"/>
        </w:rPr>
        <w:t xml:space="preserve">come more responsive to </w:t>
      </w:r>
      <w:r>
        <w:rPr>
          <w:i/>
          <w:iCs/>
          <w:spacing w:val="-3"/>
          <w:sz w:val="22"/>
          <w:szCs w:val="22"/>
        </w:rPr>
        <w:t xml:space="preserve">specific </w:t>
      </w:r>
      <w:r>
        <w:rPr>
          <w:rFonts w:ascii="Garamond" w:hAnsi="Garamond" w:cs="Garamond"/>
          <w:spacing w:val="-3"/>
          <w:sz w:val="23"/>
          <w:szCs w:val="23"/>
        </w:rPr>
        <w:t xml:space="preserve">issues pertaining to all forms of diversity. Because </w:t>
      </w:r>
      <w:r>
        <w:rPr>
          <w:rFonts w:ascii="Garamond" w:hAnsi="Garamond" w:cs="Garamond"/>
          <w:spacing w:val="1"/>
          <w:sz w:val="23"/>
          <w:szCs w:val="23"/>
        </w:rPr>
        <w:t xml:space="preserve">race, gender, ethnicity, and sexual orientation are critical variables that influence the process and outcome of therapy, it is essential that behavior therapists pay </w:t>
      </w:r>
      <w:r>
        <w:rPr>
          <w:rFonts w:ascii="Garamond" w:hAnsi="Garamond" w:cs="Garamond"/>
          <w:spacing w:val="-2"/>
          <w:sz w:val="23"/>
          <w:szCs w:val="23"/>
        </w:rPr>
        <w:t xml:space="preserve">careful attention to these factors and address social justice issues as they arise in a </w:t>
      </w:r>
      <w:r>
        <w:rPr>
          <w:rFonts w:ascii="Garamond" w:hAnsi="Garamond" w:cs="Garamond"/>
          <w:sz w:val="23"/>
          <w:szCs w:val="23"/>
        </w:rPr>
        <w:t>client's therapy.</w:t>
      </w:r>
    </w:p>
    <w:p w:rsidR="00E71690" w:rsidRDefault="00E71690">
      <w:pPr>
        <w:widowControl/>
        <w:kinsoku/>
        <w:autoSpaceDE w:val="0"/>
        <w:autoSpaceDN w:val="0"/>
        <w:adjustRightInd w:val="0"/>
        <w:sectPr w:rsidR="00E71690">
          <w:headerReference w:type="even" r:id="rId1674"/>
          <w:headerReference w:type="default" r:id="rId1675"/>
          <w:footerReference w:type="even" r:id="rId1676"/>
          <w:footerReference w:type="default" r:id="rId1677"/>
          <w:pgSz w:w="12240" w:h="15840"/>
          <w:pgMar w:top="700" w:right="2959" w:bottom="2190" w:left="1881" w:header="0" w:footer="0" w:gutter="0"/>
          <w:cols w:space="720"/>
          <w:noEndnote/>
        </w:sectPr>
      </w:pPr>
    </w:p>
    <w:p w:rsidR="00E71690" w:rsidRDefault="00E71690">
      <w:pPr>
        <w:ind w:left="1656" w:right="864" w:firstLine="288"/>
        <w:jc w:val="both"/>
        <w:rPr>
          <w:rFonts w:ascii="Garamond" w:hAnsi="Garamond" w:cs="Garamond"/>
          <w:spacing w:val="1"/>
          <w:sz w:val="23"/>
          <w:szCs w:val="23"/>
        </w:rPr>
      </w:pPr>
      <w:r>
        <w:rPr>
          <w:noProof/>
        </w:rPr>
        <w:pict>
          <v:shape id="_x0000_s1452" type="#_x0000_t202" style="position:absolute;left:0;text-align:left;margin-left:61.3pt;margin-top:376.3pt;width:492pt;height:405.7pt;z-index:-251769344;mso-position-horizontal-relative:page;mso-position-vertical-relative:page" o:allowincell="f" fillcolor="#e8f0cd"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Garamond" w:hAnsi="Garamond" w:cs="Garamond"/>
          <w:spacing w:val="-2"/>
          <w:sz w:val="23"/>
          <w:szCs w:val="23"/>
        </w:rPr>
        <w:t>Some behavioral counselors may focus on using a variety of techniques in nar</w:t>
      </w:r>
      <w:r>
        <w:rPr>
          <w:rFonts w:ascii="Garamond" w:hAnsi="Garamond" w:cs="Garamond"/>
          <w:spacing w:val="-2"/>
          <w:sz w:val="23"/>
          <w:szCs w:val="23"/>
        </w:rPr>
        <w:softHyphen/>
      </w:r>
      <w:r>
        <w:rPr>
          <w:rFonts w:ascii="Garamond" w:hAnsi="Garamond" w:cs="Garamond"/>
          <w:sz w:val="23"/>
          <w:szCs w:val="23"/>
        </w:rPr>
        <w:t>rowly treating specific behavioral problems. Instead of viewing clients in the con</w:t>
      </w:r>
      <w:r>
        <w:rPr>
          <w:rFonts w:ascii="Garamond" w:hAnsi="Garamond" w:cs="Garamond"/>
          <w:sz w:val="23"/>
          <w:szCs w:val="23"/>
        </w:rPr>
        <w:softHyphen/>
      </w:r>
      <w:r>
        <w:rPr>
          <w:rFonts w:ascii="Garamond" w:hAnsi="Garamond" w:cs="Garamond"/>
          <w:spacing w:val="1"/>
          <w:sz w:val="23"/>
          <w:szCs w:val="23"/>
        </w:rPr>
        <w:t xml:space="preserve">text of their sociocultural environment, these practitioners concentrate too much </w:t>
      </w:r>
      <w:r>
        <w:rPr>
          <w:rFonts w:ascii="Garamond" w:hAnsi="Garamond" w:cs="Garamond"/>
          <w:spacing w:val="3"/>
          <w:sz w:val="23"/>
          <w:szCs w:val="23"/>
        </w:rPr>
        <w:t xml:space="preserve">on problems within the individual. In doing so they may overlook significant </w:t>
      </w:r>
      <w:r>
        <w:rPr>
          <w:rFonts w:ascii="Garamond" w:hAnsi="Garamond" w:cs="Garamond"/>
          <w:spacing w:val="-1"/>
          <w:sz w:val="23"/>
          <w:szCs w:val="23"/>
        </w:rPr>
        <w:t>issues in the lives of clients. Such practitioners are not likely to bring about benefi</w:t>
      </w:r>
      <w:r>
        <w:rPr>
          <w:rFonts w:ascii="Garamond" w:hAnsi="Garamond" w:cs="Garamond"/>
          <w:spacing w:val="-1"/>
          <w:sz w:val="23"/>
          <w:szCs w:val="23"/>
        </w:rPr>
        <w:softHyphen/>
      </w:r>
      <w:r>
        <w:rPr>
          <w:rFonts w:ascii="Garamond" w:hAnsi="Garamond" w:cs="Garamond"/>
          <w:spacing w:val="1"/>
          <w:sz w:val="23"/>
          <w:szCs w:val="23"/>
        </w:rPr>
        <w:t>cial changes for their clients.</w:t>
      </w:r>
    </w:p>
    <w:p w:rsidR="00E71690" w:rsidRDefault="00E71690">
      <w:pPr>
        <w:spacing w:before="72"/>
        <w:ind w:left="1656" w:right="864" w:firstLine="288"/>
        <w:jc w:val="both"/>
        <w:rPr>
          <w:rFonts w:ascii="Garamond" w:hAnsi="Garamond" w:cs="Garamond"/>
          <w:spacing w:val="-1"/>
          <w:sz w:val="23"/>
          <w:szCs w:val="23"/>
        </w:rPr>
      </w:pPr>
      <w:r>
        <w:rPr>
          <w:rFonts w:ascii="Garamond" w:hAnsi="Garamond" w:cs="Garamond"/>
          <w:spacing w:val="2"/>
          <w:sz w:val="23"/>
          <w:szCs w:val="23"/>
        </w:rPr>
        <w:t xml:space="preserve">The fact that behavioral interventions often work well raises an interesting </w:t>
      </w:r>
      <w:r>
        <w:rPr>
          <w:rFonts w:ascii="Garamond" w:hAnsi="Garamond" w:cs="Garamond"/>
          <w:spacing w:val="1"/>
          <w:sz w:val="23"/>
          <w:szCs w:val="23"/>
        </w:rPr>
        <w:t xml:space="preserve">issue in multicultural counseling. When clients make significant personal changes, </w:t>
      </w:r>
      <w:r>
        <w:rPr>
          <w:rFonts w:ascii="Garamond" w:hAnsi="Garamond" w:cs="Garamond"/>
          <w:spacing w:val="3"/>
          <w:sz w:val="23"/>
          <w:szCs w:val="23"/>
        </w:rPr>
        <w:t xml:space="preserve">it is very likely that others in their environment will react to them differently. </w:t>
      </w:r>
      <w:r>
        <w:rPr>
          <w:rFonts w:ascii="Garamond" w:hAnsi="Garamond" w:cs="Garamond"/>
          <w:spacing w:val="-2"/>
          <w:sz w:val="23"/>
          <w:szCs w:val="23"/>
        </w:rPr>
        <w:t xml:space="preserve">Before deciding too quickly on goals for therapy, the counselor and client need to </w:t>
      </w:r>
      <w:r>
        <w:rPr>
          <w:rFonts w:ascii="Garamond" w:hAnsi="Garamond" w:cs="Garamond"/>
          <w:spacing w:val="-4"/>
          <w:sz w:val="23"/>
          <w:szCs w:val="23"/>
        </w:rPr>
        <w:t xml:space="preserve">discuss the complexity inherent in change. It is essential for therapists to conduct a </w:t>
      </w:r>
      <w:r>
        <w:rPr>
          <w:rFonts w:ascii="Garamond" w:hAnsi="Garamond" w:cs="Garamond"/>
          <w:spacing w:val="-1"/>
          <w:sz w:val="23"/>
          <w:szCs w:val="23"/>
        </w:rPr>
        <w:t>thorough assessment of the interpersonal and cultural dimensions of the problem.</w:t>
      </w:r>
    </w:p>
    <w:p w:rsidR="00E71690" w:rsidRDefault="00E71690">
      <w:pPr>
        <w:spacing w:before="144" w:after="504"/>
        <w:ind w:left="1656" w:right="864" w:hanging="1224"/>
        <w:jc w:val="both"/>
        <w:rPr>
          <w:rFonts w:ascii="Garamond" w:hAnsi="Garamond" w:cs="Garamond"/>
          <w:sz w:val="23"/>
          <w:szCs w:val="23"/>
        </w:rPr>
      </w:pPr>
      <w:r>
        <w:rPr>
          <w:rFonts w:ascii="Arial" w:hAnsi="Arial" w:cs="Arial"/>
          <w:spacing w:val="9"/>
          <w:sz w:val="17"/>
          <w:szCs w:val="17"/>
        </w:rPr>
        <w:t xml:space="preserve">276 </w:t>
      </w:r>
      <w:r>
        <w:rPr>
          <w:rFonts w:ascii="Garamond" w:hAnsi="Garamond" w:cs="Garamond"/>
          <w:spacing w:val="9"/>
          <w:sz w:val="23"/>
          <w:szCs w:val="23"/>
        </w:rPr>
        <w:t xml:space="preserve">Clients should be helped in assessing the possible consequences of some of their </w:t>
      </w:r>
      <w:r>
        <w:rPr>
          <w:rFonts w:ascii="Garamond" w:hAnsi="Garamond" w:cs="Garamond"/>
          <w:spacing w:val="-1"/>
          <w:sz w:val="23"/>
          <w:szCs w:val="23"/>
        </w:rPr>
        <w:t xml:space="preserve">newly acquired social skills. Once goals are determined and therapy is under way, </w:t>
      </w:r>
      <w:r>
        <w:rPr>
          <w:rFonts w:ascii="Garamond" w:hAnsi="Garamond" w:cs="Garamond"/>
          <w:spacing w:val="-3"/>
          <w:sz w:val="23"/>
          <w:szCs w:val="23"/>
        </w:rPr>
        <w:t xml:space="preserve">clients should have opportunities to talk about the problems they encounter as they </w:t>
      </w:r>
      <w:r>
        <w:rPr>
          <w:rFonts w:ascii="Garamond" w:hAnsi="Garamond" w:cs="Garamond"/>
          <w:sz w:val="23"/>
          <w:szCs w:val="23"/>
        </w:rPr>
        <w:t>bring new skills and behaviors into their home and work settings.</w:t>
      </w:r>
    </w:p>
    <w:tbl>
      <w:tblPr>
        <w:tblW w:w="0" w:type="auto"/>
        <w:tblLayout w:type="fixed"/>
        <w:tblCellMar>
          <w:left w:w="0" w:type="dxa"/>
          <w:right w:w="0" w:type="dxa"/>
        </w:tblCellMar>
        <w:tblLook w:val="0000"/>
      </w:tblPr>
      <w:tblGrid>
        <w:gridCol w:w="9840"/>
      </w:tblGrid>
      <w:tr w:rsidR="00E71690" w:rsidRPr="00E71690">
        <w:tblPrEx>
          <w:tblCellMar>
            <w:top w:w="0" w:type="dxa"/>
            <w:left w:w="0" w:type="dxa"/>
            <w:bottom w:w="0" w:type="dxa"/>
            <w:right w:w="0" w:type="dxa"/>
          </w:tblCellMar>
        </w:tblPrEx>
        <w:trPr>
          <w:trHeight w:hRule="exact" w:val="538"/>
        </w:trPr>
        <w:tc>
          <w:tcPr>
            <w:tcW w:w="9840" w:type="dxa"/>
            <w:tcBorders>
              <w:top w:val="nil"/>
              <w:left w:val="nil"/>
              <w:bottom w:val="nil"/>
              <w:right w:val="nil"/>
            </w:tcBorders>
            <w:shd w:val="solid" w:color="9BA948" w:fill="auto"/>
          </w:tcPr>
          <w:p w:rsidR="00E71690" w:rsidRPr="00E71690" w:rsidRDefault="00E71690">
            <w:pPr>
              <w:spacing w:before="180" w:after="36" w:line="264" w:lineRule="auto"/>
              <w:ind w:left="936"/>
              <w:rPr>
                <w:rFonts w:ascii="Bookman Old Style" w:hAnsi="Bookman Old Style" w:cs="Bookman Old Style"/>
                <w:color w:val="F6F9EF"/>
                <w:spacing w:val="8"/>
                <w:sz w:val="25"/>
                <w:szCs w:val="25"/>
              </w:rPr>
            </w:pPr>
            <w:r w:rsidRPr="00E71690">
              <w:rPr>
                <w:rFonts w:ascii="Bookman Old Style" w:hAnsi="Bookman Old Style" w:cs="Bookman Old Style"/>
                <w:color w:val="F6F9EF"/>
                <w:spacing w:val="8"/>
                <w:sz w:val="25"/>
                <w:szCs w:val="25"/>
              </w:rPr>
              <w:t>Behavior Therapy Applied to the Case of Stan</w:t>
            </w:r>
          </w:p>
        </w:tc>
      </w:tr>
    </w:tbl>
    <w:p w:rsidR="00E71690" w:rsidRDefault="00E71690">
      <w:pPr>
        <w:spacing w:after="201" w:line="20" w:lineRule="exact"/>
      </w:pPr>
    </w:p>
    <w:p w:rsidR="00E71690" w:rsidRDefault="00E71690">
      <w:pPr>
        <w:widowControl/>
        <w:kinsoku/>
        <w:autoSpaceDE w:val="0"/>
        <w:autoSpaceDN w:val="0"/>
        <w:adjustRightInd w:val="0"/>
        <w:sectPr w:rsidR="00E71690">
          <w:headerReference w:type="even" r:id="rId1678"/>
          <w:headerReference w:type="default" r:id="rId1679"/>
          <w:footerReference w:type="even" r:id="rId1680"/>
          <w:footerReference w:type="default" r:id="rId1681"/>
          <w:pgSz w:w="12240" w:h="15840"/>
          <w:pgMar w:top="2600" w:right="1114" w:bottom="242" w:left="1226"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1682"/>
          <w:headerReference w:type="default" r:id="rId1683"/>
          <w:footerReference w:type="even" r:id="rId1684"/>
          <w:footerReference w:type="default" r:id="rId1685"/>
          <w:type w:val="continuous"/>
          <w:pgSz w:w="12240" w:h="15840"/>
          <w:pgMar w:top="2600" w:right="1608" w:bottom="242" w:left="1668" w:header="0" w:footer="0" w:gutter="0"/>
          <w:cols w:space="720"/>
          <w:noEndnote/>
        </w:sectPr>
      </w:pPr>
    </w:p>
    <w:p w:rsidR="00E71690" w:rsidRDefault="00E71690">
      <w:pPr>
        <w:keepNext/>
        <w:framePr w:dropCap="drop" w:lines="3" w:hSpace="182" w:wrap="auto" w:vAnchor="text" w:hAnchor="text"/>
        <w:spacing w:line="734" w:lineRule="exact"/>
        <w:rPr>
          <w:rFonts w:ascii="Verdana" w:hAnsi="Verdana" w:cs="Verdana"/>
          <w:color w:val="A2AE51"/>
          <w:spacing w:val="-18"/>
          <w:w w:val="95"/>
          <w:position w:val="-13"/>
          <w:sz w:val="84"/>
          <w:szCs w:val="84"/>
        </w:rPr>
      </w:pPr>
      <w:r>
        <w:rPr>
          <w:rFonts w:ascii="Verdana" w:hAnsi="Verdana" w:cs="Verdana"/>
          <w:color w:val="A2AE51"/>
          <w:spacing w:val="-18"/>
          <w:w w:val="95"/>
          <w:position w:val="-13"/>
          <w:sz w:val="84"/>
          <w:szCs w:val="84"/>
        </w:rPr>
        <w:t>:le*</w:t>
      </w:r>
    </w:p>
    <w:p w:rsidR="00E71690" w:rsidRDefault="00E71690">
      <w:pPr>
        <w:spacing w:line="275" w:lineRule="exact"/>
        <w:ind w:right="72"/>
        <w:rPr>
          <w:rFonts w:ascii="Verdana" w:hAnsi="Verdana" w:cs="Verdana"/>
          <w:color w:val="000000"/>
          <w:spacing w:val="-4"/>
          <w:sz w:val="17"/>
          <w:szCs w:val="17"/>
        </w:rPr>
      </w:pPr>
      <w:r>
        <w:rPr>
          <w:rFonts w:ascii="Arial" w:hAnsi="Arial" w:cs="Arial"/>
          <w:color w:val="A2AE51"/>
          <w:spacing w:val="-18"/>
          <w:w w:val="110"/>
          <w:sz w:val="42"/>
          <w:szCs w:val="42"/>
        </w:rPr>
        <w:t>In</w:t>
      </w:r>
      <w:r>
        <w:rPr>
          <w:rFonts w:ascii="Verdana" w:hAnsi="Verdana" w:cs="Verdana"/>
          <w:color w:val="000000"/>
          <w:spacing w:val="-18"/>
          <w:sz w:val="17"/>
          <w:szCs w:val="17"/>
        </w:rPr>
        <w:t xml:space="preserve"> Stan's case many specific and </w:t>
      </w:r>
      <w:r>
        <w:rPr>
          <w:rFonts w:ascii="Verdana" w:hAnsi="Verdana" w:cs="Verdana"/>
          <w:color w:val="000000"/>
          <w:spacing w:val="2"/>
          <w:sz w:val="17"/>
          <w:szCs w:val="17"/>
        </w:rPr>
        <w:t xml:space="preserve"> interrelated problems can be identi</w:t>
      </w:r>
      <w:r>
        <w:rPr>
          <w:rFonts w:ascii="Verdana" w:hAnsi="Verdana" w:cs="Verdana"/>
          <w:color w:val="000000"/>
          <w:spacing w:val="2"/>
          <w:sz w:val="17"/>
          <w:szCs w:val="17"/>
        </w:rPr>
        <w:softHyphen/>
      </w:r>
      <w:r>
        <w:rPr>
          <w:rFonts w:ascii="Arial" w:hAnsi="Arial" w:cs="Arial"/>
          <w:color w:val="A2AE51"/>
          <w:spacing w:val="-12"/>
          <w:w w:val="110"/>
          <w:sz w:val="42"/>
          <w:szCs w:val="42"/>
        </w:rPr>
        <w:t xml:space="preserve">* </w:t>
      </w:r>
      <w:r>
        <w:rPr>
          <w:rFonts w:ascii="Verdana" w:hAnsi="Verdana" w:cs="Verdana"/>
          <w:b/>
          <w:bCs/>
          <w:color w:val="A2AE51"/>
          <w:spacing w:val="-12"/>
          <w:sz w:val="14"/>
          <w:szCs w:val="14"/>
        </w:rPr>
        <w:t>•</w:t>
      </w:r>
      <w:r>
        <w:rPr>
          <w:rFonts w:ascii="Verdana" w:hAnsi="Verdana" w:cs="Verdana"/>
          <w:color w:val="000000"/>
          <w:spacing w:val="-12"/>
          <w:sz w:val="17"/>
          <w:szCs w:val="17"/>
        </w:rPr>
        <w:t xml:space="preserve"> fled through an assessment process. </w:t>
      </w:r>
      <w:r>
        <w:rPr>
          <w:rFonts w:ascii="Arial" w:hAnsi="Arial" w:cs="Arial"/>
          <w:i/>
          <w:iCs/>
          <w:color w:val="000000"/>
          <w:spacing w:val="-4"/>
          <w:sz w:val="18"/>
          <w:szCs w:val="18"/>
        </w:rPr>
        <w:t xml:space="preserve">Behaviorally, </w:t>
      </w:r>
      <w:r>
        <w:rPr>
          <w:rFonts w:ascii="Verdana" w:hAnsi="Verdana" w:cs="Verdana"/>
          <w:color w:val="000000"/>
          <w:spacing w:val="-4"/>
          <w:sz w:val="17"/>
          <w:szCs w:val="17"/>
        </w:rPr>
        <w:t>he is defensive, avoids eye contact,</w:t>
      </w:r>
    </w:p>
    <w:p w:rsidR="00E71690" w:rsidRDefault="00E71690">
      <w:pPr>
        <w:spacing w:line="255" w:lineRule="exact"/>
        <w:rPr>
          <w:rFonts w:ascii="Verdana" w:hAnsi="Verdana" w:cs="Verdana"/>
          <w:color w:val="000000"/>
          <w:spacing w:val="-3"/>
          <w:sz w:val="17"/>
          <w:szCs w:val="17"/>
        </w:rPr>
      </w:pPr>
      <w:r>
        <w:rPr>
          <w:rFonts w:ascii="Verdana" w:hAnsi="Verdana" w:cs="Verdana"/>
          <w:color w:val="000000"/>
          <w:spacing w:val="-7"/>
          <w:sz w:val="17"/>
          <w:szCs w:val="17"/>
        </w:rPr>
        <w:t xml:space="preserve">speaks hesitantly, uses alcohol excessively, has a </w:t>
      </w:r>
      <w:r>
        <w:rPr>
          <w:rFonts w:ascii="Verdana" w:hAnsi="Verdana" w:cs="Verdana"/>
          <w:color w:val="000000"/>
          <w:spacing w:val="-3"/>
          <w:sz w:val="17"/>
          <w:szCs w:val="17"/>
        </w:rPr>
        <w:t>poor sleep pattern, and displays various avoid</w:t>
      </w:r>
      <w:r>
        <w:rPr>
          <w:rFonts w:ascii="Verdana" w:hAnsi="Verdana" w:cs="Verdana"/>
          <w:color w:val="000000"/>
          <w:spacing w:val="-3"/>
          <w:sz w:val="17"/>
          <w:szCs w:val="17"/>
        </w:rPr>
        <w:softHyphen/>
      </w:r>
      <w:r>
        <w:rPr>
          <w:rFonts w:ascii="Verdana" w:hAnsi="Verdana" w:cs="Verdana"/>
          <w:color w:val="000000"/>
          <w:spacing w:val="-4"/>
          <w:sz w:val="17"/>
          <w:szCs w:val="17"/>
        </w:rPr>
        <w:t>ance behaviors in social and interpersonal situ</w:t>
      </w:r>
      <w:r>
        <w:rPr>
          <w:rFonts w:ascii="Verdana" w:hAnsi="Verdana" w:cs="Verdana"/>
          <w:color w:val="000000"/>
          <w:spacing w:val="-4"/>
          <w:sz w:val="17"/>
          <w:szCs w:val="17"/>
        </w:rPr>
        <w:softHyphen/>
      </w:r>
      <w:r>
        <w:rPr>
          <w:rFonts w:ascii="Verdana" w:hAnsi="Verdana" w:cs="Verdana"/>
          <w:color w:val="000000"/>
          <w:spacing w:val="-3"/>
          <w:sz w:val="17"/>
          <w:szCs w:val="17"/>
        </w:rPr>
        <w:t xml:space="preserve">ations. In the </w:t>
      </w:r>
      <w:r>
        <w:rPr>
          <w:rFonts w:ascii="Arial" w:hAnsi="Arial" w:cs="Arial"/>
          <w:i/>
          <w:iCs/>
          <w:color w:val="000000"/>
          <w:spacing w:val="-3"/>
          <w:sz w:val="18"/>
          <w:szCs w:val="18"/>
        </w:rPr>
        <w:t xml:space="preserve">emotional </w:t>
      </w:r>
      <w:r>
        <w:rPr>
          <w:rFonts w:ascii="Verdana" w:hAnsi="Verdana" w:cs="Verdana"/>
          <w:color w:val="000000"/>
          <w:spacing w:val="-3"/>
          <w:sz w:val="17"/>
          <w:szCs w:val="17"/>
        </w:rPr>
        <w:t xml:space="preserve">area, Stan has a number </w:t>
      </w:r>
      <w:r>
        <w:rPr>
          <w:rFonts w:ascii="Verdana" w:hAnsi="Verdana" w:cs="Verdana"/>
          <w:color w:val="000000"/>
          <w:sz w:val="17"/>
          <w:szCs w:val="17"/>
        </w:rPr>
        <w:t xml:space="preserve">of specific problems, some of which include </w:t>
      </w:r>
      <w:r>
        <w:rPr>
          <w:rFonts w:ascii="Verdana" w:hAnsi="Verdana" w:cs="Verdana"/>
          <w:color w:val="000000"/>
          <w:spacing w:val="-3"/>
          <w:sz w:val="17"/>
          <w:szCs w:val="17"/>
        </w:rPr>
        <w:t>anxiety, panic attacks, depression, fear of criti</w:t>
      </w:r>
      <w:r>
        <w:rPr>
          <w:rFonts w:ascii="Verdana" w:hAnsi="Verdana" w:cs="Verdana"/>
          <w:color w:val="000000"/>
          <w:spacing w:val="-3"/>
          <w:sz w:val="17"/>
          <w:szCs w:val="17"/>
        </w:rPr>
        <w:softHyphen/>
      </w:r>
      <w:r>
        <w:rPr>
          <w:rFonts w:ascii="Verdana" w:hAnsi="Verdana" w:cs="Verdana"/>
          <w:color w:val="000000"/>
          <w:spacing w:val="-4"/>
          <w:sz w:val="17"/>
          <w:szCs w:val="17"/>
        </w:rPr>
        <w:t xml:space="preserve">cism and rejection, feeling worthless and stupid, </w:t>
      </w:r>
      <w:r>
        <w:rPr>
          <w:rFonts w:ascii="Verdana" w:hAnsi="Verdana" w:cs="Verdana"/>
          <w:color w:val="000000"/>
          <w:spacing w:val="-1"/>
          <w:sz w:val="17"/>
          <w:szCs w:val="17"/>
        </w:rPr>
        <w:t>and feeling isolated and alienated. He experi</w:t>
      </w:r>
      <w:r>
        <w:rPr>
          <w:rFonts w:ascii="Verdana" w:hAnsi="Verdana" w:cs="Verdana"/>
          <w:color w:val="000000"/>
          <w:spacing w:val="-1"/>
          <w:sz w:val="17"/>
          <w:szCs w:val="17"/>
        </w:rPr>
        <w:softHyphen/>
      </w:r>
      <w:r>
        <w:rPr>
          <w:rFonts w:ascii="Verdana" w:hAnsi="Verdana" w:cs="Verdana"/>
          <w:color w:val="000000"/>
          <w:sz w:val="17"/>
          <w:szCs w:val="17"/>
        </w:rPr>
        <w:t xml:space="preserve">ences a range of physiological complaints such </w:t>
      </w:r>
      <w:r>
        <w:rPr>
          <w:rFonts w:ascii="Verdana" w:hAnsi="Verdana" w:cs="Verdana"/>
          <w:color w:val="000000"/>
          <w:spacing w:val="-5"/>
          <w:sz w:val="17"/>
          <w:szCs w:val="17"/>
        </w:rPr>
        <w:t xml:space="preserve">as dizziness, heart palpitations, and headaches. </w:t>
      </w:r>
      <w:r>
        <w:rPr>
          <w:rFonts w:ascii="Arial" w:hAnsi="Arial" w:cs="Arial"/>
          <w:i/>
          <w:iCs/>
          <w:color w:val="000000"/>
          <w:sz w:val="18"/>
          <w:szCs w:val="18"/>
        </w:rPr>
        <w:t xml:space="preserve">Cognitively, </w:t>
      </w:r>
      <w:r>
        <w:rPr>
          <w:rFonts w:ascii="Verdana" w:hAnsi="Verdana" w:cs="Verdana"/>
          <w:color w:val="000000"/>
          <w:sz w:val="17"/>
          <w:szCs w:val="17"/>
        </w:rPr>
        <w:t xml:space="preserve">he worries about death and dying, </w:t>
      </w:r>
      <w:r>
        <w:rPr>
          <w:rFonts w:ascii="Verdana" w:hAnsi="Verdana" w:cs="Verdana"/>
          <w:color w:val="000000"/>
          <w:spacing w:val="-5"/>
          <w:sz w:val="17"/>
          <w:szCs w:val="17"/>
        </w:rPr>
        <w:t xml:space="preserve">has many self-defeating thoughts and beliefs, is governed by categorical imperatives ("shoulds," </w:t>
      </w:r>
      <w:r>
        <w:rPr>
          <w:rFonts w:ascii="Verdana" w:hAnsi="Verdana" w:cs="Verdana"/>
          <w:color w:val="000000"/>
          <w:spacing w:val="-6"/>
          <w:sz w:val="17"/>
          <w:szCs w:val="17"/>
        </w:rPr>
        <w:t xml:space="preserve">"oughts," "musts"), engages in fatalistic thinking, </w:t>
      </w:r>
      <w:r>
        <w:rPr>
          <w:rFonts w:ascii="Verdana" w:hAnsi="Verdana" w:cs="Verdana"/>
          <w:color w:val="000000"/>
          <w:spacing w:val="-4"/>
          <w:sz w:val="17"/>
          <w:szCs w:val="17"/>
        </w:rPr>
        <w:t xml:space="preserve">and compares himself negatively with others. In </w:t>
      </w:r>
      <w:r>
        <w:rPr>
          <w:rFonts w:ascii="Verdana" w:hAnsi="Verdana" w:cs="Verdana"/>
          <w:color w:val="000000"/>
          <w:spacing w:val="-8"/>
          <w:sz w:val="17"/>
          <w:szCs w:val="17"/>
        </w:rPr>
        <w:t xml:space="preserve">the </w:t>
      </w:r>
      <w:r>
        <w:rPr>
          <w:rFonts w:ascii="Arial" w:hAnsi="Arial" w:cs="Arial"/>
          <w:i/>
          <w:iCs/>
          <w:color w:val="000000"/>
          <w:spacing w:val="-8"/>
          <w:sz w:val="18"/>
          <w:szCs w:val="18"/>
        </w:rPr>
        <w:t xml:space="preserve">interpersonal </w:t>
      </w:r>
      <w:r>
        <w:rPr>
          <w:rFonts w:ascii="Verdana" w:hAnsi="Verdana" w:cs="Verdana"/>
          <w:color w:val="000000"/>
          <w:spacing w:val="-8"/>
          <w:sz w:val="17"/>
          <w:szCs w:val="17"/>
        </w:rPr>
        <w:t xml:space="preserve">area, Stan is unassertive, has an </w:t>
      </w:r>
      <w:r>
        <w:rPr>
          <w:rFonts w:ascii="Verdana" w:hAnsi="Verdana" w:cs="Verdana"/>
          <w:color w:val="000000"/>
          <w:spacing w:val="-3"/>
          <w:sz w:val="17"/>
          <w:szCs w:val="17"/>
        </w:rPr>
        <w:t xml:space="preserve">unsatisfactory relationship with his parents, has </w:t>
      </w:r>
      <w:r>
        <w:rPr>
          <w:rFonts w:ascii="Verdana" w:hAnsi="Verdana" w:cs="Verdana"/>
          <w:color w:val="000000"/>
          <w:spacing w:val="-4"/>
          <w:sz w:val="17"/>
          <w:szCs w:val="17"/>
        </w:rPr>
        <w:t xml:space="preserve">few friends, is afraid of contact with women and </w:t>
      </w:r>
      <w:r>
        <w:rPr>
          <w:rFonts w:ascii="Verdana" w:hAnsi="Verdana" w:cs="Verdana"/>
          <w:color w:val="000000"/>
          <w:spacing w:val="-3"/>
          <w:sz w:val="17"/>
          <w:szCs w:val="17"/>
        </w:rPr>
        <w:t>fears intimacy, and feels socially inferior.</w:t>
      </w:r>
    </w:p>
    <w:p w:rsidR="00E71690" w:rsidRDefault="00E71690">
      <w:pPr>
        <w:spacing w:after="36" w:line="251" w:lineRule="exact"/>
        <w:ind w:right="72" w:firstLine="288"/>
        <w:jc w:val="both"/>
        <w:rPr>
          <w:rFonts w:ascii="Verdana" w:hAnsi="Verdana" w:cs="Verdana"/>
          <w:color w:val="000000"/>
          <w:spacing w:val="-4"/>
          <w:sz w:val="17"/>
          <w:szCs w:val="17"/>
        </w:rPr>
      </w:pPr>
      <w:r>
        <w:rPr>
          <w:rFonts w:ascii="Verdana" w:hAnsi="Verdana" w:cs="Verdana"/>
          <w:color w:val="000000"/>
          <w:spacing w:val="-7"/>
          <w:sz w:val="17"/>
          <w:szCs w:val="17"/>
        </w:rPr>
        <w:t xml:space="preserve">After completing this assessment, I focus on </w:t>
      </w:r>
      <w:r>
        <w:rPr>
          <w:rFonts w:ascii="Verdana" w:hAnsi="Verdana" w:cs="Verdana"/>
          <w:color w:val="000000"/>
          <w:spacing w:val="-6"/>
          <w:sz w:val="17"/>
          <w:szCs w:val="17"/>
        </w:rPr>
        <w:t xml:space="preserve">helping Stan define the specific areas where he </w:t>
      </w:r>
      <w:r>
        <w:rPr>
          <w:rFonts w:ascii="Verdana" w:hAnsi="Verdana" w:cs="Verdana"/>
          <w:color w:val="000000"/>
          <w:spacing w:val="-1"/>
          <w:sz w:val="17"/>
          <w:szCs w:val="17"/>
        </w:rPr>
        <w:t xml:space="preserve">would like to make changes. Before developing </w:t>
      </w:r>
      <w:r>
        <w:rPr>
          <w:rFonts w:ascii="Verdana" w:hAnsi="Verdana" w:cs="Verdana"/>
          <w:color w:val="000000"/>
          <w:spacing w:val="-4"/>
          <w:sz w:val="17"/>
          <w:szCs w:val="17"/>
        </w:rPr>
        <w:t>a treatment plan, I assist Stan in understanding</w:t>
      </w:r>
    </w:p>
    <w:p w:rsidR="00E71690" w:rsidRDefault="00E71690">
      <w:pPr>
        <w:spacing w:line="258" w:lineRule="exact"/>
        <w:jc w:val="both"/>
        <w:rPr>
          <w:rFonts w:ascii="Verdana" w:hAnsi="Verdana" w:cs="Verdana"/>
          <w:color w:val="000000"/>
          <w:spacing w:val="-3"/>
          <w:sz w:val="17"/>
          <w:szCs w:val="17"/>
        </w:rPr>
      </w:pPr>
      <w:r>
        <w:rPr>
          <w:rFonts w:ascii="Verdana" w:hAnsi="Verdana" w:cs="Verdana"/>
          <w:color w:val="000000"/>
          <w:spacing w:val="-8"/>
          <w:sz w:val="17"/>
          <w:szCs w:val="17"/>
        </w:rPr>
        <w:t xml:space="preserve">the purposes of his behavior. I then educate Stan </w:t>
      </w:r>
      <w:r>
        <w:rPr>
          <w:rFonts w:ascii="Verdana" w:hAnsi="Verdana" w:cs="Verdana"/>
          <w:color w:val="000000"/>
          <w:spacing w:val="-3"/>
          <w:sz w:val="17"/>
          <w:szCs w:val="17"/>
        </w:rPr>
        <w:t xml:space="preserve">about how the therapy sessions (and his work </w:t>
      </w:r>
      <w:r>
        <w:rPr>
          <w:rFonts w:ascii="Verdana" w:hAnsi="Verdana" w:cs="Verdana"/>
          <w:color w:val="000000"/>
          <w:spacing w:val="-4"/>
          <w:sz w:val="17"/>
          <w:szCs w:val="17"/>
        </w:rPr>
        <w:t xml:space="preserve">outside of the sessions) can help him reach his </w:t>
      </w:r>
      <w:r>
        <w:rPr>
          <w:rFonts w:ascii="Verdana" w:hAnsi="Verdana" w:cs="Verdana"/>
          <w:color w:val="000000"/>
          <w:spacing w:val="-3"/>
          <w:sz w:val="17"/>
          <w:szCs w:val="17"/>
        </w:rPr>
        <w:t>goals. Early during treatment I help Stan trans</w:t>
      </w:r>
      <w:r>
        <w:rPr>
          <w:rFonts w:ascii="Verdana" w:hAnsi="Verdana" w:cs="Verdana"/>
          <w:color w:val="000000"/>
          <w:spacing w:val="-3"/>
          <w:sz w:val="17"/>
          <w:szCs w:val="17"/>
        </w:rPr>
        <w:softHyphen/>
      </w:r>
      <w:r>
        <w:rPr>
          <w:rFonts w:ascii="Verdana" w:hAnsi="Verdana" w:cs="Verdana"/>
          <w:color w:val="000000"/>
          <w:spacing w:val="-5"/>
          <w:sz w:val="17"/>
          <w:szCs w:val="17"/>
        </w:rPr>
        <w:t xml:space="preserve">late some of his general goals into concrete and </w:t>
      </w:r>
      <w:r>
        <w:rPr>
          <w:rFonts w:ascii="Verdana" w:hAnsi="Verdana" w:cs="Verdana"/>
          <w:color w:val="000000"/>
          <w:sz w:val="17"/>
          <w:szCs w:val="17"/>
        </w:rPr>
        <w:t xml:space="preserve">measurable ones. When Stan says, "I want to </w:t>
      </w:r>
      <w:r>
        <w:rPr>
          <w:rFonts w:ascii="Verdana" w:hAnsi="Verdana" w:cs="Verdana"/>
          <w:color w:val="000000"/>
          <w:spacing w:val="-7"/>
          <w:sz w:val="17"/>
          <w:szCs w:val="17"/>
        </w:rPr>
        <w:t xml:space="preserve">feel better about myself," I help him define more </w:t>
      </w:r>
      <w:r>
        <w:rPr>
          <w:rFonts w:ascii="Verdana" w:hAnsi="Verdana" w:cs="Verdana"/>
          <w:color w:val="000000"/>
          <w:spacing w:val="-1"/>
          <w:sz w:val="17"/>
          <w:szCs w:val="17"/>
        </w:rPr>
        <w:t xml:space="preserve">specific goals. When he says, "I want to get rid </w:t>
      </w:r>
      <w:r>
        <w:rPr>
          <w:rFonts w:ascii="Verdana" w:hAnsi="Verdana" w:cs="Verdana"/>
          <w:color w:val="000000"/>
          <w:spacing w:val="-4"/>
          <w:sz w:val="17"/>
          <w:szCs w:val="17"/>
        </w:rPr>
        <w:t xml:space="preserve">of my inferiority complex," I reply: "What exactly </w:t>
      </w:r>
      <w:r>
        <w:rPr>
          <w:rFonts w:ascii="Verdana" w:hAnsi="Verdana" w:cs="Verdana"/>
          <w:color w:val="000000"/>
          <w:sz w:val="17"/>
          <w:szCs w:val="17"/>
        </w:rPr>
        <w:t>do you mean by this?" "What are some situa</w:t>
      </w:r>
      <w:r>
        <w:rPr>
          <w:rFonts w:ascii="Verdana" w:hAnsi="Verdana" w:cs="Verdana"/>
          <w:color w:val="000000"/>
          <w:sz w:val="17"/>
          <w:szCs w:val="17"/>
        </w:rPr>
        <w:softHyphen/>
      </w:r>
      <w:r>
        <w:rPr>
          <w:rFonts w:ascii="Verdana" w:hAnsi="Verdana" w:cs="Verdana"/>
          <w:color w:val="000000"/>
          <w:spacing w:val="-3"/>
          <w:sz w:val="17"/>
          <w:szCs w:val="17"/>
        </w:rPr>
        <w:t xml:space="preserve">tions in which you feel inferior?" "What do you </w:t>
      </w:r>
      <w:r>
        <w:rPr>
          <w:rFonts w:ascii="Verdana" w:hAnsi="Verdana" w:cs="Verdana"/>
          <w:color w:val="000000"/>
          <w:spacing w:val="-4"/>
          <w:sz w:val="17"/>
          <w:szCs w:val="17"/>
        </w:rPr>
        <w:t xml:space="preserve">actually do that leads to feelings of inferiority?" </w:t>
      </w:r>
      <w:r>
        <w:rPr>
          <w:rFonts w:ascii="Verdana" w:hAnsi="Verdana" w:cs="Verdana"/>
          <w:color w:val="000000"/>
          <w:spacing w:val="-2"/>
          <w:sz w:val="17"/>
          <w:szCs w:val="17"/>
        </w:rPr>
        <w:t>Stan's concrete aims include his desire to func</w:t>
      </w:r>
      <w:r>
        <w:rPr>
          <w:rFonts w:ascii="Verdana" w:hAnsi="Verdana" w:cs="Verdana"/>
          <w:color w:val="000000"/>
          <w:spacing w:val="-2"/>
          <w:sz w:val="17"/>
          <w:szCs w:val="17"/>
        </w:rPr>
        <w:softHyphen/>
      </w:r>
      <w:r>
        <w:rPr>
          <w:rFonts w:ascii="Verdana" w:hAnsi="Verdana" w:cs="Verdana"/>
          <w:color w:val="000000"/>
          <w:spacing w:val="-3"/>
          <w:sz w:val="17"/>
          <w:szCs w:val="17"/>
        </w:rPr>
        <w:t xml:space="preserve">tion without drugs or alcohol. I suggest that he </w:t>
      </w:r>
      <w:r>
        <w:rPr>
          <w:rFonts w:ascii="Verdana" w:hAnsi="Verdana" w:cs="Verdana"/>
          <w:color w:val="000000"/>
          <w:spacing w:val="-6"/>
          <w:sz w:val="17"/>
          <w:szCs w:val="17"/>
        </w:rPr>
        <w:t xml:space="preserve">keep a record of when he drinks and what events </w:t>
      </w:r>
      <w:r>
        <w:rPr>
          <w:rFonts w:ascii="Verdana" w:hAnsi="Verdana" w:cs="Verdana"/>
          <w:color w:val="000000"/>
          <w:spacing w:val="-4"/>
          <w:sz w:val="17"/>
          <w:szCs w:val="17"/>
        </w:rPr>
        <w:t>lead to drinking. My hope is that Stan will estab</w:t>
      </w:r>
      <w:r>
        <w:rPr>
          <w:rFonts w:ascii="Verdana" w:hAnsi="Verdana" w:cs="Verdana"/>
          <w:color w:val="000000"/>
          <w:spacing w:val="-4"/>
          <w:sz w:val="17"/>
          <w:szCs w:val="17"/>
        </w:rPr>
        <w:softHyphen/>
      </w:r>
      <w:r>
        <w:rPr>
          <w:rFonts w:ascii="Verdana" w:hAnsi="Verdana" w:cs="Verdana"/>
          <w:color w:val="000000"/>
          <w:spacing w:val="-8"/>
          <w:sz w:val="17"/>
          <w:szCs w:val="17"/>
        </w:rPr>
        <w:t xml:space="preserve">lish goals that are based on positive markers, not </w:t>
      </w:r>
      <w:r>
        <w:rPr>
          <w:rFonts w:ascii="Verdana" w:hAnsi="Verdana" w:cs="Verdana"/>
          <w:color w:val="000000"/>
          <w:spacing w:val="-7"/>
          <w:sz w:val="17"/>
          <w:szCs w:val="17"/>
        </w:rPr>
        <w:t xml:space="preserve">negative goals. Instead of focusing on what Stan </w:t>
      </w:r>
      <w:r>
        <w:rPr>
          <w:rFonts w:ascii="Verdana" w:hAnsi="Verdana" w:cs="Verdana"/>
          <w:color w:val="000000"/>
          <w:spacing w:val="-4"/>
          <w:sz w:val="17"/>
          <w:szCs w:val="17"/>
        </w:rPr>
        <w:t xml:space="preserve">would like to get rid of, I am more interested in </w:t>
      </w:r>
      <w:r>
        <w:rPr>
          <w:rFonts w:ascii="Verdana" w:hAnsi="Verdana" w:cs="Verdana"/>
          <w:color w:val="000000"/>
          <w:spacing w:val="-3"/>
          <w:sz w:val="17"/>
          <w:szCs w:val="17"/>
        </w:rPr>
        <w:t>what he would like to acquire and develop.</w:t>
      </w:r>
    </w:p>
    <w:p w:rsidR="00E71690" w:rsidRDefault="00E71690">
      <w:pPr>
        <w:spacing w:before="36" w:line="239" w:lineRule="exact"/>
        <w:ind w:right="432" w:firstLine="216"/>
        <w:jc w:val="both"/>
        <w:rPr>
          <w:rFonts w:ascii="Verdana" w:hAnsi="Verdana" w:cs="Verdana"/>
          <w:color w:val="000000"/>
          <w:spacing w:val="-4"/>
          <w:sz w:val="17"/>
          <w:szCs w:val="17"/>
        </w:rPr>
      </w:pPr>
      <w:r>
        <w:rPr>
          <w:rFonts w:ascii="Verdana" w:hAnsi="Verdana" w:cs="Verdana"/>
          <w:color w:val="000000"/>
          <w:spacing w:val="-2"/>
          <w:sz w:val="17"/>
          <w:szCs w:val="17"/>
        </w:rPr>
        <w:t xml:space="preserve">Stan indicates that he does not want to </w:t>
      </w:r>
      <w:r>
        <w:rPr>
          <w:rFonts w:ascii="Verdana" w:hAnsi="Verdana" w:cs="Verdana"/>
          <w:color w:val="000000"/>
          <w:spacing w:val="-4"/>
          <w:sz w:val="17"/>
          <w:szCs w:val="17"/>
        </w:rPr>
        <w:t>feel apologetic for his existence. I introduce</w:t>
      </w:r>
    </w:p>
    <w:p w:rsidR="00E71690" w:rsidRDefault="00E71690">
      <w:pPr>
        <w:spacing w:line="252" w:lineRule="exact"/>
        <w:rPr>
          <w:rFonts w:ascii="Verdana" w:hAnsi="Verdana" w:cs="Verdana"/>
          <w:color w:val="000000"/>
          <w:spacing w:val="-3"/>
          <w:sz w:val="17"/>
          <w:szCs w:val="17"/>
        </w:rPr>
      </w:pPr>
      <w:r>
        <w:rPr>
          <w:rFonts w:ascii="Verdana" w:hAnsi="Verdana" w:cs="Verdana"/>
          <w:color w:val="000000"/>
          <w:spacing w:val="-5"/>
          <w:sz w:val="17"/>
          <w:szCs w:val="17"/>
        </w:rPr>
        <w:t xml:space="preserve">behavioral skills training because he has trouble </w:t>
      </w:r>
      <w:r>
        <w:rPr>
          <w:rFonts w:ascii="Verdana" w:hAnsi="Verdana" w:cs="Verdana"/>
          <w:color w:val="000000"/>
          <w:spacing w:val="-3"/>
          <w:sz w:val="17"/>
          <w:szCs w:val="17"/>
        </w:rPr>
        <w:t>talking with his boss and coworkers. I demon</w:t>
      </w:r>
      <w:r>
        <w:rPr>
          <w:rFonts w:ascii="Verdana" w:hAnsi="Verdana" w:cs="Verdana"/>
          <w:color w:val="000000"/>
          <w:spacing w:val="-3"/>
          <w:sz w:val="17"/>
          <w:szCs w:val="17"/>
        </w:rPr>
        <w:softHyphen/>
      </w:r>
      <w:r>
        <w:rPr>
          <w:rFonts w:ascii="Verdana" w:hAnsi="Verdana" w:cs="Verdana"/>
          <w:color w:val="000000"/>
          <w:sz w:val="17"/>
          <w:szCs w:val="17"/>
        </w:rPr>
        <w:t xml:space="preserve">strate specific skills that he can use in </w:t>
      </w:r>
      <w:r>
        <w:rPr>
          <w:rFonts w:ascii="Verdana" w:hAnsi="Verdana" w:cs="Verdana"/>
          <w:color w:val="000000"/>
          <w:spacing w:val="-5"/>
          <w:sz w:val="17"/>
          <w:szCs w:val="17"/>
        </w:rPr>
        <w:t xml:space="preserve">approaching them more directly and confidently. </w:t>
      </w:r>
      <w:r>
        <w:rPr>
          <w:rFonts w:ascii="Verdana" w:hAnsi="Verdana" w:cs="Verdana"/>
          <w:color w:val="000000"/>
          <w:spacing w:val="-3"/>
          <w:sz w:val="17"/>
          <w:szCs w:val="17"/>
        </w:rPr>
        <w:t>This procedure includes modeling, role playing,</w:t>
      </w:r>
    </w:p>
    <w:p w:rsidR="00E71690" w:rsidRDefault="00E71690">
      <w:pPr>
        <w:widowControl/>
        <w:kinsoku/>
        <w:autoSpaceDE w:val="0"/>
        <w:autoSpaceDN w:val="0"/>
        <w:adjustRightInd w:val="0"/>
        <w:sectPr w:rsidR="00E71690">
          <w:headerReference w:type="even" r:id="rId1686"/>
          <w:headerReference w:type="default" r:id="rId1687"/>
          <w:footerReference w:type="even" r:id="rId1688"/>
          <w:footerReference w:type="default" r:id="rId1689"/>
          <w:type w:val="continuous"/>
          <w:pgSz w:w="12240" w:h="15840"/>
          <w:pgMar w:top="2600" w:right="1604" w:bottom="242" w:left="2204" w:header="0" w:footer="0" w:gutter="0"/>
          <w:cols w:num="2" w:space="720" w:equalWidth="0">
            <w:col w:w="4060" w:space="252"/>
            <w:col w:w="4060"/>
          </w:cols>
          <w:noEndnote/>
        </w:sectPr>
      </w:pPr>
    </w:p>
    <w:p w:rsidR="00E71690" w:rsidRDefault="00E71690">
      <w:pPr>
        <w:spacing w:line="249" w:lineRule="exact"/>
        <w:ind w:right="144"/>
        <w:rPr>
          <w:rFonts w:ascii="Verdana" w:hAnsi="Verdana" w:cs="Verdana"/>
          <w:color w:val="000000"/>
          <w:spacing w:val="-2"/>
          <w:sz w:val="17"/>
          <w:szCs w:val="17"/>
        </w:rPr>
      </w:pPr>
      <w:r>
        <w:rPr>
          <w:noProof/>
        </w:rPr>
        <w:pict>
          <v:shape id="_x0000_s1453" type="#_x0000_t202" style="position:absolute;margin-left:-22.8pt;margin-top:-22.75pt;width:494pt;height:441.8pt;z-index:-251768320" o:allowincell="f" fillcolor="#e8f0cf" stroked="f">
            <v:textbox inset="2.88pt,0,2.88pt,0">
              <w:txbxContent>
                <w:p w:rsidR="00E71690" w:rsidRDefault="00E71690">
                  <w:pPr>
                    <w:widowControl/>
                    <w:kinsoku/>
                    <w:autoSpaceDE w:val="0"/>
                    <w:autoSpaceDN w:val="0"/>
                    <w:rPr>
                      <w:sz w:val="20"/>
                      <w:szCs w:val="20"/>
                    </w:rPr>
                  </w:pPr>
                </w:p>
              </w:txbxContent>
            </v:textbox>
          </v:shape>
        </w:pict>
      </w:r>
      <w:r>
        <w:rPr>
          <w:noProof/>
        </w:rPr>
        <w:pict>
          <v:shape id="_x0000_s1454" type="#_x0000_t202" style="position:absolute;margin-left:215.3pt;margin-top:281.55pt;width:33.6pt;height:28.8pt;z-index:251549184;mso-wrap-edited:f;mso-wrap-distance-left:0;mso-wrap-distance-right:0" wrapcoords="-62 0 -62 21600 21662 21600 21662 0 -62 0" o:allowincell="f" stroked="f">
            <v:fill opacity="0"/>
            <v:textbox inset="0,0,0,0">
              <w:txbxContent>
                <w:p w:rsidR="00E71690" w:rsidRDefault="00173777">
                  <w:pPr>
                    <w:ind w:right="96"/>
                  </w:pPr>
                  <w:r>
                    <w:rPr>
                      <w:noProof/>
                    </w:rPr>
                    <w:drawing>
                      <wp:inline distT="0" distB="0" distL="0" distR="0">
                        <wp:extent cx="361950" cy="361950"/>
                        <wp:effectExtent l="19050" t="0" r="0" b="0"/>
                        <wp:docPr id="37" name="Picture 37" descr="_Pic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469"/>
                                <pic:cNvPicPr>
                                  <a:picLocks noChangeAspect="1" noChangeArrowheads="1"/>
                                </pic:cNvPicPr>
                              </pic:nvPicPr>
                              <pic:blipFill>
                                <a:blip r:embed="rId1690"/>
                                <a:srcRect/>
                                <a:stretch>
                                  <a:fillRect/>
                                </a:stretch>
                              </pic:blipFill>
                              <pic:spPr bwMode="auto">
                                <a:xfrm>
                                  <a:off x="0" y="0"/>
                                  <a:ext cx="361950" cy="361950"/>
                                </a:xfrm>
                                <a:prstGeom prst="rect">
                                  <a:avLst/>
                                </a:prstGeom>
                                <a:noFill/>
                                <a:ln w="9525">
                                  <a:noFill/>
                                  <a:miter lim="800000"/>
                                  <a:headEnd/>
                                  <a:tailEnd/>
                                </a:ln>
                              </pic:spPr>
                            </pic:pic>
                          </a:graphicData>
                        </a:graphic>
                      </wp:inline>
                    </w:drawing>
                  </w:r>
                </w:p>
              </w:txbxContent>
            </v:textbox>
            <w10:wrap type="square"/>
          </v:shape>
        </w:pict>
      </w:r>
      <w:r>
        <w:rPr>
          <w:rFonts w:ascii="Verdana" w:hAnsi="Verdana" w:cs="Verdana"/>
          <w:color w:val="000000"/>
          <w:spacing w:val="-2"/>
          <w:sz w:val="17"/>
          <w:szCs w:val="17"/>
        </w:rPr>
        <w:t xml:space="preserve">and behavior rehearsal. He then tries more </w:t>
      </w:r>
      <w:r>
        <w:rPr>
          <w:rFonts w:ascii="Verdana" w:hAnsi="Verdana" w:cs="Verdana"/>
          <w:color w:val="000000"/>
          <w:spacing w:val="-5"/>
          <w:sz w:val="17"/>
          <w:szCs w:val="17"/>
        </w:rPr>
        <w:t xml:space="preserve">effective behaviors with me as I play the role of </w:t>
      </w:r>
      <w:r>
        <w:rPr>
          <w:rFonts w:ascii="Verdana" w:hAnsi="Verdana" w:cs="Verdana"/>
          <w:color w:val="000000"/>
          <w:spacing w:val="-7"/>
          <w:sz w:val="17"/>
          <w:szCs w:val="17"/>
        </w:rPr>
        <w:t xml:space="preserve">the boss. I give him feedback on how strong or </w:t>
      </w:r>
      <w:r>
        <w:rPr>
          <w:rFonts w:ascii="Verdana" w:hAnsi="Verdana" w:cs="Verdana"/>
          <w:color w:val="000000"/>
          <w:spacing w:val="-2"/>
          <w:sz w:val="17"/>
          <w:szCs w:val="17"/>
        </w:rPr>
        <w:t>apologetic he seemed.</w:t>
      </w:r>
    </w:p>
    <w:p w:rsidR="00E71690" w:rsidRDefault="00E71690">
      <w:pPr>
        <w:spacing w:line="245" w:lineRule="exact"/>
        <w:ind w:right="216" w:firstLine="288"/>
        <w:jc w:val="both"/>
        <w:rPr>
          <w:rFonts w:ascii="Verdana" w:hAnsi="Verdana" w:cs="Verdana"/>
          <w:color w:val="000000"/>
          <w:spacing w:val="-4"/>
          <w:sz w:val="17"/>
          <w:szCs w:val="17"/>
        </w:rPr>
      </w:pPr>
      <w:r>
        <w:rPr>
          <w:rFonts w:ascii="Verdana" w:hAnsi="Verdana" w:cs="Verdana"/>
          <w:color w:val="000000"/>
          <w:spacing w:val="-8"/>
          <w:sz w:val="17"/>
          <w:szCs w:val="17"/>
        </w:rPr>
        <w:t>Imaginal exposure and systematic desensi</w:t>
      </w:r>
      <w:r>
        <w:rPr>
          <w:rFonts w:ascii="Verdana" w:hAnsi="Verdana" w:cs="Verdana"/>
          <w:color w:val="000000"/>
          <w:spacing w:val="-8"/>
          <w:sz w:val="17"/>
          <w:szCs w:val="17"/>
        </w:rPr>
        <w:softHyphen/>
      </w:r>
      <w:r>
        <w:rPr>
          <w:rFonts w:ascii="Verdana" w:hAnsi="Verdana" w:cs="Verdana"/>
          <w:color w:val="000000"/>
          <w:spacing w:val="-5"/>
          <w:sz w:val="17"/>
          <w:szCs w:val="17"/>
        </w:rPr>
        <w:t xml:space="preserve">tization are appropriate in working with Stan's </w:t>
      </w:r>
      <w:r>
        <w:rPr>
          <w:rFonts w:ascii="Verdana" w:hAnsi="Verdana" w:cs="Verdana"/>
          <w:color w:val="000000"/>
          <w:spacing w:val="-4"/>
          <w:sz w:val="17"/>
          <w:szCs w:val="17"/>
        </w:rPr>
        <w:t>fear of failing. Before using these procedures,</w:t>
      </w:r>
    </w:p>
    <w:p w:rsidR="00E71690" w:rsidRDefault="00E71690">
      <w:pPr>
        <w:spacing w:line="257" w:lineRule="exact"/>
        <w:ind w:right="72"/>
        <w:rPr>
          <w:rFonts w:ascii="Verdana" w:hAnsi="Verdana" w:cs="Verdana"/>
          <w:color w:val="000000"/>
          <w:spacing w:val="-3"/>
          <w:sz w:val="17"/>
          <w:szCs w:val="17"/>
        </w:rPr>
      </w:pPr>
      <w:r>
        <w:rPr>
          <w:rFonts w:ascii="Verdana" w:hAnsi="Verdana" w:cs="Verdana"/>
          <w:color w:val="000000"/>
          <w:spacing w:val="-5"/>
          <w:sz w:val="17"/>
          <w:szCs w:val="17"/>
        </w:rPr>
        <w:t>I explain the procedure to Stan and get his in</w:t>
      </w:r>
      <w:r>
        <w:rPr>
          <w:rFonts w:ascii="Verdana" w:hAnsi="Verdana" w:cs="Verdana"/>
          <w:color w:val="000000"/>
          <w:spacing w:val="-5"/>
          <w:sz w:val="17"/>
          <w:szCs w:val="17"/>
        </w:rPr>
        <w:softHyphen/>
      </w:r>
      <w:r>
        <w:rPr>
          <w:rFonts w:ascii="Verdana" w:hAnsi="Verdana" w:cs="Verdana"/>
          <w:color w:val="000000"/>
          <w:spacing w:val="-7"/>
          <w:sz w:val="17"/>
          <w:szCs w:val="17"/>
        </w:rPr>
        <w:t>formed consent. Stan first learns relaxation pro</w:t>
      </w:r>
      <w:r>
        <w:rPr>
          <w:rFonts w:ascii="Verdana" w:hAnsi="Verdana" w:cs="Verdana"/>
          <w:color w:val="000000"/>
          <w:spacing w:val="-7"/>
          <w:sz w:val="17"/>
          <w:szCs w:val="17"/>
        </w:rPr>
        <w:softHyphen/>
      </w:r>
      <w:r>
        <w:rPr>
          <w:rFonts w:ascii="Verdana" w:hAnsi="Verdana" w:cs="Verdana"/>
          <w:color w:val="000000"/>
          <w:spacing w:val="-4"/>
          <w:sz w:val="17"/>
          <w:szCs w:val="17"/>
        </w:rPr>
        <w:t xml:space="preserve">cedures during the sessions and then practices </w:t>
      </w:r>
      <w:r>
        <w:rPr>
          <w:rFonts w:ascii="Verdana" w:hAnsi="Verdana" w:cs="Verdana"/>
          <w:color w:val="000000"/>
          <w:spacing w:val="-2"/>
          <w:sz w:val="17"/>
          <w:szCs w:val="17"/>
        </w:rPr>
        <w:t xml:space="preserve">them daily at home. Next, he lists his specific </w:t>
      </w:r>
      <w:r>
        <w:rPr>
          <w:rFonts w:ascii="Verdana" w:hAnsi="Verdana" w:cs="Verdana"/>
          <w:color w:val="000000"/>
          <w:spacing w:val="-8"/>
          <w:sz w:val="17"/>
          <w:szCs w:val="17"/>
        </w:rPr>
        <w:t xml:space="preserve">fears relating to failure, and he then generates a </w:t>
      </w:r>
      <w:r>
        <w:rPr>
          <w:rFonts w:ascii="Verdana" w:hAnsi="Verdana" w:cs="Verdana"/>
          <w:color w:val="000000"/>
          <w:spacing w:val="-5"/>
          <w:sz w:val="17"/>
          <w:szCs w:val="17"/>
        </w:rPr>
        <w:t>hierarchy of fear items. Stan identifies his great</w:t>
      </w:r>
      <w:r>
        <w:rPr>
          <w:rFonts w:ascii="Verdana" w:hAnsi="Verdana" w:cs="Verdana"/>
          <w:color w:val="000000"/>
          <w:spacing w:val="-5"/>
          <w:sz w:val="17"/>
          <w:szCs w:val="17"/>
        </w:rPr>
        <w:softHyphen/>
      </w:r>
      <w:r>
        <w:rPr>
          <w:rFonts w:ascii="Verdana" w:hAnsi="Verdana" w:cs="Verdana"/>
          <w:color w:val="000000"/>
          <w:spacing w:val="-2"/>
          <w:sz w:val="17"/>
          <w:szCs w:val="17"/>
        </w:rPr>
        <w:t xml:space="preserve">est fear as fear of dating and interacting with </w:t>
      </w:r>
      <w:r>
        <w:rPr>
          <w:rFonts w:ascii="Verdana" w:hAnsi="Verdana" w:cs="Verdana"/>
          <w:color w:val="000000"/>
          <w:spacing w:val="-1"/>
          <w:sz w:val="17"/>
          <w:szCs w:val="17"/>
        </w:rPr>
        <w:t xml:space="preserve">women. The least fearful situation he identifies </w:t>
      </w:r>
      <w:r>
        <w:rPr>
          <w:rFonts w:ascii="Verdana" w:hAnsi="Verdana" w:cs="Verdana"/>
          <w:color w:val="000000"/>
          <w:spacing w:val="-6"/>
          <w:sz w:val="17"/>
          <w:szCs w:val="17"/>
        </w:rPr>
        <w:t xml:space="preserve">is being with a female student for whom he does </w:t>
      </w:r>
      <w:r>
        <w:rPr>
          <w:rFonts w:ascii="Verdana" w:hAnsi="Verdana" w:cs="Verdana"/>
          <w:color w:val="000000"/>
          <w:spacing w:val="-7"/>
          <w:sz w:val="17"/>
          <w:szCs w:val="17"/>
        </w:rPr>
        <w:t xml:space="preserve">not feel an attraction. I first do some systematic desensitization on Stan's hierarchy. Stan begins </w:t>
      </w:r>
      <w:r>
        <w:rPr>
          <w:rFonts w:ascii="Verdana" w:hAnsi="Verdana" w:cs="Verdana"/>
          <w:color w:val="000000"/>
          <w:spacing w:val="-3"/>
          <w:sz w:val="17"/>
          <w:szCs w:val="17"/>
        </w:rPr>
        <w:t>repeated, systematic exposure to items that</w:t>
      </w:r>
    </w:p>
    <w:p w:rsidR="00E71690" w:rsidRDefault="00E71690">
      <w:pPr>
        <w:spacing w:line="238" w:lineRule="exact"/>
        <w:ind w:right="360"/>
        <w:rPr>
          <w:rFonts w:ascii="Verdana" w:hAnsi="Verdana" w:cs="Verdana"/>
          <w:color w:val="000000"/>
          <w:spacing w:val="-3"/>
          <w:sz w:val="17"/>
          <w:szCs w:val="17"/>
        </w:rPr>
      </w:pPr>
      <w:r>
        <w:rPr>
          <w:rFonts w:ascii="Verdana" w:hAnsi="Verdana" w:cs="Verdana"/>
          <w:color w:val="000000"/>
          <w:spacing w:val="-4"/>
          <w:sz w:val="17"/>
          <w:szCs w:val="17"/>
        </w:rPr>
        <w:t xml:space="preserve">he finds frightening, beginning at the bottom </w:t>
      </w:r>
      <w:r>
        <w:rPr>
          <w:rFonts w:ascii="Verdana" w:hAnsi="Verdana" w:cs="Verdana"/>
          <w:color w:val="000000"/>
          <w:spacing w:val="-3"/>
          <w:sz w:val="17"/>
          <w:szCs w:val="17"/>
        </w:rPr>
        <w:t>of the fear hierarchy. He continues with</w:t>
      </w:r>
    </w:p>
    <w:p w:rsidR="00E71690" w:rsidRDefault="00E71690">
      <w:pPr>
        <w:spacing w:line="253" w:lineRule="exact"/>
        <w:ind w:right="72"/>
        <w:rPr>
          <w:rFonts w:ascii="Verdana" w:hAnsi="Verdana" w:cs="Verdana"/>
          <w:color w:val="000000"/>
          <w:spacing w:val="-3"/>
          <w:sz w:val="17"/>
          <w:szCs w:val="17"/>
        </w:rPr>
      </w:pPr>
      <w:r>
        <w:rPr>
          <w:rFonts w:ascii="Verdana" w:hAnsi="Verdana" w:cs="Verdana"/>
          <w:color w:val="000000"/>
          <w:spacing w:val="-1"/>
          <w:sz w:val="17"/>
          <w:szCs w:val="17"/>
        </w:rPr>
        <w:t xml:space="preserve">repeated exposure to the next fear hierarchy </w:t>
      </w:r>
      <w:r>
        <w:rPr>
          <w:rFonts w:ascii="Verdana" w:hAnsi="Verdana" w:cs="Verdana"/>
          <w:color w:val="000000"/>
          <w:spacing w:val="-6"/>
          <w:sz w:val="17"/>
          <w:szCs w:val="17"/>
        </w:rPr>
        <w:t>item when exposure to the previous item gener</w:t>
      </w:r>
      <w:r>
        <w:rPr>
          <w:rFonts w:ascii="Verdana" w:hAnsi="Verdana" w:cs="Verdana"/>
          <w:color w:val="000000"/>
          <w:spacing w:val="-6"/>
          <w:sz w:val="17"/>
          <w:szCs w:val="17"/>
        </w:rPr>
        <w:softHyphen/>
        <w:t xml:space="preserve">ates only mild fear. Part of the process involves </w:t>
      </w:r>
      <w:r>
        <w:rPr>
          <w:rFonts w:ascii="Verdana" w:hAnsi="Verdana" w:cs="Verdana"/>
          <w:color w:val="000000"/>
          <w:spacing w:val="-2"/>
          <w:sz w:val="17"/>
          <w:szCs w:val="17"/>
        </w:rPr>
        <w:t xml:space="preserve">exposure exercises for practice in various </w:t>
      </w:r>
      <w:r>
        <w:rPr>
          <w:rFonts w:ascii="Verdana" w:hAnsi="Verdana" w:cs="Verdana"/>
          <w:color w:val="000000"/>
          <w:spacing w:val="-3"/>
          <w:sz w:val="17"/>
          <w:szCs w:val="17"/>
        </w:rPr>
        <w:t>situations away from the therapy office.</w:t>
      </w:r>
    </w:p>
    <w:p w:rsidR="00E71690" w:rsidRDefault="00E71690">
      <w:pPr>
        <w:spacing w:line="252" w:lineRule="exact"/>
        <w:ind w:firstLine="288"/>
        <w:rPr>
          <w:rFonts w:ascii="Verdana" w:hAnsi="Verdana" w:cs="Verdana"/>
          <w:color w:val="000000"/>
          <w:spacing w:val="-3"/>
          <w:sz w:val="17"/>
          <w:szCs w:val="17"/>
        </w:rPr>
      </w:pPr>
      <w:r>
        <w:rPr>
          <w:rFonts w:ascii="Verdana" w:hAnsi="Verdana" w:cs="Verdana"/>
          <w:color w:val="000000"/>
          <w:spacing w:val="-8"/>
          <w:sz w:val="17"/>
          <w:szCs w:val="17"/>
        </w:rPr>
        <w:t xml:space="preserve">The goal of therapy is to help Stan modify the </w:t>
      </w:r>
      <w:r>
        <w:rPr>
          <w:rFonts w:ascii="Verdana" w:hAnsi="Verdana" w:cs="Verdana"/>
          <w:color w:val="000000"/>
          <w:spacing w:val="-5"/>
          <w:sz w:val="17"/>
          <w:szCs w:val="17"/>
        </w:rPr>
        <w:t xml:space="preserve">behavior that results in his feelings of guilt and </w:t>
      </w:r>
      <w:r>
        <w:rPr>
          <w:rFonts w:ascii="Verdana" w:hAnsi="Verdana" w:cs="Verdana"/>
          <w:color w:val="000000"/>
          <w:spacing w:val="-2"/>
          <w:sz w:val="17"/>
          <w:szCs w:val="17"/>
        </w:rPr>
        <w:t xml:space="preserve">anxiety. By learning more appropriate coping </w:t>
      </w:r>
      <w:r>
        <w:rPr>
          <w:rFonts w:ascii="Verdana" w:hAnsi="Verdana" w:cs="Verdana"/>
          <w:color w:val="000000"/>
          <w:sz w:val="17"/>
          <w:szCs w:val="17"/>
        </w:rPr>
        <w:t xml:space="preserve">behaviors, eliminating unrealistic anxiety and </w:t>
      </w:r>
      <w:r>
        <w:rPr>
          <w:rFonts w:ascii="Verdana" w:hAnsi="Verdana" w:cs="Verdana"/>
          <w:color w:val="000000"/>
          <w:spacing w:val="-3"/>
          <w:sz w:val="17"/>
          <w:szCs w:val="17"/>
        </w:rPr>
        <w:t>guilt, and acquiring more adaptive responses,</w:t>
      </w:r>
    </w:p>
    <w:p w:rsidR="00E71690" w:rsidRDefault="00E71690">
      <w:pPr>
        <w:spacing w:line="302" w:lineRule="auto"/>
        <w:ind w:right="288"/>
        <w:rPr>
          <w:rFonts w:ascii="Verdana" w:hAnsi="Verdana" w:cs="Verdana"/>
          <w:color w:val="000000"/>
          <w:spacing w:val="-3"/>
          <w:sz w:val="17"/>
          <w:szCs w:val="17"/>
        </w:rPr>
      </w:pPr>
      <w:r>
        <w:rPr>
          <w:rFonts w:ascii="Verdana" w:hAnsi="Verdana" w:cs="Verdana"/>
          <w:color w:val="000000"/>
          <w:spacing w:val="-8"/>
          <w:sz w:val="16"/>
          <w:szCs w:val="16"/>
        </w:rPr>
        <w:br w:type="column"/>
      </w:r>
      <w:r>
        <w:rPr>
          <w:rFonts w:ascii="Verdana" w:hAnsi="Verdana" w:cs="Verdana"/>
          <w:color w:val="000000"/>
          <w:spacing w:val="-8"/>
          <w:sz w:val="17"/>
          <w:szCs w:val="17"/>
        </w:rPr>
        <w:t xml:space="preserve">Stan's presenting symptoms decrease, and he </w:t>
      </w:r>
      <w:r>
        <w:rPr>
          <w:rFonts w:ascii="Verdana" w:hAnsi="Verdana" w:cs="Verdana"/>
          <w:color w:val="000000"/>
          <w:spacing w:val="-3"/>
          <w:sz w:val="17"/>
          <w:szCs w:val="17"/>
        </w:rPr>
        <w:t>reports a greater degree of satisfaction.</w:t>
      </w:r>
    </w:p>
    <w:p w:rsidR="00E71690" w:rsidRDefault="00E71690">
      <w:pPr>
        <w:spacing w:before="144" w:line="273" w:lineRule="auto"/>
        <w:ind w:right="864"/>
        <w:rPr>
          <w:rFonts w:ascii="Arial" w:hAnsi="Arial" w:cs="Arial"/>
          <w:b/>
          <w:bCs/>
          <w:color w:val="000000"/>
          <w:sz w:val="20"/>
          <w:szCs w:val="20"/>
        </w:rPr>
      </w:pPr>
      <w:r>
        <w:rPr>
          <w:rFonts w:ascii="Arial" w:hAnsi="Arial" w:cs="Arial"/>
          <w:b/>
          <w:bCs/>
          <w:color w:val="000000"/>
          <w:spacing w:val="-8"/>
          <w:sz w:val="20"/>
          <w:szCs w:val="20"/>
        </w:rPr>
        <w:t xml:space="preserve">Follow-Up: You Continue as Stan's </w:t>
      </w:r>
      <w:r>
        <w:rPr>
          <w:rFonts w:ascii="Arial" w:hAnsi="Arial" w:cs="Arial"/>
          <w:b/>
          <w:bCs/>
          <w:color w:val="000000"/>
          <w:sz w:val="20"/>
          <w:szCs w:val="20"/>
        </w:rPr>
        <w:t>Behavior Therapist</w:t>
      </w:r>
    </w:p>
    <w:p w:rsidR="00E71690" w:rsidRDefault="00E71690">
      <w:pPr>
        <w:spacing w:before="72" w:line="302" w:lineRule="auto"/>
        <w:rPr>
          <w:rFonts w:ascii="Verdana" w:hAnsi="Verdana" w:cs="Verdana"/>
          <w:color w:val="000000"/>
          <w:sz w:val="17"/>
          <w:szCs w:val="17"/>
        </w:rPr>
      </w:pPr>
      <w:r>
        <w:rPr>
          <w:rFonts w:ascii="Verdana" w:hAnsi="Verdana" w:cs="Verdana"/>
          <w:color w:val="000000"/>
          <w:spacing w:val="-5"/>
          <w:sz w:val="17"/>
          <w:szCs w:val="17"/>
        </w:rPr>
        <w:t xml:space="preserve">Use these questions to help you think about how </w:t>
      </w:r>
      <w:r>
        <w:rPr>
          <w:rFonts w:ascii="Verdana" w:hAnsi="Verdana" w:cs="Verdana"/>
          <w:color w:val="000000"/>
          <w:spacing w:val="-2"/>
          <w:sz w:val="17"/>
          <w:szCs w:val="17"/>
        </w:rPr>
        <w:t xml:space="preserve">you would work with Stan using a behavioral </w:t>
      </w:r>
      <w:r>
        <w:rPr>
          <w:rFonts w:ascii="Verdana" w:hAnsi="Verdana" w:cs="Verdana"/>
          <w:color w:val="000000"/>
          <w:sz w:val="17"/>
          <w:szCs w:val="17"/>
        </w:rPr>
        <w:t>approach:</w:t>
      </w:r>
    </w:p>
    <w:p w:rsidR="00E71690" w:rsidRDefault="00E71690">
      <w:pPr>
        <w:spacing w:before="72" w:line="302" w:lineRule="auto"/>
        <w:ind w:left="216"/>
        <w:jc w:val="both"/>
        <w:rPr>
          <w:rFonts w:ascii="Verdana" w:hAnsi="Verdana" w:cs="Verdana"/>
          <w:color w:val="000000"/>
          <w:spacing w:val="-2"/>
          <w:sz w:val="17"/>
          <w:szCs w:val="17"/>
        </w:rPr>
      </w:pPr>
      <w:r>
        <w:rPr>
          <w:rFonts w:ascii="Verdana" w:hAnsi="Verdana" w:cs="Verdana"/>
          <w:color w:val="000000"/>
          <w:spacing w:val="-3"/>
          <w:sz w:val="17"/>
          <w:szCs w:val="17"/>
        </w:rPr>
        <w:t xml:space="preserve">How would you collaboratively work with Stan </w:t>
      </w:r>
      <w:r>
        <w:rPr>
          <w:rFonts w:ascii="Verdana" w:hAnsi="Verdana" w:cs="Verdana"/>
          <w:color w:val="000000"/>
          <w:spacing w:val="-1"/>
          <w:sz w:val="17"/>
          <w:szCs w:val="17"/>
        </w:rPr>
        <w:t xml:space="preserve">in identifying specific behavioral goals to give </w:t>
      </w:r>
      <w:r>
        <w:rPr>
          <w:rFonts w:ascii="Verdana" w:hAnsi="Verdana" w:cs="Verdana"/>
          <w:color w:val="000000"/>
          <w:spacing w:val="-2"/>
          <w:sz w:val="17"/>
          <w:szCs w:val="17"/>
        </w:rPr>
        <w:t>a direction to your therapy?</w:t>
      </w:r>
    </w:p>
    <w:p w:rsidR="00E71690" w:rsidRDefault="00E71690">
      <w:pPr>
        <w:spacing w:before="72" w:line="304" w:lineRule="auto"/>
        <w:ind w:left="216"/>
        <w:jc w:val="center"/>
        <w:rPr>
          <w:rFonts w:ascii="Verdana" w:hAnsi="Verdana" w:cs="Verdana"/>
          <w:color w:val="000000"/>
          <w:spacing w:val="-4"/>
          <w:sz w:val="17"/>
          <w:szCs w:val="17"/>
        </w:rPr>
      </w:pPr>
      <w:r>
        <w:rPr>
          <w:rFonts w:ascii="Verdana" w:hAnsi="Verdana" w:cs="Verdana"/>
          <w:color w:val="000000"/>
          <w:spacing w:val="1"/>
          <w:sz w:val="17"/>
          <w:szCs w:val="17"/>
        </w:rPr>
        <w:t>What behavioral techniques might be most</w:t>
      </w:r>
      <w:r>
        <w:rPr>
          <w:rFonts w:ascii="Verdana" w:hAnsi="Verdana" w:cs="Verdana"/>
          <w:color w:val="000000"/>
          <w:spacing w:val="1"/>
          <w:sz w:val="17"/>
          <w:szCs w:val="17"/>
        </w:rPr>
        <w:br/>
      </w:r>
      <w:r>
        <w:rPr>
          <w:rFonts w:ascii="Verdana" w:hAnsi="Verdana" w:cs="Verdana"/>
          <w:color w:val="000000"/>
          <w:spacing w:val="-4"/>
          <w:sz w:val="17"/>
          <w:szCs w:val="17"/>
        </w:rPr>
        <w:t>appropriate in helping Stan with his problems?</w:t>
      </w:r>
    </w:p>
    <w:p w:rsidR="00E71690" w:rsidRDefault="00E71690">
      <w:pPr>
        <w:spacing w:before="72" w:line="302" w:lineRule="auto"/>
        <w:ind w:left="216"/>
        <w:jc w:val="both"/>
        <w:rPr>
          <w:rFonts w:ascii="Verdana" w:hAnsi="Verdana" w:cs="Verdana"/>
          <w:color w:val="000000"/>
          <w:spacing w:val="-5"/>
          <w:sz w:val="17"/>
          <w:szCs w:val="17"/>
        </w:rPr>
      </w:pPr>
      <w:r>
        <w:rPr>
          <w:noProof/>
        </w:rPr>
        <w:pict>
          <v:shape id="_x0000_s1455" type="#_x0000_t202" style="position:absolute;left:0;text-align:left;margin-left:216.5pt;margin-top:1.7pt;width:38.7pt;height:104.5pt;z-index:-25176627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color w:val="000000"/>
                      <w:w w:val="105"/>
                      <w:sz w:val="16"/>
                      <w:szCs w:val="16"/>
                    </w:rPr>
                  </w:pPr>
                  <w:r>
                    <w:rPr>
                      <w:rFonts w:ascii="Verdana" w:hAnsi="Verdana" w:cs="Verdana"/>
                      <w:color w:val="000000"/>
                      <w:w w:val="105"/>
                      <w:sz w:val="16"/>
                      <w:szCs w:val="16"/>
                    </w:rPr>
                    <w:t>277</w:t>
                  </w:r>
                </w:p>
                <w:p w:rsidR="00E71690" w:rsidRDefault="00E71690">
                  <w:pPr>
                    <w:spacing w:before="72" w:after="504" w:line="121" w:lineRule="exact"/>
                    <w:jc w:val="right"/>
                    <w:rPr>
                      <w:rFonts w:ascii="Verdana" w:hAnsi="Verdana" w:cs="Verdana"/>
                      <w:color w:val="585E44"/>
                      <w:spacing w:val="-1"/>
                      <w:sz w:val="13"/>
                      <w:szCs w:val="13"/>
                    </w:rPr>
                  </w:pPr>
                  <w:r>
                    <w:rPr>
                      <w:rFonts w:ascii="Verdana" w:hAnsi="Verdana" w:cs="Verdana"/>
                      <w:color w:val="585E44"/>
                      <w:spacing w:val="-1"/>
                      <w:sz w:val="13"/>
                      <w:szCs w:val="13"/>
                    </w:rPr>
                    <w:t>AdV2I31-11 :101AVH39</w:t>
                  </w:r>
                </w:p>
              </w:txbxContent>
            </v:textbox>
            <w10:wrap type="square"/>
          </v:shape>
        </w:pict>
      </w:r>
      <w:r>
        <w:rPr>
          <w:rFonts w:ascii="Verdana" w:hAnsi="Verdana" w:cs="Verdana"/>
          <w:color w:val="000000"/>
          <w:spacing w:val="-3"/>
          <w:sz w:val="17"/>
          <w:szCs w:val="17"/>
        </w:rPr>
        <w:t xml:space="preserve">Stan indicates that he does not want to feel </w:t>
      </w:r>
      <w:r>
        <w:rPr>
          <w:rFonts w:ascii="Verdana" w:hAnsi="Verdana" w:cs="Verdana"/>
          <w:color w:val="000000"/>
          <w:spacing w:val="-1"/>
          <w:sz w:val="17"/>
          <w:szCs w:val="17"/>
        </w:rPr>
        <w:t xml:space="preserve">apologetic for his existence. How might you </w:t>
      </w:r>
      <w:r>
        <w:rPr>
          <w:rFonts w:ascii="Verdana" w:hAnsi="Verdana" w:cs="Verdana"/>
          <w:color w:val="000000"/>
          <w:spacing w:val="1"/>
          <w:sz w:val="17"/>
          <w:szCs w:val="17"/>
        </w:rPr>
        <w:t xml:space="preserve">help him translate this wish into a specific </w:t>
      </w:r>
      <w:r>
        <w:rPr>
          <w:rFonts w:ascii="Verdana" w:hAnsi="Verdana" w:cs="Verdana"/>
          <w:color w:val="000000"/>
          <w:spacing w:val="-5"/>
          <w:sz w:val="17"/>
          <w:szCs w:val="17"/>
        </w:rPr>
        <w:t>behavioral goal? What behavioral techniques might you draw on in helping him in this area?</w:t>
      </w:r>
    </w:p>
    <w:p w:rsidR="00E71690" w:rsidRDefault="00E71690">
      <w:pPr>
        <w:spacing w:before="72" w:after="108" w:line="304" w:lineRule="auto"/>
        <w:ind w:left="216"/>
        <w:rPr>
          <w:rFonts w:ascii="Verdana" w:hAnsi="Verdana" w:cs="Verdana"/>
          <w:color w:val="000000"/>
          <w:spacing w:val="-4"/>
          <w:sz w:val="17"/>
          <w:szCs w:val="17"/>
        </w:rPr>
      </w:pPr>
      <w:r>
        <w:rPr>
          <w:rFonts w:ascii="Verdana" w:hAnsi="Verdana" w:cs="Verdana"/>
          <w:color w:val="000000"/>
          <w:spacing w:val="-7"/>
          <w:sz w:val="17"/>
          <w:szCs w:val="17"/>
        </w:rPr>
        <w:t xml:space="preserve">What homework assignments are you likely to </w:t>
      </w:r>
      <w:r>
        <w:rPr>
          <w:rFonts w:ascii="Verdana" w:hAnsi="Verdana" w:cs="Verdana"/>
          <w:color w:val="000000"/>
          <w:spacing w:val="-4"/>
          <w:sz w:val="17"/>
          <w:szCs w:val="17"/>
        </w:rPr>
        <w:t>suggest for Stan?</w:t>
      </w:r>
    </w:p>
    <w:p w:rsidR="00E71690" w:rsidRDefault="00E71690">
      <w:pPr>
        <w:spacing w:line="300" w:lineRule="auto"/>
        <w:ind w:right="72"/>
        <w:rPr>
          <w:rFonts w:ascii="Verdana" w:hAnsi="Verdana" w:cs="Verdana"/>
          <w:color w:val="000000"/>
          <w:spacing w:val="-4"/>
          <w:sz w:val="17"/>
          <w:szCs w:val="17"/>
        </w:rPr>
      </w:pPr>
      <w:r>
        <w:rPr>
          <w:rFonts w:ascii="Verdana" w:hAnsi="Verdana" w:cs="Verdana"/>
          <w:color w:val="000000"/>
          <w:spacing w:val="-5"/>
          <w:sz w:val="17"/>
          <w:szCs w:val="17"/>
        </w:rPr>
        <w:t xml:space="preserve">See </w:t>
      </w:r>
      <w:r>
        <w:rPr>
          <w:rFonts w:ascii="Arial" w:hAnsi="Arial" w:cs="Arial"/>
          <w:b/>
          <w:bCs/>
          <w:i/>
          <w:iCs/>
          <w:color w:val="000000"/>
          <w:spacing w:val="-5"/>
          <w:w w:val="95"/>
          <w:sz w:val="18"/>
          <w:szCs w:val="18"/>
        </w:rPr>
        <w:t xml:space="preserve">DVD </w:t>
      </w:r>
      <w:r>
        <w:rPr>
          <w:rFonts w:ascii="Arial" w:hAnsi="Arial" w:cs="Arial"/>
          <w:i/>
          <w:iCs/>
          <w:color w:val="000000"/>
          <w:spacing w:val="-5"/>
          <w:sz w:val="18"/>
          <w:szCs w:val="18"/>
        </w:rPr>
        <w:t xml:space="preserve">for Theory and Practice of </w:t>
      </w:r>
      <w:r>
        <w:rPr>
          <w:rFonts w:ascii="Arial" w:hAnsi="Arial" w:cs="Arial"/>
          <w:i/>
          <w:iCs/>
          <w:color w:val="000000"/>
          <w:spacing w:val="-3"/>
          <w:sz w:val="18"/>
          <w:szCs w:val="18"/>
        </w:rPr>
        <w:t xml:space="preserve">Counseling and Psychotherapy: The Case </w:t>
      </w:r>
      <w:r>
        <w:rPr>
          <w:rFonts w:ascii="Arial" w:hAnsi="Arial" w:cs="Arial"/>
          <w:i/>
          <w:iCs/>
          <w:color w:val="000000"/>
          <w:spacing w:val="-7"/>
          <w:sz w:val="18"/>
          <w:szCs w:val="18"/>
        </w:rPr>
        <w:t xml:space="preserve">of Stan and </w:t>
      </w:r>
      <w:r>
        <w:rPr>
          <w:rFonts w:ascii="Verdana" w:hAnsi="Verdana" w:cs="Verdana"/>
          <w:color w:val="000000"/>
          <w:spacing w:val="-7"/>
          <w:sz w:val="17"/>
          <w:szCs w:val="17"/>
        </w:rPr>
        <w:t xml:space="preserve">Lecturettes (Session 7 on behavior </w:t>
      </w:r>
      <w:r>
        <w:rPr>
          <w:rFonts w:ascii="Verdana" w:hAnsi="Verdana" w:cs="Verdana"/>
          <w:color w:val="000000"/>
          <w:spacing w:val="-3"/>
          <w:sz w:val="17"/>
          <w:szCs w:val="17"/>
        </w:rPr>
        <w:t xml:space="preserve">therapy) for a demonstration of my approach </w:t>
      </w:r>
      <w:r>
        <w:rPr>
          <w:rFonts w:ascii="Verdana" w:hAnsi="Verdana" w:cs="Verdana"/>
          <w:color w:val="000000"/>
          <w:spacing w:val="-5"/>
          <w:sz w:val="17"/>
          <w:szCs w:val="17"/>
        </w:rPr>
        <w:t xml:space="preserve">to counseling Stan from this perspective. This session involves collaboratively working on </w:t>
      </w:r>
      <w:r>
        <w:rPr>
          <w:rFonts w:ascii="Verdana" w:hAnsi="Verdana" w:cs="Verdana"/>
          <w:color w:val="000000"/>
          <w:spacing w:val="-6"/>
          <w:sz w:val="17"/>
          <w:szCs w:val="17"/>
        </w:rPr>
        <w:t>homework and behavior rehearsals to experi</w:t>
      </w:r>
      <w:r>
        <w:rPr>
          <w:rFonts w:ascii="Verdana" w:hAnsi="Verdana" w:cs="Verdana"/>
          <w:color w:val="000000"/>
          <w:spacing w:val="-6"/>
          <w:sz w:val="17"/>
          <w:szCs w:val="17"/>
        </w:rPr>
        <w:softHyphen/>
      </w:r>
      <w:r>
        <w:rPr>
          <w:rFonts w:ascii="Verdana" w:hAnsi="Verdana" w:cs="Verdana"/>
          <w:color w:val="000000"/>
          <w:spacing w:val="-4"/>
          <w:sz w:val="17"/>
          <w:szCs w:val="17"/>
        </w:rPr>
        <w:t>ment with assertive behavior.</w:t>
      </w:r>
    </w:p>
    <w:p w:rsidR="00E71690" w:rsidRDefault="00E71690">
      <w:pPr>
        <w:widowControl/>
        <w:kinsoku/>
        <w:autoSpaceDE w:val="0"/>
        <w:autoSpaceDN w:val="0"/>
        <w:adjustRightInd w:val="0"/>
        <w:sectPr w:rsidR="00E71690">
          <w:headerReference w:type="even" r:id="rId1691"/>
          <w:headerReference w:type="default" r:id="rId1692"/>
          <w:footerReference w:type="even" r:id="rId1693"/>
          <w:footerReference w:type="default" r:id="rId1694"/>
          <w:pgSz w:w="12240" w:h="15840"/>
          <w:pgMar w:top="715" w:right="2158" w:bottom="2050" w:left="1642" w:header="0" w:footer="0" w:gutter="0"/>
          <w:cols w:num="2" w:space="720" w:equalWidth="0">
            <w:col w:w="4060" w:space="260"/>
            <w:col w:w="4060"/>
          </w:cols>
          <w:noEndnote/>
        </w:sectPr>
      </w:pPr>
    </w:p>
    <w:p w:rsidR="00E71690" w:rsidRDefault="00E71690">
      <w:pPr>
        <w:spacing w:before="73" w:line="288" w:lineRule="exact"/>
      </w:pPr>
    </w:p>
    <w:p w:rsidR="00E71690" w:rsidRDefault="00E71690">
      <w:pPr>
        <w:spacing w:before="73" w:line="288" w:lineRule="exact"/>
        <w:sectPr w:rsidR="00E71690">
          <w:headerReference w:type="even" r:id="rId1695"/>
          <w:headerReference w:type="default" r:id="rId1696"/>
          <w:footerReference w:type="even" r:id="rId1697"/>
          <w:footerReference w:type="default" r:id="rId1698"/>
          <w:type w:val="continuous"/>
          <w:pgSz w:w="12240" w:h="15840"/>
          <w:pgMar w:top="715" w:right="1596" w:bottom="2050" w:left="1656" w:header="0" w:footer="0" w:gutter="0"/>
          <w:cols w:space="720"/>
          <w:noEndnote/>
        </w:sectPr>
      </w:pPr>
    </w:p>
    <w:p w:rsidR="00E71690" w:rsidRDefault="00E71690">
      <w:pPr>
        <w:spacing w:before="828" w:line="216" w:lineRule="auto"/>
        <w:ind w:left="936"/>
        <w:rPr>
          <w:rFonts w:ascii="Arial" w:hAnsi="Arial" w:cs="Arial"/>
          <w:b/>
          <w:bCs/>
          <w:color w:val="A1AE57"/>
          <w:spacing w:val="42"/>
          <w:sz w:val="28"/>
          <w:szCs w:val="28"/>
        </w:rPr>
      </w:pPr>
      <w:r>
        <w:rPr>
          <w:rFonts w:ascii="Arial" w:hAnsi="Arial" w:cs="Arial"/>
          <w:b/>
          <w:bCs/>
          <w:color w:val="A1AE57"/>
          <w:spacing w:val="42"/>
          <w:sz w:val="28"/>
          <w:szCs w:val="28"/>
        </w:rPr>
        <w:t>SUMMARY AND EVALUATION</w:t>
      </w:r>
    </w:p>
    <w:p w:rsidR="00E71690" w:rsidRDefault="00E71690">
      <w:pPr>
        <w:spacing w:before="108" w:line="273" w:lineRule="auto"/>
        <w:ind w:left="936"/>
        <w:rPr>
          <w:rFonts w:ascii="Garamond" w:hAnsi="Garamond" w:cs="Garamond"/>
          <w:spacing w:val="14"/>
        </w:rPr>
      </w:pPr>
      <w:r>
        <w:rPr>
          <w:rFonts w:ascii="Garamond" w:hAnsi="Garamond" w:cs="Garamond"/>
          <w:spacing w:val="14"/>
        </w:rPr>
        <w:t>Summary</w:t>
      </w:r>
    </w:p>
    <w:p w:rsidR="00E71690" w:rsidRDefault="00E71690">
      <w:pPr>
        <w:ind w:left="936" w:right="1656"/>
        <w:jc w:val="both"/>
        <w:rPr>
          <w:rFonts w:ascii="Garamond" w:hAnsi="Garamond" w:cs="Garamond"/>
          <w:spacing w:val="-2"/>
        </w:rPr>
      </w:pPr>
      <w:r>
        <w:rPr>
          <w:rFonts w:ascii="Garamond" w:hAnsi="Garamond" w:cs="Garamond"/>
          <w:spacing w:val="-8"/>
        </w:rPr>
        <w:t>Behavior therapy is diverse with respect not only to basic concepts but also to tech</w:t>
      </w:r>
      <w:r>
        <w:rPr>
          <w:rFonts w:ascii="Garamond" w:hAnsi="Garamond" w:cs="Garamond"/>
          <w:spacing w:val="-8"/>
        </w:rPr>
        <w:softHyphen/>
      </w:r>
      <w:r>
        <w:rPr>
          <w:rFonts w:ascii="Garamond" w:hAnsi="Garamond" w:cs="Garamond"/>
          <w:spacing w:val="-5"/>
        </w:rPr>
        <w:t>niques that can be applied in coping with specific problems with a wide range of clients. The behavioral movement includes four major areas of development: clas</w:t>
      </w:r>
      <w:r>
        <w:rPr>
          <w:rFonts w:ascii="Garamond" w:hAnsi="Garamond" w:cs="Garamond"/>
          <w:spacing w:val="-5"/>
        </w:rPr>
        <w:softHyphen/>
        <w:t xml:space="preserve">sical conditioning, operant conditioning, social-cognitive theory, and increasing </w:t>
      </w:r>
      <w:r>
        <w:rPr>
          <w:rFonts w:ascii="Garamond" w:hAnsi="Garamond" w:cs="Garamond"/>
          <w:spacing w:val="-7"/>
        </w:rPr>
        <w:t xml:space="preserve">attention to the cognitive factors influencing behavior (see Chapter io). A unique </w:t>
      </w:r>
      <w:r>
        <w:rPr>
          <w:rFonts w:ascii="Garamond" w:hAnsi="Garamond" w:cs="Garamond"/>
          <w:spacing w:val="-4"/>
        </w:rPr>
        <w:t>characteristic of behavior therapy is its strict reliance on the principles of the sci</w:t>
      </w:r>
      <w:r>
        <w:rPr>
          <w:rFonts w:ascii="Garamond" w:hAnsi="Garamond" w:cs="Garamond"/>
          <w:spacing w:val="-4"/>
        </w:rPr>
        <w:softHyphen/>
      </w:r>
      <w:r>
        <w:rPr>
          <w:rFonts w:ascii="Garamond" w:hAnsi="Garamond" w:cs="Garamond"/>
          <w:spacing w:val="-3"/>
        </w:rPr>
        <w:t xml:space="preserve">entific method. Concepts and procedures are stated explicitly, tested empirically, </w:t>
      </w:r>
      <w:r>
        <w:rPr>
          <w:rFonts w:ascii="Garamond" w:hAnsi="Garamond" w:cs="Garamond"/>
          <w:spacing w:val="-5"/>
        </w:rPr>
        <w:t>and revised continually. Treatment and assessment are interrelated and occur si</w:t>
      </w:r>
      <w:r>
        <w:rPr>
          <w:rFonts w:ascii="Garamond" w:hAnsi="Garamond" w:cs="Garamond"/>
          <w:spacing w:val="-5"/>
        </w:rPr>
        <w:softHyphen/>
        <w:t xml:space="preserve">multaneously. Research is considered to be a basic aspect of the approach, and </w:t>
      </w:r>
      <w:r>
        <w:rPr>
          <w:rFonts w:ascii="Garamond" w:hAnsi="Garamond" w:cs="Garamond"/>
          <w:spacing w:val="-2"/>
        </w:rPr>
        <w:t>therapeutic techniques are continually refined.</w:t>
      </w:r>
    </w:p>
    <w:p w:rsidR="00E71690" w:rsidRDefault="00E71690">
      <w:pPr>
        <w:widowControl/>
        <w:kinsoku/>
        <w:autoSpaceDE w:val="0"/>
        <w:autoSpaceDN w:val="0"/>
        <w:adjustRightInd w:val="0"/>
        <w:sectPr w:rsidR="00E71690">
          <w:headerReference w:type="even" r:id="rId1699"/>
          <w:headerReference w:type="default" r:id="rId1700"/>
          <w:footerReference w:type="even" r:id="rId1701"/>
          <w:footerReference w:type="default" r:id="rId1702"/>
          <w:type w:val="continuous"/>
          <w:pgSz w:w="12240" w:h="15840"/>
          <w:pgMar w:top="715" w:right="1114" w:bottom="2050" w:left="1186" w:header="0" w:footer="0" w:gutter="0"/>
          <w:cols w:space="720"/>
          <w:noEndnote/>
        </w:sectPr>
      </w:pPr>
    </w:p>
    <w:p w:rsidR="00E71690" w:rsidRDefault="00E71690">
      <w:pPr>
        <w:ind w:left="1224" w:right="144" w:firstLine="288"/>
        <w:jc w:val="both"/>
        <w:rPr>
          <w:rFonts w:ascii="Garamond" w:hAnsi="Garamond" w:cs="Garamond"/>
          <w:sz w:val="23"/>
          <w:szCs w:val="23"/>
        </w:rPr>
      </w:pPr>
      <w:r>
        <w:rPr>
          <w:rFonts w:ascii="Garamond" w:hAnsi="Garamond" w:cs="Garamond"/>
          <w:sz w:val="23"/>
          <w:szCs w:val="23"/>
        </w:rPr>
        <w:t xml:space="preserve">A cornerstone of behavior therapy is identifying specific goals at the outset of </w:t>
      </w:r>
      <w:r>
        <w:rPr>
          <w:rFonts w:ascii="Garamond" w:hAnsi="Garamond" w:cs="Garamond"/>
          <w:spacing w:val="-3"/>
          <w:sz w:val="23"/>
          <w:szCs w:val="23"/>
        </w:rPr>
        <w:t xml:space="preserve">the therapeutic process. In helping clients achieve their goals, behavior therapists </w:t>
      </w:r>
      <w:r>
        <w:rPr>
          <w:rFonts w:ascii="Garamond" w:hAnsi="Garamond" w:cs="Garamond"/>
          <w:sz w:val="23"/>
          <w:szCs w:val="23"/>
        </w:rPr>
        <w:t>typically assume an active and directive role. Although the client generally deter</w:t>
      </w:r>
      <w:r>
        <w:rPr>
          <w:rFonts w:ascii="Garamond" w:hAnsi="Garamond" w:cs="Garamond"/>
          <w:sz w:val="23"/>
          <w:szCs w:val="23"/>
        </w:rPr>
        <w:softHyphen/>
      </w:r>
      <w:r>
        <w:rPr>
          <w:rFonts w:ascii="Garamond" w:hAnsi="Garamond" w:cs="Garamond"/>
          <w:spacing w:val="-2"/>
          <w:sz w:val="23"/>
          <w:szCs w:val="23"/>
        </w:rPr>
        <w:t xml:space="preserve">mines </w:t>
      </w:r>
      <w:r>
        <w:rPr>
          <w:rFonts w:ascii="Bookman Old Style" w:hAnsi="Bookman Old Style" w:cs="Bookman Old Style"/>
          <w:i/>
          <w:iCs/>
          <w:spacing w:val="-2"/>
          <w:w w:val="90"/>
          <w:sz w:val="19"/>
          <w:szCs w:val="19"/>
        </w:rPr>
        <w:t xml:space="preserve">what </w:t>
      </w:r>
      <w:r>
        <w:rPr>
          <w:rFonts w:ascii="Garamond" w:hAnsi="Garamond" w:cs="Garamond"/>
          <w:spacing w:val="-2"/>
          <w:sz w:val="23"/>
          <w:szCs w:val="23"/>
        </w:rPr>
        <w:t xml:space="preserve">behavior will be changed, the therapist typically determines </w:t>
      </w:r>
      <w:r>
        <w:rPr>
          <w:rFonts w:ascii="Bookman Old Style" w:hAnsi="Bookman Old Style" w:cs="Bookman Old Style"/>
          <w:i/>
          <w:iCs/>
          <w:spacing w:val="-2"/>
          <w:w w:val="90"/>
          <w:sz w:val="19"/>
          <w:szCs w:val="19"/>
        </w:rPr>
        <w:t xml:space="preserve">how </w:t>
      </w:r>
      <w:r>
        <w:rPr>
          <w:rFonts w:ascii="Garamond" w:hAnsi="Garamond" w:cs="Garamond"/>
          <w:spacing w:val="-2"/>
          <w:sz w:val="23"/>
          <w:szCs w:val="23"/>
        </w:rPr>
        <w:t xml:space="preserve">this behavior can best be modified. In designing a treatment plan, behavior therapists employ techniques and procedures from a wide variety of therapeutic systems and </w:t>
      </w:r>
      <w:r>
        <w:rPr>
          <w:rFonts w:ascii="Garamond" w:hAnsi="Garamond" w:cs="Garamond"/>
          <w:sz w:val="23"/>
          <w:szCs w:val="23"/>
        </w:rPr>
        <w:t>apply them to the unique needs of each client.</w:t>
      </w:r>
    </w:p>
    <w:p w:rsidR="00E71690" w:rsidRDefault="00E71690">
      <w:pPr>
        <w:spacing w:before="108"/>
        <w:ind w:left="1224" w:right="144" w:firstLine="288"/>
        <w:jc w:val="both"/>
        <w:rPr>
          <w:rFonts w:ascii="Garamond" w:hAnsi="Garamond" w:cs="Garamond"/>
          <w:spacing w:val="2"/>
          <w:sz w:val="23"/>
          <w:szCs w:val="23"/>
        </w:rPr>
      </w:pPr>
      <w:r>
        <w:rPr>
          <w:rFonts w:ascii="Garamond" w:hAnsi="Garamond" w:cs="Garamond"/>
          <w:spacing w:val="-4"/>
          <w:sz w:val="23"/>
          <w:szCs w:val="23"/>
        </w:rPr>
        <w:t xml:space="preserve">Contemporary behavior therapy places emphasis on the interplay between the </w:t>
      </w:r>
      <w:r>
        <w:rPr>
          <w:rFonts w:ascii="Garamond" w:hAnsi="Garamond" w:cs="Garamond"/>
          <w:spacing w:val="-3"/>
          <w:sz w:val="23"/>
          <w:szCs w:val="23"/>
        </w:rPr>
        <w:t xml:space="preserve">individual and the environment. Behavioral strategies can be used to attain both </w:t>
      </w:r>
      <w:r>
        <w:rPr>
          <w:rFonts w:ascii="Garamond" w:hAnsi="Garamond" w:cs="Garamond"/>
          <w:spacing w:val="-1"/>
          <w:sz w:val="23"/>
          <w:szCs w:val="23"/>
        </w:rPr>
        <w:t xml:space="preserve">individual goals and societal goals. Because cognitive factors have a place in the </w:t>
      </w:r>
      <w:r>
        <w:rPr>
          <w:rFonts w:ascii="Garamond" w:hAnsi="Garamond" w:cs="Garamond"/>
          <w:spacing w:val="-4"/>
          <w:sz w:val="23"/>
          <w:szCs w:val="23"/>
        </w:rPr>
        <w:t xml:space="preserve">practice of behavior therapy, techniques from this approach can be used to attain </w:t>
      </w:r>
      <w:r>
        <w:rPr>
          <w:rFonts w:ascii="Garamond" w:hAnsi="Garamond" w:cs="Garamond"/>
          <w:spacing w:val="2"/>
          <w:sz w:val="23"/>
          <w:szCs w:val="23"/>
        </w:rPr>
        <w:t>humanistic ends. It is clear that bridges can connect humanistic and behavioral</w:t>
      </w:r>
    </w:p>
    <w:p w:rsidR="00E71690" w:rsidRDefault="00E71690">
      <w:pPr>
        <w:spacing w:before="108"/>
        <w:ind w:left="1224" w:right="144" w:hanging="1224"/>
        <w:jc w:val="both"/>
        <w:rPr>
          <w:spacing w:val="7"/>
          <w:sz w:val="14"/>
          <w:szCs w:val="14"/>
        </w:rPr>
      </w:pPr>
      <w:r>
        <w:rPr>
          <w:rFonts w:ascii="Garamond" w:hAnsi="Garamond" w:cs="Garamond"/>
          <w:spacing w:val="7"/>
          <w:w w:val="120"/>
          <w:sz w:val="19"/>
          <w:szCs w:val="19"/>
        </w:rPr>
        <w:t xml:space="preserve">278 </w:t>
      </w:r>
      <w:r>
        <w:rPr>
          <w:rFonts w:ascii="Garamond" w:hAnsi="Garamond" w:cs="Garamond"/>
          <w:spacing w:val="7"/>
          <w:sz w:val="23"/>
          <w:szCs w:val="23"/>
        </w:rPr>
        <w:t>therapies, especially with the current focus of attention on self-management ap</w:t>
      </w:r>
      <w:r>
        <w:rPr>
          <w:rFonts w:ascii="Garamond" w:hAnsi="Garamond" w:cs="Garamond"/>
          <w:spacing w:val="7"/>
          <w:sz w:val="23"/>
          <w:szCs w:val="23"/>
        </w:rPr>
        <w:softHyphen/>
      </w:r>
      <w:r>
        <w:rPr>
          <w:rFonts w:ascii="Garamond" w:hAnsi="Garamond" w:cs="Garamond"/>
          <w:spacing w:val="-2"/>
          <w:sz w:val="23"/>
          <w:szCs w:val="23"/>
        </w:rPr>
        <w:t xml:space="preserve">proaches and also with the incorporation of mindfulness and acceptance-based </w:t>
      </w:r>
      <w:r>
        <w:rPr>
          <w:rFonts w:ascii="Garamond" w:hAnsi="Garamond" w:cs="Garamond"/>
          <w:spacing w:val="1"/>
          <w:sz w:val="23"/>
          <w:szCs w:val="23"/>
        </w:rPr>
        <w:t xml:space="preserve">approaches into behavioral practice. Mindfulness practices rely of experiential </w:t>
      </w:r>
      <w:r>
        <w:rPr>
          <w:rFonts w:ascii="Garamond" w:hAnsi="Garamond" w:cs="Garamond"/>
          <w:spacing w:val="-4"/>
          <w:sz w:val="23"/>
          <w:szCs w:val="23"/>
        </w:rPr>
        <w:t xml:space="preserve">learning as opposed to didactic instruction and client discovery rather than formal </w:t>
      </w:r>
      <w:r>
        <w:rPr>
          <w:rFonts w:ascii="Garamond" w:hAnsi="Garamond" w:cs="Garamond"/>
          <w:spacing w:val="7"/>
          <w:sz w:val="23"/>
          <w:szCs w:val="23"/>
        </w:rPr>
        <w:t xml:space="preserve">teaching (Dimidjian </w:t>
      </w:r>
      <w:r>
        <w:rPr>
          <w:spacing w:val="7"/>
          <w:w w:val="90"/>
          <w:sz w:val="22"/>
          <w:szCs w:val="22"/>
        </w:rPr>
        <w:t xml:space="preserve">&amp; </w:t>
      </w:r>
      <w:r>
        <w:rPr>
          <w:rFonts w:ascii="Garamond" w:hAnsi="Garamond" w:cs="Garamond"/>
          <w:spacing w:val="7"/>
          <w:sz w:val="23"/>
          <w:szCs w:val="23"/>
        </w:rPr>
        <w:t xml:space="preserve">Linehan, </w:t>
      </w:r>
      <w:r>
        <w:rPr>
          <w:spacing w:val="7"/>
          <w:sz w:val="14"/>
          <w:szCs w:val="14"/>
        </w:rPr>
        <w:t>2008).</w:t>
      </w:r>
    </w:p>
    <w:p w:rsidR="00E71690" w:rsidRDefault="00E71690">
      <w:pPr>
        <w:spacing w:before="180"/>
        <w:ind w:left="1224"/>
        <w:rPr>
          <w:rFonts w:ascii="Bookman Old Style" w:hAnsi="Bookman Old Style" w:cs="Bookman Old Style"/>
          <w:spacing w:val="-14"/>
          <w:sz w:val="28"/>
          <w:szCs w:val="28"/>
        </w:rPr>
      </w:pPr>
      <w:r>
        <w:rPr>
          <w:rFonts w:ascii="Bookman Old Style" w:hAnsi="Bookman Old Style" w:cs="Bookman Old Style"/>
          <w:spacing w:val="-14"/>
          <w:sz w:val="28"/>
          <w:szCs w:val="28"/>
        </w:rPr>
        <w:t>Contributions of Behavior Therapy</w:t>
      </w:r>
    </w:p>
    <w:p w:rsidR="00E71690" w:rsidRDefault="00E71690">
      <w:pPr>
        <w:ind w:left="1224" w:right="144"/>
        <w:jc w:val="both"/>
        <w:rPr>
          <w:rFonts w:ascii="Garamond" w:hAnsi="Garamond" w:cs="Garamond"/>
          <w:spacing w:val="-1"/>
          <w:sz w:val="23"/>
          <w:szCs w:val="23"/>
        </w:rPr>
      </w:pPr>
      <w:r>
        <w:rPr>
          <w:rFonts w:ascii="Garamond" w:hAnsi="Garamond" w:cs="Garamond"/>
          <w:sz w:val="23"/>
          <w:szCs w:val="23"/>
        </w:rPr>
        <w:t xml:space="preserve">Behavior therapy challenges us to reconsider our global approach to counseling. </w:t>
      </w:r>
      <w:r>
        <w:rPr>
          <w:rFonts w:ascii="Garamond" w:hAnsi="Garamond" w:cs="Garamond"/>
          <w:spacing w:val="-3"/>
          <w:sz w:val="23"/>
          <w:szCs w:val="23"/>
        </w:rPr>
        <w:t xml:space="preserve">Some may assume they know what a client means by the statement, "I feel unloved; </w:t>
      </w:r>
      <w:r>
        <w:rPr>
          <w:rFonts w:ascii="Garamond" w:hAnsi="Garamond" w:cs="Garamond"/>
          <w:spacing w:val="1"/>
          <w:sz w:val="23"/>
          <w:szCs w:val="23"/>
        </w:rPr>
        <w:t xml:space="preserve">life has no meaning." A humanist might nod in acceptance to such a statement, </w:t>
      </w:r>
      <w:r>
        <w:rPr>
          <w:rFonts w:ascii="Garamond" w:hAnsi="Garamond" w:cs="Garamond"/>
          <w:spacing w:val="-1"/>
          <w:sz w:val="23"/>
          <w:szCs w:val="23"/>
        </w:rPr>
        <w:t xml:space="preserve">but the behaviorist may respond with: "Who specifically do you feel is not loving you?" "What is going on in your life to make you think it has no meaning?" "What </w:t>
      </w:r>
      <w:r>
        <w:rPr>
          <w:rFonts w:ascii="Garamond" w:hAnsi="Garamond" w:cs="Garamond"/>
          <w:spacing w:val="-4"/>
          <w:sz w:val="23"/>
          <w:szCs w:val="23"/>
        </w:rPr>
        <w:t xml:space="preserve">are some specific things you might be doing that contribute to the state you are in?" </w:t>
      </w:r>
      <w:r>
        <w:rPr>
          <w:rFonts w:ascii="Garamond" w:hAnsi="Garamond" w:cs="Garamond"/>
          <w:spacing w:val="-5"/>
          <w:sz w:val="23"/>
          <w:szCs w:val="23"/>
        </w:rPr>
        <w:t xml:space="preserve">"What would you most like to change?" The specificity of the behavioral approaches </w:t>
      </w:r>
      <w:r>
        <w:rPr>
          <w:rFonts w:ascii="Garamond" w:hAnsi="Garamond" w:cs="Garamond"/>
          <w:spacing w:val="-1"/>
          <w:sz w:val="23"/>
          <w:szCs w:val="23"/>
        </w:rPr>
        <w:t>helps clients translate unclear goals into concrete plans of action, and it helps both the counselor and the client to keep these plans clearly in focus. Ledley and col</w:t>
      </w:r>
      <w:r>
        <w:rPr>
          <w:rFonts w:ascii="Garamond" w:hAnsi="Garamond" w:cs="Garamond"/>
          <w:spacing w:val="-1"/>
          <w:sz w:val="23"/>
          <w:szCs w:val="23"/>
        </w:rPr>
        <w:softHyphen/>
      </w:r>
      <w:r>
        <w:rPr>
          <w:rFonts w:ascii="Garamond" w:hAnsi="Garamond" w:cs="Garamond"/>
          <w:spacing w:val="-2"/>
          <w:sz w:val="23"/>
          <w:szCs w:val="23"/>
        </w:rPr>
        <w:t xml:space="preserve">leagues (2010) state that therapists can help clients to learn about the contingencies </w:t>
      </w:r>
      <w:r>
        <w:rPr>
          <w:rFonts w:ascii="Garamond" w:hAnsi="Garamond" w:cs="Garamond"/>
          <w:sz w:val="23"/>
          <w:szCs w:val="23"/>
        </w:rPr>
        <w:t xml:space="preserve">that maintain their problematic thoughts and behaviors and then teach them ways </w:t>
      </w:r>
      <w:r>
        <w:rPr>
          <w:rFonts w:ascii="Garamond" w:hAnsi="Garamond" w:cs="Garamond"/>
          <w:spacing w:val="-3"/>
          <w:sz w:val="23"/>
          <w:szCs w:val="23"/>
        </w:rPr>
        <w:t>to make the changes they want. Techniques such as role playing, relaxation proce</w:t>
      </w:r>
      <w:r>
        <w:rPr>
          <w:rFonts w:ascii="Garamond" w:hAnsi="Garamond" w:cs="Garamond"/>
          <w:spacing w:val="-3"/>
          <w:sz w:val="23"/>
          <w:szCs w:val="23"/>
        </w:rPr>
        <w:softHyphen/>
      </w:r>
      <w:r>
        <w:rPr>
          <w:rFonts w:ascii="Garamond" w:hAnsi="Garamond" w:cs="Garamond"/>
          <w:spacing w:val="-1"/>
          <w:sz w:val="23"/>
          <w:szCs w:val="23"/>
        </w:rPr>
        <w:t>dures, behavioral rehearsal, coaching, guided practice, modeling, feedback, learning by successive approximations, mindfulness skills, and homework assignments can be included in any therapist's repertoire, regardless of theoretical orientation.</w:t>
      </w:r>
    </w:p>
    <w:p w:rsidR="00E71690" w:rsidRDefault="00E71690">
      <w:pPr>
        <w:spacing w:before="360"/>
        <w:ind w:left="1224" w:right="144" w:firstLine="288"/>
        <w:jc w:val="both"/>
        <w:rPr>
          <w:rFonts w:ascii="Garamond" w:hAnsi="Garamond" w:cs="Garamond"/>
          <w:sz w:val="23"/>
          <w:szCs w:val="23"/>
        </w:rPr>
      </w:pPr>
      <w:r>
        <w:rPr>
          <w:rFonts w:ascii="Garamond" w:hAnsi="Garamond" w:cs="Garamond"/>
          <w:spacing w:val="-5"/>
          <w:sz w:val="23"/>
          <w:szCs w:val="23"/>
        </w:rPr>
        <w:t xml:space="preserve">An advantage behavior therapists have is the wide variety of specific behavioral </w:t>
      </w:r>
      <w:r>
        <w:rPr>
          <w:rFonts w:ascii="Garamond" w:hAnsi="Garamond" w:cs="Garamond"/>
          <w:spacing w:val="1"/>
          <w:sz w:val="23"/>
          <w:szCs w:val="23"/>
        </w:rPr>
        <w:t xml:space="preserve">techniques at their disposal. Because behavior therapy stresses </w:t>
      </w:r>
      <w:r>
        <w:rPr>
          <w:rFonts w:ascii="Bookman Old Style" w:hAnsi="Bookman Old Style" w:cs="Bookman Old Style"/>
          <w:i/>
          <w:iCs/>
          <w:spacing w:val="1"/>
          <w:w w:val="90"/>
          <w:sz w:val="19"/>
          <w:szCs w:val="19"/>
        </w:rPr>
        <w:t xml:space="preserve">doing, </w:t>
      </w:r>
      <w:r>
        <w:rPr>
          <w:rFonts w:ascii="Garamond" w:hAnsi="Garamond" w:cs="Garamond"/>
          <w:spacing w:val="1"/>
          <w:sz w:val="23"/>
          <w:szCs w:val="23"/>
        </w:rPr>
        <w:t xml:space="preserve">as opposed </w:t>
      </w:r>
      <w:r>
        <w:rPr>
          <w:rFonts w:ascii="Garamond" w:hAnsi="Garamond" w:cs="Garamond"/>
          <w:spacing w:val="-2"/>
          <w:sz w:val="23"/>
          <w:szCs w:val="23"/>
        </w:rPr>
        <w:t xml:space="preserve">to merely talking about problems and gathering insights, practitioners use many </w:t>
      </w:r>
      <w:r>
        <w:rPr>
          <w:rFonts w:ascii="Garamond" w:hAnsi="Garamond" w:cs="Garamond"/>
          <w:spacing w:val="2"/>
          <w:sz w:val="23"/>
          <w:szCs w:val="23"/>
        </w:rPr>
        <w:t>behavioral strategies to assist clients in formulating a plan of action for chang</w:t>
      </w:r>
      <w:r>
        <w:rPr>
          <w:rFonts w:ascii="Garamond" w:hAnsi="Garamond" w:cs="Garamond"/>
          <w:spacing w:val="2"/>
          <w:sz w:val="23"/>
          <w:szCs w:val="23"/>
        </w:rPr>
        <w:softHyphen/>
      </w:r>
      <w:r>
        <w:rPr>
          <w:rFonts w:ascii="Garamond" w:hAnsi="Garamond" w:cs="Garamond"/>
          <w:spacing w:val="-4"/>
          <w:sz w:val="23"/>
          <w:szCs w:val="23"/>
        </w:rPr>
        <w:t>ing behavior. The basic therapeutic conditions stressed by person-centered thera</w:t>
      </w:r>
      <w:r>
        <w:rPr>
          <w:rFonts w:ascii="Garamond" w:hAnsi="Garamond" w:cs="Garamond"/>
          <w:spacing w:val="-4"/>
          <w:sz w:val="23"/>
          <w:szCs w:val="23"/>
        </w:rPr>
        <w:softHyphen/>
      </w:r>
      <w:r>
        <w:rPr>
          <w:rFonts w:ascii="Garamond" w:hAnsi="Garamond" w:cs="Garamond"/>
          <w:spacing w:val="1"/>
          <w:sz w:val="23"/>
          <w:szCs w:val="23"/>
        </w:rPr>
        <w:t xml:space="preserve">pists—active listening, accurate empathy, positive regard, genuineness, respect, </w:t>
      </w:r>
      <w:r>
        <w:rPr>
          <w:rFonts w:ascii="Garamond" w:hAnsi="Garamond" w:cs="Garamond"/>
          <w:sz w:val="23"/>
          <w:szCs w:val="23"/>
        </w:rPr>
        <w:t>and immediacy—need to be integrated in a behavioral framework.</w:t>
      </w:r>
    </w:p>
    <w:p w:rsidR="00E71690" w:rsidRDefault="00E71690">
      <w:pPr>
        <w:spacing w:before="180"/>
        <w:ind w:left="1224" w:right="144" w:firstLine="288"/>
        <w:jc w:val="both"/>
        <w:rPr>
          <w:rFonts w:ascii="Garamond" w:hAnsi="Garamond" w:cs="Garamond"/>
          <w:sz w:val="23"/>
          <w:szCs w:val="23"/>
        </w:rPr>
      </w:pPr>
      <w:r>
        <w:rPr>
          <w:rFonts w:ascii="Garamond" w:hAnsi="Garamond" w:cs="Garamond"/>
          <w:spacing w:val="4"/>
          <w:sz w:val="23"/>
          <w:szCs w:val="23"/>
        </w:rPr>
        <w:t xml:space="preserve">A major contribution of behavior therapy is its emphasis on research into </w:t>
      </w:r>
      <w:r>
        <w:rPr>
          <w:rFonts w:ascii="Garamond" w:hAnsi="Garamond" w:cs="Garamond"/>
          <w:spacing w:val="1"/>
          <w:sz w:val="23"/>
          <w:szCs w:val="23"/>
        </w:rPr>
        <w:t xml:space="preserve">and assessment of treatment outcomes. It is up to practitioners to demonstrate </w:t>
      </w:r>
      <w:r>
        <w:rPr>
          <w:rFonts w:ascii="Garamond" w:hAnsi="Garamond" w:cs="Garamond"/>
          <w:spacing w:val="3"/>
          <w:sz w:val="23"/>
          <w:szCs w:val="23"/>
        </w:rPr>
        <w:t xml:space="preserve">that therapy is working. If progress is not being made, therapists look carefully </w:t>
      </w:r>
      <w:r>
        <w:rPr>
          <w:rFonts w:ascii="Garamond" w:hAnsi="Garamond" w:cs="Garamond"/>
          <w:sz w:val="23"/>
          <w:szCs w:val="23"/>
        </w:rPr>
        <w:t>at the original analysis and treatment plan. Of all the therapies presented in this book, this approach and its techniques have been subjected to the most empirical</w:t>
      </w:r>
    </w:p>
    <w:p w:rsidR="00E71690" w:rsidRDefault="00E71690">
      <w:pPr>
        <w:widowControl/>
        <w:kinsoku/>
        <w:autoSpaceDE w:val="0"/>
        <w:autoSpaceDN w:val="0"/>
        <w:adjustRightInd w:val="0"/>
        <w:sectPr w:rsidR="00E71690">
          <w:headerReference w:type="even" r:id="rId1703"/>
          <w:headerReference w:type="default" r:id="rId1704"/>
          <w:footerReference w:type="even" r:id="rId1705"/>
          <w:footerReference w:type="default" r:id="rId1706"/>
          <w:pgSz w:w="12240" w:h="15840"/>
          <w:pgMar w:top="2580" w:right="1678" w:bottom="210" w:left="1862" w:header="0" w:footer="0" w:gutter="0"/>
          <w:cols w:space="720"/>
          <w:noEndnote/>
        </w:sectPr>
      </w:pPr>
    </w:p>
    <w:tbl>
      <w:tblPr>
        <w:tblW w:w="0" w:type="auto"/>
        <w:tblLayout w:type="fixed"/>
        <w:tblCellMar>
          <w:left w:w="0" w:type="dxa"/>
          <w:right w:w="0" w:type="dxa"/>
        </w:tblCellMar>
        <w:tblLook w:val="0000"/>
      </w:tblPr>
      <w:tblGrid>
        <w:gridCol w:w="7835"/>
        <w:gridCol w:w="805"/>
      </w:tblGrid>
      <w:tr w:rsidR="00E71690" w:rsidRPr="00E71690">
        <w:tblPrEx>
          <w:tblCellMar>
            <w:top w:w="0" w:type="dxa"/>
            <w:left w:w="0" w:type="dxa"/>
            <w:bottom w:w="0" w:type="dxa"/>
            <w:right w:w="0" w:type="dxa"/>
          </w:tblCellMar>
        </w:tblPrEx>
        <w:trPr>
          <w:trHeight w:hRule="exact" w:val="12672"/>
        </w:trPr>
        <w:tc>
          <w:tcPr>
            <w:tcW w:w="7835" w:type="dxa"/>
            <w:tcBorders>
              <w:top w:val="nil"/>
              <w:left w:val="nil"/>
              <w:bottom w:val="nil"/>
              <w:right w:val="nil"/>
            </w:tcBorders>
          </w:tcPr>
          <w:p w:rsidR="00E71690" w:rsidRPr="00E71690" w:rsidRDefault="00E71690">
            <w:pPr>
              <w:ind w:left="72" w:right="468"/>
              <w:jc w:val="both"/>
              <w:rPr>
                <w:rFonts w:ascii="Garamond" w:hAnsi="Garamond" w:cs="Garamond"/>
                <w:sz w:val="23"/>
                <w:szCs w:val="23"/>
              </w:rPr>
            </w:pPr>
            <w:r w:rsidRPr="00E71690">
              <w:rPr>
                <w:rFonts w:ascii="Garamond" w:hAnsi="Garamond" w:cs="Garamond"/>
                <w:spacing w:val="-2"/>
                <w:sz w:val="23"/>
                <w:szCs w:val="23"/>
              </w:rPr>
              <w:t>research. Behavioral practitioners are put to the test of identifying specific inter</w:t>
            </w:r>
            <w:r w:rsidRPr="00E71690">
              <w:rPr>
                <w:rFonts w:ascii="Garamond" w:hAnsi="Garamond" w:cs="Garamond"/>
                <w:spacing w:val="-2"/>
                <w:sz w:val="23"/>
                <w:szCs w:val="23"/>
              </w:rPr>
              <w:softHyphen/>
              <w:t xml:space="preserve">ventions that have been demonstrated to be effective. Fishman, Rego, and Muller </w:t>
            </w:r>
            <w:r w:rsidRPr="00E71690">
              <w:rPr>
                <w:rFonts w:ascii="Garamond" w:hAnsi="Garamond" w:cs="Garamond"/>
                <w:sz w:val="23"/>
                <w:szCs w:val="23"/>
              </w:rPr>
              <w:t>(20H) acknowledge the evolving nature of these therapies but conclude:</w:t>
            </w:r>
          </w:p>
          <w:p w:rsidR="00E71690" w:rsidRPr="00E71690" w:rsidRDefault="00E71690">
            <w:pPr>
              <w:spacing w:before="72"/>
              <w:ind w:left="396" w:right="468"/>
              <w:jc w:val="both"/>
              <w:rPr>
                <w:rFonts w:ascii="Garamond" w:hAnsi="Garamond" w:cs="Garamond"/>
                <w:spacing w:val="-2"/>
                <w:sz w:val="20"/>
                <w:szCs w:val="20"/>
              </w:rPr>
            </w:pPr>
            <w:r w:rsidRPr="00E71690">
              <w:rPr>
                <w:rFonts w:ascii="Garamond" w:hAnsi="Garamond" w:cs="Garamond"/>
                <w:sz w:val="20"/>
                <w:szCs w:val="20"/>
              </w:rPr>
              <w:t xml:space="preserve">We believe the core of behavior therapy will endure in a commitment to theory that is </w:t>
            </w:r>
            <w:r w:rsidRPr="00E71690">
              <w:rPr>
                <w:rFonts w:ascii="Garamond" w:hAnsi="Garamond" w:cs="Garamond"/>
                <w:spacing w:val="-2"/>
                <w:sz w:val="20"/>
                <w:szCs w:val="20"/>
              </w:rPr>
              <w:t xml:space="preserve">scholarly, logically clear, directly linked to data, and primarily rooted in the interactional </w:t>
            </w:r>
            <w:r w:rsidRPr="00E71690">
              <w:rPr>
                <w:rFonts w:ascii="Garamond" w:hAnsi="Garamond" w:cs="Garamond"/>
                <w:spacing w:val="-4"/>
                <w:sz w:val="20"/>
                <w:szCs w:val="20"/>
              </w:rPr>
              <w:t xml:space="preserve">worldview; to therapy principles and procedures that are evidenced-based; to measurement </w:t>
            </w:r>
            <w:r w:rsidRPr="00E71690">
              <w:rPr>
                <w:rFonts w:ascii="Garamond" w:hAnsi="Garamond" w:cs="Garamond"/>
                <w:spacing w:val="-1"/>
                <w:sz w:val="20"/>
                <w:szCs w:val="20"/>
              </w:rPr>
              <w:t>methods designed to ensure accountability; and to a focus on outcomes that result in con</w:t>
            </w:r>
            <w:r w:rsidRPr="00E71690">
              <w:rPr>
                <w:rFonts w:ascii="Garamond" w:hAnsi="Garamond" w:cs="Garamond"/>
                <w:spacing w:val="-1"/>
                <w:sz w:val="20"/>
                <w:szCs w:val="20"/>
              </w:rPr>
              <w:softHyphen/>
            </w:r>
            <w:r w:rsidRPr="00E71690">
              <w:rPr>
                <w:rFonts w:ascii="Garamond" w:hAnsi="Garamond" w:cs="Garamond"/>
                <w:spacing w:val="-2"/>
                <w:sz w:val="20"/>
                <w:szCs w:val="20"/>
              </w:rPr>
              <w:t>crete improvement in patients' lives. (p. 135)</w:t>
            </w:r>
          </w:p>
          <w:p w:rsidR="00E71690" w:rsidRPr="00E71690" w:rsidRDefault="00E71690">
            <w:pPr>
              <w:spacing w:before="180"/>
              <w:ind w:left="72" w:right="468" w:firstLine="324"/>
              <w:jc w:val="both"/>
              <w:rPr>
                <w:rFonts w:ascii="Garamond" w:hAnsi="Garamond" w:cs="Garamond"/>
                <w:spacing w:val="-4"/>
                <w:sz w:val="23"/>
                <w:szCs w:val="23"/>
              </w:rPr>
            </w:pPr>
            <w:r w:rsidRPr="00E71690">
              <w:rPr>
                <w:rFonts w:ascii="Garamond" w:hAnsi="Garamond" w:cs="Garamond"/>
                <w:spacing w:val="-6"/>
                <w:sz w:val="23"/>
                <w:szCs w:val="23"/>
              </w:rPr>
              <w:t>Evidence-based therapies (EBT) are a hallmark of both behavior therapy and cog</w:t>
            </w:r>
            <w:r w:rsidRPr="00E71690">
              <w:rPr>
                <w:rFonts w:ascii="Garamond" w:hAnsi="Garamond" w:cs="Garamond"/>
                <w:spacing w:val="-6"/>
                <w:sz w:val="23"/>
                <w:szCs w:val="23"/>
              </w:rPr>
              <w:softHyphen/>
            </w:r>
            <w:r w:rsidRPr="00E71690">
              <w:rPr>
                <w:rFonts w:ascii="Garamond" w:hAnsi="Garamond" w:cs="Garamond"/>
                <w:spacing w:val="-1"/>
                <w:sz w:val="23"/>
                <w:szCs w:val="23"/>
              </w:rPr>
              <w:t xml:space="preserve">nitive behavior therapy. To their credit, behavior therapists are willing to examine </w:t>
            </w:r>
            <w:r w:rsidRPr="00E71690">
              <w:rPr>
                <w:rFonts w:ascii="Garamond" w:hAnsi="Garamond" w:cs="Garamond"/>
                <w:sz w:val="23"/>
                <w:szCs w:val="23"/>
              </w:rPr>
              <w:t>the effectiveness of their procedures in terms of the generalizability, meaningful</w:t>
            </w:r>
            <w:r w:rsidRPr="00E71690">
              <w:rPr>
                <w:rFonts w:ascii="Garamond" w:hAnsi="Garamond" w:cs="Garamond"/>
                <w:sz w:val="23"/>
                <w:szCs w:val="23"/>
              </w:rPr>
              <w:softHyphen/>
              <w:t xml:space="preserve">ness, and durability of change. Most studies show that behavior therapy methods </w:t>
            </w:r>
            <w:r w:rsidRPr="00E71690">
              <w:rPr>
                <w:rFonts w:ascii="Garamond" w:hAnsi="Garamond" w:cs="Garamond"/>
                <w:spacing w:val="-3"/>
                <w:sz w:val="23"/>
                <w:szCs w:val="23"/>
              </w:rPr>
              <w:t>are more effective than no treatment. Moreover, a number of behavioral and cogni</w:t>
            </w:r>
            <w:r w:rsidRPr="00E71690">
              <w:rPr>
                <w:rFonts w:ascii="Garamond" w:hAnsi="Garamond" w:cs="Garamond"/>
                <w:spacing w:val="-3"/>
                <w:sz w:val="23"/>
                <w:szCs w:val="23"/>
              </w:rPr>
              <w:softHyphen/>
            </w:r>
            <w:r w:rsidRPr="00E71690">
              <w:rPr>
                <w:rFonts w:ascii="Garamond" w:hAnsi="Garamond" w:cs="Garamond"/>
                <w:spacing w:val="-4"/>
                <w:sz w:val="23"/>
                <w:szCs w:val="23"/>
              </w:rPr>
              <w:t xml:space="preserve">tive behavioral procedures are currently the best treatment strategies available for </w:t>
            </w:r>
            <w:r w:rsidRPr="00E71690">
              <w:rPr>
                <w:rFonts w:ascii="Garamond" w:hAnsi="Garamond" w:cs="Garamond"/>
                <w:spacing w:val="-5"/>
                <w:sz w:val="23"/>
                <w:szCs w:val="23"/>
              </w:rPr>
              <w:t>depression, obsessive-compulsive disorder, panic disorder, social phobia, hypochon</w:t>
            </w:r>
            <w:r w:rsidRPr="00E71690">
              <w:rPr>
                <w:rFonts w:ascii="Garamond" w:hAnsi="Garamond" w:cs="Garamond"/>
                <w:spacing w:val="-5"/>
                <w:sz w:val="23"/>
                <w:szCs w:val="23"/>
              </w:rPr>
              <w:softHyphen/>
              <w:t xml:space="preserve">driasis, generalized anxiety disorder, posttraumatic stress disorder, eating disorders, </w:t>
            </w:r>
            <w:r w:rsidRPr="00E71690">
              <w:rPr>
                <w:rFonts w:ascii="Garamond" w:hAnsi="Garamond" w:cs="Garamond"/>
                <w:spacing w:val="-7"/>
                <w:sz w:val="23"/>
                <w:szCs w:val="23"/>
              </w:rPr>
              <w:t xml:space="preserve">borderline personality disorder, bipolar disorder, and childhood disorders (Hollon &amp; </w:t>
            </w:r>
            <w:r w:rsidRPr="00E71690">
              <w:rPr>
                <w:rFonts w:ascii="Garamond" w:hAnsi="Garamond" w:cs="Garamond"/>
                <w:spacing w:val="-4"/>
                <w:sz w:val="23"/>
                <w:szCs w:val="23"/>
              </w:rPr>
              <w:t>DiGiuseppe, 2011).</w:t>
            </w:r>
          </w:p>
          <w:p w:rsidR="00E71690" w:rsidRPr="00E71690" w:rsidRDefault="00E71690">
            <w:pPr>
              <w:spacing w:before="252"/>
              <w:ind w:left="72" w:right="468" w:firstLine="324"/>
              <w:jc w:val="both"/>
              <w:rPr>
                <w:rFonts w:ascii="Garamond" w:hAnsi="Garamond" w:cs="Garamond"/>
                <w:spacing w:val="-1"/>
                <w:sz w:val="23"/>
                <w:szCs w:val="23"/>
              </w:rPr>
            </w:pPr>
            <w:r w:rsidRPr="00E71690">
              <w:rPr>
                <w:rFonts w:ascii="Garamond" w:hAnsi="Garamond" w:cs="Garamond"/>
                <w:spacing w:val="-1"/>
                <w:sz w:val="23"/>
                <w:szCs w:val="23"/>
              </w:rPr>
              <w:t>A strength of the behavioral approaches is the emphasis on ethical accountabil</w:t>
            </w:r>
            <w:r w:rsidRPr="00E71690">
              <w:rPr>
                <w:rFonts w:ascii="Garamond" w:hAnsi="Garamond" w:cs="Garamond"/>
                <w:spacing w:val="-1"/>
                <w:sz w:val="23"/>
                <w:szCs w:val="23"/>
              </w:rPr>
              <w:softHyphen/>
            </w:r>
            <w:r w:rsidRPr="00E71690">
              <w:rPr>
                <w:rFonts w:ascii="Garamond" w:hAnsi="Garamond" w:cs="Garamond"/>
                <w:sz w:val="23"/>
                <w:szCs w:val="23"/>
              </w:rPr>
              <w:t xml:space="preserve">ity. Behavior therapy is ethically neutral in that it does not dictate whose behavior </w:t>
            </w:r>
            <w:r w:rsidRPr="00E71690">
              <w:rPr>
                <w:rFonts w:ascii="Garamond" w:hAnsi="Garamond" w:cs="Garamond"/>
                <w:spacing w:val="-5"/>
                <w:sz w:val="23"/>
                <w:szCs w:val="23"/>
              </w:rPr>
              <w:t xml:space="preserve">or what behavior should be changed. At least in cases of voluntary counseling, the </w:t>
            </w:r>
            <w:r w:rsidRPr="00E71690">
              <w:rPr>
                <w:rFonts w:ascii="Garamond" w:hAnsi="Garamond" w:cs="Garamond"/>
                <w:spacing w:val="-1"/>
                <w:sz w:val="23"/>
                <w:szCs w:val="23"/>
              </w:rPr>
              <w:t xml:space="preserve">behavioral practitioner only specifies </w:t>
            </w:r>
            <w:r w:rsidRPr="00E71690">
              <w:rPr>
                <w:i/>
                <w:iCs/>
                <w:spacing w:val="-1"/>
                <w:sz w:val="22"/>
                <w:szCs w:val="22"/>
              </w:rPr>
              <w:t xml:space="preserve">how </w:t>
            </w:r>
            <w:r w:rsidRPr="00E71690">
              <w:rPr>
                <w:rFonts w:ascii="Garamond" w:hAnsi="Garamond" w:cs="Garamond"/>
                <w:spacing w:val="-1"/>
                <w:sz w:val="23"/>
                <w:szCs w:val="23"/>
              </w:rPr>
              <w:t>to change those behaviors the client tar</w:t>
            </w:r>
            <w:r w:rsidRPr="00E71690">
              <w:rPr>
                <w:rFonts w:ascii="Garamond" w:hAnsi="Garamond" w:cs="Garamond"/>
                <w:spacing w:val="-1"/>
                <w:sz w:val="23"/>
                <w:szCs w:val="23"/>
              </w:rPr>
              <w:softHyphen/>
              <w:t xml:space="preserve">gets for change. Clients have a good deal of control and freedom in deciding </w:t>
            </w:r>
            <w:r w:rsidRPr="00E71690">
              <w:rPr>
                <w:i/>
                <w:iCs/>
                <w:spacing w:val="-1"/>
                <w:sz w:val="22"/>
                <w:szCs w:val="22"/>
              </w:rPr>
              <w:t xml:space="preserve">what </w:t>
            </w:r>
            <w:r w:rsidRPr="00E71690">
              <w:rPr>
                <w:rFonts w:ascii="Garamond" w:hAnsi="Garamond" w:cs="Garamond"/>
                <w:spacing w:val="-1"/>
                <w:sz w:val="23"/>
                <w:szCs w:val="23"/>
              </w:rPr>
              <w:t>the goals of therapy will be.</w:t>
            </w:r>
          </w:p>
          <w:p w:rsidR="00E71690" w:rsidRPr="00E71690" w:rsidRDefault="00E71690">
            <w:pPr>
              <w:spacing w:before="252"/>
              <w:ind w:left="72"/>
              <w:rPr>
                <w:rFonts w:ascii="Tahoma" w:hAnsi="Tahoma" w:cs="Tahoma"/>
                <w:b/>
                <w:bCs/>
                <w:spacing w:val="8"/>
                <w:w w:val="95"/>
              </w:rPr>
            </w:pPr>
            <w:r w:rsidRPr="00E71690">
              <w:rPr>
                <w:rFonts w:ascii="Tahoma" w:hAnsi="Tahoma" w:cs="Tahoma"/>
                <w:b/>
                <w:bCs/>
                <w:spacing w:val="8"/>
                <w:w w:val="95"/>
              </w:rPr>
              <w:t>Limitations and Criticisms of Behavior Therapy</w:t>
            </w:r>
          </w:p>
          <w:p w:rsidR="00E71690" w:rsidRPr="00E71690" w:rsidRDefault="00E71690">
            <w:pPr>
              <w:spacing w:before="36" w:line="266" w:lineRule="auto"/>
              <w:ind w:left="72" w:right="468"/>
              <w:jc w:val="both"/>
              <w:rPr>
                <w:rFonts w:ascii="Garamond" w:hAnsi="Garamond" w:cs="Garamond"/>
                <w:sz w:val="23"/>
                <w:szCs w:val="23"/>
              </w:rPr>
            </w:pPr>
            <w:r w:rsidRPr="00E71690">
              <w:rPr>
                <w:rFonts w:ascii="Garamond" w:hAnsi="Garamond" w:cs="Garamond"/>
                <w:spacing w:val="-1"/>
                <w:sz w:val="23"/>
                <w:szCs w:val="23"/>
              </w:rPr>
              <w:t xml:space="preserve">Behavior therapy has been criticized for a variety of reasons. Let's examine four </w:t>
            </w:r>
            <w:r w:rsidRPr="00E71690">
              <w:rPr>
                <w:rFonts w:ascii="Garamond" w:hAnsi="Garamond" w:cs="Garamond"/>
                <w:spacing w:val="-4"/>
                <w:sz w:val="23"/>
                <w:szCs w:val="23"/>
              </w:rPr>
              <w:t xml:space="preserve">common criticisms and misconceptions people often have about behavior therapy, </w:t>
            </w:r>
            <w:r w:rsidRPr="00E71690">
              <w:rPr>
                <w:rFonts w:ascii="Garamond" w:hAnsi="Garamond" w:cs="Garamond"/>
                <w:sz w:val="23"/>
                <w:szCs w:val="23"/>
              </w:rPr>
              <w:t>together with my reactions.</w:t>
            </w:r>
          </w:p>
          <w:p w:rsidR="00E71690" w:rsidRPr="00E71690" w:rsidRDefault="00E71690">
            <w:pPr>
              <w:numPr>
                <w:ilvl w:val="0"/>
                <w:numId w:val="46"/>
              </w:numPr>
              <w:tabs>
                <w:tab w:val="clear" w:pos="288"/>
                <w:tab w:val="num" w:pos="360"/>
              </w:tabs>
              <w:spacing w:before="108"/>
              <w:ind w:right="468"/>
              <w:jc w:val="both"/>
              <w:rPr>
                <w:rFonts w:ascii="Garamond" w:hAnsi="Garamond" w:cs="Garamond"/>
                <w:sz w:val="23"/>
                <w:szCs w:val="23"/>
              </w:rPr>
            </w:pPr>
            <w:r w:rsidRPr="00E71690">
              <w:rPr>
                <w:i/>
                <w:iCs/>
                <w:spacing w:val="-9"/>
                <w:sz w:val="22"/>
                <w:szCs w:val="22"/>
              </w:rPr>
              <w:t xml:space="preserve">Behavior therapy may change behaviors, but it does not change feelings. </w:t>
            </w:r>
            <w:r w:rsidRPr="00E71690">
              <w:rPr>
                <w:rFonts w:ascii="Garamond" w:hAnsi="Garamond" w:cs="Garamond"/>
                <w:spacing w:val="-9"/>
                <w:sz w:val="23"/>
                <w:szCs w:val="23"/>
              </w:rPr>
              <w:t xml:space="preserve">Some critics </w:t>
            </w:r>
            <w:r w:rsidRPr="00E71690">
              <w:rPr>
                <w:rFonts w:ascii="Garamond" w:hAnsi="Garamond" w:cs="Garamond"/>
                <w:spacing w:val="-1"/>
                <w:sz w:val="23"/>
                <w:szCs w:val="23"/>
              </w:rPr>
              <w:t>argue that feelings must change before behavior can change. Behavioral practition</w:t>
            </w:r>
            <w:r w:rsidRPr="00E71690">
              <w:rPr>
                <w:rFonts w:ascii="Garamond" w:hAnsi="Garamond" w:cs="Garamond"/>
                <w:spacing w:val="-1"/>
                <w:sz w:val="23"/>
                <w:szCs w:val="23"/>
              </w:rPr>
              <w:softHyphen/>
            </w:r>
            <w:r w:rsidRPr="00E71690">
              <w:rPr>
                <w:rFonts w:ascii="Garamond" w:hAnsi="Garamond" w:cs="Garamond"/>
                <w:spacing w:val="-2"/>
                <w:sz w:val="23"/>
                <w:szCs w:val="23"/>
              </w:rPr>
              <w:t xml:space="preserve">ers hold that empirical evidence has not shown that feelings must be changed first, </w:t>
            </w:r>
            <w:r w:rsidRPr="00E71690">
              <w:rPr>
                <w:rFonts w:ascii="Garamond" w:hAnsi="Garamond" w:cs="Garamond"/>
                <w:spacing w:val="1"/>
                <w:sz w:val="23"/>
                <w:szCs w:val="23"/>
              </w:rPr>
              <w:t xml:space="preserve">and behavioral clinicians do in actual practice deal with feelings as an overall part </w:t>
            </w:r>
            <w:r w:rsidRPr="00E71690">
              <w:rPr>
                <w:rFonts w:ascii="Garamond" w:hAnsi="Garamond" w:cs="Garamond"/>
                <w:spacing w:val="-1"/>
                <w:sz w:val="23"/>
                <w:szCs w:val="23"/>
              </w:rPr>
              <w:t>of the treatment process. A general criticism of both the behavioral and the cogni</w:t>
            </w:r>
            <w:r w:rsidRPr="00E71690">
              <w:rPr>
                <w:rFonts w:ascii="Garamond" w:hAnsi="Garamond" w:cs="Garamond"/>
                <w:spacing w:val="-1"/>
                <w:sz w:val="23"/>
                <w:szCs w:val="23"/>
              </w:rPr>
              <w:softHyphen/>
            </w:r>
            <w:r w:rsidRPr="00E71690">
              <w:rPr>
                <w:rFonts w:ascii="Garamond" w:hAnsi="Garamond" w:cs="Garamond"/>
                <w:spacing w:val="-5"/>
                <w:sz w:val="23"/>
                <w:szCs w:val="23"/>
              </w:rPr>
              <w:t xml:space="preserve">tive approaches is that clients are not encouraged to experience their emotions. In </w:t>
            </w:r>
            <w:r w:rsidRPr="00E71690">
              <w:rPr>
                <w:rFonts w:ascii="Garamond" w:hAnsi="Garamond" w:cs="Garamond"/>
                <w:sz w:val="23"/>
                <w:szCs w:val="23"/>
              </w:rPr>
              <w:t xml:space="preserve">concentrating on how clients are behaving or thinking, some behavior therapists tend to play down the working through of emotional issues. Generally, I favor initially focusing on what clients are feeling and then working with the behavioral </w:t>
            </w:r>
            <w:r w:rsidRPr="00E71690">
              <w:rPr>
                <w:rFonts w:ascii="Garamond" w:hAnsi="Garamond" w:cs="Garamond"/>
                <w:spacing w:val="-2"/>
                <w:sz w:val="23"/>
                <w:szCs w:val="23"/>
              </w:rPr>
              <w:t xml:space="preserve">and cognitive dimensions. My reasoning here is that I find when clients are feeling </w:t>
            </w:r>
            <w:r w:rsidRPr="00E71690">
              <w:rPr>
                <w:rFonts w:ascii="Garamond" w:hAnsi="Garamond" w:cs="Garamond"/>
                <w:sz w:val="23"/>
                <w:szCs w:val="23"/>
              </w:rPr>
              <w:t xml:space="preserve">they are engaged and this seems to me to be a good point of departure. I can still </w:t>
            </w:r>
            <w:r w:rsidRPr="00E71690">
              <w:rPr>
                <w:rFonts w:ascii="Garamond" w:hAnsi="Garamond" w:cs="Garamond"/>
                <w:spacing w:val="-1"/>
                <w:sz w:val="23"/>
                <w:szCs w:val="23"/>
              </w:rPr>
              <w:t xml:space="preserve">tie a discussion of what clients are feeling with how this is affecting their behavior </w:t>
            </w:r>
            <w:r w:rsidRPr="00E71690">
              <w:rPr>
                <w:rFonts w:ascii="Garamond" w:hAnsi="Garamond" w:cs="Garamond"/>
                <w:sz w:val="23"/>
                <w:szCs w:val="23"/>
              </w:rPr>
              <w:t>and I can later inquire about their cognitions.</w:t>
            </w:r>
          </w:p>
          <w:p w:rsidR="00E71690" w:rsidRPr="00E71690" w:rsidRDefault="00E71690">
            <w:pPr>
              <w:numPr>
                <w:ilvl w:val="0"/>
                <w:numId w:val="47"/>
              </w:numPr>
              <w:tabs>
                <w:tab w:val="clear" w:pos="216"/>
                <w:tab w:val="num" w:pos="360"/>
              </w:tabs>
              <w:spacing w:before="360"/>
              <w:ind w:right="468"/>
              <w:jc w:val="both"/>
              <w:rPr>
                <w:rFonts w:ascii="Garamond" w:hAnsi="Garamond" w:cs="Garamond"/>
                <w:sz w:val="23"/>
                <w:szCs w:val="23"/>
              </w:rPr>
            </w:pPr>
            <w:r w:rsidRPr="00E71690">
              <w:rPr>
                <w:i/>
                <w:iCs/>
                <w:spacing w:val="-2"/>
                <w:sz w:val="22"/>
                <w:szCs w:val="22"/>
              </w:rPr>
              <w:t xml:space="preserve">Behavior therapy does not provide insight. </w:t>
            </w:r>
            <w:r w:rsidRPr="00E71690">
              <w:rPr>
                <w:rFonts w:ascii="Garamond" w:hAnsi="Garamond" w:cs="Garamond"/>
                <w:spacing w:val="-2"/>
                <w:sz w:val="23"/>
                <w:szCs w:val="23"/>
              </w:rPr>
              <w:t>If this assertion is indeed true, behav</w:t>
            </w:r>
            <w:r w:rsidRPr="00E71690">
              <w:rPr>
                <w:rFonts w:ascii="Garamond" w:hAnsi="Garamond" w:cs="Garamond"/>
                <w:spacing w:val="-2"/>
                <w:sz w:val="23"/>
                <w:szCs w:val="23"/>
              </w:rPr>
              <w:softHyphen/>
            </w:r>
            <w:r w:rsidRPr="00E71690">
              <w:rPr>
                <w:rFonts w:ascii="Garamond" w:hAnsi="Garamond" w:cs="Garamond"/>
                <w:spacing w:val="-4"/>
                <w:sz w:val="23"/>
                <w:szCs w:val="23"/>
              </w:rPr>
              <w:t xml:space="preserve">ior therapists would probably respond that insight is not a necessary requisite for </w:t>
            </w:r>
            <w:r w:rsidRPr="00E71690">
              <w:rPr>
                <w:rFonts w:ascii="Garamond" w:hAnsi="Garamond" w:cs="Garamond"/>
                <w:sz w:val="23"/>
                <w:szCs w:val="23"/>
              </w:rPr>
              <w:t>behavior change. Follette and Callaghan (2011) state that contemporary behavior</w:t>
            </w:r>
          </w:p>
        </w:tc>
        <w:tc>
          <w:tcPr>
            <w:tcW w:w="805" w:type="dxa"/>
            <w:tcBorders>
              <w:top w:val="nil"/>
              <w:left w:val="nil"/>
              <w:bottom w:val="nil"/>
              <w:right w:val="nil"/>
            </w:tcBorders>
            <w:textDirection w:val="btLr"/>
          </w:tcPr>
          <w:p w:rsidR="00E71690" w:rsidRPr="00E71690" w:rsidRDefault="00E71690">
            <w:pPr>
              <w:spacing w:line="244" w:lineRule="auto"/>
              <w:ind w:left="9072"/>
              <w:rPr>
                <w:rFonts w:ascii="Garamond" w:hAnsi="Garamond" w:cs="Garamond"/>
                <w:w w:val="110"/>
                <w:sz w:val="20"/>
                <w:szCs w:val="20"/>
              </w:rPr>
            </w:pPr>
            <w:r w:rsidRPr="00E71690">
              <w:rPr>
                <w:rFonts w:ascii="Garamond" w:hAnsi="Garamond" w:cs="Garamond"/>
                <w:w w:val="110"/>
                <w:sz w:val="20"/>
                <w:szCs w:val="20"/>
              </w:rPr>
              <w:t>279</w:t>
            </w:r>
          </w:p>
          <w:p w:rsidR="00E71690" w:rsidRPr="00E71690" w:rsidRDefault="00E71690">
            <w:pPr>
              <w:spacing w:before="612" w:line="14" w:lineRule="auto"/>
              <w:ind w:left="7164"/>
              <w:rPr>
                <w:rFonts w:ascii="Arial" w:hAnsi="Arial" w:cs="Arial"/>
                <w:sz w:val="13"/>
                <w:szCs w:val="13"/>
              </w:rPr>
            </w:pPr>
            <w:r w:rsidRPr="00E71690">
              <w:rPr>
                <w:rFonts w:ascii="Arial" w:hAnsi="Arial" w:cs="Arial"/>
                <w:sz w:val="13"/>
                <w:szCs w:val="13"/>
              </w:rPr>
              <w:t>AdV2i3H1 /10IAVH39</w:t>
            </w:r>
          </w:p>
        </w:tc>
      </w:tr>
    </w:tbl>
    <w:p w:rsidR="00E71690" w:rsidRDefault="00E71690">
      <w:pPr>
        <w:widowControl/>
        <w:kinsoku/>
        <w:autoSpaceDE w:val="0"/>
        <w:autoSpaceDN w:val="0"/>
        <w:adjustRightInd w:val="0"/>
        <w:sectPr w:rsidR="00E71690">
          <w:headerReference w:type="even" r:id="rId1707"/>
          <w:headerReference w:type="default" r:id="rId1708"/>
          <w:footerReference w:type="even" r:id="rId1709"/>
          <w:footerReference w:type="default" r:id="rId1710"/>
          <w:pgSz w:w="12240" w:h="15840"/>
          <w:pgMar w:top="720" w:right="1740" w:bottom="2050" w:left="1800" w:header="0" w:footer="0" w:gutter="0"/>
          <w:cols w:space="720"/>
          <w:noEndnote/>
        </w:sectPr>
      </w:pPr>
    </w:p>
    <w:tbl>
      <w:tblPr>
        <w:tblW w:w="0" w:type="auto"/>
        <w:tblLayout w:type="fixed"/>
        <w:tblCellMar>
          <w:left w:w="0" w:type="dxa"/>
          <w:right w:w="0" w:type="dxa"/>
        </w:tblCellMar>
        <w:tblLook w:val="0000"/>
      </w:tblPr>
      <w:tblGrid>
        <w:gridCol w:w="828"/>
        <w:gridCol w:w="7812"/>
      </w:tblGrid>
      <w:tr w:rsidR="00E71690" w:rsidRPr="00E71690">
        <w:tblPrEx>
          <w:tblCellMar>
            <w:top w:w="0" w:type="dxa"/>
            <w:left w:w="0" w:type="dxa"/>
            <w:bottom w:w="0" w:type="dxa"/>
            <w:right w:w="0" w:type="dxa"/>
          </w:tblCellMar>
        </w:tblPrEx>
        <w:trPr>
          <w:trHeight w:hRule="exact" w:val="12699"/>
        </w:trPr>
        <w:tc>
          <w:tcPr>
            <w:tcW w:w="828" w:type="dxa"/>
            <w:tcBorders>
              <w:top w:val="nil"/>
              <w:left w:val="nil"/>
              <w:bottom w:val="nil"/>
              <w:right w:val="nil"/>
            </w:tcBorders>
            <w:textDirection w:val="btLr"/>
          </w:tcPr>
          <w:p w:rsidR="00E71690" w:rsidRPr="00E71690" w:rsidRDefault="00E71690">
            <w:pPr>
              <w:spacing w:before="216" w:line="184" w:lineRule="auto"/>
              <w:ind w:left="9108"/>
              <w:rPr>
                <w:rFonts w:ascii="Bookman Old Style" w:hAnsi="Bookman Old Style" w:cs="Bookman Old Style"/>
                <w:w w:val="105"/>
                <w:sz w:val="18"/>
                <w:szCs w:val="18"/>
              </w:rPr>
            </w:pPr>
            <w:r w:rsidRPr="00E71690">
              <w:rPr>
                <w:rFonts w:ascii="Bookman Old Style" w:hAnsi="Bookman Old Style" w:cs="Bookman Old Style"/>
                <w:w w:val="105"/>
                <w:sz w:val="18"/>
                <w:szCs w:val="18"/>
              </w:rPr>
              <w:t>280</w:t>
            </w:r>
          </w:p>
          <w:p w:rsidR="00E71690" w:rsidRPr="00E71690" w:rsidRDefault="00E71690">
            <w:pPr>
              <w:spacing w:before="108"/>
              <w:ind w:left="7632"/>
              <w:rPr>
                <w:rFonts w:ascii="Tahoma" w:hAnsi="Tahoma" w:cs="Tahoma"/>
                <w:sz w:val="13"/>
                <w:szCs w:val="13"/>
              </w:rPr>
            </w:pPr>
            <w:r w:rsidRPr="00E71690">
              <w:rPr>
                <w:rFonts w:ascii="Tahoma" w:hAnsi="Tahoma" w:cs="Tahoma"/>
                <w:sz w:val="13"/>
                <w:szCs w:val="13"/>
              </w:rPr>
              <w:t>CHAPTER NINE</w:t>
            </w:r>
          </w:p>
        </w:tc>
        <w:tc>
          <w:tcPr>
            <w:tcW w:w="7812" w:type="dxa"/>
            <w:tcBorders>
              <w:top w:val="nil"/>
              <w:left w:val="nil"/>
              <w:bottom w:val="nil"/>
              <w:right w:val="nil"/>
            </w:tcBorders>
          </w:tcPr>
          <w:p w:rsidR="00E71690" w:rsidRPr="00E71690" w:rsidRDefault="00E71690">
            <w:pPr>
              <w:ind w:left="468" w:right="108"/>
              <w:jc w:val="both"/>
              <w:rPr>
                <w:rFonts w:ascii="Garamond" w:hAnsi="Garamond" w:cs="Garamond"/>
                <w:spacing w:val="1"/>
                <w:sz w:val="23"/>
                <w:szCs w:val="23"/>
              </w:rPr>
            </w:pPr>
            <w:r w:rsidRPr="00E71690">
              <w:rPr>
                <w:rFonts w:ascii="Garamond" w:hAnsi="Garamond" w:cs="Garamond"/>
                <w:spacing w:val="-2"/>
                <w:sz w:val="23"/>
                <w:szCs w:val="23"/>
              </w:rPr>
              <w:t xml:space="preserve">therapists tend to be leery of the role of insight in favor of alterable, controllable, </w:t>
            </w:r>
            <w:r w:rsidRPr="00E71690">
              <w:rPr>
                <w:rFonts w:ascii="Garamond" w:hAnsi="Garamond" w:cs="Garamond"/>
                <w:spacing w:val="-4"/>
                <w:sz w:val="23"/>
                <w:szCs w:val="23"/>
              </w:rPr>
              <w:t xml:space="preserve">causal variables. It is possible for therapy to proceed without a client knowing how </w:t>
            </w:r>
            <w:r w:rsidRPr="00E71690">
              <w:rPr>
                <w:rFonts w:ascii="Garamond" w:hAnsi="Garamond" w:cs="Garamond"/>
                <w:spacing w:val="1"/>
                <w:sz w:val="23"/>
                <w:szCs w:val="23"/>
              </w:rPr>
              <w:t>change is taking place. Although change may be taking place, clients often can</w:t>
            </w:r>
            <w:r w:rsidRPr="00E71690">
              <w:rPr>
                <w:rFonts w:ascii="Garamond" w:hAnsi="Garamond" w:cs="Garamond"/>
                <w:spacing w:val="1"/>
                <w:sz w:val="23"/>
                <w:szCs w:val="23"/>
              </w:rPr>
              <w:softHyphen/>
            </w:r>
            <w:r w:rsidRPr="00E71690">
              <w:rPr>
                <w:rFonts w:ascii="Garamond" w:hAnsi="Garamond" w:cs="Garamond"/>
                <w:sz w:val="23"/>
                <w:szCs w:val="23"/>
              </w:rPr>
              <w:t xml:space="preserve">not explain precisely why. Furthermore, insights may result after clients make a </w:t>
            </w:r>
            <w:r w:rsidRPr="00E71690">
              <w:rPr>
                <w:rFonts w:ascii="Garamond" w:hAnsi="Garamond" w:cs="Garamond"/>
                <w:spacing w:val="-4"/>
                <w:sz w:val="23"/>
                <w:szCs w:val="23"/>
              </w:rPr>
              <w:t xml:space="preserve">change in behavior. Behavioral shifts often lead to a change in understanding or to </w:t>
            </w:r>
            <w:r w:rsidRPr="00E71690">
              <w:rPr>
                <w:rFonts w:ascii="Garamond" w:hAnsi="Garamond" w:cs="Garamond"/>
                <w:spacing w:val="1"/>
                <w:sz w:val="23"/>
                <w:szCs w:val="23"/>
              </w:rPr>
              <w:t>insight, which may lead to emotional changes as well.</w:t>
            </w:r>
          </w:p>
          <w:p w:rsidR="00E71690" w:rsidRPr="00E71690" w:rsidRDefault="00E71690">
            <w:pPr>
              <w:numPr>
                <w:ilvl w:val="0"/>
                <w:numId w:val="48"/>
              </w:numPr>
              <w:tabs>
                <w:tab w:val="clear" w:pos="216"/>
                <w:tab w:val="num" w:pos="720"/>
              </w:tabs>
              <w:spacing w:before="216"/>
              <w:ind w:right="108"/>
              <w:jc w:val="both"/>
              <w:rPr>
                <w:rFonts w:ascii="Garamond" w:hAnsi="Garamond" w:cs="Garamond"/>
                <w:spacing w:val="-2"/>
                <w:sz w:val="23"/>
                <w:szCs w:val="23"/>
              </w:rPr>
            </w:pPr>
            <w:r w:rsidRPr="00E71690">
              <w:rPr>
                <w:rFonts w:ascii="Bookman Old Style" w:hAnsi="Bookman Old Style" w:cs="Bookman Old Style"/>
                <w:i/>
                <w:iCs/>
                <w:spacing w:val="-13"/>
                <w:sz w:val="20"/>
                <w:szCs w:val="20"/>
              </w:rPr>
              <w:t xml:space="preserve">Behavior therapy treats symptoms rather than causes. </w:t>
            </w:r>
            <w:r w:rsidRPr="00E71690">
              <w:rPr>
                <w:rFonts w:ascii="Garamond" w:hAnsi="Garamond" w:cs="Garamond"/>
                <w:spacing w:val="-13"/>
                <w:sz w:val="23"/>
                <w:szCs w:val="23"/>
              </w:rPr>
              <w:t xml:space="preserve">The psychoanalytic assumption </w:t>
            </w:r>
            <w:r w:rsidRPr="00E71690">
              <w:rPr>
                <w:rFonts w:ascii="Garamond" w:hAnsi="Garamond" w:cs="Garamond"/>
                <w:spacing w:val="-6"/>
                <w:sz w:val="23"/>
                <w:szCs w:val="23"/>
              </w:rPr>
              <w:t xml:space="preserve">is that early traumatic events are at the root of present dysfunction. Behavior therapists </w:t>
            </w:r>
            <w:r w:rsidRPr="00E71690">
              <w:rPr>
                <w:rFonts w:ascii="Garamond" w:hAnsi="Garamond" w:cs="Garamond"/>
                <w:spacing w:val="-7"/>
                <w:sz w:val="23"/>
                <w:szCs w:val="23"/>
              </w:rPr>
              <w:t xml:space="preserve">may acknowledge that deviant responses have historical origins, but they contend that </w:t>
            </w:r>
            <w:r w:rsidRPr="00E71690">
              <w:rPr>
                <w:rFonts w:ascii="Garamond" w:hAnsi="Garamond" w:cs="Garamond"/>
                <w:spacing w:val="-5"/>
                <w:sz w:val="23"/>
                <w:szCs w:val="23"/>
              </w:rPr>
              <w:t xml:space="preserve">history is less important in the maintenance of current problems than environmental </w:t>
            </w:r>
            <w:r w:rsidRPr="00E71690">
              <w:rPr>
                <w:rFonts w:ascii="Garamond" w:hAnsi="Garamond" w:cs="Garamond"/>
                <w:spacing w:val="-4"/>
                <w:sz w:val="23"/>
                <w:szCs w:val="23"/>
              </w:rPr>
              <w:t>events such as antecedents and consequences. However, behavior therapists empha</w:t>
            </w:r>
            <w:r w:rsidRPr="00E71690">
              <w:rPr>
                <w:rFonts w:ascii="Garamond" w:hAnsi="Garamond" w:cs="Garamond"/>
                <w:spacing w:val="-4"/>
                <w:sz w:val="23"/>
                <w:szCs w:val="23"/>
              </w:rPr>
              <w:softHyphen/>
            </w:r>
            <w:r w:rsidRPr="00E71690">
              <w:rPr>
                <w:rFonts w:ascii="Garamond" w:hAnsi="Garamond" w:cs="Garamond"/>
                <w:spacing w:val="-2"/>
                <w:sz w:val="23"/>
                <w:szCs w:val="23"/>
              </w:rPr>
              <w:t>size changing current environmental circumstances to change behavior.</w:t>
            </w:r>
          </w:p>
          <w:p w:rsidR="00E71690" w:rsidRPr="00E71690" w:rsidRDefault="00E71690">
            <w:pPr>
              <w:spacing w:before="108"/>
              <w:ind w:left="468" w:right="108" w:firstLine="324"/>
              <w:jc w:val="both"/>
              <w:rPr>
                <w:rFonts w:ascii="Garamond" w:hAnsi="Garamond" w:cs="Garamond"/>
                <w:sz w:val="23"/>
                <w:szCs w:val="23"/>
              </w:rPr>
            </w:pPr>
            <w:r w:rsidRPr="00E71690">
              <w:rPr>
                <w:rFonts w:ascii="Garamond" w:hAnsi="Garamond" w:cs="Garamond"/>
                <w:spacing w:val="-3"/>
                <w:sz w:val="23"/>
                <w:szCs w:val="23"/>
              </w:rPr>
              <w:t xml:space="preserve">Related to this criticism is the notion that, unless historical causes of present </w:t>
            </w:r>
            <w:r w:rsidRPr="00E71690">
              <w:rPr>
                <w:rFonts w:ascii="Garamond" w:hAnsi="Garamond" w:cs="Garamond"/>
                <w:spacing w:val="-1"/>
                <w:sz w:val="23"/>
                <w:szCs w:val="23"/>
              </w:rPr>
              <w:t xml:space="preserve">behavior are therapeutically explored, new symptoms will soon take the place of </w:t>
            </w:r>
            <w:r w:rsidRPr="00E71690">
              <w:rPr>
                <w:rFonts w:ascii="Garamond" w:hAnsi="Garamond" w:cs="Garamond"/>
                <w:spacing w:val="-4"/>
                <w:sz w:val="23"/>
                <w:szCs w:val="23"/>
              </w:rPr>
              <w:t xml:space="preserve">those that were "cured." Behaviorists rebut this assertion on both theoretical and </w:t>
            </w:r>
            <w:r w:rsidRPr="00E71690">
              <w:rPr>
                <w:rFonts w:ascii="Garamond" w:hAnsi="Garamond" w:cs="Garamond"/>
                <w:spacing w:val="-3"/>
                <w:sz w:val="23"/>
                <w:szCs w:val="23"/>
              </w:rPr>
              <w:t>empirical grounds. They contend that behavior therapy directly changes the main</w:t>
            </w:r>
            <w:r w:rsidRPr="00E71690">
              <w:rPr>
                <w:rFonts w:ascii="Garamond" w:hAnsi="Garamond" w:cs="Garamond"/>
                <w:spacing w:val="-3"/>
                <w:sz w:val="23"/>
                <w:szCs w:val="23"/>
              </w:rPr>
              <w:softHyphen/>
              <w:t>taining conditions, which are the causes of problem behaviors (symptoms). Fur</w:t>
            </w:r>
            <w:r w:rsidRPr="00E71690">
              <w:rPr>
                <w:rFonts w:ascii="Garamond" w:hAnsi="Garamond" w:cs="Garamond"/>
                <w:spacing w:val="-3"/>
                <w:sz w:val="23"/>
                <w:szCs w:val="23"/>
              </w:rPr>
              <w:softHyphen/>
            </w:r>
            <w:r w:rsidRPr="00E71690">
              <w:rPr>
                <w:rFonts w:ascii="Garamond" w:hAnsi="Garamond" w:cs="Garamond"/>
                <w:spacing w:val="-4"/>
                <w:sz w:val="23"/>
                <w:szCs w:val="23"/>
              </w:rPr>
              <w:t xml:space="preserve">thermore, they assert that there is no empirical evidence that symptom substitution </w:t>
            </w:r>
            <w:r w:rsidRPr="00E71690">
              <w:rPr>
                <w:rFonts w:ascii="Garamond" w:hAnsi="Garamond" w:cs="Garamond"/>
                <w:spacing w:val="-1"/>
                <w:sz w:val="23"/>
                <w:szCs w:val="23"/>
              </w:rPr>
              <w:t>occurs after behavior therapy has successfully eliminated unwanted behavior be</w:t>
            </w:r>
            <w:r w:rsidRPr="00E71690">
              <w:rPr>
                <w:rFonts w:ascii="Garamond" w:hAnsi="Garamond" w:cs="Garamond"/>
                <w:spacing w:val="-1"/>
                <w:sz w:val="23"/>
                <w:szCs w:val="23"/>
              </w:rPr>
              <w:softHyphen/>
            </w:r>
            <w:r w:rsidRPr="00E71690">
              <w:rPr>
                <w:rFonts w:ascii="Garamond" w:hAnsi="Garamond" w:cs="Garamond"/>
                <w:spacing w:val="-5"/>
                <w:sz w:val="23"/>
                <w:szCs w:val="23"/>
              </w:rPr>
              <w:t xml:space="preserve">cause they have changed the conditions that give rise to those behaviors (Kazdin &amp; </w:t>
            </w:r>
            <w:r w:rsidRPr="00E71690">
              <w:rPr>
                <w:rFonts w:ascii="Garamond" w:hAnsi="Garamond" w:cs="Garamond"/>
                <w:sz w:val="23"/>
                <w:szCs w:val="23"/>
              </w:rPr>
              <w:t>Wilson, 1978; Spiegler &amp; Guevremont, 2010).</w:t>
            </w:r>
          </w:p>
          <w:p w:rsidR="00E71690" w:rsidRPr="00E71690" w:rsidRDefault="00E71690">
            <w:pPr>
              <w:numPr>
                <w:ilvl w:val="0"/>
                <w:numId w:val="48"/>
              </w:numPr>
              <w:tabs>
                <w:tab w:val="clear" w:pos="216"/>
                <w:tab w:val="num" w:pos="720"/>
              </w:tabs>
              <w:spacing w:before="324"/>
              <w:ind w:right="108"/>
              <w:jc w:val="both"/>
              <w:rPr>
                <w:rFonts w:ascii="Garamond" w:hAnsi="Garamond" w:cs="Garamond"/>
                <w:spacing w:val="1"/>
                <w:sz w:val="23"/>
                <w:szCs w:val="23"/>
              </w:rPr>
            </w:pPr>
            <w:r w:rsidRPr="00E71690">
              <w:rPr>
                <w:rFonts w:ascii="Bookman Old Style" w:hAnsi="Bookman Old Style" w:cs="Bookman Old Style"/>
                <w:i/>
                <w:iCs/>
                <w:spacing w:val="-10"/>
                <w:sz w:val="20"/>
                <w:szCs w:val="20"/>
              </w:rPr>
              <w:t xml:space="preserve">Behavior therapy involves control and social influence by the therapist. </w:t>
            </w:r>
            <w:r w:rsidRPr="00E71690">
              <w:rPr>
                <w:rFonts w:ascii="Garamond" w:hAnsi="Garamond" w:cs="Garamond"/>
                <w:spacing w:val="-10"/>
                <w:sz w:val="23"/>
                <w:szCs w:val="23"/>
              </w:rPr>
              <w:t>All thera</w:t>
            </w:r>
            <w:r w:rsidRPr="00E71690">
              <w:rPr>
                <w:rFonts w:ascii="Garamond" w:hAnsi="Garamond" w:cs="Garamond"/>
                <w:spacing w:val="-10"/>
                <w:sz w:val="23"/>
                <w:szCs w:val="23"/>
              </w:rPr>
              <w:softHyphen/>
            </w:r>
            <w:r w:rsidRPr="00E71690">
              <w:rPr>
                <w:rFonts w:ascii="Garamond" w:hAnsi="Garamond" w:cs="Garamond"/>
                <w:spacing w:val="-4"/>
                <w:sz w:val="23"/>
                <w:szCs w:val="23"/>
              </w:rPr>
              <w:t xml:space="preserve">pists have a power relationship with the client and thus have control. According to </w:t>
            </w:r>
            <w:r w:rsidRPr="00E71690">
              <w:rPr>
                <w:rFonts w:ascii="Garamond" w:hAnsi="Garamond" w:cs="Garamond"/>
                <w:spacing w:val="-1"/>
                <w:sz w:val="23"/>
                <w:szCs w:val="23"/>
              </w:rPr>
              <w:t xml:space="preserve">Wilson (2011), all forms of therapy involve social influence; the ethical issue relates </w:t>
            </w:r>
            <w:r w:rsidRPr="00E71690">
              <w:rPr>
                <w:rFonts w:ascii="Garamond" w:hAnsi="Garamond" w:cs="Garamond"/>
                <w:spacing w:val="-3"/>
                <w:sz w:val="23"/>
                <w:szCs w:val="23"/>
              </w:rPr>
              <w:t xml:space="preserve">to the therapist's degree of awareness of this influence and how it is addressed in </w:t>
            </w:r>
            <w:r w:rsidRPr="00E71690">
              <w:rPr>
                <w:rFonts w:ascii="Garamond" w:hAnsi="Garamond" w:cs="Garamond"/>
                <w:sz w:val="23"/>
                <w:szCs w:val="23"/>
              </w:rPr>
              <w:t>therapy. Behavior therapy recognizes the importance of making the social influ</w:t>
            </w:r>
            <w:r w:rsidRPr="00E71690">
              <w:rPr>
                <w:rFonts w:ascii="Garamond" w:hAnsi="Garamond" w:cs="Garamond"/>
                <w:sz w:val="23"/>
                <w:szCs w:val="23"/>
              </w:rPr>
              <w:softHyphen/>
            </w:r>
            <w:r w:rsidRPr="00E71690">
              <w:rPr>
                <w:rFonts w:ascii="Garamond" w:hAnsi="Garamond" w:cs="Garamond"/>
                <w:spacing w:val="1"/>
                <w:sz w:val="23"/>
                <w:szCs w:val="23"/>
              </w:rPr>
              <w:t>ence process explicit, and it emphasizes client-oriented behavioral goals. Thera</w:t>
            </w:r>
            <w:r w:rsidRPr="00E71690">
              <w:rPr>
                <w:rFonts w:ascii="Garamond" w:hAnsi="Garamond" w:cs="Garamond"/>
                <w:spacing w:val="1"/>
                <w:sz w:val="23"/>
                <w:szCs w:val="23"/>
              </w:rPr>
              <w:softHyphen/>
            </w:r>
            <w:r w:rsidRPr="00E71690">
              <w:rPr>
                <w:rFonts w:ascii="Garamond" w:hAnsi="Garamond" w:cs="Garamond"/>
                <w:spacing w:val="-3"/>
                <w:sz w:val="23"/>
                <w:szCs w:val="23"/>
              </w:rPr>
              <w:t xml:space="preserve">pists collaborate with clients to make sure there is a mutual agreement regarding </w:t>
            </w:r>
            <w:r w:rsidRPr="00E71690">
              <w:rPr>
                <w:rFonts w:ascii="Garamond" w:hAnsi="Garamond" w:cs="Garamond"/>
                <w:spacing w:val="-2"/>
                <w:sz w:val="23"/>
                <w:szCs w:val="23"/>
              </w:rPr>
              <w:t xml:space="preserve">treatment goals (Antony &amp; Roemer, 2oIIb), and the client is encouraged to become an active participant in his or her therapy. Therapy progress is continually assessed </w:t>
            </w:r>
            <w:r w:rsidRPr="00E71690">
              <w:rPr>
                <w:rFonts w:ascii="Garamond" w:hAnsi="Garamond" w:cs="Garamond"/>
                <w:spacing w:val="1"/>
                <w:sz w:val="23"/>
                <w:szCs w:val="23"/>
              </w:rPr>
              <w:t>and treatment is modified to ensure that the client's goals are being met.</w:t>
            </w:r>
          </w:p>
          <w:p w:rsidR="00E71690" w:rsidRPr="00E71690" w:rsidRDefault="00E71690">
            <w:pPr>
              <w:spacing w:before="216"/>
              <w:ind w:left="468" w:right="108" w:firstLine="324"/>
              <w:jc w:val="both"/>
              <w:rPr>
                <w:rFonts w:ascii="Garamond" w:hAnsi="Garamond" w:cs="Garamond"/>
                <w:sz w:val="23"/>
                <w:szCs w:val="23"/>
              </w:rPr>
            </w:pPr>
            <w:r w:rsidRPr="00E71690">
              <w:rPr>
                <w:rFonts w:ascii="Garamond" w:hAnsi="Garamond" w:cs="Garamond"/>
                <w:spacing w:val="3"/>
                <w:sz w:val="23"/>
                <w:szCs w:val="23"/>
              </w:rPr>
              <w:t xml:space="preserve">Behavior therapists address ethical issues by stating that therapy is basically </w:t>
            </w:r>
            <w:r w:rsidRPr="00E71690">
              <w:rPr>
                <w:rFonts w:ascii="Garamond" w:hAnsi="Garamond" w:cs="Garamond"/>
                <w:spacing w:val="-1"/>
                <w:sz w:val="23"/>
                <w:szCs w:val="23"/>
              </w:rPr>
              <w:t>a psychoeducational process (Tanaka-Matsumi et al., 2002). At the outset of be</w:t>
            </w:r>
            <w:r w:rsidRPr="00E71690">
              <w:rPr>
                <w:rFonts w:ascii="Garamond" w:hAnsi="Garamond" w:cs="Garamond"/>
                <w:spacing w:val="-1"/>
                <w:sz w:val="23"/>
                <w:szCs w:val="23"/>
              </w:rPr>
              <w:softHyphen/>
            </w:r>
            <w:r w:rsidRPr="00E71690">
              <w:rPr>
                <w:rFonts w:ascii="Garamond" w:hAnsi="Garamond" w:cs="Garamond"/>
                <w:sz w:val="23"/>
                <w:szCs w:val="23"/>
              </w:rPr>
              <w:t xml:space="preserve">havior therapy, clients learn about the nature of counseling, the procedures that </w:t>
            </w:r>
            <w:r w:rsidRPr="00E71690">
              <w:rPr>
                <w:rFonts w:ascii="Garamond" w:hAnsi="Garamond" w:cs="Garamond"/>
                <w:spacing w:val="-1"/>
                <w:sz w:val="23"/>
                <w:szCs w:val="23"/>
              </w:rPr>
              <w:t xml:space="preserve">may be employed, and the benefits and risks. Clients are given information about </w:t>
            </w:r>
            <w:r w:rsidRPr="00E71690">
              <w:rPr>
                <w:rFonts w:ascii="Garamond" w:hAnsi="Garamond" w:cs="Garamond"/>
                <w:spacing w:val="-4"/>
                <w:sz w:val="23"/>
                <w:szCs w:val="23"/>
              </w:rPr>
              <w:t xml:space="preserve">the specific therapy procedures appropriate for their particular problems. To some </w:t>
            </w:r>
            <w:r w:rsidRPr="00E71690">
              <w:rPr>
                <w:rFonts w:ascii="Garamond" w:hAnsi="Garamond" w:cs="Garamond"/>
                <w:spacing w:val="-2"/>
                <w:sz w:val="23"/>
                <w:szCs w:val="23"/>
              </w:rPr>
              <w:t xml:space="preserve">extent, they also participate in the choice of techniques that will be used in dealing </w:t>
            </w:r>
            <w:r w:rsidRPr="00E71690">
              <w:rPr>
                <w:rFonts w:ascii="Garamond" w:hAnsi="Garamond" w:cs="Garamond"/>
                <w:spacing w:val="-3"/>
                <w:sz w:val="23"/>
                <w:szCs w:val="23"/>
              </w:rPr>
              <w:t>with their problems. With this information clients become informed, fully enfran</w:t>
            </w:r>
            <w:r w:rsidRPr="00E71690">
              <w:rPr>
                <w:rFonts w:ascii="Garamond" w:hAnsi="Garamond" w:cs="Garamond"/>
                <w:spacing w:val="-3"/>
                <w:sz w:val="23"/>
                <w:szCs w:val="23"/>
              </w:rPr>
              <w:softHyphen/>
            </w:r>
            <w:r w:rsidRPr="00E71690">
              <w:rPr>
                <w:rFonts w:ascii="Garamond" w:hAnsi="Garamond" w:cs="Garamond"/>
                <w:sz w:val="23"/>
                <w:szCs w:val="23"/>
              </w:rPr>
              <w:t>chised partners in the therapeutic venture.</w:t>
            </w:r>
          </w:p>
          <w:p w:rsidR="00E71690" w:rsidRPr="00E71690" w:rsidRDefault="00E71690">
            <w:pPr>
              <w:spacing w:before="396"/>
              <w:ind w:left="468" w:right="108" w:firstLine="324"/>
              <w:jc w:val="both"/>
              <w:rPr>
                <w:rFonts w:ascii="Garamond" w:hAnsi="Garamond" w:cs="Garamond"/>
                <w:spacing w:val="-5"/>
                <w:sz w:val="23"/>
                <w:szCs w:val="23"/>
              </w:rPr>
            </w:pPr>
            <w:r w:rsidRPr="00E71690">
              <w:rPr>
                <w:rFonts w:ascii="Garamond" w:hAnsi="Garamond" w:cs="Garamond"/>
                <w:spacing w:val="-10"/>
                <w:sz w:val="23"/>
                <w:szCs w:val="23"/>
              </w:rPr>
              <w:t xml:space="preserve">The literature in the field of behavior therapy is so extensive and diverse that it is not </w:t>
            </w:r>
            <w:r w:rsidRPr="00E71690">
              <w:rPr>
                <w:rFonts w:ascii="Garamond" w:hAnsi="Garamond" w:cs="Garamond"/>
                <w:spacing w:val="-3"/>
                <w:sz w:val="23"/>
                <w:szCs w:val="23"/>
              </w:rPr>
              <w:t xml:space="preserve">possible in one brief survey chapter to present a comprehensive, in-depth discussion </w:t>
            </w:r>
            <w:r w:rsidRPr="00E71690">
              <w:rPr>
                <w:rFonts w:ascii="Garamond" w:hAnsi="Garamond" w:cs="Garamond"/>
                <w:spacing w:val="-4"/>
                <w:sz w:val="23"/>
                <w:szCs w:val="23"/>
              </w:rPr>
              <w:t>of behavioral techniques. I hope I have encouraged you to examine any misconcep</w:t>
            </w:r>
            <w:r w:rsidRPr="00E71690">
              <w:rPr>
                <w:rFonts w:ascii="Garamond" w:hAnsi="Garamond" w:cs="Garamond"/>
                <w:spacing w:val="-4"/>
                <w:sz w:val="23"/>
                <w:szCs w:val="23"/>
              </w:rPr>
              <w:softHyphen/>
            </w:r>
            <w:r w:rsidRPr="00E71690">
              <w:rPr>
                <w:rFonts w:ascii="Garamond" w:hAnsi="Garamond" w:cs="Garamond"/>
                <w:spacing w:val="-9"/>
                <w:sz w:val="23"/>
                <w:szCs w:val="23"/>
              </w:rPr>
              <w:t xml:space="preserve">tions you may hold about behavior therapy. </w:t>
            </w:r>
            <w:r w:rsidRPr="00E71690">
              <w:rPr>
                <w:rFonts w:ascii="Bookman Old Style" w:hAnsi="Bookman Old Style" w:cs="Bookman Old Style"/>
                <w:spacing w:val="-9"/>
                <w:w w:val="95"/>
                <w:sz w:val="21"/>
                <w:szCs w:val="21"/>
              </w:rPr>
              <w:t xml:space="preserve">I </w:t>
            </w:r>
            <w:r w:rsidRPr="00E71690">
              <w:rPr>
                <w:rFonts w:ascii="Garamond" w:hAnsi="Garamond" w:cs="Garamond"/>
                <w:spacing w:val="-9"/>
                <w:sz w:val="23"/>
                <w:szCs w:val="23"/>
              </w:rPr>
              <w:t xml:space="preserve">urge you to examine some of the selected </w:t>
            </w:r>
            <w:r w:rsidRPr="00E71690">
              <w:rPr>
                <w:rFonts w:ascii="Garamond" w:hAnsi="Garamond" w:cs="Garamond"/>
                <w:spacing w:val="-5"/>
                <w:sz w:val="23"/>
                <w:szCs w:val="23"/>
              </w:rPr>
              <w:t>sources in the following section to further your knowledge of this complex approach.</w:t>
            </w:r>
          </w:p>
        </w:tc>
      </w:tr>
    </w:tbl>
    <w:p w:rsidR="00E71690" w:rsidRDefault="00E71690">
      <w:pPr>
        <w:widowControl/>
        <w:kinsoku/>
        <w:autoSpaceDE w:val="0"/>
        <w:autoSpaceDN w:val="0"/>
        <w:adjustRightInd w:val="0"/>
        <w:sectPr w:rsidR="00E71690">
          <w:headerReference w:type="even" r:id="rId1711"/>
          <w:headerReference w:type="default" r:id="rId1712"/>
          <w:footerReference w:type="even" r:id="rId1713"/>
          <w:footerReference w:type="default" r:id="rId1714"/>
          <w:pgSz w:w="12240" w:h="15840"/>
          <w:pgMar w:top="2560" w:right="1741" w:bottom="260" w:left="1799" w:header="0" w:footer="0" w:gutter="0"/>
          <w:cols w:space="720"/>
          <w:noEndnote/>
        </w:sectPr>
      </w:pPr>
    </w:p>
    <w:tbl>
      <w:tblPr>
        <w:tblW w:w="0" w:type="auto"/>
        <w:tblLayout w:type="fixed"/>
        <w:tblCellMar>
          <w:left w:w="0" w:type="dxa"/>
          <w:right w:w="0" w:type="dxa"/>
        </w:tblCellMar>
        <w:tblLook w:val="0000"/>
      </w:tblPr>
      <w:tblGrid>
        <w:gridCol w:w="7830"/>
        <w:gridCol w:w="810"/>
      </w:tblGrid>
      <w:tr w:rsidR="00E71690" w:rsidRPr="00E71690">
        <w:tblPrEx>
          <w:tblCellMar>
            <w:top w:w="0" w:type="dxa"/>
            <w:left w:w="0" w:type="dxa"/>
            <w:bottom w:w="0" w:type="dxa"/>
            <w:right w:w="0" w:type="dxa"/>
          </w:tblCellMar>
        </w:tblPrEx>
        <w:trPr>
          <w:trHeight w:hRule="exact" w:val="12543"/>
        </w:trPr>
        <w:tc>
          <w:tcPr>
            <w:tcW w:w="7830" w:type="dxa"/>
            <w:tcBorders>
              <w:top w:val="nil"/>
              <w:left w:val="nil"/>
              <w:bottom w:val="nil"/>
              <w:right w:val="nil"/>
            </w:tcBorders>
          </w:tcPr>
          <w:p w:rsidR="00E71690" w:rsidRPr="00E71690" w:rsidRDefault="00E71690">
            <w:pPr>
              <w:spacing w:line="196" w:lineRule="auto"/>
              <w:ind w:left="72"/>
              <w:rPr>
                <w:rFonts w:ascii="Tahoma" w:hAnsi="Tahoma" w:cs="Tahoma"/>
                <w:b/>
                <w:bCs/>
                <w:color w:val="A1AE58"/>
                <w:spacing w:val="40"/>
                <w:sz w:val="27"/>
                <w:szCs w:val="27"/>
              </w:rPr>
            </w:pPr>
            <w:r w:rsidRPr="00E71690">
              <w:rPr>
                <w:rFonts w:ascii="Tahoma" w:hAnsi="Tahoma" w:cs="Tahoma"/>
                <w:b/>
                <w:bCs/>
                <w:color w:val="A1AE58"/>
                <w:spacing w:val="40"/>
                <w:sz w:val="27"/>
                <w:szCs w:val="27"/>
              </w:rPr>
              <w:t>WHERE TO GO FROM HERE</w:t>
            </w:r>
          </w:p>
          <w:p w:rsidR="00E71690" w:rsidRPr="00E71690" w:rsidRDefault="00E71690">
            <w:pPr>
              <w:spacing w:before="108"/>
              <w:ind w:left="72" w:right="468"/>
              <w:jc w:val="both"/>
              <w:rPr>
                <w:rFonts w:ascii="Garamond" w:hAnsi="Garamond" w:cs="Garamond"/>
                <w:sz w:val="23"/>
                <w:szCs w:val="23"/>
              </w:rPr>
            </w:pPr>
            <w:r w:rsidRPr="00E71690">
              <w:rPr>
                <w:rFonts w:ascii="Garamond" w:hAnsi="Garamond" w:cs="Garamond"/>
                <w:spacing w:val="-10"/>
                <w:sz w:val="23"/>
                <w:szCs w:val="23"/>
              </w:rPr>
              <w:t xml:space="preserve">In the </w:t>
            </w:r>
            <w:r w:rsidRPr="00E71690">
              <w:rPr>
                <w:rFonts w:ascii="Bookman Old Style" w:hAnsi="Bookman Old Style" w:cs="Bookman Old Style"/>
                <w:i/>
                <w:iCs/>
                <w:spacing w:val="-10"/>
                <w:sz w:val="20"/>
                <w:szCs w:val="20"/>
              </w:rPr>
              <w:t xml:space="preserve">DVD for Integrative Counseling: The Case of Ruth and Lecturettes, </w:t>
            </w:r>
            <w:r w:rsidRPr="00E71690">
              <w:rPr>
                <w:rFonts w:ascii="Garamond" w:hAnsi="Garamond" w:cs="Garamond"/>
                <w:spacing w:val="-10"/>
                <w:sz w:val="23"/>
                <w:szCs w:val="23"/>
              </w:rPr>
              <w:t xml:space="preserve">Session 8 </w:t>
            </w:r>
            <w:r w:rsidRPr="00E71690">
              <w:rPr>
                <w:rFonts w:ascii="Garamond" w:hAnsi="Garamond" w:cs="Garamond"/>
                <w:sz w:val="23"/>
                <w:szCs w:val="23"/>
              </w:rPr>
              <w:t xml:space="preserve">("Behavioral Focus in Counseling"), I demonstrate a behavioral way to assist Ruth </w:t>
            </w:r>
            <w:r w:rsidRPr="00E71690">
              <w:rPr>
                <w:rFonts w:ascii="Garamond" w:hAnsi="Garamond" w:cs="Garamond"/>
                <w:spacing w:val="-3"/>
                <w:sz w:val="23"/>
                <w:szCs w:val="23"/>
              </w:rPr>
              <w:t xml:space="preserve">in developing an exercise program. It is crucial that Ruth makes her own decisions </w:t>
            </w:r>
            <w:r w:rsidRPr="00E71690">
              <w:rPr>
                <w:rFonts w:ascii="Garamond" w:hAnsi="Garamond" w:cs="Garamond"/>
                <w:spacing w:val="1"/>
                <w:sz w:val="23"/>
                <w:szCs w:val="23"/>
              </w:rPr>
              <w:t xml:space="preserve">about specific behavioral goals she wants to pursue. This applies to my attempts </w:t>
            </w:r>
            <w:r w:rsidRPr="00E71690">
              <w:rPr>
                <w:rFonts w:ascii="Garamond" w:hAnsi="Garamond" w:cs="Garamond"/>
                <w:spacing w:val="-1"/>
                <w:sz w:val="23"/>
                <w:szCs w:val="23"/>
              </w:rPr>
              <w:t xml:space="preserve">to work with her in developing methods of relaxation, increasing her self-efficacy, </w:t>
            </w:r>
            <w:r w:rsidRPr="00E71690">
              <w:rPr>
                <w:rFonts w:ascii="Garamond" w:hAnsi="Garamond" w:cs="Garamond"/>
                <w:sz w:val="23"/>
                <w:szCs w:val="23"/>
              </w:rPr>
              <w:t>and designing an exercise plan.</w:t>
            </w:r>
          </w:p>
          <w:p w:rsidR="00E71690" w:rsidRPr="00E71690" w:rsidRDefault="00E71690">
            <w:pPr>
              <w:spacing w:before="252" w:line="194" w:lineRule="auto"/>
              <w:ind w:left="72"/>
              <w:rPr>
                <w:rFonts w:ascii="Bookman Old Style" w:hAnsi="Bookman Old Style" w:cs="Bookman Old Style"/>
                <w:spacing w:val="-6"/>
                <w:sz w:val="28"/>
                <w:szCs w:val="28"/>
              </w:rPr>
            </w:pPr>
            <w:r w:rsidRPr="00E71690">
              <w:rPr>
                <w:rFonts w:ascii="Bookman Old Style" w:hAnsi="Bookman Old Style" w:cs="Bookman Old Style"/>
                <w:spacing w:val="-6"/>
                <w:sz w:val="28"/>
                <w:szCs w:val="28"/>
              </w:rPr>
              <w:t>Other Resources</w:t>
            </w:r>
          </w:p>
          <w:p w:rsidR="00E71690" w:rsidRPr="00E71690" w:rsidRDefault="00E71690">
            <w:pPr>
              <w:spacing w:before="72"/>
              <w:ind w:left="72" w:right="468"/>
              <w:rPr>
                <w:rFonts w:ascii="Garamond" w:hAnsi="Garamond" w:cs="Garamond"/>
                <w:sz w:val="23"/>
                <w:szCs w:val="23"/>
              </w:rPr>
            </w:pPr>
            <w:r w:rsidRPr="00E71690">
              <w:rPr>
                <w:rFonts w:ascii="Garamond" w:hAnsi="Garamond" w:cs="Garamond"/>
                <w:spacing w:val="-3"/>
                <w:sz w:val="23"/>
                <w:szCs w:val="23"/>
              </w:rPr>
              <w:t xml:space="preserve">DVDs offered by the American Psychological Association that are relevant to this </w:t>
            </w:r>
            <w:r w:rsidRPr="00E71690">
              <w:rPr>
                <w:rFonts w:ascii="Garamond" w:hAnsi="Garamond" w:cs="Garamond"/>
                <w:sz w:val="23"/>
                <w:szCs w:val="23"/>
              </w:rPr>
              <w:t>chapter include the following:</w:t>
            </w:r>
          </w:p>
          <w:p w:rsidR="00E71690" w:rsidRPr="00E71690" w:rsidRDefault="00E71690">
            <w:pPr>
              <w:spacing w:before="108"/>
              <w:ind w:left="540" w:right="720"/>
              <w:rPr>
                <w:rFonts w:ascii="Garamond" w:hAnsi="Garamond" w:cs="Garamond"/>
                <w:sz w:val="23"/>
                <w:szCs w:val="23"/>
              </w:rPr>
            </w:pPr>
            <w:r w:rsidRPr="00E71690">
              <w:rPr>
                <w:rFonts w:ascii="Garamond" w:hAnsi="Garamond" w:cs="Garamond"/>
                <w:spacing w:val="-8"/>
                <w:sz w:val="23"/>
                <w:szCs w:val="23"/>
              </w:rPr>
              <w:t xml:space="preserve">Antony, M. M. (2009). </w:t>
            </w:r>
            <w:r w:rsidRPr="00E71690">
              <w:rPr>
                <w:rFonts w:ascii="Bookman Old Style" w:hAnsi="Bookman Old Style" w:cs="Bookman Old Style"/>
                <w:i/>
                <w:iCs/>
                <w:spacing w:val="-8"/>
                <w:sz w:val="20"/>
                <w:szCs w:val="20"/>
              </w:rPr>
              <w:t xml:space="preserve">Behavioral Therapy Over Time </w:t>
            </w:r>
            <w:r w:rsidRPr="00E71690">
              <w:rPr>
                <w:rFonts w:ascii="Garamond" w:hAnsi="Garamond" w:cs="Garamond"/>
                <w:spacing w:val="-8"/>
                <w:sz w:val="23"/>
                <w:szCs w:val="23"/>
              </w:rPr>
              <w:t xml:space="preserve">(APA Psychotherapy </w:t>
            </w:r>
            <w:r w:rsidRPr="00E71690">
              <w:rPr>
                <w:rFonts w:ascii="Garamond" w:hAnsi="Garamond" w:cs="Garamond"/>
                <w:sz w:val="23"/>
                <w:szCs w:val="23"/>
              </w:rPr>
              <w:t>Video Series)</w:t>
            </w:r>
          </w:p>
          <w:p w:rsidR="00E71690" w:rsidRPr="00E71690" w:rsidRDefault="00E71690">
            <w:pPr>
              <w:ind w:left="576" w:right="756"/>
              <w:rPr>
                <w:rFonts w:ascii="Garamond" w:hAnsi="Garamond" w:cs="Garamond"/>
                <w:sz w:val="23"/>
                <w:szCs w:val="23"/>
              </w:rPr>
            </w:pPr>
            <w:r w:rsidRPr="00E71690">
              <w:rPr>
                <w:rFonts w:ascii="Garamond" w:hAnsi="Garamond" w:cs="Garamond"/>
                <w:spacing w:val="-9"/>
                <w:sz w:val="23"/>
                <w:szCs w:val="23"/>
              </w:rPr>
              <w:t xml:space="preserve">Hayes, S. C. (zon). </w:t>
            </w:r>
            <w:r w:rsidRPr="00E71690">
              <w:rPr>
                <w:rFonts w:ascii="Bookman Old Style" w:hAnsi="Bookman Old Style" w:cs="Bookman Old Style"/>
                <w:i/>
                <w:iCs/>
                <w:spacing w:val="-9"/>
                <w:sz w:val="20"/>
                <w:szCs w:val="20"/>
              </w:rPr>
              <w:t xml:space="preserve">Acceptance and Commitment Therapy </w:t>
            </w:r>
            <w:r w:rsidRPr="00E71690">
              <w:rPr>
                <w:rFonts w:ascii="Garamond" w:hAnsi="Garamond" w:cs="Garamond"/>
                <w:spacing w:val="-9"/>
                <w:sz w:val="23"/>
                <w:szCs w:val="23"/>
              </w:rPr>
              <w:t xml:space="preserve">(Systems of </w:t>
            </w:r>
            <w:r w:rsidRPr="00E71690">
              <w:rPr>
                <w:rFonts w:ascii="Verdana" w:hAnsi="Verdana" w:cs="Verdana"/>
                <w:spacing w:val="-9"/>
                <w:sz w:val="18"/>
                <w:szCs w:val="18"/>
              </w:rPr>
              <w:t>Psy</w:t>
            </w:r>
            <w:r w:rsidRPr="00E71690">
              <w:rPr>
                <w:rFonts w:ascii="Verdana" w:hAnsi="Verdana" w:cs="Verdana"/>
                <w:spacing w:val="-9"/>
                <w:sz w:val="18"/>
                <w:szCs w:val="18"/>
              </w:rPr>
              <w:softHyphen/>
            </w:r>
            <w:r w:rsidRPr="00E71690">
              <w:rPr>
                <w:rFonts w:ascii="Verdana" w:hAnsi="Verdana" w:cs="Verdana"/>
                <w:sz w:val="18"/>
                <w:szCs w:val="18"/>
              </w:rPr>
              <w:t xml:space="preserve">chotherapy </w:t>
            </w:r>
            <w:r w:rsidRPr="00E71690">
              <w:rPr>
                <w:rFonts w:ascii="Garamond" w:hAnsi="Garamond" w:cs="Garamond"/>
                <w:sz w:val="23"/>
                <w:szCs w:val="23"/>
              </w:rPr>
              <w:t>Video Series)</w:t>
            </w:r>
          </w:p>
          <w:p w:rsidR="00E71690" w:rsidRPr="00E71690" w:rsidRDefault="00E71690">
            <w:pPr>
              <w:spacing w:before="108"/>
              <w:ind w:left="72" w:right="468"/>
              <w:jc w:val="both"/>
              <w:rPr>
                <w:rFonts w:ascii="Garamond" w:hAnsi="Garamond" w:cs="Garamond"/>
                <w:sz w:val="23"/>
                <w:szCs w:val="23"/>
              </w:rPr>
            </w:pPr>
            <w:hyperlink r:id="rId1715" w:history="1">
              <w:r w:rsidRPr="00E71690">
                <w:rPr>
                  <w:rFonts w:ascii="Garamond" w:hAnsi="Garamond" w:cs="Garamond"/>
                  <w:color w:val="0000FF"/>
                  <w:spacing w:val="-3"/>
                  <w:sz w:val="23"/>
                  <w:szCs w:val="23"/>
                  <w:u w:val="single"/>
                </w:rPr>
                <w:t>Psychotherapy.net</w:t>
              </w:r>
            </w:hyperlink>
            <w:r w:rsidRPr="00E71690">
              <w:rPr>
                <w:rFonts w:ascii="Garamond" w:hAnsi="Garamond" w:cs="Garamond"/>
                <w:spacing w:val="-3"/>
                <w:sz w:val="23"/>
                <w:szCs w:val="23"/>
              </w:rPr>
              <w:t xml:space="preserve"> is a comprehensive resource for students and professionals that </w:t>
            </w:r>
            <w:r w:rsidRPr="00E71690">
              <w:rPr>
                <w:rFonts w:ascii="Garamond" w:hAnsi="Garamond" w:cs="Garamond"/>
                <w:sz w:val="23"/>
                <w:szCs w:val="23"/>
              </w:rPr>
              <w:t xml:space="preserve">offers videos and interviews on behavior therapy. New video and editorial content </w:t>
            </w:r>
            <w:r w:rsidRPr="00E71690">
              <w:rPr>
                <w:rFonts w:ascii="Garamond" w:hAnsi="Garamond" w:cs="Garamond"/>
                <w:spacing w:val="-2"/>
                <w:sz w:val="23"/>
                <w:szCs w:val="23"/>
              </w:rPr>
              <w:t xml:space="preserve">is made available monthly. DVDs relevant to this chapter are available at </w:t>
            </w:r>
            <w:hyperlink r:id="rId1716" w:history="1">
              <w:r w:rsidRPr="00E71690">
                <w:rPr>
                  <w:rFonts w:ascii="Garamond" w:hAnsi="Garamond" w:cs="Garamond"/>
                  <w:color w:val="0000FF"/>
                  <w:spacing w:val="-2"/>
                  <w:sz w:val="23"/>
                  <w:szCs w:val="23"/>
                  <w:u w:val="single"/>
                </w:rPr>
                <w:t xml:space="preserve">www. </w:t>
              </w:r>
              <w:r w:rsidRPr="00E71690">
                <w:rPr>
                  <w:rFonts w:ascii="Garamond" w:hAnsi="Garamond" w:cs="Garamond"/>
                  <w:color w:val="0000FF"/>
                  <w:sz w:val="23"/>
                  <w:szCs w:val="23"/>
                  <w:u w:val="single"/>
                </w:rPr>
                <w:t>psychotherapy.net</w:t>
              </w:r>
            </w:hyperlink>
            <w:r w:rsidRPr="00E71690">
              <w:rPr>
                <w:rFonts w:ascii="Garamond" w:hAnsi="Garamond" w:cs="Garamond"/>
                <w:sz w:val="23"/>
                <w:szCs w:val="23"/>
              </w:rPr>
              <w:t xml:space="preserve"> and include the following:</w:t>
            </w:r>
          </w:p>
          <w:p w:rsidR="00E71690" w:rsidRPr="00E71690" w:rsidRDefault="00E71690">
            <w:pPr>
              <w:spacing w:before="180"/>
              <w:ind w:left="576" w:right="864"/>
              <w:rPr>
                <w:rFonts w:ascii="Garamond" w:hAnsi="Garamond" w:cs="Garamond"/>
                <w:spacing w:val="-2"/>
                <w:sz w:val="23"/>
                <w:szCs w:val="23"/>
              </w:rPr>
            </w:pPr>
            <w:r w:rsidRPr="00E71690">
              <w:rPr>
                <w:rFonts w:ascii="Garamond" w:hAnsi="Garamond" w:cs="Garamond"/>
                <w:spacing w:val="-9"/>
                <w:sz w:val="23"/>
                <w:szCs w:val="23"/>
              </w:rPr>
              <w:t xml:space="preserve">Stuart, R. (1998). </w:t>
            </w:r>
            <w:r w:rsidRPr="00E71690">
              <w:rPr>
                <w:rFonts w:ascii="Bookman Old Style" w:hAnsi="Bookman Old Style" w:cs="Bookman Old Style"/>
                <w:i/>
                <w:iCs/>
                <w:spacing w:val="-9"/>
                <w:sz w:val="20"/>
                <w:szCs w:val="20"/>
              </w:rPr>
              <w:t xml:space="preserve">Behavioral Couples Therapy </w:t>
            </w:r>
            <w:r w:rsidRPr="00E71690">
              <w:rPr>
                <w:rFonts w:ascii="Garamond" w:hAnsi="Garamond" w:cs="Garamond"/>
                <w:spacing w:val="-9"/>
                <w:sz w:val="23"/>
                <w:szCs w:val="23"/>
              </w:rPr>
              <w:t xml:space="preserve">(Couples Therapy With the </w:t>
            </w:r>
            <w:r w:rsidRPr="00E71690">
              <w:rPr>
                <w:rFonts w:ascii="Garamond" w:hAnsi="Garamond" w:cs="Garamond"/>
                <w:spacing w:val="-2"/>
                <w:sz w:val="23"/>
                <w:szCs w:val="23"/>
              </w:rPr>
              <w:t>Experts Series)</w:t>
            </w:r>
          </w:p>
          <w:p w:rsidR="00E71690" w:rsidRPr="00E71690" w:rsidRDefault="00E71690">
            <w:pPr>
              <w:spacing w:before="108"/>
              <w:ind w:left="536"/>
              <w:rPr>
                <w:rFonts w:ascii="Arial" w:hAnsi="Arial" w:cs="Arial"/>
                <w:b/>
                <w:bCs/>
                <w:spacing w:val="-5"/>
                <w:sz w:val="19"/>
                <w:szCs w:val="19"/>
              </w:rPr>
            </w:pPr>
            <w:r w:rsidRPr="00E71690">
              <w:rPr>
                <w:rFonts w:ascii="Arial" w:hAnsi="Arial" w:cs="Arial"/>
                <w:b/>
                <w:bCs/>
                <w:spacing w:val="-5"/>
                <w:sz w:val="19"/>
                <w:szCs w:val="19"/>
              </w:rPr>
              <w:t>Association for Behavioral and Cognitive Therapies (ABCT)</w:t>
            </w:r>
          </w:p>
          <w:p w:rsidR="00E71690" w:rsidRPr="00E71690" w:rsidRDefault="00E71690">
            <w:pPr>
              <w:spacing w:before="72" w:line="266" w:lineRule="auto"/>
              <w:ind w:left="576" w:right="4608"/>
              <w:rPr>
                <w:rFonts w:ascii="Verdana" w:hAnsi="Verdana" w:cs="Verdana"/>
                <w:spacing w:val="-10"/>
                <w:sz w:val="18"/>
                <w:szCs w:val="18"/>
              </w:rPr>
            </w:pPr>
            <w:r w:rsidRPr="00E71690">
              <w:rPr>
                <w:rFonts w:ascii="Verdana" w:hAnsi="Verdana" w:cs="Verdana"/>
                <w:spacing w:val="-14"/>
                <w:sz w:val="18"/>
                <w:szCs w:val="18"/>
              </w:rPr>
              <w:t xml:space="preserve">305 Seventh Avenue, 16th Floor </w:t>
            </w:r>
            <w:r w:rsidRPr="00E71690">
              <w:rPr>
                <w:rFonts w:ascii="Verdana" w:hAnsi="Verdana" w:cs="Verdana"/>
                <w:spacing w:val="-6"/>
                <w:sz w:val="18"/>
                <w:szCs w:val="18"/>
              </w:rPr>
              <w:t xml:space="preserve">New York, NY 10001-6008 </w:t>
            </w:r>
            <w:r w:rsidRPr="00E71690">
              <w:rPr>
                <w:rFonts w:ascii="Verdana" w:hAnsi="Verdana" w:cs="Verdana"/>
                <w:spacing w:val="-10"/>
                <w:sz w:val="18"/>
                <w:szCs w:val="18"/>
              </w:rPr>
              <w:t>Telephone: (212) 647-1890</w:t>
            </w:r>
          </w:p>
          <w:p w:rsidR="00E71690" w:rsidRPr="00E71690" w:rsidRDefault="00E71690">
            <w:pPr>
              <w:ind w:left="536"/>
              <w:rPr>
                <w:rFonts w:ascii="Verdana" w:hAnsi="Verdana" w:cs="Verdana"/>
                <w:spacing w:val="-14"/>
                <w:sz w:val="18"/>
                <w:szCs w:val="18"/>
              </w:rPr>
            </w:pPr>
            <w:r w:rsidRPr="00E71690">
              <w:rPr>
                <w:rFonts w:ascii="Verdana" w:hAnsi="Verdana" w:cs="Verdana"/>
                <w:spacing w:val="-14"/>
                <w:sz w:val="18"/>
                <w:szCs w:val="18"/>
              </w:rPr>
              <w:t>Fax: (212) 647-1865</w:t>
            </w:r>
          </w:p>
          <w:p w:rsidR="00E71690" w:rsidRPr="00E71690" w:rsidRDefault="00E71690">
            <w:pPr>
              <w:spacing w:before="36" w:line="266" w:lineRule="auto"/>
              <w:ind w:left="576" w:right="4752"/>
              <w:rPr>
                <w:rFonts w:ascii="Verdana" w:hAnsi="Verdana" w:cs="Verdana"/>
                <w:spacing w:val="-8"/>
                <w:sz w:val="18"/>
                <w:szCs w:val="18"/>
              </w:rPr>
            </w:pPr>
            <w:hyperlink r:id="rId1717" w:history="1">
              <w:r w:rsidRPr="00E71690">
                <w:rPr>
                  <w:rFonts w:ascii="Verdana" w:hAnsi="Verdana" w:cs="Verdana"/>
                  <w:color w:val="0000FF"/>
                  <w:spacing w:val="-14"/>
                  <w:sz w:val="18"/>
                  <w:szCs w:val="18"/>
                  <w:u w:val="single"/>
                </w:rPr>
                <w:t>E-mail: membership@abct.org</w:t>
              </w:r>
            </w:hyperlink>
            <w:r w:rsidRPr="00E71690">
              <w:rPr>
                <w:rFonts w:ascii="Verdana" w:hAnsi="Verdana" w:cs="Verdana"/>
                <w:spacing w:val="-14"/>
                <w:sz w:val="18"/>
                <w:szCs w:val="18"/>
              </w:rPr>
              <w:t xml:space="preserve"> </w:t>
            </w:r>
            <w:r w:rsidRPr="00E71690">
              <w:rPr>
                <w:rFonts w:ascii="Verdana" w:hAnsi="Verdana" w:cs="Verdana"/>
                <w:spacing w:val="-8"/>
                <w:sz w:val="18"/>
                <w:szCs w:val="18"/>
              </w:rPr>
              <w:t xml:space="preserve">Website: </w:t>
            </w:r>
            <w:hyperlink r:id="rId1718" w:history="1">
              <w:r w:rsidRPr="00E71690">
                <w:rPr>
                  <w:rFonts w:ascii="Verdana" w:hAnsi="Verdana" w:cs="Verdana"/>
                  <w:color w:val="0000FF"/>
                  <w:spacing w:val="-8"/>
                  <w:sz w:val="18"/>
                  <w:szCs w:val="18"/>
                  <w:u w:val="single"/>
                </w:rPr>
                <w:t>www.abct.org</w:t>
              </w:r>
            </w:hyperlink>
          </w:p>
          <w:p w:rsidR="00E71690" w:rsidRPr="00E71690" w:rsidRDefault="00E71690">
            <w:pPr>
              <w:spacing w:before="72"/>
              <w:ind w:left="72" w:right="468"/>
              <w:jc w:val="both"/>
              <w:rPr>
                <w:rFonts w:ascii="Garamond" w:hAnsi="Garamond" w:cs="Garamond"/>
                <w:sz w:val="23"/>
                <w:szCs w:val="23"/>
              </w:rPr>
            </w:pPr>
            <w:r w:rsidRPr="00E71690">
              <w:rPr>
                <w:rFonts w:ascii="Garamond" w:hAnsi="Garamond" w:cs="Garamond"/>
                <w:spacing w:val="3"/>
                <w:sz w:val="23"/>
                <w:szCs w:val="23"/>
              </w:rPr>
              <w:t xml:space="preserve">If you have an interest in further training in behavior therapy, the Association </w:t>
            </w:r>
            <w:r w:rsidRPr="00E71690">
              <w:rPr>
                <w:rFonts w:ascii="Garamond" w:hAnsi="Garamond" w:cs="Garamond"/>
                <w:spacing w:val="-2"/>
                <w:sz w:val="23"/>
                <w:szCs w:val="23"/>
              </w:rPr>
              <w:t xml:space="preserve">for Behavioral and Cognitive Therapies (ABCT) is an excellent resource. ABCT </w:t>
            </w:r>
            <w:r w:rsidRPr="00E71690">
              <w:rPr>
                <w:rFonts w:ascii="Garamond" w:hAnsi="Garamond" w:cs="Garamond"/>
                <w:spacing w:val="-5"/>
                <w:sz w:val="23"/>
                <w:szCs w:val="23"/>
              </w:rPr>
              <w:t xml:space="preserve">(formerly AABT) is a membership organization of more than 4,500 mental health </w:t>
            </w:r>
            <w:r w:rsidRPr="00E71690">
              <w:rPr>
                <w:rFonts w:ascii="Garamond" w:hAnsi="Garamond" w:cs="Garamond"/>
                <w:spacing w:val="2"/>
                <w:sz w:val="23"/>
                <w:szCs w:val="23"/>
              </w:rPr>
              <w:t xml:space="preserve">professionals and students who are interested in behavior therapy, cognitive </w:t>
            </w:r>
            <w:r w:rsidRPr="00E71690">
              <w:rPr>
                <w:rFonts w:ascii="Garamond" w:hAnsi="Garamond" w:cs="Garamond"/>
                <w:spacing w:val="-4"/>
                <w:sz w:val="23"/>
                <w:szCs w:val="23"/>
              </w:rPr>
              <w:t xml:space="preserve">behavior therapy, behavioral assessment, and applied behavioral analysis. Full and </w:t>
            </w:r>
            <w:r w:rsidRPr="00E71690">
              <w:rPr>
                <w:rFonts w:ascii="Garamond" w:hAnsi="Garamond" w:cs="Garamond"/>
                <w:spacing w:val="-2"/>
                <w:sz w:val="23"/>
                <w:szCs w:val="23"/>
              </w:rPr>
              <w:t xml:space="preserve">associate memberships are $199 and include one journal subscription (to either </w:t>
            </w:r>
            <w:r w:rsidRPr="00E71690">
              <w:rPr>
                <w:rFonts w:ascii="Bookman Old Style" w:hAnsi="Bookman Old Style" w:cs="Bookman Old Style"/>
                <w:i/>
                <w:iCs/>
                <w:spacing w:val="-8"/>
                <w:sz w:val="20"/>
                <w:szCs w:val="20"/>
              </w:rPr>
              <w:t xml:space="preserve">Behavior Therapy </w:t>
            </w:r>
            <w:r w:rsidRPr="00E71690">
              <w:rPr>
                <w:rFonts w:ascii="Garamond" w:hAnsi="Garamond" w:cs="Garamond"/>
                <w:spacing w:val="-8"/>
                <w:sz w:val="23"/>
                <w:szCs w:val="23"/>
              </w:rPr>
              <w:t xml:space="preserve">or </w:t>
            </w:r>
            <w:r w:rsidRPr="00E71690">
              <w:rPr>
                <w:rFonts w:ascii="Bookman Old Style" w:hAnsi="Bookman Old Style" w:cs="Bookman Old Style"/>
                <w:i/>
                <w:iCs/>
                <w:spacing w:val="-8"/>
                <w:sz w:val="20"/>
                <w:szCs w:val="20"/>
              </w:rPr>
              <w:t xml:space="preserve">Cognitive and Behavioral Practice), </w:t>
            </w:r>
            <w:r w:rsidRPr="00E71690">
              <w:rPr>
                <w:rFonts w:ascii="Garamond" w:hAnsi="Garamond" w:cs="Garamond"/>
                <w:spacing w:val="-8"/>
                <w:sz w:val="23"/>
                <w:szCs w:val="23"/>
              </w:rPr>
              <w:t xml:space="preserve">and a subscription to the </w:t>
            </w:r>
            <w:r w:rsidRPr="00E71690">
              <w:rPr>
                <w:rFonts w:ascii="Bookman Old Style" w:hAnsi="Bookman Old Style" w:cs="Bookman Old Style"/>
                <w:i/>
                <w:iCs/>
                <w:spacing w:val="-4"/>
                <w:sz w:val="20"/>
                <w:szCs w:val="20"/>
              </w:rPr>
              <w:t xml:space="preserve">Behavior Therapist </w:t>
            </w:r>
            <w:r w:rsidRPr="00E71690">
              <w:rPr>
                <w:rFonts w:ascii="Garamond" w:hAnsi="Garamond" w:cs="Garamond"/>
                <w:spacing w:val="-4"/>
                <w:sz w:val="23"/>
                <w:szCs w:val="23"/>
              </w:rPr>
              <w:t>(a newsletter with feature articles, training updates, and associa</w:t>
            </w:r>
            <w:r w:rsidRPr="00E71690">
              <w:rPr>
                <w:rFonts w:ascii="Garamond" w:hAnsi="Garamond" w:cs="Garamond"/>
                <w:spacing w:val="-4"/>
                <w:sz w:val="23"/>
                <w:szCs w:val="23"/>
              </w:rPr>
              <w:softHyphen/>
            </w:r>
            <w:r w:rsidRPr="00E71690">
              <w:rPr>
                <w:rFonts w:ascii="Garamond" w:hAnsi="Garamond" w:cs="Garamond"/>
                <w:sz w:val="23"/>
                <w:szCs w:val="23"/>
              </w:rPr>
              <w:t>tion news). Membership also includes reduced registration and continuing educa</w:t>
            </w:r>
            <w:r w:rsidRPr="00E71690">
              <w:rPr>
                <w:rFonts w:ascii="Garamond" w:hAnsi="Garamond" w:cs="Garamond"/>
                <w:sz w:val="23"/>
                <w:szCs w:val="23"/>
              </w:rPr>
              <w:softHyphen/>
            </w:r>
            <w:r w:rsidRPr="00E71690">
              <w:rPr>
                <w:rFonts w:ascii="Garamond" w:hAnsi="Garamond" w:cs="Garamond"/>
                <w:spacing w:val="-5"/>
                <w:sz w:val="23"/>
                <w:szCs w:val="23"/>
              </w:rPr>
              <w:t xml:space="preserve">tion course fees for ABCT's annual convention held in November, which features </w:t>
            </w:r>
            <w:r w:rsidRPr="00E71690">
              <w:rPr>
                <w:rFonts w:ascii="Garamond" w:hAnsi="Garamond" w:cs="Garamond"/>
                <w:spacing w:val="-1"/>
                <w:sz w:val="23"/>
                <w:szCs w:val="23"/>
              </w:rPr>
              <w:t>workshops, master clinician programs, symposia, and other educational presenta</w:t>
            </w:r>
            <w:r w:rsidRPr="00E71690">
              <w:rPr>
                <w:rFonts w:ascii="Garamond" w:hAnsi="Garamond" w:cs="Garamond"/>
                <w:spacing w:val="-1"/>
                <w:sz w:val="23"/>
                <w:szCs w:val="23"/>
              </w:rPr>
              <w:softHyphen/>
            </w:r>
            <w:r w:rsidRPr="00E71690">
              <w:rPr>
                <w:rFonts w:ascii="Garamond" w:hAnsi="Garamond" w:cs="Garamond"/>
                <w:sz w:val="23"/>
                <w:szCs w:val="23"/>
              </w:rPr>
              <w:t>tions. Student memberships are $49. Members receive discounts on all ABCT publications, some of which are:</w:t>
            </w:r>
          </w:p>
          <w:p w:rsidR="00E71690" w:rsidRPr="00E71690" w:rsidRDefault="00E71690">
            <w:pPr>
              <w:spacing w:before="324" w:line="278" w:lineRule="auto"/>
              <w:ind w:left="72"/>
              <w:rPr>
                <w:rFonts w:ascii="Bookman Old Style" w:hAnsi="Bookman Old Style" w:cs="Bookman Old Style"/>
                <w:i/>
                <w:iCs/>
                <w:spacing w:val="-3"/>
                <w:sz w:val="20"/>
                <w:szCs w:val="20"/>
              </w:rPr>
            </w:pPr>
            <w:r w:rsidRPr="00E71690">
              <w:rPr>
                <w:i/>
                <w:iCs/>
                <w:color w:val="A1AE58"/>
                <w:spacing w:val="-3"/>
                <w:sz w:val="19"/>
                <w:szCs w:val="19"/>
              </w:rPr>
              <w:t>•</w:t>
            </w:r>
            <w:r w:rsidRPr="00E71690">
              <w:rPr>
                <w:rFonts w:ascii="Bookman Old Style" w:hAnsi="Bookman Old Style" w:cs="Bookman Old Style"/>
                <w:i/>
                <w:iCs/>
                <w:spacing w:val="-3"/>
                <w:sz w:val="20"/>
                <w:szCs w:val="20"/>
              </w:rPr>
              <w:t xml:space="preserve"> Directory of Graduate Training in Behavior Therapy and Experimental-Clinical</w:t>
            </w:r>
          </w:p>
          <w:p w:rsidR="00E71690" w:rsidRPr="00E71690" w:rsidRDefault="00E71690">
            <w:pPr>
              <w:ind w:left="324" w:right="468" w:firstLine="36"/>
              <w:rPr>
                <w:rFonts w:ascii="Garamond" w:hAnsi="Garamond" w:cs="Garamond"/>
                <w:spacing w:val="2"/>
                <w:sz w:val="23"/>
                <w:szCs w:val="23"/>
              </w:rPr>
            </w:pPr>
            <w:r w:rsidRPr="00E71690">
              <w:rPr>
                <w:rFonts w:ascii="Bookman Old Style" w:hAnsi="Bookman Old Style" w:cs="Bookman Old Style"/>
                <w:i/>
                <w:iCs/>
                <w:spacing w:val="-4"/>
                <w:sz w:val="20"/>
                <w:szCs w:val="20"/>
              </w:rPr>
              <w:t xml:space="preserve">Psychology is </w:t>
            </w:r>
            <w:r w:rsidRPr="00E71690">
              <w:rPr>
                <w:rFonts w:ascii="Garamond" w:hAnsi="Garamond" w:cs="Garamond"/>
                <w:spacing w:val="-4"/>
                <w:sz w:val="23"/>
                <w:szCs w:val="23"/>
              </w:rPr>
              <w:t>an excellent source for students and job seekers who want infor</w:t>
            </w:r>
            <w:r w:rsidRPr="00E71690">
              <w:rPr>
                <w:rFonts w:ascii="Garamond" w:hAnsi="Garamond" w:cs="Garamond"/>
                <w:spacing w:val="-4"/>
                <w:sz w:val="23"/>
                <w:szCs w:val="23"/>
              </w:rPr>
              <w:softHyphen/>
            </w:r>
            <w:r w:rsidRPr="00E71690">
              <w:rPr>
                <w:rFonts w:ascii="Garamond" w:hAnsi="Garamond" w:cs="Garamond"/>
                <w:spacing w:val="2"/>
                <w:sz w:val="23"/>
                <w:szCs w:val="23"/>
              </w:rPr>
              <w:t>mation on programs with an emphasis on behavioral training.</w:t>
            </w:r>
          </w:p>
        </w:tc>
        <w:tc>
          <w:tcPr>
            <w:tcW w:w="810" w:type="dxa"/>
            <w:tcBorders>
              <w:top w:val="nil"/>
              <w:left w:val="nil"/>
              <w:bottom w:val="nil"/>
              <w:right w:val="nil"/>
            </w:tcBorders>
            <w:textDirection w:val="btLr"/>
          </w:tcPr>
          <w:p w:rsidR="00E71690" w:rsidRPr="00E71690" w:rsidRDefault="00E71690">
            <w:pPr>
              <w:ind w:left="8928"/>
              <w:rPr>
                <w:rFonts w:ascii="Verdana" w:hAnsi="Verdana" w:cs="Verdana"/>
                <w:w w:val="105"/>
                <w:sz w:val="16"/>
                <w:szCs w:val="16"/>
              </w:rPr>
            </w:pPr>
            <w:r w:rsidRPr="00E71690">
              <w:rPr>
                <w:rFonts w:ascii="Verdana" w:hAnsi="Verdana" w:cs="Verdana"/>
                <w:w w:val="105"/>
                <w:sz w:val="16"/>
                <w:szCs w:val="16"/>
              </w:rPr>
              <w:t>281</w:t>
            </w:r>
          </w:p>
          <w:p w:rsidR="00E71690" w:rsidRPr="00E71690" w:rsidRDefault="00E71690">
            <w:pPr>
              <w:spacing w:before="612" w:line="26" w:lineRule="auto"/>
              <w:ind w:left="7020"/>
              <w:rPr>
                <w:rFonts w:ascii="Verdana" w:hAnsi="Verdana" w:cs="Verdana"/>
                <w:sz w:val="13"/>
                <w:szCs w:val="13"/>
              </w:rPr>
            </w:pPr>
            <w:r w:rsidRPr="00E71690">
              <w:rPr>
                <w:rFonts w:ascii="Verdana" w:hAnsi="Verdana" w:cs="Verdana"/>
                <w:sz w:val="13"/>
                <w:szCs w:val="13"/>
              </w:rPr>
              <w:t>AdV211H1 SOIAVH39</w:t>
            </w:r>
          </w:p>
        </w:tc>
      </w:tr>
    </w:tbl>
    <w:p w:rsidR="00E71690" w:rsidRDefault="00E71690">
      <w:pPr>
        <w:widowControl/>
        <w:kinsoku/>
        <w:autoSpaceDE w:val="0"/>
        <w:autoSpaceDN w:val="0"/>
        <w:adjustRightInd w:val="0"/>
        <w:sectPr w:rsidR="00E71690">
          <w:headerReference w:type="even" r:id="rId1719"/>
          <w:headerReference w:type="default" r:id="rId1720"/>
          <w:footerReference w:type="even" r:id="rId1721"/>
          <w:footerReference w:type="default" r:id="rId1722"/>
          <w:pgSz w:w="12240" w:h="15840"/>
          <w:pgMar w:top="700" w:right="1754" w:bottom="2190" w:left="1786" w:header="0" w:footer="0" w:gutter="0"/>
          <w:cols w:space="720"/>
          <w:noEndnote/>
        </w:sectPr>
      </w:pPr>
    </w:p>
    <w:p w:rsidR="00E71690" w:rsidRDefault="00E71690">
      <w:pPr>
        <w:numPr>
          <w:ilvl w:val="0"/>
          <w:numId w:val="49"/>
        </w:numPr>
        <w:tabs>
          <w:tab w:val="clear" w:pos="360"/>
          <w:tab w:val="num" w:pos="2016"/>
        </w:tabs>
        <w:ind w:right="1296"/>
        <w:rPr>
          <w:rFonts w:ascii="Garamond" w:hAnsi="Garamond" w:cs="Garamond"/>
          <w:sz w:val="23"/>
          <w:szCs w:val="23"/>
        </w:rPr>
      </w:pPr>
      <w:r>
        <w:rPr>
          <w:rFonts w:ascii="Bookman Old Style" w:hAnsi="Bookman Old Style" w:cs="Bookman Old Style"/>
          <w:i/>
          <w:iCs/>
          <w:spacing w:val="-16"/>
          <w:sz w:val="20"/>
          <w:szCs w:val="20"/>
        </w:rPr>
        <w:t xml:space="preserve">Directory of Psychology Internships: Programs Offering Behavioral Training </w:t>
      </w:r>
      <w:r>
        <w:rPr>
          <w:rFonts w:ascii="Garamond" w:hAnsi="Garamond" w:cs="Garamond"/>
          <w:spacing w:val="-16"/>
          <w:sz w:val="23"/>
          <w:szCs w:val="23"/>
        </w:rPr>
        <w:t xml:space="preserve">describes </w:t>
      </w:r>
      <w:r>
        <w:rPr>
          <w:rFonts w:ascii="Garamond" w:hAnsi="Garamond" w:cs="Garamond"/>
          <w:sz w:val="23"/>
          <w:szCs w:val="23"/>
        </w:rPr>
        <w:t>training programs having a behavioral component.</w:t>
      </w:r>
    </w:p>
    <w:p w:rsidR="00E71690" w:rsidRDefault="00E71690">
      <w:pPr>
        <w:numPr>
          <w:ilvl w:val="0"/>
          <w:numId w:val="12"/>
        </w:numPr>
        <w:ind w:left="2016" w:right="1296"/>
        <w:rPr>
          <w:rFonts w:ascii="Garamond" w:hAnsi="Garamond" w:cs="Garamond"/>
          <w:sz w:val="23"/>
          <w:szCs w:val="23"/>
        </w:rPr>
      </w:pPr>
      <w:r>
        <w:rPr>
          <w:rFonts w:ascii="Bookman Old Style" w:hAnsi="Bookman Old Style" w:cs="Bookman Old Style"/>
          <w:i/>
          <w:iCs/>
          <w:spacing w:val="-1"/>
          <w:sz w:val="20"/>
          <w:szCs w:val="20"/>
        </w:rPr>
        <w:t xml:space="preserve">Behavior Therapy </w:t>
      </w:r>
      <w:r>
        <w:rPr>
          <w:rFonts w:ascii="Garamond" w:hAnsi="Garamond" w:cs="Garamond"/>
          <w:spacing w:val="-1"/>
          <w:sz w:val="23"/>
          <w:szCs w:val="23"/>
        </w:rPr>
        <w:t xml:space="preserve">is an international quarterly journal focusing on original </w:t>
      </w:r>
      <w:r>
        <w:rPr>
          <w:rFonts w:ascii="Garamond" w:hAnsi="Garamond" w:cs="Garamond"/>
          <w:sz w:val="23"/>
          <w:szCs w:val="23"/>
        </w:rPr>
        <w:t>experimental and clinical research, theory, and practice.</w:t>
      </w:r>
    </w:p>
    <w:p w:rsidR="00E71690" w:rsidRDefault="00E71690">
      <w:pPr>
        <w:numPr>
          <w:ilvl w:val="0"/>
          <w:numId w:val="12"/>
        </w:numPr>
        <w:spacing w:after="216"/>
        <w:ind w:left="2016" w:right="1296"/>
        <w:rPr>
          <w:rFonts w:ascii="Garamond" w:hAnsi="Garamond" w:cs="Garamond"/>
          <w:sz w:val="23"/>
          <w:szCs w:val="23"/>
        </w:rPr>
      </w:pPr>
      <w:r>
        <w:rPr>
          <w:rFonts w:ascii="Bookman Old Style" w:hAnsi="Bookman Old Style" w:cs="Bookman Old Style"/>
          <w:i/>
          <w:iCs/>
          <w:spacing w:val="-4"/>
          <w:sz w:val="20"/>
          <w:szCs w:val="20"/>
        </w:rPr>
        <w:t xml:space="preserve">Cognitive and Behavioral Practice </w:t>
      </w:r>
      <w:r>
        <w:rPr>
          <w:rFonts w:ascii="Garamond" w:hAnsi="Garamond" w:cs="Garamond"/>
          <w:spacing w:val="-4"/>
          <w:sz w:val="23"/>
          <w:szCs w:val="23"/>
        </w:rPr>
        <w:t xml:space="preserve">is a quarterly journal that features clinically </w:t>
      </w:r>
      <w:r>
        <w:rPr>
          <w:rFonts w:ascii="Garamond" w:hAnsi="Garamond" w:cs="Garamond"/>
          <w:sz w:val="23"/>
          <w:szCs w:val="23"/>
        </w:rPr>
        <w:t>oriented articles.</w:t>
      </w:r>
    </w:p>
    <w:p w:rsidR="00E71690" w:rsidRDefault="00E71690">
      <w:pPr>
        <w:spacing w:before="252"/>
        <w:ind w:left="1656"/>
        <w:rPr>
          <w:rFonts w:ascii="Garamond" w:hAnsi="Garamond" w:cs="Garamond"/>
          <w:b/>
          <w:bCs/>
          <w:color w:val="A2AE59"/>
          <w:spacing w:val="18"/>
          <w:w w:val="90"/>
          <w:sz w:val="37"/>
          <w:szCs w:val="37"/>
        </w:rPr>
      </w:pPr>
      <w:r>
        <w:rPr>
          <w:noProof/>
        </w:rPr>
        <w:pict>
          <v:shape id="_x0000_s1456" type="#_x0000_t202" style="position:absolute;left:0;text-align:left;margin-left:0;margin-top:0;width:515pt;height:560.5pt;z-index:-251765248" o:allowincell="f" fillcolor="#ebf5d6" stroked="f">
            <v:textbox inset="2.88pt,0,2.88pt,0">
              <w:txbxContent>
                <w:p w:rsidR="00E71690" w:rsidRDefault="00E71690">
                  <w:pPr>
                    <w:widowControl/>
                    <w:kinsoku/>
                    <w:autoSpaceDE w:val="0"/>
                    <w:autoSpaceDN w:val="0"/>
                    <w:rPr>
                      <w:sz w:val="20"/>
                      <w:szCs w:val="20"/>
                    </w:rPr>
                  </w:pPr>
                </w:p>
              </w:txbxContent>
            </v:textbox>
          </v:shape>
        </w:pict>
      </w:r>
      <w:r>
        <w:rPr>
          <w:rFonts w:ascii="Garamond" w:hAnsi="Garamond" w:cs="Garamond"/>
          <w:b/>
          <w:bCs/>
          <w:color w:val="A2AE59"/>
          <w:spacing w:val="18"/>
          <w:w w:val="90"/>
          <w:sz w:val="37"/>
          <w:szCs w:val="37"/>
        </w:rPr>
        <w:t>Recommended Supplementary Readings</w:t>
      </w:r>
    </w:p>
    <w:p w:rsidR="00E71690" w:rsidRDefault="00E71690">
      <w:pPr>
        <w:spacing w:before="216"/>
        <w:ind w:left="1656" w:right="1440"/>
        <w:rPr>
          <w:rFonts w:ascii="Garamond" w:hAnsi="Garamond" w:cs="Garamond"/>
          <w:color w:val="000000"/>
          <w:spacing w:val="-4"/>
        </w:rPr>
      </w:pPr>
      <w:r>
        <w:rPr>
          <w:rFonts w:ascii="Bookman Old Style" w:hAnsi="Bookman Old Style" w:cs="Bookman Old Style"/>
          <w:i/>
          <w:iCs/>
          <w:color w:val="000000"/>
          <w:spacing w:val="-7"/>
          <w:sz w:val="20"/>
          <w:szCs w:val="20"/>
        </w:rPr>
        <w:t xml:space="preserve">Contemporary Behavior Therapy </w:t>
      </w:r>
      <w:r>
        <w:rPr>
          <w:rFonts w:ascii="Garamond" w:hAnsi="Garamond" w:cs="Garamond"/>
          <w:color w:val="000000"/>
          <w:spacing w:val="-7"/>
        </w:rPr>
        <w:t>(Spiegler &amp; Guevremont, 2010) is a comprehen</w:t>
      </w:r>
      <w:r>
        <w:rPr>
          <w:rFonts w:ascii="Garamond" w:hAnsi="Garamond" w:cs="Garamond"/>
          <w:color w:val="000000"/>
          <w:spacing w:val="-7"/>
        </w:rPr>
        <w:softHyphen/>
      </w:r>
      <w:r>
        <w:rPr>
          <w:rFonts w:ascii="Garamond" w:hAnsi="Garamond" w:cs="Garamond"/>
          <w:color w:val="000000"/>
          <w:spacing w:val="-4"/>
        </w:rPr>
        <w:t>sive and up-to-date treatment of basic principles and applications of the behavior</w:t>
      </w:r>
    </w:p>
    <w:p w:rsidR="00E71690" w:rsidRDefault="00E71690">
      <w:pPr>
        <w:tabs>
          <w:tab w:val="right" w:pos="8928"/>
        </w:tabs>
        <w:ind w:left="432"/>
        <w:rPr>
          <w:rFonts w:ascii="Garamond" w:hAnsi="Garamond" w:cs="Garamond"/>
          <w:color w:val="000000"/>
          <w:spacing w:val="-2"/>
        </w:rPr>
      </w:pPr>
      <w:r>
        <w:rPr>
          <w:rFonts w:ascii="Garamond" w:hAnsi="Garamond" w:cs="Garamond"/>
          <w:color w:val="000000"/>
          <w:sz w:val="20"/>
          <w:szCs w:val="20"/>
        </w:rPr>
        <w:t>282</w:t>
      </w:r>
      <w:r>
        <w:rPr>
          <w:rFonts w:ascii="Garamond" w:hAnsi="Garamond" w:cs="Garamond"/>
          <w:color w:val="000000"/>
          <w:sz w:val="20"/>
          <w:szCs w:val="20"/>
        </w:rPr>
        <w:tab/>
      </w:r>
      <w:r>
        <w:rPr>
          <w:rFonts w:ascii="Garamond" w:hAnsi="Garamond" w:cs="Garamond"/>
          <w:color w:val="000000"/>
          <w:spacing w:val="-2"/>
        </w:rPr>
        <w:t>therapies, as well as a fine discussion of ethical issues. Specific chapters deal with</w:t>
      </w:r>
    </w:p>
    <w:p w:rsidR="00E71690" w:rsidRDefault="00E71690">
      <w:pPr>
        <w:tabs>
          <w:tab w:val="right" w:pos="8016"/>
        </w:tabs>
        <w:spacing w:line="268" w:lineRule="auto"/>
        <w:ind w:left="504"/>
        <w:rPr>
          <w:rFonts w:ascii="Bookman Old Style" w:hAnsi="Bookman Old Style" w:cs="Bookman Old Style"/>
        </w:rPr>
      </w:pPr>
      <w:r>
        <w:rPr>
          <w:rFonts w:ascii="Garamond" w:hAnsi="Garamond" w:cs="Garamond"/>
          <w:color w:val="000000"/>
        </w:rPr>
        <w:t>z</w:t>
      </w:r>
      <w:r>
        <w:rPr>
          <w:rFonts w:ascii="Garamond" w:hAnsi="Garamond" w:cs="Garamond"/>
          <w:color w:val="000000"/>
        </w:rPr>
        <w:tab/>
      </w:r>
      <w:r>
        <w:rPr>
          <w:rFonts w:ascii="Garamond" w:hAnsi="Garamond" w:cs="Garamond"/>
          <w:color w:val="000000"/>
          <w:spacing w:val="-4"/>
        </w:rPr>
        <w:t>procedures that can be usefully applied to a range of client populations: behavio</w:t>
      </w:r>
      <w:r>
        <w:rPr>
          <w:rFonts w:ascii="Garamond" w:hAnsi="Garamond" w:cs="Garamond"/>
          <w:color w:val="000000"/>
          <w:spacing w:val="-4"/>
        </w:rPr>
        <w:noBreakHyphen/>
      </w:r>
    </w:p>
    <w:p w:rsidR="00E71690" w:rsidRDefault="00E71690">
      <w:pPr>
        <w:tabs>
          <w:tab w:val="right" w:pos="8933"/>
        </w:tabs>
        <w:ind w:left="504"/>
        <w:rPr>
          <w:rFonts w:ascii="Garamond" w:hAnsi="Garamond" w:cs="Garamond"/>
          <w:color w:val="000000"/>
          <w:spacing w:val="-2"/>
        </w:rPr>
      </w:pPr>
      <w:r>
        <w:rPr>
          <w:rFonts w:ascii="Garamond" w:hAnsi="Garamond" w:cs="Garamond"/>
          <w:color w:val="000000"/>
        </w:rPr>
        <w:t>z</w:t>
      </w:r>
      <w:r>
        <w:rPr>
          <w:rFonts w:ascii="Garamond" w:hAnsi="Garamond" w:cs="Garamond"/>
          <w:color w:val="000000"/>
        </w:rPr>
        <w:tab/>
      </w:r>
      <w:r>
        <w:rPr>
          <w:rFonts w:ascii="Garamond" w:hAnsi="Garamond" w:cs="Garamond"/>
          <w:color w:val="000000"/>
          <w:spacing w:val="-2"/>
        </w:rPr>
        <w:t>ral assessment, modeling therapy, systematic desensitization, exposure therapies,</w:t>
      </w:r>
    </w:p>
    <w:p w:rsidR="00E71690" w:rsidRDefault="00E71690">
      <w:pPr>
        <w:ind w:left="1656"/>
        <w:rPr>
          <w:rFonts w:ascii="Garamond" w:hAnsi="Garamond" w:cs="Garamond"/>
          <w:color w:val="000000"/>
          <w:spacing w:val="-3"/>
        </w:rPr>
      </w:pPr>
      <w:r>
        <w:rPr>
          <w:rFonts w:ascii="Garamond" w:hAnsi="Garamond" w:cs="Garamond"/>
          <w:color w:val="000000"/>
          <w:spacing w:val="-3"/>
        </w:rPr>
        <w:t>cognitive restructuring, and cognitive coping skills.</w:t>
      </w:r>
    </w:p>
    <w:p w:rsidR="00E71690" w:rsidRDefault="00E71690">
      <w:pPr>
        <w:spacing w:before="180"/>
        <w:ind w:left="1656"/>
        <w:rPr>
          <w:rFonts w:ascii="Garamond" w:hAnsi="Garamond" w:cs="Garamond"/>
          <w:color w:val="000000"/>
          <w:spacing w:val="-10"/>
        </w:rPr>
      </w:pPr>
      <w:r>
        <w:rPr>
          <w:rFonts w:ascii="Bookman Old Style" w:hAnsi="Bookman Old Style" w:cs="Bookman Old Style"/>
          <w:i/>
          <w:iCs/>
          <w:color w:val="000000"/>
          <w:spacing w:val="-10"/>
          <w:sz w:val="20"/>
          <w:szCs w:val="20"/>
        </w:rPr>
        <w:t xml:space="preserve">Interviewing and Change Strategies for Helpers </w:t>
      </w:r>
      <w:r>
        <w:rPr>
          <w:rFonts w:ascii="Garamond" w:hAnsi="Garamond" w:cs="Garamond"/>
          <w:color w:val="000000"/>
          <w:spacing w:val="-10"/>
        </w:rPr>
        <w:t>(Cormier, Nurius, &amp; Osborn, 2013)</w:t>
      </w:r>
    </w:p>
    <w:p w:rsidR="00E71690" w:rsidRDefault="00E71690">
      <w:pPr>
        <w:ind w:left="1656" w:right="1368" w:hanging="1152"/>
        <w:rPr>
          <w:rFonts w:ascii="Garamond" w:hAnsi="Garamond" w:cs="Garamond"/>
          <w:color w:val="000000"/>
          <w:spacing w:val="-3"/>
        </w:rPr>
      </w:pPr>
      <w:r>
        <w:rPr>
          <w:rFonts w:ascii="Arial" w:hAnsi="Arial" w:cs="Arial"/>
          <w:i/>
          <w:iCs/>
          <w:color w:val="000000"/>
          <w:sz w:val="9"/>
          <w:szCs w:val="9"/>
        </w:rPr>
        <w:t>C.)</w:t>
      </w:r>
      <w:r>
        <w:rPr>
          <w:rFonts w:ascii="Arial" w:hAnsi="Arial" w:cs="Arial"/>
          <w:i/>
          <w:iCs/>
          <w:color w:val="000000"/>
          <w:sz w:val="9"/>
          <w:szCs w:val="9"/>
        </w:rPr>
        <w:tab/>
      </w:r>
      <w:r>
        <w:rPr>
          <w:rFonts w:ascii="Arial" w:hAnsi="Arial" w:cs="Arial"/>
          <w:i/>
          <w:iCs/>
          <w:color w:val="000000"/>
          <w:sz w:val="9"/>
          <w:szCs w:val="9"/>
        </w:rPr>
        <w:tab/>
      </w:r>
      <w:r>
        <w:rPr>
          <w:rFonts w:ascii="Garamond" w:hAnsi="Garamond" w:cs="Garamond"/>
          <w:color w:val="000000"/>
          <w:spacing w:val="-79"/>
        </w:rPr>
        <w:t>is a comprehensive and clearly written textbook dealing with training experiences</w:t>
      </w:r>
      <w:r>
        <w:rPr>
          <w:rFonts w:ascii="Garamond" w:hAnsi="Garamond" w:cs="Garamond"/>
          <w:color w:val="000000"/>
          <w:spacing w:val="-79"/>
        </w:rPr>
        <w:br/>
      </w:r>
      <w:r>
        <w:rPr>
          <w:rFonts w:ascii="Garamond" w:hAnsi="Garamond" w:cs="Garamond"/>
          <w:color w:val="000000"/>
          <w:spacing w:val="-3"/>
        </w:rPr>
        <w:t>and skill development. Its excellent documentation offers practitioners a wealth</w:t>
      </w:r>
    </w:p>
    <w:p w:rsidR="00E71690" w:rsidRDefault="00E71690">
      <w:pPr>
        <w:spacing w:before="36"/>
        <w:ind w:left="1656" w:right="1512"/>
        <w:rPr>
          <w:rFonts w:ascii="Garamond" w:hAnsi="Garamond" w:cs="Garamond"/>
          <w:color w:val="000000"/>
          <w:spacing w:val="-4"/>
        </w:rPr>
      </w:pPr>
      <w:r>
        <w:rPr>
          <w:rFonts w:ascii="Garamond" w:hAnsi="Garamond" w:cs="Garamond"/>
          <w:color w:val="000000"/>
          <w:spacing w:val="-3"/>
        </w:rPr>
        <w:t xml:space="preserve">of material on a variety of topics, such as assessment procedures, selection of </w:t>
      </w:r>
      <w:r>
        <w:rPr>
          <w:rFonts w:ascii="Garamond" w:hAnsi="Garamond" w:cs="Garamond"/>
          <w:color w:val="000000"/>
          <w:spacing w:val="-5"/>
        </w:rPr>
        <w:t>goals, development of appropriate treatment programs, and methods of evaluat</w:t>
      </w:r>
      <w:r>
        <w:rPr>
          <w:rFonts w:ascii="Garamond" w:hAnsi="Garamond" w:cs="Garamond"/>
          <w:color w:val="000000"/>
          <w:spacing w:val="-5"/>
        </w:rPr>
        <w:softHyphen/>
      </w:r>
      <w:r>
        <w:rPr>
          <w:rFonts w:ascii="Garamond" w:hAnsi="Garamond" w:cs="Garamond"/>
          <w:color w:val="000000"/>
          <w:spacing w:val="-4"/>
        </w:rPr>
        <w:t>ing outcomes.</w:t>
      </w:r>
    </w:p>
    <w:p w:rsidR="00E71690" w:rsidRDefault="00E71690">
      <w:pPr>
        <w:spacing w:before="216" w:line="264" w:lineRule="auto"/>
        <w:ind w:left="1656"/>
        <w:rPr>
          <w:rFonts w:ascii="Bookman Old Style" w:hAnsi="Bookman Old Style" w:cs="Bookman Old Style"/>
          <w:i/>
          <w:iCs/>
          <w:color w:val="000000"/>
          <w:spacing w:val="-11"/>
          <w:sz w:val="20"/>
          <w:szCs w:val="20"/>
        </w:rPr>
      </w:pPr>
      <w:r>
        <w:rPr>
          <w:rFonts w:ascii="Bookman Old Style" w:hAnsi="Bookman Old Style" w:cs="Bookman Old Style"/>
          <w:i/>
          <w:iCs/>
          <w:color w:val="000000"/>
          <w:spacing w:val="-11"/>
          <w:sz w:val="20"/>
          <w:szCs w:val="20"/>
        </w:rPr>
        <w:t>Cognitive Behavior Therapy: Applying Empirically Supported Techniques in Your</w:t>
      </w:r>
    </w:p>
    <w:p w:rsidR="00E71690" w:rsidRDefault="00E71690">
      <w:pPr>
        <w:ind w:left="1656" w:right="1512"/>
        <w:jc w:val="both"/>
        <w:rPr>
          <w:rFonts w:ascii="Garamond" w:hAnsi="Garamond" w:cs="Garamond"/>
          <w:color w:val="000000"/>
          <w:spacing w:val="-4"/>
        </w:rPr>
      </w:pPr>
      <w:r>
        <w:rPr>
          <w:rFonts w:ascii="Bookman Old Style" w:hAnsi="Bookman Old Style" w:cs="Bookman Old Style"/>
          <w:i/>
          <w:iCs/>
          <w:color w:val="000000"/>
          <w:spacing w:val="-5"/>
          <w:sz w:val="20"/>
          <w:szCs w:val="20"/>
        </w:rPr>
        <w:t xml:space="preserve">Practice </w:t>
      </w:r>
      <w:r>
        <w:rPr>
          <w:rFonts w:ascii="Garamond" w:hAnsi="Garamond" w:cs="Garamond"/>
          <w:color w:val="000000"/>
          <w:spacing w:val="-5"/>
        </w:rPr>
        <w:t>(O'Donohue &amp; Fisher, 2008) is a useful collection of edited short chap</w:t>
      </w:r>
      <w:r>
        <w:rPr>
          <w:rFonts w:ascii="Garamond" w:hAnsi="Garamond" w:cs="Garamond"/>
          <w:color w:val="000000"/>
          <w:spacing w:val="-5"/>
        </w:rPr>
        <w:softHyphen/>
      </w:r>
      <w:r>
        <w:rPr>
          <w:rFonts w:ascii="Garamond" w:hAnsi="Garamond" w:cs="Garamond"/>
          <w:color w:val="000000"/>
          <w:spacing w:val="-2"/>
        </w:rPr>
        <w:t xml:space="preserve">ters describing empirically supported techniques for working with a wide range </w:t>
      </w:r>
      <w:r>
        <w:rPr>
          <w:rFonts w:ascii="Garamond" w:hAnsi="Garamond" w:cs="Garamond"/>
          <w:color w:val="000000"/>
          <w:spacing w:val="-4"/>
        </w:rPr>
        <w:t>of presenting problems.</w:t>
      </w:r>
    </w:p>
    <w:p w:rsidR="00E71690" w:rsidRDefault="00E71690">
      <w:pPr>
        <w:spacing w:before="180"/>
        <w:ind w:left="1656" w:right="1368"/>
        <w:rPr>
          <w:rFonts w:ascii="Garamond" w:hAnsi="Garamond" w:cs="Garamond"/>
          <w:color w:val="000000"/>
          <w:spacing w:val="-6"/>
        </w:rPr>
      </w:pPr>
      <w:r>
        <w:rPr>
          <w:rFonts w:ascii="Bookman Old Style" w:hAnsi="Bookman Old Style" w:cs="Bookman Old Style"/>
          <w:i/>
          <w:iCs/>
          <w:color w:val="000000"/>
          <w:spacing w:val="-5"/>
          <w:sz w:val="20"/>
          <w:szCs w:val="20"/>
        </w:rPr>
        <w:t xml:space="preserve">Behavior Therapy </w:t>
      </w:r>
      <w:r>
        <w:rPr>
          <w:rFonts w:ascii="Garamond" w:hAnsi="Garamond" w:cs="Garamond"/>
          <w:color w:val="000000"/>
          <w:spacing w:val="-5"/>
        </w:rPr>
        <w:t xml:space="preserve">(Antony &amp; Roemer, zoiia) offers a useful and updated overview </w:t>
      </w:r>
      <w:r>
        <w:rPr>
          <w:rFonts w:ascii="Garamond" w:hAnsi="Garamond" w:cs="Garamond"/>
          <w:color w:val="000000"/>
          <w:spacing w:val="-6"/>
        </w:rPr>
        <w:t>of behavior therapy.</w:t>
      </w:r>
    </w:p>
    <w:p w:rsidR="00E71690" w:rsidRDefault="00E71690">
      <w:pPr>
        <w:spacing w:before="180"/>
        <w:ind w:left="1656"/>
        <w:rPr>
          <w:rFonts w:ascii="Bookman Old Style" w:hAnsi="Bookman Old Style" w:cs="Bookman Old Style"/>
        </w:rPr>
      </w:pPr>
      <w:r>
        <w:rPr>
          <w:rFonts w:ascii="Bookman Old Style" w:hAnsi="Bookman Old Style" w:cs="Bookman Old Style"/>
          <w:i/>
          <w:iCs/>
          <w:color w:val="000000"/>
          <w:spacing w:val="-7"/>
          <w:sz w:val="20"/>
          <w:szCs w:val="20"/>
        </w:rPr>
        <w:t xml:space="preserve">Behavior Modification: Principles and Procedures </w:t>
      </w:r>
      <w:r>
        <w:rPr>
          <w:rFonts w:ascii="Garamond" w:hAnsi="Garamond" w:cs="Garamond"/>
          <w:color w:val="000000"/>
          <w:spacing w:val="-7"/>
        </w:rPr>
        <w:t>(Miltenberger, 2012) is an excel</w:t>
      </w:r>
      <w:r>
        <w:rPr>
          <w:rFonts w:ascii="Garamond" w:hAnsi="Garamond" w:cs="Garamond"/>
          <w:color w:val="000000"/>
          <w:spacing w:val="-7"/>
        </w:rPr>
        <w:noBreakHyphen/>
      </w:r>
    </w:p>
    <w:p w:rsidR="00E71690" w:rsidRDefault="00E71690">
      <w:pPr>
        <w:ind w:left="1656" w:right="1728"/>
        <w:rPr>
          <w:rFonts w:ascii="Garamond" w:hAnsi="Garamond" w:cs="Garamond"/>
          <w:color w:val="000000"/>
          <w:spacing w:val="-3"/>
        </w:rPr>
      </w:pPr>
      <w:r>
        <w:rPr>
          <w:rFonts w:ascii="Garamond" w:hAnsi="Garamond" w:cs="Garamond"/>
          <w:color w:val="000000"/>
          <w:spacing w:val="-7"/>
        </w:rPr>
        <w:t xml:space="preserve">lent resource for learning more about basic principles such as reinforcement, </w:t>
      </w:r>
      <w:r>
        <w:rPr>
          <w:rFonts w:ascii="Garamond" w:hAnsi="Garamond" w:cs="Garamond"/>
          <w:color w:val="000000"/>
          <w:spacing w:val="-3"/>
        </w:rPr>
        <w:t>extinction, punishment, and procedures to establish new behavior.</w:t>
      </w:r>
    </w:p>
    <w:p w:rsidR="00E71690" w:rsidRDefault="00E71690">
      <w:pPr>
        <w:spacing w:before="216"/>
        <w:ind w:left="1656" w:right="1368"/>
        <w:rPr>
          <w:rFonts w:ascii="Garamond" w:hAnsi="Garamond" w:cs="Garamond"/>
          <w:color w:val="000000"/>
          <w:spacing w:val="-8"/>
        </w:rPr>
      </w:pPr>
      <w:r>
        <w:rPr>
          <w:rFonts w:ascii="Bookman Old Style" w:hAnsi="Bookman Old Style" w:cs="Bookman Old Style"/>
          <w:i/>
          <w:iCs/>
          <w:color w:val="000000"/>
          <w:spacing w:val="-11"/>
          <w:sz w:val="20"/>
          <w:szCs w:val="20"/>
        </w:rPr>
        <w:t xml:space="preserve">Acceptance and Mindfulness in Cognitive Behavior Therapy: Understanding and </w:t>
      </w:r>
      <w:r>
        <w:rPr>
          <w:rFonts w:ascii="Bookman Old Style" w:hAnsi="Bookman Old Style" w:cs="Bookman Old Style"/>
          <w:i/>
          <w:iCs/>
          <w:color w:val="000000"/>
          <w:spacing w:val="-8"/>
          <w:sz w:val="20"/>
          <w:szCs w:val="20"/>
        </w:rPr>
        <w:t xml:space="preserve">Applying the New Therapies </w:t>
      </w:r>
      <w:r>
        <w:rPr>
          <w:rFonts w:ascii="Garamond" w:hAnsi="Garamond" w:cs="Garamond"/>
          <w:color w:val="000000"/>
          <w:spacing w:val="-8"/>
        </w:rPr>
        <w:t>(Herbert &amp; Forman, 2011) is one of the best resources</w:t>
      </w:r>
    </w:p>
    <w:p w:rsidR="00E71690" w:rsidRDefault="00E71690">
      <w:pPr>
        <w:ind w:left="1656" w:right="1728"/>
        <w:rPr>
          <w:rFonts w:ascii="Garamond" w:hAnsi="Garamond" w:cs="Garamond"/>
          <w:color w:val="000000"/>
          <w:spacing w:val="-3"/>
        </w:rPr>
      </w:pPr>
      <w:r>
        <w:rPr>
          <w:rFonts w:ascii="Garamond" w:hAnsi="Garamond" w:cs="Garamond"/>
          <w:color w:val="000000"/>
          <w:spacing w:val="-6"/>
        </w:rPr>
        <w:t xml:space="preserve">for discussion of new developments in the behavior therapy tradition and the </w:t>
      </w:r>
      <w:r>
        <w:rPr>
          <w:rFonts w:ascii="Garamond" w:hAnsi="Garamond" w:cs="Garamond"/>
          <w:color w:val="000000"/>
          <w:spacing w:val="-3"/>
        </w:rPr>
        <w:t>future trends of these therapies.</w:t>
      </w:r>
    </w:p>
    <w:p w:rsidR="00E71690" w:rsidRDefault="00E71690">
      <w:pPr>
        <w:spacing w:before="288" w:after="216"/>
        <w:ind w:left="1656"/>
        <w:rPr>
          <w:rFonts w:ascii="Garamond" w:hAnsi="Garamond" w:cs="Garamond"/>
          <w:b/>
          <w:bCs/>
          <w:color w:val="A2AE59"/>
          <w:spacing w:val="16"/>
          <w:w w:val="90"/>
          <w:sz w:val="37"/>
          <w:szCs w:val="37"/>
        </w:rPr>
      </w:pPr>
      <w:r>
        <w:rPr>
          <w:rFonts w:ascii="Garamond" w:hAnsi="Garamond" w:cs="Garamond"/>
          <w:b/>
          <w:bCs/>
          <w:color w:val="A2AE59"/>
          <w:spacing w:val="16"/>
          <w:w w:val="90"/>
          <w:sz w:val="37"/>
          <w:szCs w:val="37"/>
        </w:rPr>
        <w:t>References and Suggested Readings</w:t>
      </w:r>
    </w:p>
    <w:tbl>
      <w:tblPr>
        <w:tblW w:w="0" w:type="auto"/>
        <w:tblLayout w:type="fixed"/>
        <w:tblCellMar>
          <w:left w:w="0" w:type="dxa"/>
          <w:right w:w="0" w:type="dxa"/>
        </w:tblCellMar>
        <w:tblLook w:val="0000"/>
      </w:tblPr>
      <w:tblGrid>
        <w:gridCol w:w="5230"/>
        <w:gridCol w:w="5070"/>
      </w:tblGrid>
      <w:tr w:rsidR="00E71690" w:rsidRPr="00E71690">
        <w:tblPrEx>
          <w:tblCellMar>
            <w:top w:w="0" w:type="dxa"/>
            <w:left w:w="0" w:type="dxa"/>
            <w:bottom w:w="0" w:type="dxa"/>
            <w:right w:w="0" w:type="dxa"/>
          </w:tblCellMar>
        </w:tblPrEx>
        <w:trPr>
          <w:trHeight w:hRule="exact" w:val="670"/>
        </w:trPr>
        <w:tc>
          <w:tcPr>
            <w:tcW w:w="5230" w:type="dxa"/>
            <w:tcBorders>
              <w:top w:val="nil"/>
              <w:left w:val="nil"/>
              <w:bottom w:val="nil"/>
              <w:right w:val="nil"/>
            </w:tcBorders>
          </w:tcPr>
          <w:p w:rsidR="00E71690" w:rsidRPr="00E71690" w:rsidRDefault="00E71690">
            <w:pPr>
              <w:spacing w:line="223" w:lineRule="exact"/>
              <w:ind w:left="1692" w:right="180"/>
              <w:rPr>
                <w:rFonts w:ascii="Verdana" w:hAnsi="Verdana" w:cs="Verdana"/>
                <w:color w:val="000000"/>
                <w:spacing w:val="-6"/>
                <w:sz w:val="16"/>
                <w:szCs w:val="16"/>
              </w:rPr>
            </w:pPr>
            <w:r w:rsidRPr="00E71690">
              <w:rPr>
                <w:rFonts w:ascii="Arial" w:hAnsi="Arial" w:cs="Arial"/>
                <w:b/>
                <w:bCs/>
                <w:color w:val="000000"/>
                <w:spacing w:val="-6"/>
                <w:sz w:val="16"/>
                <w:szCs w:val="16"/>
              </w:rPr>
              <w:t xml:space="preserve">*Alberti, R. E., &amp; Emmons, M. L. </w:t>
            </w:r>
            <w:r w:rsidRPr="00E71690">
              <w:rPr>
                <w:rFonts w:ascii="Verdana" w:hAnsi="Verdana" w:cs="Verdana"/>
                <w:color w:val="000000"/>
                <w:spacing w:val="-6"/>
                <w:sz w:val="16"/>
                <w:szCs w:val="16"/>
              </w:rPr>
              <w:t xml:space="preserve">(2008). </w:t>
            </w:r>
            <w:r w:rsidRPr="00E71690">
              <w:rPr>
                <w:rFonts w:ascii="Arial" w:hAnsi="Arial" w:cs="Arial"/>
                <w:i/>
                <w:iCs/>
                <w:color w:val="000000"/>
                <w:spacing w:val="-6"/>
                <w:sz w:val="16"/>
                <w:szCs w:val="16"/>
              </w:rPr>
              <w:t xml:space="preserve">Your </w:t>
            </w:r>
            <w:r w:rsidRPr="00E71690">
              <w:rPr>
                <w:rFonts w:ascii="Verdana" w:hAnsi="Verdana" w:cs="Verdana"/>
                <w:color w:val="000000"/>
                <w:spacing w:val="2"/>
                <w:sz w:val="16"/>
                <w:szCs w:val="16"/>
              </w:rPr>
              <w:t xml:space="preserve">perfect </w:t>
            </w:r>
            <w:r w:rsidRPr="00E71690">
              <w:rPr>
                <w:rFonts w:ascii="Arial" w:hAnsi="Arial" w:cs="Arial"/>
                <w:i/>
                <w:iCs/>
                <w:color w:val="000000"/>
                <w:spacing w:val="2"/>
                <w:sz w:val="16"/>
                <w:szCs w:val="16"/>
              </w:rPr>
              <w:t xml:space="preserve">right: A guide to assertive behavior </w:t>
            </w:r>
            <w:r w:rsidRPr="00E71690">
              <w:rPr>
                <w:rFonts w:ascii="Verdana" w:hAnsi="Verdana" w:cs="Verdana"/>
                <w:color w:val="000000"/>
                <w:spacing w:val="-6"/>
                <w:sz w:val="16"/>
                <w:szCs w:val="16"/>
              </w:rPr>
              <w:t>(9th ed.). Atascadero, CA: Impact.</w:t>
            </w:r>
          </w:p>
        </w:tc>
        <w:tc>
          <w:tcPr>
            <w:tcW w:w="5070" w:type="dxa"/>
            <w:tcBorders>
              <w:top w:val="nil"/>
              <w:left w:val="nil"/>
              <w:bottom w:val="nil"/>
              <w:right w:val="nil"/>
            </w:tcBorders>
          </w:tcPr>
          <w:p w:rsidR="00E71690" w:rsidRPr="00E71690" w:rsidRDefault="00E71690">
            <w:pPr>
              <w:spacing w:line="204" w:lineRule="exact"/>
              <w:ind w:left="180"/>
              <w:rPr>
                <w:rFonts w:ascii="Verdana" w:hAnsi="Verdana" w:cs="Verdana"/>
                <w:color w:val="000000"/>
                <w:spacing w:val="-1"/>
                <w:sz w:val="16"/>
                <w:szCs w:val="16"/>
              </w:rPr>
            </w:pPr>
            <w:r w:rsidRPr="00E71690">
              <w:rPr>
                <w:rFonts w:ascii="Arial" w:hAnsi="Arial" w:cs="Arial"/>
                <w:b/>
                <w:bCs/>
                <w:color w:val="000000"/>
                <w:spacing w:val="-1"/>
                <w:sz w:val="16"/>
                <w:szCs w:val="16"/>
              </w:rPr>
              <w:t xml:space="preserve">*Antony, M. M., &amp; Roemer, L. </w:t>
            </w:r>
            <w:r w:rsidRPr="00E71690">
              <w:rPr>
                <w:rFonts w:ascii="Verdana" w:hAnsi="Verdana" w:cs="Verdana"/>
                <w:color w:val="000000"/>
                <w:spacing w:val="-1"/>
                <w:sz w:val="16"/>
                <w:szCs w:val="16"/>
              </w:rPr>
              <w:t>(2011a).</w:t>
            </w:r>
          </w:p>
          <w:p w:rsidR="00E71690" w:rsidRPr="00E71690" w:rsidRDefault="00E71690">
            <w:pPr>
              <w:spacing w:line="208" w:lineRule="exact"/>
              <w:ind w:left="252" w:right="1368"/>
              <w:rPr>
                <w:rFonts w:ascii="Verdana" w:hAnsi="Verdana" w:cs="Verdana"/>
                <w:color w:val="000000"/>
                <w:sz w:val="16"/>
                <w:szCs w:val="16"/>
              </w:rPr>
            </w:pPr>
            <w:r w:rsidRPr="00E71690">
              <w:rPr>
                <w:rFonts w:ascii="Arial" w:hAnsi="Arial" w:cs="Arial"/>
                <w:i/>
                <w:iCs/>
                <w:color w:val="000000"/>
                <w:spacing w:val="-5"/>
                <w:sz w:val="16"/>
                <w:szCs w:val="16"/>
              </w:rPr>
              <w:t xml:space="preserve">Behavior therapy. </w:t>
            </w:r>
            <w:r w:rsidRPr="00E71690">
              <w:rPr>
                <w:rFonts w:ascii="Verdana" w:hAnsi="Verdana" w:cs="Verdana"/>
                <w:color w:val="000000"/>
                <w:spacing w:val="-5"/>
                <w:sz w:val="16"/>
                <w:szCs w:val="16"/>
              </w:rPr>
              <w:t xml:space="preserve">Washington, DC: American </w:t>
            </w:r>
            <w:r w:rsidRPr="00E71690">
              <w:rPr>
                <w:rFonts w:ascii="Verdana" w:hAnsi="Verdana" w:cs="Verdana"/>
                <w:color w:val="000000"/>
                <w:sz w:val="16"/>
                <w:szCs w:val="16"/>
              </w:rPr>
              <w:t>Psychological Association.</w:t>
            </w:r>
          </w:p>
        </w:tc>
      </w:tr>
    </w:tbl>
    <w:p w:rsidR="00E71690" w:rsidRDefault="00E71690">
      <w:pPr>
        <w:spacing w:after="376" w:line="20" w:lineRule="exact"/>
      </w:pPr>
    </w:p>
    <w:p w:rsidR="00E71690" w:rsidRDefault="00E71690">
      <w:pPr>
        <w:ind w:left="1656"/>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p w:rsidR="00E71690" w:rsidRDefault="00E71690">
      <w:pPr>
        <w:widowControl/>
        <w:kinsoku/>
        <w:autoSpaceDE w:val="0"/>
        <w:autoSpaceDN w:val="0"/>
        <w:adjustRightInd w:val="0"/>
        <w:sectPr w:rsidR="00E71690">
          <w:headerReference w:type="even" r:id="rId1723"/>
          <w:headerReference w:type="default" r:id="rId1724"/>
          <w:footerReference w:type="even" r:id="rId1725"/>
          <w:footerReference w:type="default" r:id="rId1726"/>
          <w:pgSz w:w="12240" w:h="15840"/>
          <w:pgMar w:top="2600" w:right="489" w:bottom="0" w:left="1391" w:header="0" w:footer="0" w:gutter="0"/>
          <w:cols w:space="720"/>
          <w:noEndnote/>
        </w:sectPr>
      </w:pPr>
    </w:p>
    <w:p w:rsidR="00E71690" w:rsidRDefault="00E71690">
      <w:pPr>
        <w:spacing w:line="285" w:lineRule="auto"/>
        <w:ind w:left="72" w:right="72"/>
        <w:rPr>
          <w:rFonts w:ascii="Verdana" w:hAnsi="Verdana" w:cs="Verdana"/>
          <w:color w:val="12140B"/>
          <w:spacing w:val="-4"/>
          <w:sz w:val="16"/>
          <w:szCs w:val="16"/>
        </w:rPr>
      </w:pPr>
      <w:r>
        <w:rPr>
          <w:noProof/>
        </w:rPr>
        <w:pict>
          <v:shape id="_x0000_s1457" type="#_x0000_t202" style="position:absolute;left:0;text-align:left;margin-left:28.05pt;margin-top:2.4pt;width:517.45pt;height:699.85pt;z-index:-251764224;mso-position-horizontal-relative:page;mso-position-vertical-relative:page" o:allowincell="f" fillcolor="#ecf8dc"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12140B"/>
          <w:spacing w:val="-7"/>
          <w:sz w:val="17"/>
          <w:szCs w:val="17"/>
        </w:rPr>
        <w:t xml:space="preserve">Antony, M. M., &amp; Roemer, L. </w:t>
      </w:r>
      <w:r>
        <w:rPr>
          <w:rFonts w:ascii="Verdana" w:hAnsi="Verdana" w:cs="Verdana"/>
          <w:color w:val="12140B"/>
          <w:spacing w:val="-7"/>
          <w:sz w:val="16"/>
          <w:szCs w:val="16"/>
        </w:rPr>
        <w:t>(2011b). Behav</w:t>
      </w:r>
      <w:r>
        <w:rPr>
          <w:rFonts w:ascii="Verdana" w:hAnsi="Verdana" w:cs="Verdana"/>
          <w:color w:val="12140B"/>
          <w:spacing w:val="-7"/>
          <w:sz w:val="16"/>
          <w:szCs w:val="16"/>
        </w:rPr>
        <w:softHyphen/>
      </w:r>
      <w:r>
        <w:rPr>
          <w:rFonts w:ascii="Verdana" w:hAnsi="Verdana" w:cs="Verdana"/>
          <w:color w:val="12140B"/>
          <w:spacing w:val="-4"/>
          <w:sz w:val="16"/>
          <w:szCs w:val="16"/>
        </w:rPr>
        <w:t>ior therapy: Traditional approaches. In S.</w:t>
      </w:r>
    </w:p>
    <w:p w:rsidR="00E71690" w:rsidRDefault="00E71690">
      <w:pPr>
        <w:spacing w:before="36" w:line="290" w:lineRule="auto"/>
        <w:ind w:left="72"/>
        <w:rPr>
          <w:rFonts w:ascii="Verdana" w:hAnsi="Verdana" w:cs="Verdana"/>
          <w:color w:val="12140B"/>
          <w:spacing w:val="-3"/>
          <w:sz w:val="16"/>
          <w:szCs w:val="16"/>
        </w:rPr>
      </w:pPr>
      <w:r>
        <w:rPr>
          <w:rFonts w:ascii="Verdana" w:hAnsi="Verdana" w:cs="Verdana"/>
          <w:color w:val="12140B"/>
          <w:spacing w:val="-4"/>
          <w:sz w:val="16"/>
          <w:szCs w:val="16"/>
        </w:rPr>
        <w:t xml:space="preserve">B. Messer &amp; A. S. Gurman (Eds.), </w:t>
      </w:r>
      <w:r>
        <w:rPr>
          <w:rFonts w:ascii="Arial" w:hAnsi="Arial" w:cs="Arial"/>
          <w:i/>
          <w:iCs/>
          <w:color w:val="12140B"/>
          <w:spacing w:val="-4"/>
          <w:sz w:val="16"/>
          <w:szCs w:val="16"/>
        </w:rPr>
        <w:t xml:space="preserve">Essential </w:t>
      </w:r>
      <w:r>
        <w:rPr>
          <w:rFonts w:ascii="Arial" w:hAnsi="Arial" w:cs="Arial"/>
          <w:i/>
          <w:iCs/>
          <w:color w:val="12140B"/>
          <w:spacing w:val="-1"/>
          <w:sz w:val="16"/>
          <w:szCs w:val="16"/>
        </w:rPr>
        <w:t xml:space="preserve">psychotherapies: Theory and practice </w:t>
      </w:r>
      <w:r>
        <w:rPr>
          <w:rFonts w:ascii="Verdana" w:hAnsi="Verdana" w:cs="Verdana"/>
          <w:color w:val="12140B"/>
          <w:spacing w:val="-1"/>
          <w:sz w:val="16"/>
          <w:szCs w:val="16"/>
        </w:rPr>
        <w:t xml:space="preserve">(3rd ed., </w:t>
      </w:r>
      <w:r>
        <w:rPr>
          <w:rFonts w:ascii="Verdana" w:hAnsi="Verdana" w:cs="Verdana"/>
          <w:color w:val="12140B"/>
          <w:spacing w:val="-3"/>
          <w:sz w:val="16"/>
          <w:szCs w:val="16"/>
        </w:rPr>
        <w:t>pp. 107</w:t>
      </w:r>
      <w:r>
        <w:rPr>
          <w:rFonts w:ascii="Arial" w:hAnsi="Arial" w:cs="Arial"/>
          <w:color w:val="12140B"/>
          <w:spacing w:val="-3"/>
          <w:sz w:val="6"/>
          <w:szCs w:val="6"/>
        </w:rPr>
        <w:t>-</w:t>
      </w:r>
      <w:r>
        <w:rPr>
          <w:rFonts w:ascii="Verdana" w:hAnsi="Verdana" w:cs="Verdana"/>
          <w:color w:val="12140B"/>
          <w:spacing w:val="-3"/>
          <w:sz w:val="16"/>
          <w:szCs w:val="16"/>
        </w:rPr>
        <w:t>142). New York: Guilford Press.</w:t>
      </w:r>
    </w:p>
    <w:p w:rsidR="00E71690" w:rsidRDefault="00E71690">
      <w:pPr>
        <w:spacing w:before="108" w:line="288" w:lineRule="auto"/>
        <w:ind w:left="72" w:right="288"/>
        <w:jc w:val="both"/>
        <w:rPr>
          <w:rFonts w:ascii="Verdana" w:hAnsi="Verdana" w:cs="Verdana"/>
          <w:color w:val="12140B"/>
          <w:sz w:val="16"/>
          <w:szCs w:val="16"/>
        </w:rPr>
      </w:pPr>
      <w:r>
        <w:rPr>
          <w:rFonts w:ascii="Arial" w:hAnsi="Arial" w:cs="Arial"/>
          <w:b/>
          <w:bCs/>
          <w:color w:val="12140B"/>
          <w:spacing w:val="-5"/>
          <w:sz w:val="17"/>
          <w:szCs w:val="17"/>
        </w:rPr>
        <w:t xml:space="preserve">Bandura, A. </w:t>
      </w:r>
      <w:r>
        <w:rPr>
          <w:rFonts w:ascii="Verdana" w:hAnsi="Verdana" w:cs="Verdana"/>
          <w:color w:val="12140B"/>
          <w:spacing w:val="-5"/>
          <w:sz w:val="16"/>
          <w:szCs w:val="16"/>
        </w:rPr>
        <w:t xml:space="preserve">(1969). </w:t>
      </w:r>
      <w:r>
        <w:rPr>
          <w:rFonts w:ascii="Arial" w:hAnsi="Arial" w:cs="Arial"/>
          <w:i/>
          <w:iCs/>
          <w:color w:val="12140B"/>
          <w:spacing w:val="-5"/>
          <w:sz w:val="16"/>
          <w:szCs w:val="16"/>
        </w:rPr>
        <w:t xml:space="preserve">Principles of behavior </w:t>
      </w:r>
      <w:r>
        <w:rPr>
          <w:rFonts w:ascii="Arial" w:hAnsi="Arial" w:cs="Arial"/>
          <w:i/>
          <w:iCs/>
          <w:color w:val="12140B"/>
          <w:spacing w:val="-4"/>
          <w:sz w:val="16"/>
          <w:szCs w:val="16"/>
        </w:rPr>
        <w:t xml:space="preserve">modification. </w:t>
      </w:r>
      <w:r>
        <w:rPr>
          <w:rFonts w:ascii="Verdana" w:hAnsi="Verdana" w:cs="Verdana"/>
          <w:color w:val="12140B"/>
          <w:spacing w:val="-4"/>
          <w:sz w:val="16"/>
          <w:szCs w:val="16"/>
        </w:rPr>
        <w:t xml:space="preserve">New York: Holt, Rinehart &amp; </w:t>
      </w:r>
      <w:r>
        <w:rPr>
          <w:rFonts w:ascii="Verdana" w:hAnsi="Verdana" w:cs="Verdana"/>
          <w:color w:val="12140B"/>
          <w:sz w:val="16"/>
          <w:szCs w:val="16"/>
        </w:rPr>
        <w:t>Winston.</w:t>
      </w:r>
    </w:p>
    <w:p w:rsidR="00E71690" w:rsidRDefault="00E71690">
      <w:pPr>
        <w:spacing w:before="144" w:line="288" w:lineRule="auto"/>
        <w:ind w:left="72" w:right="360"/>
        <w:jc w:val="both"/>
        <w:rPr>
          <w:rFonts w:ascii="Verdana" w:hAnsi="Verdana" w:cs="Verdana"/>
          <w:color w:val="12140B"/>
          <w:sz w:val="16"/>
          <w:szCs w:val="16"/>
        </w:rPr>
      </w:pPr>
      <w:r>
        <w:rPr>
          <w:rFonts w:ascii="Arial" w:hAnsi="Arial" w:cs="Arial"/>
          <w:b/>
          <w:bCs/>
          <w:color w:val="12140B"/>
          <w:spacing w:val="-8"/>
          <w:sz w:val="17"/>
          <w:szCs w:val="17"/>
        </w:rPr>
        <w:t xml:space="preserve">Bandura, A. </w:t>
      </w:r>
      <w:r>
        <w:rPr>
          <w:rFonts w:ascii="Verdana" w:hAnsi="Verdana" w:cs="Verdana"/>
          <w:color w:val="12140B"/>
          <w:spacing w:val="-8"/>
          <w:sz w:val="16"/>
          <w:szCs w:val="16"/>
        </w:rPr>
        <w:t xml:space="preserve">(Ed.). (1971a). </w:t>
      </w:r>
      <w:r>
        <w:rPr>
          <w:rFonts w:ascii="Arial" w:hAnsi="Arial" w:cs="Arial"/>
          <w:i/>
          <w:iCs/>
          <w:color w:val="12140B"/>
          <w:spacing w:val="-8"/>
          <w:sz w:val="16"/>
          <w:szCs w:val="16"/>
        </w:rPr>
        <w:t xml:space="preserve">Psychological </w:t>
      </w:r>
      <w:r>
        <w:rPr>
          <w:rFonts w:ascii="Arial" w:hAnsi="Arial" w:cs="Arial"/>
          <w:i/>
          <w:iCs/>
          <w:color w:val="12140B"/>
          <w:sz w:val="16"/>
          <w:szCs w:val="16"/>
        </w:rPr>
        <w:t xml:space="preserve">modeling: Conflicting theories. </w:t>
      </w:r>
      <w:r>
        <w:rPr>
          <w:rFonts w:ascii="Verdana" w:hAnsi="Verdana" w:cs="Verdana"/>
          <w:color w:val="12140B"/>
          <w:sz w:val="16"/>
          <w:szCs w:val="16"/>
        </w:rPr>
        <w:t>Chicago: Aldine-Atherton.</w:t>
      </w:r>
    </w:p>
    <w:p w:rsidR="00E71690" w:rsidRDefault="00E71690">
      <w:pPr>
        <w:spacing w:before="144" w:line="292" w:lineRule="auto"/>
        <w:ind w:left="72"/>
        <w:jc w:val="both"/>
        <w:rPr>
          <w:rFonts w:ascii="Verdana" w:hAnsi="Verdana" w:cs="Verdana"/>
          <w:color w:val="12140B"/>
          <w:sz w:val="16"/>
          <w:szCs w:val="16"/>
        </w:rPr>
      </w:pPr>
      <w:r>
        <w:rPr>
          <w:rFonts w:ascii="Arial" w:hAnsi="Arial" w:cs="Arial"/>
          <w:b/>
          <w:bCs/>
          <w:color w:val="12140B"/>
          <w:spacing w:val="-5"/>
          <w:sz w:val="17"/>
          <w:szCs w:val="17"/>
        </w:rPr>
        <w:t xml:space="preserve">Bandura, A. </w:t>
      </w:r>
      <w:r>
        <w:rPr>
          <w:rFonts w:ascii="Verdana" w:hAnsi="Verdana" w:cs="Verdana"/>
          <w:color w:val="12140B"/>
          <w:spacing w:val="-5"/>
          <w:sz w:val="16"/>
          <w:szCs w:val="16"/>
        </w:rPr>
        <w:t xml:space="preserve">(1971b). Psychotherapy based </w:t>
      </w:r>
      <w:r>
        <w:rPr>
          <w:rFonts w:ascii="Verdana" w:hAnsi="Verdana" w:cs="Verdana"/>
          <w:color w:val="12140B"/>
          <w:spacing w:val="-2"/>
          <w:sz w:val="16"/>
          <w:szCs w:val="16"/>
        </w:rPr>
        <w:t xml:space="preserve">upon modeling principles. In A. E. Bergin &amp; </w:t>
      </w:r>
      <w:r>
        <w:rPr>
          <w:rFonts w:ascii="Verdana" w:hAnsi="Verdana" w:cs="Verdana"/>
          <w:color w:val="12140B"/>
          <w:spacing w:val="-3"/>
          <w:sz w:val="16"/>
          <w:szCs w:val="16"/>
        </w:rPr>
        <w:t xml:space="preserve">S. L. Garfield (Eds.), </w:t>
      </w:r>
      <w:r>
        <w:rPr>
          <w:rFonts w:ascii="Arial" w:hAnsi="Arial" w:cs="Arial"/>
          <w:i/>
          <w:iCs/>
          <w:color w:val="12140B"/>
          <w:spacing w:val="-3"/>
          <w:sz w:val="16"/>
          <w:szCs w:val="16"/>
        </w:rPr>
        <w:t>Handbook of psychother</w:t>
      </w:r>
      <w:r>
        <w:rPr>
          <w:rFonts w:ascii="Arial" w:hAnsi="Arial" w:cs="Arial"/>
          <w:i/>
          <w:iCs/>
          <w:color w:val="12140B"/>
          <w:spacing w:val="-3"/>
          <w:sz w:val="16"/>
          <w:szCs w:val="16"/>
        </w:rPr>
        <w:softHyphen/>
      </w:r>
      <w:r>
        <w:rPr>
          <w:rFonts w:ascii="Arial" w:hAnsi="Arial" w:cs="Arial"/>
          <w:i/>
          <w:iCs/>
          <w:color w:val="12140B"/>
          <w:sz w:val="16"/>
          <w:szCs w:val="16"/>
        </w:rPr>
        <w:t xml:space="preserve">apy and behavior change. </w:t>
      </w:r>
      <w:r>
        <w:rPr>
          <w:rFonts w:ascii="Verdana" w:hAnsi="Verdana" w:cs="Verdana"/>
          <w:color w:val="12140B"/>
          <w:sz w:val="16"/>
          <w:szCs w:val="16"/>
        </w:rPr>
        <w:t>New York: Wiley.</w:t>
      </w:r>
    </w:p>
    <w:p w:rsidR="00E71690" w:rsidRDefault="00E71690">
      <w:pPr>
        <w:spacing w:before="108" w:line="285" w:lineRule="auto"/>
        <w:ind w:left="72" w:right="288"/>
        <w:rPr>
          <w:rFonts w:ascii="Verdana" w:hAnsi="Verdana" w:cs="Verdana"/>
          <w:color w:val="12140B"/>
          <w:spacing w:val="-2"/>
          <w:sz w:val="16"/>
          <w:szCs w:val="16"/>
        </w:rPr>
      </w:pPr>
      <w:r>
        <w:rPr>
          <w:rFonts w:ascii="Arial" w:hAnsi="Arial" w:cs="Arial"/>
          <w:b/>
          <w:bCs/>
          <w:color w:val="12140B"/>
          <w:spacing w:val="-6"/>
          <w:sz w:val="17"/>
          <w:szCs w:val="17"/>
        </w:rPr>
        <w:t xml:space="preserve">Bandura, A. </w:t>
      </w:r>
      <w:r>
        <w:rPr>
          <w:rFonts w:ascii="Verdana" w:hAnsi="Verdana" w:cs="Verdana"/>
          <w:color w:val="12140B"/>
          <w:spacing w:val="-6"/>
          <w:sz w:val="16"/>
          <w:szCs w:val="16"/>
        </w:rPr>
        <w:t xml:space="preserve">(1977). </w:t>
      </w:r>
      <w:r>
        <w:rPr>
          <w:rFonts w:ascii="Arial" w:hAnsi="Arial" w:cs="Arial"/>
          <w:i/>
          <w:iCs/>
          <w:color w:val="12140B"/>
          <w:spacing w:val="-6"/>
          <w:sz w:val="16"/>
          <w:szCs w:val="16"/>
        </w:rPr>
        <w:t xml:space="preserve">Social learning theory. </w:t>
      </w:r>
      <w:r>
        <w:rPr>
          <w:rFonts w:ascii="Verdana" w:hAnsi="Verdana" w:cs="Verdana"/>
          <w:color w:val="12140B"/>
          <w:spacing w:val="-2"/>
          <w:sz w:val="16"/>
          <w:szCs w:val="16"/>
        </w:rPr>
        <w:t>Englewood Cliffs, NJ: Prentice-Hall.</w:t>
      </w:r>
    </w:p>
    <w:p w:rsidR="00E71690" w:rsidRDefault="00E71690">
      <w:pPr>
        <w:spacing w:before="108" w:line="285" w:lineRule="auto"/>
        <w:ind w:left="72" w:right="72"/>
        <w:rPr>
          <w:rFonts w:ascii="Verdana" w:hAnsi="Verdana" w:cs="Verdana"/>
          <w:color w:val="12140B"/>
          <w:spacing w:val="-8"/>
          <w:sz w:val="16"/>
          <w:szCs w:val="16"/>
        </w:rPr>
      </w:pPr>
      <w:r>
        <w:rPr>
          <w:rFonts w:ascii="Arial" w:hAnsi="Arial" w:cs="Arial"/>
          <w:b/>
          <w:bCs/>
          <w:color w:val="12140B"/>
          <w:spacing w:val="-2"/>
          <w:sz w:val="17"/>
          <w:szCs w:val="17"/>
        </w:rPr>
        <w:t xml:space="preserve">Bandura, A. </w:t>
      </w:r>
      <w:r>
        <w:rPr>
          <w:rFonts w:ascii="Verdana" w:hAnsi="Verdana" w:cs="Verdana"/>
          <w:color w:val="12140B"/>
          <w:spacing w:val="-2"/>
          <w:sz w:val="16"/>
          <w:szCs w:val="16"/>
        </w:rPr>
        <w:t>(1982). Self-efficacy mecha</w:t>
      </w:r>
      <w:r>
        <w:rPr>
          <w:rFonts w:ascii="Verdana" w:hAnsi="Verdana" w:cs="Verdana"/>
          <w:color w:val="12140B"/>
          <w:spacing w:val="-2"/>
          <w:sz w:val="16"/>
          <w:szCs w:val="16"/>
        </w:rPr>
        <w:softHyphen/>
      </w:r>
      <w:r>
        <w:rPr>
          <w:rFonts w:ascii="Verdana" w:hAnsi="Verdana" w:cs="Verdana"/>
          <w:color w:val="12140B"/>
          <w:spacing w:val="-4"/>
          <w:sz w:val="16"/>
          <w:szCs w:val="16"/>
        </w:rPr>
        <w:t xml:space="preserve">nisms in human agency. </w:t>
      </w:r>
      <w:r>
        <w:rPr>
          <w:rFonts w:ascii="Arial" w:hAnsi="Arial" w:cs="Arial"/>
          <w:i/>
          <w:iCs/>
          <w:color w:val="12140B"/>
          <w:spacing w:val="-4"/>
          <w:sz w:val="16"/>
          <w:szCs w:val="16"/>
        </w:rPr>
        <w:t>American Psycholo</w:t>
      </w:r>
      <w:r>
        <w:rPr>
          <w:rFonts w:ascii="Arial" w:hAnsi="Arial" w:cs="Arial"/>
          <w:i/>
          <w:iCs/>
          <w:color w:val="12140B"/>
          <w:spacing w:val="-4"/>
          <w:sz w:val="16"/>
          <w:szCs w:val="16"/>
        </w:rPr>
        <w:softHyphen/>
      </w:r>
      <w:r>
        <w:rPr>
          <w:rFonts w:ascii="Arial" w:hAnsi="Arial" w:cs="Arial"/>
          <w:i/>
          <w:iCs/>
          <w:color w:val="12140B"/>
          <w:spacing w:val="-8"/>
          <w:sz w:val="16"/>
          <w:szCs w:val="16"/>
        </w:rPr>
        <w:t xml:space="preserve">gist, </w:t>
      </w:r>
      <w:r>
        <w:rPr>
          <w:rFonts w:ascii="Verdana" w:hAnsi="Verdana" w:cs="Verdana"/>
          <w:color w:val="12140B"/>
          <w:spacing w:val="-8"/>
          <w:sz w:val="16"/>
          <w:szCs w:val="16"/>
        </w:rPr>
        <w:t>37, 122-147.</w:t>
      </w:r>
    </w:p>
    <w:p w:rsidR="00E71690" w:rsidRDefault="00E71690">
      <w:pPr>
        <w:spacing w:before="108" w:line="288" w:lineRule="auto"/>
        <w:ind w:left="72" w:right="72"/>
        <w:rPr>
          <w:rFonts w:ascii="Verdana" w:hAnsi="Verdana" w:cs="Verdana"/>
          <w:color w:val="12140B"/>
          <w:spacing w:val="-1"/>
          <w:sz w:val="16"/>
          <w:szCs w:val="16"/>
        </w:rPr>
      </w:pPr>
      <w:r>
        <w:rPr>
          <w:rFonts w:ascii="Arial" w:hAnsi="Arial" w:cs="Arial"/>
          <w:b/>
          <w:bCs/>
          <w:color w:val="12140B"/>
          <w:sz w:val="17"/>
          <w:szCs w:val="17"/>
        </w:rPr>
        <w:t xml:space="preserve">Bandura, A. </w:t>
      </w:r>
      <w:r>
        <w:rPr>
          <w:rFonts w:ascii="Verdana" w:hAnsi="Verdana" w:cs="Verdana"/>
          <w:color w:val="12140B"/>
          <w:sz w:val="16"/>
          <w:szCs w:val="16"/>
        </w:rPr>
        <w:t xml:space="preserve">(1986). </w:t>
      </w:r>
      <w:r>
        <w:rPr>
          <w:rFonts w:ascii="Arial" w:hAnsi="Arial" w:cs="Arial"/>
          <w:i/>
          <w:iCs/>
          <w:color w:val="12140B"/>
          <w:sz w:val="16"/>
          <w:szCs w:val="16"/>
        </w:rPr>
        <w:t xml:space="preserve">Social foundations of </w:t>
      </w:r>
      <w:r>
        <w:rPr>
          <w:rFonts w:ascii="Arial" w:hAnsi="Arial" w:cs="Arial"/>
          <w:i/>
          <w:iCs/>
          <w:color w:val="12140B"/>
          <w:spacing w:val="-3"/>
          <w:sz w:val="16"/>
          <w:szCs w:val="16"/>
        </w:rPr>
        <w:t xml:space="preserve">thought and action: A social cognitive </w:t>
      </w:r>
      <w:r>
        <w:rPr>
          <w:rFonts w:ascii="Verdana" w:hAnsi="Verdana" w:cs="Verdana"/>
          <w:color w:val="12140B"/>
          <w:spacing w:val="-3"/>
          <w:sz w:val="16"/>
          <w:szCs w:val="16"/>
        </w:rPr>
        <w:t xml:space="preserve">theory. </w:t>
      </w:r>
      <w:r>
        <w:rPr>
          <w:rFonts w:ascii="Verdana" w:hAnsi="Verdana" w:cs="Verdana"/>
          <w:color w:val="12140B"/>
          <w:spacing w:val="-1"/>
          <w:sz w:val="16"/>
          <w:szCs w:val="16"/>
        </w:rPr>
        <w:t>Englewood Cliffs, NJ: Prentice</w:t>
      </w:r>
      <w:r>
        <w:rPr>
          <w:rFonts w:ascii="Arial" w:hAnsi="Arial" w:cs="Arial"/>
          <w:color w:val="12140B"/>
          <w:spacing w:val="-1"/>
          <w:sz w:val="6"/>
          <w:szCs w:val="6"/>
        </w:rPr>
        <w:t>-</w:t>
      </w:r>
      <w:r>
        <w:rPr>
          <w:rFonts w:ascii="Verdana" w:hAnsi="Verdana" w:cs="Verdana"/>
          <w:color w:val="12140B"/>
          <w:spacing w:val="-1"/>
          <w:sz w:val="16"/>
          <w:szCs w:val="16"/>
        </w:rPr>
        <w:t>Hall.</w:t>
      </w:r>
    </w:p>
    <w:p w:rsidR="00E71690" w:rsidRDefault="00E71690">
      <w:pPr>
        <w:spacing w:before="144" w:line="285" w:lineRule="auto"/>
        <w:ind w:left="72" w:right="216"/>
        <w:rPr>
          <w:rFonts w:ascii="Verdana" w:hAnsi="Verdana" w:cs="Verdana"/>
          <w:color w:val="12140B"/>
          <w:spacing w:val="-1"/>
          <w:sz w:val="16"/>
          <w:szCs w:val="16"/>
        </w:rPr>
      </w:pPr>
      <w:r>
        <w:rPr>
          <w:rFonts w:ascii="Arial" w:hAnsi="Arial" w:cs="Arial"/>
          <w:b/>
          <w:bCs/>
          <w:color w:val="12140B"/>
          <w:spacing w:val="-5"/>
          <w:sz w:val="17"/>
          <w:szCs w:val="17"/>
        </w:rPr>
        <w:t xml:space="preserve">*Bandura, A. </w:t>
      </w:r>
      <w:r>
        <w:rPr>
          <w:rFonts w:ascii="Verdana" w:hAnsi="Verdana" w:cs="Verdana"/>
          <w:color w:val="12140B"/>
          <w:spacing w:val="-5"/>
          <w:sz w:val="16"/>
          <w:szCs w:val="16"/>
        </w:rPr>
        <w:t xml:space="preserve">(1997). </w:t>
      </w:r>
      <w:r>
        <w:rPr>
          <w:rFonts w:ascii="Arial" w:hAnsi="Arial" w:cs="Arial"/>
          <w:i/>
          <w:iCs/>
          <w:color w:val="12140B"/>
          <w:spacing w:val="-5"/>
          <w:sz w:val="16"/>
          <w:szCs w:val="16"/>
        </w:rPr>
        <w:t>Self</w:t>
      </w:r>
      <w:r>
        <w:rPr>
          <w:rFonts w:ascii="Arial" w:hAnsi="Arial" w:cs="Arial"/>
          <w:i/>
          <w:iCs/>
          <w:color w:val="12140B"/>
          <w:spacing w:val="-5"/>
          <w:sz w:val="6"/>
          <w:szCs w:val="6"/>
        </w:rPr>
        <w:t>-</w:t>
      </w:r>
      <w:r>
        <w:rPr>
          <w:rFonts w:ascii="Arial" w:hAnsi="Arial" w:cs="Arial"/>
          <w:i/>
          <w:iCs/>
          <w:color w:val="12140B"/>
          <w:spacing w:val="-5"/>
          <w:sz w:val="16"/>
          <w:szCs w:val="16"/>
        </w:rPr>
        <w:t>efficacy: The exer</w:t>
      </w:r>
      <w:r>
        <w:rPr>
          <w:rFonts w:ascii="Arial" w:hAnsi="Arial" w:cs="Arial"/>
          <w:i/>
          <w:iCs/>
          <w:color w:val="12140B"/>
          <w:spacing w:val="-5"/>
          <w:sz w:val="16"/>
          <w:szCs w:val="16"/>
        </w:rPr>
        <w:softHyphen/>
      </w:r>
      <w:r>
        <w:rPr>
          <w:rFonts w:ascii="Arial" w:hAnsi="Arial" w:cs="Arial"/>
          <w:i/>
          <w:iCs/>
          <w:color w:val="12140B"/>
          <w:spacing w:val="-1"/>
          <w:sz w:val="16"/>
          <w:szCs w:val="16"/>
        </w:rPr>
        <w:t xml:space="preserve">cise </w:t>
      </w:r>
      <w:r>
        <w:rPr>
          <w:rFonts w:ascii="Verdana" w:hAnsi="Verdana" w:cs="Verdana"/>
          <w:color w:val="12140B"/>
          <w:spacing w:val="-1"/>
          <w:sz w:val="16"/>
          <w:szCs w:val="16"/>
        </w:rPr>
        <w:t xml:space="preserve">of </w:t>
      </w:r>
      <w:r>
        <w:rPr>
          <w:rFonts w:ascii="Arial" w:hAnsi="Arial" w:cs="Arial"/>
          <w:i/>
          <w:iCs/>
          <w:color w:val="12140B"/>
          <w:spacing w:val="-1"/>
          <w:sz w:val="16"/>
          <w:szCs w:val="16"/>
        </w:rPr>
        <w:t>self</w:t>
      </w:r>
      <w:r>
        <w:rPr>
          <w:rFonts w:ascii="Arial" w:hAnsi="Arial" w:cs="Arial"/>
          <w:i/>
          <w:iCs/>
          <w:color w:val="12140B"/>
          <w:spacing w:val="-1"/>
          <w:sz w:val="6"/>
          <w:szCs w:val="6"/>
        </w:rPr>
        <w:t>-</w:t>
      </w:r>
      <w:r>
        <w:rPr>
          <w:rFonts w:ascii="Arial" w:hAnsi="Arial" w:cs="Arial"/>
          <w:i/>
          <w:iCs/>
          <w:color w:val="12140B"/>
          <w:spacing w:val="-1"/>
          <w:sz w:val="16"/>
          <w:szCs w:val="16"/>
        </w:rPr>
        <w:t xml:space="preserve">control. </w:t>
      </w:r>
      <w:r>
        <w:rPr>
          <w:rFonts w:ascii="Verdana" w:hAnsi="Verdana" w:cs="Verdana"/>
          <w:color w:val="12140B"/>
          <w:spacing w:val="-1"/>
          <w:sz w:val="16"/>
          <w:szCs w:val="16"/>
        </w:rPr>
        <w:t>New York: Freeman.</w:t>
      </w:r>
    </w:p>
    <w:p w:rsidR="00E71690" w:rsidRDefault="00E71690">
      <w:pPr>
        <w:spacing w:before="108" w:line="304" w:lineRule="auto"/>
        <w:ind w:left="72" w:right="144"/>
        <w:rPr>
          <w:rFonts w:ascii="Arial" w:hAnsi="Arial" w:cs="Arial"/>
          <w:i/>
          <w:iCs/>
          <w:color w:val="12140B"/>
          <w:spacing w:val="2"/>
          <w:sz w:val="16"/>
          <w:szCs w:val="16"/>
        </w:rPr>
      </w:pPr>
      <w:r>
        <w:rPr>
          <w:rFonts w:ascii="Arial" w:hAnsi="Arial" w:cs="Arial"/>
          <w:b/>
          <w:bCs/>
          <w:color w:val="12140B"/>
          <w:spacing w:val="-8"/>
          <w:sz w:val="17"/>
          <w:szCs w:val="17"/>
        </w:rPr>
        <w:t xml:space="preserve">Bandura, A., &amp; Walters, R. H. </w:t>
      </w:r>
      <w:r>
        <w:rPr>
          <w:rFonts w:ascii="Verdana" w:hAnsi="Verdana" w:cs="Verdana"/>
          <w:color w:val="12140B"/>
          <w:spacing w:val="-8"/>
          <w:sz w:val="16"/>
          <w:szCs w:val="16"/>
        </w:rPr>
        <w:t xml:space="preserve">(1963). </w:t>
      </w:r>
      <w:r>
        <w:rPr>
          <w:rFonts w:ascii="Arial" w:hAnsi="Arial" w:cs="Arial"/>
          <w:i/>
          <w:iCs/>
          <w:color w:val="12140B"/>
          <w:spacing w:val="-8"/>
          <w:sz w:val="16"/>
          <w:szCs w:val="16"/>
        </w:rPr>
        <w:t xml:space="preserve">Social </w:t>
      </w:r>
      <w:r>
        <w:rPr>
          <w:rFonts w:ascii="Arial" w:hAnsi="Arial" w:cs="Arial"/>
          <w:i/>
          <w:iCs/>
          <w:color w:val="12140B"/>
          <w:spacing w:val="2"/>
          <w:sz w:val="16"/>
          <w:szCs w:val="16"/>
        </w:rPr>
        <w:t>learning and personality development.</w:t>
      </w:r>
    </w:p>
    <w:p w:rsidR="00E71690" w:rsidRDefault="00E71690">
      <w:pPr>
        <w:spacing w:before="36"/>
        <w:ind w:left="72"/>
        <w:rPr>
          <w:rFonts w:ascii="Verdana" w:hAnsi="Verdana" w:cs="Verdana"/>
          <w:color w:val="12140B"/>
          <w:spacing w:val="-3"/>
          <w:sz w:val="16"/>
          <w:szCs w:val="16"/>
        </w:rPr>
      </w:pPr>
      <w:r>
        <w:rPr>
          <w:rFonts w:ascii="Verdana" w:hAnsi="Verdana" w:cs="Verdana"/>
          <w:color w:val="12140B"/>
          <w:spacing w:val="-3"/>
          <w:sz w:val="16"/>
          <w:szCs w:val="16"/>
        </w:rPr>
        <w:t>New York: Holt, Rinehart &amp; Winston.</w:t>
      </w:r>
    </w:p>
    <w:p w:rsidR="00E71690" w:rsidRDefault="00E71690">
      <w:pPr>
        <w:spacing w:before="144" w:line="288" w:lineRule="auto"/>
        <w:ind w:left="72" w:right="360"/>
        <w:rPr>
          <w:rFonts w:ascii="Verdana" w:hAnsi="Verdana" w:cs="Verdana"/>
          <w:color w:val="12140B"/>
          <w:spacing w:val="-2"/>
          <w:sz w:val="16"/>
          <w:szCs w:val="16"/>
        </w:rPr>
      </w:pPr>
      <w:r>
        <w:rPr>
          <w:rFonts w:ascii="Arial" w:hAnsi="Arial" w:cs="Arial"/>
          <w:b/>
          <w:bCs/>
          <w:color w:val="12140B"/>
          <w:spacing w:val="-7"/>
          <w:sz w:val="17"/>
          <w:szCs w:val="17"/>
        </w:rPr>
        <w:t xml:space="preserve">*Beck, A. T. </w:t>
      </w:r>
      <w:r>
        <w:rPr>
          <w:rFonts w:ascii="Verdana" w:hAnsi="Verdana" w:cs="Verdana"/>
          <w:color w:val="12140B"/>
          <w:spacing w:val="-7"/>
          <w:sz w:val="16"/>
          <w:szCs w:val="16"/>
        </w:rPr>
        <w:t xml:space="preserve">(1976). </w:t>
      </w:r>
      <w:r>
        <w:rPr>
          <w:rFonts w:ascii="Arial" w:hAnsi="Arial" w:cs="Arial"/>
          <w:i/>
          <w:iCs/>
          <w:color w:val="12140B"/>
          <w:spacing w:val="-7"/>
          <w:sz w:val="16"/>
          <w:szCs w:val="16"/>
        </w:rPr>
        <w:t xml:space="preserve">Cognitive therapy and </w:t>
      </w:r>
      <w:r>
        <w:rPr>
          <w:rFonts w:ascii="Arial" w:hAnsi="Arial" w:cs="Arial"/>
          <w:i/>
          <w:iCs/>
          <w:color w:val="12140B"/>
          <w:sz w:val="16"/>
          <w:szCs w:val="16"/>
        </w:rPr>
        <w:t xml:space="preserve">emotional disorders. </w:t>
      </w:r>
      <w:r>
        <w:rPr>
          <w:rFonts w:ascii="Verdana" w:hAnsi="Verdana" w:cs="Verdana"/>
          <w:color w:val="12140B"/>
          <w:sz w:val="16"/>
          <w:szCs w:val="16"/>
        </w:rPr>
        <w:t xml:space="preserve">New York: New </w:t>
      </w:r>
      <w:r>
        <w:rPr>
          <w:rFonts w:ascii="Verdana" w:hAnsi="Verdana" w:cs="Verdana"/>
          <w:color w:val="12140B"/>
          <w:spacing w:val="-2"/>
          <w:sz w:val="16"/>
          <w:szCs w:val="16"/>
        </w:rPr>
        <w:t>American Library.</w:t>
      </w:r>
    </w:p>
    <w:p w:rsidR="00E71690" w:rsidRDefault="00E71690">
      <w:pPr>
        <w:spacing w:before="108" w:line="292" w:lineRule="auto"/>
        <w:ind w:left="72" w:right="360"/>
        <w:rPr>
          <w:rFonts w:ascii="Verdana" w:hAnsi="Verdana" w:cs="Verdana"/>
          <w:color w:val="12140B"/>
          <w:spacing w:val="-4"/>
          <w:sz w:val="16"/>
          <w:szCs w:val="16"/>
        </w:rPr>
      </w:pPr>
      <w:r>
        <w:rPr>
          <w:rFonts w:ascii="Arial" w:hAnsi="Arial" w:cs="Arial"/>
          <w:b/>
          <w:bCs/>
          <w:color w:val="12140B"/>
          <w:spacing w:val="-6"/>
          <w:sz w:val="17"/>
          <w:szCs w:val="17"/>
        </w:rPr>
        <w:t xml:space="preserve">Beck, A. T., &amp; Weishaar, M. E. </w:t>
      </w:r>
      <w:r>
        <w:rPr>
          <w:rFonts w:ascii="Verdana" w:hAnsi="Verdana" w:cs="Verdana"/>
          <w:color w:val="12140B"/>
          <w:spacing w:val="-6"/>
          <w:sz w:val="16"/>
          <w:szCs w:val="16"/>
        </w:rPr>
        <w:t xml:space="preserve">(2011). Cognitive therapy. In R. J. Corsini &amp; D. </w:t>
      </w:r>
      <w:r>
        <w:rPr>
          <w:rFonts w:ascii="Verdana" w:hAnsi="Verdana" w:cs="Verdana"/>
          <w:color w:val="12140B"/>
          <w:spacing w:val="-4"/>
          <w:sz w:val="16"/>
          <w:szCs w:val="16"/>
        </w:rPr>
        <w:t xml:space="preserve">Wedding (Eds.), </w:t>
      </w:r>
      <w:r>
        <w:rPr>
          <w:rFonts w:ascii="Arial" w:hAnsi="Arial" w:cs="Arial"/>
          <w:i/>
          <w:iCs/>
          <w:color w:val="12140B"/>
          <w:spacing w:val="-4"/>
          <w:sz w:val="16"/>
          <w:szCs w:val="16"/>
        </w:rPr>
        <w:t xml:space="preserve">Current psychotherapies </w:t>
      </w:r>
      <w:r>
        <w:rPr>
          <w:rFonts w:ascii="Verdana" w:hAnsi="Verdana" w:cs="Verdana"/>
          <w:color w:val="12140B"/>
          <w:spacing w:val="-2"/>
          <w:sz w:val="16"/>
          <w:szCs w:val="16"/>
        </w:rPr>
        <w:t xml:space="preserve">(9th ed., pp. 276-309). Belmont, CA: </w:t>
      </w:r>
      <w:r>
        <w:rPr>
          <w:rFonts w:ascii="Verdana" w:hAnsi="Verdana" w:cs="Verdana"/>
          <w:color w:val="12140B"/>
          <w:spacing w:val="-4"/>
          <w:sz w:val="16"/>
          <w:szCs w:val="16"/>
        </w:rPr>
        <w:t>Brooks/Cole, Cengage Learning.</w:t>
      </w:r>
    </w:p>
    <w:p w:rsidR="00E71690" w:rsidRDefault="00E71690">
      <w:pPr>
        <w:spacing w:before="144" w:line="290" w:lineRule="auto"/>
        <w:ind w:left="72" w:right="360"/>
        <w:jc w:val="both"/>
        <w:rPr>
          <w:rFonts w:ascii="Verdana" w:hAnsi="Verdana" w:cs="Verdana"/>
          <w:color w:val="12140B"/>
          <w:spacing w:val="-4"/>
          <w:sz w:val="16"/>
          <w:szCs w:val="16"/>
        </w:rPr>
      </w:pPr>
      <w:r>
        <w:rPr>
          <w:rFonts w:ascii="Arial" w:hAnsi="Arial" w:cs="Arial"/>
          <w:b/>
          <w:bCs/>
          <w:color w:val="12140B"/>
          <w:spacing w:val="-5"/>
          <w:sz w:val="17"/>
          <w:szCs w:val="17"/>
        </w:rPr>
        <w:t xml:space="preserve">*Corey, G. </w:t>
      </w:r>
      <w:r>
        <w:rPr>
          <w:rFonts w:ascii="Verdana" w:hAnsi="Verdana" w:cs="Verdana"/>
          <w:color w:val="12140B"/>
          <w:spacing w:val="-5"/>
          <w:sz w:val="16"/>
          <w:szCs w:val="16"/>
        </w:rPr>
        <w:t xml:space="preserve">(2012). </w:t>
      </w:r>
      <w:r>
        <w:rPr>
          <w:rFonts w:ascii="Arial" w:hAnsi="Arial" w:cs="Arial"/>
          <w:i/>
          <w:iCs/>
          <w:color w:val="12140B"/>
          <w:spacing w:val="-5"/>
          <w:sz w:val="16"/>
          <w:szCs w:val="16"/>
        </w:rPr>
        <w:t xml:space="preserve">Theory and practice of </w:t>
      </w:r>
      <w:r>
        <w:rPr>
          <w:rFonts w:ascii="Verdana" w:hAnsi="Verdana" w:cs="Verdana"/>
          <w:color w:val="12140B"/>
          <w:spacing w:val="-8"/>
          <w:sz w:val="16"/>
          <w:szCs w:val="16"/>
        </w:rPr>
        <w:t xml:space="preserve">group </w:t>
      </w:r>
      <w:r>
        <w:rPr>
          <w:rFonts w:ascii="Arial" w:hAnsi="Arial" w:cs="Arial"/>
          <w:i/>
          <w:iCs/>
          <w:color w:val="12140B"/>
          <w:spacing w:val="-8"/>
          <w:sz w:val="16"/>
          <w:szCs w:val="16"/>
        </w:rPr>
        <w:t xml:space="preserve">counseling </w:t>
      </w:r>
      <w:r>
        <w:rPr>
          <w:rFonts w:ascii="Verdana" w:hAnsi="Verdana" w:cs="Verdana"/>
          <w:color w:val="12140B"/>
          <w:spacing w:val="-8"/>
          <w:sz w:val="16"/>
          <w:szCs w:val="16"/>
        </w:rPr>
        <w:t xml:space="preserve">(8th ed.). Belmont, CA: </w:t>
      </w:r>
      <w:r>
        <w:rPr>
          <w:rFonts w:ascii="Verdana" w:hAnsi="Verdana" w:cs="Verdana"/>
          <w:color w:val="12140B"/>
          <w:spacing w:val="-4"/>
          <w:sz w:val="16"/>
          <w:szCs w:val="16"/>
        </w:rPr>
        <w:t>Brooks/Cole, Cengage Learning.</w:t>
      </w:r>
    </w:p>
    <w:p w:rsidR="00E71690" w:rsidRDefault="00E71690">
      <w:pPr>
        <w:spacing w:before="108" w:line="285" w:lineRule="auto"/>
        <w:ind w:left="72" w:right="72"/>
        <w:rPr>
          <w:rFonts w:ascii="Verdana" w:hAnsi="Verdana" w:cs="Verdana"/>
          <w:color w:val="12140B"/>
          <w:spacing w:val="-3"/>
          <w:sz w:val="16"/>
          <w:szCs w:val="16"/>
        </w:rPr>
      </w:pPr>
      <w:r>
        <w:rPr>
          <w:rFonts w:ascii="Arial" w:hAnsi="Arial" w:cs="Arial"/>
          <w:b/>
          <w:bCs/>
          <w:color w:val="12140B"/>
          <w:spacing w:val="-3"/>
          <w:sz w:val="17"/>
          <w:szCs w:val="17"/>
        </w:rPr>
        <w:t xml:space="preserve">*Corey, G. </w:t>
      </w:r>
      <w:r>
        <w:rPr>
          <w:rFonts w:ascii="Verdana" w:hAnsi="Verdana" w:cs="Verdana"/>
          <w:color w:val="12140B"/>
          <w:spacing w:val="-3"/>
          <w:sz w:val="16"/>
          <w:szCs w:val="16"/>
        </w:rPr>
        <w:t xml:space="preserve">(2013a). </w:t>
      </w:r>
      <w:r>
        <w:rPr>
          <w:rFonts w:ascii="Arial" w:hAnsi="Arial" w:cs="Arial"/>
          <w:i/>
          <w:iCs/>
          <w:color w:val="12140B"/>
          <w:spacing w:val="-3"/>
          <w:sz w:val="16"/>
          <w:szCs w:val="16"/>
        </w:rPr>
        <w:t>Case approach to coun</w:t>
      </w:r>
      <w:r>
        <w:rPr>
          <w:rFonts w:ascii="Arial" w:hAnsi="Arial" w:cs="Arial"/>
          <w:i/>
          <w:iCs/>
          <w:color w:val="12140B"/>
          <w:spacing w:val="-3"/>
          <w:sz w:val="16"/>
          <w:szCs w:val="16"/>
        </w:rPr>
        <w:softHyphen/>
        <w:t xml:space="preserve">seling and psychotherapy </w:t>
      </w:r>
      <w:r>
        <w:rPr>
          <w:rFonts w:ascii="Verdana" w:hAnsi="Verdana" w:cs="Verdana"/>
          <w:color w:val="12140B"/>
          <w:spacing w:val="-3"/>
          <w:sz w:val="16"/>
          <w:szCs w:val="16"/>
        </w:rPr>
        <w:t>(8th ed.). Belmont, CA: Brooks/Cole, Cengage Learning.</w:t>
      </w:r>
    </w:p>
    <w:p w:rsidR="00E71690" w:rsidRDefault="00E71690">
      <w:pPr>
        <w:spacing w:before="144" w:line="297" w:lineRule="auto"/>
        <w:ind w:left="72" w:right="72"/>
        <w:jc w:val="both"/>
        <w:rPr>
          <w:rFonts w:ascii="Verdana" w:hAnsi="Verdana" w:cs="Verdana"/>
          <w:color w:val="12140B"/>
          <w:spacing w:val="-4"/>
          <w:sz w:val="16"/>
          <w:szCs w:val="16"/>
        </w:rPr>
      </w:pPr>
      <w:r>
        <w:rPr>
          <w:rFonts w:ascii="Arial" w:hAnsi="Arial" w:cs="Arial"/>
          <w:b/>
          <w:bCs/>
          <w:color w:val="12140B"/>
          <w:spacing w:val="-4"/>
          <w:sz w:val="17"/>
          <w:szCs w:val="17"/>
        </w:rPr>
        <w:t xml:space="preserve">*Corey, G. </w:t>
      </w:r>
      <w:r>
        <w:rPr>
          <w:rFonts w:ascii="Verdana" w:hAnsi="Verdana" w:cs="Verdana"/>
          <w:color w:val="12140B"/>
          <w:spacing w:val="-4"/>
          <w:sz w:val="16"/>
          <w:szCs w:val="16"/>
        </w:rPr>
        <w:t xml:space="preserve">(2013b). </w:t>
      </w:r>
      <w:r>
        <w:rPr>
          <w:rFonts w:ascii="Arial" w:hAnsi="Arial" w:cs="Arial"/>
          <w:i/>
          <w:iCs/>
          <w:color w:val="12140B"/>
          <w:spacing w:val="-4"/>
          <w:sz w:val="16"/>
          <w:szCs w:val="16"/>
        </w:rPr>
        <w:t xml:space="preserve">Student manual for theory </w:t>
      </w:r>
      <w:r>
        <w:rPr>
          <w:rFonts w:ascii="Arial" w:hAnsi="Arial" w:cs="Arial"/>
          <w:i/>
          <w:iCs/>
          <w:color w:val="12140B"/>
          <w:sz w:val="16"/>
          <w:szCs w:val="16"/>
        </w:rPr>
        <w:t xml:space="preserve">and practice of counseling and psychotherapy </w:t>
      </w:r>
      <w:r>
        <w:rPr>
          <w:rFonts w:ascii="Verdana" w:hAnsi="Verdana" w:cs="Verdana"/>
          <w:color w:val="12140B"/>
          <w:spacing w:val="-5"/>
          <w:sz w:val="16"/>
          <w:szCs w:val="16"/>
        </w:rPr>
        <w:t>(9th ed.). Belmont, CA: Brooks/Cole, Cen</w:t>
      </w:r>
      <w:r>
        <w:rPr>
          <w:rFonts w:ascii="Verdana" w:hAnsi="Verdana" w:cs="Verdana"/>
          <w:color w:val="12140B"/>
          <w:spacing w:val="-5"/>
          <w:sz w:val="16"/>
          <w:szCs w:val="16"/>
        </w:rPr>
        <w:softHyphen/>
      </w:r>
      <w:r>
        <w:rPr>
          <w:rFonts w:ascii="Verdana" w:hAnsi="Verdana" w:cs="Verdana"/>
          <w:color w:val="12140B"/>
          <w:spacing w:val="-4"/>
          <w:sz w:val="16"/>
          <w:szCs w:val="16"/>
        </w:rPr>
        <w:t>gage Learning.</w:t>
      </w:r>
    </w:p>
    <w:p w:rsidR="00E71690" w:rsidRDefault="00E71690">
      <w:pPr>
        <w:spacing w:line="290" w:lineRule="auto"/>
        <w:ind w:left="72" w:hanging="72"/>
        <w:rPr>
          <w:rFonts w:ascii="Verdana" w:hAnsi="Verdana" w:cs="Verdana"/>
          <w:color w:val="12140B"/>
          <w:spacing w:val="-4"/>
          <w:sz w:val="16"/>
          <w:szCs w:val="16"/>
        </w:rPr>
      </w:pPr>
      <w:r>
        <w:rPr>
          <w:rFonts w:ascii="Arial" w:hAnsi="Arial" w:cs="Arial"/>
          <w:b/>
          <w:bCs/>
          <w:color w:val="12140B"/>
          <w:spacing w:val="-1"/>
          <w:sz w:val="17"/>
          <w:szCs w:val="17"/>
        </w:rPr>
        <w:t xml:space="preserve">*Cormier, S., Nurius, P. S., &amp; Osborn, C. </w:t>
      </w:r>
      <w:r>
        <w:rPr>
          <w:rFonts w:ascii="Verdana" w:hAnsi="Verdana" w:cs="Verdana"/>
          <w:color w:val="12140B"/>
          <w:spacing w:val="-3"/>
          <w:sz w:val="16"/>
          <w:szCs w:val="16"/>
        </w:rPr>
        <w:t xml:space="preserve">(2013). </w:t>
      </w:r>
      <w:r>
        <w:rPr>
          <w:rFonts w:ascii="Arial" w:hAnsi="Arial" w:cs="Arial"/>
          <w:i/>
          <w:iCs/>
          <w:color w:val="12140B"/>
          <w:spacing w:val="-3"/>
          <w:sz w:val="16"/>
          <w:szCs w:val="16"/>
        </w:rPr>
        <w:t xml:space="preserve">Interviewing and change strategies for </w:t>
      </w:r>
      <w:r>
        <w:rPr>
          <w:rFonts w:ascii="Arial" w:hAnsi="Arial" w:cs="Arial"/>
          <w:i/>
          <w:iCs/>
          <w:color w:val="12140B"/>
          <w:spacing w:val="-7"/>
          <w:sz w:val="16"/>
          <w:szCs w:val="16"/>
        </w:rPr>
        <w:t xml:space="preserve">helpers </w:t>
      </w:r>
      <w:r>
        <w:rPr>
          <w:rFonts w:ascii="Verdana" w:hAnsi="Verdana" w:cs="Verdana"/>
          <w:color w:val="12140B"/>
          <w:spacing w:val="-7"/>
          <w:sz w:val="16"/>
          <w:szCs w:val="16"/>
        </w:rPr>
        <w:t xml:space="preserve">(7th ed.). Belmont, CA: Brooks/Cole, </w:t>
      </w:r>
      <w:r>
        <w:rPr>
          <w:rFonts w:ascii="Verdana" w:hAnsi="Verdana" w:cs="Verdana"/>
          <w:color w:val="12140B"/>
          <w:spacing w:val="-4"/>
          <w:sz w:val="16"/>
          <w:szCs w:val="16"/>
        </w:rPr>
        <w:t>Cengage Learning.</w:t>
      </w:r>
    </w:p>
    <w:p w:rsidR="00E71690" w:rsidRDefault="00E71690">
      <w:pPr>
        <w:spacing w:before="108" w:line="283" w:lineRule="auto"/>
        <w:ind w:left="72" w:right="288"/>
        <w:rPr>
          <w:rFonts w:ascii="Verdana" w:hAnsi="Verdana" w:cs="Verdana"/>
          <w:color w:val="12140B"/>
          <w:sz w:val="16"/>
          <w:szCs w:val="16"/>
        </w:rPr>
      </w:pPr>
      <w:r>
        <w:rPr>
          <w:rFonts w:ascii="Arial" w:hAnsi="Arial" w:cs="Arial"/>
          <w:b/>
          <w:bCs/>
          <w:color w:val="12140B"/>
          <w:spacing w:val="-7"/>
          <w:sz w:val="17"/>
          <w:szCs w:val="17"/>
        </w:rPr>
        <w:t xml:space="preserve">Dattilio, F. M. </w:t>
      </w:r>
      <w:r>
        <w:rPr>
          <w:rFonts w:ascii="Verdana" w:hAnsi="Verdana" w:cs="Verdana"/>
          <w:color w:val="12140B"/>
          <w:spacing w:val="-7"/>
          <w:sz w:val="16"/>
          <w:szCs w:val="16"/>
        </w:rPr>
        <w:t xml:space="preserve">(2006). Progressive </w:t>
      </w:r>
      <w:r>
        <w:rPr>
          <w:rFonts w:ascii="Arial" w:hAnsi="Arial" w:cs="Arial"/>
          <w:i/>
          <w:iCs/>
          <w:color w:val="12140B"/>
          <w:spacing w:val="-7"/>
          <w:sz w:val="16"/>
          <w:szCs w:val="16"/>
        </w:rPr>
        <w:t xml:space="preserve">muscle </w:t>
      </w:r>
      <w:r>
        <w:rPr>
          <w:rFonts w:ascii="Arial" w:hAnsi="Arial" w:cs="Arial"/>
          <w:i/>
          <w:iCs/>
          <w:color w:val="12140B"/>
          <w:sz w:val="16"/>
          <w:szCs w:val="16"/>
        </w:rPr>
        <w:t xml:space="preserve">relaxation </w:t>
      </w:r>
      <w:r>
        <w:rPr>
          <w:rFonts w:ascii="Verdana" w:hAnsi="Verdana" w:cs="Verdana"/>
          <w:color w:val="12140B"/>
          <w:sz w:val="16"/>
          <w:szCs w:val="16"/>
        </w:rPr>
        <w:t xml:space="preserve">(CD). </w:t>
      </w:r>
      <w:hyperlink r:id="rId1727" w:history="1">
        <w:r>
          <w:rPr>
            <w:rFonts w:ascii="Verdana" w:hAnsi="Verdana" w:cs="Verdana"/>
            <w:color w:val="0000FF"/>
            <w:sz w:val="16"/>
            <w:szCs w:val="16"/>
            <w:u w:val="single"/>
          </w:rPr>
          <w:t>www.dattilio.com</w:t>
        </w:r>
      </w:hyperlink>
    </w:p>
    <w:p w:rsidR="00E71690" w:rsidRDefault="00E71690">
      <w:pPr>
        <w:spacing w:before="108" w:line="295" w:lineRule="auto"/>
        <w:ind w:left="72"/>
        <w:rPr>
          <w:rFonts w:ascii="Verdana" w:hAnsi="Verdana" w:cs="Verdana"/>
          <w:color w:val="12140B"/>
          <w:spacing w:val="-6"/>
          <w:sz w:val="16"/>
          <w:szCs w:val="16"/>
        </w:rPr>
      </w:pPr>
      <w:r>
        <w:rPr>
          <w:rFonts w:ascii="Arial" w:hAnsi="Arial" w:cs="Arial"/>
          <w:b/>
          <w:bCs/>
          <w:color w:val="12140B"/>
          <w:spacing w:val="-2"/>
          <w:sz w:val="17"/>
          <w:szCs w:val="17"/>
        </w:rPr>
        <w:t xml:space="preserve">Dimidjian, S., &amp; Linehan, M. M. </w:t>
      </w:r>
      <w:r>
        <w:rPr>
          <w:rFonts w:ascii="Verdana" w:hAnsi="Verdana" w:cs="Verdana"/>
          <w:color w:val="12140B"/>
          <w:spacing w:val="-2"/>
          <w:sz w:val="16"/>
          <w:szCs w:val="16"/>
        </w:rPr>
        <w:t xml:space="preserve">(2008). Mindfulness practice. In W. O'Donohue &amp; J. E. Fisher (Eds.), </w:t>
      </w:r>
      <w:r>
        <w:rPr>
          <w:rFonts w:ascii="Arial" w:hAnsi="Arial" w:cs="Arial"/>
          <w:i/>
          <w:iCs/>
          <w:color w:val="12140B"/>
          <w:spacing w:val="-2"/>
          <w:sz w:val="16"/>
          <w:szCs w:val="16"/>
        </w:rPr>
        <w:t xml:space="preserve">Cognitive behavior therapy: </w:t>
      </w:r>
      <w:r>
        <w:rPr>
          <w:rFonts w:ascii="Arial" w:hAnsi="Arial" w:cs="Arial"/>
          <w:i/>
          <w:iCs/>
          <w:color w:val="12140B"/>
          <w:spacing w:val="3"/>
          <w:sz w:val="16"/>
          <w:szCs w:val="16"/>
        </w:rPr>
        <w:t xml:space="preserve">Applying empirically supported techniques in </w:t>
      </w:r>
      <w:r>
        <w:rPr>
          <w:rFonts w:ascii="Arial" w:hAnsi="Arial" w:cs="Arial"/>
          <w:i/>
          <w:iCs/>
          <w:color w:val="12140B"/>
          <w:spacing w:val="-3"/>
          <w:sz w:val="16"/>
          <w:szCs w:val="16"/>
        </w:rPr>
        <w:t xml:space="preserve">your practice </w:t>
      </w:r>
      <w:r>
        <w:rPr>
          <w:rFonts w:ascii="Verdana" w:hAnsi="Verdana" w:cs="Verdana"/>
          <w:color w:val="12140B"/>
          <w:spacing w:val="-3"/>
          <w:sz w:val="16"/>
          <w:szCs w:val="16"/>
        </w:rPr>
        <w:t>(2nd ed., pp. 327-336). Hobo</w:t>
      </w:r>
      <w:r>
        <w:rPr>
          <w:rFonts w:ascii="Verdana" w:hAnsi="Verdana" w:cs="Verdana"/>
          <w:color w:val="12140B"/>
          <w:spacing w:val="-3"/>
          <w:sz w:val="16"/>
          <w:szCs w:val="16"/>
        </w:rPr>
        <w:softHyphen/>
      </w:r>
      <w:r>
        <w:rPr>
          <w:rFonts w:ascii="Verdana" w:hAnsi="Verdana" w:cs="Verdana"/>
          <w:color w:val="12140B"/>
          <w:spacing w:val="-6"/>
          <w:sz w:val="16"/>
          <w:szCs w:val="16"/>
        </w:rPr>
        <w:t>ken, NJ: Wiley.</w:t>
      </w:r>
    </w:p>
    <w:p w:rsidR="00E71690" w:rsidRDefault="00E71690">
      <w:pPr>
        <w:spacing w:before="144" w:line="300" w:lineRule="auto"/>
        <w:ind w:left="72" w:right="72"/>
        <w:rPr>
          <w:rFonts w:ascii="Verdana" w:hAnsi="Verdana" w:cs="Verdana"/>
          <w:color w:val="12140B"/>
          <w:spacing w:val="-5"/>
          <w:sz w:val="16"/>
          <w:szCs w:val="16"/>
        </w:rPr>
      </w:pPr>
      <w:r>
        <w:rPr>
          <w:noProof/>
        </w:rPr>
        <w:pict>
          <v:shape id="_x0000_s1458" type="#_x0000_t202" style="position:absolute;left:0;text-align:left;margin-left:221.7pt;margin-top:17.55pt;width:15.1pt;height:105pt;z-index:-25176320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Arial" w:hAnsi="Arial" w:cs="Arial"/>
                      <w:b/>
                      <w:bCs/>
                      <w:color w:val="12140B"/>
                      <w:sz w:val="17"/>
                      <w:szCs w:val="17"/>
                    </w:rPr>
                  </w:pPr>
                  <w:r>
                    <w:rPr>
                      <w:rFonts w:ascii="Arial" w:hAnsi="Arial" w:cs="Arial"/>
                      <w:b/>
                      <w:bCs/>
                      <w:color w:val="12140B"/>
                      <w:sz w:val="17"/>
                      <w:szCs w:val="17"/>
                    </w:rPr>
                    <w:t>283</w:t>
                  </w:r>
                </w:p>
                <w:p w:rsidR="00E71690" w:rsidRDefault="00E71690">
                  <w:pPr>
                    <w:spacing w:before="72" w:after="72" w:line="127" w:lineRule="exact"/>
                    <w:jc w:val="right"/>
                    <w:rPr>
                      <w:rFonts w:ascii="Verdana" w:hAnsi="Verdana" w:cs="Verdana"/>
                      <w:color w:val="4B5439"/>
                      <w:spacing w:val="6"/>
                      <w:sz w:val="13"/>
                      <w:szCs w:val="13"/>
                    </w:rPr>
                  </w:pPr>
                  <w:r>
                    <w:rPr>
                      <w:rFonts w:ascii="Verdana" w:hAnsi="Verdana" w:cs="Verdana"/>
                      <w:color w:val="4B5439"/>
                      <w:spacing w:val="6"/>
                      <w:sz w:val="13"/>
                      <w:szCs w:val="13"/>
                    </w:rPr>
                    <w:t>AdV?i3H1 2101AVH39</w:t>
                  </w:r>
                </w:p>
              </w:txbxContent>
            </v:textbox>
            <w10:wrap type="square"/>
          </v:shape>
        </w:pict>
      </w:r>
      <w:r>
        <w:rPr>
          <w:rFonts w:ascii="Arial" w:hAnsi="Arial" w:cs="Arial"/>
          <w:b/>
          <w:bCs/>
          <w:color w:val="12140B"/>
          <w:spacing w:val="-1"/>
          <w:sz w:val="17"/>
          <w:szCs w:val="17"/>
        </w:rPr>
        <w:t xml:space="preserve">Dobson, D., &amp; Dobson, K. S. </w:t>
      </w:r>
      <w:r>
        <w:rPr>
          <w:rFonts w:ascii="Verdana" w:hAnsi="Verdana" w:cs="Verdana"/>
          <w:color w:val="12140B"/>
          <w:spacing w:val="-1"/>
          <w:sz w:val="16"/>
          <w:szCs w:val="16"/>
        </w:rPr>
        <w:t xml:space="preserve">(2009). </w:t>
      </w:r>
      <w:r>
        <w:rPr>
          <w:rFonts w:ascii="Arial" w:hAnsi="Arial" w:cs="Arial"/>
          <w:i/>
          <w:iCs/>
          <w:color w:val="12140B"/>
          <w:spacing w:val="-5"/>
          <w:sz w:val="16"/>
          <w:szCs w:val="16"/>
        </w:rPr>
        <w:t xml:space="preserve">Evidence-based practice of cognitive-behavioral therapy. </w:t>
      </w:r>
      <w:r>
        <w:rPr>
          <w:rFonts w:ascii="Verdana" w:hAnsi="Verdana" w:cs="Verdana"/>
          <w:color w:val="12140B"/>
          <w:spacing w:val="-5"/>
          <w:sz w:val="16"/>
          <w:szCs w:val="16"/>
        </w:rPr>
        <w:t>New York: Guilford Press.</w:t>
      </w:r>
    </w:p>
    <w:p w:rsidR="00E71690" w:rsidRDefault="00E71690">
      <w:pPr>
        <w:spacing w:before="108" w:line="288" w:lineRule="auto"/>
        <w:ind w:left="72" w:right="144"/>
        <w:rPr>
          <w:rFonts w:ascii="Verdana" w:hAnsi="Verdana" w:cs="Verdana"/>
          <w:color w:val="12140B"/>
          <w:spacing w:val="-6"/>
          <w:sz w:val="16"/>
          <w:szCs w:val="16"/>
        </w:rPr>
      </w:pPr>
      <w:r>
        <w:rPr>
          <w:rFonts w:ascii="Arial" w:hAnsi="Arial" w:cs="Arial"/>
          <w:b/>
          <w:bCs/>
          <w:color w:val="12140B"/>
          <w:spacing w:val="-7"/>
          <w:sz w:val="17"/>
          <w:szCs w:val="17"/>
        </w:rPr>
        <w:t xml:space="preserve">Dobson, K. S. </w:t>
      </w:r>
      <w:r>
        <w:rPr>
          <w:rFonts w:ascii="Verdana" w:hAnsi="Verdana" w:cs="Verdana"/>
          <w:color w:val="12140B"/>
          <w:spacing w:val="-7"/>
          <w:sz w:val="16"/>
          <w:szCs w:val="16"/>
        </w:rPr>
        <w:t xml:space="preserve">(2010). </w:t>
      </w:r>
      <w:r>
        <w:rPr>
          <w:rFonts w:ascii="Arial" w:hAnsi="Arial" w:cs="Arial"/>
          <w:i/>
          <w:iCs/>
          <w:color w:val="12140B"/>
          <w:spacing w:val="-7"/>
          <w:sz w:val="16"/>
          <w:szCs w:val="16"/>
        </w:rPr>
        <w:t>Handbook of cognitive-</w:t>
      </w:r>
      <w:r>
        <w:rPr>
          <w:rFonts w:ascii="Arial" w:hAnsi="Arial" w:cs="Arial"/>
          <w:i/>
          <w:iCs/>
          <w:color w:val="12140B"/>
          <w:spacing w:val="-4"/>
          <w:sz w:val="16"/>
          <w:szCs w:val="16"/>
        </w:rPr>
        <w:t xml:space="preserve">behavioral therapies </w:t>
      </w:r>
      <w:r>
        <w:rPr>
          <w:rFonts w:ascii="Verdana" w:hAnsi="Verdana" w:cs="Verdana"/>
          <w:color w:val="12140B"/>
          <w:spacing w:val="-4"/>
          <w:sz w:val="16"/>
          <w:szCs w:val="16"/>
        </w:rPr>
        <w:t xml:space="preserve">(3rd ed.). New York: </w:t>
      </w:r>
      <w:r>
        <w:rPr>
          <w:rFonts w:ascii="Verdana" w:hAnsi="Verdana" w:cs="Verdana"/>
          <w:color w:val="12140B"/>
          <w:spacing w:val="-6"/>
          <w:sz w:val="16"/>
          <w:szCs w:val="16"/>
        </w:rPr>
        <w:t>Guilford Press.</w:t>
      </w:r>
    </w:p>
    <w:p w:rsidR="00E71690" w:rsidRDefault="00E71690">
      <w:pPr>
        <w:spacing w:before="144" w:line="285" w:lineRule="auto"/>
        <w:ind w:left="72"/>
        <w:rPr>
          <w:rFonts w:ascii="Verdana" w:hAnsi="Verdana" w:cs="Verdana"/>
          <w:color w:val="12140B"/>
          <w:spacing w:val="-4"/>
          <w:sz w:val="16"/>
          <w:szCs w:val="16"/>
        </w:rPr>
      </w:pPr>
      <w:r>
        <w:rPr>
          <w:rFonts w:ascii="Arial" w:hAnsi="Arial" w:cs="Arial"/>
          <w:b/>
          <w:bCs/>
          <w:color w:val="12140B"/>
          <w:spacing w:val="-2"/>
          <w:sz w:val="17"/>
          <w:szCs w:val="17"/>
        </w:rPr>
        <w:t xml:space="preserve">Eifert, G. H., &amp; Forsyth, J. P. </w:t>
      </w:r>
      <w:r>
        <w:rPr>
          <w:rFonts w:ascii="Verdana" w:hAnsi="Verdana" w:cs="Verdana"/>
          <w:color w:val="12140B"/>
          <w:spacing w:val="-2"/>
          <w:sz w:val="16"/>
          <w:szCs w:val="16"/>
        </w:rPr>
        <w:t xml:space="preserve">(2005). </w:t>
      </w:r>
      <w:r>
        <w:rPr>
          <w:rFonts w:ascii="Arial" w:hAnsi="Arial" w:cs="Arial"/>
          <w:i/>
          <w:iCs/>
          <w:color w:val="12140B"/>
          <w:spacing w:val="-4"/>
          <w:sz w:val="16"/>
          <w:szCs w:val="16"/>
        </w:rPr>
        <w:t xml:space="preserve">Acceptance and commitment therapy for anxiety </w:t>
      </w:r>
      <w:r>
        <w:rPr>
          <w:rFonts w:ascii="Arial" w:hAnsi="Arial" w:cs="Arial"/>
          <w:i/>
          <w:iCs/>
          <w:color w:val="12140B"/>
          <w:spacing w:val="3"/>
          <w:sz w:val="16"/>
          <w:szCs w:val="16"/>
        </w:rPr>
        <w:t>disorders: A practitioner's treatment guide to using mindfulness, acceptance, and values-</w:t>
      </w:r>
      <w:r>
        <w:rPr>
          <w:rFonts w:ascii="Arial" w:hAnsi="Arial" w:cs="Arial"/>
          <w:i/>
          <w:iCs/>
          <w:color w:val="12140B"/>
          <w:spacing w:val="-5"/>
          <w:sz w:val="16"/>
          <w:szCs w:val="16"/>
        </w:rPr>
        <w:t xml:space="preserve">based behavior change strategies. </w:t>
      </w:r>
      <w:r>
        <w:rPr>
          <w:rFonts w:ascii="Verdana" w:hAnsi="Verdana" w:cs="Verdana"/>
          <w:color w:val="12140B"/>
          <w:spacing w:val="-5"/>
          <w:sz w:val="16"/>
          <w:szCs w:val="16"/>
        </w:rPr>
        <w:t xml:space="preserve">Oakland, CA: </w:t>
      </w:r>
      <w:r>
        <w:rPr>
          <w:rFonts w:ascii="Verdana" w:hAnsi="Verdana" w:cs="Verdana"/>
          <w:color w:val="12140B"/>
          <w:spacing w:val="-4"/>
          <w:sz w:val="16"/>
          <w:szCs w:val="16"/>
        </w:rPr>
        <w:t>New Harbinger Publications.</w:t>
      </w:r>
    </w:p>
    <w:p w:rsidR="00E71690" w:rsidRDefault="00E71690">
      <w:pPr>
        <w:spacing w:before="108" w:line="297" w:lineRule="auto"/>
        <w:ind w:left="72"/>
        <w:rPr>
          <w:rFonts w:ascii="Verdana" w:hAnsi="Verdana" w:cs="Verdana"/>
          <w:color w:val="12140B"/>
          <w:spacing w:val="-5"/>
          <w:sz w:val="16"/>
          <w:szCs w:val="16"/>
        </w:rPr>
      </w:pPr>
      <w:r>
        <w:rPr>
          <w:rFonts w:ascii="Arial" w:hAnsi="Arial" w:cs="Arial"/>
          <w:b/>
          <w:bCs/>
          <w:color w:val="12140B"/>
          <w:spacing w:val="-6"/>
          <w:sz w:val="17"/>
          <w:szCs w:val="17"/>
        </w:rPr>
        <w:t xml:space="preserve">Ferguson, K. E., &amp; Sgambati, R. E. </w:t>
      </w:r>
      <w:r>
        <w:rPr>
          <w:rFonts w:ascii="Verdana" w:hAnsi="Verdana" w:cs="Verdana"/>
          <w:color w:val="12140B"/>
          <w:spacing w:val="-6"/>
          <w:sz w:val="16"/>
          <w:szCs w:val="16"/>
        </w:rPr>
        <w:t xml:space="preserve">(2008). Relaxation. In W. O'Donohue &amp; J. E. Fisher </w:t>
      </w:r>
      <w:r>
        <w:rPr>
          <w:rFonts w:ascii="Verdana" w:hAnsi="Verdana" w:cs="Verdana"/>
          <w:color w:val="12140B"/>
          <w:sz w:val="16"/>
          <w:szCs w:val="16"/>
        </w:rPr>
        <w:t xml:space="preserve">(Eds.), </w:t>
      </w:r>
      <w:r>
        <w:rPr>
          <w:rFonts w:ascii="Arial" w:hAnsi="Arial" w:cs="Arial"/>
          <w:i/>
          <w:iCs/>
          <w:color w:val="12140B"/>
          <w:sz w:val="16"/>
          <w:szCs w:val="16"/>
        </w:rPr>
        <w:t xml:space="preserve">Cognitive behavior therapy: Applying </w:t>
      </w:r>
      <w:r>
        <w:rPr>
          <w:rFonts w:ascii="Arial" w:hAnsi="Arial" w:cs="Arial"/>
          <w:i/>
          <w:iCs/>
          <w:color w:val="12140B"/>
          <w:spacing w:val="-3"/>
          <w:sz w:val="16"/>
          <w:szCs w:val="16"/>
        </w:rPr>
        <w:t xml:space="preserve">empirically supported techniques in your practice </w:t>
      </w:r>
      <w:r>
        <w:rPr>
          <w:rFonts w:ascii="Verdana" w:hAnsi="Verdana" w:cs="Verdana"/>
          <w:color w:val="12140B"/>
          <w:spacing w:val="-5"/>
          <w:sz w:val="16"/>
          <w:szCs w:val="16"/>
        </w:rPr>
        <w:t>(2nd ed., pp. 434</w:t>
      </w:r>
      <w:r>
        <w:rPr>
          <w:rFonts w:ascii="Arial" w:hAnsi="Arial" w:cs="Arial"/>
          <w:color w:val="12140B"/>
          <w:spacing w:val="-5"/>
          <w:sz w:val="6"/>
          <w:szCs w:val="6"/>
        </w:rPr>
        <w:t>-</w:t>
      </w:r>
      <w:r>
        <w:rPr>
          <w:rFonts w:ascii="Verdana" w:hAnsi="Verdana" w:cs="Verdana"/>
          <w:color w:val="12140B"/>
          <w:spacing w:val="-5"/>
          <w:sz w:val="16"/>
          <w:szCs w:val="16"/>
        </w:rPr>
        <w:t xml:space="preserve">444). Hoboken, </w:t>
      </w:r>
      <w:r>
        <w:rPr>
          <w:rFonts w:ascii="Arial" w:hAnsi="Arial" w:cs="Arial"/>
          <w:b/>
          <w:bCs/>
          <w:color w:val="12140B"/>
          <w:spacing w:val="-5"/>
          <w:sz w:val="17"/>
          <w:szCs w:val="17"/>
        </w:rPr>
        <w:t xml:space="preserve">NJ: </w:t>
      </w:r>
      <w:r>
        <w:rPr>
          <w:rFonts w:ascii="Verdana" w:hAnsi="Verdana" w:cs="Verdana"/>
          <w:color w:val="12140B"/>
          <w:spacing w:val="-5"/>
          <w:sz w:val="16"/>
          <w:szCs w:val="16"/>
        </w:rPr>
        <w:t>Wiley.</w:t>
      </w:r>
    </w:p>
    <w:p w:rsidR="00E71690" w:rsidRDefault="00E71690">
      <w:pPr>
        <w:spacing w:before="144" w:line="292" w:lineRule="auto"/>
        <w:ind w:left="72" w:right="72"/>
        <w:rPr>
          <w:rFonts w:ascii="Verdana" w:hAnsi="Verdana" w:cs="Verdana"/>
          <w:color w:val="12140B"/>
          <w:spacing w:val="-4"/>
          <w:sz w:val="16"/>
          <w:szCs w:val="16"/>
        </w:rPr>
      </w:pPr>
      <w:r>
        <w:rPr>
          <w:rFonts w:ascii="Arial" w:hAnsi="Arial" w:cs="Arial"/>
          <w:b/>
          <w:bCs/>
          <w:color w:val="12140B"/>
          <w:spacing w:val="-6"/>
          <w:sz w:val="17"/>
          <w:szCs w:val="17"/>
        </w:rPr>
        <w:t xml:space="preserve">*Fishman, D. B., Rego, S. A., &amp; Muller, K. L. </w:t>
      </w:r>
      <w:r>
        <w:rPr>
          <w:rFonts w:ascii="Verdana" w:hAnsi="Verdana" w:cs="Verdana"/>
          <w:color w:val="12140B"/>
          <w:spacing w:val="-8"/>
          <w:sz w:val="16"/>
          <w:szCs w:val="16"/>
        </w:rPr>
        <w:t xml:space="preserve">(2011). Behavioral theories in psychotherapy. In J. C. Norcross, G. R. Vandenbos, &amp; D. K. </w:t>
      </w:r>
      <w:r>
        <w:rPr>
          <w:rFonts w:ascii="Verdana" w:hAnsi="Verdana" w:cs="Verdana"/>
          <w:color w:val="12140B"/>
          <w:spacing w:val="-2"/>
          <w:sz w:val="16"/>
          <w:szCs w:val="16"/>
        </w:rPr>
        <w:t xml:space="preserve">Freedheim (Eds.), </w:t>
      </w:r>
      <w:r>
        <w:rPr>
          <w:rFonts w:ascii="Arial" w:hAnsi="Arial" w:cs="Arial"/>
          <w:i/>
          <w:iCs/>
          <w:color w:val="12140B"/>
          <w:spacing w:val="-2"/>
          <w:sz w:val="16"/>
          <w:szCs w:val="16"/>
        </w:rPr>
        <w:t xml:space="preserve">History </w:t>
      </w:r>
      <w:r>
        <w:rPr>
          <w:rFonts w:ascii="Verdana" w:hAnsi="Verdana" w:cs="Verdana"/>
          <w:color w:val="12140B"/>
          <w:spacing w:val="-2"/>
          <w:sz w:val="16"/>
          <w:szCs w:val="16"/>
        </w:rPr>
        <w:t xml:space="preserve">of </w:t>
      </w:r>
      <w:r>
        <w:rPr>
          <w:rFonts w:ascii="Arial" w:hAnsi="Arial" w:cs="Arial"/>
          <w:i/>
          <w:iCs/>
          <w:color w:val="12140B"/>
          <w:spacing w:val="-2"/>
          <w:sz w:val="16"/>
          <w:szCs w:val="16"/>
        </w:rPr>
        <w:t xml:space="preserve">psychotherapy </w:t>
      </w:r>
      <w:r>
        <w:rPr>
          <w:rFonts w:ascii="Verdana" w:hAnsi="Verdana" w:cs="Verdana"/>
          <w:color w:val="12140B"/>
          <w:spacing w:val="-8"/>
          <w:sz w:val="16"/>
          <w:szCs w:val="16"/>
        </w:rPr>
        <w:t xml:space="preserve">(2nd ed., pp. 101-140). Washington, DC: </w:t>
      </w:r>
      <w:r>
        <w:rPr>
          <w:rFonts w:ascii="Verdana" w:hAnsi="Verdana" w:cs="Verdana"/>
          <w:color w:val="12140B"/>
          <w:spacing w:val="-4"/>
          <w:sz w:val="16"/>
          <w:szCs w:val="16"/>
        </w:rPr>
        <w:t>American Psychological Association.</w:t>
      </w:r>
    </w:p>
    <w:p w:rsidR="00E71690" w:rsidRDefault="00E71690">
      <w:pPr>
        <w:spacing w:before="108" w:line="292" w:lineRule="auto"/>
        <w:ind w:left="72" w:right="144"/>
        <w:rPr>
          <w:rFonts w:ascii="Verdana" w:hAnsi="Verdana" w:cs="Verdana"/>
          <w:color w:val="12140B"/>
          <w:spacing w:val="-6"/>
          <w:sz w:val="16"/>
          <w:szCs w:val="16"/>
        </w:rPr>
      </w:pPr>
      <w:r>
        <w:rPr>
          <w:rFonts w:ascii="Arial" w:hAnsi="Arial" w:cs="Arial"/>
          <w:b/>
          <w:bCs/>
          <w:color w:val="12140B"/>
          <w:spacing w:val="-6"/>
          <w:sz w:val="17"/>
          <w:szCs w:val="17"/>
        </w:rPr>
        <w:t xml:space="preserve">Follette, W. C., &amp; Callaghan, G. M. </w:t>
      </w:r>
      <w:r>
        <w:rPr>
          <w:rFonts w:ascii="Verdana" w:hAnsi="Verdana" w:cs="Verdana"/>
          <w:color w:val="12140B"/>
          <w:spacing w:val="-6"/>
          <w:sz w:val="16"/>
          <w:szCs w:val="16"/>
        </w:rPr>
        <w:t xml:space="preserve">(2011). Behavior therapy: Functional-contextual </w:t>
      </w:r>
      <w:r>
        <w:rPr>
          <w:rFonts w:ascii="Verdana" w:hAnsi="Verdana" w:cs="Verdana"/>
          <w:color w:val="12140B"/>
          <w:spacing w:val="-12"/>
          <w:sz w:val="16"/>
          <w:szCs w:val="16"/>
        </w:rPr>
        <w:t xml:space="preserve">approaches. In S. B. Messer &amp; A. S. Gurman, </w:t>
      </w:r>
      <w:r>
        <w:rPr>
          <w:rFonts w:ascii="Verdana" w:hAnsi="Verdana" w:cs="Verdana"/>
          <w:color w:val="12140B"/>
          <w:spacing w:val="-5"/>
          <w:sz w:val="16"/>
          <w:szCs w:val="16"/>
        </w:rPr>
        <w:t xml:space="preserve">(Eds.), </w:t>
      </w:r>
      <w:r>
        <w:rPr>
          <w:rFonts w:ascii="Arial" w:hAnsi="Arial" w:cs="Arial"/>
          <w:i/>
          <w:iCs/>
          <w:color w:val="12140B"/>
          <w:spacing w:val="-5"/>
          <w:sz w:val="16"/>
          <w:szCs w:val="16"/>
        </w:rPr>
        <w:t xml:space="preserve">Essential psychotherapies: Theory and </w:t>
      </w:r>
      <w:r>
        <w:rPr>
          <w:rFonts w:ascii="Arial" w:hAnsi="Arial" w:cs="Arial"/>
          <w:i/>
          <w:iCs/>
          <w:color w:val="12140B"/>
          <w:spacing w:val="-4"/>
          <w:sz w:val="16"/>
          <w:szCs w:val="16"/>
        </w:rPr>
        <w:t xml:space="preserve">practice </w:t>
      </w:r>
      <w:r>
        <w:rPr>
          <w:rFonts w:ascii="Verdana" w:hAnsi="Verdana" w:cs="Verdana"/>
          <w:color w:val="12140B"/>
          <w:spacing w:val="-4"/>
          <w:sz w:val="16"/>
          <w:szCs w:val="16"/>
        </w:rPr>
        <w:t xml:space="preserve">(3rd ed., pp.184-220). New York: </w:t>
      </w:r>
      <w:r>
        <w:rPr>
          <w:rFonts w:ascii="Verdana" w:hAnsi="Verdana" w:cs="Verdana"/>
          <w:color w:val="12140B"/>
          <w:spacing w:val="-6"/>
          <w:sz w:val="16"/>
          <w:szCs w:val="16"/>
        </w:rPr>
        <w:t>Guilford Press.</w:t>
      </w:r>
    </w:p>
    <w:p w:rsidR="00E71690" w:rsidRDefault="00E71690">
      <w:pPr>
        <w:spacing w:before="144" w:line="292" w:lineRule="auto"/>
        <w:ind w:left="72" w:right="72"/>
        <w:jc w:val="both"/>
        <w:rPr>
          <w:rFonts w:ascii="Verdana" w:hAnsi="Verdana" w:cs="Verdana"/>
          <w:color w:val="12140B"/>
          <w:sz w:val="16"/>
          <w:szCs w:val="16"/>
        </w:rPr>
      </w:pPr>
      <w:r>
        <w:rPr>
          <w:rFonts w:ascii="Arial" w:hAnsi="Arial" w:cs="Arial"/>
          <w:b/>
          <w:bCs/>
          <w:color w:val="12140B"/>
          <w:spacing w:val="-6"/>
          <w:sz w:val="17"/>
          <w:szCs w:val="17"/>
        </w:rPr>
        <w:t xml:space="preserve">*Fresco, D. M., Flynn, J. J., Mennin, D. S., &amp; </w:t>
      </w:r>
      <w:r>
        <w:rPr>
          <w:rFonts w:ascii="Arial" w:hAnsi="Arial" w:cs="Arial"/>
          <w:b/>
          <w:bCs/>
          <w:color w:val="12140B"/>
          <w:spacing w:val="-8"/>
          <w:sz w:val="17"/>
          <w:szCs w:val="17"/>
        </w:rPr>
        <w:t xml:space="preserve">Haigh, A. P. </w:t>
      </w:r>
      <w:r>
        <w:rPr>
          <w:rFonts w:ascii="Verdana" w:hAnsi="Verdana" w:cs="Verdana"/>
          <w:color w:val="12140B"/>
          <w:spacing w:val="-8"/>
          <w:sz w:val="16"/>
          <w:szCs w:val="16"/>
        </w:rPr>
        <w:t>(2011). Mindfulness-based cog</w:t>
      </w:r>
      <w:r>
        <w:rPr>
          <w:rFonts w:ascii="Verdana" w:hAnsi="Verdana" w:cs="Verdana"/>
          <w:color w:val="12140B"/>
          <w:spacing w:val="-8"/>
          <w:sz w:val="16"/>
          <w:szCs w:val="16"/>
        </w:rPr>
        <w:softHyphen/>
      </w:r>
      <w:r>
        <w:rPr>
          <w:rFonts w:ascii="Verdana" w:hAnsi="Verdana" w:cs="Verdana"/>
          <w:color w:val="12140B"/>
          <w:spacing w:val="-12"/>
          <w:sz w:val="16"/>
          <w:szCs w:val="16"/>
        </w:rPr>
        <w:t xml:space="preserve">nitive therapy. In J. D. Hebert &amp; E. M. Forman </w:t>
      </w:r>
      <w:r>
        <w:rPr>
          <w:rFonts w:ascii="Verdana" w:hAnsi="Verdana" w:cs="Verdana"/>
          <w:color w:val="12140B"/>
          <w:spacing w:val="-7"/>
          <w:sz w:val="16"/>
          <w:szCs w:val="16"/>
        </w:rPr>
        <w:t xml:space="preserve">(Eds.), </w:t>
      </w:r>
      <w:r>
        <w:rPr>
          <w:rFonts w:ascii="Arial" w:hAnsi="Arial" w:cs="Arial"/>
          <w:i/>
          <w:iCs/>
          <w:color w:val="12140B"/>
          <w:spacing w:val="-7"/>
          <w:sz w:val="16"/>
          <w:szCs w:val="16"/>
        </w:rPr>
        <w:t xml:space="preserve">Acceptance and mindfulness in cognitive </w:t>
      </w:r>
      <w:r>
        <w:rPr>
          <w:rFonts w:ascii="Arial" w:hAnsi="Arial" w:cs="Arial"/>
          <w:i/>
          <w:iCs/>
          <w:color w:val="12140B"/>
          <w:sz w:val="16"/>
          <w:szCs w:val="16"/>
        </w:rPr>
        <w:t xml:space="preserve">behavior therapy: Understanding and applying </w:t>
      </w:r>
      <w:r>
        <w:rPr>
          <w:rFonts w:ascii="Arial" w:hAnsi="Arial" w:cs="Arial"/>
          <w:i/>
          <w:iCs/>
          <w:color w:val="12140B"/>
          <w:spacing w:val="-6"/>
          <w:sz w:val="16"/>
          <w:szCs w:val="16"/>
        </w:rPr>
        <w:t xml:space="preserve">the new therapies </w:t>
      </w:r>
      <w:r>
        <w:rPr>
          <w:rFonts w:ascii="Verdana" w:hAnsi="Verdana" w:cs="Verdana"/>
          <w:color w:val="12140B"/>
          <w:spacing w:val="-6"/>
          <w:sz w:val="16"/>
          <w:szCs w:val="16"/>
        </w:rPr>
        <w:t xml:space="preserve">(pp. 57-82). Hoboken, NJ: </w:t>
      </w:r>
      <w:r>
        <w:rPr>
          <w:rFonts w:ascii="Verdana" w:hAnsi="Verdana" w:cs="Verdana"/>
          <w:color w:val="12140B"/>
          <w:sz w:val="16"/>
          <w:szCs w:val="16"/>
        </w:rPr>
        <w:t>Wiley.</w:t>
      </w:r>
    </w:p>
    <w:p w:rsidR="00E71690" w:rsidRDefault="00E71690">
      <w:pPr>
        <w:widowControl/>
        <w:kinsoku/>
        <w:autoSpaceDE w:val="0"/>
        <w:autoSpaceDN w:val="0"/>
        <w:adjustRightInd w:val="0"/>
        <w:sectPr w:rsidR="00E71690">
          <w:headerReference w:type="even" r:id="rId1728"/>
          <w:headerReference w:type="default" r:id="rId1729"/>
          <w:footerReference w:type="even" r:id="rId1730"/>
          <w:footerReference w:type="default" r:id="rId1731"/>
          <w:pgSz w:w="12240" w:h="15840"/>
          <w:pgMar w:top="725" w:right="3014" w:bottom="2199" w:left="1842" w:header="0" w:footer="0" w:gutter="0"/>
          <w:cols w:num="2" w:space="720" w:equalWidth="0">
            <w:col w:w="3520" w:space="284"/>
            <w:col w:w="3520"/>
          </w:cols>
          <w:noEndnote/>
        </w:sectPr>
      </w:pPr>
    </w:p>
    <w:p w:rsidR="00E71690" w:rsidRDefault="00E71690">
      <w:pPr>
        <w:spacing w:line="225" w:lineRule="exact"/>
        <w:ind w:left="72" w:right="144"/>
        <w:jc w:val="both"/>
        <w:rPr>
          <w:rFonts w:ascii="Verdana" w:hAnsi="Verdana" w:cs="Verdana"/>
          <w:color w:val="000000"/>
          <w:sz w:val="16"/>
          <w:szCs w:val="16"/>
        </w:rPr>
      </w:pPr>
      <w:r>
        <w:rPr>
          <w:noProof/>
        </w:rPr>
        <w:pict>
          <v:shape id="_x0000_s1459" type="#_x0000_t202" style="position:absolute;left:0;text-align:left;margin-left:0;margin-top:0;width:612pt;height:11in;z-index:-251762176;mso-position-horizontal-relative:page;mso-position-vertical-relative:page" o:allowincell="f" fillcolor="#e4f9cb"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4"/>
          <w:sz w:val="16"/>
          <w:szCs w:val="16"/>
        </w:rPr>
        <w:t xml:space="preserve">Germer, C. K. </w:t>
      </w:r>
      <w:r>
        <w:rPr>
          <w:rFonts w:ascii="Verdana" w:hAnsi="Verdana" w:cs="Verdana"/>
          <w:color w:val="000000"/>
          <w:spacing w:val="-4"/>
          <w:sz w:val="16"/>
          <w:szCs w:val="16"/>
        </w:rPr>
        <w:t xml:space="preserve">(2005a). Mindfulness: What is </w:t>
      </w:r>
      <w:r>
        <w:rPr>
          <w:rFonts w:ascii="Verdana" w:hAnsi="Verdana" w:cs="Verdana"/>
          <w:color w:val="000000"/>
          <w:spacing w:val="-13"/>
          <w:sz w:val="16"/>
          <w:szCs w:val="16"/>
        </w:rPr>
        <w:t xml:space="preserve">it: What does it matter? In C. K. Germer, R. D. </w:t>
      </w:r>
      <w:r>
        <w:rPr>
          <w:rFonts w:ascii="Verdana" w:hAnsi="Verdana" w:cs="Verdana"/>
          <w:color w:val="000000"/>
          <w:spacing w:val="-7"/>
          <w:sz w:val="16"/>
          <w:szCs w:val="16"/>
        </w:rPr>
        <w:t xml:space="preserve">Siegel, &amp; P. R. Fulton (Eds.), </w:t>
      </w:r>
      <w:r>
        <w:rPr>
          <w:rFonts w:ascii="Arial" w:hAnsi="Arial" w:cs="Arial"/>
          <w:i/>
          <w:iCs/>
          <w:color w:val="000000"/>
          <w:spacing w:val="-7"/>
          <w:sz w:val="16"/>
          <w:szCs w:val="16"/>
        </w:rPr>
        <w:t xml:space="preserve">Mindfulness and </w:t>
      </w:r>
      <w:r>
        <w:rPr>
          <w:rFonts w:ascii="Arial" w:hAnsi="Arial" w:cs="Arial"/>
          <w:i/>
          <w:iCs/>
          <w:color w:val="000000"/>
          <w:spacing w:val="-8"/>
          <w:sz w:val="16"/>
          <w:szCs w:val="16"/>
        </w:rPr>
        <w:t xml:space="preserve">psychotherapy </w:t>
      </w:r>
      <w:r>
        <w:rPr>
          <w:rFonts w:ascii="Verdana" w:hAnsi="Verdana" w:cs="Verdana"/>
          <w:color w:val="000000"/>
          <w:spacing w:val="-8"/>
          <w:sz w:val="16"/>
          <w:szCs w:val="16"/>
        </w:rPr>
        <w:t xml:space="preserve">(pp. 3-27). New York: Guilford </w:t>
      </w:r>
      <w:r>
        <w:rPr>
          <w:rFonts w:ascii="Verdana" w:hAnsi="Verdana" w:cs="Verdana"/>
          <w:color w:val="000000"/>
          <w:sz w:val="16"/>
          <w:szCs w:val="16"/>
        </w:rPr>
        <w:t>Press.</w:t>
      </w:r>
    </w:p>
    <w:p w:rsidR="00E71690" w:rsidRDefault="00E71690">
      <w:pPr>
        <w:spacing w:before="108" w:line="230" w:lineRule="exact"/>
        <w:ind w:left="72" w:right="144"/>
        <w:jc w:val="both"/>
        <w:rPr>
          <w:rFonts w:ascii="Verdana" w:hAnsi="Verdana" w:cs="Verdana"/>
          <w:color w:val="000000"/>
          <w:spacing w:val="-9"/>
          <w:sz w:val="16"/>
          <w:szCs w:val="16"/>
        </w:rPr>
      </w:pPr>
      <w:r>
        <w:rPr>
          <w:rFonts w:ascii="Arial" w:hAnsi="Arial" w:cs="Arial"/>
          <w:b/>
          <w:bCs/>
          <w:color w:val="000000"/>
          <w:spacing w:val="-5"/>
          <w:sz w:val="16"/>
          <w:szCs w:val="16"/>
        </w:rPr>
        <w:t xml:space="preserve">Germer, C. K. </w:t>
      </w:r>
      <w:r>
        <w:rPr>
          <w:rFonts w:ascii="Verdana" w:hAnsi="Verdana" w:cs="Verdana"/>
          <w:color w:val="000000"/>
          <w:spacing w:val="-5"/>
          <w:sz w:val="16"/>
          <w:szCs w:val="16"/>
        </w:rPr>
        <w:t xml:space="preserve">(2005b). Teaching mindfulness </w:t>
      </w:r>
      <w:r>
        <w:rPr>
          <w:rFonts w:ascii="Verdana" w:hAnsi="Verdana" w:cs="Verdana"/>
          <w:color w:val="000000"/>
          <w:spacing w:val="-16"/>
          <w:sz w:val="16"/>
          <w:szCs w:val="16"/>
        </w:rPr>
        <w:t xml:space="preserve">in therapy. In C. K. Germer, R. D. Siegel, &amp; P. R. </w:t>
      </w:r>
      <w:r>
        <w:rPr>
          <w:rFonts w:ascii="Verdana" w:hAnsi="Verdana" w:cs="Verdana"/>
          <w:color w:val="000000"/>
          <w:spacing w:val="-3"/>
          <w:sz w:val="16"/>
          <w:szCs w:val="16"/>
        </w:rPr>
        <w:t xml:space="preserve">Fulton (Eds.), </w:t>
      </w:r>
      <w:r>
        <w:rPr>
          <w:rFonts w:ascii="Arial" w:hAnsi="Arial" w:cs="Arial"/>
          <w:i/>
          <w:iCs/>
          <w:color w:val="000000"/>
          <w:spacing w:val="-3"/>
          <w:sz w:val="16"/>
          <w:szCs w:val="16"/>
        </w:rPr>
        <w:t xml:space="preserve">Mindfulness and psychotherapy </w:t>
      </w:r>
      <w:r>
        <w:rPr>
          <w:rFonts w:ascii="Verdana" w:hAnsi="Verdana" w:cs="Verdana"/>
          <w:color w:val="000000"/>
          <w:spacing w:val="-9"/>
          <w:sz w:val="16"/>
          <w:szCs w:val="16"/>
        </w:rPr>
        <w:t>(pp. 113-129). New York: Guilford Press.</w:t>
      </w:r>
    </w:p>
    <w:p w:rsidR="00E71690" w:rsidRDefault="00E71690">
      <w:pPr>
        <w:spacing w:before="144" w:line="216" w:lineRule="exact"/>
        <w:ind w:left="72" w:right="144"/>
        <w:rPr>
          <w:rFonts w:ascii="Verdana" w:hAnsi="Verdana" w:cs="Verdana"/>
          <w:color w:val="000000"/>
          <w:spacing w:val="-6"/>
          <w:sz w:val="16"/>
          <w:szCs w:val="16"/>
        </w:rPr>
      </w:pPr>
      <w:r>
        <w:rPr>
          <w:rFonts w:ascii="Arial" w:hAnsi="Arial" w:cs="Arial"/>
          <w:b/>
          <w:bCs/>
          <w:color w:val="000000"/>
          <w:spacing w:val="-2"/>
          <w:sz w:val="16"/>
          <w:szCs w:val="16"/>
        </w:rPr>
        <w:t xml:space="preserve">*Germer, C. K., Siegel, R. D., &amp; Fulton, P. R. </w:t>
      </w:r>
      <w:r>
        <w:rPr>
          <w:rFonts w:ascii="Arial" w:hAnsi="Arial" w:cs="Arial"/>
          <w:b/>
          <w:bCs/>
          <w:color w:val="000000"/>
          <w:spacing w:val="-5"/>
          <w:sz w:val="16"/>
          <w:szCs w:val="16"/>
        </w:rPr>
        <w:t xml:space="preserve">(Eds.). </w:t>
      </w:r>
      <w:r>
        <w:rPr>
          <w:rFonts w:ascii="Verdana" w:hAnsi="Verdana" w:cs="Verdana"/>
          <w:color w:val="000000"/>
          <w:spacing w:val="-5"/>
          <w:sz w:val="16"/>
          <w:szCs w:val="16"/>
        </w:rPr>
        <w:t xml:space="preserve">(2005). </w:t>
      </w:r>
      <w:r>
        <w:rPr>
          <w:rFonts w:ascii="Arial" w:hAnsi="Arial" w:cs="Arial"/>
          <w:i/>
          <w:iCs/>
          <w:color w:val="000000"/>
          <w:spacing w:val="-5"/>
          <w:sz w:val="16"/>
          <w:szCs w:val="16"/>
        </w:rPr>
        <w:t xml:space="preserve">Mindfulness and psychotherapy. </w:t>
      </w:r>
      <w:r>
        <w:rPr>
          <w:rFonts w:ascii="Verdana" w:hAnsi="Verdana" w:cs="Verdana"/>
          <w:color w:val="000000"/>
          <w:spacing w:val="-6"/>
          <w:sz w:val="16"/>
          <w:szCs w:val="16"/>
        </w:rPr>
        <w:t>New York: Guilford Press.</w:t>
      </w:r>
    </w:p>
    <w:p w:rsidR="00E71690" w:rsidRDefault="00E71690">
      <w:pPr>
        <w:spacing w:before="108" w:line="230" w:lineRule="exact"/>
        <w:ind w:left="72"/>
        <w:rPr>
          <w:rFonts w:ascii="Verdana" w:hAnsi="Verdana" w:cs="Verdana"/>
          <w:color w:val="000000"/>
          <w:spacing w:val="-6"/>
          <w:sz w:val="16"/>
          <w:szCs w:val="16"/>
        </w:rPr>
      </w:pPr>
      <w:r>
        <w:rPr>
          <w:noProof/>
        </w:rPr>
        <w:pict>
          <v:shape id="_x0000_s1460" type="#_x0000_t202" style="position:absolute;left:0;text-align:left;margin-left:-57.45pt;margin-top:15.25pt;width:15.8pt;height:39.25pt;z-index:251555328;mso-wrap-edited:f;mso-wrap-distance-left:0;mso-wrap-distance-right:0" wrapcoords="-62 0 -62 21600 21662 21600 21662 0 -62 0" o:allowincell="f" stroked="f">
            <v:fill opacity="0"/>
            <v:textbox inset="0,0,0,0">
              <w:txbxContent>
                <w:p w:rsidR="00E71690" w:rsidRDefault="00E71690">
                  <w:pPr>
                    <w:rPr>
                      <w:rFonts w:ascii="Arial" w:hAnsi="Arial" w:cs="Arial"/>
                      <w:b/>
                      <w:bCs/>
                      <w:color w:val="000000"/>
                      <w:sz w:val="16"/>
                      <w:szCs w:val="16"/>
                    </w:rPr>
                  </w:pPr>
                  <w:r>
                    <w:rPr>
                      <w:rFonts w:ascii="Arial" w:hAnsi="Arial" w:cs="Arial"/>
                      <w:b/>
                      <w:bCs/>
                      <w:color w:val="000000"/>
                      <w:sz w:val="16"/>
                      <w:szCs w:val="16"/>
                    </w:rPr>
                    <w:t>284</w:t>
                  </w:r>
                </w:p>
                <w:p w:rsidR="00E71690" w:rsidRDefault="00E71690">
                  <w:pPr>
                    <w:spacing w:before="180" w:line="268" w:lineRule="auto"/>
                    <w:jc w:val="center"/>
                    <w:rPr>
                      <w:rFonts w:ascii="Arial" w:hAnsi="Arial" w:cs="Arial"/>
                      <w:color w:val="000000"/>
                      <w:w w:val="145"/>
                      <w:sz w:val="15"/>
                      <w:szCs w:val="15"/>
                    </w:rPr>
                  </w:pPr>
                  <w:r>
                    <w:rPr>
                      <w:rFonts w:ascii="Verdana" w:hAnsi="Verdana" w:cs="Verdana"/>
                      <w:color w:val="000000"/>
                      <w:sz w:val="16"/>
                      <w:szCs w:val="16"/>
                    </w:rPr>
                    <w:t>z</w:t>
                  </w:r>
                  <w:r>
                    <w:rPr>
                      <w:rFonts w:ascii="Verdana" w:hAnsi="Verdana" w:cs="Verdana"/>
                      <w:color w:val="000000"/>
                      <w:sz w:val="16"/>
                      <w:szCs w:val="16"/>
                    </w:rPr>
                    <w:br/>
                  </w:r>
                  <w:r>
                    <w:rPr>
                      <w:rFonts w:ascii="Arial" w:hAnsi="Arial" w:cs="Arial"/>
                      <w:color w:val="000000"/>
                      <w:w w:val="145"/>
                      <w:sz w:val="15"/>
                      <w:szCs w:val="15"/>
                    </w:rPr>
                    <w:t>z</w:t>
                  </w:r>
                </w:p>
              </w:txbxContent>
            </v:textbox>
            <w10:wrap type="square"/>
          </v:shape>
        </w:pict>
      </w:r>
      <w:r>
        <w:rPr>
          <w:rFonts w:ascii="Arial" w:hAnsi="Arial" w:cs="Arial"/>
          <w:b/>
          <w:bCs/>
          <w:color w:val="000000"/>
          <w:spacing w:val="-6"/>
          <w:sz w:val="16"/>
          <w:szCs w:val="16"/>
        </w:rPr>
        <w:t xml:space="preserve">Hayes, S. C. </w:t>
      </w:r>
      <w:r>
        <w:rPr>
          <w:rFonts w:ascii="Verdana" w:hAnsi="Verdana" w:cs="Verdana"/>
          <w:color w:val="000000"/>
          <w:spacing w:val="-6"/>
          <w:sz w:val="16"/>
          <w:szCs w:val="16"/>
        </w:rPr>
        <w:t>(2004). Acceptance and commit</w:t>
      </w:r>
      <w:r>
        <w:rPr>
          <w:rFonts w:ascii="Verdana" w:hAnsi="Verdana" w:cs="Verdana"/>
          <w:color w:val="000000"/>
          <w:spacing w:val="-6"/>
          <w:sz w:val="16"/>
          <w:szCs w:val="16"/>
        </w:rPr>
        <w:softHyphen/>
      </w:r>
      <w:r>
        <w:rPr>
          <w:rFonts w:ascii="Verdana" w:hAnsi="Verdana" w:cs="Verdana"/>
          <w:color w:val="000000"/>
          <w:spacing w:val="-10"/>
          <w:sz w:val="16"/>
          <w:szCs w:val="16"/>
        </w:rPr>
        <w:t xml:space="preserve">ment therapy and the new behavior therapies: </w:t>
      </w:r>
      <w:r>
        <w:rPr>
          <w:rFonts w:ascii="Verdana" w:hAnsi="Verdana" w:cs="Verdana"/>
          <w:color w:val="000000"/>
          <w:spacing w:val="-4"/>
          <w:sz w:val="16"/>
          <w:szCs w:val="16"/>
        </w:rPr>
        <w:t xml:space="preserve">Mindfulness, acceptance, and relationship. In </w:t>
      </w:r>
      <w:r>
        <w:rPr>
          <w:rFonts w:ascii="Verdana" w:hAnsi="Verdana" w:cs="Verdana"/>
          <w:color w:val="000000"/>
          <w:spacing w:val="-6"/>
          <w:sz w:val="16"/>
          <w:szCs w:val="16"/>
        </w:rPr>
        <w:t xml:space="preserve">S. C. Hayes, V. M. Follette, &amp; M. M. Linehan </w:t>
      </w:r>
      <w:r>
        <w:rPr>
          <w:rFonts w:ascii="Verdana" w:hAnsi="Verdana" w:cs="Verdana"/>
          <w:color w:val="000000"/>
          <w:spacing w:val="-1"/>
          <w:sz w:val="16"/>
          <w:szCs w:val="16"/>
        </w:rPr>
        <w:t xml:space="preserve">(Eds.), </w:t>
      </w:r>
      <w:r>
        <w:rPr>
          <w:rFonts w:ascii="Arial" w:hAnsi="Arial" w:cs="Arial"/>
          <w:i/>
          <w:iCs/>
          <w:color w:val="000000"/>
          <w:spacing w:val="-1"/>
          <w:sz w:val="16"/>
          <w:szCs w:val="16"/>
        </w:rPr>
        <w:t xml:space="preserve">Mindfulness and acceptance: Expanding </w:t>
      </w:r>
      <w:r>
        <w:rPr>
          <w:rFonts w:ascii="Arial" w:hAnsi="Arial" w:cs="Arial"/>
          <w:i/>
          <w:iCs/>
          <w:color w:val="000000"/>
          <w:spacing w:val="3"/>
          <w:sz w:val="16"/>
          <w:szCs w:val="16"/>
        </w:rPr>
        <w:t xml:space="preserve">the cognitive-behavioral tradition </w:t>
      </w:r>
      <w:r>
        <w:rPr>
          <w:rFonts w:ascii="Verdana" w:hAnsi="Verdana" w:cs="Verdana"/>
          <w:color w:val="000000"/>
          <w:spacing w:val="3"/>
          <w:sz w:val="16"/>
          <w:szCs w:val="16"/>
        </w:rPr>
        <w:t>(pp. 1</w:t>
      </w:r>
      <w:r>
        <w:rPr>
          <w:rFonts w:ascii="Arial" w:hAnsi="Arial" w:cs="Arial"/>
          <w:color w:val="000000"/>
          <w:spacing w:val="3"/>
          <w:sz w:val="6"/>
          <w:szCs w:val="6"/>
        </w:rPr>
        <w:t>-</w:t>
      </w:r>
      <w:r>
        <w:rPr>
          <w:rFonts w:ascii="Verdana" w:hAnsi="Verdana" w:cs="Verdana"/>
          <w:color w:val="000000"/>
          <w:spacing w:val="3"/>
          <w:sz w:val="16"/>
          <w:szCs w:val="16"/>
        </w:rPr>
        <w:t xml:space="preserve">29). </w:t>
      </w:r>
      <w:r>
        <w:rPr>
          <w:rFonts w:ascii="Verdana" w:hAnsi="Verdana" w:cs="Verdana"/>
          <w:color w:val="000000"/>
          <w:spacing w:val="-6"/>
          <w:sz w:val="16"/>
          <w:szCs w:val="16"/>
        </w:rPr>
        <w:t>New York: Guilford Press.</w:t>
      </w:r>
    </w:p>
    <w:p w:rsidR="00E71690" w:rsidRDefault="00E71690">
      <w:pPr>
        <w:spacing w:before="144" w:line="224" w:lineRule="exact"/>
        <w:ind w:left="72" w:right="144"/>
        <w:rPr>
          <w:rFonts w:ascii="Verdana" w:hAnsi="Verdana" w:cs="Verdana"/>
          <w:color w:val="000000"/>
          <w:spacing w:val="-6"/>
          <w:sz w:val="16"/>
          <w:szCs w:val="16"/>
        </w:rPr>
      </w:pPr>
      <w:r>
        <w:rPr>
          <w:rFonts w:ascii="Arial" w:hAnsi="Arial" w:cs="Arial"/>
          <w:b/>
          <w:bCs/>
          <w:color w:val="000000"/>
          <w:spacing w:val="-5"/>
          <w:sz w:val="16"/>
          <w:szCs w:val="16"/>
        </w:rPr>
        <w:t xml:space="preserve">*Hayes, S. C., Follette, V. M., &amp; Linehan, M. M. </w:t>
      </w:r>
      <w:r>
        <w:rPr>
          <w:rFonts w:ascii="Arial" w:hAnsi="Arial" w:cs="Arial"/>
          <w:b/>
          <w:bCs/>
          <w:color w:val="000000"/>
          <w:spacing w:val="-2"/>
          <w:sz w:val="16"/>
          <w:szCs w:val="16"/>
        </w:rPr>
        <w:t xml:space="preserve">(Eds.). </w:t>
      </w:r>
      <w:r>
        <w:rPr>
          <w:rFonts w:ascii="Verdana" w:hAnsi="Verdana" w:cs="Verdana"/>
          <w:color w:val="000000"/>
          <w:spacing w:val="-2"/>
          <w:sz w:val="16"/>
          <w:szCs w:val="16"/>
        </w:rPr>
        <w:t xml:space="preserve">(2004). </w:t>
      </w:r>
      <w:r>
        <w:rPr>
          <w:rFonts w:ascii="Arial" w:hAnsi="Arial" w:cs="Arial"/>
          <w:i/>
          <w:iCs/>
          <w:color w:val="000000"/>
          <w:spacing w:val="-2"/>
          <w:sz w:val="16"/>
          <w:szCs w:val="16"/>
        </w:rPr>
        <w:t xml:space="preserve">Mindfulness and acceptance: </w:t>
      </w:r>
      <w:r>
        <w:rPr>
          <w:rFonts w:ascii="Arial" w:hAnsi="Arial" w:cs="Arial"/>
          <w:i/>
          <w:iCs/>
          <w:color w:val="000000"/>
          <w:spacing w:val="2"/>
          <w:sz w:val="16"/>
          <w:szCs w:val="16"/>
        </w:rPr>
        <w:t xml:space="preserve">Expanding the cognitive-behavioral tradition. </w:t>
      </w:r>
      <w:r>
        <w:rPr>
          <w:rFonts w:ascii="Verdana" w:hAnsi="Verdana" w:cs="Verdana"/>
          <w:color w:val="000000"/>
          <w:spacing w:val="-6"/>
          <w:sz w:val="16"/>
          <w:szCs w:val="16"/>
        </w:rPr>
        <w:t>New York: Guilford Press.</w:t>
      </w:r>
    </w:p>
    <w:p w:rsidR="00E71690" w:rsidRDefault="00E71690">
      <w:pPr>
        <w:spacing w:before="144" w:line="231" w:lineRule="exact"/>
        <w:ind w:left="72" w:right="144"/>
        <w:rPr>
          <w:rFonts w:ascii="Verdana" w:hAnsi="Verdana" w:cs="Verdana"/>
          <w:color w:val="000000"/>
          <w:spacing w:val="-4"/>
          <w:sz w:val="16"/>
          <w:szCs w:val="16"/>
        </w:rPr>
      </w:pPr>
      <w:r>
        <w:rPr>
          <w:rFonts w:ascii="Arial" w:hAnsi="Arial" w:cs="Arial"/>
          <w:b/>
          <w:bCs/>
          <w:color w:val="000000"/>
          <w:spacing w:val="1"/>
          <w:sz w:val="16"/>
          <w:szCs w:val="16"/>
        </w:rPr>
        <w:t xml:space="preserve">*Hayes, S. C., Strosahl, K. D., &amp; Houts, A. </w:t>
      </w:r>
      <w:r>
        <w:rPr>
          <w:rFonts w:ascii="Arial" w:hAnsi="Arial" w:cs="Arial"/>
          <w:b/>
          <w:bCs/>
          <w:color w:val="000000"/>
          <w:spacing w:val="-2"/>
          <w:sz w:val="16"/>
          <w:szCs w:val="16"/>
        </w:rPr>
        <w:t xml:space="preserve">(Eds.). </w:t>
      </w:r>
      <w:r>
        <w:rPr>
          <w:rFonts w:ascii="Verdana" w:hAnsi="Verdana" w:cs="Verdana"/>
          <w:color w:val="000000"/>
          <w:spacing w:val="-2"/>
          <w:sz w:val="16"/>
          <w:szCs w:val="16"/>
        </w:rPr>
        <w:t xml:space="preserve">(2005). </w:t>
      </w:r>
      <w:r>
        <w:rPr>
          <w:rFonts w:ascii="Arial" w:hAnsi="Arial" w:cs="Arial"/>
          <w:i/>
          <w:iCs/>
          <w:color w:val="000000"/>
          <w:spacing w:val="-2"/>
          <w:sz w:val="16"/>
          <w:szCs w:val="16"/>
        </w:rPr>
        <w:t xml:space="preserve">A practical guide to acceptance </w:t>
      </w:r>
      <w:r>
        <w:rPr>
          <w:rFonts w:ascii="Arial" w:hAnsi="Arial" w:cs="Arial"/>
          <w:i/>
          <w:iCs/>
          <w:color w:val="000000"/>
          <w:spacing w:val="-4"/>
          <w:sz w:val="16"/>
          <w:szCs w:val="16"/>
        </w:rPr>
        <w:t xml:space="preserve">and commitment therapy. </w:t>
      </w:r>
      <w:r>
        <w:rPr>
          <w:rFonts w:ascii="Verdana" w:hAnsi="Verdana" w:cs="Verdana"/>
          <w:color w:val="000000"/>
          <w:spacing w:val="-4"/>
          <w:sz w:val="16"/>
          <w:szCs w:val="16"/>
        </w:rPr>
        <w:t>New York: Springer.</w:t>
      </w:r>
    </w:p>
    <w:p w:rsidR="00E71690" w:rsidRDefault="00E71690">
      <w:pPr>
        <w:spacing w:before="108" w:line="230" w:lineRule="exact"/>
        <w:ind w:left="72" w:right="216"/>
        <w:rPr>
          <w:rFonts w:ascii="Verdana" w:hAnsi="Verdana" w:cs="Verdana"/>
          <w:color w:val="000000"/>
          <w:spacing w:val="-7"/>
          <w:sz w:val="16"/>
          <w:szCs w:val="16"/>
        </w:rPr>
      </w:pPr>
      <w:r>
        <w:rPr>
          <w:rFonts w:ascii="Arial" w:hAnsi="Arial" w:cs="Arial"/>
          <w:b/>
          <w:bCs/>
          <w:color w:val="000000"/>
          <w:spacing w:val="-6"/>
          <w:sz w:val="16"/>
          <w:szCs w:val="16"/>
        </w:rPr>
        <w:t xml:space="preserve">*Hayes, S. C., Strosahl, K. D., &amp; Wilson, K. G. </w:t>
      </w:r>
      <w:r>
        <w:rPr>
          <w:rFonts w:ascii="Arial" w:hAnsi="Arial" w:cs="Arial"/>
          <w:b/>
          <w:bCs/>
          <w:color w:val="000000"/>
          <w:spacing w:val="-4"/>
          <w:sz w:val="16"/>
          <w:szCs w:val="16"/>
        </w:rPr>
        <w:t xml:space="preserve">(Eds.). </w:t>
      </w:r>
      <w:r>
        <w:rPr>
          <w:rFonts w:ascii="Verdana" w:hAnsi="Verdana" w:cs="Verdana"/>
          <w:color w:val="000000"/>
          <w:spacing w:val="-4"/>
          <w:sz w:val="16"/>
          <w:szCs w:val="16"/>
        </w:rPr>
        <w:t xml:space="preserve">(2011). </w:t>
      </w:r>
      <w:r>
        <w:rPr>
          <w:rFonts w:ascii="Arial" w:hAnsi="Arial" w:cs="Arial"/>
          <w:i/>
          <w:iCs/>
          <w:color w:val="000000"/>
          <w:spacing w:val="-4"/>
          <w:sz w:val="16"/>
          <w:szCs w:val="16"/>
        </w:rPr>
        <w:t xml:space="preserve">Acceptance and commitment </w:t>
      </w:r>
      <w:r>
        <w:rPr>
          <w:rFonts w:ascii="Arial" w:hAnsi="Arial" w:cs="Arial"/>
          <w:i/>
          <w:iCs/>
          <w:color w:val="000000"/>
          <w:spacing w:val="-3"/>
          <w:sz w:val="16"/>
          <w:szCs w:val="16"/>
        </w:rPr>
        <w:t xml:space="preserve">therapy: The </w:t>
      </w:r>
      <w:r>
        <w:rPr>
          <w:rFonts w:ascii="Verdana" w:hAnsi="Verdana" w:cs="Verdana"/>
          <w:color w:val="000000"/>
          <w:spacing w:val="-3"/>
          <w:sz w:val="16"/>
          <w:szCs w:val="16"/>
        </w:rPr>
        <w:t xml:space="preserve">process </w:t>
      </w:r>
      <w:r>
        <w:rPr>
          <w:rFonts w:ascii="Arial" w:hAnsi="Arial" w:cs="Arial"/>
          <w:i/>
          <w:iCs/>
          <w:color w:val="000000"/>
          <w:spacing w:val="-3"/>
          <w:sz w:val="16"/>
          <w:szCs w:val="16"/>
        </w:rPr>
        <w:t xml:space="preserve">and practice of mindful </w:t>
      </w:r>
      <w:r>
        <w:rPr>
          <w:rFonts w:ascii="Arial" w:hAnsi="Arial" w:cs="Arial"/>
          <w:i/>
          <w:iCs/>
          <w:color w:val="000000"/>
          <w:spacing w:val="-7"/>
          <w:sz w:val="16"/>
          <w:szCs w:val="16"/>
        </w:rPr>
        <w:t xml:space="preserve">change </w:t>
      </w:r>
      <w:r>
        <w:rPr>
          <w:rFonts w:ascii="Verdana" w:hAnsi="Verdana" w:cs="Verdana"/>
          <w:color w:val="000000"/>
          <w:spacing w:val="-7"/>
          <w:sz w:val="16"/>
          <w:szCs w:val="16"/>
        </w:rPr>
        <w:t>(2nd ed.). New York: Guilford Press.</w:t>
      </w:r>
    </w:p>
    <w:p w:rsidR="00E71690" w:rsidRDefault="00E71690">
      <w:pPr>
        <w:spacing w:before="108" w:line="224" w:lineRule="exact"/>
        <w:ind w:left="72" w:right="144"/>
        <w:rPr>
          <w:rFonts w:ascii="Verdana" w:hAnsi="Verdana" w:cs="Verdana"/>
          <w:color w:val="000000"/>
          <w:spacing w:val="-6"/>
          <w:sz w:val="16"/>
          <w:szCs w:val="16"/>
        </w:rPr>
      </w:pPr>
      <w:r>
        <w:rPr>
          <w:rFonts w:ascii="Arial" w:hAnsi="Arial" w:cs="Arial"/>
          <w:b/>
          <w:bCs/>
          <w:color w:val="000000"/>
          <w:spacing w:val="-2"/>
          <w:sz w:val="16"/>
          <w:szCs w:val="16"/>
        </w:rPr>
        <w:t xml:space="preserve">Hazlett-Stevens, H., &amp; Craske, M. G. </w:t>
      </w:r>
      <w:r>
        <w:rPr>
          <w:rFonts w:ascii="Verdana" w:hAnsi="Verdana" w:cs="Verdana"/>
          <w:color w:val="000000"/>
          <w:spacing w:val="-2"/>
          <w:sz w:val="16"/>
          <w:szCs w:val="16"/>
        </w:rPr>
        <w:t xml:space="preserve">(2008). </w:t>
      </w:r>
      <w:r>
        <w:rPr>
          <w:rFonts w:ascii="Verdana" w:hAnsi="Verdana" w:cs="Verdana"/>
          <w:color w:val="000000"/>
          <w:spacing w:val="-6"/>
          <w:sz w:val="16"/>
          <w:szCs w:val="16"/>
        </w:rPr>
        <w:t>Live (in vivo) exposure. In W. O'Donohue &amp;</w:t>
      </w:r>
    </w:p>
    <w:p w:rsidR="00E71690" w:rsidRDefault="00E71690">
      <w:pPr>
        <w:spacing w:line="229" w:lineRule="exact"/>
        <w:ind w:left="72"/>
        <w:rPr>
          <w:rFonts w:ascii="Verdana" w:hAnsi="Verdana" w:cs="Verdana"/>
          <w:color w:val="000000"/>
          <w:spacing w:val="-5"/>
          <w:sz w:val="16"/>
          <w:szCs w:val="16"/>
        </w:rPr>
      </w:pPr>
      <w:r>
        <w:rPr>
          <w:rFonts w:ascii="Verdana" w:hAnsi="Verdana" w:cs="Verdana"/>
          <w:color w:val="000000"/>
          <w:spacing w:val="-4"/>
          <w:sz w:val="16"/>
          <w:szCs w:val="16"/>
        </w:rPr>
        <w:t xml:space="preserve">J. E. Fisher (Eds.), </w:t>
      </w:r>
      <w:r>
        <w:rPr>
          <w:rFonts w:ascii="Arial" w:hAnsi="Arial" w:cs="Arial"/>
          <w:i/>
          <w:iCs/>
          <w:color w:val="000000"/>
          <w:spacing w:val="-4"/>
          <w:sz w:val="16"/>
          <w:szCs w:val="16"/>
        </w:rPr>
        <w:t xml:space="preserve">Cognitive behavior therapy: </w:t>
      </w:r>
      <w:r>
        <w:rPr>
          <w:rFonts w:ascii="Arial" w:hAnsi="Arial" w:cs="Arial"/>
          <w:i/>
          <w:iCs/>
          <w:color w:val="000000"/>
          <w:spacing w:val="-5"/>
          <w:sz w:val="16"/>
          <w:szCs w:val="16"/>
        </w:rPr>
        <w:t xml:space="preserve">Applying empirically supported techniques in your practice </w:t>
      </w:r>
      <w:r>
        <w:rPr>
          <w:rFonts w:ascii="Verdana" w:hAnsi="Verdana" w:cs="Verdana"/>
          <w:color w:val="000000"/>
          <w:spacing w:val="-5"/>
          <w:sz w:val="16"/>
          <w:szCs w:val="16"/>
        </w:rPr>
        <w:t>(2nd ed., pp. 309-316). Hoboken,</w:t>
      </w:r>
    </w:p>
    <w:p w:rsidR="00E71690" w:rsidRDefault="00E71690">
      <w:pPr>
        <w:spacing w:line="191" w:lineRule="exact"/>
        <w:ind w:left="72"/>
        <w:rPr>
          <w:rFonts w:ascii="Verdana" w:hAnsi="Verdana" w:cs="Verdana"/>
          <w:color w:val="000000"/>
          <w:spacing w:val="-8"/>
          <w:sz w:val="16"/>
          <w:szCs w:val="16"/>
        </w:rPr>
      </w:pPr>
      <w:r>
        <w:rPr>
          <w:rFonts w:ascii="Verdana" w:hAnsi="Verdana" w:cs="Verdana"/>
          <w:color w:val="000000"/>
          <w:spacing w:val="-8"/>
          <w:sz w:val="16"/>
          <w:szCs w:val="16"/>
        </w:rPr>
        <w:t>NJ: Wiley.</w:t>
      </w:r>
    </w:p>
    <w:p w:rsidR="00E71690" w:rsidRDefault="00E71690">
      <w:pPr>
        <w:spacing w:before="144" w:line="236" w:lineRule="exact"/>
        <w:ind w:left="72" w:right="72"/>
        <w:rPr>
          <w:rFonts w:ascii="Verdana" w:hAnsi="Verdana" w:cs="Verdana"/>
          <w:color w:val="000000"/>
          <w:spacing w:val="-7"/>
          <w:sz w:val="16"/>
          <w:szCs w:val="16"/>
        </w:rPr>
      </w:pPr>
      <w:r>
        <w:rPr>
          <w:rFonts w:ascii="Arial" w:hAnsi="Arial" w:cs="Arial"/>
          <w:b/>
          <w:bCs/>
          <w:color w:val="000000"/>
          <w:spacing w:val="-7"/>
          <w:sz w:val="16"/>
          <w:szCs w:val="16"/>
        </w:rPr>
        <w:t xml:space="preserve">Head, L. S., &amp; Gross, A. M. </w:t>
      </w:r>
      <w:r>
        <w:rPr>
          <w:rFonts w:ascii="Verdana" w:hAnsi="Verdana" w:cs="Verdana"/>
          <w:color w:val="000000"/>
          <w:spacing w:val="-7"/>
          <w:sz w:val="16"/>
          <w:szCs w:val="16"/>
        </w:rPr>
        <w:t xml:space="preserve">(2008). Systematic </w:t>
      </w:r>
      <w:r>
        <w:rPr>
          <w:rFonts w:ascii="Verdana" w:hAnsi="Verdana" w:cs="Verdana"/>
          <w:color w:val="000000"/>
          <w:spacing w:val="-12"/>
          <w:sz w:val="16"/>
          <w:szCs w:val="16"/>
        </w:rPr>
        <w:t xml:space="preserve">desensitization. In W. O'Donohue &amp; J. E. Fisher </w:t>
      </w:r>
      <w:r>
        <w:rPr>
          <w:rFonts w:ascii="Verdana" w:hAnsi="Verdana" w:cs="Verdana"/>
          <w:color w:val="000000"/>
          <w:spacing w:val="-2"/>
          <w:sz w:val="16"/>
          <w:szCs w:val="16"/>
        </w:rPr>
        <w:t xml:space="preserve">(Eds.), </w:t>
      </w:r>
      <w:r>
        <w:rPr>
          <w:rFonts w:ascii="Arial" w:hAnsi="Arial" w:cs="Arial"/>
          <w:i/>
          <w:iCs/>
          <w:color w:val="000000"/>
          <w:spacing w:val="-2"/>
          <w:sz w:val="16"/>
          <w:szCs w:val="16"/>
        </w:rPr>
        <w:t xml:space="preserve">Cognitive behavior therapy: Applying </w:t>
      </w:r>
      <w:r>
        <w:rPr>
          <w:rFonts w:ascii="Arial" w:hAnsi="Arial" w:cs="Arial"/>
          <w:i/>
          <w:iCs/>
          <w:color w:val="000000"/>
          <w:spacing w:val="-3"/>
          <w:sz w:val="16"/>
          <w:szCs w:val="16"/>
        </w:rPr>
        <w:t xml:space="preserve">empirically supported techniques in your practice </w:t>
      </w:r>
      <w:r>
        <w:rPr>
          <w:rFonts w:ascii="Verdana" w:hAnsi="Verdana" w:cs="Verdana"/>
          <w:color w:val="000000"/>
          <w:spacing w:val="-7"/>
          <w:sz w:val="16"/>
          <w:szCs w:val="16"/>
        </w:rPr>
        <w:t>(2nd ed., pp. 542-549). Hoboken, NJ: Wiley.</w:t>
      </w:r>
    </w:p>
    <w:p w:rsidR="00E71690" w:rsidRDefault="00E71690">
      <w:pPr>
        <w:spacing w:before="108" w:line="233" w:lineRule="exact"/>
        <w:ind w:left="72"/>
        <w:rPr>
          <w:rFonts w:ascii="Verdana" w:hAnsi="Verdana" w:cs="Verdana"/>
          <w:color w:val="000000"/>
          <w:spacing w:val="-4"/>
          <w:sz w:val="16"/>
          <w:szCs w:val="16"/>
        </w:rPr>
      </w:pPr>
      <w:r>
        <w:rPr>
          <w:rFonts w:ascii="Arial" w:hAnsi="Arial" w:cs="Arial"/>
          <w:b/>
          <w:bCs/>
          <w:color w:val="000000"/>
          <w:spacing w:val="-1"/>
          <w:sz w:val="16"/>
          <w:szCs w:val="16"/>
        </w:rPr>
        <w:t xml:space="preserve">Herbert, J. D., &amp; Forman, E. M. </w:t>
      </w:r>
      <w:r>
        <w:rPr>
          <w:rFonts w:ascii="Verdana" w:hAnsi="Verdana" w:cs="Verdana"/>
          <w:color w:val="000000"/>
          <w:spacing w:val="-1"/>
          <w:sz w:val="16"/>
          <w:szCs w:val="16"/>
        </w:rPr>
        <w:t xml:space="preserve">(2011). </w:t>
      </w:r>
      <w:r>
        <w:rPr>
          <w:rFonts w:ascii="Arial" w:hAnsi="Arial" w:cs="Arial"/>
          <w:i/>
          <w:iCs/>
          <w:color w:val="000000"/>
          <w:spacing w:val="-5"/>
          <w:sz w:val="16"/>
          <w:szCs w:val="16"/>
        </w:rPr>
        <w:t xml:space="preserve">Acceptance and mindfulness in cognitive behavior </w:t>
      </w:r>
      <w:r>
        <w:rPr>
          <w:rFonts w:ascii="Arial" w:hAnsi="Arial" w:cs="Arial"/>
          <w:i/>
          <w:iCs/>
          <w:color w:val="000000"/>
          <w:sz w:val="16"/>
          <w:szCs w:val="16"/>
        </w:rPr>
        <w:t xml:space="preserve">therapy: Understanding and applying the new </w:t>
      </w:r>
      <w:r>
        <w:rPr>
          <w:rFonts w:ascii="Arial" w:hAnsi="Arial" w:cs="Arial"/>
          <w:i/>
          <w:iCs/>
          <w:color w:val="000000"/>
          <w:spacing w:val="-4"/>
          <w:sz w:val="16"/>
          <w:szCs w:val="16"/>
        </w:rPr>
        <w:t xml:space="preserve">therapies. </w:t>
      </w:r>
      <w:r>
        <w:rPr>
          <w:rFonts w:ascii="Verdana" w:hAnsi="Verdana" w:cs="Verdana"/>
          <w:color w:val="000000"/>
          <w:spacing w:val="-4"/>
          <w:sz w:val="16"/>
          <w:szCs w:val="16"/>
        </w:rPr>
        <w:t>Hoboken, NJ: Wiley.</w:t>
      </w:r>
    </w:p>
    <w:p w:rsidR="00E71690" w:rsidRDefault="00E71690">
      <w:pPr>
        <w:spacing w:before="108" w:after="432" w:line="227" w:lineRule="exact"/>
        <w:ind w:left="72" w:right="288"/>
        <w:rPr>
          <w:rFonts w:ascii="Verdana" w:hAnsi="Verdana" w:cs="Verdana"/>
          <w:color w:val="000000"/>
          <w:spacing w:val="-8"/>
          <w:sz w:val="16"/>
          <w:szCs w:val="16"/>
        </w:rPr>
      </w:pPr>
      <w:r>
        <w:rPr>
          <w:rFonts w:ascii="Arial" w:hAnsi="Arial" w:cs="Arial"/>
          <w:b/>
          <w:bCs/>
          <w:color w:val="000000"/>
          <w:spacing w:val="-2"/>
          <w:sz w:val="16"/>
          <w:szCs w:val="16"/>
        </w:rPr>
        <w:t xml:space="preserve">Hollon, S. D., </w:t>
      </w:r>
      <w:r>
        <w:rPr>
          <w:rFonts w:ascii="Verdana" w:hAnsi="Verdana" w:cs="Verdana"/>
          <w:b/>
          <w:bCs/>
          <w:i/>
          <w:iCs/>
          <w:color w:val="000000"/>
          <w:spacing w:val="-2"/>
          <w:w w:val="95"/>
          <w:sz w:val="16"/>
          <w:szCs w:val="16"/>
        </w:rPr>
        <w:t xml:space="preserve">&amp; </w:t>
      </w:r>
      <w:r>
        <w:rPr>
          <w:rFonts w:ascii="Arial" w:hAnsi="Arial" w:cs="Arial"/>
          <w:b/>
          <w:bCs/>
          <w:color w:val="000000"/>
          <w:spacing w:val="-2"/>
          <w:sz w:val="16"/>
          <w:szCs w:val="16"/>
        </w:rPr>
        <w:t xml:space="preserve">Digiuseppe, R. </w:t>
      </w:r>
      <w:r>
        <w:rPr>
          <w:rFonts w:ascii="Verdana" w:hAnsi="Verdana" w:cs="Verdana"/>
          <w:color w:val="000000"/>
          <w:spacing w:val="-2"/>
          <w:sz w:val="16"/>
          <w:szCs w:val="16"/>
        </w:rPr>
        <w:t xml:space="preserve">(2011). </w:t>
      </w:r>
      <w:r>
        <w:rPr>
          <w:rFonts w:ascii="Verdana" w:hAnsi="Verdana" w:cs="Verdana"/>
          <w:color w:val="000000"/>
          <w:spacing w:val="-8"/>
          <w:sz w:val="16"/>
          <w:szCs w:val="16"/>
        </w:rPr>
        <w:t>Cognitive theories in psychotherapy. In J. C.</w:t>
      </w:r>
    </w:p>
    <w:p w:rsidR="00E71690" w:rsidRDefault="00E71690">
      <w:pPr>
        <w:spacing w:line="297" w:lineRule="auto"/>
        <w:ind w:left="72" w:right="144"/>
        <w:rPr>
          <w:rFonts w:ascii="Verdana" w:hAnsi="Verdana" w:cs="Verdana"/>
          <w:color w:val="000000"/>
          <w:spacing w:val="-3"/>
          <w:sz w:val="16"/>
          <w:szCs w:val="16"/>
        </w:rPr>
      </w:pPr>
      <w:r>
        <w:rPr>
          <w:rFonts w:ascii="Verdana" w:hAnsi="Verdana" w:cs="Verdana"/>
          <w:color w:val="000000"/>
          <w:spacing w:val="-13"/>
          <w:sz w:val="16"/>
          <w:szCs w:val="16"/>
        </w:rPr>
        <w:t xml:space="preserve">Norcross, G. R. Vandenbos, &amp; D. K. Freedheim </w:t>
      </w:r>
      <w:r>
        <w:rPr>
          <w:rFonts w:ascii="Verdana" w:hAnsi="Verdana" w:cs="Verdana"/>
          <w:color w:val="000000"/>
          <w:spacing w:val="-3"/>
          <w:sz w:val="16"/>
          <w:szCs w:val="16"/>
        </w:rPr>
        <w:t xml:space="preserve">(Eds.), </w:t>
      </w:r>
      <w:r>
        <w:rPr>
          <w:rFonts w:ascii="Arial" w:hAnsi="Arial" w:cs="Arial"/>
          <w:i/>
          <w:iCs/>
          <w:color w:val="000000"/>
          <w:spacing w:val="-3"/>
          <w:sz w:val="16"/>
          <w:szCs w:val="16"/>
        </w:rPr>
        <w:t xml:space="preserve">History of psychotherapy </w:t>
      </w:r>
      <w:r>
        <w:rPr>
          <w:rFonts w:ascii="Verdana" w:hAnsi="Verdana" w:cs="Verdana"/>
          <w:color w:val="000000"/>
          <w:spacing w:val="-3"/>
          <w:sz w:val="16"/>
          <w:szCs w:val="16"/>
        </w:rPr>
        <w:t>(2nd ed.,</w:t>
      </w:r>
    </w:p>
    <w:p w:rsidR="00E71690" w:rsidRDefault="00E71690">
      <w:pPr>
        <w:spacing w:line="297" w:lineRule="auto"/>
        <w:ind w:left="72" w:right="360"/>
        <w:rPr>
          <w:rFonts w:ascii="Verdana" w:hAnsi="Verdana" w:cs="Verdana"/>
          <w:color w:val="000000"/>
          <w:spacing w:val="-4"/>
          <w:sz w:val="16"/>
          <w:szCs w:val="16"/>
        </w:rPr>
      </w:pPr>
      <w:r>
        <w:rPr>
          <w:rFonts w:ascii="Verdana" w:hAnsi="Verdana" w:cs="Verdana"/>
          <w:color w:val="000000"/>
          <w:spacing w:val="-9"/>
          <w:sz w:val="16"/>
          <w:szCs w:val="16"/>
        </w:rPr>
        <w:t xml:space="preserve">pp. 203-242). Washington, DC: American </w:t>
      </w:r>
      <w:r>
        <w:rPr>
          <w:rFonts w:ascii="Verdana" w:hAnsi="Verdana" w:cs="Verdana"/>
          <w:color w:val="000000"/>
          <w:spacing w:val="-4"/>
          <w:sz w:val="16"/>
          <w:szCs w:val="16"/>
        </w:rPr>
        <w:t>Psychological Association.</w:t>
      </w:r>
    </w:p>
    <w:p w:rsidR="00E71690" w:rsidRDefault="00E71690">
      <w:pPr>
        <w:spacing w:before="108" w:line="290" w:lineRule="auto"/>
        <w:ind w:left="72" w:right="360"/>
        <w:rPr>
          <w:rFonts w:ascii="Verdana" w:hAnsi="Verdana" w:cs="Verdana"/>
          <w:color w:val="000000"/>
          <w:spacing w:val="-6"/>
          <w:sz w:val="16"/>
          <w:szCs w:val="16"/>
        </w:rPr>
      </w:pPr>
      <w:r>
        <w:rPr>
          <w:rFonts w:ascii="Arial" w:hAnsi="Arial" w:cs="Arial"/>
          <w:b/>
          <w:bCs/>
          <w:color w:val="000000"/>
          <w:spacing w:val="-8"/>
          <w:sz w:val="16"/>
          <w:szCs w:val="16"/>
        </w:rPr>
        <w:t xml:space="preserve">Jacobson, E. </w:t>
      </w:r>
      <w:r>
        <w:rPr>
          <w:rFonts w:ascii="Verdana" w:hAnsi="Verdana" w:cs="Verdana"/>
          <w:color w:val="000000"/>
          <w:spacing w:val="-8"/>
          <w:sz w:val="16"/>
          <w:szCs w:val="16"/>
        </w:rPr>
        <w:t xml:space="preserve">(1938). </w:t>
      </w:r>
      <w:r>
        <w:rPr>
          <w:rFonts w:ascii="Arial" w:hAnsi="Arial" w:cs="Arial"/>
          <w:i/>
          <w:iCs/>
          <w:color w:val="000000"/>
          <w:spacing w:val="-8"/>
          <w:sz w:val="16"/>
          <w:szCs w:val="16"/>
        </w:rPr>
        <w:t xml:space="preserve">Progressive relaxation. </w:t>
      </w:r>
      <w:r>
        <w:rPr>
          <w:rFonts w:ascii="Verdana" w:hAnsi="Verdana" w:cs="Verdana"/>
          <w:color w:val="000000"/>
          <w:spacing w:val="-6"/>
          <w:sz w:val="16"/>
          <w:szCs w:val="16"/>
        </w:rPr>
        <w:t>Chicago: University of Chicago Press.</w:t>
      </w:r>
    </w:p>
    <w:p w:rsidR="00E71690" w:rsidRDefault="00E71690">
      <w:pPr>
        <w:spacing w:before="108" w:line="300" w:lineRule="auto"/>
        <w:ind w:left="72" w:right="144"/>
        <w:jc w:val="both"/>
        <w:rPr>
          <w:rFonts w:ascii="Verdana" w:hAnsi="Verdana" w:cs="Verdana"/>
          <w:color w:val="000000"/>
          <w:spacing w:val="-3"/>
          <w:sz w:val="16"/>
          <w:szCs w:val="16"/>
        </w:rPr>
      </w:pPr>
      <w:r>
        <w:rPr>
          <w:rFonts w:ascii="Arial" w:hAnsi="Arial" w:cs="Arial"/>
          <w:b/>
          <w:bCs/>
          <w:color w:val="000000"/>
          <w:spacing w:val="-3"/>
          <w:sz w:val="16"/>
          <w:szCs w:val="16"/>
        </w:rPr>
        <w:t>*Kabat</w:t>
      </w:r>
      <w:r>
        <w:rPr>
          <w:rFonts w:ascii="Arial" w:hAnsi="Arial" w:cs="Arial"/>
          <w:b/>
          <w:bCs/>
          <w:color w:val="000000"/>
          <w:spacing w:val="-3"/>
          <w:sz w:val="6"/>
          <w:szCs w:val="6"/>
        </w:rPr>
        <w:t>-</w:t>
      </w:r>
      <w:r>
        <w:rPr>
          <w:rFonts w:ascii="Arial" w:hAnsi="Arial" w:cs="Arial"/>
          <w:b/>
          <w:bCs/>
          <w:color w:val="000000"/>
          <w:spacing w:val="-3"/>
          <w:sz w:val="16"/>
          <w:szCs w:val="16"/>
        </w:rPr>
        <w:t xml:space="preserve">Zinn, J. </w:t>
      </w:r>
      <w:r>
        <w:rPr>
          <w:rFonts w:ascii="Verdana" w:hAnsi="Verdana" w:cs="Verdana"/>
          <w:color w:val="000000"/>
          <w:spacing w:val="-3"/>
          <w:sz w:val="16"/>
          <w:szCs w:val="16"/>
        </w:rPr>
        <w:t xml:space="preserve">(1990). </w:t>
      </w:r>
      <w:r>
        <w:rPr>
          <w:rFonts w:ascii="Arial" w:hAnsi="Arial" w:cs="Arial"/>
          <w:i/>
          <w:iCs/>
          <w:color w:val="000000"/>
          <w:spacing w:val="-3"/>
          <w:sz w:val="16"/>
          <w:szCs w:val="16"/>
        </w:rPr>
        <w:t xml:space="preserve">Full catastrophe living: </w:t>
      </w:r>
      <w:r>
        <w:rPr>
          <w:rFonts w:ascii="Arial" w:hAnsi="Arial" w:cs="Arial"/>
          <w:i/>
          <w:iCs/>
          <w:color w:val="000000"/>
          <w:spacing w:val="-5"/>
          <w:sz w:val="16"/>
          <w:szCs w:val="16"/>
        </w:rPr>
        <w:t xml:space="preserve">Using the wisdom of your body and mind to face </w:t>
      </w:r>
      <w:r>
        <w:rPr>
          <w:rFonts w:ascii="Arial" w:hAnsi="Arial" w:cs="Arial"/>
          <w:i/>
          <w:iCs/>
          <w:color w:val="000000"/>
          <w:spacing w:val="-3"/>
          <w:sz w:val="16"/>
          <w:szCs w:val="16"/>
        </w:rPr>
        <w:t xml:space="preserve">stress, pain, and </w:t>
      </w:r>
      <w:r>
        <w:rPr>
          <w:rFonts w:ascii="Arial" w:hAnsi="Arial" w:cs="Arial"/>
          <w:i/>
          <w:iCs/>
          <w:color w:val="000000"/>
          <w:spacing w:val="-3"/>
          <w:w w:val="90"/>
          <w:sz w:val="17"/>
          <w:szCs w:val="17"/>
        </w:rPr>
        <w:t xml:space="preserve">illness. </w:t>
      </w:r>
      <w:r>
        <w:rPr>
          <w:rFonts w:ascii="Verdana" w:hAnsi="Verdana" w:cs="Verdana"/>
          <w:color w:val="000000"/>
          <w:spacing w:val="-3"/>
          <w:sz w:val="16"/>
          <w:szCs w:val="16"/>
        </w:rPr>
        <w:t>New York: Dell.</w:t>
      </w:r>
    </w:p>
    <w:p w:rsidR="00E71690" w:rsidRDefault="00E71690">
      <w:pPr>
        <w:spacing w:before="108" w:line="302" w:lineRule="auto"/>
        <w:ind w:left="72" w:right="144"/>
        <w:jc w:val="both"/>
        <w:rPr>
          <w:rFonts w:ascii="Verdana" w:hAnsi="Verdana" w:cs="Verdana"/>
          <w:color w:val="000000"/>
          <w:spacing w:val="-6"/>
          <w:sz w:val="16"/>
          <w:szCs w:val="16"/>
        </w:rPr>
      </w:pPr>
      <w:r>
        <w:rPr>
          <w:rFonts w:ascii="Arial" w:hAnsi="Arial" w:cs="Arial"/>
          <w:b/>
          <w:bCs/>
          <w:color w:val="000000"/>
          <w:spacing w:val="-3"/>
          <w:sz w:val="16"/>
          <w:szCs w:val="16"/>
        </w:rPr>
        <w:t xml:space="preserve">*Kabat-Zinn, J. </w:t>
      </w:r>
      <w:r>
        <w:rPr>
          <w:rFonts w:ascii="Verdana" w:hAnsi="Verdana" w:cs="Verdana"/>
          <w:color w:val="000000"/>
          <w:spacing w:val="-3"/>
          <w:sz w:val="16"/>
          <w:szCs w:val="16"/>
        </w:rPr>
        <w:t xml:space="preserve">(1994). </w:t>
      </w:r>
      <w:r>
        <w:rPr>
          <w:rFonts w:ascii="Arial" w:hAnsi="Arial" w:cs="Arial"/>
          <w:i/>
          <w:iCs/>
          <w:color w:val="000000"/>
          <w:spacing w:val="-3"/>
          <w:sz w:val="16"/>
          <w:szCs w:val="16"/>
        </w:rPr>
        <w:t xml:space="preserve">Wherever you go there you are: Mindfulness meditation in everyday life. </w:t>
      </w:r>
      <w:r>
        <w:rPr>
          <w:rFonts w:ascii="Verdana" w:hAnsi="Verdana" w:cs="Verdana"/>
          <w:color w:val="000000"/>
          <w:spacing w:val="-6"/>
          <w:sz w:val="16"/>
          <w:szCs w:val="16"/>
        </w:rPr>
        <w:t>New York: Hyperion.</w:t>
      </w:r>
    </w:p>
    <w:p w:rsidR="00E71690" w:rsidRDefault="00E71690">
      <w:pPr>
        <w:spacing w:before="144" w:line="300" w:lineRule="auto"/>
        <w:ind w:left="72" w:right="144"/>
        <w:rPr>
          <w:rFonts w:ascii="Arial" w:hAnsi="Arial" w:cs="Arial"/>
          <w:i/>
          <w:iCs/>
          <w:color w:val="000000"/>
          <w:sz w:val="16"/>
          <w:szCs w:val="16"/>
        </w:rPr>
      </w:pPr>
      <w:r>
        <w:rPr>
          <w:rFonts w:ascii="Arial" w:hAnsi="Arial" w:cs="Arial"/>
          <w:b/>
          <w:bCs/>
          <w:color w:val="000000"/>
          <w:spacing w:val="-2"/>
          <w:sz w:val="16"/>
          <w:szCs w:val="16"/>
        </w:rPr>
        <w:t xml:space="preserve">Kabat-Zinn, J. </w:t>
      </w:r>
      <w:r>
        <w:rPr>
          <w:rFonts w:ascii="Verdana" w:hAnsi="Verdana" w:cs="Verdana"/>
          <w:color w:val="000000"/>
          <w:spacing w:val="-2"/>
          <w:sz w:val="16"/>
          <w:szCs w:val="16"/>
        </w:rPr>
        <w:t xml:space="preserve">(2003). Mindfulness-based </w:t>
      </w:r>
      <w:r>
        <w:rPr>
          <w:rFonts w:ascii="Verdana" w:hAnsi="Verdana" w:cs="Verdana"/>
          <w:color w:val="000000"/>
          <w:spacing w:val="-6"/>
          <w:sz w:val="16"/>
          <w:szCs w:val="16"/>
        </w:rPr>
        <w:t xml:space="preserve">interventions in context: Past, present and </w:t>
      </w:r>
      <w:r>
        <w:rPr>
          <w:rFonts w:ascii="Verdana" w:hAnsi="Verdana" w:cs="Verdana"/>
          <w:color w:val="000000"/>
          <w:spacing w:val="-9"/>
          <w:sz w:val="16"/>
          <w:szCs w:val="16"/>
        </w:rPr>
        <w:t xml:space="preserve">future. </w:t>
      </w:r>
      <w:r>
        <w:rPr>
          <w:rFonts w:ascii="Arial" w:hAnsi="Arial" w:cs="Arial"/>
          <w:i/>
          <w:iCs/>
          <w:color w:val="000000"/>
          <w:spacing w:val="-9"/>
          <w:sz w:val="16"/>
          <w:szCs w:val="16"/>
        </w:rPr>
        <w:t xml:space="preserve">Clinical Psychology: Science and Practice, </w:t>
      </w:r>
      <w:r>
        <w:rPr>
          <w:rFonts w:ascii="Arial" w:hAnsi="Arial" w:cs="Arial"/>
          <w:i/>
          <w:iCs/>
          <w:color w:val="000000"/>
          <w:sz w:val="16"/>
          <w:szCs w:val="16"/>
        </w:rPr>
        <w:t>10,144-156.</w:t>
      </w:r>
    </w:p>
    <w:p w:rsidR="00E71690" w:rsidRDefault="00E71690">
      <w:pPr>
        <w:spacing w:before="108" w:line="300" w:lineRule="auto"/>
        <w:jc w:val="center"/>
        <w:rPr>
          <w:rFonts w:ascii="Verdana" w:hAnsi="Verdana" w:cs="Verdana"/>
          <w:color w:val="000000"/>
          <w:spacing w:val="-5"/>
          <w:sz w:val="16"/>
          <w:szCs w:val="16"/>
        </w:rPr>
      </w:pPr>
      <w:r>
        <w:rPr>
          <w:rFonts w:ascii="Arial" w:hAnsi="Arial" w:cs="Arial"/>
          <w:b/>
          <w:bCs/>
          <w:color w:val="000000"/>
          <w:spacing w:val="-1"/>
          <w:sz w:val="16"/>
          <w:szCs w:val="16"/>
        </w:rPr>
        <w:t xml:space="preserve">Kazdin, A. E. </w:t>
      </w:r>
      <w:r>
        <w:rPr>
          <w:rFonts w:ascii="Verdana" w:hAnsi="Verdana" w:cs="Verdana"/>
          <w:color w:val="000000"/>
          <w:spacing w:val="-1"/>
          <w:sz w:val="16"/>
          <w:szCs w:val="16"/>
        </w:rPr>
        <w:t xml:space="preserve">(1978). </w:t>
      </w:r>
      <w:r>
        <w:rPr>
          <w:rFonts w:ascii="Arial" w:hAnsi="Arial" w:cs="Arial"/>
          <w:i/>
          <w:iCs/>
          <w:color w:val="000000"/>
          <w:spacing w:val="-1"/>
          <w:sz w:val="16"/>
          <w:szCs w:val="16"/>
        </w:rPr>
        <w:t>History of behavior modi</w:t>
      </w:r>
      <w:r>
        <w:rPr>
          <w:rFonts w:ascii="Arial" w:hAnsi="Arial" w:cs="Arial"/>
          <w:i/>
          <w:iCs/>
          <w:color w:val="000000"/>
          <w:spacing w:val="-1"/>
          <w:sz w:val="16"/>
          <w:szCs w:val="16"/>
        </w:rPr>
        <w:noBreakHyphen/>
      </w:r>
      <w:r>
        <w:rPr>
          <w:rFonts w:ascii="Arial" w:hAnsi="Arial" w:cs="Arial"/>
        </w:rPr>
        <w:br/>
      </w:r>
      <w:r>
        <w:rPr>
          <w:rFonts w:ascii="Arial" w:hAnsi="Arial" w:cs="Arial"/>
          <w:i/>
          <w:iCs/>
          <w:color w:val="000000"/>
          <w:sz w:val="16"/>
          <w:szCs w:val="16"/>
        </w:rPr>
        <w:t>fication: Experimental foundations of contempo</w:t>
      </w:r>
      <w:r>
        <w:rPr>
          <w:rFonts w:ascii="Arial" w:hAnsi="Arial" w:cs="Arial"/>
          <w:i/>
          <w:iCs/>
          <w:color w:val="000000"/>
          <w:sz w:val="16"/>
          <w:szCs w:val="16"/>
        </w:rPr>
        <w:noBreakHyphen/>
      </w:r>
      <w:r>
        <w:rPr>
          <w:rFonts w:ascii="Arial" w:hAnsi="Arial" w:cs="Arial"/>
        </w:rPr>
        <w:br/>
      </w:r>
      <w:r>
        <w:rPr>
          <w:rFonts w:ascii="Arial" w:hAnsi="Arial" w:cs="Arial"/>
          <w:i/>
          <w:iCs/>
          <w:color w:val="000000"/>
          <w:spacing w:val="-5"/>
          <w:sz w:val="16"/>
          <w:szCs w:val="16"/>
        </w:rPr>
        <w:t xml:space="preserve">rary research. </w:t>
      </w:r>
      <w:r>
        <w:rPr>
          <w:rFonts w:ascii="Verdana" w:hAnsi="Verdana" w:cs="Verdana"/>
          <w:color w:val="000000"/>
          <w:spacing w:val="-5"/>
          <w:sz w:val="16"/>
          <w:szCs w:val="16"/>
        </w:rPr>
        <w:t>Baltimore: University Park Press.</w:t>
      </w:r>
    </w:p>
    <w:p w:rsidR="00E71690" w:rsidRDefault="00E71690">
      <w:pPr>
        <w:spacing w:before="108" w:line="290" w:lineRule="auto"/>
        <w:ind w:left="72" w:right="216"/>
        <w:jc w:val="both"/>
        <w:rPr>
          <w:rFonts w:ascii="Verdana" w:hAnsi="Verdana" w:cs="Verdana"/>
          <w:color w:val="000000"/>
          <w:spacing w:val="-6"/>
          <w:sz w:val="16"/>
          <w:szCs w:val="16"/>
        </w:rPr>
      </w:pPr>
      <w:r>
        <w:rPr>
          <w:rFonts w:ascii="Arial" w:hAnsi="Arial" w:cs="Arial"/>
          <w:b/>
          <w:bCs/>
          <w:color w:val="000000"/>
          <w:spacing w:val="-7"/>
          <w:sz w:val="16"/>
          <w:szCs w:val="16"/>
        </w:rPr>
        <w:t xml:space="preserve">*Kazdin, A. E. </w:t>
      </w:r>
      <w:r>
        <w:rPr>
          <w:rFonts w:ascii="Verdana" w:hAnsi="Verdana" w:cs="Verdana"/>
          <w:color w:val="000000"/>
          <w:spacing w:val="-7"/>
          <w:sz w:val="16"/>
          <w:szCs w:val="16"/>
        </w:rPr>
        <w:t xml:space="preserve">(2001). </w:t>
      </w:r>
      <w:r>
        <w:rPr>
          <w:rFonts w:ascii="Arial" w:hAnsi="Arial" w:cs="Arial"/>
          <w:i/>
          <w:iCs/>
          <w:color w:val="000000"/>
          <w:spacing w:val="-7"/>
          <w:sz w:val="16"/>
          <w:szCs w:val="16"/>
        </w:rPr>
        <w:t xml:space="preserve">Behavior modification in applied settings </w:t>
      </w:r>
      <w:r>
        <w:rPr>
          <w:rFonts w:ascii="Verdana" w:hAnsi="Verdana" w:cs="Verdana"/>
          <w:color w:val="000000"/>
          <w:spacing w:val="-7"/>
          <w:sz w:val="16"/>
          <w:szCs w:val="16"/>
        </w:rPr>
        <w:t xml:space="preserve">(6th ed.). Pacific Grove, CA: </w:t>
      </w:r>
      <w:r>
        <w:rPr>
          <w:rFonts w:ascii="Verdana" w:hAnsi="Verdana" w:cs="Verdana"/>
          <w:color w:val="000000"/>
          <w:spacing w:val="-6"/>
          <w:sz w:val="16"/>
          <w:szCs w:val="16"/>
        </w:rPr>
        <w:t>Brooks/Cole.</w:t>
      </w:r>
    </w:p>
    <w:p w:rsidR="00E71690" w:rsidRDefault="00E71690">
      <w:pPr>
        <w:spacing w:before="144" w:line="302" w:lineRule="auto"/>
        <w:ind w:left="72" w:right="144"/>
        <w:jc w:val="both"/>
        <w:rPr>
          <w:rFonts w:ascii="Verdana" w:hAnsi="Verdana" w:cs="Verdana"/>
          <w:color w:val="000000"/>
          <w:spacing w:val="-5"/>
          <w:sz w:val="16"/>
          <w:szCs w:val="16"/>
        </w:rPr>
      </w:pPr>
      <w:r>
        <w:rPr>
          <w:rFonts w:ascii="Arial" w:hAnsi="Arial" w:cs="Arial"/>
          <w:b/>
          <w:bCs/>
          <w:color w:val="000000"/>
          <w:spacing w:val="-2"/>
          <w:sz w:val="16"/>
          <w:szCs w:val="16"/>
        </w:rPr>
        <w:t xml:space="preserve">Kazdin, A. E., &amp; Wilson, G. T. </w:t>
      </w:r>
      <w:r>
        <w:rPr>
          <w:rFonts w:ascii="Verdana" w:hAnsi="Verdana" w:cs="Verdana"/>
          <w:color w:val="000000"/>
          <w:spacing w:val="-2"/>
          <w:sz w:val="16"/>
          <w:szCs w:val="16"/>
        </w:rPr>
        <w:t xml:space="preserve">(1978). </w:t>
      </w:r>
      <w:r>
        <w:rPr>
          <w:rFonts w:ascii="Arial" w:hAnsi="Arial" w:cs="Arial"/>
          <w:i/>
          <w:iCs/>
          <w:color w:val="000000"/>
          <w:spacing w:val="-2"/>
          <w:sz w:val="16"/>
          <w:szCs w:val="16"/>
        </w:rPr>
        <w:t>Evalu</w:t>
      </w:r>
      <w:r>
        <w:rPr>
          <w:rFonts w:ascii="Arial" w:hAnsi="Arial" w:cs="Arial"/>
          <w:i/>
          <w:iCs/>
          <w:color w:val="000000"/>
          <w:spacing w:val="-2"/>
          <w:sz w:val="16"/>
          <w:szCs w:val="16"/>
        </w:rPr>
        <w:softHyphen/>
      </w:r>
      <w:r>
        <w:rPr>
          <w:rFonts w:ascii="Arial" w:hAnsi="Arial" w:cs="Arial"/>
          <w:i/>
          <w:iCs/>
          <w:color w:val="000000"/>
          <w:spacing w:val="-5"/>
          <w:sz w:val="16"/>
          <w:szCs w:val="16"/>
        </w:rPr>
        <w:t xml:space="preserve">ation of behavior therapy: Issues, evidence, and research strategies. </w:t>
      </w:r>
      <w:r>
        <w:rPr>
          <w:rFonts w:ascii="Verdana" w:hAnsi="Verdana" w:cs="Verdana"/>
          <w:color w:val="000000"/>
          <w:spacing w:val="-5"/>
          <w:sz w:val="16"/>
          <w:szCs w:val="16"/>
        </w:rPr>
        <w:t>Cambridge, MA: Ballinger.</w:t>
      </w:r>
    </w:p>
    <w:p w:rsidR="00E71690" w:rsidRDefault="00E71690">
      <w:pPr>
        <w:spacing w:before="108" w:line="290" w:lineRule="auto"/>
        <w:ind w:left="72" w:right="144"/>
        <w:rPr>
          <w:rFonts w:ascii="Verdana" w:hAnsi="Verdana" w:cs="Verdana"/>
          <w:color w:val="000000"/>
          <w:spacing w:val="-6"/>
          <w:sz w:val="16"/>
          <w:szCs w:val="16"/>
        </w:rPr>
      </w:pPr>
      <w:r>
        <w:rPr>
          <w:rFonts w:ascii="Arial" w:hAnsi="Arial" w:cs="Arial"/>
          <w:b/>
          <w:bCs/>
          <w:color w:val="000000"/>
          <w:sz w:val="16"/>
          <w:szCs w:val="16"/>
        </w:rPr>
        <w:t xml:space="preserve">Lazarus, A. A. </w:t>
      </w:r>
      <w:r>
        <w:rPr>
          <w:rFonts w:ascii="Verdana" w:hAnsi="Verdana" w:cs="Verdana"/>
          <w:color w:val="000000"/>
          <w:sz w:val="16"/>
          <w:szCs w:val="16"/>
        </w:rPr>
        <w:t xml:space="preserve">(1989). </w:t>
      </w:r>
      <w:r>
        <w:rPr>
          <w:rFonts w:ascii="Arial" w:hAnsi="Arial" w:cs="Arial"/>
          <w:i/>
          <w:iCs/>
          <w:color w:val="000000"/>
          <w:sz w:val="16"/>
          <w:szCs w:val="16"/>
        </w:rPr>
        <w:t xml:space="preserve">The practice of </w:t>
      </w:r>
      <w:r>
        <w:rPr>
          <w:rFonts w:ascii="Arial" w:hAnsi="Arial" w:cs="Arial"/>
          <w:i/>
          <w:iCs/>
          <w:color w:val="000000"/>
          <w:spacing w:val="-7"/>
          <w:sz w:val="16"/>
          <w:szCs w:val="16"/>
        </w:rPr>
        <w:t xml:space="preserve">multimodal therapy. </w:t>
      </w:r>
      <w:r>
        <w:rPr>
          <w:rFonts w:ascii="Verdana" w:hAnsi="Verdana" w:cs="Verdana"/>
          <w:color w:val="000000"/>
          <w:spacing w:val="-7"/>
          <w:sz w:val="16"/>
          <w:szCs w:val="16"/>
        </w:rPr>
        <w:t xml:space="preserve">Baltimore: Johns Hopkins </w:t>
      </w:r>
      <w:r>
        <w:rPr>
          <w:rFonts w:ascii="Verdana" w:hAnsi="Verdana" w:cs="Verdana"/>
          <w:color w:val="000000"/>
          <w:spacing w:val="-6"/>
          <w:sz w:val="16"/>
          <w:szCs w:val="16"/>
        </w:rPr>
        <w:t>University Press.</w:t>
      </w:r>
    </w:p>
    <w:p w:rsidR="00E71690" w:rsidRDefault="00E71690">
      <w:pPr>
        <w:spacing w:before="108" w:line="295" w:lineRule="auto"/>
        <w:ind w:left="72" w:right="144"/>
        <w:jc w:val="both"/>
        <w:rPr>
          <w:rFonts w:ascii="Verdana" w:hAnsi="Verdana" w:cs="Verdana"/>
          <w:color w:val="000000"/>
          <w:spacing w:val="-4"/>
          <w:sz w:val="16"/>
          <w:szCs w:val="16"/>
        </w:rPr>
      </w:pPr>
      <w:r>
        <w:rPr>
          <w:rFonts w:ascii="Arial" w:hAnsi="Arial" w:cs="Arial"/>
          <w:b/>
          <w:bCs/>
          <w:color w:val="000000"/>
          <w:spacing w:val="-6"/>
          <w:sz w:val="16"/>
          <w:szCs w:val="16"/>
        </w:rPr>
        <w:t xml:space="preserve">Lazarus, A. A. </w:t>
      </w:r>
      <w:r>
        <w:rPr>
          <w:rFonts w:ascii="Verdana" w:hAnsi="Verdana" w:cs="Verdana"/>
          <w:color w:val="000000"/>
          <w:spacing w:val="-6"/>
          <w:sz w:val="16"/>
          <w:szCs w:val="16"/>
        </w:rPr>
        <w:t>(1992a). The multimodal ap</w:t>
      </w:r>
      <w:r>
        <w:rPr>
          <w:rFonts w:ascii="Verdana" w:hAnsi="Verdana" w:cs="Verdana"/>
          <w:color w:val="000000"/>
          <w:spacing w:val="-6"/>
          <w:sz w:val="16"/>
          <w:szCs w:val="16"/>
        </w:rPr>
        <w:softHyphen/>
      </w:r>
      <w:r>
        <w:rPr>
          <w:rFonts w:ascii="Verdana" w:hAnsi="Verdana" w:cs="Verdana"/>
          <w:color w:val="000000"/>
          <w:spacing w:val="-10"/>
          <w:sz w:val="16"/>
          <w:szCs w:val="16"/>
        </w:rPr>
        <w:t xml:space="preserve">proach to the treatment of minor depression. </w:t>
      </w:r>
      <w:r>
        <w:rPr>
          <w:rFonts w:ascii="Arial" w:hAnsi="Arial" w:cs="Arial"/>
          <w:i/>
          <w:iCs/>
          <w:color w:val="000000"/>
          <w:spacing w:val="-4"/>
          <w:sz w:val="16"/>
          <w:szCs w:val="16"/>
        </w:rPr>
        <w:t xml:space="preserve">American Journal of Psychotherapy, </w:t>
      </w:r>
      <w:r>
        <w:rPr>
          <w:rFonts w:ascii="Verdana" w:hAnsi="Verdana" w:cs="Verdana"/>
          <w:color w:val="000000"/>
          <w:spacing w:val="-4"/>
          <w:sz w:val="16"/>
          <w:szCs w:val="16"/>
        </w:rPr>
        <w:t>460), 50</w:t>
      </w:r>
      <w:r>
        <w:rPr>
          <w:rFonts w:ascii="Arial" w:hAnsi="Arial" w:cs="Arial"/>
          <w:color w:val="000000"/>
          <w:spacing w:val="-4"/>
          <w:sz w:val="6"/>
          <w:szCs w:val="6"/>
        </w:rPr>
        <w:t>-</w:t>
      </w:r>
      <w:r>
        <w:rPr>
          <w:rFonts w:ascii="Verdana" w:hAnsi="Verdana" w:cs="Verdana"/>
          <w:color w:val="000000"/>
          <w:spacing w:val="-4"/>
          <w:sz w:val="16"/>
          <w:szCs w:val="16"/>
        </w:rPr>
        <w:t>57.</w:t>
      </w:r>
    </w:p>
    <w:p w:rsidR="00E71690" w:rsidRDefault="00E71690">
      <w:pPr>
        <w:spacing w:before="108" w:line="300" w:lineRule="auto"/>
        <w:ind w:left="72" w:right="72"/>
        <w:jc w:val="both"/>
        <w:rPr>
          <w:rFonts w:ascii="Arial" w:hAnsi="Arial" w:cs="Arial"/>
          <w:i/>
          <w:iCs/>
          <w:color w:val="000000"/>
          <w:sz w:val="16"/>
          <w:szCs w:val="16"/>
        </w:rPr>
      </w:pPr>
      <w:r>
        <w:rPr>
          <w:rFonts w:ascii="Arial" w:hAnsi="Arial" w:cs="Arial"/>
          <w:b/>
          <w:bCs/>
          <w:color w:val="000000"/>
          <w:spacing w:val="-5"/>
          <w:sz w:val="16"/>
          <w:szCs w:val="16"/>
        </w:rPr>
        <w:t xml:space="preserve">Lazarus, A. A. </w:t>
      </w:r>
      <w:r>
        <w:rPr>
          <w:rFonts w:ascii="Verdana" w:hAnsi="Verdana" w:cs="Verdana"/>
          <w:color w:val="000000"/>
          <w:spacing w:val="-5"/>
          <w:sz w:val="16"/>
          <w:szCs w:val="16"/>
        </w:rPr>
        <w:t xml:space="preserve">(1992b). Multimodal therapy: </w:t>
      </w:r>
      <w:r>
        <w:rPr>
          <w:rFonts w:ascii="Verdana" w:hAnsi="Verdana" w:cs="Verdana"/>
          <w:color w:val="000000"/>
          <w:spacing w:val="-3"/>
          <w:sz w:val="16"/>
          <w:szCs w:val="16"/>
        </w:rPr>
        <w:t>Technical eclecticism with minimal integra</w:t>
      </w:r>
      <w:r>
        <w:rPr>
          <w:rFonts w:ascii="Verdana" w:hAnsi="Verdana" w:cs="Verdana"/>
          <w:color w:val="000000"/>
          <w:spacing w:val="-3"/>
          <w:sz w:val="16"/>
          <w:szCs w:val="16"/>
        </w:rPr>
        <w:softHyphen/>
      </w:r>
      <w:r>
        <w:rPr>
          <w:rFonts w:ascii="Verdana" w:hAnsi="Verdana" w:cs="Verdana"/>
          <w:color w:val="000000"/>
          <w:spacing w:val="-11"/>
          <w:sz w:val="16"/>
          <w:szCs w:val="16"/>
        </w:rPr>
        <w:t xml:space="preserve">tion. In J. C. Norcross &amp; M. R. Goldfried (Eds.), </w:t>
      </w:r>
      <w:r>
        <w:rPr>
          <w:rFonts w:ascii="Arial" w:hAnsi="Arial" w:cs="Arial"/>
          <w:i/>
          <w:iCs/>
          <w:color w:val="000000"/>
          <w:sz w:val="16"/>
          <w:szCs w:val="16"/>
        </w:rPr>
        <w:t>Handbook of psychotherapy integration</w:t>
      </w:r>
    </w:p>
    <w:p w:rsidR="00E71690" w:rsidRDefault="00E71690">
      <w:pPr>
        <w:ind w:left="72"/>
        <w:rPr>
          <w:rFonts w:ascii="Verdana" w:hAnsi="Verdana" w:cs="Verdana"/>
          <w:color w:val="000000"/>
          <w:spacing w:val="-8"/>
          <w:sz w:val="16"/>
          <w:szCs w:val="16"/>
        </w:rPr>
      </w:pPr>
      <w:r>
        <w:rPr>
          <w:rFonts w:ascii="Verdana" w:hAnsi="Verdana" w:cs="Verdana"/>
          <w:color w:val="000000"/>
          <w:spacing w:val="-8"/>
          <w:sz w:val="16"/>
          <w:szCs w:val="16"/>
        </w:rPr>
        <w:t>(pp. 231-263). New York: Basic Books.</w:t>
      </w:r>
    </w:p>
    <w:p w:rsidR="00E71690" w:rsidRDefault="00E71690">
      <w:pPr>
        <w:spacing w:before="180" w:line="295" w:lineRule="auto"/>
        <w:ind w:left="72" w:right="144"/>
        <w:jc w:val="both"/>
        <w:rPr>
          <w:rFonts w:ascii="Verdana" w:hAnsi="Verdana" w:cs="Verdana"/>
          <w:color w:val="000000"/>
          <w:spacing w:val="-4"/>
          <w:sz w:val="16"/>
          <w:szCs w:val="16"/>
        </w:rPr>
      </w:pPr>
      <w:r>
        <w:rPr>
          <w:rFonts w:ascii="Arial" w:hAnsi="Arial" w:cs="Arial"/>
          <w:b/>
          <w:bCs/>
          <w:color w:val="000000"/>
          <w:spacing w:val="-7"/>
          <w:sz w:val="16"/>
          <w:szCs w:val="16"/>
        </w:rPr>
        <w:t xml:space="preserve">*Lazarus, A. A. </w:t>
      </w:r>
      <w:r>
        <w:rPr>
          <w:rFonts w:ascii="Verdana" w:hAnsi="Verdana" w:cs="Verdana"/>
          <w:color w:val="000000"/>
          <w:spacing w:val="-7"/>
          <w:sz w:val="16"/>
          <w:szCs w:val="16"/>
        </w:rPr>
        <w:t>(1993). Tailoring the therapeu</w:t>
      </w:r>
      <w:r>
        <w:rPr>
          <w:rFonts w:ascii="Verdana" w:hAnsi="Verdana" w:cs="Verdana"/>
          <w:color w:val="000000"/>
          <w:spacing w:val="-7"/>
          <w:sz w:val="16"/>
          <w:szCs w:val="16"/>
        </w:rPr>
        <w:softHyphen/>
      </w:r>
      <w:r>
        <w:rPr>
          <w:rFonts w:ascii="Verdana" w:hAnsi="Verdana" w:cs="Verdana"/>
          <w:color w:val="000000"/>
          <w:spacing w:val="-9"/>
          <w:sz w:val="16"/>
          <w:szCs w:val="16"/>
        </w:rPr>
        <w:t>tic relationship, or being an authentic chame</w:t>
      </w:r>
      <w:r>
        <w:rPr>
          <w:rFonts w:ascii="Verdana" w:hAnsi="Verdana" w:cs="Verdana"/>
          <w:color w:val="000000"/>
          <w:spacing w:val="-9"/>
          <w:sz w:val="16"/>
          <w:szCs w:val="16"/>
        </w:rPr>
        <w:softHyphen/>
      </w:r>
      <w:r>
        <w:rPr>
          <w:rFonts w:ascii="Verdana" w:hAnsi="Verdana" w:cs="Verdana"/>
          <w:color w:val="000000"/>
          <w:spacing w:val="-4"/>
          <w:sz w:val="16"/>
          <w:szCs w:val="16"/>
        </w:rPr>
        <w:t xml:space="preserve">leon. </w:t>
      </w:r>
      <w:r>
        <w:rPr>
          <w:rFonts w:ascii="Arial" w:hAnsi="Arial" w:cs="Arial"/>
          <w:i/>
          <w:iCs/>
          <w:color w:val="000000"/>
          <w:spacing w:val="-4"/>
          <w:sz w:val="16"/>
          <w:szCs w:val="16"/>
        </w:rPr>
        <w:t xml:space="preserve">Psychotherapy, </w:t>
      </w:r>
      <w:r>
        <w:rPr>
          <w:rFonts w:ascii="Verdana" w:hAnsi="Verdana" w:cs="Verdana"/>
          <w:color w:val="000000"/>
          <w:spacing w:val="-4"/>
          <w:sz w:val="16"/>
          <w:szCs w:val="16"/>
        </w:rPr>
        <w:t>30, 404-407.</w:t>
      </w:r>
    </w:p>
    <w:p w:rsidR="00E71690" w:rsidRDefault="00E71690">
      <w:pPr>
        <w:spacing w:before="108" w:line="295" w:lineRule="auto"/>
        <w:ind w:left="72" w:right="72"/>
        <w:jc w:val="both"/>
        <w:rPr>
          <w:rFonts w:ascii="Verdana" w:hAnsi="Verdana" w:cs="Verdana"/>
          <w:color w:val="000000"/>
          <w:spacing w:val="-7"/>
          <w:sz w:val="16"/>
          <w:szCs w:val="16"/>
        </w:rPr>
      </w:pPr>
      <w:r>
        <w:rPr>
          <w:rFonts w:ascii="Arial" w:hAnsi="Arial" w:cs="Arial"/>
          <w:b/>
          <w:bCs/>
          <w:color w:val="000000"/>
          <w:spacing w:val="-7"/>
          <w:sz w:val="16"/>
          <w:szCs w:val="16"/>
        </w:rPr>
        <w:t xml:space="preserve">*Lazarus, A. A. </w:t>
      </w:r>
      <w:r>
        <w:rPr>
          <w:rFonts w:ascii="Verdana" w:hAnsi="Verdana" w:cs="Verdana"/>
          <w:color w:val="000000"/>
          <w:spacing w:val="-7"/>
          <w:sz w:val="16"/>
          <w:szCs w:val="16"/>
        </w:rPr>
        <w:t>(1996a). Some reflections after 40 years of trying to be an effective psycho</w:t>
      </w:r>
      <w:r>
        <w:rPr>
          <w:rFonts w:ascii="Verdana" w:hAnsi="Verdana" w:cs="Verdana"/>
          <w:color w:val="000000"/>
          <w:spacing w:val="-7"/>
          <w:sz w:val="16"/>
          <w:szCs w:val="16"/>
        </w:rPr>
        <w:softHyphen/>
        <w:t xml:space="preserve">therapist. </w:t>
      </w:r>
      <w:r>
        <w:rPr>
          <w:rFonts w:ascii="Arial" w:hAnsi="Arial" w:cs="Arial"/>
          <w:i/>
          <w:iCs/>
          <w:color w:val="000000"/>
          <w:spacing w:val="-7"/>
          <w:sz w:val="16"/>
          <w:szCs w:val="16"/>
        </w:rPr>
        <w:t xml:space="preserve">Psychotherapy, </w:t>
      </w:r>
      <w:r>
        <w:rPr>
          <w:rFonts w:ascii="Verdana" w:hAnsi="Verdana" w:cs="Verdana"/>
          <w:color w:val="000000"/>
          <w:spacing w:val="-7"/>
          <w:sz w:val="16"/>
          <w:szCs w:val="16"/>
        </w:rPr>
        <w:t>33(1), 142-145.</w:t>
      </w:r>
    </w:p>
    <w:p w:rsidR="00E71690" w:rsidRDefault="00E71690">
      <w:pPr>
        <w:spacing w:before="144" w:line="290" w:lineRule="auto"/>
        <w:ind w:left="72"/>
        <w:jc w:val="both"/>
        <w:rPr>
          <w:rFonts w:ascii="Verdana" w:hAnsi="Verdana" w:cs="Verdana"/>
          <w:color w:val="000000"/>
          <w:spacing w:val="-5"/>
          <w:sz w:val="16"/>
          <w:szCs w:val="16"/>
        </w:rPr>
      </w:pPr>
      <w:r>
        <w:rPr>
          <w:rFonts w:ascii="Arial" w:hAnsi="Arial" w:cs="Arial"/>
          <w:b/>
          <w:bCs/>
          <w:color w:val="000000"/>
          <w:spacing w:val="-11"/>
          <w:sz w:val="16"/>
          <w:szCs w:val="16"/>
        </w:rPr>
        <w:t xml:space="preserve">*Lazarus, A. A. </w:t>
      </w:r>
      <w:r>
        <w:rPr>
          <w:rFonts w:ascii="Verdana" w:hAnsi="Verdana" w:cs="Verdana"/>
          <w:color w:val="000000"/>
          <w:spacing w:val="-11"/>
          <w:sz w:val="16"/>
          <w:szCs w:val="16"/>
        </w:rPr>
        <w:t xml:space="preserve">(1996b). The utility and futility of combining treatments in psychotherapy. </w:t>
      </w:r>
      <w:r>
        <w:rPr>
          <w:rFonts w:ascii="Arial" w:hAnsi="Arial" w:cs="Arial"/>
          <w:i/>
          <w:iCs/>
          <w:color w:val="000000"/>
          <w:spacing w:val="-11"/>
          <w:sz w:val="16"/>
          <w:szCs w:val="16"/>
        </w:rPr>
        <w:t xml:space="preserve">Clinical </w:t>
      </w:r>
      <w:r>
        <w:rPr>
          <w:rFonts w:ascii="Arial" w:hAnsi="Arial" w:cs="Arial"/>
          <w:i/>
          <w:iCs/>
          <w:color w:val="000000"/>
          <w:spacing w:val="-5"/>
          <w:sz w:val="16"/>
          <w:szCs w:val="16"/>
        </w:rPr>
        <w:t xml:space="preserve">Psychology: Science and Practice, </w:t>
      </w:r>
      <w:r>
        <w:rPr>
          <w:rFonts w:ascii="Verdana" w:hAnsi="Verdana" w:cs="Verdana"/>
          <w:color w:val="000000"/>
          <w:spacing w:val="-5"/>
          <w:sz w:val="16"/>
          <w:szCs w:val="16"/>
        </w:rPr>
        <w:t>3(1), 59</w:t>
      </w:r>
      <w:r>
        <w:rPr>
          <w:rFonts w:ascii="Arial" w:hAnsi="Arial" w:cs="Arial"/>
          <w:color w:val="000000"/>
          <w:spacing w:val="-5"/>
          <w:sz w:val="6"/>
          <w:szCs w:val="6"/>
        </w:rPr>
        <w:t>-</w:t>
      </w:r>
      <w:r>
        <w:rPr>
          <w:rFonts w:ascii="Verdana" w:hAnsi="Verdana" w:cs="Verdana"/>
          <w:color w:val="000000"/>
          <w:spacing w:val="-5"/>
          <w:sz w:val="16"/>
          <w:szCs w:val="16"/>
        </w:rPr>
        <w:t>68.</w:t>
      </w:r>
    </w:p>
    <w:p w:rsidR="00E71690" w:rsidRDefault="00E71690">
      <w:pPr>
        <w:widowControl/>
        <w:kinsoku/>
        <w:autoSpaceDE w:val="0"/>
        <w:autoSpaceDN w:val="0"/>
        <w:adjustRightInd w:val="0"/>
        <w:sectPr w:rsidR="00E71690">
          <w:headerReference w:type="even" r:id="rId1732"/>
          <w:headerReference w:type="default" r:id="rId1733"/>
          <w:footerReference w:type="even" r:id="rId1734"/>
          <w:footerReference w:type="default" r:id="rId1735"/>
          <w:pgSz w:w="12240" w:h="15840"/>
          <w:pgMar w:top="2573" w:right="1826" w:bottom="482" w:left="3012" w:header="0" w:footer="0" w:gutter="0"/>
          <w:cols w:num="2" w:space="720" w:equalWidth="0">
            <w:col w:w="3600" w:space="142"/>
            <w:col w:w="3600"/>
          </w:cols>
          <w:noEndnote/>
        </w:sectPr>
      </w:pPr>
    </w:p>
    <w:p w:rsidR="00E71690" w:rsidRDefault="00E71690">
      <w:pPr>
        <w:spacing w:line="229" w:lineRule="exact"/>
        <w:ind w:left="72"/>
        <w:rPr>
          <w:rFonts w:ascii="Verdana" w:hAnsi="Verdana" w:cs="Verdana"/>
          <w:color w:val="000000"/>
          <w:spacing w:val="-10"/>
          <w:sz w:val="16"/>
          <w:szCs w:val="16"/>
        </w:rPr>
      </w:pPr>
      <w:r>
        <w:rPr>
          <w:noProof/>
        </w:rPr>
        <w:pict>
          <v:shape id="_x0000_s1461" type="#_x0000_t202" style="position:absolute;left:0;text-align:left;margin-left:28.35pt;margin-top:2.9pt;width:516.45pt;height:699.35pt;z-index:-251760128;mso-position-horizontal-relative:page;mso-position-vertical-relative:page" o:allowincell="f" fillcolor="#ecf9df"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8"/>
          <w:sz w:val="17"/>
          <w:szCs w:val="17"/>
        </w:rPr>
        <w:t xml:space="preserve">*Lazarus, A. A. </w:t>
      </w:r>
      <w:r>
        <w:rPr>
          <w:rFonts w:ascii="Verdana" w:hAnsi="Verdana" w:cs="Verdana"/>
          <w:color w:val="000000"/>
          <w:spacing w:val="-8"/>
          <w:sz w:val="16"/>
          <w:szCs w:val="16"/>
        </w:rPr>
        <w:t xml:space="preserve">(1997a). </w:t>
      </w:r>
      <w:r>
        <w:rPr>
          <w:rFonts w:ascii="Arial" w:hAnsi="Arial" w:cs="Arial"/>
          <w:i/>
          <w:iCs/>
          <w:color w:val="000000"/>
          <w:spacing w:val="-8"/>
          <w:sz w:val="16"/>
          <w:szCs w:val="16"/>
        </w:rPr>
        <w:t xml:space="preserve">Brief but comprehensive </w:t>
      </w:r>
      <w:r>
        <w:rPr>
          <w:rFonts w:ascii="Arial" w:hAnsi="Arial" w:cs="Arial"/>
          <w:i/>
          <w:iCs/>
          <w:color w:val="000000"/>
          <w:spacing w:val="-4"/>
          <w:sz w:val="16"/>
          <w:szCs w:val="16"/>
        </w:rPr>
        <w:t xml:space="preserve">psychotherapy: The multimodal way. </w:t>
      </w:r>
      <w:r>
        <w:rPr>
          <w:rFonts w:ascii="Verdana" w:hAnsi="Verdana" w:cs="Verdana"/>
          <w:color w:val="000000"/>
          <w:spacing w:val="-4"/>
          <w:sz w:val="16"/>
          <w:szCs w:val="16"/>
        </w:rPr>
        <w:t xml:space="preserve">New York: </w:t>
      </w:r>
      <w:r>
        <w:rPr>
          <w:rFonts w:ascii="Verdana" w:hAnsi="Verdana" w:cs="Verdana"/>
          <w:color w:val="000000"/>
          <w:spacing w:val="-10"/>
          <w:sz w:val="16"/>
          <w:szCs w:val="16"/>
        </w:rPr>
        <w:t>Springer.</w:t>
      </w:r>
    </w:p>
    <w:p w:rsidR="00E71690" w:rsidRDefault="00E71690">
      <w:pPr>
        <w:spacing w:before="108" w:line="233" w:lineRule="exact"/>
        <w:ind w:left="72" w:right="144"/>
        <w:rPr>
          <w:rFonts w:ascii="Arial" w:hAnsi="Arial" w:cs="Arial"/>
          <w:i/>
          <w:iCs/>
          <w:color w:val="000000"/>
          <w:spacing w:val="1"/>
          <w:sz w:val="16"/>
          <w:szCs w:val="16"/>
        </w:rPr>
      </w:pPr>
      <w:r>
        <w:rPr>
          <w:rFonts w:ascii="Arial" w:hAnsi="Arial" w:cs="Arial"/>
          <w:b/>
          <w:bCs/>
          <w:color w:val="000000"/>
          <w:spacing w:val="-4"/>
          <w:sz w:val="17"/>
          <w:szCs w:val="17"/>
        </w:rPr>
        <w:t xml:space="preserve">Lazarus, A. A. </w:t>
      </w:r>
      <w:r>
        <w:rPr>
          <w:rFonts w:ascii="Verdana" w:hAnsi="Verdana" w:cs="Verdana"/>
          <w:color w:val="000000"/>
          <w:spacing w:val="-4"/>
          <w:sz w:val="16"/>
          <w:szCs w:val="16"/>
        </w:rPr>
        <w:t xml:space="preserve">(1997b). Can psychotherapy </w:t>
      </w:r>
      <w:r>
        <w:rPr>
          <w:rFonts w:ascii="Verdana" w:hAnsi="Verdana" w:cs="Verdana"/>
          <w:color w:val="000000"/>
          <w:spacing w:val="-8"/>
          <w:sz w:val="16"/>
          <w:szCs w:val="16"/>
        </w:rPr>
        <w:t xml:space="preserve">be brief, focused, solution-oriented, and yet </w:t>
      </w:r>
      <w:r>
        <w:rPr>
          <w:rFonts w:ascii="Verdana" w:hAnsi="Verdana" w:cs="Verdana"/>
          <w:color w:val="000000"/>
          <w:spacing w:val="-2"/>
          <w:sz w:val="16"/>
          <w:szCs w:val="16"/>
        </w:rPr>
        <w:t xml:space="preserve">comprehensive? A personal evolutionary </w:t>
      </w:r>
      <w:r>
        <w:rPr>
          <w:rFonts w:ascii="Verdana" w:hAnsi="Verdana" w:cs="Verdana"/>
          <w:color w:val="000000"/>
          <w:spacing w:val="-4"/>
          <w:sz w:val="16"/>
          <w:szCs w:val="16"/>
        </w:rPr>
        <w:t xml:space="preserve">perspective. In J. K. Zeig (Ed.), </w:t>
      </w:r>
      <w:r>
        <w:rPr>
          <w:rFonts w:ascii="Arial" w:hAnsi="Arial" w:cs="Arial"/>
          <w:i/>
          <w:iCs/>
          <w:color w:val="000000"/>
          <w:spacing w:val="-4"/>
          <w:sz w:val="16"/>
          <w:szCs w:val="16"/>
        </w:rPr>
        <w:t xml:space="preserve">The evolution </w:t>
      </w:r>
      <w:r>
        <w:rPr>
          <w:rFonts w:ascii="Verdana" w:hAnsi="Verdana" w:cs="Verdana"/>
          <w:color w:val="000000"/>
          <w:spacing w:val="1"/>
          <w:sz w:val="16"/>
          <w:szCs w:val="16"/>
        </w:rPr>
        <w:t xml:space="preserve">of </w:t>
      </w:r>
      <w:r>
        <w:rPr>
          <w:rFonts w:ascii="Arial" w:hAnsi="Arial" w:cs="Arial"/>
          <w:i/>
          <w:iCs/>
          <w:color w:val="000000"/>
          <w:spacing w:val="1"/>
          <w:sz w:val="16"/>
          <w:szCs w:val="16"/>
        </w:rPr>
        <w:t>psychotherapy: The third conference</w:t>
      </w:r>
    </w:p>
    <w:p w:rsidR="00E71690" w:rsidRDefault="00E71690">
      <w:pPr>
        <w:spacing w:line="197" w:lineRule="exact"/>
        <w:ind w:left="72"/>
        <w:rPr>
          <w:rFonts w:ascii="Verdana" w:hAnsi="Verdana" w:cs="Verdana"/>
          <w:color w:val="000000"/>
          <w:spacing w:val="-2"/>
          <w:sz w:val="16"/>
          <w:szCs w:val="16"/>
        </w:rPr>
      </w:pPr>
      <w:r>
        <w:rPr>
          <w:rFonts w:ascii="Verdana" w:hAnsi="Verdana" w:cs="Verdana"/>
          <w:color w:val="000000"/>
          <w:spacing w:val="-2"/>
          <w:sz w:val="16"/>
          <w:szCs w:val="16"/>
        </w:rPr>
        <w:t>(pp. 83-94). New York: Brunner/Mazel.</w:t>
      </w:r>
    </w:p>
    <w:p w:rsidR="00E71690" w:rsidRDefault="00E71690">
      <w:pPr>
        <w:spacing w:before="108" w:line="232" w:lineRule="exact"/>
        <w:ind w:left="72" w:right="144"/>
        <w:rPr>
          <w:rFonts w:ascii="Verdana" w:hAnsi="Verdana" w:cs="Verdana"/>
          <w:color w:val="000000"/>
          <w:spacing w:val="-8"/>
          <w:sz w:val="16"/>
          <w:szCs w:val="16"/>
        </w:rPr>
      </w:pPr>
      <w:r>
        <w:rPr>
          <w:rFonts w:ascii="Arial" w:hAnsi="Arial" w:cs="Arial"/>
          <w:b/>
          <w:bCs/>
          <w:color w:val="000000"/>
          <w:spacing w:val="-7"/>
          <w:sz w:val="17"/>
          <w:szCs w:val="17"/>
        </w:rPr>
        <w:t xml:space="preserve">Lazarus, A. A. </w:t>
      </w:r>
      <w:r>
        <w:rPr>
          <w:rFonts w:ascii="Verdana" w:hAnsi="Verdana" w:cs="Verdana"/>
          <w:color w:val="000000"/>
          <w:spacing w:val="-7"/>
          <w:sz w:val="16"/>
          <w:szCs w:val="16"/>
        </w:rPr>
        <w:t xml:space="preserve">(2000). Multimodal strategies with adults. In J. Carlson &amp; L. Sperry (Eds.), </w:t>
      </w:r>
      <w:r>
        <w:rPr>
          <w:rFonts w:ascii="Arial" w:hAnsi="Arial" w:cs="Arial"/>
          <w:i/>
          <w:iCs/>
          <w:color w:val="000000"/>
          <w:sz w:val="16"/>
          <w:szCs w:val="16"/>
        </w:rPr>
        <w:t xml:space="preserve">Brief therapy with individuals and couples </w:t>
      </w:r>
      <w:r>
        <w:rPr>
          <w:rFonts w:ascii="Verdana" w:hAnsi="Verdana" w:cs="Verdana"/>
          <w:color w:val="000000"/>
          <w:spacing w:val="-8"/>
          <w:sz w:val="16"/>
          <w:szCs w:val="16"/>
        </w:rPr>
        <w:t>(pp.106-124). Phoenix: Zeig &amp; Tucker.</w:t>
      </w:r>
    </w:p>
    <w:p w:rsidR="00E71690" w:rsidRDefault="00E71690">
      <w:pPr>
        <w:spacing w:before="108" w:line="217" w:lineRule="exact"/>
        <w:ind w:left="72" w:right="216"/>
        <w:rPr>
          <w:rFonts w:ascii="Verdana" w:hAnsi="Verdana" w:cs="Verdana"/>
          <w:color w:val="000000"/>
          <w:spacing w:val="-6"/>
          <w:sz w:val="16"/>
          <w:szCs w:val="16"/>
        </w:rPr>
      </w:pPr>
      <w:r>
        <w:rPr>
          <w:rFonts w:ascii="Arial" w:hAnsi="Arial" w:cs="Arial"/>
          <w:b/>
          <w:bCs/>
          <w:color w:val="000000"/>
          <w:spacing w:val="-6"/>
          <w:sz w:val="17"/>
          <w:szCs w:val="17"/>
        </w:rPr>
        <w:t xml:space="preserve">*Lazarus, A. A. </w:t>
      </w:r>
      <w:r>
        <w:rPr>
          <w:rFonts w:ascii="Verdana" w:hAnsi="Verdana" w:cs="Verdana"/>
          <w:color w:val="000000"/>
          <w:spacing w:val="-6"/>
          <w:sz w:val="16"/>
          <w:szCs w:val="16"/>
        </w:rPr>
        <w:t>(2005). Multimodal therapy. In J. C. Norcross &amp; M. R. Goldfried (Eds.),</w:t>
      </w:r>
    </w:p>
    <w:p w:rsidR="00E71690" w:rsidRDefault="00E71690">
      <w:pPr>
        <w:spacing w:before="72" w:line="219" w:lineRule="exact"/>
        <w:ind w:left="72"/>
        <w:rPr>
          <w:rFonts w:ascii="Verdana" w:hAnsi="Verdana" w:cs="Verdana"/>
          <w:color w:val="000000"/>
          <w:sz w:val="16"/>
          <w:szCs w:val="16"/>
        </w:rPr>
      </w:pPr>
      <w:r>
        <w:rPr>
          <w:rFonts w:ascii="Arial" w:hAnsi="Arial" w:cs="Arial"/>
          <w:i/>
          <w:iCs/>
          <w:color w:val="000000"/>
          <w:spacing w:val="-5"/>
          <w:sz w:val="16"/>
          <w:szCs w:val="16"/>
        </w:rPr>
        <w:t xml:space="preserve">Handbook of psychotherapy integration </w:t>
      </w:r>
      <w:r>
        <w:rPr>
          <w:rFonts w:ascii="Verdana" w:hAnsi="Verdana" w:cs="Verdana"/>
          <w:color w:val="000000"/>
          <w:spacing w:val="-5"/>
          <w:sz w:val="16"/>
          <w:szCs w:val="16"/>
        </w:rPr>
        <w:t xml:space="preserve">(2nd ed., </w:t>
      </w:r>
      <w:r>
        <w:rPr>
          <w:rFonts w:ascii="Verdana" w:hAnsi="Verdana" w:cs="Verdana"/>
          <w:color w:val="000000"/>
          <w:spacing w:val="-3"/>
          <w:sz w:val="16"/>
          <w:szCs w:val="16"/>
        </w:rPr>
        <w:t xml:space="preserve">pp.105-120). New York: Oxford University </w:t>
      </w:r>
      <w:r>
        <w:rPr>
          <w:rFonts w:ascii="Verdana" w:hAnsi="Verdana" w:cs="Verdana"/>
          <w:color w:val="000000"/>
          <w:sz w:val="16"/>
          <w:szCs w:val="16"/>
        </w:rPr>
        <w:t>Press.</w:t>
      </w:r>
    </w:p>
    <w:p w:rsidR="00E71690" w:rsidRDefault="00E71690">
      <w:pPr>
        <w:spacing w:before="108" w:line="224" w:lineRule="exact"/>
        <w:ind w:left="72" w:right="216"/>
        <w:rPr>
          <w:rFonts w:ascii="Verdana" w:hAnsi="Verdana" w:cs="Verdana"/>
          <w:color w:val="000000"/>
          <w:spacing w:val="-6"/>
          <w:sz w:val="16"/>
          <w:szCs w:val="16"/>
        </w:rPr>
      </w:pPr>
      <w:r>
        <w:rPr>
          <w:rFonts w:ascii="Arial" w:hAnsi="Arial" w:cs="Arial"/>
          <w:b/>
          <w:bCs/>
          <w:color w:val="000000"/>
          <w:spacing w:val="-4"/>
          <w:sz w:val="17"/>
          <w:szCs w:val="17"/>
        </w:rPr>
        <w:t xml:space="preserve">Lazarus, A. A. </w:t>
      </w:r>
      <w:r>
        <w:rPr>
          <w:rFonts w:ascii="Verdana" w:hAnsi="Verdana" w:cs="Verdana"/>
          <w:color w:val="000000"/>
          <w:spacing w:val="-4"/>
          <w:sz w:val="16"/>
          <w:szCs w:val="16"/>
        </w:rPr>
        <w:t xml:space="preserve">(2006). Multimodal therapy: </w:t>
      </w:r>
      <w:r>
        <w:rPr>
          <w:rFonts w:ascii="Verdana" w:hAnsi="Verdana" w:cs="Verdana"/>
          <w:color w:val="000000"/>
          <w:spacing w:val="-6"/>
          <w:sz w:val="16"/>
          <w:szCs w:val="16"/>
        </w:rPr>
        <w:t>A seven-point integration. In G. Stricker &amp;</w:t>
      </w:r>
    </w:p>
    <w:p w:rsidR="00E71690" w:rsidRDefault="00E71690">
      <w:pPr>
        <w:spacing w:line="229" w:lineRule="exact"/>
        <w:ind w:left="72"/>
        <w:jc w:val="both"/>
        <w:rPr>
          <w:rFonts w:ascii="Verdana" w:hAnsi="Verdana" w:cs="Verdana"/>
          <w:color w:val="000000"/>
          <w:spacing w:val="-4"/>
          <w:sz w:val="16"/>
          <w:szCs w:val="16"/>
        </w:rPr>
      </w:pPr>
      <w:r>
        <w:rPr>
          <w:rFonts w:ascii="Verdana" w:hAnsi="Verdana" w:cs="Verdana"/>
          <w:color w:val="000000"/>
          <w:spacing w:val="-7"/>
          <w:sz w:val="16"/>
          <w:szCs w:val="16"/>
        </w:rPr>
        <w:t xml:space="preserve">J. Gold (Eds.), </w:t>
      </w:r>
      <w:r>
        <w:rPr>
          <w:rFonts w:ascii="Arial" w:hAnsi="Arial" w:cs="Arial"/>
          <w:i/>
          <w:iCs/>
          <w:color w:val="000000"/>
          <w:spacing w:val="-7"/>
          <w:sz w:val="16"/>
          <w:szCs w:val="16"/>
        </w:rPr>
        <w:t>A casebook of psychotherapy inte</w:t>
      </w:r>
      <w:r>
        <w:rPr>
          <w:rFonts w:ascii="Arial" w:hAnsi="Arial" w:cs="Arial"/>
          <w:i/>
          <w:iCs/>
          <w:color w:val="000000"/>
          <w:spacing w:val="-7"/>
          <w:sz w:val="16"/>
          <w:szCs w:val="16"/>
        </w:rPr>
        <w:softHyphen/>
        <w:t xml:space="preserve">gration </w:t>
      </w:r>
      <w:r>
        <w:rPr>
          <w:rFonts w:ascii="Verdana" w:hAnsi="Verdana" w:cs="Verdana"/>
          <w:color w:val="000000"/>
          <w:spacing w:val="-7"/>
          <w:sz w:val="16"/>
          <w:szCs w:val="16"/>
        </w:rPr>
        <w:t xml:space="preserve">(pp.17-28). Washington DC: American </w:t>
      </w:r>
      <w:r>
        <w:rPr>
          <w:rFonts w:ascii="Verdana" w:hAnsi="Verdana" w:cs="Verdana"/>
          <w:color w:val="000000"/>
          <w:spacing w:val="-4"/>
          <w:sz w:val="16"/>
          <w:szCs w:val="16"/>
        </w:rPr>
        <w:t>Psychological Association.</w:t>
      </w:r>
    </w:p>
    <w:p w:rsidR="00E71690" w:rsidRDefault="00E71690">
      <w:pPr>
        <w:spacing w:before="144" w:line="235" w:lineRule="exact"/>
        <w:ind w:left="72"/>
        <w:jc w:val="both"/>
        <w:rPr>
          <w:rFonts w:ascii="Verdana" w:hAnsi="Verdana" w:cs="Verdana"/>
          <w:color w:val="000000"/>
          <w:spacing w:val="-6"/>
          <w:sz w:val="16"/>
          <w:szCs w:val="16"/>
        </w:rPr>
      </w:pPr>
      <w:r>
        <w:rPr>
          <w:rFonts w:ascii="Arial" w:hAnsi="Arial" w:cs="Arial"/>
          <w:b/>
          <w:bCs/>
          <w:color w:val="000000"/>
          <w:spacing w:val="-5"/>
          <w:sz w:val="17"/>
          <w:szCs w:val="17"/>
        </w:rPr>
        <w:t xml:space="preserve">Lazarus, A. A. </w:t>
      </w:r>
      <w:r>
        <w:rPr>
          <w:rFonts w:ascii="Verdana" w:hAnsi="Verdana" w:cs="Verdana"/>
          <w:color w:val="000000"/>
          <w:spacing w:val="-5"/>
          <w:sz w:val="16"/>
          <w:szCs w:val="16"/>
        </w:rPr>
        <w:t xml:space="preserve">(2008a). Multimodal behavior </w:t>
      </w:r>
      <w:r>
        <w:rPr>
          <w:rFonts w:ascii="Verdana" w:hAnsi="Verdana" w:cs="Verdana"/>
          <w:color w:val="000000"/>
          <w:spacing w:val="-11"/>
          <w:sz w:val="16"/>
          <w:szCs w:val="16"/>
        </w:rPr>
        <w:t xml:space="preserve">therapy. In W. O'Donohue &amp; J. E. Fisher (Eds.), </w:t>
      </w:r>
      <w:r>
        <w:rPr>
          <w:rFonts w:ascii="Arial" w:hAnsi="Arial" w:cs="Arial"/>
          <w:i/>
          <w:iCs/>
          <w:color w:val="000000"/>
          <w:spacing w:val="-2"/>
          <w:sz w:val="16"/>
          <w:szCs w:val="16"/>
        </w:rPr>
        <w:t xml:space="preserve">Cognitive behavior therapy: Applying empirically </w:t>
      </w:r>
      <w:r>
        <w:rPr>
          <w:rFonts w:ascii="Arial" w:hAnsi="Arial" w:cs="Arial"/>
          <w:i/>
          <w:iCs/>
          <w:color w:val="000000"/>
          <w:sz w:val="16"/>
          <w:szCs w:val="16"/>
        </w:rPr>
        <w:t xml:space="preserve">supported techniques in your practice </w:t>
      </w:r>
      <w:r>
        <w:rPr>
          <w:rFonts w:ascii="Verdana" w:hAnsi="Verdana" w:cs="Verdana"/>
          <w:color w:val="000000"/>
          <w:sz w:val="16"/>
          <w:szCs w:val="16"/>
        </w:rPr>
        <w:t xml:space="preserve">(2nd ed., </w:t>
      </w:r>
      <w:r>
        <w:rPr>
          <w:rFonts w:ascii="Verdana" w:hAnsi="Verdana" w:cs="Verdana"/>
          <w:color w:val="000000"/>
          <w:spacing w:val="-6"/>
          <w:sz w:val="16"/>
          <w:szCs w:val="16"/>
        </w:rPr>
        <w:t>pp. 342-346). Hoboken, NJ: Wiley.</w:t>
      </w:r>
    </w:p>
    <w:p w:rsidR="00E71690" w:rsidRDefault="00E71690">
      <w:pPr>
        <w:spacing w:before="108" w:line="231" w:lineRule="exact"/>
        <w:ind w:left="72" w:right="72"/>
        <w:jc w:val="both"/>
        <w:rPr>
          <w:rFonts w:ascii="Arial" w:hAnsi="Arial" w:cs="Arial"/>
          <w:i/>
          <w:iCs/>
          <w:color w:val="000000"/>
          <w:sz w:val="16"/>
          <w:szCs w:val="16"/>
        </w:rPr>
      </w:pPr>
      <w:r>
        <w:rPr>
          <w:rFonts w:ascii="Arial" w:hAnsi="Arial" w:cs="Arial"/>
          <w:b/>
          <w:bCs/>
          <w:color w:val="000000"/>
          <w:spacing w:val="-6"/>
          <w:sz w:val="17"/>
          <w:szCs w:val="17"/>
        </w:rPr>
        <w:t xml:space="preserve">Lazarus, A. A. </w:t>
      </w:r>
      <w:r>
        <w:rPr>
          <w:rFonts w:ascii="Verdana" w:hAnsi="Verdana" w:cs="Verdana"/>
          <w:color w:val="000000"/>
          <w:spacing w:val="-6"/>
          <w:sz w:val="16"/>
          <w:szCs w:val="16"/>
        </w:rPr>
        <w:t xml:space="preserve">(2008b). Technical eclecticism </w:t>
      </w:r>
      <w:r>
        <w:rPr>
          <w:rFonts w:ascii="Verdana" w:hAnsi="Verdana" w:cs="Verdana"/>
          <w:color w:val="000000"/>
          <w:spacing w:val="-9"/>
          <w:sz w:val="16"/>
          <w:szCs w:val="16"/>
        </w:rPr>
        <w:t xml:space="preserve">and multimodal therapy. In J. L. Lebow (Ed.), </w:t>
      </w:r>
      <w:r>
        <w:rPr>
          <w:rFonts w:ascii="Arial" w:hAnsi="Arial" w:cs="Arial"/>
          <w:i/>
          <w:iCs/>
          <w:color w:val="000000"/>
          <w:sz w:val="16"/>
          <w:szCs w:val="16"/>
        </w:rPr>
        <w:t>Twenty-first century psychotherapies</w:t>
      </w:r>
    </w:p>
    <w:p w:rsidR="00E71690" w:rsidRDefault="00E71690">
      <w:pPr>
        <w:spacing w:line="206" w:lineRule="exact"/>
        <w:ind w:left="72"/>
        <w:rPr>
          <w:rFonts w:ascii="Verdana" w:hAnsi="Verdana" w:cs="Verdana"/>
          <w:color w:val="000000"/>
          <w:spacing w:val="-5"/>
          <w:sz w:val="16"/>
          <w:szCs w:val="16"/>
        </w:rPr>
      </w:pPr>
      <w:r>
        <w:rPr>
          <w:rFonts w:ascii="Verdana" w:hAnsi="Verdana" w:cs="Verdana"/>
          <w:color w:val="000000"/>
          <w:spacing w:val="-5"/>
          <w:sz w:val="16"/>
          <w:szCs w:val="16"/>
        </w:rPr>
        <w:t>(pp. 424-452). Hoboken, NJ: Wiley.</w:t>
      </w:r>
    </w:p>
    <w:p w:rsidR="00E71690" w:rsidRDefault="00E71690">
      <w:pPr>
        <w:spacing w:before="108" w:line="233" w:lineRule="exact"/>
        <w:ind w:left="72"/>
        <w:jc w:val="both"/>
        <w:rPr>
          <w:rFonts w:ascii="Verdana" w:hAnsi="Verdana" w:cs="Verdana"/>
          <w:color w:val="000000"/>
          <w:spacing w:val="-6"/>
          <w:sz w:val="16"/>
          <w:szCs w:val="16"/>
        </w:rPr>
      </w:pPr>
      <w:r>
        <w:rPr>
          <w:rFonts w:ascii="Arial" w:hAnsi="Arial" w:cs="Arial"/>
          <w:b/>
          <w:bCs/>
          <w:color w:val="000000"/>
          <w:spacing w:val="-5"/>
          <w:sz w:val="17"/>
          <w:szCs w:val="17"/>
        </w:rPr>
        <w:t xml:space="preserve">Lazarus, A. A., &amp; Lazarus, C. N. </w:t>
      </w:r>
      <w:r>
        <w:rPr>
          <w:rFonts w:ascii="Verdana" w:hAnsi="Verdana" w:cs="Verdana"/>
          <w:color w:val="000000"/>
          <w:spacing w:val="-5"/>
          <w:sz w:val="16"/>
          <w:szCs w:val="16"/>
        </w:rPr>
        <w:t>(2005). Mul</w:t>
      </w:r>
      <w:r>
        <w:rPr>
          <w:rFonts w:ascii="Verdana" w:hAnsi="Verdana" w:cs="Verdana"/>
          <w:color w:val="000000"/>
          <w:spacing w:val="-5"/>
          <w:sz w:val="16"/>
          <w:szCs w:val="16"/>
        </w:rPr>
        <w:softHyphen/>
      </w:r>
      <w:r>
        <w:rPr>
          <w:rFonts w:ascii="Verdana" w:hAnsi="Verdana" w:cs="Verdana"/>
          <w:color w:val="000000"/>
          <w:spacing w:val="-7"/>
          <w:sz w:val="16"/>
          <w:szCs w:val="16"/>
        </w:rPr>
        <w:t xml:space="preserve">timodal life-history inventory. In G. P. Koocher, </w:t>
      </w:r>
      <w:r>
        <w:rPr>
          <w:rFonts w:ascii="Verdana" w:hAnsi="Verdana" w:cs="Verdana"/>
          <w:color w:val="000000"/>
          <w:spacing w:val="-6"/>
          <w:sz w:val="16"/>
          <w:szCs w:val="16"/>
        </w:rPr>
        <w:t xml:space="preserve">J. C. Norcross, &amp; S. S. Hill III (Eds.), </w:t>
      </w:r>
      <w:r>
        <w:rPr>
          <w:rFonts w:ascii="Arial" w:hAnsi="Arial" w:cs="Arial"/>
          <w:i/>
          <w:iCs/>
          <w:color w:val="000000"/>
          <w:spacing w:val="-6"/>
          <w:sz w:val="16"/>
          <w:szCs w:val="16"/>
        </w:rPr>
        <w:t>Psycholo</w:t>
      </w:r>
      <w:r>
        <w:rPr>
          <w:rFonts w:ascii="Arial" w:hAnsi="Arial" w:cs="Arial"/>
          <w:i/>
          <w:iCs/>
          <w:color w:val="000000"/>
          <w:spacing w:val="-6"/>
          <w:sz w:val="16"/>
          <w:szCs w:val="16"/>
        </w:rPr>
        <w:softHyphen/>
      </w:r>
      <w:r>
        <w:rPr>
          <w:rFonts w:ascii="Arial" w:hAnsi="Arial" w:cs="Arial"/>
          <w:i/>
          <w:iCs/>
          <w:color w:val="000000"/>
          <w:spacing w:val="-9"/>
          <w:sz w:val="16"/>
          <w:szCs w:val="16"/>
        </w:rPr>
        <w:t xml:space="preserve">gist's desk reference </w:t>
      </w:r>
      <w:r>
        <w:rPr>
          <w:rFonts w:ascii="Verdana" w:hAnsi="Verdana" w:cs="Verdana"/>
          <w:color w:val="000000"/>
          <w:spacing w:val="-9"/>
          <w:sz w:val="16"/>
          <w:szCs w:val="16"/>
        </w:rPr>
        <w:t xml:space="preserve">(2nd ed. pp. 16-23) Oxford: </w:t>
      </w:r>
      <w:r>
        <w:rPr>
          <w:rFonts w:ascii="Verdana" w:hAnsi="Verdana" w:cs="Verdana"/>
          <w:color w:val="000000"/>
          <w:spacing w:val="-6"/>
          <w:sz w:val="16"/>
          <w:szCs w:val="16"/>
        </w:rPr>
        <w:t>Oxford University Press.</w:t>
      </w:r>
    </w:p>
    <w:p w:rsidR="00E71690" w:rsidRDefault="00E71690">
      <w:pPr>
        <w:spacing w:before="108" w:line="232" w:lineRule="exact"/>
        <w:ind w:left="72" w:right="360"/>
        <w:rPr>
          <w:rFonts w:ascii="Verdana" w:hAnsi="Verdana" w:cs="Verdana"/>
          <w:color w:val="000000"/>
          <w:spacing w:val="-10"/>
          <w:sz w:val="16"/>
          <w:szCs w:val="16"/>
        </w:rPr>
      </w:pPr>
      <w:r>
        <w:rPr>
          <w:rFonts w:ascii="Arial" w:hAnsi="Arial" w:cs="Arial"/>
          <w:b/>
          <w:bCs/>
          <w:color w:val="000000"/>
          <w:spacing w:val="-2"/>
          <w:sz w:val="17"/>
          <w:szCs w:val="17"/>
        </w:rPr>
        <w:t xml:space="preserve">Lazarus, A. A., &amp; Zur, 0. </w:t>
      </w:r>
      <w:r>
        <w:rPr>
          <w:rFonts w:ascii="Verdana" w:hAnsi="Verdana" w:cs="Verdana"/>
          <w:color w:val="000000"/>
          <w:spacing w:val="-2"/>
          <w:sz w:val="16"/>
          <w:szCs w:val="16"/>
        </w:rPr>
        <w:t xml:space="preserve">(2002). </w:t>
      </w:r>
      <w:r>
        <w:rPr>
          <w:rFonts w:ascii="Arial" w:hAnsi="Arial" w:cs="Arial"/>
          <w:i/>
          <w:iCs/>
          <w:color w:val="000000"/>
          <w:spacing w:val="-2"/>
          <w:sz w:val="16"/>
          <w:szCs w:val="16"/>
        </w:rPr>
        <w:t xml:space="preserve">Dual </w:t>
      </w:r>
      <w:r>
        <w:rPr>
          <w:rFonts w:ascii="Arial" w:hAnsi="Arial" w:cs="Arial"/>
          <w:i/>
          <w:iCs/>
          <w:color w:val="000000"/>
          <w:spacing w:val="-5"/>
          <w:sz w:val="16"/>
          <w:szCs w:val="16"/>
        </w:rPr>
        <w:t xml:space="preserve">relationships and psychotherapy. </w:t>
      </w:r>
      <w:r>
        <w:rPr>
          <w:rFonts w:ascii="Verdana" w:hAnsi="Verdana" w:cs="Verdana"/>
          <w:color w:val="000000"/>
          <w:spacing w:val="-5"/>
          <w:sz w:val="16"/>
          <w:szCs w:val="16"/>
        </w:rPr>
        <w:t xml:space="preserve">New York: </w:t>
      </w:r>
      <w:r>
        <w:rPr>
          <w:rFonts w:ascii="Verdana" w:hAnsi="Verdana" w:cs="Verdana"/>
          <w:color w:val="000000"/>
          <w:spacing w:val="-10"/>
          <w:sz w:val="16"/>
          <w:szCs w:val="16"/>
        </w:rPr>
        <w:t>Springer.</w:t>
      </w:r>
    </w:p>
    <w:p w:rsidR="00E71690" w:rsidRDefault="00E71690">
      <w:pPr>
        <w:spacing w:before="108" w:line="231" w:lineRule="exact"/>
        <w:ind w:left="72" w:right="216"/>
        <w:jc w:val="both"/>
        <w:rPr>
          <w:rFonts w:ascii="Verdana" w:hAnsi="Verdana" w:cs="Verdana"/>
          <w:color w:val="000000"/>
          <w:spacing w:val="-7"/>
          <w:sz w:val="16"/>
          <w:szCs w:val="16"/>
        </w:rPr>
      </w:pPr>
      <w:r>
        <w:rPr>
          <w:rFonts w:ascii="Arial" w:hAnsi="Arial" w:cs="Arial"/>
          <w:b/>
          <w:bCs/>
          <w:color w:val="000000"/>
          <w:spacing w:val="-10"/>
          <w:sz w:val="17"/>
          <w:szCs w:val="17"/>
        </w:rPr>
        <w:t xml:space="preserve">*Ledley, D. R., Marx, B. P., &amp; Heimberg, R. G. </w:t>
      </w:r>
      <w:r>
        <w:rPr>
          <w:rFonts w:ascii="Verdana" w:hAnsi="Verdana" w:cs="Verdana"/>
          <w:color w:val="000000"/>
          <w:spacing w:val="-2"/>
          <w:sz w:val="16"/>
          <w:szCs w:val="16"/>
        </w:rPr>
        <w:t xml:space="preserve">(2010). </w:t>
      </w:r>
      <w:r>
        <w:rPr>
          <w:rFonts w:ascii="Arial" w:hAnsi="Arial" w:cs="Arial"/>
          <w:i/>
          <w:iCs/>
          <w:color w:val="000000"/>
          <w:spacing w:val="-2"/>
          <w:sz w:val="16"/>
          <w:szCs w:val="16"/>
        </w:rPr>
        <w:t xml:space="preserve">Making cognitive-behavioral therapy </w:t>
      </w:r>
      <w:r>
        <w:rPr>
          <w:rFonts w:ascii="Arial" w:hAnsi="Arial" w:cs="Arial"/>
          <w:i/>
          <w:iCs/>
          <w:color w:val="000000"/>
          <w:spacing w:val="-1"/>
          <w:sz w:val="16"/>
          <w:szCs w:val="16"/>
        </w:rPr>
        <w:t xml:space="preserve">work: Clinical processes for new practitioners </w:t>
      </w:r>
      <w:r>
        <w:rPr>
          <w:rFonts w:ascii="Verdana" w:hAnsi="Verdana" w:cs="Verdana"/>
          <w:color w:val="000000"/>
          <w:spacing w:val="-7"/>
          <w:sz w:val="16"/>
          <w:szCs w:val="16"/>
        </w:rPr>
        <w:t>(2nd ed.). New York: Guilford Press.</w:t>
      </w:r>
    </w:p>
    <w:p w:rsidR="00E71690" w:rsidRDefault="00E71690">
      <w:pPr>
        <w:spacing w:before="144" w:after="432" w:line="218" w:lineRule="exact"/>
        <w:ind w:left="72"/>
        <w:rPr>
          <w:rFonts w:ascii="Verdana" w:hAnsi="Verdana" w:cs="Verdana"/>
          <w:color w:val="000000"/>
          <w:spacing w:val="-8"/>
          <w:sz w:val="16"/>
          <w:szCs w:val="16"/>
        </w:rPr>
      </w:pPr>
      <w:r>
        <w:rPr>
          <w:rFonts w:ascii="Arial" w:hAnsi="Arial" w:cs="Arial"/>
          <w:b/>
          <w:bCs/>
          <w:color w:val="000000"/>
          <w:spacing w:val="-3"/>
          <w:sz w:val="17"/>
          <w:szCs w:val="17"/>
        </w:rPr>
        <w:t xml:space="preserve">Linehan, M. M. </w:t>
      </w:r>
      <w:r>
        <w:rPr>
          <w:rFonts w:ascii="Verdana" w:hAnsi="Verdana" w:cs="Verdana"/>
          <w:color w:val="000000"/>
          <w:spacing w:val="-3"/>
          <w:sz w:val="16"/>
          <w:szCs w:val="16"/>
        </w:rPr>
        <w:t xml:space="preserve">(1993a). </w:t>
      </w:r>
      <w:r>
        <w:rPr>
          <w:rFonts w:ascii="Arial" w:hAnsi="Arial" w:cs="Arial"/>
          <w:i/>
          <w:iCs/>
          <w:color w:val="000000"/>
          <w:spacing w:val="-3"/>
          <w:sz w:val="16"/>
          <w:szCs w:val="16"/>
        </w:rPr>
        <w:t xml:space="preserve">Cognitive-behavioral treatment of borderline personality disorder. </w:t>
      </w:r>
      <w:r>
        <w:rPr>
          <w:rFonts w:ascii="Verdana" w:hAnsi="Verdana" w:cs="Verdana"/>
          <w:color w:val="000000"/>
          <w:spacing w:val="-3"/>
          <w:sz w:val="16"/>
          <w:szCs w:val="16"/>
        </w:rPr>
        <w:t xml:space="preserve">New </w:t>
      </w:r>
      <w:r>
        <w:rPr>
          <w:rFonts w:ascii="Verdana" w:hAnsi="Verdana" w:cs="Verdana"/>
          <w:color w:val="000000"/>
          <w:spacing w:val="-8"/>
          <w:sz w:val="16"/>
          <w:szCs w:val="16"/>
        </w:rPr>
        <w:t>York: Guilford Press.</w:t>
      </w:r>
    </w:p>
    <w:p w:rsidR="00E71690" w:rsidRDefault="00E71690">
      <w:pPr>
        <w:spacing w:line="285" w:lineRule="auto"/>
        <w:ind w:left="72" w:right="72"/>
        <w:rPr>
          <w:rFonts w:ascii="Arial" w:hAnsi="Arial" w:cs="Arial"/>
          <w:i/>
          <w:iCs/>
          <w:color w:val="000000"/>
          <w:spacing w:val="-1"/>
          <w:sz w:val="16"/>
          <w:szCs w:val="16"/>
        </w:rPr>
      </w:pPr>
      <w:r>
        <w:rPr>
          <w:rFonts w:ascii="Arial" w:hAnsi="Arial" w:cs="Arial"/>
          <w:b/>
          <w:bCs/>
          <w:color w:val="000000"/>
          <w:spacing w:val="-2"/>
          <w:sz w:val="17"/>
          <w:szCs w:val="17"/>
        </w:rPr>
        <w:t xml:space="preserve">Linehan, M. M. </w:t>
      </w:r>
      <w:r>
        <w:rPr>
          <w:rFonts w:ascii="Verdana" w:hAnsi="Verdana" w:cs="Verdana"/>
          <w:color w:val="000000"/>
          <w:spacing w:val="-2"/>
          <w:sz w:val="16"/>
          <w:szCs w:val="16"/>
        </w:rPr>
        <w:t xml:space="preserve">(1993b). </w:t>
      </w:r>
      <w:r>
        <w:rPr>
          <w:rFonts w:ascii="Arial" w:hAnsi="Arial" w:cs="Arial"/>
          <w:i/>
          <w:iCs/>
          <w:color w:val="000000"/>
          <w:spacing w:val="-2"/>
          <w:sz w:val="16"/>
          <w:szCs w:val="16"/>
        </w:rPr>
        <w:t xml:space="preserve">Skills training manual </w:t>
      </w:r>
      <w:r>
        <w:rPr>
          <w:rFonts w:ascii="Verdana" w:hAnsi="Verdana" w:cs="Verdana"/>
          <w:color w:val="000000"/>
          <w:spacing w:val="-1"/>
          <w:sz w:val="16"/>
          <w:szCs w:val="16"/>
        </w:rPr>
        <w:t xml:space="preserve">for </w:t>
      </w:r>
      <w:r>
        <w:rPr>
          <w:rFonts w:ascii="Arial" w:hAnsi="Arial" w:cs="Arial"/>
          <w:i/>
          <w:iCs/>
          <w:color w:val="000000"/>
          <w:spacing w:val="-1"/>
          <w:sz w:val="16"/>
          <w:szCs w:val="16"/>
        </w:rPr>
        <w:t>treating borderline personality disorder.</w:t>
      </w:r>
    </w:p>
    <w:p w:rsidR="00E71690" w:rsidRDefault="00E71690">
      <w:pPr>
        <w:spacing w:before="36" w:line="208" w:lineRule="auto"/>
        <w:ind w:left="72"/>
        <w:rPr>
          <w:rFonts w:ascii="Verdana" w:hAnsi="Verdana" w:cs="Verdana"/>
          <w:color w:val="000000"/>
          <w:spacing w:val="-6"/>
          <w:sz w:val="16"/>
          <w:szCs w:val="16"/>
        </w:rPr>
      </w:pPr>
      <w:r>
        <w:rPr>
          <w:rFonts w:ascii="Verdana" w:hAnsi="Verdana" w:cs="Verdana"/>
          <w:color w:val="000000"/>
          <w:spacing w:val="-6"/>
          <w:sz w:val="16"/>
          <w:szCs w:val="16"/>
        </w:rPr>
        <w:t>New York: Guilford Press.</w:t>
      </w:r>
    </w:p>
    <w:p w:rsidR="00E71690" w:rsidRDefault="00E71690">
      <w:pPr>
        <w:spacing w:before="144" w:line="290" w:lineRule="auto"/>
        <w:ind w:left="72"/>
        <w:rPr>
          <w:rFonts w:ascii="Verdana" w:hAnsi="Verdana" w:cs="Verdana"/>
          <w:color w:val="000000"/>
          <w:spacing w:val="-7"/>
          <w:sz w:val="16"/>
          <w:szCs w:val="16"/>
        </w:rPr>
      </w:pPr>
      <w:r>
        <w:rPr>
          <w:rFonts w:ascii="Arial" w:hAnsi="Arial" w:cs="Arial"/>
          <w:b/>
          <w:bCs/>
          <w:color w:val="000000"/>
          <w:spacing w:val="-6"/>
          <w:sz w:val="17"/>
          <w:szCs w:val="17"/>
        </w:rPr>
        <w:t xml:space="preserve">Martell, C. R. </w:t>
      </w:r>
      <w:r>
        <w:rPr>
          <w:rFonts w:ascii="Verdana" w:hAnsi="Verdana" w:cs="Verdana"/>
          <w:color w:val="000000"/>
          <w:spacing w:val="-6"/>
          <w:sz w:val="16"/>
          <w:szCs w:val="16"/>
        </w:rPr>
        <w:t xml:space="preserve">(2007). Behavioral therapy. In A. </w:t>
      </w:r>
      <w:r>
        <w:rPr>
          <w:rFonts w:ascii="Verdana" w:hAnsi="Verdana" w:cs="Verdana"/>
          <w:color w:val="000000"/>
          <w:spacing w:val="-1"/>
          <w:sz w:val="16"/>
          <w:szCs w:val="16"/>
        </w:rPr>
        <w:t xml:space="preserve">B. Rochlen (Ed.), </w:t>
      </w:r>
      <w:r>
        <w:rPr>
          <w:rFonts w:ascii="Arial" w:hAnsi="Arial" w:cs="Arial"/>
          <w:i/>
          <w:iCs/>
          <w:color w:val="000000"/>
          <w:spacing w:val="-1"/>
          <w:sz w:val="16"/>
          <w:szCs w:val="16"/>
        </w:rPr>
        <w:t xml:space="preserve">Applying counseling theories: </w:t>
      </w:r>
      <w:r>
        <w:rPr>
          <w:rFonts w:ascii="Arial" w:hAnsi="Arial" w:cs="Arial"/>
          <w:i/>
          <w:iCs/>
          <w:color w:val="000000"/>
          <w:spacing w:val="-4"/>
          <w:sz w:val="16"/>
          <w:szCs w:val="16"/>
        </w:rPr>
        <w:t xml:space="preserve">An online case-based approach </w:t>
      </w:r>
      <w:r>
        <w:rPr>
          <w:rFonts w:ascii="Verdana" w:hAnsi="Verdana" w:cs="Verdana"/>
          <w:color w:val="000000"/>
          <w:spacing w:val="-4"/>
          <w:sz w:val="16"/>
          <w:szCs w:val="16"/>
        </w:rPr>
        <w:t xml:space="preserve">(pp. 143-156). </w:t>
      </w:r>
      <w:r>
        <w:rPr>
          <w:rFonts w:ascii="Verdana" w:hAnsi="Verdana" w:cs="Verdana"/>
          <w:color w:val="000000"/>
          <w:spacing w:val="-7"/>
          <w:sz w:val="16"/>
          <w:szCs w:val="16"/>
        </w:rPr>
        <w:t>Upper Saddle River, NJ: Pearson Prentice-Hall.</w:t>
      </w:r>
    </w:p>
    <w:p w:rsidR="00E71690" w:rsidRDefault="00E71690">
      <w:pPr>
        <w:spacing w:before="108" w:line="285" w:lineRule="auto"/>
        <w:ind w:left="72" w:right="288"/>
        <w:rPr>
          <w:rFonts w:ascii="Verdana" w:hAnsi="Verdana" w:cs="Verdana"/>
          <w:color w:val="000000"/>
          <w:spacing w:val="-7"/>
          <w:sz w:val="16"/>
          <w:szCs w:val="16"/>
        </w:rPr>
      </w:pPr>
      <w:r>
        <w:rPr>
          <w:rFonts w:ascii="Arial" w:hAnsi="Arial" w:cs="Arial"/>
          <w:b/>
          <w:bCs/>
          <w:color w:val="000000"/>
          <w:spacing w:val="-6"/>
          <w:sz w:val="17"/>
          <w:szCs w:val="17"/>
        </w:rPr>
        <w:t xml:space="preserve">*Messer, S. B., &amp; Gurman, A. S. </w:t>
      </w:r>
      <w:r>
        <w:rPr>
          <w:rFonts w:ascii="Verdana" w:hAnsi="Verdana" w:cs="Verdana"/>
          <w:color w:val="000000"/>
          <w:spacing w:val="-6"/>
          <w:sz w:val="16"/>
          <w:szCs w:val="16"/>
        </w:rPr>
        <w:t xml:space="preserve">(2011). </w:t>
      </w:r>
      <w:r>
        <w:rPr>
          <w:rFonts w:ascii="Arial" w:hAnsi="Arial" w:cs="Arial"/>
          <w:i/>
          <w:iCs/>
          <w:color w:val="000000"/>
          <w:spacing w:val="-5"/>
          <w:sz w:val="16"/>
          <w:szCs w:val="16"/>
        </w:rPr>
        <w:t xml:space="preserve">Essential psychotherapies: Theory and practice </w:t>
      </w:r>
      <w:r>
        <w:rPr>
          <w:rFonts w:ascii="Verdana" w:hAnsi="Verdana" w:cs="Verdana"/>
          <w:color w:val="000000"/>
          <w:spacing w:val="-7"/>
          <w:sz w:val="16"/>
          <w:szCs w:val="16"/>
        </w:rPr>
        <w:t>(3rd ed.). New York: Guilford Press.</w:t>
      </w:r>
    </w:p>
    <w:p w:rsidR="00E71690" w:rsidRDefault="00E71690">
      <w:pPr>
        <w:spacing w:before="144" w:line="290" w:lineRule="auto"/>
        <w:ind w:left="72" w:right="144"/>
        <w:rPr>
          <w:rFonts w:ascii="Verdana" w:hAnsi="Verdana" w:cs="Verdana"/>
          <w:color w:val="000000"/>
          <w:spacing w:val="-7"/>
          <w:sz w:val="16"/>
          <w:szCs w:val="16"/>
        </w:rPr>
      </w:pPr>
      <w:r>
        <w:rPr>
          <w:rFonts w:ascii="Arial" w:hAnsi="Arial" w:cs="Arial"/>
          <w:b/>
          <w:bCs/>
          <w:color w:val="000000"/>
          <w:spacing w:val="-3"/>
          <w:sz w:val="17"/>
          <w:szCs w:val="17"/>
        </w:rPr>
        <w:t xml:space="preserve">Miller, W. R. &amp; Rollnick, S. </w:t>
      </w:r>
      <w:r>
        <w:rPr>
          <w:rFonts w:ascii="Verdana" w:hAnsi="Verdana" w:cs="Verdana"/>
          <w:color w:val="000000"/>
          <w:spacing w:val="-3"/>
          <w:sz w:val="16"/>
          <w:szCs w:val="16"/>
        </w:rPr>
        <w:t xml:space="preserve">(2002). </w:t>
      </w:r>
      <w:r>
        <w:rPr>
          <w:rFonts w:ascii="Arial" w:hAnsi="Arial" w:cs="Arial"/>
          <w:i/>
          <w:iCs/>
          <w:color w:val="000000"/>
          <w:spacing w:val="-3"/>
          <w:sz w:val="16"/>
          <w:szCs w:val="16"/>
        </w:rPr>
        <w:t>Motiva</w:t>
      </w:r>
      <w:r>
        <w:rPr>
          <w:rFonts w:ascii="Arial" w:hAnsi="Arial" w:cs="Arial"/>
          <w:i/>
          <w:iCs/>
          <w:color w:val="000000"/>
          <w:spacing w:val="-3"/>
          <w:sz w:val="16"/>
          <w:szCs w:val="16"/>
        </w:rPr>
        <w:softHyphen/>
      </w:r>
      <w:r>
        <w:rPr>
          <w:rFonts w:ascii="Arial" w:hAnsi="Arial" w:cs="Arial"/>
          <w:i/>
          <w:iCs/>
          <w:color w:val="000000"/>
          <w:spacing w:val="-5"/>
          <w:sz w:val="16"/>
          <w:szCs w:val="16"/>
        </w:rPr>
        <w:t xml:space="preserve">tional interviewing: Preparing </w:t>
      </w:r>
      <w:r>
        <w:rPr>
          <w:rFonts w:ascii="Verdana" w:hAnsi="Verdana" w:cs="Verdana"/>
          <w:color w:val="000000"/>
          <w:spacing w:val="-5"/>
          <w:sz w:val="16"/>
          <w:szCs w:val="16"/>
        </w:rPr>
        <w:t xml:space="preserve">people for </w:t>
      </w:r>
      <w:r>
        <w:rPr>
          <w:rFonts w:ascii="Arial" w:hAnsi="Arial" w:cs="Arial"/>
          <w:i/>
          <w:iCs/>
          <w:color w:val="000000"/>
          <w:spacing w:val="-5"/>
          <w:sz w:val="16"/>
          <w:szCs w:val="16"/>
        </w:rPr>
        <w:t xml:space="preserve">change </w:t>
      </w:r>
      <w:r>
        <w:rPr>
          <w:rFonts w:ascii="Verdana" w:hAnsi="Verdana" w:cs="Verdana"/>
          <w:color w:val="000000"/>
          <w:spacing w:val="-7"/>
          <w:sz w:val="16"/>
          <w:szCs w:val="16"/>
        </w:rPr>
        <w:t>(2nd ed.). New York: Guilford Press.</w:t>
      </w:r>
    </w:p>
    <w:p w:rsidR="00E71690" w:rsidRDefault="00E71690">
      <w:pPr>
        <w:spacing w:before="108" w:line="288" w:lineRule="auto"/>
        <w:ind w:left="72" w:right="72"/>
        <w:jc w:val="both"/>
        <w:rPr>
          <w:rFonts w:ascii="Verdana" w:hAnsi="Verdana" w:cs="Verdana"/>
          <w:color w:val="000000"/>
          <w:spacing w:val="-7"/>
          <w:sz w:val="16"/>
          <w:szCs w:val="16"/>
        </w:rPr>
      </w:pPr>
      <w:r>
        <w:rPr>
          <w:noProof/>
        </w:rPr>
        <w:pict>
          <v:shape id="_x0000_s1462" type="#_x0000_t202" style="position:absolute;left:0;text-align:left;margin-left:504.25pt;margin-top:209.3pt;width:15.35pt;height:104.8pt;z-index:-25175910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000000"/>
                      <w:spacing w:val="-8"/>
                      <w:w w:val="105"/>
                      <w:sz w:val="16"/>
                      <w:szCs w:val="16"/>
                    </w:rPr>
                  </w:pPr>
                  <w:r>
                    <w:rPr>
                      <w:rFonts w:ascii="Verdana" w:hAnsi="Verdana" w:cs="Verdana"/>
                      <w:color w:val="000000"/>
                      <w:spacing w:val="-8"/>
                      <w:w w:val="105"/>
                      <w:sz w:val="16"/>
                      <w:szCs w:val="16"/>
                    </w:rPr>
                    <w:t>285</w:t>
                  </w:r>
                </w:p>
                <w:p w:rsidR="00E71690" w:rsidRDefault="00E71690">
                  <w:pPr>
                    <w:spacing w:before="36" w:after="108" w:line="132" w:lineRule="exact"/>
                    <w:jc w:val="right"/>
                    <w:rPr>
                      <w:rFonts w:ascii="Arial" w:hAnsi="Arial" w:cs="Arial"/>
                      <w:spacing w:val="16"/>
                      <w:sz w:val="13"/>
                      <w:szCs w:val="13"/>
                    </w:rPr>
                  </w:pPr>
                  <w:r>
                    <w:rPr>
                      <w:rFonts w:ascii="Arial" w:hAnsi="Arial" w:cs="Arial"/>
                      <w:spacing w:val="16"/>
                      <w:sz w:val="13"/>
                      <w:szCs w:val="13"/>
                    </w:rPr>
                    <w:t>AdV2I3H11101AVH39</w:t>
                  </w:r>
                </w:p>
              </w:txbxContent>
            </v:textbox>
            <w10:wrap type="square" anchorx="page" anchory="page"/>
          </v:shape>
        </w:pict>
      </w:r>
      <w:r>
        <w:rPr>
          <w:rFonts w:ascii="Arial" w:hAnsi="Arial" w:cs="Arial"/>
          <w:b/>
          <w:bCs/>
          <w:color w:val="000000"/>
          <w:spacing w:val="-2"/>
          <w:sz w:val="17"/>
          <w:szCs w:val="17"/>
        </w:rPr>
        <w:t xml:space="preserve">*Miltenberger, R. G. </w:t>
      </w:r>
      <w:r>
        <w:rPr>
          <w:rFonts w:ascii="Verdana" w:hAnsi="Verdana" w:cs="Verdana"/>
          <w:color w:val="000000"/>
          <w:spacing w:val="-2"/>
          <w:sz w:val="16"/>
          <w:szCs w:val="16"/>
        </w:rPr>
        <w:t xml:space="preserve">(2012). </w:t>
      </w:r>
      <w:r>
        <w:rPr>
          <w:rFonts w:ascii="Arial" w:hAnsi="Arial" w:cs="Arial"/>
          <w:i/>
          <w:iCs/>
          <w:color w:val="000000"/>
          <w:spacing w:val="-2"/>
          <w:sz w:val="16"/>
          <w:szCs w:val="16"/>
        </w:rPr>
        <w:t>Behavior modi</w:t>
      </w:r>
      <w:r>
        <w:rPr>
          <w:rFonts w:ascii="Arial" w:hAnsi="Arial" w:cs="Arial"/>
          <w:i/>
          <w:iCs/>
          <w:color w:val="000000"/>
          <w:spacing w:val="-2"/>
          <w:sz w:val="16"/>
          <w:szCs w:val="16"/>
        </w:rPr>
        <w:softHyphen/>
        <w:t xml:space="preserve">fication: Principles and procedures </w:t>
      </w:r>
      <w:r>
        <w:rPr>
          <w:rFonts w:ascii="Verdana" w:hAnsi="Verdana" w:cs="Verdana"/>
          <w:color w:val="000000"/>
          <w:spacing w:val="-2"/>
          <w:sz w:val="16"/>
          <w:szCs w:val="16"/>
        </w:rPr>
        <w:t xml:space="preserve">(5th ed.). </w:t>
      </w:r>
      <w:r>
        <w:rPr>
          <w:rFonts w:ascii="Verdana" w:hAnsi="Verdana" w:cs="Verdana"/>
          <w:color w:val="000000"/>
          <w:spacing w:val="-7"/>
          <w:sz w:val="16"/>
          <w:szCs w:val="16"/>
        </w:rPr>
        <w:t>Belmont, CA: Brooks/Cole, Cengage Learning.</w:t>
      </w:r>
    </w:p>
    <w:p w:rsidR="00E71690" w:rsidRDefault="00E71690">
      <w:pPr>
        <w:spacing w:before="144" w:line="295" w:lineRule="auto"/>
        <w:ind w:left="72" w:right="72"/>
        <w:rPr>
          <w:rFonts w:ascii="Verdana" w:hAnsi="Verdana" w:cs="Verdana"/>
          <w:color w:val="000000"/>
          <w:spacing w:val="-4"/>
          <w:sz w:val="16"/>
          <w:szCs w:val="16"/>
        </w:rPr>
      </w:pPr>
      <w:r>
        <w:rPr>
          <w:rFonts w:ascii="Arial" w:hAnsi="Arial" w:cs="Arial"/>
          <w:b/>
          <w:bCs/>
          <w:color w:val="000000"/>
          <w:spacing w:val="-9"/>
          <w:sz w:val="17"/>
          <w:szCs w:val="17"/>
        </w:rPr>
        <w:t xml:space="preserve">*Norcross, J. C., Beutler, L. E., &amp; Levant, R. F. </w:t>
      </w:r>
      <w:r>
        <w:rPr>
          <w:rFonts w:ascii="Verdana" w:hAnsi="Verdana" w:cs="Verdana"/>
          <w:color w:val="000000"/>
          <w:spacing w:val="1"/>
          <w:sz w:val="16"/>
          <w:szCs w:val="16"/>
        </w:rPr>
        <w:t xml:space="preserve">(2006). </w:t>
      </w:r>
      <w:r>
        <w:rPr>
          <w:rFonts w:ascii="Arial" w:hAnsi="Arial" w:cs="Arial"/>
          <w:i/>
          <w:iCs/>
          <w:color w:val="000000"/>
          <w:spacing w:val="1"/>
          <w:sz w:val="16"/>
          <w:szCs w:val="16"/>
        </w:rPr>
        <w:t xml:space="preserve">Evidence-based practices in mental </w:t>
      </w:r>
      <w:r>
        <w:rPr>
          <w:rFonts w:ascii="Arial" w:hAnsi="Arial" w:cs="Arial"/>
          <w:i/>
          <w:iCs/>
          <w:color w:val="000000"/>
          <w:spacing w:val="-4"/>
          <w:sz w:val="16"/>
          <w:szCs w:val="16"/>
        </w:rPr>
        <w:t xml:space="preserve">health: Debate and dialogue on the fundamental </w:t>
      </w:r>
      <w:r>
        <w:rPr>
          <w:rFonts w:ascii="Arial" w:hAnsi="Arial" w:cs="Arial"/>
          <w:i/>
          <w:iCs/>
          <w:color w:val="000000"/>
          <w:spacing w:val="-8"/>
          <w:sz w:val="16"/>
          <w:szCs w:val="16"/>
        </w:rPr>
        <w:t xml:space="preserve">questions. </w:t>
      </w:r>
      <w:r>
        <w:rPr>
          <w:rFonts w:ascii="Verdana" w:hAnsi="Verdana" w:cs="Verdana"/>
          <w:color w:val="000000"/>
          <w:spacing w:val="-8"/>
          <w:sz w:val="16"/>
          <w:szCs w:val="16"/>
        </w:rPr>
        <w:t>Washington, DC: American Psycho</w:t>
      </w:r>
      <w:r>
        <w:rPr>
          <w:rFonts w:ascii="Verdana" w:hAnsi="Verdana" w:cs="Verdana"/>
          <w:color w:val="000000"/>
          <w:spacing w:val="-8"/>
          <w:sz w:val="16"/>
          <w:szCs w:val="16"/>
        </w:rPr>
        <w:softHyphen/>
      </w:r>
      <w:r>
        <w:rPr>
          <w:rFonts w:ascii="Verdana" w:hAnsi="Verdana" w:cs="Verdana"/>
          <w:color w:val="000000"/>
          <w:spacing w:val="-4"/>
          <w:sz w:val="16"/>
          <w:szCs w:val="16"/>
        </w:rPr>
        <w:t>logical Association.</w:t>
      </w:r>
    </w:p>
    <w:p w:rsidR="00E71690" w:rsidRDefault="00E71690">
      <w:pPr>
        <w:spacing w:before="108" w:line="290" w:lineRule="auto"/>
        <w:ind w:left="72" w:right="72"/>
        <w:jc w:val="both"/>
        <w:rPr>
          <w:rFonts w:ascii="Verdana" w:hAnsi="Verdana" w:cs="Verdana"/>
          <w:color w:val="000000"/>
          <w:spacing w:val="-7"/>
          <w:sz w:val="16"/>
          <w:szCs w:val="16"/>
        </w:rPr>
      </w:pPr>
      <w:r>
        <w:rPr>
          <w:rFonts w:ascii="Arial" w:hAnsi="Arial" w:cs="Arial"/>
          <w:b/>
          <w:bCs/>
          <w:color w:val="000000"/>
          <w:spacing w:val="-6"/>
          <w:sz w:val="17"/>
          <w:szCs w:val="17"/>
        </w:rPr>
        <w:t xml:space="preserve">Nye, R. D. </w:t>
      </w:r>
      <w:r>
        <w:rPr>
          <w:rFonts w:ascii="Verdana" w:hAnsi="Verdana" w:cs="Verdana"/>
          <w:color w:val="000000"/>
          <w:spacing w:val="-6"/>
          <w:sz w:val="16"/>
          <w:szCs w:val="16"/>
        </w:rPr>
        <w:t xml:space="preserve">(2000). </w:t>
      </w:r>
      <w:r>
        <w:rPr>
          <w:rFonts w:ascii="Arial" w:hAnsi="Arial" w:cs="Arial"/>
          <w:i/>
          <w:iCs/>
          <w:color w:val="000000"/>
          <w:spacing w:val="-6"/>
          <w:sz w:val="16"/>
          <w:szCs w:val="16"/>
        </w:rPr>
        <w:t>Three psychologies: Perspec</w:t>
      </w:r>
      <w:r>
        <w:rPr>
          <w:rFonts w:ascii="Arial" w:hAnsi="Arial" w:cs="Arial"/>
          <w:i/>
          <w:iCs/>
          <w:color w:val="000000"/>
          <w:spacing w:val="-6"/>
          <w:sz w:val="16"/>
          <w:szCs w:val="16"/>
        </w:rPr>
        <w:softHyphen/>
        <w:t xml:space="preserve">tives from Freud, Skinner, and Rogers </w:t>
      </w:r>
      <w:r>
        <w:rPr>
          <w:rFonts w:ascii="Verdana" w:hAnsi="Verdana" w:cs="Verdana"/>
          <w:color w:val="000000"/>
          <w:spacing w:val="-6"/>
          <w:sz w:val="16"/>
          <w:szCs w:val="16"/>
        </w:rPr>
        <w:t xml:space="preserve">(6th ed.). </w:t>
      </w:r>
      <w:r>
        <w:rPr>
          <w:rFonts w:ascii="Verdana" w:hAnsi="Verdana" w:cs="Verdana"/>
          <w:color w:val="000000"/>
          <w:spacing w:val="-7"/>
          <w:sz w:val="16"/>
          <w:szCs w:val="16"/>
        </w:rPr>
        <w:t>Belmont, CA: Brooks/Cole, Cengage Learning.</w:t>
      </w:r>
    </w:p>
    <w:p w:rsidR="00E71690" w:rsidRDefault="00E71690">
      <w:pPr>
        <w:spacing w:before="144" w:line="295" w:lineRule="auto"/>
        <w:ind w:left="72" w:right="72"/>
        <w:jc w:val="both"/>
        <w:rPr>
          <w:rFonts w:ascii="Verdana" w:hAnsi="Verdana" w:cs="Verdana"/>
          <w:color w:val="000000"/>
          <w:spacing w:val="-6"/>
          <w:sz w:val="16"/>
          <w:szCs w:val="16"/>
        </w:rPr>
      </w:pPr>
      <w:r>
        <w:rPr>
          <w:rFonts w:ascii="Arial" w:hAnsi="Arial" w:cs="Arial"/>
          <w:b/>
          <w:bCs/>
          <w:color w:val="000000"/>
          <w:spacing w:val="-11"/>
          <w:sz w:val="17"/>
          <w:szCs w:val="17"/>
        </w:rPr>
        <w:t xml:space="preserve">*O'Donohue, W., &amp; Fisher, J. E. </w:t>
      </w:r>
      <w:r>
        <w:rPr>
          <w:rFonts w:ascii="Verdana" w:hAnsi="Verdana" w:cs="Verdana"/>
          <w:color w:val="000000"/>
          <w:spacing w:val="-11"/>
          <w:sz w:val="16"/>
          <w:szCs w:val="16"/>
        </w:rPr>
        <w:t xml:space="preserve">(Eds.). (2008). </w:t>
      </w:r>
      <w:r>
        <w:rPr>
          <w:rFonts w:ascii="Arial" w:hAnsi="Arial" w:cs="Arial"/>
          <w:i/>
          <w:iCs/>
          <w:color w:val="000000"/>
          <w:spacing w:val="-4"/>
          <w:sz w:val="16"/>
          <w:szCs w:val="16"/>
        </w:rPr>
        <w:t xml:space="preserve">Cognitive behavior therapy: Applying empirically </w:t>
      </w:r>
      <w:r>
        <w:rPr>
          <w:rFonts w:ascii="Arial" w:hAnsi="Arial" w:cs="Arial"/>
          <w:i/>
          <w:iCs/>
          <w:color w:val="000000"/>
          <w:spacing w:val="-5"/>
          <w:sz w:val="16"/>
          <w:szCs w:val="16"/>
        </w:rPr>
        <w:t xml:space="preserve">supported techniques in your practice </w:t>
      </w:r>
      <w:r>
        <w:rPr>
          <w:rFonts w:ascii="Verdana" w:hAnsi="Verdana" w:cs="Verdana"/>
          <w:color w:val="000000"/>
          <w:spacing w:val="-5"/>
          <w:sz w:val="16"/>
          <w:szCs w:val="16"/>
        </w:rPr>
        <w:t xml:space="preserve">(2nd ed.). </w:t>
      </w:r>
      <w:r>
        <w:rPr>
          <w:rFonts w:ascii="Verdana" w:hAnsi="Verdana" w:cs="Verdana"/>
          <w:color w:val="000000"/>
          <w:spacing w:val="-6"/>
          <w:sz w:val="16"/>
          <w:szCs w:val="16"/>
        </w:rPr>
        <w:t>Hoboken, NJ: Wiley.</w:t>
      </w:r>
    </w:p>
    <w:p w:rsidR="00E71690" w:rsidRDefault="00E71690">
      <w:pPr>
        <w:spacing w:before="108" w:line="288" w:lineRule="auto"/>
        <w:ind w:left="72" w:right="72"/>
        <w:rPr>
          <w:rFonts w:ascii="Verdana" w:hAnsi="Verdana" w:cs="Verdana"/>
          <w:color w:val="000000"/>
          <w:spacing w:val="-4"/>
          <w:sz w:val="16"/>
          <w:szCs w:val="16"/>
        </w:rPr>
      </w:pPr>
      <w:r>
        <w:rPr>
          <w:rFonts w:ascii="Arial" w:hAnsi="Arial" w:cs="Arial"/>
          <w:b/>
          <w:bCs/>
          <w:color w:val="000000"/>
          <w:spacing w:val="-3"/>
          <w:sz w:val="17"/>
          <w:szCs w:val="17"/>
        </w:rPr>
        <w:t xml:space="preserve">Panjares, F. </w:t>
      </w:r>
      <w:r>
        <w:rPr>
          <w:rFonts w:ascii="Verdana" w:hAnsi="Verdana" w:cs="Verdana"/>
          <w:color w:val="000000"/>
          <w:spacing w:val="-3"/>
          <w:sz w:val="16"/>
          <w:szCs w:val="16"/>
        </w:rPr>
        <w:t xml:space="preserve">(2004). </w:t>
      </w:r>
      <w:r>
        <w:rPr>
          <w:rFonts w:ascii="Arial" w:hAnsi="Arial" w:cs="Arial"/>
          <w:i/>
          <w:iCs/>
          <w:color w:val="000000"/>
          <w:spacing w:val="-3"/>
          <w:sz w:val="16"/>
          <w:szCs w:val="16"/>
        </w:rPr>
        <w:t>Albert Bandura: Biographi</w:t>
      </w:r>
      <w:r>
        <w:rPr>
          <w:rFonts w:ascii="Arial" w:hAnsi="Arial" w:cs="Arial"/>
          <w:i/>
          <w:iCs/>
          <w:color w:val="000000"/>
          <w:spacing w:val="-3"/>
          <w:sz w:val="16"/>
          <w:szCs w:val="16"/>
        </w:rPr>
        <w:softHyphen/>
      </w:r>
      <w:r>
        <w:rPr>
          <w:rFonts w:ascii="Arial" w:hAnsi="Arial" w:cs="Arial"/>
          <w:i/>
          <w:iCs/>
          <w:color w:val="000000"/>
          <w:spacing w:val="-6"/>
          <w:sz w:val="16"/>
          <w:szCs w:val="16"/>
        </w:rPr>
        <w:t xml:space="preserve">cal sketch. </w:t>
      </w:r>
      <w:r>
        <w:rPr>
          <w:rFonts w:ascii="Verdana" w:hAnsi="Verdana" w:cs="Verdana"/>
          <w:color w:val="000000"/>
          <w:spacing w:val="-6"/>
          <w:sz w:val="16"/>
          <w:szCs w:val="16"/>
        </w:rPr>
        <w:t xml:space="preserve">Retrieved from </w:t>
      </w:r>
      <w:hyperlink r:id="rId1736" w:history="1">
        <w:r>
          <w:rPr>
            <w:rFonts w:ascii="Verdana" w:hAnsi="Verdana" w:cs="Verdana"/>
            <w:color w:val="0000FF"/>
            <w:spacing w:val="-6"/>
            <w:sz w:val="16"/>
            <w:szCs w:val="16"/>
            <w:u w:val="single"/>
          </w:rPr>
          <w:t xml:space="preserve">http://des.emory. </w:t>
        </w:r>
        <w:r>
          <w:rPr>
            <w:rFonts w:ascii="Verdana" w:hAnsi="Verdana" w:cs="Verdana"/>
            <w:color w:val="0000FF"/>
            <w:spacing w:val="-4"/>
            <w:sz w:val="16"/>
            <w:szCs w:val="16"/>
            <w:u w:val="single"/>
          </w:rPr>
          <w:t>edu/mfp/bandurabio.html</w:t>
        </w:r>
      </w:hyperlink>
    </w:p>
    <w:p w:rsidR="00E71690" w:rsidRDefault="00E71690">
      <w:pPr>
        <w:spacing w:before="144" w:line="288" w:lineRule="auto"/>
        <w:ind w:left="72"/>
        <w:rPr>
          <w:rFonts w:ascii="Verdana" w:hAnsi="Verdana" w:cs="Verdana"/>
          <w:color w:val="000000"/>
          <w:spacing w:val="-10"/>
          <w:sz w:val="16"/>
          <w:szCs w:val="16"/>
        </w:rPr>
      </w:pPr>
      <w:r>
        <w:rPr>
          <w:rFonts w:ascii="Arial" w:hAnsi="Arial" w:cs="Arial"/>
          <w:b/>
          <w:bCs/>
          <w:color w:val="000000"/>
          <w:spacing w:val="-6"/>
          <w:sz w:val="17"/>
          <w:szCs w:val="17"/>
        </w:rPr>
        <w:t xml:space="preserve">Paul, G. L. </w:t>
      </w:r>
      <w:r>
        <w:rPr>
          <w:rFonts w:ascii="Verdana" w:hAnsi="Verdana" w:cs="Verdana"/>
          <w:color w:val="000000"/>
          <w:spacing w:val="-6"/>
          <w:sz w:val="16"/>
          <w:szCs w:val="16"/>
        </w:rPr>
        <w:t>(1967). Outcome research in psy</w:t>
      </w:r>
      <w:r>
        <w:rPr>
          <w:rFonts w:ascii="Verdana" w:hAnsi="Verdana" w:cs="Verdana"/>
          <w:color w:val="000000"/>
          <w:spacing w:val="-6"/>
          <w:sz w:val="16"/>
          <w:szCs w:val="16"/>
        </w:rPr>
        <w:softHyphen/>
        <w:t xml:space="preserve">chotherapy. </w:t>
      </w:r>
      <w:r>
        <w:rPr>
          <w:rFonts w:ascii="Arial" w:hAnsi="Arial" w:cs="Arial"/>
          <w:i/>
          <w:iCs/>
          <w:color w:val="000000"/>
          <w:spacing w:val="-6"/>
          <w:sz w:val="16"/>
          <w:szCs w:val="16"/>
        </w:rPr>
        <w:t xml:space="preserve">Journal of Consulting Psychology, 31, </w:t>
      </w:r>
      <w:r>
        <w:rPr>
          <w:rFonts w:ascii="Verdana" w:hAnsi="Verdana" w:cs="Verdana"/>
          <w:color w:val="000000"/>
          <w:spacing w:val="-10"/>
          <w:sz w:val="16"/>
          <w:szCs w:val="16"/>
        </w:rPr>
        <w:t>109-188.</w:t>
      </w:r>
    </w:p>
    <w:p w:rsidR="00E71690" w:rsidRDefault="00E71690">
      <w:pPr>
        <w:spacing w:before="144" w:line="297" w:lineRule="auto"/>
        <w:ind w:left="72" w:right="72"/>
        <w:rPr>
          <w:rFonts w:ascii="Verdana" w:hAnsi="Verdana" w:cs="Verdana"/>
          <w:color w:val="000000"/>
          <w:spacing w:val="-8"/>
          <w:sz w:val="16"/>
          <w:szCs w:val="16"/>
        </w:rPr>
      </w:pPr>
      <w:r>
        <w:rPr>
          <w:rFonts w:ascii="Arial" w:hAnsi="Arial" w:cs="Arial"/>
          <w:b/>
          <w:bCs/>
          <w:color w:val="000000"/>
          <w:spacing w:val="-6"/>
          <w:sz w:val="17"/>
          <w:szCs w:val="17"/>
        </w:rPr>
        <w:t xml:space="preserve">Prochaska, J. 0., &amp; Norcross, J. C. </w:t>
      </w:r>
      <w:r>
        <w:rPr>
          <w:rFonts w:ascii="Verdana" w:hAnsi="Verdana" w:cs="Verdana"/>
          <w:color w:val="000000"/>
          <w:spacing w:val="-6"/>
          <w:sz w:val="16"/>
          <w:szCs w:val="16"/>
        </w:rPr>
        <w:t xml:space="preserve">(2010). </w:t>
      </w:r>
      <w:r>
        <w:rPr>
          <w:rFonts w:ascii="Arial" w:hAnsi="Arial" w:cs="Arial"/>
          <w:i/>
          <w:iCs/>
          <w:color w:val="000000"/>
          <w:sz w:val="16"/>
          <w:szCs w:val="16"/>
        </w:rPr>
        <w:t xml:space="preserve">Systems of psychotherapy: A transtheoretical </w:t>
      </w:r>
      <w:r>
        <w:rPr>
          <w:rFonts w:ascii="Arial" w:hAnsi="Arial" w:cs="Arial"/>
          <w:i/>
          <w:iCs/>
          <w:color w:val="000000"/>
          <w:spacing w:val="-8"/>
          <w:sz w:val="16"/>
          <w:szCs w:val="16"/>
        </w:rPr>
        <w:t xml:space="preserve">analysis </w:t>
      </w:r>
      <w:r>
        <w:rPr>
          <w:rFonts w:ascii="Verdana" w:hAnsi="Verdana" w:cs="Verdana"/>
          <w:color w:val="000000"/>
          <w:spacing w:val="-8"/>
          <w:sz w:val="16"/>
          <w:szCs w:val="16"/>
        </w:rPr>
        <w:t>(7th ed.). Belmont, CA: Brooks/Cole, Cengage Learning.</w:t>
      </w:r>
    </w:p>
    <w:p w:rsidR="00E71690" w:rsidRDefault="00E71690">
      <w:pPr>
        <w:spacing w:before="108" w:line="295" w:lineRule="auto"/>
        <w:ind w:left="72"/>
        <w:rPr>
          <w:rFonts w:ascii="Verdana" w:hAnsi="Verdana" w:cs="Verdana"/>
          <w:color w:val="000000"/>
          <w:spacing w:val="-6"/>
          <w:sz w:val="16"/>
          <w:szCs w:val="16"/>
        </w:rPr>
      </w:pPr>
      <w:r>
        <w:rPr>
          <w:rFonts w:ascii="Arial" w:hAnsi="Arial" w:cs="Arial"/>
          <w:b/>
          <w:bCs/>
          <w:color w:val="000000"/>
          <w:spacing w:val="-6"/>
          <w:sz w:val="17"/>
          <w:szCs w:val="17"/>
        </w:rPr>
        <w:t xml:space="preserve">*Robins, C. J., &amp; Rosenthal, M. Z. </w:t>
      </w:r>
      <w:r>
        <w:rPr>
          <w:rFonts w:ascii="Verdana" w:hAnsi="Verdana" w:cs="Verdana"/>
          <w:color w:val="000000"/>
          <w:spacing w:val="-6"/>
          <w:sz w:val="16"/>
          <w:szCs w:val="16"/>
        </w:rPr>
        <w:t xml:space="preserve">(2011). </w:t>
      </w:r>
      <w:r>
        <w:rPr>
          <w:rFonts w:ascii="Verdana" w:hAnsi="Verdana" w:cs="Verdana"/>
          <w:color w:val="000000"/>
          <w:spacing w:val="-5"/>
          <w:sz w:val="16"/>
          <w:szCs w:val="16"/>
        </w:rPr>
        <w:t xml:space="preserve">Dialectical behavior therapy. In J. D. Hebert &amp; </w:t>
      </w:r>
      <w:r>
        <w:rPr>
          <w:rFonts w:ascii="Verdana" w:hAnsi="Verdana" w:cs="Verdana"/>
          <w:color w:val="000000"/>
          <w:spacing w:val="-2"/>
          <w:sz w:val="16"/>
          <w:szCs w:val="16"/>
        </w:rPr>
        <w:t xml:space="preserve">E. M. Forman (Eds.), </w:t>
      </w:r>
      <w:r>
        <w:rPr>
          <w:rFonts w:ascii="Arial" w:hAnsi="Arial" w:cs="Arial"/>
          <w:i/>
          <w:iCs/>
          <w:color w:val="000000"/>
          <w:spacing w:val="-2"/>
          <w:sz w:val="16"/>
          <w:szCs w:val="16"/>
        </w:rPr>
        <w:t>Acceptance and mindful</w:t>
      </w:r>
      <w:r>
        <w:rPr>
          <w:rFonts w:ascii="Arial" w:hAnsi="Arial" w:cs="Arial"/>
          <w:i/>
          <w:iCs/>
          <w:color w:val="000000"/>
          <w:spacing w:val="-2"/>
          <w:sz w:val="16"/>
          <w:szCs w:val="16"/>
        </w:rPr>
        <w:softHyphen/>
        <w:t xml:space="preserve">ness in cognitive behavior therapy: Understanding </w:t>
      </w:r>
      <w:r>
        <w:rPr>
          <w:rFonts w:ascii="Arial" w:hAnsi="Arial" w:cs="Arial"/>
          <w:i/>
          <w:iCs/>
          <w:color w:val="000000"/>
          <w:spacing w:val="-3"/>
          <w:sz w:val="16"/>
          <w:szCs w:val="16"/>
        </w:rPr>
        <w:t xml:space="preserve">and applying the new therapies </w:t>
      </w:r>
      <w:r>
        <w:rPr>
          <w:rFonts w:ascii="Verdana" w:hAnsi="Verdana" w:cs="Verdana"/>
          <w:color w:val="000000"/>
          <w:spacing w:val="-3"/>
          <w:sz w:val="16"/>
          <w:szCs w:val="16"/>
        </w:rPr>
        <w:t xml:space="preserve">(pp. 164-209). </w:t>
      </w:r>
      <w:r>
        <w:rPr>
          <w:rFonts w:ascii="Verdana" w:hAnsi="Verdana" w:cs="Verdana"/>
          <w:color w:val="000000"/>
          <w:spacing w:val="-6"/>
          <w:sz w:val="16"/>
          <w:szCs w:val="16"/>
        </w:rPr>
        <w:t>Hoboken, NJ: Wiley.</w:t>
      </w:r>
    </w:p>
    <w:p w:rsidR="00E71690" w:rsidRDefault="00E71690">
      <w:pPr>
        <w:spacing w:before="108" w:line="280" w:lineRule="auto"/>
        <w:ind w:left="72" w:right="72"/>
        <w:rPr>
          <w:rFonts w:ascii="Verdana" w:hAnsi="Verdana" w:cs="Verdana"/>
          <w:color w:val="000000"/>
          <w:spacing w:val="-4"/>
          <w:sz w:val="16"/>
          <w:szCs w:val="16"/>
        </w:rPr>
      </w:pPr>
      <w:r>
        <w:rPr>
          <w:rFonts w:ascii="Arial" w:hAnsi="Arial" w:cs="Arial"/>
          <w:b/>
          <w:bCs/>
          <w:color w:val="000000"/>
          <w:spacing w:val="-16"/>
          <w:sz w:val="17"/>
          <w:szCs w:val="17"/>
        </w:rPr>
        <w:t xml:space="preserve">*Salmon, P. </w:t>
      </w:r>
      <w:r>
        <w:rPr>
          <w:rFonts w:ascii="Verdana" w:hAnsi="Verdana" w:cs="Verdana"/>
          <w:color w:val="000000"/>
          <w:spacing w:val="-16"/>
          <w:w w:val="105"/>
          <w:sz w:val="16"/>
          <w:szCs w:val="16"/>
        </w:rPr>
        <w:t xml:space="preserve">G., Sephton, S. E., &amp; Dreeben, </w:t>
      </w:r>
      <w:r>
        <w:rPr>
          <w:rFonts w:ascii="Arial" w:hAnsi="Arial" w:cs="Arial"/>
          <w:b/>
          <w:bCs/>
          <w:color w:val="000000"/>
          <w:spacing w:val="-16"/>
          <w:sz w:val="17"/>
          <w:szCs w:val="17"/>
        </w:rPr>
        <w:t xml:space="preserve">S. J. </w:t>
      </w:r>
      <w:r>
        <w:rPr>
          <w:rFonts w:ascii="Verdana" w:hAnsi="Verdana" w:cs="Verdana"/>
          <w:color w:val="000000"/>
          <w:spacing w:val="-4"/>
          <w:sz w:val="16"/>
          <w:szCs w:val="16"/>
        </w:rPr>
        <w:t>(2011). Mindfulness</w:t>
      </w:r>
      <w:r>
        <w:rPr>
          <w:rFonts w:ascii="Arial" w:hAnsi="Arial" w:cs="Arial"/>
          <w:color w:val="000000"/>
          <w:spacing w:val="-4"/>
          <w:sz w:val="6"/>
          <w:szCs w:val="6"/>
        </w:rPr>
        <w:t>-</w:t>
      </w:r>
      <w:r>
        <w:rPr>
          <w:rFonts w:ascii="Verdana" w:hAnsi="Verdana" w:cs="Verdana"/>
          <w:color w:val="000000"/>
          <w:spacing w:val="-4"/>
          <w:sz w:val="16"/>
          <w:szCs w:val="16"/>
        </w:rPr>
        <w:t>based stress reduction.</w:t>
      </w:r>
    </w:p>
    <w:p w:rsidR="00E71690" w:rsidRDefault="00E71690">
      <w:pPr>
        <w:widowControl/>
        <w:kinsoku/>
        <w:autoSpaceDE w:val="0"/>
        <w:autoSpaceDN w:val="0"/>
        <w:adjustRightInd w:val="0"/>
        <w:sectPr w:rsidR="00E71690">
          <w:headerReference w:type="even" r:id="rId1737"/>
          <w:headerReference w:type="default" r:id="rId1738"/>
          <w:footerReference w:type="even" r:id="rId1739"/>
          <w:footerReference w:type="default" r:id="rId1740"/>
          <w:pgSz w:w="12240" w:h="15840"/>
          <w:pgMar w:top="725" w:right="2987" w:bottom="2338" w:left="1838" w:header="0" w:footer="0" w:gutter="0"/>
          <w:cols w:num="2" w:space="720" w:equalWidth="0">
            <w:col w:w="3600" w:space="155"/>
            <w:col w:w="3600"/>
          </w:cols>
          <w:noEndnote/>
        </w:sectPr>
      </w:pPr>
    </w:p>
    <w:p w:rsidR="00E71690" w:rsidRDefault="00E71690">
      <w:pPr>
        <w:spacing w:line="307" w:lineRule="auto"/>
        <w:ind w:left="72"/>
        <w:rPr>
          <w:rFonts w:ascii="Verdana" w:hAnsi="Verdana" w:cs="Verdana"/>
          <w:color w:val="525643"/>
          <w:spacing w:val="-6"/>
          <w:sz w:val="16"/>
          <w:szCs w:val="16"/>
        </w:rPr>
      </w:pPr>
      <w:r>
        <w:rPr>
          <w:noProof/>
        </w:rPr>
        <w:pict>
          <v:shape id="_x0000_s1464" type="#_x0000_t202" style="position:absolute;left:0;text-align:left;margin-left:71.55pt;margin-top:91.2pt;width:513.1pt;height:697.9pt;z-index:-251758080;mso-position-horizontal-relative:page;mso-position-vertical-relative:page" o:allowincell="f" fillcolor="#eaf7da"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525643"/>
          <w:spacing w:val="-5"/>
          <w:sz w:val="16"/>
          <w:szCs w:val="16"/>
        </w:rPr>
        <w:t xml:space="preserve">In J. D. Hebert &amp; E. M. Forman (Eds.), </w:t>
      </w:r>
      <w:r>
        <w:rPr>
          <w:rFonts w:ascii="Arial" w:hAnsi="Arial" w:cs="Arial"/>
          <w:i/>
          <w:iCs/>
          <w:color w:val="525643"/>
          <w:spacing w:val="-5"/>
          <w:sz w:val="16"/>
          <w:szCs w:val="16"/>
        </w:rPr>
        <w:t xml:space="preserve">Acceptance and mindfulness in cognitive behavior </w:t>
      </w:r>
      <w:r>
        <w:rPr>
          <w:rFonts w:ascii="Arial" w:hAnsi="Arial" w:cs="Arial"/>
          <w:i/>
          <w:iCs/>
          <w:color w:val="525643"/>
          <w:sz w:val="16"/>
          <w:szCs w:val="16"/>
        </w:rPr>
        <w:t xml:space="preserve">therapy: Understanding and applying the new </w:t>
      </w:r>
      <w:r>
        <w:rPr>
          <w:rFonts w:ascii="Arial" w:hAnsi="Arial" w:cs="Arial"/>
          <w:i/>
          <w:iCs/>
          <w:color w:val="525643"/>
          <w:spacing w:val="-6"/>
          <w:sz w:val="16"/>
          <w:szCs w:val="16"/>
        </w:rPr>
        <w:t xml:space="preserve">therapies </w:t>
      </w:r>
      <w:r>
        <w:rPr>
          <w:rFonts w:ascii="Verdana" w:hAnsi="Verdana" w:cs="Verdana"/>
          <w:color w:val="525643"/>
          <w:spacing w:val="-6"/>
          <w:sz w:val="16"/>
          <w:szCs w:val="16"/>
        </w:rPr>
        <w:t>(pp. 132-163). Hoboken, NJ: Wiley.</w:t>
      </w:r>
    </w:p>
    <w:p w:rsidR="00E71690" w:rsidRDefault="00E71690">
      <w:pPr>
        <w:spacing w:before="108"/>
        <w:rPr>
          <w:rFonts w:ascii="Arial" w:hAnsi="Arial" w:cs="Arial"/>
          <w:b/>
          <w:bCs/>
          <w:color w:val="525643"/>
          <w:spacing w:val="-4"/>
          <w:sz w:val="17"/>
          <w:szCs w:val="17"/>
        </w:rPr>
      </w:pPr>
      <w:r>
        <w:rPr>
          <w:rFonts w:ascii="Arial" w:hAnsi="Arial" w:cs="Arial"/>
          <w:b/>
          <w:bCs/>
          <w:color w:val="525643"/>
          <w:spacing w:val="-4"/>
          <w:sz w:val="17"/>
          <w:szCs w:val="17"/>
        </w:rPr>
        <w:t>*Segal, Z. V., Williams, J. M. G., &amp; Teasdale,</w:t>
      </w:r>
    </w:p>
    <w:p w:rsidR="00E71690" w:rsidRDefault="00E71690">
      <w:pPr>
        <w:spacing w:line="300" w:lineRule="auto"/>
        <w:ind w:left="72" w:right="72"/>
        <w:jc w:val="both"/>
        <w:rPr>
          <w:rFonts w:ascii="Verdana" w:hAnsi="Verdana" w:cs="Verdana"/>
          <w:color w:val="525643"/>
          <w:spacing w:val="-5"/>
          <w:sz w:val="16"/>
          <w:szCs w:val="16"/>
        </w:rPr>
      </w:pPr>
      <w:r>
        <w:rPr>
          <w:rFonts w:ascii="Arial" w:hAnsi="Arial" w:cs="Arial"/>
          <w:b/>
          <w:bCs/>
          <w:color w:val="525643"/>
          <w:spacing w:val="-2"/>
          <w:sz w:val="17"/>
          <w:szCs w:val="17"/>
        </w:rPr>
        <w:t xml:space="preserve">J. D. </w:t>
      </w:r>
      <w:r>
        <w:rPr>
          <w:rFonts w:ascii="Verdana" w:hAnsi="Verdana" w:cs="Verdana"/>
          <w:color w:val="525643"/>
          <w:spacing w:val="-2"/>
          <w:sz w:val="16"/>
          <w:szCs w:val="16"/>
        </w:rPr>
        <w:t xml:space="preserve">(2002). </w:t>
      </w:r>
      <w:r>
        <w:rPr>
          <w:rFonts w:ascii="Arial" w:hAnsi="Arial" w:cs="Arial"/>
          <w:i/>
          <w:iCs/>
          <w:color w:val="525643"/>
          <w:spacing w:val="-2"/>
          <w:sz w:val="16"/>
          <w:szCs w:val="16"/>
        </w:rPr>
        <w:t>Mindfulness-based cognitive ther</w:t>
      </w:r>
      <w:r>
        <w:rPr>
          <w:rFonts w:ascii="Arial" w:hAnsi="Arial" w:cs="Arial"/>
          <w:i/>
          <w:iCs/>
          <w:color w:val="525643"/>
          <w:spacing w:val="-2"/>
          <w:sz w:val="16"/>
          <w:szCs w:val="16"/>
        </w:rPr>
        <w:softHyphen/>
      </w:r>
      <w:r>
        <w:rPr>
          <w:rFonts w:ascii="Arial" w:hAnsi="Arial" w:cs="Arial"/>
          <w:i/>
          <w:iCs/>
          <w:color w:val="525643"/>
          <w:spacing w:val="-6"/>
          <w:sz w:val="16"/>
          <w:szCs w:val="16"/>
        </w:rPr>
        <w:t xml:space="preserve">apy for depression: A new approach to preventing </w:t>
      </w:r>
      <w:r>
        <w:rPr>
          <w:rFonts w:ascii="Arial" w:hAnsi="Arial" w:cs="Arial"/>
          <w:i/>
          <w:iCs/>
          <w:color w:val="525643"/>
          <w:spacing w:val="-5"/>
          <w:sz w:val="16"/>
          <w:szCs w:val="16"/>
        </w:rPr>
        <w:t xml:space="preserve">relapse. </w:t>
      </w:r>
      <w:r>
        <w:rPr>
          <w:rFonts w:ascii="Verdana" w:hAnsi="Verdana" w:cs="Verdana"/>
          <w:color w:val="525643"/>
          <w:spacing w:val="-5"/>
          <w:sz w:val="16"/>
          <w:szCs w:val="16"/>
        </w:rPr>
        <w:t>New York: Guilford Press.</w:t>
      </w:r>
    </w:p>
    <w:p w:rsidR="00E71690" w:rsidRDefault="00E71690">
      <w:pPr>
        <w:spacing w:before="108" w:line="285" w:lineRule="auto"/>
        <w:ind w:left="72" w:right="216"/>
        <w:rPr>
          <w:rFonts w:ascii="Arial" w:hAnsi="Arial" w:cs="Arial"/>
          <w:i/>
          <w:iCs/>
          <w:color w:val="525643"/>
          <w:spacing w:val="-7"/>
          <w:sz w:val="16"/>
          <w:szCs w:val="16"/>
        </w:rPr>
      </w:pPr>
      <w:r>
        <w:rPr>
          <w:rFonts w:ascii="Arial" w:hAnsi="Arial" w:cs="Arial"/>
          <w:b/>
          <w:bCs/>
          <w:color w:val="525643"/>
          <w:spacing w:val="-3"/>
          <w:sz w:val="17"/>
          <w:szCs w:val="17"/>
        </w:rPr>
        <w:t xml:space="preserve">Segrin, C. </w:t>
      </w:r>
      <w:r>
        <w:rPr>
          <w:rFonts w:ascii="Verdana" w:hAnsi="Verdana" w:cs="Verdana"/>
          <w:color w:val="525643"/>
          <w:spacing w:val="-3"/>
          <w:sz w:val="16"/>
          <w:szCs w:val="16"/>
        </w:rPr>
        <w:t xml:space="preserve">(2008). Social skills training. In </w:t>
      </w:r>
      <w:r>
        <w:rPr>
          <w:rFonts w:ascii="Verdana" w:hAnsi="Verdana" w:cs="Verdana"/>
          <w:color w:val="525643"/>
          <w:spacing w:val="-7"/>
          <w:sz w:val="16"/>
          <w:szCs w:val="16"/>
        </w:rPr>
        <w:t xml:space="preserve">W. O'Donohue &amp; J. E. Fisher (Eds.), </w:t>
      </w:r>
      <w:r>
        <w:rPr>
          <w:rFonts w:ascii="Arial" w:hAnsi="Arial" w:cs="Arial"/>
          <w:i/>
          <w:iCs/>
          <w:color w:val="525643"/>
          <w:spacing w:val="-7"/>
          <w:sz w:val="16"/>
          <w:szCs w:val="16"/>
        </w:rPr>
        <w:t>Cognitive</w:t>
      </w:r>
    </w:p>
    <w:p w:rsidR="00E71690" w:rsidRDefault="00E71690">
      <w:pPr>
        <w:spacing w:before="36" w:line="292" w:lineRule="auto"/>
        <w:ind w:left="72" w:right="72"/>
        <w:rPr>
          <w:rFonts w:ascii="Verdana" w:hAnsi="Verdana" w:cs="Verdana"/>
          <w:color w:val="525643"/>
          <w:spacing w:val="-3"/>
          <w:sz w:val="16"/>
          <w:szCs w:val="16"/>
        </w:rPr>
      </w:pPr>
      <w:r>
        <w:rPr>
          <w:rFonts w:ascii="Arial" w:hAnsi="Arial" w:cs="Arial"/>
          <w:i/>
          <w:iCs/>
          <w:color w:val="525643"/>
          <w:spacing w:val="-5"/>
          <w:sz w:val="16"/>
          <w:szCs w:val="16"/>
        </w:rPr>
        <w:t xml:space="preserve">behavior therapy: Applying empirically supported </w:t>
      </w:r>
      <w:r>
        <w:rPr>
          <w:rFonts w:ascii="Arial" w:hAnsi="Arial" w:cs="Arial"/>
          <w:i/>
          <w:iCs/>
          <w:color w:val="525643"/>
          <w:spacing w:val="-3"/>
          <w:sz w:val="16"/>
          <w:szCs w:val="16"/>
        </w:rPr>
        <w:t xml:space="preserve">techniques in your practice </w:t>
      </w:r>
      <w:r>
        <w:rPr>
          <w:rFonts w:ascii="Verdana" w:hAnsi="Verdana" w:cs="Verdana"/>
          <w:color w:val="525643"/>
          <w:spacing w:val="-3"/>
          <w:sz w:val="16"/>
          <w:szCs w:val="16"/>
        </w:rPr>
        <w:t>(2nd ed.,</w:t>
      </w:r>
    </w:p>
    <w:p w:rsidR="00E71690" w:rsidRDefault="00E71690">
      <w:pPr>
        <w:ind w:left="72"/>
        <w:rPr>
          <w:rFonts w:ascii="Verdana" w:hAnsi="Verdana" w:cs="Verdana"/>
          <w:color w:val="525643"/>
          <w:spacing w:val="-4"/>
          <w:sz w:val="16"/>
          <w:szCs w:val="16"/>
        </w:rPr>
      </w:pPr>
      <w:r>
        <w:rPr>
          <w:rFonts w:ascii="Verdana" w:hAnsi="Verdana" w:cs="Verdana"/>
          <w:color w:val="525643"/>
          <w:spacing w:val="-4"/>
          <w:sz w:val="16"/>
          <w:szCs w:val="16"/>
        </w:rPr>
        <w:t>pp. 502</w:t>
      </w:r>
      <w:r>
        <w:rPr>
          <w:rFonts w:ascii="Arial" w:hAnsi="Arial" w:cs="Arial"/>
          <w:color w:val="525643"/>
          <w:spacing w:val="-4"/>
          <w:sz w:val="6"/>
          <w:szCs w:val="6"/>
        </w:rPr>
        <w:t>-</w:t>
      </w:r>
      <w:r>
        <w:rPr>
          <w:rFonts w:ascii="Verdana" w:hAnsi="Verdana" w:cs="Verdana"/>
          <w:color w:val="525643"/>
          <w:spacing w:val="-4"/>
          <w:sz w:val="16"/>
          <w:szCs w:val="16"/>
        </w:rPr>
        <w:t>509). Hoboken, NJ: Wiley.</w:t>
      </w:r>
    </w:p>
    <w:p w:rsidR="00E71690" w:rsidRDefault="00E71690">
      <w:pPr>
        <w:spacing w:before="180" w:line="292" w:lineRule="auto"/>
        <w:ind w:left="72" w:right="144"/>
        <w:jc w:val="both"/>
        <w:rPr>
          <w:rFonts w:ascii="Verdana" w:hAnsi="Verdana" w:cs="Verdana"/>
          <w:color w:val="525643"/>
          <w:sz w:val="16"/>
          <w:szCs w:val="16"/>
        </w:rPr>
      </w:pPr>
      <w:r>
        <w:rPr>
          <w:noProof/>
        </w:rPr>
        <w:pict>
          <v:shape id="_x0000_s1465" type="#_x0000_t202" style="position:absolute;left:0;text-align:left;margin-left:-58.3pt;margin-top:6.8pt;width:15.6pt;height:69.8pt;z-index:251559424;mso-wrap-edited:f;mso-wrap-distance-left:0;mso-wrap-distance-right:0" wrapcoords="-62 0 -62 21600 21662 21600 21662 0 -62 0" o:allowincell="f" stroked="f">
            <v:fill opacity="0"/>
            <v:textbox inset="0,0,0,0">
              <w:txbxContent>
                <w:p w:rsidR="00E71690" w:rsidRDefault="00E71690">
                  <w:pPr>
                    <w:spacing w:line="176" w:lineRule="exact"/>
                    <w:rPr>
                      <w:rFonts w:ascii="Arial" w:hAnsi="Arial" w:cs="Arial"/>
                      <w:b/>
                      <w:bCs/>
                      <w:color w:val="525643"/>
                      <w:sz w:val="17"/>
                      <w:szCs w:val="17"/>
                    </w:rPr>
                  </w:pPr>
                  <w:r>
                    <w:rPr>
                      <w:rFonts w:ascii="Arial" w:hAnsi="Arial" w:cs="Arial"/>
                      <w:b/>
                      <w:bCs/>
                      <w:color w:val="525643"/>
                      <w:sz w:val="17"/>
                      <w:szCs w:val="17"/>
                    </w:rPr>
                    <w:t>286</w:t>
                  </w:r>
                </w:p>
                <w:p w:rsidR="00E71690" w:rsidRDefault="00E71690">
                  <w:pPr>
                    <w:spacing w:before="180" w:line="166" w:lineRule="exact"/>
                    <w:jc w:val="center"/>
                    <w:rPr>
                      <w:rFonts w:ascii="Arial" w:hAnsi="Arial" w:cs="Arial"/>
                      <w:color w:val="525643"/>
                      <w:w w:val="155"/>
                      <w:sz w:val="14"/>
                      <w:szCs w:val="14"/>
                    </w:rPr>
                  </w:pPr>
                  <w:r>
                    <w:rPr>
                      <w:rFonts w:ascii="Arial" w:hAnsi="Arial" w:cs="Arial"/>
                      <w:color w:val="525643"/>
                      <w:w w:val="155"/>
                      <w:sz w:val="14"/>
                      <w:szCs w:val="14"/>
                    </w:rPr>
                    <w:t>z</w:t>
                  </w:r>
                  <w:r>
                    <w:rPr>
                      <w:rFonts w:ascii="Arial" w:hAnsi="Arial" w:cs="Arial"/>
                      <w:color w:val="525643"/>
                      <w:w w:val="155"/>
                      <w:sz w:val="14"/>
                      <w:szCs w:val="14"/>
                    </w:rPr>
                    <w:br/>
                    <w:t>z</w:t>
                  </w:r>
                </w:p>
                <w:p w:rsidR="00E71690" w:rsidRDefault="00E71690">
                  <w:pPr>
                    <w:spacing w:before="180" w:line="96" w:lineRule="exact"/>
                    <w:jc w:val="center"/>
                    <w:rPr>
                      <w:rFonts w:ascii="Arial" w:hAnsi="Arial" w:cs="Arial"/>
                    </w:rPr>
                  </w:pPr>
                  <w:r>
                    <w:rPr>
                      <w:rFonts w:ascii="Arial" w:hAnsi="Arial" w:cs="Arial"/>
                      <w:color w:val="525643"/>
                      <w:sz w:val="10"/>
                      <w:szCs w:val="10"/>
                    </w:rPr>
                    <w:t>F</w:t>
                  </w:r>
                  <w:r>
                    <w:rPr>
                      <w:rFonts w:ascii="Arial" w:hAnsi="Arial" w:cs="Arial"/>
                      <w:color w:val="525643"/>
                      <w:sz w:val="10"/>
                      <w:szCs w:val="10"/>
                    </w:rPr>
                    <w:noBreakHyphen/>
                  </w:r>
                  <w:r>
                    <w:rPr>
                      <w:rFonts w:ascii="Arial" w:hAnsi="Arial" w:cs="Arial"/>
                    </w:rPr>
                    <w:br/>
                  </w:r>
                  <w:r>
                    <w:rPr>
                      <w:rFonts w:ascii="Arial" w:hAnsi="Arial" w:cs="Arial"/>
                      <w:color w:val="525643"/>
                      <w:sz w:val="10"/>
                      <w:szCs w:val="10"/>
                    </w:rPr>
                    <w:t>a</w:t>
                  </w:r>
                  <w:r>
                    <w:rPr>
                      <w:rFonts w:ascii="Arial" w:hAnsi="Arial" w:cs="Arial"/>
                      <w:color w:val="525643"/>
                      <w:sz w:val="10"/>
                      <w:szCs w:val="10"/>
                    </w:rPr>
                    <w:noBreakHyphen/>
                  </w:r>
                </w:p>
                <w:p w:rsidR="00E71690" w:rsidRDefault="00E71690">
                  <w:pPr>
                    <w:spacing w:before="36" w:after="144" w:line="151" w:lineRule="exact"/>
                    <w:jc w:val="center"/>
                    <w:rPr>
                      <w:rFonts w:ascii="Arial" w:hAnsi="Arial" w:cs="Arial"/>
                      <w:color w:val="525643"/>
                      <w:w w:val="125"/>
                      <w:sz w:val="17"/>
                      <w:szCs w:val="17"/>
                    </w:rPr>
                  </w:pPr>
                  <w:r>
                    <w:rPr>
                      <w:rFonts w:ascii="Arial" w:hAnsi="Arial" w:cs="Arial"/>
                      <w:color w:val="525643"/>
                      <w:w w:val="125"/>
                      <w:sz w:val="17"/>
                      <w:szCs w:val="17"/>
                    </w:rPr>
                    <w:t>&lt;</w:t>
                  </w:r>
                </w:p>
              </w:txbxContent>
            </v:textbox>
            <w10:wrap type="square"/>
          </v:shape>
        </w:pict>
      </w:r>
      <w:r>
        <w:rPr>
          <w:rFonts w:ascii="Arial" w:hAnsi="Arial" w:cs="Arial"/>
          <w:b/>
          <w:bCs/>
          <w:color w:val="525643"/>
          <w:spacing w:val="-7"/>
          <w:sz w:val="17"/>
          <w:szCs w:val="17"/>
        </w:rPr>
        <w:t xml:space="preserve">*Shapiro, F. </w:t>
      </w:r>
      <w:r>
        <w:rPr>
          <w:rFonts w:ascii="Verdana" w:hAnsi="Verdana" w:cs="Verdana"/>
          <w:color w:val="525643"/>
          <w:spacing w:val="-7"/>
          <w:sz w:val="16"/>
          <w:szCs w:val="16"/>
        </w:rPr>
        <w:t xml:space="preserve">(2001). </w:t>
      </w:r>
      <w:r>
        <w:rPr>
          <w:rFonts w:ascii="Arial" w:hAnsi="Arial" w:cs="Arial"/>
          <w:i/>
          <w:iCs/>
          <w:color w:val="525643"/>
          <w:spacing w:val="-7"/>
          <w:sz w:val="16"/>
          <w:szCs w:val="16"/>
        </w:rPr>
        <w:t>Eye movement desensitiza</w:t>
      </w:r>
      <w:r>
        <w:rPr>
          <w:rFonts w:ascii="Arial" w:hAnsi="Arial" w:cs="Arial"/>
          <w:i/>
          <w:iCs/>
          <w:color w:val="525643"/>
          <w:spacing w:val="-7"/>
          <w:sz w:val="16"/>
          <w:szCs w:val="16"/>
        </w:rPr>
        <w:softHyphen/>
      </w:r>
      <w:r>
        <w:rPr>
          <w:rFonts w:ascii="Arial" w:hAnsi="Arial" w:cs="Arial"/>
          <w:i/>
          <w:iCs/>
          <w:color w:val="525643"/>
          <w:spacing w:val="-4"/>
          <w:sz w:val="16"/>
          <w:szCs w:val="16"/>
        </w:rPr>
        <w:t xml:space="preserve">tion and reprocessing: Basic principles, protocols, </w:t>
      </w:r>
      <w:r>
        <w:rPr>
          <w:rFonts w:ascii="Arial" w:hAnsi="Arial" w:cs="Arial"/>
          <w:i/>
          <w:iCs/>
          <w:color w:val="525643"/>
          <w:spacing w:val="-8"/>
          <w:sz w:val="16"/>
          <w:szCs w:val="16"/>
        </w:rPr>
        <w:t xml:space="preserve">and procedures </w:t>
      </w:r>
      <w:r>
        <w:rPr>
          <w:rFonts w:ascii="Verdana" w:hAnsi="Verdana" w:cs="Verdana"/>
          <w:color w:val="525643"/>
          <w:spacing w:val="-8"/>
          <w:sz w:val="16"/>
          <w:szCs w:val="16"/>
        </w:rPr>
        <w:t xml:space="preserve">(2nd ed.). New York: Guilford </w:t>
      </w:r>
      <w:r>
        <w:rPr>
          <w:rFonts w:ascii="Verdana" w:hAnsi="Verdana" w:cs="Verdana"/>
          <w:color w:val="525643"/>
          <w:sz w:val="16"/>
          <w:szCs w:val="16"/>
        </w:rPr>
        <w:t>Press.</w:t>
      </w:r>
    </w:p>
    <w:p w:rsidR="00E71690" w:rsidRDefault="00E71690">
      <w:pPr>
        <w:spacing w:before="108" w:line="288" w:lineRule="auto"/>
        <w:ind w:left="72" w:right="288"/>
        <w:jc w:val="both"/>
        <w:rPr>
          <w:rFonts w:ascii="Verdana" w:hAnsi="Verdana" w:cs="Verdana"/>
          <w:color w:val="525643"/>
          <w:spacing w:val="-4"/>
          <w:sz w:val="16"/>
          <w:szCs w:val="16"/>
        </w:rPr>
      </w:pPr>
      <w:r>
        <w:rPr>
          <w:rFonts w:ascii="Arial" w:hAnsi="Arial" w:cs="Arial"/>
          <w:b/>
          <w:bCs/>
          <w:color w:val="525643"/>
          <w:spacing w:val="-7"/>
          <w:sz w:val="17"/>
          <w:szCs w:val="17"/>
        </w:rPr>
        <w:t xml:space="preserve">Shapiro, F. </w:t>
      </w:r>
      <w:r>
        <w:rPr>
          <w:rFonts w:ascii="Verdana" w:hAnsi="Verdana" w:cs="Verdana"/>
          <w:color w:val="525643"/>
          <w:spacing w:val="-7"/>
          <w:sz w:val="16"/>
          <w:szCs w:val="16"/>
        </w:rPr>
        <w:t xml:space="preserve">(2002a). </w:t>
      </w:r>
      <w:r>
        <w:rPr>
          <w:rFonts w:ascii="Arial" w:hAnsi="Arial" w:cs="Arial"/>
          <w:i/>
          <w:iCs/>
          <w:color w:val="525643"/>
          <w:spacing w:val="-7"/>
          <w:sz w:val="16"/>
          <w:szCs w:val="16"/>
        </w:rPr>
        <w:t xml:space="preserve">EMDR as an integrative </w:t>
      </w:r>
      <w:r>
        <w:rPr>
          <w:rFonts w:ascii="Arial" w:hAnsi="Arial" w:cs="Arial"/>
          <w:i/>
          <w:iCs/>
          <w:color w:val="525643"/>
          <w:spacing w:val="-4"/>
          <w:sz w:val="16"/>
          <w:szCs w:val="16"/>
        </w:rPr>
        <w:t xml:space="preserve">psychotherapy approach. </w:t>
      </w:r>
      <w:r>
        <w:rPr>
          <w:rFonts w:ascii="Verdana" w:hAnsi="Verdana" w:cs="Verdana"/>
          <w:color w:val="525643"/>
          <w:spacing w:val="-4"/>
          <w:sz w:val="16"/>
          <w:szCs w:val="16"/>
        </w:rPr>
        <w:t>Washington, DC: American Psychological Association.</w:t>
      </w:r>
    </w:p>
    <w:p w:rsidR="00E71690" w:rsidRDefault="00E71690">
      <w:pPr>
        <w:spacing w:before="144" w:line="290" w:lineRule="auto"/>
        <w:ind w:left="72" w:right="72"/>
        <w:rPr>
          <w:rFonts w:ascii="Verdana" w:hAnsi="Verdana" w:cs="Verdana"/>
          <w:color w:val="525643"/>
          <w:spacing w:val="-2"/>
          <w:sz w:val="16"/>
          <w:szCs w:val="16"/>
        </w:rPr>
      </w:pPr>
      <w:r>
        <w:rPr>
          <w:rFonts w:ascii="Arial" w:hAnsi="Arial" w:cs="Arial"/>
          <w:b/>
          <w:bCs/>
          <w:color w:val="525643"/>
          <w:spacing w:val="-6"/>
          <w:sz w:val="17"/>
          <w:szCs w:val="17"/>
        </w:rPr>
        <w:t xml:space="preserve">Shapiro, F. </w:t>
      </w:r>
      <w:r>
        <w:rPr>
          <w:rFonts w:ascii="Verdana" w:hAnsi="Verdana" w:cs="Verdana"/>
          <w:color w:val="525643"/>
          <w:spacing w:val="-6"/>
          <w:sz w:val="16"/>
          <w:szCs w:val="16"/>
        </w:rPr>
        <w:t xml:space="preserve">(2002b). EMDR twelve years after </w:t>
      </w:r>
      <w:r>
        <w:rPr>
          <w:rFonts w:ascii="Verdana" w:hAnsi="Verdana" w:cs="Verdana"/>
          <w:color w:val="525643"/>
          <w:spacing w:val="-5"/>
          <w:sz w:val="16"/>
          <w:szCs w:val="16"/>
        </w:rPr>
        <w:t xml:space="preserve">its introduction: Past and future research. </w:t>
      </w:r>
      <w:r>
        <w:rPr>
          <w:rFonts w:ascii="Arial" w:hAnsi="Arial" w:cs="Arial"/>
          <w:i/>
          <w:iCs/>
          <w:color w:val="525643"/>
          <w:spacing w:val="-2"/>
          <w:sz w:val="16"/>
          <w:szCs w:val="16"/>
        </w:rPr>
        <w:t xml:space="preserve">Journal </w:t>
      </w:r>
      <w:r>
        <w:rPr>
          <w:rFonts w:ascii="Verdana" w:hAnsi="Verdana" w:cs="Verdana"/>
          <w:color w:val="525643"/>
          <w:spacing w:val="-2"/>
          <w:sz w:val="16"/>
          <w:szCs w:val="16"/>
        </w:rPr>
        <w:t xml:space="preserve">of </w:t>
      </w:r>
      <w:r>
        <w:rPr>
          <w:rFonts w:ascii="Arial" w:hAnsi="Arial" w:cs="Arial"/>
          <w:i/>
          <w:iCs/>
          <w:color w:val="525643"/>
          <w:spacing w:val="-2"/>
          <w:sz w:val="16"/>
          <w:szCs w:val="16"/>
        </w:rPr>
        <w:t xml:space="preserve">Clinical Psychology, 58, </w:t>
      </w:r>
      <w:r>
        <w:rPr>
          <w:rFonts w:ascii="Verdana" w:hAnsi="Verdana" w:cs="Verdana"/>
          <w:color w:val="525643"/>
          <w:spacing w:val="-2"/>
          <w:sz w:val="16"/>
          <w:szCs w:val="16"/>
        </w:rPr>
        <w:t>1</w:t>
      </w:r>
      <w:r>
        <w:rPr>
          <w:rFonts w:ascii="Arial" w:hAnsi="Arial" w:cs="Arial"/>
          <w:color w:val="525643"/>
          <w:spacing w:val="-2"/>
          <w:sz w:val="6"/>
          <w:szCs w:val="6"/>
        </w:rPr>
        <w:t>-</w:t>
      </w:r>
      <w:r>
        <w:rPr>
          <w:rFonts w:ascii="Verdana" w:hAnsi="Verdana" w:cs="Verdana"/>
          <w:color w:val="525643"/>
          <w:spacing w:val="-2"/>
          <w:sz w:val="16"/>
          <w:szCs w:val="16"/>
        </w:rPr>
        <w:t>22.</w:t>
      </w:r>
    </w:p>
    <w:p w:rsidR="00E71690" w:rsidRDefault="00E71690">
      <w:pPr>
        <w:spacing w:before="108" w:line="297" w:lineRule="auto"/>
        <w:ind w:left="72"/>
        <w:rPr>
          <w:rFonts w:ascii="Verdana" w:hAnsi="Verdana" w:cs="Verdana"/>
          <w:color w:val="525643"/>
          <w:spacing w:val="-4"/>
          <w:sz w:val="16"/>
          <w:szCs w:val="16"/>
        </w:rPr>
      </w:pPr>
      <w:r>
        <w:rPr>
          <w:rFonts w:ascii="Arial" w:hAnsi="Arial" w:cs="Arial"/>
          <w:b/>
          <w:bCs/>
          <w:color w:val="525643"/>
          <w:spacing w:val="-6"/>
          <w:sz w:val="17"/>
          <w:szCs w:val="17"/>
        </w:rPr>
        <w:t xml:space="preserve">Simpson, L. R. </w:t>
      </w:r>
      <w:r>
        <w:rPr>
          <w:rFonts w:ascii="Verdana" w:hAnsi="Verdana" w:cs="Verdana"/>
          <w:color w:val="525643"/>
          <w:spacing w:val="-6"/>
          <w:sz w:val="16"/>
          <w:szCs w:val="16"/>
        </w:rPr>
        <w:t xml:space="preserve">(2011). Dialectical behavior </w:t>
      </w:r>
      <w:r>
        <w:rPr>
          <w:rFonts w:ascii="Verdana" w:hAnsi="Verdana" w:cs="Verdana"/>
          <w:color w:val="525643"/>
          <w:spacing w:val="-8"/>
          <w:sz w:val="16"/>
          <w:szCs w:val="16"/>
        </w:rPr>
        <w:t xml:space="preserve">theory. In D. Capuzzi &amp; D. R. Gross (Eds.), </w:t>
      </w:r>
      <w:r>
        <w:rPr>
          <w:rFonts w:ascii="Arial" w:hAnsi="Arial" w:cs="Arial"/>
          <w:i/>
          <w:iCs/>
          <w:color w:val="525643"/>
          <w:sz w:val="16"/>
          <w:szCs w:val="16"/>
        </w:rPr>
        <w:t xml:space="preserve">Counseling and psychotherapy: Theories and </w:t>
      </w:r>
      <w:r>
        <w:rPr>
          <w:rFonts w:ascii="Arial" w:hAnsi="Arial" w:cs="Arial"/>
          <w:i/>
          <w:iCs/>
          <w:color w:val="525643"/>
          <w:spacing w:val="-8"/>
          <w:sz w:val="16"/>
          <w:szCs w:val="16"/>
        </w:rPr>
        <w:t xml:space="preserve">interventions </w:t>
      </w:r>
      <w:r>
        <w:rPr>
          <w:rFonts w:ascii="Verdana" w:hAnsi="Verdana" w:cs="Verdana"/>
          <w:color w:val="525643"/>
          <w:spacing w:val="-8"/>
          <w:sz w:val="16"/>
          <w:szCs w:val="16"/>
        </w:rPr>
        <w:t xml:space="preserve">(5th ed., pp. 215-235). Alexandria, </w:t>
      </w:r>
      <w:r>
        <w:rPr>
          <w:rFonts w:ascii="Verdana" w:hAnsi="Verdana" w:cs="Verdana"/>
          <w:color w:val="525643"/>
          <w:spacing w:val="-4"/>
          <w:sz w:val="16"/>
          <w:szCs w:val="16"/>
        </w:rPr>
        <w:t>VA: American Counseling Association.</w:t>
      </w:r>
    </w:p>
    <w:p w:rsidR="00E71690" w:rsidRDefault="00E71690">
      <w:pPr>
        <w:spacing w:before="144" w:line="276" w:lineRule="auto"/>
        <w:ind w:left="72" w:right="432"/>
        <w:rPr>
          <w:rFonts w:ascii="Verdana" w:hAnsi="Verdana" w:cs="Verdana"/>
          <w:color w:val="525643"/>
          <w:sz w:val="16"/>
          <w:szCs w:val="16"/>
        </w:rPr>
      </w:pPr>
      <w:r>
        <w:rPr>
          <w:rFonts w:ascii="Arial" w:hAnsi="Arial" w:cs="Arial"/>
          <w:b/>
          <w:bCs/>
          <w:color w:val="525643"/>
          <w:spacing w:val="-11"/>
          <w:sz w:val="17"/>
          <w:szCs w:val="17"/>
        </w:rPr>
        <w:t xml:space="preserve">Skinner, B. F. </w:t>
      </w:r>
      <w:r>
        <w:rPr>
          <w:rFonts w:ascii="Verdana" w:hAnsi="Verdana" w:cs="Verdana"/>
          <w:color w:val="525643"/>
          <w:spacing w:val="-11"/>
          <w:sz w:val="16"/>
          <w:szCs w:val="16"/>
        </w:rPr>
        <w:t xml:space="preserve">(1948). </w:t>
      </w:r>
      <w:r>
        <w:rPr>
          <w:rFonts w:ascii="Arial" w:hAnsi="Arial" w:cs="Arial"/>
          <w:i/>
          <w:iCs/>
          <w:color w:val="525643"/>
          <w:spacing w:val="-11"/>
          <w:sz w:val="16"/>
          <w:szCs w:val="16"/>
        </w:rPr>
        <w:t xml:space="preserve">Walden II. </w:t>
      </w:r>
      <w:r>
        <w:rPr>
          <w:rFonts w:ascii="Verdana" w:hAnsi="Verdana" w:cs="Verdana"/>
          <w:color w:val="525643"/>
          <w:spacing w:val="-11"/>
          <w:sz w:val="16"/>
          <w:szCs w:val="16"/>
        </w:rPr>
        <w:t xml:space="preserve">New York: </w:t>
      </w:r>
      <w:r>
        <w:rPr>
          <w:rFonts w:ascii="Verdana" w:hAnsi="Verdana" w:cs="Verdana"/>
          <w:color w:val="525643"/>
          <w:sz w:val="16"/>
          <w:szCs w:val="16"/>
        </w:rPr>
        <w:t>Macmillan.</w:t>
      </w:r>
    </w:p>
    <w:p w:rsidR="00E71690" w:rsidRDefault="00E71690">
      <w:pPr>
        <w:spacing w:before="144" w:line="280" w:lineRule="auto"/>
        <w:ind w:left="72" w:right="72"/>
        <w:rPr>
          <w:rFonts w:ascii="Verdana" w:hAnsi="Verdana" w:cs="Verdana"/>
          <w:color w:val="525643"/>
          <w:spacing w:val="-4"/>
          <w:sz w:val="16"/>
          <w:szCs w:val="16"/>
        </w:rPr>
      </w:pPr>
      <w:r>
        <w:rPr>
          <w:rFonts w:ascii="Arial" w:hAnsi="Arial" w:cs="Arial"/>
          <w:b/>
          <w:bCs/>
          <w:color w:val="525643"/>
          <w:spacing w:val="-7"/>
          <w:sz w:val="17"/>
          <w:szCs w:val="17"/>
        </w:rPr>
        <w:t xml:space="preserve">Skinner, B. F. </w:t>
      </w:r>
      <w:r>
        <w:rPr>
          <w:rFonts w:ascii="Verdana" w:hAnsi="Verdana" w:cs="Verdana"/>
          <w:color w:val="525643"/>
          <w:spacing w:val="-7"/>
          <w:sz w:val="16"/>
          <w:szCs w:val="16"/>
        </w:rPr>
        <w:t xml:space="preserve">(1953). </w:t>
      </w:r>
      <w:r>
        <w:rPr>
          <w:rFonts w:ascii="Arial" w:hAnsi="Arial" w:cs="Arial"/>
          <w:i/>
          <w:iCs/>
          <w:color w:val="525643"/>
          <w:spacing w:val="-7"/>
          <w:sz w:val="16"/>
          <w:szCs w:val="16"/>
        </w:rPr>
        <w:t>Science and human behav</w:t>
      </w:r>
      <w:r>
        <w:rPr>
          <w:rFonts w:ascii="Arial" w:hAnsi="Arial" w:cs="Arial"/>
          <w:i/>
          <w:iCs/>
          <w:color w:val="525643"/>
          <w:spacing w:val="-7"/>
          <w:sz w:val="16"/>
          <w:szCs w:val="16"/>
        </w:rPr>
        <w:softHyphen/>
      </w:r>
      <w:r>
        <w:rPr>
          <w:rFonts w:ascii="Arial" w:hAnsi="Arial" w:cs="Arial"/>
          <w:i/>
          <w:iCs/>
          <w:color w:val="525643"/>
          <w:spacing w:val="-4"/>
          <w:sz w:val="16"/>
          <w:szCs w:val="16"/>
        </w:rPr>
        <w:t xml:space="preserve">ior. </w:t>
      </w:r>
      <w:r>
        <w:rPr>
          <w:rFonts w:ascii="Verdana" w:hAnsi="Verdana" w:cs="Verdana"/>
          <w:color w:val="525643"/>
          <w:spacing w:val="-4"/>
          <w:sz w:val="16"/>
          <w:szCs w:val="16"/>
        </w:rPr>
        <w:t>New York: Macmillan.</w:t>
      </w:r>
    </w:p>
    <w:p w:rsidR="00E71690" w:rsidRDefault="00E71690">
      <w:pPr>
        <w:spacing w:before="144" w:line="280" w:lineRule="auto"/>
        <w:ind w:left="72" w:right="504"/>
        <w:rPr>
          <w:rFonts w:ascii="Verdana" w:hAnsi="Verdana" w:cs="Verdana"/>
          <w:color w:val="525643"/>
          <w:spacing w:val="-5"/>
          <w:sz w:val="16"/>
          <w:szCs w:val="16"/>
        </w:rPr>
      </w:pPr>
      <w:r>
        <w:rPr>
          <w:rFonts w:ascii="Arial" w:hAnsi="Arial" w:cs="Arial"/>
          <w:b/>
          <w:bCs/>
          <w:color w:val="525643"/>
          <w:spacing w:val="-10"/>
          <w:sz w:val="17"/>
          <w:szCs w:val="17"/>
        </w:rPr>
        <w:t xml:space="preserve">Skinner, B. F. </w:t>
      </w:r>
      <w:r>
        <w:rPr>
          <w:rFonts w:ascii="Verdana" w:hAnsi="Verdana" w:cs="Verdana"/>
          <w:color w:val="525643"/>
          <w:spacing w:val="-10"/>
          <w:sz w:val="16"/>
          <w:szCs w:val="16"/>
        </w:rPr>
        <w:t xml:space="preserve">(1971). </w:t>
      </w:r>
      <w:r>
        <w:rPr>
          <w:rFonts w:ascii="Arial" w:hAnsi="Arial" w:cs="Arial"/>
          <w:i/>
          <w:iCs/>
          <w:color w:val="525643"/>
          <w:spacing w:val="-10"/>
          <w:sz w:val="16"/>
          <w:szCs w:val="16"/>
        </w:rPr>
        <w:t xml:space="preserve">Beyond freedom and </w:t>
      </w:r>
      <w:r>
        <w:rPr>
          <w:rFonts w:ascii="Arial" w:hAnsi="Arial" w:cs="Arial"/>
          <w:i/>
          <w:iCs/>
          <w:color w:val="525643"/>
          <w:spacing w:val="-5"/>
          <w:sz w:val="16"/>
          <w:szCs w:val="16"/>
        </w:rPr>
        <w:t xml:space="preserve">dignity. </w:t>
      </w:r>
      <w:r>
        <w:rPr>
          <w:rFonts w:ascii="Verdana" w:hAnsi="Verdana" w:cs="Verdana"/>
          <w:color w:val="525643"/>
          <w:spacing w:val="-5"/>
          <w:sz w:val="16"/>
          <w:szCs w:val="16"/>
        </w:rPr>
        <w:t>New York: Knopf.</w:t>
      </w:r>
    </w:p>
    <w:p w:rsidR="00E71690" w:rsidRDefault="00E71690">
      <w:pPr>
        <w:spacing w:before="108" w:line="285" w:lineRule="auto"/>
        <w:ind w:left="72" w:right="288"/>
        <w:rPr>
          <w:rFonts w:ascii="Verdana" w:hAnsi="Verdana" w:cs="Verdana"/>
          <w:color w:val="525643"/>
          <w:spacing w:val="-7"/>
          <w:sz w:val="16"/>
          <w:szCs w:val="16"/>
        </w:rPr>
      </w:pPr>
      <w:r>
        <w:rPr>
          <w:rFonts w:ascii="Arial" w:hAnsi="Arial" w:cs="Arial"/>
          <w:b/>
          <w:bCs/>
          <w:color w:val="525643"/>
          <w:spacing w:val="-10"/>
          <w:sz w:val="17"/>
          <w:szCs w:val="17"/>
        </w:rPr>
        <w:t xml:space="preserve">Spiegler, M. D. </w:t>
      </w:r>
      <w:r>
        <w:rPr>
          <w:rFonts w:ascii="Verdana" w:hAnsi="Verdana" w:cs="Verdana"/>
          <w:color w:val="525643"/>
          <w:spacing w:val="-10"/>
          <w:sz w:val="16"/>
          <w:szCs w:val="16"/>
        </w:rPr>
        <w:t xml:space="preserve">(2008). Behavior therapy 1: </w:t>
      </w:r>
      <w:r>
        <w:rPr>
          <w:rFonts w:ascii="Verdana" w:hAnsi="Verdana" w:cs="Verdana"/>
          <w:color w:val="525643"/>
          <w:spacing w:val="-7"/>
          <w:sz w:val="16"/>
          <w:szCs w:val="16"/>
        </w:rPr>
        <w:t>Traditional behavior therapy. In J. Frew &amp;</w:t>
      </w:r>
    </w:p>
    <w:p w:rsidR="00E71690" w:rsidRDefault="00E71690">
      <w:pPr>
        <w:spacing w:line="288" w:lineRule="auto"/>
        <w:ind w:left="72"/>
        <w:jc w:val="both"/>
        <w:rPr>
          <w:rFonts w:ascii="Verdana" w:hAnsi="Verdana" w:cs="Verdana"/>
          <w:color w:val="525643"/>
          <w:spacing w:val="-8"/>
          <w:sz w:val="16"/>
          <w:szCs w:val="16"/>
        </w:rPr>
      </w:pPr>
      <w:r>
        <w:rPr>
          <w:rFonts w:ascii="Verdana" w:hAnsi="Verdana" w:cs="Verdana"/>
          <w:color w:val="525643"/>
          <w:spacing w:val="-7"/>
          <w:sz w:val="16"/>
          <w:szCs w:val="16"/>
        </w:rPr>
        <w:t xml:space="preserve">M. D. Spiegler (Eds.), </w:t>
      </w:r>
      <w:r>
        <w:rPr>
          <w:rFonts w:ascii="Arial" w:hAnsi="Arial" w:cs="Arial"/>
          <w:i/>
          <w:iCs/>
          <w:color w:val="525643"/>
          <w:spacing w:val="-7"/>
          <w:sz w:val="16"/>
          <w:szCs w:val="16"/>
        </w:rPr>
        <w:t>Contemporary psychother</w:t>
      </w:r>
      <w:r>
        <w:rPr>
          <w:rFonts w:ascii="Arial" w:hAnsi="Arial" w:cs="Arial"/>
          <w:i/>
          <w:iCs/>
          <w:color w:val="525643"/>
          <w:spacing w:val="-7"/>
          <w:sz w:val="16"/>
          <w:szCs w:val="16"/>
        </w:rPr>
        <w:softHyphen/>
      </w:r>
      <w:r>
        <w:rPr>
          <w:rFonts w:ascii="Arial" w:hAnsi="Arial" w:cs="Arial"/>
          <w:i/>
          <w:iCs/>
          <w:color w:val="525643"/>
          <w:spacing w:val="-6"/>
          <w:sz w:val="16"/>
          <w:szCs w:val="16"/>
        </w:rPr>
        <w:t xml:space="preserve">apies for a diverse world </w:t>
      </w:r>
      <w:r>
        <w:rPr>
          <w:rFonts w:ascii="Verdana" w:hAnsi="Verdana" w:cs="Verdana"/>
          <w:color w:val="525643"/>
          <w:spacing w:val="-6"/>
          <w:sz w:val="16"/>
          <w:szCs w:val="16"/>
        </w:rPr>
        <w:t>(pp. 275</w:t>
      </w:r>
      <w:r>
        <w:rPr>
          <w:rFonts w:ascii="Arial" w:hAnsi="Arial" w:cs="Arial"/>
          <w:color w:val="525643"/>
          <w:spacing w:val="-6"/>
          <w:sz w:val="6"/>
          <w:szCs w:val="6"/>
        </w:rPr>
        <w:t>-</w:t>
      </w:r>
      <w:r>
        <w:rPr>
          <w:rFonts w:ascii="Verdana" w:hAnsi="Verdana" w:cs="Verdana"/>
          <w:color w:val="525643"/>
          <w:spacing w:val="-6"/>
          <w:sz w:val="16"/>
          <w:szCs w:val="16"/>
        </w:rPr>
        <w:t xml:space="preserve">319). Boston: </w:t>
      </w:r>
      <w:r>
        <w:rPr>
          <w:rFonts w:ascii="Verdana" w:hAnsi="Verdana" w:cs="Verdana"/>
          <w:color w:val="525643"/>
          <w:spacing w:val="-8"/>
          <w:sz w:val="16"/>
          <w:szCs w:val="16"/>
        </w:rPr>
        <w:t>Lahaska Press.</w:t>
      </w:r>
    </w:p>
    <w:p w:rsidR="00E71690" w:rsidRDefault="00E71690">
      <w:pPr>
        <w:spacing w:before="108" w:line="285" w:lineRule="auto"/>
        <w:ind w:left="72" w:right="144"/>
        <w:rPr>
          <w:rFonts w:ascii="Verdana" w:hAnsi="Verdana" w:cs="Verdana"/>
          <w:color w:val="525643"/>
          <w:spacing w:val="-8"/>
          <w:sz w:val="16"/>
          <w:szCs w:val="16"/>
        </w:rPr>
      </w:pPr>
      <w:r>
        <w:rPr>
          <w:rFonts w:ascii="Arial" w:hAnsi="Arial" w:cs="Arial"/>
          <w:b/>
          <w:bCs/>
          <w:color w:val="525643"/>
          <w:spacing w:val="-10"/>
          <w:sz w:val="17"/>
          <w:szCs w:val="17"/>
        </w:rPr>
        <w:t xml:space="preserve">*Spiegler, M. D., &amp; Guevremont, D. C. </w:t>
      </w:r>
      <w:r>
        <w:rPr>
          <w:rFonts w:ascii="Verdana" w:hAnsi="Verdana" w:cs="Verdana"/>
          <w:color w:val="525643"/>
          <w:spacing w:val="-10"/>
          <w:sz w:val="16"/>
          <w:szCs w:val="16"/>
        </w:rPr>
        <w:t xml:space="preserve">(2010). </w:t>
      </w:r>
      <w:r>
        <w:rPr>
          <w:rFonts w:ascii="Arial" w:hAnsi="Arial" w:cs="Arial"/>
          <w:i/>
          <w:iCs/>
          <w:color w:val="525643"/>
          <w:spacing w:val="-2"/>
          <w:sz w:val="16"/>
          <w:szCs w:val="16"/>
        </w:rPr>
        <w:t xml:space="preserve">Contemporary behavior therapy </w:t>
      </w:r>
      <w:r>
        <w:rPr>
          <w:rFonts w:ascii="Verdana" w:hAnsi="Verdana" w:cs="Verdana"/>
          <w:color w:val="525643"/>
          <w:spacing w:val="-2"/>
          <w:sz w:val="16"/>
          <w:szCs w:val="16"/>
        </w:rPr>
        <w:t xml:space="preserve">(5th ed.). </w:t>
      </w:r>
      <w:r>
        <w:rPr>
          <w:rFonts w:ascii="Verdana" w:hAnsi="Verdana" w:cs="Verdana"/>
          <w:color w:val="525643"/>
          <w:spacing w:val="-8"/>
          <w:sz w:val="16"/>
          <w:szCs w:val="16"/>
        </w:rPr>
        <w:t>Belmont, CA: Wadsworth, Cengage Learning.</w:t>
      </w:r>
    </w:p>
    <w:p w:rsidR="00E71690" w:rsidRDefault="00E71690">
      <w:pPr>
        <w:spacing w:before="144" w:line="292" w:lineRule="auto"/>
        <w:ind w:left="72" w:right="144"/>
        <w:rPr>
          <w:rFonts w:ascii="Verdana" w:hAnsi="Verdana" w:cs="Verdana"/>
          <w:color w:val="525643"/>
          <w:spacing w:val="-8"/>
          <w:sz w:val="16"/>
          <w:szCs w:val="16"/>
        </w:rPr>
      </w:pPr>
      <w:r>
        <w:rPr>
          <w:rFonts w:ascii="Arial" w:hAnsi="Arial" w:cs="Arial"/>
          <w:b/>
          <w:bCs/>
          <w:color w:val="525643"/>
          <w:spacing w:val="-7"/>
          <w:sz w:val="17"/>
          <w:szCs w:val="17"/>
        </w:rPr>
        <w:t xml:space="preserve">Tanaka-Matsumi, J., Higginbotham, H. N., &amp; </w:t>
      </w:r>
      <w:r>
        <w:rPr>
          <w:rFonts w:ascii="Arial" w:hAnsi="Arial" w:cs="Arial"/>
          <w:b/>
          <w:bCs/>
          <w:color w:val="525643"/>
          <w:spacing w:val="-4"/>
          <w:sz w:val="17"/>
          <w:szCs w:val="17"/>
        </w:rPr>
        <w:t xml:space="preserve">Chang, R. </w:t>
      </w:r>
      <w:r>
        <w:rPr>
          <w:rFonts w:ascii="Verdana" w:hAnsi="Verdana" w:cs="Verdana"/>
          <w:color w:val="525643"/>
          <w:spacing w:val="-4"/>
          <w:sz w:val="16"/>
          <w:szCs w:val="16"/>
        </w:rPr>
        <w:t xml:space="preserve">(2002). Cognitive-behavioral </w:t>
      </w:r>
      <w:r>
        <w:rPr>
          <w:rFonts w:ascii="Verdana" w:hAnsi="Verdana" w:cs="Verdana"/>
          <w:color w:val="525643"/>
          <w:spacing w:val="-8"/>
          <w:sz w:val="16"/>
          <w:szCs w:val="16"/>
        </w:rPr>
        <w:t xml:space="preserve">approaches to counseling across cultures: A </w:t>
      </w:r>
      <w:r>
        <w:rPr>
          <w:rFonts w:ascii="Verdana" w:hAnsi="Verdana" w:cs="Verdana"/>
          <w:color w:val="525643"/>
          <w:spacing w:val="-4"/>
          <w:sz w:val="16"/>
          <w:szCs w:val="16"/>
        </w:rPr>
        <w:t xml:space="preserve">functional analytic approach for clinical </w:t>
      </w:r>
      <w:r>
        <w:rPr>
          <w:rFonts w:ascii="Verdana" w:hAnsi="Verdana" w:cs="Verdana"/>
          <w:color w:val="525643"/>
          <w:spacing w:val="-9"/>
          <w:sz w:val="16"/>
          <w:szCs w:val="16"/>
        </w:rPr>
        <w:t xml:space="preserve">applications. In P. B. Pedersen, J. G. Draguns, </w:t>
      </w:r>
      <w:r>
        <w:rPr>
          <w:rFonts w:ascii="Verdana" w:hAnsi="Verdana" w:cs="Verdana"/>
          <w:color w:val="525643"/>
          <w:spacing w:val="-12"/>
          <w:sz w:val="16"/>
          <w:szCs w:val="16"/>
        </w:rPr>
        <w:t xml:space="preserve">W. J. Lonner, &amp; J. E. Trimble (Eds.), </w:t>
      </w:r>
      <w:r>
        <w:rPr>
          <w:rFonts w:ascii="Arial" w:hAnsi="Arial" w:cs="Arial"/>
          <w:i/>
          <w:iCs/>
          <w:color w:val="525643"/>
          <w:spacing w:val="-12"/>
          <w:sz w:val="16"/>
          <w:szCs w:val="16"/>
        </w:rPr>
        <w:t xml:space="preserve">Counseling </w:t>
      </w:r>
      <w:r>
        <w:rPr>
          <w:rFonts w:ascii="Arial" w:hAnsi="Arial" w:cs="Arial"/>
          <w:i/>
          <w:iCs/>
          <w:color w:val="525643"/>
          <w:spacing w:val="-4"/>
          <w:sz w:val="16"/>
          <w:szCs w:val="16"/>
        </w:rPr>
        <w:t xml:space="preserve">across cultures </w:t>
      </w:r>
      <w:r>
        <w:rPr>
          <w:rFonts w:ascii="Verdana" w:hAnsi="Verdana" w:cs="Verdana"/>
          <w:color w:val="525643"/>
          <w:spacing w:val="-4"/>
          <w:sz w:val="16"/>
          <w:szCs w:val="16"/>
        </w:rPr>
        <w:t xml:space="preserve">(5th ed., pp. 337-379). </w:t>
      </w:r>
      <w:r>
        <w:rPr>
          <w:rFonts w:ascii="Verdana" w:hAnsi="Verdana" w:cs="Verdana"/>
          <w:color w:val="525643"/>
          <w:spacing w:val="-8"/>
          <w:sz w:val="16"/>
          <w:szCs w:val="16"/>
        </w:rPr>
        <w:t>Thousand Oaks, CA: Sage.</w:t>
      </w:r>
    </w:p>
    <w:p w:rsidR="00E71690" w:rsidRDefault="00E71690">
      <w:pPr>
        <w:spacing w:before="108" w:line="295" w:lineRule="auto"/>
        <w:ind w:left="72"/>
        <w:rPr>
          <w:rFonts w:ascii="Verdana" w:hAnsi="Verdana" w:cs="Verdana"/>
          <w:color w:val="525643"/>
          <w:spacing w:val="-10"/>
          <w:sz w:val="16"/>
          <w:szCs w:val="16"/>
        </w:rPr>
      </w:pPr>
      <w:r>
        <w:rPr>
          <w:rFonts w:ascii="Arial" w:hAnsi="Arial" w:cs="Arial"/>
          <w:b/>
          <w:bCs/>
          <w:color w:val="525643"/>
          <w:spacing w:val="-4"/>
          <w:sz w:val="17"/>
          <w:szCs w:val="17"/>
        </w:rPr>
        <w:t xml:space="preserve">Vujanovic, A. A., Niles, B., Pietrefesa, A., </w:t>
      </w:r>
      <w:r>
        <w:rPr>
          <w:rFonts w:ascii="Arial" w:hAnsi="Arial" w:cs="Arial"/>
          <w:b/>
          <w:bCs/>
          <w:color w:val="525643"/>
          <w:spacing w:val="-6"/>
          <w:sz w:val="17"/>
          <w:szCs w:val="17"/>
        </w:rPr>
        <w:t xml:space="preserve">Schmertz, S. K., &amp; Potter, C. M. </w:t>
      </w:r>
      <w:r>
        <w:rPr>
          <w:rFonts w:ascii="Verdana" w:hAnsi="Verdana" w:cs="Verdana"/>
          <w:color w:val="525643"/>
          <w:spacing w:val="-6"/>
          <w:sz w:val="16"/>
          <w:szCs w:val="16"/>
        </w:rPr>
        <w:t xml:space="preserve">(2011). </w:t>
      </w:r>
      <w:r>
        <w:rPr>
          <w:rFonts w:ascii="Verdana" w:hAnsi="Verdana" w:cs="Verdana"/>
          <w:color w:val="525643"/>
          <w:sz w:val="16"/>
          <w:szCs w:val="16"/>
        </w:rPr>
        <w:t>Mindfulness in the treatment of posttrau</w:t>
      </w:r>
      <w:r>
        <w:rPr>
          <w:rFonts w:ascii="Verdana" w:hAnsi="Verdana" w:cs="Verdana"/>
          <w:color w:val="525643"/>
          <w:sz w:val="16"/>
          <w:szCs w:val="16"/>
        </w:rPr>
        <w:softHyphen/>
      </w:r>
      <w:r>
        <w:rPr>
          <w:rFonts w:ascii="Verdana" w:hAnsi="Verdana" w:cs="Verdana"/>
          <w:color w:val="525643"/>
          <w:spacing w:val="-10"/>
          <w:sz w:val="16"/>
          <w:szCs w:val="16"/>
        </w:rPr>
        <w:t xml:space="preserve">matic stress disorder among military veterans. </w:t>
      </w:r>
      <w:r>
        <w:rPr>
          <w:rFonts w:ascii="Arial" w:hAnsi="Arial" w:cs="Arial"/>
          <w:i/>
          <w:iCs/>
          <w:color w:val="525643"/>
          <w:spacing w:val="-4"/>
          <w:sz w:val="16"/>
          <w:szCs w:val="16"/>
        </w:rPr>
        <w:t xml:space="preserve">Professional Psychology: Research and Practice, </w:t>
      </w:r>
      <w:r>
        <w:rPr>
          <w:rFonts w:ascii="Verdana" w:hAnsi="Verdana" w:cs="Verdana"/>
          <w:color w:val="525643"/>
          <w:spacing w:val="-10"/>
          <w:sz w:val="16"/>
          <w:szCs w:val="16"/>
        </w:rPr>
        <w:t>42(1), 24-31.</w:t>
      </w:r>
    </w:p>
    <w:p w:rsidR="00E71690" w:rsidRDefault="00E71690">
      <w:pPr>
        <w:spacing w:before="144" w:line="295" w:lineRule="auto"/>
        <w:ind w:left="72"/>
        <w:rPr>
          <w:rFonts w:ascii="Verdana" w:hAnsi="Verdana" w:cs="Verdana"/>
          <w:color w:val="525643"/>
          <w:spacing w:val="-8"/>
          <w:sz w:val="16"/>
          <w:szCs w:val="16"/>
        </w:rPr>
      </w:pPr>
      <w:r>
        <w:rPr>
          <w:rFonts w:ascii="Arial" w:hAnsi="Arial" w:cs="Arial"/>
          <w:b/>
          <w:bCs/>
          <w:color w:val="525643"/>
          <w:spacing w:val="-4"/>
          <w:sz w:val="17"/>
          <w:szCs w:val="17"/>
        </w:rPr>
        <w:t xml:space="preserve">*Watson, D. L., &amp; Tharp, R. G. </w:t>
      </w:r>
      <w:r>
        <w:rPr>
          <w:rFonts w:ascii="Verdana" w:hAnsi="Verdana" w:cs="Verdana"/>
          <w:color w:val="525643"/>
          <w:spacing w:val="-4"/>
          <w:sz w:val="16"/>
          <w:szCs w:val="16"/>
        </w:rPr>
        <w:t xml:space="preserve">(2007). </w:t>
      </w:r>
      <w:r>
        <w:rPr>
          <w:rFonts w:ascii="Arial" w:hAnsi="Arial" w:cs="Arial"/>
          <w:i/>
          <w:iCs/>
          <w:color w:val="525643"/>
          <w:spacing w:val="-4"/>
          <w:sz w:val="16"/>
          <w:szCs w:val="16"/>
        </w:rPr>
        <w:t>Self-</w:t>
      </w:r>
      <w:r>
        <w:rPr>
          <w:rFonts w:ascii="Arial" w:hAnsi="Arial" w:cs="Arial"/>
          <w:i/>
          <w:iCs/>
          <w:color w:val="525643"/>
          <w:spacing w:val="-1"/>
          <w:sz w:val="16"/>
          <w:szCs w:val="16"/>
        </w:rPr>
        <w:t>directed behavior: Self</w:t>
      </w:r>
      <w:r>
        <w:rPr>
          <w:rFonts w:ascii="Arial" w:hAnsi="Arial" w:cs="Arial"/>
          <w:i/>
          <w:iCs/>
          <w:color w:val="525643"/>
          <w:spacing w:val="-1"/>
          <w:sz w:val="6"/>
          <w:szCs w:val="6"/>
        </w:rPr>
        <w:t>-</w:t>
      </w:r>
      <w:r>
        <w:rPr>
          <w:rFonts w:ascii="Arial" w:hAnsi="Arial" w:cs="Arial"/>
          <w:i/>
          <w:iCs/>
          <w:color w:val="525643"/>
          <w:spacing w:val="-1"/>
          <w:sz w:val="16"/>
          <w:szCs w:val="16"/>
        </w:rPr>
        <w:t xml:space="preserve">modification for personal </w:t>
      </w:r>
      <w:r>
        <w:rPr>
          <w:rFonts w:ascii="Arial" w:hAnsi="Arial" w:cs="Arial"/>
          <w:i/>
          <w:iCs/>
          <w:color w:val="525643"/>
          <w:spacing w:val="-9"/>
          <w:sz w:val="16"/>
          <w:szCs w:val="16"/>
        </w:rPr>
        <w:t xml:space="preserve">adjustment </w:t>
      </w:r>
      <w:r>
        <w:rPr>
          <w:rFonts w:ascii="Verdana" w:hAnsi="Verdana" w:cs="Verdana"/>
          <w:color w:val="525643"/>
          <w:spacing w:val="-9"/>
          <w:sz w:val="16"/>
          <w:szCs w:val="16"/>
        </w:rPr>
        <w:t xml:space="preserve">(9th ed.). Belmont, CA: Wadsworth, </w:t>
      </w:r>
      <w:r>
        <w:rPr>
          <w:rFonts w:ascii="Verdana" w:hAnsi="Verdana" w:cs="Verdana"/>
          <w:color w:val="525643"/>
          <w:spacing w:val="-8"/>
          <w:sz w:val="16"/>
          <w:szCs w:val="16"/>
        </w:rPr>
        <w:t>Cengage Learning.</w:t>
      </w:r>
    </w:p>
    <w:p w:rsidR="00E71690" w:rsidRDefault="00E71690">
      <w:pPr>
        <w:spacing w:before="144"/>
        <w:rPr>
          <w:rFonts w:ascii="Verdana" w:hAnsi="Verdana" w:cs="Verdana"/>
          <w:color w:val="525643"/>
          <w:spacing w:val="-7"/>
          <w:sz w:val="16"/>
          <w:szCs w:val="16"/>
        </w:rPr>
      </w:pPr>
      <w:r>
        <w:rPr>
          <w:rFonts w:ascii="Arial" w:hAnsi="Arial" w:cs="Arial"/>
          <w:b/>
          <w:bCs/>
          <w:color w:val="525643"/>
          <w:spacing w:val="-7"/>
          <w:sz w:val="17"/>
          <w:szCs w:val="17"/>
        </w:rPr>
        <w:t xml:space="preserve">*Wilson, G. T. </w:t>
      </w:r>
      <w:r>
        <w:rPr>
          <w:rFonts w:ascii="Verdana" w:hAnsi="Verdana" w:cs="Verdana"/>
          <w:color w:val="525643"/>
          <w:spacing w:val="-7"/>
          <w:sz w:val="16"/>
          <w:szCs w:val="16"/>
        </w:rPr>
        <w:t>(2011). Behavior therapy. In</w:t>
      </w:r>
    </w:p>
    <w:p w:rsidR="00E71690" w:rsidRDefault="00E71690">
      <w:pPr>
        <w:spacing w:before="36" w:line="288" w:lineRule="auto"/>
        <w:ind w:left="72"/>
        <w:jc w:val="both"/>
        <w:rPr>
          <w:rFonts w:ascii="Verdana" w:hAnsi="Verdana" w:cs="Verdana"/>
          <w:color w:val="525643"/>
          <w:spacing w:val="-7"/>
          <w:sz w:val="16"/>
          <w:szCs w:val="16"/>
        </w:rPr>
      </w:pPr>
      <w:r>
        <w:rPr>
          <w:rFonts w:ascii="Verdana" w:hAnsi="Verdana" w:cs="Verdana"/>
          <w:color w:val="525643"/>
          <w:spacing w:val="-8"/>
          <w:sz w:val="16"/>
          <w:szCs w:val="16"/>
        </w:rPr>
        <w:t xml:space="preserve">R. Corsini </w:t>
      </w:r>
      <w:r>
        <w:rPr>
          <w:rFonts w:ascii="Tahoma" w:hAnsi="Tahoma" w:cs="Tahoma"/>
          <w:i/>
          <w:iCs/>
          <w:color w:val="525643"/>
          <w:spacing w:val="-8"/>
          <w:sz w:val="16"/>
          <w:szCs w:val="16"/>
        </w:rPr>
        <w:t xml:space="preserve">&amp; </w:t>
      </w:r>
      <w:r>
        <w:rPr>
          <w:rFonts w:ascii="Verdana" w:hAnsi="Verdana" w:cs="Verdana"/>
          <w:color w:val="525643"/>
          <w:spacing w:val="-8"/>
          <w:sz w:val="16"/>
          <w:szCs w:val="16"/>
        </w:rPr>
        <w:t xml:space="preserve">D. Wedding (Eds.), </w:t>
      </w:r>
      <w:r>
        <w:rPr>
          <w:rFonts w:ascii="Arial" w:hAnsi="Arial" w:cs="Arial"/>
          <w:i/>
          <w:iCs/>
          <w:color w:val="525643"/>
          <w:spacing w:val="-8"/>
          <w:sz w:val="16"/>
          <w:szCs w:val="16"/>
        </w:rPr>
        <w:t>Current psycho</w:t>
      </w:r>
      <w:r>
        <w:rPr>
          <w:rFonts w:ascii="Arial" w:hAnsi="Arial" w:cs="Arial"/>
          <w:i/>
          <w:iCs/>
          <w:color w:val="525643"/>
          <w:spacing w:val="-8"/>
          <w:sz w:val="16"/>
          <w:szCs w:val="16"/>
        </w:rPr>
        <w:softHyphen/>
        <w:t xml:space="preserve">therapies </w:t>
      </w:r>
      <w:r>
        <w:rPr>
          <w:rFonts w:ascii="Verdana" w:hAnsi="Verdana" w:cs="Verdana"/>
          <w:color w:val="525643"/>
          <w:spacing w:val="-8"/>
          <w:sz w:val="16"/>
          <w:szCs w:val="16"/>
        </w:rPr>
        <w:t xml:space="preserve">(9th ed., pp. 235-275). Belmont, CA: </w:t>
      </w:r>
      <w:r>
        <w:rPr>
          <w:rFonts w:ascii="Verdana" w:hAnsi="Verdana" w:cs="Verdana"/>
          <w:color w:val="525643"/>
          <w:spacing w:val="-7"/>
          <w:sz w:val="16"/>
          <w:szCs w:val="16"/>
        </w:rPr>
        <w:t>Brooks/Cole, Cengage Learning.</w:t>
      </w:r>
    </w:p>
    <w:p w:rsidR="00E71690" w:rsidRDefault="00E71690">
      <w:pPr>
        <w:spacing w:before="144" w:line="285" w:lineRule="auto"/>
        <w:ind w:left="72" w:right="432"/>
        <w:jc w:val="both"/>
        <w:rPr>
          <w:rFonts w:ascii="Verdana" w:hAnsi="Verdana" w:cs="Verdana"/>
          <w:color w:val="525643"/>
          <w:sz w:val="16"/>
          <w:szCs w:val="16"/>
        </w:rPr>
      </w:pPr>
      <w:r>
        <w:rPr>
          <w:rFonts w:ascii="Arial" w:hAnsi="Arial" w:cs="Arial"/>
          <w:b/>
          <w:bCs/>
          <w:color w:val="525643"/>
          <w:spacing w:val="-6"/>
          <w:sz w:val="17"/>
          <w:szCs w:val="17"/>
        </w:rPr>
        <w:t xml:space="preserve">Wolpe, J. </w:t>
      </w:r>
      <w:r>
        <w:rPr>
          <w:rFonts w:ascii="Verdana" w:hAnsi="Verdana" w:cs="Verdana"/>
          <w:color w:val="525643"/>
          <w:spacing w:val="-6"/>
          <w:sz w:val="16"/>
          <w:szCs w:val="16"/>
        </w:rPr>
        <w:t xml:space="preserve">(1990). </w:t>
      </w:r>
      <w:r>
        <w:rPr>
          <w:rFonts w:ascii="Arial" w:hAnsi="Arial" w:cs="Arial"/>
          <w:i/>
          <w:iCs/>
          <w:color w:val="525643"/>
          <w:spacing w:val="-6"/>
          <w:sz w:val="16"/>
          <w:szCs w:val="16"/>
        </w:rPr>
        <w:t xml:space="preserve">The practice of behavior </w:t>
      </w:r>
      <w:r>
        <w:rPr>
          <w:rFonts w:ascii="Arial" w:hAnsi="Arial" w:cs="Arial"/>
          <w:i/>
          <w:iCs/>
          <w:color w:val="525643"/>
          <w:spacing w:val="-11"/>
          <w:sz w:val="16"/>
          <w:szCs w:val="16"/>
        </w:rPr>
        <w:t xml:space="preserve">therapy </w:t>
      </w:r>
      <w:r>
        <w:rPr>
          <w:rFonts w:ascii="Verdana" w:hAnsi="Verdana" w:cs="Verdana"/>
          <w:color w:val="525643"/>
          <w:spacing w:val="-11"/>
          <w:sz w:val="16"/>
          <w:szCs w:val="16"/>
        </w:rPr>
        <w:t xml:space="preserve">(4th ed.). Elmsford, NY: Pergamon </w:t>
      </w:r>
      <w:r>
        <w:rPr>
          <w:rFonts w:ascii="Verdana" w:hAnsi="Verdana" w:cs="Verdana"/>
          <w:color w:val="525643"/>
          <w:sz w:val="16"/>
          <w:szCs w:val="16"/>
        </w:rPr>
        <w:t>Press.</w:t>
      </w:r>
    </w:p>
    <w:p w:rsidR="00E71690" w:rsidRDefault="00E71690">
      <w:pPr>
        <w:spacing w:before="108" w:line="285" w:lineRule="auto"/>
        <w:ind w:left="72" w:right="144"/>
        <w:rPr>
          <w:rFonts w:ascii="Verdana" w:hAnsi="Verdana" w:cs="Verdana"/>
          <w:color w:val="525643"/>
          <w:spacing w:val="-4"/>
          <w:sz w:val="16"/>
          <w:szCs w:val="16"/>
        </w:rPr>
      </w:pPr>
      <w:r>
        <w:rPr>
          <w:rFonts w:ascii="Arial" w:hAnsi="Arial" w:cs="Arial"/>
          <w:b/>
          <w:bCs/>
          <w:color w:val="525643"/>
          <w:spacing w:val="-9"/>
          <w:sz w:val="17"/>
          <w:szCs w:val="17"/>
        </w:rPr>
        <w:t xml:space="preserve">Worthington, E. L., Jr. </w:t>
      </w:r>
      <w:r>
        <w:rPr>
          <w:rFonts w:ascii="Verdana" w:hAnsi="Verdana" w:cs="Verdana"/>
          <w:color w:val="525643"/>
          <w:spacing w:val="-9"/>
          <w:sz w:val="16"/>
          <w:szCs w:val="16"/>
        </w:rPr>
        <w:t xml:space="preserve">(2011). Integration of </w:t>
      </w:r>
      <w:r>
        <w:rPr>
          <w:rFonts w:ascii="Verdana" w:hAnsi="Verdana" w:cs="Verdana"/>
          <w:color w:val="525643"/>
          <w:spacing w:val="-7"/>
          <w:sz w:val="16"/>
          <w:szCs w:val="16"/>
        </w:rPr>
        <w:t xml:space="preserve">spirituality and religion into psychotherapy. In </w:t>
      </w:r>
      <w:r>
        <w:rPr>
          <w:rFonts w:ascii="Verdana" w:hAnsi="Verdana" w:cs="Verdana"/>
          <w:color w:val="525643"/>
          <w:spacing w:val="-8"/>
          <w:sz w:val="16"/>
          <w:szCs w:val="16"/>
        </w:rPr>
        <w:t xml:space="preserve">J. C. Norcross, G. R. Vandenbos, &amp; D. K. </w:t>
      </w:r>
      <w:r>
        <w:rPr>
          <w:rFonts w:ascii="Verdana" w:hAnsi="Verdana" w:cs="Verdana"/>
          <w:color w:val="525643"/>
          <w:spacing w:val="-1"/>
          <w:sz w:val="16"/>
          <w:szCs w:val="16"/>
        </w:rPr>
        <w:t xml:space="preserve">Freedheim (Eds.), </w:t>
      </w:r>
      <w:r>
        <w:rPr>
          <w:rFonts w:ascii="Arial" w:hAnsi="Arial" w:cs="Arial"/>
          <w:i/>
          <w:iCs/>
          <w:color w:val="525643"/>
          <w:spacing w:val="-1"/>
          <w:sz w:val="16"/>
          <w:szCs w:val="16"/>
        </w:rPr>
        <w:t xml:space="preserve">History of psychotherapy </w:t>
      </w:r>
      <w:r>
        <w:rPr>
          <w:rFonts w:ascii="Verdana" w:hAnsi="Verdana" w:cs="Verdana"/>
          <w:color w:val="525643"/>
          <w:spacing w:val="-6"/>
          <w:sz w:val="16"/>
          <w:szCs w:val="16"/>
        </w:rPr>
        <w:t xml:space="preserve">(2nd ed., pp. 533-544). Washington, DC: </w:t>
      </w:r>
      <w:r>
        <w:rPr>
          <w:rFonts w:ascii="Verdana" w:hAnsi="Verdana" w:cs="Verdana"/>
          <w:color w:val="525643"/>
          <w:spacing w:val="-4"/>
          <w:sz w:val="16"/>
          <w:szCs w:val="16"/>
        </w:rPr>
        <w:t>American Psychological Association.</w:t>
      </w:r>
    </w:p>
    <w:p w:rsidR="00E71690" w:rsidRDefault="00E71690">
      <w:pPr>
        <w:widowControl/>
        <w:kinsoku/>
        <w:autoSpaceDE w:val="0"/>
        <w:autoSpaceDN w:val="0"/>
        <w:adjustRightInd w:val="0"/>
        <w:sectPr w:rsidR="00E71690">
          <w:headerReference w:type="even" r:id="rId1741"/>
          <w:headerReference w:type="default" r:id="rId1742"/>
          <w:footerReference w:type="even" r:id="rId1743"/>
          <w:footerReference w:type="default" r:id="rId1744"/>
          <w:headerReference w:type="first" r:id="rId1745"/>
          <w:footerReference w:type="first" r:id="rId1746"/>
          <w:pgSz w:w="12240" w:h="15840"/>
          <w:pgMar w:top="2558" w:right="1797" w:bottom="3146" w:left="3038" w:header="0" w:footer="2467" w:gutter="0"/>
          <w:cols w:num="2" w:space="720" w:equalWidth="0">
            <w:col w:w="3600" w:space="145"/>
            <w:col w:w="3600"/>
          </w:cols>
          <w:noEndnote/>
          <w:titlePg/>
        </w:sectPr>
      </w:pPr>
    </w:p>
    <w:p w:rsidR="00E71690" w:rsidRDefault="00E71690">
      <w:pPr>
        <w:spacing w:after="180" w:line="201" w:lineRule="auto"/>
        <w:rPr>
          <w:rFonts w:ascii="Garamond" w:hAnsi="Garamond" w:cs="Garamond"/>
          <w:spacing w:val="-6"/>
          <w:sz w:val="22"/>
          <w:szCs w:val="22"/>
        </w:rPr>
      </w:pPr>
      <w:r>
        <w:rPr>
          <w:rFonts w:ascii="Garamond" w:hAnsi="Garamond" w:cs="Garamond"/>
          <w:spacing w:val="-6"/>
          <w:sz w:val="22"/>
          <w:szCs w:val="22"/>
        </w:rPr>
        <w:t>12`tirEl;2 TO</w:t>
      </w:r>
    </w:p>
    <w:p w:rsidR="00E71690" w:rsidRDefault="00E71690">
      <w:pPr>
        <w:widowControl/>
        <w:kinsoku/>
        <w:autoSpaceDE w:val="0"/>
        <w:autoSpaceDN w:val="0"/>
        <w:adjustRightInd w:val="0"/>
        <w:sectPr w:rsidR="00E71690">
          <w:headerReference w:type="even" r:id="rId1747"/>
          <w:headerReference w:type="default" r:id="rId1748"/>
          <w:footerReference w:type="even" r:id="rId1749"/>
          <w:footerReference w:type="default" r:id="rId1750"/>
          <w:pgSz w:w="12240" w:h="15840"/>
          <w:pgMar w:top="700" w:right="6255" w:bottom="3101" w:left="1025" w:header="0" w:footer="2467" w:gutter="0"/>
          <w:cols w:space="720"/>
          <w:noEndnote/>
        </w:sectPr>
      </w:pPr>
    </w:p>
    <w:p w:rsidR="00E71690" w:rsidRDefault="00E71690">
      <w:pPr>
        <w:spacing w:before="2615" w:line="288" w:lineRule="exact"/>
      </w:pPr>
      <w:r>
        <w:rPr>
          <w:noProof/>
        </w:rPr>
        <w:pict>
          <v:shape id="_x0000_s1468" type="#_x0000_t202" style="position:absolute;margin-left:0;margin-top:0;width:518.65pt;height:93.15pt;z-index:251560448;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6591300" cy="1181100"/>
                        <wp:effectExtent l="19050" t="0" r="0" b="0"/>
                        <wp:docPr id="38" name="Picture 38" descr="_Pic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484"/>
                                <pic:cNvPicPr>
                                  <a:picLocks noChangeAspect="1" noChangeArrowheads="1"/>
                                </pic:cNvPicPr>
                              </pic:nvPicPr>
                              <pic:blipFill>
                                <a:blip r:embed="rId1751"/>
                                <a:srcRect/>
                                <a:stretch>
                                  <a:fillRect/>
                                </a:stretch>
                              </pic:blipFill>
                              <pic:spPr bwMode="auto">
                                <a:xfrm>
                                  <a:off x="0" y="0"/>
                                  <a:ext cx="6591300" cy="1181100"/>
                                </a:xfrm>
                                <a:prstGeom prst="rect">
                                  <a:avLst/>
                                </a:prstGeom>
                                <a:noFill/>
                                <a:ln w="9525">
                                  <a:noFill/>
                                  <a:miter lim="800000"/>
                                  <a:headEnd/>
                                  <a:tailEnd/>
                                </a:ln>
                              </pic:spPr>
                            </pic:pic>
                          </a:graphicData>
                        </a:graphic>
                      </wp:inline>
                    </w:drawing>
                  </w:r>
                </w:p>
              </w:txbxContent>
            </v:textbox>
          </v:shape>
        </w:pict>
      </w:r>
      <w:r>
        <w:rPr>
          <w:noProof/>
        </w:rPr>
        <w:pict>
          <v:shape id="_x0000_s1469" type="#_x0000_t202" style="position:absolute;margin-left:57.15pt;margin-top:34.1pt;width:344.15pt;height:27.6pt;z-index:251561472;mso-wrap-edited:f;mso-wrap-distance-left:0;mso-wrap-distance-right:0" wrapcoords="-62 0 -62 21600 21662 21600 21662 0 -62 0" o:allowincell="f" fillcolor="#95a43e" stroked="f">
            <v:textbox inset="0,0,0,0">
              <w:txbxContent>
                <w:p w:rsidR="00E71690" w:rsidRDefault="00E71690">
                  <w:pPr>
                    <w:spacing w:line="196" w:lineRule="auto"/>
                    <w:jc w:val="center"/>
                    <w:rPr>
                      <w:rFonts w:ascii="Garamond" w:hAnsi="Garamond" w:cs="Garamond"/>
                      <w:b/>
                      <w:bCs/>
                      <w:color w:val="F5FBEE"/>
                      <w:spacing w:val="16"/>
                      <w:w w:val="90"/>
                      <w:sz w:val="59"/>
                      <w:szCs w:val="59"/>
                    </w:rPr>
                  </w:pPr>
                  <w:r>
                    <w:rPr>
                      <w:rFonts w:ascii="Garamond" w:hAnsi="Garamond" w:cs="Garamond"/>
                      <w:b/>
                      <w:bCs/>
                      <w:color w:val="F5FBEE"/>
                      <w:spacing w:val="16"/>
                      <w:w w:val="90"/>
                      <w:sz w:val="59"/>
                      <w:szCs w:val="59"/>
                    </w:rPr>
                    <w:t>Cognitive Behavior Therapy</w:t>
                  </w:r>
                </w:p>
              </w:txbxContent>
            </v:textbox>
          </v:shape>
        </w:pict>
      </w:r>
    </w:p>
    <w:p w:rsidR="00E71690" w:rsidRDefault="00E71690">
      <w:pPr>
        <w:spacing w:before="2615" w:line="288" w:lineRule="exact"/>
        <w:sectPr w:rsidR="00E71690">
          <w:headerReference w:type="even" r:id="rId1752"/>
          <w:headerReference w:type="default" r:id="rId1753"/>
          <w:footerReference w:type="even" r:id="rId1754"/>
          <w:footerReference w:type="default" r:id="rId1755"/>
          <w:type w:val="continuous"/>
          <w:pgSz w:w="12240" w:h="15840"/>
          <w:pgMar w:top="700" w:right="874" w:bottom="3101" w:left="933" w:header="0" w:footer="2467" w:gutter="0"/>
          <w:cols w:space="720"/>
          <w:noEndnote/>
        </w:sectPr>
      </w:pPr>
    </w:p>
    <w:p w:rsidR="00E71690" w:rsidRDefault="00E71690">
      <w:pPr>
        <w:spacing w:before="72" w:line="201" w:lineRule="auto"/>
        <w:ind w:left="72"/>
        <w:rPr>
          <w:rFonts w:ascii="Tahoma" w:hAnsi="Tahoma" w:cs="Tahoma"/>
          <w:b/>
          <w:bCs/>
          <w:spacing w:val="20"/>
          <w:sz w:val="16"/>
          <w:szCs w:val="16"/>
        </w:rPr>
      </w:pPr>
      <w:r>
        <w:rPr>
          <w:rFonts w:ascii="Tahoma" w:hAnsi="Tahoma" w:cs="Tahoma"/>
          <w:b/>
          <w:bCs/>
          <w:spacing w:val="20"/>
          <w:sz w:val="16"/>
          <w:szCs w:val="16"/>
        </w:rPr>
        <w:t>INTRODUCTION</w:t>
      </w:r>
    </w:p>
    <w:p w:rsidR="00E71690" w:rsidRDefault="00E71690">
      <w:pPr>
        <w:spacing w:before="324" w:line="360" w:lineRule="auto"/>
        <w:ind w:left="72" w:right="144"/>
        <w:rPr>
          <w:rFonts w:ascii="Tahoma" w:hAnsi="Tahoma" w:cs="Tahoma"/>
          <w:b/>
          <w:bCs/>
          <w:spacing w:val="20"/>
          <w:sz w:val="16"/>
          <w:szCs w:val="16"/>
        </w:rPr>
      </w:pPr>
      <w:r>
        <w:rPr>
          <w:rFonts w:ascii="Tahoma" w:hAnsi="Tahoma" w:cs="Tahoma"/>
          <w:b/>
          <w:bCs/>
          <w:spacing w:val="20"/>
          <w:sz w:val="16"/>
          <w:szCs w:val="16"/>
        </w:rPr>
        <w:t>ALBERT ELLIS'S RATIONAL EMOTIVE BEHAVIOR THERAPY</w:t>
      </w:r>
    </w:p>
    <w:p w:rsidR="00E71690" w:rsidRDefault="00E71690">
      <w:pPr>
        <w:spacing w:before="252" w:line="208" w:lineRule="auto"/>
        <w:ind w:left="72"/>
        <w:rPr>
          <w:rFonts w:ascii="Tahoma" w:hAnsi="Tahoma" w:cs="Tahoma"/>
          <w:b/>
          <w:bCs/>
          <w:spacing w:val="20"/>
          <w:sz w:val="16"/>
          <w:szCs w:val="16"/>
        </w:rPr>
      </w:pPr>
      <w:r>
        <w:rPr>
          <w:rFonts w:ascii="Tahoma" w:hAnsi="Tahoma" w:cs="Tahoma"/>
          <w:b/>
          <w:bCs/>
          <w:spacing w:val="20"/>
          <w:sz w:val="16"/>
          <w:szCs w:val="16"/>
        </w:rPr>
        <w:t>KEY CONCEPTS</w:t>
      </w:r>
    </w:p>
    <w:p w:rsidR="00E71690" w:rsidRDefault="00E71690">
      <w:pPr>
        <w:numPr>
          <w:ilvl w:val="0"/>
          <w:numId w:val="5"/>
        </w:numPr>
        <w:tabs>
          <w:tab w:val="clear" w:pos="216"/>
          <w:tab w:val="num" w:pos="2808"/>
        </w:tabs>
        <w:spacing w:before="144" w:line="192" w:lineRule="auto"/>
        <w:ind w:left="72"/>
        <w:rPr>
          <w:rFonts w:ascii="Garamond" w:hAnsi="Garamond" w:cs="Garamond"/>
          <w:spacing w:val="2"/>
          <w:sz w:val="22"/>
          <w:szCs w:val="22"/>
        </w:rPr>
      </w:pPr>
      <w:r>
        <w:rPr>
          <w:rFonts w:ascii="Garamond" w:hAnsi="Garamond" w:cs="Garamond"/>
          <w:spacing w:val="2"/>
          <w:sz w:val="22"/>
          <w:szCs w:val="22"/>
        </w:rPr>
        <w:t>View of Human Nature</w:t>
      </w:r>
    </w:p>
    <w:p w:rsidR="00E71690" w:rsidRDefault="00E71690">
      <w:pPr>
        <w:numPr>
          <w:ilvl w:val="0"/>
          <w:numId w:val="5"/>
        </w:numPr>
        <w:tabs>
          <w:tab w:val="clear" w:pos="216"/>
          <w:tab w:val="num" w:pos="2808"/>
        </w:tabs>
        <w:spacing w:before="72" w:line="187" w:lineRule="auto"/>
        <w:ind w:left="72"/>
        <w:rPr>
          <w:rFonts w:ascii="Garamond" w:hAnsi="Garamond" w:cs="Garamond"/>
          <w:sz w:val="22"/>
          <w:szCs w:val="22"/>
        </w:rPr>
      </w:pPr>
      <w:r>
        <w:rPr>
          <w:rFonts w:ascii="Garamond" w:hAnsi="Garamond" w:cs="Garamond"/>
          <w:sz w:val="22"/>
          <w:szCs w:val="22"/>
        </w:rPr>
        <w:t>View of Emotional Disturbance</w:t>
      </w:r>
    </w:p>
    <w:p w:rsidR="00E71690" w:rsidRDefault="00E71690">
      <w:pPr>
        <w:numPr>
          <w:ilvl w:val="0"/>
          <w:numId w:val="5"/>
        </w:numPr>
        <w:tabs>
          <w:tab w:val="clear" w:pos="216"/>
          <w:tab w:val="num" w:pos="2808"/>
        </w:tabs>
        <w:spacing w:before="108" w:line="182" w:lineRule="auto"/>
        <w:ind w:left="72"/>
        <w:rPr>
          <w:rFonts w:ascii="Garamond" w:hAnsi="Garamond" w:cs="Garamond"/>
          <w:sz w:val="22"/>
          <w:szCs w:val="22"/>
        </w:rPr>
      </w:pPr>
      <w:r>
        <w:rPr>
          <w:rFonts w:ascii="Garamond" w:hAnsi="Garamond" w:cs="Garamond"/>
          <w:sz w:val="22"/>
          <w:szCs w:val="22"/>
        </w:rPr>
        <w:t>A-B-C Framework</w:t>
      </w:r>
    </w:p>
    <w:p w:rsidR="00E71690" w:rsidRDefault="00E71690">
      <w:pPr>
        <w:spacing w:before="288" w:line="201" w:lineRule="auto"/>
        <w:ind w:left="72"/>
        <w:rPr>
          <w:rFonts w:ascii="Arial" w:hAnsi="Arial" w:cs="Arial"/>
          <w:spacing w:val="22"/>
          <w:sz w:val="16"/>
          <w:szCs w:val="16"/>
        </w:rPr>
      </w:pPr>
      <w:r>
        <w:rPr>
          <w:rFonts w:ascii="Tahoma" w:hAnsi="Tahoma" w:cs="Tahoma"/>
          <w:b/>
          <w:bCs/>
          <w:spacing w:val="22"/>
          <w:sz w:val="16"/>
          <w:szCs w:val="16"/>
        </w:rPr>
        <w:t xml:space="preserve">THE THERAPEUTIC </w:t>
      </w:r>
      <w:r>
        <w:rPr>
          <w:rFonts w:ascii="Arial" w:hAnsi="Arial" w:cs="Arial"/>
          <w:spacing w:val="22"/>
          <w:sz w:val="16"/>
          <w:szCs w:val="16"/>
        </w:rPr>
        <w:t>PROCESS</w:t>
      </w:r>
    </w:p>
    <w:p w:rsidR="00E71690" w:rsidRDefault="00E71690">
      <w:pPr>
        <w:numPr>
          <w:ilvl w:val="0"/>
          <w:numId w:val="5"/>
        </w:numPr>
        <w:tabs>
          <w:tab w:val="clear" w:pos="216"/>
          <w:tab w:val="num" w:pos="2808"/>
        </w:tabs>
        <w:spacing w:before="108"/>
        <w:ind w:left="72"/>
        <w:rPr>
          <w:rFonts w:ascii="Garamond" w:hAnsi="Garamond" w:cs="Garamond"/>
          <w:spacing w:val="2"/>
          <w:sz w:val="22"/>
          <w:szCs w:val="22"/>
        </w:rPr>
      </w:pPr>
      <w:r>
        <w:rPr>
          <w:rFonts w:ascii="Garamond" w:hAnsi="Garamond" w:cs="Garamond"/>
          <w:spacing w:val="2"/>
          <w:sz w:val="22"/>
          <w:szCs w:val="22"/>
        </w:rPr>
        <w:t>Therapeutic Goals</w:t>
      </w:r>
    </w:p>
    <w:p w:rsidR="00E71690" w:rsidRDefault="00E71690">
      <w:pPr>
        <w:numPr>
          <w:ilvl w:val="0"/>
          <w:numId w:val="5"/>
        </w:numPr>
        <w:tabs>
          <w:tab w:val="clear" w:pos="216"/>
          <w:tab w:val="num" w:pos="2808"/>
        </w:tabs>
        <w:ind w:left="72"/>
        <w:rPr>
          <w:rFonts w:ascii="Garamond" w:hAnsi="Garamond" w:cs="Garamond"/>
          <w:spacing w:val="2"/>
          <w:sz w:val="22"/>
          <w:szCs w:val="22"/>
        </w:rPr>
      </w:pPr>
      <w:r>
        <w:rPr>
          <w:rFonts w:ascii="Garamond" w:hAnsi="Garamond" w:cs="Garamond"/>
          <w:spacing w:val="2"/>
          <w:sz w:val="22"/>
          <w:szCs w:val="22"/>
        </w:rPr>
        <w:t>Therapist's Function and Role</w:t>
      </w:r>
    </w:p>
    <w:p w:rsidR="00E71690" w:rsidRDefault="00E71690">
      <w:pPr>
        <w:numPr>
          <w:ilvl w:val="0"/>
          <w:numId w:val="5"/>
        </w:numPr>
        <w:tabs>
          <w:tab w:val="clear" w:pos="216"/>
          <w:tab w:val="num" w:pos="2808"/>
        </w:tabs>
        <w:spacing w:before="36"/>
        <w:ind w:left="72"/>
        <w:rPr>
          <w:rFonts w:ascii="Garamond" w:hAnsi="Garamond" w:cs="Garamond"/>
          <w:spacing w:val="2"/>
          <w:sz w:val="22"/>
          <w:szCs w:val="22"/>
        </w:rPr>
      </w:pPr>
      <w:r>
        <w:rPr>
          <w:rFonts w:ascii="Garamond" w:hAnsi="Garamond" w:cs="Garamond"/>
          <w:spacing w:val="2"/>
          <w:sz w:val="22"/>
          <w:szCs w:val="22"/>
        </w:rPr>
        <w:t>Client's Experience in Therapy</w:t>
      </w:r>
    </w:p>
    <w:p w:rsidR="00E71690" w:rsidRDefault="00E71690">
      <w:pPr>
        <w:numPr>
          <w:ilvl w:val="0"/>
          <w:numId w:val="5"/>
        </w:numPr>
        <w:tabs>
          <w:tab w:val="clear" w:pos="216"/>
          <w:tab w:val="num" w:pos="2808"/>
        </w:tabs>
        <w:ind w:left="72"/>
        <w:rPr>
          <w:rFonts w:ascii="Garamond" w:hAnsi="Garamond" w:cs="Garamond"/>
          <w:spacing w:val="-1"/>
          <w:sz w:val="22"/>
          <w:szCs w:val="22"/>
        </w:rPr>
      </w:pPr>
      <w:r>
        <w:rPr>
          <w:rFonts w:ascii="Garamond" w:hAnsi="Garamond" w:cs="Garamond"/>
          <w:spacing w:val="-1"/>
          <w:sz w:val="22"/>
          <w:szCs w:val="22"/>
        </w:rPr>
        <w:t>Relationship Between Therapist and Client</w:t>
      </w:r>
    </w:p>
    <w:p w:rsidR="00E71690" w:rsidRDefault="00E71690">
      <w:pPr>
        <w:spacing w:before="252" w:line="360" w:lineRule="auto"/>
        <w:ind w:left="72" w:right="576"/>
        <w:rPr>
          <w:rFonts w:ascii="Tahoma" w:hAnsi="Tahoma" w:cs="Tahoma"/>
          <w:b/>
          <w:bCs/>
          <w:spacing w:val="22"/>
          <w:sz w:val="16"/>
          <w:szCs w:val="16"/>
        </w:rPr>
      </w:pPr>
      <w:r>
        <w:rPr>
          <w:rFonts w:ascii="Tahoma" w:hAnsi="Tahoma" w:cs="Tahoma"/>
          <w:b/>
          <w:bCs/>
          <w:spacing w:val="20"/>
          <w:sz w:val="16"/>
          <w:szCs w:val="16"/>
        </w:rPr>
        <w:t xml:space="preserve">APPLICATION: THERAPEUTIC </w:t>
      </w:r>
      <w:r>
        <w:rPr>
          <w:rFonts w:ascii="Tahoma" w:hAnsi="Tahoma" w:cs="Tahoma"/>
          <w:b/>
          <w:bCs/>
          <w:spacing w:val="22"/>
          <w:sz w:val="16"/>
          <w:szCs w:val="16"/>
        </w:rPr>
        <w:t>TECHNIQUES AND PROCEDURES</w:t>
      </w:r>
    </w:p>
    <w:p w:rsidR="00E71690" w:rsidRDefault="00E71690">
      <w:pPr>
        <w:spacing w:before="108" w:line="295" w:lineRule="auto"/>
        <w:ind w:left="216" w:right="144"/>
        <w:rPr>
          <w:rFonts w:ascii="Garamond" w:hAnsi="Garamond" w:cs="Garamond"/>
          <w:sz w:val="22"/>
          <w:szCs w:val="22"/>
        </w:rPr>
      </w:pPr>
      <w:r>
        <w:rPr>
          <w:rFonts w:ascii="Garamond" w:hAnsi="Garamond" w:cs="Garamond"/>
          <w:spacing w:val="-6"/>
          <w:sz w:val="22"/>
          <w:szCs w:val="22"/>
        </w:rPr>
        <w:t xml:space="preserve">The Practice of Rational Emotive Behavior </w:t>
      </w:r>
      <w:r>
        <w:rPr>
          <w:rFonts w:ascii="Garamond" w:hAnsi="Garamond" w:cs="Garamond"/>
          <w:sz w:val="22"/>
          <w:szCs w:val="22"/>
        </w:rPr>
        <w:t>Therapy</w:t>
      </w:r>
    </w:p>
    <w:p w:rsidR="00E71690" w:rsidRDefault="00E71690">
      <w:pPr>
        <w:numPr>
          <w:ilvl w:val="0"/>
          <w:numId w:val="5"/>
        </w:numPr>
        <w:tabs>
          <w:tab w:val="clear" w:pos="216"/>
          <w:tab w:val="num" w:pos="2808"/>
        </w:tabs>
        <w:spacing w:before="72" w:after="36" w:line="288" w:lineRule="auto"/>
        <w:ind w:left="288" w:right="216" w:hanging="216"/>
        <w:rPr>
          <w:rFonts w:ascii="Garamond" w:hAnsi="Garamond" w:cs="Garamond"/>
          <w:sz w:val="22"/>
          <w:szCs w:val="22"/>
        </w:rPr>
      </w:pPr>
      <w:r>
        <w:rPr>
          <w:rFonts w:ascii="Garamond" w:hAnsi="Garamond" w:cs="Garamond"/>
          <w:spacing w:val="-7"/>
          <w:sz w:val="22"/>
          <w:szCs w:val="22"/>
        </w:rPr>
        <w:t xml:space="preserve">Applications of </w:t>
      </w:r>
      <w:r>
        <w:rPr>
          <w:rFonts w:ascii="Tahoma" w:hAnsi="Tahoma" w:cs="Tahoma"/>
          <w:b/>
          <w:bCs/>
          <w:spacing w:val="13"/>
          <w:sz w:val="16"/>
          <w:szCs w:val="16"/>
        </w:rPr>
        <w:t xml:space="preserve">REBT </w:t>
      </w:r>
      <w:r>
        <w:rPr>
          <w:rFonts w:ascii="Garamond" w:hAnsi="Garamond" w:cs="Garamond"/>
          <w:spacing w:val="-7"/>
          <w:sz w:val="22"/>
          <w:szCs w:val="22"/>
        </w:rPr>
        <w:t xml:space="preserve">to Various Settings </w:t>
      </w:r>
      <w:r>
        <w:rPr>
          <w:rFonts w:ascii="Garamond" w:hAnsi="Garamond" w:cs="Garamond"/>
          <w:spacing w:val="-6"/>
          <w:sz w:val="22"/>
          <w:szCs w:val="22"/>
        </w:rPr>
        <w:t xml:space="preserve">Application of RE BT as a Brief Therapy </w:t>
      </w:r>
      <w:r>
        <w:rPr>
          <w:rFonts w:ascii="Garamond" w:hAnsi="Garamond" w:cs="Garamond"/>
          <w:sz w:val="22"/>
          <w:szCs w:val="22"/>
        </w:rPr>
        <w:t>Application to Group Counseling</w:t>
      </w:r>
    </w:p>
    <w:p w:rsidR="00E71690" w:rsidRDefault="00E71690">
      <w:pPr>
        <w:shd w:val="solid" w:color="EFF7E3" w:fill="auto"/>
        <w:spacing w:line="206" w:lineRule="auto"/>
        <w:rPr>
          <w:rFonts w:ascii="Arial" w:hAnsi="Arial" w:cs="Arial"/>
          <w:color w:val="000000"/>
          <w:spacing w:val="18"/>
          <w:sz w:val="16"/>
          <w:szCs w:val="16"/>
        </w:rPr>
      </w:pPr>
      <w:r>
        <w:rPr>
          <w:rFonts w:ascii="Tahoma" w:hAnsi="Tahoma" w:cs="Tahoma"/>
          <w:b/>
          <w:bCs/>
          <w:color w:val="000000"/>
          <w:spacing w:val="28"/>
          <w:sz w:val="16"/>
          <w:szCs w:val="16"/>
        </w:rPr>
        <w:t xml:space="preserve">AARON BECK'S COGNITIVE </w:t>
      </w:r>
      <w:r>
        <w:rPr>
          <w:rFonts w:ascii="Arial" w:hAnsi="Arial" w:cs="Arial"/>
          <w:color w:val="000000"/>
          <w:spacing w:val="18"/>
          <w:sz w:val="16"/>
          <w:szCs w:val="16"/>
        </w:rPr>
        <w:t>THERAPY</w:t>
      </w:r>
    </w:p>
    <w:p w:rsidR="00E71690" w:rsidRDefault="00E71690">
      <w:pPr>
        <w:spacing w:before="180" w:line="201" w:lineRule="auto"/>
        <w:ind w:left="216"/>
        <w:rPr>
          <w:rFonts w:ascii="Garamond" w:hAnsi="Garamond" w:cs="Garamond"/>
          <w:sz w:val="22"/>
          <w:szCs w:val="22"/>
        </w:rPr>
      </w:pPr>
      <w:r>
        <w:rPr>
          <w:rFonts w:ascii="Garamond" w:hAnsi="Garamond" w:cs="Garamond"/>
          <w:sz w:val="22"/>
          <w:szCs w:val="22"/>
        </w:rPr>
        <w:t>Introduction</w:t>
      </w:r>
    </w:p>
    <w:p w:rsidR="00E71690" w:rsidRDefault="00E71690">
      <w:pPr>
        <w:numPr>
          <w:ilvl w:val="0"/>
          <w:numId w:val="5"/>
        </w:numPr>
        <w:tabs>
          <w:tab w:val="clear" w:pos="216"/>
          <w:tab w:val="num" w:pos="2808"/>
        </w:tabs>
        <w:spacing w:before="72" w:line="223" w:lineRule="auto"/>
        <w:ind w:left="72"/>
        <w:rPr>
          <w:rFonts w:ascii="Garamond" w:hAnsi="Garamond" w:cs="Garamond"/>
          <w:spacing w:val="2"/>
          <w:sz w:val="22"/>
          <w:szCs w:val="22"/>
        </w:rPr>
      </w:pPr>
      <w:r>
        <w:rPr>
          <w:rFonts w:ascii="Garamond" w:hAnsi="Garamond" w:cs="Garamond"/>
          <w:spacing w:val="2"/>
          <w:sz w:val="22"/>
          <w:szCs w:val="22"/>
        </w:rPr>
        <w:t>Basic Principles of Cognitive Therapy</w:t>
      </w:r>
    </w:p>
    <w:p w:rsidR="00E71690" w:rsidRDefault="00E71690">
      <w:pPr>
        <w:numPr>
          <w:ilvl w:val="0"/>
          <w:numId w:val="5"/>
        </w:numPr>
        <w:tabs>
          <w:tab w:val="clear" w:pos="216"/>
          <w:tab w:val="num" w:pos="2808"/>
        </w:tabs>
        <w:spacing w:line="223" w:lineRule="auto"/>
        <w:ind w:left="72"/>
        <w:rPr>
          <w:rFonts w:ascii="Garamond" w:hAnsi="Garamond" w:cs="Garamond"/>
          <w:spacing w:val="-1"/>
          <w:sz w:val="22"/>
          <w:szCs w:val="22"/>
        </w:rPr>
      </w:pPr>
      <w:r>
        <w:rPr>
          <w:rFonts w:ascii="Garamond" w:hAnsi="Garamond" w:cs="Garamond"/>
          <w:spacing w:val="-1"/>
          <w:sz w:val="22"/>
          <w:szCs w:val="22"/>
        </w:rPr>
        <w:t>The Client—Therapist Relationship</w:t>
      </w:r>
    </w:p>
    <w:p w:rsidR="00E71690" w:rsidRDefault="00E71690">
      <w:pPr>
        <w:numPr>
          <w:ilvl w:val="0"/>
          <w:numId w:val="5"/>
        </w:numPr>
        <w:tabs>
          <w:tab w:val="clear" w:pos="216"/>
          <w:tab w:val="num" w:pos="2808"/>
        </w:tabs>
        <w:spacing w:before="72" w:line="223" w:lineRule="auto"/>
        <w:ind w:left="72"/>
        <w:rPr>
          <w:rFonts w:ascii="Garamond" w:hAnsi="Garamond" w:cs="Garamond"/>
          <w:sz w:val="22"/>
          <w:szCs w:val="22"/>
        </w:rPr>
      </w:pPr>
      <w:r>
        <w:rPr>
          <w:rFonts w:ascii="Garamond" w:hAnsi="Garamond" w:cs="Garamond"/>
          <w:sz w:val="22"/>
          <w:szCs w:val="22"/>
        </w:rPr>
        <w:t xml:space="preserve">Applications of Cognitive Therapy </w:t>
      </w:r>
    </w:p>
    <w:p w:rsidR="00E71690" w:rsidRDefault="00E71690">
      <w:pPr>
        <w:spacing w:line="245" w:lineRule="exact"/>
        <w:rPr>
          <w:rFonts w:ascii="Arial" w:hAnsi="Arial" w:cs="Arial"/>
          <w:spacing w:val="30"/>
          <w:sz w:val="16"/>
          <w:szCs w:val="16"/>
        </w:rPr>
      </w:pPr>
      <w:r>
        <w:rPr>
          <w:rFonts w:ascii="Garamond" w:hAnsi="Garamond" w:cs="Garamond"/>
          <w:sz w:val="16"/>
          <w:szCs w:val="16"/>
        </w:rPr>
        <w:br w:type="column"/>
      </w:r>
      <w:r>
        <w:rPr>
          <w:rFonts w:ascii="Arial" w:hAnsi="Arial" w:cs="Arial"/>
          <w:spacing w:val="20"/>
          <w:sz w:val="16"/>
          <w:szCs w:val="16"/>
        </w:rPr>
        <w:t xml:space="preserve">DONALD MEICHENBAUM'S COGNITIVE </w:t>
      </w:r>
      <w:r>
        <w:rPr>
          <w:rFonts w:ascii="Arial" w:hAnsi="Arial" w:cs="Arial"/>
          <w:spacing w:val="30"/>
          <w:sz w:val="16"/>
          <w:szCs w:val="16"/>
        </w:rPr>
        <w:t>BEHAVIOR MODIFICATION</w:t>
      </w:r>
    </w:p>
    <w:p w:rsidR="00E71690" w:rsidRDefault="00E71690">
      <w:pPr>
        <w:spacing w:before="108" w:line="213" w:lineRule="exact"/>
        <w:ind w:left="144"/>
        <w:rPr>
          <w:rFonts w:ascii="Garamond" w:hAnsi="Garamond" w:cs="Garamond"/>
          <w:sz w:val="22"/>
          <w:szCs w:val="22"/>
        </w:rPr>
      </w:pPr>
      <w:r>
        <w:rPr>
          <w:rFonts w:ascii="Garamond" w:hAnsi="Garamond" w:cs="Garamond"/>
          <w:sz w:val="22"/>
          <w:szCs w:val="22"/>
        </w:rPr>
        <w:t>Introduction</w:t>
      </w:r>
    </w:p>
    <w:p w:rsidR="00E71690" w:rsidRDefault="00E71690">
      <w:pPr>
        <w:numPr>
          <w:ilvl w:val="0"/>
          <w:numId w:val="5"/>
        </w:numPr>
        <w:tabs>
          <w:tab w:val="clear" w:pos="216"/>
          <w:tab w:val="num" w:pos="2808"/>
        </w:tabs>
        <w:spacing w:before="72" w:line="260" w:lineRule="exact"/>
        <w:ind w:left="0"/>
        <w:rPr>
          <w:rFonts w:ascii="Garamond" w:hAnsi="Garamond" w:cs="Garamond"/>
          <w:spacing w:val="2"/>
          <w:sz w:val="22"/>
          <w:szCs w:val="22"/>
        </w:rPr>
      </w:pPr>
      <w:r>
        <w:rPr>
          <w:rFonts w:ascii="Garamond" w:hAnsi="Garamond" w:cs="Garamond"/>
          <w:spacing w:val="2"/>
          <w:sz w:val="22"/>
          <w:szCs w:val="22"/>
        </w:rPr>
        <w:t>How Behavior Changes</w:t>
      </w:r>
    </w:p>
    <w:p w:rsidR="00E71690" w:rsidRDefault="00E71690">
      <w:pPr>
        <w:spacing w:line="261" w:lineRule="exact"/>
        <w:ind w:left="144"/>
        <w:rPr>
          <w:rFonts w:ascii="Garamond" w:hAnsi="Garamond" w:cs="Garamond"/>
          <w:sz w:val="22"/>
          <w:szCs w:val="22"/>
        </w:rPr>
      </w:pPr>
      <w:r>
        <w:rPr>
          <w:rFonts w:ascii="Garamond" w:hAnsi="Garamond" w:cs="Garamond"/>
          <w:sz w:val="22"/>
          <w:szCs w:val="22"/>
        </w:rPr>
        <w:t>Stress Inoculation Training</w:t>
      </w:r>
    </w:p>
    <w:p w:rsidR="00E71690" w:rsidRDefault="00E71690">
      <w:pPr>
        <w:numPr>
          <w:ilvl w:val="0"/>
          <w:numId w:val="5"/>
        </w:numPr>
        <w:tabs>
          <w:tab w:val="clear" w:pos="216"/>
          <w:tab w:val="num" w:pos="2808"/>
        </w:tabs>
        <w:spacing w:before="72" w:line="279" w:lineRule="exact"/>
        <w:ind w:left="216" w:right="288" w:hanging="216"/>
        <w:rPr>
          <w:rFonts w:ascii="Garamond" w:hAnsi="Garamond" w:cs="Garamond"/>
          <w:spacing w:val="-2"/>
          <w:sz w:val="22"/>
          <w:szCs w:val="22"/>
        </w:rPr>
      </w:pPr>
      <w:r>
        <w:rPr>
          <w:rFonts w:ascii="Garamond" w:hAnsi="Garamond" w:cs="Garamond"/>
          <w:spacing w:val="-8"/>
          <w:sz w:val="22"/>
          <w:szCs w:val="22"/>
        </w:rPr>
        <w:t xml:space="preserve">The Constructivist Approach to Cognitive </w:t>
      </w:r>
      <w:r>
        <w:rPr>
          <w:rFonts w:ascii="Garamond" w:hAnsi="Garamond" w:cs="Garamond"/>
          <w:spacing w:val="-2"/>
          <w:sz w:val="22"/>
          <w:szCs w:val="22"/>
        </w:rPr>
        <w:t>Behavior Therapy</w:t>
      </w:r>
    </w:p>
    <w:p w:rsidR="00E71690" w:rsidRDefault="00E71690">
      <w:pPr>
        <w:spacing w:before="180" w:line="228" w:lineRule="exact"/>
        <w:rPr>
          <w:rFonts w:ascii="Arial" w:hAnsi="Arial" w:cs="Arial"/>
          <w:spacing w:val="24"/>
          <w:sz w:val="16"/>
          <w:szCs w:val="16"/>
        </w:rPr>
      </w:pPr>
      <w:r>
        <w:rPr>
          <w:rFonts w:ascii="Tahoma" w:hAnsi="Tahoma" w:cs="Tahoma"/>
          <w:b/>
          <w:bCs/>
          <w:spacing w:val="24"/>
          <w:sz w:val="16"/>
          <w:szCs w:val="16"/>
        </w:rPr>
        <w:t xml:space="preserve">COGNITIVE BEHAVIOR </w:t>
      </w:r>
      <w:r>
        <w:rPr>
          <w:rFonts w:ascii="Arial" w:hAnsi="Arial" w:cs="Arial"/>
          <w:spacing w:val="24"/>
          <w:sz w:val="16"/>
          <w:szCs w:val="16"/>
        </w:rPr>
        <w:t xml:space="preserve">THERAPY FROM A </w:t>
      </w:r>
      <w:r>
        <w:rPr>
          <w:rFonts w:ascii="Tahoma" w:hAnsi="Tahoma" w:cs="Tahoma"/>
          <w:b/>
          <w:bCs/>
          <w:spacing w:val="24"/>
          <w:sz w:val="16"/>
          <w:szCs w:val="16"/>
        </w:rPr>
        <w:t xml:space="preserve">MULTICULTURAL </w:t>
      </w:r>
      <w:r>
        <w:rPr>
          <w:rFonts w:ascii="Arial" w:hAnsi="Arial" w:cs="Arial"/>
          <w:spacing w:val="24"/>
          <w:sz w:val="16"/>
          <w:szCs w:val="16"/>
        </w:rPr>
        <w:t>PERSPECTIVE</w:t>
      </w:r>
    </w:p>
    <w:p w:rsidR="00E71690" w:rsidRDefault="00E71690">
      <w:pPr>
        <w:spacing w:before="108" w:line="279" w:lineRule="exact"/>
        <w:ind w:left="144" w:right="144"/>
        <w:rPr>
          <w:rFonts w:ascii="Garamond" w:hAnsi="Garamond" w:cs="Garamond"/>
          <w:spacing w:val="-2"/>
          <w:sz w:val="22"/>
          <w:szCs w:val="22"/>
        </w:rPr>
      </w:pPr>
      <w:r>
        <w:rPr>
          <w:rFonts w:ascii="Garamond" w:hAnsi="Garamond" w:cs="Garamond"/>
          <w:sz w:val="22"/>
          <w:szCs w:val="22"/>
        </w:rPr>
        <w:t xml:space="preserve">Strengths From a Diversity Perspective </w:t>
      </w:r>
      <w:r>
        <w:rPr>
          <w:rFonts w:ascii="Garamond" w:hAnsi="Garamond" w:cs="Garamond"/>
          <w:spacing w:val="-2"/>
          <w:sz w:val="22"/>
          <w:szCs w:val="22"/>
        </w:rPr>
        <w:t>Shortcomings From a Diversity Perspective</w:t>
      </w:r>
    </w:p>
    <w:p w:rsidR="00E71690" w:rsidRDefault="00E71690">
      <w:pPr>
        <w:spacing w:before="180" w:line="228" w:lineRule="exact"/>
        <w:ind w:right="648"/>
        <w:rPr>
          <w:rFonts w:ascii="Arial" w:hAnsi="Arial" w:cs="Arial"/>
          <w:spacing w:val="24"/>
          <w:sz w:val="16"/>
          <w:szCs w:val="16"/>
        </w:rPr>
      </w:pPr>
      <w:r>
        <w:rPr>
          <w:rFonts w:ascii="Tahoma" w:hAnsi="Tahoma" w:cs="Tahoma"/>
          <w:b/>
          <w:bCs/>
          <w:spacing w:val="21"/>
          <w:sz w:val="16"/>
          <w:szCs w:val="16"/>
        </w:rPr>
        <w:t xml:space="preserve">COGNITIVE BEHAVIOR THERAPY </w:t>
      </w:r>
      <w:r>
        <w:rPr>
          <w:rFonts w:ascii="Arial" w:hAnsi="Arial" w:cs="Arial"/>
          <w:spacing w:val="24"/>
          <w:sz w:val="16"/>
          <w:szCs w:val="16"/>
        </w:rPr>
        <w:t>APPLIED TO THE CASE OF STAN</w:t>
      </w:r>
    </w:p>
    <w:p w:rsidR="00E71690" w:rsidRDefault="00E71690">
      <w:pPr>
        <w:spacing w:before="216" w:line="164" w:lineRule="exact"/>
        <w:rPr>
          <w:rFonts w:ascii="Arial" w:hAnsi="Arial" w:cs="Arial"/>
          <w:spacing w:val="32"/>
          <w:sz w:val="16"/>
          <w:szCs w:val="16"/>
        </w:rPr>
      </w:pPr>
      <w:r>
        <w:rPr>
          <w:rFonts w:ascii="Arial" w:hAnsi="Arial" w:cs="Arial"/>
          <w:spacing w:val="32"/>
          <w:sz w:val="16"/>
          <w:szCs w:val="16"/>
        </w:rPr>
        <w:t>SUMMARY AND EVALUATION</w:t>
      </w:r>
    </w:p>
    <w:p w:rsidR="00E71690" w:rsidRDefault="00E71690">
      <w:pPr>
        <w:numPr>
          <w:ilvl w:val="0"/>
          <w:numId w:val="5"/>
        </w:numPr>
        <w:tabs>
          <w:tab w:val="clear" w:pos="216"/>
          <w:tab w:val="num" w:pos="2808"/>
        </w:tabs>
        <w:spacing w:before="144" w:line="246" w:lineRule="exact"/>
        <w:ind w:left="0"/>
        <w:rPr>
          <w:rFonts w:ascii="Garamond" w:hAnsi="Garamond" w:cs="Garamond"/>
          <w:sz w:val="22"/>
          <w:szCs w:val="22"/>
        </w:rPr>
      </w:pPr>
      <w:r>
        <w:rPr>
          <w:rFonts w:ascii="Garamond" w:hAnsi="Garamond" w:cs="Garamond"/>
          <w:sz w:val="22"/>
          <w:szCs w:val="22"/>
        </w:rPr>
        <w:t>Summary</w:t>
      </w:r>
    </w:p>
    <w:p w:rsidR="00E71690" w:rsidRDefault="00E71690">
      <w:pPr>
        <w:numPr>
          <w:ilvl w:val="0"/>
          <w:numId w:val="5"/>
        </w:numPr>
        <w:tabs>
          <w:tab w:val="clear" w:pos="216"/>
          <w:tab w:val="num" w:pos="2808"/>
        </w:tabs>
        <w:spacing w:before="72" w:line="281" w:lineRule="exact"/>
        <w:ind w:left="216" w:right="288" w:hanging="216"/>
        <w:rPr>
          <w:rFonts w:ascii="Garamond" w:hAnsi="Garamond" w:cs="Garamond"/>
          <w:sz w:val="22"/>
          <w:szCs w:val="22"/>
        </w:rPr>
      </w:pPr>
      <w:r>
        <w:rPr>
          <w:rFonts w:ascii="Garamond" w:hAnsi="Garamond" w:cs="Garamond"/>
          <w:spacing w:val="-8"/>
          <w:sz w:val="22"/>
          <w:szCs w:val="22"/>
        </w:rPr>
        <w:t xml:space="preserve">Contributions of the Cognitive Behavioral </w:t>
      </w:r>
      <w:r>
        <w:rPr>
          <w:rFonts w:ascii="Garamond" w:hAnsi="Garamond" w:cs="Garamond"/>
          <w:sz w:val="22"/>
          <w:szCs w:val="22"/>
        </w:rPr>
        <w:t>Approaches</w:t>
      </w:r>
    </w:p>
    <w:p w:rsidR="00E71690" w:rsidRDefault="00E71690">
      <w:pPr>
        <w:numPr>
          <w:ilvl w:val="0"/>
          <w:numId w:val="5"/>
        </w:numPr>
        <w:tabs>
          <w:tab w:val="clear" w:pos="216"/>
          <w:tab w:val="num" w:pos="2808"/>
        </w:tabs>
        <w:spacing w:line="281" w:lineRule="exact"/>
        <w:ind w:left="216" w:right="144" w:hanging="216"/>
        <w:rPr>
          <w:rFonts w:ascii="Garamond" w:hAnsi="Garamond" w:cs="Garamond"/>
          <w:spacing w:val="-2"/>
          <w:sz w:val="22"/>
          <w:szCs w:val="22"/>
        </w:rPr>
      </w:pPr>
      <w:r>
        <w:rPr>
          <w:rFonts w:ascii="Garamond" w:hAnsi="Garamond" w:cs="Garamond"/>
          <w:spacing w:val="-6"/>
          <w:sz w:val="22"/>
          <w:szCs w:val="22"/>
        </w:rPr>
        <w:t xml:space="preserve">Limitations and Criticisms of the Cognitive </w:t>
      </w:r>
      <w:r>
        <w:rPr>
          <w:rFonts w:ascii="Garamond" w:hAnsi="Garamond" w:cs="Garamond"/>
          <w:spacing w:val="-2"/>
          <w:sz w:val="22"/>
          <w:szCs w:val="22"/>
        </w:rPr>
        <w:t>Behavioral Approaches</w:t>
      </w:r>
    </w:p>
    <w:p w:rsidR="00E71690" w:rsidRDefault="00E71690">
      <w:pPr>
        <w:spacing w:before="144" w:line="164" w:lineRule="exact"/>
        <w:rPr>
          <w:rFonts w:ascii="Tahoma" w:hAnsi="Tahoma" w:cs="Tahoma"/>
          <w:b/>
          <w:bCs/>
          <w:spacing w:val="26"/>
          <w:sz w:val="16"/>
          <w:szCs w:val="16"/>
        </w:rPr>
      </w:pPr>
      <w:r>
        <w:rPr>
          <w:rFonts w:ascii="Tahoma" w:hAnsi="Tahoma" w:cs="Tahoma"/>
          <w:b/>
          <w:bCs/>
          <w:spacing w:val="26"/>
          <w:sz w:val="16"/>
          <w:szCs w:val="16"/>
        </w:rPr>
        <w:t>WHERE TO GO FROM HERE</w:t>
      </w:r>
    </w:p>
    <w:p w:rsidR="00E71690" w:rsidRDefault="00E71690">
      <w:pPr>
        <w:numPr>
          <w:ilvl w:val="0"/>
          <w:numId w:val="5"/>
        </w:numPr>
        <w:tabs>
          <w:tab w:val="clear" w:pos="216"/>
          <w:tab w:val="num" w:pos="2808"/>
        </w:tabs>
        <w:spacing w:before="144" w:line="261" w:lineRule="exact"/>
        <w:ind w:left="0"/>
        <w:rPr>
          <w:rFonts w:ascii="Garamond" w:hAnsi="Garamond" w:cs="Garamond"/>
          <w:spacing w:val="2"/>
          <w:sz w:val="22"/>
          <w:szCs w:val="22"/>
        </w:rPr>
      </w:pPr>
      <w:r>
        <w:rPr>
          <w:rFonts w:ascii="Garamond" w:hAnsi="Garamond" w:cs="Garamond"/>
          <w:spacing w:val="2"/>
          <w:sz w:val="22"/>
          <w:szCs w:val="22"/>
        </w:rPr>
        <w:t>Recommended Supplementary Readings</w:t>
      </w:r>
    </w:p>
    <w:p w:rsidR="00E71690" w:rsidRDefault="00E71690">
      <w:pPr>
        <w:numPr>
          <w:ilvl w:val="0"/>
          <w:numId w:val="5"/>
        </w:numPr>
        <w:tabs>
          <w:tab w:val="clear" w:pos="216"/>
          <w:tab w:val="num" w:pos="2808"/>
        </w:tabs>
        <w:spacing w:line="276" w:lineRule="exact"/>
        <w:ind w:left="0"/>
        <w:rPr>
          <w:rFonts w:ascii="Garamond" w:hAnsi="Garamond" w:cs="Garamond"/>
          <w:spacing w:val="4"/>
          <w:sz w:val="22"/>
          <w:szCs w:val="22"/>
        </w:rPr>
      </w:pPr>
      <w:r>
        <w:rPr>
          <w:rFonts w:ascii="Garamond" w:hAnsi="Garamond" w:cs="Garamond"/>
          <w:spacing w:val="4"/>
          <w:sz w:val="22"/>
          <w:szCs w:val="22"/>
        </w:rPr>
        <w:t>References and Suggested Readings</w:t>
      </w:r>
    </w:p>
    <w:p w:rsidR="00E71690" w:rsidRDefault="00E71690">
      <w:pPr>
        <w:widowControl/>
        <w:kinsoku/>
        <w:autoSpaceDE w:val="0"/>
        <w:autoSpaceDN w:val="0"/>
        <w:adjustRightInd w:val="0"/>
        <w:sectPr w:rsidR="00E71690">
          <w:headerReference w:type="even" r:id="rId1756"/>
          <w:headerReference w:type="default" r:id="rId1757"/>
          <w:footerReference w:type="even" r:id="rId1758"/>
          <w:footerReference w:type="default" r:id="rId1759"/>
          <w:type w:val="continuous"/>
          <w:pgSz w:w="12240" w:h="15840"/>
          <w:pgMar w:top="700" w:right="1764" w:bottom="3101" w:left="1965" w:header="0" w:footer="2467" w:gutter="0"/>
          <w:cols w:num="2" w:space="720" w:equalWidth="0">
            <w:col w:w="3960" w:space="531"/>
            <w:col w:w="3960"/>
          </w:cols>
          <w:noEndnote/>
        </w:sectPr>
      </w:pPr>
    </w:p>
    <w:p w:rsidR="00E71690" w:rsidRDefault="00E71690">
      <w:pPr>
        <w:spacing w:after="144" w:line="360" w:lineRule="auto"/>
        <w:ind w:left="216" w:right="2448"/>
        <w:rPr>
          <w:rFonts w:ascii="Arial" w:hAnsi="Arial" w:cs="Arial"/>
          <w:b/>
          <w:bCs/>
          <w:color w:val="A1AF5B"/>
          <w:spacing w:val="26"/>
          <w:sz w:val="19"/>
          <w:szCs w:val="19"/>
        </w:rPr>
      </w:pPr>
      <w:r>
        <w:rPr>
          <w:noProof/>
        </w:rPr>
        <w:pict>
          <v:line id="_x0000_s1472" style="position:absolute;left:0;text-align:left;z-index:251562496;mso-wrap-distance-left:0;mso-wrap-distance-right:0" from="12.7pt,30.55pt" to="431.1pt,30.55pt" o:allowincell="f" strokecolor="#c0ca96" strokeweight=".25pt">
            <w10:wrap type="square"/>
          </v:line>
        </w:pict>
      </w:r>
      <w:r>
        <w:rPr>
          <w:rFonts w:ascii="Arial" w:hAnsi="Arial" w:cs="Arial"/>
          <w:b/>
          <w:bCs/>
          <w:color w:val="A1AF5B"/>
          <w:spacing w:val="21"/>
          <w:sz w:val="19"/>
          <w:szCs w:val="19"/>
        </w:rPr>
        <w:t xml:space="preserve">ALBERT ELLIS / AARON T. BECK / JUDITH S. BECK / </w:t>
      </w:r>
      <w:r>
        <w:rPr>
          <w:rFonts w:ascii="Arial" w:hAnsi="Arial" w:cs="Arial"/>
          <w:b/>
          <w:bCs/>
          <w:color w:val="A1AF5B"/>
          <w:spacing w:val="26"/>
          <w:sz w:val="19"/>
          <w:szCs w:val="19"/>
        </w:rPr>
        <w:t>DONALD MEICHENBAUM</w:t>
      </w:r>
    </w:p>
    <w:p w:rsidR="00E71690" w:rsidRDefault="00E71690">
      <w:pPr>
        <w:widowControl/>
        <w:kinsoku/>
        <w:autoSpaceDE w:val="0"/>
        <w:autoSpaceDN w:val="0"/>
        <w:adjustRightInd w:val="0"/>
        <w:sectPr w:rsidR="00E71690">
          <w:headerReference w:type="even" r:id="rId1760"/>
          <w:headerReference w:type="default" r:id="rId1761"/>
          <w:footerReference w:type="even" r:id="rId1762"/>
          <w:footerReference w:type="default" r:id="rId1763"/>
          <w:pgSz w:w="12240" w:h="15840"/>
          <w:pgMar w:top="2620" w:right="1351" w:bottom="293" w:left="2064" w:header="0" w:footer="2467" w:gutter="0"/>
          <w:cols w:space="720"/>
          <w:noEndnote/>
        </w:sectPr>
      </w:pPr>
    </w:p>
    <w:p w:rsidR="00E71690" w:rsidRDefault="00E71690">
      <w:pPr>
        <w:rPr>
          <w:rFonts w:ascii="Verdana" w:hAnsi="Verdana" w:cs="Verdana"/>
          <w:spacing w:val="-8"/>
          <w:sz w:val="16"/>
          <w:szCs w:val="16"/>
        </w:rPr>
      </w:pPr>
      <w:r>
        <w:rPr>
          <w:noProof/>
        </w:rPr>
        <w:pict>
          <v:shape id="_x0000_s1474" type="#_x0000_t202" style="position:absolute;margin-left:103.2pt;margin-top:175.05pt;width:102pt;height:40.95pt;z-index:25156352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32"/>
                    <w:ind w:left="77" w:right="158"/>
                    <w:jc w:val="center"/>
                  </w:pPr>
                  <w:r>
                    <w:rPr>
                      <w:noProof/>
                    </w:rPr>
                    <w:drawing>
                      <wp:inline distT="0" distB="0" distL="0" distR="0">
                        <wp:extent cx="1143000" cy="495300"/>
                        <wp:effectExtent l="19050" t="0" r="0" b="0"/>
                        <wp:docPr id="39" name="Picture 39" descr="_Pic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491"/>
                                <pic:cNvPicPr>
                                  <a:picLocks noChangeAspect="1" noChangeArrowheads="1"/>
                                </pic:cNvPicPr>
                              </pic:nvPicPr>
                              <pic:blipFill>
                                <a:blip r:embed="rId1764"/>
                                <a:srcRect/>
                                <a:stretch>
                                  <a:fillRect/>
                                </a:stretch>
                              </pic:blipFill>
                              <pic:spPr bwMode="auto">
                                <a:xfrm>
                                  <a:off x="0" y="0"/>
                                  <a:ext cx="1143000" cy="495300"/>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b/>
          <w:bCs/>
          <w:color w:val="A1AF5B"/>
          <w:spacing w:val="12"/>
          <w:sz w:val="16"/>
          <w:szCs w:val="16"/>
        </w:rPr>
        <w:t>ALBERT ELLIS</w:t>
      </w:r>
      <w:r>
        <w:rPr>
          <w:rFonts w:ascii="Verdana" w:hAnsi="Verdana" w:cs="Verdana"/>
          <w:spacing w:val="-8"/>
          <w:sz w:val="16"/>
          <w:szCs w:val="16"/>
        </w:rPr>
        <w:t xml:space="preserve"> (1913</w:t>
      </w:r>
      <w:r>
        <w:rPr>
          <w:rFonts w:ascii="Arial" w:hAnsi="Arial" w:cs="Arial"/>
          <w:spacing w:val="-8"/>
          <w:sz w:val="6"/>
          <w:szCs w:val="6"/>
        </w:rPr>
        <w:t>-</w:t>
      </w:r>
      <w:r>
        <w:rPr>
          <w:rFonts w:ascii="Verdana" w:hAnsi="Verdana" w:cs="Verdana"/>
          <w:spacing w:val="-8"/>
          <w:sz w:val="16"/>
          <w:szCs w:val="16"/>
        </w:rPr>
        <w:t>2007)</w:t>
      </w:r>
    </w:p>
    <w:p w:rsidR="00E71690" w:rsidRDefault="00E71690">
      <w:pPr>
        <w:spacing w:before="36" w:line="264" w:lineRule="auto"/>
        <w:rPr>
          <w:rFonts w:ascii="Verdana" w:hAnsi="Verdana" w:cs="Verdana"/>
          <w:spacing w:val="-6"/>
          <w:sz w:val="16"/>
          <w:szCs w:val="16"/>
        </w:rPr>
      </w:pPr>
      <w:r>
        <w:rPr>
          <w:rFonts w:ascii="Verdana" w:hAnsi="Verdana" w:cs="Verdana"/>
          <w:spacing w:val="-6"/>
          <w:sz w:val="16"/>
          <w:szCs w:val="16"/>
        </w:rPr>
        <w:t>was born in Pittsburgh but</w:t>
      </w:r>
    </w:p>
    <w:p w:rsidR="00E71690" w:rsidRDefault="00E71690">
      <w:pPr>
        <w:spacing w:before="72" w:after="36"/>
        <w:rPr>
          <w:rFonts w:ascii="Verdana" w:hAnsi="Verdana" w:cs="Verdana"/>
          <w:spacing w:val="-4"/>
          <w:sz w:val="16"/>
          <w:szCs w:val="16"/>
        </w:rPr>
      </w:pPr>
      <w:r>
        <w:rPr>
          <w:rFonts w:ascii="Verdana" w:hAnsi="Verdana" w:cs="Verdana"/>
          <w:spacing w:val="-4"/>
          <w:sz w:val="16"/>
          <w:szCs w:val="16"/>
        </w:rPr>
        <w:t>escaped to the wilds of New</w:t>
      </w:r>
    </w:p>
    <w:p w:rsidR="00E71690" w:rsidRDefault="00E71690">
      <w:pPr>
        <w:spacing w:after="72" w:line="264" w:lineRule="auto"/>
        <w:jc w:val="right"/>
        <w:rPr>
          <w:rFonts w:ascii="Verdana" w:hAnsi="Verdana" w:cs="Verdana"/>
          <w:spacing w:val="-6"/>
          <w:sz w:val="16"/>
          <w:szCs w:val="16"/>
        </w:rPr>
      </w:pPr>
      <w:r>
        <w:rPr>
          <w:rFonts w:ascii="Verdana" w:hAnsi="Verdana" w:cs="Verdana"/>
          <w:spacing w:val="-6"/>
          <w:sz w:val="16"/>
          <w:szCs w:val="16"/>
        </w:rPr>
        <w:t>York at the age of 4 and lived</w:t>
      </w:r>
    </w:p>
    <w:p w:rsidR="00E71690" w:rsidRDefault="00E71690">
      <w:pPr>
        <w:ind w:right="288"/>
        <w:jc w:val="right"/>
        <w:rPr>
          <w:rFonts w:ascii="Verdana" w:hAnsi="Verdana" w:cs="Verdana"/>
          <w:spacing w:val="-7"/>
          <w:sz w:val="16"/>
          <w:szCs w:val="16"/>
        </w:rPr>
      </w:pPr>
      <w:r>
        <w:rPr>
          <w:rFonts w:ascii="Verdana" w:hAnsi="Verdana" w:cs="Verdana"/>
          <w:spacing w:val="-7"/>
          <w:sz w:val="16"/>
          <w:szCs w:val="16"/>
        </w:rPr>
        <w:t>there (except for a year in</w:t>
      </w:r>
    </w:p>
    <w:p w:rsidR="00E71690" w:rsidRDefault="00E71690">
      <w:pPr>
        <w:spacing w:before="72"/>
        <w:ind w:right="216"/>
        <w:jc w:val="right"/>
        <w:rPr>
          <w:rFonts w:ascii="Verdana" w:hAnsi="Verdana" w:cs="Verdana"/>
          <w:spacing w:val="-6"/>
          <w:sz w:val="16"/>
          <w:szCs w:val="16"/>
        </w:rPr>
      </w:pPr>
      <w:r>
        <w:rPr>
          <w:rFonts w:ascii="Verdana" w:hAnsi="Verdana" w:cs="Verdana"/>
          <w:spacing w:val="-6"/>
          <w:sz w:val="16"/>
          <w:szCs w:val="16"/>
        </w:rPr>
        <w:t>New Jersey) for the rest of</w:t>
      </w:r>
    </w:p>
    <w:p w:rsidR="00E71690" w:rsidRDefault="00E71690">
      <w:pPr>
        <w:ind w:right="108"/>
        <w:jc w:val="right"/>
        <w:rPr>
          <w:rFonts w:ascii="Verdana" w:hAnsi="Verdana" w:cs="Verdana"/>
          <w:spacing w:val="-4"/>
          <w:sz w:val="16"/>
          <w:szCs w:val="16"/>
        </w:rPr>
      </w:pPr>
      <w:r>
        <w:rPr>
          <w:rFonts w:ascii="Verdana" w:hAnsi="Verdana" w:cs="Verdana"/>
          <w:spacing w:val="-4"/>
          <w:sz w:val="16"/>
          <w:szCs w:val="16"/>
        </w:rPr>
        <w:t>his life. He was hospitalized</w:t>
      </w:r>
    </w:p>
    <w:p w:rsidR="00E71690" w:rsidRDefault="00E71690">
      <w:pPr>
        <w:spacing w:before="36" w:line="321" w:lineRule="auto"/>
        <w:ind w:left="216" w:firstLine="1800"/>
        <w:rPr>
          <w:rFonts w:ascii="Verdana" w:hAnsi="Verdana" w:cs="Verdana"/>
          <w:spacing w:val="-5"/>
          <w:sz w:val="16"/>
          <w:szCs w:val="16"/>
        </w:rPr>
      </w:pPr>
      <w:r>
        <w:rPr>
          <w:noProof/>
        </w:rPr>
        <w:pict>
          <v:shape id="_x0000_s1475" type="#_x0000_t202" style="position:absolute;left:0;text-align:left;margin-left:77.05pt;margin-top:302.4pt;width:15.6pt;height:78.1pt;z-index:-25175193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Verdana" w:hAnsi="Verdana" w:cs="Verdana"/>
                      <w:spacing w:val="-2"/>
                      <w:sz w:val="16"/>
                      <w:szCs w:val="16"/>
                    </w:rPr>
                  </w:pPr>
                  <w:r>
                    <w:rPr>
                      <w:rFonts w:ascii="Verdana" w:hAnsi="Verdana" w:cs="Verdana"/>
                      <w:spacing w:val="-2"/>
                      <w:sz w:val="16"/>
                      <w:szCs w:val="16"/>
                    </w:rPr>
                    <w:t>288</w:t>
                  </w:r>
                </w:p>
                <w:p w:rsidR="00E71690" w:rsidRDefault="00E71690">
                  <w:pPr>
                    <w:spacing w:before="36" w:after="144" w:line="121" w:lineRule="exact"/>
                    <w:jc w:val="right"/>
                    <w:rPr>
                      <w:rFonts w:ascii="Tahoma" w:hAnsi="Tahoma" w:cs="Tahoma"/>
                      <w:spacing w:val="22"/>
                      <w:sz w:val="13"/>
                      <w:szCs w:val="13"/>
                    </w:rPr>
                  </w:pPr>
                  <w:r>
                    <w:rPr>
                      <w:rFonts w:ascii="Tahoma" w:hAnsi="Tahoma" w:cs="Tahoma"/>
                      <w:spacing w:val="22"/>
                      <w:sz w:val="13"/>
                      <w:szCs w:val="13"/>
                    </w:rPr>
                    <w:t>CHAPTER TEN</w:t>
                  </w:r>
                </w:p>
              </w:txbxContent>
            </v:textbox>
            <w10:wrap type="square" anchorx="page" anchory="page"/>
          </v:shape>
        </w:pict>
      </w:r>
      <w:r>
        <w:rPr>
          <w:rFonts w:ascii="Verdana" w:hAnsi="Verdana" w:cs="Verdana"/>
          <w:spacing w:val="-9"/>
          <w:sz w:val="16"/>
          <w:szCs w:val="16"/>
        </w:rPr>
        <w:t xml:space="preserve">nine times as a child, mainly </w:t>
      </w:r>
      <w:r>
        <w:rPr>
          <w:rFonts w:ascii="Verdana" w:hAnsi="Verdana" w:cs="Verdana"/>
          <w:spacing w:val="-5"/>
          <w:sz w:val="16"/>
          <w:szCs w:val="16"/>
        </w:rPr>
        <w:t xml:space="preserve">with nephritis, and developed renal glycosuria at </w:t>
      </w:r>
      <w:r>
        <w:rPr>
          <w:rFonts w:ascii="Verdana" w:hAnsi="Verdana" w:cs="Verdana"/>
          <w:spacing w:val="-6"/>
          <w:sz w:val="16"/>
          <w:szCs w:val="16"/>
        </w:rPr>
        <w:t>the age of 19 and diabetes at the age of 40. Despite his many physical challenges, he lived an unusu</w:t>
      </w:r>
      <w:r>
        <w:rPr>
          <w:rFonts w:ascii="Verdana" w:hAnsi="Verdana" w:cs="Verdana"/>
          <w:spacing w:val="-6"/>
          <w:sz w:val="16"/>
          <w:szCs w:val="16"/>
        </w:rPr>
        <w:softHyphen/>
      </w:r>
      <w:r>
        <w:rPr>
          <w:rFonts w:ascii="Verdana" w:hAnsi="Verdana" w:cs="Verdana"/>
          <w:spacing w:val="-4"/>
          <w:sz w:val="16"/>
          <w:szCs w:val="16"/>
        </w:rPr>
        <w:t xml:space="preserve">ally robust, active, and energetic life until his death </w:t>
      </w:r>
      <w:r>
        <w:rPr>
          <w:rFonts w:ascii="Verdana" w:hAnsi="Verdana" w:cs="Verdana"/>
          <w:spacing w:val="-10"/>
          <w:sz w:val="16"/>
          <w:szCs w:val="16"/>
        </w:rPr>
        <w:t xml:space="preserve">at age 93. As he put it, "I am busy spreading the </w:t>
      </w:r>
      <w:r>
        <w:rPr>
          <w:rFonts w:ascii="Verdana" w:hAnsi="Verdana" w:cs="Verdana"/>
          <w:spacing w:val="-5"/>
          <w:sz w:val="16"/>
          <w:szCs w:val="16"/>
        </w:rPr>
        <w:t>gospel according to St. Albert."</w:t>
      </w:r>
    </w:p>
    <w:p w:rsidR="00E71690" w:rsidRDefault="00E71690">
      <w:pPr>
        <w:spacing w:before="72" w:line="321" w:lineRule="auto"/>
        <w:ind w:left="216" w:firstLine="360"/>
        <w:rPr>
          <w:rFonts w:ascii="Verdana" w:hAnsi="Verdana" w:cs="Verdana"/>
          <w:spacing w:val="-4"/>
          <w:sz w:val="16"/>
          <w:szCs w:val="16"/>
        </w:rPr>
      </w:pPr>
      <w:r>
        <w:rPr>
          <w:rFonts w:ascii="Verdana" w:hAnsi="Verdana" w:cs="Verdana"/>
          <w:spacing w:val="-4"/>
          <w:sz w:val="16"/>
          <w:szCs w:val="16"/>
        </w:rPr>
        <w:t xml:space="preserve">Realizing that he could counsel people skillfully and that he greatly enjoyed doing so, Ellis decided </w:t>
      </w:r>
      <w:r>
        <w:rPr>
          <w:rFonts w:ascii="Verdana" w:hAnsi="Verdana" w:cs="Verdana"/>
          <w:spacing w:val="-2"/>
          <w:sz w:val="16"/>
          <w:szCs w:val="16"/>
        </w:rPr>
        <w:t xml:space="preserve">to become a psychologist. Believing psychoanalysis </w:t>
      </w:r>
      <w:r>
        <w:rPr>
          <w:rFonts w:ascii="Verdana" w:hAnsi="Verdana" w:cs="Verdana"/>
          <w:spacing w:val="-7"/>
          <w:sz w:val="16"/>
          <w:szCs w:val="16"/>
        </w:rPr>
        <w:t xml:space="preserve">to be the deepest form of psychotherapy, Ellis was </w:t>
      </w:r>
      <w:r>
        <w:rPr>
          <w:rFonts w:ascii="Verdana" w:hAnsi="Verdana" w:cs="Verdana"/>
          <w:spacing w:val="-6"/>
          <w:sz w:val="16"/>
          <w:szCs w:val="16"/>
        </w:rPr>
        <w:t xml:space="preserve">analyzed and supervised by a training analyst. He </w:t>
      </w:r>
      <w:r>
        <w:rPr>
          <w:rFonts w:ascii="Verdana" w:hAnsi="Verdana" w:cs="Verdana"/>
          <w:spacing w:val="-5"/>
          <w:sz w:val="16"/>
          <w:szCs w:val="16"/>
        </w:rPr>
        <w:t>then practiced psychoanalytically oriented psycho</w:t>
      </w:r>
      <w:r>
        <w:rPr>
          <w:rFonts w:ascii="Verdana" w:hAnsi="Verdana" w:cs="Verdana"/>
          <w:spacing w:val="-5"/>
          <w:sz w:val="16"/>
          <w:szCs w:val="16"/>
        </w:rPr>
        <w:softHyphen/>
        <w:t xml:space="preserve">therapy, but eventually he became disillusioned with the slow progress of his clients. He observed </w:t>
      </w:r>
      <w:r>
        <w:rPr>
          <w:rFonts w:ascii="Verdana" w:hAnsi="Verdana" w:cs="Verdana"/>
          <w:spacing w:val="-7"/>
          <w:sz w:val="16"/>
          <w:szCs w:val="16"/>
        </w:rPr>
        <w:t xml:space="preserve">that they improved more quickly once they </w:t>
      </w:r>
      <w:r>
        <w:rPr>
          <w:rFonts w:ascii="Verdana" w:hAnsi="Verdana" w:cs="Verdana"/>
          <w:spacing w:val="-5"/>
          <w:sz w:val="16"/>
          <w:szCs w:val="16"/>
        </w:rPr>
        <w:t xml:space="preserve">changed their ways of thinking about themselves </w:t>
      </w:r>
      <w:r>
        <w:rPr>
          <w:rFonts w:ascii="Verdana" w:hAnsi="Verdana" w:cs="Verdana"/>
          <w:spacing w:val="-4"/>
          <w:sz w:val="16"/>
          <w:szCs w:val="16"/>
        </w:rPr>
        <w:t>and their problems. Early in 1955 he developed</w:t>
      </w:r>
    </w:p>
    <w:p w:rsidR="00E71690" w:rsidRDefault="00E71690">
      <w:pPr>
        <w:spacing w:line="321" w:lineRule="auto"/>
        <w:ind w:left="216"/>
        <w:rPr>
          <w:rFonts w:ascii="Verdana" w:hAnsi="Verdana" w:cs="Verdana"/>
          <w:spacing w:val="-4"/>
          <w:sz w:val="16"/>
          <w:szCs w:val="16"/>
        </w:rPr>
      </w:pPr>
      <w:r>
        <w:rPr>
          <w:rFonts w:ascii="Verdana" w:hAnsi="Verdana" w:cs="Verdana"/>
          <w:spacing w:val="-7"/>
          <w:sz w:val="16"/>
          <w:szCs w:val="16"/>
        </w:rPr>
        <w:t xml:space="preserve">an approach to psychotherapy he called rational </w:t>
      </w:r>
      <w:r>
        <w:rPr>
          <w:rFonts w:ascii="Verdana" w:hAnsi="Verdana" w:cs="Verdana"/>
          <w:spacing w:val="-8"/>
          <w:sz w:val="16"/>
          <w:szCs w:val="16"/>
        </w:rPr>
        <w:t xml:space="preserve">therapy and later rational emotive therapy, and </w:t>
      </w:r>
      <w:r>
        <w:rPr>
          <w:rFonts w:ascii="Verdana" w:hAnsi="Verdana" w:cs="Verdana"/>
          <w:spacing w:val="-6"/>
          <w:sz w:val="16"/>
          <w:szCs w:val="16"/>
        </w:rPr>
        <w:t xml:space="preserve">which is now known as rational emotive behavior </w:t>
      </w:r>
      <w:r>
        <w:rPr>
          <w:rFonts w:ascii="Verdana" w:hAnsi="Verdana" w:cs="Verdana"/>
          <w:spacing w:val="-4"/>
          <w:sz w:val="16"/>
          <w:szCs w:val="16"/>
        </w:rPr>
        <w:t>therapy (REBT). Ellis has rightly been referred to as the grandfather of cognitive behavior therapy.</w:t>
      </w:r>
    </w:p>
    <w:p w:rsidR="00E71690" w:rsidRDefault="00E71690">
      <w:pPr>
        <w:spacing w:after="180" w:line="321" w:lineRule="auto"/>
        <w:ind w:left="216" w:firstLine="360"/>
        <w:rPr>
          <w:rFonts w:ascii="Verdana" w:hAnsi="Verdana" w:cs="Verdana"/>
          <w:spacing w:val="-3"/>
          <w:sz w:val="16"/>
          <w:szCs w:val="16"/>
        </w:rPr>
      </w:pPr>
      <w:r>
        <w:rPr>
          <w:rFonts w:ascii="Verdana" w:hAnsi="Verdana" w:cs="Verdana"/>
          <w:spacing w:val="-3"/>
          <w:sz w:val="16"/>
          <w:szCs w:val="16"/>
        </w:rPr>
        <w:t>To some extent Ellis developed his approach as a method of dealing with his own problems during</w:t>
      </w:r>
    </w:p>
    <w:p w:rsidR="00E71690" w:rsidRDefault="00E71690">
      <w:pPr>
        <w:spacing w:line="321" w:lineRule="auto"/>
        <w:ind w:right="72"/>
        <w:rPr>
          <w:rFonts w:ascii="Verdana" w:hAnsi="Verdana" w:cs="Verdana"/>
        </w:rPr>
      </w:pPr>
      <w:r>
        <w:rPr>
          <w:noProof/>
        </w:rPr>
        <w:pict>
          <v:shape id="_x0000_s1476" type="#_x0000_t202" style="position:absolute;margin-left:103.2pt;margin-top:604.2pt;width:105.1pt;height:102.5pt;z-index:251565568;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31" w:after="56"/>
                    <w:ind w:left="264" w:right="187"/>
                    <w:jc w:val="center"/>
                  </w:pPr>
                  <w:r>
                    <w:rPr>
                      <w:noProof/>
                    </w:rPr>
                    <w:drawing>
                      <wp:inline distT="0" distB="0" distL="0" distR="0">
                        <wp:extent cx="1047750" cy="1247775"/>
                        <wp:effectExtent l="19050" t="0" r="0" b="0"/>
                        <wp:docPr id="40" name="Picture 40" descr="_Pic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494"/>
                                <pic:cNvPicPr>
                                  <a:picLocks noChangeAspect="1" noChangeArrowheads="1"/>
                                </pic:cNvPicPr>
                              </pic:nvPicPr>
                              <pic:blipFill>
                                <a:blip r:embed="rId1765"/>
                                <a:srcRect/>
                                <a:stretch>
                                  <a:fillRect/>
                                </a:stretch>
                              </pic:blipFill>
                              <pic:spPr bwMode="auto">
                                <a:xfrm>
                                  <a:off x="0" y="0"/>
                                  <a:ext cx="1047750" cy="1247775"/>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b/>
          <w:bCs/>
          <w:color w:val="A1AF5B"/>
          <w:spacing w:val="9"/>
          <w:sz w:val="16"/>
          <w:szCs w:val="16"/>
        </w:rPr>
        <w:t xml:space="preserve">AARON TEMKIN BECK </w:t>
      </w:r>
      <w:r>
        <w:rPr>
          <w:rFonts w:ascii="Verdana" w:hAnsi="Verdana" w:cs="Verdana"/>
          <w:spacing w:val="-10"/>
          <w:sz w:val="16"/>
          <w:szCs w:val="16"/>
        </w:rPr>
        <w:t>(b. 1921) was born in Provi</w:t>
      </w:r>
      <w:r>
        <w:rPr>
          <w:rFonts w:ascii="Verdana" w:hAnsi="Verdana" w:cs="Verdana"/>
          <w:spacing w:val="-10"/>
          <w:sz w:val="16"/>
          <w:szCs w:val="16"/>
        </w:rPr>
        <w:softHyphen/>
      </w:r>
      <w:r>
        <w:rPr>
          <w:rFonts w:ascii="Verdana" w:hAnsi="Verdana" w:cs="Verdana"/>
          <w:spacing w:val="-8"/>
          <w:sz w:val="16"/>
          <w:szCs w:val="16"/>
        </w:rPr>
        <w:t xml:space="preserve">dence, Rhode Island. His </w:t>
      </w:r>
      <w:r>
        <w:rPr>
          <w:rFonts w:ascii="Verdana" w:hAnsi="Verdana" w:cs="Verdana"/>
          <w:spacing w:val="-7"/>
          <w:sz w:val="16"/>
          <w:szCs w:val="16"/>
        </w:rPr>
        <w:t>childhood, although happy, was interrupted by a life-</w:t>
      </w:r>
      <w:r>
        <w:rPr>
          <w:rFonts w:ascii="Verdana" w:hAnsi="Verdana" w:cs="Verdana"/>
          <w:spacing w:val="-5"/>
          <w:sz w:val="16"/>
          <w:szCs w:val="16"/>
        </w:rPr>
        <w:t xml:space="preserve">threatening illness when </w:t>
      </w:r>
      <w:r>
        <w:rPr>
          <w:rFonts w:ascii="Verdana" w:hAnsi="Verdana" w:cs="Verdana"/>
          <w:spacing w:val="-8"/>
          <w:sz w:val="16"/>
          <w:szCs w:val="16"/>
        </w:rPr>
        <w:t xml:space="preserve">he was 8 years old. As a </w:t>
      </w:r>
      <w:r>
        <w:rPr>
          <w:rFonts w:ascii="Verdana" w:hAnsi="Verdana" w:cs="Verdana"/>
          <w:spacing w:val="-5"/>
          <w:sz w:val="16"/>
          <w:szCs w:val="16"/>
        </w:rPr>
        <w:t>consequence, he experi</w:t>
      </w:r>
      <w:r>
        <w:rPr>
          <w:rFonts w:ascii="Verdana" w:hAnsi="Verdana" w:cs="Verdana"/>
          <w:spacing w:val="-5"/>
          <w:sz w:val="16"/>
          <w:szCs w:val="16"/>
        </w:rPr>
        <w:noBreakHyphen/>
      </w:r>
    </w:p>
    <w:p w:rsidR="00E71690" w:rsidRDefault="00E71690">
      <w:pPr>
        <w:spacing w:after="72" w:line="264" w:lineRule="auto"/>
        <w:jc w:val="center"/>
        <w:rPr>
          <w:rFonts w:ascii="Verdana" w:hAnsi="Verdana" w:cs="Verdana"/>
          <w:spacing w:val="-3"/>
          <w:sz w:val="16"/>
          <w:szCs w:val="16"/>
        </w:rPr>
      </w:pPr>
      <w:r>
        <w:rPr>
          <w:rFonts w:ascii="Verdana" w:hAnsi="Verdana" w:cs="Verdana"/>
          <w:spacing w:val="-3"/>
          <w:sz w:val="16"/>
          <w:szCs w:val="16"/>
        </w:rPr>
        <w:t>enced blood injury fears, fear of suffocation, and</w:t>
      </w:r>
    </w:p>
    <w:p w:rsidR="00E71690" w:rsidRDefault="00E71690">
      <w:pPr>
        <w:spacing w:line="268" w:lineRule="auto"/>
        <w:jc w:val="center"/>
        <w:rPr>
          <w:rFonts w:ascii="Verdana" w:hAnsi="Verdana" w:cs="Verdana"/>
          <w:spacing w:val="-4"/>
          <w:sz w:val="16"/>
          <w:szCs w:val="16"/>
        </w:rPr>
      </w:pPr>
      <w:r>
        <w:rPr>
          <w:rFonts w:ascii="Verdana" w:hAnsi="Verdana" w:cs="Verdana"/>
          <w:spacing w:val="-4"/>
          <w:sz w:val="16"/>
          <w:szCs w:val="16"/>
        </w:rPr>
        <w:t>anxiety about his health. Beck used his personal</w:t>
      </w:r>
    </w:p>
    <w:p w:rsidR="00E71690" w:rsidRDefault="00E71690">
      <w:pPr>
        <w:spacing w:before="36" w:line="276" w:lineRule="auto"/>
        <w:ind w:left="288"/>
        <w:rPr>
          <w:rFonts w:ascii="Verdana" w:hAnsi="Verdana" w:cs="Verdana"/>
          <w:spacing w:val="-3"/>
          <w:sz w:val="16"/>
          <w:szCs w:val="16"/>
        </w:rPr>
      </w:pPr>
      <w:r>
        <w:rPr>
          <w:rFonts w:ascii="Verdana" w:hAnsi="Verdana" w:cs="Verdana"/>
          <w:spacing w:val="-3"/>
          <w:sz w:val="16"/>
          <w:szCs w:val="16"/>
        </w:rPr>
        <w:t>problems as a basis for understanding others and</w:t>
      </w:r>
    </w:p>
    <w:p w:rsidR="00E71690" w:rsidRDefault="00E71690">
      <w:pPr>
        <w:spacing w:after="72" w:line="264" w:lineRule="auto"/>
        <w:ind w:left="216"/>
        <w:rPr>
          <w:rFonts w:ascii="Verdana" w:hAnsi="Verdana" w:cs="Verdana"/>
          <w:spacing w:val="-2"/>
          <w:sz w:val="16"/>
          <w:szCs w:val="16"/>
        </w:rPr>
      </w:pPr>
      <w:r>
        <w:rPr>
          <w:rFonts w:ascii="Verdana" w:hAnsi="Verdana" w:cs="Verdana"/>
          <w:spacing w:val="-6"/>
          <w:sz w:val="16"/>
          <w:szCs w:val="16"/>
        </w:rPr>
        <w:t xml:space="preserve">for developing his cognitive theory. </w:t>
      </w:r>
      <w:r>
        <w:rPr>
          <w:rFonts w:ascii="Arial" w:hAnsi="Arial" w:cs="Arial"/>
          <w:b/>
          <w:bCs/>
          <w:spacing w:val="-8"/>
          <w:sz w:val="18"/>
          <w:szCs w:val="18"/>
        </w:rPr>
        <w:t>his youth. At one point in his life, for example, he had exaggerated fears of speaking in public. Dur</w:t>
      </w:r>
      <w:r>
        <w:rPr>
          <w:rFonts w:ascii="Arial" w:hAnsi="Arial" w:cs="Arial"/>
          <w:b/>
          <w:bCs/>
          <w:spacing w:val="-8"/>
          <w:sz w:val="18"/>
          <w:szCs w:val="18"/>
        </w:rPr>
        <w:softHyphen/>
      </w:r>
      <w:r>
        <w:rPr>
          <w:rFonts w:ascii="Arial" w:hAnsi="Arial" w:cs="Arial"/>
          <w:b/>
          <w:bCs/>
          <w:spacing w:val="-7"/>
          <w:sz w:val="18"/>
          <w:szCs w:val="18"/>
        </w:rPr>
        <w:t xml:space="preserve">ing </w:t>
      </w:r>
      <w:r>
        <w:rPr>
          <w:rFonts w:ascii="Verdana" w:hAnsi="Verdana" w:cs="Verdana"/>
          <w:spacing w:val="-7"/>
          <w:sz w:val="16"/>
          <w:szCs w:val="16"/>
        </w:rPr>
        <w:t xml:space="preserve">his adolescence he was extremely shy around </w:t>
      </w:r>
      <w:r>
        <w:rPr>
          <w:rFonts w:ascii="Verdana" w:hAnsi="Verdana" w:cs="Verdana"/>
          <w:spacing w:val="-4"/>
          <w:sz w:val="16"/>
          <w:szCs w:val="16"/>
        </w:rPr>
        <w:t xml:space="preserve">young women. At age 19 he forced himself to talk </w:t>
      </w:r>
      <w:r>
        <w:rPr>
          <w:rFonts w:ascii="Verdana" w:hAnsi="Verdana" w:cs="Verdana"/>
          <w:spacing w:val="-2"/>
          <w:sz w:val="16"/>
          <w:szCs w:val="16"/>
        </w:rPr>
        <w:t>to 100 different women in the Bronx Botanical</w:t>
      </w:r>
    </w:p>
    <w:p w:rsidR="00E71690" w:rsidRDefault="00E71690">
      <w:pPr>
        <w:spacing w:before="36" w:line="243" w:lineRule="exact"/>
        <w:ind w:left="72" w:right="360"/>
        <w:rPr>
          <w:rFonts w:ascii="Verdana" w:hAnsi="Verdana" w:cs="Verdana"/>
          <w:spacing w:val="-2"/>
          <w:sz w:val="16"/>
          <w:szCs w:val="16"/>
        </w:rPr>
      </w:pPr>
      <w:r>
        <w:rPr>
          <w:rFonts w:ascii="Verdana" w:hAnsi="Verdana" w:cs="Verdana"/>
          <w:sz w:val="16"/>
          <w:szCs w:val="16"/>
        </w:rPr>
        <w:t xml:space="preserve">Gardens over a period of one month. Although </w:t>
      </w:r>
      <w:r>
        <w:rPr>
          <w:rFonts w:ascii="Verdana" w:hAnsi="Verdana" w:cs="Verdana"/>
          <w:spacing w:val="-6"/>
          <w:sz w:val="16"/>
          <w:szCs w:val="16"/>
        </w:rPr>
        <w:t xml:space="preserve">he never managed to get a date from these brief </w:t>
      </w:r>
      <w:r>
        <w:rPr>
          <w:rFonts w:ascii="Verdana" w:hAnsi="Verdana" w:cs="Verdana"/>
          <w:spacing w:val="-2"/>
          <w:sz w:val="16"/>
          <w:szCs w:val="16"/>
        </w:rPr>
        <w:t>encounters, he does report that he desensitized</w:t>
      </w:r>
    </w:p>
    <w:p w:rsidR="00E71690" w:rsidRDefault="00E71690">
      <w:pPr>
        <w:spacing w:line="245" w:lineRule="exact"/>
        <w:ind w:left="72" w:right="144"/>
        <w:rPr>
          <w:rFonts w:ascii="Verdana" w:hAnsi="Verdana" w:cs="Verdana"/>
          <w:spacing w:val="-6"/>
          <w:sz w:val="16"/>
          <w:szCs w:val="16"/>
        </w:rPr>
      </w:pPr>
      <w:r>
        <w:rPr>
          <w:rFonts w:ascii="Verdana" w:hAnsi="Verdana" w:cs="Verdana"/>
          <w:spacing w:val="-3"/>
          <w:sz w:val="16"/>
          <w:szCs w:val="16"/>
        </w:rPr>
        <w:t>himself to his fear of rejection by women. By apply</w:t>
      </w:r>
      <w:r>
        <w:rPr>
          <w:rFonts w:ascii="Verdana" w:hAnsi="Verdana" w:cs="Verdana"/>
          <w:spacing w:val="-3"/>
          <w:sz w:val="16"/>
          <w:szCs w:val="16"/>
        </w:rPr>
        <w:softHyphen/>
      </w:r>
      <w:r>
        <w:rPr>
          <w:rFonts w:ascii="Verdana" w:hAnsi="Verdana" w:cs="Verdana"/>
          <w:sz w:val="16"/>
          <w:szCs w:val="16"/>
        </w:rPr>
        <w:t xml:space="preserve">ing rational and behavioral methods, he managed </w:t>
      </w:r>
      <w:r>
        <w:rPr>
          <w:rFonts w:ascii="Verdana" w:hAnsi="Verdana" w:cs="Verdana"/>
          <w:spacing w:val="-3"/>
          <w:sz w:val="16"/>
          <w:szCs w:val="16"/>
        </w:rPr>
        <w:t xml:space="preserve">to conquer some of his strongest emotional blocks </w:t>
      </w:r>
      <w:r>
        <w:rPr>
          <w:rFonts w:ascii="Verdana" w:hAnsi="Verdana" w:cs="Verdana"/>
          <w:spacing w:val="-6"/>
          <w:sz w:val="16"/>
          <w:szCs w:val="16"/>
        </w:rPr>
        <w:t>(Ellis, 1994, 1997).</w:t>
      </w:r>
    </w:p>
    <w:p w:rsidR="00E71690" w:rsidRDefault="00E71690">
      <w:pPr>
        <w:spacing w:before="72" w:line="253" w:lineRule="exact"/>
        <w:ind w:left="72" w:right="216" w:firstLine="360"/>
        <w:rPr>
          <w:rFonts w:ascii="Verdana" w:hAnsi="Verdana" w:cs="Verdana"/>
          <w:spacing w:val="-2"/>
          <w:sz w:val="16"/>
          <w:szCs w:val="16"/>
        </w:rPr>
      </w:pPr>
      <w:r>
        <w:rPr>
          <w:rFonts w:ascii="Verdana" w:hAnsi="Verdana" w:cs="Verdana"/>
          <w:sz w:val="16"/>
          <w:szCs w:val="16"/>
        </w:rPr>
        <w:t>People who heard Ellis lecture often com</w:t>
      </w:r>
      <w:r>
        <w:rPr>
          <w:rFonts w:ascii="Verdana" w:hAnsi="Verdana" w:cs="Verdana"/>
          <w:sz w:val="16"/>
          <w:szCs w:val="16"/>
        </w:rPr>
        <w:softHyphen/>
      </w:r>
      <w:r>
        <w:rPr>
          <w:rFonts w:ascii="Verdana" w:hAnsi="Verdana" w:cs="Verdana"/>
          <w:spacing w:val="-1"/>
          <w:sz w:val="16"/>
          <w:szCs w:val="16"/>
        </w:rPr>
        <w:t>mented on his abrasive, humorous, and flamboy</w:t>
      </w:r>
      <w:r>
        <w:rPr>
          <w:rFonts w:ascii="Verdana" w:hAnsi="Verdana" w:cs="Verdana"/>
          <w:spacing w:val="-1"/>
          <w:sz w:val="16"/>
          <w:szCs w:val="16"/>
        </w:rPr>
        <w:softHyphen/>
      </w:r>
      <w:r>
        <w:rPr>
          <w:rFonts w:ascii="Verdana" w:hAnsi="Verdana" w:cs="Verdana"/>
          <w:spacing w:val="-5"/>
          <w:sz w:val="16"/>
          <w:szCs w:val="16"/>
        </w:rPr>
        <w:t xml:space="preserve">ant style. In his workshops it seemed that he took delight in giving vent to his eccentric side, such as </w:t>
      </w:r>
      <w:r>
        <w:rPr>
          <w:rFonts w:ascii="Verdana" w:hAnsi="Verdana" w:cs="Verdana"/>
          <w:sz w:val="16"/>
          <w:szCs w:val="16"/>
        </w:rPr>
        <w:t xml:space="preserve">peppering his speech with four-letter words. He </w:t>
      </w:r>
      <w:r>
        <w:rPr>
          <w:rFonts w:ascii="Verdana" w:hAnsi="Verdana" w:cs="Verdana"/>
          <w:spacing w:val="-4"/>
          <w:sz w:val="16"/>
          <w:szCs w:val="16"/>
        </w:rPr>
        <w:t xml:space="preserve">greatly enjoyed his work and teaching REBT, which </w:t>
      </w:r>
      <w:r>
        <w:rPr>
          <w:rFonts w:ascii="Verdana" w:hAnsi="Verdana" w:cs="Verdana"/>
          <w:spacing w:val="-2"/>
          <w:sz w:val="16"/>
          <w:szCs w:val="16"/>
        </w:rPr>
        <w:t>was his passion and primary commitment in life.</w:t>
      </w:r>
    </w:p>
    <w:p w:rsidR="00E71690" w:rsidRDefault="00E71690">
      <w:pPr>
        <w:spacing w:before="72" w:line="248" w:lineRule="exact"/>
        <w:ind w:left="72" w:right="216"/>
        <w:rPr>
          <w:rFonts w:ascii="Verdana" w:hAnsi="Verdana" w:cs="Verdana"/>
          <w:spacing w:val="-3"/>
          <w:sz w:val="16"/>
          <w:szCs w:val="16"/>
        </w:rPr>
      </w:pPr>
      <w:r>
        <w:rPr>
          <w:rFonts w:ascii="Verdana" w:hAnsi="Verdana" w:cs="Verdana"/>
          <w:spacing w:val="-4"/>
          <w:sz w:val="16"/>
          <w:szCs w:val="16"/>
        </w:rPr>
        <w:t xml:space="preserve">It seems that his work was his life, and he gave </w:t>
      </w:r>
      <w:r>
        <w:rPr>
          <w:rFonts w:ascii="Verdana" w:hAnsi="Verdana" w:cs="Verdana"/>
          <w:spacing w:val="-2"/>
          <w:sz w:val="16"/>
          <w:szCs w:val="16"/>
        </w:rPr>
        <w:t xml:space="preserve">workshops wherever he went in his travels. Ellis </w:t>
      </w:r>
      <w:r>
        <w:rPr>
          <w:rFonts w:ascii="Verdana" w:hAnsi="Verdana" w:cs="Verdana"/>
          <w:spacing w:val="-3"/>
          <w:sz w:val="16"/>
          <w:szCs w:val="16"/>
        </w:rPr>
        <w:t>proclaimed, "I wouldn't go to the Taj Mahal unless they asked me to do a workshop there!"</w:t>
      </w:r>
    </w:p>
    <w:p w:rsidR="00E71690" w:rsidRDefault="00E71690">
      <w:pPr>
        <w:spacing w:line="256" w:lineRule="exact"/>
        <w:jc w:val="center"/>
        <w:rPr>
          <w:rFonts w:ascii="Verdana" w:hAnsi="Verdana" w:cs="Verdana"/>
          <w:spacing w:val="-5"/>
          <w:sz w:val="16"/>
          <w:szCs w:val="16"/>
        </w:rPr>
      </w:pPr>
      <w:r>
        <w:rPr>
          <w:rFonts w:ascii="Verdana" w:hAnsi="Verdana" w:cs="Verdana"/>
          <w:spacing w:val="-3"/>
          <w:sz w:val="16"/>
          <w:szCs w:val="16"/>
        </w:rPr>
        <w:t>Ellis married Australian psychologist Debbie</w:t>
      </w:r>
      <w:r>
        <w:rPr>
          <w:rFonts w:ascii="Verdana" w:hAnsi="Verdana" w:cs="Verdana"/>
          <w:spacing w:val="-3"/>
          <w:sz w:val="16"/>
          <w:szCs w:val="16"/>
        </w:rPr>
        <w:br/>
        <w:t>Joffe in November 2004, whom he has called "the</w:t>
      </w:r>
      <w:r>
        <w:rPr>
          <w:rFonts w:ascii="Verdana" w:hAnsi="Verdana" w:cs="Verdana"/>
          <w:spacing w:val="-3"/>
          <w:sz w:val="16"/>
          <w:szCs w:val="16"/>
        </w:rPr>
        <w:br/>
      </w:r>
      <w:r>
        <w:rPr>
          <w:rFonts w:ascii="Verdana" w:hAnsi="Verdana" w:cs="Verdana"/>
          <w:spacing w:val="-4"/>
          <w:sz w:val="16"/>
          <w:szCs w:val="16"/>
        </w:rPr>
        <w:t>greatest love of my life" (Ellis, 2008). They shared</w:t>
      </w:r>
      <w:r>
        <w:rPr>
          <w:rFonts w:ascii="Verdana" w:hAnsi="Verdana" w:cs="Verdana"/>
          <w:spacing w:val="-4"/>
          <w:sz w:val="16"/>
          <w:szCs w:val="16"/>
        </w:rPr>
        <w:br/>
      </w:r>
      <w:r>
        <w:rPr>
          <w:rFonts w:ascii="Verdana" w:hAnsi="Verdana" w:cs="Verdana"/>
          <w:spacing w:val="-6"/>
          <w:sz w:val="16"/>
          <w:szCs w:val="16"/>
        </w:rPr>
        <w:t>the same life goals and ideals, and they worked as a</w:t>
      </w:r>
      <w:r>
        <w:rPr>
          <w:rFonts w:ascii="Verdana" w:hAnsi="Verdana" w:cs="Verdana"/>
          <w:spacing w:val="-6"/>
          <w:sz w:val="16"/>
          <w:szCs w:val="16"/>
        </w:rPr>
        <w:br/>
      </w:r>
      <w:r>
        <w:rPr>
          <w:rFonts w:ascii="Verdana" w:hAnsi="Verdana" w:cs="Verdana"/>
          <w:spacing w:val="-5"/>
          <w:sz w:val="16"/>
          <w:szCs w:val="16"/>
        </w:rPr>
        <w:t>team presenting workshops. If you are interested in</w:t>
      </w:r>
      <w:r>
        <w:rPr>
          <w:rFonts w:ascii="Verdana" w:hAnsi="Verdana" w:cs="Verdana"/>
          <w:spacing w:val="-5"/>
          <w:sz w:val="16"/>
          <w:szCs w:val="16"/>
        </w:rPr>
        <w:br/>
        <w:t>learning more about the life and work of Albert Ellis, I</w:t>
      </w:r>
      <w:r>
        <w:rPr>
          <w:rFonts w:ascii="Verdana" w:hAnsi="Verdana" w:cs="Verdana"/>
          <w:spacing w:val="-5"/>
          <w:sz w:val="16"/>
          <w:szCs w:val="16"/>
        </w:rPr>
        <w:br/>
      </w:r>
      <w:r>
        <w:rPr>
          <w:rFonts w:ascii="Verdana" w:hAnsi="Verdana" w:cs="Verdana"/>
          <w:spacing w:val="-7"/>
          <w:sz w:val="16"/>
          <w:szCs w:val="16"/>
        </w:rPr>
        <w:t xml:space="preserve">recommend two of his books: </w:t>
      </w:r>
      <w:r>
        <w:rPr>
          <w:rFonts w:ascii="Arial" w:hAnsi="Arial" w:cs="Arial"/>
          <w:i/>
          <w:iCs/>
          <w:spacing w:val="-7"/>
          <w:sz w:val="18"/>
          <w:szCs w:val="18"/>
        </w:rPr>
        <w:t>Rational Emotive Behav</w:t>
      </w:r>
      <w:r>
        <w:rPr>
          <w:rFonts w:ascii="Arial" w:hAnsi="Arial" w:cs="Arial"/>
          <w:i/>
          <w:iCs/>
          <w:spacing w:val="-7"/>
          <w:sz w:val="18"/>
          <w:szCs w:val="18"/>
        </w:rPr>
        <w:noBreakHyphen/>
      </w:r>
      <w:r>
        <w:rPr>
          <w:rFonts w:ascii="Verdana" w:hAnsi="Verdana" w:cs="Verdana"/>
        </w:rPr>
        <w:br/>
      </w:r>
      <w:r>
        <w:rPr>
          <w:rFonts w:ascii="Arial" w:hAnsi="Arial" w:cs="Arial"/>
          <w:i/>
          <w:iCs/>
          <w:spacing w:val="-7"/>
          <w:sz w:val="18"/>
          <w:szCs w:val="18"/>
        </w:rPr>
        <w:t xml:space="preserve">ior Therapy: It Works for Me—It Can Work for </w:t>
      </w:r>
      <w:r>
        <w:rPr>
          <w:rFonts w:ascii="Verdana" w:hAnsi="Verdana" w:cs="Verdana"/>
          <w:spacing w:val="-7"/>
          <w:sz w:val="16"/>
          <w:szCs w:val="16"/>
        </w:rPr>
        <w:t>You (Ellis,</w:t>
      </w:r>
      <w:r>
        <w:rPr>
          <w:rFonts w:ascii="Verdana" w:hAnsi="Verdana" w:cs="Verdana"/>
          <w:spacing w:val="-7"/>
          <w:sz w:val="16"/>
          <w:szCs w:val="16"/>
        </w:rPr>
        <w:br/>
      </w:r>
      <w:r>
        <w:rPr>
          <w:rFonts w:ascii="Verdana" w:hAnsi="Verdana" w:cs="Verdana"/>
          <w:spacing w:val="-5"/>
          <w:sz w:val="16"/>
          <w:szCs w:val="16"/>
        </w:rPr>
        <w:t xml:space="preserve">2004a) and </w:t>
      </w:r>
      <w:r>
        <w:rPr>
          <w:rFonts w:ascii="Arial" w:hAnsi="Arial" w:cs="Arial"/>
          <w:i/>
          <w:iCs/>
          <w:spacing w:val="-5"/>
          <w:sz w:val="18"/>
          <w:szCs w:val="18"/>
        </w:rPr>
        <w:t xml:space="preserve">All </w:t>
      </w:r>
      <w:r>
        <w:rPr>
          <w:rFonts w:ascii="Verdana" w:hAnsi="Verdana" w:cs="Verdana"/>
          <w:spacing w:val="-5"/>
          <w:sz w:val="16"/>
          <w:szCs w:val="16"/>
        </w:rPr>
        <w:t xml:space="preserve">Out! </w:t>
      </w:r>
      <w:r>
        <w:rPr>
          <w:rFonts w:ascii="Arial" w:hAnsi="Arial" w:cs="Arial"/>
          <w:i/>
          <w:iCs/>
          <w:spacing w:val="-5"/>
          <w:sz w:val="18"/>
          <w:szCs w:val="18"/>
        </w:rPr>
        <w:t xml:space="preserve">An Autobiography </w:t>
      </w:r>
      <w:r>
        <w:rPr>
          <w:rFonts w:ascii="Verdana" w:hAnsi="Verdana" w:cs="Verdana"/>
          <w:spacing w:val="-5"/>
          <w:sz w:val="16"/>
          <w:szCs w:val="16"/>
        </w:rPr>
        <w:t>(Ellis, 2010).</w:t>
      </w:r>
    </w:p>
    <w:p w:rsidR="00E71690" w:rsidRDefault="00E71690">
      <w:pPr>
        <w:spacing w:before="180" w:line="250" w:lineRule="exact"/>
        <w:ind w:left="72" w:right="288" w:firstLine="360"/>
        <w:rPr>
          <w:rFonts w:ascii="Verdana" w:hAnsi="Verdana" w:cs="Verdana"/>
          <w:spacing w:val="-2"/>
          <w:sz w:val="16"/>
          <w:szCs w:val="16"/>
        </w:rPr>
      </w:pPr>
      <w:r>
        <w:rPr>
          <w:rFonts w:ascii="Verdana" w:hAnsi="Verdana" w:cs="Verdana"/>
          <w:spacing w:val="1"/>
          <w:sz w:val="16"/>
          <w:szCs w:val="16"/>
        </w:rPr>
        <w:t xml:space="preserve">A graduate of Brown University and Yale </w:t>
      </w:r>
      <w:r>
        <w:rPr>
          <w:rFonts w:ascii="Verdana" w:hAnsi="Verdana" w:cs="Verdana"/>
          <w:spacing w:val="-5"/>
          <w:sz w:val="16"/>
          <w:szCs w:val="16"/>
        </w:rPr>
        <w:t xml:space="preserve">School of Medicine, Beck initially was trained as a </w:t>
      </w:r>
      <w:r>
        <w:rPr>
          <w:rFonts w:ascii="Verdana" w:hAnsi="Verdana" w:cs="Verdana"/>
          <w:spacing w:val="-2"/>
          <w:sz w:val="16"/>
          <w:szCs w:val="16"/>
        </w:rPr>
        <w:t xml:space="preserve">neurologist, but he switched to psychiatry during </w:t>
      </w:r>
      <w:r>
        <w:rPr>
          <w:rFonts w:ascii="Verdana" w:hAnsi="Verdana" w:cs="Verdana"/>
          <w:spacing w:val="-5"/>
          <w:sz w:val="16"/>
          <w:szCs w:val="16"/>
        </w:rPr>
        <w:t xml:space="preserve">his residency. Beck attempted to validate Freud's </w:t>
      </w:r>
      <w:r>
        <w:rPr>
          <w:rFonts w:ascii="Verdana" w:hAnsi="Verdana" w:cs="Verdana"/>
          <w:spacing w:val="-2"/>
          <w:sz w:val="16"/>
          <w:szCs w:val="16"/>
        </w:rPr>
        <w:t>theory of depression, but his research resulted</w:t>
      </w:r>
    </w:p>
    <w:p w:rsidR="00E71690" w:rsidRDefault="00E71690">
      <w:pPr>
        <w:spacing w:line="254" w:lineRule="exact"/>
        <w:ind w:left="72" w:right="360"/>
        <w:jc w:val="both"/>
        <w:rPr>
          <w:rFonts w:ascii="Verdana" w:hAnsi="Verdana" w:cs="Verdana"/>
          <w:spacing w:val="-2"/>
          <w:sz w:val="16"/>
          <w:szCs w:val="16"/>
        </w:rPr>
      </w:pPr>
      <w:r>
        <w:rPr>
          <w:rFonts w:ascii="Verdana" w:hAnsi="Verdana" w:cs="Verdana"/>
          <w:spacing w:val="-5"/>
          <w:sz w:val="16"/>
          <w:szCs w:val="16"/>
        </w:rPr>
        <w:t xml:space="preserve">in his parting company with Freud's motivational model and the explanation of depression as self-directed anger. As a result of this decision, Beck </w:t>
      </w:r>
      <w:r>
        <w:rPr>
          <w:rFonts w:ascii="Verdana" w:hAnsi="Verdana" w:cs="Verdana"/>
          <w:spacing w:val="-6"/>
          <w:sz w:val="16"/>
          <w:szCs w:val="16"/>
        </w:rPr>
        <w:t xml:space="preserve">endured isolation and rejection from many in the </w:t>
      </w:r>
      <w:r>
        <w:rPr>
          <w:rFonts w:ascii="Verdana" w:hAnsi="Verdana" w:cs="Verdana"/>
          <w:spacing w:val="-2"/>
          <w:sz w:val="16"/>
          <w:szCs w:val="16"/>
        </w:rPr>
        <w:t xml:space="preserve">psychiatric community for many years. </w:t>
      </w:r>
      <w:r>
        <w:rPr>
          <w:rFonts w:ascii="Arial" w:hAnsi="Arial" w:cs="Arial"/>
          <w:b/>
          <w:bCs/>
          <w:spacing w:val="-2"/>
          <w:sz w:val="18"/>
          <w:szCs w:val="18"/>
        </w:rPr>
        <w:t xml:space="preserve">Through </w:t>
      </w:r>
      <w:r>
        <w:rPr>
          <w:rFonts w:ascii="Verdana" w:hAnsi="Verdana" w:cs="Verdana"/>
          <w:spacing w:val="-1"/>
          <w:sz w:val="16"/>
          <w:szCs w:val="16"/>
        </w:rPr>
        <w:t xml:space="preserve">his research, Beck developed a cognitive theory </w:t>
      </w:r>
      <w:r>
        <w:rPr>
          <w:rFonts w:ascii="Verdana" w:hAnsi="Verdana" w:cs="Verdana"/>
          <w:spacing w:val="-2"/>
          <w:sz w:val="16"/>
          <w:szCs w:val="16"/>
        </w:rPr>
        <w:t>of depression, which represents one of the most</w:t>
      </w:r>
    </w:p>
    <w:p w:rsidR="00E71690" w:rsidRDefault="00E71690">
      <w:pPr>
        <w:widowControl/>
        <w:kinsoku/>
        <w:autoSpaceDE w:val="0"/>
        <w:autoSpaceDN w:val="0"/>
        <w:adjustRightInd w:val="0"/>
        <w:sectPr w:rsidR="00E71690">
          <w:headerReference w:type="even" r:id="rId1766"/>
          <w:headerReference w:type="default" r:id="rId1767"/>
          <w:footerReference w:type="even" r:id="rId1768"/>
          <w:footerReference w:type="default" r:id="rId1769"/>
          <w:headerReference w:type="first" r:id="rId1770"/>
          <w:footerReference w:type="first" r:id="rId1771"/>
          <w:type w:val="continuous"/>
          <w:pgSz w:w="12240" w:h="15840"/>
          <w:pgMar w:top="2620" w:right="1351" w:bottom="293" w:left="2064" w:header="0" w:footer="2467" w:gutter="0"/>
          <w:cols w:num="2" w:space="720" w:equalWidth="0">
            <w:col w:w="4320" w:space="125"/>
            <w:col w:w="4320"/>
          </w:cols>
          <w:noEndnote/>
          <w:titlePg/>
        </w:sectPr>
      </w:pPr>
    </w:p>
    <w:p w:rsidR="00E71690" w:rsidRDefault="00E71690">
      <w:pPr>
        <w:spacing w:line="321" w:lineRule="auto"/>
        <w:ind w:left="144" w:right="144"/>
        <w:rPr>
          <w:rFonts w:ascii="Verdana" w:hAnsi="Verdana" w:cs="Verdana"/>
          <w:spacing w:val="-3"/>
          <w:sz w:val="16"/>
          <w:szCs w:val="16"/>
        </w:rPr>
      </w:pPr>
      <w:r>
        <w:rPr>
          <w:rFonts w:ascii="Verdana" w:hAnsi="Verdana" w:cs="Verdana"/>
          <w:spacing w:val="-2"/>
          <w:sz w:val="16"/>
          <w:szCs w:val="16"/>
        </w:rPr>
        <w:t xml:space="preserve">comprehensive conceptualizations. He found the </w:t>
      </w:r>
      <w:r>
        <w:rPr>
          <w:rFonts w:ascii="Verdana" w:hAnsi="Verdana" w:cs="Verdana"/>
          <w:spacing w:val="-3"/>
          <w:sz w:val="16"/>
          <w:szCs w:val="16"/>
        </w:rPr>
        <w:t>cognitions of depressed individuals to be charac</w:t>
      </w:r>
      <w:r>
        <w:rPr>
          <w:rFonts w:ascii="Verdana" w:hAnsi="Verdana" w:cs="Verdana"/>
          <w:spacing w:val="-3"/>
          <w:sz w:val="16"/>
          <w:szCs w:val="16"/>
        </w:rPr>
        <w:softHyphen/>
      </w:r>
      <w:r>
        <w:rPr>
          <w:rFonts w:ascii="Verdana" w:hAnsi="Verdana" w:cs="Verdana"/>
          <w:spacing w:val="-2"/>
          <w:sz w:val="16"/>
          <w:szCs w:val="16"/>
        </w:rPr>
        <w:t xml:space="preserve">terized by errors in interpretation that he called </w:t>
      </w:r>
      <w:r>
        <w:rPr>
          <w:rFonts w:ascii="Verdana" w:hAnsi="Verdana" w:cs="Verdana"/>
          <w:spacing w:val="-6"/>
          <w:sz w:val="16"/>
          <w:szCs w:val="16"/>
        </w:rPr>
        <w:t xml:space="preserve">"cognitive distortions." For Beck, negative thoughts </w:t>
      </w:r>
      <w:r>
        <w:rPr>
          <w:rFonts w:ascii="Verdana" w:hAnsi="Verdana" w:cs="Verdana"/>
          <w:sz w:val="16"/>
          <w:szCs w:val="16"/>
        </w:rPr>
        <w:t xml:space="preserve">reflect underlying dysfunctional beliefs and </w:t>
      </w:r>
      <w:r>
        <w:rPr>
          <w:rFonts w:ascii="Verdana" w:hAnsi="Verdana" w:cs="Verdana"/>
          <w:spacing w:val="-5"/>
          <w:sz w:val="16"/>
          <w:szCs w:val="16"/>
        </w:rPr>
        <w:t xml:space="preserve">assumptions. When these beliefs are triggered by </w:t>
      </w:r>
      <w:r>
        <w:rPr>
          <w:rFonts w:ascii="Verdana" w:hAnsi="Verdana" w:cs="Verdana"/>
          <w:spacing w:val="-2"/>
          <w:sz w:val="16"/>
          <w:szCs w:val="16"/>
        </w:rPr>
        <w:t xml:space="preserve">situational events, a depressive pattern is put in </w:t>
      </w:r>
      <w:r>
        <w:rPr>
          <w:rFonts w:ascii="Verdana" w:hAnsi="Verdana" w:cs="Verdana"/>
          <w:spacing w:val="-3"/>
          <w:sz w:val="16"/>
          <w:szCs w:val="16"/>
        </w:rPr>
        <w:t>motion. Beck believes clients can assume an</w:t>
      </w:r>
    </w:p>
    <w:p w:rsidR="00E71690" w:rsidRDefault="00E71690">
      <w:pPr>
        <w:spacing w:before="36" w:line="324" w:lineRule="auto"/>
        <w:ind w:left="144" w:right="144"/>
        <w:rPr>
          <w:rFonts w:ascii="Verdana" w:hAnsi="Verdana" w:cs="Verdana"/>
          <w:spacing w:val="-2"/>
          <w:sz w:val="16"/>
          <w:szCs w:val="16"/>
        </w:rPr>
      </w:pPr>
      <w:r>
        <w:rPr>
          <w:rFonts w:ascii="Verdana" w:hAnsi="Verdana" w:cs="Verdana"/>
          <w:spacing w:val="-4"/>
          <w:sz w:val="16"/>
          <w:szCs w:val="16"/>
        </w:rPr>
        <w:t xml:space="preserve">active role in modifying their dysfunctional thinking </w:t>
      </w:r>
      <w:r>
        <w:rPr>
          <w:rFonts w:ascii="Verdana" w:hAnsi="Verdana" w:cs="Verdana"/>
          <w:spacing w:val="-5"/>
          <w:sz w:val="16"/>
          <w:szCs w:val="16"/>
        </w:rPr>
        <w:t xml:space="preserve">and thereby gain relief from a range of psychiatric </w:t>
      </w:r>
      <w:r>
        <w:rPr>
          <w:rFonts w:ascii="Verdana" w:hAnsi="Verdana" w:cs="Verdana"/>
          <w:spacing w:val="-2"/>
          <w:sz w:val="16"/>
          <w:szCs w:val="16"/>
        </w:rPr>
        <w:t>conditions. His continuous research in the areas</w:t>
      </w:r>
    </w:p>
    <w:p w:rsidR="00E71690" w:rsidRDefault="00E71690">
      <w:pPr>
        <w:spacing w:before="72" w:line="324" w:lineRule="auto"/>
        <w:ind w:left="144" w:right="144"/>
        <w:rPr>
          <w:rFonts w:ascii="Verdana" w:hAnsi="Verdana" w:cs="Verdana"/>
          <w:spacing w:val="-2"/>
          <w:sz w:val="16"/>
          <w:szCs w:val="16"/>
        </w:rPr>
      </w:pPr>
      <w:r>
        <w:rPr>
          <w:rFonts w:ascii="Verdana" w:hAnsi="Verdana" w:cs="Verdana"/>
          <w:sz w:val="16"/>
          <w:szCs w:val="16"/>
        </w:rPr>
        <w:t xml:space="preserve">of psychopathology and the utility of cognitive </w:t>
      </w:r>
      <w:r>
        <w:rPr>
          <w:rFonts w:ascii="Verdana" w:hAnsi="Verdana" w:cs="Verdana"/>
          <w:spacing w:val="-1"/>
          <w:sz w:val="16"/>
          <w:szCs w:val="16"/>
        </w:rPr>
        <w:t xml:space="preserve">therapy has earned him a place of prominence in </w:t>
      </w:r>
      <w:r>
        <w:rPr>
          <w:rFonts w:ascii="Verdana" w:hAnsi="Verdana" w:cs="Verdana"/>
          <w:spacing w:val="-2"/>
          <w:sz w:val="16"/>
          <w:szCs w:val="16"/>
        </w:rPr>
        <w:t xml:space="preserve">the scientific community in the United States. Beck </w:t>
      </w:r>
      <w:r>
        <w:rPr>
          <w:rFonts w:ascii="Verdana" w:hAnsi="Verdana" w:cs="Verdana"/>
          <w:spacing w:val="-3"/>
          <w:sz w:val="16"/>
          <w:szCs w:val="16"/>
        </w:rPr>
        <w:t xml:space="preserve">is the pioneering figure in cognitive therapy, one of </w:t>
      </w:r>
      <w:r>
        <w:rPr>
          <w:rFonts w:ascii="Verdana" w:hAnsi="Verdana" w:cs="Verdana"/>
          <w:sz w:val="16"/>
          <w:szCs w:val="16"/>
        </w:rPr>
        <w:t xml:space="preserve">the most influential and empirically validated </w:t>
      </w:r>
      <w:r>
        <w:rPr>
          <w:rFonts w:ascii="Verdana" w:hAnsi="Verdana" w:cs="Verdana"/>
          <w:spacing w:val="-2"/>
          <w:sz w:val="16"/>
          <w:szCs w:val="16"/>
        </w:rPr>
        <w:t>approaches to psychotherapy.</w:t>
      </w:r>
    </w:p>
    <w:p w:rsidR="00E71690" w:rsidRDefault="00E71690">
      <w:pPr>
        <w:spacing w:after="72" w:line="321" w:lineRule="auto"/>
        <w:ind w:left="144" w:right="144" w:firstLine="360"/>
        <w:rPr>
          <w:rFonts w:ascii="Verdana" w:hAnsi="Verdana" w:cs="Verdana"/>
          <w:spacing w:val="-2"/>
          <w:sz w:val="16"/>
          <w:szCs w:val="16"/>
        </w:rPr>
      </w:pPr>
      <w:r>
        <w:rPr>
          <w:rFonts w:ascii="Verdana" w:hAnsi="Verdana" w:cs="Verdana"/>
          <w:sz w:val="16"/>
          <w:szCs w:val="16"/>
        </w:rPr>
        <w:t xml:space="preserve">Beck joined the Department of Psychiatry of </w:t>
      </w:r>
      <w:r>
        <w:rPr>
          <w:rFonts w:ascii="Verdana" w:hAnsi="Verdana" w:cs="Verdana"/>
          <w:spacing w:val="-4"/>
          <w:sz w:val="16"/>
          <w:szCs w:val="16"/>
        </w:rPr>
        <w:t xml:space="preserve">the University of Pennsylvania in 1954, where he </w:t>
      </w:r>
      <w:r>
        <w:rPr>
          <w:rFonts w:ascii="Verdana" w:hAnsi="Verdana" w:cs="Verdana"/>
          <w:spacing w:val="-5"/>
          <w:sz w:val="16"/>
          <w:szCs w:val="16"/>
        </w:rPr>
        <w:t xml:space="preserve">currently holds the position of University Professor </w:t>
      </w:r>
      <w:r>
        <w:rPr>
          <w:rFonts w:ascii="Verdana" w:hAnsi="Verdana" w:cs="Verdana"/>
          <w:spacing w:val="-8"/>
          <w:sz w:val="16"/>
          <w:szCs w:val="16"/>
        </w:rPr>
        <w:t xml:space="preserve">(Emeritus) of Psychiatry. Beck's pioneering research </w:t>
      </w:r>
      <w:r>
        <w:rPr>
          <w:rFonts w:ascii="Verdana" w:hAnsi="Verdana" w:cs="Verdana"/>
          <w:spacing w:val="-2"/>
          <w:sz w:val="16"/>
          <w:szCs w:val="16"/>
        </w:rPr>
        <w:t>established the efficacy of cognitive therapy for</w:t>
      </w:r>
    </w:p>
    <w:p w:rsidR="00E71690" w:rsidRDefault="00E71690">
      <w:pPr>
        <w:spacing w:before="36"/>
        <w:rPr>
          <w:rFonts w:ascii="Verdana" w:hAnsi="Verdana" w:cs="Verdana"/>
          <w:spacing w:val="-9"/>
          <w:sz w:val="16"/>
          <w:szCs w:val="16"/>
        </w:rPr>
      </w:pPr>
      <w:r>
        <w:rPr>
          <w:noProof/>
        </w:rPr>
        <w:pict>
          <v:shape id="_x0000_s1477" type="#_x0000_t202" style="position:absolute;margin-left:70.4pt;margin-top:327.85pt;width:105.35pt;height:117.35pt;z-index:251566592;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254"/>
                    <w:gridCol w:w="1853"/>
                  </w:tblGrid>
                  <w:tr w:rsidR="00E71690" w:rsidRPr="00E71690">
                    <w:tblPrEx>
                      <w:tblCellMar>
                        <w:top w:w="0" w:type="dxa"/>
                        <w:left w:w="0" w:type="dxa"/>
                        <w:bottom w:w="0" w:type="dxa"/>
                        <w:right w:w="0" w:type="dxa"/>
                      </w:tblCellMar>
                    </w:tblPrEx>
                    <w:trPr>
                      <w:trHeight w:hRule="exact" w:val="2167"/>
                    </w:trPr>
                    <w:tc>
                      <w:tcPr>
                        <w:tcW w:w="254" w:type="dxa"/>
                        <w:tcBorders>
                          <w:top w:val="nil"/>
                          <w:left w:val="nil"/>
                          <w:bottom w:val="nil"/>
                          <w:right w:val="nil"/>
                        </w:tcBorders>
                      </w:tcPr>
                      <w:p w:rsidR="00E71690" w:rsidRPr="00E71690" w:rsidRDefault="00E71690">
                        <w:pPr>
                          <w:spacing w:before="1260"/>
                          <w:jc w:val="center"/>
                          <w:rPr>
                            <w:rFonts w:ascii="Lucida Console" w:hAnsi="Lucida Console" w:cs="Lucida Console"/>
                            <w:w w:val="40"/>
                            <w:sz w:val="27"/>
                            <w:szCs w:val="27"/>
                          </w:rPr>
                        </w:pPr>
                        <w:r w:rsidRPr="00E71690">
                          <w:rPr>
                            <w:rFonts w:ascii="Lucida Console" w:hAnsi="Lucida Console" w:cs="Lucida Console"/>
                            <w:w w:val="40"/>
                            <w:sz w:val="27"/>
                            <w:szCs w:val="27"/>
                          </w:rPr>
                          <w:t>and</w:t>
                        </w:r>
                      </w:p>
                    </w:tc>
                    <w:tc>
                      <w:tcPr>
                        <w:tcW w:w="1853" w:type="dxa"/>
                        <w:tcBorders>
                          <w:top w:val="nil"/>
                          <w:left w:val="nil"/>
                          <w:bottom w:val="nil"/>
                          <w:right w:val="nil"/>
                        </w:tcBorders>
                      </w:tcPr>
                      <w:p w:rsidR="00E71690" w:rsidRPr="00E71690" w:rsidRDefault="00173777">
                        <w:pPr>
                          <w:spacing w:before="67" w:after="7"/>
                          <w:ind w:right="202"/>
                        </w:pPr>
                        <w:r>
                          <w:rPr>
                            <w:noProof/>
                          </w:rPr>
                          <w:drawing>
                            <wp:inline distT="0" distB="0" distL="0" distR="0">
                              <wp:extent cx="1047750" cy="1333500"/>
                              <wp:effectExtent l="19050" t="0" r="0" b="0"/>
                              <wp:docPr id="41" name="Picture 41" descr="_Pic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496"/>
                                      <pic:cNvPicPr>
                                        <a:picLocks noChangeAspect="1" noChangeArrowheads="1"/>
                                      </pic:cNvPicPr>
                                    </pic:nvPicPr>
                                    <pic:blipFill>
                                      <a:blip r:embed="rId1772"/>
                                      <a:srcRect/>
                                      <a:stretch>
                                        <a:fillRect/>
                                      </a:stretch>
                                    </pic:blipFill>
                                    <pic:spPr bwMode="auto">
                                      <a:xfrm>
                                        <a:off x="0" y="0"/>
                                        <a:ext cx="1047750" cy="1333500"/>
                                      </a:xfrm>
                                      <a:prstGeom prst="rect">
                                        <a:avLst/>
                                      </a:prstGeom>
                                      <a:noFill/>
                                      <a:ln w="9525">
                                        <a:noFill/>
                                        <a:miter lim="800000"/>
                                        <a:headEnd/>
                                        <a:tailEnd/>
                                      </a:ln>
                                    </pic:spPr>
                                  </pic:pic>
                                </a:graphicData>
                              </a:graphic>
                            </wp:inline>
                          </w:drawing>
                        </w:r>
                      </w:p>
                    </w:tc>
                  </w:tr>
                </w:tbl>
                <w:p w:rsidR="00E71690" w:rsidRDefault="00E71690">
                  <w:pPr>
                    <w:spacing w:after="160" w:line="20" w:lineRule="exact"/>
                  </w:pPr>
                </w:p>
              </w:txbxContent>
            </v:textbox>
            <w10:wrap type="square" anchorx="page" anchory="page"/>
          </v:shape>
        </w:pict>
      </w:r>
      <w:r>
        <w:rPr>
          <w:rFonts w:ascii="Tahoma" w:hAnsi="Tahoma" w:cs="Tahoma"/>
          <w:b/>
          <w:bCs/>
          <w:color w:val="9DAB5D"/>
          <w:spacing w:val="11"/>
          <w:sz w:val="16"/>
          <w:szCs w:val="16"/>
        </w:rPr>
        <w:t>JUDITH S. BECK</w:t>
      </w:r>
      <w:r>
        <w:rPr>
          <w:rFonts w:ascii="Verdana" w:hAnsi="Verdana" w:cs="Verdana"/>
          <w:spacing w:val="-9"/>
          <w:sz w:val="16"/>
          <w:szCs w:val="16"/>
        </w:rPr>
        <w:t xml:space="preserve"> (b.1954)</w:t>
      </w:r>
    </w:p>
    <w:p w:rsidR="00E71690" w:rsidRDefault="00E71690">
      <w:pPr>
        <w:spacing w:before="72"/>
        <w:rPr>
          <w:rFonts w:ascii="Verdana" w:hAnsi="Verdana" w:cs="Verdana"/>
          <w:spacing w:val="-5"/>
          <w:sz w:val="16"/>
          <w:szCs w:val="16"/>
        </w:rPr>
      </w:pPr>
      <w:r>
        <w:rPr>
          <w:rFonts w:ascii="Verdana" w:hAnsi="Verdana" w:cs="Verdana"/>
          <w:spacing w:val="-5"/>
          <w:sz w:val="16"/>
          <w:szCs w:val="16"/>
        </w:rPr>
        <w:t>was born in Philadelphia,</w:t>
      </w:r>
    </w:p>
    <w:p w:rsidR="00E71690" w:rsidRDefault="00E71690">
      <w:pPr>
        <w:spacing w:before="72"/>
        <w:rPr>
          <w:rFonts w:ascii="Verdana" w:hAnsi="Verdana" w:cs="Verdana"/>
          <w:spacing w:val="-5"/>
          <w:sz w:val="16"/>
          <w:szCs w:val="16"/>
        </w:rPr>
      </w:pPr>
      <w:r>
        <w:rPr>
          <w:rFonts w:ascii="Verdana" w:hAnsi="Verdana" w:cs="Verdana"/>
          <w:spacing w:val="-5"/>
          <w:sz w:val="16"/>
          <w:szCs w:val="16"/>
        </w:rPr>
        <w:t>the second of four children.</w:t>
      </w:r>
    </w:p>
    <w:p w:rsidR="00E71690" w:rsidRDefault="00E71690">
      <w:pPr>
        <w:spacing w:before="72"/>
        <w:rPr>
          <w:rFonts w:ascii="Verdana" w:hAnsi="Verdana" w:cs="Verdana"/>
          <w:spacing w:val="-6"/>
          <w:sz w:val="16"/>
          <w:szCs w:val="16"/>
        </w:rPr>
      </w:pPr>
      <w:r>
        <w:rPr>
          <w:rFonts w:ascii="Verdana" w:hAnsi="Verdana" w:cs="Verdana"/>
          <w:spacing w:val="-6"/>
          <w:sz w:val="16"/>
          <w:szCs w:val="16"/>
        </w:rPr>
        <w:t>Both her parents were quite</w:t>
      </w:r>
    </w:p>
    <w:p w:rsidR="00E71690" w:rsidRDefault="00E71690">
      <w:pPr>
        <w:spacing w:before="36"/>
        <w:rPr>
          <w:rFonts w:ascii="Verdana" w:hAnsi="Verdana" w:cs="Verdana"/>
          <w:spacing w:val="-5"/>
          <w:sz w:val="16"/>
          <w:szCs w:val="16"/>
        </w:rPr>
      </w:pPr>
      <w:r>
        <w:rPr>
          <w:rFonts w:ascii="Verdana" w:hAnsi="Verdana" w:cs="Verdana"/>
          <w:spacing w:val="-5"/>
          <w:sz w:val="16"/>
          <w:szCs w:val="16"/>
        </w:rPr>
        <w:t>notable in their fields: her</w:t>
      </w:r>
    </w:p>
    <w:p w:rsidR="00E71690" w:rsidRDefault="00E71690">
      <w:pPr>
        <w:spacing w:before="72"/>
        <w:rPr>
          <w:rFonts w:ascii="Verdana" w:hAnsi="Verdana" w:cs="Verdana"/>
          <w:spacing w:val="-7"/>
          <w:sz w:val="16"/>
          <w:szCs w:val="16"/>
        </w:rPr>
      </w:pPr>
      <w:r>
        <w:rPr>
          <w:rFonts w:ascii="Verdana" w:hAnsi="Verdana" w:cs="Verdana"/>
          <w:spacing w:val="-7"/>
          <w:sz w:val="16"/>
          <w:szCs w:val="16"/>
        </w:rPr>
        <w:t>father, as "the father of</w:t>
      </w:r>
    </w:p>
    <w:p w:rsidR="00E71690" w:rsidRDefault="00E71690">
      <w:pPr>
        <w:spacing w:before="72"/>
        <w:rPr>
          <w:rFonts w:ascii="Verdana" w:hAnsi="Verdana" w:cs="Verdana"/>
          <w:spacing w:val="-6"/>
          <w:sz w:val="16"/>
          <w:szCs w:val="16"/>
        </w:rPr>
      </w:pPr>
      <w:r>
        <w:rPr>
          <w:rFonts w:ascii="Verdana" w:hAnsi="Verdana" w:cs="Verdana"/>
          <w:spacing w:val="-6"/>
          <w:sz w:val="16"/>
          <w:szCs w:val="16"/>
        </w:rPr>
        <w:t>cognitive therapy," and her</w:t>
      </w:r>
    </w:p>
    <w:p w:rsidR="00E71690" w:rsidRDefault="00E71690">
      <w:pPr>
        <w:spacing w:before="36"/>
        <w:rPr>
          <w:rFonts w:ascii="Verdana" w:hAnsi="Verdana" w:cs="Verdana"/>
          <w:spacing w:val="-6"/>
          <w:sz w:val="16"/>
          <w:szCs w:val="16"/>
        </w:rPr>
      </w:pPr>
      <w:r>
        <w:rPr>
          <w:rFonts w:ascii="Verdana" w:hAnsi="Verdana" w:cs="Verdana"/>
          <w:spacing w:val="-6"/>
          <w:sz w:val="16"/>
          <w:szCs w:val="16"/>
        </w:rPr>
        <w:t>mother, as the first female</w:t>
      </w:r>
    </w:p>
    <w:p w:rsidR="00E71690" w:rsidRDefault="00E71690">
      <w:pPr>
        <w:spacing w:before="72" w:line="324" w:lineRule="auto"/>
        <w:ind w:left="216" w:right="72" w:hanging="216"/>
        <w:rPr>
          <w:rFonts w:ascii="Verdana" w:hAnsi="Verdana" w:cs="Verdana"/>
          <w:spacing w:val="-3"/>
          <w:sz w:val="16"/>
          <w:szCs w:val="16"/>
        </w:rPr>
      </w:pPr>
      <w:r>
        <w:rPr>
          <w:rFonts w:ascii="Verdana" w:hAnsi="Verdana" w:cs="Verdana"/>
          <w:spacing w:val="-5"/>
          <w:sz w:val="16"/>
          <w:szCs w:val="16"/>
        </w:rPr>
        <w:t xml:space="preserve">judge on the appellate court </w:t>
      </w:r>
      <w:r>
        <w:rPr>
          <w:rFonts w:ascii="Verdana" w:hAnsi="Verdana" w:cs="Verdana"/>
          <w:spacing w:val="-6"/>
          <w:sz w:val="16"/>
          <w:szCs w:val="16"/>
        </w:rPr>
        <w:t xml:space="preserve">of the Commonwealth of Pennsylvania. From an </w:t>
      </w:r>
      <w:r>
        <w:rPr>
          <w:rFonts w:ascii="Verdana" w:hAnsi="Verdana" w:cs="Verdana"/>
          <w:spacing w:val="-8"/>
          <w:sz w:val="16"/>
          <w:szCs w:val="16"/>
        </w:rPr>
        <w:t xml:space="preserve">early age, Beck wanted to be an educator, and she </w:t>
      </w:r>
      <w:r>
        <w:rPr>
          <w:rFonts w:ascii="Verdana" w:hAnsi="Verdana" w:cs="Verdana"/>
          <w:spacing w:val="-5"/>
          <w:sz w:val="16"/>
          <w:szCs w:val="16"/>
        </w:rPr>
        <w:t xml:space="preserve">began her professional career teaching children </w:t>
      </w:r>
      <w:r>
        <w:rPr>
          <w:rFonts w:ascii="Verdana" w:hAnsi="Verdana" w:cs="Verdana"/>
          <w:spacing w:val="-6"/>
          <w:sz w:val="16"/>
          <w:szCs w:val="16"/>
        </w:rPr>
        <w:t xml:space="preserve">with learning disabilities. Her ability to break down </w:t>
      </w:r>
      <w:r>
        <w:rPr>
          <w:rFonts w:ascii="Verdana" w:hAnsi="Verdana" w:cs="Verdana"/>
          <w:spacing w:val="-3"/>
          <w:sz w:val="16"/>
          <w:szCs w:val="16"/>
        </w:rPr>
        <w:t xml:space="preserve">complex subjects into easily understandable ideas, </w:t>
      </w:r>
      <w:r>
        <w:rPr>
          <w:rFonts w:ascii="Verdana" w:hAnsi="Verdana" w:cs="Verdana"/>
          <w:spacing w:val="-6"/>
          <w:sz w:val="16"/>
          <w:szCs w:val="16"/>
        </w:rPr>
        <w:t xml:space="preserve">so critical in the education of children with learning </w:t>
      </w:r>
      <w:r>
        <w:rPr>
          <w:rFonts w:ascii="Verdana" w:hAnsi="Verdana" w:cs="Verdana"/>
          <w:spacing w:val="-3"/>
          <w:sz w:val="16"/>
          <w:szCs w:val="16"/>
        </w:rPr>
        <w:t>differences, is characteristic of all her work.</w:t>
      </w:r>
    </w:p>
    <w:p w:rsidR="00E71690" w:rsidRDefault="00E71690">
      <w:pPr>
        <w:spacing w:line="321" w:lineRule="auto"/>
        <w:ind w:left="216" w:right="72" w:firstLine="288"/>
        <w:rPr>
          <w:rFonts w:ascii="Verdana" w:hAnsi="Verdana" w:cs="Verdana"/>
          <w:spacing w:val="-3"/>
          <w:sz w:val="16"/>
          <w:szCs w:val="16"/>
        </w:rPr>
      </w:pPr>
      <w:r>
        <w:rPr>
          <w:rFonts w:ascii="Verdana" w:hAnsi="Verdana" w:cs="Verdana"/>
          <w:spacing w:val="-7"/>
          <w:sz w:val="16"/>
          <w:szCs w:val="16"/>
        </w:rPr>
        <w:t xml:space="preserve">Beck later returned to graduate school, studied education and psychology, and completed a </w:t>
      </w:r>
      <w:r>
        <w:rPr>
          <w:rFonts w:ascii="Verdana" w:hAnsi="Verdana" w:cs="Verdana"/>
          <w:spacing w:val="-6"/>
          <w:sz w:val="16"/>
          <w:szCs w:val="16"/>
        </w:rPr>
        <w:t xml:space="preserve">postdoctoral fellowship at the Center for Cognitive </w:t>
      </w:r>
      <w:r>
        <w:rPr>
          <w:rFonts w:ascii="Verdana" w:hAnsi="Verdana" w:cs="Verdana"/>
          <w:spacing w:val="-4"/>
          <w:sz w:val="16"/>
          <w:szCs w:val="16"/>
        </w:rPr>
        <w:t xml:space="preserve">Behavior Therapy at the University of Pennsylvania. </w:t>
      </w:r>
      <w:r>
        <w:rPr>
          <w:rFonts w:ascii="Verdana" w:hAnsi="Verdana" w:cs="Verdana"/>
          <w:spacing w:val="-7"/>
          <w:sz w:val="16"/>
          <w:szCs w:val="16"/>
        </w:rPr>
        <w:t xml:space="preserve">In 1994 she and her father opened the nonprofit Beck Institute for Cognitive Therapy in suburban </w:t>
      </w:r>
      <w:r>
        <w:rPr>
          <w:rFonts w:ascii="Verdana" w:hAnsi="Verdana" w:cs="Verdana"/>
          <w:spacing w:val="-3"/>
          <w:sz w:val="16"/>
          <w:szCs w:val="16"/>
        </w:rPr>
        <w:t>Philadelphia, and she is currently president of</w:t>
      </w:r>
    </w:p>
    <w:p w:rsidR="00E71690" w:rsidRDefault="00E71690">
      <w:pPr>
        <w:spacing w:line="319" w:lineRule="auto"/>
        <w:ind w:left="216" w:right="216"/>
        <w:jc w:val="both"/>
        <w:rPr>
          <w:rFonts w:ascii="Verdana" w:hAnsi="Verdana" w:cs="Verdana"/>
          <w:spacing w:val="-3"/>
          <w:sz w:val="16"/>
          <w:szCs w:val="16"/>
        </w:rPr>
      </w:pPr>
      <w:r>
        <w:rPr>
          <w:rFonts w:ascii="Verdana" w:hAnsi="Verdana" w:cs="Verdana"/>
          <w:spacing w:val="-7"/>
          <w:sz w:val="16"/>
          <w:szCs w:val="16"/>
        </w:rPr>
        <w:t xml:space="preserve">the institute. A premier training organization, the institute is devoted to national and international </w:t>
      </w:r>
      <w:r>
        <w:rPr>
          <w:rFonts w:ascii="Verdana" w:hAnsi="Verdana" w:cs="Verdana"/>
          <w:spacing w:val="-3"/>
          <w:sz w:val="16"/>
          <w:szCs w:val="16"/>
        </w:rPr>
        <w:t>training in cognitive therapy through workshop</w:t>
      </w:r>
    </w:p>
    <w:p w:rsidR="00E71690" w:rsidRDefault="00E71690">
      <w:pPr>
        <w:spacing w:line="254" w:lineRule="exact"/>
        <w:ind w:right="216"/>
        <w:rPr>
          <w:rFonts w:ascii="Verdana" w:hAnsi="Verdana" w:cs="Verdana"/>
          <w:spacing w:val="-3"/>
          <w:sz w:val="16"/>
          <w:szCs w:val="16"/>
        </w:rPr>
      </w:pPr>
      <w:r>
        <w:rPr>
          <w:rFonts w:ascii="Verdana" w:hAnsi="Verdana" w:cs="Verdana"/>
          <w:spacing w:val="-2"/>
          <w:sz w:val="16"/>
          <w:szCs w:val="16"/>
        </w:rPr>
        <w:t xml:space="preserve">depression. He has successfully applied cognitive </w:t>
      </w:r>
      <w:r>
        <w:rPr>
          <w:rFonts w:ascii="Verdana" w:hAnsi="Verdana" w:cs="Verdana"/>
          <w:spacing w:val="2"/>
          <w:sz w:val="16"/>
          <w:szCs w:val="16"/>
        </w:rPr>
        <w:t xml:space="preserve">therapy to depression, generalized anxiety and </w:t>
      </w:r>
      <w:r>
        <w:rPr>
          <w:rFonts w:ascii="Verdana" w:hAnsi="Verdana" w:cs="Verdana"/>
          <w:spacing w:val="-6"/>
          <w:sz w:val="16"/>
          <w:szCs w:val="16"/>
        </w:rPr>
        <w:t xml:space="preserve">panic disorders, suicide, alcoholism and drug abuse, eating disorders, marital and relationship problems, </w:t>
      </w:r>
      <w:r>
        <w:rPr>
          <w:rFonts w:ascii="Verdana" w:hAnsi="Verdana" w:cs="Verdana"/>
          <w:spacing w:val="-1"/>
          <w:sz w:val="16"/>
          <w:szCs w:val="16"/>
        </w:rPr>
        <w:t xml:space="preserve">psychotic disorders, and personality disorders. He </w:t>
      </w:r>
      <w:r>
        <w:rPr>
          <w:rFonts w:ascii="Verdana" w:hAnsi="Verdana" w:cs="Verdana"/>
          <w:spacing w:val="-2"/>
          <w:sz w:val="16"/>
          <w:szCs w:val="16"/>
        </w:rPr>
        <w:t xml:space="preserve">has developed assessment scales for depression, </w:t>
      </w:r>
      <w:r>
        <w:rPr>
          <w:rFonts w:ascii="Verdana" w:hAnsi="Verdana" w:cs="Verdana"/>
          <w:spacing w:val="-3"/>
          <w:sz w:val="16"/>
          <w:szCs w:val="16"/>
        </w:rPr>
        <w:t>suicide risk, anxiety, self-concept, and personality.</w:t>
      </w:r>
    </w:p>
    <w:p w:rsidR="00E71690" w:rsidRDefault="00E71690">
      <w:pPr>
        <w:spacing w:line="257" w:lineRule="exact"/>
        <w:ind w:right="216" w:firstLine="360"/>
        <w:jc w:val="both"/>
        <w:rPr>
          <w:rFonts w:ascii="Verdana" w:hAnsi="Verdana" w:cs="Verdana"/>
          <w:spacing w:val="-6"/>
          <w:sz w:val="16"/>
          <w:szCs w:val="16"/>
        </w:rPr>
      </w:pPr>
      <w:r>
        <w:rPr>
          <w:noProof/>
        </w:rPr>
        <w:pict>
          <v:shape id="_x0000_s1478" type="#_x0000_t202" style="position:absolute;left:0;text-align:left;margin-left:230.35pt;margin-top:82.1pt;width:15.35pt;height:156.2pt;z-index:-25174886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Verdana" w:hAnsi="Verdana" w:cs="Verdana"/>
                      <w:spacing w:val="-4"/>
                      <w:sz w:val="16"/>
                      <w:szCs w:val="16"/>
                    </w:rPr>
                  </w:pPr>
                  <w:r>
                    <w:rPr>
                      <w:rFonts w:ascii="Verdana" w:hAnsi="Verdana" w:cs="Verdana"/>
                      <w:spacing w:val="-4"/>
                      <w:sz w:val="16"/>
                      <w:szCs w:val="16"/>
                    </w:rPr>
                    <w:t>289</w:t>
                  </w:r>
                </w:p>
                <w:p w:rsidR="00E71690" w:rsidRDefault="00E71690">
                  <w:pPr>
                    <w:spacing w:before="36" w:after="108" w:line="136" w:lineRule="exact"/>
                    <w:jc w:val="right"/>
                    <w:rPr>
                      <w:rFonts w:ascii="Arial" w:hAnsi="Arial" w:cs="Arial"/>
                      <w:spacing w:val="15"/>
                      <w:sz w:val="13"/>
                      <w:szCs w:val="13"/>
                    </w:rPr>
                  </w:pPr>
                  <w:r>
                    <w:rPr>
                      <w:rFonts w:ascii="Arial" w:hAnsi="Arial" w:cs="Arial"/>
                      <w:spacing w:val="15"/>
                      <w:sz w:val="13"/>
                      <w:szCs w:val="13"/>
                    </w:rPr>
                    <w:t>AdV213H1 230IAVH39 3ALLINOOD</w:t>
                  </w:r>
                </w:p>
              </w:txbxContent>
            </v:textbox>
            <w10:wrap type="square"/>
          </v:shape>
        </w:pict>
      </w:r>
      <w:r>
        <w:rPr>
          <w:rFonts w:ascii="Verdana" w:hAnsi="Verdana" w:cs="Verdana"/>
          <w:spacing w:val="-3"/>
          <w:sz w:val="16"/>
          <w:szCs w:val="16"/>
        </w:rPr>
        <w:t xml:space="preserve">He is the founder of the Beck Institute, which is </w:t>
      </w:r>
      <w:r>
        <w:rPr>
          <w:rFonts w:ascii="Verdana" w:hAnsi="Verdana" w:cs="Verdana"/>
          <w:spacing w:val="-5"/>
          <w:sz w:val="16"/>
          <w:szCs w:val="16"/>
        </w:rPr>
        <w:t xml:space="preserve">a research and training center directed by one of his </w:t>
      </w:r>
      <w:r>
        <w:rPr>
          <w:rFonts w:ascii="Verdana" w:hAnsi="Verdana" w:cs="Verdana"/>
          <w:spacing w:val="-4"/>
          <w:sz w:val="16"/>
          <w:szCs w:val="16"/>
        </w:rPr>
        <w:t>four children, Dr. Judith Beck. He has eight grand</w:t>
      </w:r>
      <w:r>
        <w:rPr>
          <w:rFonts w:ascii="Verdana" w:hAnsi="Verdana" w:cs="Verdana"/>
          <w:spacing w:val="-4"/>
          <w:sz w:val="16"/>
          <w:szCs w:val="16"/>
        </w:rPr>
        <w:softHyphen/>
      </w:r>
      <w:r>
        <w:rPr>
          <w:rFonts w:ascii="Verdana" w:hAnsi="Verdana" w:cs="Verdana"/>
          <w:spacing w:val="-5"/>
          <w:sz w:val="16"/>
          <w:szCs w:val="16"/>
        </w:rPr>
        <w:t xml:space="preserve">children and two great-grandchildren and has been married for more than 60 years. To his credit, Aaron </w:t>
      </w:r>
      <w:r>
        <w:rPr>
          <w:rFonts w:ascii="Verdana" w:hAnsi="Verdana" w:cs="Verdana"/>
          <w:spacing w:val="-2"/>
          <w:sz w:val="16"/>
          <w:szCs w:val="16"/>
        </w:rPr>
        <w:t>Beck has focused on developing the cognitive ther</w:t>
      </w:r>
      <w:r>
        <w:rPr>
          <w:rFonts w:ascii="Verdana" w:hAnsi="Verdana" w:cs="Verdana"/>
          <w:spacing w:val="-2"/>
          <w:sz w:val="16"/>
          <w:szCs w:val="16"/>
        </w:rPr>
        <w:softHyphen/>
      </w:r>
      <w:r>
        <w:rPr>
          <w:rFonts w:ascii="Verdana" w:hAnsi="Verdana" w:cs="Verdana"/>
          <w:spacing w:val="-4"/>
          <w:sz w:val="16"/>
          <w:szCs w:val="16"/>
        </w:rPr>
        <w:t xml:space="preserve">apy skills of thousands of clinicians throughout the world. In turn, many of them have established their </w:t>
      </w:r>
      <w:r>
        <w:rPr>
          <w:rFonts w:ascii="Verdana" w:hAnsi="Verdana" w:cs="Verdana"/>
          <w:spacing w:val="-1"/>
          <w:sz w:val="16"/>
          <w:szCs w:val="16"/>
        </w:rPr>
        <w:t xml:space="preserve">own cognitive therapy centers. Beck has a vision </w:t>
      </w:r>
      <w:r>
        <w:rPr>
          <w:rFonts w:ascii="Verdana" w:hAnsi="Verdana" w:cs="Verdana"/>
          <w:spacing w:val="-5"/>
          <w:sz w:val="16"/>
          <w:szCs w:val="16"/>
        </w:rPr>
        <w:t xml:space="preserve">for the cognitive therapy community that is global, </w:t>
      </w:r>
      <w:r>
        <w:rPr>
          <w:rFonts w:ascii="Verdana" w:hAnsi="Verdana" w:cs="Verdana"/>
          <w:spacing w:val="-2"/>
          <w:sz w:val="16"/>
          <w:szCs w:val="16"/>
        </w:rPr>
        <w:t>inclusive, collaborative, empowering, and benevo</w:t>
      </w:r>
      <w:r>
        <w:rPr>
          <w:rFonts w:ascii="Verdana" w:hAnsi="Verdana" w:cs="Verdana"/>
          <w:spacing w:val="-2"/>
          <w:sz w:val="16"/>
          <w:szCs w:val="16"/>
        </w:rPr>
        <w:softHyphen/>
      </w:r>
      <w:r>
        <w:rPr>
          <w:rFonts w:ascii="Verdana" w:hAnsi="Verdana" w:cs="Verdana"/>
          <w:spacing w:val="-4"/>
          <w:sz w:val="16"/>
          <w:szCs w:val="16"/>
        </w:rPr>
        <w:t xml:space="preserve">lent. He continues to remain active in writing and research; he has published 21 books and more than </w:t>
      </w:r>
      <w:r>
        <w:rPr>
          <w:rFonts w:ascii="Verdana" w:hAnsi="Verdana" w:cs="Verdana"/>
          <w:spacing w:val="-2"/>
          <w:sz w:val="16"/>
          <w:szCs w:val="16"/>
        </w:rPr>
        <w:t xml:space="preserve">450 articles and book chapters. For more on the life </w:t>
      </w:r>
      <w:r>
        <w:rPr>
          <w:rFonts w:ascii="Verdana" w:hAnsi="Verdana" w:cs="Verdana"/>
          <w:spacing w:val="-6"/>
          <w:sz w:val="16"/>
          <w:szCs w:val="16"/>
        </w:rPr>
        <w:t xml:space="preserve">of Aaron T. Beck, see </w:t>
      </w:r>
      <w:r>
        <w:rPr>
          <w:rFonts w:ascii="Arial" w:hAnsi="Arial" w:cs="Arial"/>
          <w:i/>
          <w:iCs/>
          <w:spacing w:val="-6"/>
          <w:sz w:val="18"/>
          <w:szCs w:val="18"/>
        </w:rPr>
        <w:t xml:space="preserve">Aaron T Beck </w:t>
      </w:r>
      <w:r>
        <w:rPr>
          <w:rFonts w:ascii="Verdana" w:hAnsi="Verdana" w:cs="Verdana"/>
          <w:spacing w:val="-6"/>
          <w:sz w:val="16"/>
          <w:szCs w:val="16"/>
        </w:rPr>
        <w:t>(Weishaar,1993).</w:t>
      </w:r>
    </w:p>
    <w:p w:rsidR="00E71690" w:rsidRDefault="00E71690">
      <w:pPr>
        <w:spacing w:before="180" w:line="248" w:lineRule="exact"/>
        <w:ind w:right="216"/>
        <w:rPr>
          <w:rFonts w:ascii="Verdana" w:hAnsi="Verdana" w:cs="Verdana"/>
          <w:spacing w:val="-2"/>
          <w:sz w:val="16"/>
          <w:szCs w:val="16"/>
        </w:rPr>
      </w:pPr>
      <w:r>
        <w:rPr>
          <w:rFonts w:ascii="Verdana" w:hAnsi="Verdana" w:cs="Verdana"/>
          <w:spacing w:val="-5"/>
          <w:sz w:val="16"/>
          <w:szCs w:val="16"/>
        </w:rPr>
        <w:t xml:space="preserve">and supervision programs for students and faculty, </w:t>
      </w:r>
      <w:r>
        <w:rPr>
          <w:rFonts w:ascii="Verdana" w:hAnsi="Verdana" w:cs="Verdana"/>
          <w:spacing w:val="1"/>
          <w:sz w:val="16"/>
          <w:szCs w:val="16"/>
        </w:rPr>
        <w:t xml:space="preserve">deployed and returning military families, health </w:t>
      </w:r>
      <w:r>
        <w:rPr>
          <w:rFonts w:ascii="Verdana" w:hAnsi="Verdana" w:cs="Verdana"/>
          <w:spacing w:val="-2"/>
          <w:sz w:val="16"/>
          <w:szCs w:val="16"/>
        </w:rPr>
        <w:t>and mental health professionals at all levels, and organizations.</w:t>
      </w:r>
    </w:p>
    <w:p w:rsidR="00E71690" w:rsidRDefault="00E71690">
      <w:pPr>
        <w:spacing w:line="256" w:lineRule="exact"/>
        <w:ind w:right="216" w:firstLine="360"/>
        <w:rPr>
          <w:rFonts w:ascii="Verdana" w:hAnsi="Verdana" w:cs="Verdana"/>
          <w:spacing w:val="-4"/>
          <w:sz w:val="16"/>
          <w:szCs w:val="16"/>
        </w:rPr>
      </w:pPr>
      <w:r>
        <w:rPr>
          <w:rFonts w:ascii="Verdana" w:hAnsi="Verdana" w:cs="Verdana"/>
          <w:sz w:val="16"/>
          <w:szCs w:val="16"/>
        </w:rPr>
        <w:t xml:space="preserve">Beck travels extensively in the United States </w:t>
      </w:r>
      <w:r>
        <w:rPr>
          <w:rFonts w:ascii="Verdana" w:hAnsi="Verdana" w:cs="Verdana"/>
          <w:spacing w:val="-3"/>
          <w:sz w:val="16"/>
          <w:szCs w:val="16"/>
        </w:rPr>
        <w:t xml:space="preserve">and abroad, teaching and disseminating cognitive </w:t>
      </w:r>
      <w:r>
        <w:rPr>
          <w:rFonts w:ascii="Verdana" w:hAnsi="Verdana" w:cs="Verdana"/>
          <w:spacing w:val="-2"/>
          <w:sz w:val="16"/>
          <w:szCs w:val="16"/>
        </w:rPr>
        <w:t xml:space="preserve">behavior therapy and assisting a wide variety of </w:t>
      </w:r>
      <w:r>
        <w:rPr>
          <w:rFonts w:ascii="Verdana" w:hAnsi="Verdana" w:cs="Verdana"/>
          <w:sz w:val="16"/>
          <w:szCs w:val="16"/>
        </w:rPr>
        <w:t xml:space="preserve">organizations in developing or strengthening their </w:t>
      </w:r>
      <w:r>
        <w:rPr>
          <w:rFonts w:ascii="Verdana" w:hAnsi="Verdana" w:cs="Verdana"/>
          <w:spacing w:val="-3"/>
          <w:sz w:val="16"/>
          <w:szCs w:val="16"/>
        </w:rPr>
        <w:t xml:space="preserve">CT programs. She writes a number of CT-oriented </w:t>
      </w:r>
      <w:r>
        <w:rPr>
          <w:rFonts w:ascii="Verdana" w:hAnsi="Verdana" w:cs="Verdana"/>
          <w:spacing w:val="2"/>
          <w:sz w:val="16"/>
          <w:szCs w:val="16"/>
        </w:rPr>
        <w:t xml:space="preserve">blogs and edits "Cognitive Therapy Today," an </w:t>
      </w:r>
      <w:r>
        <w:rPr>
          <w:rFonts w:ascii="Verdana" w:hAnsi="Verdana" w:cs="Verdana"/>
          <w:spacing w:val="-4"/>
          <w:sz w:val="16"/>
          <w:szCs w:val="16"/>
        </w:rPr>
        <w:t xml:space="preserve">e-newsletter. She is coauthor of the widely adopted </w:t>
      </w:r>
      <w:r>
        <w:rPr>
          <w:rFonts w:ascii="Verdana" w:hAnsi="Verdana" w:cs="Verdana"/>
          <w:spacing w:val="-2"/>
          <w:sz w:val="16"/>
          <w:szCs w:val="16"/>
        </w:rPr>
        <w:t xml:space="preserve">self-report scales, the </w:t>
      </w:r>
      <w:r>
        <w:rPr>
          <w:rFonts w:ascii="Arial" w:hAnsi="Arial" w:cs="Arial"/>
          <w:i/>
          <w:iCs/>
          <w:spacing w:val="-2"/>
          <w:sz w:val="18"/>
          <w:szCs w:val="18"/>
        </w:rPr>
        <w:t>Personality Belief Question</w:t>
      </w:r>
      <w:r>
        <w:rPr>
          <w:rFonts w:ascii="Arial" w:hAnsi="Arial" w:cs="Arial"/>
          <w:i/>
          <w:iCs/>
          <w:spacing w:val="-2"/>
          <w:sz w:val="18"/>
          <w:szCs w:val="18"/>
        </w:rPr>
        <w:softHyphen/>
      </w:r>
      <w:r>
        <w:rPr>
          <w:rFonts w:ascii="Arial" w:hAnsi="Arial" w:cs="Arial"/>
          <w:i/>
          <w:iCs/>
          <w:sz w:val="18"/>
          <w:szCs w:val="18"/>
        </w:rPr>
        <w:t xml:space="preserve">naire </w:t>
      </w:r>
      <w:r>
        <w:rPr>
          <w:rFonts w:ascii="Verdana" w:hAnsi="Verdana" w:cs="Verdana"/>
          <w:sz w:val="16"/>
          <w:szCs w:val="16"/>
        </w:rPr>
        <w:t xml:space="preserve">and the </w:t>
      </w:r>
      <w:r>
        <w:rPr>
          <w:rFonts w:ascii="Arial" w:hAnsi="Arial" w:cs="Arial"/>
          <w:i/>
          <w:iCs/>
          <w:sz w:val="18"/>
          <w:szCs w:val="18"/>
        </w:rPr>
        <w:t xml:space="preserve">Beck Youth Inventories II, </w:t>
      </w:r>
      <w:r>
        <w:rPr>
          <w:rFonts w:ascii="Verdana" w:hAnsi="Verdana" w:cs="Verdana"/>
          <w:sz w:val="16"/>
          <w:szCs w:val="16"/>
        </w:rPr>
        <w:t xml:space="preserve">which </w:t>
      </w:r>
      <w:r>
        <w:rPr>
          <w:rFonts w:ascii="Verdana" w:hAnsi="Verdana" w:cs="Verdana"/>
          <w:spacing w:val="-2"/>
          <w:sz w:val="16"/>
          <w:szCs w:val="16"/>
        </w:rPr>
        <w:t xml:space="preserve">screens children aged 7-18 for symptoms of </w:t>
      </w:r>
      <w:r>
        <w:rPr>
          <w:rFonts w:ascii="Verdana" w:hAnsi="Verdana" w:cs="Verdana"/>
          <w:sz w:val="16"/>
          <w:szCs w:val="16"/>
        </w:rPr>
        <w:t>depression, anxiety, disruptive behavior, self-</w:t>
      </w:r>
      <w:r>
        <w:rPr>
          <w:rFonts w:ascii="Verdana" w:hAnsi="Verdana" w:cs="Verdana"/>
          <w:spacing w:val="-4"/>
          <w:sz w:val="16"/>
          <w:szCs w:val="16"/>
        </w:rPr>
        <w:t>concept, and anger.</w:t>
      </w:r>
    </w:p>
    <w:p w:rsidR="00E71690" w:rsidRDefault="00E71690">
      <w:pPr>
        <w:spacing w:before="36" w:line="252" w:lineRule="exact"/>
        <w:ind w:right="288" w:firstLine="360"/>
        <w:rPr>
          <w:rFonts w:ascii="Arial" w:hAnsi="Arial" w:cs="Arial"/>
          <w:i/>
          <w:iCs/>
          <w:spacing w:val="-4"/>
          <w:sz w:val="18"/>
          <w:szCs w:val="18"/>
        </w:rPr>
      </w:pPr>
      <w:r>
        <w:rPr>
          <w:rFonts w:ascii="Verdana" w:hAnsi="Verdana" w:cs="Verdana"/>
          <w:sz w:val="16"/>
          <w:szCs w:val="16"/>
        </w:rPr>
        <w:t xml:space="preserve">Beck is Clinical Associate Professor at the </w:t>
      </w:r>
      <w:r>
        <w:rPr>
          <w:rFonts w:ascii="Verdana" w:hAnsi="Verdana" w:cs="Verdana"/>
          <w:spacing w:val="1"/>
          <w:sz w:val="16"/>
          <w:szCs w:val="16"/>
        </w:rPr>
        <w:t xml:space="preserve">University of Pennsylvania and was instrumental </w:t>
      </w:r>
      <w:r>
        <w:rPr>
          <w:rFonts w:ascii="Verdana" w:hAnsi="Verdana" w:cs="Verdana"/>
          <w:spacing w:val="2"/>
          <w:sz w:val="16"/>
          <w:szCs w:val="16"/>
        </w:rPr>
        <w:t xml:space="preserve">in founding the Academy of Cognitive Therapy, </w:t>
      </w:r>
      <w:r>
        <w:rPr>
          <w:rFonts w:ascii="Verdana" w:hAnsi="Verdana" w:cs="Verdana"/>
          <w:spacing w:val="-2"/>
          <w:sz w:val="16"/>
          <w:szCs w:val="16"/>
        </w:rPr>
        <w:t xml:space="preserve">the "home" organization for cognitive therapists </w:t>
      </w:r>
      <w:r>
        <w:rPr>
          <w:rFonts w:ascii="Verdana" w:hAnsi="Verdana" w:cs="Verdana"/>
          <w:spacing w:val="2"/>
          <w:sz w:val="16"/>
          <w:szCs w:val="16"/>
        </w:rPr>
        <w:t xml:space="preserve">worldwide. She has written nearly a hundred </w:t>
      </w:r>
      <w:r>
        <w:rPr>
          <w:rFonts w:ascii="Verdana" w:hAnsi="Verdana" w:cs="Verdana"/>
          <w:spacing w:val="3"/>
          <w:sz w:val="16"/>
          <w:szCs w:val="16"/>
        </w:rPr>
        <w:t xml:space="preserve">articles and chapters on a variety of CT topics </w:t>
      </w:r>
      <w:r>
        <w:rPr>
          <w:rFonts w:ascii="Verdana" w:hAnsi="Verdana" w:cs="Verdana"/>
          <w:spacing w:val="-5"/>
          <w:sz w:val="16"/>
          <w:szCs w:val="16"/>
        </w:rPr>
        <w:t xml:space="preserve">and authored several books on cognitive therapy, </w:t>
      </w:r>
      <w:r>
        <w:rPr>
          <w:rFonts w:ascii="Verdana" w:hAnsi="Verdana" w:cs="Verdana"/>
          <w:spacing w:val="-4"/>
          <w:sz w:val="16"/>
          <w:szCs w:val="16"/>
        </w:rPr>
        <w:t xml:space="preserve">including Cognitive </w:t>
      </w:r>
      <w:r>
        <w:rPr>
          <w:rFonts w:ascii="Arial" w:hAnsi="Arial" w:cs="Arial"/>
          <w:i/>
          <w:iCs/>
          <w:spacing w:val="-4"/>
          <w:sz w:val="18"/>
          <w:szCs w:val="18"/>
        </w:rPr>
        <w:t xml:space="preserve">Behavior Therapy: Basics and </w:t>
      </w:r>
      <w:r>
        <w:rPr>
          <w:rFonts w:ascii="Arial" w:hAnsi="Arial" w:cs="Arial"/>
          <w:i/>
          <w:iCs/>
          <w:spacing w:val="-7"/>
          <w:sz w:val="18"/>
          <w:szCs w:val="18"/>
        </w:rPr>
        <w:t xml:space="preserve">Beyond </w:t>
      </w:r>
      <w:r>
        <w:rPr>
          <w:rFonts w:ascii="Verdana" w:hAnsi="Verdana" w:cs="Verdana"/>
          <w:spacing w:val="-7"/>
          <w:sz w:val="16"/>
          <w:szCs w:val="16"/>
        </w:rPr>
        <w:t xml:space="preserve">(2011a), </w:t>
      </w:r>
      <w:r>
        <w:rPr>
          <w:rFonts w:ascii="Arial" w:hAnsi="Arial" w:cs="Arial"/>
          <w:i/>
          <w:iCs/>
          <w:spacing w:val="-7"/>
          <w:sz w:val="18"/>
          <w:szCs w:val="18"/>
        </w:rPr>
        <w:t xml:space="preserve">Cognitive Therapy for Challenging </w:t>
      </w:r>
      <w:r>
        <w:rPr>
          <w:rFonts w:ascii="Arial" w:hAnsi="Arial" w:cs="Arial"/>
          <w:i/>
          <w:iCs/>
          <w:spacing w:val="-4"/>
          <w:sz w:val="18"/>
          <w:szCs w:val="18"/>
        </w:rPr>
        <w:t xml:space="preserve">Problems: What </w:t>
      </w:r>
      <w:r>
        <w:rPr>
          <w:rFonts w:ascii="Verdana" w:hAnsi="Verdana" w:cs="Verdana"/>
          <w:spacing w:val="-4"/>
          <w:sz w:val="16"/>
          <w:szCs w:val="16"/>
        </w:rPr>
        <w:t xml:space="preserve">to </w:t>
      </w:r>
      <w:r>
        <w:rPr>
          <w:rFonts w:ascii="Arial" w:hAnsi="Arial" w:cs="Arial"/>
          <w:i/>
          <w:iCs/>
          <w:spacing w:val="-4"/>
          <w:sz w:val="18"/>
          <w:szCs w:val="18"/>
        </w:rPr>
        <w:t>Do When the Basics Don't Work</w:t>
      </w:r>
    </w:p>
    <w:p w:rsidR="00E71690" w:rsidRDefault="00E71690">
      <w:pPr>
        <w:widowControl/>
        <w:kinsoku/>
        <w:autoSpaceDE w:val="0"/>
        <w:autoSpaceDN w:val="0"/>
        <w:adjustRightInd w:val="0"/>
        <w:sectPr w:rsidR="00E71690">
          <w:headerReference w:type="even" r:id="rId1773"/>
          <w:headerReference w:type="default" r:id="rId1774"/>
          <w:footerReference w:type="even" r:id="rId1775"/>
          <w:footerReference w:type="default" r:id="rId1776"/>
          <w:pgSz w:w="12240" w:h="15840"/>
          <w:pgMar w:top="667" w:right="1944" w:bottom="2185" w:left="1471" w:header="0" w:footer="0" w:gutter="0"/>
          <w:cols w:num="2" w:space="720" w:equalWidth="0">
            <w:col w:w="4320" w:space="125"/>
            <w:col w:w="4320"/>
          </w:cols>
          <w:noEndnote/>
        </w:sectPr>
      </w:pPr>
    </w:p>
    <w:p w:rsidR="00E71690" w:rsidRDefault="00E71690">
      <w:pPr>
        <w:spacing w:after="108" w:line="309" w:lineRule="auto"/>
        <w:ind w:left="144" w:right="72"/>
        <w:jc w:val="both"/>
        <w:rPr>
          <w:rFonts w:ascii="Verdana" w:hAnsi="Verdana" w:cs="Verdana"/>
        </w:rPr>
      </w:pPr>
      <w:r>
        <w:rPr>
          <w:rFonts w:ascii="Verdana" w:hAnsi="Verdana" w:cs="Verdana"/>
          <w:spacing w:val="5"/>
          <w:sz w:val="16"/>
          <w:szCs w:val="16"/>
        </w:rPr>
        <w:t xml:space="preserve">(2005), and the </w:t>
      </w:r>
      <w:r>
        <w:rPr>
          <w:rFonts w:ascii="Arial" w:hAnsi="Arial" w:cs="Arial"/>
          <w:i/>
          <w:iCs/>
          <w:spacing w:val="5"/>
          <w:sz w:val="17"/>
          <w:szCs w:val="17"/>
        </w:rPr>
        <w:t xml:space="preserve">Cognitive Therapy Worksheet </w:t>
      </w:r>
      <w:r>
        <w:rPr>
          <w:rFonts w:ascii="Arial" w:hAnsi="Arial" w:cs="Arial"/>
          <w:i/>
          <w:iCs/>
          <w:spacing w:val="-1"/>
          <w:sz w:val="17"/>
          <w:szCs w:val="17"/>
        </w:rPr>
        <w:t xml:space="preserve">Packet </w:t>
      </w:r>
      <w:r>
        <w:rPr>
          <w:rFonts w:ascii="Verdana" w:hAnsi="Verdana" w:cs="Verdana"/>
          <w:spacing w:val="-1"/>
          <w:sz w:val="16"/>
          <w:szCs w:val="16"/>
        </w:rPr>
        <w:t xml:space="preserve">(2011b), as well as trade books with a </w:t>
      </w:r>
      <w:r>
        <w:rPr>
          <w:rFonts w:ascii="Verdana" w:hAnsi="Verdana" w:cs="Verdana"/>
          <w:sz w:val="16"/>
          <w:szCs w:val="16"/>
        </w:rPr>
        <w:t>cognitive behavioral program for diet and mainte</w:t>
      </w:r>
      <w:r>
        <w:rPr>
          <w:rFonts w:ascii="Verdana" w:hAnsi="Verdana" w:cs="Verdana"/>
          <w:sz w:val="16"/>
          <w:szCs w:val="16"/>
        </w:rPr>
        <w:noBreakHyphen/>
      </w:r>
    </w:p>
    <w:p w:rsidR="00E71690" w:rsidRDefault="00E71690">
      <w:pPr>
        <w:spacing w:line="235" w:lineRule="exact"/>
        <w:ind w:right="144"/>
        <w:rPr>
          <w:rFonts w:ascii="Verdana" w:hAnsi="Verdana" w:cs="Verdana"/>
          <w:spacing w:val="-6"/>
          <w:sz w:val="16"/>
          <w:szCs w:val="16"/>
        </w:rPr>
      </w:pPr>
      <w:r>
        <w:rPr>
          <w:noProof/>
        </w:rPr>
        <w:pict>
          <v:shape id="_x0000_s1479" type="#_x0000_t202" style="position:absolute;margin-left:102.5pt;margin-top:175.4pt;width:105.85pt;height:115.75pt;z-index:25156864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44" w:after="72"/>
                    <w:ind w:right="226"/>
                  </w:pPr>
                  <w:r>
                    <w:rPr>
                      <w:noProof/>
                    </w:rPr>
                    <w:drawing>
                      <wp:inline distT="0" distB="0" distL="0" distR="0">
                        <wp:extent cx="1200150" cy="1381125"/>
                        <wp:effectExtent l="19050" t="0" r="0" b="0"/>
                        <wp:docPr id="42" name="Picture 42" descr="_Pic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499"/>
                                <pic:cNvPicPr>
                                  <a:picLocks noChangeAspect="1" noChangeArrowheads="1"/>
                                </pic:cNvPicPr>
                              </pic:nvPicPr>
                              <pic:blipFill>
                                <a:blip r:embed="rId1777"/>
                                <a:srcRect/>
                                <a:stretch>
                                  <a:fillRect/>
                                </a:stretch>
                              </pic:blipFill>
                              <pic:spPr bwMode="auto">
                                <a:xfrm>
                                  <a:off x="0" y="0"/>
                                  <a:ext cx="1200150" cy="1381125"/>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b/>
          <w:bCs/>
          <w:color w:val="9DAA56"/>
          <w:spacing w:val="11"/>
          <w:sz w:val="16"/>
          <w:szCs w:val="16"/>
        </w:rPr>
        <w:t>DONALD MEICHEN</w:t>
      </w:r>
      <w:r>
        <w:rPr>
          <w:rFonts w:ascii="Tahoma" w:hAnsi="Tahoma" w:cs="Tahoma"/>
          <w:b/>
          <w:bCs/>
          <w:color w:val="9DAA56"/>
          <w:spacing w:val="11"/>
          <w:sz w:val="16"/>
          <w:szCs w:val="16"/>
        </w:rPr>
        <w:softHyphen/>
      </w:r>
      <w:r>
        <w:rPr>
          <w:rFonts w:ascii="Tahoma" w:hAnsi="Tahoma" w:cs="Tahoma"/>
          <w:b/>
          <w:bCs/>
          <w:color w:val="9DAA56"/>
          <w:spacing w:val="14"/>
          <w:sz w:val="16"/>
          <w:szCs w:val="16"/>
        </w:rPr>
        <w:t>BAUM</w:t>
      </w:r>
      <w:r>
        <w:rPr>
          <w:rFonts w:ascii="Verdana" w:hAnsi="Verdana" w:cs="Verdana"/>
          <w:spacing w:val="-6"/>
          <w:sz w:val="16"/>
          <w:szCs w:val="16"/>
        </w:rPr>
        <w:t xml:space="preserve"> (b. 1940) was born in New York City</w:t>
      </w:r>
    </w:p>
    <w:p w:rsidR="00E71690" w:rsidRDefault="00E71690">
      <w:pPr>
        <w:spacing w:before="36" w:line="193" w:lineRule="exact"/>
        <w:rPr>
          <w:rFonts w:ascii="Verdana" w:hAnsi="Verdana" w:cs="Verdana"/>
          <w:spacing w:val="-6"/>
          <w:sz w:val="16"/>
          <w:szCs w:val="16"/>
        </w:rPr>
      </w:pPr>
      <w:r>
        <w:rPr>
          <w:rFonts w:ascii="Verdana" w:hAnsi="Verdana" w:cs="Verdana"/>
          <w:spacing w:val="-6"/>
          <w:sz w:val="16"/>
          <w:szCs w:val="16"/>
        </w:rPr>
        <w:t>(the Bronx) and learned</w:t>
      </w:r>
    </w:p>
    <w:p w:rsidR="00E71690" w:rsidRDefault="00E71690">
      <w:pPr>
        <w:spacing w:before="72" w:line="207" w:lineRule="exact"/>
        <w:rPr>
          <w:rFonts w:ascii="Verdana" w:hAnsi="Verdana" w:cs="Verdana"/>
          <w:spacing w:val="-5"/>
          <w:sz w:val="16"/>
          <w:szCs w:val="16"/>
        </w:rPr>
      </w:pPr>
      <w:r>
        <w:rPr>
          <w:rFonts w:ascii="Verdana" w:hAnsi="Verdana" w:cs="Verdana"/>
          <w:spacing w:val="-5"/>
          <w:sz w:val="16"/>
          <w:szCs w:val="16"/>
        </w:rPr>
        <w:t>early to be "street smart"</w:t>
      </w:r>
    </w:p>
    <w:p w:rsidR="00E71690" w:rsidRDefault="00E71690">
      <w:pPr>
        <w:spacing w:before="36" w:line="179" w:lineRule="exact"/>
        <w:rPr>
          <w:rFonts w:ascii="Verdana" w:hAnsi="Verdana" w:cs="Verdana"/>
          <w:spacing w:val="-6"/>
          <w:sz w:val="16"/>
          <w:szCs w:val="16"/>
        </w:rPr>
      </w:pPr>
      <w:r>
        <w:rPr>
          <w:rFonts w:ascii="Verdana" w:hAnsi="Verdana" w:cs="Verdana"/>
          <w:spacing w:val="-6"/>
          <w:sz w:val="16"/>
          <w:szCs w:val="16"/>
        </w:rPr>
        <w:t>and to be on the lookout</w:t>
      </w:r>
    </w:p>
    <w:p w:rsidR="00E71690" w:rsidRDefault="00E71690">
      <w:pPr>
        <w:spacing w:before="72" w:line="208" w:lineRule="exact"/>
        <w:rPr>
          <w:rFonts w:ascii="Verdana" w:hAnsi="Verdana" w:cs="Verdana"/>
          <w:spacing w:val="-4"/>
          <w:sz w:val="16"/>
          <w:szCs w:val="16"/>
        </w:rPr>
      </w:pPr>
      <w:r>
        <w:rPr>
          <w:rFonts w:ascii="Verdana" w:hAnsi="Verdana" w:cs="Verdana"/>
          <w:spacing w:val="-4"/>
          <w:sz w:val="16"/>
          <w:szCs w:val="16"/>
        </w:rPr>
        <w:t>for high-risk situations. He</w:t>
      </w:r>
    </w:p>
    <w:p w:rsidR="00E71690" w:rsidRDefault="00E71690">
      <w:pPr>
        <w:spacing w:line="208" w:lineRule="exact"/>
        <w:rPr>
          <w:rFonts w:ascii="Verdana" w:hAnsi="Verdana" w:cs="Verdana"/>
          <w:spacing w:val="-4"/>
          <w:sz w:val="16"/>
          <w:szCs w:val="16"/>
        </w:rPr>
      </w:pPr>
      <w:r>
        <w:rPr>
          <w:rFonts w:ascii="Verdana" w:hAnsi="Verdana" w:cs="Verdana"/>
          <w:spacing w:val="-4"/>
          <w:sz w:val="16"/>
          <w:szCs w:val="16"/>
        </w:rPr>
        <w:t>attended City College of</w:t>
      </w:r>
    </w:p>
    <w:p w:rsidR="00E71690" w:rsidRDefault="00E71690">
      <w:pPr>
        <w:spacing w:before="36" w:after="72" w:line="254" w:lineRule="exact"/>
        <w:ind w:left="216" w:right="72" w:hanging="216"/>
        <w:jc w:val="both"/>
        <w:rPr>
          <w:rFonts w:ascii="Verdana" w:hAnsi="Verdana" w:cs="Verdana"/>
          <w:spacing w:val="-4"/>
          <w:sz w:val="16"/>
          <w:szCs w:val="16"/>
        </w:rPr>
      </w:pPr>
      <w:r>
        <w:rPr>
          <w:noProof/>
        </w:rPr>
        <w:pict>
          <v:shape id="_x0000_s1480" type="#_x0000_t202" style="position:absolute;left:0;text-align:left;margin-left:77.05pt;margin-top:298.8pt;width:16.1pt;height:78.4pt;z-index:-2517468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b/>
                      <w:bCs/>
                      <w:spacing w:val="-11"/>
                      <w:w w:val="95"/>
                      <w:sz w:val="17"/>
                      <w:szCs w:val="17"/>
                    </w:rPr>
                  </w:pPr>
                  <w:r>
                    <w:rPr>
                      <w:rFonts w:ascii="Verdana" w:hAnsi="Verdana" w:cs="Verdana"/>
                      <w:b/>
                      <w:bCs/>
                      <w:spacing w:val="-11"/>
                      <w:w w:val="95"/>
                      <w:sz w:val="17"/>
                      <w:szCs w:val="17"/>
                    </w:rPr>
                    <w:t>290</w:t>
                  </w:r>
                </w:p>
                <w:p w:rsidR="00E71690" w:rsidRDefault="00E71690">
                  <w:pPr>
                    <w:spacing w:before="36" w:after="144" w:line="127" w:lineRule="exact"/>
                    <w:jc w:val="right"/>
                    <w:rPr>
                      <w:rFonts w:ascii="Tahoma" w:hAnsi="Tahoma" w:cs="Tahoma"/>
                      <w:spacing w:val="23"/>
                      <w:sz w:val="13"/>
                      <w:szCs w:val="13"/>
                    </w:rPr>
                  </w:pPr>
                  <w:r>
                    <w:rPr>
                      <w:rFonts w:ascii="Tahoma" w:hAnsi="Tahoma" w:cs="Tahoma"/>
                      <w:spacing w:val="23"/>
                      <w:sz w:val="13"/>
                      <w:szCs w:val="13"/>
                    </w:rPr>
                    <w:t>CHAPTER TEN</w:t>
                  </w:r>
                </w:p>
              </w:txbxContent>
            </v:textbox>
            <w10:wrap type="square" anchorx="page" anchory="page"/>
          </v:shape>
        </w:pict>
      </w:r>
      <w:r>
        <w:rPr>
          <w:rFonts w:ascii="Verdana" w:hAnsi="Verdana" w:cs="Verdana"/>
          <w:spacing w:val="-7"/>
          <w:sz w:val="16"/>
          <w:szCs w:val="16"/>
        </w:rPr>
        <w:t xml:space="preserve">New York and received his </w:t>
      </w:r>
      <w:r>
        <w:rPr>
          <w:rFonts w:ascii="Verdana" w:hAnsi="Verdana" w:cs="Verdana"/>
          <w:spacing w:val="-6"/>
          <w:sz w:val="16"/>
          <w:szCs w:val="16"/>
        </w:rPr>
        <w:t>PhD in clinical psychology from the University of Illinois. At the University of Waterloo in Ontario, Canada, he conducted research on the develop</w:t>
      </w:r>
      <w:r>
        <w:rPr>
          <w:rFonts w:ascii="Verdana" w:hAnsi="Verdana" w:cs="Verdana"/>
          <w:spacing w:val="-6"/>
          <w:sz w:val="16"/>
          <w:szCs w:val="16"/>
        </w:rPr>
        <w:softHyphen/>
      </w:r>
      <w:r>
        <w:rPr>
          <w:rFonts w:ascii="Verdana" w:hAnsi="Verdana" w:cs="Verdana"/>
          <w:spacing w:val="-7"/>
          <w:sz w:val="16"/>
          <w:szCs w:val="16"/>
        </w:rPr>
        <w:t xml:space="preserve">ment of cognitive behavior therapy (CBT). He is the </w:t>
      </w:r>
      <w:r>
        <w:rPr>
          <w:rFonts w:ascii="Verdana" w:hAnsi="Verdana" w:cs="Verdana"/>
          <w:spacing w:val="-3"/>
          <w:sz w:val="16"/>
          <w:szCs w:val="16"/>
        </w:rPr>
        <w:t xml:space="preserve">recipient of a Lifetime Achievement Award from </w:t>
      </w:r>
      <w:r>
        <w:rPr>
          <w:rFonts w:ascii="Verdana" w:hAnsi="Verdana" w:cs="Verdana"/>
          <w:spacing w:val="-5"/>
          <w:sz w:val="16"/>
          <w:szCs w:val="16"/>
        </w:rPr>
        <w:t xml:space="preserve">the Clinical Division of the American Psychological </w:t>
      </w:r>
      <w:r>
        <w:rPr>
          <w:rFonts w:ascii="Verdana" w:hAnsi="Verdana" w:cs="Verdana"/>
          <w:spacing w:val="-6"/>
          <w:sz w:val="16"/>
          <w:szCs w:val="16"/>
        </w:rPr>
        <w:t xml:space="preserve">Association for his work on suicide prevention. In 1995 Meichenbaum retired from the University of Waterloo to become the research director of the Melissa Institute for Violence Prevention, which is </w:t>
      </w:r>
      <w:r>
        <w:rPr>
          <w:rFonts w:ascii="Verdana" w:hAnsi="Verdana" w:cs="Verdana"/>
          <w:spacing w:val="-7"/>
          <w:sz w:val="16"/>
          <w:szCs w:val="16"/>
        </w:rPr>
        <w:t xml:space="preserve">designed to "give science away" in order to reduce </w:t>
      </w:r>
      <w:r>
        <w:rPr>
          <w:rFonts w:ascii="Verdana" w:hAnsi="Verdana" w:cs="Verdana"/>
          <w:spacing w:val="-4"/>
          <w:sz w:val="16"/>
          <w:szCs w:val="16"/>
        </w:rPr>
        <w:t>violence and to treat victims of violence.</w:t>
      </w:r>
    </w:p>
    <w:p w:rsidR="00E71690" w:rsidRDefault="00E71690">
      <w:pPr>
        <w:spacing w:after="108" w:line="236" w:lineRule="exact"/>
        <w:jc w:val="center"/>
        <w:rPr>
          <w:rFonts w:ascii="Verdana" w:hAnsi="Verdana" w:cs="Verdana"/>
          <w:spacing w:val="-4"/>
          <w:sz w:val="16"/>
          <w:szCs w:val="16"/>
        </w:rPr>
      </w:pPr>
      <w:r>
        <w:rPr>
          <w:rFonts w:ascii="Verdana" w:hAnsi="Verdana" w:cs="Verdana"/>
          <w:spacing w:val="-2"/>
          <w:sz w:val="16"/>
          <w:szCs w:val="16"/>
        </w:rPr>
        <w:t>Meichenbaum attributes the origin of CBT</w:t>
      </w:r>
      <w:r>
        <w:rPr>
          <w:rFonts w:ascii="Verdana" w:hAnsi="Verdana" w:cs="Verdana"/>
          <w:spacing w:val="-2"/>
          <w:sz w:val="16"/>
          <w:szCs w:val="16"/>
        </w:rPr>
        <w:br/>
      </w:r>
      <w:r>
        <w:rPr>
          <w:rFonts w:ascii="Verdana" w:hAnsi="Verdana" w:cs="Verdana"/>
          <w:spacing w:val="-4"/>
          <w:sz w:val="16"/>
          <w:szCs w:val="16"/>
        </w:rPr>
        <w:t>to his mother, who had a knack for telling stories</w:t>
      </w:r>
    </w:p>
    <w:p w:rsidR="00E71690" w:rsidRDefault="00E71690">
      <w:pPr>
        <w:spacing w:line="242" w:lineRule="exact"/>
        <w:ind w:right="288"/>
        <w:rPr>
          <w:rFonts w:ascii="Verdana" w:hAnsi="Verdana" w:cs="Verdana"/>
          <w:sz w:val="16"/>
          <w:szCs w:val="16"/>
        </w:rPr>
      </w:pPr>
      <w:r>
        <w:rPr>
          <w:rFonts w:ascii="Verdana" w:hAnsi="Verdana" w:cs="Verdana"/>
          <w:spacing w:val="-2"/>
          <w:sz w:val="16"/>
          <w:szCs w:val="16"/>
        </w:rPr>
        <w:t xml:space="preserve">nance. Judith Beck has been married for 34 years </w:t>
      </w:r>
      <w:r>
        <w:rPr>
          <w:rFonts w:ascii="Verdana" w:hAnsi="Verdana" w:cs="Verdana"/>
          <w:spacing w:val="1"/>
          <w:sz w:val="16"/>
          <w:szCs w:val="16"/>
        </w:rPr>
        <w:t xml:space="preserve">and has three adult children, one of whom is a </w:t>
      </w:r>
      <w:r>
        <w:rPr>
          <w:rFonts w:ascii="Verdana" w:hAnsi="Verdana" w:cs="Verdana"/>
          <w:sz w:val="16"/>
          <w:szCs w:val="16"/>
        </w:rPr>
        <w:t>social worker specializing in CT.</w:t>
      </w:r>
    </w:p>
    <w:p w:rsidR="00E71690" w:rsidRDefault="00E71690">
      <w:pPr>
        <w:spacing w:before="180" w:line="255" w:lineRule="exact"/>
        <w:ind w:right="216"/>
        <w:rPr>
          <w:rFonts w:ascii="Verdana" w:hAnsi="Verdana" w:cs="Verdana"/>
          <w:sz w:val="16"/>
          <w:szCs w:val="16"/>
        </w:rPr>
      </w:pPr>
      <w:r>
        <w:rPr>
          <w:rFonts w:ascii="Verdana" w:hAnsi="Verdana" w:cs="Verdana"/>
          <w:sz w:val="16"/>
          <w:szCs w:val="16"/>
        </w:rPr>
        <w:t xml:space="preserve">about her daily activities that were peppered with </w:t>
      </w:r>
      <w:r>
        <w:rPr>
          <w:rFonts w:ascii="Verdana" w:hAnsi="Verdana" w:cs="Verdana"/>
          <w:spacing w:val="-3"/>
          <w:sz w:val="16"/>
          <w:szCs w:val="16"/>
        </w:rPr>
        <w:t xml:space="preserve">her thoughts, feelings, and a running commentary. </w:t>
      </w:r>
      <w:r>
        <w:rPr>
          <w:rFonts w:ascii="Verdana" w:hAnsi="Verdana" w:cs="Verdana"/>
          <w:spacing w:val="-4"/>
          <w:sz w:val="16"/>
          <w:szCs w:val="16"/>
        </w:rPr>
        <w:t>This childhood experience contributed to Meichen</w:t>
      </w:r>
      <w:r>
        <w:rPr>
          <w:rFonts w:ascii="Verdana" w:hAnsi="Verdana" w:cs="Verdana"/>
          <w:spacing w:val="-4"/>
          <w:sz w:val="16"/>
          <w:szCs w:val="16"/>
        </w:rPr>
        <w:softHyphen/>
      </w:r>
      <w:r>
        <w:rPr>
          <w:rFonts w:ascii="Verdana" w:hAnsi="Verdana" w:cs="Verdana"/>
          <w:sz w:val="16"/>
          <w:szCs w:val="16"/>
        </w:rPr>
        <w:t>baum's psychotherapeutic approach of construc</w:t>
      </w:r>
      <w:r>
        <w:rPr>
          <w:rFonts w:ascii="Verdana" w:hAnsi="Verdana" w:cs="Verdana"/>
          <w:sz w:val="16"/>
          <w:szCs w:val="16"/>
        </w:rPr>
        <w:softHyphen/>
      </w:r>
      <w:r>
        <w:rPr>
          <w:rFonts w:ascii="Verdana" w:hAnsi="Verdana" w:cs="Verdana"/>
          <w:spacing w:val="-4"/>
          <w:sz w:val="16"/>
          <w:szCs w:val="16"/>
        </w:rPr>
        <w:t xml:space="preserve">tivist narrative therapy, in which clients to tell their </w:t>
      </w:r>
      <w:r>
        <w:rPr>
          <w:rFonts w:ascii="Verdana" w:hAnsi="Verdana" w:cs="Verdana"/>
          <w:spacing w:val="-3"/>
          <w:sz w:val="16"/>
          <w:szCs w:val="16"/>
        </w:rPr>
        <w:t xml:space="preserve">stories and describe what they did to "survive and cope." Meichenbaum's recent work with returning service members using iPod technology to bolster </w:t>
      </w:r>
      <w:r>
        <w:rPr>
          <w:rFonts w:ascii="Verdana" w:hAnsi="Verdana" w:cs="Verdana"/>
          <w:spacing w:val="2"/>
          <w:sz w:val="16"/>
          <w:szCs w:val="16"/>
        </w:rPr>
        <w:t xml:space="preserve">resilience is modeled on this approach. When </w:t>
      </w:r>
      <w:r>
        <w:rPr>
          <w:rFonts w:ascii="Verdana" w:hAnsi="Verdana" w:cs="Verdana"/>
          <w:sz w:val="16"/>
          <w:szCs w:val="16"/>
        </w:rPr>
        <w:t>therapy is successful, Meichenbaum ensures</w:t>
      </w:r>
    </w:p>
    <w:p w:rsidR="00E71690" w:rsidRDefault="00E71690">
      <w:pPr>
        <w:spacing w:line="247" w:lineRule="exact"/>
        <w:ind w:right="288"/>
        <w:jc w:val="both"/>
        <w:rPr>
          <w:rFonts w:ascii="Verdana" w:hAnsi="Verdana" w:cs="Verdana"/>
          <w:spacing w:val="-2"/>
          <w:sz w:val="16"/>
          <w:szCs w:val="16"/>
        </w:rPr>
      </w:pPr>
      <w:r>
        <w:rPr>
          <w:rFonts w:ascii="Verdana" w:hAnsi="Verdana" w:cs="Verdana"/>
          <w:spacing w:val="-4"/>
          <w:sz w:val="16"/>
          <w:szCs w:val="16"/>
        </w:rPr>
        <w:t xml:space="preserve">that clients take credit for the changes they have achieved. As he observes, "I am at my therapeutic </w:t>
      </w:r>
      <w:r>
        <w:rPr>
          <w:rFonts w:ascii="Verdana" w:hAnsi="Verdana" w:cs="Verdana"/>
          <w:spacing w:val="-1"/>
          <w:sz w:val="16"/>
          <w:szCs w:val="16"/>
        </w:rPr>
        <w:t xml:space="preserve">best when the clients I see are one step ahead of </w:t>
      </w:r>
      <w:r>
        <w:rPr>
          <w:rFonts w:ascii="Verdana" w:hAnsi="Verdana" w:cs="Verdana"/>
          <w:spacing w:val="-2"/>
          <w:sz w:val="16"/>
          <w:szCs w:val="16"/>
        </w:rPr>
        <w:t>me offering the observations or suggestions that</w:t>
      </w:r>
    </w:p>
    <w:p w:rsidR="00E71690" w:rsidRDefault="00E71690">
      <w:pPr>
        <w:spacing w:before="36" w:line="236" w:lineRule="exact"/>
        <w:ind w:right="432"/>
        <w:rPr>
          <w:rFonts w:ascii="Verdana" w:hAnsi="Verdana" w:cs="Verdana"/>
          <w:spacing w:val="-2"/>
          <w:sz w:val="16"/>
          <w:szCs w:val="16"/>
        </w:rPr>
      </w:pPr>
      <w:r>
        <w:rPr>
          <w:rFonts w:ascii="Verdana" w:hAnsi="Verdana" w:cs="Verdana"/>
          <w:spacing w:val="-4"/>
          <w:sz w:val="16"/>
          <w:szCs w:val="16"/>
        </w:rPr>
        <w:t xml:space="preserve">I would otherwise offer" (Donald Meichenbaum, </w:t>
      </w:r>
      <w:r>
        <w:rPr>
          <w:rFonts w:ascii="Verdana" w:hAnsi="Verdana" w:cs="Verdana"/>
          <w:spacing w:val="-2"/>
          <w:sz w:val="16"/>
          <w:szCs w:val="16"/>
        </w:rPr>
        <w:t>personal communication, October 21, 2010).</w:t>
      </w:r>
    </w:p>
    <w:p w:rsidR="00E71690" w:rsidRDefault="00E71690">
      <w:pPr>
        <w:spacing w:after="144" w:line="254" w:lineRule="exact"/>
        <w:ind w:right="216" w:firstLine="360"/>
        <w:rPr>
          <w:rFonts w:ascii="Verdana" w:hAnsi="Verdana" w:cs="Verdana"/>
          <w:spacing w:val="-4"/>
          <w:sz w:val="16"/>
          <w:szCs w:val="16"/>
        </w:rPr>
      </w:pPr>
      <w:r>
        <w:rPr>
          <w:rFonts w:ascii="Verdana" w:hAnsi="Verdana" w:cs="Verdana"/>
          <w:spacing w:val="-1"/>
          <w:sz w:val="16"/>
          <w:szCs w:val="16"/>
        </w:rPr>
        <w:t xml:space="preserve">Meichenbaum has published extensively, </w:t>
      </w:r>
      <w:r>
        <w:rPr>
          <w:rFonts w:ascii="Verdana" w:hAnsi="Verdana" w:cs="Verdana"/>
          <w:spacing w:val="-2"/>
          <w:sz w:val="16"/>
          <w:szCs w:val="16"/>
        </w:rPr>
        <w:t xml:space="preserve">including </w:t>
      </w:r>
      <w:r>
        <w:rPr>
          <w:rFonts w:ascii="Arial" w:hAnsi="Arial" w:cs="Arial"/>
          <w:i/>
          <w:iCs/>
          <w:spacing w:val="-2"/>
          <w:sz w:val="17"/>
          <w:szCs w:val="17"/>
        </w:rPr>
        <w:t>Cognitive Behavior Modification: An Integra</w:t>
      </w:r>
      <w:r>
        <w:rPr>
          <w:rFonts w:ascii="Arial" w:hAnsi="Arial" w:cs="Arial"/>
          <w:i/>
          <w:iCs/>
          <w:spacing w:val="-2"/>
          <w:sz w:val="17"/>
          <w:szCs w:val="17"/>
        </w:rPr>
        <w:softHyphen/>
      </w:r>
      <w:r>
        <w:rPr>
          <w:rFonts w:ascii="Arial" w:hAnsi="Arial" w:cs="Arial"/>
          <w:i/>
          <w:iCs/>
          <w:spacing w:val="-7"/>
          <w:sz w:val="17"/>
          <w:szCs w:val="17"/>
        </w:rPr>
        <w:t xml:space="preserve">tive Approach </w:t>
      </w:r>
      <w:r>
        <w:rPr>
          <w:rFonts w:ascii="Verdana" w:hAnsi="Verdana" w:cs="Verdana"/>
          <w:spacing w:val="-7"/>
          <w:sz w:val="16"/>
          <w:szCs w:val="16"/>
        </w:rPr>
        <w:t xml:space="preserve">(1977), </w:t>
      </w:r>
      <w:r>
        <w:rPr>
          <w:rFonts w:ascii="Arial" w:hAnsi="Arial" w:cs="Arial"/>
          <w:i/>
          <w:iCs/>
          <w:spacing w:val="-7"/>
          <w:sz w:val="17"/>
          <w:szCs w:val="17"/>
        </w:rPr>
        <w:t xml:space="preserve">Stress Inoculation Training </w:t>
      </w:r>
      <w:r>
        <w:rPr>
          <w:rFonts w:ascii="Verdana" w:hAnsi="Verdana" w:cs="Verdana"/>
          <w:spacing w:val="-7"/>
          <w:sz w:val="16"/>
          <w:szCs w:val="16"/>
        </w:rPr>
        <w:t xml:space="preserve">(1985), </w:t>
      </w:r>
      <w:r>
        <w:rPr>
          <w:rFonts w:ascii="Verdana" w:hAnsi="Verdana" w:cs="Verdana"/>
          <w:spacing w:val="1"/>
          <w:sz w:val="16"/>
          <w:szCs w:val="16"/>
        </w:rPr>
        <w:t xml:space="preserve">and </w:t>
      </w:r>
      <w:r>
        <w:rPr>
          <w:rFonts w:ascii="Arial" w:hAnsi="Arial" w:cs="Arial"/>
          <w:i/>
          <w:iCs/>
          <w:spacing w:val="1"/>
          <w:sz w:val="17"/>
          <w:szCs w:val="17"/>
        </w:rPr>
        <w:t xml:space="preserve">Treatment of Individuals with Anger-Control </w:t>
      </w:r>
      <w:r>
        <w:rPr>
          <w:rFonts w:ascii="Arial" w:hAnsi="Arial" w:cs="Arial"/>
          <w:i/>
          <w:iCs/>
          <w:spacing w:val="-4"/>
          <w:sz w:val="17"/>
          <w:szCs w:val="17"/>
        </w:rPr>
        <w:t xml:space="preserve">Problems and Aggressive Behaviors </w:t>
      </w:r>
      <w:r>
        <w:rPr>
          <w:rFonts w:ascii="Verdana" w:hAnsi="Verdana" w:cs="Verdana"/>
          <w:spacing w:val="-4"/>
          <w:sz w:val="16"/>
          <w:szCs w:val="16"/>
        </w:rPr>
        <w:t xml:space="preserve">(2002). He has </w:t>
      </w:r>
      <w:r>
        <w:rPr>
          <w:rFonts w:ascii="Verdana" w:hAnsi="Verdana" w:cs="Verdana"/>
          <w:spacing w:val="-7"/>
          <w:sz w:val="16"/>
          <w:szCs w:val="16"/>
        </w:rPr>
        <w:t xml:space="preserve">lectured and consulted internationally and frequently </w:t>
      </w:r>
      <w:r>
        <w:rPr>
          <w:rFonts w:ascii="Verdana" w:hAnsi="Verdana" w:cs="Verdana"/>
          <w:spacing w:val="-4"/>
          <w:sz w:val="16"/>
          <w:szCs w:val="16"/>
        </w:rPr>
        <w:t>presents workshops at professional conferences.</w:t>
      </w:r>
    </w:p>
    <w:p w:rsidR="00E71690" w:rsidRDefault="00E71690">
      <w:pPr>
        <w:widowControl/>
        <w:kinsoku/>
        <w:autoSpaceDE w:val="0"/>
        <w:autoSpaceDN w:val="0"/>
        <w:adjustRightInd w:val="0"/>
        <w:sectPr w:rsidR="00E71690">
          <w:headerReference w:type="even" r:id="rId1778"/>
          <w:headerReference w:type="default" r:id="rId1779"/>
          <w:footerReference w:type="even" r:id="rId1780"/>
          <w:footerReference w:type="default" r:id="rId1781"/>
          <w:pgSz w:w="12240" w:h="15840"/>
          <w:pgMar w:top="2539" w:right="1283" w:bottom="390" w:left="2132" w:header="0" w:footer="0" w:gutter="0"/>
          <w:cols w:num="2" w:space="720" w:equalWidth="0">
            <w:col w:w="4320" w:space="125"/>
            <w:col w:w="4320"/>
          </w:cols>
          <w:noEndnote/>
        </w:sectPr>
      </w:pPr>
    </w:p>
    <w:p w:rsidR="00E71690" w:rsidRDefault="00E71690">
      <w:pPr>
        <w:spacing w:before="684" w:line="206" w:lineRule="auto"/>
        <w:ind w:left="648"/>
        <w:rPr>
          <w:rFonts w:ascii="Arial" w:hAnsi="Arial" w:cs="Arial"/>
          <w:b/>
          <w:bCs/>
          <w:color w:val="9DAA56"/>
          <w:spacing w:val="30"/>
          <w:sz w:val="28"/>
          <w:szCs w:val="28"/>
        </w:rPr>
      </w:pPr>
      <w:r>
        <w:rPr>
          <w:noProof/>
        </w:rPr>
        <w:pict>
          <v:line id="_x0000_s1481" style="position:absolute;left:0;text-align:left;z-index:251570688;mso-wrap-distance-left:0;mso-wrap-distance-right:0" from="336pt,13.35pt" to="427.7pt,13.35pt" o:allowincell="f" strokecolor="#bdcc8f" strokeweight=".25pt">
            <w10:wrap type="square"/>
          </v:line>
        </w:pict>
      </w:r>
      <w:r>
        <w:rPr>
          <w:rFonts w:ascii="Arial" w:hAnsi="Arial" w:cs="Arial"/>
          <w:b/>
          <w:bCs/>
          <w:color w:val="9DAA56"/>
          <w:spacing w:val="30"/>
          <w:sz w:val="28"/>
          <w:szCs w:val="28"/>
        </w:rPr>
        <w:t>INTRODUCTION</w:t>
      </w:r>
    </w:p>
    <w:p w:rsidR="00E71690" w:rsidRDefault="00E71690">
      <w:pPr>
        <w:spacing w:before="108"/>
        <w:ind w:left="648" w:right="864"/>
        <w:jc w:val="both"/>
        <w:rPr>
          <w:rFonts w:ascii="Garamond" w:hAnsi="Garamond" w:cs="Garamond"/>
          <w:spacing w:val="-2"/>
        </w:rPr>
      </w:pPr>
      <w:r>
        <w:rPr>
          <w:rFonts w:ascii="Garamond" w:hAnsi="Garamond" w:cs="Garamond"/>
          <w:spacing w:val="-5"/>
        </w:rPr>
        <w:t>As you saw in Chapter 9, traditional behavior therapy has broadened and largely moved in the direction of cognitive behavior therapy. Several of the more promi</w:t>
      </w:r>
      <w:r>
        <w:rPr>
          <w:rFonts w:ascii="Garamond" w:hAnsi="Garamond" w:cs="Garamond"/>
          <w:spacing w:val="-5"/>
        </w:rPr>
        <w:softHyphen/>
      </w:r>
      <w:r>
        <w:rPr>
          <w:rFonts w:ascii="Garamond" w:hAnsi="Garamond" w:cs="Garamond"/>
          <w:spacing w:val="-2"/>
        </w:rPr>
        <w:t>nent cognitive behavioral approaches are featured in this chapter, including Al</w:t>
      </w:r>
      <w:r>
        <w:rPr>
          <w:rFonts w:ascii="Garamond" w:hAnsi="Garamond" w:cs="Garamond"/>
          <w:spacing w:val="-2"/>
        </w:rPr>
        <w:softHyphen/>
      </w:r>
      <w:r>
        <w:rPr>
          <w:rFonts w:ascii="Garamond" w:hAnsi="Garamond" w:cs="Garamond"/>
          <w:spacing w:val="-4"/>
        </w:rPr>
        <w:t xml:space="preserve">bert Ellis's rational emotive behavior therapy </w:t>
      </w:r>
      <w:r>
        <w:rPr>
          <w:rFonts w:ascii="Verdana" w:hAnsi="Verdana" w:cs="Verdana"/>
          <w:spacing w:val="-4"/>
          <w:sz w:val="16"/>
          <w:szCs w:val="16"/>
        </w:rPr>
        <w:t xml:space="preserve">(REBT), </w:t>
      </w:r>
      <w:r>
        <w:rPr>
          <w:rFonts w:ascii="Garamond" w:hAnsi="Garamond" w:cs="Garamond"/>
          <w:spacing w:val="-4"/>
        </w:rPr>
        <w:t xml:space="preserve">Aaron T. Beck's and Judith Beck's cognitive therapy (CT), and Donald Meichenbaum's cognitive behavior </w:t>
      </w:r>
      <w:r>
        <w:rPr>
          <w:rFonts w:ascii="Garamond" w:hAnsi="Garamond" w:cs="Garamond"/>
          <w:spacing w:val="-3"/>
        </w:rPr>
        <w:t xml:space="preserve">therapy (CBT). The cognitive behavior therapies, which combine both cognitive </w:t>
      </w:r>
      <w:r>
        <w:rPr>
          <w:rFonts w:ascii="Garamond" w:hAnsi="Garamond" w:cs="Garamond"/>
          <w:spacing w:val="-7"/>
        </w:rPr>
        <w:t xml:space="preserve">and behavioral principles and methods in a short-term treatment approach, have generated more empirical research than any other psychotherapy model (Dattilio, </w:t>
      </w:r>
      <w:r>
        <w:rPr>
          <w:rFonts w:ascii="Garamond" w:hAnsi="Garamond" w:cs="Garamond"/>
          <w:spacing w:val="-8"/>
        </w:rPr>
        <w:t xml:space="preserve">2000a). These approaches all fall under the general umbrella of cognitive behavior </w:t>
      </w:r>
      <w:r>
        <w:rPr>
          <w:rFonts w:ascii="Garamond" w:hAnsi="Garamond" w:cs="Garamond"/>
          <w:spacing w:val="-2"/>
        </w:rPr>
        <w:t>therapies, which is the reason they are grouped together in this chapter.</w:t>
      </w:r>
    </w:p>
    <w:p w:rsidR="00E71690" w:rsidRDefault="00E71690">
      <w:pPr>
        <w:spacing w:before="108"/>
        <w:ind w:left="648" w:right="864" w:firstLine="288"/>
        <w:jc w:val="both"/>
        <w:rPr>
          <w:rFonts w:ascii="Garamond" w:hAnsi="Garamond" w:cs="Garamond"/>
        </w:rPr>
      </w:pPr>
      <w:r>
        <w:rPr>
          <w:rFonts w:ascii="Garamond" w:hAnsi="Garamond" w:cs="Garamond"/>
          <w:spacing w:val="-5"/>
        </w:rPr>
        <w:t xml:space="preserve">All of the cognitive behavioral approaches share the same basic characteristics and assumptions as traditional behavior therapy described in Chapter 9. Although </w:t>
      </w:r>
      <w:r>
        <w:rPr>
          <w:rFonts w:ascii="Garamond" w:hAnsi="Garamond" w:cs="Garamond"/>
          <w:spacing w:val="-1"/>
        </w:rPr>
        <w:t>the approaches are quite diverse, they do share these attributes: (r) a collabora</w:t>
      </w:r>
      <w:r>
        <w:rPr>
          <w:rFonts w:ascii="Garamond" w:hAnsi="Garamond" w:cs="Garamond"/>
          <w:spacing w:val="-1"/>
        </w:rPr>
        <w:softHyphen/>
      </w:r>
      <w:r>
        <w:rPr>
          <w:rFonts w:ascii="Garamond" w:hAnsi="Garamond" w:cs="Garamond"/>
          <w:spacing w:val="-5"/>
        </w:rPr>
        <w:t xml:space="preserve">tive relationship between client and therapist, (2) the premise that psychological </w:t>
      </w:r>
      <w:r>
        <w:rPr>
          <w:rFonts w:ascii="Garamond" w:hAnsi="Garamond" w:cs="Garamond"/>
          <w:spacing w:val="-1"/>
        </w:rPr>
        <w:t xml:space="preserve">distress is largely a function of disturbances in cognitive processes, (3) a focus </w:t>
      </w:r>
      <w:r>
        <w:rPr>
          <w:rFonts w:ascii="Garamond" w:hAnsi="Garamond" w:cs="Garamond"/>
        </w:rPr>
        <w:t>on changing cognitions to produce desired changes in affect and behavior, (4)</w:t>
      </w:r>
    </w:p>
    <w:p w:rsidR="00E71690" w:rsidRDefault="00E71690">
      <w:pPr>
        <w:widowControl/>
        <w:kinsoku/>
        <w:autoSpaceDE w:val="0"/>
        <w:autoSpaceDN w:val="0"/>
        <w:adjustRightInd w:val="0"/>
        <w:sectPr w:rsidR="00E71690">
          <w:headerReference w:type="even" r:id="rId1782"/>
          <w:headerReference w:type="default" r:id="rId1783"/>
          <w:footerReference w:type="even" r:id="rId1784"/>
          <w:footerReference w:type="default" r:id="rId1785"/>
          <w:type w:val="continuous"/>
          <w:pgSz w:w="12240" w:h="15840"/>
          <w:pgMar w:top="2539" w:right="1283" w:bottom="390" w:left="2132" w:header="0" w:footer="0" w:gutter="0"/>
          <w:cols w:space="720"/>
          <w:noEndnote/>
        </w:sectPr>
      </w:pPr>
    </w:p>
    <w:p w:rsidR="00E71690" w:rsidRDefault="00E71690">
      <w:pPr>
        <w:ind w:right="72"/>
        <w:jc w:val="both"/>
        <w:rPr>
          <w:rFonts w:ascii="Garamond" w:hAnsi="Garamond" w:cs="Garamond"/>
          <w:spacing w:val="-5"/>
        </w:rPr>
      </w:pPr>
      <w:r>
        <w:rPr>
          <w:rFonts w:ascii="Garamond" w:hAnsi="Garamond" w:cs="Garamond"/>
          <w:spacing w:val="-4"/>
        </w:rPr>
        <w:t xml:space="preserve">a present-centered, time-limited focus, (5) an active and directive stance by the </w:t>
      </w:r>
      <w:r>
        <w:rPr>
          <w:rFonts w:ascii="Garamond" w:hAnsi="Garamond" w:cs="Garamond"/>
          <w:spacing w:val="-2"/>
        </w:rPr>
        <w:t xml:space="preserve">therapist, and (6) an educational treatment focusing on specific and structured </w:t>
      </w:r>
      <w:r>
        <w:rPr>
          <w:rFonts w:ascii="Garamond" w:hAnsi="Garamond" w:cs="Garamond"/>
          <w:spacing w:val="-4"/>
        </w:rPr>
        <w:t xml:space="preserve">target problems (Beck &amp; Weishaar, 2011). In addition, both cognitive therapy and </w:t>
      </w:r>
      <w:r>
        <w:rPr>
          <w:rFonts w:ascii="Garamond" w:hAnsi="Garamond" w:cs="Garamond"/>
          <w:spacing w:val="1"/>
        </w:rPr>
        <w:t>the cognitive behavioral therapies are based on a structured psychoeducation</w:t>
      </w:r>
      <w:r>
        <w:rPr>
          <w:rFonts w:ascii="Garamond" w:hAnsi="Garamond" w:cs="Garamond"/>
          <w:spacing w:val="1"/>
        </w:rPr>
        <w:softHyphen/>
      </w:r>
      <w:r>
        <w:rPr>
          <w:rFonts w:ascii="Garamond" w:hAnsi="Garamond" w:cs="Garamond"/>
          <w:spacing w:val="-4"/>
        </w:rPr>
        <w:t xml:space="preserve">al model, emphasize the role of homework, place responsibility on the client to </w:t>
      </w:r>
      <w:r>
        <w:rPr>
          <w:rFonts w:ascii="Garamond" w:hAnsi="Garamond" w:cs="Garamond"/>
          <w:spacing w:val="-6"/>
        </w:rPr>
        <w:t>assume an active role both during and outside therapy sessions, emphasize develop</w:t>
      </w:r>
      <w:r>
        <w:rPr>
          <w:rFonts w:ascii="Garamond" w:hAnsi="Garamond" w:cs="Garamond"/>
          <w:spacing w:val="-6"/>
        </w:rPr>
        <w:softHyphen/>
      </w:r>
      <w:r>
        <w:rPr>
          <w:rFonts w:ascii="Garamond" w:hAnsi="Garamond" w:cs="Garamond"/>
          <w:spacing w:val="-4"/>
        </w:rPr>
        <w:t>ing a strong therapeutic alliance, and draw from a variety of cognitive and behav</w:t>
      </w:r>
      <w:r>
        <w:rPr>
          <w:rFonts w:ascii="Garamond" w:hAnsi="Garamond" w:cs="Garamond"/>
          <w:spacing w:val="-4"/>
        </w:rPr>
        <w:softHyphen/>
      </w:r>
      <w:r>
        <w:rPr>
          <w:rFonts w:ascii="Garamond" w:hAnsi="Garamond" w:cs="Garamond"/>
          <w:spacing w:val="-6"/>
        </w:rPr>
        <w:t xml:space="preserve">ioral strategies to bring about change. Therapists help clients to examine the manner in which they understand themselves and their world and to experiment with new </w:t>
      </w:r>
      <w:r>
        <w:rPr>
          <w:rFonts w:ascii="Garamond" w:hAnsi="Garamond" w:cs="Garamond"/>
          <w:spacing w:val="-5"/>
        </w:rPr>
        <w:t>ways of behaving (Dienes, Tones-Harding, Reinecke, Freeman, &amp; Sauer, 2011).</w:t>
      </w:r>
    </w:p>
    <w:p w:rsidR="00E71690" w:rsidRDefault="00E71690">
      <w:pPr>
        <w:spacing w:before="108"/>
        <w:ind w:right="72" w:firstLine="360"/>
        <w:jc w:val="both"/>
        <w:rPr>
          <w:rFonts w:ascii="Garamond" w:hAnsi="Garamond" w:cs="Garamond"/>
          <w:spacing w:val="-2"/>
        </w:rPr>
      </w:pPr>
      <w:r>
        <w:rPr>
          <w:noProof/>
        </w:rPr>
        <w:pict>
          <v:shape id="_x0000_s1482" type="#_x0000_t202" style="position:absolute;left:0;text-align:left;margin-left:411.15pt;margin-top:37.55pt;width:13.4pt;height:155.65pt;z-index:-25174476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34"/>
                      <w:w w:val="110"/>
                      <w:sz w:val="17"/>
                      <w:szCs w:val="17"/>
                    </w:rPr>
                  </w:pPr>
                  <w:r>
                    <w:rPr>
                      <w:rFonts w:ascii="Verdana" w:hAnsi="Verdana" w:cs="Verdana"/>
                      <w:spacing w:val="-34"/>
                      <w:w w:val="110"/>
                      <w:sz w:val="17"/>
                      <w:szCs w:val="17"/>
                    </w:rPr>
                    <w:t>291</w:t>
                  </w:r>
                </w:p>
                <w:p w:rsidR="00E71690" w:rsidRDefault="00E71690">
                  <w:pPr>
                    <w:spacing w:before="72" w:after="36" w:line="131" w:lineRule="exact"/>
                    <w:jc w:val="right"/>
                    <w:rPr>
                      <w:rFonts w:ascii="Verdana" w:hAnsi="Verdana" w:cs="Verdana"/>
                      <w:spacing w:val="13"/>
                      <w:sz w:val="13"/>
                      <w:szCs w:val="13"/>
                    </w:rPr>
                  </w:pPr>
                  <w:r>
                    <w:rPr>
                      <w:rFonts w:ascii="Verdana" w:hAnsi="Verdana" w:cs="Verdana"/>
                      <w:spacing w:val="13"/>
                      <w:sz w:val="13"/>
                      <w:szCs w:val="13"/>
                    </w:rPr>
                    <w:t>AdV2i3H1 JOIAVH39 3AIIINDOD</w:t>
                  </w:r>
                </w:p>
              </w:txbxContent>
            </v:textbox>
            <w10:wrap type="square"/>
          </v:shape>
        </w:pict>
      </w:r>
      <w:r>
        <w:rPr>
          <w:rFonts w:ascii="Garamond" w:hAnsi="Garamond" w:cs="Garamond"/>
          <w:spacing w:val="-4"/>
        </w:rPr>
        <w:t xml:space="preserve">To a large degree, both cognitive therapy and cognitive behavior therapy are </w:t>
      </w:r>
      <w:r>
        <w:rPr>
          <w:rFonts w:ascii="Garamond" w:hAnsi="Garamond" w:cs="Garamond"/>
          <w:spacing w:val="-2"/>
        </w:rPr>
        <w:t xml:space="preserve">based on the assumption that a reorganization of one's self-statements will result in a corresponding reorganization of one's behavior. Behavioral techniques such </w:t>
      </w:r>
      <w:r>
        <w:rPr>
          <w:rFonts w:ascii="Garamond" w:hAnsi="Garamond" w:cs="Garamond"/>
          <w:spacing w:val="-5"/>
        </w:rPr>
        <w:t xml:space="preserve">as operant conditioning, modeling, and behavioral rehearsal can be applied to the </w:t>
      </w:r>
      <w:r>
        <w:rPr>
          <w:rFonts w:ascii="Garamond" w:hAnsi="Garamond" w:cs="Garamond"/>
          <w:spacing w:val="-1"/>
        </w:rPr>
        <w:t xml:space="preserve">more subjective processes of thinking and internal dialogue. Cognitive therapy </w:t>
      </w:r>
      <w:r>
        <w:rPr>
          <w:rFonts w:ascii="Garamond" w:hAnsi="Garamond" w:cs="Garamond"/>
          <w:spacing w:val="-7"/>
        </w:rPr>
        <w:t xml:space="preserve">and the cognitive behavioral approaches include a variety of behavioral strategies </w:t>
      </w:r>
      <w:r>
        <w:rPr>
          <w:rFonts w:ascii="Garamond" w:hAnsi="Garamond" w:cs="Garamond"/>
          <w:spacing w:val="-2"/>
        </w:rPr>
        <w:t>(discussed in Chapter 9) as a part of their integrative repertoire.</w:t>
      </w:r>
    </w:p>
    <w:tbl>
      <w:tblPr>
        <w:tblW w:w="0" w:type="auto"/>
        <w:tblLayout w:type="fixed"/>
        <w:tblCellMar>
          <w:left w:w="0" w:type="dxa"/>
          <w:right w:w="0" w:type="dxa"/>
        </w:tblCellMar>
        <w:tblLook w:val="0000"/>
      </w:tblPr>
      <w:tblGrid>
        <w:gridCol w:w="576"/>
        <w:gridCol w:w="6784"/>
      </w:tblGrid>
      <w:tr w:rsidR="00E71690" w:rsidRPr="00E71690">
        <w:tblPrEx>
          <w:tblCellMar>
            <w:top w:w="0" w:type="dxa"/>
            <w:left w:w="0" w:type="dxa"/>
            <w:bottom w:w="0" w:type="dxa"/>
            <w:right w:w="0" w:type="dxa"/>
          </w:tblCellMar>
        </w:tblPrEx>
        <w:trPr>
          <w:trHeight w:hRule="exact" w:val="754"/>
        </w:trPr>
        <w:tc>
          <w:tcPr>
            <w:tcW w:w="576" w:type="dxa"/>
            <w:tcBorders>
              <w:top w:val="nil"/>
              <w:left w:val="nil"/>
              <w:bottom w:val="nil"/>
              <w:right w:val="nil"/>
            </w:tcBorders>
          </w:tcPr>
          <w:p w:rsidR="00E71690" w:rsidRPr="00E71690" w:rsidRDefault="00173777">
            <w:pPr>
              <w:spacing w:after="144"/>
              <w:jc w:val="center"/>
            </w:pPr>
            <w:r>
              <w:rPr>
                <w:noProof/>
              </w:rPr>
              <w:drawing>
                <wp:inline distT="0" distB="0" distL="0" distR="0">
                  <wp:extent cx="361950" cy="361950"/>
                  <wp:effectExtent l="19050" t="0" r="0" b="0"/>
                  <wp:docPr id="84" name="Picture 84" descr="_Pic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503"/>
                          <pic:cNvPicPr>
                            <a:picLocks noChangeAspect="1" noChangeArrowheads="1"/>
                          </pic:cNvPicPr>
                        </pic:nvPicPr>
                        <pic:blipFill>
                          <a:blip r:embed="rId1786"/>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6784" w:type="dxa"/>
            <w:tcBorders>
              <w:top w:val="nil"/>
              <w:left w:val="nil"/>
              <w:bottom w:val="nil"/>
              <w:right w:val="nil"/>
            </w:tcBorders>
          </w:tcPr>
          <w:p w:rsidR="00E71690" w:rsidRPr="00E71690" w:rsidRDefault="00E71690">
            <w:pPr>
              <w:spacing w:line="240" w:lineRule="exact"/>
              <w:ind w:left="144" w:right="216"/>
              <w:jc w:val="both"/>
              <w:rPr>
                <w:rFonts w:ascii="Tahoma" w:hAnsi="Tahoma" w:cs="Tahoma"/>
                <w:b/>
                <w:bCs/>
                <w:spacing w:val="-5"/>
                <w:sz w:val="18"/>
                <w:szCs w:val="18"/>
              </w:rPr>
            </w:pPr>
            <w:r w:rsidRPr="00E71690">
              <w:rPr>
                <w:rFonts w:ascii="Tahoma" w:hAnsi="Tahoma" w:cs="Tahoma"/>
                <w:b/>
                <w:bCs/>
                <w:spacing w:val="-9"/>
                <w:sz w:val="18"/>
                <w:szCs w:val="18"/>
              </w:rPr>
              <w:t xml:space="preserve">See the video program for Chapter 10, </w:t>
            </w:r>
            <w:r w:rsidRPr="00E71690">
              <w:rPr>
                <w:rFonts w:ascii="Arial" w:hAnsi="Arial" w:cs="Arial"/>
                <w:b/>
                <w:bCs/>
                <w:i/>
                <w:iCs/>
                <w:spacing w:val="-9"/>
                <w:sz w:val="19"/>
                <w:szCs w:val="19"/>
              </w:rPr>
              <w:t>DVD for Theory and Practice of Coun</w:t>
            </w:r>
            <w:r w:rsidRPr="00E71690">
              <w:rPr>
                <w:rFonts w:ascii="Arial" w:hAnsi="Arial" w:cs="Arial"/>
                <w:b/>
                <w:bCs/>
                <w:i/>
                <w:iCs/>
                <w:spacing w:val="-9"/>
                <w:sz w:val="19"/>
                <w:szCs w:val="19"/>
              </w:rPr>
              <w:softHyphen/>
            </w:r>
            <w:r w:rsidRPr="00E71690">
              <w:rPr>
                <w:rFonts w:ascii="Arial" w:hAnsi="Arial" w:cs="Arial"/>
                <w:b/>
                <w:bCs/>
                <w:i/>
                <w:iCs/>
                <w:spacing w:val="-12"/>
                <w:sz w:val="19"/>
                <w:szCs w:val="19"/>
              </w:rPr>
              <w:t xml:space="preserve">seling and Psychotherapy: The Case of Stan and Lecturettes. </w:t>
            </w:r>
            <w:r w:rsidRPr="00E71690">
              <w:rPr>
                <w:rFonts w:ascii="Tahoma" w:hAnsi="Tahoma" w:cs="Tahoma"/>
                <w:b/>
                <w:bCs/>
                <w:spacing w:val="-12"/>
                <w:sz w:val="18"/>
                <w:szCs w:val="18"/>
              </w:rPr>
              <w:t xml:space="preserve">I suggest that you </w:t>
            </w:r>
            <w:r w:rsidRPr="00E71690">
              <w:rPr>
                <w:rFonts w:ascii="Tahoma" w:hAnsi="Tahoma" w:cs="Tahoma"/>
                <w:b/>
                <w:bCs/>
                <w:spacing w:val="-5"/>
                <w:sz w:val="18"/>
                <w:szCs w:val="18"/>
              </w:rPr>
              <w:t>view the brief lecture for each chapter prior to reading the chapter.</w:t>
            </w:r>
          </w:p>
        </w:tc>
      </w:tr>
    </w:tbl>
    <w:p w:rsidR="00E71690" w:rsidRDefault="00E71690">
      <w:pPr>
        <w:spacing w:after="412" w:line="20" w:lineRule="exact"/>
      </w:pPr>
    </w:p>
    <w:p w:rsidR="00E71690" w:rsidRDefault="00E71690">
      <w:pPr>
        <w:ind w:right="1008"/>
        <w:rPr>
          <w:rFonts w:ascii="Arial" w:hAnsi="Arial" w:cs="Arial"/>
          <w:b/>
          <w:bCs/>
          <w:color w:val="A4B358"/>
          <w:spacing w:val="40"/>
          <w:sz w:val="28"/>
          <w:szCs w:val="28"/>
        </w:rPr>
      </w:pPr>
      <w:r>
        <w:rPr>
          <w:rFonts w:ascii="Arial" w:hAnsi="Arial" w:cs="Arial"/>
          <w:b/>
          <w:bCs/>
          <w:color w:val="A4B358"/>
          <w:spacing w:val="35"/>
          <w:sz w:val="28"/>
          <w:szCs w:val="28"/>
        </w:rPr>
        <w:t xml:space="preserve">ALBERT ELLIS'S RATIONAL EMOTIVE </w:t>
      </w:r>
      <w:r>
        <w:rPr>
          <w:rFonts w:ascii="Arial" w:hAnsi="Arial" w:cs="Arial"/>
          <w:b/>
          <w:bCs/>
          <w:color w:val="A4B358"/>
          <w:spacing w:val="40"/>
          <w:sz w:val="28"/>
          <w:szCs w:val="28"/>
        </w:rPr>
        <w:t>BEHAVIOR THERAPY</w:t>
      </w:r>
    </w:p>
    <w:p w:rsidR="00E71690" w:rsidRDefault="00E71690">
      <w:pPr>
        <w:spacing w:before="108"/>
        <w:ind w:right="72"/>
        <w:jc w:val="both"/>
        <w:rPr>
          <w:rFonts w:ascii="Garamond" w:hAnsi="Garamond" w:cs="Garamond"/>
          <w:spacing w:val="1"/>
        </w:rPr>
      </w:pPr>
      <w:r>
        <w:rPr>
          <w:rFonts w:ascii="Tahoma" w:hAnsi="Tahoma" w:cs="Tahoma"/>
          <w:b/>
          <w:bCs/>
          <w:spacing w:val="-7"/>
          <w:sz w:val="18"/>
          <w:szCs w:val="18"/>
        </w:rPr>
        <w:t xml:space="preserve">Rational emotive behavior therapy </w:t>
      </w:r>
      <w:r>
        <w:rPr>
          <w:rFonts w:ascii="Garamond" w:hAnsi="Garamond" w:cs="Garamond"/>
          <w:spacing w:val="-7"/>
        </w:rPr>
        <w:t xml:space="preserve">(REBT) was the first of the cognitive behavior </w:t>
      </w:r>
      <w:r>
        <w:rPr>
          <w:rFonts w:ascii="Garamond" w:hAnsi="Garamond" w:cs="Garamond"/>
          <w:spacing w:val="-2"/>
        </w:rPr>
        <w:t xml:space="preserve">therapies, and today it continues to be a major cognitive behavioral approach. </w:t>
      </w:r>
      <w:r>
        <w:rPr>
          <w:rFonts w:ascii="Garamond" w:hAnsi="Garamond" w:cs="Garamond"/>
          <w:spacing w:val="-4"/>
        </w:rPr>
        <w:t xml:space="preserve">REBT has a great deal in common with the therapies that are oriented toward </w:t>
      </w:r>
      <w:r>
        <w:rPr>
          <w:rFonts w:ascii="Garamond" w:hAnsi="Garamond" w:cs="Garamond"/>
          <w:spacing w:val="-1"/>
        </w:rPr>
        <w:t xml:space="preserve">cognition and behavior as it also stresses thinking, judging, deciding, analyzing, </w:t>
      </w:r>
      <w:r>
        <w:rPr>
          <w:rFonts w:ascii="Garamond" w:hAnsi="Garamond" w:cs="Garamond"/>
          <w:spacing w:val="-7"/>
        </w:rPr>
        <w:t xml:space="preserve">and doing. The basic assumption of REBT is that people contribute to their own </w:t>
      </w:r>
      <w:r>
        <w:rPr>
          <w:rFonts w:ascii="Garamond" w:hAnsi="Garamond" w:cs="Garamond"/>
          <w:spacing w:val="-6"/>
        </w:rPr>
        <w:t xml:space="preserve">psychological problems, as well as to specific symptoms, by the rigid and extreme </w:t>
      </w:r>
      <w:r>
        <w:rPr>
          <w:rFonts w:ascii="Garamond" w:hAnsi="Garamond" w:cs="Garamond"/>
          <w:spacing w:val="-3"/>
        </w:rPr>
        <w:t xml:space="preserve">beliefs they hold about events and situations. REBT is based on the assumption </w:t>
      </w:r>
      <w:r>
        <w:rPr>
          <w:rFonts w:ascii="Garamond" w:hAnsi="Garamond" w:cs="Garamond"/>
          <w:spacing w:val="-2"/>
        </w:rPr>
        <w:t>that cognitions, emotions, and behaviors interact significantly and have a recip</w:t>
      </w:r>
      <w:r>
        <w:rPr>
          <w:rFonts w:ascii="Garamond" w:hAnsi="Garamond" w:cs="Garamond"/>
          <w:spacing w:val="-2"/>
        </w:rPr>
        <w:softHyphen/>
      </w:r>
      <w:r>
        <w:rPr>
          <w:rFonts w:ascii="Garamond" w:hAnsi="Garamond" w:cs="Garamond"/>
          <w:spacing w:val="-1"/>
        </w:rPr>
        <w:t xml:space="preserve">rocal cause-and-effect relationship. REBT has consistently emphasized all three of these modalities and their interactions, thus qualifying it as an integrative </w:t>
      </w:r>
      <w:r>
        <w:rPr>
          <w:rFonts w:ascii="Garamond" w:hAnsi="Garamond" w:cs="Garamond"/>
          <w:spacing w:val="1"/>
        </w:rPr>
        <w:t xml:space="preserve">approach (Ellis, zoom, zoofb, </w:t>
      </w:r>
      <w:r>
        <w:rPr>
          <w:rFonts w:ascii="Bookman Old Style" w:hAnsi="Bookman Old Style" w:cs="Bookman Old Style"/>
          <w:spacing w:val="1"/>
          <w:sz w:val="14"/>
          <w:szCs w:val="14"/>
        </w:rPr>
        <w:t xml:space="preserve">2002, 2011; </w:t>
      </w:r>
      <w:r>
        <w:rPr>
          <w:rFonts w:ascii="Garamond" w:hAnsi="Garamond" w:cs="Garamond"/>
          <w:spacing w:val="1"/>
        </w:rPr>
        <w:t>Ellis &amp; Dryden, 2007; Wolfe, 2007).</w:t>
      </w:r>
    </w:p>
    <w:p w:rsidR="00E71690" w:rsidRDefault="00E71690">
      <w:pPr>
        <w:spacing w:before="180"/>
        <w:ind w:right="72" w:firstLine="360"/>
        <w:jc w:val="both"/>
        <w:rPr>
          <w:rFonts w:ascii="Garamond" w:hAnsi="Garamond" w:cs="Garamond"/>
          <w:spacing w:val="-3"/>
        </w:rPr>
      </w:pPr>
      <w:r>
        <w:rPr>
          <w:rFonts w:ascii="Garamond" w:hAnsi="Garamond" w:cs="Garamond"/>
          <w:spacing w:val="-9"/>
        </w:rPr>
        <w:t>Although REBT is generally conceded to be the parent of today's cognitive be</w:t>
      </w:r>
      <w:r>
        <w:rPr>
          <w:rFonts w:ascii="Garamond" w:hAnsi="Garamond" w:cs="Garamond"/>
          <w:spacing w:val="-9"/>
        </w:rPr>
        <w:softHyphen/>
      </w:r>
      <w:r>
        <w:rPr>
          <w:rFonts w:ascii="Garamond" w:hAnsi="Garamond" w:cs="Garamond"/>
          <w:spacing w:val="-5"/>
        </w:rPr>
        <w:t xml:space="preserve">havioral approaches, it was preceded by earlier schools of thought. Ellis gave credit </w:t>
      </w:r>
      <w:r>
        <w:rPr>
          <w:rFonts w:ascii="Garamond" w:hAnsi="Garamond" w:cs="Garamond"/>
          <w:spacing w:val="-4"/>
        </w:rPr>
        <w:t xml:space="preserve">to Alfred Adler as an influential precursor of REBT, and Karen Horney's (195o) </w:t>
      </w:r>
      <w:r>
        <w:rPr>
          <w:rFonts w:ascii="Garamond" w:hAnsi="Garamond" w:cs="Garamond"/>
          <w:spacing w:val="-8"/>
        </w:rPr>
        <w:t xml:space="preserve">ideas on the "tyranny of the shoulds" are apparent in the conceptual framework of REBT. Ellis also acknowledged his debt to the ancient Greeks, especially the Stoic </w:t>
      </w:r>
      <w:r>
        <w:rPr>
          <w:rFonts w:ascii="Garamond" w:hAnsi="Garamond" w:cs="Garamond"/>
        </w:rPr>
        <w:t xml:space="preserve">philosopher Epictetus, who said around </w:t>
      </w:r>
      <w:r>
        <w:rPr>
          <w:rFonts w:ascii="Bookman Old Style" w:hAnsi="Bookman Old Style" w:cs="Bookman Old Style"/>
          <w:sz w:val="14"/>
          <w:szCs w:val="14"/>
        </w:rPr>
        <w:t xml:space="preserve">2,000 </w:t>
      </w:r>
      <w:r>
        <w:rPr>
          <w:rFonts w:ascii="Garamond" w:hAnsi="Garamond" w:cs="Garamond"/>
        </w:rPr>
        <w:t xml:space="preserve">years ago: "People are disturbed </w:t>
      </w:r>
      <w:r>
        <w:rPr>
          <w:rFonts w:ascii="Garamond" w:hAnsi="Garamond" w:cs="Garamond"/>
          <w:spacing w:val="-3"/>
        </w:rPr>
        <w:t xml:space="preserve">not by events, but by the views which they take of them" (as cited in Ellis, zoom, </w:t>
      </w:r>
      <w:r>
        <w:rPr>
          <w:rFonts w:ascii="Garamond" w:hAnsi="Garamond" w:cs="Garamond"/>
          <w:spacing w:val="-8"/>
        </w:rPr>
        <w:t xml:space="preserve">p. 16). Ellis's reformulation of Epictetus's dictum can be stated as, "People disturb </w:t>
      </w:r>
      <w:r>
        <w:rPr>
          <w:rFonts w:ascii="Garamond" w:hAnsi="Garamond" w:cs="Garamond"/>
          <w:spacing w:val="-3"/>
        </w:rPr>
        <w:t>themselves by the rigid and extreme beliefs they hold about events."</w:t>
      </w:r>
    </w:p>
    <w:p w:rsidR="00E71690" w:rsidRDefault="00E71690">
      <w:pPr>
        <w:widowControl/>
        <w:kinsoku/>
        <w:autoSpaceDE w:val="0"/>
        <w:autoSpaceDN w:val="0"/>
        <w:adjustRightInd w:val="0"/>
        <w:sectPr w:rsidR="00E71690">
          <w:headerReference w:type="even" r:id="rId1787"/>
          <w:headerReference w:type="default" r:id="rId1788"/>
          <w:footerReference w:type="even" r:id="rId1789"/>
          <w:footerReference w:type="default" r:id="rId1790"/>
          <w:pgSz w:w="12240" w:h="15840"/>
          <w:pgMar w:top="680" w:right="2946" w:bottom="2250" w:left="1874" w:header="0" w:footer="0" w:gutter="0"/>
          <w:cols w:space="720"/>
          <w:noEndnote/>
        </w:sectPr>
      </w:pPr>
    </w:p>
    <w:p w:rsidR="00E71690" w:rsidRDefault="00E71690">
      <w:pPr>
        <w:ind w:left="144" w:right="144" w:firstLine="288"/>
        <w:jc w:val="both"/>
        <w:rPr>
          <w:rFonts w:ascii="Garamond" w:hAnsi="Garamond" w:cs="Garamond"/>
          <w:spacing w:val="-2"/>
        </w:rPr>
      </w:pPr>
      <w:r>
        <w:rPr>
          <w:rFonts w:ascii="Garamond" w:hAnsi="Garamond" w:cs="Garamond"/>
          <w:spacing w:val="-3"/>
        </w:rPr>
        <w:t xml:space="preserve">REBT's basic hypothesis is that our emotions stem mainly from our beliefs, which influence the evaluations and interpretations we make of the reactions we </w:t>
      </w:r>
      <w:r>
        <w:rPr>
          <w:rFonts w:ascii="Garamond" w:hAnsi="Garamond" w:cs="Garamond"/>
          <w:spacing w:val="-1"/>
        </w:rPr>
        <w:t xml:space="preserve">have to life situations. Through the therapeutic process, clients learn skills that </w:t>
      </w:r>
      <w:r>
        <w:rPr>
          <w:rFonts w:ascii="Garamond" w:hAnsi="Garamond" w:cs="Garamond"/>
          <w:spacing w:val="-2"/>
        </w:rPr>
        <w:t>give them the tools to identify and dispute irrational beliefs that have been ac</w:t>
      </w:r>
      <w:r>
        <w:rPr>
          <w:rFonts w:ascii="Garamond" w:hAnsi="Garamond" w:cs="Garamond"/>
          <w:spacing w:val="-2"/>
        </w:rPr>
        <w:softHyphen/>
      </w:r>
      <w:r>
        <w:rPr>
          <w:rFonts w:ascii="Garamond" w:hAnsi="Garamond" w:cs="Garamond"/>
          <w:spacing w:val="-3"/>
        </w:rPr>
        <w:t xml:space="preserve">quired and self-constructed and are now maintained by self-indoctrination. They </w:t>
      </w:r>
      <w:r>
        <w:rPr>
          <w:rFonts w:ascii="Garamond" w:hAnsi="Garamond" w:cs="Garamond"/>
          <w:spacing w:val="-6"/>
        </w:rPr>
        <w:t xml:space="preserve">learn how to replace such ineffective ways of thinking with effective and rational </w:t>
      </w:r>
      <w:r>
        <w:rPr>
          <w:rFonts w:ascii="Garamond" w:hAnsi="Garamond" w:cs="Garamond"/>
          <w:spacing w:val="-7"/>
        </w:rPr>
        <w:t xml:space="preserve">cognitions, and as a result they change their emotional reactions to situations. The </w:t>
      </w:r>
      <w:r>
        <w:rPr>
          <w:rFonts w:ascii="Garamond" w:hAnsi="Garamond" w:cs="Garamond"/>
          <w:spacing w:val="-2"/>
        </w:rPr>
        <w:t xml:space="preserve">therapeutic process allows clients to apply REBT principles of change not only to </w:t>
      </w:r>
      <w:r>
        <w:rPr>
          <w:rFonts w:ascii="Garamond" w:hAnsi="Garamond" w:cs="Garamond"/>
          <w:spacing w:val="-6"/>
        </w:rPr>
        <w:t xml:space="preserve">a particular presenting problem but also to many other problems in life or future </w:t>
      </w:r>
      <w:r>
        <w:rPr>
          <w:rFonts w:ascii="Garamond" w:hAnsi="Garamond" w:cs="Garamond"/>
          <w:spacing w:val="-2"/>
        </w:rPr>
        <w:t>problems they might encounter.</w:t>
      </w:r>
    </w:p>
    <w:p w:rsidR="00E71690" w:rsidRDefault="00E71690">
      <w:pPr>
        <w:spacing w:before="36"/>
        <w:ind w:left="144" w:right="144" w:firstLine="360"/>
        <w:jc w:val="both"/>
        <w:rPr>
          <w:rFonts w:ascii="Garamond" w:hAnsi="Garamond" w:cs="Garamond"/>
          <w:spacing w:val="-3"/>
        </w:rPr>
      </w:pPr>
      <w:r>
        <w:rPr>
          <w:noProof/>
        </w:rPr>
        <w:pict>
          <v:shape id="_x0000_s1483" type="#_x0000_t202" style="position:absolute;left:0;text-align:left;margin-left:-52.8pt;margin-top:34.3pt;width:15.1pt;height:77.9pt;z-index:-2517437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15"/>
                      <w:sz w:val="18"/>
                      <w:szCs w:val="18"/>
                    </w:rPr>
                  </w:pPr>
                  <w:r>
                    <w:rPr>
                      <w:rFonts w:ascii="Bookman Old Style" w:hAnsi="Bookman Old Style" w:cs="Bookman Old Style"/>
                      <w:spacing w:val="-15"/>
                      <w:sz w:val="18"/>
                      <w:szCs w:val="18"/>
                    </w:rPr>
                    <w:t>292</w:t>
                  </w:r>
                </w:p>
                <w:p w:rsidR="00E71690" w:rsidRDefault="00E71690">
                  <w:pPr>
                    <w:spacing w:before="36" w:after="108" w:line="132" w:lineRule="exact"/>
                    <w:jc w:val="right"/>
                    <w:rPr>
                      <w:rFonts w:ascii="Tahoma" w:hAnsi="Tahoma" w:cs="Tahoma"/>
                      <w:spacing w:val="22"/>
                      <w:sz w:val="13"/>
                      <w:szCs w:val="13"/>
                    </w:rPr>
                  </w:pPr>
                  <w:r>
                    <w:rPr>
                      <w:rFonts w:ascii="Tahoma" w:hAnsi="Tahoma" w:cs="Tahoma"/>
                      <w:spacing w:val="22"/>
                      <w:sz w:val="13"/>
                      <w:szCs w:val="13"/>
                    </w:rPr>
                    <w:t>CHAPTER TEN</w:t>
                  </w:r>
                </w:p>
              </w:txbxContent>
            </v:textbox>
            <w10:wrap type="square"/>
          </v:shape>
        </w:pict>
      </w:r>
      <w:r>
        <w:rPr>
          <w:rFonts w:ascii="Garamond" w:hAnsi="Garamond" w:cs="Garamond"/>
          <w:spacing w:val="-8"/>
        </w:rPr>
        <w:t xml:space="preserve">Several therapeutic implications flow from these assumptions: The focus is on </w:t>
      </w:r>
      <w:r>
        <w:rPr>
          <w:rFonts w:ascii="Garamond" w:hAnsi="Garamond" w:cs="Garamond"/>
          <w:spacing w:val="-5"/>
        </w:rPr>
        <w:t xml:space="preserve">working with </w:t>
      </w:r>
      <w:r>
        <w:rPr>
          <w:rFonts w:ascii="Bookman Old Style" w:hAnsi="Bookman Old Style" w:cs="Bookman Old Style"/>
          <w:i/>
          <w:iCs/>
          <w:spacing w:val="-5"/>
          <w:sz w:val="20"/>
          <w:szCs w:val="20"/>
        </w:rPr>
        <w:t xml:space="preserve">thinking </w:t>
      </w:r>
      <w:r>
        <w:rPr>
          <w:rFonts w:ascii="Garamond" w:hAnsi="Garamond" w:cs="Garamond"/>
          <w:spacing w:val="-5"/>
        </w:rPr>
        <w:t xml:space="preserve">and </w:t>
      </w:r>
      <w:r>
        <w:rPr>
          <w:rFonts w:ascii="Bookman Old Style" w:hAnsi="Bookman Old Style" w:cs="Bookman Old Style"/>
          <w:i/>
          <w:iCs/>
          <w:spacing w:val="-5"/>
          <w:sz w:val="20"/>
          <w:szCs w:val="20"/>
        </w:rPr>
        <w:t xml:space="preserve">acting </w:t>
      </w:r>
      <w:r>
        <w:rPr>
          <w:rFonts w:ascii="Garamond" w:hAnsi="Garamond" w:cs="Garamond"/>
          <w:spacing w:val="-5"/>
        </w:rPr>
        <w:t xml:space="preserve">rather than primarily with expressing feelings. </w:t>
      </w:r>
      <w:r>
        <w:rPr>
          <w:rFonts w:ascii="Garamond" w:hAnsi="Garamond" w:cs="Garamond"/>
          <w:spacing w:val="-6"/>
        </w:rPr>
        <w:t xml:space="preserve">Therapy is seen as an </w:t>
      </w:r>
      <w:r>
        <w:rPr>
          <w:rFonts w:ascii="Bookman Old Style" w:hAnsi="Bookman Old Style" w:cs="Bookman Old Style"/>
          <w:i/>
          <w:iCs/>
          <w:spacing w:val="-6"/>
          <w:sz w:val="20"/>
          <w:szCs w:val="20"/>
        </w:rPr>
        <w:t xml:space="preserve">educational process. </w:t>
      </w:r>
      <w:r>
        <w:rPr>
          <w:rFonts w:ascii="Garamond" w:hAnsi="Garamond" w:cs="Garamond"/>
          <w:spacing w:val="-6"/>
        </w:rPr>
        <w:t xml:space="preserve">The therapist functions in many ways like </w:t>
      </w:r>
      <w:r>
        <w:rPr>
          <w:rFonts w:ascii="Garamond" w:hAnsi="Garamond" w:cs="Garamond"/>
          <w:spacing w:val="-2"/>
        </w:rPr>
        <w:t xml:space="preserve">a teacher, especially in collaborating with a client on homework assignments and </w:t>
      </w:r>
      <w:r>
        <w:rPr>
          <w:rFonts w:ascii="Garamond" w:hAnsi="Garamond" w:cs="Garamond"/>
          <w:spacing w:val="-5"/>
        </w:rPr>
        <w:t xml:space="preserve">in teaching strategies for straight thinking; and the client is a learner who practices </w:t>
      </w:r>
      <w:r>
        <w:rPr>
          <w:rFonts w:ascii="Garamond" w:hAnsi="Garamond" w:cs="Garamond"/>
          <w:spacing w:val="-3"/>
        </w:rPr>
        <w:t>these new skills in everyday life.</w:t>
      </w:r>
    </w:p>
    <w:p w:rsidR="00E71690" w:rsidRDefault="00E71690">
      <w:pPr>
        <w:spacing w:before="144" w:after="216"/>
        <w:ind w:left="144" w:right="144" w:firstLine="360"/>
        <w:jc w:val="both"/>
        <w:rPr>
          <w:rFonts w:ascii="Garamond" w:hAnsi="Garamond" w:cs="Garamond"/>
          <w:spacing w:val="-8"/>
        </w:rPr>
      </w:pPr>
      <w:r>
        <w:rPr>
          <w:rFonts w:ascii="Garamond" w:hAnsi="Garamond" w:cs="Garamond"/>
          <w:spacing w:val="-7"/>
        </w:rPr>
        <w:t xml:space="preserve">REBT differs from many other therapeutic approaches in that it does not place much value on free association, working with dreams, focusing on the client's past </w:t>
      </w:r>
      <w:r>
        <w:rPr>
          <w:rFonts w:ascii="Garamond" w:hAnsi="Garamond" w:cs="Garamond"/>
          <w:spacing w:val="-6"/>
        </w:rPr>
        <w:t xml:space="preserve">history, expressing and exploring feelings, or dealing with transference phenomena. </w:t>
      </w:r>
      <w:r>
        <w:rPr>
          <w:rFonts w:ascii="Garamond" w:hAnsi="Garamond" w:cs="Garamond"/>
          <w:spacing w:val="-5"/>
        </w:rPr>
        <w:t xml:space="preserve">Ellis (2011) maintains that transference is not encouraged, and when it does occur, </w:t>
      </w:r>
      <w:r>
        <w:rPr>
          <w:rFonts w:ascii="Garamond" w:hAnsi="Garamond" w:cs="Garamond"/>
          <w:spacing w:val="-3"/>
        </w:rPr>
        <w:t xml:space="preserve">the therapist is likely to confront it. Ellis believes the transference relationship is </w:t>
      </w:r>
      <w:r>
        <w:rPr>
          <w:rFonts w:ascii="Garamond" w:hAnsi="Garamond" w:cs="Garamond"/>
          <w:spacing w:val="-6"/>
        </w:rPr>
        <w:t xml:space="preserve">based on the irrational belief that the client must be liked and loved by the therapist, </w:t>
      </w:r>
      <w:r>
        <w:rPr>
          <w:rFonts w:ascii="Garamond" w:hAnsi="Garamond" w:cs="Garamond"/>
          <w:spacing w:val="-8"/>
        </w:rPr>
        <w:t xml:space="preserve">or parent figure. Although transference and countertransference may spontaneously </w:t>
      </w:r>
      <w:r>
        <w:rPr>
          <w:rFonts w:ascii="Garamond" w:hAnsi="Garamond" w:cs="Garamond"/>
          <w:spacing w:val="-4"/>
        </w:rPr>
        <w:t xml:space="preserve">occur in therapy, Ellis claims "they are quickly analyzed, the philosophies behind </w:t>
      </w:r>
      <w:r>
        <w:rPr>
          <w:rFonts w:ascii="Garamond" w:hAnsi="Garamond" w:cs="Garamond"/>
          <w:spacing w:val="-8"/>
        </w:rPr>
        <w:t xml:space="preserve">them are revealed, and they tend to evaporate in the process" (p. 221). Furthermore, </w:t>
      </w:r>
      <w:r>
        <w:rPr>
          <w:rFonts w:ascii="Garamond" w:hAnsi="Garamond" w:cs="Garamond"/>
          <w:spacing w:val="-3"/>
        </w:rPr>
        <w:t xml:space="preserve">when a client's deep feelings emerge, "the client is not given too much chance to revel in these feelings or abreact strongly about them" (p. 221). Ellis believes that </w:t>
      </w:r>
      <w:r>
        <w:rPr>
          <w:rFonts w:ascii="Garamond" w:hAnsi="Garamond" w:cs="Garamond"/>
          <w:spacing w:val="-6"/>
        </w:rPr>
        <w:t xml:space="preserve">such cathartic work may result in clients </w:t>
      </w:r>
      <w:r>
        <w:rPr>
          <w:rFonts w:ascii="Bookman Old Style" w:hAnsi="Bookman Old Style" w:cs="Bookman Old Style"/>
          <w:i/>
          <w:iCs/>
          <w:spacing w:val="-6"/>
          <w:sz w:val="20"/>
          <w:szCs w:val="20"/>
        </w:rPr>
        <w:t xml:space="preserve">feeling </w:t>
      </w:r>
      <w:r>
        <w:rPr>
          <w:rFonts w:ascii="Garamond" w:hAnsi="Garamond" w:cs="Garamond"/>
          <w:spacing w:val="-6"/>
        </w:rPr>
        <w:t xml:space="preserve">better, but it will rarely aid them in </w:t>
      </w:r>
      <w:r>
        <w:rPr>
          <w:rFonts w:ascii="Bookman Old Style" w:hAnsi="Bookman Old Style" w:cs="Bookman Old Style"/>
          <w:i/>
          <w:iCs/>
          <w:spacing w:val="-8"/>
          <w:sz w:val="20"/>
          <w:szCs w:val="20"/>
        </w:rPr>
        <w:t xml:space="preserve">getting </w:t>
      </w:r>
      <w:r>
        <w:rPr>
          <w:rFonts w:ascii="Garamond" w:hAnsi="Garamond" w:cs="Garamond"/>
          <w:spacing w:val="-8"/>
        </w:rPr>
        <w:t>better.</w:t>
      </w:r>
    </w:p>
    <w:p w:rsidR="00E71690" w:rsidRDefault="00E71690">
      <w:pPr>
        <w:shd w:val="solid" w:color="AAB65F" w:fill="auto"/>
        <w:spacing w:after="36" w:line="199" w:lineRule="auto"/>
        <w:ind w:left="144"/>
        <w:rPr>
          <w:rFonts w:ascii="Tahoma" w:hAnsi="Tahoma" w:cs="Tahoma"/>
          <w:b/>
          <w:bCs/>
          <w:color w:val="F6F9EE"/>
          <w:spacing w:val="30"/>
          <w:sz w:val="26"/>
          <w:szCs w:val="26"/>
        </w:rPr>
      </w:pPr>
      <w:r>
        <w:rPr>
          <w:rFonts w:ascii="Tahoma" w:hAnsi="Tahoma" w:cs="Tahoma"/>
          <w:b/>
          <w:bCs/>
          <w:color w:val="F6F9EE"/>
          <w:spacing w:val="30"/>
          <w:sz w:val="26"/>
          <w:szCs w:val="26"/>
        </w:rPr>
        <w:t>KEY CONCEPTS</w:t>
      </w:r>
    </w:p>
    <w:p w:rsidR="00E71690" w:rsidRDefault="00E71690">
      <w:pPr>
        <w:spacing w:before="108" w:line="199" w:lineRule="auto"/>
        <w:ind w:left="144"/>
        <w:rPr>
          <w:rFonts w:ascii="Bookman Old Style" w:hAnsi="Bookman Old Style" w:cs="Bookman Old Style"/>
          <w:spacing w:val="-2"/>
          <w:sz w:val="27"/>
          <w:szCs w:val="27"/>
        </w:rPr>
      </w:pPr>
      <w:r>
        <w:rPr>
          <w:rFonts w:ascii="Bookman Old Style" w:hAnsi="Bookman Old Style" w:cs="Bookman Old Style"/>
          <w:spacing w:val="-2"/>
          <w:sz w:val="27"/>
          <w:szCs w:val="27"/>
        </w:rPr>
        <w:t>View of Human Nature</w:t>
      </w:r>
    </w:p>
    <w:p w:rsidR="00E71690" w:rsidRDefault="00E71690">
      <w:pPr>
        <w:spacing w:before="72"/>
        <w:ind w:left="144" w:right="144"/>
        <w:jc w:val="both"/>
        <w:rPr>
          <w:rFonts w:ascii="Garamond" w:hAnsi="Garamond" w:cs="Garamond"/>
          <w:spacing w:val="-4"/>
        </w:rPr>
      </w:pPr>
      <w:r>
        <w:rPr>
          <w:rFonts w:ascii="Garamond" w:hAnsi="Garamond" w:cs="Garamond"/>
          <w:spacing w:val="-3"/>
        </w:rPr>
        <w:t xml:space="preserve">Rational emotive behavior therapy is based on the assumption that human beings </w:t>
      </w:r>
      <w:r>
        <w:rPr>
          <w:rFonts w:ascii="Garamond" w:hAnsi="Garamond" w:cs="Garamond"/>
          <w:spacing w:val="-8"/>
        </w:rPr>
        <w:t xml:space="preserve">are born with a potential for both rational, or "straight," thinking and irrational, or </w:t>
      </w:r>
      <w:r>
        <w:rPr>
          <w:rFonts w:ascii="Garamond" w:hAnsi="Garamond" w:cs="Garamond"/>
          <w:spacing w:val="-6"/>
        </w:rPr>
        <w:t xml:space="preserve">"crooked," thinking. People have predispositions for self-preservation, happiness, </w:t>
      </w:r>
      <w:r>
        <w:rPr>
          <w:rFonts w:ascii="Garamond" w:hAnsi="Garamond" w:cs="Garamond"/>
          <w:spacing w:val="-5"/>
        </w:rPr>
        <w:t>thinking and verbalizing, loving, communion with others, and growth and self-</w:t>
      </w:r>
      <w:r>
        <w:rPr>
          <w:rFonts w:ascii="Garamond" w:hAnsi="Garamond" w:cs="Garamond"/>
          <w:spacing w:val="-10"/>
        </w:rPr>
        <w:t xml:space="preserve">actualization. They also have propensities for self-destruction, avoidance of thought, </w:t>
      </w:r>
      <w:r>
        <w:rPr>
          <w:rFonts w:ascii="Garamond" w:hAnsi="Garamond" w:cs="Garamond"/>
          <w:spacing w:val="-5"/>
        </w:rPr>
        <w:t>procrastination, endless repetition of mistakes, superstition, intolerance, perfection</w:t>
      </w:r>
      <w:r>
        <w:rPr>
          <w:rFonts w:ascii="Garamond" w:hAnsi="Garamond" w:cs="Garamond"/>
          <w:spacing w:val="-5"/>
        </w:rPr>
        <w:softHyphen/>
        <w:t>ism and self-blame, and avoidance of actualizing growth potentials. REBT encour</w:t>
      </w:r>
      <w:r>
        <w:rPr>
          <w:rFonts w:ascii="Garamond" w:hAnsi="Garamond" w:cs="Garamond"/>
          <w:spacing w:val="-5"/>
        </w:rPr>
        <w:softHyphen/>
      </w:r>
      <w:r>
        <w:rPr>
          <w:rFonts w:ascii="Garamond" w:hAnsi="Garamond" w:cs="Garamond"/>
          <w:spacing w:val="-4"/>
        </w:rPr>
        <w:t>ages people accept themselves even though they will make mistakes.</w:t>
      </w:r>
    </w:p>
    <w:p w:rsidR="00E71690" w:rsidRDefault="00E71690">
      <w:pPr>
        <w:spacing w:before="252" w:line="204" w:lineRule="auto"/>
        <w:ind w:left="144"/>
        <w:rPr>
          <w:rFonts w:ascii="Bookman Old Style" w:hAnsi="Bookman Old Style" w:cs="Bookman Old Style"/>
          <w:spacing w:val="-8"/>
          <w:sz w:val="27"/>
          <w:szCs w:val="27"/>
        </w:rPr>
      </w:pPr>
      <w:r>
        <w:rPr>
          <w:rFonts w:ascii="Bookman Old Style" w:hAnsi="Bookman Old Style" w:cs="Bookman Old Style"/>
          <w:spacing w:val="-8"/>
          <w:sz w:val="27"/>
          <w:szCs w:val="27"/>
        </w:rPr>
        <w:t>View of Emotional Disturbance</w:t>
      </w:r>
    </w:p>
    <w:p w:rsidR="00E71690" w:rsidRDefault="00E71690">
      <w:pPr>
        <w:spacing w:before="72"/>
        <w:jc w:val="center"/>
        <w:rPr>
          <w:rFonts w:ascii="Garamond" w:hAnsi="Garamond" w:cs="Garamond"/>
          <w:spacing w:val="-2"/>
        </w:rPr>
      </w:pPr>
      <w:r>
        <w:rPr>
          <w:rFonts w:ascii="Garamond" w:hAnsi="Garamond" w:cs="Garamond"/>
          <w:spacing w:val="-4"/>
        </w:rPr>
        <w:t>REBT is based on the premise that we learn irrational beliefs from significant oth</w:t>
      </w:r>
      <w:r>
        <w:rPr>
          <w:rFonts w:ascii="Garamond" w:hAnsi="Garamond" w:cs="Garamond"/>
          <w:spacing w:val="-4"/>
        </w:rPr>
        <w:noBreakHyphen/>
      </w:r>
      <w:r>
        <w:rPr>
          <w:rFonts w:ascii="Bookman Old Style" w:hAnsi="Bookman Old Style" w:cs="Bookman Old Style"/>
        </w:rPr>
        <w:br/>
      </w:r>
      <w:r>
        <w:rPr>
          <w:rFonts w:ascii="Garamond" w:hAnsi="Garamond" w:cs="Garamond"/>
        </w:rPr>
        <w:t>ers during childhood and then re-create these irrational beliefs throughout our</w:t>
      </w:r>
      <w:r>
        <w:rPr>
          <w:rFonts w:ascii="Garamond" w:hAnsi="Garamond" w:cs="Garamond"/>
        </w:rPr>
        <w:br/>
      </w:r>
      <w:r>
        <w:rPr>
          <w:rFonts w:ascii="Garamond" w:hAnsi="Garamond" w:cs="Garamond"/>
          <w:spacing w:val="-2"/>
        </w:rPr>
        <w:t>lifetime. We actively reinforce our self-defeating beliefs through the processes of</w:t>
      </w:r>
    </w:p>
    <w:p w:rsidR="00E71690" w:rsidRDefault="00E71690">
      <w:pPr>
        <w:widowControl/>
        <w:kinsoku/>
        <w:autoSpaceDE w:val="0"/>
        <w:autoSpaceDN w:val="0"/>
        <w:adjustRightInd w:val="0"/>
        <w:sectPr w:rsidR="00E71690">
          <w:headerReference w:type="even" r:id="rId1791"/>
          <w:headerReference w:type="default" r:id="rId1792"/>
          <w:footerReference w:type="even" r:id="rId1793"/>
          <w:footerReference w:type="default" r:id="rId1794"/>
          <w:pgSz w:w="12240" w:h="15840"/>
          <w:pgMar w:top="2540" w:right="1647" w:bottom="250" w:left="2913" w:header="0" w:footer="0" w:gutter="0"/>
          <w:cols w:space="720"/>
          <w:noEndnote/>
        </w:sectPr>
      </w:pPr>
    </w:p>
    <w:p w:rsidR="00E71690" w:rsidRDefault="00E71690">
      <w:pPr>
        <w:spacing w:line="278" w:lineRule="exact"/>
        <w:ind w:left="144" w:right="216"/>
        <w:jc w:val="both"/>
        <w:rPr>
          <w:rFonts w:ascii="Garamond" w:hAnsi="Garamond" w:cs="Garamond"/>
          <w:sz w:val="23"/>
          <w:szCs w:val="23"/>
        </w:rPr>
      </w:pPr>
      <w:r>
        <w:rPr>
          <w:rFonts w:ascii="Garamond" w:hAnsi="Garamond" w:cs="Garamond"/>
          <w:spacing w:val="-2"/>
          <w:sz w:val="23"/>
          <w:szCs w:val="23"/>
        </w:rPr>
        <w:t xml:space="preserve">autosuggestion and self-repetition, and we then behave in ways that are consistent </w:t>
      </w:r>
      <w:r>
        <w:rPr>
          <w:rFonts w:ascii="Garamond" w:hAnsi="Garamond" w:cs="Garamond"/>
          <w:spacing w:val="-1"/>
          <w:sz w:val="23"/>
          <w:szCs w:val="23"/>
        </w:rPr>
        <w:t xml:space="preserve">with these beliefs. Hence, it is largely our own repetition of early-indoctrinated </w:t>
      </w:r>
      <w:r>
        <w:rPr>
          <w:rFonts w:ascii="Garamond" w:hAnsi="Garamond" w:cs="Garamond"/>
          <w:sz w:val="23"/>
          <w:szCs w:val="23"/>
        </w:rPr>
        <w:t>irrational beliefs, rather than a parent's repetition, that keeps dysfunctional atti</w:t>
      </w:r>
      <w:r>
        <w:rPr>
          <w:rFonts w:ascii="Garamond" w:hAnsi="Garamond" w:cs="Garamond"/>
          <w:sz w:val="23"/>
          <w:szCs w:val="23"/>
        </w:rPr>
        <w:softHyphen/>
        <w:t>tudes alive and operative within us.</w:t>
      </w:r>
    </w:p>
    <w:p w:rsidR="00E71690" w:rsidRDefault="00E71690">
      <w:pPr>
        <w:spacing w:line="280" w:lineRule="exact"/>
        <w:ind w:left="144" w:right="216" w:firstLine="360"/>
        <w:jc w:val="both"/>
        <w:rPr>
          <w:rFonts w:ascii="Garamond" w:hAnsi="Garamond" w:cs="Garamond"/>
          <w:spacing w:val="1"/>
          <w:sz w:val="23"/>
          <w:szCs w:val="23"/>
        </w:rPr>
      </w:pPr>
      <w:r>
        <w:rPr>
          <w:rFonts w:ascii="Garamond" w:hAnsi="Garamond" w:cs="Garamond"/>
          <w:spacing w:val="-2"/>
          <w:sz w:val="23"/>
          <w:szCs w:val="23"/>
        </w:rPr>
        <w:t xml:space="preserve">Ellis contends that people do not </w:t>
      </w:r>
      <w:r>
        <w:rPr>
          <w:rFonts w:ascii="Bookman Old Style" w:hAnsi="Bookman Old Style" w:cs="Bookman Old Style"/>
          <w:i/>
          <w:iCs/>
          <w:spacing w:val="-2"/>
          <w:sz w:val="20"/>
          <w:szCs w:val="20"/>
        </w:rPr>
        <w:t xml:space="preserve">need </w:t>
      </w:r>
      <w:r>
        <w:rPr>
          <w:rFonts w:ascii="Garamond" w:hAnsi="Garamond" w:cs="Garamond"/>
          <w:spacing w:val="-2"/>
          <w:sz w:val="23"/>
          <w:szCs w:val="23"/>
        </w:rPr>
        <w:t xml:space="preserve">to be accepted and loved, even though </w:t>
      </w:r>
      <w:r>
        <w:rPr>
          <w:rFonts w:ascii="Garamond" w:hAnsi="Garamond" w:cs="Garamond"/>
          <w:spacing w:val="-5"/>
          <w:sz w:val="23"/>
          <w:szCs w:val="23"/>
        </w:rPr>
        <w:t xml:space="preserve">this may be highly desirable. The therapist teaches clients how to feel sad, but not </w:t>
      </w:r>
      <w:r>
        <w:rPr>
          <w:rFonts w:ascii="Garamond" w:hAnsi="Garamond" w:cs="Garamond"/>
          <w:sz w:val="23"/>
          <w:szCs w:val="23"/>
        </w:rPr>
        <w:t xml:space="preserve">depressed, even when they are unaccepted and unloved by significant others. A </w:t>
      </w:r>
      <w:r>
        <w:rPr>
          <w:rFonts w:ascii="Garamond" w:hAnsi="Garamond" w:cs="Garamond"/>
          <w:spacing w:val="-3"/>
          <w:sz w:val="23"/>
          <w:szCs w:val="23"/>
        </w:rPr>
        <w:t>major goal of the REBT therapist is to encourage clients to be less emotionally re</w:t>
      </w:r>
      <w:r>
        <w:rPr>
          <w:rFonts w:ascii="Garamond" w:hAnsi="Garamond" w:cs="Garamond"/>
          <w:spacing w:val="-3"/>
          <w:sz w:val="23"/>
          <w:szCs w:val="23"/>
        </w:rPr>
        <w:softHyphen/>
      </w:r>
      <w:r>
        <w:rPr>
          <w:rFonts w:ascii="Garamond" w:hAnsi="Garamond" w:cs="Garamond"/>
          <w:spacing w:val="-2"/>
          <w:sz w:val="23"/>
          <w:szCs w:val="23"/>
        </w:rPr>
        <w:t xml:space="preserve">active, for example, by feeling sadness and disappointment about life's adversities </w:t>
      </w:r>
      <w:r>
        <w:rPr>
          <w:rFonts w:ascii="Garamond" w:hAnsi="Garamond" w:cs="Garamond"/>
          <w:spacing w:val="1"/>
          <w:sz w:val="23"/>
          <w:szCs w:val="23"/>
        </w:rPr>
        <w:t>rather than by feeling anxiety, depression, and shame.</w:t>
      </w:r>
    </w:p>
    <w:p w:rsidR="00E71690" w:rsidRDefault="00E71690">
      <w:pPr>
        <w:spacing w:line="280" w:lineRule="exact"/>
        <w:ind w:left="144" w:right="216" w:firstLine="360"/>
        <w:jc w:val="both"/>
        <w:rPr>
          <w:rFonts w:ascii="Garamond" w:hAnsi="Garamond" w:cs="Garamond"/>
          <w:spacing w:val="2"/>
          <w:sz w:val="23"/>
          <w:szCs w:val="23"/>
        </w:rPr>
      </w:pPr>
      <w:r>
        <w:rPr>
          <w:noProof/>
        </w:rPr>
        <w:pict>
          <v:shape id="_x0000_s1484" type="#_x0000_t202" style="position:absolute;left:0;text-align:left;margin-left:417.9pt;margin-top:32.65pt;width:14.85pt;height:155.7pt;z-index:-25174272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Bookman Old Style" w:hAnsi="Bookman Old Style" w:cs="Bookman Old Style"/>
                      <w:spacing w:val="-5"/>
                      <w:sz w:val="16"/>
                      <w:szCs w:val="16"/>
                    </w:rPr>
                  </w:pPr>
                  <w:r>
                    <w:rPr>
                      <w:rFonts w:ascii="Bookman Old Style" w:hAnsi="Bookman Old Style" w:cs="Bookman Old Style"/>
                      <w:spacing w:val="-5"/>
                      <w:sz w:val="16"/>
                      <w:szCs w:val="16"/>
                    </w:rPr>
                    <w:t>293</w:t>
                  </w:r>
                </w:p>
                <w:p w:rsidR="00E71690" w:rsidRDefault="00E71690">
                  <w:pPr>
                    <w:spacing w:before="36" w:after="108" w:line="136" w:lineRule="exact"/>
                    <w:jc w:val="right"/>
                    <w:rPr>
                      <w:rFonts w:ascii="Arial" w:hAnsi="Arial" w:cs="Arial"/>
                      <w:spacing w:val="16"/>
                      <w:sz w:val="13"/>
                      <w:szCs w:val="13"/>
                    </w:rPr>
                  </w:pPr>
                  <w:r>
                    <w:rPr>
                      <w:rFonts w:ascii="Arial" w:hAnsi="Arial" w:cs="Arial"/>
                      <w:spacing w:val="16"/>
                      <w:sz w:val="13"/>
                      <w:szCs w:val="13"/>
                    </w:rPr>
                    <w:t>AdVi3H1 :101AVH3E1 3AllINOOD</w:t>
                  </w:r>
                </w:p>
              </w:txbxContent>
            </v:textbox>
            <w10:wrap type="square"/>
          </v:shape>
        </w:pict>
      </w:r>
      <w:r>
        <w:rPr>
          <w:rFonts w:ascii="Garamond" w:hAnsi="Garamond" w:cs="Garamond"/>
          <w:spacing w:val="-3"/>
          <w:sz w:val="23"/>
          <w:szCs w:val="23"/>
        </w:rPr>
        <w:t xml:space="preserve">Ellis insists that blame is at the core of most emotional disturbances. If we want to become psychologically healthy, we had better stop blaming ourselves and others </w:t>
      </w:r>
      <w:r>
        <w:rPr>
          <w:rFonts w:ascii="Garamond" w:hAnsi="Garamond" w:cs="Garamond"/>
          <w:spacing w:val="-1"/>
          <w:sz w:val="23"/>
          <w:szCs w:val="23"/>
        </w:rPr>
        <w:t xml:space="preserve">and learn to fully and unconditionally accept ourselves despite our imperfections. </w:t>
      </w:r>
      <w:r>
        <w:rPr>
          <w:rFonts w:ascii="Garamond" w:hAnsi="Garamond" w:cs="Garamond"/>
          <w:spacing w:val="-6"/>
          <w:sz w:val="23"/>
          <w:szCs w:val="23"/>
        </w:rPr>
        <w:t>Ellis (Ellis &amp; Blau, 1998; Ellis &amp; Harper, 1997) hypothesizes that we have strong ten</w:t>
      </w:r>
      <w:r>
        <w:rPr>
          <w:rFonts w:ascii="Garamond" w:hAnsi="Garamond" w:cs="Garamond"/>
          <w:spacing w:val="-6"/>
          <w:sz w:val="23"/>
          <w:szCs w:val="23"/>
        </w:rPr>
        <w:softHyphen/>
        <w:t xml:space="preserve">dencies to transform our desires and preferences into dogmatic "shoulds," "musts," </w:t>
      </w:r>
      <w:r>
        <w:rPr>
          <w:rFonts w:ascii="Garamond" w:hAnsi="Garamond" w:cs="Garamond"/>
          <w:spacing w:val="-3"/>
          <w:sz w:val="23"/>
          <w:szCs w:val="23"/>
        </w:rPr>
        <w:t xml:space="preserve">"oughts," demands, and commands. When we are disturbed, it is a good idea to look </w:t>
      </w:r>
      <w:r>
        <w:rPr>
          <w:rFonts w:ascii="Garamond" w:hAnsi="Garamond" w:cs="Garamond"/>
          <w:spacing w:val="-5"/>
          <w:sz w:val="23"/>
          <w:szCs w:val="23"/>
        </w:rPr>
        <w:t xml:space="preserve">to our hidden dogmatic "musts" and absolutist "shoulds." Such demands underpin </w:t>
      </w:r>
      <w:r>
        <w:rPr>
          <w:rFonts w:ascii="Garamond" w:hAnsi="Garamond" w:cs="Garamond"/>
          <w:spacing w:val="2"/>
          <w:sz w:val="23"/>
          <w:szCs w:val="23"/>
        </w:rPr>
        <w:t xml:space="preserve">disruptive feelings and dysfunctional behaviors (Ellis, </w:t>
      </w:r>
      <w:r>
        <w:rPr>
          <w:rFonts w:ascii="Bookman Old Style" w:hAnsi="Bookman Old Style" w:cs="Bookman Old Style"/>
          <w:spacing w:val="2"/>
          <w:sz w:val="14"/>
          <w:szCs w:val="14"/>
        </w:rPr>
        <w:t xml:space="preserve">2001a, </w:t>
      </w:r>
      <w:r>
        <w:rPr>
          <w:rFonts w:ascii="Garamond" w:hAnsi="Garamond" w:cs="Garamond"/>
          <w:spacing w:val="2"/>
          <w:sz w:val="23"/>
          <w:szCs w:val="23"/>
        </w:rPr>
        <w:t>2004a).</w:t>
      </w:r>
    </w:p>
    <w:p w:rsidR="00E71690" w:rsidRDefault="00E71690">
      <w:pPr>
        <w:spacing w:line="279" w:lineRule="exact"/>
        <w:ind w:left="144" w:right="216" w:firstLine="360"/>
        <w:rPr>
          <w:rFonts w:ascii="Garamond" w:hAnsi="Garamond" w:cs="Garamond"/>
          <w:spacing w:val="-1"/>
          <w:sz w:val="23"/>
          <w:szCs w:val="23"/>
        </w:rPr>
      </w:pPr>
      <w:r>
        <w:rPr>
          <w:rFonts w:ascii="Garamond" w:hAnsi="Garamond" w:cs="Garamond"/>
          <w:spacing w:val="-4"/>
          <w:sz w:val="23"/>
          <w:szCs w:val="23"/>
        </w:rPr>
        <w:t xml:space="preserve">Here are </w:t>
      </w:r>
      <w:r>
        <w:rPr>
          <w:rFonts w:ascii="Bookman Old Style" w:hAnsi="Bookman Old Style" w:cs="Bookman Old Style"/>
          <w:i/>
          <w:iCs/>
          <w:spacing w:val="-4"/>
          <w:sz w:val="20"/>
          <w:szCs w:val="20"/>
        </w:rPr>
        <w:t xml:space="preserve">three basics </w:t>
      </w:r>
      <w:r>
        <w:rPr>
          <w:rFonts w:ascii="Garamond" w:hAnsi="Garamond" w:cs="Garamond"/>
          <w:spacing w:val="-4"/>
          <w:sz w:val="23"/>
          <w:szCs w:val="23"/>
        </w:rPr>
        <w:t>musts (or irrational beliefs) that we internalize that inevita</w:t>
      </w:r>
      <w:r>
        <w:rPr>
          <w:rFonts w:ascii="Garamond" w:hAnsi="Garamond" w:cs="Garamond"/>
          <w:spacing w:val="-4"/>
          <w:sz w:val="23"/>
          <w:szCs w:val="23"/>
        </w:rPr>
        <w:softHyphen/>
      </w:r>
      <w:r>
        <w:rPr>
          <w:rFonts w:ascii="Garamond" w:hAnsi="Garamond" w:cs="Garamond"/>
          <w:spacing w:val="-1"/>
          <w:sz w:val="23"/>
          <w:szCs w:val="23"/>
        </w:rPr>
        <w:t xml:space="preserve">bly lead to self-defeat (Ellis </w:t>
      </w:r>
      <w:r>
        <w:rPr>
          <w:i/>
          <w:iCs/>
          <w:spacing w:val="-1"/>
          <w:sz w:val="21"/>
          <w:szCs w:val="21"/>
        </w:rPr>
        <w:t xml:space="preserve">&amp; </w:t>
      </w:r>
      <w:r>
        <w:rPr>
          <w:rFonts w:ascii="Garamond" w:hAnsi="Garamond" w:cs="Garamond"/>
          <w:spacing w:val="-1"/>
          <w:sz w:val="23"/>
          <w:szCs w:val="23"/>
        </w:rPr>
        <w:t>Dryden, 2007):</w:t>
      </w:r>
    </w:p>
    <w:p w:rsidR="00E71690" w:rsidRDefault="00E71690">
      <w:pPr>
        <w:spacing w:before="108" w:line="281" w:lineRule="exact"/>
        <w:ind w:left="360" w:right="216" w:firstLine="72"/>
        <w:rPr>
          <w:rFonts w:ascii="Garamond" w:hAnsi="Garamond" w:cs="Garamond"/>
          <w:sz w:val="23"/>
          <w:szCs w:val="23"/>
        </w:rPr>
      </w:pPr>
      <w:r>
        <w:rPr>
          <w:rFonts w:ascii="Garamond" w:hAnsi="Garamond" w:cs="Garamond"/>
          <w:spacing w:val="-3"/>
          <w:sz w:val="23"/>
          <w:szCs w:val="23"/>
        </w:rPr>
        <w:t xml:space="preserve">"I must do well and win the approval of others for my performances or else I am </w:t>
      </w:r>
      <w:r>
        <w:rPr>
          <w:rFonts w:ascii="Garamond" w:hAnsi="Garamond" w:cs="Garamond"/>
          <w:sz w:val="23"/>
          <w:szCs w:val="23"/>
        </w:rPr>
        <w:t>no good."</w:t>
      </w:r>
    </w:p>
    <w:p w:rsidR="00E71690" w:rsidRDefault="00E71690">
      <w:pPr>
        <w:spacing w:line="280" w:lineRule="exact"/>
        <w:ind w:left="432" w:right="216"/>
        <w:jc w:val="both"/>
        <w:rPr>
          <w:rFonts w:ascii="Garamond" w:hAnsi="Garamond" w:cs="Garamond"/>
          <w:sz w:val="23"/>
          <w:szCs w:val="23"/>
        </w:rPr>
      </w:pPr>
      <w:r>
        <w:rPr>
          <w:rFonts w:ascii="Garamond" w:hAnsi="Garamond" w:cs="Garamond"/>
          <w:sz w:val="23"/>
          <w:szCs w:val="23"/>
        </w:rPr>
        <w:t xml:space="preserve">"Other people must treat me considerately, fairly, kindly, and in exactly the way </w:t>
      </w:r>
      <w:r>
        <w:rPr>
          <w:rFonts w:ascii="Garamond" w:hAnsi="Garamond" w:cs="Garamond"/>
          <w:spacing w:val="-5"/>
          <w:sz w:val="23"/>
          <w:szCs w:val="23"/>
        </w:rPr>
        <w:t xml:space="preserve">I want them to treat me. If they don't, they are no good and they deserve to be </w:t>
      </w:r>
      <w:r>
        <w:rPr>
          <w:rFonts w:ascii="Garamond" w:hAnsi="Garamond" w:cs="Garamond"/>
          <w:sz w:val="23"/>
          <w:szCs w:val="23"/>
        </w:rPr>
        <w:t>condemned and punished."</w:t>
      </w:r>
    </w:p>
    <w:p w:rsidR="00E71690" w:rsidRDefault="00E71690">
      <w:pPr>
        <w:spacing w:line="281" w:lineRule="exact"/>
        <w:ind w:left="432" w:right="216"/>
        <w:jc w:val="both"/>
        <w:rPr>
          <w:rFonts w:ascii="Garamond" w:hAnsi="Garamond" w:cs="Garamond"/>
          <w:sz w:val="23"/>
          <w:szCs w:val="23"/>
        </w:rPr>
      </w:pPr>
      <w:r>
        <w:rPr>
          <w:rFonts w:ascii="Garamond" w:hAnsi="Garamond" w:cs="Garamond"/>
          <w:spacing w:val="-7"/>
          <w:sz w:val="23"/>
          <w:szCs w:val="23"/>
        </w:rPr>
        <w:t xml:space="preserve">"I </w:t>
      </w:r>
      <w:r>
        <w:rPr>
          <w:rFonts w:ascii="Bookman Old Style" w:hAnsi="Bookman Old Style" w:cs="Bookman Old Style"/>
          <w:i/>
          <w:iCs/>
          <w:spacing w:val="-7"/>
          <w:sz w:val="20"/>
          <w:szCs w:val="20"/>
        </w:rPr>
        <w:t xml:space="preserve">must </w:t>
      </w:r>
      <w:r>
        <w:rPr>
          <w:rFonts w:ascii="Garamond" w:hAnsi="Garamond" w:cs="Garamond"/>
          <w:spacing w:val="-7"/>
          <w:sz w:val="23"/>
          <w:szCs w:val="23"/>
        </w:rPr>
        <w:t xml:space="preserve">get what I want, when I want it; and I </w:t>
      </w:r>
      <w:r>
        <w:rPr>
          <w:rFonts w:ascii="Bookman Old Style" w:hAnsi="Bookman Old Style" w:cs="Bookman Old Style"/>
          <w:i/>
          <w:iCs/>
          <w:spacing w:val="-7"/>
          <w:sz w:val="20"/>
          <w:szCs w:val="20"/>
        </w:rPr>
        <w:t xml:space="preserve">must </w:t>
      </w:r>
      <w:r>
        <w:rPr>
          <w:rFonts w:ascii="Garamond" w:hAnsi="Garamond" w:cs="Garamond"/>
          <w:spacing w:val="-7"/>
          <w:sz w:val="23"/>
          <w:szCs w:val="23"/>
        </w:rPr>
        <w:t xml:space="preserve">not get what I don't want. If I </w:t>
      </w:r>
      <w:r>
        <w:rPr>
          <w:rFonts w:ascii="Garamond" w:hAnsi="Garamond" w:cs="Garamond"/>
          <w:spacing w:val="-2"/>
          <w:sz w:val="23"/>
          <w:szCs w:val="23"/>
        </w:rPr>
        <w:t>don't get what I want, it's terrible, I can't stand it, and life is no good for depriv</w:t>
      </w:r>
      <w:r>
        <w:rPr>
          <w:rFonts w:ascii="Garamond" w:hAnsi="Garamond" w:cs="Garamond"/>
          <w:spacing w:val="-2"/>
          <w:sz w:val="23"/>
          <w:szCs w:val="23"/>
        </w:rPr>
        <w:softHyphen/>
      </w:r>
      <w:r>
        <w:rPr>
          <w:rFonts w:ascii="Garamond" w:hAnsi="Garamond" w:cs="Garamond"/>
          <w:sz w:val="23"/>
          <w:szCs w:val="23"/>
        </w:rPr>
        <w:t>ing me of what I must have."</w:t>
      </w:r>
    </w:p>
    <w:p w:rsidR="00E71690" w:rsidRDefault="00E71690">
      <w:pPr>
        <w:spacing w:before="108" w:line="281" w:lineRule="exact"/>
        <w:ind w:left="144" w:right="216"/>
        <w:jc w:val="both"/>
        <w:rPr>
          <w:rFonts w:ascii="Garamond" w:hAnsi="Garamond" w:cs="Garamond"/>
          <w:spacing w:val="-2"/>
          <w:sz w:val="23"/>
          <w:szCs w:val="23"/>
        </w:rPr>
      </w:pPr>
      <w:r>
        <w:rPr>
          <w:rFonts w:ascii="Garamond" w:hAnsi="Garamond" w:cs="Garamond"/>
          <w:spacing w:val="-8"/>
          <w:sz w:val="23"/>
          <w:szCs w:val="23"/>
        </w:rPr>
        <w:t>We have a strong tendency to make and keep ourselves emotionally disturbed by inter</w:t>
      </w:r>
      <w:r>
        <w:rPr>
          <w:rFonts w:ascii="Garamond" w:hAnsi="Garamond" w:cs="Garamond"/>
          <w:spacing w:val="-8"/>
          <w:sz w:val="23"/>
          <w:szCs w:val="23"/>
        </w:rPr>
        <w:softHyphen/>
      </w:r>
      <w:r>
        <w:rPr>
          <w:rFonts w:ascii="Garamond" w:hAnsi="Garamond" w:cs="Garamond"/>
          <w:spacing w:val="-6"/>
          <w:sz w:val="23"/>
          <w:szCs w:val="23"/>
        </w:rPr>
        <w:t xml:space="preserve">nalizing and perpetuating self-defeating beliefs such as these, which is why it is a real </w:t>
      </w:r>
      <w:r>
        <w:rPr>
          <w:rFonts w:ascii="Garamond" w:hAnsi="Garamond" w:cs="Garamond"/>
          <w:spacing w:val="-2"/>
          <w:sz w:val="23"/>
          <w:szCs w:val="23"/>
        </w:rPr>
        <w:t>challenge to achieve and maintain good psychological health (Ellis, 2001a, 2001b).</w:t>
      </w:r>
    </w:p>
    <w:p w:rsidR="00E71690" w:rsidRDefault="00E71690">
      <w:pPr>
        <w:spacing w:before="180" w:line="271" w:lineRule="exact"/>
        <w:ind w:left="144"/>
        <w:rPr>
          <w:rFonts w:ascii="Verdana" w:hAnsi="Verdana" w:cs="Verdana"/>
          <w:spacing w:val="-10"/>
          <w:sz w:val="26"/>
          <w:szCs w:val="26"/>
        </w:rPr>
      </w:pPr>
      <w:r>
        <w:rPr>
          <w:rFonts w:ascii="Verdana" w:hAnsi="Verdana" w:cs="Verdana"/>
          <w:spacing w:val="-10"/>
          <w:sz w:val="26"/>
          <w:szCs w:val="26"/>
        </w:rPr>
        <w:t>A-B-C Framework</w:t>
      </w:r>
    </w:p>
    <w:p w:rsidR="00E71690" w:rsidRDefault="00E71690">
      <w:pPr>
        <w:spacing w:before="72" w:line="280" w:lineRule="exact"/>
        <w:ind w:left="144" w:right="216"/>
        <w:jc w:val="both"/>
        <w:rPr>
          <w:rFonts w:ascii="Garamond" w:hAnsi="Garamond" w:cs="Garamond"/>
          <w:sz w:val="23"/>
          <w:szCs w:val="23"/>
        </w:rPr>
      </w:pPr>
      <w:r>
        <w:rPr>
          <w:rFonts w:ascii="Garamond" w:hAnsi="Garamond" w:cs="Garamond"/>
          <w:spacing w:val="-2"/>
          <w:sz w:val="23"/>
          <w:szCs w:val="23"/>
        </w:rPr>
        <w:t xml:space="preserve">The A-B-C framework is central to REBT theory and practice. This model provides </w:t>
      </w:r>
      <w:r>
        <w:rPr>
          <w:rFonts w:ascii="Garamond" w:hAnsi="Garamond" w:cs="Garamond"/>
          <w:spacing w:val="-4"/>
          <w:sz w:val="23"/>
          <w:szCs w:val="23"/>
        </w:rPr>
        <w:t xml:space="preserve">a useful tool for understanding the client's feelings, thoughts, events, and behavior </w:t>
      </w:r>
      <w:r>
        <w:rPr>
          <w:rFonts w:ascii="Garamond" w:hAnsi="Garamond" w:cs="Garamond"/>
          <w:spacing w:val="-1"/>
          <w:sz w:val="23"/>
          <w:szCs w:val="23"/>
        </w:rPr>
        <w:t xml:space="preserve">(Wolfe, 2007). A is the existence of a fact, or an activating event, or an inference </w:t>
      </w:r>
      <w:r>
        <w:rPr>
          <w:rFonts w:ascii="Garamond" w:hAnsi="Garamond" w:cs="Garamond"/>
          <w:spacing w:val="-4"/>
          <w:sz w:val="23"/>
          <w:szCs w:val="23"/>
        </w:rPr>
        <w:t xml:space="preserve">about an event, of an individual. C is the emotional and behavioral consequence or </w:t>
      </w:r>
      <w:r>
        <w:rPr>
          <w:rFonts w:ascii="Garamond" w:hAnsi="Garamond" w:cs="Garamond"/>
          <w:spacing w:val="-3"/>
          <w:sz w:val="23"/>
          <w:szCs w:val="23"/>
        </w:rPr>
        <w:t xml:space="preserve">reaction of the individual; the reaction can be either healthy or unhealthy. A (the </w:t>
      </w:r>
      <w:r>
        <w:rPr>
          <w:rFonts w:ascii="Garamond" w:hAnsi="Garamond" w:cs="Garamond"/>
          <w:sz w:val="23"/>
          <w:szCs w:val="23"/>
        </w:rPr>
        <w:t>activating event) does not cause C (the emotional consequence). Instead, B, which is the person's belief about A, largely creates C, the emotional reaction.</w:t>
      </w:r>
    </w:p>
    <w:p w:rsidR="00E71690" w:rsidRDefault="00E71690">
      <w:pPr>
        <w:spacing w:line="276" w:lineRule="exact"/>
        <w:ind w:left="504"/>
        <w:rPr>
          <w:rFonts w:ascii="Garamond" w:hAnsi="Garamond" w:cs="Garamond"/>
          <w:sz w:val="23"/>
          <w:szCs w:val="23"/>
        </w:rPr>
      </w:pPr>
      <w:r>
        <w:rPr>
          <w:rFonts w:ascii="Garamond" w:hAnsi="Garamond" w:cs="Garamond"/>
          <w:sz w:val="23"/>
          <w:szCs w:val="23"/>
        </w:rPr>
        <w:t>The interaction of the various components can be diagrammed like this:</w:t>
      </w:r>
    </w:p>
    <w:p w:rsidR="00E71690" w:rsidRDefault="00E71690">
      <w:pPr>
        <w:spacing w:before="108" w:line="254" w:lineRule="exact"/>
        <w:ind w:left="2520" w:right="216" w:hanging="2016"/>
        <w:rPr>
          <w:rFonts w:ascii="Garamond" w:hAnsi="Garamond" w:cs="Garamond"/>
          <w:sz w:val="23"/>
          <w:szCs w:val="23"/>
        </w:rPr>
      </w:pPr>
      <w:r>
        <w:rPr>
          <w:rFonts w:ascii="Garamond" w:hAnsi="Garamond" w:cs="Garamond"/>
          <w:spacing w:val="-5"/>
          <w:sz w:val="23"/>
          <w:szCs w:val="23"/>
        </w:rPr>
        <w:t xml:space="preserve">A (activating event) &lt;— B (belief) —&gt; C (emotional and behavioral consequence) </w:t>
      </w:r>
      <w:r>
        <w:rPr>
          <w:rFonts w:ascii="Garamond" w:hAnsi="Garamond" w:cs="Garamond"/>
          <w:sz w:val="23"/>
          <w:szCs w:val="23"/>
        </w:rPr>
        <w:t>I</w:t>
      </w:r>
    </w:p>
    <w:p w:rsidR="00E71690" w:rsidRDefault="00E71690">
      <w:pPr>
        <w:spacing w:before="72" w:line="256" w:lineRule="auto"/>
        <w:jc w:val="center"/>
        <w:rPr>
          <w:rFonts w:ascii="Garamond" w:hAnsi="Garamond" w:cs="Garamond"/>
          <w:spacing w:val="-5"/>
          <w:sz w:val="23"/>
          <w:szCs w:val="23"/>
        </w:rPr>
      </w:pPr>
      <w:r>
        <w:rPr>
          <w:rFonts w:ascii="Garamond" w:hAnsi="Garamond" w:cs="Garamond"/>
          <w:spacing w:val="-5"/>
          <w:sz w:val="23"/>
          <w:szCs w:val="23"/>
        </w:rPr>
        <w:t>D (disputing intervention) --&gt; E (effect) —&gt; F (new feeling)</w:t>
      </w:r>
    </w:p>
    <w:p w:rsidR="00E71690" w:rsidRDefault="00E71690">
      <w:pPr>
        <w:widowControl/>
        <w:kinsoku/>
        <w:autoSpaceDE w:val="0"/>
        <w:autoSpaceDN w:val="0"/>
        <w:adjustRightInd w:val="0"/>
        <w:sectPr w:rsidR="00E71690">
          <w:headerReference w:type="even" r:id="rId1795"/>
          <w:headerReference w:type="default" r:id="rId1796"/>
          <w:footerReference w:type="even" r:id="rId1797"/>
          <w:footerReference w:type="default" r:id="rId1798"/>
          <w:pgSz w:w="12240" w:h="15840"/>
          <w:pgMar w:top="660" w:right="2847" w:bottom="2090" w:left="1713" w:header="0" w:footer="0" w:gutter="0"/>
          <w:cols w:space="720"/>
          <w:noEndnote/>
        </w:sectPr>
      </w:pPr>
    </w:p>
    <w:tbl>
      <w:tblPr>
        <w:tblW w:w="0" w:type="auto"/>
        <w:tblLayout w:type="fixed"/>
        <w:tblCellMar>
          <w:left w:w="0" w:type="dxa"/>
          <w:right w:w="0" w:type="dxa"/>
        </w:tblCellMar>
        <w:tblLook w:val="0000"/>
      </w:tblPr>
      <w:tblGrid>
        <w:gridCol w:w="773"/>
        <w:gridCol w:w="7867"/>
      </w:tblGrid>
      <w:tr w:rsidR="00E71690" w:rsidRPr="00E71690">
        <w:tblPrEx>
          <w:tblCellMar>
            <w:top w:w="0" w:type="dxa"/>
            <w:left w:w="0" w:type="dxa"/>
            <w:bottom w:w="0" w:type="dxa"/>
            <w:right w:w="0" w:type="dxa"/>
          </w:tblCellMar>
        </w:tblPrEx>
        <w:trPr>
          <w:trHeight w:hRule="exact" w:val="12574"/>
        </w:trPr>
        <w:tc>
          <w:tcPr>
            <w:tcW w:w="773" w:type="dxa"/>
            <w:tcBorders>
              <w:top w:val="nil"/>
              <w:left w:val="nil"/>
              <w:bottom w:val="nil"/>
              <w:right w:val="nil"/>
            </w:tcBorders>
            <w:textDirection w:val="btLr"/>
          </w:tcPr>
          <w:p w:rsidR="00E71690" w:rsidRPr="00E71690" w:rsidRDefault="00E71690">
            <w:pPr>
              <w:spacing w:before="252" w:line="194" w:lineRule="auto"/>
              <w:ind w:left="8964"/>
              <w:rPr>
                <w:rFonts w:ascii="Bookman Old Style" w:hAnsi="Bookman Old Style" w:cs="Bookman Old Style"/>
                <w:sz w:val="17"/>
                <w:szCs w:val="17"/>
              </w:rPr>
            </w:pPr>
            <w:r w:rsidRPr="00E71690">
              <w:rPr>
                <w:rFonts w:ascii="Bookman Old Style" w:hAnsi="Bookman Old Style" w:cs="Bookman Old Style"/>
                <w:sz w:val="17"/>
                <w:szCs w:val="17"/>
              </w:rPr>
              <w:t>294</w:t>
            </w:r>
          </w:p>
          <w:p w:rsidR="00E71690" w:rsidRPr="00E71690" w:rsidRDefault="00E71690">
            <w:pPr>
              <w:spacing w:before="36"/>
              <w:ind w:left="7596"/>
              <w:rPr>
                <w:rFonts w:ascii="Verdana" w:hAnsi="Verdana" w:cs="Verdana"/>
                <w:w w:val="85"/>
                <w:sz w:val="13"/>
                <w:szCs w:val="13"/>
              </w:rPr>
            </w:pPr>
            <w:r w:rsidRPr="00E71690">
              <w:rPr>
                <w:rFonts w:ascii="Verdana" w:hAnsi="Verdana" w:cs="Verdana"/>
                <w:w w:val="85"/>
                <w:sz w:val="13"/>
                <w:szCs w:val="13"/>
              </w:rPr>
              <w:t>CHAPTER TEN</w:t>
            </w:r>
          </w:p>
        </w:tc>
        <w:tc>
          <w:tcPr>
            <w:tcW w:w="7867" w:type="dxa"/>
            <w:tcBorders>
              <w:top w:val="nil"/>
              <w:left w:val="nil"/>
              <w:bottom w:val="nil"/>
              <w:right w:val="nil"/>
            </w:tcBorders>
          </w:tcPr>
          <w:p w:rsidR="00E71690" w:rsidRPr="00E71690" w:rsidRDefault="00E71690">
            <w:pPr>
              <w:ind w:left="468" w:right="144" w:firstLine="324"/>
              <w:jc w:val="both"/>
              <w:rPr>
                <w:rFonts w:ascii="Garamond" w:hAnsi="Garamond" w:cs="Garamond"/>
                <w:sz w:val="23"/>
                <w:szCs w:val="23"/>
              </w:rPr>
            </w:pPr>
            <w:r w:rsidRPr="00E71690">
              <w:rPr>
                <w:rFonts w:ascii="Garamond" w:hAnsi="Garamond" w:cs="Garamond"/>
                <w:sz w:val="23"/>
                <w:szCs w:val="23"/>
              </w:rPr>
              <w:t xml:space="preserve">If a person experiences depression after a divorce, for example, it may not be </w:t>
            </w:r>
            <w:r w:rsidRPr="00E71690">
              <w:rPr>
                <w:rFonts w:ascii="Garamond" w:hAnsi="Garamond" w:cs="Garamond"/>
                <w:spacing w:val="-2"/>
                <w:sz w:val="23"/>
                <w:szCs w:val="23"/>
              </w:rPr>
              <w:t xml:space="preserve">the divorce itself that causes the depressive reaction nor his inference that he has </w:t>
            </w:r>
            <w:r w:rsidRPr="00E71690">
              <w:rPr>
                <w:rFonts w:ascii="Garamond" w:hAnsi="Garamond" w:cs="Garamond"/>
                <w:spacing w:val="-3"/>
                <w:sz w:val="23"/>
                <w:szCs w:val="23"/>
              </w:rPr>
              <w:t xml:space="preserve">failed, but the person's </w:t>
            </w:r>
            <w:r w:rsidRPr="00E71690">
              <w:rPr>
                <w:rFonts w:ascii="Bookman Old Style" w:hAnsi="Bookman Old Style" w:cs="Bookman Old Style"/>
                <w:i/>
                <w:iCs/>
                <w:spacing w:val="-3"/>
                <w:sz w:val="20"/>
                <w:szCs w:val="20"/>
              </w:rPr>
              <w:t xml:space="preserve">beliefs </w:t>
            </w:r>
            <w:r w:rsidRPr="00E71690">
              <w:rPr>
                <w:rFonts w:ascii="Garamond" w:hAnsi="Garamond" w:cs="Garamond"/>
                <w:spacing w:val="-3"/>
                <w:sz w:val="23"/>
                <w:szCs w:val="23"/>
              </w:rPr>
              <w:t xml:space="preserve">about his divorce or about his failure. Ellis maintains </w:t>
            </w:r>
            <w:r w:rsidRPr="00E71690">
              <w:rPr>
                <w:rFonts w:ascii="Garamond" w:hAnsi="Garamond" w:cs="Garamond"/>
                <w:sz w:val="23"/>
                <w:szCs w:val="23"/>
              </w:rPr>
              <w:t xml:space="preserve">that the beliefs about the rejection and failure (at point B) are what mainly cause </w:t>
            </w:r>
            <w:r w:rsidRPr="00E71690">
              <w:rPr>
                <w:rFonts w:ascii="Garamond" w:hAnsi="Garamond" w:cs="Garamond"/>
                <w:spacing w:val="-4"/>
                <w:sz w:val="23"/>
                <w:szCs w:val="23"/>
              </w:rPr>
              <w:t>the depression (at point C)—not the actual event of the divorce or the person's in</w:t>
            </w:r>
            <w:r w:rsidRPr="00E71690">
              <w:rPr>
                <w:rFonts w:ascii="Garamond" w:hAnsi="Garamond" w:cs="Garamond"/>
                <w:spacing w:val="-4"/>
                <w:sz w:val="23"/>
                <w:szCs w:val="23"/>
              </w:rPr>
              <w:softHyphen/>
            </w:r>
            <w:r w:rsidRPr="00E71690">
              <w:rPr>
                <w:rFonts w:ascii="Garamond" w:hAnsi="Garamond" w:cs="Garamond"/>
                <w:spacing w:val="-1"/>
                <w:sz w:val="23"/>
                <w:szCs w:val="23"/>
              </w:rPr>
              <w:t xml:space="preserve">ference of failure (at point A). Believing that human beings are largely responsible for creating their own emotional reactions and disturbances and showing people </w:t>
            </w:r>
            <w:r w:rsidRPr="00E71690">
              <w:rPr>
                <w:rFonts w:ascii="Garamond" w:hAnsi="Garamond" w:cs="Garamond"/>
                <w:spacing w:val="-2"/>
                <w:sz w:val="23"/>
                <w:szCs w:val="23"/>
              </w:rPr>
              <w:t xml:space="preserve">how they can change their irrational beliefs that directly "cause" their disturbed </w:t>
            </w:r>
            <w:r w:rsidRPr="00E71690">
              <w:rPr>
                <w:rFonts w:ascii="Garamond" w:hAnsi="Garamond" w:cs="Garamond"/>
                <w:spacing w:val="-1"/>
                <w:sz w:val="23"/>
                <w:szCs w:val="23"/>
              </w:rPr>
              <w:t xml:space="preserve">emotional consequences is at the heart of REBT (Ellis &amp; Dryden, 2007; Ellis &amp; </w:t>
            </w:r>
            <w:r w:rsidRPr="00E71690">
              <w:rPr>
                <w:rFonts w:ascii="Garamond" w:hAnsi="Garamond" w:cs="Garamond"/>
                <w:sz w:val="23"/>
                <w:szCs w:val="23"/>
              </w:rPr>
              <w:t>Harper, 1997).</w:t>
            </w:r>
          </w:p>
          <w:p w:rsidR="00E71690" w:rsidRPr="00E71690" w:rsidRDefault="00E71690">
            <w:pPr>
              <w:spacing w:before="180"/>
              <w:ind w:left="468" w:right="144" w:firstLine="324"/>
              <w:jc w:val="both"/>
              <w:rPr>
                <w:rFonts w:ascii="Garamond" w:hAnsi="Garamond" w:cs="Garamond"/>
                <w:sz w:val="23"/>
                <w:szCs w:val="23"/>
              </w:rPr>
            </w:pPr>
            <w:r w:rsidRPr="00E71690">
              <w:rPr>
                <w:rFonts w:ascii="Garamond" w:hAnsi="Garamond" w:cs="Garamond"/>
                <w:spacing w:val="-2"/>
                <w:sz w:val="23"/>
                <w:szCs w:val="23"/>
              </w:rPr>
              <w:t>How is an emotional disturbance fostered? It is fed by the self-defeating sen</w:t>
            </w:r>
            <w:r w:rsidRPr="00E71690">
              <w:rPr>
                <w:rFonts w:ascii="Garamond" w:hAnsi="Garamond" w:cs="Garamond"/>
                <w:spacing w:val="-2"/>
                <w:sz w:val="23"/>
                <w:szCs w:val="23"/>
              </w:rPr>
              <w:softHyphen/>
            </w:r>
            <w:r w:rsidRPr="00E71690">
              <w:rPr>
                <w:rFonts w:ascii="Garamond" w:hAnsi="Garamond" w:cs="Garamond"/>
                <w:sz w:val="23"/>
                <w:szCs w:val="23"/>
              </w:rPr>
              <w:t xml:space="preserve">tences clients continually repeat to themselves, such as "I am totally to blame for </w:t>
            </w:r>
            <w:r w:rsidRPr="00E71690">
              <w:rPr>
                <w:rFonts w:ascii="Garamond" w:hAnsi="Garamond" w:cs="Garamond"/>
                <w:spacing w:val="-3"/>
                <w:sz w:val="23"/>
                <w:szCs w:val="23"/>
              </w:rPr>
              <w:t xml:space="preserve">the divorce," "I am a miserable failure, and everything I did was wrong," "I am a </w:t>
            </w:r>
            <w:r w:rsidRPr="00E71690">
              <w:rPr>
                <w:rFonts w:ascii="Garamond" w:hAnsi="Garamond" w:cs="Garamond"/>
                <w:sz w:val="23"/>
                <w:szCs w:val="23"/>
              </w:rPr>
              <w:t xml:space="preserve">worthless person." Ellis repeatedly makes the point that "you mainly feel the way </w:t>
            </w:r>
            <w:r w:rsidRPr="00E71690">
              <w:rPr>
                <w:rFonts w:ascii="Garamond" w:hAnsi="Garamond" w:cs="Garamond"/>
                <w:spacing w:val="-2"/>
                <w:sz w:val="23"/>
                <w:szCs w:val="23"/>
              </w:rPr>
              <w:t>you think." Disturbed emotional reactions such as depression and anxiety are initi</w:t>
            </w:r>
            <w:r w:rsidRPr="00E71690">
              <w:rPr>
                <w:rFonts w:ascii="Garamond" w:hAnsi="Garamond" w:cs="Garamond"/>
                <w:spacing w:val="-2"/>
                <w:sz w:val="23"/>
                <w:szCs w:val="23"/>
              </w:rPr>
              <w:softHyphen/>
            </w:r>
            <w:r w:rsidRPr="00E71690">
              <w:rPr>
                <w:rFonts w:ascii="Garamond" w:hAnsi="Garamond" w:cs="Garamond"/>
                <w:spacing w:val="-3"/>
                <w:sz w:val="23"/>
                <w:szCs w:val="23"/>
              </w:rPr>
              <w:t xml:space="preserve">ated and perpetuated by clients' self-defeating belief systems, which are based on </w:t>
            </w:r>
            <w:r w:rsidRPr="00E71690">
              <w:rPr>
                <w:rFonts w:ascii="Garamond" w:hAnsi="Garamond" w:cs="Garamond"/>
                <w:sz w:val="23"/>
                <w:szCs w:val="23"/>
              </w:rPr>
              <w:t>irrational ideas clients have incorporated and invented.</w:t>
            </w:r>
          </w:p>
          <w:p w:rsidR="00E71690" w:rsidRPr="00E71690" w:rsidRDefault="00E71690">
            <w:pPr>
              <w:spacing w:before="144"/>
              <w:ind w:left="468" w:right="144" w:firstLine="324"/>
              <w:jc w:val="both"/>
              <w:rPr>
                <w:rFonts w:ascii="Garamond" w:hAnsi="Garamond" w:cs="Garamond"/>
                <w:spacing w:val="1"/>
                <w:sz w:val="23"/>
                <w:szCs w:val="23"/>
              </w:rPr>
            </w:pPr>
            <w:r w:rsidRPr="00E71690">
              <w:rPr>
                <w:rFonts w:ascii="Garamond" w:hAnsi="Garamond" w:cs="Garamond"/>
                <w:spacing w:val="-4"/>
                <w:sz w:val="23"/>
                <w:szCs w:val="23"/>
              </w:rPr>
              <w:t>After A, B, and C comes D (disputing). Essentially, D is the application of meth</w:t>
            </w:r>
            <w:r w:rsidRPr="00E71690">
              <w:rPr>
                <w:rFonts w:ascii="Garamond" w:hAnsi="Garamond" w:cs="Garamond"/>
                <w:spacing w:val="-4"/>
                <w:sz w:val="23"/>
                <w:szCs w:val="23"/>
              </w:rPr>
              <w:softHyphen/>
            </w:r>
            <w:r w:rsidRPr="00E71690">
              <w:rPr>
                <w:rFonts w:ascii="Garamond" w:hAnsi="Garamond" w:cs="Garamond"/>
                <w:spacing w:val="1"/>
                <w:sz w:val="23"/>
                <w:szCs w:val="23"/>
              </w:rPr>
              <w:t xml:space="preserve">ods to help clients challenge their irrational beliefs. There are three components </w:t>
            </w:r>
            <w:r w:rsidRPr="00E71690">
              <w:rPr>
                <w:rFonts w:ascii="Garamond" w:hAnsi="Garamond" w:cs="Garamond"/>
                <w:spacing w:val="2"/>
                <w:sz w:val="23"/>
                <w:szCs w:val="23"/>
              </w:rPr>
              <w:t xml:space="preserve">of this disputing process: detecting, debating, and discriminating. First, clients </w:t>
            </w:r>
            <w:r w:rsidRPr="00E71690">
              <w:rPr>
                <w:rFonts w:ascii="Garamond" w:hAnsi="Garamond" w:cs="Garamond"/>
                <w:sz w:val="23"/>
                <w:szCs w:val="23"/>
              </w:rPr>
              <w:t xml:space="preserve">learn how to </w:t>
            </w:r>
            <w:r w:rsidRPr="00E71690">
              <w:rPr>
                <w:rFonts w:ascii="Bookman Old Style" w:hAnsi="Bookman Old Style" w:cs="Bookman Old Style"/>
                <w:i/>
                <w:iCs/>
                <w:sz w:val="20"/>
                <w:szCs w:val="20"/>
              </w:rPr>
              <w:t xml:space="preserve">detect </w:t>
            </w:r>
            <w:r w:rsidRPr="00E71690">
              <w:rPr>
                <w:rFonts w:ascii="Garamond" w:hAnsi="Garamond" w:cs="Garamond"/>
                <w:sz w:val="23"/>
                <w:szCs w:val="23"/>
              </w:rPr>
              <w:t xml:space="preserve">their irrational beliefs, particularly their absolutist "shoulds" </w:t>
            </w:r>
            <w:r w:rsidRPr="00E71690">
              <w:rPr>
                <w:rFonts w:ascii="Garamond" w:hAnsi="Garamond" w:cs="Garamond"/>
                <w:spacing w:val="-6"/>
                <w:sz w:val="23"/>
                <w:szCs w:val="23"/>
              </w:rPr>
              <w:t xml:space="preserve">and "musts," their "awfulizing," and their "self-downing." Then clients </w:t>
            </w:r>
            <w:r w:rsidRPr="00E71690">
              <w:rPr>
                <w:rFonts w:ascii="Bookman Old Style" w:hAnsi="Bookman Old Style" w:cs="Bookman Old Style"/>
                <w:i/>
                <w:iCs/>
                <w:spacing w:val="-6"/>
                <w:sz w:val="20"/>
                <w:szCs w:val="20"/>
              </w:rPr>
              <w:t xml:space="preserve">debate </w:t>
            </w:r>
            <w:r w:rsidRPr="00E71690">
              <w:rPr>
                <w:rFonts w:ascii="Garamond" w:hAnsi="Garamond" w:cs="Garamond"/>
                <w:spacing w:val="-6"/>
                <w:sz w:val="23"/>
                <w:szCs w:val="23"/>
              </w:rPr>
              <w:t xml:space="preserve">their </w:t>
            </w:r>
            <w:r w:rsidRPr="00E71690">
              <w:rPr>
                <w:rFonts w:ascii="Garamond" w:hAnsi="Garamond" w:cs="Garamond"/>
                <w:sz w:val="23"/>
                <w:szCs w:val="23"/>
              </w:rPr>
              <w:t xml:space="preserve">dysfunctional beliefs by learning how to logically and empirically question them </w:t>
            </w:r>
            <w:r w:rsidRPr="00E71690">
              <w:rPr>
                <w:rFonts w:ascii="Garamond" w:hAnsi="Garamond" w:cs="Garamond"/>
                <w:spacing w:val="-2"/>
                <w:sz w:val="23"/>
                <w:szCs w:val="23"/>
              </w:rPr>
              <w:t xml:space="preserve">and to vigorously argue themselves out of and act against believing them. Finally, clients learn to </w:t>
            </w:r>
            <w:r w:rsidRPr="00E71690">
              <w:rPr>
                <w:rFonts w:ascii="Bookman Old Style" w:hAnsi="Bookman Old Style" w:cs="Bookman Old Style"/>
                <w:i/>
                <w:iCs/>
                <w:spacing w:val="-2"/>
                <w:sz w:val="20"/>
                <w:szCs w:val="20"/>
              </w:rPr>
              <w:t xml:space="preserve">discriminate </w:t>
            </w:r>
            <w:r w:rsidRPr="00E71690">
              <w:rPr>
                <w:rFonts w:ascii="Garamond" w:hAnsi="Garamond" w:cs="Garamond"/>
                <w:spacing w:val="-2"/>
                <w:sz w:val="23"/>
                <w:szCs w:val="23"/>
              </w:rPr>
              <w:t>irrational (self-defeating) beliefs from rational (self-</w:t>
            </w:r>
            <w:r w:rsidRPr="00E71690">
              <w:rPr>
                <w:rFonts w:ascii="Garamond" w:hAnsi="Garamond" w:cs="Garamond"/>
                <w:spacing w:val="1"/>
                <w:sz w:val="23"/>
                <w:szCs w:val="23"/>
              </w:rPr>
              <w:t xml:space="preserve">helping) beliefs (Ellis, 1994, 1996). Cognitive restructuring is a central technique </w:t>
            </w:r>
            <w:r w:rsidRPr="00E71690">
              <w:rPr>
                <w:rFonts w:ascii="Garamond" w:hAnsi="Garamond" w:cs="Garamond"/>
                <w:spacing w:val="-3"/>
                <w:sz w:val="23"/>
                <w:szCs w:val="23"/>
              </w:rPr>
              <w:t xml:space="preserve">of cognitive therapy that teaches people how to improve themselves by replacing irrational beliefs with rational beliefs (Ellis, 2008). </w:t>
            </w:r>
            <w:r w:rsidRPr="00E71690">
              <w:rPr>
                <w:rFonts w:ascii="Bookman Old Style" w:hAnsi="Bookman Old Style" w:cs="Bookman Old Style"/>
                <w:i/>
                <w:iCs/>
                <w:spacing w:val="-3"/>
                <w:sz w:val="20"/>
                <w:szCs w:val="20"/>
              </w:rPr>
              <w:t xml:space="preserve">Restructuring </w:t>
            </w:r>
            <w:r w:rsidRPr="00E71690">
              <w:rPr>
                <w:rFonts w:ascii="Garamond" w:hAnsi="Garamond" w:cs="Garamond"/>
                <w:spacing w:val="-3"/>
                <w:sz w:val="23"/>
                <w:szCs w:val="23"/>
              </w:rPr>
              <w:t xml:space="preserve">involves helping </w:t>
            </w:r>
            <w:r w:rsidRPr="00E71690">
              <w:rPr>
                <w:rFonts w:ascii="Garamond" w:hAnsi="Garamond" w:cs="Garamond"/>
                <w:spacing w:val="-4"/>
                <w:sz w:val="23"/>
                <w:szCs w:val="23"/>
              </w:rPr>
              <w:t xml:space="preserve">clients learn to monitor their self-talk, identify maladaptive self-talk, and substitute </w:t>
            </w:r>
            <w:r w:rsidRPr="00E71690">
              <w:rPr>
                <w:rFonts w:ascii="Garamond" w:hAnsi="Garamond" w:cs="Garamond"/>
                <w:spacing w:val="1"/>
                <w:sz w:val="23"/>
                <w:szCs w:val="23"/>
              </w:rPr>
              <w:t>adaptive self-talk for their negative self-talk (Spiegler, 2008).</w:t>
            </w:r>
          </w:p>
          <w:p w:rsidR="00E71690" w:rsidRPr="00E71690" w:rsidRDefault="00E71690">
            <w:pPr>
              <w:spacing w:before="252"/>
              <w:ind w:left="468" w:right="144" w:firstLine="324"/>
              <w:jc w:val="both"/>
              <w:rPr>
                <w:rFonts w:ascii="Garamond" w:hAnsi="Garamond" w:cs="Garamond"/>
                <w:spacing w:val="-4"/>
                <w:sz w:val="23"/>
                <w:szCs w:val="23"/>
              </w:rPr>
            </w:pPr>
            <w:r w:rsidRPr="00E71690">
              <w:rPr>
                <w:rFonts w:ascii="Garamond" w:hAnsi="Garamond" w:cs="Garamond"/>
                <w:spacing w:val="-8"/>
                <w:sz w:val="23"/>
                <w:szCs w:val="23"/>
              </w:rPr>
              <w:t xml:space="preserve">Ellis (1996, </w:t>
            </w:r>
            <w:r w:rsidRPr="00E71690">
              <w:rPr>
                <w:rFonts w:ascii="Bookman Old Style" w:hAnsi="Bookman Old Style" w:cs="Bookman Old Style"/>
                <w:spacing w:val="-8"/>
                <w:sz w:val="14"/>
                <w:szCs w:val="14"/>
              </w:rPr>
              <w:t xml:space="preserve">2 0 </w:t>
            </w:r>
            <w:r w:rsidRPr="00E71690">
              <w:rPr>
                <w:rFonts w:ascii="Garamond" w:hAnsi="Garamond" w:cs="Garamond"/>
                <w:spacing w:val="-8"/>
                <w:sz w:val="23"/>
                <w:szCs w:val="23"/>
              </w:rPr>
              <w:t xml:space="preserve">oil)) maintains that we have the capacity to significantly change our </w:t>
            </w:r>
            <w:r w:rsidRPr="00E71690">
              <w:rPr>
                <w:rFonts w:ascii="Garamond" w:hAnsi="Garamond" w:cs="Garamond"/>
                <w:spacing w:val="-5"/>
                <w:sz w:val="23"/>
                <w:szCs w:val="23"/>
              </w:rPr>
              <w:t xml:space="preserve">cognitions, emotions, and behaviors. We can best accomplish this goal by avoiding </w:t>
            </w:r>
            <w:r w:rsidRPr="00E71690">
              <w:rPr>
                <w:rFonts w:ascii="Garamond" w:hAnsi="Garamond" w:cs="Garamond"/>
                <w:spacing w:val="-2"/>
                <w:sz w:val="23"/>
                <w:szCs w:val="23"/>
              </w:rPr>
              <w:t>preoccupying ourselves with A and by acknowledging the futility of dwelling end</w:t>
            </w:r>
            <w:r w:rsidRPr="00E71690">
              <w:rPr>
                <w:rFonts w:ascii="Garamond" w:hAnsi="Garamond" w:cs="Garamond"/>
                <w:spacing w:val="-2"/>
                <w:sz w:val="23"/>
                <w:szCs w:val="23"/>
              </w:rPr>
              <w:softHyphen/>
            </w:r>
            <w:r w:rsidRPr="00E71690">
              <w:rPr>
                <w:rFonts w:ascii="Garamond" w:hAnsi="Garamond" w:cs="Garamond"/>
                <w:spacing w:val="-6"/>
                <w:sz w:val="23"/>
                <w:szCs w:val="23"/>
              </w:rPr>
              <w:t xml:space="preserve">lessly on emotional consequences at C. Rather, we can choose to examine, challenge, </w:t>
            </w:r>
            <w:r w:rsidRPr="00E71690">
              <w:rPr>
                <w:rFonts w:ascii="Garamond" w:hAnsi="Garamond" w:cs="Garamond"/>
                <w:spacing w:val="-4"/>
                <w:sz w:val="23"/>
                <w:szCs w:val="23"/>
              </w:rPr>
              <w:t>modify, and uproot B—the irrational beliefs we hold about the activating events at A.</w:t>
            </w:r>
          </w:p>
          <w:p w:rsidR="00E71690" w:rsidRPr="00E71690" w:rsidRDefault="00E71690">
            <w:pPr>
              <w:spacing w:before="108"/>
              <w:ind w:left="468" w:right="144" w:firstLine="324"/>
              <w:jc w:val="both"/>
              <w:rPr>
                <w:rFonts w:ascii="Garamond" w:hAnsi="Garamond" w:cs="Garamond"/>
                <w:sz w:val="23"/>
                <w:szCs w:val="23"/>
              </w:rPr>
            </w:pPr>
            <w:r w:rsidRPr="00E71690">
              <w:rPr>
                <w:rFonts w:ascii="Garamond" w:hAnsi="Garamond" w:cs="Garamond"/>
                <w:sz w:val="23"/>
                <w:szCs w:val="23"/>
              </w:rPr>
              <w:t xml:space="preserve">Although REBT uses many other cognitive, emotive, and behavioral methods </w:t>
            </w:r>
            <w:r w:rsidRPr="00E71690">
              <w:rPr>
                <w:rFonts w:ascii="Garamond" w:hAnsi="Garamond" w:cs="Garamond"/>
                <w:spacing w:val="1"/>
                <w:sz w:val="23"/>
                <w:szCs w:val="23"/>
              </w:rPr>
              <w:t>to help clients minimize their irrational beliefs, it stresses the process of disput</w:t>
            </w:r>
            <w:r w:rsidRPr="00E71690">
              <w:rPr>
                <w:rFonts w:ascii="Garamond" w:hAnsi="Garamond" w:cs="Garamond"/>
                <w:spacing w:val="1"/>
                <w:sz w:val="23"/>
                <w:szCs w:val="23"/>
              </w:rPr>
              <w:softHyphen/>
            </w:r>
            <w:r w:rsidRPr="00E71690">
              <w:rPr>
                <w:rFonts w:ascii="Garamond" w:hAnsi="Garamond" w:cs="Garamond"/>
                <w:spacing w:val="-2"/>
                <w:sz w:val="23"/>
                <w:szCs w:val="23"/>
              </w:rPr>
              <w:t xml:space="preserve">ing (D) such beliefs both during therapy sessions and in everyday life. Eventually </w:t>
            </w:r>
            <w:r w:rsidRPr="00E71690">
              <w:rPr>
                <w:rFonts w:ascii="Garamond" w:hAnsi="Garamond" w:cs="Garamond"/>
                <w:spacing w:val="-3"/>
                <w:sz w:val="23"/>
                <w:szCs w:val="23"/>
              </w:rPr>
              <w:t xml:space="preserve">clients arrive at E, an effective philosophy, which has a practical side. A new and </w:t>
            </w:r>
            <w:r w:rsidRPr="00E71690">
              <w:rPr>
                <w:rFonts w:ascii="Garamond" w:hAnsi="Garamond" w:cs="Garamond"/>
                <w:sz w:val="23"/>
                <w:szCs w:val="23"/>
              </w:rPr>
              <w:t xml:space="preserve">effective belief system consists of replacing unhealthy thoughts with healthy ones. </w:t>
            </w:r>
            <w:r w:rsidRPr="00E71690">
              <w:rPr>
                <w:rFonts w:ascii="Garamond" w:hAnsi="Garamond" w:cs="Garamond"/>
                <w:spacing w:val="-3"/>
                <w:sz w:val="23"/>
                <w:szCs w:val="23"/>
              </w:rPr>
              <w:t xml:space="preserve">If we are successful in doing this, we also create F, a new set of feelings. Instead of </w:t>
            </w:r>
            <w:r w:rsidRPr="00E71690">
              <w:rPr>
                <w:rFonts w:ascii="Garamond" w:hAnsi="Garamond" w:cs="Garamond"/>
                <w:spacing w:val="1"/>
                <w:sz w:val="23"/>
                <w:szCs w:val="23"/>
              </w:rPr>
              <w:t xml:space="preserve">feeling seriously anxious and depressed, we feel healthily sorry and disappointed </w:t>
            </w:r>
            <w:r w:rsidRPr="00E71690">
              <w:rPr>
                <w:rFonts w:ascii="Garamond" w:hAnsi="Garamond" w:cs="Garamond"/>
                <w:sz w:val="23"/>
                <w:szCs w:val="23"/>
              </w:rPr>
              <w:t>in accord with a situation.</w:t>
            </w:r>
          </w:p>
          <w:p w:rsidR="00E71690" w:rsidRPr="00E71690" w:rsidRDefault="00E71690">
            <w:pPr>
              <w:spacing w:before="144"/>
              <w:ind w:left="468" w:right="144" w:firstLine="324"/>
              <w:jc w:val="both"/>
              <w:rPr>
                <w:rFonts w:ascii="Garamond" w:hAnsi="Garamond" w:cs="Garamond"/>
                <w:spacing w:val="-1"/>
                <w:sz w:val="23"/>
                <w:szCs w:val="23"/>
              </w:rPr>
            </w:pPr>
            <w:r w:rsidRPr="00E71690">
              <w:rPr>
                <w:rFonts w:ascii="Garamond" w:hAnsi="Garamond" w:cs="Garamond"/>
                <w:spacing w:val="-10"/>
                <w:sz w:val="23"/>
                <w:szCs w:val="23"/>
              </w:rPr>
              <w:t xml:space="preserve">In sum, </w:t>
            </w:r>
            <w:r w:rsidRPr="00E71690">
              <w:rPr>
                <w:rFonts w:ascii="Bookman Old Style" w:hAnsi="Bookman Old Style" w:cs="Bookman Old Style"/>
                <w:i/>
                <w:iCs/>
                <w:spacing w:val="-10"/>
                <w:sz w:val="20"/>
                <w:szCs w:val="20"/>
              </w:rPr>
              <w:t xml:space="preserve">philosophical restructuring </w:t>
            </w:r>
            <w:r w:rsidRPr="00E71690">
              <w:rPr>
                <w:rFonts w:ascii="Garamond" w:hAnsi="Garamond" w:cs="Garamond"/>
                <w:spacing w:val="-10"/>
                <w:sz w:val="23"/>
                <w:szCs w:val="23"/>
              </w:rPr>
              <w:t xml:space="preserve">to change our dysfunctional personality involves </w:t>
            </w:r>
            <w:r w:rsidRPr="00E71690">
              <w:rPr>
                <w:rFonts w:ascii="Garamond" w:hAnsi="Garamond" w:cs="Garamond"/>
                <w:spacing w:val="-1"/>
                <w:sz w:val="23"/>
                <w:szCs w:val="23"/>
              </w:rPr>
              <w:t>these steps: (I) fully acknowledging that we are largely responsible for creating our</w:t>
            </w:r>
          </w:p>
        </w:tc>
      </w:tr>
    </w:tbl>
    <w:p w:rsidR="00E71690" w:rsidRDefault="00E71690">
      <w:pPr>
        <w:widowControl/>
        <w:kinsoku/>
        <w:autoSpaceDE w:val="0"/>
        <w:autoSpaceDN w:val="0"/>
        <w:adjustRightInd w:val="0"/>
        <w:sectPr w:rsidR="00E71690">
          <w:headerReference w:type="even" r:id="rId1799"/>
          <w:headerReference w:type="default" r:id="rId1800"/>
          <w:footerReference w:type="even" r:id="rId1801"/>
          <w:footerReference w:type="default" r:id="rId1802"/>
          <w:pgSz w:w="12240" w:h="15840"/>
          <w:pgMar w:top="2560" w:right="1683" w:bottom="370" w:left="1857" w:header="0" w:footer="0" w:gutter="0"/>
          <w:cols w:space="720"/>
          <w:noEndnote/>
        </w:sectPr>
      </w:pPr>
    </w:p>
    <w:p w:rsidR="00E71690" w:rsidRDefault="00E71690">
      <w:pPr>
        <w:ind w:left="144" w:right="144"/>
        <w:jc w:val="both"/>
        <w:rPr>
          <w:rFonts w:ascii="Garamond" w:hAnsi="Garamond" w:cs="Garamond"/>
          <w:spacing w:val="-3"/>
          <w:sz w:val="23"/>
          <w:szCs w:val="23"/>
        </w:rPr>
      </w:pPr>
      <w:r>
        <w:rPr>
          <w:rFonts w:ascii="Garamond" w:hAnsi="Garamond" w:cs="Garamond"/>
          <w:spacing w:val="-8"/>
        </w:rPr>
        <w:t xml:space="preserve">own emotional problems; (2) accepting the notion that we have the ability to change </w:t>
      </w:r>
      <w:r>
        <w:rPr>
          <w:rFonts w:ascii="Garamond" w:hAnsi="Garamond" w:cs="Garamond"/>
          <w:spacing w:val="-6"/>
        </w:rPr>
        <w:t xml:space="preserve">these disturbances significantly; (3) recognizing that our emotional problems largely </w:t>
      </w:r>
      <w:r>
        <w:rPr>
          <w:rFonts w:ascii="Garamond" w:hAnsi="Garamond" w:cs="Garamond"/>
          <w:spacing w:val="-10"/>
        </w:rPr>
        <w:t xml:space="preserve">stem from irrational beliefs; (4) clearly perceiving these beliefs; (5) seeing the value of </w:t>
      </w:r>
      <w:r>
        <w:rPr>
          <w:rFonts w:ascii="Garamond" w:hAnsi="Garamond" w:cs="Garamond"/>
          <w:spacing w:val="-7"/>
        </w:rPr>
        <w:t xml:space="preserve">disputing such self-defeating beliefs; (6) accepting the fact that if we expect to change </w:t>
      </w:r>
      <w:r>
        <w:rPr>
          <w:rFonts w:ascii="Garamond" w:hAnsi="Garamond" w:cs="Garamond"/>
          <w:spacing w:val="-8"/>
        </w:rPr>
        <w:t xml:space="preserve">we had better work hard in emotive and behavioral ways to counteract our beliefs and </w:t>
      </w:r>
      <w:r>
        <w:rPr>
          <w:rFonts w:ascii="Garamond" w:hAnsi="Garamond" w:cs="Garamond"/>
          <w:spacing w:val="-11"/>
        </w:rPr>
        <w:t xml:space="preserve">the dysfunctional feelings and actions that follow; (7) understanding what the rational </w:t>
      </w:r>
      <w:r>
        <w:rPr>
          <w:rFonts w:ascii="Garamond" w:hAnsi="Garamond" w:cs="Garamond"/>
          <w:spacing w:val="-9"/>
        </w:rPr>
        <w:t xml:space="preserve">alternative to these irrational beliefs are; and (8) practicing REBT methods of uprooting </w:t>
      </w:r>
      <w:r>
        <w:rPr>
          <w:rFonts w:ascii="Garamond" w:hAnsi="Garamond" w:cs="Garamond"/>
          <w:spacing w:val="-6"/>
        </w:rPr>
        <w:t xml:space="preserve">or changing disturbed consequences and practicing their healthy alternatives for the </w:t>
      </w:r>
      <w:r>
        <w:rPr>
          <w:rFonts w:ascii="Garamond" w:hAnsi="Garamond" w:cs="Garamond"/>
          <w:spacing w:val="-3"/>
        </w:rPr>
        <w:t xml:space="preserve">rest of </w:t>
      </w:r>
      <w:r>
        <w:rPr>
          <w:rFonts w:ascii="Garamond" w:hAnsi="Garamond" w:cs="Garamond"/>
          <w:spacing w:val="-3"/>
          <w:sz w:val="25"/>
          <w:szCs w:val="25"/>
        </w:rPr>
        <w:t xml:space="preserve">our </w:t>
      </w:r>
      <w:r>
        <w:rPr>
          <w:rFonts w:ascii="Garamond" w:hAnsi="Garamond" w:cs="Garamond"/>
          <w:spacing w:val="-3"/>
          <w:sz w:val="23"/>
          <w:szCs w:val="23"/>
        </w:rPr>
        <w:t>life (Ellis, 1999, 2001b, 2002).</w:t>
      </w:r>
    </w:p>
    <w:p w:rsidR="00E71690" w:rsidRDefault="00E71690">
      <w:pPr>
        <w:spacing w:before="360" w:line="268" w:lineRule="auto"/>
        <w:ind w:left="144" w:right="2592"/>
        <w:rPr>
          <w:rFonts w:ascii="Bookman Old Style" w:hAnsi="Bookman Old Style" w:cs="Bookman Old Style"/>
          <w:spacing w:val="-6"/>
          <w:sz w:val="28"/>
          <w:szCs w:val="28"/>
        </w:rPr>
      </w:pPr>
      <w:r>
        <w:rPr>
          <w:rFonts w:ascii="Arial" w:hAnsi="Arial" w:cs="Arial"/>
          <w:b/>
          <w:bCs/>
          <w:color w:val="909F44"/>
          <w:spacing w:val="30"/>
          <w:sz w:val="28"/>
          <w:szCs w:val="28"/>
        </w:rPr>
        <w:t xml:space="preserve">THE THERAPEUTIC PROCESS </w:t>
      </w:r>
      <w:r>
        <w:rPr>
          <w:rFonts w:ascii="Bookman Old Style" w:hAnsi="Bookman Old Style" w:cs="Bookman Old Style"/>
          <w:spacing w:val="-6"/>
          <w:sz w:val="28"/>
          <w:szCs w:val="28"/>
        </w:rPr>
        <w:t>Therapeutic Goals</w:t>
      </w:r>
    </w:p>
    <w:p w:rsidR="00E71690" w:rsidRDefault="00E71690">
      <w:pPr>
        <w:ind w:left="144" w:right="144"/>
        <w:jc w:val="both"/>
        <w:rPr>
          <w:rFonts w:ascii="Garamond" w:hAnsi="Garamond" w:cs="Garamond"/>
          <w:spacing w:val="-2"/>
          <w:sz w:val="23"/>
          <w:szCs w:val="23"/>
        </w:rPr>
      </w:pPr>
      <w:r>
        <w:rPr>
          <w:noProof/>
        </w:rPr>
        <w:pict>
          <v:shape id="_x0000_s1485" type="#_x0000_t202" style="position:absolute;left:0;text-align:left;margin-left:503.75pt;margin-top:207.85pt;width:14.85pt;height:155.9pt;z-index:-25174169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6"/>
                      <w:w w:val="95"/>
                      <w:sz w:val="17"/>
                      <w:szCs w:val="17"/>
                    </w:rPr>
                  </w:pPr>
                  <w:r>
                    <w:rPr>
                      <w:rFonts w:ascii="Bookman Old Style" w:hAnsi="Bookman Old Style" w:cs="Bookman Old Style"/>
                      <w:spacing w:val="-6"/>
                      <w:w w:val="95"/>
                      <w:sz w:val="17"/>
                      <w:szCs w:val="17"/>
                    </w:rPr>
                    <w:t>295</w:t>
                  </w:r>
                </w:p>
                <w:p w:rsidR="00E71690" w:rsidRDefault="00E71690">
                  <w:pPr>
                    <w:spacing w:before="108" w:after="36" w:line="141" w:lineRule="exact"/>
                    <w:jc w:val="right"/>
                    <w:rPr>
                      <w:rFonts w:ascii="Bookman Old Style" w:hAnsi="Bookman Old Style" w:cs="Bookman Old Style"/>
                      <w:spacing w:val="5"/>
                      <w:sz w:val="14"/>
                      <w:szCs w:val="14"/>
                    </w:rPr>
                  </w:pPr>
                  <w:r>
                    <w:rPr>
                      <w:rFonts w:ascii="Bookman Old Style" w:hAnsi="Bookman Old Style" w:cs="Bookman Old Style"/>
                      <w:spacing w:val="5"/>
                      <w:sz w:val="14"/>
                      <w:szCs w:val="14"/>
                    </w:rPr>
                    <w:t>AdV13H1 21OIAVH38 3AL1INOOD</w:t>
                  </w:r>
                </w:p>
              </w:txbxContent>
            </v:textbox>
            <w10:wrap type="square" anchorx="page" anchory="page"/>
          </v:shape>
        </w:pict>
      </w:r>
      <w:r>
        <w:rPr>
          <w:rFonts w:ascii="Garamond" w:hAnsi="Garamond" w:cs="Garamond"/>
          <w:spacing w:val="-6"/>
        </w:rPr>
        <w:t xml:space="preserve">According to Ellis (200ib; Ellis &amp; Harper, 1997), we have a strong tendency not only </w:t>
      </w:r>
      <w:r>
        <w:rPr>
          <w:rFonts w:ascii="Garamond" w:hAnsi="Garamond" w:cs="Garamond"/>
          <w:spacing w:val="-10"/>
        </w:rPr>
        <w:t xml:space="preserve">to rate our acts and behaviors as "good" or "bad," "worthy" or "unworthy," but also to </w:t>
      </w:r>
      <w:r>
        <w:rPr>
          <w:rFonts w:ascii="Garamond" w:hAnsi="Garamond" w:cs="Garamond"/>
          <w:spacing w:val="-7"/>
        </w:rPr>
        <w:t xml:space="preserve">rate ourselves as a total person on </w:t>
      </w:r>
      <w:r>
        <w:rPr>
          <w:rFonts w:ascii="Garamond" w:hAnsi="Garamond" w:cs="Garamond"/>
          <w:spacing w:val="-7"/>
          <w:sz w:val="23"/>
          <w:szCs w:val="23"/>
        </w:rPr>
        <w:t xml:space="preserve">the basis of our performances. These </w:t>
      </w:r>
      <w:r>
        <w:rPr>
          <w:rFonts w:ascii="Garamond" w:hAnsi="Garamond" w:cs="Garamond"/>
          <w:spacing w:val="-7"/>
        </w:rPr>
        <w:t>ratings consti</w:t>
      </w:r>
      <w:r>
        <w:rPr>
          <w:rFonts w:ascii="Garamond" w:hAnsi="Garamond" w:cs="Garamond"/>
          <w:spacing w:val="-7"/>
        </w:rPr>
        <w:softHyphen/>
      </w:r>
      <w:r>
        <w:rPr>
          <w:rFonts w:ascii="Garamond" w:hAnsi="Garamond" w:cs="Garamond"/>
          <w:spacing w:val="-10"/>
        </w:rPr>
        <w:t xml:space="preserve">tute one of the main sources of our emotional disturbances. Therefore, most rational </w:t>
      </w:r>
      <w:r>
        <w:rPr>
          <w:rFonts w:ascii="Garamond" w:hAnsi="Garamond" w:cs="Garamond"/>
          <w:spacing w:val="-7"/>
        </w:rPr>
        <w:t xml:space="preserve">emotive behavior therapists have the general goal of teaching clients how to separate </w:t>
      </w:r>
      <w:r>
        <w:rPr>
          <w:rFonts w:ascii="Garamond" w:hAnsi="Garamond" w:cs="Garamond"/>
          <w:spacing w:val="-10"/>
        </w:rPr>
        <w:t xml:space="preserve">the evaluation of their behaviors from the evaluation of themselves—their essence and </w:t>
      </w:r>
      <w:r>
        <w:rPr>
          <w:rFonts w:ascii="Garamond" w:hAnsi="Garamond" w:cs="Garamond"/>
          <w:spacing w:val="-2"/>
          <w:sz w:val="23"/>
          <w:szCs w:val="23"/>
        </w:rPr>
        <w:t>their totality</w:t>
      </w:r>
      <w:r>
        <w:rPr>
          <w:rFonts w:ascii="Bookman Old Style" w:hAnsi="Bookman Old Style" w:cs="Bookman Old Style"/>
          <w:spacing w:val="-2"/>
          <w:sz w:val="6"/>
          <w:szCs w:val="6"/>
        </w:rPr>
        <w:t>—</w:t>
      </w:r>
      <w:r>
        <w:rPr>
          <w:rFonts w:ascii="Garamond" w:hAnsi="Garamond" w:cs="Garamond"/>
          <w:spacing w:val="-2"/>
          <w:sz w:val="23"/>
          <w:szCs w:val="23"/>
        </w:rPr>
        <w:t>and how to accept themselves in spite of their imperfections.</w:t>
      </w:r>
    </w:p>
    <w:p w:rsidR="00E71690" w:rsidRDefault="00E71690">
      <w:pPr>
        <w:spacing w:before="72"/>
        <w:ind w:left="144" w:right="144" w:firstLine="288"/>
        <w:jc w:val="both"/>
        <w:rPr>
          <w:rFonts w:ascii="Garamond" w:hAnsi="Garamond" w:cs="Garamond"/>
          <w:spacing w:val="-3"/>
        </w:rPr>
      </w:pPr>
      <w:r>
        <w:rPr>
          <w:rFonts w:ascii="Garamond" w:hAnsi="Garamond" w:cs="Garamond"/>
          <w:spacing w:val="-4"/>
        </w:rPr>
        <w:t xml:space="preserve">The many roads taken in rational emotive behavior therapy lead toward the </w:t>
      </w:r>
      <w:r>
        <w:rPr>
          <w:rFonts w:ascii="Garamond" w:hAnsi="Garamond" w:cs="Garamond"/>
          <w:spacing w:val="-5"/>
        </w:rPr>
        <w:t xml:space="preserve">destination of clients minimizing their emotional disturbances and self-defeating </w:t>
      </w:r>
      <w:r>
        <w:rPr>
          <w:rFonts w:ascii="Garamond" w:hAnsi="Garamond" w:cs="Garamond"/>
          <w:spacing w:val="-1"/>
        </w:rPr>
        <w:t xml:space="preserve">behaviors </w:t>
      </w:r>
      <w:r>
        <w:rPr>
          <w:rFonts w:ascii="Garamond" w:hAnsi="Garamond" w:cs="Garamond"/>
          <w:spacing w:val="-1"/>
          <w:sz w:val="23"/>
          <w:szCs w:val="23"/>
        </w:rPr>
        <w:t>by acquiring a more realistic and workable philosophy of life. The proc</w:t>
      </w:r>
      <w:r>
        <w:rPr>
          <w:rFonts w:ascii="Garamond" w:hAnsi="Garamond" w:cs="Garamond"/>
          <w:spacing w:val="-1"/>
          <w:sz w:val="23"/>
          <w:szCs w:val="23"/>
        </w:rPr>
        <w:softHyphen/>
      </w:r>
      <w:r>
        <w:rPr>
          <w:rFonts w:ascii="Garamond" w:hAnsi="Garamond" w:cs="Garamond"/>
          <w:spacing w:val="-8"/>
          <w:sz w:val="23"/>
          <w:szCs w:val="23"/>
        </w:rPr>
        <w:t xml:space="preserve">ess </w:t>
      </w:r>
      <w:r>
        <w:rPr>
          <w:rFonts w:ascii="Garamond" w:hAnsi="Garamond" w:cs="Garamond"/>
          <w:spacing w:val="-8"/>
        </w:rPr>
        <w:t xml:space="preserve">of RE BT involves a collaborative effort on the part of both the therapist and the </w:t>
      </w:r>
      <w:r>
        <w:rPr>
          <w:rFonts w:ascii="Garamond" w:hAnsi="Garamond" w:cs="Garamond"/>
          <w:spacing w:val="-1"/>
        </w:rPr>
        <w:t xml:space="preserve">client in choosing realistic and self-enhancing therapeutic goals. The therapist's </w:t>
      </w:r>
      <w:r>
        <w:rPr>
          <w:rFonts w:ascii="Garamond" w:hAnsi="Garamond" w:cs="Garamond"/>
          <w:spacing w:val="-3"/>
        </w:rPr>
        <w:t xml:space="preserve">task is to help clients differentiate between realistic and unrealistic goals and also </w:t>
      </w:r>
      <w:r>
        <w:rPr>
          <w:rFonts w:ascii="Garamond" w:hAnsi="Garamond" w:cs="Garamond"/>
          <w:spacing w:val="-5"/>
        </w:rPr>
        <w:t>self-defeating and self-enhancing goals (Dryden, 2007). A basic goal is to teach cli</w:t>
      </w:r>
      <w:r>
        <w:rPr>
          <w:rFonts w:ascii="Garamond" w:hAnsi="Garamond" w:cs="Garamond"/>
          <w:spacing w:val="-5"/>
        </w:rPr>
        <w:softHyphen/>
      </w:r>
      <w:r>
        <w:rPr>
          <w:rFonts w:ascii="Garamond" w:hAnsi="Garamond" w:cs="Garamond"/>
          <w:spacing w:val="-4"/>
        </w:rPr>
        <w:t xml:space="preserve">ents how to change their dysfunctional emotions and behaviors into healthy ones. </w:t>
      </w:r>
      <w:r>
        <w:rPr>
          <w:rFonts w:ascii="Garamond" w:hAnsi="Garamond" w:cs="Garamond"/>
        </w:rPr>
        <w:t xml:space="preserve">Ellis (20mb) states that two of the main goals of REBT are to assist clients in </w:t>
      </w:r>
      <w:r>
        <w:rPr>
          <w:rFonts w:ascii="Garamond" w:hAnsi="Garamond" w:cs="Garamond"/>
          <w:spacing w:val="-9"/>
        </w:rPr>
        <w:t xml:space="preserve">the process of achieving </w:t>
      </w:r>
      <w:r>
        <w:rPr>
          <w:i/>
          <w:iCs/>
          <w:spacing w:val="-9"/>
          <w:sz w:val="22"/>
          <w:szCs w:val="22"/>
        </w:rPr>
        <w:t>unconditional self</w:t>
      </w:r>
      <w:r>
        <w:rPr>
          <w:rFonts w:ascii="Bookman Old Style" w:hAnsi="Bookman Old Style" w:cs="Bookman Old Style"/>
          <w:i/>
          <w:iCs/>
          <w:spacing w:val="-9"/>
          <w:sz w:val="6"/>
          <w:szCs w:val="6"/>
        </w:rPr>
        <w:t>-</w:t>
      </w:r>
      <w:r>
        <w:rPr>
          <w:i/>
          <w:iCs/>
          <w:spacing w:val="-9"/>
          <w:sz w:val="22"/>
          <w:szCs w:val="22"/>
        </w:rPr>
        <w:t xml:space="preserve">acceptance </w:t>
      </w:r>
      <w:r>
        <w:rPr>
          <w:rFonts w:ascii="Garamond" w:hAnsi="Garamond" w:cs="Garamond"/>
          <w:spacing w:val="-9"/>
        </w:rPr>
        <w:t xml:space="preserve">(USA) and </w:t>
      </w:r>
      <w:r>
        <w:rPr>
          <w:i/>
          <w:iCs/>
          <w:spacing w:val="-9"/>
          <w:sz w:val="22"/>
          <w:szCs w:val="22"/>
        </w:rPr>
        <w:t xml:space="preserve">unconditional other </w:t>
      </w:r>
      <w:r>
        <w:rPr>
          <w:rFonts w:ascii="Bookman Old Style" w:hAnsi="Bookman Old Style" w:cs="Bookman Old Style"/>
          <w:i/>
          <w:iCs/>
          <w:spacing w:val="-3"/>
          <w:w w:val="85"/>
          <w:sz w:val="20"/>
          <w:szCs w:val="20"/>
        </w:rPr>
        <w:t xml:space="preserve">acceptance </w:t>
      </w:r>
      <w:r>
        <w:rPr>
          <w:rFonts w:ascii="Garamond" w:hAnsi="Garamond" w:cs="Garamond"/>
          <w:spacing w:val="-3"/>
        </w:rPr>
        <w:t>(UOA), and to see how these are interrelated. As clients become more able to accept themselves, they are more likely to unconditionally accept others.</w:t>
      </w:r>
    </w:p>
    <w:p w:rsidR="00E71690" w:rsidRDefault="00E71690">
      <w:pPr>
        <w:spacing w:before="288"/>
        <w:ind w:left="144"/>
        <w:rPr>
          <w:rFonts w:ascii="Bookman Old Style" w:hAnsi="Bookman Old Style" w:cs="Bookman Old Style"/>
          <w:spacing w:val="-16"/>
          <w:sz w:val="28"/>
          <w:szCs w:val="28"/>
        </w:rPr>
      </w:pPr>
      <w:r>
        <w:rPr>
          <w:rFonts w:ascii="Bookman Old Style" w:hAnsi="Bookman Old Style" w:cs="Bookman Old Style"/>
          <w:spacing w:val="-16"/>
          <w:sz w:val="28"/>
          <w:szCs w:val="28"/>
        </w:rPr>
        <w:t>Therapist's Function and Roie</w:t>
      </w:r>
    </w:p>
    <w:p w:rsidR="00E71690" w:rsidRDefault="00E71690">
      <w:pPr>
        <w:ind w:left="144" w:right="144"/>
        <w:jc w:val="both"/>
        <w:rPr>
          <w:rFonts w:ascii="Garamond" w:hAnsi="Garamond" w:cs="Garamond"/>
          <w:spacing w:val="-2"/>
        </w:rPr>
      </w:pPr>
      <w:r>
        <w:rPr>
          <w:rFonts w:ascii="Garamond" w:hAnsi="Garamond" w:cs="Garamond"/>
          <w:spacing w:val="-5"/>
          <w:sz w:val="23"/>
          <w:szCs w:val="23"/>
        </w:rPr>
        <w:t xml:space="preserve">The therapist has specific tasks, and the first step is </w:t>
      </w:r>
      <w:r>
        <w:rPr>
          <w:rFonts w:ascii="Garamond" w:hAnsi="Garamond" w:cs="Garamond"/>
          <w:spacing w:val="-5"/>
        </w:rPr>
        <w:t>to show clients how they have incorporated many irrational absolute "shoulds," "oughts," and "musts." The ther</w:t>
      </w:r>
      <w:r>
        <w:rPr>
          <w:rFonts w:ascii="Garamond" w:hAnsi="Garamond" w:cs="Garamond"/>
          <w:spacing w:val="-5"/>
        </w:rPr>
        <w:softHyphen/>
      </w:r>
      <w:r>
        <w:rPr>
          <w:rFonts w:ascii="Garamond" w:hAnsi="Garamond" w:cs="Garamond"/>
          <w:spacing w:val="1"/>
        </w:rPr>
        <w:t xml:space="preserve">apist </w:t>
      </w:r>
      <w:r>
        <w:rPr>
          <w:rFonts w:ascii="Garamond" w:hAnsi="Garamond" w:cs="Garamond"/>
          <w:spacing w:val="1"/>
          <w:sz w:val="23"/>
          <w:szCs w:val="23"/>
        </w:rPr>
        <w:t>disputes clients' irrational beliefs and encourages clients to engage in activi</w:t>
      </w:r>
      <w:r>
        <w:rPr>
          <w:rFonts w:ascii="Garamond" w:hAnsi="Garamond" w:cs="Garamond"/>
          <w:spacing w:val="1"/>
          <w:sz w:val="23"/>
          <w:szCs w:val="23"/>
        </w:rPr>
        <w:softHyphen/>
      </w:r>
      <w:r>
        <w:rPr>
          <w:rFonts w:ascii="Garamond" w:hAnsi="Garamond" w:cs="Garamond"/>
          <w:spacing w:val="-3"/>
          <w:sz w:val="23"/>
          <w:szCs w:val="23"/>
        </w:rPr>
        <w:t xml:space="preserve">ties </w:t>
      </w:r>
      <w:r>
        <w:rPr>
          <w:rFonts w:ascii="Garamond" w:hAnsi="Garamond" w:cs="Garamond"/>
          <w:spacing w:val="-3"/>
        </w:rPr>
        <w:t xml:space="preserve">that will counter their self-defeating beliefs and to replace their rigid "musts" </w:t>
      </w:r>
      <w:r>
        <w:rPr>
          <w:rFonts w:ascii="Garamond" w:hAnsi="Garamond" w:cs="Garamond"/>
          <w:spacing w:val="-2"/>
        </w:rPr>
        <w:t>with preferences.</w:t>
      </w:r>
    </w:p>
    <w:p w:rsidR="00E71690" w:rsidRDefault="00E71690">
      <w:pPr>
        <w:spacing w:before="36"/>
        <w:ind w:left="144" w:right="144" w:firstLine="360"/>
        <w:jc w:val="both"/>
        <w:rPr>
          <w:rFonts w:ascii="Garamond" w:hAnsi="Garamond" w:cs="Garamond"/>
          <w:spacing w:val="-3"/>
        </w:rPr>
      </w:pPr>
      <w:r>
        <w:rPr>
          <w:rFonts w:ascii="Garamond" w:hAnsi="Garamond" w:cs="Garamond"/>
          <w:spacing w:val="-3"/>
        </w:rPr>
        <w:t xml:space="preserve">A second step in the therapeutic process is to demonstrate how clients are </w:t>
      </w:r>
      <w:r>
        <w:rPr>
          <w:rFonts w:ascii="Garamond" w:hAnsi="Garamond" w:cs="Garamond"/>
          <w:spacing w:val="-6"/>
        </w:rPr>
        <w:t xml:space="preserve">keeping their emotional disturbances active by continuing to think illogically and </w:t>
      </w:r>
      <w:r>
        <w:rPr>
          <w:rFonts w:ascii="Garamond" w:hAnsi="Garamond" w:cs="Garamond"/>
          <w:spacing w:val="-2"/>
        </w:rPr>
        <w:t xml:space="preserve">unrealistically. In other words, because clients keep reindoctrinating themselves, </w:t>
      </w:r>
      <w:r>
        <w:rPr>
          <w:rFonts w:ascii="Garamond" w:hAnsi="Garamond" w:cs="Garamond"/>
          <w:spacing w:val="-3"/>
        </w:rPr>
        <w:t>they are largely responsible for their own psychological problems.</w:t>
      </w:r>
    </w:p>
    <w:p w:rsidR="00E71690" w:rsidRDefault="00E71690">
      <w:pPr>
        <w:spacing w:before="36"/>
        <w:ind w:left="144" w:right="144" w:firstLine="360"/>
        <w:jc w:val="both"/>
        <w:rPr>
          <w:rFonts w:ascii="Garamond" w:hAnsi="Garamond" w:cs="Garamond"/>
          <w:spacing w:val="-7"/>
        </w:rPr>
      </w:pPr>
      <w:r>
        <w:rPr>
          <w:rFonts w:ascii="Garamond" w:hAnsi="Garamond" w:cs="Garamond"/>
          <w:spacing w:val="-11"/>
        </w:rPr>
        <w:t xml:space="preserve">To get beyond mere recognition of irrational thoughts, the therapist takes a third </w:t>
      </w:r>
      <w:r>
        <w:rPr>
          <w:rFonts w:ascii="Garamond" w:hAnsi="Garamond" w:cs="Garamond"/>
          <w:spacing w:val="-4"/>
        </w:rPr>
        <w:t xml:space="preserve">step—helping clients modify their thinking and minimize their irrational ideas. </w:t>
      </w:r>
      <w:r>
        <w:rPr>
          <w:rFonts w:ascii="Garamond" w:hAnsi="Garamond" w:cs="Garamond"/>
          <w:spacing w:val="-7"/>
        </w:rPr>
        <w:t>Although it is unlikely that we can entirely eliminate the tendency to think irrationally,</w:t>
      </w:r>
    </w:p>
    <w:p w:rsidR="00E71690" w:rsidRDefault="00E71690">
      <w:pPr>
        <w:widowControl/>
        <w:kinsoku/>
        <w:autoSpaceDE w:val="0"/>
        <w:autoSpaceDN w:val="0"/>
        <w:adjustRightInd w:val="0"/>
        <w:sectPr w:rsidR="00E71690">
          <w:headerReference w:type="even" r:id="rId1803"/>
          <w:headerReference w:type="default" r:id="rId1804"/>
          <w:footerReference w:type="even" r:id="rId1805"/>
          <w:footerReference w:type="default" r:id="rId1806"/>
          <w:pgSz w:w="12240" w:h="15840"/>
          <w:pgMar w:top="700" w:right="2843" w:bottom="2050" w:left="1717" w:header="0" w:footer="0" w:gutter="0"/>
          <w:cols w:space="720"/>
          <w:noEndnote/>
        </w:sectPr>
      </w:pPr>
    </w:p>
    <w:tbl>
      <w:tblPr>
        <w:tblW w:w="0" w:type="auto"/>
        <w:tblLayout w:type="fixed"/>
        <w:tblCellMar>
          <w:left w:w="0" w:type="dxa"/>
          <w:right w:w="0" w:type="dxa"/>
        </w:tblCellMar>
        <w:tblLook w:val="0000"/>
      </w:tblPr>
      <w:tblGrid>
        <w:gridCol w:w="837"/>
        <w:gridCol w:w="7803"/>
      </w:tblGrid>
      <w:tr w:rsidR="00E71690" w:rsidRPr="00E71690">
        <w:tblPrEx>
          <w:tblCellMar>
            <w:top w:w="0" w:type="dxa"/>
            <w:left w:w="0" w:type="dxa"/>
            <w:bottom w:w="0" w:type="dxa"/>
            <w:right w:w="0" w:type="dxa"/>
          </w:tblCellMar>
        </w:tblPrEx>
        <w:trPr>
          <w:trHeight w:hRule="exact" w:val="12677"/>
        </w:trPr>
        <w:tc>
          <w:tcPr>
            <w:tcW w:w="837" w:type="dxa"/>
            <w:tcBorders>
              <w:top w:val="nil"/>
              <w:left w:val="nil"/>
              <w:bottom w:val="nil"/>
              <w:right w:val="nil"/>
            </w:tcBorders>
            <w:textDirection w:val="btLr"/>
          </w:tcPr>
          <w:p w:rsidR="00E71690" w:rsidRPr="00E71690" w:rsidRDefault="00E71690">
            <w:pPr>
              <w:spacing w:before="216" w:line="192" w:lineRule="auto"/>
              <w:ind w:left="9108"/>
              <w:rPr>
                <w:rFonts w:ascii="Bookman Old Style" w:hAnsi="Bookman Old Style" w:cs="Bookman Old Style"/>
                <w:sz w:val="17"/>
                <w:szCs w:val="17"/>
              </w:rPr>
            </w:pPr>
            <w:r w:rsidRPr="00E71690">
              <w:rPr>
                <w:rFonts w:ascii="Bookman Old Style" w:hAnsi="Bookman Old Style" w:cs="Bookman Old Style"/>
                <w:sz w:val="17"/>
                <w:szCs w:val="17"/>
              </w:rPr>
              <w:t>296</w:t>
            </w:r>
          </w:p>
          <w:p w:rsidR="00E71690" w:rsidRPr="00E71690" w:rsidRDefault="00E71690">
            <w:pPr>
              <w:spacing w:before="108"/>
              <w:ind w:left="7704"/>
              <w:rPr>
                <w:rFonts w:ascii="Tahoma" w:hAnsi="Tahoma" w:cs="Tahoma"/>
                <w:sz w:val="13"/>
                <w:szCs w:val="13"/>
              </w:rPr>
            </w:pPr>
            <w:r w:rsidRPr="00E71690">
              <w:rPr>
                <w:rFonts w:ascii="Tahoma" w:hAnsi="Tahoma" w:cs="Tahoma"/>
                <w:sz w:val="13"/>
                <w:szCs w:val="13"/>
              </w:rPr>
              <w:t>CHAPTER TEN</w:t>
            </w:r>
          </w:p>
        </w:tc>
        <w:tc>
          <w:tcPr>
            <w:tcW w:w="7803" w:type="dxa"/>
            <w:tcBorders>
              <w:top w:val="nil"/>
              <w:left w:val="nil"/>
              <w:bottom w:val="nil"/>
              <w:right w:val="nil"/>
            </w:tcBorders>
          </w:tcPr>
          <w:p w:rsidR="00E71690" w:rsidRPr="00E71690" w:rsidRDefault="00E71690">
            <w:pPr>
              <w:ind w:left="468" w:right="72"/>
              <w:jc w:val="both"/>
              <w:rPr>
                <w:rFonts w:ascii="Garamond" w:hAnsi="Garamond" w:cs="Garamond"/>
                <w:spacing w:val="-1"/>
                <w:sz w:val="23"/>
                <w:szCs w:val="23"/>
              </w:rPr>
            </w:pPr>
            <w:r w:rsidRPr="00E71690">
              <w:rPr>
                <w:rFonts w:ascii="Garamond" w:hAnsi="Garamond" w:cs="Garamond"/>
                <w:spacing w:val="-3"/>
                <w:sz w:val="23"/>
                <w:szCs w:val="23"/>
              </w:rPr>
              <w:t xml:space="preserve">we can reduce the frequency of such thinking. The therapist encourages clients to </w:t>
            </w:r>
            <w:r w:rsidRPr="00E71690">
              <w:rPr>
                <w:rFonts w:ascii="Garamond" w:hAnsi="Garamond" w:cs="Garamond"/>
                <w:spacing w:val="-2"/>
                <w:sz w:val="23"/>
                <w:szCs w:val="23"/>
              </w:rPr>
              <w:t>identify the irrational beliefs they originally unquestioningly accepted and demon</w:t>
            </w:r>
            <w:r w:rsidRPr="00E71690">
              <w:rPr>
                <w:rFonts w:ascii="Garamond" w:hAnsi="Garamond" w:cs="Garamond"/>
                <w:spacing w:val="-2"/>
                <w:sz w:val="23"/>
                <w:szCs w:val="23"/>
              </w:rPr>
              <w:softHyphen/>
            </w:r>
            <w:r w:rsidRPr="00E71690">
              <w:rPr>
                <w:rFonts w:ascii="Garamond" w:hAnsi="Garamond" w:cs="Garamond"/>
                <w:spacing w:val="-1"/>
                <w:sz w:val="23"/>
                <w:szCs w:val="23"/>
              </w:rPr>
              <w:t>strates how they are continuing to indoctrinate themselves with these beliefs.</w:t>
            </w:r>
          </w:p>
          <w:p w:rsidR="00E71690" w:rsidRPr="00E71690" w:rsidRDefault="00E71690">
            <w:pPr>
              <w:ind w:left="468" w:right="72" w:firstLine="288"/>
              <w:jc w:val="both"/>
              <w:rPr>
                <w:rFonts w:ascii="Garamond" w:hAnsi="Garamond" w:cs="Garamond"/>
                <w:sz w:val="23"/>
                <w:szCs w:val="23"/>
              </w:rPr>
            </w:pPr>
            <w:r w:rsidRPr="00E71690">
              <w:rPr>
                <w:rFonts w:ascii="Garamond" w:hAnsi="Garamond" w:cs="Garamond"/>
                <w:spacing w:val="-2"/>
                <w:sz w:val="23"/>
                <w:szCs w:val="23"/>
              </w:rPr>
              <w:t xml:space="preserve">The fourth step in the therapeutic process is to challenge clients to develop a </w:t>
            </w:r>
            <w:r w:rsidRPr="00E71690">
              <w:rPr>
                <w:rFonts w:ascii="Garamond" w:hAnsi="Garamond" w:cs="Garamond"/>
                <w:spacing w:val="-1"/>
                <w:sz w:val="23"/>
                <w:szCs w:val="23"/>
              </w:rPr>
              <w:t xml:space="preserve">rational philosophy of life so that in the future they can avoid becoming the victim </w:t>
            </w:r>
            <w:r w:rsidRPr="00E71690">
              <w:rPr>
                <w:rFonts w:ascii="Garamond" w:hAnsi="Garamond" w:cs="Garamond"/>
                <w:sz w:val="23"/>
                <w:szCs w:val="23"/>
              </w:rPr>
              <w:t xml:space="preserve">of other irrational beliefs. Tackling only specific problems or symptoms can give </w:t>
            </w:r>
            <w:r w:rsidRPr="00E71690">
              <w:rPr>
                <w:rFonts w:ascii="Garamond" w:hAnsi="Garamond" w:cs="Garamond"/>
                <w:spacing w:val="-2"/>
                <w:sz w:val="23"/>
                <w:szCs w:val="23"/>
              </w:rPr>
              <w:t xml:space="preserve">no assurance that new illogical fears will not emerge. It is desirable, then, for the </w:t>
            </w:r>
            <w:r w:rsidRPr="00E71690">
              <w:rPr>
                <w:rFonts w:ascii="Garamond" w:hAnsi="Garamond" w:cs="Garamond"/>
                <w:spacing w:val="-4"/>
                <w:sz w:val="23"/>
                <w:szCs w:val="23"/>
              </w:rPr>
              <w:t xml:space="preserve">therapist to dispute the core of the irrational thinking and to teach clients how to </w:t>
            </w:r>
            <w:r w:rsidRPr="00E71690">
              <w:rPr>
                <w:rFonts w:ascii="Garamond" w:hAnsi="Garamond" w:cs="Garamond"/>
                <w:sz w:val="23"/>
                <w:szCs w:val="23"/>
              </w:rPr>
              <w:t>substitute rational beliefs and behaviors for irrational ones.</w:t>
            </w:r>
          </w:p>
          <w:p w:rsidR="00E71690" w:rsidRPr="00E71690" w:rsidRDefault="00E71690">
            <w:pPr>
              <w:spacing w:before="144"/>
              <w:ind w:left="468" w:right="72" w:firstLine="288"/>
              <w:jc w:val="both"/>
              <w:rPr>
                <w:rFonts w:ascii="Garamond" w:hAnsi="Garamond" w:cs="Garamond"/>
                <w:sz w:val="23"/>
                <w:szCs w:val="23"/>
              </w:rPr>
            </w:pPr>
            <w:r w:rsidRPr="00E71690">
              <w:rPr>
                <w:rFonts w:ascii="Garamond" w:hAnsi="Garamond" w:cs="Garamond"/>
                <w:spacing w:val="-2"/>
                <w:sz w:val="23"/>
                <w:szCs w:val="23"/>
              </w:rPr>
              <w:t xml:space="preserve">The therapist takes the mystery out of the therapeutic process, teaching clients </w:t>
            </w:r>
            <w:r w:rsidRPr="00E71690">
              <w:rPr>
                <w:rFonts w:ascii="Garamond" w:hAnsi="Garamond" w:cs="Garamond"/>
                <w:spacing w:val="-5"/>
                <w:sz w:val="23"/>
                <w:szCs w:val="23"/>
              </w:rPr>
              <w:t xml:space="preserve">about the cognitive hypothesis of disturbance and showing how rigid and extreme </w:t>
            </w:r>
            <w:r w:rsidRPr="00E71690">
              <w:rPr>
                <w:rFonts w:ascii="Garamond" w:hAnsi="Garamond" w:cs="Garamond"/>
                <w:spacing w:val="-2"/>
                <w:sz w:val="23"/>
                <w:szCs w:val="23"/>
              </w:rPr>
              <w:t xml:space="preserve">irrational beliefs lead to disturbed negative consequences. Insight alone does not </w:t>
            </w:r>
            <w:r w:rsidRPr="00E71690">
              <w:rPr>
                <w:rFonts w:ascii="Garamond" w:hAnsi="Garamond" w:cs="Garamond"/>
                <w:spacing w:val="-5"/>
                <w:sz w:val="23"/>
                <w:szCs w:val="23"/>
              </w:rPr>
              <w:t xml:space="preserve">typically lead to psychotherapeutic change, but it helps clients to see how they are </w:t>
            </w:r>
            <w:r w:rsidRPr="00E71690">
              <w:rPr>
                <w:rFonts w:ascii="Garamond" w:hAnsi="Garamond" w:cs="Garamond"/>
                <w:sz w:val="23"/>
                <w:szCs w:val="23"/>
              </w:rPr>
              <w:t>continuing to sabotage themselves and what they can do to change.</w:t>
            </w:r>
          </w:p>
          <w:p w:rsidR="00E71690" w:rsidRPr="00E71690" w:rsidRDefault="00E71690">
            <w:pPr>
              <w:spacing w:before="252"/>
              <w:ind w:left="456"/>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Client's Experience in Therapy</w:t>
            </w:r>
          </w:p>
          <w:p w:rsidR="00E71690" w:rsidRPr="00E71690" w:rsidRDefault="00E71690">
            <w:pPr>
              <w:ind w:left="468" w:right="72"/>
              <w:jc w:val="both"/>
              <w:rPr>
                <w:rFonts w:ascii="Garamond" w:hAnsi="Garamond" w:cs="Garamond"/>
                <w:sz w:val="23"/>
                <w:szCs w:val="23"/>
              </w:rPr>
            </w:pPr>
            <w:r w:rsidRPr="00E71690">
              <w:rPr>
                <w:rFonts w:ascii="Garamond" w:hAnsi="Garamond" w:cs="Garamond"/>
                <w:spacing w:val="-2"/>
                <w:sz w:val="23"/>
                <w:szCs w:val="23"/>
              </w:rPr>
              <w:t>Once clients begin to accept that their beliefs underpin their emotions and behav</w:t>
            </w:r>
            <w:r w:rsidRPr="00E71690">
              <w:rPr>
                <w:rFonts w:ascii="Garamond" w:hAnsi="Garamond" w:cs="Garamond"/>
                <w:spacing w:val="-2"/>
                <w:sz w:val="23"/>
                <w:szCs w:val="23"/>
              </w:rPr>
              <w:softHyphen/>
            </w:r>
            <w:r w:rsidRPr="00E71690">
              <w:rPr>
                <w:rFonts w:ascii="Garamond" w:hAnsi="Garamond" w:cs="Garamond"/>
                <w:sz w:val="23"/>
                <w:szCs w:val="23"/>
              </w:rPr>
              <w:t xml:space="preserve">iors, they are able to participate effectively in the cognitive restructuring process </w:t>
            </w:r>
            <w:r w:rsidRPr="00E71690">
              <w:rPr>
                <w:rFonts w:ascii="Garamond" w:hAnsi="Garamond" w:cs="Garamond"/>
                <w:spacing w:val="-4"/>
                <w:sz w:val="23"/>
                <w:szCs w:val="23"/>
              </w:rPr>
              <w:t xml:space="preserve">(Ellis, Gordon, </w:t>
            </w:r>
            <w:r w:rsidRPr="00E71690">
              <w:rPr>
                <w:rFonts w:ascii="Bookman Old Style" w:hAnsi="Bookman Old Style" w:cs="Bookman Old Style"/>
                <w:spacing w:val="-4"/>
                <w:sz w:val="20"/>
                <w:szCs w:val="20"/>
              </w:rPr>
              <w:t xml:space="preserve">Neenan, &amp; </w:t>
            </w:r>
            <w:r w:rsidRPr="00E71690">
              <w:rPr>
                <w:rFonts w:ascii="Garamond" w:hAnsi="Garamond" w:cs="Garamond"/>
                <w:spacing w:val="-4"/>
                <w:sz w:val="23"/>
                <w:szCs w:val="23"/>
              </w:rPr>
              <w:t xml:space="preserve">Palmer, 1997; Ellis </w:t>
            </w:r>
            <w:r w:rsidRPr="00E71690">
              <w:rPr>
                <w:i/>
                <w:iCs/>
                <w:spacing w:val="-4"/>
                <w:w w:val="90"/>
                <w:sz w:val="22"/>
                <w:szCs w:val="22"/>
              </w:rPr>
              <w:t xml:space="preserve">&amp; </w:t>
            </w:r>
            <w:r w:rsidRPr="00E71690">
              <w:rPr>
                <w:rFonts w:ascii="Garamond" w:hAnsi="Garamond" w:cs="Garamond"/>
                <w:spacing w:val="-4"/>
                <w:sz w:val="23"/>
                <w:szCs w:val="23"/>
              </w:rPr>
              <w:t>MacLaren, 2005). Because psy</w:t>
            </w:r>
            <w:r w:rsidRPr="00E71690">
              <w:rPr>
                <w:rFonts w:ascii="Garamond" w:hAnsi="Garamond" w:cs="Garamond"/>
                <w:spacing w:val="-4"/>
                <w:sz w:val="23"/>
                <w:szCs w:val="23"/>
              </w:rPr>
              <w:softHyphen/>
            </w:r>
            <w:r w:rsidRPr="00E71690">
              <w:rPr>
                <w:rFonts w:ascii="Garamond" w:hAnsi="Garamond" w:cs="Garamond"/>
                <w:spacing w:val="-2"/>
                <w:sz w:val="23"/>
                <w:szCs w:val="23"/>
              </w:rPr>
              <w:t xml:space="preserve">chotherapy is viewed as a reeducative process, clients learn how to apply logical </w:t>
            </w:r>
            <w:r w:rsidRPr="00E71690">
              <w:rPr>
                <w:rFonts w:ascii="Garamond" w:hAnsi="Garamond" w:cs="Garamond"/>
                <w:spacing w:val="1"/>
                <w:sz w:val="23"/>
                <w:szCs w:val="23"/>
              </w:rPr>
              <w:t xml:space="preserve">thought, participate in experiential exercises, and carry out behavioral homework </w:t>
            </w:r>
            <w:r w:rsidRPr="00E71690">
              <w:rPr>
                <w:rFonts w:ascii="Garamond" w:hAnsi="Garamond" w:cs="Garamond"/>
                <w:sz w:val="23"/>
                <w:szCs w:val="23"/>
              </w:rPr>
              <w:t xml:space="preserve">as a way to bring about change. Clients can realize that life does not always work </w:t>
            </w:r>
            <w:r w:rsidRPr="00E71690">
              <w:rPr>
                <w:rFonts w:ascii="Garamond" w:hAnsi="Garamond" w:cs="Garamond"/>
                <w:spacing w:val="-1"/>
                <w:sz w:val="23"/>
                <w:szCs w:val="23"/>
              </w:rPr>
              <w:t>out the way that they would like it to. Even though life is not always pleasant, cli</w:t>
            </w:r>
            <w:r w:rsidRPr="00E71690">
              <w:rPr>
                <w:rFonts w:ascii="Garamond" w:hAnsi="Garamond" w:cs="Garamond"/>
                <w:spacing w:val="-1"/>
                <w:sz w:val="23"/>
                <w:szCs w:val="23"/>
              </w:rPr>
              <w:softHyphen/>
            </w:r>
            <w:r w:rsidRPr="00E71690">
              <w:rPr>
                <w:rFonts w:ascii="Garamond" w:hAnsi="Garamond" w:cs="Garamond"/>
                <w:sz w:val="23"/>
                <w:szCs w:val="23"/>
              </w:rPr>
              <w:t>ents learn that life can be bearable and that even suffering can be honorable.</w:t>
            </w:r>
          </w:p>
          <w:p w:rsidR="00E71690" w:rsidRPr="00E71690" w:rsidRDefault="00E71690">
            <w:pPr>
              <w:spacing w:before="180"/>
              <w:ind w:left="468" w:right="72" w:firstLine="288"/>
              <w:jc w:val="both"/>
              <w:rPr>
                <w:rFonts w:ascii="Garamond" w:hAnsi="Garamond" w:cs="Garamond"/>
                <w:sz w:val="23"/>
                <w:szCs w:val="23"/>
              </w:rPr>
            </w:pPr>
            <w:r w:rsidRPr="00E71690">
              <w:rPr>
                <w:rFonts w:ascii="Garamond" w:hAnsi="Garamond" w:cs="Garamond"/>
                <w:sz w:val="23"/>
                <w:szCs w:val="23"/>
              </w:rPr>
              <w:t xml:space="preserve">The therapeutic process largely focuses on clients' experiences in the present. </w:t>
            </w:r>
            <w:r w:rsidRPr="00E71690">
              <w:rPr>
                <w:rFonts w:ascii="Garamond" w:hAnsi="Garamond" w:cs="Garamond"/>
                <w:spacing w:val="-4"/>
                <w:sz w:val="23"/>
                <w:szCs w:val="23"/>
              </w:rPr>
              <w:t>Like the person-centered and existential approaches to therapy, REBT mainly em</w:t>
            </w:r>
            <w:r w:rsidRPr="00E71690">
              <w:rPr>
                <w:rFonts w:ascii="Garamond" w:hAnsi="Garamond" w:cs="Garamond"/>
                <w:spacing w:val="-4"/>
                <w:sz w:val="23"/>
                <w:szCs w:val="23"/>
              </w:rPr>
              <w:softHyphen/>
            </w:r>
            <w:r w:rsidRPr="00E71690">
              <w:rPr>
                <w:rFonts w:ascii="Garamond" w:hAnsi="Garamond" w:cs="Garamond"/>
                <w:spacing w:val="-1"/>
                <w:sz w:val="23"/>
                <w:szCs w:val="23"/>
              </w:rPr>
              <w:t>phasizes here-and-now experiences and clients' present ability to change the pat</w:t>
            </w:r>
            <w:r w:rsidRPr="00E71690">
              <w:rPr>
                <w:rFonts w:ascii="Garamond" w:hAnsi="Garamond" w:cs="Garamond"/>
                <w:spacing w:val="-1"/>
                <w:sz w:val="23"/>
                <w:szCs w:val="23"/>
              </w:rPr>
              <w:softHyphen/>
            </w:r>
            <w:r w:rsidRPr="00E71690">
              <w:rPr>
                <w:rFonts w:ascii="Garamond" w:hAnsi="Garamond" w:cs="Garamond"/>
                <w:spacing w:val="2"/>
                <w:sz w:val="23"/>
                <w:szCs w:val="23"/>
              </w:rPr>
              <w:t xml:space="preserve">terns of thinking and emoting that they constructed earlier. The therapist does </w:t>
            </w:r>
            <w:r w:rsidRPr="00E71690">
              <w:rPr>
                <w:rFonts w:ascii="Garamond" w:hAnsi="Garamond" w:cs="Garamond"/>
                <w:spacing w:val="-3"/>
                <w:sz w:val="23"/>
                <w:szCs w:val="23"/>
              </w:rPr>
              <w:t xml:space="preserve">not devote much time to exploring clients' early history and making connections </w:t>
            </w:r>
            <w:r w:rsidRPr="00E71690">
              <w:rPr>
                <w:rFonts w:ascii="Garamond" w:hAnsi="Garamond" w:cs="Garamond"/>
                <w:spacing w:val="-2"/>
                <w:sz w:val="23"/>
                <w:szCs w:val="23"/>
              </w:rPr>
              <w:t xml:space="preserve">between their past and present behavior unless doing so will aid the therapeutic </w:t>
            </w:r>
            <w:r w:rsidRPr="00E71690">
              <w:rPr>
                <w:rFonts w:ascii="Garamond" w:hAnsi="Garamond" w:cs="Garamond"/>
                <w:spacing w:val="2"/>
                <w:sz w:val="23"/>
                <w:szCs w:val="23"/>
              </w:rPr>
              <w:t xml:space="preserve">process. </w:t>
            </w:r>
            <w:r w:rsidRPr="00E71690">
              <w:rPr>
                <w:rFonts w:ascii="Bookman Old Style" w:hAnsi="Bookman Old Style" w:cs="Bookman Old Style"/>
                <w:spacing w:val="2"/>
                <w:sz w:val="20"/>
                <w:szCs w:val="20"/>
              </w:rPr>
              <w:t xml:space="preserve">Nor </w:t>
            </w:r>
            <w:r w:rsidRPr="00E71690">
              <w:rPr>
                <w:rFonts w:ascii="Garamond" w:hAnsi="Garamond" w:cs="Garamond"/>
                <w:spacing w:val="2"/>
                <w:sz w:val="23"/>
                <w:szCs w:val="23"/>
              </w:rPr>
              <w:t xml:space="preserve">does the therapist usually explore clients' early relationships with </w:t>
            </w:r>
            <w:r w:rsidRPr="00E71690">
              <w:rPr>
                <w:rFonts w:ascii="Garamond" w:hAnsi="Garamond" w:cs="Garamond"/>
                <w:spacing w:val="1"/>
                <w:sz w:val="23"/>
                <w:szCs w:val="23"/>
              </w:rPr>
              <w:t xml:space="preserve">their parents or siblings. Instead, the therapeutic process stresses to clients that </w:t>
            </w:r>
            <w:r w:rsidRPr="00E71690">
              <w:rPr>
                <w:rFonts w:ascii="Garamond" w:hAnsi="Garamond" w:cs="Garamond"/>
                <w:spacing w:val="-1"/>
                <w:sz w:val="23"/>
                <w:szCs w:val="23"/>
              </w:rPr>
              <w:t>they are presently disturbed because they still believe in and act upon their self-</w:t>
            </w:r>
            <w:r w:rsidRPr="00E71690">
              <w:rPr>
                <w:rFonts w:ascii="Garamond" w:hAnsi="Garamond" w:cs="Garamond"/>
                <w:sz w:val="23"/>
                <w:szCs w:val="23"/>
              </w:rPr>
              <w:t>defeating view of themselves, other people, and the world.</w:t>
            </w:r>
          </w:p>
          <w:p w:rsidR="00E71690" w:rsidRPr="00E71690" w:rsidRDefault="00E71690">
            <w:pPr>
              <w:spacing w:before="216"/>
              <w:ind w:left="468" w:right="72" w:firstLine="288"/>
              <w:jc w:val="both"/>
              <w:rPr>
                <w:rFonts w:ascii="Garamond" w:hAnsi="Garamond" w:cs="Garamond"/>
                <w:sz w:val="23"/>
                <w:szCs w:val="23"/>
              </w:rPr>
            </w:pPr>
            <w:r w:rsidRPr="00E71690">
              <w:rPr>
                <w:rFonts w:ascii="Garamond" w:hAnsi="Garamond" w:cs="Garamond"/>
                <w:spacing w:val="-1"/>
                <w:sz w:val="23"/>
                <w:szCs w:val="23"/>
              </w:rPr>
              <w:t xml:space="preserve">Clients are expected to actively work outside the therapy sessions. By working </w:t>
            </w:r>
            <w:r w:rsidRPr="00E71690">
              <w:rPr>
                <w:rFonts w:ascii="Garamond" w:hAnsi="Garamond" w:cs="Garamond"/>
                <w:spacing w:val="-2"/>
                <w:sz w:val="23"/>
                <w:szCs w:val="23"/>
              </w:rPr>
              <w:t>hard and carrying out behavioral homework assignments, clients can learn to mini</w:t>
            </w:r>
            <w:r w:rsidRPr="00E71690">
              <w:rPr>
                <w:rFonts w:ascii="Garamond" w:hAnsi="Garamond" w:cs="Garamond"/>
                <w:spacing w:val="-2"/>
                <w:sz w:val="23"/>
                <w:szCs w:val="23"/>
              </w:rPr>
              <w:softHyphen/>
            </w:r>
            <w:r w:rsidRPr="00E71690">
              <w:rPr>
                <w:rFonts w:ascii="Garamond" w:hAnsi="Garamond" w:cs="Garamond"/>
                <w:spacing w:val="-1"/>
                <w:sz w:val="23"/>
                <w:szCs w:val="23"/>
              </w:rPr>
              <w:t>mize faulty thinking, which leads to disturbances in feeling and behaving. Home</w:t>
            </w:r>
            <w:r w:rsidRPr="00E71690">
              <w:rPr>
                <w:rFonts w:ascii="Garamond" w:hAnsi="Garamond" w:cs="Garamond"/>
                <w:spacing w:val="-1"/>
                <w:sz w:val="23"/>
                <w:szCs w:val="23"/>
              </w:rPr>
              <w:softHyphen/>
              <w:t xml:space="preserve">work is carefully designed and agreed upon and is aimed at getting clients to carry </w:t>
            </w:r>
            <w:r w:rsidRPr="00E71690">
              <w:rPr>
                <w:rFonts w:ascii="Garamond" w:hAnsi="Garamond" w:cs="Garamond"/>
                <w:sz w:val="23"/>
                <w:szCs w:val="23"/>
              </w:rPr>
              <w:t>out positive actions that induce emotional and attitudinal change. These assign</w:t>
            </w:r>
            <w:r w:rsidRPr="00E71690">
              <w:rPr>
                <w:rFonts w:ascii="Garamond" w:hAnsi="Garamond" w:cs="Garamond"/>
                <w:sz w:val="23"/>
                <w:szCs w:val="23"/>
              </w:rPr>
              <w:softHyphen/>
            </w:r>
            <w:r w:rsidRPr="00E71690">
              <w:rPr>
                <w:rFonts w:ascii="Garamond" w:hAnsi="Garamond" w:cs="Garamond"/>
                <w:spacing w:val="-4"/>
                <w:sz w:val="23"/>
                <w:szCs w:val="23"/>
              </w:rPr>
              <w:t>ments are checked in later sessions, and clients learn effective ways to dispute self-</w:t>
            </w:r>
            <w:r w:rsidRPr="00E71690">
              <w:rPr>
                <w:rFonts w:ascii="Garamond" w:hAnsi="Garamond" w:cs="Garamond"/>
                <w:spacing w:val="-3"/>
                <w:sz w:val="23"/>
                <w:szCs w:val="23"/>
              </w:rPr>
              <w:t xml:space="preserve">defeating thinking. Toward the end of therapy, clients review their progress, make </w:t>
            </w:r>
            <w:r w:rsidRPr="00E71690">
              <w:rPr>
                <w:rFonts w:ascii="Garamond" w:hAnsi="Garamond" w:cs="Garamond"/>
                <w:sz w:val="23"/>
                <w:szCs w:val="23"/>
              </w:rPr>
              <w:t>plans, and identify strategies for dealing with continuing or potential problems.</w:t>
            </w:r>
          </w:p>
          <w:p w:rsidR="00E71690" w:rsidRPr="00E71690" w:rsidRDefault="00E71690">
            <w:pPr>
              <w:spacing w:before="324"/>
              <w:ind w:left="456"/>
              <w:rPr>
                <w:rFonts w:ascii="Tahoma" w:hAnsi="Tahoma" w:cs="Tahoma"/>
                <w:b/>
                <w:bCs/>
                <w:spacing w:val="2"/>
                <w:w w:val="95"/>
                <w:sz w:val="25"/>
                <w:szCs w:val="25"/>
              </w:rPr>
            </w:pPr>
            <w:r w:rsidRPr="00E71690">
              <w:rPr>
                <w:rFonts w:ascii="Tahoma" w:hAnsi="Tahoma" w:cs="Tahoma"/>
                <w:b/>
                <w:bCs/>
                <w:spacing w:val="2"/>
                <w:w w:val="95"/>
                <w:sz w:val="25"/>
                <w:szCs w:val="25"/>
              </w:rPr>
              <w:t>Relationship Between Therapist and Client</w:t>
            </w:r>
          </w:p>
          <w:p w:rsidR="00E71690" w:rsidRPr="00E71690" w:rsidRDefault="00E71690">
            <w:pPr>
              <w:ind w:left="396"/>
              <w:jc w:val="center"/>
              <w:rPr>
                <w:rFonts w:ascii="Garamond" w:hAnsi="Garamond" w:cs="Garamond"/>
                <w:spacing w:val="-1"/>
                <w:sz w:val="23"/>
                <w:szCs w:val="23"/>
              </w:rPr>
            </w:pPr>
            <w:r w:rsidRPr="00E71690">
              <w:rPr>
                <w:rFonts w:ascii="Garamond" w:hAnsi="Garamond" w:cs="Garamond"/>
                <w:spacing w:val="-2"/>
                <w:sz w:val="23"/>
                <w:szCs w:val="23"/>
              </w:rPr>
              <w:t>Because REBT is essentially a cognitive and directive behavioral process, a warm re</w:t>
            </w:r>
            <w:r w:rsidRPr="00E71690">
              <w:rPr>
                <w:rFonts w:ascii="Garamond" w:hAnsi="Garamond" w:cs="Garamond"/>
                <w:spacing w:val="-2"/>
                <w:sz w:val="23"/>
                <w:szCs w:val="23"/>
              </w:rPr>
              <w:noBreakHyphen/>
            </w:r>
            <w:r w:rsidRPr="00E71690">
              <w:rPr>
                <w:rFonts w:ascii="Bookman Old Style" w:hAnsi="Bookman Old Style" w:cs="Bookman Old Style"/>
              </w:rPr>
              <w:br/>
            </w:r>
            <w:r w:rsidRPr="00E71690">
              <w:rPr>
                <w:rFonts w:ascii="Garamond" w:hAnsi="Garamond" w:cs="Garamond"/>
                <w:spacing w:val="-1"/>
                <w:sz w:val="23"/>
                <w:szCs w:val="23"/>
              </w:rPr>
              <w:t>lationship between therapist and client is not required. As with the person-centered</w:t>
            </w:r>
          </w:p>
        </w:tc>
      </w:tr>
    </w:tbl>
    <w:p w:rsidR="00E71690" w:rsidRDefault="00E71690">
      <w:pPr>
        <w:widowControl/>
        <w:kinsoku/>
        <w:autoSpaceDE w:val="0"/>
        <w:autoSpaceDN w:val="0"/>
        <w:adjustRightInd w:val="0"/>
        <w:sectPr w:rsidR="00E71690">
          <w:headerReference w:type="even" r:id="rId1807"/>
          <w:headerReference w:type="default" r:id="rId1808"/>
          <w:footerReference w:type="even" r:id="rId1809"/>
          <w:footerReference w:type="default" r:id="rId1810"/>
          <w:pgSz w:w="12240" w:h="15840"/>
          <w:pgMar w:top="2520" w:right="1740" w:bottom="310" w:left="1800" w:header="0" w:footer="0" w:gutter="0"/>
          <w:cols w:space="720"/>
          <w:noEndnote/>
        </w:sectPr>
      </w:pPr>
    </w:p>
    <w:p w:rsidR="00E71690" w:rsidRDefault="00E71690">
      <w:pPr>
        <w:ind w:left="144" w:right="144"/>
        <w:jc w:val="both"/>
        <w:rPr>
          <w:rFonts w:ascii="Garamond" w:hAnsi="Garamond" w:cs="Garamond"/>
          <w:spacing w:val="-2"/>
          <w:sz w:val="23"/>
          <w:szCs w:val="23"/>
        </w:rPr>
      </w:pPr>
      <w:r>
        <w:rPr>
          <w:rFonts w:ascii="Garamond" w:hAnsi="Garamond" w:cs="Garamond"/>
          <w:sz w:val="23"/>
          <w:szCs w:val="23"/>
        </w:rPr>
        <w:t xml:space="preserve">therapy of Rogers, REBT practitioners strive to unconditionally accept all clients </w:t>
      </w:r>
      <w:r>
        <w:rPr>
          <w:rFonts w:ascii="Garamond" w:hAnsi="Garamond" w:cs="Garamond"/>
          <w:spacing w:val="2"/>
          <w:sz w:val="23"/>
          <w:szCs w:val="23"/>
        </w:rPr>
        <w:t xml:space="preserve">and to teach them to unconditionally accept others and themselves. However, </w:t>
      </w:r>
      <w:r>
        <w:rPr>
          <w:rFonts w:ascii="Garamond" w:hAnsi="Garamond" w:cs="Garamond"/>
          <w:sz w:val="23"/>
          <w:szCs w:val="23"/>
        </w:rPr>
        <w:t>Ellis believes that too much warmth and understanding can be counterproductive and foster a sense of dependence for approval from the therapist. REBT prac</w:t>
      </w:r>
      <w:r>
        <w:rPr>
          <w:rFonts w:ascii="Garamond" w:hAnsi="Garamond" w:cs="Garamond"/>
          <w:sz w:val="23"/>
          <w:szCs w:val="23"/>
        </w:rPr>
        <w:softHyphen/>
      </w:r>
      <w:r>
        <w:rPr>
          <w:rFonts w:ascii="Garamond" w:hAnsi="Garamond" w:cs="Garamond"/>
          <w:spacing w:val="2"/>
          <w:sz w:val="23"/>
          <w:szCs w:val="23"/>
        </w:rPr>
        <w:t xml:space="preserve">titioners accept their clients as imperfect beings who can be helped through a </w:t>
      </w:r>
      <w:r>
        <w:rPr>
          <w:rFonts w:ascii="Garamond" w:hAnsi="Garamond" w:cs="Garamond"/>
          <w:sz w:val="23"/>
          <w:szCs w:val="23"/>
        </w:rPr>
        <w:t xml:space="preserve">variety of techniques such as teaching, bibliotherapy, and behavior modification </w:t>
      </w:r>
      <w:r>
        <w:rPr>
          <w:rFonts w:ascii="Garamond" w:hAnsi="Garamond" w:cs="Garamond"/>
          <w:spacing w:val="-2"/>
          <w:sz w:val="23"/>
          <w:szCs w:val="23"/>
        </w:rPr>
        <w:t>(Ellis, 2011).</w:t>
      </w:r>
    </w:p>
    <w:p w:rsidR="00E71690" w:rsidRDefault="00E71690">
      <w:pPr>
        <w:spacing w:before="108"/>
        <w:ind w:left="144" w:right="144" w:firstLine="288"/>
        <w:jc w:val="both"/>
        <w:rPr>
          <w:rFonts w:ascii="Garamond" w:hAnsi="Garamond" w:cs="Garamond"/>
          <w:sz w:val="23"/>
          <w:szCs w:val="23"/>
        </w:rPr>
      </w:pPr>
      <w:r>
        <w:rPr>
          <w:rFonts w:ascii="Garamond" w:hAnsi="Garamond" w:cs="Garamond"/>
          <w:spacing w:val="2"/>
          <w:sz w:val="23"/>
          <w:szCs w:val="23"/>
        </w:rPr>
        <w:t xml:space="preserve">Rational emotive behavior therapists are often open and direct in disclosing </w:t>
      </w:r>
      <w:r>
        <w:rPr>
          <w:rFonts w:ascii="Garamond" w:hAnsi="Garamond" w:cs="Garamond"/>
          <w:spacing w:val="1"/>
          <w:sz w:val="23"/>
          <w:szCs w:val="23"/>
        </w:rPr>
        <w:t xml:space="preserve">their own beliefs and values. Some are willing to share their own imperfections as </w:t>
      </w:r>
      <w:r>
        <w:rPr>
          <w:rFonts w:ascii="Garamond" w:hAnsi="Garamond" w:cs="Garamond"/>
          <w:spacing w:val="-1"/>
          <w:sz w:val="23"/>
          <w:szCs w:val="23"/>
        </w:rPr>
        <w:t xml:space="preserve">a way of disputing clients' unrealistic notions that therapists are "completely put </w:t>
      </w:r>
      <w:r>
        <w:rPr>
          <w:rFonts w:ascii="Garamond" w:hAnsi="Garamond" w:cs="Garamond"/>
          <w:spacing w:val="1"/>
          <w:sz w:val="23"/>
          <w:szCs w:val="23"/>
        </w:rPr>
        <w:t xml:space="preserve">together" persons. On this point, Wolfe (2007) claims "it is important to establish as much as possible an egalitarian relationship, as opposed to presenting yourself </w:t>
      </w:r>
      <w:r>
        <w:rPr>
          <w:rFonts w:ascii="Garamond" w:hAnsi="Garamond" w:cs="Garamond"/>
          <w:sz w:val="23"/>
          <w:szCs w:val="23"/>
        </w:rPr>
        <w:t>as a nondisclosing authority figure" (p. 186).</w:t>
      </w:r>
    </w:p>
    <w:p w:rsidR="00E71690" w:rsidRDefault="00E71690">
      <w:pPr>
        <w:spacing w:before="396" w:line="208" w:lineRule="auto"/>
        <w:ind w:left="144"/>
        <w:rPr>
          <w:rFonts w:ascii="Arial" w:hAnsi="Arial" w:cs="Arial"/>
          <w:b/>
          <w:bCs/>
          <w:color w:val="95A44D"/>
          <w:spacing w:val="38"/>
          <w:sz w:val="28"/>
          <w:szCs w:val="28"/>
        </w:rPr>
      </w:pPr>
      <w:r>
        <w:rPr>
          <w:noProof/>
        </w:rPr>
        <w:pict>
          <v:shape id="_x0000_s1486" type="#_x0000_t202" style="position:absolute;left:0;text-align:left;margin-left:503.3pt;margin-top:206.15pt;width:15.1pt;height:148.65pt;z-index:25157580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66" w:lineRule="exact"/>
                    <w:rPr>
                      <w:rFonts w:ascii="Verdana" w:hAnsi="Verdana" w:cs="Verdana"/>
                      <w:spacing w:val="-12"/>
                      <w:sz w:val="17"/>
                      <w:szCs w:val="17"/>
                    </w:rPr>
                  </w:pPr>
                  <w:r>
                    <w:rPr>
                      <w:rFonts w:ascii="Verdana" w:hAnsi="Verdana" w:cs="Verdana"/>
                      <w:spacing w:val="-12"/>
                      <w:sz w:val="17"/>
                      <w:szCs w:val="17"/>
                    </w:rPr>
                    <w:t>297</w:t>
                  </w:r>
                </w:p>
                <w:p w:rsidR="00E71690" w:rsidRDefault="00E71690">
                  <w:pPr>
                    <w:spacing w:before="180" w:line="166" w:lineRule="exact"/>
                    <w:ind w:left="72"/>
                    <w:rPr>
                      <w:rFonts w:ascii="Verdana" w:hAnsi="Verdana" w:cs="Verdana"/>
                      <w:sz w:val="17"/>
                      <w:szCs w:val="17"/>
                    </w:rPr>
                  </w:pPr>
                  <w:r>
                    <w:rPr>
                      <w:rFonts w:ascii="Verdana" w:hAnsi="Verdana" w:cs="Verdana"/>
                      <w:sz w:val="17"/>
                      <w:szCs w:val="17"/>
                    </w:rPr>
                    <w:t>0</w:t>
                  </w:r>
                </w:p>
                <w:p w:rsidR="00E71690" w:rsidRDefault="00E71690">
                  <w:pPr>
                    <w:spacing w:before="72" w:line="124" w:lineRule="exact"/>
                    <w:ind w:left="72"/>
                    <w:rPr>
                      <w:rFonts w:ascii="Arial" w:hAnsi="Arial" w:cs="Arial"/>
                      <w:w w:val="165"/>
                      <w:sz w:val="13"/>
                      <w:szCs w:val="13"/>
                    </w:rPr>
                  </w:pPr>
                  <w:r>
                    <w:rPr>
                      <w:rFonts w:ascii="Arial" w:hAnsi="Arial" w:cs="Arial"/>
                      <w:w w:val="165"/>
                      <w:sz w:val="13"/>
                      <w:szCs w:val="13"/>
                    </w:rPr>
                    <w:t>z</w:t>
                  </w:r>
                </w:p>
                <w:p w:rsidR="00E71690" w:rsidRDefault="00E71690">
                  <w:pPr>
                    <w:spacing w:before="252" w:line="455" w:lineRule="exact"/>
                    <w:jc w:val="center"/>
                    <w:rPr>
                      <w:rFonts w:ascii="Verdana" w:hAnsi="Verdana" w:cs="Verdana"/>
                      <w:sz w:val="17"/>
                      <w:szCs w:val="17"/>
                    </w:rPr>
                  </w:pPr>
                  <w:r>
                    <w:rPr>
                      <w:rFonts w:ascii="Verdana" w:hAnsi="Verdana" w:cs="Verdana"/>
                      <w:sz w:val="17"/>
                      <w:szCs w:val="17"/>
                    </w:rPr>
                    <w:t>W</w:t>
                  </w:r>
                  <w:r>
                    <w:rPr>
                      <w:rFonts w:ascii="Verdana" w:hAnsi="Verdana" w:cs="Verdana"/>
                      <w:sz w:val="17"/>
                      <w:szCs w:val="17"/>
                    </w:rPr>
                    <w:br/>
                    <w:t>0</w:t>
                  </w:r>
                </w:p>
                <w:p w:rsidR="00E71690" w:rsidRDefault="00E71690">
                  <w:pPr>
                    <w:spacing w:before="468" w:after="468" w:line="78" w:lineRule="exact"/>
                    <w:jc w:val="center"/>
                    <w:rPr>
                      <w:rFonts w:ascii="Arial" w:hAnsi="Arial" w:cs="Arial"/>
                      <w:w w:val="160"/>
                      <w:sz w:val="7"/>
                      <w:szCs w:val="7"/>
                    </w:rPr>
                  </w:pPr>
                  <w:r>
                    <w:rPr>
                      <w:rFonts w:ascii="Arial" w:hAnsi="Arial" w:cs="Arial"/>
                      <w:w w:val="160"/>
                      <w:sz w:val="7"/>
                      <w:szCs w:val="7"/>
                    </w:rPr>
                    <w:t>-0</w:t>
                  </w:r>
                </w:p>
              </w:txbxContent>
            </v:textbox>
            <w10:wrap type="square" anchorx="page" anchory="page"/>
          </v:shape>
        </w:pict>
      </w:r>
      <w:r>
        <w:rPr>
          <w:rFonts w:ascii="Arial" w:hAnsi="Arial" w:cs="Arial"/>
          <w:b/>
          <w:bCs/>
          <w:color w:val="95A44D"/>
          <w:spacing w:val="38"/>
          <w:sz w:val="28"/>
          <w:szCs w:val="28"/>
        </w:rPr>
        <w:t>APPLICATION' THERAPEUTIC</w:t>
      </w:r>
    </w:p>
    <w:p w:rsidR="00E71690" w:rsidRDefault="00E71690">
      <w:pPr>
        <w:spacing w:before="72"/>
        <w:ind w:left="144"/>
        <w:rPr>
          <w:rFonts w:ascii="Arial" w:hAnsi="Arial" w:cs="Arial"/>
          <w:b/>
          <w:bCs/>
          <w:color w:val="95A44D"/>
          <w:spacing w:val="48"/>
          <w:sz w:val="26"/>
          <w:szCs w:val="26"/>
        </w:rPr>
      </w:pPr>
      <w:r>
        <w:rPr>
          <w:rFonts w:ascii="Arial" w:hAnsi="Arial" w:cs="Arial"/>
          <w:b/>
          <w:bCs/>
          <w:color w:val="95A44D"/>
          <w:spacing w:val="48"/>
          <w:sz w:val="26"/>
          <w:szCs w:val="26"/>
        </w:rPr>
        <w:t>TECHNIOUES AND PROCEDURES</w:t>
      </w:r>
    </w:p>
    <w:p w:rsidR="00E71690" w:rsidRDefault="00E71690">
      <w:pPr>
        <w:spacing w:before="72"/>
        <w:ind w:left="144"/>
        <w:rPr>
          <w:spacing w:val="4"/>
          <w:sz w:val="29"/>
          <w:szCs w:val="29"/>
        </w:rPr>
      </w:pPr>
      <w:r>
        <w:rPr>
          <w:spacing w:val="4"/>
          <w:sz w:val="29"/>
          <w:szCs w:val="29"/>
        </w:rPr>
        <w:t>The Practice of Rational Emotive Behavior Therapy</w:t>
      </w:r>
    </w:p>
    <w:p w:rsidR="00E71690" w:rsidRDefault="00E71690">
      <w:pPr>
        <w:ind w:left="144" w:right="144"/>
        <w:jc w:val="both"/>
        <w:rPr>
          <w:rFonts w:ascii="Bookman Old Style" w:hAnsi="Bookman Old Style" w:cs="Bookman Old Style"/>
          <w:spacing w:val="6"/>
          <w:sz w:val="14"/>
          <w:szCs w:val="14"/>
        </w:rPr>
      </w:pPr>
      <w:r>
        <w:rPr>
          <w:rFonts w:ascii="Garamond" w:hAnsi="Garamond" w:cs="Garamond"/>
          <w:spacing w:val="-1"/>
          <w:sz w:val="23"/>
          <w:szCs w:val="23"/>
        </w:rPr>
        <w:t>Rational emotive behavior therapists are multimodal and integrative. REBT gener</w:t>
      </w:r>
      <w:r>
        <w:rPr>
          <w:rFonts w:ascii="Garamond" w:hAnsi="Garamond" w:cs="Garamond"/>
          <w:spacing w:val="-1"/>
          <w:sz w:val="23"/>
          <w:szCs w:val="23"/>
        </w:rPr>
        <w:softHyphen/>
      </w:r>
      <w:r>
        <w:rPr>
          <w:rFonts w:ascii="Garamond" w:hAnsi="Garamond" w:cs="Garamond"/>
          <w:spacing w:val="-2"/>
          <w:sz w:val="23"/>
          <w:szCs w:val="23"/>
        </w:rPr>
        <w:t xml:space="preserve">ally starts with clients' disturbed feelings and intensely explores these feelings in </w:t>
      </w:r>
      <w:r>
        <w:rPr>
          <w:rFonts w:ascii="Garamond" w:hAnsi="Garamond" w:cs="Garamond"/>
          <w:spacing w:val="-8"/>
          <w:sz w:val="23"/>
          <w:szCs w:val="23"/>
        </w:rPr>
        <w:t xml:space="preserve">connection with thoughts and behaviors. RE BT practitioners tend to use a number of </w:t>
      </w:r>
      <w:r>
        <w:rPr>
          <w:rFonts w:ascii="Garamond" w:hAnsi="Garamond" w:cs="Garamond"/>
          <w:spacing w:val="-2"/>
          <w:sz w:val="23"/>
          <w:szCs w:val="23"/>
        </w:rPr>
        <w:t xml:space="preserve">different modalities (cognitive, imagery, emotive, behavioral, and interpersonal) to </w:t>
      </w:r>
      <w:r>
        <w:rPr>
          <w:rFonts w:ascii="Garamond" w:hAnsi="Garamond" w:cs="Garamond"/>
          <w:spacing w:val="-4"/>
          <w:sz w:val="23"/>
          <w:szCs w:val="23"/>
        </w:rPr>
        <w:t xml:space="preserve">dispel these self-defeating cognitions and to teach people how to acquire a rational </w:t>
      </w:r>
      <w:r>
        <w:rPr>
          <w:rFonts w:ascii="Garamond" w:hAnsi="Garamond" w:cs="Garamond"/>
          <w:spacing w:val="1"/>
          <w:sz w:val="23"/>
          <w:szCs w:val="23"/>
        </w:rPr>
        <w:t xml:space="preserve">approach to living. Therapists are encouraged to be flexible and creative in their </w:t>
      </w:r>
      <w:r>
        <w:rPr>
          <w:rFonts w:ascii="Garamond" w:hAnsi="Garamond" w:cs="Garamond"/>
          <w:sz w:val="23"/>
          <w:szCs w:val="23"/>
        </w:rPr>
        <w:t xml:space="preserve">use of methods, making sure to tailor the techniques to the unique needs of each </w:t>
      </w:r>
      <w:r>
        <w:rPr>
          <w:rFonts w:ascii="Garamond" w:hAnsi="Garamond" w:cs="Garamond"/>
          <w:spacing w:val="6"/>
          <w:sz w:val="23"/>
          <w:szCs w:val="23"/>
        </w:rPr>
        <w:t xml:space="preserve">client (Dryden, </w:t>
      </w:r>
      <w:r>
        <w:rPr>
          <w:rFonts w:ascii="Bookman Old Style" w:hAnsi="Bookman Old Style" w:cs="Bookman Old Style"/>
          <w:spacing w:val="6"/>
          <w:sz w:val="14"/>
          <w:szCs w:val="14"/>
        </w:rPr>
        <w:t>2007).</w:t>
      </w:r>
    </w:p>
    <w:p w:rsidR="00E71690" w:rsidRDefault="00E71690">
      <w:pPr>
        <w:spacing w:before="180"/>
        <w:ind w:left="144" w:right="144" w:firstLine="360"/>
        <w:jc w:val="both"/>
        <w:rPr>
          <w:rFonts w:ascii="Garamond" w:hAnsi="Garamond" w:cs="Garamond"/>
          <w:spacing w:val="1"/>
          <w:sz w:val="23"/>
          <w:szCs w:val="23"/>
        </w:rPr>
      </w:pPr>
      <w:r>
        <w:rPr>
          <w:rFonts w:ascii="Garamond" w:hAnsi="Garamond" w:cs="Garamond"/>
          <w:spacing w:val="-3"/>
          <w:sz w:val="23"/>
          <w:szCs w:val="23"/>
        </w:rPr>
        <w:t xml:space="preserve">For a concrete illustration of how Dr. Ellis works with the client Ruth, drawing </w:t>
      </w:r>
      <w:r>
        <w:rPr>
          <w:rFonts w:ascii="Garamond" w:hAnsi="Garamond" w:cs="Garamond"/>
          <w:spacing w:val="-1"/>
          <w:sz w:val="23"/>
          <w:szCs w:val="23"/>
        </w:rPr>
        <w:t xml:space="preserve">from cognitive, emotive, and behavioral techniques, see </w:t>
      </w:r>
      <w:r>
        <w:rPr>
          <w:i/>
          <w:iCs/>
          <w:spacing w:val="-1"/>
          <w:sz w:val="22"/>
          <w:szCs w:val="22"/>
        </w:rPr>
        <w:t>Case Approach to Coun</w:t>
      </w:r>
      <w:r>
        <w:rPr>
          <w:i/>
          <w:iCs/>
          <w:spacing w:val="-1"/>
          <w:sz w:val="22"/>
          <w:szCs w:val="22"/>
        </w:rPr>
        <w:softHyphen/>
        <w:t xml:space="preserve">seling and Psychotherapy </w:t>
      </w:r>
      <w:r>
        <w:rPr>
          <w:rFonts w:ascii="Garamond" w:hAnsi="Garamond" w:cs="Garamond"/>
          <w:spacing w:val="-1"/>
          <w:sz w:val="23"/>
          <w:szCs w:val="23"/>
        </w:rPr>
        <w:t xml:space="preserve">(Corey, 2013a, chap. 8). What follows is a brief summary </w:t>
      </w:r>
      <w:r>
        <w:rPr>
          <w:rFonts w:ascii="Garamond" w:hAnsi="Garamond" w:cs="Garamond"/>
          <w:sz w:val="23"/>
          <w:szCs w:val="23"/>
        </w:rPr>
        <w:t xml:space="preserve">of the major cognitive, emotive, and behavioral techniques Ellis describes (Ellis, </w:t>
      </w:r>
      <w:r>
        <w:rPr>
          <w:rFonts w:ascii="Garamond" w:hAnsi="Garamond" w:cs="Garamond"/>
          <w:spacing w:val="1"/>
          <w:sz w:val="23"/>
          <w:szCs w:val="23"/>
        </w:rPr>
        <w:t xml:space="preserve">2004.a; Ellis </w:t>
      </w:r>
      <w:r>
        <w:rPr>
          <w:i/>
          <w:iCs/>
          <w:spacing w:val="1"/>
          <w:sz w:val="22"/>
          <w:szCs w:val="22"/>
        </w:rPr>
        <w:t xml:space="preserve">&amp; </w:t>
      </w:r>
      <w:r>
        <w:rPr>
          <w:rFonts w:ascii="Garamond" w:hAnsi="Garamond" w:cs="Garamond"/>
          <w:spacing w:val="1"/>
          <w:sz w:val="23"/>
          <w:szCs w:val="23"/>
        </w:rPr>
        <w:t xml:space="preserve">Crawford, </w:t>
      </w:r>
      <w:r>
        <w:rPr>
          <w:rFonts w:ascii="Bookman Old Style" w:hAnsi="Bookman Old Style" w:cs="Bookman Old Style"/>
          <w:spacing w:val="1"/>
          <w:sz w:val="14"/>
          <w:szCs w:val="14"/>
        </w:rPr>
        <w:t xml:space="preserve">2000; </w:t>
      </w:r>
      <w:r>
        <w:rPr>
          <w:rFonts w:ascii="Garamond" w:hAnsi="Garamond" w:cs="Garamond"/>
          <w:spacing w:val="1"/>
          <w:sz w:val="23"/>
          <w:szCs w:val="23"/>
        </w:rPr>
        <w:t>Ellis &amp; Dryden, 2007; Ellis &amp; MacLaren, 2005).</w:t>
      </w:r>
    </w:p>
    <w:p w:rsidR="00E71690" w:rsidRDefault="00E71690">
      <w:pPr>
        <w:spacing w:before="180"/>
        <w:ind w:left="144" w:right="144"/>
        <w:jc w:val="both"/>
        <w:rPr>
          <w:rFonts w:ascii="Garamond" w:hAnsi="Garamond" w:cs="Garamond"/>
          <w:sz w:val="23"/>
          <w:szCs w:val="23"/>
        </w:rPr>
      </w:pPr>
      <w:r>
        <w:rPr>
          <w:rFonts w:ascii="Verdana" w:hAnsi="Verdana" w:cs="Verdana"/>
          <w:b/>
          <w:bCs/>
          <w:color w:val="95A44D"/>
          <w:spacing w:val="15"/>
          <w:sz w:val="18"/>
          <w:szCs w:val="18"/>
        </w:rPr>
        <w:t>COGNITIVE METHODS</w:t>
      </w:r>
      <w:r>
        <w:rPr>
          <w:rFonts w:ascii="Garamond" w:hAnsi="Garamond" w:cs="Garamond"/>
          <w:spacing w:val="-5"/>
          <w:sz w:val="23"/>
          <w:szCs w:val="23"/>
        </w:rPr>
        <w:t xml:space="preserve"> RE BT practitioners usually incorporate a persuasive </w:t>
      </w:r>
      <w:r>
        <w:rPr>
          <w:rFonts w:ascii="Garamond" w:hAnsi="Garamond" w:cs="Garamond"/>
          <w:spacing w:val="-2"/>
          <w:sz w:val="23"/>
          <w:szCs w:val="23"/>
        </w:rPr>
        <w:t xml:space="preserve">cognitive methodology in the therapeutic process. They demonstrate to clients in a quick and direct manner what it is that they are continuing to tell themselves. Then </w:t>
      </w:r>
      <w:r>
        <w:rPr>
          <w:rFonts w:ascii="Garamond" w:hAnsi="Garamond" w:cs="Garamond"/>
          <w:spacing w:val="1"/>
          <w:sz w:val="23"/>
          <w:szCs w:val="23"/>
        </w:rPr>
        <w:t xml:space="preserve">they teach clients how to deal with these self-statements so that they no longer </w:t>
      </w:r>
      <w:r>
        <w:rPr>
          <w:rFonts w:ascii="Garamond" w:hAnsi="Garamond" w:cs="Garamond"/>
          <w:sz w:val="23"/>
          <w:szCs w:val="23"/>
        </w:rPr>
        <w:t xml:space="preserve">believe them, encouraging them to acquire a philosophy based on reality. REBT </w:t>
      </w:r>
      <w:r>
        <w:rPr>
          <w:rFonts w:ascii="Garamond" w:hAnsi="Garamond" w:cs="Garamond"/>
          <w:spacing w:val="1"/>
          <w:sz w:val="23"/>
          <w:szCs w:val="23"/>
        </w:rPr>
        <w:t>relies heavily on thinking, disputing, debating, challenging, interpreting, explain</w:t>
      </w:r>
      <w:r>
        <w:rPr>
          <w:rFonts w:ascii="Garamond" w:hAnsi="Garamond" w:cs="Garamond"/>
          <w:spacing w:val="1"/>
          <w:sz w:val="23"/>
          <w:szCs w:val="23"/>
        </w:rPr>
        <w:softHyphen/>
      </w:r>
      <w:r>
        <w:rPr>
          <w:rFonts w:ascii="Garamond" w:hAnsi="Garamond" w:cs="Garamond"/>
          <w:sz w:val="23"/>
          <w:szCs w:val="23"/>
        </w:rPr>
        <w:t xml:space="preserve">ing, and teaching. The most efficient way to bring about lasting emotional and </w:t>
      </w:r>
      <w:r>
        <w:rPr>
          <w:rFonts w:ascii="Garamond" w:hAnsi="Garamond" w:cs="Garamond"/>
          <w:spacing w:val="1"/>
          <w:sz w:val="23"/>
          <w:szCs w:val="23"/>
        </w:rPr>
        <w:t xml:space="preserve">behavioral change is for clients to change their way of thinking (Dryden, 2007). </w:t>
      </w:r>
      <w:r>
        <w:rPr>
          <w:rFonts w:ascii="Garamond" w:hAnsi="Garamond" w:cs="Garamond"/>
          <w:sz w:val="23"/>
          <w:szCs w:val="23"/>
        </w:rPr>
        <w:t>Here are some cognitive techniques available to the therapist.</w:t>
      </w:r>
    </w:p>
    <w:p w:rsidR="00E71690" w:rsidRDefault="00E71690">
      <w:pPr>
        <w:spacing w:before="324"/>
        <w:ind w:left="144" w:right="144" w:firstLine="360"/>
        <w:jc w:val="both"/>
        <w:rPr>
          <w:rFonts w:ascii="Garamond" w:hAnsi="Garamond" w:cs="Garamond"/>
          <w:spacing w:val="-2"/>
          <w:sz w:val="23"/>
          <w:szCs w:val="23"/>
        </w:rPr>
      </w:pPr>
      <w:r>
        <w:rPr>
          <w:rFonts w:ascii="Bookman Old Style" w:hAnsi="Bookman Old Style" w:cs="Bookman Old Style"/>
          <w:i/>
          <w:iCs/>
          <w:color w:val="95A44D"/>
          <w:spacing w:val="-6"/>
          <w:w w:val="125"/>
          <w:sz w:val="14"/>
          <w:szCs w:val="14"/>
        </w:rPr>
        <w:t>•</w:t>
      </w:r>
      <w:r>
        <w:rPr>
          <w:i/>
          <w:iCs/>
          <w:spacing w:val="-6"/>
          <w:sz w:val="22"/>
          <w:szCs w:val="22"/>
        </w:rPr>
        <w:t xml:space="preserve"> Disputing irrational beliefs. </w:t>
      </w:r>
      <w:r>
        <w:rPr>
          <w:rFonts w:ascii="Garamond" w:hAnsi="Garamond" w:cs="Garamond"/>
          <w:spacing w:val="-6"/>
          <w:sz w:val="23"/>
          <w:szCs w:val="23"/>
        </w:rPr>
        <w:t>The most common cognitive method of REBT con</w:t>
      </w:r>
      <w:r>
        <w:rPr>
          <w:rFonts w:ascii="Garamond" w:hAnsi="Garamond" w:cs="Garamond"/>
          <w:spacing w:val="-6"/>
          <w:sz w:val="23"/>
          <w:szCs w:val="23"/>
        </w:rPr>
        <w:softHyphen/>
      </w:r>
      <w:r>
        <w:rPr>
          <w:rFonts w:ascii="Garamond" w:hAnsi="Garamond" w:cs="Garamond"/>
          <w:sz w:val="23"/>
          <w:szCs w:val="23"/>
        </w:rPr>
        <w:t xml:space="preserve">sists of the therapist actively disputing clients' irrational beliefs and teaching them </w:t>
      </w:r>
      <w:r>
        <w:rPr>
          <w:rFonts w:ascii="Garamond" w:hAnsi="Garamond" w:cs="Garamond"/>
          <w:spacing w:val="-7"/>
          <w:sz w:val="23"/>
          <w:szCs w:val="23"/>
        </w:rPr>
        <w:t xml:space="preserve">how to do this challenging on their own. Clients go over a particular "must," absolute </w:t>
      </w:r>
      <w:r>
        <w:rPr>
          <w:rFonts w:ascii="Garamond" w:hAnsi="Garamond" w:cs="Garamond"/>
          <w:spacing w:val="-2"/>
          <w:sz w:val="23"/>
          <w:szCs w:val="23"/>
        </w:rPr>
        <w:t>"should," or "ought" until they no longer hold that irrational belief, or at least until it is diminished in strength. Here are some examples of questions or statements clients</w:t>
      </w:r>
    </w:p>
    <w:p w:rsidR="00E71690" w:rsidRDefault="00E71690">
      <w:pPr>
        <w:widowControl/>
        <w:kinsoku/>
        <w:autoSpaceDE w:val="0"/>
        <w:autoSpaceDN w:val="0"/>
        <w:adjustRightInd w:val="0"/>
        <w:sectPr w:rsidR="00E71690">
          <w:headerReference w:type="even" r:id="rId1811"/>
          <w:headerReference w:type="default" r:id="rId1812"/>
          <w:footerReference w:type="even" r:id="rId1813"/>
          <w:footerReference w:type="default" r:id="rId1814"/>
          <w:pgSz w:w="12240" w:h="15840"/>
          <w:pgMar w:top="660" w:right="2845" w:bottom="2090" w:left="1715" w:header="0" w:footer="0" w:gutter="0"/>
          <w:cols w:space="720"/>
          <w:noEndnote/>
        </w:sectPr>
      </w:pPr>
    </w:p>
    <w:tbl>
      <w:tblPr>
        <w:tblW w:w="0" w:type="auto"/>
        <w:tblLayout w:type="fixed"/>
        <w:tblCellMar>
          <w:left w:w="0" w:type="dxa"/>
          <w:right w:w="0" w:type="dxa"/>
        </w:tblCellMar>
        <w:tblLook w:val="0000"/>
      </w:tblPr>
      <w:tblGrid>
        <w:gridCol w:w="823"/>
        <w:gridCol w:w="7817"/>
      </w:tblGrid>
      <w:tr w:rsidR="00E71690" w:rsidRPr="00E71690">
        <w:tblPrEx>
          <w:tblCellMar>
            <w:top w:w="0" w:type="dxa"/>
            <w:left w:w="0" w:type="dxa"/>
            <w:bottom w:w="0" w:type="dxa"/>
            <w:right w:w="0" w:type="dxa"/>
          </w:tblCellMar>
        </w:tblPrEx>
        <w:trPr>
          <w:trHeight w:hRule="exact" w:val="12734"/>
        </w:trPr>
        <w:tc>
          <w:tcPr>
            <w:tcW w:w="823" w:type="dxa"/>
            <w:tcBorders>
              <w:top w:val="nil"/>
              <w:left w:val="nil"/>
              <w:bottom w:val="nil"/>
              <w:right w:val="nil"/>
            </w:tcBorders>
            <w:textDirection w:val="btLr"/>
          </w:tcPr>
          <w:p w:rsidR="00E71690" w:rsidRPr="00E71690" w:rsidRDefault="00E71690">
            <w:pPr>
              <w:spacing w:before="216" w:line="192" w:lineRule="auto"/>
              <w:ind w:left="9144"/>
              <w:rPr>
                <w:rFonts w:ascii="Bookman Old Style" w:hAnsi="Bookman Old Style" w:cs="Bookman Old Style"/>
                <w:sz w:val="17"/>
                <w:szCs w:val="17"/>
              </w:rPr>
            </w:pPr>
            <w:r w:rsidRPr="00E71690">
              <w:rPr>
                <w:rFonts w:ascii="Bookman Old Style" w:hAnsi="Bookman Old Style" w:cs="Bookman Old Style"/>
                <w:sz w:val="17"/>
                <w:szCs w:val="17"/>
              </w:rPr>
              <w:t>298</w:t>
            </w:r>
          </w:p>
          <w:p w:rsidR="00E71690" w:rsidRPr="00E71690" w:rsidRDefault="00E71690">
            <w:pPr>
              <w:spacing w:before="108"/>
              <w:ind w:left="7776"/>
              <w:rPr>
                <w:rFonts w:ascii="Tahoma" w:hAnsi="Tahoma" w:cs="Tahoma"/>
                <w:sz w:val="13"/>
                <w:szCs w:val="13"/>
              </w:rPr>
            </w:pPr>
            <w:r w:rsidRPr="00E71690">
              <w:rPr>
                <w:rFonts w:ascii="Tahoma" w:hAnsi="Tahoma" w:cs="Tahoma"/>
                <w:sz w:val="13"/>
                <w:szCs w:val="13"/>
              </w:rPr>
              <w:t>CHAPTER TEN</w:t>
            </w:r>
          </w:p>
        </w:tc>
        <w:tc>
          <w:tcPr>
            <w:tcW w:w="7817" w:type="dxa"/>
            <w:tcBorders>
              <w:top w:val="nil"/>
              <w:left w:val="nil"/>
              <w:bottom w:val="nil"/>
              <w:right w:val="nil"/>
            </w:tcBorders>
          </w:tcPr>
          <w:p w:rsidR="00E71690" w:rsidRPr="00E71690" w:rsidRDefault="00E71690">
            <w:pPr>
              <w:ind w:left="468" w:right="72"/>
              <w:jc w:val="both"/>
              <w:rPr>
                <w:rFonts w:ascii="Garamond" w:hAnsi="Garamond" w:cs="Garamond"/>
                <w:spacing w:val="-2"/>
                <w:sz w:val="23"/>
                <w:szCs w:val="23"/>
              </w:rPr>
            </w:pPr>
            <w:r w:rsidRPr="00E71690">
              <w:rPr>
                <w:rFonts w:ascii="Garamond" w:hAnsi="Garamond" w:cs="Garamond"/>
                <w:spacing w:val="-5"/>
                <w:sz w:val="23"/>
                <w:szCs w:val="23"/>
              </w:rPr>
              <w:t xml:space="preserve">learn to tell themselves: "Why </w:t>
            </w:r>
            <w:r w:rsidRPr="00E71690">
              <w:rPr>
                <w:i/>
                <w:iCs/>
                <w:spacing w:val="-5"/>
                <w:sz w:val="22"/>
                <w:szCs w:val="22"/>
              </w:rPr>
              <w:t xml:space="preserve">must </w:t>
            </w:r>
            <w:r w:rsidRPr="00E71690">
              <w:rPr>
                <w:rFonts w:ascii="Garamond" w:hAnsi="Garamond" w:cs="Garamond"/>
                <w:spacing w:val="-5"/>
                <w:sz w:val="23"/>
                <w:szCs w:val="23"/>
              </w:rPr>
              <w:t xml:space="preserve">people treat me fairly?" "How do I become a total </w:t>
            </w:r>
            <w:r w:rsidRPr="00E71690">
              <w:rPr>
                <w:rFonts w:ascii="Garamond" w:hAnsi="Garamond" w:cs="Garamond"/>
                <w:spacing w:val="-9"/>
                <w:sz w:val="23"/>
                <w:szCs w:val="23"/>
              </w:rPr>
              <w:t xml:space="preserve">flop if I don't succeed at important tasks I try?" "If I don't get the job I want, it may be </w:t>
            </w:r>
            <w:r w:rsidRPr="00E71690">
              <w:rPr>
                <w:rFonts w:ascii="Garamond" w:hAnsi="Garamond" w:cs="Garamond"/>
                <w:spacing w:val="-3"/>
                <w:sz w:val="23"/>
                <w:szCs w:val="23"/>
              </w:rPr>
              <w:t xml:space="preserve">disappointing, but I can certainly stand it" "If life doesn't always go the way I would </w:t>
            </w:r>
            <w:r w:rsidRPr="00E71690">
              <w:rPr>
                <w:rFonts w:ascii="Garamond" w:hAnsi="Garamond" w:cs="Garamond"/>
                <w:spacing w:val="-2"/>
                <w:sz w:val="23"/>
                <w:szCs w:val="23"/>
              </w:rPr>
              <w:t xml:space="preserve">like it to, it isn't </w:t>
            </w:r>
            <w:r w:rsidRPr="00E71690">
              <w:rPr>
                <w:i/>
                <w:iCs/>
                <w:spacing w:val="-2"/>
                <w:sz w:val="22"/>
                <w:szCs w:val="22"/>
              </w:rPr>
              <w:t xml:space="preserve">awful, </w:t>
            </w:r>
            <w:r w:rsidRPr="00E71690">
              <w:rPr>
                <w:rFonts w:ascii="Garamond" w:hAnsi="Garamond" w:cs="Garamond"/>
                <w:spacing w:val="-2"/>
                <w:sz w:val="23"/>
                <w:szCs w:val="23"/>
              </w:rPr>
              <w:t>just inconvenient."</w:t>
            </w:r>
          </w:p>
          <w:p w:rsidR="00E71690" w:rsidRPr="00E71690" w:rsidRDefault="00E71690">
            <w:pPr>
              <w:spacing w:before="108"/>
              <w:ind w:left="468" w:right="72" w:firstLine="504"/>
              <w:jc w:val="both"/>
              <w:rPr>
                <w:rFonts w:ascii="Garamond" w:hAnsi="Garamond" w:cs="Garamond"/>
                <w:spacing w:val="2"/>
                <w:sz w:val="23"/>
                <w:szCs w:val="23"/>
              </w:rPr>
            </w:pPr>
            <w:r w:rsidRPr="00E71690">
              <w:rPr>
                <w:i/>
                <w:iCs/>
                <w:spacing w:val="-5"/>
                <w:sz w:val="22"/>
                <w:szCs w:val="22"/>
              </w:rPr>
              <w:t xml:space="preserve">Doing cognitive homework. </w:t>
            </w:r>
            <w:r w:rsidRPr="00E71690">
              <w:rPr>
                <w:rFonts w:ascii="Garamond" w:hAnsi="Garamond" w:cs="Garamond"/>
                <w:spacing w:val="-5"/>
                <w:sz w:val="23"/>
                <w:szCs w:val="23"/>
              </w:rPr>
              <w:t xml:space="preserve">REBT clients are expected to make lists of their </w:t>
            </w:r>
            <w:r w:rsidRPr="00E71690">
              <w:rPr>
                <w:rFonts w:ascii="Garamond" w:hAnsi="Garamond" w:cs="Garamond"/>
                <w:spacing w:val="1"/>
                <w:sz w:val="23"/>
                <w:szCs w:val="23"/>
              </w:rPr>
              <w:t xml:space="preserve">problems, look for their absolutist beliefs, and dispute these beliefs. They often fill out the REBT Self-Help Form, which is reproduced in Corey's (2013b) </w:t>
            </w:r>
            <w:r w:rsidRPr="00E71690">
              <w:rPr>
                <w:i/>
                <w:iCs/>
                <w:spacing w:val="1"/>
                <w:sz w:val="22"/>
                <w:szCs w:val="22"/>
              </w:rPr>
              <w:t>Stu</w:t>
            </w:r>
            <w:r w:rsidRPr="00E71690">
              <w:rPr>
                <w:i/>
                <w:iCs/>
                <w:spacing w:val="1"/>
                <w:sz w:val="22"/>
                <w:szCs w:val="22"/>
              </w:rPr>
              <w:softHyphen/>
            </w:r>
            <w:r w:rsidRPr="00E71690">
              <w:rPr>
                <w:i/>
                <w:iCs/>
                <w:spacing w:val="-2"/>
                <w:sz w:val="22"/>
                <w:szCs w:val="22"/>
              </w:rPr>
              <w:t xml:space="preserve">dent Manual for Theory and Practice of Counseling and Psychotherapy. </w:t>
            </w:r>
            <w:r w:rsidRPr="00E71690">
              <w:rPr>
                <w:rFonts w:ascii="Garamond" w:hAnsi="Garamond" w:cs="Garamond"/>
                <w:spacing w:val="-2"/>
                <w:sz w:val="23"/>
                <w:szCs w:val="23"/>
              </w:rPr>
              <w:t xml:space="preserve">They can </w:t>
            </w:r>
            <w:r w:rsidRPr="00E71690">
              <w:rPr>
                <w:rFonts w:ascii="Garamond" w:hAnsi="Garamond" w:cs="Garamond"/>
                <w:spacing w:val="3"/>
                <w:sz w:val="23"/>
                <w:szCs w:val="23"/>
              </w:rPr>
              <w:t xml:space="preserve">bring this form to their therapy sessions and critically evaluate the disputation </w:t>
            </w:r>
            <w:r w:rsidRPr="00E71690">
              <w:rPr>
                <w:rFonts w:ascii="Garamond" w:hAnsi="Garamond" w:cs="Garamond"/>
                <w:spacing w:val="-3"/>
                <w:sz w:val="23"/>
                <w:szCs w:val="23"/>
              </w:rPr>
              <w:t xml:space="preserve">of some of their beliefs. Homework assignments are a way of tracking down the </w:t>
            </w:r>
            <w:r w:rsidRPr="00E71690">
              <w:rPr>
                <w:rFonts w:ascii="Garamond" w:hAnsi="Garamond" w:cs="Garamond"/>
                <w:spacing w:val="2"/>
                <w:sz w:val="23"/>
                <w:szCs w:val="23"/>
              </w:rPr>
              <w:t xml:space="preserve">"shoulds" and "musts" that are part of their internalized self-messages. Part of </w:t>
            </w:r>
            <w:r w:rsidRPr="00E71690">
              <w:rPr>
                <w:rFonts w:ascii="Garamond" w:hAnsi="Garamond" w:cs="Garamond"/>
                <w:sz w:val="23"/>
                <w:szCs w:val="23"/>
              </w:rPr>
              <w:t xml:space="preserve">this homework consists of applying the A-B-C model to many of the problems </w:t>
            </w:r>
            <w:r w:rsidRPr="00E71690">
              <w:rPr>
                <w:rFonts w:ascii="Garamond" w:hAnsi="Garamond" w:cs="Garamond"/>
                <w:spacing w:val="2"/>
                <w:sz w:val="23"/>
                <w:szCs w:val="23"/>
              </w:rPr>
              <w:t xml:space="preserve">clients encounter in daily life. Work in the therapy session can be designed in </w:t>
            </w:r>
            <w:r w:rsidRPr="00E71690">
              <w:rPr>
                <w:rFonts w:ascii="Garamond" w:hAnsi="Garamond" w:cs="Garamond"/>
                <w:spacing w:val="1"/>
                <w:sz w:val="23"/>
                <w:szCs w:val="23"/>
              </w:rPr>
              <w:t xml:space="preserve">such a way that out-of-office tasks are feasible and the client has the skills to </w:t>
            </w:r>
            <w:r w:rsidRPr="00E71690">
              <w:rPr>
                <w:rFonts w:ascii="Garamond" w:hAnsi="Garamond" w:cs="Garamond"/>
                <w:spacing w:val="2"/>
                <w:sz w:val="23"/>
                <w:szCs w:val="23"/>
              </w:rPr>
              <w:t>complete these tasks.</w:t>
            </w:r>
          </w:p>
          <w:p w:rsidR="00E71690" w:rsidRPr="00E71690" w:rsidRDefault="00E71690">
            <w:pPr>
              <w:spacing w:before="216"/>
              <w:ind w:left="468" w:right="72" w:firstLine="324"/>
              <w:jc w:val="both"/>
              <w:rPr>
                <w:rFonts w:ascii="Garamond" w:hAnsi="Garamond" w:cs="Garamond"/>
                <w:sz w:val="23"/>
                <w:szCs w:val="23"/>
              </w:rPr>
            </w:pPr>
            <w:r w:rsidRPr="00E71690">
              <w:rPr>
                <w:rFonts w:ascii="Garamond" w:hAnsi="Garamond" w:cs="Garamond"/>
                <w:sz w:val="23"/>
                <w:szCs w:val="23"/>
              </w:rPr>
              <w:t>In carrying out homework, clients are encouraged to put themselves in risk-</w:t>
            </w:r>
            <w:r w:rsidRPr="00E71690">
              <w:rPr>
                <w:rFonts w:ascii="Garamond" w:hAnsi="Garamond" w:cs="Garamond"/>
                <w:spacing w:val="-1"/>
                <w:sz w:val="23"/>
                <w:szCs w:val="23"/>
              </w:rPr>
              <w:t xml:space="preserve">taking situations that will allow them to challenge their self-limiting beliefs. For </w:t>
            </w:r>
            <w:r w:rsidRPr="00E71690">
              <w:rPr>
                <w:rFonts w:ascii="Garamond" w:hAnsi="Garamond" w:cs="Garamond"/>
                <w:spacing w:val="-4"/>
                <w:sz w:val="23"/>
                <w:szCs w:val="23"/>
              </w:rPr>
              <w:t xml:space="preserve">example, a client with a talent for acting who is afraid to act in front of an audience </w:t>
            </w:r>
            <w:r w:rsidRPr="00E71690">
              <w:rPr>
                <w:rFonts w:ascii="Garamond" w:hAnsi="Garamond" w:cs="Garamond"/>
                <w:spacing w:val="-2"/>
                <w:sz w:val="23"/>
                <w:szCs w:val="23"/>
              </w:rPr>
              <w:t xml:space="preserve">because of fear of failure may be asked to take a small part in a stage play. The client </w:t>
            </w:r>
            <w:r w:rsidRPr="00E71690">
              <w:rPr>
                <w:rFonts w:ascii="Garamond" w:hAnsi="Garamond" w:cs="Garamond"/>
                <w:sz w:val="23"/>
                <w:szCs w:val="23"/>
              </w:rPr>
              <w:t xml:space="preserve">is helped to replace irrational beliefs—"If I look foolish, this proves I am a fool." </w:t>
            </w:r>
            <w:r w:rsidRPr="00E71690">
              <w:rPr>
                <w:rFonts w:ascii="Garamond" w:hAnsi="Garamond" w:cs="Garamond"/>
                <w:spacing w:val="-1"/>
                <w:sz w:val="23"/>
                <w:szCs w:val="23"/>
              </w:rPr>
              <w:t>"If I am not liked, that would be awful." "I will fail and therefore be a failure."—</w:t>
            </w:r>
            <w:r w:rsidRPr="00E71690">
              <w:rPr>
                <w:rFonts w:ascii="Garamond" w:hAnsi="Garamond" w:cs="Garamond"/>
                <w:spacing w:val="-2"/>
                <w:sz w:val="23"/>
                <w:szCs w:val="23"/>
              </w:rPr>
              <w:t xml:space="preserve">with more positive messages such as these: "Even if I do behave foolishly at times, </w:t>
            </w:r>
            <w:r w:rsidRPr="00E71690">
              <w:rPr>
                <w:rFonts w:ascii="Garamond" w:hAnsi="Garamond" w:cs="Garamond"/>
                <w:spacing w:val="-3"/>
                <w:sz w:val="23"/>
                <w:szCs w:val="23"/>
              </w:rPr>
              <w:t xml:space="preserve">this does not make me a foolish </w:t>
            </w:r>
            <w:r w:rsidRPr="00E71690">
              <w:rPr>
                <w:i/>
                <w:iCs/>
                <w:spacing w:val="-3"/>
                <w:sz w:val="22"/>
                <w:szCs w:val="22"/>
              </w:rPr>
              <w:t xml:space="preserve">person." </w:t>
            </w:r>
            <w:r w:rsidRPr="00E71690">
              <w:rPr>
                <w:rFonts w:ascii="Garamond" w:hAnsi="Garamond" w:cs="Garamond"/>
                <w:spacing w:val="-3"/>
                <w:sz w:val="23"/>
                <w:szCs w:val="23"/>
              </w:rPr>
              <w:t xml:space="preserve">"I can act." "I will do the best I can." "It's </w:t>
            </w:r>
            <w:r w:rsidRPr="00E71690">
              <w:rPr>
                <w:rFonts w:ascii="Garamond" w:hAnsi="Garamond" w:cs="Garamond"/>
                <w:sz w:val="23"/>
                <w:szCs w:val="23"/>
              </w:rPr>
              <w:t>nice to be liked, but not everybody has to like me, and if they don't, that isn't the end of the world." "If I fail, I am human, not a failure."</w:t>
            </w:r>
          </w:p>
          <w:p w:rsidR="00E71690" w:rsidRPr="00E71690" w:rsidRDefault="00E71690">
            <w:pPr>
              <w:spacing w:before="216"/>
              <w:ind w:left="468" w:right="72" w:firstLine="288"/>
              <w:jc w:val="both"/>
              <w:rPr>
                <w:rFonts w:ascii="Garamond" w:hAnsi="Garamond" w:cs="Garamond"/>
                <w:sz w:val="23"/>
                <w:szCs w:val="23"/>
              </w:rPr>
            </w:pPr>
            <w:r w:rsidRPr="00E71690">
              <w:rPr>
                <w:rFonts w:ascii="Garamond" w:hAnsi="Garamond" w:cs="Garamond"/>
                <w:spacing w:val="6"/>
                <w:sz w:val="23"/>
                <w:szCs w:val="23"/>
              </w:rPr>
              <w:t xml:space="preserve">The theory behind this and similar assignments is that clients often create </w:t>
            </w:r>
            <w:r w:rsidRPr="00E71690">
              <w:rPr>
                <w:rFonts w:ascii="Garamond" w:hAnsi="Garamond" w:cs="Garamond"/>
                <w:spacing w:val="1"/>
                <w:sz w:val="23"/>
                <w:szCs w:val="23"/>
              </w:rPr>
              <w:t xml:space="preserve">a negative, self-fulfilling prophecy and actually fail because they told themselves </w:t>
            </w:r>
            <w:r w:rsidRPr="00E71690">
              <w:rPr>
                <w:rFonts w:ascii="Garamond" w:hAnsi="Garamond" w:cs="Garamond"/>
                <w:sz w:val="23"/>
                <w:szCs w:val="23"/>
              </w:rPr>
              <w:t>in advance that they would. Clients are encouraged to carry out specific assign</w:t>
            </w:r>
            <w:r w:rsidRPr="00E71690">
              <w:rPr>
                <w:rFonts w:ascii="Garamond" w:hAnsi="Garamond" w:cs="Garamond"/>
                <w:sz w:val="23"/>
                <w:szCs w:val="23"/>
              </w:rPr>
              <w:softHyphen/>
            </w:r>
            <w:r w:rsidRPr="00E71690">
              <w:rPr>
                <w:rFonts w:ascii="Garamond" w:hAnsi="Garamond" w:cs="Garamond"/>
                <w:spacing w:val="-3"/>
                <w:sz w:val="23"/>
                <w:szCs w:val="23"/>
              </w:rPr>
              <w:t xml:space="preserve">ments during the sessions and, especially, in everyday situations between sessions. Clients are expected to take the time to record and think about how their beliefs </w:t>
            </w:r>
            <w:r w:rsidRPr="00E71690">
              <w:rPr>
                <w:rFonts w:ascii="Garamond" w:hAnsi="Garamond" w:cs="Garamond"/>
                <w:spacing w:val="-2"/>
                <w:sz w:val="23"/>
                <w:szCs w:val="23"/>
              </w:rPr>
              <w:t>contribute to their personal problems. In addition, they need to work hard at up</w:t>
            </w:r>
            <w:r w:rsidRPr="00E71690">
              <w:rPr>
                <w:rFonts w:ascii="Garamond" w:hAnsi="Garamond" w:cs="Garamond"/>
                <w:spacing w:val="-2"/>
                <w:sz w:val="23"/>
                <w:szCs w:val="23"/>
              </w:rPr>
              <w:softHyphen/>
            </w:r>
            <w:r w:rsidRPr="00E71690">
              <w:rPr>
                <w:rFonts w:ascii="Garamond" w:hAnsi="Garamond" w:cs="Garamond"/>
                <w:sz w:val="23"/>
                <w:szCs w:val="23"/>
              </w:rPr>
              <w:t xml:space="preserve">rooting these self-defeating cognitions. In this way clients gradually learn to deal </w:t>
            </w:r>
            <w:r w:rsidRPr="00E71690">
              <w:rPr>
                <w:rFonts w:ascii="Garamond" w:hAnsi="Garamond" w:cs="Garamond"/>
                <w:spacing w:val="1"/>
                <w:sz w:val="23"/>
                <w:szCs w:val="23"/>
              </w:rPr>
              <w:t xml:space="preserve">with anxiety and to challenge basic irrational thinking. Making changes is hard </w:t>
            </w:r>
            <w:r w:rsidRPr="00E71690">
              <w:rPr>
                <w:rFonts w:ascii="Garamond" w:hAnsi="Garamond" w:cs="Garamond"/>
                <w:spacing w:val="-2"/>
                <w:sz w:val="23"/>
                <w:szCs w:val="23"/>
              </w:rPr>
              <w:t>work, and doing work outside the sessions is of real value in revising clients' think</w:t>
            </w:r>
            <w:r w:rsidRPr="00E71690">
              <w:rPr>
                <w:rFonts w:ascii="Garamond" w:hAnsi="Garamond" w:cs="Garamond"/>
                <w:spacing w:val="-2"/>
                <w:sz w:val="23"/>
                <w:szCs w:val="23"/>
              </w:rPr>
              <w:softHyphen/>
            </w:r>
            <w:r w:rsidRPr="00E71690">
              <w:rPr>
                <w:rFonts w:ascii="Garamond" w:hAnsi="Garamond" w:cs="Garamond"/>
                <w:sz w:val="23"/>
                <w:szCs w:val="23"/>
              </w:rPr>
              <w:t>ing, feeling, and behaving.</w:t>
            </w:r>
          </w:p>
          <w:p w:rsidR="00E71690" w:rsidRPr="00E71690" w:rsidRDefault="00E71690">
            <w:pPr>
              <w:spacing w:before="432"/>
              <w:ind w:left="468" w:right="72" w:firstLine="504"/>
              <w:jc w:val="both"/>
              <w:rPr>
                <w:rFonts w:ascii="Garamond" w:hAnsi="Garamond" w:cs="Garamond"/>
                <w:spacing w:val="5"/>
                <w:sz w:val="23"/>
                <w:szCs w:val="23"/>
              </w:rPr>
            </w:pPr>
            <w:r w:rsidRPr="00E71690">
              <w:rPr>
                <w:i/>
                <w:iCs/>
                <w:spacing w:val="-3"/>
                <w:sz w:val="22"/>
                <w:szCs w:val="22"/>
              </w:rPr>
              <w:t xml:space="preserve">Bibliotherapy. </w:t>
            </w:r>
            <w:r w:rsidRPr="00E71690">
              <w:rPr>
                <w:rFonts w:ascii="Garamond" w:hAnsi="Garamond" w:cs="Garamond"/>
                <w:spacing w:val="-3"/>
                <w:sz w:val="23"/>
                <w:szCs w:val="23"/>
              </w:rPr>
              <w:t xml:space="preserve">REBT, and other CBT approaches, can be delivered to some </w:t>
            </w:r>
            <w:r w:rsidRPr="00E71690">
              <w:rPr>
                <w:rFonts w:ascii="Garamond" w:hAnsi="Garamond" w:cs="Garamond"/>
                <w:sz w:val="23"/>
                <w:szCs w:val="23"/>
              </w:rPr>
              <w:t xml:space="preserve">degree in a bibliotherapeutic format. It is probably best to utilize bibliotherapy as an adjunctive form of treatment. There are advantages of bibliotherapy, such as </w:t>
            </w:r>
            <w:r w:rsidRPr="00E71690">
              <w:rPr>
                <w:rFonts w:ascii="Garamond" w:hAnsi="Garamond" w:cs="Garamond"/>
                <w:spacing w:val="-2"/>
                <w:sz w:val="23"/>
                <w:szCs w:val="23"/>
              </w:rPr>
              <w:t xml:space="preserve">cost-effectiveness, widespread availability, and the potential of reaching a broad </w:t>
            </w:r>
            <w:r w:rsidRPr="00E71690">
              <w:rPr>
                <w:rFonts w:ascii="Garamond" w:hAnsi="Garamond" w:cs="Garamond"/>
                <w:spacing w:val="-1"/>
                <w:sz w:val="23"/>
                <w:szCs w:val="23"/>
              </w:rPr>
              <w:t xml:space="preserve">spectrum of populations. Bibliotherapeutic approaches have empirical support for </w:t>
            </w:r>
            <w:r w:rsidRPr="00E71690">
              <w:rPr>
                <w:rFonts w:ascii="Garamond" w:hAnsi="Garamond" w:cs="Garamond"/>
                <w:spacing w:val="-2"/>
                <w:sz w:val="23"/>
                <w:szCs w:val="23"/>
              </w:rPr>
              <w:t xml:space="preserve">the treatment of depression, for a variety of anxiety disorders, and for a range of </w:t>
            </w:r>
            <w:r w:rsidRPr="00E71690">
              <w:rPr>
                <w:rFonts w:ascii="Garamond" w:hAnsi="Garamond" w:cs="Garamond"/>
                <w:sz w:val="23"/>
                <w:szCs w:val="23"/>
              </w:rPr>
              <w:t>clinical problems (Jacobs, 2008). Because therapy is seen as an educational proc</w:t>
            </w:r>
            <w:r w:rsidRPr="00E71690">
              <w:rPr>
                <w:rFonts w:ascii="Garamond" w:hAnsi="Garamond" w:cs="Garamond"/>
                <w:sz w:val="23"/>
                <w:szCs w:val="23"/>
              </w:rPr>
              <w:softHyphen/>
            </w:r>
            <w:r w:rsidRPr="00E71690">
              <w:rPr>
                <w:rFonts w:ascii="Garamond" w:hAnsi="Garamond" w:cs="Garamond"/>
                <w:spacing w:val="-5"/>
                <w:sz w:val="23"/>
                <w:szCs w:val="23"/>
              </w:rPr>
              <w:t xml:space="preserve">ess, clients are encouraged to read REBT self-help books such as </w:t>
            </w:r>
            <w:r w:rsidRPr="00E71690">
              <w:rPr>
                <w:i/>
                <w:iCs/>
                <w:spacing w:val="-5"/>
                <w:sz w:val="22"/>
                <w:szCs w:val="22"/>
              </w:rPr>
              <w:t xml:space="preserve">Rational Emotive </w:t>
            </w:r>
            <w:r w:rsidRPr="00E71690">
              <w:rPr>
                <w:i/>
                <w:iCs/>
                <w:spacing w:val="-3"/>
                <w:sz w:val="22"/>
                <w:szCs w:val="22"/>
              </w:rPr>
              <w:t xml:space="preserve">Behavior Therapy: It Works for Me—It Can Work for You </w:t>
            </w:r>
            <w:r w:rsidRPr="00E71690">
              <w:rPr>
                <w:rFonts w:ascii="Garamond" w:hAnsi="Garamond" w:cs="Garamond"/>
                <w:spacing w:val="-3"/>
                <w:sz w:val="23"/>
                <w:szCs w:val="23"/>
              </w:rPr>
              <w:t xml:space="preserve">(Ellis, 2004a) and other </w:t>
            </w:r>
            <w:r w:rsidRPr="00E71690">
              <w:rPr>
                <w:rFonts w:ascii="Garamond" w:hAnsi="Garamond" w:cs="Garamond"/>
                <w:spacing w:val="5"/>
                <w:sz w:val="23"/>
                <w:szCs w:val="23"/>
              </w:rPr>
              <w:t xml:space="preserve">books by Ellis (1999, </w:t>
            </w:r>
            <w:r w:rsidRPr="00E71690">
              <w:rPr>
                <w:rFonts w:ascii="Bookman Old Style" w:hAnsi="Bookman Old Style" w:cs="Bookman Old Style"/>
                <w:spacing w:val="5"/>
                <w:sz w:val="16"/>
                <w:szCs w:val="16"/>
              </w:rPr>
              <w:t xml:space="preserve">2000, 2ooia, </w:t>
            </w:r>
            <w:r w:rsidRPr="00E71690">
              <w:rPr>
                <w:rFonts w:ascii="Garamond" w:hAnsi="Garamond" w:cs="Garamond"/>
                <w:spacing w:val="5"/>
                <w:sz w:val="23"/>
                <w:szCs w:val="23"/>
              </w:rPr>
              <w:t>2oorb).</w:t>
            </w:r>
          </w:p>
        </w:tc>
      </w:tr>
    </w:tbl>
    <w:p w:rsidR="00E71690" w:rsidRDefault="00E71690">
      <w:pPr>
        <w:widowControl/>
        <w:kinsoku/>
        <w:autoSpaceDE w:val="0"/>
        <w:autoSpaceDN w:val="0"/>
        <w:adjustRightInd w:val="0"/>
        <w:sectPr w:rsidR="00E71690">
          <w:headerReference w:type="even" r:id="rId1815"/>
          <w:headerReference w:type="default" r:id="rId1816"/>
          <w:footerReference w:type="even" r:id="rId1817"/>
          <w:footerReference w:type="default" r:id="rId1818"/>
          <w:pgSz w:w="12240" w:h="15840"/>
          <w:pgMar w:top="2540" w:right="1740" w:bottom="250" w:left="1800" w:header="0" w:footer="0" w:gutter="0"/>
          <w:cols w:space="720"/>
          <w:noEndnote/>
        </w:sectPr>
      </w:pPr>
    </w:p>
    <w:p w:rsidR="00E71690" w:rsidRDefault="00E71690">
      <w:pPr>
        <w:numPr>
          <w:ilvl w:val="0"/>
          <w:numId w:val="50"/>
        </w:numPr>
        <w:tabs>
          <w:tab w:val="clear" w:pos="288"/>
          <w:tab w:val="num" w:pos="648"/>
        </w:tabs>
        <w:spacing w:line="280" w:lineRule="exact"/>
        <w:ind w:right="1296"/>
        <w:jc w:val="both"/>
        <w:rPr>
          <w:rFonts w:ascii="Garamond" w:hAnsi="Garamond" w:cs="Garamond"/>
          <w:spacing w:val="-3"/>
        </w:rPr>
      </w:pPr>
      <w:r>
        <w:rPr>
          <w:rFonts w:ascii="Bookman Old Style" w:hAnsi="Bookman Old Style" w:cs="Bookman Old Style"/>
          <w:i/>
          <w:iCs/>
          <w:spacing w:val="-8"/>
          <w:sz w:val="20"/>
          <w:szCs w:val="20"/>
        </w:rPr>
        <w:t xml:space="preserve">Changing one's language. </w:t>
      </w:r>
      <w:r>
        <w:rPr>
          <w:rFonts w:ascii="Garamond" w:hAnsi="Garamond" w:cs="Garamond"/>
          <w:spacing w:val="-8"/>
        </w:rPr>
        <w:t xml:space="preserve">REBT rests on the premise that imprecise language </w:t>
      </w:r>
      <w:r>
        <w:rPr>
          <w:rFonts w:ascii="Garamond" w:hAnsi="Garamond" w:cs="Garamond"/>
          <w:spacing w:val="-5"/>
        </w:rPr>
        <w:t xml:space="preserve">is one of the causes of distorted thinking processes. Clients learn that "musts," </w:t>
      </w:r>
      <w:r>
        <w:rPr>
          <w:rFonts w:ascii="Garamond" w:hAnsi="Garamond" w:cs="Garamond"/>
          <w:spacing w:val="-11"/>
        </w:rPr>
        <w:t xml:space="preserve">"oughts," and absolute "shoulds" can be replaced by </w:t>
      </w:r>
      <w:r>
        <w:rPr>
          <w:rFonts w:ascii="Bookman Old Style" w:hAnsi="Bookman Old Style" w:cs="Bookman Old Style"/>
          <w:i/>
          <w:iCs/>
          <w:spacing w:val="-11"/>
          <w:sz w:val="20"/>
          <w:szCs w:val="20"/>
        </w:rPr>
        <w:t xml:space="preserve">preferences. </w:t>
      </w:r>
      <w:r>
        <w:rPr>
          <w:rFonts w:ascii="Garamond" w:hAnsi="Garamond" w:cs="Garamond"/>
          <w:spacing w:val="-11"/>
        </w:rPr>
        <w:t xml:space="preserve">Instead of saying "It </w:t>
      </w:r>
      <w:r>
        <w:rPr>
          <w:rFonts w:ascii="Garamond" w:hAnsi="Garamond" w:cs="Garamond"/>
          <w:spacing w:val="-8"/>
        </w:rPr>
        <w:t xml:space="preserve">would be absolutely awful if . ..", they learn to say "It would be inconvenient if . . .". </w:t>
      </w:r>
      <w:r>
        <w:rPr>
          <w:rFonts w:ascii="Garamond" w:hAnsi="Garamond" w:cs="Garamond"/>
          <w:spacing w:val="-5"/>
        </w:rPr>
        <w:t xml:space="preserve">Clients who use language patterns that reflect helplessness and self-condemnation </w:t>
      </w:r>
      <w:r>
        <w:rPr>
          <w:rFonts w:ascii="Garamond" w:hAnsi="Garamond" w:cs="Garamond"/>
          <w:spacing w:val="-7"/>
        </w:rPr>
        <w:t>can learn to employ new self-statements, which help them think and behave differ</w:t>
      </w:r>
      <w:r>
        <w:rPr>
          <w:rFonts w:ascii="Garamond" w:hAnsi="Garamond" w:cs="Garamond"/>
          <w:spacing w:val="-7"/>
        </w:rPr>
        <w:softHyphen/>
      </w:r>
      <w:r>
        <w:rPr>
          <w:rFonts w:ascii="Garamond" w:hAnsi="Garamond" w:cs="Garamond"/>
          <w:spacing w:val="-3"/>
        </w:rPr>
        <w:t>ently. As a consequence, they also begin to feel differently.</w:t>
      </w:r>
    </w:p>
    <w:p w:rsidR="00E71690" w:rsidRDefault="00E71690">
      <w:pPr>
        <w:numPr>
          <w:ilvl w:val="0"/>
          <w:numId w:val="11"/>
        </w:numPr>
        <w:tabs>
          <w:tab w:val="right" w:pos="8563"/>
        </w:tabs>
        <w:spacing w:before="72" w:line="281" w:lineRule="exact"/>
        <w:ind w:left="72" w:right="72" w:firstLine="288"/>
        <w:rPr>
          <w:rFonts w:ascii="Verdana" w:hAnsi="Verdana" w:cs="Verdana"/>
          <w:w w:val="105"/>
          <w:sz w:val="16"/>
          <w:szCs w:val="16"/>
        </w:rPr>
      </w:pPr>
      <w:r>
        <w:rPr>
          <w:rFonts w:ascii="Bookman Old Style" w:hAnsi="Bookman Old Style" w:cs="Bookman Old Style"/>
          <w:i/>
          <w:iCs/>
          <w:spacing w:val="-1"/>
          <w:sz w:val="20"/>
          <w:szCs w:val="20"/>
        </w:rPr>
        <w:t xml:space="preserve">Psychoeducational methods. </w:t>
      </w:r>
      <w:r>
        <w:rPr>
          <w:rFonts w:ascii="Garamond" w:hAnsi="Garamond" w:cs="Garamond"/>
          <w:spacing w:val="-1"/>
        </w:rPr>
        <w:t>REBT programs introduce clients to various edu</w:t>
      </w:r>
      <w:r>
        <w:rPr>
          <w:rFonts w:ascii="Garamond" w:hAnsi="Garamond" w:cs="Garamond"/>
          <w:spacing w:val="-1"/>
        </w:rPr>
        <w:softHyphen/>
      </w:r>
      <w:r>
        <w:rPr>
          <w:rFonts w:ascii="Garamond" w:hAnsi="Garamond" w:cs="Garamond"/>
          <w:spacing w:val="4"/>
        </w:rPr>
        <w:t xml:space="preserve">cational materials. Therapists educate clients about the nature of their problems and how treatment is likely to proceed. They ask clients how particular concepts </w:t>
      </w:r>
      <w:r>
        <w:rPr>
          <w:rFonts w:ascii="Garamond" w:hAnsi="Garamond" w:cs="Garamond"/>
          <w:spacing w:val="5"/>
        </w:rPr>
        <w:t xml:space="preserve">apply to them. Clients are more likely to cooperate with a treatment program if </w:t>
      </w:r>
      <w:r>
        <w:rPr>
          <w:rFonts w:ascii="Garamond" w:hAnsi="Garamond" w:cs="Garamond"/>
          <w:spacing w:val="3"/>
        </w:rPr>
        <w:t>they understand how the therapy process works and if they understand why par</w:t>
      </w:r>
      <w:r>
        <w:rPr>
          <w:rFonts w:ascii="Garamond" w:hAnsi="Garamond" w:cs="Garamond"/>
          <w:spacing w:val="3"/>
        </w:rPr>
        <w:softHyphen/>
      </w:r>
      <w:r>
        <w:rPr>
          <w:rFonts w:ascii="Garamond" w:hAnsi="Garamond" w:cs="Garamond"/>
          <w:spacing w:val="-4"/>
        </w:rPr>
        <w:t>ticular techniques are being used (Ledley, Marx, &amp; Heimberg, 2010).</w:t>
      </w:r>
      <w:r>
        <w:rPr>
          <w:rFonts w:ascii="Garamond" w:hAnsi="Garamond" w:cs="Garamond"/>
          <w:spacing w:val="-4"/>
        </w:rPr>
        <w:tab/>
      </w:r>
      <w:r>
        <w:rPr>
          <w:rFonts w:ascii="Verdana" w:hAnsi="Verdana" w:cs="Verdana"/>
          <w:w w:val="105"/>
          <w:sz w:val="16"/>
          <w:szCs w:val="16"/>
        </w:rPr>
        <w:t>299</w:t>
      </w:r>
    </w:p>
    <w:p w:rsidR="00E71690" w:rsidRDefault="00E71690">
      <w:pPr>
        <w:spacing w:before="72" w:line="110" w:lineRule="exact"/>
        <w:ind w:right="144"/>
        <w:jc w:val="right"/>
        <w:rPr>
          <w:rFonts w:ascii="Arial" w:hAnsi="Arial" w:cs="Arial"/>
          <w:i/>
          <w:iCs/>
          <w:sz w:val="13"/>
          <w:szCs w:val="13"/>
        </w:rPr>
      </w:pPr>
      <w:r>
        <w:rPr>
          <w:rFonts w:ascii="Arial" w:hAnsi="Arial" w:cs="Arial"/>
          <w:i/>
          <w:iCs/>
          <w:sz w:val="13"/>
          <w:szCs w:val="13"/>
        </w:rPr>
        <w:t>n</w:t>
      </w:r>
    </w:p>
    <w:p w:rsidR="00E71690" w:rsidRDefault="00E71690">
      <w:pPr>
        <w:tabs>
          <w:tab w:val="right" w:pos="8563"/>
        </w:tabs>
        <w:spacing w:line="191" w:lineRule="exact"/>
        <w:ind w:left="72"/>
        <w:rPr>
          <w:rFonts w:ascii="Garamond" w:hAnsi="Garamond" w:cs="Garamond"/>
        </w:rPr>
      </w:pPr>
      <w:r>
        <w:rPr>
          <w:rFonts w:ascii="Verdana" w:hAnsi="Verdana" w:cs="Verdana"/>
          <w:b/>
          <w:bCs/>
          <w:color w:val="95A34F"/>
          <w:spacing w:val="9"/>
          <w:sz w:val="18"/>
          <w:szCs w:val="18"/>
        </w:rPr>
        <w:t>EMOTIVE TECHNIQUES</w:t>
      </w:r>
      <w:r>
        <w:rPr>
          <w:rFonts w:ascii="Garamond" w:hAnsi="Garamond" w:cs="Garamond"/>
          <w:spacing w:val="-1"/>
        </w:rPr>
        <w:t xml:space="preserve"> REBT practitioners use a variety of emotive proce-</w:t>
      </w:r>
      <w:r>
        <w:rPr>
          <w:rFonts w:ascii="Garamond" w:hAnsi="Garamond" w:cs="Garamond"/>
          <w:spacing w:val="-1"/>
        </w:rPr>
        <w:tab/>
      </w:r>
      <w:r>
        <w:rPr>
          <w:rFonts w:ascii="Garamond" w:hAnsi="Garamond" w:cs="Garamond"/>
        </w:rPr>
        <w:t>c)</w:t>
      </w:r>
    </w:p>
    <w:p w:rsidR="00E71690" w:rsidRDefault="00E71690">
      <w:pPr>
        <w:tabs>
          <w:tab w:val="right" w:pos="8563"/>
        </w:tabs>
        <w:spacing w:line="334" w:lineRule="exact"/>
        <w:ind w:left="72"/>
        <w:rPr>
          <w:rFonts w:ascii="Garamond" w:hAnsi="Garamond" w:cs="Garamond"/>
          <w:spacing w:val="-22"/>
        </w:rPr>
      </w:pPr>
      <w:r>
        <w:rPr>
          <w:rFonts w:ascii="Garamond" w:hAnsi="Garamond" w:cs="Garamond"/>
          <w:spacing w:val="-6"/>
        </w:rPr>
        <w:t>dures, including unconditional acceptance, rational emotive role playing, modeling,</w:t>
      </w:r>
      <w:r>
        <w:rPr>
          <w:rFonts w:ascii="Garamond" w:hAnsi="Garamond" w:cs="Garamond"/>
          <w:spacing w:val="-6"/>
        </w:rPr>
        <w:tab/>
      </w:r>
      <w:r>
        <w:rPr>
          <w:rFonts w:ascii="Arial" w:hAnsi="Arial" w:cs="Arial"/>
          <w:i/>
          <w:iCs/>
          <w:spacing w:val="-22"/>
          <w:sz w:val="13"/>
          <w:szCs w:val="13"/>
        </w:rPr>
        <w:t xml:space="preserve">n </w:t>
      </w:r>
      <w:r>
        <w:rPr>
          <w:rFonts w:ascii="Garamond" w:hAnsi="Garamond" w:cs="Garamond"/>
          <w:spacing w:val="-22"/>
        </w:rPr>
        <w:t>z</w:t>
      </w:r>
    </w:p>
    <w:p w:rsidR="00E71690" w:rsidRDefault="00E71690">
      <w:pPr>
        <w:spacing w:line="176" w:lineRule="exact"/>
        <w:ind w:left="72"/>
      </w:pPr>
      <w:r>
        <w:rPr>
          <w:rFonts w:ascii="Garamond" w:hAnsi="Garamond" w:cs="Garamond"/>
          <w:spacing w:val="-4"/>
        </w:rPr>
        <w:t>rational emotive imagery, and shame-attacking exercises. Clients are taught the val</w:t>
      </w:r>
      <w:r>
        <w:rPr>
          <w:rFonts w:ascii="Garamond" w:hAnsi="Garamond" w:cs="Garamond"/>
          <w:spacing w:val="-4"/>
        </w:rPr>
        <w:noBreakHyphen/>
      </w:r>
    </w:p>
    <w:p w:rsidR="00E71690" w:rsidRDefault="00E71690">
      <w:pPr>
        <w:spacing w:line="167" w:lineRule="exact"/>
        <w:ind w:left="72"/>
        <w:rPr>
          <w:rFonts w:ascii="Garamond" w:hAnsi="Garamond" w:cs="Garamond"/>
          <w:spacing w:val="1772"/>
        </w:rPr>
      </w:pPr>
      <w:r>
        <w:rPr>
          <w:rFonts w:ascii="Garamond" w:hAnsi="Garamond" w:cs="Garamond"/>
          <w:spacing w:val="1772"/>
        </w:rPr>
        <w:t xml:space="preserve">ue </w:t>
      </w:r>
    </w:p>
    <w:p w:rsidR="00E71690" w:rsidRDefault="00E71690">
      <w:pPr>
        <w:ind w:right="144"/>
        <w:jc w:val="right"/>
        <w:rPr>
          <w:rFonts w:ascii="Garamond" w:hAnsi="Garamond" w:cs="Garamond"/>
        </w:rPr>
      </w:pPr>
      <w:r>
        <w:rPr>
          <w:rFonts w:ascii="Garamond" w:hAnsi="Garamond" w:cs="Garamond"/>
        </w:rPr>
        <w:t>,</w:t>
      </w:r>
    </w:p>
    <w:p w:rsidR="00E71690" w:rsidRDefault="00E71690">
      <w:pPr>
        <w:spacing w:line="222" w:lineRule="exact"/>
        <w:ind w:left="72"/>
        <w:jc w:val="right"/>
        <w:rPr>
          <w:rFonts w:ascii="Garamond" w:hAnsi="Garamond" w:cs="Garamond"/>
          <w:spacing w:val="6"/>
        </w:rPr>
      </w:pPr>
      <w:r>
        <w:rPr>
          <w:rFonts w:ascii="Garamond" w:hAnsi="Garamond" w:cs="Garamond"/>
          <w:spacing w:val="9"/>
        </w:rPr>
        <w:t xml:space="preserve"> of unconditional self-acceptance. Even though their behavior may be difficult to </w:t>
      </w:r>
      <w:r>
        <w:rPr>
          <w:rFonts w:ascii="Garamond" w:hAnsi="Garamond" w:cs="Garamond"/>
          <w:spacing w:val="6"/>
        </w:rPr>
        <w:t>accept, they can decide to see themselves as fallible human beings. Clients are taught</w:t>
      </w:r>
    </w:p>
    <w:p w:rsidR="00E71690" w:rsidRDefault="00E71690">
      <w:pPr>
        <w:spacing w:before="180" w:line="108" w:lineRule="exact"/>
        <w:ind w:right="144"/>
        <w:jc w:val="right"/>
        <w:rPr>
          <w:rFonts w:ascii="Garamond" w:hAnsi="Garamond" w:cs="Garamond"/>
        </w:rPr>
      </w:pPr>
      <w:r>
        <w:rPr>
          <w:rFonts w:ascii="Garamond" w:hAnsi="Garamond" w:cs="Garamond"/>
        </w:rPr>
        <w:t>&gt;</w:t>
      </w:r>
    </w:p>
    <w:p w:rsidR="00E71690" w:rsidRDefault="00E71690">
      <w:pPr>
        <w:spacing w:line="171" w:lineRule="exact"/>
        <w:ind w:left="72"/>
        <w:rPr>
          <w:rFonts w:ascii="Garamond" w:hAnsi="Garamond" w:cs="Garamond"/>
          <w:spacing w:val="7"/>
        </w:rPr>
      </w:pPr>
      <w:r>
        <w:rPr>
          <w:rFonts w:ascii="Garamond" w:hAnsi="Garamond" w:cs="Garamond"/>
          <w:spacing w:val="7"/>
        </w:rPr>
        <w:t>how destructive it is to engage in "putting oneself down" for perceived deficiencies.</w:t>
      </w:r>
    </w:p>
    <w:p w:rsidR="00E71690" w:rsidRDefault="00E71690">
      <w:pPr>
        <w:tabs>
          <w:tab w:val="right" w:pos="8563"/>
        </w:tabs>
        <w:spacing w:line="267" w:lineRule="exact"/>
        <w:ind w:left="72" w:right="144" w:firstLine="288"/>
        <w:rPr>
          <w:rFonts w:ascii="Garamond" w:hAnsi="Garamond" w:cs="Garamond"/>
          <w:spacing w:val="13"/>
        </w:rPr>
      </w:pPr>
      <w:r>
        <w:rPr>
          <w:rFonts w:ascii="Garamond" w:hAnsi="Garamond" w:cs="Garamond"/>
          <w:spacing w:val="-2"/>
        </w:rPr>
        <w:t>Although REBT employs a variety of emotive techniques, which tend to be</w:t>
      </w:r>
      <w:r>
        <w:rPr>
          <w:rFonts w:ascii="Garamond" w:hAnsi="Garamond" w:cs="Garamond"/>
          <w:spacing w:val="-2"/>
        </w:rPr>
        <w:tab/>
      </w:r>
      <w:r>
        <w:rPr>
          <w:rFonts w:ascii="Garamond" w:hAnsi="Garamond" w:cs="Garamond"/>
        </w:rPr>
        <w:t>c)</w:t>
      </w:r>
      <w:r>
        <w:rPr>
          <w:rFonts w:ascii="Garamond" w:hAnsi="Garamond" w:cs="Garamond"/>
        </w:rPr>
        <w:br/>
      </w:r>
      <w:r>
        <w:rPr>
          <w:rFonts w:ascii="Garamond" w:hAnsi="Garamond" w:cs="Garamond"/>
          <w:spacing w:val="13"/>
        </w:rPr>
        <w:t>vivid and evocative in nature, the main purpose is to dispute clients' irrational</w:t>
      </w:r>
    </w:p>
    <w:p w:rsidR="00E71690" w:rsidRDefault="00E71690">
      <w:pPr>
        <w:spacing w:line="72" w:lineRule="exact"/>
        <w:ind w:right="144"/>
        <w:jc w:val="right"/>
        <w:rPr>
          <w:rFonts w:ascii="Garamond" w:hAnsi="Garamond" w:cs="Garamond"/>
        </w:rPr>
      </w:pPr>
      <w:r>
        <w:rPr>
          <w:rFonts w:ascii="Garamond" w:hAnsi="Garamond" w:cs="Garamond"/>
        </w:rPr>
        <w:t>,</w:t>
      </w:r>
    </w:p>
    <w:p w:rsidR="00E71690" w:rsidRDefault="00E71690">
      <w:pPr>
        <w:tabs>
          <w:tab w:val="right" w:pos="8563"/>
        </w:tabs>
        <w:spacing w:line="185" w:lineRule="exact"/>
        <w:ind w:left="72"/>
        <w:rPr>
          <w:rFonts w:ascii="Garamond" w:hAnsi="Garamond" w:cs="Garamond"/>
        </w:rPr>
      </w:pPr>
      <w:r>
        <w:rPr>
          <w:rFonts w:ascii="Garamond" w:hAnsi="Garamond" w:cs="Garamond"/>
          <w:spacing w:val="-3"/>
        </w:rPr>
        <w:t>beliefs (Dryden, 2007). These strategies are used both during the therapy sessions</w:t>
      </w:r>
      <w:r>
        <w:rPr>
          <w:rFonts w:ascii="Garamond" w:hAnsi="Garamond" w:cs="Garamond"/>
          <w:spacing w:val="-3"/>
        </w:rPr>
        <w:tab/>
      </w:r>
      <w:r>
        <w:rPr>
          <w:rFonts w:ascii="Garamond" w:hAnsi="Garamond" w:cs="Garamond"/>
        </w:rPr>
        <w:t>,</w:t>
      </w:r>
    </w:p>
    <w:p w:rsidR="00E71690" w:rsidRDefault="00E71690">
      <w:pPr>
        <w:spacing w:line="99" w:lineRule="exact"/>
        <w:ind w:right="144"/>
        <w:jc w:val="right"/>
        <w:rPr>
          <w:rFonts w:ascii="Garamond" w:hAnsi="Garamond" w:cs="Garamond"/>
        </w:rPr>
      </w:pPr>
      <w:r>
        <w:rPr>
          <w:rFonts w:ascii="Garamond" w:hAnsi="Garamond" w:cs="Garamond"/>
        </w:rPr>
        <w:t>&gt;</w:t>
      </w:r>
    </w:p>
    <w:p w:rsidR="00E71690" w:rsidRDefault="00E71690">
      <w:pPr>
        <w:tabs>
          <w:tab w:val="right" w:pos="8563"/>
        </w:tabs>
        <w:spacing w:line="288" w:lineRule="exact"/>
        <w:ind w:left="72" w:right="144"/>
        <w:rPr>
          <w:rFonts w:ascii="Garamond" w:hAnsi="Garamond" w:cs="Garamond"/>
          <w:spacing w:val="-4"/>
        </w:rPr>
      </w:pPr>
      <w:r>
        <w:rPr>
          <w:rFonts w:ascii="Garamond" w:hAnsi="Garamond" w:cs="Garamond"/>
          <w:spacing w:val="-4"/>
        </w:rPr>
        <w:t>and as homework assignments in daily life. Their purpose is not simply to provide</w:t>
      </w:r>
      <w:r>
        <w:rPr>
          <w:rFonts w:ascii="Garamond" w:hAnsi="Garamond" w:cs="Garamond"/>
          <w:spacing w:val="-4"/>
        </w:rPr>
        <w:tab/>
      </w:r>
      <w:r>
        <w:rPr>
          <w:rFonts w:ascii="Garamond" w:hAnsi="Garamond" w:cs="Garamond"/>
          <w:spacing w:val="-44"/>
        </w:rPr>
        <w:t>-&lt;</w:t>
      </w:r>
      <w:r>
        <w:rPr>
          <w:rFonts w:ascii="Garamond" w:hAnsi="Garamond" w:cs="Garamond"/>
          <w:spacing w:val="-44"/>
        </w:rPr>
        <w:br/>
      </w:r>
      <w:r>
        <w:rPr>
          <w:rFonts w:ascii="Garamond" w:hAnsi="Garamond" w:cs="Garamond"/>
          <w:spacing w:val="-4"/>
        </w:rPr>
        <w:t xml:space="preserve">a cathartic experience but to help clients </w:t>
      </w:r>
      <w:r>
        <w:rPr>
          <w:rFonts w:ascii="Bookman Old Style" w:hAnsi="Bookman Old Style" w:cs="Bookman Old Style"/>
          <w:i/>
          <w:iCs/>
          <w:spacing w:val="-4"/>
          <w:sz w:val="20"/>
          <w:szCs w:val="20"/>
        </w:rPr>
        <w:t xml:space="preserve">change </w:t>
      </w:r>
      <w:r>
        <w:rPr>
          <w:rFonts w:ascii="Garamond" w:hAnsi="Garamond" w:cs="Garamond"/>
          <w:spacing w:val="-4"/>
        </w:rPr>
        <w:t>some of their thoughts, emotions,</w:t>
      </w:r>
    </w:p>
    <w:p w:rsidR="00E71690" w:rsidRDefault="00E71690">
      <w:pPr>
        <w:spacing w:line="276" w:lineRule="exact"/>
        <w:ind w:left="72" w:right="1296"/>
        <w:rPr>
          <w:rFonts w:ascii="Garamond" w:hAnsi="Garamond" w:cs="Garamond"/>
          <w:spacing w:val="-3"/>
        </w:rPr>
      </w:pPr>
      <w:r>
        <w:rPr>
          <w:rFonts w:ascii="Garamond" w:hAnsi="Garamond" w:cs="Garamond"/>
          <w:spacing w:val="-3"/>
        </w:rPr>
        <w:t>and behaviors (Ellis, 2001b, 2011; Ellis &amp; Dryden, 2007). Let's look at some of these evocative and emotive therapeutic techniques in more detail.</w:t>
      </w:r>
    </w:p>
    <w:p w:rsidR="00E71690" w:rsidRDefault="00E71690">
      <w:pPr>
        <w:numPr>
          <w:ilvl w:val="0"/>
          <w:numId w:val="11"/>
        </w:numPr>
        <w:spacing w:before="108" w:line="280" w:lineRule="exact"/>
        <w:ind w:left="72" w:right="1296" w:firstLine="288"/>
        <w:jc w:val="both"/>
        <w:rPr>
          <w:rFonts w:ascii="Garamond" w:hAnsi="Garamond" w:cs="Garamond"/>
          <w:spacing w:val="-4"/>
        </w:rPr>
      </w:pPr>
      <w:r>
        <w:rPr>
          <w:rFonts w:ascii="Bookman Old Style" w:hAnsi="Bookman Old Style" w:cs="Bookman Old Style"/>
          <w:i/>
          <w:iCs/>
          <w:spacing w:val="-11"/>
          <w:sz w:val="20"/>
          <w:szCs w:val="20"/>
        </w:rPr>
        <w:t xml:space="preserve">Rational emotive </w:t>
      </w:r>
      <w:r>
        <w:rPr>
          <w:rFonts w:ascii="Garamond" w:hAnsi="Garamond" w:cs="Garamond"/>
          <w:spacing w:val="-11"/>
        </w:rPr>
        <w:t xml:space="preserve">imagery. This technique is a form of intense mental practice </w:t>
      </w:r>
      <w:r>
        <w:rPr>
          <w:rFonts w:ascii="Garamond" w:hAnsi="Garamond" w:cs="Garamond"/>
          <w:spacing w:val="-6"/>
        </w:rPr>
        <w:t xml:space="preserve">designed to establish new emotional patterns (see Ellis, 2001a, 200ib). Using the </w:t>
      </w:r>
      <w:r>
        <w:rPr>
          <w:rFonts w:ascii="Garamond" w:hAnsi="Garamond" w:cs="Garamond"/>
          <w:spacing w:val="-5"/>
        </w:rPr>
        <w:t xml:space="preserve">technique of </w:t>
      </w:r>
      <w:r>
        <w:rPr>
          <w:rFonts w:ascii="Garamond" w:hAnsi="Garamond" w:cs="Garamond"/>
          <w:b/>
          <w:bCs/>
          <w:spacing w:val="-5"/>
          <w:sz w:val="23"/>
          <w:szCs w:val="23"/>
        </w:rPr>
        <w:t xml:space="preserve">rational emotive imagery </w:t>
      </w:r>
      <w:r>
        <w:rPr>
          <w:rFonts w:ascii="Garamond" w:hAnsi="Garamond" w:cs="Garamond"/>
          <w:spacing w:val="-5"/>
        </w:rPr>
        <w:t xml:space="preserve">(REI), clients are asked to vividly imagine one of the worst things that might happen to them. They imagine themselves in specific situations where they experience disturbing feelings. Then they are shown </w:t>
      </w:r>
      <w:r>
        <w:rPr>
          <w:rFonts w:ascii="Garamond" w:hAnsi="Garamond" w:cs="Garamond"/>
          <w:spacing w:val="-3"/>
        </w:rPr>
        <w:t xml:space="preserve">how to train themselves to develop healthy emotions in place of disruptive ones. </w:t>
      </w:r>
      <w:r>
        <w:rPr>
          <w:rFonts w:ascii="Garamond" w:hAnsi="Garamond" w:cs="Garamond"/>
          <w:spacing w:val="-4"/>
        </w:rPr>
        <w:t xml:space="preserve">As clients change their feelings about adversities, they stand a better chance of </w:t>
      </w:r>
      <w:r>
        <w:rPr>
          <w:rFonts w:ascii="Garamond" w:hAnsi="Garamond" w:cs="Garamond"/>
          <w:spacing w:val="-3"/>
        </w:rPr>
        <w:t xml:space="preserve">changing their behavior in the situation. Such a technique can be usefully applied </w:t>
      </w:r>
      <w:r>
        <w:rPr>
          <w:rFonts w:ascii="Garamond" w:hAnsi="Garamond" w:cs="Garamond"/>
          <w:spacing w:val="-5"/>
        </w:rPr>
        <w:t xml:space="preserve">to interpersonal and other situations that are problematic for the individual. Ellis </w:t>
      </w:r>
      <w:r>
        <w:rPr>
          <w:rFonts w:ascii="Garamond" w:hAnsi="Garamond" w:cs="Garamond"/>
          <w:spacing w:val="-6"/>
        </w:rPr>
        <w:t xml:space="preserve">(200ra, 2011) maintains that if we keep practicing rational emotive imagery several </w:t>
      </w:r>
      <w:r>
        <w:rPr>
          <w:rFonts w:ascii="Garamond" w:hAnsi="Garamond" w:cs="Garamond"/>
          <w:spacing w:val="-5"/>
        </w:rPr>
        <w:t xml:space="preserve">times a week for a few weeks, we can reach the point that we no longer feel upset </w:t>
      </w:r>
      <w:r>
        <w:rPr>
          <w:rFonts w:ascii="Garamond" w:hAnsi="Garamond" w:cs="Garamond"/>
          <w:spacing w:val="-4"/>
        </w:rPr>
        <w:t>over negative events.</w:t>
      </w:r>
    </w:p>
    <w:p w:rsidR="00E71690" w:rsidRDefault="00E71690">
      <w:pPr>
        <w:numPr>
          <w:ilvl w:val="0"/>
          <w:numId w:val="51"/>
        </w:numPr>
        <w:tabs>
          <w:tab w:val="clear" w:pos="216"/>
          <w:tab w:val="num" w:pos="648"/>
        </w:tabs>
        <w:spacing w:before="108" w:line="278" w:lineRule="exact"/>
        <w:ind w:right="1296"/>
        <w:jc w:val="both"/>
        <w:rPr>
          <w:rFonts w:ascii="Garamond" w:hAnsi="Garamond" w:cs="Garamond"/>
          <w:spacing w:val="-2"/>
        </w:rPr>
      </w:pPr>
      <w:r>
        <w:rPr>
          <w:rFonts w:ascii="Bookman Old Style" w:hAnsi="Bookman Old Style" w:cs="Bookman Old Style"/>
          <w:i/>
          <w:iCs/>
          <w:spacing w:val="-9"/>
          <w:sz w:val="20"/>
          <w:szCs w:val="20"/>
        </w:rPr>
        <w:t xml:space="preserve">Using humor. </w:t>
      </w:r>
      <w:r>
        <w:rPr>
          <w:rFonts w:ascii="Garamond" w:hAnsi="Garamond" w:cs="Garamond"/>
          <w:spacing w:val="-9"/>
        </w:rPr>
        <w:t xml:space="preserve">REBT contends that emotional disturbances often result from </w:t>
      </w:r>
      <w:r>
        <w:rPr>
          <w:rFonts w:ascii="Garamond" w:hAnsi="Garamond" w:cs="Garamond"/>
          <w:spacing w:val="-3"/>
        </w:rPr>
        <w:t xml:space="preserve">taking oneself too seriously, thus, this approach employs a good deal of humor. </w:t>
      </w:r>
      <w:r>
        <w:rPr>
          <w:rFonts w:ascii="Garamond" w:hAnsi="Garamond" w:cs="Garamond"/>
          <w:spacing w:val="-4"/>
        </w:rPr>
        <w:t xml:space="preserve">One appealing aspect of REBT is that it fosters the development of a better sense </w:t>
      </w:r>
      <w:r>
        <w:rPr>
          <w:rFonts w:ascii="Garamond" w:hAnsi="Garamond" w:cs="Garamond"/>
          <w:spacing w:val="-7"/>
        </w:rPr>
        <w:t>of humor and helps put life into perspective (Wolfe, 2007). Humor has both cogni</w:t>
      </w:r>
      <w:r>
        <w:rPr>
          <w:rFonts w:ascii="Garamond" w:hAnsi="Garamond" w:cs="Garamond"/>
          <w:spacing w:val="-7"/>
        </w:rPr>
        <w:softHyphen/>
      </w:r>
      <w:r>
        <w:rPr>
          <w:rFonts w:ascii="Garamond" w:hAnsi="Garamond" w:cs="Garamond"/>
          <w:spacing w:val="-4"/>
        </w:rPr>
        <w:t xml:space="preserve">tive and emotional benefits in bringing about change. Humor shows the absurdity </w:t>
      </w:r>
      <w:r>
        <w:rPr>
          <w:rFonts w:ascii="Garamond" w:hAnsi="Garamond" w:cs="Garamond"/>
          <w:spacing w:val="-2"/>
        </w:rPr>
        <w:t>of certain ideas that clients steadfastly maintain, and it can be of value in helping</w:t>
      </w:r>
    </w:p>
    <w:p w:rsidR="00E71690" w:rsidRDefault="00E71690">
      <w:pPr>
        <w:widowControl/>
        <w:kinsoku/>
        <w:autoSpaceDE w:val="0"/>
        <w:autoSpaceDN w:val="0"/>
        <w:adjustRightInd w:val="0"/>
        <w:sectPr w:rsidR="00E71690">
          <w:headerReference w:type="even" r:id="rId1819"/>
          <w:headerReference w:type="default" r:id="rId1820"/>
          <w:footerReference w:type="even" r:id="rId1821"/>
          <w:footerReference w:type="default" r:id="rId1822"/>
          <w:pgSz w:w="12240" w:h="15840"/>
          <w:pgMar w:top="680" w:right="1740" w:bottom="2010" w:left="1800" w:header="0" w:footer="0" w:gutter="0"/>
          <w:cols w:space="720"/>
          <w:noEndnote/>
        </w:sectPr>
      </w:pPr>
    </w:p>
    <w:tbl>
      <w:tblPr>
        <w:tblW w:w="0" w:type="auto"/>
        <w:tblLayout w:type="fixed"/>
        <w:tblCellMar>
          <w:left w:w="0" w:type="dxa"/>
          <w:right w:w="0" w:type="dxa"/>
        </w:tblCellMar>
        <w:tblLook w:val="0000"/>
      </w:tblPr>
      <w:tblGrid>
        <w:gridCol w:w="834"/>
        <w:gridCol w:w="7806"/>
      </w:tblGrid>
      <w:tr w:rsidR="00E71690" w:rsidRPr="00E71690">
        <w:tblPrEx>
          <w:tblCellMar>
            <w:top w:w="0" w:type="dxa"/>
            <w:left w:w="0" w:type="dxa"/>
            <w:bottom w:w="0" w:type="dxa"/>
            <w:right w:w="0" w:type="dxa"/>
          </w:tblCellMar>
        </w:tblPrEx>
        <w:trPr>
          <w:trHeight w:hRule="exact" w:val="12618"/>
        </w:trPr>
        <w:tc>
          <w:tcPr>
            <w:tcW w:w="834" w:type="dxa"/>
            <w:tcBorders>
              <w:top w:val="nil"/>
              <w:left w:val="nil"/>
              <w:bottom w:val="nil"/>
              <w:right w:val="nil"/>
            </w:tcBorders>
            <w:textDirection w:val="btLr"/>
          </w:tcPr>
          <w:p w:rsidR="00E71690" w:rsidRPr="00E71690" w:rsidRDefault="00E71690">
            <w:pPr>
              <w:spacing w:before="216" w:line="218" w:lineRule="exact"/>
              <w:ind w:left="9000"/>
              <w:rPr>
                <w:rFonts w:ascii="Tahoma" w:hAnsi="Tahoma" w:cs="Tahoma"/>
                <w:w w:val="135"/>
                <w:sz w:val="16"/>
                <w:szCs w:val="16"/>
              </w:rPr>
            </w:pPr>
            <w:r w:rsidRPr="00E71690">
              <w:rPr>
                <w:rFonts w:ascii="Tahoma" w:hAnsi="Tahoma" w:cs="Tahoma"/>
                <w:w w:val="135"/>
                <w:sz w:val="16"/>
                <w:szCs w:val="16"/>
              </w:rPr>
              <w:t>300</w:t>
            </w:r>
          </w:p>
          <w:p w:rsidR="00E71690" w:rsidRPr="00E71690" w:rsidRDefault="00E71690">
            <w:pPr>
              <w:spacing w:before="108"/>
              <w:ind w:left="7632"/>
              <w:rPr>
                <w:rFonts w:ascii="Tahoma" w:hAnsi="Tahoma" w:cs="Tahoma"/>
                <w:sz w:val="13"/>
                <w:szCs w:val="13"/>
              </w:rPr>
            </w:pPr>
            <w:r w:rsidRPr="00E71690">
              <w:rPr>
                <w:rFonts w:ascii="Tahoma" w:hAnsi="Tahoma" w:cs="Tahoma"/>
                <w:sz w:val="13"/>
                <w:szCs w:val="13"/>
              </w:rPr>
              <w:t>CHAPTER TEN</w:t>
            </w:r>
          </w:p>
        </w:tc>
        <w:tc>
          <w:tcPr>
            <w:tcW w:w="7806" w:type="dxa"/>
            <w:tcBorders>
              <w:top w:val="nil"/>
              <w:left w:val="nil"/>
              <w:bottom w:val="nil"/>
              <w:right w:val="nil"/>
            </w:tcBorders>
          </w:tcPr>
          <w:p w:rsidR="00E71690" w:rsidRPr="00E71690" w:rsidRDefault="00E71690">
            <w:pPr>
              <w:ind w:left="468" w:right="108"/>
              <w:rPr>
                <w:rFonts w:ascii="Garamond" w:hAnsi="Garamond" w:cs="Garamond"/>
                <w:spacing w:val="-3"/>
              </w:rPr>
            </w:pPr>
            <w:r w:rsidRPr="00E71690">
              <w:rPr>
                <w:rFonts w:ascii="Garamond" w:hAnsi="Garamond" w:cs="Garamond"/>
                <w:spacing w:val="-5"/>
              </w:rPr>
              <w:t xml:space="preserve">clients take themselves much less seriously. It teaches clients to laugh—not at </w:t>
            </w:r>
            <w:r w:rsidRPr="00E71690">
              <w:rPr>
                <w:rFonts w:ascii="Garamond" w:hAnsi="Garamond" w:cs="Garamond"/>
                <w:spacing w:val="-3"/>
              </w:rPr>
              <w:t>themselves, but at their self-defeating ways of thinking.</w:t>
            </w:r>
          </w:p>
          <w:p w:rsidR="00E71690" w:rsidRPr="00E71690" w:rsidRDefault="00E71690">
            <w:pPr>
              <w:spacing w:before="72"/>
              <w:ind w:left="468" w:right="108" w:firstLine="288"/>
              <w:jc w:val="both"/>
              <w:rPr>
                <w:rFonts w:ascii="Garamond" w:hAnsi="Garamond" w:cs="Garamond"/>
                <w:spacing w:val="-3"/>
              </w:rPr>
            </w:pPr>
            <w:r w:rsidRPr="00E71690">
              <w:rPr>
                <w:rFonts w:ascii="Bookman Old Style" w:hAnsi="Bookman Old Style" w:cs="Bookman Old Style"/>
                <w:i/>
                <w:iCs/>
                <w:color w:val="97A554"/>
                <w:spacing w:val="-3"/>
                <w:sz w:val="6"/>
                <w:szCs w:val="6"/>
              </w:rPr>
              <w:t>.</w:t>
            </w:r>
            <w:r w:rsidRPr="00E71690">
              <w:rPr>
                <w:rFonts w:ascii="Bookman Old Style" w:hAnsi="Bookman Old Style" w:cs="Bookman Old Style"/>
                <w:i/>
                <w:iCs/>
                <w:spacing w:val="-3"/>
                <w:sz w:val="20"/>
                <w:szCs w:val="20"/>
              </w:rPr>
              <w:t xml:space="preserve"> Role playing. </w:t>
            </w:r>
            <w:r w:rsidRPr="00E71690">
              <w:rPr>
                <w:rFonts w:ascii="Garamond" w:hAnsi="Garamond" w:cs="Garamond"/>
                <w:spacing w:val="-3"/>
              </w:rPr>
              <w:t>Role playing has emotive, cognitive, and behavioral compo</w:t>
            </w:r>
            <w:r w:rsidRPr="00E71690">
              <w:rPr>
                <w:rFonts w:ascii="Garamond" w:hAnsi="Garamond" w:cs="Garamond"/>
                <w:spacing w:val="-3"/>
              </w:rPr>
              <w:softHyphen/>
            </w:r>
            <w:r w:rsidRPr="00E71690">
              <w:rPr>
                <w:rFonts w:ascii="Garamond" w:hAnsi="Garamond" w:cs="Garamond"/>
                <w:spacing w:val="-7"/>
              </w:rPr>
              <w:t>nents, and the therapist often interrupts to show clients what they are telling them</w:t>
            </w:r>
            <w:r w:rsidRPr="00E71690">
              <w:rPr>
                <w:rFonts w:ascii="Garamond" w:hAnsi="Garamond" w:cs="Garamond"/>
                <w:spacing w:val="-7"/>
              </w:rPr>
              <w:softHyphen/>
              <w:t xml:space="preserve">selves to create their disturbances and what they can do to change their unhealthy </w:t>
            </w:r>
            <w:r w:rsidRPr="00E71690">
              <w:rPr>
                <w:rFonts w:ascii="Garamond" w:hAnsi="Garamond" w:cs="Garamond"/>
                <w:spacing w:val="-4"/>
              </w:rPr>
              <w:t xml:space="preserve">feelings to healthy ones. Clients can rehearse certain behaviors to bring out what </w:t>
            </w:r>
            <w:r w:rsidRPr="00E71690">
              <w:rPr>
                <w:rFonts w:ascii="Garamond" w:hAnsi="Garamond" w:cs="Garamond"/>
                <w:spacing w:val="-6"/>
              </w:rPr>
              <w:t xml:space="preserve">they feel in a situation. The focus is on working through the underlying irrational beliefs that are related to unpleasant feelings. For example, Dawson may put off applying to a graduate school because of his fears of not being accepted. Just the </w:t>
            </w:r>
            <w:r w:rsidRPr="00E71690">
              <w:rPr>
                <w:rFonts w:ascii="Garamond" w:hAnsi="Garamond" w:cs="Garamond"/>
                <w:spacing w:val="-4"/>
              </w:rPr>
              <w:t>thought of not being accepted to the school of his choice brings out intense feel</w:t>
            </w:r>
            <w:r w:rsidRPr="00E71690">
              <w:rPr>
                <w:rFonts w:ascii="Garamond" w:hAnsi="Garamond" w:cs="Garamond"/>
                <w:spacing w:val="-4"/>
              </w:rPr>
              <w:softHyphen/>
            </w:r>
            <w:r w:rsidRPr="00E71690">
              <w:rPr>
                <w:rFonts w:ascii="Garamond" w:hAnsi="Garamond" w:cs="Garamond"/>
                <w:spacing w:val="-7"/>
              </w:rPr>
              <w:t xml:space="preserve">ings of "being stupid." Dawson role-plays an interview with the dean of graduate </w:t>
            </w:r>
            <w:r w:rsidRPr="00E71690">
              <w:rPr>
                <w:rFonts w:ascii="Garamond" w:hAnsi="Garamond" w:cs="Garamond"/>
                <w:spacing w:val="-8"/>
              </w:rPr>
              <w:t xml:space="preserve">students, notes his anxiety and the specific beliefs leading to it, and challenges his </w:t>
            </w:r>
            <w:r w:rsidRPr="00E71690">
              <w:rPr>
                <w:rFonts w:ascii="Garamond" w:hAnsi="Garamond" w:cs="Garamond"/>
                <w:spacing w:val="-4"/>
              </w:rPr>
              <w:t>conviction that he absolutely must be accepted and that not gaining such accept</w:t>
            </w:r>
            <w:r w:rsidRPr="00E71690">
              <w:rPr>
                <w:rFonts w:ascii="Garamond" w:hAnsi="Garamond" w:cs="Garamond"/>
                <w:spacing w:val="-4"/>
              </w:rPr>
              <w:softHyphen/>
            </w:r>
            <w:r w:rsidRPr="00E71690">
              <w:rPr>
                <w:rFonts w:ascii="Garamond" w:hAnsi="Garamond" w:cs="Garamond"/>
                <w:spacing w:val="-3"/>
              </w:rPr>
              <w:t>ance means that he is a stupid and incompetent person.</w:t>
            </w:r>
          </w:p>
          <w:p w:rsidR="00E71690" w:rsidRPr="00E71690" w:rsidRDefault="00E71690">
            <w:pPr>
              <w:spacing w:before="180"/>
              <w:ind w:left="468" w:right="108" w:firstLine="288"/>
              <w:jc w:val="both"/>
              <w:rPr>
                <w:rFonts w:ascii="Garamond" w:hAnsi="Garamond" w:cs="Garamond"/>
                <w:spacing w:val="-3"/>
              </w:rPr>
            </w:pPr>
            <w:r w:rsidRPr="00E71690">
              <w:rPr>
                <w:rFonts w:ascii="Bookman Old Style" w:hAnsi="Bookman Old Style" w:cs="Bookman Old Style"/>
                <w:i/>
                <w:iCs/>
                <w:color w:val="97A554"/>
                <w:spacing w:val="-5"/>
                <w:sz w:val="6"/>
                <w:szCs w:val="6"/>
              </w:rPr>
              <w:t>.</w:t>
            </w:r>
            <w:r w:rsidRPr="00E71690">
              <w:rPr>
                <w:rFonts w:ascii="Bookman Old Style" w:hAnsi="Bookman Old Style" w:cs="Bookman Old Style"/>
                <w:i/>
                <w:iCs/>
                <w:spacing w:val="-5"/>
                <w:sz w:val="20"/>
                <w:szCs w:val="20"/>
              </w:rPr>
              <w:t xml:space="preserve"> Shame-attacking exercises. </w:t>
            </w:r>
            <w:r w:rsidRPr="00E71690">
              <w:rPr>
                <w:rFonts w:ascii="Garamond" w:hAnsi="Garamond" w:cs="Garamond"/>
                <w:spacing w:val="-5"/>
              </w:rPr>
              <w:t>The rationale underlying shame-attacking exercis</w:t>
            </w:r>
            <w:r w:rsidRPr="00E71690">
              <w:rPr>
                <w:rFonts w:ascii="Garamond" w:hAnsi="Garamond" w:cs="Garamond"/>
                <w:spacing w:val="-5"/>
              </w:rPr>
              <w:softHyphen/>
            </w:r>
            <w:r w:rsidRPr="00E71690">
              <w:rPr>
                <w:rFonts w:ascii="Garamond" w:hAnsi="Garamond" w:cs="Garamond"/>
                <w:spacing w:val="-3"/>
              </w:rPr>
              <w:t>es is that emotional disturbance related to the self is often characterized by feel</w:t>
            </w:r>
            <w:r w:rsidRPr="00E71690">
              <w:rPr>
                <w:rFonts w:ascii="Garamond" w:hAnsi="Garamond" w:cs="Garamond"/>
                <w:spacing w:val="-3"/>
              </w:rPr>
              <w:softHyphen/>
              <w:t xml:space="preserve">ings of shame, guilt, anxiety, and depression. Ellis (1999, 200), 2001a, 2ootb) </w:t>
            </w:r>
            <w:r w:rsidRPr="00E71690">
              <w:rPr>
                <w:rFonts w:ascii="Garamond" w:hAnsi="Garamond" w:cs="Garamond"/>
                <w:spacing w:val="-4"/>
              </w:rPr>
              <w:t xml:space="preserve">developed exercises to help people reduce shame and anxiety over behaving in </w:t>
            </w:r>
            <w:r w:rsidRPr="00E71690">
              <w:rPr>
                <w:rFonts w:ascii="Garamond" w:hAnsi="Garamond" w:cs="Garamond"/>
                <w:spacing w:val="-8"/>
              </w:rPr>
              <w:t xml:space="preserve">certain ways. Ellis asserts that we can stubbornly refuse to feel ashamed by telling </w:t>
            </w:r>
            <w:r w:rsidRPr="00E71690">
              <w:rPr>
                <w:rFonts w:ascii="Garamond" w:hAnsi="Garamond" w:cs="Garamond"/>
                <w:spacing w:val="-6"/>
              </w:rPr>
              <w:t xml:space="preserve">ourselves that it is not catastrophic if someone thinks we are foolish. The exercises </w:t>
            </w:r>
            <w:r w:rsidRPr="00E71690">
              <w:rPr>
                <w:rFonts w:ascii="Garamond" w:hAnsi="Garamond" w:cs="Garamond"/>
                <w:spacing w:val="-3"/>
              </w:rPr>
              <w:t>are aimed at increasing self-acceptance and mature responsibility, as well as help</w:t>
            </w:r>
            <w:r w:rsidRPr="00E71690">
              <w:rPr>
                <w:rFonts w:ascii="Garamond" w:hAnsi="Garamond" w:cs="Garamond"/>
                <w:spacing w:val="-3"/>
              </w:rPr>
              <w:softHyphen/>
            </w:r>
            <w:r w:rsidRPr="00E71690">
              <w:rPr>
                <w:rFonts w:ascii="Garamond" w:hAnsi="Garamond" w:cs="Garamond"/>
                <w:spacing w:val="-8"/>
              </w:rPr>
              <w:t xml:space="preserve">ing clients see that much of what they think of as being shameful has to do with the </w:t>
            </w:r>
            <w:r w:rsidRPr="00E71690">
              <w:rPr>
                <w:rFonts w:ascii="Garamond" w:hAnsi="Garamond" w:cs="Garamond"/>
                <w:spacing w:val="-5"/>
              </w:rPr>
              <w:t xml:space="preserve">way they define reality for themselves. Clients may accept a homework assignment </w:t>
            </w:r>
            <w:r w:rsidRPr="00E71690">
              <w:rPr>
                <w:rFonts w:ascii="Garamond" w:hAnsi="Garamond" w:cs="Garamond"/>
                <w:spacing w:val="-6"/>
              </w:rPr>
              <w:t xml:space="preserve">to take the risk of doing something that they are ordinarily afraid to do because of </w:t>
            </w:r>
            <w:r w:rsidRPr="00E71690">
              <w:rPr>
                <w:rFonts w:ascii="Garamond" w:hAnsi="Garamond" w:cs="Garamond"/>
                <w:spacing w:val="-3"/>
              </w:rPr>
              <w:t xml:space="preserve">what others might think. For example, clients may wear "loud" clothes designed </w:t>
            </w:r>
            <w:r w:rsidRPr="00E71690">
              <w:rPr>
                <w:rFonts w:ascii="Garamond" w:hAnsi="Garamond" w:cs="Garamond"/>
                <w:spacing w:val="-4"/>
              </w:rPr>
              <w:t>to attract attention, sing loudly, ask a silly question at a lecture, or ask for a left-handed monkey wrench in a grocery store. By carrying out such assignments, cli</w:t>
            </w:r>
            <w:r w:rsidRPr="00E71690">
              <w:rPr>
                <w:rFonts w:ascii="Garamond" w:hAnsi="Garamond" w:cs="Garamond"/>
                <w:spacing w:val="-4"/>
              </w:rPr>
              <w:softHyphen/>
            </w:r>
            <w:r w:rsidRPr="00E71690">
              <w:rPr>
                <w:rFonts w:ascii="Garamond" w:hAnsi="Garamond" w:cs="Garamond"/>
                <w:spacing w:val="-5"/>
              </w:rPr>
              <w:t xml:space="preserve">ents are likely to find out that other people are not really that interested in their </w:t>
            </w:r>
            <w:r w:rsidRPr="00E71690">
              <w:rPr>
                <w:rFonts w:ascii="Garamond" w:hAnsi="Garamond" w:cs="Garamond"/>
                <w:spacing w:val="-8"/>
              </w:rPr>
              <w:t xml:space="preserve">behavior. They work on themselves so that they do not feel ashamed or humiliated, </w:t>
            </w:r>
            <w:r w:rsidRPr="00E71690">
              <w:rPr>
                <w:rFonts w:ascii="Garamond" w:hAnsi="Garamond" w:cs="Garamond"/>
                <w:spacing w:val="-6"/>
              </w:rPr>
              <w:t>even when they acknowledge that some of their acts will lead to judgments by oth</w:t>
            </w:r>
            <w:r w:rsidRPr="00E71690">
              <w:rPr>
                <w:rFonts w:ascii="Garamond" w:hAnsi="Garamond" w:cs="Garamond"/>
                <w:spacing w:val="-6"/>
              </w:rPr>
              <w:softHyphen/>
            </w:r>
            <w:r w:rsidRPr="00E71690">
              <w:rPr>
                <w:rFonts w:ascii="Garamond" w:hAnsi="Garamond" w:cs="Garamond"/>
                <w:spacing w:val="-2"/>
              </w:rPr>
              <w:t xml:space="preserve">ers. They continue practicing these exercises until they realize that their feelings </w:t>
            </w:r>
            <w:r w:rsidRPr="00E71690">
              <w:rPr>
                <w:rFonts w:ascii="Garamond" w:hAnsi="Garamond" w:cs="Garamond"/>
                <w:spacing w:val="-5"/>
              </w:rPr>
              <w:t xml:space="preserve">of shame are self-created and until they are able to behave in less inhibited ways. </w:t>
            </w:r>
            <w:r w:rsidRPr="00E71690">
              <w:rPr>
                <w:rFonts w:ascii="Garamond" w:hAnsi="Garamond" w:cs="Garamond"/>
                <w:spacing w:val="-9"/>
              </w:rPr>
              <w:t xml:space="preserve">Clients eventually learn that they often have no reason for continuing to let others' </w:t>
            </w:r>
            <w:r w:rsidRPr="00E71690">
              <w:rPr>
                <w:rFonts w:ascii="Garamond" w:hAnsi="Garamond" w:cs="Garamond"/>
                <w:spacing w:val="-5"/>
              </w:rPr>
              <w:t xml:space="preserve">reactions or possible disapproval stop them from doing the things they would like </w:t>
            </w:r>
            <w:r w:rsidRPr="00E71690">
              <w:rPr>
                <w:rFonts w:ascii="Garamond" w:hAnsi="Garamond" w:cs="Garamond"/>
                <w:spacing w:val="-7"/>
              </w:rPr>
              <w:t xml:space="preserve">to do. Note that these exercises do not involve illegal activities or acts that will be </w:t>
            </w:r>
            <w:r w:rsidRPr="00E71690">
              <w:rPr>
                <w:rFonts w:ascii="Garamond" w:hAnsi="Garamond" w:cs="Garamond"/>
                <w:spacing w:val="-3"/>
              </w:rPr>
              <w:t>harmful to oneself or to others or that will unduly alarm other people.</w:t>
            </w:r>
          </w:p>
          <w:p w:rsidR="00E71690" w:rsidRPr="00E71690" w:rsidRDefault="00E71690">
            <w:pPr>
              <w:spacing w:before="432"/>
              <w:ind w:left="468" w:right="108"/>
              <w:jc w:val="both"/>
              <w:rPr>
                <w:rFonts w:ascii="Garamond" w:hAnsi="Garamond" w:cs="Garamond"/>
                <w:spacing w:val="-4"/>
              </w:rPr>
            </w:pPr>
            <w:r w:rsidRPr="00E71690">
              <w:rPr>
                <w:rFonts w:ascii="Arial" w:hAnsi="Arial" w:cs="Arial"/>
                <w:b/>
                <w:bCs/>
                <w:color w:val="97A554"/>
                <w:spacing w:val="-2"/>
                <w:sz w:val="18"/>
                <w:szCs w:val="18"/>
              </w:rPr>
              <w:t>BEHAVIORAL TECHNIQUES</w:t>
            </w:r>
            <w:r w:rsidRPr="00E71690">
              <w:rPr>
                <w:rFonts w:ascii="Garamond" w:hAnsi="Garamond" w:cs="Garamond"/>
                <w:spacing w:val="-2"/>
              </w:rPr>
              <w:t xml:space="preserve"> REBT practitioners use most of the standard behav</w:t>
            </w:r>
            <w:r w:rsidRPr="00E71690">
              <w:rPr>
                <w:rFonts w:ascii="Garamond" w:hAnsi="Garamond" w:cs="Garamond"/>
                <w:spacing w:val="-2"/>
              </w:rPr>
              <w:softHyphen/>
            </w:r>
            <w:r w:rsidRPr="00E71690">
              <w:rPr>
                <w:rFonts w:ascii="Garamond" w:hAnsi="Garamond" w:cs="Garamond"/>
                <w:spacing w:val="-4"/>
              </w:rPr>
              <w:t>ior therapy procedures, especially operant conditioning, self-management princi</w:t>
            </w:r>
            <w:r w:rsidRPr="00E71690">
              <w:rPr>
                <w:rFonts w:ascii="Garamond" w:hAnsi="Garamond" w:cs="Garamond"/>
                <w:spacing w:val="-4"/>
              </w:rPr>
              <w:softHyphen/>
            </w:r>
            <w:r w:rsidRPr="00E71690">
              <w:rPr>
                <w:rFonts w:ascii="Garamond" w:hAnsi="Garamond" w:cs="Garamond"/>
                <w:spacing w:val="-6"/>
              </w:rPr>
              <w:t xml:space="preserve">ples, systematic desensitization, relaxation techniques, and modeling. Behavioral </w:t>
            </w:r>
            <w:r w:rsidRPr="00E71690">
              <w:rPr>
                <w:rFonts w:ascii="Garamond" w:hAnsi="Garamond" w:cs="Garamond"/>
                <w:spacing w:val="-7"/>
              </w:rPr>
              <w:t>homework assignments to be carried out in real-life situations are particularly im</w:t>
            </w:r>
            <w:r w:rsidRPr="00E71690">
              <w:rPr>
                <w:rFonts w:ascii="Garamond" w:hAnsi="Garamond" w:cs="Garamond"/>
                <w:spacing w:val="-7"/>
              </w:rPr>
              <w:softHyphen/>
            </w:r>
            <w:r w:rsidRPr="00E71690">
              <w:rPr>
                <w:rFonts w:ascii="Garamond" w:hAnsi="Garamond" w:cs="Garamond"/>
                <w:spacing w:val="-5"/>
              </w:rPr>
              <w:t xml:space="preserve">portant. These assignments are done systematically and are recorded and analyzed </w:t>
            </w:r>
            <w:r w:rsidRPr="00E71690">
              <w:rPr>
                <w:rFonts w:ascii="Garamond" w:hAnsi="Garamond" w:cs="Garamond"/>
                <w:spacing w:val="-1"/>
              </w:rPr>
              <w:t xml:space="preserve">on a form. Homework gives clients opportunities to practice new skills outside </w:t>
            </w:r>
            <w:r w:rsidRPr="00E71690">
              <w:rPr>
                <w:rFonts w:ascii="Garamond" w:hAnsi="Garamond" w:cs="Garamond"/>
                <w:spacing w:val="-3"/>
              </w:rPr>
              <w:t xml:space="preserve">of the therapy session, which may be even more valuable for clients than work </w:t>
            </w:r>
            <w:r w:rsidRPr="00E71690">
              <w:rPr>
                <w:rFonts w:ascii="Garamond" w:hAnsi="Garamond" w:cs="Garamond"/>
                <w:spacing w:val="-4"/>
              </w:rPr>
              <w:t>done during the therapy hour (Ledley et al., 2010). Doing homework may involve</w:t>
            </w:r>
          </w:p>
        </w:tc>
      </w:tr>
    </w:tbl>
    <w:p w:rsidR="00E71690" w:rsidRDefault="00E71690">
      <w:pPr>
        <w:widowControl/>
        <w:kinsoku/>
        <w:autoSpaceDE w:val="0"/>
        <w:autoSpaceDN w:val="0"/>
        <w:adjustRightInd w:val="0"/>
        <w:sectPr w:rsidR="00E71690">
          <w:headerReference w:type="even" r:id="rId1823"/>
          <w:headerReference w:type="default" r:id="rId1824"/>
          <w:footerReference w:type="even" r:id="rId1825"/>
          <w:footerReference w:type="default" r:id="rId1826"/>
          <w:pgSz w:w="12240" w:h="15840"/>
          <w:pgMar w:top="2540" w:right="1740" w:bottom="350" w:left="1800" w:header="0" w:footer="0" w:gutter="0"/>
          <w:cols w:space="720"/>
          <w:noEndnote/>
        </w:sectPr>
      </w:pPr>
    </w:p>
    <w:tbl>
      <w:tblPr>
        <w:tblW w:w="0" w:type="auto"/>
        <w:tblLayout w:type="fixed"/>
        <w:tblCellMar>
          <w:left w:w="0" w:type="dxa"/>
          <w:right w:w="0" w:type="dxa"/>
        </w:tblCellMar>
        <w:tblLook w:val="0000"/>
      </w:tblPr>
      <w:tblGrid>
        <w:gridCol w:w="7843"/>
        <w:gridCol w:w="797"/>
      </w:tblGrid>
      <w:tr w:rsidR="00E71690" w:rsidRPr="00E71690">
        <w:tblPrEx>
          <w:tblCellMar>
            <w:top w:w="0" w:type="dxa"/>
            <w:left w:w="0" w:type="dxa"/>
            <w:bottom w:w="0" w:type="dxa"/>
            <w:right w:w="0" w:type="dxa"/>
          </w:tblCellMar>
        </w:tblPrEx>
        <w:trPr>
          <w:trHeight w:hRule="exact" w:val="12610"/>
        </w:trPr>
        <w:tc>
          <w:tcPr>
            <w:tcW w:w="7843" w:type="dxa"/>
            <w:tcBorders>
              <w:top w:val="nil"/>
              <w:left w:val="nil"/>
              <w:bottom w:val="nil"/>
              <w:right w:val="nil"/>
            </w:tcBorders>
          </w:tcPr>
          <w:p w:rsidR="00E71690" w:rsidRPr="00E71690" w:rsidRDefault="00E71690">
            <w:pPr>
              <w:ind w:left="72" w:right="504"/>
              <w:jc w:val="both"/>
              <w:rPr>
                <w:rFonts w:ascii="Garamond" w:hAnsi="Garamond" w:cs="Garamond"/>
                <w:sz w:val="23"/>
                <w:szCs w:val="23"/>
              </w:rPr>
            </w:pPr>
            <w:r w:rsidRPr="00E71690">
              <w:rPr>
                <w:rFonts w:ascii="Garamond" w:hAnsi="Garamond" w:cs="Garamond"/>
                <w:spacing w:val="-1"/>
                <w:sz w:val="23"/>
                <w:szCs w:val="23"/>
              </w:rPr>
              <w:t xml:space="preserve">desensitization and live exposure in daily life situations. Clients can be encouraged </w:t>
            </w:r>
            <w:r w:rsidRPr="00E71690">
              <w:rPr>
                <w:rFonts w:ascii="Garamond" w:hAnsi="Garamond" w:cs="Garamond"/>
                <w:sz w:val="23"/>
                <w:szCs w:val="23"/>
              </w:rPr>
              <w:t xml:space="preserve">to desensitize themselves gradually but also, at times, to perform the very things </w:t>
            </w:r>
            <w:r w:rsidRPr="00E71690">
              <w:rPr>
                <w:rFonts w:ascii="Garamond" w:hAnsi="Garamond" w:cs="Garamond"/>
                <w:spacing w:val="-3"/>
                <w:sz w:val="23"/>
                <w:szCs w:val="23"/>
              </w:rPr>
              <w:t xml:space="preserve">they dread doing implosively. For example, a person with a fear of elevators may </w:t>
            </w:r>
            <w:r w:rsidRPr="00E71690">
              <w:rPr>
                <w:rFonts w:ascii="Garamond" w:hAnsi="Garamond" w:cs="Garamond"/>
                <w:sz w:val="23"/>
                <w:szCs w:val="23"/>
              </w:rPr>
              <w:t xml:space="preserve">decrease this fear by going up and down in an elevator </w:t>
            </w:r>
            <w:r w:rsidRPr="00E71690">
              <w:rPr>
                <w:rFonts w:ascii="Bookman Old Style" w:hAnsi="Bookman Old Style" w:cs="Bookman Old Style"/>
                <w:w w:val="140"/>
                <w:sz w:val="13"/>
                <w:szCs w:val="13"/>
              </w:rPr>
              <w:t xml:space="preserve">20 </w:t>
            </w:r>
            <w:r w:rsidRPr="00E71690">
              <w:rPr>
                <w:rFonts w:ascii="Garamond" w:hAnsi="Garamond" w:cs="Garamond"/>
                <w:sz w:val="23"/>
                <w:szCs w:val="23"/>
              </w:rPr>
              <w:t xml:space="preserve">or 3o times in a day. Clients actually do new and difficult things, and in this way they put their insights </w:t>
            </w:r>
            <w:r w:rsidRPr="00E71690">
              <w:rPr>
                <w:rFonts w:ascii="Garamond" w:hAnsi="Garamond" w:cs="Garamond"/>
                <w:spacing w:val="-3"/>
                <w:sz w:val="23"/>
                <w:szCs w:val="23"/>
              </w:rPr>
              <w:t>to use in the form of concrete action. By acting differently, they also tend to incor</w:t>
            </w:r>
            <w:r w:rsidRPr="00E71690">
              <w:rPr>
                <w:rFonts w:ascii="Garamond" w:hAnsi="Garamond" w:cs="Garamond"/>
                <w:spacing w:val="-3"/>
                <w:sz w:val="23"/>
                <w:szCs w:val="23"/>
              </w:rPr>
              <w:softHyphen/>
            </w:r>
            <w:r w:rsidRPr="00E71690">
              <w:rPr>
                <w:rFonts w:ascii="Garamond" w:hAnsi="Garamond" w:cs="Garamond"/>
                <w:sz w:val="23"/>
                <w:szCs w:val="23"/>
              </w:rPr>
              <w:t>porate functional beliefs.</w:t>
            </w:r>
          </w:p>
          <w:p w:rsidR="00E71690" w:rsidRPr="00E71690" w:rsidRDefault="00E71690">
            <w:pPr>
              <w:spacing w:before="252"/>
              <w:ind w:left="7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Applications of REBT to Various Settings</w:t>
            </w:r>
          </w:p>
          <w:p w:rsidR="00E71690" w:rsidRPr="00E71690" w:rsidRDefault="00E71690">
            <w:pPr>
              <w:ind w:left="72" w:right="504"/>
              <w:jc w:val="both"/>
              <w:rPr>
                <w:rFonts w:ascii="Garamond" w:hAnsi="Garamond" w:cs="Garamond"/>
                <w:sz w:val="23"/>
                <w:szCs w:val="23"/>
              </w:rPr>
            </w:pPr>
            <w:r w:rsidRPr="00E71690">
              <w:rPr>
                <w:rFonts w:ascii="Garamond" w:hAnsi="Garamond" w:cs="Garamond"/>
                <w:spacing w:val="-4"/>
                <w:sz w:val="23"/>
                <w:szCs w:val="23"/>
              </w:rPr>
              <w:t xml:space="preserve">With its clear structure (A-B-C framework), REBT is applicable to a wide range of </w:t>
            </w:r>
            <w:r w:rsidRPr="00E71690">
              <w:rPr>
                <w:rFonts w:ascii="Garamond" w:hAnsi="Garamond" w:cs="Garamond"/>
                <w:sz w:val="23"/>
                <w:szCs w:val="23"/>
              </w:rPr>
              <w:t xml:space="preserve">settings and populations, including elementary and secondary schools. REBT can </w:t>
            </w:r>
            <w:r w:rsidRPr="00E71690">
              <w:rPr>
                <w:rFonts w:ascii="Garamond" w:hAnsi="Garamond" w:cs="Garamond"/>
                <w:spacing w:val="-4"/>
                <w:sz w:val="23"/>
                <w:szCs w:val="23"/>
              </w:rPr>
              <w:t xml:space="preserve">be applied to couples counseling and family therapy. In working with couples, the </w:t>
            </w:r>
            <w:r w:rsidRPr="00E71690">
              <w:rPr>
                <w:rFonts w:ascii="Garamond" w:hAnsi="Garamond" w:cs="Garamond"/>
                <w:spacing w:val="-2"/>
                <w:sz w:val="23"/>
                <w:szCs w:val="23"/>
              </w:rPr>
              <w:t>partners are taught the principles of REBT so that they can work out their differ</w:t>
            </w:r>
            <w:r w:rsidRPr="00E71690">
              <w:rPr>
                <w:rFonts w:ascii="Garamond" w:hAnsi="Garamond" w:cs="Garamond"/>
                <w:spacing w:val="-2"/>
                <w:sz w:val="23"/>
                <w:szCs w:val="23"/>
              </w:rPr>
              <w:softHyphen/>
            </w:r>
            <w:r w:rsidRPr="00E71690">
              <w:rPr>
                <w:rFonts w:ascii="Garamond" w:hAnsi="Garamond" w:cs="Garamond"/>
                <w:spacing w:val="-1"/>
                <w:sz w:val="23"/>
                <w:szCs w:val="23"/>
              </w:rPr>
              <w:t xml:space="preserve">ences or at least become less disturbed about them. In family therapy, individual </w:t>
            </w:r>
            <w:r w:rsidRPr="00E71690">
              <w:rPr>
                <w:rFonts w:ascii="Garamond" w:hAnsi="Garamond" w:cs="Garamond"/>
                <w:spacing w:val="1"/>
                <w:sz w:val="23"/>
                <w:szCs w:val="23"/>
              </w:rPr>
              <w:t xml:space="preserve">family members are encouraged to consider letting go of the demand that others </w:t>
            </w:r>
            <w:r w:rsidRPr="00E71690">
              <w:rPr>
                <w:rFonts w:ascii="Garamond" w:hAnsi="Garamond" w:cs="Garamond"/>
                <w:spacing w:val="-6"/>
                <w:sz w:val="23"/>
                <w:szCs w:val="23"/>
              </w:rPr>
              <w:t xml:space="preserve">in the family behave in ways they would like them to. Instead, REBT teaches family </w:t>
            </w:r>
            <w:r w:rsidRPr="00E71690">
              <w:rPr>
                <w:rFonts w:ascii="Garamond" w:hAnsi="Garamond" w:cs="Garamond"/>
                <w:sz w:val="23"/>
                <w:szCs w:val="23"/>
              </w:rPr>
              <w:t>members that they are primarily responsible for their own actions and for chang</w:t>
            </w:r>
            <w:r w:rsidRPr="00E71690">
              <w:rPr>
                <w:rFonts w:ascii="Garamond" w:hAnsi="Garamond" w:cs="Garamond"/>
                <w:sz w:val="23"/>
                <w:szCs w:val="23"/>
              </w:rPr>
              <w:softHyphen/>
              <w:t>ing their own reactions to the family situation.</w:t>
            </w:r>
          </w:p>
          <w:p w:rsidR="00E71690" w:rsidRPr="00E71690" w:rsidRDefault="00E71690">
            <w:pPr>
              <w:spacing w:before="360"/>
              <w:ind w:left="7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Application of REBT as a Brief Therapy</w:t>
            </w:r>
          </w:p>
          <w:p w:rsidR="00E71690" w:rsidRPr="00E71690" w:rsidRDefault="00E71690">
            <w:pPr>
              <w:ind w:left="72" w:right="504"/>
              <w:jc w:val="both"/>
              <w:rPr>
                <w:rFonts w:ascii="Garamond" w:hAnsi="Garamond" w:cs="Garamond"/>
                <w:spacing w:val="-1"/>
                <w:sz w:val="23"/>
                <w:szCs w:val="23"/>
              </w:rPr>
            </w:pPr>
            <w:r w:rsidRPr="00E71690">
              <w:rPr>
                <w:rFonts w:ascii="Garamond" w:hAnsi="Garamond" w:cs="Garamond"/>
                <w:spacing w:val="-3"/>
                <w:sz w:val="23"/>
                <w:szCs w:val="23"/>
              </w:rPr>
              <w:t xml:space="preserve">REBT is well suited as a brief form of therapy, whether it is applied to individuals, </w:t>
            </w:r>
            <w:r w:rsidRPr="00E71690">
              <w:rPr>
                <w:rFonts w:ascii="Garamond" w:hAnsi="Garamond" w:cs="Garamond"/>
                <w:spacing w:val="-5"/>
                <w:sz w:val="23"/>
                <w:szCs w:val="23"/>
              </w:rPr>
              <w:t>groups, couples, or families. Ellis originally developed REBT to try to make psycho</w:t>
            </w:r>
            <w:r w:rsidRPr="00E71690">
              <w:rPr>
                <w:rFonts w:ascii="Garamond" w:hAnsi="Garamond" w:cs="Garamond"/>
                <w:spacing w:val="-5"/>
                <w:sz w:val="23"/>
                <w:szCs w:val="23"/>
              </w:rPr>
              <w:softHyphen/>
              <w:t xml:space="preserve">therapy shorter and more efficient than most other systems of therapy, and it is often </w:t>
            </w:r>
            <w:r w:rsidRPr="00E71690">
              <w:rPr>
                <w:rFonts w:ascii="Garamond" w:hAnsi="Garamond" w:cs="Garamond"/>
                <w:spacing w:val="-4"/>
                <w:sz w:val="23"/>
                <w:szCs w:val="23"/>
              </w:rPr>
              <w:t xml:space="preserve">used as a brief therapy. Ellis has always maintained that the best therapy is efficient, </w:t>
            </w:r>
            <w:r w:rsidRPr="00E71690">
              <w:rPr>
                <w:rFonts w:ascii="Garamond" w:hAnsi="Garamond" w:cs="Garamond"/>
                <w:spacing w:val="-6"/>
                <w:sz w:val="23"/>
                <w:szCs w:val="23"/>
              </w:rPr>
              <w:t xml:space="preserve">quickly teaching clients how to tackle practical problems of living. Clients learn how to </w:t>
            </w:r>
            <w:r w:rsidRPr="00E71690">
              <w:rPr>
                <w:rFonts w:ascii="Garamond" w:hAnsi="Garamond" w:cs="Garamond"/>
                <w:spacing w:val="-7"/>
                <w:sz w:val="23"/>
                <w:szCs w:val="23"/>
              </w:rPr>
              <w:t xml:space="preserve">apply REBT techniques to their present as well as future problems. A distinguishing </w:t>
            </w:r>
            <w:r w:rsidRPr="00E71690">
              <w:rPr>
                <w:rFonts w:ascii="Garamond" w:hAnsi="Garamond" w:cs="Garamond"/>
                <w:spacing w:val="-6"/>
                <w:sz w:val="23"/>
                <w:szCs w:val="23"/>
              </w:rPr>
              <w:t>characteristic of REBT that makes it a brief form of therapy is that it is a self-help ap</w:t>
            </w:r>
            <w:r w:rsidRPr="00E71690">
              <w:rPr>
                <w:rFonts w:ascii="Garamond" w:hAnsi="Garamond" w:cs="Garamond"/>
                <w:spacing w:val="-6"/>
                <w:sz w:val="23"/>
                <w:szCs w:val="23"/>
              </w:rPr>
              <w:softHyphen/>
              <w:t xml:space="preserve">proach (Vernon, 2007). The A-B-C approach to changing basic disturbance-creating </w:t>
            </w:r>
            <w:r w:rsidRPr="00E71690">
              <w:rPr>
                <w:rFonts w:ascii="Garamond" w:hAnsi="Garamond" w:cs="Garamond"/>
                <w:spacing w:val="-1"/>
                <w:sz w:val="23"/>
                <w:szCs w:val="23"/>
              </w:rPr>
              <w:t>attitudes can be learned in r to io sessions and then practiced at home.</w:t>
            </w:r>
          </w:p>
          <w:p w:rsidR="00E71690" w:rsidRPr="00E71690" w:rsidRDefault="00E71690">
            <w:pPr>
              <w:spacing w:before="360"/>
              <w:ind w:left="7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Application to Group Counseling</w:t>
            </w:r>
          </w:p>
          <w:p w:rsidR="00E71690" w:rsidRPr="00E71690" w:rsidRDefault="00E71690">
            <w:pPr>
              <w:ind w:left="72" w:right="504"/>
              <w:jc w:val="both"/>
              <w:rPr>
                <w:rFonts w:ascii="Garamond" w:hAnsi="Garamond" w:cs="Garamond"/>
                <w:spacing w:val="-1"/>
                <w:sz w:val="23"/>
                <w:szCs w:val="23"/>
              </w:rPr>
            </w:pPr>
            <w:r w:rsidRPr="00E71690">
              <w:rPr>
                <w:rFonts w:ascii="Garamond" w:hAnsi="Garamond" w:cs="Garamond"/>
                <w:sz w:val="23"/>
                <w:szCs w:val="23"/>
              </w:rPr>
              <w:t xml:space="preserve">Cognitive behavior therapy (CBT) groups are among the most popular in clinics </w:t>
            </w:r>
            <w:r w:rsidRPr="00E71690">
              <w:rPr>
                <w:rFonts w:ascii="Garamond" w:hAnsi="Garamond" w:cs="Garamond"/>
                <w:spacing w:val="-2"/>
                <w:sz w:val="23"/>
                <w:szCs w:val="23"/>
              </w:rPr>
              <w:t xml:space="preserve">and community agency settings. Two of the most common CBT group approaches </w:t>
            </w:r>
            <w:r w:rsidRPr="00E71690">
              <w:rPr>
                <w:rFonts w:ascii="Garamond" w:hAnsi="Garamond" w:cs="Garamond"/>
                <w:spacing w:val="-1"/>
                <w:sz w:val="23"/>
                <w:szCs w:val="23"/>
              </w:rPr>
              <w:t>are based on the principles and techniques of REBT and cognitive therapy (CT).</w:t>
            </w:r>
          </w:p>
          <w:p w:rsidR="00E71690" w:rsidRPr="00E71690" w:rsidRDefault="00E71690">
            <w:pPr>
              <w:spacing w:before="72"/>
              <w:ind w:left="72" w:right="504" w:firstLine="360"/>
              <w:jc w:val="both"/>
              <w:rPr>
                <w:rFonts w:ascii="Garamond" w:hAnsi="Garamond" w:cs="Garamond"/>
                <w:spacing w:val="-3"/>
                <w:sz w:val="23"/>
                <w:szCs w:val="23"/>
              </w:rPr>
            </w:pPr>
            <w:r w:rsidRPr="00E71690">
              <w:rPr>
                <w:rFonts w:ascii="Garamond" w:hAnsi="Garamond" w:cs="Garamond"/>
                <w:spacing w:val="-4"/>
                <w:sz w:val="23"/>
                <w:szCs w:val="23"/>
              </w:rPr>
              <w:t>REBT practitioners employ an active role in getting members to commit them</w:t>
            </w:r>
            <w:r w:rsidRPr="00E71690">
              <w:rPr>
                <w:rFonts w:ascii="Garamond" w:hAnsi="Garamond" w:cs="Garamond"/>
                <w:spacing w:val="-4"/>
                <w:sz w:val="23"/>
                <w:szCs w:val="23"/>
              </w:rPr>
              <w:softHyphen/>
            </w:r>
            <w:r w:rsidRPr="00E71690">
              <w:rPr>
                <w:rFonts w:ascii="Garamond" w:hAnsi="Garamond" w:cs="Garamond"/>
                <w:spacing w:val="-5"/>
                <w:sz w:val="23"/>
                <w:szCs w:val="23"/>
              </w:rPr>
              <w:t xml:space="preserve">selves to practicing in everyday situations what they are learning in the group sessions. </w:t>
            </w:r>
            <w:r w:rsidRPr="00E71690">
              <w:rPr>
                <w:rFonts w:ascii="Garamond" w:hAnsi="Garamond" w:cs="Garamond"/>
                <w:spacing w:val="-9"/>
                <w:sz w:val="23"/>
                <w:szCs w:val="23"/>
              </w:rPr>
              <w:t>They view what goes on during the group as being valuable, yet they know that the con</w:t>
            </w:r>
            <w:r w:rsidRPr="00E71690">
              <w:rPr>
                <w:rFonts w:ascii="Garamond" w:hAnsi="Garamond" w:cs="Garamond"/>
                <w:spacing w:val="-9"/>
                <w:sz w:val="23"/>
                <w:szCs w:val="23"/>
              </w:rPr>
              <w:softHyphen/>
            </w:r>
            <w:r w:rsidRPr="00E71690">
              <w:rPr>
                <w:rFonts w:ascii="Garamond" w:hAnsi="Garamond" w:cs="Garamond"/>
                <w:spacing w:val="-6"/>
                <w:sz w:val="23"/>
                <w:szCs w:val="23"/>
              </w:rPr>
              <w:t xml:space="preserve">sistent work between group sessions and after a group ends is even more crucial. The </w:t>
            </w:r>
            <w:r w:rsidRPr="00E71690">
              <w:rPr>
                <w:rFonts w:ascii="Garamond" w:hAnsi="Garamond" w:cs="Garamond"/>
                <w:spacing w:val="-2"/>
                <w:sz w:val="23"/>
                <w:szCs w:val="23"/>
              </w:rPr>
              <w:t xml:space="preserve">group context provides members with tools they can use to become self-reliant and </w:t>
            </w:r>
            <w:r w:rsidRPr="00E71690">
              <w:rPr>
                <w:rFonts w:ascii="Garamond" w:hAnsi="Garamond" w:cs="Garamond"/>
                <w:spacing w:val="-3"/>
                <w:sz w:val="23"/>
                <w:szCs w:val="23"/>
              </w:rPr>
              <w:t>to accept themselves unconditionally as they encounter new problems in daily living.</w:t>
            </w:r>
          </w:p>
          <w:p w:rsidR="00E71690" w:rsidRPr="00E71690" w:rsidRDefault="00E71690">
            <w:pPr>
              <w:spacing w:before="180"/>
              <w:ind w:left="72" w:right="504" w:firstLine="360"/>
              <w:jc w:val="both"/>
              <w:rPr>
                <w:rFonts w:ascii="Garamond" w:hAnsi="Garamond" w:cs="Garamond"/>
                <w:sz w:val="23"/>
                <w:szCs w:val="23"/>
              </w:rPr>
            </w:pPr>
            <w:r w:rsidRPr="00E71690">
              <w:rPr>
                <w:rFonts w:ascii="Garamond" w:hAnsi="Garamond" w:cs="Garamond"/>
                <w:spacing w:val="-2"/>
                <w:sz w:val="23"/>
                <w:szCs w:val="23"/>
              </w:rPr>
              <w:t xml:space="preserve">RE </w:t>
            </w:r>
            <w:r w:rsidRPr="00E71690">
              <w:rPr>
                <w:rFonts w:ascii="Garamond" w:hAnsi="Garamond" w:cs="Garamond"/>
                <w:spacing w:val="-2"/>
                <w:sz w:val="20"/>
                <w:szCs w:val="20"/>
              </w:rPr>
              <w:t xml:space="preserve">BT </w:t>
            </w:r>
            <w:r w:rsidRPr="00E71690">
              <w:rPr>
                <w:rFonts w:ascii="Garamond" w:hAnsi="Garamond" w:cs="Garamond"/>
                <w:spacing w:val="-2"/>
                <w:sz w:val="23"/>
                <w:szCs w:val="23"/>
              </w:rPr>
              <w:t>is also suitable for group therapy because the members are taught to ap</w:t>
            </w:r>
            <w:r w:rsidRPr="00E71690">
              <w:rPr>
                <w:rFonts w:ascii="Garamond" w:hAnsi="Garamond" w:cs="Garamond"/>
                <w:spacing w:val="-2"/>
                <w:sz w:val="23"/>
                <w:szCs w:val="23"/>
              </w:rPr>
              <w:softHyphen/>
            </w:r>
            <w:r w:rsidRPr="00E71690">
              <w:rPr>
                <w:rFonts w:ascii="Garamond" w:hAnsi="Garamond" w:cs="Garamond"/>
                <w:spacing w:val="-3"/>
                <w:sz w:val="23"/>
                <w:szCs w:val="23"/>
              </w:rPr>
              <w:t xml:space="preserve">ply its principles to one another in the group setting. Ellis recommends that most </w:t>
            </w:r>
            <w:r w:rsidRPr="00E71690">
              <w:rPr>
                <w:rFonts w:ascii="Garamond" w:hAnsi="Garamond" w:cs="Garamond"/>
                <w:spacing w:val="-1"/>
                <w:sz w:val="23"/>
                <w:szCs w:val="23"/>
              </w:rPr>
              <w:t xml:space="preserve">clients experience group therapy as well as individual therapy at some point. This </w:t>
            </w:r>
            <w:r w:rsidRPr="00E71690">
              <w:rPr>
                <w:rFonts w:ascii="Garamond" w:hAnsi="Garamond" w:cs="Garamond"/>
                <w:spacing w:val="-3"/>
                <w:sz w:val="23"/>
                <w:szCs w:val="23"/>
              </w:rPr>
              <w:t>form of group therapy focuses on specific techniques for changing a client's self-</w:t>
            </w:r>
            <w:r w:rsidRPr="00E71690">
              <w:rPr>
                <w:rFonts w:ascii="Garamond" w:hAnsi="Garamond" w:cs="Garamond"/>
                <w:spacing w:val="-1"/>
                <w:sz w:val="23"/>
                <w:szCs w:val="23"/>
              </w:rPr>
              <w:t xml:space="preserve">defeating thoughts in various concrete situations. In addition to modifying beliefs, </w:t>
            </w:r>
            <w:r w:rsidRPr="00E71690">
              <w:rPr>
                <w:rFonts w:ascii="Garamond" w:hAnsi="Garamond" w:cs="Garamond"/>
                <w:sz w:val="23"/>
                <w:szCs w:val="23"/>
              </w:rPr>
              <w:t>this approach helps group members see how their beliefs influence what they feel</w:t>
            </w:r>
          </w:p>
        </w:tc>
        <w:tc>
          <w:tcPr>
            <w:tcW w:w="797" w:type="dxa"/>
            <w:tcBorders>
              <w:top w:val="nil"/>
              <w:left w:val="nil"/>
              <w:bottom w:val="nil"/>
              <w:right w:val="nil"/>
            </w:tcBorders>
            <w:textDirection w:val="btLr"/>
          </w:tcPr>
          <w:p w:rsidR="00E71690" w:rsidRPr="00E71690" w:rsidRDefault="00E71690">
            <w:pPr>
              <w:spacing w:line="220" w:lineRule="auto"/>
              <w:ind w:left="9000"/>
              <w:rPr>
                <w:rFonts w:ascii="Garamond" w:hAnsi="Garamond" w:cs="Garamond"/>
                <w:sz w:val="20"/>
                <w:szCs w:val="20"/>
              </w:rPr>
            </w:pPr>
            <w:r w:rsidRPr="00E71690">
              <w:rPr>
                <w:rFonts w:ascii="Garamond" w:hAnsi="Garamond" w:cs="Garamond"/>
                <w:sz w:val="20"/>
                <w:szCs w:val="20"/>
              </w:rPr>
              <w:t>301</w:t>
            </w:r>
          </w:p>
          <w:p w:rsidR="00E71690" w:rsidRPr="00E71690" w:rsidRDefault="00E71690">
            <w:pPr>
              <w:spacing w:before="612" w:line="24" w:lineRule="auto"/>
              <w:ind w:left="6048"/>
              <w:rPr>
                <w:rFonts w:ascii="Verdana" w:hAnsi="Verdana" w:cs="Verdana"/>
                <w:sz w:val="13"/>
                <w:szCs w:val="13"/>
              </w:rPr>
            </w:pPr>
            <w:r w:rsidRPr="00E71690">
              <w:rPr>
                <w:rFonts w:ascii="Verdana" w:hAnsi="Verdana" w:cs="Verdana"/>
                <w:sz w:val="13"/>
                <w:szCs w:val="13"/>
              </w:rPr>
              <w:t>AdV2I3H1 NOIAVH30 3 AIIINDOD</w:t>
            </w:r>
          </w:p>
        </w:tc>
      </w:tr>
    </w:tbl>
    <w:p w:rsidR="00E71690" w:rsidRDefault="00E71690">
      <w:pPr>
        <w:widowControl/>
        <w:kinsoku/>
        <w:autoSpaceDE w:val="0"/>
        <w:autoSpaceDN w:val="0"/>
        <w:adjustRightInd w:val="0"/>
        <w:sectPr w:rsidR="00E71690">
          <w:headerReference w:type="even" r:id="rId1827"/>
          <w:headerReference w:type="default" r:id="rId1828"/>
          <w:footerReference w:type="even" r:id="rId1829"/>
          <w:footerReference w:type="default" r:id="rId1830"/>
          <w:pgSz w:w="12240" w:h="15840"/>
          <w:pgMar w:top="720" w:right="1740" w:bottom="2110" w:left="1800" w:header="0" w:footer="0" w:gutter="0"/>
          <w:cols w:space="720"/>
          <w:noEndnote/>
        </w:sectPr>
      </w:pPr>
    </w:p>
    <w:tbl>
      <w:tblPr>
        <w:tblW w:w="0" w:type="auto"/>
        <w:tblLayout w:type="fixed"/>
        <w:tblCellMar>
          <w:left w:w="0" w:type="dxa"/>
          <w:right w:w="0" w:type="dxa"/>
        </w:tblCellMar>
        <w:tblLook w:val="0000"/>
      </w:tblPr>
      <w:tblGrid>
        <w:gridCol w:w="818"/>
        <w:gridCol w:w="7822"/>
      </w:tblGrid>
      <w:tr w:rsidR="00E71690" w:rsidRPr="00E71690">
        <w:tblPrEx>
          <w:tblCellMar>
            <w:top w:w="0" w:type="dxa"/>
            <w:left w:w="0" w:type="dxa"/>
            <w:bottom w:w="0" w:type="dxa"/>
            <w:right w:w="0" w:type="dxa"/>
          </w:tblCellMar>
        </w:tblPrEx>
        <w:trPr>
          <w:trHeight w:hRule="exact" w:val="12695"/>
        </w:trPr>
        <w:tc>
          <w:tcPr>
            <w:tcW w:w="818" w:type="dxa"/>
            <w:tcBorders>
              <w:top w:val="nil"/>
              <w:left w:val="nil"/>
              <w:bottom w:val="nil"/>
              <w:right w:val="nil"/>
            </w:tcBorders>
            <w:textDirection w:val="btLr"/>
          </w:tcPr>
          <w:p w:rsidR="00E71690" w:rsidRPr="00E71690" w:rsidRDefault="00E71690">
            <w:pPr>
              <w:spacing w:before="252" w:line="189" w:lineRule="auto"/>
              <w:ind w:left="9108"/>
              <w:rPr>
                <w:rFonts w:ascii="Bookman Old Style" w:hAnsi="Bookman Old Style" w:cs="Bookman Old Style"/>
                <w:sz w:val="17"/>
                <w:szCs w:val="17"/>
              </w:rPr>
            </w:pPr>
            <w:r w:rsidRPr="00E71690">
              <w:rPr>
                <w:rFonts w:ascii="Bookman Old Style" w:hAnsi="Bookman Old Style" w:cs="Bookman Old Style"/>
                <w:sz w:val="17"/>
                <w:szCs w:val="17"/>
              </w:rPr>
              <w:t>302</w:t>
            </w:r>
          </w:p>
          <w:p w:rsidR="00E71690" w:rsidRPr="00E71690" w:rsidRDefault="00E71690">
            <w:pPr>
              <w:spacing w:before="72"/>
              <w:ind w:left="7704"/>
              <w:rPr>
                <w:rFonts w:ascii="Tahoma" w:hAnsi="Tahoma" w:cs="Tahoma"/>
                <w:sz w:val="13"/>
                <w:szCs w:val="13"/>
              </w:rPr>
            </w:pPr>
            <w:r w:rsidRPr="00E71690">
              <w:rPr>
                <w:rFonts w:ascii="Tahoma" w:hAnsi="Tahoma" w:cs="Tahoma"/>
                <w:sz w:val="13"/>
                <w:szCs w:val="13"/>
              </w:rPr>
              <w:t>CHAPTER TEN</w:t>
            </w:r>
          </w:p>
        </w:tc>
        <w:tc>
          <w:tcPr>
            <w:tcW w:w="7822" w:type="dxa"/>
            <w:tcBorders>
              <w:top w:val="nil"/>
              <w:left w:val="nil"/>
              <w:bottom w:val="nil"/>
              <w:right w:val="nil"/>
            </w:tcBorders>
          </w:tcPr>
          <w:p w:rsidR="00E71690" w:rsidRPr="00E71690" w:rsidRDefault="00E71690">
            <w:pPr>
              <w:ind w:left="468" w:right="108"/>
              <w:jc w:val="both"/>
              <w:rPr>
                <w:rFonts w:ascii="Garamond" w:hAnsi="Garamond" w:cs="Garamond"/>
                <w:sz w:val="23"/>
                <w:szCs w:val="23"/>
              </w:rPr>
            </w:pPr>
            <w:r w:rsidRPr="00E71690">
              <w:rPr>
                <w:rFonts w:ascii="Garamond" w:hAnsi="Garamond" w:cs="Garamond"/>
                <w:spacing w:val="-2"/>
                <w:sz w:val="23"/>
                <w:szCs w:val="23"/>
              </w:rPr>
              <w:t xml:space="preserve">and what they do. This model aims to minimize symptoms by bringing about a </w:t>
            </w:r>
            <w:r w:rsidRPr="00E71690">
              <w:rPr>
                <w:rFonts w:ascii="Garamond" w:hAnsi="Garamond" w:cs="Garamond"/>
                <w:spacing w:val="-3"/>
                <w:sz w:val="23"/>
                <w:szCs w:val="23"/>
              </w:rPr>
              <w:t xml:space="preserve">profound change in philosophy. Ellis (2011) contends that REBT is particularly </w:t>
            </w:r>
            <w:r w:rsidRPr="00E71690">
              <w:rPr>
                <w:rFonts w:ascii="Garamond" w:hAnsi="Garamond" w:cs="Garamond"/>
                <w:spacing w:val="3"/>
                <w:sz w:val="23"/>
                <w:szCs w:val="23"/>
              </w:rPr>
              <w:t xml:space="preserve">applicable to group therapy and is frequently the treatment of choice. Group </w:t>
            </w:r>
            <w:r w:rsidRPr="00E71690">
              <w:rPr>
                <w:rFonts w:ascii="Garamond" w:hAnsi="Garamond" w:cs="Garamond"/>
                <w:spacing w:val="-4"/>
                <w:sz w:val="23"/>
                <w:szCs w:val="23"/>
              </w:rPr>
              <w:t xml:space="preserve">work affords many opportunities to agree on homework assignments, to practice </w:t>
            </w:r>
            <w:r w:rsidRPr="00E71690">
              <w:rPr>
                <w:rFonts w:ascii="Garamond" w:hAnsi="Garamond" w:cs="Garamond"/>
                <w:spacing w:val="2"/>
                <w:sz w:val="23"/>
                <w:szCs w:val="23"/>
              </w:rPr>
              <w:t xml:space="preserve">assertiveness skills, to take risks by practicing different behaviors, to challenge </w:t>
            </w:r>
            <w:r w:rsidRPr="00E71690">
              <w:rPr>
                <w:rFonts w:ascii="Garamond" w:hAnsi="Garamond" w:cs="Garamond"/>
                <w:spacing w:val="-2"/>
                <w:sz w:val="23"/>
                <w:szCs w:val="23"/>
              </w:rPr>
              <w:t xml:space="preserve">self-defeating thinking, to learn from the experiences of others, and to interact </w:t>
            </w:r>
            <w:r w:rsidRPr="00E71690">
              <w:rPr>
                <w:rFonts w:ascii="Garamond" w:hAnsi="Garamond" w:cs="Garamond"/>
                <w:sz w:val="23"/>
                <w:szCs w:val="23"/>
              </w:rPr>
              <w:t xml:space="preserve">therapeutically and socially with each other in after-group sessions. All of the </w:t>
            </w:r>
            <w:r w:rsidRPr="00E71690">
              <w:rPr>
                <w:rFonts w:ascii="Garamond" w:hAnsi="Garamond" w:cs="Garamond"/>
                <w:spacing w:val="4"/>
                <w:sz w:val="23"/>
                <w:szCs w:val="23"/>
              </w:rPr>
              <w:t xml:space="preserve">cognitive, emotive, and behavioral techniques described earlier are applicable </w:t>
            </w:r>
            <w:r w:rsidRPr="00E71690">
              <w:rPr>
                <w:rFonts w:ascii="Garamond" w:hAnsi="Garamond" w:cs="Garamond"/>
                <w:spacing w:val="2"/>
                <w:sz w:val="23"/>
                <w:szCs w:val="23"/>
              </w:rPr>
              <w:t xml:space="preserve">to group counseling as are the techniques covered in Chapter 9 on behavior </w:t>
            </w:r>
            <w:r w:rsidRPr="00E71690">
              <w:rPr>
                <w:rFonts w:ascii="Garamond" w:hAnsi="Garamond" w:cs="Garamond"/>
                <w:spacing w:val="3"/>
                <w:sz w:val="23"/>
                <w:szCs w:val="23"/>
              </w:rPr>
              <w:t xml:space="preserve">therapy. Behavioral homework and skills training are just two useful methods </w:t>
            </w:r>
            <w:r w:rsidRPr="00E71690">
              <w:rPr>
                <w:rFonts w:ascii="Garamond" w:hAnsi="Garamond" w:cs="Garamond"/>
                <w:sz w:val="23"/>
                <w:szCs w:val="23"/>
              </w:rPr>
              <w:t>for a group format.</w:t>
            </w:r>
          </w:p>
          <w:p w:rsidR="00E71690" w:rsidRPr="00E71690" w:rsidRDefault="00E71690">
            <w:pPr>
              <w:spacing w:before="216"/>
              <w:ind w:left="468" w:right="108" w:firstLine="324"/>
              <w:jc w:val="both"/>
              <w:rPr>
                <w:rFonts w:ascii="Garamond" w:hAnsi="Garamond" w:cs="Garamond"/>
                <w:spacing w:val="-4"/>
                <w:sz w:val="23"/>
                <w:szCs w:val="23"/>
              </w:rPr>
            </w:pPr>
            <w:r w:rsidRPr="00E71690">
              <w:rPr>
                <w:rFonts w:ascii="Garamond" w:hAnsi="Garamond" w:cs="Garamond"/>
                <w:sz w:val="23"/>
                <w:szCs w:val="23"/>
              </w:rPr>
              <w:t xml:space="preserve">A major strength of REBT and cognitive behavioral groups is the emphasis </w:t>
            </w:r>
            <w:r w:rsidRPr="00E71690">
              <w:rPr>
                <w:rFonts w:ascii="Garamond" w:hAnsi="Garamond" w:cs="Garamond"/>
                <w:spacing w:val="-5"/>
                <w:sz w:val="23"/>
                <w:szCs w:val="23"/>
              </w:rPr>
              <w:t xml:space="preserve">placed on education and prevention. Because CBT and REBT are based on broad </w:t>
            </w:r>
            <w:r w:rsidRPr="00E71690">
              <w:rPr>
                <w:rFonts w:ascii="Garamond" w:hAnsi="Garamond" w:cs="Garamond"/>
                <w:spacing w:val="3"/>
                <w:sz w:val="23"/>
                <w:szCs w:val="23"/>
              </w:rPr>
              <w:t xml:space="preserve">principles of learning, these approaches can be used to meet the requirements </w:t>
            </w:r>
            <w:r w:rsidRPr="00E71690">
              <w:rPr>
                <w:rFonts w:ascii="Garamond" w:hAnsi="Garamond" w:cs="Garamond"/>
                <w:spacing w:val="-1"/>
                <w:sz w:val="23"/>
                <w:szCs w:val="23"/>
              </w:rPr>
              <w:t xml:space="preserve">of a wide variety of groups with a range of different purposes. The specificity of </w:t>
            </w:r>
            <w:r w:rsidRPr="00E71690">
              <w:rPr>
                <w:rFonts w:ascii="Garamond" w:hAnsi="Garamond" w:cs="Garamond"/>
                <w:spacing w:val="-4"/>
                <w:sz w:val="23"/>
                <w:szCs w:val="23"/>
              </w:rPr>
              <w:t xml:space="preserve">CBT allows for links among assessment, treatment, and evaluation strategies. CBT </w:t>
            </w:r>
            <w:r w:rsidRPr="00E71690">
              <w:rPr>
                <w:rFonts w:ascii="Garamond" w:hAnsi="Garamond" w:cs="Garamond"/>
                <w:spacing w:val="-3"/>
                <w:sz w:val="23"/>
                <w:szCs w:val="23"/>
              </w:rPr>
              <w:t>groups have targeted problems ranging from anxiety and depression to parent ed</w:t>
            </w:r>
            <w:r w:rsidRPr="00E71690">
              <w:rPr>
                <w:rFonts w:ascii="Garamond" w:hAnsi="Garamond" w:cs="Garamond"/>
                <w:spacing w:val="-3"/>
                <w:sz w:val="23"/>
                <w:szCs w:val="23"/>
              </w:rPr>
              <w:softHyphen/>
            </w:r>
            <w:r w:rsidRPr="00E71690">
              <w:rPr>
                <w:rFonts w:ascii="Garamond" w:hAnsi="Garamond" w:cs="Garamond"/>
                <w:spacing w:val="1"/>
                <w:sz w:val="23"/>
                <w:szCs w:val="23"/>
              </w:rPr>
              <w:t xml:space="preserve">ucation and relationship enhancement. Cognitive behavioral group therapy has </w:t>
            </w:r>
            <w:r w:rsidRPr="00E71690">
              <w:rPr>
                <w:rFonts w:ascii="Garamond" w:hAnsi="Garamond" w:cs="Garamond"/>
                <w:spacing w:val="-2"/>
                <w:sz w:val="23"/>
                <w:szCs w:val="23"/>
              </w:rPr>
              <w:t>been demonstrated to have beneficial applications for some of the following specif</w:t>
            </w:r>
            <w:r w:rsidRPr="00E71690">
              <w:rPr>
                <w:rFonts w:ascii="Garamond" w:hAnsi="Garamond" w:cs="Garamond"/>
                <w:spacing w:val="-2"/>
                <w:sz w:val="23"/>
                <w:szCs w:val="23"/>
              </w:rPr>
              <w:softHyphen/>
            </w:r>
            <w:r w:rsidRPr="00E71690">
              <w:rPr>
                <w:rFonts w:ascii="Garamond" w:hAnsi="Garamond" w:cs="Garamond"/>
                <w:spacing w:val="-5"/>
                <w:sz w:val="23"/>
                <w:szCs w:val="23"/>
              </w:rPr>
              <w:t xml:space="preserve">ic problems: depression, anxiety, panic and phobia, obesity, eating disorders, dual diagnoses, dissociative disorders, and adult attention deficit disorders (see White &amp; </w:t>
            </w:r>
            <w:r w:rsidRPr="00E71690">
              <w:rPr>
                <w:rFonts w:ascii="Garamond" w:hAnsi="Garamond" w:cs="Garamond"/>
                <w:spacing w:val="-1"/>
                <w:sz w:val="23"/>
                <w:szCs w:val="23"/>
              </w:rPr>
              <w:t xml:space="preserve">Freeman, 2000). Based on his survey of outcome studies of cognitive behavioral </w:t>
            </w:r>
            <w:r w:rsidRPr="00E71690">
              <w:rPr>
                <w:rFonts w:ascii="Garamond" w:hAnsi="Garamond" w:cs="Garamond"/>
                <w:sz w:val="23"/>
                <w:szCs w:val="23"/>
              </w:rPr>
              <w:t>group therapy, Petrocelli (2002) concludes that this approach to groups is effec</w:t>
            </w:r>
            <w:r w:rsidRPr="00E71690">
              <w:rPr>
                <w:rFonts w:ascii="Garamond" w:hAnsi="Garamond" w:cs="Garamond"/>
                <w:sz w:val="23"/>
                <w:szCs w:val="23"/>
              </w:rPr>
              <w:softHyphen/>
            </w:r>
            <w:r w:rsidRPr="00E71690">
              <w:rPr>
                <w:rFonts w:ascii="Garamond" w:hAnsi="Garamond" w:cs="Garamond"/>
                <w:spacing w:val="-2"/>
                <w:sz w:val="23"/>
                <w:szCs w:val="23"/>
              </w:rPr>
              <w:t xml:space="preserve">tive for treating a wide range of emotional and behavioral problems. For a more </w:t>
            </w:r>
            <w:r w:rsidRPr="00E71690">
              <w:rPr>
                <w:rFonts w:ascii="Garamond" w:hAnsi="Garamond" w:cs="Garamond"/>
                <w:spacing w:val="-4"/>
                <w:sz w:val="23"/>
                <w:szCs w:val="23"/>
              </w:rPr>
              <w:t>detailed discussion of REBT applied to group counseling, see Corey (2012, chap. 14).</w:t>
            </w:r>
          </w:p>
          <w:p w:rsidR="00E71690" w:rsidRPr="00E71690" w:rsidRDefault="00E71690">
            <w:pPr>
              <w:spacing w:before="576"/>
              <w:ind w:left="456"/>
              <w:rPr>
                <w:rFonts w:ascii="Arial" w:hAnsi="Arial" w:cs="Arial"/>
                <w:b/>
                <w:bCs/>
                <w:color w:val="919E4F"/>
                <w:spacing w:val="36"/>
                <w:sz w:val="28"/>
                <w:szCs w:val="28"/>
              </w:rPr>
            </w:pPr>
            <w:r w:rsidRPr="00E71690">
              <w:rPr>
                <w:rFonts w:ascii="Arial" w:hAnsi="Arial" w:cs="Arial"/>
                <w:b/>
                <w:bCs/>
                <w:color w:val="919E4F"/>
                <w:spacing w:val="36"/>
                <w:sz w:val="28"/>
                <w:szCs w:val="28"/>
              </w:rPr>
              <w:t>AARON BECK'S COGNITIVE THERAPY</w:t>
            </w:r>
          </w:p>
          <w:p w:rsidR="00E71690" w:rsidRPr="00E71690" w:rsidRDefault="00E71690">
            <w:pPr>
              <w:spacing w:before="72"/>
              <w:ind w:left="456"/>
              <w:rPr>
                <w:rFonts w:ascii="Arial" w:hAnsi="Arial" w:cs="Arial"/>
                <w:b/>
                <w:bCs/>
                <w:sz w:val="25"/>
                <w:szCs w:val="25"/>
              </w:rPr>
            </w:pPr>
            <w:r w:rsidRPr="00E71690">
              <w:rPr>
                <w:rFonts w:ascii="Arial" w:hAnsi="Arial" w:cs="Arial"/>
                <w:b/>
                <w:bCs/>
                <w:sz w:val="25"/>
                <w:szCs w:val="25"/>
              </w:rPr>
              <w:t>Introduction</w:t>
            </w:r>
          </w:p>
          <w:p w:rsidR="00E71690" w:rsidRPr="00E71690" w:rsidRDefault="00E71690">
            <w:pPr>
              <w:spacing w:before="72"/>
              <w:ind w:left="468" w:right="108"/>
              <w:jc w:val="both"/>
              <w:rPr>
                <w:rFonts w:ascii="Garamond" w:hAnsi="Garamond" w:cs="Garamond"/>
                <w:spacing w:val="-1"/>
                <w:sz w:val="23"/>
                <w:szCs w:val="23"/>
              </w:rPr>
            </w:pPr>
            <w:r w:rsidRPr="00E71690">
              <w:rPr>
                <w:rFonts w:ascii="Garamond" w:hAnsi="Garamond" w:cs="Garamond"/>
                <w:spacing w:val="-1"/>
                <w:sz w:val="23"/>
                <w:szCs w:val="23"/>
              </w:rPr>
              <w:t xml:space="preserve">Aaron T. Beck developed an approach known as </w:t>
            </w:r>
            <w:r w:rsidRPr="00E71690">
              <w:rPr>
                <w:rFonts w:ascii="Bookman Old Style" w:hAnsi="Bookman Old Style" w:cs="Bookman Old Style"/>
                <w:spacing w:val="-1"/>
                <w:sz w:val="20"/>
                <w:szCs w:val="20"/>
              </w:rPr>
              <w:t xml:space="preserve">cognitive therapy </w:t>
            </w:r>
            <w:r w:rsidRPr="00E71690">
              <w:rPr>
                <w:rFonts w:ascii="Garamond" w:hAnsi="Garamond" w:cs="Garamond"/>
                <w:spacing w:val="-1"/>
                <w:sz w:val="23"/>
                <w:szCs w:val="23"/>
              </w:rPr>
              <w:t>(CT) as a re</w:t>
            </w:r>
            <w:r w:rsidRPr="00E71690">
              <w:rPr>
                <w:rFonts w:ascii="Garamond" w:hAnsi="Garamond" w:cs="Garamond"/>
                <w:spacing w:val="-1"/>
                <w:sz w:val="23"/>
                <w:szCs w:val="23"/>
              </w:rPr>
              <w:softHyphen/>
              <w:t xml:space="preserve">sult of his research on depression (Beck 1963, 1967). Beck developed cognitive therapy about the same time that Ellis was developing REBT, yet they appear to </w:t>
            </w:r>
            <w:r w:rsidRPr="00E71690">
              <w:rPr>
                <w:rFonts w:ascii="Garamond" w:hAnsi="Garamond" w:cs="Garamond"/>
                <w:sz w:val="23"/>
                <w:szCs w:val="23"/>
              </w:rPr>
              <w:t xml:space="preserve">have created their approaches independently. Beck's observations of depressed </w:t>
            </w:r>
            <w:r w:rsidRPr="00E71690">
              <w:rPr>
                <w:rFonts w:ascii="Garamond" w:hAnsi="Garamond" w:cs="Garamond"/>
                <w:spacing w:val="-2"/>
                <w:sz w:val="23"/>
                <w:szCs w:val="23"/>
              </w:rPr>
              <w:t xml:space="preserve">clients revealed that they had a negative bias in their interpretation of certain life </w:t>
            </w:r>
            <w:r w:rsidRPr="00E71690">
              <w:rPr>
                <w:rFonts w:ascii="Garamond" w:hAnsi="Garamond" w:cs="Garamond"/>
                <w:spacing w:val="-1"/>
                <w:sz w:val="23"/>
                <w:szCs w:val="23"/>
              </w:rPr>
              <w:t xml:space="preserve">events, which contributed to their cognitive distortions (Beck, 1967). Cognitive </w:t>
            </w:r>
            <w:r w:rsidRPr="00E71690">
              <w:rPr>
                <w:rFonts w:ascii="Garamond" w:hAnsi="Garamond" w:cs="Garamond"/>
                <w:spacing w:val="-5"/>
                <w:sz w:val="23"/>
                <w:szCs w:val="23"/>
              </w:rPr>
              <w:t xml:space="preserve">therapy has a number of similarities to both rational emotive behavior therapy and </w:t>
            </w:r>
            <w:r w:rsidRPr="00E71690">
              <w:rPr>
                <w:rFonts w:ascii="Garamond" w:hAnsi="Garamond" w:cs="Garamond"/>
                <w:spacing w:val="-4"/>
                <w:sz w:val="23"/>
                <w:szCs w:val="23"/>
              </w:rPr>
              <w:t>behavior therapy. All of these therapies are active, directive, time-limited, present-</w:t>
            </w:r>
            <w:r w:rsidRPr="00E71690">
              <w:rPr>
                <w:rFonts w:ascii="Garamond" w:hAnsi="Garamond" w:cs="Garamond"/>
                <w:sz w:val="23"/>
                <w:szCs w:val="23"/>
              </w:rPr>
              <w:t xml:space="preserve">centered, problem-oriented, collaborative, structured, and empirical. They make </w:t>
            </w:r>
            <w:r w:rsidRPr="00E71690">
              <w:rPr>
                <w:rFonts w:ascii="Garamond" w:hAnsi="Garamond" w:cs="Garamond"/>
                <w:spacing w:val="-1"/>
                <w:sz w:val="23"/>
                <w:szCs w:val="23"/>
              </w:rPr>
              <w:t>use of homework and require explicit identification of problems and the situations in which they occur (Beck &amp; Weishaar, 2011).</w:t>
            </w:r>
          </w:p>
          <w:p w:rsidR="00E71690" w:rsidRPr="00E71690" w:rsidRDefault="00E71690">
            <w:pPr>
              <w:spacing w:before="216"/>
              <w:ind w:left="468" w:right="108" w:firstLine="324"/>
              <w:jc w:val="both"/>
              <w:rPr>
                <w:rFonts w:ascii="Garamond" w:hAnsi="Garamond" w:cs="Garamond"/>
                <w:spacing w:val="-2"/>
                <w:sz w:val="23"/>
                <w:szCs w:val="23"/>
              </w:rPr>
            </w:pPr>
            <w:r w:rsidRPr="00E71690">
              <w:rPr>
                <w:rFonts w:ascii="Garamond" w:hAnsi="Garamond" w:cs="Garamond"/>
                <w:spacing w:val="-9"/>
                <w:sz w:val="23"/>
                <w:szCs w:val="23"/>
              </w:rPr>
              <w:t>Cognitive therapy (CT) perceives psychological problems as stemming from com</w:t>
            </w:r>
            <w:r w:rsidRPr="00E71690">
              <w:rPr>
                <w:rFonts w:ascii="Garamond" w:hAnsi="Garamond" w:cs="Garamond"/>
                <w:spacing w:val="-9"/>
                <w:sz w:val="23"/>
                <w:szCs w:val="23"/>
              </w:rPr>
              <w:softHyphen/>
            </w:r>
            <w:r w:rsidRPr="00E71690">
              <w:rPr>
                <w:rFonts w:ascii="Garamond" w:hAnsi="Garamond" w:cs="Garamond"/>
                <w:spacing w:val="-3"/>
                <w:sz w:val="23"/>
                <w:szCs w:val="23"/>
              </w:rPr>
              <w:t xml:space="preserve">monplace processes such as faulty thinking, making incorrect inferences on the basis </w:t>
            </w:r>
            <w:r w:rsidRPr="00E71690">
              <w:rPr>
                <w:rFonts w:ascii="Garamond" w:hAnsi="Garamond" w:cs="Garamond"/>
                <w:spacing w:val="-1"/>
                <w:sz w:val="23"/>
                <w:szCs w:val="23"/>
              </w:rPr>
              <w:t xml:space="preserve">of inadequate or incorrect information, and failing to distinguish between fantasy </w:t>
            </w:r>
            <w:r w:rsidRPr="00E71690">
              <w:rPr>
                <w:rFonts w:ascii="Garamond" w:hAnsi="Garamond" w:cs="Garamond"/>
                <w:spacing w:val="-4"/>
                <w:sz w:val="23"/>
                <w:szCs w:val="23"/>
              </w:rPr>
              <w:t>and reality. Like REBT, CT is an insight-focused therapy with a strong psychoedu</w:t>
            </w:r>
            <w:r w:rsidRPr="00E71690">
              <w:rPr>
                <w:rFonts w:ascii="Garamond" w:hAnsi="Garamond" w:cs="Garamond"/>
                <w:spacing w:val="-4"/>
                <w:sz w:val="23"/>
                <w:szCs w:val="23"/>
              </w:rPr>
              <w:softHyphen/>
            </w:r>
            <w:r w:rsidRPr="00E71690">
              <w:rPr>
                <w:rFonts w:ascii="Garamond" w:hAnsi="Garamond" w:cs="Garamond"/>
                <w:sz w:val="23"/>
                <w:szCs w:val="23"/>
              </w:rPr>
              <w:t>cational component that emphasizes recognizing and changing unrealistic nega</w:t>
            </w:r>
            <w:r w:rsidRPr="00E71690">
              <w:rPr>
                <w:rFonts w:ascii="Garamond" w:hAnsi="Garamond" w:cs="Garamond"/>
                <w:sz w:val="23"/>
                <w:szCs w:val="23"/>
              </w:rPr>
              <w:softHyphen/>
            </w:r>
            <w:r w:rsidRPr="00E71690">
              <w:rPr>
                <w:rFonts w:ascii="Garamond" w:hAnsi="Garamond" w:cs="Garamond"/>
                <w:spacing w:val="-2"/>
                <w:sz w:val="23"/>
                <w:szCs w:val="23"/>
              </w:rPr>
              <w:t>tive thoughts and maladaptive beliefs. Cognitive therapy is highly collaborative and</w:t>
            </w:r>
          </w:p>
        </w:tc>
      </w:tr>
    </w:tbl>
    <w:p w:rsidR="00E71690" w:rsidRDefault="00E71690">
      <w:pPr>
        <w:widowControl/>
        <w:kinsoku/>
        <w:autoSpaceDE w:val="0"/>
        <w:autoSpaceDN w:val="0"/>
        <w:adjustRightInd w:val="0"/>
        <w:sectPr w:rsidR="00E71690">
          <w:headerReference w:type="even" r:id="rId1831"/>
          <w:headerReference w:type="default" r:id="rId1832"/>
          <w:footerReference w:type="even" r:id="rId1833"/>
          <w:footerReference w:type="default" r:id="rId1834"/>
          <w:pgSz w:w="12240" w:h="15840"/>
          <w:pgMar w:top="2540" w:right="1741" w:bottom="270" w:left="1799" w:header="0" w:footer="0" w:gutter="0"/>
          <w:cols w:space="720"/>
          <w:noEndnote/>
        </w:sectPr>
      </w:pPr>
    </w:p>
    <w:tbl>
      <w:tblPr>
        <w:tblW w:w="0" w:type="auto"/>
        <w:tblLayout w:type="fixed"/>
        <w:tblCellMar>
          <w:left w:w="0" w:type="dxa"/>
          <w:right w:w="0" w:type="dxa"/>
        </w:tblCellMar>
        <w:tblLook w:val="0000"/>
      </w:tblPr>
      <w:tblGrid>
        <w:gridCol w:w="7825"/>
        <w:gridCol w:w="815"/>
      </w:tblGrid>
      <w:tr w:rsidR="00E71690" w:rsidRPr="00E71690">
        <w:tblPrEx>
          <w:tblCellMar>
            <w:top w:w="0" w:type="dxa"/>
            <w:left w:w="0" w:type="dxa"/>
            <w:bottom w:w="0" w:type="dxa"/>
            <w:right w:w="0" w:type="dxa"/>
          </w:tblCellMar>
        </w:tblPrEx>
        <w:trPr>
          <w:trHeight w:hRule="exact" w:val="12683"/>
        </w:trPr>
        <w:tc>
          <w:tcPr>
            <w:tcW w:w="7825" w:type="dxa"/>
            <w:tcBorders>
              <w:top w:val="nil"/>
              <w:left w:val="nil"/>
              <w:bottom w:val="nil"/>
              <w:right w:val="nil"/>
            </w:tcBorders>
          </w:tcPr>
          <w:p w:rsidR="00E71690" w:rsidRPr="00E71690" w:rsidRDefault="00E71690">
            <w:pPr>
              <w:ind w:left="72" w:right="468"/>
              <w:jc w:val="both"/>
              <w:rPr>
                <w:rFonts w:ascii="Garamond" w:hAnsi="Garamond" w:cs="Garamond"/>
                <w:sz w:val="23"/>
                <w:szCs w:val="23"/>
              </w:rPr>
            </w:pPr>
            <w:r w:rsidRPr="00E71690">
              <w:rPr>
                <w:rFonts w:ascii="Garamond" w:hAnsi="Garamond" w:cs="Garamond"/>
                <w:spacing w:val="-2"/>
                <w:sz w:val="23"/>
                <w:szCs w:val="23"/>
              </w:rPr>
              <w:t>involves designing specific learning experiences to help clients monitor their auto</w:t>
            </w:r>
            <w:r w:rsidRPr="00E71690">
              <w:rPr>
                <w:rFonts w:ascii="Garamond" w:hAnsi="Garamond" w:cs="Garamond"/>
                <w:spacing w:val="-2"/>
                <w:sz w:val="23"/>
                <w:szCs w:val="23"/>
              </w:rPr>
              <w:softHyphen/>
            </w:r>
            <w:r w:rsidRPr="00E71690">
              <w:rPr>
                <w:rFonts w:ascii="Garamond" w:hAnsi="Garamond" w:cs="Garamond"/>
                <w:spacing w:val="-3"/>
                <w:sz w:val="23"/>
                <w:szCs w:val="23"/>
              </w:rPr>
              <w:t xml:space="preserve">matic thoughts; examine the validity of their automatic thoughts; understand the </w:t>
            </w:r>
            <w:r w:rsidRPr="00E71690">
              <w:rPr>
                <w:rFonts w:ascii="Garamond" w:hAnsi="Garamond" w:cs="Garamond"/>
                <w:spacing w:val="-2"/>
                <w:sz w:val="23"/>
                <w:szCs w:val="23"/>
              </w:rPr>
              <w:t xml:space="preserve">relationship among cognition, feelings, and behavior; develop more accurate and </w:t>
            </w:r>
            <w:r w:rsidRPr="00E71690">
              <w:rPr>
                <w:rFonts w:ascii="Garamond" w:hAnsi="Garamond" w:cs="Garamond"/>
                <w:spacing w:val="-1"/>
                <w:sz w:val="23"/>
                <w:szCs w:val="23"/>
              </w:rPr>
              <w:t xml:space="preserve">realistic cognitions; and change underlying beliefs and assumptions (Dobson &amp; </w:t>
            </w:r>
            <w:r w:rsidRPr="00E71690">
              <w:rPr>
                <w:rFonts w:ascii="Garamond" w:hAnsi="Garamond" w:cs="Garamond"/>
                <w:spacing w:val="-5"/>
                <w:sz w:val="23"/>
                <w:szCs w:val="23"/>
              </w:rPr>
              <w:t xml:space="preserve">Dozois, </w:t>
            </w:r>
            <w:r w:rsidRPr="00E71690">
              <w:rPr>
                <w:rFonts w:ascii="Bookman Old Style" w:hAnsi="Bookman Old Style" w:cs="Bookman Old Style"/>
                <w:spacing w:val="-5"/>
                <w:w w:val="135"/>
                <w:sz w:val="14"/>
                <w:szCs w:val="14"/>
              </w:rPr>
              <w:t xml:space="preserve">2010; </w:t>
            </w:r>
            <w:r w:rsidRPr="00E71690">
              <w:rPr>
                <w:rFonts w:ascii="Garamond" w:hAnsi="Garamond" w:cs="Garamond"/>
                <w:spacing w:val="-5"/>
                <w:sz w:val="23"/>
                <w:szCs w:val="23"/>
              </w:rPr>
              <w:t xml:space="preserve">Dozois </w:t>
            </w:r>
            <w:r w:rsidRPr="00E71690">
              <w:rPr>
                <w:i/>
                <w:iCs/>
                <w:spacing w:val="-5"/>
                <w:w w:val="95"/>
                <w:sz w:val="22"/>
                <w:szCs w:val="22"/>
              </w:rPr>
              <w:t xml:space="preserve">&amp; </w:t>
            </w:r>
            <w:r w:rsidRPr="00E71690">
              <w:rPr>
                <w:rFonts w:ascii="Garamond" w:hAnsi="Garamond" w:cs="Garamond"/>
                <w:spacing w:val="-5"/>
                <w:sz w:val="23"/>
                <w:szCs w:val="23"/>
              </w:rPr>
              <w:t xml:space="preserve">Beck, 2011). Cognitive therapy is based on the theoretical </w:t>
            </w:r>
            <w:r w:rsidRPr="00E71690">
              <w:rPr>
                <w:rFonts w:ascii="Garamond" w:hAnsi="Garamond" w:cs="Garamond"/>
                <w:sz w:val="23"/>
                <w:szCs w:val="23"/>
              </w:rPr>
              <w:t xml:space="preserve">rationale that the way people feel and behave is influenced by how they perceive </w:t>
            </w:r>
            <w:r w:rsidRPr="00E71690">
              <w:rPr>
                <w:rFonts w:ascii="Garamond" w:hAnsi="Garamond" w:cs="Garamond"/>
                <w:spacing w:val="1"/>
                <w:sz w:val="23"/>
                <w:szCs w:val="23"/>
              </w:rPr>
              <w:t xml:space="preserve">and structure their experience. The theoretical assumptions of cognitive therapy </w:t>
            </w:r>
            <w:r w:rsidRPr="00E71690">
              <w:rPr>
                <w:rFonts w:ascii="Garamond" w:hAnsi="Garamond" w:cs="Garamond"/>
                <w:spacing w:val="-3"/>
                <w:sz w:val="23"/>
                <w:szCs w:val="23"/>
              </w:rPr>
              <w:t xml:space="preserve">are (1) that people's internal communication is accessible to introspection, (2) that </w:t>
            </w:r>
            <w:r w:rsidRPr="00E71690">
              <w:rPr>
                <w:rFonts w:ascii="Garamond" w:hAnsi="Garamond" w:cs="Garamond"/>
                <w:spacing w:val="3"/>
                <w:sz w:val="23"/>
                <w:szCs w:val="23"/>
              </w:rPr>
              <w:t xml:space="preserve">clients' beliefs have highly personal meanings, and (3) that these meanings can </w:t>
            </w:r>
            <w:r w:rsidRPr="00E71690">
              <w:rPr>
                <w:rFonts w:ascii="Garamond" w:hAnsi="Garamond" w:cs="Garamond"/>
                <w:spacing w:val="-5"/>
                <w:sz w:val="23"/>
                <w:szCs w:val="23"/>
              </w:rPr>
              <w:t xml:space="preserve">be discovered by the client rather than being taught or interpreted by the therapist </w:t>
            </w:r>
            <w:r w:rsidRPr="00E71690">
              <w:rPr>
                <w:rFonts w:ascii="Garamond" w:hAnsi="Garamond" w:cs="Garamond"/>
                <w:sz w:val="23"/>
                <w:szCs w:val="23"/>
              </w:rPr>
              <w:t>(Weishaar, 1993).</w:t>
            </w:r>
          </w:p>
          <w:p w:rsidR="00E71690" w:rsidRPr="00E71690" w:rsidRDefault="00E71690">
            <w:pPr>
              <w:spacing w:before="324"/>
              <w:ind w:left="64"/>
              <w:rPr>
                <w:rFonts w:ascii="Bookman Old Style" w:hAnsi="Bookman Old Style" w:cs="Bookman Old Style"/>
                <w:spacing w:val="-12"/>
                <w:sz w:val="28"/>
                <w:szCs w:val="28"/>
              </w:rPr>
            </w:pPr>
            <w:r w:rsidRPr="00E71690">
              <w:rPr>
                <w:rFonts w:ascii="Bookman Old Style" w:hAnsi="Bookman Old Style" w:cs="Bookman Old Style"/>
                <w:spacing w:val="-12"/>
                <w:sz w:val="28"/>
                <w:szCs w:val="28"/>
              </w:rPr>
              <w:t>Basic Principles of Cognitive Therapy</w:t>
            </w:r>
          </w:p>
          <w:p w:rsidR="00E71690" w:rsidRPr="00E71690" w:rsidRDefault="00E71690">
            <w:pPr>
              <w:ind w:left="72" w:right="468"/>
              <w:jc w:val="both"/>
              <w:rPr>
                <w:rFonts w:ascii="Garamond" w:hAnsi="Garamond" w:cs="Garamond"/>
                <w:spacing w:val="-1"/>
                <w:sz w:val="23"/>
                <w:szCs w:val="23"/>
              </w:rPr>
            </w:pPr>
            <w:r w:rsidRPr="00E71690">
              <w:rPr>
                <w:rFonts w:ascii="Garamond" w:hAnsi="Garamond" w:cs="Garamond"/>
                <w:spacing w:val="1"/>
                <w:sz w:val="23"/>
                <w:szCs w:val="23"/>
              </w:rPr>
              <w:t>Beck, formerly a practicing psychoanalytic therapist for many years, grew inter</w:t>
            </w:r>
            <w:r w:rsidRPr="00E71690">
              <w:rPr>
                <w:rFonts w:ascii="Garamond" w:hAnsi="Garamond" w:cs="Garamond"/>
                <w:spacing w:val="1"/>
                <w:sz w:val="23"/>
                <w:szCs w:val="23"/>
              </w:rPr>
              <w:softHyphen/>
            </w:r>
            <w:r w:rsidRPr="00E71690">
              <w:rPr>
                <w:rFonts w:ascii="Garamond" w:hAnsi="Garamond" w:cs="Garamond"/>
                <w:spacing w:val="-6"/>
                <w:sz w:val="23"/>
                <w:szCs w:val="23"/>
              </w:rPr>
              <w:t xml:space="preserve">ested in his clients' </w:t>
            </w:r>
            <w:r w:rsidRPr="00E71690">
              <w:rPr>
                <w:rFonts w:ascii="Bookman Old Style" w:hAnsi="Bookman Old Style" w:cs="Bookman Old Style"/>
                <w:spacing w:val="-6"/>
                <w:sz w:val="20"/>
                <w:szCs w:val="20"/>
              </w:rPr>
              <w:t xml:space="preserve">automatic thoughts </w:t>
            </w:r>
            <w:r w:rsidRPr="00E71690">
              <w:rPr>
                <w:rFonts w:ascii="Garamond" w:hAnsi="Garamond" w:cs="Garamond"/>
                <w:spacing w:val="-6"/>
                <w:sz w:val="23"/>
                <w:szCs w:val="23"/>
              </w:rPr>
              <w:t xml:space="preserve">(personalized notions that are triggered by </w:t>
            </w:r>
            <w:r w:rsidRPr="00E71690">
              <w:rPr>
                <w:rFonts w:ascii="Garamond" w:hAnsi="Garamond" w:cs="Garamond"/>
                <w:spacing w:val="-2"/>
                <w:sz w:val="23"/>
                <w:szCs w:val="23"/>
              </w:rPr>
              <w:t xml:space="preserve">particular stimuli that lead to emotional responses). As a part of a psychoanalytic research study, he was examining the dream content of depressed clients for anger that they were turning back on themselves. He began to notice that rather than </w:t>
            </w:r>
            <w:r w:rsidRPr="00E71690">
              <w:rPr>
                <w:rFonts w:ascii="Garamond" w:hAnsi="Garamond" w:cs="Garamond"/>
                <w:spacing w:val="-1"/>
                <w:sz w:val="23"/>
                <w:szCs w:val="23"/>
              </w:rPr>
              <w:t xml:space="preserve">retroflected anger, as Freud theorized with depression, clients exhibited a negative </w:t>
            </w:r>
            <w:r w:rsidRPr="00E71690">
              <w:rPr>
                <w:rFonts w:ascii="Garamond" w:hAnsi="Garamond" w:cs="Garamond"/>
                <w:spacing w:val="1"/>
                <w:sz w:val="23"/>
                <w:szCs w:val="23"/>
              </w:rPr>
              <w:t>bias in their interpretation or thinking. Beck asked clients to observe their nega</w:t>
            </w:r>
            <w:r w:rsidRPr="00E71690">
              <w:rPr>
                <w:rFonts w:ascii="Garamond" w:hAnsi="Garamond" w:cs="Garamond"/>
                <w:spacing w:val="1"/>
                <w:sz w:val="23"/>
                <w:szCs w:val="23"/>
              </w:rPr>
              <w:softHyphen/>
            </w:r>
            <w:r w:rsidRPr="00E71690">
              <w:rPr>
                <w:rFonts w:ascii="Garamond" w:hAnsi="Garamond" w:cs="Garamond"/>
                <w:spacing w:val="-5"/>
                <w:sz w:val="23"/>
                <w:szCs w:val="23"/>
              </w:rPr>
              <w:t xml:space="preserve">tive automatic thoughts that persisted even though they were contrary to objective </w:t>
            </w:r>
            <w:r w:rsidRPr="00E71690">
              <w:rPr>
                <w:rFonts w:ascii="Garamond" w:hAnsi="Garamond" w:cs="Garamond"/>
                <w:spacing w:val="-2"/>
                <w:sz w:val="23"/>
                <w:szCs w:val="23"/>
              </w:rPr>
              <w:t xml:space="preserve">evidence, and from this beginning he developed one of the most comprehensive </w:t>
            </w:r>
            <w:r w:rsidRPr="00E71690">
              <w:rPr>
                <w:rFonts w:ascii="Garamond" w:hAnsi="Garamond" w:cs="Garamond"/>
                <w:spacing w:val="-1"/>
                <w:sz w:val="23"/>
                <w:szCs w:val="23"/>
              </w:rPr>
              <w:t>theories of psychopathology in the world.</w:t>
            </w:r>
          </w:p>
          <w:p w:rsidR="00E71690" w:rsidRPr="00E71690" w:rsidRDefault="00E71690">
            <w:pPr>
              <w:spacing w:before="216"/>
              <w:ind w:left="72" w:right="468" w:firstLine="324"/>
              <w:jc w:val="both"/>
              <w:rPr>
                <w:rFonts w:ascii="Garamond" w:hAnsi="Garamond" w:cs="Garamond"/>
                <w:sz w:val="23"/>
                <w:szCs w:val="23"/>
              </w:rPr>
            </w:pPr>
            <w:r w:rsidRPr="00E71690">
              <w:rPr>
                <w:rFonts w:ascii="Garamond" w:hAnsi="Garamond" w:cs="Garamond"/>
                <w:sz w:val="23"/>
                <w:szCs w:val="23"/>
              </w:rPr>
              <w:t xml:space="preserve">Individuals tend to maintain their core beliefs about themselves, their world, </w:t>
            </w:r>
            <w:r w:rsidRPr="00E71690">
              <w:rPr>
                <w:rFonts w:ascii="Garamond" w:hAnsi="Garamond" w:cs="Garamond"/>
                <w:spacing w:val="1"/>
                <w:sz w:val="23"/>
                <w:szCs w:val="23"/>
              </w:rPr>
              <w:t xml:space="preserve">and their future. </w:t>
            </w:r>
            <w:r w:rsidRPr="00E71690">
              <w:rPr>
                <w:rFonts w:ascii="Bookman Old Style" w:hAnsi="Bookman Old Style" w:cs="Bookman Old Style"/>
                <w:spacing w:val="1"/>
                <w:sz w:val="21"/>
                <w:szCs w:val="21"/>
              </w:rPr>
              <w:t xml:space="preserve">A </w:t>
            </w:r>
            <w:r w:rsidRPr="00E71690">
              <w:rPr>
                <w:rFonts w:ascii="Garamond" w:hAnsi="Garamond" w:cs="Garamond"/>
                <w:spacing w:val="1"/>
                <w:sz w:val="23"/>
                <w:szCs w:val="23"/>
              </w:rPr>
              <w:t>primary focus of cognitive therapy is to assist clients in ex</w:t>
            </w:r>
            <w:r w:rsidRPr="00E71690">
              <w:rPr>
                <w:rFonts w:ascii="Garamond" w:hAnsi="Garamond" w:cs="Garamond"/>
                <w:spacing w:val="1"/>
                <w:sz w:val="23"/>
                <w:szCs w:val="23"/>
              </w:rPr>
              <w:softHyphen/>
            </w:r>
            <w:r w:rsidRPr="00E71690">
              <w:rPr>
                <w:rFonts w:ascii="Garamond" w:hAnsi="Garamond" w:cs="Garamond"/>
                <w:spacing w:val="2"/>
                <w:sz w:val="23"/>
                <w:szCs w:val="23"/>
              </w:rPr>
              <w:t xml:space="preserve">amining and restructuring their core beliefs (or core schema) (Dozois </w:t>
            </w:r>
            <w:r w:rsidRPr="00E71690">
              <w:rPr>
                <w:rFonts w:ascii="Bookman Old Style" w:hAnsi="Bookman Old Style" w:cs="Bookman Old Style"/>
                <w:i/>
                <w:iCs/>
                <w:spacing w:val="2"/>
                <w:sz w:val="20"/>
                <w:szCs w:val="20"/>
              </w:rPr>
              <w:t xml:space="preserve">&amp; </w:t>
            </w:r>
            <w:r w:rsidRPr="00E71690">
              <w:rPr>
                <w:rFonts w:ascii="Garamond" w:hAnsi="Garamond" w:cs="Garamond"/>
                <w:spacing w:val="2"/>
                <w:sz w:val="23"/>
                <w:szCs w:val="23"/>
              </w:rPr>
              <w:t xml:space="preserve">Beck, </w:t>
            </w:r>
            <w:r w:rsidRPr="00E71690">
              <w:rPr>
                <w:rFonts w:ascii="Garamond" w:hAnsi="Garamond" w:cs="Garamond"/>
                <w:spacing w:val="-3"/>
                <w:sz w:val="23"/>
                <w:szCs w:val="23"/>
              </w:rPr>
              <w:t xml:space="preserve">2011). By encouraging clients to gather and weigh the evidence in support of their </w:t>
            </w:r>
            <w:r w:rsidRPr="00E71690">
              <w:rPr>
                <w:rFonts w:ascii="Garamond" w:hAnsi="Garamond" w:cs="Garamond"/>
                <w:spacing w:val="2"/>
                <w:sz w:val="23"/>
                <w:szCs w:val="23"/>
              </w:rPr>
              <w:t xml:space="preserve">beliefs, therapists help clients bring about enduring changes in their mood and </w:t>
            </w:r>
            <w:r w:rsidRPr="00E71690">
              <w:rPr>
                <w:rFonts w:ascii="Garamond" w:hAnsi="Garamond" w:cs="Garamond"/>
                <w:sz w:val="23"/>
                <w:szCs w:val="23"/>
              </w:rPr>
              <w:t>their behavior.</w:t>
            </w:r>
          </w:p>
          <w:p w:rsidR="00E71690" w:rsidRPr="00E71690" w:rsidRDefault="00E71690">
            <w:pPr>
              <w:spacing w:before="144"/>
              <w:ind w:left="72" w:right="468" w:firstLine="324"/>
              <w:jc w:val="both"/>
              <w:rPr>
                <w:rFonts w:ascii="Garamond" w:hAnsi="Garamond" w:cs="Garamond"/>
                <w:spacing w:val="-3"/>
                <w:sz w:val="23"/>
                <w:szCs w:val="23"/>
              </w:rPr>
            </w:pPr>
            <w:r w:rsidRPr="00E71690">
              <w:rPr>
                <w:rFonts w:ascii="Garamond" w:hAnsi="Garamond" w:cs="Garamond"/>
                <w:spacing w:val="-1"/>
                <w:sz w:val="23"/>
                <w:szCs w:val="23"/>
              </w:rPr>
              <w:t>Beck contends that people with emotional difficulties tend to commit char</w:t>
            </w:r>
            <w:r w:rsidRPr="00E71690">
              <w:rPr>
                <w:rFonts w:ascii="Garamond" w:hAnsi="Garamond" w:cs="Garamond"/>
                <w:spacing w:val="-1"/>
                <w:sz w:val="23"/>
                <w:szCs w:val="23"/>
              </w:rPr>
              <w:softHyphen/>
            </w:r>
            <w:r w:rsidRPr="00E71690">
              <w:rPr>
                <w:rFonts w:ascii="Garamond" w:hAnsi="Garamond" w:cs="Garamond"/>
                <w:spacing w:val="-3"/>
                <w:sz w:val="23"/>
                <w:szCs w:val="23"/>
              </w:rPr>
              <w:t xml:space="preserve">acteristic "logical errors" that distort objective reality. Let's examine some of the systematic errors in reasoning that lead to faulty assumptions and misconceptions, which are termed </w:t>
            </w:r>
            <w:r w:rsidRPr="00E71690">
              <w:rPr>
                <w:rFonts w:ascii="Bookman Old Style" w:hAnsi="Bookman Old Style" w:cs="Bookman Old Style"/>
                <w:spacing w:val="-3"/>
                <w:sz w:val="20"/>
                <w:szCs w:val="20"/>
              </w:rPr>
              <w:t xml:space="preserve">cognitive distortions (J. </w:t>
            </w:r>
            <w:r w:rsidRPr="00E71690">
              <w:rPr>
                <w:rFonts w:ascii="Garamond" w:hAnsi="Garamond" w:cs="Garamond"/>
                <w:spacing w:val="-3"/>
                <w:sz w:val="23"/>
                <w:szCs w:val="23"/>
              </w:rPr>
              <w:t xml:space="preserve">Beck, </w:t>
            </w:r>
            <w:r w:rsidRPr="00E71690">
              <w:rPr>
                <w:rFonts w:ascii="Bookman Old Style" w:hAnsi="Bookman Old Style" w:cs="Bookman Old Style"/>
                <w:spacing w:val="-3"/>
                <w:w w:val="135"/>
                <w:sz w:val="14"/>
                <w:szCs w:val="14"/>
              </w:rPr>
              <w:t xml:space="preserve">2011; </w:t>
            </w:r>
            <w:r w:rsidRPr="00E71690">
              <w:rPr>
                <w:rFonts w:ascii="Garamond" w:hAnsi="Garamond" w:cs="Garamond"/>
                <w:spacing w:val="-3"/>
                <w:sz w:val="23"/>
                <w:szCs w:val="23"/>
              </w:rPr>
              <w:t xml:space="preserve">Beck </w:t>
            </w:r>
            <w:r w:rsidRPr="00E71690">
              <w:rPr>
                <w:rFonts w:ascii="Bookman Old Style" w:hAnsi="Bookman Old Style" w:cs="Bookman Old Style"/>
                <w:i/>
                <w:iCs/>
                <w:spacing w:val="-3"/>
                <w:sz w:val="20"/>
                <w:szCs w:val="20"/>
              </w:rPr>
              <w:t xml:space="preserve">&amp; </w:t>
            </w:r>
            <w:r w:rsidRPr="00E71690">
              <w:rPr>
                <w:rFonts w:ascii="Garamond" w:hAnsi="Garamond" w:cs="Garamond"/>
                <w:spacing w:val="-3"/>
                <w:sz w:val="23"/>
                <w:szCs w:val="23"/>
              </w:rPr>
              <w:t>Weishaar, 2011).</w:t>
            </w:r>
          </w:p>
          <w:p w:rsidR="00E71690" w:rsidRPr="00E71690" w:rsidRDefault="00E71690">
            <w:pPr>
              <w:spacing w:before="180"/>
              <w:ind w:left="72" w:right="468" w:firstLine="504"/>
              <w:jc w:val="both"/>
              <w:rPr>
                <w:rFonts w:ascii="Garamond" w:hAnsi="Garamond" w:cs="Garamond"/>
                <w:sz w:val="23"/>
                <w:szCs w:val="23"/>
              </w:rPr>
            </w:pPr>
            <w:r w:rsidRPr="00E71690">
              <w:rPr>
                <w:rFonts w:ascii="Bookman Old Style" w:hAnsi="Bookman Old Style" w:cs="Bookman Old Style"/>
                <w:i/>
                <w:iCs/>
                <w:spacing w:val="-4"/>
                <w:sz w:val="20"/>
                <w:szCs w:val="20"/>
              </w:rPr>
              <w:t xml:space="preserve">Arbitrary inferences </w:t>
            </w:r>
            <w:r w:rsidRPr="00E71690">
              <w:rPr>
                <w:rFonts w:ascii="Garamond" w:hAnsi="Garamond" w:cs="Garamond"/>
                <w:spacing w:val="-4"/>
                <w:sz w:val="23"/>
                <w:szCs w:val="23"/>
              </w:rPr>
              <w:t>refer to making conclusions without supporting and rel</w:t>
            </w:r>
            <w:r w:rsidRPr="00E71690">
              <w:rPr>
                <w:rFonts w:ascii="Garamond" w:hAnsi="Garamond" w:cs="Garamond"/>
                <w:spacing w:val="-4"/>
                <w:sz w:val="23"/>
                <w:szCs w:val="23"/>
              </w:rPr>
              <w:softHyphen/>
            </w:r>
            <w:r w:rsidRPr="00E71690">
              <w:rPr>
                <w:rFonts w:ascii="Garamond" w:hAnsi="Garamond" w:cs="Garamond"/>
                <w:spacing w:val="-3"/>
                <w:sz w:val="23"/>
                <w:szCs w:val="23"/>
              </w:rPr>
              <w:t xml:space="preserve">evant evidence. This includes "catastrophizing," or thinking of the absolute worst </w:t>
            </w:r>
            <w:r w:rsidRPr="00E71690">
              <w:rPr>
                <w:rFonts w:ascii="Garamond" w:hAnsi="Garamond" w:cs="Garamond"/>
                <w:spacing w:val="-1"/>
                <w:sz w:val="23"/>
                <w:szCs w:val="23"/>
              </w:rPr>
              <w:t xml:space="preserve">scenario and outcomes for most situations. You might begin your first job as a </w:t>
            </w:r>
            <w:r w:rsidRPr="00E71690">
              <w:rPr>
                <w:rFonts w:ascii="Garamond" w:hAnsi="Garamond" w:cs="Garamond"/>
                <w:spacing w:val="-3"/>
                <w:sz w:val="23"/>
                <w:szCs w:val="23"/>
              </w:rPr>
              <w:t xml:space="preserve">counselor with the conviction that you will not be liked or valued by either your </w:t>
            </w:r>
            <w:r w:rsidRPr="00E71690">
              <w:rPr>
                <w:rFonts w:ascii="Garamond" w:hAnsi="Garamond" w:cs="Garamond"/>
                <w:spacing w:val="3"/>
                <w:sz w:val="23"/>
                <w:szCs w:val="23"/>
              </w:rPr>
              <w:t xml:space="preserve">colleagues or your clients. You are convinced that you fooled your professors </w:t>
            </w:r>
            <w:r w:rsidRPr="00E71690">
              <w:rPr>
                <w:rFonts w:ascii="Garamond" w:hAnsi="Garamond" w:cs="Garamond"/>
                <w:spacing w:val="-2"/>
                <w:sz w:val="23"/>
                <w:szCs w:val="23"/>
              </w:rPr>
              <w:t xml:space="preserve">and somehow just managed to get your degree, but now people will certainly see </w:t>
            </w:r>
            <w:r w:rsidRPr="00E71690">
              <w:rPr>
                <w:rFonts w:ascii="Garamond" w:hAnsi="Garamond" w:cs="Garamond"/>
                <w:sz w:val="23"/>
                <w:szCs w:val="23"/>
              </w:rPr>
              <w:t>through you!</w:t>
            </w:r>
          </w:p>
          <w:p w:rsidR="00E71690" w:rsidRPr="00E71690" w:rsidRDefault="00E71690">
            <w:pPr>
              <w:spacing w:before="252"/>
              <w:ind w:left="72" w:right="468" w:firstLine="540"/>
              <w:jc w:val="both"/>
              <w:rPr>
                <w:rFonts w:ascii="Garamond" w:hAnsi="Garamond" w:cs="Garamond"/>
                <w:sz w:val="23"/>
                <w:szCs w:val="23"/>
              </w:rPr>
            </w:pPr>
            <w:r w:rsidRPr="00E71690">
              <w:rPr>
                <w:rFonts w:ascii="Bookman Old Style" w:hAnsi="Bookman Old Style" w:cs="Bookman Old Style"/>
                <w:i/>
                <w:iCs/>
                <w:spacing w:val="-2"/>
                <w:sz w:val="20"/>
                <w:szCs w:val="20"/>
              </w:rPr>
              <w:t xml:space="preserve">Selective abstraction </w:t>
            </w:r>
            <w:r w:rsidRPr="00E71690">
              <w:rPr>
                <w:rFonts w:ascii="Garamond" w:hAnsi="Garamond" w:cs="Garamond"/>
                <w:spacing w:val="-2"/>
                <w:sz w:val="23"/>
                <w:szCs w:val="23"/>
              </w:rPr>
              <w:t xml:space="preserve">consists of forming conclusions based on an isolated </w:t>
            </w:r>
            <w:r w:rsidRPr="00E71690">
              <w:rPr>
                <w:rFonts w:ascii="Garamond" w:hAnsi="Garamond" w:cs="Garamond"/>
                <w:spacing w:val="1"/>
                <w:sz w:val="23"/>
                <w:szCs w:val="23"/>
              </w:rPr>
              <w:t>detail of an event. In this process other information is ignored, and the signifi</w:t>
            </w:r>
            <w:r w:rsidRPr="00E71690">
              <w:rPr>
                <w:rFonts w:ascii="Garamond" w:hAnsi="Garamond" w:cs="Garamond"/>
                <w:spacing w:val="1"/>
                <w:sz w:val="23"/>
                <w:szCs w:val="23"/>
              </w:rPr>
              <w:softHyphen/>
            </w:r>
            <w:r w:rsidRPr="00E71690">
              <w:rPr>
                <w:rFonts w:ascii="Garamond" w:hAnsi="Garamond" w:cs="Garamond"/>
                <w:spacing w:val="-1"/>
                <w:sz w:val="23"/>
                <w:szCs w:val="23"/>
              </w:rPr>
              <w:t xml:space="preserve">cance of the total context is missed. The assumption is that the events that matter are those dealing with failure and deprivation. As a counselor, you might measure </w:t>
            </w:r>
            <w:r w:rsidRPr="00E71690">
              <w:rPr>
                <w:rFonts w:ascii="Garamond" w:hAnsi="Garamond" w:cs="Garamond"/>
                <w:sz w:val="23"/>
                <w:szCs w:val="23"/>
              </w:rPr>
              <w:t>your worth by your errors and weaknesses, not by your successes.</w:t>
            </w:r>
          </w:p>
        </w:tc>
        <w:tc>
          <w:tcPr>
            <w:tcW w:w="815" w:type="dxa"/>
            <w:tcBorders>
              <w:top w:val="nil"/>
              <w:left w:val="nil"/>
              <w:bottom w:val="nil"/>
              <w:right w:val="nil"/>
            </w:tcBorders>
            <w:textDirection w:val="btLr"/>
          </w:tcPr>
          <w:p w:rsidR="00E71690" w:rsidRPr="00E71690" w:rsidRDefault="00E71690">
            <w:pPr>
              <w:spacing w:line="268" w:lineRule="auto"/>
              <w:ind w:left="9072"/>
              <w:rPr>
                <w:w w:val="130"/>
                <w:sz w:val="18"/>
                <w:szCs w:val="18"/>
              </w:rPr>
            </w:pPr>
            <w:r w:rsidRPr="00E71690">
              <w:rPr>
                <w:w w:val="130"/>
                <w:sz w:val="18"/>
                <w:szCs w:val="18"/>
              </w:rPr>
              <w:t>303</w:t>
            </w:r>
          </w:p>
          <w:p w:rsidR="00E71690" w:rsidRPr="00E71690" w:rsidRDefault="00E71690">
            <w:pPr>
              <w:spacing w:before="612" w:line="19" w:lineRule="auto"/>
              <w:ind w:left="6156"/>
              <w:rPr>
                <w:rFonts w:ascii="Arial" w:hAnsi="Arial" w:cs="Arial"/>
                <w:sz w:val="13"/>
                <w:szCs w:val="13"/>
              </w:rPr>
            </w:pPr>
            <w:r w:rsidRPr="00E71690">
              <w:rPr>
                <w:rFonts w:ascii="Arial" w:hAnsi="Arial" w:cs="Arial"/>
                <w:sz w:val="13"/>
                <w:szCs w:val="13"/>
              </w:rPr>
              <w:t>AdV213H11JOIAVH39 3AIIINDOD</w:t>
            </w:r>
          </w:p>
        </w:tc>
      </w:tr>
    </w:tbl>
    <w:p w:rsidR="00E71690" w:rsidRDefault="00E71690">
      <w:pPr>
        <w:widowControl/>
        <w:kinsoku/>
        <w:autoSpaceDE w:val="0"/>
        <w:autoSpaceDN w:val="0"/>
        <w:adjustRightInd w:val="0"/>
        <w:sectPr w:rsidR="00E71690">
          <w:headerReference w:type="even" r:id="rId1835"/>
          <w:headerReference w:type="default" r:id="rId1836"/>
          <w:footerReference w:type="even" r:id="rId1837"/>
          <w:footerReference w:type="default" r:id="rId1838"/>
          <w:pgSz w:w="12240" w:h="15840"/>
          <w:pgMar w:top="680" w:right="1740" w:bottom="2070" w:left="1800" w:header="0" w:footer="0" w:gutter="0"/>
          <w:cols w:space="720"/>
          <w:noEndnote/>
        </w:sectPr>
      </w:pPr>
    </w:p>
    <w:p w:rsidR="00E71690" w:rsidRDefault="00E71690">
      <w:pPr>
        <w:numPr>
          <w:ilvl w:val="0"/>
          <w:numId w:val="52"/>
        </w:numPr>
        <w:tabs>
          <w:tab w:val="clear" w:pos="288"/>
          <w:tab w:val="num" w:pos="1872"/>
        </w:tabs>
        <w:spacing w:line="278" w:lineRule="auto"/>
        <w:ind w:right="72"/>
        <w:jc w:val="both"/>
        <w:rPr>
          <w:rFonts w:ascii="Garamond" w:hAnsi="Garamond" w:cs="Garamond"/>
          <w:spacing w:val="2"/>
          <w:sz w:val="23"/>
          <w:szCs w:val="23"/>
        </w:rPr>
      </w:pPr>
      <w:r>
        <w:rPr>
          <w:rFonts w:ascii="Bookman Old Style" w:hAnsi="Bookman Old Style" w:cs="Bookman Old Style"/>
          <w:i/>
          <w:iCs/>
          <w:spacing w:val="-3"/>
          <w:sz w:val="20"/>
          <w:szCs w:val="20"/>
        </w:rPr>
        <w:t xml:space="preserve">Overgeneralization </w:t>
      </w:r>
      <w:r>
        <w:rPr>
          <w:rFonts w:ascii="Garamond" w:hAnsi="Garamond" w:cs="Garamond"/>
          <w:spacing w:val="-3"/>
          <w:sz w:val="23"/>
          <w:szCs w:val="23"/>
        </w:rPr>
        <w:t xml:space="preserve">is a process of holding extreme beliefs on the basis of a </w:t>
      </w:r>
      <w:r>
        <w:rPr>
          <w:rFonts w:ascii="Garamond" w:hAnsi="Garamond" w:cs="Garamond"/>
          <w:spacing w:val="1"/>
          <w:sz w:val="23"/>
          <w:szCs w:val="23"/>
        </w:rPr>
        <w:t xml:space="preserve">single incident and applying them inappropriately to dissimilar events or settings. </w:t>
      </w:r>
      <w:r>
        <w:rPr>
          <w:rFonts w:ascii="Garamond" w:hAnsi="Garamond" w:cs="Garamond"/>
          <w:sz w:val="23"/>
          <w:szCs w:val="23"/>
        </w:rPr>
        <w:t>If you have difficulty working with one adolescent, for example, you might con</w:t>
      </w:r>
      <w:r>
        <w:rPr>
          <w:rFonts w:ascii="Garamond" w:hAnsi="Garamond" w:cs="Garamond"/>
          <w:sz w:val="23"/>
          <w:szCs w:val="23"/>
        </w:rPr>
        <w:softHyphen/>
      </w:r>
      <w:r>
        <w:rPr>
          <w:rFonts w:ascii="Garamond" w:hAnsi="Garamond" w:cs="Garamond"/>
          <w:spacing w:val="2"/>
          <w:sz w:val="23"/>
          <w:szCs w:val="23"/>
        </w:rPr>
        <w:t>clude that you will not be effective counseling any adolescents. You might also</w:t>
      </w:r>
    </w:p>
    <w:p w:rsidR="00E71690" w:rsidRDefault="00E71690">
      <w:pPr>
        <w:ind w:left="1224"/>
        <w:rPr>
          <w:rFonts w:ascii="Garamond" w:hAnsi="Garamond" w:cs="Garamond"/>
          <w:spacing w:val="-1"/>
          <w:sz w:val="23"/>
          <w:szCs w:val="23"/>
        </w:rPr>
      </w:pPr>
      <w:r>
        <w:rPr>
          <w:rFonts w:ascii="Garamond" w:hAnsi="Garamond" w:cs="Garamond"/>
          <w:spacing w:val="-1"/>
          <w:sz w:val="23"/>
          <w:szCs w:val="23"/>
        </w:rPr>
        <w:t xml:space="preserve">conclude that you will not be effective working with </w:t>
      </w:r>
      <w:r>
        <w:rPr>
          <w:rFonts w:ascii="Bookman Old Style" w:hAnsi="Bookman Old Style" w:cs="Bookman Old Style"/>
          <w:i/>
          <w:iCs/>
          <w:spacing w:val="-1"/>
          <w:sz w:val="20"/>
          <w:szCs w:val="20"/>
        </w:rPr>
        <w:t xml:space="preserve">any </w:t>
      </w:r>
      <w:r>
        <w:rPr>
          <w:rFonts w:ascii="Garamond" w:hAnsi="Garamond" w:cs="Garamond"/>
          <w:spacing w:val="-1"/>
          <w:sz w:val="23"/>
          <w:szCs w:val="23"/>
        </w:rPr>
        <w:t>clients!</w:t>
      </w:r>
    </w:p>
    <w:p w:rsidR="00E71690" w:rsidRDefault="00E71690">
      <w:pPr>
        <w:numPr>
          <w:ilvl w:val="0"/>
          <w:numId w:val="11"/>
        </w:numPr>
        <w:spacing w:before="72" w:line="138" w:lineRule="exact"/>
        <w:ind w:left="1584" w:firstLine="0"/>
        <w:rPr>
          <w:rFonts w:ascii="Garamond" w:hAnsi="Garamond" w:cs="Garamond"/>
          <w:spacing w:val="-2"/>
          <w:sz w:val="23"/>
          <w:szCs w:val="23"/>
        </w:rPr>
      </w:pPr>
      <w:r>
        <w:rPr>
          <w:rFonts w:ascii="Bookman Old Style" w:hAnsi="Bookman Old Style" w:cs="Bookman Old Style"/>
          <w:i/>
          <w:iCs/>
          <w:spacing w:val="-2"/>
          <w:sz w:val="20"/>
          <w:szCs w:val="20"/>
        </w:rPr>
        <w:t xml:space="preserve">Magnification and minimization </w:t>
      </w:r>
      <w:r>
        <w:rPr>
          <w:rFonts w:ascii="Garamond" w:hAnsi="Garamond" w:cs="Garamond"/>
          <w:spacing w:val="-2"/>
          <w:sz w:val="23"/>
          <w:szCs w:val="23"/>
        </w:rPr>
        <w:t>consist of perceiving a case or situation in a</w:t>
      </w:r>
    </w:p>
    <w:p w:rsidR="00E71690" w:rsidRDefault="00E71690">
      <w:pPr>
        <w:ind w:left="1152"/>
        <w:jc w:val="center"/>
        <w:rPr>
          <w:rFonts w:ascii="Garamond" w:hAnsi="Garamond" w:cs="Garamond"/>
          <w:spacing w:val="2"/>
          <w:sz w:val="23"/>
          <w:szCs w:val="23"/>
        </w:rPr>
      </w:pPr>
      <w:r>
        <w:rPr>
          <w:rFonts w:ascii="Garamond" w:hAnsi="Garamond" w:cs="Garamond"/>
          <w:spacing w:val="2"/>
          <w:sz w:val="23"/>
          <w:szCs w:val="23"/>
        </w:rPr>
        <w:t>greater or lesser light than it truly deserves. You might make this cognitive error</w:t>
      </w:r>
      <w:r>
        <w:rPr>
          <w:rFonts w:ascii="Garamond" w:hAnsi="Garamond" w:cs="Garamond"/>
          <w:spacing w:val="2"/>
          <w:sz w:val="23"/>
          <w:szCs w:val="23"/>
        </w:rPr>
        <w:br/>
        <w:t>by assuming that even minor mistakes in counseling a client could easily create a</w:t>
      </w:r>
    </w:p>
    <w:p w:rsidR="00E71690" w:rsidRDefault="00E71690">
      <w:pPr>
        <w:ind w:left="1224"/>
        <w:rPr>
          <w:rFonts w:ascii="Garamond" w:hAnsi="Garamond" w:cs="Garamond"/>
          <w:spacing w:val="1"/>
          <w:sz w:val="23"/>
          <w:szCs w:val="23"/>
        </w:rPr>
      </w:pPr>
      <w:r>
        <w:rPr>
          <w:rFonts w:ascii="Garamond" w:hAnsi="Garamond" w:cs="Garamond"/>
          <w:spacing w:val="1"/>
          <w:sz w:val="23"/>
          <w:szCs w:val="23"/>
        </w:rPr>
        <w:t>crisis for the individual and might result in psychological damage.</w:t>
      </w:r>
    </w:p>
    <w:p w:rsidR="00E71690" w:rsidRDefault="00E71690">
      <w:pPr>
        <w:numPr>
          <w:ilvl w:val="0"/>
          <w:numId w:val="11"/>
        </w:numPr>
        <w:spacing w:before="72"/>
        <w:ind w:left="1584" w:firstLine="0"/>
        <w:rPr>
          <w:rFonts w:ascii="Bookman Old Style" w:hAnsi="Bookman Old Style" w:cs="Bookman Old Style"/>
        </w:rPr>
      </w:pPr>
      <w:r>
        <w:rPr>
          <w:rFonts w:ascii="Bookman Old Style" w:hAnsi="Bookman Old Style" w:cs="Bookman Old Style"/>
          <w:i/>
          <w:iCs/>
          <w:spacing w:val="-3"/>
          <w:sz w:val="20"/>
          <w:szCs w:val="20"/>
        </w:rPr>
        <w:t xml:space="preserve">Personalization </w:t>
      </w:r>
      <w:r>
        <w:rPr>
          <w:rFonts w:ascii="Garamond" w:hAnsi="Garamond" w:cs="Garamond"/>
          <w:spacing w:val="-3"/>
          <w:sz w:val="23"/>
          <w:szCs w:val="23"/>
        </w:rPr>
        <w:t>is a tendency for individuals to relate external events to them</w:t>
      </w:r>
      <w:r>
        <w:rPr>
          <w:rFonts w:ascii="Garamond" w:hAnsi="Garamond" w:cs="Garamond"/>
          <w:spacing w:val="-3"/>
          <w:sz w:val="23"/>
          <w:szCs w:val="23"/>
        </w:rPr>
        <w:noBreakHyphen/>
      </w:r>
    </w:p>
    <w:p w:rsidR="00E71690" w:rsidRDefault="00E71690">
      <w:pPr>
        <w:ind w:left="1152"/>
        <w:jc w:val="center"/>
        <w:rPr>
          <w:rFonts w:ascii="Garamond" w:hAnsi="Garamond" w:cs="Garamond"/>
          <w:spacing w:val="3"/>
          <w:sz w:val="23"/>
          <w:szCs w:val="23"/>
        </w:rPr>
      </w:pPr>
      <w:r>
        <w:rPr>
          <w:rFonts w:ascii="Garamond" w:hAnsi="Garamond" w:cs="Garamond"/>
          <w:sz w:val="23"/>
          <w:szCs w:val="23"/>
        </w:rPr>
        <w:t>selves, even when there is no basis for making this connection. If a client does not</w:t>
      </w:r>
      <w:r>
        <w:rPr>
          <w:rFonts w:ascii="Garamond" w:hAnsi="Garamond" w:cs="Garamond"/>
          <w:sz w:val="23"/>
          <w:szCs w:val="23"/>
        </w:rPr>
        <w:br/>
      </w:r>
      <w:r>
        <w:rPr>
          <w:rFonts w:ascii="Garamond" w:hAnsi="Garamond" w:cs="Garamond"/>
          <w:spacing w:val="3"/>
          <w:sz w:val="23"/>
          <w:szCs w:val="23"/>
        </w:rPr>
        <w:t>return for a second counseling session, you might be absolutely convinced that</w:t>
      </w:r>
    </w:p>
    <w:p w:rsidR="00E71690" w:rsidRDefault="00E71690">
      <w:pPr>
        <w:rPr>
          <w:rFonts w:ascii="Bookman Old Style" w:hAnsi="Bookman Old Style" w:cs="Bookman Old Style"/>
          <w:w w:val="105"/>
          <w:sz w:val="18"/>
          <w:szCs w:val="18"/>
        </w:rPr>
      </w:pPr>
      <w:r>
        <w:rPr>
          <w:rFonts w:ascii="Bookman Old Style" w:hAnsi="Bookman Old Style" w:cs="Bookman Old Style"/>
          <w:w w:val="105"/>
          <w:sz w:val="18"/>
          <w:szCs w:val="18"/>
        </w:rPr>
        <w:t>304</w:t>
      </w:r>
    </w:p>
    <w:p w:rsidR="00E71690" w:rsidRDefault="00E71690">
      <w:pPr>
        <w:ind w:left="1224" w:right="72"/>
        <w:jc w:val="both"/>
        <w:rPr>
          <w:rFonts w:ascii="Garamond" w:hAnsi="Garamond" w:cs="Garamond"/>
          <w:sz w:val="23"/>
          <w:szCs w:val="23"/>
        </w:rPr>
      </w:pPr>
      <w:r>
        <w:rPr>
          <w:rFonts w:ascii="Garamond" w:hAnsi="Garamond" w:cs="Garamond"/>
          <w:spacing w:val="2"/>
          <w:sz w:val="23"/>
          <w:szCs w:val="23"/>
        </w:rPr>
        <w:t xml:space="preserve">this absence is due to your terrible performance during the initial session. You </w:t>
      </w:r>
      <w:r>
        <w:rPr>
          <w:rFonts w:ascii="Garamond" w:hAnsi="Garamond" w:cs="Garamond"/>
          <w:spacing w:val="-1"/>
          <w:sz w:val="23"/>
          <w:szCs w:val="23"/>
        </w:rPr>
        <w:t xml:space="preserve">might tell yourself, "This situation proves that I really let that client down, and now </w:t>
      </w:r>
      <w:r>
        <w:rPr>
          <w:rFonts w:ascii="Garamond" w:hAnsi="Garamond" w:cs="Garamond"/>
          <w:sz w:val="23"/>
          <w:szCs w:val="23"/>
        </w:rPr>
        <w:t>she may never seek help again."</w:t>
      </w:r>
    </w:p>
    <w:p w:rsidR="00E71690" w:rsidRDefault="00E71690">
      <w:pPr>
        <w:spacing w:before="108"/>
        <w:ind w:left="1224" w:right="72" w:firstLine="576"/>
        <w:jc w:val="both"/>
        <w:rPr>
          <w:rFonts w:ascii="Garamond" w:hAnsi="Garamond" w:cs="Garamond"/>
          <w:spacing w:val="1"/>
          <w:sz w:val="23"/>
          <w:szCs w:val="23"/>
        </w:rPr>
      </w:pPr>
      <w:r>
        <w:rPr>
          <w:rFonts w:ascii="Bookman Old Style" w:hAnsi="Bookman Old Style" w:cs="Bookman Old Style"/>
          <w:i/>
          <w:iCs/>
          <w:spacing w:val="-4"/>
          <w:sz w:val="20"/>
          <w:szCs w:val="20"/>
        </w:rPr>
        <w:t xml:space="preserve">Labeling and mislabeling </w:t>
      </w:r>
      <w:r>
        <w:rPr>
          <w:rFonts w:ascii="Garamond" w:hAnsi="Garamond" w:cs="Garamond"/>
          <w:spacing w:val="-4"/>
          <w:sz w:val="23"/>
          <w:szCs w:val="23"/>
        </w:rPr>
        <w:t xml:space="preserve">involve portraying one's identity on the basis of </w:t>
      </w:r>
      <w:r>
        <w:rPr>
          <w:rFonts w:ascii="Garamond" w:hAnsi="Garamond" w:cs="Garamond"/>
          <w:spacing w:val="2"/>
          <w:sz w:val="23"/>
          <w:szCs w:val="23"/>
        </w:rPr>
        <w:t xml:space="preserve">imperfections and mistakes made in the past and allowing them to define one's </w:t>
      </w:r>
      <w:r>
        <w:rPr>
          <w:rFonts w:ascii="Garamond" w:hAnsi="Garamond" w:cs="Garamond"/>
          <w:spacing w:val="1"/>
          <w:sz w:val="23"/>
          <w:szCs w:val="23"/>
        </w:rPr>
        <w:t>true identity. Thus, if you are not able to live up to all of a client's expectations, you might say to yourself, "I'm totally worthless and should turn my professional</w:t>
      </w:r>
    </w:p>
    <w:p w:rsidR="00E71690" w:rsidRDefault="00E71690">
      <w:pPr>
        <w:ind w:left="1224"/>
        <w:rPr>
          <w:rFonts w:ascii="Garamond" w:hAnsi="Garamond" w:cs="Garamond"/>
          <w:sz w:val="23"/>
          <w:szCs w:val="23"/>
        </w:rPr>
      </w:pPr>
      <w:r>
        <w:rPr>
          <w:rFonts w:ascii="Garamond" w:hAnsi="Garamond" w:cs="Garamond"/>
          <w:sz w:val="23"/>
          <w:szCs w:val="23"/>
        </w:rPr>
        <w:t>license in right away."</w:t>
      </w:r>
    </w:p>
    <w:p w:rsidR="00E71690" w:rsidRDefault="00E71690">
      <w:pPr>
        <w:numPr>
          <w:ilvl w:val="0"/>
          <w:numId w:val="11"/>
        </w:numPr>
        <w:spacing w:before="72"/>
        <w:ind w:left="1584" w:firstLine="0"/>
        <w:rPr>
          <w:rFonts w:ascii="Bookman Old Style" w:hAnsi="Bookman Old Style" w:cs="Bookman Old Style"/>
        </w:rPr>
      </w:pPr>
      <w:r>
        <w:rPr>
          <w:rFonts w:ascii="Bookman Old Style" w:hAnsi="Bookman Old Style" w:cs="Bookman Old Style"/>
          <w:i/>
          <w:iCs/>
          <w:spacing w:val="2"/>
          <w:sz w:val="20"/>
          <w:szCs w:val="20"/>
        </w:rPr>
        <w:t xml:space="preserve">Dichotomous thinking </w:t>
      </w:r>
      <w:r>
        <w:rPr>
          <w:rFonts w:ascii="Garamond" w:hAnsi="Garamond" w:cs="Garamond"/>
          <w:spacing w:val="2"/>
          <w:sz w:val="23"/>
          <w:szCs w:val="23"/>
        </w:rPr>
        <w:t>involves categorizing experiences in either-or ex</w:t>
      </w:r>
      <w:r>
        <w:rPr>
          <w:rFonts w:ascii="Garamond" w:hAnsi="Garamond" w:cs="Garamond"/>
          <w:spacing w:val="2"/>
          <w:sz w:val="23"/>
          <w:szCs w:val="23"/>
        </w:rPr>
        <w:noBreakHyphen/>
      </w:r>
    </w:p>
    <w:p w:rsidR="00E71690" w:rsidRDefault="00E71690">
      <w:pPr>
        <w:ind w:left="1224" w:right="72"/>
        <w:jc w:val="both"/>
        <w:rPr>
          <w:rFonts w:ascii="Garamond" w:hAnsi="Garamond" w:cs="Garamond"/>
          <w:sz w:val="23"/>
          <w:szCs w:val="23"/>
        </w:rPr>
      </w:pPr>
      <w:r>
        <w:rPr>
          <w:rFonts w:ascii="Garamond" w:hAnsi="Garamond" w:cs="Garamond"/>
          <w:spacing w:val="1"/>
          <w:sz w:val="23"/>
          <w:szCs w:val="23"/>
        </w:rPr>
        <w:t xml:space="preserve">tremes. With such polarized thinking, events are labeled in black or white terms. </w:t>
      </w:r>
      <w:r>
        <w:rPr>
          <w:rFonts w:ascii="Garamond" w:hAnsi="Garamond" w:cs="Garamond"/>
          <w:spacing w:val="-3"/>
          <w:sz w:val="23"/>
          <w:szCs w:val="23"/>
        </w:rPr>
        <w:t xml:space="preserve">You might give yourself no latitude for being an imperfect person and imperfect </w:t>
      </w:r>
      <w:r>
        <w:rPr>
          <w:rFonts w:ascii="Garamond" w:hAnsi="Garamond" w:cs="Garamond"/>
          <w:spacing w:val="-1"/>
          <w:sz w:val="23"/>
          <w:szCs w:val="23"/>
        </w:rPr>
        <w:t>counselor. You might view yourself as either being the perfectly competent coun</w:t>
      </w:r>
      <w:r>
        <w:rPr>
          <w:rFonts w:ascii="Garamond" w:hAnsi="Garamond" w:cs="Garamond"/>
          <w:spacing w:val="-1"/>
          <w:sz w:val="23"/>
          <w:szCs w:val="23"/>
        </w:rPr>
        <w:softHyphen/>
      </w:r>
      <w:r>
        <w:rPr>
          <w:rFonts w:ascii="Garamond" w:hAnsi="Garamond" w:cs="Garamond"/>
          <w:sz w:val="23"/>
          <w:szCs w:val="23"/>
        </w:rPr>
        <w:t>selor (which means you always succeed with all clients) or as a total flop if you are not fully competent (which means there is no room for any mistakes).</w:t>
      </w:r>
    </w:p>
    <w:p w:rsidR="00E71690" w:rsidRDefault="00E71690">
      <w:pPr>
        <w:spacing w:before="216"/>
        <w:ind w:left="1224" w:right="72" w:firstLine="360"/>
        <w:jc w:val="both"/>
        <w:rPr>
          <w:rFonts w:ascii="Garamond" w:hAnsi="Garamond" w:cs="Garamond"/>
          <w:sz w:val="23"/>
          <w:szCs w:val="23"/>
        </w:rPr>
      </w:pPr>
      <w:r>
        <w:rPr>
          <w:rFonts w:ascii="Garamond" w:hAnsi="Garamond" w:cs="Garamond"/>
          <w:spacing w:val="-2"/>
          <w:sz w:val="23"/>
          <w:szCs w:val="23"/>
        </w:rPr>
        <w:t>The cognitive therapist operates on the assumption that an important way to produce lasting change in dysfunctional emotions and behaviors is to modify inac</w:t>
      </w:r>
      <w:r>
        <w:rPr>
          <w:rFonts w:ascii="Garamond" w:hAnsi="Garamond" w:cs="Garamond"/>
          <w:spacing w:val="-2"/>
          <w:sz w:val="23"/>
          <w:szCs w:val="23"/>
        </w:rPr>
        <w:softHyphen/>
      </w:r>
      <w:r>
        <w:rPr>
          <w:rFonts w:ascii="Garamond" w:hAnsi="Garamond" w:cs="Garamond"/>
          <w:spacing w:val="-1"/>
          <w:sz w:val="23"/>
          <w:szCs w:val="23"/>
        </w:rPr>
        <w:t>curate and dysfunctional thinking. The cognitive therapist teaches clients how to identify these distorted and dysfunctional cognitions through a process of evalua</w:t>
      </w:r>
      <w:r>
        <w:rPr>
          <w:rFonts w:ascii="Garamond" w:hAnsi="Garamond" w:cs="Garamond"/>
          <w:spacing w:val="-1"/>
          <w:sz w:val="23"/>
          <w:szCs w:val="23"/>
        </w:rPr>
        <w:softHyphen/>
      </w:r>
      <w:r>
        <w:rPr>
          <w:rFonts w:ascii="Garamond" w:hAnsi="Garamond" w:cs="Garamond"/>
          <w:spacing w:val="1"/>
          <w:sz w:val="23"/>
          <w:szCs w:val="23"/>
        </w:rPr>
        <w:t xml:space="preserve">tion. Through a collaborative effort, clients learn the influence that cognition has </w:t>
      </w:r>
      <w:r>
        <w:rPr>
          <w:rFonts w:ascii="Garamond" w:hAnsi="Garamond" w:cs="Garamond"/>
          <w:sz w:val="23"/>
          <w:szCs w:val="23"/>
        </w:rPr>
        <w:t>on their feelings and behaviors and even on environmental events. In cognitive therapy, clients learn to engage in more realistic thinking, especially if they con</w:t>
      </w:r>
      <w:r>
        <w:rPr>
          <w:rFonts w:ascii="Garamond" w:hAnsi="Garamond" w:cs="Garamond"/>
          <w:sz w:val="23"/>
          <w:szCs w:val="23"/>
        </w:rPr>
        <w:softHyphen/>
        <w:t>sistently notice times when they tend to get caught up in catastrophic thinking.</w:t>
      </w:r>
    </w:p>
    <w:p w:rsidR="00E71690" w:rsidRDefault="00E71690">
      <w:pPr>
        <w:spacing w:before="324"/>
        <w:ind w:left="1224" w:right="72" w:firstLine="360"/>
        <w:jc w:val="both"/>
        <w:rPr>
          <w:rFonts w:ascii="Garamond" w:hAnsi="Garamond" w:cs="Garamond"/>
          <w:spacing w:val="2"/>
          <w:sz w:val="23"/>
          <w:szCs w:val="23"/>
        </w:rPr>
      </w:pPr>
      <w:r>
        <w:rPr>
          <w:rFonts w:ascii="Garamond" w:hAnsi="Garamond" w:cs="Garamond"/>
          <w:spacing w:val="-3"/>
          <w:sz w:val="23"/>
          <w:szCs w:val="23"/>
        </w:rPr>
        <w:t xml:space="preserve">After they have gained insight into how their unrealistic negative thoughts are </w:t>
      </w:r>
      <w:r>
        <w:rPr>
          <w:rFonts w:ascii="Garamond" w:hAnsi="Garamond" w:cs="Garamond"/>
          <w:spacing w:val="2"/>
          <w:sz w:val="23"/>
          <w:szCs w:val="23"/>
        </w:rPr>
        <w:t xml:space="preserve">affecting them, clients are taught to test these automatic thoughts against reality </w:t>
      </w:r>
      <w:r>
        <w:rPr>
          <w:rFonts w:ascii="Garamond" w:hAnsi="Garamond" w:cs="Garamond"/>
          <w:spacing w:val="-2"/>
          <w:sz w:val="23"/>
          <w:szCs w:val="23"/>
        </w:rPr>
        <w:t xml:space="preserve">by examining and weighing the evidence for and against them. They can begin to monitor the frequency with which these beliefs intrude in situations in everyday life. </w:t>
      </w:r>
      <w:r>
        <w:rPr>
          <w:rFonts w:ascii="Garamond" w:hAnsi="Garamond" w:cs="Garamond"/>
          <w:spacing w:val="1"/>
          <w:sz w:val="23"/>
          <w:szCs w:val="23"/>
        </w:rPr>
        <w:t xml:space="preserve">The frequently asked question is, "What is the evidence for )" This process of </w:t>
      </w:r>
      <w:r>
        <w:rPr>
          <w:rFonts w:ascii="Garamond" w:hAnsi="Garamond" w:cs="Garamond"/>
          <w:spacing w:val="-2"/>
          <w:sz w:val="23"/>
          <w:szCs w:val="23"/>
        </w:rPr>
        <w:t xml:space="preserve">critically examining their automatic thoughts and core beliefs involves empirically </w:t>
      </w:r>
      <w:r>
        <w:rPr>
          <w:rFonts w:ascii="Garamond" w:hAnsi="Garamond" w:cs="Garamond"/>
          <w:spacing w:val="1"/>
          <w:sz w:val="23"/>
          <w:szCs w:val="23"/>
        </w:rPr>
        <w:t>testing them by actively engaging in a Socratic dialogue with the therapist, carry</w:t>
      </w:r>
      <w:r>
        <w:rPr>
          <w:rFonts w:ascii="Garamond" w:hAnsi="Garamond" w:cs="Garamond"/>
          <w:spacing w:val="1"/>
          <w:sz w:val="23"/>
          <w:szCs w:val="23"/>
        </w:rPr>
        <w:softHyphen/>
      </w:r>
      <w:r>
        <w:rPr>
          <w:rFonts w:ascii="Garamond" w:hAnsi="Garamond" w:cs="Garamond"/>
          <w:spacing w:val="-3"/>
          <w:sz w:val="23"/>
          <w:szCs w:val="23"/>
        </w:rPr>
        <w:t xml:space="preserve">ing out homework assignments, doing behavioral experiments, gathering data on </w:t>
      </w:r>
      <w:r>
        <w:rPr>
          <w:rFonts w:ascii="Garamond" w:hAnsi="Garamond" w:cs="Garamond"/>
          <w:spacing w:val="-1"/>
          <w:sz w:val="23"/>
          <w:szCs w:val="23"/>
        </w:rPr>
        <w:t xml:space="preserve">assumptions they make, and forming alternative interpretations (Dattilio, z000a; </w:t>
      </w:r>
      <w:r>
        <w:rPr>
          <w:rFonts w:ascii="Garamond" w:hAnsi="Garamond" w:cs="Garamond"/>
          <w:spacing w:val="2"/>
          <w:sz w:val="23"/>
          <w:szCs w:val="23"/>
        </w:rPr>
        <w:t xml:space="preserve">Freeman &amp; Dattilio, 1994; Tompkins, 2004, 2006). </w:t>
      </w:r>
      <w:r>
        <w:rPr>
          <w:spacing w:val="2"/>
          <w:sz w:val="22"/>
          <w:szCs w:val="22"/>
        </w:rPr>
        <w:t xml:space="preserve">From </w:t>
      </w:r>
      <w:r>
        <w:rPr>
          <w:rFonts w:ascii="Garamond" w:hAnsi="Garamond" w:cs="Garamond"/>
          <w:spacing w:val="2"/>
          <w:sz w:val="23"/>
          <w:szCs w:val="23"/>
        </w:rPr>
        <w:t>the start of treatment,</w:t>
      </w:r>
    </w:p>
    <w:p w:rsidR="00E71690" w:rsidRDefault="00E71690">
      <w:pPr>
        <w:widowControl/>
        <w:kinsoku/>
        <w:autoSpaceDE w:val="0"/>
        <w:autoSpaceDN w:val="0"/>
        <w:adjustRightInd w:val="0"/>
        <w:sectPr w:rsidR="00E71690">
          <w:headerReference w:type="even" r:id="rId1839"/>
          <w:headerReference w:type="default" r:id="rId1840"/>
          <w:footerReference w:type="even" r:id="rId1841"/>
          <w:footerReference w:type="default" r:id="rId1842"/>
          <w:pgSz w:w="12240" w:h="15840"/>
          <w:pgMar w:top="2580" w:right="1741" w:bottom="220" w:left="1799" w:header="0" w:footer="0" w:gutter="0"/>
          <w:cols w:space="720"/>
          <w:noEndnote/>
        </w:sectPr>
      </w:pPr>
    </w:p>
    <w:p w:rsidR="00E71690" w:rsidRDefault="00E71690">
      <w:pPr>
        <w:ind w:right="72"/>
        <w:jc w:val="both"/>
        <w:rPr>
          <w:rFonts w:ascii="Garamond" w:hAnsi="Garamond" w:cs="Garamond"/>
          <w:spacing w:val="-4"/>
        </w:rPr>
      </w:pPr>
      <w:r>
        <w:rPr>
          <w:rFonts w:ascii="Garamond" w:hAnsi="Garamond" w:cs="Garamond"/>
          <w:spacing w:val="-5"/>
        </w:rPr>
        <w:t>clients learn to employ specific problem-solving and coping skills. Through a proc</w:t>
      </w:r>
      <w:r>
        <w:rPr>
          <w:rFonts w:ascii="Garamond" w:hAnsi="Garamond" w:cs="Garamond"/>
          <w:spacing w:val="-5"/>
        </w:rPr>
        <w:softHyphen/>
      </w:r>
      <w:r>
        <w:rPr>
          <w:rFonts w:ascii="Garamond" w:hAnsi="Garamond" w:cs="Garamond"/>
          <w:spacing w:val="-8"/>
        </w:rPr>
        <w:t xml:space="preserve">ess of guided discovery, clients acquire insight about the connection between their </w:t>
      </w:r>
      <w:r>
        <w:rPr>
          <w:rFonts w:ascii="Garamond" w:hAnsi="Garamond" w:cs="Garamond"/>
          <w:spacing w:val="-4"/>
        </w:rPr>
        <w:t>thinking and the ways they act and feel.</w:t>
      </w:r>
    </w:p>
    <w:p w:rsidR="00E71690" w:rsidRDefault="00E71690">
      <w:pPr>
        <w:ind w:right="72" w:firstLine="288"/>
        <w:jc w:val="both"/>
        <w:rPr>
          <w:rFonts w:ascii="Garamond" w:hAnsi="Garamond" w:cs="Garamond"/>
          <w:spacing w:val="-2"/>
        </w:rPr>
      </w:pPr>
      <w:r>
        <w:rPr>
          <w:rFonts w:ascii="Garamond" w:hAnsi="Garamond" w:cs="Garamond"/>
          <w:spacing w:val="-4"/>
        </w:rPr>
        <w:t>Cognitive therapy is focused on present problems, regardless of a client's di</w:t>
      </w:r>
      <w:r>
        <w:rPr>
          <w:rFonts w:ascii="Garamond" w:hAnsi="Garamond" w:cs="Garamond"/>
          <w:spacing w:val="-4"/>
        </w:rPr>
        <w:softHyphen/>
      </w:r>
      <w:r>
        <w:rPr>
          <w:rFonts w:ascii="Garamond" w:hAnsi="Garamond" w:cs="Garamond"/>
          <w:spacing w:val="-5"/>
        </w:rPr>
        <w:t>agnosis. The past may be brought into therapy when the therapist considers it es</w:t>
      </w:r>
      <w:r>
        <w:rPr>
          <w:rFonts w:ascii="Garamond" w:hAnsi="Garamond" w:cs="Garamond"/>
          <w:spacing w:val="-5"/>
        </w:rPr>
        <w:softHyphen/>
      </w:r>
      <w:r>
        <w:rPr>
          <w:rFonts w:ascii="Garamond" w:hAnsi="Garamond" w:cs="Garamond"/>
          <w:spacing w:val="-4"/>
        </w:rPr>
        <w:t xml:space="preserve">sential to understand how and when certain core dysfunctional beliefs originated and how these ideas have a current impact on the client's specific schema (Dattilio, </w:t>
      </w:r>
      <w:r>
        <w:rPr>
          <w:rFonts w:ascii="Garamond" w:hAnsi="Garamond" w:cs="Garamond"/>
          <w:spacing w:val="-2"/>
        </w:rPr>
        <w:t>2 ooza). The goals of this brief therapy include providing symptom relief, assist</w:t>
      </w:r>
      <w:r>
        <w:rPr>
          <w:rFonts w:ascii="Garamond" w:hAnsi="Garamond" w:cs="Garamond"/>
          <w:spacing w:val="-2"/>
        </w:rPr>
        <w:softHyphen/>
      </w:r>
      <w:r>
        <w:rPr>
          <w:rFonts w:ascii="Garamond" w:hAnsi="Garamond" w:cs="Garamond"/>
          <w:spacing w:val="-7"/>
        </w:rPr>
        <w:t xml:space="preserve">ing clients in resolving their most pressing problems, and teaching clients relapse </w:t>
      </w:r>
      <w:r>
        <w:rPr>
          <w:rFonts w:ascii="Garamond" w:hAnsi="Garamond" w:cs="Garamond"/>
          <w:spacing w:val="-2"/>
        </w:rPr>
        <w:t>prevention strategies.</w:t>
      </w:r>
    </w:p>
    <w:p w:rsidR="00E71690" w:rsidRDefault="00E71690">
      <w:pPr>
        <w:spacing w:before="180"/>
        <w:ind w:right="72"/>
        <w:jc w:val="both"/>
        <w:rPr>
          <w:rFonts w:ascii="Garamond" w:hAnsi="Garamond" w:cs="Garamond"/>
        </w:rPr>
      </w:pPr>
      <w:r>
        <w:rPr>
          <w:noProof/>
        </w:rPr>
        <w:pict>
          <v:shape id="_x0000_s1487" type="#_x0000_t202" style="position:absolute;left:0;text-align:left;margin-left:409.65pt;margin-top:35.15pt;width:15.6pt;height:155.9pt;z-index:-2517396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Arial" w:hAnsi="Arial" w:cs="Arial"/>
                      <w:w w:val="105"/>
                      <w:sz w:val="17"/>
                      <w:szCs w:val="17"/>
                    </w:rPr>
                  </w:pPr>
                  <w:r>
                    <w:rPr>
                      <w:rFonts w:ascii="Arial" w:hAnsi="Arial" w:cs="Arial"/>
                      <w:w w:val="105"/>
                      <w:sz w:val="17"/>
                      <w:szCs w:val="17"/>
                    </w:rPr>
                    <w:t>305</w:t>
                  </w:r>
                </w:p>
                <w:p w:rsidR="00E71690" w:rsidRDefault="00E71690">
                  <w:pPr>
                    <w:spacing w:before="72" w:after="108" w:line="132" w:lineRule="exact"/>
                    <w:jc w:val="right"/>
                    <w:rPr>
                      <w:rFonts w:ascii="Verdana" w:hAnsi="Verdana" w:cs="Verdana"/>
                      <w:spacing w:val="8"/>
                      <w:sz w:val="13"/>
                      <w:szCs w:val="13"/>
                    </w:rPr>
                  </w:pPr>
                  <w:r>
                    <w:rPr>
                      <w:rFonts w:ascii="Verdana" w:hAnsi="Verdana" w:cs="Verdana"/>
                      <w:spacing w:val="8"/>
                      <w:sz w:val="13"/>
                      <w:szCs w:val="13"/>
                    </w:rPr>
                    <w:t>AdV2I3H1 2IOIAVH39 3A111NOOD</w:t>
                  </w:r>
                </w:p>
              </w:txbxContent>
            </v:textbox>
            <w10:wrap type="square"/>
          </v:shape>
        </w:pict>
      </w:r>
      <w:r>
        <w:rPr>
          <w:rFonts w:ascii="Verdana" w:hAnsi="Verdana" w:cs="Verdana"/>
          <w:b/>
          <w:bCs/>
          <w:color w:val="8E9D4D"/>
          <w:spacing w:val="13"/>
          <w:sz w:val="18"/>
          <w:szCs w:val="18"/>
        </w:rPr>
        <w:t>SOME DIFFERENCES BETWEEN CT AND REBT</w:t>
      </w:r>
      <w:r>
        <w:rPr>
          <w:rFonts w:ascii="Garamond" w:hAnsi="Garamond" w:cs="Garamond"/>
          <w:spacing w:val="-7"/>
        </w:rPr>
        <w:t xml:space="preserve"> In both CT and REBT, </w:t>
      </w:r>
      <w:r>
        <w:rPr>
          <w:rFonts w:ascii="Garamond" w:hAnsi="Garamond" w:cs="Garamond"/>
          <w:spacing w:val="-3"/>
        </w:rPr>
        <w:t xml:space="preserve">reality testing is highly organized. Clients come to realize on an experiential level </w:t>
      </w:r>
      <w:r>
        <w:rPr>
          <w:rFonts w:ascii="Garamond" w:hAnsi="Garamond" w:cs="Garamond"/>
          <w:spacing w:val="-6"/>
        </w:rPr>
        <w:t xml:space="preserve">that they have misconstrued situations. Yet there are some important differences </w:t>
      </w:r>
      <w:r>
        <w:rPr>
          <w:rFonts w:ascii="Garamond" w:hAnsi="Garamond" w:cs="Garamond"/>
          <w:spacing w:val="-1"/>
        </w:rPr>
        <w:t xml:space="preserve">between these two approaches, especially with respect to therapeutic methods </w:t>
      </w:r>
      <w:r>
        <w:rPr>
          <w:rFonts w:ascii="Garamond" w:hAnsi="Garamond" w:cs="Garamond"/>
        </w:rPr>
        <w:t>and style.</w:t>
      </w:r>
    </w:p>
    <w:p w:rsidR="00E71690" w:rsidRDefault="00E71690">
      <w:pPr>
        <w:spacing w:before="72"/>
        <w:ind w:right="72" w:firstLine="288"/>
        <w:jc w:val="both"/>
        <w:rPr>
          <w:rFonts w:ascii="Garamond" w:hAnsi="Garamond" w:cs="Garamond"/>
          <w:spacing w:val="-4"/>
        </w:rPr>
      </w:pPr>
      <w:r>
        <w:rPr>
          <w:rFonts w:ascii="Garamond" w:hAnsi="Garamond" w:cs="Garamond"/>
          <w:spacing w:val="-2"/>
        </w:rPr>
        <w:t>REBT is often highly directive, persuasive, and confrontational; it also focus</w:t>
      </w:r>
      <w:r>
        <w:rPr>
          <w:rFonts w:ascii="Garamond" w:hAnsi="Garamond" w:cs="Garamond"/>
          <w:spacing w:val="-2"/>
        </w:rPr>
        <w:softHyphen/>
      </w:r>
      <w:r>
        <w:rPr>
          <w:rFonts w:ascii="Garamond" w:hAnsi="Garamond" w:cs="Garamond"/>
          <w:spacing w:val="-1"/>
        </w:rPr>
        <w:t xml:space="preserve">es on the teaching role of the therapist. The therapist models rational thinking </w:t>
      </w:r>
      <w:r>
        <w:rPr>
          <w:rFonts w:ascii="Garamond" w:hAnsi="Garamond" w:cs="Garamond"/>
          <w:spacing w:val="-5"/>
        </w:rPr>
        <w:t xml:space="preserve">and helps clients to identify and dispute irrational beliefs. In contrast, CT uses a </w:t>
      </w:r>
      <w:r>
        <w:rPr>
          <w:rFonts w:ascii="Garamond" w:hAnsi="Garamond" w:cs="Garamond"/>
          <w:spacing w:val="-7"/>
        </w:rPr>
        <w:t xml:space="preserve">Socratic dialogue by posing open-ended questions to clients with the aim of getting </w:t>
      </w:r>
      <w:r>
        <w:rPr>
          <w:rFonts w:ascii="Garamond" w:hAnsi="Garamond" w:cs="Garamond"/>
          <w:spacing w:val="-6"/>
        </w:rPr>
        <w:t xml:space="preserve">clients to reflect on personal issues and arrive at their own conclusions. CT places </w:t>
      </w:r>
      <w:r>
        <w:rPr>
          <w:rFonts w:ascii="Garamond" w:hAnsi="Garamond" w:cs="Garamond"/>
          <w:spacing w:val="-2"/>
        </w:rPr>
        <w:t xml:space="preserve">more emphasis on helping clients identify their misconceptions for themselves </w:t>
      </w:r>
      <w:r>
        <w:rPr>
          <w:rFonts w:ascii="Garamond" w:hAnsi="Garamond" w:cs="Garamond"/>
          <w:spacing w:val="-5"/>
        </w:rPr>
        <w:t>than does REBT. Through this reflective questioning process, the cognitive thera</w:t>
      </w:r>
      <w:r>
        <w:rPr>
          <w:rFonts w:ascii="Garamond" w:hAnsi="Garamond" w:cs="Garamond"/>
          <w:spacing w:val="-5"/>
        </w:rPr>
        <w:softHyphen/>
      </w:r>
      <w:r>
        <w:rPr>
          <w:rFonts w:ascii="Garamond" w:hAnsi="Garamond" w:cs="Garamond"/>
          <w:spacing w:val="-2"/>
        </w:rPr>
        <w:t xml:space="preserve">pist attempts to collaborate with clients in testing the validity of their cognitions </w:t>
      </w:r>
      <w:r>
        <w:rPr>
          <w:rFonts w:ascii="Garamond" w:hAnsi="Garamond" w:cs="Garamond"/>
          <w:spacing w:val="-4"/>
        </w:rPr>
        <w:t xml:space="preserve">(a process termed </w:t>
      </w:r>
      <w:r>
        <w:rPr>
          <w:rFonts w:ascii="Garamond" w:hAnsi="Garamond" w:cs="Garamond"/>
          <w:b/>
          <w:bCs/>
          <w:spacing w:val="-4"/>
          <w:w w:val="95"/>
          <w:sz w:val="23"/>
          <w:szCs w:val="23"/>
        </w:rPr>
        <w:t xml:space="preserve">collaborative empiricism). </w:t>
      </w:r>
      <w:r>
        <w:rPr>
          <w:rFonts w:ascii="Garamond" w:hAnsi="Garamond" w:cs="Garamond"/>
          <w:spacing w:val="-4"/>
        </w:rPr>
        <w:t>Therapeutic change is the result of clients confronting faulty beliefs with contradictory evidence that they have gath</w:t>
      </w:r>
      <w:r>
        <w:rPr>
          <w:rFonts w:ascii="Garamond" w:hAnsi="Garamond" w:cs="Garamond"/>
          <w:spacing w:val="-4"/>
        </w:rPr>
        <w:softHyphen/>
        <w:t>ered and evaluated.</w:t>
      </w:r>
    </w:p>
    <w:p w:rsidR="00E71690" w:rsidRDefault="00E71690">
      <w:pPr>
        <w:spacing w:before="108"/>
        <w:ind w:right="72" w:firstLine="288"/>
        <w:jc w:val="both"/>
        <w:rPr>
          <w:rFonts w:ascii="Garamond" w:hAnsi="Garamond" w:cs="Garamond"/>
          <w:spacing w:val="-4"/>
        </w:rPr>
      </w:pPr>
      <w:r>
        <w:rPr>
          <w:rFonts w:ascii="Garamond" w:hAnsi="Garamond" w:cs="Garamond"/>
          <w:spacing w:val="-3"/>
        </w:rPr>
        <w:t xml:space="preserve">There are also differences in how Ellis and Beck view faulty thinking Through </w:t>
      </w:r>
      <w:r>
        <w:rPr>
          <w:rFonts w:ascii="Garamond" w:hAnsi="Garamond" w:cs="Garamond"/>
          <w:spacing w:val="-8"/>
        </w:rPr>
        <w:t xml:space="preserve">a process of rational disputation, Ellis works </w:t>
      </w:r>
      <w:r>
        <w:rPr>
          <w:rFonts w:ascii="Bookman Old Style" w:hAnsi="Bookman Old Style" w:cs="Bookman Old Style"/>
          <w:spacing w:val="-8"/>
          <w:sz w:val="19"/>
          <w:szCs w:val="19"/>
        </w:rPr>
        <w:t xml:space="preserve">to </w:t>
      </w:r>
      <w:r>
        <w:rPr>
          <w:rFonts w:ascii="Garamond" w:hAnsi="Garamond" w:cs="Garamond"/>
          <w:spacing w:val="-8"/>
        </w:rPr>
        <w:t xml:space="preserve">persuade clients that certain of their </w:t>
      </w:r>
      <w:r>
        <w:rPr>
          <w:rFonts w:ascii="Garamond" w:hAnsi="Garamond" w:cs="Garamond"/>
          <w:spacing w:val="-2"/>
        </w:rPr>
        <w:t xml:space="preserve">beliefs are irrational and nonfunctional. Beck views his clients' beliefs as being </w:t>
      </w:r>
      <w:r>
        <w:rPr>
          <w:rFonts w:ascii="Garamond" w:hAnsi="Garamond" w:cs="Garamond"/>
          <w:spacing w:val="-4"/>
        </w:rPr>
        <w:t>more inaccurate than irrational and asks his clients to conduct behavioral experi</w:t>
      </w:r>
      <w:r>
        <w:rPr>
          <w:rFonts w:ascii="Garamond" w:hAnsi="Garamond" w:cs="Garamond"/>
          <w:spacing w:val="-4"/>
        </w:rPr>
        <w:softHyphen/>
      </w:r>
      <w:r>
        <w:rPr>
          <w:rFonts w:ascii="Garamond" w:hAnsi="Garamond" w:cs="Garamond"/>
          <w:spacing w:val="-9"/>
        </w:rPr>
        <w:t xml:space="preserve">ments to test the accuracy of their beliefs (Hollon &amp; DiGiuseppe, 2011). Cognitive </w:t>
      </w:r>
      <w:r>
        <w:rPr>
          <w:rFonts w:ascii="Garamond" w:hAnsi="Garamond" w:cs="Garamond"/>
          <w:spacing w:val="-4"/>
        </w:rPr>
        <w:t xml:space="preserve">therapists view dysfunctional beliefs as being problematic when they are irrational, </w:t>
      </w:r>
      <w:r>
        <w:rPr>
          <w:rFonts w:ascii="Garamond" w:hAnsi="Garamond" w:cs="Garamond"/>
          <w:spacing w:val="-5"/>
        </w:rPr>
        <w:t xml:space="preserve">or when they are too absolute, broad, and extreme (Beck &amp; Weishaar, 2011). For Beck, people live by </w:t>
      </w:r>
      <w:r>
        <w:rPr>
          <w:rFonts w:ascii="Bookman Old Style" w:hAnsi="Bookman Old Style" w:cs="Bookman Old Style"/>
          <w:i/>
          <w:iCs/>
          <w:spacing w:val="-5"/>
          <w:sz w:val="19"/>
          <w:szCs w:val="19"/>
        </w:rPr>
        <w:t xml:space="preserve">rules </w:t>
      </w:r>
      <w:r>
        <w:rPr>
          <w:rFonts w:ascii="Garamond" w:hAnsi="Garamond" w:cs="Garamond"/>
          <w:spacing w:val="-5"/>
        </w:rPr>
        <w:t xml:space="preserve">(premises or formulas); they get into trouble when they </w:t>
      </w:r>
      <w:r>
        <w:rPr>
          <w:rFonts w:ascii="Garamond" w:hAnsi="Garamond" w:cs="Garamond"/>
          <w:spacing w:val="-3"/>
        </w:rPr>
        <w:t xml:space="preserve">label, interpret, and evaluate by a set of rules that are unrealistic or when they use </w:t>
      </w:r>
      <w:r>
        <w:rPr>
          <w:rFonts w:ascii="Garamond" w:hAnsi="Garamond" w:cs="Garamond"/>
          <w:spacing w:val="-5"/>
        </w:rPr>
        <w:t>the rules inappropriately or excessively. If clients make the determination that they are living by rules that are likely to lead to misery, the therapist may suggest alter</w:t>
      </w:r>
      <w:r>
        <w:rPr>
          <w:rFonts w:ascii="Garamond" w:hAnsi="Garamond" w:cs="Garamond"/>
          <w:spacing w:val="-5"/>
        </w:rPr>
        <w:softHyphen/>
      </w:r>
      <w:r>
        <w:rPr>
          <w:rFonts w:ascii="Garamond" w:hAnsi="Garamond" w:cs="Garamond"/>
          <w:spacing w:val="-8"/>
        </w:rPr>
        <w:t xml:space="preserve">native rules for them to consider, without indoctrinating them. Although cognitive </w:t>
      </w:r>
      <w:r>
        <w:rPr>
          <w:rFonts w:ascii="Garamond" w:hAnsi="Garamond" w:cs="Garamond"/>
          <w:spacing w:val="-6"/>
        </w:rPr>
        <w:t xml:space="preserve">therapy often begins by recognizing the client's frame of reference, the therapist </w:t>
      </w:r>
      <w:r>
        <w:rPr>
          <w:rFonts w:ascii="Garamond" w:hAnsi="Garamond" w:cs="Garamond"/>
          <w:spacing w:val="-4"/>
        </w:rPr>
        <w:t>continues to ask for evidence for a belief system.</w:t>
      </w:r>
    </w:p>
    <w:p w:rsidR="00E71690" w:rsidRDefault="00E71690">
      <w:pPr>
        <w:spacing w:before="360"/>
        <w:rPr>
          <w:spacing w:val="10"/>
          <w:sz w:val="28"/>
          <w:szCs w:val="28"/>
        </w:rPr>
      </w:pPr>
      <w:r>
        <w:rPr>
          <w:spacing w:val="10"/>
          <w:sz w:val="28"/>
          <w:szCs w:val="28"/>
        </w:rPr>
        <w:t>The Chent=Therapist Relationshlp</w:t>
      </w:r>
    </w:p>
    <w:p w:rsidR="00E71690" w:rsidRDefault="00E71690">
      <w:pPr>
        <w:jc w:val="center"/>
        <w:rPr>
          <w:rFonts w:ascii="Garamond" w:hAnsi="Garamond" w:cs="Garamond"/>
          <w:spacing w:val="-1"/>
        </w:rPr>
      </w:pPr>
      <w:r>
        <w:rPr>
          <w:rFonts w:ascii="Bookman Old Style" w:hAnsi="Bookman Old Style" w:cs="Bookman Old Style"/>
          <w:spacing w:val="-3"/>
          <w:sz w:val="19"/>
          <w:szCs w:val="19"/>
        </w:rPr>
        <w:t xml:space="preserve">One of </w:t>
      </w:r>
      <w:r>
        <w:rPr>
          <w:rFonts w:ascii="Garamond" w:hAnsi="Garamond" w:cs="Garamond"/>
          <w:spacing w:val="-3"/>
        </w:rPr>
        <w:t xml:space="preserve">the main ways the practice </w:t>
      </w:r>
      <w:r>
        <w:rPr>
          <w:rFonts w:ascii="Bookman Old Style" w:hAnsi="Bookman Old Style" w:cs="Bookman Old Style"/>
          <w:spacing w:val="-3"/>
          <w:sz w:val="19"/>
          <w:szCs w:val="19"/>
        </w:rPr>
        <w:t xml:space="preserve">of </w:t>
      </w:r>
      <w:r>
        <w:rPr>
          <w:rFonts w:ascii="Garamond" w:hAnsi="Garamond" w:cs="Garamond"/>
          <w:spacing w:val="-3"/>
        </w:rPr>
        <w:t>cognitive therapy differs from the practice of</w:t>
      </w:r>
      <w:r>
        <w:rPr>
          <w:rFonts w:ascii="Garamond" w:hAnsi="Garamond" w:cs="Garamond"/>
          <w:spacing w:val="-3"/>
        </w:rPr>
        <w:br/>
      </w:r>
      <w:r>
        <w:rPr>
          <w:rFonts w:ascii="Garamond" w:hAnsi="Garamond" w:cs="Garamond"/>
          <w:spacing w:val="-2"/>
        </w:rPr>
        <w:t>rational emotive behavior therapy is its emphasis on the therapeutic relationship.</w:t>
      </w:r>
      <w:r>
        <w:rPr>
          <w:rFonts w:ascii="Garamond" w:hAnsi="Garamond" w:cs="Garamond"/>
          <w:spacing w:val="-2"/>
        </w:rPr>
        <w:br/>
      </w:r>
      <w:r>
        <w:rPr>
          <w:rFonts w:ascii="Garamond" w:hAnsi="Garamond" w:cs="Garamond"/>
          <w:spacing w:val="-1"/>
        </w:rPr>
        <w:t xml:space="preserve">As you will recall, Ellis views the therapist largely as a teacher and does </w:t>
      </w:r>
      <w:r>
        <w:rPr>
          <w:rFonts w:ascii="Bookman Old Style" w:hAnsi="Bookman Old Style" w:cs="Bookman Old Style"/>
          <w:i/>
          <w:iCs/>
          <w:spacing w:val="-1"/>
          <w:sz w:val="19"/>
          <w:szCs w:val="19"/>
        </w:rPr>
        <w:t xml:space="preserve">not </w:t>
      </w:r>
      <w:r>
        <w:rPr>
          <w:rFonts w:ascii="Garamond" w:hAnsi="Garamond" w:cs="Garamond"/>
          <w:spacing w:val="-1"/>
        </w:rPr>
        <w:t>think</w:t>
      </w:r>
    </w:p>
    <w:p w:rsidR="00E71690" w:rsidRDefault="00E71690">
      <w:pPr>
        <w:widowControl/>
        <w:kinsoku/>
        <w:autoSpaceDE w:val="0"/>
        <w:autoSpaceDN w:val="0"/>
        <w:adjustRightInd w:val="0"/>
        <w:sectPr w:rsidR="00E71690">
          <w:headerReference w:type="even" r:id="rId1843"/>
          <w:headerReference w:type="default" r:id="rId1844"/>
          <w:footerReference w:type="even" r:id="rId1845"/>
          <w:footerReference w:type="default" r:id="rId1846"/>
          <w:pgSz w:w="12240" w:h="15840"/>
          <w:pgMar w:top="740" w:right="2973" w:bottom="2010" w:left="1867" w:header="0" w:footer="0" w:gutter="0"/>
          <w:cols w:space="720"/>
          <w:noEndnote/>
        </w:sectPr>
      </w:pPr>
    </w:p>
    <w:tbl>
      <w:tblPr>
        <w:tblW w:w="0" w:type="auto"/>
        <w:tblLayout w:type="fixed"/>
        <w:tblCellMar>
          <w:left w:w="0" w:type="dxa"/>
          <w:right w:w="0" w:type="dxa"/>
        </w:tblCellMar>
        <w:tblLook w:val="0000"/>
      </w:tblPr>
      <w:tblGrid>
        <w:gridCol w:w="834"/>
        <w:gridCol w:w="7806"/>
      </w:tblGrid>
      <w:tr w:rsidR="00E71690" w:rsidRPr="00E71690">
        <w:tblPrEx>
          <w:tblCellMar>
            <w:top w:w="0" w:type="dxa"/>
            <w:left w:w="0" w:type="dxa"/>
            <w:bottom w:w="0" w:type="dxa"/>
            <w:right w:w="0" w:type="dxa"/>
          </w:tblCellMar>
        </w:tblPrEx>
        <w:trPr>
          <w:trHeight w:hRule="exact" w:val="12563"/>
        </w:trPr>
        <w:tc>
          <w:tcPr>
            <w:tcW w:w="834" w:type="dxa"/>
            <w:tcBorders>
              <w:top w:val="nil"/>
              <w:left w:val="nil"/>
              <w:bottom w:val="nil"/>
              <w:right w:val="nil"/>
            </w:tcBorders>
            <w:textDirection w:val="btLr"/>
          </w:tcPr>
          <w:p w:rsidR="00E71690" w:rsidRPr="00E71690" w:rsidRDefault="00E71690">
            <w:pPr>
              <w:spacing w:before="216" w:line="196" w:lineRule="auto"/>
              <w:ind w:left="8964"/>
              <w:rPr>
                <w:rFonts w:ascii="Bookman Old Style" w:hAnsi="Bookman Old Style" w:cs="Bookman Old Style"/>
                <w:w w:val="105"/>
                <w:sz w:val="17"/>
                <w:szCs w:val="17"/>
              </w:rPr>
            </w:pPr>
            <w:r w:rsidRPr="00E71690">
              <w:rPr>
                <w:rFonts w:ascii="Bookman Old Style" w:hAnsi="Bookman Old Style" w:cs="Bookman Old Style"/>
                <w:w w:val="105"/>
                <w:sz w:val="17"/>
                <w:szCs w:val="17"/>
              </w:rPr>
              <w:t>306</w:t>
            </w:r>
          </w:p>
          <w:p w:rsidR="00E71690" w:rsidRPr="00E71690" w:rsidRDefault="00E71690">
            <w:pPr>
              <w:spacing w:before="108"/>
              <w:ind w:left="7560"/>
              <w:rPr>
                <w:rFonts w:ascii="Tahoma" w:hAnsi="Tahoma" w:cs="Tahoma"/>
                <w:sz w:val="13"/>
                <w:szCs w:val="13"/>
              </w:rPr>
            </w:pPr>
            <w:r w:rsidRPr="00E71690">
              <w:rPr>
                <w:rFonts w:ascii="Tahoma" w:hAnsi="Tahoma" w:cs="Tahoma"/>
                <w:sz w:val="13"/>
                <w:szCs w:val="13"/>
              </w:rPr>
              <w:t>CHAPTER TEN</w:t>
            </w:r>
          </w:p>
        </w:tc>
        <w:tc>
          <w:tcPr>
            <w:tcW w:w="7806" w:type="dxa"/>
            <w:tcBorders>
              <w:top w:val="nil"/>
              <w:left w:val="nil"/>
              <w:bottom w:val="nil"/>
              <w:right w:val="nil"/>
            </w:tcBorders>
          </w:tcPr>
          <w:p w:rsidR="00E71690" w:rsidRPr="00E71690" w:rsidRDefault="00E71690">
            <w:pPr>
              <w:ind w:left="468" w:right="72"/>
              <w:jc w:val="both"/>
              <w:rPr>
                <w:rFonts w:ascii="Garamond" w:hAnsi="Garamond" w:cs="Garamond"/>
                <w:sz w:val="23"/>
                <w:szCs w:val="23"/>
              </w:rPr>
            </w:pPr>
            <w:r w:rsidRPr="00E71690">
              <w:rPr>
                <w:rFonts w:ascii="Garamond" w:hAnsi="Garamond" w:cs="Garamond"/>
                <w:spacing w:val="-5"/>
                <w:sz w:val="23"/>
                <w:szCs w:val="23"/>
              </w:rPr>
              <w:t xml:space="preserve">that a warm personal relationship with clients is essential. In contrast, Beck (1987) </w:t>
            </w:r>
            <w:r w:rsidRPr="00E71690">
              <w:rPr>
                <w:rFonts w:ascii="Garamond" w:hAnsi="Garamond" w:cs="Garamond"/>
                <w:sz w:val="23"/>
                <w:szCs w:val="23"/>
              </w:rPr>
              <w:t>emphasizes that the quality of the therapeutic relationship is basic to the applica</w:t>
            </w:r>
            <w:r w:rsidRPr="00E71690">
              <w:rPr>
                <w:rFonts w:ascii="Garamond" w:hAnsi="Garamond" w:cs="Garamond"/>
                <w:sz w:val="23"/>
                <w:szCs w:val="23"/>
              </w:rPr>
              <w:softHyphen/>
            </w:r>
            <w:r w:rsidRPr="00E71690">
              <w:rPr>
                <w:rFonts w:ascii="Garamond" w:hAnsi="Garamond" w:cs="Garamond"/>
                <w:spacing w:val="-2"/>
                <w:sz w:val="23"/>
                <w:szCs w:val="23"/>
              </w:rPr>
              <w:t xml:space="preserve">tion of cognitive therapy. Through his writings, it is clear that Beck believes that </w:t>
            </w:r>
            <w:r w:rsidRPr="00E71690">
              <w:rPr>
                <w:rFonts w:ascii="Garamond" w:hAnsi="Garamond" w:cs="Garamond"/>
                <w:spacing w:val="3"/>
                <w:sz w:val="23"/>
                <w:szCs w:val="23"/>
              </w:rPr>
              <w:t>effective therapists must combine empathy and sensitivity, along with techni</w:t>
            </w:r>
            <w:r w:rsidRPr="00E71690">
              <w:rPr>
                <w:rFonts w:ascii="Garamond" w:hAnsi="Garamond" w:cs="Garamond"/>
                <w:spacing w:val="3"/>
                <w:sz w:val="23"/>
                <w:szCs w:val="23"/>
              </w:rPr>
              <w:softHyphen/>
              <w:t xml:space="preserve">cal competence. The core therapeutic conditions described by Rogers in his </w:t>
            </w:r>
            <w:r w:rsidRPr="00E71690">
              <w:rPr>
                <w:rFonts w:ascii="Garamond" w:hAnsi="Garamond" w:cs="Garamond"/>
                <w:spacing w:val="-1"/>
                <w:sz w:val="23"/>
                <w:szCs w:val="23"/>
              </w:rPr>
              <w:t xml:space="preserve">person-centered approach are viewed by cognitive therapists as being </w:t>
            </w:r>
            <w:r w:rsidRPr="00E71690">
              <w:rPr>
                <w:rFonts w:ascii="Bookman Old Style" w:hAnsi="Bookman Old Style" w:cs="Bookman Old Style"/>
                <w:i/>
                <w:iCs/>
                <w:spacing w:val="-1"/>
                <w:sz w:val="20"/>
                <w:szCs w:val="20"/>
              </w:rPr>
              <w:t xml:space="preserve">necessary, </w:t>
            </w:r>
            <w:r w:rsidRPr="00E71690">
              <w:rPr>
                <w:rFonts w:ascii="Garamond" w:hAnsi="Garamond" w:cs="Garamond"/>
                <w:spacing w:val="1"/>
                <w:sz w:val="23"/>
                <w:szCs w:val="23"/>
              </w:rPr>
              <w:t xml:space="preserve">but </w:t>
            </w:r>
            <w:r w:rsidRPr="00E71690">
              <w:rPr>
                <w:rFonts w:ascii="Bookman Old Style" w:hAnsi="Bookman Old Style" w:cs="Bookman Old Style"/>
                <w:i/>
                <w:iCs/>
                <w:spacing w:val="1"/>
                <w:sz w:val="20"/>
                <w:szCs w:val="20"/>
              </w:rPr>
              <w:t xml:space="preserve">not sufficient, </w:t>
            </w:r>
            <w:r w:rsidRPr="00E71690">
              <w:rPr>
                <w:rFonts w:ascii="Garamond" w:hAnsi="Garamond" w:cs="Garamond"/>
                <w:spacing w:val="1"/>
                <w:sz w:val="23"/>
                <w:szCs w:val="23"/>
              </w:rPr>
              <w:t xml:space="preserve">to produce optimum therapeutic effect. A therapeutic alliance </w:t>
            </w:r>
            <w:r w:rsidRPr="00E71690">
              <w:rPr>
                <w:rFonts w:ascii="Garamond" w:hAnsi="Garamond" w:cs="Garamond"/>
                <w:spacing w:val="3"/>
                <w:sz w:val="23"/>
                <w:szCs w:val="23"/>
              </w:rPr>
              <w:t>is a necessary first step in cognitive therapy, especially in counseling difficult</w:t>
            </w:r>
            <w:r w:rsidRPr="00E71690">
              <w:rPr>
                <w:rFonts w:ascii="Garamond" w:hAnsi="Garamond" w:cs="Garamond"/>
                <w:spacing w:val="3"/>
                <w:sz w:val="23"/>
                <w:szCs w:val="23"/>
              </w:rPr>
              <w:softHyphen/>
            </w:r>
            <w:r w:rsidRPr="00E71690">
              <w:rPr>
                <w:rFonts w:ascii="Garamond" w:hAnsi="Garamond" w:cs="Garamond"/>
                <w:spacing w:val="2"/>
                <w:sz w:val="23"/>
                <w:szCs w:val="23"/>
              </w:rPr>
              <w:t xml:space="preserve">to-reach clients. Without a working alliance, applying techniques will not be </w:t>
            </w:r>
            <w:r w:rsidRPr="00E71690">
              <w:rPr>
                <w:rFonts w:ascii="Garamond" w:hAnsi="Garamond" w:cs="Garamond"/>
                <w:sz w:val="23"/>
                <w:szCs w:val="23"/>
              </w:rPr>
              <w:t>effective (Dienes et al., 2011). Therapists must also have a cognitive conceptu</w:t>
            </w:r>
            <w:r w:rsidRPr="00E71690">
              <w:rPr>
                <w:rFonts w:ascii="Garamond" w:hAnsi="Garamond" w:cs="Garamond"/>
                <w:sz w:val="23"/>
                <w:szCs w:val="23"/>
              </w:rPr>
              <w:softHyphen/>
            </w:r>
            <w:r w:rsidRPr="00E71690">
              <w:rPr>
                <w:rFonts w:ascii="Garamond" w:hAnsi="Garamond" w:cs="Garamond"/>
                <w:spacing w:val="3"/>
                <w:sz w:val="23"/>
                <w:szCs w:val="23"/>
              </w:rPr>
              <w:t xml:space="preserve">alization of cases, be creative and active, be able to engage clients through a </w:t>
            </w:r>
            <w:r w:rsidRPr="00E71690">
              <w:rPr>
                <w:rFonts w:ascii="Garamond" w:hAnsi="Garamond" w:cs="Garamond"/>
                <w:spacing w:val="5"/>
                <w:sz w:val="23"/>
                <w:szCs w:val="23"/>
              </w:rPr>
              <w:t xml:space="preserve">process of Socratic questioning, and be knowledgeable and skilled in the use of cognitive and behavioral strategies aimed at guiding clients in significant </w:t>
            </w:r>
            <w:r w:rsidRPr="00E71690">
              <w:rPr>
                <w:rFonts w:ascii="Garamond" w:hAnsi="Garamond" w:cs="Garamond"/>
                <w:spacing w:val="1"/>
                <w:sz w:val="23"/>
                <w:szCs w:val="23"/>
              </w:rPr>
              <w:t xml:space="preserve">self-discoveries that will lead to change (Beck &amp; Weishaar, 2011). Macy (2007) </w:t>
            </w:r>
            <w:r w:rsidRPr="00E71690">
              <w:rPr>
                <w:rFonts w:ascii="Garamond" w:hAnsi="Garamond" w:cs="Garamond"/>
                <w:sz w:val="23"/>
                <w:szCs w:val="23"/>
              </w:rPr>
              <w:t>states that effective cognitive therapists strive to create "warm, empathic rela</w:t>
            </w:r>
            <w:r w:rsidRPr="00E71690">
              <w:rPr>
                <w:rFonts w:ascii="Garamond" w:hAnsi="Garamond" w:cs="Garamond"/>
                <w:sz w:val="23"/>
                <w:szCs w:val="23"/>
              </w:rPr>
              <w:softHyphen/>
            </w:r>
            <w:r w:rsidRPr="00E71690">
              <w:rPr>
                <w:rFonts w:ascii="Garamond" w:hAnsi="Garamond" w:cs="Garamond"/>
                <w:spacing w:val="-2"/>
                <w:sz w:val="23"/>
                <w:szCs w:val="23"/>
              </w:rPr>
              <w:t xml:space="preserve">tionships with clients while at the same time effectively using cognitive therapy </w:t>
            </w:r>
            <w:r w:rsidRPr="00E71690">
              <w:rPr>
                <w:rFonts w:ascii="Garamond" w:hAnsi="Garamond" w:cs="Garamond"/>
                <w:spacing w:val="5"/>
                <w:sz w:val="23"/>
                <w:szCs w:val="23"/>
              </w:rPr>
              <w:t xml:space="preserve">techniques that will enable clients to create change in their thinking, feeling, </w:t>
            </w:r>
            <w:r w:rsidRPr="00E71690">
              <w:rPr>
                <w:rFonts w:ascii="Garamond" w:hAnsi="Garamond" w:cs="Garamond"/>
                <w:sz w:val="23"/>
                <w:szCs w:val="23"/>
              </w:rPr>
              <w:t>and behaving" (p. 171).</w:t>
            </w:r>
          </w:p>
          <w:p w:rsidR="00E71690" w:rsidRPr="00E71690" w:rsidRDefault="00E71690">
            <w:pPr>
              <w:spacing w:before="324"/>
              <w:ind w:left="468" w:right="72" w:firstLine="324"/>
              <w:jc w:val="both"/>
              <w:rPr>
                <w:rFonts w:ascii="Garamond" w:hAnsi="Garamond" w:cs="Garamond"/>
                <w:sz w:val="23"/>
                <w:szCs w:val="23"/>
              </w:rPr>
            </w:pPr>
            <w:r w:rsidRPr="00E71690">
              <w:rPr>
                <w:rFonts w:ascii="Garamond" w:hAnsi="Garamond" w:cs="Garamond"/>
                <w:spacing w:val="-1"/>
                <w:sz w:val="23"/>
                <w:szCs w:val="23"/>
              </w:rPr>
              <w:t xml:space="preserve">Cognitive therapists are continuously active and deliberately interactive with </w:t>
            </w:r>
            <w:r w:rsidRPr="00E71690">
              <w:rPr>
                <w:rFonts w:ascii="Garamond" w:hAnsi="Garamond" w:cs="Garamond"/>
                <w:spacing w:val="-5"/>
                <w:sz w:val="23"/>
                <w:szCs w:val="23"/>
              </w:rPr>
              <w:t xml:space="preserve">clients, helping clients frame their conclusions in the form of testable hypotheses. </w:t>
            </w:r>
            <w:r w:rsidRPr="00E71690">
              <w:rPr>
                <w:rFonts w:ascii="Garamond" w:hAnsi="Garamond" w:cs="Garamond"/>
                <w:spacing w:val="1"/>
                <w:sz w:val="23"/>
                <w:szCs w:val="23"/>
              </w:rPr>
              <w:t xml:space="preserve">Therapists engage clients' active participation and collaboration throughout all </w:t>
            </w:r>
            <w:r w:rsidRPr="00E71690">
              <w:rPr>
                <w:rFonts w:ascii="Garamond" w:hAnsi="Garamond" w:cs="Garamond"/>
                <w:spacing w:val="-2"/>
                <w:sz w:val="23"/>
                <w:szCs w:val="23"/>
              </w:rPr>
              <w:t xml:space="preserve">phases of therapy, including deciding how often to meet, how long therapy should </w:t>
            </w:r>
            <w:r w:rsidRPr="00E71690">
              <w:rPr>
                <w:rFonts w:ascii="Garamond" w:hAnsi="Garamond" w:cs="Garamond"/>
                <w:spacing w:val="3"/>
                <w:sz w:val="23"/>
                <w:szCs w:val="23"/>
              </w:rPr>
              <w:t xml:space="preserve">last, what problems to explore, and setting an agenda for each therapy session </w:t>
            </w:r>
            <w:r w:rsidRPr="00E71690">
              <w:rPr>
                <w:rFonts w:ascii="Garamond" w:hAnsi="Garamond" w:cs="Garamond"/>
                <w:sz w:val="23"/>
                <w:szCs w:val="23"/>
              </w:rPr>
              <w:t>(J. Beck &amp; Butler, 2005).</w:t>
            </w:r>
          </w:p>
          <w:p w:rsidR="00E71690" w:rsidRPr="00E71690" w:rsidRDefault="00E71690">
            <w:pPr>
              <w:spacing w:before="144"/>
              <w:ind w:left="468" w:right="72" w:firstLine="324"/>
              <w:jc w:val="both"/>
              <w:rPr>
                <w:rFonts w:ascii="Garamond" w:hAnsi="Garamond" w:cs="Garamond"/>
                <w:sz w:val="23"/>
                <w:szCs w:val="23"/>
              </w:rPr>
            </w:pPr>
            <w:r w:rsidRPr="00E71690">
              <w:rPr>
                <w:rFonts w:ascii="Garamond" w:hAnsi="Garamond" w:cs="Garamond"/>
                <w:spacing w:val="-3"/>
                <w:sz w:val="23"/>
                <w:szCs w:val="23"/>
              </w:rPr>
              <w:t>Aaron and Judith Beck conceptualize a partnership to devise personally mean</w:t>
            </w:r>
            <w:r w:rsidRPr="00E71690">
              <w:rPr>
                <w:rFonts w:ascii="Garamond" w:hAnsi="Garamond" w:cs="Garamond"/>
                <w:spacing w:val="-3"/>
                <w:sz w:val="23"/>
                <w:szCs w:val="23"/>
              </w:rPr>
              <w:softHyphen/>
            </w:r>
            <w:r w:rsidRPr="00E71690">
              <w:rPr>
                <w:rFonts w:ascii="Garamond" w:hAnsi="Garamond" w:cs="Garamond"/>
                <w:spacing w:val="-4"/>
                <w:sz w:val="23"/>
                <w:szCs w:val="23"/>
              </w:rPr>
              <w:t xml:space="preserve">ingful evaluations of the client's negative assumptions (J. Beck, 2005,  </w:t>
            </w:r>
            <w:r w:rsidRPr="00E71690">
              <w:rPr>
                <w:rFonts w:ascii="Bookman Old Style" w:hAnsi="Bookman Old Style" w:cs="Bookman Old Style"/>
                <w:spacing w:val="-4"/>
                <w:w w:val="135"/>
                <w:sz w:val="14"/>
                <w:szCs w:val="14"/>
              </w:rPr>
              <w:t xml:space="preserve">2 0 I </w:t>
            </w:r>
            <w:r w:rsidRPr="00E71690">
              <w:rPr>
                <w:rFonts w:ascii="Garamond" w:hAnsi="Garamond" w:cs="Garamond"/>
                <w:spacing w:val="-4"/>
                <w:sz w:val="23"/>
                <w:szCs w:val="23"/>
              </w:rPr>
              <w:t xml:space="preserve">la). The </w:t>
            </w:r>
            <w:r w:rsidRPr="00E71690">
              <w:rPr>
                <w:rFonts w:ascii="Garamond" w:hAnsi="Garamond" w:cs="Garamond"/>
                <w:spacing w:val="2"/>
                <w:sz w:val="23"/>
                <w:szCs w:val="23"/>
              </w:rPr>
              <w:t xml:space="preserve">therapist functions as a catalyst and a guide who helps clients understand how </w:t>
            </w:r>
            <w:r w:rsidRPr="00E71690">
              <w:rPr>
                <w:rFonts w:ascii="Garamond" w:hAnsi="Garamond" w:cs="Garamond"/>
                <w:sz w:val="23"/>
                <w:szCs w:val="23"/>
              </w:rPr>
              <w:t xml:space="preserve">their beliefs and attitudes influence the way they feel and act. Clients are expected to identify the distortions in their thinking, summarize important points in the </w:t>
            </w:r>
            <w:r w:rsidRPr="00E71690">
              <w:rPr>
                <w:rFonts w:ascii="Garamond" w:hAnsi="Garamond" w:cs="Garamond"/>
                <w:spacing w:val="-1"/>
                <w:sz w:val="23"/>
                <w:szCs w:val="23"/>
              </w:rPr>
              <w:t xml:space="preserve">session, and collaboratively devise homework assignments that they agree to carry </w:t>
            </w:r>
            <w:r w:rsidRPr="00E71690">
              <w:rPr>
                <w:rFonts w:ascii="Garamond" w:hAnsi="Garamond" w:cs="Garamond"/>
                <w:spacing w:val="-2"/>
                <w:sz w:val="23"/>
                <w:szCs w:val="23"/>
              </w:rPr>
              <w:t>out. Cognitive therapists emphasize the client's role in self-discovery. The assump</w:t>
            </w:r>
            <w:r w:rsidRPr="00E71690">
              <w:rPr>
                <w:rFonts w:ascii="Garamond" w:hAnsi="Garamond" w:cs="Garamond"/>
                <w:spacing w:val="-2"/>
                <w:sz w:val="23"/>
                <w:szCs w:val="23"/>
              </w:rPr>
              <w:softHyphen/>
            </w:r>
            <w:r w:rsidRPr="00E71690">
              <w:rPr>
                <w:rFonts w:ascii="Garamond" w:hAnsi="Garamond" w:cs="Garamond"/>
                <w:sz w:val="23"/>
                <w:szCs w:val="23"/>
              </w:rPr>
              <w:t xml:space="preserve">tion is that lasting changes in the client's thinking and behavior will be most likely </w:t>
            </w:r>
            <w:r w:rsidRPr="00E71690">
              <w:rPr>
                <w:rFonts w:ascii="Garamond" w:hAnsi="Garamond" w:cs="Garamond"/>
                <w:spacing w:val="-1"/>
                <w:sz w:val="23"/>
                <w:szCs w:val="23"/>
              </w:rPr>
              <w:t xml:space="preserve">to occur with the client's initiative, understanding, awareness, and effort (J. Beck, </w:t>
            </w:r>
            <w:r w:rsidRPr="00E71690">
              <w:rPr>
                <w:rFonts w:ascii="Garamond" w:hAnsi="Garamond" w:cs="Garamond"/>
                <w:sz w:val="23"/>
                <w:szCs w:val="23"/>
              </w:rPr>
              <w:t>2005, 2011a; J. Beck &amp; Butler, 2005; Beck &amp; Weishaar, 2011).</w:t>
            </w:r>
          </w:p>
          <w:p w:rsidR="00E71690" w:rsidRPr="00E71690" w:rsidRDefault="00E71690">
            <w:pPr>
              <w:spacing w:before="396"/>
              <w:ind w:left="468" w:right="72" w:firstLine="324"/>
              <w:jc w:val="both"/>
              <w:rPr>
                <w:rFonts w:ascii="Garamond" w:hAnsi="Garamond" w:cs="Garamond"/>
                <w:spacing w:val="1"/>
                <w:sz w:val="23"/>
                <w:szCs w:val="23"/>
              </w:rPr>
            </w:pPr>
            <w:r w:rsidRPr="00E71690">
              <w:rPr>
                <w:rFonts w:ascii="Garamond" w:hAnsi="Garamond" w:cs="Garamond"/>
                <w:sz w:val="23"/>
                <w:szCs w:val="23"/>
              </w:rPr>
              <w:t>In cognitive therapy, the aim is to identify specific, measurable goals and to move directly into the areas that are causing the most difficulty for clients (Dienes et al. 2011). Cognitive therapists aim to teach clients how to be their own thera</w:t>
            </w:r>
            <w:r w:rsidRPr="00E71690">
              <w:rPr>
                <w:rFonts w:ascii="Garamond" w:hAnsi="Garamond" w:cs="Garamond"/>
                <w:sz w:val="23"/>
                <w:szCs w:val="23"/>
              </w:rPr>
              <w:softHyphen/>
            </w:r>
            <w:r w:rsidRPr="00E71690">
              <w:rPr>
                <w:rFonts w:ascii="Garamond" w:hAnsi="Garamond" w:cs="Garamond"/>
                <w:spacing w:val="-4"/>
                <w:sz w:val="23"/>
                <w:szCs w:val="23"/>
              </w:rPr>
              <w:t xml:space="preserve">pist. Typically, a therapist will educate clients about the nature and course of their </w:t>
            </w:r>
            <w:r w:rsidRPr="00E71690">
              <w:rPr>
                <w:rFonts w:ascii="Garamond" w:hAnsi="Garamond" w:cs="Garamond"/>
                <w:spacing w:val="-5"/>
                <w:sz w:val="23"/>
                <w:szCs w:val="23"/>
              </w:rPr>
              <w:t>problem, about the process of cognitive therapy, and how thoughts influence their emotions and behaviors. The educative process includes providing clients with in</w:t>
            </w:r>
            <w:r w:rsidRPr="00E71690">
              <w:rPr>
                <w:rFonts w:ascii="Garamond" w:hAnsi="Garamond" w:cs="Garamond"/>
                <w:spacing w:val="-5"/>
                <w:sz w:val="23"/>
                <w:szCs w:val="23"/>
              </w:rPr>
              <w:softHyphen/>
            </w:r>
            <w:r w:rsidRPr="00E71690">
              <w:rPr>
                <w:rFonts w:ascii="Garamond" w:hAnsi="Garamond" w:cs="Garamond"/>
                <w:spacing w:val="-1"/>
                <w:sz w:val="23"/>
                <w:szCs w:val="23"/>
              </w:rPr>
              <w:t xml:space="preserve">formation about their presenting problems and about relapse prevention. One way of educating clients is through bibliotherapy, in which clients complete readings </w:t>
            </w:r>
            <w:r w:rsidRPr="00E71690">
              <w:rPr>
                <w:rFonts w:ascii="Garamond" w:hAnsi="Garamond" w:cs="Garamond"/>
                <w:spacing w:val="1"/>
                <w:sz w:val="23"/>
                <w:szCs w:val="23"/>
              </w:rPr>
              <w:t xml:space="preserve">dealing with the philosophy of cognitive therapy. These readings are assigned as </w:t>
            </w:r>
            <w:r w:rsidRPr="00E71690">
              <w:rPr>
                <w:rFonts w:ascii="Garamond" w:hAnsi="Garamond" w:cs="Garamond"/>
                <w:spacing w:val="-3"/>
                <w:sz w:val="23"/>
                <w:szCs w:val="23"/>
              </w:rPr>
              <w:t>an adjunct to therapy and are designed to enhance the therapeutic process by pro</w:t>
            </w:r>
            <w:r w:rsidRPr="00E71690">
              <w:rPr>
                <w:rFonts w:ascii="Garamond" w:hAnsi="Garamond" w:cs="Garamond"/>
                <w:spacing w:val="-3"/>
                <w:sz w:val="23"/>
                <w:szCs w:val="23"/>
              </w:rPr>
              <w:softHyphen/>
            </w:r>
            <w:r w:rsidRPr="00E71690">
              <w:rPr>
                <w:rFonts w:ascii="Garamond" w:hAnsi="Garamond" w:cs="Garamond"/>
                <w:spacing w:val="1"/>
                <w:sz w:val="23"/>
                <w:szCs w:val="23"/>
              </w:rPr>
              <w:t>viding an educational focus (Dattilio &amp; Freeman, 2007; Jacobs, 2008). Cognitive</w:t>
            </w:r>
          </w:p>
        </w:tc>
      </w:tr>
    </w:tbl>
    <w:p w:rsidR="00E71690" w:rsidRDefault="00E71690">
      <w:pPr>
        <w:widowControl/>
        <w:kinsoku/>
        <w:autoSpaceDE w:val="0"/>
        <w:autoSpaceDN w:val="0"/>
        <w:adjustRightInd w:val="0"/>
        <w:sectPr w:rsidR="00E71690">
          <w:headerReference w:type="even" r:id="rId1847"/>
          <w:headerReference w:type="default" r:id="rId1848"/>
          <w:footerReference w:type="even" r:id="rId1849"/>
          <w:footerReference w:type="default" r:id="rId1850"/>
          <w:pgSz w:w="12240" w:h="15840"/>
          <w:pgMar w:top="2600" w:right="1740" w:bottom="330" w:left="1800" w:header="0" w:footer="0" w:gutter="0"/>
          <w:cols w:space="720"/>
          <w:noEndnote/>
        </w:sectPr>
      </w:pPr>
    </w:p>
    <w:p w:rsidR="00E71690" w:rsidRDefault="00E71690">
      <w:pPr>
        <w:jc w:val="both"/>
        <w:rPr>
          <w:rFonts w:ascii="Garamond" w:hAnsi="Garamond" w:cs="Garamond"/>
          <w:spacing w:val="-4"/>
          <w:sz w:val="23"/>
          <w:szCs w:val="23"/>
        </w:rPr>
      </w:pPr>
      <w:r>
        <w:rPr>
          <w:rFonts w:ascii="Garamond" w:hAnsi="Garamond" w:cs="Garamond"/>
          <w:spacing w:val="-2"/>
          <w:sz w:val="23"/>
          <w:szCs w:val="23"/>
        </w:rPr>
        <w:t xml:space="preserve">therapy self-help books also provide an educational focus, such as </w:t>
      </w:r>
      <w:r>
        <w:rPr>
          <w:i/>
          <w:iCs/>
          <w:spacing w:val="-2"/>
          <w:sz w:val="22"/>
          <w:szCs w:val="22"/>
        </w:rPr>
        <w:t xml:space="preserve">The Beck Diet Solution: Train Your Brain to Think Like a </w:t>
      </w:r>
      <w:r>
        <w:rPr>
          <w:rFonts w:ascii="Bookman Old Style" w:hAnsi="Bookman Old Style" w:cs="Bookman Old Style"/>
          <w:i/>
          <w:iCs/>
          <w:spacing w:val="-2"/>
          <w:w w:val="90"/>
          <w:sz w:val="21"/>
          <w:szCs w:val="21"/>
        </w:rPr>
        <w:t xml:space="preserve">Thin </w:t>
      </w:r>
      <w:r>
        <w:rPr>
          <w:i/>
          <w:iCs/>
          <w:spacing w:val="-2"/>
          <w:sz w:val="22"/>
          <w:szCs w:val="22"/>
        </w:rPr>
        <w:t xml:space="preserve">Person </w:t>
      </w:r>
      <w:r>
        <w:rPr>
          <w:rFonts w:ascii="Garamond" w:hAnsi="Garamond" w:cs="Garamond"/>
          <w:spacing w:val="-2"/>
          <w:sz w:val="23"/>
          <w:szCs w:val="23"/>
        </w:rPr>
        <w:t xml:space="preserve">(J. Beck, 2007a) and </w:t>
      </w:r>
      <w:r>
        <w:rPr>
          <w:i/>
          <w:iCs/>
          <w:spacing w:val="-2"/>
          <w:sz w:val="22"/>
          <w:szCs w:val="22"/>
        </w:rPr>
        <w:t xml:space="preserve">The </w:t>
      </w:r>
      <w:r>
        <w:rPr>
          <w:i/>
          <w:iCs/>
          <w:spacing w:val="-4"/>
          <w:sz w:val="22"/>
          <w:szCs w:val="22"/>
        </w:rPr>
        <w:t xml:space="preserve">Complete Beck Diet for Life (J. </w:t>
      </w:r>
      <w:r>
        <w:rPr>
          <w:rFonts w:ascii="Garamond" w:hAnsi="Garamond" w:cs="Garamond"/>
          <w:spacing w:val="-4"/>
          <w:sz w:val="23"/>
          <w:szCs w:val="23"/>
        </w:rPr>
        <w:t>Beck, 2008).</w:t>
      </w:r>
    </w:p>
    <w:p w:rsidR="00E71690" w:rsidRDefault="00E71690">
      <w:pPr>
        <w:ind w:firstLine="288"/>
        <w:jc w:val="both"/>
        <w:rPr>
          <w:rFonts w:ascii="Garamond" w:hAnsi="Garamond" w:cs="Garamond"/>
          <w:sz w:val="23"/>
          <w:szCs w:val="23"/>
        </w:rPr>
      </w:pPr>
      <w:r>
        <w:rPr>
          <w:noProof/>
        </w:rPr>
        <w:pict>
          <v:shape id="_x0000_s1488" type="#_x0000_t202" style="position:absolute;left:0;text-align:left;margin-left:410.4pt;margin-top:130.7pt;width:15.35pt;height:155.75pt;z-index:-25173862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spacing w:val="-10"/>
                      <w:w w:val="120"/>
                      <w:sz w:val="18"/>
                      <w:szCs w:val="18"/>
                    </w:rPr>
                  </w:pPr>
                  <w:r>
                    <w:rPr>
                      <w:spacing w:val="-10"/>
                      <w:w w:val="120"/>
                      <w:sz w:val="18"/>
                      <w:szCs w:val="18"/>
                    </w:rPr>
                    <w:t>307</w:t>
                  </w:r>
                </w:p>
                <w:p w:rsidR="00E71690" w:rsidRDefault="00E71690">
                  <w:pPr>
                    <w:spacing w:before="72" w:after="72" w:line="131" w:lineRule="exact"/>
                    <w:jc w:val="right"/>
                    <w:rPr>
                      <w:rFonts w:ascii="Verdana" w:hAnsi="Verdana" w:cs="Verdana"/>
                      <w:spacing w:val="9"/>
                      <w:sz w:val="13"/>
                      <w:szCs w:val="13"/>
                    </w:rPr>
                  </w:pPr>
                  <w:r>
                    <w:rPr>
                      <w:rFonts w:ascii="Verdana" w:hAnsi="Verdana" w:cs="Verdana"/>
                      <w:spacing w:val="9"/>
                      <w:sz w:val="13"/>
                      <w:szCs w:val="13"/>
                    </w:rPr>
                    <w:t>AdV2i3H1 2JOIAVH39 3AIIINDOD</w:t>
                  </w:r>
                </w:p>
              </w:txbxContent>
            </v:textbox>
            <w10:wrap type="square"/>
          </v:shape>
        </w:pict>
      </w:r>
      <w:r>
        <w:rPr>
          <w:rFonts w:ascii="Garamond" w:hAnsi="Garamond" w:cs="Garamond"/>
          <w:spacing w:val="-1"/>
          <w:sz w:val="23"/>
          <w:szCs w:val="23"/>
        </w:rPr>
        <w:t>Homework is often used as a part of cognitive therapy because practicing cog</w:t>
      </w:r>
      <w:r>
        <w:rPr>
          <w:rFonts w:ascii="Garamond" w:hAnsi="Garamond" w:cs="Garamond"/>
          <w:spacing w:val="-1"/>
          <w:sz w:val="23"/>
          <w:szCs w:val="23"/>
        </w:rPr>
        <w:softHyphen/>
      </w:r>
      <w:r>
        <w:rPr>
          <w:rFonts w:ascii="Garamond" w:hAnsi="Garamond" w:cs="Garamond"/>
          <w:spacing w:val="3"/>
          <w:sz w:val="23"/>
          <w:szCs w:val="23"/>
        </w:rPr>
        <w:t xml:space="preserve">nitive behavioral skills outside of the office facilitates more rapid gains (Dienes </w:t>
      </w:r>
      <w:r>
        <w:rPr>
          <w:rFonts w:ascii="Garamond" w:hAnsi="Garamond" w:cs="Garamond"/>
          <w:spacing w:val="-1"/>
          <w:sz w:val="23"/>
          <w:szCs w:val="23"/>
        </w:rPr>
        <w:t xml:space="preserve">et al., 2011). Homework is tailored to the client's specific problem and arises out of </w:t>
      </w:r>
      <w:r>
        <w:rPr>
          <w:rFonts w:ascii="Garamond" w:hAnsi="Garamond" w:cs="Garamond"/>
          <w:sz w:val="23"/>
          <w:szCs w:val="23"/>
        </w:rPr>
        <w:t xml:space="preserve">the collaborative therapeutic relationship. Tompkins (2004, </w:t>
      </w:r>
      <w:r>
        <w:rPr>
          <w:rFonts w:ascii="Bookman Old Style" w:hAnsi="Bookman Old Style" w:cs="Bookman Old Style"/>
          <w:sz w:val="15"/>
          <w:szCs w:val="15"/>
        </w:rPr>
        <w:t xml:space="preserve">2006) </w:t>
      </w:r>
      <w:r>
        <w:rPr>
          <w:rFonts w:ascii="Garamond" w:hAnsi="Garamond" w:cs="Garamond"/>
          <w:sz w:val="23"/>
          <w:szCs w:val="23"/>
        </w:rPr>
        <w:t xml:space="preserve">outlines the key </w:t>
      </w:r>
      <w:r>
        <w:rPr>
          <w:rFonts w:ascii="Garamond" w:hAnsi="Garamond" w:cs="Garamond"/>
          <w:spacing w:val="-5"/>
          <w:sz w:val="23"/>
          <w:szCs w:val="23"/>
        </w:rPr>
        <w:t xml:space="preserve">steps to successful homework assignments and the steps involved in collaboratively </w:t>
      </w:r>
      <w:r>
        <w:rPr>
          <w:rFonts w:ascii="Garamond" w:hAnsi="Garamond" w:cs="Garamond"/>
          <w:spacing w:val="-2"/>
          <w:sz w:val="23"/>
          <w:szCs w:val="23"/>
        </w:rPr>
        <w:t xml:space="preserve">designing homework. The purpose of homework is not merely to teach clients new </w:t>
      </w:r>
      <w:r>
        <w:rPr>
          <w:rFonts w:ascii="Garamond" w:hAnsi="Garamond" w:cs="Garamond"/>
          <w:spacing w:val="-1"/>
          <w:sz w:val="23"/>
          <w:szCs w:val="23"/>
        </w:rPr>
        <w:t xml:space="preserve">skills but also to enable them to test their beliefs and experiment with different </w:t>
      </w:r>
      <w:r>
        <w:rPr>
          <w:rFonts w:ascii="Garamond" w:hAnsi="Garamond" w:cs="Garamond"/>
          <w:spacing w:val="-4"/>
          <w:sz w:val="23"/>
          <w:szCs w:val="23"/>
        </w:rPr>
        <w:t xml:space="preserve">behaviors in daily-life situations. Homework is generally presented to clients as an </w:t>
      </w:r>
      <w:r>
        <w:rPr>
          <w:rFonts w:ascii="Garamond" w:hAnsi="Garamond" w:cs="Garamond"/>
          <w:sz w:val="23"/>
          <w:szCs w:val="23"/>
        </w:rPr>
        <w:t>experiment, which increases the openness of clients to get involved in an assign</w:t>
      </w:r>
      <w:r>
        <w:rPr>
          <w:rFonts w:ascii="Garamond" w:hAnsi="Garamond" w:cs="Garamond"/>
          <w:sz w:val="23"/>
          <w:szCs w:val="23"/>
        </w:rPr>
        <w:softHyphen/>
      </w:r>
      <w:r>
        <w:rPr>
          <w:rFonts w:ascii="Garamond" w:hAnsi="Garamond" w:cs="Garamond"/>
          <w:spacing w:val="3"/>
          <w:sz w:val="23"/>
          <w:szCs w:val="23"/>
        </w:rPr>
        <w:t xml:space="preserve">ment. Emphasis is placed on self-help assignments that serve as a continuation </w:t>
      </w:r>
      <w:r>
        <w:rPr>
          <w:rFonts w:ascii="Garamond" w:hAnsi="Garamond" w:cs="Garamond"/>
          <w:spacing w:val="2"/>
          <w:sz w:val="23"/>
          <w:szCs w:val="23"/>
        </w:rPr>
        <w:t xml:space="preserve">of issues addressed in a therapy session (Dattilio, 2002b). Cognitive therapists </w:t>
      </w:r>
      <w:r>
        <w:rPr>
          <w:rFonts w:ascii="Garamond" w:hAnsi="Garamond" w:cs="Garamond"/>
          <w:sz w:val="23"/>
          <w:szCs w:val="23"/>
        </w:rPr>
        <w:t xml:space="preserve">realize that clients are more likely to complete homework if it is tailored to their </w:t>
      </w:r>
      <w:r>
        <w:rPr>
          <w:rFonts w:ascii="Garamond" w:hAnsi="Garamond" w:cs="Garamond"/>
          <w:spacing w:val="1"/>
          <w:sz w:val="23"/>
          <w:szCs w:val="23"/>
        </w:rPr>
        <w:t xml:space="preserve">needs, if they participate in designing the homework, if they begin the homework in the therapy session, and if they talk about potential problems in implementing </w:t>
      </w:r>
      <w:r>
        <w:rPr>
          <w:rFonts w:ascii="Garamond" w:hAnsi="Garamond" w:cs="Garamond"/>
          <w:sz w:val="23"/>
          <w:szCs w:val="23"/>
        </w:rPr>
        <w:t xml:space="preserve">the homework (J. Beck, 2005). Tompkins (2006) points out that there are clear advantages to the therapist and the client working in a collaborative manner in </w:t>
      </w:r>
      <w:r>
        <w:rPr>
          <w:rFonts w:ascii="Garamond" w:hAnsi="Garamond" w:cs="Garamond"/>
          <w:spacing w:val="-1"/>
          <w:sz w:val="23"/>
          <w:szCs w:val="23"/>
        </w:rPr>
        <w:t>negotiating mutually agreeable homework tasks. One indicator of a good therapeu</w:t>
      </w:r>
      <w:r>
        <w:rPr>
          <w:rFonts w:ascii="Garamond" w:hAnsi="Garamond" w:cs="Garamond"/>
          <w:spacing w:val="-1"/>
          <w:sz w:val="23"/>
          <w:szCs w:val="23"/>
        </w:rPr>
        <w:softHyphen/>
      </w:r>
      <w:r>
        <w:rPr>
          <w:rFonts w:ascii="Garamond" w:hAnsi="Garamond" w:cs="Garamond"/>
          <w:sz w:val="23"/>
          <w:szCs w:val="23"/>
        </w:rPr>
        <w:t>tic alliance is whether homework is done and done well.</w:t>
      </w:r>
    </w:p>
    <w:p w:rsidR="00E71690" w:rsidRDefault="00E71690">
      <w:pPr>
        <w:spacing w:before="648"/>
        <w:rPr>
          <w:rFonts w:ascii="Bookman Old Style" w:hAnsi="Bookman Old Style" w:cs="Bookman Old Style"/>
          <w:spacing w:val="-10"/>
          <w:sz w:val="28"/>
          <w:szCs w:val="28"/>
        </w:rPr>
      </w:pPr>
      <w:r>
        <w:rPr>
          <w:rFonts w:ascii="Bookman Old Style" w:hAnsi="Bookman Old Style" w:cs="Bookman Old Style"/>
          <w:spacing w:val="-10"/>
          <w:sz w:val="28"/>
          <w:szCs w:val="28"/>
        </w:rPr>
        <w:t>Applications of Cognitive Therapy</w:t>
      </w:r>
    </w:p>
    <w:p w:rsidR="00E71690" w:rsidRDefault="00E71690">
      <w:pPr>
        <w:jc w:val="both"/>
        <w:rPr>
          <w:rFonts w:ascii="Garamond" w:hAnsi="Garamond" w:cs="Garamond"/>
          <w:sz w:val="23"/>
          <w:szCs w:val="23"/>
        </w:rPr>
      </w:pPr>
      <w:r>
        <w:rPr>
          <w:rFonts w:ascii="Garamond" w:hAnsi="Garamond" w:cs="Garamond"/>
          <w:spacing w:val="1"/>
          <w:sz w:val="23"/>
          <w:szCs w:val="23"/>
        </w:rPr>
        <w:t>Cognitive therapy initially gained recognition as an approach to treating depres</w:t>
      </w:r>
      <w:r>
        <w:rPr>
          <w:rFonts w:ascii="Garamond" w:hAnsi="Garamond" w:cs="Garamond"/>
          <w:spacing w:val="1"/>
          <w:sz w:val="23"/>
          <w:szCs w:val="23"/>
        </w:rPr>
        <w:softHyphen/>
      </w:r>
      <w:r>
        <w:rPr>
          <w:rFonts w:ascii="Garamond" w:hAnsi="Garamond" w:cs="Garamond"/>
          <w:sz w:val="23"/>
          <w:szCs w:val="23"/>
        </w:rPr>
        <w:t xml:space="preserve">sion, but extensive research has also been devoted to the study and treatment of </w:t>
      </w:r>
      <w:r>
        <w:rPr>
          <w:rFonts w:ascii="Garamond" w:hAnsi="Garamond" w:cs="Garamond"/>
          <w:spacing w:val="-4"/>
          <w:sz w:val="23"/>
          <w:szCs w:val="23"/>
        </w:rPr>
        <w:t xml:space="preserve">many other psychiatric disorders. One of the reasons for the popularity of cognitive </w:t>
      </w:r>
      <w:r>
        <w:rPr>
          <w:rFonts w:ascii="Garamond" w:hAnsi="Garamond" w:cs="Garamond"/>
          <w:spacing w:val="1"/>
          <w:sz w:val="23"/>
          <w:szCs w:val="23"/>
        </w:rPr>
        <w:t xml:space="preserve">therapy is due to "strong empirical support for its theoretical framework and to </w:t>
      </w:r>
      <w:r>
        <w:rPr>
          <w:rFonts w:ascii="Garamond" w:hAnsi="Garamond" w:cs="Garamond"/>
          <w:spacing w:val="-1"/>
          <w:sz w:val="23"/>
          <w:szCs w:val="23"/>
        </w:rPr>
        <w:t xml:space="preserve">the large number of outcome studies with clinical populations" (Beck </w:t>
      </w:r>
      <w:r>
        <w:rPr>
          <w:rFonts w:ascii="Bookman Old Style" w:hAnsi="Bookman Old Style" w:cs="Bookman Old Style"/>
          <w:i/>
          <w:iCs/>
          <w:spacing w:val="-1"/>
          <w:w w:val="90"/>
          <w:sz w:val="21"/>
          <w:szCs w:val="21"/>
        </w:rPr>
        <w:t xml:space="preserve">&amp; </w:t>
      </w:r>
      <w:r>
        <w:rPr>
          <w:rFonts w:ascii="Garamond" w:hAnsi="Garamond" w:cs="Garamond"/>
          <w:spacing w:val="-1"/>
          <w:sz w:val="23"/>
          <w:szCs w:val="23"/>
        </w:rPr>
        <w:t xml:space="preserve">Weishaar, </w:t>
      </w:r>
      <w:r>
        <w:rPr>
          <w:rFonts w:ascii="Bookman Old Style" w:hAnsi="Bookman Old Style" w:cs="Bookman Old Style"/>
          <w:sz w:val="15"/>
          <w:szCs w:val="15"/>
        </w:rPr>
        <w:t xml:space="preserve">2011, </w:t>
      </w:r>
      <w:r>
        <w:rPr>
          <w:rFonts w:ascii="Garamond" w:hAnsi="Garamond" w:cs="Garamond"/>
          <w:sz w:val="23"/>
          <w:szCs w:val="23"/>
        </w:rPr>
        <w:t xml:space="preserve">p. 305). According to J. Beck (personal communication, January 1, 2011), </w:t>
      </w:r>
      <w:r>
        <w:rPr>
          <w:rFonts w:ascii="Garamond" w:hAnsi="Garamond" w:cs="Garamond"/>
          <w:spacing w:val="-1"/>
          <w:sz w:val="23"/>
          <w:szCs w:val="23"/>
        </w:rPr>
        <w:t>hundreds of research studies have confirmed the theoretical underpinnings of CT, and hundreds of outcome trials have established its efficacy for a wide range of psychiatric disorders, psychological problems, and medical conditions with psy</w:t>
      </w:r>
      <w:r>
        <w:rPr>
          <w:rFonts w:ascii="Garamond" w:hAnsi="Garamond" w:cs="Garamond"/>
          <w:spacing w:val="-1"/>
          <w:sz w:val="23"/>
          <w:szCs w:val="23"/>
        </w:rPr>
        <w:softHyphen/>
      </w:r>
      <w:r>
        <w:rPr>
          <w:rFonts w:ascii="Garamond" w:hAnsi="Garamond" w:cs="Garamond"/>
          <w:sz w:val="23"/>
          <w:szCs w:val="23"/>
        </w:rPr>
        <w:t>chological components.</w:t>
      </w:r>
    </w:p>
    <w:p w:rsidR="00E71690" w:rsidRDefault="00E71690">
      <w:pPr>
        <w:spacing w:before="360"/>
        <w:ind w:firstLine="360"/>
        <w:jc w:val="both"/>
        <w:rPr>
          <w:rFonts w:ascii="Garamond" w:hAnsi="Garamond" w:cs="Garamond"/>
          <w:spacing w:val="1"/>
          <w:sz w:val="23"/>
          <w:szCs w:val="23"/>
        </w:rPr>
      </w:pPr>
      <w:r>
        <w:rPr>
          <w:rFonts w:ascii="Garamond" w:hAnsi="Garamond" w:cs="Garamond"/>
          <w:spacing w:val="-3"/>
          <w:sz w:val="23"/>
          <w:szCs w:val="23"/>
        </w:rPr>
        <w:t xml:space="preserve">Cognitive therapy has been successfully used to treat phobias, psychosomatic </w:t>
      </w:r>
      <w:r>
        <w:rPr>
          <w:rFonts w:ascii="Garamond" w:hAnsi="Garamond" w:cs="Garamond"/>
          <w:spacing w:val="1"/>
          <w:sz w:val="23"/>
          <w:szCs w:val="23"/>
        </w:rPr>
        <w:t>disorders, eating disorders, anger, panic disorders, and generalized anxiety disor</w:t>
      </w:r>
      <w:r>
        <w:rPr>
          <w:rFonts w:ascii="Garamond" w:hAnsi="Garamond" w:cs="Garamond"/>
          <w:spacing w:val="1"/>
          <w:sz w:val="23"/>
          <w:szCs w:val="23"/>
        </w:rPr>
        <w:softHyphen/>
        <w:t xml:space="preserve">ders (Chambless &amp; Peterman, 2006; Dattilio &amp; Kendall, 2007; Riskind, 2006); </w:t>
      </w:r>
      <w:r>
        <w:rPr>
          <w:rFonts w:ascii="Garamond" w:hAnsi="Garamond" w:cs="Garamond"/>
          <w:spacing w:val="-3"/>
          <w:sz w:val="23"/>
          <w:szCs w:val="23"/>
        </w:rPr>
        <w:t xml:space="preserve">posttraumatic stress disorder, suicidal behavior, borderline personality disorders, narcissistic personality disorders, and schizophrenic disorders (Dattilio &amp; Freeman, </w:t>
      </w:r>
      <w:r>
        <w:rPr>
          <w:rFonts w:ascii="Garamond" w:hAnsi="Garamond" w:cs="Garamond"/>
          <w:sz w:val="23"/>
          <w:szCs w:val="23"/>
        </w:rPr>
        <w:t xml:space="preserve">2007); personality disorders (Pretzer &amp; Beck, 2006); substance abuse (Newman, </w:t>
      </w:r>
      <w:r>
        <w:rPr>
          <w:rFonts w:ascii="Garamond" w:hAnsi="Garamond" w:cs="Garamond"/>
          <w:spacing w:val="-5"/>
          <w:sz w:val="23"/>
          <w:szCs w:val="23"/>
        </w:rPr>
        <w:t xml:space="preserve">2006); chronic pain (Beck, 1987); medical illness (Dattilio &amp; Castaldo, 2001); crisis </w:t>
      </w:r>
      <w:r>
        <w:rPr>
          <w:rFonts w:ascii="Garamond" w:hAnsi="Garamond" w:cs="Garamond"/>
          <w:spacing w:val="1"/>
          <w:sz w:val="23"/>
          <w:szCs w:val="23"/>
        </w:rPr>
        <w:t xml:space="preserve">intervention (Dattilio &amp; Freeman, 2007); couples and families therapy (Dattilio, </w:t>
      </w:r>
      <w:r>
        <w:rPr>
          <w:rFonts w:ascii="Garamond" w:hAnsi="Garamond" w:cs="Garamond"/>
          <w:spacing w:val="5"/>
          <w:sz w:val="23"/>
          <w:szCs w:val="23"/>
        </w:rPr>
        <w:t xml:space="preserve">1993, </w:t>
      </w:r>
      <w:r>
        <w:rPr>
          <w:rFonts w:ascii="Bookman Old Style" w:hAnsi="Bookman Old Style" w:cs="Bookman Old Style"/>
          <w:spacing w:val="5"/>
          <w:sz w:val="15"/>
          <w:szCs w:val="15"/>
        </w:rPr>
        <w:t xml:space="preserve">1998, 2001, 2005, 2010; </w:t>
      </w:r>
      <w:r>
        <w:rPr>
          <w:rFonts w:ascii="Garamond" w:hAnsi="Garamond" w:cs="Garamond"/>
          <w:spacing w:val="5"/>
          <w:sz w:val="23"/>
          <w:szCs w:val="23"/>
        </w:rPr>
        <w:t xml:space="preserve">Dattilio &amp; Padesky, 1990; Epstein, 2006); child </w:t>
      </w:r>
      <w:r>
        <w:rPr>
          <w:rFonts w:ascii="Garamond" w:hAnsi="Garamond" w:cs="Garamond"/>
          <w:spacing w:val="-4"/>
          <w:sz w:val="23"/>
          <w:szCs w:val="23"/>
        </w:rPr>
        <w:t xml:space="preserve">abusers, divorce counseling, skills training, and stress management (Dattilio, 1998; </w:t>
      </w:r>
      <w:r>
        <w:rPr>
          <w:rFonts w:ascii="Garamond" w:hAnsi="Garamond" w:cs="Garamond"/>
          <w:spacing w:val="-2"/>
          <w:sz w:val="23"/>
          <w:szCs w:val="23"/>
        </w:rPr>
        <w:t xml:space="preserve">Granvold, 1994; Reinecke, Dattilio, </w:t>
      </w:r>
      <w:r>
        <w:rPr>
          <w:rFonts w:ascii="Bookman Old Style" w:hAnsi="Bookman Old Style" w:cs="Bookman Old Style"/>
          <w:i/>
          <w:iCs/>
          <w:spacing w:val="-2"/>
          <w:w w:val="90"/>
          <w:sz w:val="21"/>
          <w:szCs w:val="21"/>
        </w:rPr>
        <w:t xml:space="preserve">&amp; </w:t>
      </w:r>
      <w:r>
        <w:rPr>
          <w:rFonts w:ascii="Garamond" w:hAnsi="Garamond" w:cs="Garamond"/>
          <w:spacing w:val="-2"/>
          <w:sz w:val="23"/>
          <w:szCs w:val="23"/>
        </w:rPr>
        <w:t xml:space="preserve">Freeman, 2002). Clearly, cognitive therapy </w:t>
      </w:r>
      <w:r>
        <w:rPr>
          <w:rFonts w:ascii="Garamond" w:hAnsi="Garamond" w:cs="Garamond"/>
          <w:spacing w:val="1"/>
          <w:sz w:val="23"/>
          <w:szCs w:val="23"/>
        </w:rPr>
        <w:t>programs have been designed for all ages and for a variety of client populations.</w:t>
      </w:r>
    </w:p>
    <w:p w:rsidR="00E71690" w:rsidRDefault="00E71690">
      <w:pPr>
        <w:widowControl/>
        <w:kinsoku/>
        <w:autoSpaceDE w:val="0"/>
        <w:autoSpaceDN w:val="0"/>
        <w:adjustRightInd w:val="0"/>
        <w:sectPr w:rsidR="00E71690">
          <w:headerReference w:type="even" r:id="rId1851"/>
          <w:headerReference w:type="default" r:id="rId1852"/>
          <w:footerReference w:type="even" r:id="rId1853"/>
          <w:footerReference w:type="default" r:id="rId1854"/>
          <w:pgSz w:w="12240" w:h="15840"/>
          <w:pgMar w:top="720" w:right="2983" w:bottom="2150" w:left="1857" w:header="0" w:footer="0" w:gutter="0"/>
          <w:cols w:space="720"/>
          <w:noEndnote/>
        </w:sectPr>
      </w:pPr>
    </w:p>
    <w:tbl>
      <w:tblPr>
        <w:tblW w:w="0" w:type="auto"/>
        <w:tblLayout w:type="fixed"/>
        <w:tblCellMar>
          <w:left w:w="0" w:type="dxa"/>
          <w:right w:w="0" w:type="dxa"/>
        </w:tblCellMar>
        <w:tblLook w:val="0000"/>
      </w:tblPr>
      <w:tblGrid>
        <w:gridCol w:w="845"/>
        <w:gridCol w:w="7795"/>
      </w:tblGrid>
      <w:tr w:rsidR="00E71690" w:rsidRPr="00E71690">
        <w:tblPrEx>
          <w:tblCellMar>
            <w:top w:w="0" w:type="dxa"/>
            <w:left w:w="0" w:type="dxa"/>
            <w:bottom w:w="0" w:type="dxa"/>
            <w:right w:w="0" w:type="dxa"/>
          </w:tblCellMar>
        </w:tblPrEx>
        <w:trPr>
          <w:trHeight w:hRule="exact" w:val="12565"/>
        </w:trPr>
        <w:tc>
          <w:tcPr>
            <w:tcW w:w="845" w:type="dxa"/>
            <w:tcBorders>
              <w:top w:val="nil"/>
              <w:left w:val="nil"/>
              <w:bottom w:val="nil"/>
              <w:right w:val="nil"/>
            </w:tcBorders>
            <w:textDirection w:val="btLr"/>
          </w:tcPr>
          <w:p w:rsidR="00E71690" w:rsidRPr="00E71690" w:rsidRDefault="00E71690">
            <w:pPr>
              <w:spacing w:before="216" w:line="212" w:lineRule="exact"/>
              <w:ind w:left="8964"/>
              <w:rPr>
                <w:rFonts w:ascii="Verdana" w:hAnsi="Verdana" w:cs="Verdana"/>
                <w:w w:val="110"/>
                <w:sz w:val="16"/>
                <w:szCs w:val="16"/>
              </w:rPr>
            </w:pPr>
            <w:r w:rsidRPr="00E71690">
              <w:rPr>
                <w:rFonts w:ascii="Verdana" w:hAnsi="Verdana" w:cs="Verdana"/>
                <w:w w:val="110"/>
                <w:sz w:val="16"/>
                <w:szCs w:val="16"/>
              </w:rPr>
              <w:t>308</w:t>
            </w:r>
          </w:p>
          <w:p w:rsidR="00E71690" w:rsidRPr="00E71690" w:rsidRDefault="00E71690">
            <w:pPr>
              <w:spacing w:before="108"/>
              <w:ind w:left="7596"/>
              <w:rPr>
                <w:rFonts w:ascii="Tahoma" w:hAnsi="Tahoma" w:cs="Tahoma"/>
                <w:sz w:val="13"/>
                <w:szCs w:val="13"/>
              </w:rPr>
            </w:pPr>
            <w:r w:rsidRPr="00E71690">
              <w:rPr>
                <w:rFonts w:ascii="Tahoma" w:hAnsi="Tahoma" w:cs="Tahoma"/>
                <w:sz w:val="13"/>
                <w:szCs w:val="13"/>
              </w:rPr>
              <w:t>CHAPTER TEN</w:t>
            </w:r>
          </w:p>
        </w:tc>
        <w:tc>
          <w:tcPr>
            <w:tcW w:w="7795" w:type="dxa"/>
            <w:tcBorders>
              <w:top w:val="nil"/>
              <w:left w:val="nil"/>
              <w:bottom w:val="nil"/>
              <w:right w:val="nil"/>
            </w:tcBorders>
          </w:tcPr>
          <w:p w:rsidR="00E71690" w:rsidRPr="00E71690" w:rsidRDefault="00E71690">
            <w:pPr>
              <w:ind w:left="468" w:right="72"/>
              <w:jc w:val="both"/>
              <w:rPr>
                <w:rFonts w:ascii="Garamond" w:hAnsi="Garamond" w:cs="Garamond"/>
                <w:sz w:val="23"/>
                <w:szCs w:val="23"/>
              </w:rPr>
            </w:pPr>
            <w:r w:rsidRPr="00E71690">
              <w:rPr>
                <w:rFonts w:ascii="Garamond" w:hAnsi="Garamond" w:cs="Garamond"/>
                <w:spacing w:val="-3"/>
                <w:sz w:val="23"/>
                <w:szCs w:val="23"/>
              </w:rPr>
              <w:t xml:space="preserve">For an excellent resource on the clinical applications of cognitive therapy to a wide </w:t>
            </w:r>
            <w:r w:rsidRPr="00E71690">
              <w:rPr>
                <w:rFonts w:ascii="Garamond" w:hAnsi="Garamond" w:cs="Garamond"/>
                <w:spacing w:val="-1"/>
                <w:sz w:val="23"/>
                <w:szCs w:val="23"/>
              </w:rPr>
              <w:t xml:space="preserve">range of disorders and populations, see </w:t>
            </w:r>
            <w:r w:rsidRPr="00E71690">
              <w:rPr>
                <w:i/>
                <w:iCs/>
                <w:spacing w:val="-1"/>
                <w:sz w:val="21"/>
                <w:szCs w:val="21"/>
              </w:rPr>
              <w:t xml:space="preserve">Contemporary Cognitive Therapy </w:t>
            </w:r>
            <w:r w:rsidRPr="00E71690">
              <w:rPr>
                <w:rFonts w:ascii="Garamond" w:hAnsi="Garamond" w:cs="Garamond"/>
                <w:spacing w:val="-1"/>
                <w:sz w:val="23"/>
                <w:szCs w:val="23"/>
              </w:rPr>
              <w:t xml:space="preserve">(Leahy, </w:t>
            </w:r>
            <w:r w:rsidRPr="00E71690">
              <w:rPr>
                <w:rFonts w:ascii="Garamond" w:hAnsi="Garamond" w:cs="Garamond"/>
                <w:sz w:val="23"/>
                <w:szCs w:val="23"/>
              </w:rPr>
              <w:t>2006a).</w:t>
            </w:r>
          </w:p>
          <w:p w:rsidR="00E71690" w:rsidRPr="00E71690" w:rsidRDefault="00E71690">
            <w:pPr>
              <w:spacing w:before="72"/>
              <w:ind w:left="468" w:right="72"/>
              <w:jc w:val="both"/>
              <w:rPr>
                <w:rFonts w:ascii="Garamond" w:hAnsi="Garamond" w:cs="Garamond"/>
                <w:sz w:val="23"/>
                <w:szCs w:val="23"/>
              </w:rPr>
            </w:pPr>
            <w:r w:rsidRPr="00E71690">
              <w:rPr>
                <w:rFonts w:ascii="Verdana" w:hAnsi="Verdana" w:cs="Verdana"/>
                <w:b/>
                <w:bCs/>
                <w:color w:val="95A356"/>
                <w:spacing w:val="10"/>
                <w:sz w:val="18"/>
                <w:szCs w:val="18"/>
              </w:rPr>
              <w:t>APPLYING COGNITIVE TECHNIQUES</w:t>
            </w:r>
            <w:r w:rsidRPr="00E71690">
              <w:rPr>
                <w:rFonts w:ascii="Garamond" w:hAnsi="Garamond" w:cs="Garamond"/>
                <w:sz w:val="23"/>
                <w:szCs w:val="23"/>
              </w:rPr>
              <w:t xml:space="preserve"> Beck and Weishaar (2cm) describe </w:t>
            </w:r>
            <w:r w:rsidRPr="00E71690">
              <w:rPr>
                <w:rFonts w:ascii="Garamond" w:hAnsi="Garamond" w:cs="Garamond"/>
                <w:spacing w:val="-2"/>
                <w:sz w:val="23"/>
                <w:szCs w:val="23"/>
              </w:rPr>
              <w:t xml:space="preserve">both cognitive and behavioral techniques that are part of the overall strategies used </w:t>
            </w:r>
            <w:r w:rsidRPr="00E71690">
              <w:rPr>
                <w:rFonts w:ascii="Garamond" w:hAnsi="Garamond" w:cs="Garamond"/>
                <w:spacing w:val="1"/>
                <w:sz w:val="23"/>
                <w:szCs w:val="23"/>
              </w:rPr>
              <w:t xml:space="preserve">by cognitive therapists. Cognitive techniques focus on identifying and examining </w:t>
            </w:r>
            <w:r w:rsidRPr="00E71690">
              <w:rPr>
                <w:rFonts w:ascii="Garamond" w:hAnsi="Garamond" w:cs="Garamond"/>
                <w:spacing w:val="-1"/>
                <w:sz w:val="23"/>
                <w:szCs w:val="23"/>
              </w:rPr>
              <w:t xml:space="preserve">a client's beliefs, exploring the origins of these beliefs, and modifying them if the </w:t>
            </w:r>
            <w:r w:rsidRPr="00E71690">
              <w:rPr>
                <w:rFonts w:ascii="Garamond" w:hAnsi="Garamond" w:cs="Garamond"/>
                <w:sz w:val="23"/>
                <w:szCs w:val="23"/>
              </w:rPr>
              <w:t xml:space="preserve">client cannot support these beliefs. Examples of behavioral techniques typically used by cognitive therapists include activity scheduling, behavioral experiments, </w:t>
            </w:r>
            <w:r w:rsidRPr="00E71690">
              <w:rPr>
                <w:rFonts w:ascii="Garamond" w:hAnsi="Garamond" w:cs="Garamond"/>
                <w:spacing w:val="1"/>
                <w:sz w:val="23"/>
                <w:szCs w:val="23"/>
              </w:rPr>
              <w:t>skills training, role playing, behavioral rehearsal, and exposure therapy. Regard</w:t>
            </w:r>
            <w:r w:rsidRPr="00E71690">
              <w:rPr>
                <w:rFonts w:ascii="Garamond" w:hAnsi="Garamond" w:cs="Garamond"/>
                <w:spacing w:val="1"/>
                <w:sz w:val="23"/>
                <w:szCs w:val="23"/>
              </w:rPr>
              <w:softHyphen/>
              <w:t>less of the nature of the specific problem, the cognitive therapist is mainly in</w:t>
            </w:r>
            <w:r w:rsidRPr="00E71690">
              <w:rPr>
                <w:rFonts w:ascii="Garamond" w:hAnsi="Garamond" w:cs="Garamond"/>
                <w:spacing w:val="1"/>
                <w:sz w:val="23"/>
                <w:szCs w:val="23"/>
              </w:rPr>
              <w:softHyphen/>
            </w:r>
            <w:r w:rsidRPr="00E71690">
              <w:rPr>
                <w:rFonts w:ascii="Garamond" w:hAnsi="Garamond" w:cs="Garamond"/>
                <w:spacing w:val="-2"/>
                <w:sz w:val="23"/>
                <w:szCs w:val="23"/>
              </w:rPr>
              <w:t xml:space="preserve">terested in applying procedures that will assist individuals in making alternative </w:t>
            </w:r>
            <w:r w:rsidRPr="00E71690">
              <w:rPr>
                <w:rFonts w:ascii="Garamond" w:hAnsi="Garamond" w:cs="Garamond"/>
                <w:spacing w:val="-5"/>
                <w:sz w:val="23"/>
                <w:szCs w:val="23"/>
              </w:rPr>
              <w:t xml:space="preserve">interpretations of events in their daily living. Think about how you might apply the </w:t>
            </w:r>
            <w:r w:rsidRPr="00E71690">
              <w:rPr>
                <w:rFonts w:ascii="Garamond" w:hAnsi="Garamond" w:cs="Garamond"/>
                <w:spacing w:val="-3"/>
                <w:sz w:val="23"/>
                <w:szCs w:val="23"/>
              </w:rPr>
              <w:t xml:space="preserve">principles of CT to yourself in this classroom situation and change your feelings </w:t>
            </w:r>
            <w:r w:rsidRPr="00E71690">
              <w:rPr>
                <w:rFonts w:ascii="Garamond" w:hAnsi="Garamond" w:cs="Garamond"/>
                <w:sz w:val="23"/>
                <w:szCs w:val="23"/>
              </w:rPr>
              <w:t>surrounding the situation:</w:t>
            </w:r>
          </w:p>
          <w:p w:rsidR="00E71690" w:rsidRPr="00E71690" w:rsidRDefault="00E71690">
            <w:pPr>
              <w:spacing w:before="360"/>
              <w:ind w:left="828" w:right="72"/>
              <w:jc w:val="both"/>
              <w:rPr>
                <w:rFonts w:ascii="Garamond" w:hAnsi="Garamond" w:cs="Garamond"/>
                <w:sz w:val="20"/>
                <w:szCs w:val="20"/>
              </w:rPr>
            </w:pPr>
            <w:r w:rsidRPr="00E71690">
              <w:rPr>
                <w:rFonts w:ascii="Garamond" w:hAnsi="Garamond" w:cs="Garamond"/>
                <w:spacing w:val="-4"/>
                <w:sz w:val="20"/>
                <w:szCs w:val="20"/>
              </w:rPr>
              <w:t xml:space="preserve">Your professor does not call on you during a particular class session. You </w:t>
            </w:r>
            <w:r w:rsidRPr="00E71690">
              <w:rPr>
                <w:rFonts w:ascii="Bookman Old Style" w:hAnsi="Bookman Old Style" w:cs="Bookman Old Style"/>
                <w:i/>
                <w:iCs/>
                <w:spacing w:val="-4"/>
                <w:sz w:val="16"/>
                <w:szCs w:val="16"/>
              </w:rPr>
              <w:t xml:space="preserve">feel </w:t>
            </w:r>
            <w:r w:rsidRPr="00E71690">
              <w:rPr>
                <w:rFonts w:ascii="Garamond" w:hAnsi="Garamond" w:cs="Garamond"/>
                <w:spacing w:val="-4"/>
                <w:sz w:val="20"/>
                <w:szCs w:val="20"/>
              </w:rPr>
              <w:t xml:space="preserve">depressed. </w:t>
            </w:r>
            <w:r w:rsidRPr="00E71690">
              <w:rPr>
                <w:rFonts w:ascii="Bookman Old Style" w:hAnsi="Bookman Old Style" w:cs="Bookman Old Style"/>
                <w:i/>
                <w:iCs/>
                <w:spacing w:val="-2"/>
                <w:sz w:val="16"/>
                <w:szCs w:val="16"/>
              </w:rPr>
              <w:t xml:space="preserve">Cognitively, </w:t>
            </w:r>
            <w:r w:rsidRPr="00E71690">
              <w:rPr>
                <w:rFonts w:ascii="Garamond" w:hAnsi="Garamond" w:cs="Garamond"/>
                <w:spacing w:val="-2"/>
                <w:sz w:val="20"/>
                <w:szCs w:val="20"/>
              </w:rPr>
              <w:t xml:space="preserve">you are telling yourself: "My professor thinks I'm stupid and that I really don't have much of value to offer the class. Furthermore, she's right, because everyone else is </w:t>
            </w:r>
            <w:r w:rsidRPr="00E71690">
              <w:rPr>
                <w:rFonts w:ascii="Garamond" w:hAnsi="Garamond" w:cs="Garamond"/>
                <w:sz w:val="20"/>
                <w:szCs w:val="20"/>
              </w:rPr>
              <w:t>brighter and more articulate than I am. It's been this way most of my life!"</w:t>
            </w:r>
          </w:p>
          <w:p w:rsidR="00E71690" w:rsidRPr="00E71690" w:rsidRDefault="00E71690">
            <w:pPr>
              <w:spacing w:before="180"/>
              <w:ind w:left="468" w:right="72"/>
              <w:jc w:val="both"/>
              <w:rPr>
                <w:rFonts w:ascii="Garamond" w:hAnsi="Garamond" w:cs="Garamond"/>
                <w:sz w:val="23"/>
                <w:szCs w:val="23"/>
              </w:rPr>
            </w:pPr>
            <w:r w:rsidRPr="00E71690">
              <w:rPr>
                <w:rFonts w:ascii="Garamond" w:hAnsi="Garamond" w:cs="Garamond"/>
                <w:spacing w:val="-2"/>
                <w:sz w:val="23"/>
                <w:szCs w:val="23"/>
              </w:rPr>
              <w:t xml:space="preserve">Some possible </w:t>
            </w:r>
            <w:r w:rsidRPr="00E71690">
              <w:rPr>
                <w:i/>
                <w:iCs/>
                <w:spacing w:val="-2"/>
                <w:sz w:val="21"/>
                <w:szCs w:val="21"/>
              </w:rPr>
              <w:t xml:space="preserve">alternative interpretations </w:t>
            </w:r>
            <w:r w:rsidRPr="00E71690">
              <w:rPr>
                <w:rFonts w:ascii="Garamond" w:hAnsi="Garamond" w:cs="Garamond"/>
                <w:spacing w:val="-2"/>
                <w:sz w:val="23"/>
                <w:szCs w:val="23"/>
              </w:rPr>
              <w:t>are that the professor wants to include oth</w:t>
            </w:r>
            <w:r w:rsidRPr="00E71690">
              <w:rPr>
                <w:rFonts w:ascii="Garamond" w:hAnsi="Garamond" w:cs="Garamond"/>
                <w:spacing w:val="-2"/>
                <w:sz w:val="23"/>
                <w:szCs w:val="23"/>
              </w:rPr>
              <w:softHyphen/>
              <w:t xml:space="preserve">ers in the discussion, that she is short on time and wants to move ahead, that she </w:t>
            </w:r>
            <w:r w:rsidRPr="00E71690">
              <w:rPr>
                <w:rFonts w:ascii="Garamond" w:hAnsi="Garamond" w:cs="Garamond"/>
                <w:spacing w:val="-3"/>
                <w:sz w:val="23"/>
                <w:szCs w:val="23"/>
              </w:rPr>
              <w:t xml:space="preserve">already knows your views, or that she believes you are self-conscious about being </w:t>
            </w:r>
            <w:r w:rsidRPr="00E71690">
              <w:rPr>
                <w:rFonts w:ascii="Garamond" w:hAnsi="Garamond" w:cs="Garamond"/>
                <w:sz w:val="23"/>
                <w:szCs w:val="23"/>
              </w:rPr>
              <w:t>singled out or called on.</w:t>
            </w:r>
          </w:p>
          <w:p w:rsidR="00E71690" w:rsidRPr="00E71690" w:rsidRDefault="00E71690">
            <w:pPr>
              <w:spacing w:before="72"/>
              <w:ind w:left="468" w:right="72" w:firstLine="288"/>
              <w:jc w:val="both"/>
              <w:rPr>
                <w:rFonts w:ascii="Garamond" w:hAnsi="Garamond" w:cs="Garamond"/>
                <w:sz w:val="23"/>
                <w:szCs w:val="23"/>
              </w:rPr>
            </w:pPr>
            <w:r w:rsidRPr="00E71690">
              <w:rPr>
                <w:rFonts w:ascii="Garamond" w:hAnsi="Garamond" w:cs="Garamond"/>
                <w:spacing w:val="-5"/>
                <w:sz w:val="23"/>
                <w:szCs w:val="23"/>
              </w:rPr>
              <w:t xml:space="preserve">The therapist would have you become aware of the distortions in your thinking </w:t>
            </w:r>
            <w:r w:rsidRPr="00E71690">
              <w:rPr>
                <w:rFonts w:ascii="Garamond" w:hAnsi="Garamond" w:cs="Garamond"/>
                <w:sz w:val="23"/>
                <w:szCs w:val="23"/>
              </w:rPr>
              <w:t xml:space="preserve">patterns by examining your automatic thoughts. The therapist would ask you to </w:t>
            </w:r>
            <w:r w:rsidRPr="00E71690">
              <w:rPr>
                <w:rFonts w:ascii="Garamond" w:hAnsi="Garamond" w:cs="Garamond"/>
                <w:spacing w:val="-3"/>
                <w:sz w:val="23"/>
                <w:szCs w:val="23"/>
              </w:rPr>
              <w:t xml:space="preserve">look at your inferences, which may be faulty, and may investigate whether these inferences can be traced back to earlier experiences in your life. Then the therapist </w:t>
            </w:r>
            <w:r w:rsidRPr="00E71690">
              <w:rPr>
                <w:rFonts w:ascii="Garamond" w:hAnsi="Garamond" w:cs="Garamond"/>
                <w:spacing w:val="-1"/>
                <w:sz w:val="23"/>
                <w:szCs w:val="23"/>
              </w:rPr>
              <w:t xml:space="preserve">would help you see how you sometimes come to a conclusion (your decision that </w:t>
            </w:r>
            <w:r w:rsidRPr="00E71690">
              <w:rPr>
                <w:rFonts w:ascii="Garamond" w:hAnsi="Garamond" w:cs="Garamond"/>
                <w:spacing w:val="-3"/>
                <w:sz w:val="23"/>
                <w:szCs w:val="23"/>
              </w:rPr>
              <w:t xml:space="preserve">you are stupid, with little of value to offer) when evidence for such a conclusion is </w:t>
            </w:r>
            <w:r w:rsidRPr="00E71690">
              <w:rPr>
                <w:rFonts w:ascii="Garamond" w:hAnsi="Garamond" w:cs="Garamond"/>
                <w:sz w:val="23"/>
                <w:szCs w:val="23"/>
              </w:rPr>
              <w:t>either lacking or based on distorted information from the past.</w:t>
            </w:r>
          </w:p>
          <w:p w:rsidR="00E71690" w:rsidRPr="00E71690" w:rsidRDefault="00E71690">
            <w:pPr>
              <w:spacing w:before="144"/>
              <w:ind w:left="468" w:right="72" w:firstLine="288"/>
              <w:jc w:val="both"/>
              <w:rPr>
                <w:rFonts w:ascii="Garamond" w:hAnsi="Garamond" w:cs="Garamond"/>
                <w:sz w:val="23"/>
                <w:szCs w:val="23"/>
              </w:rPr>
            </w:pPr>
            <w:r w:rsidRPr="00E71690">
              <w:rPr>
                <w:rFonts w:ascii="Garamond" w:hAnsi="Garamond" w:cs="Garamond"/>
                <w:spacing w:val="-5"/>
                <w:sz w:val="23"/>
                <w:szCs w:val="23"/>
              </w:rPr>
              <w:t>As a client in cognitive therapy, you would also learn about the process of mag</w:t>
            </w:r>
            <w:r w:rsidRPr="00E71690">
              <w:rPr>
                <w:rFonts w:ascii="Garamond" w:hAnsi="Garamond" w:cs="Garamond"/>
                <w:spacing w:val="-5"/>
                <w:sz w:val="23"/>
                <w:szCs w:val="23"/>
              </w:rPr>
              <w:softHyphen/>
            </w:r>
            <w:r w:rsidRPr="00E71690">
              <w:rPr>
                <w:rFonts w:ascii="Garamond" w:hAnsi="Garamond" w:cs="Garamond"/>
                <w:sz w:val="23"/>
                <w:szCs w:val="23"/>
              </w:rPr>
              <w:t xml:space="preserve">nification or minimization of thinking, which involves either exaggerating the meaning of an event (you believe the professor thinks you are stupid because she </w:t>
            </w:r>
            <w:r w:rsidRPr="00E71690">
              <w:rPr>
                <w:rFonts w:ascii="Garamond" w:hAnsi="Garamond" w:cs="Garamond"/>
                <w:spacing w:val="-2"/>
                <w:sz w:val="23"/>
                <w:szCs w:val="23"/>
              </w:rPr>
              <w:t xml:space="preserve">did not acknowledge you on this one occasion) or minimizing it (you belittle your </w:t>
            </w:r>
            <w:r w:rsidRPr="00E71690">
              <w:rPr>
                <w:rFonts w:ascii="Garamond" w:hAnsi="Garamond" w:cs="Garamond"/>
                <w:spacing w:val="-4"/>
                <w:sz w:val="23"/>
                <w:szCs w:val="23"/>
              </w:rPr>
              <w:t xml:space="preserve">value as a student in the class). The therapist would assist you in learning how you </w:t>
            </w:r>
            <w:r w:rsidRPr="00E71690">
              <w:rPr>
                <w:rFonts w:ascii="Garamond" w:hAnsi="Garamond" w:cs="Garamond"/>
                <w:spacing w:val="-1"/>
                <w:sz w:val="23"/>
                <w:szCs w:val="23"/>
              </w:rPr>
              <w:t xml:space="preserve">disregard important aspects of a situation, engage in overly simplified and rigid </w:t>
            </w:r>
            <w:r w:rsidRPr="00E71690">
              <w:rPr>
                <w:rFonts w:ascii="Garamond" w:hAnsi="Garamond" w:cs="Garamond"/>
                <w:spacing w:val="-3"/>
                <w:sz w:val="23"/>
                <w:szCs w:val="23"/>
              </w:rPr>
              <w:t xml:space="preserve">thinking, and generalize from a single incident of failure. Can you think of other </w:t>
            </w:r>
            <w:r w:rsidRPr="00E71690">
              <w:rPr>
                <w:rFonts w:ascii="Garamond" w:hAnsi="Garamond" w:cs="Garamond"/>
                <w:sz w:val="23"/>
                <w:szCs w:val="23"/>
              </w:rPr>
              <w:t>situations where you could apply CT procedures?</w:t>
            </w:r>
          </w:p>
          <w:p w:rsidR="00E71690" w:rsidRPr="00E71690" w:rsidRDefault="00E71690">
            <w:pPr>
              <w:spacing w:before="396"/>
              <w:ind w:left="468" w:right="72"/>
              <w:jc w:val="both"/>
              <w:rPr>
                <w:rFonts w:ascii="Garamond" w:hAnsi="Garamond" w:cs="Garamond"/>
                <w:spacing w:val="1"/>
                <w:sz w:val="23"/>
                <w:szCs w:val="23"/>
              </w:rPr>
            </w:pPr>
            <w:r w:rsidRPr="00E71690">
              <w:rPr>
                <w:rFonts w:ascii="Verdana" w:hAnsi="Verdana" w:cs="Verdana"/>
                <w:b/>
                <w:bCs/>
                <w:color w:val="95A356"/>
                <w:spacing w:val="13"/>
                <w:sz w:val="18"/>
                <w:szCs w:val="18"/>
              </w:rPr>
              <w:t>TREATMENT OF DEPRESSION</w:t>
            </w:r>
            <w:r w:rsidRPr="00E71690">
              <w:rPr>
                <w:rFonts w:ascii="Garamond" w:hAnsi="Garamond" w:cs="Garamond"/>
                <w:spacing w:val="3"/>
                <w:sz w:val="23"/>
                <w:szCs w:val="23"/>
              </w:rPr>
              <w:t xml:space="preserve"> Based on his research, Beck (1963) chal</w:t>
            </w:r>
            <w:r w:rsidRPr="00E71690">
              <w:rPr>
                <w:rFonts w:ascii="Garamond" w:hAnsi="Garamond" w:cs="Garamond"/>
                <w:spacing w:val="3"/>
                <w:sz w:val="23"/>
                <w:szCs w:val="23"/>
              </w:rPr>
              <w:softHyphen/>
            </w:r>
            <w:r w:rsidRPr="00E71690">
              <w:rPr>
                <w:rFonts w:ascii="Garamond" w:hAnsi="Garamond" w:cs="Garamond"/>
                <w:spacing w:val="-1"/>
                <w:sz w:val="23"/>
                <w:szCs w:val="23"/>
              </w:rPr>
              <w:t xml:space="preserve">lenged the notion that depression results from anger turned inward. Instead, he </w:t>
            </w:r>
            <w:r w:rsidRPr="00E71690">
              <w:rPr>
                <w:rFonts w:ascii="Garamond" w:hAnsi="Garamond" w:cs="Garamond"/>
                <w:spacing w:val="-2"/>
                <w:sz w:val="23"/>
                <w:szCs w:val="23"/>
              </w:rPr>
              <w:t>focuses on the content of the depressive's negative thinking and biased interpreta</w:t>
            </w:r>
            <w:r w:rsidRPr="00E71690">
              <w:rPr>
                <w:rFonts w:ascii="Garamond" w:hAnsi="Garamond" w:cs="Garamond"/>
                <w:spacing w:val="-2"/>
                <w:sz w:val="23"/>
                <w:szCs w:val="23"/>
              </w:rPr>
              <w:softHyphen/>
            </w:r>
            <w:r w:rsidRPr="00E71690">
              <w:rPr>
                <w:rFonts w:ascii="Garamond" w:hAnsi="Garamond" w:cs="Garamond"/>
                <w:spacing w:val="-6"/>
                <w:sz w:val="23"/>
                <w:szCs w:val="23"/>
              </w:rPr>
              <w:t xml:space="preserve">tion of events. Beck (1987) writes about the </w:t>
            </w:r>
            <w:r w:rsidRPr="00E71690">
              <w:rPr>
                <w:i/>
                <w:iCs/>
                <w:spacing w:val="-6"/>
                <w:sz w:val="21"/>
                <w:szCs w:val="21"/>
              </w:rPr>
              <w:t xml:space="preserve">cognitive triad </w:t>
            </w:r>
            <w:r w:rsidRPr="00E71690">
              <w:rPr>
                <w:rFonts w:ascii="Garamond" w:hAnsi="Garamond" w:cs="Garamond"/>
                <w:spacing w:val="-6"/>
                <w:sz w:val="23"/>
                <w:szCs w:val="23"/>
              </w:rPr>
              <w:t xml:space="preserve">as a pattern that triggers </w:t>
            </w:r>
            <w:r w:rsidRPr="00E71690">
              <w:rPr>
                <w:rFonts w:ascii="Garamond" w:hAnsi="Garamond" w:cs="Garamond"/>
                <w:spacing w:val="-5"/>
                <w:sz w:val="23"/>
                <w:szCs w:val="23"/>
              </w:rPr>
              <w:t>depression. In the first component of the triad, clients hold a negative view of them</w:t>
            </w:r>
            <w:r w:rsidRPr="00E71690">
              <w:rPr>
                <w:rFonts w:ascii="Garamond" w:hAnsi="Garamond" w:cs="Garamond"/>
                <w:spacing w:val="-5"/>
                <w:sz w:val="23"/>
                <w:szCs w:val="23"/>
              </w:rPr>
              <w:softHyphen/>
            </w:r>
            <w:r w:rsidRPr="00E71690">
              <w:rPr>
                <w:rFonts w:ascii="Garamond" w:hAnsi="Garamond" w:cs="Garamond"/>
                <w:spacing w:val="1"/>
                <w:sz w:val="23"/>
                <w:szCs w:val="23"/>
              </w:rPr>
              <w:t>selves. They blame their setbacks on personal inadequacies without considering</w:t>
            </w:r>
          </w:p>
        </w:tc>
      </w:tr>
    </w:tbl>
    <w:p w:rsidR="00E71690" w:rsidRDefault="00E71690">
      <w:pPr>
        <w:widowControl/>
        <w:kinsoku/>
        <w:autoSpaceDE w:val="0"/>
        <w:autoSpaceDN w:val="0"/>
        <w:adjustRightInd w:val="0"/>
        <w:sectPr w:rsidR="00E71690">
          <w:headerReference w:type="even" r:id="rId1855"/>
          <w:headerReference w:type="default" r:id="rId1856"/>
          <w:footerReference w:type="even" r:id="rId1857"/>
          <w:footerReference w:type="default" r:id="rId1858"/>
          <w:pgSz w:w="12240" w:h="15840"/>
          <w:pgMar w:top="2560" w:right="1741" w:bottom="370" w:left="1799" w:header="0" w:footer="0" w:gutter="0"/>
          <w:cols w:space="720"/>
          <w:noEndnote/>
        </w:sectPr>
      </w:pPr>
    </w:p>
    <w:tbl>
      <w:tblPr>
        <w:tblW w:w="0" w:type="auto"/>
        <w:tblLayout w:type="fixed"/>
        <w:tblCellMar>
          <w:left w:w="0" w:type="dxa"/>
          <w:right w:w="0" w:type="dxa"/>
        </w:tblCellMar>
        <w:tblLook w:val="0000"/>
      </w:tblPr>
      <w:tblGrid>
        <w:gridCol w:w="7828"/>
        <w:gridCol w:w="812"/>
      </w:tblGrid>
      <w:tr w:rsidR="00E71690" w:rsidRPr="00E71690">
        <w:tblPrEx>
          <w:tblCellMar>
            <w:top w:w="0" w:type="dxa"/>
            <w:left w:w="0" w:type="dxa"/>
            <w:bottom w:w="0" w:type="dxa"/>
            <w:right w:w="0" w:type="dxa"/>
          </w:tblCellMar>
        </w:tblPrEx>
        <w:trPr>
          <w:trHeight w:hRule="exact" w:val="12578"/>
        </w:trPr>
        <w:tc>
          <w:tcPr>
            <w:tcW w:w="7828" w:type="dxa"/>
            <w:tcBorders>
              <w:top w:val="nil"/>
              <w:left w:val="nil"/>
              <w:bottom w:val="nil"/>
              <w:right w:val="nil"/>
            </w:tcBorders>
          </w:tcPr>
          <w:p w:rsidR="00E71690" w:rsidRPr="00E71690" w:rsidRDefault="00E71690">
            <w:pPr>
              <w:ind w:left="72" w:right="504"/>
              <w:jc w:val="both"/>
              <w:rPr>
                <w:rFonts w:ascii="Garamond" w:hAnsi="Garamond" w:cs="Garamond"/>
                <w:sz w:val="23"/>
                <w:szCs w:val="23"/>
              </w:rPr>
            </w:pPr>
            <w:r w:rsidRPr="00E71690">
              <w:rPr>
                <w:rFonts w:ascii="Garamond" w:hAnsi="Garamond" w:cs="Garamond"/>
                <w:spacing w:val="-1"/>
                <w:sz w:val="23"/>
                <w:szCs w:val="23"/>
              </w:rPr>
              <w:t>circumstantial explanations. They are convinced that they lack the qualities essen</w:t>
            </w:r>
            <w:r w:rsidRPr="00E71690">
              <w:rPr>
                <w:rFonts w:ascii="Garamond" w:hAnsi="Garamond" w:cs="Garamond"/>
                <w:spacing w:val="-1"/>
                <w:sz w:val="23"/>
                <w:szCs w:val="23"/>
              </w:rPr>
              <w:softHyphen/>
            </w:r>
            <w:r w:rsidRPr="00E71690">
              <w:rPr>
                <w:rFonts w:ascii="Garamond" w:hAnsi="Garamond" w:cs="Garamond"/>
                <w:spacing w:val="-2"/>
                <w:sz w:val="23"/>
                <w:szCs w:val="23"/>
              </w:rPr>
              <w:t xml:space="preserve">tial to bring them happiness. The second component of the triad consists of the </w:t>
            </w:r>
            <w:r w:rsidRPr="00E71690">
              <w:rPr>
                <w:rFonts w:ascii="Garamond" w:hAnsi="Garamond" w:cs="Garamond"/>
                <w:spacing w:val="-3"/>
                <w:sz w:val="23"/>
                <w:szCs w:val="23"/>
              </w:rPr>
              <w:t xml:space="preserve">tendency to interpret their personal world in a negative manner. Depressed people </w:t>
            </w:r>
            <w:r w:rsidRPr="00E71690">
              <w:rPr>
                <w:rFonts w:ascii="Garamond" w:hAnsi="Garamond" w:cs="Garamond"/>
                <w:spacing w:val="-2"/>
                <w:sz w:val="23"/>
                <w:szCs w:val="23"/>
              </w:rPr>
              <w:t xml:space="preserve">focus on certain facts that conform to their negative conclusions, a process referred </w:t>
            </w:r>
            <w:r w:rsidRPr="00E71690">
              <w:rPr>
                <w:rFonts w:ascii="Garamond" w:hAnsi="Garamond" w:cs="Garamond"/>
                <w:spacing w:val="-3"/>
                <w:sz w:val="23"/>
                <w:szCs w:val="23"/>
              </w:rPr>
              <w:t xml:space="preserve">to as selective abstraction by Beck. The third component of the triad pertains to </w:t>
            </w:r>
            <w:r w:rsidRPr="00E71690">
              <w:rPr>
                <w:rFonts w:ascii="Garamond" w:hAnsi="Garamond" w:cs="Garamond"/>
                <w:spacing w:val="1"/>
                <w:sz w:val="23"/>
                <w:szCs w:val="23"/>
              </w:rPr>
              <w:t xml:space="preserve">depressed clients' gloomy vision and projections about the future. They expect </w:t>
            </w:r>
            <w:r w:rsidRPr="00E71690">
              <w:rPr>
                <w:rFonts w:ascii="Garamond" w:hAnsi="Garamond" w:cs="Garamond"/>
                <w:sz w:val="23"/>
                <w:szCs w:val="23"/>
              </w:rPr>
              <w:t>their present difficulties to continue, and they anticipate only failure in the future.</w:t>
            </w:r>
          </w:p>
          <w:p w:rsidR="00E71690" w:rsidRPr="00E71690" w:rsidRDefault="00E71690">
            <w:pPr>
              <w:spacing w:before="108"/>
              <w:ind w:left="72" w:right="504" w:firstLine="324"/>
              <w:jc w:val="both"/>
              <w:rPr>
                <w:rFonts w:ascii="Garamond" w:hAnsi="Garamond" w:cs="Garamond"/>
                <w:spacing w:val="2"/>
                <w:sz w:val="23"/>
                <w:szCs w:val="23"/>
              </w:rPr>
            </w:pPr>
            <w:r w:rsidRPr="00E71690">
              <w:rPr>
                <w:rFonts w:ascii="Garamond" w:hAnsi="Garamond" w:cs="Garamond"/>
                <w:spacing w:val="2"/>
                <w:sz w:val="23"/>
                <w:szCs w:val="23"/>
              </w:rPr>
              <w:t xml:space="preserve">Depression-prone people often set rigid, perfectionist goals for themselves </w:t>
            </w:r>
            <w:r w:rsidRPr="00E71690">
              <w:rPr>
                <w:rFonts w:ascii="Garamond" w:hAnsi="Garamond" w:cs="Garamond"/>
                <w:spacing w:val="1"/>
                <w:sz w:val="23"/>
                <w:szCs w:val="23"/>
              </w:rPr>
              <w:t xml:space="preserve">that are impossible to attain. Their negative expectations are so strong that even if they experience success in specific tasks they anticipate failure the next time. </w:t>
            </w:r>
            <w:r w:rsidRPr="00E71690">
              <w:rPr>
                <w:rFonts w:ascii="Garamond" w:hAnsi="Garamond" w:cs="Garamond"/>
                <w:spacing w:val="2"/>
                <w:sz w:val="23"/>
                <w:szCs w:val="23"/>
              </w:rPr>
              <w:t>They screen out successful experiences that are not consistent with their nega</w:t>
            </w:r>
            <w:r w:rsidRPr="00E71690">
              <w:rPr>
                <w:rFonts w:ascii="Garamond" w:hAnsi="Garamond" w:cs="Garamond"/>
                <w:spacing w:val="2"/>
                <w:sz w:val="23"/>
                <w:szCs w:val="23"/>
              </w:rPr>
              <w:softHyphen/>
            </w:r>
            <w:r w:rsidRPr="00E71690">
              <w:rPr>
                <w:rFonts w:ascii="Garamond" w:hAnsi="Garamond" w:cs="Garamond"/>
                <w:spacing w:val="1"/>
                <w:sz w:val="23"/>
                <w:szCs w:val="23"/>
              </w:rPr>
              <w:t xml:space="preserve">tive self-concept. The thought content of depressed individuals often centers on </w:t>
            </w:r>
            <w:r w:rsidRPr="00E71690">
              <w:rPr>
                <w:rFonts w:ascii="Garamond" w:hAnsi="Garamond" w:cs="Garamond"/>
                <w:spacing w:val="-1"/>
                <w:sz w:val="23"/>
                <w:szCs w:val="23"/>
              </w:rPr>
              <w:t>a sense of irreversible loss that results in emotional states of sadness, disappoint</w:t>
            </w:r>
            <w:r w:rsidRPr="00E71690">
              <w:rPr>
                <w:rFonts w:ascii="Garamond" w:hAnsi="Garamond" w:cs="Garamond"/>
                <w:spacing w:val="-1"/>
                <w:sz w:val="23"/>
                <w:szCs w:val="23"/>
              </w:rPr>
              <w:softHyphen/>
            </w:r>
            <w:r w:rsidRPr="00E71690">
              <w:rPr>
                <w:rFonts w:ascii="Garamond" w:hAnsi="Garamond" w:cs="Garamond"/>
                <w:spacing w:val="2"/>
                <w:sz w:val="23"/>
                <w:szCs w:val="23"/>
              </w:rPr>
              <w:t>ment, and apathy.</w:t>
            </w:r>
          </w:p>
          <w:p w:rsidR="00E71690" w:rsidRPr="00E71690" w:rsidRDefault="00E71690">
            <w:pPr>
              <w:spacing w:before="180"/>
              <w:ind w:left="72" w:right="504" w:firstLine="324"/>
              <w:jc w:val="both"/>
              <w:rPr>
                <w:rFonts w:ascii="Bookman Old Style" w:hAnsi="Bookman Old Style" w:cs="Bookman Old Style"/>
                <w:i/>
                <w:iCs/>
                <w:spacing w:val="-2"/>
                <w:sz w:val="20"/>
                <w:szCs w:val="20"/>
              </w:rPr>
            </w:pPr>
            <w:r w:rsidRPr="00E71690">
              <w:rPr>
                <w:rFonts w:ascii="Garamond" w:hAnsi="Garamond" w:cs="Garamond"/>
                <w:sz w:val="23"/>
                <w:szCs w:val="23"/>
              </w:rPr>
              <w:t>The cognitive therapy approach to treating depressed clients focuses on spe</w:t>
            </w:r>
            <w:r w:rsidRPr="00E71690">
              <w:rPr>
                <w:rFonts w:ascii="Garamond" w:hAnsi="Garamond" w:cs="Garamond"/>
                <w:sz w:val="23"/>
                <w:szCs w:val="23"/>
              </w:rPr>
              <w:softHyphen/>
            </w:r>
            <w:r w:rsidRPr="00E71690">
              <w:rPr>
                <w:rFonts w:ascii="Garamond" w:hAnsi="Garamond" w:cs="Garamond"/>
                <w:spacing w:val="-2"/>
                <w:sz w:val="23"/>
                <w:szCs w:val="23"/>
              </w:rPr>
              <w:t xml:space="preserve">cific problem areas and the reasons clients give for their symptoms. To assess the </w:t>
            </w:r>
            <w:r w:rsidRPr="00E71690">
              <w:rPr>
                <w:rFonts w:ascii="Garamond" w:hAnsi="Garamond" w:cs="Garamond"/>
                <w:spacing w:val="1"/>
                <w:sz w:val="23"/>
                <w:szCs w:val="23"/>
              </w:rPr>
              <w:t xml:space="preserve">depth of depression, Beck (1967) designed a standardized device known as the </w:t>
            </w:r>
            <w:r w:rsidRPr="00E71690">
              <w:rPr>
                <w:rFonts w:ascii="Garamond" w:hAnsi="Garamond" w:cs="Garamond"/>
                <w:spacing w:val="-2"/>
                <w:sz w:val="23"/>
                <w:szCs w:val="23"/>
              </w:rPr>
              <w:t xml:space="preserve">Beck </w:t>
            </w:r>
            <w:r w:rsidRPr="00E71690">
              <w:rPr>
                <w:rFonts w:ascii="Bookman Old Style" w:hAnsi="Bookman Old Style" w:cs="Bookman Old Style"/>
                <w:spacing w:val="-2"/>
                <w:sz w:val="20"/>
                <w:szCs w:val="20"/>
              </w:rPr>
              <w:t xml:space="preserve">Depression </w:t>
            </w:r>
            <w:r w:rsidRPr="00E71690">
              <w:rPr>
                <w:rFonts w:ascii="Garamond" w:hAnsi="Garamond" w:cs="Garamond"/>
                <w:spacing w:val="-2"/>
                <w:sz w:val="23"/>
                <w:szCs w:val="23"/>
              </w:rPr>
              <w:t>Inventory (BDI). Some of the behavioral symptoms of depres</w:t>
            </w:r>
            <w:r w:rsidRPr="00E71690">
              <w:rPr>
                <w:rFonts w:ascii="Garamond" w:hAnsi="Garamond" w:cs="Garamond"/>
                <w:spacing w:val="-2"/>
                <w:sz w:val="23"/>
                <w:szCs w:val="23"/>
              </w:rPr>
              <w:softHyphen/>
            </w:r>
            <w:r w:rsidRPr="00E71690">
              <w:rPr>
                <w:rFonts w:ascii="Garamond" w:hAnsi="Garamond" w:cs="Garamond"/>
                <w:spacing w:val="-4"/>
                <w:sz w:val="23"/>
                <w:szCs w:val="23"/>
              </w:rPr>
              <w:t xml:space="preserve">sion are inactivity, withdrawal, and avoidance. The therapist is likely to probe with </w:t>
            </w:r>
            <w:r w:rsidRPr="00E71690">
              <w:rPr>
                <w:rFonts w:ascii="Garamond" w:hAnsi="Garamond" w:cs="Garamond"/>
                <w:spacing w:val="-2"/>
                <w:sz w:val="23"/>
                <w:szCs w:val="23"/>
              </w:rPr>
              <w:t xml:space="preserve">Socratic questioning such as this: "What would be lost by trying a specific activity? </w:t>
            </w:r>
            <w:r w:rsidRPr="00E71690">
              <w:rPr>
                <w:rFonts w:ascii="Garamond" w:hAnsi="Garamond" w:cs="Garamond"/>
                <w:spacing w:val="-5"/>
                <w:sz w:val="23"/>
                <w:szCs w:val="23"/>
              </w:rPr>
              <w:t xml:space="preserve">Will you feel worse if you are passive? How do you know that it is pointless to try?" </w:t>
            </w:r>
            <w:r w:rsidRPr="00E71690">
              <w:rPr>
                <w:rFonts w:ascii="Garamond" w:hAnsi="Garamond" w:cs="Garamond"/>
                <w:spacing w:val="1"/>
                <w:sz w:val="23"/>
                <w:szCs w:val="23"/>
              </w:rPr>
              <w:t xml:space="preserve">Therapy procedures include setting up an activity schedule with graded tasks to </w:t>
            </w:r>
            <w:r w:rsidRPr="00E71690">
              <w:rPr>
                <w:rFonts w:ascii="Garamond" w:hAnsi="Garamond" w:cs="Garamond"/>
                <w:spacing w:val="-2"/>
                <w:sz w:val="23"/>
                <w:szCs w:val="23"/>
              </w:rPr>
              <w:t xml:space="preserve">be completed. Clients are asked to complete easy tasks first, so that they will meet </w:t>
            </w:r>
            <w:r w:rsidRPr="00E71690">
              <w:rPr>
                <w:rFonts w:ascii="Garamond" w:hAnsi="Garamond" w:cs="Garamond"/>
                <w:spacing w:val="-3"/>
                <w:sz w:val="23"/>
                <w:szCs w:val="23"/>
              </w:rPr>
              <w:t xml:space="preserve">with some success and become slightly more optimistic. The point is to enlist the </w:t>
            </w:r>
            <w:r w:rsidRPr="00E71690">
              <w:rPr>
                <w:rFonts w:ascii="Garamond" w:hAnsi="Garamond" w:cs="Garamond"/>
                <w:spacing w:val="-2"/>
                <w:sz w:val="23"/>
                <w:szCs w:val="23"/>
              </w:rPr>
              <w:t xml:space="preserve">client's cooperation with the therapist on the assumption that </w:t>
            </w:r>
            <w:r w:rsidRPr="00E71690">
              <w:rPr>
                <w:rFonts w:ascii="Bookman Old Style" w:hAnsi="Bookman Old Style" w:cs="Bookman Old Style"/>
                <w:i/>
                <w:iCs/>
                <w:spacing w:val="-2"/>
                <w:sz w:val="20"/>
                <w:szCs w:val="20"/>
              </w:rPr>
              <w:t xml:space="preserve">doing something </w:t>
            </w:r>
            <w:r w:rsidRPr="00E71690">
              <w:rPr>
                <w:rFonts w:ascii="Garamond" w:hAnsi="Garamond" w:cs="Garamond"/>
                <w:spacing w:val="-2"/>
                <w:sz w:val="23"/>
                <w:szCs w:val="23"/>
              </w:rPr>
              <w:t xml:space="preserve">is more likely to lead to feeling better than </w:t>
            </w:r>
            <w:r w:rsidRPr="00E71690">
              <w:rPr>
                <w:rFonts w:ascii="Bookman Old Style" w:hAnsi="Bookman Old Style" w:cs="Bookman Old Style"/>
                <w:i/>
                <w:iCs/>
                <w:spacing w:val="-2"/>
                <w:sz w:val="20"/>
                <w:szCs w:val="20"/>
              </w:rPr>
              <w:t>doing nothing.</w:t>
            </w:r>
          </w:p>
          <w:p w:rsidR="00E71690" w:rsidRPr="00E71690" w:rsidRDefault="00E71690">
            <w:pPr>
              <w:spacing w:before="252"/>
              <w:ind w:left="72" w:right="504" w:firstLine="324"/>
              <w:jc w:val="both"/>
              <w:rPr>
                <w:rFonts w:ascii="Garamond" w:hAnsi="Garamond" w:cs="Garamond"/>
                <w:spacing w:val="-1"/>
                <w:sz w:val="23"/>
                <w:szCs w:val="23"/>
              </w:rPr>
            </w:pPr>
            <w:r w:rsidRPr="00E71690">
              <w:rPr>
                <w:rFonts w:ascii="Bookman Old Style" w:hAnsi="Bookman Old Style" w:cs="Bookman Old Style"/>
                <w:spacing w:val="-1"/>
                <w:sz w:val="20"/>
                <w:szCs w:val="20"/>
              </w:rPr>
              <w:t xml:space="preserve">A </w:t>
            </w:r>
            <w:r w:rsidRPr="00E71690">
              <w:rPr>
                <w:rFonts w:ascii="Garamond" w:hAnsi="Garamond" w:cs="Garamond"/>
                <w:spacing w:val="-1"/>
                <w:sz w:val="23"/>
                <w:szCs w:val="23"/>
              </w:rPr>
              <w:t xml:space="preserve">central characteristic of most depressive people is self-criticism. Underneath </w:t>
            </w:r>
            <w:r w:rsidRPr="00E71690">
              <w:rPr>
                <w:rFonts w:ascii="Garamond" w:hAnsi="Garamond" w:cs="Garamond"/>
                <w:spacing w:val="1"/>
                <w:sz w:val="23"/>
                <w:szCs w:val="23"/>
              </w:rPr>
              <w:t xml:space="preserve">the person's negative self-attitudes are themes of weakness, inadequacy, and lack </w:t>
            </w:r>
            <w:r w:rsidRPr="00E71690">
              <w:rPr>
                <w:rFonts w:ascii="Garamond" w:hAnsi="Garamond" w:cs="Garamond"/>
                <w:sz w:val="23"/>
                <w:szCs w:val="23"/>
              </w:rPr>
              <w:t xml:space="preserve">of responsibility. A number of therapeutic strategies can be used. Clients can be </w:t>
            </w:r>
            <w:r w:rsidRPr="00E71690">
              <w:rPr>
                <w:rFonts w:ascii="Garamond" w:hAnsi="Garamond" w:cs="Garamond"/>
                <w:spacing w:val="-5"/>
                <w:sz w:val="23"/>
                <w:szCs w:val="23"/>
              </w:rPr>
              <w:t xml:space="preserve">asked to identify and provide reasons for their excessively self-critical thinking. The </w:t>
            </w:r>
            <w:r w:rsidRPr="00E71690">
              <w:rPr>
                <w:rFonts w:ascii="Garamond" w:hAnsi="Garamond" w:cs="Garamond"/>
                <w:sz w:val="23"/>
                <w:szCs w:val="23"/>
              </w:rPr>
              <w:t xml:space="preserve">therapist may ask the client, "If your friend were to make a mistake the way you </w:t>
            </w:r>
            <w:r w:rsidRPr="00E71690">
              <w:rPr>
                <w:rFonts w:ascii="Garamond" w:hAnsi="Garamond" w:cs="Garamond"/>
                <w:spacing w:val="-3"/>
                <w:sz w:val="23"/>
                <w:szCs w:val="23"/>
              </w:rPr>
              <w:t xml:space="preserve">do, would you be as critical of her as you are of yourself?" The therapist may also </w:t>
            </w:r>
            <w:r w:rsidRPr="00E71690">
              <w:rPr>
                <w:rFonts w:ascii="Garamond" w:hAnsi="Garamond" w:cs="Garamond"/>
                <w:spacing w:val="-1"/>
                <w:sz w:val="23"/>
                <w:szCs w:val="23"/>
              </w:rPr>
              <w:t>discuss with the client how the "tyranny of shoulds" can lead to increased distress.</w:t>
            </w:r>
          </w:p>
          <w:p w:rsidR="00E71690" w:rsidRPr="00E71690" w:rsidRDefault="00E71690">
            <w:pPr>
              <w:spacing w:before="144"/>
              <w:ind w:left="72" w:right="504" w:firstLine="324"/>
              <w:jc w:val="both"/>
              <w:rPr>
                <w:rFonts w:ascii="Garamond" w:hAnsi="Garamond" w:cs="Garamond"/>
                <w:sz w:val="23"/>
                <w:szCs w:val="23"/>
              </w:rPr>
            </w:pPr>
            <w:r w:rsidRPr="00E71690">
              <w:rPr>
                <w:rFonts w:ascii="Garamond" w:hAnsi="Garamond" w:cs="Garamond"/>
                <w:spacing w:val="-4"/>
                <w:sz w:val="23"/>
                <w:szCs w:val="23"/>
              </w:rPr>
              <w:t xml:space="preserve">Depressed clients typically experience painful emotions. They may say that they </w:t>
            </w:r>
            <w:r w:rsidRPr="00E71690">
              <w:rPr>
                <w:rFonts w:ascii="Garamond" w:hAnsi="Garamond" w:cs="Garamond"/>
                <w:sz w:val="23"/>
                <w:szCs w:val="23"/>
              </w:rPr>
              <w:t xml:space="preserve">cannot stand the pain or that nothing can make them feel better. One procedure </w:t>
            </w:r>
            <w:r w:rsidRPr="00E71690">
              <w:rPr>
                <w:rFonts w:ascii="Garamond" w:hAnsi="Garamond" w:cs="Garamond"/>
                <w:spacing w:val="-1"/>
                <w:sz w:val="23"/>
                <w:szCs w:val="23"/>
              </w:rPr>
              <w:t xml:space="preserve">that may be helpful is to ask them to speak more conversationally about events in </w:t>
            </w:r>
            <w:r w:rsidRPr="00E71690">
              <w:rPr>
                <w:rFonts w:ascii="Garamond" w:hAnsi="Garamond" w:cs="Garamond"/>
                <w:sz w:val="23"/>
                <w:szCs w:val="23"/>
              </w:rPr>
              <w:t>the past week in which their mood lifted even just a little.</w:t>
            </w:r>
          </w:p>
          <w:p w:rsidR="00E71690" w:rsidRPr="00E71690" w:rsidRDefault="00E71690">
            <w:pPr>
              <w:spacing w:before="180"/>
              <w:ind w:left="72" w:right="432" w:firstLine="324"/>
              <w:jc w:val="both"/>
              <w:rPr>
                <w:rFonts w:ascii="Garamond" w:hAnsi="Garamond" w:cs="Garamond"/>
                <w:spacing w:val="-1"/>
                <w:sz w:val="23"/>
                <w:szCs w:val="23"/>
              </w:rPr>
            </w:pPr>
            <w:r w:rsidRPr="00E71690">
              <w:rPr>
                <w:rFonts w:ascii="Garamond" w:hAnsi="Garamond" w:cs="Garamond"/>
                <w:spacing w:val="-1"/>
                <w:sz w:val="23"/>
                <w:szCs w:val="23"/>
              </w:rPr>
              <w:t>Another specific characteristic of depressed people is an exaggeration of exter</w:t>
            </w:r>
            <w:r w:rsidRPr="00E71690">
              <w:rPr>
                <w:rFonts w:ascii="Garamond" w:hAnsi="Garamond" w:cs="Garamond"/>
                <w:spacing w:val="-1"/>
                <w:sz w:val="23"/>
                <w:szCs w:val="23"/>
              </w:rPr>
              <w:softHyphen/>
            </w:r>
            <w:r w:rsidRPr="00E71690">
              <w:rPr>
                <w:rFonts w:ascii="Garamond" w:hAnsi="Garamond" w:cs="Garamond"/>
                <w:spacing w:val="-3"/>
                <w:sz w:val="23"/>
                <w:szCs w:val="23"/>
              </w:rPr>
              <w:t>nal demands, problems, and pressures. They may express thoughts of being over</w:t>
            </w:r>
            <w:r w:rsidRPr="00E71690">
              <w:rPr>
                <w:rFonts w:ascii="Garamond" w:hAnsi="Garamond" w:cs="Garamond"/>
                <w:spacing w:val="-3"/>
                <w:sz w:val="23"/>
                <w:szCs w:val="23"/>
              </w:rPr>
              <w:softHyphen/>
            </w:r>
            <w:r w:rsidRPr="00E71690">
              <w:rPr>
                <w:rFonts w:ascii="Garamond" w:hAnsi="Garamond" w:cs="Garamond"/>
                <w:spacing w:val="-8"/>
                <w:sz w:val="23"/>
                <w:szCs w:val="23"/>
              </w:rPr>
              <w:t xml:space="preserve">whelmed and that there is so much to accomplish that they can never do it. A cognitive </w:t>
            </w:r>
            <w:r w:rsidRPr="00E71690">
              <w:rPr>
                <w:rFonts w:ascii="Garamond" w:hAnsi="Garamond" w:cs="Garamond"/>
                <w:spacing w:val="-3"/>
                <w:sz w:val="23"/>
                <w:szCs w:val="23"/>
              </w:rPr>
              <w:t xml:space="preserve">therapist might ask clients to list things that need to be done, set priorities, check off </w:t>
            </w:r>
            <w:r w:rsidRPr="00E71690">
              <w:rPr>
                <w:rFonts w:ascii="Garamond" w:hAnsi="Garamond" w:cs="Garamond"/>
                <w:spacing w:val="-4"/>
                <w:sz w:val="23"/>
                <w:szCs w:val="23"/>
              </w:rPr>
              <w:t>tasks that have been accomplished, and break down an external problem into man</w:t>
            </w:r>
            <w:r w:rsidRPr="00E71690">
              <w:rPr>
                <w:rFonts w:ascii="Garamond" w:hAnsi="Garamond" w:cs="Garamond"/>
                <w:spacing w:val="-4"/>
                <w:sz w:val="23"/>
                <w:szCs w:val="23"/>
              </w:rPr>
              <w:softHyphen/>
            </w:r>
            <w:r w:rsidRPr="00E71690">
              <w:rPr>
                <w:rFonts w:ascii="Garamond" w:hAnsi="Garamond" w:cs="Garamond"/>
                <w:spacing w:val="-3"/>
                <w:sz w:val="23"/>
                <w:szCs w:val="23"/>
              </w:rPr>
              <w:t xml:space="preserve">ageable units. When problems are discussed, clients often become aware of how they </w:t>
            </w:r>
            <w:r w:rsidRPr="00E71690">
              <w:rPr>
                <w:rFonts w:ascii="Garamond" w:hAnsi="Garamond" w:cs="Garamond"/>
                <w:spacing w:val="-2"/>
                <w:sz w:val="23"/>
                <w:szCs w:val="23"/>
              </w:rPr>
              <w:t xml:space="preserve">are magnifying the importance of these difficulties. Through rational exploration, </w:t>
            </w:r>
            <w:r w:rsidRPr="00E71690">
              <w:rPr>
                <w:rFonts w:ascii="Garamond" w:hAnsi="Garamond" w:cs="Garamond"/>
                <w:spacing w:val="-1"/>
                <w:sz w:val="23"/>
                <w:szCs w:val="23"/>
              </w:rPr>
              <w:t>clients are able to regain a perspective on defining and accomplishing tasks.</w:t>
            </w:r>
          </w:p>
        </w:tc>
        <w:tc>
          <w:tcPr>
            <w:tcW w:w="812" w:type="dxa"/>
            <w:tcBorders>
              <w:top w:val="nil"/>
              <w:left w:val="nil"/>
              <w:bottom w:val="nil"/>
              <w:right w:val="nil"/>
            </w:tcBorders>
            <w:textDirection w:val="btLr"/>
          </w:tcPr>
          <w:p w:rsidR="00E71690" w:rsidRPr="00E71690" w:rsidRDefault="00E71690">
            <w:pPr>
              <w:ind w:left="8964"/>
              <w:rPr>
                <w:rFonts w:ascii="Bookman Old Style" w:hAnsi="Bookman Old Style" w:cs="Bookman Old Style"/>
                <w:sz w:val="20"/>
                <w:szCs w:val="20"/>
              </w:rPr>
            </w:pPr>
            <w:r w:rsidRPr="00E71690">
              <w:rPr>
                <w:rFonts w:ascii="Bookman Old Style" w:hAnsi="Bookman Old Style" w:cs="Bookman Old Style"/>
                <w:sz w:val="20"/>
                <w:szCs w:val="20"/>
              </w:rPr>
              <w:t>309</w:t>
            </w:r>
          </w:p>
          <w:p w:rsidR="00E71690" w:rsidRPr="00E71690" w:rsidRDefault="00E71690">
            <w:pPr>
              <w:spacing w:before="612" w:line="14" w:lineRule="auto"/>
              <w:ind w:left="6012"/>
              <w:rPr>
                <w:rFonts w:ascii="Arial" w:hAnsi="Arial" w:cs="Arial"/>
                <w:sz w:val="13"/>
                <w:szCs w:val="13"/>
              </w:rPr>
            </w:pPr>
            <w:r w:rsidRPr="00E71690">
              <w:rPr>
                <w:rFonts w:ascii="Arial" w:hAnsi="Arial" w:cs="Arial"/>
                <w:sz w:val="13"/>
                <w:szCs w:val="13"/>
              </w:rPr>
              <w:t>AdV2:13H1 21OIAVH38 3AllINDOD</w:t>
            </w:r>
          </w:p>
        </w:tc>
      </w:tr>
    </w:tbl>
    <w:p w:rsidR="00E71690" w:rsidRDefault="00E71690">
      <w:pPr>
        <w:widowControl/>
        <w:kinsoku/>
        <w:autoSpaceDE w:val="0"/>
        <w:autoSpaceDN w:val="0"/>
        <w:adjustRightInd w:val="0"/>
        <w:sectPr w:rsidR="00E71690">
          <w:headerReference w:type="even" r:id="rId1859"/>
          <w:headerReference w:type="default" r:id="rId1860"/>
          <w:footerReference w:type="even" r:id="rId1861"/>
          <w:footerReference w:type="default" r:id="rId1862"/>
          <w:pgSz w:w="12240" w:h="15840"/>
          <w:pgMar w:top="680" w:right="1740" w:bottom="2190" w:left="1800" w:header="0" w:footer="0" w:gutter="0"/>
          <w:cols w:space="720"/>
          <w:noEndnote/>
        </w:sectPr>
      </w:pPr>
    </w:p>
    <w:tbl>
      <w:tblPr>
        <w:tblW w:w="0" w:type="auto"/>
        <w:tblLayout w:type="fixed"/>
        <w:tblCellMar>
          <w:left w:w="0" w:type="dxa"/>
          <w:right w:w="0" w:type="dxa"/>
        </w:tblCellMar>
        <w:tblLook w:val="0000"/>
      </w:tblPr>
      <w:tblGrid>
        <w:gridCol w:w="806"/>
        <w:gridCol w:w="7834"/>
      </w:tblGrid>
      <w:tr w:rsidR="00E71690" w:rsidRPr="00E71690">
        <w:tblPrEx>
          <w:tblCellMar>
            <w:top w:w="0" w:type="dxa"/>
            <w:left w:w="0" w:type="dxa"/>
            <w:bottom w:w="0" w:type="dxa"/>
            <w:right w:w="0" w:type="dxa"/>
          </w:tblCellMar>
        </w:tblPrEx>
        <w:trPr>
          <w:trHeight w:hRule="exact" w:val="12818"/>
        </w:trPr>
        <w:tc>
          <w:tcPr>
            <w:tcW w:w="806" w:type="dxa"/>
            <w:tcBorders>
              <w:top w:val="nil"/>
              <w:left w:val="nil"/>
              <w:bottom w:val="nil"/>
              <w:right w:val="nil"/>
            </w:tcBorders>
            <w:textDirection w:val="btLr"/>
          </w:tcPr>
          <w:p w:rsidR="00E71690" w:rsidRPr="00E71690" w:rsidRDefault="00E71690">
            <w:pPr>
              <w:spacing w:before="216" w:line="189" w:lineRule="exact"/>
              <w:ind w:left="9216"/>
              <w:rPr>
                <w:rFonts w:ascii="Arial" w:hAnsi="Arial" w:cs="Arial"/>
                <w:sz w:val="17"/>
                <w:szCs w:val="17"/>
              </w:rPr>
            </w:pPr>
            <w:r w:rsidRPr="00E71690">
              <w:rPr>
                <w:rFonts w:ascii="Arial" w:hAnsi="Arial" w:cs="Arial"/>
                <w:sz w:val="17"/>
                <w:szCs w:val="17"/>
              </w:rPr>
              <w:t>310</w:t>
            </w:r>
          </w:p>
          <w:p w:rsidR="00E71690" w:rsidRPr="00E71690" w:rsidRDefault="00E71690">
            <w:pPr>
              <w:spacing w:before="72"/>
              <w:ind w:left="7812"/>
              <w:rPr>
                <w:rFonts w:ascii="Tahoma" w:hAnsi="Tahoma" w:cs="Tahoma"/>
                <w:sz w:val="14"/>
                <w:szCs w:val="14"/>
              </w:rPr>
            </w:pPr>
            <w:r w:rsidRPr="00E71690">
              <w:rPr>
                <w:rFonts w:ascii="Tahoma" w:hAnsi="Tahoma" w:cs="Tahoma"/>
                <w:sz w:val="14"/>
                <w:szCs w:val="14"/>
              </w:rPr>
              <w:t>CHAPTER TEN</w:t>
            </w:r>
          </w:p>
        </w:tc>
        <w:tc>
          <w:tcPr>
            <w:tcW w:w="7834" w:type="dxa"/>
            <w:tcBorders>
              <w:top w:val="nil"/>
              <w:left w:val="nil"/>
              <w:bottom w:val="nil"/>
              <w:right w:val="nil"/>
            </w:tcBorders>
          </w:tcPr>
          <w:p w:rsidR="00E71690" w:rsidRPr="00E71690" w:rsidRDefault="00E71690">
            <w:pPr>
              <w:ind w:left="468" w:right="108" w:firstLine="324"/>
              <w:jc w:val="both"/>
              <w:rPr>
                <w:rFonts w:ascii="Garamond" w:hAnsi="Garamond" w:cs="Garamond"/>
                <w:spacing w:val="-1"/>
              </w:rPr>
            </w:pPr>
            <w:r w:rsidRPr="00E71690">
              <w:rPr>
                <w:rFonts w:ascii="Garamond" w:hAnsi="Garamond" w:cs="Garamond"/>
                <w:spacing w:val="-9"/>
              </w:rPr>
              <w:t xml:space="preserve">The therapist typically has to take the lead in helping clients make a list of their </w:t>
            </w:r>
            <w:r w:rsidRPr="00E71690">
              <w:rPr>
                <w:rFonts w:ascii="Garamond" w:hAnsi="Garamond" w:cs="Garamond"/>
                <w:spacing w:val="-4"/>
              </w:rPr>
              <w:t>responsibilities, set priorities, and develop a realistic plan of action. Because carry</w:t>
            </w:r>
            <w:r w:rsidRPr="00E71690">
              <w:rPr>
                <w:rFonts w:ascii="Garamond" w:hAnsi="Garamond" w:cs="Garamond"/>
                <w:spacing w:val="-4"/>
              </w:rPr>
              <w:softHyphen/>
            </w:r>
            <w:r w:rsidRPr="00E71690">
              <w:rPr>
                <w:rFonts w:ascii="Garamond" w:hAnsi="Garamond" w:cs="Garamond"/>
                <w:spacing w:val="-8"/>
              </w:rPr>
              <w:t xml:space="preserve">ing out such a plan is often inhibited by negative automatic thoughts, it is well for </w:t>
            </w:r>
            <w:r w:rsidRPr="00E71690">
              <w:rPr>
                <w:rFonts w:ascii="Garamond" w:hAnsi="Garamond" w:cs="Garamond"/>
                <w:spacing w:val="-5"/>
              </w:rPr>
              <w:t xml:space="preserve">therapists to use cognitive rehearsal techniques in both identifying and changing negative thoughts. If clients can learn to combat their self-doubts in the therapy </w:t>
            </w:r>
            <w:r w:rsidRPr="00E71690">
              <w:rPr>
                <w:rFonts w:ascii="Garamond" w:hAnsi="Garamond" w:cs="Garamond"/>
                <w:spacing w:val="-3"/>
              </w:rPr>
              <w:t xml:space="preserve">session, they may be able to apply their newly acquired cognitive and behavioral </w:t>
            </w:r>
            <w:r w:rsidRPr="00E71690">
              <w:rPr>
                <w:rFonts w:ascii="Garamond" w:hAnsi="Garamond" w:cs="Garamond"/>
                <w:spacing w:val="-1"/>
              </w:rPr>
              <w:t>skills in real-life situations.</w:t>
            </w:r>
          </w:p>
          <w:p w:rsidR="00E71690" w:rsidRPr="00E71690" w:rsidRDefault="00E71690">
            <w:pPr>
              <w:spacing w:before="108"/>
              <w:ind w:left="468" w:right="108"/>
              <w:jc w:val="both"/>
              <w:rPr>
                <w:rFonts w:ascii="Garamond" w:hAnsi="Garamond" w:cs="Garamond"/>
                <w:spacing w:val="-3"/>
              </w:rPr>
            </w:pPr>
            <w:r w:rsidRPr="00E71690">
              <w:rPr>
                <w:rFonts w:ascii="Verdana" w:hAnsi="Verdana" w:cs="Verdana"/>
                <w:b/>
                <w:bCs/>
                <w:color w:val="93A348"/>
                <w:spacing w:val="13"/>
                <w:sz w:val="18"/>
                <w:szCs w:val="18"/>
              </w:rPr>
              <w:t>APPLICATION TO FAMILY THERAPY</w:t>
            </w:r>
            <w:r w:rsidRPr="00E71690">
              <w:rPr>
                <w:rFonts w:ascii="Garamond" w:hAnsi="Garamond" w:cs="Garamond"/>
                <w:spacing w:val="-7"/>
              </w:rPr>
              <w:t xml:space="preserve"> The cognitive behavioral approach </w:t>
            </w:r>
            <w:r w:rsidRPr="00E71690">
              <w:rPr>
                <w:rFonts w:ascii="Garamond" w:hAnsi="Garamond" w:cs="Garamond"/>
                <w:spacing w:val="-5"/>
              </w:rPr>
              <w:t>focuses on family interaction patterns, and family relationships, cognitions, emo</w:t>
            </w:r>
            <w:r w:rsidRPr="00E71690">
              <w:rPr>
                <w:rFonts w:ascii="Garamond" w:hAnsi="Garamond" w:cs="Garamond"/>
                <w:spacing w:val="-5"/>
              </w:rPr>
              <w:softHyphen/>
            </w:r>
            <w:r w:rsidRPr="00E71690">
              <w:rPr>
                <w:rFonts w:ascii="Garamond" w:hAnsi="Garamond" w:cs="Garamond"/>
                <w:spacing w:val="-6"/>
              </w:rPr>
              <w:t xml:space="preserve">tions, and behavior are viewed as exerting a mutual influence on one another. A </w:t>
            </w:r>
            <w:r w:rsidRPr="00E71690">
              <w:rPr>
                <w:rFonts w:ascii="Garamond" w:hAnsi="Garamond" w:cs="Garamond"/>
                <w:spacing w:val="-3"/>
              </w:rPr>
              <w:t xml:space="preserve">cognitive inference can evoke emotion and behavior, and emotion and behavior </w:t>
            </w:r>
            <w:r w:rsidRPr="00E71690">
              <w:rPr>
                <w:rFonts w:ascii="Garamond" w:hAnsi="Garamond" w:cs="Garamond"/>
                <w:spacing w:val="-6"/>
              </w:rPr>
              <w:t xml:space="preserve">can likewise influence cognition in a reciprocal process that sometimes serves to </w:t>
            </w:r>
            <w:r w:rsidRPr="00E71690">
              <w:rPr>
                <w:rFonts w:ascii="Garamond" w:hAnsi="Garamond" w:cs="Garamond"/>
                <w:spacing w:val="-3"/>
              </w:rPr>
              <w:t>maintain the dysfunction of the family unit.</w:t>
            </w:r>
          </w:p>
          <w:p w:rsidR="00E71690" w:rsidRPr="00E71690" w:rsidRDefault="00E71690">
            <w:pPr>
              <w:spacing w:before="72"/>
              <w:ind w:left="468" w:right="108" w:firstLine="324"/>
              <w:jc w:val="both"/>
              <w:rPr>
                <w:rFonts w:ascii="Garamond" w:hAnsi="Garamond" w:cs="Garamond"/>
                <w:spacing w:val="-2"/>
              </w:rPr>
            </w:pPr>
            <w:r w:rsidRPr="00E71690">
              <w:rPr>
                <w:rFonts w:ascii="Garamond" w:hAnsi="Garamond" w:cs="Garamond"/>
                <w:spacing w:val="-7"/>
              </w:rPr>
              <w:t>Cognitive therapy, as set forth by Beck (1976), places a heavy emphasis on sche</w:t>
            </w:r>
            <w:r w:rsidRPr="00E71690">
              <w:rPr>
                <w:rFonts w:ascii="Garamond" w:hAnsi="Garamond" w:cs="Garamond"/>
                <w:spacing w:val="-7"/>
              </w:rPr>
              <w:softHyphen/>
            </w:r>
            <w:r w:rsidRPr="00E71690">
              <w:rPr>
                <w:rFonts w:ascii="Garamond" w:hAnsi="Garamond" w:cs="Garamond"/>
                <w:spacing w:val="-9"/>
              </w:rPr>
              <w:t>ma, or what have elsewhere been defined as core beliefs. A key aspect of the therapeu</w:t>
            </w:r>
            <w:r w:rsidRPr="00E71690">
              <w:rPr>
                <w:rFonts w:ascii="Garamond" w:hAnsi="Garamond" w:cs="Garamond"/>
                <w:spacing w:val="-9"/>
              </w:rPr>
              <w:softHyphen/>
            </w:r>
            <w:r w:rsidRPr="00E71690">
              <w:rPr>
                <w:rFonts w:ascii="Garamond" w:hAnsi="Garamond" w:cs="Garamond"/>
                <w:spacing w:val="-7"/>
              </w:rPr>
              <w:t xml:space="preserve">tic process involves restructuring distorted beliefs (or schema), which has a pivotal </w:t>
            </w:r>
            <w:r w:rsidRPr="00E71690">
              <w:rPr>
                <w:rFonts w:ascii="Garamond" w:hAnsi="Garamond" w:cs="Garamond"/>
                <w:spacing w:val="-8"/>
              </w:rPr>
              <w:t xml:space="preserve">impact on changing dysfunctional behaviors. Some cognitive behavior therapists place a strong emphasis on examining cognitions among individual family members as well </w:t>
            </w:r>
            <w:r w:rsidRPr="00E71690">
              <w:rPr>
                <w:rFonts w:ascii="Garamond" w:hAnsi="Garamond" w:cs="Garamond"/>
                <w:spacing w:val="-6"/>
              </w:rPr>
              <w:t xml:space="preserve">as on what may be termed the "family schemata" (Dattilio, 1993, 1998, </w:t>
            </w:r>
            <w:r w:rsidRPr="00E71690">
              <w:rPr>
                <w:spacing w:val="-6"/>
                <w:sz w:val="14"/>
                <w:szCs w:val="14"/>
              </w:rPr>
              <w:t xml:space="preserve">2001, </w:t>
            </w:r>
            <w:r w:rsidRPr="00E71690">
              <w:rPr>
                <w:rFonts w:ascii="Garamond" w:hAnsi="Garamond" w:cs="Garamond"/>
                <w:spacing w:val="-6"/>
              </w:rPr>
              <w:t xml:space="preserve">2010). </w:t>
            </w:r>
            <w:r w:rsidRPr="00E71690">
              <w:rPr>
                <w:rFonts w:ascii="Garamond" w:hAnsi="Garamond" w:cs="Garamond"/>
                <w:spacing w:val="-11"/>
              </w:rPr>
              <w:t xml:space="preserve">These are jointly held beliefs about the family that have formed as a result of years of </w:t>
            </w:r>
            <w:r w:rsidRPr="00E71690">
              <w:rPr>
                <w:rFonts w:ascii="Garamond" w:hAnsi="Garamond" w:cs="Garamond"/>
                <w:spacing w:val="-9"/>
              </w:rPr>
              <w:t xml:space="preserve">integrated interaction among members of the family unit. It is the experiences and </w:t>
            </w:r>
            <w:r w:rsidRPr="00E71690">
              <w:rPr>
                <w:rFonts w:ascii="Garamond" w:hAnsi="Garamond" w:cs="Garamond"/>
                <w:spacing w:val="-7"/>
              </w:rPr>
              <w:t>perceptions from the family of origin that shape the schema about both the immedi</w:t>
            </w:r>
            <w:r w:rsidRPr="00E71690">
              <w:rPr>
                <w:rFonts w:ascii="Garamond" w:hAnsi="Garamond" w:cs="Garamond"/>
                <w:spacing w:val="-7"/>
              </w:rPr>
              <w:softHyphen/>
            </w:r>
            <w:r w:rsidRPr="00E71690">
              <w:rPr>
                <w:rFonts w:ascii="Garamond" w:hAnsi="Garamond" w:cs="Garamond"/>
                <w:spacing w:val="-9"/>
              </w:rPr>
              <w:t xml:space="preserve">ate family and families in general. These schemata have a major impact on how the </w:t>
            </w:r>
            <w:r w:rsidRPr="00E71690">
              <w:rPr>
                <w:rFonts w:ascii="Garamond" w:hAnsi="Garamond" w:cs="Garamond"/>
                <w:spacing w:val="-2"/>
              </w:rPr>
              <w:t xml:space="preserve">individual thinks, feels, and behaves in the family system (Dattilio, </w:t>
            </w:r>
            <w:r w:rsidRPr="00E71690">
              <w:rPr>
                <w:spacing w:val="-2"/>
                <w:sz w:val="14"/>
                <w:szCs w:val="14"/>
              </w:rPr>
              <w:t xml:space="preserve">2001, 2005, </w:t>
            </w:r>
            <w:r w:rsidRPr="00E71690">
              <w:rPr>
                <w:rFonts w:ascii="Garamond" w:hAnsi="Garamond" w:cs="Garamond"/>
                <w:spacing w:val="-2"/>
              </w:rPr>
              <w:t>2010).</w:t>
            </w:r>
          </w:p>
          <w:p w:rsidR="00E71690" w:rsidRPr="00E71690" w:rsidRDefault="00E71690">
            <w:pPr>
              <w:spacing w:before="108"/>
              <w:ind w:left="468" w:right="108" w:firstLine="324"/>
              <w:jc w:val="both"/>
              <w:rPr>
                <w:rFonts w:ascii="Garamond" w:hAnsi="Garamond" w:cs="Garamond"/>
                <w:spacing w:val="-4"/>
              </w:rPr>
            </w:pPr>
            <w:r w:rsidRPr="00E71690">
              <w:rPr>
                <w:rFonts w:ascii="Garamond" w:hAnsi="Garamond" w:cs="Garamond"/>
                <w:spacing w:val="-6"/>
              </w:rPr>
              <w:t xml:space="preserve">For a concrete illustration of how Dr. Dattilio applies cognitive principles and </w:t>
            </w:r>
            <w:r w:rsidRPr="00E71690">
              <w:rPr>
                <w:rFonts w:ascii="Garamond" w:hAnsi="Garamond" w:cs="Garamond"/>
                <w:spacing w:val="-4"/>
              </w:rPr>
              <w:t xml:space="preserve">works with family schemata, see his cognitive behavioral approach with Ruth in </w:t>
            </w:r>
            <w:r w:rsidRPr="00E71690">
              <w:rPr>
                <w:rFonts w:ascii="Bookman Old Style" w:hAnsi="Bookman Old Style" w:cs="Bookman Old Style"/>
                <w:i/>
                <w:iCs/>
                <w:spacing w:val="-13"/>
                <w:sz w:val="20"/>
                <w:szCs w:val="20"/>
              </w:rPr>
              <w:t xml:space="preserve">Case Approach to Counseling and Psychotherapy </w:t>
            </w:r>
            <w:r w:rsidRPr="00E71690">
              <w:rPr>
                <w:rFonts w:ascii="Garamond" w:hAnsi="Garamond" w:cs="Garamond"/>
                <w:spacing w:val="-13"/>
              </w:rPr>
              <w:t>(Corey, 2013a, chap. 8). For a discus</w:t>
            </w:r>
            <w:r w:rsidRPr="00E71690">
              <w:rPr>
                <w:rFonts w:ascii="Garamond" w:hAnsi="Garamond" w:cs="Garamond"/>
                <w:spacing w:val="-13"/>
              </w:rPr>
              <w:softHyphen/>
            </w:r>
            <w:r w:rsidRPr="00E71690">
              <w:rPr>
                <w:rFonts w:ascii="Garamond" w:hAnsi="Garamond" w:cs="Garamond"/>
                <w:spacing w:val="-9"/>
              </w:rPr>
              <w:t xml:space="preserve">sion of myths and misconceptions of cognitive behavior family therapy, see Dattilio </w:t>
            </w:r>
            <w:r w:rsidRPr="00E71690">
              <w:rPr>
                <w:rFonts w:ascii="Garamond" w:hAnsi="Garamond" w:cs="Garamond"/>
                <w:spacing w:val="-7"/>
              </w:rPr>
              <w:t>(2001); for a concise presentation on the cognitive behavioral model of family ther</w:t>
            </w:r>
            <w:r w:rsidRPr="00E71690">
              <w:rPr>
                <w:rFonts w:ascii="Garamond" w:hAnsi="Garamond" w:cs="Garamond"/>
                <w:spacing w:val="-7"/>
              </w:rPr>
              <w:softHyphen/>
            </w:r>
            <w:r w:rsidRPr="00E71690">
              <w:rPr>
                <w:rFonts w:ascii="Garamond" w:hAnsi="Garamond" w:cs="Garamond"/>
                <w:spacing w:val="-11"/>
              </w:rPr>
              <w:t xml:space="preserve">apy, see Dattilio (2010). Also, for an expanded treatment of applications of cognitive </w:t>
            </w:r>
            <w:r w:rsidRPr="00E71690">
              <w:rPr>
                <w:rFonts w:ascii="Garamond" w:hAnsi="Garamond" w:cs="Garamond"/>
                <w:spacing w:val="-4"/>
              </w:rPr>
              <w:t>behavioral approaches to working with couples and families, see Dattilio (1998).</w:t>
            </w:r>
          </w:p>
          <w:p w:rsidR="00E71690" w:rsidRPr="00E71690" w:rsidRDefault="00E71690">
            <w:pPr>
              <w:spacing w:before="324"/>
              <w:ind w:left="468" w:right="792"/>
              <w:rPr>
                <w:rFonts w:ascii="Arial" w:hAnsi="Arial" w:cs="Arial"/>
                <w:b/>
                <w:bCs/>
                <w:color w:val="93A348"/>
                <w:spacing w:val="40"/>
                <w:sz w:val="28"/>
                <w:szCs w:val="28"/>
              </w:rPr>
            </w:pPr>
            <w:r w:rsidRPr="00E71690">
              <w:rPr>
                <w:rFonts w:ascii="Arial" w:hAnsi="Arial" w:cs="Arial"/>
                <w:b/>
                <w:bCs/>
                <w:color w:val="93A348"/>
                <w:spacing w:val="30"/>
                <w:sz w:val="28"/>
                <w:szCs w:val="28"/>
              </w:rPr>
              <w:t xml:space="preserve">DONALD MEICHENBAUM'S COGNITIVE </w:t>
            </w:r>
            <w:r w:rsidRPr="00E71690">
              <w:rPr>
                <w:rFonts w:ascii="Arial" w:hAnsi="Arial" w:cs="Arial"/>
                <w:b/>
                <w:bCs/>
                <w:color w:val="93A348"/>
                <w:spacing w:val="40"/>
                <w:sz w:val="28"/>
                <w:szCs w:val="28"/>
              </w:rPr>
              <w:t>BEHAVIOR MODIFICATION</w:t>
            </w:r>
          </w:p>
          <w:p w:rsidR="00E71690" w:rsidRPr="00E71690" w:rsidRDefault="00E71690">
            <w:pPr>
              <w:spacing w:before="108" w:line="206" w:lineRule="auto"/>
              <w:ind w:right="5827"/>
              <w:jc w:val="right"/>
              <w:rPr>
                <w:rFonts w:ascii="Verdana" w:hAnsi="Verdana" w:cs="Verdana"/>
                <w:w w:val="105"/>
              </w:rPr>
            </w:pPr>
            <w:r w:rsidRPr="00E71690">
              <w:rPr>
                <w:rFonts w:ascii="Verdana" w:hAnsi="Verdana" w:cs="Verdana"/>
                <w:w w:val="105"/>
              </w:rPr>
              <w:t>fltroduction</w:t>
            </w:r>
          </w:p>
          <w:p w:rsidR="00E71690" w:rsidRPr="00E71690" w:rsidRDefault="00E71690">
            <w:pPr>
              <w:spacing w:before="108"/>
              <w:ind w:left="468" w:right="108"/>
              <w:jc w:val="both"/>
              <w:rPr>
                <w:rFonts w:ascii="Garamond" w:hAnsi="Garamond" w:cs="Garamond"/>
                <w:spacing w:val="-2"/>
              </w:rPr>
            </w:pPr>
            <w:r w:rsidRPr="00E71690">
              <w:rPr>
                <w:rFonts w:ascii="Garamond" w:hAnsi="Garamond" w:cs="Garamond"/>
                <w:spacing w:val="-9"/>
              </w:rPr>
              <w:t>Another major alternative to rational emotive behavior therapy is Donald Meichen</w:t>
            </w:r>
            <w:r w:rsidRPr="00E71690">
              <w:rPr>
                <w:rFonts w:ascii="Garamond" w:hAnsi="Garamond" w:cs="Garamond"/>
                <w:spacing w:val="-9"/>
              </w:rPr>
              <w:softHyphen/>
            </w:r>
            <w:r w:rsidRPr="00E71690">
              <w:rPr>
                <w:rFonts w:ascii="Garamond" w:hAnsi="Garamond" w:cs="Garamond"/>
                <w:spacing w:val="-6"/>
              </w:rPr>
              <w:t xml:space="preserve">baum's </w:t>
            </w:r>
            <w:r w:rsidRPr="00E71690">
              <w:rPr>
                <w:rFonts w:ascii="Garamond" w:hAnsi="Garamond" w:cs="Garamond"/>
                <w:b/>
                <w:bCs/>
                <w:spacing w:val="-6"/>
                <w:w w:val="95"/>
                <w:sz w:val="23"/>
                <w:szCs w:val="23"/>
              </w:rPr>
              <w:t xml:space="preserve">cognitive behavior modification </w:t>
            </w:r>
            <w:r w:rsidRPr="00E71690">
              <w:rPr>
                <w:rFonts w:ascii="Garamond" w:hAnsi="Garamond" w:cs="Garamond"/>
                <w:spacing w:val="-6"/>
              </w:rPr>
              <w:t>(CBM), which focuses on changing the cli</w:t>
            </w:r>
            <w:r w:rsidRPr="00E71690">
              <w:rPr>
                <w:rFonts w:ascii="Garamond" w:hAnsi="Garamond" w:cs="Garamond"/>
                <w:spacing w:val="-6"/>
              </w:rPr>
              <w:softHyphen/>
            </w:r>
            <w:r w:rsidRPr="00E71690">
              <w:rPr>
                <w:rFonts w:ascii="Garamond" w:hAnsi="Garamond" w:cs="Garamond"/>
                <w:spacing w:val="-5"/>
              </w:rPr>
              <w:t xml:space="preserve">ent's self-verbalizations. Meichenbaum's cognitive behavioral approach combines </w:t>
            </w:r>
            <w:r w:rsidRPr="00E71690">
              <w:rPr>
                <w:rFonts w:ascii="Garamond" w:hAnsi="Garamond" w:cs="Garamond"/>
                <w:spacing w:val="-10"/>
              </w:rPr>
              <w:t xml:space="preserve">some of the best elements of behavior therapy and cognitive therapy. According to </w:t>
            </w:r>
            <w:r w:rsidRPr="00E71690">
              <w:rPr>
                <w:rFonts w:ascii="Garamond" w:hAnsi="Garamond" w:cs="Garamond"/>
                <w:spacing w:val="-6"/>
              </w:rPr>
              <w:t xml:space="preserve">Meichenbaum (1977), self-statements affect a person's behavior in much the same way as statements made by another person. A basic premise of CBM is that clients, </w:t>
            </w:r>
            <w:r w:rsidRPr="00E71690">
              <w:rPr>
                <w:rFonts w:ascii="Garamond" w:hAnsi="Garamond" w:cs="Garamond"/>
                <w:spacing w:val="-5"/>
              </w:rPr>
              <w:t xml:space="preserve">as a prerequisite to behavior change, must notice how they think, feel, and behave and the impact they have on others. For change to occur, clients need to interrupt </w:t>
            </w:r>
            <w:r w:rsidRPr="00E71690">
              <w:rPr>
                <w:rFonts w:ascii="Garamond" w:hAnsi="Garamond" w:cs="Garamond"/>
                <w:spacing w:val="-7"/>
              </w:rPr>
              <w:t>the scripted nature of their behavior so that they can evaluate their behavior in vari</w:t>
            </w:r>
            <w:r w:rsidRPr="00E71690">
              <w:rPr>
                <w:rFonts w:ascii="Garamond" w:hAnsi="Garamond" w:cs="Garamond"/>
                <w:spacing w:val="-7"/>
              </w:rPr>
              <w:softHyphen/>
            </w:r>
            <w:r w:rsidRPr="00E71690">
              <w:rPr>
                <w:rFonts w:ascii="Garamond" w:hAnsi="Garamond" w:cs="Garamond"/>
                <w:spacing w:val="-2"/>
              </w:rPr>
              <w:t>ous situations (Meichenbaum, 1993, 2007).</w:t>
            </w:r>
          </w:p>
        </w:tc>
      </w:tr>
    </w:tbl>
    <w:p w:rsidR="00E71690" w:rsidRDefault="00E71690">
      <w:pPr>
        <w:widowControl/>
        <w:kinsoku/>
        <w:autoSpaceDE w:val="0"/>
        <w:autoSpaceDN w:val="0"/>
        <w:adjustRightInd w:val="0"/>
        <w:sectPr w:rsidR="00E71690">
          <w:headerReference w:type="even" r:id="rId1863"/>
          <w:headerReference w:type="default" r:id="rId1864"/>
          <w:footerReference w:type="even" r:id="rId1865"/>
          <w:footerReference w:type="default" r:id="rId1866"/>
          <w:pgSz w:w="12240" w:h="15840"/>
          <w:pgMar w:top="2580" w:right="1741" w:bottom="190" w:left="1799" w:header="0" w:footer="0" w:gutter="0"/>
          <w:cols w:space="720"/>
          <w:noEndnote/>
        </w:sectPr>
      </w:pPr>
    </w:p>
    <w:tbl>
      <w:tblPr>
        <w:tblW w:w="0" w:type="auto"/>
        <w:tblLayout w:type="fixed"/>
        <w:tblCellMar>
          <w:left w:w="0" w:type="dxa"/>
          <w:right w:w="0" w:type="dxa"/>
        </w:tblCellMar>
        <w:tblLook w:val="0000"/>
      </w:tblPr>
      <w:tblGrid>
        <w:gridCol w:w="7862"/>
        <w:gridCol w:w="778"/>
      </w:tblGrid>
      <w:tr w:rsidR="00E71690" w:rsidRPr="00E71690">
        <w:tblPrEx>
          <w:tblCellMar>
            <w:top w:w="0" w:type="dxa"/>
            <w:left w:w="0" w:type="dxa"/>
            <w:bottom w:w="0" w:type="dxa"/>
            <w:right w:w="0" w:type="dxa"/>
          </w:tblCellMar>
        </w:tblPrEx>
        <w:trPr>
          <w:trHeight w:hRule="exact" w:val="12758"/>
        </w:trPr>
        <w:tc>
          <w:tcPr>
            <w:tcW w:w="7862" w:type="dxa"/>
            <w:tcBorders>
              <w:top w:val="nil"/>
              <w:left w:val="nil"/>
              <w:bottom w:val="nil"/>
              <w:right w:val="nil"/>
            </w:tcBorders>
          </w:tcPr>
          <w:p w:rsidR="00E71690" w:rsidRPr="00E71690" w:rsidRDefault="00E71690">
            <w:pPr>
              <w:ind w:left="72" w:right="504" w:firstLine="324"/>
              <w:jc w:val="both"/>
              <w:rPr>
                <w:rFonts w:ascii="Garamond" w:hAnsi="Garamond" w:cs="Garamond"/>
                <w:spacing w:val="-3"/>
                <w:sz w:val="23"/>
                <w:szCs w:val="23"/>
              </w:rPr>
            </w:pPr>
            <w:r w:rsidRPr="00E71690">
              <w:rPr>
                <w:rFonts w:ascii="Garamond" w:hAnsi="Garamond" w:cs="Garamond"/>
                <w:spacing w:val="-10"/>
                <w:sz w:val="23"/>
                <w:szCs w:val="23"/>
              </w:rPr>
              <w:t xml:space="preserve">This approach shares with REBT and Beck's cognitive therapy the assumption that </w:t>
            </w:r>
            <w:r w:rsidRPr="00E71690">
              <w:rPr>
                <w:rFonts w:ascii="Garamond" w:hAnsi="Garamond" w:cs="Garamond"/>
                <w:spacing w:val="-4"/>
                <w:sz w:val="23"/>
                <w:szCs w:val="23"/>
              </w:rPr>
              <w:t xml:space="preserve">distressing emotions are typically the result of maladaptive thoughts. REBT is more </w:t>
            </w:r>
            <w:r w:rsidRPr="00E71690">
              <w:rPr>
                <w:rFonts w:ascii="Garamond" w:hAnsi="Garamond" w:cs="Garamond"/>
                <w:spacing w:val="-5"/>
                <w:sz w:val="23"/>
                <w:szCs w:val="23"/>
              </w:rPr>
              <w:t xml:space="preserve">direct and confrontational in uncovering and disputing irrational thoughts, whereas </w:t>
            </w:r>
            <w:r w:rsidRPr="00E71690">
              <w:rPr>
                <w:rFonts w:ascii="Garamond" w:hAnsi="Garamond" w:cs="Garamond"/>
                <w:spacing w:val="-4"/>
                <w:sz w:val="23"/>
                <w:szCs w:val="23"/>
              </w:rPr>
              <w:t xml:space="preserve">Meichenbaum's </w:t>
            </w:r>
            <w:r w:rsidRPr="00E71690">
              <w:rPr>
                <w:rFonts w:ascii="Bookman Old Style" w:hAnsi="Bookman Old Style" w:cs="Bookman Old Style"/>
                <w:i/>
                <w:iCs/>
                <w:spacing w:val="-4"/>
                <w:sz w:val="20"/>
                <w:szCs w:val="20"/>
              </w:rPr>
              <w:t xml:space="preserve">self-instructional training </w:t>
            </w:r>
            <w:r w:rsidRPr="00E71690">
              <w:rPr>
                <w:rFonts w:ascii="Garamond" w:hAnsi="Garamond" w:cs="Garamond"/>
                <w:spacing w:val="-4"/>
                <w:sz w:val="23"/>
                <w:szCs w:val="23"/>
              </w:rPr>
              <w:t xml:space="preserve">focuses more on helping clients become </w:t>
            </w:r>
            <w:r w:rsidRPr="00E71690">
              <w:rPr>
                <w:rFonts w:ascii="Garamond" w:hAnsi="Garamond" w:cs="Garamond"/>
                <w:spacing w:val="-6"/>
                <w:sz w:val="23"/>
                <w:szCs w:val="23"/>
              </w:rPr>
              <w:t xml:space="preserve">aware of their self-talk and the stories they tell about themselves. Both REBT and CT </w:t>
            </w:r>
            <w:r w:rsidRPr="00E71690">
              <w:rPr>
                <w:rFonts w:ascii="Garamond" w:hAnsi="Garamond" w:cs="Garamond"/>
                <w:spacing w:val="-4"/>
                <w:sz w:val="23"/>
                <w:szCs w:val="23"/>
              </w:rPr>
              <w:t>focus on changing thinking processes, but Meichenbaum suggests that it may be easi</w:t>
            </w:r>
            <w:r w:rsidRPr="00E71690">
              <w:rPr>
                <w:rFonts w:ascii="Garamond" w:hAnsi="Garamond" w:cs="Garamond"/>
                <w:spacing w:val="-4"/>
                <w:sz w:val="23"/>
                <w:szCs w:val="23"/>
              </w:rPr>
              <w:softHyphen/>
            </w:r>
            <w:r w:rsidRPr="00E71690">
              <w:rPr>
                <w:rFonts w:ascii="Garamond" w:hAnsi="Garamond" w:cs="Garamond"/>
                <w:spacing w:val="-8"/>
                <w:sz w:val="23"/>
                <w:szCs w:val="23"/>
              </w:rPr>
              <w:t xml:space="preserve">er and more effective to </w:t>
            </w:r>
            <w:r w:rsidRPr="00E71690">
              <w:rPr>
                <w:rFonts w:ascii="Bookman Old Style" w:hAnsi="Bookman Old Style" w:cs="Bookman Old Style"/>
                <w:i/>
                <w:iCs/>
                <w:spacing w:val="-8"/>
                <w:sz w:val="20"/>
                <w:szCs w:val="20"/>
              </w:rPr>
              <w:t xml:space="preserve">behave </w:t>
            </w:r>
            <w:r w:rsidRPr="00E71690">
              <w:rPr>
                <w:rFonts w:ascii="Garamond" w:hAnsi="Garamond" w:cs="Garamond"/>
                <w:spacing w:val="-8"/>
                <w:sz w:val="23"/>
                <w:szCs w:val="23"/>
              </w:rPr>
              <w:t xml:space="preserve">our way into a new way of thinking rather than to </w:t>
            </w:r>
            <w:r w:rsidRPr="00E71690">
              <w:rPr>
                <w:rFonts w:ascii="Bookman Old Style" w:hAnsi="Bookman Old Style" w:cs="Bookman Old Style"/>
                <w:i/>
                <w:iCs/>
                <w:spacing w:val="-8"/>
                <w:sz w:val="20"/>
                <w:szCs w:val="20"/>
              </w:rPr>
              <w:t xml:space="preserve">think </w:t>
            </w:r>
            <w:r w:rsidRPr="00E71690">
              <w:rPr>
                <w:rFonts w:ascii="Garamond" w:hAnsi="Garamond" w:cs="Garamond"/>
                <w:spacing w:val="-6"/>
                <w:sz w:val="23"/>
                <w:szCs w:val="23"/>
              </w:rPr>
              <w:t xml:space="preserve">our way into a new way of behaving. Furthermore, our emotions and thinking are two </w:t>
            </w:r>
            <w:r w:rsidRPr="00E71690">
              <w:rPr>
                <w:rFonts w:ascii="Garamond" w:hAnsi="Garamond" w:cs="Garamond"/>
                <w:spacing w:val="-5"/>
                <w:sz w:val="23"/>
                <w:szCs w:val="23"/>
              </w:rPr>
              <w:t xml:space="preserve">sides of the same coin: the way we feel can affect our way of thinking, just as how we </w:t>
            </w:r>
            <w:r w:rsidRPr="00E71690">
              <w:rPr>
                <w:rFonts w:ascii="Garamond" w:hAnsi="Garamond" w:cs="Garamond"/>
                <w:spacing w:val="-7"/>
                <w:sz w:val="23"/>
                <w:szCs w:val="23"/>
              </w:rPr>
              <w:t xml:space="preserve">think can influence how we feel. The therapeutic process consists of teaching clients to </w:t>
            </w:r>
            <w:r w:rsidRPr="00E71690">
              <w:rPr>
                <w:rFonts w:ascii="Garamond" w:hAnsi="Garamond" w:cs="Garamond"/>
                <w:spacing w:val="-6"/>
                <w:sz w:val="23"/>
                <w:szCs w:val="23"/>
              </w:rPr>
              <w:t>make self-statements and training clients to modify the instructions they give to them</w:t>
            </w:r>
            <w:r w:rsidRPr="00E71690">
              <w:rPr>
                <w:rFonts w:ascii="Garamond" w:hAnsi="Garamond" w:cs="Garamond"/>
                <w:spacing w:val="-6"/>
                <w:sz w:val="23"/>
                <w:szCs w:val="23"/>
              </w:rPr>
              <w:softHyphen/>
              <w:t>selves so that they can cope more effectively with the problems they encounter. Cogni</w:t>
            </w:r>
            <w:r w:rsidRPr="00E71690">
              <w:rPr>
                <w:rFonts w:ascii="Garamond" w:hAnsi="Garamond" w:cs="Garamond"/>
                <w:spacing w:val="-6"/>
                <w:sz w:val="23"/>
                <w:szCs w:val="23"/>
              </w:rPr>
              <w:softHyphen/>
            </w:r>
            <w:r w:rsidRPr="00E71690">
              <w:rPr>
                <w:rFonts w:ascii="Garamond" w:hAnsi="Garamond" w:cs="Garamond"/>
                <w:spacing w:val="-7"/>
                <w:sz w:val="23"/>
                <w:szCs w:val="23"/>
              </w:rPr>
              <w:t xml:space="preserve">tive restructuring plays a central role in Meichenbaum's (1977, 1993) self-instructional </w:t>
            </w:r>
            <w:r w:rsidRPr="00E71690">
              <w:rPr>
                <w:rFonts w:ascii="Garamond" w:hAnsi="Garamond" w:cs="Garamond"/>
                <w:spacing w:val="-5"/>
                <w:sz w:val="23"/>
                <w:szCs w:val="23"/>
              </w:rPr>
              <w:t xml:space="preserve">training. He describes cognitive structure as the organizing aspect of thinking, which seems to monitor and direct the choice of thoughts through an "executive processor" </w:t>
            </w:r>
            <w:r w:rsidRPr="00E71690">
              <w:rPr>
                <w:rFonts w:ascii="Garamond" w:hAnsi="Garamond" w:cs="Garamond"/>
                <w:spacing w:val="-1"/>
                <w:sz w:val="23"/>
                <w:szCs w:val="23"/>
              </w:rPr>
              <w:t xml:space="preserve">that "holds the blueprints of thinking" that determine when to continue, interrupt, or change thinking. Together, therapist and client practice the self-instructions and </w:t>
            </w:r>
            <w:r w:rsidRPr="00E71690">
              <w:rPr>
                <w:rFonts w:ascii="Garamond" w:hAnsi="Garamond" w:cs="Garamond"/>
                <w:spacing w:val="-4"/>
                <w:sz w:val="23"/>
                <w:szCs w:val="23"/>
              </w:rPr>
              <w:t xml:space="preserve">the desirable behaviors in role-play situations that simulate problem situations in the </w:t>
            </w:r>
            <w:r w:rsidRPr="00E71690">
              <w:rPr>
                <w:rFonts w:ascii="Garamond" w:hAnsi="Garamond" w:cs="Garamond"/>
                <w:spacing w:val="-6"/>
                <w:sz w:val="23"/>
                <w:szCs w:val="23"/>
              </w:rPr>
              <w:t xml:space="preserve">client's daily life. The emphasis is on acquiring practical coping skills for problematic </w:t>
            </w:r>
            <w:r w:rsidRPr="00E71690">
              <w:rPr>
                <w:rFonts w:ascii="Garamond" w:hAnsi="Garamond" w:cs="Garamond"/>
                <w:spacing w:val="-3"/>
                <w:sz w:val="23"/>
                <w:szCs w:val="23"/>
              </w:rPr>
              <w:t>situations such as impulsive and aggressive behavior, anxiety in social situations, fear of taking tests, eating problems, and fear of public speaking.</w:t>
            </w:r>
          </w:p>
          <w:p w:rsidR="00E71690" w:rsidRPr="00E71690" w:rsidRDefault="00E71690">
            <w:pPr>
              <w:spacing w:before="576"/>
              <w:ind w:left="72"/>
              <w:rPr>
                <w:rFonts w:ascii="Verdana" w:hAnsi="Verdana" w:cs="Verdana"/>
                <w:spacing w:val="-6"/>
                <w:sz w:val="25"/>
                <w:szCs w:val="25"/>
              </w:rPr>
            </w:pPr>
            <w:r w:rsidRPr="00E71690">
              <w:rPr>
                <w:rFonts w:ascii="Verdana" w:hAnsi="Verdana" w:cs="Verdana"/>
                <w:spacing w:val="-6"/>
                <w:sz w:val="25"/>
                <w:szCs w:val="25"/>
              </w:rPr>
              <w:t>How Behavior Changes</w:t>
            </w:r>
          </w:p>
          <w:p w:rsidR="00E71690" w:rsidRPr="00E71690" w:rsidRDefault="00E71690">
            <w:pPr>
              <w:spacing w:before="36"/>
              <w:ind w:left="72" w:right="504"/>
              <w:jc w:val="both"/>
              <w:rPr>
                <w:rFonts w:ascii="Garamond" w:hAnsi="Garamond" w:cs="Garamond"/>
                <w:sz w:val="23"/>
                <w:szCs w:val="23"/>
              </w:rPr>
            </w:pPr>
            <w:r w:rsidRPr="00E71690">
              <w:rPr>
                <w:rFonts w:ascii="Garamond" w:hAnsi="Garamond" w:cs="Garamond"/>
                <w:spacing w:val="1"/>
                <w:sz w:val="23"/>
                <w:szCs w:val="23"/>
              </w:rPr>
              <w:t xml:space="preserve">Meichenbaum (1977) proposes that "behavior change occurs through a sequence </w:t>
            </w:r>
            <w:r w:rsidRPr="00E71690">
              <w:rPr>
                <w:rFonts w:ascii="Garamond" w:hAnsi="Garamond" w:cs="Garamond"/>
                <w:spacing w:val="-1"/>
                <w:sz w:val="23"/>
                <w:szCs w:val="23"/>
              </w:rPr>
              <w:t>of mediating processes involving the interaction of inner speech, cognitive struc</w:t>
            </w:r>
            <w:r w:rsidRPr="00E71690">
              <w:rPr>
                <w:rFonts w:ascii="Garamond" w:hAnsi="Garamond" w:cs="Garamond"/>
                <w:spacing w:val="-1"/>
                <w:sz w:val="23"/>
                <w:szCs w:val="23"/>
              </w:rPr>
              <w:softHyphen/>
              <w:t>tures, and behaviors and their resultant outcomes" (p. 218). He describes a three-</w:t>
            </w:r>
            <w:r w:rsidRPr="00E71690">
              <w:rPr>
                <w:rFonts w:ascii="Garamond" w:hAnsi="Garamond" w:cs="Garamond"/>
                <w:spacing w:val="-2"/>
                <w:sz w:val="23"/>
                <w:szCs w:val="23"/>
              </w:rPr>
              <w:t xml:space="preserve">phase process of change in which those three aspects are interwoven. According to </w:t>
            </w:r>
            <w:r w:rsidRPr="00E71690">
              <w:rPr>
                <w:rFonts w:ascii="Garamond" w:hAnsi="Garamond" w:cs="Garamond"/>
                <w:sz w:val="23"/>
                <w:szCs w:val="23"/>
              </w:rPr>
              <w:t>him, focusing on only one aspect will probably prove insufficient.</w:t>
            </w:r>
          </w:p>
          <w:p w:rsidR="00E71690" w:rsidRPr="00E71690" w:rsidRDefault="00E71690">
            <w:pPr>
              <w:spacing w:before="252"/>
              <w:ind w:left="72" w:right="504"/>
              <w:jc w:val="both"/>
              <w:rPr>
                <w:rFonts w:ascii="Garamond" w:hAnsi="Garamond" w:cs="Garamond"/>
                <w:spacing w:val="-3"/>
                <w:sz w:val="23"/>
                <w:szCs w:val="23"/>
              </w:rPr>
            </w:pPr>
            <w:r w:rsidRPr="00E71690">
              <w:rPr>
                <w:rFonts w:ascii="Bookman Old Style" w:hAnsi="Bookman Old Style" w:cs="Bookman Old Style"/>
                <w:i/>
                <w:iCs/>
                <w:spacing w:val="-10"/>
                <w:sz w:val="20"/>
                <w:szCs w:val="20"/>
              </w:rPr>
              <w:t xml:space="preserve">Phase 1: Self-observation. </w:t>
            </w:r>
            <w:r w:rsidRPr="00E71690">
              <w:rPr>
                <w:rFonts w:ascii="Garamond" w:hAnsi="Garamond" w:cs="Garamond"/>
                <w:spacing w:val="-10"/>
                <w:sz w:val="23"/>
                <w:szCs w:val="23"/>
              </w:rPr>
              <w:t xml:space="preserve">The beginning step in the change process consists of clients </w:t>
            </w:r>
            <w:r w:rsidRPr="00E71690">
              <w:rPr>
                <w:rFonts w:ascii="Garamond" w:hAnsi="Garamond" w:cs="Garamond"/>
                <w:spacing w:val="-2"/>
                <w:sz w:val="23"/>
                <w:szCs w:val="23"/>
              </w:rPr>
              <w:t>learning how to observe their own behavior. When clients begin therapy, their in</w:t>
            </w:r>
            <w:r w:rsidRPr="00E71690">
              <w:rPr>
                <w:rFonts w:ascii="Garamond" w:hAnsi="Garamond" w:cs="Garamond"/>
                <w:spacing w:val="-2"/>
                <w:sz w:val="23"/>
                <w:szCs w:val="23"/>
              </w:rPr>
              <w:softHyphen/>
            </w:r>
            <w:r w:rsidRPr="00E71690">
              <w:rPr>
                <w:rFonts w:ascii="Garamond" w:hAnsi="Garamond" w:cs="Garamond"/>
                <w:spacing w:val="-1"/>
                <w:sz w:val="23"/>
                <w:szCs w:val="23"/>
              </w:rPr>
              <w:t xml:space="preserve">ternal dialogue is characterized by negative self-statements and imagery. A critical </w:t>
            </w:r>
            <w:r w:rsidRPr="00E71690">
              <w:rPr>
                <w:rFonts w:ascii="Garamond" w:hAnsi="Garamond" w:cs="Garamond"/>
                <w:spacing w:val="-7"/>
                <w:sz w:val="23"/>
                <w:szCs w:val="23"/>
              </w:rPr>
              <w:t xml:space="preserve">factor is their willingness and ability to </w:t>
            </w:r>
            <w:r w:rsidRPr="00E71690">
              <w:rPr>
                <w:rFonts w:ascii="Bookman Old Style" w:hAnsi="Bookman Old Style" w:cs="Bookman Old Style"/>
                <w:i/>
                <w:iCs/>
                <w:spacing w:val="-7"/>
                <w:sz w:val="20"/>
                <w:szCs w:val="20"/>
              </w:rPr>
              <w:t xml:space="preserve">listen </w:t>
            </w:r>
            <w:r w:rsidRPr="00E71690">
              <w:rPr>
                <w:rFonts w:ascii="Garamond" w:hAnsi="Garamond" w:cs="Garamond"/>
                <w:spacing w:val="-7"/>
                <w:sz w:val="23"/>
                <w:szCs w:val="23"/>
              </w:rPr>
              <w:t xml:space="preserve">to themselves. This process involves an </w:t>
            </w:r>
            <w:r w:rsidRPr="00E71690">
              <w:rPr>
                <w:rFonts w:ascii="Garamond" w:hAnsi="Garamond" w:cs="Garamond"/>
                <w:spacing w:val="-2"/>
                <w:sz w:val="23"/>
                <w:szCs w:val="23"/>
              </w:rPr>
              <w:t xml:space="preserve">increased sensitivity to their thoughts, feelings, actions, physiological reactions, and </w:t>
            </w:r>
            <w:r w:rsidRPr="00E71690">
              <w:rPr>
                <w:rFonts w:ascii="Garamond" w:hAnsi="Garamond" w:cs="Garamond"/>
                <w:spacing w:val="-8"/>
                <w:sz w:val="23"/>
                <w:szCs w:val="23"/>
              </w:rPr>
              <w:t xml:space="preserve">ways of reacting to others. If depressed clients hope to make constructive changes, for </w:t>
            </w:r>
            <w:r w:rsidRPr="00E71690">
              <w:rPr>
                <w:rFonts w:ascii="Garamond" w:hAnsi="Garamond" w:cs="Garamond"/>
                <w:spacing w:val="-5"/>
                <w:sz w:val="23"/>
                <w:szCs w:val="23"/>
              </w:rPr>
              <w:t xml:space="preserve">example, they must first realize that they are not "victims" of negative thoughts and </w:t>
            </w:r>
            <w:r w:rsidRPr="00E71690">
              <w:rPr>
                <w:rFonts w:ascii="Garamond" w:hAnsi="Garamond" w:cs="Garamond"/>
                <w:spacing w:val="-3"/>
                <w:sz w:val="23"/>
                <w:szCs w:val="23"/>
              </w:rPr>
              <w:t>feelings. Rather, they are actually contributing to their depression through the things they tell themselves. Although self-observation is necessary if change is to occur, it is not sufficient for change. As therapy progresses, clients acquire new cognitive struc</w:t>
            </w:r>
            <w:r w:rsidRPr="00E71690">
              <w:rPr>
                <w:rFonts w:ascii="Garamond" w:hAnsi="Garamond" w:cs="Garamond"/>
                <w:spacing w:val="-3"/>
                <w:sz w:val="23"/>
                <w:szCs w:val="23"/>
              </w:rPr>
              <w:softHyphen/>
            </w:r>
            <w:r w:rsidRPr="00E71690">
              <w:rPr>
                <w:rFonts w:ascii="Garamond" w:hAnsi="Garamond" w:cs="Garamond"/>
                <w:spacing w:val="-7"/>
                <w:sz w:val="23"/>
                <w:szCs w:val="23"/>
              </w:rPr>
              <w:t xml:space="preserve">tures that enable them to view their problems in a new light. This reconceptualization </w:t>
            </w:r>
            <w:r w:rsidRPr="00E71690">
              <w:rPr>
                <w:rFonts w:ascii="Garamond" w:hAnsi="Garamond" w:cs="Garamond"/>
                <w:spacing w:val="-3"/>
                <w:sz w:val="23"/>
                <w:szCs w:val="23"/>
              </w:rPr>
              <w:t>process comes about through a collaborative effort between client and therapist.</w:t>
            </w:r>
          </w:p>
          <w:p w:rsidR="00E71690" w:rsidRPr="00E71690" w:rsidRDefault="00E71690">
            <w:pPr>
              <w:spacing w:before="396"/>
              <w:ind w:left="72" w:right="504" w:firstLine="72"/>
              <w:jc w:val="both"/>
              <w:rPr>
                <w:rFonts w:ascii="Garamond" w:hAnsi="Garamond" w:cs="Garamond"/>
                <w:spacing w:val="1"/>
                <w:sz w:val="23"/>
                <w:szCs w:val="23"/>
              </w:rPr>
            </w:pPr>
            <w:r w:rsidRPr="00E71690">
              <w:rPr>
                <w:rFonts w:ascii="Bookman Old Style" w:hAnsi="Bookman Old Style" w:cs="Bookman Old Style"/>
                <w:i/>
                <w:iCs/>
                <w:spacing w:val="-8"/>
                <w:sz w:val="20"/>
                <w:szCs w:val="20"/>
              </w:rPr>
              <w:t xml:space="preserve">Phase 2: Starting a new internal dialogue. </w:t>
            </w:r>
            <w:r w:rsidRPr="00E71690">
              <w:rPr>
                <w:rFonts w:ascii="Garamond" w:hAnsi="Garamond" w:cs="Garamond"/>
                <w:spacing w:val="-8"/>
                <w:sz w:val="23"/>
                <w:szCs w:val="23"/>
              </w:rPr>
              <w:t xml:space="preserve">As a result of the early client—therapist </w:t>
            </w:r>
            <w:r w:rsidRPr="00E71690">
              <w:rPr>
                <w:rFonts w:ascii="Garamond" w:hAnsi="Garamond" w:cs="Garamond"/>
                <w:spacing w:val="-5"/>
                <w:sz w:val="23"/>
                <w:szCs w:val="23"/>
              </w:rPr>
              <w:t xml:space="preserve">contacts, clients learn to notice their maladaptive behaviors, and they begin to see </w:t>
            </w:r>
            <w:r w:rsidRPr="00E71690">
              <w:rPr>
                <w:rFonts w:ascii="Garamond" w:hAnsi="Garamond" w:cs="Garamond"/>
                <w:sz w:val="23"/>
                <w:szCs w:val="23"/>
              </w:rPr>
              <w:t xml:space="preserve">opportunities for adaptive behavioral alternatives. If clients hope to change what </w:t>
            </w:r>
            <w:r w:rsidRPr="00E71690">
              <w:rPr>
                <w:rFonts w:ascii="Garamond" w:hAnsi="Garamond" w:cs="Garamond"/>
                <w:spacing w:val="4"/>
                <w:sz w:val="23"/>
                <w:szCs w:val="23"/>
              </w:rPr>
              <w:t xml:space="preserve">they are telling themselves, they must initiate a new behavioral chain, one that </w:t>
            </w:r>
            <w:r w:rsidRPr="00E71690">
              <w:rPr>
                <w:rFonts w:ascii="Garamond" w:hAnsi="Garamond" w:cs="Garamond"/>
                <w:spacing w:val="1"/>
                <w:sz w:val="23"/>
                <w:szCs w:val="23"/>
              </w:rPr>
              <w:t>is incompatible with their maladaptive behaviors. Clients learn that psychological</w:t>
            </w:r>
          </w:p>
        </w:tc>
        <w:tc>
          <w:tcPr>
            <w:tcW w:w="778" w:type="dxa"/>
            <w:tcBorders>
              <w:top w:val="nil"/>
              <w:left w:val="nil"/>
              <w:bottom w:val="nil"/>
              <w:right w:val="nil"/>
            </w:tcBorders>
            <w:textDirection w:val="btLr"/>
          </w:tcPr>
          <w:p w:rsidR="00E71690" w:rsidRPr="00E71690" w:rsidRDefault="00E71690">
            <w:pPr>
              <w:spacing w:line="187" w:lineRule="auto"/>
              <w:ind w:left="9144"/>
              <w:rPr>
                <w:rFonts w:ascii="Bookman Old Style" w:hAnsi="Bookman Old Style" w:cs="Bookman Old Style"/>
                <w:w w:val="90"/>
                <w:sz w:val="18"/>
                <w:szCs w:val="18"/>
              </w:rPr>
            </w:pPr>
            <w:r w:rsidRPr="00E71690">
              <w:rPr>
                <w:rFonts w:ascii="Bookman Old Style" w:hAnsi="Bookman Old Style" w:cs="Bookman Old Style"/>
                <w:w w:val="90"/>
                <w:sz w:val="18"/>
                <w:szCs w:val="18"/>
              </w:rPr>
              <w:t>311</w:t>
            </w:r>
          </w:p>
          <w:p w:rsidR="00E71690" w:rsidRPr="00E71690" w:rsidRDefault="00E71690">
            <w:pPr>
              <w:spacing w:before="612" w:line="33" w:lineRule="auto"/>
              <w:ind w:left="6192"/>
              <w:rPr>
                <w:rFonts w:ascii="Arial" w:hAnsi="Arial" w:cs="Arial"/>
                <w:sz w:val="13"/>
                <w:szCs w:val="13"/>
              </w:rPr>
            </w:pPr>
            <w:r w:rsidRPr="00E71690">
              <w:rPr>
                <w:rFonts w:ascii="Arial" w:hAnsi="Arial" w:cs="Arial"/>
                <w:sz w:val="13"/>
                <w:szCs w:val="13"/>
              </w:rPr>
              <w:t>AdV211H1?JOIAVH39 3AL1INDOD</w:t>
            </w:r>
          </w:p>
        </w:tc>
      </w:tr>
    </w:tbl>
    <w:p w:rsidR="00E71690" w:rsidRDefault="00E71690">
      <w:pPr>
        <w:widowControl/>
        <w:kinsoku/>
        <w:autoSpaceDE w:val="0"/>
        <w:autoSpaceDN w:val="0"/>
        <w:adjustRightInd w:val="0"/>
        <w:sectPr w:rsidR="00E71690">
          <w:headerReference w:type="even" r:id="rId1867"/>
          <w:headerReference w:type="default" r:id="rId1868"/>
          <w:footerReference w:type="even" r:id="rId1869"/>
          <w:footerReference w:type="default" r:id="rId1870"/>
          <w:pgSz w:w="12240" w:h="15840"/>
          <w:pgMar w:top="740" w:right="1741" w:bottom="1950" w:left="1799" w:header="0" w:footer="0" w:gutter="0"/>
          <w:cols w:space="720"/>
          <w:noEndnote/>
        </w:sectPr>
      </w:pPr>
    </w:p>
    <w:p w:rsidR="00E71690" w:rsidRDefault="00E71690">
      <w:pPr>
        <w:jc w:val="both"/>
        <w:rPr>
          <w:rFonts w:ascii="Garamond" w:hAnsi="Garamond" w:cs="Garamond"/>
          <w:sz w:val="23"/>
          <w:szCs w:val="23"/>
        </w:rPr>
      </w:pPr>
      <w:r>
        <w:rPr>
          <w:rFonts w:ascii="Garamond" w:hAnsi="Garamond" w:cs="Garamond"/>
          <w:sz w:val="23"/>
          <w:szCs w:val="23"/>
        </w:rPr>
        <w:t>distress is a function of the interdependence of cognitions, emotions, behaviors, and resultant consequences. In therapy, clients learn to change their internal dia</w:t>
      </w:r>
      <w:r>
        <w:rPr>
          <w:rFonts w:ascii="Garamond" w:hAnsi="Garamond" w:cs="Garamond"/>
          <w:sz w:val="23"/>
          <w:szCs w:val="23"/>
        </w:rPr>
        <w:softHyphen/>
        <w:t>logue, which serves as a guide to new behavior.</w:t>
      </w:r>
    </w:p>
    <w:p w:rsidR="00E71690" w:rsidRDefault="00E71690">
      <w:pPr>
        <w:spacing w:before="144"/>
        <w:jc w:val="both"/>
        <w:rPr>
          <w:rFonts w:ascii="Garamond" w:hAnsi="Garamond" w:cs="Garamond"/>
          <w:sz w:val="23"/>
          <w:szCs w:val="23"/>
        </w:rPr>
      </w:pPr>
      <w:r>
        <w:rPr>
          <w:rFonts w:ascii="Bookman Old Style" w:hAnsi="Bookman Old Style" w:cs="Bookman Old Style"/>
          <w:i/>
          <w:iCs/>
          <w:spacing w:val="-9"/>
          <w:sz w:val="20"/>
          <w:szCs w:val="20"/>
        </w:rPr>
        <w:t xml:space="preserve">Phase 3: Learning new skills. </w:t>
      </w:r>
      <w:r>
        <w:rPr>
          <w:rFonts w:ascii="Garamond" w:hAnsi="Garamond" w:cs="Garamond"/>
          <w:spacing w:val="-9"/>
          <w:sz w:val="23"/>
          <w:szCs w:val="23"/>
        </w:rPr>
        <w:t xml:space="preserve">The third phase of the modification process consists of </w:t>
      </w:r>
      <w:r>
        <w:rPr>
          <w:rFonts w:ascii="Garamond" w:hAnsi="Garamond" w:cs="Garamond"/>
          <w:spacing w:val="1"/>
          <w:sz w:val="23"/>
          <w:szCs w:val="23"/>
        </w:rPr>
        <w:t xml:space="preserve">helping clients interrupt the downward spiral of thinking, feeling, and behaving </w:t>
      </w:r>
      <w:r>
        <w:rPr>
          <w:rFonts w:ascii="Garamond" w:hAnsi="Garamond" w:cs="Garamond"/>
          <w:spacing w:val="-4"/>
          <w:sz w:val="23"/>
          <w:szCs w:val="23"/>
        </w:rPr>
        <w:t xml:space="preserve">and teaching them more adaptive ways of coping using the resources they bring to </w:t>
      </w:r>
      <w:r>
        <w:rPr>
          <w:rFonts w:ascii="Garamond" w:hAnsi="Garamond" w:cs="Garamond"/>
          <w:spacing w:val="-3"/>
          <w:sz w:val="23"/>
          <w:szCs w:val="23"/>
        </w:rPr>
        <w:t xml:space="preserve">therapy. Clients learn more effective coping skills, which are practiced in real-life </w:t>
      </w:r>
      <w:r>
        <w:rPr>
          <w:rFonts w:ascii="Garamond" w:hAnsi="Garamond" w:cs="Garamond"/>
          <w:spacing w:val="-1"/>
          <w:sz w:val="23"/>
          <w:szCs w:val="23"/>
        </w:rPr>
        <w:t xml:space="preserve">situations. For example, clients who can't cope with failure may avoid appealing </w:t>
      </w:r>
      <w:r>
        <w:rPr>
          <w:rFonts w:ascii="Garamond" w:hAnsi="Garamond" w:cs="Garamond"/>
          <w:spacing w:val="-3"/>
          <w:sz w:val="23"/>
          <w:szCs w:val="23"/>
        </w:rPr>
        <w:t xml:space="preserve">activities for fear of not succeeding at them. Cognitive restructuring can help them </w:t>
      </w:r>
      <w:r>
        <w:rPr>
          <w:rFonts w:ascii="Garamond" w:hAnsi="Garamond" w:cs="Garamond"/>
          <w:spacing w:val="-1"/>
          <w:sz w:val="23"/>
          <w:szCs w:val="23"/>
        </w:rPr>
        <w:t xml:space="preserve">change their negative view, thus making them more willing to engage in desired activities. At the same time, clients continue to focus on telling themselves new </w:t>
      </w:r>
      <w:r>
        <w:rPr>
          <w:rFonts w:ascii="Garamond" w:hAnsi="Garamond" w:cs="Garamond"/>
          <w:spacing w:val="1"/>
          <w:sz w:val="23"/>
          <w:szCs w:val="23"/>
        </w:rPr>
        <w:t xml:space="preserve">sentences and observing and assessing the outcomes. As they behave differently </w:t>
      </w:r>
      <w:r>
        <w:rPr>
          <w:rFonts w:ascii="Garamond" w:hAnsi="Garamond" w:cs="Garamond"/>
          <w:spacing w:val="-2"/>
          <w:sz w:val="23"/>
          <w:szCs w:val="23"/>
        </w:rPr>
        <w:t xml:space="preserve">in situations, they typically get different reactions from others. The stability of what they learn is greatly influenced by what they say to themselves about their newly </w:t>
      </w:r>
      <w:r>
        <w:rPr>
          <w:rFonts w:ascii="Garamond" w:hAnsi="Garamond" w:cs="Garamond"/>
          <w:sz w:val="23"/>
          <w:szCs w:val="23"/>
        </w:rPr>
        <w:t>acquired behavior and its consequences.</w:t>
      </w:r>
    </w:p>
    <w:p w:rsidR="00E71690" w:rsidRDefault="00E71690">
      <w:pPr>
        <w:spacing w:before="468"/>
        <w:rPr>
          <w:rFonts w:ascii="Bookman Old Style" w:hAnsi="Bookman Old Style" w:cs="Bookman Old Style"/>
          <w:spacing w:val="-16"/>
          <w:sz w:val="28"/>
          <w:szCs w:val="28"/>
        </w:rPr>
      </w:pPr>
      <w:r>
        <w:rPr>
          <w:noProof/>
        </w:rPr>
        <w:pict>
          <v:shape id="_x0000_s1489" type="#_x0000_t202" style="position:absolute;margin-left:93.35pt;margin-top:302.4pt;width:13.2pt;height:78.1pt;z-index:-25173760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Garamond" w:hAnsi="Garamond" w:cs="Garamond"/>
                      <w:spacing w:val="-15"/>
                      <w:w w:val="110"/>
                      <w:sz w:val="19"/>
                      <w:szCs w:val="19"/>
                    </w:rPr>
                  </w:pPr>
                  <w:r>
                    <w:rPr>
                      <w:rFonts w:ascii="Garamond" w:hAnsi="Garamond" w:cs="Garamond"/>
                      <w:spacing w:val="-15"/>
                      <w:w w:val="110"/>
                      <w:sz w:val="19"/>
                      <w:szCs w:val="19"/>
                    </w:rPr>
                    <w:t>312</w:t>
                  </w:r>
                </w:p>
                <w:p w:rsidR="00E71690" w:rsidRDefault="00E71690">
                  <w:pPr>
                    <w:spacing w:after="108" w:line="126" w:lineRule="exact"/>
                    <w:jc w:val="right"/>
                    <w:rPr>
                      <w:rFonts w:ascii="Tahoma" w:hAnsi="Tahoma" w:cs="Tahoma"/>
                      <w:spacing w:val="22"/>
                      <w:sz w:val="13"/>
                      <w:szCs w:val="13"/>
                    </w:rPr>
                  </w:pPr>
                  <w:r>
                    <w:rPr>
                      <w:rFonts w:ascii="Tahoma" w:hAnsi="Tahoma" w:cs="Tahoma"/>
                      <w:spacing w:val="22"/>
                      <w:sz w:val="13"/>
                      <w:szCs w:val="13"/>
                    </w:rPr>
                    <w:t>CHAPTER TEN</w:t>
                  </w:r>
                </w:p>
              </w:txbxContent>
            </v:textbox>
            <w10:wrap type="square" anchorx="page" anchory="page"/>
          </v:shape>
        </w:pict>
      </w:r>
      <w:r>
        <w:rPr>
          <w:rFonts w:ascii="Bookman Old Style" w:hAnsi="Bookman Old Style" w:cs="Bookman Old Style"/>
          <w:spacing w:val="-16"/>
          <w:sz w:val="28"/>
          <w:szCs w:val="28"/>
        </w:rPr>
        <w:t>Stress Inoculation Training</w:t>
      </w:r>
    </w:p>
    <w:p w:rsidR="00E71690" w:rsidRDefault="00E71690">
      <w:pPr>
        <w:jc w:val="both"/>
        <w:rPr>
          <w:rFonts w:ascii="Garamond" w:hAnsi="Garamond" w:cs="Garamond"/>
          <w:spacing w:val="1"/>
          <w:sz w:val="23"/>
          <w:szCs w:val="23"/>
        </w:rPr>
      </w:pPr>
      <w:r>
        <w:rPr>
          <w:rFonts w:ascii="Garamond" w:hAnsi="Garamond" w:cs="Garamond"/>
          <w:spacing w:val="-2"/>
          <w:sz w:val="23"/>
          <w:szCs w:val="23"/>
        </w:rPr>
        <w:t>A particular application of a coping skills program is teaching clients stress man</w:t>
      </w:r>
      <w:r>
        <w:rPr>
          <w:rFonts w:ascii="Garamond" w:hAnsi="Garamond" w:cs="Garamond"/>
          <w:spacing w:val="-2"/>
          <w:sz w:val="23"/>
          <w:szCs w:val="23"/>
        </w:rPr>
        <w:softHyphen/>
      </w:r>
      <w:r>
        <w:rPr>
          <w:rFonts w:ascii="Garamond" w:hAnsi="Garamond" w:cs="Garamond"/>
          <w:sz w:val="23"/>
          <w:szCs w:val="23"/>
        </w:rPr>
        <w:t xml:space="preserve">agement techniques by way of a strategy known as </w:t>
      </w:r>
      <w:r>
        <w:rPr>
          <w:rFonts w:ascii="Bookman Old Style" w:hAnsi="Bookman Old Style" w:cs="Bookman Old Style"/>
          <w:sz w:val="20"/>
          <w:szCs w:val="20"/>
        </w:rPr>
        <w:t xml:space="preserve">stress inoculation training </w:t>
      </w:r>
      <w:r>
        <w:rPr>
          <w:rFonts w:ascii="Garamond" w:hAnsi="Garamond" w:cs="Garamond"/>
          <w:spacing w:val="1"/>
          <w:sz w:val="23"/>
          <w:szCs w:val="23"/>
        </w:rPr>
        <w:t>(SIT). Using cognitive techniques, Meichenbaum (1985, 2007, 2008) has devel</w:t>
      </w:r>
      <w:r>
        <w:rPr>
          <w:rFonts w:ascii="Garamond" w:hAnsi="Garamond" w:cs="Garamond"/>
          <w:spacing w:val="1"/>
          <w:sz w:val="23"/>
          <w:szCs w:val="23"/>
        </w:rPr>
        <w:softHyphen/>
      </w:r>
      <w:r>
        <w:rPr>
          <w:rFonts w:ascii="Garamond" w:hAnsi="Garamond" w:cs="Garamond"/>
          <w:spacing w:val="2"/>
          <w:sz w:val="23"/>
          <w:szCs w:val="23"/>
        </w:rPr>
        <w:t>oped stress inoculation procedures that are a psychological and behavioral ana</w:t>
      </w:r>
      <w:r>
        <w:rPr>
          <w:rFonts w:ascii="Garamond" w:hAnsi="Garamond" w:cs="Garamond"/>
          <w:spacing w:val="2"/>
          <w:sz w:val="23"/>
          <w:szCs w:val="23"/>
        </w:rPr>
        <w:softHyphen/>
      </w:r>
      <w:r>
        <w:rPr>
          <w:rFonts w:ascii="Garamond" w:hAnsi="Garamond" w:cs="Garamond"/>
          <w:spacing w:val="1"/>
          <w:sz w:val="23"/>
          <w:szCs w:val="23"/>
        </w:rPr>
        <w:t xml:space="preserve">log to immunization on a biological level. Individuals are given opportunities to </w:t>
      </w:r>
      <w:r>
        <w:rPr>
          <w:rFonts w:ascii="Garamond" w:hAnsi="Garamond" w:cs="Garamond"/>
          <w:sz w:val="23"/>
          <w:szCs w:val="23"/>
        </w:rPr>
        <w:t xml:space="preserve">deal with relatively mild stress stimuli in successful ways, so that they gradually develop a tolerance for stronger stimuli. This training is based on the assumption </w:t>
      </w:r>
      <w:r>
        <w:rPr>
          <w:rFonts w:ascii="Garamond" w:hAnsi="Garamond" w:cs="Garamond"/>
          <w:spacing w:val="-5"/>
          <w:sz w:val="23"/>
          <w:szCs w:val="23"/>
        </w:rPr>
        <w:t>that we can affect our ability to cope with stress by modifying our beliefs and self-</w:t>
      </w:r>
      <w:r>
        <w:rPr>
          <w:rFonts w:ascii="Garamond" w:hAnsi="Garamond" w:cs="Garamond"/>
          <w:spacing w:val="-2"/>
          <w:sz w:val="23"/>
          <w:szCs w:val="23"/>
        </w:rPr>
        <w:t xml:space="preserve">statements about our performance in stressful situations. Meichenbaum's stress </w:t>
      </w:r>
      <w:r>
        <w:rPr>
          <w:rFonts w:ascii="Garamond" w:hAnsi="Garamond" w:cs="Garamond"/>
          <w:spacing w:val="-1"/>
          <w:sz w:val="23"/>
          <w:szCs w:val="23"/>
        </w:rPr>
        <w:t xml:space="preserve">inoculation training is concerned with more than merely teaching people specific </w:t>
      </w:r>
      <w:r>
        <w:rPr>
          <w:rFonts w:ascii="Garamond" w:hAnsi="Garamond" w:cs="Garamond"/>
          <w:spacing w:val="1"/>
          <w:sz w:val="23"/>
          <w:szCs w:val="23"/>
        </w:rPr>
        <w:t>coping skills. His program is designed to prepare clients for intervention and motivate them to change, and it deals with issues such as resistance and relapse.</w:t>
      </w:r>
    </w:p>
    <w:p w:rsidR="00E71690" w:rsidRDefault="00E71690">
      <w:pPr>
        <w:spacing w:before="252"/>
        <w:ind w:firstLine="288"/>
        <w:jc w:val="both"/>
        <w:rPr>
          <w:rFonts w:ascii="Garamond" w:hAnsi="Garamond" w:cs="Garamond"/>
          <w:spacing w:val="-2"/>
          <w:sz w:val="23"/>
          <w:szCs w:val="23"/>
        </w:rPr>
      </w:pPr>
      <w:r>
        <w:rPr>
          <w:rFonts w:ascii="Garamond" w:hAnsi="Garamond" w:cs="Garamond"/>
          <w:sz w:val="23"/>
          <w:szCs w:val="23"/>
        </w:rPr>
        <w:t xml:space="preserve">Stress inoculation training consists of a combination of information giving, </w:t>
      </w:r>
      <w:r>
        <w:rPr>
          <w:rFonts w:ascii="Garamond" w:hAnsi="Garamond" w:cs="Garamond"/>
          <w:spacing w:val="-3"/>
          <w:sz w:val="23"/>
          <w:szCs w:val="23"/>
        </w:rPr>
        <w:t>Socratic discovery-oriented inquiry, cognitive restructuring, problem solving, relaxa</w:t>
      </w:r>
      <w:r>
        <w:rPr>
          <w:rFonts w:ascii="Garamond" w:hAnsi="Garamond" w:cs="Garamond"/>
          <w:spacing w:val="-3"/>
          <w:sz w:val="23"/>
          <w:szCs w:val="23"/>
        </w:rPr>
        <w:softHyphen/>
      </w:r>
      <w:r>
        <w:rPr>
          <w:rFonts w:ascii="Garamond" w:hAnsi="Garamond" w:cs="Garamond"/>
          <w:spacing w:val="-2"/>
          <w:sz w:val="23"/>
          <w:szCs w:val="23"/>
        </w:rPr>
        <w:t>tion training, behavioral rehearsals, self-monitoring, self-instruction, self-reinforce</w:t>
      </w:r>
      <w:r>
        <w:rPr>
          <w:rFonts w:ascii="Garamond" w:hAnsi="Garamond" w:cs="Garamond"/>
          <w:spacing w:val="-2"/>
          <w:sz w:val="23"/>
          <w:szCs w:val="23"/>
        </w:rPr>
        <w:softHyphen/>
      </w:r>
      <w:r>
        <w:rPr>
          <w:rFonts w:ascii="Garamond" w:hAnsi="Garamond" w:cs="Garamond"/>
          <w:spacing w:val="-5"/>
          <w:sz w:val="23"/>
          <w:szCs w:val="23"/>
        </w:rPr>
        <w:t xml:space="preserve">ment, and modifying environmental situations (Meichenbaum, 2008). SIT involves </w:t>
      </w:r>
      <w:r>
        <w:rPr>
          <w:rFonts w:ascii="Garamond" w:hAnsi="Garamond" w:cs="Garamond"/>
          <w:spacing w:val="-6"/>
          <w:sz w:val="23"/>
          <w:szCs w:val="23"/>
        </w:rPr>
        <w:t xml:space="preserve">collaborative goal setting that nurtures hope, direct-action skills, and acceptance-based </w:t>
      </w:r>
      <w:r>
        <w:rPr>
          <w:rFonts w:ascii="Garamond" w:hAnsi="Garamond" w:cs="Garamond"/>
          <w:spacing w:val="-4"/>
          <w:sz w:val="23"/>
          <w:szCs w:val="23"/>
        </w:rPr>
        <w:t xml:space="preserve">coping skills. These coping skills are designed to be applied to both present problems </w:t>
      </w:r>
      <w:r>
        <w:rPr>
          <w:rFonts w:ascii="Garamond" w:hAnsi="Garamond" w:cs="Garamond"/>
          <w:sz w:val="23"/>
          <w:szCs w:val="23"/>
        </w:rPr>
        <w:t xml:space="preserve">and future difficulties. Clients are assisted in generalizing what they learn in the </w:t>
      </w:r>
      <w:r>
        <w:rPr>
          <w:rFonts w:ascii="Garamond" w:hAnsi="Garamond" w:cs="Garamond"/>
          <w:spacing w:val="-2"/>
          <w:sz w:val="23"/>
          <w:szCs w:val="23"/>
        </w:rPr>
        <w:t xml:space="preserve">training to daily living, and relapse prevention strategies are taught. Meichenbaum </w:t>
      </w:r>
      <w:r>
        <w:rPr>
          <w:rFonts w:ascii="Garamond" w:hAnsi="Garamond" w:cs="Garamond"/>
          <w:spacing w:val="-4"/>
          <w:sz w:val="23"/>
          <w:szCs w:val="23"/>
        </w:rPr>
        <w:t>(2008) describes stress inoculation training as a complex, multifaceted cognitive be</w:t>
      </w:r>
      <w:r>
        <w:rPr>
          <w:rFonts w:ascii="Garamond" w:hAnsi="Garamond" w:cs="Garamond"/>
          <w:spacing w:val="-4"/>
          <w:sz w:val="23"/>
          <w:szCs w:val="23"/>
        </w:rPr>
        <w:softHyphen/>
      </w:r>
      <w:r>
        <w:rPr>
          <w:rFonts w:ascii="Garamond" w:hAnsi="Garamond" w:cs="Garamond"/>
          <w:spacing w:val="-2"/>
          <w:sz w:val="23"/>
          <w:szCs w:val="23"/>
        </w:rPr>
        <w:t>havioral intervention that is both a preventive and a treatment approach.</w:t>
      </w:r>
    </w:p>
    <w:p w:rsidR="00E71690" w:rsidRDefault="00E71690">
      <w:pPr>
        <w:spacing w:before="252"/>
        <w:ind w:firstLine="288"/>
        <w:jc w:val="both"/>
        <w:rPr>
          <w:rFonts w:ascii="Garamond" w:hAnsi="Garamond" w:cs="Garamond"/>
          <w:spacing w:val="1"/>
          <w:sz w:val="23"/>
          <w:szCs w:val="23"/>
        </w:rPr>
      </w:pPr>
      <w:r>
        <w:rPr>
          <w:rFonts w:ascii="Garamond" w:hAnsi="Garamond" w:cs="Garamond"/>
          <w:sz w:val="23"/>
          <w:szCs w:val="23"/>
        </w:rPr>
        <w:t xml:space="preserve">Clients can acquire more effective strategies in dealing with stressful situations </w:t>
      </w:r>
      <w:r>
        <w:rPr>
          <w:rFonts w:ascii="Garamond" w:hAnsi="Garamond" w:cs="Garamond"/>
          <w:spacing w:val="-4"/>
          <w:sz w:val="23"/>
          <w:szCs w:val="23"/>
        </w:rPr>
        <w:t>by learning how to modify their cognitive "set," or core beliefs. The following pro</w:t>
      </w:r>
      <w:r>
        <w:rPr>
          <w:rFonts w:ascii="Garamond" w:hAnsi="Garamond" w:cs="Garamond"/>
          <w:spacing w:val="-4"/>
          <w:sz w:val="23"/>
          <w:szCs w:val="23"/>
        </w:rPr>
        <w:softHyphen/>
      </w:r>
      <w:r>
        <w:rPr>
          <w:rFonts w:ascii="Garamond" w:hAnsi="Garamond" w:cs="Garamond"/>
          <w:spacing w:val="1"/>
          <w:sz w:val="23"/>
          <w:szCs w:val="23"/>
        </w:rPr>
        <w:t>cedures are designed to teach these coping skills:</w:t>
      </w:r>
    </w:p>
    <w:p w:rsidR="00E71690" w:rsidRDefault="00E71690">
      <w:pPr>
        <w:numPr>
          <w:ilvl w:val="0"/>
          <w:numId w:val="53"/>
        </w:numPr>
        <w:spacing w:before="108"/>
        <w:rPr>
          <w:rFonts w:ascii="Garamond" w:hAnsi="Garamond" w:cs="Garamond"/>
          <w:sz w:val="23"/>
          <w:szCs w:val="23"/>
        </w:rPr>
      </w:pPr>
      <w:r>
        <w:rPr>
          <w:rFonts w:ascii="Garamond" w:hAnsi="Garamond" w:cs="Garamond"/>
          <w:sz w:val="23"/>
          <w:szCs w:val="23"/>
        </w:rPr>
        <w:t>Expose clients to anxiety-provoking situations by means of role playing and imagery</w:t>
      </w:r>
    </w:p>
    <w:p w:rsidR="00E71690" w:rsidRDefault="00E71690">
      <w:pPr>
        <w:numPr>
          <w:ilvl w:val="0"/>
          <w:numId w:val="20"/>
        </w:numPr>
        <w:tabs>
          <w:tab w:val="clear" w:pos="288"/>
          <w:tab w:val="num" w:pos="756"/>
        </w:tabs>
        <w:ind w:left="288" w:hanging="288"/>
        <w:rPr>
          <w:rFonts w:ascii="Garamond" w:hAnsi="Garamond" w:cs="Garamond"/>
          <w:spacing w:val="5"/>
          <w:sz w:val="23"/>
          <w:szCs w:val="23"/>
        </w:rPr>
      </w:pPr>
      <w:r>
        <w:rPr>
          <w:rFonts w:ascii="Garamond" w:hAnsi="Garamond" w:cs="Garamond"/>
          <w:spacing w:val="5"/>
          <w:sz w:val="23"/>
          <w:szCs w:val="23"/>
        </w:rPr>
        <w:t>Require clients to evaluate their anxiety level</w:t>
      </w:r>
    </w:p>
    <w:p w:rsidR="00E71690" w:rsidRDefault="00E71690">
      <w:pPr>
        <w:widowControl/>
        <w:kinsoku/>
        <w:autoSpaceDE w:val="0"/>
        <w:autoSpaceDN w:val="0"/>
        <w:adjustRightInd w:val="0"/>
        <w:sectPr w:rsidR="00E71690">
          <w:headerReference w:type="even" r:id="rId1871"/>
          <w:headerReference w:type="default" r:id="rId1872"/>
          <w:footerReference w:type="even" r:id="rId1873"/>
          <w:footerReference w:type="default" r:id="rId1874"/>
          <w:pgSz w:w="12240" w:h="15840"/>
          <w:pgMar w:top="2600" w:right="1808" w:bottom="180" w:left="3072" w:header="0" w:footer="0" w:gutter="0"/>
          <w:cols w:space="720"/>
          <w:noEndnote/>
        </w:sectPr>
      </w:pPr>
    </w:p>
    <w:tbl>
      <w:tblPr>
        <w:tblW w:w="0" w:type="auto"/>
        <w:tblLayout w:type="fixed"/>
        <w:tblCellMar>
          <w:left w:w="0" w:type="dxa"/>
          <w:right w:w="0" w:type="dxa"/>
        </w:tblCellMar>
        <w:tblLook w:val="0000"/>
      </w:tblPr>
      <w:tblGrid>
        <w:gridCol w:w="7841"/>
        <w:gridCol w:w="799"/>
      </w:tblGrid>
      <w:tr w:rsidR="00E71690" w:rsidRPr="00E71690">
        <w:tblPrEx>
          <w:tblCellMar>
            <w:top w:w="0" w:type="dxa"/>
            <w:left w:w="0" w:type="dxa"/>
            <w:bottom w:w="0" w:type="dxa"/>
            <w:right w:w="0" w:type="dxa"/>
          </w:tblCellMar>
        </w:tblPrEx>
        <w:trPr>
          <w:trHeight w:hRule="exact" w:val="12739"/>
        </w:trPr>
        <w:tc>
          <w:tcPr>
            <w:tcW w:w="7841" w:type="dxa"/>
            <w:tcBorders>
              <w:top w:val="nil"/>
              <w:left w:val="nil"/>
              <w:bottom w:val="nil"/>
              <w:right w:val="nil"/>
            </w:tcBorders>
          </w:tcPr>
          <w:p w:rsidR="00E71690" w:rsidRPr="00E71690" w:rsidRDefault="00E71690">
            <w:pPr>
              <w:numPr>
                <w:ilvl w:val="0"/>
                <w:numId w:val="54"/>
              </w:numPr>
              <w:tabs>
                <w:tab w:val="clear" w:pos="288"/>
                <w:tab w:val="num" w:pos="360"/>
              </w:tabs>
              <w:ind w:right="468"/>
              <w:rPr>
                <w:rFonts w:ascii="Garamond" w:hAnsi="Garamond" w:cs="Garamond"/>
              </w:rPr>
            </w:pPr>
            <w:r w:rsidRPr="00E71690">
              <w:rPr>
                <w:rFonts w:ascii="Garamond" w:hAnsi="Garamond" w:cs="Garamond"/>
                <w:spacing w:val="-6"/>
              </w:rPr>
              <w:t>Teach clients to become aware of the anxiety-provoking cognitions they experi</w:t>
            </w:r>
            <w:r w:rsidRPr="00E71690">
              <w:rPr>
                <w:rFonts w:ascii="Garamond" w:hAnsi="Garamond" w:cs="Garamond"/>
                <w:spacing w:val="-6"/>
              </w:rPr>
              <w:softHyphen/>
            </w:r>
            <w:r w:rsidRPr="00E71690">
              <w:rPr>
                <w:rFonts w:ascii="Garamond" w:hAnsi="Garamond" w:cs="Garamond"/>
              </w:rPr>
              <w:t>ence in stressful situations</w:t>
            </w:r>
          </w:p>
          <w:p w:rsidR="00E71690" w:rsidRPr="00E71690" w:rsidRDefault="00E71690">
            <w:pPr>
              <w:numPr>
                <w:ilvl w:val="0"/>
                <w:numId w:val="8"/>
              </w:numPr>
              <w:tabs>
                <w:tab w:val="clear" w:pos="288"/>
                <w:tab w:val="num" w:pos="756"/>
              </w:tabs>
              <w:spacing w:before="36"/>
              <w:ind w:left="360" w:hanging="288"/>
              <w:rPr>
                <w:rFonts w:ascii="Garamond" w:hAnsi="Garamond" w:cs="Garamond"/>
              </w:rPr>
            </w:pPr>
            <w:r w:rsidRPr="00E71690">
              <w:rPr>
                <w:rFonts w:ascii="Garamond" w:hAnsi="Garamond" w:cs="Garamond"/>
              </w:rPr>
              <w:t>Help clients examine these thoughts by reevaluating their self-statements</w:t>
            </w:r>
          </w:p>
          <w:p w:rsidR="00E71690" w:rsidRPr="00E71690" w:rsidRDefault="00E71690">
            <w:pPr>
              <w:numPr>
                <w:ilvl w:val="0"/>
                <w:numId w:val="8"/>
              </w:numPr>
              <w:tabs>
                <w:tab w:val="clear" w:pos="288"/>
                <w:tab w:val="num" w:pos="756"/>
              </w:tabs>
              <w:ind w:left="360" w:hanging="288"/>
              <w:rPr>
                <w:rFonts w:ascii="Garamond" w:hAnsi="Garamond" w:cs="Garamond"/>
                <w:spacing w:val="-1"/>
              </w:rPr>
            </w:pPr>
            <w:r w:rsidRPr="00E71690">
              <w:rPr>
                <w:rFonts w:ascii="Garamond" w:hAnsi="Garamond" w:cs="Garamond"/>
                <w:spacing w:val="-1"/>
              </w:rPr>
              <w:t>Have clients note the level of anxiety following this reevaluation</w:t>
            </w:r>
          </w:p>
          <w:p w:rsidR="00E71690" w:rsidRPr="00E71690" w:rsidRDefault="00E71690">
            <w:pPr>
              <w:spacing w:before="144" w:line="201" w:lineRule="auto"/>
              <w:ind w:left="72"/>
              <w:rPr>
                <w:rFonts w:ascii="Garamond" w:hAnsi="Garamond" w:cs="Garamond"/>
              </w:rPr>
            </w:pPr>
            <w:r w:rsidRPr="00E71690">
              <w:rPr>
                <w:rFonts w:ascii="Verdana" w:hAnsi="Verdana" w:cs="Verdana"/>
                <w:b/>
                <w:bCs/>
                <w:color w:val="909F4C"/>
                <w:spacing w:val="20"/>
                <w:sz w:val="18"/>
                <w:szCs w:val="18"/>
              </w:rPr>
              <w:t>THE PHASES OF STRESS INOCULATION TRAINING</w:t>
            </w:r>
            <w:r w:rsidRPr="00E71690">
              <w:rPr>
                <w:rFonts w:ascii="Garamond" w:hAnsi="Garamond" w:cs="Garamond"/>
              </w:rPr>
              <w:t xml:space="preserve"> Meichenbaum</w:t>
            </w:r>
          </w:p>
          <w:p w:rsidR="00E71690" w:rsidRPr="00E71690" w:rsidRDefault="00E71690">
            <w:pPr>
              <w:spacing w:before="36"/>
              <w:ind w:left="72" w:right="468"/>
              <w:jc w:val="both"/>
              <w:rPr>
                <w:rFonts w:ascii="Garamond" w:hAnsi="Garamond" w:cs="Garamond"/>
                <w:spacing w:val="-4"/>
              </w:rPr>
            </w:pPr>
            <w:r w:rsidRPr="00E71690">
              <w:rPr>
                <w:rFonts w:ascii="Garamond" w:hAnsi="Garamond" w:cs="Garamond"/>
                <w:spacing w:val="1"/>
              </w:rPr>
              <w:t xml:space="preserve">(2007, 2008) has designed a three-stage model for stress inoculation training: </w:t>
            </w:r>
            <w:r w:rsidRPr="00E71690">
              <w:rPr>
                <w:rFonts w:ascii="Garamond" w:hAnsi="Garamond" w:cs="Garamond"/>
                <w:spacing w:val="-3"/>
              </w:rPr>
              <w:t xml:space="preserve">(1) the conceptual-educational phase, (2) the skills acquisition and consolidation </w:t>
            </w:r>
            <w:r w:rsidRPr="00E71690">
              <w:rPr>
                <w:rFonts w:ascii="Garamond" w:hAnsi="Garamond" w:cs="Garamond"/>
                <w:spacing w:val="-4"/>
              </w:rPr>
              <w:t>phase, and (3) the application and follow-through phase.</w:t>
            </w:r>
          </w:p>
          <w:p w:rsidR="00E71690" w:rsidRPr="00E71690" w:rsidRDefault="00E71690">
            <w:pPr>
              <w:ind w:left="72" w:right="468" w:firstLine="324"/>
              <w:jc w:val="both"/>
              <w:rPr>
                <w:rFonts w:ascii="Garamond" w:hAnsi="Garamond" w:cs="Garamond"/>
                <w:spacing w:val="-4"/>
              </w:rPr>
            </w:pPr>
            <w:r w:rsidRPr="00E71690">
              <w:rPr>
                <w:rFonts w:ascii="Garamond" w:hAnsi="Garamond" w:cs="Garamond"/>
                <w:spacing w:val="-3"/>
              </w:rPr>
              <w:t xml:space="preserve">During the </w:t>
            </w:r>
            <w:r w:rsidRPr="00E71690">
              <w:rPr>
                <w:i/>
                <w:iCs/>
                <w:spacing w:val="-3"/>
                <w:sz w:val="22"/>
                <w:szCs w:val="22"/>
              </w:rPr>
              <w:t>conceptual</w:t>
            </w:r>
            <w:r w:rsidRPr="00E71690">
              <w:rPr>
                <w:rFonts w:ascii="Bookman Old Style" w:hAnsi="Bookman Old Style" w:cs="Bookman Old Style"/>
                <w:i/>
                <w:iCs/>
                <w:spacing w:val="-3"/>
                <w:sz w:val="6"/>
                <w:szCs w:val="6"/>
              </w:rPr>
              <w:t>-</w:t>
            </w:r>
            <w:r w:rsidRPr="00E71690">
              <w:rPr>
                <w:i/>
                <w:iCs/>
                <w:spacing w:val="-3"/>
                <w:sz w:val="22"/>
                <w:szCs w:val="22"/>
              </w:rPr>
              <w:t xml:space="preserve">educational phase, </w:t>
            </w:r>
            <w:r w:rsidRPr="00E71690">
              <w:rPr>
                <w:rFonts w:ascii="Garamond" w:hAnsi="Garamond" w:cs="Garamond"/>
                <w:spacing w:val="-3"/>
              </w:rPr>
              <w:t xml:space="preserve">the primary focus is on creating a </w:t>
            </w:r>
            <w:r w:rsidRPr="00E71690">
              <w:rPr>
                <w:rFonts w:ascii="Garamond" w:hAnsi="Garamond" w:cs="Garamond"/>
                <w:spacing w:val="-5"/>
              </w:rPr>
              <w:t>working relationship and therapeutic alliance with clients. This is mainly done by helping them gain a better understanding of the nature of stress and reconceptual</w:t>
            </w:r>
            <w:r w:rsidRPr="00E71690">
              <w:rPr>
                <w:rFonts w:ascii="Garamond" w:hAnsi="Garamond" w:cs="Garamond"/>
                <w:spacing w:val="-5"/>
              </w:rPr>
              <w:softHyphen/>
            </w:r>
            <w:r w:rsidRPr="00E71690">
              <w:rPr>
                <w:rFonts w:ascii="Garamond" w:hAnsi="Garamond" w:cs="Garamond"/>
                <w:spacing w:val="-3"/>
              </w:rPr>
              <w:t xml:space="preserve">izing it in social-interactive terms. The therapist enlists the client's collaboration </w:t>
            </w:r>
            <w:r w:rsidRPr="00E71690">
              <w:rPr>
                <w:rFonts w:ascii="Garamond" w:hAnsi="Garamond" w:cs="Garamond"/>
              </w:rPr>
              <w:t xml:space="preserve">during this early phase and together they rethink the nature of the problem or </w:t>
            </w:r>
            <w:r w:rsidRPr="00E71690">
              <w:rPr>
                <w:rFonts w:ascii="Garamond" w:hAnsi="Garamond" w:cs="Garamond"/>
                <w:spacing w:val="-5"/>
              </w:rPr>
              <w:t xml:space="preserve">the individual's stress concerns. Initially, clients are provided with a conceptual </w:t>
            </w:r>
            <w:r w:rsidRPr="00E71690">
              <w:rPr>
                <w:rFonts w:ascii="Garamond" w:hAnsi="Garamond" w:cs="Garamond"/>
                <w:spacing w:val="-4"/>
              </w:rPr>
              <w:t xml:space="preserve">framework in simple terms designed to educate them about ways of responding to </w:t>
            </w:r>
            <w:r w:rsidRPr="00E71690">
              <w:rPr>
                <w:rFonts w:ascii="Garamond" w:hAnsi="Garamond" w:cs="Garamond"/>
                <w:spacing w:val="-5"/>
              </w:rPr>
              <w:t xml:space="preserve">a variety of stressful situations. They learn about the role cognitions and emotions </w:t>
            </w:r>
            <w:r w:rsidRPr="00E71690">
              <w:rPr>
                <w:rFonts w:ascii="Garamond" w:hAnsi="Garamond" w:cs="Garamond"/>
                <w:spacing w:val="-6"/>
              </w:rPr>
              <w:t xml:space="preserve">play in creating and maintaining stress through didactic presentations, by curious </w:t>
            </w:r>
            <w:r w:rsidRPr="00E71690">
              <w:rPr>
                <w:rFonts w:ascii="Garamond" w:hAnsi="Garamond" w:cs="Garamond"/>
                <w:spacing w:val="-4"/>
              </w:rPr>
              <w:t>questioning, and by a process of guided self-discovery.</w:t>
            </w:r>
          </w:p>
          <w:p w:rsidR="00E71690" w:rsidRPr="00E71690" w:rsidRDefault="00E71690">
            <w:pPr>
              <w:ind w:left="72" w:right="468" w:firstLine="324"/>
              <w:jc w:val="both"/>
              <w:rPr>
                <w:rFonts w:ascii="Garamond" w:hAnsi="Garamond" w:cs="Garamond"/>
                <w:spacing w:val="-2"/>
              </w:rPr>
            </w:pPr>
            <w:r w:rsidRPr="00E71690">
              <w:rPr>
                <w:rFonts w:ascii="Garamond" w:hAnsi="Garamond" w:cs="Garamond"/>
                <w:spacing w:val="-6"/>
              </w:rPr>
              <w:t>Clients often begin treatment feeling that they are the victims of external cir</w:t>
            </w:r>
            <w:r w:rsidRPr="00E71690">
              <w:rPr>
                <w:rFonts w:ascii="Garamond" w:hAnsi="Garamond" w:cs="Garamond"/>
                <w:spacing w:val="-6"/>
              </w:rPr>
              <w:softHyphen/>
            </w:r>
            <w:r w:rsidRPr="00E71690">
              <w:rPr>
                <w:rFonts w:ascii="Garamond" w:hAnsi="Garamond" w:cs="Garamond"/>
                <w:spacing w:val="-1"/>
              </w:rPr>
              <w:t xml:space="preserve">cumstances, thoughts, feelings, and behaviors over which they have no control. As a way to understand the subjective world of clients, the therapist generally </w:t>
            </w:r>
            <w:r w:rsidRPr="00E71690">
              <w:rPr>
                <w:rFonts w:ascii="Garamond" w:hAnsi="Garamond" w:cs="Garamond"/>
                <w:spacing w:val="-2"/>
              </w:rPr>
              <w:t xml:space="preserve">elicits stories that clients tell themselves. Training includes teaching clients to </w:t>
            </w:r>
            <w:r w:rsidRPr="00E71690">
              <w:rPr>
                <w:rFonts w:ascii="Garamond" w:hAnsi="Garamond" w:cs="Garamond"/>
                <w:spacing w:val="-6"/>
              </w:rPr>
              <w:t xml:space="preserve">become aware of their own role in creating their stress and their life stories. They </w:t>
            </w:r>
            <w:r w:rsidRPr="00E71690">
              <w:rPr>
                <w:rFonts w:ascii="Garamond" w:hAnsi="Garamond" w:cs="Garamond"/>
                <w:spacing w:val="-1"/>
              </w:rPr>
              <w:t xml:space="preserve">acquire this awareness by systematically observing the statements they make </w:t>
            </w:r>
            <w:r w:rsidRPr="00E71690">
              <w:rPr>
                <w:rFonts w:ascii="Garamond" w:hAnsi="Garamond" w:cs="Garamond"/>
                <w:spacing w:val="-4"/>
              </w:rPr>
              <w:t xml:space="preserve">internally as well as by monitoring the maladaptive behaviors that flow from this </w:t>
            </w:r>
            <w:r w:rsidRPr="00E71690">
              <w:rPr>
                <w:rFonts w:ascii="Garamond" w:hAnsi="Garamond" w:cs="Garamond"/>
                <w:spacing w:val="-2"/>
              </w:rPr>
              <w:t xml:space="preserve">inner dialogue. Such self-monitoring continues throughout all the phases. As is </w:t>
            </w:r>
            <w:r w:rsidRPr="00E71690">
              <w:rPr>
                <w:rFonts w:ascii="Garamond" w:hAnsi="Garamond" w:cs="Garamond"/>
                <w:spacing w:val="-7"/>
              </w:rPr>
              <w:t xml:space="preserve">true in cognitive therapy, clients typically keep an open-ended diary in which they </w:t>
            </w:r>
            <w:r w:rsidRPr="00E71690">
              <w:rPr>
                <w:rFonts w:ascii="Garamond" w:hAnsi="Garamond" w:cs="Garamond"/>
                <w:spacing w:val="-1"/>
              </w:rPr>
              <w:t>systematically monitor and record their specific thoughts, feelings, and behav</w:t>
            </w:r>
            <w:r w:rsidRPr="00E71690">
              <w:rPr>
                <w:rFonts w:ascii="Garamond" w:hAnsi="Garamond" w:cs="Garamond"/>
                <w:spacing w:val="-1"/>
              </w:rPr>
              <w:softHyphen/>
            </w:r>
            <w:r w:rsidRPr="00E71690">
              <w:rPr>
                <w:rFonts w:ascii="Garamond" w:hAnsi="Garamond" w:cs="Garamond"/>
                <w:spacing w:val="-6"/>
              </w:rPr>
              <w:t xml:space="preserve">iors. In teaching these coping skills, therapists strive to be flexible in their use of </w:t>
            </w:r>
            <w:r w:rsidRPr="00E71690">
              <w:rPr>
                <w:rFonts w:ascii="Garamond" w:hAnsi="Garamond" w:cs="Garamond"/>
                <w:spacing w:val="-4"/>
              </w:rPr>
              <w:t>techniques and to be sensitive to the individual, cultural, and situational circum</w:t>
            </w:r>
            <w:r w:rsidRPr="00E71690">
              <w:rPr>
                <w:rFonts w:ascii="Garamond" w:hAnsi="Garamond" w:cs="Garamond"/>
                <w:spacing w:val="-4"/>
              </w:rPr>
              <w:softHyphen/>
            </w:r>
            <w:r w:rsidRPr="00E71690">
              <w:rPr>
                <w:rFonts w:ascii="Garamond" w:hAnsi="Garamond" w:cs="Garamond"/>
                <w:spacing w:val="-2"/>
              </w:rPr>
              <w:t>stances of their clients.</w:t>
            </w:r>
          </w:p>
          <w:p w:rsidR="00E71690" w:rsidRPr="00E71690" w:rsidRDefault="00E71690">
            <w:pPr>
              <w:spacing w:before="144"/>
              <w:ind w:left="72" w:right="468" w:firstLine="324"/>
              <w:jc w:val="both"/>
              <w:rPr>
                <w:rFonts w:ascii="Garamond" w:hAnsi="Garamond" w:cs="Garamond"/>
                <w:spacing w:val="-8"/>
              </w:rPr>
            </w:pPr>
            <w:r w:rsidRPr="00E71690">
              <w:rPr>
                <w:rFonts w:ascii="Garamond" w:hAnsi="Garamond" w:cs="Garamond"/>
                <w:spacing w:val="-4"/>
              </w:rPr>
              <w:t xml:space="preserve">During the </w:t>
            </w:r>
            <w:r w:rsidRPr="00E71690">
              <w:rPr>
                <w:i/>
                <w:iCs/>
                <w:spacing w:val="-4"/>
                <w:sz w:val="22"/>
                <w:szCs w:val="22"/>
              </w:rPr>
              <w:t xml:space="preserve">skills acquisition and consolidation phase, </w:t>
            </w:r>
            <w:r w:rsidRPr="00E71690">
              <w:rPr>
                <w:rFonts w:ascii="Garamond" w:hAnsi="Garamond" w:cs="Garamond"/>
                <w:spacing w:val="-4"/>
              </w:rPr>
              <w:t>the focus is on giving cli</w:t>
            </w:r>
            <w:r w:rsidRPr="00E71690">
              <w:rPr>
                <w:rFonts w:ascii="Garamond" w:hAnsi="Garamond" w:cs="Garamond"/>
                <w:spacing w:val="-4"/>
              </w:rPr>
              <w:softHyphen/>
              <w:t>ents a variety of behavioral and cognitive coping skills to apply to stressful situa</w:t>
            </w:r>
            <w:r w:rsidRPr="00E71690">
              <w:rPr>
                <w:rFonts w:ascii="Garamond" w:hAnsi="Garamond" w:cs="Garamond"/>
                <w:spacing w:val="-4"/>
              </w:rPr>
              <w:softHyphen/>
            </w:r>
            <w:r w:rsidRPr="00E71690">
              <w:rPr>
                <w:rFonts w:ascii="Garamond" w:hAnsi="Garamond" w:cs="Garamond"/>
                <w:spacing w:val="-6"/>
              </w:rPr>
              <w:t xml:space="preserve">tions. This phase involves direct actions, such as gathering information about their fears, learning specifically what situations bring about stress, arranging for ways to </w:t>
            </w:r>
            <w:r w:rsidRPr="00E71690">
              <w:rPr>
                <w:rFonts w:ascii="Garamond" w:hAnsi="Garamond" w:cs="Garamond"/>
                <w:spacing w:val="-10"/>
              </w:rPr>
              <w:t xml:space="preserve">lessen the stress by doing something different, and learning methods of physical and </w:t>
            </w:r>
            <w:r w:rsidRPr="00E71690">
              <w:rPr>
                <w:rFonts w:ascii="Garamond" w:hAnsi="Garamond" w:cs="Garamond"/>
                <w:spacing w:val="-4"/>
              </w:rPr>
              <w:t xml:space="preserve">psychological relaxation. The training involves cognitive coping; clients are taught </w:t>
            </w:r>
            <w:r w:rsidRPr="00E71690">
              <w:rPr>
                <w:rFonts w:ascii="Garamond" w:hAnsi="Garamond" w:cs="Garamond"/>
                <w:spacing w:val="-6"/>
              </w:rPr>
              <w:t xml:space="preserve">that adaptive and maladaptive behaviors are linked to their inner dialogue. Through </w:t>
            </w:r>
            <w:r w:rsidRPr="00E71690">
              <w:rPr>
                <w:rFonts w:ascii="Garamond" w:hAnsi="Garamond" w:cs="Garamond"/>
                <w:spacing w:val="-8"/>
              </w:rPr>
              <w:t xml:space="preserve">this training, clients acquire and rehearse a new set of self-statements. Meichenbaum </w:t>
            </w:r>
            <w:r w:rsidRPr="00E71690">
              <w:rPr>
                <w:rFonts w:ascii="Garamond" w:hAnsi="Garamond" w:cs="Garamond"/>
                <w:spacing w:val="-2"/>
              </w:rPr>
              <w:t xml:space="preserve">(1986) provides some examples of coping statements that are rehearsed in this </w:t>
            </w:r>
            <w:r w:rsidRPr="00E71690">
              <w:rPr>
                <w:rFonts w:ascii="Garamond" w:hAnsi="Garamond" w:cs="Garamond"/>
                <w:spacing w:val="-8"/>
              </w:rPr>
              <w:t>phase of SIT:</w:t>
            </w:r>
          </w:p>
          <w:p w:rsidR="00E71690" w:rsidRPr="00E71690" w:rsidRDefault="00E71690">
            <w:pPr>
              <w:numPr>
                <w:ilvl w:val="0"/>
                <w:numId w:val="45"/>
              </w:numPr>
              <w:tabs>
                <w:tab w:val="clear" w:pos="360"/>
                <w:tab w:val="num" w:pos="792"/>
              </w:tabs>
              <w:spacing w:before="72"/>
              <w:ind w:left="432" w:right="468"/>
              <w:rPr>
                <w:rFonts w:ascii="Garamond" w:hAnsi="Garamond" w:cs="Garamond"/>
                <w:spacing w:val="-4"/>
              </w:rPr>
            </w:pPr>
            <w:r w:rsidRPr="00E71690">
              <w:rPr>
                <w:rFonts w:ascii="Garamond" w:hAnsi="Garamond" w:cs="Garamond"/>
                <w:spacing w:val="-9"/>
              </w:rPr>
              <w:t xml:space="preserve">"How can I prepare for a stressor?" ("What do I have to do? Can I develop a plan </w:t>
            </w:r>
            <w:r w:rsidRPr="00E71690">
              <w:rPr>
                <w:rFonts w:ascii="Garamond" w:hAnsi="Garamond" w:cs="Garamond"/>
                <w:spacing w:val="-4"/>
              </w:rPr>
              <w:t>to deal with the stress?")</w:t>
            </w:r>
          </w:p>
          <w:p w:rsidR="00E71690" w:rsidRPr="00E71690" w:rsidRDefault="00E71690">
            <w:pPr>
              <w:numPr>
                <w:ilvl w:val="0"/>
                <w:numId w:val="45"/>
              </w:numPr>
              <w:tabs>
                <w:tab w:val="clear" w:pos="360"/>
                <w:tab w:val="num" w:pos="792"/>
              </w:tabs>
              <w:ind w:left="432" w:right="468"/>
              <w:rPr>
                <w:rFonts w:ascii="Garamond" w:hAnsi="Garamond" w:cs="Garamond"/>
                <w:spacing w:val="-3"/>
              </w:rPr>
            </w:pPr>
            <w:r w:rsidRPr="00E71690">
              <w:rPr>
                <w:rFonts w:ascii="Garamond" w:hAnsi="Garamond" w:cs="Garamond"/>
                <w:spacing w:val="-6"/>
              </w:rPr>
              <w:t xml:space="preserve">"How can I confront and deal with what is stressing me?" ("What are some ways </w:t>
            </w:r>
            <w:r w:rsidRPr="00E71690">
              <w:rPr>
                <w:rFonts w:ascii="Garamond" w:hAnsi="Garamond" w:cs="Garamond"/>
                <w:spacing w:val="-3"/>
              </w:rPr>
              <w:t>I can handle a stressor? How can I meet this challenge?")</w:t>
            </w:r>
          </w:p>
        </w:tc>
        <w:tc>
          <w:tcPr>
            <w:tcW w:w="799" w:type="dxa"/>
            <w:tcBorders>
              <w:top w:val="nil"/>
              <w:left w:val="nil"/>
              <w:bottom w:val="nil"/>
              <w:right w:val="nil"/>
            </w:tcBorders>
            <w:textDirection w:val="btLr"/>
          </w:tcPr>
          <w:p w:rsidR="00E71690" w:rsidRPr="00E71690" w:rsidRDefault="00E71690">
            <w:pPr>
              <w:ind w:left="9108"/>
              <w:rPr>
                <w:rFonts w:ascii="Arial" w:hAnsi="Arial" w:cs="Arial"/>
                <w:sz w:val="17"/>
                <w:szCs w:val="17"/>
              </w:rPr>
            </w:pPr>
            <w:r w:rsidRPr="00E71690">
              <w:rPr>
                <w:rFonts w:ascii="Arial" w:hAnsi="Arial" w:cs="Arial"/>
                <w:sz w:val="17"/>
                <w:szCs w:val="17"/>
              </w:rPr>
              <w:t>313</w:t>
            </w:r>
          </w:p>
          <w:p w:rsidR="00E71690" w:rsidRPr="00E71690" w:rsidRDefault="00E71690">
            <w:pPr>
              <w:spacing w:before="612" w:line="26" w:lineRule="auto"/>
              <w:ind w:left="6192"/>
              <w:rPr>
                <w:rFonts w:ascii="Arial" w:hAnsi="Arial" w:cs="Arial"/>
                <w:sz w:val="13"/>
                <w:szCs w:val="13"/>
              </w:rPr>
            </w:pPr>
            <w:r w:rsidRPr="00E71690">
              <w:rPr>
                <w:rFonts w:ascii="Arial" w:hAnsi="Arial" w:cs="Arial"/>
                <w:sz w:val="13"/>
                <w:szCs w:val="13"/>
              </w:rPr>
              <w:t>AdV/13H1 SOIAVH39 3AllINDOD</w:t>
            </w:r>
          </w:p>
        </w:tc>
      </w:tr>
    </w:tbl>
    <w:p w:rsidR="00E71690" w:rsidRDefault="00E71690">
      <w:pPr>
        <w:widowControl/>
        <w:kinsoku/>
        <w:autoSpaceDE w:val="0"/>
        <w:autoSpaceDN w:val="0"/>
        <w:adjustRightInd w:val="0"/>
        <w:sectPr w:rsidR="00E71690">
          <w:headerReference w:type="even" r:id="rId1875"/>
          <w:headerReference w:type="default" r:id="rId1876"/>
          <w:footerReference w:type="even" r:id="rId1877"/>
          <w:footerReference w:type="default" r:id="rId1878"/>
          <w:pgSz w:w="12240" w:h="15840"/>
          <w:pgMar w:top="720" w:right="1740" w:bottom="1990" w:left="1800" w:header="0" w:footer="0" w:gutter="0"/>
          <w:cols w:space="720"/>
          <w:noEndnote/>
        </w:sectPr>
      </w:pPr>
    </w:p>
    <w:tbl>
      <w:tblPr>
        <w:tblW w:w="0" w:type="auto"/>
        <w:tblLayout w:type="fixed"/>
        <w:tblCellMar>
          <w:left w:w="0" w:type="dxa"/>
          <w:right w:w="0" w:type="dxa"/>
        </w:tblCellMar>
        <w:tblLook w:val="0000"/>
      </w:tblPr>
      <w:tblGrid>
        <w:gridCol w:w="808"/>
        <w:gridCol w:w="7832"/>
      </w:tblGrid>
      <w:tr w:rsidR="00E71690" w:rsidRPr="00E71690">
        <w:tblPrEx>
          <w:tblCellMar>
            <w:top w:w="0" w:type="dxa"/>
            <w:left w:w="0" w:type="dxa"/>
            <w:bottom w:w="0" w:type="dxa"/>
            <w:right w:w="0" w:type="dxa"/>
          </w:tblCellMar>
        </w:tblPrEx>
        <w:trPr>
          <w:trHeight w:hRule="exact" w:val="12570"/>
        </w:trPr>
        <w:tc>
          <w:tcPr>
            <w:tcW w:w="808" w:type="dxa"/>
            <w:tcBorders>
              <w:top w:val="nil"/>
              <w:left w:val="nil"/>
              <w:bottom w:val="nil"/>
              <w:right w:val="nil"/>
            </w:tcBorders>
            <w:textDirection w:val="btLr"/>
          </w:tcPr>
          <w:p w:rsidR="00E71690" w:rsidRPr="00E71690" w:rsidRDefault="00E71690">
            <w:pPr>
              <w:spacing w:before="324" w:line="185" w:lineRule="exact"/>
              <w:ind w:left="8964"/>
              <w:rPr>
                <w:rFonts w:ascii="Arial" w:hAnsi="Arial" w:cs="Arial"/>
                <w:w w:val="120"/>
                <w:sz w:val="16"/>
                <w:szCs w:val="16"/>
              </w:rPr>
            </w:pPr>
            <w:r w:rsidRPr="00E71690">
              <w:rPr>
                <w:rFonts w:ascii="Arial" w:hAnsi="Arial" w:cs="Arial"/>
                <w:w w:val="120"/>
                <w:sz w:val="16"/>
                <w:szCs w:val="16"/>
              </w:rPr>
              <w:t>314</w:t>
            </w:r>
          </w:p>
          <w:p w:rsidR="00E71690" w:rsidRPr="00E71690" w:rsidRDefault="00E71690">
            <w:pPr>
              <w:spacing w:before="144"/>
              <w:ind w:left="7596"/>
              <w:rPr>
                <w:rFonts w:ascii="Arial Narrow" w:hAnsi="Arial Narrow" w:cs="Arial Narrow"/>
                <w:sz w:val="13"/>
                <w:szCs w:val="13"/>
              </w:rPr>
            </w:pPr>
            <w:r w:rsidRPr="00E71690">
              <w:rPr>
                <w:rFonts w:ascii="Arial Narrow" w:hAnsi="Arial Narrow" w:cs="Arial Narrow"/>
                <w:sz w:val="13"/>
                <w:szCs w:val="13"/>
              </w:rPr>
              <w:t>CHAPTER TEN</w:t>
            </w:r>
          </w:p>
        </w:tc>
        <w:tc>
          <w:tcPr>
            <w:tcW w:w="7832" w:type="dxa"/>
            <w:tcBorders>
              <w:top w:val="nil"/>
              <w:left w:val="nil"/>
              <w:bottom w:val="nil"/>
              <w:right w:val="nil"/>
            </w:tcBorders>
          </w:tcPr>
          <w:p w:rsidR="00E71690" w:rsidRPr="00E71690" w:rsidRDefault="00E71690">
            <w:pPr>
              <w:numPr>
                <w:ilvl w:val="0"/>
                <w:numId w:val="1"/>
              </w:numPr>
              <w:spacing w:line="324" w:lineRule="auto"/>
              <w:ind w:left="792" w:right="108" w:hanging="360"/>
              <w:rPr>
                <w:rFonts w:ascii="Garamond" w:hAnsi="Garamond" w:cs="Garamond"/>
                <w:sz w:val="23"/>
                <w:szCs w:val="23"/>
              </w:rPr>
            </w:pPr>
            <w:r w:rsidRPr="00E71690">
              <w:rPr>
                <w:rFonts w:ascii="Garamond" w:hAnsi="Garamond" w:cs="Garamond"/>
                <w:spacing w:val="-3"/>
                <w:sz w:val="23"/>
                <w:szCs w:val="23"/>
              </w:rPr>
              <w:t xml:space="preserve">"How can I cope with feeling overwhelmed?" ("What can I do right now? How </w:t>
            </w:r>
            <w:r w:rsidRPr="00E71690">
              <w:rPr>
                <w:rFonts w:ascii="Garamond" w:hAnsi="Garamond" w:cs="Garamond"/>
                <w:sz w:val="23"/>
                <w:szCs w:val="23"/>
              </w:rPr>
              <w:t>can I keep my fears in check?")</w:t>
            </w:r>
          </w:p>
          <w:p w:rsidR="00E71690" w:rsidRPr="00E71690" w:rsidRDefault="00E71690">
            <w:pPr>
              <w:numPr>
                <w:ilvl w:val="0"/>
                <w:numId w:val="1"/>
              </w:numPr>
              <w:ind w:right="70"/>
              <w:jc w:val="right"/>
              <w:rPr>
                <w:rFonts w:ascii="Garamond" w:hAnsi="Garamond" w:cs="Garamond"/>
                <w:spacing w:val="-2"/>
                <w:sz w:val="23"/>
                <w:szCs w:val="23"/>
              </w:rPr>
            </w:pPr>
            <w:r w:rsidRPr="00E71690">
              <w:rPr>
                <w:rFonts w:ascii="Garamond" w:hAnsi="Garamond" w:cs="Garamond"/>
                <w:spacing w:val="-2"/>
                <w:sz w:val="23"/>
                <w:szCs w:val="23"/>
              </w:rPr>
              <w:t>"How can I make reinforcing self-statements?" ("How can I give myself credit?")</w:t>
            </w:r>
          </w:p>
          <w:p w:rsidR="00E71690" w:rsidRPr="00E71690" w:rsidRDefault="00E71690">
            <w:pPr>
              <w:spacing w:before="72"/>
              <w:ind w:left="468" w:right="108"/>
              <w:jc w:val="both"/>
              <w:rPr>
                <w:rFonts w:ascii="Garamond" w:hAnsi="Garamond" w:cs="Garamond"/>
                <w:spacing w:val="-1"/>
                <w:sz w:val="23"/>
                <w:szCs w:val="23"/>
              </w:rPr>
            </w:pPr>
            <w:r w:rsidRPr="00E71690">
              <w:rPr>
                <w:rFonts w:ascii="Garamond" w:hAnsi="Garamond" w:cs="Garamond"/>
                <w:sz w:val="23"/>
                <w:szCs w:val="23"/>
              </w:rPr>
              <w:t xml:space="preserve">Clients also are exposed to various behavioral interventions, such as relaxation </w:t>
            </w:r>
            <w:r w:rsidRPr="00E71690">
              <w:rPr>
                <w:rFonts w:ascii="Garamond" w:hAnsi="Garamond" w:cs="Garamond"/>
                <w:spacing w:val="-3"/>
                <w:sz w:val="23"/>
                <w:szCs w:val="23"/>
              </w:rPr>
              <w:t xml:space="preserve">training, social skills training, time-management instruction, and self-instructional </w:t>
            </w:r>
            <w:r w:rsidRPr="00E71690">
              <w:rPr>
                <w:rFonts w:ascii="Garamond" w:hAnsi="Garamond" w:cs="Garamond"/>
                <w:spacing w:val="1"/>
                <w:sz w:val="23"/>
                <w:szCs w:val="23"/>
              </w:rPr>
              <w:t xml:space="preserve">training. They are helped to make lifestyle changes by reevaluating priorities, </w:t>
            </w:r>
            <w:r w:rsidRPr="00E71690">
              <w:rPr>
                <w:rFonts w:ascii="Garamond" w:hAnsi="Garamond" w:cs="Garamond"/>
                <w:spacing w:val="-2"/>
                <w:sz w:val="23"/>
                <w:szCs w:val="23"/>
              </w:rPr>
              <w:t xml:space="preserve">developing support systems, and taking direct action to alter stressful situations. </w:t>
            </w:r>
            <w:r w:rsidRPr="00E71690">
              <w:rPr>
                <w:rFonts w:ascii="Garamond" w:hAnsi="Garamond" w:cs="Garamond"/>
                <w:spacing w:val="-3"/>
                <w:sz w:val="23"/>
                <w:szCs w:val="23"/>
              </w:rPr>
              <w:t xml:space="preserve">Through teaching, demonstration, and guided practice, clients learn the skills of </w:t>
            </w:r>
            <w:r w:rsidRPr="00E71690">
              <w:rPr>
                <w:rFonts w:ascii="Garamond" w:hAnsi="Garamond" w:cs="Garamond"/>
                <w:spacing w:val="-1"/>
                <w:sz w:val="23"/>
                <w:szCs w:val="23"/>
              </w:rPr>
              <w:t>progressive relaxation and practice them regularly to decrease arousal due to stress.</w:t>
            </w:r>
          </w:p>
          <w:p w:rsidR="00E71690" w:rsidRPr="00E71690" w:rsidRDefault="00E71690">
            <w:pPr>
              <w:ind w:left="468" w:right="108" w:firstLine="324"/>
              <w:jc w:val="both"/>
              <w:rPr>
                <w:rFonts w:ascii="Garamond" w:hAnsi="Garamond" w:cs="Garamond"/>
                <w:spacing w:val="-2"/>
                <w:sz w:val="23"/>
                <w:szCs w:val="23"/>
              </w:rPr>
            </w:pPr>
            <w:r w:rsidRPr="00E71690">
              <w:rPr>
                <w:rFonts w:ascii="Garamond" w:hAnsi="Garamond" w:cs="Garamond"/>
                <w:spacing w:val="-7"/>
                <w:sz w:val="23"/>
                <w:szCs w:val="23"/>
              </w:rPr>
              <w:t xml:space="preserve">During the </w:t>
            </w:r>
            <w:r w:rsidRPr="00E71690">
              <w:rPr>
                <w:i/>
                <w:iCs/>
                <w:spacing w:val="-7"/>
                <w:sz w:val="22"/>
                <w:szCs w:val="22"/>
              </w:rPr>
              <w:t xml:space="preserve">application and follow-through phase, </w:t>
            </w:r>
            <w:r w:rsidRPr="00E71690">
              <w:rPr>
                <w:rFonts w:ascii="Garamond" w:hAnsi="Garamond" w:cs="Garamond"/>
                <w:spacing w:val="-7"/>
                <w:sz w:val="23"/>
                <w:szCs w:val="23"/>
              </w:rPr>
              <w:t xml:space="preserve">the focus is on carefully arranging </w:t>
            </w:r>
            <w:r w:rsidRPr="00E71690">
              <w:rPr>
                <w:rFonts w:ascii="Garamond" w:hAnsi="Garamond" w:cs="Garamond"/>
                <w:spacing w:val="-2"/>
                <w:sz w:val="23"/>
                <w:szCs w:val="23"/>
              </w:rPr>
              <w:t xml:space="preserve">for transfer and maintenance of change from the therapeutic situation to everyday life. Clients practice their new self-statements and apply their new skills to everyday </w:t>
            </w:r>
            <w:r w:rsidRPr="00E71690">
              <w:rPr>
                <w:rFonts w:ascii="Garamond" w:hAnsi="Garamond" w:cs="Garamond"/>
                <w:spacing w:val="-5"/>
                <w:sz w:val="23"/>
                <w:szCs w:val="23"/>
              </w:rPr>
              <w:t xml:space="preserve">life. To consolidate the lessons learned in the training sessions, clients participate in a </w:t>
            </w:r>
            <w:r w:rsidRPr="00E71690">
              <w:rPr>
                <w:rFonts w:ascii="Garamond" w:hAnsi="Garamond" w:cs="Garamond"/>
                <w:spacing w:val="-4"/>
                <w:sz w:val="23"/>
                <w:szCs w:val="23"/>
              </w:rPr>
              <w:t xml:space="preserve">variety of activities, including imagery and behavior rehearsal, role playing, modeling, </w:t>
            </w:r>
            <w:r w:rsidRPr="00E71690">
              <w:rPr>
                <w:rFonts w:ascii="Garamond" w:hAnsi="Garamond" w:cs="Garamond"/>
                <w:spacing w:val="-5"/>
                <w:sz w:val="23"/>
                <w:szCs w:val="23"/>
              </w:rPr>
              <w:t>and graded in vivo exposure. Once clients have become proficient in cognitive and behavioral coping skills, they practice behavioral assignments, which become increas</w:t>
            </w:r>
            <w:r w:rsidRPr="00E71690">
              <w:rPr>
                <w:rFonts w:ascii="Garamond" w:hAnsi="Garamond" w:cs="Garamond"/>
                <w:spacing w:val="-5"/>
                <w:sz w:val="23"/>
                <w:szCs w:val="23"/>
              </w:rPr>
              <w:softHyphen/>
              <w:t xml:space="preserve">ingly demanding. They are asked to write down the homework assignments they are </w:t>
            </w:r>
            <w:r w:rsidRPr="00E71690">
              <w:rPr>
                <w:rFonts w:ascii="Garamond" w:hAnsi="Garamond" w:cs="Garamond"/>
                <w:spacing w:val="-7"/>
                <w:sz w:val="23"/>
                <w:szCs w:val="23"/>
              </w:rPr>
              <w:t>willing to complete. The outcomes of these assignments are carefully checked at sub</w:t>
            </w:r>
            <w:r w:rsidRPr="00E71690">
              <w:rPr>
                <w:rFonts w:ascii="Garamond" w:hAnsi="Garamond" w:cs="Garamond"/>
                <w:spacing w:val="-7"/>
                <w:sz w:val="23"/>
                <w:szCs w:val="23"/>
              </w:rPr>
              <w:softHyphen/>
            </w:r>
            <w:r w:rsidRPr="00E71690">
              <w:rPr>
                <w:rFonts w:ascii="Garamond" w:hAnsi="Garamond" w:cs="Garamond"/>
                <w:spacing w:val="-2"/>
                <w:sz w:val="23"/>
                <w:szCs w:val="23"/>
              </w:rPr>
              <w:t>sequent meetings, and if clients do not follow through with them, the therapist and the client collaboratively consider the reasons for the failure.</w:t>
            </w:r>
          </w:p>
          <w:p w:rsidR="00E71690" w:rsidRPr="00E71690" w:rsidRDefault="00E71690">
            <w:pPr>
              <w:spacing w:before="144"/>
              <w:ind w:left="468" w:right="108" w:firstLine="324"/>
              <w:jc w:val="both"/>
              <w:rPr>
                <w:rFonts w:ascii="Garamond" w:hAnsi="Garamond" w:cs="Garamond"/>
                <w:sz w:val="23"/>
                <w:szCs w:val="23"/>
              </w:rPr>
            </w:pPr>
            <w:r w:rsidRPr="00E71690">
              <w:rPr>
                <w:rFonts w:ascii="Garamond" w:hAnsi="Garamond" w:cs="Garamond"/>
                <w:spacing w:val="-6"/>
                <w:sz w:val="23"/>
                <w:szCs w:val="23"/>
              </w:rPr>
              <w:t xml:space="preserve">Relapse prevention, which consists of procedures for dealing with the inevitable </w:t>
            </w:r>
            <w:r w:rsidRPr="00E71690">
              <w:rPr>
                <w:rFonts w:ascii="Garamond" w:hAnsi="Garamond" w:cs="Garamond"/>
                <w:spacing w:val="-2"/>
                <w:sz w:val="23"/>
                <w:szCs w:val="23"/>
              </w:rPr>
              <w:t xml:space="preserve">setbacks clients are likely to experience as they apply what they are learning to daily </w:t>
            </w:r>
            <w:r w:rsidRPr="00E71690">
              <w:rPr>
                <w:rFonts w:ascii="Garamond" w:hAnsi="Garamond" w:cs="Garamond"/>
                <w:spacing w:val="-3"/>
                <w:sz w:val="23"/>
                <w:szCs w:val="23"/>
              </w:rPr>
              <w:t xml:space="preserve">life, is taught at this stage (Marlatt &amp; Donovan, 2005). Part of relapse prevention </w:t>
            </w:r>
            <w:r w:rsidRPr="00E71690">
              <w:rPr>
                <w:rFonts w:ascii="Garamond" w:hAnsi="Garamond" w:cs="Garamond"/>
                <w:spacing w:val="-2"/>
                <w:sz w:val="23"/>
                <w:szCs w:val="23"/>
              </w:rPr>
              <w:t xml:space="preserve">involves teaching clients to view any lapses that occur as "learning opportunities" rather than "catastrophic failures." Clients explore a variety of possible high-risk </w:t>
            </w:r>
            <w:r w:rsidRPr="00E71690">
              <w:rPr>
                <w:rFonts w:ascii="Garamond" w:hAnsi="Garamond" w:cs="Garamond"/>
                <w:sz w:val="23"/>
                <w:szCs w:val="23"/>
              </w:rPr>
              <w:t xml:space="preserve">stressful situations that they may reexperience. Then they rehearse and practice in </w:t>
            </w:r>
            <w:r w:rsidRPr="00E71690">
              <w:rPr>
                <w:rFonts w:ascii="Garamond" w:hAnsi="Garamond" w:cs="Garamond"/>
                <w:spacing w:val="1"/>
                <w:sz w:val="23"/>
                <w:szCs w:val="23"/>
              </w:rPr>
              <w:t xml:space="preserve">a collaborative fashion with the therapist, and with other clients in a group, ways </w:t>
            </w:r>
            <w:r w:rsidRPr="00E71690">
              <w:rPr>
                <w:rFonts w:ascii="Garamond" w:hAnsi="Garamond" w:cs="Garamond"/>
                <w:spacing w:val="-2"/>
                <w:sz w:val="23"/>
                <w:szCs w:val="23"/>
              </w:rPr>
              <w:t xml:space="preserve">of applying skills they have learned in the training to maintain the gains they have </w:t>
            </w:r>
            <w:r w:rsidRPr="00E71690">
              <w:rPr>
                <w:rFonts w:ascii="Garamond" w:hAnsi="Garamond" w:cs="Garamond"/>
                <w:spacing w:val="-3"/>
                <w:sz w:val="23"/>
                <w:szCs w:val="23"/>
              </w:rPr>
              <w:t xml:space="preserve">made. Follow-up and booster sessions typically take place at 3-, 6-, and 12-month </w:t>
            </w:r>
            <w:r w:rsidRPr="00E71690">
              <w:rPr>
                <w:rFonts w:ascii="Garamond" w:hAnsi="Garamond" w:cs="Garamond"/>
                <w:spacing w:val="-2"/>
                <w:sz w:val="23"/>
                <w:szCs w:val="23"/>
              </w:rPr>
              <w:t xml:space="preserve">periods as an incentive for clients to continue practicing and refining their coping </w:t>
            </w:r>
            <w:r w:rsidRPr="00E71690">
              <w:rPr>
                <w:rFonts w:ascii="Garamond" w:hAnsi="Garamond" w:cs="Garamond"/>
                <w:spacing w:val="-3"/>
                <w:sz w:val="23"/>
                <w:szCs w:val="23"/>
              </w:rPr>
              <w:t xml:space="preserve">skills. SIT can be considered part of an ongoing stress management program that </w:t>
            </w:r>
            <w:r w:rsidRPr="00E71690">
              <w:rPr>
                <w:rFonts w:ascii="Garamond" w:hAnsi="Garamond" w:cs="Garamond"/>
                <w:sz w:val="23"/>
                <w:szCs w:val="23"/>
              </w:rPr>
              <w:t>extends the benefits of training into the future.</w:t>
            </w:r>
          </w:p>
          <w:p w:rsidR="00E71690" w:rsidRPr="00E71690" w:rsidRDefault="00E71690">
            <w:pPr>
              <w:spacing w:before="468"/>
              <w:ind w:left="468" w:right="108" w:firstLine="324"/>
              <w:jc w:val="both"/>
              <w:rPr>
                <w:rFonts w:ascii="Garamond" w:hAnsi="Garamond" w:cs="Garamond"/>
                <w:sz w:val="23"/>
                <w:szCs w:val="23"/>
              </w:rPr>
            </w:pPr>
            <w:r w:rsidRPr="00E71690">
              <w:rPr>
                <w:rFonts w:ascii="Garamond" w:hAnsi="Garamond" w:cs="Garamond"/>
                <w:spacing w:val="1"/>
                <w:sz w:val="23"/>
                <w:szCs w:val="23"/>
              </w:rPr>
              <w:t>Stress inoculation training has potentially useful applications for a wide vari</w:t>
            </w:r>
            <w:r w:rsidRPr="00E71690">
              <w:rPr>
                <w:rFonts w:ascii="Garamond" w:hAnsi="Garamond" w:cs="Garamond"/>
                <w:spacing w:val="1"/>
                <w:sz w:val="23"/>
                <w:szCs w:val="23"/>
              </w:rPr>
              <w:softHyphen/>
            </w:r>
            <w:r w:rsidRPr="00E71690">
              <w:rPr>
                <w:rFonts w:ascii="Garamond" w:hAnsi="Garamond" w:cs="Garamond"/>
                <w:spacing w:val="-5"/>
                <w:sz w:val="23"/>
                <w:szCs w:val="23"/>
              </w:rPr>
              <w:t xml:space="preserve">ety of problems and clients and for both remediation and prevention. The clinical </w:t>
            </w:r>
            <w:r w:rsidRPr="00E71690">
              <w:rPr>
                <w:rFonts w:ascii="Garamond" w:hAnsi="Garamond" w:cs="Garamond"/>
                <w:spacing w:val="2"/>
                <w:sz w:val="23"/>
                <w:szCs w:val="23"/>
              </w:rPr>
              <w:t xml:space="preserve">application of SIT has been individually tailored to specific target populations </w:t>
            </w:r>
            <w:r w:rsidRPr="00E71690">
              <w:rPr>
                <w:rFonts w:ascii="Garamond" w:hAnsi="Garamond" w:cs="Garamond"/>
                <w:sz w:val="23"/>
                <w:szCs w:val="23"/>
              </w:rPr>
              <w:t xml:space="preserve">and includes anger control, anxiety management, assertion training, improving </w:t>
            </w:r>
            <w:r w:rsidRPr="00E71690">
              <w:rPr>
                <w:rFonts w:ascii="Garamond" w:hAnsi="Garamond" w:cs="Garamond"/>
                <w:spacing w:val="-1"/>
                <w:sz w:val="23"/>
                <w:szCs w:val="23"/>
              </w:rPr>
              <w:t xml:space="preserve">creative thinking, treating depression, and dealing with health problems. Stress </w:t>
            </w:r>
            <w:r w:rsidRPr="00E71690">
              <w:rPr>
                <w:rFonts w:ascii="Garamond" w:hAnsi="Garamond" w:cs="Garamond"/>
                <w:spacing w:val="1"/>
                <w:sz w:val="23"/>
                <w:szCs w:val="23"/>
              </w:rPr>
              <w:t>inoculation training has been employed with medical patients and with psychiat</w:t>
            </w:r>
            <w:r w:rsidRPr="00E71690">
              <w:rPr>
                <w:rFonts w:ascii="Garamond" w:hAnsi="Garamond" w:cs="Garamond"/>
                <w:spacing w:val="1"/>
                <w:sz w:val="23"/>
                <w:szCs w:val="23"/>
              </w:rPr>
              <w:softHyphen/>
            </w:r>
            <w:r w:rsidRPr="00E71690">
              <w:rPr>
                <w:rFonts w:ascii="Garamond" w:hAnsi="Garamond" w:cs="Garamond"/>
                <w:spacing w:val="-1"/>
                <w:sz w:val="23"/>
                <w:szCs w:val="23"/>
              </w:rPr>
              <w:t xml:space="preserve">ric patients. SIT has been successfully used with children, adolescents, and adults </w:t>
            </w:r>
            <w:r w:rsidRPr="00E71690">
              <w:rPr>
                <w:rFonts w:ascii="Garamond" w:hAnsi="Garamond" w:cs="Garamond"/>
                <w:spacing w:val="3"/>
                <w:sz w:val="23"/>
                <w:szCs w:val="23"/>
              </w:rPr>
              <w:t xml:space="preserve">who have anger problems, anxiety disorders, phobias, social incompetence, </w:t>
            </w:r>
            <w:r w:rsidRPr="00E71690">
              <w:rPr>
                <w:rFonts w:ascii="Garamond" w:hAnsi="Garamond" w:cs="Garamond"/>
                <w:sz w:val="23"/>
                <w:szCs w:val="23"/>
              </w:rPr>
              <w:t xml:space="preserve">addictions, alcoholism, sexual dysfunctions, social withdrawal, or posttraumatic </w:t>
            </w:r>
            <w:r w:rsidRPr="00E71690">
              <w:rPr>
                <w:rFonts w:ascii="Garamond" w:hAnsi="Garamond" w:cs="Garamond"/>
                <w:spacing w:val="2"/>
                <w:sz w:val="23"/>
                <w:szCs w:val="23"/>
              </w:rPr>
              <w:t>stress disorder (PTSD), including use with veterans who experience combat-</w:t>
            </w:r>
            <w:r w:rsidRPr="00E71690">
              <w:rPr>
                <w:rFonts w:ascii="Garamond" w:hAnsi="Garamond" w:cs="Garamond"/>
                <w:sz w:val="23"/>
                <w:szCs w:val="23"/>
              </w:rPr>
              <w:t xml:space="preserve">related PTSD (Meichenbaum, 1993, 1994a, 19941), 2007, 2008). Meichenbaum </w:t>
            </w:r>
            <w:r w:rsidRPr="00E71690">
              <w:rPr>
                <w:rFonts w:ascii="Garamond" w:hAnsi="Garamond" w:cs="Garamond"/>
                <w:spacing w:val="-5"/>
                <w:sz w:val="23"/>
                <w:szCs w:val="23"/>
              </w:rPr>
              <w:t xml:space="preserve">(2007) contends that the flexibility of the SIT format has contributed to its robust </w:t>
            </w:r>
            <w:r w:rsidRPr="00E71690">
              <w:rPr>
                <w:rFonts w:ascii="Garamond" w:hAnsi="Garamond" w:cs="Garamond"/>
                <w:sz w:val="23"/>
                <w:szCs w:val="23"/>
              </w:rPr>
              <w:t>effectiveness.</w:t>
            </w:r>
          </w:p>
        </w:tc>
      </w:tr>
    </w:tbl>
    <w:p w:rsidR="00E71690" w:rsidRDefault="00E71690">
      <w:pPr>
        <w:widowControl/>
        <w:kinsoku/>
        <w:autoSpaceDE w:val="0"/>
        <w:autoSpaceDN w:val="0"/>
        <w:adjustRightInd w:val="0"/>
        <w:sectPr w:rsidR="00E71690">
          <w:headerReference w:type="even" r:id="rId1879"/>
          <w:headerReference w:type="default" r:id="rId1880"/>
          <w:footerReference w:type="even" r:id="rId1881"/>
          <w:footerReference w:type="default" r:id="rId1882"/>
          <w:pgSz w:w="12240" w:h="15840"/>
          <w:pgMar w:top="2540" w:right="1740" w:bottom="390" w:left="1800" w:header="0" w:footer="0" w:gutter="0"/>
          <w:cols w:space="720"/>
          <w:noEndnote/>
        </w:sectPr>
      </w:pPr>
    </w:p>
    <w:p w:rsidR="00E71690" w:rsidRDefault="00E71690">
      <w:pPr>
        <w:spacing w:line="208" w:lineRule="auto"/>
        <w:ind w:right="3600"/>
        <w:rPr>
          <w:spacing w:val="4"/>
          <w:sz w:val="28"/>
          <w:szCs w:val="28"/>
        </w:rPr>
      </w:pPr>
      <w:r>
        <w:rPr>
          <w:spacing w:val="12"/>
          <w:sz w:val="28"/>
          <w:szCs w:val="28"/>
        </w:rPr>
        <w:t xml:space="preserve">The Constructivist Approach </w:t>
      </w:r>
      <w:r>
        <w:rPr>
          <w:spacing w:val="4"/>
          <w:sz w:val="28"/>
          <w:szCs w:val="28"/>
        </w:rPr>
        <w:t>to Cognitive Behavior Therapy</w:t>
      </w:r>
    </w:p>
    <w:p w:rsidR="00E71690" w:rsidRDefault="00E71690">
      <w:pPr>
        <w:jc w:val="both"/>
        <w:rPr>
          <w:rFonts w:ascii="Garamond" w:hAnsi="Garamond" w:cs="Garamond"/>
          <w:sz w:val="23"/>
          <w:szCs w:val="23"/>
        </w:rPr>
      </w:pPr>
      <w:r>
        <w:rPr>
          <w:rFonts w:ascii="Garamond" w:hAnsi="Garamond" w:cs="Garamond"/>
          <w:spacing w:val="-1"/>
          <w:sz w:val="23"/>
          <w:szCs w:val="23"/>
        </w:rPr>
        <w:t xml:space="preserve">Meichenbaum (1997) has developed his approach by incorporating the </w:t>
      </w:r>
      <w:r>
        <w:rPr>
          <w:rFonts w:ascii="Garamond" w:hAnsi="Garamond" w:cs="Garamond"/>
          <w:spacing w:val="-1"/>
        </w:rPr>
        <w:t>construc</w:t>
      </w:r>
      <w:r>
        <w:rPr>
          <w:rFonts w:ascii="Garamond" w:hAnsi="Garamond" w:cs="Garamond"/>
          <w:spacing w:val="-1"/>
        </w:rPr>
        <w:softHyphen/>
      </w:r>
      <w:r>
        <w:rPr>
          <w:rFonts w:ascii="Garamond" w:hAnsi="Garamond" w:cs="Garamond"/>
          <w:spacing w:val="-5"/>
        </w:rPr>
        <w:t xml:space="preserve">tivist narrative perspective </w:t>
      </w:r>
      <w:r>
        <w:rPr>
          <w:rFonts w:ascii="Garamond" w:hAnsi="Garamond" w:cs="Garamond"/>
          <w:spacing w:val="-5"/>
          <w:sz w:val="23"/>
          <w:szCs w:val="23"/>
        </w:rPr>
        <w:t xml:space="preserve">(CNP), which focuses on the stories people tell about </w:t>
      </w:r>
      <w:r>
        <w:rPr>
          <w:rFonts w:ascii="Garamond" w:hAnsi="Garamond" w:cs="Garamond"/>
          <w:spacing w:val="-1"/>
          <w:sz w:val="23"/>
          <w:szCs w:val="23"/>
        </w:rPr>
        <w:t xml:space="preserve">themselves and others regarding significant events in their lives. Therapists elicit stories from their clients that are explored in the therapy process. This approach </w:t>
      </w:r>
      <w:r>
        <w:rPr>
          <w:rFonts w:ascii="Garamond" w:hAnsi="Garamond" w:cs="Garamond"/>
          <w:spacing w:val="-2"/>
          <w:sz w:val="23"/>
          <w:szCs w:val="23"/>
        </w:rPr>
        <w:t xml:space="preserve">begins with the assumption that there are multiple realities. One of the therapeutic </w:t>
      </w:r>
      <w:r>
        <w:rPr>
          <w:rFonts w:ascii="Garamond" w:hAnsi="Garamond" w:cs="Garamond"/>
          <w:spacing w:val="-1"/>
          <w:sz w:val="23"/>
          <w:szCs w:val="23"/>
        </w:rPr>
        <w:t>tasks is to help clients appreciate how they construct their realities and how they author their own stories (see Chapter 13). Meichenbaum describes the constructiv</w:t>
      </w:r>
      <w:r>
        <w:rPr>
          <w:rFonts w:ascii="Garamond" w:hAnsi="Garamond" w:cs="Garamond"/>
          <w:spacing w:val="-1"/>
          <w:sz w:val="23"/>
          <w:szCs w:val="23"/>
        </w:rPr>
        <w:softHyphen/>
      </w:r>
      <w:r>
        <w:rPr>
          <w:rFonts w:ascii="Garamond" w:hAnsi="Garamond" w:cs="Garamond"/>
          <w:spacing w:val="-3"/>
          <w:sz w:val="23"/>
          <w:szCs w:val="23"/>
        </w:rPr>
        <w:t xml:space="preserve">ist approach to cognitive behavior therapy as less structured and more discovery-oriented than standard cognitive therapy. The constructivist approach gives more </w:t>
      </w:r>
      <w:r>
        <w:rPr>
          <w:rFonts w:ascii="Garamond" w:hAnsi="Garamond" w:cs="Garamond"/>
          <w:spacing w:val="1"/>
          <w:sz w:val="23"/>
          <w:szCs w:val="23"/>
        </w:rPr>
        <w:t xml:space="preserve">emphasis to past development, tends to target deeper core beliefs, and explores </w:t>
      </w:r>
      <w:r>
        <w:rPr>
          <w:rFonts w:ascii="Garamond" w:hAnsi="Garamond" w:cs="Garamond"/>
          <w:spacing w:val="-3"/>
          <w:sz w:val="23"/>
          <w:szCs w:val="23"/>
        </w:rPr>
        <w:t xml:space="preserve">the behavioral impact and emotional toll a client pays for clinging to certain root </w:t>
      </w:r>
      <w:r>
        <w:rPr>
          <w:rFonts w:ascii="Garamond" w:hAnsi="Garamond" w:cs="Garamond"/>
          <w:sz w:val="23"/>
          <w:szCs w:val="23"/>
        </w:rPr>
        <w:t>metaphors.</w:t>
      </w:r>
    </w:p>
    <w:p w:rsidR="00E71690" w:rsidRDefault="00E71690">
      <w:pPr>
        <w:spacing w:before="252"/>
        <w:ind w:firstLine="288"/>
        <w:jc w:val="both"/>
        <w:rPr>
          <w:rFonts w:ascii="Garamond" w:hAnsi="Garamond" w:cs="Garamond"/>
          <w:spacing w:val="1"/>
          <w:sz w:val="23"/>
          <w:szCs w:val="23"/>
        </w:rPr>
      </w:pPr>
      <w:r>
        <w:rPr>
          <w:noProof/>
        </w:rPr>
        <w:pict>
          <v:shape id="_x0000_s1490" type="#_x0000_t202" style="position:absolute;left:0;text-align:left;margin-left:504.45pt;margin-top:207.1pt;width:13.45pt;height:149.2pt;z-index:25157990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1" w:lineRule="auto"/>
                    <w:rPr>
                      <w:rFonts w:ascii="Arial" w:hAnsi="Arial" w:cs="Arial"/>
                      <w:spacing w:val="-14"/>
                      <w:w w:val="105"/>
                      <w:sz w:val="17"/>
                      <w:szCs w:val="17"/>
                    </w:rPr>
                  </w:pPr>
                  <w:r>
                    <w:rPr>
                      <w:rFonts w:ascii="Arial" w:hAnsi="Arial" w:cs="Arial"/>
                      <w:spacing w:val="-14"/>
                      <w:w w:val="105"/>
                      <w:sz w:val="17"/>
                      <w:szCs w:val="17"/>
                    </w:rPr>
                    <w:t>315</w:t>
                  </w:r>
                </w:p>
                <w:p w:rsidR="00E71690" w:rsidRDefault="00E71690">
                  <w:pPr>
                    <w:spacing w:before="108"/>
                    <w:jc w:val="center"/>
                    <w:rPr>
                      <w:rFonts w:ascii="Arial Narrow" w:hAnsi="Arial Narrow" w:cs="Arial Narrow"/>
                      <w:w w:val="90"/>
                      <w:sz w:val="11"/>
                      <w:szCs w:val="11"/>
                    </w:rPr>
                  </w:pPr>
                  <w:r>
                    <w:rPr>
                      <w:rFonts w:ascii="Arial" w:hAnsi="Arial" w:cs="Arial"/>
                      <w:w w:val="175"/>
                      <w:sz w:val="14"/>
                      <w:szCs w:val="14"/>
                    </w:rPr>
                    <w:t>n</w:t>
                  </w:r>
                  <w:r>
                    <w:rPr>
                      <w:rFonts w:ascii="Arial" w:hAnsi="Arial" w:cs="Arial"/>
                      <w:w w:val="175"/>
                      <w:sz w:val="14"/>
                      <w:szCs w:val="14"/>
                    </w:rPr>
                    <w:br/>
                  </w:r>
                  <w:r>
                    <w:rPr>
                      <w:rFonts w:ascii="Arial" w:hAnsi="Arial" w:cs="Arial"/>
                      <w:sz w:val="12"/>
                      <w:szCs w:val="12"/>
                    </w:rPr>
                    <w:t>0</w:t>
                  </w:r>
                  <w:r>
                    <w:rPr>
                      <w:rFonts w:ascii="Arial" w:hAnsi="Arial" w:cs="Arial"/>
                      <w:sz w:val="12"/>
                      <w:szCs w:val="12"/>
                    </w:rPr>
                    <w:br/>
                  </w:r>
                  <w:r>
                    <w:rPr>
                      <w:rFonts w:ascii="Arial Narrow" w:hAnsi="Arial Narrow" w:cs="Arial Narrow"/>
                      <w:w w:val="90"/>
                      <w:sz w:val="11"/>
                      <w:szCs w:val="11"/>
                    </w:rPr>
                    <w:t>C)</w:t>
                  </w:r>
                </w:p>
                <w:p w:rsidR="00E71690" w:rsidRDefault="00E71690">
                  <w:pPr>
                    <w:spacing w:line="201" w:lineRule="auto"/>
                    <w:jc w:val="center"/>
                    <w:rPr>
                      <w:rFonts w:ascii="Arial" w:hAnsi="Arial" w:cs="Arial"/>
                      <w:w w:val="145"/>
                      <w:sz w:val="15"/>
                      <w:szCs w:val="15"/>
                    </w:rPr>
                  </w:pPr>
                  <w:r>
                    <w:rPr>
                      <w:rFonts w:ascii="Arial" w:hAnsi="Arial" w:cs="Arial"/>
                      <w:w w:val="145"/>
                      <w:sz w:val="15"/>
                      <w:szCs w:val="15"/>
                    </w:rPr>
                    <w:t>z</w:t>
                  </w:r>
                </w:p>
                <w:p w:rsidR="00E71690" w:rsidRDefault="00E71690">
                  <w:pPr>
                    <w:spacing w:before="1152" w:line="280" w:lineRule="auto"/>
                    <w:jc w:val="center"/>
                    <w:rPr>
                      <w:rFonts w:ascii="Arial" w:hAnsi="Arial" w:cs="Arial"/>
                      <w:sz w:val="12"/>
                      <w:szCs w:val="12"/>
                    </w:rPr>
                  </w:pPr>
                  <w:r>
                    <w:rPr>
                      <w:rFonts w:ascii="Arial" w:hAnsi="Arial" w:cs="Arial"/>
                      <w:sz w:val="12"/>
                      <w:szCs w:val="12"/>
                    </w:rPr>
                    <w:t>0</w:t>
                  </w:r>
                </w:p>
                <w:p w:rsidR="00E71690" w:rsidRDefault="00E71690">
                  <w:pPr>
                    <w:spacing w:before="360"/>
                    <w:jc w:val="center"/>
                    <w:rPr>
                      <w:rFonts w:ascii="Arial" w:hAnsi="Arial" w:cs="Arial"/>
                      <w:sz w:val="10"/>
                      <w:szCs w:val="10"/>
                    </w:rPr>
                  </w:pPr>
                  <w:r>
                    <w:rPr>
                      <w:rFonts w:ascii="Arial" w:hAnsi="Arial" w:cs="Arial"/>
                      <w:sz w:val="10"/>
                      <w:szCs w:val="10"/>
                    </w:rPr>
                    <w:t>rn</w:t>
                  </w:r>
                  <w:r>
                    <w:rPr>
                      <w:rFonts w:ascii="Arial" w:hAnsi="Arial" w:cs="Arial"/>
                      <w:sz w:val="10"/>
                      <w:szCs w:val="10"/>
                    </w:rPr>
                    <w:br/>
                    <w:t>7:)</w:t>
                  </w:r>
                </w:p>
                <w:p w:rsidR="00E71690" w:rsidRDefault="00E71690">
                  <w:pPr>
                    <w:spacing w:before="72" w:after="36"/>
                    <w:jc w:val="center"/>
                    <w:rPr>
                      <w:rFonts w:ascii="Arial" w:hAnsi="Arial" w:cs="Arial"/>
                      <w:sz w:val="10"/>
                      <w:szCs w:val="10"/>
                    </w:rPr>
                  </w:pPr>
                  <w:r>
                    <w:rPr>
                      <w:rFonts w:ascii="Arial" w:hAnsi="Arial" w:cs="Arial"/>
                      <w:sz w:val="10"/>
                      <w:szCs w:val="10"/>
                    </w:rPr>
                    <w:t>-o</w:t>
                  </w:r>
                </w:p>
              </w:txbxContent>
            </v:textbox>
            <w10:wrap type="square" anchorx="page" anchory="page"/>
          </v:shape>
        </w:pict>
      </w:r>
      <w:r>
        <w:rPr>
          <w:rFonts w:ascii="Garamond" w:hAnsi="Garamond" w:cs="Garamond"/>
          <w:spacing w:val="1"/>
          <w:sz w:val="23"/>
          <w:szCs w:val="23"/>
        </w:rPr>
        <w:t xml:space="preserve">Meichenbaum (personal communication, October </w:t>
      </w:r>
      <w:r>
        <w:rPr>
          <w:rFonts w:ascii="Garamond" w:hAnsi="Garamond" w:cs="Garamond"/>
          <w:spacing w:val="1"/>
          <w:w w:val="135"/>
          <w:sz w:val="15"/>
          <w:szCs w:val="15"/>
        </w:rPr>
        <w:t xml:space="preserve">21, 2010) </w:t>
      </w:r>
      <w:r>
        <w:rPr>
          <w:rFonts w:ascii="Garamond" w:hAnsi="Garamond" w:cs="Garamond"/>
          <w:spacing w:val="1"/>
          <w:sz w:val="23"/>
          <w:szCs w:val="23"/>
        </w:rPr>
        <w:t xml:space="preserve">claims that we are </w:t>
      </w:r>
      <w:r>
        <w:rPr>
          <w:rFonts w:ascii="Garamond" w:hAnsi="Garamond" w:cs="Garamond"/>
          <w:spacing w:val="-4"/>
          <w:sz w:val="23"/>
          <w:szCs w:val="23"/>
        </w:rPr>
        <w:t xml:space="preserve">all "story tellers" and that we should beware of the stories that we tell ourselves and </w:t>
      </w:r>
      <w:r>
        <w:rPr>
          <w:rFonts w:ascii="Garamond" w:hAnsi="Garamond" w:cs="Garamond"/>
          <w:sz w:val="23"/>
          <w:szCs w:val="23"/>
        </w:rPr>
        <w:t xml:space="preserve">others. For example, victimized clients might see themselves as "prisoners of the </w:t>
      </w:r>
      <w:r>
        <w:rPr>
          <w:rFonts w:ascii="Garamond" w:hAnsi="Garamond" w:cs="Garamond"/>
          <w:spacing w:val="-5"/>
          <w:sz w:val="23"/>
          <w:szCs w:val="23"/>
        </w:rPr>
        <w:t xml:space="preserve">past" or as "stubborn victims." These phrases are not idle metaphors; they are the </w:t>
      </w:r>
      <w:r>
        <w:rPr>
          <w:rFonts w:ascii="Garamond" w:hAnsi="Garamond" w:cs="Garamond"/>
          <w:sz w:val="23"/>
          <w:szCs w:val="23"/>
        </w:rPr>
        <w:t xml:space="preserve">organizing schemas that color the ways individuals view themselves, their world, </w:t>
      </w:r>
      <w:r>
        <w:rPr>
          <w:rFonts w:ascii="Garamond" w:hAnsi="Garamond" w:cs="Garamond"/>
          <w:spacing w:val="-2"/>
          <w:sz w:val="23"/>
          <w:szCs w:val="23"/>
        </w:rPr>
        <w:t xml:space="preserve">and their future. Therapists help clients appreciate how they construct reality (story </w:t>
      </w:r>
      <w:r>
        <w:rPr>
          <w:rFonts w:ascii="Garamond" w:hAnsi="Garamond" w:cs="Garamond"/>
          <w:spacing w:val="-3"/>
          <w:sz w:val="23"/>
          <w:szCs w:val="23"/>
        </w:rPr>
        <w:t xml:space="preserve">tell) and examine the implications and conclusions clients draw from their stories. </w:t>
      </w:r>
      <w:r>
        <w:rPr>
          <w:rFonts w:ascii="Garamond" w:hAnsi="Garamond" w:cs="Garamond"/>
          <w:spacing w:val="-5"/>
          <w:sz w:val="23"/>
          <w:szCs w:val="23"/>
        </w:rPr>
        <w:t xml:space="preserve">Telling the "rest of the story"—what they did to survive and cope—bolsters clients' </w:t>
      </w:r>
      <w:r>
        <w:rPr>
          <w:rFonts w:ascii="Garamond" w:hAnsi="Garamond" w:cs="Garamond"/>
          <w:spacing w:val="1"/>
          <w:sz w:val="23"/>
          <w:szCs w:val="23"/>
        </w:rPr>
        <w:t xml:space="preserve">strengths and helps them develop resilient-engendering behaviors. In this way, </w:t>
      </w:r>
      <w:r>
        <w:rPr>
          <w:rFonts w:ascii="Garamond" w:hAnsi="Garamond" w:cs="Garamond"/>
          <w:spacing w:val="-3"/>
          <w:sz w:val="23"/>
          <w:szCs w:val="23"/>
        </w:rPr>
        <w:t xml:space="preserve">clients can move from being "stubborn victims" to becoming "tenacious survivors" </w:t>
      </w:r>
      <w:r>
        <w:rPr>
          <w:rFonts w:ascii="Garamond" w:hAnsi="Garamond" w:cs="Garamond"/>
          <w:spacing w:val="-1"/>
          <w:sz w:val="23"/>
          <w:szCs w:val="23"/>
        </w:rPr>
        <w:t xml:space="preserve">and perhaps "impressive thrivers."Meichenabum works in a collaborative fashion with clients to develop the coping skills necessary to achieve these treatment goals. </w:t>
      </w:r>
      <w:r>
        <w:rPr>
          <w:rFonts w:ascii="Garamond" w:hAnsi="Garamond" w:cs="Garamond"/>
          <w:spacing w:val="-3"/>
          <w:sz w:val="23"/>
          <w:szCs w:val="23"/>
        </w:rPr>
        <w:t xml:space="preserve">He uses a Socratic discovery-oriented approach and the art of questioning to assist </w:t>
      </w:r>
      <w:r>
        <w:rPr>
          <w:rFonts w:ascii="Garamond" w:hAnsi="Garamond" w:cs="Garamond"/>
          <w:spacing w:val="1"/>
          <w:sz w:val="23"/>
          <w:szCs w:val="23"/>
        </w:rPr>
        <w:t>clients in reaching their goals.</w:t>
      </w:r>
    </w:p>
    <w:p w:rsidR="00E71690" w:rsidRDefault="00E71690">
      <w:pPr>
        <w:spacing w:before="252"/>
        <w:ind w:right="36"/>
        <w:jc w:val="right"/>
        <w:rPr>
          <w:rFonts w:ascii="Garamond" w:hAnsi="Garamond" w:cs="Garamond"/>
          <w:spacing w:val="-1"/>
          <w:sz w:val="23"/>
          <w:szCs w:val="23"/>
        </w:rPr>
      </w:pPr>
      <w:r>
        <w:rPr>
          <w:rFonts w:ascii="Garamond" w:hAnsi="Garamond" w:cs="Garamond"/>
          <w:spacing w:val="-1"/>
          <w:sz w:val="23"/>
          <w:szCs w:val="23"/>
        </w:rPr>
        <w:t>Meichenbaum (1997) uses these questions to evaluate the outcomes of therapy:</w:t>
      </w:r>
    </w:p>
    <w:p w:rsidR="00E71690" w:rsidRDefault="00E71690">
      <w:pPr>
        <w:numPr>
          <w:ilvl w:val="0"/>
          <w:numId w:val="6"/>
        </w:numPr>
        <w:spacing w:before="72"/>
        <w:rPr>
          <w:rFonts w:ascii="Garamond" w:hAnsi="Garamond" w:cs="Garamond"/>
          <w:spacing w:val="2"/>
          <w:sz w:val="23"/>
          <w:szCs w:val="23"/>
        </w:rPr>
      </w:pPr>
      <w:r>
        <w:rPr>
          <w:rFonts w:ascii="Garamond" w:hAnsi="Garamond" w:cs="Garamond"/>
          <w:spacing w:val="2"/>
          <w:sz w:val="23"/>
          <w:szCs w:val="23"/>
        </w:rPr>
        <w:t>Are clients now able to tell a new story about themselves and the world?</w:t>
      </w:r>
    </w:p>
    <w:p w:rsidR="00E71690" w:rsidRDefault="00E71690">
      <w:pPr>
        <w:numPr>
          <w:ilvl w:val="0"/>
          <w:numId w:val="6"/>
        </w:numPr>
        <w:rPr>
          <w:rFonts w:ascii="Garamond" w:hAnsi="Garamond" w:cs="Garamond"/>
          <w:spacing w:val="2"/>
          <w:sz w:val="23"/>
          <w:szCs w:val="23"/>
        </w:rPr>
      </w:pPr>
      <w:r>
        <w:rPr>
          <w:rFonts w:ascii="Garamond" w:hAnsi="Garamond" w:cs="Garamond"/>
          <w:spacing w:val="2"/>
          <w:sz w:val="23"/>
          <w:szCs w:val="23"/>
        </w:rPr>
        <w:t>Do clients now use more positive metaphors to describe themselves?</w:t>
      </w:r>
    </w:p>
    <w:p w:rsidR="00E71690" w:rsidRDefault="00E71690">
      <w:pPr>
        <w:numPr>
          <w:ilvl w:val="0"/>
          <w:numId w:val="6"/>
        </w:numPr>
        <w:spacing w:line="264" w:lineRule="auto"/>
        <w:ind w:left="288" w:hanging="288"/>
        <w:rPr>
          <w:rFonts w:ascii="Garamond" w:hAnsi="Garamond" w:cs="Garamond"/>
          <w:sz w:val="23"/>
          <w:szCs w:val="23"/>
        </w:rPr>
      </w:pPr>
      <w:r>
        <w:rPr>
          <w:rFonts w:ascii="Garamond" w:hAnsi="Garamond" w:cs="Garamond"/>
          <w:spacing w:val="-1"/>
          <w:sz w:val="23"/>
          <w:szCs w:val="23"/>
        </w:rPr>
        <w:t>Are clients able to predict high-risk situations and employ coping skills in deal</w:t>
      </w:r>
      <w:r>
        <w:rPr>
          <w:rFonts w:ascii="Garamond" w:hAnsi="Garamond" w:cs="Garamond"/>
          <w:spacing w:val="-1"/>
          <w:sz w:val="23"/>
          <w:szCs w:val="23"/>
        </w:rPr>
        <w:softHyphen/>
      </w:r>
      <w:r>
        <w:rPr>
          <w:rFonts w:ascii="Garamond" w:hAnsi="Garamond" w:cs="Garamond"/>
          <w:sz w:val="23"/>
          <w:szCs w:val="23"/>
        </w:rPr>
        <w:t>ing with emerging problems?</w:t>
      </w:r>
    </w:p>
    <w:p w:rsidR="00E71690" w:rsidRDefault="00E71690">
      <w:pPr>
        <w:numPr>
          <w:ilvl w:val="0"/>
          <w:numId w:val="6"/>
        </w:numPr>
        <w:ind w:left="288" w:hanging="288"/>
        <w:rPr>
          <w:rFonts w:ascii="Garamond" w:hAnsi="Garamond" w:cs="Garamond"/>
          <w:spacing w:val="-3"/>
          <w:sz w:val="23"/>
          <w:szCs w:val="23"/>
        </w:rPr>
      </w:pPr>
      <w:r>
        <w:rPr>
          <w:rFonts w:ascii="Garamond" w:hAnsi="Garamond" w:cs="Garamond"/>
          <w:spacing w:val="-3"/>
          <w:sz w:val="23"/>
          <w:szCs w:val="23"/>
        </w:rPr>
        <w:t>Are clients able to take credit for the changes they have been able to bring about?</w:t>
      </w:r>
    </w:p>
    <w:p w:rsidR="00E71690" w:rsidRDefault="00E71690">
      <w:pPr>
        <w:spacing w:before="108" w:after="288"/>
        <w:jc w:val="center"/>
        <w:rPr>
          <w:rFonts w:ascii="Garamond" w:hAnsi="Garamond" w:cs="Garamond"/>
          <w:spacing w:val="-1"/>
          <w:sz w:val="23"/>
          <w:szCs w:val="23"/>
        </w:rPr>
      </w:pPr>
      <w:r>
        <w:rPr>
          <w:rFonts w:ascii="Garamond" w:hAnsi="Garamond" w:cs="Garamond"/>
          <w:spacing w:val="3"/>
          <w:sz w:val="23"/>
          <w:szCs w:val="23"/>
        </w:rPr>
        <w:t>In successful therapy clients develop their own voices, take pride in what they</w:t>
      </w:r>
      <w:r>
        <w:rPr>
          <w:rFonts w:ascii="Garamond" w:hAnsi="Garamond" w:cs="Garamond"/>
          <w:spacing w:val="3"/>
          <w:sz w:val="23"/>
          <w:szCs w:val="23"/>
        </w:rPr>
        <w:br/>
      </w:r>
      <w:r>
        <w:rPr>
          <w:rFonts w:ascii="Garamond" w:hAnsi="Garamond" w:cs="Garamond"/>
          <w:spacing w:val="-1"/>
          <w:sz w:val="23"/>
          <w:szCs w:val="23"/>
        </w:rPr>
        <w:t>have accomplished, and take ownership of the changes they are bringing about. In</w:t>
      </w:r>
      <w:r>
        <w:rPr>
          <w:rFonts w:ascii="Garamond" w:hAnsi="Garamond" w:cs="Garamond"/>
          <w:spacing w:val="-1"/>
          <w:sz w:val="23"/>
          <w:szCs w:val="23"/>
        </w:rPr>
        <w:br/>
        <w:t>short, clients become their own therapists and take the therapists' voice with them.</w:t>
      </w:r>
    </w:p>
    <w:p w:rsidR="00E71690" w:rsidRDefault="00E71690">
      <w:pPr>
        <w:spacing w:before="72" w:line="376" w:lineRule="exact"/>
        <w:ind w:right="36"/>
        <w:jc w:val="right"/>
        <w:rPr>
          <w:rFonts w:ascii="Tahoma" w:hAnsi="Tahoma" w:cs="Tahoma"/>
          <w:b/>
          <w:bCs/>
          <w:color w:val="96A84D"/>
          <w:spacing w:val="-78"/>
          <w:sz w:val="28"/>
          <w:szCs w:val="28"/>
        </w:rPr>
      </w:pPr>
      <w:r>
        <w:rPr>
          <w:noProof/>
        </w:rPr>
        <w:pict>
          <v:shape id="_x0000_s1491" type="#_x0000_t202" style="position:absolute;left:0;text-align:left;margin-left:94.05pt;margin-top:578.4pt;width:333.35pt;height:13.7pt;z-index:25158092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94" w:lineRule="auto"/>
                    <w:rPr>
                      <w:rFonts w:ascii="Tahoma" w:hAnsi="Tahoma" w:cs="Tahoma"/>
                      <w:b/>
                      <w:bCs/>
                      <w:color w:val="96A84D"/>
                      <w:spacing w:val="20"/>
                      <w:sz w:val="28"/>
                      <w:szCs w:val="28"/>
                    </w:rPr>
                  </w:pPr>
                  <w:r>
                    <w:rPr>
                      <w:rFonts w:ascii="Tahoma" w:hAnsi="Tahoma" w:cs="Tahoma"/>
                      <w:b/>
                      <w:bCs/>
                      <w:color w:val="96A84D"/>
                      <w:spacing w:val="20"/>
                      <w:sz w:val="28"/>
                      <w:szCs w:val="28"/>
                    </w:rPr>
                    <w:t>COGNITIVE BEHAVIOR THERAPY</w:t>
                  </w:r>
                </w:p>
              </w:txbxContent>
            </v:textbox>
            <w10:wrap type="square" anchorx="page" anchory="page"/>
          </v:shape>
        </w:pict>
      </w:r>
      <w:r>
        <w:rPr>
          <w:rFonts w:ascii="Tahoma" w:hAnsi="Tahoma" w:cs="Tahoma"/>
          <w:b/>
          <w:bCs/>
          <w:color w:val="96A84D"/>
          <w:spacing w:val="-78"/>
          <w:sz w:val="28"/>
          <w:szCs w:val="28"/>
        </w:rPr>
        <w:t>A•^</w:t>
      </w:r>
      <w:r>
        <w:rPr>
          <w:rFonts w:ascii="Arial" w:hAnsi="Arial" w:cs="Arial"/>
          <w:b/>
          <w:bCs/>
          <w:color w:val="96A84D"/>
          <w:spacing w:val="-98"/>
          <w:sz w:val="28"/>
          <w:szCs w:val="28"/>
          <w:vertAlign w:val="superscript"/>
        </w:rPr>
        <w:t>1.6</w:t>
      </w:r>
      <w:r>
        <w:rPr>
          <w:rFonts w:ascii="Tahoma" w:hAnsi="Tahoma" w:cs="Tahoma"/>
          <w:b/>
          <w:bCs/>
          <w:color w:val="96A84D"/>
          <w:spacing w:val="-78"/>
          <w:sz w:val="28"/>
          <w:szCs w:val="28"/>
        </w:rPr>
        <w:t>4i</w:t>
      </w:r>
    </w:p>
    <w:p w:rsidR="00E71690" w:rsidRDefault="00E71690">
      <w:pPr>
        <w:spacing w:line="372" w:lineRule="exact"/>
        <w:rPr>
          <w:rFonts w:ascii="Tahoma" w:hAnsi="Tahoma" w:cs="Tahoma"/>
          <w:b/>
          <w:bCs/>
          <w:color w:val="96A84D"/>
          <w:spacing w:val="9"/>
          <w:sz w:val="28"/>
          <w:szCs w:val="28"/>
        </w:rPr>
      </w:pPr>
      <w:r>
        <w:rPr>
          <w:rFonts w:ascii="Tahoma" w:hAnsi="Tahoma" w:cs="Tahoma"/>
          <w:b/>
          <w:bCs/>
          <w:color w:val="96A84D"/>
          <w:spacing w:val="9"/>
          <w:sz w:val="28"/>
          <w:szCs w:val="28"/>
        </w:rPr>
        <w:t xml:space="preserve">FROM A MULTICULTURAL PERSPECTIVE </w:t>
      </w:r>
      <w:r>
        <w:rPr>
          <w:rFonts w:ascii="Arial" w:hAnsi="Arial" w:cs="Arial"/>
          <w:b/>
          <w:bCs/>
          <w:color w:val="96A84D"/>
          <w:spacing w:val="-11"/>
          <w:w w:val="160"/>
          <w:sz w:val="37"/>
          <w:szCs w:val="20"/>
        </w:rPr>
        <w:sym w:font="Wingdings" w:char="F06E"/>
      </w:r>
      <w:r>
        <w:rPr>
          <w:rFonts w:ascii="Tahoma" w:hAnsi="Tahoma" w:cs="Tahoma"/>
          <w:b/>
          <w:bCs/>
          <w:color w:val="96A84D"/>
          <w:spacing w:val="9"/>
          <w:sz w:val="28"/>
          <w:szCs w:val="28"/>
        </w:rPr>
        <w:t>41"..</w:t>
      </w:r>
    </w:p>
    <w:p w:rsidR="00E71690" w:rsidRDefault="00E71690">
      <w:pPr>
        <w:spacing w:line="302" w:lineRule="exact"/>
        <w:rPr>
          <w:spacing w:val="7"/>
          <w:sz w:val="28"/>
          <w:szCs w:val="28"/>
        </w:rPr>
      </w:pPr>
      <w:r>
        <w:rPr>
          <w:spacing w:val="7"/>
          <w:sz w:val="28"/>
          <w:szCs w:val="28"/>
        </w:rPr>
        <w:t>Strengths From a Diversity Perspective</w:t>
      </w:r>
    </w:p>
    <w:p w:rsidR="00E71690" w:rsidRDefault="00E71690">
      <w:pPr>
        <w:spacing w:line="276" w:lineRule="exact"/>
        <w:jc w:val="center"/>
        <w:rPr>
          <w:rFonts w:ascii="Garamond" w:hAnsi="Garamond" w:cs="Garamond"/>
          <w:spacing w:val="2"/>
          <w:sz w:val="23"/>
          <w:szCs w:val="23"/>
        </w:rPr>
      </w:pPr>
      <w:r>
        <w:rPr>
          <w:rFonts w:ascii="Garamond" w:hAnsi="Garamond" w:cs="Garamond"/>
          <w:spacing w:val="2"/>
          <w:sz w:val="23"/>
          <w:szCs w:val="23"/>
        </w:rPr>
        <w:t>There are several strengths of cognitive behavioral approaches in working with</w:t>
      </w:r>
      <w:r>
        <w:rPr>
          <w:rFonts w:ascii="Garamond" w:hAnsi="Garamond" w:cs="Garamond"/>
          <w:spacing w:val="2"/>
          <w:sz w:val="23"/>
          <w:szCs w:val="23"/>
        </w:rPr>
        <w:br/>
      </w:r>
      <w:r>
        <w:rPr>
          <w:rFonts w:ascii="Garamond" w:hAnsi="Garamond" w:cs="Garamond"/>
          <w:spacing w:val="1"/>
          <w:sz w:val="23"/>
          <w:szCs w:val="23"/>
        </w:rPr>
        <w:t>individuals from diverse cultural, ethnic, and racial backgrounds. If therapists un</w:t>
      </w:r>
      <w:r>
        <w:rPr>
          <w:rFonts w:ascii="Garamond" w:hAnsi="Garamond" w:cs="Garamond"/>
          <w:spacing w:val="1"/>
          <w:sz w:val="23"/>
          <w:szCs w:val="23"/>
        </w:rPr>
        <w:noBreakHyphen/>
      </w:r>
      <w:r>
        <w:br/>
      </w:r>
      <w:r>
        <w:rPr>
          <w:rFonts w:ascii="Garamond" w:hAnsi="Garamond" w:cs="Garamond"/>
          <w:spacing w:val="2"/>
          <w:sz w:val="23"/>
          <w:szCs w:val="23"/>
        </w:rPr>
        <w:t>derstand the core values of their culturally diverse clients, they can help clients</w:t>
      </w:r>
    </w:p>
    <w:p w:rsidR="00E71690" w:rsidRDefault="00E71690">
      <w:pPr>
        <w:widowControl/>
        <w:kinsoku/>
        <w:autoSpaceDE w:val="0"/>
        <w:autoSpaceDN w:val="0"/>
        <w:adjustRightInd w:val="0"/>
        <w:sectPr w:rsidR="00E71690">
          <w:headerReference w:type="even" r:id="rId1883"/>
          <w:headerReference w:type="default" r:id="rId1884"/>
          <w:footerReference w:type="even" r:id="rId1885"/>
          <w:footerReference w:type="default" r:id="rId1886"/>
          <w:pgSz w:w="12240" w:h="15840"/>
          <w:pgMar w:top="680" w:right="2999" w:bottom="2070" w:left="1881" w:header="0" w:footer="0" w:gutter="0"/>
          <w:cols w:space="720"/>
          <w:noEndnote/>
        </w:sectPr>
      </w:pPr>
    </w:p>
    <w:tbl>
      <w:tblPr>
        <w:tblW w:w="0" w:type="auto"/>
        <w:tblLayout w:type="fixed"/>
        <w:tblCellMar>
          <w:left w:w="0" w:type="dxa"/>
          <w:right w:w="0" w:type="dxa"/>
        </w:tblCellMar>
        <w:tblLook w:val="0000"/>
      </w:tblPr>
      <w:tblGrid>
        <w:gridCol w:w="820"/>
        <w:gridCol w:w="7820"/>
      </w:tblGrid>
      <w:tr w:rsidR="00E71690" w:rsidRPr="00E71690">
        <w:tblPrEx>
          <w:tblCellMar>
            <w:top w:w="0" w:type="dxa"/>
            <w:left w:w="0" w:type="dxa"/>
            <w:bottom w:w="0" w:type="dxa"/>
            <w:right w:w="0" w:type="dxa"/>
          </w:tblCellMar>
        </w:tblPrEx>
        <w:trPr>
          <w:trHeight w:hRule="exact" w:val="12574"/>
        </w:trPr>
        <w:tc>
          <w:tcPr>
            <w:tcW w:w="820" w:type="dxa"/>
            <w:tcBorders>
              <w:top w:val="nil"/>
              <w:left w:val="nil"/>
              <w:bottom w:val="nil"/>
              <w:right w:val="nil"/>
            </w:tcBorders>
            <w:textDirection w:val="btLr"/>
          </w:tcPr>
          <w:p w:rsidR="00E71690" w:rsidRPr="00E71690" w:rsidRDefault="00E71690">
            <w:pPr>
              <w:spacing w:before="252" w:line="181" w:lineRule="exact"/>
              <w:ind w:left="9000"/>
              <w:rPr>
                <w:rFonts w:ascii="Bookman Old Style" w:hAnsi="Bookman Old Style" w:cs="Bookman Old Style"/>
                <w:w w:val="95"/>
                <w:sz w:val="17"/>
                <w:szCs w:val="17"/>
              </w:rPr>
            </w:pPr>
            <w:r w:rsidRPr="00E71690">
              <w:rPr>
                <w:rFonts w:ascii="Bookman Old Style" w:hAnsi="Bookman Old Style" w:cs="Bookman Old Style"/>
                <w:w w:val="95"/>
                <w:sz w:val="17"/>
                <w:szCs w:val="17"/>
              </w:rPr>
              <w:t>316</w:t>
            </w:r>
          </w:p>
          <w:p w:rsidR="00E71690" w:rsidRPr="00E71690" w:rsidRDefault="00E71690">
            <w:pPr>
              <w:spacing w:before="108"/>
              <w:ind w:left="7596"/>
              <w:rPr>
                <w:rFonts w:ascii="Verdana" w:hAnsi="Verdana" w:cs="Verdana"/>
                <w:sz w:val="13"/>
                <w:szCs w:val="13"/>
              </w:rPr>
            </w:pPr>
            <w:r w:rsidRPr="00E71690">
              <w:rPr>
                <w:rFonts w:ascii="Verdana" w:hAnsi="Verdana" w:cs="Verdana"/>
                <w:sz w:val="13"/>
                <w:szCs w:val="13"/>
              </w:rPr>
              <w:t>CHAPTER TEN</w:t>
            </w:r>
          </w:p>
        </w:tc>
        <w:tc>
          <w:tcPr>
            <w:tcW w:w="7820" w:type="dxa"/>
            <w:tcBorders>
              <w:top w:val="nil"/>
              <w:left w:val="nil"/>
              <w:bottom w:val="nil"/>
              <w:right w:val="nil"/>
            </w:tcBorders>
          </w:tcPr>
          <w:p w:rsidR="00E71690" w:rsidRPr="00E71690" w:rsidRDefault="00E71690">
            <w:pPr>
              <w:ind w:left="468" w:right="108"/>
              <w:jc w:val="both"/>
              <w:rPr>
                <w:rFonts w:ascii="Garamond" w:hAnsi="Garamond" w:cs="Garamond"/>
                <w:spacing w:val="-1"/>
                <w:sz w:val="23"/>
                <w:szCs w:val="23"/>
              </w:rPr>
            </w:pPr>
            <w:r w:rsidRPr="00E71690">
              <w:rPr>
                <w:rFonts w:ascii="Garamond" w:hAnsi="Garamond" w:cs="Garamond"/>
                <w:spacing w:val="1"/>
                <w:sz w:val="23"/>
                <w:szCs w:val="23"/>
              </w:rPr>
              <w:t xml:space="preserve">explore these values and gain a full awareness of their conflicting feelings. Then </w:t>
            </w:r>
            <w:r w:rsidRPr="00E71690">
              <w:rPr>
                <w:rFonts w:ascii="Garamond" w:hAnsi="Garamond" w:cs="Garamond"/>
                <w:spacing w:val="-2"/>
                <w:sz w:val="23"/>
                <w:szCs w:val="23"/>
              </w:rPr>
              <w:t>the client and the therapist can work together to modify selected beliefs and prac</w:t>
            </w:r>
            <w:r w:rsidRPr="00E71690">
              <w:rPr>
                <w:rFonts w:ascii="Garamond" w:hAnsi="Garamond" w:cs="Garamond"/>
                <w:spacing w:val="-2"/>
                <w:sz w:val="23"/>
                <w:szCs w:val="23"/>
              </w:rPr>
              <w:softHyphen/>
            </w:r>
            <w:r w:rsidRPr="00E71690">
              <w:rPr>
                <w:rFonts w:ascii="Garamond" w:hAnsi="Garamond" w:cs="Garamond"/>
                <w:spacing w:val="-5"/>
                <w:sz w:val="23"/>
                <w:szCs w:val="23"/>
              </w:rPr>
              <w:t xml:space="preserve">tices. Cognitive behavior therapy tends to be culturally sensitive because it uses the </w:t>
            </w:r>
            <w:r w:rsidRPr="00E71690">
              <w:rPr>
                <w:rFonts w:ascii="Garamond" w:hAnsi="Garamond" w:cs="Garamond"/>
                <w:spacing w:val="-1"/>
                <w:sz w:val="23"/>
                <w:szCs w:val="23"/>
              </w:rPr>
              <w:t>individual's belief system, or worldview, as part of the method of self-exploration.</w:t>
            </w:r>
          </w:p>
          <w:p w:rsidR="00E71690" w:rsidRPr="00E71690" w:rsidRDefault="00E71690">
            <w:pPr>
              <w:spacing w:before="36"/>
              <w:ind w:left="468" w:right="108" w:firstLine="324"/>
              <w:jc w:val="both"/>
              <w:rPr>
                <w:rFonts w:ascii="Garamond" w:hAnsi="Garamond" w:cs="Garamond"/>
                <w:spacing w:val="-2"/>
                <w:sz w:val="23"/>
                <w:szCs w:val="23"/>
              </w:rPr>
            </w:pPr>
            <w:r w:rsidRPr="00E71690">
              <w:rPr>
                <w:rFonts w:ascii="Garamond" w:hAnsi="Garamond" w:cs="Garamond"/>
                <w:spacing w:val="-4"/>
                <w:sz w:val="23"/>
                <w:szCs w:val="23"/>
              </w:rPr>
              <w:t xml:space="preserve">Because counselors with a cognitive behavioral orientation function as teachers, clients are actively involved in learning skills to deal with the problems of living. In </w:t>
            </w:r>
            <w:r w:rsidRPr="00E71690">
              <w:rPr>
                <w:rFonts w:ascii="Garamond" w:hAnsi="Garamond" w:cs="Garamond"/>
                <w:spacing w:val="-5"/>
                <w:sz w:val="23"/>
                <w:szCs w:val="23"/>
              </w:rPr>
              <w:t xml:space="preserve">speaking with colleagues who work with culturally diverse populations, I have learned </w:t>
            </w:r>
            <w:r w:rsidRPr="00E71690">
              <w:rPr>
                <w:rFonts w:ascii="Garamond" w:hAnsi="Garamond" w:cs="Garamond"/>
                <w:spacing w:val="-2"/>
                <w:sz w:val="23"/>
                <w:szCs w:val="23"/>
              </w:rPr>
              <w:t xml:space="preserve">that their clients tend to appreciate the emphasis on cognition and action, as well as </w:t>
            </w:r>
            <w:r w:rsidRPr="00E71690">
              <w:rPr>
                <w:rFonts w:ascii="Garamond" w:hAnsi="Garamond" w:cs="Garamond"/>
                <w:spacing w:val="-1"/>
                <w:sz w:val="23"/>
                <w:szCs w:val="23"/>
              </w:rPr>
              <w:t xml:space="preserve">the stress on relationship issues. The collaborative approach of CBT offers clients </w:t>
            </w:r>
            <w:r w:rsidRPr="00E71690">
              <w:rPr>
                <w:rFonts w:ascii="Garamond" w:hAnsi="Garamond" w:cs="Garamond"/>
                <w:spacing w:val="-5"/>
                <w:sz w:val="23"/>
                <w:szCs w:val="23"/>
              </w:rPr>
              <w:t xml:space="preserve">the structure they may want, yet the therapist still makes every effort to enlist clients' </w:t>
            </w:r>
            <w:r w:rsidRPr="00E71690">
              <w:rPr>
                <w:rFonts w:ascii="Garamond" w:hAnsi="Garamond" w:cs="Garamond"/>
                <w:spacing w:val="-7"/>
                <w:sz w:val="23"/>
                <w:szCs w:val="23"/>
              </w:rPr>
              <w:t xml:space="preserve">active cooperation and participation. According to Spiegler (2008), because of its basic </w:t>
            </w:r>
            <w:r w:rsidRPr="00E71690">
              <w:rPr>
                <w:rFonts w:ascii="Garamond" w:hAnsi="Garamond" w:cs="Garamond"/>
                <w:spacing w:val="-5"/>
                <w:sz w:val="23"/>
                <w:szCs w:val="23"/>
              </w:rPr>
              <w:t xml:space="preserve">nature and the way CBT is practiced, it is inherently suited to treating diverse clients. </w:t>
            </w:r>
            <w:r w:rsidRPr="00E71690">
              <w:rPr>
                <w:rFonts w:ascii="Garamond" w:hAnsi="Garamond" w:cs="Garamond"/>
                <w:spacing w:val="-8"/>
                <w:sz w:val="23"/>
                <w:szCs w:val="23"/>
              </w:rPr>
              <w:t xml:space="preserve">Some of the factors that Spiegler identifies that makes CBT diversity effective include </w:t>
            </w:r>
            <w:r w:rsidRPr="00E71690">
              <w:rPr>
                <w:rFonts w:ascii="Garamond" w:hAnsi="Garamond" w:cs="Garamond"/>
                <w:spacing w:val="-5"/>
                <w:sz w:val="23"/>
                <w:szCs w:val="23"/>
              </w:rPr>
              <w:t>individualized treatment, focusing on the external environment, active nature, empha</w:t>
            </w:r>
            <w:r w:rsidRPr="00E71690">
              <w:rPr>
                <w:rFonts w:ascii="Garamond" w:hAnsi="Garamond" w:cs="Garamond"/>
                <w:spacing w:val="-5"/>
                <w:sz w:val="23"/>
                <w:szCs w:val="23"/>
              </w:rPr>
              <w:softHyphen/>
            </w:r>
            <w:r w:rsidRPr="00E71690">
              <w:rPr>
                <w:rFonts w:ascii="Garamond" w:hAnsi="Garamond" w:cs="Garamond"/>
                <w:spacing w:val="-4"/>
                <w:sz w:val="23"/>
                <w:szCs w:val="23"/>
              </w:rPr>
              <w:t xml:space="preserve">sis on learning, reliance on empirical evidence, concern with present behavior, and </w:t>
            </w:r>
            <w:r w:rsidRPr="00E71690">
              <w:rPr>
                <w:rFonts w:ascii="Garamond" w:hAnsi="Garamond" w:cs="Garamond"/>
                <w:spacing w:val="-8"/>
                <w:sz w:val="23"/>
                <w:szCs w:val="23"/>
              </w:rPr>
              <w:t>brevity. A strength of CBT is integrating assessment throughout therapy, which com</w:t>
            </w:r>
            <w:r w:rsidRPr="00E71690">
              <w:rPr>
                <w:rFonts w:ascii="Garamond" w:hAnsi="Garamond" w:cs="Garamond"/>
                <w:spacing w:val="-8"/>
                <w:sz w:val="23"/>
                <w:szCs w:val="23"/>
              </w:rPr>
              <w:softHyphen/>
            </w:r>
            <w:r w:rsidRPr="00E71690">
              <w:rPr>
                <w:rFonts w:ascii="Garamond" w:hAnsi="Garamond" w:cs="Garamond"/>
                <w:spacing w:val="-2"/>
                <w:sz w:val="23"/>
                <w:szCs w:val="23"/>
              </w:rPr>
              <w:t>municates respect for clients' viewpoints regarding their progress.</w:t>
            </w:r>
          </w:p>
          <w:p w:rsidR="00E71690" w:rsidRPr="00E71690" w:rsidRDefault="00E71690">
            <w:pPr>
              <w:spacing w:before="72"/>
              <w:ind w:left="468" w:right="108" w:firstLine="324"/>
              <w:jc w:val="both"/>
              <w:rPr>
                <w:rFonts w:ascii="Garamond" w:hAnsi="Garamond" w:cs="Garamond"/>
                <w:sz w:val="23"/>
                <w:szCs w:val="23"/>
              </w:rPr>
            </w:pPr>
            <w:r w:rsidRPr="00E71690">
              <w:rPr>
                <w:rFonts w:ascii="Garamond" w:hAnsi="Garamond" w:cs="Garamond"/>
                <w:spacing w:val="-2"/>
                <w:sz w:val="23"/>
                <w:szCs w:val="23"/>
              </w:rPr>
              <w:t xml:space="preserve">According to </w:t>
            </w:r>
            <w:r w:rsidRPr="00E71690">
              <w:rPr>
                <w:rFonts w:ascii="Bookman Old Style" w:hAnsi="Bookman Old Style" w:cs="Bookman Old Style"/>
                <w:spacing w:val="-2"/>
                <w:w w:val="80"/>
                <w:sz w:val="21"/>
                <w:szCs w:val="21"/>
              </w:rPr>
              <w:t xml:space="preserve">Hays </w:t>
            </w:r>
            <w:r w:rsidRPr="00E71690">
              <w:rPr>
                <w:rFonts w:ascii="Garamond" w:hAnsi="Garamond" w:cs="Garamond"/>
                <w:spacing w:val="-2"/>
                <w:sz w:val="23"/>
                <w:szCs w:val="23"/>
              </w:rPr>
              <w:t>(2009), there is an "almost perfect fit" between cognitive behavior therapy and multicultural therapy because these perspectives share com</w:t>
            </w:r>
            <w:r w:rsidRPr="00E71690">
              <w:rPr>
                <w:rFonts w:ascii="Garamond" w:hAnsi="Garamond" w:cs="Garamond"/>
                <w:spacing w:val="-2"/>
                <w:sz w:val="23"/>
                <w:szCs w:val="23"/>
              </w:rPr>
              <w:softHyphen/>
            </w:r>
            <w:r w:rsidRPr="00E71690">
              <w:rPr>
                <w:rFonts w:ascii="Garamond" w:hAnsi="Garamond" w:cs="Garamond"/>
                <w:spacing w:val="-1"/>
                <w:sz w:val="23"/>
                <w:szCs w:val="23"/>
              </w:rPr>
              <w:t xml:space="preserve">mon assumptions that make integration possible. Some aspects that contribute to </w:t>
            </w:r>
            <w:r w:rsidRPr="00E71690">
              <w:rPr>
                <w:rFonts w:ascii="Garamond" w:hAnsi="Garamond" w:cs="Garamond"/>
                <w:sz w:val="23"/>
                <w:szCs w:val="23"/>
              </w:rPr>
              <w:t>an integrative framework follow:</w:t>
            </w:r>
          </w:p>
          <w:p w:rsidR="00E71690" w:rsidRPr="00E71690" w:rsidRDefault="00E71690">
            <w:pPr>
              <w:numPr>
                <w:ilvl w:val="0"/>
                <w:numId w:val="1"/>
              </w:numPr>
              <w:spacing w:before="72"/>
              <w:ind w:left="468"/>
              <w:rPr>
                <w:rFonts w:ascii="Garamond" w:hAnsi="Garamond" w:cs="Garamond"/>
                <w:sz w:val="23"/>
                <w:szCs w:val="23"/>
              </w:rPr>
            </w:pPr>
            <w:r w:rsidRPr="00E71690">
              <w:rPr>
                <w:rFonts w:ascii="Garamond" w:hAnsi="Garamond" w:cs="Garamond"/>
                <w:sz w:val="23"/>
                <w:szCs w:val="23"/>
              </w:rPr>
              <w:t>Interventions are tailored to the unique needs and strengths of the individual.</w:t>
            </w:r>
          </w:p>
          <w:p w:rsidR="00E71690" w:rsidRPr="00E71690" w:rsidRDefault="00E71690">
            <w:pPr>
              <w:numPr>
                <w:ilvl w:val="0"/>
                <w:numId w:val="1"/>
              </w:numPr>
              <w:ind w:left="468"/>
              <w:rPr>
                <w:rFonts w:ascii="Garamond" w:hAnsi="Garamond" w:cs="Garamond"/>
                <w:spacing w:val="3"/>
                <w:sz w:val="23"/>
                <w:szCs w:val="23"/>
              </w:rPr>
            </w:pPr>
            <w:r w:rsidRPr="00E71690">
              <w:rPr>
                <w:rFonts w:ascii="Garamond" w:hAnsi="Garamond" w:cs="Garamond"/>
                <w:spacing w:val="3"/>
                <w:sz w:val="23"/>
                <w:szCs w:val="23"/>
              </w:rPr>
              <w:t>Clients are empowered by learning specific skills they can apply in daily life</w:t>
            </w:r>
          </w:p>
          <w:p w:rsidR="00E71690" w:rsidRPr="00E71690" w:rsidRDefault="00E71690">
            <w:pPr>
              <w:spacing w:before="36"/>
              <w:ind w:left="684" w:right="108" w:firstLine="36"/>
              <w:rPr>
                <w:rFonts w:ascii="Garamond" w:hAnsi="Garamond" w:cs="Garamond"/>
                <w:spacing w:val="2"/>
                <w:sz w:val="23"/>
                <w:szCs w:val="23"/>
              </w:rPr>
            </w:pPr>
            <w:r w:rsidRPr="00E71690">
              <w:rPr>
                <w:rFonts w:ascii="Garamond" w:hAnsi="Garamond" w:cs="Garamond"/>
                <w:spacing w:val="-1"/>
                <w:sz w:val="23"/>
                <w:szCs w:val="23"/>
              </w:rPr>
              <w:t xml:space="preserve">(CBT) and by the emphasis on cultural influences that contribute to clients' </w:t>
            </w:r>
            <w:r w:rsidRPr="00E71690">
              <w:rPr>
                <w:rFonts w:ascii="Garamond" w:hAnsi="Garamond" w:cs="Garamond"/>
                <w:spacing w:val="2"/>
                <w:sz w:val="23"/>
                <w:szCs w:val="23"/>
              </w:rPr>
              <w:t>uniqueness (multicultural therapy).</w:t>
            </w:r>
          </w:p>
          <w:p w:rsidR="00E71690" w:rsidRPr="00E71690" w:rsidRDefault="00E71690">
            <w:pPr>
              <w:numPr>
                <w:ilvl w:val="0"/>
                <w:numId w:val="1"/>
              </w:numPr>
              <w:ind w:left="468"/>
              <w:rPr>
                <w:rFonts w:ascii="Garamond" w:hAnsi="Garamond" w:cs="Garamond"/>
                <w:sz w:val="23"/>
                <w:szCs w:val="23"/>
              </w:rPr>
            </w:pPr>
            <w:r w:rsidRPr="00E71690">
              <w:rPr>
                <w:rFonts w:ascii="Garamond" w:hAnsi="Garamond" w:cs="Garamond"/>
                <w:sz w:val="23"/>
                <w:szCs w:val="23"/>
              </w:rPr>
              <w:t>Inner resources and strengths of clients are activated to bring about change.</w:t>
            </w:r>
          </w:p>
          <w:p w:rsidR="00E71690" w:rsidRPr="00E71690" w:rsidRDefault="00E71690">
            <w:pPr>
              <w:numPr>
                <w:ilvl w:val="0"/>
                <w:numId w:val="55"/>
              </w:numPr>
              <w:tabs>
                <w:tab w:val="clear" w:pos="360"/>
                <w:tab w:val="num" w:pos="792"/>
              </w:tabs>
              <w:spacing w:before="288"/>
              <w:ind w:right="108"/>
              <w:jc w:val="both"/>
              <w:rPr>
                <w:rFonts w:ascii="Garamond" w:hAnsi="Garamond" w:cs="Garamond"/>
                <w:spacing w:val="1"/>
                <w:sz w:val="23"/>
                <w:szCs w:val="23"/>
              </w:rPr>
            </w:pPr>
            <w:r w:rsidRPr="00E71690">
              <w:rPr>
                <w:rFonts w:ascii="Garamond" w:hAnsi="Garamond" w:cs="Garamond"/>
                <w:spacing w:val="-5"/>
                <w:sz w:val="23"/>
                <w:szCs w:val="23"/>
              </w:rPr>
              <w:t xml:space="preserve">Clients make changes that minimize stressors, increase personal strengths and </w:t>
            </w:r>
            <w:r w:rsidRPr="00E71690">
              <w:rPr>
                <w:rFonts w:ascii="Garamond" w:hAnsi="Garamond" w:cs="Garamond"/>
                <w:spacing w:val="-4"/>
                <w:sz w:val="23"/>
                <w:szCs w:val="23"/>
              </w:rPr>
              <w:t xml:space="preserve">supports, and establish skills for dealing more effectively with their physical and </w:t>
            </w:r>
            <w:r w:rsidRPr="00E71690">
              <w:rPr>
                <w:rFonts w:ascii="Garamond" w:hAnsi="Garamond" w:cs="Garamond"/>
                <w:spacing w:val="1"/>
                <w:sz w:val="23"/>
                <w:szCs w:val="23"/>
              </w:rPr>
              <w:t>social (cultural) environments.</w:t>
            </w:r>
          </w:p>
          <w:p w:rsidR="00E71690" w:rsidRPr="00E71690" w:rsidRDefault="00E71690">
            <w:pPr>
              <w:spacing w:before="216"/>
              <w:ind w:left="468"/>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Shortcomings From a Diversity Perspective</w:t>
            </w:r>
          </w:p>
          <w:p w:rsidR="00E71690" w:rsidRPr="00E71690" w:rsidRDefault="00E71690">
            <w:pPr>
              <w:ind w:left="468" w:right="108"/>
              <w:jc w:val="both"/>
              <w:rPr>
                <w:rFonts w:ascii="Garamond" w:hAnsi="Garamond" w:cs="Garamond"/>
                <w:spacing w:val="3"/>
                <w:sz w:val="23"/>
                <w:szCs w:val="23"/>
              </w:rPr>
            </w:pPr>
            <w:r w:rsidRPr="00E71690">
              <w:rPr>
                <w:rFonts w:ascii="Garamond" w:hAnsi="Garamond" w:cs="Garamond"/>
                <w:spacing w:val="-2"/>
                <w:sz w:val="23"/>
                <w:szCs w:val="23"/>
              </w:rPr>
              <w:t xml:space="preserve">Exploring values and core beliefs plays an important role in all of the cognitive </w:t>
            </w:r>
            <w:r w:rsidRPr="00E71690">
              <w:rPr>
                <w:rFonts w:ascii="Garamond" w:hAnsi="Garamond" w:cs="Garamond"/>
                <w:spacing w:val="1"/>
                <w:sz w:val="23"/>
                <w:szCs w:val="23"/>
              </w:rPr>
              <w:t>behavioral approaches, and it is crucial for therapists to have some understand</w:t>
            </w:r>
            <w:r w:rsidRPr="00E71690">
              <w:rPr>
                <w:rFonts w:ascii="Garamond" w:hAnsi="Garamond" w:cs="Garamond"/>
                <w:spacing w:val="1"/>
                <w:sz w:val="23"/>
                <w:szCs w:val="23"/>
              </w:rPr>
              <w:softHyphen/>
            </w:r>
            <w:r w:rsidRPr="00E71690">
              <w:rPr>
                <w:rFonts w:ascii="Garamond" w:hAnsi="Garamond" w:cs="Garamond"/>
                <w:spacing w:val="-1"/>
                <w:sz w:val="23"/>
                <w:szCs w:val="23"/>
              </w:rPr>
              <w:t xml:space="preserve">ing of the cultural background of clients and to be sensitive to their struggles. </w:t>
            </w:r>
            <w:r w:rsidRPr="00E71690">
              <w:rPr>
                <w:rFonts w:ascii="Garamond" w:hAnsi="Garamond" w:cs="Garamond"/>
                <w:spacing w:val="2"/>
                <w:sz w:val="23"/>
                <w:szCs w:val="23"/>
              </w:rPr>
              <w:t>Therapists would do well to use caution in confronting clients about their be</w:t>
            </w:r>
            <w:r w:rsidRPr="00E71690">
              <w:rPr>
                <w:rFonts w:ascii="Garamond" w:hAnsi="Garamond" w:cs="Garamond"/>
                <w:spacing w:val="2"/>
                <w:sz w:val="23"/>
                <w:szCs w:val="23"/>
              </w:rPr>
              <w:softHyphen/>
            </w:r>
            <w:r w:rsidRPr="00E71690">
              <w:rPr>
                <w:rFonts w:ascii="Garamond" w:hAnsi="Garamond" w:cs="Garamond"/>
                <w:sz w:val="23"/>
                <w:szCs w:val="23"/>
              </w:rPr>
              <w:t xml:space="preserve">liefs and behaviors until they clearly understand their cultural context. On this </w:t>
            </w:r>
            <w:r w:rsidRPr="00E71690">
              <w:rPr>
                <w:rFonts w:ascii="Garamond" w:hAnsi="Garamond" w:cs="Garamond"/>
                <w:spacing w:val="1"/>
                <w:sz w:val="23"/>
                <w:szCs w:val="23"/>
              </w:rPr>
              <w:t xml:space="preserve">matter, Wolfe (2007) suggests that the therapist's job is to help clients examine </w:t>
            </w:r>
            <w:r w:rsidRPr="00E71690">
              <w:rPr>
                <w:rFonts w:ascii="Garamond" w:hAnsi="Garamond" w:cs="Garamond"/>
                <w:sz w:val="23"/>
                <w:szCs w:val="23"/>
              </w:rPr>
              <w:t>and challenge long-standing cultural assumptions only if they result in dysfunc</w:t>
            </w:r>
            <w:r w:rsidRPr="00E71690">
              <w:rPr>
                <w:rFonts w:ascii="Garamond" w:hAnsi="Garamond" w:cs="Garamond"/>
                <w:sz w:val="23"/>
                <w:szCs w:val="23"/>
              </w:rPr>
              <w:softHyphen/>
              <w:t>tional emotions or behaviors. She writes that the therapist assists clients in criti</w:t>
            </w:r>
            <w:r w:rsidRPr="00E71690">
              <w:rPr>
                <w:rFonts w:ascii="Garamond" w:hAnsi="Garamond" w:cs="Garamond"/>
                <w:sz w:val="23"/>
                <w:szCs w:val="23"/>
              </w:rPr>
              <w:softHyphen/>
            </w:r>
            <w:r w:rsidRPr="00E71690">
              <w:rPr>
                <w:rFonts w:ascii="Garamond" w:hAnsi="Garamond" w:cs="Garamond"/>
                <w:spacing w:val="1"/>
                <w:sz w:val="23"/>
                <w:szCs w:val="23"/>
              </w:rPr>
              <w:t xml:space="preserve">cally thinking about "potential conflicts with the values of the dominant culture </w:t>
            </w:r>
            <w:r w:rsidRPr="00E71690">
              <w:rPr>
                <w:rFonts w:ascii="Garamond" w:hAnsi="Garamond" w:cs="Garamond"/>
                <w:sz w:val="23"/>
                <w:szCs w:val="23"/>
              </w:rPr>
              <w:t xml:space="preserve">so they can work toward achieving their own personal goals within their own </w:t>
            </w:r>
            <w:r w:rsidRPr="00E71690">
              <w:rPr>
                <w:rFonts w:ascii="Garamond" w:hAnsi="Garamond" w:cs="Garamond"/>
                <w:spacing w:val="3"/>
                <w:sz w:val="23"/>
                <w:szCs w:val="23"/>
              </w:rPr>
              <w:t>sociocultural context" (p. i88).</w:t>
            </w:r>
          </w:p>
          <w:p w:rsidR="00E71690" w:rsidRPr="00E71690" w:rsidRDefault="00E71690">
            <w:pPr>
              <w:spacing w:before="252"/>
              <w:ind w:left="468" w:right="108" w:firstLine="324"/>
              <w:jc w:val="both"/>
              <w:rPr>
                <w:rFonts w:ascii="Garamond" w:hAnsi="Garamond" w:cs="Garamond"/>
                <w:spacing w:val="1"/>
                <w:sz w:val="23"/>
                <w:szCs w:val="23"/>
              </w:rPr>
            </w:pPr>
            <w:r w:rsidRPr="00E71690">
              <w:rPr>
                <w:rFonts w:ascii="Garamond" w:hAnsi="Garamond" w:cs="Garamond"/>
                <w:spacing w:val="-1"/>
                <w:sz w:val="23"/>
                <w:szCs w:val="23"/>
              </w:rPr>
              <w:t>A potential limitation of REBT is its negative view of dependency. Many cul</w:t>
            </w:r>
            <w:r w:rsidRPr="00E71690">
              <w:rPr>
                <w:rFonts w:ascii="Garamond" w:hAnsi="Garamond" w:cs="Garamond"/>
                <w:spacing w:val="-1"/>
                <w:sz w:val="23"/>
                <w:szCs w:val="23"/>
              </w:rPr>
              <w:softHyphen/>
            </w:r>
            <w:r w:rsidRPr="00E71690">
              <w:rPr>
                <w:rFonts w:ascii="Garamond" w:hAnsi="Garamond" w:cs="Garamond"/>
                <w:spacing w:val="-3"/>
                <w:sz w:val="23"/>
                <w:szCs w:val="23"/>
              </w:rPr>
              <w:t xml:space="preserve">tures view interdependence as necessary to good mental health. According to Ellis </w:t>
            </w:r>
            <w:r w:rsidRPr="00E71690">
              <w:rPr>
                <w:rFonts w:ascii="Garamond" w:hAnsi="Garamond" w:cs="Garamond"/>
                <w:spacing w:val="1"/>
                <w:sz w:val="23"/>
                <w:szCs w:val="23"/>
              </w:rPr>
              <w:t>(1994), REBT is aimed at inducing people to examine and change some of their</w:t>
            </w:r>
          </w:p>
        </w:tc>
      </w:tr>
    </w:tbl>
    <w:p w:rsidR="00E71690" w:rsidRDefault="00E71690">
      <w:pPr>
        <w:widowControl/>
        <w:kinsoku/>
        <w:autoSpaceDE w:val="0"/>
        <w:autoSpaceDN w:val="0"/>
        <w:adjustRightInd w:val="0"/>
        <w:sectPr w:rsidR="00E71690">
          <w:headerReference w:type="even" r:id="rId1887"/>
          <w:headerReference w:type="default" r:id="rId1888"/>
          <w:footerReference w:type="even" r:id="rId1889"/>
          <w:footerReference w:type="default" r:id="rId1890"/>
          <w:pgSz w:w="12240" w:h="15840"/>
          <w:pgMar w:top="2560" w:right="1740" w:bottom="370" w:left="1800" w:header="0" w:footer="0" w:gutter="0"/>
          <w:cols w:space="720"/>
          <w:noEndnote/>
        </w:sectPr>
      </w:pPr>
    </w:p>
    <w:tbl>
      <w:tblPr>
        <w:tblW w:w="0" w:type="auto"/>
        <w:tblLayout w:type="fixed"/>
        <w:tblCellMar>
          <w:left w:w="0" w:type="dxa"/>
          <w:right w:w="0" w:type="dxa"/>
        </w:tblCellMar>
        <w:tblLook w:val="0000"/>
      </w:tblPr>
      <w:tblGrid>
        <w:gridCol w:w="7852"/>
        <w:gridCol w:w="788"/>
      </w:tblGrid>
      <w:tr w:rsidR="00E71690" w:rsidRPr="00E71690">
        <w:tblPrEx>
          <w:tblCellMar>
            <w:top w:w="0" w:type="dxa"/>
            <w:left w:w="0" w:type="dxa"/>
            <w:bottom w:w="0" w:type="dxa"/>
            <w:right w:w="0" w:type="dxa"/>
          </w:tblCellMar>
        </w:tblPrEx>
        <w:trPr>
          <w:trHeight w:hRule="exact" w:val="12576"/>
        </w:trPr>
        <w:tc>
          <w:tcPr>
            <w:tcW w:w="7852" w:type="dxa"/>
            <w:tcBorders>
              <w:top w:val="nil"/>
              <w:left w:val="nil"/>
              <w:bottom w:val="nil"/>
              <w:right w:val="nil"/>
            </w:tcBorders>
          </w:tcPr>
          <w:p w:rsidR="00E71690" w:rsidRPr="00E71690" w:rsidRDefault="00E71690">
            <w:pPr>
              <w:ind w:left="72" w:right="504"/>
              <w:jc w:val="both"/>
              <w:rPr>
                <w:rFonts w:ascii="Garamond" w:hAnsi="Garamond" w:cs="Garamond"/>
                <w:spacing w:val="1"/>
                <w:sz w:val="23"/>
                <w:szCs w:val="23"/>
              </w:rPr>
            </w:pPr>
            <w:r w:rsidRPr="00E71690">
              <w:rPr>
                <w:rFonts w:ascii="Garamond" w:hAnsi="Garamond" w:cs="Garamond"/>
                <w:spacing w:val="2"/>
                <w:sz w:val="23"/>
                <w:szCs w:val="23"/>
              </w:rPr>
              <w:t xml:space="preserve">most basic values. Clients with certain long-cherished cultural values pertaining </w:t>
            </w:r>
            <w:r w:rsidRPr="00E71690">
              <w:rPr>
                <w:rFonts w:ascii="Garamond" w:hAnsi="Garamond" w:cs="Garamond"/>
                <w:spacing w:val="1"/>
                <w:sz w:val="23"/>
                <w:szCs w:val="23"/>
              </w:rPr>
              <w:t xml:space="preserve">to interdependence are not likely to respond favorably to such forceful methods </w:t>
            </w:r>
            <w:r w:rsidRPr="00E71690">
              <w:rPr>
                <w:rFonts w:ascii="Garamond" w:hAnsi="Garamond" w:cs="Garamond"/>
                <w:sz w:val="23"/>
                <w:szCs w:val="23"/>
              </w:rPr>
              <w:t>of persuasion toward independence. "REBT practitioners often employ a rapid-</w:t>
            </w:r>
            <w:r w:rsidRPr="00E71690">
              <w:rPr>
                <w:rFonts w:ascii="Garamond" w:hAnsi="Garamond" w:cs="Garamond"/>
                <w:spacing w:val="-3"/>
                <w:sz w:val="23"/>
                <w:szCs w:val="23"/>
              </w:rPr>
              <w:t xml:space="preserve">fire active-directive-persuasive philosophical methodology. In most instances, they </w:t>
            </w:r>
            <w:r w:rsidRPr="00E71690">
              <w:rPr>
                <w:rFonts w:ascii="Garamond" w:hAnsi="Garamond" w:cs="Garamond"/>
                <w:spacing w:val="-2"/>
                <w:sz w:val="23"/>
                <w:szCs w:val="23"/>
              </w:rPr>
              <w:t xml:space="preserve">quickly pin clients down to a few basic dysfunctional beliefs" (Ellis, </w:t>
            </w:r>
            <w:r w:rsidRPr="00E71690">
              <w:rPr>
                <w:rFonts w:ascii="Bookman Old Style" w:hAnsi="Bookman Old Style" w:cs="Bookman Old Style"/>
                <w:spacing w:val="-2"/>
                <w:w w:val="135"/>
                <w:sz w:val="14"/>
                <w:szCs w:val="14"/>
              </w:rPr>
              <w:t xml:space="preserve">2011, </w:t>
            </w:r>
            <w:r w:rsidRPr="00E71690">
              <w:rPr>
                <w:rFonts w:ascii="Garamond" w:hAnsi="Garamond" w:cs="Garamond"/>
                <w:spacing w:val="-2"/>
                <w:sz w:val="23"/>
                <w:szCs w:val="23"/>
              </w:rPr>
              <w:t xml:space="preserve">p. 214). </w:t>
            </w:r>
            <w:r w:rsidRPr="00E71690">
              <w:rPr>
                <w:rFonts w:ascii="Garamond" w:hAnsi="Garamond" w:cs="Garamond"/>
                <w:spacing w:val="-1"/>
                <w:sz w:val="23"/>
                <w:szCs w:val="23"/>
              </w:rPr>
              <w:t>This style may intimidate or alienate clients who value being reflective. Modifica</w:t>
            </w:r>
            <w:r w:rsidRPr="00E71690">
              <w:rPr>
                <w:rFonts w:ascii="Garamond" w:hAnsi="Garamond" w:cs="Garamond"/>
                <w:spacing w:val="-1"/>
                <w:sz w:val="23"/>
                <w:szCs w:val="23"/>
              </w:rPr>
              <w:softHyphen/>
            </w:r>
            <w:r w:rsidRPr="00E71690">
              <w:rPr>
                <w:rFonts w:ascii="Garamond" w:hAnsi="Garamond" w:cs="Garamond"/>
                <w:spacing w:val="1"/>
                <w:sz w:val="23"/>
                <w:szCs w:val="23"/>
              </w:rPr>
              <w:t>tions in a therapist's style need to be made depending on the client's culture.</w:t>
            </w:r>
          </w:p>
          <w:p w:rsidR="00E71690" w:rsidRPr="00E71690" w:rsidRDefault="00E71690">
            <w:pPr>
              <w:spacing w:before="108"/>
              <w:ind w:left="72" w:right="504" w:firstLine="324"/>
              <w:jc w:val="both"/>
              <w:rPr>
                <w:rFonts w:ascii="Garamond" w:hAnsi="Garamond" w:cs="Garamond"/>
                <w:sz w:val="23"/>
                <w:szCs w:val="23"/>
              </w:rPr>
            </w:pPr>
            <w:r w:rsidRPr="00E71690">
              <w:rPr>
                <w:rFonts w:ascii="Garamond" w:hAnsi="Garamond" w:cs="Garamond"/>
                <w:spacing w:val="-1"/>
                <w:sz w:val="23"/>
                <w:szCs w:val="23"/>
              </w:rPr>
              <w:t xml:space="preserve">Hays (200 9) suggests that therapists avoid challenging the core cultural beliefs </w:t>
            </w:r>
            <w:r w:rsidRPr="00E71690">
              <w:rPr>
                <w:rFonts w:ascii="Garamond" w:hAnsi="Garamond" w:cs="Garamond"/>
                <w:spacing w:val="-6"/>
                <w:sz w:val="23"/>
                <w:szCs w:val="23"/>
              </w:rPr>
              <w:t xml:space="preserve">of clients, unless the client is clearly open to this. By emphasizing collaboration over </w:t>
            </w:r>
            <w:r w:rsidRPr="00E71690">
              <w:rPr>
                <w:rFonts w:ascii="Garamond" w:hAnsi="Garamond" w:cs="Garamond"/>
                <w:spacing w:val="-1"/>
                <w:sz w:val="23"/>
                <w:szCs w:val="23"/>
              </w:rPr>
              <w:t>confrontation, the therapist can avoid seeming to be disrespectful. Hays recom</w:t>
            </w:r>
            <w:r w:rsidRPr="00E71690">
              <w:rPr>
                <w:rFonts w:ascii="Garamond" w:hAnsi="Garamond" w:cs="Garamond"/>
                <w:spacing w:val="-1"/>
                <w:sz w:val="23"/>
                <w:szCs w:val="23"/>
              </w:rPr>
              <w:softHyphen/>
            </w:r>
            <w:r w:rsidRPr="00E71690">
              <w:rPr>
                <w:rFonts w:ascii="Garamond" w:hAnsi="Garamond" w:cs="Garamond"/>
                <w:spacing w:val="1"/>
                <w:sz w:val="23"/>
                <w:szCs w:val="23"/>
              </w:rPr>
              <w:t xml:space="preserve">mends drawing on the client's culturally related strengths in developing helpful </w:t>
            </w:r>
            <w:r w:rsidRPr="00E71690">
              <w:rPr>
                <w:rFonts w:ascii="Garamond" w:hAnsi="Garamond" w:cs="Garamond"/>
                <w:spacing w:val="-4"/>
                <w:sz w:val="23"/>
                <w:szCs w:val="23"/>
              </w:rPr>
              <w:t xml:space="preserve">ways of thinking to replace unhelpful cognitions. For example, consider an Asian </w:t>
            </w:r>
            <w:r w:rsidRPr="00E71690">
              <w:rPr>
                <w:rFonts w:ascii="Garamond" w:hAnsi="Garamond" w:cs="Garamond"/>
                <w:spacing w:val="-5"/>
                <w:sz w:val="23"/>
                <w:szCs w:val="23"/>
              </w:rPr>
              <w:t xml:space="preserve">American client, Sung, from a culture that stresses values such as doing one's best, </w:t>
            </w:r>
            <w:r w:rsidRPr="00E71690">
              <w:rPr>
                <w:rFonts w:ascii="Garamond" w:hAnsi="Garamond" w:cs="Garamond"/>
                <w:spacing w:val="-2"/>
                <w:sz w:val="23"/>
                <w:szCs w:val="23"/>
              </w:rPr>
              <w:t xml:space="preserve">cooperation, interdependence, and working hard. It is likely that Sung may feel that </w:t>
            </w:r>
            <w:r w:rsidRPr="00E71690">
              <w:rPr>
                <w:rFonts w:ascii="Garamond" w:hAnsi="Garamond" w:cs="Garamond"/>
                <w:spacing w:val="-1"/>
                <w:sz w:val="23"/>
                <w:szCs w:val="23"/>
              </w:rPr>
              <w:t xml:space="preserve">she is bringing shame to her family if she is going through a divorce, and she may feel guilt if she perceives that she is not living up to the expectations and standards set for her by her family and her community. The rules for Sung are likely to be </w:t>
            </w:r>
            <w:r w:rsidRPr="00E71690">
              <w:rPr>
                <w:rFonts w:ascii="Garamond" w:hAnsi="Garamond" w:cs="Garamond"/>
                <w:spacing w:val="-2"/>
                <w:sz w:val="23"/>
                <w:szCs w:val="23"/>
              </w:rPr>
              <w:t xml:space="preserve">different than are the rules for a male member of her culture. The counselor could </w:t>
            </w:r>
            <w:r w:rsidRPr="00E71690">
              <w:rPr>
                <w:rFonts w:ascii="Garamond" w:hAnsi="Garamond" w:cs="Garamond"/>
                <w:sz w:val="23"/>
                <w:szCs w:val="23"/>
              </w:rPr>
              <w:t xml:space="preserve">assist Sung in understanding and exploring how both her gender and her culture </w:t>
            </w:r>
            <w:r w:rsidRPr="00E71690">
              <w:rPr>
                <w:rFonts w:ascii="Garamond" w:hAnsi="Garamond" w:cs="Garamond"/>
                <w:spacing w:val="-1"/>
                <w:sz w:val="23"/>
                <w:szCs w:val="23"/>
              </w:rPr>
              <w:t xml:space="preserve">are factors to consider in her situation. If Sung is confronted too quickly on living </w:t>
            </w:r>
            <w:r w:rsidRPr="00E71690">
              <w:rPr>
                <w:rFonts w:ascii="Garamond" w:hAnsi="Garamond" w:cs="Garamond"/>
                <w:spacing w:val="-3"/>
                <w:sz w:val="23"/>
                <w:szCs w:val="23"/>
              </w:rPr>
              <w:t xml:space="preserve">by the expectations or rules of others, the results are likely to be counterproductive. </w:t>
            </w:r>
            <w:r w:rsidRPr="00E71690">
              <w:rPr>
                <w:rFonts w:ascii="Garamond" w:hAnsi="Garamond" w:cs="Garamond"/>
                <w:sz w:val="23"/>
                <w:szCs w:val="23"/>
              </w:rPr>
              <w:t>Sung might even leave counseling feeling that she has been misunderstood.</w:t>
            </w:r>
          </w:p>
          <w:p w:rsidR="00E71690" w:rsidRPr="00E71690" w:rsidRDefault="00E71690">
            <w:pPr>
              <w:spacing w:before="360"/>
              <w:ind w:left="72" w:right="504" w:firstLine="324"/>
              <w:jc w:val="both"/>
              <w:rPr>
                <w:rFonts w:ascii="Garamond" w:hAnsi="Garamond" w:cs="Garamond"/>
                <w:spacing w:val="-2"/>
                <w:sz w:val="23"/>
                <w:szCs w:val="23"/>
              </w:rPr>
            </w:pPr>
            <w:r w:rsidRPr="00E71690">
              <w:rPr>
                <w:rFonts w:ascii="Garamond" w:hAnsi="Garamond" w:cs="Garamond"/>
                <w:spacing w:val="-2"/>
                <w:sz w:val="23"/>
                <w:szCs w:val="23"/>
              </w:rPr>
              <w:t xml:space="preserve">Cormier, Nurius, and Osborn (2013) suggest that therapists refrain from jargon </w:t>
            </w:r>
            <w:r w:rsidRPr="00E71690">
              <w:rPr>
                <w:rFonts w:ascii="Garamond" w:hAnsi="Garamond" w:cs="Garamond"/>
                <w:spacing w:val="-3"/>
                <w:sz w:val="23"/>
                <w:szCs w:val="23"/>
              </w:rPr>
              <w:t xml:space="preserve">and use of disrespectful language when describing clients' cognitions, avoiding teens </w:t>
            </w:r>
            <w:r w:rsidRPr="00E71690">
              <w:rPr>
                <w:rFonts w:ascii="Garamond" w:hAnsi="Garamond" w:cs="Garamond"/>
                <w:spacing w:val="-11"/>
                <w:sz w:val="23"/>
                <w:szCs w:val="23"/>
              </w:rPr>
              <w:t xml:space="preserve">such as </w:t>
            </w:r>
            <w:r w:rsidRPr="00E71690">
              <w:rPr>
                <w:rFonts w:ascii="Bookman Old Style" w:hAnsi="Bookman Old Style" w:cs="Bookman Old Style"/>
                <w:i/>
                <w:iCs/>
                <w:spacing w:val="-11"/>
                <w:sz w:val="20"/>
                <w:szCs w:val="20"/>
              </w:rPr>
              <w:t xml:space="preserve">rational </w:t>
            </w:r>
            <w:r w:rsidRPr="00E71690">
              <w:rPr>
                <w:rFonts w:ascii="Garamond" w:hAnsi="Garamond" w:cs="Garamond"/>
                <w:spacing w:val="-11"/>
                <w:sz w:val="23"/>
                <w:szCs w:val="23"/>
              </w:rPr>
              <w:t xml:space="preserve">and </w:t>
            </w:r>
            <w:r w:rsidRPr="00E71690">
              <w:rPr>
                <w:rFonts w:ascii="Bookman Old Style" w:hAnsi="Bookman Old Style" w:cs="Bookman Old Style"/>
                <w:i/>
                <w:iCs/>
                <w:spacing w:val="-11"/>
                <w:sz w:val="20"/>
                <w:szCs w:val="20"/>
              </w:rPr>
              <w:t xml:space="preserve">irrational, </w:t>
            </w:r>
            <w:r w:rsidRPr="00E71690">
              <w:rPr>
                <w:rFonts w:ascii="Garamond" w:hAnsi="Garamond" w:cs="Garamond"/>
                <w:spacing w:val="-11"/>
                <w:sz w:val="23"/>
                <w:szCs w:val="23"/>
              </w:rPr>
              <w:t xml:space="preserve">or </w:t>
            </w:r>
            <w:r w:rsidRPr="00E71690">
              <w:rPr>
                <w:rFonts w:ascii="Bookman Old Style" w:hAnsi="Bookman Old Style" w:cs="Bookman Old Style"/>
                <w:i/>
                <w:iCs/>
                <w:spacing w:val="-11"/>
                <w:sz w:val="20"/>
                <w:szCs w:val="20"/>
              </w:rPr>
              <w:t xml:space="preserve">maladaptive </w:t>
            </w:r>
            <w:r w:rsidRPr="00E71690">
              <w:rPr>
                <w:rFonts w:ascii="Garamond" w:hAnsi="Garamond" w:cs="Garamond"/>
                <w:spacing w:val="-11"/>
                <w:sz w:val="23"/>
                <w:szCs w:val="23"/>
              </w:rPr>
              <w:t xml:space="preserve">and </w:t>
            </w:r>
            <w:r w:rsidRPr="00E71690">
              <w:rPr>
                <w:rFonts w:ascii="Bookman Old Style" w:hAnsi="Bookman Old Style" w:cs="Bookman Old Style"/>
                <w:i/>
                <w:iCs/>
                <w:spacing w:val="-11"/>
                <w:sz w:val="20"/>
                <w:szCs w:val="20"/>
              </w:rPr>
              <w:t xml:space="preserve">dysfunctional. </w:t>
            </w:r>
            <w:r w:rsidRPr="00E71690">
              <w:rPr>
                <w:rFonts w:ascii="Garamond" w:hAnsi="Garamond" w:cs="Garamond"/>
                <w:spacing w:val="-11"/>
                <w:sz w:val="23"/>
                <w:szCs w:val="23"/>
              </w:rPr>
              <w:t>This is especially im</w:t>
            </w:r>
            <w:r w:rsidRPr="00E71690">
              <w:rPr>
                <w:rFonts w:ascii="Garamond" w:hAnsi="Garamond" w:cs="Garamond"/>
                <w:spacing w:val="-11"/>
                <w:sz w:val="23"/>
                <w:szCs w:val="23"/>
              </w:rPr>
              <w:softHyphen/>
            </w:r>
            <w:r w:rsidRPr="00E71690">
              <w:rPr>
                <w:rFonts w:ascii="Garamond" w:hAnsi="Garamond" w:cs="Garamond"/>
                <w:spacing w:val="-4"/>
                <w:sz w:val="23"/>
                <w:szCs w:val="23"/>
              </w:rPr>
              <w:t xml:space="preserve">portant when interacting with individuals who feel marginalized by the mainstream </w:t>
            </w:r>
            <w:r w:rsidRPr="00E71690">
              <w:rPr>
                <w:rFonts w:ascii="Garamond" w:hAnsi="Garamond" w:cs="Garamond"/>
                <w:spacing w:val="-1"/>
                <w:sz w:val="23"/>
                <w:szCs w:val="23"/>
              </w:rPr>
              <w:t>culture. They recommend adapting the language presented in cognitive restructur</w:t>
            </w:r>
            <w:r w:rsidRPr="00E71690">
              <w:rPr>
                <w:rFonts w:ascii="Garamond" w:hAnsi="Garamond" w:cs="Garamond"/>
                <w:spacing w:val="-1"/>
                <w:sz w:val="23"/>
                <w:szCs w:val="23"/>
              </w:rPr>
              <w:softHyphen/>
            </w:r>
            <w:r w:rsidRPr="00E71690">
              <w:rPr>
                <w:rFonts w:ascii="Garamond" w:hAnsi="Garamond" w:cs="Garamond"/>
                <w:spacing w:val="-5"/>
                <w:sz w:val="23"/>
                <w:szCs w:val="23"/>
              </w:rPr>
              <w:t xml:space="preserve">ing to the client's primary language, age, and educational level. These guidelines can certainly be applied to REBT practitioners who might do well to reflect on the words </w:t>
            </w:r>
            <w:r w:rsidRPr="00E71690">
              <w:rPr>
                <w:rFonts w:ascii="Garamond" w:hAnsi="Garamond" w:cs="Garamond"/>
                <w:spacing w:val="-2"/>
                <w:sz w:val="23"/>
                <w:szCs w:val="23"/>
              </w:rPr>
              <w:t>they use and their tone, especially when zeroing in on a client's core beliefs.</w:t>
            </w:r>
          </w:p>
          <w:p w:rsidR="00E71690" w:rsidRPr="00E71690" w:rsidRDefault="00E71690">
            <w:pPr>
              <w:spacing w:before="396"/>
              <w:ind w:left="72" w:right="504" w:firstLine="324"/>
              <w:jc w:val="both"/>
              <w:rPr>
                <w:rFonts w:ascii="Garamond" w:hAnsi="Garamond" w:cs="Garamond"/>
                <w:spacing w:val="-2"/>
                <w:sz w:val="23"/>
                <w:szCs w:val="23"/>
              </w:rPr>
            </w:pPr>
            <w:r w:rsidRPr="00E71690">
              <w:rPr>
                <w:rFonts w:ascii="Garamond" w:hAnsi="Garamond" w:cs="Garamond"/>
                <w:spacing w:val="-6"/>
                <w:sz w:val="23"/>
                <w:szCs w:val="23"/>
              </w:rPr>
              <w:t>The emphasis of CBT on assertiveness, independence, verbal ability, rationality, cognition, and behavioral change may limit its use in cultures that value subtle com</w:t>
            </w:r>
            <w:r w:rsidRPr="00E71690">
              <w:rPr>
                <w:rFonts w:ascii="Garamond" w:hAnsi="Garamond" w:cs="Garamond"/>
                <w:spacing w:val="-6"/>
                <w:sz w:val="23"/>
                <w:szCs w:val="23"/>
              </w:rPr>
              <w:softHyphen/>
            </w:r>
            <w:r w:rsidRPr="00E71690">
              <w:rPr>
                <w:rFonts w:ascii="Garamond" w:hAnsi="Garamond" w:cs="Garamond"/>
                <w:spacing w:val="-2"/>
                <w:sz w:val="23"/>
                <w:szCs w:val="23"/>
              </w:rPr>
              <w:t>munication over assertiveness, interdependence over personal independence, listen</w:t>
            </w:r>
            <w:r w:rsidRPr="00E71690">
              <w:rPr>
                <w:rFonts w:ascii="Garamond" w:hAnsi="Garamond" w:cs="Garamond"/>
                <w:spacing w:val="-2"/>
                <w:sz w:val="23"/>
                <w:szCs w:val="23"/>
              </w:rPr>
              <w:softHyphen/>
              <w:t xml:space="preserve">ing and observing over talking, and acceptance over behavior change (Hayes, 2009). </w:t>
            </w:r>
            <w:r w:rsidRPr="00E71690">
              <w:rPr>
                <w:rFonts w:ascii="Garamond" w:hAnsi="Garamond" w:cs="Garamond"/>
                <w:spacing w:val="-4"/>
                <w:sz w:val="23"/>
                <w:szCs w:val="23"/>
              </w:rPr>
              <w:t>In CBT the focus is on the present, which can result in the therapist failing to recog</w:t>
            </w:r>
            <w:r w:rsidRPr="00E71690">
              <w:rPr>
                <w:rFonts w:ascii="Garamond" w:hAnsi="Garamond" w:cs="Garamond"/>
                <w:spacing w:val="-4"/>
                <w:sz w:val="23"/>
                <w:szCs w:val="23"/>
              </w:rPr>
              <w:softHyphen/>
            </w:r>
            <w:r w:rsidRPr="00E71690">
              <w:rPr>
                <w:rFonts w:ascii="Garamond" w:hAnsi="Garamond" w:cs="Garamond"/>
                <w:spacing w:val="-5"/>
                <w:sz w:val="23"/>
                <w:szCs w:val="23"/>
              </w:rPr>
              <w:t xml:space="preserve">nize the role of the past in a client's development. Cognitive behavioral assessments </w:t>
            </w:r>
            <w:r w:rsidRPr="00E71690">
              <w:rPr>
                <w:rFonts w:ascii="Garamond" w:hAnsi="Garamond" w:cs="Garamond"/>
                <w:spacing w:val="-1"/>
                <w:sz w:val="23"/>
                <w:szCs w:val="23"/>
              </w:rPr>
              <w:t xml:space="preserve">involve the investigation of a client's </w:t>
            </w:r>
            <w:r w:rsidRPr="00E71690">
              <w:rPr>
                <w:rFonts w:ascii="Bookman Old Style" w:hAnsi="Bookman Old Style" w:cs="Bookman Old Style"/>
                <w:i/>
                <w:iCs/>
                <w:spacing w:val="-1"/>
                <w:sz w:val="20"/>
                <w:szCs w:val="20"/>
              </w:rPr>
              <w:t xml:space="preserve">personal </w:t>
            </w:r>
            <w:r w:rsidRPr="00E71690">
              <w:rPr>
                <w:rFonts w:ascii="Garamond" w:hAnsi="Garamond" w:cs="Garamond"/>
                <w:spacing w:val="-1"/>
                <w:sz w:val="23"/>
                <w:szCs w:val="23"/>
              </w:rPr>
              <w:t xml:space="preserve">history. If the therapist is unaware of </w:t>
            </w:r>
            <w:r w:rsidRPr="00E71690">
              <w:rPr>
                <w:rFonts w:ascii="Garamond" w:hAnsi="Garamond" w:cs="Garamond"/>
                <w:spacing w:val="-2"/>
                <w:sz w:val="23"/>
                <w:szCs w:val="23"/>
              </w:rPr>
              <w:t xml:space="preserve">a client's </w:t>
            </w:r>
            <w:r w:rsidRPr="00E71690">
              <w:rPr>
                <w:rFonts w:ascii="Bookman Old Style" w:hAnsi="Bookman Old Style" w:cs="Bookman Old Style"/>
                <w:i/>
                <w:iCs/>
                <w:spacing w:val="-2"/>
                <w:sz w:val="20"/>
                <w:szCs w:val="20"/>
              </w:rPr>
              <w:t xml:space="preserve">cultural </w:t>
            </w:r>
            <w:r w:rsidRPr="00E71690">
              <w:rPr>
                <w:rFonts w:ascii="Garamond" w:hAnsi="Garamond" w:cs="Garamond"/>
                <w:spacing w:val="-2"/>
                <w:sz w:val="23"/>
                <w:szCs w:val="23"/>
              </w:rPr>
              <w:t>beliefs, which are rooted in the past, the therapist may have dif</w:t>
            </w:r>
            <w:r w:rsidRPr="00E71690">
              <w:rPr>
                <w:rFonts w:ascii="Garamond" w:hAnsi="Garamond" w:cs="Garamond"/>
                <w:spacing w:val="-2"/>
                <w:sz w:val="23"/>
                <w:szCs w:val="23"/>
              </w:rPr>
              <w:softHyphen/>
            </w:r>
            <w:r w:rsidRPr="00E71690">
              <w:rPr>
                <w:rFonts w:ascii="Garamond" w:hAnsi="Garamond" w:cs="Garamond"/>
                <w:sz w:val="23"/>
                <w:szCs w:val="23"/>
              </w:rPr>
              <w:t xml:space="preserve">ficulty interpreting the client's personal experiences accurately. Another limitation </w:t>
            </w:r>
            <w:r w:rsidRPr="00E71690">
              <w:rPr>
                <w:rFonts w:ascii="Garamond" w:hAnsi="Garamond" w:cs="Garamond"/>
                <w:spacing w:val="-5"/>
                <w:sz w:val="23"/>
                <w:szCs w:val="23"/>
              </w:rPr>
              <w:t xml:space="preserve">of CBT from a multicultural perspective involves its individualistic orientation. An </w:t>
            </w:r>
            <w:r w:rsidRPr="00E71690">
              <w:rPr>
                <w:rFonts w:ascii="Garamond" w:hAnsi="Garamond" w:cs="Garamond"/>
                <w:spacing w:val="-6"/>
                <w:sz w:val="23"/>
                <w:szCs w:val="23"/>
              </w:rPr>
              <w:t xml:space="preserve">inexperienced therapist may overemphasize cognitive restructuring to the neglect of </w:t>
            </w:r>
            <w:r w:rsidRPr="00E71690">
              <w:rPr>
                <w:rFonts w:ascii="Garamond" w:hAnsi="Garamond" w:cs="Garamond"/>
                <w:spacing w:val="-5"/>
                <w:sz w:val="23"/>
                <w:szCs w:val="23"/>
              </w:rPr>
              <w:t xml:space="preserve">environmental interventions. Hays points out that these potential limitations do not </w:t>
            </w:r>
            <w:r w:rsidRPr="00E71690">
              <w:rPr>
                <w:rFonts w:ascii="Garamond" w:hAnsi="Garamond" w:cs="Garamond"/>
                <w:spacing w:val="-1"/>
                <w:sz w:val="23"/>
                <w:szCs w:val="23"/>
              </w:rPr>
              <w:t xml:space="preserve">preclude the integration of CBT and multicultural counseling. Instead, being aware </w:t>
            </w:r>
            <w:r w:rsidRPr="00E71690">
              <w:rPr>
                <w:rFonts w:ascii="Garamond" w:hAnsi="Garamond" w:cs="Garamond"/>
                <w:spacing w:val="-4"/>
                <w:sz w:val="23"/>
                <w:szCs w:val="23"/>
              </w:rPr>
              <w:t xml:space="preserve">of these limitations "presents opportunities for rethinking, refining, adapting and </w:t>
            </w:r>
            <w:r w:rsidRPr="00E71690">
              <w:rPr>
                <w:rFonts w:ascii="Garamond" w:hAnsi="Garamond" w:cs="Garamond"/>
                <w:spacing w:val="-2"/>
                <w:sz w:val="23"/>
                <w:szCs w:val="23"/>
              </w:rPr>
              <w:t>increasing the relevance and effectiveness of psychotherapy" (p. 356).</w:t>
            </w:r>
          </w:p>
        </w:tc>
        <w:tc>
          <w:tcPr>
            <w:tcW w:w="788" w:type="dxa"/>
            <w:tcBorders>
              <w:top w:val="nil"/>
              <w:left w:val="nil"/>
              <w:bottom w:val="nil"/>
              <w:right w:val="nil"/>
            </w:tcBorders>
            <w:textDirection w:val="btLr"/>
          </w:tcPr>
          <w:p w:rsidR="00E71690" w:rsidRPr="00E71690" w:rsidRDefault="00E71690">
            <w:pPr>
              <w:spacing w:line="223" w:lineRule="auto"/>
              <w:ind w:left="8964"/>
              <w:rPr>
                <w:rFonts w:ascii="Garamond" w:hAnsi="Garamond" w:cs="Garamond"/>
                <w:w w:val="115"/>
                <w:sz w:val="19"/>
                <w:szCs w:val="19"/>
              </w:rPr>
            </w:pPr>
            <w:r w:rsidRPr="00E71690">
              <w:rPr>
                <w:rFonts w:ascii="Garamond" w:hAnsi="Garamond" w:cs="Garamond"/>
                <w:w w:val="115"/>
                <w:sz w:val="19"/>
                <w:szCs w:val="19"/>
              </w:rPr>
              <w:t>317</w:t>
            </w:r>
          </w:p>
          <w:p w:rsidR="00E71690" w:rsidRPr="00E71690" w:rsidRDefault="00E71690">
            <w:pPr>
              <w:spacing w:before="612" w:line="21" w:lineRule="auto"/>
              <w:ind w:left="6012"/>
              <w:rPr>
                <w:rFonts w:ascii="Arial" w:hAnsi="Arial" w:cs="Arial"/>
                <w:sz w:val="13"/>
                <w:szCs w:val="13"/>
              </w:rPr>
            </w:pPr>
            <w:r w:rsidRPr="00E71690">
              <w:rPr>
                <w:rFonts w:ascii="Arial" w:hAnsi="Arial" w:cs="Arial"/>
                <w:sz w:val="13"/>
                <w:szCs w:val="13"/>
              </w:rPr>
              <w:t>AdV213H1 210IAVH39 3A111NOOD</w:t>
            </w:r>
          </w:p>
        </w:tc>
      </w:tr>
    </w:tbl>
    <w:p w:rsidR="00E71690" w:rsidRDefault="00E71690">
      <w:pPr>
        <w:widowControl/>
        <w:kinsoku/>
        <w:autoSpaceDE w:val="0"/>
        <w:autoSpaceDN w:val="0"/>
        <w:adjustRightInd w:val="0"/>
        <w:sectPr w:rsidR="00E71690">
          <w:headerReference w:type="even" r:id="rId1891"/>
          <w:headerReference w:type="default" r:id="rId1892"/>
          <w:footerReference w:type="even" r:id="rId1893"/>
          <w:footerReference w:type="default" r:id="rId1894"/>
          <w:pgSz w:w="12240" w:h="15840"/>
          <w:pgMar w:top="720" w:right="1740" w:bottom="2150" w:left="1800" w:header="0" w:footer="0" w:gutter="0"/>
          <w:cols w:space="720"/>
          <w:noEndnote/>
        </w:sectPr>
      </w:pPr>
    </w:p>
    <w:tbl>
      <w:tblPr>
        <w:tblW w:w="0" w:type="auto"/>
        <w:tblLayout w:type="fixed"/>
        <w:tblCellMar>
          <w:left w:w="0" w:type="dxa"/>
          <w:right w:w="0" w:type="dxa"/>
        </w:tblCellMar>
        <w:tblLook w:val="0000"/>
      </w:tblPr>
      <w:tblGrid>
        <w:gridCol w:w="9763"/>
      </w:tblGrid>
      <w:tr w:rsidR="00E71690" w:rsidRPr="00E71690">
        <w:tblPrEx>
          <w:tblCellMar>
            <w:top w:w="0" w:type="dxa"/>
            <w:left w:w="0" w:type="dxa"/>
            <w:bottom w:w="0" w:type="dxa"/>
            <w:right w:w="0" w:type="dxa"/>
          </w:tblCellMar>
        </w:tblPrEx>
        <w:trPr>
          <w:trHeight w:hRule="exact" w:val="519"/>
        </w:trPr>
        <w:tc>
          <w:tcPr>
            <w:tcW w:w="9763" w:type="dxa"/>
            <w:tcBorders>
              <w:top w:val="nil"/>
              <w:left w:val="nil"/>
              <w:bottom w:val="nil"/>
              <w:right w:val="nil"/>
            </w:tcBorders>
            <w:shd w:val="solid" w:color="93A23D" w:fill="auto"/>
          </w:tcPr>
          <w:p w:rsidR="00E71690" w:rsidRPr="00E71690" w:rsidRDefault="00E71690">
            <w:pPr>
              <w:spacing w:before="180" w:line="264" w:lineRule="auto"/>
              <w:ind w:left="864"/>
              <w:rPr>
                <w:rFonts w:ascii="Bookman Old Style" w:hAnsi="Bookman Old Style" w:cs="Bookman Old Style"/>
                <w:b/>
                <w:bCs/>
                <w:color w:val="ECF5D3"/>
                <w:spacing w:val="-1"/>
                <w:sz w:val="25"/>
                <w:szCs w:val="25"/>
              </w:rPr>
            </w:pPr>
            <w:r w:rsidRPr="00E71690">
              <w:rPr>
                <w:rFonts w:ascii="Bookman Old Style" w:hAnsi="Bookman Old Style" w:cs="Bookman Old Style"/>
                <w:b/>
                <w:bCs/>
                <w:color w:val="ECF5D3"/>
                <w:spacing w:val="-1"/>
                <w:sz w:val="25"/>
                <w:szCs w:val="25"/>
              </w:rPr>
              <w:t>Cognitive Behavior Therapy Applied to the Case of Stan</w:t>
            </w:r>
          </w:p>
        </w:tc>
      </w:tr>
    </w:tbl>
    <w:p w:rsidR="00E71690" w:rsidRDefault="00E71690">
      <w:pPr>
        <w:spacing w:after="220" w:line="20" w:lineRule="exact"/>
      </w:pPr>
    </w:p>
    <w:p w:rsidR="00E71690" w:rsidRDefault="00E71690">
      <w:pPr>
        <w:widowControl/>
        <w:kinsoku/>
        <w:autoSpaceDE w:val="0"/>
        <w:autoSpaceDN w:val="0"/>
        <w:adjustRightInd w:val="0"/>
        <w:sectPr w:rsidR="00E71690">
          <w:headerReference w:type="even" r:id="rId1895"/>
          <w:headerReference w:type="default" r:id="rId1896"/>
          <w:footerReference w:type="even" r:id="rId1897"/>
          <w:footerReference w:type="default" r:id="rId1898"/>
          <w:pgSz w:w="12240" w:h="15840"/>
          <w:pgMar w:top="2606" w:right="1126" w:bottom="246" w:left="1291"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1899"/>
          <w:headerReference w:type="default" r:id="rId1900"/>
          <w:footerReference w:type="even" r:id="rId1901"/>
          <w:footerReference w:type="default" r:id="rId1902"/>
          <w:type w:val="continuous"/>
          <w:pgSz w:w="12240" w:h="15840"/>
          <w:pgMar w:top="2606" w:right="1611" w:bottom="246" w:left="1670" w:header="0" w:footer="0" w:gutter="0"/>
          <w:cols w:space="720"/>
          <w:noEndnote/>
        </w:sectPr>
      </w:pPr>
    </w:p>
    <w:p w:rsidR="00E71690" w:rsidRDefault="00E71690">
      <w:pPr>
        <w:ind w:right="180"/>
        <w:jc w:val="right"/>
        <w:rPr>
          <w:rFonts w:ascii="Bookman Old Style" w:hAnsi="Bookman Old Style" w:cs="Bookman Old Style"/>
        </w:rPr>
      </w:pPr>
      <w:r>
        <w:rPr>
          <w:noProof/>
        </w:rPr>
        <w:pict>
          <v:shape id="_x0000_s1492" type="#_x0000_t202" style="position:absolute;left:0;text-align:left;margin-left:62.85pt;margin-top:130.3pt;width:489.85pt;height:649.95pt;z-index:-251734528;mso-position-horizontal-relative:page;mso-position-vertical-relative:page" o:allowincell="f" fillcolor="#e9f1d0"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525643"/>
          <w:spacing w:val="-3"/>
          <w:sz w:val="17"/>
          <w:szCs w:val="17"/>
        </w:rPr>
        <w:t>From a cognitive behavioral perspec</w:t>
      </w:r>
      <w:r>
        <w:rPr>
          <w:rFonts w:ascii="Verdana" w:hAnsi="Verdana" w:cs="Verdana"/>
          <w:color w:val="525643"/>
          <w:spacing w:val="-3"/>
          <w:sz w:val="17"/>
          <w:szCs w:val="17"/>
        </w:rPr>
        <w:noBreakHyphen/>
      </w:r>
    </w:p>
    <w:p w:rsidR="00E71690" w:rsidRDefault="00E71690">
      <w:pPr>
        <w:ind w:right="180"/>
        <w:jc w:val="right"/>
        <w:rPr>
          <w:rFonts w:ascii="Verdana" w:hAnsi="Verdana" w:cs="Verdana"/>
          <w:color w:val="525643"/>
          <w:spacing w:val="-3"/>
          <w:sz w:val="17"/>
          <w:szCs w:val="17"/>
        </w:rPr>
      </w:pPr>
      <w:r>
        <w:rPr>
          <w:rFonts w:ascii="Verdana" w:hAnsi="Verdana" w:cs="Verdana"/>
          <w:color w:val="525643"/>
          <w:spacing w:val="-3"/>
          <w:sz w:val="17"/>
          <w:szCs w:val="17"/>
        </w:rPr>
        <w:t>tive, I want Stan to critically evaluate</w:t>
      </w:r>
    </w:p>
    <w:p w:rsidR="00E71690" w:rsidRDefault="00E71690">
      <w:pPr>
        <w:spacing w:before="72" w:line="302" w:lineRule="auto"/>
        <w:ind w:right="144" w:firstLine="504"/>
        <w:jc w:val="both"/>
        <w:rPr>
          <w:rFonts w:ascii="Verdana" w:hAnsi="Verdana" w:cs="Verdana"/>
          <w:color w:val="525643"/>
          <w:spacing w:val="-2"/>
          <w:sz w:val="17"/>
          <w:szCs w:val="17"/>
        </w:rPr>
      </w:pPr>
      <w:r>
        <w:rPr>
          <w:rFonts w:ascii="Tahoma" w:hAnsi="Tahoma" w:cs="Tahoma"/>
          <w:b/>
          <w:bCs/>
          <w:color w:val="A1AE52"/>
          <w:spacing w:val="-2"/>
          <w:sz w:val="11"/>
          <w:szCs w:val="11"/>
        </w:rPr>
        <w:t>P</w:t>
      </w:r>
      <w:r>
        <w:rPr>
          <w:rFonts w:ascii="Verdana" w:hAnsi="Verdana" w:cs="Verdana"/>
          <w:color w:val="525643"/>
          <w:spacing w:val="-2"/>
          <w:sz w:val="17"/>
          <w:szCs w:val="17"/>
        </w:rPr>
        <w:t xml:space="preserve"> and modify his self-defeating beliefs, </w:t>
      </w:r>
      <w:r>
        <w:rPr>
          <w:rFonts w:ascii="Verdana" w:hAnsi="Verdana" w:cs="Verdana"/>
          <w:color w:val="525643"/>
          <w:spacing w:val="-4"/>
          <w:sz w:val="17"/>
          <w:szCs w:val="17"/>
        </w:rPr>
        <w:t xml:space="preserve">which will likely result in Stan acquiring more </w:t>
      </w:r>
      <w:r>
        <w:rPr>
          <w:rFonts w:ascii="Verdana" w:hAnsi="Verdana" w:cs="Verdana"/>
          <w:color w:val="525643"/>
          <w:spacing w:val="-3"/>
          <w:sz w:val="17"/>
          <w:szCs w:val="17"/>
        </w:rPr>
        <w:t xml:space="preserve">effective behavior. As his therapist, I am both goal oriented and problem focused. From the </w:t>
      </w:r>
      <w:r>
        <w:rPr>
          <w:rFonts w:ascii="Verdana" w:hAnsi="Verdana" w:cs="Verdana"/>
          <w:color w:val="525643"/>
          <w:spacing w:val="-2"/>
          <w:sz w:val="17"/>
          <w:szCs w:val="17"/>
        </w:rPr>
        <w:t>initial session, I ask Stan to identify his prob</w:t>
      </w:r>
      <w:r>
        <w:rPr>
          <w:rFonts w:ascii="Verdana" w:hAnsi="Verdana" w:cs="Verdana"/>
          <w:color w:val="525643"/>
          <w:spacing w:val="-2"/>
          <w:sz w:val="17"/>
          <w:szCs w:val="17"/>
        </w:rPr>
        <w:softHyphen/>
      </w:r>
      <w:r>
        <w:rPr>
          <w:rFonts w:ascii="Verdana" w:hAnsi="Verdana" w:cs="Verdana"/>
          <w:color w:val="525643"/>
          <w:spacing w:val="-6"/>
          <w:sz w:val="17"/>
          <w:szCs w:val="17"/>
        </w:rPr>
        <w:t xml:space="preserve">lems and formulate specific goals and help him reconceptualize his problems in a way that will </w:t>
      </w:r>
      <w:r>
        <w:rPr>
          <w:rFonts w:ascii="Verdana" w:hAnsi="Verdana" w:cs="Verdana"/>
          <w:color w:val="525643"/>
          <w:spacing w:val="-2"/>
          <w:sz w:val="17"/>
          <w:szCs w:val="17"/>
        </w:rPr>
        <w:t>increase his chances of finding solutions.</w:t>
      </w:r>
    </w:p>
    <w:p w:rsidR="00E71690" w:rsidRDefault="00E71690">
      <w:pPr>
        <w:spacing w:line="302" w:lineRule="auto"/>
        <w:ind w:right="288" w:firstLine="216"/>
        <w:rPr>
          <w:rFonts w:ascii="Verdana" w:hAnsi="Verdana" w:cs="Verdana"/>
          <w:color w:val="525643"/>
          <w:spacing w:val="-2"/>
          <w:sz w:val="17"/>
          <w:szCs w:val="17"/>
        </w:rPr>
      </w:pPr>
      <w:r>
        <w:rPr>
          <w:noProof/>
        </w:rPr>
        <w:pict>
          <v:shape id="_x0000_s1493" type="#_x0000_t202" style="position:absolute;left:0;text-align:left;margin-left:-45.1pt;margin-top:3.6pt;width:32.65pt;height:78.3pt;z-index:-25173350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jc w:val="right"/>
                    <w:rPr>
                      <w:rFonts w:ascii="Verdana" w:hAnsi="Verdana" w:cs="Verdana"/>
                      <w:color w:val="525643"/>
                      <w:sz w:val="17"/>
                      <w:szCs w:val="17"/>
                    </w:rPr>
                  </w:pPr>
                  <w:r>
                    <w:rPr>
                      <w:rFonts w:ascii="Verdana" w:hAnsi="Verdana" w:cs="Verdana"/>
                      <w:color w:val="525643"/>
                      <w:sz w:val="17"/>
                      <w:szCs w:val="17"/>
                    </w:rPr>
                    <w:t>318</w:t>
                  </w:r>
                </w:p>
                <w:p w:rsidR="00E71690" w:rsidRDefault="00E71690">
                  <w:pPr>
                    <w:spacing w:before="396" w:after="108" w:line="121" w:lineRule="exact"/>
                    <w:jc w:val="right"/>
                    <w:rPr>
                      <w:rFonts w:ascii="Tahoma" w:hAnsi="Tahoma" w:cs="Tahoma"/>
                      <w:color w:val="575D43"/>
                      <w:spacing w:val="22"/>
                      <w:sz w:val="13"/>
                      <w:szCs w:val="13"/>
                    </w:rPr>
                  </w:pPr>
                  <w:r>
                    <w:rPr>
                      <w:rFonts w:ascii="Tahoma" w:hAnsi="Tahoma" w:cs="Tahoma"/>
                      <w:color w:val="575D43"/>
                      <w:spacing w:val="22"/>
                      <w:sz w:val="13"/>
                      <w:szCs w:val="13"/>
                    </w:rPr>
                    <w:t>CHAPTER TEN</w:t>
                  </w:r>
                </w:p>
              </w:txbxContent>
            </v:textbox>
            <w10:wrap type="square"/>
          </v:shape>
        </w:pict>
      </w:r>
      <w:r>
        <w:rPr>
          <w:rFonts w:ascii="Verdana" w:hAnsi="Verdana" w:cs="Verdana"/>
          <w:color w:val="525643"/>
          <w:spacing w:val="-5"/>
          <w:sz w:val="17"/>
          <w:szCs w:val="17"/>
        </w:rPr>
        <w:t xml:space="preserve">I follow a clear structure for every session. </w:t>
      </w:r>
      <w:r>
        <w:rPr>
          <w:rFonts w:ascii="Verdana" w:hAnsi="Verdana" w:cs="Verdana"/>
          <w:color w:val="525643"/>
          <w:spacing w:val="-2"/>
          <w:sz w:val="17"/>
          <w:szCs w:val="17"/>
        </w:rPr>
        <w:t>The basic procedural sequence includes</w:t>
      </w:r>
    </w:p>
    <w:p w:rsidR="00E71690" w:rsidRDefault="00E71690">
      <w:pPr>
        <w:numPr>
          <w:ilvl w:val="0"/>
          <w:numId w:val="56"/>
        </w:numPr>
        <w:tabs>
          <w:tab w:val="clear" w:pos="288"/>
          <w:tab w:val="num" w:pos="360"/>
        </w:tabs>
        <w:spacing w:line="304" w:lineRule="auto"/>
        <w:rPr>
          <w:rFonts w:ascii="Verdana" w:hAnsi="Verdana" w:cs="Verdana"/>
          <w:color w:val="525643"/>
          <w:spacing w:val="-3"/>
          <w:sz w:val="17"/>
          <w:szCs w:val="17"/>
        </w:rPr>
      </w:pPr>
      <w:r>
        <w:rPr>
          <w:rFonts w:ascii="Verdana" w:hAnsi="Verdana" w:cs="Verdana"/>
          <w:color w:val="525643"/>
          <w:spacing w:val="-6"/>
          <w:sz w:val="17"/>
          <w:szCs w:val="17"/>
        </w:rPr>
        <w:t>preparing him by providing a cognitive ration</w:t>
      </w:r>
      <w:r>
        <w:rPr>
          <w:rFonts w:ascii="Verdana" w:hAnsi="Verdana" w:cs="Verdana"/>
          <w:color w:val="525643"/>
          <w:spacing w:val="-6"/>
          <w:sz w:val="17"/>
          <w:szCs w:val="17"/>
        </w:rPr>
        <w:softHyphen/>
      </w:r>
      <w:r>
        <w:rPr>
          <w:rFonts w:ascii="Verdana" w:hAnsi="Verdana" w:cs="Verdana"/>
          <w:color w:val="525643"/>
          <w:spacing w:val="-3"/>
          <w:sz w:val="17"/>
          <w:szCs w:val="17"/>
        </w:rPr>
        <w:t>ale for treatment and demystifying treatment;</w:t>
      </w:r>
    </w:p>
    <w:p w:rsidR="00E71690" w:rsidRDefault="00E71690">
      <w:pPr>
        <w:numPr>
          <w:ilvl w:val="0"/>
          <w:numId w:val="56"/>
        </w:numPr>
        <w:tabs>
          <w:tab w:val="clear" w:pos="288"/>
          <w:tab w:val="num" w:pos="360"/>
        </w:tabs>
        <w:spacing w:line="302" w:lineRule="auto"/>
        <w:ind w:right="144"/>
        <w:rPr>
          <w:rFonts w:ascii="Verdana" w:hAnsi="Verdana" w:cs="Verdana"/>
          <w:color w:val="525643"/>
          <w:spacing w:val="-3"/>
          <w:sz w:val="17"/>
          <w:szCs w:val="17"/>
        </w:rPr>
      </w:pPr>
      <w:r>
        <w:rPr>
          <w:rFonts w:ascii="Verdana" w:hAnsi="Verdana" w:cs="Verdana"/>
          <w:color w:val="525643"/>
          <w:spacing w:val="-3"/>
          <w:sz w:val="17"/>
          <w:szCs w:val="17"/>
        </w:rPr>
        <w:t xml:space="preserve">encouraging him to monitor the thoughts </w:t>
      </w:r>
      <w:r>
        <w:rPr>
          <w:rFonts w:ascii="Verdana" w:hAnsi="Verdana" w:cs="Verdana"/>
          <w:color w:val="525643"/>
          <w:spacing w:val="-6"/>
          <w:sz w:val="17"/>
          <w:szCs w:val="17"/>
        </w:rPr>
        <w:t xml:space="preserve">that accompany his distress; (3) implementing </w:t>
      </w:r>
      <w:r>
        <w:rPr>
          <w:rFonts w:ascii="Verdana" w:hAnsi="Verdana" w:cs="Verdana"/>
          <w:color w:val="525643"/>
          <w:spacing w:val="-3"/>
          <w:sz w:val="17"/>
          <w:szCs w:val="17"/>
        </w:rPr>
        <w:t>behavioral and cognitive techniques;</w:t>
      </w:r>
    </w:p>
    <w:p w:rsidR="00E71690" w:rsidRDefault="00E71690">
      <w:pPr>
        <w:spacing w:line="302" w:lineRule="auto"/>
        <w:ind w:right="144"/>
        <w:jc w:val="both"/>
        <w:rPr>
          <w:rFonts w:ascii="Verdana" w:hAnsi="Verdana" w:cs="Verdana"/>
          <w:color w:val="525643"/>
          <w:spacing w:val="-3"/>
          <w:sz w:val="17"/>
          <w:szCs w:val="17"/>
        </w:rPr>
      </w:pPr>
      <w:r>
        <w:rPr>
          <w:rFonts w:ascii="Verdana" w:hAnsi="Verdana" w:cs="Verdana"/>
          <w:color w:val="525643"/>
          <w:spacing w:val="-4"/>
          <w:sz w:val="17"/>
          <w:szCs w:val="17"/>
        </w:rPr>
        <w:t xml:space="preserve">(4) assisting him in identifying and examining </w:t>
      </w:r>
      <w:r>
        <w:rPr>
          <w:rFonts w:ascii="Verdana" w:hAnsi="Verdana" w:cs="Verdana"/>
          <w:color w:val="525643"/>
          <w:spacing w:val="-5"/>
          <w:sz w:val="17"/>
          <w:szCs w:val="17"/>
        </w:rPr>
        <w:t xml:space="preserve">some basic beliefs and ideas; (5) teaching him </w:t>
      </w:r>
      <w:r>
        <w:rPr>
          <w:rFonts w:ascii="Verdana" w:hAnsi="Verdana" w:cs="Verdana"/>
          <w:color w:val="525643"/>
          <w:sz w:val="17"/>
          <w:szCs w:val="17"/>
        </w:rPr>
        <w:t xml:space="preserve">ways to examine his beliefs and assumptions </w:t>
      </w:r>
      <w:r>
        <w:rPr>
          <w:rFonts w:ascii="Verdana" w:hAnsi="Verdana" w:cs="Verdana"/>
          <w:color w:val="525643"/>
          <w:spacing w:val="-7"/>
          <w:sz w:val="17"/>
          <w:szCs w:val="17"/>
        </w:rPr>
        <w:t xml:space="preserve">by testing them in reality; and (6) teaching him </w:t>
      </w:r>
      <w:r>
        <w:rPr>
          <w:rFonts w:ascii="Verdana" w:hAnsi="Verdana" w:cs="Verdana"/>
          <w:color w:val="525643"/>
          <w:spacing w:val="-6"/>
          <w:sz w:val="17"/>
          <w:szCs w:val="17"/>
        </w:rPr>
        <w:t xml:space="preserve">basic coping skills that will enable him to avoid </w:t>
      </w:r>
      <w:r>
        <w:rPr>
          <w:rFonts w:ascii="Verdana" w:hAnsi="Verdana" w:cs="Verdana"/>
          <w:color w:val="525643"/>
          <w:spacing w:val="-3"/>
          <w:sz w:val="17"/>
          <w:szCs w:val="17"/>
        </w:rPr>
        <w:t>relapsing into old patterns.</w:t>
      </w:r>
    </w:p>
    <w:p w:rsidR="00E71690" w:rsidRDefault="00E71690">
      <w:pPr>
        <w:spacing w:line="302" w:lineRule="auto"/>
        <w:ind w:firstLine="216"/>
        <w:rPr>
          <w:rFonts w:ascii="Verdana" w:hAnsi="Verdana" w:cs="Verdana"/>
          <w:color w:val="525643"/>
          <w:spacing w:val="-5"/>
          <w:sz w:val="17"/>
          <w:szCs w:val="17"/>
        </w:rPr>
      </w:pPr>
      <w:r>
        <w:rPr>
          <w:rFonts w:ascii="Verdana" w:hAnsi="Verdana" w:cs="Verdana"/>
          <w:color w:val="525643"/>
          <w:spacing w:val="-2"/>
          <w:sz w:val="17"/>
          <w:szCs w:val="17"/>
        </w:rPr>
        <w:t xml:space="preserve">As a part of the structure of the therapy </w:t>
      </w:r>
      <w:r>
        <w:rPr>
          <w:rFonts w:ascii="Verdana" w:hAnsi="Verdana" w:cs="Verdana"/>
          <w:color w:val="525643"/>
          <w:spacing w:val="1"/>
          <w:sz w:val="17"/>
          <w:szCs w:val="17"/>
        </w:rPr>
        <w:t xml:space="preserve">sessions, I ask Stan for a brief review of the </w:t>
      </w:r>
      <w:r>
        <w:rPr>
          <w:rFonts w:ascii="Verdana" w:hAnsi="Verdana" w:cs="Verdana"/>
          <w:color w:val="525643"/>
          <w:spacing w:val="-5"/>
          <w:sz w:val="17"/>
          <w:szCs w:val="17"/>
        </w:rPr>
        <w:t xml:space="preserve">week, elicit feedback from the previous session, </w:t>
      </w:r>
      <w:r>
        <w:rPr>
          <w:rFonts w:ascii="Verdana" w:hAnsi="Verdana" w:cs="Verdana"/>
          <w:color w:val="525643"/>
          <w:spacing w:val="-4"/>
          <w:sz w:val="17"/>
          <w:szCs w:val="17"/>
        </w:rPr>
        <w:t xml:space="preserve">review homework assignments, collaboratively </w:t>
      </w:r>
      <w:r>
        <w:rPr>
          <w:rFonts w:ascii="Verdana" w:hAnsi="Verdana" w:cs="Verdana"/>
          <w:color w:val="525643"/>
          <w:spacing w:val="-2"/>
          <w:sz w:val="17"/>
          <w:szCs w:val="17"/>
        </w:rPr>
        <w:t xml:space="preserve">create an agenda for the session, discuss topics on the agenda, and set new homework for the </w:t>
      </w:r>
      <w:r>
        <w:rPr>
          <w:rFonts w:ascii="Verdana" w:hAnsi="Verdana" w:cs="Verdana"/>
          <w:color w:val="525643"/>
          <w:spacing w:val="-4"/>
          <w:sz w:val="17"/>
          <w:szCs w:val="17"/>
        </w:rPr>
        <w:t xml:space="preserve">week. I encourage Stan to perform personal </w:t>
      </w:r>
      <w:r>
        <w:rPr>
          <w:rFonts w:ascii="Verdana" w:hAnsi="Verdana" w:cs="Verdana"/>
          <w:color w:val="525643"/>
          <w:spacing w:val="-5"/>
          <w:sz w:val="17"/>
          <w:szCs w:val="17"/>
        </w:rPr>
        <w:t>experiments and practice coping skills in daily life.</w:t>
      </w:r>
    </w:p>
    <w:p w:rsidR="00E71690" w:rsidRDefault="00E71690">
      <w:pPr>
        <w:spacing w:line="302" w:lineRule="auto"/>
        <w:ind w:right="72" w:firstLine="216"/>
        <w:rPr>
          <w:rFonts w:ascii="Verdana" w:hAnsi="Verdana" w:cs="Verdana"/>
          <w:color w:val="525643"/>
          <w:spacing w:val="-4"/>
          <w:sz w:val="17"/>
          <w:szCs w:val="17"/>
        </w:rPr>
      </w:pPr>
      <w:r>
        <w:rPr>
          <w:rFonts w:ascii="Verdana" w:hAnsi="Verdana" w:cs="Verdana"/>
          <w:color w:val="525643"/>
          <w:spacing w:val="-1"/>
          <w:sz w:val="17"/>
          <w:szCs w:val="17"/>
        </w:rPr>
        <w:t xml:space="preserve">Stan tells me that he would like to work on </w:t>
      </w:r>
      <w:r>
        <w:rPr>
          <w:rFonts w:ascii="Verdana" w:hAnsi="Verdana" w:cs="Verdana"/>
          <w:color w:val="525643"/>
          <w:sz w:val="17"/>
          <w:szCs w:val="17"/>
        </w:rPr>
        <w:t xml:space="preserve">his fear of women and would hope to feel far less intimidated by them. He reports that he </w:t>
      </w:r>
      <w:r>
        <w:rPr>
          <w:rFonts w:ascii="Verdana" w:hAnsi="Verdana" w:cs="Verdana"/>
          <w:color w:val="525643"/>
          <w:spacing w:val="-4"/>
          <w:sz w:val="17"/>
          <w:szCs w:val="17"/>
        </w:rPr>
        <w:t xml:space="preserve">feels threatened by most women, but especially </w:t>
      </w:r>
      <w:r>
        <w:rPr>
          <w:rFonts w:ascii="Verdana" w:hAnsi="Verdana" w:cs="Verdana"/>
          <w:color w:val="525643"/>
          <w:sz w:val="17"/>
          <w:szCs w:val="17"/>
        </w:rPr>
        <w:t>by women he perceives as powerful. In work</w:t>
      </w:r>
      <w:r>
        <w:rPr>
          <w:rFonts w:ascii="Verdana" w:hAnsi="Verdana" w:cs="Verdana"/>
          <w:color w:val="525643"/>
          <w:sz w:val="17"/>
          <w:szCs w:val="17"/>
        </w:rPr>
        <w:softHyphen/>
      </w:r>
      <w:r>
        <w:rPr>
          <w:rFonts w:ascii="Verdana" w:hAnsi="Verdana" w:cs="Verdana"/>
          <w:color w:val="525643"/>
          <w:spacing w:val="-6"/>
          <w:sz w:val="17"/>
          <w:szCs w:val="17"/>
        </w:rPr>
        <w:t xml:space="preserve">ing with Stan's fears, I proceed with four steps: </w:t>
      </w:r>
      <w:r>
        <w:rPr>
          <w:rFonts w:ascii="Verdana" w:hAnsi="Verdana" w:cs="Verdana"/>
          <w:color w:val="525643"/>
          <w:spacing w:val="-2"/>
          <w:sz w:val="17"/>
          <w:szCs w:val="17"/>
        </w:rPr>
        <w:t xml:space="preserve">educating him about his self-talk; having him monitor and evaluate his faulty beliefs; using cognitive and behavioral interventions; and collaboratively designing homework with Stan </w:t>
      </w:r>
      <w:r>
        <w:rPr>
          <w:rFonts w:ascii="Verdana" w:hAnsi="Verdana" w:cs="Verdana"/>
          <w:color w:val="525643"/>
          <w:spacing w:val="-5"/>
          <w:sz w:val="17"/>
          <w:szCs w:val="17"/>
        </w:rPr>
        <w:t xml:space="preserve">that will give him opportunities to practice new </w:t>
      </w:r>
      <w:r>
        <w:rPr>
          <w:rFonts w:ascii="Verdana" w:hAnsi="Verdana" w:cs="Verdana"/>
          <w:color w:val="525643"/>
          <w:spacing w:val="-4"/>
          <w:sz w:val="17"/>
          <w:szCs w:val="17"/>
        </w:rPr>
        <w:t>behaviors in daily life.</w:t>
      </w:r>
    </w:p>
    <w:p w:rsidR="00E71690" w:rsidRDefault="00E71690">
      <w:pPr>
        <w:spacing w:after="36" w:line="304" w:lineRule="auto"/>
        <w:ind w:right="144" w:firstLine="216"/>
        <w:jc w:val="both"/>
        <w:rPr>
          <w:rFonts w:ascii="Verdana" w:hAnsi="Verdana" w:cs="Verdana"/>
          <w:color w:val="525643"/>
          <w:spacing w:val="-6"/>
          <w:sz w:val="17"/>
          <w:szCs w:val="17"/>
        </w:rPr>
      </w:pPr>
      <w:r>
        <w:rPr>
          <w:rFonts w:ascii="Verdana" w:hAnsi="Verdana" w:cs="Verdana"/>
          <w:color w:val="525643"/>
          <w:spacing w:val="-6"/>
          <w:sz w:val="17"/>
          <w:szCs w:val="17"/>
        </w:rPr>
        <w:t xml:space="preserve">First, I educate him about the importance of </w:t>
      </w:r>
      <w:r>
        <w:rPr>
          <w:rFonts w:ascii="Verdana" w:hAnsi="Verdana" w:cs="Verdana"/>
          <w:color w:val="525643"/>
          <w:spacing w:val="-5"/>
          <w:sz w:val="17"/>
          <w:szCs w:val="17"/>
        </w:rPr>
        <w:t xml:space="preserve">examining his automatic thoughts, his self-talk, </w:t>
      </w:r>
      <w:r>
        <w:rPr>
          <w:rFonts w:ascii="Verdana" w:hAnsi="Verdana" w:cs="Verdana"/>
          <w:color w:val="525643"/>
          <w:spacing w:val="-6"/>
          <w:sz w:val="17"/>
          <w:szCs w:val="17"/>
        </w:rPr>
        <w:t xml:space="preserve">and the many "shoulds," "oughts," and "musts" </w:t>
      </w:r>
      <w:r>
        <w:rPr>
          <w:rFonts w:ascii="Verdana" w:hAnsi="Verdana" w:cs="Verdana"/>
          <w:color w:val="525643"/>
          <w:sz w:val="17"/>
          <w:szCs w:val="17"/>
        </w:rPr>
        <w:t>he has accepted without questioning. Work</w:t>
      </w:r>
      <w:r>
        <w:rPr>
          <w:rFonts w:ascii="Verdana" w:hAnsi="Verdana" w:cs="Verdana"/>
          <w:color w:val="525643"/>
          <w:sz w:val="17"/>
          <w:szCs w:val="17"/>
        </w:rPr>
        <w:softHyphen/>
      </w:r>
      <w:r>
        <w:rPr>
          <w:rFonts w:ascii="Verdana" w:hAnsi="Verdana" w:cs="Verdana"/>
          <w:color w:val="525643"/>
          <w:spacing w:val="-5"/>
          <w:sz w:val="17"/>
          <w:szCs w:val="17"/>
        </w:rPr>
        <w:t xml:space="preserve">ing with Stan as a collaborative partner in his </w:t>
      </w:r>
      <w:r>
        <w:rPr>
          <w:rFonts w:ascii="Verdana" w:hAnsi="Verdana" w:cs="Verdana"/>
          <w:color w:val="525643"/>
          <w:spacing w:val="-7"/>
          <w:sz w:val="17"/>
          <w:szCs w:val="17"/>
        </w:rPr>
        <w:t xml:space="preserve">therapy, I guide him in discovering some basic </w:t>
      </w:r>
      <w:r>
        <w:rPr>
          <w:rFonts w:ascii="Verdana" w:hAnsi="Verdana" w:cs="Verdana"/>
          <w:color w:val="525643"/>
          <w:spacing w:val="-4"/>
          <w:sz w:val="17"/>
          <w:szCs w:val="17"/>
        </w:rPr>
        <w:t xml:space="preserve">cognitions that influence what he tells himself </w:t>
      </w:r>
      <w:r>
        <w:rPr>
          <w:rFonts w:ascii="Verdana" w:hAnsi="Verdana" w:cs="Verdana"/>
          <w:color w:val="525643"/>
          <w:spacing w:val="-5"/>
          <w:sz w:val="17"/>
          <w:szCs w:val="17"/>
        </w:rPr>
        <w:t xml:space="preserve">and how he feels and acts. This is some of his </w:t>
      </w:r>
      <w:r>
        <w:rPr>
          <w:rFonts w:ascii="Verdana" w:hAnsi="Verdana" w:cs="Verdana"/>
          <w:color w:val="525643"/>
          <w:spacing w:val="-6"/>
          <w:sz w:val="17"/>
          <w:szCs w:val="17"/>
        </w:rPr>
        <w:t>self-talk:</w:t>
      </w:r>
    </w:p>
    <w:p w:rsidR="00E71690" w:rsidRDefault="00E71690">
      <w:pPr>
        <w:numPr>
          <w:ilvl w:val="0"/>
          <w:numId w:val="57"/>
        </w:numPr>
        <w:spacing w:before="72"/>
        <w:rPr>
          <w:rFonts w:ascii="Verdana" w:hAnsi="Verdana" w:cs="Verdana"/>
          <w:color w:val="525643"/>
          <w:spacing w:val="-9"/>
          <w:sz w:val="17"/>
          <w:szCs w:val="17"/>
        </w:rPr>
      </w:pPr>
      <w:r>
        <w:rPr>
          <w:rFonts w:ascii="Verdana" w:hAnsi="Verdana" w:cs="Verdana"/>
          <w:color w:val="525643"/>
          <w:spacing w:val="-9"/>
          <w:sz w:val="17"/>
          <w:szCs w:val="17"/>
        </w:rPr>
        <w:t>"I always have to be strong, tough, and perfect."</w:t>
      </w:r>
    </w:p>
    <w:p w:rsidR="00E71690" w:rsidRDefault="00E71690">
      <w:pPr>
        <w:numPr>
          <w:ilvl w:val="0"/>
          <w:numId w:val="57"/>
        </w:numPr>
        <w:spacing w:before="72"/>
        <w:rPr>
          <w:rFonts w:ascii="Verdana" w:hAnsi="Verdana" w:cs="Verdana"/>
          <w:color w:val="525643"/>
          <w:spacing w:val="-9"/>
          <w:sz w:val="17"/>
          <w:szCs w:val="17"/>
        </w:rPr>
      </w:pPr>
      <w:r>
        <w:rPr>
          <w:rFonts w:ascii="Verdana" w:hAnsi="Verdana" w:cs="Verdana"/>
          <w:color w:val="525643"/>
          <w:spacing w:val="-9"/>
          <w:sz w:val="17"/>
          <w:szCs w:val="17"/>
        </w:rPr>
        <w:t>"I'm not a man if I show any signs of weakness."</w:t>
      </w:r>
    </w:p>
    <w:p w:rsidR="00E71690" w:rsidRDefault="00E71690">
      <w:pPr>
        <w:numPr>
          <w:ilvl w:val="0"/>
          <w:numId w:val="57"/>
        </w:numPr>
        <w:spacing w:before="72" w:line="300" w:lineRule="auto"/>
        <w:ind w:left="288" w:hanging="288"/>
        <w:rPr>
          <w:rFonts w:ascii="Verdana" w:hAnsi="Verdana" w:cs="Verdana"/>
          <w:color w:val="525643"/>
          <w:spacing w:val="-2"/>
          <w:sz w:val="17"/>
          <w:szCs w:val="17"/>
        </w:rPr>
      </w:pPr>
      <w:r>
        <w:rPr>
          <w:rFonts w:ascii="Verdana" w:hAnsi="Verdana" w:cs="Verdana"/>
          <w:color w:val="525643"/>
          <w:spacing w:val="-11"/>
          <w:sz w:val="17"/>
          <w:szCs w:val="17"/>
        </w:rPr>
        <w:t xml:space="preserve">"If everyone didn't love me and approve of me, </w:t>
      </w:r>
      <w:r>
        <w:rPr>
          <w:rFonts w:ascii="Verdana" w:hAnsi="Verdana" w:cs="Verdana"/>
          <w:color w:val="525643"/>
          <w:spacing w:val="-2"/>
          <w:sz w:val="17"/>
          <w:szCs w:val="17"/>
        </w:rPr>
        <w:t>things would be catastrophic."</w:t>
      </w:r>
    </w:p>
    <w:p w:rsidR="00E71690" w:rsidRDefault="00E71690">
      <w:pPr>
        <w:numPr>
          <w:ilvl w:val="0"/>
          <w:numId w:val="57"/>
        </w:numPr>
        <w:spacing w:before="72" w:line="300" w:lineRule="auto"/>
        <w:ind w:left="288" w:hanging="288"/>
        <w:rPr>
          <w:rFonts w:ascii="Verdana" w:hAnsi="Verdana" w:cs="Verdana"/>
          <w:color w:val="525643"/>
          <w:spacing w:val="-6"/>
          <w:sz w:val="17"/>
          <w:szCs w:val="17"/>
        </w:rPr>
      </w:pPr>
      <w:r>
        <w:rPr>
          <w:rFonts w:ascii="Verdana" w:hAnsi="Verdana" w:cs="Verdana"/>
          <w:color w:val="525643"/>
          <w:spacing w:val="-9"/>
          <w:sz w:val="17"/>
          <w:szCs w:val="17"/>
        </w:rPr>
        <w:t>"If a woman rejected me, I really would be re</w:t>
      </w:r>
      <w:r>
        <w:rPr>
          <w:rFonts w:ascii="Verdana" w:hAnsi="Verdana" w:cs="Verdana"/>
          <w:color w:val="525643"/>
          <w:spacing w:val="-9"/>
          <w:sz w:val="17"/>
          <w:szCs w:val="17"/>
        </w:rPr>
        <w:softHyphen/>
      </w:r>
      <w:r>
        <w:rPr>
          <w:rFonts w:ascii="Verdana" w:hAnsi="Verdana" w:cs="Verdana"/>
          <w:color w:val="525643"/>
          <w:spacing w:val="-6"/>
          <w:sz w:val="17"/>
          <w:szCs w:val="17"/>
        </w:rPr>
        <w:t>duced to a 'nothing.</w:t>
      </w:r>
      <w:r>
        <w:rPr>
          <w:rFonts w:ascii="Arial" w:hAnsi="Arial" w:cs="Arial"/>
          <w:color w:val="525643"/>
          <w:spacing w:val="-6"/>
          <w:sz w:val="17"/>
          <w:szCs w:val="17"/>
          <w:vertAlign w:val="superscript"/>
        </w:rPr>
        <w:t>—</w:t>
      </w:r>
    </w:p>
    <w:p w:rsidR="00E71690" w:rsidRDefault="00E71690">
      <w:pPr>
        <w:numPr>
          <w:ilvl w:val="0"/>
          <w:numId w:val="57"/>
        </w:numPr>
        <w:spacing w:before="72"/>
        <w:ind w:left="288" w:hanging="288"/>
        <w:rPr>
          <w:rFonts w:ascii="Verdana" w:hAnsi="Verdana" w:cs="Verdana"/>
          <w:color w:val="525643"/>
          <w:spacing w:val="-2"/>
          <w:sz w:val="17"/>
          <w:szCs w:val="17"/>
        </w:rPr>
      </w:pPr>
      <w:r>
        <w:rPr>
          <w:rFonts w:ascii="Verdana" w:hAnsi="Verdana" w:cs="Verdana"/>
          <w:color w:val="525643"/>
          <w:spacing w:val="-2"/>
          <w:sz w:val="17"/>
          <w:szCs w:val="17"/>
        </w:rPr>
        <w:t>"If I fail, I am then a failure as a person."</w:t>
      </w:r>
    </w:p>
    <w:p w:rsidR="00E71690" w:rsidRDefault="00E71690">
      <w:pPr>
        <w:numPr>
          <w:ilvl w:val="0"/>
          <w:numId w:val="57"/>
        </w:numPr>
        <w:spacing w:before="72" w:line="302" w:lineRule="auto"/>
        <w:ind w:left="288" w:hanging="288"/>
        <w:rPr>
          <w:rFonts w:ascii="Verdana" w:hAnsi="Verdana" w:cs="Verdana"/>
          <w:color w:val="525643"/>
          <w:spacing w:val="-5"/>
          <w:sz w:val="17"/>
          <w:szCs w:val="17"/>
        </w:rPr>
      </w:pPr>
      <w:r>
        <w:rPr>
          <w:rFonts w:ascii="Verdana" w:hAnsi="Verdana" w:cs="Verdana"/>
          <w:color w:val="525643"/>
          <w:spacing w:val="5"/>
          <w:sz w:val="17"/>
          <w:szCs w:val="17"/>
        </w:rPr>
        <w:t xml:space="preserve">"I'm apologetic for my existence because </w:t>
      </w:r>
      <w:r>
        <w:rPr>
          <w:rFonts w:ascii="Verdana" w:hAnsi="Verdana" w:cs="Verdana"/>
          <w:color w:val="525643"/>
          <w:spacing w:val="-5"/>
          <w:sz w:val="17"/>
          <w:szCs w:val="17"/>
        </w:rPr>
        <w:t>I don't feel equal to others."</w:t>
      </w:r>
    </w:p>
    <w:p w:rsidR="00E71690" w:rsidRDefault="00E71690">
      <w:pPr>
        <w:spacing w:before="108"/>
        <w:ind w:right="36"/>
        <w:jc w:val="right"/>
        <w:rPr>
          <w:rFonts w:ascii="Bookman Old Style" w:hAnsi="Bookman Old Style" w:cs="Bookman Old Style"/>
        </w:rPr>
      </w:pPr>
      <w:r>
        <w:rPr>
          <w:rFonts w:ascii="Verdana" w:hAnsi="Verdana" w:cs="Verdana"/>
          <w:color w:val="525643"/>
          <w:spacing w:val="-3"/>
          <w:sz w:val="17"/>
          <w:szCs w:val="17"/>
        </w:rPr>
        <w:t>Second, I assist Stan in monitoring and evalu</w:t>
      </w:r>
      <w:r>
        <w:rPr>
          <w:rFonts w:ascii="Verdana" w:hAnsi="Verdana" w:cs="Verdana"/>
          <w:color w:val="525643"/>
          <w:spacing w:val="-3"/>
          <w:sz w:val="17"/>
          <w:szCs w:val="17"/>
        </w:rPr>
        <w:noBreakHyphen/>
      </w:r>
    </w:p>
    <w:p w:rsidR="00E71690" w:rsidRDefault="00E71690">
      <w:pPr>
        <w:rPr>
          <w:rFonts w:ascii="Verdana" w:hAnsi="Verdana" w:cs="Verdana"/>
          <w:color w:val="525643"/>
          <w:spacing w:val="-3"/>
          <w:sz w:val="17"/>
          <w:szCs w:val="17"/>
        </w:rPr>
      </w:pPr>
      <w:r>
        <w:rPr>
          <w:rFonts w:ascii="Verdana" w:hAnsi="Verdana" w:cs="Verdana"/>
          <w:color w:val="525643"/>
          <w:spacing w:val="-3"/>
          <w:sz w:val="17"/>
          <w:szCs w:val="17"/>
        </w:rPr>
        <w:t>ating the ways in which he keeps telling himself</w:t>
      </w:r>
    </w:p>
    <w:p w:rsidR="00E71690" w:rsidRDefault="00E71690">
      <w:pPr>
        <w:spacing w:before="36"/>
        <w:rPr>
          <w:rFonts w:ascii="Verdana" w:hAnsi="Verdana" w:cs="Verdana"/>
          <w:color w:val="525643"/>
          <w:spacing w:val="-3"/>
          <w:sz w:val="17"/>
          <w:szCs w:val="17"/>
        </w:rPr>
      </w:pPr>
      <w:r>
        <w:rPr>
          <w:rFonts w:ascii="Verdana" w:hAnsi="Verdana" w:cs="Verdana"/>
          <w:color w:val="525643"/>
          <w:spacing w:val="-3"/>
          <w:sz w:val="17"/>
          <w:szCs w:val="17"/>
        </w:rPr>
        <w:t>these self-defeating sentences. I assist him in</w:t>
      </w:r>
    </w:p>
    <w:p w:rsidR="00E71690" w:rsidRDefault="00E71690">
      <w:pPr>
        <w:spacing w:before="36"/>
        <w:rPr>
          <w:rFonts w:ascii="Verdana" w:hAnsi="Verdana" w:cs="Verdana"/>
          <w:color w:val="525643"/>
          <w:spacing w:val="-3"/>
          <w:sz w:val="15"/>
          <w:szCs w:val="15"/>
        </w:rPr>
      </w:pPr>
      <w:r>
        <w:rPr>
          <w:rFonts w:ascii="Verdana" w:hAnsi="Verdana" w:cs="Verdana"/>
          <w:color w:val="525643"/>
          <w:spacing w:val="-2"/>
          <w:sz w:val="17"/>
          <w:szCs w:val="17"/>
        </w:rPr>
        <w:t>clarifying specific problems and learning how to</w:t>
      </w:r>
      <w:r>
        <w:rPr>
          <w:rFonts w:ascii="Verdana" w:hAnsi="Verdana" w:cs="Verdana"/>
          <w:color w:val="525643"/>
          <w:spacing w:val="-2"/>
          <w:sz w:val="17"/>
          <w:szCs w:val="17"/>
        </w:rPr>
        <w:br/>
      </w:r>
      <w:r>
        <w:rPr>
          <w:rFonts w:ascii="Verdana" w:hAnsi="Verdana" w:cs="Verdana"/>
          <w:color w:val="525643"/>
          <w:spacing w:val="-1"/>
          <w:sz w:val="17"/>
          <w:szCs w:val="17"/>
        </w:rPr>
        <w:t xml:space="preserve">critically evaluate some of his faulty thinking: </w:t>
      </w:r>
      <w:r>
        <w:rPr>
          <w:rFonts w:ascii="Verdana" w:hAnsi="Verdana" w:cs="Verdana"/>
          <w:color w:val="525643"/>
          <w:spacing w:val="8"/>
          <w:sz w:val="15"/>
          <w:szCs w:val="15"/>
        </w:rPr>
        <w:t>You're not your father. I wonder why you con</w:t>
      </w:r>
      <w:r>
        <w:rPr>
          <w:rFonts w:ascii="Verdana" w:hAnsi="Verdana" w:cs="Verdana"/>
          <w:color w:val="525643"/>
          <w:spacing w:val="8"/>
          <w:sz w:val="15"/>
          <w:szCs w:val="15"/>
        </w:rPr>
        <w:softHyphen/>
      </w:r>
      <w:r>
        <w:rPr>
          <w:rFonts w:ascii="Verdana" w:hAnsi="Verdana" w:cs="Verdana"/>
          <w:color w:val="525643"/>
          <w:spacing w:val="3"/>
          <w:sz w:val="15"/>
          <w:szCs w:val="15"/>
        </w:rPr>
        <w:t xml:space="preserve">tinue telling yourself that you're just like him? Do </w:t>
      </w:r>
      <w:r>
        <w:rPr>
          <w:rFonts w:ascii="Verdana" w:hAnsi="Verdana" w:cs="Verdana"/>
          <w:color w:val="525643"/>
          <w:sz w:val="15"/>
          <w:szCs w:val="15"/>
        </w:rPr>
        <w:t xml:space="preserve">you think you need to continue accepting without </w:t>
      </w:r>
      <w:r>
        <w:rPr>
          <w:rFonts w:ascii="Verdana" w:hAnsi="Verdana" w:cs="Verdana"/>
          <w:color w:val="525643"/>
          <w:spacing w:val="-1"/>
          <w:sz w:val="15"/>
          <w:szCs w:val="15"/>
        </w:rPr>
        <w:t xml:space="preserve">question your parents' value judgments about your </w:t>
      </w:r>
      <w:r>
        <w:rPr>
          <w:rFonts w:ascii="Verdana" w:hAnsi="Verdana" w:cs="Verdana"/>
          <w:color w:val="525643"/>
          <w:spacing w:val="2"/>
          <w:sz w:val="15"/>
          <w:szCs w:val="15"/>
        </w:rPr>
        <w:t xml:space="preserve">worth? Where is the evidence that they were right </w:t>
      </w:r>
      <w:r>
        <w:rPr>
          <w:rFonts w:ascii="Verdana" w:hAnsi="Verdana" w:cs="Verdana"/>
          <w:color w:val="525643"/>
          <w:spacing w:val="1"/>
          <w:sz w:val="15"/>
          <w:szCs w:val="15"/>
        </w:rPr>
        <w:t xml:space="preserve">in their assessment of you? You say you're such a </w:t>
      </w:r>
      <w:r>
        <w:rPr>
          <w:rFonts w:ascii="Verdana" w:hAnsi="Verdana" w:cs="Verdana"/>
          <w:color w:val="525643"/>
          <w:sz w:val="15"/>
          <w:szCs w:val="15"/>
        </w:rPr>
        <w:t xml:space="preserve">failure and that you feel inferior. Do your present activities support this? If you were not so hard on </w:t>
      </w:r>
      <w:r>
        <w:rPr>
          <w:rFonts w:ascii="Verdana" w:hAnsi="Verdana" w:cs="Verdana"/>
          <w:color w:val="525643"/>
          <w:spacing w:val="-3"/>
          <w:sz w:val="15"/>
          <w:szCs w:val="15"/>
        </w:rPr>
        <w:t>yourself, how might your life be different?</w:t>
      </w:r>
    </w:p>
    <w:p w:rsidR="00E71690" w:rsidRDefault="00E71690">
      <w:pPr>
        <w:spacing w:before="72" w:line="304" w:lineRule="auto"/>
        <w:ind w:firstLine="216"/>
        <w:rPr>
          <w:rFonts w:ascii="Verdana" w:hAnsi="Verdana" w:cs="Verdana"/>
          <w:color w:val="525643"/>
          <w:spacing w:val="-3"/>
          <w:sz w:val="17"/>
          <w:szCs w:val="17"/>
        </w:rPr>
      </w:pPr>
      <w:r>
        <w:rPr>
          <w:rFonts w:ascii="Verdana" w:hAnsi="Verdana" w:cs="Verdana"/>
          <w:color w:val="525643"/>
          <w:spacing w:val="-4"/>
          <w:sz w:val="17"/>
          <w:szCs w:val="17"/>
        </w:rPr>
        <w:t xml:space="preserve">Third, once Stan more fully understands the </w:t>
      </w:r>
      <w:r>
        <w:rPr>
          <w:rFonts w:ascii="Verdana" w:hAnsi="Verdana" w:cs="Verdana"/>
          <w:color w:val="525643"/>
          <w:spacing w:val="-3"/>
          <w:sz w:val="17"/>
          <w:szCs w:val="17"/>
        </w:rPr>
        <w:t>nature of his cognitive distortions and his self-</w:t>
      </w:r>
      <w:r>
        <w:rPr>
          <w:rFonts w:ascii="Verdana" w:hAnsi="Verdana" w:cs="Verdana"/>
          <w:color w:val="525643"/>
          <w:spacing w:val="-5"/>
          <w:sz w:val="17"/>
          <w:szCs w:val="17"/>
        </w:rPr>
        <w:t xml:space="preserve">defeating beliefs, I draw on a variety of cognitive </w:t>
      </w:r>
      <w:r>
        <w:rPr>
          <w:rFonts w:ascii="Verdana" w:hAnsi="Verdana" w:cs="Verdana"/>
          <w:color w:val="525643"/>
          <w:sz w:val="17"/>
          <w:szCs w:val="17"/>
        </w:rPr>
        <w:t xml:space="preserve">and behavioral techniques to help Stan make </w:t>
      </w:r>
      <w:r>
        <w:rPr>
          <w:rFonts w:ascii="Verdana" w:hAnsi="Verdana" w:cs="Verdana"/>
          <w:color w:val="525643"/>
          <w:spacing w:val="-3"/>
          <w:sz w:val="17"/>
          <w:szCs w:val="17"/>
        </w:rPr>
        <w:t>the changes he most desires. Through various</w:t>
      </w:r>
    </w:p>
    <w:p w:rsidR="00E71690" w:rsidRDefault="00E71690">
      <w:pPr>
        <w:spacing w:line="302" w:lineRule="auto"/>
        <w:rPr>
          <w:rFonts w:ascii="Verdana" w:hAnsi="Verdana" w:cs="Verdana"/>
          <w:color w:val="525643"/>
          <w:spacing w:val="-3"/>
          <w:sz w:val="17"/>
          <w:szCs w:val="17"/>
        </w:rPr>
      </w:pPr>
      <w:r>
        <w:rPr>
          <w:rFonts w:ascii="Verdana" w:hAnsi="Verdana" w:cs="Verdana"/>
          <w:color w:val="525643"/>
          <w:spacing w:val="-5"/>
          <w:sz w:val="17"/>
          <w:szCs w:val="17"/>
        </w:rPr>
        <w:t>cognitive techniques, he learns to identify, evalu</w:t>
      </w:r>
      <w:r>
        <w:rPr>
          <w:rFonts w:ascii="Verdana" w:hAnsi="Verdana" w:cs="Verdana"/>
          <w:color w:val="525643"/>
          <w:spacing w:val="-5"/>
          <w:sz w:val="17"/>
          <w:szCs w:val="17"/>
        </w:rPr>
        <w:softHyphen/>
      </w:r>
      <w:r>
        <w:rPr>
          <w:rFonts w:ascii="Verdana" w:hAnsi="Verdana" w:cs="Verdana"/>
          <w:color w:val="525643"/>
          <w:spacing w:val="-3"/>
          <w:sz w:val="17"/>
          <w:szCs w:val="17"/>
        </w:rPr>
        <w:t>ate, and respond to his dysfunctional beliefs.</w:t>
      </w:r>
    </w:p>
    <w:p w:rsidR="00E71690" w:rsidRDefault="00E71690">
      <w:pPr>
        <w:spacing w:line="302" w:lineRule="auto"/>
        <w:rPr>
          <w:rFonts w:ascii="Verdana" w:hAnsi="Verdana" w:cs="Verdana"/>
          <w:color w:val="525643"/>
          <w:spacing w:val="-3"/>
          <w:sz w:val="17"/>
          <w:szCs w:val="17"/>
        </w:rPr>
      </w:pPr>
      <w:r>
        <w:rPr>
          <w:rFonts w:ascii="Verdana" w:hAnsi="Verdana" w:cs="Verdana"/>
          <w:color w:val="525643"/>
          <w:spacing w:val="-2"/>
          <w:sz w:val="17"/>
          <w:szCs w:val="17"/>
        </w:rPr>
        <w:t xml:space="preserve">I rely heavily on cognitive techniques such as </w:t>
      </w:r>
      <w:r>
        <w:rPr>
          <w:rFonts w:ascii="Arial" w:hAnsi="Arial" w:cs="Arial"/>
          <w:i/>
          <w:iCs/>
          <w:color w:val="525643"/>
          <w:spacing w:val="5"/>
          <w:w w:val="90"/>
          <w:sz w:val="18"/>
          <w:szCs w:val="18"/>
        </w:rPr>
        <w:t xml:space="preserve">Socratic questioning, guided discovery, </w:t>
      </w:r>
      <w:r>
        <w:rPr>
          <w:rFonts w:ascii="Verdana" w:hAnsi="Verdana" w:cs="Verdana"/>
          <w:color w:val="525643"/>
          <w:spacing w:val="5"/>
          <w:sz w:val="17"/>
          <w:szCs w:val="17"/>
        </w:rPr>
        <w:t xml:space="preserve">and </w:t>
      </w:r>
      <w:r>
        <w:rPr>
          <w:rFonts w:ascii="Arial" w:hAnsi="Arial" w:cs="Arial"/>
          <w:i/>
          <w:iCs/>
          <w:color w:val="525643"/>
          <w:spacing w:val="5"/>
          <w:w w:val="90"/>
          <w:sz w:val="18"/>
          <w:szCs w:val="18"/>
        </w:rPr>
        <w:t>cogni</w:t>
      </w:r>
      <w:r>
        <w:rPr>
          <w:rFonts w:ascii="Arial" w:hAnsi="Arial" w:cs="Arial"/>
          <w:i/>
          <w:iCs/>
          <w:color w:val="525643"/>
          <w:spacing w:val="5"/>
          <w:w w:val="90"/>
          <w:sz w:val="18"/>
          <w:szCs w:val="18"/>
        </w:rPr>
        <w:softHyphen/>
      </w:r>
      <w:r>
        <w:rPr>
          <w:rFonts w:ascii="Arial" w:hAnsi="Arial" w:cs="Arial"/>
          <w:i/>
          <w:iCs/>
          <w:color w:val="525643"/>
          <w:spacing w:val="-2"/>
          <w:w w:val="90"/>
          <w:sz w:val="18"/>
          <w:szCs w:val="18"/>
        </w:rPr>
        <w:t xml:space="preserve">tive restructuring </w:t>
      </w:r>
      <w:r>
        <w:rPr>
          <w:rFonts w:ascii="Verdana" w:hAnsi="Verdana" w:cs="Verdana"/>
          <w:color w:val="525643"/>
          <w:spacing w:val="-2"/>
          <w:sz w:val="17"/>
          <w:szCs w:val="17"/>
        </w:rPr>
        <w:t xml:space="preserve">to assist Stan in examining the </w:t>
      </w:r>
      <w:r>
        <w:rPr>
          <w:rFonts w:ascii="Verdana" w:hAnsi="Verdana" w:cs="Verdana"/>
          <w:color w:val="525643"/>
          <w:spacing w:val="-4"/>
          <w:sz w:val="17"/>
          <w:szCs w:val="17"/>
        </w:rPr>
        <w:t xml:space="preserve">evidence that seems to support or contradict his core beliefs. I work with Stan so he will view his </w:t>
      </w:r>
      <w:r>
        <w:rPr>
          <w:rFonts w:ascii="Verdana" w:hAnsi="Verdana" w:cs="Verdana"/>
          <w:color w:val="525643"/>
          <w:spacing w:val="-3"/>
          <w:sz w:val="17"/>
          <w:szCs w:val="17"/>
        </w:rPr>
        <w:t>basic beliefs and automatic thinking as hypoth</w:t>
      </w:r>
      <w:r>
        <w:rPr>
          <w:rFonts w:ascii="Verdana" w:hAnsi="Verdana" w:cs="Verdana"/>
          <w:color w:val="525643"/>
          <w:spacing w:val="-3"/>
          <w:sz w:val="17"/>
          <w:szCs w:val="17"/>
        </w:rPr>
        <w:softHyphen/>
      </w:r>
      <w:r>
        <w:rPr>
          <w:rFonts w:ascii="Verdana" w:hAnsi="Verdana" w:cs="Verdana"/>
          <w:color w:val="525643"/>
          <w:spacing w:val="-4"/>
          <w:sz w:val="17"/>
          <w:szCs w:val="17"/>
        </w:rPr>
        <w:t xml:space="preserve">eses to be tested. In a way, he will become a </w:t>
      </w:r>
      <w:r>
        <w:rPr>
          <w:rFonts w:ascii="Verdana" w:hAnsi="Verdana" w:cs="Verdana"/>
          <w:color w:val="525643"/>
          <w:spacing w:val="-5"/>
          <w:sz w:val="17"/>
          <w:szCs w:val="17"/>
        </w:rPr>
        <w:t xml:space="preserve">personal scientist by checking out the validity of </w:t>
      </w:r>
      <w:r>
        <w:rPr>
          <w:rFonts w:ascii="Verdana" w:hAnsi="Verdana" w:cs="Verdana"/>
          <w:color w:val="525643"/>
          <w:spacing w:val="-3"/>
          <w:sz w:val="17"/>
          <w:szCs w:val="17"/>
        </w:rPr>
        <w:t>many of the conclusions and basic assumptions</w:t>
      </w:r>
    </w:p>
    <w:p w:rsidR="00E71690" w:rsidRDefault="00E71690">
      <w:pPr>
        <w:widowControl/>
        <w:kinsoku/>
        <w:autoSpaceDE w:val="0"/>
        <w:autoSpaceDN w:val="0"/>
        <w:adjustRightInd w:val="0"/>
        <w:sectPr w:rsidR="00E71690">
          <w:headerReference w:type="even" r:id="rId1903"/>
          <w:headerReference w:type="default" r:id="rId1904"/>
          <w:footerReference w:type="even" r:id="rId1905"/>
          <w:footerReference w:type="default" r:id="rId1906"/>
          <w:type w:val="continuous"/>
          <w:pgSz w:w="12240" w:h="15840"/>
          <w:pgMar w:top="2606" w:right="1611" w:bottom="246" w:left="2193" w:header="0" w:footer="0" w:gutter="0"/>
          <w:cols w:num="2" w:space="720" w:equalWidth="0">
            <w:col w:w="4066" w:space="244"/>
            <w:col w:w="4066"/>
          </w:cols>
          <w:noEndnote/>
        </w:sectPr>
      </w:pPr>
    </w:p>
    <w:p w:rsidR="00E71690" w:rsidRDefault="00E71690">
      <w:pPr>
        <w:spacing w:line="251" w:lineRule="exact"/>
        <w:rPr>
          <w:rFonts w:ascii="Verdana" w:hAnsi="Verdana" w:cs="Verdana"/>
        </w:rPr>
      </w:pPr>
      <w:r>
        <w:rPr>
          <w:noProof/>
        </w:rPr>
        <w:pict>
          <v:shape id="_x0000_s1494" type="#_x0000_t202" style="position:absolute;margin-left:59.9pt;margin-top:14.9pt;width:492.7pt;height:672pt;z-index:-251732480;mso-position-horizontal-relative:page;mso-position-vertical-relative:page" o:allowincell="f" fillcolor="#e6eece" stroked="f">
            <v:textbox inset="2.88pt,0,2.88pt,0">
              <w:txbxContent>
                <w:p w:rsidR="00E71690" w:rsidRDefault="00E71690">
                  <w:pPr>
                    <w:widowControl/>
                    <w:kinsoku/>
                    <w:autoSpaceDE w:val="0"/>
                    <w:autoSpaceDN w:val="0"/>
                    <w:rPr>
                      <w:sz w:val="20"/>
                      <w:szCs w:val="20"/>
                    </w:rPr>
                  </w:pPr>
                </w:p>
              </w:txbxContent>
            </v:textbox>
            <w10:wrap anchorx="page" anchory="page"/>
          </v:shape>
        </w:pict>
      </w:r>
      <w:r>
        <w:rPr>
          <w:noProof/>
        </w:rPr>
        <w:pict>
          <v:shape id="_x0000_s1495" type="#_x0000_t202" style="position:absolute;margin-left:215.05pt;margin-top:491pt;width:34.1pt;height:28.8pt;z-index:251585024;mso-wrap-edited:f;mso-wrap-distance-left:0;mso-wrap-distance-right:0" wrapcoords="-62 0 -62 21600 21662 21600 21662 0 -62 0" o:allowincell="f" stroked="f">
            <v:fill opacity="0"/>
            <v:textbox inset="0,0,0,0">
              <w:txbxContent>
                <w:p w:rsidR="00E71690" w:rsidRDefault="00173777">
                  <w:pPr>
                    <w:ind w:right="135"/>
                  </w:pPr>
                  <w:r>
                    <w:rPr>
                      <w:noProof/>
                    </w:rPr>
                    <w:drawing>
                      <wp:inline distT="0" distB="0" distL="0" distR="0">
                        <wp:extent cx="342900" cy="361950"/>
                        <wp:effectExtent l="19050" t="0" r="0" b="0"/>
                        <wp:docPr id="43" name="Picture 43" descr="_Pic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517"/>
                                <pic:cNvPicPr>
                                  <a:picLocks noChangeAspect="1" noChangeArrowheads="1"/>
                                </pic:cNvPicPr>
                              </pic:nvPicPr>
                              <pic:blipFill>
                                <a:blip r:embed="rId1907"/>
                                <a:srcRect/>
                                <a:stretch>
                                  <a:fillRect/>
                                </a:stretch>
                              </pic:blipFill>
                              <pic:spPr bwMode="auto">
                                <a:xfrm>
                                  <a:off x="0" y="0"/>
                                  <a:ext cx="342900" cy="361950"/>
                                </a:xfrm>
                                <a:prstGeom prst="rect">
                                  <a:avLst/>
                                </a:prstGeom>
                                <a:noFill/>
                                <a:ln w="9525">
                                  <a:noFill/>
                                  <a:miter lim="800000"/>
                                  <a:headEnd/>
                                  <a:tailEnd/>
                                </a:ln>
                              </pic:spPr>
                            </pic:pic>
                          </a:graphicData>
                        </a:graphic>
                      </wp:inline>
                    </w:drawing>
                  </w:r>
                </w:p>
              </w:txbxContent>
            </v:textbox>
            <w10:wrap type="square"/>
          </v:shape>
        </w:pict>
      </w:r>
      <w:r>
        <w:rPr>
          <w:rFonts w:ascii="Verdana" w:hAnsi="Verdana" w:cs="Verdana"/>
          <w:color w:val="4D523C"/>
          <w:spacing w:val="-4"/>
          <w:sz w:val="17"/>
          <w:szCs w:val="17"/>
        </w:rPr>
        <w:t xml:space="preserve">that contribute to his personal difficulties. By the </w:t>
      </w:r>
      <w:r>
        <w:rPr>
          <w:rFonts w:ascii="Verdana" w:hAnsi="Verdana" w:cs="Verdana"/>
          <w:color w:val="4D523C"/>
          <w:spacing w:val="-3"/>
          <w:sz w:val="17"/>
          <w:szCs w:val="17"/>
        </w:rPr>
        <w:t xml:space="preserve">use of guided discovery, Stan learns to evaluate </w:t>
      </w:r>
      <w:r>
        <w:rPr>
          <w:rFonts w:ascii="Verdana" w:hAnsi="Verdana" w:cs="Verdana"/>
          <w:color w:val="4D523C"/>
          <w:spacing w:val="-2"/>
          <w:sz w:val="17"/>
          <w:szCs w:val="17"/>
        </w:rPr>
        <w:t xml:space="preserve">the validity and functionality of his beliefs and </w:t>
      </w:r>
      <w:r>
        <w:rPr>
          <w:rFonts w:ascii="Verdana" w:hAnsi="Verdana" w:cs="Verdana"/>
          <w:color w:val="4D523C"/>
          <w:spacing w:val="-5"/>
          <w:sz w:val="17"/>
          <w:szCs w:val="17"/>
        </w:rPr>
        <w:t xml:space="preserve">conclusions. Stan can also profit from cognitive </w:t>
      </w:r>
      <w:r>
        <w:rPr>
          <w:rFonts w:ascii="Verdana" w:hAnsi="Verdana" w:cs="Verdana"/>
          <w:color w:val="4D523C"/>
          <w:spacing w:val="-2"/>
          <w:sz w:val="17"/>
          <w:szCs w:val="17"/>
        </w:rPr>
        <w:t>restructuring, which would entail his observ</w:t>
      </w:r>
      <w:r>
        <w:rPr>
          <w:rFonts w:ascii="Verdana" w:hAnsi="Verdana" w:cs="Verdana"/>
          <w:color w:val="4D523C"/>
          <w:spacing w:val="-2"/>
          <w:sz w:val="17"/>
          <w:szCs w:val="17"/>
        </w:rPr>
        <w:noBreakHyphen/>
      </w:r>
    </w:p>
    <w:p w:rsidR="00E71690" w:rsidRDefault="00E71690">
      <w:pPr>
        <w:spacing w:line="257" w:lineRule="exact"/>
        <w:rPr>
          <w:rFonts w:ascii="Verdana" w:hAnsi="Verdana" w:cs="Verdana"/>
          <w:color w:val="4D523C"/>
          <w:spacing w:val="-3"/>
          <w:sz w:val="17"/>
          <w:szCs w:val="17"/>
        </w:rPr>
      </w:pPr>
      <w:r>
        <w:rPr>
          <w:rFonts w:ascii="Verdana" w:hAnsi="Verdana" w:cs="Verdana"/>
          <w:color w:val="4D523C"/>
          <w:spacing w:val="-2"/>
          <w:sz w:val="17"/>
          <w:szCs w:val="17"/>
        </w:rPr>
        <w:t xml:space="preserve">ing his own behavior in various situations. For </w:t>
      </w:r>
      <w:r>
        <w:rPr>
          <w:rFonts w:ascii="Verdana" w:hAnsi="Verdana" w:cs="Verdana"/>
          <w:color w:val="4D523C"/>
          <w:spacing w:val="-3"/>
          <w:sz w:val="17"/>
          <w:szCs w:val="17"/>
        </w:rPr>
        <w:t>example, during the week he can take a particu</w:t>
      </w:r>
      <w:r>
        <w:rPr>
          <w:rFonts w:ascii="Verdana" w:hAnsi="Verdana" w:cs="Verdana"/>
          <w:color w:val="4D523C"/>
          <w:spacing w:val="-3"/>
          <w:sz w:val="17"/>
          <w:szCs w:val="17"/>
        </w:rPr>
        <w:softHyphen/>
      </w:r>
      <w:r>
        <w:rPr>
          <w:rFonts w:ascii="Verdana" w:hAnsi="Verdana" w:cs="Verdana"/>
          <w:color w:val="4D523C"/>
          <w:spacing w:val="-4"/>
          <w:sz w:val="17"/>
          <w:szCs w:val="17"/>
        </w:rPr>
        <w:t xml:space="preserve">lar situation that is problematic for him, paying </w:t>
      </w:r>
      <w:r>
        <w:rPr>
          <w:rFonts w:ascii="Verdana" w:hAnsi="Verdana" w:cs="Verdana"/>
          <w:color w:val="4D523C"/>
          <w:spacing w:val="1"/>
          <w:sz w:val="17"/>
          <w:szCs w:val="17"/>
        </w:rPr>
        <w:t xml:space="preserve">particular attention to his automatic thoughts </w:t>
      </w:r>
      <w:r>
        <w:rPr>
          <w:rFonts w:ascii="Verdana" w:hAnsi="Verdana" w:cs="Verdana"/>
          <w:color w:val="4D523C"/>
          <w:spacing w:val="-1"/>
          <w:sz w:val="17"/>
          <w:szCs w:val="17"/>
        </w:rPr>
        <w:t xml:space="preserve">and internal dialogue. What is he telling himself </w:t>
      </w:r>
      <w:r>
        <w:rPr>
          <w:rFonts w:ascii="Verdana" w:hAnsi="Verdana" w:cs="Verdana"/>
          <w:color w:val="4D523C"/>
          <w:spacing w:val="-5"/>
          <w:sz w:val="17"/>
          <w:szCs w:val="17"/>
        </w:rPr>
        <w:t xml:space="preserve">as he approaches a difficult situation? How is he </w:t>
      </w:r>
      <w:r>
        <w:rPr>
          <w:rFonts w:ascii="Verdana" w:hAnsi="Verdana" w:cs="Verdana"/>
          <w:color w:val="4D523C"/>
          <w:sz w:val="17"/>
          <w:szCs w:val="17"/>
        </w:rPr>
        <w:t xml:space="preserve">setting himself up for failure with his self-talk? </w:t>
      </w:r>
      <w:r>
        <w:rPr>
          <w:rFonts w:ascii="Verdana" w:hAnsi="Verdana" w:cs="Verdana"/>
          <w:color w:val="4D523C"/>
          <w:spacing w:val="-5"/>
          <w:sz w:val="17"/>
          <w:szCs w:val="17"/>
        </w:rPr>
        <w:t>As he learns to attend to his maladaptive behav</w:t>
      </w:r>
      <w:r>
        <w:rPr>
          <w:rFonts w:ascii="Verdana" w:hAnsi="Verdana" w:cs="Verdana"/>
          <w:color w:val="4D523C"/>
          <w:spacing w:val="-5"/>
          <w:sz w:val="17"/>
          <w:szCs w:val="17"/>
        </w:rPr>
        <w:softHyphen/>
      </w:r>
      <w:r>
        <w:rPr>
          <w:rFonts w:ascii="Verdana" w:hAnsi="Verdana" w:cs="Verdana"/>
          <w:color w:val="4D523C"/>
          <w:spacing w:val="-2"/>
          <w:sz w:val="17"/>
          <w:szCs w:val="17"/>
        </w:rPr>
        <w:t xml:space="preserve">iors, he begins to see that what he tells himself </w:t>
      </w:r>
      <w:r>
        <w:rPr>
          <w:rFonts w:ascii="Verdana" w:hAnsi="Verdana" w:cs="Verdana"/>
          <w:color w:val="4D523C"/>
          <w:spacing w:val="-5"/>
          <w:sz w:val="17"/>
          <w:szCs w:val="17"/>
        </w:rPr>
        <w:t xml:space="preserve">has as much impact as others' statements about </w:t>
      </w:r>
      <w:r>
        <w:rPr>
          <w:rFonts w:ascii="Verdana" w:hAnsi="Verdana" w:cs="Verdana"/>
          <w:color w:val="4D523C"/>
          <w:spacing w:val="-3"/>
          <w:sz w:val="17"/>
          <w:szCs w:val="17"/>
        </w:rPr>
        <w:t xml:space="preserve">him. He also sees the connections between his </w:t>
      </w:r>
      <w:r>
        <w:rPr>
          <w:rFonts w:ascii="Verdana" w:hAnsi="Verdana" w:cs="Verdana"/>
          <w:color w:val="4D523C"/>
          <w:spacing w:val="-4"/>
          <w:sz w:val="17"/>
          <w:szCs w:val="17"/>
        </w:rPr>
        <w:t xml:space="preserve">thinking and his behavioral problems. With this </w:t>
      </w:r>
      <w:r>
        <w:rPr>
          <w:rFonts w:ascii="Verdana" w:hAnsi="Verdana" w:cs="Verdana"/>
          <w:color w:val="4D523C"/>
          <w:spacing w:val="1"/>
          <w:sz w:val="17"/>
          <w:szCs w:val="17"/>
        </w:rPr>
        <w:t xml:space="preserve">awareness he is in an ideal place to begin to </w:t>
      </w:r>
      <w:r>
        <w:rPr>
          <w:rFonts w:ascii="Verdana" w:hAnsi="Verdana" w:cs="Verdana"/>
          <w:color w:val="4D523C"/>
          <w:spacing w:val="-3"/>
          <w:sz w:val="17"/>
          <w:szCs w:val="17"/>
        </w:rPr>
        <w:t>learn a new, more functional internal dialogue.</w:t>
      </w:r>
    </w:p>
    <w:p w:rsidR="00E71690" w:rsidRDefault="00E71690">
      <w:pPr>
        <w:spacing w:line="247" w:lineRule="exact"/>
        <w:ind w:right="360" w:firstLine="288"/>
        <w:jc w:val="both"/>
        <w:rPr>
          <w:rFonts w:ascii="Verdana" w:hAnsi="Verdana" w:cs="Verdana"/>
          <w:color w:val="4D523C"/>
          <w:spacing w:val="-3"/>
          <w:sz w:val="17"/>
          <w:szCs w:val="17"/>
        </w:rPr>
      </w:pPr>
      <w:r>
        <w:rPr>
          <w:rFonts w:ascii="Verdana" w:hAnsi="Verdana" w:cs="Verdana"/>
          <w:color w:val="4D523C"/>
          <w:spacing w:val="-7"/>
          <w:sz w:val="17"/>
          <w:szCs w:val="17"/>
        </w:rPr>
        <w:t xml:space="preserve">Fourth, I work collaboratively with him in </w:t>
      </w:r>
      <w:r>
        <w:rPr>
          <w:rFonts w:ascii="Verdana" w:hAnsi="Verdana" w:cs="Verdana"/>
          <w:color w:val="4D523C"/>
          <w:spacing w:val="-3"/>
          <w:sz w:val="17"/>
          <w:szCs w:val="17"/>
        </w:rPr>
        <w:t>creating specific homework assignments to help him deal with his fears. It is expected</w:t>
      </w:r>
    </w:p>
    <w:p w:rsidR="00E71690" w:rsidRDefault="00E71690">
      <w:pPr>
        <w:spacing w:line="255" w:lineRule="exact"/>
        <w:ind w:right="72"/>
        <w:rPr>
          <w:rFonts w:ascii="Verdana" w:hAnsi="Verdana" w:cs="Verdana"/>
          <w:color w:val="4D523C"/>
          <w:spacing w:val="-2"/>
          <w:sz w:val="17"/>
          <w:szCs w:val="17"/>
        </w:rPr>
      </w:pPr>
      <w:r>
        <w:rPr>
          <w:rFonts w:ascii="Verdana" w:hAnsi="Verdana" w:cs="Verdana"/>
          <w:color w:val="4D523C"/>
          <w:spacing w:val="-2"/>
          <w:sz w:val="17"/>
          <w:szCs w:val="17"/>
        </w:rPr>
        <w:t xml:space="preserve">that Stan will learn new coping skills, which he </w:t>
      </w:r>
      <w:r>
        <w:rPr>
          <w:rFonts w:ascii="Verdana" w:hAnsi="Verdana" w:cs="Verdana"/>
          <w:color w:val="4D523C"/>
          <w:spacing w:val="1"/>
          <w:sz w:val="17"/>
          <w:szCs w:val="17"/>
        </w:rPr>
        <w:t xml:space="preserve">can practice first in the sessions and then in </w:t>
      </w:r>
      <w:r>
        <w:rPr>
          <w:rFonts w:ascii="Verdana" w:hAnsi="Verdana" w:cs="Verdana"/>
          <w:color w:val="4D523C"/>
          <w:spacing w:val="-5"/>
          <w:sz w:val="17"/>
          <w:szCs w:val="17"/>
        </w:rPr>
        <w:t xml:space="preserve">daily life situations. It is not enough for him to </w:t>
      </w:r>
      <w:r>
        <w:rPr>
          <w:rFonts w:ascii="Verdana" w:hAnsi="Verdana" w:cs="Verdana"/>
          <w:color w:val="4D523C"/>
          <w:spacing w:val="-7"/>
          <w:sz w:val="17"/>
          <w:szCs w:val="17"/>
        </w:rPr>
        <w:t xml:space="preserve">merely say new things to himself; Stan needs to </w:t>
      </w:r>
      <w:r>
        <w:rPr>
          <w:rFonts w:ascii="Verdana" w:hAnsi="Verdana" w:cs="Verdana"/>
          <w:color w:val="4D523C"/>
          <w:spacing w:val="-3"/>
          <w:sz w:val="17"/>
          <w:szCs w:val="17"/>
        </w:rPr>
        <w:t xml:space="preserve">apply his new cognitive and behavioral coping </w:t>
      </w:r>
      <w:r>
        <w:rPr>
          <w:rFonts w:ascii="Verdana" w:hAnsi="Verdana" w:cs="Verdana"/>
          <w:color w:val="4D523C"/>
          <w:sz w:val="17"/>
          <w:szCs w:val="17"/>
        </w:rPr>
        <w:t xml:space="preserve">skills in various daily situations. At one point, </w:t>
      </w:r>
      <w:r>
        <w:rPr>
          <w:rFonts w:ascii="Verdana" w:hAnsi="Verdana" w:cs="Verdana"/>
          <w:color w:val="4D523C"/>
          <w:spacing w:val="-4"/>
          <w:sz w:val="17"/>
          <w:szCs w:val="17"/>
        </w:rPr>
        <w:t xml:space="preserve">for instance, I ask Stan to explore his fears of </w:t>
      </w:r>
      <w:r>
        <w:rPr>
          <w:rFonts w:ascii="Verdana" w:hAnsi="Verdana" w:cs="Verdana"/>
          <w:color w:val="4D523C"/>
          <w:spacing w:val="-2"/>
          <w:sz w:val="17"/>
          <w:szCs w:val="17"/>
        </w:rPr>
        <w:t>powerful women and his reasons for continuing</w:t>
      </w:r>
    </w:p>
    <w:p w:rsidR="00E71690" w:rsidRDefault="00E71690">
      <w:pPr>
        <w:spacing w:line="250" w:lineRule="exact"/>
        <w:rPr>
          <w:rFonts w:ascii="Verdana" w:hAnsi="Verdana" w:cs="Verdana"/>
          <w:color w:val="4D523C"/>
          <w:spacing w:val="-3"/>
          <w:sz w:val="17"/>
          <w:szCs w:val="17"/>
        </w:rPr>
      </w:pPr>
      <w:r>
        <w:rPr>
          <w:rFonts w:ascii="Verdana" w:hAnsi="Verdana" w:cs="Verdana"/>
          <w:color w:val="4D523C"/>
          <w:spacing w:val="-7"/>
          <w:sz w:val="17"/>
          <w:szCs w:val="17"/>
        </w:rPr>
        <w:t xml:space="preserve">to tell himself: "They expect me to be strong and </w:t>
      </w:r>
      <w:r>
        <w:rPr>
          <w:rFonts w:ascii="Verdana" w:hAnsi="Verdana" w:cs="Verdana"/>
          <w:color w:val="4D523C"/>
          <w:spacing w:val="-2"/>
          <w:sz w:val="17"/>
          <w:szCs w:val="17"/>
        </w:rPr>
        <w:t xml:space="preserve">perfect. If I'm not careful, they'll dominate me." </w:t>
      </w:r>
      <w:r>
        <w:rPr>
          <w:rFonts w:ascii="Verdana" w:hAnsi="Verdana" w:cs="Verdana"/>
          <w:color w:val="4D523C"/>
          <w:spacing w:val="1"/>
          <w:sz w:val="17"/>
          <w:szCs w:val="17"/>
        </w:rPr>
        <w:t xml:space="preserve">His homework includes approaching a woman </w:t>
      </w:r>
      <w:r>
        <w:rPr>
          <w:rFonts w:ascii="Verdana" w:hAnsi="Verdana" w:cs="Verdana"/>
          <w:color w:val="4D523C"/>
          <w:spacing w:val="-4"/>
          <w:sz w:val="17"/>
          <w:szCs w:val="17"/>
        </w:rPr>
        <w:t xml:space="preserve">for a date. If he succeeds in getting the date, he can think about his catastrophic expectations of what might happen. What would be so terrible if </w:t>
      </w:r>
      <w:r>
        <w:rPr>
          <w:rFonts w:ascii="Verdana" w:hAnsi="Verdana" w:cs="Verdana"/>
          <w:color w:val="4D523C"/>
          <w:spacing w:val="-3"/>
          <w:sz w:val="17"/>
          <w:szCs w:val="17"/>
        </w:rPr>
        <w:t>she did not like him or if she refused the</w:t>
      </w:r>
    </w:p>
    <w:p w:rsidR="00E71690" w:rsidRDefault="00E71690">
      <w:pPr>
        <w:spacing w:before="36" w:line="253" w:lineRule="exact"/>
        <w:ind w:right="72"/>
        <w:rPr>
          <w:rFonts w:ascii="Verdana" w:hAnsi="Verdana" w:cs="Verdana"/>
          <w:color w:val="4D523C"/>
          <w:spacing w:val="-6"/>
          <w:sz w:val="17"/>
          <w:szCs w:val="17"/>
        </w:rPr>
      </w:pPr>
      <w:r>
        <w:rPr>
          <w:rFonts w:ascii="Verdana" w:hAnsi="Verdana" w:cs="Verdana"/>
          <w:color w:val="4D523C"/>
          <w:spacing w:val="-2"/>
          <w:sz w:val="17"/>
          <w:szCs w:val="17"/>
        </w:rPr>
        <w:t xml:space="preserve">date? Stan tells himself over and over that he </w:t>
      </w:r>
      <w:r>
        <w:rPr>
          <w:rFonts w:ascii="Verdana" w:hAnsi="Verdana" w:cs="Verdana"/>
          <w:color w:val="4D523C"/>
          <w:spacing w:val="-3"/>
          <w:sz w:val="17"/>
          <w:szCs w:val="17"/>
        </w:rPr>
        <w:t xml:space="preserve">must be </w:t>
      </w:r>
      <w:r>
        <w:rPr>
          <w:rFonts w:ascii="Arial" w:hAnsi="Arial" w:cs="Arial"/>
          <w:i/>
          <w:iCs/>
          <w:color w:val="4D523C"/>
          <w:spacing w:val="-3"/>
          <w:w w:val="95"/>
          <w:sz w:val="18"/>
          <w:szCs w:val="18"/>
        </w:rPr>
        <w:t xml:space="preserve">approved of </w:t>
      </w:r>
      <w:r>
        <w:rPr>
          <w:rFonts w:ascii="Verdana" w:hAnsi="Verdana" w:cs="Verdana"/>
          <w:color w:val="4D523C"/>
          <w:spacing w:val="-3"/>
          <w:sz w:val="17"/>
          <w:szCs w:val="17"/>
        </w:rPr>
        <w:t xml:space="preserve">by women and that if any </w:t>
      </w:r>
      <w:r>
        <w:rPr>
          <w:rFonts w:ascii="Verdana" w:hAnsi="Verdana" w:cs="Verdana"/>
          <w:color w:val="4D523C"/>
          <w:spacing w:val="-5"/>
          <w:sz w:val="17"/>
          <w:szCs w:val="17"/>
        </w:rPr>
        <w:t xml:space="preserve">woman rebuffs him the consequences are more </w:t>
      </w:r>
      <w:r>
        <w:rPr>
          <w:rFonts w:ascii="Verdana" w:hAnsi="Verdana" w:cs="Verdana"/>
          <w:color w:val="4D523C"/>
          <w:sz w:val="17"/>
          <w:szCs w:val="17"/>
        </w:rPr>
        <w:t xml:space="preserve">than he can bear. With practice, he learns to label distortions and is able to automatically </w:t>
      </w:r>
      <w:r>
        <w:rPr>
          <w:rFonts w:ascii="Verdana" w:hAnsi="Verdana" w:cs="Verdana"/>
          <w:color w:val="4D523C"/>
          <w:spacing w:val="1"/>
          <w:sz w:val="17"/>
          <w:szCs w:val="17"/>
        </w:rPr>
        <w:t>identify his dysfunctional thoughts and moni</w:t>
      </w:r>
      <w:r>
        <w:rPr>
          <w:rFonts w:ascii="Verdana" w:hAnsi="Verdana" w:cs="Verdana"/>
          <w:color w:val="4D523C"/>
          <w:spacing w:val="1"/>
          <w:sz w:val="17"/>
          <w:szCs w:val="17"/>
        </w:rPr>
        <w:softHyphen/>
      </w:r>
      <w:r>
        <w:rPr>
          <w:rFonts w:ascii="Verdana" w:hAnsi="Verdana" w:cs="Verdana"/>
          <w:color w:val="4D523C"/>
          <w:spacing w:val="-5"/>
          <w:sz w:val="17"/>
          <w:szCs w:val="17"/>
        </w:rPr>
        <w:t xml:space="preserve">tor his cognitive patterns. Through a variety of </w:t>
      </w:r>
      <w:r>
        <w:rPr>
          <w:rFonts w:ascii="Verdana" w:hAnsi="Verdana" w:cs="Verdana"/>
          <w:color w:val="4D523C"/>
          <w:spacing w:val="-1"/>
          <w:sz w:val="17"/>
          <w:szCs w:val="17"/>
        </w:rPr>
        <w:t xml:space="preserve">cognitive and behavioral strategies, he is able </w:t>
      </w:r>
      <w:r>
        <w:rPr>
          <w:rFonts w:ascii="Verdana" w:hAnsi="Verdana" w:cs="Verdana"/>
          <w:color w:val="4D523C"/>
          <w:spacing w:val="-2"/>
          <w:sz w:val="17"/>
          <w:szCs w:val="17"/>
        </w:rPr>
        <w:t xml:space="preserve">to acquire new information, change his basic </w:t>
      </w:r>
      <w:r>
        <w:rPr>
          <w:rFonts w:ascii="Verdana" w:hAnsi="Verdana" w:cs="Verdana"/>
          <w:color w:val="4D523C"/>
          <w:spacing w:val="-5"/>
          <w:sz w:val="17"/>
          <w:szCs w:val="17"/>
        </w:rPr>
        <w:t xml:space="preserve">beliefs, and implement new and more effective </w:t>
      </w:r>
      <w:r>
        <w:rPr>
          <w:rFonts w:ascii="Verdana" w:hAnsi="Verdana" w:cs="Verdana"/>
          <w:color w:val="4D523C"/>
          <w:spacing w:val="-6"/>
          <w:sz w:val="17"/>
          <w:szCs w:val="17"/>
        </w:rPr>
        <w:t>behavior.</w:t>
      </w:r>
    </w:p>
    <w:p w:rsidR="00E71690" w:rsidRDefault="00E71690">
      <w:pPr>
        <w:spacing w:line="273" w:lineRule="auto"/>
        <w:ind w:right="1368"/>
        <w:rPr>
          <w:rFonts w:ascii="Tahoma" w:hAnsi="Tahoma" w:cs="Tahoma"/>
          <w:b/>
          <w:bCs/>
          <w:color w:val="4D523C"/>
          <w:sz w:val="19"/>
          <w:szCs w:val="19"/>
        </w:rPr>
      </w:pPr>
      <w:r>
        <w:rPr>
          <w:rFonts w:ascii="Verdana" w:hAnsi="Verdana" w:cs="Verdana"/>
          <w:color w:val="4D523C"/>
          <w:spacing w:val="-2"/>
          <w:sz w:val="16"/>
          <w:szCs w:val="16"/>
        </w:rPr>
        <w:br w:type="column"/>
      </w:r>
      <w:r>
        <w:rPr>
          <w:rFonts w:ascii="Tahoma" w:hAnsi="Tahoma" w:cs="Tahoma"/>
          <w:b/>
          <w:bCs/>
          <w:color w:val="4D523C"/>
          <w:spacing w:val="-5"/>
          <w:sz w:val="19"/>
          <w:szCs w:val="19"/>
        </w:rPr>
        <w:t xml:space="preserve">Follow-Up: You Continue as Stan's </w:t>
      </w:r>
      <w:r>
        <w:rPr>
          <w:rFonts w:ascii="Tahoma" w:hAnsi="Tahoma" w:cs="Tahoma"/>
          <w:b/>
          <w:bCs/>
          <w:color w:val="4D523C"/>
          <w:sz w:val="19"/>
          <w:szCs w:val="19"/>
        </w:rPr>
        <w:t>Cognitive Behavior Therapist</w:t>
      </w:r>
    </w:p>
    <w:p w:rsidR="00E71690" w:rsidRDefault="00E71690">
      <w:pPr>
        <w:spacing w:before="72" w:line="302" w:lineRule="auto"/>
        <w:ind w:right="720"/>
        <w:rPr>
          <w:rFonts w:ascii="Verdana" w:hAnsi="Verdana" w:cs="Verdana"/>
          <w:color w:val="4D523C"/>
          <w:sz w:val="17"/>
          <w:szCs w:val="17"/>
        </w:rPr>
      </w:pPr>
      <w:r>
        <w:rPr>
          <w:rFonts w:ascii="Verdana" w:hAnsi="Verdana" w:cs="Verdana"/>
          <w:color w:val="4D523C"/>
          <w:sz w:val="17"/>
          <w:szCs w:val="17"/>
        </w:rPr>
        <w:t xml:space="preserve">Use these questions to help you think about </w:t>
      </w:r>
      <w:r>
        <w:rPr>
          <w:rFonts w:ascii="Verdana" w:hAnsi="Verdana" w:cs="Verdana"/>
          <w:color w:val="4D523C"/>
          <w:spacing w:val="-7"/>
          <w:sz w:val="17"/>
          <w:szCs w:val="17"/>
        </w:rPr>
        <w:t xml:space="preserve">how to counsel Stan using a cognitive behavior </w:t>
      </w:r>
      <w:r>
        <w:rPr>
          <w:rFonts w:ascii="Verdana" w:hAnsi="Verdana" w:cs="Verdana"/>
          <w:color w:val="4D523C"/>
          <w:sz w:val="17"/>
          <w:szCs w:val="17"/>
        </w:rPr>
        <w:t>approach:</w:t>
      </w:r>
    </w:p>
    <w:p w:rsidR="00E71690" w:rsidRDefault="00E71690">
      <w:pPr>
        <w:spacing w:before="72" w:line="302" w:lineRule="auto"/>
        <w:ind w:left="216" w:right="576"/>
        <w:jc w:val="both"/>
        <w:rPr>
          <w:rFonts w:ascii="Verdana" w:hAnsi="Verdana" w:cs="Verdana"/>
          <w:color w:val="4D523C"/>
          <w:spacing w:val="1"/>
          <w:sz w:val="17"/>
          <w:szCs w:val="17"/>
        </w:rPr>
      </w:pPr>
      <w:r>
        <w:rPr>
          <w:rFonts w:ascii="Verdana" w:hAnsi="Verdana" w:cs="Verdana"/>
          <w:color w:val="4D523C"/>
          <w:spacing w:val="-6"/>
          <w:sz w:val="17"/>
          <w:szCs w:val="17"/>
        </w:rPr>
        <w:t>My therapeutic style is characterized as an in</w:t>
      </w:r>
      <w:r>
        <w:rPr>
          <w:rFonts w:ascii="Verdana" w:hAnsi="Verdana" w:cs="Verdana"/>
          <w:color w:val="4D523C"/>
          <w:spacing w:val="-6"/>
          <w:sz w:val="17"/>
          <w:szCs w:val="17"/>
        </w:rPr>
        <w:softHyphen/>
      </w:r>
      <w:r>
        <w:rPr>
          <w:rFonts w:ascii="Verdana" w:hAnsi="Verdana" w:cs="Verdana"/>
          <w:color w:val="4D523C"/>
          <w:spacing w:val="-3"/>
          <w:sz w:val="17"/>
          <w:szCs w:val="17"/>
        </w:rPr>
        <w:t xml:space="preserve">tegrative form of cognitive behavioral therapy. </w:t>
      </w:r>
      <w:r>
        <w:rPr>
          <w:rFonts w:ascii="Verdana" w:hAnsi="Verdana" w:cs="Verdana"/>
          <w:color w:val="4D523C"/>
          <w:spacing w:val="-2"/>
          <w:sz w:val="17"/>
          <w:szCs w:val="17"/>
        </w:rPr>
        <w:t xml:space="preserve">I borrow concepts and techniques from the approaches of Ellis, Beck, and Meichenbaum. </w:t>
      </w:r>
      <w:r>
        <w:rPr>
          <w:rFonts w:ascii="Verdana" w:hAnsi="Verdana" w:cs="Verdana"/>
          <w:color w:val="4D523C"/>
          <w:spacing w:val="-8"/>
          <w:sz w:val="17"/>
          <w:szCs w:val="17"/>
        </w:rPr>
        <w:t xml:space="preserve">In your work with Stan, what specific concepts </w:t>
      </w:r>
      <w:r>
        <w:rPr>
          <w:rFonts w:ascii="Verdana" w:hAnsi="Verdana" w:cs="Verdana"/>
          <w:color w:val="4D523C"/>
          <w:spacing w:val="-1"/>
          <w:sz w:val="17"/>
          <w:szCs w:val="17"/>
        </w:rPr>
        <w:t xml:space="preserve">would you borrow from these approaches? </w:t>
      </w:r>
      <w:r>
        <w:rPr>
          <w:rFonts w:ascii="Verdana" w:hAnsi="Verdana" w:cs="Verdana"/>
          <w:color w:val="4D523C"/>
          <w:spacing w:val="-2"/>
          <w:sz w:val="17"/>
          <w:szCs w:val="17"/>
        </w:rPr>
        <w:t xml:space="preserve">What cognitive behavioral techniques would </w:t>
      </w:r>
      <w:r>
        <w:rPr>
          <w:rFonts w:ascii="Verdana" w:hAnsi="Verdana" w:cs="Verdana"/>
          <w:color w:val="4D523C"/>
          <w:spacing w:val="1"/>
          <w:sz w:val="17"/>
          <w:szCs w:val="17"/>
        </w:rPr>
        <w:t>you use? What possible advantages do you</w:t>
      </w:r>
    </w:p>
    <w:p w:rsidR="00E71690" w:rsidRDefault="00E71690">
      <w:pPr>
        <w:tabs>
          <w:tab w:val="right" w:pos="4608"/>
        </w:tabs>
        <w:spacing w:line="292" w:lineRule="auto"/>
        <w:ind w:left="216"/>
        <w:rPr>
          <w:rFonts w:ascii="Arial" w:hAnsi="Arial" w:cs="Arial"/>
          <w:color w:val="4D523C"/>
          <w:w w:val="105"/>
          <w:sz w:val="16"/>
          <w:szCs w:val="16"/>
        </w:rPr>
      </w:pPr>
      <w:r>
        <w:rPr>
          <w:rFonts w:ascii="Verdana" w:hAnsi="Verdana" w:cs="Verdana"/>
          <w:color w:val="4D523C"/>
          <w:spacing w:val="-5"/>
          <w:sz w:val="17"/>
          <w:szCs w:val="17"/>
        </w:rPr>
        <w:t>see, if any, in applying an integrative cognitive</w:t>
      </w:r>
      <w:r>
        <w:rPr>
          <w:rFonts w:ascii="Verdana" w:hAnsi="Verdana" w:cs="Verdana"/>
          <w:color w:val="4D523C"/>
          <w:spacing w:val="-5"/>
          <w:sz w:val="17"/>
          <w:szCs w:val="17"/>
        </w:rPr>
        <w:tab/>
      </w:r>
      <w:r>
        <w:rPr>
          <w:rFonts w:ascii="Arial" w:hAnsi="Arial" w:cs="Arial"/>
          <w:color w:val="4D523C"/>
          <w:w w:val="105"/>
          <w:sz w:val="16"/>
          <w:szCs w:val="16"/>
        </w:rPr>
        <w:t>319</w:t>
      </w:r>
    </w:p>
    <w:p w:rsidR="00E71690" w:rsidRDefault="00E71690">
      <w:pPr>
        <w:tabs>
          <w:tab w:val="right" w:pos="4608"/>
        </w:tabs>
        <w:ind w:left="216"/>
        <w:rPr>
          <w:rFonts w:ascii="Bookman Old Style" w:hAnsi="Bookman Old Style" w:cs="Bookman Old Style"/>
          <w:color w:val="4D523C"/>
          <w:w w:val="120"/>
          <w:sz w:val="14"/>
          <w:szCs w:val="14"/>
        </w:rPr>
      </w:pPr>
      <w:r>
        <w:rPr>
          <w:rFonts w:ascii="Verdana" w:hAnsi="Verdana" w:cs="Verdana"/>
          <w:color w:val="4D523C"/>
          <w:spacing w:val="-5"/>
          <w:sz w:val="17"/>
          <w:szCs w:val="17"/>
        </w:rPr>
        <w:t>behavioral approach in your work with Stan?</w:t>
      </w:r>
      <w:r>
        <w:rPr>
          <w:rFonts w:ascii="Verdana" w:hAnsi="Verdana" w:cs="Verdana"/>
          <w:color w:val="4D523C"/>
          <w:spacing w:val="-5"/>
          <w:sz w:val="17"/>
          <w:szCs w:val="17"/>
        </w:rPr>
        <w:tab/>
      </w:r>
      <w:r>
        <w:rPr>
          <w:rFonts w:ascii="Bookman Old Style" w:hAnsi="Bookman Old Style" w:cs="Bookman Old Style"/>
          <w:color w:val="4D523C"/>
          <w:w w:val="120"/>
          <w:sz w:val="14"/>
          <w:szCs w:val="14"/>
        </w:rPr>
        <w:t>n</w:t>
      </w:r>
    </w:p>
    <w:p w:rsidR="00E71690" w:rsidRDefault="00E71690">
      <w:pPr>
        <w:spacing w:line="180" w:lineRule="auto"/>
        <w:ind w:right="72"/>
        <w:jc w:val="right"/>
        <w:rPr>
          <w:rFonts w:ascii="Arial" w:hAnsi="Arial" w:cs="Arial"/>
          <w:color w:val="4D523C"/>
          <w:w w:val="190"/>
          <w:sz w:val="12"/>
          <w:szCs w:val="12"/>
        </w:rPr>
      </w:pPr>
      <w:r>
        <w:rPr>
          <w:rFonts w:ascii="Arial" w:hAnsi="Arial" w:cs="Arial"/>
          <w:color w:val="4D523C"/>
          <w:w w:val="190"/>
          <w:sz w:val="12"/>
          <w:szCs w:val="12"/>
        </w:rPr>
        <w:t>0</w:t>
      </w:r>
    </w:p>
    <w:p w:rsidR="00E71690" w:rsidRDefault="00E71690">
      <w:pPr>
        <w:tabs>
          <w:tab w:val="right" w:pos="4608"/>
        </w:tabs>
        <w:spacing w:line="297" w:lineRule="auto"/>
        <w:ind w:left="216"/>
        <w:rPr>
          <w:rFonts w:ascii="Arial" w:hAnsi="Arial" w:cs="Arial"/>
          <w:color w:val="4D523C"/>
          <w:w w:val="160"/>
          <w:sz w:val="13"/>
          <w:szCs w:val="13"/>
        </w:rPr>
      </w:pPr>
      <w:r>
        <w:rPr>
          <w:rFonts w:ascii="Verdana" w:hAnsi="Verdana" w:cs="Verdana"/>
          <w:color w:val="4D523C"/>
          <w:spacing w:val="-6"/>
          <w:sz w:val="17"/>
          <w:szCs w:val="17"/>
        </w:rPr>
        <w:t>What are some things you would most want to</w:t>
      </w:r>
      <w:r>
        <w:rPr>
          <w:rFonts w:ascii="Verdana" w:hAnsi="Verdana" w:cs="Verdana"/>
          <w:color w:val="4D523C"/>
          <w:spacing w:val="-6"/>
          <w:sz w:val="17"/>
          <w:szCs w:val="17"/>
        </w:rPr>
        <w:tab/>
      </w:r>
      <w:r>
        <w:rPr>
          <w:rFonts w:ascii="Arial" w:hAnsi="Arial" w:cs="Arial"/>
          <w:color w:val="4D523C"/>
          <w:w w:val="160"/>
          <w:sz w:val="13"/>
          <w:szCs w:val="13"/>
        </w:rPr>
        <w:t>z</w:t>
      </w:r>
    </w:p>
    <w:p w:rsidR="00E71690" w:rsidRDefault="00E71690">
      <w:pPr>
        <w:spacing w:line="302" w:lineRule="auto"/>
        <w:ind w:left="216" w:right="576"/>
        <w:jc w:val="both"/>
        <w:rPr>
          <w:rFonts w:ascii="Verdana" w:hAnsi="Verdana" w:cs="Verdana"/>
          <w:color w:val="4D523C"/>
          <w:spacing w:val="-4"/>
          <w:sz w:val="17"/>
          <w:szCs w:val="17"/>
        </w:rPr>
      </w:pPr>
      <w:r>
        <w:rPr>
          <w:rFonts w:ascii="Verdana" w:hAnsi="Verdana" w:cs="Verdana"/>
          <w:color w:val="4D523C"/>
          <w:spacing w:val="-5"/>
          <w:sz w:val="17"/>
          <w:szCs w:val="17"/>
        </w:rPr>
        <w:t>teach Stan about how cognitive behavior ther</w:t>
      </w:r>
      <w:r>
        <w:rPr>
          <w:rFonts w:ascii="Verdana" w:hAnsi="Verdana" w:cs="Verdana"/>
          <w:color w:val="4D523C"/>
          <w:spacing w:val="-5"/>
          <w:sz w:val="17"/>
          <w:szCs w:val="17"/>
        </w:rPr>
        <w:softHyphen/>
      </w:r>
      <w:r>
        <w:rPr>
          <w:rFonts w:ascii="Verdana" w:hAnsi="Verdana" w:cs="Verdana"/>
          <w:color w:val="4D523C"/>
          <w:spacing w:val="-7"/>
          <w:sz w:val="17"/>
          <w:szCs w:val="17"/>
        </w:rPr>
        <w:t xml:space="preserve">apy works? How would you explain to him the </w:t>
      </w:r>
      <w:r>
        <w:rPr>
          <w:rFonts w:ascii="Verdana" w:hAnsi="Verdana" w:cs="Verdana"/>
          <w:color w:val="4D523C"/>
          <w:spacing w:val="-10"/>
          <w:sz w:val="17"/>
          <w:szCs w:val="17"/>
        </w:rPr>
        <w:t>therapeutic alliance and the collaborative thera</w:t>
      </w:r>
      <w:r>
        <w:rPr>
          <w:rFonts w:ascii="Verdana" w:hAnsi="Verdana" w:cs="Verdana"/>
          <w:color w:val="4D523C"/>
          <w:spacing w:val="-10"/>
          <w:sz w:val="17"/>
          <w:szCs w:val="17"/>
        </w:rPr>
        <w:softHyphen/>
      </w:r>
      <w:r>
        <w:rPr>
          <w:rFonts w:ascii="Verdana" w:hAnsi="Verdana" w:cs="Verdana"/>
          <w:color w:val="4D523C"/>
          <w:spacing w:val="-4"/>
          <w:sz w:val="17"/>
          <w:szCs w:val="17"/>
        </w:rPr>
        <w:t>peutic relationship?</w:t>
      </w:r>
    </w:p>
    <w:p w:rsidR="00E71690" w:rsidRDefault="00E71690">
      <w:pPr>
        <w:tabs>
          <w:tab w:val="right" w:pos="4608"/>
        </w:tabs>
        <w:spacing w:before="72"/>
        <w:ind w:left="216"/>
        <w:rPr>
          <w:rFonts w:ascii="Bookman Old Style" w:hAnsi="Bookman Old Style" w:cs="Bookman Old Style"/>
          <w:color w:val="4D523C"/>
          <w:sz w:val="11"/>
          <w:szCs w:val="11"/>
        </w:rPr>
      </w:pPr>
      <w:r>
        <w:rPr>
          <w:rFonts w:ascii="Verdana" w:hAnsi="Verdana" w:cs="Verdana"/>
          <w:color w:val="4D523C"/>
          <w:spacing w:val="5"/>
          <w:sz w:val="17"/>
          <w:szCs w:val="17"/>
        </w:rPr>
        <w:t>What are some of Stan's most prominent</w:t>
      </w:r>
      <w:r>
        <w:rPr>
          <w:rFonts w:ascii="Verdana" w:hAnsi="Verdana" w:cs="Verdana"/>
          <w:color w:val="4D523C"/>
          <w:spacing w:val="5"/>
          <w:sz w:val="17"/>
          <w:szCs w:val="17"/>
        </w:rPr>
        <w:tab/>
      </w:r>
      <w:r>
        <w:rPr>
          <w:rFonts w:ascii="Bookman Old Style" w:hAnsi="Bookman Old Style" w:cs="Bookman Old Style"/>
          <w:color w:val="4D523C"/>
          <w:sz w:val="11"/>
          <w:szCs w:val="11"/>
        </w:rPr>
        <w:t>0</w:t>
      </w:r>
    </w:p>
    <w:p w:rsidR="00E71690" w:rsidRDefault="00E71690">
      <w:pPr>
        <w:tabs>
          <w:tab w:val="right" w:pos="4608"/>
        </w:tabs>
        <w:spacing w:line="300" w:lineRule="auto"/>
        <w:ind w:left="216" w:right="72"/>
        <w:rPr>
          <w:rFonts w:ascii="Verdana" w:hAnsi="Verdana" w:cs="Verdana"/>
          <w:color w:val="4D523C"/>
          <w:spacing w:val="-2"/>
          <w:sz w:val="17"/>
          <w:szCs w:val="17"/>
        </w:rPr>
      </w:pPr>
      <w:r>
        <w:rPr>
          <w:rFonts w:ascii="Verdana" w:hAnsi="Verdana" w:cs="Verdana"/>
          <w:color w:val="4D523C"/>
          <w:spacing w:val="5"/>
          <w:sz w:val="17"/>
          <w:szCs w:val="17"/>
        </w:rPr>
        <w:t xml:space="preserve">faulty beliefs that get in the way of his living </w:t>
      </w:r>
      <w:r>
        <w:rPr>
          <w:rFonts w:ascii="Verdana" w:hAnsi="Verdana" w:cs="Verdana"/>
          <w:color w:val="4D523C"/>
          <w:spacing w:val="9"/>
          <w:sz w:val="17"/>
          <w:szCs w:val="17"/>
        </w:rPr>
        <w:t>fully? What cognitive and behavioral tech</w:t>
      </w:r>
      <w:r>
        <w:rPr>
          <w:rFonts w:ascii="Verdana" w:hAnsi="Verdana" w:cs="Verdana"/>
          <w:color w:val="4D523C"/>
          <w:spacing w:val="9"/>
          <w:sz w:val="17"/>
          <w:szCs w:val="17"/>
        </w:rPr>
        <w:softHyphen/>
      </w:r>
      <w:r>
        <w:rPr>
          <w:rFonts w:ascii="Verdana" w:hAnsi="Verdana" w:cs="Verdana"/>
          <w:color w:val="4D523C"/>
          <w:spacing w:val="-3"/>
          <w:sz w:val="17"/>
          <w:szCs w:val="17"/>
        </w:rPr>
        <w:t>niques might you use in helping him examine</w:t>
      </w:r>
      <w:r>
        <w:rPr>
          <w:rFonts w:ascii="Verdana" w:hAnsi="Verdana" w:cs="Verdana"/>
          <w:color w:val="4D523C"/>
          <w:spacing w:val="-3"/>
          <w:sz w:val="17"/>
          <w:szCs w:val="17"/>
        </w:rPr>
        <w:tab/>
      </w:r>
      <w:r>
        <w:rPr>
          <w:rFonts w:ascii="Bookman Old Style" w:hAnsi="Bookman Old Style" w:cs="Bookman Old Style"/>
          <w:color w:val="4D523C"/>
          <w:sz w:val="11"/>
          <w:szCs w:val="11"/>
        </w:rPr>
        <w:t>-o</w:t>
      </w:r>
      <w:r>
        <w:rPr>
          <w:rFonts w:ascii="Bookman Old Style" w:hAnsi="Bookman Old Style" w:cs="Bookman Old Style"/>
          <w:color w:val="4D523C"/>
          <w:sz w:val="11"/>
          <w:szCs w:val="11"/>
        </w:rPr>
        <w:br/>
      </w:r>
      <w:r>
        <w:rPr>
          <w:rFonts w:ascii="Verdana" w:hAnsi="Verdana" w:cs="Verdana"/>
          <w:color w:val="4D523C"/>
          <w:spacing w:val="-2"/>
          <w:sz w:val="17"/>
          <w:szCs w:val="17"/>
        </w:rPr>
        <w:t>his core beliefs?</w:t>
      </w:r>
    </w:p>
    <w:p w:rsidR="00E71690" w:rsidRDefault="00E71690">
      <w:pPr>
        <w:spacing w:before="72" w:line="304" w:lineRule="auto"/>
        <w:ind w:left="216" w:right="576"/>
        <w:jc w:val="both"/>
        <w:rPr>
          <w:rFonts w:ascii="Verdana" w:hAnsi="Verdana" w:cs="Verdana"/>
          <w:color w:val="4D523C"/>
          <w:spacing w:val="-4"/>
          <w:sz w:val="17"/>
          <w:szCs w:val="17"/>
        </w:rPr>
      </w:pPr>
      <w:r>
        <w:rPr>
          <w:rFonts w:ascii="Verdana" w:hAnsi="Verdana" w:cs="Verdana"/>
          <w:color w:val="4D523C"/>
          <w:sz w:val="17"/>
          <w:szCs w:val="17"/>
        </w:rPr>
        <w:t xml:space="preserve">Stan lives by many "shoulds" and "oughts." </w:t>
      </w:r>
      <w:r>
        <w:rPr>
          <w:rFonts w:ascii="Verdana" w:hAnsi="Verdana" w:cs="Verdana"/>
          <w:color w:val="4D523C"/>
          <w:spacing w:val="-3"/>
          <w:sz w:val="17"/>
          <w:szCs w:val="17"/>
        </w:rPr>
        <w:t xml:space="preserve">His automatic thoughts seem to impede him </w:t>
      </w:r>
      <w:r>
        <w:rPr>
          <w:rFonts w:ascii="Verdana" w:hAnsi="Verdana" w:cs="Verdana"/>
          <w:color w:val="4D523C"/>
          <w:spacing w:val="-6"/>
          <w:sz w:val="17"/>
          <w:szCs w:val="17"/>
        </w:rPr>
        <w:t xml:space="preserve">from getting what he wants. What techniques </w:t>
      </w:r>
      <w:r>
        <w:rPr>
          <w:rFonts w:ascii="Verdana" w:hAnsi="Verdana" w:cs="Verdana"/>
          <w:color w:val="4D523C"/>
          <w:spacing w:val="-3"/>
          <w:sz w:val="17"/>
          <w:szCs w:val="17"/>
        </w:rPr>
        <w:t xml:space="preserve">would you use to encourage guided discovery </w:t>
      </w:r>
      <w:r>
        <w:rPr>
          <w:rFonts w:ascii="Verdana" w:hAnsi="Verdana" w:cs="Verdana"/>
          <w:color w:val="4D523C"/>
          <w:spacing w:val="-4"/>
          <w:sz w:val="17"/>
          <w:szCs w:val="17"/>
        </w:rPr>
        <w:t>on his part?</w:t>
      </w:r>
    </w:p>
    <w:p w:rsidR="00E71690" w:rsidRDefault="00E71690">
      <w:pPr>
        <w:spacing w:before="72" w:after="108" w:line="302" w:lineRule="auto"/>
        <w:ind w:left="216" w:right="576"/>
        <w:jc w:val="both"/>
        <w:rPr>
          <w:rFonts w:ascii="Verdana" w:hAnsi="Verdana" w:cs="Verdana"/>
          <w:color w:val="4D523C"/>
          <w:spacing w:val="-2"/>
          <w:sz w:val="17"/>
          <w:szCs w:val="17"/>
        </w:rPr>
      </w:pPr>
      <w:r>
        <w:rPr>
          <w:rFonts w:ascii="Verdana" w:hAnsi="Verdana" w:cs="Verdana"/>
          <w:color w:val="4D523C"/>
          <w:spacing w:val="-4"/>
          <w:sz w:val="17"/>
          <w:szCs w:val="17"/>
        </w:rPr>
        <w:t xml:space="preserve">What are some homework assignments that </w:t>
      </w:r>
      <w:r>
        <w:rPr>
          <w:rFonts w:ascii="Verdana" w:hAnsi="Verdana" w:cs="Verdana"/>
          <w:color w:val="4D523C"/>
          <w:spacing w:val="-2"/>
          <w:sz w:val="17"/>
          <w:szCs w:val="17"/>
        </w:rPr>
        <w:t xml:space="preserve">would be useful for Stan to carry out? How would you collaboratively design homework </w:t>
      </w:r>
      <w:r>
        <w:rPr>
          <w:rFonts w:ascii="Verdana" w:hAnsi="Verdana" w:cs="Verdana"/>
          <w:color w:val="4D523C"/>
          <w:spacing w:val="-5"/>
          <w:sz w:val="17"/>
          <w:szCs w:val="17"/>
        </w:rPr>
        <w:t xml:space="preserve">with Stan? How would you encourage him to </w:t>
      </w:r>
      <w:r>
        <w:rPr>
          <w:rFonts w:ascii="Verdana" w:hAnsi="Verdana" w:cs="Verdana"/>
          <w:color w:val="4D523C"/>
          <w:spacing w:val="-6"/>
          <w:sz w:val="17"/>
          <w:szCs w:val="17"/>
        </w:rPr>
        <w:t xml:space="preserve">develop action plans to test the validity of his </w:t>
      </w:r>
      <w:r>
        <w:rPr>
          <w:rFonts w:ascii="Verdana" w:hAnsi="Verdana" w:cs="Verdana"/>
          <w:color w:val="4D523C"/>
          <w:spacing w:val="-2"/>
          <w:sz w:val="17"/>
          <w:szCs w:val="17"/>
        </w:rPr>
        <w:t>thinking and his conclusions?</w:t>
      </w:r>
    </w:p>
    <w:p w:rsidR="00E71690" w:rsidRDefault="00E71690">
      <w:pPr>
        <w:spacing w:line="252" w:lineRule="exact"/>
        <w:ind w:right="576"/>
        <w:rPr>
          <w:rFonts w:ascii="Verdana" w:hAnsi="Verdana" w:cs="Verdana"/>
          <w:color w:val="4D523C"/>
          <w:spacing w:val="-2"/>
          <w:sz w:val="17"/>
          <w:szCs w:val="17"/>
        </w:rPr>
      </w:pPr>
      <w:r>
        <w:rPr>
          <w:rFonts w:ascii="Verdana" w:hAnsi="Verdana" w:cs="Verdana"/>
          <w:color w:val="4D523C"/>
          <w:spacing w:val="-5"/>
          <w:sz w:val="17"/>
          <w:szCs w:val="17"/>
        </w:rPr>
        <w:t xml:space="preserve">See the </w:t>
      </w:r>
      <w:r>
        <w:rPr>
          <w:rFonts w:ascii="Tahoma" w:hAnsi="Tahoma" w:cs="Tahoma"/>
          <w:b/>
          <w:bCs/>
          <w:i/>
          <w:iCs/>
          <w:color w:val="4D523C"/>
          <w:spacing w:val="-5"/>
          <w:w w:val="115"/>
          <w:sz w:val="18"/>
          <w:szCs w:val="18"/>
        </w:rPr>
        <w:t xml:space="preserve">DVD </w:t>
      </w:r>
      <w:r>
        <w:rPr>
          <w:rFonts w:ascii="Arial" w:hAnsi="Arial" w:cs="Arial"/>
          <w:i/>
          <w:iCs/>
          <w:color w:val="4D523C"/>
          <w:spacing w:val="-5"/>
          <w:sz w:val="18"/>
          <w:szCs w:val="18"/>
        </w:rPr>
        <w:t xml:space="preserve">for Theory and Practice of </w:t>
      </w:r>
      <w:r>
        <w:rPr>
          <w:rFonts w:ascii="Arial" w:hAnsi="Arial" w:cs="Arial"/>
          <w:i/>
          <w:iCs/>
          <w:color w:val="4D523C"/>
          <w:spacing w:val="-2"/>
          <w:sz w:val="18"/>
          <w:szCs w:val="18"/>
        </w:rPr>
        <w:t xml:space="preserve">Counseling and Psychotherapy: The Case </w:t>
      </w:r>
      <w:r>
        <w:rPr>
          <w:rFonts w:ascii="Arial" w:hAnsi="Arial" w:cs="Arial"/>
          <w:i/>
          <w:iCs/>
          <w:color w:val="4D523C"/>
          <w:spacing w:val="-3"/>
          <w:sz w:val="18"/>
          <w:szCs w:val="18"/>
        </w:rPr>
        <w:t xml:space="preserve">of Stan and Lecturettes </w:t>
      </w:r>
      <w:r>
        <w:rPr>
          <w:rFonts w:ascii="Verdana" w:hAnsi="Verdana" w:cs="Verdana"/>
          <w:color w:val="4D523C"/>
          <w:spacing w:val="-3"/>
          <w:sz w:val="17"/>
          <w:szCs w:val="17"/>
        </w:rPr>
        <w:t>(Session 8 on cogni</w:t>
      </w:r>
      <w:r>
        <w:rPr>
          <w:rFonts w:ascii="Verdana" w:hAnsi="Verdana" w:cs="Verdana"/>
          <w:color w:val="4D523C"/>
          <w:spacing w:val="-3"/>
          <w:sz w:val="17"/>
          <w:szCs w:val="17"/>
        </w:rPr>
        <w:softHyphen/>
      </w:r>
      <w:r>
        <w:rPr>
          <w:rFonts w:ascii="Verdana" w:hAnsi="Verdana" w:cs="Verdana"/>
          <w:color w:val="4D523C"/>
          <w:spacing w:val="-2"/>
          <w:sz w:val="17"/>
          <w:szCs w:val="17"/>
        </w:rPr>
        <w:t>tive behavior therapy) for a demonstration</w:t>
      </w:r>
    </w:p>
    <w:p w:rsidR="00E71690" w:rsidRDefault="00E71690">
      <w:pPr>
        <w:spacing w:line="244" w:lineRule="exact"/>
        <w:ind w:right="576"/>
        <w:rPr>
          <w:rFonts w:ascii="Verdana" w:hAnsi="Verdana" w:cs="Verdana"/>
          <w:color w:val="4D523C"/>
          <w:spacing w:val="-5"/>
          <w:sz w:val="17"/>
          <w:szCs w:val="17"/>
        </w:rPr>
      </w:pPr>
      <w:r>
        <w:rPr>
          <w:rFonts w:ascii="Verdana" w:hAnsi="Verdana" w:cs="Verdana"/>
          <w:color w:val="4D523C"/>
          <w:spacing w:val="-5"/>
          <w:sz w:val="17"/>
          <w:szCs w:val="17"/>
        </w:rPr>
        <w:t xml:space="preserve">of my approach to counseling Stan from this </w:t>
      </w:r>
      <w:r>
        <w:rPr>
          <w:rFonts w:ascii="Verdana" w:hAnsi="Verdana" w:cs="Verdana"/>
          <w:color w:val="4D523C"/>
          <w:spacing w:val="-4"/>
          <w:sz w:val="17"/>
          <w:szCs w:val="17"/>
        </w:rPr>
        <w:t xml:space="preserve">perspective. This session focuses on exploring </w:t>
      </w:r>
      <w:r>
        <w:rPr>
          <w:rFonts w:ascii="Verdana" w:hAnsi="Verdana" w:cs="Verdana"/>
          <w:color w:val="4D523C"/>
          <w:spacing w:val="-2"/>
          <w:sz w:val="17"/>
          <w:szCs w:val="17"/>
        </w:rPr>
        <w:t xml:space="preserve">some of Stan's faulty beliefs through the use </w:t>
      </w:r>
      <w:r>
        <w:rPr>
          <w:rFonts w:ascii="Verdana" w:hAnsi="Verdana" w:cs="Verdana"/>
          <w:color w:val="4D523C"/>
          <w:spacing w:val="-5"/>
          <w:sz w:val="17"/>
          <w:szCs w:val="17"/>
        </w:rPr>
        <w:t>of role-reversal and cognitive restructuring techniques.</w:t>
      </w:r>
    </w:p>
    <w:p w:rsidR="00E71690" w:rsidRDefault="00E71690">
      <w:pPr>
        <w:widowControl/>
        <w:kinsoku/>
        <w:autoSpaceDE w:val="0"/>
        <w:autoSpaceDN w:val="0"/>
        <w:adjustRightInd w:val="0"/>
        <w:sectPr w:rsidR="00E71690">
          <w:headerReference w:type="even" r:id="rId1908"/>
          <w:headerReference w:type="default" r:id="rId1909"/>
          <w:footerReference w:type="even" r:id="rId1910"/>
          <w:footerReference w:type="default" r:id="rId1911"/>
          <w:pgSz w:w="12240" w:h="15840"/>
          <w:pgMar w:top="730" w:right="1598" w:bottom="2360" w:left="1658" w:header="0" w:footer="0" w:gutter="0"/>
          <w:cols w:num="2" w:space="720" w:equalWidth="0">
            <w:col w:w="4076" w:space="235"/>
            <w:col w:w="4613"/>
          </w:cols>
          <w:noEndnote/>
        </w:sectPr>
      </w:pPr>
    </w:p>
    <w:p w:rsidR="00E71690" w:rsidRDefault="00E71690">
      <w:pPr>
        <w:spacing w:line="204" w:lineRule="auto"/>
        <w:rPr>
          <w:rFonts w:ascii="Arial" w:hAnsi="Arial" w:cs="Arial"/>
          <w:b/>
          <w:bCs/>
          <w:color w:val="8EA14C"/>
          <w:spacing w:val="62"/>
          <w:sz w:val="28"/>
          <w:szCs w:val="28"/>
        </w:rPr>
      </w:pPr>
      <w:r>
        <w:rPr>
          <w:rFonts w:ascii="Arial" w:hAnsi="Arial" w:cs="Arial"/>
          <w:color w:val="8EA14C"/>
          <w:spacing w:val="22"/>
          <w:w w:val="140"/>
          <w:sz w:val="21"/>
          <w:szCs w:val="21"/>
        </w:rPr>
        <w:t>c</w:t>
      </w:r>
      <w:r>
        <w:rPr>
          <w:b/>
          <w:bCs/>
          <w:color w:val="8EA14C"/>
          <w:spacing w:val="22"/>
          <w:sz w:val="15"/>
          <w:szCs w:val="15"/>
        </w:rPr>
        <w:t xml:space="preserve">I </w:t>
      </w:r>
      <w:r>
        <w:rPr>
          <w:rFonts w:ascii="Bookman Old Style" w:hAnsi="Bookman Old Style" w:cs="Bookman Old Style"/>
          <w:b/>
          <w:bCs/>
          <w:color w:val="8EA14C"/>
          <w:spacing w:val="22"/>
          <w:w w:val="95"/>
          <w:sz w:val="15"/>
          <w:szCs w:val="15"/>
          <w:vertAlign w:val="superscript"/>
        </w:rPr>
        <w:t>I</w:t>
      </w:r>
      <w:r>
        <w:rPr>
          <w:rFonts w:ascii="Arial" w:hAnsi="Arial" w:cs="Arial"/>
          <w:b/>
          <w:bCs/>
          <w:color w:val="8EA14C"/>
          <w:spacing w:val="22"/>
          <w:sz w:val="6"/>
          <w:szCs w:val="6"/>
        </w:rPr>
        <w:t xml:space="preserve"> " </w:t>
      </w:r>
      <w:r>
        <w:rPr>
          <w:rFonts w:ascii="Arial" w:hAnsi="Arial" w:cs="Arial"/>
          <w:b/>
          <w:bCs/>
          <w:color w:val="8EA14C"/>
          <w:spacing w:val="22"/>
          <w:w w:val="140"/>
          <w:sz w:val="6"/>
          <w:szCs w:val="6"/>
          <w:vertAlign w:val="superscript"/>
        </w:rPr>
        <w:t>4</w:t>
      </w:r>
      <w:r>
        <w:rPr>
          <w:rFonts w:ascii="Arial" w:hAnsi="Arial" w:cs="Arial"/>
          <w:b/>
          <w:bCs/>
          <w:color w:val="8EA14C"/>
          <w:spacing w:val="62"/>
          <w:sz w:val="28"/>
          <w:szCs w:val="28"/>
        </w:rPr>
        <w:t xml:space="preserve"> RY AND EVALUATION</w:t>
      </w:r>
    </w:p>
    <w:p w:rsidR="00E71690" w:rsidRDefault="00E71690">
      <w:pPr>
        <w:spacing w:before="72"/>
        <w:rPr>
          <w:rFonts w:ascii="Bookman Old Style" w:hAnsi="Bookman Old Style" w:cs="Bookman Old Style"/>
          <w:spacing w:val="6"/>
          <w:sz w:val="27"/>
          <w:szCs w:val="27"/>
        </w:rPr>
      </w:pPr>
      <w:r>
        <w:rPr>
          <w:rFonts w:ascii="Bookman Old Style" w:hAnsi="Bookman Old Style" w:cs="Bookman Old Style"/>
          <w:spacing w:val="6"/>
          <w:sz w:val="27"/>
          <w:szCs w:val="27"/>
        </w:rPr>
        <w:t>Summary</w:t>
      </w:r>
    </w:p>
    <w:p w:rsidR="00E71690" w:rsidRDefault="00E71690">
      <w:pPr>
        <w:jc w:val="both"/>
        <w:rPr>
          <w:rFonts w:ascii="Garamond" w:hAnsi="Garamond" w:cs="Garamond"/>
          <w:spacing w:val="-2"/>
        </w:rPr>
      </w:pPr>
      <w:r>
        <w:rPr>
          <w:rFonts w:ascii="Garamond" w:hAnsi="Garamond" w:cs="Garamond"/>
          <w:spacing w:val="-8"/>
          <w:w w:val="95"/>
          <w:sz w:val="22"/>
          <w:szCs w:val="22"/>
        </w:rPr>
        <w:t xml:space="preserve">REBT </w:t>
      </w:r>
      <w:r>
        <w:rPr>
          <w:rFonts w:ascii="Garamond" w:hAnsi="Garamond" w:cs="Garamond"/>
          <w:spacing w:val="-8"/>
        </w:rPr>
        <w:t xml:space="preserve">has evolved into a comprehensive and integrative approach that emphasizes </w:t>
      </w:r>
      <w:r>
        <w:rPr>
          <w:rFonts w:ascii="Garamond" w:hAnsi="Garamond" w:cs="Garamond"/>
          <w:spacing w:val="-2"/>
        </w:rPr>
        <w:t xml:space="preserve">thinking, judging, deciding, and doing. This approach is based on the premise of </w:t>
      </w:r>
      <w:r>
        <w:rPr>
          <w:rFonts w:ascii="Garamond" w:hAnsi="Garamond" w:cs="Garamond"/>
          <w:spacing w:val="-5"/>
        </w:rPr>
        <w:t>the interconnectedness of thinking, feeling, and behaving. Therapy begins with cli</w:t>
      </w:r>
      <w:r>
        <w:rPr>
          <w:rFonts w:ascii="Garamond" w:hAnsi="Garamond" w:cs="Garamond"/>
          <w:spacing w:val="-5"/>
        </w:rPr>
        <w:softHyphen/>
      </w:r>
      <w:r>
        <w:rPr>
          <w:rFonts w:ascii="Garamond" w:hAnsi="Garamond" w:cs="Garamond"/>
          <w:spacing w:val="-4"/>
        </w:rPr>
        <w:t xml:space="preserve">ents' problematic behaviors and emotions and disputes the thoughts that directly </w:t>
      </w:r>
      <w:r>
        <w:rPr>
          <w:rFonts w:ascii="Garamond" w:hAnsi="Garamond" w:cs="Garamond"/>
          <w:spacing w:val="-1"/>
        </w:rPr>
        <w:t xml:space="preserve">create them. To block the self-defeating beliefs that are reinforced by a process </w:t>
      </w:r>
      <w:r>
        <w:rPr>
          <w:rFonts w:ascii="Garamond" w:hAnsi="Garamond" w:cs="Garamond"/>
          <w:spacing w:val="-2"/>
        </w:rPr>
        <w:t xml:space="preserve">of self-indoctrination, REBT therapists employ active and directive techniques </w:t>
      </w:r>
      <w:r>
        <w:rPr>
          <w:rFonts w:ascii="Garamond" w:hAnsi="Garamond" w:cs="Garamond"/>
          <w:spacing w:val="3"/>
        </w:rPr>
        <w:t xml:space="preserve">such as teaching, suggestion, persuasion, and homework assignments, and </w:t>
      </w:r>
      <w:r>
        <w:rPr>
          <w:rFonts w:ascii="Garamond" w:hAnsi="Garamond" w:cs="Garamond"/>
          <w:spacing w:val="-5"/>
        </w:rPr>
        <w:t xml:space="preserve">they challenge clients to substitute a rational belief system for an irrational one. </w:t>
      </w:r>
      <w:r>
        <w:rPr>
          <w:rFonts w:ascii="Garamond" w:hAnsi="Garamond" w:cs="Garamond"/>
          <w:spacing w:val="-4"/>
        </w:rPr>
        <w:t>Therapists demonstrate how and why dysfunctional beliefs lead to negative emo</w:t>
      </w:r>
      <w:r>
        <w:rPr>
          <w:rFonts w:ascii="Garamond" w:hAnsi="Garamond" w:cs="Garamond"/>
          <w:spacing w:val="-4"/>
        </w:rPr>
        <w:softHyphen/>
      </w:r>
      <w:r>
        <w:rPr>
          <w:rFonts w:ascii="Garamond" w:hAnsi="Garamond" w:cs="Garamond"/>
          <w:spacing w:val="-1"/>
        </w:rPr>
        <w:t xml:space="preserve">tional and behavioral results. They teach clients how to dispute self-defeating </w:t>
      </w:r>
      <w:r>
        <w:rPr>
          <w:rFonts w:ascii="Garamond" w:hAnsi="Garamond" w:cs="Garamond"/>
          <w:spacing w:val="-7"/>
        </w:rPr>
        <w:t xml:space="preserve">beliefs and behaviors that might occur in the future. </w:t>
      </w:r>
      <w:r>
        <w:rPr>
          <w:rFonts w:ascii="Garamond" w:hAnsi="Garamond" w:cs="Garamond"/>
          <w:spacing w:val="-7"/>
          <w:w w:val="95"/>
          <w:sz w:val="22"/>
          <w:szCs w:val="22"/>
        </w:rPr>
        <w:t xml:space="preserve">REBT </w:t>
      </w:r>
      <w:r>
        <w:rPr>
          <w:rFonts w:ascii="Garamond" w:hAnsi="Garamond" w:cs="Garamond"/>
          <w:spacing w:val="-7"/>
        </w:rPr>
        <w:t xml:space="preserve">stresses action—doing </w:t>
      </w:r>
      <w:r>
        <w:rPr>
          <w:rFonts w:ascii="Garamond" w:hAnsi="Garamond" w:cs="Garamond"/>
          <w:spacing w:val="-1"/>
        </w:rPr>
        <w:t xml:space="preserve">something about the insights one gains in therapy. Change comes about mainly </w:t>
      </w:r>
      <w:r>
        <w:rPr>
          <w:rFonts w:ascii="Garamond" w:hAnsi="Garamond" w:cs="Garamond"/>
          <w:spacing w:val="-2"/>
        </w:rPr>
        <w:t>by a commitment to consistently practice new behaviors that replace old and ineffective ones.</w:t>
      </w:r>
    </w:p>
    <w:p w:rsidR="00E71690" w:rsidRDefault="00E71690">
      <w:pPr>
        <w:spacing w:before="144"/>
        <w:ind w:firstLine="288"/>
        <w:jc w:val="both"/>
        <w:rPr>
          <w:rFonts w:ascii="Garamond" w:hAnsi="Garamond" w:cs="Garamond"/>
          <w:spacing w:val="-2"/>
        </w:rPr>
      </w:pPr>
      <w:r>
        <w:rPr>
          <w:noProof/>
        </w:rPr>
        <w:pict>
          <v:shape id="_x0000_s1496" type="#_x0000_t202" style="position:absolute;left:0;text-align:left;margin-left:92.65pt;margin-top:300.95pt;width:15.6pt;height:78.6pt;z-index:-25173043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w w:val="105"/>
                      <w:sz w:val="17"/>
                      <w:szCs w:val="17"/>
                    </w:rPr>
                  </w:pPr>
                  <w:r>
                    <w:rPr>
                      <w:rFonts w:ascii="Arial" w:hAnsi="Arial" w:cs="Arial"/>
                      <w:w w:val="105"/>
                      <w:sz w:val="17"/>
                      <w:szCs w:val="17"/>
                    </w:rPr>
                    <w:t>320</w:t>
                  </w:r>
                </w:p>
                <w:p w:rsidR="00E71690" w:rsidRDefault="00E71690">
                  <w:pPr>
                    <w:spacing w:before="36" w:after="144" w:line="126" w:lineRule="exact"/>
                    <w:jc w:val="right"/>
                    <w:rPr>
                      <w:rFonts w:ascii="Tahoma" w:hAnsi="Tahoma" w:cs="Tahoma"/>
                      <w:spacing w:val="22"/>
                      <w:sz w:val="13"/>
                      <w:szCs w:val="13"/>
                    </w:rPr>
                  </w:pPr>
                  <w:r>
                    <w:rPr>
                      <w:rFonts w:ascii="Tahoma" w:hAnsi="Tahoma" w:cs="Tahoma"/>
                      <w:spacing w:val="22"/>
                      <w:sz w:val="13"/>
                      <w:szCs w:val="13"/>
                    </w:rPr>
                    <w:t>CHAPTER TEN</w:t>
                  </w:r>
                </w:p>
              </w:txbxContent>
            </v:textbox>
            <w10:wrap type="square" anchorx="page" anchory="page"/>
          </v:shape>
        </w:pict>
      </w:r>
      <w:r>
        <w:rPr>
          <w:rFonts w:ascii="Garamond" w:hAnsi="Garamond" w:cs="Garamond"/>
          <w:spacing w:val="-2"/>
        </w:rPr>
        <w:t>Rational emotive behavior therapists are typically eclectic in selecting thera</w:t>
      </w:r>
      <w:r>
        <w:rPr>
          <w:rFonts w:ascii="Garamond" w:hAnsi="Garamond" w:cs="Garamond"/>
          <w:spacing w:val="-2"/>
        </w:rPr>
        <w:softHyphen/>
      </w:r>
      <w:r>
        <w:rPr>
          <w:rFonts w:ascii="Garamond" w:hAnsi="Garamond" w:cs="Garamond"/>
          <w:spacing w:val="-7"/>
        </w:rPr>
        <w:t xml:space="preserve">peutic strategies. They have the latitude to develop their own personal style and to </w:t>
      </w:r>
      <w:r>
        <w:rPr>
          <w:rFonts w:ascii="Garamond" w:hAnsi="Garamond" w:cs="Garamond"/>
          <w:spacing w:val="-8"/>
        </w:rPr>
        <w:t xml:space="preserve">exercise creativity; they are not bound by fixed techniques for particular problems. </w:t>
      </w:r>
      <w:r>
        <w:rPr>
          <w:rFonts w:ascii="Garamond" w:hAnsi="Garamond" w:cs="Garamond"/>
          <w:spacing w:val="-3"/>
        </w:rPr>
        <w:t xml:space="preserve">Cognitive therapists also practice from an integrative stance, using many methods </w:t>
      </w:r>
      <w:r>
        <w:rPr>
          <w:rFonts w:ascii="Garamond" w:hAnsi="Garamond" w:cs="Garamond"/>
          <w:spacing w:val="-5"/>
        </w:rPr>
        <w:t xml:space="preserve">to assist clients in modifying their self-talk. The working alliance is given special importance in cognitive therapy as a way of forming a collaborative partnership. </w:t>
      </w:r>
      <w:r>
        <w:rPr>
          <w:rFonts w:ascii="Garamond" w:hAnsi="Garamond" w:cs="Garamond"/>
          <w:spacing w:val="-2"/>
        </w:rPr>
        <w:t>Although the client–therapist relationship is viewed as necessary, it is not suffi</w:t>
      </w:r>
      <w:r>
        <w:rPr>
          <w:rFonts w:ascii="Garamond" w:hAnsi="Garamond" w:cs="Garamond"/>
          <w:spacing w:val="-2"/>
        </w:rPr>
        <w:softHyphen/>
      </w:r>
      <w:r>
        <w:rPr>
          <w:rFonts w:ascii="Garamond" w:hAnsi="Garamond" w:cs="Garamond"/>
          <w:spacing w:val="-5"/>
        </w:rPr>
        <w:t xml:space="preserve">cient for successful outcomes. In cognitive therapy, it is presumed that clients are </w:t>
      </w:r>
      <w:r>
        <w:rPr>
          <w:rFonts w:ascii="Garamond" w:hAnsi="Garamond" w:cs="Garamond"/>
          <w:spacing w:val="-3"/>
        </w:rPr>
        <w:t xml:space="preserve">helped by the skillful use of a range of cognitive and behavioral interventions and </w:t>
      </w:r>
      <w:r>
        <w:rPr>
          <w:rFonts w:ascii="Garamond" w:hAnsi="Garamond" w:cs="Garamond"/>
          <w:spacing w:val="-2"/>
        </w:rPr>
        <w:t>by their willingness to perform homework assignments between sessions.</w:t>
      </w:r>
    </w:p>
    <w:p w:rsidR="00E71690" w:rsidRDefault="00E71690">
      <w:pPr>
        <w:spacing w:before="108"/>
        <w:ind w:firstLine="288"/>
        <w:jc w:val="both"/>
        <w:rPr>
          <w:rFonts w:ascii="Garamond" w:hAnsi="Garamond" w:cs="Garamond"/>
          <w:spacing w:val="-8"/>
        </w:rPr>
      </w:pPr>
      <w:r>
        <w:rPr>
          <w:rFonts w:ascii="Garamond" w:hAnsi="Garamond" w:cs="Garamond"/>
          <w:spacing w:val="-9"/>
        </w:rPr>
        <w:t>All of the cognitive behavioral approaches stress the importance of cognitive proc</w:t>
      </w:r>
      <w:r>
        <w:rPr>
          <w:rFonts w:ascii="Garamond" w:hAnsi="Garamond" w:cs="Garamond"/>
          <w:spacing w:val="-9"/>
        </w:rPr>
        <w:softHyphen/>
      </w:r>
      <w:r>
        <w:rPr>
          <w:rFonts w:ascii="Garamond" w:hAnsi="Garamond" w:cs="Garamond"/>
          <w:spacing w:val="-8"/>
        </w:rPr>
        <w:t xml:space="preserve">esses as determinants of behavior. It is assumed that how people feel and what they </w:t>
      </w:r>
      <w:r>
        <w:rPr>
          <w:rFonts w:ascii="Garamond" w:hAnsi="Garamond" w:cs="Garamond"/>
          <w:spacing w:val="-9"/>
        </w:rPr>
        <w:t xml:space="preserve">actually do is largely influenced by their subjective assessment and interpretation of </w:t>
      </w:r>
      <w:r>
        <w:rPr>
          <w:rFonts w:ascii="Garamond" w:hAnsi="Garamond" w:cs="Garamond"/>
          <w:spacing w:val="-11"/>
        </w:rPr>
        <w:t>situations. Because this appraisal of life situations is influenced by beliefs, attitudes, as</w:t>
      </w:r>
      <w:r>
        <w:rPr>
          <w:rFonts w:ascii="Garamond" w:hAnsi="Garamond" w:cs="Garamond"/>
          <w:spacing w:val="-11"/>
        </w:rPr>
        <w:softHyphen/>
      </w:r>
      <w:r>
        <w:rPr>
          <w:rFonts w:ascii="Garamond" w:hAnsi="Garamond" w:cs="Garamond"/>
          <w:spacing w:val="-8"/>
        </w:rPr>
        <w:t>sumptions, and internal dialogue, such cognitions become the major focus of therapy.</w:t>
      </w:r>
    </w:p>
    <w:p w:rsidR="00E71690" w:rsidRDefault="00E71690">
      <w:pPr>
        <w:spacing w:before="288"/>
        <w:rPr>
          <w:rFonts w:ascii="Bookman Old Style" w:hAnsi="Bookman Old Style" w:cs="Bookman Old Style"/>
          <w:spacing w:val="-8"/>
          <w:sz w:val="27"/>
          <w:szCs w:val="27"/>
        </w:rPr>
      </w:pPr>
      <w:r>
        <w:rPr>
          <w:rFonts w:ascii="Bookman Old Style" w:hAnsi="Bookman Old Style" w:cs="Bookman Old Style"/>
          <w:spacing w:val="-8"/>
          <w:sz w:val="27"/>
          <w:szCs w:val="27"/>
        </w:rPr>
        <w:t>Contributions of the Cognitive Behavioral Approaches</w:t>
      </w:r>
    </w:p>
    <w:p w:rsidR="00E71690" w:rsidRDefault="00E71690">
      <w:pPr>
        <w:spacing w:before="108"/>
        <w:jc w:val="both"/>
        <w:rPr>
          <w:rFonts w:ascii="Garamond" w:hAnsi="Garamond" w:cs="Garamond"/>
          <w:spacing w:val="-4"/>
        </w:rPr>
      </w:pPr>
      <w:r>
        <w:rPr>
          <w:rFonts w:ascii="Garamond" w:hAnsi="Garamond" w:cs="Garamond"/>
          <w:spacing w:val="-4"/>
        </w:rPr>
        <w:t xml:space="preserve">Most of the therapies discussed in this book can be considered "cognitive," in </w:t>
      </w:r>
      <w:r>
        <w:rPr>
          <w:rFonts w:ascii="Garamond" w:hAnsi="Garamond" w:cs="Garamond"/>
          <w:spacing w:val="-4"/>
          <w:w w:val="95"/>
          <w:sz w:val="22"/>
          <w:szCs w:val="22"/>
        </w:rPr>
        <w:t xml:space="preserve">a </w:t>
      </w:r>
      <w:r>
        <w:rPr>
          <w:rFonts w:ascii="Garamond" w:hAnsi="Garamond" w:cs="Garamond"/>
          <w:spacing w:val="1"/>
        </w:rPr>
        <w:t xml:space="preserve">general sense, because they have the aim of changing clients' subjective views </w:t>
      </w:r>
      <w:r>
        <w:rPr>
          <w:rFonts w:ascii="Garamond" w:hAnsi="Garamond" w:cs="Garamond"/>
          <w:spacing w:val="-5"/>
        </w:rPr>
        <w:t>of themselves and the world. The cognitive behavioral approaches focus on un</w:t>
      </w:r>
      <w:r>
        <w:rPr>
          <w:rFonts w:ascii="Garamond" w:hAnsi="Garamond" w:cs="Garamond"/>
          <w:spacing w:val="-5"/>
        </w:rPr>
        <w:softHyphen/>
      </w:r>
      <w:r>
        <w:rPr>
          <w:rFonts w:ascii="Garamond" w:hAnsi="Garamond" w:cs="Garamond"/>
          <w:spacing w:val="-2"/>
        </w:rPr>
        <w:t xml:space="preserve">dermining faulty assumptions and beliefs and teaching clients the coping skills </w:t>
      </w:r>
      <w:r>
        <w:rPr>
          <w:rFonts w:ascii="Garamond" w:hAnsi="Garamond" w:cs="Garamond"/>
        </w:rPr>
        <w:t xml:space="preserve">needed to deal with their problems. </w:t>
      </w:r>
      <w:r>
        <w:rPr>
          <w:rFonts w:ascii="Garamond" w:hAnsi="Garamond" w:cs="Garamond"/>
          <w:w w:val="95"/>
          <w:sz w:val="22"/>
          <w:szCs w:val="22"/>
        </w:rPr>
        <w:t xml:space="preserve">Both </w:t>
      </w:r>
      <w:r>
        <w:rPr>
          <w:rFonts w:ascii="Garamond" w:hAnsi="Garamond" w:cs="Garamond"/>
        </w:rPr>
        <w:t xml:space="preserve">Ellis's </w:t>
      </w:r>
      <w:r>
        <w:rPr>
          <w:rFonts w:ascii="Garamond" w:hAnsi="Garamond" w:cs="Garamond"/>
          <w:w w:val="95"/>
          <w:sz w:val="22"/>
          <w:szCs w:val="22"/>
        </w:rPr>
        <w:t xml:space="preserve">REBT </w:t>
      </w:r>
      <w:r>
        <w:rPr>
          <w:rFonts w:ascii="Garamond" w:hAnsi="Garamond" w:cs="Garamond"/>
        </w:rPr>
        <w:t xml:space="preserve">and Beck's CT represent </w:t>
      </w:r>
      <w:r>
        <w:rPr>
          <w:rFonts w:ascii="Garamond" w:hAnsi="Garamond" w:cs="Garamond"/>
          <w:spacing w:val="-6"/>
        </w:rPr>
        <w:t xml:space="preserve">the most systematic applications of cognitive behavior therapy. Both REBT and CT </w:t>
      </w:r>
      <w:r>
        <w:rPr>
          <w:rFonts w:ascii="Garamond" w:hAnsi="Garamond" w:cs="Garamond"/>
          <w:spacing w:val="-5"/>
        </w:rPr>
        <w:t xml:space="preserve">are based on a wide range of cognitive behavioral techniques and follow a defined </w:t>
      </w:r>
      <w:r>
        <w:rPr>
          <w:rFonts w:ascii="Garamond" w:hAnsi="Garamond" w:cs="Garamond"/>
          <w:spacing w:val="-2"/>
        </w:rPr>
        <w:t xml:space="preserve">plan of action; they are relatively brief and structured treatments in keeping with </w:t>
      </w:r>
      <w:r>
        <w:rPr>
          <w:rFonts w:ascii="Garamond" w:hAnsi="Garamond" w:cs="Garamond"/>
          <w:spacing w:val="-7"/>
        </w:rPr>
        <w:t xml:space="preserve">the spirit of cost effectiveness and evidence-based practice (Hollon &amp; DiGiuseppe, </w:t>
      </w:r>
      <w:r>
        <w:rPr>
          <w:rFonts w:ascii="Garamond" w:hAnsi="Garamond" w:cs="Garamond"/>
          <w:spacing w:val="-4"/>
        </w:rPr>
        <w:t xml:space="preserve">2011). The psychoeducational aspect of CBT is a clear strength that can be applied </w:t>
      </w:r>
      <w:r>
        <w:rPr>
          <w:rFonts w:ascii="Garamond" w:hAnsi="Garamond" w:cs="Garamond"/>
          <w:spacing w:val="-7"/>
        </w:rPr>
        <w:t xml:space="preserve">to many clinical problems and used effectively in many settings with diverse client </w:t>
      </w:r>
      <w:r>
        <w:rPr>
          <w:rFonts w:ascii="Garamond" w:hAnsi="Garamond" w:cs="Garamond"/>
          <w:spacing w:val="-4"/>
        </w:rPr>
        <w:t>populations.</w:t>
      </w:r>
    </w:p>
    <w:p w:rsidR="00E71690" w:rsidRDefault="00E71690">
      <w:pPr>
        <w:widowControl/>
        <w:kinsoku/>
        <w:autoSpaceDE w:val="0"/>
        <w:autoSpaceDN w:val="0"/>
        <w:adjustRightInd w:val="0"/>
        <w:sectPr w:rsidR="00E71690">
          <w:headerReference w:type="even" r:id="rId1912"/>
          <w:headerReference w:type="default" r:id="rId1913"/>
          <w:footerReference w:type="even" r:id="rId1914"/>
          <w:footerReference w:type="default" r:id="rId1915"/>
          <w:pgSz w:w="12240" w:h="15840"/>
          <w:pgMar w:top="2560" w:right="1778" w:bottom="230" w:left="3082" w:header="0" w:footer="0" w:gutter="0"/>
          <w:cols w:space="720"/>
          <w:noEndnote/>
        </w:sectPr>
      </w:pPr>
    </w:p>
    <w:tbl>
      <w:tblPr>
        <w:tblW w:w="0" w:type="auto"/>
        <w:tblLayout w:type="fixed"/>
        <w:tblCellMar>
          <w:left w:w="0" w:type="dxa"/>
          <w:right w:w="0" w:type="dxa"/>
        </w:tblCellMar>
        <w:tblLook w:val="0000"/>
      </w:tblPr>
      <w:tblGrid>
        <w:gridCol w:w="7766"/>
        <w:gridCol w:w="874"/>
      </w:tblGrid>
      <w:tr w:rsidR="00E71690" w:rsidRPr="00E71690">
        <w:tblPrEx>
          <w:tblCellMar>
            <w:top w:w="0" w:type="dxa"/>
            <w:left w:w="0" w:type="dxa"/>
            <w:bottom w:w="0" w:type="dxa"/>
            <w:right w:w="0" w:type="dxa"/>
          </w:tblCellMar>
        </w:tblPrEx>
        <w:trPr>
          <w:trHeight w:hRule="exact" w:val="12732"/>
        </w:trPr>
        <w:tc>
          <w:tcPr>
            <w:tcW w:w="7766" w:type="dxa"/>
            <w:tcBorders>
              <w:top w:val="nil"/>
              <w:left w:val="nil"/>
              <w:bottom w:val="nil"/>
              <w:right w:val="nil"/>
            </w:tcBorders>
          </w:tcPr>
          <w:p w:rsidR="00E71690" w:rsidRPr="00E71690" w:rsidRDefault="00E71690">
            <w:pPr>
              <w:ind w:right="504"/>
              <w:jc w:val="both"/>
              <w:rPr>
                <w:rFonts w:ascii="Garamond" w:hAnsi="Garamond" w:cs="Garamond"/>
              </w:rPr>
            </w:pPr>
            <w:r w:rsidRPr="00E71690">
              <w:rPr>
                <w:rFonts w:ascii="Arial" w:hAnsi="Arial" w:cs="Arial"/>
                <w:b/>
                <w:bCs/>
                <w:color w:val="8D9D47"/>
                <w:spacing w:val="8"/>
                <w:sz w:val="18"/>
                <w:szCs w:val="18"/>
              </w:rPr>
              <w:t>ELLIS'S REBT</w:t>
            </w:r>
            <w:r w:rsidRPr="00E71690">
              <w:rPr>
                <w:rFonts w:ascii="Garamond" w:hAnsi="Garamond" w:cs="Garamond"/>
                <w:spacing w:val="-2"/>
              </w:rPr>
              <w:t xml:space="preserve"> I find aspects of REBT very valuable in my work because I be</w:t>
            </w:r>
            <w:r w:rsidRPr="00E71690">
              <w:rPr>
                <w:rFonts w:ascii="Garamond" w:hAnsi="Garamond" w:cs="Garamond"/>
                <w:spacing w:val="-2"/>
              </w:rPr>
              <w:softHyphen/>
            </w:r>
            <w:r w:rsidRPr="00E71690">
              <w:rPr>
                <w:rFonts w:ascii="Garamond" w:hAnsi="Garamond" w:cs="Garamond"/>
                <w:spacing w:val="-5"/>
              </w:rPr>
              <w:t xml:space="preserve">lieve we are responsible for maintaining self-destructive ideas and attitudes that </w:t>
            </w:r>
            <w:r w:rsidRPr="00E71690">
              <w:rPr>
                <w:rFonts w:ascii="Garamond" w:hAnsi="Garamond" w:cs="Garamond"/>
                <w:spacing w:val="-2"/>
              </w:rPr>
              <w:t xml:space="preserve">influence our daily transactions. I see value in asking clients questions such as </w:t>
            </w:r>
            <w:r w:rsidRPr="00E71690">
              <w:rPr>
                <w:rFonts w:ascii="Garamond" w:hAnsi="Garamond" w:cs="Garamond"/>
                <w:spacing w:val="-1"/>
              </w:rPr>
              <w:t>"What are your assumptions and basic beliefs?" and "Have you examined the core ideas you live by to determine if they are your own values or merely in</w:t>
            </w:r>
            <w:r w:rsidRPr="00E71690">
              <w:rPr>
                <w:rFonts w:ascii="Garamond" w:hAnsi="Garamond" w:cs="Garamond"/>
                <w:spacing w:val="-1"/>
              </w:rPr>
              <w:softHyphen/>
            </w:r>
            <w:r w:rsidRPr="00E71690">
              <w:rPr>
                <w:rFonts w:ascii="Garamond" w:hAnsi="Garamond" w:cs="Garamond"/>
                <w:spacing w:val="-4"/>
              </w:rPr>
              <w:t xml:space="preserve">trojects ?" REBT has built on the Adlerian notion that events themselves do not </w:t>
            </w:r>
            <w:r w:rsidRPr="00E71690">
              <w:rPr>
                <w:rFonts w:ascii="Garamond" w:hAnsi="Garamond" w:cs="Garamond"/>
                <w:spacing w:val="-1"/>
              </w:rPr>
              <w:t xml:space="preserve">have the power to determine us; rather, it is our interpretation of these events </w:t>
            </w:r>
            <w:r w:rsidRPr="00E71690">
              <w:rPr>
                <w:rFonts w:ascii="Garamond" w:hAnsi="Garamond" w:cs="Garamond"/>
                <w:spacing w:val="-5"/>
              </w:rPr>
              <w:t xml:space="preserve">that is crucial. The A-B-C framework simply and clearly illustrates how human disturbances occur and the ways in which problematic behavior can be changed. </w:t>
            </w:r>
            <w:r w:rsidRPr="00E71690">
              <w:rPr>
                <w:rFonts w:ascii="Garamond" w:hAnsi="Garamond" w:cs="Garamond"/>
                <w:spacing w:val="-1"/>
              </w:rPr>
              <w:t>Rather than focusing on events themselves, therapy stresses how clients inter</w:t>
            </w:r>
            <w:r w:rsidRPr="00E71690">
              <w:rPr>
                <w:rFonts w:ascii="Garamond" w:hAnsi="Garamond" w:cs="Garamond"/>
                <w:spacing w:val="-1"/>
              </w:rPr>
              <w:softHyphen/>
            </w:r>
            <w:r w:rsidRPr="00E71690">
              <w:rPr>
                <w:rFonts w:ascii="Garamond" w:hAnsi="Garamond" w:cs="Garamond"/>
                <w:spacing w:val="-4"/>
              </w:rPr>
              <w:t xml:space="preserve">pret and react to what happens to them and the necessity of actively disputing a </w:t>
            </w:r>
            <w:r w:rsidRPr="00E71690">
              <w:rPr>
                <w:rFonts w:ascii="Garamond" w:hAnsi="Garamond" w:cs="Garamond"/>
              </w:rPr>
              <w:t>range of faulty beliefs.</w:t>
            </w:r>
          </w:p>
          <w:p w:rsidR="00E71690" w:rsidRPr="00E71690" w:rsidRDefault="00E71690">
            <w:pPr>
              <w:spacing w:before="108"/>
              <w:ind w:right="504" w:firstLine="360"/>
              <w:jc w:val="both"/>
              <w:rPr>
                <w:rFonts w:ascii="Garamond" w:hAnsi="Garamond" w:cs="Garamond"/>
                <w:spacing w:val="-3"/>
              </w:rPr>
            </w:pPr>
            <w:r w:rsidRPr="00E71690">
              <w:rPr>
                <w:rFonts w:ascii="Garamond" w:hAnsi="Garamond" w:cs="Garamond"/>
                <w:spacing w:val="-7"/>
              </w:rPr>
              <w:t xml:space="preserve">One of the strengths of REBT is the focus on teaching clients ways to carry on </w:t>
            </w:r>
            <w:r w:rsidRPr="00E71690">
              <w:rPr>
                <w:rFonts w:ascii="Garamond" w:hAnsi="Garamond" w:cs="Garamond"/>
                <w:spacing w:val="-3"/>
              </w:rPr>
              <w:t xml:space="preserve">their own therapy without the direct intervention of a therapist. I particularly like </w:t>
            </w:r>
            <w:r w:rsidRPr="00E71690">
              <w:rPr>
                <w:rFonts w:ascii="Garamond" w:hAnsi="Garamond" w:cs="Garamond"/>
                <w:spacing w:val="-8"/>
              </w:rPr>
              <w:t xml:space="preserve">the emphasis that REBT puts on supplementary and psychoeducational approaches </w:t>
            </w:r>
            <w:r w:rsidRPr="00E71690">
              <w:rPr>
                <w:rFonts w:ascii="Garamond" w:hAnsi="Garamond" w:cs="Garamond"/>
                <w:spacing w:val="-3"/>
              </w:rPr>
              <w:t xml:space="preserve">such as listening to tapes, reading self-help books, keeping a record of what they </w:t>
            </w:r>
            <w:r w:rsidRPr="00E71690">
              <w:rPr>
                <w:rFonts w:ascii="Garamond" w:hAnsi="Garamond" w:cs="Garamond"/>
                <w:spacing w:val="-6"/>
              </w:rPr>
              <w:t>are doing and thinking, carrying out homework assignments, and attending work</w:t>
            </w:r>
            <w:r w:rsidRPr="00E71690">
              <w:rPr>
                <w:rFonts w:ascii="Garamond" w:hAnsi="Garamond" w:cs="Garamond"/>
                <w:spacing w:val="-6"/>
              </w:rPr>
              <w:softHyphen/>
            </w:r>
            <w:r w:rsidRPr="00E71690">
              <w:rPr>
                <w:rFonts w:ascii="Garamond" w:hAnsi="Garamond" w:cs="Garamond"/>
                <w:spacing w:val="-8"/>
              </w:rPr>
              <w:t xml:space="preserve">shops. In this way clients can further the process of change in themselves without </w:t>
            </w:r>
            <w:r w:rsidRPr="00E71690">
              <w:rPr>
                <w:rFonts w:ascii="Garamond" w:hAnsi="Garamond" w:cs="Garamond"/>
                <w:spacing w:val="-3"/>
              </w:rPr>
              <w:t>becoming excessively dependent on a therapist.</w:t>
            </w:r>
          </w:p>
          <w:p w:rsidR="00E71690" w:rsidRPr="00E71690" w:rsidRDefault="00E71690">
            <w:pPr>
              <w:spacing w:before="216"/>
              <w:ind w:right="504"/>
              <w:jc w:val="both"/>
              <w:rPr>
                <w:rFonts w:ascii="Garamond" w:hAnsi="Garamond" w:cs="Garamond"/>
                <w:spacing w:val="-3"/>
              </w:rPr>
            </w:pPr>
            <w:r w:rsidRPr="00E71690">
              <w:rPr>
                <w:rFonts w:ascii="Arial" w:hAnsi="Arial" w:cs="Arial"/>
                <w:b/>
                <w:bCs/>
                <w:color w:val="8D9D47"/>
                <w:spacing w:val="12"/>
                <w:sz w:val="18"/>
                <w:szCs w:val="18"/>
              </w:rPr>
              <w:t>BECK'S COGNITIVE THERAPY</w:t>
            </w:r>
            <w:r w:rsidRPr="00E71690">
              <w:rPr>
                <w:rFonts w:ascii="Garamond" w:hAnsi="Garamond" w:cs="Garamond"/>
                <w:spacing w:val="2"/>
              </w:rPr>
              <w:t xml:space="preserve"> Beck's key concepts share similarities with </w:t>
            </w:r>
            <w:r w:rsidRPr="00E71690">
              <w:rPr>
                <w:rFonts w:ascii="Garamond" w:hAnsi="Garamond" w:cs="Garamond"/>
                <w:spacing w:val="-7"/>
              </w:rPr>
              <w:t xml:space="preserve">REBT, but differ in underlying philosophy, the process by which therapy proceeds, </w:t>
            </w:r>
            <w:r w:rsidRPr="00E71690">
              <w:rPr>
                <w:rFonts w:ascii="Garamond" w:hAnsi="Garamond" w:cs="Garamond"/>
                <w:spacing w:val="-6"/>
              </w:rPr>
              <w:t xml:space="preserve">and the formulation and treatment for different disorders. Beck made pioneering </w:t>
            </w:r>
            <w:r w:rsidRPr="00E71690">
              <w:rPr>
                <w:rFonts w:ascii="Garamond" w:hAnsi="Garamond" w:cs="Garamond"/>
                <w:spacing w:val="-5"/>
              </w:rPr>
              <w:t xml:space="preserve">efforts in the treatment of anxiety, phobias, and depression. Today, empirically </w:t>
            </w:r>
            <w:r w:rsidRPr="00E71690">
              <w:rPr>
                <w:rFonts w:ascii="Garamond" w:hAnsi="Garamond" w:cs="Garamond"/>
                <w:spacing w:val="-3"/>
              </w:rPr>
              <w:t>validated treatments for both anxiety and depression have revolutionized thera</w:t>
            </w:r>
            <w:r w:rsidRPr="00E71690">
              <w:rPr>
                <w:rFonts w:ascii="Garamond" w:hAnsi="Garamond" w:cs="Garamond"/>
                <w:spacing w:val="-3"/>
              </w:rPr>
              <w:softHyphen/>
            </w:r>
            <w:r w:rsidRPr="00E71690">
              <w:rPr>
                <w:rFonts w:ascii="Garamond" w:hAnsi="Garamond" w:cs="Garamond"/>
                <w:spacing w:val="-5"/>
              </w:rPr>
              <w:t xml:space="preserve">peutic practice; research has demonstrated the efficacy of cognitive therapy for a </w:t>
            </w:r>
            <w:r w:rsidRPr="00E71690">
              <w:rPr>
                <w:rFonts w:ascii="Garamond" w:hAnsi="Garamond" w:cs="Garamond"/>
                <w:spacing w:val="-7"/>
              </w:rPr>
              <w:t xml:space="preserve">variety of problems (Leahy, </w:t>
            </w:r>
            <w:r w:rsidRPr="00E71690">
              <w:rPr>
                <w:rFonts w:ascii="Bookman Old Style" w:hAnsi="Bookman Old Style" w:cs="Bookman Old Style"/>
                <w:spacing w:val="-7"/>
                <w:w w:val="140"/>
                <w:sz w:val="14"/>
                <w:szCs w:val="14"/>
              </w:rPr>
              <w:t xml:space="preserve">2002; </w:t>
            </w:r>
            <w:r w:rsidRPr="00E71690">
              <w:rPr>
                <w:rFonts w:ascii="Garamond" w:hAnsi="Garamond" w:cs="Garamond"/>
                <w:spacing w:val="-7"/>
              </w:rPr>
              <w:t xml:space="preserve">Scher, Segal, &amp; Ingram, 2006). Beck developed </w:t>
            </w:r>
            <w:r w:rsidRPr="00E71690">
              <w:rPr>
                <w:rFonts w:ascii="Garamond" w:hAnsi="Garamond" w:cs="Garamond"/>
                <w:spacing w:val="-5"/>
              </w:rPr>
              <w:t xml:space="preserve">specific cognitive procedures to help depressive clients evaluate their assumptions </w:t>
            </w:r>
            <w:r w:rsidRPr="00E71690">
              <w:rPr>
                <w:rFonts w:ascii="Garamond" w:hAnsi="Garamond" w:cs="Garamond"/>
                <w:spacing w:val="-2"/>
              </w:rPr>
              <w:t xml:space="preserve">and beliefs and to create a new cognitive perspective that can lead to optimism </w:t>
            </w:r>
            <w:r w:rsidRPr="00E71690">
              <w:rPr>
                <w:rFonts w:ascii="Garamond" w:hAnsi="Garamond" w:cs="Garamond"/>
                <w:spacing w:val="-6"/>
              </w:rPr>
              <w:t>and changed behavior. The effects of cognitive therapy on depression and hope</w:t>
            </w:r>
            <w:r w:rsidRPr="00E71690">
              <w:rPr>
                <w:rFonts w:ascii="Garamond" w:hAnsi="Garamond" w:cs="Garamond"/>
                <w:spacing w:val="-6"/>
              </w:rPr>
              <w:softHyphen/>
            </w:r>
            <w:r w:rsidRPr="00E71690">
              <w:rPr>
                <w:rFonts w:ascii="Garamond" w:hAnsi="Garamond" w:cs="Garamond"/>
                <w:spacing w:val="-2"/>
              </w:rPr>
              <w:t xml:space="preserve">lessness have been demonstrated through research to be maintained for at least </w:t>
            </w:r>
            <w:r w:rsidRPr="00E71690">
              <w:rPr>
                <w:rFonts w:ascii="Garamond" w:hAnsi="Garamond" w:cs="Garamond"/>
                <w:spacing w:val="-4"/>
              </w:rPr>
              <w:t xml:space="preserve">one year after treatment. Cognitive therapy has been applied to a wide range of </w:t>
            </w:r>
            <w:r w:rsidRPr="00E71690">
              <w:rPr>
                <w:rFonts w:ascii="Garamond" w:hAnsi="Garamond" w:cs="Garamond"/>
                <w:spacing w:val="-5"/>
              </w:rPr>
              <w:t xml:space="preserve">clinical populations that Beck did not originally believe were appropriate for this </w:t>
            </w:r>
            <w:r w:rsidRPr="00E71690">
              <w:rPr>
                <w:rFonts w:ascii="Garamond" w:hAnsi="Garamond" w:cs="Garamond"/>
                <w:spacing w:val="-6"/>
              </w:rPr>
              <w:t>model, including treatment for posttraumatic stress disorder, schizophrenia, delu</w:t>
            </w:r>
            <w:r w:rsidRPr="00E71690">
              <w:rPr>
                <w:rFonts w:ascii="Garamond" w:hAnsi="Garamond" w:cs="Garamond"/>
                <w:spacing w:val="-6"/>
              </w:rPr>
              <w:softHyphen/>
            </w:r>
            <w:r w:rsidRPr="00E71690">
              <w:rPr>
                <w:rFonts w:ascii="Garamond" w:hAnsi="Garamond" w:cs="Garamond"/>
                <w:spacing w:val="-7"/>
              </w:rPr>
              <w:t xml:space="preserve">sional disorders, bipolar disorder, and various personality disorders (Leahy, </w:t>
            </w:r>
            <w:r w:rsidRPr="00E71690">
              <w:rPr>
                <w:rFonts w:ascii="Bookman Old Style" w:hAnsi="Bookman Old Style" w:cs="Bookman Old Style"/>
                <w:spacing w:val="-7"/>
                <w:w w:val="140"/>
                <w:sz w:val="14"/>
                <w:szCs w:val="14"/>
              </w:rPr>
              <w:t xml:space="preserve">2002, </w:t>
            </w:r>
            <w:r w:rsidRPr="00E71690">
              <w:rPr>
                <w:rFonts w:ascii="Garamond" w:hAnsi="Garamond" w:cs="Garamond"/>
                <w:spacing w:val="-3"/>
              </w:rPr>
              <w:t>zoo6a). The credibility of the cognitive model grows out of the fact that many of its propositions have been empirically tested.</w:t>
            </w:r>
          </w:p>
          <w:p w:rsidR="00E71690" w:rsidRPr="00E71690" w:rsidRDefault="00E71690">
            <w:pPr>
              <w:spacing w:before="180"/>
              <w:ind w:right="504" w:firstLine="360"/>
              <w:jc w:val="both"/>
              <w:rPr>
                <w:rFonts w:ascii="Garamond" w:hAnsi="Garamond" w:cs="Garamond"/>
              </w:rPr>
            </w:pPr>
            <w:r w:rsidRPr="00E71690">
              <w:rPr>
                <w:rFonts w:ascii="Garamond" w:hAnsi="Garamond" w:cs="Garamond"/>
                <w:spacing w:val="-3"/>
              </w:rPr>
              <w:t xml:space="preserve">Beck demonstrated that a structured therapy that is present centered and problem oriented can be very effective in treating depression and anxiety in a </w:t>
            </w:r>
            <w:r w:rsidRPr="00E71690">
              <w:rPr>
                <w:rFonts w:ascii="Garamond" w:hAnsi="Garamond" w:cs="Garamond"/>
                <w:spacing w:val="-2"/>
              </w:rPr>
              <w:t xml:space="preserve">relatively short time. One of Beck's major theoretical contributions has been </w:t>
            </w:r>
            <w:r w:rsidRPr="00E71690">
              <w:rPr>
                <w:rFonts w:ascii="Garamond" w:hAnsi="Garamond" w:cs="Garamond"/>
                <w:spacing w:val="-4"/>
              </w:rPr>
              <w:t xml:space="preserve">bringing private experience back into the realm of legitimate scientific inquiry </w:t>
            </w:r>
            <w:r w:rsidRPr="00E71690">
              <w:rPr>
                <w:rFonts w:ascii="Garamond" w:hAnsi="Garamond" w:cs="Garamond"/>
                <w:spacing w:val="-3"/>
              </w:rPr>
              <w:t xml:space="preserve">(Weishaar, 1993). A strength of cognitive therapy is its focus on developing a </w:t>
            </w:r>
            <w:r w:rsidRPr="00E71690">
              <w:rPr>
                <w:rFonts w:ascii="Garamond" w:hAnsi="Garamond" w:cs="Garamond"/>
                <w:spacing w:val="-1"/>
              </w:rPr>
              <w:t xml:space="preserve">detailed case conceptualization as a way to understand how clients view their </w:t>
            </w:r>
            <w:r w:rsidRPr="00E71690">
              <w:rPr>
                <w:rFonts w:ascii="Garamond" w:hAnsi="Garamond" w:cs="Garamond"/>
              </w:rPr>
              <w:t>world.</w:t>
            </w:r>
          </w:p>
          <w:p w:rsidR="00E71690" w:rsidRPr="00E71690" w:rsidRDefault="00E71690">
            <w:pPr>
              <w:spacing w:before="36"/>
              <w:ind w:right="504" w:firstLine="360"/>
              <w:jc w:val="both"/>
              <w:rPr>
                <w:rFonts w:ascii="Garamond" w:hAnsi="Garamond" w:cs="Garamond"/>
                <w:spacing w:val="-5"/>
              </w:rPr>
            </w:pPr>
            <w:r w:rsidRPr="00E71690">
              <w:rPr>
                <w:rFonts w:ascii="Garamond" w:hAnsi="Garamond" w:cs="Garamond"/>
                <w:spacing w:val="-5"/>
              </w:rPr>
              <w:t>A key strength of all the cognitive behavioral therapies is that they are integra</w:t>
            </w:r>
            <w:r w:rsidRPr="00E71690">
              <w:rPr>
                <w:rFonts w:ascii="Garamond" w:hAnsi="Garamond" w:cs="Garamond"/>
                <w:spacing w:val="-5"/>
              </w:rPr>
              <w:softHyphen/>
              <w:t>tive forms of psychotherapy, and this is particularly true of cognitive therapy. Beck</w:t>
            </w:r>
          </w:p>
        </w:tc>
        <w:tc>
          <w:tcPr>
            <w:tcW w:w="874" w:type="dxa"/>
            <w:tcBorders>
              <w:top w:val="nil"/>
              <w:left w:val="nil"/>
              <w:bottom w:val="nil"/>
              <w:right w:val="nil"/>
            </w:tcBorders>
            <w:textDirection w:val="btLr"/>
          </w:tcPr>
          <w:p w:rsidR="00E71690" w:rsidRPr="00E71690" w:rsidRDefault="00E71690">
            <w:pPr>
              <w:spacing w:line="213" w:lineRule="auto"/>
              <w:ind w:left="9072"/>
              <w:rPr>
                <w:rFonts w:ascii="Verdana" w:hAnsi="Verdana" w:cs="Verdana"/>
                <w:sz w:val="17"/>
                <w:szCs w:val="17"/>
              </w:rPr>
            </w:pPr>
            <w:r w:rsidRPr="00E71690">
              <w:rPr>
                <w:rFonts w:ascii="Verdana" w:hAnsi="Verdana" w:cs="Verdana"/>
                <w:sz w:val="17"/>
                <w:szCs w:val="17"/>
              </w:rPr>
              <w:t>321</w:t>
            </w:r>
          </w:p>
          <w:p w:rsidR="00E71690" w:rsidRPr="00E71690" w:rsidRDefault="00E71690">
            <w:pPr>
              <w:spacing w:before="612" w:line="31" w:lineRule="auto"/>
              <w:ind w:left="6156"/>
              <w:rPr>
                <w:rFonts w:ascii="Arial" w:hAnsi="Arial" w:cs="Arial"/>
                <w:sz w:val="13"/>
                <w:szCs w:val="13"/>
              </w:rPr>
            </w:pPr>
            <w:r w:rsidRPr="00E71690">
              <w:rPr>
                <w:rFonts w:ascii="Tahoma" w:hAnsi="Tahoma" w:cs="Tahoma"/>
                <w:sz w:val="13"/>
                <w:szCs w:val="13"/>
              </w:rPr>
              <w:t xml:space="preserve">AdV213H1 </w:t>
            </w:r>
            <w:r w:rsidRPr="00E71690">
              <w:rPr>
                <w:rFonts w:ascii="Arial" w:hAnsi="Arial" w:cs="Arial"/>
                <w:sz w:val="13"/>
                <w:szCs w:val="13"/>
              </w:rPr>
              <w:t>2JOIAVH313 3AL1IN9O9</w:t>
            </w:r>
          </w:p>
        </w:tc>
      </w:tr>
    </w:tbl>
    <w:p w:rsidR="00E71690" w:rsidRDefault="00E71690">
      <w:pPr>
        <w:widowControl/>
        <w:kinsoku/>
        <w:autoSpaceDE w:val="0"/>
        <w:autoSpaceDN w:val="0"/>
        <w:adjustRightInd w:val="0"/>
        <w:sectPr w:rsidR="00E71690">
          <w:headerReference w:type="even" r:id="rId1916"/>
          <w:headerReference w:type="default" r:id="rId1917"/>
          <w:footerReference w:type="even" r:id="rId1918"/>
          <w:footerReference w:type="default" r:id="rId1919"/>
          <w:pgSz w:w="12240" w:h="15840"/>
          <w:pgMar w:top="660" w:right="1654" w:bottom="2050" w:left="1886" w:header="0" w:footer="0" w:gutter="0"/>
          <w:cols w:space="720"/>
          <w:noEndnote/>
        </w:sectPr>
      </w:pPr>
    </w:p>
    <w:p w:rsidR="00E71690" w:rsidRDefault="00E71690">
      <w:pPr>
        <w:rPr>
          <w:rFonts w:ascii="Garamond" w:hAnsi="Garamond" w:cs="Garamond"/>
          <w:spacing w:val="-1"/>
          <w:sz w:val="23"/>
          <w:szCs w:val="23"/>
        </w:rPr>
      </w:pPr>
      <w:r>
        <w:rPr>
          <w:rFonts w:ascii="Garamond" w:hAnsi="Garamond" w:cs="Garamond"/>
          <w:spacing w:val="1"/>
          <w:sz w:val="23"/>
          <w:szCs w:val="23"/>
        </w:rPr>
        <w:t xml:space="preserve">considers cognitive therapy to be </w:t>
      </w:r>
      <w:r>
        <w:rPr>
          <w:rFonts w:ascii="Bookman Old Style" w:hAnsi="Bookman Old Style" w:cs="Bookman Old Style"/>
          <w:i/>
          <w:iCs/>
          <w:spacing w:val="1"/>
          <w:w w:val="80"/>
          <w:sz w:val="20"/>
          <w:szCs w:val="20"/>
        </w:rPr>
        <w:t xml:space="preserve">the </w:t>
      </w:r>
      <w:r>
        <w:rPr>
          <w:rFonts w:ascii="Garamond" w:hAnsi="Garamond" w:cs="Garamond"/>
          <w:spacing w:val="1"/>
          <w:sz w:val="23"/>
          <w:szCs w:val="23"/>
        </w:rPr>
        <w:t xml:space="preserve">integrative psychotherapy because it draws </w:t>
      </w:r>
      <w:r>
        <w:rPr>
          <w:rFonts w:ascii="Garamond" w:hAnsi="Garamond" w:cs="Garamond"/>
          <w:spacing w:val="-1"/>
          <w:sz w:val="23"/>
          <w:szCs w:val="23"/>
        </w:rPr>
        <w:t>from so many different modalities of psychotherapy (Alford &amp; Beck, 1997).</w:t>
      </w:r>
    </w:p>
    <w:p w:rsidR="00E71690" w:rsidRDefault="00E71690">
      <w:pPr>
        <w:spacing w:before="72"/>
        <w:rPr>
          <w:rFonts w:ascii="Garamond" w:hAnsi="Garamond" w:cs="Garamond"/>
          <w:sz w:val="23"/>
          <w:szCs w:val="23"/>
        </w:rPr>
      </w:pPr>
      <w:r>
        <w:rPr>
          <w:rFonts w:ascii="Verdana" w:hAnsi="Verdana" w:cs="Verdana"/>
          <w:b/>
          <w:bCs/>
          <w:color w:val="99A656"/>
          <w:spacing w:val="15"/>
          <w:sz w:val="18"/>
          <w:szCs w:val="18"/>
        </w:rPr>
        <w:t>MEICHENBAUM'S COGNITIVE BEHAVIOR MODIFICATION</w:t>
      </w:r>
      <w:r>
        <w:rPr>
          <w:rFonts w:ascii="Garamond" w:hAnsi="Garamond" w:cs="Garamond"/>
          <w:spacing w:val="-5"/>
          <w:sz w:val="23"/>
          <w:szCs w:val="23"/>
        </w:rPr>
        <w:t xml:space="preserve"> Meichen</w:t>
      </w:r>
      <w:r>
        <w:rPr>
          <w:rFonts w:ascii="Garamond" w:hAnsi="Garamond" w:cs="Garamond"/>
          <w:spacing w:val="-5"/>
          <w:sz w:val="23"/>
          <w:szCs w:val="23"/>
        </w:rPr>
        <w:br/>
      </w:r>
      <w:r>
        <w:rPr>
          <w:rFonts w:ascii="Garamond" w:hAnsi="Garamond" w:cs="Garamond"/>
          <w:spacing w:val="2"/>
          <w:sz w:val="23"/>
          <w:szCs w:val="23"/>
        </w:rPr>
        <w:t>baum's work in self-instruction and stress inoculation training has been applied</w:t>
      </w:r>
      <w:r>
        <w:rPr>
          <w:rFonts w:ascii="Garamond" w:hAnsi="Garamond" w:cs="Garamond"/>
          <w:spacing w:val="2"/>
          <w:sz w:val="23"/>
          <w:szCs w:val="23"/>
        </w:rPr>
        <w:br/>
      </w:r>
      <w:r>
        <w:rPr>
          <w:rFonts w:ascii="Garamond" w:hAnsi="Garamond" w:cs="Garamond"/>
          <w:spacing w:val="-2"/>
          <w:sz w:val="23"/>
          <w:szCs w:val="23"/>
        </w:rPr>
        <w:t>successfully to a variety of client populations and specific problems. Of special note</w:t>
      </w:r>
      <w:r>
        <w:rPr>
          <w:rFonts w:ascii="Garamond" w:hAnsi="Garamond" w:cs="Garamond"/>
          <w:spacing w:val="-2"/>
          <w:sz w:val="23"/>
          <w:szCs w:val="23"/>
        </w:rPr>
        <w:br/>
      </w:r>
      <w:r>
        <w:rPr>
          <w:rFonts w:ascii="Garamond" w:hAnsi="Garamond" w:cs="Garamond"/>
          <w:spacing w:val="3"/>
          <w:sz w:val="23"/>
          <w:szCs w:val="23"/>
        </w:rPr>
        <w:t>is his contribution to understanding how stress is largely self-induced through</w:t>
      </w:r>
      <w:r>
        <w:rPr>
          <w:rFonts w:ascii="Garamond" w:hAnsi="Garamond" w:cs="Garamond"/>
          <w:spacing w:val="3"/>
          <w:sz w:val="23"/>
          <w:szCs w:val="23"/>
        </w:rPr>
        <w:br/>
      </w:r>
      <w:r>
        <w:rPr>
          <w:rFonts w:ascii="Garamond" w:hAnsi="Garamond" w:cs="Garamond"/>
          <w:spacing w:val="2"/>
          <w:sz w:val="23"/>
          <w:szCs w:val="23"/>
        </w:rPr>
        <w:t>inner dialogue. Meichenbaum's integration of the constructivist perspective is a</w:t>
      </w:r>
      <w:r>
        <w:rPr>
          <w:rFonts w:ascii="Garamond" w:hAnsi="Garamond" w:cs="Garamond"/>
          <w:spacing w:val="2"/>
          <w:sz w:val="23"/>
          <w:szCs w:val="23"/>
        </w:rPr>
        <w:br/>
      </w:r>
      <w:r>
        <w:rPr>
          <w:rFonts w:ascii="Garamond" w:hAnsi="Garamond" w:cs="Garamond"/>
          <w:sz w:val="23"/>
          <w:szCs w:val="23"/>
        </w:rPr>
        <w:t>key strength in that he is able to combine elements of the postmodern interest in</w:t>
      </w:r>
      <w:r>
        <w:rPr>
          <w:rFonts w:ascii="Garamond" w:hAnsi="Garamond" w:cs="Garamond"/>
          <w:sz w:val="23"/>
          <w:szCs w:val="23"/>
        </w:rPr>
        <w:br/>
      </w:r>
      <w:r>
        <w:rPr>
          <w:rFonts w:ascii="Garamond" w:hAnsi="Garamond" w:cs="Garamond"/>
          <w:spacing w:val="1"/>
          <w:sz w:val="23"/>
          <w:szCs w:val="23"/>
        </w:rPr>
        <w:t>stories clients tell with assisting clients in changing their cognitions, feelings, and</w:t>
      </w:r>
      <w:r>
        <w:rPr>
          <w:rFonts w:ascii="Garamond" w:hAnsi="Garamond" w:cs="Garamond"/>
          <w:spacing w:val="1"/>
          <w:sz w:val="23"/>
          <w:szCs w:val="23"/>
        </w:rPr>
        <w:br/>
      </w:r>
      <w:r>
        <w:rPr>
          <w:rFonts w:ascii="Garamond" w:hAnsi="Garamond" w:cs="Garamond"/>
          <w:sz w:val="23"/>
          <w:szCs w:val="23"/>
        </w:rPr>
        <w:t>behaviors by drawing on a cognitive behavioral conceptual framework.</w:t>
      </w:r>
    </w:p>
    <w:p w:rsidR="00E71690" w:rsidRDefault="00E71690">
      <w:pPr>
        <w:spacing w:before="144"/>
        <w:ind w:firstLine="288"/>
        <w:jc w:val="both"/>
        <w:rPr>
          <w:rFonts w:ascii="Garamond" w:hAnsi="Garamond" w:cs="Garamond"/>
          <w:sz w:val="23"/>
          <w:szCs w:val="23"/>
        </w:rPr>
      </w:pPr>
      <w:r>
        <w:rPr>
          <w:noProof/>
        </w:rPr>
        <w:pict>
          <v:shape id="_x0000_s1497" type="#_x0000_t202" style="position:absolute;left:0;text-align:left;margin-left:-60.6pt;margin-top:35.5pt;width:14.65pt;height:78.4pt;z-index:-25172940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spacing w:val="-2"/>
                      <w:sz w:val="17"/>
                      <w:szCs w:val="17"/>
                    </w:rPr>
                  </w:pPr>
                  <w:r>
                    <w:rPr>
                      <w:rFonts w:ascii="Arial" w:hAnsi="Arial" w:cs="Arial"/>
                      <w:spacing w:val="-2"/>
                      <w:sz w:val="17"/>
                      <w:szCs w:val="17"/>
                    </w:rPr>
                    <w:t>322</w:t>
                  </w:r>
                </w:p>
                <w:p w:rsidR="00E71690" w:rsidRDefault="00E71690">
                  <w:pPr>
                    <w:spacing w:before="36" w:after="108" w:line="126" w:lineRule="exact"/>
                    <w:jc w:val="right"/>
                    <w:rPr>
                      <w:rFonts w:ascii="Tahoma" w:hAnsi="Tahoma" w:cs="Tahoma"/>
                      <w:color w:val="0D0D0D"/>
                      <w:spacing w:val="23"/>
                      <w:sz w:val="13"/>
                      <w:szCs w:val="13"/>
                    </w:rPr>
                  </w:pPr>
                  <w:r>
                    <w:rPr>
                      <w:rFonts w:ascii="Tahoma" w:hAnsi="Tahoma" w:cs="Tahoma"/>
                      <w:color w:val="0D0D0D"/>
                      <w:spacing w:val="23"/>
                      <w:sz w:val="13"/>
                      <w:szCs w:val="13"/>
                    </w:rPr>
                    <w:t>CHAPTER TEN</w:t>
                  </w:r>
                </w:p>
              </w:txbxContent>
            </v:textbox>
            <w10:wrap type="square"/>
          </v:shape>
        </w:pict>
      </w:r>
      <w:r>
        <w:rPr>
          <w:rFonts w:ascii="Garamond" w:hAnsi="Garamond" w:cs="Garamond"/>
          <w:spacing w:val="-3"/>
          <w:sz w:val="23"/>
          <w:szCs w:val="23"/>
        </w:rPr>
        <w:t xml:space="preserve">A contribution of all of the cognitive behavioral approaches is the emphasis on </w:t>
      </w:r>
      <w:r>
        <w:rPr>
          <w:rFonts w:ascii="Garamond" w:hAnsi="Garamond" w:cs="Garamond"/>
          <w:spacing w:val="-1"/>
          <w:sz w:val="23"/>
          <w:szCs w:val="23"/>
        </w:rPr>
        <w:t xml:space="preserve">putting newly acquired insights into action. Homework assignments are well suited </w:t>
      </w:r>
      <w:r>
        <w:rPr>
          <w:rFonts w:ascii="Garamond" w:hAnsi="Garamond" w:cs="Garamond"/>
          <w:spacing w:val="-2"/>
          <w:sz w:val="23"/>
          <w:szCs w:val="23"/>
        </w:rPr>
        <w:t xml:space="preserve">to enabling clients to practice new behaviors and assisting them in the process of </w:t>
      </w:r>
      <w:r>
        <w:rPr>
          <w:rFonts w:ascii="Garamond" w:hAnsi="Garamond" w:cs="Garamond"/>
          <w:sz w:val="23"/>
          <w:szCs w:val="23"/>
        </w:rPr>
        <w:t xml:space="preserve">learning more effective coping skills. Adlerian therapy, reality therapy, behavior </w:t>
      </w:r>
      <w:r>
        <w:rPr>
          <w:rFonts w:ascii="Garamond" w:hAnsi="Garamond" w:cs="Garamond"/>
          <w:spacing w:val="-4"/>
          <w:sz w:val="23"/>
          <w:szCs w:val="23"/>
        </w:rPr>
        <w:t xml:space="preserve">therapy, and solution-focused brief therapy all share with the cognitive behavioral </w:t>
      </w:r>
      <w:r>
        <w:rPr>
          <w:rFonts w:ascii="Garamond" w:hAnsi="Garamond" w:cs="Garamond"/>
          <w:spacing w:val="-3"/>
          <w:sz w:val="23"/>
          <w:szCs w:val="23"/>
        </w:rPr>
        <w:t>approaches this action orientation. It is important that homework be a natural out</w:t>
      </w:r>
      <w:r>
        <w:rPr>
          <w:rFonts w:ascii="Garamond" w:hAnsi="Garamond" w:cs="Garamond"/>
          <w:spacing w:val="-3"/>
          <w:sz w:val="23"/>
          <w:szCs w:val="23"/>
        </w:rPr>
        <w:softHyphen/>
      </w:r>
      <w:r>
        <w:rPr>
          <w:rFonts w:ascii="Garamond" w:hAnsi="Garamond" w:cs="Garamond"/>
          <w:spacing w:val="-2"/>
          <w:sz w:val="23"/>
          <w:szCs w:val="23"/>
        </w:rPr>
        <w:t xml:space="preserve">growth of what is taking place in the therapy session. Clients are more likely to carry out their homework if the assignments are collaboratively created. Meichenbaum's </w:t>
      </w:r>
      <w:r>
        <w:rPr>
          <w:rFonts w:ascii="Garamond" w:hAnsi="Garamond" w:cs="Garamond"/>
          <w:sz w:val="23"/>
          <w:szCs w:val="23"/>
        </w:rPr>
        <w:t xml:space="preserve">stress inoculation training places special emphasis on practicing new skills both in </w:t>
      </w:r>
      <w:r>
        <w:rPr>
          <w:rFonts w:ascii="Garamond" w:hAnsi="Garamond" w:cs="Garamond"/>
          <w:spacing w:val="-1"/>
          <w:sz w:val="23"/>
          <w:szCs w:val="23"/>
        </w:rPr>
        <w:t>the training itself and in daily life, and homework is a key part of the training proc</w:t>
      </w:r>
      <w:r>
        <w:rPr>
          <w:rFonts w:ascii="Garamond" w:hAnsi="Garamond" w:cs="Garamond"/>
          <w:spacing w:val="-1"/>
          <w:sz w:val="23"/>
          <w:szCs w:val="23"/>
        </w:rPr>
        <w:softHyphen/>
      </w:r>
      <w:r>
        <w:rPr>
          <w:rFonts w:ascii="Garamond" w:hAnsi="Garamond" w:cs="Garamond"/>
          <w:spacing w:val="-3"/>
          <w:sz w:val="23"/>
          <w:szCs w:val="23"/>
        </w:rPr>
        <w:t xml:space="preserve">ess. Clients learn how to generalize coping skills to various problem situations and </w:t>
      </w:r>
      <w:r>
        <w:rPr>
          <w:rFonts w:ascii="Garamond" w:hAnsi="Garamond" w:cs="Garamond"/>
          <w:sz w:val="23"/>
          <w:szCs w:val="23"/>
        </w:rPr>
        <w:t>acquire relapse prevention strategies to ensure that their gains are consolidated.</w:t>
      </w:r>
    </w:p>
    <w:p w:rsidR="00E71690" w:rsidRDefault="00E71690">
      <w:pPr>
        <w:spacing w:before="252"/>
        <w:ind w:firstLine="288"/>
        <w:jc w:val="both"/>
        <w:rPr>
          <w:rFonts w:ascii="Garamond" w:hAnsi="Garamond" w:cs="Garamond"/>
          <w:sz w:val="23"/>
          <w:szCs w:val="23"/>
        </w:rPr>
      </w:pPr>
      <w:r>
        <w:rPr>
          <w:rFonts w:ascii="Garamond" w:hAnsi="Garamond" w:cs="Garamond"/>
          <w:spacing w:val="-1"/>
          <w:sz w:val="23"/>
          <w:szCs w:val="23"/>
        </w:rPr>
        <w:t>A major contribution made by Ellis, the Becks, and Meichenbaum is the de</w:t>
      </w:r>
      <w:r>
        <w:rPr>
          <w:rFonts w:ascii="Garamond" w:hAnsi="Garamond" w:cs="Garamond"/>
          <w:spacing w:val="-1"/>
          <w:sz w:val="23"/>
          <w:szCs w:val="23"/>
        </w:rPr>
        <w:softHyphen/>
      </w:r>
      <w:r>
        <w:rPr>
          <w:rFonts w:ascii="Garamond" w:hAnsi="Garamond" w:cs="Garamond"/>
          <w:spacing w:val="3"/>
          <w:sz w:val="23"/>
          <w:szCs w:val="23"/>
        </w:rPr>
        <w:t xml:space="preserve">mystification of the therapy process. The cognitive behavioral approaches are </w:t>
      </w:r>
      <w:r>
        <w:rPr>
          <w:rFonts w:ascii="Garamond" w:hAnsi="Garamond" w:cs="Garamond"/>
          <w:sz w:val="23"/>
          <w:szCs w:val="23"/>
        </w:rPr>
        <w:t xml:space="preserve">based on an educational model that stresses a working alliance between therapist </w:t>
      </w:r>
      <w:r>
        <w:rPr>
          <w:rFonts w:ascii="Garamond" w:hAnsi="Garamond" w:cs="Garamond"/>
          <w:spacing w:val="-1"/>
          <w:sz w:val="23"/>
          <w:szCs w:val="23"/>
        </w:rPr>
        <w:t xml:space="preserve">and client. The models encourage self-help, provide for continuous feedback from </w:t>
      </w:r>
      <w:r>
        <w:rPr>
          <w:rFonts w:ascii="Garamond" w:hAnsi="Garamond" w:cs="Garamond"/>
          <w:spacing w:val="1"/>
          <w:sz w:val="23"/>
          <w:szCs w:val="23"/>
        </w:rPr>
        <w:t xml:space="preserve">the client on how well treatment strategies are working, and provide a structure </w:t>
      </w:r>
      <w:r>
        <w:rPr>
          <w:rFonts w:ascii="Garamond" w:hAnsi="Garamond" w:cs="Garamond"/>
          <w:spacing w:val="-1"/>
          <w:sz w:val="23"/>
          <w:szCs w:val="23"/>
        </w:rPr>
        <w:t xml:space="preserve">and direction to the therapy process that allows for evaluation of outcomes. Clients </w:t>
      </w:r>
      <w:r>
        <w:rPr>
          <w:rFonts w:ascii="Garamond" w:hAnsi="Garamond" w:cs="Garamond"/>
          <w:spacing w:val="-3"/>
          <w:sz w:val="23"/>
          <w:szCs w:val="23"/>
        </w:rPr>
        <w:t xml:space="preserve">are active, informed, and responsible for the direction of therapy because they are </w:t>
      </w:r>
      <w:r>
        <w:rPr>
          <w:rFonts w:ascii="Garamond" w:hAnsi="Garamond" w:cs="Garamond"/>
          <w:sz w:val="23"/>
          <w:szCs w:val="23"/>
        </w:rPr>
        <w:t>partners in the enterprise.</w:t>
      </w:r>
    </w:p>
    <w:p w:rsidR="00E71690" w:rsidRDefault="00E71690">
      <w:pPr>
        <w:spacing w:before="396"/>
        <w:rPr>
          <w:rFonts w:ascii="Tahoma" w:hAnsi="Tahoma" w:cs="Tahoma"/>
          <w:spacing w:val="20"/>
        </w:rPr>
      </w:pPr>
      <w:r>
        <w:rPr>
          <w:rFonts w:ascii="Tahoma" w:hAnsi="Tahoma" w:cs="Tahoma"/>
          <w:spacing w:val="20"/>
        </w:rPr>
        <w:t>LimKaUons and Crntkknis of the CotniUve</w:t>
      </w:r>
    </w:p>
    <w:p w:rsidR="00E71690" w:rsidRDefault="00E71690">
      <w:pPr>
        <w:rPr>
          <w:rFonts w:ascii="Arial" w:hAnsi="Arial" w:cs="Arial"/>
          <w:spacing w:val="6"/>
          <w:sz w:val="25"/>
          <w:szCs w:val="25"/>
        </w:rPr>
      </w:pPr>
      <w:r>
        <w:rPr>
          <w:rFonts w:ascii="Arial" w:hAnsi="Arial" w:cs="Arial"/>
          <w:spacing w:val="6"/>
          <w:sz w:val="25"/>
          <w:szCs w:val="25"/>
        </w:rPr>
        <w:t>Behaviorad Approaches</w:t>
      </w:r>
    </w:p>
    <w:p w:rsidR="00E71690" w:rsidRDefault="00E71690">
      <w:pPr>
        <w:spacing w:before="36"/>
        <w:jc w:val="both"/>
        <w:rPr>
          <w:rFonts w:ascii="Garamond" w:hAnsi="Garamond" w:cs="Garamond"/>
          <w:spacing w:val="-2"/>
          <w:sz w:val="23"/>
          <w:szCs w:val="23"/>
        </w:rPr>
      </w:pPr>
      <w:r>
        <w:rPr>
          <w:rFonts w:ascii="Garamond" w:hAnsi="Garamond" w:cs="Garamond"/>
          <w:spacing w:val="-1"/>
          <w:sz w:val="23"/>
          <w:szCs w:val="23"/>
        </w:rPr>
        <w:t xml:space="preserve">The cognitive behavioral approaches focus only limited attention on the role of emotions in treatment. Although Dattilio (2c)oi) admits that CBT places central </w:t>
      </w:r>
      <w:r>
        <w:rPr>
          <w:rFonts w:ascii="Garamond" w:hAnsi="Garamond" w:cs="Garamond"/>
          <w:sz w:val="23"/>
          <w:szCs w:val="23"/>
        </w:rPr>
        <w:t xml:space="preserve">emphasis on cognition and behavior, he maintains that emotion is not ignored in the therapy process; rather, he believes that emotion is a by-product of cognition </w:t>
      </w:r>
      <w:r>
        <w:rPr>
          <w:rFonts w:ascii="Garamond" w:hAnsi="Garamond" w:cs="Garamond"/>
          <w:spacing w:val="-1"/>
          <w:sz w:val="23"/>
          <w:szCs w:val="23"/>
        </w:rPr>
        <w:t xml:space="preserve">and behavior and is addressed in a different fashion. Some potential limitations of </w:t>
      </w:r>
      <w:r>
        <w:rPr>
          <w:rFonts w:ascii="Garamond" w:hAnsi="Garamond" w:cs="Garamond"/>
          <w:spacing w:val="-2"/>
          <w:sz w:val="23"/>
          <w:szCs w:val="23"/>
        </w:rPr>
        <w:t>the various CBT approaches follow.</w:t>
      </w:r>
    </w:p>
    <w:p w:rsidR="00E71690" w:rsidRDefault="00E71690">
      <w:pPr>
        <w:spacing w:before="252"/>
        <w:jc w:val="both"/>
        <w:rPr>
          <w:rFonts w:ascii="Garamond" w:hAnsi="Garamond" w:cs="Garamond"/>
          <w:sz w:val="23"/>
          <w:szCs w:val="23"/>
        </w:rPr>
      </w:pPr>
      <w:r>
        <w:rPr>
          <w:rFonts w:ascii="Verdana" w:hAnsi="Verdana" w:cs="Verdana"/>
          <w:b/>
          <w:bCs/>
          <w:color w:val="99A656"/>
          <w:spacing w:val="20"/>
          <w:sz w:val="18"/>
          <w:szCs w:val="18"/>
        </w:rPr>
        <w:t>ELLIS'S REBT</w:t>
      </w:r>
      <w:r>
        <w:rPr>
          <w:rFonts w:ascii="Garamond" w:hAnsi="Garamond" w:cs="Garamond"/>
          <w:sz w:val="23"/>
          <w:szCs w:val="23"/>
        </w:rPr>
        <w:t xml:space="preserve"> I value paying attention to a client's past without getting lost in this past and without assuming a fatalistic stance about earlier traumatic experi</w:t>
      </w:r>
      <w:r>
        <w:rPr>
          <w:rFonts w:ascii="Garamond" w:hAnsi="Garamond" w:cs="Garamond"/>
          <w:sz w:val="23"/>
          <w:szCs w:val="23"/>
        </w:rPr>
        <w:softHyphen/>
        <w:t>ences. I question the REBT assumption that exploring the past is ineffective in helping clients change faulty thinking and behavior. From my perspective, explor</w:t>
      </w:r>
      <w:r>
        <w:rPr>
          <w:rFonts w:ascii="Garamond" w:hAnsi="Garamond" w:cs="Garamond"/>
          <w:sz w:val="23"/>
          <w:szCs w:val="23"/>
        </w:rPr>
        <w:softHyphen/>
      </w:r>
      <w:r>
        <w:rPr>
          <w:rFonts w:ascii="Garamond" w:hAnsi="Garamond" w:cs="Garamond"/>
          <w:spacing w:val="-2"/>
          <w:sz w:val="23"/>
          <w:szCs w:val="23"/>
        </w:rPr>
        <w:t xml:space="preserve">ing past childhood experiences can have a great deal of therapeutic power if the </w:t>
      </w:r>
      <w:r>
        <w:rPr>
          <w:rFonts w:ascii="Garamond" w:hAnsi="Garamond" w:cs="Garamond"/>
          <w:sz w:val="23"/>
          <w:szCs w:val="23"/>
        </w:rPr>
        <w:t>discussion is connected to our present functioning.</w:t>
      </w:r>
    </w:p>
    <w:p w:rsidR="00E71690" w:rsidRDefault="00E71690">
      <w:pPr>
        <w:widowControl/>
        <w:kinsoku/>
        <w:autoSpaceDE w:val="0"/>
        <w:autoSpaceDN w:val="0"/>
        <w:adjustRightInd w:val="0"/>
        <w:sectPr w:rsidR="00E71690">
          <w:headerReference w:type="even" r:id="rId1920"/>
          <w:headerReference w:type="default" r:id="rId1921"/>
          <w:footerReference w:type="even" r:id="rId1922"/>
          <w:footerReference w:type="default" r:id="rId1923"/>
          <w:pgSz w:w="12240" w:h="15840"/>
          <w:pgMar w:top="2540" w:right="1791" w:bottom="250" w:left="3069" w:header="0" w:footer="0" w:gutter="0"/>
          <w:cols w:space="720"/>
          <w:noEndnote/>
        </w:sectPr>
      </w:pPr>
    </w:p>
    <w:tbl>
      <w:tblPr>
        <w:tblW w:w="0" w:type="auto"/>
        <w:tblLayout w:type="fixed"/>
        <w:tblCellMar>
          <w:left w:w="0" w:type="dxa"/>
          <w:right w:w="0" w:type="dxa"/>
        </w:tblCellMar>
        <w:tblLook w:val="0000"/>
      </w:tblPr>
      <w:tblGrid>
        <w:gridCol w:w="7824"/>
        <w:gridCol w:w="816"/>
      </w:tblGrid>
      <w:tr w:rsidR="00E71690" w:rsidRPr="00E71690">
        <w:tblPrEx>
          <w:tblCellMar>
            <w:top w:w="0" w:type="dxa"/>
            <w:left w:w="0" w:type="dxa"/>
            <w:bottom w:w="0" w:type="dxa"/>
            <w:right w:w="0" w:type="dxa"/>
          </w:tblCellMar>
        </w:tblPrEx>
        <w:trPr>
          <w:trHeight w:hRule="exact" w:val="12679"/>
        </w:trPr>
        <w:tc>
          <w:tcPr>
            <w:tcW w:w="7824" w:type="dxa"/>
            <w:tcBorders>
              <w:top w:val="nil"/>
              <w:left w:val="nil"/>
              <w:bottom w:val="nil"/>
              <w:right w:val="nil"/>
            </w:tcBorders>
          </w:tcPr>
          <w:p w:rsidR="00E71690" w:rsidRPr="00E71690" w:rsidRDefault="00E71690">
            <w:pPr>
              <w:ind w:left="72" w:right="468" w:firstLine="324"/>
              <w:jc w:val="both"/>
              <w:rPr>
                <w:rFonts w:ascii="Garamond" w:hAnsi="Garamond" w:cs="Garamond"/>
              </w:rPr>
            </w:pPr>
            <w:r w:rsidRPr="00E71690">
              <w:rPr>
                <w:rFonts w:ascii="Garamond" w:hAnsi="Garamond" w:cs="Garamond"/>
                <w:spacing w:val="1"/>
              </w:rPr>
              <w:t xml:space="preserve">Another potential limitation involves the misuse of the therapist's power </w:t>
            </w:r>
            <w:r w:rsidRPr="00E71690">
              <w:rPr>
                <w:rFonts w:ascii="Garamond" w:hAnsi="Garamond" w:cs="Garamond"/>
                <w:spacing w:val="-3"/>
              </w:rPr>
              <w:t xml:space="preserve">by imposing ideas of what constitutes rational thinking. Due to the active and </w:t>
            </w:r>
            <w:r w:rsidRPr="00E71690">
              <w:rPr>
                <w:rFonts w:ascii="Garamond" w:hAnsi="Garamond" w:cs="Garamond"/>
                <w:spacing w:val="1"/>
              </w:rPr>
              <w:t xml:space="preserve">directive nature of this approach, it is particularly important for practitioners </w:t>
            </w:r>
            <w:r w:rsidRPr="00E71690">
              <w:rPr>
                <w:rFonts w:ascii="Garamond" w:hAnsi="Garamond" w:cs="Garamond"/>
                <w:spacing w:val="-3"/>
              </w:rPr>
              <w:t xml:space="preserve">to know themselves well and to avoid imposing their own philosophy of life on </w:t>
            </w:r>
            <w:r w:rsidRPr="00E71690">
              <w:rPr>
                <w:rFonts w:ascii="Garamond" w:hAnsi="Garamond" w:cs="Garamond"/>
                <w:spacing w:val="-1"/>
              </w:rPr>
              <w:t xml:space="preserve">their clients. Because the therapist has a large amount of power by virtue of </w:t>
            </w:r>
            <w:r w:rsidRPr="00E71690">
              <w:rPr>
                <w:rFonts w:ascii="Garamond" w:hAnsi="Garamond" w:cs="Garamond"/>
                <w:spacing w:val="-5"/>
              </w:rPr>
              <w:t xml:space="preserve">persuasion, psychological harm is more possible in REBT than in less directive </w:t>
            </w:r>
            <w:r w:rsidRPr="00E71690">
              <w:rPr>
                <w:rFonts w:ascii="Garamond" w:hAnsi="Garamond" w:cs="Garamond"/>
              </w:rPr>
              <w:t>approaches.</w:t>
            </w:r>
          </w:p>
          <w:p w:rsidR="00E71690" w:rsidRPr="00E71690" w:rsidRDefault="00E71690">
            <w:pPr>
              <w:spacing w:before="36"/>
              <w:ind w:left="72" w:right="468" w:firstLine="324"/>
              <w:jc w:val="both"/>
              <w:rPr>
                <w:rFonts w:ascii="Garamond" w:hAnsi="Garamond" w:cs="Garamond"/>
              </w:rPr>
            </w:pPr>
            <w:r w:rsidRPr="00E71690">
              <w:rPr>
                <w:rFonts w:ascii="Garamond" w:hAnsi="Garamond" w:cs="Garamond"/>
                <w:spacing w:val="-3"/>
              </w:rPr>
              <w:t>As Ellis practiced it, REBT is a forceful and confrontational therapy. Some clients will have trouble with a confrontational style, especially if a strong ther</w:t>
            </w:r>
            <w:r w:rsidRPr="00E71690">
              <w:rPr>
                <w:rFonts w:ascii="Garamond" w:hAnsi="Garamond" w:cs="Garamond"/>
                <w:spacing w:val="-3"/>
              </w:rPr>
              <w:softHyphen/>
            </w:r>
            <w:r w:rsidRPr="00E71690">
              <w:rPr>
                <w:rFonts w:ascii="Garamond" w:hAnsi="Garamond" w:cs="Garamond"/>
                <w:spacing w:val="1"/>
              </w:rPr>
              <w:t xml:space="preserve">apeutic alliance has not been established. It is well to underscore that REBT </w:t>
            </w:r>
            <w:r w:rsidRPr="00E71690">
              <w:rPr>
                <w:rFonts w:ascii="Garamond" w:hAnsi="Garamond" w:cs="Garamond"/>
                <w:spacing w:val="-2"/>
              </w:rPr>
              <w:t>can be effective when practiced in a style different from Ellis's. Indeed, a thera</w:t>
            </w:r>
            <w:r w:rsidRPr="00E71690">
              <w:rPr>
                <w:rFonts w:ascii="Garamond" w:hAnsi="Garamond" w:cs="Garamond"/>
                <w:spacing w:val="-2"/>
              </w:rPr>
              <w:softHyphen/>
            </w:r>
            <w:r w:rsidRPr="00E71690">
              <w:rPr>
                <w:rFonts w:ascii="Garamond" w:hAnsi="Garamond" w:cs="Garamond"/>
                <w:spacing w:val="-3"/>
              </w:rPr>
              <w:t xml:space="preserve">pist can be soft-spoken and gentle and still use REBT concepts and methods </w:t>
            </w:r>
            <w:r w:rsidRPr="00E71690">
              <w:rPr>
                <w:rFonts w:ascii="Garamond" w:hAnsi="Garamond" w:cs="Garamond"/>
                <w:spacing w:val="1"/>
              </w:rPr>
              <w:t xml:space="preserve">effectively. Janet Wolfe, who has supervised hundreds of practitioners in her </w:t>
            </w:r>
            <w:r w:rsidRPr="00E71690">
              <w:rPr>
                <w:rFonts w:ascii="Garamond" w:hAnsi="Garamond" w:cs="Garamond"/>
                <w:spacing w:val="2"/>
              </w:rPr>
              <w:t xml:space="preserve">3o years at the Albert Ellis Institute, makes the point that therapists do not </w:t>
            </w:r>
            <w:r w:rsidRPr="00E71690">
              <w:rPr>
                <w:rFonts w:ascii="Garamond" w:hAnsi="Garamond" w:cs="Garamond"/>
                <w:spacing w:val="-4"/>
              </w:rPr>
              <w:t>need to emulate Ellis's style to effectively incorporate REBT into their own rep</w:t>
            </w:r>
            <w:r w:rsidRPr="00E71690">
              <w:rPr>
                <w:rFonts w:ascii="Garamond" w:hAnsi="Garamond" w:cs="Garamond"/>
                <w:spacing w:val="-4"/>
              </w:rPr>
              <w:softHyphen/>
            </w:r>
            <w:r w:rsidRPr="00E71690">
              <w:rPr>
                <w:rFonts w:ascii="Garamond" w:hAnsi="Garamond" w:cs="Garamond"/>
                <w:spacing w:val="-3"/>
              </w:rPr>
              <w:t xml:space="preserve">ertoire of interventions. Wolfe (2007) encourages practitioners to embrace this </w:t>
            </w:r>
            <w:r w:rsidRPr="00E71690">
              <w:rPr>
                <w:rFonts w:ascii="Garamond" w:hAnsi="Garamond" w:cs="Garamond"/>
                <w:spacing w:val="-5"/>
              </w:rPr>
              <w:t xml:space="preserve">useful therapy approach, but to develop a style that is consistent with their own </w:t>
            </w:r>
            <w:r w:rsidRPr="00E71690">
              <w:rPr>
                <w:rFonts w:ascii="Garamond" w:hAnsi="Garamond" w:cs="Garamond"/>
              </w:rPr>
              <w:t>personality.</w:t>
            </w:r>
          </w:p>
          <w:p w:rsidR="00E71690" w:rsidRPr="00E71690" w:rsidRDefault="00E71690">
            <w:pPr>
              <w:spacing w:before="108"/>
              <w:ind w:left="72" w:right="468" w:firstLine="324"/>
              <w:jc w:val="both"/>
              <w:rPr>
                <w:rFonts w:ascii="Garamond" w:hAnsi="Garamond" w:cs="Garamond"/>
                <w:spacing w:val="-7"/>
              </w:rPr>
            </w:pPr>
            <w:r w:rsidRPr="00E71690">
              <w:rPr>
                <w:rFonts w:ascii="Garamond" w:hAnsi="Garamond" w:cs="Garamond"/>
                <w:spacing w:val="-6"/>
              </w:rPr>
              <w:t xml:space="preserve">For practitioners who value a spiritual dimension of psychotherapy, Ellis's views </w:t>
            </w:r>
            <w:r w:rsidRPr="00E71690">
              <w:rPr>
                <w:rFonts w:ascii="Garamond" w:hAnsi="Garamond" w:cs="Garamond"/>
                <w:spacing w:val="-7"/>
              </w:rPr>
              <w:t xml:space="preserve">on religion and spirituality are likely to raise some problems. Historically, Ellis has </w:t>
            </w:r>
            <w:r w:rsidRPr="00E71690">
              <w:rPr>
                <w:rFonts w:ascii="Garamond" w:hAnsi="Garamond" w:cs="Garamond"/>
                <w:spacing w:val="-5"/>
              </w:rPr>
              <w:t xml:space="preserve">declared himself as an atheist and has long been critical of dogmatic religions that </w:t>
            </w:r>
            <w:r w:rsidRPr="00E71690">
              <w:rPr>
                <w:rFonts w:ascii="Garamond" w:hAnsi="Garamond" w:cs="Garamond"/>
                <w:spacing w:val="-2"/>
              </w:rPr>
              <w:t xml:space="preserve">instill guilt in people. Ellis (2004.b) has written about the core philosophies that can either improve our mental health or can lead to disturbances. Although his </w:t>
            </w:r>
            <w:r w:rsidRPr="00E71690">
              <w:rPr>
                <w:rFonts w:ascii="Garamond" w:hAnsi="Garamond" w:cs="Garamond"/>
                <w:spacing w:val="-5"/>
              </w:rPr>
              <w:t xml:space="preserve">tone softened over the years, he was still </w:t>
            </w:r>
            <w:r w:rsidRPr="00E71690">
              <w:rPr>
                <w:rFonts w:ascii="Garamond" w:hAnsi="Garamond" w:cs="Garamond"/>
                <w:spacing w:val="-5"/>
                <w:sz w:val="23"/>
                <w:szCs w:val="23"/>
              </w:rPr>
              <w:t xml:space="preserve">critical of any philosophies that </w:t>
            </w:r>
            <w:r w:rsidRPr="00E71690">
              <w:rPr>
                <w:rFonts w:ascii="Garamond" w:hAnsi="Garamond" w:cs="Garamond"/>
                <w:spacing w:val="-5"/>
              </w:rPr>
              <w:t xml:space="preserve">promoted rigid beliefs. Personally, I think that a spiritual and a religious orientation can be </w:t>
            </w:r>
            <w:r w:rsidRPr="00E71690">
              <w:rPr>
                <w:rFonts w:ascii="Garamond" w:hAnsi="Garamond" w:cs="Garamond"/>
                <w:spacing w:val="-2"/>
              </w:rPr>
              <w:t xml:space="preserve">incorporated into the practice of REBT if this is meaningful to the client and if </w:t>
            </w:r>
            <w:r w:rsidRPr="00E71690">
              <w:rPr>
                <w:rFonts w:ascii="Garamond" w:hAnsi="Garamond" w:cs="Garamond"/>
                <w:spacing w:val="-6"/>
              </w:rPr>
              <w:t xml:space="preserve">this is done in a thoughtful manner by the therapist. Throughout his life, Ellis was </w:t>
            </w:r>
            <w:r w:rsidRPr="00E71690">
              <w:rPr>
                <w:rFonts w:ascii="Garamond" w:hAnsi="Garamond" w:cs="Garamond"/>
                <w:spacing w:val="-3"/>
              </w:rPr>
              <w:t xml:space="preserve">driven by his passion to teach people about REBT, and he always chuckled when </w:t>
            </w:r>
            <w:r w:rsidRPr="00E71690">
              <w:rPr>
                <w:rFonts w:ascii="Garamond" w:hAnsi="Garamond" w:cs="Garamond"/>
                <w:spacing w:val="1"/>
              </w:rPr>
              <w:t xml:space="preserve">he said </w:t>
            </w:r>
            <w:r w:rsidRPr="00E71690">
              <w:rPr>
                <w:rFonts w:ascii="Garamond" w:hAnsi="Garamond" w:cs="Garamond"/>
                <w:spacing w:val="1"/>
                <w:sz w:val="23"/>
                <w:szCs w:val="23"/>
              </w:rPr>
              <w:t xml:space="preserve">in his workshops that his mission was to spread the gospel according to </w:t>
            </w:r>
            <w:r w:rsidRPr="00E71690">
              <w:rPr>
                <w:rFonts w:ascii="Garamond" w:hAnsi="Garamond" w:cs="Garamond"/>
                <w:spacing w:val="-8"/>
                <w:sz w:val="23"/>
                <w:szCs w:val="23"/>
              </w:rPr>
              <w:t xml:space="preserve">St. </w:t>
            </w:r>
            <w:r w:rsidRPr="00E71690">
              <w:rPr>
                <w:rFonts w:ascii="Garamond" w:hAnsi="Garamond" w:cs="Garamond"/>
                <w:spacing w:val="-8"/>
              </w:rPr>
              <w:t xml:space="preserve">Albert. Indeed, I would say that his "religion" is embodied in the principles and </w:t>
            </w:r>
            <w:r w:rsidRPr="00E71690">
              <w:rPr>
                <w:rFonts w:ascii="Garamond" w:hAnsi="Garamond" w:cs="Garamond"/>
                <w:spacing w:val="-7"/>
              </w:rPr>
              <w:t xml:space="preserve">practices of REBT. For more on this topic, </w:t>
            </w:r>
            <w:r w:rsidRPr="00E71690">
              <w:rPr>
                <w:rFonts w:ascii="Garamond" w:hAnsi="Garamond" w:cs="Garamond"/>
                <w:spacing w:val="-7"/>
                <w:sz w:val="23"/>
                <w:szCs w:val="23"/>
              </w:rPr>
              <w:t xml:space="preserve">see </w:t>
            </w:r>
            <w:r w:rsidRPr="00E71690">
              <w:rPr>
                <w:rFonts w:ascii="Bookman Old Style" w:hAnsi="Bookman Old Style" w:cs="Bookman Old Style"/>
                <w:i/>
                <w:iCs/>
                <w:spacing w:val="-7"/>
                <w:sz w:val="20"/>
                <w:szCs w:val="20"/>
              </w:rPr>
              <w:t xml:space="preserve">The Road to Tolerance </w:t>
            </w:r>
            <w:r w:rsidRPr="00E71690">
              <w:rPr>
                <w:rFonts w:ascii="Garamond" w:hAnsi="Garamond" w:cs="Garamond"/>
                <w:spacing w:val="-7"/>
              </w:rPr>
              <w:t>(Ellis, 2004b).</w:t>
            </w:r>
          </w:p>
          <w:p w:rsidR="00E71690" w:rsidRPr="00E71690" w:rsidRDefault="00E71690">
            <w:pPr>
              <w:spacing w:before="252"/>
              <w:ind w:left="72" w:right="468"/>
              <w:jc w:val="both"/>
              <w:rPr>
                <w:rFonts w:ascii="Garamond" w:hAnsi="Garamond" w:cs="Garamond"/>
                <w:spacing w:val="-2"/>
              </w:rPr>
            </w:pPr>
            <w:r w:rsidRPr="00E71690">
              <w:rPr>
                <w:rFonts w:ascii="Arial" w:hAnsi="Arial" w:cs="Arial"/>
                <w:b/>
                <w:bCs/>
                <w:color w:val="919E4F"/>
                <w:spacing w:val="8"/>
                <w:sz w:val="19"/>
                <w:szCs w:val="19"/>
              </w:rPr>
              <w:t>BECK'S COGNITIVE THERAPY</w:t>
            </w:r>
            <w:r w:rsidRPr="00E71690">
              <w:rPr>
                <w:rFonts w:ascii="Garamond" w:hAnsi="Garamond" w:cs="Garamond"/>
                <w:spacing w:val="-2"/>
              </w:rPr>
              <w:t xml:space="preserve"> Cognitive therapy has been criticized for fo</w:t>
            </w:r>
            <w:r w:rsidRPr="00E71690">
              <w:rPr>
                <w:rFonts w:ascii="Garamond" w:hAnsi="Garamond" w:cs="Garamond"/>
                <w:spacing w:val="-2"/>
              </w:rPr>
              <w:softHyphen/>
            </w:r>
            <w:r w:rsidRPr="00E71690">
              <w:rPr>
                <w:rFonts w:ascii="Garamond" w:hAnsi="Garamond" w:cs="Garamond"/>
                <w:spacing w:val="-6"/>
              </w:rPr>
              <w:t>cusing too much on the power of positive thinking; being too superficial and sim</w:t>
            </w:r>
            <w:r w:rsidRPr="00E71690">
              <w:rPr>
                <w:rFonts w:ascii="Garamond" w:hAnsi="Garamond" w:cs="Garamond"/>
                <w:spacing w:val="-6"/>
              </w:rPr>
              <w:softHyphen/>
            </w:r>
            <w:r w:rsidRPr="00E71690">
              <w:rPr>
                <w:rFonts w:ascii="Garamond" w:hAnsi="Garamond" w:cs="Garamond"/>
                <w:spacing w:val="-4"/>
              </w:rPr>
              <w:t xml:space="preserve">plistic; denying the importance of the client's past; being too technique oriented; failing to use the therapeutic relationship; working only on eliminating symptoms, </w:t>
            </w:r>
            <w:r w:rsidRPr="00E71690">
              <w:rPr>
                <w:rFonts w:ascii="Garamond" w:hAnsi="Garamond" w:cs="Garamond"/>
                <w:spacing w:val="-7"/>
              </w:rPr>
              <w:t>but failing to explore the underlying causes of difficulties; ignoring the role of un</w:t>
            </w:r>
            <w:r w:rsidRPr="00E71690">
              <w:rPr>
                <w:rFonts w:ascii="Garamond" w:hAnsi="Garamond" w:cs="Garamond"/>
                <w:spacing w:val="-7"/>
              </w:rPr>
              <w:softHyphen/>
            </w:r>
            <w:r w:rsidRPr="00E71690">
              <w:rPr>
                <w:rFonts w:ascii="Garamond" w:hAnsi="Garamond" w:cs="Garamond"/>
                <w:spacing w:val="-6"/>
              </w:rPr>
              <w:t xml:space="preserve">conscious factors; and neglecting the role of feelings (Freeman </w:t>
            </w:r>
            <w:r w:rsidRPr="00E71690">
              <w:rPr>
                <w:i/>
                <w:iCs/>
                <w:spacing w:val="-6"/>
                <w:w w:val="95"/>
                <w:sz w:val="22"/>
                <w:szCs w:val="22"/>
              </w:rPr>
              <w:t xml:space="preserve">&amp; </w:t>
            </w:r>
            <w:r w:rsidRPr="00E71690">
              <w:rPr>
                <w:rFonts w:ascii="Garamond" w:hAnsi="Garamond" w:cs="Garamond"/>
                <w:spacing w:val="-6"/>
              </w:rPr>
              <w:t xml:space="preserve">Dattilio, 1992; </w:t>
            </w:r>
            <w:r w:rsidRPr="00E71690">
              <w:rPr>
                <w:rFonts w:ascii="Garamond" w:hAnsi="Garamond" w:cs="Garamond"/>
                <w:spacing w:val="-2"/>
              </w:rPr>
              <w:t>Weishaar, 1993).</w:t>
            </w:r>
          </w:p>
          <w:p w:rsidR="00E71690" w:rsidRPr="00E71690" w:rsidRDefault="00E71690">
            <w:pPr>
              <w:spacing w:before="108"/>
              <w:ind w:left="72" w:right="468" w:firstLine="324"/>
              <w:jc w:val="both"/>
              <w:rPr>
                <w:rFonts w:ascii="Garamond" w:hAnsi="Garamond" w:cs="Garamond"/>
                <w:spacing w:val="-3"/>
              </w:rPr>
            </w:pPr>
            <w:r w:rsidRPr="00E71690">
              <w:rPr>
                <w:rFonts w:ascii="Garamond" w:hAnsi="Garamond" w:cs="Garamond"/>
                <w:spacing w:val="-5"/>
              </w:rPr>
              <w:t xml:space="preserve">Freeman and Dattilio (1992, 1994; Dattilio, 2001) do a good job of debunking </w:t>
            </w:r>
            <w:r w:rsidRPr="00E71690">
              <w:rPr>
                <w:rFonts w:ascii="Garamond" w:hAnsi="Garamond" w:cs="Garamond"/>
                <w:spacing w:val="-7"/>
              </w:rPr>
              <w:t xml:space="preserve">the myths and misconceptions about cognitive therapy. Weishaar (i993) concisely addresses a number of criticisms leveled at the approach. Although the cognitive </w:t>
            </w:r>
            <w:r w:rsidRPr="00E71690">
              <w:rPr>
                <w:rFonts w:ascii="Garamond" w:hAnsi="Garamond" w:cs="Garamond"/>
                <w:spacing w:val="-2"/>
              </w:rPr>
              <w:t xml:space="preserve">therapist is straightforward and looks for simple rather than complex solutions, </w:t>
            </w:r>
            <w:r w:rsidRPr="00E71690">
              <w:rPr>
                <w:rFonts w:ascii="Garamond" w:hAnsi="Garamond" w:cs="Garamond"/>
                <w:spacing w:val="-4"/>
              </w:rPr>
              <w:t xml:space="preserve">this does not imply that the practice of </w:t>
            </w:r>
            <w:r w:rsidRPr="00E71690">
              <w:rPr>
                <w:rFonts w:ascii="Garamond" w:hAnsi="Garamond" w:cs="Garamond"/>
                <w:spacing w:val="-4"/>
                <w:sz w:val="23"/>
                <w:szCs w:val="23"/>
              </w:rPr>
              <w:t xml:space="preserve">cognitive therapy is simple. Cognitive </w:t>
            </w:r>
            <w:r w:rsidRPr="00E71690">
              <w:rPr>
                <w:rFonts w:ascii="Garamond" w:hAnsi="Garamond" w:cs="Garamond"/>
                <w:spacing w:val="-4"/>
              </w:rPr>
              <w:t>thera</w:t>
            </w:r>
            <w:r w:rsidRPr="00E71690">
              <w:rPr>
                <w:rFonts w:ascii="Garamond" w:hAnsi="Garamond" w:cs="Garamond"/>
                <w:spacing w:val="-4"/>
              </w:rPr>
              <w:softHyphen/>
            </w:r>
            <w:r w:rsidRPr="00E71690">
              <w:rPr>
                <w:rFonts w:ascii="Garamond" w:hAnsi="Garamond" w:cs="Garamond"/>
                <w:spacing w:val="-2"/>
              </w:rPr>
              <w:t>pists do not explore the unconscious or underlying conflicts but work with cli</w:t>
            </w:r>
            <w:r w:rsidRPr="00E71690">
              <w:rPr>
                <w:rFonts w:ascii="Garamond" w:hAnsi="Garamond" w:cs="Garamond"/>
                <w:spacing w:val="-2"/>
              </w:rPr>
              <w:softHyphen/>
            </w:r>
            <w:r w:rsidRPr="00E71690">
              <w:rPr>
                <w:rFonts w:ascii="Garamond" w:hAnsi="Garamond" w:cs="Garamond"/>
                <w:spacing w:val="-3"/>
              </w:rPr>
              <w:t>ents in the present to bring about changes in their core beliefs. However, they do</w:t>
            </w:r>
          </w:p>
        </w:tc>
        <w:tc>
          <w:tcPr>
            <w:tcW w:w="816" w:type="dxa"/>
            <w:tcBorders>
              <w:top w:val="nil"/>
              <w:left w:val="nil"/>
              <w:bottom w:val="nil"/>
              <w:right w:val="nil"/>
            </w:tcBorders>
            <w:textDirection w:val="btLr"/>
          </w:tcPr>
          <w:p w:rsidR="00E71690" w:rsidRPr="00E71690" w:rsidRDefault="00E71690">
            <w:pPr>
              <w:spacing w:line="249" w:lineRule="auto"/>
              <w:ind w:left="9072"/>
              <w:rPr>
                <w:rFonts w:ascii="Bookman Old Style" w:hAnsi="Bookman Old Style" w:cs="Bookman Old Style"/>
                <w:w w:val="95"/>
                <w:sz w:val="18"/>
                <w:szCs w:val="18"/>
              </w:rPr>
            </w:pPr>
            <w:r w:rsidRPr="00E71690">
              <w:rPr>
                <w:rFonts w:ascii="Bookman Old Style" w:hAnsi="Bookman Old Style" w:cs="Bookman Old Style"/>
                <w:w w:val="95"/>
                <w:sz w:val="18"/>
                <w:szCs w:val="18"/>
              </w:rPr>
              <w:t>323</w:t>
            </w:r>
          </w:p>
          <w:p w:rsidR="00E71690" w:rsidRPr="00E71690" w:rsidRDefault="00E71690">
            <w:pPr>
              <w:spacing w:before="612" w:line="28" w:lineRule="auto"/>
              <w:ind w:left="6120"/>
              <w:rPr>
                <w:rFonts w:ascii="Bookman Old Style" w:hAnsi="Bookman Old Style" w:cs="Bookman Old Style"/>
                <w:sz w:val="14"/>
                <w:szCs w:val="14"/>
              </w:rPr>
            </w:pPr>
            <w:r w:rsidRPr="00E71690">
              <w:rPr>
                <w:rFonts w:ascii="Bookman Old Style" w:hAnsi="Bookman Old Style" w:cs="Bookman Old Style"/>
                <w:sz w:val="14"/>
                <w:szCs w:val="14"/>
              </w:rPr>
              <w:t>AdV2l3H1 NOIAVI-139 3AL1INDOD</w:t>
            </w:r>
          </w:p>
        </w:tc>
      </w:tr>
    </w:tbl>
    <w:p w:rsidR="00E71690" w:rsidRDefault="00E71690">
      <w:pPr>
        <w:widowControl/>
        <w:kinsoku/>
        <w:autoSpaceDE w:val="0"/>
        <w:autoSpaceDN w:val="0"/>
        <w:adjustRightInd w:val="0"/>
        <w:sectPr w:rsidR="00E71690">
          <w:headerReference w:type="even" r:id="rId1924"/>
          <w:headerReference w:type="default" r:id="rId1925"/>
          <w:footerReference w:type="even" r:id="rId1926"/>
          <w:footerReference w:type="default" r:id="rId1927"/>
          <w:pgSz w:w="12240" w:h="15840"/>
          <w:pgMar w:top="660" w:right="1721" w:bottom="2110" w:left="1819" w:header="0" w:footer="0" w:gutter="0"/>
          <w:cols w:space="720"/>
          <w:noEndnote/>
        </w:sectPr>
      </w:pPr>
    </w:p>
    <w:p w:rsidR="00E71690" w:rsidRDefault="00E71690">
      <w:pPr>
        <w:jc w:val="both"/>
        <w:rPr>
          <w:rFonts w:ascii="Garamond" w:hAnsi="Garamond" w:cs="Garamond"/>
          <w:spacing w:val="-2"/>
        </w:rPr>
      </w:pPr>
      <w:r>
        <w:rPr>
          <w:rFonts w:ascii="Garamond" w:hAnsi="Garamond" w:cs="Garamond"/>
          <w:spacing w:val="-3"/>
        </w:rPr>
        <w:t>recognize that clients' current problems are often a product of earlier life experi</w:t>
      </w:r>
      <w:r>
        <w:rPr>
          <w:rFonts w:ascii="Garamond" w:hAnsi="Garamond" w:cs="Garamond"/>
          <w:spacing w:val="-3"/>
        </w:rPr>
        <w:softHyphen/>
      </w:r>
      <w:r>
        <w:rPr>
          <w:rFonts w:ascii="Garamond" w:hAnsi="Garamond" w:cs="Garamond"/>
          <w:spacing w:val="-4"/>
        </w:rPr>
        <w:t>ences, and thus, they may explore with clients, especially those with Axis II disor</w:t>
      </w:r>
      <w:r>
        <w:rPr>
          <w:rFonts w:ascii="Garamond" w:hAnsi="Garamond" w:cs="Garamond"/>
          <w:spacing w:val="-4"/>
        </w:rPr>
        <w:softHyphen/>
      </w:r>
      <w:r>
        <w:rPr>
          <w:rFonts w:ascii="Garamond" w:hAnsi="Garamond" w:cs="Garamond"/>
          <w:spacing w:val="-2"/>
        </w:rPr>
        <w:t>ders, the ways their past is presently influencing them.</w:t>
      </w:r>
    </w:p>
    <w:p w:rsidR="00E71690" w:rsidRDefault="00E71690">
      <w:pPr>
        <w:spacing w:before="72"/>
        <w:jc w:val="center"/>
        <w:rPr>
          <w:rFonts w:ascii="Garamond" w:hAnsi="Garamond" w:cs="Garamond"/>
          <w:spacing w:val="-1"/>
        </w:rPr>
      </w:pPr>
      <w:r>
        <w:rPr>
          <w:rFonts w:ascii="Verdana" w:hAnsi="Verdana" w:cs="Verdana"/>
          <w:b/>
          <w:bCs/>
          <w:color w:val="8E9D4C"/>
          <w:spacing w:val="19"/>
          <w:sz w:val="18"/>
          <w:szCs w:val="18"/>
        </w:rPr>
        <w:t>MEICHENBAUM'S COGNITIVE BEHAVIOR MODIFICATION</w:t>
      </w:r>
      <w:r>
        <w:rPr>
          <w:rFonts w:ascii="Garamond" w:hAnsi="Garamond" w:cs="Garamond"/>
          <w:spacing w:val="-1"/>
        </w:rPr>
        <w:t xml:space="preserve"> Some</w:t>
      </w:r>
    </w:p>
    <w:p w:rsidR="00E71690" w:rsidRDefault="00E71690">
      <w:pPr>
        <w:jc w:val="both"/>
        <w:rPr>
          <w:rFonts w:ascii="Garamond" w:hAnsi="Garamond" w:cs="Garamond"/>
          <w:spacing w:val="-4"/>
        </w:rPr>
      </w:pPr>
      <w:r>
        <w:rPr>
          <w:rFonts w:ascii="Garamond" w:hAnsi="Garamond" w:cs="Garamond"/>
          <w:spacing w:val="-4"/>
        </w:rPr>
        <w:t xml:space="preserve">practitioners who apply stress inoculation training focus more on techniques to </w:t>
      </w:r>
      <w:r>
        <w:rPr>
          <w:rFonts w:ascii="Garamond" w:hAnsi="Garamond" w:cs="Garamond"/>
          <w:spacing w:val="-2"/>
        </w:rPr>
        <w:t>change a client's reaction to stress or pay too much attention to the client's inter</w:t>
      </w:r>
      <w:r>
        <w:rPr>
          <w:rFonts w:ascii="Garamond" w:hAnsi="Garamond" w:cs="Garamond"/>
          <w:spacing w:val="-2"/>
        </w:rPr>
        <w:softHyphen/>
      </w:r>
      <w:r>
        <w:rPr>
          <w:rFonts w:ascii="Garamond" w:hAnsi="Garamond" w:cs="Garamond"/>
          <w:spacing w:val="-6"/>
        </w:rPr>
        <w:t xml:space="preserve">nal dialogue. Meichenbaum is a high-energy person and is very charismatic in his </w:t>
      </w:r>
      <w:r>
        <w:rPr>
          <w:rFonts w:ascii="Garamond" w:hAnsi="Garamond" w:cs="Garamond"/>
          <w:spacing w:val="-4"/>
        </w:rPr>
        <w:t xml:space="preserve">workshop presentations. I suspect that much of the success of his approach has to </w:t>
      </w:r>
      <w:r>
        <w:rPr>
          <w:rFonts w:ascii="Garamond" w:hAnsi="Garamond" w:cs="Garamond"/>
          <w:spacing w:val="-6"/>
        </w:rPr>
        <w:t xml:space="preserve">do with his level of caring and his creativity in implementing CBT interventions. </w:t>
      </w:r>
      <w:r>
        <w:rPr>
          <w:rFonts w:ascii="Garamond" w:hAnsi="Garamond" w:cs="Garamond"/>
          <w:spacing w:val="-1"/>
        </w:rPr>
        <w:t xml:space="preserve">Practitioners without his wit, energy, personal flair, and direct therapeutic style </w:t>
      </w:r>
      <w:r>
        <w:rPr>
          <w:rFonts w:ascii="Garamond" w:hAnsi="Garamond" w:cs="Garamond"/>
          <w:spacing w:val="-8"/>
        </w:rPr>
        <w:t xml:space="preserve">may not get the same results even though they follow his treatment protocol. This </w:t>
      </w:r>
      <w:r>
        <w:rPr>
          <w:rFonts w:ascii="Garamond" w:hAnsi="Garamond" w:cs="Garamond"/>
          <w:spacing w:val="-5"/>
        </w:rPr>
        <w:t xml:space="preserve">emphasizes the importance of each therapist developing his or her own unique </w:t>
      </w:r>
      <w:r>
        <w:rPr>
          <w:rFonts w:ascii="Garamond" w:hAnsi="Garamond" w:cs="Garamond"/>
          <w:spacing w:val="-6"/>
        </w:rPr>
        <w:t xml:space="preserve">therapeutic style. Meichenbaum (1986) cautions cognitive behavioral practitioners </w:t>
      </w:r>
      <w:r>
        <w:rPr>
          <w:rFonts w:ascii="Garamond" w:hAnsi="Garamond" w:cs="Garamond"/>
          <w:spacing w:val="-1"/>
        </w:rPr>
        <w:t>against the tendency to become overly preoccupied with techniques. If progress is to be made, he suggests that cognitive behavior therapy must develop a test</w:t>
      </w:r>
      <w:r>
        <w:rPr>
          <w:rFonts w:ascii="Garamond" w:hAnsi="Garamond" w:cs="Garamond"/>
          <w:spacing w:val="-1"/>
        </w:rPr>
        <w:softHyphen/>
      </w:r>
      <w:r>
        <w:rPr>
          <w:rFonts w:ascii="Garamond" w:hAnsi="Garamond" w:cs="Garamond"/>
          <w:spacing w:val="-8"/>
        </w:rPr>
        <w:t xml:space="preserve">able theory of behavior change. He reports that some attempts have been made to </w:t>
      </w:r>
      <w:r>
        <w:rPr>
          <w:rFonts w:ascii="Garamond" w:hAnsi="Garamond" w:cs="Garamond"/>
          <w:spacing w:val="-5"/>
        </w:rPr>
        <w:t xml:space="preserve">formulate a cognitive social learning theory that will explain behavior change and </w:t>
      </w:r>
      <w:r>
        <w:rPr>
          <w:rFonts w:ascii="Garamond" w:hAnsi="Garamond" w:cs="Garamond"/>
          <w:spacing w:val="-4"/>
        </w:rPr>
        <w:t>specify the best methods of intervention.</w:t>
      </w:r>
    </w:p>
    <w:p w:rsidR="00E71690" w:rsidRDefault="00E71690">
      <w:pPr>
        <w:spacing w:before="180"/>
        <w:ind w:firstLine="288"/>
        <w:jc w:val="both"/>
        <w:rPr>
          <w:rFonts w:ascii="Garamond" w:hAnsi="Garamond" w:cs="Garamond"/>
          <w:spacing w:val="-3"/>
        </w:rPr>
      </w:pPr>
      <w:r>
        <w:rPr>
          <w:noProof/>
        </w:rPr>
        <w:pict>
          <v:shape id="_x0000_s1498" type="#_x0000_t202" style="position:absolute;left:0;text-align:left;margin-left:92.7pt;margin-top:301.45pt;width:15.35pt;height:78.35pt;z-index:-2517283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spacing w:val="-2"/>
                      <w:w w:val="105"/>
                      <w:sz w:val="17"/>
                      <w:szCs w:val="17"/>
                    </w:rPr>
                  </w:pPr>
                  <w:r>
                    <w:rPr>
                      <w:rFonts w:ascii="Arial" w:hAnsi="Arial" w:cs="Arial"/>
                      <w:spacing w:val="-2"/>
                      <w:w w:val="105"/>
                      <w:sz w:val="17"/>
                      <w:szCs w:val="17"/>
                    </w:rPr>
                    <w:t>324</w:t>
                  </w:r>
                </w:p>
                <w:p w:rsidR="00E71690" w:rsidRDefault="00E71690">
                  <w:pPr>
                    <w:spacing w:before="36" w:after="108" w:line="132" w:lineRule="exact"/>
                    <w:jc w:val="right"/>
                    <w:rPr>
                      <w:rFonts w:ascii="Tahoma" w:hAnsi="Tahoma" w:cs="Tahoma"/>
                      <w:spacing w:val="22"/>
                      <w:sz w:val="13"/>
                      <w:szCs w:val="13"/>
                    </w:rPr>
                  </w:pPr>
                  <w:r>
                    <w:rPr>
                      <w:rFonts w:ascii="Tahoma" w:hAnsi="Tahoma" w:cs="Tahoma"/>
                      <w:spacing w:val="22"/>
                      <w:sz w:val="13"/>
                      <w:szCs w:val="13"/>
                    </w:rPr>
                    <w:t>CHAPTER TEN</w:t>
                  </w:r>
                </w:p>
              </w:txbxContent>
            </v:textbox>
            <w10:wrap type="square" anchorx="page" anchory="page"/>
          </v:shape>
        </w:pict>
      </w:r>
      <w:r>
        <w:rPr>
          <w:rFonts w:ascii="Garamond" w:hAnsi="Garamond" w:cs="Garamond"/>
          <w:spacing w:val="-2"/>
        </w:rPr>
        <w:t xml:space="preserve">A potential limitation of any of the cognitive behavioral approaches is the </w:t>
      </w:r>
      <w:r>
        <w:rPr>
          <w:rFonts w:ascii="Garamond" w:hAnsi="Garamond" w:cs="Garamond"/>
          <w:spacing w:val="-5"/>
        </w:rPr>
        <w:t>therapist's level of personal development, training, knowledge, skill, and percep</w:t>
      </w:r>
      <w:r>
        <w:rPr>
          <w:rFonts w:ascii="Garamond" w:hAnsi="Garamond" w:cs="Garamond"/>
          <w:spacing w:val="-5"/>
        </w:rPr>
        <w:softHyphen/>
      </w:r>
      <w:r>
        <w:rPr>
          <w:rFonts w:ascii="Garamond" w:hAnsi="Garamond" w:cs="Garamond"/>
          <w:spacing w:val="-1"/>
        </w:rPr>
        <w:t xml:space="preserve">tiveness. Although this is true of all therapeutic approaches, it is especially true </w:t>
      </w:r>
      <w:r>
        <w:rPr>
          <w:rFonts w:ascii="Garamond" w:hAnsi="Garamond" w:cs="Garamond"/>
          <w:spacing w:val="-4"/>
        </w:rPr>
        <w:t xml:space="preserve">for CBT practitioners because they tend to be active, highly structured, and offer </w:t>
      </w:r>
      <w:r>
        <w:rPr>
          <w:rFonts w:ascii="Garamond" w:hAnsi="Garamond" w:cs="Garamond"/>
          <w:spacing w:val="-2"/>
        </w:rPr>
        <w:t xml:space="preserve">clients psychoeducational information and teach life skills. According to Judith </w:t>
      </w:r>
      <w:r>
        <w:rPr>
          <w:rFonts w:ascii="Garamond" w:hAnsi="Garamond" w:cs="Garamond"/>
          <w:spacing w:val="-4"/>
        </w:rPr>
        <w:t xml:space="preserve">Beck (personal communication, May 27, 2011), a limitation in learning cognitive </w:t>
      </w:r>
      <w:r>
        <w:rPr>
          <w:rFonts w:ascii="Garamond" w:hAnsi="Garamond" w:cs="Garamond"/>
          <w:spacing w:val="-6"/>
        </w:rPr>
        <w:t xml:space="preserve">therapy is that therapists need to learn the specific cognitive formulation for each </w:t>
      </w:r>
      <w:r>
        <w:rPr>
          <w:rFonts w:ascii="Garamond" w:hAnsi="Garamond" w:cs="Garamond"/>
          <w:spacing w:val="-4"/>
        </w:rPr>
        <w:t xml:space="preserve">disorder they treat and learn how to address the key cognitions and behavioral </w:t>
      </w:r>
      <w:r>
        <w:rPr>
          <w:rFonts w:ascii="Garamond" w:hAnsi="Garamond" w:cs="Garamond"/>
          <w:spacing w:val="-2"/>
        </w:rPr>
        <w:t>strategies for each disorder. Macy (2007) stresses that the effective use of cogni</w:t>
      </w:r>
      <w:r>
        <w:rPr>
          <w:rFonts w:ascii="Garamond" w:hAnsi="Garamond" w:cs="Garamond"/>
          <w:spacing w:val="-2"/>
        </w:rPr>
        <w:softHyphen/>
      </w:r>
      <w:r>
        <w:rPr>
          <w:rFonts w:ascii="Garamond" w:hAnsi="Garamond" w:cs="Garamond"/>
          <w:spacing w:val="-8"/>
        </w:rPr>
        <w:t xml:space="preserve">tive behavior therapy interventions requires extensive study, training, and practice: </w:t>
      </w:r>
      <w:r>
        <w:rPr>
          <w:rFonts w:ascii="Garamond" w:hAnsi="Garamond" w:cs="Garamond"/>
          <w:spacing w:val="-4"/>
        </w:rPr>
        <w:t xml:space="preserve">"Effective implementation of these interventions requires that the practitioner be </w:t>
      </w:r>
      <w:r>
        <w:rPr>
          <w:rFonts w:ascii="Garamond" w:hAnsi="Garamond" w:cs="Garamond"/>
          <w:spacing w:val="-7"/>
        </w:rPr>
        <w:t xml:space="preserve">fully grounded in the therapy's theory and premises, and be able to use a range of </w:t>
      </w:r>
      <w:r>
        <w:rPr>
          <w:rFonts w:ascii="Garamond" w:hAnsi="Garamond" w:cs="Garamond"/>
          <w:spacing w:val="-3"/>
        </w:rPr>
        <w:t xml:space="preserve">associated techniques and interventions" </w:t>
      </w:r>
      <w:r>
        <w:rPr>
          <w:b/>
          <w:bCs/>
          <w:spacing w:val="-3"/>
          <w:sz w:val="22"/>
          <w:szCs w:val="22"/>
        </w:rPr>
        <w:t xml:space="preserve">(p. </w:t>
      </w:r>
      <w:r>
        <w:rPr>
          <w:rFonts w:ascii="Garamond" w:hAnsi="Garamond" w:cs="Garamond"/>
          <w:spacing w:val="-3"/>
        </w:rPr>
        <w:t>159).</w:t>
      </w:r>
    </w:p>
    <w:p w:rsidR="00E71690" w:rsidRDefault="00E71690">
      <w:pPr>
        <w:spacing w:before="432" w:line="189" w:lineRule="auto"/>
        <w:rPr>
          <w:rFonts w:ascii="Tahoma" w:hAnsi="Tahoma" w:cs="Tahoma"/>
          <w:b/>
          <w:bCs/>
          <w:color w:val="8E9D4C"/>
          <w:spacing w:val="40"/>
          <w:sz w:val="28"/>
          <w:szCs w:val="28"/>
        </w:rPr>
      </w:pPr>
      <w:r>
        <w:rPr>
          <w:rFonts w:ascii="Tahoma" w:hAnsi="Tahoma" w:cs="Tahoma"/>
          <w:b/>
          <w:bCs/>
          <w:color w:val="8E9D4C"/>
          <w:spacing w:val="40"/>
          <w:sz w:val="28"/>
          <w:szCs w:val="28"/>
        </w:rPr>
        <w:t>WHERE TO GO FROM HERE</w:t>
      </w:r>
    </w:p>
    <w:p w:rsidR="00E71690" w:rsidRDefault="00E71690">
      <w:pPr>
        <w:spacing w:before="108"/>
        <w:jc w:val="both"/>
        <w:rPr>
          <w:rFonts w:ascii="Garamond" w:hAnsi="Garamond" w:cs="Garamond"/>
          <w:spacing w:val="-7"/>
        </w:rPr>
      </w:pPr>
      <w:r>
        <w:rPr>
          <w:rFonts w:ascii="Garamond" w:hAnsi="Garamond" w:cs="Garamond"/>
          <w:spacing w:val="-16"/>
        </w:rPr>
        <w:t xml:space="preserve">In the </w:t>
      </w:r>
      <w:r>
        <w:rPr>
          <w:rFonts w:ascii="Bookman Old Style" w:hAnsi="Bookman Old Style" w:cs="Bookman Old Style"/>
          <w:i/>
          <w:iCs/>
          <w:spacing w:val="-16"/>
          <w:sz w:val="20"/>
          <w:szCs w:val="20"/>
        </w:rPr>
        <w:t xml:space="preserve">DVD for Integrative Counseling: The Case of Ruth and Lecturettes, I </w:t>
      </w:r>
      <w:r>
        <w:rPr>
          <w:rFonts w:ascii="Garamond" w:hAnsi="Garamond" w:cs="Garamond"/>
          <w:spacing w:val="-16"/>
        </w:rPr>
        <w:t xml:space="preserve">work with Ruth </w:t>
      </w:r>
      <w:r>
        <w:rPr>
          <w:rFonts w:ascii="Garamond" w:hAnsi="Garamond" w:cs="Garamond"/>
          <w:spacing w:val="-6"/>
        </w:rPr>
        <w:t xml:space="preserve">from a cognitive behavioral perspective in a number of therapy sessions. In Sessions </w:t>
      </w:r>
      <w:r>
        <w:rPr>
          <w:rFonts w:ascii="Garamond" w:hAnsi="Garamond" w:cs="Garamond"/>
          <w:spacing w:val="-13"/>
        </w:rPr>
        <w:t xml:space="preserve">6, 7, and 8, I demonstrate my way of working with Ruth from a cognitive, emotive, and </w:t>
      </w:r>
      <w:r>
        <w:rPr>
          <w:rFonts w:ascii="Garamond" w:hAnsi="Garamond" w:cs="Garamond"/>
          <w:spacing w:val="-9"/>
        </w:rPr>
        <w:t xml:space="preserve">behavioral focus. See also Session 9 ("Integrative Perspective"), which illustrates the </w:t>
      </w:r>
      <w:r>
        <w:rPr>
          <w:rFonts w:ascii="Garamond" w:hAnsi="Garamond" w:cs="Garamond"/>
          <w:spacing w:val="-7"/>
        </w:rPr>
        <w:t>interactive nature of working with Ruth on thinking, feeling, and doing levels.</w:t>
      </w:r>
    </w:p>
    <w:p w:rsidR="00E71690" w:rsidRDefault="00E71690">
      <w:pPr>
        <w:spacing w:before="108" w:line="204" w:lineRule="auto"/>
        <w:rPr>
          <w:rFonts w:ascii="Bookman Old Style" w:hAnsi="Bookman Old Style" w:cs="Bookman Old Style"/>
          <w:spacing w:val="-10"/>
          <w:sz w:val="27"/>
          <w:szCs w:val="27"/>
        </w:rPr>
      </w:pPr>
      <w:r>
        <w:rPr>
          <w:rFonts w:ascii="Bookman Old Style" w:hAnsi="Bookman Old Style" w:cs="Bookman Old Style"/>
          <w:spacing w:val="-10"/>
          <w:sz w:val="27"/>
          <w:szCs w:val="27"/>
        </w:rPr>
        <w:t>Other Resources</w:t>
      </w:r>
    </w:p>
    <w:p w:rsidR="00E71690" w:rsidRDefault="00E71690">
      <w:pPr>
        <w:spacing w:before="72"/>
        <w:rPr>
          <w:rFonts w:ascii="Garamond" w:hAnsi="Garamond" w:cs="Garamond"/>
          <w:spacing w:val="-3"/>
        </w:rPr>
      </w:pPr>
      <w:r>
        <w:rPr>
          <w:rFonts w:ascii="Garamond" w:hAnsi="Garamond" w:cs="Garamond"/>
          <w:spacing w:val="-6"/>
        </w:rPr>
        <w:t xml:space="preserve">DVDs relevant to this chapter offered by the American Psychological Association </w:t>
      </w:r>
      <w:r>
        <w:rPr>
          <w:rFonts w:ascii="Garamond" w:hAnsi="Garamond" w:cs="Garamond"/>
          <w:spacing w:val="-3"/>
        </w:rPr>
        <w:t>from their Systems of Psychotherapy Video Series include the following:</w:t>
      </w:r>
    </w:p>
    <w:p w:rsidR="00E71690" w:rsidRDefault="00E71690">
      <w:pPr>
        <w:spacing w:before="72"/>
        <w:ind w:left="504"/>
        <w:rPr>
          <w:rFonts w:ascii="Bookman Old Style" w:hAnsi="Bookman Old Style" w:cs="Bookman Old Style"/>
          <w:i/>
          <w:iCs/>
          <w:spacing w:val="-7"/>
          <w:sz w:val="20"/>
          <w:szCs w:val="20"/>
        </w:rPr>
      </w:pPr>
      <w:r>
        <w:rPr>
          <w:rFonts w:ascii="Garamond" w:hAnsi="Garamond" w:cs="Garamond"/>
          <w:spacing w:val="-7"/>
        </w:rPr>
        <w:t xml:space="preserve">Beck, J. (2005). </w:t>
      </w:r>
      <w:r>
        <w:rPr>
          <w:rFonts w:ascii="Bookman Old Style" w:hAnsi="Bookman Old Style" w:cs="Bookman Old Style"/>
          <w:i/>
          <w:iCs/>
          <w:spacing w:val="-7"/>
          <w:sz w:val="20"/>
          <w:szCs w:val="20"/>
        </w:rPr>
        <w:t>Cognitive Therapy</w:t>
      </w:r>
    </w:p>
    <w:p w:rsidR="00E71690" w:rsidRDefault="00E71690">
      <w:pPr>
        <w:ind w:left="504" w:right="792"/>
        <w:rPr>
          <w:rFonts w:ascii="Bookman Old Style" w:hAnsi="Bookman Old Style" w:cs="Bookman Old Style"/>
          <w:i/>
          <w:iCs/>
          <w:spacing w:val="-2"/>
          <w:sz w:val="20"/>
          <w:szCs w:val="20"/>
        </w:rPr>
      </w:pPr>
      <w:r>
        <w:rPr>
          <w:rFonts w:ascii="Garamond" w:hAnsi="Garamond" w:cs="Garamond"/>
          <w:spacing w:val="-12"/>
        </w:rPr>
        <w:t xml:space="preserve">Meichenbaum, D. (2007). </w:t>
      </w:r>
      <w:r>
        <w:rPr>
          <w:rFonts w:ascii="Bookman Old Style" w:hAnsi="Bookman Old Style" w:cs="Bookman Old Style"/>
          <w:i/>
          <w:iCs/>
          <w:spacing w:val="-12"/>
          <w:sz w:val="20"/>
          <w:szCs w:val="20"/>
        </w:rPr>
        <w:t xml:space="preserve">Cognitive Behavioral Therapy With Donald </w:t>
      </w:r>
      <w:r>
        <w:rPr>
          <w:rFonts w:ascii="Bookman Old Style" w:hAnsi="Bookman Old Style" w:cs="Bookman Old Style"/>
          <w:i/>
          <w:iCs/>
          <w:spacing w:val="-2"/>
          <w:sz w:val="20"/>
          <w:szCs w:val="20"/>
        </w:rPr>
        <w:t>Meichenbaum</w:t>
      </w:r>
    </w:p>
    <w:p w:rsidR="00E71690" w:rsidRDefault="00E71690">
      <w:pPr>
        <w:widowControl/>
        <w:kinsoku/>
        <w:autoSpaceDE w:val="0"/>
        <w:autoSpaceDN w:val="0"/>
        <w:adjustRightInd w:val="0"/>
        <w:sectPr w:rsidR="00E71690">
          <w:headerReference w:type="even" r:id="rId1928"/>
          <w:headerReference w:type="default" r:id="rId1929"/>
          <w:footerReference w:type="even" r:id="rId1930"/>
          <w:footerReference w:type="default" r:id="rId1931"/>
          <w:pgSz w:w="12240" w:h="15840"/>
          <w:pgMar w:top="2560" w:right="1791" w:bottom="260" w:left="3069" w:header="0" w:footer="0" w:gutter="0"/>
          <w:cols w:space="720"/>
          <w:noEndnote/>
        </w:sectPr>
      </w:pPr>
    </w:p>
    <w:p w:rsidR="00E71690" w:rsidRDefault="00E71690">
      <w:pPr>
        <w:ind w:left="504" w:right="1152"/>
        <w:rPr>
          <w:i/>
          <w:iCs/>
          <w:spacing w:val="-3"/>
          <w:sz w:val="22"/>
          <w:szCs w:val="22"/>
        </w:rPr>
      </w:pPr>
      <w:r>
        <w:rPr>
          <w:rFonts w:ascii="Garamond" w:hAnsi="Garamond" w:cs="Garamond"/>
          <w:spacing w:val="-8"/>
          <w:sz w:val="23"/>
          <w:szCs w:val="23"/>
        </w:rPr>
        <w:t xml:space="preserve">Vernon, A. (2010). </w:t>
      </w:r>
      <w:r>
        <w:rPr>
          <w:i/>
          <w:iCs/>
          <w:spacing w:val="-8"/>
          <w:sz w:val="22"/>
          <w:szCs w:val="22"/>
        </w:rPr>
        <w:t xml:space="preserve">Rational Emotive Behavior Therapy Over Time </w:t>
      </w:r>
      <w:r>
        <w:rPr>
          <w:rFonts w:ascii="Garamond" w:hAnsi="Garamond" w:cs="Garamond"/>
          <w:spacing w:val="-3"/>
          <w:sz w:val="23"/>
          <w:szCs w:val="23"/>
        </w:rPr>
        <w:t xml:space="preserve">Dobson, K. S. (20r0). </w:t>
      </w:r>
      <w:r>
        <w:rPr>
          <w:i/>
          <w:iCs/>
          <w:spacing w:val="-3"/>
          <w:sz w:val="22"/>
          <w:szCs w:val="22"/>
        </w:rPr>
        <w:t>Cognitive Therapy Over Time</w:t>
      </w:r>
    </w:p>
    <w:p w:rsidR="00E71690" w:rsidRDefault="00E71690">
      <w:pPr>
        <w:ind w:left="504"/>
        <w:rPr>
          <w:i/>
          <w:iCs/>
          <w:spacing w:val="-3"/>
          <w:sz w:val="22"/>
          <w:szCs w:val="22"/>
        </w:rPr>
      </w:pPr>
      <w:r>
        <w:rPr>
          <w:rFonts w:ascii="Garamond" w:hAnsi="Garamond" w:cs="Garamond"/>
          <w:spacing w:val="-3"/>
          <w:sz w:val="23"/>
          <w:szCs w:val="23"/>
        </w:rPr>
        <w:t xml:space="preserve">Persons, J. (2oo6). </w:t>
      </w:r>
      <w:r>
        <w:rPr>
          <w:i/>
          <w:iCs/>
          <w:spacing w:val="-3"/>
          <w:sz w:val="22"/>
          <w:szCs w:val="22"/>
        </w:rPr>
        <w:t>Cognitive-Behavior Therapy</w:t>
      </w:r>
    </w:p>
    <w:p w:rsidR="00E71690" w:rsidRDefault="00E71690">
      <w:pPr>
        <w:ind w:left="504" w:right="144"/>
        <w:rPr>
          <w:i/>
          <w:iCs/>
          <w:spacing w:val="-5"/>
          <w:sz w:val="22"/>
          <w:szCs w:val="22"/>
        </w:rPr>
      </w:pPr>
      <w:r>
        <w:rPr>
          <w:rFonts w:ascii="Garamond" w:hAnsi="Garamond" w:cs="Garamond"/>
          <w:spacing w:val="-12"/>
          <w:sz w:val="23"/>
          <w:szCs w:val="23"/>
        </w:rPr>
        <w:t xml:space="preserve">Dobson, K. S. (2008). </w:t>
      </w:r>
      <w:r>
        <w:rPr>
          <w:i/>
          <w:iCs/>
          <w:spacing w:val="-12"/>
          <w:sz w:val="22"/>
          <w:szCs w:val="22"/>
        </w:rPr>
        <w:t xml:space="preserve">Cognitive-Behavioral Therapy for Perfectionism Over Time </w:t>
      </w:r>
      <w:r>
        <w:rPr>
          <w:rFonts w:ascii="Garamond" w:hAnsi="Garamond" w:cs="Garamond"/>
          <w:spacing w:val="-5"/>
          <w:sz w:val="23"/>
          <w:szCs w:val="23"/>
        </w:rPr>
        <w:t xml:space="preserve">Dobson, K. S. (2011). </w:t>
      </w:r>
      <w:r>
        <w:rPr>
          <w:i/>
          <w:iCs/>
          <w:spacing w:val="-5"/>
          <w:sz w:val="22"/>
          <w:szCs w:val="22"/>
        </w:rPr>
        <w:t>Cognitive-Behavioral Therapy Strategies</w:t>
      </w:r>
    </w:p>
    <w:p w:rsidR="00E71690" w:rsidRDefault="00E71690">
      <w:pPr>
        <w:spacing w:before="144"/>
        <w:jc w:val="both"/>
        <w:rPr>
          <w:rFonts w:ascii="Garamond" w:hAnsi="Garamond" w:cs="Garamond"/>
          <w:sz w:val="23"/>
          <w:szCs w:val="23"/>
        </w:rPr>
      </w:pPr>
      <w:hyperlink r:id="rId1932" w:history="1">
        <w:r>
          <w:rPr>
            <w:rFonts w:ascii="Garamond" w:hAnsi="Garamond" w:cs="Garamond"/>
            <w:color w:val="0000FF"/>
            <w:spacing w:val="-3"/>
            <w:sz w:val="23"/>
            <w:szCs w:val="23"/>
            <w:u w:val="single"/>
          </w:rPr>
          <w:t>Psychotherapy.net</w:t>
        </w:r>
      </w:hyperlink>
      <w:r>
        <w:rPr>
          <w:rFonts w:ascii="Garamond" w:hAnsi="Garamond" w:cs="Garamond"/>
          <w:spacing w:val="-3"/>
          <w:sz w:val="23"/>
          <w:szCs w:val="23"/>
        </w:rPr>
        <w:t xml:space="preserve"> is a comprehensive resource for students and professionals that </w:t>
      </w:r>
      <w:r>
        <w:rPr>
          <w:rFonts w:ascii="Garamond" w:hAnsi="Garamond" w:cs="Garamond"/>
          <w:spacing w:val="-5"/>
          <w:sz w:val="23"/>
          <w:szCs w:val="23"/>
        </w:rPr>
        <w:t xml:space="preserve">offers videos and interviews on cognitive behavior therapy. New video and editorial </w:t>
      </w:r>
      <w:r>
        <w:rPr>
          <w:rFonts w:ascii="Garamond" w:hAnsi="Garamond" w:cs="Garamond"/>
          <w:spacing w:val="-3"/>
          <w:sz w:val="23"/>
          <w:szCs w:val="23"/>
        </w:rPr>
        <w:t xml:space="preserve">content is made available monthly. DVDs relevant to this chapter are available at </w:t>
      </w:r>
      <w:hyperlink r:id="rId1933" w:history="1">
        <w:r>
          <w:rPr>
            <w:rFonts w:ascii="Garamond" w:hAnsi="Garamond" w:cs="Garamond"/>
            <w:color w:val="0000FF"/>
            <w:sz w:val="23"/>
            <w:szCs w:val="23"/>
            <w:u w:val="single"/>
          </w:rPr>
          <w:t>www.psychotherapy.net</w:t>
        </w:r>
      </w:hyperlink>
      <w:r>
        <w:rPr>
          <w:rFonts w:ascii="Garamond" w:hAnsi="Garamond" w:cs="Garamond"/>
          <w:sz w:val="23"/>
          <w:szCs w:val="23"/>
        </w:rPr>
        <w:t xml:space="preserve"> and include the following:</w:t>
      </w:r>
    </w:p>
    <w:p w:rsidR="00E71690" w:rsidRDefault="00E71690">
      <w:pPr>
        <w:spacing w:before="216"/>
        <w:ind w:left="504" w:right="792"/>
        <w:rPr>
          <w:i/>
          <w:iCs/>
          <w:spacing w:val="-3"/>
          <w:sz w:val="22"/>
          <w:szCs w:val="22"/>
        </w:rPr>
      </w:pPr>
      <w:r>
        <w:rPr>
          <w:rFonts w:ascii="Garamond" w:hAnsi="Garamond" w:cs="Garamond"/>
          <w:spacing w:val="-7"/>
          <w:sz w:val="23"/>
          <w:szCs w:val="23"/>
        </w:rPr>
        <w:t xml:space="preserve">Beck, J. (2010). </w:t>
      </w:r>
      <w:r>
        <w:rPr>
          <w:i/>
          <w:iCs/>
          <w:spacing w:val="-7"/>
          <w:sz w:val="22"/>
          <w:szCs w:val="22"/>
        </w:rPr>
        <w:t xml:space="preserve">Cognitive Therapy for Weight Loss: A Coaching Session </w:t>
      </w:r>
      <w:r>
        <w:rPr>
          <w:rFonts w:ascii="Garamond" w:hAnsi="Garamond" w:cs="Garamond"/>
          <w:spacing w:val="-3"/>
          <w:sz w:val="23"/>
          <w:szCs w:val="23"/>
        </w:rPr>
        <w:t xml:space="preserve">Ellis, A. (1996). </w:t>
      </w:r>
      <w:r>
        <w:rPr>
          <w:i/>
          <w:iCs/>
          <w:spacing w:val="-3"/>
          <w:sz w:val="22"/>
          <w:szCs w:val="22"/>
        </w:rPr>
        <w:t>Rational-Emotive Therapy for Addictions</w:t>
      </w:r>
    </w:p>
    <w:p w:rsidR="00E71690" w:rsidRDefault="00E71690">
      <w:pPr>
        <w:ind w:left="504" w:right="1080"/>
        <w:rPr>
          <w:i/>
          <w:iCs/>
          <w:sz w:val="22"/>
          <w:szCs w:val="22"/>
        </w:rPr>
      </w:pPr>
      <w:r>
        <w:rPr>
          <w:noProof/>
        </w:rPr>
        <w:pict>
          <v:shape id="_x0000_s1499" type="#_x0000_t202" style="position:absolute;left:0;text-align:left;margin-left:410.05pt;margin-top:6.85pt;width:14.6pt;height:155.85pt;z-index:-25172736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Verdana" w:hAnsi="Verdana" w:cs="Verdana"/>
                      <w:spacing w:val="-15"/>
                      <w:sz w:val="17"/>
                      <w:szCs w:val="17"/>
                    </w:rPr>
                  </w:pPr>
                  <w:r>
                    <w:rPr>
                      <w:rFonts w:ascii="Verdana" w:hAnsi="Verdana" w:cs="Verdana"/>
                      <w:spacing w:val="-15"/>
                      <w:sz w:val="17"/>
                      <w:szCs w:val="17"/>
                    </w:rPr>
                    <w:t>325</w:t>
                  </w:r>
                </w:p>
                <w:p w:rsidR="00E71690" w:rsidRDefault="00E71690">
                  <w:pPr>
                    <w:spacing w:before="72" w:after="72" w:line="131" w:lineRule="exact"/>
                    <w:jc w:val="right"/>
                    <w:rPr>
                      <w:rFonts w:ascii="Verdana" w:hAnsi="Verdana" w:cs="Verdana"/>
                      <w:spacing w:val="11"/>
                      <w:sz w:val="13"/>
                      <w:szCs w:val="13"/>
                    </w:rPr>
                  </w:pPr>
                  <w:r>
                    <w:rPr>
                      <w:rFonts w:ascii="Verdana" w:hAnsi="Verdana" w:cs="Verdana"/>
                      <w:spacing w:val="11"/>
                      <w:sz w:val="13"/>
                      <w:szCs w:val="13"/>
                    </w:rPr>
                    <w:t>AdVd3H1 2i01AVH39 3A111NOOD</w:t>
                  </w:r>
                </w:p>
              </w:txbxContent>
            </v:textbox>
            <w10:wrap type="square"/>
          </v:shape>
        </w:pict>
      </w:r>
      <w:r>
        <w:rPr>
          <w:rFonts w:ascii="Garamond" w:hAnsi="Garamond" w:cs="Garamond"/>
          <w:spacing w:val="-7"/>
          <w:sz w:val="23"/>
          <w:szCs w:val="23"/>
        </w:rPr>
        <w:t xml:space="preserve">Ellis, A. (1996). </w:t>
      </w:r>
      <w:r>
        <w:rPr>
          <w:i/>
          <w:iCs/>
          <w:spacing w:val="-7"/>
          <w:sz w:val="22"/>
          <w:szCs w:val="22"/>
        </w:rPr>
        <w:t xml:space="preserve">Coping With the Suicide of a Loved One: An REBT </w:t>
      </w:r>
      <w:r>
        <w:rPr>
          <w:i/>
          <w:iCs/>
          <w:sz w:val="22"/>
          <w:szCs w:val="22"/>
        </w:rPr>
        <w:t>Approach</w:t>
      </w:r>
    </w:p>
    <w:p w:rsidR="00E71690" w:rsidRDefault="00E71690">
      <w:pPr>
        <w:spacing w:before="72"/>
        <w:ind w:left="504"/>
        <w:rPr>
          <w:i/>
          <w:iCs/>
          <w:spacing w:val="-4"/>
          <w:sz w:val="22"/>
          <w:szCs w:val="22"/>
        </w:rPr>
      </w:pPr>
      <w:r>
        <w:rPr>
          <w:rFonts w:ascii="Garamond" w:hAnsi="Garamond" w:cs="Garamond"/>
          <w:spacing w:val="-4"/>
          <w:sz w:val="23"/>
          <w:szCs w:val="23"/>
        </w:rPr>
        <w:t xml:space="preserve">Freeman, A. (1994). </w:t>
      </w:r>
      <w:r>
        <w:rPr>
          <w:i/>
          <w:iCs/>
          <w:spacing w:val="-4"/>
          <w:sz w:val="22"/>
          <w:szCs w:val="22"/>
        </w:rPr>
        <w:t>Depression: A Cognitive Therapy Approach</w:t>
      </w:r>
    </w:p>
    <w:p w:rsidR="00E71690" w:rsidRDefault="00E71690">
      <w:pPr>
        <w:ind w:left="504" w:right="504"/>
        <w:rPr>
          <w:rFonts w:ascii="Garamond" w:hAnsi="Garamond" w:cs="Garamond"/>
          <w:spacing w:val="-1"/>
          <w:sz w:val="23"/>
          <w:szCs w:val="23"/>
        </w:rPr>
      </w:pPr>
      <w:r>
        <w:rPr>
          <w:rFonts w:ascii="Garamond" w:hAnsi="Garamond" w:cs="Garamond"/>
          <w:spacing w:val="-8"/>
          <w:sz w:val="23"/>
          <w:szCs w:val="23"/>
        </w:rPr>
        <w:t xml:space="preserve">Krumboltz, J. (1997). </w:t>
      </w:r>
      <w:r>
        <w:rPr>
          <w:i/>
          <w:iCs/>
          <w:spacing w:val="-8"/>
          <w:sz w:val="22"/>
          <w:szCs w:val="22"/>
        </w:rPr>
        <w:t xml:space="preserve">Cognitive-Behavioral Therapy With John Krumboltz </w:t>
      </w:r>
      <w:r>
        <w:rPr>
          <w:rFonts w:ascii="Garamond" w:hAnsi="Garamond" w:cs="Garamond"/>
          <w:spacing w:val="-1"/>
          <w:sz w:val="23"/>
          <w:szCs w:val="23"/>
        </w:rPr>
        <w:t>(Psychotherapy With the Experts Series)</w:t>
      </w:r>
    </w:p>
    <w:p w:rsidR="00E71690" w:rsidRDefault="00E71690">
      <w:pPr>
        <w:spacing w:before="36"/>
        <w:ind w:left="504" w:right="360"/>
        <w:rPr>
          <w:rFonts w:ascii="Garamond" w:hAnsi="Garamond" w:cs="Garamond"/>
          <w:sz w:val="23"/>
          <w:szCs w:val="23"/>
        </w:rPr>
      </w:pPr>
      <w:r>
        <w:rPr>
          <w:rFonts w:ascii="Garamond" w:hAnsi="Garamond" w:cs="Garamond"/>
          <w:spacing w:val="-5"/>
          <w:sz w:val="23"/>
          <w:szCs w:val="23"/>
        </w:rPr>
        <w:t xml:space="preserve">Lazarus, A. (1997). </w:t>
      </w:r>
      <w:r>
        <w:rPr>
          <w:i/>
          <w:iCs/>
          <w:spacing w:val="-5"/>
          <w:sz w:val="22"/>
          <w:szCs w:val="22"/>
        </w:rPr>
        <w:t xml:space="preserve">Multimodal Therapy </w:t>
      </w:r>
      <w:r>
        <w:rPr>
          <w:rFonts w:ascii="Garamond" w:hAnsi="Garamond" w:cs="Garamond"/>
          <w:spacing w:val="-5"/>
          <w:sz w:val="23"/>
          <w:szCs w:val="23"/>
        </w:rPr>
        <w:t xml:space="preserve">(Psychotherapy With the Experts </w:t>
      </w:r>
      <w:r>
        <w:rPr>
          <w:rFonts w:ascii="Garamond" w:hAnsi="Garamond" w:cs="Garamond"/>
          <w:sz w:val="23"/>
          <w:szCs w:val="23"/>
        </w:rPr>
        <w:t>Series)</w:t>
      </w:r>
    </w:p>
    <w:p w:rsidR="00E71690" w:rsidRDefault="00E71690">
      <w:pPr>
        <w:spacing w:before="36"/>
        <w:ind w:left="504" w:right="864"/>
        <w:rPr>
          <w:rFonts w:ascii="Garamond" w:hAnsi="Garamond" w:cs="Garamond"/>
          <w:sz w:val="23"/>
          <w:szCs w:val="23"/>
        </w:rPr>
      </w:pPr>
      <w:r>
        <w:rPr>
          <w:rFonts w:ascii="Garamond" w:hAnsi="Garamond" w:cs="Garamond"/>
          <w:spacing w:val="-7"/>
          <w:sz w:val="23"/>
          <w:szCs w:val="23"/>
        </w:rPr>
        <w:t xml:space="preserve">Liese, B. (2000). </w:t>
      </w:r>
      <w:r>
        <w:rPr>
          <w:i/>
          <w:iCs/>
          <w:spacing w:val="-7"/>
          <w:sz w:val="22"/>
          <w:szCs w:val="22"/>
        </w:rPr>
        <w:t xml:space="preserve">Cognitive Therapy for Addictions </w:t>
      </w:r>
      <w:r>
        <w:rPr>
          <w:rFonts w:ascii="Garamond" w:hAnsi="Garamond" w:cs="Garamond"/>
          <w:spacing w:val="-7"/>
          <w:sz w:val="23"/>
          <w:szCs w:val="23"/>
        </w:rPr>
        <w:t xml:space="preserve">(Brief Therapy for </w:t>
      </w:r>
      <w:r>
        <w:rPr>
          <w:rFonts w:ascii="Garamond" w:hAnsi="Garamond" w:cs="Garamond"/>
          <w:sz w:val="23"/>
          <w:szCs w:val="23"/>
        </w:rPr>
        <w:t>Addictions Series)</w:t>
      </w:r>
    </w:p>
    <w:p w:rsidR="00E71690" w:rsidRDefault="00E71690">
      <w:pPr>
        <w:spacing w:before="36"/>
        <w:ind w:left="504" w:right="720"/>
        <w:rPr>
          <w:rFonts w:ascii="Garamond" w:hAnsi="Garamond" w:cs="Garamond"/>
          <w:sz w:val="23"/>
          <w:szCs w:val="23"/>
        </w:rPr>
      </w:pPr>
      <w:r>
        <w:rPr>
          <w:rFonts w:ascii="Garamond" w:hAnsi="Garamond" w:cs="Garamond"/>
          <w:spacing w:val="-4"/>
          <w:sz w:val="23"/>
          <w:szCs w:val="23"/>
        </w:rPr>
        <w:t xml:space="preserve">Masek, B. (2002). </w:t>
      </w:r>
      <w:r>
        <w:rPr>
          <w:i/>
          <w:iCs/>
          <w:spacing w:val="-4"/>
          <w:sz w:val="22"/>
          <w:szCs w:val="22"/>
        </w:rPr>
        <w:t xml:space="preserve">Cognitive-Behavioral Child Therapy </w:t>
      </w:r>
      <w:r>
        <w:rPr>
          <w:rFonts w:ascii="Garamond" w:hAnsi="Garamond" w:cs="Garamond"/>
          <w:spacing w:val="-4"/>
          <w:sz w:val="23"/>
          <w:szCs w:val="23"/>
        </w:rPr>
        <w:t xml:space="preserve">(Child Therapy </w:t>
      </w:r>
      <w:r>
        <w:rPr>
          <w:rFonts w:ascii="Garamond" w:hAnsi="Garamond" w:cs="Garamond"/>
          <w:sz w:val="23"/>
          <w:szCs w:val="23"/>
        </w:rPr>
        <w:t>With the Experts Series)</w:t>
      </w:r>
    </w:p>
    <w:p w:rsidR="00E71690" w:rsidRDefault="00E71690">
      <w:pPr>
        <w:spacing w:before="36"/>
        <w:ind w:left="504" w:right="720"/>
        <w:rPr>
          <w:i/>
          <w:iCs/>
          <w:spacing w:val="-6"/>
          <w:sz w:val="22"/>
          <w:szCs w:val="22"/>
        </w:rPr>
      </w:pPr>
      <w:r>
        <w:rPr>
          <w:rFonts w:ascii="Garamond" w:hAnsi="Garamond" w:cs="Garamond"/>
          <w:spacing w:val="-7"/>
          <w:sz w:val="23"/>
          <w:szCs w:val="23"/>
        </w:rPr>
        <w:t xml:space="preserve">Meichenbaum, D. (1996). </w:t>
      </w:r>
      <w:r>
        <w:rPr>
          <w:i/>
          <w:iCs/>
          <w:spacing w:val="-7"/>
          <w:sz w:val="22"/>
          <w:szCs w:val="22"/>
        </w:rPr>
        <w:t>Mixed Anxiety and Depression: A Cognitive-</w:t>
      </w:r>
      <w:r>
        <w:rPr>
          <w:i/>
          <w:iCs/>
          <w:spacing w:val="-6"/>
          <w:sz w:val="22"/>
          <w:szCs w:val="22"/>
        </w:rPr>
        <w:t>Behavioral Approach</w:t>
      </w:r>
    </w:p>
    <w:p w:rsidR="00E71690" w:rsidRDefault="00E71690">
      <w:pPr>
        <w:spacing w:before="36"/>
        <w:ind w:left="504" w:right="720"/>
        <w:rPr>
          <w:rFonts w:ascii="Garamond" w:hAnsi="Garamond" w:cs="Garamond"/>
          <w:spacing w:val="-2"/>
          <w:sz w:val="23"/>
          <w:szCs w:val="23"/>
        </w:rPr>
      </w:pPr>
      <w:r>
        <w:rPr>
          <w:rFonts w:ascii="Garamond" w:hAnsi="Garamond" w:cs="Garamond"/>
          <w:spacing w:val="-6"/>
          <w:sz w:val="23"/>
          <w:szCs w:val="23"/>
        </w:rPr>
        <w:t xml:space="preserve">Meichenbaum, D. (2000). </w:t>
      </w:r>
      <w:r>
        <w:rPr>
          <w:i/>
          <w:iCs/>
          <w:spacing w:val="-6"/>
          <w:sz w:val="22"/>
          <w:szCs w:val="22"/>
        </w:rPr>
        <w:t xml:space="preserve">Cognitive-Behavioral Therapy With Donald </w:t>
      </w:r>
      <w:r>
        <w:rPr>
          <w:i/>
          <w:iCs/>
          <w:spacing w:val="-2"/>
          <w:sz w:val="22"/>
          <w:szCs w:val="22"/>
        </w:rPr>
        <w:t xml:space="preserve">Meichenbaum </w:t>
      </w:r>
      <w:r>
        <w:rPr>
          <w:rFonts w:ascii="Garamond" w:hAnsi="Garamond" w:cs="Garamond"/>
          <w:spacing w:val="-2"/>
          <w:sz w:val="23"/>
          <w:szCs w:val="23"/>
        </w:rPr>
        <w:t>(Psychotherapy With the Experts Series)</w:t>
      </w:r>
    </w:p>
    <w:p w:rsidR="00E71690" w:rsidRDefault="00E71690">
      <w:pPr>
        <w:spacing w:before="108"/>
        <w:jc w:val="both"/>
        <w:rPr>
          <w:rFonts w:ascii="Garamond" w:hAnsi="Garamond" w:cs="Garamond"/>
          <w:spacing w:val="-1"/>
          <w:sz w:val="23"/>
          <w:szCs w:val="23"/>
        </w:rPr>
      </w:pPr>
      <w:r>
        <w:rPr>
          <w:rFonts w:ascii="Garamond" w:hAnsi="Garamond" w:cs="Garamond"/>
          <w:spacing w:val="-3"/>
          <w:sz w:val="23"/>
          <w:szCs w:val="23"/>
        </w:rPr>
        <w:t xml:space="preserve">The </w:t>
      </w:r>
      <w:r>
        <w:rPr>
          <w:i/>
          <w:iCs/>
          <w:spacing w:val="-3"/>
          <w:sz w:val="22"/>
          <w:szCs w:val="22"/>
        </w:rPr>
        <w:t xml:space="preserve">Journal of Rational-Emotive and Cognitive-Behavior Therapy </w:t>
      </w:r>
      <w:r>
        <w:rPr>
          <w:rFonts w:ascii="Garamond" w:hAnsi="Garamond" w:cs="Garamond"/>
          <w:spacing w:val="-3"/>
          <w:sz w:val="23"/>
          <w:szCs w:val="23"/>
        </w:rPr>
        <w:t xml:space="preserve">is published by </w:t>
      </w:r>
      <w:r>
        <w:rPr>
          <w:rFonts w:ascii="Garamond" w:hAnsi="Garamond" w:cs="Garamond"/>
          <w:spacing w:val="2"/>
          <w:sz w:val="23"/>
          <w:szCs w:val="23"/>
        </w:rPr>
        <w:t xml:space="preserve">Kluwer Academic/Human Sciences Press. This quarterly journal is an excellent </w:t>
      </w:r>
      <w:r>
        <w:rPr>
          <w:rFonts w:ascii="Garamond" w:hAnsi="Garamond" w:cs="Garamond"/>
          <w:spacing w:val="-1"/>
          <w:sz w:val="23"/>
          <w:szCs w:val="23"/>
        </w:rPr>
        <w:t>way to keep informed of a wide variety of cognitive behavioral specialists.</w:t>
      </w:r>
    </w:p>
    <w:p w:rsidR="00E71690" w:rsidRDefault="00E71690">
      <w:pPr>
        <w:spacing w:before="72" w:line="266" w:lineRule="auto"/>
        <w:ind w:firstLine="360"/>
        <w:rPr>
          <w:rFonts w:ascii="Garamond" w:hAnsi="Garamond" w:cs="Garamond"/>
          <w:spacing w:val="2"/>
          <w:sz w:val="23"/>
          <w:szCs w:val="23"/>
        </w:rPr>
      </w:pPr>
      <w:r>
        <w:rPr>
          <w:rFonts w:ascii="Garamond" w:hAnsi="Garamond" w:cs="Garamond"/>
          <w:spacing w:val="-1"/>
          <w:sz w:val="23"/>
          <w:szCs w:val="23"/>
        </w:rPr>
        <w:t>For information about the work of Albert Ellis, and current training oppor</w:t>
      </w:r>
      <w:r>
        <w:rPr>
          <w:rFonts w:ascii="Garamond" w:hAnsi="Garamond" w:cs="Garamond"/>
          <w:spacing w:val="-1"/>
          <w:sz w:val="23"/>
          <w:szCs w:val="23"/>
        </w:rPr>
        <w:softHyphen/>
      </w:r>
      <w:r>
        <w:rPr>
          <w:rFonts w:ascii="Garamond" w:hAnsi="Garamond" w:cs="Garamond"/>
          <w:spacing w:val="2"/>
          <w:sz w:val="23"/>
          <w:szCs w:val="23"/>
        </w:rPr>
        <w:t>tunities, contact:</w:t>
      </w:r>
    </w:p>
    <w:p w:rsidR="00E71690" w:rsidRDefault="00E71690">
      <w:pPr>
        <w:spacing w:before="108" w:line="213" w:lineRule="auto"/>
        <w:ind w:left="504"/>
        <w:rPr>
          <w:rFonts w:ascii="Arial" w:hAnsi="Arial" w:cs="Arial"/>
          <w:b/>
          <w:bCs/>
          <w:spacing w:val="-6"/>
          <w:sz w:val="19"/>
          <w:szCs w:val="19"/>
        </w:rPr>
      </w:pPr>
      <w:r>
        <w:rPr>
          <w:rFonts w:ascii="Arial" w:hAnsi="Arial" w:cs="Arial"/>
          <w:b/>
          <w:bCs/>
          <w:spacing w:val="-6"/>
          <w:sz w:val="19"/>
          <w:szCs w:val="19"/>
        </w:rPr>
        <w:t>Debbie Joffe</w:t>
      </w:r>
    </w:p>
    <w:p w:rsidR="00E71690" w:rsidRDefault="00E71690">
      <w:pPr>
        <w:spacing w:before="72" w:line="278" w:lineRule="auto"/>
        <w:ind w:left="504" w:right="4104"/>
        <w:rPr>
          <w:rFonts w:ascii="Verdana" w:hAnsi="Verdana" w:cs="Verdana"/>
          <w:spacing w:val="-3"/>
          <w:sz w:val="17"/>
          <w:szCs w:val="17"/>
        </w:rPr>
      </w:pPr>
      <w:r>
        <w:rPr>
          <w:rFonts w:ascii="Verdana" w:hAnsi="Verdana" w:cs="Verdana"/>
          <w:sz w:val="17"/>
          <w:szCs w:val="17"/>
        </w:rPr>
        <w:t xml:space="preserve">Telephone: (917) 887-2006 </w:t>
      </w:r>
      <w:r>
        <w:rPr>
          <w:rFonts w:ascii="Verdana" w:hAnsi="Verdana" w:cs="Verdana"/>
          <w:spacing w:val="-3"/>
          <w:sz w:val="17"/>
          <w:szCs w:val="17"/>
        </w:rPr>
        <w:t>Website: www.rebtnetwork.org/</w:t>
      </w:r>
    </w:p>
    <w:p w:rsidR="00E71690" w:rsidRDefault="00E71690">
      <w:pPr>
        <w:spacing w:before="108"/>
        <w:jc w:val="both"/>
        <w:rPr>
          <w:rFonts w:ascii="Garamond" w:hAnsi="Garamond" w:cs="Garamond"/>
          <w:sz w:val="23"/>
          <w:szCs w:val="23"/>
        </w:rPr>
      </w:pPr>
      <w:r>
        <w:rPr>
          <w:rFonts w:ascii="Garamond" w:hAnsi="Garamond" w:cs="Garamond"/>
          <w:spacing w:val="-1"/>
          <w:sz w:val="23"/>
          <w:szCs w:val="23"/>
        </w:rPr>
        <w:t xml:space="preserve">The </w:t>
      </w:r>
      <w:r>
        <w:rPr>
          <w:i/>
          <w:iCs/>
          <w:spacing w:val="-1"/>
          <w:sz w:val="22"/>
          <w:szCs w:val="22"/>
        </w:rPr>
        <w:t xml:space="preserve">International Journal of Cognitive Therapy, </w:t>
      </w:r>
      <w:r>
        <w:rPr>
          <w:rFonts w:ascii="Garamond" w:hAnsi="Garamond" w:cs="Garamond"/>
          <w:spacing w:val="-1"/>
          <w:sz w:val="23"/>
          <w:szCs w:val="23"/>
        </w:rPr>
        <w:t>edited by John Riskind, also pro</w:t>
      </w:r>
      <w:r>
        <w:rPr>
          <w:rFonts w:ascii="Garamond" w:hAnsi="Garamond" w:cs="Garamond"/>
          <w:spacing w:val="-1"/>
          <w:sz w:val="23"/>
          <w:szCs w:val="23"/>
        </w:rPr>
        <w:softHyphen/>
      </w:r>
      <w:r>
        <w:rPr>
          <w:rFonts w:ascii="Garamond" w:hAnsi="Garamond" w:cs="Garamond"/>
          <w:spacing w:val="-4"/>
          <w:sz w:val="23"/>
          <w:szCs w:val="23"/>
        </w:rPr>
        <w:t xml:space="preserve">vides information on theory, practice, and research in cognitive behavior therapy. </w:t>
      </w:r>
      <w:r>
        <w:rPr>
          <w:rFonts w:ascii="Garamond" w:hAnsi="Garamond" w:cs="Garamond"/>
          <w:spacing w:val="-2"/>
          <w:sz w:val="23"/>
          <w:szCs w:val="23"/>
        </w:rPr>
        <w:t xml:space="preserve">Information about the journal is available from the International Association of </w:t>
      </w:r>
      <w:r>
        <w:rPr>
          <w:rFonts w:ascii="Garamond" w:hAnsi="Garamond" w:cs="Garamond"/>
          <w:sz w:val="23"/>
          <w:szCs w:val="23"/>
        </w:rPr>
        <w:t>Cognitive Psychotherapy or by contacting John Riskind directly.</w:t>
      </w:r>
    </w:p>
    <w:p w:rsidR="00E71690" w:rsidRDefault="00E71690">
      <w:pPr>
        <w:spacing w:before="180" w:line="211" w:lineRule="auto"/>
        <w:ind w:left="504"/>
        <w:rPr>
          <w:rFonts w:ascii="Arial" w:hAnsi="Arial" w:cs="Arial"/>
          <w:b/>
          <w:bCs/>
          <w:spacing w:val="-10"/>
          <w:sz w:val="19"/>
          <w:szCs w:val="19"/>
        </w:rPr>
      </w:pPr>
      <w:r>
        <w:rPr>
          <w:rFonts w:ascii="Arial" w:hAnsi="Arial" w:cs="Arial"/>
          <w:b/>
          <w:bCs/>
          <w:spacing w:val="-10"/>
          <w:sz w:val="19"/>
          <w:szCs w:val="19"/>
        </w:rPr>
        <w:t>Dr. John Riskind</w:t>
      </w:r>
    </w:p>
    <w:p w:rsidR="00E71690" w:rsidRDefault="00E71690">
      <w:pPr>
        <w:spacing w:before="72"/>
        <w:ind w:left="504"/>
        <w:rPr>
          <w:rFonts w:ascii="Garamond" w:hAnsi="Garamond" w:cs="Garamond"/>
          <w:spacing w:val="-6"/>
          <w:sz w:val="23"/>
          <w:szCs w:val="23"/>
        </w:rPr>
      </w:pPr>
      <w:r>
        <w:rPr>
          <w:rFonts w:ascii="Garamond" w:hAnsi="Garamond" w:cs="Garamond"/>
          <w:spacing w:val="-6"/>
          <w:sz w:val="23"/>
          <w:szCs w:val="23"/>
        </w:rPr>
        <w:t>George Mason University</w:t>
      </w:r>
    </w:p>
    <w:p w:rsidR="00E71690" w:rsidRDefault="00E71690">
      <w:pPr>
        <w:ind w:left="504"/>
        <w:rPr>
          <w:rFonts w:ascii="Verdana" w:hAnsi="Verdana" w:cs="Verdana"/>
          <w:spacing w:val="-4"/>
          <w:sz w:val="17"/>
          <w:szCs w:val="17"/>
        </w:rPr>
      </w:pPr>
      <w:r>
        <w:rPr>
          <w:rFonts w:ascii="Garamond" w:hAnsi="Garamond" w:cs="Garamond"/>
          <w:spacing w:val="-4"/>
          <w:sz w:val="23"/>
          <w:szCs w:val="23"/>
        </w:rPr>
        <w:t xml:space="preserve">Department </w:t>
      </w:r>
      <w:r>
        <w:rPr>
          <w:rFonts w:ascii="Verdana" w:hAnsi="Verdana" w:cs="Verdana"/>
          <w:spacing w:val="-4"/>
          <w:sz w:val="17"/>
          <w:szCs w:val="17"/>
        </w:rPr>
        <w:t>of Psychology, MSN 3F5</w:t>
      </w:r>
    </w:p>
    <w:p w:rsidR="00E71690" w:rsidRDefault="00E71690">
      <w:pPr>
        <w:ind w:left="504"/>
        <w:rPr>
          <w:rFonts w:ascii="Verdana" w:hAnsi="Verdana" w:cs="Verdana"/>
          <w:sz w:val="17"/>
          <w:szCs w:val="17"/>
        </w:rPr>
      </w:pPr>
      <w:r>
        <w:rPr>
          <w:rFonts w:ascii="Verdana" w:hAnsi="Verdana" w:cs="Verdana"/>
          <w:sz w:val="17"/>
          <w:szCs w:val="17"/>
        </w:rPr>
        <w:t>Fairfax, VA 22030-4444</w:t>
      </w:r>
    </w:p>
    <w:p w:rsidR="00E71690" w:rsidRDefault="00E71690">
      <w:pPr>
        <w:spacing w:before="36"/>
        <w:ind w:left="504"/>
        <w:rPr>
          <w:rFonts w:ascii="Verdana" w:hAnsi="Verdana" w:cs="Verdana"/>
          <w:sz w:val="17"/>
          <w:szCs w:val="17"/>
        </w:rPr>
      </w:pPr>
      <w:r>
        <w:rPr>
          <w:rFonts w:ascii="Verdana" w:hAnsi="Verdana" w:cs="Verdana"/>
          <w:sz w:val="17"/>
          <w:szCs w:val="17"/>
        </w:rPr>
        <w:t>Telephone: (703) 993-4094</w:t>
      </w:r>
    </w:p>
    <w:p w:rsidR="00E71690" w:rsidRDefault="00E71690">
      <w:pPr>
        <w:ind w:left="504"/>
        <w:rPr>
          <w:rFonts w:ascii="Verdana" w:hAnsi="Verdana" w:cs="Verdana"/>
          <w:spacing w:val="-1"/>
          <w:sz w:val="17"/>
          <w:szCs w:val="17"/>
        </w:rPr>
      </w:pPr>
      <w:r>
        <w:rPr>
          <w:rFonts w:ascii="Verdana" w:hAnsi="Verdana" w:cs="Verdana"/>
          <w:spacing w:val="-1"/>
          <w:sz w:val="17"/>
          <w:szCs w:val="17"/>
        </w:rPr>
        <w:t>Private Practice Telephone: (703) 280-8060</w:t>
      </w:r>
    </w:p>
    <w:p w:rsidR="00E71690" w:rsidRDefault="00E71690">
      <w:pPr>
        <w:widowControl/>
        <w:kinsoku/>
        <w:autoSpaceDE w:val="0"/>
        <w:autoSpaceDN w:val="0"/>
        <w:adjustRightInd w:val="0"/>
        <w:sectPr w:rsidR="00E71690">
          <w:headerReference w:type="even" r:id="rId1934"/>
          <w:headerReference w:type="default" r:id="rId1935"/>
          <w:footerReference w:type="even" r:id="rId1936"/>
          <w:footerReference w:type="default" r:id="rId1937"/>
          <w:pgSz w:w="12240" w:h="15840"/>
          <w:pgMar w:top="720" w:right="2978" w:bottom="2090" w:left="1872" w:header="0" w:footer="0" w:gutter="0"/>
          <w:cols w:space="720"/>
          <w:noEndnote/>
        </w:sectPr>
      </w:pPr>
    </w:p>
    <w:p w:rsidR="00E71690" w:rsidRDefault="00E71690">
      <w:pPr>
        <w:spacing w:line="201" w:lineRule="auto"/>
        <w:ind w:left="1728"/>
        <w:rPr>
          <w:rFonts w:ascii="Garamond" w:hAnsi="Garamond" w:cs="Garamond"/>
          <w:spacing w:val="-4"/>
          <w:sz w:val="23"/>
          <w:szCs w:val="23"/>
        </w:rPr>
      </w:pPr>
      <w:r>
        <w:rPr>
          <w:rFonts w:ascii="Garamond" w:hAnsi="Garamond" w:cs="Garamond"/>
          <w:spacing w:val="-4"/>
          <w:sz w:val="23"/>
          <w:szCs w:val="23"/>
        </w:rPr>
        <w:t>Fax: (703) 993-1359</w:t>
      </w:r>
    </w:p>
    <w:p w:rsidR="00E71690" w:rsidRDefault="00E71690">
      <w:pPr>
        <w:ind w:left="1656" w:right="4536" w:firstLine="72"/>
        <w:rPr>
          <w:rFonts w:ascii="Garamond" w:hAnsi="Garamond" w:cs="Garamond"/>
          <w:spacing w:val="-6"/>
          <w:sz w:val="23"/>
          <w:szCs w:val="23"/>
        </w:rPr>
      </w:pPr>
      <w:hyperlink r:id="rId1938" w:history="1">
        <w:r>
          <w:rPr>
            <w:rFonts w:ascii="Garamond" w:hAnsi="Garamond" w:cs="Garamond"/>
            <w:color w:val="0000FF"/>
            <w:spacing w:val="-8"/>
            <w:sz w:val="23"/>
            <w:szCs w:val="23"/>
            <w:u w:val="single"/>
          </w:rPr>
          <w:t>E-mail: jriskind@gmu.edu</w:t>
        </w:r>
      </w:hyperlink>
      <w:r>
        <w:rPr>
          <w:rFonts w:ascii="Garamond" w:hAnsi="Garamond" w:cs="Garamond"/>
          <w:spacing w:val="-8"/>
          <w:sz w:val="23"/>
          <w:szCs w:val="23"/>
        </w:rPr>
        <w:t xml:space="preserve"> </w:t>
      </w:r>
      <w:r>
        <w:rPr>
          <w:rFonts w:ascii="Garamond" w:hAnsi="Garamond" w:cs="Garamond"/>
          <w:spacing w:val="-6"/>
          <w:sz w:val="23"/>
          <w:szCs w:val="23"/>
        </w:rPr>
        <w:t xml:space="preserve">Website: </w:t>
      </w:r>
      <w:hyperlink r:id="rId1939" w:history="1">
        <w:r>
          <w:rPr>
            <w:rFonts w:ascii="Garamond" w:hAnsi="Garamond" w:cs="Garamond"/>
            <w:color w:val="0000FF"/>
            <w:spacing w:val="-6"/>
            <w:sz w:val="23"/>
            <w:szCs w:val="23"/>
            <w:u w:val="single"/>
          </w:rPr>
          <w:t>www.the-iacp.com</w:t>
        </w:r>
      </w:hyperlink>
    </w:p>
    <w:p w:rsidR="00E71690" w:rsidRDefault="00E71690">
      <w:pPr>
        <w:spacing w:before="144"/>
        <w:ind w:left="1224" w:right="144"/>
        <w:jc w:val="both"/>
        <w:rPr>
          <w:rFonts w:ascii="Garamond" w:hAnsi="Garamond" w:cs="Garamond"/>
          <w:sz w:val="23"/>
          <w:szCs w:val="23"/>
        </w:rPr>
      </w:pPr>
      <w:r>
        <w:rPr>
          <w:rFonts w:ascii="Garamond" w:hAnsi="Garamond" w:cs="Garamond"/>
          <w:spacing w:val="-2"/>
          <w:sz w:val="23"/>
          <w:szCs w:val="23"/>
        </w:rPr>
        <w:t xml:space="preserve">The Center for Cognitive Therapy, Newport Beach, California, maintains a website </w:t>
      </w:r>
      <w:r>
        <w:rPr>
          <w:rFonts w:ascii="Garamond" w:hAnsi="Garamond" w:cs="Garamond"/>
          <w:spacing w:val="-4"/>
          <w:sz w:val="23"/>
          <w:szCs w:val="23"/>
        </w:rPr>
        <w:t xml:space="preserve">for mental health professionals. They list cognitive therapy books, audio and video </w:t>
      </w:r>
      <w:r>
        <w:rPr>
          <w:rFonts w:ascii="Garamond" w:hAnsi="Garamond" w:cs="Garamond"/>
          <w:spacing w:val="-3"/>
          <w:sz w:val="23"/>
          <w:szCs w:val="23"/>
        </w:rPr>
        <w:t xml:space="preserve">training tapes, current advanced training workshops, and other cognitive therapy </w:t>
      </w:r>
      <w:r>
        <w:rPr>
          <w:rFonts w:ascii="Garamond" w:hAnsi="Garamond" w:cs="Garamond"/>
          <w:sz w:val="23"/>
          <w:szCs w:val="23"/>
        </w:rPr>
        <w:t>resources and information.</w:t>
      </w:r>
    </w:p>
    <w:p w:rsidR="00E71690" w:rsidRDefault="00E71690">
      <w:pPr>
        <w:spacing w:before="216"/>
        <w:ind w:left="1656"/>
        <w:rPr>
          <w:rFonts w:ascii="Tahoma" w:hAnsi="Tahoma" w:cs="Tahoma"/>
          <w:spacing w:val="6"/>
          <w:sz w:val="18"/>
          <w:szCs w:val="18"/>
        </w:rPr>
      </w:pPr>
      <w:r>
        <w:rPr>
          <w:rFonts w:ascii="Tahoma" w:hAnsi="Tahoma" w:cs="Tahoma"/>
          <w:spacing w:val="6"/>
          <w:sz w:val="18"/>
          <w:szCs w:val="18"/>
        </w:rPr>
        <w:t>Center for Cognitive Therapy</w:t>
      </w:r>
    </w:p>
    <w:p w:rsidR="00E71690" w:rsidRDefault="00E71690">
      <w:pPr>
        <w:spacing w:before="36"/>
        <w:ind w:left="1656" w:right="4032" w:firstLine="72"/>
        <w:rPr>
          <w:rFonts w:ascii="Garamond" w:hAnsi="Garamond" w:cs="Garamond"/>
          <w:spacing w:val="-9"/>
          <w:sz w:val="23"/>
          <w:szCs w:val="23"/>
        </w:rPr>
      </w:pPr>
      <w:hyperlink r:id="rId1940" w:history="1">
        <w:r>
          <w:rPr>
            <w:rFonts w:ascii="Garamond" w:hAnsi="Garamond" w:cs="Garamond"/>
            <w:color w:val="0000FF"/>
            <w:spacing w:val="-8"/>
            <w:sz w:val="23"/>
            <w:szCs w:val="23"/>
            <w:u w:val="single"/>
          </w:rPr>
          <w:t>E-mail: mooney@padesky.com</w:t>
        </w:r>
      </w:hyperlink>
      <w:r>
        <w:rPr>
          <w:rFonts w:ascii="Garamond" w:hAnsi="Garamond" w:cs="Garamond"/>
          <w:spacing w:val="-8"/>
          <w:sz w:val="23"/>
          <w:szCs w:val="23"/>
        </w:rPr>
        <w:t xml:space="preserve"> </w:t>
      </w:r>
      <w:r>
        <w:rPr>
          <w:rFonts w:ascii="Garamond" w:hAnsi="Garamond" w:cs="Garamond"/>
          <w:spacing w:val="-9"/>
          <w:sz w:val="23"/>
          <w:szCs w:val="23"/>
        </w:rPr>
        <w:t xml:space="preserve">Website: </w:t>
      </w:r>
      <w:hyperlink r:id="rId1941" w:history="1">
        <w:r>
          <w:rPr>
            <w:rFonts w:ascii="Garamond" w:hAnsi="Garamond" w:cs="Garamond"/>
            <w:color w:val="0000FF"/>
            <w:spacing w:val="-9"/>
            <w:sz w:val="23"/>
            <w:szCs w:val="23"/>
            <w:u w:val="single"/>
          </w:rPr>
          <w:t>http://www.padesky.com</w:t>
        </w:r>
      </w:hyperlink>
    </w:p>
    <w:p w:rsidR="00E71690" w:rsidRDefault="00E71690">
      <w:pPr>
        <w:tabs>
          <w:tab w:val="right" w:pos="4094"/>
        </w:tabs>
        <w:spacing w:before="144"/>
        <w:ind w:right="144" w:firstLine="1224"/>
        <w:rPr>
          <w:rFonts w:ascii="Garamond" w:hAnsi="Garamond" w:cs="Garamond"/>
          <w:spacing w:val="-1"/>
          <w:sz w:val="23"/>
          <w:szCs w:val="23"/>
        </w:rPr>
      </w:pPr>
      <w:r>
        <w:rPr>
          <w:rFonts w:ascii="Garamond" w:hAnsi="Garamond" w:cs="Garamond"/>
          <w:spacing w:val="-2"/>
          <w:sz w:val="23"/>
          <w:szCs w:val="23"/>
        </w:rPr>
        <w:t>For more information about CBT workshops, supervision, a CBT blog, and news-</w:t>
      </w:r>
      <w:r>
        <w:rPr>
          <w:rFonts w:ascii="Bookman Old Style" w:hAnsi="Bookman Old Style" w:cs="Bookman Old Style"/>
          <w:w w:val="95"/>
          <w:sz w:val="18"/>
          <w:szCs w:val="18"/>
        </w:rPr>
        <w:t>326</w:t>
      </w:r>
      <w:r>
        <w:rPr>
          <w:rFonts w:ascii="Bookman Old Style" w:hAnsi="Bookman Old Style" w:cs="Bookman Old Style"/>
          <w:w w:val="95"/>
          <w:sz w:val="18"/>
          <w:szCs w:val="18"/>
        </w:rPr>
        <w:tab/>
      </w:r>
      <w:r>
        <w:rPr>
          <w:rFonts w:ascii="Garamond" w:hAnsi="Garamond" w:cs="Garamond"/>
          <w:spacing w:val="-1"/>
          <w:sz w:val="23"/>
          <w:szCs w:val="23"/>
        </w:rPr>
        <w:t>letter, contact the Beck Institute.</w:t>
      </w:r>
    </w:p>
    <w:tbl>
      <w:tblPr>
        <w:tblW w:w="0" w:type="auto"/>
        <w:tblLayout w:type="fixed"/>
        <w:tblCellMar>
          <w:left w:w="0" w:type="dxa"/>
          <w:right w:w="0" w:type="dxa"/>
        </w:tblCellMar>
        <w:tblLook w:val="0000"/>
      </w:tblPr>
      <w:tblGrid>
        <w:gridCol w:w="952"/>
        <w:gridCol w:w="7688"/>
      </w:tblGrid>
      <w:tr w:rsidR="00E71690" w:rsidRPr="00E71690">
        <w:tblPrEx>
          <w:tblCellMar>
            <w:top w:w="0" w:type="dxa"/>
            <w:left w:w="0" w:type="dxa"/>
            <w:bottom w:w="0" w:type="dxa"/>
            <w:right w:w="0" w:type="dxa"/>
          </w:tblCellMar>
        </w:tblPrEx>
        <w:trPr>
          <w:trHeight w:hRule="exact" w:val="1685"/>
        </w:trPr>
        <w:tc>
          <w:tcPr>
            <w:tcW w:w="952" w:type="dxa"/>
            <w:tcBorders>
              <w:top w:val="nil"/>
              <w:left w:val="nil"/>
              <w:bottom w:val="nil"/>
              <w:right w:val="nil"/>
            </w:tcBorders>
            <w:textDirection w:val="btLr"/>
          </w:tcPr>
          <w:p w:rsidR="00E71690" w:rsidRPr="00E71690" w:rsidRDefault="00E71690">
            <w:pPr>
              <w:ind w:right="36"/>
              <w:jc w:val="right"/>
              <w:rPr>
                <w:rFonts w:ascii="Tahoma" w:hAnsi="Tahoma" w:cs="Tahoma"/>
                <w:spacing w:val="16"/>
                <w:sz w:val="13"/>
                <w:szCs w:val="13"/>
              </w:rPr>
            </w:pPr>
            <w:r w:rsidRPr="00E71690">
              <w:rPr>
                <w:rFonts w:ascii="Tahoma" w:hAnsi="Tahoma" w:cs="Tahoma"/>
                <w:spacing w:val="16"/>
                <w:sz w:val="13"/>
                <w:szCs w:val="13"/>
              </w:rPr>
              <w:t>CHAPTER TEN</w:t>
            </w:r>
          </w:p>
        </w:tc>
        <w:tc>
          <w:tcPr>
            <w:tcW w:w="7688" w:type="dxa"/>
            <w:tcBorders>
              <w:top w:val="nil"/>
              <w:left w:val="nil"/>
              <w:bottom w:val="nil"/>
              <w:right w:val="nil"/>
            </w:tcBorders>
          </w:tcPr>
          <w:p w:rsidR="00E71690" w:rsidRPr="00E71690" w:rsidRDefault="00E71690">
            <w:pPr>
              <w:spacing w:line="225" w:lineRule="exact"/>
              <w:ind w:left="756"/>
              <w:rPr>
                <w:rFonts w:ascii="Tahoma" w:hAnsi="Tahoma" w:cs="Tahoma"/>
                <w:spacing w:val="5"/>
                <w:sz w:val="18"/>
                <w:szCs w:val="18"/>
              </w:rPr>
            </w:pPr>
            <w:r w:rsidRPr="00E71690">
              <w:rPr>
                <w:rFonts w:ascii="Tahoma" w:hAnsi="Tahoma" w:cs="Tahoma"/>
                <w:spacing w:val="5"/>
                <w:sz w:val="18"/>
                <w:szCs w:val="18"/>
              </w:rPr>
              <w:t>Beck Institute for Cognitive Behavior Therapy</w:t>
            </w:r>
          </w:p>
          <w:p w:rsidR="00E71690" w:rsidRPr="00E71690" w:rsidRDefault="00E71690">
            <w:pPr>
              <w:spacing w:before="36" w:line="236" w:lineRule="exact"/>
              <w:ind w:left="756" w:right="4248"/>
              <w:rPr>
                <w:rFonts w:ascii="Garamond" w:hAnsi="Garamond" w:cs="Garamond"/>
                <w:spacing w:val="-2"/>
                <w:sz w:val="23"/>
                <w:szCs w:val="23"/>
              </w:rPr>
            </w:pPr>
            <w:r w:rsidRPr="00E71690">
              <w:rPr>
                <w:rFonts w:ascii="Garamond" w:hAnsi="Garamond" w:cs="Garamond"/>
                <w:spacing w:val="-11"/>
                <w:sz w:val="23"/>
                <w:szCs w:val="23"/>
              </w:rPr>
              <w:t xml:space="preserve">One Belmont Avenue, Suite 700 </w:t>
            </w:r>
            <w:r w:rsidRPr="00E71690">
              <w:rPr>
                <w:rFonts w:ascii="Garamond" w:hAnsi="Garamond" w:cs="Garamond"/>
                <w:spacing w:val="-8"/>
                <w:sz w:val="23"/>
                <w:szCs w:val="23"/>
              </w:rPr>
              <w:t xml:space="preserve">Bala Cynwyd, PA 19004-1610 </w:t>
            </w:r>
            <w:r w:rsidRPr="00E71690">
              <w:rPr>
                <w:rFonts w:ascii="Garamond" w:hAnsi="Garamond" w:cs="Garamond"/>
                <w:spacing w:val="2"/>
                <w:sz w:val="23"/>
                <w:szCs w:val="23"/>
              </w:rPr>
              <w:t xml:space="preserve">Telephone: (610) 664-3020 </w:t>
            </w:r>
            <w:r w:rsidRPr="00E71690">
              <w:rPr>
                <w:rFonts w:ascii="Garamond" w:hAnsi="Garamond" w:cs="Garamond"/>
                <w:spacing w:val="-2"/>
                <w:sz w:val="23"/>
                <w:szCs w:val="23"/>
              </w:rPr>
              <w:t>Fax: (610) 709-5336</w:t>
            </w:r>
          </w:p>
          <w:p w:rsidR="00E71690" w:rsidRPr="00E71690" w:rsidRDefault="00E71690">
            <w:pPr>
              <w:spacing w:line="223" w:lineRule="exact"/>
              <w:ind w:left="756" w:right="4284"/>
              <w:rPr>
                <w:rFonts w:ascii="Garamond" w:hAnsi="Garamond" w:cs="Garamond"/>
                <w:spacing w:val="-7"/>
                <w:sz w:val="23"/>
                <w:szCs w:val="23"/>
              </w:rPr>
            </w:pPr>
            <w:hyperlink r:id="rId1942" w:history="1">
              <w:r w:rsidRPr="00E71690">
                <w:rPr>
                  <w:rFonts w:ascii="Garamond" w:hAnsi="Garamond" w:cs="Garamond"/>
                  <w:color w:val="0000FF"/>
                  <w:spacing w:val="-8"/>
                  <w:sz w:val="23"/>
                  <w:szCs w:val="23"/>
                  <w:u w:val="single"/>
                </w:rPr>
                <w:t>E-mail: info@beckinstitute.org</w:t>
              </w:r>
            </w:hyperlink>
            <w:r w:rsidRPr="00E71690">
              <w:rPr>
                <w:rFonts w:ascii="Garamond" w:hAnsi="Garamond" w:cs="Garamond"/>
                <w:spacing w:val="-8"/>
                <w:sz w:val="23"/>
                <w:szCs w:val="23"/>
              </w:rPr>
              <w:t xml:space="preserve"> </w:t>
            </w:r>
            <w:r w:rsidRPr="00E71690">
              <w:rPr>
                <w:rFonts w:ascii="Garamond" w:hAnsi="Garamond" w:cs="Garamond"/>
                <w:spacing w:val="-7"/>
                <w:sz w:val="23"/>
                <w:szCs w:val="23"/>
              </w:rPr>
              <w:t xml:space="preserve">Website: </w:t>
            </w:r>
            <w:hyperlink r:id="rId1943" w:history="1">
              <w:r w:rsidRPr="00E71690">
                <w:rPr>
                  <w:rFonts w:ascii="Garamond" w:hAnsi="Garamond" w:cs="Garamond"/>
                  <w:color w:val="0000FF"/>
                  <w:spacing w:val="-7"/>
                  <w:sz w:val="23"/>
                  <w:szCs w:val="23"/>
                  <w:u w:val="single"/>
                </w:rPr>
                <w:t>www.beckinstitute.org</w:t>
              </w:r>
            </w:hyperlink>
          </w:p>
        </w:tc>
      </w:tr>
    </w:tbl>
    <w:p w:rsidR="00E71690" w:rsidRDefault="00E71690">
      <w:pPr>
        <w:spacing w:after="196" w:line="20" w:lineRule="exact"/>
      </w:pPr>
    </w:p>
    <w:p w:rsidR="00E71690" w:rsidRDefault="00E71690">
      <w:pPr>
        <w:ind w:left="1224" w:right="144"/>
        <w:rPr>
          <w:rFonts w:ascii="Garamond" w:hAnsi="Garamond" w:cs="Garamond"/>
          <w:spacing w:val="-2"/>
          <w:sz w:val="23"/>
          <w:szCs w:val="23"/>
        </w:rPr>
      </w:pPr>
      <w:r>
        <w:rPr>
          <w:rFonts w:ascii="Garamond" w:hAnsi="Garamond" w:cs="Garamond"/>
          <w:spacing w:val="-6"/>
          <w:sz w:val="23"/>
          <w:szCs w:val="23"/>
        </w:rPr>
        <w:t>The "home" organization for cognitive therapists worldwide is the Academy of Cogni</w:t>
      </w:r>
      <w:r>
        <w:rPr>
          <w:rFonts w:ascii="Garamond" w:hAnsi="Garamond" w:cs="Garamond"/>
          <w:spacing w:val="-6"/>
          <w:sz w:val="23"/>
          <w:szCs w:val="23"/>
        </w:rPr>
        <w:softHyphen/>
      </w:r>
      <w:r>
        <w:rPr>
          <w:rFonts w:ascii="Garamond" w:hAnsi="Garamond" w:cs="Garamond"/>
          <w:spacing w:val="-2"/>
          <w:sz w:val="23"/>
          <w:szCs w:val="23"/>
        </w:rPr>
        <w:t>tive Therapy, which Judith S. Beck was instrumental in founding.</w:t>
      </w:r>
    </w:p>
    <w:p w:rsidR="00E71690" w:rsidRDefault="00E71690">
      <w:pPr>
        <w:spacing w:before="144"/>
        <w:ind w:left="1656"/>
        <w:rPr>
          <w:rFonts w:ascii="Tahoma" w:hAnsi="Tahoma" w:cs="Tahoma"/>
          <w:spacing w:val="6"/>
          <w:sz w:val="18"/>
          <w:szCs w:val="18"/>
        </w:rPr>
      </w:pPr>
      <w:r>
        <w:rPr>
          <w:rFonts w:ascii="Tahoma" w:hAnsi="Tahoma" w:cs="Tahoma"/>
          <w:spacing w:val="6"/>
          <w:sz w:val="18"/>
          <w:szCs w:val="18"/>
        </w:rPr>
        <w:t>Academy of Cognitive Therapy</w:t>
      </w:r>
    </w:p>
    <w:p w:rsidR="00E71690" w:rsidRDefault="00E71690">
      <w:pPr>
        <w:spacing w:before="36"/>
        <w:ind w:left="1656"/>
        <w:rPr>
          <w:rFonts w:ascii="Garamond" w:hAnsi="Garamond" w:cs="Garamond"/>
          <w:spacing w:val="-4"/>
          <w:sz w:val="23"/>
          <w:szCs w:val="23"/>
        </w:rPr>
      </w:pPr>
      <w:r>
        <w:rPr>
          <w:rFonts w:ascii="Garamond" w:hAnsi="Garamond" w:cs="Garamond"/>
          <w:spacing w:val="-4"/>
          <w:sz w:val="23"/>
          <w:szCs w:val="23"/>
        </w:rPr>
        <w:t xml:space="preserve">Website: </w:t>
      </w:r>
      <w:hyperlink r:id="rId1944" w:history="1">
        <w:r>
          <w:rPr>
            <w:rFonts w:ascii="Garamond" w:hAnsi="Garamond" w:cs="Garamond"/>
            <w:color w:val="0000FF"/>
            <w:spacing w:val="-4"/>
            <w:sz w:val="23"/>
            <w:szCs w:val="23"/>
            <w:u w:val="single"/>
          </w:rPr>
          <w:t>www.academyofct.org</w:t>
        </w:r>
      </w:hyperlink>
    </w:p>
    <w:p w:rsidR="00E71690" w:rsidRDefault="00E71690">
      <w:pPr>
        <w:spacing w:before="180"/>
        <w:ind w:left="1224" w:right="144"/>
        <w:jc w:val="both"/>
        <w:rPr>
          <w:rFonts w:ascii="Garamond" w:hAnsi="Garamond" w:cs="Garamond"/>
          <w:spacing w:val="-1"/>
          <w:sz w:val="23"/>
          <w:szCs w:val="23"/>
        </w:rPr>
      </w:pPr>
      <w:r>
        <w:rPr>
          <w:rFonts w:ascii="Garamond" w:hAnsi="Garamond" w:cs="Garamond"/>
          <w:spacing w:val="-3"/>
          <w:sz w:val="23"/>
          <w:szCs w:val="23"/>
        </w:rPr>
        <w:t xml:space="preserve">The American Institute for Cognitive Therapy is an internationally recognized group </w:t>
      </w:r>
      <w:r>
        <w:rPr>
          <w:rFonts w:ascii="Garamond" w:hAnsi="Garamond" w:cs="Garamond"/>
          <w:spacing w:val="-4"/>
          <w:sz w:val="23"/>
          <w:szCs w:val="23"/>
        </w:rPr>
        <w:t>of clinical psychologists and psychotherapists who provide the highest quality cogni</w:t>
      </w:r>
      <w:r>
        <w:rPr>
          <w:rFonts w:ascii="Garamond" w:hAnsi="Garamond" w:cs="Garamond"/>
          <w:spacing w:val="-4"/>
          <w:sz w:val="23"/>
          <w:szCs w:val="23"/>
        </w:rPr>
        <w:softHyphen/>
      </w:r>
      <w:r>
        <w:rPr>
          <w:rFonts w:ascii="Garamond" w:hAnsi="Garamond" w:cs="Garamond"/>
          <w:spacing w:val="-3"/>
          <w:sz w:val="23"/>
          <w:szCs w:val="23"/>
        </w:rPr>
        <w:t>tive behavioral treatment for depression, anxiety, phobias, eating disorders, person</w:t>
      </w:r>
      <w:r>
        <w:rPr>
          <w:rFonts w:ascii="Garamond" w:hAnsi="Garamond" w:cs="Garamond"/>
          <w:spacing w:val="-3"/>
          <w:sz w:val="23"/>
          <w:szCs w:val="23"/>
        </w:rPr>
        <w:softHyphen/>
      </w:r>
      <w:r>
        <w:rPr>
          <w:rFonts w:ascii="Garamond" w:hAnsi="Garamond" w:cs="Garamond"/>
          <w:spacing w:val="-1"/>
          <w:sz w:val="23"/>
          <w:szCs w:val="23"/>
        </w:rPr>
        <w:t>ality disorders, child and adolescent problems, and family and marital problems.</w:t>
      </w:r>
    </w:p>
    <w:p w:rsidR="00E71690" w:rsidRDefault="00E71690">
      <w:pPr>
        <w:spacing w:before="180"/>
        <w:ind w:left="1656"/>
        <w:rPr>
          <w:rFonts w:ascii="Tahoma" w:hAnsi="Tahoma" w:cs="Tahoma"/>
          <w:spacing w:val="6"/>
          <w:sz w:val="18"/>
          <w:szCs w:val="18"/>
        </w:rPr>
      </w:pPr>
      <w:r>
        <w:rPr>
          <w:rFonts w:ascii="Tahoma" w:hAnsi="Tahoma" w:cs="Tahoma"/>
          <w:spacing w:val="6"/>
          <w:sz w:val="18"/>
          <w:szCs w:val="18"/>
        </w:rPr>
        <w:t>American Institute for Cognitive Therapy</w:t>
      </w:r>
    </w:p>
    <w:p w:rsidR="00E71690" w:rsidRDefault="00E71690">
      <w:pPr>
        <w:ind w:left="1656" w:right="4896"/>
        <w:rPr>
          <w:rFonts w:ascii="Garamond" w:hAnsi="Garamond" w:cs="Garamond"/>
          <w:spacing w:val="-14"/>
          <w:sz w:val="23"/>
          <w:szCs w:val="23"/>
        </w:rPr>
      </w:pPr>
      <w:r>
        <w:rPr>
          <w:rFonts w:ascii="Garamond" w:hAnsi="Garamond" w:cs="Garamond"/>
          <w:spacing w:val="-9"/>
          <w:sz w:val="23"/>
          <w:szCs w:val="23"/>
        </w:rPr>
        <w:t xml:space="preserve">Robert L. Leahy, PhD </w:t>
      </w:r>
      <w:r>
        <w:rPr>
          <w:rFonts w:ascii="Garamond" w:hAnsi="Garamond" w:cs="Garamond"/>
          <w:spacing w:val="-13"/>
          <w:sz w:val="23"/>
          <w:szCs w:val="23"/>
        </w:rPr>
        <w:t xml:space="preserve">136 E 57th St., Suite 1101 </w:t>
      </w:r>
      <w:r>
        <w:rPr>
          <w:rFonts w:ascii="Garamond" w:hAnsi="Garamond" w:cs="Garamond"/>
          <w:spacing w:val="-14"/>
          <w:sz w:val="23"/>
          <w:szCs w:val="23"/>
        </w:rPr>
        <w:t>New York, NY 10022</w:t>
      </w:r>
    </w:p>
    <w:p w:rsidR="00E71690" w:rsidRDefault="00E71690">
      <w:pPr>
        <w:ind w:left="1656"/>
        <w:rPr>
          <w:rFonts w:ascii="Garamond" w:hAnsi="Garamond" w:cs="Garamond"/>
          <w:spacing w:val="-2"/>
          <w:sz w:val="23"/>
          <w:szCs w:val="23"/>
        </w:rPr>
      </w:pPr>
      <w:r>
        <w:rPr>
          <w:rFonts w:ascii="Garamond" w:hAnsi="Garamond" w:cs="Garamond"/>
          <w:spacing w:val="-2"/>
          <w:sz w:val="23"/>
          <w:szCs w:val="23"/>
        </w:rPr>
        <w:t>Telephone: (212) 308-2440</w:t>
      </w:r>
    </w:p>
    <w:p w:rsidR="00E71690" w:rsidRDefault="00E71690">
      <w:pPr>
        <w:ind w:left="1656" w:right="5040"/>
        <w:rPr>
          <w:rFonts w:ascii="Garamond" w:hAnsi="Garamond" w:cs="Garamond"/>
          <w:spacing w:val="-12"/>
          <w:sz w:val="23"/>
          <w:szCs w:val="23"/>
        </w:rPr>
      </w:pPr>
      <w:r>
        <w:rPr>
          <w:rFonts w:ascii="Garamond" w:hAnsi="Garamond" w:cs="Garamond"/>
          <w:spacing w:val="3"/>
          <w:sz w:val="23"/>
          <w:szCs w:val="23"/>
        </w:rPr>
        <w:t xml:space="preserve">Fax: (212) 308-3099 </w:t>
      </w:r>
      <w:hyperlink r:id="rId1945" w:history="1">
        <w:r>
          <w:rPr>
            <w:rFonts w:ascii="Garamond" w:hAnsi="Garamond" w:cs="Garamond"/>
            <w:color w:val="0000FF"/>
            <w:spacing w:val="-12"/>
            <w:sz w:val="23"/>
            <w:szCs w:val="23"/>
            <w:u w:val="single"/>
          </w:rPr>
          <w:t>E-mail: AICT@aolcom</w:t>
        </w:r>
      </w:hyperlink>
    </w:p>
    <w:p w:rsidR="00E71690" w:rsidRDefault="00E71690">
      <w:pPr>
        <w:ind w:left="1656"/>
        <w:rPr>
          <w:rFonts w:ascii="Garamond" w:hAnsi="Garamond" w:cs="Garamond"/>
          <w:spacing w:val="-5"/>
          <w:sz w:val="23"/>
          <w:szCs w:val="23"/>
        </w:rPr>
      </w:pPr>
      <w:r>
        <w:rPr>
          <w:rFonts w:ascii="Garamond" w:hAnsi="Garamond" w:cs="Garamond"/>
          <w:spacing w:val="-5"/>
          <w:sz w:val="23"/>
          <w:szCs w:val="23"/>
        </w:rPr>
        <w:t xml:space="preserve">Website: </w:t>
      </w:r>
      <w:hyperlink r:id="rId1946" w:history="1">
        <w:r>
          <w:rPr>
            <w:rFonts w:ascii="Garamond" w:hAnsi="Garamond" w:cs="Garamond"/>
            <w:color w:val="0000FF"/>
            <w:spacing w:val="-5"/>
            <w:sz w:val="23"/>
            <w:szCs w:val="23"/>
            <w:u w:val="single"/>
          </w:rPr>
          <w:t>www.cognitivetherapynyc.com</w:t>
        </w:r>
      </w:hyperlink>
    </w:p>
    <w:p w:rsidR="00E71690" w:rsidRDefault="00E71690">
      <w:pPr>
        <w:spacing w:before="180"/>
        <w:ind w:left="1224" w:right="144"/>
        <w:jc w:val="both"/>
        <w:rPr>
          <w:rFonts w:ascii="Garamond" w:hAnsi="Garamond" w:cs="Garamond"/>
          <w:sz w:val="23"/>
          <w:szCs w:val="23"/>
        </w:rPr>
      </w:pPr>
      <w:r>
        <w:rPr>
          <w:rFonts w:ascii="Garamond" w:hAnsi="Garamond" w:cs="Garamond"/>
          <w:spacing w:val="-2"/>
          <w:sz w:val="23"/>
          <w:szCs w:val="23"/>
        </w:rPr>
        <w:t xml:space="preserve">Donald Meichenbaum is research director of the Melissa Institute for Violence </w:t>
      </w:r>
      <w:r>
        <w:rPr>
          <w:rFonts w:ascii="Garamond" w:hAnsi="Garamond" w:cs="Garamond"/>
          <w:spacing w:val="-1"/>
          <w:sz w:val="23"/>
          <w:szCs w:val="23"/>
        </w:rPr>
        <w:t xml:space="preserve">Prevention, a nonprofit organization designed to "give science away" in order to </w:t>
      </w:r>
      <w:r>
        <w:rPr>
          <w:rFonts w:ascii="Garamond" w:hAnsi="Garamond" w:cs="Garamond"/>
          <w:sz w:val="23"/>
          <w:szCs w:val="23"/>
        </w:rPr>
        <w:t xml:space="preserve">reduce violence and to treat victims of violence. The institute is dedicated to the </w:t>
      </w:r>
      <w:r>
        <w:rPr>
          <w:rFonts w:ascii="Garamond" w:hAnsi="Garamond" w:cs="Garamond"/>
          <w:spacing w:val="-4"/>
          <w:sz w:val="23"/>
          <w:szCs w:val="23"/>
        </w:rPr>
        <w:t xml:space="preserve">study and prevention of violence through education, community service, research </w:t>
      </w:r>
      <w:r>
        <w:rPr>
          <w:rFonts w:ascii="Garamond" w:hAnsi="Garamond" w:cs="Garamond"/>
          <w:sz w:val="23"/>
          <w:szCs w:val="23"/>
        </w:rPr>
        <w:t>support, and consultation.</w:t>
      </w:r>
    </w:p>
    <w:p w:rsidR="00E71690" w:rsidRDefault="00E71690">
      <w:pPr>
        <w:spacing w:before="252"/>
        <w:ind w:left="1656"/>
        <w:rPr>
          <w:rFonts w:ascii="Tahoma" w:hAnsi="Tahoma" w:cs="Tahoma"/>
          <w:spacing w:val="6"/>
          <w:sz w:val="18"/>
          <w:szCs w:val="18"/>
        </w:rPr>
      </w:pPr>
      <w:r>
        <w:rPr>
          <w:rFonts w:ascii="Tahoma" w:hAnsi="Tahoma" w:cs="Tahoma"/>
          <w:spacing w:val="6"/>
          <w:sz w:val="18"/>
          <w:szCs w:val="18"/>
        </w:rPr>
        <w:t>Melissa Institute for Violence Prevention</w:t>
      </w:r>
    </w:p>
    <w:p w:rsidR="00E71690" w:rsidRDefault="00E71690">
      <w:pPr>
        <w:spacing w:before="72"/>
        <w:ind w:left="1656"/>
        <w:rPr>
          <w:rFonts w:ascii="Garamond" w:hAnsi="Garamond" w:cs="Garamond"/>
          <w:spacing w:val="-4"/>
          <w:sz w:val="23"/>
          <w:szCs w:val="23"/>
        </w:rPr>
      </w:pPr>
      <w:r>
        <w:rPr>
          <w:rFonts w:ascii="Garamond" w:hAnsi="Garamond" w:cs="Garamond"/>
          <w:spacing w:val="-4"/>
          <w:sz w:val="23"/>
          <w:szCs w:val="23"/>
        </w:rPr>
        <w:t xml:space="preserve">Website: </w:t>
      </w:r>
      <w:hyperlink r:id="rId1947" w:history="1">
        <w:r>
          <w:rPr>
            <w:rFonts w:ascii="Garamond" w:hAnsi="Garamond" w:cs="Garamond"/>
            <w:color w:val="0000FF"/>
            <w:spacing w:val="-4"/>
            <w:sz w:val="23"/>
            <w:szCs w:val="23"/>
            <w:u w:val="single"/>
          </w:rPr>
          <w:t>www.melissainstitute.org</w:t>
        </w:r>
      </w:hyperlink>
    </w:p>
    <w:p w:rsidR="00E71690" w:rsidRDefault="00E71690">
      <w:pPr>
        <w:widowControl/>
        <w:kinsoku/>
        <w:autoSpaceDE w:val="0"/>
        <w:autoSpaceDN w:val="0"/>
        <w:adjustRightInd w:val="0"/>
        <w:sectPr w:rsidR="00E71690">
          <w:headerReference w:type="even" r:id="rId1948"/>
          <w:headerReference w:type="default" r:id="rId1949"/>
          <w:footerReference w:type="even" r:id="rId1950"/>
          <w:footerReference w:type="default" r:id="rId1951"/>
          <w:pgSz w:w="12240" w:h="15840"/>
          <w:pgMar w:top="2620" w:right="1685" w:bottom="290" w:left="1855" w:header="0" w:footer="0" w:gutter="0"/>
          <w:cols w:space="720"/>
          <w:noEndnote/>
        </w:sectPr>
      </w:pPr>
    </w:p>
    <w:p w:rsidR="00E71690" w:rsidRDefault="00E71690">
      <w:pPr>
        <w:spacing w:before="612"/>
        <w:ind w:left="72"/>
        <w:rPr>
          <w:rFonts w:ascii="Garamond" w:hAnsi="Garamond" w:cs="Garamond"/>
          <w:b/>
          <w:bCs/>
          <w:color w:val="94A450"/>
          <w:spacing w:val="18"/>
          <w:w w:val="90"/>
          <w:sz w:val="37"/>
          <w:szCs w:val="37"/>
        </w:rPr>
      </w:pPr>
      <w:r>
        <w:rPr>
          <w:noProof/>
        </w:rPr>
        <w:pict>
          <v:shape id="_x0000_s1500" type="#_x0000_t202" style="position:absolute;left:0;text-align:left;margin-left:26.05pt;margin-top:2.9pt;width:516pt;height:698.85pt;z-index:-251726336;mso-position-horizontal-relative:page;mso-position-vertical-relative:page" o:allowincell="f" fillcolor="#ecf7df"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Garamond" w:hAnsi="Garamond" w:cs="Garamond"/>
          <w:b/>
          <w:bCs/>
          <w:color w:val="94A450"/>
          <w:spacing w:val="18"/>
          <w:w w:val="90"/>
          <w:sz w:val="37"/>
          <w:szCs w:val="37"/>
        </w:rPr>
        <w:t>Recommended Supplementary Readings</w:t>
      </w:r>
    </w:p>
    <w:p w:rsidR="00E71690" w:rsidRDefault="00E71690">
      <w:pPr>
        <w:spacing w:before="252" w:line="276" w:lineRule="auto"/>
        <w:ind w:left="72"/>
        <w:rPr>
          <w:rFonts w:ascii="Bookman Old Style" w:hAnsi="Bookman Old Style" w:cs="Bookman Old Style"/>
          <w:i/>
          <w:iCs/>
          <w:color w:val="000000"/>
          <w:spacing w:val="-8"/>
          <w:sz w:val="20"/>
          <w:szCs w:val="20"/>
        </w:rPr>
      </w:pPr>
      <w:r>
        <w:rPr>
          <w:rFonts w:ascii="Bookman Old Style" w:hAnsi="Bookman Old Style" w:cs="Bookman Old Style"/>
          <w:i/>
          <w:iCs/>
          <w:color w:val="000000"/>
          <w:spacing w:val="-8"/>
          <w:sz w:val="20"/>
          <w:szCs w:val="20"/>
        </w:rPr>
        <w:t>Rational Emotive Behavior Therapy: It Works for Me—It Can Work for You</w:t>
      </w:r>
    </w:p>
    <w:p w:rsidR="00E71690" w:rsidRDefault="00E71690">
      <w:pPr>
        <w:ind w:left="72" w:right="72"/>
        <w:rPr>
          <w:rFonts w:ascii="Garamond" w:hAnsi="Garamond" w:cs="Garamond"/>
          <w:color w:val="000000"/>
          <w:spacing w:val="-4"/>
        </w:rPr>
      </w:pPr>
      <w:r>
        <w:rPr>
          <w:rFonts w:ascii="Garamond" w:hAnsi="Garamond" w:cs="Garamond"/>
          <w:color w:val="000000"/>
          <w:spacing w:val="-5"/>
        </w:rPr>
        <w:t xml:space="preserve">(Ellis, 2004a) is a personal book that describes the many challenges Ellis has faced </w:t>
      </w:r>
      <w:r>
        <w:rPr>
          <w:rFonts w:ascii="Garamond" w:hAnsi="Garamond" w:cs="Garamond"/>
          <w:color w:val="000000"/>
          <w:spacing w:val="-4"/>
        </w:rPr>
        <w:t>in his life and how he has coped with these realities by applying REBT principles.</w:t>
      </w:r>
    </w:p>
    <w:p w:rsidR="00E71690" w:rsidRDefault="00E71690">
      <w:pPr>
        <w:spacing w:before="180" w:line="276" w:lineRule="auto"/>
        <w:ind w:left="72"/>
        <w:rPr>
          <w:rFonts w:ascii="Bookman Old Style" w:hAnsi="Bookman Old Style" w:cs="Bookman Old Style"/>
          <w:i/>
          <w:iCs/>
          <w:color w:val="000000"/>
          <w:spacing w:val="-11"/>
          <w:sz w:val="20"/>
          <w:szCs w:val="20"/>
        </w:rPr>
      </w:pPr>
      <w:r>
        <w:rPr>
          <w:rFonts w:ascii="Bookman Old Style" w:hAnsi="Bookman Old Style" w:cs="Bookman Old Style"/>
          <w:i/>
          <w:iCs/>
          <w:color w:val="000000"/>
          <w:spacing w:val="-11"/>
          <w:sz w:val="20"/>
          <w:szCs w:val="20"/>
        </w:rPr>
        <w:t>The Road to Tolerance: The Philosophy of Rational Emotive Behavior Therapy</w:t>
      </w:r>
    </w:p>
    <w:p w:rsidR="00E71690" w:rsidRDefault="00E71690">
      <w:pPr>
        <w:ind w:left="72" w:right="72"/>
        <w:rPr>
          <w:rFonts w:ascii="Garamond" w:hAnsi="Garamond" w:cs="Garamond"/>
          <w:color w:val="000000"/>
          <w:spacing w:val="-5"/>
        </w:rPr>
      </w:pPr>
      <w:r>
        <w:rPr>
          <w:rFonts w:ascii="Garamond" w:hAnsi="Garamond" w:cs="Garamond"/>
          <w:color w:val="000000"/>
          <w:spacing w:val="-4"/>
        </w:rPr>
        <w:t xml:space="preserve">(Ellis, 2004b) is a companion book to the book listed above. In this book Ellis </w:t>
      </w:r>
      <w:r>
        <w:rPr>
          <w:rFonts w:ascii="Garamond" w:hAnsi="Garamond" w:cs="Garamond"/>
          <w:color w:val="000000"/>
          <w:spacing w:val="-5"/>
        </w:rPr>
        <w:t>demonstrates that tolerance is a deliberate, rational choice that we can make, both for the good of ourselves and for others.</w:t>
      </w:r>
    </w:p>
    <w:p w:rsidR="00E71690" w:rsidRDefault="00E71690">
      <w:pPr>
        <w:spacing w:before="180"/>
        <w:ind w:left="72" w:right="360"/>
        <w:jc w:val="both"/>
        <w:rPr>
          <w:rFonts w:ascii="Garamond" w:hAnsi="Garamond" w:cs="Garamond"/>
          <w:color w:val="000000"/>
          <w:spacing w:val="-2"/>
        </w:rPr>
      </w:pPr>
      <w:r>
        <w:rPr>
          <w:rFonts w:ascii="Bookman Old Style" w:hAnsi="Bookman Old Style" w:cs="Bookman Old Style"/>
          <w:i/>
          <w:iCs/>
          <w:color w:val="000000"/>
          <w:spacing w:val="-13"/>
          <w:sz w:val="20"/>
          <w:szCs w:val="20"/>
        </w:rPr>
        <w:t xml:space="preserve">Cognitive Behavior Therapy: Basics and Beyond </w:t>
      </w:r>
      <w:r>
        <w:rPr>
          <w:rFonts w:ascii="Garamond" w:hAnsi="Garamond" w:cs="Garamond"/>
          <w:color w:val="000000"/>
          <w:spacing w:val="-13"/>
        </w:rPr>
        <w:t xml:space="preserve">(J. Beck, 2011a) is a main text in </w:t>
      </w:r>
      <w:r>
        <w:rPr>
          <w:rFonts w:ascii="Garamond" w:hAnsi="Garamond" w:cs="Garamond"/>
          <w:color w:val="000000"/>
          <w:spacing w:val="-7"/>
        </w:rPr>
        <w:t xml:space="preserve">cognitive therapy that presents a comprehensive overview of the approach. An </w:t>
      </w:r>
      <w:r>
        <w:rPr>
          <w:rFonts w:ascii="Garamond" w:hAnsi="Garamond" w:cs="Garamond"/>
          <w:color w:val="000000"/>
          <w:spacing w:val="-2"/>
        </w:rPr>
        <w:t xml:space="preserve">earlier edition of this book was translated into </w:t>
      </w:r>
      <w:r>
        <w:rPr>
          <w:rFonts w:ascii="Bookman Old Style" w:hAnsi="Bookman Old Style" w:cs="Bookman Old Style"/>
          <w:color w:val="000000"/>
          <w:spacing w:val="-2"/>
          <w:sz w:val="14"/>
          <w:szCs w:val="14"/>
        </w:rPr>
        <w:t xml:space="preserve">20 </w:t>
      </w:r>
      <w:r>
        <w:rPr>
          <w:rFonts w:ascii="Garamond" w:hAnsi="Garamond" w:cs="Garamond"/>
          <w:color w:val="000000"/>
          <w:spacing w:val="-2"/>
        </w:rPr>
        <w:t>languages.</w:t>
      </w:r>
    </w:p>
    <w:p w:rsidR="00E71690" w:rsidRDefault="00E71690">
      <w:pPr>
        <w:spacing w:before="180"/>
        <w:ind w:left="72" w:right="72"/>
        <w:rPr>
          <w:rFonts w:ascii="Garamond" w:hAnsi="Garamond" w:cs="Garamond"/>
          <w:color w:val="000000"/>
          <w:spacing w:val="-2"/>
        </w:rPr>
      </w:pPr>
      <w:r>
        <w:rPr>
          <w:noProof/>
        </w:rPr>
        <w:pict>
          <v:shape id="_x0000_s1501" type="#_x0000_t202" style="position:absolute;left:0;text-align:left;margin-left:504.1pt;margin-top:208.8pt;width:14.4pt;height:155.65pt;z-index:-25172531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000000"/>
                      <w:spacing w:val="-10"/>
                      <w:sz w:val="16"/>
                      <w:szCs w:val="16"/>
                    </w:rPr>
                  </w:pPr>
                  <w:r>
                    <w:rPr>
                      <w:rFonts w:ascii="Verdana" w:hAnsi="Verdana" w:cs="Verdana"/>
                      <w:color w:val="000000"/>
                      <w:spacing w:val="-10"/>
                      <w:sz w:val="16"/>
                      <w:szCs w:val="16"/>
                    </w:rPr>
                    <w:t>327</w:t>
                  </w:r>
                </w:p>
                <w:p w:rsidR="00E71690" w:rsidRDefault="00E71690">
                  <w:pPr>
                    <w:spacing w:before="72" w:after="72" w:line="131" w:lineRule="exact"/>
                    <w:jc w:val="right"/>
                    <w:rPr>
                      <w:rFonts w:ascii="Verdana" w:hAnsi="Verdana" w:cs="Verdana"/>
                      <w:spacing w:val="6"/>
                      <w:sz w:val="13"/>
                      <w:szCs w:val="13"/>
                    </w:rPr>
                  </w:pPr>
                  <w:r>
                    <w:rPr>
                      <w:rFonts w:ascii="Verdana" w:hAnsi="Verdana" w:cs="Verdana"/>
                      <w:spacing w:val="6"/>
                      <w:sz w:val="13"/>
                      <w:szCs w:val="13"/>
                    </w:rPr>
                    <w:t>AdVel3H1 2301AVH341 3ALLINOOD</w:t>
                  </w:r>
                </w:p>
              </w:txbxContent>
            </v:textbox>
            <w10:wrap type="square" anchorx="page" anchory="page"/>
          </v:shape>
        </w:pict>
      </w:r>
      <w:r>
        <w:rPr>
          <w:rFonts w:ascii="Bookman Old Style" w:hAnsi="Bookman Old Style" w:cs="Bookman Old Style"/>
          <w:i/>
          <w:iCs/>
          <w:color w:val="000000"/>
          <w:spacing w:val="-6"/>
          <w:sz w:val="20"/>
          <w:szCs w:val="20"/>
        </w:rPr>
        <w:t xml:space="preserve">Cognitive Therapy for Challenging Problems </w:t>
      </w:r>
      <w:r>
        <w:rPr>
          <w:rFonts w:ascii="Garamond" w:hAnsi="Garamond" w:cs="Garamond"/>
          <w:color w:val="000000"/>
          <w:spacing w:val="-6"/>
        </w:rPr>
        <w:t xml:space="preserve">(J. Beck, 2005) is a comprehensive </w:t>
      </w:r>
      <w:r>
        <w:rPr>
          <w:rFonts w:ascii="Garamond" w:hAnsi="Garamond" w:cs="Garamond"/>
          <w:color w:val="000000"/>
          <w:spacing w:val="-3"/>
        </w:rPr>
        <w:t>account of cognitive therapy procedures applied to clients who present a multi</w:t>
      </w:r>
      <w:r>
        <w:rPr>
          <w:rFonts w:ascii="Garamond" w:hAnsi="Garamond" w:cs="Garamond"/>
          <w:color w:val="000000"/>
          <w:spacing w:val="-3"/>
        </w:rPr>
        <w:softHyphen/>
      </w:r>
      <w:r>
        <w:rPr>
          <w:rFonts w:ascii="Garamond" w:hAnsi="Garamond" w:cs="Garamond"/>
          <w:color w:val="000000"/>
          <w:spacing w:val="-7"/>
        </w:rPr>
        <w:t xml:space="preserve">plicity of difficult behaviors. It covers the nuts and bolts of cognitive therapy with </w:t>
      </w:r>
      <w:r>
        <w:rPr>
          <w:rFonts w:ascii="Garamond" w:hAnsi="Garamond" w:cs="Garamond"/>
          <w:color w:val="000000"/>
          <w:spacing w:val="-5"/>
        </w:rPr>
        <w:t xml:space="preserve">various populations and cites important research on cognitive therapy since its inception. There are chapters dealing with topics such as the therapeutic alliance, </w:t>
      </w:r>
      <w:r>
        <w:rPr>
          <w:rFonts w:ascii="Garamond" w:hAnsi="Garamond" w:cs="Garamond"/>
          <w:color w:val="000000"/>
          <w:spacing w:val="-6"/>
        </w:rPr>
        <w:t xml:space="preserve">setting goals, structuring sessions, homework, identifying cognitions, modifying </w:t>
      </w:r>
      <w:r>
        <w:rPr>
          <w:rFonts w:ascii="Garamond" w:hAnsi="Garamond" w:cs="Garamond"/>
          <w:color w:val="000000"/>
          <w:spacing w:val="-2"/>
        </w:rPr>
        <w:t>thoughts and images, modifying assumptions, and modifying core beliefs.</w:t>
      </w:r>
    </w:p>
    <w:p w:rsidR="00E71690" w:rsidRDefault="00E71690">
      <w:pPr>
        <w:spacing w:before="252" w:line="268" w:lineRule="auto"/>
        <w:ind w:left="72"/>
        <w:rPr>
          <w:rFonts w:ascii="Garamond" w:hAnsi="Garamond" w:cs="Garamond"/>
          <w:color w:val="000000"/>
          <w:spacing w:val="-6"/>
        </w:rPr>
      </w:pPr>
      <w:r>
        <w:rPr>
          <w:rFonts w:ascii="Bookman Old Style" w:hAnsi="Bookman Old Style" w:cs="Bookman Old Style"/>
          <w:i/>
          <w:iCs/>
          <w:color w:val="000000"/>
          <w:spacing w:val="-12"/>
          <w:sz w:val="20"/>
          <w:szCs w:val="20"/>
        </w:rPr>
        <w:t>Cognitive Behavior Therapy: Applying Empirically Supported Techniques in Your Prac</w:t>
      </w:r>
      <w:r>
        <w:rPr>
          <w:rFonts w:ascii="Bookman Old Style" w:hAnsi="Bookman Old Style" w:cs="Bookman Old Style"/>
          <w:i/>
          <w:iCs/>
          <w:color w:val="000000"/>
          <w:spacing w:val="-12"/>
          <w:sz w:val="20"/>
          <w:szCs w:val="20"/>
        </w:rPr>
        <w:br/>
      </w:r>
      <w:r>
        <w:rPr>
          <w:rFonts w:ascii="Bookman Old Style" w:hAnsi="Bookman Old Style" w:cs="Bookman Old Style"/>
          <w:i/>
          <w:iCs/>
          <w:color w:val="000000"/>
          <w:spacing w:val="-6"/>
          <w:sz w:val="20"/>
          <w:szCs w:val="20"/>
        </w:rPr>
        <w:t xml:space="preserve">tice </w:t>
      </w:r>
      <w:r>
        <w:rPr>
          <w:rFonts w:ascii="Garamond" w:hAnsi="Garamond" w:cs="Garamond"/>
          <w:color w:val="000000"/>
          <w:spacing w:val="-6"/>
        </w:rPr>
        <w:t>(O'Donohue &amp; Fisher, 2008) is a useful collection of short chapters on applying</w:t>
      </w:r>
      <w:r>
        <w:rPr>
          <w:rFonts w:ascii="Garamond" w:hAnsi="Garamond" w:cs="Garamond"/>
          <w:color w:val="000000"/>
          <w:spacing w:val="-6"/>
        </w:rPr>
        <w:br/>
      </w:r>
      <w:r>
        <w:rPr>
          <w:rFonts w:ascii="Garamond" w:hAnsi="Garamond" w:cs="Garamond"/>
          <w:color w:val="000000"/>
          <w:spacing w:val="-5"/>
        </w:rPr>
        <w:t>empirically supported techniques in working with a wide range of presenting prob</w:t>
      </w:r>
      <w:r>
        <w:rPr>
          <w:rFonts w:ascii="Garamond" w:hAnsi="Garamond" w:cs="Garamond"/>
          <w:color w:val="000000"/>
          <w:spacing w:val="-5"/>
        </w:rPr>
        <w:noBreakHyphen/>
      </w:r>
      <w:r>
        <w:rPr>
          <w:rFonts w:ascii="Garamond" w:hAnsi="Garamond" w:cs="Garamond"/>
        </w:rPr>
        <w:br/>
      </w:r>
      <w:r>
        <w:rPr>
          <w:rFonts w:ascii="Garamond" w:hAnsi="Garamond" w:cs="Garamond"/>
          <w:color w:val="000000"/>
          <w:spacing w:val="-6"/>
        </w:rPr>
        <w:t>lems. Most of these chapters can be applied to both individual and group therapy.</w:t>
      </w:r>
    </w:p>
    <w:p w:rsidR="00E71690" w:rsidRDefault="00E71690">
      <w:pPr>
        <w:spacing w:before="216" w:line="264" w:lineRule="auto"/>
        <w:ind w:left="72"/>
        <w:rPr>
          <w:rFonts w:ascii="Bookman Old Style" w:hAnsi="Bookman Old Style" w:cs="Bookman Old Style"/>
          <w:i/>
          <w:iCs/>
          <w:color w:val="000000"/>
          <w:spacing w:val="-10"/>
          <w:sz w:val="20"/>
          <w:szCs w:val="20"/>
        </w:rPr>
      </w:pPr>
      <w:r>
        <w:rPr>
          <w:rFonts w:ascii="Bookman Old Style" w:hAnsi="Bookman Old Style" w:cs="Bookman Old Style"/>
          <w:i/>
          <w:iCs/>
          <w:color w:val="000000"/>
          <w:spacing w:val="-10"/>
          <w:sz w:val="20"/>
          <w:szCs w:val="20"/>
        </w:rPr>
        <w:t>Mind Over Mood: Change How You Feel by Changing the Way You Think</w:t>
      </w:r>
    </w:p>
    <w:p w:rsidR="00E71690" w:rsidRDefault="00E71690">
      <w:pPr>
        <w:ind w:left="72" w:right="288"/>
        <w:rPr>
          <w:rFonts w:ascii="Garamond" w:hAnsi="Garamond" w:cs="Garamond"/>
          <w:color w:val="000000"/>
          <w:spacing w:val="-2"/>
        </w:rPr>
      </w:pPr>
      <w:r>
        <w:rPr>
          <w:rFonts w:ascii="Garamond" w:hAnsi="Garamond" w:cs="Garamond"/>
          <w:color w:val="000000"/>
          <w:spacing w:val="-4"/>
        </w:rPr>
        <w:t xml:space="preserve">(Greenberger &amp; Padesky, 1995) provides step-by-step worksheets to identify </w:t>
      </w:r>
      <w:r>
        <w:rPr>
          <w:rFonts w:ascii="Garamond" w:hAnsi="Garamond" w:cs="Garamond"/>
          <w:color w:val="000000"/>
          <w:spacing w:val="-6"/>
        </w:rPr>
        <w:t xml:space="preserve">moods, solve problems, and test thoughts related to depression, anxiety, anger, guilt, and shame. This is a popular self-help workbook and a valuable tool for </w:t>
      </w:r>
      <w:r>
        <w:rPr>
          <w:rFonts w:ascii="Garamond" w:hAnsi="Garamond" w:cs="Garamond"/>
          <w:color w:val="000000"/>
          <w:spacing w:val="-2"/>
        </w:rPr>
        <w:t>therapists and clients learning cognitive therapy skills.</w:t>
      </w:r>
    </w:p>
    <w:p w:rsidR="00E71690" w:rsidRDefault="00E71690">
      <w:pPr>
        <w:spacing w:before="216"/>
        <w:ind w:left="72" w:right="72"/>
        <w:rPr>
          <w:rFonts w:ascii="Garamond" w:hAnsi="Garamond" w:cs="Garamond"/>
          <w:color w:val="000000"/>
          <w:spacing w:val="-3"/>
        </w:rPr>
      </w:pPr>
      <w:r>
        <w:rPr>
          <w:rFonts w:ascii="Bookman Old Style" w:hAnsi="Bookman Old Style" w:cs="Bookman Old Style"/>
          <w:i/>
          <w:iCs/>
          <w:color w:val="000000"/>
          <w:spacing w:val="-4"/>
          <w:sz w:val="20"/>
          <w:szCs w:val="20"/>
        </w:rPr>
        <w:t xml:space="preserve">Clinician's Guide to Mind Over Mood </w:t>
      </w:r>
      <w:r>
        <w:rPr>
          <w:rFonts w:ascii="Garamond" w:hAnsi="Garamond" w:cs="Garamond"/>
          <w:color w:val="000000"/>
          <w:spacing w:val="-4"/>
        </w:rPr>
        <w:t xml:space="preserve">(Padesky </w:t>
      </w:r>
      <w:r>
        <w:rPr>
          <w:i/>
          <w:iCs/>
          <w:color w:val="000000"/>
          <w:spacing w:val="-4"/>
          <w:w w:val="95"/>
          <w:sz w:val="23"/>
          <w:szCs w:val="23"/>
        </w:rPr>
        <w:t xml:space="preserve">&amp; </w:t>
      </w:r>
      <w:r>
        <w:rPr>
          <w:rFonts w:ascii="Garamond" w:hAnsi="Garamond" w:cs="Garamond"/>
          <w:color w:val="000000"/>
          <w:spacing w:val="-4"/>
        </w:rPr>
        <w:t xml:space="preserve">Greenberger, 1995) shows </w:t>
      </w:r>
      <w:r>
        <w:rPr>
          <w:rFonts w:ascii="Garamond" w:hAnsi="Garamond" w:cs="Garamond"/>
          <w:color w:val="000000"/>
          <w:spacing w:val="-8"/>
        </w:rPr>
        <w:t xml:space="preserve">therapists how to integrate </w:t>
      </w:r>
      <w:r>
        <w:rPr>
          <w:rFonts w:ascii="Bookman Old Style" w:hAnsi="Bookman Old Style" w:cs="Bookman Old Style"/>
          <w:i/>
          <w:iCs/>
          <w:color w:val="000000"/>
          <w:spacing w:val="-8"/>
          <w:sz w:val="20"/>
          <w:szCs w:val="20"/>
        </w:rPr>
        <w:t xml:space="preserve">Mind Over Mood </w:t>
      </w:r>
      <w:r>
        <w:rPr>
          <w:rFonts w:ascii="Garamond" w:hAnsi="Garamond" w:cs="Garamond"/>
          <w:color w:val="000000"/>
          <w:spacing w:val="-8"/>
        </w:rPr>
        <w:t xml:space="preserve">in therapy and use cognitive therapy </w:t>
      </w:r>
      <w:r>
        <w:rPr>
          <w:rFonts w:ascii="Garamond" w:hAnsi="Garamond" w:cs="Garamond"/>
          <w:color w:val="000000"/>
          <w:spacing w:val="-4"/>
        </w:rPr>
        <w:t xml:space="preserve">treatment protocols for specific diagnoses. This succinct overview of cognitive </w:t>
      </w:r>
      <w:r>
        <w:rPr>
          <w:rFonts w:ascii="Garamond" w:hAnsi="Garamond" w:cs="Garamond"/>
          <w:color w:val="000000"/>
          <w:spacing w:val="-3"/>
        </w:rPr>
        <w:t>therapy has troubleshooting guides, reviews cultural issues, and offers guidelines for individual, couples, and group therapy.</w:t>
      </w:r>
    </w:p>
    <w:p w:rsidR="00E71690" w:rsidRDefault="00E71690">
      <w:pPr>
        <w:spacing w:before="180" w:after="216"/>
        <w:ind w:left="72"/>
        <w:rPr>
          <w:rFonts w:ascii="Garamond" w:hAnsi="Garamond" w:cs="Garamond"/>
          <w:b/>
          <w:bCs/>
          <w:color w:val="94A450"/>
          <w:spacing w:val="16"/>
          <w:w w:val="90"/>
          <w:sz w:val="37"/>
          <w:szCs w:val="37"/>
        </w:rPr>
      </w:pPr>
      <w:r>
        <w:rPr>
          <w:rFonts w:ascii="Garamond" w:hAnsi="Garamond" w:cs="Garamond"/>
          <w:b/>
          <w:bCs/>
          <w:color w:val="94A450"/>
          <w:spacing w:val="16"/>
          <w:w w:val="90"/>
          <w:sz w:val="37"/>
          <w:szCs w:val="37"/>
        </w:rPr>
        <w:t>References and Suggested Readings</w:t>
      </w:r>
    </w:p>
    <w:p w:rsidR="00E71690" w:rsidRDefault="00E71690">
      <w:pPr>
        <w:widowControl/>
        <w:kinsoku/>
        <w:autoSpaceDE w:val="0"/>
        <w:autoSpaceDN w:val="0"/>
        <w:adjustRightInd w:val="0"/>
        <w:sectPr w:rsidR="00E71690">
          <w:headerReference w:type="even" r:id="rId1952"/>
          <w:headerReference w:type="default" r:id="rId1953"/>
          <w:footerReference w:type="even" r:id="rId1954"/>
          <w:footerReference w:type="default" r:id="rId1955"/>
          <w:pgSz w:w="12240" w:h="15840"/>
          <w:pgMar w:top="58" w:right="2969" w:bottom="1475" w:left="1831" w:header="0" w:footer="0" w:gutter="0"/>
          <w:cols w:space="720"/>
          <w:noEndnote/>
        </w:sectPr>
      </w:pPr>
    </w:p>
    <w:p w:rsidR="00E71690" w:rsidRDefault="00E71690">
      <w:pPr>
        <w:spacing w:line="288" w:lineRule="auto"/>
        <w:ind w:left="72" w:right="288"/>
        <w:jc w:val="both"/>
        <w:rPr>
          <w:rFonts w:ascii="Verdana" w:hAnsi="Verdana" w:cs="Verdana"/>
          <w:color w:val="000000"/>
          <w:spacing w:val="-6"/>
          <w:sz w:val="16"/>
          <w:szCs w:val="16"/>
        </w:rPr>
      </w:pPr>
      <w:r>
        <w:rPr>
          <w:rFonts w:ascii="Arial" w:hAnsi="Arial" w:cs="Arial"/>
          <w:b/>
          <w:bCs/>
          <w:color w:val="000000"/>
          <w:spacing w:val="-11"/>
          <w:sz w:val="17"/>
          <w:szCs w:val="17"/>
        </w:rPr>
        <w:t xml:space="preserve">*Alford, B. A., &amp; Beck, A. T. </w:t>
      </w:r>
      <w:r>
        <w:rPr>
          <w:rFonts w:ascii="Verdana" w:hAnsi="Verdana" w:cs="Verdana"/>
          <w:color w:val="000000"/>
          <w:spacing w:val="-11"/>
          <w:sz w:val="16"/>
          <w:szCs w:val="16"/>
        </w:rPr>
        <w:t xml:space="preserve">(1997). </w:t>
      </w:r>
      <w:r>
        <w:rPr>
          <w:rFonts w:ascii="Arial" w:hAnsi="Arial" w:cs="Arial"/>
          <w:i/>
          <w:iCs/>
          <w:color w:val="000000"/>
          <w:spacing w:val="-11"/>
          <w:sz w:val="17"/>
          <w:szCs w:val="17"/>
        </w:rPr>
        <w:t>The inte</w:t>
      </w:r>
      <w:r>
        <w:rPr>
          <w:rFonts w:ascii="Arial" w:hAnsi="Arial" w:cs="Arial"/>
          <w:i/>
          <w:iCs/>
          <w:color w:val="000000"/>
          <w:spacing w:val="-11"/>
          <w:sz w:val="17"/>
          <w:szCs w:val="17"/>
        </w:rPr>
        <w:softHyphen/>
      </w:r>
      <w:r>
        <w:rPr>
          <w:rFonts w:ascii="Arial" w:hAnsi="Arial" w:cs="Arial"/>
          <w:i/>
          <w:iCs/>
          <w:color w:val="000000"/>
          <w:spacing w:val="-9"/>
          <w:sz w:val="17"/>
          <w:szCs w:val="17"/>
        </w:rPr>
        <w:t xml:space="preserve">grative power of cognitive therapy. </w:t>
      </w:r>
      <w:r>
        <w:rPr>
          <w:rFonts w:ascii="Verdana" w:hAnsi="Verdana" w:cs="Verdana"/>
          <w:color w:val="000000"/>
          <w:spacing w:val="-9"/>
          <w:sz w:val="16"/>
          <w:szCs w:val="16"/>
        </w:rPr>
        <w:t xml:space="preserve">New York: </w:t>
      </w:r>
      <w:r>
        <w:rPr>
          <w:rFonts w:ascii="Verdana" w:hAnsi="Verdana" w:cs="Verdana"/>
          <w:color w:val="000000"/>
          <w:spacing w:val="-6"/>
          <w:sz w:val="16"/>
          <w:szCs w:val="16"/>
        </w:rPr>
        <w:t>Guilford Press.</w:t>
      </w:r>
    </w:p>
    <w:p w:rsidR="00E71690" w:rsidRDefault="00E71690">
      <w:pPr>
        <w:spacing w:before="108" w:line="280" w:lineRule="auto"/>
        <w:ind w:left="72"/>
        <w:rPr>
          <w:rFonts w:ascii="Verdana" w:hAnsi="Verdana" w:cs="Verdana"/>
          <w:color w:val="000000"/>
          <w:spacing w:val="-6"/>
          <w:sz w:val="16"/>
          <w:szCs w:val="16"/>
        </w:rPr>
      </w:pPr>
      <w:r>
        <w:rPr>
          <w:rFonts w:ascii="Arial" w:hAnsi="Arial" w:cs="Arial"/>
          <w:b/>
          <w:bCs/>
          <w:color w:val="000000"/>
          <w:spacing w:val="-9"/>
          <w:sz w:val="17"/>
          <w:szCs w:val="17"/>
        </w:rPr>
        <w:t xml:space="preserve">Arnkoff, D. B., &amp; Glass, C. R. </w:t>
      </w:r>
      <w:r>
        <w:rPr>
          <w:rFonts w:ascii="Verdana" w:hAnsi="Verdana" w:cs="Verdana"/>
          <w:color w:val="000000"/>
          <w:spacing w:val="-9"/>
          <w:sz w:val="16"/>
          <w:szCs w:val="16"/>
        </w:rPr>
        <w:t xml:space="preserve">(1992). Cognitive </w:t>
      </w:r>
      <w:r>
        <w:rPr>
          <w:rFonts w:ascii="Verdana" w:hAnsi="Verdana" w:cs="Verdana"/>
          <w:color w:val="000000"/>
          <w:spacing w:val="-6"/>
          <w:sz w:val="16"/>
          <w:szCs w:val="16"/>
        </w:rPr>
        <w:t>therapy and psychotherapy integration. In</w:t>
      </w:r>
    </w:p>
    <w:p w:rsidR="00E71690" w:rsidRDefault="00E71690">
      <w:pPr>
        <w:spacing w:line="278" w:lineRule="auto"/>
        <w:ind w:left="72"/>
        <w:rPr>
          <w:rFonts w:ascii="Verdana" w:hAnsi="Verdana" w:cs="Verdana"/>
          <w:color w:val="000000"/>
          <w:spacing w:val="-4"/>
          <w:sz w:val="16"/>
          <w:szCs w:val="16"/>
        </w:rPr>
      </w:pPr>
      <w:r>
        <w:rPr>
          <w:rFonts w:ascii="Garamond" w:hAnsi="Garamond" w:cs="Garamond"/>
          <w:color w:val="000000"/>
          <w:spacing w:val="-6"/>
          <w:sz w:val="18"/>
          <w:szCs w:val="18"/>
        </w:rPr>
        <w:t xml:space="preserve">D. </w:t>
      </w:r>
      <w:r>
        <w:rPr>
          <w:rFonts w:ascii="Verdana" w:hAnsi="Verdana" w:cs="Verdana"/>
          <w:color w:val="000000"/>
          <w:spacing w:val="-6"/>
          <w:sz w:val="16"/>
          <w:szCs w:val="16"/>
        </w:rPr>
        <w:t xml:space="preserve">K. Freedheim (Ed.), </w:t>
      </w:r>
      <w:r>
        <w:rPr>
          <w:rFonts w:ascii="Arial" w:hAnsi="Arial" w:cs="Arial"/>
          <w:i/>
          <w:iCs/>
          <w:color w:val="000000"/>
          <w:spacing w:val="-6"/>
          <w:sz w:val="17"/>
          <w:szCs w:val="17"/>
        </w:rPr>
        <w:t xml:space="preserve">History of psychotherapy: </w:t>
      </w:r>
      <w:r>
        <w:rPr>
          <w:rFonts w:ascii="Arial" w:hAnsi="Arial" w:cs="Arial"/>
          <w:i/>
          <w:iCs/>
          <w:color w:val="000000"/>
          <w:spacing w:val="-3"/>
          <w:sz w:val="17"/>
          <w:szCs w:val="17"/>
        </w:rPr>
        <w:t xml:space="preserve">A century of change </w:t>
      </w:r>
      <w:r>
        <w:rPr>
          <w:rFonts w:ascii="Verdana" w:hAnsi="Verdana" w:cs="Verdana"/>
          <w:color w:val="000000"/>
          <w:spacing w:val="-3"/>
          <w:sz w:val="16"/>
          <w:szCs w:val="16"/>
        </w:rPr>
        <w:t>(pp. 657-694). Washing</w:t>
      </w:r>
      <w:r>
        <w:rPr>
          <w:rFonts w:ascii="Verdana" w:hAnsi="Verdana" w:cs="Verdana"/>
          <w:color w:val="000000"/>
          <w:spacing w:val="-3"/>
          <w:sz w:val="16"/>
          <w:szCs w:val="16"/>
        </w:rPr>
        <w:softHyphen/>
      </w:r>
      <w:r>
        <w:rPr>
          <w:rFonts w:ascii="Verdana" w:hAnsi="Verdana" w:cs="Verdana"/>
          <w:color w:val="000000"/>
          <w:spacing w:val="-4"/>
          <w:sz w:val="16"/>
          <w:szCs w:val="16"/>
        </w:rPr>
        <w:t>ton, DC: American Psychological Association.</w:t>
      </w:r>
    </w:p>
    <w:p w:rsidR="00E71690" w:rsidRDefault="00E71690">
      <w:pPr>
        <w:spacing w:before="108" w:line="285" w:lineRule="auto"/>
        <w:ind w:left="72" w:right="216"/>
        <w:rPr>
          <w:rFonts w:ascii="Verdana" w:hAnsi="Verdana" w:cs="Verdana"/>
          <w:color w:val="000000"/>
          <w:spacing w:val="-5"/>
          <w:sz w:val="16"/>
          <w:szCs w:val="16"/>
        </w:rPr>
      </w:pPr>
      <w:r>
        <w:rPr>
          <w:rFonts w:ascii="Verdana" w:hAnsi="Verdana" w:cs="Verdana"/>
          <w:color w:val="000000"/>
          <w:spacing w:val="-11"/>
          <w:sz w:val="16"/>
          <w:szCs w:val="16"/>
        </w:rPr>
        <w:t xml:space="preserve">Beck, </w:t>
      </w:r>
      <w:r>
        <w:rPr>
          <w:rFonts w:ascii="Arial" w:hAnsi="Arial" w:cs="Arial"/>
          <w:b/>
          <w:bCs/>
          <w:color w:val="000000"/>
          <w:spacing w:val="-11"/>
          <w:sz w:val="17"/>
          <w:szCs w:val="17"/>
        </w:rPr>
        <w:t xml:space="preserve">A. T. </w:t>
      </w:r>
      <w:r>
        <w:rPr>
          <w:rFonts w:ascii="Verdana" w:hAnsi="Verdana" w:cs="Verdana"/>
          <w:color w:val="000000"/>
          <w:spacing w:val="-11"/>
          <w:sz w:val="16"/>
          <w:szCs w:val="16"/>
        </w:rPr>
        <w:t xml:space="preserve">(1963). Thinking and depression: </w:t>
      </w:r>
      <w:r>
        <w:rPr>
          <w:rFonts w:ascii="Verdana" w:hAnsi="Verdana" w:cs="Verdana"/>
          <w:color w:val="000000"/>
          <w:spacing w:val="-5"/>
          <w:sz w:val="16"/>
          <w:szCs w:val="16"/>
        </w:rPr>
        <w:t>Idiosyncratic content and cognitive</w:t>
      </w:r>
    </w:p>
    <w:p w:rsidR="00E71690" w:rsidRDefault="00E71690">
      <w:pPr>
        <w:widowControl/>
        <w:kinsoku/>
        <w:autoSpaceDE w:val="0"/>
        <w:autoSpaceDN w:val="0"/>
        <w:adjustRightInd w:val="0"/>
        <w:sectPr w:rsidR="00E71690">
          <w:headerReference w:type="even" r:id="rId1956"/>
          <w:headerReference w:type="default" r:id="rId1957"/>
          <w:footerReference w:type="even" r:id="rId1958"/>
          <w:footerReference w:type="default" r:id="rId1959"/>
          <w:type w:val="continuous"/>
          <w:pgSz w:w="12240" w:h="15840"/>
          <w:pgMar w:top="58" w:right="2969" w:bottom="1475" w:left="1831" w:header="0" w:footer="0" w:gutter="0"/>
          <w:cols w:num="2" w:space="720" w:equalWidth="0">
            <w:col w:w="3600" w:space="180"/>
            <w:col w:w="3600"/>
          </w:cols>
          <w:noEndnote/>
        </w:sectPr>
      </w:pPr>
    </w:p>
    <w:p w:rsidR="00E71690" w:rsidRDefault="00E71690">
      <w:pPr>
        <w:spacing w:before="288"/>
        <w:ind w:left="72"/>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p w:rsidR="00E71690" w:rsidRDefault="00E71690">
      <w:pPr>
        <w:widowControl/>
        <w:kinsoku/>
        <w:autoSpaceDE w:val="0"/>
        <w:autoSpaceDN w:val="0"/>
        <w:adjustRightInd w:val="0"/>
        <w:sectPr w:rsidR="00E71690">
          <w:headerReference w:type="even" r:id="rId1960"/>
          <w:headerReference w:type="default" r:id="rId1961"/>
          <w:footerReference w:type="even" r:id="rId1962"/>
          <w:footerReference w:type="default" r:id="rId1963"/>
          <w:type w:val="continuous"/>
          <w:pgSz w:w="12240" w:h="15840"/>
          <w:pgMar w:top="58" w:right="2969" w:bottom="1475" w:left="1831" w:header="0" w:footer="0" w:gutter="0"/>
          <w:cols w:space="720"/>
          <w:noEndnote/>
        </w:sectPr>
      </w:pPr>
    </w:p>
    <w:p w:rsidR="00E71690" w:rsidRDefault="00E71690">
      <w:pPr>
        <w:spacing w:line="285" w:lineRule="auto"/>
        <w:ind w:left="72" w:right="432"/>
        <w:rPr>
          <w:rFonts w:ascii="Verdana" w:hAnsi="Verdana" w:cs="Verdana"/>
          <w:color w:val="23251E"/>
          <w:spacing w:val="-6"/>
          <w:sz w:val="16"/>
          <w:szCs w:val="16"/>
        </w:rPr>
      </w:pPr>
      <w:r>
        <w:rPr>
          <w:noProof/>
        </w:rPr>
        <w:pict>
          <v:shape id="_x0000_s1502" type="#_x0000_t202" style="position:absolute;left:0;text-align:left;margin-left:70.05pt;margin-top:91.2pt;width:515.75pt;height:697.9pt;z-index:-251724288;mso-position-horizontal-relative:page;mso-position-vertical-relative:page" o:allowincell="f" fillcolor="#ebf7dd"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23251E"/>
          <w:spacing w:val="-3"/>
          <w:sz w:val="16"/>
          <w:szCs w:val="16"/>
        </w:rPr>
        <w:t xml:space="preserve">distortions. </w:t>
      </w:r>
      <w:r>
        <w:rPr>
          <w:rFonts w:ascii="Arial" w:hAnsi="Arial" w:cs="Arial"/>
          <w:i/>
          <w:iCs/>
          <w:color w:val="23251E"/>
          <w:spacing w:val="-3"/>
          <w:sz w:val="16"/>
          <w:szCs w:val="16"/>
        </w:rPr>
        <w:t xml:space="preserve">Archives of General Psychiatry, </w:t>
      </w:r>
      <w:r>
        <w:rPr>
          <w:rFonts w:ascii="Verdana" w:hAnsi="Verdana" w:cs="Verdana"/>
          <w:color w:val="23251E"/>
          <w:spacing w:val="-6"/>
          <w:sz w:val="16"/>
          <w:szCs w:val="16"/>
        </w:rPr>
        <w:t>9, 324</w:t>
      </w:r>
      <w:r>
        <w:rPr>
          <w:rFonts w:ascii="Verdana" w:hAnsi="Verdana" w:cs="Verdana"/>
          <w:color w:val="23251E"/>
          <w:spacing w:val="-6"/>
          <w:sz w:val="15"/>
          <w:szCs w:val="15"/>
        </w:rPr>
        <w:t>-</w:t>
      </w:r>
      <w:r>
        <w:rPr>
          <w:rFonts w:ascii="Verdana" w:hAnsi="Verdana" w:cs="Verdana"/>
          <w:color w:val="23251E"/>
          <w:spacing w:val="-6"/>
          <w:sz w:val="16"/>
          <w:szCs w:val="16"/>
        </w:rPr>
        <w:t>333.</w:t>
      </w:r>
    </w:p>
    <w:p w:rsidR="00E71690" w:rsidRDefault="00E71690">
      <w:pPr>
        <w:spacing w:before="108" w:line="290" w:lineRule="auto"/>
        <w:ind w:left="72" w:right="72"/>
        <w:rPr>
          <w:rFonts w:ascii="Verdana" w:hAnsi="Verdana" w:cs="Verdana"/>
          <w:color w:val="23251E"/>
          <w:spacing w:val="-6"/>
          <w:sz w:val="16"/>
          <w:szCs w:val="16"/>
        </w:rPr>
      </w:pPr>
      <w:r>
        <w:rPr>
          <w:rFonts w:ascii="Arial" w:hAnsi="Arial" w:cs="Arial"/>
          <w:b/>
          <w:bCs/>
          <w:color w:val="23251E"/>
          <w:spacing w:val="-4"/>
          <w:sz w:val="17"/>
          <w:szCs w:val="17"/>
        </w:rPr>
        <w:t xml:space="preserve">Beck, A. T. </w:t>
      </w:r>
      <w:r>
        <w:rPr>
          <w:rFonts w:ascii="Verdana" w:hAnsi="Verdana" w:cs="Verdana"/>
          <w:color w:val="23251E"/>
          <w:spacing w:val="-4"/>
          <w:sz w:val="16"/>
          <w:szCs w:val="16"/>
        </w:rPr>
        <w:t xml:space="preserve">(1967). </w:t>
      </w:r>
      <w:r>
        <w:rPr>
          <w:rFonts w:ascii="Arial" w:hAnsi="Arial" w:cs="Arial"/>
          <w:i/>
          <w:iCs/>
          <w:color w:val="23251E"/>
          <w:spacing w:val="-4"/>
          <w:sz w:val="16"/>
          <w:szCs w:val="16"/>
        </w:rPr>
        <w:t xml:space="preserve">Depression: Clinical, </w:t>
      </w:r>
      <w:r>
        <w:rPr>
          <w:rFonts w:ascii="Arial" w:hAnsi="Arial" w:cs="Arial"/>
          <w:i/>
          <w:iCs/>
          <w:color w:val="23251E"/>
          <w:spacing w:val="-6"/>
          <w:sz w:val="16"/>
          <w:szCs w:val="16"/>
        </w:rPr>
        <w:t xml:space="preserve">experimental, and theoretical aspects. </w:t>
      </w:r>
      <w:r>
        <w:rPr>
          <w:rFonts w:ascii="Verdana" w:hAnsi="Verdana" w:cs="Verdana"/>
          <w:color w:val="23251E"/>
          <w:spacing w:val="-6"/>
          <w:sz w:val="16"/>
          <w:szCs w:val="16"/>
        </w:rPr>
        <w:t xml:space="preserve">New York: </w:t>
      </w:r>
      <w:r>
        <w:rPr>
          <w:rFonts w:ascii="Verdana" w:hAnsi="Verdana" w:cs="Verdana"/>
          <w:color w:val="23251E"/>
          <w:spacing w:val="-4"/>
          <w:sz w:val="16"/>
          <w:szCs w:val="16"/>
        </w:rPr>
        <w:t xml:space="preserve">Harper &amp; Row. (Republished as </w:t>
      </w:r>
      <w:r>
        <w:rPr>
          <w:rFonts w:ascii="Arial" w:hAnsi="Arial" w:cs="Arial"/>
          <w:i/>
          <w:iCs/>
          <w:color w:val="23251E"/>
          <w:spacing w:val="-4"/>
          <w:sz w:val="16"/>
          <w:szCs w:val="16"/>
        </w:rPr>
        <w:t xml:space="preserve">Depression: </w:t>
      </w:r>
      <w:r>
        <w:rPr>
          <w:rFonts w:ascii="Arial" w:hAnsi="Arial" w:cs="Arial"/>
          <w:i/>
          <w:iCs/>
          <w:color w:val="23251E"/>
          <w:spacing w:val="-3"/>
          <w:sz w:val="16"/>
          <w:szCs w:val="16"/>
        </w:rPr>
        <w:t xml:space="preserve">Causes and treatment. </w:t>
      </w:r>
      <w:r>
        <w:rPr>
          <w:rFonts w:ascii="Verdana" w:hAnsi="Verdana" w:cs="Verdana"/>
          <w:color w:val="23251E"/>
          <w:spacing w:val="-3"/>
          <w:sz w:val="16"/>
          <w:szCs w:val="16"/>
        </w:rPr>
        <w:t xml:space="preserve">Philadelphia: University </w:t>
      </w:r>
      <w:r>
        <w:rPr>
          <w:rFonts w:ascii="Verdana" w:hAnsi="Verdana" w:cs="Verdana"/>
          <w:color w:val="23251E"/>
          <w:spacing w:val="-6"/>
          <w:sz w:val="16"/>
          <w:szCs w:val="16"/>
        </w:rPr>
        <w:t>of Pennsylvania Press, 1972)</w:t>
      </w:r>
    </w:p>
    <w:p w:rsidR="00E71690" w:rsidRDefault="00E71690">
      <w:pPr>
        <w:spacing w:before="108" w:line="288" w:lineRule="auto"/>
        <w:ind w:left="72" w:right="288"/>
        <w:rPr>
          <w:rFonts w:ascii="Verdana" w:hAnsi="Verdana" w:cs="Verdana"/>
          <w:color w:val="23251E"/>
          <w:spacing w:val="-6"/>
          <w:sz w:val="16"/>
          <w:szCs w:val="16"/>
        </w:rPr>
      </w:pPr>
      <w:r>
        <w:rPr>
          <w:rFonts w:ascii="Arial" w:hAnsi="Arial" w:cs="Arial"/>
          <w:b/>
          <w:bCs/>
          <w:color w:val="23251E"/>
          <w:spacing w:val="-4"/>
          <w:sz w:val="17"/>
          <w:szCs w:val="17"/>
        </w:rPr>
        <w:t xml:space="preserve">*Beck, A. T. </w:t>
      </w:r>
      <w:r>
        <w:rPr>
          <w:rFonts w:ascii="Verdana" w:hAnsi="Verdana" w:cs="Verdana"/>
          <w:color w:val="23251E"/>
          <w:spacing w:val="-4"/>
          <w:sz w:val="16"/>
          <w:szCs w:val="16"/>
        </w:rPr>
        <w:t xml:space="preserve">(1976). </w:t>
      </w:r>
      <w:r>
        <w:rPr>
          <w:rFonts w:ascii="Arial" w:hAnsi="Arial" w:cs="Arial"/>
          <w:i/>
          <w:iCs/>
          <w:color w:val="23251E"/>
          <w:spacing w:val="-4"/>
          <w:sz w:val="16"/>
          <w:szCs w:val="16"/>
        </w:rPr>
        <w:t xml:space="preserve">Cognitive therapy and </w:t>
      </w:r>
      <w:r>
        <w:rPr>
          <w:rFonts w:ascii="Arial" w:hAnsi="Arial" w:cs="Arial"/>
          <w:i/>
          <w:iCs/>
          <w:color w:val="23251E"/>
          <w:spacing w:val="-8"/>
          <w:sz w:val="16"/>
          <w:szCs w:val="16"/>
        </w:rPr>
        <w:t xml:space="preserve">emotional disorders. </w:t>
      </w:r>
      <w:r>
        <w:rPr>
          <w:rFonts w:ascii="Verdana" w:hAnsi="Verdana" w:cs="Verdana"/>
          <w:color w:val="23251E"/>
          <w:spacing w:val="-8"/>
          <w:sz w:val="16"/>
          <w:szCs w:val="16"/>
        </w:rPr>
        <w:t xml:space="preserve">New York: International </w:t>
      </w:r>
      <w:r>
        <w:rPr>
          <w:rFonts w:ascii="Verdana" w:hAnsi="Verdana" w:cs="Verdana"/>
          <w:color w:val="23251E"/>
          <w:spacing w:val="-6"/>
          <w:sz w:val="16"/>
          <w:szCs w:val="16"/>
        </w:rPr>
        <w:t>Universities Press.</w:t>
      </w:r>
    </w:p>
    <w:p w:rsidR="00E71690" w:rsidRDefault="00E71690">
      <w:pPr>
        <w:spacing w:before="36" w:line="292" w:lineRule="auto"/>
        <w:ind w:left="72" w:right="288"/>
        <w:rPr>
          <w:rFonts w:ascii="Arial" w:hAnsi="Arial" w:cs="Arial"/>
          <w:i/>
          <w:iCs/>
          <w:color w:val="23251E"/>
          <w:spacing w:val="-3"/>
          <w:sz w:val="16"/>
          <w:szCs w:val="16"/>
        </w:rPr>
      </w:pPr>
      <w:r>
        <w:rPr>
          <w:noProof/>
        </w:rPr>
        <w:pict>
          <v:shape id="_x0000_s1503" type="#_x0000_t202" style="position:absolute;left:0;text-align:left;margin-left:97.4pt;margin-top:319.45pt;width:5.3pt;height:58.3pt;z-index:2515932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00" w:lineRule="exact"/>
                    <w:jc w:val="right"/>
                    <w:rPr>
                      <w:rFonts w:ascii="Arial Narrow" w:hAnsi="Arial Narrow" w:cs="Arial Narrow"/>
                      <w:spacing w:val="28"/>
                      <w:sz w:val="13"/>
                      <w:szCs w:val="13"/>
                    </w:rPr>
                  </w:pPr>
                  <w:r>
                    <w:rPr>
                      <w:rFonts w:ascii="Arial Narrow" w:hAnsi="Arial Narrow" w:cs="Arial Narrow"/>
                      <w:spacing w:val="28"/>
                      <w:sz w:val="13"/>
                      <w:szCs w:val="13"/>
                    </w:rPr>
                    <w:t>CHAPTER TEN</w:t>
                  </w:r>
                </w:p>
              </w:txbxContent>
            </v:textbox>
            <w10:wrap type="square" anchorx="page" anchory="page"/>
          </v:shape>
        </w:pict>
      </w:r>
      <w:r>
        <w:rPr>
          <w:noProof/>
        </w:rPr>
        <w:pict>
          <v:shape id="_x0000_s1504" type="#_x0000_t202" style="position:absolute;left:0;text-align:left;margin-left:93.1pt;margin-top:259.05pt;width:237.95pt;height:56pt;z-index:25159424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72" w:line="288" w:lineRule="auto"/>
                    <w:ind w:left="1224" w:right="288"/>
                    <w:rPr>
                      <w:rFonts w:ascii="Verdana" w:hAnsi="Verdana" w:cs="Verdana"/>
                      <w:color w:val="23251E"/>
                      <w:spacing w:val="-8"/>
                      <w:sz w:val="16"/>
                      <w:szCs w:val="16"/>
                    </w:rPr>
                  </w:pPr>
                  <w:r>
                    <w:rPr>
                      <w:rFonts w:ascii="Arial" w:hAnsi="Arial" w:cs="Arial"/>
                      <w:b/>
                      <w:bCs/>
                      <w:color w:val="23251E"/>
                      <w:spacing w:val="-8"/>
                      <w:sz w:val="17"/>
                      <w:szCs w:val="17"/>
                    </w:rPr>
                    <w:t xml:space="preserve">Beck, A. T. </w:t>
                  </w:r>
                  <w:r>
                    <w:rPr>
                      <w:rFonts w:ascii="Verdana" w:hAnsi="Verdana" w:cs="Verdana"/>
                      <w:color w:val="23251E"/>
                      <w:spacing w:val="-8"/>
                      <w:sz w:val="16"/>
                      <w:szCs w:val="16"/>
                    </w:rPr>
                    <w:t xml:space="preserve">(1987). </w:t>
                  </w:r>
                  <w:r>
                    <w:rPr>
                      <w:rFonts w:ascii="Arial" w:hAnsi="Arial" w:cs="Arial"/>
                      <w:i/>
                      <w:iCs/>
                      <w:color w:val="23251E"/>
                      <w:spacing w:val="-8"/>
                      <w:sz w:val="16"/>
                      <w:szCs w:val="16"/>
                    </w:rPr>
                    <w:t xml:space="preserve">Cognitive therapy. </w:t>
                  </w:r>
                  <w:r>
                    <w:rPr>
                      <w:rFonts w:ascii="Verdana" w:hAnsi="Verdana" w:cs="Verdana"/>
                      <w:color w:val="23251E"/>
                      <w:spacing w:val="-8"/>
                      <w:sz w:val="16"/>
                      <w:szCs w:val="16"/>
                    </w:rPr>
                    <w:t xml:space="preserve">In J. K. </w:t>
                  </w:r>
                  <w:r>
                    <w:rPr>
                      <w:rFonts w:ascii="Verdana" w:hAnsi="Verdana" w:cs="Verdana"/>
                      <w:color w:val="23251E"/>
                      <w:spacing w:val="-1"/>
                      <w:sz w:val="16"/>
                      <w:szCs w:val="16"/>
                    </w:rPr>
                    <w:t xml:space="preserve">Zeig (Ed.), </w:t>
                  </w:r>
                  <w:r>
                    <w:rPr>
                      <w:rFonts w:ascii="Arial" w:hAnsi="Arial" w:cs="Arial"/>
                      <w:i/>
                      <w:iCs/>
                      <w:color w:val="23251E"/>
                      <w:spacing w:val="-1"/>
                      <w:sz w:val="16"/>
                      <w:szCs w:val="16"/>
                    </w:rPr>
                    <w:t xml:space="preserve">The evolution </w:t>
                  </w:r>
                  <w:r>
                    <w:rPr>
                      <w:rFonts w:ascii="Verdana" w:hAnsi="Verdana" w:cs="Verdana"/>
                      <w:color w:val="23251E"/>
                      <w:spacing w:val="-1"/>
                      <w:sz w:val="16"/>
                      <w:szCs w:val="16"/>
                    </w:rPr>
                    <w:t xml:space="preserve">of </w:t>
                  </w:r>
                  <w:r>
                    <w:rPr>
                      <w:rFonts w:ascii="Arial" w:hAnsi="Arial" w:cs="Arial"/>
                      <w:i/>
                      <w:iCs/>
                      <w:color w:val="23251E"/>
                      <w:spacing w:val="-1"/>
                      <w:sz w:val="16"/>
                      <w:szCs w:val="16"/>
                    </w:rPr>
                    <w:t xml:space="preserve">psychotherapy </w:t>
                  </w:r>
                  <w:r>
                    <w:rPr>
                      <w:rFonts w:ascii="Verdana" w:hAnsi="Verdana" w:cs="Verdana"/>
                      <w:color w:val="23251E"/>
                      <w:spacing w:val="-8"/>
                      <w:sz w:val="16"/>
                      <w:szCs w:val="16"/>
                    </w:rPr>
                    <w:t>(pp. 149-178). New York: Brunner/</w:t>
                  </w:r>
                </w:p>
                <w:p w:rsidR="00E71690" w:rsidRDefault="00E71690">
                  <w:pPr>
                    <w:tabs>
                      <w:tab w:val="right" w:pos="1728"/>
                    </w:tabs>
                    <w:spacing w:after="144" w:line="213" w:lineRule="auto"/>
                    <w:rPr>
                      <w:rFonts w:ascii="Verdana" w:hAnsi="Verdana" w:cs="Verdana"/>
                      <w:color w:val="23251E"/>
                      <w:sz w:val="16"/>
                      <w:szCs w:val="16"/>
                    </w:rPr>
                  </w:pPr>
                  <w:r>
                    <w:rPr>
                      <w:rFonts w:ascii="Arial" w:hAnsi="Arial" w:cs="Arial"/>
                      <w:b/>
                      <w:bCs/>
                      <w:color w:val="23251E"/>
                      <w:sz w:val="17"/>
                      <w:szCs w:val="17"/>
                    </w:rPr>
                    <w:t>328</w:t>
                  </w:r>
                  <w:r>
                    <w:rPr>
                      <w:rFonts w:ascii="Arial" w:hAnsi="Arial" w:cs="Arial"/>
                      <w:b/>
                      <w:bCs/>
                      <w:color w:val="23251E"/>
                      <w:sz w:val="17"/>
                      <w:szCs w:val="17"/>
                    </w:rPr>
                    <w:tab/>
                  </w:r>
                  <w:r>
                    <w:rPr>
                      <w:rFonts w:ascii="Verdana" w:hAnsi="Verdana" w:cs="Verdana"/>
                      <w:color w:val="23251E"/>
                      <w:sz w:val="16"/>
                      <w:szCs w:val="16"/>
                    </w:rPr>
                    <w:t>Mazel.</w:t>
                  </w:r>
                </w:p>
              </w:txbxContent>
            </v:textbox>
            <w10:wrap type="square" anchorx="page" anchory="page"/>
          </v:shape>
        </w:pict>
      </w:r>
      <w:r>
        <w:rPr>
          <w:rFonts w:ascii="Arial" w:hAnsi="Arial" w:cs="Arial"/>
          <w:b/>
          <w:bCs/>
          <w:color w:val="23251E"/>
          <w:spacing w:val="-12"/>
          <w:sz w:val="17"/>
          <w:szCs w:val="17"/>
        </w:rPr>
        <w:t xml:space="preserve">*Beck, A. T., Rush, A., Shaw, B., &amp; Emery, G. </w:t>
      </w:r>
      <w:r>
        <w:rPr>
          <w:rFonts w:ascii="Verdana" w:hAnsi="Verdana" w:cs="Verdana"/>
          <w:color w:val="23251E"/>
          <w:spacing w:val="-3"/>
          <w:sz w:val="16"/>
          <w:szCs w:val="16"/>
        </w:rPr>
        <w:t xml:space="preserve">(1979). </w:t>
      </w:r>
      <w:r>
        <w:rPr>
          <w:rFonts w:ascii="Arial" w:hAnsi="Arial" w:cs="Arial"/>
          <w:i/>
          <w:iCs/>
          <w:color w:val="23251E"/>
          <w:spacing w:val="-3"/>
          <w:sz w:val="16"/>
          <w:szCs w:val="16"/>
        </w:rPr>
        <w:t>Cognitive therapy of depression.</w:t>
      </w:r>
    </w:p>
    <w:p w:rsidR="00E71690" w:rsidRDefault="00E71690">
      <w:pPr>
        <w:spacing w:before="36" w:line="201" w:lineRule="auto"/>
        <w:ind w:left="72"/>
        <w:rPr>
          <w:rFonts w:ascii="Verdana" w:hAnsi="Verdana" w:cs="Verdana"/>
          <w:color w:val="23251E"/>
          <w:spacing w:val="-6"/>
          <w:sz w:val="16"/>
          <w:szCs w:val="16"/>
        </w:rPr>
      </w:pPr>
      <w:r>
        <w:rPr>
          <w:rFonts w:ascii="Verdana" w:hAnsi="Verdana" w:cs="Verdana"/>
          <w:color w:val="23251E"/>
          <w:spacing w:val="-6"/>
          <w:sz w:val="16"/>
          <w:szCs w:val="16"/>
        </w:rPr>
        <w:t>New York: Guilford Press.</w:t>
      </w:r>
    </w:p>
    <w:p w:rsidR="00E71690" w:rsidRDefault="00E71690">
      <w:pPr>
        <w:spacing w:before="144" w:line="290" w:lineRule="auto"/>
        <w:ind w:left="72" w:right="144"/>
        <w:rPr>
          <w:rFonts w:ascii="Verdana" w:hAnsi="Verdana" w:cs="Verdana"/>
          <w:color w:val="23251E"/>
          <w:spacing w:val="-4"/>
          <w:sz w:val="16"/>
          <w:szCs w:val="16"/>
        </w:rPr>
      </w:pPr>
      <w:r>
        <w:rPr>
          <w:rFonts w:ascii="Arial" w:hAnsi="Arial" w:cs="Arial"/>
          <w:b/>
          <w:bCs/>
          <w:color w:val="23251E"/>
          <w:spacing w:val="-9"/>
          <w:sz w:val="17"/>
          <w:szCs w:val="17"/>
        </w:rPr>
        <w:t xml:space="preserve">*Beck, A. T., &amp; Weishaar, M. E. </w:t>
      </w:r>
      <w:r>
        <w:rPr>
          <w:rFonts w:ascii="Verdana" w:hAnsi="Verdana" w:cs="Verdana"/>
          <w:color w:val="23251E"/>
          <w:spacing w:val="-9"/>
          <w:sz w:val="16"/>
          <w:szCs w:val="16"/>
        </w:rPr>
        <w:t>(2011). Cogni</w:t>
      </w:r>
      <w:r>
        <w:rPr>
          <w:rFonts w:ascii="Verdana" w:hAnsi="Verdana" w:cs="Verdana"/>
          <w:color w:val="23251E"/>
          <w:spacing w:val="-9"/>
          <w:sz w:val="16"/>
          <w:szCs w:val="16"/>
        </w:rPr>
        <w:softHyphen/>
      </w:r>
      <w:r>
        <w:rPr>
          <w:rFonts w:ascii="Verdana" w:hAnsi="Verdana" w:cs="Verdana"/>
          <w:color w:val="23251E"/>
          <w:spacing w:val="-6"/>
          <w:sz w:val="16"/>
          <w:szCs w:val="16"/>
        </w:rPr>
        <w:t xml:space="preserve">tive therapy. In R. J. Corsini &amp; D. Wedding </w:t>
      </w:r>
      <w:r>
        <w:rPr>
          <w:rFonts w:ascii="Verdana" w:hAnsi="Verdana" w:cs="Verdana"/>
          <w:color w:val="23251E"/>
          <w:spacing w:val="-4"/>
          <w:sz w:val="16"/>
          <w:szCs w:val="16"/>
        </w:rPr>
        <w:t xml:space="preserve">(Eds.), </w:t>
      </w:r>
      <w:r>
        <w:rPr>
          <w:rFonts w:ascii="Arial" w:hAnsi="Arial" w:cs="Arial"/>
          <w:i/>
          <w:iCs/>
          <w:color w:val="23251E"/>
          <w:spacing w:val="-4"/>
          <w:sz w:val="16"/>
          <w:szCs w:val="16"/>
        </w:rPr>
        <w:t xml:space="preserve">Current psychotherapies </w:t>
      </w:r>
      <w:r>
        <w:rPr>
          <w:rFonts w:ascii="Verdana" w:hAnsi="Verdana" w:cs="Verdana"/>
          <w:color w:val="23251E"/>
          <w:spacing w:val="-4"/>
          <w:sz w:val="16"/>
          <w:szCs w:val="16"/>
        </w:rPr>
        <w:t>(9th ed.,</w:t>
      </w:r>
    </w:p>
    <w:p w:rsidR="00E71690" w:rsidRDefault="00E71690">
      <w:pPr>
        <w:spacing w:line="297" w:lineRule="auto"/>
        <w:ind w:left="72" w:right="360"/>
        <w:rPr>
          <w:rFonts w:ascii="Verdana" w:hAnsi="Verdana" w:cs="Verdana"/>
          <w:color w:val="23251E"/>
          <w:spacing w:val="-8"/>
          <w:sz w:val="16"/>
          <w:szCs w:val="16"/>
        </w:rPr>
      </w:pPr>
      <w:r>
        <w:rPr>
          <w:rFonts w:ascii="Verdana" w:hAnsi="Verdana" w:cs="Verdana"/>
          <w:color w:val="23251E"/>
          <w:spacing w:val="-9"/>
          <w:sz w:val="16"/>
          <w:szCs w:val="16"/>
        </w:rPr>
        <w:t xml:space="preserve">pp. 276-309). Belmont, CA: Brooks/Cole, </w:t>
      </w:r>
      <w:r>
        <w:rPr>
          <w:rFonts w:ascii="Verdana" w:hAnsi="Verdana" w:cs="Verdana"/>
          <w:color w:val="23251E"/>
          <w:spacing w:val="-8"/>
          <w:sz w:val="16"/>
          <w:szCs w:val="16"/>
        </w:rPr>
        <w:t>Cengage Learning.</w:t>
      </w:r>
    </w:p>
    <w:p w:rsidR="00E71690" w:rsidRDefault="00E71690">
      <w:pPr>
        <w:spacing w:before="108" w:line="285" w:lineRule="auto"/>
        <w:ind w:left="72" w:right="72"/>
        <w:rPr>
          <w:rFonts w:ascii="Verdana" w:hAnsi="Verdana" w:cs="Verdana"/>
          <w:color w:val="23251E"/>
          <w:spacing w:val="-5"/>
          <w:sz w:val="16"/>
          <w:szCs w:val="16"/>
        </w:rPr>
      </w:pPr>
      <w:r>
        <w:rPr>
          <w:rFonts w:ascii="Arial" w:hAnsi="Arial" w:cs="Arial"/>
          <w:b/>
          <w:bCs/>
          <w:color w:val="23251E"/>
          <w:spacing w:val="-1"/>
          <w:sz w:val="17"/>
          <w:szCs w:val="17"/>
        </w:rPr>
        <w:t xml:space="preserve">Beck, A., Wright, E. D., Newman, C. E., &amp; </w:t>
      </w:r>
      <w:r>
        <w:rPr>
          <w:rFonts w:ascii="Arial" w:hAnsi="Arial" w:cs="Arial"/>
          <w:b/>
          <w:bCs/>
          <w:color w:val="23251E"/>
          <w:spacing w:val="-7"/>
          <w:sz w:val="17"/>
          <w:szCs w:val="17"/>
        </w:rPr>
        <w:t xml:space="preserve">Liese, B. </w:t>
      </w:r>
      <w:r>
        <w:rPr>
          <w:rFonts w:ascii="Verdana" w:hAnsi="Verdana" w:cs="Verdana"/>
          <w:color w:val="23251E"/>
          <w:spacing w:val="-7"/>
          <w:sz w:val="16"/>
          <w:szCs w:val="16"/>
        </w:rPr>
        <w:t xml:space="preserve">(1993). </w:t>
      </w:r>
      <w:r>
        <w:rPr>
          <w:rFonts w:ascii="Arial" w:hAnsi="Arial" w:cs="Arial"/>
          <w:i/>
          <w:iCs/>
          <w:color w:val="23251E"/>
          <w:spacing w:val="-7"/>
          <w:sz w:val="16"/>
          <w:szCs w:val="16"/>
        </w:rPr>
        <w:t xml:space="preserve">Cognitive therapy of substance </w:t>
      </w:r>
      <w:r>
        <w:rPr>
          <w:rFonts w:ascii="Arial" w:hAnsi="Arial" w:cs="Arial"/>
          <w:i/>
          <w:iCs/>
          <w:color w:val="23251E"/>
          <w:spacing w:val="-5"/>
          <w:sz w:val="16"/>
          <w:szCs w:val="16"/>
        </w:rPr>
        <w:t xml:space="preserve">abuse. </w:t>
      </w:r>
      <w:r>
        <w:rPr>
          <w:rFonts w:ascii="Verdana" w:hAnsi="Verdana" w:cs="Verdana"/>
          <w:color w:val="23251E"/>
          <w:spacing w:val="-5"/>
          <w:sz w:val="16"/>
          <w:szCs w:val="16"/>
        </w:rPr>
        <w:t>New York: Guilford Press.</w:t>
      </w:r>
    </w:p>
    <w:p w:rsidR="00E71690" w:rsidRDefault="00E71690">
      <w:pPr>
        <w:spacing w:before="108" w:line="300" w:lineRule="auto"/>
        <w:ind w:left="72" w:right="216"/>
        <w:jc w:val="both"/>
        <w:rPr>
          <w:rFonts w:ascii="Verdana" w:hAnsi="Verdana" w:cs="Verdana"/>
          <w:color w:val="23251E"/>
          <w:spacing w:val="-4"/>
          <w:sz w:val="16"/>
          <w:szCs w:val="16"/>
        </w:rPr>
      </w:pPr>
      <w:r>
        <w:rPr>
          <w:rFonts w:ascii="Arial" w:hAnsi="Arial" w:cs="Arial"/>
          <w:b/>
          <w:bCs/>
          <w:color w:val="23251E"/>
          <w:spacing w:val="-8"/>
          <w:sz w:val="17"/>
          <w:szCs w:val="17"/>
        </w:rPr>
        <w:t xml:space="preserve">*Beck, J. S. </w:t>
      </w:r>
      <w:r>
        <w:rPr>
          <w:rFonts w:ascii="Verdana" w:hAnsi="Verdana" w:cs="Verdana"/>
          <w:color w:val="23251E"/>
          <w:spacing w:val="-8"/>
          <w:sz w:val="16"/>
          <w:szCs w:val="16"/>
        </w:rPr>
        <w:t xml:space="preserve">(2005). </w:t>
      </w:r>
      <w:r>
        <w:rPr>
          <w:rFonts w:ascii="Arial" w:hAnsi="Arial" w:cs="Arial"/>
          <w:i/>
          <w:iCs/>
          <w:color w:val="23251E"/>
          <w:spacing w:val="-8"/>
          <w:sz w:val="16"/>
          <w:szCs w:val="16"/>
        </w:rPr>
        <w:t>Cognitive therapy for chal</w:t>
      </w:r>
      <w:r>
        <w:rPr>
          <w:rFonts w:ascii="Arial" w:hAnsi="Arial" w:cs="Arial"/>
          <w:i/>
          <w:iCs/>
          <w:color w:val="23251E"/>
          <w:spacing w:val="-8"/>
          <w:sz w:val="16"/>
          <w:szCs w:val="16"/>
        </w:rPr>
        <w:softHyphen/>
      </w:r>
      <w:r>
        <w:rPr>
          <w:rFonts w:ascii="Arial" w:hAnsi="Arial" w:cs="Arial"/>
          <w:i/>
          <w:iCs/>
          <w:color w:val="23251E"/>
          <w:spacing w:val="-2"/>
          <w:sz w:val="16"/>
          <w:szCs w:val="16"/>
        </w:rPr>
        <w:t xml:space="preserve">lenging problems: What to do when the basics </w:t>
      </w:r>
      <w:r>
        <w:rPr>
          <w:rFonts w:ascii="Arial" w:hAnsi="Arial" w:cs="Arial"/>
          <w:i/>
          <w:iCs/>
          <w:color w:val="23251E"/>
          <w:spacing w:val="-4"/>
          <w:sz w:val="16"/>
          <w:szCs w:val="16"/>
        </w:rPr>
        <w:t xml:space="preserve">don't work. </w:t>
      </w:r>
      <w:r>
        <w:rPr>
          <w:rFonts w:ascii="Verdana" w:hAnsi="Verdana" w:cs="Verdana"/>
          <w:color w:val="23251E"/>
          <w:spacing w:val="-4"/>
          <w:sz w:val="16"/>
          <w:szCs w:val="16"/>
        </w:rPr>
        <w:t>New York: Guilford Press.</w:t>
      </w:r>
    </w:p>
    <w:p w:rsidR="00E71690" w:rsidRDefault="00E71690">
      <w:pPr>
        <w:spacing w:before="144" w:line="285" w:lineRule="auto"/>
        <w:ind w:left="72"/>
        <w:jc w:val="both"/>
        <w:rPr>
          <w:rFonts w:ascii="Verdana" w:hAnsi="Verdana" w:cs="Verdana"/>
          <w:color w:val="23251E"/>
          <w:spacing w:val="-6"/>
          <w:sz w:val="16"/>
          <w:szCs w:val="16"/>
        </w:rPr>
      </w:pPr>
      <w:r>
        <w:rPr>
          <w:rFonts w:ascii="Arial" w:hAnsi="Arial" w:cs="Arial"/>
          <w:b/>
          <w:bCs/>
          <w:color w:val="23251E"/>
          <w:spacing w:val="-5"/>
          <w:sz w:val="17"/>
          <w:szCs w:val="17"/>
        </w:rPr>
        <w:t xml:space="preserve">Beck, J. S. </w:t>
      </w:r>
      <w:r>
        <w:rPr>
          <w:rFonts w:ascii="Verdana" w:hAnsi="Verdana" w:cs="Verdana"/>
          <w:color w:val="23251E"/>
          <w:spacing w:val="-5"/>
          <w:sz w:val="16"/>
          <w:szCs w:val="16"/>
        </w:rPr>
        <w:t xml:space="preserve">(2007a). </w:t>
      </w:r>
      <w:r>
        <w:rPr>
          <w:rFonts w:ascii="Arial" w:hAnsi="Arial" w:cs="Arial"/>
          <w:i/>
          <w:iCs/>
          <w:color w:val="23251E"/>
          <w:spacing w:val="-5"/>
          <w:sz w:val="16"/>
          <w:szCs w:val="16"/>
        </w:rPr>
        <w:t xml:space="preserve">The Beck diet solution: Train </w:t>
      </w:r>
      <w:r>
        <w:rPr>
          <w:rFonts w:ascii="Arial" w:hAnsi="Arial" w:cs="Arial"/>
          <w:i/>
          <w:iCs/>
          <w:color w:val="23251E"/>
          <w:spacing w:val="-3"/>
          <w:sz w:val="16"/>
          <w:szCs w:val="16"/>
        </w:rPr>
        <w:t xml:space="preserve">your brain to think like a thin person. </w:t>
      </w:r>
      <w:r>
        <w:rPr>
          <w:rFonts w:ascii="Verdana" w:hAnsi="Verdana" w:cs="Verdana"/>
          <w:color w:val="23251E"/>
          <w:spacing w:val="-3"/>
          <w:sz w:val="16"/>
          <w:szCs w:val="16"/>
        </w:rPr>
        <w:t xml:space="preserve">New York: </w:t>
      </w:r>
      <w:r>
        <w:rPr>
          <w:rFonts w:ascii="Verdana" w:hAnsi="Verdana" w:cs="Verdana"/>
          <w:color w:val="23251E"/>
          <w:spacing w:val="-6"/>
          <w:sz w:val="16"/>
          <w:szCs w:val="16"/>
        </w:rPr>
        <w:t>Oxmoor House.</w:t>
      </w:r>
    </w:p>
    <w:p w:rsidR="00E71690" w:rsidRDefault="00E71690">
      <w:pPr>
        <w:spacing w:before="108" w:line="285" w:lineRule="auto"/>
        <w:ind w:left="72" w:right="216"/>
        <w:rPr>
          <w:rFonts w:ascii="Verdana" w:hAnsi="Verdana" w:cs="Verdana"/>
          <w:color w:val="23251E"/>
          <w:spacing w:val="-4"/>
          <w:sz w:val="16"/>
          <w:szCs w:val="16"/>
        </w:rPr>
      </w:pPr>
      <w:r>
        <w:rPr>
          <w:rFonts w:ascii="Arial" w:hAnsi="Arial" w:cs="Arial"/>
          <w:b/>
          <w:bCs/>
          <w:color w:val="23251E"/>
          <w:spacing w:val="-5"/>
          <w:sz w:val="17"/>
          <w:szCs w:val="17"/>
        </w:rPr>
        <w:t xml:space="preserve">Beck, J. S. </w:t>
      </w:r>
      <w:r>
        <w:rPr>
          <w:rFonts w:ascii="Verdana" w:hAnsi="Verdana" w:cs="Verdana"/>
          <w:color w:val="23251E"/>
          <w:spacing w:val="-5"/>
          <w:sz w:val="16"/>
          <w:szCs w:val="16"/>
        </w:rPr>
        <w:t xml:space="preserve">(2007b). </w:t>
      </w:r>
      <w:r>
        <w:rPr>
          <w:rFonts w:ascii="Arial" w:hAnsi="Arial" w:cs="Arial"/>
          <w:i/>
          <w:iCs/>
          <w:color w:val="23251E"/>
          <w:spacing w:val="-5"/>
          <w:sz w:val="16"/>
          <w:szCs w:val="16"/>
        </w:rPr>
        <w:t xml:space="preserve">Beck diet solution weight </w:t>
      </w:r>
      <w:r>
        <w:rPr>
          <w:rFonts w:ascii="Arial" w:hAnsi="Arial" w:cs="Arial"/>
          <w:i/>
          <w:iCs/>
          <w:color w:val="23251E"/>
          <w:spacing w:val="-4"/>
          <w:sz w:val="16"/>
          <w:szCs w:val="16"/>
        </w:rPr>
        <w:t xml:space="preserve">loss workbook. </w:t>
      </w:r>
      <w:r>
        <w:rPr>
          <w:rFonts w:ascii="Verdana" w:hAnsi="Verdana" w:cs="Verdana"/>
          <w:color w:val="23251E"/>
          <w:spacing w:val="-4"/>
          <w:sz w:val="16"/>
          <w:szCs w:val="16"/>
        </w:rPr>
        <w:t>New York: Oxmoor House.</w:t>
      </w:r>
    </w:p>
    <w:p w:rsidR="00E71690" w:rsidRDefault="00E71690">
      <w:pPr>
        <w:spacing w:before="144" w:line="283" w:lineRule="auto"/>
        <w:ind w:left="72" w:right="216"/>
        <w:rPr>
          <w:rFonts w:ascii="Verdana" w:hAnsi="Verdana" w:cs="Verdana"/>
          <w:color w:val="23251E"/>
          <w:spacing w:val="-6"/>
          <w:sz w:val="16"/>
          <w:szCs w:val="16"/>
        </w:rPr>
      </w:pPr>
      <w:r>
        <w:rPr>
          <w:rFonts w:ascii="Arial" w:hAnsi="Arial" w:cs="Arial"/>
          <w:b/>
          <w:bCs/>
          <w:color w:val="23251E"/>
          <w:spacing w:val="-6"/>
          <w:sz w:val="17"/>
          <w:szCs w:val="17"/>
        </w:rPr>
        <w:t xml:space="preserve">Beck, J. S. </w:t>
      </w:r>
      <w:r>
        <w:rPr>
          <w:rFonts w:ascii="Verdana" w:hAnsi="Verdana" w:cs="Verdana"/>
          <w:color w:val="23251E"/>
          <w:spacing w:val="-6"/>
          <w:sz w:val="16"/>
          <w:szCs w:val="16"/>
        </w:rPr>
        <w:t xml:space="preserve">(2008). </w:t>
      </w:r>
      <w:r>
        <w:rPr>
          <w:rFonts w:ascii="Arial" w:hAnsi="Arial" w:cs="Arial"/>
          <w:i/>
          <w:iCs/>
          <w:color w:val="23251E"/>
          <w:spacing w:val="-6"/>
          <w:sz w:val="16"/>
          <w:szCs w:val="16"/>
        </w:rPr>
        <w:t xml:space="preserve">The complete Beck diet </w:t>
      </w:r>
      <w:r>
        <w:rPr>
          <w:rFonts w:ascii="Verdana" w:hAnsi="Verdana" w:cs="Verdana"/>
          <w:color w:val="23251E"/>
          <w:spacing w:val="-6"/>
          <w:sz w:val="16"/>
          <w:szCs w:val="16"/>
        </w:rPr>
        <w:t>for life. New York: Oxmoor House.</w:t>
      </w:r>
    </w:p>
    <w:p w:rsidR="00E71690" w:rsidRDefault="00E71690">
      <w:pPr>
        <w:spacing w:before="108" w:line="283" w:lineRule="auto"/>
        <w:ind w:left="72" w:right="144"/>
        <w:rPr>
          <w:rFonts w:ascii="Verdana" w:hAnsi="Verdana" w:cs="Verdana"/>
          <w:color w:val="23251E"/>
          <w:spacing w:val="-6"/>
          <w:sz w:val="16"/>
          <w:szCs w:val="16"/>
        </w:rPr>
      </w:pPr>
      <w:r>
        <w:rPr>
          <w:rFonts w:ascii="Arial" w:hAnsi="Arial" w:cs="Arial"/>
          <w:b/>
          <w:bCs/>
          <w:color w:val="23251E"/>
          <w:spacing w:val="-10"/>
          <w:sz w:val="17"/>
          <w:szCs w:val="17"/>
        </w:rPr>
        <w:t xml:space="preserve">*Beck, J. S. </w:t>
      </w:r>
      <w:r>
        <w:rPr>
          <w:rFonts w:ascii="Verdana" w:hAnsi="Verdana" w:cs="Verdana"/>
          <w:color w:val="23251E"/>
          <w:spacing w:val="-10"/>
          <w:sz w:val="16"/>
          <w:szCs w:val="16"/>
        </w:rPr>
        <w:t xml:space="preserve">(2011a). </w:t>
      </w:r>
      <w:r>
        <w:rPr>
          <w:rFonts w:ascii="Arial" w:hAnsi="Arial" w:cs="Arial"/>
          <w:i/>
          <w:iCs/>
          <w:color w:val="23251E"/>
          <w:spacing w:val="-10"/>
          <w:sz w:val="16"/>
          <w:szCs w:val="16"/>
        </w:rPr>
        <w:t xml:space="preserve">Cognitive behavior therapy: </w:t>
      </w:r>
      <w:r>
        <w:rPr>
          <w:rFonts w:ascii="Arial" w:hAnsi="Arial" w:cs="Arial"/>
          <w:i/>
          <w:iCs/>
          <w:color w:val="23251E"/>
          <w:spacing w:val="-3"/>
          <w:sz w:val="16"/>
          <w:szCs w:val="16"/>
        </w:rPr>
        <w:t xml:space="preserve">Basics and beyond </w:t>
      </w:r>
      <w:r>
        <w:rPr>
          <w:rFonts w:ascii="Verdana" w:hAnsi="Verdana" w:cs="Verdana"/>
          <w:color w:val="23251E"/>
          <w:spacing w:val="-3"/>
          <w:sz w:val="16"/>
          <w:szCs w:val="16"/>
        </w:rPr>
        <w:t xml:space="preserve">(2nd ed.). New York: </w:t>
      </w:r>
      <w:r>
        <w:rPr>
          <w:rFonts w:ascii="Verdana" w:hAnsi="Verdana" w:cs="Verdana"/>
          <w:color w:val="23251E"/>
          <w:spacing w:val="-6"/>
          <w:sz w:val="16"/>
          <w:szCs w:val="16"/>
        </w:rPr>
        <w:t>Guilford Press.</w:t>
      </w:r>
    </w:p>
    <w:p w:rsidR="00E71690" w:rsidRDefault="00E71690">
      <w:pPr>
        <w:spacing w:before="144" w:line="285" w:lineRule="auto"/>
        <w:ind w:left="72"/>
        <w:jc w:val="both"/>
        <w:rPr>
          <w:rFonts w:ascii="Verdana" w:hAnsi="Verdana" w:cs="Verdana"/>
          <w:color w:val="23251E"/>
          <w:spacing w:val="-6"/>
          <w:sz w:val="16"/>
          <w:szCs w:val="16"/>
        </w:rPr>
      </w:pPr>
      <w:r>
        <w:rPr>
          <w:rFonts w:ascii="Arial" w:hAnsi="Arial" w:cs="Arial"/>
          <w:b/>
          <w:bCs/>
          <w:color w:val="23251E"/>
          <w:spacing w:val="-8"/>
          <w:sz w:val="17"/>
          <w:szCs w:val="17"/>
        </w:rPr>
        <w:t xml:space="preserve">*Beck, J. S. </w:t>
      </w:r>
      <w:r>
        <w:rPr>
          <w:rFonts w:ascii="Verdana" w:hAnsi="Verdana" w:cs="Verdana"/>
          <w:color w:val="23251E"/>
          <w:spacing w:val="-8"/>
          <w:sz w:val="16"/>
          <w:szCs w:val="16"/>
        </w:rPr>
        <w:t xml:space="preserve">(2011b). </w:t>
      </w:r>
      <w:r>
        <w:rPr>
          <w:rFonts w:ascii="Arial" w:hAnsi="Arial" w:cs="Arial"/>
          <w:i/>
          <w:iCs/>
          <w:color w:val="23251E"/>
          <w:spacing w:val="-8"/>
          <w:sz w:val="16"/>
          <w:szCs w:val="16"/>
        </w:rPr>
        <w:t xml:space="preserve">Cognitive therapy worksheet </w:t>
      </w:r>
      <w:r>
        <w:rPr>
          <w:rFonts w:ascii="Arial" w:hAnsi="Arial" w:cs="Arial"/>
          <w:i/>
          <w:iCs/>
          <w:color w:val="23251E"/>
          <w:spacing w:val="-6"/>
          <w:sz w:val="16"/>
          <w:szCs w:val="16"/>
        </w:rPr>
        <w:t xml:space="preserve">packet </w:t>
      </w:r>
      <w:r>
        <w:rPr>
          <w:rFonts w:ascii="Verdana" w:hAnsi="Verdana" w:cs="Verdana"/>
          <w:color w:val="23251E"/>
          <w:spacing w:val="-6"/>
          <w:sz w:val="16"/>
          <w:szCs w:val="16"/>
        </w:rPr>
        <w:t>(Rev.). Bala Cynwyd, PA: Beck Institute for Cognitive Therapy.</w:t>
      </w:r>
    </w:p>
    <w:p w:rsidR="00E71690" w:rsidRDefault="00E71690">
      <w:pPr>
        <w:spacing w:before="108" w:line="292" w:lineRule="auto"/>
        <w:ind w:left="72" w:right="288"/>
        <w:jc w:val="both"/>
        <w:rPr>
          <w:rFonts w:ascii="Verdana" w:hAnsi="Verdana" w:cs="Verdana"/>
          <w:color w:val="23251E"/>
          <w:spacing w:val="-8"/>
          <w:sz w:val="16"/>
          <w:szCs w:val="16"/>
        </w:rPr>
      </w:pPr>
      <w:r>
        <w:rPr>
          <w:rFonts w:ascii="Arial" w:hAnsi="Arial" w:cs="Arial"/>
          <w:b/>
          <w:bCs/>
          <w:color w:val="23251E"/>
          <w:spacing w:val="-9"/>
          <w:sz w:val="17"/>
          <w:szCs w:val="17"/>
        </w:rPr>
        <w:t xml:space="preserve">Beck, J. S., &amp; Butler, A. C. </w:t>
      </w:r>
      <w:r>
        <w:rPr>
          <w:rFonts w:ascii="Verdana" w:hAnsi="Verdana" w:cs="Verdana"/>
          <w:color w:val="23251E"/>
          <w:spacing w:val="-9"/>
          <w:sz w:val="16"/>
          <w:szCs w:val="16"/>
        </w:rPr>
        <w:t xml:space="preserve">(2005). Treating </w:t>
      </w:r>
      <w:r>
        <w:rPr>
          <w:rFonts w:ascii="Verdana" w:hAnsi="Verdana" w:cs="Verdana"/>
          <w:color w:val="23251E"/>
          <w:spacing w:val="-6"/>
          <w:sz w:val="16"/>
          <w:szCs w:val="16"/>
        </w:rPr>
        <w:t xml:space="preserve">psychotherapists with cognitive therapy. In </w:t>
      </w:r>
      <w:r>
        <w:rPr>
          <w:rFonts w:ascii="Verdana" w:hAnsi="Verdana" w:cs="Verdana"/>
          <w:color w:val="23251E"/>
          <w:spacing w:val="-8"/>
          <w:sz w:val="16"/>
          <w:szCs w:val="16"/>
        </w:rPr>
        <w:t>J. D. Geller, J. C. Norcross, &amp; D. E. Orlinsky</w:t>
      </w:r>
    </w:p>
    <w:p w:rsidR="00E71690" w:rsidRDefault="00E71690">
      <w:pPr>
        <w:spacing w:line="290" w:lineRule="auto"/>
        <w:ind w:left="72"/>
        <w:jc w:val="both"/>
        <w:rPr>
          <w:rFonts w:ascii="Verdana" w:hAnsi="Verdana" w:cs="Verdana"/>
          <w:color w:val="23251E"/>
          <w:spacing w:val="-6"/>
          <w:sz w:val="16"/>
          <w:szCs w:val="16"/>
        </w:rPr>
      </w:pPr>
      <w:r>
        <w:rPr>
          <w:rFonts w:ascii="Verdana" w:hAnsi="Verdana" w:cs="Verdana"/>
          <w:color w:val="23251E"/>
          <w:spacing w:val="-6"/>
          <w:sz w:val="16"/>
          <w:szCs w:val="16"/>
        </w:rPr>
        <w:t xml:space="preserve">(Eds.), </w:t>
      </w:r>
      <w:r>
        <w:rPr>
          <w:rFonts w:ascii="Arial" w:hAnsi="Arial" w:cs="Arial"/>
          <w:i/>
          <w:iCs/>
          <w:color w:val="23251E"/>
          <w:spacing w:val="-6"/>
          <w:sz w:val="16"/>
          <w:szCs w:val="16"/>
        </w:rPr>
        <w:t xml:space="preserve">The psychotherapist's own psychotherapy: </w:t>
      </w:r>
      <w:r>
        <w:rPr>
          <w:rFonts w:ascii="Arial" w:hAnsi="Arial" w:cs="Arial"/>
          <w:i/>
          <w:iCs/>
          <w:color w:val="23251E"/>
          <w:spacing w:val="-4"/>
          <w:sz w:val="16"/>
          <w:szCs w:val="16"/>
        </w:rPr>
        <w:t xml:space="preserve">Patient and clinician perspectives </w:t>
      </w:r>
      <w:r>
        <w:rPr>
          <w:rFonts w:ascii="Verdana" w:hAnsi="Verdana" w:cs="Verdana"/>
          <w:color w:val="23251E"/>
          <w:spacing w:val="-4"/>
          <w:sz w:val="16"/>
          <w:szCs w:val="16"/>
        </w:rPr>
        <w:t>(pp. 254</w:t>
      </w:r>
      <w:r>
        <w:rPr>
          <w:rFonts w:ascii="Verdana" w:hAnsi="Verdana" w:cs="Verdana"/>
          <w:color w:val="23251E"/>
          <w:spacing w:val="-4"/>
          <w:sz w:val="15"/>
          <w:szCs w:val="15"/>
        </w:rPr>
        <w:t>-</w:t>
      </w:r>
      <w:r>
        <w:rPr>
          <w:rFonts w:ascii="Verdana" w:hAnsi="Verdana" w:cs="Verdana"/>
          <w:color w:val="23251E"/>
          <w:spacing w:val="-4"/>
          <w:sz w:val="16"/>
          <w:szCs w:val="16"/>
        </w:rPr>
        <w:t xml:space="preserve">264). </w:t>
      </w:r>
      <w:r>
        <w:rPr>
          <w:rFonts w:ascii="Verdana" w:hAnsi="Verdana" w:cs="Verdana"/>
          <w:color w:val="23251E"/>
          <w:spacing w:val="-6"/>
          <w:sz w:val="16"/>
          <w:szCs w:val="16"/>
        </w:rPr>
        <w:t>New York: Oxford University Press.</w:t>
      </w:r>
    </w:p>
    <w:p w:rsidR="00E71690" w:rsidRDefault="00E71690">
      <w:pPr>
        <w:spacing w:line="226" w:lineRule="exact"/>
        <w:ind w:left="72" w:right="72"/>
        <w:jc w:val="both"/>
        <w:rPr>
          <w:rFonts w:ascii="Verdana" w:hAnsi="Verdana" w:cs="Verdana"/>
          <w:color w:val="23251E"/>
          <w:spacing w:val="-8"/>
          <w:sz w:val="16"/>
          <w:szCs w:val="16"/>
        </w:rPr>
      </w:pPr>
      <w:r>
        <w:rPr>
          <w:rFonts w:ascii="Arial" w:hAnsi="Arial" w:cs="Arial"/>
          <w:b/>
          <w:bCs/>
          <w:color w:val="23251E"/>
          <w:spacing w:val="-3"/>
          <w:sz w:val="17"/>
          <w:szCs w:val="17"/>
        </w:rPr>
        <w:t xml:space="preserve">*Bond, F., &amp; Flaxman, P. </w:t>
      </w:r>
      <w:r>
        <w:rPr>
          <w:rFonts w:ascii="Verdana" w:hAnsi="Verdana" w:cs="Verdana"/>
          <w:color w:val="23251E"/>
          <w:spacing w:val="-3"/>
          <w:sz w:val="16"/>
          <w:szCs w:val="16"/>
        </w:rPr>
        <w:t xml:space="preserve">(2010). </w:t>
      </w:r>
      <w:r>
        <w:rPr>
          <w:rFonts w:ascii="Arial" w:hAnsi="Arial" w:cs="Arial"/>
          <w:i/>
          <w:iCs/>
          <w:color w:val="23251E"/>
          <w:spacing w:val="-3"/>
          <w:sz w:val="16"/>
          <w:szCs w:val="16"/>
        </w:rPr>
        <w:t xml:space="preserve">Acceptance </w:t>
      </w:r>
      <w:r>
        <w:rPr>
          <w:rFonts w:ascii="Arial" w:hAnsi="Arial" w:cs="Arial"/>
          <w:i/>
          <w:iCs/>
          <w:color w:val="23251E"/>
          <w:spacing w:val="1"/>
          <w:sz w:val="16"/>
          <w:szCs w:val="16"/>
        </w:rPr>
        <w:t xml:space="preserve">and commitment therapy: Distinctive features. </w:t>
      </w:r>
      <w:r>
        <w:rPr>
          <w:rFonts w:ascii="Verdana" w:hAnsi="Verdana" w:cs="Verdana"/>
          <w:color w:val="23251E"/>
          <w:spacing w:val="-8"/>
          <w:sz w:val="16"/>
          <w:szCs w:val="16"/>
        </w:rPr>
        <w:t>New York: Routledge (Taylor &amp; Francis Group).</w:t>
      </w:r>
    </w:p>
    <w:p w:rsidR="00E71690" w:rsidRDefault="00E71690">
      <w:pPr>
        <w:spacing w:before="108" w:line="227" w:lineRule="exact"/>
        <w:ind w:left="72" w:right="216"/>
        <w:rPr>
          <w:rFonts w:ascii="Verdana" w:hAnsi="Verdana" w:cs="Verdana"/>
          <w:color w:val="23251E"/>
          <w:spacing w:val="-6"/>
          <w:sz w:val="16"/>
          <w:szCs w:val="16"/>
        </w:rPr>
      </w:pPr>
      <w:r>
        <w:rPr>
          <w:rFonts w:ascii="Arial" w:hAnsi="Arial" w:cs="Arial"/>
          <w:b/>
          <w:bCs/>
          <w:color w:val="23251E"/>
          <w:spacing w:val="-11"/>
          <w:sz w:val="17"/>
          <w:szCs w:val="17"/>
        </w:rPr>
        <w:t xml:space="preserve">*Burns, D. </w:t>
      </w:r>
      <w:r>
        <w:rPr>
          <w:rFonts w:ascii="Verdana" w:hAnsi="Verdana" w:cs="Verdana"/>
          <w:color w:val="23251E"/>
          <w:spacing w:val="-11"/>
          <w:sz w:val="16"/>
          <w:szCs w:val="16"/>
        </w:rPr>
        <w:t xml:space="preserve">(1988). </w:t>
      </w:r>
      <w:r>
        <w:rPr>
          <w:rFonts w:ascii="Arial" w:hAnsi="Arial" w:cs="Arial"/>
          <w:i/>
          <w:iCs/>
          <w:color w:val="23251E"/>
          <w:spacing w:val="-11"/>
          <w:sz w:val="16"/>
          <w:szCs w:val="16"/>
        </w:rPr>
        <w:t xml:space="preserve">Feeling good: The new mood </w:t>
      </w:r>
      <w:r>
        <w:rPr>
          <w:rFonts w:ascii="Arial" w:hAnsi="Arial" w:cs="Arial"/>
          <w:i/>
          <w:iCs/>
          <w:color w:val="23251E"/>
          <w:spacing w:val="-6"/>
          <w:sz w:val="16"/>
          <w:szCs w:val="16"/>
        </w:rPr>
        <w:t xml:space="preserve">therapy. </w:t>
      </w:r>
      <w:r>
        <w:rPr>
          <w:rFonts w:ascii="Verdana" w:hAnsi="Verdana" w:cs="Verdana"/>
          <w:color w:val="23251E"/>
          <w:spacing w:val="-6"/>
          <w:sz w:val="16"/>
          <w:szCs w:val="16"/>
        </w:rPr>
        <w:t>New York: Signet.</w:t>
      </w:r>
    </w:p>
    <w:p w:rsidR="00E71690" w:rsidRDefault="00E71690">
      <w:pPr>
        <w:spacing w:before="108" w:line="212" w:lineRule="exact"/>
        <w:ind w:left="72" w:right="288"/>
        <w:rPr>
          <w:rFonts w:ascii="Verdana" w:hAnsi="Verdana" w:cs="Verdana"/>
          <w:color w:val="23251E"/>
          <w:spacing w:val="-6"/>
          <w:sz w:val="16"/>
          <w:szCs w:val="16"/>
        </w:rPr>
      </w:pPr>
      <w:r>
        <w:rPr>
          <w:rFonts w:ascii="Arial" w:hAnsi="Arial" w:cs="Arial"/>
          <w:b/>
          <w:bCs/>
          <w:color w:val="23251E"/>
          <w:spacing w:val="-8"/>
          <w:sz w:val="17"/>
          <w:szCs w:val="17"/>
        </w:rPr>
        <w:t xml:space="preserve">Burns, D. </w:t>
      </w:r>
      <w:r>
        <w:rPr>
          <w:rFonts w:ascii="Verdana" w:hAnsi="Verdana" w:cs="Verdana"/>
          <w:color w:val="23251E"/>
          <w:spacing w:val="-8"/>
          <w:sz w:val="16"/>
          <w:szCs w:val="16"/>
        </w:rPr>
        <w:t xml:space="preserve">(1989). </w:t>
      </w:r>
      <w:r>
        <w:rPr>
          <w:rFonts w:ascii="Arial" w:hAnsi="Arial" w:cs="Arial"/>
          <w:i/>
          <w:iCs/>
          <w:color w:val="23251E"/>
          <w:spacing w:val="-8"/>
          <w:sz w:val="16"/>
          <w:szCs w:val="16"/>
        </w:rPr>
        <w:t xml:space="preserve">The feeling good handbook. </w:t>
      </w:r>
      <w:r>
        <w:rPr>
          <w:rFonts w:ascii="Verdana" w:hAnsi="Verdana" w:cs="Verdana"/>
          <w:color w:val="23251E"/>
          <w:spacing w:val="-6"/>
          <w:sz w:val="16"/>
          <w:szCs w:val="16"/>
        </w:rPr>
        <w:t>New York: Morrow.</w:t>
      </w:r>
    </w:p>
    <w:p w:rsidR="00E71690" w:rsidRDefault="00E71690">
      <w:pPr>
        <w:spacing w:before="108" w:line="233" w:lineRule="exact"/>
        <w:ind w:left="72" w:right="360"/>
        <w:jc w:val="both"/>
        <w:rPr>
          <w:rFonts w:ascii="Arial" w:hAnsi="Arial" w:cs="Arial"/>
          <w:i/>
          <w:iCs/>
          <w:color w:val="23251E"/>
          <w:spacing w:val="-8"/>
          <w:sz w:val="16"/>
          <w:szCs w:val="16"/>
        </w:rPr>
      </w:pPr>
      <w:r>
        <w:rPr>
          <w:rFonts w:ascii="Arial" w:hAnsi="Arial" w:cs="Arial"/>
          <w:b/>
          <w:bCs/>
          <w:color w:val="23251E"/>
          <w:spacing w:val="-9"/>
          <w:sz w:val="17"/>
          <w:szCs w:val="17"/>
        </w:rPr>
        <w:t xml:space="preserve">Chambless, D. L., &amp; Peterman, M. </w:t>
      </w:r>
      <w:r>
        <w:rPr>
          <w:rFonts w:ascii="Verdana" w:hAnsi="Verdana" w:cs="Verdana"/>
          <w:color w:val="23251E"/>
          <w:spacing w:val="-9"/>
          <w:sz w:val="16"/>
          <w:szCs w:val="16"/>
        </w:rPr>
        <w:t xml:space="preserve">(2006). </w:t>
      </w:r>
      <w:r>
        <w:rPr>
          <w:rFonts w:ascii="Verdana" w:hAnsi="Verdana" w:cs="Verdana"/>
          <w:color w:val="23251E"/>
          <w:spacing w:val="-6"/>
          <w:sz w:val="16"/>
          <w:szCs w:val="16"/>
        </w:rPr>
        <w:t xml:space="preserve">Evidence on cognitive-behavioral therapy </w:t>
      </w:r>
      <w:r>
        <w:rPr>
          <w:rFonts w:ascii="Verdana" w:hAnsi="Verdana" w:cs="Verdana"/>
          <w:color w:val="23251E"/>
          <w:spacing w:val="-10"/>
          <w:sz w:val="16"/>
          <w:szCs w:val="16"/>
        </w:rPr>
        <w:t xml:space="preserve">for generalized anxiety disorder and panic </w:t>
      </w:r>
      <w:r>
        <w:rPr>
          <w:rFonts w:ascii="Verdana" w:hAnsi="Verdana" w:cs="Verdana"/>
          <w:color w:val="23251E"/>
          <w:spacing w:val="-8"/>
          <w:sz w:val="16"/>
          <w:szCs w:val="16"/>
        </w:rPr>
        <w:t xml:space="preserve">disorder. In R. L. Leahy (Ed.), </w:t>
      </w:r>
      <w:r>
        <w:rPr>
          <w:rFonts w:ascii="Arial" w:hAnsi="Arial" w:cs="Arial"/>
          <w:i/>
          <w:iCs/>
          <w:color w:val="23251E"/>
          <w:spacing w:val="-8"/>
          <w:sz w:val="16"/>
          <w:szCs w:val="16"/>
        </w:rPr>
        <w:t>Contemporary</w:t>
      </w:r>
    </w:p>
    <w:p w:rsidR="00E71690" w:rsidRDefault="00E71690">
      <w:pPr>
        <w:spacing w:line="224" w:lineRule="exact"/>
        <w:ind w:left="72" w:right="144"/>
        <w:rPr>
          <w:rFonts w:ascii="Verdana" w:hAnsi="Verdana" w:cs="Verdana"/>
          <w:color w:val="23251E"/>
          <w:spacing w:val="-7"/>
          <w:sz w:val="16"/>
          <w:szCs w:val="16"/>
        </w:rPr>
      </w:pPr>
      <w:r>
        <w:rPr>
          <w:rFonts w:ascii="Arial" w:hAnsi="Arial" w:cs="Arial"/>
          <w:i/>
          <w:iCs/>
          <w:color w:val="23251E"/>
          <w:spacing w:val="-4"/>
          <w:sz w:val="16"/>
          <w:szCs w:val="16"/>
        </w:rPr>
        <w:t xml:space="preserve">cognitive therapy: Theory, research, and practice </w:t>
      </w:r>
      <w:r>
        <w:rPr>
          <w:rFonts w:ascii="Verdana" w:hAnsi="Verdana" w:cs="Verdana"/>
          <w:color w:val="23251E"/>
          <w:spacing w:val="-7"/>
          <w:sz w:val="15"/>
          <w:szCs w:val="15"/>
        </w:rPr>
        <w:t xml:space="preserve">(pp. </w:t>
      </w:r>
      <w:r>
        <w:rPr>
          <w:rFonts w:ascii="Verdana" w:hAnsi="Verdana" w:cs="Verdana"/>
          <w:color w:val="23251E"/>
          <w:spacing w:val="-7"/>
          <w:sz w:val="16"/>
          <w:szCs w:val="16"/>
        </w:rPr>
        <w:t>86</w:t>
      </w:r>
      <w:r>
        <w:rPr>
          <w:rFonts w:ascii="Verdana" w:hAnsi="Verdana" w:cs="Verdana"/>
          <w:color w:val="23251E"/>
          <w:spacing w:val="-7"/>
          <w:sz w:val="15"/>
          <w:szCs w:val="15"/>
        </w:rPr>
        <w:t>-</w:t>
      </w:r>
      <w:r>
        <w:rPr>
          <w:rFonts w:ascii="Verdana" w:hAnsi="Verdana" w:cs="Verdana"/>
          <w:color w:val="23251E"/>
          <w:spacing w:val="-7"/>
          <w:sz w:val="16"/>
          <w:szCs w:val="16"/>
        </w:rPr>
        <w:t>115). New York: Guilford Press.</w:t>
      </w:r>
    </w:p>
    <w:p w:rsidR="00E71690" w:rsidRDefault="00E71690">
      <w:pPr>
        <w:spacing w:before="108" w:line="229" w:lineRule="exact"/>
        <w:ind w:left="72" w:right="216"/>
        <w:rPr>
          <w:rFonts w:ascii="Verdana" w:hAnsi="Verdana" w:cs="Verdana"/>
          <w:color w:val="23251E"/>
          <w:spacing w:val="-8"/>
          <w:sz w:val="16"/>
          <w:szCs w:val="16"/>
        </w:rPr>
      </w:pPr>
      <w:r>
        <w:rPr>
          <w:rFonts w:ascii="Arial" w:hAnsi="Arial" w:cs="Arial"/>
          <w:b/>
          <w:bCs/>
          <w:color w:val="23251E"/>
          <w:spacing w:val="-10"/>
          <w:sz w:val="17"/>
          <w:szCs w:val="17"/>
        </w:rPr>
        <w:t xml:space="preserve">*Corey, G. </w:t>
      </w:r>
      <w:r>
        <w:rPr>
          <w:rFonts w:ascii="Verdana" w:hAnsi="Verdana" w:cs="Verdana"/>
          <w:color w:val="23251E"/>
          <w:spacing w:val="-10"/>
          <w:sz w:val="16"/>
          <w:szCs w:val="16"/>
        </w:rPr>
        <w:t xml:space="preserve">(2012). </w:t>
      </w:r>
      <w:r>
        <w:rPr>
          <w:rFonts w:ascii="Arial" w:hAnsi="Arial" w:cs="Arial"/>
          <w:i/>
          <w:iCs/>
          <w:color w:val="23251E"/>
          <w:spacing w:val="-10"/>
          <w:sz w:val="16"/>
          <w:szCs w:val="16"/>
        </w:rPr>
        <w:t xml:space="preserve">Theory and practice of group </w:t>
      </w:r>
      <w:r>
        <w:rPr>
          <w:rFonts w:ascii="Arial" w:hAnsi="Arial" w:cs="Arial"/>
          <w:i/>
          <w:iCs/>
          <w:color w:val="23251E"/>
          <w:spacing w:val="-6"/>
          <w:sz w:val="16"/>
          <w:szCs w:val="16"/>
        </w:rPr>
        <w:t xml:space="preserve">counseling </w:t>
      </w:r>
      <w:r>
        <w:rPr>
          <w:rFonts w:ascii="Verdana" w:hAnsi="Verdana" w:cs="Verdana"/>
          <w:color w:val="23251E"/>
          <w:spacing w:val="-6"/>
          <w:sz w:val="16"/>
          <w:szCs w:val="16"/>
        </w:rPr>
        <w:t xml:space="preserve">(8th ed.). Belmont, CA: Brooks/ </w:t>
      </w:r>
      <w:r>
        <w:rPr>
          <w:rFonts w:ascii="Verdana" w:hAnsi="Verdana" w:cs="Verdana"/>
          <w:color w:val="23251E"/>
          <w:spacing w:val="-8"/>
          <w:sz w:val="16"/>
          <w:szCs w:val="16"/>
        </w:rPr>
        <w:t>Cole, Cengage Learning.</w:t>
      </w:r>
    </w:p>
    <w:p w:rsidR="00E71690" w:rsidRDefault="00E71690">
      <w:pPr>
        <w:spacing w:before="108" w:line="229" w:lineRule="exact"/>
        <w:ind w:left="72" w:right="72"/>
        <w:rPr>
          <w:rFonts w:ascii="Verdana" w:hAnsi="Verdana" w:cs="Verdana"/>
          <w:color w:val="23251E"/>
          <w:spacing w:val="-6"/>
          <w:sz w:val="16"/>
          <w:szCs w:val="16"/>
        </w:rPr>
      </w:pPr>
      <w:r>
        <w:rPr>
          <w:rFonts w:ascii="Arial" w:hAnsi="Arial" w:cs="Arial"/>
          <w:b/>
          <w:bCs/>
          <w:color w:val="23251E"/>
          <w:spacing w:val="-7"/>
          <w:sz w:val="17"/>
          <w:szCs w:val="17"/>
        </w:rPr>
        <w:t xml:space="preserve">*Corey, G. </w:t>
      </w:r>
      <w:r>
        <w:rPr>
          <w:rFonts w:ascii="Verdana" w:hAnsi="Verdana" w:cs="Verdana"/>
          <w:color w:val="23251E"/>
          <w:spacing w:val="-7"/>
          <w:sz w:val="16"/>
          <w:szCs w:val="16"/>
        </w:rPr>
        <w:t xml:space="preserve">(2013a). </w:t>
      </w:r>
      <w:r>
        <w:rPr>
          <w:rFonts w:ascii="Arial" w:hAnsi="Arial" w:cs="Arial"/>
          <w:i/>
          <w:iCs/>
          <w:color w:val="23251E"/>
          <w:spacing w:val="-7"/>
          <w:sz w:val="16"/>
          <w:szCs w:val="16"/>
        </w:rPr>
        <w:t xml:space="preserve">Case approach to counseling </w:t>
      </w:r>
      <w:r>
        <w:rPr>
          <w:rFonts w:ascii="Arial" w:hAnsi="Arial" w:cs="Arial"/>
          <w:i/>
          <w:iCs/>
          <w:color w:val="23251E"/>
          <w:spacing w:val="-4"/>
          <w:sz w:val="16"/>
          <w:szCs w:val="16"/>
        </w:rPr>
        <w:t xml:space="preserve">and psychotherapy </w:t>
      </w:r>
      <w:r>
        <w:rPr>
          <w:rFonts w:ascii="Verdana" w:hAnsi="Verdana" w:cs="Verdana"/>
          <w:color w:val="23251E"/>
          <w:spacing w:val="-4"/>
          <w:sz w:val="16"/>
          <w:szCs w:val="16"/>
        </w:rPr>
        <w:t xml:space="preserve">(8th ed.). Belmont, CA: </w:t>
      </w:r>
      <w:r>
        <w:rPr>
          <w:rFonts w:ascii="Verdana" w:hAnsi="Verdana" w:cs="Verdana"/>
          <w:color w:val="23251E"/>
          <w:spacing w:val="-6"/>
          <w:sz w:val="16"/>
          <w:szCs w:val="16"/>
        </w:rPr>
        <w:t>Brooks/Cole, Cengage Learning.</w:t>
      </w:r>
    </w:p>
    <w:p w:rsidR="00E71690" w:rsidRDefault="00E71690">
      <w:pPr>
        <w:spacing w:before="108" w:line="229" w:lineRule="exact"/>
        <w:ind w:left="72"/>
        <w:jc w:val="both"/>
        <w:rPr>
          <w:rFonts w:ascii="Verdana" w:hAnsi="Verdana" w:cs="Verdana"/>
          <w:color w:val="23251E"/>
          <w:spacing w:val="-9"/>
          <w:sz w:val="16"/>
          <w:szCs w:val="16"/>
        </w:rPr>
      </w:pPr>
      <w:r>
        <w:rPr>
          <w:rFonts w:ascii="Arial" w:hAnsi="Arial" w:cs="Arial"/>
          <w:b/>
          <w:bCs/>
          <w:color w:val="23251E"/>
          <w:spacing w:val="-9"/>
          <w:sz w:val="17"/>
          <w:szCs w:val="17"/>
        </w:rPr>
        <w:t xml:space="preserve">Corey, G. </w:t>
      </w:r>
      <w:r>
        <w:rPr>
          <w:rFonts w:ascii="Verdana" w:hAnsi="Verdana" w:cs="Verdana"/>
          <w:color w:val="23251E"/>
          <w:spacing w:val="-9"/>
          <w:sz w:val="16"/>
          <w:szCs w:val="16"/>
        </w:rPr>
        <w:t xml:space="preserve">(2013b). </w:t>
      </w:r>
      <w:r>
        <w:rPr>
          <w:rFonts w:ascii="Arial" w:hAnsi="Arial" w:cs="Arial"/>
          <w:i/>
          <w:iCs/>
          <w:color w:val="23251E"/>
          <w:spacing w:val="-9"/>
          <w:sz w:val="16"/>
          <w:szCs w:val="16"/>
        </w:rPr>
        <w:t xml:space="preserve">Student manual for Theory and </w:t>
      </w:r>
      <w:r>
        <w:rPr>
          <w:rFonts w:ascii="Arial" w:hAnsi="Arial" w:cs="Arial"/>
          <w:i/>
          <w:iCs/>
          <w:color w:val="23251E"/>
          <w:spacing w:val="-10"/>
          <w:sz w:val="16"/>
          <w:szCs w:val="16"/>
        </w:rPr>
        <w:t xml:space="preserve">Practice of Counseling and Psychotherapy </w:t>
      </w:r>
      <w:r>
        <w:rPr>
          <w:rFonts w:ascii="Verdana" w:hAnsi="Verdana" w:cs="Verdana"/>
          <w:color w:val="23251E"/>
          <w:spacing w:val="-10"/>
          <w:sz w:val="16"/>
          <w:szCs w:val="16"/>
        </w:rPr>
        <w:t xml:space="preserve">(9th ed.). </w:t>
      </w:r>
      <w:r>
        <w:rPr>
          <w:rFonts w:ascii="Verdana" w:hAnsi="Verdana" w:cs="Verdana"/>
          <w:color w:val="23251E"/>
          <w:spacing w:val="-9"/>
          <w:sz w:val="16"/>
          <w:szCs w:val="16"/>
        </w:rPr>
        <w:t>Belmont, CA: Brooks/Cole, Cengage Learning.</w:t>
      </w:r>
    </w:p>
    <w:p w:rsidR="00E71690" w:rsidRDefault="00E71690">
      <w:pPr>
        <w:spacing w:before="108" w:line="228" w:lineRule="exact"/>
        <w:ind w:left="72" w:right="432"/>
        <w:rPr>
          <w:rFonts w:ascii="Arial" w:hAnsi="Arial" w:cs="Arial"/>
          <w:i/>
          <w:iCs/>
          <w:color w:val="23251E"/>
          <w:spacing w:val="-2"/>
          <w:sz w:val="16"/>
          <w:szCs w:val="16"/>
        </w:rPr>
      </w:pPr>
      <w:r>
        <w:rPr>
          <w:rFonts w:ascii="Arial" w:hAnsi="Arial" w:cs="Arial"/>
          <w:b/>
          <w:bCs/>
          <w:color w:val="23251E"/>
          <w:spacing w:val="-11"/>
          <w:sz w:val="17"/>
          <w:szCs w:val="17"/>
        </w:rPr>
        <w:t xml:space="preserve">*Cormier, S., Nurius, P. S., &amp; Osborn, C. J. </w:t>
      </w:r>
      <w:r>
        <w:rPr>
          <w:rFonts w:ascii="Verdana" w:hAnsi="Verdana" w:cs="Verdana"/>
          <w:color w:val="23251E"/>
          <w:spacing w:val="-2"/>
          <w:sz w:val="16"/>
          <w:szCs w:val="16"/>
        </w:rPr>
        <w:t xml:space="preserve">(2013). </w:t>
      </w:r>
      <w:r>
        <w:rPr>
          <w:rFonts w:ascii="Arial" w:hAnsi="Arial" w:cs="Arial"/>
          <w:i/>
          <w:iCs/>
          <w:color w:val="23251E"/>
          <w:spacing w:val="-2"/>
          <w:sz w:val="16"/>
          <w:szCs w:val="16"/>
        </w:rPr>
        <w:t>Interviewing and change strategies for helpers: Fundamental skills and cognitive</w:t>
      </w:r>
    </w:p>
    <w:p w:rsidR="00E71690" w:rsidRDefault="00E71690">
      <w:pPr>
        <w:spacing w:before="72" w:line="224" w:lineRule="exact"/>
        <w:ind w:left="72" w:right="72"/>
        <w:jc w:val="both"/>
        <w:rPr>
          <w:rFonts w:ascii="Verdana" w:hAnsi="Verdana" w:cs="Verdana"/>
          <w:color w:val="23251E"/>
          <w:spacing w:val="-6"/>
          <w:sz w:val="16"/>
          <w:szCs w:val="16"/>
        </w:rPr>
      </w:pPr>
      <w:r>
        <w:rPr>
          <w:rFonts w:ascii="Arial" w:hAnsi="Arial" w:cs="Arial"/>
          <w:i/>
          <w:iCs/>
          <w:color w:val="23251E"/>
          <w:spacing w:val="-8"/>
          <w:sz w:val="16"/>
          <w:szCs w:val="16"/>
        </w:rPr>
        <w:t xml:space="preserve">behavioral interventions </w:t>
      </w:r>
      <w:r>
        <w:rPr>
          <w:rFonts w:ascii="Verdana" w:hAnsi="Verdana" w:cs="Verdana"/>
          <w:color w:val="23251E"/>
          <w:spacing w:val="-8"/>
          <w:sz w:val="16"/>
          <w:szCs w:val="16"/>
        </w:rPr>
        <w:t xml:space="preserve">(7th ed.). Belmont, CA: </w:t>
      </w:r>
      <w:r>
        <w:rPr>
          <w:rFonts w:ascii="Verdana" w:hAnsi="Verdana" w:cs="Verdana"/>
          <w:color w:val="23251E"/>
          <w:spacing w:val="-6"/>
          <w:sz w:val="16"/>
          <w:szCs w:val="16"/>
        </w:rPr>
        <w:t>Brooks/Cole, Cengage Learning.</w:t>
      </w:r>
    </w:p>
    <w:p w:rsidR="00E71690" w:rsidRDefault="00E71690">
      <w:pPr>
        <w:spacing w:before="108" w:line="229" w:lineRule="exact"/>
        <w:ind w:left="72" w:right="288"/>
        <w:jc w:val="both"/>
        <w:rPr>
          <w:rFonts w:ascii="Verdana" w:hAnsi="Verdana" w:cs="Verdana"/>
          <w:color w:val="23251E"/>
          <w:spacing w:val="-6"/>
          <w:sz w:val="16"/>
          <w:szCs w:val="16"/>
        </w:rPr>
      </w:pPr>
      <w:r>
        <w:rPr>
          <w:rFonts w:ascii="Arial" w:hAnsi="Arial" w:cs="Arial"/>
          <w:b/>
          <w:bCs/>
          <w:color w:val="23251E"/>
          <w:spacing w:val="-4"/>
          <w:sz w:val="17"/>
          <w:szCs w:val="17"/>
        </w:rPr>
        <w:t xml:space="preserve">*Crane, R. </w:t>
      </w:r>
      <w:r>
        <w:rPr>
          <w:rFonts w:ascii="Verdana" w:hAnsi="Verdana" w:cs="Verdana"/>
          <w:color w:val="23251E"/>
          <w:spacing w:val="-4"/>
          <w:sz w:val="16"/>
          <w:szCs w:val="16"/>
        </w:rPr>
        <w:t xml:space="preserve">(2008). </w:t>
      </w:r>
      <w:r>
        <w:rPr>
          <w:rFonts w:ascii="Arial" w:hAnsi="Arial" w:cs="Arial"/>
          <w:i/>
          <w:iCs/>
          <w:color w:val="23251E"/>
          <w:spacing w:val="-4"/>
          <w:sz w:val="16"/>
          <w:szCs w:val="16"/>
        </w:rPr>
        <w:t>Mindfulness-based cogni</w:t>
      </w:r>
      <w:r>
        <w:rPr>
          <w:rFonts w:ascii="Arial" w:hAnsi="Arial" w:cs="Arial"/>
          <w:i/>
          <w:iCs/>
          <w:color w:val="23251E"/>
          <w:spacing w:val="-4"/>
          <w:sz w:val="16"/>
          <w:szCs w:val="16"/>
        </w:rPr>
        <w:softHyphen/>
        <w:t xml:space="preserve">tive therapy: Distinctive features. </w:t>
      </w:r>
      <w:r>
        <w:rPr>
          <w:rFonts w:ascii="Verdana" w:hAnsi="Verdana" w:cs="Verdana"/>
          <w:color w:val="23251E"/>
          <w:spacing w:val="-4"/>
          <w:sz w:val="16"/>
          <w:szCs w:val="16"/>
        </w:rPr>
        <w:t xml:space="preserve">New York: </w:t>
      </w:r>
      <w:r>
        <w:rPr>
          <w:rFonts w:ascii="Verdana" w:hAnsi="Verdana" w:cs="Verdana"/>
          <w:color w:val="23251E"/>
          <w:spacing w:val="-6"/>
          <w:sz w:val="16"/>
          <w:szCs w:val="16"/>
        </w:rPr>
        <w:t>Routledge (Taylor &amp; Francis Group).</w:t>
      </w:r>
    </w:p>
    <w:p w:rsidR="00E71690" w:rsidRDefault="00E71690">
      <w:pPr>
        <w:spacing w:before="108" w:line="228" w:lineRule="exact"/>
        <w:ind w:left="72" w:right="216"/>
        <w:rPr>
          <w:rFonts w:ascii="Verdana" w:hAnsi="Verdana" w:cs="Verdana"/>
          <w:color w:val="23251E"/>
          <w:spacing w:val="-4"/>
          <w:sz w:val="16"/>
          <w:szCs w:val="16"/>
        </w:rPr>
      </w:pPr>
      <w:r>
        <w:rPr>
          <w:rFonts w:ascii="Arial" w:hAnsi="Arial" w:cs="Arial"/>
          <w:b/>
          <w:bCs/>
          <w:color w:val="23251E"/>
          <w:spacing w:val="-4"/>
          <w:sz w:val="17"/>
          <w:szCs w:val="17"/>
        </w:rPr>
        <w:t xml:space="preserve">*Craske, M. G. </w:t>
      </w:r>
      <w:r>
        <w:rPr>
          <w:rFonts w:ascii="Verdana" w:hAnsi="Verdana" w:cs="Verdana"/>
          <w:color w:val="23251E"/>
          <w:spacing w:val="-4"/>
          <w:sz w:val="16"/>
          <w:szCs w:val="16"/>
        </w:rPr>
        <w:t xml:space="preserve">(2010). </w:t>
      </w:r>
      <w:r>
        <w:rPr>
          <w:rFonts w:ascii="Arial" w:hAnsi="Arial" w:cs="Arial"/>
          <w:i/>
          <w:iCs/>
          <w:color w:val="23251E"/>
          <w:spacing w:val="-4"/>
          <w:sz w:val="16"/>
          <w:szCs w:val="16"/>
        </w:rPr>
        <w:t>Cognitive</w:t>
      </w:r>
      <w:r>
        <w:rPr>
          <w:rFonts w:ascii="Arial" w:hAnsi="Arial" w:cs="Arial"/>
          <w:i/>
          <w:iCs/>
          <w:color w:val="23251E"/>
          <w:spacing w:val="-4"/>
          <w:sz w:val="6"/>
          <w:szCs w:val="6"/>
        </w:rPr>
        <w:t>-</w:t>
      </w:r>
      <w:r>
        <w:rPr>
          <w:rFonts w:ascii="Arial" w:hAnsi="Arial" w:cs="Arial"/>
          <w:i/>
          <w:iCs/>
          <w:color w:val="23251E"/>
          <w:spacing w:val="-4"/>
          <w:sz w:val="16"/>
          <w:szCs w:val="16"/>
        </w:rPr>
        <w:t xml:space="preserve">behavioral </w:t>
      </w:r>
      <w:r>
        <w:rPr>
          <w:rFonts w:ascii="Arial" w:hAnsi="Arial" w:cs="Arial"/>
          <w:i/>
          <w:iCs/>
          <w:color w:val="23251E"/>
          <w:spacing w:val="-8"/>
          <w:sz w:val="16"/>
          <w:szCs w:val="16"/>
        </w:rPr>
        <w:t xml:space="preserve">therapy. </w:t>
      </w:r>
      <w:r>
        <w:rPr>
          <w:rFonts w:ascii="Verdana" w:hAnsi="Verdana" w:cs="Verdana"/>
          <w:color w:val="23251E"/>
          <w:spacing w:val="-8"/>
          <w:sz w:val="16"/>
          <w:szCs w:val="16"/>
        </w:rPr>
        <w:t>Washington, DC: American Psycho</w:t>
      </w:r>
      <w:r>
        <w:rPr>
          <w:rFonts w:ascii="Verdana" w:hAnsi="Verdana" w:cs="Verdana"/>
          <w:color w:val="23251E"/>
          <w:spacing w:val="-8"/>
          <w:sz w:val="16"/>
          <w:szCs w:val="16"/>
        </w:rPr>
        <w:softHyphen/>
      </w:r>
      <w:r>
        <w:rPr>
          <w:rFonts w:ascii="Verdana" w:hAnsi="Verdana" w:cs="Verdana"/>
          <w:color w:val="23251E"/>
          <w:spacing w:val="-4"/>
          <w:sz w:val="16"/>
          <w:szCs w:val="16"/>
        </w:rPr>
        <w:t>logical Association.</w:t>
      </w:r>
    </w:p>
    <w:p w:rsidR="00E71690" w:rsidRDefault="00E71690">
      <w:pPr>
        <w:spacing w:before="108" w:line="224" w:lineRule="exact"/>
        <w:ind w:left="72" w:right="216"/>
        <w:jc w:val="both"/>
        <w:rPr>
          <w:rFonts w:ascii="Verdana" w:hAnsi="Verdana" w:cs="Verdana"/>
          <w:color w:val="23251E"/>
          <w:spacing w:val="-14"/>
          <w:sz w:val="16"/>
          <w:szCs w:val="16"/>
        </w:rPr>
      </w:pPr>
      <w:r>
        <w:rPr>
          <w:rFonts w:ascii="Arial" w:hAnsi="Arial" w:cs="Arial"/>
          <w:b/>
          <w:bCs/>
          <w:color w:val="23251E"/>
          <w:spacing w:val="-7"/>
          <w:sz w:val="17"/>
          <w:szCs w:val="17"/>
        </w:rPr>
        <w:t xml:space="preserve">*Dattilio, F. M. </w:t>
      </w:r>
      <w:r>
        <w:rPr>
          <w:rFonts w:ascii="Verdana" w:hAnsi="Verdana" w:cs="Verdana"/>
          <w:color w:val="23251E"/>
          <w:spacing w:val="-7"/>
          <w:sz w:val="16"/>
          <w:szCs w:val="16"/>
        </w:rPr>
        <w:t xml:space="preserve">(1993). Cognitive techniques </w:t>
      </w:r>
      <w:r>
        <w:rPr>
          <w:rFonts w:ascii="Verdana" w:hAnsi="Verdana" w:cs="Verdana"/>
          <w:color w:val="23251E"/>
          <w:spacing w:val="-8"/>
          <w:sz w:val="16"/>
          <w:szCs w:val="16"/>
        </w:rPr>
        <w:t xml:space="preserve">with couples and families. </w:t>
      </w:r>
      <w:r>
        <w:rPr>
          <w:rFonts w:ascii="Arial" w:hAnsi="Arial" w:cs="Arial"/>
          <w:i/>
          <w:iCs/>
          <w:color w:val="23251E"/>
          <w:spacing w:val="-8"/>
          <w:sz w:val="16"/>
          <w:szCs w:val="16"/>
        </w:rPr>
        <w:t xml:space="preserve">The Family Journal, </w:t>
      </w:r>
      <w:r>
        <w:rPr>
          <w:rFonts w:ascii="Verdana" w:hAnsi="Verdana" w:cs="Verdana"/>
          <w:color w:val="23251E"/>
          <w:spacing w:val="-14"/>
          <w:sz w:val="16"/>
          <w:szCs w:val="16"/>
        </w:rPr>
        <w:t>1(1), 51-65.</w:t>
      </w:r>
    </w:p>
    <w:p w:rsidR="00E71690" w:rsidRDefault="00E71690">
      <w:pPr>
        <w:spacing w:before="108" w:line="228" w:lineRule="exact"/>
        <w:ind w:left="72" w:right="216"/>
        <w:rPr>
          <w:rFonts w:ascii="Verdana" w:hAnsi="Verdana" w:cs="Verdana"/>
          <w:color w:val="23251E"/>
          <w:spacing w:val="-4"/>
          <w:sz w:val="16"/>
          <w:szCs w:val="16"/>
        </w:rPr>
      </w:pPr>
      <w:r>
        <w:rPr>
          <w:rFonts w:ascii="Arial" w:hAnsi="Arial" w:cs="Arial"/>
          <w:b/>
          <w:bCs/>
          <w:color w:val="23251E"/>
          <w:spacing w:val="-7"/>
          <w:sz w:val="17"/>
          <w:szCs w:val="17"/>
        </w:rPr>
        <w:t xml:space="preserve">*Dattilio, F. M. </w:t>
      </w:r>
      <w:r>
        <w:rPr>
          <w:rFonts w:ascii="Verdana" w:hAnsi="Verdana" w:cs="Verdana"/>
          <w:color w:val="23251E"/>
          <w:spacing w:val="-7"/>
          <w:sz w:val="16"/>
          <w:szCs w:val="16"/>
        </w:rPr>
        <w:t xml:space="preserve">(Ed.). (1998). </w:t>
      </w:r>
      <w:r>
        <w:rPr>
          <w:rFonts w:ascii="Arial" w:hAnsi="Arial" w:cs="Arial"/>
          <w:i/>
          <w:iCs/>
          <w:color w:val="23251E"/>
          <w:spacing w:val="-7"/>
          <w:sz w:val="16"/>
          <w:szCs w:val="16"/>
        </w:rPr>
        <w:t xml:space="preserve">Case studies in </w:t>
      </w:r>
      <w:r>
        <w:rPr>
          <w:rFonts w:ascii="Arial" w:hAnsi="Arial" w:cs="Arial"/>
          <w:i/>
          <w:iCs/>
          <w:color w:val="23251E"/>
          <w:spacing w:val="-2"/>
          <w:sz w:val="16"/>
          <w:szCs w:val="16"/>
        </w:rPr>
        <w:t>couple and family therapy: Systemic and cogni</w:t>
      </w:r>
      <w:r>
        <w:rPr>
          <w:rFonts w:ascii="Arial" w:hAnsi="Arial" w:cs="Arial"/>
          <w:i/>
          <w:iCs/>
          <w:color w:val="23251E"/>
          <w:spacing w:val="-2"/>
          <w:sz w:val="16"/>
          <w:szCs w:val="16"/>
        </w:rPr>
        <w:softHyphen/>
      </w:r>
      <w:r>
        <w:rPr>
          <w:rFonts w:ascii="Arial" w:hAnsi="Arial" w:cs="Arial"/>
          <w:i/>
          <w:iCs/>
          <w:color w:val="23251E"/>
          <w:spacing w:val="-4"/>
          <w:sz w:val="16"/>
          <w:szCs w:val="16"/>
        </w:rPr>
        <w:t xml:space="preserve">tive perspectives. </w:t>
      </w:r>
      <w:r>
        <w:rPr>
          <w:rFonts w:ascii="Verdana" w:hAnsi="Verdana" w:cs="Verdana"/>
          <w:color w:val="23251E"/>
          <w:spacing w:val="-4"/>
          <w:sz w:val="16"/>
          <w:szCs w:val="16"/>
        </w:rPr>
        <w:t>New York: Guilford Press.</w:t>
      </w:r>
    </w:p>
    <w:p w:rsidR="00E71690" w:rsidRDefault="00E71690">
      <w:pPr>
        <w:spacing w:before="108" w:line="231" w:lineRule="exact"/>
        <w:ind w:left="72"/>
        <w:jc w:val="both"/>
        <w:rPr>
          <w:rFonts w:ascii="Verdana" w:hAnsi="Verdana" w:cs="Verdana"/>
          <w:color w:val="23251E"/>
          <w:spacing w:val="-7"/>
          <w:sz w:val="16"/>
          <w:szCs w:val="16"/>
        </w:rPr>
      </w:pPr>
      <w:r>
        <w:rPr>
          <w:rFonts w:ascii="Arial" w:hAnsi="Arial" w:cs="Arial"/>
          <w:b/>
          <w:bCs/>
          <w:color w:val="23251E"/>
          <w:spacing w:val="-5"/>
          <w:sz w:val="17"/>
          <w:szCs w:val="17"/>
        </w:rPr>
        <w:t xml:space="preserve">Dattilio, F. </w:t>
      </w:r>
      <w:r>
        <w:rPr>
          <w:rFonts w:ascii="Verdana" w:hAnsi="Verdana" w:cs="Verdana"/>
          <w:color w:val="23251E"/>
          <w:spacing w:val="-5"/>
          <w:sz w:val="16"/>
          <w:szCs w:val="16"/>
        </w:rPr>
        <w:t xml:space="preserve">M. (2000a). Cognitive-behavioral </w:t>
      </w:r>
      <w:r>
        <w:rPr>
          <w:rFonts w:ascii="Verdana" w:hAnsi="Verdana" w:cs="Verdana"/>
          <w:color w:val="23251E"/>
          <w:spacing w:val="-11"/>
          <w:sz w:val="16"/>
          <w:szCs w:val="16"/>
        </w:rPr>
        <w:t xml:space="preserve">strategies. In J. Carlson &amp; L. Sperry (Eds.), </w:t>
      </w:r>
      <w:r>
        <w:rPr>
          <w:rFonts w:ascii="Arial" w:hAnsi="Arial" w:cs="Arial"/>
          <w:i/>
          <w:iCs/>
          <w:color w:val="23251E"/>
          <w:spacing w:val="-11"/>
          <w:sz w:val="16"/>
          <w:szCs w:val="16"/>
        </w:rPr>
        <w:t xml:space="preserve">Brief </w:t>
      </w:r>
      <w:r>
        <w:rPr>
          <w:rFonts w:ascii="Arial" w:hAnsi="Arial" w:cs="Arial"/>
          <w:i/>
          <w:iCs/>
          <w:color w:val="23251E"/>
          <w:spacing w:val="-5"/>
          <w:sz w:val="16"/>
          <w:szCs w:val="16"/>
        </w:rPr>
        <w:t xml:space="preserve">therapy with individuals and couples </w:t>
      </w:r>
      <w:r>
        <w:rPr>
          <w:rFonts w:ascii="Verdana" w:hAnsi="Verdana" w:cs="Verdana"/>
          <w:color w:val="23251E"/>
          <w:spacing w:val="-5"/>
          <w:sz w:val="16"/>
          <w:szCs w:val="16"/>
        </w:rPr>
        <w:t>(pp. 33</w:t>
      </w:r>
      <w:r>
        <w:rPr>
          <w:rFonts w:ascii="Verdana" w:hAnsi="Verdana" w:cs="Verdana"/>
          <w:color w:val="23251E"/>
          <w:spacing w:val="-5"/>
          <w:sz w:val="15"/>
          <w:szCs w:val="15"/>
        </w:rPr>
        <w:t>-</w:t>
      </w:r>
      <w:r>
        <w:rPr>
          <w:rFonts w:ascii="Verdana" w:hAnsi="Verdana" w:cs="Verdana"/>
          <w:color w:val="23251E"/>
          <w:spacing w:val="-5"/>
          <w:sz w:val="16"/>
          <w:szCs w:val="16"/>
        </w:rPr>
        <w:t xml:space="preserve">70). </w:t>
      </w:r>
      <w:r>
        <w:rPr>
          <w:rFonts w:ascii="Verdana" w:hAnsi="Verdana" w:cs="Verdana"/>
          <w:color w:val="23251E"/>
          <w:spacing w:val="-7"/>
          <w:sz w:val="16"/>
          <w:szCs w:val="16"/>
        </w:rPr>
        <w:t>Phoenix, AZ: Zeig, Tucker &amp; Theisen.</w:t>
      </w:r>
    </w:p>
    <w:p w:rsidR="00E71690" w:rsidRDefault="00E71690">
      <w:pPr>
        <w:spacing w:before="108" w:line="231" w:lineRule="exact"/>
        <w:ind w:left="72" w:right="216"/>
        <w:jc w:val="both"/>
        <w:rPr>
          <w:rFonts w:ascii="Verdana" w:hAnsi="Verdana" w:cs="Verdana"/>
          <w:color w:val="23251E"/>
          <w:spacing w:val="-8"/>
          <w:sz w:val="16"/>
          <w:szCs w:val="16"/>
        </w:rPr>
      </w:pPr>
      <w:r>
        <w:rPr>
          <w:rFonts w:ascii="Arial" w:hAnsi="Arial" w:cs="Arial"/>
          <w:b/>
          <w:bCs/>
          <w:color w:val="23251E"/>
          <w:spacing w:val="-4"/>
          <w:sz w:val="17"/>
          <w:szCs w:val="17"/>
        </w:rPr>
        <w:t xml:space="preserve">Dattilio, F. M. </w:t>
      </w:r>
      <w:r>
        <w:rPr>
          <w:rFonts w:ascii="Verdana" w:hAnsi="Verdana" w:cs="Verdana"/>
          <w:color w:val="23251E"/>
          <w:spacing w:val="-4"/>
          <w:sz w:val="16"/>
          <w:szCs w:val="16"/>
        </w:rPr>
        <w:t xml:space="preserve">(2000b). Families in crisis. In </w:t>
      </w:r>
      <w:r>
        <w:rPr>
          <w:rFonts w:ascii="Verdana" w:hAnsi="Verdana" w:cs="Verdana"/>
          <w:color w:val="23251E"/>
          <w:spacing w:val="-10"/>
          <w:sz w:val="16"/>
          <w:szCs w:val="16"/>
        </w:rPr>
        <w:t xml:space="preserve">F. M. Dattilio &amp; A. Freeman (Eds.), </w:t>
      </w:r>
      <w:r>
        <w:rPr>
          <w:rFonts w:ascii="Arial" w:hAnsi="Arial" w:cs="Arial"/>
          <w:i/>
          <w:iCs/>
          <w:color w:val="23251E"/>
          <w:spacing w:val="-10"/>
          <w:sz w:val="16"/>
          <w:szCs w:val="16"/>
        </w:rPr>
        <w:t>Cognitive-</w:t>
      </w:r>
      <w:r>
        <w:rPr>
          <w:rFonts w:ascii="Arial" w:hAnsi="Arial" w:cs="Arial"/>
          <w:i/>
          <w:iCs/>
          <w:color w:val="23251E"/>
          <w:spacing w:val="-3"/>
          <w:sz w:val="16"/>
          <w:szCs w:val="16"/>
        </w:rPr>
        <w:t xml:space="preserve">behavioral strategies in crisis intervention </w:t>
      </w:r>
      <w:r>
        <w:rPr>
          <w:rFonts w:ascii="Verdana" w:hAnsi="Verdana" w:cs="Verdana"/>
          <w:color w:val="23251E"/>
          <w:spacing w:val="-3"/>
          <w:sz w:val="16"/>
          <w:szCs w:val="16"/>
        </w:rPr>
        <w:t xml:space="preserve">(2nd </w:t>
      </w:r>
      <w:r>
        <w:rPr>
          <w:rFonts w:ascii="Verdana" w:hAnsi="Verdana" w:cs="Verdana"/>
          <w:color w:val="23251E"/>
          <w:spacing w:val="-8"/>
          <w:sz w:val="16"/>
          <w:szCs w:val="16"/>
        </w:rPr>
        <w:t>ed., pp. 316-338). New York: Guilford Press.</w:t>
      </w:r>
    </w:p>
    <w:p w:rsidR="00E71690" w:rsidRDefault="00E71690">
      <w:pPr>
        <w:widowControl/>
        <w:kinsoku/>
        <w:autoSpaceDE w:val="0"/>
        <w:autoSpaceDN w:val="0"/>
        <w:adjustRightInd w:val="0"/>
        <w:sectPr w:rsidR="00E71690">
          <w:headerReference w:type="even" r:id="rId1964"/>
          <w:headerReference w:type="default" r:id="rId1965"/>
          <w:footerReference w:type="even" r:id="rId1966"/>
          <w:footerReference w:type="default" r:id="rId1967"/>
          <w:pgSz w:w="12240" w:h="15840"/>
          <w:pgMar w:top="2563" w:right="1798" w:bottom="260" w:left="3021" w:header="0" w:footer="0" w:gutter="0"/>
          <w:cols w:num="2" w:space="720" w:equalWidth="0">
            <w:col w:w="3600" w:space="161"/>
            <w:col w:w="3600"/>
          </w:cols>
          <w:noEndnote/>
        </w:sectPr>
      </w:pPr>
    </w:p>
    <w:p w:rsidR="00E71690" w:rsidRDefault="00E71690">
      <w:pPr>
        <w:spacing w:line="295" w:lineRule="auto"/>
        <w:ind w:right="144"/>
        <w:rPr>
          <w:rFonts w:ascii="Verdana" w:hAnsi="Verdana" w:cs="Verdana"/>
          <w:color w:val="454939"/>
          <w:spacing w:val="-6"/>
          <w:sz w:val="16"/>
          <w:szCs w:val="16"/>
        </w:rPr>
      </w:pPr>
      <w:r>
        <w:rPr>
          <w:noProof/>
        </w:rPr>
        <w:pict>
          <v:shape id="_x0000_s1505" type="#_x0000_t202" style="position:absolute;margin-left:27.55pt;margin-top:2.9pt;width:515.5pt;height:698.85pt;z-index:-251721216;mso-position-horizontal-relative:page;mso-position-vertical-relative:page" o:allowincell="f" fillcolor="#e7f1d3"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454939"/>
          <w:spacing w:val="-2"/>
          <w:sz w:val="16"/>
          <w:szCs w:val="16"/>
        </w:rPr>
        <w:t xml:space="preserve">Dattilio, F. </w:t>
      </w:r>
      <w:r>
        <w:rPr>
          <w:rFonts w:ascii="Verdana" w:hAnsi="Verdana" w:cs="Verdana"/>
          <w:color w:val="454939"/>
          <w:spacing w:val="-2"/>
          <w:sz w:val="16"/>
          <w:szCs w:val="16"/>
        </w:rPr>
        <w:t xml:space="preserve">M. (2001). Cognitive-behavior </w:t>
      </w:r>
      <w:r>
        <w:rPr>
          <w:rFonts w:ascii="Verdana" w:hAnsi="Verdana" w:cs="Verdana"/>
          <w:color w:val="454939"/>
          <w:spacing w:val="-6"/>
          <w:sz w:val="16"/>
          <w:szCs w:val="16"/>
        </w:rPr>
        <w:t xml:space="preserve">family therapy: Contemporary myths and misconceptions. </w:t>
      </w:r>
      <w:r>
        <w:rPr>
          <w:rFonts w:ascii="Arial" w:hAnsi="Arial" w:cs="Arial"/>
          <w:i/>
          <w:iCs/>
          <w:color w:val="454939"/>
          <w:spacing w:val="-6"/>
          <w:sz w:val="16"/>
          <w:szCs w:val="16"/>
        </w:rPr>
        <w:t xml:space="preserve">Contemporary Family Therapy, </w:t>
      </w:r>
      <w:r>
        <w:rPr>
          <w:rFonts w:ascii="Verdana" w:hAnsi="Verdana" w:cs="Verdana"/>
          <w:color w:val="454939"/>
          <w:spacing w:val="-6"/>
          <w:sz w:val="16"/>
          <w:szCs w:val="16"/>
        </w:rPr>
        <w:t>23(1), 3-18.</w:t>
      </w:r>
    </w:p>
    <w:p w:rsidR="00E71690" w:rsidRDefault="00E71690">
      <w:pPr>
        <w:spacing w:before="108" w:line="295" w:lineRule="auto"/>
        <w:ind w:right="432"/>
        <w:rPr>
          <w:rFonts w:ascii="Verdana" w:hAnsi="Verdana" w:cs="Verdana"/>
          <w:color w:val="454939"/>
          <w:spacing w:val="-6"/>
          <w:sz w:val="16"/>
          <w:szCs w:val="16"/>
        </w:rPr>
      </w:pPr>
      <w:r>
        <w:rPr>
          <w:rFonts w:ascii="Tahoma" w:hAnsi="Tahoma" w:cs="Tahoma"/>
          <w:b/>
          <w:bCs/>
          <w:color w:val="454939"/>
          <w:spacing w:val="-9"/>
          <w:sz w:val="16"/>
          <w:szCs w:val="16"/>
        </w:rPr>
        <w:t xml:space="preserve">Dattilio, F. M. </w:t>
      </w:r>
      <w:r>
        <w:rPr>
          <w:rFonts w:ascii="Verdana" w:hAnsi="Verdana" w:cs="Verdana"/>
          <w:color w:val="454939"/>
          <w:spacing w:val="-9"/>
          <w:sz w:val="16"/>
          <w:szCs w:val="16"/>
        </w:rPr>
        <w:t xml:space="preserve">(2002a, January-February). </w:t>
      </w:r>
      <w:r>
        <w:rPr>
          <w:rFonts w:ascii="Verdana" w:hAnsi="Verdana" w:cs="Verdana"/>
          <w:color w:val="454939"/>
          <w:spacing w:val="-6"/>
          <w:sz w:val="16"/>
          <w:szCs w:val="16"/>
        </w:rPr>
        <w:t xml:space="preserve">Cognitive-behaviorism comes of age: Grounding symptomatic treatment in an </w:t>
      </w:r>
      <w:r>
        <w:rPr>
          <w:rFonts w:ascii="Verdana" w:hAnsi="Verdana" w:cs="Verdana"/>
          <w:color w:val="454939"/>
          <w:spacing w:val="-4"/>
          <w:sz w:val="16"/>
          <w:szCs w:val="16"/>
        </w:rPr>
        <w:t xml:space="preserve">existential approach. </w:t>
      </w:r>
      <w:r>
        <w:rPr>
          <w:rFonts w:ascii="Arial" w:hAnsi="Arial" w:cs="Arial"/>
          <w:i/>
          <w:iCs/>
          <w:color w:val="454939"/>
          <w:spacing w:val="-4"/>
          <w:sz w:val="16"/>
          <w:szCs w:val="16"/>
        </w:rPr>
        <w:t xml:space="preserve">The Psychotherapy </w:t>
      </w:r>
      <w:r>
        <w:rPr>
          <w:rFonts w:ascii="Arial" w:hAnsi="Arial" w:cs="Arial"/>
          <w:i/>
          <w:iCs/>
          <w:color w:val="454939"/>
          <w:spacing w:val="-6"/>
          <w:sz w:val="16"/>
          <w:szCs w:val="16"/>
        </w:rPr>
        <w:t xml:space="preserve">Networker, </w:t>
      </w:r>
      <w:r>
        <w:rPr>
          <w:rFonts w:ascii="Verdana" w:hAnsi="Verdana" w:cs="Verdana"/>
          <w:color w:val="454939"/>
          <w:spacing w:val="-6"/>
          <w:sz w:val="16"/>
          <w:szCs w:val="16"/>
        </w:rPr>
        <w:t>26(1), 75-78.</w:t>
      </w:r>
    </w:p>
    <w:p w:rsidR="00E71690" w:rsidRDefault="00E71690">
      <w:pPr>
        <w:spacing w:before="108" w:line="295" w:lineRule="auto"/>
        <w:ind w:right="144"/>
        <w:rPr>
          <w:rFonts w:ascii="Verdana" w:hAnsi="Verdana" w:cs="Verdana"/>
          <w:color w:val="454939"/>
          <w:spacing w:val="-4"/>
          <w:sz w:val="16"/>
          <w:szCs w:val="16"/>
        </w:rPr>
      </w:pPr>
      <w:r>
        <w:rPr>
          <w:rFonts w:ascii="Tahoma" w:hAnsi="Tahoma" w:cs="Tahoma"/>
          <w:b/>
          <w:bCs/>
          <w:color w:val="454939"/>
          <w:spacing w:val="-2"/>
          <w:sz w:val="16"/>
          <w:szCs w:val="16"/>
        </w:rPr>
        <w:t xml:space="preserve">Dattilio, F. M. </w:t>
      </w:r>
      <w:r>
        <w:rPr>
          <w:rFonts w:ascii="Verdana" w:hAnsi="Verdana" w:cs="Verdana"/>
          <w:color w:val="454939"/>
          <w:spacing w:val="-2"/>
          <w:sz w:val="16"/>
          <w:szCs w:val="16"/>
        </w:rPr>
        <w:t>(2002b). Homework assign</w:t>
      </w:r>
      <w:r>
        <w:rPr>
          <w:rFonts w:ascii="Verdana" w:hAnsi="Verdana" w:cs="Verdana"/>
          <w:color w:val="454939"/>
          <w:spacing w:val="-2"/>
          <w:sz w:val="16"/>
          <w:szCs w:val="16"/>
        </w:rPr>
        <w:softHyphen/>
      </w:r>
      <w:r>
        <w:rPr>
          <w:rFonts w:ascii="Verdana" w:hAnsi="Verdana" w:cs="Verdana"/>
          <w:color w:val="454939"/>
          <w:spacing w:val="-9"/>
          <w:sz w:val="16"/>
          <w:szCs w:val="16"/>
        </w:rPr>
        <w:t xml:space="preserve">ments in couple and family therapy. </w:t>
      </w:r>
      <w:r>
        <w:rPr>
          <w:rFonts w:ascii="Arial" w:hAnsi="Arial" w:cs="Arial"/>
          <w:i/>
          <w:iCs/>
          <w:color w:val="454939"/>
          <w:spacing w:val="-9"/>
          <w:sz w:val="16"/>
          <w:szCs w:val="16"/>
        </w:rPr>
        <w:t xml:space="preserve">Journal of </w:t>
      </w:r>
      <w:r>
        <w:rPr>
          <w:rFonts w:ascii="Arial" w:hAnsi="Arial" w:cs="Arial"/>
          <w:i/>
          <w:iCs/>
          <w:color w:val="454939"/>
          <w:spacing w:val="-4"/>
          <w:sz w:val="16"/>
          <w:szCs w:val="16"/>
        </w:rPr>
        <w:t xml:space="preserve">Clinical Psychology, </w:t>
      </w:r>
      <w:r>
        <w:rPr>
          <w:rFonts w:ascii="Verdana" w:hAnsi="Verdana" w:cs="Verdana"/>
          <w:color w:val="454939"/>
          <w:spacing w:val="-4"/>
          <w:sz w:val="16"/>
          <w:szCs w:val="16"/>
        </w:rPr>
        <w:t>58(5), 535-547.</w:t>
      </w:r>
    </w:p>
    <w:p w:rsidR="00E71690" w:rsidRDefault="00E71690">
      <w:pPr>
        <w:spacing w:before="144" w:line="297" w:lineRule="auto"/>
        <w:rPr>
          <w:rFonts w:ascii="Verdana" w:hAnsi="Verdana" w:cs="Verdana"/>
          <w:color w:val="454939"/>
          <w:spacing w:val="-6"/>
          <w:sz w:val="16"/>
          <w:szCs w:val="16"/>
        </w:rPr>
      </w:pPr>
      <w:r>
        <w:rPr>
          <w:rFonts w:ascii="Tahoma" w:hAnsi="Tahoma" w:cs="Tahoma"/>
          <w:b/>
          <w:bCs/>
          <w:color w:val="454939"/>
          <w:spacing w:val="-6"/>
          <w:sz w:val="16"/>
          <w:szCs w:val="16"/>
        </w:rPr>
        <w:t xml:space="preserve">Dattilio, F. M. </w:t>
      </w:r>
      <w:r>
        <w:rPr>
          <w:rFonts w:ascii="Verdana" w:hAnsi="Verdana" w:cs="Verdana"/>
          <w:color w:val="454939"/>
          <w:spacing w:val="-6"/>
          <w:sz w:val="16"/>
          <w:szCs w:val="16"/>
        </w:rPr>
        <w:t xml:space="preserve">(2005). Restructuring family </w:t>
      </w:r>
      <w:r>
        <w:rPr>
          <w:rFonts w:ascii="Verdana" w:hAnsi="Verdana" w:cs="Verdana"/>
          <w:color w:val="454939"/>
          <w:spacing w:val="-7"/>
          <w:sz w:val="16"/>
          <w:szCs w:val="16"/>
        </w:rPr>
        <w:t xml:space="preserve">schemas: A cognitive-behavioral perspective. </w:t>
      </w:r>
      <w:r>
        <w:rPr>
          <w:rFonts w:ascii="Arial" w:hAnsi="Arial" w:cs="Arial"/>
          <w:i/>
          <w:iCs/>
          <w:color w:val="454939"/>
          <w:spacing w:val="-6"/>
          <w:sz w:val="16"/>
          <w:szCs w:val="16"/>
        </w:rPr>
        <w:t xml:space="preserve">Journal of Marital and Family Therapy, </w:t>
      </w:r>
      <w:r>
        <w:rPr>
          <w:rFonts w:ascii="Verdana" w:hAnsi="Verdana" w:cs="Verdana"/>
          <w:color w:val="454939"/>
          <w:spacing w:val="-6"/>
          <w:sz w:val="16"/>
          <w:szCs w:val="16"/>
        </w:rPr>
        <w:t>31(1), 15-30.</w:t>
      </w:r>
    </w:p>
    <w:p w:rsidR="00E71690" w:rsidRDefault="00E71690">
      <w:pPr>
        <w:spacing w:before="108" w:line="302" w:lineRule="auto"/>
        <w:ind w:right="144"/>
        <w:jc w:val="both"/>
        <w:rPr>
          <w:rFonts w:ascii="Verdana" w:hAnsi="Verdana" w:cs="Verdana"/>
          <w:color w:val="454939"/>
          <w:spacing w:val="-3"/>
          <w:sz w:val="16"/>
          <w:szCs w:val="16"/>
        </w:rPr>
      </w:pPr>
      <w:r>
        <w:rPr>
          <w:rFonts w:ascii="Tahoma" w:hAnsi="Tahoma" w:cs="Tahoma"/>
          <w:b/>
          <w:bCs/>
          <w:color w:val="454939"/>
          <w:spacing w:val="-2"/>
          <w:sz w:val="16"/>
          <w:szCs w:val="16"/>
        </w:rPr>
        <w:t xml:space="preserve">Dattilio, F. M. </w:t>
      </w:r>
      <w:r>
        <w:rPr>
          <w:rFonts w:ascii="Verdana" w:hAnsi="Verdana" w:cs="Verdana"/>
          <w:color w:val="454939"/>
          <w:spacing w:val="-2"/>
          <w:sz w:val="16"/>
          <w:szCs w:val="16"/>
        </w:rPr>
        <w:t xml:space="preserve">(2010). </w:t>
      </w:r>
      <w:r>
        <w:rPr>
          <w:rFonts w:ascii="Arial" w:hAnsi="Arial" w:cs="Arial"/>
          <w:i/>
          <w:iCs/>
          <w:color w:val="454939"/>
          <w:spacing w:val="-2"/>
          <w:sz w:val="16"/>
          <w:szCs w:val="16"/>
        </w:rPr>
        <w:t>Cognitive-behavior ther</w:t>
      </w:r>
      <w:r>
        <w:rPr>
          <w:rFonts w:ascii="Arial" w:hAnsi="Arial" w:cs="Arial"/>
          <w:i/>
          <w:iCs/>
          <w:color w:val="454939"/>
          <w:spacing w:val="-2"/>
          <w:sz w:val="16"/>
          <w:szCs w:val="16"/>
        </w:rPr>
        <w:softHyphen/>
        <w:t xml:space="preserve">apy with couples and families: A comprehensive </w:t>
      </w:r>
      <w:r>
        <w:rPr>
          <w:rFonts w:ascii="Arial" w:hAnsi="Arial" w:cs="Arial"/>
          <w:i/>
          <w:iCs/>
          <w:color w:val="454939"/>
          <w:spacing w:val="-3"/>
          <w:sz w:val="16"/>
          <w:szCs w:val="16"/>
        </w:rPr>
        <w:t xml:space="preserve">guide for clinicians. </w:t>
      </w:r>
      <w:r>
        <w:rPr>
          <w:rFonts w:ascii="Verdana" w:hAnsi="Verdana" w:cs="Verdana"/>
          <w:color w:val="454939"/>
          <w:spacing w:val="-3"/>
          <w:sz w:val="16"/>
          <w:szCs w:val="16"/>
        </w:rPr>
        <w:t>New York: Guilford Press.</w:t>
      </w:r>
    </w:p>
    <w:p w:rsidR="00E71690" w:rsidRDefault="00E71690">
      <w:pPr>
        <w:spacing w:before="108" w:line="295" w:lineRule="auto"/>
        <w:ind w:right="144"/>
        <w:jc w:val="both"/>
        <w:rPr>
          <w:rFonts w:ascii="Verdana" w:hAnsi="Verdana" w:cs="Verdana"/>
          <w:color w:val="454939"/>
          <w:spacing w:val="-4"/>
          <w:sz w:val="16"/>
          <w:szCs w:val="16"/>
        </w:rPr>
      </w:pPr>
      <w:r>
        <w:rPr>
          <w:rFonts w:ascii="Tahoma" w:hAnsi="Tahoma" w:cs="Tahoma"/>
          <w:b/>
          <w:bCs/>
          <w:color w:val="454939"/>
          <w:spacing w:val="-5"/>
          <w:sz w:val="16"/>
          <w:szCs w:val="16"/>
        </w:rPr>
        <w:t xml:space="preserve">Dattilio, F. M., &amp; Castaldo, J. E. </w:t>
      </w:r>
      <w:r>
        <w:rPr>
          <w:rFonts w:ascii="Verdana" w:hAnsi="Verdana" w:cs="Verdana"/>
          <w:color w:val="454939"/>
          <w:spacing w:val="-5"/>
          <w:sz w:val="16"/>
          <w:szCs w:val="16"/>
        </w:rPr>
        <w:t>(2001). Dif</w:t>
      </w:r>
      <w:r>
        <w:rPr>
          <w:rFonts w:ascii="Verdana" w:hAnsi="Verdana" w:cs="Verdana"/>
          <w:color w:val="454939"/>
          <w:spacing w:val="-5"/>
          <w:sz w:val="16"/>
          <w:szCs w:val="16"/>
        </w:rPr>
        <w:softHyphen/>
      </w:r>
      <w:r>
        <w:rPr>
          <w:rFonts w:ascii="Verdana" w:hAnsi="Verdana" w:cs="Verdana"/>
          <w:color w:val="454939"/>
          <w:spacing w:val="-7"/>
          <w:sz w:val="16"/>
          <w:szCs w:val="16"/>
        </w:rPr>
        <w:t xml:space="preserve">ferentiating symptoms of anxiety from relapse </w:t>
      </w:r>
      <w:r>
        <w:rPr>
          <w:rFonts w:ascii="Verdana" w:hAnsi="Verdana" w:cs="Verdana"/>
          <w:color w:val="454939"/>
          <w:spacing w:val="-8"/>
          <w:sz w:val="16"/>
          <w:szCs w:val="16"/>
        </w:rPr>
        <w:t xml:space="preserve">of Guillain-Barre-syndrome. </w:t>
      </w:r>
      <w:r>
        <w:rPr>
          <w:rFonts w:ascii="Arial" w:hAnsi="Arial" w:cs="Arial"/>
          <w:i/>
          <w:iCs/>
          <w:color w:val="454939"/>
          <w:spacing w:val="-8"/>
          <w:sz w:val="16"/>
          <w:szCs w:val="16"/>
        </w:rPr>
        <w:t xml:space="preserve">Harvard Review of </w:t>
      </w:r>
      <w:r>
        <w:rPr>
          <w:rFonts w:ascii="Arial" w:hAnsi="Arial" w:cs="Arial"/>
          <w:i/>
          <w:iCs/>
          <w:color w:val="454939"/>
          <w:spacing w:val="-4"/>
          <w:sz w:val="16"/>
          <w:szCs w:val="16"/>
        </w:rPr>
        <w:t xml:space="preserve">Psychiatry, </w:t>
      </w:r>
      <w:r>
        <w:rPr>
          <w:rFonts w:ascii="Verdana" w:hAnsi="Verdana" w:cs="Verdana"/>
          <w:color w:val="454939"/>
          <w:spacing w:val="-4"/>
          <w:sz w:val="16"/>
          <w:szCs w:val="16"/>
        </w:rPr>
        <w:t>9(5), 260-265.</w:t>
      </w:r>
    </w:p>
    <w:p w:rsidR="00E71690" w:rsidRDefault="00E71690">
      <w:pPr>
        <w:spacing w:before="108" w:line="307" w:lineRule="auto"/>
        <w:ind w:right="144"/>
        <w:jc w:val="both"/>
        <w:rPr>
          <w:rFonts w:ascii="Verdana" w:hAnsi="Verdana" w:cs="Verdana"/>
          <w:color w:val="454939"/>
          <w:spacing w:val="-5"/>
          <w:sz w:val="16"/>
          <w:szCs w:val="16"/>
        </w:rPr>
      </w:pPr>
      <w:r>
        <w:rPr>
          <w:rFonts w:ascii="Tahoma" w:hAnsi="Tahoma" w:cs="Tahoma"/>
          <w:b/>
          <w:bCs/>
          <w:color w:val="454939"/>
          <w:spacing w:val="-8"/>
          <w:sz w:val="16"/>
          <w:szCs w:val="16"/>
        </w:rPr>
        <w:t xml:space="preserve">*Dattilio, F. M., &amp; Freeman, A. </w:t>
      </w:r>
      <w:r>
        <w:rPr>
          <w:rFonts w:ascii="Verdana" w:hAnsi="Verdana" w:cs="Verdana"/>
          <w:color w:val="454939"/>
          <w:spacing w:val="-8"/>
          <w:sz w:val="16"/>
          <w:szCs w:val="16"/>
        </w:rPr>
        <w:t xml:space="preserve">(Eds.). (2007). </w:t>
      </w:r>
      <w:r>
        <w:rPr>
          <w:rFonts w:ascii="Arial" w:hAnsi="Arial" w:cs="Arial"/>
          <w:i/>
          <w:iCs/>
          <w:color w:val="454939"/>
          <w:spacing w:val="-2"/>
          <w:sz w:val="16"/>
          <w:szCs w:val="16"/>
        </w:rPr>
        <w:t>Cognitive-behavioral strategies in crisis interven</w:t>
      </w:r>
      <w:r>
        <w:rPr>
          <w:rFonts w:ascii="Arial" w:hAnsi="Arial" w:cs="Arial"/>
          <w:i/>
          <w:iCs/>
          <w:color w:val="454939"/>
          <w:spacing w:val="-2"/>
          <w:sz w:val="16"/>
          <w:szCs w:val="16"/>
        </w:rPr>
        <w:softHyphen/>
      </w:r>
      <w:r>
        <w:rPr>
          <w:rFonts w:ascii="Arial" w:hAnsi="Arial" w:cs="Arial"/>
          <w:i/>
          <w:iCs/>
          <w:color w:val="454939"/>
          <w:spacing w:val="-5"/>
          <w:sz w:val="16"/>
          <w:szCs w:val="16"/>
        </w:rPr>
        <w:t xml:space="preserve">tion </w:t>
      </w:r>
      <w:r>
        <w:rPr>
          <w:rFonts w:ascii="Verdana" w:hAnsi="Verdana" w:cs="Verdana"/>
          <w:color w:val="454939"/>
          <w:spacing w:val="-5"/>
          <w:sz w:val="16"/>
          <w:szCs w:val="16"/>
        </w:rPr>
        <w:t>(3rd ed.). New York: Guilford Press.</w:t>
      </w:r>
    </w:p>
    <w:p w:rsidR="00E71690" w:rsidRDefault="00E71690">
      <w:pPr>
        <w:spacing w:before="144" w:line="302" w:lineRule="auto"/>
        <w:ind w:right="144"/>
        <w:jc w:val="both"/>
        <w:rPr>
          <w:rFonts w:ascii="Verdana" w:hAnsi="Verdana" w:cs="Verdana"/>
          <w:color w:val="454939"/>
          <w:sz w:val="16"/>
          <w:szCs w:val="16"/>
        </w:rPr>
      </w:pPr>
      <w:r>
        <w:rPr>
          <w:rFonts w:ascii="Tahoma" w:hAnsi="Tahoma" w:cs="Tahoma"/>
          <w:b/>
          <w:bCs/>
          <w:color w:val="454939"/>
          <w:spacing w:val="-6"/>
          <w:sz w:val="16"/>
          <w:szCs w:val="16"/>
        </w:rPr>
        <w:t xml:space="preserve">Dattilio, F. M., &amp; Kendall, P. C. </w:t>
      </w:r>
      <w:r>
        <w:rPr>
          <w:rFonts w:ascii="Verdana" w:hAnsi="Verdana" w:cs="Verdana"/>
          <w:color w:val="454939"/>
          <w:spacing w:val="-6"/>
          <w:sz w:val="16"/>
          <w:szCs w:val="16"/>
        </w:rPr>
        <w:t xml:space="preserve">(2007). Panic </w:t>
      </w:r>
      <w:r>
        <w:rPr>
          <w:rFonts w:ascii="Verdana" w:hAnsi="Verdana" w:cs="Verdana"/>
          <w:color w:val="454939"/>
          <w:spacing w:val="-11"/>
          <w:sz w:val="16"/>
          <w:szCs w:val="16"/>
        </w:rPr>
        <w:t xml:space="preserve">disorder. In F. M. Dattilio &amp; A. Freeman (Eds.), </w:t>
      </w:r>
      <w:r>
        <w:rPr>
          <w:rFonts w:ascii="Arial" w:hAnsi="Arial" w:cs="Arial"/>
          <w:i/>
          <w:iCs/>
          <w:color w:val="454939"/>
          <w:spacing w:val="-2"/>
          <w:sz w:val="16"/>
          <w:szCs w:val="16"/>
        </w:rPr>
        <w:t>Cognitive-behavioral strategies in crisis interven</w:t>
      </w:r>
      <w:r>
        <w:rPr>
          <w:rFonts w:ascii="Arial" w:hAnsi="Arial" w:cs="Arial"/>
          <w:i/>
          <w:iCs/>
          <w:color w:val="454939"/>
          <w:spacing w:val="-2"/>
          <w:sz w:val="16"/>
          <w:szCs w:val="16"/>
        </w:rPr>
        <w:softHyphen/>
      </w:r>
      <w:r>
        <w:rPr>
          <w:rFonts w:ascii="Arial" w:hAnsi="Arial" w:cs="Arial"/>
          <w:i/>
          <w:iCs/>
          <w:color w:val="454939"/>
          <w:spacing w:val="-7"/>
          <w:sz w:val="16"/>
          <w:szCs w:val="16"/>
        </w:rPr>
        <w:t xml:space="preserve">tion </w:t>
      </w:r>
      <w:r>
        <w:rPr>
          <w:rFonts w:ascii="Verdana" w:hAnsi="Verdana" w:cs="Verdana"/>
          <w:color w:val="454939"/>
          <w:spacing w:val="-7"/>
          <w:sz w:val="16"/>
          <w:szCs w:val="16"/>
        </w:rPr>
        <w:t xml:space="preserve">(3rd ed., pp. 59-83). New York: Guilford </w:t>
      </w:r>
      <w:r>
        <w:rPr>
          <w:rFonts w:ascii="Verdana" w:hAnsi="Verdana" w:cs="Verdana"/>
          <w:color w:val="454939"/>
          <w:sz w:val="16"/>
          <w:szCs w:val="16"/>
        </w:rPr>
        <w:t>Press.</w:t>
      </w:r>
    </w:p>
    <w:p w:rsidR="00E71690" w:rsidRDefault="00E71690">
      <w:pPr>
        <w:spacing w:before="108" w:line="290" w:lineRule="auto"/>
        <w:ind w:right="72"/>
        <w:rPr>
          <w:rFonts w:ascii="Verdana" w:hAnsi="Verdana" w:cs="Verdana"/>
          <w:color w:val="454939"/>
          <w:spacing w:val="-6"/>
          <w:sz w:val="16"/>
          <w:szCs w:val="16"/>
        </w:rPr>
      </w:pPr>
      <w:r>
        <w:rPr>
          <w:rFonts w:ascii="Tahoma" w:hAnsi="Tahoma" w:cs="Tahoma"/>
          <w:b/>
          <w:bCs/>
          <w:color w:val="454939"/>
          <w:spacing w:val="-6"/>
          <w:sz w:val="16"/>
          <w:szCs w:val="16"/>
        </w:rPr>
        <w:t xml:space="preserve">*Dattilio, F. M., &amp; Padesky, C. A. </w:t>
      </w:r>
      <w:r>
        <w:rPr>
          <w:rFonts w:ascii="Verdana" w:hAnsi="Verdana" w:cs="Verdana"/>
          <w:color w:val="454939"/>
          <w:spacing w:val="-6"/>
          <w:sz w:val="16"/>
          <w:szCs w:val="16"/>
        </w:rPr>
        <w:t xml:space="preserve">(1990). </w:t>
      </w:r>
      <w:r>
        <w:rPr>
          <w:rFonts w:ascii="Arial" w:hAnsi="Arial" w:cs="Arial"/>
          <w:i/>
          <w:iCs/>
          <w:color w:val="454939"/>
          <w:spacing w:val="-6"/>
          <w:sz w:val="16"/>
          <w:szCs w:val="16"/>
        </w:rPr>
        <w:t>Cogni</w:t>
      </w:r>
      <w:r>
        <w:rPr>
          <w:rFonts w:ascii="Arial" w:hAnsi="Arial" w:cs="Arial"/>
          <w:i/>
          <w:iCs/>
          <w:color w:val="454939"/>
          <w:spacing w:val="-6"/>
          <w:sz w:val="16"/>
          <w:szCs w:val="16"/>
        </w:rPr>
        <w:softHyphen/>
      </w:r>
      <w:r>
        <w:rPr>
          <w:rFonts w:ascii="Arial" w:hAnsi="Arial" w:cs="Arial"/>
          <w:i/>
          <w:iCs/>
          <w:color w:val="454939"/>
          <w:spacing w:val="-4"/>
          <w:sz w:val="16"/>
          <w:szCs w:val="16"/>
        </w:rPr>
        <w:t xml:space="preserve">tive therapy with couples. </w:t>
      </w:r>
      <w:r>
        <w:rPr>
          <w:rFonts w:ascii="Verdana" w:hAnsi="Verdana" w:cs="Verdana"/>
          <w:color w:val="454939"/>
          <w:spacing w:val="-4"/>
          <w:sz w:val="16"/>
          <w:szCs w:val="16"/>
        </w:rPr>
        <w:t xml:space="preserve">Sarasota, </w:t>
      </w:r>
      <w:r>
        <w:rPr>
          <w:rFonts w:ascii="Tahoma" w:hAnsi="Tahoma" w:cs="Tahoma"/>
          <w:b/>
          <w:bCs/>
          <w:color w:val="454939"/>
          <w:spacing w:val="-4"/>
          <w:sz w:val="16"/>
          <w:szCs w:val="16"/>
        </w:rPr>
        <w:t xml:space="preserve">FL: </w:t>
      </w:r>
      <w:r>
        <w:rPr>
          <w:rFonts w:ascii="Verdana" w:hAnsi="Verdana" w:cs="Verdana"/>
          <w:color w:val="454939"/>
          <w:spacing w:val="-4"/>
          <w:sz w:val="16"/>
          <w:szCs w:val="16"/>
        </w:rPr>
        <w:t>Profes</w:t>
      </w:r>
      <w:r>
        <w:rPr>
          <w:rFonts w:ascii="Verdana" w:hAnsi="Verdana" w:cs="Verdana"/>
          <w:color w:val="454939"/>
          <w:spacing w:val="-4"/>
          <w:sz w:val="16"/>
          <w:szCs w:val="16"/>
        </w:rPr>
        <w:softHyphen/>
      </w:r>
      <w:r>
        <w:rPr>
          <w:rFonts w:ascii="Verdana" w:hAnsi="Verdana" w:cs="Verdana"/>
          <w:color w:val="454939"/>
          <w:spacing w:val="-6"/>
          <w:sz w:val="16"/>
          <w:szCs w:val="16"/>
        </w:rPr>
        <w:t>sional Resources Exchange.</w:t>
      </w:r>
    </w:p>
    <w:p w:rsidR="00E71690" w:rsidRDefault="00E71690">
      <w:pPr>
        <w:spacing w:before="144" w:line="302" w:lineRule="auto"/>
        <w:rPr>
          <w:rFonts w:ascii="Verdana" w:hAnsi="Verdana" w:cs="Verdana"/>
          <w:color w:val="454939"/>
          <w:spacing w:val="-8"/>
          <w:sz w:val="16"/>
          <w:szCs w:val="16"/>
        </w:rPr>
      </w:pPr>
      <w:r>
        <w:rPr>
          <w:rFonts w:ascii="Tahoma" w:hAnsi="Tahoma" w:cs="Tahoma"/>
          <w:b/>
          <w:bCs/>
          <w:color w:val="454939"/>
          <w:spacing w:val="-3"/>
          <w:sz w:val="16"/>
          <w:szCs w:val="16"/>
        </w:rPr>
        <w:t xml:space="preserve">Dienes, K. A., Torres-Harding, S., Reinecke, M. </w:t>
      </w:r>
      <w:r>
        <w:rPr>
          <w:rFonts w:ascii="Tahoma" w:hAnsi="Tahoma" w:cs="Tahoma"/>
          <w:b/>
          <w:bCs/>
          <w:color w:val="454939"/>
          <w:spacing w:val="-6"/>
          <w:sz w:val="16"/>
          <w:szCs w:val="16"/>
        </w:rPr>
        <w:t xml:space="preserve">A., Freeman, A., &amp; Sauer, A. </w:t>
      </w:r>
      <w:r>
        <w:rPr>
          <w:rFonts w:ascii="Verdana" w:hAnsi="Verdana" w:cs="Verdana"/>
          <w:color w:val="454939"/>
          <w:spacing w:val="-6"/>
          <w:sz w:val="16"/>
          <w:szCs w:val="16"/>
        </w:rPr>
        <w:t xml:space="preserve">(2011). Cognitive </w:t>
      </w:r>
      <w:r>
        <w:rPr>
          <w:rFonts w:ascii="Verdana" w:hAnsi="Verdana" w:cs="Verdana"/>
          <w:color w:val="454939"/>
          <w:spacing w:val="-10"/>
          <w:sz w:val="16"/>
          <w:szCs w:val="16"/>
        </w:rPr>
        <w:t xml:space="preserve">therapy. In S. B. Messer &amp; A. S. Gurman (Eds.), </w:t>
      </w:r>
      <w:r>
        <w:rPr>
          <w:rFonts w:ascii="Arial" w:hAnsi="Arial" w:cs="Arial"/>
          <w:i/>
          <w:iCs/>
          <w:color w:val="454939"/>
          <w:spacing w:val="2"/>
          <w:sz w:val="16"/>
          <w:szCs w:val="16"/>
        </w:rPr>
        <w:t xml:space="preserve">Essential psychotherapies: Theory and practice </w:t>
      </w:r>
      <w:r>
        <w:rPr>
          <w:rFonts w:ascii="Verdana" w:hAnsi="Verdana" w:cs="Verdana"/>
          <w:color w:val="454939"/>
          <w:spacing w:val="-8"/>
          <w:sz w:val="16"/>
          <w:szCs w:val="16"/>
        </w:rPr>
        <w:t>(3rd ed., pp.143-183). New York: Guilford</w:t>
      </w:r>
    </w:p>
    <w:p w:rsidR="00E71690" w:rsidRDefault="00E71690">
      <w:pPr>
        <w:spacing w:before="36" w:line="208" w:lineRule="auto"/>
        <w:rPr>
          <w:rFonts w:ascii="Verdana" w:hAnsi="Verdana" w:cs="Verdana"/>
          <w:color w:val="454939"/>
          <w:sz w:val="16"/>
          <w:szCs w:val="16"/>
        </w:rPr>
      </w:pPr>
      <w:r>
        <w:rPr>
          <w:rFonts w:ascii="Verdana" w:hAnsi="Verdana" w:cs="Verdana"/>
          <w:color w:val="454939"/>
          <w:sz w:val="16"/>
          <w:szCs w:val="16"/>
        </w:rPr>
        <w:t>Press.</w:t>
      </w:r>
    </w:p>
    <w:p w:rsidR="00E71690" w:rsidRDefault="00E71690">
      <w:pPr>
        <w:spacing w:before="108" w:line="304" w:lineRule="auto"/>
        <w:ind w:right="72"/>
        <w:rPr>
          <w:rFonts w:ascii="Verdana" w:hAnsi="Verdana" w:cs="Verdana"/>
          <w:color w:val="454939"/>
          <w:spacing w:val="-6"/>
          <w:sz w:val="16"/>
          <w:szCs w:val="16"/>
        </w:rPr>
      </w:pPr>
      <w:r>
        <w:rPr>
          <w:rFonts w:ascii="Tahoma" w:hAnsi="Tahoma" w:cs="Tahoma"/>
          <w:b/>
          <w:bCs/>
          <w:color w:val="454939"/>
          <w:spacing w:val="-8"/>
          <w:sz w:val="16"/>
          <w:szCs w:val="16"/>
        </w:rPr>
        <w:t xml:space="preserve">*Dobson, D., &amp; Dobson, K. S. </w:t>
      </w:r>
      <w:r>
        <w:rPr>
          <w:rFonts w:ascii="Verdana" w:hAnsi="Verdana" w:cs="Verdana"/>
          <w:color w:val="454939"/>
          <w:spacing w:val="-8"/>
          <w:sz w:val="16"/>
          <w:szCs w:val="16"/>
        </w:rPr>
        <w:t xml:space="preserve">(2009). </w:t>
      </w:r>
      <w:r>
        <w:rPr>
          <w:rFonts w:ascii="Arial" w:hAnsi="Arial" w:cs="Arial"/>
          <w:i/>
          <w:iCs/>
          <w:color w:val="454939"/>
          <w:spacing w:val="-8"/>
          <w:sz w:val="16"/>
          <w:szCs w:val="16"/>
        </w:rPr>
        <w:t>Evidence-</w:t>
      </w:r>
      <w:r>
        <w:rPr>
          <w:rFonts w:ascii="Arial" w:hAnsi="Arial" w:cs="Arial"/>
          <w:i/>
          <w:iCs/>
          <w:color w:val="454939"/>
          <w:spacing w:val="2"/>
          <w:sz w:val="16"/>
          <w:szCs w:val="16"/>
        </w:rPr>
        <w:t xml:space="preserve">based practice of cognitive-behavioral therapy. </w:t>
      </w:r>
      <w:r>
        <w:rPr>
          <w:rFonts w:ascii="Verdana" w:hAnsi="Verdana" w:cs="Verdana"/>
          <w:color w:val="454939"/>
          <w:spacing w:val="-6"/>
          <w:sz w:val="16"/>
          <w:szCs w:val="16"/>
        </w:rPr>
        <w:t>New York: Guilford Press.</w:t>
      </w:r>
    </w:p>
    <w:p w:rsidR="00E71690" w:rsidRDefault="00E71690">
      <w:pPr>
        <w:spacing w:before="144" w:line="302" w:lineRule="auto"/>
        <w:rPr>
          <w:rFonts w:ascii="Arial" w:hAnsi="Arial" w:cs="Arial"/>
          <w:i/>
          <w:iCs/>
          <w:color w:val="454939"/>
          <w:sz w:val="16"/>
          <w:szCs w:val="16"/>
        </w:rPr>
      </w:pPr>
      <w:r>
        <w:rPr>
          <w:rFonts w:ascii="Tahoma" w:hAnsi="Tahoma" w:cs="Tahoma"/>
          <w:b/>
          <w:bCs/>
          <w:color w:val="454939"/>
          <w:spacing w:val="-3"/>
          <w:sz w:val="16"/>
          <w:szCs w:val="16"/>
        </w:rPr>
        <w:t xml:space="preserve">Dobson, K. S., &amp; Dozois, D. J. A. </w:t>
      </w:r>
      <w:r>
        <w:rPr>
          <w:rFonts w:ascii="Verdana" w:hAnsi="Verdana" w:cs="Verdana"/>
          <w:color w:val="454939"/>
          <w:spacing w:val="-3"/>
          <w:sz w:val="16"/>
          <w:szCs w:val="16"/>
        </w:rPr>
        <w:t>(2010). His</w:t>
      </w:r>
      <w:r>
        <w:rPr>
          <w:rFonts w:ascii="Verdana" w:hAnsi="Verdana" w:cs="Verdana"/>
          <w:color w:val="454939"/>
          <w:spacing w:val="-3"/>
          <w:sz w:val="16"/>
          <w:szCs w:val="16"/>
        </w:rPr>
        <w:softHyphen/>
      </w:r>
      <w:r>
        <w:rPr>
          <w:rFonts w:ascii="Verdana" w:hAnsi="Verdana" w:cs="Verdana"/>
          <w:color w:val="454939"/>
          <w:spacing w:val="-2"/>
          <w:sz w:val="16"/>
          <w:szCs w:val="16"/>
        </w:rPr>
        <w:t>torical and philosophical bases of the cogni</w:t>
      </w:r>
      <w:r>
        <w:rPr>
          <w:rFonts w:ascii="Verdana" w:hAnsi="Verdana" w:cs="Verdana"/>
          <w:color w:val="454939"/>
          <w:spacing w:val="-2"/>
          <w:sz w:val="16"/>
          <w:szCs w:val="16"/>
        </w:rPr>
        <w:softHyphen/>
      </w:r>
      <w:r>
        <w:rPr>
          <w:rFonts w:ascii="Verdana" w:hAnsi="Verdana" w:cs="Verdana"/>
          <w:color w:val="454939"/>
          <w:spacing w:val="-11"/>
          <w:sz w:val="16"/>
          <w:szCs w:val="16"/>
        </w:rPr>
        <w:t xml:space="preserve">tive-behavioral therapies. In K. S. Dobson (Ed.), </w:t>
      </w:r>
      <w:r>
        <w:rPr>
          <w:rFonts w:ascii="Arial" w:hAnsi="Arial" w:cs="Arial"/>
          <w:i/>
          <w:iCs/>
          <w:color w:val="454939"/>
          <w:sz w:val="16"/>
          <w:szCs w:val="16"/>
        </w:rPr>
        <w:t>Handbook of cognitive-behavioral therapies</w:t>
      </w:r>
    </w:p>
    <w:p w:rsidR="00E71690" w:rsidRDefault="00E71690">
      <w:pPr>
        <w:spacing w:after="108"/>
        <w:rPr>
          <w:rFonts w:ascii="Verdana" w:hAnsi="Verdana" w:cs="Verdana"/>
          <w:color w:val="454939"/>
          <w:spacing w:val="-7"/>
          <w:sz w:val="16"/>
          <w:szCs w:val="16"/>
        </w:rPr>
      </w:pPr>
      <w:r>
        <w:rPr>
          <w:rFonts w:ascii="Verdana" w:hAnsi="Verdana" w:cs="Verdana"/>
          <w:color w:val="454939"/>
          <w:spacing w:val="-7"/>
          <w:sz w:val="16"/>
          <w:szCs w:val="16"/>
        </w:rPr>
        <w:t>(3rd ed., pp. 3-38). New York: Guilford Press.</w:t>
      </w:r>
    </w:p>
    <w:p w:rsidR="00E71690" w:rsidRDefault="00E71690">
      <w:pPr>
        <w:spacing w:line="234" w:lineRule="exact"/>
        <w:ind w:left="72" w:right="72"/>
        <w:jc w:val="both"/>
        <w:rPr>
          <w:rFonts w:ascii="Verdana" w:hAnsi="Verdana" w:cs="Verdana"/>
          <w:color w:val="454939"/>
          <w:spacing w:val="-4"/>
          <w:sz w:val="16"/>
          <w:szCs w:val="16"/>
        </w:rPr>
      </w:pPr>
      <w:r>
        <w:rPr>
          <w:rFonts w:ascii="Tahoma" w:hAnsi="Tahoma" w:cs="Tahoma"/>
          <w:b/>
          <w:bCs/>
          <w:color w:val="454939"/>
          <w:spacing w:val="-10"/>
          <w:sz w:val="16"/>
          <w:szCs w:val="16"/>
        </w:rPr>
        <w:t xml:space="preserve">Dozois, D. J. A., &amp; Beck, A. T. </w:t>
      </w:r>
      <w:r>
        <w:rPr>
          <w:rFonts w:ascii="Verdana" w:hAnsi="Verdana" w:cs="Verdana"/>
          <w:color w:val="454939"/>
          <w:spacing w:val="-10"/>
          <w:sz w:val="16"/>
          <w:szCs w:val="16"/>
        </w:rPr>
        <w:t xml:space="preserve">(2011). Cognitive </w:t>
      </w:r>
      <w:r>
        <w:rPr>
          <w:rFonts w:ascii="Verdana" w:hAnsi="Verdana" w:cs="Verdana"/>
          <w:color w:val="454939"/>
          <w:spacing w:val="-12"/>
          <w:sz w:val="16"/>
          <w:szCs w:val="16"/>
        </w:rPr>
        <w:t xml:space="preserve">therapy. In J. D. Hebert &amp; E. M. Forman (Eds.), </w:t>
      </w:r>
      <w:r>
        <w:rPr>
          <w:rFonts w:ascii="Arial" w:hAnsi="Arial" w:cs="Arial"/>
          <w:i/>
          <w:iCs/>
          <w:color w:val="454939"/>
          <w:spacing w:val="-6"/>
          <w:sz w:val="16"/>
          <w:szCs w:val="16"/>
        </w:rPr>
        <w:t xml:space="preserve">Acceptance and mindfulness in cognitive behavior </w:t>
      </w:r>
      <w:r>
        <w:rPr>
          <w:rFonts w:ascii="Arial" w:hAnsi="Arial" w:cs="Arial"/>
          <w:i/>
          <w:iCs/>
          <w:color w:val="454939"/>
          <w:sz w:val="16"/>
          <w:szCs w:val="16"/>
        </w:rPr>
        <w:t xml:space="preserve">therapy: Understanding and applying the new </w:t>
      </w:r>
      <w:r>
        <w:rPr>
          <w:rFonts w:ascii="Arial" w:hAnsi="Arial" w:cs="Arial"/>
          <w:i/>
          <w:iCs/>
          <w:color w:val="454939"/>
          <w:spacing w:val="-4"/>
          <w:sz w:val="16"/>
          <w:szCs w:val="16"/>
        </w:rPr>
        <w:t xml:space="preserve">therapies </w:t>
      </w:r>
      <w:r>
        <w:rPr>
          <w:rFonts w:ascii="Verdana" w:hAnsi="Verdana" w:cs="Verdana"/>
          <w:color w:val="454939"/>
          <w:spacing w:val="-4"/>
          <w:sz w:val="16"/>
          <w:szCs w:val="16"/>
        </w:rPr>
        <w:t>(pp. 26-56). Hoboken, NJ: Wiley.</w:t>
      </w:r>
    </w:p>
    <w:p w:rsidR="00E71690" w:rsidRDefault="00E71690">
      <w:pPr>
        <w:spacing w:before="108" w:line="229" w:lineRule="exact"/>
        <w:ind w:right="144"/>
        <w:jc w:val="both"/>
        <w:rPr>
          <w:rFonts w:ascii="Verdana" w:hAnsi="Verdana" w:cs="Verdana"/>
          <w:color w:val="454939"/>
          <w:spacing w:val="-6"/>
          <w:sz w:val="16"/>
          <w:szCs w:val="16"/>
        </w:rPr>
      </w:pPr>
      <w:r>
        <w:rPr>
          <w:rFonts w:ascii="Tahoma" w:hAnsi="Tahoma" w:cs="Tahoma"/>
          <w:b/>
          <w:bCs/>
          <w:color w:val="454939"/>
          <w:spacing w:val="-3"/>
          <w:sz w:val="16"/>
          <w:szCs w:val="16"/>
        </w:rPr>
        <w:t xml:space="preserve">*Dryden, W. </w:t>
      </w:r>
      <w:r>
        <w:rPr>
          <w:rFonts w:ascii="Verdana" w:hAnsi="Verdana" w:cs="Verdana"/>
          <w:color w:val="454939"/>
          <w:spacing w:val="-3"/>
          <w:sz w:val="16"/>
          <w:szCs w:val="16"/>
        </w:rPr>
        <w:t xml:space="preserve">(2006). </w:t>
      </w:r>
      <w:r>
        <w:rPr>
          <w:rFonts w:ascii="Arial" w:hAnsi="Arial" w:cs="Arial"/>
          <w:i/>
          <w:iCs/>
          <w:color w:val="454939"/>
          <w:spacing w:val="-3"/>
          <w:sz w:val="16"/>
          <w:szCs w:val="16"/>
        </w:rPr>
        <w:t xml:space="preserve">Getting started with REBT: </w:t>
      </w:r>
      <w:r>
        <w:rPr>
          <w:rFonts w:ascii="Arial" w:hAnsi="Arial" w:cs="Arial"/>
          <w:i/>
          <w:iCs/>
          <w:color w:val="454939"/>
          <w:spacing w:val="-8"/>
          <w:sz w:val="16"/>
          <w:szCs w:val="16"/>
        </w:rPr>
        <w:t xml:space="preserve">A concise guide for clients. </w:t>
      </w:r>
      <w:r>
        <w:rPr>
          <w:rFonts w:ascii="Verdana" w:hAnsi="Verdana" w:cs="Verdana"/>
          <w:color w:val="454939"/>
          <w:spacing w:val="-8"/>
          <w:sz w:val="16"/>
          <w:szCs w:val="16"/>
        </w:rPr>
        <w:t xml:space="preserve">New York: Routledge </w:t>
      </w:r>
      <w:r>
        <w:rPr>
          <w:rFonts w:ascii="Verdana" w:hAnsi="Verdana" w:cs="Verdana"/>
          <w:color w:val="454939"/>
          <w:spacing w:val="-6"/>
          <w:sz w:val="16"/>
          <w:szCs w:val="16"/>
        </w:rPr>
        <w:t>(Taylor &amp; Francis Group).</w:t>
      </w:r>
    </w:p>
    <w:p w:rsidR="00E71690" w:rsidRDefault="00E71690">
      <w:pPr>
        <w:spacing w:before="108" w:line="231" w:lineRule="exact"/>
        <w:ind w:left="72" w:right="144"/>
        <w:jc w:val="both"/>
        <w:rPr>
          <w:rFonts w:ascii="Verdana" w:hAnsi="Verdana" w:cs="Verdana"/>
          <w:color w:val="454939"/>
          <w:spacing w:val="-8"/>
          <w:sz w:val="16"/>
          <w:szCs w:val="16"/>
        </w:rPr>
      </w:pPr>
      <w:r>
        <w:rPr>
          <w:rFonts w:ascii="Tahoma" w:hAnsi="Tahoma" w:cs="Tahoma"/>
          <w:b/>
          <w:bCs/>
          <w:color w:val="454939"/>
          <w:spacing w:val="-7"/>
          <w:sz w:val="16"/>
          <w:szCs w:val="16"/>
        </w:rPr>
        <w:t xml:space="preserve">Dryden, W. </w:t>
      </w:r>
      <w:r>
        <w:rPr>
          <w:rFonts w:ascii="Verdana" w:hAnsi="Verdana" w:cs="Verdana"/>
          <w:color w:val="454939"/>
          <w:spacing w:val="-7"/>
          <w:sz w:val="16"/>
          <w:szCs w:val="16"/>
        </w:rPr>
        <w:t>(2007). Rational emotive behav</w:t>
      </w:r>
      <w:r>
        <w:rPr>
          <w:rFonts w:ascii="Verdana" w:hAnsi="Verdana" w:cs="Verdana"/>
          <w:color w:val="454939"/>
          <w:spacing w:val="-7"/>
          <w:sz w:val="16"/>
          <w:szCs w:val="16"/>
        </w:rPr>
        <w:softHyphen/>
      </w:r>
      <w:r>
        <w:rPr>
          <w:rFonts w:ascii="Verdana" w:hAnsi="Verdana" w:cs="Verdana"/>
          <w:color w:val="454939"/>
          <w:spacing w:val="-8"/>
          <w:sz w:val="16"/>
          <w:szCs w:val="16"/>
        </w:rPr>
        <w:t xml:space="preserve">iour therapy. In </w:t>
      </w:r>
      <w:r>
        <w:rPr>
          <w:rFonts w:ascii="Arial" w:hAnsi="Arial" w:cs="Arial"/>
          <w:i/>
          <w:iCs/>
          <w:color w:val="454939"/>
          <w:spacing w:val="-8"/>
          <w:sz w:val="16"/>
          <w:szCs w:val="16"/>
        </w:rPr>
        <w:t xml:space="preserve">Dryden's handbook of individual therapy </w:t>
      </w:r>
      <w:r>
        <w:rPr>
          <w:rFonts w:ascii="Verdana" w:hAnsi="Verdana" w:cs="Verdana"/>
          <w:color w:val="454939"/>
          <w:spacing w:val="-8"/>
          <w:sz w:val="16"/>
          <w:szCs w:val="16"/>
        </w:rPr>
        <w:t>(5th ed., pp. 352-378). London: Sage.</w:t>
      </w:r>
    </w:p>
    <w:p w:rsidR="00E71690" w:rsidRDefault="00E71690">
      <w:pPr>
        <w:spacing w:before="108" w:line="231" w:lineRule="exact"/>
        <w:ind w:left="72" w:right="216"/>
        <w:rPr>
          <w:rFonts w:ascii="Verdana" w:hAnsi="Verdana" w:cs="Verdana"/>
          <w:color w:val="454939"/>
          <w:spacing w:val="-6"/>
          <w:sz w:val="16"/>
          <w:szCs w:val="16"/>
        </w:rPr>
      </w:pPr>
      <w:r>
        <w:rPr>
          <w:rFonts w:ascii="Tahoma" w:hAnsi="Tahoma" w:cs="Tahoma"/>
          <w:b/>
          <w:bCs/>
          <w:color w:val="454939"/>
          <w:spacing w:val="-8"/>
          <w:sz w:val="16"/>
          <w:szCs w:val="16"/>
        </w:rPr>
        <w:t xml:space="preserve">*Dryden, W. </w:t>
      </w:r>
      <w:r>
        <w:rPr>
          <w:rFonts w:ascii="Verdana" w:hAnsi="Verdana" w:cs="Verdana"/>
          <w:color w:val="454939"/>
          <w:spacing w:val="-8"/>
          <w:sz w:val="16"/>
          <w:szCs w:val="16"/>
        </w:rPr>
        <w:t xml:space="preserve">(2008). </w:t>
      </w:r>
      <w:r>
        <w:rPr>
          <w:rFonts w:ascii="Arial" w:hAnsi="Arial" w:cs="Arial"/>
          <w:i/>
          <w:iCs/>
          <w:color w:val="454939"/>
          <w:spacing w:val="-8"/>
          <w:sz w:val="16"/>
          <w:szCs w:val="16"/>
        </w:rPr>
        <w:t xml:space="preserve">Understanding emotional </w:t>
      </w:r>
      <w:r>
        <w:rPr>
          <w:rFonts w:ascii="Arial" w:hAnsi="Arial" w:cs="Arial"/>
          <w:i/>
          <w:iCs/>
          <w:color w:val="454939"/>
          <w:spacing w:val="-4"/>
          <w:sz w:val="16"/>
          <w:szCs w:val="16"/>
        </w:rPr>
        <w:t xml:space="preserve">problems: The REBT perspective. </w:t>
      </w:r>
      <w:r>
        <w:rPr>
          <w:rFonts w:ascii="Verdana" w:hAnsi="Verdana" w:cs="Verdana"/>
          <w:color w:val="454939"/>
          <w:spacing w:val="-4"/>
          <w:sz w:val="16"/>
          <w:szCs w:val="16"/>
        </w:rPr>
        <w:t xml:space="preserve">New York: </w:t>
      </w:r>
      <w:r>
        <w:rPr>
          <w:rFonts w:ascii="Verdana" w:hAnsi="Verdana" w:cs="Verdana"/>
          <w:color w:val="454939"/>
          <w:spacing w:val="-6"/>
          <w:sz w:val="16"/>
          <w:szCs w:val="16"/>
        </w:rPr>
        <w:t>Routledge (Taylor &amp; Francis Group).</w:t>
      </w:r>
    </w:p>
    <w:p w:rsidR="00E71690" w:rsidRDefault="00E71690">
      <w:pPr>
        <w:spacing w:before="108" w:line="229" w:lineRule="exact"/>
        <w:ind w:left="72" w:right="504"/>
        <w:rPr>
          <w:rFonts w:ascii="Verdana" w:hAnsi="Verdana" w:cs="Verdana"/>
          <w:color w:val="454939"/>
          <w:spacing w:val="-6"/>
          <w:sz w:val="16"/>
          <w:szCs w:val="16"/>
        </w:rPr>
      </w:pPr>
      <w:r>
        <w:rPr>
          <w:noProof/>
        </w:rPr>
        <w:pict>
          <v:shape id="_x0000_s1506" type="#_x0000_t202" style="position:absolute;left:0;text-align:left;margin-left:503.95pt;margin-top:206.9pt;width:15.35pt;height:155.7pt;z-index:-25172019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Tahoma" w:hAnsi="Tahoma" w:cs="Tahoma"/>
                      <w:b/>
                      <w:bCs/>
                      <w:color w:val="454939"/>
                      <w:spacing w:val="-4"/>
                      <w:sz w:val="16"/>
                      <w:szCs w:val="16"/>
                    </w:rPr>
                  </w:pPr>
                  <w:r>
                    <w:rPr>
                      <w:rFonts w:ascii="Tahoma" w:hAnsi="Tahoma" w:cs="Tahoma"/>
                      <w:b/>
                      <w:bCs/>
                      <w:color w:val="454939"/>
                      <w:spacing w:val="-4"/>
                      <w:sz w:val="16"/>
                      <w:szCs w:val="16"/>
                    </w:rPr>
                    <w:t>329</w:t>
                  </w:r>
                </w:p>
                <w:p w:rsidR="00E71690" w:rsidRDefault="00E71690">
                  <w:pPr>
                    <w:spacing w:after="144" w:line="135" w:lineRule="exact"/>
                    <w:jc w:val="right"/>
                    <w:rPr>
                      <w:rFonts w:ascii="Arial" w:hAnsi="Arial" w:cs="Arial"/>
                      <w:color w:val="4B5533"/>
                      <w:spacing w:val="9"/>
                      <w:sz w:val="14"/>
                      <w:szCs w:val="14"/>
                    </w:rPr>
                  </w:pPr>
                  <w:r>
                    <w:rPr>
                      <w:rFonts w:ascii="Arial" w:hAnsi="Arial" w:cs="Arial"/>
                      <w:color w:val="4B5533"/>
                      <w:spacing w:val="9"/>
                      <w:sz w:val="14"/>
                      <w:szCs w:val="14"/>
                    </w:rPr>
                    <w:t>AdV213H11101AVH3E1 3AIIINDOD</w:t>
                  </w:r>
                </w:p>
              </w:txbxContent>
            </v:textbox>
            <w10:wrap type="square" anchorx="page" anchory="page"/>
          </v:shape>
        </w:pict>
      </w:r>
      <w:r>
        <w:rPr>
          <w:rFonts w:ascii="Tahoma" w:hAnsi="Tahoma" w:cs="Tahoma"/>
          <w:b/>
          <w:bCs/>
          <w:color w:val="454939"/>
          <w:spacing w:val="-4"/>
          <w:sz w:val="16"/>
          <w:szCs w:val="16"/>
        </w:rPr>
        <w:t xml:space="preserve">*Dryden, W. </w:t>
      </w:r>
      <w:r>
        <w:rPr>
          <w:rFonts w:ascii="Verdana" w:hAnsi="Verdana" w:cs="Verdana"/>
          <w:color w:val="454939"/>
          <w:spacing w:val="-4"/>
          <w:sz w:val="16"/>
          <w:szCs w:val="16"/>
        </w:rPr>
        <w:t xml:space="preserve">(2009a). </w:t>
      </w:r>
      <w:r>
        <w:rPr>
          <w:rFonts w:ascii="Arial" w:hAnsi="Arial" w:cs="Arial"/>
          <w:i/>
          <w:iCs/>
          <w:color w:val="454939"/>
          <w:spacing w:val="-4"/>
          <w:sz w:val="16"/>
          <w:szCs w:val="16"/>
        </w:rPr>
        <w:t xml:space="preserve">How to think and </w:t>
      </w:r>
      <w:r>
        <w:rPr>
          <w:rFonts w:ascii="Arial" w:hAnsi="Arial" w:cs="Arial"/>
          <w:i/>
          <w:iCs/>
          <w:color w:val="454939"/>
          <w:spacing w:val="-8"/>
          <w:sz w:val="16"/>
          <w:szCs w:val="16"/>
        </w:rPr>
        <w:t xml:space="preserve">intervene like an REBT therapist. </w:t>
      </w:r>
      <w:r>
        <w:rPr>
          <w:rFonts w:ascii="Verdana" w:hAnsi="Verdana" w:cs="Verdana"/>
          <w:color w:val="454939"/>
          <w:spacing w:val="-8"/>
          <w:sz w:val="16"/>
          <w:szCs w:val="16"/>
        </w:rPr>
        <w:t xml:space="preserve">New York: </w:t>
      </w:r>
      <w:r>
        <w:rPr>
          <w:rFonts w:ascii="Verdana" w:hAnsi="Verdana" w:cs="Verdana"/>
          <w:color w:val="454939"/>
          <w:spacing w:val="-6"/>
          <w:sz w:val="16"/>
          <w:szCs w:val="16"/>
        </w:rPr>
        <w:t>Routledge (Taylor &amp; Francis Group).</w:t>
      </w:r>
    </w:p>
    <w:p w:rsidR="00E71690" w:rsidRDefault="00E71690">
      <w:pPr>
        <w:spacing w:before="108" w:line="227" w:lineRule="exact"/>
        <w:ind w:left="72" w:right="144"/>
        <w:rPr>
          <w:rFonts w:ascii="Verdana" w:hAnsi="Verdana" w:cs="Verdana"/>
          <w:color w:val="454939"/>
          <w:spacing w:val="-6"/>
          <w:sz w:val="16"/>
          <w:szCs w:val="16"/>
        </w:rPr>
      </w:pPr>
      <w:r>
        <w:rPr>
          <w:rFonts w:ascii="Tahoma" w:hAnsi="Tahoma" w:cs="Tahoma"/>
          <w:b/>
          <w:bCs/>
          <w:color w:val="454939"/>
          <w:spacing w:val="-5"/>
          <w:sz w:val="16"/>
          <w:szCs w:val="16"/>
        </w:rPr>
        <w:t xml:space="preserve">*Dryden, W. </w:t>
      </w:r>
      <w:r>
        <w:rPr>
          <w:rFonts w:ascii="Verdana" w:hAnsi="Verdana" w:cs="Verdana"/>
          <w:color w:val="454939"/>
          <w:spacing w:val="-5"/>
          <w:sz w:val="16"/>
          <w:szCs w:val="16"/>
        </w:rPr>
        <w:t xml:space="preserve">(2009b). </w:t>
      </w:r>
      <w:r>
        <w:rPr>
          <w:rFonts w:ascii="Arial" w:hAnsi="Arial" w:cs="Arial"/>
          <w:i/>
          <w:iCs/>
          <w:color w:val="454939"/>
          <w:spacing w:val="-5"/>
          <w:sz w:val="16"/>
          <w:szCs w:val="16"/>
        </w:rPr>
        <w:t>Rational emotive behav</w:t>
      </w:r>
      <w:r>
        <w:rPr>
          <w:rFonts w:ascii="Arial" w:hAnsi="Arial" w:cs="Arial"/>
          <w:i/>
          <w:iCs/>
          <w:color w:val="454939"/>
          <w:spacing w:val="-5"/>
          <w:sz w:val="16"/>
          <w:szCs w:val="16"/>
        </w:rPr>
        <w:softHyphen/>
      </w:r>
      <w:r>
        <w:rPr>
          <w:rFonts w:ascii="Arial" w:hAnsi="Arial" w:cs="Arial"/>
          <w:i/>
          <w:iCs/>
          <w:color w:val="454939"/>
          <w:sz w:val="16"/>
          <w:szCs w:val="16"/>
        </w:rPr>
        <w:t xml:space="preserve">iour therapy: Distinctive features. </w:t>
      </w:r>
      <w:r>
        <w:rPr>
          <w:rFonts w:ascii="Verdana" w:hAnsi="Verdana" w:cs="Verdana"/>
          <w:color w:val="454939"/>
          <w:sz w:val="16"/>
          <w:szCs w:val="16"/>
        </w:rPr>
        <w:t xml:space="preserve">New York: </w:t>
      </w:r>
      <w:r>
        <w:rPr>
          <w:rFonts w:ascii="Verdana" w:hAnsi="Verdana" w:cs="Verdana"/>
          <w:color w:val="454939"/>
          <w:spacing w:val="-6"/>
          <w:sz w:val="16"/>
          <w:szCs w:val="16"/>
        </w:rPr>
        <w:t>Routledge (Taylor &amp; Francis Group).</w:t>
      </w:r>
    </w:p>
    <w:p w:rsidR="00E71690" w:rsidRDefault="00E71690">
      <w:pPr>
        <w:spacing w:before="144" w:line="232" w:lineRule="exact"/>
        <w:ind w:left="72" w:right="216"/>
        <w:jc w:val="both"/>
        <w:rPr>
          <w:rFonts w:ascii="Verdana" w:hAnsi="Verdana" w:cs="Verdana"/>
          <w:color w:val="454939"/>
          <w:spacing w:val="-6"/>
          <w:sz w:val="16"/>
          <w:szCs w:val="16"/>
        </w:rPr>
      </w:pPr>
      <w:r>
        <w:rPr>
          <w:rFonts w:ascii="Tahoma" w:hAnsi="Tahoma" w:cs="Tahoma"/>
          <w:b/>
          <w:bCs/>
          <w:color w:val="454939"/>
          <w:spacing w:val="-8"/>
          <w:sz w:val="16"/>
          <w:szCs w:val="16"/>
        </w:rPr>
        <w:t xml:space="preserve">*Dryden, W., &amp; Neenan, </w:t>
      </w:r>
      <w:r>
        <w:rPr>
          <w:rFonts w:ascii="Verdana" w:hAnsi="Verdana" w:cs="Verdana"/>
          <w:color w:val="454939"/>
          <w:spacing w:val="-8"/>
          <w:sz w:val="16"/>
          <w:szCs w:val="16"/>
        </w:rPr>
        <w:t xml:space="preserve">M. (2006). </w:t>
      </w:r>
      <w:r>
        <w:rPr>
          <w:rFonts w:ascii="Arial" w:hAnsi="Arial" w:cs="Arial"/>
          <w:i/>
          <w:iCs/>
          <w:color w:val="454939"/>
          <w:spacing w:val="-8"/>
          <w:sz w:val="16"/>
          <w:szCs w:val="16"/>
        </w:rPr>
        <w:t xml:space="preserve">Rational </w:t>
      </w:r>
      <w:r>
        <w:rPr>
          <w:rFonts w:ascii="Arial" w:hAnsi="Arial" w:cs="Arial"/>
          <w:i/>
          <w:iCs/>
          <w:color w:val="454939"/>
          <w:spacing w:val="-5"/>
          <w:sz w:val="16"/>
          <w:szCs w:val="16"/>
        </w:rPr>
        <w:t xml:space="preserve">emotive behaviour therapy: 100 key points and </w:t>
      </w:r>
      <w:r>
        <w:rPr>
          <w:rFonts w:ascii="Arial" w:hAnsi="Arial" w:cs="Arial"/>
          <w:i/>
          <w:iCs/>
          <w:color w:val="454939"/>
          <w:spacing w:val="-4"/>
          <w:sz w:val="16"/>
          <w:szCs w:val="16"/>
        </w:rPr>
        <w:t xml:space="preserve">techniques. </w:t>
      </w:r>
      <w:r>
        <w:rPr>
          <w:rFonts w:ascii="Verdana" w:hAnsi="Verdana" w:cs="Verdana"/>
          <w:color w:val="454939"/>
          <w:spacing w:val="-4"/>
          <w:sz w:val="16"/>
          <w:szCs w:val="16"/>
        </w:rPr>
        <w:t xml:space="preserve">New York: Routledge (Taylor &amp; </w:t>
      </w:r>
      <w:r>
        <w:rPr>
          <w:rFonts w:ascii="Verdana" w:hAnsi="Verdana" w:cs="Verdana"/>
          <w:color w:val="454939"/>
          <w:spacing w:val="-6"/>
          <w:sz w:val="16"/>
          <w:szCs w:val="16"/>
        </w:rPr>
        <w:t>Francis Group).</w:t>
      </w:r>
    </w:p>
    <w:p w:rsidR="00E71690" w:rsidRDefault="00E71690">
      <w:pPr>
        <w:spacing w:before="108" w:line="221" w:lineRule="exact"/>
        <w:ind w:left="72" w:right="144"/>
        <w:rPr>
          <w:rFonts w:ascii="Verdana" w:hAnsi="Verdana" w:cs="Verdana"/>
          <w:color w:val="454939"/>
          <w:spacing w:val="-5"/>
          <w:sz w:val="16"/>
          <w:szCs w:val="16"/>
        </w:rPr>
      </w:pPr>
      <w:r>
        <w:rPr>
          <w:rFonts w:ascii="Tahoma" w:hAnsi="Tahoma" w:cs="Tahoma"/>
          <w:b/>
          <w:bCs/>
          <w:color w:val="454939"/>
          <w:spacing w:val="-9"/>
          <w:sz w:val="16"/>
          <w:szCs w:val="16"/>
        </w:rPr>
        <w:t xml:space="preserve">*Ellis, A. </w:t>
      </w:r>
      <w:r>
        <w:rPr>
          <w:rFonts w:ascii="Verdana" w:hAnsi="Verdana" w:cs="Verdana"/>
          <w:color w:val="454939"/>
          <w:spacing w:val="-9"/>
          <w:sz w:val="16"/>
          <w:szCs w:val="16"/>
        </w:rPr>
        <w:t xml:space="preserve">(1994). </w:t>
      </w:r>
      <w:r>
        <w:rPr>
          <w:rFonts w:ascii="Arial" w:hAnsi="Arial" w:cs="Arial"/>
          <w:i/>
          <w:iCs/>
          <w:color w:val="454939"/>
          <w:spacing w:val="-9"/>
          <w:sz w:val="16"/>
          <w:szCs w:val="16"/>
        </w:rPr>
        <w:t>Reason and emotion in psycho</w:t>
      </w:r>
      <w:r>
        <w:rPr>
          <w:rFonts w:ascii="Arial" w:hAnsi="Arial" w:cs="Arial"/>
          <w:i/>
          <w:iCs/>
          <w:color w:val="454939"/>
          <w:spacing w:val="-9"/>
          <w:sz w:val="16"/>
          <w:szCs w:val="16"/>
        </w:rPr>
        <w:softHyphen/>
      </w:r>
      <w:r>
        <w:rPr>
          <w:rFonts w:ascii="Arial" w:hAnsi="Arial" w:cs="Arial"/>
          <w:i/>
          <w:iCs/>
          <w:color w:val="454939"/>
          <w:spacing w:val="-5"/>
          <w:sz w:val="16"/>
          <w:szCs w:val="16"/>
        </w:rPr>
        <w:t xml:space="preserve">therapy revised. </w:t>
      </w:r>
      <w:r>
        <w:rPr>
          <w:rFonts w:ascii="Verdana" w:hAnsi="Verdana" w:cs="Verdana"/>
          <w:color w:val="454939"/>
          <w:spacing w:val="-5"/>
          <w:sz w:val="16"/>
          <w:szCs w:val="16"/>
        </w:rPr>
        <w:t>New York: Kensington.</w:t>
      </w:r>
    </w:p>
    <w:p w:rsidR="00E71690" w:rsidRDefault="00E71690">
      <w:pPr>
        <w:spacing w:before="108" w:line="229" w:lineRule="exact"/>
        <w:ind w:left="72" w:right="144"/>
        <w:jc w:val="both"/>
        <w:rPr>
          <w:rFonts w:ascii="Verdana" w:hAnsi="Verdana" w:cs="Verdana"/>
          <w:color w:val="454939"/>
          <w:spacing w:val="-4"/>
          <w:sz w:val="16"/>
          <w:szCs w:val="16"/>
        </w:rPr>
      </w:pPr>
      <w:r>
        <w:rPr>
          <w:rFonts w:ascii="Tahoma" w:hAnsi="Tahoma" w:cs="Tahoma"/>
          <w:b/>
          <w:bCs/>
          <w:color w:val="454939"/>
          <w:spacing w:val="-7"/>
          <w:sz w:val="16"/>
          <w:szCs w:val="16"/>
        </w:rPr>
        <w:t xml:space="preserve">*Ellis, A. </w:t>
      </w:r>
      <w:r>
        <w:rPr>
          <w:rFonts w:ascii="Verdana" w:hAnsi="Verdana" w:cs="Verdana"/>
          <w:color w:val="454939"/>
          <w:spacing w:val="-7"/>
          <w:sz w:val="16"/>
          <w:szCs w:val="16"/>
        </w:rPr>
        <w:t xml:space="preserve">(1996). </w:t>
      </w:r>
      <w:r>
        <w:rPr>
          <w:rFonts w:ascii="Arial" w:hAnsi="Arial" w:cs="Arial"/>
          <w:i/>
          <w:iCs/>
          <w:color w:val="454939"/>
          <w:spacing w:val="-7"/>
          <w:sz w:val="16"/>
          <w:szCs w:val="16"/>
        </w:rPr>
        <w:t>Better, deeper, and more endur</w:t>
      </w:r>
      <w:r>
        <w:rPr>
          <w:rFonts w:ascii="Arial" w:hAnsi="Arial" w:cs="Arial"/>
          <w:i/>
          <w:iCs/>
          <w:color w:val="454939"/>
          <w:spacing w:val="-7"/>
          <w:sz w:val="16"/>
          <w:szCs w:val="16"/>
        </w:rPr>
        <w:softHyphen/>
      </w:r>
      <w:r>
        <w:rPr>
          <w:rFonts w:ascii="Arial" w:hAnsi="Arial" w:cs="Arial"/>
          <w:i/>
          <w:iCs/>
          <w:color w:val="454939"/>
          <w:spacing w:val="-4"/>
          <w:sz w:val="16"/>
          <w:szCs w:val="16"/>
        </w:rPr>
        <w:t xml:space="preserve">ing brief therapy: The rational emotive behavior therapy approach. </w:t>
      </w:r>
      <w:r>
        <w:rPr>
          <w:rFonts w:ascii="Verdana" w:hAnsi="Verdana" w:cs="Verdana"/>
          <w:color w:val="454939"/>
          <w:spacing w:val="-4"/>
          <w:sz w:val="16"/>
          <w:szCs w:val="16"/>
        </w:rPr>
        <w:t>New York: Brunner/Mazel.</w:t>
      </w:r>
    </w:p>
    <w:p w:rsidR="00E71690" w:rsidRDefault="00E71690">
      <w:pPr>
        <w:spacing w:before="108" w:line="232" w:lineRule="exact"/>
        <w:ind w:left="72"/>
        <w:jc w:val="both"/>
        <w:rPr>
          <w:rFonts w:ascii="Verdana" w:hAnsi="Verdana" w:cs="Verdana"/>
          <w:color w:val="454939"/>
          <w:spacing w:val="-11"/>
          <w:sz w:val="16"/>
          <w:szCs w:val="16"/>
        </w:rPr>
      </w:pPr>
      <w:r>
        <w:rPr>
          <w:rFonts w:ascii="Tahoma" w:hAnsi="Tahoma" w:cs="Tahoma"/>
          <w:b/>
          <w:bCs/>
          <w:color w:val="454939"/>
          <w:spacing w:val="-12"/>
          <w:sz w:val="16"/>
          <w:szCs w:val="16"/>
        </w:rPr>
        <w:t xml:space="preserve">*Ellis, A. </w:t>
      </w:r>
      <w:r>
        <w:rPr>
          <w:rFonts w:ascii="Verdana" w:hAnsi="Verdana" w:cs="Verdana"/>
          <w:color w:val="454939"/>
          <w:spacing w:val="-12"/>
          <w:sz w:val="16"/>
          <w:szCs w:val="16"/>
        </w:rPr>
        <w:t xml:space="preserve">(1997). The evolution of Albert Ellis and </w:t>
      </w:r>
      <w:r>
        <w:rPr>
          <w:rFonts w:ascii="Verdana" w:hAnsi="Verdana" w:cs="Verdana"/>
          <w:color w:val="454939"/>
          <w:spacing w:val="-10"/>
          <w:sz w:val="16"/>
          <w:szCs w:val="16"/>
        </w:rPr>
        <w:t xml:space="preserve">rational emotive behavior therapy. In J. K. Zeig </w:t>
      </w:r>
      <w:r>
        <w:rPr>
          <w:rFonts w:ascii="Verdana" w:hAnsi="Verdana" w:cs="Verdana"/>
          <w:color w:val="454939"/>
          <w:spacing w:val="-6"/>
          <w:sz w:val="16"/>
          <w:szCs w:val="16"/>
        </w:rPr>
        <w:t xml:space="preserve">(Ed.), </w:t>
      </w:r>
      <w:r>
        <w:rPr>
          <w:rFonts w:ascii="Arial" w:hAnsi="Arial" w:cs="Arial"/>
          <w:i/>
          <w:iCs/>
          <w:color w:val="454939"/>
          <w:spacing w:val="-6"/>
          <w:sz w:val="16"/>
          <w:szCs w:val="16"/>
        </w:rPr>
        <w:t xml:space="preserve">The evolution of psychotherapy: The third </w:t>
      </w:r>
      <w:r>
        <w:rPr>
          <w:rFonts w:ascii="Arial" w:hAnsi="Arial" w:cs="Arial"/>
          <w:i/>
          <w:iCs/>
          <w:color w:val="454939"/>
          <w:spacing w:val="-11"/>
          <w:sz w:val="16"/>
          <w:szCs w:val="16"/>
        </w:rPr>
        <w:t xml:space="preserve">conference </w:t>
      </w:r>
      <w:r>
        <w:rPr>
          <w:rFonts w:ascii="Verdana" w:hAnsi="Verdana" w:cs="Verdana"/>
          <w:color w:val="454939"/>
          <w:spacing w:val="-11"/>
          <w:sz w:val="16"/>
          <w:szCs w:val="16"/>
        </w:rPr>
        <w:t>(pp. 69-82). New York: Brunner/Mazel.</w:t>
      </w:r>
    </w:p>
    <w:p w:rsidR="00E71690" w:rsidRDefault="00E71690">
      <w:pPr>
        <w:spacing w:before="144" w:line="229" w:lineRule="exact"/>
        <w:ind w:left="72" w:right="288"/>
        <w:jc w:val="both"/>
        <w:rPr>
          <w:rFonts w:ascii="Verdana" w:hAnsi="Verdana" w:cs="Verdana"/>
          <w:color w:val="454939"/>
          <w:spacing w:val="-8"/>
          <w:sz w:val="16"/>
          <w:szCs w:val="16"/>
        </w:rPr>
      </w:pPr>
      <w:r>
        <w:rPr>
          <w:rFonts w:ascii="Tahoma" w:hAnsi="Tahoma" w:cs="Tahoma"/>
          <w:b/>
          <w:bCs/>
          <w:color w:val="454939"/>
          <w:spacing w:val="-6"/>
          <w:sz w:val="16"/>
          <w:szCs w:val="16"/>
        </w:rPr>
        <w:t xml:space="preserve">*Ellis, A. </w:t>
      </w:r>
      <w:r>
        <w:rPr>
          <w:rFonts w:ascii="Verdana" w:hAnsi="Verdana" w:cs="Verdana"/>
          <w:color w:val="454939"/>
          <w:spacing w:val="-6"/>
          <w:sz w:val="16"/>
          <w:szCs w:val="16"/>
        </w:rPr>
        <w:t xml:space="preserve">(1999). </w:t>
      </w:r>
      <w:r>
        <w:rPr>
          <w:rFonts w:ascii="Arial" w:hAnsi="Arial" w:cs="Arial"/>
          <w:i/>
          <w:iCs/>
          <w:color w:val="454939"/>
          <w:spacing w:val="-6"/>
          <w:sz w:val="16"/>
          <w:szCs w:val="16"/>
        </w:rPr>
        <w:t xml:space="preserve">How to make yourself happy </w:t>
      </w:r>
      <w:r>
        <w:rPr>
          <w:rFonts w:ascii="Arial" w:hAnsi="Arial" w:cs="Arial"/>
          <w:i/>
          <w:iCs/>
          <w:color w:val="454939"/>
          <w:spacing w:val="-3"/>
          <w:sz w:val="16"/>
          <w:szCs w:val="16"/>
        </w:rPr>
        <w:t xml:space="preserve">and remarkably less disturbable. </w:t>
      </w:r>
      <w:r>
        <w:rPr>
          <w:rFonts w:ascii="Verdana" w:hAnsi="Verdana" w:cs="Verdana"/>
          <w:color w:val="454939"/>
          <w:spacing w:val="-3"/>
          <w:sz w:val="16"/>
          <w:szCs w:val="16"/>
        </w:rPr>
        <w:t xml:space="preserve">Atascadero, </w:t>
      </w:r>
      <w:r>
        <w:rPr>
          <w:rFonts w:ascii="Verdana" w:hAnsi="Verdana" w:cs="Verdana"/>
          <w:color w:val="454939"/>
          <w:spacing w:val="-8"/>
          <w:sz w:val="16"/>
          <w:szCs w:val="16"/>
        </w:rPr>
        <w:t>CA: Impact.</w:t>
      </w:r>
    </w:p>
    <w:p w:rsidR="00E71690" w:rsidRDefault="00E71690">
      <w:pPr>
        <w:spacing w:before="108" w:line="224" w:lineRule="exact"/>
        <w:ind w:left="72" w:right="144"/>
        <w:rPr>
          <w:rFonts w:ascii="Verdana" w:hAnsi="Verdana" w:cs="Verdana"/>
          <w:color w:val="454939"/>
          <w:spacing w:val="-4"/>
          <w:sz w:val="16"/>
          <w:szCs w:val="16"/>
        </w:rPr>
      </w:pPr>
      <w:r>
        <w:rPr>
          <w:rFonts w:ascii="Tahoma" w:hAnsi="Tahoma" w:cs="Tahoma"/>
          <w:b/>
          <w:bCs/>
          <w:color w:val="454939"/>
          <w:spacing w:val="-3"/>
          <w:sz w:val="16"/>
          <w:szCs w:val="16"/>
        </w:rPr>
        <w:t xml:space="preserve">*Ellis, A. </w:t>
      </w:r>
      <w:r>
        <w:rPr>
          <w:rFonts w:ascii="Verdana" w:hAnsi="Verdana" w:cs="Verdana"/>
          <w:color w:val="454939"/>
          <w:spacing w:val="-3"/>
          <w:sz w:val="16"/>
          <w:szCs w:val="16"/>
        </w:rPr>
        <w:t xml:space="preserve">(2000). </w:t>
      </w:r>
      <w:r>
        <w:rPr>
          <w:rFonts w:ascii="Arial" w:hAnsi="Arial" w:cs="Arial"/>
          <w:i/>
          <w:iCs/>
          <w:color w:val="454939"/>
          <w:spacing w:val="-3"/>
          <w:sz w:val="16"/>
          <w:szCs w:val="16"/>
        </w:rPr>
        <w:t xml:space="preserve">How to control your anxiety </w:t>
      </w:r>
      <w:r>
        <w:rPr>
          <w:rFonts w:ascii="Arial" w:hAnsi="Arial" w:cs="Arial"/>
          <w:i/>
          <w:iCs/>
          <w:color w:val="454939"/>
          <w:spacing w:val="-4"/>
          <w:sz w:val="16"/>
          <w:szCs w:val="16"/>
        </w:rPr>
        <w:t xml:space="preserve">before it controls you. </w:t>
      </w:r>
      <w:r>
        <w:rPr>
          <w:rFonts w:ascii="Verdana" w:hAnsi="Verdana" w:cs="Verdana"/>
          <w:color w:val="454939"/>
          <w:spacing w:val="-4"/>
          <w:sz w:val="16"/>
          <w:szCs w:val="16"/>
        </w:rPr>
        <w:t>New York: Citadel Press.</w:t>
      </w:r>
    </w:p>
    <w:p w:rsidR="00E71690" w:rsidRDefault="00E71690">
      <w:pPr>
        <w:spacing w:before="108" w:line="224" w:lineRule="exact"/>
        <w:ind w:left="72" w:right="216"/>
        <w:rPr>
          <w:rFonts w:ascii="Verdana" w:hAnsi="Verdana" w:cs="Verdana"/>
          <w:color w:val="454939"/>
          <w:spacing w:val="-5"/>
          <w:sz w:val="16"/>
          <w:szCs w:val="16"/>
        </w:rPr>
      </w:pPr>
      <w:r>
        <w:rPr>
          <w:rFonts w:ascii="Tahoma" w:hAnsi="Tahoma" w:cs="Tahoma"/>
          <w:b/>
          <w:bCs/>
          <w:color w:val="454939"/>
          <w:spacing w:val="-7"/>
          <w:sz w:val="16"/>
          <w:szCs w:val="16"/>
        </w:rPr>
        <w:t xml:space="preserve">*Ellis, A. </w:t>
      </w:r>
      <w:r>
        <w:rPr>
          <w:rFonts w:ascii="Verdana" w:hAnsi="Verdana" w:cs="Verdana"/>
          <w:color w:val="454939"/>
          <w:spacing w:val="-7"/>
          <w:sz w:val="16"/>
          <w:szCs w:val="16"/>
        </w:rPr>
        <w:t xml:space="preserve">(2001a). </w:t>
      </w:r>
      <w:r>
        <w:rPr>
          <w:rFonts w:ascii="Arial" w:hAnsi="Arial" w:cs="Arial"/>
          <w:i/>
          <w:iCs/>
          <w:color w:val="454939"/>
          <w:spacing w:val="-7"/>
          <w:sz w:val="16"/>
          <w:szCs w:val="16"/>
        </w:rPr>
        <w:t xml:space="preserve">Feeling better, getting </w:t>
      </w:r>
      <w:r>
        <w:rPr>
          <w:rFonts w:ascii="Verdana" w:hAnsi="Verdana" w:cs="Verdana"/>
          <w:color w:val="454939"/>
          <w:spacing w:val="-7"/>
          <w:sz w:val="16"/>
          <w:szCs w:val="16"/>
        </w:rPr>
        <w:t xml:space="preserve">better, </w:t>
      </w:r>
      <w:r>
        <w:rPr>
          <w:rFonts w:ascii="Arial" w:hAnsi="Arial" w:cs="Arial"/>
          <w:i/>
          <w:iCs/>
          <w:color w:val="454939"/>
          <w:spacing w:val="-5"/>
          <w:sz w:val="16"/>
          <w:szCs w:val="16"/>
        </w:rPr>
        <w:t xml:space="preserve">and staying </w:t>
      </w:r>
      <w:r>
        <w:rPr>
          <w:rFonts w:ascii="Verdana" w:hAnsi="Verdana" w:cs="Verdana"/>
          <w:color w:val="454939"/>
          <w:spacing w:val="-5"/>
          <w:sz w:val="16"/>
          <w:szCs w:val="16"/>
        </w:rPr>
        <w:t>better. Atascadero, CA: Impact.</w:t>
      </w:r>
    </w:p>
    <w:p w:rsidR="00E71690" w:rsidRDefault="00E71690">
      <w:pPr>
        <w:spacing w:before="108" w:line="219" w:lineRule="exact"/>
        <w:ind w:left="72"/>
        <w:jc w:val="both"/>
        <w:rPr>
          <w:rFonts w:ascii="Verdana" w:hAnsi="Verdana" w:cs="Verdana"/>
          <w:color w:val="454939"/>
          <w:spacing w:val="-8"/>
          <w:sz w:val="16"/>
          <w:szCs w:val="16"/>
        </w:rPr>
      </w:pPr>
      <w:r>
        <w:rPr>
          <w:rFonts w:ascii="Tahoma" w:hAnsi="Tahoma" w:cs="Tahoma"/>
          <w:b/>
          <w:bCs/>
          <w:color w:val="454939"/>
          <w:spacing w:val="-8"/>
          <w:sz w:val="16"/>
          <w:szCs w:val="16"/>
        </w:rPr>
        <w:t xml:space="preserve">*Ellis, A. </w:t>
      </w:r>
      <w:r>
        <w:rPr>
          <w:rFonts w:ascii="Verdana" w:hAnsi="Verdana" w:cs="Verdana"/>
          <w:color w:val="454939"/>
          <w:spacing w:val="-8"/>
          <w:sz w:val="16"/>
          <w:szCs w:val="16"/>
        </w:rPr>
        <w:t xml:space="preserve">(2001b). </w:t>
      </w:r>
      <w:r>
        <w:rPr>
          <w:rFonts w:ascii="Arial" w:hAnsi="Arial" w:cs="Arial"/>
          <w:i/>
          <w:iCs/>
          <w:color w:val="454939"/>
          <w:spacing w:val="-8"/>
          <w:sz w:val="16"/>
          <w:szCs w:val="16"/>
        </w:rPr>
        <w:t xml:space="preserve">Overcoming destructive beliefs, </w:t>
      </w:r>
      <w:r>
        <w:rPr>
          <w:rFonts w:ascii="Arial" w:hAnsi="Arial" w:cs="Arial"/>
          <w:i/>
          <w:iCs/>
          <w:color w:val="454939"/>
          <w:spacing w:val="-4"/>
          <w:sz w:val="16"/>
          <w:szCs w:val="16"/>
        </w:rPr>
        <w:t xml:space="preserve">feelings, and behaviors. </w:t>
      </w:r>
      <w:r>
        <w:rPr>
          <w:rFonts w:ascii="Verdana" w:hAnsi="Verdana" w:cs="Verdana"/>
          <w:color w:val="454939"/>
          <w:spacing w:val="-4"/>
          <w:sz w:val="16"/>
          <w:szCs w:val="16"/>
        </w:rPr>
        <w:t>Amherst, NY: Prometh</w:t>
      </w:r>
      <w:r>
        <w:rPr>
          <w:rFonts w:ascii="Verdana" w:hAnsi="Verdana" w:cs="Verdana"/>
          <w:color w:val="454939"/>
          <w:spacing w:val="-4"/>
          <w:sz w:val="16"/>
          <w:szCs w:val="16"/>
        </w:rPr>
        <w:softHyphen/>
      </w:r>
      <w:r>
        <w:rPr>
          <w:rFonts w:ascii="Verdana" w:hAnsi="Verdana" w:cs="Verdana"/>
          <w:color w:val="454939"/>
          <w:spacing w:val="-8"/>
          <w:sz w:val="16"/>
          <w:szCs w:val="16"/>
        </w:rPr>
        <w:t>eus Books.</w:t>
      </w:r>
    </w:p>
    <w:p w:rsidR="00E71690" w:rsidRDefault="00E71690">
      <w:pPr>
        <w:spacing w:before="144" w:line="227" w:lineRule="exact"/>
        <w:ind w:left="72" w:right="360"/>
        <w:jc w:val="both"/>
        <w:rPr>
          <w:rFonts w:ascii="Verdana" w:hAnsi="Verdana" w:cs="Verdana"/>
          <w:color w:val="454939"/>
          <w:spacing w:val="-6"/>
          <w:sz w:val="16"/>
          <w:szCs w:val="16"/>
        </w:rPr>
      </w:pPr>
      <w:r>
        <w:rPr>
          <w:rFonts w:ascii="Tahoma" w:hAnsi="Tahoma" w:cs="Tahoma"/>
          <w:b/>
          <w:bCs/>
          <w:color w:val="454939"/>
          <w:spacing w:val="-5"/>
          <w:sz w:val="16"/>
          <w:szCs w:val="16"/>
        </w:rPr>
        <w:t xml:space="preserve">*Ellis, A. </w:t>
      </w:r>
      <w:r>
        <w:rPr>
          <w:rFonts w:ascii="Verdana" w:hAnsi="Verdana" w:cs="Verdana"/>
          <w:color w:val="454939"/>
          <w:spacing w:val="-5"/>
          <w:sz w:val="16"/>
          <w:szCs w:val="16"/>
        </w:rPr>
        <w:t xml:space="preserve">(2002). </w:t>
      </w:r>
      <w:r>
        <w:rPr>
          <w:rFonts w:ascii="Arial" w:hAnsi="Arial" w:cs="Arial"/>
          <w:i/>
          <w:iCs/>
          <w:color w:val="454939"/>
          <w:spacing w:val="-5"/>
          <w:sz w:val="16"/>
          <w:szCs w:val="16"/>
        </w:rPr>
        <w:t xml:space="preserve">Overcoming resistance: A </w:t>
      </w:r>
      <w:r>
        <w:rPr>
          <w:rFonts w:ascii="Arial" w:hAnsi="Arial" w:cs="Arial"/>
          <w:i/>
          <w:iCs/>
          <w:color w:val="454939"/>
          <w:spacing w:val="-4"/>
          <w:sz w:val="16"/>
          <w:szCs w:val="16"/>
        </w:rPr>
        <w:t xml:space="preserve">rational emotive behavior therapy integrated </w:t>
      </w:r>
      <w:r>
        <w:rPr>
          <w:rFonts w:ascii="Arial" w:hAnsi="Arial" w:cs="Arial"/>
          <w:i/>
          <w:iCs/>
          <w:color w:val="454939"/>
          <w:spacing w:val="-6"/>
          <w:sz w:val="16"/>
          <w:szCs w:val="16"/>
        </w:rPr>
        <w:t xml:space="preserve">approach </w:t>
      </w:r>
      <w:r>
        <w:rPr>
          <w:rFonts w:ascii="Verdana" w:hAnsi="Verdana" w:cs="Verdana"/>
          <w:color w:val="454939"/>
          <w:spacing w:val="-6"/>
          <w:sz w:val="16"/>
          <w:szCs w:val="16"/>
        </w:rPr>
        <w:t>(2nd ed.). New York: Springer.</w:t>
      </w:r>
    </w:p>
    <w:p w:rsidR="00E71690" w:rsidRDefault="00E71690">
      <w:pPr>
        <w:widowControl/>
        <w:kinsoku/>
        <w:autoSpaceDE w:val="0"/>
        <w:autoSpaceDN w:val="0"/>
        <w:adjustRightInd w:val="0"/>
        <w:sectPr w:rsidR="00E71690">
          <w:headerReference w:type="even" r:id="rId1968"/>
          <w:headerReference w:type="default" r:id="rId1969"/>
          <w:footerReference w:type="even" r:id="rId1970"/>
          <w:footerReference w:type="default" r:id="rId1971"/>
          <w:pgSz w:w="12240" w:h="15840"/>
          <w:pgMar w:top="682" w:right="2986" w:bottom="2131" w:left="1852" w:header="0" w:footer="0" w:gutter="0"/>
          <w:cols w:num="2" w:space="720" w:equalWidth="0">
            <w:col w:w="3604" w:space="134"/>
            <w:col w:w="3604"/>
          </w:cols>
          <w:noEndnote/>
        </w:sectPr>
      </w:pPr>
    </w:p>
    <w:p w:rsidR="00E71690" w:rsidRDefault="00E71690">
      <w:pPr>
        <w:spacing w:line="300" w:lineRule="auto"/>
        <w:ind w:left="1224" w:right="216"/>
        <w:jc w:val="both"/>
        <w:rPr>
          <w:rFonts w:ascii="Verdana" w:hAnsi="Verdana" w:cs="Verdana"/>
          <w:color w:val="000000"/>
          <w:spacing w:val="-6"/>
          <w:sz w:val="16"/>
          <w:szCs w:val="16"/>
        </w:rPr>
      </w:pPr>
      <w:r>
        <w:rPr>
          <w:noProof/>
        </w:rPr>
        <w:pict>
          <v:shape id="_x0000_s1507" type="#_x0000_t202" style="position:absolute;left:0;text-align:left;margin-left:71.5pt;margin-top:91.9pt;width:513.85pt;height:697.2pt;z-index:-251719168;mso-position-horizontal-relative:page;mso-position-vertical-relative:page" o:allowincell="f" fillcolor="#e9f4db"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000000"/>
          <w:spacing w:val="-6"/>
          <w:sz w:val="16"/>
          <w:szCs w:val="16"/>
        </w:rPr>
        <w:t xml:space="preserve">*Ellis, A. </w:t>
      </w:r>
      <w:r>
        <w:rPr>
          <w:rFonts w:ascii="Verdana" w:hAnsi="Verdana" w:cs="Verdana"/>
          <w:color w:val="000000"/>
          <w:spacing w:val="-6"/>
          <w:sz w:val="16"/>
          <w:szCs w:val="16"/>
        </w:rPr>
        <w:t xml:space="preserve">(2004a). </w:t>
      </w:r>
      <w:r>
        <w:rPr>
          <w:rFonts w:ascii="Arial" w:hAnsi="Arial" w:cs="Arial"/>
          <w:i/>
          <w:iCs/>
          <w:color w:val="000000"/>
          <w:spacing w:val="-6"/>
          <w:sz w:val="16"/>
          <w:szCs w:val="16"/>
        </w:rPr>
        <w:t xml:space="preserve">Rational emotive behavior </w:t>
      </w:r>
      <w:r>
        <w:rPr>
          <w:rFonts w:ascii="Arial" w:hAnsi="Arial" w:cs="Arial"/>
          <w:i/>
          <w:iCs/>
          <w:color w:val="000000"/>
          <w:spacing w:val="-1"/>
          <w:sz w:val="16"/>
          <w:szCs w:val="16"/>
        </w:rPr>
        <w:t xml:space="preserve">therapy: It works for me-It can work for you. </w:t>
      </w:r>
      <w:r>
        <w:rPr>
          <w:rFonts w:ascii="Verdana" w:hAnsi="Verdana" w:cs="Verdana"/>
          <w:color w:val="000000"/>
          <w:spacing w:val="-6"/>
          <w:sz w:val="16"/>
          <w:szCs w:val="16"/>
        </w:rPr>
        <w:t>Amherst, NY: Prometheus.</w:t>
      </w:r>
    </w:p>
    <w:p w:rsidR="00E71690" w:rsidRDefault="00E71690">
      <w:pPr>
        <w:spacing w:before="108" w:line="302" w:lineRule="auto"/>
        <w:ind w:left="1224" w:right="72"/>
        <w:rPr>
          <w:rFonts w:ascii="Verdana" w:hAnsi="Verdana" w:cs="Verdana"/>
          <w:color w:val="000000"/>
          <w:spacing w:val="-6"/>
          <w:sz w:val="16"/>
          <w:szCs w:val="16"/>
        </w:rPr>
      </w:pPr>
      <w:r>
        <w:rPr>
          <w:rFonts w:ascii="Tahoma" w:hAnsi="Tahoma" w:cs="Tahoma"/>
          <w:b/>
          <w:bCs/>
          <w:color w:val="000000"/>
          <w:spacing w:val="-5"/>
          <w:sz w:val="16"/>
          <w:szCs w:val="16"/>
        </w:rPr>
        <w:t xml:space="preserve">*Ellis, A. </w:t>
      </w:r>
      <w:r>
        <w:rPr>
          <w:rFonts w:ascii="Verdana" w:hAnsi="Verdana" w:cs="Verdana"/>
          <w:color w:val="000000"/>
          <w:spacing w:val="-5"/>
          <w:sz w:val="16"/>
          <w:szCs w:val="16"/>
        </w:rPr>
        <w:t xml:space="preserve">(2004b). </w:t>
      </w:r>
      <w:r>
        <w:rPr>
          <w:rFonts w:ascii="Arial" w:hAnsi="Arial" w:cs="Arial"/>
          <w:i/>
          <w:iCs/>
          <w:color w:val="000000"/>
          <w:spacing w:val="-5"/>
          <w:sz w:val="16"/>
          <w:szCs w:val="16"/>
        </w:rPr>
        <w:t xml:space="preserve">The road to tolerance: The philosophy of rational emotive behavior therapy. </w:t>
      </w:r>
      <w:r>
        <w:rPr>
          <w:rFonts w:ascii="Verdana" w:hAnsi="Verdana" w:cs="Verdana"/>
          <w:color w:val="000000"/>
          <w:spacing w:val="-6"/>
          <w:sz w:val="16"/>
          <w:szCs w:val="16"/>
        </w:rPr>
        <w:t>Amherst, NY: Prometheus.</w:t>
      </w:r>
    </w:p>
    <w:tbl>
      <w:tblPr>
        <w:tblW w:w="0" w:type="auto"/>
        <w:tblLayout w:type="fixed"/>
        <w:tblCellMar>
          <w:left w:w="0" w:type="dxa"/>
          <w:right w:w="0" w:type="dxa"/>
        </w:tblCellMar>
        <w:tblLook w:val="0000"/>
      </w:tblPr>
      <w:tblGrid>
        <w:gridCol w:w="4699"/>
      </w:tblGrid>
      <w:tr w:rsidR="00E71690" w:rsidRPr="00E71690">
        <w:tblPrEx>
          <w:tblCellMar>
            <w:top w:w="0" w:type="dxa"/>
            <w:left w:w="0" w:type="dxa"/>
            <w:bottom w:w="0" w:type="dxa"/>
            <w:right w:w="0" w:type="dxa"/>
          </w:tblCellMar>
        </w:tblPrEx>
        <w:trPr>
          <w:trHeight w:hRule="exact" w:val="1990"/>
        </w:trPr>
        <w:tc>
          <w:tcPr>
            <w:tcW w:w="4699" w:type="dxa"/>
            <w:tcBorders>
              <w:top w:val="nil"/>
              <w:left w:val="nil"/>
              <w:bottom w:val="nil"/>
              <w:right w:val="nil"/>
            </w:tcBorders>
          </w:tcPr>
          <w:p w:rsidR="00E71690" w:rsidRPr="00E71690" w:rsidRDefault="00E71690">
            <w:pPr>
              <w:spacing w:line="300" w:lineRule="auto"/>
              <w:ind w:left="1224" w:right="360"/>
              <w:rPr>
                <w:rFonts w:ascii="Arial" w:hAnsi="Arial" w:cs="Arial"/>
                <w:i/>
                <w:iCs/>
                <w:color w:val="000000"/>
                <w:spacing w:val="-6"/>
                <w:sz w:val="16"/>
                <w:szCs w:val="16"/>
              </w:rPr>
            </w:pPr>
            <w:r w:rsidRPr="00E71690">
              <w:rPr>
                <w:rFonts w:ascii="Tahoma" w:hAnsi="Tahoma" w:cs="Tahoma"/>
                <w:b/>
                <w:bCs/>
                <w:color w:val="000000"/>
                <w:spacing w:val="-2"/>
                <w:sz w:val="16"/>
                <w:szCs w:val="16"/>
              </w:rPr>
              <w:t xml:space="preserve">Ellis, A. </w:t>
            </w:r>
            <w:r w:rsidRPr="00E71690">
              <w:rPr>
                <w:rFonts w:ascii="Verdana" w:hAnsi="Verdana" w:cs="Verdana"/>
                <w:color w:val="000000"/>
                <w:spacing w:val="-2"/>
                <w:sz w:val="16"/>
                <w:szCs w:val="16"/>
              </w:rPr>
              <w:t xml:space="preserve">(2008). Cognitive restructuring </w:t>
            </w:r>
            <w:r w:rsidRPr="00E71690">
              <w:rPr>
                <w:rFonts w:ascii="Verdana" w:hAnsi="Verdana" w:cs="Verdana"/>
                <w:color w:val="000000"/>
                <w:spacing w:val="-10"/>
                <w:sz w:val="16"/>
                <w:szCs w:val="16"/>
              </w:rPr>
              <w:t xml:space="preserve">of the disputing of irrational beliefs. In W. </w:t>
            </w:r>
            <w:r w:rsidRPr="00E71690">
              <w:rPr>
                <w:rFonts w:ascii="Verdana" w:hAnsi="Verdana" w:cs="Verdana"/>
                <w:color w:val="000000"/>
                <w:spacing w:val="-6"/>
                <w:sz w:val="16"/>
                <w:szCs w:val="16"/>
              </w:rPr>
              <w:t xml:space="preserve">O'Donohue &amp; J. E. Fisher (Eds.), </w:t>
            </w:r>
            <w:r w:rsidRPr="00E71690">
              <w:rPr>
                <w:rFonts w:ascii="Arial" w:hAnsi="Arial" w:cs="Arial"/>
                <w:i/>
                <w:iCs/>
                <w:color w:val="000000"/>
                <w:spacing w:val="-6"/>
                <w:sz w:val="16"/>
                <w:szCs w:val="16"/>
              </w:rPr>
              <w:t>Cognitive</w:t>
            </w:r>
          </w:p>
          <w:p w:rsidR="00E71690" w:rsidRPr="00E71690" w:rsidRDefault="00E71690">
            <w:pPr>
              <w:spacing w:line="280" w:lineRule="auto"/>
              <w:ind w:left="1224"/>
              <w:jc w:val="both"/>
              <w:rPr>
                <w:rFonts w:ascii="Verdana" w:hAnsi="Verdana" w:cs="Verdana"/>
                <w:color w:val="000000"/>
                <w:spacing w:val="-6"/>
                <w:sz w:val="16"/>
                <w:szCs w:val="16"/>
              </w:rPr>
            </w:pPr>
            <w:r w:rsidRPr="00E71690">
              <w:rPr>
                <w:rFonts w:ascii="Arial" w:hAnsi="Arial" w:cs="Arial"/>
                <w:i/>
                <w:iCs/>
                <w:color w:val="000000"/>
                <w:spacing w:val="-4"/>
                <w:sz w:val="16"/>
                <w:szCs w:val="16"/>
              </w:rPr>
              <w:t xml:space="preserve">behavior therapy: Applying empirically supported </w:t>
            </w:r>
            <w:r w:rsidRPr="00E71690">
              <w:rPr>
                <w:rFonts w:ascii="Arial" w:hAnsi="Arial" w:cs="Arial"/>
                <w:i/>
                <w:iCs/>
                <w:color w:val="000000"/>
                <w:spacing w:val="-8"/>
                <w:sz w:val="16"/>
                <w:szCs w:val="16"/>
              </w:rPr>
              <w:t xml:space="preserve">techniques in your practice </w:t>
            </w:r>
            <w:r w:rsidRPr="00E71690">
              <w:rPr>
                <w:rFonts w:ascii="Verdana" w:hAnsi="Verdana" w:cs="Verdana"/>
                <w:color w:val="000000"/>
                <w:spacing w:val="-8"/>
                <w:sz w:val="16"/>
                <w:szCs w:val="16"/>
              </w:rPr>
              <w:t>(2nd ed., pp. 91</w:t>
            </w:r>
            <w:r w:rsidRPr="00E71690">
              <w:rPr>
                <w:rFonts w:ascii="Verdana" w:hAnsi="Verdana" w:cs="Verdana"/>
                <w:color w:val="000000"/>
                <w:spacing w:val="-8"/>
                <w:sz w:val="17"/>
                <w:szCs w:val="17"/>
              </w:rPr>
              <w:t>-</w:t>
            </w:r>
            <w:r w:rsidRPr="00E71690">
              <w:rPr>
                <w:rFonts w:ascii="Verdana" w:hAnsi="Verdana" w:cs="Verdana"/>
                <w:color w:val="000000"/>
                <w:spacing w:val="-8"/>
                <w:sz w:val="16"/>
                <w:szCs w:val="16"/>
              </w:rPr>
              <w:t xml:space="preserve">95). </w:t>
            </w:r>
            <w:r w:rsidRPr="00E71690">
              <w:rPr>
                <w:rFonts w:ascii="Verdana" w:hAnsi="Verdana" w:cs="Verdana"/>
                <w:color w:val="000000"/>
                <w:spacing w:val="-6"/>
                <w:sz w:val="16"/>
                <w:szCs w:val="16"/>
              </w:rPr>
              <w:t>Hoboken, NJ: Wiley.</w:t>
            </w:r>
          </w:p>
          <w:p w:rsidR="00E71690" w:rsidRPr="00E71690" w:rsidRDefault="00E71690">
            <w:pPr>
              <w:tabs>
                <w:tab w:val="right" w:pos="3701"/>
              </w:tabs>
              <w:spacing w:before="108" w:line="271" w:lineRule="auto"/>
              <w:ind w:right="360" w:firstLine="1224"/>
              <w:rPr>
                <w:rFonts w:ascii="Verdana" w:hAnsi="Verdana" w:cs="Verdana"/>
                <w:color w:val="000000"/>
                <w:spacing w:val="-6"/>
                <w:sz w:val="16"/>
                <w:szCs w:val="16"/>
              </w:rPr>
            </w:pPr>
            <w:r w:rsidRPr="00E71690">
              <w:rPr>
                <w:rFonts w:ascii="Tahoma" w:hAnsi="Tahoma" w:cs="Tahoma"/>
                <w:b/>
                <w:bCs/>
                <w:color w:val="000000"/>
                <w:spacing w:val="-3"/>
                <w:sz w:val="16"/>
                <w:szCs w:val="16"/>
              </w:rPr>
              <w:t xml:space="preserve">Ellis, A. </w:t>
            </w:r>
            <w:r w:rsidRPr="00E71690">
              <w:rPr>
                <w:rFonts w:ascii="Verdana" w:hAnsi="Verdana" w:cs="Verdana"/>
                <w:color w:val="000000"/>
                <w:spacing w:val="-3"/>
                <w:sz w:val="16"/>
                <w:szCs w:val="16"/>
              </w:rPr>
              <w:t xml:space="preserve">(2010). </w:t>
            </w:r>
            <w:r w:rsidRPr="00E71690">
              <w:rPr>
                <w:rFonts w:ascii="Arial" w:hAnsi="Arial" w:cs="Arial"/>
                <w:i/>
                <w:iCs/>
                <w:color w:val="000000"/>
                <w:spacing w:val="-3"/>
                <w:sz w:val="16"/>
                <w:szCs w:val="16"/>
              </w:rPr>
              <w:t xml:space="preserve">All out! An autobiography. </w:t>
            </w:r>
            <w:r w:rsidRPr="00E71690">
              <w:rPr>
                <w:rFonts w:ascii="Verdana" w:hAnsi="Verdana" w:cs="Verdana"/>
                <w:color w:val="000000"/>
                <w:sz w:val="17"/>
                <w:szCs w:val="17"/>
              </w:rPr>
              <w:t>330</w:t>
            </w:r>
            <w:r w:rsidRPr="00E71690">
              <w:rPr>
                <w:rFonts w:ascii="Verdana" w:hAnsi="Verdana" w:cs="Verdana"/>
                <w:color w:val="000000"/>
                <w:sz w:val="17"/>
                <w:szCs w:val="17"/>
              </w:rPr>
              <w:tab/>
            </w:r>
            <w:r w:rsidRPr="00E71690">
              <w:rPr>
                <w:rFonts w:ascii="Verdana" w:hAnsi="Verdana" w:cs="Verdana"/>
                <w:color w:val="000000"/>
                <w:spacing w:val="-6"/>
                <w:sz w:val="16"/>
                <w:szCs w:val="16"/>
              </w:rPr>
              <w:t>Amherst, NY: Prometheus Books.</w:t>
            </w:r>
          </w:p>
        </w:tc>
      </w:tr>
    </w:tbl>
    <w:p w:rsidR="00E71690" w:rsidRDefault="00E71690">
      <w:pPr>
        <w:spacing w:before="108" w:after="108" w:line="233" w:lineRule="exact"/>
        <w:rPr>
          <w:rFonts w:ascii="Verdana" w:hAnsi="Verdana" w:cs="Verdana"/>
          <w:color w:val="000000"/>
          <w:spacing w:val="-8"/>
          <w:sz w:val="16"/>
          <w:szCs w:val="16"/>
        </w:rPr>
      </w:pPr>
      <w:r>
        <w:rPr>
          <w:noProof/>
        </w:rPr>
        <w:pict>
          <v:shape id="_x0000_s1508" type="#_x0000_t202" style="position:absolute;margin-left:94.3pt;margin-top:318.8pt;width:58.8pt;height:171.9pt;z-index:25159833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36" w:after="936" w:line="127" w:lineRule="exact"/>
                    <w:ind w:right="36"/>
                    <w:jc w:val="right"/>
                    <w:rPr>
                      <w:rFonts w:ascii="Tahoma" w:hAnsi="Tahoma" w:cs="Tahoma"/>
                      <w:color w:val="535749"/>
                      <w:spacing w:val="16"/>
                      <w:sz w:val="13"/>
                      <w:szCs w:val="13"/>
                    </w:rPr>
                  </w:pPr>
                  <w:r>
                    <w:rPr>
                      <w:rFonts w:ascii="Tahoma" w:hAnsi="Tahoma" w:cs="Tahoma"/>
                      <w:color w:val="535749"/>
                      <w:spacing w:val="16"/>
                      <w:sz w:val="13"/>
                      <w:szCs w:val="13"/>
                    </w:rPr>
                    <w:t>CHAPTER TEN</w:t>
                  </w:r>
                </w:p>
              </w:txbxContent>
            </v:textbox>
            <w10:wrap type="square" anchorx="page" anchory="page"/>
          </v:shape>
        </w:pict>
      </w:r>
      <w:r>
        <w:rPr>
          <w:rFonts w:ascii="Tahoma" w:hAnsi="Tahoma" w:cs="Tahoma"/>
          <w:b/>
          <w:bCs/>
          <w:color w:val="000000"/>
          <w:spacing w:val="-11"/>
          <w:sz w:val="16"/>
          <w:szCs w:val="16"/>
        </w:rPr>
        <w:t xml:space="preserve">Ellis, A. </w:t>
      </w:r>
      <w:r>
        <w:rPr>
          <w:rFonts w:ascii="Verdana" w:hAnsi="Verdana" w:cs="Verdana"/>
          <w:color w:val="000000"/>
          <w:spacing w:val="-11"/>
          <w:sz w:val="16"/>
          <w:szCs w:val="16"/>
        </w:rPr>
        <w:t xml:space="preserve">(2011). Rational emotive behavior </w:t>
      </w:r>
      <w:r>
        <w:rPr>
          <w:rFonts w:ascii="Verdana" w:hAnsi="Verdana" w:cs="Verdana"/>
          <w:color w:val="000000"/>
          <w:spacing w:val="-12"/>
          <w:sz w:val="16"/>
          <w:szCs w:val="16"/>
        </w:rPr>
        <w:t xml:space="preserve">therapy. In R. Corsini &amp; D. Wedding (Eds.), </w:t>
      </w:r>
      <w:r>
        <w:rPr>
          <w:rFonts w:ascii="Arial" w:hAnsi="Arial" w:cs="Arial"/>
          <w:i/>
          <w:iCs/>
          <w:color w:val="000000"/>
          <w:spacing w:val="-9"/>
          <w:sz w:val="16"/>
          <w:szCs w:val="16"/>
        </w:rPr>
        <w:t xml:space="preserve">Current psychotherapies </w:t>
      </w:r>
      <w:r>
        <w:rPr>
          <w:rFonts w:ascii="Verdana" w:hAnsi="Verdana" w:cs="Verdana"/>
          <w:color w:val="000000"/>
          <w:spacing w:val="-9"/>
          <w:sz w:val="16"/>
          <w:szCs w:val="16"/>
        </w:rPr>
        <w:t xml:space="preserve">(9th ed., pp. 196-234). </w:t>
      </w:r>
      <w:r>
        <w:rPr>
          <w:rFonts w:ascii="Verdana" w:hAnsi="Verdana" w:cs="Verdana"/>
          <w:color w:val="000000"/>
          <w:spacing w:val="-8"/>
          <w:sz w:val="16"/>
          <w:szCs w:val="16"/>
        </w:rPr>
        <w:t>Belmont, CA: Brooks/Cole, Cengage Learning.</w:t>
      </w:r>
    </w:p>
    <w:p w:rsidR="00E71690" w:rsidRDefault="00E71690">
      <w:pPr>
        <w:spacing w:line="226" w:lineRule="exact"/>
        <w:ind w:right="144"/>
        <w:rPr>
          <w:rFonts w:ascii="Verdana" w:hAnsi="Verdana" w:cs="Verdana"/>
          <w:color w:val="000000"/>
          <w:spacing w:val="-8"/>
          <w:sz w:val="16"/>
          <w:szCs w:val="16"/>
        </w:rPr>
      </w:pPr>
      <w:r>
        <w:rPr>
          <w:rFonts w:ascii="Tahoma" w:hAnsi="Tahoma" w:cs="Tahoma"/>
          <w:b/>
          <w:bCs/>
          <w:color w:val="000000"/>
          <w:spacing w:val="-7"/>
          <w:sz w:val="16"/>
          <w:szCs w:val="16"/>
        </w:rPr>
        <w:t xml:space="preserve">*Ellis, A., &amp; Blau, S. </w:t>
      </w:r>
      <w:r>
        <w:rPr>
          <w:rFonts w:ascii="Verdana" w:hAnsi="Verdana" w:cs="Verdana"/>
          <w:color w:val="000000"/>
          <w:spacing w:val="-7"/>
          <w:sz w:val="16"/>
          <w:szCs w:val="16"/>
        </w:rPr>
        <w:t xml:space="preserve">(Eds.). (1998). </w:t>
      </w:r>
      <w:r>
        <w:rPr>
          <w:rFonts w:ascii="Arial" w:hAnsi="Arial" w:cs="Arial"/>
          <w:i/>
          <w:iCs/>
          <w:color w:val="000000"/>
          <w:spacing w:val="-7"/>
          <w:sz w:val="16"/>
          <w:szCs w:val="16"/>
        </w:rPr>
        <w:t xml:space="preserve">The Albert </w:t>
      </w:r>
      <w:r>
        <w:rPr>
          <w:rFonts w:ascii="Arial" w:hAnsi="Arial" w:cs="Arial"/>
          <w:i/>
          <w:iCs/>
          <w:color w:val="000000"/>
          <w:spacing w:val="-8"/>
          <w:sz w:val="16"/>
          <w:szCs w:val="16"/>
        </w:rPr>
        <w:t xml:space="preserve">Ellis reader. </w:t>
      </w:r>
      <w:r>
        <w:rPr>
          <w:rFonts w:ascii="Verdana" w:hAnsi="Verdana" w:cs="Verdana"/>
          <w:color w:val="000000"/>
          <w:spacing w:val="-8"/>
          <w:sz w:val="16"/>
          <w:szCs w:val="16"/>
        </w:rPr>
        <w:t>New York: Kensington.</w:t>
      </w:r>
    </w:p>
    <w:p w:rsidR="00E71690" w:rsidRDefault="00E71690">
      <w:pPr>
        <w:spacing w:before="108" w:line="231" w:lineRule="exact"/>
        <w:jc w:val="both"/>
        <w:rPr>
          <w:rFonts w:ascii="Verdana" w:hAnsi="Verdana" w:cs="Verdana"/>
          <w:color w:val="000000"/>
          <w:spacing w:val="-13"/>
          <w:sz w:val="16"/>
          <w:szCs w:val="16"/>
        </w:rPr>
      </w:pPr>
      <w:r>
        <w:rPr>
          <w:rFonts w:ascii="Tahoma" w:hAnsi="Tahoma" w:cs="Tahoma"/>
          <w:b/>
          <w:bCs/>
          <w:color w:val="000000"/>
          <w:spacing w:val="-7"/>
          <w:sz w:val="16"/>
          <w:szCs w:val="16"/>
        </w:rPr>
        <w:t xml:space="preserve">*Ellis, A., &amp; Crawford, T. </w:t>
      </w:r>
      <w:r>
        <w:rPr>
          <w:rFonts w:ascii="Verdana" w:hAnsi="Verdana" w:cs="Verdana"/>
          <w:color w:val="000000"/>
          <w:spacing w:val="-7"/>
          <w:sz w:val="16"/>
          <w:szCs w:val="16"/>
        </w:rPr>
        <w:t xml:space="preserve">(2000). </w:t>
      </w:r>
      <w:r>
        <w:rPr>
          <w:rFonts w:ascii="Arial" w:hAnsi="Arial" w:cs="Arial"/>
          <w:i/>
          <w:iCs/>
          <w:color w:val="000000"/>
          <w:spacing w:val="-7"/>
          <w:sz w:val="16"/>
          <w:szCs w:val="16"/>
        </w:rPr>
        <w:t xml:space="preserve">Making </w:t>
      </w:r>
      <w:r>
        <w:rPr>
          <w:rFonts w:ascii="Arial" w:hAnsi="Arial" w:cs="Arial"/>
          <w:i/>
          <w:iCs/>
          <w:color w:val="000000"/>
          <w:spacing w:val="-5"/>
          <w:sz w:val="16"/>
          <w:szCs w:val="16"/>
        </w:rPr>
        <w:t xml:space="preserve">intimate connections: Seven guidelines for great </w:t>
      </w:r>
      <w:r>
        <w:rPr>
          <w:rFonts w:ascii="Arial" w:hAnsi="Arial" w:cs="Arial"/>
          <w:i/>
          <w:iCs/>
          <w:color w:val="000000"/>
          <w:spacing w:val="-4"/>
          <w:sz w:val="16"/>
          <w:szCs w:val="16"/>
        </w:rPr>
        <w:t xml:space="preserve">relationships and better communication. </w:t>
      </w:r>
      <w:r>
        <w:rPr>
          <w:rFonts w:ascii="Verdana" w:hAnsi="Verdana" w:cs="Verdana"/>
          <w:color w:val="000000"/>
          <w:spacing w:val="-4"/>
          <w:sz w:val="16"/>
          <w:szCs w:val="16"/>
        </w:rPr>
        <w:t>Atasca</w:t>
      </w:r>
      <w:r>
        <w:rPr>
          <w:rFonts w:ascii="Verdana" w:hAnsi="Verdana" w:cs="Verdana"/>
          <w:color w:val="000000"/>
          <w:spacing w:val="-4"/>
          <w:sz w:val="16"/>
          <w:szCs w:val="16"/>
        </w:rPr>
        <w:softHyphen/>
      </w:r>
      <w:r>
        <w:rPr>
          <w:rFonts w:ascii="Verdana" w:hAnsi="Verdana" w:cs="Verdana"/>
          <w:color w:val="000000"/>
          <w:spacing w:val="-13"/>
          <w:sz w:val="16"/>
          <w:szCs w:val="16"/>
        </w:rPr>
        <w:t>dero, CA: Impact.</w:t>
      </w:r>
    </w:p>
    <w:p w:rsidR="00E71690" w:rsidRDefault="00E71690">
      <w:pPr>
        <w:spacing w:before="108" w:after="144" w:line="228" w:lineRule="exact"/>
        <w:jc w:val="both"/>
        <w:rPr>
          <w:rFonts w:ascii="Verdana" w:hAnsi="Verdana" w:cs="Verdana"/>
          <w:color w:val="000000"/>
          <w:spacing w:val="-16"/>
          <w:sz w:val="16"/>
          <w:szCs w:val="16"/>
        </w:rPr>
      </w:pPr>
      <w:r>
        <w:rPr>
          <w:rFonts w:ascii="Tahoma" w:hAnsi="Tahoma" w:cs="Tahoma"/>
          <w:b/>
          <w:bCs/>
          <w:color w:val="000000"/>
          <w:spacing w:val="-7"/>
          <w:sz w:val="16"/>
          <w:szCs w:val="16"/>
        </w:rPr>
        <w:t xml:space="preserve">*Ellis, A., &amp; Dryden, W. </w:t>
      </w:r>
      <w:r>
        <w:rPr>
          <w:rFonts w:ascii="Verdana" w:hAnsi="Verdana" w:cs="Verdana"/>
          <w:color w:val="000000"/>
          <w:spacing w:val="-7"/>
          <w:sz w:val="16"/>
          <w:szCs w:val="16"/>
        </w:rPr>
        <w:t xml:space="preserve">(2007). </w:t>
      </w:r>
      <w:r>
        <w:rPr>
          <w:rFonts w:ascii="Arial" w:hAnsi="Arial" w:cs="Arial"/>
          <w:i/>
          <w:iCs/>
          <w:color w:val="000000"/>
          <w:spacing w:val="-7"/>
          <w:sz w:val="16"/>
          <w:szCs w:val="16"/>
        </w:rPr>
        <w:t>The practice of rational</w:t>
      </w:r>
      <w:r>
        <w:rPr>
          <w:rFonts w:ascii="Arial" w:hAnsi="Arial" w:cs="Arial"/>
          <w:i/>
          <w:iCs/>
          <w:color w:val="000000"/>
          <w:spacing w:val="-7"/>
          <w:sz w:val="6"/>
          <w:szCs w:val="6"/>
        </w:rPr>
        <w:t>-</w:t>
      </w:r>
      <w:r>
        <w:rPr>
          <w:rFonts w:ascii="Arial" w:hAnsi="Arial" w:cs="Arial"/>
          <w:i/>
          <w:iCs/>
          <w:color w:val="000000"/>
          <w:spacing w:val="-7"/>
          <w:sz w:val="16"/>
          <w:szCs w:val="16"/>
        </w:rPr>
        <w:t xml:space="preserve">emotive therapy </w:t>
      </w:r>
      <w:r>
        <w:rPr>
          <w:rFonts w:ascii="Verdana" w:hAnsi="Verdana" w:cs="Verdana"/>
          <w:color w:val="000000"/>
          <w:spacing w:val="-7"/>
          <w:sz w:val="16"/>
          <w:szCs w:val="16"/>
        </w:rPr>
        <w:t xml:space="preserve">(2nd ed.). New York: </w:t>
      </w:r>
      <w:r>
        <w:rPr>
          <w:rFonts w:ascii="Verdana" w:hAnsi="Verdana" w:cs="Verdana"/>
          <w:color w:val="000000"/>
          <w:spacing w:val="-16"/>
          <w:sz w:val="16"/>
          <w:szCs w:val="16"/>
        </w:rPr>
        <w:t>Springer.</w:t>
      </w:r>
    </w:p>
    <w:p w:rsidR="00E71690" w:rsidRDefault="00E71690">
      <w:pPr>
        <w:spacing w:after="108" w:line="229" w:lineRule="exact"/>
        <w:ind w:left="1224" w:right="144"/>
        <w:jc w:val="both"/>
        <w:rPr>
          <w:rFonts w:ascii="Verdana" w:hAnsi="Verdana" w:cs="Verdana"/>
          <w:color w:val="000000"/>
          <w:spacing w:val="-7"/>
          <w:sz w:val="16"/>
          <w:szCs w:val="16"/>
        </w:rPr>
      </w:pPr>
      <w:r>
        <w:rPr>
          <w:rFonts w:ascii="Tahoma" w:hAnsi="Tahoma" w:cs="Tahoma"/>
          <w:b/>
          <w:bCs/>
          <w:color w:val="000000"/>
          <w:spacing w:val="-9"/>
          <w:sz w:val="16"/>
          <w:szCs w:val="16"/>
        </w:rPr>
        <w:t xml:space="preserve">Ellis, A., &amp; Ellis, D. J. </w:t>
      </w:r>
      <w:r>
        <w:rPr>
          <w:rFonts w:ascii="Verdana" w:hAnsi="Verdana" w:cs="Verdana"/>
          <w:color w:val="000000"/>
          <w:spacing w:val="-9"/>
          <w:sz w:val="16"/>
          <w:szCs w:val="16"/>
        </w:rPr>
        <w:t xml:space="preserve">(2011). </w:t>
      </w:r>
      <w:r>
        <w:rPr>
          <w:rFonts w:ascii="Arial" w:hAnsi="Arial" w:cs="Arial"/>
          <w:i/>
          <w:iCs/>
          <w:color w:val="000000"/>
          <w:spacing w:val="-9"/>
          <w:sz w:val="16"/>
          <w:szCs w:val="16"/>
        </w:rPr>
        <w:t xml:space="preserve">Rational emotive </w:t>
      </w:r>
      <w:r>
        <w:rPr>
          <w:rFonts w:ascii="Arial" w:hAnsi="Arial" w:cs="Arial"/>
          <w:i/>
          <w:iCs/>
          <w:color w:val="000000"/>
          <w:spacing w:val="-8"/>
          <w:sz w:val="16"/>
          <w:szCs w:val="16"/>
        </w:rPr>
        <w:t xml:space="preserve">behavior therapy. </w:t>
      </w:r>
      <w:r>
        <w:rPr>
          <w:rFonts w:ascii="Verdana" w:hAnsi="Verdana" w:cs="Verdana"/>
          <w:color w:val="000000"/>
          <w:spacing w:val="-8"/>
          <w:sz w:val="16"/>
          <w:szCs w:val="16"/>
        </w:rPr>
        <w:t xml:space="preserve">Washington, DC: American </w:t>
      </w:r>
      <w:r>
        <w:rPr>
          <w:rFonts w:ascii="Verdana" w:hAnsi="Verdana" w:cs="Verdana"/>
          <w:color w:val="000000"/>
          <w:spacing w:val="-7"/>
          <w:sz w:val="16"/>
          <w:szCs w:val="16"/>
        </w:rPr>
        <w:t>Psychological Association.</w:t>
      </w:r>
    </w:p>
    <w:p w:rsidR="00E71690" w:rsidRDefault="00E71690">
      <w:pPr>
        <w:spacing w:line="232" w:lineRule="exact"/>
        <w:ind w:left="1224" w:right="144"/>
        <w:jc w:val="both"/>
        <w:rPr>
          <w:rFonts w:ascii="Verdana" w:hAnsi="Verdana" w:cs="Verdana"/>
          <w:color w:val="000000"/>
          <w:spacing w:val="-7"/>
          <w:sz w:val="16"/>
          <w:szCs w:val="16"/>
        </w:rPr>
      </w:pPr>
      <w:r>
        <w:rPr>
          <w:rFonts w:ascii="Tahoma" w:hAnsi="Tahoma" w:cs="Tahoma"/>
          <w:b/>
          <w:bCs/>
          <w:color w:val="000000"/>
          <w:spacing w:val="-5"/>
          <w:sz w:val="16"/>
          <w:szCs w:val="16"/>
        </w:rPr>
        <w:t xml:space="preserve">Ellis, A., Gordon, J., Neenan, M., &amp; Palmer, </w:t>
      </w:r>
      <w:r>
        <w:rPr>
          <w:rFonts w:ascii="Tahoma" w:hAnsi="Tahoma" w:cs="Tahoma"/>
          <w:b/>
          <w:bCs/>
          <w:color w:val="000000"/>
          <w:spacing w:val="-8"/>
          <w:sz w:val="16"/>
          <w:szCs w:val="16"/>
        </w:rPr>
        <w:t xml:space="preserve">S. </w:t>
      </w:r>
      <w:r>
        <w:rPr>
          <w:rFonts w:ascii="Verdana" w:hAnsi="Verdana" w:cs="Verdana"/>
          <w:color w:val="000000"/>
          <w:spacing w:val="-8"/>
          <w:sz w:val="16"/>
          <w:szCs w:val="16"/>
        </w:rPr>
        <w:t xml:space="preserve">(1997). </w:t>
      </w:r>
      <w:r>
        <w:rPr>
          <w:rFonts w:ascii="Arial" w:hAnsi="Arial" w:cs="Arial"/>
          <w:i/>
          <w:iCs/>
          <w:color w:val="000000"/>
          <w:spacing w:val="-8"/>
          <w:sz w:val="16"/>
          <w:szCs w:val="16"/>
        </w:rPr>
        <w:t xml:space="preserve">Stress counseling: A rational emotive </w:t>
      </w:r>
      <w:r>
        <w:rPr>
          <w:rFonts w:ascii="Arial" w:hAnsi="Arial" w:cs="Arial"/>
          <w:i/>
          <w:iCs/>
          <w:color w:val="000000"/>
          <w:spacing w:val="-7"/>
          <w:sz w:val="16"/>
          <w:szCs w:val="16"/>
        </w:rPr>
        <w:t xml:space="preserve">behavior approach. </w:t>
      </w:r>
      <w:r>
        <w:rPr>
          <w:rFonts w:ascii="Verdana" w:hAnsi="Verdana" w:cs="Verdana"/>
          <w:color w:val="000000"/>
          <w:spacing w:val="-7"/>
          <w:sz w:val="16"/>
          <w:szCs w:val="16"/>
        </w:rPr>
        <w:t>New York: Springer.</w:t>
      </w:r>
    </w:p>
    <w:p w:rsidR="00E71690" w:rsidRDefault="00E71690">
      <w:pPr>
        <w:spacing w:before="108" w:line="226" w:lineRule="exact"/>
        <w:ind w:left="1224" w:right="72"/>
        <w:jc w:val="both"/>
        <w:rPr>
          <w:rFonts w:ascii="Verdana" w:hAnsi="Verdana" w:cs="Verdana"/>
          <w:color w:val="000000"/>
          <w:spacing w:val="-6"/>
          <w:sz w:val="16"/>
          <w:szCs w:val="16"/>
        </w:rPr>
      </w:pPr>
      <w:r>
        <w:rPr>
          <w:rFonts w:ascii="Tahoma" w:hAnsi="Tahoma" w:cs="Tahoma"/>
          <w:b/>
          <w:bCs/>
          <w:color w:val="000000"/>
          <w:spacing w:val="-8"/>
          <w:sz w:val="16"/>
          <w:szCs w:val="16"/>
        </w:rPr>
        <w:t xml:space="preserve">Ellis, A., &amp; Harper, R. A. </w:t>
      </w:r>
      <w:r>
        <w:rPr>
          <w:rFonts w:ascii="Verdana" w:hAnsi="Verdana" w:cs="Verdana"/>
          <w:color w:val="000000"/>
          <w:spacing w:val="-8"/>
          <w:sz w:val="16"/>
          <w:szCs w:val="16"/>
        </w:rPr>
        <w:t xml:space="preserve">(1997). </w:t>
      </w:r>
      <w:r>
        <w:rPr>
          <w:rFonts w:ascii="Arial" w:hAnsi="Arial" w:cs="Arial"/>
          <w:i/>
          <w:iCs/>
          <w:color w:val="000000"/>
          <w:spacing w:val="-8"/>
          <w:sz w:val="16"/>
          <w:szCs w:val="16"/>
        </w:rPr>
        <w:t xml:space="preserve">A guide to rational living </w:t>
      </w:r>
      <w:r>
        <w:rPr>
          <w:rFonts w:ascii="Verdana" w:hAnsi="Verdana" w:cs="Verdana"/>
          <w:color w:val="000000"/>
          <w:spacing w:val="-8"/>
          <w:sz w:val="16"/>
          <w:szCs w:val="16"/>
        </w:rPr>
        <w:t xml:space="preserve">(3rd ed.). North Hollywood, CA: </w:t>
      </w:r>
      <w:r>
        <w:rPr>
          <w:rFonts w:ascii="Verdana" w:hAnsi="Verdana" w:cs="Verdana"/>
          <w:color w:val="000000"/>
          <w:spacing w:val="-6"/>
          <w:sz w:val="16"/>
          <w:szCs w:val="16"/>
        </w:rPr>
        <w:t>Melvin Powers (Wilshire Books).</w:t>
      </w:r>
    </w:p>
    <w:p w:rsidR="00E71690" w:rsidRDefault="00E71690">
      <w:pPr>
        <w:spacing w:before="108" w:line="231" w:lineRule="exact"/>
        <w:ind w:left="1224" w:right="288"/>
        <w:jc w:val="both"/>
        <w:rPr>
          <w:rFonts w:ascii="Verdana" w:hAnsi="Verdana" w:cs="Verdana"/>
          <w:color w:val="000000"/>
          <w:spacing w:val="-9"/>
          <w:sz w:val="16"/>
          <w:szCs w:val="16"/>
        </w:rPr>
      </w:pPr>
      <w:r>
        <w:rPr>
          <w:rFonts w:ascii="Tahoma" w:hAnsi="Tahoma" w:cs="Tahoma"/>
          <w:b/>
          <w:bCs/>
          <w:color w:val="000000"/>
          <w:spacing w:val="-8"/>
          <w:sz w:val="16"/>
          <w:szCs w:val="16"/>
        </w:rPr>
        <w:t xml:space="preserve">*Ellis, A., &amp; MacLaren, C. </w:t>
      </w:r>
      <w:r>
        <w:rPr>
          <w:rFonts w:ascii="Verdana" w:hAnsi="Verdana" w:cs="Verdana"/>
          <w:color w:val="000000"/>
          <w:spacing w:val="-8"/>
          <w:sz w:val="16"/>
          <w:szCs w:val="16"/>
        </w:rPr>
        <w:t xml:space="preserve">(2005). </w:t>
      </w:r>
      <w:r>
        <w:rPr>
          <w:rFonts w:ascii="Arial" w:hAnsi="Arial" w:cs="Arial"/>
          <w:i/>
          <w:iCs/>
          <w:color w:val="000000"/>
          <w:spacing w:val="-8"/>
          <w:sz w:val="16"/>
          <w:szCs w:val="16"/>
        </w:rPr>
        <w:t xml:space="preserve">Rational </w:t>
      </w:r>
      <w:r>
        <w:rPr>
          <w:rFonts w:ascii="Arial" w:hAnsi="Arial" w:cs="Arial"/>
          <w:i/>
          <w:iCs/>
          <w:color w:val="000000"/>
          <w:spacing w:val="-4"/>
          <w:sz w:val="16"/>
          <w:szCs w:val="16"/>
        </w:rPr>
        <w:t xml:space="preserve">emotive behavior therapy: A therapist's guide </w:t>
      </w:r>
      <w:r>
        <w:rPr>
          <w:rFonts w:ascii="Verdana" w:hAnsi="Verdana" w:cs="Verdana"/>
          <w:color w:val="000000"/>
          <w:spacing w:val="-9"/>
          <w:sz w:val="16"/>
          <w:szCs w:val="16"/>
        </w:rPr>
        <w:t>(2nd ed.). Atascadero, CA: Impact.</w:t>
      </w:r>
    </w:p>
    <w:p w:rsidR="00E71690" w:rsidRDefault="00E71690">
      <w:pPr>
        <w:spacing w:before="108" w:line="232" w:lineRule="exact"/>
        <w:ind w:left="1224" w:right="72"/>
        <w:jc w:val="both"/>
        <w:rPr>
          <w:rFonts w:ascii="Verdana" w:hAnsi="Verdana" w:cs="Verdana"/>
          <w:color w:val="000000"/>
          <w:spacing w:val="-8"/>
          <w:sz w:val="16"/>
          <w:szCs w:val="16"/>
        </w:rPr>
      </w:pPr>
      <w:r>
        <w:rPr>
          <w:rFonts w:ascii="Tahoma" w:hAnsi="Tahoma" w:cs="Tahoma"/>
          <w:b/>
          <w:bCs/>
          <w:color w:val="000000"/>
          <w:spacing w:val="-9"/>
          <w:sz w:val="16"/>
          <w:szCs w:val="16"/>
        </w:rPr>
        <w:t xml:space="preserve">Epstein, N. B. </w:t>
      </w:r>
      <w:r>
        <w:rPr>
          <w:rFonts w:ascii="Verdana" w:hAnsi="Verdana" w:cs="Verdana"/>
          <w:color w:val="000000"/>
          <w:spacing w:val="-9"/>
          <w:sz w:val="16"/>
          <w:szCs w:val="16"/>
        </w:rPr>
        <w:t xml:space="preserve">(2006). Cognitive-behavioral </w:t>
      </w:r>
      <w:r>
        <w:rPr>
          <w:rFonts w:ascii="Verdana" w:hAnsi="Verdana" w:cs="Verdana"/>
          <w:color w:val="000000"/>
          <w:spacing w:val="-7"/>
          <w:sz w:val="16"/>
          <w:szCs w:val="16"/>
        </w:rPr>
        <w:t>therapy with couples: Theoretical and empiri</w:t>
      </w:r>
      <w:r>
        <w:rPr>
          <w:rFonts w:ascii="Verdana" w:hAnsi="Verdana" w:cs="Verdana"/>
          <w:color w:val="000000"/>
          <w:spacing w:val="-7"/>
          <w:sz w:val="16"/>
          <w:szCs w:val="16"/>
        </w:rPr>
        <w:softHyphen/>
      </w:r>
      <w:r>
        <w:rPr>
          <w:rFonts w:ascii="Verdana" w:hAnsi="Verdana" w:cs="Verdana"/>
          <w:color w:val="000000"/>
          <w:spacing w:val="-12"/>
          <w:sz w:val="16"/>
          <w:szCs w:val="16"/>
        </w:rPr>
        <w:t xml:space="preserve">cal status. In R. L. Leahy (Ed.), </w:t>
      </w:r>
      <w:r>
        <w:rPr>
          <w:rFonts w:ascii="Arial" w:hAnsi="Arial" w:cs="Arial"/>
          <w:i/>
          <w:iCs/>
          <w:color w:val="000000"/>
          <w:spacing w:val="-12"/>
          <w:sz w:val="16"/>
          <w:szCs w:val="16"/>
        </w:rPr>
        <w:t xml:space="preserve">Contemporary </w:t>
      </w:r>
      <w:r>
        <w:rPr>
          <w:rFonts w:ascii="Arial" w:hAnsi="Arial" w:cs="Arial"/>
          <w:i/>
          <w:iCs/>
          <w:color w:val="000000"/>
          <w:spacing w:val="-4"/>
          <w:sz w:val="16"/>
          <w:szCs w:val="16"/>
        </w:rPr>
        <w:t xml:space="preserve">cognitive therapy: Theory, research, and practice </w:t>
      </w:r>
      <w:r>
        <w:rPr>
          <w:rFonts w:ascii="Verdana" w:hAnsi="Verdana" w:cs="Verdana"/>
          <w:color w:val="000000"/>
          <w:spacing w:val="-8"/>
          <w:sz w:val="16"/>
          <w:szCs w:val="16"/>
        </w:rPr>
        <w:t>(pp. 367-388). New York: Guilford Press.</w:t>
      </w:r>
    </w:p>
    <w:p w:rsidR="00E71690" w:rsidRDefault="00E71690">
      <w:pPr>
        <w:spacing w:before="144" w:line="211" w:lineRule="exact"/>
        <w:ind w:left="1224" w:right="144"/>
        <w:jc w:val="both"/>
        <w:rPr>
          <w:rFonts w:ascii="Verdana" w:hAnsi="Verdana" w:cs="Verdana"/>
          <w:color w:val="000000"/>
          <w:spacing w:val="-11"/>
          <w:sz w:val="16"/>
          <w:szCs w:val="16"/>
        </w:rPr>
      </w:pPr>
      <w:r>
        <w:rPr>
          <w:rFonts w:ascii="Tahoma" w:hAnsi="Tahoma" w:cs="Tahoma"/>
          <w:b/>
          <w:bCs/>
          <w:color w:val="000000"/>
          <w:spacing w:val="-10"/>
          <w:sz w:val="16"/>
          <w:szCs w:val="16"/>
        </w:rPr>
        <w:t xml:space="preserve">Freeman, A., &amp; Dattilio, F. M. </w:t>
      </w:r>
      <w:r>
        <w:rPr>
          <w:rFonts w:ascii="Verdana" w:hAnsi="Verdana" w:cs="Verdana"/>
          <w:color w:val="000000"/>
          <w:spacing w:val="-10"/>
          <w:sz w:val="16"/>
          <w:szCs w:val="16"/>
        </w:rPr>
        <w:t xml:space="preserve">(Eds.). (1992). </w:t>
      </w:r>
      <w:r>
        <w:rPr>
          <w:rFonts w:ascii="Arial" w:hAnsi="Arial" w:cs="Arial"/>
          <w:i/>
          <w:iCs/>
          <w:color w:val="000000"/>
          <w:spacing w:val="-6"/>
          <w:sz w:val="16"/>
          <w:szCs w:val="16"/>
        </w:rPr>
        <w:t xml:space="preserve">Comprehensive casebook of cognitive therapy. </w:t>
      </w:r>
      <w:r>
        <w:rPr>
          <w:rFonts w:ascii="Verdana" w:hAnsi="Verdana" w:cs="Verdana"/>
          <w:color w:val="000000"/>
          <w:spacing w:val="-11"/>
          <w:sz w:val="16"/>
          <w:szCs w:val="16"/>
        </w:rPr>
        <w:t>New York: Plenum Press.</w:t>
      </w:r>
    </w:p>
    <w:p w:rsidR="00E71690" w:rsidRDefault="00E71690">
      <w:pPr>
        <w:spacing w:line="302" w:lineRule="auto"/>
        <w:ind w:left="72"/>
        <w:jc w:val="both"/>
        <w:rPr>
          <w:rFonts w:ascii="Arial" w:hAnsi="Arial" w:cs="Arial"/>
          <w:i/>
          <w:iCs/>
          <w:color w:val="000000"/>
          <w:spacing w:val="-1"/>
          <w:sz w:val="16"/>
          <w:szCs w:val="16"/>
        </w:rPr>
      </w:pPr>
      <w:r>
        <w:rPr>
          <w:rFonts w:ascii="Tahoma" w:hAnsi="Tahoma" w:cs="Tahoma"/>
          <w:b/>
          <w:bCs/>
          <w:color w:val="000000"/>
          <w:spacing w:val="-10"/>
          <w:sz w:val="16"/>
          <w:szCs w:val="16"/>
        </w:rPr>
        <w:br w:type="column"/>
      </w:r>
      <w:r>
        <w:rPr>
          <w:rFonts w:ascii="Tahoma" w:hAnsi="Tahoma" w:cs="Tahoma"/>
          <w:b/>
          <w:bCs/>
          <w:color w:val="000000"/>
          <w:spacing w:val="-4"/>
          <w:sz w:val="16"/>
          <w:szCs w:val="16"/>
        </w:rPr>
        <w:t xml:space="preserve">Freeman, A., &amp; Dattilio, R. M. </w:t>
      </w:r>
      <w:r>
        <w:rPr>
          <w:rFonts w:ascii="Verdana" w:hAnsi="Verdana" w:cs="Verdana"/>
          <w:color w:val="000000"/>
          <w:spacing w:val="-4"/>
          <w:sz w:val="16"/>
          <w:szCs w:val="16"/>
        </w:rPr>
        <w:t>(1994). Cogni</w:t>
      </w:r>
      <w:r>
        <w:rPr>
          <w:rFonts w:ascii="Verdana" w:hAnsi="Verdana" w:cs="Verdana"/>
          <w:color w:val="000000"/>
          <w:spacing w:val="-4"/>
          <w:sz w:val="16"/>
          <w:szCs w:val="16"/>
        </w:rPr>
        <w:softHyphen/>
      </w:r>
      <w:r>
        <w:rPr>
          <w:rFonts w:ascii="Verdana" w:hAnsi="Verdana" w:cs="Verdana"/>
          <w:color w:val="000000"/>
          <w:spacing w:val="-7"/>
          <w:sz w:val="16"/>
          <w:szCs w:val="16"/>
        </w:rPr>
        <w:t xml:space="preserve">tive therapy. In J. L. Ronch, W. Van Ornum, &amp; </w:t>
      </w:r>
      <w:r>
        <w:rPr>
          <w:rFonts w:ascii="Verdana" w:hAnsi="Verdana" w:cs="Verdana"/>
          <w:color w:val="000000"/>
          <w:spacing w:val="-4"/>
          <w:sz w:val="16"/>
          <w:szCs w:val="16"/>
        </w:rPr>
        <w:t xml:space="preserve">N. C. Stilwell (Eds.), </w:t>
      </w:r>
      <w:r>
        <w:rPr>
          <w:rFonts w:ascii="Arial" w:hAnsi="Arial" w:cs="Arial"/>
          <w:i/>
          <w:iCs/>
          <w:color w:val="000000"/>
          <w:spacing w:val="-4"/>
          <w:sz w:val="16"/>
          <w:szCs w:val="16"/>
        </w:rPr>
        <w:t xml:space="preserve">The counseling sourcebook: </w:t>
      </w:r>
      <w:r>
        <w:rPr>
          <w:rFonts w:ascii="Arial" w:hAnsi="Arial" w:cs="Arial"/>
          <w:i/>
          <w:iCs/>
          <w:color w:val="000000"/>
          <w:spacing w:val="-1"/>
          <w:sz w:val="16"/>
          <w:szCs w:val="16"/>
        </w:rPr>
        <w:t>A practical reference on contemporary issues</w:t>
      </w:r>
    </w:p>
    <w:p w:rsidR="00E71690" w:rsidRDefault="00E71690">
      <w:pPr>
        <w:ind w:left="72"/>
        <w:rPr>
          <w:rFonts w:ascii="Verdana" w:hAnsi="Verdana" w:cs="Verdana"/>
          <w:color w:val="000000"/>
          <w:spacing w:val="-7"/>
          <w:sz w:val="16"/>
          <w:szCs w:val="16"/>
        </w:rPr>
      </w:pPr>
      <w:r>
        <w:rPr>
          <w:rFonts w:ascii="Verdana" w:hAnsi="Verdana" w:cs="Verdana"/>
          <w:color w:val="000000"/>
          <w:spacing w:val="-7"/>
          <w:sz w:val="16"/>
          <w:szCs w:val="16"/>
        </w:rPr>
        <w:t>(pp. 60-71). New York: Continuum Press.</w:t>
      </w:r>
    </w:p>
    <w:p w:rsidR="00E71690" w:rsidRDefault="00E71690">
      <w:pPr>
        <w:spacing w:before="108" w:line="297" w:lineRule="auto"/>
        <w:ind w:left="72" w:right="216"/>
        <w:rPr>
          <w:rFonts w:ascii="Verdana" w:hAnsi="Verdana" w:cs="Verdana"/>
          <w:color w:val="000000"/>
          <w:spacing w:val="-6"/>
          <w:sz w:val="16"/>
          <w:szCs w:val="16"/>
        </w:rPr>
      </w:pPr>
      <w:r>
        <w:rPr>
          <w:rFonts w:ascii="Tahoma" w:hAnsi="Tahoma" w:cs="Tahoma"/>
          <w:b/>
          <w:bCs/>
          <w:color w:val="000000"/>
          <w:spacing w:val="-9"/>
          <w:sz w:val="16"/>
          <w:szCs w:val="16"/>
        </w:rPr>
        <w:t xml:space="preserve">*Gilbert, P., &amp; Leahy, R. L. </w:t>
      </w:r>
      <w:r>
        <w:rPr>
          <w:rFonts w:ascii="Verdana" w:hAnsi="Verdana" w:cs="Verdana"/>
          <w:color w:val="000000"/>
          <w:spacing w:val="-9"/>
          <w:sz w:val="16"/>
          <w:szCs w:val="16"/>
        </w:rPr>
        <w:t xml:space="preserve">(2009). </w:t>
      </w:r>
      <w:r>
        <w:rPr>
          <w:rFonts w:ascii="Arial" w:hAnsi="Arial" w:cs="Arial"/>
          <w:i/>
          <w:iCs/>
          <w:color w:val="000000"/>
          <w:spacing w:val="-9"/>
          <w:sz w:val="16"/>
          <w:szCs w:val="16"/>
        </w:rPr>
        <w:t>The thera</w:t>
      </w:r>
      <w:r>
        <w:rPr>
          <w:rFonts w:ascii="Arial" w:hAnsi="Arial" w:cs="Arial"/>
          <w:i/>
          <w:iCs/>
          <w:color w:val="000000"/>
          <w:spacing w:val="-9"/>
          <w:sz w:val="16"/>
          <w:szCs w:val="16"/>
        </w:rPr>
        <w:softHyphen/>
      </w:r>
      <w:r>
        <w:rPr>
          <w:rFonts w:ascii="Arial" w:hAnsi="Arial" w:cs="Arial"/>
          <w:i/>
          <w:iCs/>
          <w:color w:val="000000"/>
          <w:spacing w:val="-3"/>
          <w:sz w:val="16"/>
          <w:szCs w:val="16"/>
        </w:rPr>
        <w:t xml:space="preserve">peutic relationship in the cognitive behavioral </w:t>
      </w:r>
      <w:r>
        <w:rPr>
          <w:rFonts w:ascii="Arial" w:hAnsi="Arial" w:cs="Arial"/>
          <w:i/>
          <w:iCs/>
          <w:color w:val="000000"/>
          <w:spacing w:val="-1"/>
          <w:sz w:val="16"/>
          <w:szCs w:val="16"/>
        </w:rPr>
        <w:t xml:space="preserve">psychotherapies. </w:t>
      </w:r>
      <w:r>
        <w:rPr>
          <w:rFonts w:ascii="Verdana" w:hAnsi="Verdana" w:cs="Verdana"/>
          <w:color w:val="000000"/>
          <w:spacing w:val="-1"/>
          <w:sz w:val="16"/>
          <w:szCs w:val="16"/>
        </w:rPr>
        <w:t xml:space="preserve">New York: Routledge </w:t>
      </w:r>
      <w:r>
        <w:rPr>
          <w:rFonts w:ascii="Verdana" w:hAnsi="Verdana" w:cs="Verdana"/>
          <w:color w:val="000000"/>
          <w:spacing w:val="-6"/>
          <w:sz w:val="16"/>
          <w:szCs w:val="16"/>
        </w:rPr>
        <w:t>(Taylor &amp; Francis Group).</w:t>
      </w:r>
    </w:p>
    <w:p w:rsidR="00E71690" w:rsidRDefault="00E71690">
      <w:pPr>
        <w:spacing w:before="108" w:line="302" w:lineRule="auto"/>
        <w:ind w:left="72" w:right="144"/>
        <w:jc w:val="both"/>
        <w:rPr>
          <w:rFonts w:ascii="Verdana" w:hAnsi="Verdana" w:cs="Verdana"/>
          <w:color w:val="000000"/>
          <w:spacing w:val="-5"/>
          <w:sz w:val="16"/>
          <w:szCs w:val="16"/>
        </w:rPr>
      </w:pPr>
      <w:r>
        <w:rPr>
          <w:rFonts w:ascii="Tahoma" w:hAnsi="Tahoma" w:cs="Tahoma"/>
          <w:b/>
          <w:bCs/>
          <w:color w:val="000000"/>
          <w:spacing w:val="-6"/>
          <w:sz w:val="16"/>
          <w:szCs w:val="16"/>
        </w:rPr>
        <w:t xml:space="preserve">Granvold, D. K. </w:t>
      </w:r>
      <w:r>
        <w:rPr>
          <w:rFonts w:ascii="Verdana" w:hAnsi="Verdana" w:cs="Verdana"/>
          <w:color w:val="000000"/>
          <w:spacing w:val="-6"/>
          <w:sz w:val="16"/>
          <w:szCs w:val="16"/>
        </w:rPr>
        <w:t xml:space="preserve">(Ed.). (1994). </w:t>
      </w:r>
      <w:r>
        <w:rPr>
          <w:rFonts w:ascii="Arial" w:hAnsi="Arial" w:cs="Arial"/>
          <w:i/>
          <w:iCs/>
          <w:color w:val="000000"/>
          <w:spacing w:val="-6"/>
          <w:sz w:val="16"/>
          <w:szCs w:val="16"/>
        </w:rPr>
        <w:t xml:space="preserve">Cognitive and </w:t>
      </w:r>
      <w:r>
        <w:rPr>
          <w:rFonts w:ascii="Arial" w:hAnsi="Arial" w:cs="Arial"/>
          <w:i/>
          <w:iCs/>
          <w:color w:val="000000"/>
          <w:spacing w:val="-5"/>
          <w:sz w:val="16"/>
          <w:szCs w:val="16"/>
        </w:rPr>
        <w:t xml:space="preserve">behavioral treatment: Method and applications. </w:t>
      </w:r>
      <w:r>
        <w:rPr>
          <w:rFonts w:ascii="Verdana" w:hAnsi="Verdana" w:cs="Verdana"/>
          <w:color w:val="000000"/>
          <w:spacing w:val="-5"/>
          <w:sz w:val="16"/>
          <w:szCs w:val="16"/>
        </w:rPr>
        <w:t>Pacific Grove, CA: Brooks/Cole.</w:t>
      </w:r>
    </w:p>
    <w:p w:rsidR="00E71690" w:rsidRDefault="00E71690">
      <w:pPr>
        <w:spacing w:before="144" w:line="302" w:lineRule="auto"/>
        <w:ind w:left="72" w:right="360"/>
        <w:rPr>
          <w:rFonts w:ascii="Verdana" w:hAnsi="Verdana" w:cs="Verdana"/>
          <w:color w:val="000000"/>
          <w:spacing w:val="-6"/>
          <w:sz w:val="16"/>
          <w:szCs w:val="16"/>
        </w:rPr>
      </w:pPr>
      <w:r>
        <w:rPr>
          <w:rFonts w:ascii="Tahoma" w:hAnsi="Tahoma" w:cs="Tahoma"/>
          <w:b/>
          <w:bCs/>
          <w:color w:val="000000"/>
          <w:spacing w:val="-11"/>
          <w:sz w:val="16"/>
          <w:szCs w:val="16"/>
        </w:rPr>
        <w:t xml:space="preserve">*Greenberger, D., &amp; Padesky, C. A. </w:t>
      </w:r>
      <w:r>
        <w:rPr>
          <w:rFonts w:ascii="Verdana" w:hAnsi="Verdana" w:cs="Verdana"/>
          <w:color w:val="000000"/>
          <w:spacing w:val="-11"/>
          <w:sz w:val="16"/>
          <w:szCs w:val="16"/>
        </w:rPr>
        <w:t xml:space="preserve">(1995). </w:t>
      </w:r>
      <w:r>
        <w:rPr>
          <w:rFonts w:ascii="Arial" w:hAnsi="Arial" w:cs="Arial"/>
          <w:i/>
          <w:iCs/>
          <w:color w:val="000000"/>
          <w:sz w:val="16"/>
          <w:szCs w:val="16"/>
        </w:rPr>
        <w:t xml:space="preserve">Mind over mood: Change how you feel by </w:t>
      </w:r>
      <w:r>
        <w:rPr>
          <w:rFonts w:ascii="Arial" w:hAnsi="Arial" w:cs="Arial"/>
          <w:i/>
          <w:iCs/>
          <w:color w:val="000000"/>
          <w:spacing w:val="-2"/>
          <w:sz w:val="16"/>
          <w:szCs w:val="16"/>
        </w:rPr>
        <w:t xml:space="preserve">changing the way you think. </w:t>
      </w:r>
      <w:r>
        <w:rPr>
          <w:rFonts w:ascii="Verdana" w:hAnsi="Verdana" w:cs="Verdana"/>
          <w:color w:val="000000"/>
          <w:spacing w:val="-2"/>
          <w:sz w:val="16"/>
          <w:szCs w:val="16"/>
        </w:rPr>
        <w:t xml:space="preserve">New York: </w:t>
      </w:r>
      <w:r>
        <w:rPr>
          <w:rFonts w:ascii="Verdana" w:hAnsi="Verdana" w:cs="Verdana"/>
          <w:color w:val="000000"/>
          <w:spacing w:val="-6"/>
          <w:sz w:val="16"/>
          <w:szCs w:val="16"/>
        </w:rPr>
        <w:t>Guilford Press.</w:t>
      </w:r>
    </w:p>
    <w:p w:rsidR="00E71690" w:rsidRDefault="00E71690">
      <w:pPr>
        <w:spacing w:before="108" w:line="292" w:lineRule="auto"/>
        <w:ind w:left="72"/>
        <w:rPr>
          <w:rFonts w:ascii="Verdana" w:hAnsi="Verdana" w:cs="Verdana"/>
          <w:color w:val="000000"/>
          <w:spacing w:val="-3"/>
          <w:sz w:val="16"/>
          <w:szCs w:val="16"/>
        </w:rPr>
      </w:pPr>
      <w:r>
        <w:rPr>
          <w:rFonts w:ascii="Tahoma" w:hAnsi="Tahoma" w:cs="Tahoma"/>
          <w:b/>
          <w:bCs/>
          <w:color w:val="000000"/>
          <w:spacing w:val="-1"/>
          <w:sz w:val="16"/>
          <w:szCs w:val="16"/>
        </w:rPr>
        <w:t xml:space="preserve">Hays, P. A. </w:t>
      </w:r>
      <w:r>
        <w:rPr>
          <w:rFonts w:ascii="Verdana" w:hAnsi="Verdana" w:cs="Verdana"/>
          <w:color w:val="000000"/>
          <w:spacing w:val="-1"/>
          <w:sz w:val="16"/>
          <w:szCs w:val="16"/>
        </w:rPr>
        <w:t>(2009). Integrating evidence-</w:t>
      </w:r>
      <w:r>
        <w:rPr>
          <w:rFonts w:ascii="Verdana" w:hAnsi="Verdana" w:cs="Verdana"/>
          <w:color w:val="000000"/>
          <w:spacing w:val="-3"/>
          <w:sz w:val="16"/>
          <w:szCs w:val="16"/>
        </w:rPr>
        <w:t xml:space="preserve">based practice, cognitive-behavior therapy, </w:t>
      </w:r>
      <w:r>
        <w:rPr>
          <w:rFonts w:ascii="Verdana" w:hAnsi="Verdana" w:cs="Verdana"/>
          <w:color w:val="000000"/>
          <w:spacing w:val="-9"/>
          <w:sz w:val="16"/>
          <w:szCs w:val="16"/>
        </w:rPr>
        <w:t>and multicultural therapy: Ten steps for cultur</w:t>
      </w:r>
      <w:r>
        <w:rPr>
          <w:rFonts w:ascii="Verdana" w:hAnsi="Verdana" w:cs="Verdana"/>
          <w:color w:val="000000"/>
          <w:spacing w:val="-9"/>
          <w:sz w:val="16"/>
          <w:szCs w:val="16"/>
        </w:rPr>
        <w:softHyphen/>
      </w:r>
      <w:r>
        <w:rPr>
          <w:rFonts w:ascii="Verdana" w:hAnsi="Verdana" w:cs="Verdana"/>
          <w:color w:val="000000"/>
          <w:spacing w:val="-3"/>
          <w:sz w:val="16"/>
          <w:szCs w:val="16"/>
        </w:rPr>
        <w:t xml:space="preserve">ally competent practice. </w:t>
      </w:r>
      <w:r>
        <w:rPr>
          <w:rFonts w:ascii="Arial" w:hAnsi="Arial" w:cs="Arial"/>
          <w:i/>
          <w:iCs/>
          <w:color w:val="000000"/>
          <w:spacing w:val="-3"/>
          <w:sz w:val="16"/>
          <w:szCs w:val="16"/>
        </w:rPr>
        <w:t>Professional Psychol</w:t>
      </w:r>
      <w:r>
        <w:rPr>
          <w:rFonts w:ascii="Arial" w:hAnsi="Arial" w:cs="Arial"/>
          <w:i/>
          <w:iCs/>
          <w:color w:val="000000"/>
          <w:spacing w:val="-3"/>
          <w:sz w:val="16"/>
          <w:szCs w:val="16"/>
        </w:rPr>
        <w:softHyphen/>
        <w:t xml:space="preserve">ogy: Research and Practice, </w:t>
      </w:r>
      <w:r>
        <w:rPr>
          <w:rFonts w:ascii="Verdana" w:hAnsi="Verdana" w:cs="Verdana"/>
          <w:color w:val="000000"/>
          <w:spacing w:val="-3"/>
          <w:sz w:val="16"/>
          <w:szCs w:val="16"/>
        </w:rPr>
        <w:t>40(4), 354</w:t>
      </w:r>
      <w:r>
        <w:rPr>
          <w:rFonts w:ascii="Verdana" w:hAnsi="Verdana" w:cs="Verdana"/>
          <w:color w:val="000000"/>
          <w:spacing w:val="-3"/>
          <w:sz w:val="17"/>
          <w:szCs w:val="17"/>
        </w:rPr>
        <w:t>-</w:t>
      </w:r>
      <w:r>
        <w:rPr>
          <w:rFonts w:ascii="Verdana" w:hAnsi="Verdana" w:cs="Verdana"/>
          <w:color w:val="000000"/>
          <w:spacing w:val="-3"/>
          <w:sz w:val="16"/>
          <w:szCs w:val="16"/>
        </w:rPr>
        <w:t>360.</w:t>
      </w:r>
    </w:p>
    <w:p w:rsidR="00E71690" w:rsidRDefault="00E71690">
      <w:pPr>
        <w:spacing w:before="144" w:line="292" w:lineRule="auto"/>
        <w:ind w:left="72" w:right="72"/>
        <w:rPr>
          <w:rFonts w:ascii="Verdana" w:hAnsi="Verdana" w:cs="Verdana"/>
          <w:color w:val="000000"/>
          <w:spacing w:val="-3"/>
          <w:sz w:val="16"/>
          <w:szCs w:val="16"/>
        </w:rPr>
      </w:pPr>
      <w:r>
        <w:rPr>
          <w:rFonts w:ascii="Tahoma" w:hAnsi="Tahoma" w:cs="Tahoma"/>
          <w:b/>
          <w:bCs/>
          <w:color w:val="000000"/>
          <w:spacing w:val="-4"/>
          <w:sz w:val="16"/>
          <w:szCs w:val="16"/>
        </w:rPr>
        <w:t xml:space="preserve">Hollon, S. D., &amp; DiGiuseppe, R. </w:t>
      </w:r>
      <w:r>
        <w:rPr>
          <w:rFonts w:ascii="Verdana" w:hAnsi="Verdana" w:cs="Verdana"/>
          <w:color w:val="000000"/>
          <w:spacing w:val="-4"/>
          <w:sz w:val="16"/>
          <w:szCs w:val="16"/>
        </w:rPr>
        <w:t xml:space="preserve">(2011). </w:t>
      </w:r>
      <w:r>
        <w:rPr>
          <w:rFonts w:ascii="Verdana" w:hAnsi="Verdana" w:cs="Verdana"/>
          <w:color w:val="000000"/>
          <w:spacing w:val="-8"/>
          <w:sz w:val="16"/>
          <w:szCs w:val="16"/>
        </w:rPr>
        <w:t xml:space="preserve">Cognitive theories in psychotherapy. In J. C. </w:t>
      </w:r>
      <w:r>
        <w:rPr>
          <w:rFonts w:ascii="Verdana" w:hAnsi="Verdana" w:cs="Verdana"/>
          <w:color w:val="000000"/>
          <w:spacing w:val="-12"/>
          <w:sz w:val="16"/>
          <w:szCs w:val="16"/>
        </w:rPr>
        <w:t xml:space="preserve">Norcross, G. R. Vandenbos, &amp; D. K. Freedheim </w:t>
      </w:r>
      <w:r>
        <w:rPr>
          <w:rFonts w:ascii="Verdana" w:hAnsi="Verdana" w:cs="Verdana"/>
          <w:color w:val="000000"/>
          <w:spacing w:val="-3"/>
          <w:sz w:val="16"/>
          <w:szCs w:val="16"/>
        </w:rPr>
        <w:t xml:space="preserve">(Eds.), </w:t>
      </w:r>
      <w:r>
        <w:rPr>
          <w:rFonts w:ascii="Arial" w:hAnsi="Arial" w:cs="Arial"/>
          <w:i/>
          <w:iCs/>
          <w:color w:val="000000"/>
          <w:spacing w:val="-3"/>
          <w:sz w:val="16"/>
          <w:szCs w:val="16"/>
        </w:rPr>
        <w:t xml:space="preserve">History of psychotherapy </w:t>
      </w:r>
      <w:r>
        <w:rPr>
          <w:rFonts w:ascii="Verdana" w:hAnsi="Verdana" w:cs="Verdana"/>
          <w:color w:val="000000"/>
          <w:spacing w:val="-3"/>
          <w:sz w:val="16"/>
          <w:szCs w:val="16"/>
        </w:rPr>
        <w:t>(2nd ed.,</w:t>
      </w:r>
    </w:p>
    <w:p w:rsidR="00E71690" w:rsidRDefault="00E71690">
      <w:pPr>
        <w:spacing w:line="297" w:lineRule="auto"/>
        <w:ind w:left="72" w:right="288"/>
        <w:rPr>
          <w:rFonts w:ascii="Verdana" w:hAnsi="Verdana" w:cs="Verdana"/>
          <w:color w:val="000000"/>
          <w:spacing w:val="-4"/>
          <w:sz w:val="16"/>
          <w:szCs w:val="16"/>
        </w:rPr>
      </w:pPr>
      <w:r>
        <w:rPr>
          <w:rFonts w:ascii="Verdana" w:hAnsi="Verdana" w:cs="Verdana"/>
          <w:color w:val="000000"/>
          <w:spacing w:val="-9"/>
          <w:sz w:val="16"/>
          <w:szCs w:val="16"/>
        </w:rPr>
        <w:t xml:space="preserve">pp. 203-242). Washington, DC: American </w:t>
      </w:r>
      <w:r>
        <w:rPr>
          <w:rFonts w:ascii="Verdana" w:hAnsi="Verdana" w:cs="Verdana"/>
          <w:color w:val="000000"/>
          <w:spacing w:val="-4"/>
          <w:sz w:val="16"/>
          <w:szCs w:val="16"/>
        </w:rPr>
        <w:t>Psychological Association.</w:t>
      </w:r>
    </w:p>
    <w:p w:rsidR="00E71690" w:rsidRDefault="00E71690">
      <w:pPr>
        <w:spacing w:before="108" w:line="288" w:lineRule="auto"/>
        <w:ind w:left="72"/>
        <w:rPr>
          <w:rFonts w:ascii="Verdana" w:hAnsi="Verdana" w:cs="Verdana"/>
          <w:color w:val="000000"/>
          <w:spacing w:val="-8"/>
          <w:sz w:val="16"/>
          <w:szCs w:val="16"/>
        </w:rPr>
      </w:pPr>
      <w:r>
        <w:rPr>
          <w:rFonts w:ascii="Tahoma" w:hAnsi="Tahoma" w:cs="Tahoma"/>
          <w:b/>
          <w:bCs/>
          <w:color w:val="000000"/>
          <w:spacing w:val="-5"/>
          <w:sz w:val="16"/>
          <w:szCs w:val="16"/>
        </w:rPr>
        <w:t xml:space="preserve">Horney, K. </w:t>
      </w:r>
      <w:r>
        <w:rPr>
          <w:rFonts w:ascii="Verdana" w:hAnsi="Verdana" w:cs="Verdana"/>
          <w:color w:val="000000"/>
          <w:spacing w:val="-5"/>
          <w:sz w:val="16"/>
          <w:szCs w:val="16"/>
        </w:rPr>
        <w:t xml:space="preserve">(1950). </w:t>
      </w:r>
      <w:r>
        <w:rPr>
          <w:rFonts w:ascii="Arial" w:hAnsi="Arial" w:cs="Arial"/>
          <w:i/>
          <w:iCs/>
          <w:color w:val="000000"/>
          <w:spacing w:val="-5"/>
          <w:sz w:val="16"/>
          <w:szCs w:val="16"/>
        </w:rPr>
        <w:t xml:space="preserve">Neurosis and human growth. </w:t>
      </w:r>
      <w:r>
        <w:rPr>
          <w:rFonts w:ascii="Verdana" w:hAnsi="Verdana" w:cs="Verdana"/>
          <w:color w:val="000000"/>
          <w:spacing w:val="-8"/>
          <w:sz w:val="16"/>
          <w:szCs w:val="16"/>
        </w:rPr>
        <w:t>New York: Norton.</w:t>
      </w:r>
    </w:p>
    <w:p w:rsidR="00E71690" w:rsidRDefault="00E71690">
      <w:pPr>
        <w:spacing w:before="144" w:line="300" w:lineRule="auto"/>
        <w:ind w:left="72" w:right="72"/>
        <w:rPr>
          <w:rFonts w:ascii="Verdana" w:hAnsi="Verdana" w:cs="Verdana"/>
          <w:color w:val="000000"/>
          <w:spacing w:val="-6"/>
          <w:sz w:val="16"/>
          <w:szCs w:val="16"/>
        </w:rPr>
      </w:pPr>
      <w:r>
        <w:rPr>
          <w:rFonts w:ascii="Tahoma" w:hAnsi="Tahoma" w:cs="Tahoma"/>
          <w:b/>
          <w:bCs/>
          <w:color w:val="000000"/>
          <w:spacing w:val="-5"/>
          <w:sz w:val="16"/>
          <w:szCs w:val="16"/>
        </w:rPr>
        <w:t xml:space="preserve">Jacobs, N. N. </w:t>
      </w:r>
      <w:r>
        <w:rPr>
          <w:rFonts w:ascii="Verdana" w:hAnsi="Verdana" w:cs="Verdana"/>
          <w:color w:val="000000"/>
          <w:spacing w:val="-5"/>
          <w:sz w:val="16"/>
          <w:szCs w:val="16"/>
        </w:rPr>
        <w:t xml:space="preserve">(2008). Bibliotherapy utilizing </w:t>
      </w:r>
      <w:r>
        <w:rPr>
          <w:rFonts w:ascii="Verdana" w:hAnsi="Verdana" w:cs="Verdana"/>
          <w:color w:val="000000"/>
          <w:spacing w:val="-8"/>
          <w:sz w:val="16"/>
          <w:szCs w:val="16"/>
        </w:rPr>
        <w:t xml:space="preserve">CBT. In W. O'Donohue &amp; J. E. Fisher (Eds.), </w:t>
      </w:r>
      <w:r>
        <w:rPr>
          <w:rFonts w:ascii="Arial" w:hAnsi="Arial" w:cs="Arial"/>
          <w:i/>
          <w:iCs/>
          <w:color w:val="000000"/>
          <w:spacing w:val="-5"/>
          <w:sz w:val="16"/>
          <w:szCs w:val="16"/>
        </w:rPr>
        <w:t xml:space="preserve">Cognitive behavior therapy: Applying empirically </w:t>
      </w:r>
      <w:r>
        <w:rPr>
          <w:rFonts w:ascii="Arial" w:hAnsi="Arial" w:cs="Arial"/>
          <w:i/>
          <w:iCs/>
          <w:color w:val="000000"/>
          <w:spacing w:val="-2"/>
          <w:sz w:val="16"/>
          <w:szCs w:val="16"/>
        </w:rPr>
        <w:t xml:space="preserve">supported techniques in your practice </w:t>
      </w:r>
      <w:r>
        <w:rPr>
          <w:rFonts w:ascii="Verdana" w:hAnsi="Verdana" w:cs="Verdana"/>
          <w:color w:val="000000"/>
          <w:spacing w:val="-2"/>
          <w:sz w:val="16"/>
          <w:szCs w:val="16"/>
        </w:rPr>
        <w:t xml:space="preserve">(2nd ed., </w:t>
      </w:r>
      <w:r>
        <w:rPr>
          <w:rFonts w:ascii="Verdana" w:hAnsi="Verdana" w:cs="Verdana"/>
          <w:color w:val="000000"/>
          <w:spacing w:val="-6"/>
          <w:sz w:val="16"/>
          <w:szCs w:val="16"/>
        </w:rPr>
        <w:t>pp. 60-67). Hoboken, NJ: Wiley.</w:t>
      </w:r>
    </w:p>
    <w:p w:rsidR="00E71690" w:rsidRDefault="00E71690">
      <w:pPr>
        <w:spacing w:before="108" w:line="300" w:lineRule="auto"/>
        <w:ind w:left="72"/>
        <w:rPr>
          <w:rFonts w:ascii="Verdana" w:hAnsi="Verdana" w:cs="Verdana"/>
          <w:color w:val="000000"/>
          <w:spacing w:val="-4"/>
          <w:sz w:val="16"/>
          <w:szCs w:val="16"/>
        </w:rPr>
      </w:pPr>
      <w:r>
        <w:rPr>
          <w:rFonts w:ascii="Tahoma" w:hAnsi="Tahoma" w:cs="Tahoma"/>
          <w:b/>
          <w:bCs/>
          <w:color w:val="000000"/>
          <w:spacing w:val="-6"/>
          <w:sz w:val="16"/>
          <w:szCs w:val="16"/>
        </w:rPr>
        <w:t xml:space="preserve">Kalodner, C. R. </w:t>
      </w:r>
      <w:r>
        <w:rPr>
          <w:rFonts w:ascii="Verdana" w:hAnsi="Verdana" w:cs="Verdana"/>
          <w:color w:val="000000"/>
          <w:spacing w:val="-6"/>
          <w:sz w:val="16"/>
          <w:szCs w:val="16"/>
        </w:rPr>
        <w:t xml:space="preserve">(2011). Cognitive-behavioral theories. In D. Capuzzi </w:t>
      </w:r>
      <w:r>
        <w:rPr>
          <w:rFonts w:ascii="Tahoma" w:hAnsi="Tahoma" w:cs="Tahoma"/>
          <w:i/>
          <w:iCs/>
          <w:color w:val="000000"/>
          <w:spacing w:val="-6"/>
          <w:sz w:val="16"/>
          <w:szCs w:val="16"/>
        </w:rPr>
        <w:t xml:space="preserve">&amp; </w:t>
      </w:r>
      <w:r>
        <w:rPr>
          <w:rFonts w:ascii="Verdana" w:hAnsi="Verdana" w:cs="Verdana"/>
          <w:color w:val="000000"/>
          <w:spacing w:val="-6"/>
          <w:sz w:val="16"/>
          <w:szCs w:val="16"/>
        </w:rPr>
        <w:t xml:space="preserve">D. R. Gross (Eds.), </w:t>
      </w:r>
      <w:r>
        <w:rPr>
          <w:rFonts w:ascii="Arial" w:hAnsi="Arial" w:cs="Arial"/>
          <w:i/>
          <w:iCs/>
          <w:color w:val="000000"/>
          <w:sz w:val="16"/>
          <w:szCs w:val="16"/>
        </w:rPr>
        <w:t xml:space="preserve">Counseling and psychotherapy: Theories and </w:t>
      </w:r>
      <w:r>
        <w:rPr>
          <w:rFonts w:ascii="Arial" w:hAnsi="Arial" w:cs="Arial"/>
          <w:i/>
          <w:iCs/>
          <w:color w:val="000000"/>
          <w:spacing w:val="-9"/>
          <w:sz w:val="16"/>
          <w:szCs w:val="16"/>
        </w:rPr>
        <w:t xml:space="preserve">interventions </w:t>
      </w:r>
      <w:r>
        <w:rPr>
          <w:rFonts w:ascii="Verdana" w:hAnsi="Verdana" w:cs="Verdana"/>
          <w:color w:val="000000"/>
          <w:spacing w:val="-9"/>
          <w:sz w:val="16"/>
          <w:szCs w:val="16"/>
        </w:rPr>
        <w:t xml:space="preserve">(5th ed., pp. 193-213). Alexandria, </w:t>
      </w:r>
      <w:r>
        <w:rPr>
          <w:rFonts w:ascii="Verdana" w:hAnsi="Verdana" w:cs="Verdana"/>
          <w:color w:val="000000"/>
          <w:spacing w:val="-4"/>
          <w:sz w:val="16"/>
          <w:szCs w:val="16"/>
        </w:rPr>
        <w:t>VA: American Counseling Association.</w:t>
      </w:r>
    </w:p>
    <w:p w:rsidR="00E71690" w:rsidRDefault="00E71690">
      <w:pPr>
        <w:spacing w:before="144" w:line="292" w:lineRule="auto"/>
        <w:ind w:left="72" w:right="144" w:hanging="72"/>
        <w:jc w:val="both"/>
        <w:rPr>
          <w:rFonts w:ascii="Verdana" w:hAnsi="Verdana" w:cs="Verdana"/>
          <w:color w:val="000000"/>
          <w:spacing w:val="-6"/>
          <w:sz w:val="16"/>
          <w:szCs w:val="16"/>
        </w:rPr>
      </w:pPr>
      <w:r>
        <w:rPr>
          <w:rFonts w:ascii="Tahoma" w:hAnsi="Tahoma" w:cs="Tahoma"/>
          <w:b/>
          <w:bCs/>
          <w:color w:val="000000"/>
          <w:spacing w:val="-6"/>
          <w:sz w:val="16"/>
          <w:szCs w:val="16"/>
        </w:rPr>
        <w:t xml:space="preserve">*Kazantzis, N., Deane, F. P., Ronan, K. R., &amp; </w:t>
      </w:r>
      <w:r>
        <w:rPr>
          <w:rFonts w:ascii="Tahoma" w:hAnsi="Tahoma" w:cs="Tahoma"/>
          <w:b/>
          <w:bCs/>
          <w:color w:val="000000"/>
          <w:spacing w:val="-4"/>
          <w:sz w:val="16"/>
          <w:szCs w:val="16"/>
        </w:rPr>
        <w:t xml:space="preserve">L'Abate, L. </w:t>
      </w:r>
      <w:r>
        <w:rPr>
          <w:rFonts w:ascii="Verdana" w:hAnsi="Verdana" w:cs="Verdana"/>
          <w:color w:val="000000"/>
          <w:spacing w:val="-4"/>
          <w:sz w:val="16"/>
          <w:szCs w:val="16"/>
        </w:rPr>
        <w:t xml:space="preserve">(2005). </w:t>
      </w:r>
      <w:r>
        <w:rPr>
          <w:rFonts w:ascii="Arial" w:hAnsi="Arial" w:cs="Arial"/>
          <w:i/>
          <w:iCs/>
          <w:color w:val="000000"/>
          <w:spacing w:val="-4"/>
          <w:sz w:val="16"/>
          <w:szCs w:val="16"/>
        </w:rPr>
        <w:t>Using homework assign</w:t>
      </w:r>
      <w:r>
        <w:rPr>
          <w:rFonts w:ascii="Arial" w:hAnsi="Arial" w:cs="Arial"/>
          <w:i/>
          <w:iCs/>
          <w:color w:val="000000"/>
          <w:spacing w:val="-4"/>
          <w:sz w:val="16"/>
          <w:szCs w:val="16"/>
        </w:rPr>
        <w:softHyphen/>
      </w:r>
      <w:r>
        <w:rPr>
          <w:rFonts w:ascii="Arial" w:hAnsi="Arial" w:cs="Arial"/>
          <w:i/>
          <w:iCs/>
          <w:color w:val="000000"/>
          <w:spacing w:val="-6"/>
          <w:sz w:val="16"/>
          <w:szCs w:val="16"/>
        </w:rPr>
        <w:t xml:space="preserve">ments in cognitive behavior therapy. </w:t>
      </w:r>
      <w:r>
        <w:rPr>
          <w:rFonts w:ascii="Verdana" w:hAnsi="Verdana" w:cs="Verdana"/>
          <w:color w:val="000000"/>
          <w:spacing w:val="-6"/>
          <w:sz w:val="16"/>
          <w:szCs w:val="16"/>
        </w:rPr>
        <w:t>New York: Routledge (Taylor &amp; Francis Group).</w:t>
      </w:r>
    </w:p>
    <w:p w:rsidR="00E71690" w:rsidRDefault="00E71690">
      <w:pPr>
        <w:spacing w:before="108" w:line="295" w:lineRule="auto"/>
        <w:ind w:left="72" w:right="72"/>
        <w:jc w:val="both"/>
        <w:rPr>
          <w:rFonts w:ascii="Verdana" w:hAnsi="Verdana" w:cs="Verdana"/>
          <w:color w:val="000000"/>
          <w:spacing w:val="-7"/>
          <w:sz w:val="16"/>
          <w:szCs w:val="16"/>
        </w:rPr>
      </w:pPr>
      <w:r>
        <w:rPr>
          <w:rFonts w:ascii="Tahoma" w:hAnsi="Tahoma" w:cs="Tahoma"/>
          <w:b/>
          <w:bCs/>
          <w:color w:val="000000"/>
          <w:spacing w:val="-6"/>
          <w:sz w:val="16"/>
          <w:szCs w:val="16"/>
        </w:rPr>
        <w:t xml:space="preserve">Leahy, R. L. </w:t>
      </w:r>
      <w:r>
        <w:rPr>
          <w:rFonts w:ascii="Verdana" w:hAnsi="Verdana" w:cs="Verdana"/>
          <w:color w:val="000000"/>
          <w:spacing w:val="-6"/>
          <w:sz w:val="16"/>
          <w:szCs w:val="16"/>
        </w:rPr>
        <w:t>(2002). Cognitive therapy: Cur</w:t>
      </w:r>
      <w:r>
        <w:rPr>
          <w:rFonts w:ascii="Verdana" w:hAnsi="Verdana" w:cs="Verdana"/>
          <w:color w:val="000000"/>
          <w:spacing w:val="-6"/>
          <w:sz w:val="16"/>
          <w:szCs w:val="16"/>
        </w:rPr>
        <w:softHyphen/>
      </w:r>
      <w:r>
        <w:rPr>
          <w:rFonts w:ascii="Verdana" w:hAnsi="Verdana" w:cs="Verdana"/>
          <w:color w:val="000000"/>
          <w:spacing w:val="-8"/>
          <w:sz w:val="16"/>
          <w:szCs w:val="16"/>
        </w:rPr>
        <w:t xml:space="preserve">rent problems and future directions. In R. L. </w:t>
      </w:r>
      <w:r>
        <w:rPr>
          <w:rFonts w:ascii="Verdana" w:hAnsi="Verdana" w:cs="Verdana"/>
          <w:color w:val="000000"/>
          <w:spacing w:val="-10"/>
          <w:sz w:val="16"/>
          <w:szCs w:val="16"/>
        </w:rPr>
        <w:t xml:space="preserve">Leahy &amp; E. </w:t>
      </w:r>
      <w:r>
        <w:rPr>
          <w:rFonts w:ascii="Verdana" w:hAnsi="Verdana" w:cs="Verdana"/>
          <w:color w:val="000000"/>
          <w:spacing w:val="-10"/>
          <w:sz w:val="17"/>
          <w:szCs w:val="17"/>
        </w:rPr>
        <w:t xml:space="preserve">T. </w:t>
      </w:r>
      <w:r>
        <w:rPr>
          <w:rFonts w:ascii="Verdana" w:hAnsi="Verdana" w:cs="Verdana"/>
          <w:color w:val="000000"/>
          <w:spacing w:val="-10"/>
          <w:sz w:val="16"/>
          <w:szCs w:val="16"/>
        </w:rPr>
        <w:t xml:space="preserve">Dowd (Eds.), </w:t>
      </w:r>
      <w:r>
        <w:rPr>
          <w:rFonts w:ascii="Arial" w:hAnsi="Arial" w:cs="Arial"/>
          <w:i/>
          <w:iCs/>
          <w:color w:val="000000"/>
          <w:spacing w:val="-10"/>
          <w:sz w:val="16"/>
          <w:szCs w:val="16"/>
        </w:rPr>
        <w:t xml:space="preserve">Clinical advances in </w:t>
      </w:r>
      <w:r>
        <w:rPr>
          <w:rFonts w:ascii="Arial" w:hAnsi="Arial" w:cs="Arial"/>
          <w:i/>
          <w:iCs/>
          <w:color w:val="000000"/>
          <w:spacing w:val="-3"/>
          <w:sz w:val="16"/>
          <w:szCs w:val="16"/>
        </w:rPr>
        <w:t xml:space="preserve">cognitive psychotherapy: Theory and application </w:t>
      </w:r>
      <w:r>
        <w:rPr>
          <w:rFonts w:ascii="Verdana" w:hAnsi="Verdana" w:cs="Verdana"/>
          <w:color w:val="000000"/>
          <w:spacing w:val="-7"/>
          <w:sz w:val="16"/>
          <w:szCs w:val="16"/>
        </w:rPr>
        <w:t>(pp. 418-434). New York: Springer.</w:t>
      </w:r>
    </w:p>
    <w:p w:rsidR="00E71690" w:rsidRDefault="00E71690">
      <w:pPr>
        <w:widowControl/>
        <w:kinsoku/>
        <w:autoSpaceDE w:val="0"/>
        <w:autoSpaceDN w:val="0"/>
        <w:adjustRightInd w:val="0"/>
        <w:sectPr w:rsidR="00E71690">
          <w:headerReference w:type="even" r:id="rId1972"/>
          <w:headerReference w:type="default" r:id="rId1973"/>
          <w:footerReference w:type="even" r:id="rId1974"/>
          <w:footerReference w:type="default" r:id="rId1975"/>
          <w:pgSz w:w="12240" w:h="15840"/>
          <w:pgMar w:top="2611" w:right="1822" w:bottom="207" w:left="1886" w:header="0" w:footer="0" w:gutter="0"/>
          <w:cols w:num="2" w:space="720" w:equalWidth="0">
            <w:col w:w="4699" w:space="221"/>
            <w:col w:w="3552"/>
          </w:cols>
          <w:noEndnote/>
        </w:sectPr>
      </w:pPr>
    </w:p>
    <w:p w:rsidR="00E71690" w:rsidRDefault="00E71690">
      <w:pPr>
        <w:spacing w:line="220" w:lineRule="exact"/>
        <w:ind w:left="72" w:right="144"/>
        <w:rPr>
          <w:rFonts w:ascii="Verdana" w:hAnsi="Verdana" w:cs="Verdana"/>
          <w:color w:val="4A4D38"/>
          <w:spacing w:val="-6"/>
          <w:sz w:val="16"/>
          <w:szCs w:val="16"/>
        </w:rPr>
      </w:pPr>
      <w:r>
        <w:rPr>
          <w:noProof/>
        </w:rPr>
        <w:pict>
          <v:shape id="_x0000_s1509" type="#_x0000_t202" style="position:absolute;left:0;text-align:left;margin-left:32.1pt;margin-top:3.1pt;width:514.8pt;height:698.9pt;z-index:-251717120;mso-position-horizontal-relative:page;mso-position-vertical-relative:page" o:allowincell="f" fillcolor="#eaf5db"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4A4D38"/>
          <w:spacing w:val="-4"/>
          <w:sz w:val="17"/>
          <w:szCs w:val="17"/>
        </w:rPr>
        <w:t xml:space="preserve">*Leahy, R. L. </w:t>
      </w:r>
      <w:r>
        <w:rPr>
          <w:rFonts w:ascii="Verdana" w:hAnsi="Verdana" w:cs="Verdana"/>
          <w:color w:val="4A4D38"/>
          <w:spacing w:val="-4"/>
          <w:sz w:val="16"/>
          <w:szCs w:val="16"/>
        </w:rPr>
        <w:t xml:space="preserve">(2006a). (Ed.). </w:t>
      </w:r>
      <w:r>
        <w:rPr>
          <w:rFonts w:ascii="Arial" w:hAnsi="Arial" w:cs="Arial"/>
          <w:i/>
          <w:iCs/>
          <w:color w:val="4A4D38"/>
          <w:spacing w:val="-4"/>
          <w:sz w:val="16"/>
          <w:szCs w:val="16"/>
        </w:rPr>
        <w:t xml:space="preserve">Contemporary cognitive therapy: Theory, research, and practice. </w:t>
      </w:r>
      <w:r>
        <w:rPr>
          <w:rFonts w:ascii="Verdana" w:hAnsi="Verdana" w:cs="Verdana"/>
          <w:color w:val="4A4D38"/>
          <w:spacing w:val="-6"/>
          <w:sz w:val="16"/>
          <w:szCs w:val="16"/>
        </w:rPr>
        <w:t>New York: Guilford Press.</w:t>
      </w:r>
    </w:p>
    <w:p w:rsidR="00E71690" w:rsidRDefault="00E71690">
      <w:pPr>
        <w:spacing w:before="108" w:line="220" w:lineRule="exact"/>
        <w:ind w:left="72"/>
        <w:jc w:val="both"/>
        <w:rPr>
          <w:rFonts w:ascii="Verdana" w:hAnsi="Verdana" w:cs="Verdana"/>
          <w:color w:val="4A4D38"/>
          <w:spacing w:val="-10"/>
          <w:sz w:val="16"/>
          <w:szCs w:val="16"/>
        </w:rPr>
      </w:pPr>
      <w:r>
        <w:rPr>
          <w:rFonts w:ascii="Arial" w:hAnsi="Arial" w:cs="Arial"/>
          <w:b/>
          <w:bCs/>
          <w:color w:val="4A4D38"/>
          <w:spacing w:val="-4"/>
          <w:sz w:val="17"/>
          <w:szCs w:val="17"/>
        </w:rPr>
        <w:t xml:space="preserve">*Leahy, R. L. </w:t>
      </w:r>
      <w:r>
        <w:rPr>
          <w:rFonts w:ascii="Verdana" w:hAnsi="Verdana" w:cs="Verdana"/>
          <w:color w:val="4A4D38"/>
          <w:spacing w:val="-4"/>
          <w:sz w:val="16"/>
          <w:szCs w:val="16"/>
        </w:rPr>
        <w:t xml:space="preserve">(2006b). (Ed.). </w:t>
      </w:r>
      <w:r>
        <w:rPr>
          <w:rFonts w:ascii="Arial" w:hAnsi="Arial" w:cs="Arial"/>
          <w:i/>
          <w:iCs/>
          <w:color w:val="4A4D38"/>
          <w:spacing w:val="-4"/>
          <w:sz w:val="16"/>
          <w:szCs w:val="16"/>
        </w:rPr>
        <w:t xml:space="preserve">Roadblocks in </w:t>
      </w:r>
      <w:r>
        <w:rPr>
          <w:rFonts w:ascii="Arial" w:hAnsi="Arial" w:cs="Arial"/>
          <w:i/>
          <w:iCs/>
          <w:color w:val="4A4D38"/>
          <w:spacing w:val="-5"/>
          <w:sz w:val="16"/>
          <w:szCs w:val="16"/>
        </w:rPr>
        <w:t xml:space="preserve">cognitive-behavioral therapy. </w:t>
      </w:r>
      <w:r>
        <w:rPr>
          <w:rFonts w:ascii="Verdana" w:hAnsi="Verdana" w:cs="Verdana"/>
          <w:color w:val="4A4D38"/>
          <w:spacing w:val="-5"/>
          <w:sz w:val="16"/>
          <w:szCs w:val="16"/>
        </w:rPr>
        <w:t xml:space="preserve">New York: Guilford </w:t>
      </w:r>
      <w:r>
        <w:rPr>
          <w:rFonts w:ascii="Verdana" w:hAnsi="Verdana" w:cs="Verdana"/>
          <w:color w:val="4A4D38"/>
          <w:spacing w:val="-10"/>
          <w:sz w:val="16"/>
          <w:szCs w:val="16"/>
        </w:rPr>
        <w:t>Press.</w:t>
      </w:r>
    </w:p>
    <w:p w:rsidR="00E71690" w:rsidRDefault="00E71690">
      <w:pPr>
        <w:spacing w:before="144" w:line="228" w:lineRule="exact"/>
        <w:ind w:left="72" w:right="216"/>
        <w:jc w:val="both"/>
        <w:rPr>
          <w:rFonts w:ascii="Verdana" w:hAnsi="Verdana" w:cs="Verdana"/>
          <w:color w:val="4A4D38"/>
          <w:spacing w:val="-7"/>
          <w:sz w:val="16"/>
          <w:szCs w:val="16"/>
        </w:rPr>
      </w:pPr>
      <w:r>
        <w:rPr>
          <w:rFonts w:ascii="Arial" w:hAnsi="Arial" w:cs="Arial"/>
          <w:b/>
          <w:bCs/>
          <w:color w:val="4A4D38"/>
          <w:spacing w:val="-10"/>
          <w:sz w:val="17"/>
          <w:szCs w:val="17"/>
        </w:rPr>
        <w:t xml:space="preserve">*Ledley, D. R., Marx, B. P., </w:t>
      </w:r>
      <w:r>
        <w:rPr>
          <w:rFonts w:ascii="Tahoma" w:hAnsi="Tahoma" w:cs="Tahoma"/>
          <w:b/>
          <w:bCs/>
          <w:i/>
          <w:iCs/>
          <w:color w:val="4A4D38"/>
          <w:spacing w:val="-10"/>
          <w:w w:val="105"/>
          <w:sz w:val="16"/>
          <w:szCs w:val="16"/>
        </w:rPr>
        <w:t xml:space="preserve">&amp; </w:t>
      </w:r>
      <w:r>
        <w:rPr>
          <w:rFonts w:ascii="Arial" w:hAnsi="Arial" w:cs="Arial"/>
          <w:b/>
          <w:bCs/>
          <w:color w:val="4A4D38"/>
          <w:spacing w:val="-10"/>
          <w:sz w:val="17"/>
          <w:szCs w:val="17"/>
        </w:rPr>
        <w:t xml:space="preserve">Heimberg, R. G. </w:t>
      </w:r>
      <w:r>
        <w:rPr>
          <w:rFonts w:ascii="Verdana" w:hAnsi="Verdana" w:cs="Verdana"/>
          <w:color w:val="4A4D38"/>
          <w:spacing w:val="-1"/>
          <w:sz w:val="16"/>
          <w:szCs w:val="16"/>
        </w:rPr>
        <w:t xml:space="preserve">(2010). </w:t>
      </w:r>
      <w:r>
        <w:rPr>
          <w:rFonts w:ascii="Arial" w:hAnsi="Arial" w:cs="Arial"/>
          <w:i/>
          <w:iCs/>
          <w:color w:val="4A4D38"/>
          <w:spacing w:val="-1"/>
          <w:sz w:val="16"/>
          <w:szCs w:val="16"/>
        </w:rPr>
        <w:t xml:space="preserve">Making cognitive-behavioral therapy </w:t>
      </w:r>
      <w:r>
        <w:rPr>
          <w:rFonts w:ascii="Arial" w:hAnsi="Arial" w:cs="Arial"/>
          <w:i/>
          <w:iCs/>
          <w:color w:val="4A4D38"/>
          <w:sz w:val="16"/>
          <w:szCs w:val="16"/>
        </w:rPr>
        <w:t xml:space="preserve">work: Clinical processes for new practitioners </w:t>
      </w:r>
      <w:r>
        <w:rPr>
          <w:rFonts w:ascii="Verdana" w:hAnsi="Verdana" w:cs="Verdana"/>
          <w:color w:val="4A4D38"/>
          <w:spacing w:val="-7"/>
          <w:sz w:val="16"/>
          <w:szCs w:val="16"/>
        </w:rPr>
        <w:t>(2nd ed.). New York: Guilford Press.</w:t>
      </w:r>
    </w:p>
    <w:p w:rsidR="00E71690" w:rsidRDefault="00E71690">
      <w:pPr>
        <w:spacing w:before="108" w:line="228" w:lineRule="exact"/>
        <w:ind w:left="72" w:right="504"/>
        <w:rPr>
          <w:rFonts w:ascii="Verdana" w:hAnsi="Verdana" w:cs="Verdana"/>
          <w:color w:val="4A4D38"/>
          <w:spacing w:val="-6"/>
          <w:sz w:val="16"/>
          <w:szCs w:val="16"/>
        </w:rPr>
      </w:pPr>
      <w:r>
        <w:rPr>
          <w:rFonts w:ascii="Arial" w:hAnsi="Arial" w:cs="Arial"/>
          <w:b/>
          <w:bCs/>
          <w:color w:val="4A4D38"/>
          <w:spacing w:val="-8"/>
          <w:sz w:val="17"/>
          <w:szCs w:val="17"/>
        </w:rPr>
        <w:t xml:space="preserve">Macy, R. J. </w:t>
      </w:r>
      <w:r>
        <w:rPr>
          <w:rFonts w:ascii="Verdana" w:hAnsi="Verdana" w:cs="Verdana"/>
          <w:color w:val="4A4D38"/>
          <w:spacing w:val="-8"/>
          <w:sz w:val="16"/>
          <w:szCs w:val="16"/>
        </w:rPr>
        <w:t xml:space="preserve">(2007). Cognitive therapy. In </w:t>
      </w:r>
      <w:r>
        <w:rPr>
          <w:rFonts w:ascii="Verdana" w:hAnsi="Verdana" w:cs="Verdana"/>
          <w:color w:val="4A4D38"/>
          <w:spacing w:val="-5"/>
          <w:sz w:val="16"/>
          <w:szCs w:val="16"/>
        </w:rPr>
        <w:t xml:space="preserve">A. B. Rochlen (Ed.), </w:t>
      </w:r>
      <w:r>
        <w:rPr>
          <w:rFonts w:ascii="Arial" w:hAnsi="Arial" w:cs="Arial"/>
          <w:i/>
          <w:iCs/>
          <w:color w:val="4A4D38"/>
          <w:spacing w:val="-5"/>
          <w:sz w:val="16"/>
          <w:szCs w:val="16"/>
        </w:rPr>
        <w:t xml:space="preserve">Applying counseling </w:t>
      </w:r>
      <w:r>
        <w:rPr>
          <w:rFonts w:ascii="Arial" w:hAnsi="Arial" w:cs="Arial"/>
          <w:i/>
          <w:iCs/>
          <w:color w:val="4A4D38"/>
          <w:spacing w:val="-2"/>
          <w:sz w:val="16"/>
          <w:szCs w:val="16"/>
        </w:rPr>
        <w:t xml:space="preserve">theories: An online case-based approach </w:t>
      </w:r>
      <w:r>
        <w:rPr>
          <w:rFonts w:ascii="Verdana" w:hAnsi="Verdana" w:cs="Verdana"/>
          <w:color w:val="4A4D38"/>
          <w:spacing w:val="-8"/>
          <w:sz w:val="16"/>
          <w:szCs w:val="16"/>
        </w:rPr>
        <w:t xml:space="preserve">(pp.157-176). Upper Saddle River, NJ: </w:t>
      </w:r>
      <w:r>
        <w:rPr>
          <w:rFonts w:ascii="Verdana" w:hAnsi="Verdana" w:cs="Verdana"/>
          <w:color w:val="4A4D38"/>
          <w:spacing w:val="-6"/>
          <w:sz w:val="16"/>
          <w:szCs w:val="16"/>
        </w:rPr>
        <w:t>Pearson Prentice-Hall.</w:t>
      </w:r>
    </w:p>
    <w:p w:rsidR="00E71690" w:rsidRDefault="00E71690">
      <w:pPr>
        <w:spacing w:before="144" w:line="225" w:lineRule="exact"/>
        <w:ind w:left="72"/>
        <w:jc w:val="both"/>
        <w:rPr>
          <w:rFonts w:ascii="Verdana" w:hAnsi="Verdana" w:cs="Verdana"/>
          <w:color w:val="4A4D38"/>
          <w:spacing w:val="-6"/>
          <w:sz w:val="16"/>
          <w:szCs w:val="16"/>
        </w:rPr>
      </w:pPr>
      <w:r>
        <w:rPr>
          <w:rFonts w:ascii="Arial" w:hAnsi="Arial" w:cs="Arial"/>
          <w:b/>
          <w:bCs/>
          <w:color w:val="4A4D38"/>
          <w:spacing w:val="-5"/>
          <w:sz w:val="17"/>
          <w:szCs w:val="17"/>
        </w:rPr>
        <w:t xml:space="preserve">Marlatt, G., &amp; Donovan, D. M. </w:t>
      </w:r>
      <w:r>
        <w:rPr>
          <w:rFonts w:ascii="Verdana" w:hAnsi="Verdana" w:cs="Verdana"/>
          <w:color w:val="4A4D38"/>
          <w:spacing w:val="-5"/>
          <w:sz w:val="16"/>
          <w:szCs w:val="16"/>
        </w:rPr>
        <w:t xml:space="preserve">(Eds.). (2005). </w:t>
      </w:r>
      <w:r>
        <w:rPr>
          <w:rFonts w:ascii="Arial" w:hAnsi="Arial" w:cs="Arial"/>
          <w:i/>
          <w:iCs/>
          <w:color w:val="4A4D38"/>
          <w:spacing w:val="-5"/>
          <w:sz w:val="16"/>
          <w:szCs w:val="16"/>
        </w:rPr>
        <w:t xml:space="preserve">Relapse prevention: Maintenance strategies in the </w:t>
      </w:r>
      <w:r>
        <w:rPr>
          <w:rFonts w:ascii="Arial" w:hAnsi="Arial" w:cs="Arial"/>
          <w:i/>
          <w:iCs/>
          <w:color w:val="4A4D38"/>
          <w:spacing w:val="-4"/>
          <w:sz w:val="16"/>
          <w:szCs w:val="16"/>
        </w:rPr>
        <w:t xml:space="preserve">treatment of addictive behaviors </w:t>
      </w:r>
      <w:r>
        <w:rPr>
          <w:rFonts w:ascii="Verdana" w:hAnsi="Verdana" w:cs="Verdana"/>
          <w:color w:val="4A4D38"/>
          <w:spacing w:val="-4"/>
          <w:sz w:val="16"/>
          <w:szCs w:val="16"/>
        </w:rPr>
        <w:t xml:space="preserve">(2nd ed.). New </w:t>
      </w:r>
      <w:r>
        <w:rPr>
          <w:rFonts w:ascii="Verdana" w:hAnsi="Verdana" w:cs="Verdana"/>
          <w:color w:val="4A4D38"/>
          <w:spacing w:val="-6"/>
          <w:sz w:val="16"/>
          <w:szCs w:val="16"/>
        </w:rPr>
        <w:t>York: Guilford Press.</w:t>
      </w:r>
    </w:p>
    <w:p w:rsidR="00E71690" w:rsidRDefault="00E71690">
      <w:pPr>
        <w:spacing w:before="144" w:line="220" w:lineRule="exact"/>
        <w:ind w:left="72"/>
        <w:jc w:val="both"/>
        <w:rPr>
          <w:rFonts w:ascii="Verdana" w:hAnsi="Verdana" w:cs="Verdana"/>
          <w:color w:val="4A4D38"/>
          <w:spacing w:val="-8"/>
          <w:sz w:val="16"/>
          <w:szCs w:val="16"/>
        </w:rPr>
      </w:pPr>
      <w:r>
        <w:rPr>
          <w:rFonts w:ascii="Arial" w:hAnsi="Arial" w:cs="Arial"/>
          <w:b/>
          <w:bCs/>
          <w:color w:val="4A4D38"/>
          <w:spacing w:val="-4"/>
          <w:sz w:val="17"/>
          <w:szCs w:val="17"/>
        </w:rPr>
        <w:t xml:space="preserve">*Meichenbaum, D. </w:t>
      </w:r>
      <w:r>
        <w:rPr>
          <w:rFonts w:ascii="Verdana" w:hAnsi="Verdana" w:cs="Verdana"/>
          <w:color w:val="4A4D38"/>
          <w:spacing w:val="-4"/>
          <w:sz w:val="16"/>
          <w:szCs w:val="16"/>
        </w:rPr>
        <w:t xml:space="preserve">(1977). </w:t>
      </w:r>
      <w:r>
        <w:rPr>
          <w:rFonts w:ascii="Arial" w:hAnsi="Arial" w:cs="Arial"/>
          <w:i/>
          <w:iCs/>
          <w:color w:val="4A4D38"/>
          <w:spacing w:val="-4"/>
          <w:sz w:val="16"/>
          <w:szCs w:val="16"/>
        </w:rPr>
        <w:t xml:space="preserve">Cognitive behavior </w:t>
      </w:r>
      <w:r>
        <w:rPr>
          <w:rFonts w:ascii="Arial" w:hAnsi="Arial" w:cs="Arial"/>
          <w:i/>
          <w:iCs/>
          <w:color w:val="4A4D38"/>
          <w:spacing w:val="-5"/>
          <w:sz w:val="16"/>
          <w:szCs w:val="16"/>
        </w:rPr>
        <w:t xml:space="preserve">modification: An integrative approach. </w:t>
      </w:r>
      <w:r>
        <w:rPr>
          <w:rFonts w:ascii="Verdana" w:hAnsi="Verdana" w:cs="Verdana"/>
          <w:color w:val="4A4D38"/>
          <w:spacing w:val="-5"/>
          <w:sz w:val="16"/>
          <w:szCs w:val="16"/>
        </w:rPr>
        <w:t xml:space="preserve">New York: </w:t>
      </w:r>
      <w:r>
        <w:rPr>
          <w:rFonts w:ascii="Verdana" w:hAnsi="Verdana" w:cs="Verdana"/>
          <w:color w:val="4A4D38"/>
          <w:spacing w:val="-8"/>
          <w:sz w:val="16"/>
          <w:szCs w:val="16"/>
        </w:rPr>
        <w:t>Plenum Press.</w:t>
      </w:r>
    </w:p>
    <w:p w:rsidR="00E71690" w:rsidRDefault="00E71690">
      <w:pPr>
        <w:spacing w:before="144" w:line="224" w:lineRule="exact"/>
        <w:ind w:left="72" w:right="288"/>
        <w:rPr>
          <w:rFonts w:ascii="Verdana" w:hAnsi="Verdana" w:cs="Verdana"/>
          <w:color w:val="4A4D38"/>
          <w:spacing w:val="-5"/>
          <w:sz w:val="16"/>
          <w:szCs w:val="16"/>
        </w:rPr>
      </w:pPr>
      <w:r>
        <w:rPr>
          <w:rFonts w:ascii="Arial" w:hAnsi="Arial" w:cs="Arial"/>
          <w:b/>
          <w:bCs/>
          <w:color w:val="4A4D38"/>
          <w:spacing w:val="-8"/>
          <w:sz w:val="17"/>
          <w:szCs w:val="17"/>
        </w:rPr>
        <w:t xml:space="preserve">*Meichenbaum, D. </w:t>
      </w:r>
      <w:r>
        <w:rPr>
          <w:rFonts w:ascii="Verdana" w:hAnsi="Verdana" w:cs="Verdana"/>
          <w:color w:val="4A4D38"/>
          <w:spacing w:val="-8"/>
          <w:sz w:val="16"/>
          <w:szCs w:val="16"/>
        </w:rPr>
        <w:t xml:space="preserve">(1985). </w:t>
      </w:r>
      <w:r>
        <w:rPr>
          <w:rFonts w:ascii="Arial" w:hAnsi="Arial" w:cs="Arial"/>
          <w:i/>
          <w:iCs/>
          <w:color w:val="4A4D38"/>
          <w:spacing w:val="-8"/>
          <w:sz w:val="16"/>
          <w:szCs w:val="16"/>
        </w:rPr>
        <w:t xml:space="preserve">Stress inoculation </w:t>
      </w:r>
      <w:r>
        <w:rPr>
          <w:rFonts w:ascii="Arial" w:hAnsi="Arial" w:cs="Arial"/>
          <w:i/>
          <w:iCs/>
          <w:color w:val="4A4D38"/>
          <w:spacing w:val="-5"/>
          <w:sz w:val="16"/>
          <w:szCs w:val="16"/>
        </w:rPr>
        <w:t xml:space="preserve">training. </w:t>
      </w:r>
      <w:r>
        <w:rPr>
          <w:rFonts w:ascii="Verdana" w:hAnsi="Verdana" w:cs="Verdana"/>
          <w:color w:val="4A4D38"/>
          <w:spacing w:val="-5"/>
          <w:sz w:val="16"/>
          <w:szCs w:val="16"/>
        </w:rPr>
        <w:t>New York: Pergamon Press.</w:t>
      </w:r>
    </w:p>
    <w:p w:rsidR="00E71690" w:rsidRDefault="00E71690">
      <w:pPr>
        <w:spacing w:before="108" w:line="229" w:lineRule="exact"/>
        <w:ind w:left="72" w:right="144"/>
        <w:rPr>
          <w:rFonts w:ascii="Verdana" w:hAnsi="Verdana" w:cs="Verdana"/>
          <w:color w:val="4A4D38"/>
          <w:sz w:val="16"/>
          <w:szCs w:val="16"/>
        </w:rPr>
      </w:pPr>
      <w:r>
        <w:rPr>
          <w:rFonts w:ascii="Arial" w:hAnsi="Arial" w:cs="Arial"/>
          <w:b/>
          <w:bCs/>
          <w:color w:val="4A4D38"/>
          <w:spacing w:val="-9"/>
          <w:sz w:val="17"/>
          <w:szCs w:val="17"/>
        </w:rPr>
        <w:t xml:space="preserve">Meichenbaum, D. </w:t>
      </w:r>
      <w:r>
        <w:rPr>
          <w:rFonts w:ascii="Verdana" w:hAnsi="Verdana" w:cs="Verdana"/>
          <w:color w:val="4A4D38"/>
          <w:spacing w:val="-9"/>
          <w:sz w:val="16"/>
          <w:szCs w:val="16"/>
        </w:rPr>
        <w:t xml:space="preserve">(1986). Cognitive behavior </w:t>
      </w:r>
      <w:r>
        <w:rPr>
          <w:rFonts w:ascii="Verdana" w:hAnsi="Verdana" w:cs="Verdana"/>
          <w:color w:val="4A4D38"/>
          <w:spacing w:val="-11"/>
          <w:sz w:val="16"/>
          <w:szCs w:val="16"/>
        </w:rPr>
        <w:t xml:space="preserve">modification. In F. H. Kanfer &amp; A. P. Goldstein </w:t>
      </w:r>
      <w:r>
        <w:rPr>
          <w:rFonts w:ascii="Verdana" w:hAnsi="Verdana" w:cs="Verdana"/>
          <w:color w:val="4A4D38"/>
          <w:spacing w:val="-2"/>
          <w:sz w:val="16"/>
          <w:szCs w:val="16"/>
        </w:rPr>
        <w:t xml:space="preserve">(Eds.), </w:t>
      </w:r>
      <w:r>
        <w:rPr>
          <w:rFonts w:ascii="Arial" w:hAnsi="Arial" w:cs="Arial"/>
          <w:i/>
          <w:iCs/>
          <w:color w:val="4A4D38"/>
          <w:spacing w:val="-2"/>
          <w:sz w:val="16"/>
          <w:szCs w:val="16"/>
        </w:rPr>
        <w:t xml:space="preserve">Helping people change: A textbook of </w:t>
      </w:r>
      <w:r>
        <w:rPr>
          <w:rFonts w:ascii="Arial" w:hAnsi="Arial" w:cs="Arial"/>
          <w:i/>
          <w:iCs/>
          <w:color w:val="4A4D38"/>
          <w:spacing w:val="-9"/>
          <w:sz w:val="16"/>
          <w:szCs w:val="16"/>
        </w:rPr>
        <w:t xml:space="preserve">methods </w:t>
      </w:r>
      <w:r>
        <w:rPr>
          <w:rFonts w:ascii="Verdana" w:hAnsi="Verdana" w:cs="Verdana"/>
          <w:color w:val="4A4D38"/>
          <w:spacing w:val="-9"/>
          <w:sz w:val="16"/>
          <w:szCs w:val="16"/>
        </w:rPr>
        <w:t xml:space="preserve">(pp. 346-380). New York: Pergamon </w:t>
      </w:r>
      <w:r>
        <w:rPr>
          <w:rFonts w:ascii="Verdana" w:hAnsi="Verdana" w:cs="Verdana"/>
          <w:color w:val="4A4D38"/>
          <w:sz w:val="16"/>
          <w:szCs w:val="16"/>
        </w:rPr>
        <w:t>Press.</w:t>
      </w:r>
    </w:p>
    <w:p w:rsidR="00E71690" w:rsidRDefault="00E71690">
      <w:pPr>
        <w:spacing w:before="144" w:line="229" w:lineRule="exact"/>
        <w:ind w:left="72" w:right="144"/>
        <w:jc w:val="both"/>
        <w:rPr>
          <w:rFonts w:ascii="Verdana" w:hAnsi="Verdana" w:cs="Verdana"/>
          <w:color w:val="4A4D38"/>
          <w:spacing w:val="-6"/>
          <w:sz w:val="16"/>
          <w:szCs w:val="16"/>
        </w:rPr>
      </w:pPr>
      <w:r>
        <w:rPr>
          <w:rFonts w:ascii="Arial" w:hAnsi="Arial" w:cs="Arial"/>
          <w:b/>
          <w:bCs/>
          <w:color w:val="4A4D38"/>
          <w:spacing w:val="-8"/>
          <w:sz w:val="17"/>
          <w:szCs w:val="17"/>
        </w:rPr>
        <w:t xml:space="preserve">Meichenbaum, D. </w:t>
      </w:r>
      <w:r>
        <w:rPr>
          <w:rFonts w:ascii="Verdana" w:hAnsi="Verdana" w:cs="Verdana"/>
          <w:color w:val="4A4D38"/>
          <w:spacing w:val="-8"/>
          <w:sz w:val="16"/>
          <w:szCs w:val="16"/>
        </w:rPr>
        <w:t xml:space="preserve">(1993). Stress inoculation </w:t>
      </w:r>
      <w:r>
        <w:rPr>
          <w:rFonts w:ascii="Verdana" w:hAnsi="Verdana" w:cs="Verdana"/>
          <w:color w:val="4A4D38"/>
          <w:spacing w:val="-6"/>
          <w:sz w:val="16"/>
          <w:szCs w:val="16"/>
        </w:rPr>
        <w:t xml:space="preserve">training: A 20 year update. In P. M. Lehrer &amp; </w:t>
      </w:r>
      <w:r>
        <w:rPr>
          <w:rFonts w:ascii="Verdana" w:hAnsi="Verdana" w:cs="Verdana"/>
          <w:color w:val="4A4D38"/>
          <w:spacing w:val="-2"/>
          <w:sz w:val="16"/>
          <w:szCs w:val="16"/>
        </w:rPr>
        <w:t xml:space="preserve">R. L. Woolfolk (Eds.), </w:t>
      </w:r>
      <w:r>
        <w:rPr>
          <w:rFonts w:ascii="Arial" w:hAnsi="Arial" w:cs="Arial"/>
          <w:i/>
          <w:iCs/>
          <w:color w:val="4A4D38"/>
          <w:spacing w:val="-2"/>
          <w:sz w:val="16"/>
          <w:szCs w:val="16"/>
        </w:rPr>
        <w:t xml:space="preserve">Principles and practice </w:t>
      </w:r>
      <w:r>
        <w:rPr>
          <w:rFonts w:ascii="Arial" w:hAnsi="Arial" w:cs="Arial"/>
          <w:i/>
          <w:iCs/>
          <w:color w:val="4A4D38"/>
          <w:spacing w:val="-7"/>
          <w:sz w:val="16"/>
          <w:szCs w:val="16"/>
        </w:rPr>
        <w:t xml:space="preserve">of </w:t>
      </w:r>
      <w:r>
        <w:rPr>
          <w:rFonts w:ascii="Verdana" w:hAnsi="Verdana" w:cs="Verdana"/>
          <w:color w:val="4A4D38"/>
          <w:spacing w:val="-7"/>
          <w:sz w:val="16"/>
          <w:szCs w:val="16"/>
        </w:rPr>
        <w:t xml:space="preserve">stress </w:t>
      </w:r>
      <w:r>
        <w:rPr>
          <w:rFonts w:ascii="Arial" w:hAnsi="Arial" w:cs="Arial"/>
          <w:i/>
          <w:iCs/>
          <w:color w:val="4A4D38"/>
          <w:spacing w:val="-7"/>
          <w:sz w:val="16"/>
          <w:szCs w:val="16"/>
        </w:rPr>
        <w:t xml:space="preserve">management </w:t>
      </w:r>
      <w:r>
        <w:rPr>
          <w:rFonts w:ascii="Verdana" w:hAnsi="Verdana" w:cs="Verdana"/>
          <w:color w:val="4A4D38"/>
          <w:spacing w:val="-7"/>
          <w:sz w:val="16"/>
          <w:szCs w:val="16"/>
        </w:rPr>
        <w:t xml:space="preserve">(2nd ed., pp 373-406). </w:t>
      </w:r>
      <w:r>
        <w:rPr>
          <w:rFonts w:ascii="Verdana" w:hAnsi="Verdana" w:cs="Verdana"/>
          <w:color w:val="4A4D38"/>
          <w:spacing w:val="-6"/>
          <w:sz w:val="16"/>
          <w:szCs w:val="16"/>
        </w:rPr>
        <w:t>New York: Guilford Press.</w:t>
      </w:r>
    </w:p>
    <w:p w:rsidR="00E71690" w:rsidRDefault="00E71690">
      <w:pPr>
        <w:spacing w:before="108" w:line="229" w:lineRule="exact"/>
        <w:ind w:left="72" w:right="216"/>
        <w:jc w:val="both"/>
        <w:rPr>
          <w:rFonts w:ascii="Verdana" w:hAnsi="Verdana" w:cs="Verdana"/>
          <w:color w:val="4A4D38"/>
          <w:spacing w:val="-8"/>
          <w:sz w:val="16"/>
          <w:szCs w:val="16"/>
        </w:rPr>
      </w:pPr>
      <w:r>
        <w:rPr>
          <w:rFonts w:ascii="Arial" w:hAnsi="Arial" w:cs="Arial"/>
          <w:b/>
          <w:bCs/>
          <w:color w:val="4A4D38"/>
          <w:spacing w:val="-4"/>
          <w:sz w:val="17"/>
          <w:szCs w:val="17"/>
        </w:rPr>
        <w:t xml:space="preserve">Meichenbaum, D. </w:t>
      </w:r>
      <w:r>
        <w:rPr>
          <w:rFonts w:ascii="Verdana" w:hAnsi="Verdana" w:cs="Verdana"/>
          <w:color w:val="4A4D38"/>
          <w:spacing w:val="-4"/>
          <w:sz w:val="16"/>
          <w:szCs w:val="16"/>
        </w:rPr>
        <w:t xml:space="preserve">(1994a). </w:t>
      </w:r>
      <w:r>
        <w:rPr>
          <w:rFonts w:ascii="Arial" w:hAnsi="Arial" w:cs="Arial"/>
          <w:i/>
          <w:iCs/>
          <w:color w:val="4A4D38"/>
          <w:spacing w:val="-4"/>
          <w:sz w:val="16"/>
          <w:szCs w:val="16"/>
        </w:rPr>
        <w:t>A clinical hand</w:t>
      </w:r>
      <w:r>
        <w:rPr>
          <w:rFonts w:ascii="Arial" w:hAnsi="Arial" w:cs="Arial"/>
          <w:i/>
          <w:iCs/>
          <w:color w:val="4A4D38"/>
          <w:spacing w:val="-4"/>
          <w:sz w:val="16"/>
          <w:szCs w:val="16"/>
        </w:rPr>
        <w:softHyphen/>
      </w:r>
      <w:r>
        <w:rPr>
          <w:rFonts w:ascii="Arial" w:hAnsi="Arial" w:cs="Arial"/>
          <w:i/>
          <w:iCs/>
          <w:color w:val="4A4D38"/>
          <w:spacing w:val="-1"/>
          <w:sz w:val="16"/>
          <w:szCs w:val="16"/>
        </w:rPr>
        <w:t xml:space="preserve">book/practical therapist manual: For assessing </w:t>
      </w:r>
      <w:r>
        <w:rPr>
          <w:rFonts w:ascii="Arial" w:hAnsi="Arial" w:cs="Arial"/>
          <w:i/>
          <w:iCs/>
          <w:color w:val="4A4D38"/>
          <w:spacing w:val="-2"/>
          <w:sz w:val="16"/>
          <w:szCs w:val="16"/>
        </w:rPr>
        <w:t xml:space="preserve">and treating adults with post-traumatic stress </w:t>
      </w:r>
      <w:r>
        <w:rPr>
          <w:rFonts w:ascii="Arial" w:hAnsi="Arial" w:cs="Arial"/>
          <w:i/>
          <w:iCs/>
          <w:color w:val="4A4D38"/>
          <w:spacing w:val="-7"/>
          <w:sz w:val="16"/>
          <w:szCs w:val="16"/>
        </w:rPr>
        <w:t xml:space="preserve">disorder (PTSD). </w:t>
      </w:r>
      <w:r>
        <w:rPr>
          <w:rFonts w:ascii="Verdana" w:hAnsi="Verdana" w:cs="Verdana"/>
          <w:color w:val="4A4D38"/>
          <w:spacing w:val="-7"/>
          <w:sz w:val="16"/>
          <w:szCs w:val="16"/>
        </w:rPr>
        <w:t xml:space="preserve">Waterloo, Ontario, Canada: </w:t>
      </w:r>
      <w:r>
        <w:rPr>
          <w:rFonts w:ascii="Verdana" w:hAnsi="Verdana" w:cs="Verdana"/>
          <w:color w:val="4A4D38"/>
          <w:spacing w:val="-8"/>
          <w:sz w:val="16"/>
          <w:szCs w:val="16"/>
        </w:rPr>
        <w:t>Institute Press.</w:t>
      </w:r>
    </w:p>
    <w:p w:rsidR="00E71690" w:rsidRDefault="00E71690">
      <w:pPr>
        <w:spacing w:before="144" w:line="220" w:lineRule="exact"/>
        <w:ind w:left="72"/>
        <w:jc w:val="both"/>
        <w:rPr>
          <w:rFonts w:ascii="Verdana" w:hAnsi="Verdana" w:cs="Verdana"/>
          <w:color w:val="4A4D38"/>
          <w:spacing w:val="-7"/>
          <w:sz w:val="16"/>
          <w:szCs w:val="16"/>
        </w:rPr>
      </w:pPr>
      <w:r>
        <w:rPr>
          <w:rFonts w:ascii="Arial" w:hAnsi="Arial" w:cs="Arial"/>
          <w:b/>
          <w:bCs/>
          <w:color w:val="4A4D38"/>
          <w:spacing w:val="-5"/>
          <w:sz w:val="17"/>
          <w:szCs w:val="17"/>
        </w:rPr>
        <w:t xml:space="preserve">Meichenbaum, D. </w:t>
      </w:r>
      <w:r>
        <w:rPr>
          <w:rFonts w:ascii="Verdana" w:hAnsi="Verdana" w:cs="Verdana"/>
          <w:color w:val="4A4D38"/>
          <w:spacing w:val="-5"/>
          <w:sz w:val="16"/>
          <w:szCs w:val="16"/>
        </w:rPr>
        <w:t xml:space="preserve">(1994b). </w:t>
      </w:r>
      <w:r>
        <w:rPr>
          <w:rFonts w:ascii="Arial" w:hAnsi="Arial" w:cs="Arial"/>
          <w:i/>
          <w:iCs/>
          <w:color w:val="4A4D38"/>
          <w:spacing w:val="-5"/>
          <w:sz w:val="16"/>
          <w:szCs w:val="16"/>
        </w:rPr>
        <w:t xml:space="preserve">Treating adults with </w:t>
      </w:r>
      <w:r>
        <w:rPr>
          <w:rFonts w:ascii="Arial" w:hAnsi="Arial" w:cs="Arial"/>
          <w:i/>
          <w:iCs/>
          <w:color w:val="4A4D38"/>
          <w:spacing w:val="-7"/>
          <w:sz w:val="16"/>
          <w:szCs w:val="16"/>
        </w:rPr>
        <w:t xml:space="preserve">PTSD. </w:t>
      </w:r>
      <w:r>
        <w:rPr>
          <w:rFonts w:ascii="Verdana" w:hAnsi="Verdana" w:cs="Verdana"/>
          <w:color w:val="4A4D38"/>
          <w:spacing w:val="-7"/>
          <w:sz w:val="16"/>
          <w:szCs w:val="16"/>
        </w:rPr>
        <w:t>Clearwater, FL: Institute Press.</w:t>
      </w:r>
    </w:p>
    <w:p w:rsidR="00E71690" w:rsidRDefault="00E71690">
      <w:pPr>
        <w:spacing w:before="108" w:line="226" w:lineRule="exact"/>
        <w:ind w:left="72" w:right="144"/>
        <w:jc w:val="both"/>
        <w:rPr>
          <w:rFonts w:ascii="Verdana" w:hAnsi="Verdana" w:cs="Verdana"/>
          <w:color w:val="4A4D38"/>
          <w:spacing w:val="-8"/>
          <w:sz w:val="16"/>
          <w:szCs w:val="16"/>
        </w:rPr>
      </w:pPr>
      <w:r>
        <w:rPr>
          <w:rFonts w:ascii="Arial" w:hAnsi="Arial" w:cs="Arial"/>
          <w:b/>
          <w:bCs/>
          <w:color w:val="4A4D38"/>
          <w:spacing w:val="-4"/>
          <w:sz w:val="17"/>
          <w:szCs w:val="17"/>
        </w:rPr>
        <w:t xml:space="preserve">Meichenbaum, D. </w:t>
      </w:r>
      <w:r>
        <w:rPr>
          <w:rFonts w:ascii="Verdana" w:hAnsi="Verdana" w:cs="Verdana"/>
          <w:color w:val="4A4D38"/>
          <w:spacing w:val="-4"/>
          <w:sz w:val="16"/>
          <w:szCs w:val="16"/>
        </w:rPr>
        <w:t xml:space="preserve">(2002). </w:t>
      </w:r>
      <w:r>
        <w:rPr>
          <w:rFonts w:ascii="Arial" w:hAnsi="Arial" w:cs="Arial"/>
          <w:i/>
          <w:iCs/>
          <w:color w:val="4A4D38"/>
          <w:spacing w:val="-4"/>
          <w:sz w:val="16"/>
          <w:szCs w:val="16"/>
        </w:rPr>
        <w:t>Treatment of indi</w:t>
      </w:r>
      <w:r>
        <w:rPr>
          <w:rFonts w:ascii="Arial" w:hAnsi="Arial" w:cs="Arial"/>
          <w:i/>
          <w:iCs/>
          <w:color w:val="4A4D38"/>
          <w:spacing w:val="-4"/>
          <w:sz w:val="16"/>
          <w:szCs w:val="16"/>
        </w:rPr>
        <w:softHyphen/>
      </w:r>
      <w:r>
        <w:rPr>
          <w:rFonts w:ascii="Arial" w:hAnsi="Arial" w:cs="Arial"/>
          <w:i/>
          <w:iCs/>
          <w:color w:val="4A4D38"/>
          <w:spacing w:val="-2"/>
          <w:sz w:val="16"/>
          <w:szCs w:val="16"/>
        </w:rPr>
        <w:t>viduals with anger-control problems and aggres</w:t>
      </w:r>
      <w:r>
        <w:rPr>
          <w:rFonts w:ascii="Arial" w:hAnsi="Arial" w:cs="Arial"/>
          <w:i/>
          <w:iCs/>
          <w:color w:val="4A4D38"/>
          <w:spacing w:val="-2"/>
          <w:sz w:val="16"/>
          <w:szCs w:val="16"/>
        </w:rPr>
        <w:softHyphen/>
      </w:r>
      <w:r>
        <w:rPr>
          <w:rFonts w:ascii="Arial" w:hAnsi="Arial" w:cs="Arial"/>
          <w:i/>
          <w:iCs/>
          <w:color w:val="4A4D38"/>
          <w:spacing w:val="-4"/>
          <w:sz w:val="16"/>
          <w:szCs w:val="16"/>
        </w:rPr>
        <w:t xml:space="preserve">sive behaviors: A clinical handbook. </w:t>
      </w:r>
      <w:r>
        <w:rPr>
          <w:rFonts w:ascii="Verdana" w:hAnsi="Verdana" w:cs="Verdana"/>
          <w:color w:val="4A4D38"/>
          <w:spacing w:val="-4"/>
          <w:sz w:val="16"/>
          <w:szCs w:val="16"/>
        </w:rPr>
        <w:t xml:space="preserve">Clearwater, </w:t>
      </w:r>
      <w:r>
        <w:rPr>
          <w:rFonts w:ascii="Verdana" w:hAnsi="Verdana" w:cs="Verdana"/>
          <w:color w:val="4A4D38"/>
          <w:spacing w:val="-8"/>
          <w:sz w:val="16"/>
          <w:szCs w:val="16"/>
        </w:rPr>
        <w:t>FL: Institute Press.</w:t>
      </w:r>
    </w:p>
    <w:p w:rsidR="00E71690" w:rsidRDefault="00E71690">
      <w:pPr>
        <w:spacing w:before="144" w:after="468" w:line="223" w:lineRule="exact"/>
        <w:ind w:left="72" w:right="144"/>
        <w:rPr>
          <w:rFonts w:ascii="Verdana" w:hAnsi="Verdana" w:cs="Verdana"/>
          <w:color w:val="4A4D38"/>
          <w:spacing w:val="-6"/>
          <w:sz w:val="16"/>
          <w:szCs w:val="16"/>
        </w:rPr>
      </w:pPr>
      <w:r>
        <w:rPr>
          <w:rFonts w:ascii="Arial" w:hAnsi="Arial" w:cs="Arial"/>
          <w:b/>
          <w:bCs/>
          <w:color w:val="4A4D38"/>
          <w:spacing w:val="-8"/>
          <w:sz w:val="17"/>
          <w:szCs w:val="17"/>
        </w:rPr>
        <w:t xml:space="preserve">Meichenbaum, D. </w:t>
      </w:r>
      <w:r>
        <w:rPr>
          <w:rFonts w:ascii="Verdana" w:hAnsi="Verdana" w:cs="Verdana"/>
          <w:color w:val="4A4D38"/>
          <w:spacing w:val="-8"/>
          <w:sz w:val="16"/>
          <w:szCs w:val="16"/>
        </w:rPr>
        <w:t xml:space="preserve">(2007). Stress inoculation </w:t>
      </w:r>
      <w:r>
        <w:rPr>
          <w:rFonts w:ascii="Verdana" w:hAnsi="Verdana" w:cs="Verdana"/>
          <w:color w:val="4A4D38"/>
          <w:spacing w:val="-6"/>
          <w:sz w:val="16"/>
          <w:szCs w:val="16"/>
        </w:rPr>
        <w:t>training: A preventive and treatment</w:t>
      </w:r>
    </w:p>
    <w:p w:rsidR="00E71690" w:rsidRDefault="00E71690">
      <w:pPr>
        <w:spacing w:line="224" w:lineRule="exact"/>
        <w:ind w:left="72" w:right="72"/>
        <w:rPr>
          <w:rFonts w:ascii="Verdana" w:hAnsi="Verdana" w:cs="Verdana"/>
          <w:color w:val="4A4D38"/>
          <w:spacing w:val="-6"/>
          <w:sz w:val="16"/>
          <w:szCs w:val="16"/>
        </w:rPr>
      </w:pPr>
      <w:r>
        <w:rPr>
          <w:rFonts w:ascii="Verdana" w:hAnsi="Verdana" w:cs="Verdana"/>
          <w:color w:val="4A4D38"/>
          <w:spacing w:val="-10"/>
          <w:sz w:val="16"/>
          <w:szCs w:val="16"/>
        </w:rPr>
        <w:t xml:space="preserve">approach. In P. M. Lehrer, R. L. Woolfolk, &amp; W. </w:t>
      </w:r>
      <w:r>
        <w:rPr>
          <w:rFonts w:ascii="Verdana" w:hAnsi="Verdana" w:cs="Verdana"/>
          <w:color w:val="4A4D38"/>
          <w:spacing w:val="-4"/>
          <w:sz w:val="16"/>
          <w:szCs w:val="16"/>
        </w:rPr>
        <w:t xml:space="preserve">Sime (Eds.), </w:t>
      </w:r>
      <w:r>
        <w:rPr>
          <w:rFonts w:ascii="Arial" w:hAnsi="Arial" w:cs="Arial"/>
          <w:i/>
          <w:iCs/>
          <w:color w:val="4A4D38"/>
          <w:spacing w:val="-4"/>
          <w:sz w:val="16"/>
          <w:szCs w:val="16"/>
        </w:rPr>
        <w:t xml:space="preserve">Principles and practices </w:t>
      </w:r>
      <w:r>
        <w:rPr>
          <w:rFonts w:ascii="Verdana" w:hAnsi="Verdana" w:cs="Verdana"/>
          <w:color w:val="4A4D38"/>
          <w:spacing w:val="-4"/>
          <w:sz w:val="16"/>
          <w:szCs w:val="16"/>
        </w:rPr>
        <w:t xml:space="preserve">of </w:t>
      </w:r>
      <w:r>
        <w:rPr>
          <w:rFonts w:ascii="Arial" w:hAnsi="Arial" w:cs="Arial"/>
          <w:i/>
          <w:iCs/>
          <w:color w:val="4A4D38"/>
          <w:spacing w:val="-4"/>
          <w:sz w:val="16"/>
          <w:szCs w:val="16"/>
        </w:rPr>
        <w:t xml:space="preserve">stress </w:t>
      </w:r>
      <w:r>
        <w:rPr>
          <w:rFonts w:ascii="Arial" w:hAnsi="Arial" w:cs="Arial"/>
          <w:i/>
          <w:iCs/>
          <w:color w:val="4A4D38"/>
          <w:spacing w:val="-11"/>
          <w:sz w:val="16"/>
          <w:szCs w:val="16"/>
        </w:rPr>
        <w:t xml:space="preserve">management </w:t>
      </w:r>
      <w:r>
        <w:rPr>
          <w:rFonts w:ascii="Verdana" w:hAnsi="Verdana" w:cs="Verdana"/>
          <w:color w:val="4A4D38"/>
          <w:spacing w:val="-11"/>
          <w:sz w:val="16"/>
          <w:szCs w:val="16"/>
        </w:rPr>
        <w:t xml:space="preserve">(3rd ed., pp. 497-518). New York: </w:t>
      </w:r>
      <w:r>
        <w:rPr>
          <w:rFonts w:ascii="Verdana" w:hAnsi="Verdana" w:cs="Verdana"/>
          <w:color w:val="4A4D38"/>
          <w:spacing w:val="-6"/>
          <w:sz w:val="16"/>
          <w:szCs w:val="16"/>
        </w:rPr>
        <w:t>Guilford Press.</w:t>
      </w:r>
    </w:p>
    <w:p w:rsidR="00E71690" w:rsidRDefault="00E71690">
      <w:pPr>
        <w:spacing w:before="108" w:line="234" w:lineRule="exact"/>
        <w:ind w:left="72" w:right="72" w:hanging="72"/>
        <w:jc w:val="both"/>
        <w:rPr>
          <w:rFonts w:ascii="Verdana" w:hAnsi="Verdana" w:cs="Verdana"/>
          <w:color w:val="4A4D38"/>
          <w:spacing w:val="-6"/>
          <w:sz w:val="16"/>
          <w:szCs w:val="16"/>
        </w:rPr>
      </w:pPr>
      <w:r>
        <w:rPr>
          <w:rFonts w:ascii="Arial" w:hAnsi="Arial" w:cs="Arial"/>
          <w:b/>
          <w:bCs/>
          <w:color w:val="4A4D38"/>
          <w:spacing w:val="-6"/>
          <w:sz w:val="17"/>
          <w:szCs w:val="17"/>
        </w:rPr>
        <w:t xml:space="preserve">*Meichenbaum, D. </w:t>
      </w:r>
      <w:r>
        <w:rPr>
          <w:rFonts w:ascii="Verdana" w:hAnsi="Verdana" w:cs="Verdana"/>
          <w:color w:val="4A4D38"/>
          <w:spacing w:val="-6"/>
          <w:sz w:val="16"/>
          <w:szCs w:val="16"/>
        </w:rPr>
        <w:t xml:space="preserve">(2008). Stress inoculation </w:t>
      </w:r>
      <w:r>
        <w:rPr>
          <w:rFonts w:ascii="Verdana" w:hAnsi="Verdana" w:cs="Verdana"/>
          <w:color w:val="4A4D38"/>
          <w:spacing w:val="-11"/>
          <w:sz w:val="16"/>
          <w:szCs w:val="16"/>
        </w:rPr>
        <w:t xml:space="preserve">training. In W. O'Donohue </w:t>
      </w:r>
      <w:r>
        <w:rPr>
          <w:rFonts w:ascii="Arial" w:hAnsi="Arial" w:cs="Arial"/>
          <w:i/>
          <w:iCs/>
          <w:color w:val="4A4D38"/>
          <w:spacing w:val="-11"/>
          <w:sz w:val="16"/>
          <w:szCs w:val="16"/>
        </w:rPr>
        <w:t xml:space="preserve">&amp; </w:t>
      </w:r>
      <w:r>
        <w:rPr>
          <w:rFonts w:ascii="Verdana" w:hAnsi="Verdana" w:cs="Verdana"/>
          <w:color w:val="4A4D38"/>
          <w:spacing w:val="-11"/>
          <w:sz w:val="16"/>
          <w:szCs w:val="16"/>
        </w:rPr>
        <w:t xml:space="preserve">J. E. Fisher (Eds.), </w:t>
      </w:r>
      <w:r>
        <w:rPr>
          <w:rFonts w:ascii="Arial" w:hAnsi="Arial" w:cs="Arial"/>
          <w:i/>
          <w:iCs/>
          <w:color w:val="4A4D38"/>
          <w:spacing w:val="-4"/>
          <w:sz w:val="16"/>
          <w:szCs w:val="16"/>
        </w:rPr>
        <w:t xml:space="preserve">Cognitive behavior therapy: Applying empirically </w:t>
      </w:r>
      <w:r>
        <w:rPr>
          <w:rFonts w:ascii="Arial" w:hAnsi="Arial" w:cs="Arial"/>
          <w:i/>
          <w:iCs/>
          <w:color w:val="4A4D38"/>
          <w:spacing w:val="-1"/>
          <w:sz w:val="16"/>
          <w:szCs w:val="16"/>
        </w:rPr>
        <w:t xml:space="preserve">supported techniques in your practice </w:t>
      </w:r>
      <w:r>
        <w:rPr>
          <w:rFonts w:ascii="Verdana" w:hAnsi="Verdana" w:cs="Verdana"/>
          <w:color w:val="4A4D38"/>
          <w:spacing w:val="-1"/>
          <w:sz w:val="16"/>
          <w:szCs w:val="16"/>
        </w:rPr>
        <w:t xml:space="preserve">(2nd ed., </w:t>
      </w:r>
      <w:r>
        <w:rPr>
          <w:rFonts w:ascii="Verdana" w:hAnsi="Verdana" w:cs="Verdana"/>
          <w:color w:val="4A4D38"/>
          <w:spacing w:val="-6"/>
          <w:sz w:val="16"/>
          <w:szCs w:val="16"/>
        </w:rPr>
        <w:t>pp. 529-532). Hoboken, NJ: Wiley.</w:t>
      </w:r>
    </w:p>
    <w:p w:rsidR="00E71690" w:rsidRDefault="00E71690">
      <w:pPr>
        <w:spacing w:before="108" w:line="194" w:lineRule="exact"/>
        <w:ind w:left="72"/>
        <w:rPr>
          <w:rFonts w:ascii="Verdana" w:hAnsi="Verdana" w:cs="Verdana"/>
          <w:color w:val="4A4D38"/>
          <w:spacing w:val="-5"/>
          <w:sz w:val="16"/>
          <w:szCs w:val="16"/>
        </w:rPr>
      </w:pPr>
      <w:r>
        <w:rPr>
          <w:rFonts w:ascii="Arial" w:hAnsi="Arial" w:cs="Arial"/>
          <w:b/>
          <w:bCs/>
          <w:color w:val="4A4D38"/>
          <w:spacing w:val="-5"/>
          <w:sz w:val="17"/>
          <w:szCs w:val="17"/>
        </w:rPr>
        <w:t xml:space="preserve">Newman, C. </w:t>
      </w:r>
      <w:r>
        <w:rPr>
          <w:rFonts w:ascii="Verdana" w:hAnsi="Verdana" w:cs="Verdana"/>
          <w:color w:val="4A4D38"/>
          <w:spacing w:val="-5"/>
          <w:sz w:val="16"/>
          <w:szCs w:val="16"/>
        </w:rPr>
        <w:t>(2006). Substance abuse. In</w:t>
      </w:r>
    </w:p>
    <w:p w:rsidR="00E71690" w:rsidRDefault="00E71690">
      <w:pPr>
        <w:spacing w:before="72" w:line="218" w:lineRule="exact"/>
        <w:ind w:left="72"/>
        <w:jc w:val="both"/>
        <w:rPr>
          <w:rFonts w:ascii="Verdana" w:hAnsi="Verdana" w:cs="Verdana"/>
          <w:color w:val="4A4D38"/>
          <w:spacing w:val="-6"/>
          <w:sz w:val="16"/>
          <w:szCs w:val="16"/>
        </w:rPr>
      </w:pPr>
      <w:r>
        <w:rPr>
          <w:rFonts w:ascii="Verdana" w:hAnsi="Verdana" w:cs="Verdana"/>
          <w:color w:val="4A4D38"/>
          <w:spacing w:val="-3"/>
          <w:sz w:val="16"/>
          <w:szCs w:val="16"/>
        </w:rPr>
        <w:t xml:space="preserve">R. L. Leahy (Ed.), </w:t>
      </w:r>
      <w:r>
        <w:rPr>
          <w:rFonts w:ascii="Arial" w:hAnsi="Arial" w:cs="Arial"/>
          <w:i/>
          <w:iCs/>
          <w:color w:val="4A4D38"/>
          <w:spacing w:val="-3"/>
          <w:sz w:val="16"/>
          <w:szCs w:val="16"/>
        </w:rPr>
        <w:t>Contemporary cognitive thera</w:t>
      </w:r>
      <w:r>
        <w:rPr>
          <w:rFonts w:ascii="Arial" w:hAnsi="Arial" w:cs="Arial"/>
          <w:i/>
          <w:iCs/>
          <w:color w:val="4A4D38"/>
          <w:spacing w:val="-3"/>
          <w:sz w:val="16"/>
          <w:szCs w:val="16"/>
        </w:rPr>
        <w:softHyphen/>
      </w:r>
      <w:r>
        <w:rPr>
          <w:rFonts w:ascii="Arial" w:hAnsi="Arial" w:cs="Arial"/>
          <w:i/>
          <w:iCs/>
          <w:color w:val="4A4D38"/>
          <w:spacing w:val="-5"/>
          <w:sz w:val="16"/>
          <w:szCs w:val="16"/>
        </w:rPr>
        <w:t xml:space="preserve">py: Theory, research, and practice </w:t>
      </w:r>
      <w:r>
        <w:rPr>
          <w:rFonts w:ascii="Verdana" w:hAnsi="Verdana" w:cs="Verdana"/>
          <w:color w:val="4A4D38"/>
          <w:spacing w:val="-5"/>
          <w:sz w:val="16"/>
          <w:szCs w:val="16"/>
        </w:rPr>
        <w:t xml:space="preserve">(pp. 206-227). </w:t>
      </w:r>
      <w:r>
        <w:rPr>
          <w:rFonts w:ascii="Verdana" w:hAnsi="Verdana" w:cs="Verdana"/>
          <w:color w:val="4A4D38"/>
          <w:spacing w:val="-6"/>
          <w:sz w:val="16"/>
          <w:szCs w:val="16"/>
        </w:rPr>
        <w:t>New York: Guilford Press.</w:t>
      </w:r>
    </w:p>
    <w:p w:rsidR="00E71690" w:rsidRDefault="00E71690">
      <w:pPr>
        <w:spacing w:before="144" w:line="231" w:lineRule="exact"/>
        <w:ind w:left="72" w:right="72"/>
        <w:jc w:val="both"/>
        <w:rPr>
          <w:rFonts w:ascii="Verdana" w:hAnsi="Verdana" w:cs="Verdana"/>
          <w:color w:val="4A4D38"/>
          <w:spacing w:val="-6"/>
          <w:sz w:val="16"/>
          <w:szCs w:val="16"/>
        </w:rPr>
      </w:pPr>
      <w:r>
        <w:rPr>
          <w:noProof/>
        </w:rPr>
        <w:pict>
          <v:shape id="_x0000_s1510" type="#_x0000_t202" style="position:absolute;left:0;text-align:left;margin-left:225.4pt;margin-top:5.75pt;width:12.95pt;height:155.7pt;z-index:-25171609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4A4D38"/>
                      <w:spacing w:val="-19"/>
                      <w:sz w:val="16"/>
                      <w:szCs w:val="16"/>
                    </w:rPr>
                  </w:pPr>
                  <w:r>
                    <w:rPr>
                      <w:rFonts w:ascii="Verdana" w:hAnsi="Verdana" w:cs="Verdana"/>
                      <w:color w:val="4A4D38"/>
                      <w:spacing w:val="-19"/>
                      <w:sz w:val="16"/>
                      <w:szCs w:val="16"/>
                    </w:rPr>
                    <w:t>331</w:t>
                  </w:r>
                </w:p>
                <w:p w:rsidR="00E71690" w:rsidRDefault="00E71690">
                  <w:pPr>
                    <w:spacing w:after="108" w:line="140" w:lineRule="exact"/>
                    <w:jc w:val="right"/>
                    <w:rPr>
                      <w:rFonts w:ascii="Arial" w:hAnsi="Arial" w:cs="Arial"/>
                      <w:color w:val="535841"/>
                      <w:spacing w:val="16"/>
                      <w:sz w:val="13"/>
                      <w:szCs w:val="13"/>
                    </w:rPr>
                  </w:pPr>
                  <w:r>
                    <w:rPr>
                      <w:rFonts w:ascii="Arial" w:hAnsi="Arial" w:cs="Arial"/>
                      <w:color w:val="535841"/>
                      <w:spacing w:val="16"/>
                      <w:sz w:val="13"/>
                      <w:szCs w:val="13"/>
                    </w:rPr>
                    <w:t>AdV2I3H1 210IAVH39 3AIIINOOD</w:t>
                  </w:r>
                </w:p>
              </w:txbxContent>
            </v:textbox>
            <w10:wrap type="square"/>
          </v:shape>
        </w:pict>
      </w:r>
      <w:r>
        <w:rPr>
          <w:rFonts w:ascii="Arial" w:hAnsi="Arial" w:cs="Arial"/>
          <w:b/>
          <w:bCs/>
          <w:color w:val="4A4D38"/>
          <w:spacing w:val="-10"/>
          <w:sz w:val="17"/>
          <w:szCs w:val="17"/>
        </w:rPr>
        <w:t xml:space="preserve">*O'Donohue, W., &amp; Fisher, J. E. </w:t>
      </w:r>
      <w:r>
        <w:rPr>
          <w:rFonts w:ascii="Verdana" w:hAnsi="Verdana" w:cs="Verdana"/>
          <w:color w:val="4A4D38"/>
          <w:spacing w:val="-10"/>
          <w:sz w:val="16"/>
          <w:szCs w:val="16"/>
        </w:rPr>
        <w:t xml:space="preserve">(Eds.). (2008). </w:t>
      </w:r>
      <w:r>
        <w:rPr>
          <w:rFonts w:ascii="Arial" w:hAnsi="Arial" w:cs="Arial"/>
          <w:i/>
          <w:iCs/>
          <w:color w:val="4A4D38"/>
          <w:spacing w:val="-4"/>
          <w:sz w:val="16"/>
          <w:szCs w:val="16"/>
        </w:rPr>
        <w:t xml:space="preserve">Cognitive behavior therapy: Applying empirically </w:t>
      </w:r>
      <w:r>
        <w:rPr>
          <w:rFonts w:ascii="Arial" w:hAnsi="Arial" w:cs="Arial"/>
          <w:i/>
          <w:iCs/>
          <w:color w:val="4A4D38"/>
          <w:spacing w:val="-5"/>
          <w:sz w:val="16"/>
          <w:szCs w:val="16"/>
        </w:rPr>
        <w:t xml:space="preserve">supported techniques in your practice </w:t>
      </w:r>
      <w:r>
        <w:rPr>
          <w:rFonts w:ascii="Verdana" w:hAnsi="Verdana" w:cs="Verdana"/>
          <w:color w:val="4A4D38"/>
          <w:spacing w:val="-5"/>
          <w:sz w:val="16"/>
          <w:szCs w:val="16"/>
        </w:rPr>
        <w:t xml:space="preserve">(2nd ed.). </w:t>
      </w:r>
      <w:r>
        <w:rPr>
          <w:rFonts w:ascii="Verdana" w:hAnsi="Verdana" w:cs="Verdana"/>
          <w:color w:val="4A4D38"/>
          <w:spacing w:val="-6"/>
          <w:sz w:val="16"/>
          <w:szCs w:val="16"/>
        </w:rPr>
        <w:t>Hoboken, NJ: Wiley.</w:t>
      </w:r>
    </w:p>
    <w:p w:rsidR="00E71690" w:rsidRDefault="00E71690">
      <w:pPr>
        <w:spacing w:before="108" w:line="220" w:lineRule="exact"/>
        <w:ind w:left="72" w:right="216"/>
        <w:rPr>
          <w:rFonts w:ascii="Verdana" w:hAnsi="Verdana" w:cs="Verdana"/>
          <w:color w:val="4A4D38"/>
          <w:spacing w:val="-6"/>
          <w:sz w:val="16"/>
          <w:szCs w:val="16"/>
        </w:rPr>
      </w:pPr>
      <w:r>
        <w:rPr>
          <w:rFonts w:ascii="Arial" w:hAnsi="Arial" w:cs="Arial"/>
          <w:b/>
          <w:bCs/>
          <w:color w:val="4A4D38"/>
          <w:spacing w:val="-7"/>
          <w:sz w:val="17"/>
          <w:szCs w:val="17"/>
        </w:rPr>
        <w:t xml:space="preserve">*Padesky, C. A., </w:t>
      </w:r>
      <w:r>
        <w:rPr>
          <w:rFonts w:ascii="Tahoma" w:hAnsi="Tahoma" w:cs="Tahoma"/>
          <w:b/>
          <w:bCs/>
          <w:i/>
          <w:iCs/>
          <w:color w:val="4A4D38"/>
          <w:spacing w:val="-7"/>
          <w:w w:val="105"/>
          <w:sz w:val="16"/>
          <w:szCs w:val="16"/>
        </w:rPr>
        <w:t xml:space="preserve">&amp; </w:t>
      </w:r>
      <w:r>
        <w:rPr>
          <w:rFonts w:ascii="Arial" w:hAnsi="Arial" w:cs="Arial"/>
          <w:b/>
          <w:bCs/>
          <w:color w:val="4A4D38"/>
          <w:spacing w:val="-7"/>
          <w:sz w:val="17"/>
          <w:szCs w:val="17"/>
        </w:rPr>
        <w:t xml:space="preserve">Greenberger, D. </w:t>
      </w:r>
      <w:r>
        <w:rPr>
          <w:rFonts w:ascii="Verdana" w:hAnsi="Verdana" w:cs="Verdana"/>
          <w:color w:val="4A4D38"/>
          <w:spacing w:val="-7"/>
          <w:sz w:val="16"/>
          <w:szCs w:val="16"/>
        </w:rPr>
        <w:t xml:space="preserve">(1995). </w:t>
      </w:r>
      <w:r>
        <w:rPr>
          <w:rFonts w:ascii="Arial" w:hAnsi="Arial" w:cs="Arial"/>
          <w:i/>
          <w:iCs/>
          <w:color w:val="4A4D38"/>
          <w:spacing w:val="-7"/>
          <w:sz w:val="16"/>
          <w:szCs w:val="16"/>
        </w:rPr>
        <w:t xml:space="preserve">Clinician's guide to mind over mood. </w:t>
      </w:r>
      <w:r>
        <w:rPr>
          <w:rFonts w:ascii="Verdana" w:hAnsi="Verdana" w:cs="Verdana"/>
          <w:color w:val="4A4D38"/>
          <w:spacing w:val="-7"/>
          <w:sz w:val="16"/>
          <w:szCs w:val="16"/>
        </w:rPr>
        <w:t xml:space="preserve">New York: </w:t>
      </w:r>
      <w:r>
        <w:rPr>
          <w:rFonts w:ascii="Verdana" w:hAnsi="Verdana" w:cs="Verdana"/>
          <w:color w:val="4A4D38"/>
          <w:spacing w:val="-6"/>
          <w:sz w:val="16"/>
          <w:szCs w:val="16"/>
        </w:rPr>
        <w:t>Guilford Press.</w:t>
      </w:r>
    </w:p>
    <w:p w:rsidR="00E71690" w:rsidRDefault="00E71690">
      <w:pPr>
        <w:spacing w:before="144" w:line="231" w:lineRule="exact"/>
        <w:ind w:left="72" w:right="72"/>
        <w:rPr>
          <w:rFonts w:ascii="Verdana" w:hAnsi="Verdana" w:cs="Verdana"/>
          <w:color w:val="4A4D38"/>
          <w:spacing w:val="-8"/>
          <w:sz w:val="16"/>
          <w:szCs w:val="16"/>
        </w:rPr>
      </w:pPr>
      <w:r>
        <w:rPr>
          <w:rFonts w:ascii="Arial" w:hAnsi="Arial" w:cs="Arial"/>
          <w:b/>
          <w:bCs/>
          <w:color w:val="4A4D38"/>
          <w:spacing w:val="-9"/>
          <w:sz w:val="17"/>
          <w:szCs w:val="17"/>
        </w:rPr>
        <w:t xml:space="preserve">Petrocelli, J. V. </w:t>
      </w:r>
      <w:r>
        <w:rPr>
          <w:rFonts w:ascii="Verdana" w:hAnsi="Verdana" w:cs="Verdana"/>
          <w:color w:val="4A4D38"/>
          <w:spacing w:val="-9"/>
          <w:sz w:val="16"/>
          <w:szCs w:val="16"/>
        </w:rPr>
        <w:t xml:space="preserve">(2002). Effectiveness of group </w:t>
      </w:r>
      <w:r>
        <w:rPr>
          <w:rFonts w:ascii="Verdana" w:hAnsi="Verdana" w:cs="Verdana"/>
          <w:color w:val="4A4D38"/>
          <w:spacing w:val="-6"/>
          <w:sz w:val="16"/>
          <w:szCs w:val="16"/>
        </w:rPr>
        <w:t xml:space="preserve">cognitive-behavioral therapy for general </w:t>
      </w:r>
      <w:r>
        <w:rPr>
          <w:rFonts w:ascii="Verdana" w:hAnsi="Verdana" w:cs="Verdana"/>
          <w:color w:val="4A4D38"/>
          <w:spacing w:val="-8"/>
          <w:sz w:val="16"/>
          <w:szCs w:val="16"/>
        </w:rPr>
        <w:t xml:space="preserve">symptomatology: A meta-analysis. </w:t>
      </w:r>
      <w:r>
        <w:rPr>
          <w:rFonts w:ascii="Arial" w:hAnsi="Arial" w:cs="Arial"/>
          <w:i/>
          <w:iCs/>
          <w:color w:val="4A4D38"/>
          <w:spacing w:val="-8"/>
          <w:sz w:val="16"/>
          <w:szCs w:val="16"/>
        </w:rPr>
        <w:t xml:space="preserve">Journal for Specialists in </w:t>
      </w:r>
      <w:r>
        <w:rPr>
          <w:rFonts w:ascii="Verdana" w:hAnsi="Verdana" w:cs="Verdana"/>
          <w:color w:val="4A4D38"/>
          <w:spacing w:val="-8"/>
          <w:sz w:val="16"/>
          <w:szCs w:val="16"/>
        </w:rPr>
        <w:t>Group Work, 27(1), 92-115.</w:t>
      </w:r>
    </w:p>
    <w:p w:rsidR="00E71690" w:rsidRDefault="00E71690">
      <w:pPr>
        <w:spacing w:before="108" w:line="228" w:lineRule="exact"/>
        <w:ind w:left="72" w:right="72"/>
        <w:jc w:val="both"/>
        <w:rPr>
          <w:rFonts w:ascii="Verdana" w:hAnsi="Verdana" w:cs="Verdana"/>
          <w:color w:val="4A4D38"/>
          <w:spacing w:val="-6"/>
          <w:sz w:val="16"/>
          <w:szCs w:val="16"/>
        </w:rPr>
      </w:pPr>
      <w:r>
        <w:rPr>
          <w:rFonts w:ascii="Arial" w:hAnsi="Arial" w:cs="Arial"/>
          <w:b/>
          <w:bCs/>
          <w:color w:val="4A4D38"/>
          <w:spacing w:val="-2"/>
          <w:sz w:val="17"/>
          <w:szCs w:val="17"/>
        </w:rPr>
        <w:t xml:space="preserve">Pretzer, J., &amp; Beck, J. </w:t>
      </w:r>
      <w:r>
        <w:rPr>
          <w:rFonts w:ascii="Verdana" w:hAnsi="Verdana" w:cs="Verdana"/>
          <w:color w:val="4A4D38"/>
          <w:spacing w:val="-2"/>
          <w:sz w:val="16"/>
          <w:szCs w:val="16"/>
        </w:rPr>
        <w:t xml:space="preserve">(2006). Cognitive </w:t>
      </w:r>
      <w:r>
        <w:rPr>
          <w:rFonts w:ascii="Verdana" w:hAnsi="Verdana" w:cs="Verdana"/>
          <w:color w:val="4A4D38"/>
          <w:spacing w:val="-11"/>
          <w:sz w:val="16"/>
          <w:szCs w:val="16"/>
        </w:rPr>
        <w:t xml:space="preserve">therapy of personality disorders. In R. L. Leahy </w:t>
      </w:r>
      <w:r>
        <w:rPr>
          <w:rFonts w:ascii="Verdana" w:hAnsi="Verdana" w:cs="Verdana"/>
          <w:color w:val="4A4D38"/>
          <w:spacing w:val="-4"/>
          <w:sz w:val="16"/>
          <w:szCs w:val="16"/>
        </w:rPr>
        <w:t xml:space="preserve">(Ed.), </w:t>
      </w:r>
      <w:r>
        <w:rPr>
          <w:rFonts w:ascii="Arial" w:hAnsi="Arial" w:cs="Arial"/>
          <w:i/>
          <w:iCs/>
          <w:color w:val="4A4D38"/>
          <w:spacing w:val="-4"/>
          <w:sz w:val="16"/>
          <w:szCs w:val="16"/>
        </w:rPr>
        <w:t xml:space="preserve">Contemporary cognitive therapy: Theory, </w:t>
      </w:r>
      <w:r>
        <w:rPr>
          <w:rFonts w:ascii="Arial" w:hAnsi="Arial" w:cs="Arial"/>
          <w:i/>
          <w:iCs/>
          <w:color w:val="4A4D38"/>
          <w:spacing w:val="-9"/>
          <w:sz w:val="16"/>
          <w:szCs w:val="16"/>
        </w:rPr>
        <w:t xml:space="preserve">research, and practice </w:t>
      </w:r>
      <w:r>
        <w:rPr>
          <w:rFonts w:ascii="Verdana" w:hAnsi="Verdana" w:cs="Verdana"/>
          <w:color w:val="4A4D38"/>
          <w:spacing w:val="-9"/>
          <w:sz w:val="16"/>
          <w:szCs w:val="16"/>
        </w:rPr>
        <w:t xml:space="preserve">(pp. 299-318). New York: </w:t>
      </w:r>
      <w:r>
        <w:rPr>
          <w:rFonts w:ascii="Verdana" w:hAnsi="Verdana" w:cs="Verdana"/>
          <w:color w:val="4A4D38"/>
          <w:spacing w:val="-6"/>
          <w:sz w:val="16"/>
          <w:szCs w:val="16"/>
        </w:rPr>
        <w:t>Guilford Press.</w:t>
      </w:r>
    </w:p>
    <w:p w:rsidR="00E71690" w:rsidRDefault="00E71690">
      <w:pPr>
        <w:spacing w:before="144" w:line="225" w:lineRule="exact"/>
        <w:ind w:left="72" w:right="72"/>
        <w:jc w:val="both"/>
        <w:rPr>
          <w:rFonts w:ascii="Verdana" w:hAnsi="Verdana" w:cs="Verdana"/>
          <w:color w:val="4A4D38"/>
          <w:spacing w:val="-6"/>
          <w:sz w:val="16"/>
          <w:szCs w:val="16"/>
        </w:rPr>
      </w:pPr>
      <w:r>
        <w:rPr>
          <w:rFonts w:ascii="Arial" w:hAnsi="Arial" w:cs="Arial"/>
          <w:b/>
          <w:bCs/>
          <w:color w:val="4A4D38"/>
          <w:spacing w:val="-4"/>
          <w:sz w:val="17"/>
          <w:szCs w:val="17"/>
        </w:rPr>
        <w:t xml:space="preserve">Reinecke, M., Dattilio, F. M., &amp; Freeman, A. </w:t>
      </w:r>
      <w:r>
        <w:rPr>
          <w:rFonts w:ascii="Verdana" w:hAnsi="Verdana" w:cs="Verdana"/>
          <w:color w:val="4A4D38"/>
          <w:spacing w:val="-5"/>
          <w:sz w:val="16"/>
          <w:szCs w:val="16"/>
        </w:rPr>
        <w:t xml:space="preserve">(Eds.). (2002). </w:t>
      </w:r>
      <w:r>
        <w:rPr>
          <w:rFonts w:ascii="Arial" w:hAnsi="Arial" w:cs="Arial"/>
          <w:i/>
          <w:iCs/>
          <w:color w:val="4A4D38"/>
          <w:spacing w:val="-5"/>
          <w:sz w:val="16"/>
          <w:szCs w:val="16"/>
        </w:rPr>
        <w:t xml:space="preserve">Casebook of cognitive behavior </w:t>
      </w:r>
      <w:r>
        <w:rPr>
          <w:rFonts w:ascii="Arial" w:hAnsi="Arial" w:cs="Arial"/>
          <w:i/>
          <w:iCs/>
          <w:color w:val="4A4D38"/>
          <w:spacing w:val="-4"/>
          <w:sz w:val="16"/>
          <w:szCs w:val="16"/>
        </w:rPr>
        <w:t xml:space="preserve">therapy with children and adolescents </w:t>
      </w:r>
      <w:r>
        <w:rPr>
          <w:rFonts w:ascii="Verdana" w:hAnsi="Verdana" w:cs="Verdana"/>
          <w:color w:val="4A4D38"/>
          <w:spacing w:val="-4"/>
          <w:sz w:val="16"/>
          <w:szCs w:val="16"/>
        </w:rPr>
        <w:t xml:space="preserve">(2nd ed.). </w:t>
      </w:r>
      <w:r>
        <w:rPr>
          <w:rFonts w:ascii="Verdana" w:hAnsi="Verdana" w:cs="Verdana"/>
          <w:color w:val="4A4D38"/>
          <w:spacing w:val="-6"/>
          <w:sz w:val="16"/>
          <w:szCs w:val="16"/>
        </w:rPr>
        <w:t>New York: Guilford Press.</w:t>
      </w:r>
    </w:p>
    <w:p w:rsidR="00E71690" w:rsidRDefault="00E71690">
      <w:pPr>
        <w:spacing w:before="108" w:line="222" w:lineRule="exact"/>
        <w:ind w:left="72" w:right="288"/>
        <w:jc w:val="both"/>
        <w:rPr>
          <w:rFonts w:ascii="Verdana" w:hAnsi="Verdana" w:cs="Verdana"/>
          <w:color w:val="4A4D38"/>
          <w:spacing w:val="-8"/>
          <w:sz w:val="16"/>
          <w:szCs w:val="16"/>
        </w:rPr>
      </w:pPr>
      <w:r>
        <w:rPr>
          <w:rFonts w:ascii="Arial" w:hAnsi="Arial" w:cs="Arial"/>
          <w:b/>
          <w:bCs/>
          <w:color w:val="4A4D38"/>
          <w:spacing w:val="-9"/>
          <w:sz w:val="17"/>
          <w:szCs w:val="17"/>
        </w:rPr>
        <w:t xml:space="preserve">Riskind, J. H. </w:t>
      </w:r>
      <w:r>
        <w:rPr>
          <w:rFonts w:ascii="Verdana" w:hAnsi="Verdana" w:cs="Verdana"/>
          <w:color w:val="4A4D38"/>
          <w:spacing w:val="-9"/>
          <w:sz w:val="16"/>
          <w:szCs w:val="16"/>
        </w:rPr>
        <w:t xml:space="preserve">(2006). Cognitive theory and </w:t>
      </w:r>
      <w:r>
        <w:rPr>
          <w:rFonts w:ascii="Verdana" w:hAnsi="Verdana" w:cs="Verdana"/>
          <w:color w:val="4A4D38"/>
          <w:spacing w:val="-8"/>
          <w:sz w:val="16"/>
          <w:szCs w:val="16"/>
        </w:rPr>
        <w:t>research on generalized anxiety disorder. In</w:t>
      </w:r>
    </w:p>
    <w:p w:rsidR="00E71690" w:rsidRDefault="00E71690">
      <w:pPr>
        <w:spacing w:line="219" w:lineRule="exact"/>
        <w:ind w:left="72" w:right="72"/>
        <w:rPr>
          <w:rFonts w:ascii="Verdana" w:hAnsi="Verdana" w:cs="Verdana"/>
          <w:color w:val="4A4D38"/>
          <w:spacing w:val="-6"/>
          <w:sz w:val="16"/>
          <w:szCs w:val="16"/>
        </w:rPr>
      </w:pPr>
      <w:r>
        <w:rPr>
          <w:rFonts w:ascii="Verdana" w:hAnsi="Verdana" w:cs="Verdana"/>
          <w:color w:val="4A4D38"/>
          <w:spacing w:val="-4"/>
          <w:sz w:val="16"/>
          <w:szCs w:val="16"/>
        </w:rPr>
        <w:t xml:space="preserve">R. L. Leahy (Ed.), </w:t>
      </w:r>
      <w:r>
        <w:rPr>
          <w:rFonts w:ascii="Arial" w:hAnsi="Arial" w:cs="Arial"/>
          <w:i/>
          <w:iCs/>
          <w:color w:val="4A4D38"/>
          <w:spacing w:val="-4"/>
          <w:sz w:val="16"/>
          <w:szCs w:val="16"/>
        </w:rPr>
        <w:t>Contemporary cognitive thera</w:t>
      </w:r>
      <w:r>
        <w:rPr>
          <w:rFonts w:ascii="Arial" w:hAnsi="Arial" w:cs="Arial"/>
          <w:i/>
          <w:iCs/>
          <w:color w:val="4A4D38"/>
          <w:spacing w:val="-4"/>
          <w:sz w:val="16"/>
          <w:szCs w:val="16"/>
        </w:rPr>
        <w:softHyphen/>
      </w:r>
      <w:r>
        <w:rPr>
          <w:rFonts w:ascii="Arial" w:hAnsi="Arial" w:cs="Arial"/>
          <w:i/>
          <w:iCs/>
          <w:color w:val="4A4D38"/>
          <w:spacing w:val="-3"/>
          <w:sz w:val="16"/>
          <w:szCs w:val="16"/>
        </w:rPr>
        <w:t xml:space="preserve">py: Theory, research, and practice </w:t>
      </w:r>
      <w:r>
        <w:rPr>
          <w:rFonts w:ascii="Verdana" w:hAnsi="Verdana" w:cs="Verdana"/>
          <w:color w:val="4A4D38"/>
          <w:spacing w:val="-3"/>
          <w:sz w:val="16"/>
          <w:szCs w:val="16"/>
        </w:rPr>
        <w:t xml:space="preserve">(pp. 62-85). </w:t>
      </w:r>
      <w:r>
        <w:rPr>
          <w:rFonts w:ascii="Verdana" w:hAnsi="Verdana" w:cs="Verdana"/>
          <w:color w:val="4A4D38"/>
          <w:spacing w:val="-6"/>
          <w:sz w:val="16"/>
          <w:szCs w:val="16"/>
        </w:rPr>
        <w:t>New York: Guilford Press.</w:t>
      </w:r>
    </w:p>
    <w:p w:rsidR="00E71690" w:rsidRDefault="00E71690">
      <w:pPr>
        <w:spacing w:before="144" w:line="231" w:lineRule="exact"/>
        <w:ind w:left="72" w:right="72"/>
        <w:jc w:val="both"/>
        <w:rPr>
          <w:rFonts w:ascii="Verdana" w:hAnsi="Verdana" w:cs="Verdana"/>
          <w:color w:val="4A4D38"/>
          <w:spacing w:val="-4"/>
          <w:sz w:val="16"/>
          <w:szCs w:val="16"/>
        </w:rPr>
      </w:pPr>
      <w:r>
        <w:rPr>
          <w:rFonts w:ascii="Arial" w:hAnsi="Arial" w:cs="Arial"/>
          <w:b/>
          <w:bCs/>
          <w:color w:val="4A4D38"/>
          <w:spacing w:val="-4"/>
          <w:sz w:val="17"/>
          <w:szCs w:val="17"/>
        </w:rPr>
        <w:t xml:space="preserve">*Roemer, L., &amp; Orsillio, S. M. </w:t>
      </w:r>
      <w:r>
        <w:rPr>
          <w:rFonts w:ascii="Verdana" w:hAnsi="Verdana" w:cs="Verdana"/>
          <w:color w:val="4A4D38"/>
          <w:spacing w:val="-4"/>
          <w:sz w:val="16"/>
          <w:szCs w:val="16"/>
        </w:rPr>
        <w:t xml:space="preserve">(2010). </w:t>
      </w:r>
      <w:r>
        <w:rPr>
          <w:rFonts w:ascii="Arial" w:hAnsi="Arial" w:cs="Arial"/>
          <w:i/>
          <w:iCs/>
          <w:color w:val="4A4D38"/>
          <w:spacing w:val="-4"/>
          <w:sz w:val="16"/>
          <w:szCs w:val="16"/>
        </w:rPr>
        <w:t>Mindful</w:t>
      </w:r>
      <w:r>
        <w:rPr>
          <w:rFonts w:ascii="Arial" w:hAnsi="Arial" w:cs="Arial"/>
          <w:i/>
          <w:iCs/>
          <w:color w:val="4A4D38"/>
          <w:spacing w:val="-4"/>
          <w:sz w:val="16"/>
          <w:szCs w:val="16"/>
        </w:rPr>
        <w:softHyphen/>
      </w:r>
      <w:r>
        <w:rPr>
          <w:rFonts w:ascii="Arial" w:hAnsi="Arial" w:cs="Arial"/>
          <w:i/>
          <w:iCs/>
          <w:color w:val="4A4D38"/>
          <w:spacing w:val="-1"/>
          <w:sz w:val="16"/>
          <w:szCs w:val="16"/>
        </w:rPr>
        <w:t xml:space="preserve">ness and acceptance-based behavioral therapies </w:t>
      </w:r>
      <w:r>
        <w:rPr>
          <w:rFonts w:ascii="Arial" w:hAnsi="Arial" w:cs="Arial"/>
          <w:i/>
          <w:iCs/>
          <w:color w:val="4A4D38"/>
          <w:spacing w:val="-4"/>
          <w:sz w:val="16"/>
          <w:szCs w:val="16"/>
        </w:rPr>
        <w:t xml:space="preserve">in practice. </w:t>
      </w:r>
      <w:r>
        <w:rPr>
          <w:rFonts w:ascii="Verdana" w:hAnsi="Verdana" w:cs="Verdana"/>
          <w:color w:val="4A4D38"/>
          <w:spacing w:val="-4"/>
          <w:sz w:val="16"/>
          <w:szCs w:val="16"/>
        </w:rPr>
        <w:t>New York: Guilford Press.</w:t>
      </w:r>
    </w:p>
    <w:p w:rsidR="00E71690" w:rsidRDefault="00E71690">
      <w:pPr>
        <w:spacing w:before="108" w:line="230" w:lineRule="exact"/>
        <w:ind w:left="72"/>
        <w:rPr>
          <w:rFonts w:ascii="Verdana" w:hAnsi="Verdana" w:cs="Verdana"/>
          <w:color w:val="4A4D38"/>
          <w:spacing w:val="-10"/>
          <w:sz w:val="16"/>
          <w:szCs w:val="16"/>
        </w:rPr>
      </w:pPr>
      <w:r>
        <w:rPr>
          <w:rFonts w:ascii="Arial" w:hAnsi="Arial" w:cs="Arial"/>
          <w:b/>
          <w:bCs/>
          <w:color w:val="4A4D38"/>
          <w:spacing w:val="-2"/>
          <w:sz w:val="17"/>
          <w:szCs w:val="17"/>
        </w:rPr>
        <w:t xml:space="preserve">Scher, C. D., Segal, Z. V., &amp; Ingram, R. E. </w:t>
      </w:r>
      <w:r>
        <w:rPr>
          <w:rFonts w:ascii="Verdana" w:hAnsi="Verdana" w:cs="Verdana"/>
          <w:color w:val="4A4D38"/>
          <w:spacing w:val="-6"/>
          <w:sz w:val="16"/>
          <w:szCs w:val="16"/>
        </w:rPr>
        <w:t xml:space="preserve">(2006). Beck's theory of depression: Origins, </w:t>
      </w:r>
      <w:r>
        <w:rPr>
          <w:rFonts w:ascii="Verdana" w:hAnsi="Verdana" w:cs="Verdana"/>
          <w:color w:val="4A4D38"/>
          <w:spacing w:val="-4"/>
          <w:sz w:val="16"/>
          <w:szCs w:val="16"/>
        </w:rPr>
        <w:t xml:space="preserve">empirical status, and future directions for </w:t>
      </w:r>
      <w:r>
        <w:rPr>
          <w:rFonts w:ascii="Verdana" w:hAnsi="Verdana" w:cs="Verdana"/>
          <w:color w:val="4A4D38"/>
          <w:spacing w:val="-8"/>
          <w:sz w:val="16"/>
          <w:szCs w:val="16"/>
        </w:rPr>
        <w:t xml:space="preserve">cognitive vulnerability. In R. L. Leahy (Ed.), </w:t>
      </w:r>
      <w:r>
        <w:rPr>
          <w:rFonts w:ascii="Arial" w:hAnsi="Arial" w:cs="Arial"/>
          <w:i/>
          <w:iCs/>
          <w:color w:val="4A4D38"/>
          <w:spacing w:val="-3"/>
          <w:sz w:val="16"/>
          <w:szCs w:val="16"/>
        </w:rPr>
        <w:t xml:space="preserve">Contemporary cognitive therapy: Theory, research, </w:t>
      </w:r>
      <w:r>
        <w:rPr>
          <w:rFonts w:ascii="Arial" w:hAnsi="Arial" w:cs="Arial"/>
          <w:i/>
          <w:iCs/>
          <w:color w:val="4A4D38"/>
          <w:spacing w:val="-4"/>
          <w:sz w:val="16"/>
          <w:szCs w:val="16"/>
        </w:rPr>
        <w:t xml:space="preserve">and practice </w:t>
      </w:r>
      <w:r>
        <w:rPr>
          <w:rFonts w:ascii="Verdana" w:hAnsi="Verdana" w:cs="Verdana"/>
          <w:color w:val="4A4D38"/>
          <w:spacing w:val="-4"/>
          <w:sz w:val="16"/>
          <w:szCs w:val="16"/>
        </w:rPr>
        <w:t xml:space="preserve">(pp. 27-61). New York: Guilford </w:t>
      </w:r>
      <w:r>
        <w:rPr>
          <w:rFonts w:ascii="Verdana" w:hAnsi="Verdana" w:cs="Verdana"/>
          <w:color w:val="4A4D38"/>
          <w:spacing w:val="-10"/>
          <w:sz w:val="16"/>
          <w:szCs w:val="16"/>
        </w:rPr>
        <w:t>Press.</w:t>
      </w:r>
    </w:p>
    <w:p w:rsidR="00E71690" w:rsidRDefault="00E71690">
      <w:pPr>
        <w:widowControl/>
        <w:kinsoku/>
        <w:autoSpaceDE w:val="0"/>
        <w:autoSpaceDN w:val="0"/>
        <w:adjustRightInd w:val="0"/>
        <w:sectPr w:rsidR="00E71690">
          <w:headerReference w:type="even" r:id="rId1976"/>
          <w:headerReference w:type="default" r:id="rId1977"/>
          <w:footerReference w:type="even" r:id="rId1978"/>
          <w:footerReference w:type="default" r:id="rId1979"/>
          <w:pgSz w:w="12240" w:h="15840"/>
          <w:pgMar w:top="734" w:right="2946" w:bottom="2065" w:left="1846" w:header="0" w:footer="0" w:gutter="0"/>
          <w:cols w:num="2" w:space="720" w:equalWidth="0">
            <w:col w:w="3615" w:space="158"/>
            <w:col w:w="3615"/>
          </w:cols>
          <w:noEndnote/>
        </w:sectPr>
      </w:pPr>
    </w:p>
    <w:p w:rsidR="00E71690" w:rsidRDefault="00E71690">
      <w:pPr>
        <w:spacing w:line="224" w:lineRule="exact"/>
        <w:ind w:left="72" w:right="72"/>
        <w:jc w:val="both"/>
        <w:rPr>
          <w:rFonts w:ascii="Verdana" w:hAnsi="Verdana" w:cs="Verdana"/>
          <w:color w:val="000000"/>
          <w:spacing w:val="-8"/>
          <w:sz w:val="16"/>
          <w:szCs w:val="16"/>
        </w:rPr>
      </w:pPr>
      <w:r>
        <w:rPr>
          <w:noProof/>
        </w:rPr>
        <w:pict>
          <v:shape id="_x0000_s1512" type="#_x0000_t202" style="position:absolute;left:0;text-align:left;margin-left:68.35pt;margin-top:91.2pt;width:516pt;height:697.9pt;z-index:-251715072;mso-position-horizontal-relative:page;mso-position-vertical-relative:page" o:allowincell="f" fillcolor="#edf9e1"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000000"/>
          <w:spacing w:val="-6"/>
          <w:sz w:val="16"/>
          <w:szCs w:val="16"/>
        </w:rPr>
        <w:t xml:space="preserve">Spiegler, M. D. </w:t>
      </w:r>
      <w:r>
        <w:rPr>
          <w:rFonts w:ascii="Verdana" w:hAnsi="Verdana" w:cs="Verdana"/>
          <w:color w:val="000000"/>
          <w:spacing w:val="-6"/>
          <w:sz w:val="16"/>
          <w:szCs w:val="16"/>
        </w:rPr>
        <w:t xml:space="preserve">(2008). Behavior therapy II: Cognitive-behavioral therapy. In J. Frew &amp; M. </w:t>
      </w:r>
      <w:r>
        <w:rPr>
          <w:rFonts w:ascii="Verdana" w:hAnsi="Verdana" w:cs="Verdana"/>
          <w:color w:val="000000"/>
          <w:spacing w:val="-4"/>
          <w:sz w:val="16"/>
          <w:szCs w:val="16"/>
        </w:rPr>
        <w:t xml:space="preserve">D. Spiegler (Eds.), </w:t>
      </w:r>
      <w:r>
        <w:rPr>
          <w:rFonts w:ascii="Arial" w:hAnsi="Arial" w:cs="Arial"/>
          <w:i/>
          <w:iCs/>
          <w:color w:val="000000"/>
          <w:spacing w:val="-4"/>
          <w:sz w:val="16"/>
          <w:szCs w:val="16"/>
        </w:rPr>
        <w:t>Contemporary psychothera</w:t>
      </w:r>
      <w:r>
        <w:rPr>
          <w:rFonts w:ascii="Arial" w:hAnsi="Arial" w:cs="Arial"/>
          <w:i/>
          <w:iCs/>
          <w:color w:val="000000"/>
          <w:spacing w:val="-4"/>
          <w:sz w:val="16"/>
          <w:szCs w:val="16"/>
        </w:rPr>
        <w:softHyphen/>
      </w:r>
      <w:r>
        <w:rPr>
          <w:rFonts w:ascii="Arial" w:hAnsi="Arial" w:cs="Arial"/>
          <w:i/>
          <w:iCs/>
          <w:color w:val="000000"/>
          <w:spacing w:val="-6"/>
          <w:sz w:val="16"/>
          <w:szCs w:val="16"/>
        </w:rPr>
        <w:t xml:space="preserve">pies for a diverse world </w:t>
      </w:r>
      <w:r>
        <w:rPr>
          <w:rFonts w:ascii="Verdana" w:hAnsi="Verdana" w:cs="Verdana"/>
          <w:color w:val="000000"/>
          <w:spacing w:val="-6"/>
          <w:sz w:val="16"/>
          <w:szCs w:val="16"/>
        </w:rPr>
        <w:t xml:space="preserve">(pp. 320-359). Boston: </w:t>
      </w:r>
      <w:r>
        <w:rPr>
          <w:rFonts w:ascii="Verdana" w:hAnsi="Verdana" w:cs="Verdana"/>
          <w:color w:val="000000"/>
          <w:spacing w:val="-8"/>
          <w:sz w:val="16"/>
          <w:szCs w:val="16"/>
        </w:rPr>
        <w:t>Lahaska Press.</w:t>
      </w:r>
    </w:p>
    <w:p w:rsidR="00E71690" w:rsidRDefault="00E71690">
      <w:pPr>
        <w:spacing w:before="108" w:line="230" w:lineRule="exact"/>
        <w:ind w:left="72" w:right="648"/>
        <w:jc w:val="both"/>
        <w:rPr>
          <w:rFonts w:ascii="Verdana" w:hAnsi="Verdana" w:cs="Verdana"/>
          <w:color w:val="000000"/>
          <w:spacing w:val="-8"/>
          <w:sz w:val="16"/>
          <w:szCs w:val="16"/>
        </w:rPr>
      </w:pPr>
      <w:r>
        <w:rPr>
          <w:rFonts w:ascii="Tahoma" w:hAnsi="Tahoma" w:cs="Tahoma"/>
          <w:b/>
          <w:bCs/>
          <w:color w:val="000000"/>
          <w:spacing w:val="-7"/>
          <w:sz w:val="16"/>
          <w:szCs w:val="16"/>
        </w:rPr>
        <w:t xml:space="preserve">*Spiegler, M. D., </w:t>
      </w:r>
      <w:r>
        <w:rPr>
          <w:rFonts w:ascii="Tahoma" w:hAnsi="Tahoma" w:cs="Tahoma"/>
          <w:b/>
          <w:bCs/>
          <w:i/>
          <w:iCs/>
          <w:color w:val="000000"/>
          <w:spacing w:val="-7"/>
          <w:w w:val="105"/>
          <w:sz w:val="16"/>
          <w:szCs w:val="16"/>
        </w:rPr>
        <w:t xml:space="preserve">&amp; </w:t>
      </w:r>
      <w:r>
        <w:rPr>
          <w:rFonts w:ascii="Tahoma" w:hAnsi="Tahoma" w:cs="Tahoma"/>
          <w:b/>
          <w:bCs/>
          <w:color w:val="000000"/>
          <w:spacing w:val="-7"/>
          <w:sz w:val="16"/>
          <w:szCs w:val="16"/>
        </w:rPr>
        <w:t xml:space="preserve">Guevremont, D. C. </w:t>
      </w:r>
      <w:r>
        <w:rPr>
          <w:rFonts w:ascii="Verdana" w:hAnsi="Verdana" w:cs="Verdana"/>
          <w:color w:val="000000"/>
          <w:spacing w:val="-4"/>
          <w:sz w:val="16"/>
          <w:szCs w:val="16"/>
        </w:rPr>
        <w:t xml:space="preserve">(2010). </w:t>
      </w:r>
      <w:r>
        <w:rPr>
          <w:rFonts w:ascii="Arial" w:hAnsi="Arial" w:cs="Arial"/>
          <w:i/>
          <w:iCs/>
          <w:color w:val="000000"/>
          <w:spacing w:val="-4"/>
          <w:sz w:val="16"/>
          <w:szCs w:val="16"/>
        </w:rPr>
        <w:t xml:space="preserve">Contemporary behavior therapy </w:t>
      </w:r>
      <w:r>
        <w:rPr>
          <w:rFonts w:ascii="Verdana" w:hAnsi="Verdana" w:cs="Verdana"/>
          <w:color w:val="000000"/>
          <w:spacing w:val="-6"/>
          <w:sz w:val="16"/>
          <w:szCs w:val="16"/>
        </w:rPr>
        <w:t xml:space="preserve">(5th ed.). Belmont, CA: Wadsworth, </w:t>
      </w:r>
      <w:r>
        <w:rPr>
          <w:rFonts w:ascii="Verdana" w:hAnsi="Verdana" w:cs="Verdana"/>
          <w:color w:val="000000"/>
          <w:spacing w:val="-8"/>
          <w:sz w:val="16"/>
          <w:szCs w:val="16"/>
        </w:rPr>
        <w:t>Cengage Learning.</w:t>
      </w:r>
    </w:p>
    <w:p w:rsidR="00E71690" w:rsidRDefault="00E71690">
      <w:pPr>
        <w:spacing w:before="144" w:line="231" w:lineRule="exact"/>
        <w:ind w:left="72"/>
        <w:jc w:val="both"/>
        <w:rPr>
          <w:rFonts w:ascii="Verdana" w:hAnsi="Verdana" w:cs="Verdana"/>
          <w:color w:val="000000"/>
          <w:spacing w:val="-7"/>
          <w:sz w:val="16"/>
          <w:szCs w:val="16"/>
        </w:rPr>
      </w:pPr>
      <w:r>
        <w:rPr>
          <w:rFonts w:ascii="Tahoma" w:hAnsi="Tahoma" w:cs="Tahoma"/>
          <w:b/>
          <w:bCs/>
          <w:color w:val="000000"/>
          <w:spacing w:val="-4"/>
          <w:sz w:val="16"/>
          <w:szCs w:val="16"/>
        </w:rPr>
        <w:t xml:space="preserve">*Swales, M. A., </w:t>
      </w:r>
      <w:r>
        <w:rPr>
          <w:rFonts w:ascii="Tahoma" w:hAnsi="Tahoma" w:cs="Tahoma"/>
          <w:b/>
          <w:bCs/>
          <w:i/>
          <w:iCs/>
          <w:color w:val="000000"/>
          <w:spacing w:val="-4"/>
          <w:w w:val="105"/>
          <w:sz w:val="16"/>
          <w:szCs w:val="16"/>
        </w:rPr>
        <w:t xml:space="preserve">&amp; </w:t>
      </w:r>
      <w:r>
        <w:rPr>
          <w:rFonts w:ascii="Tahoma" w:hAnsi="Tahoma" w:cs="Tahoma"/>
          <w:b/>
          <w:bCs/>
          <w:color w:val="000000"/>
          <w:spacing w:val="-4"/>
          <w:sz w:val="16"/>
          <w:szCs w:val="16"/>
        </w:rPr>
        <w:t xml:space="preserve">Heard, H. L. </w:t>
      </w:r>
      <w:r>
        <w:rPr>
          <w:rFonts w:ascii="Verdana" w:hAnsi="Verdana" w:cs="Verdana"/>
          <w:color w:val="000000"/>
          <w:spacing w:val="-4"/>
          <w:sz w:val="16"/>
          <w:szCs w:val="16"/>
        </w:rPr>
        <w:t xml:space="preserve">(2008). </w:t>
      </w:r>
      <w:r>
        <w:rPr>
          <w:rFonts w:ascii="Arial" w:hAnsi="Arial" w:cs="Arial"/>
          <w:i/>
          <w:iCs/>
          <w:color w:val="000000"/>
          <w:spacing w:val="-4"/>
          <w:sz w:val="16"/>
          <w:szCs w:val="16"/>
        </w:rPr>
        <w:t>Dialecti</w:t>
      </w:r>
      <w:r>
        <w:rPr>
          <w:rFonts w:ascii="Arial" w:hAnsi="Arial" w:cs="Arial"/>
          <w:i/>
          <w:iCs/>
          <w:color w:val="000000"/>
          <w:spacing w:val="-4"/>
          <w:sz w:val="16"/>
          <w:szCs w:val="16"/>
        </w:rPr>
        <w:softHyphen/>
      </w:r>
      <w:r>
        <w:rPr>
          <w:rFonts w:ascii="Arial" w:hAnsi="Arial" w:cs="Arial"/>
          <w:i/>
          <w:iCs/>
          <w:color w:val="000000"/>
          <w:spacing w:val="-1"/>
          <w:sz w:val="16"/>
          <w:szCs w:val="16"/>
        </w:rPr>
        <w:t xml:space="preserve">cal behaviour therapy: Distinctive features. </w:t>
      </w:r>
      <w:r>
        <w:rPr>
          <w:rFonts w:ascii="Verdana" w:hAnsi="Verdana" w:cs="Verdana"/>
          <w:color w:val="000000"/>
          <w:spacing w:val="-1"/>
          <w:sz w:val="16"/>
          <w:szCs w:val="16"/>
        </w:rPr>
        <w:t xml:space="preserve">New </w:t>
      </w:r>
      <w:r>
        <w:rPr>
          <w:rFonts w:ascii="Verdana" w:hAnsi="Verdana" w:cs="Verdana"/>
          <w:color w:val="000000"/>
          <w:spacing w:val="-7"/>
          <w:sz w:val="16"/>
          <w:szCs w:val="16"/>
        </w:rPr>
        <w:t>York: Routledge (Taylor &amp; Francis Group).</w:t>
      </w:r>
    </w:p>
    <w:p w:rsidR="00E71690" w:rsidRDefault="00E71690">
      <w:pPr>
        <w:spacing w:before="108" w:line="216" w:lineRule="exact"/>
        <w:ind w:left="72" w:right="72"/>
        <w:rPr>
          <w:rFonts w:ascii="Verdana" w:hAnsi="Verdana" w:cs="Verdana"/>
          <w:color w:val="000000"/>
          <w:spacing w:val="-6"/>
          <w:sz w:val="16"/>
          <w:szCs w:val="16"/>
        </w:rPr>
      </w:pPr>
      <w:r>
        <w:rPr>
          <w:noProof/>
        </w:rPr>
        <w:pict>
          <v:shape id="_x0000_s1513" type="#_x0000_t202" style="position:absolute;left:0;text-align:left;margin-left:-56.85pt;margin-top:15.25pt;width:14.65pt;height:77.9pt;z-index:-2517140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000000"/>
                      <w:spacing w:val="-8"/>
                      <w:sz w:val="16"/>
                      <w:szCs w:val="16"/>
                    </w:rPr>
                  </w:pPr>
                  <w:r>
                    <w:rPr>
                      <w:rFonts w:ascii="Verdana" w:hAnsi="Verdana" w:cs="Verdana"/>
                      <w:color w:val="000000"/>
                      <w:spacing w:val="-8"/>
                      <w:sz w:val="16"/>
                      <w:szCs w:val="16"/>
                    </w:rPr>
                    <w:t>332</w:t>
                  </w:r>
                </w:p>
                <w:p w:rsidR="00E71690" w:rsidRDefault="00E71690">
                  <w:pPr>
                    <w:spacing w:before="36" w:after="108" w:line="125" w:lineRule="exact"/>
                    <w:jc w:val="right"/>
                    <w:rPr>
                      <w:rFonts w:ascii="Tahoma" w:hAnsi="Tahoma" w:cs="Tahoma"/>
                      <w:spacing w:val="22"/>
                      <w:sz w:val="13"/>
                      <w:szCs w:val="13"/>
                    </w:rPr>
                  </w:pPr>
                  <w:r>
                    <w:rPr>
                      <w:rFonts w:ascii="Tahoma" w:hAnsi="Tahoma" w:cs="Tahoma"/>
                      <w:spacing w:val="22"/>
                      <w:sz w:val="13"/>
                      <w:szCs w:val="13"/>
                    </w:rPr>
                    <w:t>CHAPTER TEN</w:t>
                  </w:r>
                </w:p>
              </w:txbxContent>
            </v:textbox>
            <w10:wrap type="square"/>
          </v:shape>
        </w:pict>
      </w:r>
      <w:r>
        <w:rPr>
          <w:rFonts w:ascii="Tahoma" w:hAnsi="Tahoma" w:cs="Tahoma"/>
          <w:b/>
          <w:bCs/>
          <w:color w:val="000000"/>
          <w:spacing w:val="-2"/>
          <w:sz w:val="16"/>
          <w:szCs w:val="16"/>
        </w:rPr>
        <w:t xml:space="preserve">Tompkins, M. A. </w:t>
      </w:r>
      <w:r>
        <w:rPr>
          <w:rFonts w:ascii="Verdana" w:hAnsi="Verdana" w:cs="Verdana"/>
          <w:color w:val="000000"/>
          <w:spacing w:val="-2"/>
          <w:sz w:val="16"/>
          <w:szCs w:val="16"/>
        </w:rPr>
        <w:t xml:space="preserve">(2004). </w:t>
      </w:r>
      <w:r>
        <w:rPr>
          <w:rFonts w:ascii="Arial" w:hAnsi="Arial" w:cs="Arial"/>
          <w:i/>
          <w:iCs/>
          <w:color w:val="000000"/>
          <w:spacing w:val="-2"/>
          <w:sz w:val="16"/>
          <w:szCs w:val="16"/>
        </w:rPr>
        <w:t xml:space="preserve">Using homework in </w:t>
      </w:r>
      <w:r>
        <w:rPr>
          <w:rFonts w:ascii="Arial" w:hAnsi="Arial" w:cs="Arial"/>
          <w:i/>
          <w:iCs/>
          <w:color w:val="000000"/>
          <w:spacing w:val="-3"/>
          <w:sz w:val="16"/>
          <w:szCs w:val="16"/>
        </w:rPr>
        <w:t xml:space="preserve">psychotherapy: Strategies, guidelines, and forms. </w:t>
      </w:r>
      <w:r>
        <w:rPr>
          <w:rFonts w:ascii="Verdana" w:hAnsi="Verdana" w:cs="Verdana"/>
          <w:color w:val="000000"/>
          <w:spacing w:val="-6"/>
          <w:sz w:val="16"/>
          <w:szCs w:val="16"/>
        </w:rPr>
        <w:t>New York: Guilford Press.</w:t>
      </w:r>
    </w:p>
    <w:p w:rsidR="00E71690" w:rsidRDefault="00E71690">
      <w:pPr>
        <w:spacing w:before="144" w:after="108" w:line="223" w:lineRule="exact"/>
        <w:ind w:left="72" w:right="72"/>
        <w:rPr>
          <w:rFonts w:ascii="Verdana" w:hAnsi="Verdana" w:cs="Verdana"/>
          <w:color w:val="000000"/>
          <w:spacing w:val="-6"/>
          <w:sz w:val="16"/>
          <w:szCs w:val="16"/>
        </w:rPr>
      </w:pPr>
      <w:r>
        <w:rPr>
          <w:rFonts w:ascii="Tahoma" w:hAnsi="Tahoma" w:cs="Tahoma"/>
          <w:b/>
          <w:bCs/>
          <w:color w:val="000000"/>
          <w:spacing w:val="-5"/>
          <w:sz w:val="16"/>
          <w:szCs w:val="16"/>
        </w:rPr>
        <w:t xml:space="preserve">Tompkins, M. A. </w:t>
      </w:r>
      <w:r>
        <w:rPr>
          <w:rFonts w:ascii="Verdana" w:hAnsi="Verdana" w:cs="Verdana"/>
          <w:color w:val="000000"/>
          <w:spacing w:val="-5"/>
          <w:sz w:val="16"/>
          <w:szCs w:val="16"/>
        </w:rPr>
        <w:t xml:space="preserve">(2006). Effective homework. </w:t>
      </w:r>
      <w:r>
        <w:rPr>
          <w:rFonts w:ascii="Verdana" w:hAnsi="Verdana" w:cs="Verdana"/>
          <w:color w:val="000000"/>
          <w:spacing w:val="-6"/>
          <w:sz w:val="16"/>
          <w:szCs w:val="16"/>
        </w:rPr>
        <w:t xml:space="preserve">In R. L. Leahy (Ed.), </w:t>
      </w:r>
      <w:r>
        <w:rPr>
          <w:rFonts w:ascii="Arial" w:hAnsi="Arial" w:cs="Arial"/>
          <w:i/>
          <w:iCs/>
          <w:color w:val="000000"/>
          <w:spacing w:val="-6"/>
          <w:sz w:val="16"/>
          <w:szCs w:val="16"/>
        </w:rPr>
        <w:t>Roadblocks in cognitive-</w:t>
      </w:r>
      <w:r>
        <w:rPr>
          <w:rFonts w:ascii="Arial" w:hAnsi="Arial" w:cs="Arial"/>
          <w:i/>
          <w:iCs/>
          <w:color w:val="000000"/>
          <w:spacing w:val="-2"/>
          <w:sz w:val="16"/>
          <w:szCs w:val="16"/>
        </w:rPr>
        <w:t xml:space="preserve">behavioral therapy </w:t>
      </w:r>
      <w:r>
        <w:rPr>
          <w:rFonts w:ascii="Verdana" w:hAnsi="Verdana" w:cs="Verdana"/>
          <w:color w:val="000000"/>
          <w:spacing w:val="-2"/>
          <w:sz w:val="16"/>
          <w:szCs w:val="16"/>
        </w:rPr>
        <w:t xml:space="preserve">(pp. 49-66). New York: </w:t>
      </w:r>
      <w:r>
        <w:rPr>
          <w:rFonts w:ascii="Verdana" w:hAnsi="Verdana" w:cs="Verdana"/>
          <w:color w:val="000000"/>
          <w:spacing w:val="-6"/>
          <w:sz w:val="16"/>
          <w:szCs w:val="16"/>
        </w:rPr>
        <w:t>Guilford Press.</w:t>
      </w:r>
    </w:p>
    <w:p w:rsidR="00E71690" w:rsidRDefault="00E71690">
      <w:pPr>
        <w:spacing w:line="230" w:lineRule="exact"/>
        <w:ind w:left="72" w:right="72"/>
        <w:rPr>
          <w:rFonts w:ascii="Verdana" w:hAnsi="Verdana" w:cs="Verdana"/>
          <w:color w:val="000000"/>
          <w:spacing w:val="-5"/>
          <w:sz w:val="16"/>
          <w:szCs w:val="16"/>
        </w:rPr>
      </w:pPr>
      <w:r>
        <w:rPr>
          <w:rFonts w:ascii="Tahoma" w:hAnsi="Tahoma" w:cs="Tahoma"/>
          <w:b/>
          <w:bCs/>
          <w:color w:val="000000"/>
          <w:spacing w:val="-9"/>
          <w:sz w:val="16"/>
          <w:szCs w:val="16"/>
        </w:rPr>
        <w:t xml:space="preserve">Vernon, A. </w:t>
      </w:r>
      <w:r>
        <w:rPr>
          <w:rFonts w:ascii="Verdana" w:hAnsi="Verdana" w:cs="Verdana"/>
          <w:color w:val="000000"/>
          <w:spacing w:val="-9"/>
          <w:sz w:val="16"/>
          <w:szCs w:val="16"/>
        </w:rPr>
        <w:t xml:space="preserve">(2007). Rational emotive behavior </w:t>
      </w:r>
      <w:r>
        <w:rPr>
          <w:rFonts w:ascii="Verdana" w:hAnsi="Verdana" w:cs="Verdana"/>
          <w:color w:val="000000"/>
          <w:spacing w:val="-8"/>
          <w:sz w:val="16"/>
          <w:szCs w:val="16"/>
        </w:rPr>
        <w:t xml:space="preserve">therapy. In D. Capuzzi &amp; D. R. Gross (Eds.), </w:t>
      </w:r>
      <w:r>
        <w:rPr>
          <w:rFonts w:ascii="Arial" w:hAnsi="Arial" w:cs="Arial"/>
          <w:i/>
          <w:iCs/>
          <w:color w:val="000000"/>
          <w:sz w:val="16"/>
          <w:szCs w:val="16"/>
        </w:rPr>
        <w:t xml:space="preserve">Counseling and psychotherapy: Theories and </w:t>
      </w:r>
      <w:r>
        <w:rPr>
          <w:rFonts w:ascii="Arial" w:hAnsi="Arial" w:cs="Arial"/>
          <w:i/>
          <w:iCs/>
          <w:color w:val="000000"/>
          <w:spacing w:val="-2"/>
          <w:sz w:val="16"/>
          <w:szCs w:val="16"/>
        </w:rPr>
        <w:t xml:space="preserve">interventions </w:t>
      </w:r>
      <w:r>
        <w:rPr>
          <w:rFonts w:ascii="Verdana" w:hAnsi="Verdana" w:cs="Verdana"/>
          <w:color w:val="000000"/>
          <w:spacing w:val="-2"/>
          <w:sz w:val="16"/>
          <w:szCs w:val="16"/>
        </w:rPr>
        <w:t xml:space="preserve">(4th ed., pp. 266-288). Upper </w:t>
      </w:r>
      <w:r>
        <w:rPr>
          <w:rFonts w:ascii="Verdana" w:hAnsi="Verdana" w:cs="Verdana"/>
          <w:color w:val="000000"/>
          <w:spacing w:val="-5"/>
          <w:sz w:val="16"/>
          <w:szCs w:val="16"/>
        </w:rPr>
        <w:t>Saddle River, NJ: Merrill Prentice-Hall.</w:t>
      </w:r>
    </w:p>
    <w:p w:rsidR="00E71690" w:rsidRDefault="00E71690">
      <w:pPr>
        <w:spacing w:before="108" w:line="222" w:lineRule="exact"/>
        <w:ind w:left="72" w:right="72"/>
        <w:jc w:val="both"/>
        <w:rPr>
          <w:rFonts w:ascii="Verdana" w:hAnsi="Verdana" w:cs="Verdana"/>
          <w:color w:val="000000"/>
          <w:sz w:val="16"/>
          <w:szCs w:val="16"/>
        </w:rPr>
      </w:pPr>
      <w:r>
        <w:rPr>
          <w:rFonts w:ascii="Tahoma" w:hAnsi="Tahoma" w:cs="Tahoma"/>
          <w:b/>
          <w:bCs/>
          <w:color w:val="000000"/>
          <w:spacing w:val="-9"/>
          <w:sz w:val="16"/>
          <w:szCs w:val="16"/>
        </w:rPr>
        <w:t xml:space="preserve">Weishaar, M. E. </w:t>
      </w:r>
      <w:r>
        <w:rPr>
          <w:rFonts w:ascii="Verdana" w:hAnsi="Verdana" w:cs="Verdana"/>
          <w:color w:val="000000"/>
          <w:spacing w:val="-9"/>
          <w:sz w:val="16"/>
          <w:szCs w:val="16"/>
        </w:rPr>
        <w:t xml:space="preserve">(1993). </w:t>
      </w:r>
      <w:r>
        <w:rPr>
          <w:rFonts w:ascii="Arial" w:hAnsi="Arial" w:cs="Arial"/>
          <w:i/>
          <w:iCs/>
          <w:color w:val="000000"/>
          <w:spacing w:val="-9"/>
          <w:sz w:val="16"/>
          <w:szCs w:val="16"/>
        </w:rPr>
        <w:t xml:space="preserve">Aaron T Beck. </w:t>
      </w:r>
      <w:r>
        <w:rPr>
          <w:rFonts w:ascii="Verdana" w:hAnsi="Verdana" w:cs="Verdana"/>
          <w:color w:val="000000"/>
          <w:spacing w:val="-9"/>
          <w:sz w:val="16"/>
          <w:szCs w:val="16"/>
        </w:rPr>
        <w:t xml:space="preserve">London: </w:t>
      </w:r>
      <w:r>
        <w:rPr>
          <w:rFonts w:ascii="Verdana" w:hAnsi="Verdana" w:cs="Verdana"/>
          <w:color w:val="000000"/>
          <w:sz w:val="16"/>
          <w:szCs w:val="16"/>
        </w:rPr>
        <w:t>Sage.</w:t>
      </w:r>
    </w:p>
    <w:p w:rsidR="00E71690" w:rsidRDefault="00E71690">
      <w:pPr>
        <w:spacing w:before="108" w:line="232" w:lineRule="exact"/>
        <w:ind w:left="72" w:right="216"/>
        <w:jc w:val="both"/>
        <w:rPr>
          <w:rFonts w:ascii="Verdana" w:hAnsi="Verdana" w:cs="Verdana"/>
          <w:color w:val="000000"/>
          <w:spacing w:val="-4"/>
          <w:sz w:val="16"/>
          <w:szCs w:val="16"/>
        </w:rPr>
      </w:pPr>
      <w:r>
        <w:rPr>
          <w:rFonts w:ascii="Tahoma" w:hAnsi="Tahoma" w:cs="Tahoma"/>
          <w:b/>
          <w:bCs/>
          <w:color w:val="000000"/>
          <w:spacing w:val="-9"/>
          <w:sz w:val="16"/>
          <w:szCs w:val="16"/>
        </w:rPr>
        <w:t xml:space="preserve">*White, J. R., &amp; Freeman, A. </w:t>
      </w:r>
      <w:r>
        <w:rPr>
          <w:rFonts w:ascii="Verdana" w:hAnsi="Verdana" w:cs="Verdana"/>
          <w:color w:val="000000"/>
          <w:spacing w:val="-9"/>
          <w:sz w:val="16"/>
          <w:szCs w:val="16"/>
        </w:rPr>
        <w:t xml:space="preserve">(Eds.). (2000). </w:t>
      </w:r>
      <w:r>
        <w:rPr>
          <w:rFonts w:ascii="Arial" w:hAnsi="Arial" w:cs="Arial"/>
          <w:i/>
          <w:iCs/>
          <w:color w:val="000000"/>
          <w:spacing w:val="-5"/>
          <w:sz w:val="16"/>
          <w:szCs w:val="16"/>
        </w:rPr>
        <w:t xml:space="preserve">Cognitive-behavioral group therapy for specific </w:t>
      </w:r>
      <w:r>
        <w:rPr>
          <w:rFonts w:ascii="Arial" w:hAnsi="Arial" w:cs="Arial"/>
          <w:i/>
          <w:iCs/>
          <w:color w:val="000000"/>
          <w:spacing w:val="-4"/>
          <w:sz w:val="16"/>
          <w:szCs w:val="16"/>
        </w:rPr>
        <w:t xml:space="preserve">problems and populations. </w:t>
      </w:r>
      <w:r>
        <w:rPr>
          <w:rFonts w:ascii="Verdana" w:hAnsi="Verdana" w:cs="Verdana"/>
          <w:color w:val="000000"/>
          <w:spacing w:val="-4"/>
          <w:sz w:val="16"/>
          <w:szCs w:val="16"/>
        </w:rPr>
        <w:t>Washington, DC: American Psychological Association.</w:t>
      </w:r>
    </w:p>
    <w:p w:rsidR="00E71690" w:rsidRDefault="00E71690">
      <w:pPr>
        <w:spacing w:before="108" w:line="228" w:lineRule="exact"/>
        <w:ind w:left="72" w:right="72"/>
        <w:jc w:val="both"/>
        <w:rPr>
          <w:rFonts w:ascii="Verdana" w:hAnsi="Verdana" w:cs="Verdana"/>
          <w:color w:val="000000"/>
          <w:spacing w:val="-6"/>
          <w:sz w:val="16"/>
          <w:szCs w:val="16"/>
        </w:rPr>
      </w:pPr>
      <w:r>
        <w:rPr>
          <w:rFonts w:ascii="Tahoma" w:hAnsi="Tahoma" w:cs="Tahoma"/>
          <w:b/>
          <w:bCs/>
          <w:color w:val="000000"/>
          <w:spacing w:val="-4"/>
          <w:sz w:val="16"/>
          <w:szCs w:val="16"/>
        </w:rPr>
        <w:t xml:space="preserve">Wills, F. </w:t>
      </w:r>
      <w:r>
        <w:rPr>
          <w:rFonts w:ascii="Verdana" w:hAnsi="Verdana" w:cs="Verdana"/>
          <w:color w:val="000000"/>
          <w:spacing w:val="-4"/>
          <w:sz w:val="16"/>
          <w:szCs w:val="16"/>
        </w:rPr>
        <w:t xml:space="preserve">(2009). </w:t>
      </w:r>
      <w:r>
        <w:rPr>
          <w:rFonts w:ascii="Arial" w:hAnsi="Arial" w:cs="Arial"/>
          <w:i/>
          <w:iCs/>
          <w:color w:val="000000"/>
          <w:spacing w:val="-4"/>
          <w:sz w:val="16"/>
          <w:szCs w:val="16"/>
        </w:rPr>
        <w:t>Beck's cognitive therapy: Dis</w:t>
      </w:r>
      <w:r>
        <w:rPr>
          <w:rFonts w:ascii="Arial" w:hAnsi="Arial" w:cs="Arial"/>
          <w:i/>
          <w:iCs/>
          <w:color w:val="000000"/>
          <w:spacing w:val="-4"/>
          <w:sz w:val="16"/>
          <w:szCs w:val="16"/>
        </w:rPr>
        <w:softHyphen/>
      </w:r>
      <w:r>
        <w:rPr>
          <w:rFonts w:ascii="Arial" w:hAnsi="Arial" w:cs="Arial"/>
          <w:i/>
          <w:iCs/>
          <w:color w:val="000000"/>
          <w:spacing w:val="-9"/>
          <w:sz w:val="16"/>
          <w:szCs w:val="16"/>
        </w:rPr>
        <w:t xml:space="preserve">tinctive features. </w:t>
      </w:r>
      <w:r>
        <w:rPr>
          <w:rFonts w:ascii="Verdana" w:hAnsi="Verdana" w:cs="Verdana"/>
          <w:color w:val="000000"/>
          <w:spacing w:val="-9"/>
          <w:sz w:val="16"/>
          <w:szCs w:val="16"/>
        </w:rPr>
        <w:t xml:space="preserve">New York: Routledge (Taylor &amp; </w:t>
      </w:r>
      <w:r>
        <w:rPr>
          <w:rFonts w:ascii="Verdana" w:hAnsi="Verdana" w:cs="Verdana"/>
          <w:color w:val="000000"/>
          <w:spacing w:val="-6"/>
          <w:sz w:val="16"/>
          <w:szCs w:val="16"/>
        </w:rPr>
        <w:t>Francis Group).</w:t>
      </w:r>
    </w:p>
    <w:p w:rsidR="00E71690" w:rsidRDefault="00E71690">
      <w:pPr>
        <w:spacing w:before="144" w:line="226" w:lineRule="exact"/>
        <w:ind w:left="72" w:right="72"/>
        <w:rPr>
          <w:rFonts w:ascii="Verdana" w:hAnsi="Verdana" w:cs="Verdana"/>
          <w:color w:val="000000"/>
          <w:spacing w:val="-6"/>
          <w:sz w:val="16"/>
          <w:szCs w:val="16"/>
        </w:rPr>
      </w:pPr>
      <w:r>
        <w:rPr>
          <w:rFonts w:ascii="Tahoma" w:hAnsi="Tahoma" w:cs="Tahoma"/>
          <w:b/>
          <w:bCs/>
          <w:color w:val="000000"/>
          <w:spacing w:val="-10"/>
          <w:sz w:val="16"/>
          <w:szCs w:val="16"/>
        </w:rPr>
        <w:t xml:space="preserve">Wolfe, J. L. </w:t>
      </w:r>
      <w:r>
        <w:rPr>
          <w:rFonts w:ascii="Verdana" w:hAnsi="Verdana" w:cs="Verdana"/>
          <w:color w:val="000000"/>
          <w:spacing w:val="-10"/>
          <w:sz w:val="16"/>
          <w:szCs w:val="16"/>
        </w:rPr>
        <w:t xml:space="preserve">(2007). Rational emotive behavior </w:t>
      </w:r>
      <w:r>
        <w:rPr>
          <w:rFonts w:ascii="Verdana" w:hAnsi="Verdana" w:cs="Verdana"/>
          <w:color w:val="000000"/>
          <w:spacing w:val="-6"/>
          <w:sz w:val="16"/>
          <w:szCs w:val="16"/>
        </w:rPr>
        <w:t xml:space="preserve">therapy (REBT). In A. B. Rochlen (Ed.), </w:t>
      </w:r>
      <w:r>
        <w:rPr>
          <w:rFonts w:ascii="Arial" w:hAnsi="Arial" w:cs="Arial"/>
          <w:i/>
          <w:iCs/>
          <w:color w:val="000000"/>
          <w:spacing w:val="-6"/>
          <w:sz w:val="16"/>
          <w:szCs w:val="16"/>
        </w:rPr>
        <w:t>Apply</w:t>
      </w:r>
      <w:r>
        <w:rPr>
          <w:rFonts w:ascii="Arial" w:hAnsi="Arial" w:cs="Arial"/>
          <w:i/>
          <w:iCs/>
          <w:color w:val="000000"/>
          <w:spacing w:val="-6"/>
          <w:sz w:val="16"/>
          <w:szCs w:val="16"/>
        </w:rPr>
        <w:softHyphen/>
      </w:r>
      <w:r>
        <w:rPr>
          <w:rFonts w:ascii="Arial" w:hAnsi="Arial" w:cs="Arial"/>
          <w:i/>
          <w:iCs/>
          <w:color w:val="000000"/>
          <w:sz w:val="16"/>
          <w:szCs w:val="16"/>
        </w:rPr>
        <w:t>ing counseling theories: An online case</w:t>
      </w:r>
      <w:r>
        <w:rPr>
          <w:rFonts w:ascii="Arial" w:hAnsi="Arial" w:cs="Arial"/>
          <w:i/>
          <w:iCs/>
          <w:color w:val="000000"/>
          <w:sz w:val="6"/>
          <w:szCs w:val="6"/>
        </w:rPr>
        <w:t>-</w:t>
      </w:r>
      <w:r>
        <w:rPr>
          <w:rFonts w:ascii="Arial" w:hAnsi="Arial" w:cs="Arial"/>
          <w:i/>
          <w:iCs/>
          <w:color w:val="000000"/>
          <w:sz w:val="16"/>
          <w:szCs w:val="16"/>
        </w:rPr>
        <w:t xml:space="preserve">based </w:t>
      </w:r>
      <w:r>
        <w:rPr>
          <w:rFonts w:ascii="Arial" w:hAnsi="Arial" w:cs="Arial"/>
          <w:i/>
          <w:iCs/>
          <w:color w:val="000000"/>
          <w:spacing w:val="-13"/>
          <w:sz w:val="16"/>
          <w:szCs w:val="16"/>
        </w:rPr>
        <w:t xml:space="preserve">approach </w:t>
      </w:r>
      <w:r>
        <w:rPr>
          <w:rFonts w:ascii="Verdana" w:hAnsi="Verdana" w:cs="Verdana"/>
          <w:color w:val="000000"/>
          <w:spacing w:val="-13"/>
          <w:sz w:val="16"/>
          <w:szCs w:val="16"/>
        </w:rPr>
        <w:t xml:space="preserve">(pp. 177-191). Upper Saddle River, NJ: </w:t>
      </w:r>
      <w:r>
        <w:rPr>
          <w:rFonts w:ascii="Verdana" w:hAnsi="Verdana" w:cs="Verdana"/>
          <w:color w:val="000000"/>
          <w:spacing w:val="-6"/>
          <w:sz w:val="16"/>
          <w:szCs w:val="16"/>
        </w:rPr>
        <w:t>Pearson Prentice-Hall.</w:t>
      </w:r>
    </w:p>
    <w:p w:rsidR="00E71690" w:rsidRDefault="00E71690">
      <w:pPr>
        <w:widowControl/>
        <w:kinsoku/>
        <w:autoSpaceDE w:val="0"/>
        <w:autoSpaceDN w:val="0"/>
        <w:adjustRightInd w:val="0"/>
        <w:sectPr w:rsidR="00E71690">
          <w:headerReference w:type="even" r:id="rId1980"/>
          <w:headerReference w:type="default" r:id="rId1981"/>
          <w:footerReference w:type="even" r:id="rId1982"/>
          <w:footerReference w:type="default" r:id="rId1983"/>
          <w:headerReference w:type="first" r:id="rId1984"/>
          <w:footerReference w:type="first" r:id="rId1985"/>
          <w:pgSz w:w="12240" w:h="15840"/>
          <w:pgMar w:top="2626" w:right="1781" w:bottom="7912" w:left="3037" w:header="0" w:footer="2402" w:gutter="0"/>
          <w:cols w:num="2" w:space="720" w:equalWidth="0">
            <w:col w:w="3600" w:space="162"/>
            <w:col w:w="3600"/>
          </w:cols>
          <w:noEndnote/>
          <w:titlePg/>
        </w:sectPr>
      </w:pPr>
    </w:p>
    <w:p w:rsidR="00E71690" w:rsidRDefault="00E71690">
      <w:pPr>
        <w:spacing w:after="180" w:line="196" w:lineRule="auto"/>
        <w:rPr>
          <w:rFonts w:ascii="Garamond" w:hAnsi="Garamond" w:cs="Garamond"/>
          <w:spacing w:val="-8"/>
          <w:sz w:val="22"/>
          <w:szCs w:val="22"/>
        </w:rPr>
      </w:pPr>
      <w:r>
        <w:rPr>
          <w:rFonts w:ascii="Garamond" w:hAnsi="Garamond" w:cs="Garamond"/>
          <w:spacing w:val="-8"/>
          <w:sz w:val="22"/>
          <w:szCs w:val="22"/>
        </w:rPr>
        <w:t>LI771E12 TO</w:t>
      </w:r>
    </w:p>
    <w:tbl>
      <w:tblPr>
        <w:tblW w:w="0" w:type="auto"/>
        <w:tblLayout w:type="fixed"/>
        <w:tblCellMar>
          <w:left w:w="0" w:type="dxa"/>
          <w:right w:w="0" w:type="dxa"/>
        </w:tblCellMar>
        <w:tblLook w:val="0000"/>
      </w:tblPr>
      <w:tblGrid>
        <w:gridCol w:w="5060"/>
        <w:gridCol w:w="5280"/>
      </w:tblGrid>
      <w:tr w:rsidR="00E71690" w:rsidRPr="00E71690">
        <w:tblPrEx>
          <w:tblCellMar>
            <w:top w:w="0" w:type="dxa"/>
            <w:left w:w="0" w:type="dxa"/>
            <w:bottom w:w="0" w:type="dxa"/>
            <w:right w:w="0" w:type="dxa"/>
          </w:tblCellMar>
        </w:tblPrEx>
        <w:trPr>
          <w:cantSplit/>
          <w:trHeight w:hRule="exact" w:val="422"/>
        </w:trPr>
        <w:tc>
          <w:tcPr>
            <w:tcW w:w="5060" w:type="dxa"/>
            <w:tcBorders>
              <w:top w:val="nil"/>
              <w:left w:val="nil"/>
              <w:bottom w:val="nil"/>
              <w:right w:val="nil"/>
            </w:tcBorders>
          </w:tcPr>
          <w:p w:rsidR="00E71690" w:rsidRPr="00E71690" w:rsidRDefault="00E71690">
            <w:pPr>
              <w:spacing w:after="180" w:line="196" w:lineRule="auto"/>
              <w:rPr>
                <w:rFonts w:ascii="Garamond" w:hAnsi="Garamond" w:cs="Garamond"/>
                <w:spacing w:val="-8"/>
                <w:sz w:val="22"/>
                <w:szCs w:val="22"/>
              </w:rPr>
            </w:pPr>
          </w:p>
        </w:tc>
        <w:tc>
          <w:tcPr>
            <w:tcW w:w="5280" w:type="dxa"/>
            <w:vMerge w:val="restart"/>
            <w:tcBorders>
              <w:top w:val="nil"/>
              <w:left w:val="nil"/>
              <w:bottom w:val="nil"/>
              <w:right w:val="nil"/>
            </w:tcBorders>
          </w:tcPr>
          <w:p w:rsidR="00E71690" w:rsidRPr="00E71690" w:rsidRDefault="00173777">
            <w:pPr>
              <w:spacing w:after="22"/>
              <w:ind w:left="33"/>
              <w:jc w:val="center"/>
            </w:pPr>
            <w:r>
              <w:rPr>
                <w:noProof/>
              </w:rPr>
              <w:drawing>
                <wp:inline distT="0" distB="0" distL="0" distR="0">
                  <wp:extent cx="3333750" cy="1181100"/>
                  <wp:effectExtent l="19050" t="0" r="0" b="0"/>
                  <wp:docPr id="85" name="Picture 85" descr="_Pic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_Pic537"/>
                          <pic:cNvPicPr>
                            <a:picLocks noChangeAspect="1" noChangeArrowheads="1"/>
                          </pic:cNvPicPr>
                        </pic:nvPicPr>
                        <pic:blipFill>
                          <a:blip r:embed="rId1986"/>
                          <a:srcRect/>
                          <a:stretch>
                            <a:fillRect/>
                          </a:stretch>
                        </pic:blipFill>
                        <pic:spPr bwMode="auto">
                          <a:xfrm>
                            <a:off x="0" y="0"/>
                            <a:ext cx="3333750" cy="1181100"/>
                          </a:xfrm>
                          <a:prstGeom prst="rect">
                            <a:avLst/>
                          </a:prstGeom>
                          <a:noFill/>
                          <a:ln w="9525">
                            <a:noFill/>
                            <a:miter lim="800000"/>
                            <a:headEnd/>
                            <a:tailEnd/>
                          </a:ln>
                        </pic:spPr>
                      </pic:pic>
                    </a:graphicData>
                  </a:graphic>
                </wp:inline>
              </w:drawing>
            </w:r>
          </w:p>
        </w:tc>
      </w:tr>
      <w:tr w:rsidR="00E71690" w:rsidRPr="00E71690">
        <w:tblPrEx>
          <w:tblCellMar>
            <w:top w:w="0" w:type="dxa"/>
            <w:left w:w="0" w:type="dxa"/>
            <w:bottom w:w="0" w:type="dxa"/>
            <w:right w:w="0" w:type="dxa"/>
          </w:tblCellMar>
        </w:tblPrEx>
        <w:trPr>
          <w:cantSplit/>
          <w:trHeight w:hRule="exact" w:val="994"/>
        </w:trPr>
        <w:tc>
          <w:tcPr>
            <w:tcW w:w="5060" w:type="dxa"/>
            <w:tcBorders>
              <w:top w:val="nil"/>
              <w:left w:val="nil"/>
              <w:bottom w:val="nil"/>
              <w:right w:val="nil"/>
            </w:tcBorders>
            <w:shd w:val="solid" w:color="889835" w:fill="auto"/>
            <w:vAlign w:val="center"/>
          </w:tcPr>
          <w:p w:rsidR="00E71690" w:rsidRPr="00E71690" w:rsidRDefault="00E71690">
            <w:pPr>
              <w:jc w:val="center"/>
              <w:rPr>
                <w:rFonts w:ascii="Garamond" w:hAnsi="Garamond" w:cs="Garamond"/>
                <w:b/>
                <w:bCs/>
                <w:color w:val="F5FAEF"/>
                <w:spacing w:val="10"/>
                <w:w w:val="90"/>
                <w:sz w:val="60"/>
                <w:szCs w:val="60"/>
              </w:rPr>
            </w:pPr>
            <w:r w:rsidRPr="00E71690">
              <w:rPr>
                <w:rFonts w:ascii="Bookman Old Style" w:hAnsi="Bookman Old Style" w:cs="Bookman Old Style"/>
                <w:b/>
                <w:bCs/>
                <w:color w:val="B9C67B"/>
                <w:w w:val="155"/>
                <w:sz w:val="137"/>
                <w:szCs w:val="137"/>
              </w:rPr>
              <w:t>i</w:t>
            </w:r>
            <w:r w:rsidRPr="00E71690">
              <w:rPr>
                <w:rFonts w:ascii="Bookman Old Style" w:hAnsi="Bookman Old Style" w:cs="Bookman Old Style"/>
                <w:b/>
                <w:bCs/>
                <w:color w:val="B9C67B"/>
                <w:w w:val="150"/>
                <w:sz w:val="47"/>
                <w:szCs w:val="47"/>
              </w:rPr>
              <w:t>i</w:t>
            </w:r>
            <w:r w:rsidRPr="00E71690">
              <w:rPr>
                <w:rFonts w:ascii="Garamond" w:hAnsi="Garamond" w:cs="Garamond"/>
                <w:b/>
                <w:bCs/>
                <w:color w:val="F5FAEF"/>
                <w:spacing w:val="10"/>
                <w:w w:val="90"/>
                <w:sz w:val="60"/>
                <w:szCs w:val="60"/>
              </w:rPr>
              <w:t xml:space="preserve"> Reality Therapy</w:t>
            </w:r>
          </w:p>
        </w:tc>
        <w:tc>
          <w:tcPr>
            <w:tcW w:w="5280" w:type="dxa"/>
            <w:vMerge/>
            <w:tcBorders>
              <w:top w:val="nil"/>
              <w:left w:val="nil"/>
              <w:bottom w:val="nil"/>
              <w:right w:val="nil"/>
            </w:tcBorders>
          </w:tcPr>
          <w:p w:rsidR="00E71690" w:rsidRPr="00E71690" w:rsidRDefault="00E71690">
            <w:pPr>
              <w:jc w:val="center"/>
              <w:rPr>
                <w:rFonts w:ascii="Garamond" w:hAnsi="Garamond" w:cs="Garamond"/>
                <w:b/>
                <w:bCs/>
                <w:color w:val="F5FAEF"/>
                <w:spacing w:val="10"/>
                <w:w w:val="90"/>
                <w:sz w:val="60"/>
                <w:szCs w:val="60"/>
              </w:rPr>
            </w:pPr>
          </w:p>
        </w:tc>
      </w:tr>
      <w:tr w:rsidR="00E71690" w:rsidRPr="00E71690">
        <w:tblPrEx>
          <w:tblCellMar>
            <w:top w:w="0" w:type="dxa"/>
            <w:left w:w="0" w:type="dxa"/>
            <w:bottom w:w="0" w:type="dxa"/>
            <w:right w:w="0" w:type="dxa"/>
          </w:tblCellMar>
        </w:tblPrEx>
        <w:trPr>
          <w:cantSplit/>
          <w:trHeight w:hRule="exact" w:val="463"/>
        </w:trPr>
        <w:tc>
          <w:tcPr>
            <w:tcW w:w="5060" w:type="dxa"/>
            <w:tcBorders>
              <w:top w:val="nil"/>
              <w:left w:val="nil"/>
              <w:bottom w:val="nil"/>
              <w:right w:val="nil"/>
            </w:tcBorders>
          </w:tcPr>
          <w:p w:rsidR="00E71690" w:rsidRPr="00E71690" w:rsidRDefault="00E71690">
            <w:pPr>
              <w:rPr>
                <w:rFonts w:ascii="Bookman Old Style" w:hAnsi="Bookman Old Style" w:cs="Bookman Old Style"/>
                <w:b/>
                <w:bCs/>
                <w:color w:val="B9C67B"/>
                <w:w w:val="155"/>
                <w:sz w:val="137"/>
                <w:szCs w:val="137"/>
              </w:rPr>
            </w:pPr>
          </w:p>
        </w:tc>
        <w:tc>
          <w:tcPr>
            <w:tcW w:w="5280" w:type="dxa"/>
            <w:vMerge/>
            <w:tcBorders>
              <w:top w:val="nil"/>
              <w:left w:val="nil"/>
              <w:bottom w:val="nil"/>
              <w:right w:val="nil"/>
            </w:tcBorders>
          </w:tcPr>
          <w:p w:rsidR="00E71690" w:rsidRPr="00E71690" w:rsidRDefault="00E71690">
            <w:pPr>
              <w:rPr>
                <w:rFonts w:ascii="Bookman Old Style" w:hAnsi="Bookman Old Style" w:cs="Bookman Old Style"/>
                <w:b/>
                <w:bCs/>
                <w:color w:val="B9C67B"/>
                <w:w w:val="155"/>
                <w:sz w:val="137"/>
                <w:szCs w:val="137"/>
              </w:rPr>
            </w:pPr>
          </w:p>
        </w:tc>
      </w:tr>
    </w:tbl>
    <w:p w:rsidR="00E71690" w:rsidRDefault="00E71690">
      <w:pPr>
        <w:spacing w:after="1024" w:line="20" w:lineRule="exact"/>
      </w:pPr>
    </w:p>
    <w:p w:rsidR="00E71690" w:rsidRDefault="00E71690">
      <w:pPr>
        <w:widowControl/>
        <w:kinsoku/>
        <w:autoSpaceDE w:val="0"/>
        <w:autoSpaceDN w:val="0"/>
        <w:adjustRightInd w:val="0"/>
        <w:sectPr w:rsidR="00E71690">
          <w:headerReference w:type="even" r:id="rId1987"/>
          <w:headerReference w:type="default" r:id="rId1988"/>
          <w:footerReference w:type="even" r:id="rId1989"/>
          <w:footerReference w:type="default" r:id="rId1990"/>
          <w:pgSz w:w="12240" w:h="15840"/>
          <w:pgMar w:top="720" w:right="891" w:bottom="5951" w:left="949" w:header="0" w:footer="2402" w:gutter="0"/>
          <w:cols w:space="720"/>
          <w:noEndnote/>
        </w:sectPr>
      </w:pPr>
    </w:p>
    <w:p w:rsidR="00E71690" w:rsidRDefault="00E71690">
      <w:pPr>
        <w:spacing w:line="336" w:lineRule="exact"/>
        <w:ind w:right="1944"/>
        <w:rPr>
          <w:rFonts w:ascii="Tahoma" w:hAnsi="Tahoma" w:cs="Tahoma"/>
          <w:b/>
          <w:bCs/>
          <w:spacing w:val="21"/>
          <w:sz w:val="16"/>
          <w:szCs w:val="16"/>
        </w:rPr>
      </w:pPr>
      <w:r>
        <w:rPr>
          <w:rFonts w:ascii="Tahoma" w:hAnsi="Tahoma" w:cs="Tahoma"/>
          <w:b/>
          <w:bCs/>
          <w:spacing w:val="15"/>
          <w:sz w:val="16"/>
          <w:szCs w:val="16"/>
        </w:rPr>
        <w:t xml:space="preserve">INTRODUCTION </w:t>
      </w:r>
      <w:r>
        <w:rPr>
          <w:rFonts w:ascii="Arial" w:hAnsi="Arial" w:cs="Arial"/>
          <w:spacing w:val="21"/>
          <w:sz w:val="16"/>
          <w:szCs w:val="16"/>
        </w:rPr>
        <w:t xml:space="preserve">KEY </w:t>
      </w:r>
      <w:r>
        <w:rPr>
          <w:rFonts w:ascii="Tahoma" w:hAnsi="Tahoma" w:cs="Tahoma"/>
          <w:b/>
          <w:bCs/>
          <w:spacing w:val="21"/>
          <w:sz w:val="16"/>
          <w:szCs w:val="16"/>
        </w:rPr>
        <w:t>CONCEPTS</w:t>
      </w:r>
    </w:p>
    <w:p w:rsidR="00E71690" w:rsidRDefault="00E71690">
      <w:pPr>
        <w:numPr>
          <w:ilvl w:val="0"/>
          <w:numId w:val="5"/>
        </w:numPr>
        <w:tabs>
          <w:tab w:val="clear" w:pos="216"/>
          <w:tab w:val="num" w:pos="2808"/>
        </w:tabs>
        <w:spacing w:before="108" w:line="218" w:lineRule="exact"/>
        <w:ind w:left="0"/>
        <w:rPr>
          <w:rFonts w:ascii="Garamond" w:hAnsi="Garamond" w:cs="Garamond"/>
          <w:spacing w:val="4"/>
          <w:sz w:val="22"/>
          <w:szCs w:val="22"/>
        </w:rPr>
      </w:pPr>
      <w:r>
        <w:rPr>
          <w:rFonts w:ascii="Garamond" w:hAnsi="Garamond" w:cs="Garamond"/>
          <w:spacing w:val="4"/>
          <w:sz w:val="22"/>
          <w:szCs w:val="22"/>
        </w:rPr>
        <w:t>View of Human Nature</w:t>
      </w:r>
    </w:p>
    <w:p w:rsidR="00E71690" w:rsidRDefault="00E71690">
      <w:pPr>
        <w:numPr>
          <w:ilvl w:val="0"/>
          <w:numId w:val="5"/>
        </w:numPr>
        <w:tabs>
          <w:tab w:val="clear" w:pos="216"/>
          <w:tab w:val="num" w:pos="2808"/>
        </w:tabs>
        <w:spacing w:before="72" w:line="262" w:lineRule="exact"/>
        <w:ind w:left="0"/>
        <w:rPr>
          <w:rFonts w:ascii="Garamond" w:hAnsi="Garamond" w:cs="Garamond"/>
          <w:spacing w:val="-6"/>
          <w:sz w:val="22"/>
          <w:szCs w:val="22"/>
        </w:rPr>
      </w:pPr>
      <w:r>
        <w:rPr>
          <w:rFonts w:ascii="Garamond" w:hAnsi="Garamond" w:cs="Garamond"/>
          <w:spacing w:val="-6"/>
          <w:sz w:val="22"/>
          <w:szCs w:val="22"/>
        </w:rPr>
        <w:t>Choice Theory Explanation of Behavior</w:t>
      </w:r>
    </w:p>
    <w:p w:rsidR="00E71690" w:rsidRDefault="00E71690">
      <w:pPr>
        <w:numPr>
          <w:ilvl w:val="0"/>
          <w:numId w:val="5"/>
        </w:numPr>
        <w:tabs>
          <w:tab w:val="clear" w:pos="216"/>
          <w:tab w:val="num" w:pos="2808"/>
        </w:tabs>
        <w:spacing w:line="266" w:lineRule="exact"/>
        <w:ind w:left="0"/>
        <w:rPr>
          <w:rFonts w:ascii="Garamond" w:hAnsi="Garamond" w:cs="Garamond"/>
          <w:spacing w:val="2"/>
          <w:sz w:val="22"/>
          <w:szCs w:val="22"/>
        </w:rPr>
      </w:pPr>
      <w:r>
        <w:rPr>
          <w:rFonts w:ascii="Garamond" w:hAnsi="Garamond" w:cs="Garamond"/>
          <w:spacing w:val="2"/>
          <w:sz w:val="22"/>
          <w:szCs w:val="22"/>
        </w:rPr>
        <w:t>Characteristics of Reality Therapy</w:t>
      </w:r>
    </w:p>
    <w:p w:rsidR="00E71690" w:rsidRDefault="00E71690">
      <w:pPr>
        <w:spacing w:before="180" w:line="163" w:lineRule="exact"/>
        <w:rPr>
          <w:rFonts w:ascii="Tahoma" w:hAnsi="Tahoma" w:cs="Tahoma"/>
          <w:b/>
          <w:bCs/>
          <w:spacing w:val="24"/>
          <w:sz w:val="16"/>
          <w:szCs w:val="16"/>
        </w:rPr>
      </w:pPr>
      <w:r>
        <w:rPr>
          <w:rFonts w:ascii="Tahoma" w:hAnsi="Tahoma" w:cs="Tahoma"/>
          <w:b/>
          <w:bCs/>
          <w:spacing w:val="24"/>
          <w:sz w:val="16"/>
          <w:szCs w:val="16"/>
        </w:rPr>
        <w:t>THE THERAPEUTIC PROCESS</w:t>
      </w:r>
    </w:p>
    <w:p w:rsidR="00E71690" w:rsidRDefault="00E71690">
      <w:pPr>
        <w:numPr>
          <w:ilvl w:val="0"/>
          <w:numId w:val="5"/>
        </w:numPr>
        <w:tabs>
          <w:tab w:val="clear" w:pos="216"/>
          <w:tab w:val="num" w:pos="2808"/>
        </w:tabs>
        <w:spacing w:before="108" w:line="261" w:lineRule="exact"/>
        <w:ind w:left="0"/>
        <w:rPr>
          <w:rFonts w:ascii="Garamond" w:hAnsi="Garamond" w:cs="Garamond"/>
          <w:spacing w:val="4"/>
          <w:sz w:val="22"/>
          <w:szCs w:val="22"/>
        </w:rPr>
      </w:pPr>
      <w:r>
        <w:rPr>
          <w:rFonts w:ascii="Garamond" w:hAnsi="Garamond" w:cs="Garamond"/>
          <w:spacing w:val="4"/>
          <w:sz w:val="22"/>
          <w:szCs w:val="22"/>
        </w:rPr>
        <w:t>Therapeutic Goals</w:t>
      </w:r>
    </w:p>
    <w:p w:rsidR="00E71690" w:rsidRDefault="00E71690">
      <w:pPr>
        <w:numPr>
          <w:ilvl w:val="0"/>
          <w:numId w:val="5"/>
        </w:numPr>
        <w:tabs>
          <w:tab w:val="clear" w:pos="216"/>
          <w:tab w:val="num" w:pos="2808"/>
        </w:tabs>
        <w:spacing w:before="72" w:line="262" w:lineRule="exact"/>
        <w:ind w:left="0"/>
        <w:rPr>
          <w:rFonts w:ascii="Garamond" w:hAnsi="Garamond" w:cs="Garamond"/>
          <w:spacing w:val="2"/>
          <w:sz w:val="22"/>
          <w:szCs w:val="22"/>
        </w:rPr>
      </w:pPr>
      <w:r>
        <w:rPr>
          <w:rFonts w:ascii="Garamond" w:hAnsi="Garamond" w:cs="Garamond"/>
          <w:spacing w:val="2"/>
          <w:sz w:val="22"/>
          <w:szCs w:val="22"/>
        </w:rPr>
        <w:t>Therapist's Function and Role</w:t>
      </w:r>
    </w:p>
    <w:p w:rsidR="00E71690" w:rsidRDefault="00E71690">
      <w:pPr>
        <w:numPr>
          <w:ilvl w:val="0"/>
          <w:numId w:val="5"/>
        </w:numPr>
        <w:tabs>
          <w:tab w:val="clear" w:pos="216"/>
          <w:tab w:val="num" w:pos="2808"/>
        </w:tabs>
        <w:spacing w:before="72" w:line="257" w:lineRule="exact"/>
        <w:ind w:left="0"/>
        <w:rPr>
          <w:rFonts w:ascii="Garamond" w:hAnsi="Garamond" w:cs="Garamond"/>
          <w:spacing w:val="2"/>
          <w:sz w:val="22"/>
          <w:szCs w:val="22"/>
        </w:rPr>
      </w:pPr>
      <w:r>
        <w:rPr>
          <w:rFonts w:ascii="Garamond" w:hAnsi="Garamond" w:cs="Garamond"/>
          <w:spacing w:val="2"/>
          <w:sz w:val="22"/>
          <w:szCs w:val="22"/>
        </w:rPr>
        <w:t>Client's Experience in Therapy</w:t>
      </w:r>
    </w:p>
    <w:p w:rsidR="00E71690" w:rsidRDefault="00E71690">
      <w:pPr>
        <w:numPr>
          <w:ilvl w:val="0"/>
          <w:numId w:val="5"/>
        </w:numPr>
        <w:tabs>
          <w:tab w:val="clear" w:pos="216"/>
          <w:tab w:val="num" w:pos="2808"/>
        </w:tabs>
        <w:spacing w:before="36" w:line="258" w:lineRule="exact"/>
        <w:ind w:left="216" w:right="576" w:hanging="216"/>
        <w:rPr>
          <w:rFonts w:ascii="Garamond" w:hAnsi="Garamond" w:cs="Garamond"/>
          <w:sz w:val="22"/>
          <w:szCs w:val="22"/>
        </w:rPr>
      </w:pPr>
      <w:r>
        <w:rPr>
          <w:rFonts w:ascii="Garamond" w:hAnsi="Garamond" w:cs="Garamond"/>
          <w:spacing w:val="-5"/>
          <w:sz w:val="22"/>
          <w:szCs w:val="22"/>
        </w:rPr>
        <w:t xml:space="preserve">Relationship Between Therapist </w:t>
      </w:r>
      <w:r>
        <w:rPr>
          <w:rFonts w:ascii="Garamond" w:hAnsi="Garamond" w:cs="Garamond"/>
          <w:sz w:val="22"/>
          <w:szCs w:val="22"/>
        </w:rPr>
        <w:t>and Client</w:t>
      </w:r>
    </w:p>
    <w:p w:rsidR="00E71690" w:rsidRDefault="00E71690">
      <w:pPr>
        <w:spacing w:before="216" w:line="238" w:lineRule="exact"/>
        <w:ind w:right="216"/>
        <w:rPr>
          <w:rFonts w:ascii="Tahoma" w:hAnsi="Tahoma" w:cs="Tahoma"/>
          <w:b/>
          <w:bCs/>
          <w:spacing w:val="21"/>
          <w:sz w:val="16"/>
          <w:szCs w:val="16"/>
        </w:rPr>
      </w:pPr>
      <w:r>
        <w:rPr>
          <w:rFonts w:ascii="Tahoma" w:hAnsi="Tahoma" w:cs="Tahoma"/>
          <w:b/>
          <w:bCs/>
          <w:spacing w:val="20"/>
          <w:sz w:val="16"/>
          <w:szCs w:val="16"/>
        </w:rPr>
        <w:t xml:space="preserve">APPLICATION: THERAPEUTIC </w:t>
      </w:r>
      <w:r>
        <w:rPr>
          <w:rFonts w:ascii="Tahoma" w:hAnsi="Tahoma" w:cs="Tahoma"/>
          <w:b/>
          <w:bCs/>
          <w:spacing w:val="21"/>
          <w:sz w:val="16"/>
          <w:szCs w:val="16"/>
        </w:rPr>
        <w:t>TECHNIQUES AND PROCEDURES</w:t>
      </w:r>
    </w:p>
    <w:p w:rsidR="00E71690" w:rsidRDefault="00E71690">
      <w:pPr>
        <w:numPr>
          <w:ilvl w:val="0"/>
          <w:numId w:val="5"/>
        </w:numPr>
        <w:tabs>
          <w:tab w:val="clear" w:pos="216"/>
          <w:tab w:val="num" w:pos="2808"/>
        </w:tabs>
        <w:spacing w:before="108" w:line="257" w:lineRule="exact"/>
        <w:ind w:left="0"/>
        <w:rPr>
          <w:rFonts w:ascii="Garamond" w:hAnsi="Garamond" w:cs="Garamond"/>
          <w:spacing w:val="2"/>
          <w:sz w:val="22"/>
          <w:szCs w:val="22"/>
        </w:rPr>
      </w:pPr>
      <w:r>
        <w:rPr>
          <w:rFonts w:ascii="Garamond" w:hAnsi="Garamond" w:cs="Garamond"/>
          <w:spacing w:val="2"/>
          <w:sz w:val="22"/>
          <w:szCs w:val="22"/>
        </w:rPr>
        <w:t>The Practice of Reality Therapy</w:t>
      </w:r>
    </w:p>
    <w:p w:rsidR="00E71690" w:rsidRDefault="00E71690">
      <w:pPr>
        <w:numPr>
          <w:ilvl w:val="0"/>
          <w:numId w:val="5"/>
        </w:numPr>
        <w:tabs>
          <w:tab w:val="clear" w:pos="216"/>
          <w:tab w:val="num" w:pos="2808"/>
        </w:tabs>
        <w:spacing w:before="72" w:line="261" w:lineRule="exact"/>
        <w:ind w:left="0"/>
        <w:rPr>
          <w:rFonts w:ascii="Garamond" w:hAnsi="Garamond" w:cs="Garamond"/>
          <w:spacing w:val="2"/>
          <w:sz w:val="22"/>
          <w:szCs w:val="22"/>
        </w:rPr>
      </w:pPr>
      <w:r>
        <w:rPr>
          <w:rFonts w:ascii="Garamond" w:hAnsi="Garamond" w:cs="Garamond"/>
          <w:spacing w:val="2"/>
          <w:sz w:val="22"/>
          <w:szCs w:val="22"/>
        </w:rPr>
        <w:t>The Counseling Environment</w:t>
      </w:r>
    </w:p>
    <w:p w:rsidR="00E71690" w:rsidRDefault="00E71690">
      <w:pPr>
        <w:numPr>
          <w:ilvl w:val="0"/>
          <w:numId w:val="5"/>
        </w:numPr>
        <w:tabs>
          <w:tab w:val="clear" w:pos="216"/>
          <w:tab w:val="num" w:pos="2808"/>
        </w:tabs>
        <w:spacing w:line="276" w:lineRule="exact"/>
        <w:ind w:left="0"/>
        <w:rPr>
          <w:rFonts w:ascii="Garamond" w:hAnsi="Garamond" w:cs="Garamond"/>
          <w:sz w:val="22"/>
          <w:szCs w:val="22"/>
        </w:rPr>
      </w:pPr>
      <w:r>
        <w:rPr>
          <w:rFonts w:ascii="Garamond" w:hAnsi="Garamond" w:cs="Garamond"/>
          <w:sz w:val="22"/>
          <w:szCs w:val="22"/>
        </w:rPr>
        <w:t>Procedures That Lead to Change</w:t>
      </w:r>
    </w:p>
    <w:p w:rsidR="00E71690" w:rsidRDefault="00E71690">
      <w:pPr>
        <w:numPr>
          <w:ilvl w:val="0"/>
          <w:numId w:val="5"/>
        </w:numPr>
        <w:tabs>
          <w:tab w:val="clear" w:pos="216"/>
          <w:tab w:val="num" w:pos="2808"/>
        </w:tabs>
        <w:ind w:left="0"/>
        <w:rPr>
          <w:rFonts w:ascii="Garamond" w:hAnsi="Garamond" w:cs="Garamond"/>
          <w:spacing w:val="2"/>
          <w:sz w:val="22"/>
          <w:szCs w:val="22"/>
        </w:rPr>
      </w:pPr>
      <w:r>
        <w:rPr>
          <w:rFonts w:ascii="Garamond" w:hAnsi="Garamond" w:cs="Garamond"/>
          <w:sz w:val="16"/>
          <w:szCs w:val="16"/>
        </w:rPr>
        <w:br w:type="column"/>
      </w:r>
      <w:r>
        <w:rPr>
          <w:rFonts w:ascii="Garamond" w:hAnsi="Garamond" w:cs="Garamond"/>
          <w:spacing w:val="2"/>
          <w:sz w:val="22"/>
          <w:szCs w:val="22"/>
        </w:rPr>
        <w:t>The "WDEP" System</w:t>
      </w:r>
    </w:p>
    <w:p w:rsidR="00E71690" w:rsidRDefault="00E71690">
      <w:pPr>
        <w:numPr>
          <w:ilvl w:val="0"/>
          <w:numId w:val="5"/>
        </w:numPr>
        <w:tabs>
          <w:tab w:val="clear" w:pos="216"/>
          <w:tab w:val="num" w:pos="2808"/>
        </w:tabs>
        <w:spacing w:before="36"/>
        <w:ind w:left="0"/>
        <w:rPr>
          <w:rFonts w:ascii="Garamond" w:hAnsi="Garamond" w:cs="Garamond"/>
          <w:spacing w:val="2"/>
          <w:sz w:val="22"/>
          <w:szCs w:val="22"/>
        </w:rPr>
      </w:pPr>
      <w:r>
        <w:rPr>
          <w:rFonts w:ascii="Garamond" w:hAnsi="Garamond" w:cs="Garamond"/>
          <w:spacing w:val="2"/>
          <w:sz w:val="22"/>
          <w:szCs w:val="22"/>
        </w:rPr>
        <w:t>Application to Group Counseling</w:t>
      </w:r>
    </w:p>
    <w:p w:rsidR="00E71690" w:rsidRDefault="00E71690">
      <w:pPr>
        <w:spacing w:before="180" w:line="360" w:lineRule="auto"/>
        <w:ind w:right="864"/>
        <w:rPr>
          <w:rFonts w:ascii="Tahoma" w:hAnsi="Tahoma" w:cs="Tahoma"/>
          <w:b/>
          <w:bCs/>
          <w:spacing w:val="20"/>
          <w:sz w:val="16"/>
          <w:szCs w:val="16"/>
        </w:rPr>
      </w:pPr>
      <w:r>
        <w:rPr>
          <w:rFonts w:ascii="Tahoma" w:hAnsi="Tahoma" w:cs="Tahoma"/>
          <w:b/>
          <w:bCs/>
          <w:spacing w:val="20"/>
          <w:sz w:val="16"/>
          <w:szCs w:val="16"/>
        </w:rPr>
        <w:t>REALITY THERAPY FROM A MULTICULTURAL PERSPECTIVE</w:t>
      </w:r>
    </w:p>
    <w:p w:rsidR="00E71690" w:rsidRDefault="00E71690">
      <w:pPr>
        <w:numPr>
          <w:ilvl w:val="0"/>
          <w:numId w:val="5"/>
        </w:numPr>
        <w:tabs>
          <w:tab w:val="clear" w:pos="216"/>
          <w:tab w:val="num" w:pos="2808"/>
        </w:tabs>
        <w:spacing w:before="108"/>
        <w:ind w:left="0"/>
        <w:rPr>
          <w:rFonts w:ascii="Garamond" w:hAnsi="Garamond" w:cs="Garamond"/>
          <w:spacing w:val="2"/>
          <w:sz w:val="22"/>
          <w:szCs w:val="22"/>
        </w:rPr>
      </w:pPr>
      <w:r>
        <w:rPr>
          <w:rFonts w:ascii="Garamond" w:hAnsi="Garamond" w:cs="Garamond"/>
          <w:spacing w:val="2"/>
          <w:sz w:val="22"/>
          <w:szCs w:val="22"/>
        </w:rPr>
        <w:t>Strengths From a Diversity Perspective</w:t>
      </w:r>
    </w:p>
    <w:p w:rsidR="00E71690" w:rsidRDefault="00E71690">
      <w:pPr>
        <w:numPr>
          <w:ilvl w:val="0"/>
          <w:numId w:val="5"/>
        </w:numPr>
        <w:tabs>
          <w:tab w:val="clear" w:pos="216"/>
          <w:tab w:val="num" w:pos="2808"/>
        </w:tabs>
        <w:spacing w:before="72"/>
        <w:ind w:left="0"/>
        <w:rPr>
          <w:rFonts w:ascii="Garamond" w:hAnsi="Garamond" w:cs="Garamond"/>
          <w:sz w:val="22"/>
          <w:szCs w:val="22"/>
        </w:rPr>
      </w:pPr>
      <w:r>
        <w:rPr>
          <w:rFonts w:ascii="Garamond" w:hAnsi="Garamond" w:cs="Garamond"/>
          <w:sz w:val="22"/>
          <w:szCs w:val="22"/>
        </w:rPr>
        <w:t>Shortcomings From a Diversity Perspective</w:t>
      </w:r>
    </w:p>
    <w:p w:rsidR="00E71690" w:rsidRDefault="00E71690">
      <w:pPr>
        <w:spacing w:before="144" w:line="360" w:lineRule="auto"/>
        <w:ind w:right="360"/>
        <w:rPr>
          <w:rFonts w:ascii="Tahoma" w:hAnsi="Tahoma" w:cs="Tahoma"/>
          <w:b/>
          <w:bCs/>
          <w:spacing w:val="20"/>
          <w:sz w:val="16"/>
          <w:szCs w:val="16"/>
        </w:rPr>
      </w:pPr>
      <w:r>
        <w:rPr>
          <w:rFonts w:ascii="Tahoma" w:hAnsi="Tahoma" w:cs="Tahoma"/>
          <w:b/>
          <w:bCs/>
          <w:spacing w:val="22"/>
          <w:sz w:val="16"/>
          <w:szCs w:val="16"/>
        </w:rPr>
        <w:t xml:space="preserve">REALITY THERAPY </w:t>
      </w:r>
      <w:r>
        <w:rPr>
          <w:rFonts w:ascii="Arial" w:hAnsi="Arial" w:cs="Arial"/>
          <w:spacing w:val="22"/>
          <w:sz w:val="16"/>
          <w:szCs w:val="16"/>
        </w:rPr>
        <w:t xml:space="preserve">APPLIED </w:t>
      </w:r>
      <w:r>
        <w:rPr>
          <w:rFonts w:ascii="Tahoma" w:hAnsi="Tahoma" w:cs="Tahoma"/>
          <w:b/>
          <w:bCs/>
          <w:spacing w:val="22"/>
          <w:sz w:val="16"/>
          <w:szCs w:val="16"/>
        </w:rPr>
        <w:t xml:space="preserve">TO THE </w:t>
      </w:r>
      <w:r>
        <w:rPr>
          <w:rFonts w:ascii="Arial" w:hAnsi="Arial" w:cs="Arial"/>
          <w:spacing w:val="20"/>
          <w:sz w:val="16"/>
          <w:szCs w:val="16"/>
        </w:rPr>
        <w:t xml:space="preserve">CASE OF </w:t>
      </w:r>
      <w:r>
        <w:rPr>
          <w:rFonts w:ascii="Tahoma" w:hAnsi="Tahoma" w:cs="Tahoma"/>
          <w:b/>
          <w:bCs/>
          <w:spacing w:val="20"/>
          <w:sz w:val="16"/>
          <w:szCs w:val="16"/>
        </w:rPr>
        <w:t>STAN</w:t>
      </w:r>
    </w:p>
    <w:p w:rsidR="00E71690" w:rsidRDefault="00E71690">
      <w:pPr>
        <w:spacing w:before="252"/>
        <w:rPr>
          <w:rFonts w:ascii="Arial" w:hAnsi="Arial" w:cs="Arial"/>
          <w:spacing w:val="32"/>
          <w:sz w:val="16"/>
          <w:szCs w:val="16"/>
        </w:rPr>
      </w:pPr>
      <w:r>
        <w:rPr>
          <w:rFonts w:ascii="Arial" w:hAnsi="Arial" w:cs="Arial"/>
          <w:spacing w:val="32"/>
          <w:sz w:val="16"/>
          <w:szCs w:val="16"/>
        </w:rPr>
        <w:t>SUMMARY AND EVALUATION</w:t>
      </w:r>
    </w:p>
    <w:p w:rsidR="00E71690" w:rsidRDefault="00E71690">
      <w:pPr>
        <w:numPr>
          <w:ilvl w:val="0"/>
          <w:numId w:val="5"/>
        </w:numPr>
        <w:tabs>
          <w:tab w:val="clear" w:pos="216"/>
          <w:tab w:val="num" w:pos="2808"/>
        </w:tabs>
        <w:spacing w:before="108" w:line="216" w:lineRule="auto"/>
        <w:ind w:left="0"/>
        <w:rPr>
          <w:rFonts w:ascii="Garamond" w:hAnsi="Garamond" w:cs="Garamond"/>
          <w:spacing w:val="20"/>
          <w:sz w:val="22"/>
          <w:szCs w:val="22"/>
        </w:rPr>
      </w:pPr>
      <w:r>
        <w:rPr>
          <w:rFonts w:ascii="Garamond" w:hAnsi="Garamond" w:cs="Garamond"/>
          <w:spacing w:val="20"/>
          <w:sz w:val="22"/>
          <w:szCs w:val="22"/>
        </w:rPr>
        <w:t>Summary</w:t>
      </w:r>
    </w:p>
    <w:p w:rsidR="00E71690" w:rsidRDefault="00E71690">
      <w:pPr>
        <w:numPr>
          <w:ilvl w:val="0"/>
          <w:numId w:val="5"/>
        </w:numPr>
        <w:tabs>
          <w:tab w:val="clear" w:pos="216"/>
          <w:tab w:val="num" w:pos="2808"/>
        </w:tabs>
        <w:spacing w:before="72"/>
        <w:ind w:left="0"/>
        <w:rPr>
          <w:rFonts w:ascii="Garamond" w:hAnsi="Garamond" w:cs="Garamond"/>
          <w:spacing w:val="2"/>
          <w:sz w:val="22"/>
          <w:szCs w:val="22"/>
        </w:rPr>
      </w:pPr>
      <w:r>
        <w:rPr>
          <w:rFonts w:ascii="Garamond" w:hAnsi="Garamond" w:cs="Garamond"/>
          <w:spacing w:val="2"/>
          <w:sz w:val="22"/>
          <w:szCs w:val="22"/>
        </w:rPr>
        <w:t>Contributions of Reality Therapy</w:t>
      </w:r>
    </w:p>
    <w:p w:rsidR="00E71690" w:rsidRDefault="00E71690">
      <w:pPr>
        <w:numPr>
          <w:ilvl w:val="0"/>
          <w:numId w:val="5"/>
        </w:numPr>
        <w:tabs>
          <w:tab w:val="clear" w:pos="216"/>
          <w:tab w:val="num" w:pos="2808"/>
        </w:tabs>
        <w:spacing w:before="72"/>
        <w:ind w:left="0"/>
        <w:rPr>
          <w:rFonts w:ascii="Garamond" w:hAnsi="Garamond" w:cs="Garamond"/>
          <w:spacing w:val="-2"/>
          <w:sz w:val="22"/>
          <w:szCs w:val="22"/>
        </w:rPr>
      </w:pPr>
      <w:r>
        <w:rPr>
          <w:rFonts w:ascii="Garamond" w:hAnsi="Garamond" w:cs="Garamond"/>
          <w:spacing w:val="-2"/>
          <w:sz w:val="22"/>
          <w:szCs w:val="22"/>
        </w:rPr>
        <w:t>Limitations and Criticisms of Reality Therapy</w:t>
      </w:r>
    </w:p>
    <w:p w:rsidR="00E71690" w:rsidRDefault="00E71690">
      <w:pPr>
        <w:spacing w:before="144" w:line="201" w:lineRule="auto"/>
        <w:rPr>
          <w:rFonts w:ascii="Tahoma" w:hAnsi="Tahoma" w:cs="Tahoma"/>
          <w:b/>
          <w:bCs/>
          <w:spacing w:val="26"/>
          <w:sz w:val="16"/>
          <w:szCs w:val="16"/>
        </w:rPr>
      </w:pPr>
      <w:r>
        <w:rPr>
          <w:rFonts w:ascii="Tahoma" w:hAnsi="Tahoma" w:cs="Tahoma"/>
          <w:b/>
          <w:bCs/>
          <w:spacing w:val="26"/>
          <w:sz w:val="16"/>
          <w:szCs w:val="16"/>
        </w:rPr>
        <w:t>WHERE TO GO FROM HERE</w:t>
      </w:r>
    </w:p>
    <w:p w:rsidR="00E71690" w:rsidRDefault="00E71690">
      <w:pPr>
        <w:numPr>
          <w:ilvl w:val="0"/>
          <w:numId w:val="5"/>
        </w:numPr>
        <w:tabs>
          <w:tab w:val="clear" w:pos="216"/>
          <w:tab w:val="num" w:pos="2808"/>
        </w:tabs>
        <w:spacing w:before="144"/>
        <w:ind w:left="0"/>
        <w:rPr>
          <w:rFonts w:ascii="Garamond" w:hAnsi="Garamond" w:cs="Garamond"/>
          <w:spacing w:val="4"/>
          <w:sz w:val="22"/>
          <w:szCs w:val="22"/>
        </w:rPr>
      </w:pPr>
      <w:r>
        <w:rPr>
          <w:rFonts w:ascii="Garamond" w:hAnsi="Garamond" w:cs="Garamond"/>
          <w:spacing w:val="4"/>
          <w:sz w:val="22"/>
          <w:szCs w:val="22"/>
        </w:rPr>
        <w:t>Recommended Supplementary Readings</w:t>
      </w:r>
    </w:p>
    <w:p w:rsidR="00E71690" w:rsidRDefault="00E71690">
      <w:pPr>
        <w:numPr>
          <w:ilvl w:val="0"/>
          <w:numId w:val="5"/>
        </w:numPr>
        <w:tabs>
          <w:tab w:val="clear" w:pos="216"/>
          <w:tab w:val="num" w:pos="2808"/>
        </w:tabs>
        <w:ind w:left="0"/>
        <w:rPr>
          <w:rFonts w:ascii="Garamond" w:hAnsi="Garamond" w:cs="Garamond"/>
          <w:spacing w:val="4"/>
          <w:sz w:val="22"/>
          <w:szCs w:val="22"/>
        </w:rPr>
      </w:pPr>
      <w:r>
        <w:rPr>
          <w:rFonts w:ascii="Garamond" w:hAnsi="Garamond" w:cs="Garamond"/>
          <w:spacing w:val="4"/>
          <w:sz w:val="22"/>
          <w:szCs w:val="22"/>
        </w:rPr>
        <w:t>References and Suggested Readings</w:t>
      </w:r>
    </w:p>
    <w:p w:rsidR="00E71690" w:rsidRDefault="00E71690">
      <w:pPr>
        <w:widowControl/>
        <w:kinsoku/>
        <w:autoSpaceDE w:val="0"/>
        <w:autoSpaceDN w:val="0"/>
        <w:adjustRightInd w:val="0"/>
        <w:sectPr w:rsidR="00E71690">
          <w:headerReference w:type="even" r:id="rId1991"/>
          <w:headerReference w:type="default" r:id="rId1992"/>
          <w:footerReference w:type="even" r:id="rId1993"/>
          <w:footerReference w:type="default" r:id="rId1994"/>
          <w:headerReference w:type="first" r:id="rId1995"/>
          <w:footerReference w:type="first" r:id="rId1996"/>
          <w:type w:val="continuous"/>
          <w:pgSz w:w="12240" w:h="15840"/>
          <w:pgMar w:top="720" w:right="1496" w:bottom="5951" w:left="2058" w:header="0" w:footer="2402" w:gutter="0"/>
          <w:cols w:num="2" w:space="720" w:equalWidth="0">
            <w:col w:w="3480" w:space="1114"/>
            <w:col w:w="4032"/>
          </w:cols>
          <w:noEndnote/>
          <w:titlePg/>
        </w:sectPr>
      </w:pPr>
    </w:p>
    <w:p w:rsidR="00E71690" w:rsidRDefault="00E71690">
      <w:pPr>
        <w:spacing w:before="36" w:after="216" w:line="280" w:lineRule="auto"/>
        <w:rPr>
          <w:rFonts w:ascii="Arial" w:hAnsi="Arial" w:cs="Arial"/>
          <w:b/>
          <w:bCs/>
          <w:color w:val="A1AE5D"/>
          <w:spacing w:val="25"/>
          <w:sz w:val="19"/>
          <w:szCs w:val="19"/>
        </w:rPr>
      </w:pPr>
      <w:r>
        <w:rPr>
          <w:rFonts w:ascii="Arial" w:hAnsi="Arial" w:cs="Arial"/>
          <w:b/>
          <w:bCs/>
          <w:color w:val="A1AE5D"/>
          <w:spacing w:val="25"/>
          <w:sz w:val="19"/>
          <w:szCs w:val="19"/>
        </w:rPr>
        <w:t>WILLIAM GLASSER / ROBERT E. WUBBOLDING</w:t>
      </w:r>
    </w:p>
    <w:p w:rsidR="00E71690" w:rsidRDefault="00E71690">
      <w:pPr>
        <w:widowControl/>
        <w:kinsoku/>
        <w:autoSpaceDE w:val="0"/>
        <w:autoSpaceDN w:val="0"/>
        <w:adjustRightInd w:val="0"/>
        <w:sectPr w:rsidR="00E71690">
          <w:headerReference w:type="even" r:id="rId1997"/>
          <w:headerReference w:type="default" r:id="rId1998"/>
          <w:footerReference w:type="even" r:id="rId1999"/>
          <w:footerReference w:type="default" r:id="rId2000"/>
          <w:pgSz w:w="12240" w:h="15840"/>
          <w:pgMar w:top="2520" w:right="4376" w:bottom="190" w:left="2344" w:header="0" w:footer="2402" w:gutter="0"/>
          <w:cols w:space="720"/>
          <w:noEndnote/>
        </w:sectPr>
      </w:pPr>
    </w:p>
    <w:p w:rsidR="00E71690" w:rsidRDefault="00E71690">
      <w:pPr>
        <w:spacing w:line="251" w:lineRule="exact"/>
        <w:rPr>
          <w:rFonts w:ascii="Verdana" w:hAnsi="Verdana" w:cs="Verdana"/>
          <w:spacing w:val="-7"/>
          <w:sz w:val="16"/>
          <w:szCs w:val="16"/>
        </w:rPr>
      </w:pPr>
      <w:r>
        <w:rPr>
          <w:noProof/>
        </w:rPr>
        <w:pict>
          <v:shape id="_x0000_s1518" type="#_x0000_t202" style="position:absolute;margin-left:77.1pt;margin-top:156.7pt;width:242.4pt;height:613.2pt;z-index:-25171302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519" type="#_x0000_t202" style="position:absolute;margin-left:205.05pt;margin-top:156.7pt;width:114.45pt;height:116.65pt;z-index:25160448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01" w:lineRule="auto"/>
                    <w:rPr>
                      <w:rFonts w:ascii="Tahoma" w:hAnsi="Tahoma" w:cs="Tahoma"/>
                      <w:b/>
                      <w:bCs/>
                      <w:color w:val="A1AE5D"/>
                      <w:spacing w:val="6"/>
                      <w:sz w:val="16"/>
                      <w:szCs w:val="16"/>
                    </w:rPr>
                  </w:pPr>
                  <w:r>
                    <w:rPr>
                      <w:rFonts w:ascii="Tahoma" w:hAnsi="Tahoma" w:cs="Tahoma"/>
                      <w:b/>
                      <w:bCs/>
                      <w:color w:val="A1AE5D"/>
                      <w:spacing w:val="6"/>
                      <w:sz w:val="16"/>
                      <w:szCs w:val="16"/>
                    </w:rPr>
                    <w:t>WILLIAM GLASSER</w:t>
                  </w:r>
                </w:p>
                <w:p w:rsidR="00E71690" w:rsidRDefault="00E71690">
                  <w:pPr>
                    <w:spacing w:before="72"/>
                    <w:jc w:val="right"/>
                    <w:rPr>
                      <w:rFonts w:ascii="Verdana" w:hAnsi="Verdana" w:cs="Verdana"/>
                      <w:spacing w:val="-10"/>
                      <w:sz w:val="16"/>
                      <w:szCs w:val="16"/>
                    </w:rPr>
                  </w:pPr>
                  <w:r>
                    <w:rPr>
                      <w:rFonts w:ascii="Verdana" w:hAnsi="Verdana" w:cs="Verdana"/>
                      <w:spacing w:val="-10"/>
                      <w:sz w:val="16"/>
                      <w:szCs w:val="16"/>
                    </w:rPr>
                    <w:t>(b.1925), currently retired, was</w:t>
                  </w:r>
                </w:p>
                <w:p w:rsidR="00E71690" w:rsidRDefault="00E71690">
                  <w:pPr>
                    <w:spacing w:before="36"/>
                    <w:rPr>
                      <w:rFonts w:ascii="Verdana" w:hAnsi="Verdana" w:cs="Verdana"/>
                      <w:spacing w:val="-9"/>
                      <w:sz w:val="16"/>
                      <w:szCs w:val="16"/>
                    </w:rPr>
                  </w:pPr>
                  <w:r>
                    <w:rPr>
                      <w:rFonts w:ascii="Verdana" w:hAnsi="Verdana" w:cs="Verdana"/>
                      <w:spacing w:val="-9"/>
                      <w:sz w:val="16"/>
                      <w:szCs w:val="16"/>
                    </w:rPr>
                    <w:t>educated at Case Western</w:t>
                  </w:r>
                </w:p>
                <w:p w:rsidR="00E71690" w:rsidRDefault="00E71690">
                  <w:pPr>
                    <w:spacing w:before="72"/>
                    <w:rPr>
                      <w:rFonts w:ascii="Arial Narrow" w:hAnsi="Arial Narrow" w:cs="Arial Narrow"/>
                    </w:rPr>
                  </w:pPr>
                  <w:r>
                    <w:rPr>
                      <w:rFonts w:ascii="Verdana" w:hAnsi="Verdana" w:cs="Verdana"/>
                      <w:spacing w:val="-10"/>
                      <w:sz w:val="16"/>
                      <w:szCs w:val="16"/>
                    </w:rPr>
                    <w:t>Reserve University in Cleve</w:t>
                  </w:r>
                  <w:r>
                    <w:rPr>
                      <w:rFonts w:ascii="Verdana" w:hAnsi="Verdana" w:cs="Verdana"/>
                      <w:spacing w:val="-10"/>
                      <w:sz w:val="16"/>
                      <w:szCs w:val="16"/>
                    </w:rPr>
                    <w:noBreakHyphen/>
                  </w:r>
                </w:p>
                <w:p w:rsidR="00E71690" w:rsidRDefault="00E71690">
                  <w:pPr>
                    <w:spacing w:before="72"/>
                    <w:rPr>
                      <w:rFonts w:ascii="Verdana" w:hAnsi="Verdana" w:cs="Verdana"/>
                      <w:spacing w:val="-10"/>
                      <w:sz w:val="16"/>
                      <w:szCs w:val="16"/>
                    </w:rPr>
                  </w:pPr>
                  <w:r>
                    <w:rPr>
                      <w:rFonts w:ascii="Verdana" w:hAnsi="Verdana" w:cs="Verdana"/>
                      <w:spacing w:val="-10"/>
                      <w:sz w:val="16"/>
                      <w:szCs w:val="16"/>
                    </w:rPr>
                    <w:t>land, Ohio. Initially a chemical</w:t>
                  </w:r>
                </w:p>
                <w:p w:rsidR="00E71690" w:rsidRDefault="00E71690">
                  <w:pPr>
                    <w:rPr>
                      <w:rFonts w:ascii="Arial Narrow" w:hAnsi="Arial Narrow" w:cs="Arial Narrow"/>
                    </w:rPr>
                  </w:pPr>
                  <w:r>
                    <w:rPr>
                      <w:rFonts w:ascii="Verdana" w:hAnsi="Verdana" w:cs="Verdana"/>
                      <w:spacing w:val="-10"/>
                      <w:sz w:val="16"/>
                      <w:szCs w:val="16"/>
                    </w:rPr>
                    <w:t>engineer, he turned to psychol</w:t>
                  </w:r>
                  <w:r>
                    <w:rPr>
                      <w:rFonts w:ascii="Verdana" w:hAnsi="Verdana" w:cs="Verdana"/>
                      <w:spacing w:val="-10"/>
                      <w:sz w:val="16"/>
                      <w:szCs w:val="16"/>
                    </w:rPr>
                    <w:noBreakHyphen/>
                  </w:r>
                </w:p>
                <w:p w:rsidR="00E71690" w:rsidRDefault="00E71690">
                  <w:pPr>
                    <w:rPr>
                      <w:rFonts w:ascii="Verdana" w:hAnsi="Verdana" w:cs="Verdana"/>
                      <w:spacing w:val="-7"/>
                      <w:sz w:val="16"/>
                      <w:szCs w:val="16"/>
                    </w:rPr>
                  </w:pPr>
                  <w:r>
                    <w:rPr>
                      <w:rFonts w:ascii="Verdana" w:hAnsi="Verdana" w:cs="Verdana"/>
                      <w:spacing w:val="-7"/>
                      <w:sz w:val="16"/>
                      <w:szCs w:val="16"/>
                    </w:rPr>
                    <w:t>ogy (MA, Clinical Psychology,</w:t>
                  </w:r>
                </w:p>
                <w:p w:rsidR="00E71690" w:rsidRDefault="00E71690">
                  <w:pPr>
                    <w:spacing w:before="36"/>
                    <w:rPr>
                      <w:rFonts w:ascii="Verdana" w:hAnsi="Verdana" w:cs="Verdana"/>
                      <w:spacing w:val="-11"/>
                      <w:sz w:val="16"/>
                      <w:szCs w:val="16"/>
                    </w:rPr>
                  </w:pPr>
                  <w:r>
                    <w:rPr>
                      <w:rFonts w:ascii="Verdana" w:hAnsi="Verdana" w:cs="Verdana"/>
                      <w:spacing w:val="-11"/>
                      <w:sz w:val="16"/>
                      <w:szCs w:val="16"/>
                    </w:rPr>
                    <w:t>1948) and then to psychiatry,</w:t>
                  </w:r>
                </w:p>
                <w:p w:rsidR="00E71690" w:rsidRDefault="00E71690">
                  <w:pPr>
                    <w:spacing w:before="72" w:line="321" w:lineRule="auto"/>
                    <w:ind w:left="216" w:right="72" w:hanging="216"/>
                    <w:rPr>
                      <w:rFonts w:ascii="Verdana" w:hAnsi="Verdana" w:cs="Verdana"/>
                      <w:spacing w:val="-11"/>
                      <w:sz w:val="16"/>
                      <w:szCs w:val="16"/>
                    </w:rPr>
                  </w:pPr>
                  <w:r>
                    <w:rPr>
                      <w:rFonts w:ascii="Verdana" w:hAnsi="Verdana" w:cs="Verdana"/>
                      <w:spacing w:val="-11"/>
                      <w:sz w:val="16"/>
                      <w:szCs w:val="16"/>
                    </w:rPr>
                    <w:t xml:space="preserve">attending medical school </w:t>
                  </w:r>
                </w:p>
              </w:txbxContent>
            </v:textbox>
            <w10:wrap type="square" anchorx="page" anchory="page"/>
          </v:shape>
        </w:pict>
      </w:r>
      <w:r>
        <w:rPr>
          <w:noProof/>
        </w:rPr>
        <w:pict>
          <v:shape id="_x0000_s1520" type="#_x0000_t202" style="position:absolute;margin-left:104.5pt;margin-top:273.35pt;width:215pt;height:388.55pt;z-index:25160550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after="36" w:line="321" w:lineRule="auto"/>
                    <w:ind w:left="216" w:right="72"/>
                    <w:rPr>
                      <w:rFonts w:ascii="Verdana" w:hAnsi="Verdana" w:cs="Verdana"/>
                      <w:spacing w:val="-9"/>
                      <w:sz w:val="16"/>
                      <w:szCs w:val="16"/>
                    </w:rPr>
                  </w:pPr>
                  <w:r>
                    <w:rPr>
                      <w:rFonts w:ascii="Verdana" w:hAnsi="Verdana" w:cs="Verdana"/>
                      <w:spacing w:val="-9"/>
                      <w:sz w:val="16"/>
                      <w:szCs w:val="16"/>
                    </w:rPr>
                    <w:t>(MD,1953) with the intention of becoming a psychia</w:t>
                  </w:r>
                  <w:r>
                    <w:rPr>
                      <w:rFonts w:ascii="Verdana" w:hAnsi="Verdana" w:cs="Verdana"/>
                      <w:spacing w:val="-9"/>
                      <w:sz w:val="16"/>
                      <w:szCs w:val="16"/>
                    </w:rPr>
                    <w:softHyphen/>
                    <w:t xml:space="preserve">trist. By 1957 he had completed his psychiatric training </w:t>
                  </w:r>
                  <w:r>
                    <w:rPr>
                      <w:rFonts w:ascii="Verdana" w:hAnsi="Verdana" w:cs="Verdana"/>
                      <w:spacing w:val="-11"/>
                      <w:sz w:val="16"/>
                      <w:szCs w:val="16"/>
                    </w:rPr>
                    <w:t xml:space="preserve">at the Veterans Administration and UCLA in Los </w:t>
                  </w:r>
                  <w:r>
                    <w:rPr>
                      <w:rFonts w:ascii="Verdana" w:hAnsi="Verdana" w:cs="Verdana"/>
                      <w:spacing w:val="-9"/>
                      <w:sz w:val="16"/>
                      <w:szCs w:val="16"/>
                    </w:rPr>
                    <w:t>Angeles and in 1961 was board certified in psychiatry.</w:t>
                  </w:r>
                </w:p>
                <w:p w:rsidR="00E71690" w:rsidRDefault="00E71690">
                  <w:pPr>
                    <w:spacing w:line="321" w:lineRule="auto"/>
                    <w:ind w:left="216" w:firstLine="360"/>
                    <w:jc w:val="both"/>
                    <w:rPr>
                      <w:rFonts w:ascii="Verdana" w:hAnsi="Verdana" w:cs="Verdana"/>
                      <w:spacing w:val="-6"/>
                      <w:sz w:val="16"/>
                      <w:szCs w:val="16"/>
                    </w:rPr>
                  </w:pPr>
                  <w:r>
                    <w:rPr>
                      <w:rFonts w:ascii="Verdana" w:hAnsi="Verdana" w:cs="Verdana"/>
                      <w:spacing w:val="-8"/>
                      <w:sz w:val="16"/>
                      <w:szCs w:val="16"/>
                    </w:rPr>
                    <w:t xml:space="preserve">Glasser was married to Naomi for 47 years, and </w:t>
                  </w:r>
                  <w:r>
                    <w:rPr>
                      <w:rFonts w:ascii="Verdana" w:hAnsi="Verdana" w:cs="Verdana"/>
                      <w:spacing w:val="-7"/>
                      <w:sz w:val="16"/>
                      <w:szCs w:val="16"/>
                    </w:rPr>
                    <w:t>she was very involved with the William Glasser Insti</w:t>
                  </w:r>
                  <w:r>
                    <w:rPr>
                      <w:rFonts w:ascii="Verdana" w:hAnsi="Verdana" w:cs="Verdana"/>
                      <w:spacing w:val="-7"/>
                      <w:sz w:val="16"/>
                      <w:szCs w:val="16"/>
                    </w:rPr>
                    <w:softHyphen/>
                  </w:r>
                  <w:r>
                    <w:rPr>
                      <w:rFonts w:ascii="Verdana" w:hAnsi="Verdana" w:cs="Verdana"/>
                      <w:spacing w:val="-11"/>
                      <w:sz w:val="16"/>
                      <w:szCs w:val="16"/>
                    </w:rPr>
                    <w:t xml:space="preserve">tute until her death in 1992. In 1995 Glasser married </w:t>
                  </w:r>
                  <w:r>
                    <w:rPr>
                      <w:rFonts w:ascii="Verdana" w:hAnsi="Verdana" w:cs="Verdana"/>
                      <w:spacing w:val="-9"/>
                      <w:sz w:val="16"/>
                      <w:szCs w:val="16"/>
                    </w:rPr>
                    <w:t xml:space="preserve">Carleen, who is an instructor at the institute. Glasser </w:t>
                  </w:r>
                  <w:r>
                    <w:rPr>
                      <w:rFonts w:ascii="Verdana" w:hAnsi="Verdana" w:cs="Verdana"/>
                      <w:spacing w:val="-7"/>
                      <w:sz w:val="16"/>
                      <w:szCs w:val="16"/>
                    </w:rPr>
                    <w:t xml:space="preserve">played tennis often until recently, and now, at age 86, </w:t>
                  </w:r>
                  <w:r>
                    <w:rPr>
                      <w:rFonts w:ascii="Verdana" w:hAnsi="Verdana" w:cs="Verdana"/>
                      <w:spacing w:val="-6"/>
                      <w:sz w:val="16"/>
                      <w:szCs w:val="16"/>
                    </w:rPr>
                    <w:t>he enjoys watching basketball on television.</w:t>
                  </w:r>
                </w:p>
                <w:p w:rsidR="00E71690" w:rsidRDefault="00E71690">
                  <w:pPr>
                    <w:spacing w:before="72" w:line="321" w:lineRule="auto"/>
                    <w:jc w:val="center"/>
                    <w:rPr>
                      <w:rFonts w:ascii="Verdana" w:hAnsi="Verdana" w:cs="Verdana"/>
                      <w:spacing w:val="-6"/>
                      <w:sz w:val="16"/>
                      <w:szCs w:val="16"/>
                    </w:rPr>
                  </w:pPr>
                  <w:r>
                    <w:rPr>
                      <w:rFonts w:ascii="Verdana" w:hAnsi="Verdana" w:cs="Verdana"/>
                      <w:spacing w:val="-6"/>
                      <w:sz w:val="16"/>
                      <w:szCs w:val="16"/>
                    </w:rPr>
                    <w:t>Very early Glasser rejected the Freudian model,</w:t>
                  </w:r>
                  <w:r>
                    <w:rPr>
                      <w:rFonts w:ascii="Verdana" w:hAnsi="Verdana" w:cs="Verdana"/>
                      <w:spacing w:val="-6"/>
                      <w:sz w:val="16"/>
                      <w:szCs w:val="16"/>
                    </w:rPr>
                    <w:br/>
                  </w:r>
                  <w:r>
                    <w:rPr>
                      <w:rFonts w:ascii="Verdana" w:hAnsi="Verdana" w:cs="Verdana"/>
                      <w:spacing w:val="-5"/>
                      <w:sz w:val="16"/>
                      <w:szCs w:val="16"/>
                    </w:rPr>
                    <w:t>partly due to his observation of psychoanalytically</w:t>
                  </w:r>
                  <w:r>
                    <w:rPr>
                      <w:rFonts w:ascii="Verdana" w:hAnsi="Verdana" w:cs="Verdana"/>
                      <w:spacing w:val="-5"/>
                      <w:sz w:val="16"/>
                      <w:szCs w:val="16"/>
                    </w:rPr>
                    <w:br/>
                    <w:t>trained therapists who did not seem to be imple</w:t>
                  </w:r>
                  <w:r>
                    <w:rPr>
                      <w:rFonts w:ascii="Verdana" w:hAnsi="Verdana" w:cs="Verdana"/>
                      <w:spacing w:val="-5"/>
                      <w:sz w:val="16"/>
                      <w:szCs w:val="16"/>
                    </w:rPr>
                    <w:noBreakHyphen/>
                  </w:r>
                  <w:r>
                    <w:rPr>
                      <w:rFonts w:ascii="Arial Narrow" w:hAnsi="Arial Narrow" w:cs="Arial Narrow"/>
                    </w:rPr>
                    <w:br/>
                  </w:r>
                  <w:r>
                    <w:rPr>
                      <w:rFonts w:ascii="Verdana" w:hAnsi="Verdana" w:cs="Verdana"/>
                      <w:spacing w:val="-6"/>
                      <w:sz w:val="16"/>
                      <w:szCs w:val="16"/>
                    </w:rPr>
                    <w:t>menting Freudian principles. Rather, they tended to</w:t>
                  </w:r>
                  <w:r>
                    <w:rPr>
                      <w:rFonts w:ascii="Verdana" w:hAnsi="Verdana" w:cs="Verdana"/>
                      <w:spacing w:val="-6"/>
                      <w:sz w:val="16"/>
                      <w:szCs w:val="16"/>
                    </w:rPr>
                    <w:br/>
                    <w:t>hold people responsible for their behavior. Early in</w:t>
                  </w:r>
                  <w:r>
                    <w:rPr>
                      <w:rFonts w:ascii="Verdana" w:hAnsi="Verdana" w:cs="Verdana"/>
                      <w:spacing w:val="-6"/>
                      <w:sz w:val="16"/>
                      <w:szCs w:val="16"/>
                    </w:rPr>
                    <w:br/>
                    <w:t>his career, Glasser was a psychiatrist at the Ventura</w:t>
                  </w:r>
                  <w:r>
                    <w:rPr>
                      <w:rFonts w:ascii="Verdana" w:hAnsi="Verdana" w:cs="Verdana"/>
                      <w:spacing w:val="-6"/>
                      <w:sz w:val="16"/>
                      <w:szCs w:val="16"/>
                    </w:rPr>
                    <w:br/>
                    <w:t>School, a prison and school for girls operated by the</w:t>
                  </w:r>
                  <w:r>
                    <w:rPr>
                      <w:rFonts w:ascii="Verdana" w:hAnsi="Verdana" w:cs="Verdana"/>
                      <w:spacing w:val="-6"/>
                      <w:sz w:val="16"/>
                      <w:szCs w:val="16"/>
                    </w:rPr>
                    <w:br/>
                  </w:r>
                  <w:r>
                    <w:rPr>
                      <w:rFonts w:ascii="Verdana" w:hAnsi="Verdana" w:cs="Verdana"/>
                      <w:spacing w:val="-5"/>
                      <w:sz w:val="16"/>
                      <w:szCs w:val="16"/>
                    </w:rPr>
                    <w:t>California Youth Authority. He became convinced</w:t>
                  </w:r>
                  <w:r>
                    <w:rPr>
                      <w:rFonts w:ascii="Verdana" w:hAnsi="Verdana" w:cs="Verdana"/>
                      <w:spacing w:val="-5"/>
                      <w:sz w:val="16"/>
                      <w:szCs w:val="16"/>
                    </w:rPr>
                    <w:br/>
                    <w:t>that his psychoanalytic training was of limited utility</w:t>
                  </w:r>
                  <w:r>
                    <w:rPr>
                      <w:rFonts w:ascii="Verdana" w:hAnsi="Verdana" w:cs="Verdana"/>
                      <w:spacing w:val="-5"/>
                      <w:sz w:val="16"/>
                      <w:szCs w:val="16"/>
                    </w:rPr>
                    <w:br/>
                  </w:r>
                  <w:r>
                    <w:rPr>
                      <w:rFonts w:ascii="Verdana" w:hAnsi="Verdana" w:cs="Verdana"/>
                      <w:spacing w:val="-6"/>
                      <w:sz w:val="16"/>
                      <w:szCs w:val="16"/>
                    </w:rPr>
                    <w:t>in counseling these young people. From these obser</w:t>
                  </w:r>
                  <w:r>
                    <w:rPr>
                      <w:rFonts w:ascii="Verdana" w:hAnsi="Verdana" w:cs="Verdana"/>
                      <w:spacing w:val="-6"/>
                      <w:sz w:val="16"/>
                      <w:szCs w:val="16"/>
                    </w:rPr>
                    <w:noBreakHyphen/>
                  </w:r>
                  <w:r>
                    <w:rPr>
                      <w:rFonts w:ascii="Arial Narrow" w:hAnsi="Arial Narrow" w:cs="Arial Narrow"/>
                    </w:rPr>
                    <w:br/>
                  </w:r>
                  <w:r>
                    <w:rPr>
                      <w:rFonts w:ascii="Verdana" w:hAnsi="Verdana" w:cs="Verdana"/>
                      <w:spacing w:val="-6"/>
                      <w:sz w:val="16"/>
                      <w:szCs w:val="16"/>
                    </w:rPr>
                    <w:t>vations, Glasser thought it best to talk to the sane</w:t>
                  </w:r>
                  <w:r>
                    <w:rPr>
                      <w:rFonts w:ascii="Verdana" w:hAnsi="Verdana" w:cs="Verdana"/>
                      <w:spacing w:val="-6"/>
                      <w:sz w:val="16"/>
                      <w:szCs w:val="16"/>
                    </w:rPr>
                    <w:br/>
                    <w:t>part of clients, not their disturbed side. Glasser was</w:t>
                  </w:r>
                </w:p>
                <w:p w:rsidR="00E71690" w:rsidRDefault="00E71690">
                  <w:pPr>
                    <w:spacing w:before="36" w:line="321" w:lineRule="auto"/>
                    <w:ind w:left="216"/>
                    <w:rPr>
                      <w:rFonts w:ascii="Verdana" w:hAnsi="Verdana" w:cs="Verdana"/>
                      <w:spacing w:val="-7"/>
                      <w:sz w:val="16"/>
                      <w:szCs w:val="16"/>
                    </w:rPr>
                  </w:pPr>
                  <w:r>
                    <w:rPr>
                      <w:rFonts w:ascii="Verdana" w:hAnsi="Verdana" w:cs="Verdana"/>
                      <w:spacing w:val="-10"/>
                      <w:sz w:val="16"/>
                      <w:szCs w:val="16"/>
                    </w:rPr>
                    <w:t xml:space="preserve">also influenced by G. L. Harrington, a psychiatrist and mentor. Harrington believed in getting his patients </w:t>
                  </w:r>
                  <w:r>
                    <w:rPr>
                      <w:rFonts w:ascii="Verdana" w:hAnsi="Verdana" w:cs="Verdana"/>
                      <w:spacing w:val="-7"/>
                      <w:sz w:val="16"/>
                      <w:szCs w:val="16"/>
                    </w:rPr>
                    <w:t xml:space="preserve">involved in projects in the real world, and by the end </w:t>
                  </w:r>
                  <w:r>
                    <w:rPr>
                      <w:rFonts w:ascii="Verdana" w:hAnsi="Verdana" w:cs="Verdana"/>
                      <w:spacing w:val="-8"/>
                      <w:sz w:val="16"/>
                      <w:szCs w:val="16"/>
                    </w:rPr>
                    <w:t xml:space="preserve">of his residency Glasser began to put together ideas </w:t>
                  </w:r>
                  <w:r>
                    <w:rPr>
                      <w:rFonts w:ascii="Verdana" w:hAnsi="Verdana" w:cs="Verdana"/>
                      <w:spacing w:val="-7"/>
                      <w:sz w:val="16"/>
                      <w:szCs w:val="16"/>
                    </w:rPr>
                    <w:t>that would later be known as reality therapy.</w:t>
                  </w:r>
                </w:p>
                <w:p w:rsidR="00E71690" w:rsidRDefault="00E71690">
                  <w:pPr>
                    <w:spacing w:after="252" w:line="319" w:lineRule="auto"/>
                    <w:ind w:left="216" w:right="144" w:firstLine="360"/>
                    <w:rPr>
                      <w:rFonts w:ascii="Verdana" w:hAnsi="Verdana" w:cs="Verdana"/>
                      <w:spacing w:val="-8"/>
                      <w:sz w:val="16"/>
                      <w:szCs w:val="16"/>
                    </w:rPr>
                  </w:pPr>
                  <w:r>
                    <w:rPr>
                      <w:rFonts w:ascii="Verdana" w:hAnsi="Verdana" w:cs="Verdana"/>
                      <w:spacing w:val="-9"/>
                      <w:sz w:val="16"/>
                      <w:szCs w:val="16"/>
                    </w:rPr>
                    <w:t xml:space="preserve">In 1962 Glasser began to present public lectures </w:t>
                  </w:r>
                  <w:r>
                    <w:rPr>
                      <w:rFonts w:ascii="Verdana" w:hAnsi="Verdana" w:cs="Verdana"/>
                      <w:spacing w:val="-8"/>
                      <w:sz w:val="16"/>
                      <w:szCs w:val="16"/>
                    </w:rPr>
                    <w:t>on "reality psychiatry," but few psychiatrists were in</w:t>
                  </w:r>
                </w:p>
              </w:txbxContent>
            </v:textbox>
            <w10:wrap type="square" anchorx="page" anchory="page"/>
          </v:shape>
        </w:pict>
      </w:r>
      <w:r>
        <w:rPr>
          <w:noProof/>
        </w:rPr>
        <w:pict>
          <v:shape id="_x0000_s1521" type="#_x0000_t202" style="position:absolute;margin-left:104.5pt;margin-top:661.9pt;width:215pt;height:108pt;z-index:251606528;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1704"/>
                    <w:gridCol w:w="2596"/>
                  </w:tblGrid>
                  <w:tr w:rsidR="00E71690" w:rsidRPr="00E71690">
                    <w:tblPrEx>
                      <w:tblCellMar>
                        <w:top w:w="0" w:type="dxa"/>
                        <w:left w:w="0" w:type="dxa"/>
                        <w:bottom w:w="0" w:type="dxa"/>
                        <w:right w:w="0" w:type="dxa"/>
                      </w:tblCellMar>
                    </w:tblPrEx>
                    <w:trPr>
                      <w:trHeight w:hRule="exact" w:val="2160"/>
                    </w:trPr>
                    <w:tc>
                      <w:tcPr>
                        <w:tcW w:w="1704" w:type="dxa"/>
                        <w:tcBorders>
                          <w:top w:val="nil"/>
                          <w:left w:val="nil"/>
                          <w:bottom w:val="nil"/>
                          <w:right w:val="nil"/>
                        </w:tcBorders>
                      </w:tcPr>
                      <w:p w:rsidR="00E71690" w:rsidRPr="00E71690" w:rsidRDefault="00173777">
                        <w:pPr>
                          <w:ind w:left="81"/>
                          <w:jc w:val="right"/>
                        </w:pPr>
                        <w:r>
                          <w:rPr>
                            <w:noProof/>
                          </w:rPr>
                          <w:drawing>
                            <wp:inline distT="0" distB="0" distL="0" distR="0">
                              <wp:extent cx="1028700" cy="1343025"/>
                              <wp:effectExtent l="19050" t="0" r="0" b="0"/>
                              <wp:docPr id="44" name="Picture 44" descr="_Pic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545"/>
                                      <pic:cNvPicPr>
                                        <a:picLocks noChangeAspect="1" noChangeArrowheads="1"/>
                                      </pic:cNvPicPr>
                                    </pic:nvPicPr>
                                    <pic:blipFill>
                                      <a:blip r:embed="rId2001"/>
                                      <a:srcRect/>
                                      <a:stretch>
                                        <a:fillRect/>
                                      </a:stretch>
                                    </pic:blipFill>
                                    <pic:spPr bwMode="auto">
                                      <a:xfrm>
                                        <a:off x="0" y="0"/>
                                        <a:ext cx="1028700" cy="1343025"/>
                                      </a:xfrm>
                                      <a:prstGeom prst="rect">
                                        <a:avLst/>
                                      </a:prstGeom>
                                      <a:noFill/>
                                      <a:ln w="9525">
                                        <a:noFill/>
                                        <a:miter lim="800000"/>
                                        <a:headEnd/>
                                        <a:tailEnd/>
                                      </a:ln>
                                    </pic:spPr>
                                  </pic:pic>
                                </a:graphicData>
                              </a:graphic>
                            </wp:inline>
                          </w:drawing>
                        </w:r>
                      </w:p>
                    </w:tc>
                    <w:tc>
                      <w:tcPr>
                        <w:tcW w:w="2596" w:type="dxa"/>
                        <w:tcBorders>
                          <w:top w:val="nil"/>
                          <w:left w:val="nil"/>
                          <w:bottom w:val="nil"/>
                          <w:right w:val="nil"/>
                        </w:tcBorders>
                      </w:tcPr>
                      <w:p w:rsidR="00E71690" w:rsidRPr="00E71690" w:rsidRDefault="00E71690">
                        <w:pPr>
                          <w:spacing w:line="321" w:lineRule="auto"/>
                          <w:ind w:left="324" w:right="144"/>
                          <w:rPr>
                            <w:rFonts w:ascii="Verdana" w:hAnsi="Verdana" w:cs="Verdana"/>
                            <w:spacing w:val="-5"/>
                            <w:sz w:val="16"/>
                            <w:szCs w:val="16"/>
                          </w:rPr>
                        </w:pPr>
                        <w:r w:rsidRPr="00E71690">
                          <w:rPr>
                            <w:rFonts w:ascii="Tahoma" w:hAnsi="Tahoma" w:cs="Tahoma"/>
                            <w:b/>
                            <w:bCs/>
                            <w:color w:val="A1AE5D"/>
                            <w:spacing w:val="14"/>
                            <w:sz w:val="16"/>
                            <w:szCs w:val="16"/>
                          </w:rPr>
                          <w:t>ROBERT E. WUBBOLD</w:t>
                        </w:r>
                        <w:r w:rsidRPr="00E71690">
                          <w:rPr>
                            <w:rFonts w:ascii="Tahoma" w:hAnsi="Tahoma" w:cs="Tahoma"/>
                            <w:b/>
                            <w:bCs/>
                            <w:color w:val="A1AE5D"/>
                            <w:spacing w:val="14"/>
                            <w:sz w:val="16"/>
                            <w:szCs w:val="16"/>
                          </w:rPr>
                          <w:softHyphen/>
                          <w:t>ING, EdD</w:t>
                        </w:r>
                        <w:r w:rsidRPr="00E71690">
                          <w:rPr>
                            <w:rFonts w:ascii="Verdana" w:hAnsi="Verdana" w:cs="Verdana"/>
                            <w:spacing w:val="-6"/>
                            <w:sz w:val="16"/>
                            <w:szCs w:val="16"/>
                          </w:rPr>
                          <w:t xml:space="preserve"> (b. 1936), born </w:t>
                        </w:r>
                        <w:r w:rsidRPr="00E71690">
                          <w:rPr>
                            <w:rFonts w:ascii="Verdana" w:hAnsi="Verdana" w:cs="Verdana"/>
                            <w:spacing w:val="-2"/>
                            <w:sz w:val="16"/>
                            <w:szCs w:val="16"/>
                          </w:rPr>
                          <w:t xml:space="preserve">and raised in Cincinnati, </w:t>
                        </w:r>
                        <w:r w:rsidRPr="00E71690">
                          <w:rPr>
                            <w:rFonts w:ascii="Verdana" w:hAnsi="Verdana" w:cs="Verdana"/>
                            <w:spacing w:val="-5"/>
                            <w:sz w:val="16"/>
                            <w:szCs w:val="16"/>
                          </w:rPr>
                          <w:t>Ohio, is the youngest of six</w:t>
                        </w:r>
                      </w:p>
                      <w:p w:rsidR="00E71690" w:rsidRPr="00E71690" w:rsidRDefault="00E71690">
                        <w:pPr>
                          <w:spacing w:before="36" w:line="324" w:lineRule="auto"/>
                          <w:ind w:left="324"/>
                          <w:rPr>
                            <w:rFonts w:ascii="Verdana" w:hAnsi="Verdana" w:cs="Verdana"/>
                            <w:spacing w:val="-4"/>
                            <w:sz w:val="16"/>
                            <w:szCs w:val="16"/>
                          </w:rPr>
                        </w:pPr>
                        <w:r w:rsidRPr="00E71690">
                          <w:rPr>
                            <w:rFonts w:ascii="Verdana" w:hAnsi="Verdana" w:cs="Verdana"/>
                            <w:sz w:val="16"/>
                            <w:szCs w:val="16"/>
                          </w:rPr>
                          <w:t xml:space="preserve">children. He received his </w:t>
                        </w:r>
                        <w:r w:rsidRPr="00E71690">
                          <w:rPr>
                            <w:rFonts w:ascii="Verdana" w:hAnsi="Verdana" w:cs="Verdana"/>
                            <w:spacing w:val="-5"/>
                            <w:sz w:val="16"/>
                            <w:szCs w:val="16"/>
                          </w:rPr>
                          <w:t xml:space="preserve">doctorate in counseling from </w:t>
                        </w:r>
                        <w:r w:rsidRPr="00E71690">
                          <w:rPr>
                            <w:rFonts w:ascii="Verdana" w:hAnsi="Verdana" w:cs="Verdana"/>
                            <w:sz w:val="16"/>
                            <w:szCs w:val="16"/>
                          </w:rPr>
                          <w:t xml:space="preserve">the University of Cincinnati, </w:t>
                        </w:r>
                        <w:r w:rsidRPr="00E71690">
                          <w:rPr>
                            <w:rFonts w:ascii="Verdana" w:hAnsi="Verdana" w:cs="Verdana"/>
                            <w:spacing w:val="-4"/>
                            <w:sz w:val="16"/>
                            <w:szCs w:val="16"/>
                          </w:rPr>
                          <w:t>is a member of several</w:t>
                        </w:r>
                      </w:p>
                    </w:tc>
                  </w:tr>
                </w:tbl>
                <w:p w:rsidR="00E71690" w:rsidRDefault="00E71690">
                  <w:pPr>
                    <w:rPr>
                      <w:rFonts w:ascii="Verdana" w:hAnsi="Verdana" w:cs="Verdana"/>
                      <w:sz w:val="16"/>
                      <w:szCs w:val="16"/>
                    </w:rPr>
                  </w:pPr>
                </w:p>
              </w:txbxContent>
            </v:textbox>
            <w10:wrap type="square" anchorx="page" anchory="page"/>
          </v:shape>
        </w:pict>
      </w:r>
      <w:r>
        <w:rPr>
          <w:noProof/>
        </w:rPr>
        <w:pict>
          <v:shape id="_x0000_s1522" type="#_x0000_t202" style="position:absolute;margin-left:99.7pt;margin-top:208.3pt;width:4.8pt;height:10.25pt;z-index:25160755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94" w:lineRule="auto"/>
                    <w:rPr>
                      <w:rFonts w:ascii="Arial Narrow" w:hAnsi="Arial Narrow" w:cs="Arial Narrow"/>
                      <w:sz w:val="22"/>
                      <w:szCs w:val="22"/>
                    </w:rPr>
                  </w:pPr>
                  <w:r>
                    <w:rPr>
                      <w:rFonts w:ascii="Arial Narrow" w:hAnsi="Arial Narrow" w:cs="Arial Narrow"/>
                      <w:sz w:val="22"/>
                      <w:szCs w:val="22"/>
                    </w:rPr>
                    <w:t>E</w:t>
                  </w:r>
                </w:p>
              </w:txbxContent>
            </v:textbox>
            <w10:wrap type="square" anchorx="page" anchory="page"/>
          </v:shape>
        </w:pict>
      </w:r>
      <w:r>
        <w:rPr>
          <w:noProof/>
        </w:rPr>
        <w:pict>
          <v:shape id="_x0000_s1523" type="#_x0000_t202" style="position:absolute;margin-left:104.5pt;margin-top:156.7pt;width:100.55pt;height:113.45pt;z-index:25160857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after="108"/>
                    <w:ind w:left="216" w:right="173"/>
                    <w:jc w:val="center"/>
                  </w:pPr>
                  <w:r>
                    <w:rPr>
                      <w:noProof/>
                    </w:rPr>
                    <w:drawing>
                      <wp:inline distT="0" distB="0" distL="0" distR="0">
                        <wp:extent cx="1028700" cy="1371600"/>
                        <wp:effectExtent l="19050" t="0" r="0" b="0"/>
                        <wp:docPr id="45" name="Picture 45" descr="_Pic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548"/>
                                <pic:cNvPicPr>
                                  <a:picLocks noChangeAspect="1" noChangeArrowheads="1"/>
                                </pic:cNvPicPr>
                              </pic:nvPicPr>
                              <pic:blipFill>
                                <a:blip r:embed="rId2002"/>
                                <a:srcRect/>
                                <a:stretch>
                                  <a:fillRect/>
                                </a:stretch>
                              </pic:blipFill>
                              <pic:spPr bwMode="auto">
                                <a:xfrm>
                                  <a:off x="0" y="0"/>
                                  <a:ext cx="1028700" cy="137160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524" type="#_x0000_t202" style="position:absolute;margin-left:77.1pt;margin-top:299.5pt;width:15.4pt;height:91.45pt;z-index:25160960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200025" cy="1162050"/>
                        <wp:effectExtent l="19050" t="0" r="9525" b="0"/>
                        <wp:docPr id="46" name="Picture 46" descr="_Pi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550"/>
                                <pic:cNvPicPr>
                                  <a:picLocks noChangeAspect="1" noChangeArrowheads="1"/>
                                </pic:cNvPicPr>
                              </pic:nvPicPr>
                              <pic:blipFill>
                                <a:blip r:embed="rId2003"/>
                                <a:srcRect/>
                                <a:stretch>
                                  <a:fillRect/>
                                </a:stretch>
                              </pic:blipFill>
                              <pic:spPr bwMode="auto">
                                <a:xfrm>
                                  <a:off x="0" y="0"/>
                                  <a:ext cx="200025" cy="1162050"/>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spacing w:val="-10"/>
          <w:sz w:val="16"/>
          <w:szCs w:val="16"/>
        </w:rPr>
        <w:t xml:space="preserve">the audience. Most of those attending were educators, </w:t>
      </w:r>
      <w:r>
        <w:rPr>
          <w:rFonts w:ascii="Verdana" w:hAnsi="Verdana" w:cs="Verdana"/>
          <w:spacing w:val="-5"/>
          <w:sz w:val="16"/>
          <w:szCs w:val="16"/>
        </w:rPr>
        <w:t xml:space="preserve">social workers, counselors, and correctional workers, </w:t>
      </w:r>
      <w:r>
        <w:rPr>
          <w:rFonts w:ascii="Verdana" w:hAnsi="Verdana" w:cs="Verdana"/>
          <w:spacing w:val="-10"/>
          <w:sz w:val="16"/>
          <w:szCs w:val="16"/>
        </w:rPr>
        <w:t xml:space="preserve">so Glasser changed the name of his system to "reality therapy," which became the title of his groundbreaking </w:t>
      </w:r>
      <w:r>
        <w:rPr>
          <w:rFonts w:ascii="Verdana" w:hAnsi="Verdana" w:cs="Verdana"/>
          <w:spacing w:val="-7"/>
          <w:sz w:val="16"/>
          <w:szCs w:val="16"/>
        </w:rPr>
        <w:t>book published in 1965. Educators found the principles of reality therapy helpful, and he was asked to apply</w:t>
      </w:r>
    </w:p>
    <w:p w:rsidR="00E71690" w:rsidRDefault="00E71690">
      <w:pPr>
        <w:spacing w:before="36" w:line="256" w:lineRule="exact"/>
        <w:rPr>
          <w:rFonts w:ascii="Verdana" w:hAnsi="Verdana" w:cs="Verdana"/>
          <w:spacing w:val="-7"/>
          <w:sz w:val="16"/>
          <w:szCs w:val="16"/>
        </w:rPr>
      </w:pPr>
      <w:r>
        <w:rPr>
          <w:rFonts w:ascii="Verdana" w:hAnsi="Verdana" w:cs="Verdana"/>
          <w:spacing w:val="-3"/>
          <w:sz w:val="16"/>
          <w:szCs w:val="16"/>
        </w:rPr>
        <w:t>it to the classroom and the school as an organiza</w:t>
      </w:r>
      <w:r>
        <w:rPr>
          <w:rFonts w:ascii="Verdana" w:hAnsi="Verdana" w:cs="Verdana"/>
          <w:spacing w:val="-3"/>
          <w:sz w:val="16"/>
          <w:szCs w:val="16"/>
        </w:rPr>
        <w:softHyphen/>
      </w:r>
      <w:r>
        <w:rPr>
          <w:rFonts w:ascii="Verdana" w:hAnsi="Verdana" w:cs="Verdana"/>
          <w:spacing w:val="-8"/>
          <w:sz w:val="16"/>
          <w:szCs w:val="16"/>
        </w:rPr>
        <w:t xml:space="preserve">tion. As a result of this experience, he wrote </w:t>
      </w:r>
      <w:r>
        <w:rPr>
          <w:rFonts w:ascii="Arial" w:hAnsi="Arial" w:cs="Arial"/>
          <w:i/>
          <w:iCs/>
          <w:spacing w:val="-8"/>
          <w:sz w:val="17"/>
          <w:szCs w:val="17"/>
        </w:rPr>
        <w:t xml:space="preserve">Schools </w:t>
      </w:r>
      <w:r>
        <w:rPr>
          <w:rFonts w:ascii="Arial" w:hAnsi="Arial" w:cs="Arial"/>
          <w:i/>
          <w:iCs/>
          <w:spacing w:val="-5"/>
          <w:sz w:val="17"/>
          <w:szCs w:val="17"/>
        </w:rPr>
        <w:t xml:space="preserve">Without Failure </w:t>
      </w:r>
      <w:r>
        <w:rPr>
          <w:rFonts w:ascii="Verdana" w:hAnsi="Verdana" w:cs="Verdana"/>
          <w:spacing w:val="-5"/>
          <w:sz w:val="16"/>
          <w:szCs w:val="16"/>
        </w:rPr>
        <w:t xml:space="preserve">in 1968, which had a major impact on </w:t>
      </w:r>
      <w:r>
        <w:rPr>
          <w:rFonts w:ascii="Verdana" w:hAnsi="Verdana" w:cs="Verdana"/>
          <w:spacing w:val="-7"/>
          <w:sz w:val="16"/>
          <w:szCs w:val="16"/>
        </w:rPr>
        <w:t xml:space="preserve">the administration of schools, the training of teachers, and the way learning is conducted in schools. Glasser </w:t>
      </w:r>
      <w:r>
        <w:rPr>
          <w:rFonts w:ascii="Verdana" w:hAnsi="Verdana" w:cs="Verdana"/>
          <w:spacing w:val="-6"/>
          <w:sz w:val="16"/>
          <w:szCs w:val="16"/>
        </w:rPr>
        <w:t xml:space="preserve">took the position that schools needed to be structured </w:t>
      </w:r>
      <w:r>
        <w:rPr>
          <w:rFonts w:ascii="Verdana" w:hAnsi="Verdana" w:cs="Verdana"/>
          <w:spacing w:val="-8"/>
          <w:sz w:val="16"/>
          <w:szCs w:val="16"/>
        </w:rPr>
        <w:t xml:space="preserve">in ways to help students achieve a </w:t>
      </w:r>
      <w:r>
        <w:rPr>
          <w:rFonts w:ascii="Arial" w:hAnsi="Arial" w:cs="Arial"/>
          <w:i/>
          <w:iCs/>
          <w:spacing w:val="-8"/>
          <w:sz w:val="17"/>
          <w:szCs w:val="17"/>
        </w:rPr>
        <w:t xml:space="preserve">success identity </w:t>
      </w:r>
      <w:r>
        <w:rPr>
          <w:rFonts w:ascii="Verdana" w:hAnsi="Verdana" w:cs="Verdana"/>
          <w:spacing w:val="-8"/>
          <w:sz w:val="16"/>
          <w:szCs w:val="16"/>
        </w:rPr>
        <w:t xml:space="preserve">as </w:t>
      </w:r>
      <w:r>
        <w:rPr>
          <w:rFonts w:ascii="Verdana" w:hAnsi="Verdana" w:cs="Verdana"/>
          <w:spacing w:val="-4"/>
          <w:sz w:val="16"/>
          <w:szCs w:val="16"/>
        </w:rPr>
        <w:t xml:space="preserve">opposed to a </w:t>
      </w:r>
      <w:r>
        <w:rPr>
          <w:rFonts w:ascii="Arial" w:hAnsi="Arial" w:cs="Arial"/>
          <w:i/>
          <w:iCs/>
          <w:spacing w:val="-4"/>
          <w:sz w:val="17"/>
          <w:szCs w:val="17"/>
        </w:rPr>
        <w:t xml:space="preserve">failure identity. </w:t>
      </w:r>
      <w:r>
        <w:rPr>
          <w:rFonts w:ascii="Verdana" w:hAnsi="Verdana" w:cs="Verdana"/>
          <w:spacing w:val="-4"/>
          <w:sz w:val="16"/>
          <w:szCs w:val="16"/>
        </w:rPr>
        <w:t xml:space="preserve">He advocated for a curriculum geared to the lives of learners. Glasser </w:t>
      </w:r>
      <w:r>
        <w:rPr>
          <w:rFonts w:ascii="Verdana" w:hAnsi="Verdana" w:cs="Verdana"/>
          <w:spacing w:val="-6"/>
          <w:sz w:val="16"/>
          <w:szCs w:val="16"/>
        </w:rPr>
        <w:t xml:space="preserve">made significant contributions through in-service </w:t>
      </w:r>
      <w:r>
        <w:rPr>
          <w:rFonts w:ascii="Verdana" w:hAnsi="Verdana" w:cs="Verdana"/>
          <w:spacing w:val="-7"/>
          <w:sz w:val="16"/>
          <w:szCs w:val="16"/>
        </w:rPr>
        <w:t>workshops for teachers and administrators. Since the late 1960s, reality therapy has been further applied</w:t>
      </w:r>
    </w:p>
    <w:p w:rsidR="00E71690" w:rsidRDefault="00E71690">
      <w:pPr>
        <w:spacing w:before="72" w:line="233" w:lineRule="exact"/>
        <w:ind w:right="72"/>
        <w:rPr>
          <w:rFonts w:ascii="Verdana" w:hAnsi="Verdana" w:cs="Verdana"/>
          <w:spacing w:val="-6"/>
          <w:sz w:val="16"/>
          <w:szCs w:val="16"/>
        </w:rPr>
      </w:pPr>
      <w:r>
        <w:rPr>
          <w:rFonts w:ascii="Verdana" w:hAnsi="Verdana" w:cs="Verdana"/>
          <w:spacing w:val="-10"/>
          <w:sz w:val="16"/>
          <w:szCs w:val="16"/>
        </w:rPr>
        <w:t>to education and to virtually all other human relation</w:t>
      </w:r>
      <w:r>
        <w:rPr>
          <w:rFonts w:ascii="Verdana" w:hAnsi="Verdana" w:cs="Verdana"/>
          <w:spacing w:val="-10"/>
          <w:sz w:val="16"/>
          <w:szCs w:val="16"/>
        </w:rPr>
        <w:softHyphen/>
      </w:r>
      <w:r>
        <w:rPr>
          <w:rFonts w:ascii="Verdana" w:hAnsi="Verdana" w:cs="Verdana"/>
          <w:spacing w:val="-6"/>
          <w:sz w:val="16"/>
          <w:szCs w:val="16"/>
        </w:rPr>
        <w:t>ships, especially intimate relationships.</w:t>
      </w:r>
    </w:p>
    <w:p w:rsidR="00E71690" w:rsidRDefault="00E71690">
      <w:pPr>
        <w:spacing w:before="36" w:line="256" w:lineRule="exact"/>
        <w:ind w:firstLine="288"/>
        <w:rPr>
          <w:rFonts w:ascii="Verdana" w:hAnsi="Verdana" w:cs="Verdana"/>
          <w:spacing w:val="-5"/>
          <w:sz w:val="16"/>
          <w:szCs w:val="16"/>
        </w:rPr>
      </w:pPr>
      <w:r>
        <w:rPr>
          <w:rFonts w:ascii="Verdana" w:hAnsi="Verdana" w:cs="Verdana"/>
          <w:spacing w:val="-2"/>
          <w:sz w:val="16"/>
          <w:szCs w:val="16"/>
        </w:rPr>
        <w:t xml:space="preserve">Glasser became convinced that it was of </w:t>
      </w:r>
      <w:r>
        <w:rPr>
          <w:rFonts w:ascii="Verdana" w:hAnsi="Verdana" w:cs="Verdana"/>
          <w:spacing w:val="-5"/>
          <w:sz w:val="16"/>
          <w:szCs w:val="16"/>
        </w:rPr>
        <w:t xml:space="preserve">paramount importance that clients accept personal </w:t>
      </w:r>
      <w:r>
        <w:rPr>
          <w:rFonts w:ascii="Verdana" w:hAnsi="Verdana" w:cs="Verdana"/>
          <w:spacing w:val="-7"/>
          <w:sz w:val="16"/>
          <w:szCs w:val="16"/>
        </w:rPr>
        <w:t xml:space="preserve">responsibility for their behavior. By the early 1980s, </w:t>
      </w:r>
      <w:r>
        <w:rPr>
          <w:rFonts w:ascii="Verdana" w:hAnsi="Verdana" w:cs="Verdana"/>
          <w:spacing w:val="-2"/>
          <w:sz w:val="16"/>
          <w:szCs w:val="16"/>
        </w:rPr>
        <w:t xml:space="preserve">Glasser was looking for a theory that could explain </w:t>
      </w:r>
      <w:r>
        <w:rPr>
          <w:rFonts w:ascii="Verdana" w:hAnsi="Verdana" w:cs="Verdana"/>
          <w:sz w:val="16"/>
          <w:szCs w:val="16"/>
        </w:rPr>
        <w:t xml:space="preserve">all his work. Glasser learned about </w:t>
      </w:r>
      <w:r>
        <w:rPr>
          <w:rFonts w:ascii="Arial" w:hAnsi="Arial" w:cs="Arial"/>
          <w:i/>
          <w:iCs/>
          <w:sz w:val="17"/>
          <w:szCs w:val="17"/>
        </w:rPr>
        <w:t xml:space="preserve">control theory </w:t>
      </w:r>
      <w:r>
        <w:rPr>
          <w:rFonts w:ascii="Verdana" w:hAnsi="Verdana" w:cs="Verdana"/>
          <w:sz w:val="16"/>
          <w:szCs w:val="16"/>
        </w:rPr>
        <w:t xml:space="preserve">from William Powers, and he believed this theory </w:t>
      </w:r>
      <w:r>
        <w:rPr>
          <w:rFonts w:ascii="Verdana" w:hAnsi="Verdana" w:cs="Verdana"/>
          <w:spacing w:val="-6"/>
          <w:sz w:val="16"/>
          <w:szCs w:val="16"/>
        </w:rPr>
        <w:t>had great potential. He spent the next 10 years ex</w:t>
      </w:r>
      <w:r>
        <w:rPr>
          <w:rFonts w:ascii="Verdana" w:hAnsi="Verdana" w:cs="Verdana"/>
          <w:spacing w:val="-6"/>
          <w:sz w:val="16"/>
          <w:szCs w:val="16"/>
        </w:rPr>
        <w:softHyphen/>
      </w:r>
      <w:r>
        <w:rPr>
          <w:rFonts w:ascii="Verdana" w:hAnsi="Verdana" w:cs="Verdana"/>
          <w:spacing w:val="-8"/>
          <w:sz w:val="16"/>
          <w:szCs w:val="16"/>
        </w:rPr>
        <w:t xml:space="preserve">panding, revising, and clarifying what he was initially </w:t>
      </w:r>
      <w:r>
        <w:rPr>
          <w:rFonts w:ascii="Verdana" w:hAnsi="Verdana" w:cs="Verdana"/>
          <w:spacing w:val="-7"/>
          <w:sz w:val="16"/>
          <w:szCs w:val="16"/>
        </w:rPr>
        <w:t xml:space="preserve">taught. By 1996 Glasser had become convinced that </w:t>
      </w:r>
      <w:r>
        <w:rPr>
          <w:rFonts w:ascii="Verdana" w:hAnsi="Verdana" w:cs="Verdana"/>
          <w:spacing w:val="-1"/>
          <w:sz w:val="16"/>
          <w:szCs w:val="16"/>
        </w:rPr>
        <w:t xml:space="preserve">these revisions had so changed the theory that it </w:t>
      </w:r>
      <w:r>
        <w:rPr>
          <w:rFonts w:ascii="Verdana" w:hAnsi="Verdana" w:cs="Verdana"/>
          <w:spacing w:val="-3"/>
          <w:sz w:val="16"/>
          <w:szCs w:val="16"/>
        </w:rPr>
        <w:t xml:space="preserve">was misleading to continue to call it control theory, and he changed the name to </w:t>
      </w:r>
      <w:r>
        <w:rPr>
          <w:rFonts w:ascii="Arial" w:hAnsi="Arial" w:cs="Arial"/>
          <w:i/>
          <w:iCs/>
          <w:spacing w:val="-3"/>
          <w:sz w:val="17"/>
          <w:szCs w:val="17"/>
        </w:rPr>
        <w:t xml:space="preserve">choice theory </w:t>
      </w:r>
      <w:r>
        <w:rPr>
          <w:rFonts w:ascii="Verdana" w:hAnsi="Verdana" w:cs="Verdana"/>
          <w:spacing w:val="-3"/>
          <w:sz w:val="16"/>
          <w:szCs w:val="16"/>
        </w:rPr>
        <w:t xml:space="preserve">to reflect </w:t>
      </w:r>
      <w:r>
        <w:rPr>
          <w:rFonts w:ascii="Verdana" w:hAnsi="Verdana" w:cs="Verdana"/>
          <w:spacing w:val="-4"/>
          <w:sz w:val="16"/>
          <w:szCs w:val="16"/>
        </w:rPr>
        <w:t xml:space="preserve">all that he had developed. The essence of reality </w:t>
      </w:r>
      <w:r>
        <w:rPr>
          <w:rFonts w:ascii="Verdana" w:hAnsi="Verdana" w:cs="Verdana"/>
          <w:spacing w:val="-5"/>
          <w:sz w:val="16"/>
          <w:szCs w:val="16"/>
        </w:rPr>
        <w:t>therapy, now taught all over the world, is that we</w:t>
      </w:r>
    </w:p>
    <w:p w:rsidR="00E71690" w:rsidRDefault="00E71690">
      <w:pPr>
        <w:spacing w:before="72" w:line="237" w:lineRule="exact"/>
        <w:ind w:right="288"/>
        <w:rPr>
          <w:rFonts w:ascii="Verdana" w:hAnsi="Verdana" w:cs="Verdana"/>
          <w:sz w:val="16"/>
          <w:szCs w:val="16"/>
        </w:rPr>
      </w:pPr>
      <w:r>
        <w:rPr>
          <w:rFonts w:ascii="Verdana" w:hAnsi="Verdana" w:cs="Verdana"/>
          <w:spacing w:val="-5"/>
          <w:sz w:val="16"/>
          <w:szCs w:val="16"/>
        </w:rPr>
        <w:t xml:space="preserve">are all responsible for what we choose to do. We </w:t>
      </w:r>
      <w:r>
        <w:rPr>
          <w:rFonts w:ascii="Verdana" w:hAnsi="Verdana" w:cs="Verdana"/>
          <w:spacing w:val="-4"/>
          <w:sz w:val="16"/>
          <w:szCs w:val="16"/>
        </w:rPr>
        <w:t xml:space="preserve">are internally motivated by current needs and wants, and we control our present behavioral </w:t>
      </w:r>
      <w:r>
        <w:rPr>
          <w:rFonts w:ascii="Verdana" w:hAnsi="Verdana" w:cs="Verdana"/>
          <w:sz w:val="16"/>
          <w:szCs w:val="16"/>
        </w:rPr>
        <w:t>choices.</w:t>
      </w:r>
    </w:p>
    <w:p w:rsidR="00E71690" w:rsidRDefault="00E71690">
      <w:pPr>
        <w:spacing w:before="180" w:line="254" w:lineRule="exact"/>
        <w:ind w:right="72"/>
        <w:rPr>
          <w:rFonts w:ascii="Verdana" w:hAnsi="Verdana" w:cs="Verdana"/>
          <w:spacing w:val="-4"/>
          <w:sz w:val="16"/>
          <w:szCs w:val="16"/>
        </w:rPr>
      </w:pPr>
      <w:r>
        <w:rPr>
          <w:rFonts w:ascii="Verdana" w:hAnsi="Verdana" w:cs="Verdana"/>
          <w:spacing w:val="-4"/>
          <w:sz w:val="16"/>
          <w:szCs w:val="16"/>
        </w:rPr>
        <w:t xml:space="preserve">professional organizations, and has licenses as a </w:t>
      </w:r>
      <w:r>
        <w:rPr>
          <w:rFonts w:ascii="Verdana" w:hAnsi="Verdana" w:cs="Verdana"/>
          <w:spacing w:val="-3"/>
          <w:sz w:val="16"/>
          <w:szCs w:val="16"/>
        </w:rPr>
        <w:t>counselor and as a psychologist. He taught high school history, worked as a high school and ele</w:t>
      </w:r>
      <w:r>
        <w:rPr>
          <w:rFonts w:ascii="Verdana" w:hAnsi="Verdana" w:cs="Verdana"/>
          <w:spacing w:val="-3"/>
          <w:sz w:val="16"/>
          <w:szCs w:val="16"/>
        </w:rPr>
        <w:softHyphen/>
      </w:r>
      <w:r>
        <w:rPr>
          <w:rFonts w:ascii="Verdana" w:hAnsi="Verdana" w:cs="Verdana"/>
          <w:spacing w:val="-5"/>
          <w:sz w:val="16"/>
          <w:szCs w:val="16"/>
        </w:rPr>
        <w:t>mentary school counselor, and served as a consult</w:t>
      </w:r>
      <w:r>
        <w:rPr>
          <w:rFonts w:ascii="Verdana" w:hAnsi="Verdana" w:cs="Verdana"/>
          <w:spacing w:val="-5"/>
          <w:sz w:val="16"/>
          <w:szCs w:val="16"/>
        </w:rPr>
        <w:softHyphen/>
      </w:r>
      <w:r>
        <w:rPr>
          <w:rFonts w:ascii="Verdana" w:hAnsi="Verdana" w:cs="Verdana"/>
          <w:spacing w:val="-7"/>
          <w:sz w:val="16"/>
          <w:szCs w:val="16"/>
        </w:rPr>
        <w:t xml:space="preserve">ant to drug and alcohol abuse programs of the U.S. </w:t>
      </w:r>
      <w:r>
        <w:rPr>
          <w:rFonts w:ascii="Verdana" w:hAnsi="Verdana" w:cs="Verdana"/>
          <w:spacing w:val="-4"/>
          <w:sz w:val="16"/>
          <w:szCs w:val="16"/>
        </w:rPr>
        <w:t>Army and Air Force. In addition, Bob Wubbolding began a career in the Catholic priesthood but later "left the clergy freely and honorably." He is married</w:t>
      </w:r>
    </w:p>
    <w:p w:rsidR="00E71690" w:rsidRDefault="00E71690">
      <w:pPr>
        <w:widowControl/>
        <w:kinsoku/>
        <w:autoSpaceDE w:val="0"/>
        <w:autoSpaceDN w:val="0"/>
        <w:adjustRightInd w:val="0"/>
        <w:sectPr w:rsidR="00E71690">
          <w:headerReference w:type="even" r:id="rId2004"/>
          <w:headerReference w:type="default" r:id="rId2005"/>
          <w:footerReference w:type="even" r:id="rId2006"/>
          <w:footerReference w:type="default" r:id="rId2007"/>
          <w:headerReference w:type="first" r:id="rId2008"/>
          <w:footerReference w:type="first" r:id="rId2009"/>
          <w:type w:val="continuous"/>
          <w:pgSz w:w="12240" w:h="15840"/>
          <w:pgMar w:top="2520" w:right="1480" w:bottom="190" w:left="6640" w:header="0" w:footer="2402" w:gutter="0"/>
          <w:cols w:space="720"/>
          <w:noEndnote/>
          <w:titlePg/>
        </w:sectPr>
      </w:pPr>
    </w:p>
    <w:p w:rsidR="00E71690" w:rsidRDefault="00E71690">
      <w:pPr>
        <w:spacing w:line="250" w:lineRule="exact"/>
        <w:ind w:right="72"/>
        <w:rPr>
          <w:rFonts w:ascii="Verdana" w:hAnsi="Verdana" w:cs="Verdana"/>
          <w:spacing w:val="-2"/>
          <w:sz w:val="16"/>
          <w:szCs w:val="16"/>
        </w:rPr>
      </w:pPr>
      <w:r>
        <w:rPr>
          <w:rFonts w:ascii="Verdana" w:hAnsi="Verdana" w:cs="Verdana"/>
          <w:spacing w:val="-2"/>
          <w:sz w:val="16"/>
          <w:szCs w:val="16"/>
        </w:rPr>
        <w:t xml:space="preserve">to Sandra Trifilio, a former French teacher, who </w:t>
      </w:r>
      <w:r>
        <w:rPr>
          <w:rFonts w:ascii="Verdana" w:hAnsi="Verdana" w:cs="Verdana"/>
          <w:spacing w:val="-4"/>
          <w:sz w:val="16"/>
          <w:szCs w:val="16"/>
        </w:rPr>
        <w:t xml:space="preserve">shares his passion for his work and is administrator </w:t>
      </w:r>
      <w:r>
        <w:rPr>
          <w:rFonts w:ascii="Verdana" w:hAnsi="Verdana" w:cs="Verdana"/>
          <w:spacing w:val="-2"/>
          <w:sz w:val="16"/>
          <w:szCs w:val="16"/>
        </w:rPr>
        <w:t>of the Center for Reality Therapy, as well as editor of his writings.</w:t>
      </w:r>
    </w:p>
    <w:p w:rsidR="00E71690" w:rsidRDefault="00E71690">
      <w:pPr>
        <w:spacing w:line="254" w:lineRule="exact"/>
        <w:ind w:firstLine="288"/>
        <w:rPr>
          <w:rFonts w:ascii="Verdana" w:hAnsi="Verdana" w:cs="Verdana"/>
          <w:spacing w:val="-2"/>
          <w:sz w:val="16"/>
          <w:szCs w:val="16"/>
        </w:rPr>
      </w:pPr>
      <w:r>
        <w:rPr>
          <w:rFonts w:ascii="Verdana" w:hAnsi="Verdana" w:cs="Verdana"/>
          <w:spacing w:val="-5"/>
          <w:sz w:val="16"/>
          <w:szCs w:val="16"/>
        </w:rPr>
        <w:t xml:space="preserve">He is now the director of the Center for Reality </w:t>
      </w:r>
      <w:r>
        <w:rPr>
          <w:rFonts w:ascii="Verdana" w:hAnsi="Verdana" w:cs="Verdana"/>
          <w:sz w:val="16"/>
          <w:szCs w:val="16"/>
        </w:rPr>
        <w:t xml:space="preserve">Therapy in Cincinnati and professor emeritus of </w:t>
      </w:r>
      <w:r>
        <w:rPr>
          <w:rFonts w:ascii="Verdana" w:hAnsi="Verdana" w:cs="Verdana"/>
          <w:spacing w:val="-4"/>
          <w:sz w:val="16"/>
          <w:szCs w:val="16"/>
        </w:rPr>
        <w:t>Xavier University, where he taught counselor edu</w:t>
      </w:r>
      <w:r>
        <w:rPr>
          <w:rFonts w:ascii="Verdana" w:hAnsi="Verdana" w:cs="Verdana"/>
          <w:spacing w:val="-4"/>
          <w:sz w:val="16"/>
          <w:szCs w:val="16"/>
        </w:rPr>
        <w:softHyphen/>
      </w:r>
      <w:r>
        <w:rPr>
          <w:rFonts w:ascii="Verdana" w:hAnsi="Verdana" w:cs="Verdana"/>
          <w:spacing w:val="-2"/>
          <w:sz w:val="16"/>
          <w:szCs w:val="16"/>
        </w:rPr>
        <w:t xml:space="preserve">cation for 32 years. He loved teaching and viewed </w:t>
      </w:r>
      <w:r>
        <w:rPr>
          <w:rFonts w:ascii="Verdana" w:hAnsi="Verdana" w:cs="Verdana"/>
          <w:spacing w:val="-1"/>
          <w:sz w:val="16"/>
          <w:szCs w:val="16"/>
        </w:rPr>
        <w:t xml:space="preserve">his students as being highly motivated, eager to </w:t>
      </w:r>
      <w:r>
        <w:rPr>
          <w:rFonts w:ascii="Verdana" w:hAnsi="Verdana" w:cs="Verdana"/>
          <w:spacing w:val="-7"/>
          <w:sz w:val="16"/>
          <w:szCs w:val="16"/>
        </w:rPr>
        <w:t xml:space="preserve">learn, and experienced. One of his most meaningful </w:t>
      </w:r>
      <w:r>
        <w:rPr>
          <w:rFonts w:ascii="Verdana" w:hAnsi="Verdana" w:cs="Verdana"/>
          <w:spacing w:val="-5"/>
          <w:sz w:val="16"/>
          <w:szCs w:val="16"/>
        </w:rPr>
        <w:t xml:space="preserve">experiences was teaching graduate students in the </w:t>
      </w:r>
      <w:r>
        <w:rPr>
          <w:rFonts w:ascii="Verdana" w:hAnsi="Verdana" w:cs="Verdana"/>
          <w:spacing w:val="-2"/>
          <w:sz w:val="16"/>
          <w:szCs w:val="16"/>
        </w:rPr>
        <w:t>counseling department at Xavier University.</w:t>
      </w:r>
    </w:p>
    <w:p w:rsidR="00E71690" w:rsidRDefault="00E71690">
      <w:pPr>
        <w:spacing w:line="251" w:lineRule="exact"/>
        <w:ind w:right="72" w:firstLine="288"/>
        <w:rPr>
          <w:rFonts w:ascii="Verdana" w:hAnsi="Verdana" w:cs="Verdana"/>
          <w:spacing w:val="-2"/>
          <w:sz w:val="16"/>
          <w:szCs w:val="16"/>
        </w:rPr>
      </w:pPr>
      <w:r>
        <w:rPr>
          <w:rFonts w:ascii="Verdana" w:hAnsi="Verdana" w:cs="Verdana"/>
          <w:sz w:val="16"/>
          <w:szCs w:val="16"/>
        </w:rPr>
        <w:t xml:space="preserve">After completing his doctorate, Wubbolding attended training sessions representing a wide </w:t>
      </w:r>
      <w:r>
        <w:rPr>
          <w:rFonts w:ascii="Verdana" w:hAnsi="Verdana" w:cs="Verdana"/>
          <w:spacing w:val="1"/>
          <w:sz w:val="16"/>
          <w:szCs w:val="16"/>
        </w:rPr>
        <w:t xml:space="preserve">range of counseling approaches, yet he found </w:t>
      </w:r>
      <w:r>
        <w:rPr>
          <w:rFonts w:ascii="Verdana" w:hAnsi="Verdana" w:cs="Verdana"/>
          <w:spacing w:val="-1"/>
          <w:sz w:val="16"/>
          <w:szCs w:val="16"/>
        </w:rPr>
        <w:t xml:space="preserve">reality therapy to be best suited to his interests. </w:t>
      </w:r>
      <w:r>
        <w:rPr>
          <w:rFonts w:ascii="Verdana" w:hAnsi="Verdana" w:cs="Verdana"/>
          <w:spacing w:val="-2"/>
          <w:sz w:val="16"/>
          <w:szCs w:val="16"/>
        </w:rPr>
        <w:t xml:space="preserve">He attended many intensive training workshops </w:t>
      </w:r>
      <w:r>
        <w:rPr>
          <w:rFonts w:ascii="Verdana" w:hAnsi="Verdana" w:cs="Verdana"/>
          <w:spacing w:val="-1"/>
          <w:sz w:val="16"/>
          <w:szCs w:val="16"/>
        </w:rPr>
        <w:t xml:space="preserve">conducted by William Glasser in Los Angeles, and </w:t>
      </w:r>
      <w:r>
        <w:rPr>
          <w:rFonts w:ascii="Verdana" w:hAnsi="Verdana" w:cs="Verdana"/>
          <w:spacing w:val="-2"/>
          <w:sz w:val="16"/>
          <w:szCs w:val="16"/>
        </w:rPr>
        <w:t>in 1988 Glasser appointed him director of training for the William Glasser Institute.</w:t>
      </w:r>
    </w:p>
    <w:p w:rsidR="00E71690" w:rsidRDefault="00E71690">
      <w:pPr>
        <w:spacing w:before="36" w:after="108" w:line="245" w:lineRule="exact"/>
        <w:ind w:right="72" w:firstLine="288"/>
        <w:jc w:val="both"/>
        <w:rPr>
          <w:rFonts w:ascii="Verdana" w:hAnsi="Verdana" w:cs="Verdana"/>
        </w:rPr>
      </w:pPr>
      <w:r>
        <w:rPr>
          <w:rFonts w:ascii="Verdana" w:hAnsi="Verdana" w:cs="Verdana"/>
          <w:spacing w:val="-5"/>
          <w:sz w:val="16"/>
          <w:szCs w:val="16"/>
        </w:rPr>
        <w:t xml:space="preserve">Wubbolding served as visiting professor at the University of Southern California in their overseas </w:t>
      </w:r>
      <w:r>
        <w:rPr>
          <w:rFonts w:ascii="Verdana" w:hAnsi="Verdana" w:cs="Verdana"/>
          <w:spacing w:val="-4"/>
          <w:sz w:val="16"/>
          <w:szCs w:val="16"/>
        </w:rPr>
        <w:t xml:space="preserve">programs in Japan, Korea, and Germany, thus </w:t>
      </w:r>
      <w:r>
        <w:rPr>
          <w:rFonts w:ascii="Verdana" w:hAnsi="Verdana" w:cs="Verdana"/>
          <w:spacing w:val="-3"/>
          <w:sz w:val="16"/>
          <w:szCs w:val="16"/>
        </w:rPr>
        <w:t xml:space="preserve">fulfilling his lifelong desire to travel and to live in </w:t>
      </w:r>
      <w:r>
        <w:rPr>
          <w:rFonts w:ascii="Verdana" w:hAnsi="Verdana" w:cs="Verdana"/>
          <w:spacing w:val="-7"/>
          <w:sz w:val="16"/>
          <w:szCs w:val="16"/>
        </w:rPr>
        <w:t xml:space="preserve">other countries. He has become an internationally </w:t>
      </w:r>
      <w:r>
        <w:rPr>
          <w:rFonts w:ascii="Verdana" w:hAnsi="Verdana" w:cs="Verdana"/>
          <w:spacing w:val="-3"/>
          <w:sz w:val="16"/>
          <w:szCs w:val="16"/>
        </w:rPr>
        <w:t>known teacher, author, and practitioner of real</w:t>
      </w:r>
      <w:r>
        <w:rPr>
          <w:rFonts w:ascii="Verdana" w:hAnsi="Verdana" w:cs="Verdana"/>
          <w:spacing w:val="-3"/>
          <w:sz w:val="16"/>
          <w:szCs w:val="16"/>
        </w:rPr>
        <w:noBreakHyphen/>
      </w:r>
    </w:p>
    <w:p w:rsidR="00E71690" w:rsidRDefault="00E71690">
      <w:pPr>
        <w:spacing w:line="254" w:lineRule="exact"/>
        <w:ind w:right="144"/>
        <w:rPr>
          <w:rFonts w:ascii="Verdana" w:hAnsi="Verdana" w:cs="Verdana"/>
          <w:sz w:val="16"/>
          <w:szCs w:val="16"/>
        </w:rPr>
      </w:pPr>
      <w:r>
        <w:rPr>
          <w:rFonts w:ascii="Verdana" w:hAnsi="Verdana" w:cs="Verdana"/>
          <w:spacing w:val="-5"/>
          <w:sz w:val="16"/>
          <w:szCs w:val="16"/>
        </w:rPr>
        <w:t xml:space="preserve">ity therapy and has introduced choice theory and </w:t>
      </w:r>
      <w:r>
        <w:rPr>
          <w:rFonts w:ascii="Verdana" w:hAnsi="Verdana" w:cs="Verdana"/>
          <w:sz w:val="16"/>
          <w:szCs w:val="16"/>
        </w:rPr>
        <w:t xml:space="preserve">reality therapy in Europe, Asia, and the Middle East. Among his specialties is adapting choice </w:t>
      </w:r>
      <w:r>
        <w:rPr>
          <w:rFonts w:ascii="Verdana" w:hAnsi="Verdana" w:cs="Verdana"/>
          <w:spacing w:val="-6"/>
          <w:sz w:val="16"/>
          <w:szCs w:val="16"/>
        </w:rPr>
        <w:t xml:space="preserve">theory and reality therapy to various cultures and </w:t>
      </w:r>
      <w:r>
        <w:rPr>
          <w:rFonts w:ascii="Verdana" w:hAnsi="Verdana" w:cs="Verdana"/>
          <w:spacing w:val="-4"/>
          <w:sz w:val="16"/>
          <w:szCs w:val="16"/>
        </w:rPr>
        <w:t xml:space="preserve">ethnic groups. He received the Gratitude Award </w:t>
      </w:r>
      <w:r>
        <w:rPr>
          <w:rFonts w:ascii="Verdana" w:hAnsi="Verdana" w:cs="Verdana"/>
          <w:spacing w:val="-6"/>
          <w:sz w:val="16"/>
          <w:szCs w:val="16"/>
        </w:rPr>
        <w:t xml:space="preserve">(2009) for Initiating Reality Therapy in the United </w:t>
      </w:r>
      <w:r>
        <w:rPr>
          <w:rFonts w:ascii="Verdana" w:hAnsi="Verdana" w:cs="Verdana"/>
          <w:spacing w:val="-2"/>
          <w:sz w:val="16"/>
          <w:szCs w:val="16"/>
        </w:rPr>
        <w:t xml:space="preserve">Kingdom and the Certificate of Reality Therapy </w:t>
      </w:r>
      <w:r>
        <w:rPr>
          <w:rFonts w:ascii="Verdana" w:hAnsi="Verdana" w:cs="Verdana"/>
          <w:spacing w:val="-5"/>
          <w:sz w:val="16"/>
          <w:szCs w:val="16"/>
        </w:rPr>
        <w:t xml:space="preserve">Psychotherapist by the European Association for </w:t>
      </w:r>
      <w:r>
        <w:rPr>
          <w:rFonts w:ascii="Verdana" w:hAnsi="Verdana" w:cs="Verdana"/>
          <w:sz w:val="16"/>
          <w:szCs w:val="16"/>
        </w:rPr>
        <w:t>Psychotherapy (2009).</w:t>
      </w:r>
    </w:p>
    <w:p w:rsidR="00E71690" w:rsidRDefault="00E71690">
      <w:pPr>
        <w:spacing w:after="144" w:line="252" w:lineRule="exact"/>
        <w:ind w:firstLine="288"/>
        <w:rPr>
          <w:rFonts w:ascii="Verdana" w:hAnsi="Verdana" w:cs="Verdana"/>
          <w:spacing w:val="-2"/>
          <w:sz w:val="16"/>
          <w:szCs w:val="16"/>
        </w:rPr>
      </w:pPr>
      <w:r>
        <w:rPr>
          <w:noProof/>
        </w:rPr>
        <w:pict>
          <v:shape id="_x0000_s1525" type="#_x0000_t202" style="position:absolute;left:0;text-align:left;margin-left:228.35pt;margin-top:16.55pt;width:14.65pt;height:97.1pt;z-index:-25170585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Verdana" w:hAnsi="Verdana" w:cs="Verdana"/>
                      <w:spacing w:val="-13"/>
                      <w:w w:val="105"/>
                      <w:sz w:val="16"/>
                      <w:szCs w:val="16"/>
                    </w:rPr>
                  </w:pPr>
                  <w:r>
                    <w:rPr>
                      <w:rFonts w:ascii="Verdana" w:hAnsi="Verdana" w:cs="Verdana"/>
                      <w:spacing w:val="-13"/>
                      <w:w w:val="105"/>
                      <w:sz w:val="16"/>
                      <w:szCs w:val="16"/>
                    </w:rPr>
                    <w:t>335</w:t>
                  </w:r>
                </w:p>
                <w:p w:rsidR="00E71690" w:rsidRDefault="00E71690">
                  <w:pPr>
                    <w:spacing w:before="72" w:after="72" w:line="127" w:lineRule="exact"/>
                    <w:jc w:val="right"/>
                    <w:rPr>
                      <w:rFonts w:ascii="Verdana" w:hAnsi="Verdana" w:cs="Verdana"/>
                      <w:spacing w:val="3"/>
                      <w:sz w:val="13"/>
                      <w:szCs w:val="13"/>
                    </w:rPr>
                  </w:pPr>
                  <w:r>
                    <w:rPr>
                      <w:rFonts w:ascii="Verdana" w:hAnsi="Verdana" w:cs="Verdana"/>
                      <w:spacing w:val="3"/>
                      <w:sz w:val="13"/>
                      <w:szCs w:val="13"/>
                    </w:rPr>
                    <w:t>AdV213H1 A1l1V321</w:t>
                  </w:r>
                </w:p>
              </w:txbxContent>
            </v:textbox>
            <w10:wrap type="square"/>
          </v:shape>
        </w:pict>
      </w:r>
      <w:r>
        <w:rPr>
          <w:rFonts w:ascii="Verdana" w:hAnsi="Verdana" w:cs="Verdana"/>
          <w:spacing w:val="1"/>
          <w:sz w:val="16"/>
          <w:szCs w:val="16"/>
        </w:rPr>
        <w:t xml:space="preserve">Wubbolding has extended the theory and </w:t>
      </w:r>
      <w:r>
        <w:rPr>
          <w:rFonts w:ascii="Verdana" w:hAnsi="Verdana" w:cs="Verdana"/>
          <w:sz w:val="16"/>
          <w:szCs w:val="16"/>
        </w:rPr>
        <w:t>practice of reality therapy with his conceptualiza</w:t>
      </w:r>
      <w:r>
        <w:rPr>
          <w:rFonts w:ascii="Verdana" w:hAnsi="Verdana" w:cs="Verdana"/>
          <w:sz w:val="16"/>
          <w:szCs w:val="16"/>
        </w:rPr>
        <w:softHyphen/>
        <w:t xml:space="preserve">tion of the WDEP system, which is described later </w:t>
      </w:r>
      <w:r>
        <w:rPr>
          <w:rFonts w:ascii="Verdana" w:hAnsi="Verdana" w:cs="Verdana"/>
          <w:spacing w:val="-3"/>
          <w:sz w:val="16"/>
          <w:szCs w:val="16"/>
        </w:rPr>
        <w:t xml:space="preserve">in the chapter. He has written 11 books and more </w:t>
      </w:r>
      <w:r>
        <w:rPr>
          <w:rFonts w:ascii="Verdana" w:hAnsi="Verdana" w:cs="Verdana"/>
          <w:spacing w:val="-4"/>
          <w:sz w:val="16"/>
          <w:szCs w:val="16"/>
        </w:rPr>
        <w:t xml:space="preserve">than 145 articles, essays, and chapters in textbooks </w:t>
      </w:r>
      <w:r>
        <w:rPr>
          <w:rFonts w:ascii="Verdana" w:hAnsi="Verdana" w:cs="Verdana"/>
          <w:spacing w:val="3"/>
          <w:sz w:val="16"/>
          <w:szCs w:val="16"/>
        </w:rPr>
        <w:t xml:space="preserve">as well as preparing 12 videos/DVDs, some of </w:t>
      </w:r>
      <w:r>
        <w:rPr>
          <w:rFonts w:ascii="Verdana" w:hAnsi="Verdana" w:cs="Verdana"/>
          <w:spacing w:val="-4"/>
          <w:sz w:val="16"/>
          <w:szCs w:val="16"/>
        </w:rPr>
        <w:t xml:space="preserve">which are referenced in this chapter. His religious </w:t>
      </w:r>
      <w:r>
        <w:rPr>
          <w:rFonts w:ascii="Verdana" w:hAnsi="Verdana" w:cs="Verdana"/>
          <w:spacing w:val="-2"/>
          <w:sz w:val="16"/>
          <w:szCs w:val="16"/>
        </w:rPr>
        <w:t xml:space="preserve">commitment and his life of service to others are </w:t>
      </w:r>
      <w:r>
        <w:rPr>
          <w:rFonts w:ascii="Verdana" w:hAnsi="Verdana" w:cs="Verdana"/>
          <w:sz w:val="16"/>
          <w:szCs w:val="16"/>
        </w:rPr>
        <w:t>apparent in his work, and he continues his voca</w:t>
      </w:r>
      <w:r>
        <w:rPr>
          <w:rFonts w:ascii="Verdana" w:hAnsi="Verdana" w:cs="Verdana"/>
          <w:sz w:val="16"/>
          <w:szCs w:val="16"/>
        </w:rPr>
        <w:softHyphen/>
      </w:r>
      <w:r>
        <w:rPr>
          <w:rFonts w:ascii="Verdana" w:hAnsi="Verdana" w:cs="Verdana"/>
          <w:spacing w:val="-5"/>
          <w:sz w:val="16"/>
          <w:szCs w:val="16"/>
        </w:rPr>
        <w:t xml:space="preserve">tion of teacher, counselor, psychologist, and active </w:t>
      </w:r>
      <w:r>
        <w:rPr>
          <w:rFonts w:ascii="Verdana" w:hAnsi="Verdana" w:cs="Verdana"/>
          <w:spacing w:val="-2"/>
          <w:sz w:val="16"/>
          <w:szCs w:val="16"/>
        </w:rPr>
        <w:t>member of his church.</w:t>
      </w:r>
    </w:p>
    <w:p w:rsidR="00E71690" w:rsidRDefault="00E71690">
      <w:pPr>
        <w:widowControl/>
        <w:kinsoku/>
        <w:autoSpaceDE w:val="0"/>
        <w:autoSpaceDN w:val="0"/>
        <w:adjustRightInd w:val="0"/>
        <w:sectPr w:rsidR="00E71690">
          <w:headerReference w:type="even" r:id="rId2010"/>
          <w:headerReference w:type="default" r:id="rId2011"/>
          <w:footerReference w:type="even" r:id="rId2012"/>
          <w:footerReference w:type="default" r:id="rId2013"/>
          <w:pgSz w:w="12240" w:h="15840"/>
          <w:pgMar w:top="677" w:right="2282" w:bottom="2090" w:left="1535" w:header="0" w:footer="0" w:gutter="0"/>
          <w:cols w:num="2" w:space="720" w:equalWidth="0">
            <w:col w:w="4060" w:space="243"/>
            <w:col w:w="4060"/>
          </w:cols>
          <w:noEndnote/>
        </w:sectPr>
      </w:pPr>
    </w:p>
    <w:p w:rsidR="00E71690" w:rsidRDefault="00E71690">
      <w:pPr>
        <w:spacing w:before="493" w:line="288" w:lineRule="exact"/>
      </w:pPr>
      <w:r>
        <w:rPr>
          <w:noProof/>
        </w:rPr>
        <w:pict>
          <v:line id="_x0000_s1526" style="position:absolute;z-index:251611648;mso-wrap-distance-left:0;mso-wrap-distance-right:0" from="154.75pt,14.35pt" to="417.6pt,14.35pt" o:allowincell="f" strokecolor="#b2bd7a" strokeweight=".7pt">
            <w10:wrap type="square"/>
          </v:line>
        </w:pict>
      </w:r>
      <w:r>
        <w:rPr>
          <w:noProof/>
        </w:rPr>
        <w:pict>
          <v:line id="_x0000_s1527" style="position:absolute;z-index:251612672;mso-wrap-distance-left:0;mso-wrap-distance-right:0" from="-.05pt,14.35pt" to="82.55pt,14.35pt" o:allowincell="f" strokecolor="#bdc789" strokeweight=".5pt">
            <w10:wrap type="square"/>
          </v:line>
        </w:pict>
      </w:r>
    </w:p>
    <w:p w:rsidR="00E71690" w:rsidRDefault="00E71690">
      <w:pPr>
        <w:spacing w:before="493" w:line="288" w:lineRule="exact"/>
        <w:sectPr w:rsidR="00E71690">
          <w:headerReference w:type="even" r:id="rId2014"/>
          <w:headerReference w:type="default" r:id="rId2015"/>
          <w:footerReference w:type="even" r:id="rId2016"/>
          <w:footerReference w:type="default" r:id="rId2017"/>
          <w:type w:val="continuous"/>
          <w:pgSz w:w="12240" w:h="15840"/>
          <w:pgMar w:top="677" w:right="1482" w:bottom="2090" w:left="1541" w:header="0" w:footer="0" w:gutter="0"/>
          <w:cols w:space="720"/>
          <w:noEndnote/>
        </w:sectPr>
      </w:pPr>
    </w:p>
    <w:p w:rsidR="00E71690" w:rsidRDefault="00E71690">
      <w:pPr>
        <w:spacing w:line="211" w:lineRule="auto"/>
        <w:ind w:left="648"/>
        <w:rPr>
          <w:rFonts w:ascii="Arial" w:hAnsi="Arial" w:cs="Arial"/>
          <w:b/>
          <w:bCs/>
          <w:color w:val="92A148"/>
          <w:spacing w:val="30"/>
          <w:sz w:val="28"/>
          <w:szCs w:val="28"/>
        </w:rPr>
      </w:pPr>
      <w:r>
        <w:rPr>
          <w:rFonts w:ascii="Arial" w:hAnsi="Arial" w:cs="Arial"/>
          <w:b/>
          <w:bCs/>
          <w:color w:val="92A148"/>
          <w:spacing w:val="30"/>
          <w:sz w:val="28"/>
          <w:szCs w:val="28"/>
        </w:rPr>
        <w:t>INTRODUCTION</w:t>
      </w:r>
    </w:p>
    <w:p w:rsidR="00E71690" w:rsidRDefault="00E71690">
      <w:pPr>
        <w:spacing w:before="108"/>
        <w:ind w:left="648" w:right="432"/>
        <w:jc w:val="both"/>
        <w:rPr>
          <w:rFonts w:ascii="Garamond" w:hAnsi="Garamond" w:cs="Garamond"/>
          <w:spacing w:val="-2"/>
        </w:rPr>
      </w:pPr>
      <w:r>
        <w:rPr>
          <w:rFonts w:ascii="Garamond" w:hAnsi="Garamond" w:cs="Garamond"/>
          <w:spacing w:val="-4"/>
        </w:rPr>
        <w:t xml:space="preserve">Reality therapists believe the underlying problem of most clients is the same: they </w:t>
      </w:r>
      <w:r>
        <w:rPr>
          <w:rFonts w:ascii="Garamond" w:hAnsi="Garamond" w:cs="Garamond"/>
          <w:spacing w:val="-2"/>
        </w:rPr>
        <w:t xml:space="preserve">are either involved in a present unsatisfying relationship or lack what could even </w:t>
      </w:r>
      <w:r>
        <w:rPr>
          <w:rFonts w:ascii="Garamond" w:hAnsi="Garamond" w:cs="Garamond"/>
          <w:spacing w:val="-4"/>
        </w:rPr>
        <w:t>be called a relationship. Many of the problems of clients are caused by their inabil</w:t>
      </w:r>
      <w:r>
        <w:rPr>
          <w:rFonts w:ascii="Garamond" w:hAnsi="Garamond" w:cs="Garamond"/>
          <w:spacing w:val="-4"/>
        </w:rPr>
        <w:softHyphen/>
        <w:t>ity to connect, to get close to others, or to have a satisfying or successful relation</w:t>
      </w:r>
      <w:r>
        <w:rPr>
          <w:rFonts w:ascii="Garamond" w:hAnsi="Garamond" w:cs="Garamond"/>
          <w:spacing w:val="-4"/>
        </w:rPr>
        <w:softHyphen/>
      </w:r>
      <w:r>
        <w:rPr>
          <w:rFonts w:ascii="Garamond" w:hAnsi="Garamond" w:cs="Garamond"/>
          <w:spacing w:val="-5"/>
        </w:rPr>
        <w:t xml:space="preserve">ship with at least one significant person in their lives. The therapist guides clients </w:t>
      </w:r>
      <w:r>
        <w:rPr>
          <w:rFonts w:ascii="Garamond" w:hAnsi="Garamond" w:cs="Garamond"/>
          <w:spacing w:val="-6"/>
        </w:rPr>
        <w:t xml:space="preserve">toward a satisfying relationship and teaches them more effective ways of behaving. </w:t>
      </w:r>
      <w:r>
        <w:rPr>
          <w:rFonts w:ascii="Garamond" w:hAnsi="Garamond" w:cs="Garamond"/>
          <w:spacing w:val="-7"/>
        </w:rPr>
        <w:t xml:space="preserve">The more clients are able to connect with people, the greater chance they have to </w:t>
      </w:r>
      <w:r>
        <w:rPr>
          <w:rFonts w:ascii="Garamond" w:hAnsi="Garamond" w:cs="Garamond"/>
          <w:spacing w:val="-2"/>
        </w:rPr>
        <w:t>experience happiness.</w:t>
      </w:r>
    </w:p>
    <w:p w:rsidR="00E71690" w:rsidRDefault="00E71690">
      <w:pPr>
        <w:spacing w:before="72"/>
        <w:ind w:left="648" w:right="432" w:firstLine="360"/>
        <w:jc w:val="both"/>
        <w:rPr>
          <w:rFonts w:ascii="Garamond" w:hAnsi="Garamond" w:cs="Garamond"/>
          <w:spacing w:val="-2"/>
        </w:rPr>
      </w:pPr>
      <w:r>
        <w:rPr>
          <w:rFonts w:ascii="Garamond" w:hAnsi="Garamond" w:cs="Garamond"/>
          <w:spacing w:val="-5"/>
        </w:rPr>
        <w:t xml:space="preserve">Few clients understand that their problem, which is unhappiness, results from </w:t>
      </w:r>
      <w:r>
        <w:rPr>
          <w:rFonts w:ascii="Garamond" w:hAnsi="Garamond" w:cs="Garamond"/>
          <w:spacing w:val="-3"/>
        </w:rPr>
        <w:t xml:space="preserve">the way they are choosing to behave. What they do know is that they feel a great deal of pain or that they are unhappy because they have been sent for counseling by someone with authority who is not satisfied with their behavior—typically a </w:t>
      </w:r>
      <w:r>
        <w:rPr>
          <w:rFonts w:ascii="Garamond" w:hAnsi="Garamond" w:cs="Garamond"/>
          <w:spacing w:val="-6"/>
        </w:rPr>
        <w:t xml:space="preserve">court official, a school administrator, an employer, a spouse, or a parent. Reality therapists recognize that clients choose their behaviors as a way to deal with the </w:t>
      </w:r>
      <w:r>
        <w:rPr>
          <w:rFonts w:ascii="Garamond" w:hAnsi="Garamond" w:cs="Garamond"/>
          <w:spacing w:val="-2"/>
        </w:rPr>
        <w:t>frustrations caused by unsatisfying relationships.</w:t>
      </w:r>
    </w:p>
    <w:p w:rsidR="00E71690" w:rsidRDefault="00E71690">
      <w:pPr>
        <w:spacing w:before="36"/>
        <w:ind w:left="648" w:right="432" w:firstLine="360"/>
        <w:jc w:val="both"/>
        <w:rPr>
          <w:rFonts w:ascii="Garamond" w:hAnsi="Garamond" w:cs="Garamond"/>
          <w:spacing w:val="-2"/>
        </w:rPr>
      </w:pPr>
      <w:r>
        <w:rPr>
          <w:rFonts w:ascii="Garamond" w:hAnsi="Garamond" w:cs="Garamond"/>
          <w:spacing w:val="-3"/>
        </w:rPr>
        <w:t xml:space="preserve">Glasser (2003) contends that clients should not be labeled with a diagnosis </w:t>
      </w:r>
      <w:r>
        <w:rPr>
          <w:rFonts w:ascii="Garamond" w:hAnsi="Garamond" w:cs="Garamond"/>
          <w:spacing w:val="-5"/>
        </w:rPr>
        <w:t xml:space="preserve">except when it is necessary for insurance purposes. From Glasser's perspective, diagnoses are descriptions of the behaviors people choose in their attempt to deal </w:t>
      </w:r>
      <w:r>
        <w:rPr>
          <w:rFonts w:ascii="Garamond" w:hAnsi="Garamond" w:cs="Garamond"/>
          <w:spacing w:val="-6"/>
        </w:rPr>
        <w:t>with the pain and frustration that is endemic to their unsatisfying present relation</w:t>
      </w:r>
      <w:r>
        <w:rPr>
          <w:rFonts w:ascii="Garamond" w:hAnsi="Garamond" w:cs="Garamond"/>
          <w:spacing w:val="-6"/>
        </w:rPr>
        <w:softHyphen/>
      </w:r>
      <w:r>
        <w:rPr>
          <w:rFonts w:ascii="Garamond" w:hAnsi="Garamond" w:cs="Garamond"/>
          <w:spacing w:val="-2"/>
        </w:rPr>
        <w:t>ships. Labeling these ineffective behaviors as mental illness is inaccurate. Glasser</w:t>
      </w:r>
    </w:p>
    <w:p w:rsidR="00E71690" w:rsidRDefault="00E71690">
      <w:pPr>
        <w:widowControl/>
        <w:kinsoku/>
        <w:autoSpaceDE w:val="0"/>
        <w:autoSpaceDN w:val="0"/>
        <w:adjustRightInd w:val="0"/>
        <w:sectPr w:rsidR="00E71690">
          <w:headerReference w:type="even" r:id="rId2018"/>
          <w:headerReference w:type="default" r:id="rId2019"/>
          <w:footerReference w:type="even" r:id="rId2020"/>
          <w:footerReference w:type="default" r:id="rId2021"/>
          <w:type w:val="continuous"/>
          <w:pgSz w:w="12240" w:h="15840"/>
          <w:pgMar w:top="677" w:right="2282" w:bottom="2090" w:left="1535" w:header="0" w:footer="0" w:gutter="0"/>
          <w:cols w:space="720"/>
          <w:noEndnote/>
        </w:sectPr>
      </w:pPr>
    </w:p>
    <w:p w:rsidR="00E71690" w:rsidRDefault="00E71690">
      <w:pPr>
        <w:ind w:left="144" w:right="144"/>
        <w:jc w:val="both"/>
        <w:rPr>
          <w:rFonts w:ascii="Garamond" w:hAnsi="Garamond" w:cs="Garamond"/>
          <w:spacing w:val="-4"/>
        </w:rPr>
      </w:pPr>
      <w:r>
        <w:rPr>
          <w:rFonts w:ascii="Garamond" w:hAnsi="Garamond" w:cs="Garamond"/>
          <w:spacing w:val="-6"/>
        </w:rPr>
        <w:t xml:space="preserve">believes mental illnesses are conditions such as Alzheimer's disease, epilepsy, head </w:t>
      </w:r>
      <w:r>
        <w:rPr>
          <w:rFonts w:ascii="Garamond" w:hAnsi="Garamond" w:cs="Garamond"/>
          <w:spacing w:val="-5"/>
        </w:rPr>
        <w:t xml:space="preserve">trauma, and brain infections—conditions associated with tangible brain damage. </w:t>
      </w:r>
      <w:r>
        <w:rPr>
          <w:rFonts w:ascii="Garamond" w:hAnsi="Garamond" w:cs="Garamond"/>
          <w:spacing w:val="-2"/>
        </w:rPr>
        <w:t xml:space="preserve">Because these people are suffering from a brain abnormality, he contends they </w:t>
      </w:r>
      <w:r>
        <w:rPr>
          <w:rFonts w:ascii="Garamond" w:hAnsi="Garamond" w:cs="Garamond"/>
          <w:spacing w:val="-4"/>
        </w:rPr>
        <w:t>should be treated primarily by neurologists.</w:t>
      </w:r>
    </w:p>
    <w:p w:rsidR="00E71690" w:rsidRDefault="00E71690">
      <w:pPr>
        <w:ind w:left="144" w:right="144" w:firstLine="360"/>
        <w:jc w:val="both"/>
        <w:rPr>
          <w:rFonts w:ascii="Garamond" w:hAnsi="Garamond" w:cs="Garamond"/>
          <w:spacing w:val="-2"/>
        </w:rPr>
      </w:pPr>
      <w:r>
        <w:rPr>
          <w:rFonts w:ascii="Garamond" w:hAnsi="Garamond" w:cs="Garamond"/>
          <w:spacing w:val="-7"/>
        </w:rPr>
        <w:t xml:space="preserve">Reality therapy is based on choice theory as it is explained in several of Glasser's </w:t>
      </w:r>
      <w:r>
        <w:rPr>
          <w:rFonts w:ascii="Garamond" w:hAnsi="Garamond" w:cs="Garamond"/>
          <w:spacing w:val="-5"/>
        </w:rPr>
        <w:t xml:space="preserve">(1998, 2001, 2003) books. (In this chapter, the discussion of Glasser's ideas pertains </w:t>
      </w:r>
      <w:r>
        <w:rPr>
          <w:rFonts w:ascii="Garamond" w:hAnsi="Garamond" w:cs="Garamond"/>
          <w:spacing w:val="-1"/>
        </w:rPr>
        <w:t xml:space="preserve">to these three books, unless otherwise specified.) </w:t>
      </w:r>
      <w:r>
        <w:rPr>
          <w:rFonts w:ascii="Tahoma" w:hAnsi="Tahoma" w:cs="Tahoma"/>
          <w:spacing w:val="-1"/>
          <w:sz w:val="18"/>
          <w:szCs w:val="18"/>
        </w:rPr>
        <w:t xml:space="preserve">Choice theory </w:t>
      </w:r>
      <w:r>
        <w:rPr>
          <w:rFonts w:ascii="Garamond" w:hAnsi="Garamond" w:cs="Garamond"/>
          <w:spacing w:val="-1"/>
        </w:rPr>
        <w:t xml:space="preserve">is the theoretical </w:t>
      </w:r>
      <w:r>
        <w:rPr>
          <w:rFonts w:ascii="Garamond" w:hAnsi="Garamond" w:cs="Garamond"/>
          <w:spacing w:val="-3"/>
        </w:rPr>
        <w:t xml:space="preserve">basis for reality therapy; it explains why and how we function. </w:t>
      </w:r>
      <w:r>
        <w:rPr>
          <w:rFonts w:ascii="Tahoma" w:hAnsi="Tahoma" w:cs="Tahoma"/>
          <w:spacing w:val="-3"/>
          <w:sz w:val="18"/>
          <w:szCs w:val="18"/>
        </w:rPr>
        <w:t xml:space="preserve">Reality therapy </w:t>
      </w:r>
      <w:r>
        <w:rPr>
          <w:rFonts w:ascii="Garamond" w:hAnsi="Garamond" w:cs="Garamond"/>
          <w:spacing w:val="-3"/>
        </w:rPr>
        <w:t>pro</w:t>
      </w:r>
      <w:r>
        <w:rPr>
          <w:rFonts w:ascii="Garamond" w:hAnsi="Garamond" w:cs="Garamond"/>
          <w:spacing w:val="-3"/>
        </w:rPr>
        <w:softHyphen/>
      </w:r>
      <w:r>
        <w:rPr>
          <w:rFonts w:ascii="Garamond" w:hAnsi="Garamond" w:cs="Garamond"/>
          <w:spacing w:val="-4"/>
        </w:rPr>
        <w:t xml:space="preserve">vides a delivery system for helping individuals take more effective control of their lives. If choice theory is the highway, reality therapy is the vehicle delivering the </w:t>
      </w:r>
      <w:r>
        <w:rPr>
          <w:rFonts w:ascii="Garamond" w:hAnsi="Garamond" w:cs="Garamond"/>
          <w:spacing w:val="-7"/>
        </w:rPr>
        <w:t xml:space="preserve">product (Wubbolding, 2o11a). Therapy consists mainly of helping and sometimes </w:t>
      </w:r>
      <w:r>
        <w:rPr>
          <w:rFonts w:ascii="Garamond" w:hAnsi="Garamond" w:cs="Garamond"/>
          <w:spacing w:val="-3"/>
        </w:rPr>
        <w:t xml:space="preserve">teaching clients to make more effective choices as they deal with the people they </w:t>
      </w:r>
      <w:r>
        <w:rPr>
          <w:rFonts w:ascii="Garamond" w:hAnsi="Garamond" w:cs="Garamond"/>
          <w:spacing w:val="-2"/>
        </w:rPr>
        <w:t>need in their lives. Glasser maintains that it is essential for the therapist to estab</w:t>
      </w:r>
      <w:r>
        <w:rPr>
          <w:rFonts w:ascii="Garamond" w:hAnsi="Garamond" w:cs="Garamond"/>
          <w:spacing w:val="-2"/>
        </w:rPr>
        <w:softHyphen/>
      </w:r>
      <w:r>
        <w:rPr>
          <w:rFonts w:ascii="Garamond" w:hAnsi="Garamond" w:cs="Garamond"/>
        </w:rPr>
        <w:t xml:space="preserve">lish a satisfying relationship with clients as a prerequisite for effective therapy. </w:t>
      </w:r>
      <w:r>
        <w:rPr>
          <w:rFonts w:ascii="Garamond" w:hAnsi="Garamond" w:cs="Garamond"/>
          <w:spacing w:val="-2"/>
        </w:rPr>
        <w:t>Once this relationship is developed, the skill of the therapist as a teacher assumes a central role.</w:t>
      </w:r>
    </w:p>
    <w:p w:rsidR="00E71690" w:rsidRDefault="00E71690">
      <w:pPr>
        <w:spacing w:before="144"/>
        <w:ind w:left="144" w:right="144" w:firstLine="360"/>
        <w:jc w:val="both"/>
        <w:rPr>
          <w:rFonts w:ascii="Garamond" w:hAnsi="Garamond" w:cs="Garamond"/>
          <w:spacing w:val="-2"/>
        </w:rPr>
      </w:pPr>
      <w:r>
        <w:rPr>
          <w:noProof/>
        </w:rPr>
        <w:pict>
          <v:shape id="_x0000_s1528" type="#_x0000_t202" style="position:absolute;left:0;text-align:left;margin-left:93.3pt;margin-top:301.9pt;width:14.9pt;height:93.4pt;z-index:-2517027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Garamond" w:hAnsi="Garamond" w:cs="Garamond"/>
                      <w:sz w:val="20"/>
                      <w:szCs w:val="20"/>
                    </w:rPr>
                  </w:pPr>
                  <w:r>
                    <w:rPr>
                      <w:rFonts w:ascii="Garamond" w:hAnsi="Garamond" w:cs="Garamond"/>
                      <w:sz w:val="20"/>
                      <w:szCs w:val="20"/>
                    </w:rPr>
                    <w:t>336</w:t>
                  </w:r>
                </w:p>
                <w:p w:rsidR="00E71690" w:rsidRDefault="00E71690">
                  <w:pPr>
                    <w:spacing w:before="108" w:after="36" w:line="184" w:lineRule="auto"/>
                    <w:jc w:val="right"/>
                    <w:rPr>
                      <w:rFonts w:ascii="Arial Narrow" w:hAnsi="Arial Narrow" w:cs="Arial Narrow"/>
                      <w:spacing w:val="23"/>
                      <w:sz w:val="14"/>
                      <w:szCs w:val="14"/>
                    </w:rPr>
                  </w:pPr>
                  <w:r>
                    <w:rPr>
                      <w:rFonts w:ascii="Arial Narrow" w:hAnsi="Arial Narrow" w:cs="Arial Narrow"/>
                      <w:spacing w:val="23"/>
                      <w:sz w:val="14"/>
                      <w:szCs w:val="14"/>
                    </w:rPr>
                    <w:t>CHAPTER ELEVEN</w:t>
                  </w:r>
                </w:p>
              </w:txbxContent>
            </v:textbox>
            <w10:wrap type="square" anchorx="page" anchory="page"/>
          </v:shape>
        </w:pict>
      </w:r>
      <w:r>
        <w:rPr>
          <w:rFonts w:ascii="Garamond" w:hAnsi="Garamond" w:cs="Garamond"/>
          <w:spacing w:val="-2"/>
        </w:rPr>
        <w:t>Reality therapy has been used in a variety of settings. The approach is appli</w:t>
      </w:r>
      <w:r>
        <w:rPr>
          <w:rFonts w:ascii="Garamond" w:hAnsi="Garamond" w:cs="Garamond"/>
          <w:spacing w:val="-2"/>
        </w:rPr>
        <w:softHyphen/>
      </w:r>
      <w:r>
        <w:rPr>
          <w:rFonts w:ascii="Garamond" w:hAnsi="Garamond" w:cs="Garamond"/>
          <w:spacing w:val="-4"/>
        </w:rPr>
        <w:t xml:space="preserve">cable to counseling, social work, education, crisis intervention, corrections and </w:t>
      </w:r>
      <w:r>
        <w:rPr>
          <w:rFonts w:ascii="Garamond" w:hAnsi="Garamond" w:cs="Garamond"/>
          <w:spacing w:val="-3"/>
        </w:rPr>
        <w:t xml:space="preserve">rehabilitation, institutional management, and community development. Reality </w:t>
      </w:r>
      <w:r>
        <w:rPr>
          <w:rFonts w:ascii="Garamond" w:hAnsi="Garamond" w:cs="Garamond"/>
          <w:spacing w:val="-2"/>
        </w:rPr>
        <w:t xml:space="preserve">therapy is popular in schools, general hospitals, state mental hospitals, halfway </w:t>
      </w:r>
      <w:r>
        <w:rPr>
          <w:rFonts w:ascii="Garamond" w:hAnsi="Garamond" w:cs="Garamond"/>
          <w:spacing w:val="-7"/>
        </w:rPr>
        <w:t xml:space="preserve">houses, and alcohol and drug abuse centers. Many of the military clinics that treat </w:t>
      </w:r>
      <w:r>
        <w:rPr>
          <w:rFonts w:ascii="Garamond" w:hAnsi="Garamond" w:cs="Garamond"/>
          <w:spacing w:val="-2"/>
        </w:rPr>
        <w:t>substance abusers use reality therapy as their preferred therapeutic approach.</w:t>
      </w:r>
    </w:p>
    <w:tbl>
      <w:tblPr>
        <w:tblW w:w="0" w:type="auto"/>
        <w:tblLayout w:type="fixed"/>
        <w:tblCellMar>
          <w:left w:w="0" w:type="dxa"/>
          <w:right w:w="0" w:type="dxa"/>
        </w:tblCellMar>
        <w:tblLook w:val="0000"/>
      </w:tblPr>
      <w:tblGrid>
        <w:gridCol w:w="710"/>
        <w:gridCol w:w="6930"/>
      </w:tblGrid>
      <w:tr w:rsidR="00E71690" w:rsidRPr="00E71690">
        <w:tblPrEx>
          <w:tblCellMar>
            <w:top w:w="0" w:type="dxa"/>
            <w:left w:w="0" w:type="dxa"/>
            <w:bottom w:w="0" w:type="dxa"/>
            <w:right w:w="0" w:type="dxa"/>
          </w:tblCellMar>
        </w:tblPrEx>
        <w:trPr>
          <w:trHeight w:hRule="exact" w:val="809"/>
        </w:trPr>
        <w:tc>
          <w:tcPr>
            <w:tcW w:w="710" w:type="dxa"/>
            <w:tcBorders>
              <w:top w:val="nil"/>
              <w:left w:val="nil"/>
              <w:bottom w:val="nil"/>
              <w:right w:val="nil"/>
            </w:tcBorders>
          </w:tcPr>
          <w:p w:rsidR="00E71690" w:rsidRPr="00E71690" w:rsidRDefault="00173777">
            <w:pPr>
              <w:spacing w:after="216"/>
              <w:ind w:left="72"/>
              <w:jc w:val="right"/>
            </w:pPr>
            <w:r>
              <w:rPr>
                <w:noProof/>
              </w:rPr>
              <w:drawing>
                <wp:inline distT="0" distB="0" distL="0" distR="0">
                  <wp:extent cx="361950" cy="361950"/>
                  <wp:effectExtent l="19050" t="0" r="0" b="0"/>
                  <wp:docPr id="86" name="Picture 86" descr="_Pic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555"/>
                          <pic:cNvPicPr>
                            <a:picLocks noChangeAspect="1" noChangeArrowheads="1"/>
                          </pic:cNvPicPr>
                        </pic:nvPicPr>
                        <pic:blipFill>
                          <a:blip r:embed="rId2022"/>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6930" w:type="dxa"/>
            <w:tcBorders>
              <w:top w:val="nil"/>
              <w:left w:val="nil"/>
              <w:bottom w:val="nil"/>
              <w:right w:val="nil"/>
            </w:tcBorders>
          </w:tcPr>
          <w:p w:rsidR="00E71690" w:rsidRPr="00E71690" w:rsidRDefault="00E71690">
            <w:pPr>
              <w:spacing w:line="264" w:lineRule="auto"/>
              <w:ind w:left="180" w:right="216"/>
              <w:jc w:val="both"/>
              <w:rPr>
                <w:rFonts w:ascii="Tahoma" w:hAnsi="Tahoma" w:cs="Tahoma"/>
                <w:spacing w:val="1"/>
                <w:sz w:val="18"/>
                <w:szCs w:val="18"/>
              </w:rPr>
            </w:pPr>
            <w:r w:rsidRPr="00E71690">
              <w:rPr>
                <w:rFonts w:ascii="Tahoma" w:hAnsi="Tahoma" w:cs="Tahoma"/>
                <w:spacing w:val="-2"/>
                <w:sz w:val="18"/>
                <w:szCs w:val="18"/>
              </w:rPr>
              <w:t xml:space="preserve">See the video program for Chapter 11, </w:t>
            </w:r>
            <w:r w:rsidRPr="00E71690">
              <w:rPr>
                <w:rFonts w:ascii="Arial" w:hAnsi="Arial" w:cs="Arial"/>
                <w:i/>
                <w:iCs/>
                <w:spacing w:val="-2"/>
                <w:sz w:val="18"/>
                <w:szCs w:val="18"/>
              </w:rPr>
              <w:t xml:space="preserve">DVD for Theory and Practice of Counseling and Psychotherapy: The Case of Stan and Lecturettes. </w:t>
            </w:r>
            <w:r w:rsidRPr="00E71690">
              <w:rPr>
                <w:rFonts w:ascii="Tahoma" w:hAnsi="Tahoma" w:cs="Tahoma"/>
                <w:spacing w:val="-2"/>
                <w:sz w:val="18"/>
                <w:szCs w:val="18"/>
              </w:rPr>
              <w:t xml:space="preserve">I suggest that you view the </w:t>
            </w:r>
            <w:r w:rsidRPr="00E71690">
              <w:rPr>
                <w:rFonts w:ascii="Tahoma" w:hAnsi="Tahoma" w:cs="Tahoma"/>
                <w:spacing w:val="1"/>
                <w:sz w:val="18"/>
                <w:szCs w:val="18"/>
              </w:rPr>
              <w:t xml:space="preserve">brief </w:t>
            </w:r>
            <w:r w:rsidRPr="00E71690">
              <w:rPr>
                <w:rFonts w:ascii="Garamond" w:hAnsi="Garamond" w:cs="Garamond"/>
                <w:spacing w:val="1"/>
              </w:rPr>
              <w:t xml:space="preserve">lecture </w:t>
            </w:r>
            <w:r w:rsidRPr="00E71690">
              <w:rPr>
                <w:rFonts w:ascii="Tahoma" w:hAnsi="Tahoma" w:cs="Tahoma"/>
                <w:spacing w:val="1"/>
                <w:sz w:val="18"/>
                <w:szCs w:val="18"/>
              </w:rPr>
              <w:t>for each chapter prior to reading the chapter.</w:t>
            </w:r>
          </w:p>
        </w:tc>
      </w:tr>
    </w:tbl>
    <w:p w:rsidR="00E71690" w:rsidRDefault="00E71690">
      <w:pPr>
        <w:spacing w:after="592" w:line="20" w:lineRule="exact"/>
      </w:pPr>
    </w:p>
    <w:p w:rsidR="00E71690" w:rsidRDefault="00E71690">
      <w:pPr>
        <w:shd w:val="solid" w:color="95A444" w:fill="auto"/>
        <w:spacing w:after="72" w:line="194" w:lineRule="auto"/>
        <w:ind w:left="144"/>
        <w:rPr>
          <w:rFonts w:ascii="Tahoma" w:hAnsi="Tahoma" w:cs="Tahoma"/>
          <w:b/>
          <w:bCs/>
          <w:color w:val="FFFFFF"/>
          <w:spacing w:val="40"/>
          <w:w w:val="105"/>
          <w:sz w:val="26"/>
          <w:szCs w:val="26"/>
        </w:rPr>
      </w:pPr>
      <w:r>
        <w:rPr>
          <w:rFonts w:ascii="Tahoma" w:hAnsi="Tahoma" w:cs="Tahoma"/>
          <w:b/>
          <w:bCs/>
          <w:color w:val="FFFFFF"/>
          <w:spacing w:val="40"/>
          <w:w w:val="105"/>
          <w:sz w:val="26"/>
          <w:szCs w:val="26"/>
        </w:rPr>
        <w:t>KEY CONCEP</w:t>
      </w:r>
    </w:p>
    <w:p w:rsidR="00E71690" w:rsidRDefault="00E71690">
      <w:pPr>
        <w:spacing w:before="108" w:line="213" w:lineRule="auto"/>
        <w:ind w:left="144"/>
        <w:rPr>
          <w:rFonts w:ascii="Tahoma" w:hAnsi="Tahoma" w:cs="Tahoma"/>
          <w:spacing w:val="18"/>
        </w:rPr>
      </w:pPr>
      <w:r>
        <w:rPr>
          <w:rFonts w:ascii="Tahoma" w:hAnsi="Tahoma" w:cs="Tahoma"/>
          <w:spacing w:val="18"/>
        </w:rPr>
        <w:t>View of Human Nature</w:t>
      </w:r>
    </w:p>
    <w:p w:rsidR="00E71690" w:rsidRDefault="00E71690">
      <w:pPr>
        <w:spacing w:before="72"/>
        <w:ind w:left="144" w:right="144"/>
        <w:jc w:val="both"/>
        <w:rPr>
          <w:rFonts w:ascii="Garamond" w:hAnsi="Garamond" w:cs="Garamond"/>
          <w:spacing w:val="-4"/>
        </w:rPr>
      </w:pPr>
      <w:r>
        <w:rPr>
          <w:rFonts w:ascii="Tahoma" w:hAnsi="Tahoma" w:cs="Tahoma"/>
          <w:spacing w:val="-3"/>
          <w:sz w:val="18"/>
          <w:szCs w:val="18"/>
        </w:rPr>
        <w:t xml:space="preserve">Choice theory </w:t>
      </w:r>
      <w:r>
        <w:rPr>
          <w:rFonts w:ascii="Garamond" w:hAnsi="Garamond" w:cs="Garamond"/>
          <w:spacing w:val="-3"/>
        </w:rPr>
        <w:t xml:space="preserve">posits that we are not born blank slates waiting to be </w:t>
      </w:r>
      <w:r>
        <w:rPr>
          <w:i/>
          <w:iCs/>
          <w:spacing w:val="-3"/>
          <w:sz w:val="22"/>
          <w:szCs w:val="22"/>
        </w:rPr>
        <w:t>externally mo</w:t>
      </w:r>
      <w:r>
        <w:rPr>
          <w:i/>
          <w:iCs/>
          <w:spacing w:val="-3"/>
          <w:sz w:val="22"/>
          <w:szCs w:val="22"/>
        </w:rPr>
        <w:softHyphen/>
      </w:r>
      <w:r>
        <w:rPr>
          <w:i/>
          <w:iCs/>
          <w:spacing w:val="-6"/>
          <w:sz w:val="22"/>
          <w:szCs w:val="22"/>
        </w:rPr>
        <w:t xml:space="preserve">tivated </w:t>
      </w:r>
      <w:r>
        <w:rPr>
          <w:rFonts w:ascii="Garamond" w:hAnsi="Garamond" w:cs="Garamond"/>
          <w:spacing w:val="-6"/>
        </w:rPr>
        <w:t xml:space="preserve">by forces in the world around us. Rather, we are born with five genetically </w:t>
      </w:r>
      <w:r>
        <w:rPr>
          <w:rFonts w:ascii="Garamond" w:hAnsi="Garamond" w:cs="Garamond"/>
          <w:spacing w:val="-5"/>
        </w:rPr>
        <w:t xml:space="preserve">encoded needs that drive us all our lives: </w:t>
      </w:r>
      <w:r>
        <w:rPr>
          <w:i/>
          <w:iCs/>
          <w:spacing w:val="-5"/>
          <w:sz w:val="22"/>
          <w:szCs w:val="22"/>
        </w:rPr>
        <w:t xml:space="preserve">survival, </w:t>
      </w:r>
      <w:r>
        <w:rPr>
          <w:rFonts w:ascii="Garamond" w:hAnsi="Garamond" w:cs="Garamond"/>
          <w:spacing w:val="-5"/>
        </w:rPr>
        <w:t xml:space="preserve">or self-preservation; </w:t>
      </w:r>
      <w:r>
        <w:rPr>
          <w:i/>
          <w:iCs/>
          <w:spacing w:val="-5"/>
          <w:sz w:val="22"/>
          <w:szCs w:val="22"/>
        </w:rPr>
        <w:t xml:space="preserve">love and </w:t>
      </w:r>
      <w:r>
        <w:rPr>
          <w:i/>
          <w:iCs/>
          <w:spacing w:val="-9"/>
          <w:sz w:val="22"/>
          <w:szCs w:val="22"/>
        </w:rPr>
        <w:t xml:space="preserve">belonging; power, </w:t>
      </w:r>
      <w:r>
        <w:rPr>
          <w:rFonts w:ascii="Garamond" w:hAnsi="Garamond" w:cs="Garamond"/>
          <w:spacing w:val="-9"/>
        </w:rPr>
        <w:t xml:space="preserve">or inner control; freedom, or independence; and fun, or enjoyment. </w:t>
      </w:r>
      <w:r>
        <w:rPr>
          <w:rFonts w:ascii="Garamond" w:hAnsi="Garamond" w:cs="Garamond"/>
          <w:spacing w:val="-4"/>
        </w:rPr>
        <w:t xml:space="preserve">Each of us has all five needs, but they vary in strength. For example, we all have a </w:t>
      </w:r>
      <w:r>
        <w:rPr>
          <w:rFonts w:ascii="Garamond" w:hAnsi="Garamond" w:cs="Garamond"/>
          <w:spacing w:val="-5"/>
        </w:rPr>
        <w:t xml:space="preserve">need for love and belonging, but some of us need more love than others. Choice </w:t>
      </w:r>
      <w:r>
        <w:rPr>
          <w:rFonts w:ascii="Garamond" w:hAnsi="Garamond" w:cs="Garamond"/>
          <w:spacing w:val="1"/>
        </w:rPr>
        <w:t xml:space="preserve">theory is based on the premise that because we are by nature social creatures </w:t>
      </w:r>
      <w:r>
        <w:rPr>
          <w:rFonts w:ascii="Garamond" w:hAnsi="Garamond" w:cs="Garamond"/>
          <w:spacing w:val="-2"/>
        </w:rPr>
        <w:t xml:space="preserve">we need to both receive </w:t>
      </w:r>
      <w:r>
        <w:rPr>
          <w:rFonts w:ascii="Tahoma" w:hAnsi="Tahoma" w:cs="Tahoma"/>
          <w:spacing w:val="-2"/>
          <w:sz w:val="18"/>
          <w:szCs w:val="18"/>
        </w:rPr>
        <w:t xml:space="preserve">and </w:t>
      </w:r>
      <w:r>
        <w:rPr>
          <w:rFonts w:ascii="Garamond" w:hAnsi="Garamond" w:cs="Garamond"/>
          <w:spacing w:val="-2"/>
        </w:rPr>
        <w:t xml:space="preserve">give love. Glasser (2001, 2005) believes the need </w:t>
      </w:r>
      <w:r>
        <w:rPr>
          <w:i/>
          <w:iCs/>
          <w:spacing w:val="-2"/>
          <w:sz w:val="22"/>
          <w:szCs w:val="22"/>
        </w:rPr>
        <w:t xml:space="preserve">to </w:t>
      </w:r>
      <w:r>
        <w:rPr>
          <w:i/>
          <w:iCs/>
          <w:spacing w:val="-4"/>
          <w:sz w:val="22"/>
          <w:szCs w:val="22"/>
        </w:rPr>
        <w:t xml:space="preserve">love and to belong </w:t>
      </w:r>
      <w:r>
        <w:rPr>
          <w:rFonts w:ascii="Garamond" w:hAnsi="Garamond" w:cs="Garamond"/>
          <w:spacing w:val="-4"/>
        </w:rPr>
        <w:t xml:space="preserve">is the primary need because we need people to satisfy the </w:t>
      </w:r>
      <w:r>
        <w:rPr>
          <w:rFonts w:ascii="Tahoma" w:hAnsi="Tahoma" w:cs="Tahoma"/>
          <w:spacing w:val="-4"/>
          <w:sz w:val="18"/>
          <w:szCs w:val="18"/>
        </w:rPr>
        <w:t xml:space="preserve">other </w:t>
      </w:r>
      <w:r>
        <w:rPr>
          <w:rFonts w:ascii="Garamond" w:hAnsi="Garamond" w:cs="Garamond"/>
          <w:spacing w:val="-3"/>
        </w:rPr>
        <w:t xml:space="preserve">needs. It is also the most </w:t>
      </w:r>
      <w:r>
        <w:rPr>
          <w:rFonts w:ascii="Tahoma" w:hAnsi="Tahoma" w:cs="Tahoma"/>
          <w:spacing w:val="-3"/>
          <w:sz w:val="18"/>
          <w:szCs w:val="18"/>
        </w:rPr>
        <w:t xml:space="preserve">difficult </w:t>
      </w:r>
      <w:r>
        <w:rPr>
          <w:rFonts w:ascii="Garamond" w:hAnsi="Garamond" w:cs="Garamond"/>
          <w:spacing w:val="-3"/>
        </w:rPr>
        <w:t>need to satisfy because we must have a coopera</w:t>
      </w:r>
      <w:r>
        <w:rPr>
          <w:rFonts w:ascii="Garamond" w:hAnsi="Garamond" w:cs="Garamond"/>
          <w:spacing w:val="-3"/>
        </w:rPr>
        <w:softHyphen/>
      </w:r>
      <w:r>
        <w:rPr>
          <w:rFonts w:ascii="Garamond" w:hAnsi="Garamond" w:cs="Garamond"/>
          <w:spacing w:val="-4"/>
        </w:rPr>
        <w:t>tive person to help us meet it.</w:t>
      </w:r>
    </w:p>
    <w:p w:rsidR="00E71690" w:rsidRDefault="00E71690">
      <w:pPr>
        <w:ind w:left="144" w:right="144" w:firstLine="360"/>
        <w:jc w:val="both"/>
        <w:rPr>
          <w:rFonts w:ascii="Garamond" w:hAnsi="Garamond" w:cs="Garamond"/>
          <w:spacing w:val="-5"/>
        </w:rPr>
      </w:pPr>
      <w:r>
        <w:rPr>
          <w:rFonts w:ascii="Garamond" w:hAnsi="Garamond" w:cs="Garamond"/>
          <w:spacing w:val="-1"/>
        </w:rPr>
        <w:t xml:space="preserve">Our brain functions as a control system. It continually monitors our feelings </w:t>
      </w:r>
      <w:r>
        <w:rPr>
          <w:rFonts w:ascii="Garamond" w:hAnsi="Garamond" w:cs="Garamond"/>
          <w:spacing w:val="-5"/>
        </w:rPr>
        <w:t xml:space="preserve">to determine how well we are doing in our lifelong effort to satisfy these needs. </w:t>
      </w:r>
      <w:r>
        <w:rPr>
          <w:rFonts w:ascii="Garamond" w:hAnsi="Garamond" w:cs="Garamond"/>
          <w:spacing w:val="1"/>
        </w:rPr>
        <w:t xml:space="preserve">Whenever we feel bad, one or more of these five needs is unsatisfied. </w:t>
      </w:r>
      <w:r>
        <w:rPr>
          <w:rFonts w:ascii="Tahoma" w:hAnsi="Tahoma" w:cs="Tahoma"/>
          <w:spacing w:val="1"/>
          <w:sz w:val="18"/>
          <w:szCs w:val="18"/>
        </w:rPr>
        <w:t xml:space="preserve">Although </w:t>
      </w:r>
      <w:r>
        <w:rPr>
          <w:rFonts w:ascii="Garamond" w:hAnsi="Garamond" w:cs="Garamond"/>
          <w:spacing w:val="-5"/>
        </w:rPr>
        <w:t>we may not be aware of our needs, we know that we want to feel better. Driven by</w:t>
      </w:r>
    </w:p>
    <w:p w:rsidR="00E71690" w:rsidRDefault="00E71690">
      <w:pPr>
        <w:widowControl/>
        <w:kinsoku/>
        <w:autoSpaceDE w:val="0"/>
        <w:autoSpaceDN w:val="0"/>
        <w:adjustRightInd w:val="0"/>
        <w:sectPr w:rsidR="00E71690">
          <w:headerReference w:type="even" r:id="rId2023"/>
          <w:headerReference w:type="default" r:id="rId2024"/>
          <w:footerReference w:type="even" r:id="rId2025"/>
          <w:footerReference w:type="default" r:id="rId2026"/>
          <w:pgSz w:w="12240" w:h="15840"/>
          <w:pgMar w:top="2580" w:right="1637" w:bottom="220" w:left="2903" w:header="0" w:footer="0" w:gutter="0"/>
          <w:cols w:space="720"/>
          <w:noEndnote/>
        </w:sectPr>
      </w:pPr>
    </w:p>
    <w:tbl>
      <w:tblPr>
        <w:tblW w:w="0" w:type="auto"/>
        <w:tblLayout w:type="fixed"/>
        <w:tblCellMar>
          <w:left w:w="0" w:type="dxa"/>
          <w:right w:w="0" w:type="dxa"/>
        </w:tblCellMar>
        <w:tblLook w:val="0000"/>
      </w:tblPr>
      <w:tblGrid>
        <w:gridCol w:w="7768"/>
        <w:gridCol w:w="732"/>
      </w:tblGrid>
      <w:tr w:rsidR="00E71690" w:rsidRPr="00E71690">
        <w:tblPrEx>
          <w:tblCellMar>
            <w:top w:w="0" w:type="dxa"/>
            <w:left w:w="0" w:type="dxa"/>
            <w:bottom w:w="0" w:type="dxa"/>
            <w:right w:w="0" w:type="dxa"/>
          </w:tblCellMar>
        </w:tblPrEx>
        <w:trPr>
          <w:trHeight w:hRule="exact" w:val="12506"/>
        </w:trPr>
        <w:tc>
          <w:tcPr>
            <w:tcW w:w="7768" w:type="dxa"/>
            <w:tcBorders>
              <w:top w:val="nil"/>
              <w:left w:val="nil"/>
              <w:bottom w:val="nil"/>
              <w:right w:val="nil"/>
            </w:tcBorders>
          </w:tcPr>
          <w:p w:rsidR="00E71690" w:rsidRPr="00E71690" w:rsidRDefault="00E71690">
            <w:pPr>
              <w:ind w:right="468"/>
              <w:jc w:val="both"/>
              <w:rPr>
                <w:rFonts w:ascii="Garamond" w:hAnsi="Garamond" w:cs="Garamond"/>
                <w:sz w:val="23"/>
                <w:szCs w:val="23"/>
              </w:rPr>
            </w:pPr>
            <w:r w:rsidRPr="00E71690">
              <w:rPr>
                <w:rFonts w:ascii="Garamond" w:hAnsi="Garamond" w:cs="Garamond"/>
                <w:spacing w:val="-3"/>
                <w:sz w:val="23"/>
                <w:szCs w:val="23"/>
              </w:rPr>
              <w:t xml:space="preserve">pain, we try to figure out how to feel better. Reality therapists teach clients choice </w:t>
            </w:r>
            <w:r w:rsidRPr="00E71690">
              <w:rPr>
                <w:rFonts w:ascii="Garamond" w:hAnsi="Garamond" w:cs="Garamond"/>
                <w:spacing w:val="1"/>
                <w:sz w:val="23"/>
                <w:szCs w:val="23"/>
              </w:rPr>
              <w:t xml:space="preserve">theory, sometimes subtly and indirectly, so clients can identify unmet needs and </w:t>
            </w:r>
            <w:r w:rsidRPr="00E71690">
              <w:rPr>
                <w:rFonts w:ascii="Garamond" w:hAnsi="Garamond" w:cs="Garamond"/>
                <w:sz w:val="23"/>
                <w:szCs w:val="23"/>
              </w:rPr>
              <w:t>try to satisfy them.</w:t>
            </w:r>
          </w:p>
          <w:p w:rsidR="00E71690" w:rsidRPr="00E71690" w:rsidRDefault="00E71690">
            <w:pPr>
              <w:spacing w:before="36"/>
              <w:ind w:right="468" w:firstLine="324"/>
              <w:jc w:val="both"/>
              <w:rPr>
                <w:rFonts w:ascii="Garamond" w:hAnsi="Garamond" w:cs="Garamond"/>
                <w:spacing w:val="8"/>
                <w:sz w:val="15"/>
                <w:szCs w:val="15"/>
              </w:rPr>
            </w:pPr>
            <w:r w:rsidRPr="00E71690">
              <w:rPr>
                <w:rFonts w:ascii="Garamond" w:hAnsi="Garamond" w:cs="Garamond"/>
                <w:spacing w:val="-3"/>
                <w:sz w:val="23"/>
                <w:szCs w:val="23"/>
              </w:rPr>
              <w:t xml:space="preserve">Choice theory teaches that we do not satisfy our needs directly. What we do, beginning shortly after birth and continuing all our lives, is to keep close track of </w:t>
            </w:r>
            <w:r w:rsidRPr="00E71690">
              <w:rPr>
                <w:rFonts w:ascii="Garamond" w:hAnsi="Garamond" w:cs="Garamond"/>
                <w:sz w:val="23"/>
                <w:szCs w:val="23"/>
              </w:rPr>
              <w:t xml:space="preserve">anything we do that feels very good. We store information inside our minds and </w:t>
            </w:r>
            <w:r w:rsidRPr="00E71690">
              <w:rPr>
                <w:rFonts w:ascii="Garamond" w:hAnsi="Garamond" w:cs="Garamond"/>
                <w:spacing w:val="-1"/>
                <w:sz w:val="23"/>
                <w:szCs w:val="23"/>
              </w:rPr>
              <w:t xml:space="preserve">build a file of wants, called our </w:t>
            </w:r>
            <w:r w:rsidRPr="00E71690">
              <w:rPr>
                <w:rFonts w:ascii="Bookman Old Style" w:hAnsi="Bookman Old Style" w:cs="Bookman Old Style"/>
                <w:spacing w:val="-1"/>
                <w:sz w:val="20"/>
                <w:szCs w:val="20"/>
              </w:rPr>
              <w:t xml:space="preserve">quality world, </w:t>
            </w:r>
            <w:r w:rsidRPr="00E71690">
              <w:rPr>
                <w:rFonts w:ascii="Garamond" w:hAnsi="Garamond" w:cs="Garamond"/>
                <w:spacing w:val="-1"/>
                <w:sz w:val="23"/>
                <w:szCs w:val="23"/>
              </w:rPr>
              <w:t xml:space="preserve">which is at the core of our life. It is </w:t>
            </w:r>
            <w:r w:rsidRPr="00E71690">
              <w:rPr>
                <w:rFonts w:ascii="Garamond" w:hAnsi="Garamond" w:cs="Garamond"/>
                <w:spacing w:val="-3"/>
                <w:sz w:val="23"/>
                <w:szCs w:val="23"/>
              </w:rPr>
              <w:t>our personal Shangri-la—the world we would like to live in if we could. It is com</w:t>
            </w:r>
            <w:r w:rsidRPr="00E71690">
              <w:rPr>
                <w:rFonts w:ascii="Garamond" w:hAnsi="Garamond" w:cs="Garamond"/>
                <w:spacing w:val="-3"/>
                <w:sz w:val="23"/>
                <w:szCs w:val="23"/>
              </w:rPr>
              <w:softHyphen/>
            </w:r>
            <w:r w:rsidRPr="00E71690">
              <w:rPr>
                <w:rFonts w:ascii="Garamond" w:hAnsi="Garamond" w:cs="Garamond"/>
                <w:spacing w:val="4"/>
                <w:sz w:val="23"/>
                <w:szCs w:val="23"/>
              </w:rPr>
              <w:t xml:space="preserve">pletely based on our wants and needs, but unlike the needs, which are general, </w:t>
            </w:r>
            <w:r w:rsidRPr="00E71690">
              <w:rPr>
                <w:rFonts w:ascii="Garamond" w:hAnsi="Garamond" w:cs="Garamond"/>
                <w:sz w:val="23"/>
                <w:szCs w:val="23"/>
              </w:rPr>
              <w:t>it is very specific. The quality world consists of specific images of people, activi</w:t>
            </w:r>
            <w:r w:rsidRPr="00E71690">
              <w:rPr>
                <w:rFonts w:ascii="Garamond" w:hAnsi="Garamond" w:cs="Garamond"/>
                <w:sz w:val="23"/>
                <w:szCs w:val="23"/>
              </w:rPr>
              <w:softHyphen/>
            </w:r>
            <w:r w:rsidRPr="00E71690">
              <w:rPr>
                <w:rFonts w:ascii="Garamond" w:hAnsi="Garamond" w:cs="Garamond"/>
                <w:spacing w:val="-1"/>
                <w:sz w:val="23"/>
                <w:szCs w:val="23"/>
              </w:rPr>
              <w:t xml:space="preserve">ties, events, beliefs, possessions, and situations that fulfill our needs (Wubbolding, </w:t>
            </w:r>
            <w:r w:rsidRPr="00E71690">
              <w:rPr>
                <w:rFonts w:ascii="Garamond" w:hAnsi="Garamond" w:cs="Garamond"/>
                <w:spacing w:val="5"/>
                <w:sz w:val="15"/>
                <w:szCs w:val="15"/>
              </w:rPr>
              <w:t xml:space="preserve">2000, </w:t>
            </w:r>
            <w:r w:rsidRPr="00E71690">
              <w:rPr>
                <w:rFonts w:ascii="Garamond" w:hAnsi="Garamond" w:cs="Garamond"/>
                <w:spacing w:val="5"/>
                <w:sz w:val="23"/>
                <w:szCs w:val="23"/>
              </w:rPr>
              <w:t xml:space="preserve">aorta). Our quality world is like a picture album. We develop an inner </w:t>
            </w:r>
            <w:r w:rsidRPr="00E71690">
              <w:rPr>
                <w:rFonts w:ascii="Bookman Old Style" w:hAnsi="Bookman Old Style" w:cs="Bookman Old Style"/>
                <w:spacing w:val="-1"/>
                <w:sz w:val="20"/>
                <w:szCs w:val="20"/>
              </w:rPr>
              <w:t xml:space="preserve">picture album </w:t>
            </w:r>
            <w:r w:rsidRPr="00E71690">
              <w:rPr>
                <w:rFonts w:ascii="Garamond" w:hAnsi="Garamond" w:cs="Garamond"/>
                <w:spacing w:val="-1"/>
                <w:sz w:val="23"/>
                <w:szCs w:val="23"/>
              </w:rPr>
              <w:t xml:space="preserve">of specific wants as well as precise ways to satisfy these wants. We </w:t>
            </w:r>
            <w:r w:rsidRPr="00E71690">
              <w:rPr>
                <w:rFonts w:ascii="Garamond" w:hAnsi="Garamond" w:cs="Garamond"/>
                <w:spacing w:val="-2"/>
                <w:sz w:val="23"/>
                <w:szCs w:val="23"/>
              </w:rPr>
              <w:t xml:space="preserve">are attempting to behave in a way that gives us the most effective control over our </w:t>
            </w:r>
            <w:r w:rsidRPr="00E71690">
              <w:rPr>
                <w:rFonts w:ascii="Garamond" w:hAnsi="Garamond" w:cs="Garamond"/>
                <w:sz w:val="23"/>
                <w:szCs w:val="23"/>
              </w:rPr>
              <w:t>lives. Some pictures may be blurred, and the therapist's role is to help the client clarify them. Pictures exist in priority for most people, yet clients may have dif</w:t>
            </w:r>
            <w:r w:rsidRPr="00E71690">
              <w:rPr>
                <w:rFonts w:ascii="Garamond" w:hAnsi="Garamond" w:cs="Garamond"/>
                <w:sz w:val="23"/>
                <w:szCs w:val="23"/>
              </w:rPr>
              <w:softHyphen/>
            </w:r>
            <w:r w:rsidRPr="00E71690">
              <w:rPr>
                <w:rFonts w:ascii="Garamond" w:hAnsi="Garamond" w:cs="Garamond"/>
                <w:spacing w:val="-1"/>
                <w:sz w:val="23"/>
                <w:szCs w:val="23"/>
              </w:rPr>
              <w:t xml:space="preserve">ficulty identifying their priorities. Part of the process of reality therapy is assisting </w:t>
            </w:r>
            <w:r w:rsidRPr="00E71690">
              <w:rPr>
                <w:rFonts w:ascii="Garamond" w:hAnsi="Garamond" w:cs="Garamond"/>
                <w:spacing w:val="-4"/>
                <w:sz w:val="23"/>
                <w:szCs w:val="23"/>
              </w:rPr>
              <w:t xml:space="preserve">clients in prioritizing their wants and uncovering what is most important to them </w:t>
            </w:r>
            <w:r w:rsidRPr="00E71690">
              <w:rPr>
                <w:rFonts w:ascii="Garamond" w:hAnsi="Garamond" w:cs="Garamond"/>
                <w:spacing w:val="8"/>
                <w:sz w:val="23"/>
                <w:szCs w:val="23"/>
              </w:rPr>
              <w:t xml:space="preserve">(Wubbolding, </w:t>
            </w:r>
            <w:r w:rsidRPr="00E71690">
              <w:rPr>
                <w:rFonts w:ascii="Garamond" w:hAnsi="Garamond" w:cs="Garamond"/>
                <w:spacing w:val="8"/>
                <w:sz w:val="15"/>
                <w:szCs w:val="15"/>
              </w:rPr>
              <w:t>201ra).</w:t>
            </w:r>
          </w:p>
          <w:p w:rsidR="00E71690" w:rsidRPr="00E71690" w:rsidRDefault="00E71690">
            <w:pPr>
              <w:spacing w:before="324"/>
              <w:ind w:right="468" w:firstLine="324"/>
              <w:jc w:val="both"/>
              <w:rPr>
                <w:rFonts w:ascii="Garamond" w:hAnsi="Garamond" w:cs="Garamond"/>
                <w:sz w:val="23"/>
                <w:szCs w:val="23"/>
              </w:rPr>
            </w:pPr>
            <w:r w:rsidRPr="00E71690">
              <w:rPr>
                <w:rFonts w:ascii="Garamond" w:hAnsi="Garamond" w:cs="Garamond"/>
                <w:sz w:val="23"/>
                <w:szCs w:val="23"/>
              </w:rPr>
              <w:t xml:space="preserve">People are the most important component of our quality world, and these are </w:t>
            </w:r>
            <w:r w:rsidRPr="00E71690">
              <w:rPr>
                <w:rFonts w:ascii="Garamond" w:hAnsi="Garamond" w:cs="Garamond"/>
                <w:spacing w:val="-1"/>
                <w:sz w:val="23"/>
                <w:szCs w:val="23"/>
              </w:rPr>
              <w:t xml:space="preserve">the people we most want to connect with. It contains the people we are closest to </w:t>
            </w:r>
            <w:r w:rsidRPr="00E71690">
              <w:rPr>
                <w:rFonts w:ascii="Garamond" w:hAnsi="Garamond" w:cs="Garamond"/>
                <w:spacing w:val="-3"/>
                <w:sz w:val="23"/>
                <w:szCs w:val="23"/>
              </w:rPr>
              <w:t xml:space="preserve">and most enjoy being with. Those who enter therapy generally have no one in their </w:t>
            </w:r>
            <w:r w:rsidRPr="00E71690">
              <w:rPr>
                <w:rFonts w:ascii="Garamond" w:hAnsi="Garamond" w:cs="Garamond"/>
                <w:spacing w:val="1"/>
                <w:sz w:val="23"/>
                <w:szCs w:val="23"/>
              </w:rPr>
              <w:t xml:space="preserve">quality world or, more often, someone in their quality world that they are unable </w:t>
            </w:r>
            <w:r w:rsidRPr="00E71690">
              <w:rPr>
                <w:rFonts w:ascii="Garamond" w:hAnsi="Garamond" w:cs="Garamond"/>
                <w:spacing w:val="-2"/>
                <w:sz w:val="23"/>
                <w:szCs w:val="23"/>
              </w:rPr>
              <w:t xml:space="preserve">to relate to in a satisfying way. For therapy to have a chance of success, a therapist </w:t>
            </w:r>
            <w:r w:rsidRPr="00E71690">
              <w:rPr>
                <w:rFonts w:ascii="Garamond" w:hAnsi="Garamond" w:cs="Garamond"/>
                <w:spacing w:val="2"/>
                <w:sz w:val="23"/>
                <w:szCs w:val="23"/>
              </w:rPr>
              <w:t xml:space="preserve">must be the kind of person that clients would consider putting in their quality </w:t>
            </w:r>
            <w:r w:rsidRPr="00E71690">
              <w:rPr>
                <w:rFonts w:ascii="Garamond" w:hAnsi="Garamond" w:cs="Garamond"/>
                <w:spacing w:val="-2"/>
                <w:sz w:val="23"/>
                <w:szCs w:val="23"/>
              </w:rPr>
              <w:t xml:space="preserve">world. Getting into the clients' quality world is the art of therapy. It is from this </w:t>
            </w:r>
            <w:r w:rsidRPr="00E71690">
              <w:rPr>
                <w:rFonts w:ascii="Garamond" w:hAnsi="Garamond" w:cs="Garamond"/>
                <w:sz w:val="23"/>
                <w:szCs w:val="23"/>
              </w:rPr>
              <w:t>relationship with the therapist that clients begin to learn how to get close to the people they need.</w:t>
            </w:r>
          </w:p>
          <w:p w:rsidR="00E71690" w:rsidRPr="00E71690" w:rsidRDefault="00E71690">
            <w:pPr>
              <w:spacing w:before="396"/>
              <w:rPr>
                <w:spacing w:val="4"/>
                <w:sz w:val="29"/>
                <w:szCs w:val="29"/>
              </w:rPr>
            </w:pPr>
            <w:r w:rsidRPr="00E71690">
              <w:rPr>
                <w:spacing w:val="4"/>
                <w:sz w:val="29"/>
                <w:szCs w:val="29"/>
              </w:rPr>
              <w:t>Choice Theory Explanation of Behavior</w:t>
            </w:r>
          </w:p>
          <w:p w:rsidR="00E71690" w:rsidRPr="00E71690" w:rsidRDefault="00E71690">
            <w:pPr>
              <w:ind w:right="468"/>
              <w:jc w:val="both"/>
              <w:rPr>
                <w:rFonts w:ascii="Garamond" w:hAnsi="Garamond" w:cs="Garamond"/>
                <w:sz w:val="23"/>
                <w:szCs w:val="23"/>
              </w:rPr>
            </w:pPr>
            <w:r w:rsidRPr="00E71690">
              <w:rPr>
                <w:rFonts w:ascii="Garamond" w:hAnsi="Garamond" w:cs="Garamond"/>
                <w:spacing w:val="-1"/>
                <w:sz w:val="23"/>
                <w:szCs w:val="23"/>
              </w:rPr>
              <w:t xml:space="preserve">Choice theory explains that all we ever do from birth to death is behave and, with </w:t>
            </w:r>
            <w:r w:rsidRPr="00E71690">
              <w:rPr>
                <w:rFonts w:ascii="Garamond" w:hAnsi="Garamond" w:cs="Garamond"/>
                <w:sz w:val="23"/>
                <w:szCs w:val="23"/>
              </w:rPr>
              <w:t>rare exceptions, everything we do is chosen. Every total behavior is our best at</w:t>
            </w:r>
            <w:r w:rsidRPr="00E71690">
              <w:rPr>
                <w:rFonts w:ascii="Garamond" w:hAnsi="Garamond" w:cs="Garamond"/>
                <w:sz w:val="23"/>
                <w:szCs w:val="23"/>
              </w:rPr>
              <w:softHyphen/>
            </w:r>
            <w:r w:rsidRPr="00E71690">
              <w:rPr>
                <w:rFonts w:ascii="Garamond" w:hAnsi="Garamond" w:cs="Garamond"/>
                <w:spacing w:val="-1"/>
                <w:sz w:val="23"/>
                <w:szCs w:val="23"/>
              </w:rPr>
              <w:t xml:space="preserve">tempt to get what we want to satisfy our needs. </w:t>
            </w:r>
            <w:r w:rsidRPr="00E71690">
              <w:rPr>
                <w:rFonts w:ascii="Bookman Old Style" w:hAnsi="Bookman Old Style" w:cs="Bookman Old Style"/>
                <w:spacing w:val="-1"/>
                <w:sz w:val="20"/>
                <w:szCs w:val="20"/>
              </w:rPr>
              <w:t xml:space="preserve">Total behavior </w:t>
            </w:r>
            <w:r w:rsidRPr="00E71690">
              <w:rPr>
                <w:rFonts w:ascii="Garamond" w:hAnsi="Garamond" w:cs="Garamond"/>
                <w:spacing w:val="-1"/>
                <w:sz w:val="23"/>
                <w:szCs w:val="23"/>
              </w:rPr>
              <w:t xml:space="preserve">teaches that all </w:t>
            </w:r>
            <w:r w:rsidRPr="00E71690">
              <w:rPr>
                <w:rFonts w:ascii="Garamond" w:hAnsi="Garamond" w:cs="Garamond"/>
                <w:spacing w:val="-5"/>
                <w:sz w:val="23"/>
                <w:szCs w:val="23"/>
              </w:rPr>
              <w:t xml:space="preserve">behavior is made up of four inseparable but distinct components—acting, thinking, </w:t>
            </w:r>
            <w:r w:rsidRPr="00E71690">
              <w:rPr>
                <w:rFonts w:ascii="Bookman Old Style" w:hAnsi="Bookman Old Style" w:cs="Bookman Old Style"/>
                <w:i/>
                <w:iCs/>
                <w:spacing w:val="-1"/>
                <w:sz w:val="20"/>
                <w:szCs w:val="20"/>
              </w:rPr>
              <w:t xml:space="preserve">feeling, </w:t>
            </w:r>
            <w:r w:rsidRPr="00E71690">
              <w:rPr>
                <w:rFonts w:ascii="Garamond" w:hAnsi="Garamond" w:cs="Garamond"/>
                <w:spacing w:val="-1"/>
                <w:sz w:val="23"/>
                <w:szCs w:val="23"/>
              </w:rPr>
              <w:t xml:space="preserve">and </w:t>
            </w:r>
            <w:r w:rsidRPr="00E71690">
              <w:rPr>
                <w:rFonts w:ascii="Bookman Old Style" w:hAnsi="Bookman Old Style" w:cs="Bookman Old Style"/>
                <w:i/>
                <w:iCs/>
                <w:spacing w:val="-1"/>
                <w:sz w:val="20"/>
                <w:szCs w:val="20"/>
              </w:rPr>
              <w:t xml:space="preserve">physiology—that </w:t>
            </w:r>
            <w:r w:rsidRPr="00E71690">
              <w:rPr>
                <w:rFonts w:ascii="Garamond" w:hAnsi="Garamond" w:cs="Garamond"/>
                <w:spacing w:val="-1"/>
                <w:sz w:val="23"/>
                <w:szCs w:val="23"/>
              </w:rPr>
              <w:t xml:space="preserve">necessarily accompany all of our actions, thoughts, </w:t>
            </w:r>
            <w:r w:rsidRPr="00E71690">
              <w:rPr>
                <w:rFonts w:ascii="Garamond" w:hAnsi="Garamond" w:cs="Garamond"/>
                <w:sz w:val="23"/>
                <w:szCs w:val="23"/>
              </w:rPr>
              <w:t xml:space="preserve">and feelings. Choice theory emphasizes thinking and acting, which makes this a </w:t>
            </w:r>
            <w:r w:rsidRPr="00E71690">
              <w:rPr>
                <w:rFonts w:ascii="Garamond" w:hAnsi="Garamond" w:cs="Garamond"/>
                <w:spacing w:val="-1"/>
                <w:sz w:val="23"/>
                <w:szCs w:val="23"/>
              </w:rPr>
              <w:t xml:space="preserve">general form of cognitive behavior therapy. The primary emphasis is on what the </w:t>
            </w:r>
            <w:r w:rsidRPr="00E71690">
              <w:rPr>
                <w:rFonts w:ascii="Garamond" w:hAnsi="Garamond" w:cs="Garamond"/>
                <w:spacing w:val="-2"/>
                <w:sz w:val="23"/>
                <w:szCs w:val="23"/>
              </w:rPr>
              <w:t>client is doing on and how the doing component influences the other aspects of to</w:t>
            </w:r>
            <w:r w:rsidRPr="00E71690">
              <w:rPr>
                <w:rFonts w:ascii="Garamond" w:hAnsi="Garamond" w:cs="Garamond"/>
                <w:spacing w:val="-2"/>
                <w:sz w:val="23"/>
                <w:szCs w:val="23"/>
              </w:rPr>
              <w:softHyphen/>
              <w:t xml:space="preserve">tal behavior. Behavior is purposeful because it is designed to close the gap between </w:t>
            </w:r>
            <w:r w:rsidRPr="00E71690">
              <w:rPr>
                <w:rFonts w:ascii="Garamond" w:hAnsi="Garamond" w:cs="Garamond"/>
                <w:spacing w:val="-3"/>
                <w:sz w:val="23"/>
                <w:szCs w:val="23"/>
              </w:rPr>
              <w:t xml:space="preserve">what we want and what we perceive we are getting. Specific behaviors are always </w:t>
            </w:r>
            <w:r w:rsidRPr="00E71690">
              <w:rPr>
                <w:rFonts w:ascii="Garamond" w:hAnsi="Garamond" w:cs="Garamond"/>
                <w:spacing w:val="1"/>
                <w:sz w:val="23"/>
                <w:szCs w:val="23"/>
              </w:rPr>
              <w:t xml:space="preserve">generated from this discrepancy. Our behaviors come from the inside, and thus </w:t>
            </w:r>
            <w:r w:rsidRPr="00E71690">
              <w:rPr>
                <w:rFonts w:ascii="Garamond" w:hAnsi="Garamond" w:cs="Garamond"/>
                <w:sz w:val="23"/>
                <w:szCs w:val="23"/>
              </w:rPr>
              <w:t>we choose our destiny.</w:t>
            </w:r>
          </w:p>
          <w:p w:rsidR="00E71690" w:rsidRPr="00E71690" w:rsidRDefault="00E71690">
            <w:pPr>
              <w:spacing w:before="216"/>
              <w:ind w:left="72" w:right="468" w:firstLine="324"/>
              <w:jc w:val="both"/>
              <w:rPr>
                <w:rFonts w:ascii="Garamond" w:hAnsi="Garamond" w:cs="Garamond"/>
                <w:spacing w:val="-2"/>
                <w:sz w:val="23"/>
                <w:szCs w:val="23"/>
              </w:rPr>
            </w:pPr>
            <w:r w:rsidRPr="00E71690">
              <w:rPr>
                <w:rFonts w:ascii="Garamond" w:hAnsi="Garamond" w:cs="Garamond"/>
                <w:spacing w:val="-1"/>
                <w:sz w:val="23"/>
                <w:szCs w:val="23"/>
              </w:rPr>
              <w:t xml:space="preserve">Glasser says that to speak of being depressed, having a headache, being angry, </w:t>
            </w:r>
            <w:r w:rsidRPr="00E71690">
              <w:rPr>
                <w:rFonts w:ascii="Garamond" w:hAnsi="Garamond" w:cs="Garamond"/>
                <w:spacing w:val="-3"/>
                <w:sz w:val="23"/>
                <w:szCs w:val="23"/>
              </w:rPr>
              <w:t>or being anxious implies passivity and lack of personal responsibility, and it is in</w:t>
            </w:r>
            <w:r w:rsidRPr="00E71690">
              <w:rPr>
                <w:rFonts w:ascii="Garamond" w:hAnsi="Garamond" w:cs="Garamond"/>
                <w:spacing w:val="-3"/>
                <w:sz w:val="23"/>
                <w:szCs w:val="23"/>
              </w:rPr>
              <w:softHyphen/>
            </w:r>
            <w:r w:rsidRPr="00E71690">
              <w:rPr>
                <w:rFonts w:ascii="Garamond" w:hAnsi="Garamond" w:cs="Garamond"/>
                <w:spacing w:val="-2"/>
                <w:sz w:val="23"/>
                <w:szCs w:val="23"/>
              </w:rPr>
              <w:t>accurate. It is more accurate to think of these as parts of total behaviors and to use</w:t>
            </w:r>
          </w:p>
        </w:tc>
        <w:tc>
          <w:tcPr>
            <w:tcW w:w="732" w:type="dxa"/>
            <w:tcBorders>
              <w:top w:val="nil"/>
              <w:left w:val="nil"/>
              <w:bottom w:val="nil"/>
              <w:right w:val="nil"/>
            </w:tcBorders>
            <w:textDirection w:val="btLr"/>
          </w:tcPr>
          <w:p w:rsidR="00E71690" w:rsidRPr="00E71690" w:rsidRDefault="00E71690">
            <w:pPr>
              <w:spacing w:line="247" w:lineRule="auto"/>
              <w:ind w:left="8892"/>
              <w:rPr>
                <w:rFonts w:ascii="Verdana" w:hAnsi="Verdana" w:cs="Verdana"/>
                <w:sz w:val="16"/>
                <w:szCs w:val="16"/>
              </w:rPr>
            </w:pPr>
            <w:r w:rsidRPr="00E71690">
              <w:rPr>
                <w:rFonts w:ascii="Verdana" w:hAnsi="Verdana" w:cs="Verdana"/>
                <w:sz w:val="16"/>
                <w:szCs w:val="16"/>
              </w:rPr>
              <w:t>337</w:t>
            </w:r>
          </w:p>
          <w:p w:rsidR="00E71690" w:rsidRPr="00E71690" w:rsidRDefault="00E71690">
            <w:pPr>
              <w:spacing w:before="612" w:line="33" w:lineRule="auto"/>
              <w:ind w:left="7128"/>
              <w:rPr>
                <w:rFonts w:ascii="Tahoma" w:hAnsi="Tahoma" w:cs="Tahoma"/>
                <w:sz w:val="13"/>
                <w:szCs w:val="13"/>
              </w:rPr>
            </w:pPr>
            <w:r w:rsidRPr="00E71690">
              <w:rPr>
                <w:rFonts w:ascii="Tahoma" w:hAnsi="Tahoma" w:cs="Tahoma"/>
                <w:sz w:val="13"/>
                <w:szCs w:val="13"/>
              </w:rPr>
              <w:t>AdV213H1 All1V3d</w:t>
            </w:r>
          </w:p>
        </w:tc>
      </w:tr>
    </w:tbl>
    <w:p w:rsidR="00E71690" w:rsidRDefault="00E71690">
      <w:pPr>
        <w:widowControl/>
        <w:kinsoku/>
        <w:autoSpaceDE w:val="0"/>
        <w:autoSpaceDN w:val="0"/>
        <w:adjustRightInd w:val="0"/>
        <w:sectPr w:rsidR="00E71690">
          <w:headerReference w:type="even" r:id="rId2027"/>
          <w:headerReference w:type="default" r:id="rId2028"/>
          <w:footerReference w:type="even" r:id="rId2029"/>
          <w:footerReference w:type="default" r:id="rId2030"/>
          <w:pgSz w:w="12240" w:h="15840"/>
          <w:pgMar w:top="680" w:right="1806" w:bottom="2250" w:left="1874" w:header="0" w:footer="0" w:gutter="0"/>
          <w:cols w:space="720"/>
          <w:noEndnote/>
        </w:sectPr>
      </w:pPr>
    </w:p>
    <w:p w:rsidR="00E71690" w:rsidRDefault="00E71690">
      <w:pPr>
        <w:ind w:left="144" w:right="144"/>
        <w:jc w:val="both"/>
        <w:rPr>
          <w:rFonts w:ascii="Garamond" w:hAnsi="Garamond" w:cs="Garamond"/>
          <w:spacing w:val="-3"/>
        </w:rPr>
      </w:pPr>
      <w:r>
        <w:rPr>
          <w:rFonts w:ascii="Garamond" w:hAnsi="Garamond" w:cs="Garamond"/>
          <w:spacing w:val="-5"/>
        </w:rPr>
        <w:t xml:space="preserve">the verb forms </w:t>
      </w:r>
      <w:r>
        <w:rPr>
          <w:i/>
          <w:iCs/>
          <w:spacing w:val="-5"/>
          <w:sz w:val="22"/>
          <w:szCs w:val="22"/>
        </w:rPr>
        <w:t xml:space="preserve">depressing, headaching, angering, </w:t>
      </w:r>
      <w:r>
        <w:rPr>
          <w:rFonts w:ascii="Garamond" w:hAnsi="Garamond" w:cs="Garamond"/>
          <w:spacing w:val="-5"/>
        </w:rPr>
        <w:t xml:space="preserve">and </w:t>
      </w:r>
      <w:r>
        <w:rPr>
          <w:i/>
          <w:iCs/>
          <w:spacing w:val="-5"/>
          <w:sz w:val="22"/>
          <w:szCs w:val="22"/>
        </w:rPr>
        <w:t xml:space="preserve">anxietying </w:t>
      </w:r>
      <w:r>
        <w:rPr>
          <w:rFonts w:ascii="Garamond" w:hAnsi="Garamond" w:cs="Garamond"/>
          <w:spacing w:val="-5"/>
        </w:rPr>
        <w:t xml:space="preserve">to describe them. It is more accurate to think of people depressing or angering themselves rather than being depressed or being angry. When people choose misery by developing a range </w:t>
      </w:r>
      <w:r>
        <w:rPr>
          <w:rFonts w:ascii="Garamond" w:hAnsi="Garamond" w:cs="Garamond"/>
          <w:spacing w:val="-3"/>
        </w:rPr>
        <w:t>of "paining" behaviors, it is because these are the best behaviors they are able to devise at the time, and these behaviors often get them what they want.</w:t>
      </w:r>
    </w:p>
    <w:p w:rsidR="00E71690" w:rsidRDefault="00E71690">
      <w:pPr>
        <w:ind w:left="144" w:right="144" w:firstLine="288"/>
        <w:jc w:val="both"/>
        <w:rPr>
          <w:rFonts w:ascii="Garamond" w:hAnsi="Garamond" w:cs="Garamond"/>
          <w:spacing w:val="-3"/>
        </w:rPr>
      </w:pPr>
      <w:r>
        <w:rPr>
          <w:rFonts w:ascii="Garamond" w:hAnsi="Garamond" w:cs="Garamond"/>
          <w:spacing w:val="-3"/>
        </w:rPr>
        <w:t>When a reality therapist starts teaching choice theory, the client will often pro</w:t>
      </w:r>
      <w:r>
        <w:rPr>
          <w:rFonts w:ascii="Garamond" w:hAnsi="Garamond" w:cs="Garamond"/>
          <w:spacing w:val="-3"/>
        </w:rPr>
        <w:softHyphen/>
      </w:r>
      <w:r>
        <w:rPr>
          <w:rFonts w:ascii="Garamond" w:hAnsi="Garamond" w:cs="Garamond"/>
        </w:rPr>
        <w:t xml:space="preserve">test and say, "I'm suffering; don't tell me I'm choosing to suffer like this." As </w:t>
      </w:r>
      <w:r>
        <w:rPr>
          <w:rFonts w:ascii="Garamond" w:hAnsi="Garamond" w:cs="Garamond"/>
          <w:spacing w:val="-7"/>
        </w:rPr>
        <w:t xml:space="preserve">painful as depressing is, the therapist explains that people do not choose pain and </w:t>
      </w:r>
      <w:r>
        <w:rPr>
          <w:rFonts w:ascii="Garamond" w:hAnsi="Garamond" w:cs="Garamond"/>
          <w:spacing w:val="-5"/>
        </w:rPr>
        <w:t xml:space="preserve">suffering directly; rather, it is an unchosen part of their total behavior. The behavior </w:t>
      </w:r>
      <w:r>
        <w:rPr>
          <w:rFonts w:ascii="Garamond" w:hAnsi="Garamond" w:cs="Garamond"/>
          <w:spacing w:val="-3"/>
        </w:rPr>
        <w:t>of the person is the best effort, ineffective as it is, to satisfy needs.</w:t>
      </w:r>
    </w:p>
    <w:p w:rsidR="00E71690" w:rsidRDefault="00E71690">
      <w:pPr>
        <w:spacing w:before="72"/>
        <w:ind w:left="144" w:right="144" w:firstLine="360"/>
        <w:jc w:val="both"/>
        <w:rPr>
          <w:rFonts w:ascii="Garamond" w:hAnsi="Garamond" w:cs="Garamond"/>
          <w:spacing w:val="-3"/>
        </w:rPr>
      </w:pPr>
      <w:r>
        <w:rPr>
          <w:noProof/>
        </w:rPr>
        <w:pict>
          <v:shape id="_x0000_s1529" type="#_x0000_t202" style="position:absolute;left:0;text-align:left;margin-left:-52.25pt;margin-top:36.35pt;width:15.1pt;height:93pt;z-index:-25170176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4"/>
                      <w:w w:val="90"/>
                      <w:sz w:val="18"/>
                      <w:szCs w:val="18"/>
                    </w:rPr>
                  </w:pPr>
                  <w:r>
                    <w:rPr>
                      <w:rFonts w:ascii="Bookman Old Style" w:hAnsi="Bookman Old Style" w:cs="Bookman Old Style"/>
                      <w:spacing w:val="-4"/>
                      <w:w w:val="90"/>
                      <w:sz w:val="18"/>
                      <w:szCs w:val="18"/>
                    </w:rPr>
                    <w:t>338</w:t>
                  </w:r>
                </w:p>
                <w:p w:rsidR="00E71690" w:rsidRDefault="00E71690">
                  <w:pPr>
                    <w:spacing w:before="36" w:after="144" w:line="121" w:lineRule="exact"/>
                    <w:jc w:val="right"/>
                    <w:rPr>
                      <w:rFonts w:ascii="Tahoma" w:hAnsi="Tahoma" w:cs="Tahoma"/>
                      <w:spacing w:val="23"/>
                      <w:sz w:val="13"/>
                      <w:szCs w:val="13"/>
                    </w:rPr>
                  </w:pPr>
                  <w:r>
                    <w:rPr>
                      <w:rFonts w:ascii="Tahoma" w:hAnsi="Tahoma" w:cs="Tahoma"/>
                      <w:spacing w:val="23"/>
                      <w:sz w:val="13"/>
                      <w:szCs w:val="13"/>
                    </w:rPr>
                    <w:t>CHAPTER ELEVEN</w:t>
                  </w:r>
                </w:p>
              </w:txbxContent>
            </v:textbox>
            <w10:wrap type="square"/>
          </v:shape>
        </w:pict>
      </w:r>
      <w:r>
        <w:rPr>
          <w:rFonts w:ascii="Garamond" w:hAnsi="Garamond" w:cs="Garamond"/>
          <w:spacing w:val="-6"/>
        </w:rPr>
        <w:t xml:space="preserve">Robert Wubbolding (personal communication, September 7, 2010) has added a </w:t>
      </w:r>
      <w:r>
        <w:rPr>
          <w:rFonts w:ascii="Garamond" w:hAnsi="Garamond" w:cs="Garamond"/>
          <w:spacing w:val="-9"/>
        </w:rPr>
        <w:t xml:space="preserve">new idea to choice theory. He believes that behavior is a language, and that we send </w:t>
      </w:r>
      <w:r>
        <w:rPr>
          <w:rFonts w:ascii="Garamond" w:hAnsi="Garamond" w:cs="Garamond"/>
          <w:spacing w:val="-4"/>
        </w:rPr>
        <w:t xml:space="preserve">messages by what we are doing. The purpose of behavior is to influence the world </w:t>
      </w:r>
      <w:r>
        <w:rPr>
          <w:rFonts w:ascii="Garamond" w:hAnsi="Garamond" w:cs="Garamond"/>
          <w:spacing w:val="-5"/>
        </w:rPr>
        <w:t xml:space="preserve">to get what we want. Therapists ask clients what messages they are sending to the </w:t>
      </w:r>
      <w:r>
        <w:rPr>
          <w:rFonts w:ascii="Garamond" w:hAnsi="Garamond" w:cs="Garamond"/>
          <w:spacing w:val="-6"/>
        </w:rPr>
        <w:t>world by way of their actions: "What message do you want others to get?" "What message are others getting whether or not you intended to send them?" By consid</w:t>
      </w:r>
      <w:r>
        <w:rPr>
          <w:rFonts w:ascii="Garamond" w:hAnsi="Garamond" w:cs="Garamond"/>
          <w:spacing w:val="-6"/>
        </w:rPr>
        <w:softHyphen/>
      </w:r>
      <w:r>
        <w:rPr>
          <w:rFonts w:ascii="Garamond" w:hAnsi="Garamond" w:cs="Garamond"/>
          <w:spacing w:val="-5"/>
        </w:rPr>
        <w:t xml:space="preserve">ering the messages that clients send to others, counselors can help clients indirectly </w:t>
      </w:r>
      <w:r>
        <w:rPr>
          <w:rFonts w:ascii="Garamond" w:hAnsi="Garamond" w:cs="Garamond"/>
          <w:spacing w:val="-3"/>
        </w:rPr>
        <w:t>gain a greater appreciation of messages they unintentionally send to others.</w:t>
      </w:r>
    </w:p>
    <w:p w:rsidR="00E71690" w:rsidRDefault="00E71690">
      <w:pPr>
        <w:spacing w:before="252"/>
        <w:ind w:left="144"/>
        <w:rPr>
          <w:rFonts w:ascii="Bookman Old Style" w:hAnsi="Bookman Old Style" w:cs="Bookman Old Style"/>
          <w:spacing w:val="-12"/>
          <w:sz w:val="28"/>
          <w:szCs w:val="28"/>
        </w:rPr>
      </w:pPr>
      <w:r>
        <w:rPr>
          <w:rFonts w:ascii="Bookman Old Style" w:hAnsi="Bookman Old Style" w:cs="Bookman Old Style"/>
          <w:spacing w:val="-12"/>
          <w:sz w:val="28"/>
          <w:szCs w:val="28"/>
        </w:rPr>
        <w:t>Characteristics of Reaiity Therapy</w:t>
      </w:r>
    </w:p>
    <w:p w:rsidR="00E71690" w:rsidRDefault="00E71690">
      <w:pPr>
        <w:ind w:left="144" w:right="144"/>
        <w:jc w:val="both"/>
        <w:rPr>
          <w:rFonts w:ascii="Garamond" w:hAnsi="Garamond" w:cs="Garamond"/>
          <w:spacing w:val="-6"/>
        </w:rPr>
      </w:pPr>
      <w:r>
        <w:rPr>
          <w:rFonts w:ascii="Garamond" w:hAnsi="Garamond" w:cs="Garamond"/>
          <w:spacing w:val="-2"/>
        </w:rPr>
        <w:t xml:space="preserve">Contemporary </w:t>
      </w:r>
      <w:r>
        <w:rPr>
          <w:b/>
          <w:bCs/>
          <w:spacing w:val="-2"/>
          <w:sz w:val="21"/>
          <w:szCs w:val="21"/>
        </w:rPr>
        <w:t xml:space="preserve">reality therapy </w:t>
      </w:r>
      <w:r>
        <w:rPr>
          <w:rFonts w:ascii="Garamond" w:hAnsi="Garamond" w:cs="Garamond"/>
          <w:spacing w:val="-2"/>
        </w:rPr>
        <w:t xml:space="preserve">focuses quickly on the unsatisfying relationship or </w:t>
      </w:r>
      <w:r>
        <w:rPr>
          <w:rFonts w:ascii="Garamond" w:hAnsi="Garamond" w:cs="Garamond"/>
          <w:spacing w:val="-6"/>
        </w:rPr>
        <w:t>the lack of a relationship, which is often the cause of clients' problems. Glasser has given increasing attention to the role of meaningful relationships in fostering emo</w:t>
      </w:r>
      <w:r>
        <w:rPr>
          <w:rFonts w:ascii="Garamond" w:hAnsi="Garamond" w:cs="Garamond"/>
          <w:spacing w:val="-6"/>
        </w:rPr>
        <w:softHyphen/>
      </w:r>
      <w:r>
        <w:rPr>
          <w:rFonts w:ascii="Garamond" w:hAnsi="Garamond" w:cs="Garamond"/>
        </w:rPr>
        <w:t xml:space="preserve">tional health. Clients may complain of a problem such as not being able to keep </w:t>
      </w:r>
      <w:r>
        <w:rPr>
          <w:rFonts w:ascii="Garamond" w:hAnsi="Garamond" w:cs="Garamond"/>
          <w:spacing w:val="-2"/>
        </w:rPr>
        <w:t xml:space="preserve">a job, not doing well in school, or not having a meaningful relationship. When </w:t>
      </w:r>
      <w:r>
        <w:rPr>
          <w:rFonts w:ascii="Garamond" w:hAnsi="Garamond" w:cs="Garamond"/>
          <w:spacing w:val="-5"/>
        </w:rPr>
        <w:t xml:space="preserve">clients complain about how other people are causing them pain, the therapist does not get involved with finding fault. Reality therapists ask clients to consider how </w:t>
      </w:r>
      <w:r>
        <w:rPr>
          <w:rFonts w:ascii="Garamond" w:hAnsi="Garamond" w:cs="Garamond"/>
          <w:spacing w:val="-7"/>
        </w:rPr>
        <w:t xml:space="preserve">effective their choices are, especially as these choices affect their relationships with </w:t>
      </w:r>
      <w:r>
        <w:rPr>
          <w:rFonts w:ascii="Garamond" w:hAnsi="Garamond" w:cs="Garamond"/>
          <w:spacing w:val="-3"/>
        </w:rPr>
        <w:t>significant people in their lives. Choice theory teaches that talking about what cli</w:t>
      </w:r>
      <w:r>
        <w:rPr>
          <w:rFonts w:ascii="Garamond" w:hAnsi="Garamond" w:cs="Garamond"/>
          <w:spacing w:val="-3"/>
        </w:rPr>
        <w:softHyphen/>
      </w:r>
      <w:r>
        <w:rPr>
          <w:rFonts w:ascii="Garamond" w:hAnsi="Garamond" w:cs="Garamond"/>
          <w:spacing w:val="-5"/>
        </w:rPr>
        <w:t xml:space="preserve">ents cannot control is of minimal value; the emphasis is on what clients </w:t>
      </w:r>
      <w:r>
        <w:rPr>
          <w:i/>
          <w:iCs/>
          <w:spacing w:val="-5"/>
          <w:sz w:val="22"/>
          <w:szCs w:val="22"/>
        </w:rPr>
        <w:t xml:space="preserve">can </w:t>
      </w:r>
      <w:r>
        <w:rPr>
          <w:rFonts w:ascii="Garamond" w:hAnsi="Garamond" w:cs="Garamond"/>
          <w:spacing w:val="-5"/>
        </w:rPr>
        <w:t xml:space="preserve">control </w:t>
      </w:r>
      <w:r>
        <w:rPr>
          <w:rFonts w:ascii="Garamond" w:hAnsi="Garamond" w:cs="Garamond"/>
          <w:spacing w:val="-3"/>
        </w:rPr>
        <w:t xml:space="preserve">in their relationships. The basic axiom of choice theory, which is crucial for clients </w:t>
      </w:r>
      <w:r>
        <w:rPr>
          <w:rFonts w:ascii="Garamond" w:hAnsi="Garamond" w:cs="Garamond"/>
          <w:spacing w:val="-5"/>
        </w:rPr>
        <w:t xml:space="preserve">to understand, is this: "The only person you can control is yourself." Two books </w:t>
      </w:r>
      <w:r>
        <w:rPr>
          <w:rFonts w:ascii="Garamond" w:hAnsi="Garamond" w:cs="Garamond"/>
          <w:spacing w:val="-6"/>
        </w:rPr>
        <w:t xml:space="preserve">devoted to how choice theory can help people deal with their relationship problems </w:t>
      </w:r>
      <w:r>
        <w:rPr>
          <w:rFonts w:ascii="Garamond" w:hAnsi="Garamond" w:cs="Garamond"/>
          <w:spacing w:val="-9"/>
        </w:rPr>
        <w:t xml:space="preserve">and enhance their relationships are </w:t>
      </w:r>
      <w:r>
        <w:rPr>
          <w:i/>
          <w:iCs/>
          <w:spacing w:val="-9"/>
          <w:sz w:val="22"/>
          <w:szCs w:val="22"/>
        </w:rPr>
        <w:t xml:space="preserve">Getting Together and Staying Together </w:t>
      </w:r>
      <w:r>
        <w:rPr>
          <w:rFonts w:ascii="Garamond" w:hAnsi="Garamond" w:cs="Garamond"/>
          <w:spacing w:val="-9"/>
        </w:rPr>
        <w:t xml:space="preserve">(Glasser &amp; </w:t>
      </w:r>
      <w:r>
        <w:rPr>
          <w:rFonts w:ascii="Garamond" w:hAnsi="Garamond" w:cs="Garamond"/>
          <w:spacing w:val="-6"/>
        </w:rPr>
        <w:t xml:space="preserve">Glasser, 2000) and </w:t>
      </w:r>
      <w:r>
        <w:rPr>
          <w:i/>
          <w:iCs/>
          <w:spacing w:val="-6"/>
          <w:sz w:val="22"/>
          <w:szCs w:val="22"/>
        </w:rPr>
        <w:t xml:space="preserve">Eight Lessons for a Happier Marriage </w:t>
      </w:r>
      <w:r>
        <w:rPr>
          <w:rFonts w:ascii="Garamond" w:hAnsi="Garamond" w:cs="Garamond"/>
          <w:spacing w:val="-6"/>
        </w:rPr>
        <w:t xml:space="preserve">(Glasser </w:t>
      </w:r>
      <w:r>
        <w:rPr>
          <w:i/>
          <w:iCs/>
          <w:spacing w:val="-6"/>
          <w:w w:val="95"/>
          <w:sz w:val="22"/>
          <w:szCs w:val="22"/>
        </w:rPr>
        <w:t xml:space="preserve">&amp; </w:t>
      </w:r>
      <w:r>
        <w:rPr>
          <w:rFonts w:ascii="Garamond" w:hAnsi="Garamond" w:cs="Garamond"/>
          <w:spacing w:val="-6"/>
        </w:rPr>
        <w:t>Glasser, 2(307).</w:t>
      </w:r>
    </w:p>
    <w:p w:rsidR="00E71690" w:rsidRDefault="00E71690">
      <w:pPr>
        <w:spacing w:before="108"/>
        <w:ind w:left="144" w:right="144" w:firstLine="360"/>
        <w:jc w:val="both"/>
        <w:rPr>
          <w:rFonts w:ascii="Garamond" w:hAnsi="Garamond" w:cs="Garamond"/>
          <w:spacing w:val="-2"/>
        </w:rPr>
      </w:pPr>
      <w:r>
        <w:rPr>
          <w:rFonts w:ascii="Garamond" w:hAnsi="Garamond" w:cs="Garamond"/>
          <w:spacing w:val="-3"/>
        </w:rPr>
        <w:t>Reality therapists do not listen very long to complaining, blaming, and criti</w:t>
      </w:r>
      <w:r>
        <w:rPr>
          <w:rFonts w:ascii="Garamond" w:hAnsi="Garamond" w:cs="Garamond"/>
          <w:spacing w:val="-3"/>
        </w:rPr>
        <w:softHyphen/>
      </w:r>
      <w:r>
        <w:rPr>
          <w:rFonts w:ascii="Garamond" w:hAnsi="Garamond" w:cs="Garamond"/>
          <w:spacing w:val="-4"/>
        </w:rPr>
        <w:t xml:space="preserve">cizing, for these are the most ineffective behaviors in our behavioral repertoire. </w:t>
      </w:r>
      <w:r>
        <w:rPr>
          <w:rFonts w:ascii="Garamond" w:hAnsi="Garamond" w:cs="Garamond"/>
          <w:spacing w:val="-6"/>
        </w:rPr>
        <w:t xml:space="preserve">Because reality therapists give little attention to these self-defeating </w:t>
      </w:r>
      <w:r>
        <w:rPr>
          <w:i/>
          <w:iCs/>
          <w:spacing w:val="-6"/>
          <w:sz w:val="22"/>
          <w:szCs w:val="22"/>
        </w:rPr>
        <w:t xml:space="preserve">total behaviors, </w:t>
      </w:r>
      <w:r>
        <w:rPr>
          <w:rFonts w:ascii="Garamond" w:hAnsi="Garamond" w:cs="Garamond"/>
          <w:spacing w:val="-4"/>
        </w:rPr>
        <w:t>Glasser maintains that they tend to disappear from therapy. What do reality thera</w:t>
      </w:r>
      <w:r>
        <w:rPr>
          <w:rFonts w:ascii="Garamond" w:hAnsi="Garamond" w:cs="Garamond"/>
          <w:spacing w:val="-4"/>
        </w:rPr>
        <w:softHyphen/>
      </w:r>
      <w:r>
        <w:rPr>
          <w:rFonts w:ascii="Garamond" w:hAnsi="Garamond" w:cs="Garamond"/>
          <w:spacing w:val="-2"/>
        </w:rPr>
        <w:t>pists focus on? Here are some underlying characteristics of reality therapy.</w:t>
      </w:r>
    </w:p>
    <w:p w:rsidR="00E71690" w:rsidRDefault="00E71690">
      <w:pPr>
        <w:spacing w:before="252"/>
        <w:ind w:left="144" w:right="144"/>
        <w:jc w:val="both"/>
        <w:rPr>
          <w:rFonts w:ascii="Garamond" w:hAnsi="Garamond" w:cs="Garamond"/>
          <w:spacing w:val="-4"/>
        </w:rPr>
      </w:pPr>
      <w:r>
        <w:rPr>
          <w:rFonts w:ascii="Tahoma" w:hAnsi="Tahoma" w:cs="Tahoma"/>
          <w:b/>
          <w:bCs/>
          <w:color w:val="95A44D"/>
          <w:spacing w:val="20"/>
          <w:sz w:val="18"/>
          <w:szCs w:val="18"/>
        </w:rPr>
        <w:t>EMPHASIZE CHOICE AND RESPONSIBILITY</w:t>
      </w:r>
      <w:r>
        <w:rPr>
          <w:rFonts w:ascii="Garamond" w:hAnsi="Garamond" w:cs="Garamond"/>
        </w:rPr>
        <w:t xml:space="preserve"> If we choose all we do, we </w:t>
      </w:r>
      <w:r>
        <w:rPr>
          <w:rFonts w:ascii="Garamond" w:hAnsi="Garamond" w:cs="Garamond"/>
          <w:spacing w:val="-5"/>
        </w:rPr>
        <w:t xml:space="preserve">must be responsible for what we choose. This does not mean we should be blamed </w:t>
      </w:r>
      <w:r>
        <w:rPr>
          <w:rFonts w:ascii="Garamond" w:hAnsi="Garamond" w:cs="Garamond"/>
          <w:spacing w:val="-4"/>
        </w:rPr>
        <w:t>or punished, unless we break the law, but it does mean the therapist should never lose sight of the fact that clients are responsible for what they do. Choice theory changes the focus of responsibility to choice and choosing.</w:t>
      </w:r>
    </w:p>
    <w:p w:rsidR="00E71690" w:rsidRDefault="00E71690">
      <w:pPr>
        <w:widowControl/>
        <w:kinsoku/>
        <w:autoSpaceDE w:val="0"/>
        <w:autoSpaceDN w:val="0"/>
        <w:adjustRightInd w:val="0"/>
        <w:sectPr w:rsidR="00E71690">
          <w:headerReference w:type="even" r:id="rId2031"/>
          <w:headerReference w:type="default" r:id="rId2032"/>
          <w:footerReference w:type="even" r:id="rId2033"/>
          <w:footerReference w:type="default" r:id="rId2034"/>
          <w:pgSz w:w="12240" w:h="15840"/>
          <w:pgMar w:top="2540" w:right="1630" w:bottom="230" w:left="2910" w:header="0" w:footer="0" w:gutter="0"/>
          <w:cols w:space="720"/>
          <w:noEndnote/>
        </w:sectPr>
      </w:pPr>
    </w:p>
    <w:p w:rsidR="00E71690" w:rsidRDefault="00E71690">
      <w:pPr>
        <w:ind w:left="144" w:right="216" w:firstLine="288"/>
        <w:jc w:val="both"/>
        <w:rPr>
          <w:rFonts w:ascii="Garamond" w:hAnsi="Garamond" w:cs="Garamond"/>
          <w:spacing w:val="-4"/>
        </w:rPr>
      </w:pPr>
      <w:r>
        <w:rPr>
          <w:rFonts w:ascii="Garamond" w:hAnsi="Garamond" w:cs="Garamond"/>
          <w:spacing w:val="-1"/>
        </w:rPr>
        <w:t xml:space="preserve">Reality therapists deal with people "as if' they have choices. Therapists focus </w:t>
      </w:r>
      <w:r>
        <w:rPr>
          <w:rFonts w:ascii="Garamond" w:hAnsi="Garamond" w:cs="Garamond"/>
          <w:spacing w:val="-5"/>
        </w:rPr>
        <w:t>on those areas where clients have choice, for doing so gets them closer to the peo</w:t>
      </w:r>
      <w:r>
        <w:rPr>
          <w:rFonts w:ascii="Garamond" w:hAnsi="Garamond" w:cs="Garamond"/>
          <w:spacing w:val="-5"/>
        </w:rPr>
        <w:softHyphen/>
      </w:r>
      <w:r>
        <w:rPr>
          <w:rFonts w:ascii="Garamond" w:hAnsi="Garamond" w:cs="Garamond"/>
          <w:spacing w:val="-3"/>
        </w:rPr>
        <w:t xml:space="preserve">ple they need. For example, being involved in meaningful activities, such as work, </w:t>
      </w:r>
      <w:r>
        <w:rPr>
          <w:rFonts w:ascii="Garamond" w:hAnsi="Garamond" w:cs="Garamond"/>
          <w:spacing w:val="-4"/>
        </w:rPr>
        <w:t xml:space="preserve">is a good way to gain the respect of other people, and work can help clients fulfill </w:t>
      </w:r>
      <w:r>
        <w:rPr>
          <w:rFonts w:ascii="Garamond" w:hAnsi="Garamond" w:cs="Garamond"/>
          <w:spacing w:val="-1"/>
        </w:rPr>
        <w:t xml:space="preserve">their need for power. It is very difficult for adults to feel good about themselves </w:t>
      </w:r>
      <w:r>
        <w:rPr>
          <w:rFonts w:ascii="Garamond" w:hAnsi="Garamond" w:cs="Garamond"/>
          <w:spacing w:val="-4"/>
        </w:rPr>
        <w:t xml:space="preserve">if they don't engage in some form of meaningful activity. As clients begin to feel </w:t>
      </w:r>
      <w:r>
        <w:rPr>
          <w:rFonts w:ascii="Garamond" w:hAnsi="Garamond" w:cs="Garamond"/>
          <w:spacing w:val="-5"/>
        </w:rPr>
        <w:t>good about themselves, it is less necessary for them to continue to choose ineffec</w:t>
      </w:r>
      <w:r>
        <w:rPr>
          <w:rFonts w:ascii="Garamond" w:hAnsi="Garamond" w:cs="Garamond"/>
          <w:spacing w:val="-5"/>
        </w:rPr>
        <w:softHyphen/>
      </w:r>
      <w:r>
        <w:rPr>
          <w:rFonts w:ascii="Garamond" w:hAnsi="Garamond" w:cs="Garamond"/>
          <w:spacing w:val="-4"/>
        </w:rPr>
        <w:t>tive and self-destructive behaviors.</w:t>
      </w:r>
    </w:p>
    <w:p w:rsidR="00E71690" w:rsidRDefault="00E71690">
      <w:pPr>
        <w:spacing w:before="144"/>
        <w:ind w:left="144" w:right="216"/>
        <w:jc w:val="both"/>
        <w:rPr>
          <w:rFonts w:ascii="Garamond" w:hAnsi="Garamond" w:cs="Garamond"/>
          <w:spacing w:val="-4"/>
        </w:rPr>
      </w:pPr>
      <w:r>
        <w:rPr>
          <w:noProof/>
        </w:rPr>
        <w:pict>
          <v:shape id="_x0000_s1530" type="#_x0000_t202" style="position:absolute;left:0;text-align:left;margin-left:417.65pt;margin-top:61.95pt;width:14.65pt;height:96.85pt;z-index:-25170073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Garamond" w:hAnsi="Garamond" w:cs="Garamond"/>
                      <w:sz w:val="20"/>
                      <w:szCs w:val="20"/>
                    </w:rPr>
                  </w:pPr>
                  <w:r>
                    <w:rPr>
                      <w:rFonts w:ascii="Garamond" w:hAnsi="Garamond" w:cs="Garamond"/>
                      <w:sz w:val="20"/>
                      <w:szCs w:val="20"/>
                    </w:rPr>
                    <w:t>339</w:t>
                  </w:r>
                </w:p>
                <w:p w:rsidR="00E71690" w:rsidRDefault="00E71690">
                  <w:pPr>
                    <w:spacing w:before="72" w:after="72" w:line="131" w:lineRule="exact"/>
                    <w:jc w:val="right"/>
                    <w:rPr>
                      <w:rFonts w:ascii="Verdana" w:hAnsi="Verdana" w:cs="Verdana"/>
                      <w:spacing w:val="9"/>
                      <w:sz w:val="13"/>
                      <w:szCs w:val="13"/>
                    </w:rPr>
                  </w:pPr>
                  <w:r>
                    <w:rPr>
                      <w:rFonts w:ascii="Verdana" w:hAnsi="Verdana" w:cs="Verdana"/>
                      <w:spacing w:val="9"/>
                      <w:sz w:val="13"/>
                      <w:szCs w:val="13"/>
                    </w:rPr>
                    <w:t>AdV2I3H1 All1V3H</w:t>
                  </w:r>
                </w:p>
              </w:txbxContent>
            </v:textbox>
            <w10:wrap type="square"/>
          </v:shape>
        </w:pict>
      </w:r>
      <w:r>
        <w:rPr>
          <w:rFonts w:ascii="Arial" w:hAnsi="Arial" w:cs="Arial"/>
          <w:b/>
          <w:bCs/>
          <w:color w:val="909F44"/>
          <w:spacing w:val="17"/>
          <w:sz w:val="18"/>
          <w:szCs w:val="18"/>
        </w:rPr>
        <w:t>REJECT TRANSFERENCE</w:t>
      </w:r>
      <w:r>
        <w:rPr>
          <w:rFonts w:ascii="Garamond" w:hAnsi="Garamond" w:cs="Garamond"/>
          <w:spacing w:val="-3"/>
        </w:rPr>
        <w:t xml:space="preserve"> Reality therapists strive to be themselves in their </w:t>
      </w:r>
      <w:r>
        <w:rPr>
          <w:rFonts w:ascii="Garamond" w:hAnsi="Garamond" w:cs="Garamond"/>
          <w:spacing w:val="-1"/>
        </w:rPr>
        <w:t xml:space="preserve">professional work. By being themselves, therapists can use the relationship to </w:t>
      </w:r>
      <w:r>
        <w:rPr>
          <w:rFonts w:ascii="Garamond" w:hAnsi="Garamond" w:cs="Garamond"/>
          <w:spacing w:val="-3"/>
        </w:rPr>
        <w:t>teach clients how to relate to others in their lives. Glasser contends that transfer</w:t>
      </w:r>
      <w:r>
        <w:rPr>
          <w:rFonts w:ascii="Garamond" w:hAnsi="Garamond" w:cs="Garamond"/>
          <w:spacing w:val="-3"/>
        </w:rPr>
        <w:softHyphen/>
      </w:r>
      <w:r>
        <w:rPr>
          <w:rFonts w:ascii="Garamond" w:hAnsi="Garamond" w:cs="Garamond"/>
          <w:spacing w:val="-4"/>
        </w:rPr>
        <w:t xml:space="preserve">ence is a way that both therapist and client avoid being who they are and owning </w:t>
      </w:r>
      <w:r>
        <w:rPr>
          <w:rFonts w:ascii="Garamond" w:hAnsi="Garamond" w:cs="Garamond"/>
          <w:spacing w:val="-3"/>
        </w:rPr>
        <w:t>what they are doing right now. It is unrealistic for therapists to go along with the idea that they are anyone but themselves. Assume the client claims, "I see you as my father or mother and this is why I'm behaving the way I am." In such a situ</w:t>
      </w:r>
      <w:r>
        <w:rPr>
          <w:rFonts w:ascii="Garamond" w:hAnsi="Garamond" w:cs="Garamond"/>
          <w:spacing w:val="-3"/>
        </w:rPr>
        <w:softHyphen/>
        <w:t xml:space="preserve">ation a reality therapist is likely to say clearly and firmly, "I am not your mother, </w:t>
      </w:r>
      <w:r>
        <w:rPr>
          <w:rFonts w:ascii="Garamond" w:hAnsi="Garamond" w:cs="Garamond"/>
          <w:spacing w:val="-4"/>
        </w:rPr>
        <w:t>father, or anyone but myself."</w:t>
      </w:r>
    </w:p>
    <w:p w:rsidR="00E71690" w:rsidRDefault="00E71690">
      <w:pPr>
        <w:spacing w:before="252"/>
        <w:ind w:left="144" w:right="216"/>
        <w:jc w:val="both"/>
        <w:rPr>
          <w:rFonts w:ascii="Garamond" w:hAnsi="Garamond" w:cs="Garamond"/>
          <w:spacing w:val="-2"/>
        </w:rPr>
      </w:pPr>
      <w:r>
        <w:rPr>
          <w:rFonts w:ascii="Arial" w:hAnsi="Arial" w:cs="Arial"/>
          <w:b/>
          <w:bCs/>
          <w:color w:val="909F44"/>
          <w:spacing w:val="18"/>
          <w:sz w:val="18"/>
          <w:szCs w:val="18"/>
        </w:rPr>
        <w:t>KEEP THE THERAPY IN THE PRESENT</w:t>
      </w:r>
      <w:r>
        <w:rPr>
          <w:rFonts w:ascii="Garamond" w:hAnsi="Garamond" w:cs="Garamond"/>
          <w:spacing w:val="-2"/>
        </w:rPr>
        <w:t xml:space="preserve"> Some clients come to counseling convinced that they must revisit the past if they are to be helped. Many thera</w:t>
      </w:r>
      <w:r>
        <w:rPr>
          <w:rFonts w:ascii="Garamond" w:hAnsi="Garamond" w:cs="Garamond"/>
          <w:spacing w:val="-2"/>
        </w:rPr>
        <w:softHyphen/>
      </w:r>
      <w:r>
        <w:rPr>
          <w:rFonts w:ascii="Garamond" w:hAnsi="Garamond" w:cs="Garamond"/>
          <w:spacing w:val="-3"/>
        </w:rPr>
        <w:t xml:space="preserve">peutic models teach that to function well in the present people must understand </w:t>
      </w:r>
      <w:r>
        <w:rPr>
          <w:rFonts w:ascii="Garamond" w:hAnsi="Garamond" w:cs="Garamond"/>
          <w:spacing w:val="-4"/>
        </w:rPr>
        <w:t xml:space="preserve">and revisit their past. Glasser (2001) disagrees with this assumption and contends </w:t>
      </w:r>
      <w:r>
        <w:rPr>
          <w:rFonts w:ascii="Garamond" w:hAnsi="Garamond" w:cs="Garamond"/>
          <w:spacing w:val="-6"/>
        </w:rPr>
        <w:t xml:space="preserve">that whatever mistakes were made in the past are not pertinent now. An axiom of </w:t>
      </w:r>
      <w:r>
        <w:rPr>
          <w:rFonts w:ascii="Garamond" w:hAnsi="Garamond" w:cs="Garamond"/>
          <w:spacing w:val="-4"/>
        </w:rPr>
        <w:t xml:space="preserve">choice theory is that the past may have contributed to a current problem but that </w:t>
      </w:r>
      <w:r>
        <w:rPr>
          <w:rFonts w:ascii="Garamond" w:hAnsi="Garamond" w:cs="Garamond"/>
          <w:spacing w:val="-5"/>
        </w:rPr>
        <w:t xml:space="preserve">the past is never the problem. To function effectively, people need to live and plan </w:t>
      </w:r>
      <w:r>
        <w:rPr>
          <w:rFonts w:ascii="Garamond" w:hAnsi="Garamond" w:cs="Garamond"/>
          <w:spacing w:val="-6"/>
        </w:rPr>
        <w:t xml:space="preserve">in the present and take steps to create a better future. We can only satisfy our needs </w:t>
      </w:r>
      <w:r>
        <w:rPr>
          <w:rFonts w:ascii="Garamond" w:hAnsi="Garamond" w:cs="Garamond"/>
          <w:spacing w:val="-2"/>
        </w:rPr>
        <w:t>in the present.</w:t>
      </w:r>
    </w:p>
    <w:p w:rsidR="00E71690" w:rsidRDefault="00E71690">
      <w:pPr>
        <w:spacing w:before="108"/>
        <w:ind w:left="144" w:right="216" w:firstLine="288"/>
        <w:jc w:val="both"/>
        <w:rPr>
          <w:rFonts w:ascii="Garamond" w:hAnsi="Garamond" w:cs="Garamond"/>
          <w:spacing w:val="-3"/>
        </w:rPr>
      </w:pPr>
      <w:r>
        <w:rPr>
          <w:rFonts w:ascii="Garamond" w:hAnsi="Garamond" w:cs="Garamond"/>
          <w:spacing w:val="-4"/>
        </w:rPr>
        <w:t xml:space="preserve">The reality therapist does not totally reject the past. If the client wants to talk </w:t>
      </w:r>
      <w:r>
        <w:rPr>
          <w:rFonts w:ascii="Garamond" w:hAnsi="Garamond" w:cs="Garamond"/>
          <w:spacing w:val="-2"/>
        </w:rPr>
        <w:t xml:space="preserve">about past successes or good relationships in the past, the therapist will listen </w:t>
      </w:r>
      <w:r>
        <w:rPr>
          <w:rFonts w:ascii="Garamond" w:hAnsi="Garamond" w:cs="Garamond"/>
          <w:spacing w:val="-4"/>
        </w:rPr>
        <w:t xml:space="preserve">because these may be repeated in the present. Reality therapists will devote only enough time to past failures to assure clients that they are not rejecting them. As soon as possible, therapists tell clients, "What has happened is over; it can't be </w:t>
      </w:r>
      <w:r>
        <w:rPr>
          <w:rFonts w:ascii="Garamond" w:hAnsi="Garamond" w:cs="Garamond"/>
          <w:spacing w:val="-5"/>
        </w:rPr>
        <w:t>changed. The more time we spend looking back, the more we avoid looking for</w:t>
      </w:r>
      <w:r>
        <w:rPr>
          <w:rFonts w:ascii="Garamond" w:hAnsi="Garamond" w:cs="Garamond"/>
          <w:spacing w:val="-5"/>
        </w:rPr>
        <w:softHyphen/>
      </w:r>
      <w:r>
        <w:rPr>
          <w:rFonts w:ascii="Garamond" w:hAnsi="Garamond" w:cs="Garamond"/>
          <w:spacing w:val="-6"/>
        </w:rPr>
        <w:t xml:space="preserve">ward." Although the past has propelled us to the present, reality therapists contend </w:t>
      </w:r>
      <w:r>
        <w:rPr>
          <w:rFonts w:ascii="Garamond" w:hAnsi="Garamond" w:cs="Garamond"/>
          <w:spacing w:val="-5"/>
        </w:rPr>
        <w:t xml:space="preserve">that it does not have to determine our future. We are free to make choices, even </w:t>
      </w:r>
      <w:r>
        <w:rPr>
          <w:rFonts w:ascii="Garamond" w:hAnsi="Garamond" w:cs="Garamond"/>
          <w:spacing w:val="-3"/>
        </w:rPr>
        <w:t>though our external world limits our choices (Wubbolding, 2oIIb).</w:t>
      </w:r>
    </w:p>
    <w:p w:rsidR="00E71690" w:rsidRDefault="00E71690">
      <w:pPr>
        <w:spacing w:before="252"/>
        <w:ind w:left="144" w:right="144"/>
        <w:jc w:val="both"/>
        <w:rPr>
          <w:rFonts w:ascii="Garamond" w:hAnsi="Garamond" w:cs="Garamond"/>
          <w:spacing w:val="-4"/>
        </w:rPr>
      </w:pPr>
      <w:r>
        <w:rPr>
          <w:rFonts w:ascii="Arial" w:hAnsi="Arial" w:cs="Arial"/>
          <w:b/>
          <w:bCs/>
          <w:color w:val="909F44"/>
          <w:spacing w:val="24"/>
          <w:sz w:val="18"/>
          <w:szCs w:val="18"/>
        </w:rPr>
        <w:t>AVOID FOCUSING ON SYMPTOMS</w:t>
      </w:r>
      <w:r>
        <w:rPr>
          <w:rFonts w:ascii="Garamond" w:hAnsi="Garamond" w:cs="Garamond"/>
          <w:spacing w:val="4"/>
        </w:rPr>
        <w:t xml:space="preserve"> In traditional therapy a great deal of </w:t>
      </w:r>
      <w:r>
        <w:rPr>
          <w:rFonts w:ascii="Garamond" w:hAnsi="Garamond" w:cs="Garamond"/>
          <w:spacing w:val="-3"/>
        </w:rPr>
        <w:t xml:space="preserve">time is spent focusing on symptoms by asking clients how they feel and why they </w:t>
      </w:r>
      <w:r>
        <w:rPr>
          <w:rFonts w:ascii="Garamond" w:hAnsi="Garamond" w:cs="Garamond"/>
          <w:spacing w:val="-8"/>
        </w:rPr>
        <w:t>are obsessing. Focusing on the past "protects" clients from facing the reality of un</w:t>
      </w:r>
      <w:r>
        <w:rPr>
          <w:rFonts w:ascii="Garamond" w:hAnsi="Garamond" w:cs="Garamond"/>
          <w:spacing w:val="-8"/>
        </w:rPr>
        <w:softHyphen/>
      </w:r>
      <w:r>
        <w:rPr>
          <w:rFonts w:ascii="Garamond" w:hAnsi="Garamond" w:cs="Garamond"/>
          <w:spacing w:val="-4"/>
        </w:rPr>
        <w:t xml:space="preserve">satisfying present relationships, and focusing on symptoms does the same thing. </w:t>
      </w:r>
      <w:r>
        <w:rPr>
          <w:rFonts w:ascii="Garamond" w:hAnsi="Garamond" w:cs="Garamond"/>
          <w:spacing w:val="-5"/>
        </w:rPr>
        <w:t xml:space="preserve">Glasser (2003) contends that people who have symptoms believe that if they could </w:t>
      </w:r>
      <w:r>
        <w:rPr>
          <w:rFonts w:ascii="Garamond" w:hAnsi="Garamond" w:cs="Garamond"/>
          <w:spacing w:val="-1"/>
        </w:rPr>
        <w:t>only be symptom-free they would find happiness. Whether people are depress</w:t>
      </w:r>
      <w:r>
        <w:rPr>
          <w:rFonts w:ascii="Garamond" w:hAnsi="Garamond" w:cs="Garamond"/>
          <w:spacing w:val="-1"/>
        </w:rPr>
        <w:softHyphen/>
      </w:r>
      <w:r>
        <w:rPr>
          <w:rFonts w:ascii="Garamond" w:hAnsi="Garamond" w:cs="Garamond"/>
          <w:spacing w:val="1"/>
        </w:rPr>
        <w:t xml:space="preserve">ing or paining, they tend to think that what they are experiencing is happening </w:t>
      </w:r>
      <w:r>
        <w:rPr>
          <w:rFonts w:ascii="Garamond" w:hAnsi="Garamond" w:cs="Garamond"/>
          <w:spacing w:val="-2"/>
        </w:rPr>
        <w:t xml:space="preserve">to them. They are reluctant to accept the reality that their suffering is due to the </w:t>
      </w:r>
      <w:r>
        <w:rPr>
          <w:rFonts w:ascii="Garamond" w:hAnsi="Garamond" w:cs="Garamond"/>
          <w:spacing w:val="-4"/>
        </w:rPr>
        <w:t>total behavior they are choosing. Their symptoms can be viewed as the body's way</w:t>
      </w:r>
    </w:p>
    <w:p w:rsidR="00E71690" w:rsidRDefault="00E71690">
      <w:pPr>
        <w:widowControl/>
        <w:kinsoku/>
        <w:autoSpaceDE w:val="0"/>
        <w:autoSpaceDN w:val="0"/>
        <w:adjustRightInd w:val="0"/>
        <w:sectPr w:rsidR="00E71690">
          <w:headerReference w:type="even" r:id="rId2035"/>
          <w:headerReference w:type="default" r:id="rId2036"/>
          <w:footerReference w:type="even" r:id="rId2037"/>
          <w:footerReference w:type="default" r:id="rId2038"/>
          <w:pgSz w:w="12240" w:h="15840"/>
          <w:pgMar w:top="680" w:right="2823" w:bottom="2070" w:left="1717" w:header="0" w:footer="0" w:gutter="0"/>
          <w:cols w:space="720"/>
          <w:noEndnote/>
        </w:sectPr>
      </w:pPr>
    </w:p>
    <w:p w:rsidR="00E71690" w:rsidRDefault="00E71690">
      <w:pPr>
        <w:ind w:left="144" w:right="216"/>
        <w:jc w:val="both"/>
        <w:rPr>
          <w:rFonts w:ascii="Garamond" w:hAnsi="Garamond" w:cs="Garamond"/>
          <w:sz w:val="23"/>
          <w:szCs w:val="23"/>
        </w:rPr>
      </w:pPr>
      <w:r>
        <w:rPr>
          <w:rFonts w:ascii="Garamond" w:hAnsi="Garamond" w:cs="Garamond"/>
          <w:sz w:val="23"/>
          <w:szCs w:val="23"/>
        </w:rPr>
        <w:t xml:space="preserve">of warning them that the behavior they are choosing is not satisfying their basic </w:t>
      </w:r>
      <w:r>
        <w:rPr>
          <w:rFonts w:ascii="Garamond" w:hAnsi="Garamond" w:cs="Garamond"/>
          <w:spacing w:val="-3"/>
          <w:sz w:val="23"/>
          <w:szCs w:val="23"/>
        </w:rPr>
        <w:t xml:space="preserve">needs. The reality therapist spends as little time as he or she can on the symptoms because they will last only as long as they are needed to deal with an unsatisfying </w:t>
      </w:r>
      <w:r>
        <w:rPr>
          <w:rFonts w:ascii="Garamond" w:hAnsi="Garamond" w:cs="Garamond"/>
          <w:sz w:val="23"/>
          <w:szCs w:val="23"/>
        </w:rPr>
        <w:t>relationship or the frustration of basic needs.</w:t>
      </w:r>
    </w:p>
    <w:p w:rsidR="00E71690" w:rsidRDefault="00E71690">
      <w:pPr>
        <w:spacing w:before="36"/>
        <w:ind w:left="144" w:right="216" w:firstLine="288"/>
        <w:jc w:val="both"/>
        <w:rPr>
          <w:rFonts w:ascii="Garamond" w:hAnsi="Garamond" w:cs="Garamond"/>
          <w:spacing w:val="1"/>
          <w:sz w:val="23"/>
          <w:szCs w:val="23"/>
        </w:rPr>
      </w:pPr>
      <w:r>
        <w:rPr>
          <w:rFonts w:ascii="Garamond" w:hAnsi="Garamond" w:cs="Garamond"/>
          <w:sz w:val="23"/>
          <w:szCs w:val="23"/>
        </w:rPr>
        <w:t xml:space="preserve">According to Glasser, if clients believe that the therapist wants to hear about </w:t>
      </w:r>
      <w:r>
        <w:rPr>
          <w:rFonts w:ascii="Garamond" w:hAnsi="Garamond" w:cs="Garamond"/>
          <w:spacing w:val="1"/>
          <w:sz w:val="23"/>
          <w:szCs w:val="23"/>
        </w:rPr>
        <w:t xml:space="preserve">their symptoms or spend time talking about the past, they are more than willing </w:t>
      </w:r>
      <w:r>
        <w:rPr>
          <w:rFonts w:ascii="Garamond" w:hAnsi="Garamond" w:cs="Garamond"/>
          <w:sz w:val="23"/>
          <w:szCs w:val="23"/>
        </w:rPr>
        <w:t xml:space="preserve">to comply. Engaging in long journeys into the past or exploring symptoms results </w:t>
      </w:r>
      <w:r>
        <w:rPr>
          <w:rFonts w:ascii="Garamond" w:hAnsi="Garamond" w:cs="Garamond"/>
          <w:spacing w:val="1"/>
          <w:sz w:val="23"/>
          <w:szCs w:val="23"/>
        </w:rPr>
        <w:t xml:space="preserve">in lengthy therapy. Glasser (2005) maintains that almost all symptoms are caused </w:t>
      </w:r>
      <w:r>
        <w:rPr>
          <w:rFonts w:ascii="Garamond" w:hAnsi="Garamond" w:cs="Garamond"/>
          <w:spacing w:val="-2"/>
          <w:sz w:val="23"/>
          <w:szCs w:val="23"/>
        </w:rPr>
        <w:t xml:space="preserve">by a present unhappy relationship. By focusing on present problems, especially </w:t>
      </w:r>
      <w:r>
        <w:rPr>
          <w:rFonts w:ascii="Garamond" w:hAnsi="Garamond" w:cs="Garamond"/>
          <w:spacing w:val="1"/>
          <w:sz w:val="23"/>
          <w:szCs w:val="23"/>
        </w:rPr>
        <w:t>interpersonal concerns, therapy can generally be shortened considerably.</w:t>
      </w:r>
    </w:p>
    <w:p w:rsidR="00E71690" w:rsidRDefault="00E71690">
      <w:pPr>
        <w:spacing w:before="252"/>
        <w:ind w:left="144" w:right="216"/>
        <w:jc w:val="both"/>
        <w:rPr>
          <w:rFonts w:ascii="Garamond" w:hAnsi="Garamond" w:cs="Garamond"/>
          <w:spacing w:val="-1"/>
          <w:sz w:val="23"/>
          <w:szCs w:val="23"/>
        </w:rPr>
      </w:pPr>
      <w:r>
        <w:rPr>
          <w:noProof/>
        </w:rPr>
        <w:pict>
          <v:shape id="_x0000_s1531" type="#_x0000_t202" style="position:absolute;left:0;text-align:left;margin-left:-53.35pt;margin-top:39.25pt;width:16.1pt;height:93.2pt;z-index:-25169971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14"/>
                      <w:w w:val="105"/>
                      <w:sz w:val="18"/>
                      <w:szCs w:val="18"/>
                    </w:rPr>
                  </w:pPr>
                  <w:r>
                    <w:rPr>
                      <w:rFonts w:ascii="Bookman Old Style" w:hAnsi="Bookman Old Style" w:cs="Bookman Old Style"/>
                      <w:spacing w:val="-14"/>
                      <w:w w:val="105"/>
                      <w:sz w:val="18"/>
                      <w:szCs w:val="18"/>
                    </w:rPr>
                    <w:t>340</w:t>
                  </w:r>
                </w:p>
                <w:p w:rsidR="00E71690" w:rsidRDefault="00E71690">
                  <w:pPr>
                    <w:spacing w:before="36" w:after="144" w:line="121" w:lineRule="exact"/>
                    <w:jc w:val="right"/>
                    <w:rPr>
                      <w:rFonts w:ascii="Tahoma" w:hAnsi="Tahoma" w:cs="Tahoma"/>
                      <w:spacing w:val="23"/>
                      <w:sz w:val="13"/>
                      <w:szCs w:val="13"/>
                    </w:rPr>
                  </w:pPr>
                  <w:r>
                    <w:rPr>
                      <w:rFonts w:ascii="Tahoma" w:hAnsi="Tahoma" w:cs="Tahoma"/>
                      <w:spacing w:val="23"/>
                      <w:sz w:val="13"/>
                      <w:szCs w:val="13"/>
                    </w:rPr>
                    <w:t>CHAPTER ELEVEN</w:t>
                  </w:r>
                </w:p>
              </w:txbxContent>
            </v:textbox>
            <w10:wrap type="square"/>
          </v:shape>
        </w:pict>
      </w:r>
      <w:r>
        <w:rPr>
          <w:rFonts w:ascii="Verdana" w:hAnsi="Verdana" w:cs="Verdana"/>
          <w:b/>
          <w:bCs/>
          <w:color w:val="A1A954"/>
          <w:spacing w:val="11"/>
          <w:sz w:val="18"/>
          <w:szCs w:val="18"/>
        </w:rPr>
        <w:t>CHALLENGE TRADITIONAL VIEWS OF MENTAL ILLNESS</w:t>
      </w:r>
      <w:r>
        <w:rPr>
          <w:rFonts w:ascii="Garamond" w:hAnsi="Garamond" w:cs="Garamond"/>
          <w:spacing w:val="1"/>
          <w:sz w:val="23"/>
          <w:szCs w:val="23"/>
        </w:rPr>
        <w:t xml:space="preserve"> Choice the</w:t>
      </w:r>
      <w:r>
        <w:rPr>
          <w:rFonts w:ascii="Garamond" w:hAnsi="Garamond" w:cs="Garamond"/>
          <w:spacing w:val="1"/>
          <w:sz w:val="23"/>
          <w:szCs w:val="23"/>
        </w:rPr>
        <w:softHyphen/>
      </w:r>
      <w:r>
        <w:rPr>
          <w:rFonts w:ascii="Garamond" w:hAnsi="Garamond" w:cs="Garamond"/>
          <w:spacing w:val="-3"/>
          <w:sz w:val="23"/>
          <w:szCs w:val="23"/>
        </w:rPr>
        <w:t>ory rejects the traditional notion that people with problematic physical and psycho</w:t>
      </w:r>
      <w:r>
        <w:rPr>
          <w:rFonts w:ascii="Garamond" w:hAnsi="Garamond" w:cs="Garamond"/>
          <w:spacing w:val="-3"/>
          <w:sz w:val="23"/>
          <w:szCs w:val="23"/>
        </w:rPr>
        <w:softHyphen/>
      </w:r>
      <w:r>
        <w:rPr>
          <w:rFonts w:ascii="Garamond" w:hAnsi="Garamond" w:cs="Garamond"/>
          <w:spacing w:val="-1"/>
          <w:sz w:val="23"/>
          <w:szCs w:val="23"/>
        </w:rPr>
        <w:t xml:space="preserve">logical symptoms are mentally ill. Glasser (2003) has warned people to be cautious </w:t>
      </w:r>
      <w:r>
        <w:rPr>
          <w:rFonts w:ascii="Garamond" w:hAnsi="Garamond" w:cs="Garamond"/>
          <w:spacing w:val="1"/>
          <w:sz w:val="23"/>
          <w:szCs w:val="23"/>
        </w:rPr>
        <w:t xml:space="preserve">of psychiatry, which can be hazardous to both one's physical and mental health. He criticizes the traditional psychiatric establishment for relying heavily on the </w:t>
      </w:r>
      <w:r>
        <w:rPr>
          <w:rFonts w:ascii="Garamond" w:hAnsi="Garamond" w:cs="Garamond"/>
          <w:i/>
          <w:iCs/>
          <w:spacing w:val="3"/>
          <w:w w:val="90"/>
          <w:sz w:val="21"/>
          <w:szCs w:val="21"/>
        </w:rPr>
        <w:t xml:space="preserve">DSM-IV-TR </w:t>
      </w:r>
      <w:r>
        <w:rPr>
          <w:rFonts w:ascii="Garamond" w:hAnsi="Garamond" w:cs="Garamond"/>
          <w:spacing w:val="3"/>
          <w:sz w:val="23"/>
          <w:szCs w:val="23"/>
        </w:rPr>
        <w:t xml:space="preserve">(American Psychiatric Association, 2000) for both diagnosis and </w:t>
      </w:r>
      <w:r>
        <w:rPr>
          <w:rFonts w:ascii="Garamond" w:hAnsi="Garamond" w:cs="Garamond"/>
          <w:spacing w:val="-1"/>
          <w:sz w:val="23"/>
          <w:szCs w:val="23"/>
        </w:rPr>
        <w:t>treatment. Glasser (2003) challenges the traditionally accepted views of mental ill</w:t>
      </w:r>
      <w:r>
        <w:rPr>
          <w:rFonts w:ascii="Garamond" w:hAnsi="Garamond" w:cs="Garamond"/>
          <w:spacing w:val="-1"/>
          <w:sz w:val="23"/>
          <w:szCs w:val="23"/>
        </w:rPr>
        <w:softHyphen/>
      </w:r>
      <w:r>
        <w:rPr>
          <w:rFonts w:ascii="Garamond" w:hAnsi="Garamond" w:cs="Garamond"/>
          <w:spacing w:val="-3"/>
          <w:sz w:val="23"/>
          <w:szCs w:val="23"/>
        </w:rPr>
        <w:t>ness and treatment by the use of medication, especially the widespread use of psy</w:t>
      </w:r>
      <w:r>
        <w:rPr>
          <w:rFonts w:ascii="Garamond" w:hAnsi="Garamond" w:cs="Garamond"/>
          <w:spacing w:val="-3"/>
          <w:sz w:val="23"/>
          <w:szCs w:val="23"/>
        </w:rPr>
        <w:softHyphen/>
      </w:r>
      <w:r>
        <w:rPr>
          <w:rFonts w:ascii="Garamond" w:hAnsi="Garamond" w:cs="Garamond"/>
          <w:spacing w:val="-4"/>
          <w:sz w:val="23"/>
          <w:szCs w:val="23"/>
        </w:rPr>
        <w:t>chiatric drugs that often result in negative side effects both physically and psycho</w:t>
      </w:r>
      <w:r>
        <w:rPr>
          <w:rFonts w:ascii="Garamond" w:hAnsi="Garamond" w:cs="Garamond"/>
          <w:spacing w:val="-4"/>
          <w:sz w:val="23"/>
          <w:szCs w:val="23"/>
        </w:rPr>
        <w:softHyphen/>
      </w:r>
      <w:r>
        <w:rPr>
          <w:rFonts w:ascii="Garamond" w:hAnsi="Garamond" w:cs="Garamond"/>
          <w:sz w:val="23"/>
          <w:szCs w:val="23"/>
        </w:rPr>
        <w:t xml:space="preserve">logically. Wubbolding (personal communication, September 7, 2010) emphasizes </w:t>
      </w:r>
      <w:r>
        <w:rPr>
          <w:rFonts w:ascii="Garamond" w:hAnsi="Garamond" w:cs="Garamond"/>
          <w:spacing w:val="-5"/>
          <w:sz w:val="23"/>
          <w:szCs w:val="23"/>
        </w:rPr>
        <w:t xml:space="preserve">that reality therapy is a mental health system rather than a remediating system. He incorporates the Ericksonian principle that "people don't have problems, they have </w:t>
      </w:r>
      <w:r>
        <w:rPr>
          <w:rFonts w:ascii="Garamond" w:hAnsi="Garamond" w:cs="Garamond"/>
          <w:spacing w:val="-4"/>
          <w:sz w:val="23"/>
          <w:szCs w:val="23"/>
        </w:rPr>
        <w:t xml:space="preserve">solutions that have not worked." By reframing diagnostic categories and negative behaviors, the counselor helps the client to perceive his or her behaviors in a very </w:t>
      </w:r>
      <w:r>
        <w:rPr>
          <w:rFonts w:ascii="Garamond" w:hAnsi="Garamond" w:cs="Garamond"/>
          <w:spacing w:val="-1"/>
          <w:sz w:val="23"/>
          <w:szCs w:val="23"/>
        </w:rPr>
        <w:t>different light, which facilitates the search for more effective solutions and choices.</w:t>
      </w:r>
    </w:p>
    <w:p w:rsidR="00E71690" w:rsidRDefault="00E71690">
      <w:pPr>
        <w:spacing w:before="756" w:line="264" w:lineRule="auto"/>
        <w:ind w:left="144" w:right="2592"/>
        <w:rPr>
          <w:spacing w:val="16"/>
          <w:sz w:val="28"/>
          <w:szCs w:val="28"/>
        </w:rPr>
      </w:pPr>
      <w:r>
        <w:rPr>
          <w:rFonts w:ascii="Arial" w:hAnsi="Arial" w:cs="Arial"/>
          <w:b/>
          <w:bCs/>
          <w:color w:val="A1A954"/>
          <w:spacing w:val="31"/>
          <w:sz w:val="28"/>
          <w:szCs w:val="28"/>
        </w:rPr>
        <w:t xml:space="preserve">THE THERAPEUTIC PROCESS </w:t>
      </w:r>
      <w:r>
        <w:rPr>
          <w:spacing w:val="16"/>
          <w:sz w:val="28"/>
          <w:szCs w:val="28"/>
        </w:rPr>
        <w:t>Therapeutfic Goak</w:t>
      </w:r>
    </w:p>
    <w:p w:rsidR="00E71690" w:rsidRDefault="00E71690">
      <w:pPr>
        <w:ind w:left="144" w:right="216"/>
        <w:jc w:val="both"/>
        <w:rPr>
          <w:rFonts w:ascii="Garamond" w:hAnsi="Garamond" w:cs="Garamond"/>
          <w:sz w:val="23"/>
          <w:szCs w:val="23"/>
        </w:rPr>
      </w:pPr>
      <w:r>
        <w:rPr>
          <w:rFonts w:ascii="Garamond" w:hAnsi="Garamond" w:cs="Garamond"/>
          <w:spacing w:val="2"/>
          <w:sz w:val="23"/>
          <w:szCs w:val="23"/>
        </w:rPr>
        <w:t xml:space="preserve">A primary goal of contemporary reality therapy is to help clients get connected </w:t>
      </w:r>
      <w:r>
        <w:rPr>
          <w:rFonts w:ascii="Garamond" w:hAnsi="Garamond" w:cs="Garamond"/>
          <w:spacing w:val="3"/>
          <w:sz w:val="23"/>
          <w:szCs w:val="23"/>
        </w:rPr>
        <w:t xml:space="preserve">or reconnected with the people they have chosen to put in their quality world. </w:t>
      </w:r>
      <w:r>
        <w:rPr>
          <w:rFonts w:ascii="Garamond" w:hAnsi="Garamond" w:cs="Garamond"/>
          <w:sz w:val="23"/>
          <w:szCs w:val="23"/>
        </w:rPr>
        <w:t xml:space="preserve">In addition to fulfilling this need for love and belonging, a basic goal of reality </w:t>
      </w:r>
      <w:r>
        <w:rPr>
          <w:rFonts w:ascii="Garamond" w:hAnsi="Garamond" w:cs="Garamond"/>
          <w:spacing w:val="1"/>
          <w:sz w:val="23"/>
          <w:szCs w:val="23"/>
        </w:rPr>
        <w:t>therapy is to help clients learn better ways of fulfilling all of their needs, includ</w:t>
      </w:r>
      <w:r>
        <w:rPr>
          <w:rFonts w:ascii="Garamond" w:hAnsi="Garamond" w:cs="Garamond"/>
          <w:spacing w:val="1"/>
          <w:sz w:val="23"/>
          <w:szCs w:val="23"/>
        </w:rPr>
        <w:softHyphen/>
      </w:r>
      <w:r>
        <w:rPr>
          <w:rFonts w:ascii="Garamond" w:hAnsi="Garamond" w:cs="Garamond"/>
          <w:spacing w:val="-2"/>
          <w:sz w:val="23"/>
          <w:szCs w:val="23"/>
        </w:rPr>
        <w:t xml:space="preserve">ing achievement, power or inner control, freedom or independence, and fun. The </w:t>
      </w:r>
      <w:r>
        <w:rPr>
          <w:rFonts w:ascii="Garamond" w:hAnsi="Garamond" w:cs="Garamond"/>
          <w:spacing w:val="-1"/>
          <w:sz w:val="23"/>
          <w:szCs w:val="23"/>
        </w:rPr>
        <w:t xml:space="preserve">basic human needs serve to focus treatment planning and setting both short- and </w:t>
      </w:r>
      <w:r>
        <w:rPr>
          <w:rFonts w:ascii="Garamond" w:hAnsi="Garamond" w:cs="Garamond"/>
          <w:spacing w:val="1"/>
          <w:sz w:val="23"/>
          <w:szCs w:val="23"/>
        </w:rPr>
        <w:t xml:space="preserve">long-term goals. Reality therapists assist clients in making more effective and </w:t>
      </w:r>
      <w:r>
        <w:rPr>
          <w:rFonts w:ascii="Garamond" w:hAnsi="Garamond" w:cs="Garamond"/>
          <w:sz w:val="23"/>
          <w:szCs w:val="23"/>
        </w:rPr>
        <w:t>responsible choices related to their wants and needs.</w:t>
      </w:r>
    </w:p>
    <w:p w:rsidR="00E71690" w:rsidRDefault="00E71690">
      <w:pPr>
        <w:spacing w:before="288"/>
        <w:ind w:left="144" w:right="216" w:firstLine="360"/>
        <w:jc w:val="both"/>
        <w:rPr>
          <w:rFonts w:ascii="Garamond" w:hAnsi="Garamond" w:cs="Garamond"/>
          <w:spacing w:val="-3"/>
          <w:sz w:val="23"/>
          <w:szCs w:val="23"/>
        </w:rPr>
      </w:pPr>
      <w:r>
        <w:rPr>
          <w:rFonts w:ascii="Garamond" w:hAnsi="Garamond" w:cs="Garamond"/>
          <w:spacing w:val="-4"/>
          <w:sz w:val="23"/>
          <w:szCs w:val="23"/>
        </w:rPr>
        <w:t xml:space="preserve">In many instances, clients come voluntarily for therapy, and these clients are the </w:t>
      </w:r>
      <w:r>
        <w:rPr>
          <w:rFonts w:ascii="Garamond" w:hAnsi="Garamond" w:cs="Garamond"/>
          <w:sz w:val="23"/>
          <w:szCs w:val="23"/>
        </w:rPr>
        <w:t xml:space="preserve">easiest to help. However, another goal entails working with an increasing number </w:t>
      </w:r>
      <w:r>
        <w:rPr>
          <w:rFonts w:ascii="Garamond" w:hAnsi="Garamond" w:cs="Garamond"/>
          <w:spacing w:val="-3"/>
          <w:sz w:val="23"/>
          <w:szCs w:val="23"/>
        </w:rPr>
        <w:t xml:space="preserve">of involuntary clients who may actively resist the therapist and the therapy process. </w:t>
      </w:r>
      <w:r>
        <w:rPr>
          <w:rFonts w:ascii="Garamond" w:hAnsi="Garamond" w:cs="Garamond"/>
          <w:spacing w:val="-4"/>
          <w:sz w:val="23"/>
          <w:szCs w:val="23"/>
        </w:rPr>
        <w:t xml:space="preserve">These individuals often engage in violent behavior, addictions, and other kinds of </w:t>
      </w:r>
      <w:r>
        <w:rPr>
          <w:rFonts w:ascii="Garamond" w:hAnsi="Garamond" w:cs="Garamond"/>
          <w:spacing w:val="-5"/>
          <w:sz w:val="23"/>
          <w:szCs w:val="23"/>
        </w:rPr>
        <w:t>antisocial behaviors. It is essential for counselors to do whatever they can to get con</w:t>
      </w:r>
      <w:r>
        <w:rPr>
          <w:rFonts w:ascii="Garamond" w:hAnsi="Garamond" w:cs="Garamond"/>
          <w:spacing w:val="-5"/>
          <w:sz w:val="23"/>
          <w:szCs w:val="23"/>
        </w:rPr>
        <w:softHyphen/>
      </w:r>
      <w:r>
        <w:rPr>
          <w:rFonts w:ascii="Garamond" w:hAnsi="Garamond" w:cs="Garamond"/>
          <w:spacing w:val="-4"/>
          <w:sz w:val="23"/>
          <w:szCs w:val="23"/>
        </w:rPr>
        <w:t xml:space="preserve">nected with involuntary clients. If the counselor is unable to make a connection, there is no possibility of providing significant help. If the counselor </w:t>
      </w:r>
      <w:r>
        <w:rPr>
          <w:i/>
          <w:iCs/>
          <w:spacing w:val="-4"/>
          <w:sz w:val="22"/>
          <w:szCs w:val="22"/>
        </w:rPr>
        <w:t xml:space="preserve">can </w:t>
      </w:r>
      <w:r>
        <w:rPr>
          <w:rFonts w:ascii="Garamond" w:hAnsi="Garamond" w:cs="Garamond"/>
          <w:spacing w:val="-4"/>
          <w:sz w:val="23"/>
          <w:szCs w:val="23"/>
        </w:rPr>
        <w:t xml:space="preserve">make a connection, </w:t>
      </w:r>
      <w:r>
        <w:rPr>
          <w:rFonts w:ascii="Garamond" w:hAnsi="Garamond" w:cs="Garamond"/>
          <w:spacing w:val="-3"/>
          <w:sz w:val="23"/>
          <w:szCs w:val="23"/>
        </w:rPr>
        <w:t>the goal of teaching the client how to fulfill his or her needs can slowly begin.</w:t>
      </w:r>
    </w:p>
    <w:p w:rsidR="00E71690" w:rsidRDefault="00E71690">
      <w:pPr>
        <w:widowControl/>
        <w:kinsoku/>
        <w:autoSpaceDE w:val="0"/>
        <w:autoSpaceDN w:val="0"/>
        <w:adjustRightInd w:val="0"/>
        <w:sectPr w:rsidR="00E71690">
          <w:headerReference w:type="even" r:id="rId2039"/>
          <w:headerReference w:type="default" r:id="rId2040"/>
          <w:footerReference w:type="even" r:id="rId2041"/>
          <w:footerReference w:type="default" r:id="rId2042"/>
          <w:pgSz w:w="12240" w:h="15840"/>
          <w:pgMar w:top="2520" w:right="1624" w:bottom="250" w:left="2916" w:header="0" w:footer="0" w:gutter="0"/>
          <w:cols w:space="720"/>
          <w:noEndnote/>
        </w:sectPr>
      </w:pPr>
    </w:p>
    <w:tbl>
      <w:tblPr>
        <w:tblW w:w="0" w:type="auto"/>
        <w:tblLayout w:type="fixed"/>
        <w:tblCellMar>
          <w:left w:w="0" w:type="dxa"/>
          <w:right w:w="0" w:type="dxa"/>
        </w:tblCellMar>
        <w:tblLook w:val="0000"/>
      </w:tblPr>
      <w:tblGrid>
        <w:gridCol w:w="7781"/>
        <w:gridCol w:w="859"/>
      </w:tblGrid>
      <w:tr w:rsidR="00E71690" w:rsidRPr="00E71690">
        <w:tblPrEx>
          <w:tblCellMar>
            <w:top w:w="0" w:type="dxa"/>
            <w:left w:w="0" w:type="dxa"/>
            <w:bottom w:w="0" w:type="dxa"/>
            <w:right w:w="0" w:type="dxa"/>
          </w:tblCellMar>
        </w:tblPrEx>
        <w:trPr>
          <w:trHeight w:hRule="exact" w:val="12690"/>
        </w:trPr>
        <w:tc>
          <w:tcPr>
            <w:tcW w:w="7781" w:type="dxa"/>
            <w:tcBorders>
              <w:top w:val="nil"/>
              <w:left w:val="nil"/>
              <w:bottom w:val="nil"/>
              <w:right w:val="nil"/>
            </w:tcBorders>
          </w:tcPr>
          <w:p w:rsidR="00E71690" w:rsidRPr="00E71690" w:rsidRDefault="00E71690">
            <w:pPr>
              <w:rPr>
                <w:spacing w:val="6"/>
                <w:sz w:val="29"/>
                <w:szCs w:val="29"/>
              </w:rPr>
            </w:pPr>
            <w:r w:rsidRPr="00E71690">
              <w:rPr>
                <w:spacing w:val="6"/>
                <w:sz w:val="29"/>
                <w:szCs w:val="29"/>
              </w:rPr>
              <w:t>Therapist's Function and Role</w:t>
            </w:r>
          </w:p>
          <w:p w:rsidR="00E71690" w:rsidRPr="00E71690" w:rsidRDefault="00E71690">
            <w:pPr>
              <w:ind w:right="504"/>
              <w:jc w:val="both"/>
              <w:rPr>
                <w:rFonts w:ascii="Garamond" w:hAnsi="Garamond" w:cs="Garamond"/>
                <w:spacing w:val="-3"/>
              </w:rPr>
            </w:pPr>
            <w:r w:rsidRPr="00E71690">
              <w:rPr>
                <w:rFonts w:ascii="Garamond" w:hAnsi="Garamond" w:cs="Garamond"/>
                <w:spacing w:val="-5"/>
              </w:rPr>
              <w:t xml:space="preserve">Therapy is often considered as a mentoring process in which the therapist is the </w:t>
            </w:r>
            <w:r w:rsidRPr="00E71690">
              <w:rPr>
                <w:rFonts w:ascii="Garamond" w:hAnsi="Garamond" w:cs="Garamond"/>
                <w:spacing w:val="-4"/>
              </w:rPr>
              <w:t xml:space="preserve">teacher and the client is the student. Reality therapists teach clients how to engage </w:t>
            </w:r>
            <w:r w:rsidRPr="00E71690">
              <w:rPr>
                <w:rFonts w:ascii="Garamond" w:hAnsi="Garamond" w:cs="Garamond"/>
                <w:spacing w:val="-5"/>
              </w:rPr>
              <w:t xml:space="preserve">in self-evaluation, which is done by raising the question, "Is what you are choosing </w:t>
            </w:r>
            <w:r w:rsidRPr="00E71690">
              <w:rPr>
                <w:rFonts w:ascii="Garamond" w:hAnsi="Garamond" w:cs="Garamond"/>
                <w:spacing w:val="-6"/>
              </w:rPr>
              <w:t xml:space="preserve">to do getting you what you want and need?" Here are some other questions that </w:t>
            </w:r>
            <w:r w:rsidRPr="00E71690">
              <w:rPr>
                <w:rFonts w:ascii="Garamond" w:hAnsi="Garamond" w:cs="Garamond"/>
                <w:spacing w:val="-3"/>
              </w:rPr>
              <w:t>therapists tend to ask clients:</w:t>
            </w:r>
          </w:p>
          <w:p w:rsidR="00E71690" w:rsidRPr="00E71690" w:rsidRDefault="00E71690">
            <w:pPr>
              <w:numPr>
                <w:ilvl w:val="0"/>
                <w:numId w:val="8"/>
              </w:numPr>
              <w:tabs>
                <w:tab w:val="clear" w:pos="288"/>
                <w:tab w:val="num" w:pos="756"/>
              </w:tabs>
              <w:spacing w:before="72"/>
              <w:ind w:left="0"/>
              <w:rPr>
                <w:rFonts w:ascii="Garamond" w:hAnsi="Garamond" w:cs="Garamond"/>
                <w:spacing w:val="-5"/>
              </w:rPr>
            </w:pPr>
            <w:r w:rsidRPr="00E71690">
              <w:rPr>
                <w:rFonts w:ascii="Garamond" w:hAnsi="Garamond" w:cs="Garamond"/>
                <w:spacing w:val="-5"/>
              </w:rPr>
              <w:t>How would you most like to change your life?</w:t>
            </w:r>
          </w:p>
          <w:p w:rsidR="00E71690" w:rsidRPr="00E71690" w:rsidRDefault="00E71690">
            <w:pPr>
              <w:numPr>
                <w:ilvl w:val="0"/>
                <w:numId w:val="8"/>
              </w:numPr>
              <w:tabs>
                <w:tab w:val="clear" w:pos="288"/>
                <w:tab w:val="num" w:pos="756"/>
              </w:tabs>
              <w:ind w:left="0"/>
              <w:rPr>
                <w:rFonts w:ascii="Garamond" w:hAnsi="Garamond" w:cs="Garamond"/>
                <w:spacing w:val="-4"/>
              </w:rPr>
            </w:pPr>
            <w:r w:rsidRPr="00E71690">
              <w:rPr>
                <w:rFonts w:ascii="Garamond" w:hAnsi="Garamond" w:cs="Garamond"/>
                <w:spacing w:val="-4"/>
              </w:rPr>
              <w:t>What do you want in your life that you are not getting?</w:t>
            </w:r>
          </w:p>
          <w:p w:rsidR="00E71690" w:rsidRPr="00E71690" w:rsidRDefault="00E71690">
            <w:pPr>
              <w:numPr>
                <w:ilvl w:val="0"/>
                <w:numId w:val="8"/>
              </w:numPr>
              <w:tabs>
                <w:tab w:val="clear" w:pos="288"/>
                <w:tab w:val="num" w:pos="756"/>
              </w:tabs>
              <w:ind w:left="0"/>
              <w:rPr>
                <w:rFonts w:ascii="Garamond" w:hAnsi="Garamond" w:cs="Garamond"/>
                <w:spacing w:val="-4"/>
              </w:rPr>
            </w:pPr>
            <w:r w:rsidRPr="00E71690">
              <w:rPr>
                <w:rFonts w:ascii="Garamond" w:hAnsi="Garamond" w:cs="Garamond"/>
                <w:spacing w:val="-4"/>
              </w:rPr>
              <w:t>What would you have in your life if you were to change?</w:t>
            </w:r>
          </w:p>
          <w:p w:rsidR="00E71690" w:rsidRPr="00E71690" w:rsidRDefault="00E71690">
            <w:pPr>
              <w:numPr>
                <w:ilvl w:val="0"/>
                <w:numId w:val="8"/>
              </w:numPr>
              <w:tabs>
                <w:tab w:val="clear" w:pos="288"/>
                <w:tab w:val="num" w:pos="756"/>
              </w:tabs>
              <w:ind w:left="0"/>
              <w:rPr>
                <w:rFonts w:ascii="Garamond" w:hAnsi="Garamond" w:cs="Garamond"/>
                <w:spacing w:val="-5"/>
              </w:rPr>
            </w:pPr>
            <w:r w:rsidRPr="00E71690">
              <w:rPr>
                <w:rFonts w:ascii="Garamond" w:hAnsi="Garamond" w:cs="Garamond"/>
                <w:spacing w:val="-5"/>
              </w:rPr>
              <w:t>What do you have to do now to make the changes happen?</w:t>
            </w:r>
          </w:p>
          <w:p w:rsidR="00E71690" w:rsidRPr="00E71690" w:rsidRDefault="00E71690">
            <w:pPr>
              <w:spacing w:before="72"/>
              <w:ind w:right="504"/>
              <w:jc w:val="both"/>
              <w:rPr>
                <w:rFonts w:ascii="Garamond" w:hAnsi="Garamond" w:cs="Garamond"/>
                <w:spacing w:val="-2"/>
              </w:rPr>
            </w:pPr>
            <w:r w:rsidRPr="00E71690">
              <w:rPr>
                <w:rFonts w:ascii="Garamond" w:hAnsi="Garamond" w:cs="Garamond"/>
                <w:spacing w:val="-4"/>
              </w:rPr>
              <w:t xml:space="preserve">The role of the reality therapist is not to make the evaluation for clients but to </w:t>
            </w:r>
            <w:r w:rsidRPr="00E71690">
              <w:rPr>
                <w:rFonts w:ascii="Garamond" w:hAnsi="Garamond" w:cs="Garamond"/>
                <w:spacing w:val="-1"/>
              </w:rPr>
              <w:t xml:space="preserve">challenge clients to examine what they are doing. Reality therapists assist clients </w:t>
            </w:r>
            <w:r w:rsidRPr="00E71690">
              <w:rPr>
                <w:rFonts w:ascii="Garamond" w:hAnsi="Garamond" w:cs="Garamond"/>
                <w:spacing w:val="-3"/>
              </w:rPr>
              <w:t xml:space="preserve">in evaluating their own behavioral direction, specific actions, wants, perceptions, </w:t>
            </w:r>
            <w:r w:rsidRPr="00E71690">
              <w:rPr>
                <w:rFonts w:ascii="Garamond" w:hAnsi="Garamond" w:cs="Garamond"/>
                <w:spacing w:val="-2"/>
              </w:rPr>
              <w:t xml:space="preserve">level of commitment, possibilities for new directions, and action plans. Clients </w:t>
            </w:r>
            <w:r w:rsidRPr="00E71690">
              <w:rPr>
                <w:rFonts w:ascii="Garamond" w:hAnsi="Garamond" w:cs="Garamond"/>
                <w:spacing w:val="-4"/>
              </w:rPr>
              <w:t xml:space="preserve">then decide what to change and formulate a plan to facilitate the desired changes. </w:t>
            </w:r>
            <w:r w:rsidRPr="00E71690">
              <w:rPr>
                <w:rFonts w:ascii="Garamond" w:hAnsi="Garamond" w:cs="Garamond"/>
                <w:spacing w:val="-3"/>
              </w:rPr>
              <w:t xml:space="preserve">The outcome is better relationships, increased happiness, and a sense of inner </w:t>
            </w:r>
            <w:r w:rsidRPr="00E71690">
              <w:rPr>
                <w:rFonts w:ascii="Garamond" w:hAnsi="Garamond" w:cs="Garamond"/>
                <w:spacing w:val="-2"/>
              </w:rPr>
              <w:t>control of their lives (Wubbolding, zollb).</w:t>
            </w:r>
          </w:p>
          <w:p w:rsidR="00E71690" w:rsidRPr="00E71690" w:rsidRDefault="00E71690">
            <w:pPr>
              <w:ind w:right="504" w:firstLine="360"/>
              <w:jc w:val="both"/>
              <w:rPr>
                <w:rFonts w:ascii="Garamond" w:hAnsi="Garamond" w:cs="Garamond"/>
                <w:spacing w:val="-4"/>
              </w:rPr>
            </w:pPr>
            <w:r w:rsidRPr="00E71690">
              <w:rPr>
                <w:rFonts w:ascii="Garamond" w:hAnsi="Garamond" w:cs="Garamond"/>
                <w:spacing w:val="-6"/>
              </w:rPr>
              <w:t xml:space="preserve">It is the job of therapists to convey the idea that no matter how bad things are </w:t>
            </w:r>
            <w:r w:rsidRPr="00E71690">
              <w:rPr>
                <w:rFonts w:ascii="Garamond" w:hAnsi="Garamond" w:cs="Garamond"/>
                <w:spacing w:val="-2"/>
              </w:rPr>
              <w:t xml:space="preserve">there is hope. If therapists are able to instill this sense of hope, clients feel that </w:t>
            </w:r>
            <w:r w:rsidRPr="00E71690">
              <w:rPr>
                <w:rFonts w:ascii="Garamond" w:hAnsi="Garamond" w:cs="Garamond"/>
                <w:spacing w:val="-8"/>
              </w:rPr>
              <w:t xml:space="preserve">they are no longer alone and that change is possible. The therapist functions as an </w:t>
            </w:r>
            <w:r w:rsidRPr="00E71690">
              <w:rPr>
                <w:rFonts w:ascii="Garamond" w:hAnsi="Garamond" w:cs="Garamond"/>
                <w:spacing w:val="-3"/>
              </w:rPr>
              <w:t xml:space="preserve">advocate, or someone who is on the client's side. Together they can creatively </w:t>
            </w:r>
            <w:r w:rsidRPr="00E71690">
              <w:rPr>
                <w:rFonts w:ascii="Garamond" w:hAnsi="Garamond" w:cs="Garamond"/>
                <w:spacing w:val="-4"/>
              </w:rPr>
              <w:t>address a range of concerns and options.</w:t>
            </w:r>
          </w:p>
          <w:p w:rsidR="00E71690" w:rsidRPr="00E71690" w:rsidRDefault="00E71690">
            <w:pPr>
              <w:spacing w:before="252"/>
              <w:rPr>
                <w:spacing w:val="6"/>
                <w:sz w:val="29"/>
                <w:szCs w:val="29"/>
              </w:rPr>
            </w:pPr>
            <w:r w:rsidRPr="00E71690">
              <w:rPr>
                <w:spacing w:val="6"/>
                <w:sz w:val="29"/>
                <w:szCs w:val="29"/>
              </w:rPr>
              <w:t>Client's Experience in Therapy</w:t>
            </w:r>
          </w:p>
          <w:p w:rsidR="00E71690" w:rsidRPr="00E71690" w:rsidRDefault="00E71690">
            <w:pPr>
              <w:ind w:right="504"/>
              <w:jc w:val="both"/>
              <w:rPr>
                <w:rFonts w:ascii="Garamond" w:hAnsi="Garamond" w:cs="Garamond"/>
                <w:spacing w:val="-3"/>
              </w:rPr>
            </w:pPr>
            <w:r w:rsidRPr="00E71690">
              <w:rPr>
                <w:rFonts w:ascii="Garamond" w:hAnsi="Garamond" w:cs="Garamond"/>
                <w:spacing w:val="-4"/>
              </w:rPr>
              <w:t xml:space="preserve">Clients are not expected to backtrack into the past or get sidetracked into talking </w:t>
            </w:r>
            <w:r w:rsidRPr="00E71690">
              <w:rPr>
                <w:rFonts w:ascii="Garamond" w:hAnsi="Garamond" w:cs="Garamond"/>
                <w:spacing w:val="-5"/>
              </w:rPr>
              <w:t xml:space="preserve">about symptoms. Neither will much time be spent talking about feelings separate </w:t>
            </w:r>
            <w:r w:rsidRPr="00E71690">
              <w:rPr>
                <w:rFonts w:ascii="Garamond" w:hAnsi="Garamond" w:cs="Garamond"/>
                <w:spacing w:val="-6"/>
              </w:rPr>
              <w:t xml:space="preserve">from the acting and thinking that are part of the total behaviors over which clients </w:t>
            </w:r>
            <w:r w:rsidRPr="00E71690">
              <w:rPr>
                <w:rFonts w:ascii="Garamond" w:hAnsi="Garamond" w:cs="Garamond"/>
                <w:spacing w:val="-2"/>
              </w:rPr>
              <w:t xml:space="preserve">have direct control. The emphasis in on actions. When clients change what they </w:t>
            </w:r>
            <w:r w:rsidRPr="00E71690">
              <w:rPr>
                <w:rFonts w:ascii="Garamond" w:hAnsi="Garamond" w:cs="Garamond"/>
                <w:spacing w:val="-3"/>
              </w:rPr>
              <w:t>are doing, they often change how they are feeling and thinking.</w:t>
            </w:r>
          </w:p>
          <w:p w:rsidR="00E71690" w:rsidRPr="00E71690" w:rsidRDefault="00E71690">
            <w:pPr>
              <w:spacing w:before="36"/>
              <w:ind w:right="504" w:firstLine="360"/>
              <w:jc w:val="both"/>
              <w:rPr>
                <w:rFonts w:ascii="Garamond" w:hAnsi="Garamond" w:cs="Garamond"/>
                <w:spacing w:val="-4"/>
              </w:rPr>
            </w:pPr>
            <w:r w:rsidRPr="00E71690">
              <w:rPr>
                <w:rFonts w:ascii="Garamond" w:hAnsi="Garamond" w:cs="Garamond"/>
                <w:spacing w:val="-5"/>
              </w:rPr>
              <w:t xml:space="preserve">Therapists will gently, but firmly confront clients. Reality therapists often ask clients questions such as these: "Is what you are choosing to do bringing you closer </w:t>
            </w:r>
            <w:r w:rsidRPr="00E71690">
              <w:rPr>
                <w:rFonts w:ascii="Garamond" w:hAnsi="Garamond" w:cs="Garamond"/>
                <w:spacing w:val="-1"/>
              </w:rPr>
              <w:t>to the people you want to be closer to right now?" "Is what you are doing get</w:t>
            </w:r>
            <w:r w:rsidRPr="00E71690">
              <w:rPr>
                <w:rFonts w:ascii="Garamond" w:hAnsi="Garamond" w:cs="Garamond"/>
                <w:spacing w:val="-1"/>
              </w:rPr>
              <w:softHyphen/>
            </w:r>
            <w:r w:rsidRPr="00E71690">
              <w:rPr>
                <w:rFonts w:ascii="Garamond" w:hAnsi="Garamond" w:cs="Garamond"/>
                <w:spacing w:val="-6"/>
              </w:rPr>
              <w:t xml:space="preserve">ting you closer to a new person if you are presently disconnected from everyone?" </w:t>
            </w:r>
            <w:r w:rsidRPr="00E71690">
              <w:rPr>
                <w:rFonts w:ascii="Garamond" w:hAnsi="Garamond" w:cs="Garamond"/>
                <w:spacing w:val="-2"/>
              </w:rPr>
              <w:t xml:space="preserve">These questions are part of the self-evaluation process, which is the cornerstone </w:t>
            </w:r>
            <w:r w:rsidRPr="00E71690">
              <w:rPr>
                <w:rFonts w:ascii="Garamond" w:hAnsi="Garamond" w:cs="Garamond"/>
                <w:spacing w:val="-4"/>
              </w:rPr>
              <w:t>of reality therapy.</w:t>
            </w:r>
          </w:p>
          <w:p w:rsidR="00E71690" w:rsidRPr="00E71690" w:rsidRDefault="00E71690">
            <w:pPr>
              <w:spacing w:before="72"/>
              <w:ind w:left="72" w:right="504" w:firstLine="288"/>
              <w:jc w:val="both"/>
              <w:rPr>
                <w:rFonts w:ascii="Garamond" w:hAnsi="Garamond" w:cs="Garamond"/>
                <w:spacing w:val="-5"/>
              </w:rPr>
            </w:pPr>
            <w:r w:rsidRPr="00E71690">
              <w:rPr>
                <w:rFonts w:ascii="Garamond" w:hAnsi="Garamond" w:cs="Garamond"/>
                <w:spacing w:val="-3"/>
              </w:rPr>
              <w:t xml:space="preserve">Clients can expect to experience some urgency in therapy. Time is important, </w:t>
            </w:r>
            <w:r w:rsidRPr="00E71690">
              <w:rPr>
                <w:rFonts w:ascii="Garamond" w:hAnsi="Garamond" w:cs="Garamond"/>
                <w:spacing w:val="-7"/>
              </w:rPr>
              <w:t xml:space="preserve">as each session may be the last. Clients should be able to say to themselves, "I can </w:t>
            </w:r>
            <w:r w:rsidRPr="00E71690">
              <w:rPr>
                <w:rFonts w:ascii="Garamond" w:hAnsi="Garamond" w:cs="Garamond"/>
                <w:spacing w:val="-8"/>
              </w:rPr>
              <w:t xml:space="preserve">begin to use what we talked about today in my life. I am able to bring my present </w:t>
            </w:r>
            <w:r w:rsidRPr="00E71690">
              <w:rPr>
                <w:rFonts w:ascii="Garamond" w:hAnsi="Garamond" w:cs="Garamond"/>
                <w:spacing w:val="-6"/>
              </w:rPr>
              <w:t xml:space="preserve">experiences to therapy as my problems are in the present, and my therapist will not </w:t>
            </w:r>
            <w:r w:rsidRPr="00E71690">
              <w:rPr>
                <w:rFonts w:ascii="Garamond" w:hAnsi="Garamond" w:cs="Garamond"/>
                <w:spacing w:val="-5"/>
              </w:rPr>
              <w:t>let me escape from that fact."</w:t>
            </w:r>
          </w:p>
          <w:p w:rsidR="00E71690" w:rsidRPr="00E71690" w:rsidRDefault="00E71690">
            <w:pPr>
              <w:spacing w:before="216"/>
              <w:ind w:left="90"/>
              <w:rPr>
                <w:spacing w:val="6"/>
                <w:sz w:val="29"/>
                <w:szCs w:val="29"/>
              </w:rPr>
            </w:pPr>
            <w:r w:rsidRPr="00E71690">
              <w:rPr>
                <w:spacing w:val="6"/>
                <w:sz w:val="29"/>
                <w:szCs w:val="29"/>
              </w:rPr>
              <w:t>Relationship Between Therapist and Client</w:t>
            </w:r>
          </w:p>
          <w:p w:rsidR="00E71690" w:rsidRPr="00E71690" w:rsidRDefault="00E71690">
            <w:pPr>
              <w:ind w:left="72" w:right="504"/>
              <w:rPr>
                <w:rFonts w:ascii="Garamond" w:hAnsi="Garamond" w:cs="Garamond"/>
                <w:spacing w:val="1"/>
              </w:rPr>
            </w:pPr>
            <w:r w:rsidRPr="00E71690">
              <w:rPr>
                <w:rFonts w:ascii="Garamond" w:hAnsi="Garamond" w:cs="Garamond"/>
                <w:spacing w:val="-3"/>
              </w:rPr>
              <w:t xml:space="preserve">Reality therapy emphasizes an understanding and supportive relationship, or </w:t>
            </w:r>
            <w:r w:rsidRPr="00E71690">
              <w:rPr>
                <w:rFonts w:ascii="Garamond" w:hAnsi="Garamond" w:cs="Garamond"/>
                <w:spacing w:val="-8"/>
              </w:rPr>
              <w:t xml:space="preserve">therapeutic alliance, which is the foundation for effective outcomes (Wubbolding </w:t>
            </w:r>
            <w:r w:rsidRPr="00E71690">
              <w:rPr>
                <w:rFonts w:ascii="Garamond" w:hAnsi="Garamond" w:cs="Garamond"/>
                <w:spacing w:val="1"/>
              </w:rPr>
              <w:t>Brickell, 2005; Wubbolding, Robey, &amp; Brickell, 2010). The therapist's skill in</w:t>
            </w:r>
          </w:p>
        </w:tc>
        <w:tc>
          <w:tcPr>
            <w:tcW w:w="859" w:type="dxa"/>
            <w:tcBorders>
              <w:top w:val="nil"/>
              <w:left w:val="nil"/>
              <w:bottom w:val="nil"/>
              <w:right w:val="nil"/>
            </w:tcBorders>
            <w:textDirection w:val="btLr"/>
          </w:tcPr>
          <w:p w:rsidR="00E71690" w:rsidRPr="00E71690" w:rsidRDefault="00E71690">
            <w:pPr>
              <w:spacing w:line="228" w:lineRule="auto"/>
              <w:ind w:left="9108"/>
              <w:rPr>
                <w:rFonts w:ascii="Garamond" w:hAnsi="Garamond" w:cs="Garamond"/>
                <w:sz w:val="19"/>
                <w:szCs w:val="19"/>
              </w:rPr>
            </w:pPr>
            <w:r w:rsidRPr="00E71690">
              <w:rPr>
                <w:rFonts w:ascii="Garamond" w:hAnsi="Garamond" w:cs="Garamond"/>
                <w:sz w:val="19"/>
                <w:szCs w:val="19"/>
              </w:rPr>
              <w:t>341</w:t>
            </w:r>
          </w:p>
          <w:p w:rsidR="00E71690" w:rsidRPr="00E71690" w:rsidRDefault="00E71690">
            <w:pPr>
              <w:spacing w:before="612" w:line="24" w:lineRule="auto"/>
              <w:ind w:left="7344"/>
              <w:rPr>
                <w:rFonts w:ascii="Tahoma" w:hAnsi="Tahoma" w:cs="Tahoma"/>
                <w:sz w:val="13"/>
                <w:szCs w:val="13"/>
              </w:rPr>
            </w:pPr>
            <w:r w:rsidRPr="00E71690">
              <w:rPr>
                <w:rFonts w:ascii="Tahoma" w:hAnsi="Tahoma" w:cs="Tahoma"/>
                <w:sz w:val="13"/>
                <w:szCs w:val="13"/>
              </w:rPr>
              <w:t>AdV2i3H1 All1V321</w:t>
            </w:r>
          </w:p>
        </w:tc>
      </w:tr>
    </w:tbl>
    <w:p w:rsidR="00E71690" w:rsidRDefault="00E71690">
      <w:pPr>
        <w:widowControl/>
        <w:kinsoku/>
        <w:autoSpaceDE w:val="0"/>
        <w:autoSpaceDN w:val="0"/>
        <w:adjustRightInd w:val="0"/>
        <w:sectPr w:rsidR="00E71690">
          <w:headerReference w:type="even" r:id="rId2043"/>
          <w:headerReference w:type="default" r:id="rId2044"/>
          <w:footerReference w:type="even" r:id="rId2045"/>
          <w:footerReference w:type="default" r:id="rId2046"/>
          <w:pgSz w:w="12240" w:h="15840"/>
          <w:pgMar w:top="620" w:right="1662" w:bottom="2130" w:left="1878" w:header="0" w:footer="0" w:gutter="0"/>
          <w:cols w:space="720"/>
          <w:noEndnote/>
        </w:sectPr>
      </w:pPr>
    </w:p>
    <w:p w:rsidR="00E71690" w:rsidRDefault="00E71690">
      <w:pPr>
        <w:ind w:left="144" w:right="144"/>
        <w:jc w:val="both"/>
        <w:rPr>
          <w:rFonts w:ascii="Garamond" w:hAnsi="Garamond" w:cs="Garamond"/>
          <w:spacing w:val="-3"/>
        </w:rPr>
      </w:pPr>
      <w:r>
        <w:rPr>
          <w:rFonts w:ascii="Garamond" w:hAnsi="Garamond" w:cs="Garamond"/>
          <w:spacing w:val="-3"/>
        </w:rPr>
        <w:t xml:space="preserve">establishing a trusting relationship is critical. It is also important that the client </w:t>
      </w:r>
      <w:r>
        <w:rPr>
          <w:rFonts w:ascii="Garamond" w:hAnsi="Garamond" w:cs="Garamond"/>
          <w:spacing w:val="-4"/>
        </w:rPr>
        <w:t>perceives the therapist as being skilled and knowledgeable. Although the therapeu</w:t>
      </w:r>
      <w:r>
        <w:rPr>
          <w:rFonts w:ascii="Garamond" w:hAnsi="Garamond" w:cs="Garamond"/>
          <w:spacing w:val="-4"/>
        </w:rPr>
        <w:softHyphen/>
        <w:t xml:space="preserve">tic relationship is paramount, it is not an end in itself, and it is not automatically </w:t>
      </w:r>
      <w:r>
        <w:rPr>
          <w:rFonts w:ascii="Garamond" w:hAnsi="Garamond" w:cs="Garamond"/>
          <w:spacing w:val="-3"/>
        </w:rPr>
        <w:t>curative or healing (Wubbolding, 2oHa).</w:t>
      </w:r>
    </w:p>
    <w:p w:rsidR="00E71690" w:rsidRDefault="00E71690">
      <w:pPr>
        <w:ind w:left="144" w:right="144" w:firstLine="360"/>
        <w:jc w:val="both"/>
        <w:rPr>
          <w:rFonts w:ascii="Garamond" w:hAnsi="Garamond" w:cs="Garamond"/>
          <w:spacing w:val="-3"/>
        </w:rPr>
      </w:pPr>
      <w:r>
        <w:rPr>
          <w:rFonts w:ascii="Garamond" w:hAnsi="Garamond" w:cs="Garamond"/>
          <w:spacing w:val="-4"/>
        </w:rPr>
        <w:t xml:space="preserve">For involvement between the therapist and the client to occur, the counselor </w:t>
      </w:r>
      <w:r>
        <w:rPr>
          <w:rFonts w:ascii="Garamond" w:hAnsi="Garamond" w:cs="Garamond"/>
          <w:spacing w:val="-6"/>
        </w:rPr>
        <w:t>must have certain personal qualities, including warmth, sincerity, congruence, un</w:t>
      </w:r>
      <w:r>
        <w:rPr>
          <w:rFonts w:ascii="Garamond" w:hAnsi="Garamond" w:cs="Garamond"/>
          <w:spacing w:val="-6"/>
        </w:rPr>
        <w:softHyphen/>
      </w:r>
      <w:r>
        <w:rPr>
          <w:rFonts w:ascii="Garamond" w:hAnsi="Garamond" w:cs="Garamond"/>
          <w:spacing w:val="-4"/>
        </w:rPr>
        <w:t>derstanding, acceptance, concern, respect for the client, openness, and the willing</w:t>
      </w:r>
      <w:r>
        <w:rPr>
          <w:rFonts w:ascii="Garamond" w:hAnsi="Garamond" w:cs="Garamond"/>
          <w:spacing w:val="-4"/>
        </w:rPr>
        <w:softHyphen/>
      </w:r>
      <w:r>
        <w:rPr>
          <w:rFonts w:ascii="Garamond" w:hAnsi="Garamond" w:cs="Garamond"/>
          <w:spacing w:val="-8"/>
        </w:rPr>
        <w:t xml:space="preserve">ness to be challenged by others. (For other personal characteristics, see Chapter 2.) </w:t>
      </w:r>
      <w:r>
        <w:rPr>
          <w:rFonts w:ascii="Garamond" w:hAnsi="Garamond" w:cs="Garamond"/>
        </w:rPr>
        <w:t xml:space="preserve">Wubbolding (201o, 2oiia, 2oHb) identifies specific ways for counselors to create </w:t>
      </w:r>
      <w:r>
        <w:rPr>
          <w:rFonts w:ascii="Garamond" w:hAnsi="Garamond" w:cs="Garamond"/>
          <w:spacing w:val="-5"/>
        </w:rPr>
        <w:t xml:space="preserve">a climate that leads to involvement with clients. Some of these ways entail using </w:t>
      </w:r>
      <w:r>
        <w:rPr>
          <w:rFonts w:ascii="Garamond" w:hAnsi="Garamond" w:cs="Garamond"/>
          <w:spacing w:val="-7"/>
        </w:rPr>
        <w:t xml:space="preserve">attending behavior, listening to clients, suspending judgment, doing the unexpected, </w:t>
      </w:r>
      <w:r>
        <w:rPr>
          <w:rFonts w:ascii="Garamond" w:hAnsi="Garamond" w:cs="Garamond"/>
          <w:spacing w:val="-2"/>
        </w:rPr>
        <w:t xml:space="preserve">using humor appropriately, being oneself as a counselor, engaging in facilitative self-disclosure, listening for metaphors in the client's mode of self-expression, </w:t>
      </w:r>
      <w:r>
        <w:rPr>
          <w:rFonts w:ascii="Garamond" w:hAnsi="Garamond" w:cs="Garamond"/>
          <w:spacing w:val="-5"/>
        </w:rPr>
        <w:t xml:space="preserve">listening for themes, summarizing and focusing, allowing consequences, allowing </w:t>
      </w:r>
      <w:r>
        <w:rPr>
          <w:rFonts w:ascii="Garamond" w:hAnsi="Garamond" w:cs="Garamond"/>
          <w:spacing w:val="-1"/>
        </w:rPr>
        <w:t xml:space="preserve">silence, and being an ethical practitioner. The basis for therapeutic interventions </w:t>
      </w:r>
      <w:r>
        <w:rPr>
          <w:rFonts w:ascii="Garamond" w:hAnsi="Garamond" w:cs="Garamond"/>
          <w:spacing w:val="-6"/>
        </w:rPr>
        <w:t xml:space="preserve">to work effectively rests on a fair, firm, friendly, and trusting environment. Once </w:t>
      </w:r>
      <w:r>
        <w:rPr>
          <w:rFonts w:ascii="Garamond" w:hAnsi="Garamond" w:cs="Garamond"/>
          <w:spacing w:val="-7"/>
        </w:rPr>
        <w:t xml:space="preserve">involvement has been established, the counselor assists clients in gaining a deeper </w:t>
      </w:r>
      <w:r>
        <w:rPr>
          <w:rFonts w:ascii="Garamond" w:hAnsi="Garamond" w:cs="Garamond"/>
          <w:spacing w:val="-3"/>
        </w:rPr>
        <w:t>understanding of the consequences of their current behavior.</w:t>
      </w:r>
    </w:p>
    <w:p w:rsidR="00E71690" w:rsidRDefault="00E71690">
      <w:pPr>
        <w:spacing w:before="648" w:line="216" w:lineRule="auto"/>
        <w:ind w:left="144" w:right="2016"/>
        <w:rPr>
          <w:rFonts w:ascii="Arial" w:hAnsi="Arial" w:cs="Arial"/>
          <w:b/>
          <w:bCs/>
          <w:color w:val="8EA045"/>
          <w:spacing w:val="30"/>
          <w:sz w:val="28"/>
          <w:szCs w:val="28"/>
        </w:rPr>
      </w:pPr>
      <w:r>
        <w:rPr>
          <w:noProof/>
        </w:rPr>
        <w:pict>
          <v:shape id="_x0000_s1532" type="#_x0000_t202" style="position:absolute;left:0;text-align:left;margin-left:92.7pt;margin-top:299.75pt;width:15.4pt;height:93.55pt;z-index:-25169868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6" w:lineRule="auto"/>
                    <w:rPr>
                      <w:rFonts w:ascii="Arial" w:hAnsi="Arial" w:cs="Arial"/>
                      <w:spacing w:val="-3"/>
                      <w:sz w:val="18"/>
                      <w:szCs w:val="18"/>
                    </w:rPr>
                  </w:pPr>
                  <w:r>
                    <w:rPr>
                      <w:rFonts w:ascii="Arial" w:hAnsi="Arial" w:cs="Arial"/>
                      <w:spacing w:val="-3"/>
                      <w:sz w:val="18"/>
                      <w:szCs w:val="18"/>
                    </w:rPr>
                    <w:t>342</w:t>
                  </w:r>
                </w:p>
                <w:p w:rsidR="00E71690" w:rsidRDefault="00E71690">
                  <w:pPr>
                    <w:spacing w:before="36" w:after="144" w:line="127" w:lineRule="exact"/>
                    <w:jc w:val="right"/>
                    <w:rPr>
                      <w:rFonts w:ascii="Verdana" w:hAnsi="Verdana" w:cs="Verdana"/>
                      <w:spacing w:val="14"/>
                      <w:sz w:val="13"/>
                      <w:szCs w:val="13"/>
                    </w:rPr>
                  </w:pPr>
                  <w:r>
                    <w:rPr>
                      <w:rFonts w:ascii="Verdana" w:hAnsi="Verdana" w:cs="Verdana"/>
                      <w:spacing w:val="14"/>
                      <w:sz w:val="13"/>
                      <w:szCs w:val="13"/>
                    </w:rPr>
                    <w:t>CHAPTER ELEVEN</w:t>
                  </w:r>
                </w:p>
              </w:txbxContent>
            </v:textbox>
            <w10:wrap type="square" anchorx="page" anchory="page"/>
          </v:shape>
        </w:pict>
      </w:r>
      <w:r>
        <w:rPr>
          <w:rFonts w:ascii="Arial" w:hAnsi="Arial" w:cs="Arial"/>
          <w:b/>
          <w:bCs/>
          <w:color w:val="8EA045"/>
          <w:spacing w:val="41"/>
          <w:sz w:val="28"/>
          <w:szCs w:val="28"/>
        </w:rPr>
        <w:t xml:space="preserve">APPLICATION: THERAPEUTIC </w:t>
      </w:r>
      <w:r>
        <w:rPr>
          <w:rFonts w:ascii="Bookman Old Style" w:hAnsi="Bookman Old Style" w:cs="Bookman Old Style"/>
          <w:b/>
          <w:bCs/>
          <w:color w:val="8EA045"/>
          <w:sz w:val="13"/>
          <w:szCs w:val="13"/>
          <w:vertAlign w:val="superscript"/>
        </w:rPr>
        <w:t>-</w:t>
      </w:r>
      <w:r>
        <w:rPr>
          <w:rFonts w:ascii="Bookman Old Style" w:hAnsi="Bookman Old Style" w:cs="Bookman Old Style"/>
          <w:b/>
          <w:bCs/>
          <w:color w:val="8EA045"/>
          <w:spacing w:val="40"/>
          <w:sz w:val="23"/>
          <w:szCs w:val="23"/>
        </w:rPr>
        <w:t>rrri-iN110</w:t>
      </w:r>
      <w:r>
        <w:rPr>
          <w:rFonts w:ascii="Bookman Old Style" w:hAnsi="Bookman Old Style" w:cs="Bookman Old Style"/>
          <w:b/>
          <w:bCs/>
          <w:color w:val="8EA045"/>
          <w:sz w:val="23"/>
          <w:szCs w:val="23"/>
          <w:vertAlign w:val="superscript"/>
        </w:rPr>
        <w:t>1</w:t>
      </w:r>
      <w:r>
        <w:rPr>
          <w:rFonts w:ascii="Arial Narrow" w:hAnsi="Arial Narrow" w:cs="Arial Narrow"/>
          <w:b/>
          <w:bCs/>
          <w:color w:val="8EA045"/>
          <w:w w:val="110"/>
          <w:sz w:val="18"/>
          <w:szCs w:val="18"/>
        </w:rPr>
        <w:t>1</w:t>
      </w:r>
      <w:r>
        <w:rPr>
          <w:rFonts w:ascii="Bookman Old Style" w:hAnsi="Bookman Old Style" w:cs="Bookman Old Style"/>
          <w:b/>
          <w:bCs/>
          <w:color w:val="8EA045"/>
          <w:sz w:val="18"/>
          <w:szCs w:val="18"/>
          <w:vertAlign w:val="superscript"/>
        </w:rPr>
        <w:t>1</w:t>
      </w:r>
      <w:r>
        <w:rPr>
          <w:rFonts w:ascii="Bookman Old Style" w:hAnsi="Bookman Old Style" w:cs="Bookman Old Style"/>
          <w:b/>
          <w:bCs/>
          <w:color w:val="8EA045"/>
          <w:spacing w:val="40"/>
          <w:sz w:val="23"/>
          <w:szCs w:val="23"/>
        </w:rPr>
        <w:t xml:space="preserve">re A kin </w:t>
      </w:r>
      <w:r>
        <w:rPr>
          <w:rFonts w:ascii="Arial" w:hAnsi="Arial" w:cs="Arial"/>
          <w:b/>
          <w:bCs/>
          <w:color w:val="8EA045"/>
          <w:w w:val="170"/>
          <w:sz w:val="23"/>
          <w:szCs w:val="23"/>
          <w:vertAlign w:val="superscript"/>
        </w:rPr>
        <w:t>n</w:t>
      </w:r>
      <w:r>
        <w:rPr>
          <w:rFonts w:ascii="Arial" w:hAnsi="Arial" w:cs="Arial"/>
          <w:b/>
          <w:bCs/>
          <w:color w:val="8EA045"/>
          <w:spacing w:val="30"/>
          <w:sz w:val="28"/>
          <w:szCs w:val="28"/>
        </w:rPr>
        <w:t xml:space="preserve"> CEDURES</w:t>
      </w:r>
    </w:p>
    <w:p w:rsidR="00E71690" w:rsidRDefault="00E71690">
      <w:pPr>
        <w:spacing w:before="108"/>
        <w:ind w:left="144"/>
        <w:rPr>
          <w:spacing w:val="4"/>
          <w:sz w:val="29"/>
          <w:szCs w:val="29"/>
        </w:rPr>
      </w:pPr>
      <w:r>
        <w:rPr>
          <w:spacing w:val="4"/>
          <w:sz w:val="29"/>
          <w:szCs w:val="29"/>
        </w:rPr>
        <w:t>The Practice of Reality Therapy</w:t>
      </w:r>
    </w:p>
    <w:p w:rsidR="00E71690" w:rsidRDefault="00E71690">
      <w:pPr>
        <w:ind w:left="144" w:right="144"/>
        <w:jc w:val="both"/>
        <w:rPr>
          <w:rFonts w:ascii="Garamond" w:hAnsi="Garamond" w:cs="Garamond"/>
          <w:spacing w:val="-3"/>
        </w:rPr>
      </w:pPr>
      <w:r>
        <w:rPr>
          <w:rFonts w:ascii="Garamond" w:hAnsi="Garamond" w:cs="Garamond"/>
          <w:spacing w:val="-8"/>
        </w:rPr>
        <w:t xml:space="preserve">The practice of reality therapy can best be conceptualized as the </w:t>
      </w:r>
      <w:r>
        <w:rPr>
          <w:rFonts w:ascii="Bookman Old Style" w:hAnsi="Bookman Old Style" w:cs="Bookman Old Style"/>
          <w:i/>
          <w:iCs/>
          <w:spacing w:val="-8"/>
          <w:sz w:val="20"/>
          <w:szCs w:val="20"/>
        </w:rPr>
        <w:t xml:space="preserve">cycle of counseling, </w:t>
      </w:r>
      <w:r>
        <w:rPr>
          <w:rFonts w:ascii="Garamond" w:hAnsi="Garamond" w:cs="Garamond"/>
          <w:spacing w:val="-5"/>
        </w:rPr>
        <w:t xml:space="preserve">which consists of two major components: (1) creating the counseling environment </w:t>
      </w:r>
      <w:r>
        <w:rPr>
          <w:rFonts w:ascii="Garamond" w:hAnsi="Garamond" w:cs="Garamond"/>
          <w:spacing w:val="-4"/>
        </w:rPr>
        <w:t xml:space="preserve">and (2) implementing specific procedures that lead to changes in behavior. The art of counseling is to weave these components together in ways that lead clients to </w:t>
      </w:r>
      <w:r>
        <w:rPr>
          <w:rFonts w:ascii="Garamond" w:hAnsi="Garamond" w:cs="Garamond"/>
          <w:spacing w:val="-3"/>
        </w:rPr>
        <w:t>evaluate their lives and decide to move in more effective directions.</w:t>
      </w:r>
    </w:p>
    <w:p w:rsidR="00E71690" w:rsidRDefault="00E71690">
      <w:pPr>
        <w:spacing w:before="72"/>
        <w:ind w:left="144" w:right="144" w:firstLine="360"/>
        <w:jc w:val="both"/>
        <w:rPr>
          <w:rFonts w:ascii="Garamond" w:hAnsi="Garamond" w:cs="Garamond"/>
          <w:spacing w:val="-3"/>
        </w:rPr>
      </w:pPr>
      <w:r>
        <w:rPr>
          <w:rFonts w:ascii="Garamond" w:hAnsi="Garamond" w:cs="Garamond"/>
          <w:spacing w:val="-2"/>
        </w:rPr>
        <w:t xml:space="preserve">How do these components blend in the counseling process? The cycle of </w:t>
      </w:r>
      <w:r>
        <w:rPr>
          <w:rFonts w:ascii="Garamond" w:hAnsi="Garamond" w:cs="Garamond"/>
          <w:spacing w:val="-3"/>
        </w:rPr>
        <w:t xml:space="preserve">counseling begins with creating a working relationship with clients, which was </w:t>
      </w:r>
      <w:r>
        <w:rPr>
          <w:rFonts w:ascii="Garamond" w:hAnsi="Garamond" w:cs="Garamond"/>
          <w:spacing w:val="-1"/>
        </w:rPr>
        <w:t xml:space="preserve">described in the previous section. The process proceeds through an exploration </w:t>
      </w:r>
      <w:r>
        <w:rPr>
          <w:rFonts w:ascii="Garamond" w:hAnsi="Garamond" w:cs="Garamond"/>
          <w:spacing w:val="-3"/>
        </w:rPr>
        <w:t xml:space="preserve">of clients' wants, needs, and perceptions. Clients explore their total behavior and </w:t>
      </w:r>
      <w:r>
        <w:rPr>
          <w:rFonts w:ascii="Garamond" w:hAnsi="Garamond" w:cs="Garamond"/>
          <w:spacing w:val="-4"/>
        </w:rPr>
        <w:t xml:space="preserve">make their own evaluation of how effective they are in getting what they want. If </w:t>
      </w:r>
      <w:r>
        <w:rPr>
          <w:rFonts w:ascii="Garamond" w:hAnsi="Garamond" w:cs="Garamond"/>
          <w:spacing w:val="-2"/>
        </w:rPr>
        <w:t xml:space="preserve">clients decide to try new behavior, they make plans that will lead to change, and </w:t>
      </w:r>
      <w:r>
        <w:rPr>
          <w:rFonts w:ascii="Garamond" w:hAnsi="Garamond" w:cs="Garamond"/>
          <w:spacing w:val="-4"/>
        </w:rPr>
        <w:t xml:space="preserve">they commit themselves to those plans. The cycle of counseling includes following </w:t>
      </w:r>
      <w:r>
        <w:rPr>
          <w:rFonts w:ascii="Garamond" w:hAnsi="Garamond" w:cs="Garamond"/>
          <w:spacing w:val="-3"/>
        </w:rPr>
        <w:t>up on how well clients are doing and offering further consultation as needed.</w:t>
      </w:r>
    </w:p>
    <w:p w:rsidR="00E71690" w:rsidRDefault="00E71690">
      <w:pPr>
        <w:spacing w:before="108"/>
        <w:ind w:left="144" w:right="144" w:firstLine="360"/>
        <w:jc w:val="both"/>
        <w:rPr>
          <w:rFonts w:ascii="Garamond" w:hAnsi="Garamond" w:cs="Garamond"/>
          <w:spacing w:val="-4"/>
        </w:rPr>
      </w:pPr>
      <w:r>
        <w:rPr>
          <w:rFonts w:ascii="Garamond" w:hAnsi="Garamond" w:cs="Garamond"/>
          <w:spacing w:val="-5"/>
        </w:rPr>
        <w:t xml:space="preserve">It is important to keep in mind that although the concepts may seem simple as </w:t>
      </w:r>
      <w:r>
        <w:rPr>
          <w:rFonts w:ascii="Garamond" w:hAnsi="Garamond" w:cs="Garamond"/>
          <w:spacing w:val="-3"/>
        </w:rPr>
        <w:t>they are presented here, being able to translate them into actual therapeutic prac</w:t>
      </w:r>
      <w:r>
        <w:rPr>
          <w:rFonts w:ascii="Garamond" w:hAnsi="Garamond" w:cs="Garamond"/>
          <w:spacing w:val="-3"/>
        </w:rPr>
        <w:softHyphen/>
      </w:r>
      <w:r>
        <w:rPr>
          <w:rFonts w:ascii="Garamond" w:hAnsi="Garamond" w:cs="Garamond"/>
          <w:spacing w:val="-5"/>
        </w:rPr>
        <w:t xml:space="preserve">tice takes considerable skill and creativity. Although the principles will be the same </w:t>
      </w:r>
      <w:r>
        <w:rPr>
          <w:rFonts w:ascii="Garamond" w:hAnsi="Garamond" w:cs="Garamond"/>
          <w:spacing w:val="-7"/>
        </w:rPr>
        <w:t xml:space="preserve">when used by any counselor who is certified in reality therapy, the manner in which </w:t>
      </w:r>
      <w:r>
        <w:rPr>
          <w:rFonts w:ascii="Garamond" w:hAnsi="Garamond" w:cs="Garamond"/>
          <w:spacing w:val="-4"/>
        </w:rPr>
        <w:t>these principles are applied does vary depending on the counselor's style and per</w:t>
      </w:r>
      <w:r>
        <w:rPr>
          <w:rFonts w:ascii="Garamond" w:hAnsi="Garamond" w:cs="Garamond"/>
          <w:spacing w:val="-4"/>
        </w:rPr>
        <w:softHyphen/>
      </w:r>
      <w:r>
        <w:rPr>
          <w:rFonts w:ascii="Garamond" w:hAnsi="Garamond" w:cs="Garamond"/>
          <w:spacing w:val="-6"/>
        </w:rPr>
        <w:t xml:space="preserve">sonal characteristics. These principles are applied in a progressive manner, but they </w:t>
      </w:r>
      <w:r>
        <w:rPr>
          <w:rFonts w:ascii="Garamond" w:hAnsi="Garamond" w:cs="Garamond"/>
          <w:spacing w:val="-4"/>
        </w:rPr>
        <w:t>should not be thought of as discrete and rigid categories. The art of practicing real</w:t>
      </w:r>
      <w:r>
        <w:rPr>
          <w:rFonts w:ascii="Garamond" w:hAnsi="Garamond" w:cs="Garamond"/>
          <w:spacing w:val="-4"/>
        </w:rPr>
        <w:softHyphen/>
      </w:r>
      <w:r>
        <w:rPr>
          <w:rFonts w:ascii="Garamond" w:hAnsi="Garamond" w:cs="Garamond"/>
          <w:spacing w:val="-9"/>
        </w:rPr>
        <w:t xml:space="preserve">ity therapy involves far more than following procedures in a step-by-step, cookbook </w:t>
      </w:r>
      <w:r>
        <w:rPr>
          <w:rFonts w:ascii="Garamond" w:hAnsi="Garamond" w:cs="Garamond"/>
          <w:spacing w:val="-4"/>
        </w:rPr>
        <w:t>fashion. Although these procedures are described in jargon-free language, they can</w:t>
      </w:r>
    </w:p>
    <w:p w:rsidR="00E71690" w:rsidRDefault="00E71690">
      <w:pPr>
        <w:widowControl/>
        <w:kinsoku/>
        <w:autoSpaceDE w:val="0"/>
        <w:autoSpaceDN w:val="0"/>
        <w:adjustRightInd w:val="0"/>
        <w:sectPr w:rsidR="00E71690">
          <w:headerReference w:type="even" r:id="rId2047"/>
          <w:headerReference w:type="default" r:id="rId2048"/>
          <w:footerReference w:type="even" r:id="rId2049"/>
          <w:footerReference w:type="default" r:id="rId2050"/>
          <w:pgSz w:w="12240" w:h="15840"/>
          <w:pgMar w:top="2540" w:right="1629" w:bottom="240" w:left="2911" w:header="0" w:footer="0" w:gutter="0"/>
          <w:cols w:space="720"/>
          <w:noEndnote/>
        </w:sectPr>
      </w:pPr>
    </w:p>
    <w:tbl>
      <w:tblPr>
        <w:tblW w:w="0" w:type="auto"/>
        <w:tblLayout w:type="fixed"/>
        <w:tblCellMar>
          <w:left w:w="0" w:type="dxa"/>
          <w:right w:w="0" w:type="dxa"/>
        </w:tblCellMar>
        <w:tblLook w:val="0000"/>
      </w:tblPr>
      <w:tblGrid>
        <w:gridCol w:w="7835"/>
        <w:gridCol w:w="805"/>
      </w:tblGrid>
      <w:tr w:rsidR="00E71690" w:rsidRPr="00E71690">
        <w:tblPrEx>
          <w:tblCellMar>
            <w:top w:w="0" w:type="dxa"/>
            <w:left w:w="0" w:type="dxa"/>
            <w:bottom w:w="0" w:type="dxa"/>
            <w:right w:w="0" w:type="dxa"/>
          </w:tblCellMar>
        </w:tblPrEx>
        <w:trPr>
          <w:trHeight w:hRule="exact" w:val="12687"/>
        </w:trPr>
        <w:tc>
          <w:tcPr>
            <w:tcW w:w="7835" w:type="dxa"/>
            <w:tcBorders>
              <w:top w:val="nil"/>
              <w:left w:val="nil"/>
              <w:bottom w:val="nil"/>
              <w:right w:val="nil"/>
            </w:tcBorders>
          </w:tcPr>
          <w:p w:rsidR="00E71690" w:rsidRPr="00E71690" w:rsidRDefault="00E71690">
            <w:pPr>
              <w:ind w:left="72" w:right="504"/>
              <w:jc w:val="both"/>
              <w:rPr>
                <w:rFonts w:ascii="Garamond" w:hAnsi="Garamond" w:cs="Garamond"/>
                <w:sz w:val="23"/>
                <w:szCs w:val="23"/>
              </w:rPr>
            </w:pPr>
            <w:r w:rsidRPr="00E71690">
              <w:rPr>
                <w:rFonts w:ascii="Garamond" w:hAnsi="Garamond" w:cs="Garamond"/>
                <w:spacing w:val="-3"/>
                <w:sz w:val="23"/>
                <w:szCs w:val="23"/>
              </w:rPr>
              <w:t>be challenging to implement (Wubbolding, 2007, 2o11b). Counseling is not a sim</w:t>
            </w:r>
            <w:r w:rsidRPr="00E71690">
              <w:rPr>
                <w:rFonts w:ascii="Garamond" w:hAnsi="Garamond" w:cs="Garamond"/>
                <w:spacing w:val="-3"/>
                <w:sz w:val="23"/>
                <w:szCs w:val="23"/>
              </w:rPr>
              <w:softHyphen/>
            </w:r>
            <w:r w:rsidRPr="00E71690">
              <w:rPr>
                <w:rFonts w:ascii="Garamond" w:hAnsi="Garamond" w:cs="Garamond"/>
                <w:spacing w:val="-1"/>
                <w:sz w:val="23"/>
                <w:szCs w:val="23"/>
              </w:rPr>
              <w:t xml:space="preserve">plistic method that is applied in the same way with every client. With choice theory </w:t>
            </w:r>
            <w:r w:rsidRPr="00E71690">
              <w:rPr>
                <w:rFonts w:ascii="Garamond" w:hAnsi="Garamond" w:cs="Garamond"/>
                <w:spacing w:val="-6"/>
                <w:sz w:val="23"/>
                <w:szCs w:val="23"/>
              </w:rPr>
              <w:t xml:space="preserve">in the background of practice, the counselor tailors the counseling to what the client </w:t>
            </w:r>
            <w:r w:rsidRPr="00E71690">
              <w:rPr>
                <w:rFonts w:ascii="Garamond" w:hAnsi="Garamond" w:cs="Garamond"/>
                <w:spacing w:val="1"/>
                <w:sz w:val="23"/>
                <w:szCs w:val="23"/>
              </w:rPr>
              <w:t xml:space="preserve">presents. Although the counselor is prepared to work in a way that is meaningful </w:t>
            </w:r>
            <w:r w:rsidRPr="00E71690">
              <w:rPr>
                <w:rFonts w:ascii="Garamond" w:hAnsi="Garamond" w:cs="Garamond"/>
                <w:sz w:val="23"/>
                <w:szCs w:val="23"/>
              </w:rPr>
              <w:t>to the client, the move toward satisfying relationships remains in the foreground.</w:t>
            </w:r>
          </w:p>
          <w:p w:rsidR="00E71690" w:rsidRPr="00E71690" w:rsidRDefault="00E71690">
            <w:pPr>
              <w:spacing w:before="72"/>
              <w:ind w:left="72" w:right="504" w:firstLine="324"/>
              <w:jc w:val="both"/>
              <w:rPr>
                <w:rFonts w:ascii="Garamond" w:hAnsi="Garamond" w:cs="Garamond"/>
                <w:sz w:val="23"/>
                <w:szCs w:val="23"/>
              </w:rPr>
            </w:pPr>
            <w:r w:rsidRPr="00E71690">
              <w:rPr>
                <w:rFonts w:ascii="Garamond" w:hAnsi="Garamond" w:cs="Garamond"/>
                <w:spacing w:val="-1"/>
                <w:sz w:val="23"/>
                <w:szCs w:val="23"/>
              </w:rPr>
              <w:t>Robert Wubbolding is a reality therapist who has extended the practice of real</w:t>
            </w:r>
            <w:r w:rsidRPr="00E71690">
              <w:rPr>
                <w:rFonts w:ascii="Garamond" w:hAnsi="Garamond" w:cs="Garamond"/>
                <w:spacing w:val="-1"/>
                <w:sz w:val="23"/>
                <w:szCs w:val="23"/>
              </w:rPr>
              <w:softHyphen/>
            </w:r>
            <w:r w:rsidRPr="00E71690">
              <w:rPr>
                <w:rFonts w:ascii="Garamond" w:hAnsi="Garamond" w:cs="Garamond"/>
                <w:spacing w:val="-2"/>
                <w:sz w:val="23"/>
                <w:szCs w:val="23"/>
              </w:rPr>
              <w:t xml:space="preserve">ity therapy (WDEP system) for both implementing and teaching reality therapy </w:t>
            </w:r>
            <w:r w:rsidRPr="00E71690">
              <w:rPr>
                <w:rFonts w:ascii="Garamond" w:hAnsi="Garamond" w:cs="Garamond"/>
                <w:spacing w:val="-1"/>
                <w:sz w:val="23"/>
                <w:szCs w:val="23"/>
              </w:rPr>
              <w:t xml:space="preserve">(Wubbolding, 2009). Over the years he has played a major role in the development </w:t>
            </w:r>
            <w:r w:rsidRPr="00E71690">
              <w:rPr>
                <w:rFonts w:ascii="Garamond" w:hAnsi="Garamond" w:cs="Garamond"/>
                <w:spacing w:val="-3"/>
                <w:sz w:val="23"/>
                <w:szCs w:val="23"/>
              </w:rPr>
              <w:t xml:space="preserve">of reality therapy. I especially value Wubbolding's contributions to teaching reality </w:t>
            </w:r>
            <w:r w:rsidRPr="00E71690">
              <w:rPr>
                <w:rFonts w:ascii="Garamond" w:hAnsi="Garamond" w:cs="Garamond"/>
                <w:sz w:val="23"/>
                <w:szCs w:val="23"/>
              </w:rPr>
              <w:t xml:space="preserve">therapy and to conceptualizing therapeutic procedures. His ideas render choice </w:t>
            </w:r>
            <w:r w:rsidRPr="00E71690">
              <w:rPr>
                <w:rFonts w:ascii="Garamond" w:hAnsi="Garamond" w:cs="Garamond"/>
                <w:spacing w:val="-6"/>
                <w:sz w:val="23"/>
                <w:szCs w:val="23"/>
              </w:rPr>
              <w:t>theory practical and useable by counselors, and his system provides a basis for con</w:t>
            </w:r>
            <w:r w:rsidRPr="00E71690">
              <w:rPr>
                <w:rFonts w:ascii="Garamond" w:hAnsi="Garamond" w:cs="Garamond"/>
                <w:spacing w:val="-6"/>
                <w:sz w:val="23"/>
                <w:szCs w:val="23"/>
              </w:rPr>
              <w:softHyphen/>
            </w:r>
            <w:r w:rsidRPr="00E71690">
              <w:rPr>
                <w:rFonts w:ascii="Garamond" w:hAnsi="Garamond" w:cs="Garamond"/>
                <w:spacing w:val="1"/>
                <w:sz w:val="23"/>
                <w:szCs w:val="23"/>
              </w:rPr>
              <w:t xml:space="preserve">ceptualizing and applying the theory. Although reality therapists operate within </w:t>
            </w:r>
            <w:r w:rsidRPr="00E71690">
              <w:rPr>
                <w:rFonts w:ascii="Garamond" w:hAnsi="Garamond" w:cs="Garamond"/>
                <w:spacing w:val="-3"/>
                <w:sz w:val="23"/>
                <w:szCs w:val="23"/>
              </w:rPr>
              <w:t xml:space="preserve">the spirit of choice theory, they practice in their own unique ways and develop their </w:t>
            </w:r>
            <w:r w:rsidRPr="00E71690">
              <w:rPr>
                <w:rFonts w:ascii="Garamond" w:hAnsi="Garamond" w:cs="Garamond"/>
                <w:sz w:val="23"/>
                <w:szCs w:val="23"/>
              </w:rPr>
              <w:t xml:space="preserve">own individual therapeutic style. This section is based on an integrated summary </w:t>
            </w:r>
            <w:r w:rsidRPr="00E71690">
              <w:rPr>
                <w:rFonts w:ascii="Garamond" w:hAnsi="Garamond" w:cs="Garamond"/>
                <w:spacing w:val="-2"/>
                <w:sz w:val="23"/>
                <w:szCs w:val="23"/>
              </w:rPr>
              <w:t xml:space="preserve">and adaptation of material from various sources (Glasser, 1992, </w:t>
            </w:r>
            <w:r w:rsidRPr="00E71690">
              <w:rPr>
                <w:rFonts w:ascii="Bookman Old Style" w:hAnsi="Bookman Old Style" w:cs="Bookman Old Style"/>
                <w:spacing w:val="-2"/>
                <w:sz w:val="14"/>
                <w:szCs w:val="14"/>
              </w:rPr>
              <w:t xml:space="preserve">1998, 2001; </w:t>
            </w:r>
            <w:r w:rsidRPr="00E71690">
              <w:rPr>
                <w:rFonts w:ascii="Garamond" w:hAnsi="Garamond" w:cs="Garamond"/>
                <w:spacing w:val="-2"/>
                <w:sz w:val="23"/>
                <w:szCs w:val="23"/>
              </w:rPr>
              <w:t>Wub</w:t>
            </w:r>
            <w:r w:rsidRPr="00E71690">
              <w:rPr>
                <w:rFonts w:ascii="Garamond" w:hAnsi="Garamond" w:cs="Garamond"/>
                <w:spacing w:val="-2"/>
                <w:sz w:val="23"/>
                <w:szCs w:val="23"/>
              </w:rPr>
              <w:softHyphen/>
            </w:r>
            <w:r w:rsidRPr="00E71690">
              <w:rPr>
                <w:rFonts w:ascii="Garamond" w:hAnsi="Garamond" w:cs="Garamond"/>
                <w:spacing w:val="4"/>
                <w:sz w:val="23"/>
                <w:szCs w:val="23"/>
              </w:rPr>
              <w:t xml:space="preserve">bolding, 1988, 1991, </w:t>
            </w:r>
            <w:r w:rsidRPr="00E71690">
              <w:rPr>
                <w:rFonts w:ascii="Bookman Old Style" w:hAnsi="Bookman Old Style" w:cs="Bookman Old Style"/>
                <w:spacing w:val="4"/>
                <w:sz w:val="14"/>
                <w:szCs w:val="14"/>
              </w:rPr>
              <w:t xml:space="preserve">2000, 2007, 2008, </w:t>
            </w:r>
            <w:r w:rsidRPr="00E71690">
              <w:rPr>
                <w:rFonts w:ascii="Garamond" w:hAnsi="Garamond" w:cs="Garamond"/>
                <w:spacing w:val="4"/>
                <w:sz w:val="23"/>
                <w:szCs w:val="23"/>
              </w:rPr>
              <w:t xml:space="preserve">2011a, 2011b; Wubbolding et al., 1998, </w:t>
            </w:r>
            <w:r w:rsidRPr="00E71690">
              <w:rPr>
                <w:rFonts w:ascii="Garamond" w:hAnsi="Garamond" w:cs="Garamond"/>
                <w:spacing w:val="-6"/>
                <w:sz w:val="23"/>
                <w:szCs w:val="23"/>
              </w:rPr>
              <w:t xml:space="preserve">200.4). The </w:t>
            </w:r>
            <w:r w:rsidRPr="00E71690">
              <w:rPr>
                <w:rFonts w:ascii="Bookman Old Style" w:hAnsi="Bookman Old Style" w:cs="Bookman Old Style"/>
                <w:i/>
                <w:iCs/>
                <w:spacing w:val="-6"/>
                <w:sz w:val="20"/>
                <w:szCs w:val="20"/>
              </w:rPr>
              <w:t xml:space="preserve">Student Manual </w:t>
            </w:r>
            <w:r w:rsidRPr="00E71690">
              <w:rPr>
                <w:rFonts w:ascii="Garamond" w:hAnsi="Garamond" w:cs="Garamond"/>
                <w:spacing w:val="-6"/>
                <w:sz w:val="23"/>
                <w:szCs w:val="23"/>
              </w:rPr>
              <w:t xml:space="preserve">that accompanies this textbook contains Wubbolding's </w:t>
            </w:r>
            <w:r w:rsidRPr="00E71690">
              <w:rPr>
                <w:rFonts w:ascii="Garamond" w:hAnsi="Garamond" w:cs="Garamond"/>
                <w:spacing w:val="-2"/>
                <w:sz w:val="23"/>
                <w:szCs w:val="23"/>
              </w:rPr>
              <w:t xml:space="preserve">(2010) chart, which highlights issues and tasks to be accomplished throughout the </w:t>
            </w:r>
            <w:r w:rsidRPr="00E71690">
              <w:rPr>
                <w:rFonts w:ascii="Garamond" w:hAnsi="Garamond" w:cs="Garamond"/>
                <w:sz w:val="23"/>
                <w:szCs w:val="23"/>
              </w:rPr>
              <w:t>cycle of counseling.</w:t>
            </w:r>
          </w:p>
          <w:p w:rsidR="00E71690" w:rsidRPr="00E71690" w:rsidRDefault="00E71690">
            <w:pPr>
              <w:spacing w:before="432"/>
              <w:ind w:left="64"/>
              <w:rPr>
                <w:rFonts w:ascii="Bookman Old Style" w:hAnsi="Bookman Old Style" w:cs="Bookman Old Style"/>
                <w:spacing w:val="-16"/>
                <w:sz w:val="28"/>
                <w:szCs w:val="28"/>
              </w:rPr>
            </w:pPr>
            <w:r w:rsidRPr="00E71690">
              <w:rPr>
                <w:rFonts w:ascii="Bookman Old Style" w:hAnsi="Bookman Old Style" w:cs="Bookman Old Style"/>
                <w:spacing w:val="-16"/>
                <w:sz w:val="28"/>
                <w:szCs w:val="28"/>
              </w:rPr>
              <w:t>The Counseling Environment</w:t>
            </w:r>
          </w:p>
          <w:p w:rsidR="00E71690" w:rsidRPr="00E71690" w:rsidRDefault="00E71690">
            <w:pPr>
              <w:ind w:left="72" w:right="504"/>
              <w:jc w:val="both"/>
              <w:rPr>
                <w:rFonts w:ascii="Garamond" w:hAnsi="Garamond" w:cs="Garamond"/>
                <w:spacing w:val="-1"/>
                <w:sz w:val="23"/>
                <w:szCs w:val="23"/>
              </w:rPr>
            </w:pPr>
            <w:r w:rsidRPr="00E71690">
              <w:rPr>
                <w:rFonts w:ascii="Garamond" w:hAnsi="Garamond" w:cs="Garamond"/>
                <w:spacing w:val="-3"/>
                <w:sz w:val="23"/>
                <w:szCs w:val="23"/>
              </w:rPr>
              <w:t>The practice of reality therapy rests on the assumption that a supportive and chal</w:t>
            </w:r>
            <w:r w:rsidRPr="00E71690">
              <w:rPr>
                <w:rFonts w:ascii="Garamond" w:hAnsi="Garamond" w:cs="Garamond"/>
                <w:spacing w:val="-3"/>
                <w:sz w:val="23"/>
                <w:szCs w:val="23"/>
              </w:rPr>
              <w:softHyphen/>
            </w:r>
            <w:r w:rsidRPr="00E71690">
              <w:rPr>
                <w:rFonts w:ascii="Garamond" w:hAnsi="Garamond" w:cs="Garamond"/>
                <w:spacing w:val="-4"/>
                <w:sz w:val="23"/>
                <w:szCs w:val="23"/>
              </w:rPr>
              <w:t xml:space="preserve">lenging environment allows clients to begin making life changes. The therapeutic </w:t>
            </w:r>
            <w:r w:rsidRPr="00E71690">
              <w:rPr>
                <w:rFonts w:ascii="Garamond" w:hAnsi="Garamond" w:cs="Garamond"/>
                <w:spacing w:val="-1"/>
                <w:sz w:val="23"/>
                <w:szCs w:val="23"/>
              </w:rPr>
              <w:t xml:space="preserve">relationship is the foundation for effective practice; if this is lacking, there is little hope that the system can be successfully implemented. Counselors who hope to </w:t>
            </w:r>
            <w:r w:rsidRPr="00E71690">
              <w:rPr>
                <w:rFonts w:ascii="Garamond" w:hAnsi="Garamond" w:cs="Garamond"/>
                <w:spacing w:val="-2"/>
                <w:sz w:val="23"/>
                <w:szCs w:val="23"/>
              </w:rPr>
              <w:t xml:space="preserve">create a therapeutic alliance strive to avoid behaviors such as arguing, attacking, </w:t>
            </w:r>
            <w:r w:rsidRPr="00E71690">
              <w:rPr>
                <w:rFonts w:ascii="Garamond" w:hAnsi="Garamond" w:cs="Garamond"/>
                <w:spacing w:val="-1"/>
                <w:sz w:val="23"/>
                <w:szCs w:val="23"/>
              </w:rPr>
              <w:t>accusing, demeaning, bossing, criticizing, finding fault, coercing, encouraging ex</w:t>
            </w:r>
            <w:r w:rsidRPr="00E71690">
              <w:rPr>
                <w:rFonts w:ascii="Garamond" w:hAnsi="Garamond" w:cs="Garamond"/>
                <w:spacing w:val="-1"/>
                <w:sz w:val="23"/>
                <w:szCs w:val="23"/>
              </w:rPr>
              <w:softHyphen/>
            </w:r>
            <w:r w:rsidRPr="00E71690">
              <w:rPr>
                <w:rFonts w:ascii="Garamond" w:hAnsi="Garamond" w:cs="Garamond"/>
                <w:spacing w:val="2"/>
                <w:sz w:val="23"/>
                <w:szCs w:val="23"/>
              </w:rPr>
              <w:t xml:space="preserve">cuses, holding grudges, instilling fear, and giving up easily (Wubbolding, </w:t>
            </w:r>
            <w:r w:rsidRPr="00E71690">
              <w:rPr>
                <w:rFonts w:ascii="Bookman Old Style" w:hAnsi="Bookman Old Style" w:cs="Bookman Old Style"/>
                <w:spacing w:val="2"/>
                <w:sz w:val="14"/>
                <w:szCs w:val="14"/>
              </w:rPr>
              <w:t xml:space="preserve">2010, </w:t>
            </w:r>
            <w:r w:rsidRPr="00E71690">
              <w:rPr>
                <w:rFonts w:ascii="Garamond" w:hAnsi="Garamond" w:cs="Garamond"/>
                <w:spacing w:val="-1"/>
                <w:sz w:val="23"/>
                <w:szCs w:val="23"/>
              </w:rPr>
              <w:t xml:space="preserve">2011a, 2orrb). In a short period of time, clients generally begin to appreciate the </w:t>
            </w:r>
            <w:r w:rsidRPr="00E71690">
              <w:rPr>
                <w:rFonts w:ascii="Garamond" w:hAnsi="Garamond" w:cs="Garamond"/>
                <w:spacing w:val="-3"/>
                <w:sz w:val="23"/>
                <w:szCs w:val="23"/>
              </w:rPr>
              <w:t xml:space="preserve">caring, accepting, noncoercive choice theory environment. It is from this mildly </w:t>
            </w:r>
            <w:r w:rsidRPr="00E71690">
              <w:rPr>
                <w:rFonts w:ascii="Garamond" w:hAnsi="Garamond" w:cs="Garamond"/>
                <w:spacing w:val="-2"/>
                <w:sz w:val="23"/>
                <w:szCs w:val="23"/>
              </w:rPr>
              <w:t>confrontive yet always noncriticizing, nonblaming, noncomplaining, caring envi</w:t>
            </w:r>
            <w:r w:rsidRPr="00E71690">
              <w:rPr>
                <w:rFonts w:ascii="Garamond" w:hAnsi="Garamond" w:cs="Garamond"/>
                <w:spacing w:val="-2"/>
                <w:sz w:val="23"/>
                <w:szCs w:val="23"/>
              </w:rPr>
              <w:softHyphen/>
              <w:t>ronment that clients learn to create the satisfying environment that leads to success</w:t>
            </w:r>
            <w:r w:rsidRPr="00E71690">
              <w:rPr>
                <w:rFonts w:ascii="Garamond" w:hAnsi="Garamond" w:cs="Garamond"/>
                <w:spacing w:val="-2"/>
                <w:sz w:val="23"/>
                <w:szCs w:val="23"/>
              </w:rPr>
              <w:softHyphen/>
            </w:r>
            <w:r w:rsidRPr="00E71690">
              <w:rPr>
                <w:rFonts w:ascii="Garamond" w:hAnsi="Garamond" w:cs="Garamond"/>
                <w:sz w:val="23"/>
                <w:szCs w:val="23"/>
              </w:rPr>
              <w:t xml:space="preserve">ful relationships. In this coercion-free atmosphere, clients feel free to be creative </w:t>
            </w:r>
            <w:r w:rsidRPr="00E71690">
              <w:rPr>
                <w:rFonts w:ascii="Garamond" w:hAnsi="Garamond" w:cs="Garamond"/>
                <w:spacing w:val="-1"/>
                <w:sz w:val="23"/>
                <w:szCs w:val="23"/>
              </w:rPr>
              <w:t>and to begin to try new behaviors.</w:t>
            </w:r>
          </w:p>
          <w:p w:rsidR="00E71690" w:rsidRPr="00E71690" w:rsidRDefault="00E71690">
            <w:pPr>
              <w:spacing w:before="432"/>
              <w:ind w:left="64"/>
              <w:rPr>
                <w:rFonts w:ascii="Bookman Old Style" w:hAnsi="Bookman Old Style" w:cs="Bookman Old Style"/>
                <w:spacing w:val="-16"/>
                <w:sz w:val="28"/>
                <w:szCs w:val="28"/>
              </w:rPr>
            </w:pPr>
            <w:r w:rsidRPr="00E71690">
              <w:rPr>
                <w:rFonts w:ascii="Bookman Old Style" w:hAnsi="Bookman Old Style" w:cs="Bookman Old Style"/>
                <w:spacing w:val="-16"/>
                <w:sz w:val="28"/>
                <w:szCs w:val="28"/>
              </w:rPr>
              <w:t>Procedures That Lead to Change</w:t>
            </w:r>
          </w:p>
          <w:p w:rsidR="00E71690" w:rsidRPr="00E71690" w:rsidRDefault="00E71690">
            <w:pPr>
              <w:spacing w:before="144"/>
              <w:ind w:left="72" w:right="432"/>
              <w:jc w:val="both"/>
              <w:rPr>
                <w:rFonts w:ascii="Garamond" w:hAnsi="Garamond" w:cs="Garamond"/>
                <w:sz w:val="23"/>
                <w:szCs w:val="23"/>
              </w:rPr>
            </w:pPr>
            <w:r w:rsidRPr="00E71690">
              <w:rPr>
                <w:rFonts w:ascii="Garamond" w:hAnsi="Garamond" w:cs="Garamond"/>
                <w:sz w:val="23"/>
                <w:szCs w:val="23"/>
              </w:rPr>
              <w:t xml:space="preserve">Reality therapists operate on the assumption that we are motivated to change (r) </w:t>
            </w:r>
            <w:r w:rsidRPr="00E71690">
              <w:rPr>
                <w:rFonts w:ascii="Garamond" w:hAnsi="Garamond" w:cs="Garamond"/>
                <w:spacing w:val="2"/>
                <w:sz w:val="23"/>
                <w:szCs w:val="23"/>
              </w:rPr>
              <w:t xml:space="preserve">when we are convinced that our present behavior is not meeting our needs and </w:t>
            </w:r>
            <w:r w:rsidRPr="00E71690">
              <w:rPr>
                <w:rFonts w:ascii="Garamond" w:hAnsi="Garamond" w:cs="Garamond"/>
                <w:sz w:val="23"/>
                <w:szCs w:val="23"/>
              </w:rPr>
              <w:t xml:space="preserve">(2) when we believe we can choose other behaviors that will get us closer to what </w:t>
            </w:r>
            <w:r w:rsidRPr="00E71690">
              <w:rPr>
                <w:rFonts w:ascii="Garamond" w:hAnsi="Garamond" w:cs="Garamond"/>
                <w:spacing w:val="-2"/>
                <w:sz w:val="23"/>
                <w:szCs w:val="23"/>
              </w:rPr>
              <w:t xml:space="preserve">we want. Reality therapists begin by asking clients what they want from therapy. </w:t>
            </w:r>
            <w:r w:rsidRPr="00E71690">
              <w:rPr>
                <w:rFonts w:ascii="Garamond" w:hAnsi="Garamond" w:cs="Garamond"/>
                <w:sz w:val="23"/>
                <w:szCs w:val="23"/>
              </w:rPr>
              <w:t xml:space="preserve">Therapists take the mystery and uncertainty out of the therapeutic process. They </w:t>
            </w:r>
            <w:r w:rsidRPr="00E71690">
              <w:rPr>
                <w:rFonts w:ascii="Garamond" w:hAnsi="Garamond" w:cs="Garamond"/>
                <w:spacing w:val="-3"/>
                <w:sz w:val="23"/>
                <w:szCs w:val="23"/>
              </w:rPr>
              <w:t>also inquire about the choices clients are making in their relationships. In most in</w:t>
            </w:r>
            <w:r w:rsidRPr="00E71690">
              <w:rPr>
                <w:rFonts w:ascii="Garamond" w:hAnsi="Garamond" w:cs="Garamond"/>
                <w:spacing w:val="-3"/>
                <w:sz w:val="23"/>
                <w:szCs w:val="23"/>
              </w:rPr>
              <w:softHyphen/>
            </w:r>
            <w:r w:rsidRPr="00E71690">
              <w:rPr>
                <w:rFonts w:ascii="Garamond" w:hAnsi="Garamond" w:cs="Garamond"/>
                <w:spacing w:val="-1"/>
                <w:sz w:val="23"/>
                <w:szCs w:val="23"/>
              </w:rPr>
              <w:t xml:space="preserve">stances, there is a major unsatisfied relationship, and clients usually do not believe they have any choice in what is going on in this relationship. In the beginning the </w:t>
            </w:r>
            <w:r w:rsidRPr="00E71690">
              <w:rPr>
                <w:rFonts w:ascii="Garamond" w:hAnsi="Garamond" w:cs="Garamond"/>
                <w:sz w:val="23"/>
                <w:szCs w:val="23"/>
              </w:rPr>
              <w:t>client may deny this is the case. For example, the client might say, "I'm depressed. My depression is the problem. Why are you talking about my relationships?" The</w:t>
            </w:r>
          </w:p>
        </w:tc>
        <w:tc>
          <w:tcPr>
            <w:tcW w:w="805" w:type="dxa"/>
            <w:tcBorders>
              <w:top w:val="nil"/>
              <w:left w:val="nil"/>
              <w:bottom w:val="nil"/>
              <w:right w:val="nil"/>
            </w:tcBorders>
            <w:textDirection w:val="btLr"/>
          </w:tcPr>
          <w:p w:rsidR="00E71690" w:rsidRPr="00E71690" w:rsidRDefault="00E71690">
            <w:pPr>
              <w:spacing w:line="261" w:lineRule="auto"/>
              <w:ind w:left="9108"/>
              <w:rPr>
                <w:rFonts w:ascii="Bookman Old Style" w:hAnsi="Bookman Old Style" w:cs="Bookman Old Style"/>
                <w:w w:val="90"/>
                <w:sz w:val="18"/>
                <w:szCs w:val="18"/>
              </w:rPr>
            </w:pPr>
            <w:r w:rsidRPr="00E71690">
              <w:rPr>
                <w:rFonts w:ascii="Bookman Old Style" w:hAnsi="Bookman Old Style" w:cs="Bookman Old Style"/>
                <w:w w:val="90"/>
                <w:sz w:val="18"/>
                <w:szCs w:val="18"/>
              </w:rPr>
              <w:t>343</w:t>
            </w:r>
          </w:p>
          <w:p w:rsidR="00E71690" w:rsidRPr="00E71690" w:rsidRDefault="00E71690">
            <w:pPr>
              <w:spacing w:before="612" w:line="19" w:lineRule="auto"/>
              <w:ind w:left="7308"/>
              <w:rPr>
                <w:rFonts w:ascii="Verdana" w:hAnsi="Verdana" w:cs="Verdana"/>
                <w:sz w:val="12"/>
                <w:szCs w:val="12"/>
              </w:rPr>
            </w:pPr>
            <w:r w:rsidRPr="00E71690">
              <w:rPr>
                <w:rFonts w:ascii="Verdana" w:hAnsi="Verdana" w:cs="Verdana"/>
                <w:sz w:val="12"/>
                <w:szCs w:val="12"/>
              </w:rPr>
              <w:t>AdVi3H1 A111\1321</w:t>
            </w:r>
          </w:p>
        </w:tc>
      </w:tr>
    </w:tbl>
    <w:p w:rsidR="00E71690" w:rsidRDefault="00E71690">
      <w:pPr>
        <w:widowControl/>
        <w:kinsoku/>
        <w:autoSpaceDE w:val="0"/>
        <w:autoSpaceDN w:val="0"/>
        <w:adjustRightInd w:val="0"/>
        <w:sectPr w:rsidR="00E71690">
          <w:headerReference w:type="even" r:id="rId2051"/>
          <w:headerReference w:type="default" r:id="rId2052"/>
          <w:footerReference w:type="even" r:id="rId2053"/>
          <w:footerReference w:type="default" r:id="rId2054"/>
          <w:pgSz w:w="12240" w:h="15840"/>
          <w:pgMar w:top="700" w:right="1740" w:bottom="2050" w:left="1800" w:header="0" w:footer="0" w:gutter="0"/>
          <w:cols w:space="720"/>
          <w:noEndnote/>
        </w:sectPr>
      </w:pPr>
    </w:p>
    <w:p w:rsidR="00E71690" w:rsidRDefault="00E71690">
      <w:pPr>
        <w:ind w:left="144" w:right="216"/>
        <w:rPr>
          <w:rFonts w:ascii="Garamond" w:hAnsi="Garamond" w:cs="Garamond"/>
          <w:sz w:val="23"/>
          <w:szCs w:val="23"/>
        </w:rPr>
      </w:pPr>
      <w:r>
        <w:rPr>
          <w:rFonts w:ascii="Garamond" w:hAnsi="Garamond" w:cs="Garamond"/>
          <w:spacing w:val="-5"/>
          <w:sz w:val="23"/>
          <w:szCs w:val="23"/>
        </w:rPr>
        <w:t xml:space="preserve">client often does not want to talk about the real problem, which is the unsatisfying </w:t>
      </w:r>
      <w:r>
        <w:rPr>
          <w:rFonts w:ascii="Garamond" w:hAnsi="Garamond" w:cs="Garamond"/>
          <w:sz w:val="23"/>
          <w:szCs w:val="23"/>
        </w:rPr>
        <w:t>relationship or lack thereof.</w:t>
      </w:r>
    </w:p>
    <w:p w:rsidR="00E71690" w:rsidRDefault="00E71690">
      <w:pPr>
        <w:ind w:left="144" w:right="216" w:firstLine="360"/>
        <w:jc w:val="both"/>
        <w:rPr>
          <w:rFonts w:ascii="Garamond" w:hAnsi="Garamond" w:cs="Garamond"/>
          <w:spacing w:val="-3"/>
          <w:sz w:val="23"/>
          <w:szCs w:val="23"/>
        </w:rPr>
      </w:pPr>
      <w:r>
        <w:rPr>
          <w:rFonts w:ascii="Garamond" w:hAnsi="Garamond" w:cs="Garamond"/>
          <w:spacing w:val="-2"/>
          <w:sz w:val="23"/>
          <w:szCs w:val="23"/>
        </w:rPr>
        <w:t>In the first session a skilled therapist looks for and defines the wants of the cli</w:t>
      </w:r>
      <w:r>
        <w:rPr>
          <w:rFonts w:ascii="Garamond" w:hAnsi="Garamond" w:cs="Garamond"/>
          <w:spacing w:val="-2"/>
          <w:sz w:val="23"/>
          <w:szCs w:val="23"/>
        </w:rPr>
        <w:softHyphen/>
      </w:r>
      <w:r>
        <w:rPr>
          <w:rFonts w:ascii="Garamond" w:hAnsi="Garamond" w:cs="Garamond"/>
          <w:sz w:val="23"/>
          <w:szCs w:val="23"/>
        </w:rPr>
        <w:t xml:space="preserve">ent. The therapist also looks for a key unsatisfying present relationship—usually </w:t>
      </w:r>
      <w:r>
        <w:rPr>
          <w:rFonts w:ascii="Garamond" w:hAnsi="Garamond" w:cs="Garamond"/>
          <w:spacing w:val="-3"/>
          <w:sz w:val="23"/>
          <w:szCs w:val="23"/>
        </w:rPr>
        <w:t xml:space="preserve">with a spouse, a child, a parent, or an employer. The therapist might ask, "Whose behavior can you control?" This question may need to be asked several times during </w:t>
      </w:r>
      <w:r>
        <w:rPr>
          <w:rFonts w:ascii="Garamond" w:hAnsi="Garamond" w:cs="Garamond"/>
          <w:spacing w:val="-6"/>
          <w:sz w:val="23"/>
          <w:szCs w:val="23"/>
        </w:rPr>
        <w:t xml:space="preserve">the next few sessions to deal with the client's resistance to looking at his or her own </w:t>
      </w:r>
      <w:r>
        <w:rPr>
          <w:rFonts w:ascii="Garamond" w:hAnsi="Garamond" w:cs="Garamond"/>
          <w:spacing w:val="-3"/>
          <w:sz w:val="23"/>
          <w:szCs w:val="23"/>
        </w:rPr>
        <w:t>behavior. The emphasis is on encouraging clients to focus on what they can control.</w:t>
      </w:r>
    </w:p>
    <w:p w:rsidR="00E71690" w:rsidRDefault="00E71690">
      <w:pPr>
        <w:spacing w:before="144"/>
        <w:ind w:left="144" w:right="216" w:firstLine="288"/>
        <w:jc w:val="both"/>
        <w:rPr>
          <w:rFonts w:ascii="Garamond" w:hAnsi="Garamond" w:cs="Garamond"/>
          <w:sz w:val="23"/>
          <w:szCs w:val="23"/>
        </w:rPr>
      </w:pPr>
      <w:r>
        <w:rPr>
          <w:noProof/>
        </w:rPr>
        <w:pict>
          <v:shape id="_x0000_s1533" type="#_x0000_t202" style="position:absolute;left:0;text-align:left;margin-left:-53pt;margin-top:67.9pt;width:16.1pt;height:93.05pt;z-index:-25169766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Verdana" w:hAnsi="Verdana" w:cs="Verdana"/>
                      <w:spacing w:val="-4"/>
                      <w:w w:val="105"/>
                      <w:sz w:val="16"/>
                      <w:szCs w:val="16"/>
                    </w:rPr>
                  </w:pPr>
                  <w:r>
                    <w:rPr>
                      <w:rFonts w:ascii="Verdana" w:hAnsi="Verdana" w:cs="Verdana"/>
                      <w:spacing w:val="-4"/>
                      <w:w w:val="105"/>
                      <w:sz w:val="16"/>
                      <w:szCs w:val="16"/>
                    </w:rPr>
                    <w:t>344</w:t>
                  </w:r>
                </w:p>
                <w:p w:rsidR="00E71690" w:rsidRDefault="00E71690">
                  <w:pPr>
                    <w:spacing w:before="108" w:after="72" w:line="184" w:lineRule="auto"/>
                    <w:jc w:val="right"/>
                    <w:rPr>
                      <w:rFonts w:ascii="Arial Narrow" w:hAnsi="Arial Narrow" w:cs="Arial Narrow"/>
                      <w:spacing w:val="23"/>
                      <w:sz w:val="14"/>
                      <w:szCs w:val="14"/>
                    </w:rPr>
                  </w:pPr>
                  <w:r>
                    <w:rPr>
                      <w:rFonts w:ascii="Arial Narrow" w:hAnsi="Arial Narrow" w:cs="Arial Narrow"/>
                      <w:spacing w:val="23"/>
                      <w:sz w:val="14"/>
                      <w:szCs w:val="14"/>
                    </w:rPr>
                    <w:t>CHAPTER ELEVEN</w:t>
                  </w:r>
                </w:p>
              </w:txbxContent>
            </v:textbox>
            <w10:wrap type="square"/>
          </v:shape>
        </w:pict>
      </w:r>
      <w:r>
        <w:rPr>
          <w:rFonts w:ascii="Garamond" w:hAnsi="Garamond" w:cs="Garamond"/>
          <w:sz w:val="23"/>
          <w:szCs w:val="23"/>
        </w:rPr>
        <w:t xml:space="preserve">When clients begin to realize that they can control only their own behavior, </w:t>
      </w:r>
      <w:r>
        <w:rPr>
          <w:rFonts w:ascii="Garamond" w:hAnsi="Garamond" w:cs="Garamond"/>
          <w:spacing w:val="-3"/>
          <w:sz w:val="23"/>
          <w:szCs w:val="23"/>
        </w:rPr>
        <w:t xml:space="preserve">therapy is under way. The rest of therapy focuses on how clients can make better </w:t>
      </w:r>
      <w:r>
        <w:rPr>
          <w:rFonts w:ascii="Garamond" w:hAnsi="Garamond" w:cs="Garamond"/>
          <w:sz w:val="23"/>
          <w:szCs w:val="23"/>
        </w:rPr>
        <w:t xml:space="preserve">choices. There are more choices available than clients realize, and the therapist </w:t>
      </w:r>
      <w:r>
        <w:rPr>
          <w:rFonts w:ascii="Garamond" w:hAnsi="Garamond" w:cs="Garamond"/>
          <w:spacing w:val="-1"/>
          <w:sz w:val="23"/>
          <w:szCs w:val="23"/>
        </w:rPr>
        <w:t xml:space="preserve">explores these possible choices. Clients may be stuck in misery, blaming, and the past, but they can choose to change—even if the other person in the relationship </w:t>
      </w:r>
      <w:r>
        <w:rPr>
          <w:rFonts w:ascii="Garamond" w:hAnsi="Garamond" w:cs="Garamond"/>
          <w:sz w:val="23"/>
          <w:szCs w:val="23"/>
        </w:rPr>
        <w:t xml:space="preserve">does not change. Wubbolding (2 oi ia) makes the point that clients can learn that they are not at the mercy of others, are not victims, are capable of gaining a sense </w:t>
      </w:r>
      <w:r>
        <w:rPr>
          <w:rFonts w:ascii="Garamond" w:hAnsi="Garamond" w:cs="Garamond"/>
          <w:spacing w:val="-2"/>
          <w:sz w:val="23"/>
          <w:szCs w:val="23"/>
        </w:rPr>
        <w:t>of inner control, and have a range of choices open to them. In short, clients in real</w:t>
      </w:r>
      <w:r>
        <w:rPr>
          <w:rFonts w:ascii="Garamond" w:hAnsi="Garamond" w:cs="Garamond"/>
          <w:spacing w:val="-2"/>
          <w:sz w:val="23"/>
          <w:szCs w:val="23"/>
        </w:rPr>
        <w:softHyphen/>
      </w:r>
      <w:r>
        <w:rPr>
          <w:rFonts w:ascii="Garamond" w:hAnsi="Garamond" w:cs="Garamond"/>
          <w:sz w:val="23"/>
          <w:szCs w:val="23"/>
        </w:rPr>
        <w:t>ity therapy often acquire a sense of hope for a better future.</w:t>
      </w:r>
    </w:p>
    <w:p w:rsidR="00E71690" w:rsidRDefault="00E71690">
      <w:pPr>
        <w:spacing w:before="180"/>
        <w:ind w:left="144" w:right="216" w:firstLine="360"/>
        <w:jc w:val="both"/>
        <w:rPr>
          <w:rFonts w:ascii="Garamond" w:hAnsi="Garamond" w:cs="Garamond"/>
          <w:sz w:val="23"/>
          <w:szCs w:val="23"/>
        </w:rPr>
      </w:pPr>
      <w:r>
        <w:rPr>
          <w:rFonts w:ascii="Garamond" w:hAnsi="Garamond" w:cs="Garamond"/>
          <w:sz w:val="23"/>
          <w:szCs w:val="23"/>
        </w:rPr>
        <w:t>Reality therapists explore the tenets of choice theory with clients, helping cli</w:t>
      </w:r>
      <w:r>
        <w:rPr>
          <w:rFonts w:ascii="Garamond" w:hAnsi="Garamond" w:cs="Garamond"/>
          <w:sz w:val="23"/>
          <w:szCs w:val="23"/>
        </w:rPr>
        <w:softHyphen/>
      </w:r>
      <w:r>
        <w:rPr>
          <w:rFonts w:ascii="Garamond" w:hAnsi="Garamond" w:cs="Garamond"/>
          <w:spacing w:val="1"/>
          <w:sz w:val="23"/>
          <w:szCs w:val="23"/>
        </w:rPr>
        <w:t xml:space="preserve">ents identify basic needs, discovering clients' quality world, and finally, helping </w:t>
      </w:r>
      <w:r>
        <w:rPr>
          <w:rFonts w:ascii="Garamond" w:hAnsi="Garamond" w:cs="Garamond"/>
          <w:sz w:val="23"/>
          <w:szCs w:val="23"/>
        </w:rPr>
        <w:t>clients understand that they are choosing the total behaviors that are their symp</w:t>
      </w:r>
      <w:r>
        <w:rPr>
          <w:rFonts w:ascii="Garamond" w:hAnsi="Garamond" w:cs="Garamond"/>
          <w:sz w:val="23"/>
          <w:szCs w:val="23"/>
        </w:rPr>
        <w:softHyphen/>
      </w:r>
      <w:r>
        <w:rPr>
          <w:rFonts w:ascii="Garamond" w:hAnsi="Garamond" w:cs="Garamond"/>
          <w:spacing w:val="-2"/>
          <w:sz w:val="23"/>
          <w:szCs w:val="23"/>
        </w:rPr>
        <w:t xml:space="preserve">toms. In every instance when clients make a change, it is their choice. With the </w:t>
      </w:r>
      <w:r>
        <w:rPr>
          <w:rFonts w:ascii="Garamond" w:hAnsi="Garamond" w:cs="Garamond"/>
          <w:spacing w:val="-1"/>
          <w:sz w:val="23"/>
          <w:szCs w:val="23"/>
        </w:rPr>
        <w:t xml:space="preserve">therapist's help, clients learn to make better choices than they did when they </w:t>
      </w:r>
      <w:r>
        <w:rPr>
          <w:rFonts w:ascii="Bookman Old Style" w:hAnsi="Bookman Old Style" w:cs="Bookman Old Style"/>
          <w:spacing w:val="-1"/>
          <w:w w:val="95"/>
          <w:sz w:val="21"/>
          <w:szCs w:val="21"/>
        </w:rPr>
        <w:t xml:space="preserve">were </w:t>
      </w:r>
      <w:r>
        <w:rPr>
          <w:rFonts w:ascii="Garamond" w:hAnsi="Garamond" w:cs="Garamond"/>
          <w:spacing w:val="-4"/>
          <w:sz w:val="23"/>
          <w:szCs w:val="23"/>
        </w:rPr>
        <w:t xml:space="preserve">on their own. Through choice theory, clients can acquire and maintain successful </w:t>
      </w:r>
      <w:r>
        <w:rPr>
          <w:rFonts w:ascii="Garamond" w:hAnsi="Garamond" w:cs="Garamond"/>
          <w:sz w:val="23"/>
          <w:szCs w:val="23"/>
        </w:rPr>
        <w:t>relationships.</w:t>
      </w:r>
    </w:p>
    <w:p w:rsidR="00E71690" w:rsidRDefault="00E71690">
      <w:pPr>
        <w:spacing w:before="396"/>
        <w:ind w:left="144"/>
        <w:rPr>
          <w:rFonts w:ascii="Arial" w:hAnsi="Arial" w:cs="Arial"/>
          <w:spacing w:val="12"/>
          <w:sz w:val="25"/>
          <w:szCs w:val="25"/>
        </w:rPr>
      </w:pPr>
      <w:r>
        <w:rPr>
          <w:rFonts w:ascii="Arial" w:hAnsi="Arial" w:cs="Arial"/>
          <w:spacing w:val="12"/>
          <w:sz w:val="25"/>
          <w:szCs w:val="25"/>
        </w:rPr>
        <w:t>The "WDEP" System</w:t>
      </w:r>
    </w:p>
    <w:p w:rsidR="00E71690" w:rsidRDefault="00E71690">
      <w:pPr>
        <w:ind w:left="144" w:right="216"/>
        <w:jc w:val="both"/>
        <w:rPr>
          <w:rFonts w:ascii="Garamond" w:hAnsi="Garamond" w:cs="Garamond"/>
          <w:spacing w:val="-1"/>
          <w:sz w:val="23"/>
          <w:szCs w:val="23"/>
        </w:rPr>
      </w:pPr>
      <w:r>
        <w:rPr>
          <w:rFonts w:ascii="Garamond" w:hAnsi="Garamond" w:cs="Garamond"/>
          <w:spacing w:val="-1"/>
          <w:sz w:val="23"/>
          <w:szCs w:val="23"/>
        </w:rPr>
        <w:t xml:space="preserve">Wubbolding (2000) uses the acronym WDEP to describe key procedures in the </w:t>
      </w:r>
      <w:r>
        <w:rPr>
          <w:rFonts w:ascii="Garamond" w:hAnsi="Garamond" w:cs="Garamond"/>
          <w:spacing w:val="-6"/>
          <w:sz w:val="23"/>
          <w:szCs w:val="23"/>
        </w:rPr>
        <w:t xml:space="preserve">practice of reality therapy. The WDEP system of reality therapy can be described as </w:t>
      </w:r>
      <w:r>
        <w:rPr>
          <w:rFonts w:ascii="Garamond" w:hAnsi="Garamond" w:cs="Garamond"/>
          <w:spacing w:val="-3"/>
          <w:sz w:val="23"/>
          <w:szCs w:val="23"/>
        </w:rPr>
        <w:t xml:space="preserve">"effective, practical, usable, theory-based, cross-cultural, and founded on universal </w:t>
      </w:r>
      <w:r>
        <w:rPr>
          <w:rFonts w:ascii="Garamond" w:hAnsi="Garamond" w:cs="Garamond"/>
          <w:spacing w:val="1"/>
          <w:sz w:val="23"/>
          <w:szCs w:val="23"/>
        </w:rPr>
        <w:t xml:space="preserve">human principles" (Wubbolding, 2007, p. 204.). The WDEP system can be used </w:t>
      </w:r>
      <w:r>
        <w:rPr>
          <w:rFonts w:ascii="Garamond" w:hAnsi="Garamond" w:cs="Garamond"/>
          <w:spacing w:val="-2"/>
          <w:sz w:val="23"/>
          <w:szCs w:val="23"/>
        </w:rPr>
        <w:t xml:space="preserve">to help clients explore their </w:t>
      </w:r>
      <w:r>
        <w:rPr>
          <w:rFonts w:ascii="Bookman Old Style" w:hAnsi="Bookman Old Style" w:cs="Bookman Old Style"/>
          <w:i/>
          <w:iCs/>
          <w:spacing w:val="-2"/>
          <w:sz w:val="20"/>
          <w:szCs w:val="20"/>
        </w:rPr>
        <w:t xml:space="preserve">wants, </w:t>
      </w:r>
      <w:r>
        <w:rPr>
          <w:rFonts w:ascii="Garamond" w:hAnsi="Garamond" w:cs="Garamond"/>
          <w:spacing w:val="-2"/>
          <w:sz w:val="23"/>
          <w:szCs w:val="23"/>
        </w:rPr>
        <w:t xml:space="preserve">possible things they can </w:t>
      </w:r>
      <w:r>
        <w:rPr>
          <w:rFonts w:ascii="Bookman Old Style" w:hAnsi="Bookman Old Style" w:cs="Bookman Old Style"/>
          <w:i/>
          <w:iCs/>
          <w:spacing w:val="-2"/>
          <w:sz w:val="20"/>
          <w:szCs w:val="20"/>
        </w:rPr>
        <w:t xml:space="preserve">do, </w:t>
      </w:r>
      <w:r>
        <w:rPr>
          <w:rFonts w:ascii="Garamond" w:hAnsi="Garamond" w:cs="Garamond"/>
          <w:spacing w:val="-2"/>
          <w:sz w:val="23"/>
          <w:szCs w:val="23"/>
        </w:rPr>
        <w:t xml:space="preserve">opportunities for </w:t>
      </w:r>
      <w:r>
        <w:rPr>
          <w:rFonts w:ascii="Bookman Old Style" w:hAnsi="Bookman Old Style" w:cs="Bookman Old Style"/>
          <w:i/>
          <w:iCs/>
          <w:spacing w:val="-11"/>
          <w:sz w:val="20"/>
          <w:szCs w:val="20"/>
        </w:rPr>
        <w:t xml:space="preserve">self-evaluation, </w:t>
      </w:r>
      <w:r>
        <w:rPr>
          <w:rFonts w:ascii="Garamond" w:hAnsi="Garamond" w:cs="Garamond"/>
          <w:spacing w:val="-11"/>
          <w:sz w:val="23"/>
          <w:szCs w:val="23"/>
        </w:rPr>
        <w:t xml:space="preserve">and design </w:t>
      </w:r>
      <w:r>
        <w:rPr>
          <w:rFonts w:ascii="Bookman Old Style" w:hAnsi="Bookman Old Style" w:cs="Bookman Old Style"/>
          <w:i/>
          <w:iCs/>
          <w:spacing w:val="-11"/>
          <w:sz w:val="20"/>
          <w:szCs w:val="20"/>
        </w:rPr>
        <w:t xml:space="preserve">plans </w:t>
      </w:r>
      <w:r>
        <w:rPr>
          <w:rFonts w:ascii="Garamond" w:hAnsi="Garamond" w:cs="Garamond"/>
          <w:spacing w:val="-11"/>
          <w:sz w:val="23"/>
          <w:szCs w:val="23"/>
        </w:rPr>
        <w:t xml:space="preserve">for improvement (Wubbolding, 2007, 2011a, 2011b). </w:t>
      </w:r>
      <w:r>
        <w:rPr>
          <w:rFonts w:ascii="Garamond" w:hAnsi="Garamond" w:cs="Garamond"/>
          <w:spacing w:val="-1"/>
          <w:sz w:val="23"/>
          <w:szCs w:val="23"/>
        </w:rPr>
        <w:t>Grounded in choice theory, the WDEP system assists people in satisfying their ba</w:t>
      </w:r>
      <w:r>
        <w:rPr>
          <w:rFonts w:ascii="Garamond" w:hAnsi="Garamond" w:cs="Garamond"/>
          <w:spacing w:val="-1"/>
          <w:sz w:val="23"/>
          <w:szCs w:val="23"/>
        </w:rPr>
        <w:softHyphen/>
      </w:r>
      <w:r>
        <w:rPr>
          <w:rFonts w:ascii="Garamond" w:hAnsi="Garamond" w:cs="Garamond"/>
          <w:spacing w:val="-6"/>
          <w:sz w:val="23"/>
          <w:szCs w:val="23"/>
        </w:rPr>
        <w:t xml:space="preserve">sic needs. Each of the letters refers to a cluster of strategies: W = wants, needs, and perceptions; D = direction and doing; E = self-evaluation; and P = planning. These </w:t>
      </w:r>
      <w:r>
        <w:rPr>
          <w:rFonts w:ascii="Garamond" w:hAnsi="Garamond" w:cs="Garamond"/>
          <w:spacing w:val="-1"/>
          <w:sz w:val="23"/>
          <w:szCs w:val="23"/>
        </w:rPr>
        <w:t>strategies are designed to promote change. Let's look at each one in more detail.</w:t>
      </w:r>
    </w:p>
    <w:p w:rsidR="00E71690" w:rsidRDefault="00E71690">
      <w:pPr>
        <w:spacing w:before="396"/>
        <w:jc w:val="center"/>
        <w:rPr>
          <w:rFonts w:ascii="Garamond" w:hAnsi="Garamond" w:cs="Garamond"/>
          <w:spacing w:val="4"/>
          <w:sz w:val="23"/>
          <w:szCs w:val="23"/>
        </w:rPr>
      </w:pPr>
      <w:r>
        <w:rPr>
          <w:rFonts w:ascii="Verdana" w:hAnsi="Verdana" w:cs="Verdana"/>
          <w:b/>
          <w:bCs/>
          <w:color w:val="9CAB51"/>
          <w:spacing w:val="14"/>
          <w:sz w:val="18"/>
          <w:szCs w:val="18"/>
        </w:rPr>
        <w:t>WANTS (EXPLORING WANTS, NEEDS, AND PERCEPTIONS)</w:t>
      </w:r>
      <w:r>
        <w:rPr>
          <w:rFonts w:ascii="Garamond" w:hAnsi="Garamond" w:cs="Garamond"/>
          <w:spacing w:val="4"/>
          <w:sz w:val="23"/>
          <w:szCs w:val="23"/>
        </w:rPr>
        <w:t xml:space="preserve"> Reality</w:t>
      </w:r>
    </w:p>
    <w:p w:rsidR="00E71690" w:rsidRDefault="00E71690">
      <w:pPr>
        <w:spacing w:before="144"/>
        <w:ind w:left="144" w:right="216"/>
        <w:jc w:val="both"/>
        <w:rPr>
          <w:rFonts w:ascii="Garamond" w:hAnsi="Garamond" w:cs="Garamond"/>
          <w:sz w:val="23"/>
          <w:szCs w:val="23"/>
        </w:rPr>
      </w:pPr>
      <w:r>
        <w:rPr>
          <w:rFonts w:ascii="Garamond" w:hAnsi="Garamond" w:cs="Garamond"/>
          <w:sz w:val="23"/>
          <w:szCs w:val="23"/>
        </w:rPr>
        <w:t xml:space="preserve">therapists assist clients in discovering their wants and hopes. All wants are related to the five basic needs. The key question asked is, "What do you want?" Through the therapist's skillful questioning, clients are assisted in defining what they want </w:t>
      </w:r>
      <w:r>
        <w:rPr>
          <w:rFonts w:ascii="Garamond" w:hAnsi="Garamond" w:cs="Garamond"/>
          <w:spacing w:val="-1"/>
          <w:sz w:val="23"/>
          <w:szCs w:val="23"/>
        </w:rPr>
        <w:t>from the counseling process and from the world around them. It is useful for cli</w:t>
      </w:r>
      <w:r>
        <w:rPr>
          <w:rFonts w:ascii="Garamond" w:hAnsi="Garamond" w:cs="Garamond"/>
          <w:spacing w:val="-1"/>
          <w:sz w:val="23"/>
          <w:szCs w:val="23"/>
        </w:rPr>
        <w:softHyphen/>
      </w:r>
      <w:r>
        <w:rPr>
          <w:rFonts w:ascii="Garamond" w:hAnsi="Garamond" w:cs="Garamond"/>
          <w:spacing w:val="-2"/>
          <w:sz w:val="23"/>
          <w:szCs w:val="23"/>
        </w:rPr>
        <w:t xml:space="preserve">ents to define what they expect and want from the counselor and from themselves. </w:t>
      </w:r>
      <w:r>
        <w:rPr>
          <w:rFonts w:ascii="Garamond" w:hAnsi="Garamond" w:cs="Garamond"/>
          <w:spacing w:val="-1"/>
          <w:sz w:val="23"/>
          <w:szCs w:val="23"/>
        </w:rPr>
        <w:t xml:space="preserve">Part of counseling consists of exploring the "picture album," or quality world, of </w:t>
      </w:r>
      <w:r>
        <w:rPr>
          <w:rFonts w:ascii="Garamond" w:hAnsi="Garamond" w:cs="Garamond"/>
          <w:spacing w:val="-2"/>
          <w:sz w:val="23"/>
          <w:szCs w:val="23"/>
        </w:rPr>
        <w:t xml:space="preserve">clients and how their behavior is aimed at moving their perception of the external </w:t>
      </w:r>
      <w:r>
        <w:rPr>
          <w:rFonts w:ascii="Garamond" w:hAnsi="Garamond" w:cs="Garamond"/>
          <w:sz w:val="23"/>
          <w:szCs w:val="23"/>
        </w:rPr>
        <w:t>world closer to their inner world of wants.</w:t>
      </w:r>
    </w:p>
    <w:p w:rsidR="00E71690" w:rsidRDefault="00E71690">
      <w:pPr>
        <w:widowControl/>
        <w:kinsoku/>
        <w:autoSpaceDE w:val="0"/>
        <w:autoSpaceDN w:val="0"/>
        <w:adjustRightInd w:val="0"/>
        <w:sectPr w:rsidR="00E71690">
          <w:headerReference w:type="even" r:id="rId2055"/>
          <w:headerReference w:type="default" r:id="rId2056"/>
          <w:footerReference w:type="even" r:id="rId2057"/>
          <w:footerReference w:type="default" r:id="rId2058"/>
          <w:pgSz w:w="12240" w:h="15840"/>
          <w:pgMar w:top="2540" w:right="1626" w:bottom="250" w:left="2914" w:header="0" w:footer="0" w:gutter="0"/>
          <w:cols w:space="720"/>
          <w:noEndnote/>
        </w:sectPr>
      </w:pPr>
    </w:p>
    <w:tbl>
      <w:tblPr>
        <w:tblW w:w="0" w:type="auto"/>
        <w:tblLayout w:type="fixed"/>
        <w:tblCellMar>
          <w:left w:w="0" w:type="dxa"/>
          <w:right w:w="0" w:type="dxa"/>
        </w:tblCellMar>
        <w:tblLook w:val="0000"/>
      </w:tblPr>
      <w:tblGrid>
        <w:gridCol w:w="7831"/>
        <w:gridCol w:w="809"/>
      </w:tblGrid>
      <w:tr w:rsidR="00E71690" w:rsidRPr="00E71690">
        <w:tblPrEx>
          <w:tblCellMar>
            <w:top w:w="0" w:type="dxa"/>
            <w:left w:w="0" w:type="dxa"/>
            <w:bottom w:w="0" w:type="dxa"/>
            <w:right w:w="0" w:type="dxa"/>
          </w:tblCellMar>
        </w:tblPrEx>
        <w:trPr>
          <w:trHeight w:hRule="exact" w:val="12737"/>
        </w:trPr>
        <w:tc>
          <w:tcPr>
            <w:tcW w:w="7831" w:type="dxa"/>
            <w:tcBorders>
              <w:top w:val="nil"/>
              <w:left w:val="nil"/>
              <w:bottom w:val="nil"/>
              <w:right w:val="nil"/>
            </w:tcBorders>
          </w:tcPr>
          <w:p w:rsidR="00E71690" w:rsidRPr="00E71690" w:rsidRDefault="00E71690">
            <w:pPr>
              <w:ind w:left="72" w:right="468" w:firstLine="324"/>
              <w:jc w:val="both"/>
              <w:rPr>
                <w:rFonts w:ascii="Garamond" w:hAnsi="Garamond" w:cs="Garamond"/>
                <w:spacing w:val="2"/>
                <w:sz w:val="23"/>
                <w:szCs w:val="23"/>
              </w:rPr>
            </w:pPr>
            <w:r w:rsidRPr="00E71690">
              <w:rPr>
                <w:rFonts w:ascii="Garamond" w:hAnsi="Garamond" w:cs="Garamond"/>
                <w:spacing w:val="-2"/>
                <w:sz w:val="23"/>
                <w:szCs w:val="23"/>
              </w:rPr>
              <w:t xml:space="preserve">Clients are given the opportunity to explore every facet of their lives, including </w:t>
            </w:r>
            <w:r w:rsidRPr="00E71690">
              <w:rPr>
                <w:rFonts w:ascii="Garamond" w:hAnsi="Garamond" w:cs="Garamond"/>
                <w:spacing w:val="-1"/>
                <w:sz w:val="23"/>
                <w:szCs w:val="23"/>
              </w:rPr>
              <w:t>what they want from their family, friends, and work. Furthermore, this exploration of wants, needs, and perceptions should continue throughout the counseling proc</w:t>
            </w:r>
            <w:r w:rsidRPr="00E71690">
              <w:rPr>
                <w:rFonts w:ascii="Garamond" w:hAnsi="Garamond" w:cs="Garamond"/>
                <w:spacing w:val="-1"/>
                <w:sz w:val="23"/>
                <w:szCs w:val="23"/>
              </w:rPr>
              <w:softHyphen/>
            </w:r>
            <w:r w:rsidRPr="00E71690">
              <w:rPr>
                <w:rFonts w:ascii="Garamond" w:hAnsi="Garamond" w:cs="Garamond"/>
                <w:spacing w:val="2"/>
                <w:sz w:val="23"/>
                <w:szCs w:val="23"/>
              </w:rPr>
              <w:t>ess as clients' pictures change.</w:t>
            </w:r>
          </w:p>
          <w:p w:rsidR="00E71690" w:rsidRPr="00E71690" w:rsidRDefault="00E71690">
            <w:pPr>
              <w:ind w:right="984"/>
              <w:jc w:val="right"/>
              <w:rPr>
                <w:rFonts w:ascii="Garamond" w:hAnsi="Garamond" w:cs="Garamond"/>
                <w:sz w:val="23"/>
                <w:szCs w:val="23"/>
              </w:rPr>
            </w:pPr>
            <w:r w:rsidRPr="00E71690">
              <w:rPr>
                <w:rFonts w:ascii="Garamond" w:hAnsi="Garamond" w:cs="Garamond"/>
                <w:sz w:val="23"/>
                <w:szCs w:val="23"/>
              </w:rPr>
              <w:t>Here are some useful questions to help clients pinpoint what they want:</w:t>
            </w:r>
          </w:p>
          <w:p w:rsidR="00E71690" w:rsidRPr="00E71690" w:rsidRDefault="00E71690">
            <w:pPr>
              <w:numPr>
                <w:ilvl w:val="0"/>
                <w:numId w:val="6"/>
              </w:numPr>
              <w:spacing w:before="36"/>
              <w:ind w:left="36"/>
              <w:rPr>
                <w:rFonts w:ascii="Garamond" w:hAnsi="Garamond" w:cs="Garamond"/>
                <w:spacing w:val="-2"/>
                <w:sz w:val="23"/>
                <w:szCs w:val="23"/>
              </w:rPr>
            </w:pPr>
            <w:r w:rsidRPr="00E71690">
              <w:rPr>
                <w:rFonts w:ascii="Garamond" w:hAnsi="Garamond" w:cs="Garamond"/>
                <w:spacing w:val="-2"/>
                <w:sz w:val="23"/>
                <w:szCs w:val="23"/>
              </w:rPr>
              <w:t>If you were the person that you wish you were, what kind of person would you be?</w:t>
            </w:r>
          </w:p>
          <w:p w:rsidR="00E71690" w:rsidRPr="00E71690" w:rsidRDefault="00E71690">
            <w:pPr>
              <w:numPr>
                <w:ilvl w:val="0"/>
                <w:numId w:val="6"/>
              </w:numPr>
              <w:ind w:left="36"/>
              <w:rPr>
                <w:rFonts w:ascii="Garamond" w:hAnsi="Garamond" w:cs="Garamond"/>
                <w:spacing w:val="2"/>
                <w:sz w:val="23"/>
                <w:szCs w:val="23"/>
              </w:rPr>
            </w:pPr>
            <w:r w:rsidRPr="00E71690">
              <w:rPr>
                <w:rFonts w:ascii="Garamond" w:hAnsi="Garamond" w:cs="Garamond"/>
                <w:spacing w:val="2"/>
                <w:sz w:val="23"/>
                <w:szCs w:val="23"/>
              </w:rPr>
              <w:t>What would your family be like if your wants and their wants matched?</w:t>
            </w:r>
          </w:p>
          <w:p w:rsidR="00E71690" w:rsidRPr="00E71690" w:rsidRDefault="00E71690">
            <w:pPr>
              <w:numPr>
                <w:ilvl w:val="0"/>
                <w:numId w:val="6"/>
              </w:numPr>
              <w:ind w:left="36"/>
              <w:rPr>
                <w:rFonts w:ascii="Garamond" w:hAnsi="Garamond" w:cs="Garamond"/>
                <w:spacing w:val="2"/>
                <w:sz w:val="23"/>
                <w:szCs w:val="23"/>
              </w:rPr>
            </w:pPr>
            <w:r w:rsidRPr="00E71690">
              <w:rPr>
                <w:rFonts w:ascii="Garamond" w:hAnsi="Garamond" w:cs="Garamond"/>
                <w:spacing w:val="2"/>
                <w:sz w:val="23"/>
                <w:szCs w:val="23"/>
              </w:rPr>
              <w:t>What would you be doing if you were living as you want to?</w:t>
            </w:r>
          </w:p>
          <w:p w:rsidR="00E71690" w:rsidRPr="00E71690" w:rsidRDefault="00E71690">
            <w:pPr>
              <w:numPr>
                <w:ilvl w:val="0"/>
                <w:numId w:val="6"/>
              </w:numPr>
              <w:ind w:left="36"/>
              <w:rPr>
                <w:rFonts w:ascii="Garamond" w:hAnsi="Garamond" w:cs="Garamond"/>
                <w:spacing w:val="3"/>
                <w:sz w:val="23"/>
                <w:szCs w:val="23"/>
              </w:rPr>
            </w:pPr>
            <w:r w:rsidRPr="00E71690">
              <w:rPr>
                <w:rFonts w:ascii="Garamond" w:hAnsi="Garamond" w:cs="Garamond"/>
                <w:spacing w:val="3"/>
                <w:sz w:val="23"/>
                <w:szCs w:val="23"/>
              </w:rPr>
              <w:t>Do you really want to change your life?</w:t>
            </w:r>
          </w:p>
          <w:p w:rsidR="00E71690" w:rsidRPr="00E71690" w:rsidRDefault="00E71690">
            <w:pPr>
              <w:numPr>
                <w:ilvl w:val="0"/>
                <w:numId w:val="6"/>
              </w:numPr>
              <w:ind w:left="36"/>
              <w:rPr>
                <w:rFonts w:ascii="Garamond" w:hAnsi="Garamond" w:cs="Garamond"/>
                <w:spacing w:val="2"/>
                <w:sz w:val="23"/>
                <w:szCs w:val="23"/>
              </w:rPr>
            </w:pPr>
            <w:r w:rsidRPr="00E71690">
              <w:rPr>
                <w:rFonts w:ascii="Garamond" w:hAnsi="Garamond" w:cs="Garamond"/>
                <w:spacing w:val="2"/>
                <w:sz w:val="23"/>
                <w:szCs w:val="23"/>
              </w:rPr>
              <w:t>What is it you want that you don't seem to be getting from life?</w:t>
            </w:r>
          </w:p>
          <w:p w:rsidR="00E71690" w:rsidRPr="00E71690" w:rsidRDefault="00E71690">
            <w:pPr>
              <w:numPr>
                <w:ilvl w:val="0"/>
                <w:numId w:val="6"/>
              </w:numPr>
              <w:ind w:left="72" w:right="468"/>
              <w:rPr>
                <w:rFonts w:ascii="Garamond" w:hAnsi="Garamond" w:cs="Garamond"/>
                <w:spacing w:val="2"/>
                <w:sz w:val="23"/>
                <w:szCs w:val="23"/>
              </w:rPr>
            </w:pPr>
            <w:r w:rsidRPr="00E71690">
              <w:rPr>
                <w:rFonts w:ascii="Garamond" w:hAnsi="Garamond" w:cs="Garamond"/>
                <w:spacing w:val="2"/>
                <w:sz w:val="23"/>
                <w:szCs w:val="23"/>
              </w:rPr>
              <w:t xml:space="preserve">What do you think stops you from making the changes you would like? </w:t>
            </w:r>
            <w:r w:rsidRPr="00E71690">
              <w:rPr>
                <w:rFonts w:ascii="Garamond" w:hAnsi="Garamond" w:cs="Garamond"/>
                <w:spacing w:val="-1"/>
                <w:sz w:val="23"/>
                <w:szCs w:val="23"/>
              </w:rPr>
              <w:t xml:space="preserve">Wubbolding and Brickell (2009) now include questions focusing on perceptions: </w:t>
            </w:r>
            <w:r w:rsidRPr="00E71690">
              <w:rPr>
                <w:rFonts w:ascii="Garamond" w:hAnsi="Garamond" w:cs="Garamond"/>
                <w:spacing w:val="-2"/>
                <w:sz w:val="23"/>
                <w:szCs w:val="23"/>
              </w:rPr>
              <w:t>"How do you look at the situation?" "Where do you see your control?" (p. 51). Peo</w:t>
            </w:r>
            <w:r w:rsidRPr="00E71690">
              <w:rPr>
                <w:rFonts w:ascii="Garamond" w:hAnsi="Garamond" w:cs="Garamond"/>
                <w:spacing w:val="-2"/>
                <w:sz w:val="23"/>
                <w:szCs w:val="23"/>
              </w:rPr>
              <w:softHyphen/>
            </w:r>
            <w:r w:rsidRPr="00E71690">
              <w:rPr>
                <w:rFonts w:ascii="Garamond" w:hAnsi="Garamond" w:cs="Garamond"/>
                <w:sz w:val="23"/>
                <w:szCs w:val="23"/>
              </w:rPr>
              <w:t xml:space="preserve">ple have a great deal more control than they often perceive, and these questions help clients move from a sense of external control to a sense of internal control. </w:t>
            </w:r>
            <w:r w:rsidRPr="00E71690">
              <w:rPr>
                <w:rFonts w:ascii="Garamond" w:hAnsi="Garamond" w:cs="Garamond"/>
                <w:spacing w:val="1"/>
                <w:sz w:val="23"/>
                <w:szCs w:val="23"/>
              </w:rPr>
              <w:t xml:space="preserve">This line of questioning sets the stage for applying other procedures in reality </w:t>
            </w:r>
            <w:r w:rsidRPr="00E71690">
              <w:rPr>
                <w:rFonts w:ascii="Garamond" w:hAnsi="Garamond" w:cs="Garamond"/>
                <w:spacing w:val="-2"/>
                <w:sz w:val="23"/>
                <w:szCs w:val="23"/>
              </w:rPr>
              <w:t xml:space="preserve">therapy. It is an art for counselors to know </w:t>
            </w:r>
            <w:r w:rsidRPr="00E71690">
              <w:rPr>
                <w:i/>
                <w:iCs/>
                <w:spacing w:val="-2"/>
                <w:sz w:val="22"/>
                <w:szCs w:val="22"/>
              </w:rPr>
              <w:t xml:space="preserve">what </w:t>
            </w:r>
            <w:r w:rsidRPr="00E71690">
              <w:rPr>
                <w:rFonts w:ascii="Garamond" w:hAnsi="Garamond" w:cs="Garamond"/>
                <w:spacing w:val="-2"/>
                <w:sz w:val="23"/>
                <w:szCs w:val="23"/>
              </w:rPr>
              <w:t xml:space="preserve">questions to ask, </w:t>
            </w:r>
            <w:r w:rsidRPr="00E71690">
              <w:rPr>
                <w:i/>
                <w:iCs/>
                <w:spacing w:val="-2"/>
                <w:sz w:val="22"/>
                <w:szCs w:val="22"/>
              </w:rPr>
              <w:t xml:space="preserve">how </w:t>
            </w:r>
            <w:r w:rsidRPr="00E71690">
              <w:rPr>
                <w:rFonts w:ascii="Garamond" w:hAnsi="Garamond" w:cs="Garamond"/>
                <w:spacing w:val="-2"/>
                <w:sz w:val="23"/>
                <w:szCs w:val="23"/>
              </w:rPr>
              <w:t xml:space="preserve">to ask them, </w:t>
            </w:r>
            <w:r w:rsidRPr="00E71690">
              <w:rPr>
                <w:rFonts w:ascii="Garamond" w:hAnsi="Garamond" w:cs="Garamond"/>
                <w:sz w:val="23"/>
                <w:szCs w:val="23"/>
              </w:rPr>
              <w:t xml:space="preserve">and </w:t>
            </w:r>
            <w:r w:rsidRPr="00E71690">
              <w:rPr>
                <w:i/>
                <w:iCs/>
                <w:sz w:val="22"/>
                <w:szCs w:val="22"/>
              </w:rPr>
              <w:t xml:space="preserve">when </w:t>
            </w:r>
            <w:r w:rsidRPr="00E71690">
              <w:rPr>
                <w:rFonts w:ascii="Garamond" w:hAnsi="Garamond" w:cs="Garamond"/>
                <w:sz w:val="23"/>
                <w:szCs w:val="23"/>
              </w:rPr>
              <w:t xml:space="preserve">to ask them. Relevant questions help clients gain insights and arrive at </w:t>
            </w:r>
            <w:r w:rsidRPr="00E71690">
              <w:rPr>
                <w:rFonts w:ascii="Garamond" w:hAnsi="Garamond" w:cs="Garamond"/>
                <w:spacing w:val="-2"/>
                <w:sz w:val="23"/>
                <w:szCs w:val="23"/>
              </w:rPr>
              <w:t xml:space="preserve">plans and solutions. Although well-timed, open-ended questions can help clients </w:t>
            </w:r>
            <w:r w:rsidRPr="00E71690">
              <w:rPr>
                <w:rFonts w:ascii="Garamond" w:hAnsi="Garamond" w:cs="Garamond"/>
                <w:spacing w:val="-3"/>
                <w:sz w:val="23"/>
                <w:szCs w:val="23"/>
              </w:rPr>
              <w:t xml:space="preserve">identify their counseling goals, excessive questioning can result in resistance and </w:t>
            </w:r>
            <w:r w:rsidRPr="00E71690">
              <w:rPr>
                <w:rFonts w:ascii="Garamond" w:hAnsi="Garamond" w:cs="Garamond"/>
                <w:spacing w:val="-5"/>
                <w:sz w:val="23"/>
                <w:szCs w:val="23"/>
              </w:rPr>
              <w:t xml:space="preserve">defensiveness. Part of this phase of counseling involves eliciting a commitment to </w:t>
            </w:r>
            <w:r w:rsidRPr="00E71690">
              <w:rPr>
                <w:rFonts w:ascii="Garamond" w:hAnsi="Garamond" w:cs="Garamond"/>
                <w:spacing w:val="-3"/>
                <w:sz w:val="23"/>
                <w:szCs w:val="23"/>
              </w:rPr>
              <w:t xml:space="preserve">counseling. Personal growth will occur to the degree that clients are committed to </w:t>
            </w:r>
            <w:r w:rsidRPr="00E71690">
              <w:rPr>
                <w:rFonts w:ascii="Garamond" w:hAnsi="Garamond" w:cs="Garamond"/>
                <w:spacing w:val="2"/>
                <w:sz w:val="23"/>
                <w:szCs w:val="23"/>
              </w:rPr>
              <w:t>making changes in their actions (Wubbolding, 20Iib).</w:t>
            </w:r>
          </w:p>
          <w:p w:rsidR="00E71690" w:rsidRPr="00E71690" w:rsidRDefault="00E71690">
            <w:pPr>
              <w:spacing w:before="396"/>
              <w:ind w:left="72" w:right="468"/>
              <w:jc w:val="both"/>
              <w:rPr>
                <w:rFonts w:ascii="Garamond" w:hAnsi="Garamond" w:cs="Garamond"/>
                <w:spacing w:val="1"/>
                <w:sz w:val="23"/>
                <w:szCs w:val="23"/>
              </w:rPr>
            </w:pPr>
            <w:r w:rsidRPr="00E71690">
              <w:rPr>
                <w:rFonts w:ascii="Verdana" w:hAnsi="Verdana" w:cs="Verdana"/>
                <w:b/>
                <w:bCs/>
                <w:color w:val="9DAB5D"/>
                <w:spacing w:val="13"/>
                <w:sz w:val="18"/>
                <w:szCs w:val="18"/>
              </w:rPr>
              <w:t>DIRECTION AND DOING</w:t>
            </w:r>
            <w:r w:rsidRPr="00E71690">
              <w:rPr>
                <w:rFonts w:ascii="Garamond" w:hAnsi="Garamond" w:cs="Garamond"/>
                <w:spacing w:val="3"/>
                <w:sz w:val="23"/>
                <w:szCs w:val="23"/>
              </w:rPr>
              <w:t xml:space="preserve"> The focus on the present is characterized by the </w:t>
            </w:r>
            <w:r w:rsidRPr="00E71690">
              <w:rPr>
                <w:rFonts w:ascii="Garamond" w:hAnsi="Garamond" w:cs="Garamond"/>
                <w:spacing w:val="-2"/>
                <w:sz w:val="23"/>
                <w:szCs w:val="23"/>
              </w:rPr>
              <w:t xml:space="preserve">key question asked by the reality therapist: "What are you doing?" Even though </w:t>
            </w:r>
            <w:r w:rsidRPr="00E71690">
              <w:rPr>
                <w:rFonts w:ascii="Garamond" w:hAnsi="Garamond" w:cs="Garamond"/>
                <w:spacing w:val="-1"/>
                <w:sz w:val="23"/>
                <w:szCs w:val="23"/>
              </w:rPr>
              <w:t>problems may be rooted in the past, clients need to learn how to deal with them in the present by learning better ways of getting what they want. Problems must be solved either in the present or through a plan for the future. The therapist's chal</w:t>
            </w:r>
            <w:r w:rsidRPr="00E71690">
              <w:rPr>
                <w:rFonts w:ascii="Garamond" w:hAnsi="Garamond" w:cs="Garamond"/>
                <w:spacing w:val="-1"/>
                <w:sz w:val="23"/>
                <w:szCs w:val="23"/>
              </w:rPr>
              <w:softHyphen/>
            </w:r>
            <w:r w:rsidRPr="00E71690">
              <w:rPr>
                <w:rFonts w:ascii="Garamond" w:hAnsi="Garamond" w:cs="Garamond"/>
                <w:spacing w:val="1"/>
                <w:sz w:val="23"/>
                <w:szCs w:val="23"/>
              </w:rPr>
              <w:t>lenge is to help clients make more need-satisfying choices.</w:t>
            </w:r>
          </w:p>
          <w:p w:rsidR="00E71690" w:rsidRPr="00E71690" w:rsidRDefault="00E71690">
            <w:pPr>
              <w:spacing w:before="108"/>
              <w:ind w:left="72" w:right="468" w:firstLine="324"/>
              <w:jc w:val="both"/>
              <w:rPr>
                <w:rFonts w:ascii="Garamond" w:hAnsi="Garamond" w:cs="Garamond"/>
                <w:spacing w:val="-1"/>
                <w:sz w:val="23"/>
                <w:szCs w:val="23"/>
              </w:rPr>
            </w:pPr>
            <w:r w:rsidRPr="00E71690">
              <w:rPr>
                <w:rFonts w:ascii="Garamond" w:hAnsi="Garamond" w:cs="Garamond"/>
                <w:spacing w:val="-2"/>
                <w:sz w:val="23"/>
                <w:szCs w:val="23"/>
              </w:rPr>
              <w:t xml:space="preserve">Early in counseling it is essential to discuss with clients the overall direction of their lives, including where they are going and where their behavior is taking them. </w:t>
            </w:r>
            <w:r w:rsidRPr="00E71690">
              <w:rPr>
                <w:rFonts w:ascii="Garamond" w:hAnsi="Garamond" w:cs="Garamond"/>
                <w:spacing w:val="-3"/>
                <w:sz w:val="23"/>
                <w:szCs w:val="23"/>
              </w:rPr>
              <w:t>This exploration is preliminary to the subsequent evaluation of whether it is a desir</w:t>
            </w:r>
            <w:r w:rsidRPr="00E71690">
              <w:rPr>
                <w:rFonts w:ascii="Garamond" w:hAnsi="Garamond" w:cs="Garamond"/>
                <w:spacing w:val="-3"/>
                <w:sz w:val="23"/>
                <w:szCs w:val="23"/>
              </w:rPr>
              <w:softHyphen/>
              <w:t xml:space="preserve">able direction. The therapist holds a mirror before the client and asks, "What do you </w:t>
            </w:r>
            <w:r w:rsidRPr="00E71690">
              <w:rPr>
                <w:rFonts w:ascii="Garamond" w:hAnsi="Garamond" w:cs="Garamond"/>
                <w:spacing w:val="-1"/>
                <w:sz w:val="23"/>
                <w:szCs w:val="23"/>
              </w:rPr>
              <w:t>see for yourself now and in the future?" It often takes some time for this reflection to become clearer to clients so they can verbally express their perceptions.</w:t>
            </w:r>
          </w:p>
          <w:p w:rsidR="00E71690" w:rsidRPr="00E71690" w:rsidRDefault="00E71690">
            <w:pPr>
              <w:spacing w:before="144"/>
              <w:ind w:left="72" w:right="468" w:firstLine="324"/>
              <w:jc w:val="both"/>
              <w:rPr>
                <w:rFonts w:ascii="Garamond" w:hAnsi="Garamond" w:cs="Garamond"/>
                <w:spacing w:val="-2"/>
                <w:sz w:val="23"/>
                <w:szCs w:val="23"/>
              </w:rPr>
            </w:pPr>
            <w:r w:rsidRPr="00E71690">
              <w:rPr>
                <w:rFonts w:ascii="Garamond" w:hAnsi="Garamond" w:cs="Garamond"/>
                <w:spacing w:val="-3"/>
                <w:sz w:val="23"/>
                <w:szCs w:val="23"/>
              </w:rPr>
              <w:t>Reality therapy focuses on gaining awareness of and changing current total be</w:t>
            </w:r>
            <w:r w:rsidRPr="00E71690">
              <w:rPr>
                <w:rFonts w:ascii="Garamond" w:hAnsi="Garamond" w:cs="Garamond"/>
                <w:spacing w:val="-3"/>
                <w:sz w:val="23"/>
                <w:szCs w:val="23"/>
              </w:rPr>
              <w:softHyphen/>
            </w:r>
            <w:r w:rsidRPr="00E71690">
              <w:rPr>
                <w:rFonts w:ascii="Garamond" w:hAnsi="Garamond" w:cs="Garamond"/>
                <w:sz w:val="23"/>
                <w:szCs w:val="23"/>
              </w:rPr>
              <w:t xml:space="preserve">havior. To accomplish this, reality therapists focus on questions like these: "What </w:t>
            </w:r>
            <w:r w:rsidRPr="00E71690">
              <w:rPr>
                <w:rFonts w:ascii="Garamond" w:hAnsi="Garamond" w:cs="Garamond"/>
                <w:spacing w:val="-1"/>
                <w:sz w:val="23"/>
                <w:szCs w:val="23"/>
              </w:rPr>
              <w:t xml:space="preserve">are you doing now?" "What did you actually do yesterday?" "What did you want to </w:t>
            </w:r>
            <w:r w:rsidRPr="00E71690">
              <w:rPr>
                <w:rFonts w:ascii="Garamond" w:hAnsi="Garamond" w:cs="Garamond"/>
                <w:spacing w:val="-2"/>
                <w:sz w:val="23"/>
                <w:szCs w:val="23"/>
              </w:rPr>
              <w:t>do differently this past week?" "What stopped you from doing what you said you wanted to do?" "What will you do tomorrow?"</w:t>
            </w:r>
          </w:p>
          <w:p w:rsidR="00E71690" w:rsidRPr="00E71690" w:rsidRDefault="00E71690">
            <w:pPr>
              <w:spacing w:before="144"/>
              <w:ind w:left="72" w:right="468" w:firstLine="324"/>
              <w:jc w:val="both"/>
              <w:rPr>
                <w:rFonts w:ascii="Garamond" w:hAnsi="Garamond" w:cs="Garamond"/>
                <w:spacing w:val="-1"/>
                <w:sz w:val="23"/>
                <w:szCs w:val="23"/>
              </w:rPr>
            </w:pPr>
            <w:r w:rsidRPr="00E71690">
              <w:rPr>
                <w:rFonts w:ascii="Garamond" w:hAnsi="Garamond" w:cs="Garamond"/>
                <w:spacing w:val="-1"/>
                <w:sz w:val="23"/>
                <w:szCs w:val="23"/>
              </w:rPr>
              <w:t xml:space="preserve">Listening to clients talk about feelings can be productive, but only if it is linked </w:t>
            </w:r>
            <w:r w:rsidRPr="00E71690">
              <w:rPr>
                <w:rFonts w:ascii="Garamond" w:hAnsi="Garamond" w:cs="Garamond"/>
                <w:sz w:val="23"/>
                <w:szCs w:val="23"/>
              </w:rPr>
              <w:t>to what they are doing. When an emergency light on the car dashboard lights up, the driver is alerted that something is wrong and that immediate action is neces</w:t>
            </w:r>
            <w:r w:rsidRPr="00E71690">
              <w:rPr>
                <w:rFonts w:ascii="Garamond" w:hAnsi="Garamond" w:cs="Garamond"/>
                <w:sz w:val="23"/>
                <w:szCs w:val="23"/>
              </w:rPr>
              <w:softHyphen/>
            </w:r>
            <w:r w:rsidRPr="00E71690">
              <w:rPr>
                <w:rFonts w:ascii="Garamond" w:hAnsi="Garamond" w:cs="Garamond"/>
                <w:spacing w:val="-1"/>
                <w:sz w:val="23"/>
                <w:szCs w:val="23"/>
              </w:rPr>
              <w:t>sary to remedy a problem. In a similar way, when clients talk about problematic feelings, most reality therapists affirm and acknowledge these feelings. Rather than</w:t>
            </w:r>
          </w:p>
        </w:tc>
        <w:tc>
          <w:tcPr>
            <w:tcW w:w="809" w:type="dxa"/>
            <w:tcBorders>
              <w:top w:val="nil"/>
              <w:left w:val="nil"/>
              <w:bottom w:val="nil"/>
              <w:right w:val="nil"/>
            </w:tcBorders>
            <w:textDirection w:val="btLr"/>
          </w:tcPr>
          <w:p w:rsidR="00E71690" w:rsidRPr="00E71690" w:rsidRDefault="00E71690">
            <w:pPr>
              <w:spacing w:line="259" w:lineRule="auto"/>
              <w:ind w:left="9108"/>
              <w:rPr>
                <w:rFonts w:ascii="Verdana" w:hAnsi="Verdana" w:cs="Verdana"/>
                <w:sz w:val="17"/>
                <w:szCs w:val="17"/>
              </w:rPr>
            </w:pPr>
            <w:r w:rsidRPr="00E71690">
              <w:rPr>
                <w:rFonts w:ascii="Verdana" w:hAnsi="Verdana" w:cs="Verdana"/>
                <w:sz w:val="17"/>
                <w:szCs w:val="17"/>
              </w:rPr>
              <w:t>345</w:t>
            </w:r>
          </w:p>
          <w:p w:rsidR="00E71690" w:rsidRPr="00E71690" w:rsidRDefault="00E71690">
            <w:pPr>
              <w:spacing w:before="612" w:line="21" w:lineRule="auto"/>
              <w:ind w:left="7380"/>
              <w:rPr>
                <w:rFonts w:ascii="Verdana" w:hAnsi="Verdana" w:cs="Verdana"/>
                <w:sz w:val="12"/>
                <w:szCs w:val="12"/>
              </w:rPr>
            </w:pPr>
            <w:r w:rsidRPr="00E71690">
              <w:rPr>
                <w:rFonts w:ascii="Verdana" w:hAnsi="Verdana" w:cs="Verdana"/>
                <w:sz w:val="12"/>
                <w:szCs w:val="12"/>
              </w:rPr>
              <w:t>AdV213H1 All1V321</w:t>
            </w:r>
          </w:p>
        </w:tc>
      </w:tr>
    </w:tbl>
    <w:p w:rsidR="00E71690" w:rsidRDefault="00E71690">
      <w:pPr>
        <w:widowControl/>
        <w:kinsoku/>
        <w:autoSpaceDE w:val="0"/>
        <w:autoSpaceDN w:val="0"/>
        <w:adjustRightInd w:val="0"/>
        <w:sectPr w:rsidR="00E71690">
          <w:headerReference w:type="even" r:id="rId2059"/>
          <w:headerReference w:type="default" r:id="rId2060"/>
          <w:footerReference w:type="even" r:id="rId2061"/>
          <w:footerReference w:type="default" r:id="rId2062"/>
          <w:pgSz w:w="12240" w:h="15840"/>
          <w:pgMar w:top="660" w:right="1740" w:bottom="2050" w:left="1800" w:header="0" w:footer="0" w:gutter="0"/>
          <w:cols w:space="720"/>
          <w:noEndnote/>
        </w:sectPr>
      </w:pPr>
    </w:p>
    <w:tbl>
      <w:tblPr>
        <w:tblW w:w="0" w:type="auto"/>
        <w:tblLayout w:type="fixed"/>
        <w:tblCellMar>
          <w:left w:w="0" w:type="dxa"/>
          <w:right w:w="0" w:type="dxa"/>
        </w:tblCellMar>
        <w:tblLook w:val="0000"/>
      </w:tblPr>
      <w:tblGrid>
        <w:gridCol w:w="814"/>
        <w:gridCol w:w="7826"/>
      </w:tblGrid>
      <w:tr w:rsidR="00E71690" w:rsidRPr="00E71690">
        <w:tblPrEx>
          <w:tblCellMar>
            <w:top w:w="0" w:type="dxa"/>
            <w:left w:w="0" w:type="dxa"/>
            <w:bottom w:w="0" w:type="dxa"/>
            <w:right w:w="0" w:type="dxa"/>
          </w:tblCellMar>
        </w:tblPrEx>
        <w:trPr>
          <w:trHeight w:hRule="exact" w:val="12728"/>
        </w:trPr>
        <w:tc>
          <w:tcPr>
            <w:tcW w:w="814" w:type="dxa"/>
            <w:tcBorders>
              <w:top w:val="nil"/>
              <w:left w:val="nil"/>
              <w:bottom w:val="nil"/>
              <w:right w:val="nil"/>
            </w:tcBorders>
            <w:textDirection w:val="btLr"/>
          </w:tcPr>
          <w:p w:rsidR="00E71690" w:rsidRPr="00E71690" w:rsidRDefault="00E71690">
            <w:pPr>
              <w:spacing w:before="288" w:line="206" w:lineRule="exact"/>
              <w:ind w:left="9144"/>
              <w:rPr>
                <w:rFonts w:ascii="Verdana" w:hAnsi="Verdana" w:cs="Verdana"/>
                <w:w w:val="105"/>
                <w:sz w:val="17"/>
                <w:szCs w:val="17"/>
              </w:rPr>
            </w:pPr>
            <w:r w:rsidRPr="00E71690">
              <w:rPr>
                <w:rFonts w:ascii="Verdana" w:hAnsi="Verdana" w:cs="Verdana"/>
                <w:w w:val="105"/>
                <w:sz w:val="17"/>
                <w:szCs w:val="17"/>
              </w:rPr>
              <w:t>346</w:t>
            </w:r>
          </w:p>
          <w:p w:rsidR="00E71690" w:rsidRPr="00E71690" w:rsidRDefault="00E71690">
            <w:pPr>
              <w:spacing w:before="144"/>
              <w:ind w:left="7452"/>
              <w:rPr>
                <w:rFonts w:ascii="Arial Narrow" w:hAnsi="Arial Narrow" w:cs="Arial Narrow"/>
                <w:sz w:val="13"/>
                <w:szCs w:val="13"/>
              </w:rPr>
            </w:pPr>
            <w:r w:rsidRPr="00E71690">
              <w:rPr>
                <w:rFonts w:ascii="Arial Narrow" w:hAnsi="Arial Narrow" w:cs="Arial Narrow"/>
                <w:sz w:val="13"/>
                <w:szCs w:val="13"/>
              </w:rPr>
              <w:t>CHAPTER ELEVEN</w:t>
            </w:r>
          </w:p>
        </w:tc>
        <w:tc>
          <w:tcPr>
            <w:tcW w:w="7826" w:type="dxa"/>
            <w:tcBorders>
              <w:top w:val="nil"/>
              <w:left w:val="nil"/>
              <w:bottom w:val="nil"/>
              <w:right w:val="nil"/>
            </w:tcBorders>
          </w:tcPr>
          <w:p w:rsidR="00E71690" w:rsidRPr="00E71690" w:rsidRDefault="00E71690">
            <w:pPr>
              <w:ind w:left="468" w:right="108"/>
              <w:jc w:val="both"/>
              <w:rPr>
                <w:rFonts w:ascii="Garamond" w:hAnsi="Garamond" w:cs="Garamond"/>
                <w:sz w:val="23"/>
                <w:szCs w:val="23"/>
              </w:rPr>
            </w:pPr>
            <w:r w:rsidRPr="00E71690">
              <w:rPr>
                <w:rFonts w:ascii="Garamond" w:hAnsi="Garamond" w:cs="Garamond"/>
                <w:spacing w:val="-1"/>
                <w:sz w:val="23"/>
                <w:szCs w:val="23"/>
              </w:rPr>
              <w:t xml:space="preserve">focusing mainly on these feelings, however, reality therapists encourage clients to </w:t>
            </w:r>
            <w:r w:rsidRPr="00E71690">
              <w:rPr>
                <w:rFonts w:ascii="Garamond" w:hAnsi="Garamond" w:cs="Garamond"/>
                <w:sz w:val="23"/>
                <w:szCs w:val="23"/>
              </w:rPr>
              <w:t xml:space="preserve">take action by changing what they are doing and thinking. It is easier to change </w:t>
            </w:r>
            <w:r w:rsidRPr="00E71690">
              <w:rPr>
                <w:rFonts w:ascii="Garamond" w:hAnsi="Garamond" w:cs="Garamond"/>
                <w:spacing w:val="-5"/>
                <w:sz w:val="23"/>
                <w:szCs w:val="23"/>
              </w:rPr>
              <w:t xml:space="preserve">what we are doing and thinking than to change our feelings. From a choice theory </w:t>
            </w:r>
            <w:r w:rsidRPr="00E71690">
              <w:rPr>
                <w:rFonts w:ascii="Garamond" w:hAnsi="Garamond" w:cs="Garamond"/>
                <w:sz w:val="23"/>
                <w:szCs w:val="23"/>
              </w:rPr>
              <w:t>perspective, discussions centering on feelings, without strongly relating them to what people are doing and thinking, are counterproductive.</w:t>
            </w:r>
          </w:p>
          <w:p w:rsidR="00E71690" w:rsidRPr="00E71690" w:rsidRDefault="00E71690">
            <w:pPr>
              <w:spacing w:before="144"/>
              <w:ind w:left="468" w:right="108"/>
              <w:jc w:val="both"/>
              <w:rPr>
                <w:rFonts w:ascii="Garamond" w:hAnsi="Garamond" w:cs="Garamond"/>
                <w:spacing w:val="4"/>
                <w:sz w:val="23"/>
                <w:szCs w:val="23"/>
              </w:rPr>
            </w:pPr>
            <w:r w:rsidRPr="00E71690">
              <w:rPr>
                <w:rFonts w:ascii="Arial" w:hAnsi="Arial" w:cs="Arial"/>
                <w:b/>
                <w:bCs/>
                <w:color w:val="A9B667"/>
                <w:spacing w:val="20"/>
                <w:sz w:val="18"/>
                <w:szCs w:val="18"/>
              </w:rPr>
              <w:t>SELF</w:t>
            </w:r>
            <w:r w:rsidRPr="00E71690">
              <w:rPr>
                <w:rFonts w:ascii="Arial" w:hAnsi="Arial" w:cs="Arial"/>
                <w:b/>
                <w:bCs/>
                <w:color w:val="A9B667"/>
                <w:sz w:val="6"/>
                <w:szCs w:val="6"/>
              </w:rPr>
              <w:t>-</w:t>
            </w:r>
            <w:r w:rsidRPr="00E71690">
              <w:rPr>
                <w:rFonts w:ascii="Arial" w:hAnsi="Arial" w:cs="Arial"/>
                <w:b/>
                <w:bCs/>
                <w:color w:val="A9B667"/>
                <w:spacing w:val="20"/>
                <w:sz w:val="18"/>
                <w:szCs w:val="18"/>
              </w:rPr>
              <w:t>EVALUATION</w:t>
            </w:r>
            <w:r w:rsidRPr="00E71690">
              <w:rPr>
                <w:rFonts w:ascii="Garamond" w:hAnsi="Garamond" w:cs="Garamond"/>
                <w:sz w:val="23"/>
                <w:szCs w:val="23"/>
              </w:rPr>
              <w:t xml:space="preserve"> Self-evaluation is the cornerstone of reality therapy pro</w:t>
            </w:r>
            <w:r w:rsidRPr="00E71690">
              <w:rPr>
                <w:rFonts w:ascii="Garamond" w:hAnsi="Garamond" w:cs="Garamond"/>
                <w:sz w:val="23"/>
                <w:szCs w:val="23"/>
              </w:rPr>
              <w:softHyphen/>
            </w:r>
            <w:r w:rsidRPr="00E71690">
              <w:rPr>
                <w:rFonts w:ascii="Garamond" w:hAnsi="Garamond" w:cs="Garamond"/>
                <w:spacing w:val="2"/>
                <w:sz w:val="23"/>
                <w:szCs w:val="23"/>
              </w:rPr>
              <w:t xml:space="preserve">cedures. The core of reality therapy, as we have seen, is to ask clients to make </w:t>
            </w:r>
            <w:r w:rsidRPr="00E71690">
              <w:rPr>
                <w:rFonts w:ascii="Garamond" w:hAnsi="Garamond" w:cs="Garamond"/>
                <w:spacing w:val="1"/>
                <w:sz w:val="23"/>
                <w:szCs w:val="23"/>
              </w:rPr>
              <w:t xml:space="preserve">the following self-evaluation: "Does your present behavior have a reasonable </w:t>
            </w:r>
            <w:r w:rsidRPr="00E71690">
              <w:rPr>
                <w:rFonts w:ascii="Garamond" w:hAnsi="Garamond" w:cs="Garamond"/>
                <w:spacing w:val="2"/>
                <w:sz w:val="23"/>
                <w:szCs w:val="23"/>
              </w:rPr>
              <w:t>chance of getting you what you want now, and will it take you in the direction you want to go?" Specifically, evaluation involves the client examining behav</w:t>
            </w:r>
            <w:r w:rsidRPr="00E71690">
              <w:rPr>
                <w:rFonts w:ascii="Garamond" w:hAnsi="Garamond" w:cs="Garamond"/>
                <w:spacing w:val="2"/>
                <w:sz w:val="23"/>
                <w:szCs w:val="23"/>
              </w:rPr>
              <w:softHyphen/>
            </w:r>
            <w:r w:rsidRPr="00E71690">
              <w:rPr>
                <w:rFonts w:ascii="Garamond" w:hAnsi="Garamond" w:cs="Garamond"/>
                <w:sz w:val="23"/>
                <w:szCs w:val="23"/>
              </w:rPr>
              <w:t xml:space="preserve">ioral direction, specific actions, wants, perceptions, new directions, and plans </w:t>
            </w:r>
            <w:r w:rsidRPr="00E71690">
              <w:rPr>
                <w:rFonts w:ascii="Garamond" w:hAnsi="Garamond" w:cs="Garamond"/>
                <w:spacing w:val="6"/>
                <w:sz w:val="23"/>
                <w:szCs w:val="23"/>
              </w:rPr>
              <w:t xml:space="preserve">(Wubbolding, 2onb). According to Wubbolding (2007), clients often present </w:t>
            </w:r>
            <w:r w:rsidRPr="00E71690">
              <w:rPr>
                <w:rFonts w:ascii="Garamond" w:hAnsi="Garamond" w:cs="Garamond"/>
                <w:spacing w:val="-1"/>
                <w:sz w:val="23"/>
                <w:szCs w:val="23"/>
              </w:rPr>
              <w:t xml:space="preserve">a problem with a significant relationship, which is at the root of much of their </w:t>
            </w:r>
            <w:r w:rsidRPr="00E71690">
              <w:rPr>
                <w:rFonts w:ascii="Garamond" w:hAnsi="Garamond" w:cs="Garamond"/>
                <w:spacing w:val="3"/>
                <w:sz w:val="23"/>
                <w:szCs w:val="23"/>
              </w:rPr>
              <w:t>dissatisfaction. The counselor can help clients evaluate their behavior by ask</w:t>
            </w:r>
            <w:r w:rsidRPr="00E71690">
              <w:rPr>
                <w:rFonts w:ascii="Garamond" w:hAnsi="Garamond" w:cs="Garamond"/>
                <w:spacing w:val="3"/>
                <w:sz w:val="23"/>
                <w:szCs w:val="23"/>
              </w:rPr>
              <w:softHyphen/>
            </w:r>
            <w:r w:rsidRPr="00E71690">
              <w:rPr>
                <w:rFonts w:ascii="Garamond" w:hAnsi="Garamond" w:cs="Garamond"/>
                <w:spacing w:val="1"/>
                <w:sz w:val="23"/>
                <w:szCs w:val="23"/>
              </w:rPr>
              <w:t>ing this question: "Is your current behavior bringing you closer to people im</w:t>
            </w:r>
            <w:r w:rsidRPr="00E71690">
              <w:rPr>
                <w:rFonts w:ascii="Garamond" w:hAnsi="Garamond" w:cs="Garamond"/>
                <w:spacing w:val="1"/>
                <w:sz w:val="23"/>
                <w:szCs w:val="23"/>
              </w:rPr>
              <w:softHyphen/>
              <w:t xml:space="preserve">portant to you or is it driving you further apart?" Through skillful questioning, </w:t>
            </w:r>
            <w:r w:rsidRPr="00E71690">
              <w:rPr>
                <w:rFonts w:ascii="Garamond" w:hAnsi="Garamond" w:cs="Garamond"/>
                <w:spacing w:val="3"/>
                <w:sz w:val="23"/>
                <w:szCs w:val="23"/>
              </w:rPr>
              <w:t xml:space="preserve">the counselor helps clients determine if what they are doing is helping them. </w:t>
            </w:r>
            <w:r w:rsidRPr="00E71690">
              <w:rPr>
                <w:rFonts w:ascii="Garamond" w:hAnsi="Garamond" w:cs="Garamond"/>
                <w:spacing w:val="1"/>
                <w:sz w:val="23"/>
                <w:szCs w:val="23"/>
              </w:rPr>
              <w:t xml:space="preserve">Artful questioning assists clients in evaluating their present behavior and the </w:t>
            </w:r>
            <w:r w:rsidRPr="00E71690">
              <w:rPr>
                <w:rFonts w:ascii="Garamond" w:hAnsi="Garamond" w:cs="Garamond"/>
                <w:spacing w:val="8"/>
                <w:sz w:val="23"/>
                <w:szCs w:val="23"/>
              </w:rPr>
              <w:t xml:space="preserve">direction this is taking them. Wubbolding (2000, zoiia) suggests questions </w:t>
            </w:r>
            <w:r w:rsidRPr="00E71690">
              <w:rPr>
                <w:rFonts w:ascii="Garamond" w:hAnsi="Garamond" w:cs="Garamond"/>
                <w:spacing w:val="4"/>
                <w:sz w:val="23"/>
                <w:szCs w:val="23"/>
              </w:rPr>
              <w:t>like these:</w:t>
            </w:r>
          </w:p>
          <w:p w:rsidR="00E71690" w:rsidRPr="00E71690" w:rsidRDefault="00E71690">
            <w:pPr>
              <w:numPr>
                <w:ilvl w:val="0"/>
                <w:numId w:val="1"/>
              </w:numPr>
              <w:spacing w:before="252"/>
              <w:ind w:left="432"/>
              <w:rPr>
                <w:rFonts w:ascii="Garamond" w:hAnsi="Garamond" w:cs="Garamond"/>
                <w:spacing w:val="4"/>
                <w:sz w:val="23"/>
                <w:szCs w:val="23"/>
              </w:rPr>
            </w:pPr>
            <w:r w:rsidRPr="00E71690">
              <w:rPr>
                <w:rFonts w:ascii="Garamond" w:hAnsi="Garamond" w:cs="Garamond"/>
                <w:spacing w:val="4"/>
                <w:sz w:val="23"/>
                <w:szCs w:val="23"/>
              </w:rPr>
              <w:t>Is what you are doing helping or hurting you?</w:t>
            </w:r>
          </w:p>
          <w:p w:rsidR="00E71690" w:rsidRPr="00E71690" w:rsidRDefault="00E71690">
            <w:pPr>
              <w:numPr>
                <w:ilvl w:val="0"/>
                <w:numId w:val="1"/>
              </w:numPr>
              <w:ind w:left="432"/>
              <w:rPr>
                <w:rFonts w:ascii="Garamond" w:hAnsi="Garamond" w:cs="Garamond"/>
                <w:spacing w:val="2"/>
                <w:sz w:val="23"/>
                <w:szCs w:val="23"/>
              </w:rPr>
            </w:pPr>
            <w:r w:rsidRPr="00E71690">
              <w:rPr>
                <w:rFonts w:ascii="Garamond" w:hAnsi="Garamond" w:cs="Garamond"/>
                <w:spacing w:val="2"/>
                <w:sz w:val="23"/>
                <w:szCs w:val="23"/>
              </w:rPr>
              <w:t>Is what you are doing now what you want to be doing?</w:t>
            </w:r>
          </w:p>
          <w:p w:rsidR="00E71690" w:rsidRPr="00E71690" w:rsidRDefault="00E71690">
            <w:pPr>
              <w:numPr>
                <w:ilvl w:val="0"/>
                <w:numId w:val="1"/>
              </w:numPr>
              <w:ind w:left="432"/>
              <w:rPr>
                <w:rFonts w:ascii="Garamond" w:hAnsi="Garamond" w:cs="Garamond"/>
                <w:spacing w:val="4"/>
                <w:sz w:val="23"/>
                <w:szCs w:val="23"/>
              </w:rPr>
            </w:pPr>
            <w:r w:rsidRPr="00E71690">
              <w:rPr>
                <w:rFonts w:ascii="Garamond" w:hAnsi="Garamond" w:cs="Garamond"/>
                <w:spacing w:val="4"/>
                <w:sz w:val="23"/>
                <w:szCs w:val="23"/>
              </w:rPr>
              <w:t>Is your behavior working for you?</w:t>
            </w:r>
          </w:p>
          <w:p w:rsidR="00E71690" w:rsidRPr="00E71690" w:rsidRDefault="00E71690">
            <w:pPr>
              <w:numPr>
                <w:ilvl w:val="0"/>
                <w:numId w:val="1"/>
              </w:numPr>
              <w:ind w:left="432"/>
              <w:rPr>
                <w:rFonts w:ascii="Garamond" w:hAnsi="Garamond" w:cs="Garamond"/>
                <w:spacing w:val="-2"/>
                <w:sz w:val="23"/>
                <w:szCs w:val="23"/>
              </w:rPr>
            </w:pPr>
            <w:r w:rsidRPr="00E71690">
              <w:rPr>
                <w:rFonts w:ascii="Garamond" w:hAnsi="Garamond" w:cs="Garamond"/>
                <w:spacing w:val="-2"/>
                <w:sz w:val="23"/>
                <w:szCs w:val="23"/>
              </w:rPr>
              <w:t>Is there a healthy congruence between what you are doing and what you believe?</w:t>
            </w:r>
          </w:p>
          <w:p w:rsidR="00E71690" w:rsidRPr="00E71690" w:rsidRDefault="00E71690">
            <w:pPr>
              <w:numPr>
                <w:ilvl w:val="0"/>
                <w:numId w:val="1"/>
              </w:numPr>
              <w:ind w:left="432"/>
              <w:rPr>
                <w:rFonts w:ascii="Garamond" w:hAnsi="Garamond" w:cs="Garamond"/>
                <w:spacing w:val="5"/>
                <w:sz w:val="23"/>
                <w:szCs w:val="23"/>
              </w:rPr>
            </w:pPr>
            <w:r w:rsidRPr="00E71690">
              <w:rPr>
                <w:rFonts w:ascii="Garamond" w:hAnsi="Garamond" w:cs="Garamond"/>
                <w:spacing w:val="5"/>
                <w:sz w:val="23"/>
                <w:szCs w:val="23"/>
              </w:rPr>
              <w:t>Is what you are doing against the rules?</w:t>
            </w:r>
          </w:p>
          <w:p w:rsidR="00E71690" w:rsidRPr="00E71690" w:rsidRDefault="00E71690">
            <w:pPr>
              <w:numPr>
                <w:ilvl w:val="0"/>
                <w:numId w:val="1"/>
              </w:numPr>
              <w:ind w:left="432"/>
              <w:rPr>
                <w:rFonts w:ascii="Garamond" w:hAnsi="Garamond" w:cs="Garamond"/>
                <w:spacing w:val="4"/>
                <w:sz w:val="23"/>
                <w:szCs w:val="23"/>
              </w:rPr>
            </w:pPr>
            <w:r w:rsidRPr="00E71690">
              <w:rPr>
                <w:rFonts w:ascii="Garamond" w:hAnsi="Garamond" w:cs="Garamond"/>
                <w:spacing w:val="4"/>
                <w:sz w:val="23"/>
                <w:szCs w:val="23"/>
              </w:rPr>
              <w:t>Is what you want realistic or attainable?</w:t>
            </w:r>
          </w:p>
          <w:p w:rsidR="00E71690" w:rsidRPr="00E71690" w:rsidRDefault="00E71690">
            <w:pPr>
              <w:numPr>
                <w:ilvl w:val="0"/>
                <w:numId w:val="1"/>
              </w:numPr>
              <w:ind w:left="432"/>
              <w:rPr>
                <w:rFonts w:ascii="Garamond" w:hAnsi="Garamond" w:cs="Garamond"/>
                <w:spacing w:val="2"/>
                <w:sz w:val="23"/>
                <w:szCs w:val="23"/>
              </w:rPr>
            </w:pPr>
            <w:r w:rsidRPr="00E71690">
              <w:rPr>
                <w:rFonts w:ascii="Garamond" w:hAnsi="Garamond" w:cs="Garamond"/>
                <w:spacing w:val="2"/>
                <w:sz w:val="23"/>
                <w:szCs w:val="23"/>
              </w:rPr>
              <w:t>Does it help you to look at it that way?</w:t>
            </w:r>
          </w:p>
          <w:p w:rsidR="00E71690" w:rsidRPr="00E71690" w:rsidRDefault="00E71690">
            <w:pPr>
              <w:numPr>
                <w:ilvl w:val="0"/>
                <w:numId w:val="1"/>
              </w:numPr>
              <w:ind w:left="432"/>
              <w:rPr>
                <w:rFonts w:ascii="Garamond" w:hAnsi="Garamond" w:cs="Garamond"/>
                <w:spacing w:val="2"/>
                <w:sz w:val="23"/>
                <w:szCs w:val="23"/>
              </w:rPr>
            </w:pPr>
            <w:r w:rsidRPr="00E71690">
              <w:rPr>
                <w:rFonts w:ascii="Garamond" w:hAnsi="Garamond" w:cs="Garamond"/>
                <w:spacing w:val="2"/>
                <w:sz w:val="23"/>
                <w:szCs w:val="23"/>
              </w:rPr>
              <w:t>Is it really true that you have no control over your situation?</w:t>
            </w:r>
          </w:p>
          <w:p w:rsidR="00E71690" w:rsidRPr="00E71690" w:rsidRDefault="00E71690">
            <w:pPr>
              <w:numPr>
                <w:ilvl w:val="0"/>
                <w:numId w:val="1"/>
              </w:numPr>
              <w:ind w:left="792" w:right="108" w:hanging="360"/>
              <w:rPr>
                <w:rFonts w:ascii="Garamond" w:hAnsi="Garamond" w:cs="Garamond"/>
                <w:sz w:val="23"/>
                <w:szCs w:val="23"/>
              </w:rPr>
            </w:pPr>
            <w:r w:rsidRPr="00E71690">
              <w:rPr>
                <w:rFonts w:ascii="Garamond" w:hAnsi="Garamond" w:cs="Garamond"/>
                <w:spacing w:val="-2"/>
                <w:sz w:val="23"/>
                <w:szCs w:val="23"/>
              </w:rPr>
              <w:t xml:space="preserve">How committed are you to the therapeutic process and to changing your life? </w:t>
            </w:r>
            <w:r w:rsidRPr="00E71690">
              <w:rPr>
                <w:rFonts w:ascii="Garamond" w:hAnsi="Garamond" w:cs="Garamond"/>
                <w:spacing w:val="-3"/>
                <w:sz w:val="23"/>
                <w:szCs w:val="23"/>
              </w:rPr>
              <w:t>After carefully examining what you want, does it appear to be in your best inter</w:t>
            </w:r>
            <w:r w:rsidRPr="00E71690">
              <w:rPr>
                <w:rFonts w:ascii="Garamond" w:hAnsi="Garamond" w:cs="Garamond"/>
                <w:spacing w:val="-3"/>
                <w:sz w:val="23"/>
                <w:szCs w:val="23"/>
              </w:rPr>
              <w:softHyphen/>
            </w:r>
            <w:r w:rsidRPr="00E71690">
              <w:rPr>
                <w:rFonts w:ascii="Garamond" w:hAnsi="Garamond" w:cs="Garamond"/>
                <w:sz w:val="23"/>
                <w:szCs w:val="23"/>
              </w:rPr>
              <w:t>ests and in the best interest of others?</w:t>
            </w:r>
          </w:p>
          <w:p w:rsidR="00E71690" w:rsidRPr="00E71690" w:rsidRDefault="00E71690">
            <w:pPr>
              <w:spacing w:before="108"/>
              <w:ind w:left="468" w:right="108"/>
              <w:jc w:val="both"/>
              <w:rPr>
                <w:rFonts w:ascii="Garamond" w:hAnsi="Garamond" w:cs="Garamond"/>
                <w:sz w:val="23"/>
                <w:szCs w:val="23"/>
              </w:rPr>
            </w:pPr>
            <w:r w:rsidRPr="00E71690">
              <w:rPr>
                <w:rFonts w:ascii="Garamond" w:hAnsi="Garamond" w:cs="Garamond"/>
                <w:spacing w:val="1"/>
                <w:sz w:val="23"/>
                <w:szCs w:val="23"/>
              </w:rPr>
              <w:t>Asking clients to evaluate each component of their total behavior is a major task in reality therapy. It is the counselor's task to assist clients in evaluating the qual</w:t>
            </w:r>
            <w:r w:rsidRPr="00E71690">
              <w:rPr>
                <w:rFonts w:ascii="Garamond" w:hAnsi="Garamond" w:cs="Garamond"/>
                <w:spacing w:val="1"/>
                <w:sz w:val="23"/>
                <w:szCs w:val="23"/>
              </w:rPr>
              <w:softHyphen/>
            </w:r>
            <w:r w:rsidRPr="00E71690">
              <w:rPr>
                <w:rFonts w:ascii="Garamond" w:hAnsi="Garamond" w:cs="Garamond"/>
                <w:spacing w:val="-3"/>
                <w:sz w:val="23"/>
                <w:szCs w:val="23"/>
              </w:rPr>
              <w:t xml:space="preserve">ity of their actions and to help them make responsible choices and devise effective </w:t>
            </w:r>
            <w:r w:rsidRPr="00E71690">
              <w:rPr>
                <w:rFonts w:ascii="Garamond" w:hAnsi="Garamond" w:cs="Garamond"/>
                <w:sz w:val="23"/>
                <w:szCs w:val="23"/>
              </w:rPr>
              <w:t xml:space="preserve">plans. Individuals will not change until they first decide that a change would be more advantageous. Without an honest self-assessment, it is unlikely that clients </w:t>
            </w:r>
            <w:r w:rsidRPr="00E71690">
              <w:rPr>
                <w:rFonts w:ascii="Garamond" w:hAnsi="Garamond" w:cs="Garamond"/>
                <w:spacing w:val="2"/>
                <w:sz w:val="23"/>
                <w:szCs w:val="23"/>
              </w:rPr>
              <w:t>will change. Reality therapists are relentless in their efforts to help clients con</w:t>
            </w:r>
            <w:r w:rsidRPr="00E71690">
              <w:rPr>
                <w:rFonts w:ascii="Garamond" w:hAnsi="Garamond" w:cs="Garamond"/>
                <w:spacing w:val="2"/>
                <w:sz w:val="23"/>
                <w:szCs w:val="23"/>
              </w:rPr>
              <w:softHyphen/>
            </w:r>
            <w:r w:rsidRPr="00E71690">
              <w:rPr>
                <w:rFonts w:ascii="Garamond" w:hAnsi="Garamond" w:cs="Garamond"/>
                <w:spacing w:val="-5"/>
                <w:sz w:val="23"/>
                <w:szCs w:val="23"/>
              </w:rPr>
              <w:t xml:space="preserve">duct explicit self-evaluations of each behavioral component. When therapists ask a </w:t>
            </w:r>
            <w:r w:rsidRPr="00E71690">
              <w:rPr>
                <w:rFonts w:ascii="Garamond" w:hAnsi="Garamond" w:cs="Garamond"/>
                <w:spacing w:val="-1"/>
                <w:sz w:val="23"/>
                <w:szCs w:val="23"/>
              </w:rPr>
              <w:t xml:space="preserve">depressing client if this behavior is helping in the long run, they introduce the idea </w:t>
            </w:r>
            <w:r w:rsidRPr="00E71690">
              <w:rPr>
                <w:rFonts w:ascii="Garamond" w:hAnsi="Garamond" w:cs="Garamond"/>
                <w:sz w:val="23"/>
                <w:szCs w:val="23"/>
              </w:rPr>
              <w:t xml:space="preserve">of choice to the client. The process of evaluation of the doing, thinking, feeling, </w:t>
            </w:r>
            <w:r w:rsidRPr="00E71690">
              <w:rPr>
                <w:rFonts w:ascii="Garamond" w:hAnsi="Garamond" w:cs="Garamond"/>
                <w:spacing w:val="-5"/>
                <w:sz w:val="23"/>
                <w:szCs w:val="23"/>
              </w:rPr>
              <w:t xml:space="preserve">and physiological components of total behavior is within the scope of the client's </w:t>
            </w:r>
            <w:r w:rsidRPr="00E71690">
              <w:rPr>
                <w:rFonts w:ascii="Garamond" w:hAnsi="Garamond" w:cs="Garamond"/>
                <w:sz w:val="23"/>
                <w:szCs w:val="23"/>
              </w:rPr>
              <w:t>responsibility.</w:t>
            </w:r>
          </w:p>
          <w:p w:rsidR="00E71690" w:rsidRPr="00E71690" w:rsidRDefault="00E71690">
            <w:pPr>
              <w:spacing w:before="252"/>
              <w:ind w:left="468" w:right="108" w:firstLine="324"/>
              <w:jc w:val="both"/>
              <w:rPr>
                <w:rFonts w:ascii="Garamond" w:hAnsi="Garamond" w:cs="Garamond"/>
                <w:spacing w:val="2"/>
                <w:sz w:val="23"/>
                <w:szCs w:val="23"/>
              </w:rPr>
            </w:pPr>
            <w:r w:rsidRPr="00E71690">
              <w:rPr>
                <w:rFonts w:ascii="Garamond" w:hAnsi="Garamond" w:cs="Garamond"/>
                <w:spacing w:val="1"/>
                <w:sz w:val="23"/>
                <w:szCs w:val="23"/>
              </w:rPr>
              <w:t xml:space="preserve">Reality therapists may be directive with certain clients at the beginning of treatment. This is done to help clients recognize that some behaviors are not </w:t>
            </w:r>
            <w:r w:rsidRPr="00E71690">
              <w:rPr>
                <w:rFonts w:ascii="Garamond" w:hAnsi="Garamond" w:cs="Garamond"/>
                <w:spacing w:val="2"/>
                <w:sz w:val="23"/>
                <w:szCs w:val="23"/>
              </w:rPr>
              <w:t>effective. In working with clients who are in crisis, for example, it is sometimes</w:t>
            </w:r>
          </w:p>
        </w:tc>
      </w:tr>
    </w:tbl>
    <w:p w:rsidR="00E71690" w:rsidRDefault="00E71690">
      <w:pPr>
        <w:widowControl/>
        <w:kinsoku/>
        <w:autoSpaceDE w:val="0"/>
        <w:autoSpaceDN w:val="0"/>
        <w:adjustRightInd w:val="0"/>
        <w:sectPr w:rsidR="00E71690">
          <w:headerReference w:type="even" r:id="rId2063"/>
          <w:headerReference w:type="default" r:id="rId2064"/>
          <w:footerReference w:type="even" r:id="rId2065"/>
          <w:footerReference w:type="default" r:id="rId2066"/>
          <w:pgSz w:w="12240" w:h="15840"/>
          <w:pgMar w:top="2560" w:right="1740" w:bottom="240" w:left="1800" w:header="0" w:footer="0" w:gutter="0"/>
          <w:cols w:space="720"/>
          <w:noEndnote/>
        </w:sectPr>
      </w:pPr>
    </w:p>
    <w:tbl>
      <w:tblPr>
        <w:tblW w:w="0" w:type="auto"/>
        <w:tblLayout w:type="fixed"/>
        <w:tblCellMar>
          <w:left w:w="0" w:type="dxa"/>
          <w:right w:w="0" w:type="dxa"/>
        </w:tblCellMar>
        <w:tblLook w:val="0000"/>
      </w:tblPr>
      <w:tblGrid>
        <w:gridCol w:w="7806"/>
        <w:gridCol w:w="834"/>
      </w:tblGrid>
      <w:tr w:rsidR="00E71690" w:rsidRPr="00E71690">
        <w:tblPrEx>
          <w:tblCellMar>
            <w:top w:w="0" w:type="dxa"/>
            <w:left w:w="0" w:type="dxa"/>
            <w:bottom w:w="0" w:type="dxa"/>
            <w:right w:w="0" w:type="dxa"/>
          </w:tblCellMar>
        </w:tblPrEx>
        <w:trPr>
          <w:trHeight w:hRule="exact" w:val="12692"/>
        </w:trPr>
        <w:tc>
          <w:tcPr>
            <w:tcW w:w="7806" w:type="dxa"/>
            <w:tcBorders>
              <w:top w:val="nil"/>
              <w:left w:val="nil"/>
              <w:bottom w:val="nil"/>
              <w:right w:val="nil"/>
            </w:tcBorders>
          </w:tcPr>
          <w:p w:rsidR="00E71690" w:rsidRPr="00E71690" w:rsidRDefault="00E71690">
            <w:pPr>
              <w:ind w:left="72" w:right="468"/>
              <w:jc w:val="both"/>
              <w:rPr>
                <w:rFonts w:ascii="Garamond" w:hAnsi="Garamond" w:cs="Garamond"/>
                <w:spacing w:val="3"/>
                <w:sz w:val="23"/>
                <w:szCs w:val="23"/>
              </w:rPr>
            </w:pPr>
            <w:r w:rsidRPr="00E71690">
              <w:rPr>
                <w:rFonts w:ascii="Garamond" w:hAnsi="Garamond" w:cs="Garamond"/>
                <w:sz w:val="23"/>
                <w:szCs w:val="23"/>
              </w:rPr>
              <w:t xml:space="preserve">necessary to suggest straightforwardly what will work and what will not. Other </w:t>
            </w:r>
            <w:r w:rsidRPr="00E71690">
              <w:rPr>
                <w:rFonts w:ascii="Garamond" w:hAnsi="Garamond" w:cs="Garamond"/>
                <w:spacing w:val="5"/>
                <w:sz w:val="23"/>
                <w:szCs w:val="23"/>
              </w:rPr>
              <w:t xml:space="preserve">clients, such as alcoholics and children of alcoholics, need direction early in </w:t>
            </w:r>
            <w:r w:rsidRPr="00E71690">
              <w:rPr>
                <w:rFonts w:ascii="Garamond" w:hAnsi="Garamond" w:cs="Garamond"/>
                <w:spacing w:val="3"/>
                <w:sz w:val="23"/>
                <w:szCs w:val="23"/>
              </w:rPr>
              <w:t xml:space="preserve">the course of treatment, for they often do not have the thinking behaviors in </w:t>
            </w:r>
            <w:r w:rsidRPr="00E71690">
              <w:rPr>
                <w:rFonts w:ascii="Garamond" w:hAnsi="Garamond" w:cs="Garamond"/>
                <w:spacing w:val="4"/>
                <w:sz w:val="23"/>
                <w:szCs w:val="23"/>
              </w:rPr>
              <w:t xml:space="preserve">their control system to be able to make consistent evaluations of when their </w:t>
            </w:r>
            <w:r w:rsidRPr="00E71690">
              <w:rPr>
                <w:rFonts w:ascii="Garamond" w:hAnsi="Garamond" w:cs="Garamond"/>
                <w:spacing w:val="-2"/>
                <w:sz w:val="23"/>
                <w:szCs w:val="23"/>
              </w:rPr>
              <w:t xml:space="preserve">lives are seriously out of effective control. These clients are likely to have blurred </w:t>
            </w:r>
            <w:r w:rsidRPr="00E71690">
              <w:rPr>
                <w:rFonts w:ascii="Garamond" w:hAnsi="Garamond" w:cs="Garamond"/>
                <w:spacing w:val="1"/>
                <w:sz w:val="23"/>
                <w:szCs w:val="23"/>
              </w:rPr>
              <w:t xml:space="preserve">pictures and, at times, to be unaware of what they want or whether their wants </w:t>
            </w:r>
            <w:r w:rsidRPr="00E71690">
              <w:rPr>
                <w:rFonts w:ascii="Garamond" w:hAnsi="Garamond" w:cs="Garamond"/>
                <w:spacing w:val="5"/>
                <w:sz w:val="23"/>
                <w:szCs w:val="23"/>
              </w:rPr>
              <w:t xml:space="preserve">are realistic. As they grow and continue to interact with the counselor, they </w:t>
            </w:r>
            <w:r w:rsidRPr="00E71690">
              <w:rPr>
                <w:rFonts w:ascii="Garamond" w:hAnsi="Garamond" w:cs="Garamond"/>
                <w:sz w:val="23"/>
                <w:szCs w:val="23"/>
              </w:rPr>
              <w:t>learn to make evaluations with less and less help from the counselor (Wubbold</w:t>
            </w:r>
            <w:r w:rsidRPr="00E71690">
              <w:rPr>
                <w:rFonts w:ascii="Garamond" w:hAnsi="Garamond" w:cs="Garamond"/>
                <w:sz w:val="23"/>
                <w:szCs w:val="23"/>
              </w:rPr>
              <w:softHyphen/>
            </w:r>
            <w:r w:rsidRPr="00E71690">
              <w:rPr>
                <w:rFonts w:ascii="Garamond" w:hAnsi="Garamond" w:cs="Garamond"/>
                <w:spacing w:val="3"/>
                <w:sz w:val="23"/>
                <w:szCs w:val="23"/>
              </w:rPr>
              <w:t>ing, 2011a; Wubbolding &amp; Brickell, 2005).</w:t>
            </w:r>
          </w:p>
          <w:p w:rsidR="00E71690" w:rsidRPr="00E71690" w:rsidRDefault="00E71690">
            <w:pPr>
              <w:spacing w:before="252"/>
              <w:ind w:left="72" w:right="468"/>
              <w:jc w:val="both"/>
              <w:rPr>
                <w:rFonts w:ascii="Garamond" w:hAnsi="Garamond" w:cs="Garamond"/>
                <w:sz w:val="23"/>
                <w:szCs w:val="23"/>
              </w:rPr>
            </w:pPr>
            <w:r w:rsidRPr="00E71690">
              <w:rPr>
                <w:rFonts w:ascii="Verdana" w:hAnsi="Verdana" w:cs="Verdana"/>
                <w:b/>
                <w:bCs/>
                <w:color w:val="A1AE58"/>
                <w:spacing w:val="7"/>
                <w:sz w:val="18"/>
                <w:szCs w:val="18"/>
              </w:rPr>
              <w:t>PLANNING AND ACTION</w:t>
            </w:r>
            <w:r w:rsidRPr="00E71690">
              <w:rPr>
                <w:rFonts w:ascii="Garamond" w:hAnsi="Garamond" w:cs="Garamond"/>
                <w:spacing w:val="-3"/>
                <w:sz w:val="23"/>
                <w:szCs w:val="23"/>
              </w:rPr>
              <w:t xml:space="preserve"> Much of the significant work of the counseling proc</w:t>
            </w:r>
            <w:r w:rsidRPr="00E71690">
              <w:rPr>
                <w:rFonts w:ascii="Garamond" w:hAnsi="Garamond" w:cs="Garamond"/>
                <w:spacing w:val="-3"/>
                <w:sz w:val="23"/>
                <w:szCs w:val="23"/>
              </w:rPr>
              <w:softHyphen/>
            </w:r>
            <w:r w:rsidRPr="00E71690">
              <w:rPr>
                <w:rFonts w:ascii="Garamond" w:hAnsi="Garamond" w:cs="Garamond"/>
                <w:spacing w:val="-1"/>
                <w:sz w:val="23"/>
                <w:szCs w:val="23"/>
              </w:rPr>
              <w:t xml:space="preserve">ess involves helping clients identify specific ways to fulfill their wants and needs. </w:t>
            </w:r>
            <w:r w:rsidRPr="00E71690">
              <w:rPr>
                <w:rFonts w:ascii="Garamond" w:hAnsi="Garamond" w:cs="Garamond"/>
                <w:spacing w:val="2"/>
                <w:sz w:val="23"/>
                <w:szCs w:val="23"/>
              </w:rPr>
              <w:t xml:space="preserve">Once clients determine what they want to change, they are generally ready to </w:t>
            </w:r>
            <w:r w:rsidRPr="00E71690">
              <w:rPr>
                <w:rFonts w:ascii="Garamond" w:hAnsi="Garamond" w:cs="Garamond"/>
                <w:spacing w:val="1"/>
                <w:sz w:val="23"/>
                <w:szCs w:val="23"/>
              </w:rPr>
              <w:t xml:space="preserve">explore other possible behaviors and formulate an action plan. The key question </w:t>
            </w:r>
            <w:r w:rsidRPr="00E71690">
              <w:rPr>
                <w:rFonts w:ascii="Garamond" w:hAnsi="Garamond" w:cs="Garamond"/>
                <w:sz w:val="23"/>
                <w:szCs w:val="23"/>
              </w:rPr>
              <w:t xml:space="preserve">is, "What is your plan?" The process of creating and carrying out plans enables </w:t>
            </w:r>
            <w:r w:rsidRPr="00E71690">
              <w:rPr>
                <w:rFonts w:ascii="Garamond" w:hAnsi="Garamond" w:cs="Garamond"/>
                <w:spacing w:val="-1"/>
                <w:sz w:val="23"/>
                <w:szCs w:val="23"/>
              </w:rPr>
              <w:t xml:space="preserve">people to begin to gain effective control over their lives. If the plan does not work, for whatever reason, the counselor and client work together to devise a different </w:t>
            </w:r>
            <w:r w:rsidRPr="00E71690">
              <w:rPr>
                <w:rFonts w:ascii="Garamond" w:hAnsi="Garamond" w:cs="Garamond"/>
                <w:spacing w:val="-3"/>
                <w:sz w:val="23"/>
                <w:szCs w:val="23"/>
              </w:rPr>
              <w:t xml:space="preserve">plan. The plan gives the client a starting point, a toehold on life, but plans can be </w:t>
            </w:r>
            <w:r w:rsidRPr="00E71690">
              <w:rPr>
                <w:rFonts w:ascii="Garamond" w:hAnsi="Garamond" w:cs="Garamond"/>
                <w:sz w:val="23"/>
                <w:szCs w:val="23"/>
              </w:rPr>
              <w:t xml:space="preserve">modified as needed. Throughout this planning phase, the counselor continually </w:t>
            </w:r>
            <w:r w:rsidRPr="00E71690">
              <w:rPr>
                <w:rFonts w:ascii="Garamond" w:hAnsi="Garamond" w:cs="Garamond"/>
                <w:spacing w:val="-2"/>
                <w:sz w:val="23"/>
                <w:szCs w:val="23"/>
              </w:rPr>
              <w:t xml:space="preserve">urges the client to be willing to accept the consequences for his or her own choices </w:t>
            </w:r>
            <w:r w:rsidRPr="00E71690">
              <w:rPr>
                <w:rFonts w:ascii="Garamond" w:hAnsi="Garamond" w:cs="Garamond"/>
                <w:spacing w:val="-4"/>
                <w:sz w:val="23"/>
                <w:szCs w:val="23"/>
              </w:rPr>
              <w:t xml:space="preserve">and actions. Not only are plans discussed in light of how they can help the client </w:t>
            </w:r>
            <w:r w:rsidRPr="00E71690">
              <w:rPr>
                <w:rFonts w:ascii="Garamond" w:hAnsi="Garamond" w:cs="Garamond"/>
                <w:spacing w:val="-1"/>
                <w:sz w:val="23"/>
                <w:szCs w:val="23"/>
              </w:rPr>
              <w:t>personally, but plans are also designed in terms of how they are likely to affect oth</w:t>
            </w:r>
            <w:r w:rsidRPr="00E71690">
              <w:rPr>
                <w:rFonts w:ascii="Garamond" w:hAnsi="Garamond" w:cs="Garamond"/>
                <w:spacing w:val="-1"/>
                <w:sz w:val="23"/>
                <w:szCs w:val="23"/>
              </w:rPr>
              <w:softHyphen/>
            </w:r>
            <w:r w:rsidRPr="00E71690">
              <w:rPr>
                <w:rFonts w:ascii="Garamond" w:hAnsi="Garamond" w:cs="Garamond"/>
                <w:sz w:val="23"/>
                <w:szCs w:val="23"/>
              </w:rPr>
              <w:t>ers in the client's life.</w:t>
            </w:r>
          </w:p>
          <w:p w:rsidR="00E71690" w:rsidRPr="00E71690" w:rsidRDefault="00E71690">
            <w:pPr>
              <w:spacing w:before="288"/>
              <w:ind w:left="72" w:right="468" w:firstLine="324"/>
              <w:jc w:val="both"/>
              <w:rPr>
                <w:rFonts w:ascii="Garamond" w:hAnsi="Garamond" w:cs="Garamond"/>
                <w:spacing w:val="-2"/>
                <w:sz w:val="23"/>
                <w:szCs w:val="23"/>
              </w:rPr>
            </w:pPr>
            <w:r w:rsidRPr="00E71690">
              <w:rPr>
                <w:rFonts w:ascii="Garamond" w:hAnsi="Garamond" w:cs="Garamond"/>
                <w:spacing w:val="-2"/>
                <w:sz w:val="23"/>
                <w:szCs w:val="23"/>
              </w:rPr>
              <w:t>Wubbolding (2000, 2007, 2008, 2011a, 20iib) discusses the central role of plan</w:t>
            </w:r>
            <w:r w:rsidRPr="00E71690">
              <w:rPr>
                <w:rFonts w:ascii="Garamond" w:hAnsi="Garamond" w:cs="Garamond"/>
                <w:spacing w:val="-2"/>
                <w:sz w:val="23"/>
                <w:szCs w:val="23"/>
              </w:rPr>
              <w:softHyphen/>
              <w:t xml:space="preserve">ning and commitment. The culmination of the cycle of counseling rests with a plan </w:t>
            </w:r>
            <w:r w:rsidRPr="00E71690">
              <w:rPr>
                <w:rFonts w:ascii="Garamond" w:hAnsi="Garamond" w:cs="Garamond"/>
                <w:spacing w:val="-4"/>
                <w:sz w:val="23"/>
                <w:szCs w:val="23"/>
              </w:rPr>
              <w:t xml:space="preserve">of action. Although planning is important, it is effective only if the client has made a </w:t>
            </w:r>
            <w:r w:rsidRPr="00E71690">
              <w:rPr>
                <w:rFonts w:ascii="Garamond" w:hAnsi="Garamond" w:cs="Garamond"/>
                <w:spacing w:val="-7"/>
                <w:sz w:val="23"/>
                <w:szCs w:val="23"/>
              </w:rPr>
              <w:t xml:space="preserve">self-evaluation and determined that he or she wants to change a behavior. Wubbolding </w:t>
            </w:r>
            <w:r w:rsidRPr="00E71690">
              <w:rPr>
                <w:rFonts w:ascii="Garamond" w:hAnsi="Garamond" w:cs="Garamond"/>
                <w:spacing w:val="-6"/>
                <w:sz w:val="23"/>
                <w:szCs w:val="23"/>
              </w:rPr>
              <w:t>uses the acronym SAM IC to capture the essence of a good plan: simple, attainable, measurable, immediate, involved, controlled by the planner, committed to, and con</w:t>
            </w:r>
            <w:r w:rsidRPr="00E71690">
              <w:rPr>
                <w:rFonts w:ascii="Garamond" w:hAnsi="Garamond" w:cs="Garamond"/>
                <w:spacing w:val="-6"/>
                <w:sz w:val="23"/>
                <w:szCs w:val="23"/>
              </w:rPr>
              <w:softHyphen/>
            </w:r>
            <w:r w:rsidRPr="00E71690">
              <w:rPr>
                <w:rFonts w:ascii="Garamond" w:hAnsi="Garamond" w:cs="Garamond"/>
                <w:spacing w:val="-2"/>
                <w:sz w:val="23"/>
                <w:szCs w:val="23"/>
              </w:rPr>
              <w:t>sistently done. Wubbolding contends that clients gain more effective control over their lives with plans that have the following characteristics:</w:t>
            </w:r>
          </w:p>
          <w:p w:rsidR="00E71690" w:rsidRPr="00E71690" w:rsidRDefault="00E71690">
            <w:pPr>
              <w:numPr>
                <w:ilvl w:val="0"/>
                <w:numId w:val="6"/>
              </w:numPr>
              <w:spacing w:before="180"/>
              <w:ind w:left="360" w:right="468" w:hanging="288"/>
              <w:jc w:val="both"/>
              <w:rPr>
                <w:rFonts w:ascii="Garamond" w:hAnsi="Garamond" w:cs="Garamond"/>
                <w:spacing w:val="1"/>
                <w:sz w:val="23"/>
                <w:szCs w:val="23"/>
              </w:rPr>
            </w:pPr>
            <w:r w:rsidRPr="00E71690">
              <w:rPr>
                <w:rFonts w:ascii="Garamond" w:hAnsi="Garamond" w:cs="Garamond"/>
                <w:spacing w:val="1"/>
                <w:sz w:val="23"/>
                <w:szCs w:val="23"/>
              </w:rPr>
              <w:t xml:space="preserve">The plan is within the limits of the motivation and capacities of the client. </w:t>
            </w:r>
            <w:r w:rsidRPr="00E71690">
              <w:rPr>
                <w:rFonts w:ascii="Garamond" w:hAnsi="Garamond" w:cs="Garamond"/>
                <w:spacing w:val="-4"/>
                <w:sz w:val="23"/>
                <w:szCs w:val="23"/>
              </w:rPr>
              <w:t xml:space="preserve">Skillful counselors help clients identify plans that involve greater need-fulfilling </w:t>
            </w:r>
            <w:r w:rsidRPr="00E71690">
              <w:rPr>
                <w:rFonts w:ascii="Garamond" w:hAnsi="Garamond" w:cs="Garamond"/>
                <w:sz w:val="23"/>
                <w:szCs w:val="23"/>
              </w:rPr>
              <w:t xml:space="preserve">payoffs. Clients may be asked, "What plans could you make now that would </w:t>
            </w:r>
            <w:r w:rsidRPr="00E71690">
              <w:rPr>
                <w:rFonts w:ascii="Garamond" w:hAnsi="Garamond" w:cs="Garamond"/>
                <w:spacing w:val="1"/>
                <w:sz w:val="23"/>
                <w:szCs w:val="23"/>
              </w:rPr>
              <w:t>result in a more satisfying life?"</w:t>
            </w:r>
          </w:p>
          <w:p w:rsidR="00E71690" w:rsidRPr="00E71690" w:rsidRDefault="00E71690">
            <w:pPr>
              <w:numPr>
                <w:ilvl w:val="0"/>
                <w:numId w:val="6"/>
              </w:numPr>
              <w:spacing w:before="72"/>
              <w:ind w:left="360" w:right="468" w:hanging="288"/>
              <w:jc w:val="both"/>
              <w:rPr>
                <w:rFonts w:ascii="Garamond" w:hAnsi="Garamond" w:cs="Garamond"/>
                <w:spacing w:val="-1"/>
                <w:sz w:val="23"/>
                <w:szCs w:val="23"/>
              </w:rPr>
            </w:pPr>
            <w:r w:rsidRPr="00E71690">
              <w:rPr>
                <w:rFonts w:ascii="Garamond" w:hAnsi="Garamond" w:cs="Garamond"/>
                <w:spacing w:val="-3"/>
                <w:sz w:val="23"/>
                <w:szCs w:val="23"/>
              </w:rPr>
              <w:t>Good plans are simple and easy to understand. They are realistically doable, pos</w:t>
            </w:r>
            <w:r w:rsidRPr="00E71690">
              <w:rPr>
                <w:rFonts w:ascii="Garamond" w:hAnsi="Garamond" w:cs="Garamond"/>
                <w:spacing w:val="-3"/>
                <w:sz w:val="23"/>
                <w:szCs w:val="23"/>
              </w:rPr>
              <w:softHyphen/>
            </w:r>
            <w:r w:rsidRPr="00E71690">
              <w:rPr>
                <w:rFonts w:ascii="Garamond" w:hAnsi="Garamond" w:cs="Garamond"/>
                <w:spacing w:val="-4"/>
                <w:sz w:val="23"/>
                <w:szCs w:val="23"/>
              </w:rPr>
              <w:t xml:space="preserve">itive rather than negative, dependent on the planner, specific, immediate, and </w:t>
            </w:r>
            <w:r w:rsidRPr="00E71690">
              <w:rPr>
                <w:rFonts w:ascii="Garamond" w:hAnsi="Garamond" w:cs="Garamond"/>
                <w:spacing w:val="-2"/>
                <w:sz w:val="23"/>
                <w:szCs w:val="23"/>
              </w:rPr>
              <w:t xml:space="preserve">repetitive. Although they need to be specific, concrete, and measurable, plans </w:t>
            </w:r>
            <w:r w:rsidRPr="00E71690">
              <w:rPr>
                <w:rFonts w:ascii="Garamond" w:hAnsi="Garamond" w:cs="Garamond"/>
                <w:spacing w:val="1"/>
                <w:sz w:val="23"/>
                <w:szCs w:val="23"/>
              </w:rPr>
              <w:t xml:space="preserve">should be flexible and open to revision as clients gain a deeper understanding </w:t>
            </w:r>
            <w:r w:rsidRPr="00E71690">
              <w:rPr>
                <w:rFonts w:ascii="Garamond" w:hAnsi="Garamond" w:cs="Garamond"/>
                <w:spacing w:val="-1"/>
                <w:sz w:val="23"/>
                <w:szCs w:val="23"/>
              </w:rPr>
              <w:t>of the specific behaviors they want to change.</w:t>
            </w:r>
          </w:p>
          <w:p w:rsidR="00E71690" w:rsidRPr="00E71690" w:rsidRDefault="00E71690">
            <w:pPr>
              <w:numPr>
                <w:ilvl w:val="0"/>
                <w:numId w:val="6"/>
              </w:numPr>
              <w:spacing w:before="72"/>
              <w:ind w:left="360" w:right="468" w:hanging="288"/>
              <w:jc w:val="both"/>
              <w:rPr>
                <w:rFonts w:ascii="Garamond" w:hAnsi="Garamond" w:cs="Garamond"/>
                <w:sz w:val="23"/>
                <w:szCs w:val="23"/>
              </w:rPr>
            </w:pPr>
            <w:r w:rsidRPr="00E71690">
              <w:rPr>
                <w:rFonts w:ascii="Garamond" w:hAnsi="Garamond" w:cs="Garamond"/>
                <w:spacing w:val="-5"/>
                <w:sz w:val="23"/>
                <w:szCs w:val="23"/>
              </w:rPr>
              <w:t xml:space="preserve">The plan involves a positive course of action, and it is stated in terms of what the </w:t>
            </w:r>
            <w:r w:rsidRPr="00E71690">
              <w:rPr>
                <w:rFonts w:ascii="Garamond" w:hAnsi="Garamond" w:cs="Garamond"/>
                <w:spacing w:val="-1"/>
                <w:sz w:val="23"/>
                <w:szCs w:val="23"/>
              </w:rPr>
              <w:t xml:space="preserve">client is willing to do. Even small plans can help clients take significant steps </w:t>
            </w:r>
            <w:r w:rsidRPr="00E71690">
              <w:rPr>
                <w:rFonts w:ascii="Garamond" w:hAnsi="Garamond" w:cs="Garamond"/>
                <w:sz w:val="23"/>
                <w:szCs w:val="23"/>
              </w:rPr>
              <w:t>toward their desired changes.</w:t>
            </w:r>
          </w:p>
          <w:p w:rsidR="00E71690" w:rsidRPr="00E71690" w:rsidRDefault="00E71690">
            <w:pPr>
              <w:numPr>
                <w:ilvl w:val="0"/>
                <w:numId w:val="6"/>
              </w:numPr>
              <w:spacing w:before="36"/>
              <w:ind w:left="360" w:right="468" w:hanging="288"/>
              <w:jc w:val="both"/>
              <w:rPr>
                <w:rFonts w:ascii="Garamond" w:hAnsi="Garamond" w:cs="Garamond"/>
                <w:sz w:val="23"/>
                <w:szCs w:val="23"/>
              </w:rPr>
            </w:pPr>
            <w:r w:rsidRPr="00E71690">
              <w:rPr>
                <w:rFonts w:ascii="Garamond" w:hAnsi="Garamond" w:cs="Garamond"/>
                <w:spacing w:val="-3"/>
                <w:sz w:val="23"/>
                <w:szCs w:val="23"/>
              </w:rPr>
              <w:t>Counselors encourage clients to develop plans that they can carry out independ</w:t>
            </w:r>
            <w:r w:rsidRPr="00E71690">
              <w:rPr>
                <w:rFonts w:ascii="Garamond" w:hAnsi="Garamond" w:cs="Garamond"/>
                <w:spacing w:val="-3"/>
                <w:sz w:val="23"/>
                <w:szCs w:val="23"/>
              </w:rPr>
              <w:softHyphen/>
              <w:t xml:space="preserve">ently of what others do. Plans that are contingent on others lead clients to sense </w:t>
            </w:r>
            <w:r w:rsidRPr="00E71690">
              <w:rPr>
                <w:rFonts w:ascii="Garamond" w:hAnsi="Garamond" w:cs="Garamond"/>
                <w:sz w:val="23"/>
                <w:szCs w:val="23"/>
              </w:rPr>
              <w:t>that they are not steering their own ship but are at the mercy of the ocean.</w:t>
            </w:r>
          </w:p>
        </w:tc>
        <w:tc>
          <w:tcPr>
            <w:tcW w:w="834" w:type="dxa"/>
            <w:tcBorders>
              <w:top w:val="nil"/>
              <w:left w:val="nil"/>
              <w:bottom w:val="nil"/>
              <w:right w:val="nil"/>
            </w:tcBorders>
            <w:textDirection w:val="btLr"/>
          </w:tcPr>
          <w:p w:rsidR="00E71690" w:rsidRPr="00E71690" w:rsidRDefault="00E71690">
            <w:pPr>
              <w:spacing w:line="276" w:lineRule="auto"/>
              <w:ind w:left="9072"/>
              <w:rPr>
                <w:rFonts w:ascii="Verdana" w:hAnsi="Verdana" w:cs="Verdana"/>
                <w:sz w:val="16"/>
                <w:szCs w:val="16"/>
              </w:rPr>
            </w:pPr>
            <w:r w:rsidRPr="00E71690">
              <w:rPr>
                <w:rFonts w:ascii="Verdana" w:hAnsi="Verdana" w:cs="Verdana"/>
                <w:sz w:val="16"/>
                <w:szCs w:val="16"/>
              </w:rPr>
              <w:t>347</w:t>
            </w:r>
          </w:p>
          <w:p w:rsidR="00E71690" w:rsidRPr="00E71690" w:rsidRDefault="00E71690">
            <w:pPr>
              <w:spacing w:before="648" w:line="19" w:lineRule="auto"/>
              <w:ind w:left="7308"/>
              <w:rPr>
                <w:rFonts w:ascii="Verdana" w:hAnsi="Verdana" w:cs="Verdana"/>
                <w:color w:val="30302F"/>
                <w:sz w:val="13"/>
                <w:szCs w:val="13"/>
              </w:rPr>
            </w:pPr>
            <w:r w:rsidRPr="00E71690">
              <w:rPr>
                <w:rFonts w:ascii="Verdana" w:hAnsi="Verdana" w:cs="Verdana"/>
                <w:color w:val="30302F"/>
                <w:sz w:val="13"/>
                <w:szCs w:val="13"/>
              </w:rPr>
              <w:t>AdV2I1H1 A1l1V321</w:t>
            </w:r>
          </w:p>
        </w:tc>
      </w:tr>
    </w:tbl>
    <w:p w:rsidR="00E71690" w:rsidRDefault="00E71690">
      <w:pPr>
        <w:widowControl/>
        <w:kinsoku/>
        <w:autoSpaceDE w:val="0"/>
        <w:autoSpaceDN w:val="0"/>
        <w:adjustRightInd w:val="0"/>
        <w:sectPr w:rsidR="00E71690">
          <w:headerReference w:type="even" r:id="rId2067"/>
          <w:headerReference w:type="default" r:id="rId2068"/>
          <w:footerReference w:type="even" r:id="rId2069"/>
          <w:footerReference w:type="default" r:id="rId2070"/>
          <w:pgSz w:w="12240" w:h="15840"/>
          <w:pgMar w:top="700" w:right="1739" w:bottom="2050" w:left="1801" w:header="0" w:footer="0" w:gutter="0"/>
          <w:cols w:space="720"/>
          <w:noEndnote/>
        </w:sectPr>
      </w:pPr>
    </w:p>
    <w:p w:rsidR="00E71690" w:rsidRDefault="00E71690">
      <w:pPr>
        <w:numPr>
          <w:ilvl w:val="0"/>
          <w:numId w:val="58"/>
        </w:numPr>
        <w:rPr>
          <w:rFonts w:ascii="Garamond" w:hAnsi="Garamond" w:cs="Garamond"/>
          <w:sz w:val="23"/>
          <w:szCs w:val="23"/>
        </w:rPr>
      </w:pPr>
      <w:r>
        <w:rPr>
          <w:rFonts w:ascii="Garamond" w:hAnsi="Garamond" w:cs="Garamond"/>
          <w:sz w:val="23"/>
          <w:szCs w:val="23"/>
        </w:rPr>
        <w:t>Effective plans are repetitive and, ideally, are performed daily.</w:t>
      </w:r>
    </w:p>
    <w:p w:rsidR="00E71690" w:rsidRDefault="00E71690">
      <w:pPr>
        <w:numPr>
          <w:ilvl w:val="0"/>
          <w:numId w:val="20"/>
        </w:numPr>
        <w:tabs>
          <w:tab w:val="clear" w:pos="288"/>
          <w:tab w:val="num" w:pos="756"/>
        </w:tabs>
        <w:ind w:left="288" w:hanging="288"/>
        <w:rPr>
          <w:rFonts w:ascii="Garamond" w:hAnsi="Garamond" w:cs="Garamond"/>
          <w:spacing w:val="-1"/>
          <w:sz w:val="23"/>
          <w:szCs w:val="23"/>
        </w:rPr>
      </w:pPr>
      <w:r>
        <w:rPr>
          <w:rFonts w:ascii="Garamond" w:hAnsi="Garamond" w:cs="Garamond"/>
          <w:spacing w:val="2"/>
          <w:sz w:val="23"/>
          <w:szCs w:val="23"/>
        </w:rPr>
        <w:t xml:space="preserve">Plans are carried out as soon as possible. Counselors can ask the question, </w:t>
      </w:r>
      <w:r>
        <w:rPr>
          <w:rFonts w:ascii="Garamond" w:hAnsi="Garamond" w:cs="Garamond"/>
          <w:spacing w:val="-1"/>
          <w:sz w:val="23"/>
          <w:szCs w:val="23"/>
        </w:rPr>
        <w:t>"What are you willing to do today to begin to change your life?"</w:t>
      </w:r>
    </w:p>
    <w:p w:rsidR="00E71690" w:rsidRDefault="00E71690">
      <w:pPr>
        <w:numPr>
          <w:ilvl w:val="0"/>
          <w:numId w:val="20"/>
        </w:numPr>
        <w:tabs>
          <w:tab w:val="clear" w:pos="288"/>
          <w:tab w:val="num" w:pos="756"/>
        </w:tabs>
        <w:ind w:left="288" w:hanging="288"/>
        <w:jc w:val="both"/>
        <w:rPr>
          <w:rFonts w:ascii="Garamond" w:hAnsi="Garamond" w:cs="Garamond"/>
          <w:spacing w:val="-1"/>
          <w:sz w:val="23"/>
          <w:szCs w:val="23"/>
        </w:rPr>
      </w:pPr>
      <w:r>
        <w:rPr>
          <w:rFonts w:ascii="Garamond" w:hAnsi="Garamond" w:cs="Garamond"/>
          <w:sz w:val="23"/>
          <w:szCs w:val="23"/>
        </w:rPr>
        <w:t xml:space="preserve">Plans involve process-centered activities. For example, clients may plan to do </w:t>
      </w:r>
      <w:r>
        <w:rPr>
          <w:rFonts w:ascii="Garamond" w:hAnsi="Garamond" w:cs="Garamond"/>
          <w:spacing w:val="-4"/>
          <w:sz w:val="23"/>
          <w:szCs w:val="23"/>
        </w:rPr>
        <w:t xml:space="preserve">any of the following: apply for a job, write a letter to a friend, take a yoga class, </w:t>
      </w:r>
      <w:r>
        <w:rPr>
          <w:rFonts w:ascii="Garamond" w:hAnsi="Garamond" w:cs="Garamond"/>
          <w:sz w:val="23"/>
          <w:szCs w:val="23"/>
        </w:rPr>
        <w:t xml:space="preserve">substitute nutritious food for junk food, devote </w:t>
      </w:r>
      <w:r>
        <w:rPr>
          <w:rFonts w:ascii="Bookman Old Style" w:hAnsi="Bookman Old Style" w:cs="Bookman Old Style"/>
          <w:w w:val="130"/>
          <w:sz w:val="14"/>
          <w:szCs w:val="14"/>
        </w:rPr>
        <w:t xml:space="preserve">2 </w:t>
      </w:r>
      <w:r>
        <w:rPr>
          <w:rFonts w:ascii="Garamond" w:hAnsi="Garamond" w:cs="Garamond"/>
          <w:sz w:val="23"/>
          <w:szCs w:val="23"/>
        </w:rPr>
        <w:t xml:space="preserve">hours a week to volunteer </w:t>
      </w:r>
      <w:r>
        <w:rPr>
          <w:rFonts w:ascii="Garamond" w:hAnsi="Garamond" w:cs="Garamond"/>
          <w:spacing w:val="-1"/>
          <w:sz w:val="23"/>
          <w:szCs w:val="23"/>
        </w:rPr>
        <w:t>work, or take a vacation that they have been wanting.</w:t>
      </w:r>
    </w:p>
    <w:p w:rsidR="00E71690" w:rsidRDefault="00E71690">
      <w:pPr>
        <w:numPr>
          <w:ilvl w:val="0"/>
          <w:numId w:val="20"/>
        </w:numPr>
        <w:tabs>
          <w:tab w:val="clear" w:pos="288"/>
          <w:tab w:val="num" w:pos="756"/>
        </w:tabs>
        <w:spacing w:before="72"/>
        <w:ind w:left="288" w:hanging="288"/>
        <w:jc w:val="both"/>
        <w:rPr>
          <w:rFonts w:ascii="Garamond" w:hAnsi="Garamond" w:cs="Garamond"/>
          <w:sz w:val="23"/>
          <w:szCs w:val="23"/>
        </w:rPr>
      </w:pPr>
      <w:r>
        <w:rPr>
          <w:rFonts w:ascii="Garamond" w:hAnsi="Garamond" w:cs="Garamond"/>
          <w:spacing w:val="-1"/>
          <w:sz w:val="23"/>
          <w:szCs w:val="23"/>
        </w:rPr>
        <w:t xml:space="preserve">Before clients carry out their plan, it is a good idea for them to evaluate it with </w:t>
      </w:r>
      <w:r>
        <w:rPr>
          <w:rFonts w:ascii="Garamond" w:hAnsi="Garamond" w:cs="Garamond"/>
          <w:spacing w:val="2"/>
          <w:sz w:val="23"/>
          <w:szCs w:val="23"/>
        </w:rPr>
        <w:t xml:space="preserve">their therapist to determine whether it is realistic and attainable and whether </w:t>
      </w:r>
      <w:r>
        <w:rPr>
          <w:rFonts w:ascii="Garamond" w:hAnsi="Garamond" w:cs="Garamond"/>
          <w:spacing w:val="6"/>
          <w:sz w:val="23"/>
          <w:szCs w:val="23"/>
        </w:rPr>
        <w:t xml:space="preserve">it relates to what they need and want. After the plan has been carried out </w:t>
      </w:r>
      <w:r>
        <w:rPr>
          <w:rFonts w:ascii="Garamond" w:hAnsi="Garamond" w:cs="Garamond"/>
          <w:spacing w:val="-3"/>
          <w:sz w:val="23"/>
          <w:szCs w:val="23"/>
        </w:rPr>
        <w:t xml:space="preserve">in real life, it is useful to evaluate it again and make any revisions that may be </w:t>
      </w:r>
      <w:r>
        <w:rPr>
          <w:rFonts w:ascii="Garamond" w:hAnsi="Garamond" w:cs="Garamond"/>
          <w:sz w:val="23"/>
          <w:szCs w:val="23"/>
        </w:rPr>
        <w:t>necessary.</w:t>
      </w:r>
    </w:p>
    <w:p w:rsidR="00E71690" w:rsidRDefault="00E71690">
      <w:pPr>
        <w:numPr>
          <w:ilvl w:val="0"/>
          <w:numId w:val="59"/>
        </w:numPr>
        <w:spacing w:before="108"/>
        <w:rPr>
          <w:rFonts w:ascii="Garamond" w:hAnsi="Garamond" w:cs="Garamond"/>
          <w:spacing w:val="-1"/>
          <w:sz w:val="23"/>
          <w:szCs w:val="23"/>
        </w:rPr>
      </w:pPr>
      <w:r>
        <w:rPr>
          <w:noProof/>
        </w:rPr>
        <w:pict>
          <v:shape id="_x0000_s1534" type="#_x0000_t202" style="position:absolute;left:0;text-align:left;margin-left:-60.2pt;margin-top:9pt;width:15.6pt;height:93.45pt;z-index:-25169664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7" w:lineRule="auto"/>
                    <w:rPr>
                      <w:rFonts w:ascii="Bookman Old Style" w:hAnsi="Bookman Old Style" w:cs="Bookman Old Style"/>
                      <w:w w:val="95"/>
                      <w:sz w:val="17"/>
                      <w:szCs w:val="17"/>
                    </w:rPr>
                  </w:pPr>
                  <w:r>
                    <w:rPr>
                      <w:rFonts w:ascii="Bookman Old Style" w:hAnsi="Bookman Old Style" w:cs="Bookman Old Style"/>
                      <w:w w:val="95"/>
                      <w:sz w:val="17"/>
                      <w:szCs w:val="17"/>
                    </w:rPr>
                    <w:t>348</w:t>
                  </w:r>
                </w:p>
                <w:p w:rsidR="00E71690" w:rsidRDefault="00E71690">
                  <w:pPr>
                    <w:spacing w:before="36" w:after="144" w:line="126" w:lineRule="exact"/>
                    <w:jc w:val="right"/>
                    <w:rPr>
                      <w:rFonts w:ascii="Tahoma" w:hAnsi="Tahoma" w:cs="Tahoma"/>
                      <w:spacing w:val="23"/>
                      <w:sz w:val="13"/>
                      <w:szCs w:val="13"/>
                    </w:rPr>
                  </w:pPr>
                  <w:r>
                    <w:rPr>
                      <w:rFonts w:ascii="Tahoma" w:hAnsi="Tahoma" w:cs="Tahoma"/>
                      <w:spacing w:val="23"/>
                      <w:sz w:val="13"/>
                      <w:szCs w:val="13"/>
                    </w:rPr>
                    <w:t>CHAPTER ELEVEN</w:t>
                  </w:r>
                </w:p>
              </w:txbxContent>
            </v:textbox>
            <w10:wrap type="square"/>
          </v:shape>
        </w:pict>
      </w:r>
      <w:r>
        <w:rPr>
          <w:rFonts w:ascii="Garamond" w:hAnsi="Garamond" w:cs="Garamond"/>
          <w:spacing w:val="-1"/>
          <w:sz w:val="23"/>
          <w:szCs w:val="23"/>
        </w:rPr>
        <w:t>To help clients commit themselves to their plan, it is useful for them to firm it up in writing.</w:t>
      </w:r>
    </w:p>
    <w:p w:rsidR="00E71690" w:rsidRDefault="00E71690">
      <w:pPr>
        <w:spacing w:before="180"/>
        <w:jc w:val="both"/>
        <w:rPr>
          <w:rFonts w:ascii="Garamond" w:hAnsi="Garamond" w:cs="Garamond"/>
          <w:sz w:val="23"/>
          <w:szCs w:val="23"/>
        </w:rPr>
      </w:pPr>
      <w:r>
        <w:rPr>
          <w:rFonts w:ascii="Garamond" w:hAnsi="Garamond" w:cs="Garamond"/>
          <w:spacing w:val="1"/>
          <w:sz w:val="23"/>
          <w:szCs w:val="23"/>
        </w:rPr>
        <w:t xml:space="preserve">Resolutions and plans are empty unless there is a commitment to carry them out. </w:t>
      </w:r>
      <w:r>
        <w:rPr>
          <w:rFonts w:ascii="Garamond" w:hAnsi="Garamond" w:cs="Garamond"/>
          <w:sz w:val="23"/>
          <w:szCs w:val="23"/>
        </w:rPr>
        <w:t xml:space="preserve">It is up to clients to determine how to take their plans outside the restricted world </w:t>
      </w:r>
      <w:r>
        <w:rPr>
          <w:rFonts w:ascii="Garamond" w:hAnsi="Garamond" w:cs="Garamond"/>
          <w:spacing w:val="-1"/>
          <w:sz w:val="23"/>
          <w:szCs w:val="23"/>
        </w:rPr>
        <w:t xml:space="preserve">of therapy and into the everyday world. Effective therapy can be the catalyst that </w:t>
      </w:r>
      <w:r>
        <w:rPr>
          <w:rFonts w:ascii="Garamond" w:hAnsi="Garamond" w:cs="Garamond"/>
          <w:sz w:val="23"/>
          <w:szCs w:val="23"/>
        </w:rPr>
        <w:t>leads to self-directed, responsible living.</w:t>
      </w:r>
    </w:p>
    <w:p w:rsidR="00E71690" w:rsidRDefault="00E71690">
      <w:pPr>
        <w:spacing w:before="108"/>
        <w:ind w:firstLine="288"/>
        <w:jc w:val="both"/>
        <w:rPr>
          <w:rFonts w:ascii="Garamond" w:hAnsi="Garamond" w:cs="Garamond"/>
          <w:sz w:val="23"/>
          <w:szCs w:val="23"/>
        </w:rPr>
      </w:pPr>
      <w:r>
        <w:rPr>
          <w:rFonts w:ascii="Garamond" w:hAnsi="Garamond" w:cs="Garamond"/>
          <w:sz w:val="23"/>
          <w:szCs w:val="23"/>
        </w:rPr>
        <w:t xml:space="preserve">Asking clients to determine what they want for themselves, to make a self-evaluation, and to follow through with action plans includes assisting them in </w:t>
      </w:r>
      <w:r>
        <w:rPr>
          <w:rFonts w:ascii="Garamond" w:hAnsi="Garamond" w:cs="Garamond"/>
          <w:spacing w:val="3"/>
          <w:sz w:val="23"/>
          <w:szCs w:val="23"/>
        </w:rPr>
        <w:t xml:space="preserve">determining how intensely they are willing to work to attain the changes they </w:t>
      </w:r>
      <w:r>
        <w:rPr>
          <w:rFonts w:ascii="Garamond" w:hAnsi="Garamond" w:cs="Garamond"/>
          <w:spacing w:val="1"/>
          <w:sz w:val="23"/>
          <w:szCs w:val="23"/>
        </w:rPr>
        <w:t>desire. Commitment is not an all-or-nothing matter; it exists in degrees. Wub</w:t>
      </w:r>
      <w:r>
        <w:rPr>
          <w:rFonts w:ascii="Garamond" w:hAnsi="Garamond" w:cs="Garamond"/>
          <w:spacing w:val="1"/>
          <w:sz w:val="23"/>
          <w:szCs w:val="23"/>
        </w:rPr>
        <w:softHyphen/>
      </w:r>
      <w:r>
        <w:rPr>
          <w:rFonts w:ascii="Garamond" w:hAnsi="Garamond" w:cs="Garamond"/>
          <w:spacing w:val="5"/>
          <w:sz w:val="23"/>
          <w:szCs w:val="23"/>
        </w:rPr>
        <w:t xml:space="preserve">bolding (2007, 2olia, 2orib) maintains that it is important for a therapist to </w:t>
      </w:r>
      <w:r>
        <w:rPr>
          <w:rFonts w:ascii="Garamond" w:hAnsi="Garamond" w:cs="Garamond"/>
          <w:spacing w:val="1"/>
          <w:sz w:val="23"/>
          <w:szCs w:val="23"/>
        </w:rPr>
        <w:t>express concern about clients' level of commitment, or how much they are will</w:t>
      </w:r>
      <w:r>
        <w:rPr>
          <w:rFonts w:ascii="Garamond" w:hAnsi="Garamond" w:cs="Garamond"/>
          <w:spacing w:val="1"/>
          <w:sz w:val="23"/>
          <w:szCs w:val="23"/>
        </w:rPr>
        <w:softHyphen/>
      </w:r>
      <w:r>
        <w:rPr>
          <w:rFonts w:ascii="Garamond" w:hAnsi="Garamond" w:cs="Garamond"/>
          <w:spacing w:val="3"/>
          <w:sz w:val="23"/>
          <w:szCs w:val="23"/>
        </w:rPr>
        <w:t xml:space="preserve">ing to work to bring about change. This communicates in an implicit way to </w:t>
      </w:r>
      <w:r>
        <w:rPr>
          <w:rFonts w:ascii="Garamond" w:hAnsi="Garamond" w:cs="Garamond"/>
          <w:spacing w:val="1"/>
          <w:sz w:val="23"/>
          <w:szCs w:val="23"/>
        </w:rPr>
        <w:t xml:space="preserve">clients that they have within them the power to take charge of their lives. It is </w:t>
      </w:r>
      <w:r>
        <w:rPr>
          <w:rFonts w:ascii="Garamond" w:hAnsi="Garamond" w:cs="Garamond"/>
          <w:spacing w:val="3"/>
          <w:sz w:val="23"/>
          <w:szCs w:val="23"/>
        </w:rPr>
        <w:t xml:space="preserve">essential that those clients who are reluctant to make a commitment be helped </w:t>
      </w:r>
      <w:r>
        <w:rPr>
          <w:rFonts w:ascii="Garamond" w:hAnsi="Garamond" w:cs="Garamond"/>
          <w:spacing w:val="4"/>
          <w:sz w:val="23"/>
          <w:szCs w:val="23"/>
        </w:rPr>
        <w:t xml:space="preserve">to express and explore their fears of failing. Clients are helped by a therapist </w:t>
      </w:r>
      <w:r>
        <w:rPr>
          <w:rFonts w:ascii="Garamond" w:hAnsi="Garamond" w:cs="Garamond"/>
          <w:spacing w:val="1"/>
          <w:sz w:val="23"/>
          <w:szCs w:val="23"/>
        </w:rPr>
        <w:t xml:space="preserve">who does not easily give up believing in their ability to make better choices, even if they are not always successful in completing their plans. In his workshops, </w:t>
      </w:r>
      <w:r>
        <w:rPr>
          <w:rFonts w:ascii="Garamond" w:hAnsi="Garamond" w:cs="Garamond"/>
          <w:spacing w:val="6"/>
          <w:sz w:val="23"/>
          <w:szCs w:val="23"/>
        </w:rPr>
        <w:t xml:space="preserve">Wubbolding often mentions this axiom of reality therapy: "To fail to plan is </w:t>
      </w:r>
      <w:r>
        <w:rPr>
          <w:rFonts w:ascii="Garamond" w:hAnsi="Garamond" w:cs="Garamond"/>
          <w:sz w:val="23"/>
          <w:szCs w:val="23"/>
        </w:rPr>
        <w:t>to plan to fail."</w:t>
      </w:r>
    </w:p>
    <w:p w:rsidR="00E71690" w:rsidRDefault="00E71690">
      <w:pPr>
        <w:spacing w:before="504"/>
        <w:rPr>
          <w:rFonts w:ascii="Tahoma" w:hAnsi="Tahoma" w:cs="Tahoma"/>
          <w:spacing w:val="14"/>
          <w:sz w:val="25"/>
          <w:szCs w:val="25"/>
        </w:rPr>
      </w:pPr>
      <w:r>
        <w:rPr>
          <w:rFonts w:ascii="Tahoma" w:hAnsi="Tahoma" w:cs="Tahoma"/>
          <w:spacing w:val="14"/>
          <w:sz w:val="25"/>
          <w:szCs w:val="25"/>
        </w:rPr>
        <w:t>Application to Group Counseling</w:t>
      </w:r>
    </w:p>
    <w:p w:rsidR="00E71690" w:rsidRDefault="00E71690">
      <w:pPr>
        <w:spacing w:before="216"/>
        <w:jc w:val="both"/>
        <w:rPr>
          <w:rFonts w:ascii="Garamond" w:hAnsi="Garamond" w:cs="Garamond"/>
          <w:spacing w:val="1"/>
          <w:sz w:val="23"/>
          <w:szCs w:val="23"/>
        </w:rPr>
      </w:pPr>
      <w:r>
        <w:rPr>
          <w:rFonts w:ascii="Garamond" w:hAnsi="Garamond" w:cs="Garamond"/>
          <w:spacing w:val="1"/>
          <w:sz w:val="23"/>
          <w:szCs w:val="23"/>
        </w:rPr>
        <w:t xml:space="preserve">With the emphases on connection and interpersonal relationships, reality therapy </w:t>
      </w:r>
      <w:r>
        <w:rPr>
          <w:rFonts w:ascii="Garamond" w:hAnsi="Garamond" w:cs="Garamond"/>
          <w:spacing w:val="2"/>
          <w:sz w:val="23"/>
          <w:szCs w:val="23"/>
        </w:rPr>
        <w:t xml:space="preserve">is well suited for various kinds of group counseling. Groups provide members with many opportunities for exploring ways to meet their needs through the </w:t>
      </w:r>
      <w:r>
        <w:rPr>
          <w:rFonts w:ascii="Garamond" w:hAnsi="Garamond" w:cs="Garamond"/>
          <w:sz w:val="23"/>
          <w:szCs w:val="23"/>
        </w:rPr>
        <w:t xml:space="preserve">relationships formed within the group. In particular, the WDEP system can be </w:t>
      </w:r>
      <w:r>
        <w:rPr>
          <w:rFonts w:ascii="Garamond" w:hAnsi="Garamond" w:cs="Garamond"/>
          <w:spacing w:val="4"/>
          <w:sz w:val="23"/>
          <w:szCs w:val="23"/>
        </w:rPr>
        <w:t xml:space="preserve">applied to helping group members satisfy their basic needs. If members talk </w:t>
      </w:r>
      <w:r>
        <w:rPr>
          <w:rFonts w:ascii="Garamond" w:hAnsi="Garamond" w:cs="Garamond"/>
          <w:spacing w:val="-3"/>
          <w:sz w:val="23"/>
          <w:szCs w:val="23"/>
        </w:rPr>
        <w:t xml:space="preserve">about their past experiences or make excuses for their current behavior, the group </w:t>
      </w:r>
      <w:r>
        <w:rPr>
          <w:rFonts w:ascii="Garamond" w:hAnsi="Garamond" w:cs="Garamond"/>
          <w:spacing w:val="1"/>
          <w:sz w:val="23"/>
          <w:szCs w:val="23"/>
        </w:rPr>
        <w:t xml:space="preserve">leader redirects them to what they are presently doing. From the very beginning </w:t>
      </w:r>
      <w:r>
        <w:rPr>
          <w:rFonts w:ascii="Garamond" w:hAnsi="Garamond" w:cs="Garamond"/>
          <w:spacing w:val="2"/>
          <w:sz w:val="23"/>
          <w:szCs w:val="23"/>
        </w:rPr>
        <w:t xml:space="preserve">of a group, the members can be asked to take an honest look at what they are doing and to clarify whether their behavior is getting them what they say they </w:t>
      </w:r>
      <w:r>
        <w:rPr>
          <w:rFonts w:ascii="Garamond" w:hAnsi="Garamond" w:cs="Garamond"/>
          <w:spacing w:val="1"/>
          <w:sz w:val="23"/>
          <w:szCs w:val="23"/>
        </w:rPr>
        <w:t>want. Once group members get a clearer picture of what they have in their lives</w:t>
      </w:r>
    </w:p>
    <w:p w:rsidR="00E71690" w:rsidRDefault="00E71690">
      <w:pPr>
        <w:widowControl/>
        <w:kinsoku/>
        <w:autoSpaceDE w:val="0"/>
        <w:autoSpaceDN w:val="0"/>
        <w:adjustRightInd w:val="0"/>
        <w:sectPr w:rsidR="00E71690">
          <w:headerReference w:type="even" r:id="rId2071"/>
          <w:headerReference w:type="default" r:id="rId2072"/>
          <w:footerReference w:type="even" r:id="rId2073"/>
          <w:footerReference w:type="default" r:id="rId2074"/>
          <w:pgSz w:w="12240" w:h="15840"/>
          <w:pgMar w:top="2560" w:right="1799" w:bottom="450" w:left="3081" w:header="0" w:footer="0" w:gutter="0"/>
          <w:cols w:space="720"/>
          <w:noEndnote/>
        </w:sectPr>
      </w:pPr>
    </w:p>
    <w:p w:rsidR="00E71690" w:rsidRDefault="00E71690">
      <w:pPr>
        <w:jc w:val="both"/>
        <w:rPr>
          <w:rFonts w:ascii="Garamond" w:hAnsi="Garamond" w:cs="Garamond"/>
          <w:spacing w:val="-2"/>
          <w:sz w:val="23"/>
          <w:szCs w:val="23"/>
        </w:rPr>
      </w:pPr>
      <w:r>
        <w:rPr>
          <w:rFonts w:ascii="Garamond" w:hAnsi="Garamond" w:cs="Garamond"/>
          <w:spacing w:val="2"/>
          <w:sz w:val="23"/>
          <w:szCs w:val="23"/>
        </w:rPr>
        <w:t xml:space="preserve">now and what they want to be different, they can use the group as a place to </w:t>
      </w:r>
      <w:r>
        <w:rPr>
          <w:rFonts w:ascii="Garamond" w:hAnsi="Garamond" w:cs="Garamond"/>
          <w:spacing w:val="-2"/>
          <w:sz w:val="23"/>
          <w:szCs w:val="23"/>
        </w:rPr>
        <w:t>explore an alternative course of behavior.</w:t>
      </w:r>
    </w:p>
    <w:p w:rsidR="00E71690" w:rsidRDefault="00E71690">
      <w:pPr>
        <w:ind w:firstLine="288"/>
        <w:jc w:val="both"/>
        <w:rPr>
          <w:rFonts w:ascii="Garamond" w:hAnsi="Garamond" w:cs="Garamond"/>
          <w:spacing w:val="-2"/>
          <w:sz w:val="23"/>
          <w:szCs w:val="23"/>
        </w:rPr>
      </w:pPr>
      <w:r>
        <w:rPr>
          <w:rFonts w:ascii="Garamond" w:hAnsi="Garamond" w:cs="Garamond"/>
          <w:spacing w:val="1"/>
          <w:sz w:val="23"/>
          <w:szCs w:val="23"/>
        </w:rPr>
        <w:t xml:space="preserve">This model lends itself to expecting the members to carry out homework assignments between the group meetings. However, it is the members, with the </w:t>
      </w:r>
      <w:r>
        <w:rPr>
          <w:rFonts w:ascii="Garamond" w:hAnsi="Garamond" w:cs="Garamond"/>
          <w:spacing w:val="-1"/>
          <w:sz w:val="23"/>
          <w:szCs w:val="23"/>
        </w:rPr>
        <w:t xml:space="preserve">help of the leader, who evaluate their own behavior and decide whether they want to change. Members also take the lead in deciding what kinds of homework tasks </w:t>
      </w:r>
      <w:r>
        <w:rPr>
          <w:rFonts w:ascii="Garamond" w:hAnsi="Garamond" w:cs="Garamond"/>
          <w:sz w:val="23"/>
          <w:szCs w:val="23"/>
        </w:rPr>
        <w:t xml:space="preserve">they will set for themselves as a way to achieve their goals. Group leaders often </w:t>
      </w:r>
      <w:r>
        <w:rPr>
          <w:rFonts w:ascii="Garamond" w:hAnsi="Garamond" w:cs="Garamond"/>
          <w:spacing w:val="-4"/>
          <w:sz w:val="23"/>
          <w:szCs w:val="23"/>
        </w:rPr>
        <w:t xml:space="preserve">meet with resistance if they make poorly timed suggestions and plans for how the </w:t>
      </w:r>
      <w:r>
        <w:rPr>
          <w:rFonts w:ascii="Garamond" w:hAnsi="Garamond" w:cs="Garamond"/>
          <w:spacing w:val="-1"/>
          <w:sz w:val="23"/>
          <w:szCs w:val="23"/>
        </w:rPr>
        <w:t xml:space="preserve">members should best live their lives. To their credit, reality therapists keep asking </w:t>
      </w:r>
      <w:r>
        <w:rPr>
          <w:rFonts w:ascii="Garamond" w:hAnsi="Garamond" w:cs="Garamond"/>
          <w:sz w:val="23"/>
          <w:szCs w:val="23"/>
        </w:rPr>
        <w:t xml:space="preserve">the members to evaluate for themselves whether what they are doing is getting them what they want. If the members concede that what they are doing is not </w:t>
      </w:r>
      <w:r>
        <w:rPr>
          <w:rFonts w:ascii="Garamond" w:hAnsi="Garamond" w:cs="Garamond"/>
          <w:spacing w:val="-3"/>
          <w:sz w:val="23"/>
          <w:szCs w:val="23"/>
        </w:rPr>
        <w:t xml:space="preserve">working for them, their resistance is much more likely to melt, and they tend to be </w:t>
      </w:r>
      <w:r>
        <w:rPr>
          <w:rFonts w:ascii="Garamond" w:hAnsi="Garamond" w:cs="Garamond"/>
          <w:spacing w:val="-2"/>
          <w:sz w:val="23"/>
          <w:szCs w:val="23"/>
        </w:rPr>
        <w:t>more open to trying different behaviors.</w:t>
      </w:r>
    </w:p>
    <w:p w:rsidR="00E71690" w:rsidRDefault="00E71690">
      <w:pPr>
        <w:spacing w:before="252"/>
        <w:ind w:firstLine="288"/>
        <w:jc w:val="both"/>
        <w:rPr>
          <w:rFonts w:ascii="Garamond" w:hAnsi="Garamond" w:cs="Garamond"/>
          <w:spacing w:val="-5"/>
          <w:sz w:val="23"/>
          <w:szCs w:val="23"/>
        </w:rPr>
      </w:pPr>
      <w:r>
        <w:rPr>
          <w:noProof/>
        </w:rPr>
        <w:pict>
          <v:shape id="_x0000_s1535" type="#_x0000_t202" style="position:absolute;left:0;text-align:left;margin-left:409.55pt;margin-top:2.65pt;width:15.35pt;height:97.4pt;z-index:-25169561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6" w:lineRule="auto"/>
                    <w:rPr>
                      <w:spacing w:val="-6"/>
                      <w:w w:val="115"/>
                      <w:sz w:val="18"/>
                      <w:szCs w:val="18"/>
                    </w:rPr>
                  </w:pPr>
                  <w:r>
                    <w:rPr>
                      <w:spacing w:val="-6"/>
                      <w:w w:val="115"/>
                      <w:sz w:val="18"/>
                      <w:szCs w:val="18"/>
                    </w:rPr>
                    <w:t>349</w:t>
                  </w:r>
                </w:p>
                <w:p w:rsidR="00E71690" w:rsidRDefault="00E71690">
                  <w:pPr>
                    <w:spacing w:before="72" w:after="108" w:line="126" w:lineRule="exact"/>
                    <w:jc w:val="right"/>
                    <w:rPr>
                      <w:rFonts w:ascii="Verdana" w:hAnsi="Verdana" w:cs="Verdana"/>
                      <w:spacing w:val="14"/>
                      <w:sz w:val="13"/>
                      <w:szCs w:val="13"/>
                    </w:rPr>
                  </w:pPr>
                  <w:r>
                    <w:rPr>
                      <w:rFonts w:ascii="Verdana" w:hAnsi="Verdana" w:cs="Verdana"/>
                      <w:spacing w:val="14"/>
                      <w:sz w:val="13"/>
                      <w:szCs w:val="13"/>
                    </w:rPr>
                    <w:t>AdVN3H1 All1VDJ</w:t>
                  </w:r>
                </w:p>
              </w:txbxContent>
            </v:textbox>
            <w10:wrap type="square"/>
          </v:shape>
        </w:pict>
      </w:r>
      <w:r>
        <w:rPr>
          <w:rFonts w:ascii="Garamond" w:hAnsi="Garamond" w:cs="Garamond"/>
          <w:spacing w:val="2"/>
          <w:sz w:val="23"/>
          <w:szCs w:val="23"/>
        </w:rPr>
        <w:t>Once the members make some changes, reality therapy provides the struc</w:t>
      </w:r>
      <w:r>
        <w:rPr>
          <w:rFonts w:ascii="Garamond" w:hAnsi="Garamond" w:cs="Garamond"/>
          <w:spacing w:val="2"/>
          <w:sz w:val="23"/>
          <w:szCs w:val="23"/>
        </w:rPr>
        <w:softHyphen/>
      </w:r>
      <w:r>
        <w:rPr>
          <w:rFonts w:ascii="Garamond" w:hAnsi="Garamond" w:cs="Garamond"/>
          <w:spacing w:val="3"/>
          <w:sz w:val="23"/>
          <w:szCs w:val="23"/>
        </w:rPr>
        <w:t xml:space="preserve">ture for them to formulate specific plans for action and to evaluate their level of success. Feedback from the members and the leader can help individuals design realistic and attainable plans. Considerable time is devoted during the </w:t>
      </w:r>
      <w:r>
        <w:rPr>
          <w:rFonts w:ascii="Garamond" w:hAnsi="Garamond" w:cs="Garamond"/>
          <w:spacing w:val="1"/>
          <w:sz w:val="23"/>
          <w:szCs w:val="23"/>
        </w:rPr>
        <w:t xml:space="preserve">group sessions for developing and implementing plans. If people don't carry out </w:t>
      </w:r>
      <w:r>
        <w:rPr>
          <w:rFonts w:ascii="Garamond" w:hAnsi="Garamond" w:cs="Garamond"/>
          <w:spacing w:val="4"/>
          <w:sz w:val="23"/>
          <w:szCs w:val="23"/>
        </w:rPr>
        <w:t xml:space="preserve">a plan, it is important to discuss with them what stopped them. Perhaps they </w:t>
      </w:r>
      <w:r>
        <w:rPr>
          <w:rFonts w:ascii="Garamond" w:hAnsi="Garamond" w:cs="Garamond"/>
          <w:spacing w:val="3"/>
          <w:sz w:val="23"/>
          <w:szCs w:val="23"/>
        </w:rPr>
        <w:t xml:space="preserve">set their goals unrealistically high, or perhaps there is a discrepancy between </w:t>
      </w:r>
      <w:r>
        <w:rPr>
          <w:rFonts w:ascii="Garamond" w:hAnsi="Garamond" w:cs="Garamond"/>
          <w:sz w:val="23"/>
          <w:szCs w:val="23"/>
        </w:rPr>
        <w:t xml:space="preserve">what they </w:t>
      </w:r>
      <w:r>
        <w:rPr>
          <w:rFonts w:ascii="Bookman Old Style" w:hAnsi="Bookman Old Style" w:cs="Bookman Old Style"/>
          <w:i/>
          <w:iCs/>
          <w:w w:val="70"/>
          <w:sz w:val="20"/>
          <w:szCs w:val="20"/>
        </w:rPr>
        <w:t xml:space="preserve">say </w:t>
      </w:r>
      <w:r>
        <w:rPr>
          <w:rFonts w:ascii="Garamond" w:hAnsi="Garamond" w:cs="Garamond"/>
          <w:sz w:val="23"/>
          <w:szCs w:val="23"/>
        </w:rPr>
        <w:t xml:space="preserve">they want to change and the steps they are willing to take to bring </w:t>
      </w:r>
      <w:r>
        <w:rPr>
          <w:rFonts w:ascii="Garamond" w:hAnsi="Garamond" w:cs="Garamond"/>
          <w:spacing w:val="-5"/>
          <w:sz w:val="23"/>
          <w:szCs w:val="23"/>
        </w:rPr>
        <w:t>about change.</w:t>
      </w:r>
    </w:p>
    <w:p w:rsidR="00E71690" w:rsidRDefault="00E71690">
      <w:pPr>
        <w:spacing w:before="216"/>
        <w:ind w:firstLine="288"/>
        <w:jc w:val="both"/>
        <w:rPr>
          <w:rFonts w:ascii="Garamond" w:hAnsi="Garamond" w:cs="Garamond"/>
          <w:spacing w:val="-4"/>
          <w:sz w:val="23"/>
          <w:szCs w:val="23"/>
        </w:rPr>
      </w:pPr>
      <w:r>
        <w:rPr>
          <w:rFonts w:ascii="Garamond" w:hAnsi="Garamond" w:cs="Garamond"/>
          <w:spacing w:val="-4"/>
          <w:sz w:val="23"/>
          <w:szCs w:val="23"/>
        </w:rPr>
        <w:t xml:space="preserve">I also like reality therapy's insistence that change will not come by insight alone; </w:t>
      </w:r>
      <w:r>
        <w:rPr>
          <w:rFonts w:ascii="Garamond" w:hAnsi="Garamond" w:cs="Garamond"/>
          <w:spacing w:val="2"/>
          <w:sz w:val="23"/>
          <w:szCs w:val="23"/>
        </w:rPr>
        <w:t xml:space="preserve">rather, members have to begin doing something different once they determine </w:t>
      </w:r>
      <w:r>
        <w:rPr>
          <w:rFonts w:ascii="Garamond" w:hAnsi="Garamond" w:cs="Garamond"/>
          <w:spacing w:val="-2"/>
          <w:sz w:val="23"/>
          <w:szCs w:val="23"/>
        </w:rPr>
        <w:t>that their behavior is not working for them. I am skeptical about the value of ca</w:t>
      </w:r>
      <w:r>
        <w:rPr>
          <w:rFonts w:ascii="Garamond" w:hAnsi="Garamond" w:cs="Garamond"/>
          <w:spacing w:val="-2"/>
          <w:sz w:val="23"/>
          <w:szCs w:val="23"/>
        </w:rPr>
        <w:softHyphen/>
      </w:r>
      <w:r>
        <w:rPr>
          <w:rFonts w:ascii="Garamond" w:hAnsi="Garamond" w:cs="Garamond"/>
          <w:spacing w:val="-1"/>
          <w:sz w:val="23"/>
          <w:szCs w:val="23"/>
        </w:rPr>
        <w:t xml:space="preserve">tharsis as a therapeutic vehicle unless the release of pent-up emotions is eventually put into some kind of cognitive framework and is followed up with an action plan. </w:t>
      </w:r>
      <w:r>
        <w:rPr>
          <w:rFonts w:ascii="Garamond" w:hAnsi="Garamond" w:cs="Garamond"/>
          <w:spacing w:val="1"/>
          <w:sz w:val="23"/>
          <w:szCs w:val="23"/>
        </w:rPr>
        <w:t>In the groups that I facilitate, group members are challenged to look at the futil</w:t>
      </w:r>
      <w:r>
        <w:rPr>
          <w:rFonts w:ascii="Garamond" w:hAnsi="Garamond" w:cs="Garamond"/>
          <w:spacing w:val="1"/>
          <w:sz w:val="23"/>
          <w:szCs w:val="23"/>
        </w:rPr>
        <w:softHyphen/>
      </w:r>
      <w:r>
        <w:rPr>
          <w:rFonts w:ascii="Garamond" w:hAnsi="Garamond" w:cs="Garamond"/>
          <w:spacing w:val="-1"/>
          <w:sz w:val="23"/>
          <w:szCs w:val="23"/>
        </w:rPr>
        <w:t xml:space="preserve">ity of waiting for others to change. I ask members to assume that the significant </w:t>
      </w:r>
      <w:r>
        <w:rPr>
          <w:rFonts w:ascii="Garamond" w:hAnsi="Garamond" w:cs="Garamond"/>
          <w:sz w:val="23"/>
          <w:szCs w:val="23"/>
        </w:rPr>
        <w:t xml:space="preserve">people in their life may never change, which means that they will have to take a </w:t>
      </w:r>
      <w:r>
        <w:rPr>
          <w:rFonts w:ascii="Garamond" w:hAnsi="Garamond" w:cs="Garamond"/>
          <w:spacing w:val="-1"/>
          <w:sz w:val="23"/>
          <w:szCs w:val="23"/>
        </w:rPr>
        <w:t>more active stance in shaping their own destiny. I appreciate the emphasis of real</w:t>
      </w:r>
      <w:r>
        <w:rPr>
          <w:rFonts w:ascii="Garamond" w:hAnsi="Garamond" w:cs="Garamond"/>
          <w:spacing w:val="-1"/>
          <w:sz w:val="23"/>
          <w:szCs w:val="23"/>
        </w:rPr>
        <w:softHyphen/>
      </w:r>
      <w:r>
        <w:rPr>
          <w:rFonts w:ascii="Garamond" w:hAnsi="Garamond" w:cs="Garamond"/>
          <w:sz w:val="23"/>
          <w:szCs w:val="23"/>
        </w:rPr>
        <w:t xml:space="preserve">ity therapy on teaching clients that the only life they can control is their own and the focus placed on helping group members change their own patterns of acting </w:t>
      </w:r>
      <w:r>
        <w:rPr>
          <w:rFonts w:ascii="Garamond" w:hAnsi="Garamond" w:cs="Garamond"/>
          <w:spacing w:val="-4"/>
          <w:sz w:val="23"/>
          <w:szCs w:val="23"/>
        </w:rPr>
        <w:t>and thinking.</w:t>
      </w:r>
    </w:p>
    <w:p w:rsidR="00E71690" w:rsidRDefault="00E71690">
      <w:pPr>
        <w:spacing w:before="252" w:line="266" w:lineRule="auto"/>
        <w:ind w:firstLine="360"/>
        <w:jc w:val="both"/>
        <w:rPr>
          <w:rFonts w:ascii="Garamond" w:hAnsi="Garamond" w:cs="Garamond"/>
          <w:spacing w:val="-11"/>
          <w:sz w:val="23"/>
          <w:szCs w:val="23"/>
        </w:rPr>
      </w:pPr>
      <w:r>
        <w:rPr>
          <w:rFonts w:ascii="Garamond" w:hAnsi="Garamond" w:cs="Garamond"/>
          <w:sz w:val="23"/>
          <w:szCs w:val="23"/>
        </w:rPr>
        <w:t xml:space="preserve">For a more detailed discussion of reality </w:t>
      </w:r>
      <w:r>
        <w:rPr>
          <w:rFonts w:ascii="Garamond" w:hAnsi="Garamond" w:cs="Garamond"/>
          <w:sz w:val="22"/>
          <w:szCs w:val="22"/>
        </w:rPr>
        <w:t xml:space="preserve">therapy in groups, </w:t>
      </w:r>
      <w:r>
        <w:rPr>
          <w:rFonts w:ascii="Garamond" w:hAnsi="Garamond" w:cs="Garamond"/>
          <w:sz w:val="23"/>
          <w:szCs w:val="23"/>
        </w:rPr>
        <w:t xml:space="preserve">see </w:t>
      </w:r>
      <w:r>
        <w:rPr>
          <w:rFonts w:ascii="Garamond" w:hAnsi="Garamond" w:cs="Garamond"/>
          <w:sz w:val="22"/>
          <w:szCs w:val="22"/>
        </w:rPr>
        <w:t xml:space="preserve">Corey </w:t>
      </w:r>
      <w:r>
        <w:rPr>
          <w:rFonts w:ascii="Garamond" w:hAnsi="Garamond" w:cs="Garamond"/>
          <w:sz w:val="23"/>
          <w:szCs w:val="23"/>
        </w:rPr>
        <w:t xml:space="preserve">(2012, </w:t>
      </w:r>
      <w:r>
        <w:rPr>
          <w:rFonts w:ascii="Garamond" w:hAnsi="Garamond" w:cs="Garamond"/>
          <w:spacing w:val="-11"/>
          <w:sz w:val="23"/>
          <w:szCs w:val="23"/>
        </w:rPr>
        <w:t>chap. 15).</w:t>
      </w:r>
    </w:p>
    <w:p w:rsidR="00E71690" w:rsidRDefault="00E71690">
      <w:pPr>
        <w:spacing w:before="432"/>
        <w:rPr>
          <w:rFonts w:ascii="Arial" w:hAnsi="Arial" w:cs="Arial"/>
          <w:b/>
          <w:bCs/>
          <w:color w:val="98A74A"/>
          <w:spacing w:val="29"/>
          <w:sz w:val="28"/>
          <w:szCs w:val="28"/>
        </w:rPr>
      </w:pPr>
      <w:r>
        <w:rPr>
          <w:noProof/>
        </w:rPr>
        <w:pict>
          <v:shape id="_x0000_s1536" type="#_x0000_t202" style="position:absolute;margin-left:265.1pt;margin-top:26.75pt;width:99.9pt;height:41.3pt;z-index:251621888;mso-wrap-edited:f;mso-wrap-distance-left:0;mso-wrap-distance-right:0" wrapcoords="-62 0 -62 21600 21662 21600 21662 0 -62 0" o:allowincell="f" stroked="f">
            <v:fill opacity="0"/>
            <v:textbox inset="0,0,0,0">
              <w:txbxContent>
                <w:p w:rsidR="00E71690" w:rsidRDefault="00E71690">
                  <w:pPr>
                    <w:spacing w:before="72" w:after="108" w:line="213" w:lineRule="auto"/>
                    <w:ind w:right="144"/>
                    <w:jc w:val="right"/>
                    <w:rPr>
                      <w:rFonts w:ascii="Verdana" w:hAnsi="Verdana" w:cs="Verdana"/>
                      <w:b/>
                      <w:bCs/>
                      <w:color w:val="98A74A"/>
                      <w:sz w:val="52"/>
                      <w:szCs w:val="52"/>
                    </w:rPr>
                  </w:pPr>
                  <w:r>
                    <w:rPr>
                      <w:rFonts w:ascii="Arial" w:hAnsi="Arial" w:cs="Arial"/>
                      <w:b/>
                      <w:bCs/>
                      <w:color w:val="98A74A"/>
                      <w:w w:val="160"/>
                      <w:sz w:val="33"/>
                      <w:szCs w:val="33"/>
                      <w:vertAlign w:val="superscript"/>
                    </w:rPr>
                    <w:t>4</w:t>
                  </w:r>
                  <w:r>
                    <w:rPr>
                      <w:rFonts w:ascii="Verdana" w:hAnsi="Verdana" w:cs="Verdana"/>
                      <w:b/>
                      <w:bCs/>
                      <w:color w:val="98A74A"/>
                      <w:sz w:val="52"/>
                      <w:szCs w:val="52"/>
                    </w:rPr>
                    <w:t>1d</w:t>
                  </w:r>
                </w:p>
              </w:txbxContent>
            </v:textbox>
            <w10:wrap type="square"/>
          </v:shape>
        </w:pict>
      </w:r>
      <w:r>
        <w:rPr>
          <w:rFonts w:ascii="Arial" w:hAnsi="Arial" w:cs="Arial"/>
          <w:b/>
          <w:bCs/>
          <w:color w:val="98A74A"/>
          <w:spacing w:val="34"/>
          <w:sz w:val="28"/>
          <w:szCs w:val="28"/>
        </w:rPr>
        <w:t xml:space="preserve">REALITY THERAPY FROM A </w:t>
      </w:r>
      <w:r>
        <w:rPr>
          <w:rFonts w:ascii="Arial" w:hAnsi="Arial" w:cs="Arial"/>
          <w:b/>
          <w:bCs/>
          <w:color w:val="98A74A"/>
          <w:spacing w:val="29"/>
          <w:sz w:val="28"/>
          <w:szCs w:val="28"/>
        </w:rPr>
        <w:t>MULTICULTURAL PERSPECTIVE</w:t>
      </w:r>
    </w:p>
    <w:p w:rsidR="00E71690" w:rsidRDefault="00E71690">
      <w:pPr>
        <w:spacing w:before="108"/>
        <w:rPr>
          <w:rFonts w:ascii="Bookman Old Style" w:hAnsi="Bookman Old Style" w:cs="Bookman Old Style"/>
          <w:spacing w:val="-12"/>
          <w:sz w:val="27"/>
          <w:szCs w:val="27"/>
        </w:rPr>
      </w:pPr>
      <w:r>
        <w:rPr>
          <w:rFonts w:ascii="Bookman Old Style" w:hAnsi="Bookman Old Style" w:cs="Bookman Old Style"/>
          <w:spacing w:val="-12"/>
          <w:sz w:val="27"/>
          <w:szCs w:val="27"/>
        </w:rPr>
        <w:t>Strengths From a Diversity Perspective</w:t>
      </w:r>
    </w:p>
    <w:p w:rsidR="00E71690" w:rsidRDefault="00E71690">
      <w:pPr>
        <w:jc w:val="both"/>
        <w:rPr>
          <w:rFonts w:ascii="Garamond" w:hAnsi="Garamond" w:cs="Garamond"/>
          <w:spacing w:val="1"/>
          <w:sz w:val="23"/>
          <w:szCs w:val="23"/>
        </w:rPr>
      </w:pPr>
      <w:r>
        <w:rPr>
          <w:rFonts w:ascii="Garamond" w:hAnsi="Garamond" w:cs="Garamond"/>
          <w:spacing w:val="-1"/>
          <w:sz w:val="23"/>
          <w:szCs w:val="23"/>
        </w:rPr>
        <w:t xml:space="preserve">The core principles of choice theory and reality therapy have much to offer in the </w:t>
      </w:r>
      <w:r>
        <w:rPr>
          <w:rFonts w:ascii="Garamond" w:hAnsi="Garamond" w:cs="Garamond"/>
          <w:spacing w:val="-2"/>
          <w:sz w:val="23"/>
          <w:szCs w:val="23"/>
        </w:rPr>
        <w:t>area of multicultural counseling. In cross-cultural therapy it is essential that coun</w:t>
      </w:r>
      <w:r>
        <w:rPr>
          <w:rFonts w:ascii="Garamond" w:hAnsi="Garamond" w:cs="Garamond"/>
          <w:spacing w:val="-2"/>
          <w:sz w:val="23"/>
          <w:szCs w:val="23"/>
        </w:rPr>
        <w:softHyphen/>
      </w:r>
      <w:r>
        <w:rPr>
          <w:rFonts w:ascii="Garamond" w:hAnsi="Garamond" w:cs="Garamond"/>
          <w:spacing w:val="1"/>
          <w:sz w:val="23"/>
          <w:szCs w:val="23"/>
        </w:rPr>
        <w:t>selors respect the differences in worldview between themselves and their clients.</w:t>
      </w:r>
    </w:p>
    <w:p w:rsidR="00E71690" w:rsidRDefault="00E71690">
      <w:pPr>
        <w:widowControl/>
        <w:kinsoku/>
        <w:autoSpaceDE w:val="0"/>
        <w:autoSpaceDN w:val="0"/>
        <w:adjustRightInd w:val="0"/>
        <w:sectPr w:rsidR="00E71690">
          <w:headerReference w:type="even" r:id="rId2075"/>
          <w:headerReference w:type="default" r:id="rId2076"/>
          <w:footerReference w:type="even" r:id="rId2077"/>
          <w:footerReference w:type="default" r:id="rId2078"/>
          <w:pgSz w:w="12240" w:h="15840"/>
          <w:pgMar w:top="740" w:right="3010" w:bottom="2290" w:left="1870" w:header="0" w:footer="0" w:gutter="0"/>
          <w:cols w:space="720"/>
          <w:noEndnote/>
        </w:sectPr>
      </w:pPr>
    </w:p>
    <w:tbl>
      <w:tblPr>
        <w:tblW w:w="0" w:type="auto"/>
        <w:tblLayout w:type="fixed"/>
        <w:tblCellMar>
          <w:left w:w="0" w:type="dxa"/>
          <w:right w:w="0" w:type="dxa"/>
        </w:tblCellMar>
        <w:tblLook w:val="0000"/>
      </w:tblPr>
      <w:tblGrid>
        <w:gridCol w:w="761"/>
        <w:gridCol w:w="7879"/>
      </w:tblGrid>
      <w:tr w:rsidR="00E71690" w:rsidRPr="00E71690">
        <w:tblPrEx>
          <w:tblCellMar>
            <w:top w:w="0" w:type="dxa"/>
            <w:left w:w="0" w:type="dxa"/>
            <w:bottom w:w="0" w:type="dxa"/>
            <w:right w:w="0" w:type="dxa"/>
          </w:tblCellMar>
        </w:tblPrEx>
        <w:trPr>
          <w:trHeight w:hRule="exact" w:val="12589"/>
        </w:trPr>
        <w:tc>
          <w:tcPr>
            <w:tcW w:w="761" w:type="dxa"/>
            <w:tcBorders>
              <w:top w:val="nil"/>
              <w:left w:val="nil"/>
              <w:bottom w:val="nil"/>
              <w:right w:val="nil"/>
            </w:tcBorders>
            <w:textDirection w:val="btLr"/>
          </w:tcPr>
          <w:p w:rsidR="00E71690" w:rsidRPr="00E71690" w:rsidRDefault="00E71690">
            <w:pPr>
              <w:spacing w:before="252" w:line="202" w:lineRule="exact"/>
              <w:ind w:left="9000"/>
              <w:rPr>
                <w:rFonts w:ascii="Arial" w:hAnsi="Arial" w:cs="Arial"/>
                <w:sz w:val="16"/>
                <w:szCs w:val="16"/>
              </w:rPr>
            </w:pPr>
            <w:r w:rsidRPr="00E71690">
              <w:rPr>
                <w:rFonts w:ascii="Arial" w:hAnsi="Arial" w:cs="Arial"/>
                <w:sz w:val="16"/>
                <w:szCs w:val="16"/>
              </w:rPr>
              <w:t>350</w:t>
            </w:r>
          </w:p>
          <w:p w:rsidR="00E71690" w:rsidRPr="00E71690" w:rsidRDefault="00E71690">
            <w:pPr>
              <w:spacing w:before="36"/>
              <w:ind w:left="7308"/>
              <w:rPr>
                <w:rFonts w:ascii="Verdana" w:hAnsi="Verdana" w:cs="Verdana"/>
                <w:sz w:val="13"/>
                <w:szCs w:val="13"/>
              </w:rPr>
            </w:pPr>
            <w:r w:rsidRPr="00E71690">
              <w:rPr>
                <w:rFonts w:ascii="Verdana" w:hAnsi="Verdana" w:cs="Verdana"/>
                <w:sz w:val="13"/>
                <w:szCs w:val="13"/>
              </w:rPr>
              <w:t>CHAPTER ELEVEN</w:t>
            </w:r>
          </w:p>
        </w:tc>
        <w:tc>
          <w:tcPr>
            <w:tcW w:w="7879" w:type="dxa"/>
            <w:tcBorders>
              <w:top w:val="nil"/>
              <w:left w:val="nil"/>
              <w:bottom w:val="nil"/>
              <w:right w:val="nil"/>
            </w:tcBorders>
          </w:tcPr>
          <w:p w:rsidR="00E71690" w:rsidRPr="00E71690" w:rsidRDefault="00E71690">
            <w:pPr>
              <w:ind w:left="468" w:right="144"/>
              <w:jc w:val="both"/>
              <w:rPr>
                <w:rFonts w:ascii="Garamond" w:hAnsi="Garamond" w:cs="Garamond"/>
                <w:spacing w:val="2"/>
                <w:sz w:val="23"/>
                <w:szCs w:val="23"/>
              </w:rPr>
            </w:pPr>
            <w:r w:rsidRPr="00E71690">
              <w:rPr>
                <w:rFonts w:ascii="Garamond" w:hAnsi="Garamond" w:cs="Garamond"/>
                <w:sz w:val="23"/>
                <w:szCs w:val="23"/>
              </w:rPr>
              <w:t xml:space="preserve">Counselors demonstrate their respect for the cultural values of their clients by helping them explore how satisfying their current behavior is both to themselves </w:t>
            </w:r>
            <w:r w:rsidRPr="00E71690">
              <w:rPr>
                <w:rFonts w:ascii="Garamond" w:hAnsi="Garamond" w:cs="Garamond"/>
                <w:spacing w:val="2"/>
                <w:sz w:val="23"/>
                <w:szCs w:val="23"/>
              </w:rPr>
              <w:t xml:space="preserve">and to others. Once clients make this assessment, they can formulate realistic </w:t>
            </w:r>
            <w:r w:rsidRPr="00E71690">
              <w:rPr>
                <w:rFonts w:ascii="Garamond" w:hAnsi="Garamond" w:cs="Garamond"/>
                <w:spacing w:val="1"/>
                <w:sz w:val="23"/>
                <w:szCs w:val="23"/>
              </w:rPr>
              <w:t xml:space="preserve">plans that are consistent with their cultural values. It is a further sign of respect </w:t>
            </w:r>
            <w:r w:rsidRPr="00E71690">
              <w:rPr>
                <w:rFonts w:ascii="Garamond" w:hAnsi="Garamond" w:cs="Garamond"/>
                <w:spacing w:val="2"/>
                <w:sz w:val="23"/>
                <w:szCs w:val="23"/>
              </w:rPr>
              <w:t xml:space="preserve">that the counselor refrains from deciding what behavior should be changed. </w:t>
            </w:r>
            <w:r w:rsidRPr="00E71690">
              <w:rPr>
                <w:rFonts w:ascii="Garamond" w:hAnsi="Garamond" w:cs="Garamond"/>
                <w:spacing w:val="-3"/>
                <w:sz w:val="23"/>
                <w:szCs w:val="23"/>
              </w:rPr>
              <w:t xml:space="preserve">Through skillful questioning on the counselor's part, clients from diverse ethnic backgrounds can be helped to determine the degree to which they have become </w:t>
            </w:r>
            <w:r w:rsidRPr="00E71690">
              <w:rPr>
                <w:rFonts w:ascii="Garamond" w:hAnsi="Garamond" w:cs="Garamond"/>
                <w:spacing w:val="-2"/>
                <w:sz w:val="23"/>
                <w:szCs w:val="23"/>
              </w:rPr>
              <w:t xml:space="preserve">acculturated into the dominant society. Is it possible for them to find a balance, </w:t>
            </w:r>
            <w:r w:rsidRPr="00E71690">
              <w:rPr>
                <w:rFonts w:ascii="Garamond" w:hAnsi="Garamond" w:cs="Garamond"/>
                <w:spacing w:val="-3"/>
                <w:sz w:val="23"/>
                <w:szCs w:val="23"/>
              </w:rPr>
              <w:t xml:space="preserve">retaining their ethnic identity and values while integrating some of the values and </w:t>
            </w:r>
            <w:r w:rsidRPr="00E71690">
              <w:rPr>
                <w:rFonts w:ascii="Garamond" w:hAnsi="Garamond" w:cs="Garamond"/>
                <w:sz w:val="23"/>
                <w:szCs w:val="23"/>
              </w:rPr>
              <w:t xml:space="preserve">practices of the dominant group? Again, the counselor does not determine this </w:t>
            </w:r>
            <w:r w:rsidRPr="00E71690">
              <w:rPr>
                <w:rFonts w:ascii="Garamond" w:hAnsi="Garamond" w:cs="Garamond"/>
                <w:spacing w:val="-1"/>
                <w:sz w:val="23"/>
                <w:szCs w:val="23"/>
              </w:rPr>
              <w:t xml:space="preserve">balance for clients, but works with them to arrive at their own answers. With this </w:t>
            </w:r>
            <w:r w:rsidRPr="00E71690">
              <w:rPr>
                <w:rFonts w:ascii="Garamond" w:hAnsi="Garamond" w:cs="Garamond"/>
                <w:spacing w:val="1"/>
                <w:sz w:val="23"/>
                <w:szCs w:val="23"/>
              </w:rPr>
              <w:t xml:space="preserve">focus on thinking and acting rather than on exploring feelings, many clients are </w:t>
            </w:r>
            <w:r w:rsidRPr="00E71690">
              <w:rPr>
                <w:rFonts w:ascii="Garamond" w:hAnsi="Garamond" w:cs="Garamond"/>
                <w:spacing w:val="2"/>
                <w:sz w:val="23"/>
                <w:szCs w:val="23"/>
              </w:rPr>
              <w:t>less likely to display resistance to counseling.</w:t>
            </w:r>
          </w:p>
          <w:p w:rsidR="00E71690" w:rsidRPr="00E71690" w:rsidRDefault="00E71690">
            <w:pPr>
              <w:spacing w:before="252"/>
              <w:ind w:left="468" w:right="144" w:firstLine="324"/>
              <w:jc w:val="both"/>
              <w:rPr>
                <w:rFonts w:ascii="Garamond" w:hAnsi="Garamond" w:cs="Garamond"/>
                <w:spacing w:val="-3"/>
                <w:sz w:val="20"/>
                <w:szCs w:val="20"/>
              </w:rPr>
            </w:pPr>
            <w:r w:rsidRPr="00E71690">
              <w:rPr>
                <w:rFonts w:ascii="Garamond" w:hAnsi="Garamond" w:cs="Garamond"/>
                <w:spacing w:val="-9"/>
                <w:sz w:val="23"/>
                <w:szCs w:val="23"/>
              </w:rPr>
              <w:t xml:space="preserve">Glasser (1998) contends that reality therapy and choice theory can be applied both </w:t>
            </w:r>
            <w:r w:rsidRPr="00E71690">
              <w:rPr>
                <w:rFonts w:ascii="Garamond" w:hAnsi="Garamond" w:cs="Garamond"/>
                <w:spacing w:val="-5"/>
                <w:sz w:val="23"/>
                <w:szCs w:val="23"/>
              </w:rPr>
              <w:t xml:space="preserve">individually and in groups to anyone with any psychological problem in any cultural </w:t>
            </w:r>
            <w:r w:rsidRPr="00E71690">
              <w:rPr>
                <w:rFonts w:ascii="Garamond" w:hAnsi="Garamond" w:cs="Garamond"/>
                <w:spacing w:val="-2"/>
                <w:sz w:val="23"/>
                <w:szCs w:val="23"/>
              </w:rPr>
              <w:t>context. We are all members of the same species and have the same genetic struc</w:t>
            </w:r>
            <w:r w:rsidRPr="00E71690">
              <w:rPr>
                <w:rFonts w:ascii="Garamond" w:hAnsi="Garamond" w:cs="Garamond"/>
                <w:spacing w:val="-2"/>
                <w:sz w:val="23"/>
                <w:szCs w:val="23"/>
              </w:rPr>
              <w:softHyphen/>
            </w:r>
            <w:r w:rsidRPr="00E71690">
              <w:rPr>
                <w:rFonts w:ascii="Garamond" w:hAnsi="Garamond" w:cs="Garamond"/>
                <w:sz w:val="23"/>
                <w:szCs w:val="23"/>
              </w:rPr>
              <w:t xml:space="preserve">ture; therefore, relationships are the problem in all cultures. Wubbolding (2007, </w:t>
            </w:r>
            <w:r w:rsidRPr="00E71690">
              <w:rPr>
                <w:rFonts w:ascii="Garamond" w:hAnsi="Garamond" w:cs="Garamond"/>
                <w:spacing w:val="3"/>
                <w:sz w:val="20"/>
                <w:szCs w:val="20"/>
              </w:rPr>
              <w:t xml:space="preserve">2ona, </w:t>
            </w:r>
            <w:r w:rsidRPr="00E71690">
              <w:rPr>
                <w:rFonts w:ascii="Garamond" w:hAnsi="Garamond" w:cs="Garamond"/>
                <w:spacing w:val="3"/>
                <w:sz w:val="23"/>
                <w:szCs w:val="23"/>
              </w:rPr>
              <w:t xml:space="preserve">2 °lib) asserts that the principles underlying choice theory are universal, </w:t>
            </w:r>
            <w:r w:rsidRPr="00E71690">
              <w:rPr>
                <w:rFonts w:ascii="Garamond" w:hAnsi="Garamond" w:cs="Garamond"/>
                <w:sz w:val="23"/>
                <w:szCs w:val="23"/>
              </w:rPr>
              <w:t xml:space="preserve">which makes choice theory applicable to all people. All of us have internal needs, </w:t>
            </w:r>
            <w:r w:rsidRPr="00E71690">
              <w:rPr>
                <w:rFonts w:ascii="Garamond" w:hAnsi="Garamond" w:cs="Garamond"/>
                <w:spacing w:val="-4"/>
                <w:sz w:val="23"/>
                <w:szCs w:val="23"/>
              </w:rPr>
              <w:t xml:space="preserve">we all make choices, and we all seek to influence the world around us. Putting the </w:t>
            </w:r>
            <w:r w:rsidRPr="00E71690">
              <w:rPr>
                <w:rFonts w:ascii="Garamond" w:hAnsi="Garamond" w:cs="Garamond"/>
                <w:sz w:val="23"/>
                <w:szCs w:val="23"/>
              </w:rPr>
              <w:t xml:space="preserve">principles of choice theory into action demands creativity, sensitivity to cultures </w:t>
            </w:r>
            <w:r w:rsidRPr="00E71690">
              <w:rPr>
                <w:rFonts w:ascii="Garamond" w:hAnsi="Garamond" w:cs="Garamond"/>
                <w:spacing w:val="-2"/>
                <w:sz w:val="23"/>
                <w:szCs w:val="23"/>
              </w:rPr>
              <w:t xml:space="preserve">and individuals, and flexibility in implementing the procedures of reality therapy. </w:t>
            </w:r>
            <w:r w:rsidRPr="00E71690">
              <w:rPr>
                <w:rFonts w:ascii="Garamond" w:hAnsi="Garamond" w:cs="Garamond"/>
                <w:spacing w:val="-3"/>
                <w:sz w:val="23"/>
                <w:szCs w:val="23"/>
              </w:rPr>
              <w:t xml:space="preserve">Reality therapy principles and procedures need to be applied differently in various </w:t>
            </w:r>
            <w:r w:rsidRPr="00E71690">
              <w:rPr>
                <w:rFonts w:ascii="Garamond" w:hAnsi="Garamond" w:cs="Garamond"/>
                <w:spacing w:val="-1"/>
                <w:sz w:val="23"/>
                <w:szCs w:val="23"/>
              </w:rPr>
              <w:t>cultures and must be adapted to the psychological and developmental levels pre</w:t>
            </w:r>
            <w:r w:rsidRPr="00E71690">
              <w:rPr>
                <w:rFonts w:ascii="Garamond" w:hAnsi="Garamond" w:cs="Garamond"/>
                <w:spacing w:val="-1"/>
                <w:sz w:val="23"/>
                <w:szCs w:val="23"/>
              </w:rPr>
              <w:softHyphen/>
            </w:r>
            <w:r w:rsidRPr="00E71690">
              <w:rPr>
                <w:rFonts w:ascii="Garamond" w:hAnsi="Garamond" w:cs="Garamond"/>
                <w:spacing w:val="-3"/>
                <w:sz w:val="23"/>
                <w:szCs w:val="23"/>
              </w:rPr>
              <w:t xml:space="preserve">sented by individuals (Wubbolding, </w:t>
            </w:r>
            <w:r w:rsidRPr="00E71690">
              <w:rPr>
                <w:rFonts w:ascii="Garamond" w:hAnsi="Garamond" w:cs="Garamond"/>
                <w:spacing w:val="-3"/>
                <w:sz w:val="20"/>
                <w:szCs w:val="20"/>
              </w:rPr>
              <w:t xml:space="preserve">2 </w:t>
            </w:r>
            <w:r w:rsidRPr="00E71690">
              <w:rPr>
                <w:rFonts w:ascii="Bookman Old Style" w:hAnsi="Bookman Old Style" w:cs="Bookman Old Style"/>
                <w:spacing w:val="-3"/>
                <w:w w:val="145"/>
                <w:sz w:val="14"/>
                <w:szCs w:val="14"/>
              </w:rPr>
              <w:t xml:space="preserve">0 I </w:t>
            </w:r>
            <w:r w:rsidRPr="00E71690">
              <w:rPr>
                <w:rFonts w:ascii="Garamond" w:hAnsi="Garamond" w:cs="Garamond"/>
                <w:spacing w:val="-3"/>
                <w:sz w:val="20"/>
                <w:szCs w:val="20"/>
              </w:rPr>
              <w:t>Ib) .</w:t>
            </w:r>
          </w:p>
          <w:p w:rsidR="00E71690" w:rsidRPr="00E71690" w:rsidRDefault="00E71690">
            <w:pPr>
              <w:spacing w:before="252"/>
              <w:ind w:left="468" w:right="144" w:firstLine="324"/>
              <w:jc w:val="both"/>
              <w:rPr>
                <w:rFonts w:ascii="Garamond" w:hAnsi="Garamond" w:cs="Garamond"/>
                <w:spacing w:val="-3"/>
                <w:sz w:val="23"/>
                <w:szCs w:val="23"/>
              </w:rPr>
            </w:pPr>
            <w:r w:rsidRPr="00E71690">
              <w:rPr>
                <w:rFonts w:ascii="Garamond" w:hAnsi="Garamond" w:cs="Garamond"/>
                <w:spacing w:val="-6"/>
                <w:sz w:val="23"/>
                <w:szCs w:val="23"/>
              </w:rPr>
              <w:t>Based on the assumption that reality therapy must be modified to fit the cultural context of people other than North Americans, Wubbolding (2000, 2ona) and Wub</w:t>
            </w:r>
            <w:r w:rsidRPr="00E71690">
              <w:rPr>
                <w:rFonts w:ascii="Garamond" w:hAnsi="Garamond" w:cs="Garamond"/>
                <w:spacing w:val="-6"/>
                <w:sz w:val="23"/>
                <w:szCs w:val="23"/>
              </w:rPr>
              <w:softHyphen/>
            </w:r>
            <w:r w:rsidRPr="00E71690">
              <w:rPr>
                <w:rFonts w:ascii="Garamond" w:hAnsi="Garamond" w:cs="Garamond"/>
                <w:sz w:val="23"/>
                <w:szCs w:val="23"/>
              </w:rPr>
              <w:t xml:space="preserve">bolding and colleagues (1998, 2004) have expanded the practice of reality therapy </w:t>
            </w:r>
            <w:r w:rsidRPr="00E71690">
              <w:rPr>
                <w:rFonts w:ascii="Garamond" w:hAnsi="Garamond" w:cs="Garamond"/>
                <w:spacing w:val="-4"/>
                <w:sz w:val="23"/>
                <w:szCs w:val="23"/>
              </w:rPr>
              <w:t xml:space="preserve">to multicultural situations. Wubbolding's experience in conducting reality therapy </w:t>
            </w:r>
            <w:r w:rsidRPr="00E71690">
              <w:rPr>
                <w:rFonts w:ascii="Garamond" w:hAnsi="Garamond" w:cs="Garamond"/>
                <w:spacing w:val="-8"/>
                <w:sz w:val="23"/>
                <w:szCs w:val="23"/>
              </w:rPr>
              <w:t xml:space="preserve">workshops in Japan, Taiwan, Hong Kong, Singapore, Korea, India, Kuwait, Australia, </w:t>
            </w:r>
            <w:r w:rsidRPr="00E71690">
              <w:rPr>
                <w:rFonts w:ascii="Garamond" w:hAnsi="Garamond" w:cs="Garamond"/>
                <w:spacing w:val="-5"/>
                <w:sz w:val="23"/>
                <w:szCs w:val="23"/>
              </w:rPr>
              <w:t xml:space="preserve">Slovenia, Croatia, and countries in western Europe has taught him the difficulty of generalizing about other cultures. Growing out of these multicultural experiences, </w:t>
            </w:r>
            <w:r w:rsidRPr="00E71690">
              <w:rPr>
                <w:rFonts w:ascii="Garamond" w:hAnsi="Garamond" w:cs="Garamond"/>
                <w:spacing w:val="-2"/>
                <w:sz w:val="23"/>
                <w:szCs w:val="23"/>
              </w:rPr>
              <w:t xml:space="preserve">Wubbolding (2000) has adapted the cycle of counseling in working with Japanese </w:t>
            </w:r>
            <w:r w:rsidRPr="00E71690">
              <w:rPr>
                <w:rFonts w:ascii="Garamond" w:hAnsi="Garamond" w:cs="Garamond"/>
                <w:spacing w:val="-6"/>
                <w:sz w:val="23"/>
                <w:szCs w:val="23"/>
              </w:rPr>
              <w:t xml:space="preserve">clients. He points to some basic language differences between Japanese and Western cultures. North Americans are inclined to say what they mean and to be assertive. In </w:t>
            </w:r>
            <w:r w:rsidRPr="00E71690">
              <w:rPr>
                <w:rFonts w:ascii="Garamond" w:hAnsi="Garamond" w:cs="Garamond"/>
                <w:spacing w:val="-1"/>
                <w:sz w:val="23"/>
                <w:szCs w:val="23"/>
              </w:rPr>
              <w:t xml:space="preserve">Japanese culture, assertive language is not appropriate between a child and a parent </w:t>
            </w:r>
            <w:r w:rsidRPr="00E71690">
              <w:rPr>
                <w:rFonts w:ascii="Garamond" w:hAnsi="Garamond" w:cs="Garamond"/>
                <w:spacing w:val="-4"/>
                <w:sz w:val="23"/>
                <w:szCs w:val="23"/>
              </w:rPr>
              <w:t xml:space="preserve">or between an employee and a supervisor. Ways of communicating are more indirect. </w:t>
            </w:r>
            <w:r w:rsidRPr="00E71690">
              <w:rPr>
                <w:rFonts w:ascii="Garamond" w:hAnsi="Garamond" w:cs="Garamond"/>
                <w:spacing w:val="-6"/>
                <w:sz w:val="23"/>
                <w:szCs w:val="23"/>
              </w:rPr>
              <w:t xml:space="preserve">To ask some Japanese clients what they want may seem harsh and intrusive to them. </w:t>
            </w:r>
            <w:r w:rsidRPr="00E71690">
              <w:rPr>
                <w:rFonts w:ascii="Garamond" w:hAnsi="Garamond" w:cs="Garamond"/>
                <w:spacing w:val="-7"/>
                <w:sz w:val="23"/>
                <w:szCs w:val="23"/>
              </w:rPr>
              <w:t xml:space="preserve">Because of these style differences, adaptations such as those listed below are needed to </w:t>
            </w:r>
            <w:r w:rsidRPr="00E71690">
              <w:rPr>
                <w:rFonts w:ascii="Garamond" w:hAnsi="Garamond" w:cs="Garamond"/>
                <w:spacing w:val="-3"/>
                <w:sz w:val="23"/>
                <w:szCs w:val="23"/>
              </w:rPr>
              <w:t>make the practice of reality therapy relevant to Japanese clients:</w:t>
            </w:r>
          </w:p>
          <w:p w:rsidR="00E71690" w:rsidRPr="00E71690" w:rsidRDefault="00E71690">
            <w:pPr>
              <w:spacing w:before="432"/>
              <w:ind w:left="684" w:right="144" w:hanging="216"/>
              <w:jc w:val="both"/>
              <w:rPr>
                <w:rFonts w:ascii="Garamond" w:hAnsi="Garamond" w:cs="Garamond"/>
                <w:spacing w:val="-2"/>
                <w:sz w:val="23"/>
                <w:szCs w:val="23"/>
              </w:rPr>
            </w:pPr>
            <w:r w:rsidRPr="00E71690">
              <w:rPr>
                <w:rFonts w:ascii="Garamond" w:hAnsi="Garamond" w:cs="Garamond"/>
                <w:spacing w:val="-2"/>
                <w:sz w:val="23"/>
                <w:szCs w:val="23"/>
              </w:rPr>
              <w:t xml:space="preserve">© The reality therapist's tendency to ask direct questions may need to be softened, </w:t>
            </w:r>
            <w:r w:rsidRPr="00E71690">
              <w:rPr>
                <w:rFonts w:ascii="Garamond" w:hAnsi="Garamond" w:cs="Garamond"/>
                <w:sz w:val="23"/>
                <w:szCs w:val="23"/>
              </w:rPr>
              <w:t xml:space="preserve">with questions being raised more elaborately and indirectly. It may be a mistake </w:t>
            </w:r>
            <w:r w:rsidRPr="00E71690">
              <w:rPr>
                <w:rFonts w:ascii="Garamond" w:hAnsi="Garamond" w:cs="Garamond"/>
                <w:spacing w:val="1"/>
                <w:sz w:val="23"/>
                <w:szCs w:val="23"/>
              </w:rPr>
              <w:t xml:space="preserve">to ask individualistic questions built around whether specific behaviors meet </w:t>
            </w:r>
            <w:r w:rsidRPr="00E71690">
              <w:rPr>
                <w:rFonts w:ascii="Garamond" w:hAnsi="Garamond" w:cs="Garamond"/>
                <w:spacing w:val="-1"/>
                <w:sz w:val="23"/>
                <w:szCs w:val="23"/>
              </w:rPr>
              <w:t xml:space="preserve">the client's need. Confrontation should be done only after carefully considering </w:t>
            </w:r>
            <w:r w:rsidRPr="00E71690">
              <w:rPr>
                <w:rFonts w:ascii="Garamond" w:hAnsi="Garamond" w:cs="Garamond"/>
                <w:spacing w:val="-2"/>
                <w:sz w:val="23"/>
                <w:szCs w:val="23"/>
              </w:rPr>
              <w:t>the context.</w:t>
            </w:r>
          </w:p>
        </w:tc>
      </w:tr>
    </w:tbl>
    <w:p w:rsidR="00E71690" w:rsidRDefault="00E71690">
      <w:pPr>
        <w:widowControl/>
        <w:kinsoku/>
        <w:autoSpaceDE w:val="0"/>
        <w:autoSpaceDN w:val="0"/>
        <w:adjustRightInd w:val="0"/>
        <w:sectPr w:rsidR="00E71690">
          <w:headerReference w:type="even" r:id="rId2079"/>
          <w:headerReference w:type="default" r:id="rId2080"/>
          <w:footerReference w:type="even" r:id="rId2081"/>
          <w:footerReference w:type="default" r:id="rId2082"/>
          <w:pgSz w:w="12240" w:h="15840"/>
          <w:pgMar w:top="2560" w:right="1679" w:bottom="350" w:left="1861" w:header="0" w:footer="0" w:gutter="0"/>
          <w:cols w:space="720"/>
          <w:noEndnote/>
        </w:sectPr>
      </w:pPr>
    </w:p>
    <w:tbl>
      <w:tblPr>
        <w:tblW w:w="0" w:type="auto"/>
        <w:tblLayout w:type="fixed"/>
        <w:tblCellMar>
          <w:left w:w="0" w:type="dxa"/>
          <w:right w:w="0" w:type="dxa"/>
        </w:tblCellMar>
        <w:tblLook w:val="0000"/>
      </w:tblPr>
      <w:tblGrid>
        <w:gridCol w:w="7861"/>
        <w:gridCol w:w="779"/>
      </w:tblGrid>
      <w:tr w:rsidR="00E71690" w:rsidRPr="00E71690">
        <w:tblPrEx>
          <w:tblCellMar>
            <w:top w:w="0" w:type="dxa"/>
            <w:left w:w="0" w:type="dxa"/>
            <w:bottom w:w="0" w:type="dxa"/>
            <w:right w:w="0" w:type="dxa"/>
          </w:tblCellMar>
        </w:tblPrEx>
        <w:trPr>
          <w:trHeight w:hRule="exact" w:val="12510"/>
        </w:trPr>
        <w:tc>
          <w:tcPr>
            <w:tcW w:w="7861" w:type="dxa"/>
            <w:tcBorders>
              <w:top w:val="nil"/>
              <w:left w:val="nil"/>
              <w:bottom w:val="nil"/>
              <w:right w:val="nil"/>
            </w:tcBorders>
          </w:tcPr>
          <w:p w:rsidR="00E71690" w:rsidRPr="00E71690" w:rsidRDefault="00E71690">
            <w:pPr>
              <w:ind w:left="288" w:right="468"/>
              <w:jc w:val="both"/>
              <w:rPr>
                <w:rFonts w:ascii="Garamond" w:hAnsi="Garamond" w:cs="Garamond"/>
                <w:spacing w:val="1"/>
                <w:sz w:val="23"/>
                <w:szCs w:val="23"/>
              </w:rPr>
            </w:pPr>
            <w:r w:rsidRPr="00E71690">
              <w:rPr>
                <w:rFonts w:ascii="Garamond" w:hAnsi="Garamond" w:cs="Garamond"/>
                <w:spacing w:val="-2"/>
                <w:sz w:val="23"/>
                <w:szCs w:val="23"/>
              </w:rPr>
              <w:t xml:space="preserve">There is no exact Japanese translation for the word "plan," nor is there an exact </w:t>
            </w:r>
            <w:r w:rsidRPr="00E71690">
              <w:rPr>
                <w:rFonts w:ascii="Garamond" w:hAnsi="Garamond" w:cs="Garamond"/>
                <w:spacing w:val="-3"/>
                <w:sz w:val="23"/>
                <w:szCs w:val="23"/>
              </w:rPr>
              <w:t xml:space="preserve">word for "accountability," yet both of these are key dimensions in the practice of </w:t>
            </w:r>
            <w:r w:rsidRPr="00E71690">
              <w:rPr>
                <w:rFonts w:ascii="Garamond" w:hAnsi="Garamond" w:cs="Garamond"/>
                <w:spacing w:val="1"/>
                <w:sz w:val="23"/>
                <w:szCs w:val="23"/>
              </w:rPr>
              <w:t>reality therapy and are central to Japanese culture.</w:t>
            </w:r>
          </w:p>
          <w:p w:rsidR="00E71690" w:rsidRPr="00E71690" w:rsidRDefault="00E71690">
            <w:pPr>
              <w:spacing w:before="36"/>
              <w:ind w:left="324" w:right="540"/>
              <w:jc w:val="both"/>
              <w:rPr>
                <w:rFonts w:ascii="Garamond" w:hAnsi="Garamond" w:cs="Garamond"/>
                <w:sz w:val="23"/>
                <w:szCs w:val="23"/>
              </w:rPr>
            </w:pPr>
            <w:r w:rsidRPr="00E71690">
              <w:rPr>
                <w:rFonts w:ascii="Garamond" w:hAnsi="Garamond" w:cs="Garamond"/>
                <w:spacing w:val="-4"/>
                <w:sz w:val="23"/>
                <w:szCs w:val="23"/>
              </w:rPr>
              <w:t xml:space="preserve">In asking clients to make plans and commit to them, Western counselors do not </w:t>
            </w:r>
            <w:r w:rsidRPr="00E71690">
              <w:rPr>
                <w:rFonts w:ascii="Garamond" w:hAnsi="Garamond" w:cs="Garamond"/>
                <w:spacing w:val="-2"/>
                <w:sz w:val="23"/>
                <w:szCs w:val="23"/>
              </w:rPr>
              <w:t xml:space="preserve">settle for a response of "I'll try." Instead, they tend to push for an explicit pledge </w:t>
            </w:r>
            <w:r w:rsidRPr="00E71690">
              <w:rPr>
                <w:rFonts w:ascii="Garamond" w:hAnsi="Garamond" w:cs="Garamond"/>
                <w:spacing w:val="-3"/>
                <w:sz w:val="23"/>
                <w:szCs w:val="23"/>
              </w:rPr>
              <w:t xml:space="preserve">to follow through. In Japanese culture, however, the counselor is likely to accept </w:t>
            </w:r>
            <w:r w:rsidRPr="00E71690">
              <w:rPr>
                <w:rFonts w:ascii="Garamond" w:hAnsi="Garamond" w:cs="Garamond"/>
                <w:sz w:val="23"/>
                <w:szCs w:val="23"/>
              </w:rPr>
              <w:t>"I'll try" as a firm commitment.</w:t>
            </w:r>
          </w:p>
          <w:p w:rsidR="00E71690" w:rsidRPr="00E71690" w:rsidRDefault="00E71690">
            <w:pPr>
              <w:spacing w:before="180"/>
              <w:ind w:left="72" w:right="540"/>
              <w:jc w:val="both"/>
              <w:rPr>
                <w:rFonts w:ascii="Garamond" w:hAnsi="Garamond" w:cs="Garamond"/>
                <w:spacing w:val="1"/>
                <w:sz w:val="23"/>
                <w:szCs w:val="23"/>
              </w:rPr>
            </w:pPr>
            <w:r w:rsidRPr="00E71690">
              <w:rPr>
                <w:rFonts w:ascii="Garamond" w:hAnsi="Garamond" w:cs="Garamond"/>
                <w:spacing w:val="-1"/>
                <w:sz w:val="23"/>
                <w:szCs w:val="23"/>
              </w:rPr>
              <w:t xml:space="preserve">These are but a few illustrations of ways in which reality therapy might be adapted to non-Western clients. Although this approach assumes that all people have the </w:t>
            </w:r>
            <w:r w:rsidRPr="00E71690">
              <w:rPr>
                <w:rFonts w:ascii="Garamond" w:hAnsi="Garamond" w:cs="Garamond"/>
                <w:spacing w:val="2"/>
                <w:sz w:val="23"/>
                <w:szCs w:val="23"/>
              </w:rPr>
              <w:t xml:space="preserve">same basic needs (survival, love and belonging, power, freedom, and fun), the </w:t>
            </w:r>
            <w:r w:rsidRPr="00E71690">
              <w:rPr>
                <w:rFonts w:ascii="Garamond" w:hAnsi="Garamond" w:cs="Garamond"/>
                <w:spacing w:val="-2"/>
                <w:sz w:val="23"/>
                <w:szCs w:val="23"/>
              </w:rPr>
              <w:t xml:space="preserve">way these needs are expressed depends largely on the cultural context. In working </w:t>
            </w:r>
            <w:r w:rsidRPr="00E71690">
              <w:rPr>
                <w:rFonts w:ascii="Garamond" w:hAnsi="Garamond" w:cs="Garamond"/>
                <w:spacing w:val="1"/>
                <w:sz w:val="23"/>
                <w:szCs w:val="23"/>
              </w:rPr>
              <w:t xml:space="preserve">with culturally diverse clients, the therapist must allow latitude for a wide range </w:t>
            </w:r>
            <w:r w:rsidRPr="00E71690">
              <w:rPr>
                <w:rFonts w:ascii="Garamond" w:hAnsi="Garamond" w:cs="Garamond"/>
                <w:spacing w:val="-3"/>
                <w:sz w:val="23"/>
                <w:szCs w:val="23"/>
              </w:rPr>
              <w:t>of acceptable behaviors to satisfy these needs. As with other theories and the tech</w:t>
            </w:r>
            <w:r w:rsidRPr="00E71690">
              <w:rPr>
                <w:rFonts w:ascii="Garamond" w:hAnsi="Garamond" w:cs="Garamond"/>
                <w:spacing w:val="-3"/>
                <w:sz w:val="23"/>
                <w:szCs w:val="23"/>
              </w:rPr>
              <w:softHyphen/>
            </w:r>
            <w:r w:rsidRPr="00E71690">
              <w:rPr>
                <w:rFonts w:ascii="Garamond" w:hAnsi="Garamond" w:cs="Garamond"/>
                <w:spacing w:val="1"/>
                <w:sz w:val="23"/>
                <w:szCs w:val="23"/>
              </w:rPr>
              <w:t>niques that flow from them, flexibility is a foremost requirement.</w:t>
            </w:r>
          </w:p>
          <w:p w:rsidR="00E71690" w:rsidRPr="00E71690" w:rsidRDefault="00E71690">
            <w:pPr>
              <w:spacing w:before="144"/>
              <w:ind w:left="108" w:right="468" w:firstLine="288"/>
              <w:jc w:val="both"/>
              <w:rPr>
                <w:rFonts w:ascii="Garamond" w:hAnsi="Garamond" w:cs="Garamond"/>
                <w:sz w:val="23"/>
                <w:szCs w:val="23"/>
              </w:rPr>
            </w:pPr>
            <w:r w:rsidRPr="00E71690">
              <w:rPr>
                <w:rFonts w:ascii="Garamond" w:hAnsi="Garamond" w:cs="Garamond"/>
                <w:spacing w:val="1"/>
                <w:sz w:val="23"/>
                <w:szCs w:val="23"/>
              </w:rPr>
              <w:t xml:space="preserve">A key strength of reality therapy is that it provides clients with tools to make </w:t>
            </w:r>
            <w:r w:rsidRPr="00E71690">
              <w:rPr>
                <w:rFonts w:ascii="Garamond" w:hAnsi="Garamond" w:cs="Garamond"/>
                <w:spacing w:val="2"/>
                <w:sz w:val="23"/>
                <w:szCs w:val="23"/>
              </w:rPr>
              <w:t xml:space="preserve">the changes they desire. This is especially true during the planning phase, which </w:t>
            </w:r>
            <w:r w:rsidRPr="00E71690">
              <w:rPr>
                <w:rFonts w:ascii="Garamond" w:hAnsi="Garamond" w:cs="Garamond"/>
                <w:spacing w:val="-4"/>
                <w:sz w:val="23"/>
                <w:szCs w:val="23"/>
              </w:rPr>
              <w:t xml:space="preserve">is central to the process of reality therapy. The focus is on positive steps that can be </w:t>
            </w:r>
            <w:r w:rsidRPr="00E71690">
              <w:rPr>
                <w:rFonts w:ascii="Garamond" w:hAnsi="Garamond" w:cs="Garamond"/>
                <w:spacing w:val="-1"/>
                <w:sz w:val="23"/>
                <w:szCs w:val="23"/>
              </w:rPr>
              <w:t>taken, not on what cannot be done. Clients identify those problems that are caus</w:t>
            </w:r>
            <w:r w:rsidRPr="00E71690">
              <w:rPr>
                <w:rFonts w:ascii="Garamond" w:hAnsi="Garamond" w:cs="Garamond"/>
                <w:spacing w:val="-1"/>
                <w:sz w:val="23"/>
                <w:szCs w:val="23"/>
              </w:rPr>
              <w:softHyphen/>
            </w:r>
            <w:r w:rsidRPr="00E71690">
              <w:rPr>
                <w:rFonts w:ascii="Garamond" w:hAnsi="Garamond" w:cs="Garamond"/>
                <w:spacing w:val="-6"/>
                <w:sz w:val="23"/>
                <w:szCs w:val="23"/>
              </w:rPr>
              <w:t xml:space="preserve">ing them difficulty, and these problems become the targets for change. This type of </w:t>
            </w:r>
            <w:r w:rsidRPr="00E71690">
              <w:rPr>
                <w:rFonts w:ascii="Garamond" w:hAnsi="Garamond" w:cs="Garamond"/>
                <w:spacing w:val="-1"/>
                <w:sz w:val="23"/>
                <w:szCs w:val="23"/>
              </w:rPr>
              <w:t xml:space="preserve">specificity and the direction that is provided by an effective plan are certainly assets </w:t>
            </w:r>
            <w:r w:rsidRPr="00E71690">
              <w:rPr>
                <w:rFonts w:ascii="Garamond" w:hAnsi="Garamond" w:cs="Garamond"/>
                <w:sz w:val="23"/>
                <w:szCs w:val="23"/>
              </w:rPr>
              <w:t>in working with diverse client groups.</w:t>
            </w:r>
          </w:p>
          <w:p w:rsidR="00E71690" w:rsidRPr="00E71690" w:rsidRDefault="00E71690">
            <w:pPr>
              <w:spacing w:before="108" w:line="264" w:lineRule="auto"/>
              <w:ind w:left="108" w:right="468" w:firstLine="288"/>
              <w:jc w:val="both"/>
              <w:rPr>
                <w:rFonts w:ascii="Garamond" w:hAnsi="Garamond" w:cs="Garamond"/>
                <w:sz w:val="23"/>
                <w:szCs w:val="23"/>
              </w:rPr>
            </w:pPr>
            <w:r w:rsidRPr="00E71690">
              <w:rPr>
                <w:rFonts w:ascii="Garamond" w:hAnsi="Garamond" w:cs="Garamond"/>
                <w:spacing w:val="2"/>
                <w:sz w:val="23"/>
                <w:szCs w:val="23"/>
              </w:rPr>
              <w:t xml:space="preserve">Reality therapy needs to be used artfully and to be applied in different ways </w:t>
            </w:r>
            <w:r w:rsidRPr="00E71690">
              <w:rPr>
                <w:rFonts w:ascii="Garamond" w:hAnsi="Garamond" w:cs="Garamond"/>
                <w:spacing w:val="1"/>
                <w:sz w:val="23"/>
                <w:szCs w:val="23"/>
              </w:rPr>
              <w:t xml:space="preserve">with a variety of clients. Many of its principles and concepts can be incorporated </w:t>
            </w:r>
            <w:r w:rsidRPr="00E71690">
              <w:rPr>
                <w:rFonts w:ascii="Garamond" w:hAnsi="Garamond" w:cs="Garamond"/>
                <w:spacing w:val="-3"/>
                <w:sz w:val="23"/>
                <w:szCs w:val="23"/>
              </w:rPr>
              <w:t xml:space="preserve">in a dynamic and personal way in the style of counselors, and there is a basis for </w:t>
            </w:r>
            <w:r w:rsidRPr="00E71690">
              <w:rPr>
                <w:rFonts w:ascii="Garamond" w:hAnsi="Garamond" w:cs="Garamond"/>
                <w:sz w:val="23"/>
                <w:szCs w:val="23"/>
              </w:rPr>
              <w:t>integrating these concepts with most of the other therapeutic approaches covered in this book.</w:t>
            </w:r>
          </w:p>
          <w:p w:rsidR="00E71690" w:rsidRPr="00E71690" w:rsidRDefault="00E71690">
            <w:pPr>
              <w:spacing w:before="108"/>
              <w:ind w:right="2426"/>
              <w:jc w:val="right"/>
              <w:rPr>
                <w:rFonts w:ascii="Bookman Old Style" w:hAnsi="Bookman Old Style" w:cs="Bookman Old Style"/>
                <w:spacing w:val="-15"/>
                <w:sz w:val="28"/>
                <w:szCs w:val="28"/>
              </w:rPr>
            </w:pPr>
            <w:r w:rsidRPr="00E71690">
              <w:rPr>
                <w:rFonts w:ascii="Bookman Old Style" w:hAnsi="Bookman Old Style" w:cs="Bookman Old Style"/>
                <w:spacing w:val="-15"/>
                <w:sz w:val="28"/>
                <w:szCs w:val="28"/>
              </w:rPr>
              <w:t>Shortcomings From a Diversity Perspective</w:t>
            </w:r>
          </w:p>
          <w:p w:rsidR="00E71690" w:rsidRPr="00E71690" w:rsidRDefault="00E71690">
            <w:pPr>
              <w:ind w:left="108" w:right="468"/>
              <w:jc w:val="both"/>
              <w:rPr>
                <w:rFonts w:ascii="Garamond" w:hAnsi="Garamond" w:cs="Garamond"/>
                <w:spacing w:val="2"/>
                <w:sz w:val="23"/>
                <w:szCs w:val="23"/>
              </w:rPr>
            </w:pPr>
            <w:r w:rsidRPr="00E71690">
              <w:rPr>
                <w:rFonts w:ascii="Garamond" w:hAnsi="Garamond" w:cs="Garamond"/>
                <w:spacing w:val="4"/>
                <w:sz w:val="23"/>
                <w:szCs w:val="23"/>
              </w:rPr>
              <w:t>One of the shortcomings of reality therapy in working with clients from cer</w:t>
            </w:r>
            <w:r w:rsidRPr="00E71690">
              <w:rPr>
                <w:rFonts w:ascii="Garamond" w:hAnsi="Garamond" w:cs="Garamond"/>
                <w:spacing w:val="4"/>
                <w:sz w:val="23"/>
                <w:szCs w:val="23"/>
              </w:rPr>
              <w:softHyphen/>
            </w:r>
            <w:r w:rsidRPr="00E71690">
              <w:rPr>
                <w:rFonts w:ascii="Garamond" w:hAnsi="Garamond" w:cs="Garamond"/>
                <w:spacing w:val="5"/>
                <w:sz w:val="23"/>
                <w:szCs w:val="23"/>
              </w:rPr>
              <w:t xml:space="preserve">tain ethics groups is that it may not take fully into account some very real </w:t>
            </w:r>
            <w:r w:rsidRPr="00E71690">
              <w:rPr>
                <w:rFonts w:ascii="Garamond" w:hAnsi="Garamond" w:cs="Garamond"/>
                <w:spacing w:val="1"/>
                <w:sz w:val="23"/>
                <w:szCs w:val="23"/>
              </w:rPr>
              <w:t xml:space="preserve">environmental forces that operate against them in their everyday lives. Reality </w:t>
            </w:r>
            <w:r w:rsidRPr="00E71690">
              <w:rPr>
                <w:rFonts w:ascii="Garamond" w:hAnsi="Garamond" w:cs="Garamond"/>
                <w:spacing w:val="4"/>
                <w:sz w:val="23"/>
                <w:szCs w:val="23"/>
              </w:rPr>
              <w:t xml:space="preserve">therapy gives only limited attention to helping people address environmental </w:t>
            </w:r>
            <w:r w:rsidRPr="00E71690">
              <w:rPr>
                <w:rFonts w:ascii="Garamond" w:hAnsi="Garamond" w:cs="Garamond"/>
                <w:spacing w:val="2"/>
                <w:sz w:val="23"/>
                <w:szCs w:val="23"/>
              </w:rPr>
              <w:t>and social problems. Discrimination, racism, sexism, homophobia, heterosex</w:t>
            </w:r>
            <w:r w:rsidRPr="00E71690">
              <w:rPr>
                <w:rFonts w:ascii="Garamond" w:hAnsi="Garamond" w:cs="Garamond"/>
                <w:spacing w:val="2"/>
                <w:sz w:val="23"/>
                <w:szCs w:val="23"/>
              </w:rPr>
              <w:softHyphen/>
            </w:r>
            <w:r w:rsidRPr="00E71690">
              <w:rPr>
                <w:rFonts w:ascii="Garamond" w:hAnsi="Garamond" w:cs="Garamond"/>
                <w:spacing w:val="5"/>
                <w:sz w:val="23"/>
                <w:szCs w:val="23"/>
              </w:rPr>
              <w:t xml:space="preserve">ism, ageism, negative attitudes toward disabilities, and other social injustices </w:t>
            </w:r>
            <w:r w:rsidRPr="00E71690">
              <w:rPr>
                <w:rFonts w:ascii="Garamond" w:hAnsi="Garamond" w:cs="Garamond"/>
                <w:spacing w:val="2"/>
                <w:sz w:val="23"/>
                <w:szCs w:val="23"/>
              </w:rPr>
              <w:t>are unfortunate realities, and these forces do limit many individuals in getting what they want from life. It is important that therapists acknowledge that peo</w:t>
            </w:r>
            <w:r w:rsidRPr="00E71690">
              <w:rPr>
                <w:rFonts w:ascii="Garamond" w:hAnsi="Garamond" w:cs="Garamond"/>
                <w:spacing w:val="2"/>
                <w:sz w:val="23"/>
                <w:szCs w:val="23"/>
              </w:rPr>
              <w:softHyphen/>
            </w:r>
            <w:r w:rsidRPr="00E71690">
              <w:rPr>
                <w:rFonts w:ascii="Garamond" w:hAnsi="Garamond" w:cs="Garamond"/>
                <w:spacing w:val="-1"/>
                <w:sz w:val="23"/>
                <w:szCs w:val="23"/>
              </w:rPr>
              <w:t>ple do not choose to be the victims of various forms of discrimination and op</w:t>
            </w:r>
            <w:r w:rsidRPr="00E71690">
              <w:rPr>
                <w:rFonts w:ascii="Garamond" w:hAnsi="Garamond" w:cs="Garamond"/>
                <w:spacing w:val="-1"/>
                <w:sz w:val="23"/>
                <w:szCs w:val="23"/>
              </w:rPr>
              <w:softHyphen/>
            </w:r>
            <w:r w:rsidRPr="00E71690">
              <w:rPr>
                <w:rFonts w:ascii="Garamond" w:hAnsi="Garamond" w:cs="Garamond"/>
                <w:spacing w:val="-2"/>
                <w:sz w:val="23"/>
                <w:szCs w:val="23"/>
              </w:rPr>
              <w:t xml:space="preserve">pression. If therapists do not accept these environmental restrictions or are not </w:t>
            </w:r>
            <w:r w:rsidRPr="00E71690">
              <w:rPr>
                <w:rFonts w:ascii="Garamond" w:hAnsi="Garamond" w:cs="Garamond"/>
                <w:spacing w:val="4"/>
                <w:sz w:val="23"/>
                <w:szCs w:val="23"/>
              </w:rPr>
              <w:t xml:space="preserve">interested in bringing about social justice as well as individual change, clients </w:t>
            </w:r>
            <w:r w:rsidRPr="00E71690">
              <w:rPr>
                <w:rFonts w:ascii="Garamond" w:hAnsi="Garamond" w:cs="Garamond"/>
                <w:spacing w:val="3"/>
                <w:sz w:val="23"/>
                <w:szCs w:val="23"/>
              </w:rPr>
              <w:t xml:space="preserve">are likely to feel misunderstood. There is a danger that some reality therapists may overstress the ability of these clients to take charge of their lives and not </w:t>
            </w:r>
            <w:r w:rsidRPr="00E71690">
              <w:rPr>
                <w:rFonts w:ascii="Garamond" w:hAnsi="Garamond" w:cs="Garamond"/>
                <w:sz w:val="23"/>
                <w:szCs w:val="23"/>
              </w:rPr>
              <w:t xml:space="preserve">pay enough attention to systemic and environmental factors that can limit the </w:t>
            </w:r>
            <w:r w:rsidRPr="00E71690">
              <w:rPr>
                <w:rFonts w:ascii="Garamond" w:hAnsi="Garamond" w:cs="Garamond"/>
                <w:spacing w:val="2"/>
                <w:sz w:val="23"/>
                <w:szCs w:val="23"/>
              </w:rPr>
              <w:t>potential for choice.</w:t>
            </w:r>
          </w:p>
          <w:p w:rsidR="00E71690" w:rsidRPr="00E71690" w:rsidRDefault="00E71690">
            <w:pPr>
              <w:spacing w:before="288"/>
              <w:ind w:left="108" w:right="468" w:firstLine="360"/>
              <w:jc w:val="both"/>
              <w:rPr>
                <w:rFonts w:ascii="Garamond" w:hAnsi="Garamond" w:cs="Garamond"/>
                <w:spacing w:val="3"/>
                <w:sz w:val="23"/>
                <w:szCs w:val="23"/>
              </w:rPr>
            </w:pPr>
            <w:r w:rsidRPr="00E71690">
              <w:rPr>
                <w:rFonts w:ascii="Garamond" w:hAnsi="Garamond" w:cs="Garamond"/>
                <w:spacing w:val="-3"/>
                <w:sz w:val="23"/>
                <w:szCs w:val="23"/>
              </w:rPr>
              <w:t xml:space="preserve">Some reality therapists may make the mistake of too quickly or too forcefully </w:t>
            </w:r>
            <w:r w:rsidRPr="00E71690">
              <w:rPr>
                <w:rFonts w:ascii="Garamond" w:hAnsi="Garamond" w:cs="Garamond"/>
                <w:spacing w:val="3"/>
                <w:sz w:val="23"/>
                <w:szCs w:val="23"/>
              </w:rPr>
              <w:t>stressing the ability of their clients to take charge of their lives. On this point,</w:t>
            </w:r>
          </w:p>
        </w:tc>
        <w:tc>
          <w:tcPr>
            <w:tcW w:w="779" w:type="dxa"/>
            <w:tcBorders>
              <w:top w:val="nil"/>
              <w:left w:val="nil"/>
              <w:bottom w:val="nil"/>
              <w:right w:val="nil"/>
            </w:tcBorders>
            <w:textDirection w:val="btLr"/>
          </w:tcPr>
          <w:p w:rsidR="00E71690" w:rsidRPr="00E71690" w:rsidRDefault="00E71690">
            <w:pPr>
              <w:ind w:left="8892"/>
              <w:rPr>
                <w:rFonts w:ascii="Arial" w:hAnsi="Arial" w:cs="Arial"/>
                <w:w w:val="105"/>
                <w:sz w:val="17"/>
                <w:szCs w:val="17"/>
              </w:rPr>
            </w:pPr>
            <w:r w:rsidRPr="00E71690">
              <w:rPr>
                <w:rFonts w:ascii="Arial" w:hAnsi="Arial" w:cs="Arial"/>
                <w:w w:val="105"/>
                <w:sz w:val="17"/>
                <w:szCs w:val="17"/>
              </w:rPr>
              <w:t>351</w:t>
            </w:r>
          </w:p>
          <w:p w:rsidR="00E71690" w:rsidRPr="00E71690" w:rsidRDefault="00E71690">
            <w:pPr>
              <w:spacing w:before="612" w:line="33" w:lineRule="auto"/>
              <w:ind w:left="7164"/>
              <w:rPr>
                <w:rFonts w:ascii="Verdana" w:hAnsi="Verdana" w:cs="Verdana"/>
                <w:sz w:val="13"/>
                <w:szCs w:val="13"/>
              </w:rPr>
            </w:pPr>
            <w:r w:rsidRPr="00E71690">
              <w:rPr>
                <w:rFonts w:ascii="Verdana" w:hAnsi="Verdana" w:cs="Verdana"/>
                <w:sz w:val="13"/>
                <w:szCs w:val="13"/>
              </w:rPr>
              <w:t>AdV2I3H1 All1V321</w:t>
            </w:r>
          </w:p>
        </w:tc>
      </w:tr>
    </w:tbl>
    <w:p w:rsidR="00E71690" w:rsidRDefault="00E71690">
      <w:pPr>
        <w:widowControl/>
        <w:kinsoku/>
        <w:autoSpaceDE w:val="0"/>
        <w:autoSpaceDN w:val="0"/>
        <w:adjustRightInd w:val="0"/>
        <w:sectPr w:rsidR="00E71690">
          <w:headerReference w:type="even" r:id="rId2083"/>
          <w:headerReference w:type="default" r:id="rId2084"/>
          <w:footerReference w:type="even" r:id="rId2085"/>
          <w:footerReference w:type="default" r:id="rId2086"/>
          <w:pgSz w:w="12240" w:h="15840"/>
          <w:pgMar w:top="680" w:right="1740" w:bottom="2250" w:left="1800" w:header="0" w:footer="0" w:gutter="0"/>
          <w:cols w:space="720"/>
          <w:noEndnote/>
        </w:sectPr>
      </w:pPr>
    </w:p>
    <w:p w:rsidR="00E71690" w:rsidRDefault="00E71690">
      <w:pPr>
        <w:ind w:left="1656" w:right="1152"/>
        <w:jc w:val="both"/>
        <w:rPr>
          <w:rFonts w:ascii="Garamond" w:hAnsi="Garamond" w:cs="Garamond"/>
          <w:spacing w:val="1"/>
          <w:sz w:val="23"/>
          <w:szCs w:val="23"/>
        </w:rPr>
      </w:pPr>
      <w:r>
        <w:rPr>
          <w:noProof/>
        </w:rPr>
        <w:pict>
          <v:shape id="_x0000_s1537" type="#_x0000_t202" style="position:absolute;left:0;text-align:left;margin-left:60.35pt;margin-top:386.9pt;width:494.4pt;height:400.1pt;z-index:-251693568;mso-position-horizontal-relative:page;mso-position-vertical-relative:page" o:allowincell="f" fillcolor="#ebf7da"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Garamond" w:hAnsi="Garamond" w:cs="Garamond"/>
          <w:spacing w:val="3"/>
          <w:sz w:val="23"/>
          <w:szCs w:val="23"/>
        </w:rPr>
        <w:t xml:space="preserve">Wubbolding (2008) maintains that because of oppression and discrimination, </w:t>
      </w:r>
      <w:r>
        <w:rPr>
          <w:rFonts w:ascii="Garamond" w:hAnsi="Garamond" w:cs="Garamond"/>
          <w:spacing w:val="-4"/>
          <w:sz w:val="23"/>
          <w:szCs w:val="23"/>
        </w:rPr>
        <w:t>some people have fewer choices available to them, yet they do have choices. Wub</w:t>
      </w:r>
      <w:r>
        <w:rPr>
          <w:rFonts w:ascii="Garamond" w:hAnsi="Garamond" w:cs="Garamond"/>
          <w:spacing w:val="-4"/>
          <w:sz w:val="23"/>
          <w:szCs w:val="23"/>
        </w:rPr>
        <w:softHyphen/>
      </w:r>
      <w:r>
        <w:rPr>
          <w:rFonts w:ascii="Garamond" w:hAnsi="Garamond" w:cs="Garamond"/>
          <w:spacing w:val="1"/>
          <w:sz w:val="23"/>
          <w:szCs w:val="23"/>
        </w:rPr>
        <w:t xml:space="preserve">bolding sees reality therapy as helping clients to focus on those choices they </w:t>
      </w:r>
      <w:r>
        <w:rPr>
          <w:rFonts w:ascii="Tahoma" w:hAnsi="Tahoma" w:cs="Tahoma"/>
          <w:i/>
          <w:iCs/>
          <w:spacing w:val="1"/>
          <w:w w:val="105"/>
          <w:sz w:val="18"/>
          <w:szCs w:val="18"/>
        </w:rPr>
        <w:t xml:space="preserve">do </w:t>
      </w:r>
      <w:r>
        <w:rPr>
          <w:rFonts w:ascii="Garamond" w:hAnsi="Garamond" w:cs="Garamond"/>
          <w:spacing w:val="3"/>
          <w:sz w:val="23"/>
          <w:szCs w:val="23"/>
        </w:rPr>
        <w:t xml:space="preserve">have. Although focusing on choices clients do have is useful, I believe clients </w:t>
      </w:r>
      <w:r>
        <w:rPr>
          <w:rFonts w:ascii="Garamond" w:hAnsi="Garamond" w:cs="Garamond"/>
          <w:spacing w:val="-4"/>
          <w:sz w:val="23"/>
          <w:szCs w:val="23"/>
        </w:rPr>
        <w:t>may need to talk about the ways their choices are restricted by environmental cir</w:t>
      </w:r>
      <w:r>
        <w:rPr>
          <w:rFonts w:ascii="Garamond" w:hAnsi="Garamond" w:cs="Garamond"/>
          <w:spacing w:val="-4"/>
          <w:sz w:val="23"/>
          <w:szCs w:val="23"/>
        </w:rPr>
        <w:softHyphen/>
      </w:r>
      <w:r>
        <w:rPr>
          <w:rFonts w:ascii="Garamond" w:hAnsi="Garamond" w:cs="Garamond"/>
          <w:spacing w:val="-2"/>
          <w:sz w:val="23"/>
          <w:szCs w:val="23"/>
        </w:rPr>
        <w:t xml:space="preserve">cumstances. Therapists would do well to consider how both they and their clients </w:t>
      </w:r>
      <w:r>
        <w:rPr>
          <w:rFonts w:ascii="Garamond" w:hAnsi="Garamond" w:cs="Garamond"/>
          <w:spacing w:val="1"/>
          <w:sz w:val="23"/>
          <w:szCs w:val="23"/>
        </w:rPr>
        <w:t>could take even small steps toward bringing about societal changes, as do femi</w:t>
      </w:r>
      <w:r>
        <w:rPr>
          <w:rFonts w:ascii="Garamond" w:hAnsi="Garamond" w:cs="Garamond"/>
          <w:spacing w:val="1"/>
          <w:sz w:val="23"/>
          <w:szCs w:val="23"/>
        </w:rPr>
        <w:softHyphen/>
        <w:t>nist therapists (see Chapter 12).</w:t>
      </w:r>
    </w:p>
    <w:p w:rsidR="00E71690" w:rsidRDefault="00E71690">
      <w:pPr>
        <w:spacing w:before="108"/>
        <w:ind w:left="1656" w:right="1152" w:firstLine="360"/>
        <w:jc w:val="both"/>
        <w:rPr>
          <w:rFonts w:ascii="Garamond" w:hAnsi="Garamond" w:cs="Garamond"/>
          <w:spacing w:val="-2"/>
          <w:sz w:val="23"/>
          <w:szCs w:val="23"/>
        </w:rPr>
      </w:pPr>
      <w:r>
        <w:rPr>
          <w:rFonts w:ascii="Garamond" w:hAnsi="Garamond" w:cs="Garamond"/>
          <w:sz w:val="23"/>
          <w:szCs w:val="23"/>
        </w:rPr>
        <w:t xml:space="preserve">Another shortcoming associated with reality therapy is that some clients are </w:t>
      </w:r>
      <w:r>
        <w:rPr>
          <w:rFonts w:ascii="Garamond" w:hAnsi="Garamond" w:cs="Garamond"/>
          <w:spacing w:val="2"/>
          <w:sz w:val="23"/>
          <w:szCs w:val="23"/>
        </w:rPr>
        <w:t xml:space="preserve">very reluctant to directly verbally express what they need. Their cultural values and norms may not reinforce them in assertively asking for what they want. In </w:t>
      </w:r>
      <w:r>
        <w:rPr>
          <w:rFonts w:ascii="Garamond" w:hAnsi="Garamond" w:cs="Garamond"/>
          <w:spacing w:val="-2"/>
          <w:sz w:val="23"/>
          <w:szCs w:val="23"/>
        </w:rPr>
        <w:t>fact, they may be socialized to think more of what is good for the social group than</w:t>
      </w:r>
    </w:p>
    <w:p w:rsidR="00E71690" w:rsidRDefault="00E71690">
      <w:pPr>
        <w:spacing w:before="144" w:after="396"/>
        <w:ind w:left="1656" w:right="1152" w:hanging="1224"/>
        <w:jc w:val="both"/>
        <w:rPr>
          <w:rFonts w:ascii="Bookman Old Style" w:hAnsi="Bookman Old Style" w:cs="Bookman Old Style"/>
          <w:spacing w:val="6"/>
          <w:sz w:val="14"/>
          <w:szCs w:val="14"/>
        </w:rPr>
      </w:pPr>
      <w:r>
        <w:rPr>
          <w:rFonts w:ascii="Tahoma" w:hAnsi="Tahoma" w:cs="Tahoma"/>
          <w:spacing w:val="11"/>
          <w:w w:val="105"/>
          <w:sz w:val="17"/>
          <w:szCs w:val="17"/>
        </w:rPr>
        <w:t xml:space="preserve">352 </w:t>
      </w:r>
      <w:r>
        <w:rPr>
          <w:rFonts w:ascii="Garamond" w:hAnsi="Garamond" w:cs="Garamond"/>
          <w:spacing w:val="11"/>
          <w:sz w:val="23"/>
          <w:szCs w:val="23"/>
        </w:rPr>
        <w:t xml:space="preserve">of their individual wants. In working with people with these values, counselors </w:t>
      </w:r>
      <w:r>
        <w:rPr>
          <w:rFonts w:ascii="Garamond" w:hAnsi="Garamond" w:cs="Garamond"/>
          <w:spacing w:val="-1"/>
          <w:sz w:val="23"/>
          <w:szCs w:val="23"/>
        </w:rPr>
        <w:t xml:space="preserve">must "soften" reality therapy somewhat. If reality therapy is to be used effectively </w:t>
      </w:r>
      <w:r>
        <w:rPr>
          <w:rFonts w:ascii="Garamond" w:hAnsi="Garamond" w:cs="Garamond"/>
          <w:spacing w:val="-3"/>
          <w:sz w:val="23"/>
          <w:szCs w:val="23"/>
        </w:rPr>
        <w:t>with clients from other cultures, the procedures must be adapted to the life experi</w:t>
      </w:r>
      <w:r>
        <w:rPr>
          <w:rFonts w:ascii="Garamond" w:hAnsi="Garamond" w:cs="Garamond"/>
          <w:spacing w:val="-3"/>
          <w:sz w:val="23"/>
          <w:szCs w:val="23"/>
        </w:rPr>
        <w:softHyphen/>
      </w:r>
      <w:r>
        <w:rPr>
          <w:rFonts w:ascii="Garamond" w:hAnsi="Garamond" w:cs="Garamond"/>
          <w:spacing w:val="-2"/>
          <w:sz w:val="23"/>
          <w:szCs w:val="23"/>
        </w:rPr>
        <w:t xml:space="preserve">ences and values of members from various cultures (Wubbolding, 2000, 2011a; </w:t>
      </w:r>
      <w:r>
        <w:rPr>
          <w:rFonts w:ascii="Garamond" w:hAnsi="Garamond" w:cs="Garamond"/>
          <w:spacing w:val="6"/>
          <w:sz w:val="23"/>
          <w:szCs w:val="23"/>
        </w:rPr>
        <w:t xml:space="preserve">Wubbolding et al., </w:t>
      </w:r>
      <w:r>
        <w:rPr>
          <w:rFonts w:ascii="Bookman Old Style" w:hAnsi="Bookman Old Style" w:cs="Bookman Old Style"/>
          <w:spacing w:val="6"/>
          <w:sz w:val="14"/>
          <w:szCs w:val="14"/>
        </w:rPr>
        <w:t>2004).</w:t>
      </w:r>
    </w:p>
    <w:p w:rsidR="00E71690" w:rsidRDefault="00E71690">
      <w:pPr>
        <w:widowControl/>
        <w:kinsoku/>
        <w:autoSpaceDE w:val="0"/>
        <w:autoSpaceDN w:val="0"/>
        <w:adjustRightInd w:val="0"/>
        <w:sectPr w:rsidR="00E71690">
          <w:headerReference w:type="even" r:id="rId2087"/>
          <w:headerReference w:type="default" r:id="rId2088"/>
          <w:footerReference w:type="even" r:id="rId2089"/>
          <w:footerReference w:type="default" r:id="rId2090"/>
          <w:pgSz w:w="12240" w:h="15840"/>
          <w:pgMar w:top="2600" w:right="893" w:bottom="239" w:left="1207" w:header="0" w:footer="0" w:gutter="0"/>
          <w:cols w:space="720"/>
          <w:noEndnote/>
        </w:sectPr>
      </w:pPr>
    </w:p>
    <w:tbl>
      <w:tblPr>
        <w:tblW w:w="0" w:type="auto"/>
        <w:tblLayout w:type="fixed"/>
        <w:tblCellMar>
          <w:left w:w="0" w:type="dxa"/>
          <w:right w:w="0" w:type="dxa"/>
        </w:tblCellMar>
        <w:tblLook w:val="0000"/>
      </w:tblPr>
      <w:tblGrid>
        <w:gridCol w:w="9888"/>
      </w:tblGrid>
      <w:tr w:rsidR="00E71690" w:rsidRPr="00E71690">
        <w:tblPrEx>
          <w:tblCellMar>
            <w:top w:w="0" w:type="dxa"/>
            <w:left w:w="0" w:type="dxa"/>
            <w:bottom w:w="0" w:type="dxa"/>
            <w:right w:w="0" w:type="dxa"/>
          </w:tblCellMar>
        </w:tblPrEx>
        <w:trPr>
          <w:trHeight w:hRule="exact" w:val="518"/>
        </w:trPr>
        <w:tc>
          <w:tcPr>
            <w:tcW w:w="9888" w:type="dxa"/>
            <w:tcBorders>
              <w:top w:val="nil"/>
              <w:left w:val="nil"/>
              <w:bottom w:val="nil"/>
              <w:right w:val="nil"/>
            </w:tcBorders>
            <w:shd w:val="solid" w:color="A1AF4A" w:fill="auto"/>
          </w:tcPr>
          <w:p w:rsidR="00E71690" w:rsidRPr="00E71690" w:rsidRDefault="00E71690">
            <w:pPr>
              <w:spacing w:before="144" w:after="36"/>
              <w:ind w:left="1008"/>
              <w:rPr>
                <w:rFonts w:ascii="Garamond" w:hAnsi="Garamond" w:cs="Garamond"/>
                <w:b/>
                <w:bCs/>
                <w:color w:val="F1F6DC"/>
                <w:spacing w:val="6"/>
                <w:sz w:val="29"/>
                <w:szCs w:val="29"/>
              </w:rPr>
            </w:pPr>
            <w:r w:rsidRPr="00E71690">
              <w:rPr>
                <w:rFonts w:ascii="Garamond" w:hAnsi="Garamond" w:cs="Garamond"/>
                <w:b/>
                <w:bCs/>
                <w:color w:val="F1F6DC"/>
                <w:spacing w:val="6"/>
                <w:sz w:val="29"/>
                <w:szCs w:val="29"/>
              </w:rPr>
              <w:t>Reality Therapy Applied to the Case of Stan</w:t>
            </w:r>
          </w:p>
        </w:tc>
      </w:tr>
    </w:tbl>
    <w:p w:rsidR="00E71690" w:rsidRDefault="00E71690">
      <w:pPr>
        <w:spacing w:after="282" w:line="20" w:lineRule="exact"/>
      </w:pPr>
    </w:p>
    <w:p w:rsidR="00E71690" w:rsidRDefault="00E71690">
      <w:pPr>
        <w:widowControl/>
        <w:kinsoku/>
        <w:autoSpaceDE w:val="0"/>
        <w:autoSpaceDN w:val="0"/>
        <w:adjustRightInd w:val="0"/>
        <w:sectPr w:rsidR="00E71690">
          <w:headerReference w:type="even" r:id="rId2091"/>
          <w:headerReference w:type="default" r:id="rId2092"/>
          <w:footerReference w:type="even" r:id="rId2093"/>
          <w:footerReference w:type="default" r:id="rId2094"/>
          <w:type w:val="continuous"/>
          <w:pgSz w:w="12240" w:h="15840"/>
          <w:pgMar w:top="2600" w:right="1085" w:bottom="239" w:left="1207" w:header="0" w:footer="0" w:gutter="0"/>
          <w:cols w:space="720"/>
          <w:noEndnote/>
        </w:sectPr>
      </w:pPr>
    </w:p>
    <w:p w:rsidR="00E71690" w:rsidRDefault="00E71690">
      <w:pPr>
        <w:spacing w:before="32" w:line="288" w:lineRule="exact"/>
      </w:pPr>
    </w:p>
    <w:p w:rsidR="00E71690" w:rsidRDefault="00E71690">
      <w:pPr>
        <w:spacing w:before="32" w:line="288" w:lineRule="exact"/>
        <w:sectPr w:rsidR="00E71690">
          <w:headerReference w:type="even" r:id="rId2095"/>
          <w:headerReference w:type="default" r:id="rId2096"/>
          <w:footerReference w:type="even" r:id="rId2097"/>
          <w:footerReference w:type="default" r:id="rId2098"/>
          <w:type w:val="continuous"/>
          <w:pgSz w:w="12240" w:h="15840"/>
          <w:pgMar w:top="2600" w:right="1582" w:bottom="239" w:left="1714" w:header="0" w:footer="0" w:gutter="0"/>
          <w:cols w:space="720"/>
          <w:noEndnote/>
        </w:sectPr>
      </w:pPr>
    </w:p>
    <w:p w:rsidR="00E71690" w:rsidRDefault="00E71690">
      <w:pPr>
        <w:keepNext/>
        <w:framePr w:dropCap="drop" w:lines="1" w:hSpace="154" w:wrap="auto" w:vAnchor="text" w:hAnchor="text"/>
        <w:spacing w:line="173" w:lineRule="exact"/>
        <w:jc w:val="both"/>
        <w:rPr>
          <w:rFonts w:ascii="Arial" w:hAnsi="Arial" w:cs="Arial"/>
          <w:color w:val="9DAC4C"/>
          <w:spacing w:val="-187"/>
          <w:position w:val="-15"/>
          <w:sz w:val="34"/>
          <w:szCs w:val="34"/>
        </w:rPr>
      </w:pPr>
      <w:r>
        <w:rPr>
          <w:rFonts w:ascii="Arial" w:hAnsi="Arial" w:cs="Arial"/>
          <w:color w:val="9DAC4C"/>
          <w:spacing w:val="-187"/>
          <w:position w:val="-15"/>
          <w:sz w:val="34"/>
          <w:szCs w:val="34"/>
        </w:rPr>
        <w:t>1141</w:t>
      </w:r>
    </w:p>
    <w:p w:rsidR="00E71690" w:rsidRDefault="00E71690">
      <w:pPr>
        <w:spacing w:line="259" w:lineRule="exact"/>
        <w:ind w:right="144"/>
        <w:jc w:val="both"/>
        <w:rPr>
          <w:rFonts w:ascii="Verdana" w:hAnsi="Verdana" w:cs="Verdana"/>
          <w:color w:val="000000"/>
          <w:spacing w:val="6"/>
          <w:sz w:val="17"/>
          <w:szCs w:val="17"/>
        </w:rPr>
      </w:pPr>
      <w:r>
        <w:rPr>
          <w:rFonts w:ascii="Verdana" w:hAnsi="Verdana" w:cs="Verdana"/>
          <w:color w:val="000000"/>
          <w:spacing w:val="3"/>
          <w:sz w:val="17"/>
          <w:szCs w:val="17"/>
        </w:rPr>
        <w:t xml:space="preserve"> As a reality therapist, I am guided by the key concepts of choice theory to </w:t>
      </w:r>
      <w:r>
        <w:rPr>
          <w:rFonts w:ascii="Arial" w:hAnsi="Arial" w:cs="Arial"/>
          <w:color w:val="9DAC4C"/>
          <w:spacing w:val="6"/>
          <w:sz w:val="6"/>
          <w:szCs w:val="6"/>
        </w:rPr>
        <w:t>‘</w:t>
      </w:r>
      <w:r>
        <w:rPr>
          <w:rFonts w:ascii="Arial" w:hAnsi="Arial" w:cs="Arial"/>
          <w:color w:val="9DAC4C"/>
          <w:spacing w:val="6"/>
          <w:sz w:val="6"/>
          <w:szCs w:val="6"/>
          <w:vertAlign w:val="superscript"/>
        </w:rPr>
        <w:t>41.*</w:t>
      </w:r>
      <w:r>
        <w:rPr>
          <w:rFonts w:ascii="Verdana" w:hAnsi="Verdana" w:cs="Verdana"/>
          <w:color w:val="000000"/>
          <w:spacing w:val="6"/>
          <w:sz w:val="17"/>
          <w:szCs w:val="17"/>
        </w:rPr>
        <w:t xml:space="preserve"> identify Stan's behavioral dynamics,</w:t>
      </w:r>
    </w:p>
    <w:p w:rsidR="00E71690" w:rsidRDefault="00E71690">
      <w:pPr>
        <w:spacing w:line="251" w:lineRule="exact"/>
        <w:ind w:right="144"/>
        <w:rPr>
          <w:rFonts w:ascii="Verdana" w:hAnsi="Verdana" w:cs="Verdana"/>
          <w:color w:val="000000"/>
          <w:spacing w:val="-2"/>
          <w:sz w:val="17"/>
          <w:szCs w:val="17"/>
        </w:rPr>
      </w:pPr>
      <w:r>
        <w:rPr>
          <w:rFonts w:ascii="Verdana" w:hAnsi="Verdana" w:cs="Verdana"/>
          <w:color w:val="000000"/>
          <w:spacing w:val="-3"/>
          <w:sz w:val="17"/>
          <w:szCs w:val="17"/>
        </w:rPr>
        <w:t xml:space="preserve">to provide a direction for him to work toward, </w:t>
      </w:r>
      <w:r>
        <w:rPr>
          <w:rFonts w:ascii="Verdana" w:hAnsi="Verdana" w:cs="Verdana"/>
          <w:color w:val="000000"/>
          <w:spacing w:val="-5"/>
          <w:sz w:val="17"/>
          <w:szCs w:val="17"/>
        </w:rPr>
        <w:t xml:space="preserve">and to teach him about better alternatives for </w:t>
      </w:r>
      <w:r>
        <w:rPr>
          <w:rFonts w:ascii="Verdana" w:hAnsi="Verdana" w:cs="Verdana"/>
          <w:color w:val="000000"/>
          <w:spacing w:val="-4"/>
          <w:sz w:val="17"/>
          <w:szCs w:val="17"/>
        </w:rPr>
        <w:t xml:space="preserve">achieving what he wants. Stan has not been </w:t>
      </w:r>
      <w:r>
        <w:rPr>
          <w:rFonts w:ascii="Verdana" w:hAnsi="Verdana" w:cs="Verdana"/>
          <w:color w:val="000000"/>
          <w:spacing w:val="-8"/>
          <w:sz w:val="17"/>
          <w:szCs w:val="17"/>
        </w:rPr>
        <w:t xml:space="preserve">effective in getting what he needs—a satisfying </w:t>
      </w:r>
      <w:r>
        <w:rPr>
          <w:rFonts w:ascii="Verdana" w:hAnsi="Verdana" w:cs="Verdana"/>
          <w:color w:val="000000"/>
          <w:spacing w:val="-2"/>
          <w:sz w:val="17"/>
          <w:szCs w:val="17"/>
        </w:rPr>
        <w:t>relationship.</w:t>
      </w:r>
    </w:p>
    <w:p w:rsidR="00E71690" w:rsidRDefault="00E71690">
      <w:pPr>
        <w:spacing w:line="241" w:lineRule="exact"/>
        <w:jc w:val="center"/>
        <w:rPr>
          <w:rFonts w:ascii="Verdana" w:hAnsi="Verdana" w:cs="Verdana"/>
          <w:color w:val="000000"/>
          <w:spacing w:val="-2"/>
          <w:sz w:val="17"/>
          <w:szCs w:val="17"/>
        </w:rPr>
      </w:pPr>
      <w:r>
        <w:rPr>
          <w:rFonts w:ascii="Verdana" w:hAnsi="Verdana" w:cs="Verdana"/>
          <w:color w:val="000000"/>
          <w:spacing w:val="-2"/>
          <w:sz w:val="17"/>
          <w:szCs w:val="17"/>
        </w:rPr>
        <w:t>Stan has fallen into a victim role, blam</w:t>
      </w:r>
      <w:r>
        <w:rPr>
          <w:rFonts w:ascii="Verdana" w:hAnsi="Verdana" w:cs="Verdana"/>
          <w:color w:val="000000"/>
          <w:spacing w:val="-2"/>
          <w:sz w:val="17"/>
          <w:szCs w:val="17"/>
        </w:rPr>
        <w:noBreakHyphen/>
      </w:r>
      <w:r>
        <w:rPr>
          <w:rFonts w:ascii="Garamond" w:hAnsi="Garamond" w:cs="Garamond"/>
        </w:rPr>
        <w:br/>
      </w:r>
      <w:r>
        <w:rPr>
          <w:rFonts w:ascii="Verdana" w:hAnsi="Verdana" w:cs="Verdana"/>
          <w:color w:val="000000"/>
          <w:spacing w:val="-2"/>
          <w:sz w:val="17"/>
          <w:szCs w:val="17"/>
        </w:rPr>
        <w:t>ing others, and looking backward instead of</w:t>
      </w:r>
    </w:p>
    <w:p w:rsidR="00E71690" w:rsidRDefault="00E71690">
      <w:pPr>
        <w:spacing w:line="256" w:lineRule="exact"/>
        <w:rPr>
          <w:rFonts w:ascii="Verdana" w:hAnsi="Verdana" w:cs="Verdana"/>
          <w:color w:val="000000"/>
          <w:spacing w:val="-3"/>
          <w:sz w:val="17"/>
          <w:szCs w:val="17"/>
        </w:rPr>
      </w:pPr>
      <w:r>
        <w:rPr>
          <w:rFonts w:ascii="Verdana" w:hAnsi="Verdana" w:cs="Verdana"/>
          <w:color w:val="000000"/>
          <w:spacing w:val="-5"/>
          <w:sz w:val="17"/>
          <w:szCs w:val="17"/>
        </w:rPr>
        <w:t xml:space="preserve">forward. Initially, he wants to tell me about the </w:t>
      </w:r>
      <w:r>
        <w:rPr>
          <w:rFonts w:ascii="Verdana" w:hAnsi="Verdana" w:cs="Verdana"/>
          <w:color w:val="000000"/>
          <w:spacing w:val="-2"/>
          <w:sz w:val="17"/>
          <w:szCs w:val="17"/>
        </w:rPr>
        <w:t>negative aspects of his life, which he does by dwelling on his major symptoms: depression, anxiety, inability to sleep, and other psycho</w:t>
      </w:r>
      <w:r>
        <w:rPr>
          <w:rFonts w:ascii="Verdana" w:hAnsi="Verdana" w:cs="Verdana"/>
          <w:color w:val="000000"/>
          <w:spacing w:val="-2"/>
          <w:sz w:val="17"/>
          <w:szCs w:val="17"/>
        </w:rPr>
        <w:softHyphen/>
        <w:t xml:space="preserve">somatic symptoms. I listen carefully to his </w:t>
      </w:r>
      <w:r>
        <w:rPr>
          <w:rFonts w:ascii="Verdana" w:hAnsi="Verdana" w:cs="Verdana"/>
          <w:color w:val="000000"/>
          <w:spacing w:val="-4"/>
          <w:sz w:val="17"/>
          <w:szCs w:val="17"/>
        </w:rPr>
        <w:t xml:space="preserve">concerns, but I hope he will come to realize that </w:t>
      </w:r>
      <w:r>
        <w:rPr>
          <w:rFonts w:ascii="Verdana" w:hAnsi="Verdana" w:cs="Verdana"/>
          <w:color w:val="000000"/>
          <w:spacing w:val="-2"/>
          <w:sz w:val="17"/>
          <w:szCs w:val="17"/>
        </w:rPr>
        <w:t xml:space="preserve">he has many options for acting differently. I </w:t>
      </w:r>
      <w:r>
        <w:rPr>
          <w:rFonts w:ascii="Verdana" w:hAnsi="Verdana" w:cs="Verdana"/>
          <w:color w:val="000000"/>
          <w:sz w:val="17"/>
          <w:szCs w:val="17"/>
        </w:rPr>
        <w:t xml:space="preserve">operate on the premise that therapy will offer the opportunity to explore with Stan what he </w:t>
      </w:r>
      <w:r>
        <w:rPr>
          <w:rFonts w:ascii="Verdana" w:hAnsi="Verdana" w:cs="Verdana"/>
          <w:color w:val="000000"/>
          <w:spacing w:val="2"/>
          <w:sz w:val="17"/>
          <w:szCs w:val="17"/>
        </w:rPr>
        <w:t xml:space="preserve">can build on—successes, productive times, </w:t>
      </w:r>
      <w:r>
        <w:rPr>
          <w:rFonts w:ascii="Verdana" w:hAnsi="Verdana" w:cs="Verdana"/>
          <w:color w:val="000000"/>
          <w:spacing w:val="-3"/>
          <w:sz w:val="17"/>
          <w:szCs w:val="17"/>
        </w:rPr>
        <w:t>goals, and hopes for the future.</w:t>
      </w:r>
    </w:p>
    <w:p w:rsidR="00E71690" w:rsidRDefault="00E71690">
      <w:pPr>
        <w:spacing w:line="229" w:lineRule="exact"/>
        <w:jc w:val="center"/>
        <w:rPr>
          <w:rFonts w:ascii="Verdana" w:hAnsi="Verdana" w:cs="Verdana"/>
          <w:color w:val="000000"/>
          <w:spacing w:val="-2"/>
          <w:sz w:val="17"/>
          <w:szCs w:val="17"/>
        </w:rPr>
      </w:pPr>
      <w:r>
        <w:rPr>
          <w:rFonts w:ascii="Verdana" w:hAnsi="Verdana" w:cs="Verdana"/>
          <w:color w:val="000000"/>
          <w:spacing w:val="-1"/>
          <w:sz w:val="17"/>
          <w:szCs w:val="17"/>
        </w:rPr>
        <w:t>After creating a relationship with Stan, I</w:t>
      </w:r>
      <w:r>
        <w:rPr>
          <w:rFonts w:ascii="Verdana" w:hAnsi="Verdana" w:cs="Verdana"/>
          <w:color w:val="000000"/>
          <w:spacing w:val="-1"/>
          <w:sz w:val="17"/>
          <w:szCs w:val="17"/>
        </w:rPr>
        <w:br/>
      </w:r>
      <w:r>
        <w:rPr>
          <w:rFonts w:ascii="Verdana" w:hAnsi="Verdana" w:cs="Verdana"/>
          <w:color w:val="000000"/>
          <w:spacing w:val="-2"/>
          <w:sz w:val="17"/>
          <w:szCs w:val="17"/>
        </w:rPr>
        <w:t>am able to show him that he does not have to</w:t>
      </w:r>
    </w:p>
    <w:p w:rsidR="00E71690" w:rsidRDefault="00E71690">
      <w:pPr>
        <w:spacing w:before="36" w:after="144" w:line="250" w:lineRule="exact"/>
        <w:ind w:right="72"/>
        <w:jc w:val="both"/>
        <w:rPr>
          <w:rFonts w:ascii="Verdana" w:hAnsi="Verdana" w:cs="Verdana"/>
          <w:color w:val="000000"/>
          <w:sz w:val="17"/>
          <w:szCs w:val="17"/>
        </w:rPr>
      </w:pPr>
      <w:r>
        <w:rPr>
          <w:rFonts w:ascii="Verdana" w:hAnsi="Verdana" w:cs="Verdana"/>
          <w:color w:val="000000"/>
          <w:spacing w:val="-5"/>
          <w:sz w:val="17"/>
          <w:szCs w:val="17"/>
        </w:rPr>
        <w:t xml:space="preserve">be a victim of his past unless he chooses to be, </w:t>
      </w:r>
      <w:r>
        <w:rPr>
          <w:rFonts w:ascii="Verdana" w:hAnsi="Verdana" w:cs="Verdana"/>
          <w:color w:val="000000"/>
          <w:spacing w:val="-6"/>
          <w:sz w:val="17"/>
          <w:szCs w:val="17"/>
        </w:rPr>
        <w:t xml:space="preserve">and I assure him that he has rehashed his past </w:t>
      </w:r>
      <w:r>
        <w:rPr>
          <w:rFonts w:ascii="Verdana" w:hAnsi="Verdana" w:cs="Verdana"/>
          <w:color w:val="000000"/>
          <w:sz w:val="17"/>
          <w:szCs w:val="17"/>
        </w:rPr>
        <w:t>miseries enough. As counseling progresses,</w:t>
      </w:r>
    </w:p>
    <w:p w:rsidR="00E71690" w:rsidRDefault="00E71690">
      <w:pPr>
        <w:spacing w:line="251" w:lineRule="exact"/>
        <w:jc w:val="both"/>
        <w:rPr>
          <w:rFonts w:ascii="Verdana" w:hAnsi="Verdana" w:cs="Verdana"/>
          <w:color w:val="000000"/>
          <w:sz w:val="17"/>
          <w:szCs w:val="17"/>
        </w:rPr>
      </w:pPr>
      <w:r>
        <w:rPr>
          <w:rFonts w:ascii="Verdana" w:hAnsi="Verdana" w:cs="Verdana"/>
          <w:color w:val="000000"/>
          <w:spacing w:val="-4"/>
          <w:sz w:val="17"/>
          <w:szCs w:val="17"/>
        </w:rPr>
        <w:t>Stan learns that even though most of his prob</w:t>
      </w:r>
      <w:r>
        <w:rPr>
          <w:rFonts w:ascii="Verdana" w:hAnsi="Verdana" w:cs="Verdana"/>
          <w:color w:val="000000"/>
          <w:spacing w:val="-4"/>
          <w:sz w:val="17"/>
          <w:szCs w:val="17"/>
        </w:rPr>
        <w:softHyphen/>
      </w:r>
      <w:r>
        <w:rPr>
          <w:rFonts w:ascii="Verdana" w:hAnsi="Verdana" w:cs="Verdana"/>
          <w:color w:val="000000"/>
          <w:spacing w:val="2"/>
          <w:sz w:val="17"/>
          <w:szCs w:val="17"/>
        </w:rPr>
        <w:t xml:space="preserve">lems did indeed begin in childhood, there is </w:t>
      </w:r>
      <w:r>
        <w:rPr>
          <w:rFonts w:ascii="Verdana" w:hAnsi="Verdana" w:cs="Verdana"/>
          <w:color w:val="000000"/>
          <w:spacing w:val="-3"/>
          <w:sz w:val="17"/>
          <w:szCs w:val="17"/>
        </w:rPr>
        <w:t xml:space="preserve">little he can now do to undo his childhood. He </w:t>
      </w:r>
      <w:r>
        <w:rPr>
          <w:rFonts w:ascii="Verdana" w:hAnsi="Verdana" w:cs="Verdana"/>
          <w:color w:val="000000"/>
          <w:spacing w:val="-2"/>
          <w:sz w:val="17"/>
          <w:szCs w:val="17"/>
        </w:rPr>
        <w:t xml:space="preserve">eventually recognizes that all of his symptoms </w:t>
      </w:r>
      <w:r>
        <w:rPr>
          <w:rFonts w:ascii="Verdana" w:hAnsi="Verdana" w:cs="Verdana"/>
          <w:color w:val="000000"/>
          <w:spacing w:val="-4"/>
          <w:sz w:val="17"/>
          <w:szCs w:val="17"/>
        </w:rPr>
        <w:t xml:space="preserve">and avoidances keep him from getting what he </w:t>
      </w:r>
      <w:r>
        <w:rPr>
          <w:rFonts w:ascii="Verdana" w:hAnsi="Verdana" w:cs="Verdana"/>
          <w:color w:val="000000"/>
          <w:sz w:val="17"/>
          <w:szCs w:val="17"/>
        </w:rPr>
        <w:t xml:space="preserve">most wants. He eventually realizes that he has </w:t>
      </w:r>
      <w:r>
        <w:rPr>
          <w:rFonts w:ascii="Verdana" w:hAnsi="Verdana" w:cs="Verdana"/>
          <w:color w:val="000000"/>
          <w:spacing w:val="-5"/>
          <w:sz w:val="17"/>
          <w:szCs w:val="17"/>
        </w:rPr>
        <w:t xml:space="preserve">a great deal of control over what he can do for </w:t>
      </w:r>
      <w:r>
        <w:rPr>
          <w:rFonts w:ascii="Verdana" w:hAnsi="Verdana" w:cs="Verdana"/>
          <w:color w:val="000000"/>
          <w:sz w:val="17"/>
          <w:szCs w:val="17"/>
        </w:rPr>
        <w:t>himself now.</w:t>
      </w:r>
    </w:p>
    <w:p w:rsidR="00E71690" w:rsidRDefault="00E71690">
      <w:pPr>
        <w:spacing w:before="36" w:line="256" w:lineRule="exact"/>
        <w:ind w:right="72" w:firstLine="216"/>
        <w:rPr>
          <w:rFonts w:ascii="Verdana" w:hAnsi="Verdana" w:cs="Verdana"/>
          <w:color w:val="000000"/>
          <w:spacing w:val="-3"/>
          <w:sz w:val="17"/>
          <w:szCs w:val="17"/>
        </w:rPr>
      </w:pPr>
      <w:r>
        <w:rPr>
          <w:rFonts w:ascii="Verdana" w:hAnsi="Verdana" w:cs="Verdana"/>
          <w:color w:val="000000"/>
          <w:spacing w:val="-4"/>
          <w:sz w:val="17"/>
          <w:szCs w:val="17"/>
        </w:rPr>
        <w:t>I have Stan describe how his life would be different if he were symptom free. I am inter</w:t>
      </w:r>
      <w:r>
        <w:rPr>
          <w:rFonts w:ascii="Verdana" w:hAnsi="Verdana" w:cs="Verdana"/>
          <w:color w:val="000000"/>
          <w:spacing w:val="-4"/>
          <w:sz w:val="17"/>
          <w:szCs w:val="17"/>
        </w:rPr>
        <w:softHyphen/>
        <w:t xml:space="preserve">ested in knowing what he would be doing if he </w:t>
      </w:r>
      <w:r>
        <w:rPr>
          <w:rFonts w:ascii="Verdana" w:hAnsi="Verdana" w:cs="Verdana"/>
          <w:color w:val="000000"/>
          <w:spacing w:val="-6"/>
          <w:sz w:val="17"/>
          <w:szCs w:val="17"/>
        </w:rPr>
        <w:t>were meeting his needs for belonging, achieve</w:t>
      </w:r>
      <w:r>
        <w:rPr>
          <w:rFonts w:ascii="Verdana" w:hAnsi="Verdana" w:cs="Verdana"/>
          <w:color w:val="000000"/>
          <w:spacing w:val="-6"/>
          <w:sz w:val="17"/>
          <w:szCs w:val="17"/>
        </w:rPr>
        <w:softHyphen/>
      </w:r>
      <w:r>
        <w:rPr>
          <w:rFonts w:ascii="Verdana" w:hAnsi="Verdana" w:cs="Verdana"/>
          <w:color w:val="000000"/>
          <w:spacing w:val="-7"/>
          <w:sz w:val="17"/>
          <w:szCs w:val="17"/>
        </w:rPr>
        <w:t xml:space="preserve">ment, power, freedom, and fun. I explain to him </w:t>
      </w:r>
      <w:r>
        <w:rPr>
          <w:rFonts w:ascii="Verdana" w:hAnsi="Verdana" w:cs="Verdana"/>
          <w:color w:val="000000"/>
          <w:spacing w:val="-1"/>
          <w:sz w:val="17"/>
          <w:szCs w:val="17"/>
        </w:rPr>
        <w:t xml:space="preserve">that he has an ideal picture of what he wants </w:t>
      </w:r>
      <w:r>
        <w:rPr>
          <w:rFonts w:ascii="Verdana" w:hAnsi="Verdana" w:cs="Verdana"/>
          <w:color w:val="000000"/>
          <w:sz w:val="17"/>
          <w:szCs w:val="17"/>
        </w:rPr>
        <w:t>his life to be, yet he does not possess effec</w:t>
      </w:r>
      <w:r>
        <w:rPr>
          <w:rFonts w:ascii="Verdana" w:hAnsi="Verdana" w:cs="Verdana"/>
          <w:color w:val="000000"/>
          <w:sz w:val="17"/>
          <w:szCs w:val="17"/>
        </w:rPr>
        <w:softHyphen/>
      </w:r>
      <w:r>
        <w:rPr>
          <w:rFonts w:ascii="Verdana" w:hAnsi="Verdana" w:cs="Verdana"/>
          <w:color w:val="000000"/>
          <w:spacing w:val="-2"/>
          <w:sz w:val="17"/>
          <w:szCs w:val="17"/>
        </w:rPr>
        <w:t xml:space="preserve">tive behaviors for meeting his needs. I talk to him about all of his basic psychological needs </w:t>
      </w:r>
      <w:r>
        <w:rPr>
          <w:rFonts w:ascii="Verdana" w:hAnsi="Verdana" w:cs="Verdana"/>
          <w:color w:val="000000"/>
          <w:spacing w:val="-3"/>
          <w:sz w:val="17"/>
          <w:szCs w:val="17"/>
        </w:rPr>
        <w:t>and how this type of therapy will teach him to</w:t>
      </w:r>
    </w:p>
    <w:p w:rsidR="00E71690" w:rsidRDefault="00E71690">
      <w:pPr>
        <w:spacing w:line="251" w:lineRule="exact"/>
        <w:jc w:val="both"/>
        <w:rPr>
          <w:rFonts w:ascii="Verdana" w:hAnsi="Verdana" w:cs="Verdana"/>
          <w:color w:val="000000"/>
          <w:spacing w:val="-4"/>
          <w:sz w:val="17"/>
          <w:szCs w:val="17"/>
        </w:rPr>
      </w:pPr>
      <w:r>
        <w:rPr>
          <w:rFonts w:ascii="Verdana" w:hAnsi="Verdana" w:cs="Verdana"/>
          <w:color w:val="000000"/>
          <w:spacing w:val="-5"/>
          <w:sz w:val="17"/>
          <w:szCs w:val="17"/>
        </w:rPr>
        <w:t xml:space="preserve">satisfy them in effective ways. I also explain that his </w:t>
      </w:r>
      <w:r>
        <w:rPr>
          <w:rFonts w:ascii="Arial" w:hAnsi="Arial" w:cs="Arial"/>
          <w:i/>
          <w:iCs/>
          <w:color w:val="000000"/>
          <w:spacing w:val="-5"/>
          <w:sz w:val="18"/>
          <w:szCs w:val="18"/>
        </w:rPr>
        <w:t xml:space="preserve">total behavior </w:t>
      </w:r>
      <w:r>
        <w:rPr>
          <w:rFonts w:ascii="Verdana" w:hAnsi="Verdana" w:cs="Verdana"/>
          <w:color w:val="000000"/>
          <w:spacing w:val="-5"/>
          <w:sz w:val="17"/>
          <w:szCs w:val="17"/>
        </w:rPr>
        <w:t xml:space="preserve">is made up of acting, thinking, </w:t>
      </w:r>
      <w:r>
        <w:rPr>
          <w:rFonts w:ascii="Verdana" w:hAnsi="Verdana" w:cs="Verdana"/>
          <w:color w:val="000000"/>
          <w:spacing w:val="-4"/>
          <w:sz w:val="17"/>
          <w:szCs w:val="17"/>
        </w:rPr>
        <w:t>feeling, and physiology. Even though he says</w:t>
      </w:r>
    </w:p>
    <w:p w:rsidR="00E71690" w:rsidRDefault="00E71690">
      <w:pPr>
        <w:spacing w:line="253" w:lineRule="exact"/>
        <w:jc w:val="both"/>
        <w:rPr>
          <w:rFonts w:ascii="Verdana" w:hAnsi="Verdana" w:cs="Verdana"/>
          <w:color w:val="000000"/>
          <w:spacing w:val="-3"/>
          <w:sz w:val="17"/>
          <w:szCs w:val="17"/>
        </w:rPr>
      </w:pPr>
      <w:r>
        <w:rPr>
          <w:rFonts w:ascii="Verdana" w:hAnsi="Verdana" w:cs="Verdana"/>
          <w:color w:val="000000"/>
          <w:spacing w:val="-5"/>
          <w:sz w:val="17"/>
          <w:szCs w:val="17"/>
        </w:rPr>
        <w:t xml:space="preserve">he hates feeling anxious most of the time, Stan </w:t>
      </w:r>
      <w:r>
        <w:rPr>
          <w:rFonts w:ascii="Verdana" w:hAnsi="Verdana" w:cs="Verdana"/>
          <w:color w:val="000000"/>
          <w:spacing w:val="-3"/>
          <w:sz w:val="17"/>
          <w:szCs w:val="17"/>
        </w:rPr>
        <w:t>learns that much of what he is doing and think</w:t>
      </w:r>
      <w:r>
        <w:rPr>
          <w:rFonts w:ascii="Verdana" w:hAnsi="Verdana" w:cs="Verdana"/>
          <w:color w:val="000000"/>
          <w:spacing w:val="-3"/>
          <w:sz w:val="17"/>
          <w:szCs w:val="17"/>
        </w:rPr>
        <w:softHyphen/>
      </w:r>
      <w:r>
        <w:rPr>
          <w:rFonts w:ascii="Verdana" w:hAnsi="Verdana" w:cs="Verdana"/>
          <w:color w:val="000000"/>
          <w:spacing w:val="-2"/>
          <w:sz w:val="17"/>
          <w:szCs w:val="17"/>
        </w:rPr>
        <w:t xml:space="preserve">ing is directly leading to his unwanted feelings and physiological reactions. When he complains </w:t>
      </w:r>
      <w:r>
        <w:rPr>
          <w:rFonts w:ascii="Verdana" w:hAnsi="Verdana" w:cs="Verdana"/>
          <w:color w:val="000000"/>
          <w:spacing w:val="-3"/>
          <w:sz w:val="17"/>
          <w:szCs w:val="17"/>
        </w:rPr>
        <w:t>of feeling depressed much of the time, anxious</w:t>
      </w:r>
    </w:p>
    <w:p w:rsidR="00E71690" w:rsidRDefault="00E71690">
      <w:pPr>
        <w:widowControl/>
        <w:kinsoku/>
        <w:autoSpaceDE w:val="0"/>
        <w:autoSpaceDN w:val="0"/>
        <w:adjustRightInd w:val="0"/>
        <w:sectPr w:rsidR="00E71690">
          <w:headerReference w:type="even" r:id="rId2099"/>
          <w:headerReference w:type="default" r:id="rId2100"/>
          <w:footerReference w:type="even" r:id="rId2101"/>
          <w:footerReference w:type="default" r:id="rId2102"/>
          <w:type w:val="continuous"/>
          <w:pgSz w:w="12240" w:h="15840"/>
          <w:pgMar w:top="2600" w:right="1618" w:bottom="239" w:left="2230" w:header="0" w:footer="0" w:gutter="0"/>
          <w:cols w:num="2" w:space="720" w:equalWidth="0">
            <w:col w:w="4017" w:space="298"/>
            <w:col w:w="4017"/>
          </w:cols>
          <w:noEndnote/>
        </w:sectPr>
      </w:pPr>
    </w:p>
    <w:p w:rsidR="00E71690" w:rsidRDefault="00E71690">
      <w:pPr>
        <w:spacing w:line="252" w:lineRule="exact"/>
        <w:rPr>
          <w:rFonts w:ascii="Verdana" w:hAnsi="Verdana" w:cs="Verdana"/>
          <w:color w:val="4E543C"/>
          <w:spacing w:val="-3"/>
          <w:sz w:val="17"/>
          <w:szCs w:val="17"/>
        </w:rPr>
      </w:pPr>
      <w:r>
        <w:rPr>
          <w:noProof/>
        </w:rPr>
        <w:pict>
          <v:shape id="_x0000_s1538" type="#_x0000_t202" style="position:absolute;margin-left:59.55pt;margin-top:18.25pt;width:493.9pt;height:668.15pt;z-index:-251692544;mso-position-horizontal-relative:page;mso-position-vertical-relative:page" o:allowincell="f" fillcolor="#e8f3d6" stroked="f">
            <v:textbox inset="2.88pt,0,2.88pt,0">
              <w:txbxContent>
                <w:p w:rsidR="00E71690" w:rsidRDefault="00E71690">
                  <w:pPr>
                    <w:widowControl/>
                    <w:kinsoku/>
                    <w:autoSpaceDE w:val="0"/>
                    <w:autoSpaceDN w:val="0"/>
                    <w:rPr>
                      <w:sz w:val="20"/>
                      <w:szCs w:val="20"/>
                    </w:rPr>
                  </w:pPr>
                </w:p>
              </w:txbxContent>
            </v:textbox>
            <w10:wrap anchorx="page" anchory="page"/>
          </v:shape>
        </w:pict>
      </w:r>
      <w:r>
        <w:rPr>
          <w:noProof/>
        </w:rPr>
        <w:pict>
          <v:shape id="_x0000_s1539" type="#_x0000_t202" style="position:absolute;margin-left:208.8pt;margin-top:524.4pt;width:33.6pt;height:29.2pt;z-index:251624960;mso-wrap-edited:f;mso-wrap-distance-left:0;mso-wrap-distance-right:0" wrapcoords="-62 0 -62 21600 21662 21600 21662 0 -62 0" o:allowincell="f" stroked="f">
            <v:fill opacity="0"/>
            <v:textbox inset="0,0,0,0">
              <w:txbxContent>
                <w:p w:rsidR="00E71690" w:rsidRDefault="00173777">
                  <w:pPr>
                    <w:spacing w:after="8"/>
                    <w:ind w:right="96"/>
                  </w:pPr>
                  <w:r>
                    <w:rPr>
                      <w:noProof/>
                    </w:rPr>
                    <w:drawing>
                      <wp:inline distT="0" distB="0" distL="0" distR="0">
                        <wp:extent cx="361950" cy="361950"/>
                        <wp:effectExtent l="19050" t="0" r="0" b="0"/>
                        <wp:docPr id="47" name="Picture 47" descr="_Pic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567"/>
                                <pic:cNvPicPr>
                                  <a:picLocks noChangeAspect="1" noChangeArrowheads="1"/>
                                </pic:cNvPicPr>
                              </pic:nvPicPr>
                              <pic:blipFill>
                                <a:blip r:embed="rId2103"/>
                                <a:srcRect/>
                                <a:stretch>
                                  <a:fillRect/>
                                </a:stretch>
                              </pic:blipFill>
                              <pic:spPr bwMode="auto">
                                <a:xfrm>
                                  <a:off x="0" y="0"/>
                                  <a:ext cx="361950" cy="361950"/>
                                </a:xfrm>
                                <a:prstGeom prst="rect">
                                  <a:avLst/>
                                </a:prstGeom>
                                <a:noFill/>
                                <a:ln w="9525">
                                  <a:noFill/>
                                  <a:miter lim="800000"/>
                                  <a:headEnd/>
                                  <a:tailEnd/>
                                </a:ln>
                              </pic:spPr>
                            </pic:pic>
                          </a:graphicData>
                        </a:graphic>
                      </wp:inline>
                    </w:drawing>
                  </w:r>
                </w:p>
              </w:txbxContent>
            </v:textbox>
            <w10:wrap type="square"/>
          </v:shape>
        </w:pict>
      </w:r>
      <w:r>
        <w:rPr>
          <w:rFonts w:ascii="Verdana" w:hAnsi="Verdana" w:cs="Verdana"/>
          <w:color w:val="4E543C"/>
          <w:spacing w:val="-7"/>
          <w:sz w:val="17"/>
          <w:szCs w:val="17"/>
        </w:rPr>
        <w:t xml:space="preserve">at night, and overcome by panic attacks, I let him </w:t>
      </w:r>
      <w:r>
        <w:rPr>
          <w:rFonts w:ascii="Verdana" w:hAnsi="Verdana" w:cs="Verdana"/>
          <w:color w:val="4E543C"/>
          <w:sz w:val="17"/>
          <w:szCs w:val="17"/>
        </w:rPr>
        <w:t xml:space="preserve">know that I am more interested in what he is </w:t>
      </w:r>
      <w:r>
        <w:rPr>
          <w:rFonts w:ascii="Arial" w:hAnsi="Arial" w:cs="Arial"/>
          <w:i/>
          <w:iCs/>
          <w:color w:val="4E543C"/>
          <w:spacing w:val="-3"/>
          <w:sz w:val="18"/>
          <w:szCs w:val="18"/>
        </w:rPr>
        <w:t xml:space="preserve">doing </w:t>
      </w:r>
      <w:r>
        <w:rPr>
          <w:rFonts w:ascii="Verdana" w:hAnsi="Verdana" w:cs="Verdana"/>
          <w:color w:val="4E543C"/>
          <w:spacing w:val="-3"/>
          <w:sz w:val="17"/>
          <w:szCs w:val="17"/>
        </w:rPr>
        <w:t xml:space="preserve">and </w:t>
      </w:r>
      <w:r>
        <w:rPr>
          <w:rFonts w:ascii="Arial" w:hAnsi="Arial" w:cs="Arial"/>
          <w:i/>
          <w:iCs/>
          <w:color w:val="4E543C"/>
          <w:spacing w:val="-3"/>
          <w:sz w:val="18"/>
          <w:szCs w:val="18"/>
        </w:rPr>
        <w:t xml:space="preserve">thinking </w:t>
      </w:r>
      <w:r>
        <w:rPr>
          <w:rFonts w:ascii="Verdana" w:hAnsi="Verdana" w:cs="Verdana"/>
          <w:color w:val="4E543C"/>
          <w:spacing w:val="-3"/>
          <w:sz w:val="17"/>
          <w:szCs w:val="17"/>
        </w:rPr>
        <w:t>because these are the behav</w:t>
      </w:r>
      <w:r>
        <w:rPr>
          <w:rFonts w:ascii="Verdana" w:hAnsi="Verdana" w:cs="Verdana"/>
          <w:color w:val="4E543C"/>
          <w:spacing w:val="-3"/>
          <w:sz w:val="17"/>
          <w:szCs w:val="17"/>
        </w:rPr>
        <w:softHyphen/>
        <w:t>ioral components that can be directly changed.</w:t>
      </w:r>
    </w:p>
    <w:p w:rsidR="00E71690" w:rsidRDefault="00E71690">
      <w:pPr>
        <w:spacing w:line="259" w:lineRule="exact"/>
        <w:ind w:right="72" w:firstLine="216"/>
        <w:jc w:val="both"/>
        <w:rPr>
          <w:rFonts w:ascii="Verdana" w:hAnsi="Verdana" w:cs="Verdana"/>
          <w:color w:val="4E543C"/>
          <w:spacing w:val="-4"/>
          <w:sz w:val="17"/>
          <w:szCs w:val="17"/>
        </w:rPr>
      </w:pPr>
      <w:r>
        <w:rPr>
          <w:rFonts w:ascii="Arial" w:hAnsi="Arial" w:cs="Arial"/>
          <w:color w:val="4E543C"/>
          <w:spacing w:val="-2"/>
          <w:sz w:val="18"/>
          <w:szCs w:val="18"/>
        </w:rPr>
        <w:t xml:space="preserve">I </w:t>
      </w:r>
      <w:r>
        <w:rPr>
          <w:rFonts w:ascii="Verdana" w:hAnsi="Verdana" w:cs="Verdana"/>
          <w:color w:val="4E543C"/>
          <w:spacing w:val="-2"/>
          <w:sz w:val="17"/>
          <w:szCs w:val="17"/>
        </w:rPr>
        <w:t xml:space="preserve">help Stan understand that his </w:t>
      </w:r>
      <w:r>
        <w:rPr>
          <w:rFonts w:ascii="Arial" w:hAnsi="Arial" w:cs="Arial"/>
          <w:i/>
          <w:iCs/>
          <w:color w:val="4E543C"/>
          <w:spacing w:val="-2"/>
          <w:sz w:val="18"/>
          <w:szCs w:val="18"/>
        </w:rPr>
        <w:t xml:space="preserve">depressing </w:t>
      </w:r>
      <w:r>
        <w:rPr>
          <w:rFonts w:ascii="Verdana" w:hAnsi="Verdana" w:cs="Verdana"/>
          <w:color w:val="4E543C"/>
          <w:spacing w:val="-2"/>
          <w:sz w:val="17"/>
          <w:szCs w:val="17"/>
        </w:rPr>
        <w:t xml:space="preserve">is </w:t>
      </w:r>
      <w:r>
        <w:rPr>
          <w:rFonts w:ascii="Verdana" w:hAnsi="Verdana" w:cs="Verdana"/>
          <w:color w:val="4E543C"/>
          <w:spacing w:val="-4"/>
          <w:sz w:val="17"/>
          <w:szCs w:val="17"/>
        </w:rPr>
        <w:t xml:space="preserve">the feeling part of his choice. Although he may </w:t>
      </w:r>
      <w:r>
        <w:rPr>
          <w:rFonts w:ascii="Verdana" w:hAnsi="Verdana" w:cs="Verdana"/>
          <w:color w:val="4E543C"/>
          <w:spacing w:val="-5"/>
          <w:sz w:val="17"/>
          <w:szCs w:val="17"/>
        </w:rPr>
        <w:t xml:space="preserve">think he has little control over how he feels, over </w:t>
      </w:r>
      <w:r>
        <w:rPr>
          <w:rFonts w:ascii="Verdana" w:hAnsi="Verdana" w:cs="Verdana"/>
          <w:color w:val="4E543C"/>
          <w:spacing w:val="-2"/>
          <w:sz w:val="17"/>
          <w:szCs w:val="17"/>
        </w:rPr>
        <w:t xml:space="preserve">his bodily sensations, and over his thoughts, </w:t>
      </w:r>
      <w:r>
        <w:rPr>
          <w:rFonts w:ascii="Arial" w:hAnsi="Arial" w:cs="Arial"/>
          <w:b/>
          <w:bCs/>
          <w:color w:val="4E543C"/>
          <w:spacing w:val="-2"/>
          <w:sz w:val="18"/>
          <w:szCs w:val="18"/>
        </w:rPr>
        <w:t xml:space="preserve">I </w:t>
      </w:r>
      <w:r>
        <w:rPr>
          <w:rFonts w:ascii="Verdana" w:hAnsi="Verdana" w:cs="Verdana"/>
          <w:color w:val="4E543C"/>
          <w:sz w:val="17"/>
          <w:szCs w:val="17"/>
        </w:rPr>
        <w:t xml:space="preserve">want him to understand that he can begin to </w:t>
      </w:r>
      <w:r>
        <w:rPr>
          <w:rFonts w:ascii="Verdana" w:hAnsi="Verdana" w:cs="Verdana"/>
          <w:color w:val="4E543C"/>
          <w:spacing w:val="-1"/>
          <w:sz w:val="17"/>
          <w:szCs w:val="17"/>
        </w:rPr>
        <w:t xml:space="preserve">take different action, which is likely to change </w:t>
      </w:r>
      <w:r>
        <w:rPr>
          <w:rFonts w:ascii="Verdana" w:hAnsi="Verdana" w:cs="Verdana"/>
          <w:color w:val="4E543C"/>
          <w:spacing w:val="-5"/>
          <w:sz w:val="17"/>
          <w:szCs w:val="17"/>
        </w:rPr>
        <w:t xml:space="preserve">his depressing experience. I frequently ask this </w:t>
      </w:r>
      <w:r>
        <w:rPr>
          <w:rFonts w:ascii="Verdana" w:hAnsi="Verdana" w:cs="Verdana"/>
          <w:color w:val="4E543C"/>
          <w:spacing w:val="-2"/>
          <w:sz w:val="17"/>
          <w:szCs w:val="17"/>
        </w:rPr>
        <w:t>question, "Is what you are choosing to do get</w:t>
      </w:r>
      <w:r>
        <w:rPr>
          <w:rFonts w:ascii="Verdana" w:hAnsi="Verdana" w:cs="Verdana"/>
          <w:color w:val="4E543C"/>
          <w:spacing w:val="-2"/>
          <w:sz w:val="17"/>
          <w:szCs w:val="17"/>
        </w:rPr>
        <w:softHyphen/>
      </w:r>
      <w:r>
        <w:rPr>
          <w:rFonts w:ascii="Verdana" w:hAnsi="Verdana" w:cs="Verdana"/>
          <w:color w:val="4E543C"/>
          <w:spacing w:val="-1"/>
          <w:sz w:val="17"/>
          <w:szCs w:val="17"/>
        </w:rPr>
        <w:t xml:space="preserve">ting you what you want?" I lead Stan to begin </w:t>
      </w:r>
      <w:r>
        <w:rPr>
          <w:rFonts w:ascii="Verdana" w:hAnsi="Verdana" w:cs="Verdana"/>
          <w:color w:val="4E543C"/>
          <w:spacing w:val="-2"/>
          <w:sz w:val="17"/>
          <w:szCs w:val="17"/>
        </w:rPr>
        <w:t xml:space="preserve">to recognize that he does have </w:t>
      </w:r>
      <w:r>
        <w:rPr>
          <w:rFonts w:ascii="Arial" w:hAnsi="Arial" w:cs="Arial"/>
          <w:i/>
          <w:iCs/>
          <w:color w:val="4E543C"/>
          <w:spacing w:val="-2"/>
          <w:sz w:val="18"/>
          <w:szCs w:val="18"/>
        </w:rPr>
        <w:t xml:space="preserve">some, </w:t>
      </w:r>
      <w:r>
        <w:rPr>
          <w:rFonts w:ascii="Verdana" w:hAnsi="Verdana" w:cs="Verdana"/>
          <w:color w:val="4E543C"/>
          <w:spacing w:val="-2"/>
          <w:sz w:val="17"/>
          <w:szCs w:val="17"/>
        </w:rPr>
        <w:t xml:space="preserve">indirect control over his feelings. This is best done after </w:t>
      </w:r>
      <w:r>
        <w:rPr>
          <w:rFonts w:ascii="Verdana" w:hAnsi="Verdana" w:cs="Verdana"/>
          <w:color w:val="4E543C"/>
          <w:spacing w:val="-3"/>
          <w:sz w:val="17"/>
          <w:szCs w:val="17"/>
        </w:rPr>
        <w:t>he has made some choices about doing some</w:t>
      </w:r>
      <w:r>
        <w:rPr>
          <w:rFonts w:ascii="Verdana" w:hAnsi="Verdana" w:cs="Verdana"/>
          <w:color w:val="4E543C"/>
          <w:spacing w:val="-3"/>
          <w:sz w:val="17"/>
          <w:szCs w:val="17"/>
        </w:rPr>
        <w:softHyphen/>
      </w:r>
      <w:r>
        <w:rPr>
          <w:rFonts w:ascii="Verdana" w:hAnsi="Verdana" w:cs="Verdana"/>
          <w:color w:val="4E543C"/>
          <w:spacing w:val="-4"/>
          <w:sz w:val="17"/>
          <w:szCs w:val="17"/>
        </w:rPr>
        <w:t xml:space="preserve">thing different from what he has been doing. At </w:t>
      </w:r>
      <w:r>
        <w:rPr>
          <w:rFonts w:ascii="Verdana" w:hAnsi="Verdana" w:cs="Verdana"/>
          <w:color w:val="4E543C"/>
          <w:spacing w:val="-5"/>
          <w:sz w:val="17"/>
          <w:szCs w:val="17"/>
        </w:rPr>
        <w:t xml:space="preserve">this point he is in a better place to see that the choice to take action has contributed to feeling </w:t>
      </w:r>
      <w:r>
        <w:rPr>
          <w:rFonts w:ascii="Verdana" w:hAnsi="Verdana" w:cs="Verdana"/>
          <w:color w:val="4E543C"/>
          <w:spacing w:val="-8"/>
          <w:sz w:val="17"/>
          <w:szCs w:val="17"/>
        </w:rPr>
        <w:t xml:space="preserve">better, which helps him realize that he has some </w:t>
      </w:r>
      <w:r>
        <w:rPr>
          <w:rFonts w:ascii="Verdana" w:hAnsi="Verdana" w:cs="Verdana"/>
          <w:color w:val="4E543C"/>
          <w:spacing w:val="-4"/>
          <w:sz w:val="17"/>
          <w:szCs w:val="17"/>
        </w:rPr>
        <w:t>power to change.</w:t>
      </w:r>
    </w:p>
    <w:p w:rsidR="00E71690" w:rsidRDefault="00E71690">
      <w:pPr>
        <w:spacing w:line="255" w:lineRule="exact"/>
        <w:ind w:firstLine="216"/>
        <w:rPr>
          <w:rFonts w:ascii="Verdana" w:hAnsi="Verdana" w:cs="Verdana"/>
          <w:color w:val="4E543C"/>
          <w:sz w:val="17"/>
          <w:szCs w:val="17"/>
        </w:rPr>
      </w:pPr>
      <w:r>
        <w:rPr>
          <w:rFonts w:ascii="Verdana" w:hAnsi="Verdana" w:cs="Verdana"/>
          <w:color w:val="4E543C"/>
          <w:sz w:val="17"/>
          <w:szCs w:val="17"/>
        </w:rPr>
        <w:t>Stan tells me about the pictures in his head, a few of which are becoming a counselor, act</w:t>
      </w:r>
      <w:r>
        <w:rPr>
          <w:rFonts w:ascii="Verdana" w:hAnsi="Verdana" w:cs="Verdana"/>
          <w:color w:val="4E543C"/>
          <w:sz w:val="17"/>
          <w:szCs w:val="17"/>
        </w:rPr>
        <w:softHyphen/>
        <w:t xml:space="preserve">ing confident in meeting people, thinking of </w:t>
      </w:r>
      <w:r>
        <w:rPr>
          <w:rFonts w:ascii="Verdana" w:hAnsi="Verdana" w:cs="Verdana"/>
          <w:color w:val="4E543C"/>
          <w:spacing w:val="1"/>
          <w:sz w:val="17"/>
          <w:szCs w:val="17"/>
        </w:rPr>
        <w:t xml:space="preserve">himself as a worthwhile person, and enjoying </w:t>
      </w:r>
      <w:r>
        <w:rPr>
          <w:rFonts w:ascii="Verdana" w:hAnsi="Verdana" w:cs="Verdana"/>
          <w:color w:val="4E543C"/>
          <w:spacing w:val="-1"/>
          <w:sz w:val="17"/>
          <w:szCs w:val="17"/>
        </w:rPr>
        <w:t xml:space="preserve">life. Through therapy he makes the evaluation </w:t>
      </w:r>
      <w:r>
        <w:rPr>
          <w:rFonts w:ascii="Verdana" w:hAnsi="Verdana" w:cs="Verdana"/>
          <w:color w:val="4E543C"/>
          <w:spacing w:val="3"/>
          <w:sz w:val="17"/>
          <w:szCs w:val="17"/>
        </w:rPr>
        <w:t xml:space="preserve">that much of what he is doing is not getting </w:t>
      </w:r>
      <w:r>
        <w:rPr>
          <w:rFonts w:ascii="Verdana" w:hAnsi="Verdana" w:cs="Verdana"/>
          <w:color w:val="4E543C"/>
          <w:spacing w:val="5"/>
          <w:sz w:val="17"/>
          <w:szCs w:val="17"/>
        </w:rPr>
        <w:t xml:space="preserve">him closer to these pictures or getting him </w:t>
      </w:r>
      <w:r>
        <w:rPr>
          <w:rFonts w:ascii="Verdana" w:hAnsi="Verdana" w:cs="Verdana"/>
          <w:color w:val="4E543C"/>
          <w:spacing w:val="4"/>
          <w:sz w:val="17"/>
          <w:szCs w:val="17"/>
        </w:rPr>
        <w:t xml:space="preserve">what he wants. After he decides that he is </w:t>
      </w:r>
      <w:r>
        <w:rPr>
          <w:rFonts w:ascii="Verdana" w:hAnsi="Verdana" w:cs="Verdana"/>
          <w:color w:val="4E543C"/>
          <w:spacing w:val="-1"/>
          <w:sz w:val="17"/>
          <w:szCs w:val="17"/>
        </w:rPr>
        <w:t xml:space="preserve">willing to work on himself to be different, the majority of time in the sessions is devoted to </w:t>
      </w:r>
      <w:r>
        <w:rPr>
          <w:rFonts w:ascii="Verdana" w:hAnsi="Verdana" w:cs="Verdana"/>
          <w:color w:val="4E543C"/>
          <w:spacing w:val="-3"/>
          <w:sz w:val="17"/>
          <w:szCs w:val="17"/>
        </w:rPr>
        <w:t>making plans and discussing their implementa</w:t>
      </w:r>
      <w:r>
        <w:rPr>
          <w:rFonts w:ascii="Verdana" w:hAnsi="Verdana" w:cs="Verdana"/>
          <w:color w:val="4E543C"/>
          <w:spacing w:val="-3"/>
          <w:sz w:val="17"/>
          <w:szCs w:val="17"/>
        </w:rPr>
        <w:softHyphen/>
      </w:r>
      <w:r>
        <w:rPr>
          <w:rFonts w:ascii="Verdana" w:hAnsi="Verdana" w:cs="Verdana"/>
          <w:color w:val="4E543C"/>
          <w:spacing w:val="4"/>
          <w:sz w:val="17"/>
          <w:szCs w:val="17"/>
        </w:rPr>
        <w:t xml:space="preserve">tion. We both focus on the specific steps he </w:t>
      </w:r>
      <w:r>
        <w:rPr>
          <w:rFonts w:ascii="Verdana" w:hAnsi="Verdana" w:cs="Verdana"/>
          <w:color w:val="4E543C"/>
          <w:spacing w:val="3"/>
          <w:sz w:val="17"/>
          <w:szCs w:val="17"/>
        </w:rPr>
        <w:t xml:space="preserve">can take right now to begin the changes he </w:t>
      </w:r>
      <w:r>
        <w:rPr>
          <w:rFonts w:ascii="Verdana" w:hAnsi="Verdana" w:cs="Verdana"/>
          <w:color w:val="4E543C"/>
          <w:sz w:val="17"/>
          <w:szCs w:val="17"/>
        </w:rPr>
        <w:t>would like.</w:t>
      </w:r>
    </w:p>
    <w:p w:rsidR="00E71690" w:rsidRDefault="00E71690">
      <w:pPr>
        <w:spacing w:before="36" w:line="253" w:lineRule="exact"/>
        <w:ind w:firstLine="288"/>
        <w:rPr>
          <w:rFonts w:ascii="Verdana" w:hAnsi="Verdana" w:cs="Verdana"/>
          <w:color w:val="4E543C"/>
          <w:spacing w:val="-4"/>
          <w:sz w:val="17"/>
          <w:szCs w:val="17"/>
        </w:rPr>
      </w:pPr>
      <w:r>
        <w:rPr>
          <w:rFonts w:ascii="Verdana" w:hAnsi="Verdana" w:cs="Verdana"/>
          <w:color w:val="4E543C"/>
          <w:sz w:val="17"/>
          <w:szCs w:val="17"/>
        </w:rPr>
        <w:t xml:space="preserve">As Stan continues to carry out plans in the </w:t>
      </w:r>
      <w:r>
        <w:rPr>
          <w:rFonts w:ascii="Verdana" w:hAnsi="Verdana" w:cs="Verdana"/>
          <w:color w:val="4E543C"/>
          <w:spacing w:val="-2"/>
          <w:sz w:val="17"/>
          <w:szCs w:val="17"/>
        </w:rPr>
        <w:t xml:space="preserve">real world, he gradually begins to experience </w:t>
      </w:r>
      <w:r>
        <w:rPr>
          <w:rFonts w:ascii="Verdana" w:hAnsi="Verdana" w:cs="Verdana"/>
          <w:color w:val="4E543C"/>
          <w:spacing w:val="-1"/>
          <w:sz w:val="17"/>
          <w:szCs w:val="17"/>
        </w:rPr>
        <w:t xml:space="preserve">success. When he does backslide, I do not put </w:t>
      </w:r>
      <w:r>
        <w:rPr>
          <w:rFonts w:ascii="Verdana" w:hAnsi="Verdana" w:cs="Verdana"/>
          <w:color w:val="4E543C"/>
          <w:spacing w:val="1"/>
          <w:sz w:val="17"/>
          <w:szCs w:val="17"/>
        </w:rPr>
        <w:t>him down but help him refocus. We then de</w:t>
      </w:r>
      <w:r>
        <w:rPr>
          <w:rFonts w:ascii="Verdana" w:hAnsi="Verdana" w:cs="Verdana"/>
          <w:color w:val="4E543C"/>
          <w:spacing w:val="1"/>
          <w:sz w:val="17"/>
          <w:szCs w:val="17"/>
        </w:rPr>
        <w:softHyphen/>
      </w:r>
      <w:r>
        <w:rPr>
          <w:rFonts w:ascii="Verdana" w:hAnsi="Verdana" w:cs="Verdana"/>
          <w:color w:val="4E543C"/>
          <w:spacing w:val="-2"/>
          <w:sz w:val="17"/>
          <w:szCs w:val="17"/>
        </w:rPr>
        <w:t>velop a new plan that we both feel more confi</w:t>
      </w:r>
      <w:r>
        <w:rPr>
          <w:rFonts w:ascii="Verdana" w:hAnsi="Verdana" w:cs="Verdana"/>
          <w:color w:val="4E543C"/>
          <w:spacing w:val="-2"/>
          <w:sz w:val="17"/>
          <w:szCs w:val="17"/>
        </w:rPr>
        <w:softHyphen/>
      </w:r>
      <w:r>
        <w:rPr>
          <w:rFonts w:ascii="Verdana" w:hAnsi="Verdana" w:cs="Verdana"/>
          <w:color w:val="4E543C"/>
          <w:spacing w:val="-3"/>
          <w:sz w:val="17"/>
          <w:szCs w:val="17"/>
        </w:rPr>
        <w:t xml:space="preserve">dent about. I am not willing to give up on Stan </w:t>
      </w:r>
      <w:r>
        <w:rPr>
          <w:rFonts w:ascii="Verdana" w:hAnsi="Verdana" w:cs="Verdana"/>
          <w:color w:val="4E543C"/>
          <w:sz w:val="17"/>
          <w:szCs w:val="17"/>
        </w:rPr>
        <w:t xml:space="preserve">even when he does not make major progress, and Stan lets me know that my support is a </w:t>
      </w:r>
      <w:r>
        <w:rPr>
          <w:rFonts w:ascii="Verdana" w:hAnsi="Verdana" w:cs="Verdana"/>
          <w:color w:val="4E543C"/>
          <w:spacing w:val="-4"/>
          <w:sz w:val="17"/>
          <w:szCs w:val="17"/>
        </w:rPr>
        <w:t>source of real inspiration for him to keep working on himself.</w:t>
      </w:r>
    </w:p>
    <w:p w:rsidR="00E71690" w:rsidRDefault="00E71690">
      <w:pPr>
        <w:spacing w:before="72" w:after="108" w:line="249" w:lineRule="exact"/>
        <w:ind w:right="216" w:firstLine="288"/>
        <w:rPr>
          <w:rFonts w:ascii="Verdana" w:hAnsi="Verdana" w:cs="Verdana"/>
          <w:color w:val="4E543C"/>
          <w:spacing w:val="-2"/>
          <w:sz w:val="17"/>
          <w:szCs w:val="17"/>
        </w:rPr>
      </w:pPr>
      <w:r>
        <w:rPr>
          <w:rFonts w:ascii="Verdana" w:hAnsi="Verdana" w:cs="Verdana"/>
          <w:color w:val="4E543C"/>
          <w:spacing w:val="-4"/>
          <w:sz w:val="17"/>
          <w:szCs w:val="17"/>
        </w:rPr>
        <w:t xml:space="preserve">I teach Stan about choice theory, and, if he </w:t>
      </w:r>
      <w:r>
        <w:rPr>
          <w:rFonts w:ascii="Verdana" w:hAnsi="Verdana" w:cs="Verdana"/>
          <w:color w:val="4E543C"/>
          <w:sz w:val="17"/>
          <w:szCs w:val="17"/>
        </w:rPr>
        <w:t>is willing to engage in some reading, I sug</w:t>
      </w:r>
      <w:r>
        <w:rPr>
          <w:rFonts w:ascii="Verdana" w:hAnsi="Verdana" w:cs="Verdana"/>
          <w:color w:val="4E543C"/>
          <w:sz w:val="17"/>
          <w:szCs w:val="17"/>
        </w:rPr>
        <w:softHyphen/>
      </w:r>
      <w:r>
        <w:rPr>
          <w:rFonts w:ascii="Verdana" w:hAnsi="Verdana" w:cs="Verdana"/>
          <w:color w:val="4E543C"/>
          <w:spacing w:val="-2"/>
          <w:sz w:val="17"/>
          <w:szCs w:val="17"/>
        </w:rPr>
        <w:t>gest that he read and reflect on the ideas in</w:t>
      </w:r>
    </w:p>
    <w:p w:rsidR="00E71690" w:rsidRDefault="00E71690">
      <w:pPr>
        <w:spacing w:line="302" w:lineRule="auto"/>
        <w:ind w:right="72"/>
        <w:rPr>
          <w:rFonts w:ascii="Verdana" w:hAnsi="Verdana" w:cs="Verdana"/>
          <w:color w:val="4E543C"/>
          <w:sz w:val="17"/>
          <w:szCs w:val="17"/>
        </w:rPr>
      </w:pPr>
      <w:r>
        <w:rPr>
          <w:rFonts w:ascii="Arial" w:hAnsi="Arial" w:cs="Arial"/>
          <w:i/>
          <w:iCs/>
          <w:color w:val="4E543C"/>
          <w:spacing w:val="-4"/>
          <w:sz w:val="18"/>
          <w:szCs w:val="18"/>
        </w:rPr>
        <w:t xml:space="preserve">Counseling With Choice Theory: The New Reality </w:t>
      </w:r>
      <w:r>
        <w:rPr>
          <w:rFonts w:ascii="Arial" w:hAnsi="Arial" w:cs="Arial"/>
          <w:i/>
          <w:iCs/>
          <w:color w:val="4E543C"/>
          <w:spacing w:val="-1"/>
          <w:sz w:val="18"/>
          <w:szCs w:val="18"/>
        </w:rPr>
        <w:t xml:space="preserve">Therapy </w:t>
      </w:r>
      <w:r>
        <w:rPr>
          <w:rFonts w:ascii="Verdana" w:hAnsi="Verdana" w:cs="Verdana"/>
          <w:color w:val="4E543C"/>
          <w:spacing w:val="-1"/>
          <w:sz w:val="17"/>
          <w:szCs w:val="17"/>
        </w:rPr>
        <w:t xml:space="preserve">(Glasser, 2001) and </w:t>
      </w:r>
      <w:r>
        <w:rPr>
          <w:rFonts w:ascii="Arial" w:hAnsi="Arial" w:cs="Arial"/>
          <w:i/>
          <w:iCs/>
          <w:color w:val="4E543C"/>
          <w:spacing w:val="-1"/>
          <w:sz w:val="18"/>
          <w:szCs w:val="18"/>
        </w:rPr>
        <w:t xml:space="preserve">A Set of Directions </w:t>
      </w:r>
      <w:r>
        <w:rPr>
          <w:rFonts w:ascii="Arial" w:hAnsi="Arial" w:cs="Arial"/>
          <w:i/>
          <w:iCs/>
          <w:color w:val="4E543C"/>
          <w:sz w:val="18"/>
          <w:szCs w:val="18"/>
        </w:rPr>
        <w:t xml:space="preserve">for Putting and Keeping Yourself Together </w:t>
      </w:r>
      <w:r>
        <w:rPr>
          <w:rFonts w:ascii="Verdana" w:hAnsi="Verdana" w:cs="Verdana"/>
          <w:color w:val="4E543C"/>
          <w:spacing w:val="3"/>
          <w:sz w:val="17"/>
          <w:szCs w:val="17"/>
        </w:rPr>
        <w:t xml:space="preserve">(Wubbolding &amp; Brickell, 2001). Stan brings </w:t>
      </w:r>
      <w:r>
        <w:rPr>
          <w:rFonts w:ascii="Verdana" w:hAnsi="Verdana" w:cs="Verdana"/>
          <w:color w:val="4E543C"/>
          <w:spacing w:val="1"/>
          <w:sz w:val="17"/>
          <w:szCs w:val="17"/>
        </w:rPr>
        <w:t xml:space="preserve">some of what he is learning from his reading </w:t>
      </w:r>
      <w:r>
        <w:rPr>
          <w:rFonts w:ascii="Verdana" w:hAnsi="Verdana" w:cs="Verdana"/>
          <w:color w:val="4E543C"/>
          <w:spacing w:val="-3"/>
          <w:sz w:val="17"/>
          <w:szCs w:val="17"/>
        </w:rPr>
        <w:t xml:space="preserve">into his sessions, and eventually he is able to </w:t>
      </w:r>
      <w:r>
        <w:rPr>
          <w:rFonts w:ascii="Verdana" w:hAnsi="Verdana" w:cs="Verdana"/>
          <w:color w:val="4E543C"/>
          <w:spacing w:val="-4"/>
          <w:sz w:val="17"/>
          <w:szCs w:val="17"/>
        </w:rPr>
        <w:t xml:space="preserve">achieve some of his goals. The combination of </w:t>
      </w:r>
      <w:r>
        <w:rPr>
          <w:rFonts w:ascii="Verdana" w:hAnsi="Verdana" w:cs="Verdana"/>
          <w:color w:val="4E543C"/>
          <w:spacing w:val="1"/>
          <w:sz w:val="17"/>
          <w:szCs w:val="17"/>
        </w:rPr>
        <w:t xml:space="preserve">working with a reality therapist, his reading, </w:t>
      </w:r>
      <w:r>
        <w:rPr>
          <w:rFonts w:ascii="Verdana" w:hAnsi="Verdana" w:cs="Verdana"/>
          <w:color w:val="4E543C"/>
          <w:sz w:val="17"/>
          <w:szCs w:val="17"/>
        </w:rPr>
        <w:t xml:space="preserve">and his willingness to put what he is learning into practice by engaging in new behaviors in the world assist him in replacing ineffective </w:t>
      </w:r>
      <w:r>
        <w:rPr>
          <w:rFonts w:ascii="Verdana" w:hAnsi="Verdana" w:cs="Verdana"/>
          <w:color w:val="4E543C"/>
          <w:spacing w:val="-1"/>
          <w:sz w:val="17"/>
          <w:szCs w:val="17"/>
        </w:rPr>
        <w:t xml:space="preserve">choices with life-affirming choices. Stan comes </w:t>
      </w:r>
      <w:r>
        <w:rPr>
          <w:rFonts w:ascii="Verdana" w:hAnsi="Verdana" w:cs="Verdana"/>
          <w:color w:val="4E543C"/>
          <w:sz w:val="17"/>
          <w:szCs w:val="17"/>
        </w:rPr>
        <w:t>to accept that he is the only person who can control his own destiny.</w:t>
      </w:r>
    </w:p>
    <w:p w:rsidR="00E71690" w:rsidRDefault="00E71690">
      <w:pPr>
        <w:spacing w:before="180" w:line="276" w:lineRule="auto"/>
        <w:ind w:right="864"/>
        <w:rPr>
          <w:rFonts w:ascii="Tahoma" w:hAnsi="Tahoma" w:cs="Tahoma"/>
          <w:b/>
          <w:bCs/>
          <w:color w:val="4E543C"/>
          <w:sz w:val="19"/>
          <w:szCs w:val="19"/>
        </w:rPr>
      </w:pPr>
      <w:r>
        <w:rPr>
          <w:noProof/>
        </w:rPr>
        <w:pict>
          <v:shape id="_x0000_s1540" type="#_x0000_t202" style="position:absolute;margin-left:514.1pt;margin-top:209.95pt;width:14.65pt;height:97.6pt;z-index:-25169049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6" w:lineRule="auto"/>
                    <w:rPr>
                      <w:rFonts w:ascii="Arial" w:hAnsi="Arial" w:cs="Arial"/>
                      <w:color w:val="4E543C"/>
                      <w:spacing w:val="-7"/>
                      <w:sz w:val="18"/>
                      <w:szCs w:val="18"/>
                    </w:rPr>
                  </w:pPr>
                  <w:r>
                    <w:rPr>
                      <w:rFonts w:ascii="Arial" w:hAnsi="Arial" w:cs="Arial"/>
                      <w:color w:val="4E543C"/>
                      <w:spacing w:val="-7"/>
                      <w:sz w:val="18"/>
                      <w:szCs w:val="18"/>
                    </w:rPr>
                    <w:t>353</w:t>
                  </w:r>
                </w:p>
                <w:p w:rsidR="00E71690" w:rsidRDefault="00E71690">
                  <w:pPr>
                    <w:spacing w:before="72" w:after="72" w:line="130" w:lineRule="exact"/>
                    <w:jc w:val="right"/>
                    <w:rPr>
                      <w:rFonts w:ascii="Bookman Old Style" w:hAnsi="Bookman Old Style" w:cs="Bookman Old Style"/>
                      <w:color w:val="697253"/>
                      <w:spacing w:val="5"/>
                      <w:sz w:val="14"/>
                      <w:szCs w:val="14"/>
                    </w:rPr>
                  </w:pPr>
                  <w:r>
                    <w:rPr>
                      <w:rFonts w:ascii="Bookman Old Style" w:hAnsi="Bookman Old Style" w:cs="Bookman Old Style"/>
                      <w:color w:val="697253"/>
                      <w:spacing w:val="5"/>
                      <w:sz w:val="14"/>
                      <w:szCs w:val="14"/>
                    </w:rPr>
                    <w:t>AdV13H1 All1V32f</w:t>
                  </w:r>
                </w:p>
              </w:txbxContent>
            </v:textbox>
            <w10:wrap type="square" anchorx="page" anchory="page"/>
          </v:shape>
        </w:pict>
      </w:r>
      <w:r>
        <w:rPr>
          <w:rFonts w:ascii="Tahoma" w:hAnsi="Tahoma" w:cs="Tahoma"/>
          <w:b/>
          <w:bCs/>
          <w:color w:val="4E543C"/>
          <w:spacing w:val="-6"/>
          <w:sz w:val="19"/>
          <w:szCs w:val="19"/>
        </w:rPr>
        <w:t xml:space="preserve">Follow-Up: You Continue as Stan's </w:t>
      </w:r>
      <w:r>
        <w:rPr>
          <w:rFonts w:ascii="Tahoma" w:hAnsi="Tahoma" w:cs="Tahoma"/>
          <w:b/>
          <w:bCs/>
          <w:color w:val="4E543C"/>
          <w:sz w:val="19"/>
          <w:szCs w:val="19"/>
        </w:rPr>
        <w:t>Reality Therapist</w:t>
      </w:r>
    </w:p>
    <w:p w:rsidR="00E71690" w:rsidRDefault="00E71690">
      <w:pPr>
        <w:spacing w:before="72" w:line="302" w:lineRule="auto"/>
        <w:jc w:val="both"/>
        <w:rPr>
          <w:rFonts w:ascii="Verdana" w:hAnsi="Verdana" w:cs="Verdana"/>
          <w:color w:val="4E543C"/>
          <w:spacing w:val="-3"/>
          <w:sz w:val="17"/>
          <w:szCs w:val="17"/>
        </w:rPr>
      </w:pPr>
      <w:r>
        <w:rPr>
          <w:rFonts w:ascii="Verdana" w:hAnsi="Verdana" w:cs="Verdana"/>
          <w:color w:val="4E543C"/>
          <w:spacing w:val="-4"/>
          <w:sz w:val="17"/>
          <w:szCs w:val="17"/>
        </w:rPr>
        <w:t xml:space="preserve">Use these questions to help you think about how </w:t>
      </w:r>
      <w:r>
        <w:rPr>
          <w:rFonts w:ascii="Verdana" w:hAnsi="Verdana" w:cs="Verdana"/>
          <w:color w:val="4E543C"/>
          <w:spacing w:val="-3"/>
          <w:sz w:val="17"/>
          <w:szCs w:val="17"/>
        </w:rPr>
        <w:t>you would counsel Stan using reality therapy:</w:t>
      </w:r>
    </w:p>
    <w:p w:rsidR="00E71690" w:rsidRDefault="00E71690">
      <w:pPr>
        <w:numPr>
          <w:ilvl w:val="0"/>
          <w:numId w:val="60"/>
        </w:numPr>
        <w:spacing w:before="72" w:line="300" w:lineRule="auto"/>
        <w:jc w:val="both"/>
        <w:rPr>
          <w:rFonts w:ascii="Verdana" w:hAnsi="Verdana" w:cs="Verdana"/>
          <w:color w:val="4E543C"/>
          <w:sz w:val="17"/>
          <w:szCs w:val="17"/>
        </w:rPr>
      </w:pPr>
      <w:r>
        <w:rPr>
          <w:rFonts w:ascii="Verdana" w:hAnsi="Verdana" w:cs="Verdana"/>
          <w:color w:val="4E543C"/>
          <w:sz w:val="17"/>
          <w:szCs w:val="17"/>
        </w:rPr>
        <w:t xml:space="preserve">If Stan complains of feeling depressed most </w:t>
      </w:r>
      <w:r>
        <w:rPr>
          <w:rFonts w:ascii="Verdana" w:hAnsi="Verdana" w:cs="Verdana"/>
          <w:color w:val="4E543C"/>
          <w:spacing w:val="-4"/>
          <w:sz w:val="17"/>
          <w:szCs w:val="17"/>
        </w:rPr>
        <w:t xml:space="preserve">of the time and wants you to "fix" him, how </w:t>
      </w:r>
      <w:r>
        <w:rPr>
          <w:rFonts w:ascii="Verdana" w:hAnsi="Verdana" w:cs="Verdana"/>
          <w:color w:val="4E543C"/>
          <w:sz w:val="17"/>
          <w:szCs w:val="17"/>
        </w:rPr>
        <w:t>would you proceed?</w:t>
      </w:r>
    </w:p>
    <w:p w:rsidR="00E71690" w:rsidRDefault="00E71690">
      <w:pPr>
        <w:numPr>
          <w:ilvl w:val="0"/>
          <w:numId w:val="60"/>
        </w:numPr>
        <w:spacing w:before="72" w:line="302" w:lineRule="auto"/>
        <w:jc w:val="both"/>
        <w:rPr>
          <w:rFonts w:ascii="Verdana" w:hAnsi="Verdana" w:cs="Verdana"/>
          <w:color w:val="4E543C"/>
          <w:sz w:val="17"/>
          <w:szCs w:val="17"/>
        </w:rPr>
      </w:pPr>
      <w:r>
        <w:rPr>
          <w:rFonts w:ascii="Verdana" w:hAnsi="Verdana" w:cs="Verdana"/>
          <w:color w:val="4E543C"/>
          <w:spacing w:val="-4"/>
          <w:sz w:val="17"/>
          <w:szCs w:val="17"/>
        </w:rPr>
        <w:t xml:space="preserve">If Stan persists, telling you that his mood is getting the best of him and that he wants you </w:t>
      </w:r>
      <w:r>
        <w:rPr>
          <w:rFonts w:ascii="Verdana" w:hAnsi="Verdana" w:cs="Verdana"/>
          <w:color w:val="4E543C"/>
          <w:spacing w:val="-1"/>
          <w:sz w:val="17"/>
          <w:szCs w:val="17"/>
        </w:rPr>
        <w:t xml:space="preserve">to work with his physician in getting him on </w:t>
      </w:r>
      <w:r>
        <w:rPr>
          <w:rFonts w:ascii="Verdana" w:hAnsi="Verdana" w:cs="Verdana"/>
          <w:color w:val="4E543C"/>
          <w:spacing w:val="-2"/>
          <w:sz w:val="17"/>
          <w:szCs w:val="17"/>
        </w:rPr>
        <w:t xml:space="preserve">an antidepressant drug, what would you say </w:t>
      </w:r>
      <w:r>
        <w:rPr>
          <w:rFonts w:ascii="Verdana" w:hAnsi="Verdana" w:cs="Verdana"/>
          <w:color w:val="4E543C"/>
          <w:sz w:val="17"/>
          <w:szCs w:val="17"/>
        </w:rPr>
        <w:t>or do?</w:t>
      </w:r>
    </w:p>
    <w:p w:rsidR="00E71690" w:rsidRDefault="00E71690">
      <w:pPr>
        <w:numPr>
          <w:ilvl w:val="0"/>
          <w:numId w:val="60"/>
        </w:numPr>
        <w:spacing w:before="72" w:line="302" w:lineRule="auto"/>
        <w:jc w:val="both"/>
        <w:rPr>
          <w:rFonts w:ascii="Verdana" w:hAnsi="Verdana" w:cs="Verdana"/>
          <w:color w:val="4E543C"/>
          <w:spacing w:val="-2"/>
          <w:sz w:val="17"/>
          <w:szCs w:val="17"/>
        </w:rPr>
      </w:pPr>
      <w:r>
        <w:rPr>
          <w:rFonts w:ascii="Verdana" w:hAnsi="Verdana" w:cs="Verdana"/>
          <w:color w:val="4E543C"/>
          <w:spacing w:val="-5"/>
          <w:sz w:val="17"/>
          <w:szCs w:val="17"/>
        </w:rPr>
        <w:t xml:space="preserve">What are some of Stan's basic needs that are </w:t>
      </w:r>
      <w:r>
        <w:rPr>
          <w:rFonts w:ascii="Verdana" w:hAnsi="Verdana" w:cs="Verdana"/>
          <w:color w:val="4E543C"/>
          <w:sz w:val="17"/>
          <w:szCs w:val="17"/>
        </w:rPr>
        <w:t xml:space="preserve">not being met? What action plans can you </w:t>
      </w:r>
      <w:r>
        <w:rPr>
          <w:rFonts w:ascii="Verdana" w:hAnsi="Verdana" w:cs="Verdana"/>
          <w:color w:val="4E543C"/>
          <w:spacing w:val="-3"/>
          <w:sz w:val="17"/>
          <w:szCs w:val="17"/>
        </w:rPr>
        <w:t>think of to help Stan find better ways of get</w:t>
      </w:r>
      <w:r>
        <w:rPr>
          <w:rFonts w:ascii="Verdana" w:hAnsi="Verdana" w:cs="Verdana"/>
          <w:color w:val="4E543C"/>
          <w:spacing w:val="-3"/>
          <w:sz w:val="17"/>
          <w:szCs w:val="17"/>
        </w:rPr>
        <w:softHyphen/>
      </w:r>
      <w:r>
        <w:rPr>
          <w:rFonts w:ascii="Verdana" w:hAnsi="Verdana" w:cs="Verdana"/>
          <w:color w:val="4E543C"/>
          <w:spacing w:val="-2"/>
          <w:sz w:val="17"/>
          <w:szCs w:val="17"/>
        </w:rPr>
        <w:t>ting what he wants?</w:t>
      </w:r>
    </w:p>
    <w:p w:rsidR="00E71690" w:rsidRDefault="00E71690">
      <w:pPr>
        <w:numPr>
          <w:ilvl w:val="0"/>
          <w:numId w:val="60"/>
        </w:numPr>
        <w:spacing w:before="72" w:line="302" w:lineRule="auto"/>
        <w:jc w:val="both"/>
        <w:rPr>
          <w:rFonts w:ascii="Verdana" w:hAnsi="Verdana" w:cs="Verdana"/>
          <w:color w:val="4E543C"/>
          <w:spacing w:val="-2"/>
          <w:sz w:val="17"/>
          <w:szCs w:val="17"/>
        </w:rPr>
      </w:pPr>
      <w:r>
        <w:rPr>
          <w:rFonts w:ascii="Verdana" w:hAnsi="Verdana" w:cs="Verdana"/>
          <w:color w:val="4E543C"/>
          <w:spacing w:val="-6"/>
          <w:sz w:val="17"/>
          <w:szCs w:val="17"/>
        </w:rPr>
        <w:t>Would you be inclined to do a checklist on al</w:t>
      </w:r>
      <w:r>
        <w:rPr>
          <w:rFonts w:ascii="Verdana" w:hAnsi="Verdana" w:cs="Verdana"/>
          <w:color w:val="4E543C"/>
          <w:spacing w:val="-6"/>
          <w:sz w:val="17"/>
          <w:szCs w:val="17"/>
        </w:rPr>
        <w:softHyphen/>
      </w:r>
      <w:r>
        <w:rPr>
          <w:rFonts w:ascii="Verdana" w:hAnsi="Verdana" w:cs="Verdana"/>
          <w:color w:val="4E543C"/>
          <w:spacing w:val="-5"/>
          <w:sz w:val="17"/>
          <w:szCs w:val="17"/>
        </w:rPr>
        <w:t xml:space="preserve">coholism with Stan? Why or why not? If you determined that he was addicted to alcohol, </w:t>
      </w:r>
      <w:r>
        <w:rPr>
          <w:rFonts w:ascii="Verdana" w:hAnsi="Verdana" w:cs="Verdana"/>
          <w:color w:val="4E543C"/>
          <w:sz w:val="17"/>
          <w:szCs w:val="17"/>
        </w:rPr>
        <w:t xml:space="preserve">would you insist that he attend a program </w:t>
      </w:r>
      <w:r>
        <w:rPr>
          <w:rFonts w:ascii="Verdana" w:hAnsi="Verdana" w:cs="Verdana"/>
          <w:color w:val="4E543C"/>
          <w:spacing w:val="-5"/>
          <w:sz w:val="17"/>
          <w:szCs w:val="17"/>
        </w:rPr>
        <w:t xml:space="preserve">such as Alcoholics Anonymous in conjunction </w:t>
      </w:r>
      <w:r>
        <w:rPr>
          <w:rFonts w:ascii="Verdana" w:hAnsi="Verdana" w:cs="Verdana"/>
          <w:color w:val="4E543C"/>
          <w:spacing w:val="-2"/>
          <w:sz w:val="17"/>
          <w:szCs w:val="17"/>
        </w:rPr>
        <w:t>with therapy with you? Why or why not?</w:t>
      </w:r>
    </w:p>
    <w:p w:rsidR="00E71690" w:rsidRDefault="00E71690">
      <w:pPr>
        <w:numPr>
          <w:ilvl w:val="0"/>
          <w:numId w:val="60"/>
        </w:numPr>
        <w:spacing w:before="72" w:after="36" w:line="300" w:lineRule="auto"/>
        <w:rPr>
          <w:rFonts w:ascii="Verdana" w:hAnsi="Verdana" w:cs="Verdana"/>
          <w:color w:val="4E543C"/>
          <w:spacing w:val="-3"/>
          <w:sz w:val="17"/>
          <w:szCs w:val="17"/>
        </w:rPr>
      </w:pPr>
      <w:r>
        <w:rPr>
          <w:rFonts w:ascii="Verdana" w:hAnsi="Verdana" w:cs="Verdana"/>
          <w:color w:val="4E543C"/>
          <w:spacing w:val="-3"/>
          <w:sz w:val="17"/>
          <w:szCs w:val="17"/>
        </w:rPr>
        <w:t>What interventions would you make to help Stan explore his total behavior?</w:t>
      </w:r>
    </w:p>
    <w:p w:rsidR="00E71690" w:rsidRDefault="00E71690">
      <w:pPr>
        <w:spacing w:before="108" w:line="302" w:lineRule="auto"/>
        <w:ind w:right="72"/>
        <w:rPr>
          <w:rFonts w:ascii="Arial" w:hAnsi="Arial" w:cs="Arial"/>
          <w:b/>
          <w:bCs/>
          <w:color w:val="4E543C"/>
          <w:spacing w:val="-6"/>
          <w:sz w:val="18"/>
          <w:szCs w:val="18"/>
        </w:rPr>
      </w:pPr>
      <w:r>
        <w:rPr>
          <w:rFonts w:ascii="Arial" w:hAnsi="Arial" w:cs="Arial"/>
          <w:b/>
          <w:bCs/>
          <w:color w:val="4E543C"/>
          <w:spacing w:val="-8"/>
          <w:sz w:val="18"/>
          <w:szCs w:val="18"/>
        </w:rPr>
        <w:t xml:space="preserve">See </w:t>
      </w:r>
      <w:r>
        <w:rPr>
          <w:rFonts w:ascii="Arial" w:hAnsi="Arial" w:cs="Arial"/>
          <w:b/>
          <w:bCs/>
          <w:i/>
          <w:iCs/>
          <w:color w:val="4E543C"/>
          <w:spacing w:val="-8"/>
          <w:sz w:val="18"/>
          <w:szCs w:val="18"/>
        </w:rPr>
        <w:t xml:space="preserve">DVD for Theory and Practice of Counseling and Psychotherapy: The Case </w:t>
      </w:r>
      <w:r>
        <w:rPr>
          <w:rFonts w:ascii="Arial" w:hAnsi="Arial" w:cs="Arial"/>
          <w:b/>
          <w:bCs/>
          <w:i/>
          <w:iCs/>
          <w:color w:val="4E543C"/>
          <w:spacing w:val="-7"/>
          <w:sz w:val="18"/>
          <w:szCs w:val="18"/>
        </w:rPr>
        <w:t xml:space="preserve">of Stan and Lecturettes </w:t>
      </w:r>
      <w:r>
        <w:rPr>
          <w:rFonts w:ascii="Arial" w:hAnsi="Arial" w:cs="Arial"/>
          <w:b/>
          <w:bCs/>
          <w:color w:val="4E543C"/>
          <w:spacing w:val="-7"/>
          <w:sz w:val="18"/>
          <w:szCs w:val="18"/>
        </w:rPr>
        <w:t xml:space="preserve">(Session 9 on reality </w:t>
      </w:r>
      <w:r>
        <w:rPr>
          <w:rFonts w:ascii="Arial" w:hAnsi="Arial" w:cs="Arial"/>
          <w:b/>
          <w:bCs/>
          <w:color w:val="4E543C"/>
          <w:spacing w:val="-1"/>
          <w:sz w:val="18"/>
          <w:szCs w:val="18"/>
        </w:rPr>
        <w:t xml:space="preserve">therapy) for a demonstration of my approach </w:t>
      </w:r>
      <w:r>
        <w:rPr>
          <w:rFonts w:ascii="Arial" w:hAnsi="Arial" w:cs="Arial"/>
          <w:b/>
          <w:bCs/>
          <w:color w:val="4E543C"/>
          <w:spacing w:val="-5"/>
          <w:sz w:val="18"/>
          <w:szCs w:val="18"/>
        </w:rPr>
        <w:t xml:space="preserve">to counseling Stan from this perspective. This </w:t>
      </w:r>
      <w:r>
        <w:rPr>
          <w:rFonts w:ascii="Arial" w:hAnsi="Arial" w:cs="Arial"/>
          <w:b/>
          <w:bCs/>
          <w:color w:val="4E543C"/>
          <w:spacing w:val="-6"/>
          <w:sz w:val="18"/>
          <w:szCs w:val="18"/>
        </w:rPr>
        <w:t>session deals with assisting Stan in forming an action plan.</w:t>
      </w:r>
    </w:p>
    <w:p w:rsidR="00E71690" w:rsidRDefault="00E71690">
      <w:pPr>
        <w:widowControl/>
        <w:kinsoku/>
        <w:autoSpaceDE w:val="0"/>
        <w:autoSpaceDN w:val="0"/>
        <w:adjustRightInd w:val="0"/>
        <w:sectPr w:rsidR="00E71690">
          <w:headerReference w:type="even" r:id="rId2104"/>
          <w:headerReference w:type="default" r:id="rId2105"/>
          <w:footerReference w:type="even" r:id="rId2106"/>
          <w:footerReference w:type="default" r:id="rId2107"/>
          <w:pgSz w:w="12240" w:h="15840"/>
          <w:pgMar w:top="744" w:right="2143" w:bottom="2292" w:left="1661" w:header="0" w:footer="0" w:gutter="0"/>
          <w:cols w:num="2" w:space="720" w:equalWidth="0">
            <w:col w:w="4080" w:space="216"/>
            <w:col w:w="4080"/>
          </w:cols>
          <w:noEndnote/>
        </w:sectPr>
      </w:pPr>
    </w:p>
    <w:p w:rsidR="00E71690" w:rsidRDefault="00E71690">
      <w:pPr>
        <w:spacing w:line="211" w:lineRule="auto"/>
        <w:rPr>
          <w:rFonts w:ascii="Arial" w:hAnsi="Arial" w:cs="Arial"/>
          <w:b/>
          <w:bCs/>
          <w:color w:val="9CAB4F"/>
          <w:spacing w:val="42"/>
          <w:sz w:val="28"/>
          <w:szCs w:val="28"/>
        </w:rPr>
      </w:pPr>
      <w:r>
        <w:rPr>
          <w:rFonts w:ascii="Arial" w:hAnsi="Arial" w:cs="Arial"/>
          <w:b/>
          <w:bCs/>
          <w:color w:val="9CAB4F"/>
          <w:spacing w:val="42"/>
          <w:sz w:val="28"/>
          <w:szCs w:val="28"/>
        </w:rPr>
        <w:t>SUMMARY AND EVALUATION</w:t>
      </w:r>
    </w:p>
    <w:p w:rsidR="00E71690" w:rsidRDefault="00E71690">
      <w:pPr>
        <w:spacing w:before="72"/>
        <w:rPr>
          <w:rFonts w:ascii="Verdana" w:hAnsi="Verdana" w:cs="Verdana"/>
          <w:w w:val="105"/>
        </w:rPr>
      </w:pPr>
      <w:r>
        <w:rPr>
          <w:rFonts w:ascii="Verdana" w:hAnsi="Verdana" w:cs="Verdana"/>
          <w:w w:val="105"/>
        </w:rPr>
        <w:t>Summary</w:t>
      </w:r>
    </w:p>
    <w:p w:rsidR="00E71690" w:rsidRDefault="00E71690">
      <w:pPr>
        <w:jc w:val="both"/>
        <w:rPr>
          <w:rFonts w:ascii="Garamond" w:hAnsi="Garamond" w:cs="Garamond"/>
          <w:spacing w:val="-4"/>
        </w:rPr>
      </w:pPr>
      <w:r>
        <w:rPr>
          <w:rFonts w:ascii="Garamond" w:hAnsi="Garamond" w:cs="Garamond"/>
          <w:spacing w:val="-6"/>
        </w:rPr>
        <w:t>The reality therapist functions as a teacher, a mentor, and a model, confronting cli</w:t>
      </w:r>
      <w:r>
        <w:rPr>
          <w:rFonts w:ascii="Garamond" w:hAnsi="Garamond" w:cs="Garamond"/>
          <w:spacing w:val="-6"/>
        </w:rPr>
        <w:softHyphen/>
        <w:t xml:space="preserve">ents in ways that help them evaluate what they are doing and whether their behavior </w:t>
      </w:r>
      <w:r>
        <w:rPr>
          <w:rFonts w:ascii="Garamond" w:hAnsi="Garamond" w:cs="Garamond"/>
          <w:spacing w:val="-4"/>
        </w:rPr>
        <w:t xml:space="preserve">is fulfilling their basic needs without harming themselves or others. The heart of </w:t>
      </w:r>
      <w:r>
        <w:rPr>
          <w:rFonts w:ascii="Garamond" w:hAnsi="Garamond" w:cs="Garamond"/>
          <w:spacing w:val="-5"/>
        </w:rPr>
        <w:t xml:space="preserve">reality therapy is learning how to make better and more effective choices and gain </w:t>
      </w:r>
      <w:r>
        <w:rPr>
          <w:rFonts w:ascii="Garamond" w:hAnsi="Garamond" w:cs="Garamond"/>
          <w:spacing w:val="-7"/>
        </w:rPr>
        <w:t xml:space="preserve">more effective control. People take charge of their lives rather than being the victims </w:t>
      </w:r>
      <w:r>
        <w:rPr>
          <w:rFonts w:ascii="Garamond" w:hAnsi="Garamond" w:cs="Garamond"/>
          <w:spacing w:val="-8"/>
        </w:rPr>
        <w:t xml:space="preserve">of circumstances beyond their control. Practitioners of reality therapy focus on what </w:t>
      </w:r>
      <w:r>
        <w:rPr>
          <w:rFonts w:ascii="Garamond" w:hAnsi="Garamond" w:cs="Garamond"/>
          <w:spacing w:val="-10"/>
        </w:rPr>
        <w:t xml:space="preserve">clients are </w:t>
      </w:r>
      <w:r>
        <w:rPr>
          <w:rFonts w:ascii="Bookman Old Style" w:hAnsi="Bookman Old Style" w:cs="Bookman Old Style"/>
          <w:i/>
          <w:iCs/>
          <w:spacing w:val="-10"/>
          <w:sz w:val="20"/>
          <w:szCs w:val="20"/>
        </w:rPr>
        <w:t xml:space="preserve">able and willing to do in the present </w:t>
      </w:r>
      <w:r>
        <w:rPr>
          <w:rFonts w:ascii="Garamond" w:hAnsi="Garamond" w:cs="Garamond"/>
          <w:spacing w:val="-10"/>
        </w:rPr>
        <w:t xml:space="preserve">to change their behavior. Practitioners </w:t>
      </w:r>
      <w:r>
        <w:rPr>
          <w:rFonts w:ascii="Garamond" w:hAnsi="Garamond" w:cs="Garamond"/>
          <w:spacing w:val="-5"/>
        </w:rPr>
        <w:t xml:space="preserve">teach clients how to make significant connections with others. Therapists continue </w:t>
      </w:r>
      <w:r>
        <w:rPr>
          <w:rFonts w:ascii="Garamond" w:hAnsi="Garamond" w:cs="Garamond"/>
          <w:spacing w:val="-6"/>
        </w:rPr>
        <w:t>to ask clients to evaluate the effectiveness of what they are choosing to do to deter</w:t>
      </w:r>
      <w:r>
        <w:rPr>
          <w:rFonts w:ascii="Garamond" w:hAnsi="Garamond" w:cs="Garamond"/>
          <w:spacing w:val="-6"/>
        </w:rPr>
        <w:softHyphen/>
      </w:r>
      <w:r>
        <w:rPr>
          <w:rFonts w:ascii="Garamond" w:hAnsi="Garamond" w:cs="Garamond"/>
          <w:spacing w:val="-4"/>
        </w:rPr>
        <w:t>mine if better choices are possible.</w:t>
      </w:r>
    </w:p>
    <w:p w:rsidR="00E71690" w:rsidRDefault="00E71690">
      <w:pPr>
        <w:spacing w:before="72"/>
        <w:ind w:firstLine="288"/>
        <w:jc w:val="both"/>
        <w:rPr>
          <w:rFonts w:ascii="Garamond" w:hAnsi="Garamond" w:cs="Garamond"/>
          <w:spacing w:val="-4"/>
        </w:rPr>
      </w:pPr>
      <w:r>
        <w:rPr>
          <w:noProof/>
        </w:rPr>
        <w:pict>
          <v:shape id="_x0000_s1541" type="#_x0000_t202" style="position:absolute;left:0;text-align:left;margin-left:-61.2pt;margin-top:1.45pt;width:15.6pt;height:93.55pt;z-index:-25168947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w w:val="105"/>
                      <w:sz w:val="17"/>
                      <w:szCs w:val="17"/>
                    </w:rPr>
                  </w:pPr>
                  <w:r>
                    <w:rPr>
                      <w:rFonts w:ascii="Arial" w:hAnsi="Arial" w:cs="Arial"/>
                      <w:w w:val="105"/>
                      <w:sz w:val="17"/>
                      <w:szCs w:val="17"/>
                    </w:rPr>
                    <w:t>354</w:t>
                  </w:r>
                </w:p>
                <w:p w:rsidR="00E71690" w:rsidRDefault="00E71690">
                  <w:pPr>
                    <w:spacing w:before="108" w:after="72" w:line="196" w:lineRule="auto"/>
                    <w:jc w:val="right"/>
                    <w:rPr>
                      <w:rFonts w:ascii="Arial Narrow" w:hAnsi="Arial Narrow" w:cs="Arial Narrow"/>
                      <w:spacing w:val="28"/>
                      <w:sz w:val="13"/>
                      <w:szCs w:val="13"/>
                    </w:rPr>
                  </w:pPr>
                  <w:r>
                    <w:rPr>
                      <w:rFonts w:ascii="Arial Narrow" w:hAnsi="Arial Narrow" w:cs="Arial Narrow"/>
                      <w:spacing w:val="28"/>
                      <w:sz w:val="13"/>
                      <w:szCs w:val="13"/>
                    </w:rPr>
                    <w:t>CHAPTER ELEVEN</w:t>
                  </w:r>
                </w:p>
              </w:txbxContent>
            </v:textbox>
            <w10:wrap type="square"/>
          </v:shape>
        </w:pict>
      </w:r>
      <w:r>
        <w:rPr>
          <w:rFonts w:ascii="Garamond" w:hAnsi="Garamond" w:cs="Garamond"/>
          <w:spacing w:val="-9"/>
        </w:rPr>
        <w:t xml:space="preserve">The practice of reality therapy weaves together two components, the counseling </w:t>
      </w:r>
      <w:r>
        <w:rPr>
          <w:rFonts w:ascii="Garamond" w:hAnsi="Garamond" w:cs="Garamond"/>
          <w:spacing w:val="-5"/>
        </w:rPr>
        <w:t>environment and specific procedures that lead to changes in behavior. This thera</w:t>
      </w:r>
      <w:r>
        <w:rPr>
          <w:rFonts w:ascii="Garamond" w:hAnsi="Garamond" w:cs="Garamond"/>
          <w:spacing w:val="-5"/>
        </w:rPr>
        <w:softHyphen/>
      </w:r>
      <w:r>
        <w:rPr>
          <w:rFonts w:ascii="Garamond" w:hAnsi="Garamond" w:cs="Garamond"/>
          <w:spacing w:val="-4"/>
        </w:rPr>
        <w:t xml:space="preserve">peutic process enables clients to move in the direction of getting what they want. </w:t>
      </w:r>
      <w:r>
        <w:rPr>
          <w:rFonts w:ascii="Garamond" w:hAnsi="Garamond" w:cs="Garamond"/>
          <w:spacing w:val="-7"/>
        </w:rPr>
        <w:t>The goals of reality therapy include behavioral change, better decision making, im</w:t>
      </w:r>
      <w:r>
        <w:rPr>
          <w:rFonts w:ascii="Garamond" w:hAnsi="Garamond" w:cs="Garamond"/>
          <w:spacing w:val="-7"/>
        </w:rPr>
        <w:softHyphen/>
      </w:r>
      <w:r>
        <w:rPr>
          <w:rFonts w:ascii="Garamond" w:hAnsi="Garamond" w:cs="Garamond"/>
          <w:spacing w:val="-2"/>
        </w:rPr>
        <w:t xml:space="preserve">proved significant relationships, enhanced living, and more effective satisfaction </w:t>
      </w:r>
      <w:r>
        <w:rPr>
          <w:rFonts w:ascii="Garamond" w:hAnsi="Garamond" w:cs="Garamond"/>
          <w:spacing w:val="-4"/>
        </w:rPr>
        <w:t>of all the psychological needs.</w:t>
      </w:r>
    </w:p>
    <w:p w:rsidR="00E71690" w:rsidRDefault="00E71690">
      <w:pPr>
        <w:spacing w:before="288"/>
        <w:rPr>
          <w:rFonts w:ascii="Bookman Old Style" w:hAnsi="Bookman Old Style" w:cs="Bookman Old Style"/>
          <w:spacing w:val="-8"/>
          <w:sz w:val="27"/>
          <w:szCs w:val="27"/>
        </w:rPr>
      </w:pPr>
      <w:r>
        <w:rPr>
          <w:rFonts w:ascii="Bookman Old Style" w:hAnsi="Bookman Old Style" w:cs="Bookman Old Style"/>
          <w:spacing w:val="-8"/>
          <w:sz w:val="27"/>
          <w:szCs w:val="27"/>
        </w:rPr>
        <w:t>Contributions of Reality Therapy</w:t>
      </w:r>
    </w:p>
    <w:p w:rsidR="00E71690" w:rsidRDefault="00E71690">
      <w:pPr>
        <w:spacing w:before="36"/>
        <w:jc w:val="both"/>
        <w:rPr>
          <w:rFonts w:ascii="Garamond" w:hAnsi="Garamond" w:cs="Garamond"/>
        </w:rPr>
      </w:pPr>
      <w:r>
        <w:rPr>
          <w:rFonts w:ascii="Garamond" w:hAnsi="Garamond" w:cs="Garamond"/>
          <w:spacing w:val="-1"/>
        </w:rPr>
        <w:t xml:space="preserve">Among the advantages of reality therapy are its relatively short-term focus and </w:t>
      </w:r>
      <w:r>
        <w:rPr>
          <w:rFonts w:ascii="Garamond" w:hAnsi="Garamond" w:cs="Garamond"/>
          <w:spacing w:val="-2"/>
        </w:rPr>
        <w:t xml:space="preserve">the fact that it deals with conscious behavioral problems. Insight and awareness </w:t>
      </w:r>
      <w:r>
        <w:rPr>
          <w:rFonts w:ascii="Garamond" w:hAnsi="Garamond" w:cs="Garamond"/>
          <w:spacing w:val="-1"/>
        </w:rPr>
        <w:t xml:space="preserve">are not enough; the client's self-evaluation, a plan of action, and a commitment </w:t>
      </w:r>
      <w:r>
        <w:rPr>
          <w:rFonts w:ascii="Garamond" w:hAnsi="Garamond" w:cs="Garamond"/>
          <w:spacing w:val="1"/>
        </w:rPr>
        <w:t xml:space="preserve">to following through are the core of the therapeutic process. I like the focus </w:t>
      </w:r>
      <w:r>
        <w:rPr>
          <w:rFonts w:ascii="Garamond" w:hAnsi="Garamond" w:cs="Garamond"/>
        </w:rPr>
        <w:t xml:space="preserve">on strongly encouraging clients to engage in self-evaluation, to decide if what </w:t>
      </w:r>
      <w:r>
        <w:rPr>
          <w:rFonts w:ascii="Garamond" w:hAnsi="Garamond" w:cs="Garamond"/>
          <w:spacing w:val="-2"/>
        </w:rPr>
        <w:t xml:space="preserve">they are doing is working or not, and to commit themselves to doing what is </w:t>
      </w:r>
      <w:r>
        <w:rPr>
          <w:rFonts w:ascii="Garamond" w:hAnsi="Garamond" w:cs="Garamond"/>
          <w:spacing w:val="2"/>
        </w:rPr>
        <w:t xml:space="preserve">required to make changes. The existential underpinnings of choice theory are </w:t>
      </w:r>
      <w:r>
        <w:rPr>
          <w:rFonts w:ascii="Garamond" w:hAnsi="Garamond" w:cs="Garamond"/>
        </w:rPr>
        <w:t xml:space="preserve">a major strength of this approach, which accentuates taking responsibility for </w:t>
      </w:r>
      <w:r>
        <w:rPr>
          <w:rFonts w:ascii="Garamond" w:hAnsi="Garamond" w:cs="Garamond"/>
          <w:spacing w:val="-2"/>
        </w:rPr>
        <w:t xml:space="preserve">what we are doing. People are not viewed as being hopelessly and helplessly </w:t>
      </w:r>
      <w:r>
        <w:rPr>
          <w:rFonts w:ascii="Garamond" w:hAnsi="Garamond" w:cs="Garamond"/>
          <w:spacing w:val="2"/>
        </w:rPr>
        <w:t xml:space="preserve">depressed. Instead, people are viewed as doing the best they can, or making </w:t>
      </w:r>
      <w:r>
        <w:rPr>
          <w:rFonts w:ascii="Garamond" w:hAnsi="Garamond" w:cs="Garamond"/>
          <w:spacing w:val="-5"/>
        </w:rPr>
        <w:t xml:space="preserve">the choices they hope will result in fulfilling their needs. With the emphasis on </w:t>
      </w:r>
      <w:r>
        <w:rPr>
          <w:rFonts w:ascii="Garamond" w:hAnsi="Garamond" w:cs="Garamond"/>
          <w:spacing w:val="-3"/>
        </w:rPr>
        <w:t xml:space="preserve">responsibility and choice, individuals can acquire a sense of self-direction and </w:t>
      </w:r>
      <w:r>
        <w:rPr>
          <w:rFonts w:ascii="Garamond" w:hAnsi="Garamond" w:cs="Garamond"/>
        </w:rPr>
        <w:t>empowerment.</w:t>
      </w:r>
    </w:p>
    <w:p w:rsidR="00E71690" w:rsidRDefault="00E71690">
      <w:pPr>
        <w:spacing w:before="216"/>
        <w:ind w:firstLine="288"/>
        <w:jc w:val="both"/>
        <w:rPr>
          <w:rFonts w:ascii="Garamond" w:hAnsi="Garamond" w:cs="Garamond"/>
          <w:spacing w:val="-4"/>
        </w:rPr>
      </w:pPr>
      <w:r>
        <w:rPr>
          <w:rFonts w:ascii="Garamond" w:hAnsi="Garamond" w:cs="Garamond"/>
          <w:spacing w:val="-4"/>
        </w:rPr>
        <w:t xml:space="preserve">Too often counseling fails because therapists have an agenda for clients. The </w:t>
      </w:r>
      <w:r>
        <w:rPr>
          <w:rFonts w:ascii="Garamond" w:hAnsi="Garamond" w:cs="Garamond"/>
          <w:spacing w:val="-2"/>
        </w:rPr>
        <w:t>reality therapist helps clients conduct a searching inventory of what they are do</w:t>
      </w:r>
      <w:r>
        <w:rPr>
          <w:rFonts w:ascii="Garamond" w:hAnsi="Garamond" w:cs="Garamond"/>
          <w:spacing w:val="-2"/>
        </w:rPr>
        <w:softHyphen/>
      </w:r>
      <w:r>
        <w:rPr>
          <w:rFonts w:ascii="Garamond" w:hAnsi="Garamond" w:cs="Garamond"/>
          <w:spacing w:val="-4"/>
        </w:rPr>
        <w:t xml:space="preserve">ing. If clients determine that their present behavior is not working, they are then </w:t>
      </w:r>
      <w:r>
        <w:rPr>
          <w:rFonts w:ascii="Garamond" w:hAnsi="Garamond" w:cs="Garamond"/>
          <w:spacing w:val="-7"/>
        </w:rPr>
        <w:t xml:space="preserve">much more likely to consider acquiring a new behavioral repertoire. Many clients </w:t>
      </w:r>
      <w:r>
        <w:rPr>
          <w:rFonts w:ascii="Garamond" w:hAnsi="Garamond" w:cs="Garamond"/>
          <w:spacing w:val="-6"/>
        </w:rPr>
        <w:t xml:space="preserve">approach counseling with a great deal of skepticism. Reality therapy can be used </w:t>
      </w:r>
      <w:r>
        <w:rPr>
          <w:rFonts w:ascii="Garamond" w:hAnsi="Garamond" w:cs="Garamond"/>
          <w:spacing w:val="-5"/>
        </w:rPr>
        <w:t>effectively with individuals who manifest reluctance and who are often highly re</w:t>
      </w:r>
      <w:r>
        <w:rPr>
          <w:rFonts w:ascii="Garamond" w:hAnsi="Garamond" w:cs="Garamond"/>
          <w:spacing w:val="-5"/>
        </w:rPr>
        <w:softHyphen/>
        <w:t>sistant. For example, in working with people with addictions, reality therapy strate</w:t>
      </w:r>
      <w:r>
        <w:rPr>
          <w:rFonts w:ascii="Garamond" w:hAnsi="Garamond" w:cs="Garamond"/>
          <w:spacing w:val="-5"/>
        </w:rPr>
        <w:softHyphen/>
      </w:r>
      <w:r>
        <w:rPr>
          <w:rFonts w:ascii="Garamond" w:hAnsi="Garamond" w:cs="Garamond"/>
          <w:spacing w:val="-3"/>
        </w:rPr>
        <w:t xml:space="preserve">gies can be used to help clients evaluate where their behavior is leading them and </w:t>
      </w:r>
      <w:r>
        <w:rPr>
          <w:rFonts w:ascii="Garamond" w:hAnsi="Garamond" w:cs="Garamond"/>
          <w:spacing w:val="-5"/>
        </w:rPr>
        <w:t>to provide clients with options to bring about positive changes in their behavior. Reality therapy has been effectively used in addiction treatment and recovery pro</w:t>
      </w:r>
      <w:r>
        <w:rPr>
          <w:rFonts w:ascii="Garamond" w:hAnsi="Garamond" w:cs="Garamond"/>
          <w:spacing w:val="-5"/>
        </w:rPr>
        <w:softHyphen/>
      </w:r>
      <w:r>
        <w:rPr>
          <w:rFonts w:ascii="Garamond" w:hAnsi="Garamond" w:cs="Garamond"/>
          <w:spacing w:val="-4"/>
        </w:rPr>
        <w:t>grams for more than 3o years (Wubbolding &amp; Brickell, 2005). In many situations with these populations, it would be inappropriate to embark on long-term therapy</w:t>
      </w:r>
    </w:p>
    <w:p w:rsidR="00E71690" w:rsidRDefault="00E71690">
      <w:pPr>
        <w:widowControl/>
        <w:kinsoku/>
        <w:autoSpaceDE w:val="0"/>
        <w:autoSpaceDN w:val="0"/>
        <w:adjustRightInd w:val="0"/>
        <w:sectPr w:rsidR="00E71690">
          <w:headerReference w:type="even" r:id="rId2108"/>
          <w:headerReference w:type="default" r:id="rId2109"/>
          <w:footerReference w:type="even" r:id="rId2110"/>
          <w:footerReference w:type="default" r:id="rId2111"/>
          <w:pgSz w:w="12240" w:h="15840"/>
          <w:pgMar w:top="2600" w:right="1790" w:bottom="220" w:left="3090" w:header="0" w:footer="0" w:gutter="0"/>
          <w:cols w:space="720"/>
          <w:noEndnote/>
        </w:sectPr>
      </w:pPr>
    </w:p>
    <w:tbl>
      <w:tblPr>
        <w:tblW w:w="0" w:type="auto"/>
        <w:tblLayout w:type="fixed"/>
        <w:tblCellMar>
          <w:left w:w="0" w:type="dxa"/>
          <w:right w:w="0" w:type="dxa"/>
        </w:tblCellMar>
        <w:tblLook w:val="0000"/>
      </w:tblPr>
      <w:tblGrid>
        <w:gridCol w:w="7774"/>
        <w:gridCol w:w="866"/>
      </w:tblGrid>
      <w:tr w:rsidR="00E71690" w:rsidRPr="00E71690">
        <w:tblPrEx>
          <w:tblCellMar>
            <w:top w:w="0" w:type="dxa"/>
            <w:left w:w="0" w:type="dxa"/>
            <w:bottom w:w="0" w:type="dxa"/>
            <w:right w:w="0" w:type="dxa"/>
          </w:tblCellMar>
        </w:tblPrEx>
        <w:trPr>
          <w:trHeight w:hRule="exact" w:val="12634"/>
        </w:trPr>
        <w:tc>
          <w:tcPr>
            <w:tcW w:w="7774" w:type="dxa"/>
            <w:tcBorders>
              <w:top w:val="nil"/>
              <w:left w:val="nil"/>
              <w:bottom w:val="nil"/>
              <w:right w:val="nil"/>
            </w:tcBorders>
          </w:tcPr>
          <w:p w:rsidR="00E71690" w:rsidRPr="00E71690" w:rsidRDefault="00E71690">
            <w:pPr>
              <w:ind w:right="504"/>
              <w:jc w:val="both"/>
              <w:rPr>
                <w:rFonts w:ascii="Garamond" w:hAnsi="Garamond" w:cs="Garamond"/>
                <w:spacing w:val="1"/>
                <w:sz w:val="23"/>
                <w:szCs w:val="23"/>
              </w:rPr>
            </w:pPr>
            <w:r w:rsidRPr="00E71690">
              <w:rPr>
                <w:rFonts w:ascii="Garamond" w:hAnsi="Garamond" w:cs="Garamond"/>
                <w:spacing w:val="-3"/>
                <w:sz w:val="23"/>
                <w:szCs w:val="23"/>
              </w:rPr>
              <w:t xml:space="preserve">that delves into unconscious dynamics and an intensive exploration of one's past. </w:t>
            </w:r>
            <w:r w:rsidRPr="00E71690">
              <w:rPr>
                <w:rFonts w:ascii="Garamond" w:hAnsi="Garamond" w:cs="Garamond"/>
                <w:spacing w:val="-2"/>
                <w:sz w:val="23"/>
                <w:szCs w:val="23"/>
              </w:rPr>
              <w:t>Reality therapy focuses on making changes in the present and is an effective, short-</w:t>
            </w:r>
            <w:r w:rsidRPr="00E71690">
              <w:rPr>
                <w:rFonts w:ascii="Garamond" w:hAnsi="Garamond" w:cs="Garamond"/>
                <w:spacing w:val="1"/>
                <w:sz w:val="23"/>
                <w:szCs w:val="23"/>
              </w:rPr>
              <w:t>term approach, often in io sessions or less.</w:t>
            </w:r>
          </w:p>
          <w:p w:rsidR="00E71690" w:rsidRPr="00E71690" w:rsidRDefault="00E71690">
            <w:pPr>
              <w:spacing w:before="7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Limitations and Criticisms of Reality Therapy</w:t>
            </w:r>
          </w:p>
          <w:p w:rsidR="00E71690" w:rsidRPr="00E71690" w:rsidRDefault="00E71690">
            <w:pPr>
              <w:ind w:right="504"/>
              <w:jc w:val="both"/>
              <w:rPr>
                <w:rFonts w:ascii="Garamond" w:hAnsi="Garamond" w:cs="Garamond"/>
                <w:sz w:val="23"/>
                <w:szCs w:val="23"/>
              </w:rPr>
            </w:pPr>
            <w:r w:rsidRPr="00E71690">
              <w:rPr>
                <w:rFonts w:ascii="Garamond" w:hAnsi="Garamond" w:cs="Garamond"/>
                <w:spacing w:val="-1"/>
                <w:sz w:val="23"/>
                <w:szCs w:val="23"/>
              </w:rPr>
              <w:t xml:space="preserve">From my perspective, one of the main limitations of reality therapy is that it does </w:t>
            </w:r>
            <w:r w:rsidRPr="00E71690">
              <w:rPr>
                <w:rFonts w:ascii="Garamond" w:hAnsi="Garamond" w:cs="Garamond"/>
                <w:spacing w:val="-3"/>
                <w:sz w:val="23"/>
                <w:szCs w:val="23"/>
              </w:rPr>
              <w:t xml:space="preserve">not give adequate emphasis to the role of the following aspects of the counseling </w:t>
            </w:r>
            <w:r w:rsidRPr="00E71690">
              <w:rPr>
                <w:rFonts w:ascii="Garamond" w:hAnsi="Garamond" w:cs="Garamond"/>
                <w:sz w:val="23"/>
                <w:szCs w:val="23"/>
              </w:rPr>
              <w:t xml:space="preserve">process: the role of insight, the unconscious, the power of the past and the effect of traumatic experiences in early childhood, the therapeutic value of dreams, and </w:t>
            </w:r>
            <w:r w:rsidRPr="00E71690">
              <w:rPr>
                <w:rFonts w:ascii="Garamond" w:hAnsi="Garamond" w:cs="Garamond"/>
                <w:spacing w:val="-2"/>
                <w:sz w:val="23"/>
                <w:szCs w:val="23"/>
              </w:rPr>
              <w:t xml:space="preserve">the place of transference. Because reality therapy focuses almost exclusively on </w:t>
            </w:r>
            <w:r w:rsidRPr="00E71690">
              <w:rPr>
                <w:rFonts w:ascii="Garamond" w:hAnsi="Garamond" w:cs="Garamond"/>
                <w:spacing w:val="1"/>
                <w:sz w:val="23"/>
                <w:szCs w:val="23"/>
              </w:rPr>
              <w:t xml:space="preserve">consciousness, it does not take into account factors such as repressed conflicts </w:t>
            </w:r>
            <w:r w:rsidRPr="00E71690">
              <w:rPr>
                <w:rFonts w:ascii="Garamond" w:hAnsi="Garamond" w:cs="Garamond"/>
                <w:spacing w:val="4"/>
                <w:sz w:val="23"/>
                <w:szCs w:val="23"/>
              </w:rPr>
              <w:t xml:space="preserve">and the power of the unconscious in influencing how we think, feel, behave, </w:t>
            </w:r>
            <w:r w:rsidRPr="00E71690">
              <w:rPr>
                <w:rFonts w:ascii="Garamond" w:hAnsi="Garamond" w:cs="Garamond"/>
                <w:sz w:val="23"/>
                <w:szCs w:val="23"/>
              </w:rPr>
              <w:t>and choose.</w:t>
            </w:r>
          </w:p>
          <w:p w:rsidR="00E71690" w:rsidRPr="00E71690" w:rsidRDefault="00E71690">
            <w:pPr>
              <w:spacing w:before="180"/>
              <w:ind w:right="504" w:firstLine="360"/>
              <w:jc w:val="both"/>
              <w:rPr>
                <w:rFonts w:ascii="Garamond" w:hAnsi="Garamond" w:cs="Garamond"/>
                <w:sz w:val="23"/>
                <w:szCs w:val="23"/>
              </w:rPr>
            </w:pPr>
            <w:r w:rsidRPr="00E71690">
              <w:rPr>
                <w:rFonts w:ascii="Garamond" w:hAnsi="Garamond" w:cs="Garamond"/>
                <w:spacing w:val="1"/>
                <w:sz w:val="23"/>
                <w:szCs w:val="23"/>
              </w:rPr>
              <w:t>Dealing with dreams is not part of the reality therapist's repertoire. Accord</w:t>
            </w:r>
            <w:r w:rsidRPr="00E71690">
              <w:rPr>
                <w:rFonts w:ascii="Garamond" w:hAnsi="Garamond" w:cs="Garamond"/>
                <w:spacing w:val="1"/>
                <w:sz w:val="23"/>
                <w:szCs w:val="23"/>
              </w:rPr>
              <w:softHyphen/>
            </w:r>
            <w:r w:rsidRPr="00E71690">
              <w:rPr>
                <w:rFonts w:ascii="Garamond" w:hAnsi="Garamond" w:cs="Garamond"/>
                <w:spacing w:val="-2"/>
                <w:sz w:val="23"/>
                <w:szCs w:val="23"/>
              </w:rPr>
              <w:t xml:space="preserve">ing to Glasser (2001), it is not therapeutically useful to explore dreams. For him, </w:t>
            </w:r>
            <w:r w:rsidRPr="00E71690">
              <w:rPr>
                <w:rFonts w:ascii="Garamond" w:hAnsi="Garamond" w:cs="Garamond"/>
                <w:spacing w:val="2"/>
                <w:sz w:val="23"/>
                <w:szCs w:val="23"/>
              </w:rPr>
              <w:t xml:space="preserve">spending time discussing dreams can be a defense used to avoid talking about </w:t>
            </w:r>
            <w:r w:rsidRPr="00E71690">
              <w:rPr>
                <w:rFonts w:ascii="Garamond" w:hAnsi="Garamond" w:cs="Garamond"/>
                <w:sz w:val="23"/>
                <w:szCs w:val="23"/>
              </w:rPr>
              <w:t>one's behavior and, thus, is time wasted. From my perspective, dreams are pow</w:t>
            </w:r>
            <w:r w:rsidRPr="00E71690">
              <w:rPr>
                <w:rFonts w:ascii="Garamond" w:hAnsi="Garamond" w:cs="Garamond"/>
                <w:sz w:val="23"/>
                <w:szCs w:val="23"/>
              </w:rPr>
              <w:softHyphen/>
            </w:r>
            <w:r w:rsidRPr="00E71690">
              <w:rPr>
                <w:rFonts w:ascii="Garamond" w:hAnsi="Garamond" w:cs="Garamond"/>
                <w:spacing w:val="4"/>
                <w:sz w:val="23"/>
                <w:szCs w:val="23"/>
              </w:rPr>
              <w:t xml:space="preserve">erful tools in helping people recognize their internal conflicts. I believe that </w:t>
            </w:r>
            <w:r w:rsidRPr="00E71690">
              <w:rPr>
                <w:rFonts w:ascii="Garamond" w:hAnsi="Garamond" w:cs="Garamond"/>
                <w:spacing w:val="-2"/>
                <w:sz w:val="23"/>
                <w:szCs w:val="23"/>
              </w:rPr>
              <w:t xml:space="preserve">there is richness in dreams, which can be a shorthand message of clients' central </w:t>
            </w:r>
            <w:r w:rsidRPr="00E71690">
              <w:rPr>
                <w:rFonts w:ascii="Garamond" w:hAnsi="Garamond" w:cs="Garamond"/>
                <w:spacing w:val="-1"/>
                <w:sz w:val="23"/>
                <w:szCs w:val="23"/>
              </w:rPr>
              <w:t xml:space="preserve">struggles, wants, hopes, and visions of the future. Asking clients to recall, report, </w:t>
            </w:r>
            <w:r w:rsidRPr="00E71690">
              <w:rPr>
                <w:rFonts w:ascii="Garamond" w:hAnsi="Garamond" w:cs="Garamond"/>
                <w:sz w:val="23"/>
                <w:szCs w:val="23"/>
              </w:rPr>
              <w:t xml:space="preserve">share, and relive their dreams in the here and now of the therapeutic session can </w:t>
            </w:r>
            <w:r w:rsidRPr="00E71690">
              <w:rPr>
                <w:rFonts w:ascii="Garamond" w:hAnsi="Garamond" w:cs="Garamond"/>
                <w:spacing w:val="4"/>
                <w:sz w:val="23"/>
                <w:szCs w:val="23"/>
              </w:rPr>
              <w:t xml:space="preserve">help unblock them and can pave the way for clients to take a different course </w:t>
            </w:r>
            <w:r w:rsidRPr="00E71690">
              <w:rPr>
                <w:rFonts w:ascii="Garamond" w:hAnsi="Garamond" w:cs="Garamond"/>
                <w:sz w:val="23"/>
                <w:szCs w:val="23"/>
              </w:rPr>
              <w:t>of action.</w:t>
            </w:r>
          </w:p>
          <w:p w:rsidR="00E71690" w:rsidRPr="00E71690" w:rsidRDefault="00E71690">
            <w:pPr>
              <w:spacing w:before="252"/>
              <w:ind w:right="504" w:firstLine="360"/>
              <w:jc w:val="both"/>
              <w:rPr>
                <w:rFonts w:ascii="Garamond" w:hAnsi="Garamond" w:cs="Garamond"/>
                <w:sz w:val="23"/>
                <w:szCs w:val="23"/>
              </w:rPr>
            </w:pPr>
            <w:r w:rsidRPr="00E71690">
              <w:rPr>
                <w:rFonts w:ascii="Garamond" w:hAnsi="Garamond" w:cs="Garamond"/>
                <w:spacing w:val="-3"/>
                <w:sz w:val="23"/>
                <w:szCs w:val="23"/>
              </w:rPr>
              <w:t xml:space="preserve">Similarly, I have a difficult time accepting Glasser's view of transference as a </w:t>
            </w:r>
            <w:r w:rsidRPr="00E71690">
              <w:rPr>
                <w:rFonts w:ascii="Garamond" w:hAnsi="Garamond" w:cs="Garamond"/>
                <w:spacing w:val="1"/>
                <w:sz w:val="23"/>
                <w:szCs w:val="23"/>
              </w:rPr>
              <w:t xml:space="preserve">misleading concept, for I find that clients are able to learn that significant people </w:t>
            </w:r>
            <w:r w:rsidRPr="00E71690">
              <w:rPr>
                <w:rFonts w:ascii="Garamond" w:hAnsi="Garamond" w:cs="Garamond"/>
                <w:spacing w:val="-2"/>
                <w:sz w:val="23"/>
                <w:szCs w:val="23"/>
              </w:rPr>
              <w:t xml:space="preserve">in their lives have a present influence on how they perceive and react to others. To rule out an exploration of transference that distorts accurate perception of others </w:t>
            </w:r>
            <w:r w:rsidRPr="00E71690">
              <w:rPr>
                <w:rFonts w:ascii="Garamond" w:hAnsi="Garamond" w:cs="Garamond"/>
                <w:sz w:val="23"/>
                <w:szCs w:val="23"/>
              </w:rPr>
              <w:t>seems narrow in my view.</w:t>
            </w:r>
          </w:p>
          <w:p w:rsidR="00E71690" w:rsidRPr="00E71690" w:rsidRDefault="00E71690">
            <w:pPr>
              <w:spacing w:before="108"/>
              <w:ind w:right="504" w:firstLine="360"/>
              <w:jc w:val="both"/>
              <w:rPr>
                <w:rFonts w:ascii="Garamond" w:hAnsi="Garamond" w:cs="Garamond"/>
                <w:spacing w:val="-3"/>
                <w:sz w:val="23"/>
                <w:szCs w:val="23"/>
              </w:rPr>
            </w:pPr>
            <w:r w:rsidRPr="00E71690">
              <w:rPr>
                <w:rFonts w:ascii="Garamond" w:hAnsi="Garamond" w:cs="Garamond"/>
                <w:spacing w:val="-7"/>
                <w:sz w:val="23"/>
                <w:szCs w:val="23"/>
              </w:rPr>
              <w:t>As you will recall, Glasser (2001, 2003) contends that chronic depression and pro</w:t>
            </w:r>
            <w:r w:rsidRPr="00E71690">
              <w:rPr>
                <w:rFonts w:ascii="Garamond" w:hAnsi="Garamond" w:cs="Garamond"/>
                <w:spacing w:val="-7"/>
                <w:sz w:val="23"/>
                <w:szCs w:val="23"/>
              </w:rPr>
              <w:softHyphen/>
            </w:r>
            <w:r w:rsidRPr="00E71690">
              <w:rPr>
                <w:rFonts w:ascii="Garamond" w:hAnsi="Garamond" w:cs="Garamond"/>
                <w:spacing w:val="-4"/>
                <w:sz w:val="23"/>
                <w:szCs w:val="23"/>
              </w:rPr>
              <w:t xml:space="preserve">found psychosis are chosen behaviors. Apart from specific brain pathology, Glasser </w:t>
            </w:r>
            <w:r w:rsidRPr="00E71690">
              <w:rPr>
                <w:rFonts w:ascii="Garamond" w:hAnsi="Garamond" w:cs="Garamond"/>
                <w:spacing w:val="-3"/>
                <w:sz w:val="23"/>
                <w:szCs w:val="23"/>
              </w:rPr>
              <w:t>argues that mental illness is the result of an individual's unsatisfying present rela</w:t>
            </w:r>
            <w:r w:rsidRPr="00E71690">
              <w:rPr>
                <w:rFonts w:ascii="Garamond" w:hAnsi="Garamond" w:cs="Garamond"/>
                <w:spacing w:val="-3"/>
                <w:sz w:val="23"/>
                <w:szCs w:val="23"/>
              </w:rPr>
              <w:softHyphen/>
            </w:r>
            <w:r w:rsidRPr="00E71690">
              <w:rPr>
                <w:rFonts w:ascii="Garamond" w:hAnsi="Garamond" w:cs="Garamond"/>
                <w:spacing w:val="-2"/>
                <w:sz w:val="23"/>
                <w:szCs w:val="23"/>
              </w:rPr>
              <w:t xml:space="preserve">tionships or general unhappiness. I have trouble viewing all psychological disorders </w:t>
            </w:r>
            <w:r w:rsidRPr="00E71690">
              <w:rPr>
                <w:rFonts w:ascii="Garamond" w:hAnsi="Garamond" w:cs="Garamond"/>
                <w:spacing w:val="-1"/>
                <w:sz w:val="23"/>
                <w:szCs w:val="23"/>
              </w:rPr>
              <w:t xml:space="preserve">as behavioral choices. People suffering from chronic depression or schizophrenia </w:t>
            </w:r>
            <w:r w:rsidRPr="00E71690">
              <w:rPr>
                <w:rFonts w:ascii="Garamond" w:hAnsi="Garamond" w:cs="Garamond"/>
                <w:spacing w:val="-5"/>
                <w:sz w:val="23"/>
                <w:szCs w:val="23"/>
              </w:rPr>
              <w:t>are struggling to cope with a real illness. In reality therapy these people may have ad</w:t>
            </w:r>
            <w:r w:rsidRPr="00E71690">
              <w:rPr>
                <w:rFonts w:ascii="Garamond" w:hAnsi="Garamond" w:cs="Garamond"/>
                <w:spacing w:val="-5"/>
                <w:sz w:val="23"/>
                <w:szCs w:val="23"/>
              </w:rPr>
              <w:softHyphen/>
            </w:r>
            <w:r w:rsidRPr="00E71690">
              <w:rPr>
                <w:rFonts w:ascii="Garamond" w:hAnsi="Garamond" w:cs="Garamond"/>
                <w:spacing w:val="-3"/>
                <w:sz w:val="23"/>
                <w:szCs w:val="23"/>
              </w:rPr>
              <w:t xml:space="preserve">ditional guilt to carry if they accept the premise that they are </w:t>
            </w:r>
            <w:r w:rsidRPr="00E71690">
              <w:rPr>
                <w:rFonts w:ascii="Bookman Old Style" w:hAnsi="Bookman Old Style" w:cs="Bookman Old Style"/>
                <w:i/>
                <w:iCs/>
                <w:spacing w:val="-3"/>
                <w:w w:val="85"/>
                <w:sz w:val="20"/>
                <w:szCs w:val="20"/>
              </w:rPr>
              <w:t xml:space="preserve">choosing </w:t>
            </w:r>
            <w:r w:rsidRPr="00E71690">
              <w:rPr>
                <w:rFonts w:ascii="Garamond" w:hAnsi="Garamond" w:cs="Garamond"/>
                <w:spacing w:val="-3"/>
                <w:sz w:val="23"/>
                <w:szCs w:val="23"/>
              </w:rPr>
              <w:t>their condition.</w:t>
            </w:r>
          </w:p>
          <w:p w:rsidR="00E71690" w:rsidRPr="00E71690" w:rsidRDefault="00E71690">
            <w:pPr>
              <w:spacing w:before="324"/>
              <w:ind w:right="432" w:firstLine="360"/>
              <w:jc w:val="both"/>
              <w:rPr>
                <w:rFonts w:ascii="Garamond" w:hAnsi="Garamond" w:cs="Garamond"/>
                <w:spacing w:val="2"/>
                <w:sz w:val="23"/>
                <w:szCs w:val="23"/>
              </w:rPr>
            </w:pPr>
            <w:r w:rsidRPr="00E71690">
              <w:rPr>
                <w:rFonts w:ascii="Garamond" w:hAnsi="Garamond" w:cs="Garamond"/>
                <w:spacing w:val="4"/>
                <w:sz w:val="23"/>
                <w:szCs w:val="23"/>
              </w:rPr>
              <w:t xml:space="preserve">I believe reality therapy is vulnerable to the practitioner who assumes the </w:t>
            </w:r>
            <w:r w:rsidRPr="00E71690">
              <w:rPr>
                <w:rFonts w:ascii="Garamond" w:hAnsi="Garamond" w:cs="Garamond"/>
                <w:sz w:val="23"/>
                <w:szCs w:val="23"/>
              </w:rPr>
              <w:t>role of an expert in deciding for others how life should be lived and what consti</w:t>
            </w:r>
            <w:r w:rsidRPr="00E71690">
              <w:rPr>
                <w:rFonts w:ascii="Garamond" w:hAnsi="Garamond" w:cs="Garamond"/>
                <w:sz w:val="23"/>
                <w:szCs w:val="23"/>
              </w:rPr>
              <w:softHyphen/>
            </w:r>
            <w:r w:rsidRPr="00E71690">
              <w:rPr>
                <w:rFonts w:ascii="Garamond" w:hAnsi="Garamond" w:cs="Garamond"/>
                <w:spacing w:val="3"/>
                <w:sz w:val="23"/>
                <w:szCs w:val="23"/>
              </w:rPr>
              <w:t>tutes responsible behavior. Wubbolding (2008) admits that reality therapy can lend itself to fixing problems and imposing a therapist's values on clients, es</w:t>
            </w:r>
            <w:r w:rsidRPr="00E71690">
              <w:rPr>
                <w:rFonts w:ascii="Garamond" w:hAnsi="Garamond" w:cs="Garamond"/>
                <w:spacing w:val="3"/>
                <w:sz w:val="23"/>
                <w:szCs w:val="23"/>
              </w:rPr>
              <w:softHyphen/>
            </w:r>
            <w:r w:rsidRPr="00E71690">
              <w:rPr>
                <w:rFonts w:ascii="Garamond" w:hAnsi="Garamond" w:cs="Garamond"/>
                <w:spacing w:val="2"/>
                <w:sz w:val="23"/>
                <w:szCs w:val="23"/>
              </w:rPr>
              <w:t xml:space="preserve">pecially by inexperienced or inadequately trained counselors. Wubbolding adds </w:t>
            </w:r>
            <w:r w:rsidRPr="00E71690">
              <w:rPr>
                <w:rFonts w:ascii="Garamond" w:hAnsi="Garamond" w:cs="Garamond"/>
                <w:sz w:val="23"/>
                <w:szCs w:val="23"/>
              </w:rPr>
              <w:t>that it is not the therapist's role to evaluate the behavior of clients. Generally, cli</w:t>
            </w:r>
            <w:r w:rsidRPr="00E71690">
              <w:rPr>
                <w:rFonts w:ascii="Garamond" w:hAnsi="Garamond" w:cs="Garamond"/>
                <w:sz w:val="23"/>
                <w:szCs w:val="23"/>
              </w:rPr>
              <w:softHyphen/>
              <w:t xml:space="preserve">ents need to engage in a process of courageous self-evaluation to determine how </w:t>
            </w:r>
            <w:r w:rsidRPr="00E71690">
              <w:rPr>
                <w:rFonts w:ascii="Garamond" w:hAnsi="Garamond" w:cs="Garamond"/>
                <w:spacing w:val="6"/>
                <w:sz w:val="23"/>
                <w:szCs w:val="23"/>
              </w:rPr>
              <w:t xml:space="preserve">well certain behaviors are working and what changes they may want to make. </w:t>
            </w:r>
            <w:r w:rsidRPr="00E71690">
              <w:rPr>
                <w:rFonts w:ascii="Garamond" w:hAnsi="Garamond" w:cs="Garamond"/>
                <w:spacing w:val="1"/>
                <w:sz w:val="23"/>
                <w:szCs w:val="23"/>
              </w:rPr>
              <w:t xml:space="preserve">It is critical that therapists monitor any tendency to judge clients' behavior, but </w:t>
            </w:r>
            <w:r w:rsidRPr="00E71690">
              <w:rPr>
                <w:rFonts w:ascii="Garamond" w:hAnsi="Garamond" w:cs="Garamond"/>
                <w:spacing w:val="3"/>
                <w:sz w:val="23"/>
                <w:szCs w:val="23"/>
              </w:rPr>
              <w:t xml:space="preserve">instead to do all that is possible to get clients to make their own evaluation of </w:t>
            </w:r>
            <w:r w:rsidRPr="00E71690">
              <w:rPr>
                <w:rFonts w:ascii="Garamond" w:hAnsi="Garamond" w:cs="Garamond"/>
                <w:spacing w:val="2"/>
                <w:sz w:val="23"/>
                <w:szCs w:val="23"/>
              </w:rPr>
              <w:t>their behavior.</w:t>
            </w:r>
          </w:p>
        </w:tc>
        <w:tc>
          <w:tcPr>
            <w:tcW w:w="866" w:type="dxa"/>
            <w:tcBorders>
              <w:top w:val="nil"/>
              <w:left w:val="nil"/>
              <w:bottom w:val="nil"/>
              <w:right w:val="nil"/>
            </w:tcBorders>
            <w:textDirection w:val="btLr"/>
          </w:tcPr>
          <w:p w:rsidR="00E71690" w:rsidRPr="00E71690" w:rsidRDefault="00E71690">
            <w:pPr>
              <w:spacing w:line="261" w:lineRule="auto"/>
              <w:ind w:left="9036"/>
              <w:rPr>
                <w:w w:val="120"/>
                <w:sz w:val="18"/>
                <w:szCs w:val="18"/>
              </w:rPr>
            </w:pPr>
            <w:r w:rsidRPr="00E71690">
              <w:rPr>
                <w:w w:val="120"/>
                <w:sz w:val="18"/>
                <w:szCs w:val="18"/>
              </w:rPr>
              <w:t>355</w:t>
            </w:r>
          </w:p>
          <w:p w:rsidR="00E71690" w:rsidRPr="00E71690" w:rsidRDefault="00E71690">
            <w:pPr>
              <w:spacing w:before="612" w:line="21" w:lineRule="auto"/>
              <w:ind w:left="7272"/>
              <w:rPr>
                <w:rFonts w:ascii="Tahoma" w:hAnsi="Tahoma" w:cs="Tahoma"/>
                <w:sz w:val="13"/>
                <w:szCs w:val="13"/>
              </w:rPr>
            </w:pPr>
            <w:r w:rsidRPr="00E71690">
              <w:rPr>
                <w:rFonts w:ascii="Tahoma" w:hAnsi="Tahoma" w:cs="Tahoma"/>
                <w:sz w:val="13"/>
                <w:szCs w:val="13"/>
              </w:rPr>
              <w:t>AdV213H1 All1V321</w:t>
            </w:r>
          </w:p>
        </w:tc>
      </w:tr>
    </w:tbl>
    <w:p w:rsidR="00E71690" w:rsidRDefault="00E71690">
      <w:pPr>
        <w:widowControl/>
        <w:kinsoku/>
        <w:autoSpaceDE w:val="0"/>
        <w:autoSpaceDN w:val="0"/>
        <w:adjustRightInd w:val="0"/>
        <w:sectPr w:rsidR="00E71690">
          <w:headerReference w:type="even" r:id="rId2112"/>
          <w:headerReference w:type="default" r:id="rId2113"/>
          <w:footerReference w:type="even" r:id="rId2114"/>
          <w:footerReference w:type="default" r:id="rId2115"/>
          <w:pgSz w:w="12240" w:h="15840"/>
          <w:pgMar w:top="700" w:right="1634" w:bottom="2110" w:left="1906" w:header="0" w:footer="0" w:gutter="0"/>
          <w:cols w:space="720"/>
          <w:noEndnote/>
        </w:sectPr>
      </w:pPr>
    </w:p>
    <w:p w:rsidR="00E71690" w:rsidRDefault="00E71690">
      <w:pPr>
        <w:ind w:firstLine="288"/>
        <w:jc w:val="both"/>
        <w:rPr>
          <w:rFonts w:ascii="Garamond" w:hAnsi="Garamond" w:cs="Garamond"/>
          <w:sz w:val="23"/>
          <w:szCs w:val="23"/>
        </w:rPr>
      </w:pPr>
      <w:r>
        <w:rPr>
          <w:rFonts w:ascii="Garamond" w:hAnsi="Garamond" w:cs="Garamond"/>
          <w:spacing w:val="1"/>
          <w:sz w:val="23"/>
          <w:szCs w:val="23"/>
        </w:rPr>
        <w:t xml:space="preserve">Finally, reality therapy makes use of concrete language and simple concepts. </w:t>
      </w:r>
      <w:r>
        <w:rPr>
          <w:rFonts w:ascii="Garamond" w:hAnsi="Garamond" w:cs="Garamond"/>
          <w:spacing w:val="-1"/>
          <w:sz w:val="23"/>
          <w:szCs w:val="23"/>
        </w:rPr>
        <w:t xml:space="preserve">This can erroneously be viewed as a simple approach that does not require a high </w:t>
      </w:r>
      <w:r>
        <w:rPr>
          <w:rFonts w:ascii="Garamond" w:hAnsi="Garamond" w:cs="Garamond"/>
          <w:spacing w:val="1"/>
          <w:sz w:val="23"/>
          <w:szCs w:val="23"/>
        </w:rPr>
        <w:t xml:space="preserve">level of competence. Because reality therapy is easily understood, it might appear </w:t>
      </w:r>
      <w:r>
        <w:rPr>
          <w:rFonts w:ascii="Garamond" w:hAnsi="Garamond" w:cs="Garamond"/>
          <w:spacing w:val="-4"/>
          <w:sz w:val="23"/>
          <w:szCs w:val="23"/>
        </w:rPr>
        <w:t xml:space="preserve">to be easy to implement. However, the effective practice of reality therapy requires </w:t>
      </w:r>
      <w:r>
        <w:rPr>
          <w:rFonts w:ascii="Garamond" w:hAnsi="Garamond" w:cs="Garamond"/>
          <w:spacing w:val="-2"/>
          <w:sz w:val="23"/>
          <w:szCs w:val="23"/>
        </w:rPr>
        <w:t>practice, supervision, and continuous learning (Wubbolding, 2007b, 2otia). Com</w:t>
      </w:r>
      <w:r>
        <w:rPr>
          <w:rFonts w:ascii="Garamond" w:hAnsi="Garamond" w:cs="Garamond"/>
          <w:spacing w:val="-2"/>
          <w:sz w:val="23"/>
          <w:szCs w:val="23"/>
        </w:rPr>
        <w:softHyphen/>
      </w:r>
      <w:r>
        <w:rPr>
          <w:rFonts w:ascii="Garamond" w:hAnsi="Garamond" w:cs="Garamond"/>
          <w:spacing w:val="-4"/>
          <w:sz w:val="23"/>
          <w:szCs w:val="23"/>
        </w:rPr>
        <w:t xml:space="preserve">petent reality therapists have a thorough understanding of choice theory and have </w:t>
      </w:r>
      <w:r>
        <w:rPr>
          <w:rFonts w:ascii="Garamond" w:hAnsi="Garamond" w:cs="Garamond"/>
          <w:sz w:val="23"/>
          <w:szCs w:val="23"/>
        </w:rPr>
        <w:t>mastered the art of applying reality therapy procedures to working with diverse clients with a range of clinical problems.</w:t>
      </w:r>
    </w:p>
    <w:p w:rsidR="00E71690" w:rsidRDefault="00E71690">
      <w:pPr>
        <w:spacing w:before="504" w:line="211" w:lineRule="auto"/>
        <w:rPr>
          <w:rFonts w:ascii="Arial" w:hAnsi="Arial" w:cs="Arial"/>
          <w:b/>
          <w:bCs/>
          <w:color w:val="99A650"/>
          <w:spacing w:val="40"/>
          <w:sz w:val="28"/>
          <w:szCs w:val="28"/>
        </w:rPr>
      </w:pPr>
      <w:r>
        <w:rPr>
          <w:rFonts w:ascii="Arial" w:hAnsi="Arial" w:cs="Arial"/>
          <w:b/>
          <w:bCs/>
          <w:color w:val="99A650"/>
          <w:spacing w:val="40"/>
          <w:sz w:val="28"/>
          <w:szCs w:val="28"/>
        </w:rPr>
        <w:t>WHERE TO GO FROM HERE</w:t>
      </w:r>
    </w:p>
    <w:p w:rsidR="00E71690" w:rsidRDefault="00E71690">
      <w:pPr>
        <w:spacing w:before="144"/>
        <w:jc w:val="both"/>
        <w:rPr>
          <w:rFonts w:ascii="Garamond" w:hAnsi="Garamond" w:cs="Garamond"/>
          <w:sz w:val="23"/>
          <w:szCs w:val="23"/>
        </w:rPr>
      </w:pPr>
      <w:r>
        <w:rPr>
          <w:noProof/>
        </w:rPr>
        <w:pict>
          <v:shape id="_x0000_s1542" type="#_x0000_t202" style="position:absolute;left:0;text-align:left;margin-left:-60.4pt;margin-top:28.45pt;width:15.1pt;height:93.8pt;z-index:-2516884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spacing w:val="-8"/>
                      <w:w w:val="115"/>
                      <w:sz w:val="18"/>
                      <w:szCs w:val="18"/>
                    </w:rPr>
                  </w:pPr>
                  <w:r>
                    <w:rPr>
                      <w:spacing w:val="-8"/>
                      <w:w w:val="115"/>
                      <w:sz w:val="18"/>
                      <w:szCs w:val="18"/>
                    </w:rPr>
                    <w:t>356</w:t>
                  </w:r>
                </w:p>
                <w:p w:rsidR="00E71690" w:rsidRDefault="00E71690">
                  <w:pPr>
                    <w:spacing w:before="36" w:after="108" w:line="126" w:lineRule="exact"/>
                    <w:jc w:val="right"/>
                    <w:rPr>
                      <w:rFonts w:ascii="Tahoma" w:hAnsi="Tahoma" w:cs="Tahoma"/>
                      <w:spacing w:val="23"/>
                      <w:sz w:val="13"/>
                      <w:szCs w:val="13"/>
                    </w:rPr>
                  </w:pPr>
                  <w:r>
                    <w:rPr>
                      <w:rFonts w:ascii="Tahoma" w:hAnsi="Tahoma" w:cs="Tahoma"/>
                      <w:spacing w:val="23"/>
                      <w:sz w:val="13"/>
                      <w:szCs w:val="13"/>
                    </w:rPr>
                    <w:t>CHAPTER ELEVEN</w:t>
                  </w:r>
                </w:p>
              </w:txbxContent>
            </v:textbox>
            <w10:wrap type="square"/>
          </v:shape>
        </w:pict>
      </w:r>
      <w:r>
        <w:rPr>
          <w:rFonts w:ascii="Garamond" w:hAnsi="Garamond" w:cs="Garamond"/>
          <w:spacing w:val="-10"/>
          <w:sz w:val="23"/>
          <w:szCs w:val="23"/>
        </w:rPr>
        <w:t xml:space="preserve">In the </w:t>
      </w:r>
      <w:r>
        <w:rPr>
          <w:rFonts w:ascii="Bookman Old Style" w:hAnsi="Bookman Old Style" w:cs="Bookman Old Style"/>
          <w:i/>
          <w:iCs/>
          <w:spacing w:val="-10"/>
          <w:sz w:val="20"/>
          <w:szCs w:val="20"/>
        </w:rPr>
        <w:t xml:space="preserve">DVD for Integrative Counseling: The Case of Ruth and Lecturettes, </w:t>
      </w:r>
      <w:r>
        <w:rPr>
          <w:rFonts w:ascii="Garamond" w:hAnsi="Garamond" w:cs="Garamond"/>
          <w:spacing w:val="-10"/>
          <w:sz w:val="23"/>
          <w:szCs w:val="23"/>
        </w:rPr>
        <w:t xml:space="preserve">Session 8 </w:t>
      </w:r>
      <w:r>
        <w:rPr>
          <w:rFonts w:ascii="Garamond" w:hAnsi="Garamond" w:cs="Garamond"/>
          <w:spacing w:val="-2"/>
          <w:sz w:val="23"/>
          <w:szCs w:val="23"/>
        </w:rPr>
        <w:t xml:space="preserve">("Behavioral Focus in Counseling"), you will note ways that I attempt to assist Ruth </w:t>
      </w:r>
      <w:r>
        <w:rPr>
          <w:rFonts w:ascii="Garamond" w:hAnsi="Garamond" w:cs="Garamond"/>
          <w:spacing w:val="1"/>
          <w:sz w:val="23"/>
          <w:szCs w:val="23"/>
        </w:rPr>
        <w:t xml:space="preserve">in specifying concrete behaviors that she will target for change. In this session I </w:t>
      </w:r>
      <w:r>
        <w:rPr>
          <w:rFonts w:ascii="Garamond" w:hAnsi="Garamond" w:cs="Garamond"/>
          <w:sz w:val="23"/>
          <w:szCs w:val="23"/>
        </w:rPr>
        <w:t>am drawing heavily from principles of reality therapy in assisting Ruth to develop an action plan to make the changes she desires.</w:t>
      </w:r>
    </w:p>
    <w:p w:rsidR="00E71690" w:rsidRDefault="00E71690">
      <w:pPr>
        <w:spacing w:before="288" w:line="204" w:lineRule="auto"/>
        <w:rPr>
          <w:rFonts w:ascii="Bookman Old Style" w:hAnsi="Bookman Old Style" w:cs="Bookman Old Style"/>
          <w:spacing w:val="-8"/>
          <w:sz w:val="27"/>
          <w:szCs w:val="27"/>
        </w:rPr>
      </w:pPr>
      <w:r>
        <w:rPr>
          <w:rFonts w:ascii="Bookman Old Style" w:hAnsi="Bookman Old Style" w:cs="Bookman Old Style"/>
          <w:spacing w:val="-8"/>
          <w:sz w:val="27"/>
          <w:szCs w:val="27"/>
        </w:rPr>
        <w:t>Free Podcasts for ACA Members</w:t>
      </w:r>
    </w:p>
    <w:p w:rsidR="00E71690" w:rsidRDefault="00E71690">
      <w:pPr>
        <w:spacing w:before="72"/>
        <w:jc w:val="both"/>
        <w:rPr>
          <w:rFonts w:ascii="Garamond" w:hAnsi="Garamond" w:cs="Garamond"/>
          <w:spacing w:val="-2"/>
          <w:sz w:val="23"/>
          <w:szCs w:val="23"/>
        </w:rPr>
      </w:pPr>
      <w:r>
        <w:rPr>
          <w:rFonts w:ascii="Garamond" w:hAnsi="Garamond" w:cs="Garamond"/>
          <w:spacing w:val="-3"/>
          <w:sz w:val="23"/>
          <w:szCs w:val="23"/>
        </w:rPr>
        <w:t xml:space="preserve">You can download ACA Podcasts (prerecorded interviews) at </w:t>
      </w:r>
      <w:hyperlink r:id="rId2116" w:history="1">
        <w:r>
          <w:rPr>
            <w:rFonts w:ascii="Garamond" w:hAnsi="Garamond" w:cs="Garamond"/>
            <w:color w:val="0000FF"/>
            <w:spacing w:val="-3"/>
            <w:sz w:val="23"/>
            <w:szCs w:val="23"/>
            <w:u w:val="single"/>
          </w:rPr>
          <w:t>www.counseling.org</w:t>
        </w:r>
      </w:hyperlink>
      <w:r>
        <w:rPr>
          <w:rFonts w:ascii="Garamond" w:hAnsi="Garamond" w:cs="Garamond"/>
          <w:spacing w:val="-3"/>
          <w:sz w:val="23"/>
          <w:szCs w:val="23"/>
        </w:rPr>
        <w:t xml:space="preserve">; </w:t>
      </w:r>
      <w:r>
        <w:rPr>
          <w:rFonts w:ascii="Garamond" w:hAnsi="Garamond" w:cs="Garamond"/>
          <w:spacing w:val="-2"/>
          <w:sz w:val="23"/>
          <w:szCs w:val="23"/>
        </w:rPr>
        <w:t xml:space="preserve">click on the Resource button and then the Podcast Series. For Chapter ii, Reality </w:t>
      </w:r>
      <w:r>
        <w:rPr>
          <w:rFonts w:ascii="Garamond" w:hAnsi="Garamond" w:cs="Garamond"/>
          <w:spacing w:val="-3"/>
          <w:sz w:val="23"/>
          <w:szCs w:val="23"/>
        </w:rPr>
        <w:t>Therapy, look for Podcast i8, "Reality Therapy, Choice Theory: What's the Differ</w:t>
      </w:r>
      <w:r>
        <w:rPr>
          <w:rFonts w:ascii="Garamond" w:hAnsi="Garamond" w:cs="Garamond"/>
          <w:spacing w:val="-3"/>
          <w:sz w:val="23"/>
          <w:szCs w:val="23"/>
        </w:rPr>
        <w:softHyphen/>
      </w:r>
      <w:r>
        <w:rPr>
          <w:rFonts w:ascii="Garamond" w:hAnsi="Garamond" w:cs="Garamond"/>
          <w:spacing w:val="-2"/>
          <w:sz w:val="23"/>
          <w:szCs w:val="23"/>
        </w:rPr>
        <w:t>ence?" by Dr. Robert Wubbolding.</w:t>
      </w:r>
    </w:p>
    <w:p w:rsidR="00E71690" w:rsidRDefault="00E71690">
      <w:pPr>
        <w:spacing w:before="216" w:line="206" w:lineRule="auto"/>
        <w:rPr>
          <w:rFonts w:ascii="Verdana" w:hAnsi="Verdana" w:cs="Verdana"/>
          <w:w w:val="105"/>
        </w:rPr>
      </w:pPr>
      <w:r>
        <w:rPr>
          <w:rFonts w:ascii="Verdana" w:hAnsi="Verdana" w:cs="Verdana"/>
          <w:w w:val="105"/>
        </w:rPr>
        <w:t>Other Resources</w:t>
      </w:r>
    </w:p>
    <w:p w:rsidR="00E71690" w:rsidRDefault="00E71690">
      <w:pPr>
        <w:spacing w:before="72"/>
        <w:rPr>
          <w:rFonts w:ascii="Garamond" w:hAnsi="Garamond" w:cs="Garamond"/>
          <w:sz w:val="23"/>
          <w:szCs w:val="23"/>
        </w:rPr>
      </w:pPr>
      <w:r>
        <w:rPr>
          <w:rFonts w:ascii="Garamond" w:hAnsi="Garamond" w:cs="Garamond"/>
          <w:spacing w:val="-3"/>
          <w:sz w:val="23"/>
          <w:szCs w:val="23"/>
        </w:rPr>
        <w:t xml:space="preserve">DVDs offered by the American Psychological Association that are relevant to this </w:t>
      </w:r>
      <w:r>
        <w:rPr>
          <w:rFonts w:ascii="Garamond" w:hAnsi="Garamond" w:cs="Garamond"/>
          <w:sz w:val="23"/>
          <w:szCs w:val="23"/>
        </w:rPr>
        <w:t>chapter include the following:</w:t>
      </w:r>
    </w:p>
    <w:p w:rsidR="00E71690" w:rsidRDefault="00E71690">
      <w:pPr>
        <w:spacing w:before="108"/>
        <w:ind w:left="504"/>
        <w:rPr>
          <w:rFonts w:ascii="Bookman Old Style" w:hAnsi="Bookman Old Style" w:cs="Bookman Old Style"/>
          <w:i/>
          <w:iCs/>
          <w:spacing w:val="-4"/>
          <w:sz w:val="20"/>
          <w:szCs w:val="20"/>
        </w:rPr>
      </w:pPr>
      <w:r>
        <w:rPr>
          <w:rFonts w:ascii="Garamond" w:hAnsi="Garamond" w:cs="Garamond"/>
          <w:spacing w:val="-4"/>
          <w:sz w:val="23"/>
          <w:szCs w:val="23"/>
        </w:rPr>
        <w:t xml:space="preserve">Wubbolding, R. (2007). </w:t>
      </w:r>
      <w:r>
        <w:rPr>
          <w:rFonts w:ascii="Bookman Old Style" w:hAnsi="Bookman Old Style" w:cs="Bookman Old Style"/>
          <w:i/>
          <w:iCs/>
          <w:spacing w:val="-4"/>
          <w:sz w:val="20"/>
          <w:szCs w:val="20"/>
        </w:rPr>
        <w:t>Reality Therapy</w:t>
      </w:r>
    </w:p>
    <w:p w:rsidR="00E71690" w:rsidRDefault="00E71690">
      <w:pPr>
        <w:spacing w:before="72"/>
        <w:jc w:val="both"/>
        <w:rPr>
          <w:rFonts w:ascii="Garamond" w:hAnsi="Garamond" w:cs="Garamond"/>
          <w:sz w:val="23"/>
          <w:szCs w:val="23"/>
        </w:rPr>
      </w:pPr>
      <w:hyperlink r:id="rId2117" w:history="1">
        <w:r>
          <w:rPr>
            <w:rFonts w:ascii="Garamond" w:hAnsi="Garamond" w:cs="Garamond"/>
            <w:color w:val="0000FF"/>
            <w:spacing w:val="2"/>
            <w:sz w:val="23"/>
            <w:szCs w:val="23"/>
            <w:u w:val="single"/>
          </w:rPr>
          <w:t>Psychotherapy.net</w:t>
        </w:r>
      </w:hyperlink>
      <w:r>
        <w:rPr>
          <w:rFonts w:ascii="Garamond" w:hAnsi="Garamond" w:cs="Garamond"/>
          <w:spacing w:val="2"/>
          <w:sz w:val="23"/>
          <w:szCs w:val="23"/>
        </w:rPr>
        <w:t xml:space="preserve"> is a comprehensive resource for students and professionals </w:t>
      </w:r>
      <w:r>
        <w:rPr>
          <w:rFonts w:ascii="Garamond" w:hAnsi="Garamond" w:cs="Garamond"/>
          <w:spacing w:val="-2"/>
          <w:sz w:val="23"/>
          <w:szCs w:val="23"/>
        </w:rPr>
        <w:t xml:space="preserve">that offers videos and interviews on demonstrating reality therapy working with </w:t>
      </w:r>
      <w:r>
        <w:rPr>
          <w:rFonts w:ascii="Garamond" w:hAnsi="Garamond" w:cs="Garamond"/>
          <w:spacing w:val="-4"/>
          <w:sz w:val="23"/>
          <w:szCs w:val="23"/>
        </w:rPr>
        <w:t xml:space="preserve">addictions, adults, and children. New video and editorial content is made available </w:t>
      </w:r>
      <w:r>
        <w:rPr>
          <w:rFonts w:ascii="Garamond" w:hAnsi="Garamond" w:cs="Garamond"/>
          <w:sz w:val="23"/>
          <w:szCs w:val="23"/>
        </w:rPr>
        <w:t xml:space="preserve">monthly. DVDs relevant to this chapter are available at </w:t>
      </w:r>
      <w:hyperlink r:id="rId2118" w:history="1">
        <w:r>
          <w:rPr>
            <w:rFonts w:ascii="Garamond" w:hAnsi="Garamond" w:cs="Garamond"/>
            <w:color w:val="0000FF"/>
            <w:sz w:val="23"/>
            <w:szCs w:val="23"/>
            <w:u w:val="single"/>
          </w:rPr>
          <w:t>www.psychotherapy.net</w:t>
        </w:r>
      </w:hyperlink>
      <w:r>
        <w:rPr>
          <w:rFonts w:ascii="Garamond" w:hAnsi="Garamond" w:cs="Garamond"/>
          <w:sz w:val="23"/>
          <w:szCs w:val="23"/>
        </w:rPr>
        <w:t xml:space="preserve"> and include the following:</w:t>
      </w:r>
    </w:p>
    <w:p w:rsidR="00E71690" w:rsidRDefault="00E71690">
      <w:pPr>
        <w:spacing w:before="216"/>
        <w:ind w:left="504"/>
        <w:jc w:val="both"/>
        <w:rPr>
          <w:rFonts w:ascii="Garamond" w:hAnsi="Garamond" w:cs="Garamond"/>
          <w:sz w:val="23"/>
          <w:szCs w:val="23"/>
        </w:rPr>
      </w:pPr>
      <w:r>
        <w:rPr>
          <w:rFonts w:ascii="Garamond" w:hAnsi="Garamond" w:cs="Garamond"/>
          <w:spacing w:val="-11"/>
          <w:sz w:val="23"/>
          <w:szCs w:val="23"/>
        </w:rPr>
        <w:t xml:space="preserve">Wubbolding, R. (2000). </w:t>
      </w:r>
      <w:r>
        <w:rPr>
          <w:rFonts w:ascii="Bookman Old Style" w:hAnsi="Bookman Old Style" w:cs="Bookman Old Style"/>
          <w:i/>
          <w:iCs/>
          <w:spacing w:val="-11"/>
          <w:sz w:val="20"/>
          <w:szCs w:val="20"/>
        </w:rPr>
        <w:t xml:space="preserve">Reality Therapy </w:t>
      </w:r>
      <w:r>
        <w:rPr>
          <w:rFonts w:ascii="Garamond" w:hAnsi="Garamond" w:cs="Garamond"/>
          <w:spacing w:val="-11"/>
          <w:sz w:val="23"/>
          <w:szCs w:val="23"/>
        </w:rPr>
        <w:t xml:space="preserve">(Psychotherapy With the Experts Series) </w:t>
      </w:r>
      <w:r>
        <w:rPr>
          <w:rFonts w:ascii="Garamond" w:hAnsi="Garamond" w:cs="Garamond"/>
          <w:spacing w:val="-4"/>
          <w:sz w:val="23"/>
          <w:szCs w:val="23"/>
        </w:rPr>
        <w:t xml:space="preserve">Wubbolding, R. (2000). </w:t>
      </w:r>
      <w:r>
        <w:rPr>
          <w:rFonts w:ascii="Bookman Old Style" w:hAnsi="Bookman Old Style" w:cs="Bookman Old Style"/>
          <w:i/>
          <w:iCs/>
          <w:spacing w:val="-4"/>
          <w:sz w:val="20"/>
          <w:szCs w:val="20"/>
        </w:rPr>
        <w:t xml:space="preserve">Reality Therapy for Addictions </w:t>
      </w:r>
      <w:r>
        <w:rPr>
          <w:rFonts w:ascii="Garamond" w:hAnsi="Garamond" w:cs="Garamond"/>
          <w:spacing w:val="-4"/>
          <w:sz w:val="23"/>
          <w:szCs w:val="23"/>
        </w:rPr>
        <w:t xml:space="preserve">(Brief Therapy for </w:t>
      </w:r>
      <w:r>
        <w:rPr>
          <w:rFonts w:ascii="Garamond" w:hAnsi="Garamond" w:cs="Garamond"/>
          <w:sz w:val="23"/>
          <w:szCs w:val="23"/>
        </w:rPr>
        <w:t>Addictions Series)</w:t>
      </w:r>
    </w:p>
    <w:p w:rsidR="00E71690" w:rsidRDefault="00E71690">
      <w:pPr>
        <w:spacing w:before="72"/>
        <w:ind w:left="504" w:right="144"/>
        <w:rPr>
          <w:rFonts w:ascii="Garamond" w:hAnsi="Garamond" w:cs="Garamond"/>
          <w:sz w:val="23"/>
          <w:szCs w:val="23"/>
        </w:rPr>
      </w:pPr>
      <w:r>
        <w:rPr>
          <w:rFonts w:ascii="Garamond" w:hAnsi="Garamond" w:cs="Garamond"/>
          <w:spacing w:val="-5"/>
          <w:sz w:val="23"/>
          <w:szCs w:val="23"/>
        </w:rPr>
        <w:t xml:space="preserve">Wubbolding, R. (2002). </w:t>
      </w:r>
      <w:r>
        <w:rPr>
          <w:rFonts w:ascii="Bookman Old Style" w:hAnsi="Bookman Old Style" w:cs="Bookman Old Style"/>
          <w:i/>
          <w:iCs/>
          <w:spacing w:val="-5"/>
          <w:sz w:val="20"/>
          <w:szCs w:val="20"/>
        </w:rPr>
        <w:t xml:space="preserve">Reality Therapy With Children </w:t>
      </w:r>
      <w:r>
        <w:rPr>
          <w:rFonts w:ascii="Garamond" w:hAnsi="Garamond" w:cs="Garamond"/>
          <w:spacing w:val="-5"/>
          <w:sz w:val="23"/>
          <w:szCs w:val="23"/>
        </w:rPr>
        <w:t xml:space="preserve">(Child Therapy With </w:t>
      </w:r>
      <w:r>
        <w:rPr>
          <w:rFonts w:ascii="Garamond" w:hAnsi="Garamond" w:cs="Garamond"/>
          <w:sz w:val="23"/>
          <w:szCs w:val="23"/>
        </w:rPr>
        <w:t>the Experts Series)</w:t>
      </w:r>
    </w:p>
    <w:p w:rsidR="00E71690" w:rsidRDefault="00E71690">
      <w:pPr>
        <w:spacing w:before="252"/>
        <w:jc w:val="both"/>
        <w:rPr>
          <w:rFonts w:ascii="Garamond" w:hAnsi="Garamond" w:cs="Garamond"/>
          <w:spacing w:val="2"/>
          <w:sz w:val="23"/>
          <w:szCs w:val="23"/>
        </w:rPr>
      </w:pPr>
      <w:r>
        <w:rPr>
          <w:rFonts w:ascii="Garamond" w:hAnsi="Garamond" w:cs="Garamond"/>
          <w:spacing w:val="-2"/>
          <w:sz w:val="23"/>
          <w:szCs w:val="23"/>
        </w:rPr>
        <w:t xml:space="preserve">The programs offered by the William Glasser Institute are designed to teach the </w:t>
      </w:r>
      <w:r>
        <w:rPr>
          <w:rFonts w:ascii="Garamond" w:hAnsi="Garamond" w:cs="Garamond"/>
          <w:spacing w:val="-3"/>
          <w:sz w:val="23"/>
          <w:szCs w:val="23"/>
        </w:rPr>
        <w:t>concepts of choice theory and the practice of reality therapy. More than 7,800 thera</w:t>
      </w:r>
      <w:r>
        <w:rPr>
          <w:rFonts w:ascii="Garamond" w:hAnsi="Garamond" w:cs="Garamond"/>
          <w:spacing w:val="-3"/>
          <w:sz w:val="23"/>
          <w:szCs w:val="23"/>
        </w:rPr>
        <w:softHyphen/>
        <w:t xml:space="preserve">pists have completed the training in reality therapy and choice theory. The institute </w:t>
      </w:r>
      <w:r>
        <w:rPr>
          <w:rFonts w:ascii="Garamond" w:hAnsi="Garamond" w:cs="Garamond"/>
          <w:sz w:val="23"/>
          <w:szCs w:val="23"/>
        </w:rPr>
        <w:t>offers a certification process, which starts with a 3-day introductory course known as "basic training" in which participants are involved in discussions, demonstra</w:t>
      </w:r>
      <w:r>
        <w:rPr>
          <w:rFonts w:ascii="Garamond" w:hAnsi="Garamond" w:cs="Garamond"/>
          <w:sz w:val="23"/>
          <w:szCs w:val="23"/>
        </w:rPr>
        <w:softHyphen/>
      </w:r>
      <w:r>
        <w:rPr>
          <w:rFonts w:ascii="Garamond" w:hAnsi="Garamond" w:cs="Garamond"/>
          <w:spacing w:val="-1"/>
          <w:sz w:val="23"/>
          <w:szCs w:val="23"/>
        </w:rPr>
        <w:t>tions, and role playing. For those wishing to pursue more extensive training, the institute offers a five-part sequential course of study leading to certification in real</w:t>
      </w:r>
      <w:r>
        <w:rPr>
          <w:rFonts w:ascii="Garamond" w:hAnsi="Garamond" w:cs="Garamond"/>
          <w:spacing w:val="-1"/>
          <w:sz w:val="23"/>
          <w:szCs w:val="23"/>
        </w:rPr>
        <w:softHyphen/>
      </w:r>
      <w:r>
        <w:rPr>
          <w:rFonts w:ascii="Garamond" w:hAnsi="Garamond" w:cs="Garamond"/>
          <w:spacing w:val="2"/>
          <w:sz w:val="23"/>
          <w:szCs w:val="23"/>
        </w:rPr>
        <w:t>ity therapy, which includes basic training, a basic practicum, advanced training,</w:t>
      </w:r>
    </w:p>
    <w:p w:rsidR="00E71690" w:rsidRDefault="00E71690">
      <w:pPr>
        <w:widowControl/>
        <w:kinsoku/>
        <w:autoSpaceDE w:val="0"/>
        <w:autoSpaceDN w:val="0"/>
        <w:adjustRightInd w:val="0"/>
        <w:sectPr w:rsidR="00E71690">
          <w:headerReference w:type="even" r:id="rId2119"/>
          <w:headerReference w:type="default" r:id="rId2120"/>
          <w:footerReference w:type="even" r:id="rId2121"/>
          <w:footerReference w:type="default" r:id="rId2122"/>
          <w:pgSz w:w="12240" w:h="15840"/>
          <w:pgMar w:top="2520" w:right="1805" w:bottom="240" w:left="3075"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4"/>
          <w:sz w:val="23"/>
          <w:szCs w:val="23"/>
        </w:rPr>
        <w:t xml:space="preserve">an advanced practicum, and a certification week. This i8-month training program </w:t>
      </w:r>
      <w:r>
        <w:rPr>
          <w:rFonts w:ascii="Garamond" w:hAnsi="Garamond" w:cs="Garamond"/>
          <w:spacing w:val="-1"/>
          <w:sz w:val="23"/>
          <w:szCs w:val="23"/>
        </w:rPr>
        <w:t xml:space="preserve">culminates in a Certificate of Completion. Complete information on this program </w:t>
      </w:r>
      <w:r>
        <w:rPr>
          <w:rFonts w:ascii="Garamond" w:hAnsi="Garamond" w:cs="Garamond"/>
          <w:sz w:val="23"/>
          <w:szCs w:val="23"/>
        </w:rPr>
        <w:t>can be obtained directly from the institute.</w:t>
      </w:r>
    </w:p>
    <w:p w:rsidR="00E71690" w:rsidRDefault="00E71690">
      <w:pPr>
        <w:spacing w:before="144" w:line="208" w:lineRule="auto"/>
        <w:ind w:left="504"/>
        <w:rPr>
          <w:rFonts w:ascii="Tahoma" w:hAnsi="Tahoma" w:cs="Tahoma"/>
          <w:b/>
          <w:bCs/>
          <w:spacing w:val="-4"/>
          <w:sz w:val="18"/>
          <w:szCs w:val="18"/>
        </w:rPr>
      </w:pPr>
      <w:r>
        <w:rPr>
          <w:rFonts w:ascii="Tahoma" w:hAnsi="Tahoma" w:cs="Tahoma"/>
          <w:b/>
          <w:bCs/>
          <w:spacing w:val="-4"/>
          <w:sz w:val="18"/>
          <w:szCs w:val="18"/>
        </w:rPr>
        <w:t>The William Glasser Institute</w:t>
      </w:r>
    </w:p>
    <w:p w:rsidR="00E71690" w:rsidRDefault="00E71690">
      <w:pPr>
        <w:spacing w:before="72"/>
        <w:ind w:left="504"/>
        <w:rPr>
          <w:rFonts w:ascii="Tahoma" w:hAnsi="Tahoma" w:cs="Tahoma"/>
          <w:spacing w:val="4"/>
          <w:sz w:val="18"/>
          <w:szCs w:val="18"/>
        </w:rPr>
      </w:pPr>
      <w:r>
        <w:rPr>
          <w:rFonts w:ascii="Tahoma" w:hAnsi="Tahoma" w:cs="Tahoma"/>
          <w:spacing w:val="4"/>
          <w:sz w:val="18"/>
          <w:szCs w:val="18"/>
        </w:rPr>
        <w:t>William Glasser, MD, President and Founder</w:t>
      </w:r>
    </w:p>
    <w:p w:rsidR="00E71690" w:rsidRDefault="00E71690">
      <w:pPr>
        <w:spacing w:before="36" w:line="266" w:lineRule="auto"/>
        <w:ind w:left="504" w:right="4104"/>
        <w:rPr>
          <w:rFonts w:ascii="Tahoma" w:hAnsi="Tahoma" w:cs="Tahoma"/>
          <w:spacing w:val="6"/>
          <w:sz w:val="18"/>
          <w:szCs w:val="18"/>
        </w:rPr>
      </w:pPr>
      <w:r>
        <w:rPr>
          <w:rFonts w:ascii="Tahoma" w:hAnsi="Tahoma" w:cs="Tahoma"/>
          <w:spacing w:val="4"/>
          <w:sz w:val="18"/>
          <w:szCs w:val="18"/>
        </w:rPr>
        <w:t xml:space="preserve">Attention: Executive Director </w:t>
      </w:r>
      <w:r>
        <w:rPr>
          <w:rFonts w:ascii="Tahoma" w:hAnsi="Tahoma" w:cs="Tahoma"/>
          <w:spacing w:val="-3"/>
          <w:sz w:val="18"/>
          <w:szCs w:val="18"/>
        </w:rPr>
        <w:t xml:space="preserve">22024 Lassen Street, Suite #118 </w:t>
      </w:r>
      <w:r>
        <w:rPr>
          <w:rFonts w:ascii="Tahoma" w:hAnsi="Tahoma" w:cs="Tahoma"/>
          <w:sz w:val="18"/>
          <w:szCs w:val="18"/>
        </w:rPr>
        <w:t xml:space="preserve">Chatsworth, CA 91311-3600 </w:t>
      </w:r>
      <w:r>
        <w:rPr>
          <w:rFonts w:ascii="Tahoma" w:hAnsi="Tahoma" w:cs="Tahoma"/>
          <w:spacing w:val="11"/>
          <w:sz w:val="18"/>
          <w:szCs w:val="18"/>
        </w:rPr>
        <w:t xml:space="preserve">Telephone: (818) 700-8000 </w:t>
      </w:r>
      <w:r>
        <w:rPr>
          <w:rFonts w:ascii="Tahoma" w:hAnsi="Tahoma" w:cs="Tahoma"/>
          <w:spacing w:val="6"/>
          <w:sz w:val="18"/>
          <w:szCs w:val="18"/>
        </w:rPr>
        <w:t>Toll free: (800) 899-0688</w:t>
      </w:r>
    </w:p>
    <w:p w:rsidR="00E71690" w:rsidRDefault="00E71690">
      <w:pPr>
        <w:spacing w:line="264" w:lineRule="auto"/>
        <w:ind w:left="504" w:right="4320"/>
        <w:rPr>
          <w:rFonts w:ascii="Tahoma" w:hAnsi="Tahoma" w:cs="Tahoma"/>
          <w:spacing w:val="2"/>
          <w:sz w:val="18"/>
          <w:szCs w:val="18"/>
        </w:rPr>
      </w:pPr>
      <w:r>
        <w:rPr>
          <w:rFonts w:ascii="Tahoma" w:hAnsi="Tahoma" w:cs="Tahoma"/>
          <w:spacing w:val="9"/>
          <w:sz w:val="18"/>
          <w:szCs w:val="18"/>
        </w:rPr>
        <w:t xml:space="preserve">Fax: (818) 818-700-0555 </w:t>
      </w:r>
      <w:hyperlink r:id="rId2123" w:history="1">
        <w:r>
          <w:rPr>
            <w:rFonts w:ascii="Tahoma" w:hAnsi="Tahoma" w:cs="Tahoma"/>
            <w:color w:val="0000FF"/>
            <w:spacing w:val="-1"/>
            <w:sz w:val="18"/>
            <w:szCs w:val="18"/>
            <w:u w:val="single"/>
          </w:rPr>
          <w:t>E-mail: wginst@wglasser.com</w:t>
        </w:r>
      </w:hyperlink>
      <w:r>
        <w:rPr>
          <w:rFonts w:ascii="Tahoma" w:hAnsi="Tahoma" w:cs="Tahoma"/>
          <w:spacing w:val="-1"/>
          <w:sz w:val="18"/>
          <w:szCs w:val="18"/>
        </w:rPr>
        <w:t xml:space="preserve"> </w:t>
      </w:r>
      <w:r>
        <w:rPr>
          <w:rFonts w:ascii="Tahoma" w:hAnsi="Tahoma" w:cs="Tahoma"/>
          <w:spacing w:val="2"/>
          <w:sz w:val="18"/>
          <w:szCs w:val="18"/>
        </w:rPr>
        <w:t xml:space="preserve">Website: </w:t>
      </w:r>
      <w:hyperlink r:id="rId2124" w:history="1">
        <w:r>
          <w:rPr>
            <w:rFonts w:ascii="Tahoma" w:hAnsi="Tahoma" w:cs="Tahoma"/>
            <w:color w:val="0000FF"/>
            <w:spacing w:val="2"/>
            <w:sz w:val="18"/>
            <w:szCs w:val="18"/>
            <w:u w:val="single"/>
          </w:rPr>
          <w:t>www.wglasser.com</w:t>
        </w:r>
      </w:hyperlink>
    </w:p>
    <w:p w:rsidR="00E71690" w:rsidRDefault="00E71690">
      <w:pPr>
        <w:spacing w:before="180"/>
        <w:ind w:left="504"/>
        <w:rPr>
          <w:rFonts w:ascii="Tahoma" w:hAnsi="Tahoma" w:cs="Tahoma"/>
          <w:b/>
          <w:bCs/>
          <w:spacing w:val="-4"/>
          <w:sz w:val="18"/>
          <w:szCs w:val="18"/>
        </w:rPr>
      </w:pPr>
      <w:r>
        <w:rPr>
          <w:noProof/>
        </w:rPr>
        <w:pict>
          <v:shape id="_x0000_s1544" type="#_x0000_t202" style="position:absolute;left:0;text-align:left;margin-left:410.35pt;margin-top:3.25pt;width:14.65pt;height:96.8pt;z-index:-25168742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4" w:lineRule="auto"/>
                    <w:rPr>
                      <w:rFonts w:ascii="Bookman Old Style" w:hAnsi="Bookman Old Style" w:cs="Bookman Old Style"/>
                      <w:spacing w:val="-13"/>
                      <w:w w:val="95"/>
                      <w:sz w:val="18"/>
                      <w:szCs w:val="18"/>
                    </w:rPr>
                  </w:pPr>
                  <w:r>
                    <w:rPr>
                      <w:rFonts w:ascii="Bookman Old Style" w:hAnsi="Bookman Old Style" w:cs="Bookman Old Style"/>
                      <w:spacing w:val="-13"/>
                      <w:w w:val="95"/>
                      <w:sz w:val="18"/>
                      <w:szCs w:val="18"/>
                    </w:rPr>
                    <w:t>357</w:t>
                  </w:r>
                </w:p>
                <w:p w:rsidR="00E71690" w:rsidRDefault="00E71690">
                  <w:pPr>
                    <w:spacing w:before="72" w:after="72" w:line="121" w:lineRule="exact"/>
                    <w:jc w:val="right"/>
                    <w:rPr>
                      <w:rFonts w:ascii="Tahoma" w:hAnsi="Tahoma" w:cs="Tahoma"/>
                      <w:spacing w:val="24"/>
                      <w:sz w:val="13"/>
                      <w:szCs w:val="13"/>
                    </w:rPr>
                  </w:pPr>
                  <w:r>
                    <w:rPr>
                      <w:rFonts w:ascii="Tahoma" w:hAnsi="Tahoma" w:cs="Tahoma"/>
                      <w:spacing w:val="24"/>
                      <w:sz w:val="13"/>
                      <w:szCs w:val="13"/>
                    </w:rPr>
                    <w:t>AdVi3H1 All1VAN</w:t>
                  </w:r>
                </w:p>
              </w:txbxContent>
            </v:textbox>
            <w10:wrap type="square"/>
          </v:shape>
        </w:pict>
      </w:r>
      <w:r>
        <w:rPr>
          <w:rFonts w:ascii="Tahoma" w:hAnsi="Tahoma" w:cs="Tahoma"/>
          <w:b/>
          <w:bCs/>
          <w:spacing w:val="-4"/>
          <w:sz w:val="18"/>
          <w:szCs w:val="18"/>
        </w:rPr>
        <w:t>Center for Reality Therapy</w:t>
      </w:r>
    </w:p>
    <w:p w:rsidR="00E71690" w:rsidRDefault="00E71690">
      <w:pPr>
        <w:spacing w:before="72" w:line="264" w:lineRule="auto"/>
        <w:ind w:left="504" w:right="3888"/>
        <w:rPr>
          <w:rFonts w:ascii="Tahoma" w:hAnsi="Tahoma" w:cs="Tahoma"/>
          <w:spacing w:val="4"/>
          <w:sz w:val="18"/>
          <w:szCs w:val="18"/>
        </w:rPr>
      </w:pPr>
      <w:r>
        <w:rPr>
          <w:rFonts w:ascii="Tahoma" w:hAnsi="Tahoma" w:cs="Tahoma"/>
          <w:spacing w:val="-1"/>
          <w:sz w:val="18"/>
          <w:szCs w:val="18"/>
        </w:rPr>
        <w:t xml:space="preserve">Dr. Robert E. Wubbolding, Director </w:t>
      </w:r>
      <w:r>
        <w:rPr>
          <w:rFonts w:ascii="Tahoma" w:hAnsi="Tahoma" w:cs="Tahoma"/>
          <w:spacing w:val="4"/>
          <w:sz w:val="18"/>
          <w:szCs w:val="18"/>
        </w:rPr>
        <w:t>7672 Montgomery Road #383</w:t>
      </w:r>
    </w:p>
    <w:p w:rsidR="00E71690" w:rsidRDefault="00E71690">
      <w:pPr>
        <w:ind w:left="504"/>
        <w:rPr>
          <w:rFonts w:ascii="Tahoma" w:hAnsi="Tahoma" w:cs="Tahoma"/>
          <w:spacing w:val="8"/>
          <w:sz w:val="18"/>
          <w:szCs w:val="18"/>
        </w:rPr>
      </w:pPr>
      <w:r>
        <w:rPr>
          <w:rFonts w:ascii="Tahoma" w:hAnsi="Tahoma" w:cs="Tahoma"/>
          <w:spacing w:val="8"/>
          <w:sz w:val="18"/>
          <w:szCs w:val="18"/>
        </w:rPr>
        <w:t>Cincinnati, OH 45236-4204</w:t>
      </w:r>
    </w:p>
    <w:p w:rsidR="00E71690" w:rsidRDefault="00E71690">
      <w:pPr>
        <w:spacing w:before="36"/>
        <w:ind w:left="504"/>
        <w:rPr>
          <w:rFonts w:ascii="Tahoma" w:hAnsi="Tahoma" w:cs="Tahoma"/>
          <w:spacing w:val="-2"/>
          <w:sz w:val="18"/>
          <w:szCs w:val="18"/>
        </w:rPr>
      </w:pPr>
      <w:r>
        <w:rPr>
          <w:rFonts w:ascii="Tahoma" w:hAnsi="Tahoma" w:cs="Tahoma"/>
          <w:spacing w:val="-2"/>
          <w:sz w:val="18"/>
          <w:szCs w:val="18"/>
        </w:rPr>
        <w:t>Telephone: (513) 561-1911</w:t>
      </w:r>
    </w:p>
    <w:p w:rsidR="00E71690" w:rsidRDefault="00E71690">
      <w:pPr>
        <w:ind w:left="504"/>
        <w:rPr>
          <w:rFonts w:ascii="Tahoma" w:hAnsi="Tahoma" w:cs="Tahoma"/>
          <w:sz w:val="18"/>
          <w:szCs w:val="18"/>
        </w:rPr>
      </w:pPr>
      <w:r>
        <w:rPr>
          <w:rFonts w:ascii="Tahoma" w:hAnsi="Tahoma" w:cs="Tahoma"/>
          <w:sz w:val="18"/>
          <w:szCs w:val="18"/>
        </w:rPr>
        <w:t>Fax: (513) 561-3568</w:t>
      </w:r>
    </w:p>
    <w:p w:rsidR="00E71690" w:rsidRDefault="00E71690">
      <w:pPr>
        <w:spacing w:before="36"/>
        <w:ind w:left="504"/>
        <w:rPr>
          <w:rFonts w:ascii="Tahoma" w:hAnsi="Tahoma" w:cs="Tahoma"/>
          <w:spacing w:val="2"/>
          <w:sz w:val="18"/>
          <w:szCs w:val="18"/>
        </w:rPr>
      </w:pPr>
      <w:hyperlink r:id="rId2125" w:history="1">
        <w:r>
          <w:rPr>
            <w:rFonts w:ascii="Tahoma" w:hAnsi="Tahoma" w:cs="Tahoma"/>
            <w:color w:val="0000FF"/>
            <w:spacing w:val="2"/>
            <w:sz w:val="18"/>
            <w:szCs w:val="18"/>
            <w:u w:val="single"/>
          </w:rPr>
          <w:t>E-mail: wubsrt@fuse.net</w:t>
        </w:r>
      </w:hyperlink>
    </w:p>
    <w:p w:rsidR="00E71690" w:rsidRDefault="00E71690">
      <w:pPr>
        <w:spacing w:before="36"/>
        <w:ind w:left="504"/>
        <w:rPr>
          <w:rFonts w:ascii="Tahoma" w:hAnsi="Tahoma" w:cs="Tahoma"/>
          <w:spacing w:val="5"/>
          <w:sz w:val="18"/>
          <w:szCs w:val="18"/>
        </w:rPr>
      </w:pPr>
      <w:r>
        <w:rPr>
          <w:rFonts w:ascii="Tahoma" w:hAnsi="Tahoma" w:cs="Tahoma"/>
          <w:spacing w:val="5"/>
          <w:sz w:val="18"/>
          <w:szCs w:val="18"/>
        </w:rPr>
        <w:t xml:space="preserve">Website: </w:t>
      </w:r>
      <w:hyperlink r:id="rId2126" w:history="1">
        <w:r>
          <w:rPr>
            <w:rFonts w:ascii="Tahoma" w:hAnsi="Tahoma" w:cs="Tahoma"/>
            <w:color w:val="0000FF"/>
            <w:spacing w:val="5"/>
            <w:sz w:val="18"/>
            <w:szCs w:val="18"/>
            <w:u w:val="single"/>
          </w:rPr>
          <w:t>www.realitytherapywub.com</w:t>
        </w:r>
      </w:hyperlink>
    </w:p>
    <w:p w:rsidR="00E71690" w:rsidRDefault="00E71690">
      <w:pPr>
        <w:spacing w:before="144"/>
        <w:jc w:val="center"/>
        <w:rPr>
          <w:rFonts w:ascii="Garamond" w:hAnsi="Garamond" w:cs="Garamond"/>
        </w:rPr>
      </w:pPr>
      <w:r>
        <w:rPr>
          <w:rFonts w:ascii="Garamond" w:hAnsi="Garamond" w:cs="Garamond"/>
          <w:spacing w:val="-4"/>
          <w:sz w:val="23"/>
          <w:szCs w:val="23"/>
        </w:rPr>
        <w:t xml:space="preserve">The </w:t>
      </w:r>
      <w:r>
        <w:rPr>
          <w:rFonts w:ascii="Bookman Old Style" w:hAnsi="Bookman Old Style" w:cs="Bookman Old Style"/>
          <w:i/>
          <w:iCs/>
          <w:spacing w:val="-4"/>
          <w:sz w:val="20"/>
          <w:szCs w:val="20"/>
        </w:rPr>
        <w:t xml:space="preserve">International Journal of Choice Theory and Reality Therapy </w:t>
      </w:r>
      <w:r>
        <w:rPr>
          <w:rFonts w:ascii="Tahoma" w:hAnsi="Tahoma" w:cs="Tahoma"/>
          <w:spacing w:val="-4"/>
          <w:sz w:val="18"/>
          <w:szCs w:val="18"/>
        </w:rPr>
        <w:t>(online journal) fo</w:t>
      </w:r>
      <w:r>
        <w:rPr>
          <w:rFonts w:ascii="Tahoma" w:hAnsi="Tahoma" w:cs="Tahoma"/>
          <w:spacing w:val="-4"/>
          <w:sz w:val="18"/>
          <w:szCs w:val="18"/>
        </w:rPr>
        <w:noBreakHyphen/>
      </w:r>
    </w:p>
    <w:p w:rsidR="00E71690" w:rsidRDefault="00E71690">
      <w:pPr>
        <w:jc w:val="both"/>
        <w:rPr>
          <w:rFonts w:ascii="Garamond" w:hAnsi="Garamond" w:cs="Garamond"/>
          <w:sz w:val="23"/>
          <w:szCs w:val="23"/>
        </w:rPr>
      </w:pPr>
      <w:r>
        <w:rPr>
          <w:rFonts w:ascii="Tahoma" w:hAnsi="Tahoma" w:cs="Tahoma"/>
          <w:spacing w:val="-2"/>
          <w:sz w:val="18"/>
          <w:szCs w:val="18"/>
        </w:rPr>
        <w:t xml:space="preserve">cuses </w:t>
      </w:r>
      <w:r>
        <w:rPr>
          <w:rFonts w:ascii="Garamond" w:hAnsi="Garamond" w:cs="Garamond"/>
          <w:spacing w:val="-2"/>
          <w:sz w:val="23"/>
          <w:szCs w:val="23"/>
        </w:rPr>
        <w:t>on concepts of internal control psychology, with particular emphasis on re</w:t>
      </w:r>
      <w:r>
        <w:rPr>
          <w:rFonts w:ascii="Garamond" w:hAnsi="Garamond" w:cs="Garamond"/>
          <w:spacing w:val="-2"/>
          <w:sz w:val="23"/>
          <w:szCs w:val="23"/>
        </w:rPr>
        <w:softHyphen/>
      </w:r>
      <w:r>
        <w:rPr>
          <w:rFonts w:ascii="Garamond" w:hAnsi="Garamond" w:cs="Garamond"/>
          <w:spacing w:val="-5"/>
          <w:sz w:val="23"/>
          <w:szCs w:val="23"/>
        </w:rPr>
        <w:t xml:space="preserve">search, development, and practical applications of choice theory and reality therapy </w:t>
      </w:r>
      <w:r>
        <w:rPr>
          <w:rFonts w:ascii="Garamond" w:hAnsi="Garamond" w:cs="Garamond"/>
          <w:sz w:val="23"/>
          <w:szCs w:val="23"/>
        </w:rPr>
        <w:t>principles in various settings. To subscribe, contact:</w:t>
      </w:r>
    </w:p>
    <w:p w:rsidR="00E71690" w:rsidRDefault="00E71690">
      <w:pPr>
        <w:spacing w:before="180" w:line="204" w:lineRule="auto"/>
        <w:ind w:left="504"/>
        <w:rPr>
          <w:rFonts w:ascii="Tahoma" w:hAnsi="Tahoma" w:cs="Tahoma"/>
          <w:b/>
          <w:bCs/>
          <w:spacing w:val="-8"/>
          <w:sz w:val="18"/>
          <w:szCs w:val="18"/>
        </w:rPr>
      </w:pPr>
      <w:r>
        <w:rPr>
          <w:rFonts w:ascii="Tahoma" w:hAnsi="Tahoma" w:cs="Tahoma"/>
          <w:b/>
          <w:bCs/>
          <w:spacing w:val="-8"/>
          <w:sz w:val="18"/>
          <w:szCs w:val="18"/>
        </w:rPr>
        <w:t>Dr. Tom Parish</w:t>
      </w:r>
    </w:p>
    <w:p w:rsidR="00E71690" w:rsidRDefault="00E71690">
      <w:pPr>
        <w:spacing w:before="72" w:line="266" w:lineRule="auto"/>
        <w:ind w:left="504" w:right="2232"/>
        <w:rPr>
          <w:rFonts w:ascii="Tahoma" w:hAnsi="Tahoma" w:cs="Tahoma"/>
          <w:spacing w:val="8"/>
          <w:sz w:val="18"/>
          <w:szCs w:val="18"/>
        </w:rPr>
      </w:pPr>
      <w:r>
        <w:rPr>
          <w:rFonts w:ascii="Arial Narrow" w:hAnsi="Arial Narrow" w:cs="Arial Narrow"/>
          <w:i/>
          <w:iCs/>
          <w:spacing w:val="5"/>
          <w:sz w:val="18"/>
          <w:szCs w:val="18"/>
        </w:rPr>
        <w:t xml:space="preserve">International Journal of Choice Theory and </w:t>
      </w:r>
      <w:r>
        <w:rPr>
          <w:rFonts w:ascii="Arial Narrow" w:hAnsi="Arial Narrow" w:cs="Arial Narrow"/>
          <w:i/>
          <w:iCs/>
          <w:spacing w:val="15"/>
          <w:sz w:val="18"/>
          <w:szCs w:val="18"/>
        </w:rPr>
        <w:t xml:space="preserve">Reality Therapy </w:t>
      </w:r>
      <w:r>
        <w:rPr>
          <w:rFonts w:ascii="Tahoma" w:hAnsi="Tahoma" w:cs="Tahoma"/>
          <w:spacing w:val="8"/>
          <w:sz w:val="18"/>
          <w:szCs w:val="18"/>
        </w:rPr>
        <w:t>4606 SW Moundview Drive</w:t>
      </w:r>
    </w:p>
    <w:p w:rsidR="00E71690" w:rsidRDefault="00E71690">
      <w:pPr>
        <w:spacing w:before="72"/>
        <w:ind w:left="504"/>
        <w:rPr>
          <w:rFonts w:ascii="Tahoma" w:hAnsi="Tahoma" w:cs="Tahoma"/>
          <w:spacing w:val="2"/>
          <w:sz w:val="18"/>
          <w:szCs w:val="18"/>
        </w:rPr>
      </w:pPr>
      <w:r>
        <w:rPr>
          <w:rFonts w:ascii="Tahoma" w:hAnsi="Tahoma" w:cs="Tahoma"/>
          <w:spacing w:val="2"/>
          <w:sz w:val="18"/>
          <w:szCs w:val="18"/>
        </w:rPr>
        <w:t>Topeka, Kansas 66610</w:t>
      </w:r>
    </w:p>
    <w:p w:rsidR="00E71690" w:rsidRDefault="00E71690">
      <w:pPr>
        <w:ind w:left="504"/>
        <w:rPr>
          <w:rFonts w:ascii="Tahoma" w:hAnsi="Tahoma" w:cs="Tahoma"/>
          <w:spacing w:val="2"/>
          <w:sz w:val="18"/>
          <w:szCs w:val="18"/>
        </w:rPr>
      </w:pPr>
      <w:r>
        <w:rPr>
          <w:rFonts w:ascii="Tahoma" w:hAnsi="Tahoma" w:cs="Tahoma"/>
          <w:spacing w:val="2"/>
          <w:sz w:val="18"/>
          <w:szCs w:val="18"/>
        </w:rPr>
        <w:t>Telephone: (785) 862-1379</w:t>
      </w:r>
    </w:p>
    <w:p w:rsidR="00E71690" w:rsidRDefault="00E71690">
      <w:pPr>
        <w:spacing w:after="576"/>
        <w:ind w:left="504"/>
        <w:rPr>
          <w:rFonts w:ascii="Tahoma" w:hAnsi="Tahoma" w:cs="Tahoma"/>
          <w:spacing w:val="2"/>
          <w:sz w:val="18"/>
          <w:szCs w:val="18"/>
        </w:rPr>
      </w:pPr>
      <w:hyperlink r:id="rId2127" w:history="1">
        <w:r>
          <w:rPr>
            <w:rFonts w:ascii="Tahoma" w:hAnsi="Tahoma" w:cs="Tahoma"/>
            <w:color w:val="0000FF"/>
            <w:spacing w:val="2"/>
            <w:sz w:val="18"/>
            <w:szCs w:val="18"/>
            <w:u w:val="single"/>
          </w:rPr>
          <w:t>E-mail: Parishts@gmail.com</w:t>
        </w:r>
      </w:hyperlink>
    </w:p>
    <w:p w:rsidR="00E71690" w:rsidRDefault="00E71690">
      <w:pPr>
        <w:shd w:val="solid" w:color="EAF8DD" w:fill="auto"/>
        <w:spacing w:after="293" w:line="199" w:lineRule="auto"/>
        <w:ind w:right="873"/>
        <w:jc w:val="right"/>
        <w:rPr>
          <w:rFonts w:ascii="Garamond" w:hAnsi="Garamond" w:cs="Garamond"/>
          <w:b/>
          <w:bCs/>
          <w:color w:val="9CAC59"/>
          <w:spacing w:val="14"/>
          <w:w w:val="90"/>
          <w:sz w:val="37"/>
          <w:szCs w:val="37"/>
        </w:rPr>
      </w:pPr>
      <w:r>
        <w:rPr>
          <w:rFonts w:ascii="Garamond" w:hAnsi="Garamond" w:cs="Garamond"/>
          <w:b/>
          <w:bCs/>
          <w:color w:val="9CAC59"/>
          <w:spacing w:val="14"/>
          <w:w w:val="90"/>
          <w:sz w:val="37"/>
          <w:szCs w:val="37"/>
        </w:rPr>
        <w:t>Recommended Supplementary Readings</w:t>
      </w:r>
    </w:p>
    <w:p w:rsidR="00E71690" w:rsidRDefault="00E71690">
      <w:pPr>
        <w:shd w:val="solid" w:color="EAF8DD" w:fill="auto"/>
        <w:ind w:right="144"/>
        <w:jc w:val="both"/>
        <w:rPr>
          <w:rFonts w:ascii="Garamond" w:hAnsi="Garamond" w:cs="Garamond"/>
          <w:color w:val="000000"/>
        </w:rPr>
      </w:pPr>
      <w:r>
        <w:rPr>
          <w:rFonts w:ascii="Bookman Old Style" w:hAnsi="Bookman Old Style" w:cs="Bookman Old Style"/>
          <w:i/>
          <w:iCs/>
          <w:color w:val="000000"/>
          <w:spacing w:val="-8"/>
          <w:sz w:val="20"/>
          <w:szCs w:val="20"/>
        </w:rPr>
        <w:t xml:space="preserve">Counseling With Choice Theory: The New Reality Therapy </w:t>
      </w:r>
      <w:r>
        <w:rPr>
          <w:rFonts w:ascii="Garamond" w:hAnsi="Garamond" w:cs="Garamond"/>
          <w:color w:val="000000"/>
          <w:spacing w:val="-8"/>
        </w:rPr>
        <w:t>(Glasser, 2001) repre</w:t>
      </w:r>
      <w:r>
        <w:rPr>
          <w:rFonts w:ascii="Garamond" w:hAnsi="Garamond" w:cs="Garamond"/>
          <w:color w:val="000000"/>
          <w:spacing w:val="-8"/>
        </w:rPr>
        <w:softHyphen/>
      </w:r>
      <w:r>
        <w:rPr>
          <w:rFonts w:ascii="Garamond" w:hAnsi="Garamond" w:cs="Garamond"/>
          <w:color w:val="000000"/>
          <w:spacing w:val="-2"/>
        </w:rPr>
        <w:t>sents the author's latest thinking about choice theory and develops the existen</w:t>
      </w:r>
      <w:r>
        <w:rPr>
          <w:rFonts w:ascii="Garamond" w:hAnsi="Garamond" w:cs="Garamond"/>
          <w:color w:val="000000"/>
          <w:spacing w:val="-2"/>
        </w:rPr>
        <w:softHyphen/>
      </w:r>
      <w:r>
        <w:rPr>
          <w:rFonts w:ascii="Garamond" w:hAnsi="Garamond" w:cs="Garamond"/>
          <w:color w:val="000000"/>
          <w:spacing w:val="-4"/>
        </w:rPr>
        <w:t xml:space="preserve">tial theme that we choose all of our total behaviors. Case examples demonstrate </w:t>
      </w:r>
      <w:r>
        <w:rPr>
          <w:rFonts w:ascii="Garamond" w:hAnsi="Garamond" w:cs="Garamond"/>
          <w:color w:val="000000"/>
          <w:spacing w:val="-5"/>
        </w:rPr>
        <w:t xml:space="preserve">how choice theory principles can be applied in helping people establish better </w:t>
      </w:r>
      <w:r>
        <w:rPr>
          <w:rFonts w:ascii="Garamond" w:hAnsi="Garamond" w:cs="Garamond"/>
          <w:color w:val="000000"/>
        </w:rPr>
        <w:t>relationships.</w:t>
      </w:r>
    </w:p>
    <w:p w:rsidR="00E71690" w:rsidRDefault="00E71690">
      <w:pPr>
        <w:shd w:val="solid" w:color="EAF8DD" w:fill="auto"/>
        <w:spacing w:before="144" w:after="53"/>
        <w:ind w:right="144"/>
        <w:jc w:val="both"/>
        <w:rPr>
          <w:rFonts w:ascii="Garamond" w:hAnsi="Garamond" w:cs="Garamond"/>
          <w:color w:val="000000"/>
        </w:rPr>
      </w:pPr>
      <w:r>
        <w:rPr>
          <w:rFonts w:ascii="Bookman Old Style" w:hAnsi="Bookman Old Style" w:cs="Bookman Old Style"/>
          <w:i/>
          <w:iCs/>
          <w:color w:val="000000"/>
          <w:spacing w:val="-10"/>
          <w:sz w:val="20"/>
          <w:szCs w:val="20"/>
        </w:rPr>
        <w:t xml:space="preserve">Reality Therapy </w:t>
      </w:r>
      <w:r>
        <w:rPr>
          <w:rFonts w:ascii="Garamond" w:hAnsi="Garamond" w:cs="Garamond"/>
          <w:color w:val="000000"/>
          <w:spacing w:val="-10"/>
        </w:rPr>
        <w:t>(Wubbolding, 20ila) updates and extends previous publications on choice theory and reality therapy. As a part of the APA theories of psychotherapy se</w:t>
      </w:r>
      <w:r>
        <w:rPr>
          <w:rFonts w:ascii="Garamond" w:hAnsi="Garamond" w:cs="Garamond"/>
          <w:color w:val="000000"/>
          <w:spacing w:val="-10"/>
        </w:rPr>
        <w:softHyphen/>
        <w:t xml:space="preserve">ries, this is a well-written and comprehensive overview of reality therapy and choice </w:t>
      </w:r>
      <w:r>
        <w:rPr>
          <w:rFonts w:ascii="Garamond" w:hAnsi="Garamond" w:cs="Garamond"/>
          <w:color w:val="000000"/>
        </w:rPr>
        <w:t>theory.</w:t>
      </w:r>
    </w:p>
    <w:p w:rsidR="00E71690" w:rsidRDefault="00E71690">
      <w:pPr>
        <w:widowControl/>
        <w:kinsoku/>
        <w:autoSpaceDE w:val="0"/>
        <w:autoSpaceDN w:val="0"/>
        <w:adjustRightInd w:val="0"/>
        <w:sectPr w:rsidR="00E71690">
          <w:headerReference w:type="even" r:id="rId2128"/>
          <w:headerReference w:type="default" r:id="rId2129"/>
          <w:footerReference w:type="even" r:id="rId2130"/>
          <w:footerReference w:type="default" r:id="rId2131"/>
          <w:headerReference w:type="first" r:id="rId2132"/>
          <w:footerReference w:type="first" r:id="rId2133"/>
          <w:pgSz w:w="12240" w:h="15840"/>
          <w:pgMar w:top="640" w:right="3017" w:bottom="2627" w:left="1863" w:header="0" w:footer="1012" w:gutter="0"/>
          <w:cols w:space="720"/>
          <w:noEndnote/>
          <w:titlePg/>
        </w:sectPr>
      </w:pPr>
    </w:p>
    <w:p w:rsidR="00E71690" w:rsidRDefault="00E71690">
      <w:pPr>
        <w:rPr>
          <w:rFonts w:ascii="Garamond" w:hAnsi="Garamond" w:cs="Garamond"/>
          <w:color w:val="000000"/>
        </w:rPr>
      </w:pPr>
      <w:r>
        <w:rPr>
          <w:noProof/>
        </w:rPr>
        <w:pict>
          <v:shape id="_x0000_s1545" type="#_x0000_t202" style="position:absolute;margin-left:0;margin-top:0;width:612pt;height:11in;z-index:-251686400;mso-position-horizontal-relative:page;mso-position-vertical-relative:page" o:allowincell="f" fillcolor="#ecfbd7"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Bookman Old Style" w:hAnsi="Bookman Old Style" w:cs="Bookman Old Style"/>
          <w:i/>
          <w:iCs/>
          <w:color w:val="000000"/>
          <w:spacing w:val="-6"/>
          <w:sz w:val="20"/>
          <w:szCs w:val="20"/>
        </w:rPr>
        <w:t xml:space="preserve">Case Approach to Counseling and Psychotherapy </w:t>
      </w:r>
      <w:r>
        <w:rPr>
          <w:rFonts w:ascii="Garamond" w:hAnsi="Garamond" w:cs="Garamond"/>
          <w:color w:val="000000"/>
          <w:spacing w:val="-6"/>
        </w:rPr>
        <w:t xml:space="preserve">(Corey, 2013) illustrates how </w:t>
      </w:r>
      <w:r>
        <w:rPr>
          <w:rFonts w:ascii="Garamond" w:hAnsi="Garamond" w:cs="Garamond"/>
          <w:color w:val="000000"/>
          <w:spacing w:val="2"/>
        </w:rPr>
        <w:t xml:space="preserve">prominent reality therapists Drs. William Glasser and Robert Wubbolding </w:t>
      </w:r>
      <w:r>
        <w:rPr>
          <w:rFonts w:ascii="Garamond" w:hAnsi="Garamond" w:cs="Garamond"/>
          <w:color w:val="000000"/>
          <w:spacing w:val="-1"/>
        </w:rPr>
        <w:t>would counsel Ruth from their different perspectives of choice theory and real</w:t>
      </w:r>
      <w:r>
        <w:rPr>
          <w:rFonts w:ascii="Garamond" w:hAnsi="Garamond" w:cs="Garamond"/>
          <w:color w:val="000000"/>
          <w:spacing w:val="-1"/>
        </w:rPr>
        <w:softHyphen/>
      </w:r>
      <w:r>
        <w:rPr>
          <w:rFonts w:ascii="Garamond" w:hAnsi="Garamond" w:cs="Garamond"/>
          <w:color w:val="000000"/>
        </w:rPr>
        <w:t>ity therapy.</w:t>
      </w:r>
    </w:p>
    <w:p w:rsidR="00E71690" w:rsidRDefault="00E71690">
      <w:pPr>
        <w:spacing w:before="108" w:after="216"/>
        <w:rPr>
          <w:rFonts w:ascii="Bookman Old Style" w:hAnsi="Bookman Old Style" w:cs="Bookman Old Style"/>
          <w:color w:val="A5B454"/>
          <w:spacing w:val="-2"/>
          <w:sz w:val="33"/>
          <w:szCs w:val="33"/>
        </w:rPr>
      </w:pPr>
      <w:r>
        <w:rPr>
          <w:rFonts w:ascii="Bookman Old Style" w:hAnsi="Bookman Old Style" w:cs="Bookman Old Style"/>
          <w:color w:val="A5B454"/>
          <w:spacing w:val="-2"/>
          <w:sz w:val="33"/>
          <w:szCs w:val="33"/>
        </w:rPr>
        <w:t>References and Suggested Readings</w:t>
      </w:r>
    </w:p>
    <w:p w:rsidR="00E71690" w:rsidRDefault="00E71690">
      <w:pPr>
        <w:widowControl/>
        <w:kinsoku/>
        <w:autoSpaceDE w:val="0"/>
        <w:autoSpaceDN w:val="0"/>
        <w:adjustRightInd w:val="0"/>
        <w:sectPr w:rsidR="00E71690">
          <w:headerReference w:type="even" r:id="rId2134"/>
          <w:headerReference w:type="default" r:id="rId2135"/>
          <w:footerReference w:type="even" r:id="rId2136"/>
          <w:footerReference w:type="default" r:id="rId2137"/>
          <w:pgSz w:w="12240" w:h="15840"/>
          <w:pgMar w:top="2540" w:right="1817" w:bottom="1417" w:left="3063" w:header="0" w:footer="1012" w:gutter="0"/>
          <w:cols w:space="720"/>
          <w:noEndnote/>
        </w:sectPr>
      </w:pPr>
    </w:p>
    <w:p w:rsidR="00E71690" w:rsidRDefault="00E71690">
      <w:pPr>
        <w:spacing w:line="300" w:lineRule="auto"/>
        <w:ind w:right="216"/>
        <w:rPr>
          <w:rFonts w:ascii="Tahoma" w:hAnsi="Tahoma" w:cs="Tahoma"/>
          <w:color w:val="000000"/>
          <w:sz w:val="16"/>
          <w:szCs w:val="16"/>
        </w:rPr>
      </w:pPr>
      <w:r>
        <w:rPr>
          <w:noProof/>
        </w:rPr>
        <w:pict>
          <v:shape id="_x0000_s1548" type="#_x0000_t202" style="position:absolute;margin-left:-58.45pt;margin-top:48.2pt;width:238.45pt;height:189.6pt;z-index:-251685376;mso-wrap-edited:f;mso-wrap-distance-left:0;mso-wrap-distance-right:0" wrapcoords="-62 0 -62 21600 21662 21600 21662 0 -62 0" o:allowincell="f" stroked="f">
            <v:fill opacity="0"/>
            <v:textbox style="layout-flow:vertical;mso-layout-flow-alt:bottom-to-top" inset="0,0,0,0">
              <w:txbxContent>
                <w:p w:rsidR="00E71690" w:rsidRDefault="00E71690"/>
              </w:txbxContent>
            </v:textbox>
            <w10:wrap type="square"/>
          </v:shape>
        </w:pict>
      </w:r>
      <w:r>
        <w:rPr>
          <w:noProof/>
        </w:rPr>
        <w:pict>
          <v:shape id="_x0000_s1549" type="#_x0000_t202" style="position:absolute;margin-left:-58.45pt;margin-top:48.2pt;width:238.45pt;height:38.7pt;z-index:251632128;mso-wrap-edited:f;mso-wrap-distance-left:0;mso-wrap-distance-right:0" wrapcoords="-62 0 -62 21600 21662 21600 21662 0 -62 0" o:allowincell="f" stroked="f">
            <v:fill opacity="0"/>
            <v:textbox inset="0,0,0,0">
              <w:txbxContent>
                <w:p w:rsidR="00E71690" w:rsidRDefault="00E71690">
                  <w:pPr>
                    <w:tabs>
                      <w:tab w:val="left" w:pos="1242"/>
                    </w:tabs>
                    <w:spacing w:before="72" w:line="285" w:lineRule="auto"/>
                    <w:ind w:left="576" w:right="144" w:firstLine="648"/>
                    <w:rPr>
                      <w:rFonts w:ascii="Tahoma" w:hAnsi="Tahoma" w:cs="Tahoma"/>
                      <w:color w:val="000000"/>
                      <w:sz w:val="16"/>
                      <w:szCs w:val="16"/>
                    </w:rPr>
                  </w:pPr>
                  <w:r>
                    <w:rPr>
                      <w:rFonts w:ascii="Tahoma" w:hAnsi="Tahoma" w:cs="Tahoma"/>
                      <w:b/>
                      <w:bCs/>
                      <w:color w:val="000000"/>
                      <w:spacing w:val="-5"/>
                      <w:sz w:val="16"/>
                      <w:szCs w:val="16"/>
                    </w:rPr>
                    <w:t xml:space="preserve">Corey, G. </w:t>
                  </w:r>
                  <w:r>
                    <w:rPr>
                      <w:rFonts w:ascii="Tahoma" w:hAnsi="Tahoma" w:cs="Tahoma"/>
                      <w:color w:val="000000"/>
                      <w:spacing w:val="-5"/>
                      <w:sz w:val="16"/>
                      <w:szCs w:val="16"/>
                    </w:rPr>
                    <w:t xml:space="preserve">(2012). </w:t>
                  </w:r>
                  <w:r>
                    <w:rPr>
                      <w:rFonts w:ascii="Arial" w:hAnsi="Arial" w:cs="Arial"/>
                      <w:i/>
                      <w:iCs/>
                      <w:color w:val="000000"/>
                      <w:spacing w:val="-5"/>
                      <w:sz w:val="16"/>
                      <w:szCs w:val="16"/>
                    </w:rPr>
                    <w:t xml:space="preserve">Theory and practice of group </w:t>
                  </w:r>
                  <w:r>
                    <w:rPr>
                      <w:rFonts w:ascii="Arial" w:hAnsi="Arial" w:cs="Arial"/>
                      <w:i/>
                      <w:iCs/>
                      <w:color w:val="000000"/>
                      <w:sz w:val="16"/>
                      <w:szCs w:val="16"/>
                    </w:rPr>
                    <w:t xml:space="preserve">counseling </w:t>
                  </w:r>
                  <w:r>
                    <w:rPr>
                      <w:rFonts w:ascii="Tahoma" w:hAnsi="Tahoma" w:cs="Tahoma"/>
                      <w:color w:val="000000"/>
                      <w:sz w:val="16"/>
                      <w:szCs w:val="16"/>
                    </w:rPr>
                    <w:t xml:space="preserve">(8th ed.). Belmont, CA: Brooks/ </w:t>
                  </w:r>
                  <w:r>
                    <w:rPr>
                      <w:rFonts w:ascii="Tahoma" w:hAnsi="Tahoma" w:cs="Tahoma"/>
                      <w:b/>
                      <w:bCs/>
                      <w:color w:val="000000"/>
                      <w:sz w:val="16"/>
                      <w:szCs w:val="16"/>
                    </w:rPr>
                    <w:t>358</w:t>
                  </w:r>
                  <w:r>
                    <w:rPr>
                      <w:rFonts w:ascii="Tahoma" w:hAnsi="Tahoma" w:cs="Tahoma"/>
                      <w:b/>
                      <w:bCs/>
                      <w:color w:val="000000"/>
                      <w:sz w:val="16"/>
                      <w:szCs w:val="16"/>
                    </w:rPr>
                    <w:tab/>
                  </w:r>
                  <w:r>
                    <w:rPr>
                      <w:rFonts w:ascii="Tahoma" w:hAnsi="Tahoma" w:cs="Tahoma"/>
                      <w:color w:val="000000"/>
                      <w:sz w:val="16"/>
                      <w:szCs w:val="16"/>
                    </w:rPr>
                    <w:t>Cole, Cengage Learning.</w:t>
                  </w:r>
                </w:p>
              </w:txbxContent>
            </v:textbox>
            <w10:wrap type="square"/>
          </v:shape>
        </w:pict>
      </w:r>
      <w:r>
        <w:rPr>
          <w:noProof/>
        </w:rPr>
        <w:pict>
          <v:shape id="_x0000_s1550" type="#_x0000_t202" style="position:absolute;margin-left:.35pt;margin-top:86.9pt;width:179.65pt;height:150pt;z-index:251633152;mso-wrap-edited:f;mso-wrap-distance-left:0;mso-wrap-distance-right:0" wrapcoords="-62 0 -62 21600 21662 21600 21662 0 -62 0" o:allowincell="f" stroked="f">
            <v:fill opacity="0"/>
            <v:textbox inset="0,0,0,0">
              <w:txbxContent>
                <w:p w:rsidR="00E71690" w:rsidRDefault="00E71690">
                  <w:pPr>
                    <w:spacing w:before="144" w:line="290" w:lineRule="auto"/>
                    <w:ind w:right="144"/>
                    <w:rPr>
                      <w:rFonts w:ascii="Tahoma" w:hAnsi="Tahoma" w:cs="Tahoma"/>
                      <w:color w:val="000000"/>
                      <w:spacing w:val="1"/>
                      <w:sz w:val="16"/>
                      <w:szCs w:val="16"/>
                    </w:rPr>
                  </w:pPr>
                  <w:r>
                    <w:rPr>
                      <w:rFonts w:ascii="Tahoma" w:hAnsi="Tahoma" w:cs="Tahoma"/>
                      <w:b/>
                      <w:bCs/>
                      <w:color w:val="000000"/>
                      <w:spacing w:val="-4"/>
                      <w:sz w:val="16"/>
                      <w:szCs w:val="16"/>
                    </w:rPr>
                    <w:t xml:space="preserve">*Corey, G. </w:t>
                  </w:r>
                  <w:r>
                    <w:rPr>
                      <w:rFonts w:ascii="Tahoma" w:hAnsi="Tahoma" w:cs="Tahoma"/>
                      <w:color w:val="000000"/>
                      <w:spacing w:val="-4"/>
                      <w:sz w:val="16"/>
                      <w:szCs w:val="16"/>
                    </w:rPr>
                    <w:t xml:space="preserve">(2013). </w:t>
                  </w:r>
                  <w:r>
                    <w:rPr>
                      <w:rFonts w:ascii="Arial" w:hAnsi="Arial" w:cs="Arial"/>
                      <w:i/>
                      <w:iCs/>
                      <w:color w:val="000000"/>
                      <w:spacing w:val="-4"/>
                      <w:sz w:val="16"/>
                      <w:szCs w:val="16"/>
                    </w:rPr>
                    <w:t xml:space="preserve">Case approach to counseling and psychotherapy </w:t>
                  </w:r>
                  <w:r>
                    <w:rPr>
                      <w:rFonts w:ascii="Tahoma" w:hAnsi="Tahoma" w:cs="Tahoma"/>
                      <w:color w:val="000000"/>
                      <w:spacing w:val="-4"/>
                      <w:sz w:val="16"/>
                      <w:szCs w:val="16"/>
                    </w:rPr>
                    <w:t xml:space="preserve">(8th ed.). Belmont, CA: </w:t>
                  </w:r>
                  <w:r>
                    <w:rPr>
                      <w:rFonts w:ascii="Tahoma" w:hAnsi="Tahoma" w:cs="Tahoma"/>
                      <w:color w:val="000000"/>
                      <w:spacing w:val="1"/>
                      <w:sz w:val="16"/>
                      <w:szCs w:val="16"/>
                    </w:rPr>
                    <w:t>Brooks/Cole, Cengage Learning.</w:t>
                  </w:r>
                </w:p>
                <w:p w:rsidR="00E71690" w:rsidRDefault="00E71690">
                  <w:pPr>
                    <w:spacing w:before="144" w:line="288" w:lineRule="auto"/>
                    <w:rPr>
                      <w:rFonts w:ascii="Tahoma" w:hAnsi="Tahoma" w:cs="Tahoma"/>
                      <w:color w:val="000000"/>
                      <w:spacing w:val="-1"/>
                      <w:sz w:val="16"/>
                      <w:szCs w:val="16"/>
                    </w:rPr>
                  </w:pPr>
                  <w:r>
                    <w:rPr>
                      <w:rFonts w:ascii="Tahoma" w:hAnsi="Tahoma" w:cs="Tahoma"/>
                      <w:b/>
                      <w:bCs/>
                      <w:color w:val="000000"/>
                      <w:spacing w:val="-5"/>
                      <w:sz w:val="16"/>
                      <w:szCs w:val="16"/>
                    </w:rPr>
                    <w:t xml:space="preserve">Glasser, W. </w:t>
                  </w:r>
                  <w:r>
                    <w:rPr>
                      <w:rFonts w:ascii="Tahoma" w:hAnsi="Tahoma" w:cs="Tahoma"/>
                      <w:color w:val="000000"/>
                      <w:spacing w:val="-5"/>
                      <w:sz w:val="16"/>
                      <w:szCs w:val="16"/>
                    </w:rPr>
                    <w:t xml:space="preserve">(1965). </w:t>
                  </w:r>
                  <w:r>
                    <w:rPr>
                      <w:rFonts w:ascii="Arial" w:hAnsi="Arial" w:cs="Arial"/>
                      <w:i/>
                      <w:iCs/>
                      <w:color w:val="000000"/>
                      <w:spacing w:val="-5"/>
                      <w:sz w:val="16"/>
                      <w:szCs w:val="16"/>
                    </w:rPr>
                    <w:t xml:space="preserve">Reality therapy: A new </w:t>
                  </w:r>
                  <w:r>
                    <w:rPr>
                      <w:rFonts w:ascii="Arial" w:hAnsi="Arial" w:cs="Arial"/>
                      <w:i/>
                      <w:iCs/>
                      <w:color w:val="000000"/>
                      <w:spacing w:val="-1"/>
                      <w:sz w:val="16"/>
                      <w:szCs w:val="16"/>
                    </w:rPr>
                    <w:t xml:space="preserve">approach to psychiatry. </w:t>
                  </w:r>
                  <w:r>
                    <w:rPr>
                      <w:rFonts w:ascii="Tahoma" w:hAnsi="Tahoma" w:cs="Tahoma"/>
                      <w:color w:val="000000"/>
                      <w:spacing w:val="-1"/>
                      <w:sz w:val="16"/>
                      <w:szCs w:val="16"/>
                    </w:rPr>
                    <w:t>New York: Harper &amp; Row.</w:t>
                  </w:r>
                </w:p>
                <w:p w:rsidR="00E71690" w:rsidRDefault="00E71690">
                  <w:pPr>
                    <w:spacing w:before="108" w:line="290" w:lineRule="auto"/>
                    <w:ind w:right="360"/>
                    <w:rPr>
                      <w:rFonts w:ascii="Tahoma" w:hAnsi="Tahoma" w:cs="Tahoma"/>
                      <w:color w:val="000000"/>
                      <w:spacing w:val="-1"/>
                      <w:sz w:val="16"/>
                      <w:szCs w:val="16"/>
                    </w:rPr>
                  </w:pPr>
                  <w:r>
                    <w:rPr>
                      <w:rFonts w:ascii="Tahoma" w:hAnsi="Tahoma" w:cs="Tahoma"/>
                      <w:b/>
                      <w:bCs/>
                      <w:color w:val="000000"/>
                      <w:spacing w:val="-3"/>
                      <w:sz w:val="16"/>
                      <w:szCs w:val="16"/>
                    </w:rPr>
                    <w:t xml:space="preserve">Glasser, W. </w:t>
                  </w:r>
                  <w:r>
                    <w:rPr>
                      <w:rFonts w:ascii="Tahoma" w:hAnsi="Tahoma" w:cs="Tahoma"/>
                      <w:color w:val="000000"/>
                      <w:spacing w:val="-3"/>
                      <w:sz w:val="16"/>
                      <w:szCs w:val="16"/>
                    </w:rPr>
                    <w:t xml:space="preserve">(1968). </w:t>
                  </w:r>
                  <w:r>
                    <w:rPr>
                      <w:rFonts w:ascii="Arial" w:hAnsi="Arial" w:cs="Arial"/>
                      <w:i/>
                      <w:iCs/>
                      <w:color w:val="000000"/>
                      <w:spacing w:val="-3"/>
                      <w:sz w:val="16"/>
                      <w:szCs w:val="16"/>
                    </w:rPr>
                    <w:t xml:space="preserve">Schools without failure. </w:t>
                  </w:r>
                  <w:r>
                    <w:rPr>
                      <w:rFonts w:ascii="Tahoma" w:hAnsi="Tahoma" w:cs="Tahoma"/>
                      <w:color w:val="000000"/>
                      <w:spacing w:val="-1"/>
                      <w:sz w:val="16"/>
                      <w:szCs w:val="16"/>
                    </w:rPr>
                    <w:t>New York: Harper &amp; Row.</w:t>
                  </w:r>
                </w:p>
                <w:p w:rsidR="00E71690" w:rsidRDefault="00E71690">
                  <w:pPr>
                    <w:spacing w:before="108" w:after="108" w:line="290" w:lineRule="auto"/>
                    <w:ind w:right="144"/>
                    <w:jc w:val="both"/>
                    <w:rPr>
                      <w:rFonts w:ascii="Tahoma" w:hAnsi="Tahoma" w:cs="Tahoma"/>
                      <w:color w:val="000000"/>
                      <w:spacing w:val="-10"/>
                      <w:sz w:val="16"/>
                      <w:szCs w:val="16"/>
                    </w:rPr>
                  </w:pPr>
                  <w:r>
                    <w:rPr>
                      <w:rFonts w:ascii="Tahoma" w:hAnsi="Tahoma" w:cs="Tahoma"/>
                      <w:b/>
                      <w:bCs/>
                      <w:color w:val="000000"/>
                      <w:spacing w:val="-3"/>
                      <w:sz w:val="16"/>
                      <w:szCs w:val="16"/>
                    </w:rPr>
                    <w:t xml:space="preserve">Glasser, W. </w:t>
                  </w:r>
                  <w:r>
                    <w:rPr>
                      <w:rFonts w:ascii="Tahoma" w:hAnsi="Tahoma" w:cs="Tahoma"/>
                      <w:color w:val="000000"/>
                      <w:spacing w:val="-3"/>
                      <w:sz w:val="16"/>
                      <w:szCs w:val="16"/>
                    </w:rPr>
                    <w:t xml:space="preserve">(1992). Reality therapy. </w:t>
                  </w:r>
                  <w:r>
                    <w:rPr>
                      <w:rFonts w:ascii="Arial" w:hAnsi="Arial" w:cs="Arial"/>
                      <w:i/>
                      <w:iCs/>
                      <w:color w:val="000000"/>
                      <w:spacing w:val="-3"/>
                      <w:sz w:val="16"/>
                      <w:szCs w:val="16"/>
                    </w:rPr>
                    <w:t xml:space="preserve">New York </w:t>
                  </w:r>
                  <w:r>
                    <w:rPr>
                      <w:rFonts w:ascii="Arial" w:hAnsi="Arial" w:cs="Arial"/>
                      <w:i/>
                      <w:iCs/>
                      <w:color w:val="000000"/>
                      <w:spacing w:val="-4"/>
                      <w:sz w:val="16"/>
                      <w:szCs w:val="16"/>
                    </w:rPr>
                    <w:t xml:space="preserve">State Journal for Counseling and </w:t>
                  </w:r>
                  <w:r>
                    <w:rPr>
                      <w:rFonts w:ascii="Tahoma" w:hAnsi="Tahoma" w:cs="Tahoma"/>
                      <w:color w:val="000000"/>
                      <w:spacing w:val="-4"/>
                      <w:sz w:val="16"/>
                      <w:szCs w:val="16"/>
                    </w:rPr>
                    <w:t xml:space="preserve">Development, </w:t>
                  </w:r>
                  <w:r>
                    <w:rPr>
                      <w:rFonts w:ascii="Tahoma" w:hAnsi="Tahoma" w:cs="Tahoma"/>
                      <w:color w:val="000000"/>
                      <w:spacing w:val="-10"/>
                      <w:sz w:val="16"/>
                      <w:szCs w:val="16"/>
                    </w:rPr>
                    <w:t>7(1), 5-13.</w:t>
                  </w:r>
                </w:p>
              </w:txbxContent>
            </v:textbox>
            <w10:wrap type="square"/>
          </v:shape>
        </w:pict>
      </w:r>
      <w:r>
        <w:rPr>
          <w:noProof/>
        </w:rPr>
        <w:pict>
          <v:shape id="_x0000_s1551" type="#_x0000_t202" style="position:absolute;margin-left:-58.45pt;margin-top:90.75pt;width:58.8pt;height:142.3pt;z-index:25163417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before="36" w:after="936" w:line="127" w:lineRule="exact"/>
                    <w:ind w:right="144"/>
                    <w:jc w:val="right"/>
                    <w:rPr>
                      <w:rFonts w:ascii="Verdana" w:hAnsi="Verdana" w:cs="Verdana"/>
                      <w:spacing w:val="18"/>
                      <w:w w:val="90"/>
                      <w:sz w:val="13"/>
                      <w:szCs w:val="13"/>
                    </w:rPr>
                  </w:pPr>
                  <w:r>
                    <w:rPr>
                      <w:rFonts w:ascii="Verdana" w:hAnsi="Verdana" w:cs="Verdana"/>
                      <w:spacing w:val="18"/>
                      <w:w w:val="90"/>
                      <w:sz w:val="13"/>
                      <w:szCs w:val="13"/>
                    </w:rPr>
                    <w:t>CHAPTER ELEVEN</w:t>
                  </w:r>
                </w:p>
              </w:txbxContent>
            </v:textbox>
            <w10:wrap type="square"/>
          </v:shape>
        </w:pict>
      </w:r>
      <w:r>
        <w:rPr>
          <w:rFonts w:ascii="Tahoma" w:hAnsi="Tahoma" w:cs="Tahoma"/>
          <w:b/>
          <w:bCs/>
          <w:color w:val="000000"/>
          <w:spacing w:val="-2"/>
          <w:sz w:val="16"/>
          <w:szCs w:val="16"/>
        </w:rPr>
        <w:t xml:space="preserve">American Psychiatric Association. </w:t>
      </w:r>
      <w:r>
        <w:rPr>
          <w:rFonts w:ascii="Tahoma" w:hAnsi="Tahoma" w:cs="Tahoma"/>
          <w:color w:val="000000"/>
          <w:spacing w:val="-2"/>
          <w:sz w:val="16"/>
          <w:szCs w:val="16"/>
        </w:rPr>
        <w:t xml:space="preserve">(2000). </w:t>
      </w:r>
      <w:r>
        <w:rPr>
          <w:rFonts w:ascii="Arial" w:hAnsi="Arial" w:cs="Arial"/>
          <w:i/>
          <w:iCs/>
          <w:color w:val="000000"/>
          <w:sz w:val="16"/>
          <w:szCs w:val="16"/>
        </w:rPr>
        <w:t xml:space="preserve">Diagnostic and statistical manual of mental disorders, text revision, </w:t>
      </w:r>
      <w:r>
        <w:rPr>
          <w:rFonts w:ascii="Tahoma" w:hAnsi="Tahoma" w:cs="Tahoma"/>
          <w:color w:val="000000"/>
          <w:sz w:val="16"/>
          <w:szCs w:val="16"/>
        </w:rPr>
        <w:t>(4th ed.). Washington, DC: Author.</w:t>
      </w:r>
    </w:p>
    <w:p w:rsidR="00E71690" w:rsidRDefault="00E71690">
      <w:pPr>
        <w:spacing w:line="224" w:lineRule="exact"/>
        <w:ind w:left="72"/>
        <w:jc w:val="both"/>
        <w:rPr>
          <w:rFonts w:ascii="Tahoma" w:hAnsi="Tahoma" w:cs="Tahoma"/>
          <w:color w:val="000000"/>
          <w:spacing w:val="-1"/>
          <w:sz w:val="16"/>
          <w:szCs w:val="16"/>
        </w:rPr>
      </w:pPr>
      <w:r>
        <w:rPr>
          <w:rFonts w:ascii="Tahoma" w:hAnsi="Tahoma" w:cs="Tahoma"/>
          <w:b/>
          <w:bCs/>
          <w:color w:val="000000"/>
          <w:spacing w:val="-6"/>
          <w:sz w:val="16"/>
          <w:szCs w:val="16"/>
        </w:rPr>
        <w:t xml:space="preserve">*Glasser, W. </w:t>
      </w:r>
      <w:r>
        <w:rPr>
          <w:rFonts w:ascii="Tahoma" w:hAnsi="Tahoma" w:cs="Tahoma"/>
          <w:color w:val="000000"/>
          <w:spacing w:val="-6"/>
          <w:sz w:val="16"/>
          <w:szCs w:val="16"/>
        </w:rPr>
        <w:t xml:space="preserve">(1998). </w:t>
      </w:r>
      <w:r>
        <w:rPr>
          <w:rFonts w:ascii="Arial" w:hAnsi="Arial" w:cs="Arial"/>
          <w:i/>
          <w:iCs/>
          <w:color w:val="000000"/>
          <w:spacing w:val="-6"/>
          <w:sz w:val="16"/>
          <w:szCs w:val="16"/>
        </w:rPr>
        <w:t>Choice theory: A new psychol</w:t>
      </w:r>
      <w:r>
        <w:rPr>
          <w:rFonts w:ascii="Arial" w:hAnsi="Arial" w:cs="Arial"/>
          <w:i/>
          <w:iCs/>
          <w:color w:val="000000"/>
          <w:spacing w:val="-6"/>
          <w:sz w:val="16"/>
          <w:szCs w:val="16"/>
        </w:rPr>
        <w:softHyphen/>
      </w:r>
      <w:r>
        <w:rPr>
          <w:rFonts w:ascii="Arial" w:hAnsi="Arial" w:cs="Arial"/>
          <w:i/>
          <w:iCs/>
          <w:color w:val="000000"/>
          <w:spacing w:val="-1"/>
          <w:sz w:val="16"/>
          <w:szCs w:val="16"/>
        </w:rPr>
        <w:t xml:space="preserve">ogy of personal freedom. </w:t>
      </w:r>
      <w:r>
        <w:rPr>
          <w:rFonts w:ascii="Tahoma" w:hAnsi="Tahoma" w:cs="Tahoma"/>
          <w:color w:val="000000"/>
          <w:spacing w:val="-1"/>
          <w:sz w:val="16"/>
          <w:szCs w:val="16"/>
        </w:rPr>
        <w:t>New York: HarperCollins.</w:t>
      </w:r>
    </w:p>
    <w:p w:rsidR="00E71690" w:rsidRDefault="00E71690">
      <w:pPr>
        <w:spacing w:before="108" w:line="229" w:lineRule="exact"/>
        <w:ind w:left="72" w:right="504"/>
        <w:jc w:val="both"/>
        <w:rPr>
          <w:rFonts w:ascii="Tahoma" w:hAnsi="Tahoma" w:cs="Tahoma"/>
          <w:color w:val="000000"/>
          <w:spacing w:val="2"/>
          <w:sz w:val="16"/>
          <w:szCs w:val="16"/>
        </w:rPr>
      </w:pPr>
      <w:r>
        <w:rPr>
          <w:rFonts w:ascii="Tahoma" w:hAnsi="Tahoma" w:cs="Tahoma"/>
          <w:b/>
          <w:bCs/>
          <w:color w:val="000000"/>
          <w:spacing w:val="-10"/>
          <w:sz w:val="16"/>
          <w:szCs w:val="16"/>
        </w:rPr>
        <w:t xml:space="preserve">*Glasser, W. </w:t>
      </w:r>
      <w:r>
        <w:rPr>
          <w:rFonts w:ascii="Tahoma" w:hAnsi="Tahoma" w:cs="Tahoma"/>
          <w:color w:val="000000"/>
          <w:spacing w:val="-10"/>
          <w:sz w:val="16"/>
          <w:szCs w:val="16"/>
        </w:rPr>
        <w:t xml:space="preserve">(2001). </w:t>
      </w:r>
      <w:r>
        <w:rPr>
          <w:rFonts w:ascii="Arial" w:hAnsi="Arial" w:cs="Arial"/>
          <w:i/>
          <w:iCs/>
          <w:color w:val="000000"/>
          <w:spacing w:val="-10"/>
          <w:sz w:val="16"/>
          <w:szCs w:val="16"/>
        </w:rPr>
        <w:t xml:space="preserve">Counseling with choice </w:t>
      </w:r>
      <w:r>
        <w:rPr>
          <w:rFonts w:ascii="Arial" w:hAnsi="Arial" w:cs="Arial"/>
          <w:i/>
          <w:iCs/>
          <w:color w:val="000000"/>
          <w:spacing w:val="-5"/>
          <w:sz w:val="16"/>
          <w:szCs w:val="16"/>
        </w:rPr>
        <w:t xml:space="preserve">theory: The new reality therapy. </w:t>
      </w:r>
      <w:r>
        <w:rPr>
          <w:rFonts w:ascii="Tahoma" w:hAnsi="Tahoma" w:cs="Tahoma"/>
          <w:color w:val="000000"/>
          <w:spacing w:val="-5"/>
          <w:sz w:val="16"/>
          <w:szCs w:val="16"/>
        </w:rPr>
        <w:t xml:space="preserve">New York: </w:t>
      </w:r>
      <w:r>
        <w:rPr>
          <w:rFonts w:ascii="Tahoma" w:hAnsi="Tahoma" w:cs="Tahoma"/>
          <w:color w:val="000000"/>
          <w:spacing w:val="2"/>
          <w:sz w:val="16"/>
          <w:szCs w:val="16"/>
        </w:rPr>
        <w:t>HarperCollins.</w:t>
      </w:r>
    </w:p>
    <w:p w:rsidR="00E71690" w:rsidRDefault="00E71690">
      <w:pPr>
        <w:spacing w:before="144" w:line="227" w:lineRule="exact"/>
        <w:ind w:left="72" w:right="144"/>
        <w:jc w:val="both"/>
        <w:rPr>
          <w:rFonts w:ascii="Tahoma" w:hAnsi="Tahoma" w:cs="Tahoma"/>
          <w:color w:val="000000"/>
          <w:spacing w:val="4"/>
          <w:sz w:val="16"/>
          <w:szCs w:val="16"/>
        </w:rPr>
      </w:pPr>
      <w:r>
        <w:rPr>
          <w:rFonts w:ascii="Tahoma" w:hAnsi="Tahoma" w:cs="Tahoma"/>
          <w:b/>
          <w:bCs/>
          <w:color w:val="000000"/>
          <w:spacing w:val="1"/>
          <w:sz w:val="16"/>
          <w:szCs w:val="16"/>
        </w:rPr>
        <w:t xml:space="preserve">Glasser, W. </w:t>
      </w:r>
      <w:r>
        <w:rPr>
          <w:rFonts w:ascii="Tahoma" w:hAnsi="Tahoma" w:cs="Tahoma"/>
          <w:color w:val="000000"/>
          <w:spacing w:val="1"/>
          <w:sz w:val="16"/>
          <w:szCs w:val="16"/>
        </w:rPr>
        <w:t xml:space="preserve">(2003). </w:t>
      </w:r>
      <w:r>
        <w:rPr>
          <w:rFonts w:ascii="Arial" w:hAnsi="Arial" w:cs="Arial"/>
          <w:i/>
          <w:iCs/>
          <w:color w:val="000000"/>
          <w:spacing w:val="1"/>
          <w:sz w:val="16"/>
          <w:szCs w:val="16"/>
        </w:rPr>
        <w:t xml:space="preserve">Warning: Psychiatry can </w:t>
      </w:r>
      <w:r>
        <w:rPr>
          <w:rFonts w:ascii="Arial" w:hAnsi="Arial" w:cs="Arial"/>
          <w:i/>
          <w:iCs/>
          <w:color w:val="000000"/>
          <w:spacing w:val="-4"/>
          <w:sz w:val="16"/>
          <w:szCs w:val="16"/>
        </w:rPr>
        <w:t xml:space="preserve">be hazardous to your mental health. </w:t>
      </w:r>
      <w:r>
        <w:rPr>
          <w:rFonts w:ascii="Tahoma" w:hAnsi="Tahoma" w:cs="Tahoma"/>
          <w:color w:val="000000"/>
          <w:spacing w:val="-4"/>
          <w:sz w:val="16"/>
          <w:szCs w:val="16"/>
        </w:rPr>
        <w:t xml:space="preserve">New York: </w:t>
      </w:r>
      <w:r>
        <w:rPr>
          <w:rFonts w:ascii="Tahoma" w:hAnsi="Tahoma" w:cs="Tahoma"/>
          <w:color w:val="000000"/>
          <w:spacing w:val="4"/>
          <w:sz w:val="16"/>
          <w:szCs w:val="16"/>
        </w:rPr>
        <w:t>HarperCollins.</w:t>
      </w:r>
    </w:p>
    <w:p w:rsidR="00E71690" w:rsidRDefault="00E71690">
      <w:pPr>
        <w:spacing w:before="108" w:line="226" w:lineRule="exact"/>
        <w:ind w:left="72"/>
        <w:jc w:val="both"/>
        <w:rPr>
          <w:rFonts w:ascii="Tahoma" w:hAnsi="Tahoma" w:cs="Tahoma"/>
          <w:color w:val="000000"/>
          <w:spacing w:val="5"/>
          <w:sz w:val="16"/>
          <w:szCs w:val="16"/>
        </w:rPr>
      </w:pPr>
      <w:r>
        <w:rPr>
          <w:rFonts w:ascii="Tahoma" w:hAnsi="Tahoma" w:cs="Tahoma"/>
          <w:b/>
          <w:bCs/>
          <w:color w:val="000000"/>
          <w:spacing w:val="-2"/>
          <w:sz w:val="16"/>
          <w:szCs w:val="16"/>
        </w:rPr>
        <w:t xml:space="preserve">Glasser, W. </w:t>
      </w:r>
      <w:r>
        <w:rPr>
          <w:rFonts w:ascii="Tahoma" w:hAnsi="Tahoma" w:cs="Tahoma"/>
          <w:color w:val="000000"/>
          <w:spacing w:val="-2"/>
          <w:sz w:val="16"/>
          <w:szCs w:val="16"/>
        </w:rPr>
        <w:t xml:space="preserve">(2005). </w:t>
      </w:r>
      <w:r>
        <w:rPr>
          <w:rFonts w:ascii="Arial" w:hAnsi="Arial" w:cs="Arial"/>
          <w:i/>
          <w:iCs/>
          <w:color w:val="000000"/>
          <w:spacing w:val="-2"/>
          <w:sz w:val="16"/>
          <w:szCs w:val="16"/>
        </w:rPr>
        <w:t xml:space="preserve">Defining mental health as a </w:t>
      </w:r>
      <w:r>
        <w:rPr>
          <w:rFonts w:ascii="Arial" w:hAnsi="Arial" w:cs="Arial"/>
          <w:i/>
          <w:iCs/>
          <w:color w:val="000000"/>
          <w:spacing w:val="-3"/>
          <w:sz w:val="16"/>
          <w:szCs w:val="16"/>
        </w:rPr>
        <w:t xml:space="preserve">public health issue: A new leadership </w:t>
      </w:r>
      <w:r>
        <w:rPr>
          <w:rFonts w:ascii="Tahoma" w:hAnsi="Tahoma" w:cs="Tahoma"/>
          <w:color w:val="000000"/>
          <w:spacing w:val="-3"/>
          <w:sz w:val="16"/>
          <w:szCs w:val="16"/>
        </w:rPr>
        <w:t xml:space="preserve">role </w:t>
      </w:r>
      <w:r>
        <w:rPr>
          <w:rFonts w:ascii="Arial" w:hAnsi="Arial" w:cs="Arial"/>
          <w:i/>
          <w:iCs/>
          <w:color w:val="000000"/>
          <w:spacing w:val="-3"/>
          <w:sz w:val="16"/>
          <w:szCs w:val="16"/>
        </w:rPr>
        <w:t xml:space="preserve">for the </w:t>
      </w:r>
      <w:r>
        <w:rPr>
          <w:rFonts w:ascii="Arial" w:hAnsi="Arial" w:cs="Arial"/>
          <w:i/>
          <w:iCs/>
          <w:color w:val="000000"/>
          <w:spacing w:val="3"/>
          <w:sz w:val="16"/>
          <w:szCs w:val="16"/>
        </w:rPr>
        <w:t xml:space="preserve">helping and teaching professions. </w:t>
      </w:r>
      <w:r>
        <w:rPr>
          <w:rFonts w:ascii="Tahoma" w:hAnsi="Tahoma" w:cs="Tahoma"/>
          <w:color w:val="000000"/>
          <w:spacing w:val="3"/>
          <w:sz w:val="16"/>
          <w:szCs w:val="16"/>
        </w:rPr>
        <w:t xml:space="preserve">Chatsworth, </w:t>
      </w:r>
      <w:r>
        <w:rPr>
          <w:rFonts w:ascii="Tahoma" w:hAnsi="Tahoma" w:cs="Tahoma"/>
          <w:color w:val="000000"/>
          <w:spacing w:val="5"/>
          <w:sz w:val="16"/>
          <w:szCs w:val="16"/>
        </w:rPr>
        <w:t>CA: William Glasser Institute.</w:t>
      </w:r>
    </w:p>
    <w:p w:rsidR="00E71690" w:rsidRDefault="00E71690">
      <w:pPr>
        <w:spacing w:before="144" w:line="227" w:lineRule="exact"/>
        <w:ind w:left="72" w:right="576"/>
        <w:rPr>
          <w:rFonts w:ascii="Tahoma" w:hAnsi="Tahoma" w:cs="Tahoma"/>
          <w:color w:val="000000"/>
          <w:sz w:val="16"/>
          <w:szCs w:val="16"/>
        </w:rPr>
      </w:pPr>
      <w:r>
        <w:rPr>
          <w:rFonts w:ascii="Tahoma" w:hAnsi="Tahoma" w:cs="Tahoma"/>
          <w:b/>
          <w:bCs/>
          <w:color w:val="000000"/>
          <w:spacing w:val="-9"/>
          <w:sz w:val="16"/>
          <w:szCs w:val="16"/>
        </w:rPr>
        <w:t xml:space="preserve">Glasser, W., &amp; Glasser, C. </w:t>
      </w:r>
      <w:r>
        <w:rPr>
          <w:rFonts w:ascii="Tahoma" w:hAnsi="Tahoma" w:cs="Tahoma"/>
          <w:color w:val="000000"/>
          <w:spacing w:val="-9"/>
          <w:sz w:val="16"/>
          <w:szCs w:val="16"/>
        </w:rPr>
        <w:t xml:space="preserve">(2000). </w:t>
      </w:r>
      <w:r>
        <w:rPr>
          <w:rFonts w:ascii="Arial" w:hAnsi="Arial" w:cs="Arial"/>
          <w:i/>
          <w:iCs/>
          <w:color w:val="000000"/>
          <w:spacing w:val="-9"/>
          <w:sz w:val="16"/>
          <w:szCs w:val="16"/>
        </w:rPr>
        <w:t xml:space="preserve">Getting </w:t>
      </w:r>
      <w:r>
        <w:rPr>
          <w:rFonts w:ascii="Arial" w:hAnsi="Arial" w:cs="Arial"/>
          <w:i/>
          <w:iCs/>
          <w:color w:val="000000"/>
          <w:spacing w:val="-4"/>
          <w:sz w:val="16"/>
          <w:szCs w:val="16"/>
        </w:rPr>
        <w:t xml:space="preserve">together and staying together. </w:t>
      </w:r>
      <w:r>
        <w:rPr>
          <w:rFonts w:ascii="Tahoma" w:hAnsi="Tahoma" w:cs="Tahoma"/>
          <w:color w:val="000000"/>
          <w:spacing w:val="-4"/>
          <w:sz w:val="16"/>
          <w:szCs w:val="16"/>
        </w:rPr>
        <w:t xml:space="preserve">New York: </w:t>
      </w:r>
      <w:r>
        <w:rPr>
          <w:rFonts w:ascii="Tahoma" w:hAnsi="Tahoma" w:cs="Tahoma"/>
          <w:color w:val="000000"/>
          <w:sz w:val="16"/>
          <w:szCs w:val="16"/>
        </w:rPr>
        <w:t>HarperCollins.</w:t>
      </w:r>
    </w:p>
    <w:p w:rsidR="00E71690" w:rsidRDefault="00E71690">
      <w:pPr>
        <w:spacing w:before="108" w:after="180" w:line="217" w:lineRule="exact"/>
        <w:ind w:left="72" w:right="504"/>
        <w:jc w:val="both"/>
        <w:rPr>
          <w:rFonts w:ascii="Tahoma" w:hAnsi="Tahoma" w:cs="Tahoma"/>
          <w:color w:val="000000"/>
          <w:spacing w:val="6"/>
          <w:sz w:val="16"/>
          <w:szCs w:val="16"/>
        </w:rPr>
      </w:pPr>
      <w:r>
        <w:rPr>
          <w:rFonts w:ascii="Tahoma" w:hAnsi="Tahoma" w:cs="Tahoma"/>
          <w:b/>
          <w:bCs/>
          <w:color w:val="000000"/>
          <w:spacing w:val="-5"/>
          <w:sz w:val="16"/>
          <w:szCs w:val="16"/>
        </w:rPr>
        <w:t xml:space="preserve">Glasser, W., &amp; Glasser, C. </w:t>
      </w:r>
      <w:r>
        <w:rPr>
          <w:rFonts w:ascii="Tahoma" w:hAnsi="Tahoma" w:cs="Tahoma"/>
          <w:color w:val="000000"/>
          <w:spacing w:val="-5"/>
          <w:sz w:val="16"/>
          <w:szCs w:val="16"/>
        </w:rPr>
        <w:t xml:space="preserve">(2007). </w:t>
      </w:r>
      <w:r>
        <w:rPr>
          <w:rFonts w:ascii="Arial" w:hAnsi="Arial" w:cs="Arial"/>
          <w:i/>
          <w:iCs/>
          <w:color w:val="000000"/>
          <w:spacing w:val="-5"/>
          <w:sz w:val="16"/>
          <w:szCs w:val="16"/>
        </w:rPr>
        <w:t xml:space="preserve">Eight </w:t>
      </w:r>
      <w:r>
        <w:rPr>
          <w:rFonts w:ascii="Arial" w:hAnsi="Arial" w:cs="Arial"/>
          <w:i/>
          <w:iCs/>
          <w:color w:val="000000"/>
          <w:spacing w:val="-4"/>
          <w:sz w:val="16"/>
          <w:szCs w:val="16"/>
        </w:rPr>
        <w:t xml:space="preserve">lessons for a happier marriage. </w:t>
      </w:r>
      <w:r>
        <w:rPr>
          <w:rFonts w:ascii="Tahoma" w:hAnsi="Tahoma" w:cs="Tahoma"/>
          <w:color w:val="000000"/>
          <w:spacing w:val="-4"/>
          <w:sz w:val="16"/>
          <w:szCs w:val="16"/>
        </w:rPr>
        <w:t xml:space="preserve">New York: </w:t>
      </w:r>
      <w:r>
        <w:rPr>
          <w:rFonts w:ascii="Tahoma" w:hAnsi="Tahoma" w:cs="Tahoma"/>
          <w:color w:val="000000"/>
          <w:spacing w:val="6"/>
          <w:sz w:val="16"/>
          <w:szCs w:val="16"/>
        </w:rPr>
        <w:t>HarperCollins.</w:t>
      </w:r>
    </w:p>
    <w:p w:rsidR="00E71690" w:rsidRDefault="00E71690">
      <w:pPr>
        <w:spacing w:line="290" w:lineRule="auto"/>
        <w:ind w:left="72" w:right="576"/>
        <w:rPr>
          <w:rFonts w:ascii="Tahoma" w:hAnsi="Tahoma" w:cs="Tahoma"/>
          <w:color w:val="000000"/>
          <w:spacing w:val="2"/>
          <w:sz w:val="16"/>
          <w:szCs w:val="16"/>
        </w:rPr>
      </w:pPr>
      <w:r>
        <w:rPr>
          <w:rFonts w:ascii="Tahoma" w:hAnsi="Tahoma" w:cs="Tahoma"/>
          <w:b/>
          <w:bCs/>
          <w:color w:val="000000"/>
          <w:spacing w:val="-6"/>
          <w:sz w:val="16"/>
          <w:szCs w:val="16"/>
        </w:rPr>
        <w:t xml:space="preserve">*Wubbolding, R. E. </w:t>
      </w:r>
      <w:r>
        <w:rPr>
          <w:rFonts w:ascii="Tahoma" w:hAnsi="Tahoma" w:cs="Tahoma"/>
          <w:color w:val="000000"/>
          <w:spacing w:val="-6"/>
          <w:sz w:val="16"/>
          <w:szCs w:val="16"/>
        </w:rPr>
        <w:t xml:space="preserve">(1988). </w:t>
      </w:r>
      <w:r>
        <w:rPr>
          <w:rFonts w:ascii="Arial" w:hAnsi="Arial" w:cs="Arial"/>
          <w:i/>
          <w:iCs/>
          <w:color w:val="000000"/>
          <w:spacing w:val="-6"/>
          <w:sz w:val="16"/>
          <w:szCs w:val="16"/>
        </w:rPr>
        <w:t xml:space="preserve">Using reality </w:t>
      </w:r>
      <w:r>
        <w:rPr>
          <w:rFonts w:ascii="Arial" w:hAnsi="Arial" w:cs="Arial"/>
          <w:i/>
          <w:iCs/>
          <w:color w:val="000000"/>
          <w:spacing w:val="2"/>
          <w:sz w:val="16"/>
          <w:szCs w:val="16"/>
        </w:rPr>
        <w:t xml:space="preserve">therapy. </w:t>
      </w:r>
      <w:r>
        <w:rPr>
          <w:rFonts w:ascii="Tahoma" w:hAnsi="Tahoma" w:cs="Tahoma"/>
          <w:color w:val="000000"/>
          <w:spacing w:val="2"/>
          <w:sz w:val="16"/>
          <w:szCs w:val="16"/>
        </w:rPr>
        <w:t>New York: Harper &amp; Row (Perennial Library).</w:t>
      </w:r>
    </w:p>
    <w:p w:rsidR="00E71690" w:rsidRDefault="00E71690">
      <w:pPr>
        <w:spacing w:before="108" w:line="290" w:lineRule="auto"/>
        <w:ind w:left="72"/>
        <w:rPr>
          <w:rFonts w:ascii="Tahoma" w:hAnsi="Tahoma" w:cs="Tahoma"/>
          <w:color w:val="000000"/>
          <w:sz w:val="16"/>
          <w:szCs w:val="16"/>
        </w:rPr>
      </w:pPr>
      <w:r>
        <w:rPr>
          <w:rFonts w:ascii="Tahoma" w:hAnsi="Tahoma" w:cs="Tahoma"/>
          <w:b/>
          <w:bCs/>
          <w:color w:val="000000"/>
          <w:spacing w:val="-7"/>
          <w:sz w:val="16"/>
          <w:szCs w:val="16"/>
        </w:rPr>
        <w:t xml:space="preserve">*Wubbolding, R. E. </w:t>
      </w:r>
      <w:r>
        <w:rPr>
          <w:rFonts w:ascii="Tahoma" w:hAnsi="Tahoma" w:cs="Tahoma"/>
          <w:color w:val="000000"/>
          <w:spacing w:val="-7"/>
          <w:sz w:val="16"/>
          <w:szCs w:val="16"/>
        </w:rPr>
        <w:t xml:space="preserve">(1991). </w:t>
      </w:r>
      <w:r>
        <w:rPr>
          <w:rFonts w:ascii="Arial" w:hAnsi="Arial" w:cs="Arial"/>
          <w:i/>
          <w:iCs/>
          <w:color w:val="000000"/>
          <w:spacing w:val="-7"/>
          <w:sz w:val="16"/>
          <w:szCs w:val="16"/>
        </w:rPr>
        <w:t xml:space="preserve">Understanding reality </w:t>
      </w:r>
      <w:r>
        <w:rPr>
          <w:rFonts w:ascii="Arial" w:hAnsi="Arial" w:cs="Arial"/>
          <w:i/>
          <w:iCs/>
          <w:color w:val="000000"/>
          <w:spacing w:val="2"/>
          <w:sz w:val="16"/>
          <w:szCs w:val="16"/>
        </w:rPr>
        <w:t xml:space="preserve">therapy. </w:t>
      </w:r>
      <w:r>
        <w:rPr>
          <w:rFonts w:ascii="Tahoma" w:hAnsi="Tahoma" w:cs="Tahoma"/>
          <w:color w:val="000000"/>
          <w:spacing w:val="2"/>
          <w:sz w:val="16"/>
          <w:szCs w:val="16"/>
        </w:rPr>
        <w:t xml:space="preserve">New York: Harper </w:t>
      </w:r>
      <w:r>
        <w:rPr>
          <w:rFonts w:ascii="Arial" w:hAnsi="Arial" w:cs="Arial"/>
          <w:i/>
          <w:iCs/>
          <w:color w:val="000000"/>
          <w:spacing w:val="2"/>
          <w:sz w:val="16"/>
          <w:szCs w:val="16"/>
        </w:rPr>
        <w:t xml:space="preserve">&amp; </w:t>
      </w:r>
      <w:r>
        <w:rPr>
          <w:rFonts w:ascii="Tahoma" w:hAnsi="Tahoma" w:cs="Tahoma"/>
          <w:color w:val="000000"/>
          <w:spacing w:val="2"/>
          <w:sz w:val="16"/>
          <w:szCs w:val="16"/>
        </w:rPr>
        <w:t xml:space="preserve">Row (Perennial </w:t>
      </w:r>
      <w:r>
        <w:rPr>
          <w:rFonts w:ascii="Tahoma" w:hAnsi="Tahoma" w:cs="Tahoma"/>
          <w:color w:val="000000"/>
          <w:sz w:val="16"/>
          <w:szCs w:val="16"/>
        </w:rPr>
        <w:t>Library).</w:t>
      </w:r>
    </w:p>
    <w:p w:rsidR="00E71690" w:rsidRDefault="00E71690">
      <w:pPr>
        <w:spacing w:before="108" w:line="292" w:lineRule="auto"/>
        <w:ind w:left="72" w:right="288"/>
        <w:rPr>
          <w:rFonts w:ascii="Tahoma" w:hAnsi="Tahoma" w:cs="Tahoma"/>
          <w:color w:val="000000"/>
          <w:sz w:val="16"/>
          <w:szCs w:val="16"/>
        </w:rPr>
      </w:pPr>
      <w:r>
        <w:rPr>
          <w:rFonts w:ascii="Tahoma" w:hAnsi="Tahoma" w:cs="Tahoma"/>
          <w:b/>
          <w:bCs/>
          <w:color w:val="000000"/>
          <w:spacing w:val="-6"/>
          <w:sz w:val="16"/>
          <w:szCs w:val="16"/>
        </w:rPr>
        <w:t xml:space="preserve">*Wubbolding, R. E. </w:t>
      </w:r>
      <w:r>
        <w:rPr>
          <w:rFonts w:ascii="Tahoma" w:hAnsi="Tahoma" w:cs="Tahoma"/>
          <w:color w:val="000000"/>
          <w:spacing w:val="-6"/>
          <w:sz w:val="16"/>
          <w:szCs w:val="16"/>
        </w:rPr>
        <w:t xml:space="preserve">(2000). </w:t>
      </w:r>
      <w:r>
        <w:rPr>
          <w:rFonts w:ascii="Arial" w:hAnsi="Arial" w:cs="Arial"/>
          <w:i/>
          <w:iCs/>
          <w:color w:val="000000"/>
          <w:spacing w:val="-6"/>
          <w:sz w:val="16"/>
          <w:szCs w:val="16"/>
        </w:rPr>
        <w:t xml:space="preserve">Reality therapy for </w:t>
      </w:r>
      <w:r>
        <w:rPr>
          <w:rFonts w:ascii="Arial" w:hAnsi="Arial" w:cs="Arial"/>
          <w:i/>
          <w:iCs/>
          <w:color w:val="000000"/>
          <w:sz w:val="16"/>
          <w:szCs w:val="16"/>
        </w:rPr>
        <w:t xml:space="preserve">the 21st century. </w:t>
      </w:r>
      <w:r>
        <w:rPr>
          <w:rFonts w:ascii="Tahoma" w:hAnsi="Tahoma" w:cs="Tahoma"/>
          <w:color w:val="000000"/>
          <w:sz w:val="16"/>
          <w:szCs w:val="16"/>
        </w:rPr>
        <w:t>Philadelphia, PA: Brunner</w:t>
      </w:r>
      <w:r>
        <w:rPr>
          <w:rFonts w:ascii="Tahoma" w:hAnsi="Tahoma" w:cs="Tahoma"/>
          <w:color w:val="000000"/>
          <w:sz w:val="16"/>
          <w:szCs w:val="16"/>
        </w:rPr>
        <w:softHyphen/>
        <w:t>Routledge,</w:t>
      </w:r>
    </w:p>
    <w:p w:rsidR="00E71690" w:rsidRDefault="00E71690">
      <w:pPr>
        <w:spacing w:before="108" w:line="304" w:lineRule="auto"/>
        <w:ind w:left="72" w:right="360"/>
        <w:rPr>
          <w:rFonts w:ascii="Arial" w:hAnsi="Arial" w:cs="Arial"/>
          <w:i/>
          <w:iCs/>
          <w:color w:val="000000"/>
          <w:spacing w:val="-2"/>
          <w:sz w:val="16"/>
          <w:szCs w:val="16"/>
        </w:rPr>
      </w:pPr>
      <w:r>
        <w:rPr>
          <w:rFonts w:ascii="Tahoma" w:hAnsi="Tahoma" w:cs="Tahoma"/>
          <w:b/>
          <w:bCs/>
          <w:color w:val="000000"/>
          <w:spacing w:val="-1"/>
          <w:sz w:val="16"/>
          <w:szCs w:val="16"/>
        </w:rPr>
        <w:t xml:space="preserve">Wubbolding, R. E. </w:t>
      </w:r>
      <w:r>
        <w:rPr>
          <w:rFonts w:ascii="Tahoma" w:hAnsi="Tahoma" w:cs="Tahoma"/>
          <w:color w:val="000000"/>
          <w:spacing w:val="-1"/>
          <w:sz w:val="16"/>
          <w:szCs w:val="16"/>
        </w:rPr>
        <w:t xml:space="preserve">(2007). Reality therapy. </w:t>
      </w:r>
      <w:r>
        <w:rPr>
          <w:rFonts w:ascii="Tahoma" w:hAnsi="Tahoma" w:cs="Tahoma"/>
          <w:color w:val="000000"/>
          <w:spacing w:val="-3"/>
          <w:sz w:val="16"/>
          <w:szCs w:val="16"/>
        </w:rPr>
        <w:t xml:space="preserve">In A. B. Rochlen (Ed.), </w:t>
      </w:r>
      <w:r>
        <w:rPr>
          <w:rFonts w:ascii="Arial" w:hAnsi="Arial" w:cs="Arial"/>
          <w:i/>
          <w:iCs/>
          <w:color w:val="000000"/>
          <w:spacing w:val="-3"/>
          <w:sz w:val="16"/>
          <w:szCs w:val="16"/>
        </w:rPr>
        <w:t xml:space="preserve">Applying counseling </w:t>
      </w:r>
      <w:r>
        <w:rPr>
          <w:rFonts w:ascii="Arial" w:hAnsi="Arial" w:cs="Arial"/>
          <w:i/>
          <w:iCs/>
          <w:color w:val="000000"/>
          <w:spacing w:val="-2"/>
          <w:sz w:val="16"/>
          <w:szCs w:val="16"/>
        </w:rPr>
        <w:t>theories: An online case-based approach</w:t>
      </w:r>
    </w:p>
    <w:p w:rsidR="00E71690" w:rsidRDefault="00E71690">
      <w:pPr>
        <w:spacing w:line="297" w:lineRule="auto"/>
        <w:ind w:left="72" w:right="648"/>
        <w:rPr>
          <w:rFonts w:ascii="Tahoma" w:hAnsi="Tahoma" w:cs="Tahoma"/>
          <w:color w:val="000000"/>
          <w:spacing w:val="2"/>
          <w:sz w:val="16"/>
          <w:szCs w:val="16"/>
        </w:rPr>
      </w:pPr>
      <w:r>
        <w:rPr>
          <w:rFonts w:ascii="Tahoma" w:hAnsi="Tahoma" w:cs="Tahoma"/>
          <w:color w:val="000000"/>
          <w:spacing w:val="-2"/>
          <w:sz w:val="16"/>
          <w:szCs w:val="16"/>
        </w:rPr>
        <w:t xml:space="preserve">(pp. 193-207). Upper Saddle River, NJ: </w:t>
      </w:r>
      <w:r>
        <w:rPr>
          <w:rFonts w:ascii="Tahoma" w:hAnsi="Tahoma" w:cs="Tahoma"/>
          <w:color w:val="000000"/>
          <w:spacing w:val="2"/>
          <w:sz w:val="16"/>
          <w:szCs w:val="16"/>
        </w:rPr>
        <w:t>Pearson Prentice-Hall.</w:t>
      </w:r>
    </w:p>
    <w:p w:rsidR="00E71690" w:rsidRDefault="00E71690">
      <w:pPr>
        <w:spacing w:before="144" w:line="304" w:lineRule="auto"/>
        <w:ind w:left="72" w:right="216"/>
        <w:rPr>
          <w:rFonts w:ascii="Arial" w:hAnsi="Arial" w:cs="Arial"/>
          <w:i/>
          <w:iCs/>
          <w:color w:val="000000"/>
          <w:spacing w:val="-1"/>
          <w:sz w:val="16"/>
          <w:szCs w:val="16"/>
        </w:rPr>
      </w:pPr>
      <w:r>
        <w:rPr>
          <w:rFonts w:ascii="Tahoma" w:hAnsi="Tahoma" w:cs="Tahoma"/>
          <w:b/>
          <w:bCs/>
          <w:color w:val="000000"/>
          <w:spacing w:val="2"/>
          <w:sz w:val="16"/>
          <w:szCs w:val="16"/>
        </w:rPr>
        <w:t xml:space="preserve">Wubbolding, R. E. </w:t>
      </w:r>
      <w:r>
        <w:rPr>
          <w:rFonts w:ascii="Tahoma" w:hAnsi="Tahoma" w:cs="Tahoma"/>
          <w:color w:val="000000"/>
          <w:spacing w:val="2"/>
          <w:sz w:val="16"/>
          <w:szCs w:val="16"/>
        </w:rPr>
        <w:t xml:space="preserve">(2008). Reality therapy. </w:t>
      </w:r>
      <w:r>
        <w:rPr>
          <w:rFonts w:ascii="Tahoma" w:hAnsi="Tahoma" w:cs="Tahoma"/>
          <w:color w:val="000000"/>
          <w:spacing w:val="-1"/>
          <w:sz w:val="16"/>
          <w:szCs w:val="16"/>
        </w:rPr>
        <w:t xml:space="preserve">In J. Frew &amp; M. D. Spiegler (Eds.), </w:t>
      </w:r>
      <w:r>
        <w:rPr>
          <w:rFonts w:ascii="Arial" w:hAnsi="Arial" w:cs="Arial"/>
          <w:i/>
          <w:iCs/>
          <w:color w:val="000000"/>
          <w:spacing w:val="-1"/>
          <w:sz w:val="16"/>
          <w:szCs w:val="16"/>
        </w:rPr>
        <w:t>Contempo</w:t>
      </w:r>
      <w:r>
        <w:rPr>
          <w:rFonts w:ascii="Arial" w:hAnsi="Arial" w:cs="Arial"/>
          <w:i/>
          <w:iCs/>
          <w:color w:val="000000"/>
          <w:spacing w:val="-1"/>
          <w:sz w:val="16"/>
          <w:szCs w:val="16"/>
        </w:rPr>
        <w:softHyphen/>
        <w:t>rary psychotherapies for a diverse world</w:t>
      </w:r>
    </w:p>
    <w:p w:rsidR="00E71690" w:rsidRDefault="00E71690">
      <w:pPr>
        <w:ind w:left="72"/>
        <w:rPr>
          <w:rFonts w:ascii="Tahoma" w:hAnsi="Tahoma" w:cs="Tahoma"/>
          <w:color w:val="000000"/>
          <w:spacing w:val="4"/>
          <w:sz w:val="16"/>
          <w:szCs w:val="16"/>
        </w:rPr>
      </w:pPr>
      <w:r>
        <w:rPr>
          <w:rFonts w:ascii="Tahoma" w:hAnsi="Tahoma" w:cs="Tahoma"/>
          <w:color w:val="000000"/>
          <w:spacing w:val="4"/>
          <w:sz w:val="16"/>
          <w:szCs w:val="16"/>
        </w:rPr>
        <w:t>(pp. 360-396). Boston: Houghton</w:t>
      </w:r>
    </w:p>
    <w:p w:rsidR="00E71690" w:rsidRDefault="00E71690">
      <w:pPr>
        <w:spacing w:before="36" w:line="206" w:lineRule="auto"/>
        <w:ind w:left="72"/>
        <w:rPr>
          <w:rFonts w:ascii="Tahoma" w:hAnsi="Tahoma" w:cs="Tahoma"/>
          <w:color w:val="000000"/>
          <w:spacing w:val="4"/>
          <w:sz w:val="16"/>
          <w:szCs w:val="16"/>
        </w:rPr>
      </w:pPr>
      <w:r>
        <w:rPr>
          <w:rFonts w:ascii="Tahoma" w:hAnsi="Tahoma" w:cs="Tahoma"/>
          <w:color w:val="000000"/>
          <w:spacing w:val="4"/>
          <w:sz w:val="16"/>
          <w:szCs w:val="16"/>
        </w:rPr>
        <w:t>Mifflin.</w:t>
      </w:r>
    </w:p>
    <w:p w:rsidR="00E71690" w:rsidRDefault="00E71690">
      <w:pPr>
        <w:spacing w:before="180" w:line="297" w:lineRule="auto"/>
        <w:ind w:left="72" w:right="216"/>
        <w:jc w:val="both"/>
        <w:rPr>
          <w:rFonts w:ascii="Garamond" w:hAnsi="Garamond" w:cs="Garamond"/>
          <w:color w:val="000000"/>
          <w:spacing w:val="2"/>
          <w:sz w:val="18"/>
          <w:szCs w:val="18"/>
        </w:rPr>
      </w:pPr>
      <w:r>
        <w:rPr>
          <w:rFonts w:ascii="Tahoma" w:hAnsi="Tahoma" w:cs="Tahoma"/>
          <w:b/>
          <w:bCs/>
          <w:color w:val="000000"/>
          <w:spacing w:val="-2"/>
          <w:sz w:val="16"/>
          <w:szCs w:val="16"/>
        </w:rPr>
        <w:t xml:space="preserve">Wubbolding, R. E. </w:t>
      </w:r>
      <w:r>
        <w:rPr>
          <w:rFonts w:ascii="Tahoma" w:hAnsi="Tahoma" w:cs="Tahoma"/>
          <w:color w:val="000000"/>
          <w:spacing w:val="-2"/>
          <w:sz w:val="16"/>
          <w:szCs w:val="16"/>
        </w:rPr>
        <w:t>(2009). Headline or foot</w:t>
      </w:r>
      <w:r>
        <w:rPr>
          <w:rFonts w:ascii="Tahoma" w:hAnsi="Tahoma" w:cs="Tahoma"/>
          <w:color w:val="000000"/>
          <w:spacing w:val="-2"/>
          <w:sz w:val="16"/>
          <w:szCs w:val="16"/>
        </w:rPr>
        <w:softHyphen/>
      </w:r>
      <w:r>
        <w:rPr>
          <w:rFonts w:ascii="Tahoma" w:hAnsi="Tahoma" w:cs="Tahoma"/>
          <w:color w:val="000000"/>
          <w:spacing w:val="7"/>
          <w:sz w:val="16"/>
          <w:szCs w:val="16"/>
        </w:rPr>
        <w:t xml:space="preserve">note? Mainstream or backwater? Cutting </w:t>
      </w:r>
      <w:r>
        <w:rPr>
          <w:rFonts w:ascii="Tahoma" w:hAnsi="Tahoma" w:cs="Tahoma"/>
          <w:color w:val="000000"/>
          <w:spacing w:val="2"/>
          <w:sz w:val="16"/>
          <w:szCs w:val="16"/>
        </w:rPr>
        <w:t xml:space="preserve">edge or trailing edge? Included or excluded </w:t>
      </w:r>
      <w:r>
        <w:rPr>
          <w:rFonts w:ascii="Tahoma" w:hAnsi="Tahoma" w:cs="Tahoma"/>
          <w:color w:val="000000"/>
          <w:spacing w:val="4"/>
          <w:sz w:val="16"/>
          <w:szCs w:val="16"/>
        </w:rPr>
        <w:t xml:space="preserve">from the professional world? </w:t>
      </w:r>
      <w:r>
        <w:rPr>
          <w:rFonts w:ascii="Arial" w:hAnsi="Arial" w:cs="Arial"/>
          <w:i/>
          <w:iCs/>
          <w:color w:val="000000"/>
          <w:spacing w:val="4"/>
          <w:sz w:val="16"/>
          <w:szCs w:val="16"/>
        </w:rPr>
        <w:t xml:space="preserve">International </w:t>
      </w:r>
      <w:r>
        <w:rPr>
          <w:rFonts w:ascii="Arial" w:hAnsi="Arial" w:cs="Arial"/>
          <w:i/>
          <w:iCs/>
          <w:color w:val="000000"/>
          <w:spacing w:val="2"/>
          <w:sz w:val="16"/>
          <w:szCs w:val="16"/>
        </w:rPr>
        <w:t xml:space="preserve">Journal of Reality Therapy, </w:t>
      </w:r>
      <w:r>
        <w:rPr>
          <w:rFonts w:ascii="Garamond" w:hAnsi="Garamond" w:cs="Garamond"/>
          <w:color w:val="000000"/>
          <w:spacing w:val="2"/>
          <w:sz w:val="18"/>
          <w:szCs w:val="18"/>
        </w:rPr>
        <w:t>29(1), 26</w:t>
      </w:r>
      <w:r>
        <w:rPr>
          <w:rFonts w:ascii="Bookman Old Style" w:hAnsi="Bookman Old Style" w:cs="Bookman Old Style"/>
          <w:color w:val="000000"/>
          <w:spacing w:val="2"/>
          <w:sz w:val="6"/>
          <w:szCs w:val="6"/>
        </w:rPr>
        <w:t>-</w:t>
      </w:r>
      <w:r>
        <w:rPr>
          <w:rFonts w:ascii="Garamond" w:hAnsi="Garamond" w:cs="Garamond"/>
          <w:color w:val="000000"/>
          <w:spacing w:val="2"/>
          <w:sz w:val="18"/>
          <w:szCs w:val="18"/>
        </w:rPr>
        <w:t>29.</w:t>
      </w:r>
    </w:p>
    <w:p w:rsidR="00E71690" w:rsidRDefault="00E71690">
      <w:pPr>
        <w:spacing w:before="108" w:line="297" w:lineRule="auto"/>
        <w:ind w:left="72" w:right="216"/>
        <w:jc w:val="both"/>
        <w:rPr>
          <w:rFonts w:ascii="Tahoma" w:hAnsi="Tahoma" w:cs="Tahoma"/>
          <w:color w:val="000000"/>
          <w:spacing w:val="3"/>
          <w:sz w:val="16"/>
          <w:szCs w:val="16"/>
        </w:rPr>
      </w:pPr>
      <w:r>
        <w:rPr>
          <w:rFonts w:ascii="Tahoma" w:hAnsi="Tahoma" w:cs="Tahoma"/>
          <w:b/>
          <w:bCs/>
          <w:color w:val="000000"/>
          <w:spacing w:val="-3"/>
          <w:sz w:val="16"/>
          <w:szCs w:val="16"/>
        </w:rPr>
        <w:t xml:space="preserve">Wubbolding, R. E. </w:t>
      </w:r>
      <w:r>
        <w:rPr>
          <w:rFonts w:ascii="Arial" w:hAnsi="Arial" w:cs="Arial"/>
          <w:i/>
          <w:iCs/>
          <w:color w:val="000000"/>
          <w:spacing w:val="-3"/>
          <w:sz w:val="16"/>
          <w:szCs w:val="16"/>
        </w:rPr>
        <w:t>(2010). Cycle of psycho</w:t>
      </w:r>
      <w:r>
        <w:rPr>
          <w:rFonts w:ascii="Arial" w:hAnsi="Arial" w:cs="Arial"/>
          <w:i/>
          <w:iCs/>
          <w:color w:val="000000"/>
          <w:spacing w:val="-3"/>
          <w:sz w:val="16"/>
          <w:szCs w:val="16"/>
        </w:rPr>
        <w:softHyphen/>
        <w:t xml:space="preserve">therapy, counseling, coaching, managing and </w:t>
      </w:r>
      <w:r>
        <w:rPr>
          <w:rFonts w:ascii="Arial" w:hAnsi="Arial" w:cs="Arial"/>
          <w:i/>
          <w:iCs/>
          <w:color w:val="000000"/>
          <w:spacing w:val="1"/>
          <w:sz w:val="16"/>
          <w:szCs w:val="16"/>
        </w:rPr>
        <w:t xml:space="preserve">supervising </w:t>
      </w:r>
      <w:r>
        <w:rPr>
          <w:rFonts w:ascii="Tahoma" w:hAnsi="Tahoma" w:cs="Tahoma"/>
          <w:color w:val="000000"/>
          <w:spacing w:val="1"/>
          <w:sz w:val="16"/>
          <w:szCs w:val="16"/>
        </w:rPr>
        <w:t xml:space="preserve">(chart,17th revision). Cincinnati, </w:t>
      </w:r>
      <w:r>
        <w:rPr>
          <w:rFonts w:ascii="Tahoma" w:hAnsi="Tahoma" w:cs="Tahoma"/>
          <w:color w:val="000000"/>
          <w:spacing w:val="3"/>
          <w:sz w:val="16"/>
          <w:szCs w:val="16"/>
        </w:rPr>
        <w:t>OH: Center for Reality Therapy.</w:t>
      </w:r>
    </w:p>
    <w:p w:rsidR="00E71690" w:rsidRDefault="00E71690">
      <w:pPr>
        <w:spacing w:before="144" w:line="290" w:lineRule="auto"/>
        <w:ind w:left="72" w:right="504"/>
        <w:jc w:val="both"/>
        <w:rPr>
          <w:rFonts w:ascii="Tahoma" w:hAnsi="Tahoma" w:cs="Tahoma"/>
          <w:color w:val="000000"/>
          <w:spacing w:val="2"/>
          <w:sz w:val="16"/>
          <w:szCs w:val="16"/>
        </w:rPr>
      </w:pPr>
      <w:r>
        <w:rPr>
          <w:rFonts w:ascii="Tahoma" w:hAnsi="Tahoma" w:cs="Tahoma"/>
          <w:b/>
          <w:bCs/>
          <w:color w:val="000000"/>
          <w:spacing w:val="-11"/>
          <w:sz w:val="16"/>
          <w:szCs w:val="16"/>
        </w:rPr>
        <w:t xml:space="preserve">*Wubbolding, R. E. </w:t>
      </w:r>
      <w:r>
        <w:rPr>
          <w:rFonts w:ascii="Tahoma" w:hAnsi="Tahoma" w:cs="Tahoma"/>
          <w:color w:val="000000"/>
          <w:spacing w:val="-11"/>
          <w:sz w:val="16"/>
          <w:szCs w:val="16"/>
        </w:rPr>
        <w:t xml:space="preserve">(2011a). </w:t>
      </w:r>
      <w:r>
        <w:rPr>
          <w:rFonts w:ascii="Arial" w:hAnsi="Arial" w:cs="Arial"/>
          <w:i/>
          <w:iCs/>
          <w:color w:val="000000"/>
          <w:spacing w:val="-11"/>
          <w:sz w:val="16"/>
          <w:szCs w:val="16"/>
        </w:rPr>
        <w:t xml:space="preserve">Reality therapy. </w:t>
      </w:r>
      <w:r>
        <w:rPr>
          <w:rFonts w:ascii="Tahoma" w:hAnsi="Tahoma" w:cs="Tahoma"/>
          <w:color w:val="000000"/>
          <w:spacing w:val="-1"/>
          <w:sz w:val="16"/>
          <w:szCs w:val="16"/>
        </w:rPr>
        <w:t xml:space="preserve">Washington, DC: American Psychological </w:t>
      </w:r>
      <w:r>
        <w:rPr>
          <w:rFonts w:ascii="Tahoma" w:hAnsi="Tahoma" w:cs="Tahoma"/>
          <w:color w:val="000000"/>
          <w:spacing w:val="2"/>
          <w:sz w:val="16"/>
          <w:szCs w:val="16"/>
        </w:rPr>
        <w:t>Association.</w:t>
      </w:r>
    </w:p>
    <w:p w:rsidR="00E71690" w:rsidRDefault="00E71690">
      <w:pPr>
        <w:spacing w:before="108" w:line="288" w:lineRule="auto"/>
        <w:ind w:left="72"/>
        <w:rPr>
          <w:rFonts w:ascii="Tahoma" w:hAnsi="Tahoma" w:cs="Tahoma"/>
          <w:color w:val="000000"/>
          <w:spacing w:val="4"/>
          <w:sz w:val="16"/>
          <w:szCs w:val="16"/>
        </w:rPr>
      </w:pPr>
      <w:r>
        <w:rPr>
          <w:rFonts w:ascii="Tahoma" w:hAnsi="Tahoma" w:cs="Tahoma"/>
          <w:b/>
          <w:bCs/>
          <w:color w:val="000000"/>
          <w:sz w:val="16"/>
          <w:szCs w:val="16"/>
        </w:rPr>
        <w:t xml:space="preserve">*Wubbolding, R. E. </w:t>
      </w:r>
      <w:r>
        <w:rPr>
          <w:rFonts w:ascii="Tahoma" w:hAnsi="Tahoma" w:cs="Tahoma"/>
          <w:color w:val="000000"/>
          <w:sz w:val="16"/>
          <w:szCs w:val="16"/>
        </w:rPr>
        <w:t xml:space="preserve">(2011b). Reality therapy/ </w:t>
      </w:r>
      <w:r>
        <w:rPr>
          <w:rFonts w:ascii="Tahoma" w:hAnsi="Tahoma" w:cs="Tahoma"/>
          <w:color w:val="000000"/>
          <w:spacing w:val="-5"/>
          <w:sz w:val="16"/>
          <w:szCs w:val="16"/>
        </w:rPr>
        <w:t xml:space="preserve">choice theory. In D. Capuzzi </w:t>
      </w:r>
      <w:r>
        <w:rPr>
          <w:rFonts w:ascii="Arial" w:hAnsi="Arial" w:cs="Arial"/>
          <w:i/>
          <w:iCs/>
          <w:color w:val="000000"/>
          <w:spacing w:val="-5"/>
          <w:sz w:val="16"/>
          <w:szCs w:val="16"/>
        </w:rPr>
        <w:t xml:space="preserve">&amp; </w:t>
      </w:r>
      <w:r>
        <w:rPr>
          <w:rFonts w:ascii="Tahoma" w:hAnsi="Tahoma" w:cs="Tahoma"/>
          <w:color w:val="000000"/>
          <w:spacing w:val="-5"/>
          <w:sz w:val="16"/>
          <w:szCs w:val="16"/>
        </w:rPr>
        <w:t xml:space="preserve">D. R. Gross (Eds.), </w:t>
      </w:r>
      <w:r>
        <w:rPr>
          <w:rFonts w:ascii="Arial" w:hAnsi="Arial" w:cs="Arial"/>
          <w:i/>
          <w:iCs/>
          <w:color w:val="000000"/>
          <w:spacing w:val="-6"/>
          <w:sz w:val="16"/>
          <w:szCs w:val="16"/>
        </w:rPr>
        <w:t xml:space="preserve">Counseling and </w:t>
      </w:r>
      <w:r>
        <w:rPr>
          <w:rFonts w:ascii="Tahoma" w:hAnsi="Tahoma" w:cs="Tahoma"/>
          <w:color w:val="000000"/>
          <w:spacing w:val="-6"/>
          <w:sz w:val="16"/>
          <w:szCs w:val="16"/>
        </w:rPr>
        <w:t xml:space="preserve">psychotherapy: Theories </w:t>
      </w:r>
      <w:r>
        <w:rPr>
          <w:rFonts w:ascii="Arial" w:hAnsi="Arial" w:cs="Arial"/>
          <w:i/>
          <w:iCs/>
          <w:color w:val="000000"/>
          <w:spacing w:val="-6"/>
          <w:sz w:val="16"/>
          <w:szCs w:val="16"/>
        </w:rPr>
        <w:t>and inter</w:t>
      </w:r>
      <w:r>
        <w:rPr>
          <w:rFonts w:ascii="Arial" w:hAnsi="Arial" w:cs="Arial"/>
          <w:i/>
          <w:iCs/>
          <w:color w:val="000000"/>
          <w:spacing w:val="-6"/>
          <w:sz w:val="16"/>
          <w:szCs w:val="16"/>
        </w:rPr>
        <w:softHyphen/>
      </w:r>
      <w:r>
        <w:rPr>
          <w:rFonts w:ascii="Arial" w:hAnsi="Arial" w:cs="Arial"/>
          <w:i/>
          <w:iCs/>
          <w:color w:val="000000"/>
          <w:spacing w:val="-3"/>
          <w:sz w:val="16"/>
          <w:szCs w:val="16"/>
        </w:rPr>
        <w:t xml:space="preserve">ventions </w:t>
      </w:r>
      <w:r>
        <w:rPr>
          <w:rFonts w:ascii="Tahoma" w:hAnsi="Tahoma" w:cs="Tahoma"/>
          <w:color w:val="000000"/>
          <w:spacing w:val="-3"/>
          <w:sz w:val="16"/>
          <w:szCs w:val="16"/>
        </w:rPr>
        <w:t xml:space="preserve">(5th ed., pp. 263-285). Alexandria, </w:t>
      </w:r>
      <w:r>
        <w:rPr>
          <w:rFonts w:ascii="Garamond" w:hAnsi="Garamond" w:cs="Garamond"/>
          <w:color w:val="000000"/>
          <w:spacing w:val="-3"/>
          <w:sz w:val="18"/>
          <w:szCs w:val="18"/>
        </w:rPr>
        <w:t xml:space="preserve">VA: </w:t>
      </w:r>
      <w:r>
        <w:rPr>
          <w:rFonts w:ascii="Tahoma" w:hAnsi="Tahoma" w:cs="Tahoma"/>
          <w:color w:val="000000"/>
          <w:spacing w:val="4"/>
          <w:sz w:val="16"/>
          <w:szCs w:val="16"/>
        </w:rPr>
        <w:t>American Counseling Association.</w:t>
      </w:r>
    </w:p>
    <w:p w:rsidR="00E71690" w:rsidRDefault="00E71690">
      <w:pPr>
        <w:widowControl/>
        <w:kinsoku/>
        <w:autoSpaceDE w:val="0"/>
        <w:autoSpaceDN w:val="0"/>
        <w:adjustRightInd w:val="0"/>
        <w:sectPr w:rsidR="00E71690">
          <w:headerReference w:type="even" r:id="rId2138"/>
          <w:headerReference w:type="default" r:id="rId2139"/>
          <w:footerReference w:type="even" r:id="rId2140"/>
          <w:footerReference w:type="default" r:id="rId2141"/>
          <w:headerReference w:type="first" r:id="rId2142"/>
          <w:footerReference w:type="first" r:id="rId2143"/>
          <w:type w:val="continuous"/>
          <w:pgSz w:w="12240" w:h="15840"/>
          <w:pgMar w:top="2540" w:right="1797" w:bottom="1417" w:left="3034" w:header="0" w:footer="1012" w:gutter="0"/>
          <w:cols w:num="2" w:space="720" w:equalWidth="0">
            <w:col w:w="3600" w:space="149"/>
            <w:col w:w="3600"/>
          </w:cols>
          <w:noEndnote/>
          <w:titlePg/>
        </w:sectPr>
      </w:pPr>
    </w:p>
    <w:p w:rsidR="00E71690" w:rsidRDefault="00E71690">
      <w:pPr>
        <w:spacing w:line="213" w:lineRule="exact"/>
        <w:rPr>
          <w:rFonts w:ascii="Arial" w:hAnsi="Arial" w:cs="Arial"/>
          <w:i/>
          <w:iCs/>
          <w:color w:val="000000"/>
          <w:spacing w:val="-5"/>
          <w:sz w:val="16"/>
          <w:szCs w:val="16"/>
        </w:rPr>
      </w:pPr>
      <w:r>
        <w:rPr>
          <w:noProof/>
        </w:rPr>
        <w:pict>
          <v:shape id="_x0000_s1552" type="#_x0000_t202" style="position:absolute;margin-left:0;margin-top:0;width:612pt;height:11in;z-index:-251681280;mso-position-horizontal-relative:page;mso-position-vertical-relative:page" o:allowincell="f" fillcolor="#e7fbd3"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000000"/>
          <w:spacing w:val="-5"/>
          <w:sz w:val="16"/>
          <w:szCs w:val="16"/>
        </w:rPr>
        <w:t xml:space="preserve">*Wubbolding, R. E., &amp; Brickell, J. </w:t>
      </w:r>
      <w:r>
        <w:rPr>
          <w:rFonts w:ascii="Verdana" w:hAnsi="Verdana" w:cs="Verdana"/>
          <w:color w:val="000000"/>
          <w:spacing w:val="-5"/>
          <w:sz w:val="16"/>
          <w:szCs w:val="16"/>
        </w:rPr>
        <w:t xml:space="preserve">(2001). </w:t>
      </w:r>
      <w:r>
        <w:rPr>
          <w:rFonts w:ascii="Arial" w:hAnsi="Arial" w:cs="Arial"/>
          <w:i/>
          <w:iCs/>
          <w:color w:val="000000"/>
          <w:spacing w:val="-5"/>
          <w:sz w:val="16"/>
          <w:szCs w:val="16"/>
        </w:rPr>
        <w:t>A</w:t>
      </w:r>
    </w:p>
    <w:p w:rsidR="00E71690" w:rsidRDefault="00E71690">
      <w:pPr>
        <w:spacing w:line="231" w:lineRule="exact"/>
        <w:ind w:left="72" w:right="72"/>
        <w:jc w:val="both"/>
        <w:rPr>
          <w:rFonts w:ascii="Verdana" w:hAnsi="Verdana" w:cs="Verdana"/>
          <w:color w:val="000000"/>
          <w:spacing w:val="-6"/>
          <w:sz w:val="16"/>
          <w:szCs w:val="16"/>
        </w:rPr>
      </w:pPr>
      <w:r>
        <w:rPr>
          <w:rFonts w:ascii="Arial" w:hAnsi="Arial" w:cs="Arial"/>
          <w:i/>
          <w:iCs/>
          <w:color w:val="000000"/>
          <w:spacing w:val="-4"/>
          <w:sz w:val="16"/>
          <w:szCs w:val="16"/>
        </w:rPr>
        <w:t xml:space="preserve">set of directions for putting and keeping yourself </w:t>
      </w:r>
      <w:r>
        <w:rPr>
          <w:rFonts w:ascii="Arial" w:hAnsi="Arial" w:cs="Arial"/>
          <w:i/>
          <w:iCs/>
          <w:color w:val="000000"/>
          <w:spacing w:val="-7"/>
          <w:sz w:val="16"/>
          <w:szCs w:val="16"/>
        </w:rPr>
        <w:t xml:space="preserve">together. </w:t>
      </w:r>
      <w:r>
        <w:rPr>
          <w:rFonts w:ascii="Verdana" w:hAnsi="Verdana" w:cs="Verdana"/>
          <w:color w:val="000000"/>
          <w:spacing w:val="-7"/>
          <w:sz w:val="16"/>
          <w:szCs w:val="16"/>
        </w:rPr>
        <w:t xml:space="preserve">Minneapolis, MN: Educational Media </w:t>
      </w:r>
      <w:r>
        <w:rPr>
          <w:rFonts w:ascii="Verdana" w:hAnsi="Verdana" w:cs="Verdana"/>
          <w:color w:val="000000"/>
          <w:spacing w:val="-6"/>
          <w:sz w:val="16"/>
          <w:szCs w:val="16"/>
        </w:rPr>
        <w:t>Corporation.</w:t>
      </w:r>
    </w:p>
    <w:p w:rsidR="00E71690" w:rsidRDefault="00E71690">
      <w:pPr>
        <w:spacing w:before="108" w:line="232" w:lineRule="exact"/>
        <w:ind w:left="72" w:right="504"/>
        <w:jc w:val="both"/>
        <w:rPr>
          <w:rFonts w:ascii="Verdana" w:hAnsi="Verdana" w:cs="Verdana"/>
          <w:color w:val="000000"/>
          <w:spacing w:val="-8"/>
          <w:sz w:val="16"/>
          <w:szCs w:val="16"/>
        </w:rPr>
      </w:pPr>
      <w:r>
        <w:rPr>
          <w:rFonts w:ascii="Tahoma" w:hAnsi="Tahoma" w:cs="Tahoma"/>
          <w:b/>
          <w:bCs/>
          <w:color w:val="000000"/>
          <w:spacing w:val="-8"/>
          <w:sz w:val="16"/>
          <w:szCs w:val="16"/>
        </w:rPr>
        <w:t xml:space="preserve">Wubbolding, R. E., &amp; Brickell, J. </w:t>
      </w:r>
      <w:r>
        <w:rPr>
          <w:rFonts w:ascii="Verdana" w:hAnsi="Verdana" w:cs="Verdana"/>
          <w:color w:val="000000"/>
          <w:spacing w:val="-8"/>
          <w:sz w:val="16"/>
          <w:szCs w:val="16"/>
        </w:rPr>
        <w:t xml:space="preserve">(2005). Reality therapy in recovery. </w:t>
      </w:r>
      <w:r>
        <w:rPr>
          <w:rFonts w:ascii="Arial" w:hAnsi="Arial" w:cs="Arial"/>
          <w:i/>
          <w:iCs/>
          <w:color w:val="000000"/>
          <w:spacing w:val="-8"/>
          <w:sz w:val="16"/>
          <w:szCs w:val="16"/>
        </w:rPr>
        <w:t xml:space="preserve">Directions in </w:t>
      </w:r>
      <w:r>
        <w:rPr>
          <w:rFonts w:ascii="Arial" w:hAnsi="Arial" w:cs="Arial"/>
          <w:i/>
          <w:iCs/>
          <w:color w:val="000000"/>
          <w:spacing w:val="-2"/>
          <w:sz w:val="16"/>
          <w:szCs w:val="16"/>
        </w:rPr>
        <w:t xml:space="preserve">Addiction Treatment and Prevention, </w:t>
      </w:r>
      <w:r>
        <w:rPr>
          <w:rFonts w:ascii="Verdana" w:hAnsi="Verdana" w:cs="Verdana"/>
          <w:color w:val="000000"/>
          <w:spacing w:val="-2"/>
          <w:sz w:val="16"/>
          <w:szCs w:val="16"/>
        </w:rPr>
        <w:t xml:space="preserve">9(1), </w:t>
      </w:r>
      <w:r>
        <w:rPr>
          <w:rFonts w:ascii="Verdana" w:hAnsi="Verdana" w:cs="Verdana"/>
          <w:color w:val="000000"/>
          <w:spacing w:val="-8"/>
          <w:sz w:val="16"/>
          <w:szCs w:val="16"/>
        </w:rPr>
        <w:t>1-10. New York: The Hatherleigh</w:t>
      </w:r>
    </w:p>
    <w:p w:rsidR="00E71690" w:rsidRDefault="00E71690">
      <w:pPr>
        <w:spacing w:before="36" w:line="191" w:lineRule="exact"/>
        <w:ind w:left="72"/>
        <w:rPr>
          <w:rFonts w:ascii="Verdana" w:hAnsi="Verdana" w:cs="Verdana"/>
          <w:color w:val="000000"/>
          <w:sz w:val="16"/>
          <w:szCs w:val="16"/>
        </w:rPr>
      </w:pPr>
      <w:r>
        <w:rPr>
          <w:rFonts w:ascii="Verdana" w:hAnsi="Verdana" w:cs="Verdana"/>
          <w:color w:val="000000"/>
          <w:sz w:val="16"/>
          <w:szCs w:val="16"/>
        </w:rPr>
        <w:t>Company.</w:t>
      </w:r>
    </w:p>
    <w:p w:rsidR="00E71690" w:rsidRDefault="00E71690">
      <w:pPr>
        <w:spacing w:before="108" w:line="234" w:lineRule="exact"/>
        <w:ind w:left="72" w:right="216"/>
        <w:rPr>
          <w:rFonts w:ascii="Verdana" w:hAnsi="Verdana" w:cs="Verdana"/>
          <w:color w:val="000000"/>
          <w:sz w:val="16"/>
          <w:szCs w:val="16"/>
        </w:rPr>
      </w:pPr>
      <w:r>
        <w:rPr>
          <w:rFonts w:ascii="Tahoma" w:hAnsi="Tahoma" w:cs="Tahoma"/>
          <w:b/>
          <w:bCs/>
          <w:color w:val="000000"/>
          <w:spacing w:val="-4"/>
          <w:sz w:val="16"/>
          <w:szCs w:val="16"/>
        </w:rPr>
        <w:t xml:space="preserve">Wubbolding, R. E., &amp; Brickell, J. </w:t>
      </w:r>
      <w:r>
        <w:rPr>
          <w:rFonts w:ascii="Verdana" w:hAnsi="Verdana" w:cs="Verdana"/>
          <w:color w:val="000000"/>
          <w:spacing w:val="-4"/>
          <w:sz w:val="16"/>
          <w:szCs w:val="16"/>
        </w:rPr>
        <w:t xml:space="preserve">(2009). </w:t>
      </w:r>
      <w:r>
        <w:rPr>
          <w:rFonts w:ascii="Verdana" w:hAnsi="Verdana" w:cs="Verdana"/>
          <w:color w:val="000000"/>
          <w:spacing w:val="-6"/>
          <w:sz w:val="16"/>
          <w:szCs w:val="16"/>
        </w:rPr>
        <w:t xml:space="preserve">Perception: The orphaned component of </w:t>
      </w:r>
      <w:r>
        <w:rPr>
          <w:rFonts w:ascii="Verdana" w:hAnsi="Verdana" w:cs="Verdana"/>
          <w:color w:val="000000"/>
          <w:spacing w:val="-5"/>
          <w:sz w:val="16"/>
          <w:szCs w:val="16"/>
        </w:rPr>
        <w:t xml:space="preserve">choice theory. </w:t>
      </w:r>
      <w:r>
        <w:rPr>
          <w:rFonts w:ascii="Arial" w:hAnsi="Arial" w:cs="Arial"/>
          <w:i/>
          <w:iCs/>
          <w:color w:val="000000"/>
          <w:spacing w:val="-5"/>
          <w:sz w:val="16"/>
          <w:szCs w:val="16"/>
        </w:rPr>
        <w:t xml:space="preserve">International Journal of Reality </w:t>
      </w:r>
      <w:r>
        <w:rPr>
          <w:rFonts w:ascii="Arial" w:hAnsi="Arial" w:cs="Arial"/>
          <w:i/>
          <w:iCs/>
          <w:color w:val="000000"/>
          <w:sz w:val="16"/>
          <w:szCs w:val="16"/>
        </w:rPr>
        <w:t xml:space="preserve">Therapy, 28(2), </w:t>
      </w:r>
      <w:r>
        <w:rPr>
          <w:rFonts w:ascii="Verdana" w:hAnsi="Verdana" w:cs="Verdana"/>
          <w:color w:val="000000"/>
          <w:sz w:val="16"/>
          <w:szCs w:val="16"/>
        </w:rPr>
        <w:t>50-54.</w:t>
      </w:r>
    </w:p>
    <w:p w:rsidR="00E71690" w:rsidRDefault="00E71690">
      <w:pPr>
        <w:spacing w:line="231" w:lineRule="exact"/>
        <w:ind w:left="72" w:right="72"/>
        <w:rPr>
          <w:rFonts w:ascii="Verdana" w:hAnsi="Verdana" w:cs="Verdana"/>
          <w:color w:val="000000"/>
          <w:spacing w:val="-3"/>
          <w:sz w:val="16"/>
          <w:szCs w:val="16"/>
        </w:rPr>
      </w:pPr>
      <w:r>
        <w:rPr>
          <w:rFonts w:ascii="Tahoma" w:hAnsi="Tahoma" w:cs="Tahoma"/>
          <w:b/>
          <w:bCs/>
          <w:color w:val="000000"/>
          <w:spacing w:val="-4"/>
          <w:sz w:val="16"/>
          <w:szCs w:val="16"/>
        </w:rPr>
        <w:br w:type="column"/>
      </w:r>
      <w:r>
        <w:rPr>
          <w:rFonts w:ascii="Tahoma" w:hAnsi="Tahoma" w:cs="Tahoma"/>
          <w:b/>
          <w:bCs/>
          <w:color w:val="000000"/>
          <w:spacing w:val="-6"/>
          <w:sz w:val="16"/>
          <w:szCs w:val="16"/>
        </w:rPr>
        <w:t xml:space="preserve">Wubbolding, R. E., &amp; </w:t>
      </w:r>
      <w:r>
        <w:rPr>
          <w:rFonts w:ascii="Verdana" w:hAnsi="Verdana" w:cs="Verdana"/>
          <w:color w:val="000000"/>
          <w:spacing w:val="-6"/>
          <w:sz w:val="16"/>
          <w:szCs w:val="16"/>
        </w:rPr>
        <w:t xml:space="preserve">ColVeaguas. (1998). </w:t>
      </w:r>
      <w:r>
        <w:rPr>
          <w:rFonts w:ascii="Verdana" w:hAnsi="Verdana" w:cs="Verdana"/>
          <w:color w:val="000000"/>
          <w:spacing w:val="-2"/>
          <w:sz w:val="16"/>
          <w:szCs w:val="16"/>
        </w:rPr>
        <w:t xml:space="preserve">Multicultural awareness: Implications for </w:t>
      </w:r>
      <w:r>
        <w:rPr>
          <w:rFonts w:ascii="Verdana" w:hAnsi="Verdana" w:cs="Verdana"/>
          <w:color w:val="000000"/>
          <w:spacing w:val="-8"/>
          <w:sz w:val="16"/>
          <w:szCs w:val="16"/>
        </w:rPr>
        <w:t xml:space="preserve">reality therapy and choice theory. </w:t>
      </w:r>
      <w:r>
        <w:rPr>
          <w:rFonts w:ascii="Arial" w:hAnsi="Arial" w:cs="Arial"/>
          <w:i/>
          <w:iCs/>
          <w:color w:val="000000"/>
          <w:spacing w:val="-8"/>
          <w:sz w:val="16"/>
          <w:szCs w:val="16"/>
        </w:rPr>
        <w:t xml:space="preserve">International </w:t>
      </w:r>
      <w:r>
        <w:rPr>
          <w:rFonts w:ascii="Arial" w:hAnsi="Arial" w:cs="Arial"/>
          <w:i/>
          <w:iCs/>
          <w:color w:val="000000"/>
          <w:spacing w:val="-3"/>
          <w:sz w:val="16"/>
          <w:szCs w:val="16"/>
        </w:rPr>
        <w:t xml:space="preserve">Journal of Reality Therapy, </w:t>
      </w:r>
      <w:r>
        <w:rPr>
          <w:rFonts w:ascii="Verdana" w:hAnsi="Verdana" w:cs="Verdana"/>
          <w:color w:val="000000"/>
          <w:spacing w:val="-3"/>
          <w:sz w:val="16"/>
          <w:szCs w:val="16"/>
        </w:rPr>
        <w:t>17(2), 4-6.</w:t>
      </w:r>
    </w:p>
    <w:p w:rsidR="00E71690" w:rsidRDefault="00E71690">
      <w:pPr>
        <w:spacing w:before="108" w:line="232" w:lineRule="exact"/>
        <w:ind w:left="72" w:right="72"/>
        <w:jc w:val="both"/>
        <w:rPr>
          <w:rFonts w:ascii="Verdana" w:hAnsi="Verdana" w:cs="Verdana"/>
          <w:color w:val="000000"/>
          <w:spacing w:val="-6"/>
          <w:sz w:val="16"/>
          <w:szCs w:val="16"/>
        </w:rPr>
      </w:pPr>
      <w:r>
        <w:rPr>
          <w:rFonts w:ascii="Tahoma" w:hAnsi="Tahoma" w:cs="Tahoma"/>
          <w:b/>
          <w:bCs/>
          <w:color w:val="000000"/>
          <w:spacing w:val="-11"/>
          <w:sz w:val="16"/>
          <w:szCs w:val="16"/>
        </w:rPr>
        <w:t xml:space="preserve">Wubbolding, R. E., Brickell, J., Imhof, L, Kim, R., </w:t>
      </w:r>
      <w:r>
        <w:rPr>
          <w:rFonts w:ascii="Tahoma" w:hAnsi="Tahoma" w:cs="Tahoma"/>
          <w:b/>
          <w:bCs/>
          <w:color w:val="000000"/>
          <w:spacing w:val="-10"/>
          <w:sz w:val="16"/>
          <w:szCs w:val="16"/>
        </w:rPr>
        <w:t xml:space="preserve">Lojk, L., &amp; AI-Rashidi, B. </w:t>
      </w:r>
      <w:r>
        <w:rPr>
          <w:rFonts w:ascii="Verdana" w:hAnsi="Verdana" w:cs="Verdana"/>
          <w:color w:val="000000"/>
          <w:spacing w:val="-10"/>
          <w:sz w:val="16"/>
          <w:szCs w:val="16"/>
        </w:rPr>
        <w:t xml:space="preserve">(2004). Reality therapy: </w:t>
      </w:r>
      <w:r>
        <w:rPr>
          <w:rFonts w:ascii="Verdana" w:hAnsi="Verdana" w:cs="Verdana"/>
          <w:color w:val="000000"/>
          <w:spacing w:val="-9"/>
          <w:sz w:val="16"/>
          <w:szCs w:val="16"/>
        </w:rPr>
        <w:t xml:space="preserve">A global perspective. </w:t>
      </w:r>
      <w:r>
        <w:rPr>
          <w:rFonts w:ascii="Arial" w:hAnsi="Arial" w:cs="Arial"/>
          <w:i/>
          <w:iCs/>
          <w:color w:val="000000"/>
          <w:spacing w:val="-9"/>
          <w:sz w:val="16"/>
          <w:szCs w:val="16"/>
        </w:rPr>
        <w:t xml:space="preserve">International Journal for the </w:t>
      </w:r>
      <w:r>
        <w:rPr>
          <w:rFonts w:ascii="Arial" w:hAnsi="Arial" w:cs="Arial"/>
          <w:i/>
          <w:iCs/>
          <w:color w:val="000000"/>
          <w:spacing w:val="-6"/>
          <w:sz w:val="16"/>
          <w:szCs w:val="16"/>
        </w:rPr>
        <w:t xml:space="preserve">Advancement of Counselling, </w:t>
      </w:r>
      <w:r>
        <w:rPr>
          <w:rFonts w:ascii="Verdana" w:hAnsi="Verdana" w:cs="Verdana"/>
          <w:color w:val="000000"/>
          <w:spacing w:val="-6"/>
          <w:sz w:val="16"/>
          <w:szCs w:val="16"/>
        </w:rPr>
        <w:t>26(3), 219-228.</w:t>
      </w:r>
    </w:p>
    <w:p w:rsidR="00E71690" w:rsidRDefault="00E71690">
      <w:pPr>
        <w:spacing w:before="108" w:line="233" w:lineRule="exact"/>
        <w:ind w:left="72"/>
        <w:rPr>
          <w:rFonts w:ascii="Verdana" w:hAnsi="Verdana" w:cs="Verdana"/>
          <w:color w:val="000000"/>
          <w:spacing w:val="-4"/>
          <w:sz w:val="16"/>
          <w:szCs w:val="16"/>
        </w:rPr>
      </w:pPr>
      <w:r>
        <w:rPr>
          <w:noProof/>
        </w:rPr>
        <w:pict>
          <v:shape id="_x0000_s1554" type="#_x0000_t202" style="position:absolute;left:0;text-align:left;margin-left:226.1pt;margin-top:69.75pt;width:14.85pt;height:96.8pt;z-index:-25168025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000000"/>
                      <w:spacing w:val="-7"/>
                      <w:sz w:val="16"/>
                      <w:szCs w:val="16"/>
                    </w:rPr>
                  </w:pPr>
                  <w:r>
                    <w:rPr>
                      <w:rFonts w:ascii="Verdana" w:hAnsi="Verdana" w:cs="Verdana"/>
                      <w:color w:val="000000"/>
                      <w:spacing w:val="-7"/>
                      <w:sz w:val="16"/>
                      <w:szCs w:val="16"/>
                    </w:rPr>
                    <w:t>359</w:t>
                  </w:r>
                </w:p>
                <w:p w:rsidR="00E71690" w:rsidRDefault="00E71690">
                  <w:pPr>
                    <w:spacing w:before="72" w:after="72" w:line="131" w:lineRule="exact"/>
                    <w:jc w:val="right"/>
                    <w:rPr>
                      <w:rFonts w:ascii="Verdana" w:hAnsi="Verdana" w:cs="Verdana"/>
                      <w:color w:val="222514"/>
                      <w:spacing w:val="4"/>
                      <w:sz w:val="13"/>
                      <w:szCs w:val="13"/>
                    </w:rPr>
                  </w:pPr>
                  <w:r>
                    <w:rPr>
                      <w:rFonts w:ascii="Verdana" w:hAnsi="Verdana" w:cs="Verdana"/>
                      <w:color w:val="222514"/>
                      <w:spacing w:val="4"/>
                      <w:sz w:val="13"/>
                      <w:szCs w:val="13"/>
                    </w:rPr>
                    <w:t>AdV213H1 All1V32J</w:t>
                  </w:r>
                </w:p>
              </w:txbxContent>
            </v:textbox>
            <w10:wrap type="square"/>
          </v:shape>
        </w:pict>
      </w:r>
      <w:r>
        <w:rPr>
          <w:rFonts w:ascii="Tahoma" w:hAnsi="Tahoma" w:cs="Tahoma"/>
          <w:b/>
          <w:bCs/>
          <w:color w:val="000000"/>
          <w:spacing w:val="-6"/>
          <w:sz w:val="16"/>
          <w:szCs w:val="16"/>
        </w:rPr>
        <w:t xml:space="preserve">Wubbolding, R. E., </w:t>
      </w:r>
      <w:r>
        <w:rPr>
          <w:rFonts w:ascii="Verdana" w:hAnsi="Verdana" w:cs="Verdana"/>
          <w:color w:val="000000"/>
          <w:spacing w:val="-6"/>
          <w:sz w:val="16"/>
          <w:szCs w:val="16"/>
        </w:rPr>
        <w:t xml:space="preserve">Robey, P:, &amp; </w:t>
      </w:r>
      <w:r>
        <w:rPr>
          <w:rFonts w:ascii="Tahoma" w:hAnsi="Tahoma" w:cs="Tahoma"/>
          <w:b/>
          <w:bCs/>
          <w:color w:val="000000"/>
          <w:spacing w:val="-6"/>
          <w:sz w:val="16"/>
          <w:szCs w:val="16"/>
        </w:rPr>
        <w:t xml:space="preserve">Brickell, J. </w:t>
      </w:r>
      <w:r>
        <w:rPr>
          <w:rFonts w:ascii="Verdana" w:hAnsi="Verdana" w:cs="Verdana"/>
          <w:color w:val="000000"/>
          <w:spacing w:val="-2"/>
          <w:sz w:val="16"/>
          <w:szCs w:val="16"/>
        </w:rPr>
        <w:t xml:space="preserve">(2010). A partial and tentative look at the </w:t>
      </w:r>
      <w:r>
        <w:rPr>
          <w:rFonts w:ascii="Verdana" w:hAnsi="Verdana" w:cs="Verdana"/>
          <w:color w:val="000000"/>
          <w:spacing w:val="-11"/>
          <w:sz w:val="16"/>
          <w:szCs w:val="16"/>
        </w:rPr>
        <w:t xml:space="preserve">future of choice theory, reality therapy and lead </w:t>
      </w:r>
      <w:r>
        <w:rPr>
          <w:rFonts w:ascii="Verdana" w:hAnsi="Verdana" w:cs="Verdana"/>
          <w:color w:val="000000"/>
          <w:spacing w:val="-1"/>
          <w:sz w:val="16"/>
          <w:szCs w:val="16"/>
        </w:rPr>
        <w:t xml:space="preserve">management. </w:t>
      </w:r>
      <w:r>
        <w:rPr>
          <w:rFonts w:ascii="Arial" w:hAnsi="Arial" w:cs="Arial"/>
          <w:i/>
          <w:iCs/>
          <w:color w:val="000000"/>
          <w:spacing w:val="-1"/>
          <w:sz w:val="16"/>
          <w:szCs w:val="16"/>
        </w:rPr>
        <w:t xml:space="preserve">International Journal of Choice </w:t>
      </w:r>
      <w:r>
        <w:rPr>
          <w:rFonts w:ascii="Arial" w:hAnsi="Arial" w:cs="Arial"/>
          <w:i/>
          <w:iCs/>
          <w:color w:val="000000"/>
          <w:spacing w:val="-4"/>
          <w:sz w:val="16"/>
          <w:szCs w:val="16"/>
        </w:rPr>
        <w:t xml:space="preserve">Theory and Reality Therapy, </w:t>
      </w:r>
      <w:r>
        <w:rPr>
          <w:rFonts w:ascii="Verdana" w:hAnsi="Verdana" w:cs="Verdana"/>
          <w:color w:val="000000"/>
          <w:spacing w:val="-4"/>
          <w:sz w:val="16"/>
          <w:szCs w:val="16"/>
        </w:rPr>
        <w:t>19(2), 25-34.</w:t>
      </w:r>
    </w:p>
    <w:p w:rsidR="00E71690" w:rsidRDefault="00E71690">
      <w:pPr>
        <w:widowControl/>
        <w:kinsoku/>
        <w:autoSpaceDE w:val="0"/>
        <w:autoSpaceDN w:val="0"/>
        <w:adjustRightInd w:val="0"/>
        <w:sectPr w:rsidR="00E71690">
          <w:headerReference w:type="even" r:id="rId2144"/>
          <w:headerReference w:type="default" r:id="rId2145"/>
          <w:footerReference w:type="even" r:id="rId2146"/>
          <w:footerReference w:type="default" r:id="rId2147"/>
          <w:pgSz w:w="12240" w:h="15840"/>
          <w:pgMar w:top="681" w:right="3007" w:bottom="11486" w:left="1824" w:header="0" w:footer="1012" w:gutter="0"/>
          <w:cols w:num="2" w:space="720" w:equalWidth="0">
            <w:col w:w="3600" w:space="149"/>
            <w:col w:w="3600"/>
          </w:cols>
          <w:noEndnote/>
        </w:sectPr>
      </w:pPr>
    </w:p>
    <w:p w:rsidR="00E71690" w:rsidRDefault="00E71690">
      <w:pPr>
        <w:spacing w:after="180" w:line="196" w:lineRule="auto"/>
        <w:rPr>
          <w:rFonts w:ascii="Garamond" w:hAnsi="Garamond" w:cs="Garamond"/>
          <w:sz w:val="22"/>
          <w:szCs w:val="22"/>
        </w:rPr>
      </w:pPr>
      <w:r>
        <w:rPr>
          <w:rFonts w:ascii="Garamond" w:hAnsi="Garamond" w:cs="Garamond"/>
          <w:sz w:val="22"/>
          <w:szCs w:val="22"/>
        </w:rPr>
        <w:t>CMAPVER `[12</w:t>
      </w:r>
    </w:p>
    <w:p w:rsidR="00E71690" w:rsidRDefault="00E71690">
      <w:pPr>
        <w:widowControl/>
        <w:kinsoku/>
        <w:autoSpaceDE w:val="0"/>
        <w:autoSpaceDN w:val="0"/>
        <w:adjustRightInd w:val="0"/>
        <w:sectPr w:rsidR="00E71690">
          <w:headerReference w:type="even" r:id="rId2148"/>
          <w:headerReference w:type="default" r:id="rId2149"/>
          <w:footerReference w:type="even" r:id="rId2150"/>
          <w:footerReference w:type="default" r:id="rId2151"/>
          <w:headerReference w:type="first" r:id="rId2152"/>
          <w:footerReference w:type="first" r:id="rId2153"/>
          <w:pgSz w:w="12240" w:h="15840"/>
          <w:pgMar w:top="2560" w:right="1752" w:bottom="3830" w:left="2160" w:header="0" w:footer="418" w:gutter="0"/>
          <w:cols w:space="720"/>
          <w:noEndnote/>
          <w:titlePg/>
        </w:sectPr>
      </w:pPr>
    </w:p>
    <w:p w:rsidR="00E71690" w:rsidRDefault="00E71690">
      <w:pPr>
        <w:spacing w:before="2620" w:line="288" w:lineRule="exact"/>
      </w:pPr>
      <w:r>
        <w:rPr>
          <w:noProof/>
        </w:rPr>
        <w:pict>
          <v:shape id="_x0000_s1557" type="#_x0000_t202" style="position:absolute;margin-left:0;margin-top:0;width:522pt;height:144.5pt;z-index:-251679232;mso-wrap-edited:f;mso-wrap-distance-left:0;mso-wrap-distance-right:0" wrapcoords="-62 0 -62 21600 21662 21600 21662 0 -62 0" o:allowincell="f" stroked="f">
            <v:fill opacity="0"/>
            <v:textbox inset="0,0,0,0">
              <w:txbxContent>
                <w:p w:rsidR="00E71690" w:rsidRDefault="00E71690"/>
              </w:txbxContent>
            </v:textbox>
          </v:shape>
        </w:pict>
      </w:r>
      <w:r>
        <w:rPr>
          <w:noProof/>
        </w:rPr>
        <w:pict>
          <v:shape id="_x0000_s1558" type="#_x0000_t202" style="position:absolute;margin-left:0;margin-top:0;width:516.2pt;height:111.6pt;z-index:251638272;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6553200" cy="1419225"/>
                        <wp:effectExtent l="19050" t="0" r="0" b="0"/>
                        <wp:docPr id="48" name="Picture 48" descr="_Pic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587"/>
                                <pic:cNvPicPr>
                                  <a:picLocks noChangeAspect="1" noChangeArrowheads="1"/>
                                </pic:cNvPicPr>
                              </pic:nvPicPr>
                              <pic:blipFill>
                                <a:blip r:embed="rId2154"/>
                                <a:srcRect/>
                                <a:stretch>
                                  <a:fillRect/>
                                </a:stretch>
                              </pic:blipFill>
                              <pic:spPr bwMode="auto">
                                <a:xfrm>
                                  <a:off x="0" y="0"/>
                                  <a:ext cx="6553200" cy="1419225"/>
                                </a:xfrm>
                                <a:prstGeom prst="rect">
                                  <a:avLst/>
                                </a:prstGeom>
                                <a:noFill/>
                                <a:ln w="9525">
                                  <a:noFill/>
                                  <a:miter lim="800000"/>
                                  <a:headEnd/>
                                  <a:tailEnd/>
                                </a:ln>
                              </pic:spPr>
                            </pic:pic>
                          </a:graphicData>
                        </a:graphic>
                      </wp:inline>
                    </w:drawing>
                  </w:r>
                </w:p>
              </w:txbxContent>
            </v:textbox>
          </v:shape>
        </w:pict>
      </w:r>
      <w:r>
        <w:rPr>
          <w:noProof/>
        </w:rPr>
        <w:pict>
          <v:shape id="_x0000_s1559" type="#_x0000_t202" style="position:absolute;margin-left:138.95pt;margin-top:33.6pt;width:218.4pt;height:26.9pt;z-index:251639296;mso-wrap-edited:f;mso-wrap-distance-left:0;mso-wrap-distance-right:0" wrapcoords="-62 0 -62 21600 21662 21600 21662 0 -62 0" o:allowincell="f" fillcolor="#91a13b" stroked="f">
            <v:textbox inset="0,0,0,0">
              <w:txbxContent>
                <w:p w:rsidR="00E71690" w:rsidRDefault="00E71690">
                  <w:pPr>
                    <w:spacing w:line="220" w:lineRule="auto"/>
                    <w:jc w:val="center"/>
                    <w:rPr>
                      <w:rFonts w:ascii="Bookman Old Style" w:hAnsi="Bookman Old Style" w:cs="Bookman Old Style"/>
                      <w:b/>
                      <w:bCs/>
                      <w:color w:val="FFFFFF"/>
                      <w:spacing w:val="13"/>
                      <w:w w:val="90"/>
                      <w:sz w:val="49"/>
                      <w:szCs w:val="49"/>
                      <w:shd w:val="clear" w:color="auto" w:fill="91A13B"/>
                    </w:rPr>
                  </w:pPr>
                  <w:r>
                    <w:rPr>
                      <w:rFonts w:ascii="Bookman Old Style" w:hAnsi="Bookman Old Style" w:cs="Bookman Old Style"/>
                      <w:b/>
                      <w:bCs/>
                      <w:color w:val="FFFFFF"/>
                      <w:spacing w:val="13"/>
                      <w:w w:val="90"/>
                      <w:sz w:val="49"/>
                      <w:szCs w:val="49"/>
                      <w:shd w:val="clear" w:color="auto" w:fill="91A13B"/>
                    </w:rPr>
                    <w:t>Feminist Therapy</w:t>
                  </w:r>
                </w:p>
              </w:txbxContent>
            </v:textbox>
          </v:shape>
        </w:pict>
      </w:r>
      <w:r>
        <w:rPr>
          <w:noProof/>
        </w:rPr>
        <w:pict>
          <v:shape id="_x0000_s1560" type="#_x0000_t202" style="position:absolute;margin-left:138.45pt;margin-top:70.1pt;width:298.55pt;height:13.9pt;z-index:251640320;mso-wrap-edited:f;mso-wrap-distance-left:0;mso-wrap-distance-right:0" wrapcoords="-62 0 -62 21600 21662 21600 21662 0 -62 0" o:allowincell="f" fillcolor="#91a13b" stroked="f">
            <v:textbox inset="0,0,0,0">
              <w:txbxContent>
                <w:p w:rsidR="00E71690" w:rsidRDefault="00E71690">
                  <w:pPr>
                    <w:spacing w:line="201" w:lineRule="auto"/>
                    <w:jc w:val="right"/>
                    <w:rPr>
                      <w:rFonts w:ascii="Garamond" w:hAnsi="Garamond" w:cs="Garamond"/>
                      <w:color w:val="FFFFFF"/>
                      <w:spacing w:val="5"/>
                      <w:sz w:val="29"/>
                      <w:szCs w:val="29"/>
                      <w:shd w:val="clear" w:color="auto" w:fill="91A13B"/>
                    </w:rPr>
                  </w:pPr>
                  <w:r>
                    <w:rPr>
                      <w:rFonts w:ascii="Garamond" w:hAnsi="Garamond" w:cs="Garamond"/>
                      <w:color w:val="FFFFFF"/>
                      <w:spacing w:val="5"/>
                      <w:sz w:val="29"/>
                      <w:szCs w:val="29"/>
                      <w:shd w:val="clear" w:color="auto" w:fill="91A13B"/>
                    </w:rPr>
                    <w:t>Coauthored by Barbara Herlihy and Gerald Corey</w:t>
                  </w:r>
                </w:p>
              </w:txbxContent>
            </v:textbox>
          </v:shape>
        </w:pict>
      </w:r>
      <w:r>
        <w:rPr>
          <w:noProof/>
        </w:rPr>
        <w:pict>
          <v:shape id="_x0000_s1561" type="#_x0000_t202" style="position:absolute;margin-left:67.9pt;margin-top:51.35pt;width:4.1pt;height:3.85pt;z-index:251641344;mso-wrap-edited:f;mso-wrap-distance-left:0;mso-wrap-distance-right:0" wrapcoords="-62 0 -62 21600 21662 21600 21662 0 -62 0" o:allowincell="f" fillcolor="#91a13b" stroked="f">
            <v:textbox inset="0,0,0,0">
              <w:txbxContent>
                <w:p w:rsidR="00E71690" w:rsidRDefault="00E71690">
                  <w:pPr>
                    <w:spacing w:line="68" w:lineRule="exact"/>
                    <w:rPr>
                      <w:rFonts w:ascii="Arial Narrow" w:hAnsi="Arial Narrow" w:cs="Arial Narrow"/>
                      <w:b/>
                      <w:bCs/>
                      <w:color w:val="BCCA82"/>
                      <w:spacing w:val="-4"/>
                      <w:sz w:val="9"/>
                      <w:szCs w:val="9"/>
                    </w:rPr>
                  </w:pPr>
                  <w:r>
                    <w:rPr>
                      <w:rFonts w:ascii="Arial Narrow" w:hAnsi="Arial Narrow" w:cs="Arial Narrow"/>
                      <w:b/>
                      <w:bCs/>
                      <w:color w:val="BCCA82"/>
                      <w:spacing w:val="-4"/>
                      <w:sz w:val="9"/>
                      <w:szCs w:val="9"/>
                    </w:rPr>
                    <w:t>'.1</w:t>
                  </w:r>
                </w:p>
              </w:txbxContent>
            </v:textbox>
          </v:shape>
        </w:pict>
      </w:r>
    </w:p>
    <w:p w:rsidR="00E71690" w:rsidRDefault="00E71690">
      <w:pPr>
        <w:spacing w:before="2620" w:line="288" w:lineRule="exact"/>
        <w:sectPr w:rsidR="00E71690">
          <w:headerReference w:type="even" r:id="rId2155"/>
          <w:headerReference w:type="default" r:id="rId2156"/>
          <w:footerReference w:type="even" r:id="rId2157"/>
          <w:footerReference w:type="default" r:id="rId2158"/>
          <w:type w:val="continuous"/>
          <w:pgSz w:w="12240" w:h="15840"/>
          <w:pgMar w:top="2560" w:right="898" w:bottom="3830" w:left="958" w:header="0" w:footer="418" w:gutter="0"/>
          <w:cols w:space="720"/>
          <w:noEndnote/>
        </w:sectPr>
      </w:pPr>
    </w:p>
    <w:p w:rsidR="00E71690" w:rsidRDefault="00E71690">
      <w:pPr>
        <w:spacing w:line="201" w:lineRule="auto"/>
        <w:rPr>
          <w:rFonts w:ascii="Tahoma" w:hAnsi="Tahoma" w:cs="Tahoma"/>
          <w:b/>
          <w:bCs/>
          <w:spacing w:val="20"/>
          <w:sz w:val="16"/>
          <w:szCs w:val="16"/>
        </w:rPr>
      </w:pPr>
      <w:r>
        <w:rPr>
          <w:rFonts w:ascii="Tahoma" w:hAnsi="Tahoma" w:cs="Tahoma"/>
          <w:b/>
          <w:bCs/>
          <w:spacing w:val="20"/>
          <w:sz w:val="16"/>
          <w:szCs w:val="16"/>
        </w:rPr>
        <w:t>INTRODUCTION</w:t>
      </w:r>
    </w:p>
    <w:p w:rsidR="00E71690" w:rsidRDefault="00E71690">
      <w:pPr>
        <w:numPr>
          <w:ilvl w:val="0"/>
          <w:numId w:val="5"/>
        </w:numPr>
        <w:tabs>
          <w:tab w:val="clear" w:pos="216"/>
          <w:tab w:val="num" w:pos="2808"/>
        </w:tabs>
        <w:spacing w:before="108" w:line="220" w:lineRule="auto"/>
        <w:ind w:left="0"/>
        <w:rPr>
          <w:rFonts w:ascii="Garamond" w:hAnsi="Garamond" w:cs="Garamond"/>
          <w:spacing w:val="2"/>
          <w:sz w:val="22"/>
          <w:szCs w:val="22"/>
        </w:rPr>
      </w:pPr>
      <w:r>
        <w:rPr>
          <w:rFonts w:ascii="Garamond" w:hAnsi="Garamond" w:cs="Garamond"/>
          <w:spacing w:val="2"/>
          <w:sz w:val="22"/>
          <w:szCs w:val="22"/>
        </w:rPr>
        <w:t>History and Development</w:t>
      </w:r>
    </w:p>
    <w:p w:rsidR="00E71690" w:rsidRDefault="00E71690">
      <w:pPr>
        <w:spacing w:before="252" w:line="223" w:lineRule="auto"/>
        <w:rPr>
          <w:rFonts w:ascii="Arial" w:hAnsi="Arial" w:cs="Arial"/>
          <w:spacing w:val="20"/>
          <w:sz w:val="16"/>
          <w:szCs w:val="16"/>
        </w:rPr>
      </w:pPr>
      <w:r>
        <w:rPr>
          <w:rFonts w:ascii="Arial" w:hAnsi="Arial" w:cs="Arial"/>
          <w:spacing w:val="20"/>
          <w:sz w:val="16"/>
          <w:szCs w:val="16"/>
        </w:rPr>
        <w:t>KEY CONCEPTS</w:t>
      </w:r>
    </w:p>
    <w:p w:rsidR="00E71690" w:rsidRDefault="00E71690">
      <w:pPr>
        <w:numPr>
          <w:ilvl w:val="0"/>
          <w:numId w:val="5"/>
        </w:numPr>
        <w:tabs>
          <w:tab w:val="clear" w:pos="216"/>
          <w:tab w:val="num" w:pos="2808"/>
        </w:tabs>
        <w:spacing w:before="144" w:line="182" w:lineRule="auto"/>
        <w:ind w:left="0"/>
        <w:rPr>
          <w:rFonts w:ascii="Garamond" w:hAnsi="Garamond" w:cs="Garamond"/>
          <w:spacing w:val="4"/>
          <w:sz w:val="22"/>
          <w:szCs w:val="22"/>
        </w:rPr>
      </w:pPr>
      <w:r>
        <w:rPr>
          <w:rFonts w:ascii="Garamond" w:hAnsi="Garamond" w:cs="Garamond"/>
          <w:spacing w:val="4"/>
          <w:sz w:val="22"/>
          <w:szCs w:val="22"/>
        </w:rPr>
        <w:t>View of Human Nature</w:t>
      </w:r>
    </w:p>
    <w:p w:rsidR="00E71690" w:rsidRDefault="00E71690">
      <w:pPr>
        <w:numPr>
          <w:ilvl w:val="0"/>
          <w:numId w:val="5"/>
        </w:numPr>
        <w:tabs>
          <w:tab w:val="clear" w:pos="216"/>
          <w:tab w:val="num" w:pos="2808"/>
        </w:tabs>
        <w:spacing w:before="72" w:line="285" w:lineRule="auto"/>
        <w:ind w:left="216" w:right="648" w:hanging="216"/>
        <w:rPr>
          <w:rFonts w:ascii="Garamond" w:hAnsi="Garamond" w:cs="Garamond"/>
          <w:sz w:val="22"/>
          <w:szCs w:val="22"/>
        </w:rPr>
      </w:pPr>
      <w:r>
        <w:rPr>
          <w:rFonts w:ascii="Garamond" w:hAnsi="Garamond" w:cs="Garamond"/>
          <w:spacing w:val="-6"/>
          <w:sz w:val="22"/>
          <w:szCs w:val="22"/>
        </w:rPr>
        <w:t xml:space="preserve">Feminist Perspective on Personality </w:t>
      </w:r>
      <w:r>
        <w:rPr>
          <w:rFonts w:ascii="Garamond" w:hAnsi="Garamond" w:cs="Garamond"/>
          <w:sz w:val="22"/>
          <w:szCs w:val="22"/>
        </w:rPr>
        <w:t>Development</w:t>
      </w:r>
    </w:p>
    <w:p w:rsidR="00E71690" w:rsidRDefault="00E71690">
      <w:pPr>
        <w:numPr>
          <w:ilvl w:val="0"/>
          <w:numId w:val="5"/>
        </w:numPr>
        <w:tabs>
          <w:tab w:val="clear" w:pos="216"/>
          <w:tab w:val="num" w:pos="2808"/>
        </w:tabs>
        <w:spacing w:before="72" w:line="223" w:lineRule="auto"/>
        <w:ind w:left="216" w:hanging="216"/>
        <w:rPr>
          <w:rFonts w:ascii="Garamond" w:hAnsi="Garamond" w:cs="Garamond"/>
          <w:spacing w:val="4"/>
          <w:sz w:val="22"/>
          <w:szCs w:val="22"/>
        </w:rPr>
      </w:pPr>
      <w:r>
        <w:rPr>
          <w:rFonts w:ascii="Garamond" w:hAnsi="Garamond" w:cs="Garamond"/>
          <w:spacing w:val="4"/>
          <w:sz w:val="22"/>
          <w:szCs w:val="22"/>
        </w:rPr>
        <w:t>Principles of Feminist Therapy</w:t>
      </w:r>
    </w:p>
    <w:p w:rsidR="00E71690" w:rsidRDefault="00E71690">
      <w:pPr>
        <w:spacing w:before="180" w:line="201" w:lineRule="auto"/>
        <w:rPr>
          <w:rFonts w:ascii="Tahoma" w:hAnsi="Tahoma" w:cs="Tahoma"/>
          <w:b/>
          <w:bCs/>
          <w:spacing w:val="24"/>
          <w:sz w:val="16"/>
          <w:szCs w:val="16"/>
        </w:rPr>
      </w:pPr>
      <w:r>
        <w:rPr>
          <w:rFonts w:ascii="Tahoma" w:hAnsi="Tahoma" w:cs="Tahoma"/>
          <w:b/>
          <w:bCs/>
          <w:spacing w:val="24"/>
          <w:sz w:val="16"/>
          <w:szCs w:val="16"/>
        </w:rPr>
        <w:t>THE THERAPEUTIC PROCESS</w:t>
      </w:r>
    </w:p>
    <w:p w:rsidR="00E71690" w:rsidRDefault="00E71690">
      <w:pPr>
        <w:numPr>
          <w:ilvl w:val="0"/>
          <w:numId w:val="5"/>
        </w:numPr>
        <w:tabs>
          <w:tab w:val="clear" w:pos="216"/>
          <w:tab w:val="num" w:pos="2808"/>
        </w:tabs>
        <w:spacing w:before="108" w:line="220" w:lineRule="auto"/>
        <w:ind w:left="0"/>
        <w:rPr>
          <w:rFonts w:ascii="Garamond" w:hAnsi="Garamond" w:cs="Garamond"/>
          <w:spacing w:val="4"/>
          <w:sz w:val="22"/>
          <w:szCs w:val="22"/>
        </w:rPr>
      </w:pPr>
      <w:r>
        <w:rPr>
          <w:rFonts w:ascii="Garamond" w:hAnsi="Garamond" w:cs="Garamond"/>
          <w:spacing w:val="4"/>
          <w:sz w:val="22"/>
          <w:szCs w:val="22"/>
        </w:rPr>
        <w:t>Therapeutic Goals</w:t>
      </w:r>
    </w:p>
    <w:p w:rsidR="00E71690" w:rsidRDefault="00E71690">
      <w:pPr>
        <w:numPr>
          <w:ilvl w:val="0"/>
          <w:numId w:val="5"/>
        </w:numPr>
        <w:tabs>
          <w:tab w:val="clear" w:pos="216"/>
          <w:tab w:val="num" w:pos="2808"/>
        </w:tabs>
        <w:spacing w:before="72" w:line="220" w:lineRule="auto"/>
        <w:ind w:left="0"/>
        <w:rPr>
          <w:rFonts w:ascii="Garamond" w:hAnsi="Garamond" w:cs="Garamond"/>
          <w:spacing w:val="2"/>
          <w:sz w:val="22"/>
          <w:szCs w:val="22"/>
        </w:rPr>
      </w:pPr>
      <w:r>
        <w:rPr>
          <w:rFonts w:ascii="Garamond" w:hAnsi="Garamond" w:cs="Garamond"/>
          <w:spacing w:val="2"/>
          <w:sz w:val="22"/>
          <w:szCs w:val="22"/>
        </w:rPr>
        <w:t>Therapist's Function and Role</w:t>
      </w:r>
    </w:p>
    <w:p w:rsidR="00E71690" w:rsidRDefault="00E71690">
      <w:pPr>
        <w:numPr>
          <w:ilvl w:val="0"/>
          <w:numId w:val="5"/>
        </w:numPr>
        <w:tabs>
          <w:tab w:val="clear" w:pos="216"/>
          <w:tab w:val="num" w:pos="2808"/>
        </w:tabs>
        <w:spacing w:before="36" w:line="223" w:lineRule="auto"/>
        <w:ind w:left="0"/>
        <w:rPr>
          <w:rFonts w:ascii="Garamond" w:hAnsi="Garamond" w:cs="Garamond"/>
          <w:spacing w:val="2"/>
          <w:sz w:val="22"/>
          <w:szCs w:val="22"/>
        </w:rPr>
      </w:pPr>
      <w:r>
        <w:rPr>
          <w:rFonts w:ascii="Garamond" w:hAnsi="Garamond" w:cs="Garamond"/>
          <w:spacing w:val="2"/>
          <w:sz w:val="22"/>
          <w:szCs w:val="22"/>
        </w:rPr>
        <w:t>Client's Experience in Therapy</w:t>
      </w:r>
    </w:p>
    <w:p w:rsidR="00E71690" w:rsidRDefault="00E71690">
      <w:pPr>
        <w:numPr>
          <w:ilvl w:val="0"/>
          <w:numId w:val="5"/>
        </w:numPr>
        <w:tabs>
          <w:tab w:val="clear" w:pos="216"/>
          <w:tab w:val="num" w:pos="2808"/>
        </w:tabs>
        <w:spacing w:before="72" w:line="223" w:lineRule="auto"/>
        <w:ind w:left="0"/>
        <w:rPr>
          <w:rFonts w:ascii="Garamond" w:hAnsi="Garamond" w:cs="Garamond"/>
          <w:spacing w:val="-2"/>
          <w:sz w:val="21"/>
          <w:szCs w:val="21"/>
        </w:rPr>
      </w:pPr>
      <w:r>
        <w:rPr>
          <w:rFonts w:ascii="Garamond" w:hAnsi="Garamond" w:cs="Garamond"/>
          <w:spacing w:val="-2"/>
          <w:sz w:val="22"/>
          <w:szCs w:val="22"/>
        </w:rPr>
        <w:t xml:space="preserve">Relationship Between Therapist and </w:t>
      </w:r>
      <w:r>
        <w:rPr>
          <w:rFonts w:ascii="Garamond" w:hAnsi="Garamond" w:cs="Garamond"/>
          <w:spacing w:val="-2"/>
          <w:sz w:val="21"/>
          <w:szCs w:val="21"/>
        </w:rPr>
        <w:t>Client</w:t>
      </w:r>
    </w:p>
    <w:p w:rsidR="00E71690" w:rsidRDefault="00E71690">
      <w:pPr>
        <w:spacing w:before="180" w:line="379" w:lineRule="auto"/>
        <w:ind w:right="576"/>
        <w:rPr>
          <w:rFonts w:ascii="Arial" w:hAnsi="Arial" w:cs="Arial"/>
          <w:spacing w:val="21"/>
          <w:sz w:val="16"/>
          <w:szCs w:val="16"/>
        </w:rPr>
      </w:pPr>
      <w:r>
        <w:rPr>
          <w:rFonts w:ascii="Arial" w:hAnsi="Arial" w:cs="Arial"/>
          <w:spacing w:val="20"/>
          <w:sz w:val="16"/>
          <w:szCs w:val="16"/>
        </w:rPr>
        <w:t xml:space="preserve">APPLICATION: THERAPEUTIC </w:t>
      </w:r>
      <w:r>
        <w:rPr>
          <w:rFonts w:ascii="Arial" w:hAnsi="Arial" w:cs="Arial"/>
          <w:spacing w:val="21"/>
          <w:sz w:val="16"/>
          <w:szCs w:val="16"/>
        </w:rPr>
        <w:t>TECHNIQUES AND PROCEDURES</w:t>
      </w:r>
    </w:p>
    <w:p w:rsidR="00E71690" w:rsidRDefault="00E71690">
      <w:pPr>
        <w:numPr>
          <w:ilvl w:val="0"/>
          <w:numId w:val="5"/>
        </w:numPr>
        <w:tabs>
          <w:tab w:val="clear" w:pos="216"/>
          <w:tab w:val="num" w:pos="2808"/>
        </w:tabs>
        <w:spacing w:before="108" w:line="223" w:lineRule="auto"/>
        <w:ind w:left="0"/>
        <w:rPr>
          <w:rFonts w:ascii="Garamond" w:hAnsi="Garamond" w:cs="Garamond"/>
          <w:spacing w:val="2"/>
          <w:sz w:val="22"/>
          <w:szCs w:val="22"/>
        </w:rPr>
      </w:pPr>
      <w:r>
        <w:rPr>
          <w:rFonts w:ascii="Garamond" w:hAnsi="Garamond" w:cs="Garamond"/>
          <w:spacing w:val="2"/>
          <w:sz w:val="22"/>
          <w:szCs w:val="22"/>
        </w:rPr>
        <w:t>The Role of Assessment and Diagnosis</w:t>
      </w:r>
    </w:p>
    <w:p w:rsidR="00E71690" w:rsidRDefault="00E71690">
      <w:pPr>
        <w:numPr>
          <w:ilvl w:val="0"/>
          <w:numId w:val="5"/>
        </w:numPr>
        <w:tabs>
          <w:tab w:val="clear" w:pos="216"/>
          <w:tab w:val="num" w:pos="2808"/>
        </w:tabs>
        <w:spacing w:line="223" w:lineRule="auto"/>
        <w:ind w:left="0"/>
        <w:rPr>
          <w:rFonts w:ascii="Garamond" w:hAnsi="Garamond" w:cs="Garamond"/>
          <w:spacing w:val="4"/>
          <w:sz w:val="22"/>
          <w:szCs w:val="22"/>
        </w:rPr>
      </w:pPr>
      <w:r>
        <w:rPr>
          <w:rFonts w:ascii="Garamond" w:hAnsi="Garamond" w:cs="Garamond"/>
          <w:spacing w:val="4"/>
          <w:sz w:val="22"/>
          <w:szCs w:val="22"/>
        </w:rPr>
        <w:t>Techniques and Strategies</w:t>
      </w:r>
    </w:p>
    <w:p w:rsidR="00E71690" w:rsidRDefault="00E71690">
      <w:pPr>
        <w:numPr>
          <w:ilvl w:val="0"/>
          <w:numId w:val="5"/>
        </w:numPr>
        <w:tabs>
          <w:tab w:val="clear" w:pos="216"/>
          <w:tab w:val="num" w:pos="2808"/>
        </w:tabs>
        <w:spacing w:before="72" w:line="223" w:lineRule="auto"/>
        <w:ind w:left="0"/>
        <w:rPr>
          <w:rFonts w:ascii="Garamond" w:hAnsi="Garamond" w:cs="Garamond"/>
          <w:spacing w:val="2"/>
          <w:sz w:val="22"/>
          <w:szCs w:val="22"/>
        </w:rPr>
      </w:pPr>
      <w:r>
        <w:rPr>
          <w:rFonts w:ascii="Garamond" w:hAnsi="Garamond" w:cs="Garamond"/>
          <w:spacing w:val="2"/>
          <w:sz w:val="22"/>
          <w:szCs w:val="22"/>
        </w:rPr>
        <w:t>The Role of Men in Feminist Therapy</w:t>
      </w:r>
    </w:p>
    <w:p w:rsidR="00E71690" w:rsidRDefault="00E71690">
      <w:pPr>
        <w:spacing w:line="360" w:lineRule="auto"/>
        <w:ind w:right="792"/>
        <w:rPr>
          <w:rFonts w:ascii="Tahoma" w:hAnsi="Tahoma" w:cs="Tahoma"/>
          <w:b/>
          <w:bCs/>
          <w:spacing w:val="20"/>
          <w:sz w:val="16"/>
          <w:szCs w:val="16"/>
        </w:rPr>
      </w:pPr>
      <w:r>
        <w:rPr>
          <w:rFonts w:ascii="Garamond" w:hAnsi="Garamond" w:cs="Garamond"/>
          <w:spacing w:val="2"/>
          <w:sz w:val="16"/>
          <w:szCs w:val="16"/>
        </w:rPr>
        <w:br w:type="column"/>
      </w:r>
      <w:r>
        <w:rPr>
          <w:rFonts w:ascii="Tahoma" w:hAnsi="Tahoma" w:cs="Tahoma"/>
          <w:b/>
          <w:bCs/>
          <w:spacing w:val="20"/>
          <w:sz w:val="16"/>
          <w:szCs w:val="16"/>
        </w:rPr>
        <w:t>FEMINIST THERAPY FROM A MULTICULTURAL AND SOCIAL JUSTICE PERSPECTIVE</w:t>
      </w:r>
    </w:p>
    <w:p w:rsidR="00E71690" w:rsidRDefault="00E71690">
      <w:pPr>
        <w:numPr>
          <w:ilvl w:val="0"/>
          <w:numId w:val="5"/>
        </w:numPr>
        <w:tabs>
          <w:tab w:val="clear" w:pos="216"/>
          <w:tab w:val="num" w:pos="2808"/>
        </w:tabs>
        <w:spacing w:before="108" w:line="223" w:lineRule="auto"/>
        <w:ind w:left="0"/>
        <w:rPr>
          <w:rFonts w:ascii="Garamond" w:hAnsi="Garamond" w:cs="Garamond"/>
          <w:spacing w:val="2"/>
          <w:sz w:val="22"/>
          <w:szCs w:val="22"/>
        </w:rPr>
      </w:pPr>
      <w:r>
        <w:rPr>
          <w:rFonts w:ascii="Garamond" w:hAnsi="Garamond" w:cs="Garamond"/>
          <w:spacing w:val="2"/>
          <w:sz w:val="22"/>
          <w:szCs w:val="22"/>
        </w:rPr>
        <w:t>Strengths From a Diversity Perspective</w:t>
      </w:r>
    </w:p>
    <w:p w:rsidR="00E71690" w:rsidRDefault="00E71690">
      <w:pPr>
        <w:numPr>
          <w:ilvl w:val="0"/>
          <w:numId w:val="5"/>
        </w:numPr>
        <w:tabs>
          <w:tab w:val="clear" w:pos="216"/>
          <w:tab w:val="num" w:pos="2808"/>
        </w:tabs>
        <w:spacing w:before="72" w:line="220" w:lineRule="auto"/>
        <w:ind w:left="0"/>
        <w:rPr>
          <w:rFonts w:ascii="Garamond" w:hAnsi="Garamond" w:cs="Garamond"/>
          <w:spacing w:val="-4"/>
          <w:sz w:val="22"/>
          <w:szCs w:val="22"/>
        </w:rPr>
      </w:pPr>
      <w:r>
        <w:rPr>
          <w:rFonts w:ascii="Garamond" w:hAnsi="Garamond" w:cs="Garamond"/>
          <w:spacing w:val="-4"/>
          <w:sz w:val="22"/>
          <w:szCs w:val="22"/>
        </w:rPr>
        <w:t>Shortcomings From a Diversity Perspective</w:t>
      </w:r>
    </w:p>
    <w:p w:rsidR="00E71690" w:rsidRDefault="00E71690">
      <w:pPr>
        <w:spacing w:before="144" w:line="360" w:lineRule="auto"/>
        <w:ind w:right="936"/>
        <w:rPr>
          <w:rFonts w:ascii="Arial" w:hAnsi="Arial" w:cs="Arial"/>
          <w:spacing w:val="24"/>
          <w:sz w:val="16"/>
          <w:szCs w:val="16"/>
        </w:rPr>
      </w:pPr>
      <w:r>
        <w:rPr>
          <w:rFonts w:ascii="Tahoma" w:hAnsi="Tahoma" w:cs="Tahoma"/>
          <w:b/>
          <w:bCs/>
          <w:spacing w:val="17"/>
          <w:sz w:val="16"/>
          <w:szCs w:val="16"/>
        </w:rPr>
        <w:t xml:space="preserve">FEMINIST THERAPY APPLIED </w:t>
      </w:r>
      <w:r>
        <w:rPr>
          <w:rFonts w:ascii="Tahoma" w:hAnsi="Tahoma" w:cs="Tahoma"/>
          <w:b/>
          <w:bCs/>
          <w:spacing w:val="24"/>
          <w:sz w:val="16"/>
          <w:szCs w:val="16"/>
        </w:rPr>
        <w:t xml:space="preserve">TO THE </w:t>
      </w:r>
      <w:r>
        <w:rPr>
          <w:rFonts w:ascii="Arial" w:hAnsi="Arial" w:cs="Arial"/>
          <w:spacing w:val="24"/>
          <w:sz w:val="16"/>
          <w:szCs w:val="16"/>
        </w:rPr>
        <w:t>CASE OF STAN</w:t>
      </w:r>
    </w:p>
    <w:p w:rsidR="00E71690" w:rsidRDefault="00E71690">
      <w:pPr>
        <w:spacing w:before="252" w:line="201" w:lineRule="auto"/>
        <w:rPr>
          <w:rFonts w:ascii="Tahoma" w:hAnsi="Tahoma" w:cs="Tahoma"/>
          <w:b/>
          <w:bCs/>
          <w:spacing w:val="28"/>
          <w:sz w:val="16"/>
          <w:szCs w:val="16"/>
        </w:rPr>
      </w:pPr>
      <w:r>
        <w:rPr>
          <w:rFonts w:ascii="Tahoma" w:hAnsi="Tahoma" w:cs="Tahoma"/>
          <w:b/>
          <w:bCs/>
          <w:spacing w:val="28"/>
          <w:sz w:val="16"/>
          <w:szCs w:val="16"/>
        </w:rPr>
        <w:t>SUMMARY AND EVALUATION</w:t>
      </w:r>
    </w:p>
    <w:p w:rsidR="00E71690" w:rsidRDefault="00E71690">
      <w:pPr>
        <w:numPr>
          <w:ilvl w:val="0"/>
          <w:numId w:val="5"/>
        </w:numPr>
        <w:tabs>
          <w:tab w:val="clear" w:pos="216"/>
          <w:tab w:val="num" w:pos="2808"/>
        </w:tabs>
        <w:spacing w:before="108" w:line="216" w:lineRule="auto"/>
        <w:ind w:left="0"/>
        <w:rPr>
          <w:rFonts w:ascii="Garamond" w:hAnsi="Garamond" w:cs="Garamond"/>
          <w:spacing w:val="2"/>
          <w:sz w:val="22"/>
          <w:szCs w:val="22"/>
        </w:rPr>
      </w:pPr>
      <w:r>
        <w:rPr>
          <w:rFonts w:ascii="Garamond" w:hAnsi="Garamond" w:cs="Garamond"/>
          <w:spacing w:val="2"/>
          <w:sz w:val="22"/>
          <w:szCs w:val="22"/>
        </w:rPr>
        <w:t>Summary</w:t>
      </w:r>
    </w:p>
    <w:p w:rsidR="00E71690" w:rsidRDefault="00E71690">
      <w:pPr>
        <w:numPr>
          <w:ilvl w:val="0"/>
          <w:numId w:val="5"/>
        </w:numPr>
        <w:tabs>
          <w:tab w:val="clear" w:pos="216"/>
          <w:tab w:val="num" w:pos="2808"/>
        </w:tabs>
        <w:spacing w:before="72" w:line="220" w:lineRule="auto"/>
        <w:ind w:left="0"/>
        <w:rPr>
          <w:rFonts w:ascii="Garamond" w:hAnsi="Garamond" w:cs="Garamond"/>
          <w:spacing w:val="3"/>
          <w:sz w:val="22"/>
          <w:szCs w:val="22"/>
        </w:rPr>
      </w:pPr>
      <w:r>
        <w:rPr>
          <w:rFonts w:ascii="Garamond" w:hAnsi="Garamond" w:cs="Garamond"/>
          <w:spacing w:val="3"/>
          <w:sz w:val="22"/>
          <w:szCs w:val="22"/>
        </w:rPr>
        <w:t>Contributions of Feminist Therapy</w:t>
      </w:r>
    </w:p>
    <w:p w:rsidR="00E71690" w:rsidRDefault="00E71690">
      <w:pPr>
        <w:numPr>
          <w:ilvl w:val="0"/>
          <w:numId w:val="5"/>
        </w:numPr>
        <w:tabs>
          <w:tab w:val="clear" w:pos="216"/>
          <w:tab w:val="num" w:pos="2808"/>
        </w:tabs>
        <w:spacing w:before="72" w:line="288" w:lineRule="auto"/>
        <w:ind w:left="216" w:right="360" w:hanging="216"/>
        <w:rPr>
          <w:rFonts w:ascii="Garamond" w:hAnsi="Garamond" w:cs="Garamond"/>
          <w:sz w:val="22"/>
          <w:szCs w:val="22"/>
        </w:rPr>
      </w:pPr>
      <w:r>
        <w:rPr>
          <w:rFonts w:ascii="Garamond" w:hAnsi="Garamond" w:cs="Garamond"/>
          <w:spacing w:val="-5"/>
          <w:sz w:val="22"/>
          <w:szCs w:val="22"/>
        </w:rPr>
        <w:t xml:space="preserve">Limitations and Criticisms of Feminist </w:t>
      </w:r>
      <w:r>
        <w:rPr>
          <w:rFonts w:ascii="Garamond" w:hAnsi="Garamond" w:cs="Garamond"/>
          <w:sz w:val="22"/>
          <w:szCs w:val="22"/>
        </w:rPr>
        <w:t>Therapy</w:t>
      </w:r>
    </w:p>
    <w:p w:rsidR="00E71690" w:rsidRDefault="00E71690">
      <w:pPr>
        <w:spacing w:before="144" w:line="220" w:lineRule="auto"/>
        <w:rPr>
          <w:rFonts w:ascii="Arial" w:hAnsi="Arial" w:cs="Arial"/>
          <w:spacing w:val="26"/>
          <w:sz w:val="16"/>
          <w:szCs w:val="16"/>
        </w:rPr>
      </w:pPr>
      <w:r>
        <w:rPr>
          <w:rFonts w:ascii="Arial" w:hAnsi="Arial" w:cs="Arial"/>
          <w:spacing w:val="26"/>
          <w:sz w:val="16"/>
          <w:szCs w:val="16"/>
        </w:rPr>
        <w:t>WHERE TO GO FROM HERE</w:t>
      </w:r>
    </w:p>
    <w:p w:rsidR="00E71690" w:rsidRDefault="00E71690">
      <w:pPr>
        <w:numPr>
          <w:ilvl w:val="0"/>
          <w:numId w:val="5"/>
        </w:numPr>
        <w:tabs>
          <w:tab w:val="clear" w:pos="216"/>
          <w:tab w:val="num" w:pos="2808"/>
        </w:tabs>
        <w:spacing w:before="144" w:line="228" w:lineRule="auto"/>
        <w:ind w:left="0"/>
        <w:rPr>
          <w:rFonts w:ascii="Garamond" w:hAnsi="Garamond" w:cs="Garamond"/>
          <w:spacing w:val="2"/>
          <w:sz w:val="22"/>
          <w:szCs w:val="22"/>
        </w:rPr>
      </w:pPr>
      <w:r>
        <w:rPr>
          <w:rFonts w:ascii="Garamond" w:hAnsi="Garamond" w:cs="Garamond"/>
          <w:spacing w:val="2"/>
          <w:sz w:val="22"/>
          <w:szCs w:val="22"/>
        </w:rPr>
        <w:t>Recommended Supplementary Readings</w:t>
      </w:r>
    </w:p>
    <w:p w:rsidR="00E71690" w:rsidRDefault="00E71690">
      <w:pPr>
        <w:numPr>
          <w:ilvl w:val="0"/>
          <w:numId w:val="5"/>
        </w:numPr>
        <w:tabs>
          <w:tab w:val="clear" w:pos="216"/>
          <w:tab w:val="num" w:pos="2808"/>
        </w:tabs>
        <w:spacing w:line="223" w:lineRule="auto"/>
        <w:ind w:left="0"/>
        <w:rPr>
          <w:rFonts w:ascii="Garamond" w:hAnsi="Garamond" w:cs="Garamond"/>
          <w:spacing w:val="4"/>
          <w:sz w:val="22"/>
          <w:szCs w:val="22"/>
        </w:rPr>
      </w:pPr>
      <w:r>
        <w:rPr>
          <w:rFonts w:ascii="Garamond" w:hAnsi="Garamond" w:cs="Garamond"/>
          <w:spacing w:val="4"/>
          <w:sz w:val="22"/>
          <w:szCs w:val="22"/>
        </w:rPr>
        <w:t>References and Suggested Readings</w:t>
      </w:r>
    </w:p>
    <w:p w:rsidR="00E71690" w:rsidRDefault="00E71690">
      <w:pPr>
        <w:widowControl/>
        <w:kinsoku/>
        <w:autoSpaceDE w:val="0"/>
        <w:autoSpaceDN w:val="0"/>
        <w:adjustRightInd w:val="0"/>
        <w:sectPr w:rsidR="00E71690">
          <w:headerReference w:type="even" r:id="rId2159"/>
          <w:headerReference w:type="default" r:id="rId2160"/>
          <w:footerReference w:type="even" r:id="rId2161"/>
          <w:footerReference w:type="default" r:id="rId2162"/>
          <w:type w:val="continuous"/>
          <w:pgSz w:w="12240" w:h="15840"/>
          <w:pgMar w:top="2560" w:right="1752" w:bottom="3830" w:left="2160" w:header="0" w:footer="418" w:gutter="0"/>
          <w:cols w:num="2" w:space="720" w:equalWidth="0">
            <w:col w:w="3840" w:space="588"/>
            <w:col w:w="3840"/>
          </w:cols>
          <w:noEndnote/>
        </w:sectPr>
      </w:pPr>
    </w:p>
    <w:p w:rsidR="00E71690" w:rsidRDefault="00E71690">
      <w:pPr>
        <w:spacing w:after="36"/>
        <w:ind w:left="1800"/>
        <w:rPr>
          <w:rFonts w:ascii="Tahoma" w:hAnsi="Tahoma" w:cs="Tahoma"/>
          <w:b/>
          <w:bCs/>
          <w:color w:val="95A550"/>
          <w:spacing w:val="14"/>
          <w:sz w:val="20"/>
          <w:szCs w:val="20"/>
        </w:rPr>
      </w:pPr>
      <w:r>
        <w:rPr>
          <w:noProof/>
        </w:rPr>
        <w:pict>
          <v:line id="_x0000_s1564" style="position:absolute;left:0;text-align:left;z-index:251642368;mso-wrap-distance-left:0;mso-wrap-distance-right:0" from="18.2pt,13.9pt" to="150.25pt,13.9pt" o:allowincell="f" strokecolor="#bfcb9a" strokeweight=".5pt">
            <w10:wrap type="square"/>
          </v:line>
        </w:pict>
      </w:r>
      <w:r>
        <w:rPr>
          <w:noProof/>
        </w:rPr>
        <w:pict>
          <v:line id="_x0000_s1565" style="position:absolute;left:0;text-align:left;z-index:251643392;mso-wrap-distance-left:0;mso-wrap-distance-right:0" from="157.65pt,14.15pt" to="438.5pt,14.15pt" o:allowincell="f" strokecolor="#bfc59c" strokeweight=".25pt">
            <w10:wrap type="square"/>
          </v:line>
        </w:pict>
      </w:r>
      <w:r>
        <w:rPr>
          <w:rFonts w:ascii="Tahoma" w:hAnsi="Tahoma" w:cs="Tahoma"/>
          <w:b/>
          <w:bCs/>
          <w:color w:val="95A550"/>
          <w:spacing w:val="14"/>
          <w:sz w:val="20"/>
          <w:szCs w:val="20"/>
        </w:rPr>
        <w:t>SOME CONTEMPORARY FEMINIST THERAPISTS</w:t>
      </w:r>
    </w:p>
    <w:p w:rsidR="00E71690" w:rsidRDefault="00E71690">
      <w:pPr>
        <w:widowControl/>
        <w:kinsoku/>
        <w:autoSpaceDE w:val="0"/>
        <w:autoSpaceDN w:val="0"/>
        <w:adjustRightInd w:val="0"/>
        <w:sectPr w:rsidR="00E71690">
          <w:headerReference w:type="even" r:id="rId2163"/>
          <w:headerReference w:type="default" r:id="rId2164"/>
          <w:footerReference w:type="even" r:id="rId2165"/>
          <w:footerReference w:type="default" r:id="rId2166"/>
          <w:pgSz w:w="12240" w:h="15840"/>
          <w:pgMar w:top="680" w:right="1928" w:bottom="2030" w:left="1483" w:header="0" w:footer="418" w:gutter="0"/>
          <w:cols w:space="720"/>
          <w:noEndnote/>
        </w:sectPr>
      </w:pPr>
    </w:p>
    <w:p w:rsidR="00E71690" w:rsidRDefault="00E71690">
      <w:pPr>
        <w:spacing w:line="275" w:lineRule="exact"/>
        <w:ind w:left="72" w:right="72"/>
        <w:rPr>
          <w:rFonts w:ascii="Verdana" w:hAnsi="Verdana" w:cs="Verdana"/>
          <w:spacing w:val="-4"/>
          <w:sz w:val="16"/>
          <w:szCs w:val="16"/>
        </w:rPr>
      </w:pPr>
      <w:r>
        <w:rPr>
          <w:rFonts w:ascii="Verdana" w:hAnsi="Verdana" w:cs="Verdana"/>
          <w:spacing w:val="-7"/>
          <w:sz w:val="16"/>
          <w:szCs w:val="16"/>
        </w:rPr>
        <w:t xml:space="preserve">Feminist therapy does not have a single founder. </w:t>
      </w:r>
      <w:r>
        <w:rPr>
          <w:rFonts w:ascii="Verdana" w:hAnsi="Verdana" w:cs="Verdana"/>
          <w:spacing w:val="-9"/>
          <w:sz w:val="16"/>
          <w:szCs w:val="16"/>
        </w:rPr>
        <w:t xml:space="preserve">Rather, it has been a collective effort by many. We </w:t>
      </w:r>
      <w:r>
        <w:rPr>
          <w:rFonts w:ascii="Verdana" w:hAnsi="Verdana" w:cs="Verdana"/>
          <w:spacing w:val="-4"/>
          <w:sz w:val="16"/>
          <w:szCs w:val="16"/>
        </w:rPr>
        <w:t>have selected a few individuals who have made significant contributions to feminist therapy for</w:t>
      </w:r>
    </w:p>
    <w:p w:rsidR="00E71690" w:rsidRDefault="00E71690">
      <w:pPr>
        <w:spacing w:line="275" w:lineRule="exact"/>
        <w:rPr>
          <w:rFonts w:ascii="Verdana" w:hAnsi="Verdana" w:cs="Verdana"/>
          <w:spacing w:val="-4"/>
          <w:sz w:val="16"/>
          <w:szCs w:val="16"/>
        </w:rPr>
      </w:pPr>
      <w:r>
        <w:rPr>
          <w:rFonts w:ascii="Verdana" w:hAnsi="Verdana" w:cs="Verdana"/>
          <w:spacing w:val="-8"/>
          <w:sz w:val="16"/>
          <w:szCs w:val="16"/>
        </w:rPr>
        <w:t xml:space="preserve">inclusion here, recognizing full well that many other </w:t>
      </w:r>
      <w:r>
        <w:rPr>
          <w:rFonts w:ascii="Verdana" w:hAnsi="Verdana" w:cs="Verdana"/>
          <w:spacing w:val="-6"/>
          <w:sz w:val="16"/>
          <w:szCs w:val="16"/>
        </w:rPr>
        <w:t xml:space="preserve">equally influential scholar-practitioners could have </w:t>
      </w:r>
      <w:r>
        <w:rPr>
          <w:rFonts w:ascii="Verdana" w:hAnsi="Verdana" w:cs="Verdana"/>
          <w:spacing w:val="-4"/>
          <w:sz w:val="16"/>
          <w:szCs w:val="16"/>
        </w:rPr>
        <w:t>appeared in this space. Feminist therapy is truly founded on a theory of inclusion.</w:t>
      </w:r>
    </w:p>
    <w:p w:rsidR="00E71690" w:rsidRDefault="00E71690">
      <w:pPr>
        <w:widowControl/>
        <w:kinsoku/>
        <w:autoSpaceDE w:val="0"/>
        <w:autoSpaceDN w:val="0"/>
        <w:adjustRightInd w:val="0"/>
        <w:sectPr w:rsidR="00E71690">
          <w:headerReference w:type="even" r:id="rId2167"/>
          <w:headerReference w:type="default" r:id="rId2168"/>
          <w:footerReference w:type="even" r:id="rId2169"/>
          <w:footerReference w:type="default" r:id="rId2170"/>
          <w:headerReference w:type="first" r:id="rId2171"/>
          <w:footerReference w:type="first" r:id="rId2172"/>
          <w:type w:val="continuous"/>
          <w:pgSz w:w="12240" w:h="15840"/>
          <w:pgMar w:top="680" w:right="2089" w:bottom="2030" w:left="1775" w:header="0" w:footer="418" w:gutter="0"/>
          <w:cols w:num="2" w:space="720" w:equalWidth="0">
            <w:col w:w="3960" w:space="396"/>
            <w:col w:w="3960"/>
          </w:cols>
          <w:noEndnote/>
          <w:titlePg/>
        </w:sectPr>
      </w:pPr>
    </w:p>
    <w:p w:rsidR="00E71690" w:rsidRDefault="00E71690">
      <w:pPr>
        <w:spacing w:before="288" w:line="360" w:lineRule="auto"/>
        <w:ind w:left="144" w:right="3672"/>
        <w:rPr>
          <w:rFonts w:ascii="Tahoma" w:hAnsi="Tahoma" w:cs="Tahoma"/>
          <w:b/>
          <w:bCs/>
          <w:color w:val="95A550"/>
          <w:spacing w:val="20"/>
          <w:sz w:val="20"/>
          <w:szCs w:val="20"/>
        </w:rPr>
      </w:pPr>
      <w:r>
        <w:rPr>
          <w:rFonts w:ascii="Tahoma" w:hAnsi="Tahoma" w:cs="Tahoma"/>
          <w:b/>
          <w:bCs/>
          <w:color w:val="95A550"/>
          <w:spacing w:val="15"/>
          <w:sz w:val="20"/>
          <w:szCs w:val="20"/>
        </w:rPr>
        <w:t xml:space="preserve">JEAN BAKER MILLER / CAROL ZERBE ENNS / </w:t>
      </w:r>
      <w:r>
        <w:rPr>
          <w:rFonts w:ascii="Tahoma" w:hAnsi="Tahoma" w:cs="Tahoma"/>
          <w:b/>
          <w:bCs/>
          <w:color w:val="95A550"/>
          <w:spacing w:val="20"/>
          <w:sz w:val="20"/>
          <w:szCs w:val="20"/>
        </w:rPr>
        <w:t>OLIVA M. ESPIN / LAUARA S. BROWN</w:t>
      </w:r>
    </w:p>
    <w:p w:rsidR="00E71690" w:rsidRDefault="00E71690">
      <w:pPr>
        <w:spacing w:before="304" w:line="20" w:lineRule="exact"/>
      </w:pPr>
      <w:r>
        <w:rPr>
          <w:noProof/>
        </w:rPr>
        <w:pict>
          <v:line id="_x0000_s1568" style="position:absolute;z-index:251644416;mso-wrap-distance-left:0;mso-wrap-distance-right:0" from="8.6pt,.3pt" to="427pt,.3pt" o:allowincell="f" strokecolor="#bec69a" strokeweight=".5pt">
            <w10:wrap type="square"/>
          </v:line>
        </w:pict>
      </w:r>
    </w:p>
    <w:tbl>
      <w:tblPr>
        <w:tblW w:w="0" w:type="auto"/>
        <w:tblLayout w:type="fixed"/>
        <w:tblCellMar>
          <w:left w:w="0" w:type="dxa"/>
          <w:right w:w="0" w:type="dxa"/>
        </w:tblCellMar>
        <w:tblLook w:val="0000"/>
      </w:tblPr>
      <w:tblGrid>
        <w:gridCol w:w="144"/>
        <w:gridCol w:w="1651"/>
        <w:gridCol w:w="2570"/>
        <w:gridCol w:w="4320"/>
        <w:gridCol w:w="415"/>
      </w:tblGrid>
      <w:tr w:rsidR="00E71690" w:rsidRPr="00E71690">
        <w:tblPrEx>
          <w:tblCellMar>
            <w:top w:w="0" w:type="dxa"/>
            <w:left w:w="0" w:type="dxa"/>
            <w:bottom w:w="0" w:type="dxa"/>
            <w:right w:w="0" w:type="dxa"/>
          </w:tblCellMar>
        </w:tblPrEx>
        <w:trPr>
          <w:trHeight w:hRule="exact" w:val="2559"/>
        </w:trPr>
        <w:tc>
          <w:tcPr>
            <w:tcW w:w="144" w:type="dxa"/>
            <w:tcBorders>
              <w:top w:val="nil"/>
              <w:left w:val="nil"/>
              <w:bottom w:val="nil"/>
              <w:right w:val="nil"/>
            </w:tcBorders>
            <w:textDirection w:val="btLr"/>
            <w:vAlign w:val="center"/>
          </w:tcPr>
          <w:p w:rsidR="00E71690" w:rsidRPr="00E71690" w:rsidRDefault="00E71690">
            <w:pPr>
              <w:ind w:left="288"/>
              <w:rPr>
                <w:rFonts w:ascii="Tahoma" w:hAnsi="Tahoma" w:cs="Tahoma"/>
                <w:color w:val="51514E"/>
                <w:spacing w:val="-10"/>
                <w:sz w:val="11"/>
                <w:szCs w:val="11"/>
              </w:rPr>
            </w:pPr>
            <w:r w:rsidRPr="00E71690">
              <w:rPr>
                <w:rFonts w:ascii="Tahoma" w:hAnsi="Tahoma" w:cs="Tahoma"/>
                <w:color w:val="51514E"/>
                <w:spacing w:val="-10"/>
                <w:sz w:val="11"/>
                <w:szCs w:val="11"/>
              </w:rPr>
              <w:t>Courtesy of Jean Baker Miller Training Institute</w:t>
            </w:r>
          </w:p>
        </w:tc>
        <w:tc>
          <w:tcPr>
            <w:tcW w:w="1651" w:type="dxa"/>
            <w:tcBorders>
              <w:top w:val="nil"/>
              <w:left w:val="nil"/>
              <w:bottom w:val="nil"/>
              <w:right w:val="nil"/>
            </w:tcBorders>
          </w:tcPr>
          <w:p w:rsidR="00E71690" w:rsidRPr="00E71690" w:rsidRDefault="00173777">
            <w:pPr>
              <w:ind w:left="288"/>
              <w:jc w:val="right"/>
            </w:pPr>
            <w:r>
              <w:rPr>
                <w:noProof/>
              </w:rPr>
              <w:drawing>
                <wp:inline distT="0" distB="0" distL="0" distR="0">
                  <wp:extent cx="1047750" cy="1409700"/>
                  <wp:effectExtent l="19050" t="0" r="0" b="0"/>
                  <wp:docPr id="87" name="Picture 87" descr="_Pic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Pic598"/>
                          <pic:cNvPicPr>
                            <a:picLocks noChangeAspect="1" noChangeArrowheads="1"/>
                          </pic:cNvPicPr>
                        </pic:nvPicPr>
                        <pic:blipFill>
                          <a:blip r:embed="rId2173"/>
                          <a:srcRect/>
                          <a:stretch>
                            <a:fillRect/>
                          </a:stretch>
                        </pic:blipFill>
                        <pic:spPr bwMode="auto">
                          <a:xfrm>
                            <a:off x="0" y="0"/>
                            <a:ext cx="1047750" cy="1409700"/>
                          </a:xfrm>
                          <a:prstGeom prst="rect">
                            <a:avLst/>
                          </a:prstGeom>
                          <a:noFill/>
                          <a:ln w="9525">
                            <a:noFill/>
                            <a:miter lim="800000"/>
                            <a:headEnd/>
                            <a:tailEnd/>
                          </a:ln>
                        </pic:spPr>
                      </pic:pic>
                    </a:graphicData>
                  </a:graphic>
                </wp:inline>
              </w:drawing>
            </w:r>
          </w:p>
        </w:tc>
        <w:tc>
          <w:tcPr>
            <w:tcW w:w="2570" w:type="dxa"/>
            <w:tcBorders>
              <w:top w:val="nil"/>
              <w:left w:val="nil"/>
              <w:bottom w:val="nil"/>
              <w:right w:val="nil"/>
            </w:tcBorders>
          </w:tcPr>
          <w:p w:rsidR="00E71690" w:rsidRPr="00E71690" w:rsidRDefault="00E71690">
            <w:pPr>
              <w:spacing w:line="253" w:lineRule="exact"/>
              <w:ind w:left="144" w:right="108"/>
              <w:rPr>
                <w:rFonts w:ascii="Tahoma" w:hAnsi="Tahoma" w:cs="Tahoma"/>
              </w:rPr>
            </w:pPr>
            <w:r w:rsidRPr="00E71690">
              <w:rPr>
                <w:rFonts w:ascii="Tahoma" w:hAnsi="Tahoma" w:cs="Tahoma"/>
                <w:b/>
                <w:bCs/>
                <w:color w:val="95A550"/>
                <w:spacing w:val="10"/>
                <w:sz w:val="16"/>
                <w:szCs w:val="16"/>
              </w:rPr>
              <w:t xml:space="preserve">JEAN BAKER MILLER, MD </w:t>
            </w:r>
            <w:r w:rsidRPr="00E71690">
              <w:rPr>
                <w:rFonts w:ascii="Verdana" w:hAnsi="Verdana" w:cs="Verdana"/>
                <w:spacing w:val="-1"/>
                <w:sz w:val="16"/>
                <w:szCs w:val="16"/>
              </w:rPr>
              <w:t xml:space="preserve">(1928-2006), was a clinical </w:t>
            </w:r>
            <w:r w:rsidRPr="00E71690">
              <w:rPr>
                <w:rFonts w:ascii="Verdana" w:hAnsi="Verdana" w:cs="Verdana"/>
                <w:spacing w:val="-2"/>
                <w:sz w:val="16"/>
                <w:szCs w:val="16"/>
              </w:rPr>
              <w:t xml:space="preserve">professor of psychiatry at </w:t>
            </w:r>
            <w:r w:rsidRPr="00E71690">
              <w:rPr>
                <w:rFonts w:ascii="Verdana" w:hAnsi="Verdana" w:cs="Verdana"/>
                <w:sz w:val="16"/>
                <w:szCs w:val="16"/>
              </w:rPr>
              <w:t xml:space="preserve">Boston University School of </w:t>
            </w:r>
            <w:r w:rsidRPr="00E71690">
              <w:rPr>
                <w:rFonts w:ascii="Verdana" w:hAnsi="Verdana" w:cs="Verdana"/>
                <w:spacing w:val="-3"/>
                <w:sz w:val="16"/>
                <w:szCs w:val="16"/>
              </w:rPr>
              <w:t xml:space="preserve">Medicine and director of the </w:t>
            </w:r>
            <w:r w:rsidRPr="00E71690">
              <w:rPr>
                <w:rFonts w:ascii="Verdana" w:hAnsi="Verdana" w:cs="Verdana"/>
                <w:sz w:val="16"/>
                <w:szCs w:val="16"/>
              </w:rPr>
              <w:t xml:space="preserve">Jean Baker Miller Training </w:t>
            </w:r>
            <w:r w:rsidRPr="00E71690">
              <w:rPr>
                <w:rFonts w:ascii="Verdana" w:hAnsi="Verdana" w:cs="Verdana"/>
                <w:spacing w:val="-7"/>
                <w:sz w:val="16"/>
                <w:szCs w:val="16"/>
              </w:rPr>
              <w:t xml:space="preserve">Institute at the Stone Center, </w:t>
            </w:r>
            <w:r w:rsidRPr="00E71690">
              <w:rPr>
                <w:rFonts w:ascii="Verdana" w:hAnsi="Verdana" w:cs="Verdana"/>
                <w:spacing w:val="-5"/>
                <w:sz w:val="16"/>
                <w:szCs w:val="16"/>
              </w:rPr>
              <w:t xml:space="preserve">Wellesley College. She wrote </w:t>
            </w:r>
            <w:r w:rsidRPr="00E71690">
              <w:rPr>
                <w:rFonts w:ascii="Arial" w:hAnsi="Arial" w:cs="Arial"/>
                <w:i/>
                <w:iCs/>
                <w:spacing w:val="-2"/>
                <w:sz w:val="17"/>
                <w:szCs w:val="17"/>
              </w:rPr>
              <w:t xml:space="preserve">Toward a New Psychology of </w:t>
            </w:r>
            <w:r w:rsidRPr="00E71690">
              <w:rPr>
                <w:rFonts w:ascii="Arial" w:hAnsi="Arial" w:cs="Arial"/>
                <w:i/>
                <w:iCs/>
                <w:sz w:val="17"/>
                <w:szCs w:val="17"/>
              </w:rPr>
              <w:t xml:space="preserve">Women </w:t>
            </w:r>
            <w:r w:rsidRPr="00E71690">
              <w:rPr>
                <w:rFonts w:ascii="Verdana" w:hAnsi="Verdana" w:cs="Verdana"/>
                <w:sz w:val="16"/>
                <w:szCs w:val="16"/>
              </w:rPr>
              <w:t>(1986) and coau</w:t>
            </w:r>
            <w:r w:rsidRPr="00E71690">
              <w:rPr>
                <w:rFonts w:ascii="Verdana" w:hAnsi="Verdana" w:cs="Verdana"/>
                <w:sz w:val="16"/>
                <w:szCs w:val="16"/>
              </w:rPr>
              <w:noBreakHyphen/>
            </w:r>
          </w:p>
        </w:tc>
        <w:tc>
          <w:tcPr>
            <w:tcW w:w="4320" w:type="dxa"/>
            <w:tcBorders>
              <w:top w:val="nil"/>
              <w:left w:val="nil"/>
              <w:bottom w:val="nil"/>
              <w:right w:val="nil"/>
            </w:tcBorders>
          </w:tcPr>
          <w:p w:rsidR="00E71690" w:rsidRPr="00E71690" w:rsidRDefault="00E71690">
            <w:pPr>
              <w:spacing w:line="254" w:lineRule="exact"/>
              <w:ind w:left="108" w:right="144"/>
              <w:jc w:val="both"/>
              <w:rPr>
                <w:rFonts w:ascii="Verdana" w:hAnsi="Verdana" w:cs="Verdana"/>
                <w:spacing w:val="-2"/>
                <w:sz w:val="16"/>
                <w:szCs w:val="16"/>
              </w:rPr>
            </w:pPr>
            <w:r w:rsidRPr="00E71690">
              <w:rPr>
                <w:rFonts w:ascii="Verdana" w:hAnsi="Verdana" w:cs="Verdana"/>
                <w:spacing w:val="-2"/>
                <w:sz w:val="16"/>
                <w:szCs w:val="16"/>
              </w:rPr>
              <w:t xml:space="preserve">thored </w:t>
            </w:r>
            <w:r w:rsidRPr="00E71690">
              <w:rPr>
                <w:rFonts w:ascii="Arial" w:hAnsi="Arial" w:cs="Arial"/>
                <w:i/>
                <w:iCs/>
                <w:spacing w:val="-2"/>
                <w:sz w:val="17"/>
                <w:szCs w:val="17"/>
              </w:rPr>
              <w:t xml:space="preserve">The Healing Connection: How Women Form </w:t>
            </w:r>
            <w:r w:rsidRPr="00E71690">
              <w:rPr>
                <w:rFonts w:ascii="Arial" w:hAnsi="Arial" w:cs="Arial"/>
                <w:i/>
                <w:iCs/>
                <w:spacing w:val="-3"/>
                <w:sz w:val="17"/>
                <w:szCs w:val="17"/>
              </w:rPr>
              <w:t xml:space="preserve">Relationships in Therapy and in Life </w:t>
            </w:r>
            <w:r w:rsidRPr="00E71690">
              <w:rPr>
                <w:rFonts w:ascii="Verdana" w:hAnsi="Verdana" w:cs="Verdana"/>
                <w:spacing w:val="-3"/>
                <w:sz w:val="16"/>
                <w:szCs w:val="16"/>
              </w:rPr>
              <w:t xml:space="preserve">(Miller &amp; Stiver, </w:t>
            </w:r>
            <w:r w:rsidRPr="00E71690">
              <w:rPr>
                <w:rFonts w:ascii="Verdana" w:hAnsi="Verdana" w:cs="Verdana"/>
                <w:spacing w:val="1"/>
                <w:sz w:val="16"/>
                <w:szCs w:val="16"/>
              </w:rPr>
              <w:t xml:space="preserve">1997) and </w:t>
            </w:r>
            <w:r w:rsidRPr="00E71690">
              <w:rPr>
                <w:rFonts w:ascii="Arial" w:hAnsi="Arial" w:cs="Arial"/>
                <w:i/>
                <w:iCs/>
                <w:spacing w:val="1"/>
                <w:sz w:val="17"/>
                <w:szCs w:val="17"/>
              </w:rPr>
              <w:t xml:space="preserve">Women's Growth in Connection </w:t>
            </w:r>
            <w:r w:rsidRPr="00E71690">
              <w:rPr>
                <w:rFonts w:ascii="Verdana" w:hAnsi="Verdana" w:cs="Verdana"/>
                <w:spacing w:val="1"/>
                <w:sz w:val="16"/>
                <w:szCs w:val="16"/>
              </w:rPr>
              <w:t xml:space="preserve">(Jordan </w:t>
            </w:r>
            <w:r w:rsidRPr="00E71690">
              <w:rPr>
                <w:rFonts w:ascii="Verdana" w:hAnsi="Verdana" w:cs="Verdana"/>
                <w:spacing w:val="-2"/>
                <w:sz w:val="16"/>
                <w:szCs w:val="16"/>
              </w:rPr>
              <w:t xml:space="preserve">et al., 1991). Dr. Miller collaborated with diverse </w:t>
            </w:r>
            <w:r w:rsidRPr="00E71690">
              <w:rPr>
                <w:rFonts w:ascii="Verdana" w:hAnsi="Verdana" w:cs="Verdana"/>
                <w:spacing w:val="-3"/>
                <w:sz w:val="16"/>
                <w:szCs w:val="16"/>
              </w:rPr>
              <w:t>groups of scholars and colleagues on the develop</w:t>
            </w:r>
            <w:r w:rsidRPr="00E71690">
              <w:rPr>
                <w:rFonts w:ascii="Verdana" w:hAnsi="Verdana" w:cs="Verdana"/>
                <w:spacing w:val="-3"/>
                <w:sz w:val="16"/>
                <w:szCs w:val="16"/>
              </w:rPr>
              <w:softHyphen/>
            </w:r>
            <w:r w:rsidRPr="00E71690">
              <w:rPr>
                <w:rFonts w:ascii="Verdana" w:hAnsi="Verdana" w:cs="Verdana"/>
                <w:spacing w:val="-2"/>
                <w:sz w:val="16"/>
                <w:szCs w:val="16"/>
              </w:rPr>
              <w:t>ment of relational-cultural theory. She made im</w:t>
            </w:r>
            <w:r w:rsidRPr="00E71690">
              <w:rPr>
                <w:rFonts w:ascii="Verdana" w:hAnsi="Verdana" w:cs="Verdana"/>
                <w:spacing w:val="-2"/>
                <w:sz w:val="16"/>
                <w:szCs w:val="16"/>
              </w:rPr>
              <w:softHyphen/>
            </w:r>
            <w:r w:rsidRPr="00E71690">
              <w:rPr>
                <w:rFonts w:ascii="Verdana" w:hAnsi="Verdana" w:cs="Verdana"/>
                <w:spacing w:val="-3"/>
                <w:sz w:val="16"/>
                <w:szCs w:val="16"/>
              </w:rPr>
              <w:t xml:space="preserve">portant contributions toward expanding this theory </w:t>
            </w:r>
            <w:r w:rsidRPr="00E71690">
              <w:rPr>
                <w:rFonts w:ascii="Verdana" w:hAnsi="Verdana" w:cs="Verdana"/>
                <w:sz w:val="16"/>
                <w:szCs w:val="16"/>
              </w:rPr>
              <w:t xml:space="preserve">and exploring new applications to complex issues </w:t>
            </w:r>
            <w:r w:rsidRPr="00E71690">
              <w:rPr>
                <w:rFonts w:ascii="Verdana" w:hAnsi="Verdana" w:cs="Verdana"/>
                <w:spacing w:val="-3"/>
                <w:sz w:val="16"/>
                <w:szCs w:val="16"/>
              </w:rPr>
              <w:t xml:space="preserve">in psychotherapy and beyond, including issues of </w:t>
            </w:r>
            <w:r w:rsidRPr="00E71690">
              <w:rPr>
                <w:rFonts w:ascii="Verdana" w:hAnsi="Verdana" w:cs="Verdana"/>
                <w:spacing w:val="-2"/>
                <w:sz w:val="16"/>
                <w:szCs w:val="16"/>
              </w:rPr>
              <w:t>diversity, social action, and workplace change.</w:t>
            </w:r>
          </w:p>
        </w:tc>
        <w:tc>
          <w:tcPr>
            <w:tcW w:w="415" w:type="dxa"/>
            <w:tcBorders>
              <w:top w:val="nil"/>
              <w:left w:val="nil"/>
              <w:bottom w:val="nil"/>
              <w:right w:val="nil"/>
            </w:tcBorders>
          </w:tcPr>
          <w:p w:rsidR="00E71690" w:rsidRPr="00E71690" w:rsidRDefault="00E71690">
            <w:pPr>
              <w:spacing w:before="468" w:line="211" w:lineRule="auto"/>
              <w:ind w:right="24"/>
              <w:jc w:val="right"/>
              <w:rPr>
                <w:rFonts w:ascii="Verdana" w:hAnsi="Verdana" w:cs="Verdana"/>
                <w:sz w:val="16"/>
                <w:szCs w:val="16"/>
              </w:rPr>
            </w:pPr>
            <w:r w:rsidRPr="00E71690">
              <w:rPr>
                <w:rFonts w:ascii="Verdana" w:hAnsi="Verdana" w:cs="Verdana"/>
                <w:sz w:val="16"/>
                <w:szCs w:val="16"/>
              </w:rPr>
              <w:t>361</w:t>
            </w:r>
          </w:p>
          <w:p w:rsidR="00E71690" w:rsidRPr="00E71690" w:rsidRDefault="00E71690">
            <w:pPr>
              <w:spacing w:before="576" w:line="106" w:lineRule="exact"/>
              <w:ind w:right="24"/>
              <w:jc w:val="right"/>
              <w:rPr>
                <w:rFonts w:ascii="Arial" w:hAnsi="Arial" w:cs="Arial"/>
                <w:w w:val="155"/>
                <w:sz w:val="14"/>
                <w:szCs w:val="14"/>
              </w:rPr>
            </w:pPr>
            <w:r w:rsidRPr="00E71690">
              <w:rPr>
                <w:rFonts w:ascii="Arial" w:hAnsi="Arial" w:cs="Arial"/>
                <w:w w:val="155"/>
                <w:sz w:val="14"/>
                <w:szCs w:val="14"/>
              </w:rPr>
              <w:t>z</w:t>
            </w:r>
          </w:p>
        </w:tc>
      </w:tr>
    </w:tbl>
    <w:p w:rsidR="00E71690" w:rsidRDefault="00E71690">
      <w:pPr>
        <w:spacing w:after="232" w:line="20" w:lineRule="exact"/>
      </w:pPr>
    </w:p>
    <w:p w:rsidR="00E71690" w:rsidRDefault="00E71690">
      <w:pPr>
        <w:widowControl/>
        <w:kinsoku/>
        <w:autoSpaceDE w:val="0"/>
        <w:autoSpaceDN w:val="0"/>
        <w:adjustRightInd w:val="0"/>
        <w:sectPr w:rsidR="00E71690">
          <w:headerReference w:type="even" r:id="rId2174"/>
          <w:headerReference w:type="default" r:id="rId2175"/>
          <w:footerReference w:type="even" r:id="rId2176"/>
          <w:footerReference w:type="default" r:id="rId2177"/>
          <w:headerReference w:type="first" r:id="rId2178"/>
          <w:footerReference w:type="first" r:id="rId2179"/>
          <w:type w:val="continuous"/>
          <w:pgSz w:w="12240" w:h="15840"/>
          <w:pgMar w:top="680" w:right="1405" w:bottom="2030" w:left="1675" w:header="0" w:footer="418" w:gutter="0"/>
          <w:cols w:space="720"/>
          <w:noEndnote/>
          <w:titlePg/>
        </w:sectPr>
      </w:pPr>
    </w:p>
    <w:p w:rsidR="00E71690" w:rsidRDefault="00E71690">
      <w:pPr>
        <w:spacing w:after="108" w:line="324" w:lineRule="auto"/>
        <w:rPr>
          <w:rFonts w:ascii="Arial" w:hAnsi="Arial" w:cs="Arial"/>
          <w:i/>
          <w:iCs/>
          <w:spacing w:val="-2"/>
          <w:sz w:val="17"/>
          <w:szCs w:val="17"/>
        </w:rPr>
      </w:pPr>
      <w:r>
        <w:rPr>
          <w:noProof/>
        </w:rPr>
        <w:pict>
          <v:shape id="_x0000_s1570" type="#_x0000_t202" style="position:absolute;margin-left:83.75pt;margin-top:323.95pt;width:101.25pt;height:117.45pt;z-index:-25167104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571" type="#_x0000_t202" style="position:absolute;margin-left:83.75pt;margin-top:325.45pt;width:90.95pt;height:102.7pt;z-index:25164646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ind w:left="33"/>
                    <w:jc w:val="center"/>
                  </w:pPr>
                  <w:r>
                    <w:rPr>
                      <w:noProof/>
                    </w:rPr>
                    <w:drawing>
                      <wp:inline distT="0" distB="0" distL="0" distR="0">
                        <wp:extent cx="1133475" cy="1304925"/>
                        <wp:effectExtent l="19050" t="0" r="9525" b="0"/>
                        <wp:docPr id="49" name="Picture 49" descr="_Pic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602"/>
                                <pic:cNvPicPr>
                                  <a:picLocks noChangeAspect="1" noChangeArrowheads="1"/>
                                </pic:cNvPicPr>
                              </pic:nvPicPr>
                              <pic:blipFill>
                                <a:blip r:embed="rId2180"/>
                                <a:srcRect/>
                                <a:stretch>
                                  <a:fillRect/>
                                </a:stretch>
                              </pic:blipFill>
                              <pic:spPr bwMode="auto">
                                <a:xfrm>
                                  <a:off x="0" y="0"/>
                                  <a:ext cx="1133475" cy="130492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572" type="#_x0000_t202" style="position:absolute;margin-left:83.75pt;margin-top:360.5pt;width:7.4pt;height:67.4pt;z-index:251647488;mso-wrap-edited:f;mso-wrap-distance-left:0;mso-wrap-distance-right:0;mso-position-horizontal-relative:page;mso-position-vertical-relative:page" wrapcoords="-62 0 -62 21600 21662 21600 21662 0 -62 0" o:allowincell="f" stroked="f">
            <v:textbox style="layout-flow:vertical;mso-layout-flow-alt:bottom-to-top" inset="0,0,0,0">
              <w:txbxContent>
                <w:p w:rsidR="00E71690" w:rsidRDefault="00E71690">
                  <w:pPr>
                    <w:spacing w:after="36" w:line="109" w:lineRule="exact"/>
                    <w:rPr>
                      <w:rFonts w:ascii="Tahoma" w:hAnsi="Tahoma" w:cs="Tahoma"/>
                      <w:color w:val="51514E"/>
                      <w:spacing w:val="-10"/>
                      <w:sz w:val="11"/>
                      <w:szCs w:val="11"/>
                    </w:rPr>
                  </w:pPr>
                  <w:r>
                    <w:rPr>
                      <w:rFonts w:ascii="Tahoma" w:hAnsi="Tahoma" w:cs="Tahoma"/>
                      <w:color w:val="51514E"/>
                      <w:spacing w:val="-10"/>
                      <w:sz w:val="11"/>
                      <w:szCs w:val="11"/>
                    </w:rPr>
                    <w:t>Courtesy of Carolyn Zerbe Enns</w:t>
                  </w:r>
                </w:p>
              </w:txbxContent>
            </v:textbox>
            <w10:wrap type="square" anchorx="page" anchory="page"/>
          </v:shape>
        </w:pict>
      </w:r>
      <w:r>
        <w:rPr>
          <w:rFonts w:ascii="Tahoma" w:hAnsi="Tahoma" w:cs="Tahoma"/>
          <w:b/>
          <w:bCs/>
          <w:color w:val="95A550"/>
          <w:spacing w:val="8"/>
          <w:sz w:val="16"/>
          <w:szCs w:val="16"/>
        </w:rPr>
        <w:t xml:space="preserve">CAROLYN ZERBE ENNS, </w:t>
      </w:r>
      <w:r>
        <w:rPr>
          <w:rFonts w:ascii="Tahoma" w:hAnsi="Tahoma" w:cs="Tahoma"/>
          <w:b/>
          <w:bCs/>
          <w:color w:val="95A550"/>
          <w:spacing w:val="13"/>
          <w:sz w:val="16"/>
          <w:szCs w:val="16"/>
        </w:rPr>
        <w:t>PhD,</w:t>
      </w:r>
      <w:r>
        <w:rPr>
          <w:rFonts w:ascii="Verdana" w:hAnsi="Verdana" w:cs="Verdana"/>
          <w:spacing w:val="-7"/>
          <w:sz w:val="16"/>
          <w:szCs w:val="16"/>
        </w:rPr>
        <w:t xml:space="preserve"> is Professor of Psy</w:t>
      </w:r>
      <w:r>
        <w:rPr>
          <w:rFonts w:ascii="Verdana" w:hAnsi="Verdana" w:cs="Verdana"/>
          <w:spacing w:val="-7"/>
          <w:sz w:val="16"/>
          <w:szCs w:val="16"/>
        </w:rPr>
        <w:softHyphen/>
      </w:r>
      <w:r>
        <w:rPr>
          <w:rFonts w:ascii="Verdana" w:hAnsi="Verdana" w:cs="Verdana"/>
          <w:spacing w:val="-4"/>
          <w:sz w:val="16"/>
          <w:szCs w:val="16"/>
        </w:rPr>
        <w:t xml:space="preserve">chology and participant in </w:t>
      </w:r>
      <w:r>
        <w:rPr>
          <w:rFonts w:ascii="Verdana" w:hAnsi="Verdana" w:cs="Verdana"/>
          <w:spacing w:val="-5"/>
          <w:sz w:val="16"/>
          <w:szCs w:val="16"/>
        </w:rPr>
        <w:t xml:space="preserve">the Women's Studies and </w:t>
      </w:r>
      <w:r>
        <w:rPr>
          <w:rFonts w:ascii="Verdana" w:hAnsi="Verdana" w:cs="Verdana"/>
          <w:spacing w:val="-6"/>
          <w:sz w:val="16"/>
          <w:szCs w:val="16"/>
        </w:rPr>
        <w:t xml:space="preserve">Ethnic Studies programs at </w:t>
      </w:r>
      <w:r>
        <w:rPr>
          <w:rFonts w:ascii="Verdana" w:hAnsi="Verdana" w:cs="Verdana"/>
          <w:spacing w:val="-5"/>
          <w:sz w:val="16"/>
          <w:szCs w:val="16"/>
        </w:rPr>
        <w:t xml:space="preserve">Cornell College in Mt. </w:t>
      </w:r>
      <w:r>
        <w:rPr>
          <w:rFonts w:ascii="Verdana" w:hAnsi="Verdana" w:cs="Verdana"/>
          <w:spacing w:val="-7"/>
          <w:sz w:val="16"/>
          <w:szCs w:val="16"/>
        </w:rPr>
        <w:t xml:space="preserve">Vernon, Iowa. Enns became </w:t>
      </w:r>
      <w:r>
        <w:rPr>
          <w:rFonts w:ascii="Verdana" w:hAnsi="Verdana" w:cs="Verdana"/>
          <w:spacing w:val="-5"/>
          <w:sz w:val="16"/>
          <w:szCs w:val="16"/>
        </w:rPr>
        <w:t xml:space="preserve">interested in feminist therapy while she was </w:t>
      </w:r>
      <w:r>
        <w:rPr>
          <w:rFonts w:ascii="Verdana" w:hAnsi="Verdana" w:cs="Verdana"/>
          <w:spacing w:val="-2"/>
          <w:sz w:val="16"/>
          <w:szCs w:val="16"/>
        </w:rPr>
        <w:t xml:space="preserve">completing her PhD in Counseling Psychology at </w:t>
      </w:r>
      <w:r>
        <w:rPr>
          <w:rFonts w:ascii="Verdana" w:hAnsi="Verdana" w:cs="Verdana"/>
          <w:spacing w:val="-6"/>
          <w:sz w:val="16"/>
          <w:szCs w:val="16"/>
        </w:rPr>
        <w:t xml:space="preserve">the University of California, Santa Barbara. She </w:t>
      </w:r>
      <w:r>
        <w:rPr>
          <w:rFonts w:ascii="Verdana" w:hAnsi="Verdana" w:cs="Verdana"/>
          <w:spacing w:val="-5"/>
          <w:sz w:val="16"/>
          <w:szCs w:val="16"/>
        </w:rPr>
        <w:t>devotes much of her work to exploring the pro</w:t>
      </w:r>
      <w:r>
        <w:rPr>
          <w:rFonts w:ascii="Verdana" w:hAnsi="Verdana" w:cs="Verdana"/>
          <w:spacing w:val="-5"/>
          <w:sz w:val="16"/>
          <w:szCs w:val="16"/>
        </w:rPr>
        <w:softHyphen/>
        <w:t xml:space="preserve">found impact feminist theory has on the manner in </w:t>
      </w:r>
      <w:r>
        <w:rPr>
          <w:rFonts w:ascii="Verdana" w:hAnsi="Verdana" w:cs="Verdana"/>
          <w:spacing w:val="-3"/>
          <w:sz w:val="16"/>
          <w:szCs w:val="16"/>
        </w:rPr>
        <w:t xml:space="preserve">which therapists implement therapeutic practices, </w:t>
      </w:r>
      <w:r>
        <w:rPr>
          <w:rFonts w:ascii="Verdana" w:hAnsi="Verdana" w:cs="Verdana"/>
          <w:spacing w:val="-2"/>
          <w:sz w:val="16"/>
          <w:szCs w:val="16"/>
        </w:rPr>
        <w:t xml:space="preserve">and she discusses this impact in </w:t>
      </w:r>
      <w:r>
        <w:rPr>
          <w:rFonts w:ascii="Arial" w:hAnsi="Arial" w:cs="Arial"/>
          <w:i/>
          <w:iCs/>
          <w:spacing w:val="-2"/>
          <w:sz w:val="17"/>
          <w:szCs w:val="17"/>
        </w:rPr>
        <w:t>Feminist Theories</w:t>
      </w:r>
    </w:p>
    <w:p w:rsidR="00E71690" w:rsidRDefault="00E71690">
      <w:pPr>
        <w:spacing w:line="247" w:lineRule="exact"/>
        <w:ind w:right="216"/>
        <w:jc w:val="both"/>
        <w:rPr>
          <w:rFonts w:ascii="Verdana" w:hAnsi="Verdana" w:cs="Verdana"/>
          <w:spacing w:val="-9"/>
          <w:sz w:val="16"/>
          <w:szCs w:val="16"/>
        </w:rPr>
      </w:pPr>
      <w:r>
        <w:rPr>
          <w:noProof/>
        </w:rPr>
        <w:pict>
          <v:shape id="_x0000_s1573" type="#_x0000_t202" style="position:absolute;left:0;text-align:left;margin-left:74.15pt;margin-top:531pt;width:111.6pt;height:115.95pt;z-index:25164851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17" w:after="144"/>
                    <w:ind w:right="168"/>
                  </w:pPr>
                  <w:r>
                    <w:rPr>
                      <w:noProof/>
                    </w:rPr>
                    <w:drawing>
                      <wp:inline distT="0" distB="0" distL="0" distR="0">
                        <wp:extent cx="1314450" cy="1362075"/>
                        <wp:effectExtent l="19050" t="0" r="0" b="0"/>
                        <wp:docPr id="50" name="Picture 50" descr="_Pic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605"/>
                                <pic:cNvPicPr>
                                  <a:picLocks noChangeAspect="1" noChangeArrowheads="1"/>
                                </pic:cNvPicPr>
                              </pic:nvPicPr>
                              <pic:blipFill>
                                <a:blip r:embed="rId2181"/>
                                <a:srcRect/>
                                <a:stretch>
                                  <a:fillRect/>
                                </a:stretch>
                              </pic:blipFill>
                              <pic:spPr bwMode="auto">
                                <a:xfrm>
                                  <a:off x="0" y="0"/>
                                  <a:ext cx="1314450" cy="1362075"/>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b/>
          <w:bCs/>
          <w:color w:val="95A550"/>
          <w:spacing w:val="3"/>
          <w:sz w:val="16"/>
          <w:szCs w:val="16"/>
        </w:rPr>
        <w:t xml:space="preserve">OLIVA M. ESPIN, PhD, </w:t>
      </w:r>
      <w:r>
        <w:rPr>
          <w:rFonts w:ascii="Verdana" w:hAnsi="Verdana" w:cs="Verdana"/>
          <w:spacing w:val="-11"/>
          <w:sz w:val="16"/>
          <w:szCs w:val="16"/>
        </w:rPr>
        <w:t xml:space="preserve">is Professor Emerita in the </w:t>
      </w:r>
      <w:r>
        <w:rPr>
          <w:rFonts w:ascii="Verdana" w:hAnsi="Verdana" w:cs="Verdana"/>
          <w:spacing w:val="-9"/>
          <w:sz w:val="16"/>
          <w:szCs w:val="16"/>
        </w:rPr>
        <w:t xml:space="preserve">Department of Women's </w:t>
      </w:r>
      <w:r>
        <w:rPr>
          <w:rFonts w:ascii="Verdana" w:hAnsi="Verdana" w:cs="Verdana"/>
          <w:spacing w:val="-12"/>
          <w:sz w:val="16"/>
          <w:szCs w:val="16"/>
        </w:rPr>
        <w:t xml:space="preserve">Studies at San Diego State </w:t>
      </w:r>
      <w:r>
        <w:rPr>
          <w:rFonts w:ascii="Verdana" w:hAnsi="Verdana" w:cs="Verdana"/>
          <w:spacing w:val="-9"/>
          <w:sz w:val="16"/>
          <w:szCs w:val="16"/>
        </w:rPr>
        <w:t>University and at the</w:t>
      </w:r>
    </w:p>
    <w:p w:rsidR="00E71690" w:rsidRDefault="00E71690">
      <w:pPr>
        <w:spacing w:before="36" w:after="108" w:line="246" w:lineRule="exact"/>
        <w:rPr>
          <w:rFonts w:ascii="Verdana" w:hAnsi="Verdana" w:cs="Verdana"/>
          <w:spacing w:val="-7"/>
          <w:sz w:val="16"/>
          <w:szCs w:val="16"/>
        </w:rPr>
      </w:pPr>
      <w:r>
        <w:rPr>
          <w:rFonts w:ascii="Verdana" w:hAnsi="Verdana" w:cs="Verdana"/>
          <w:spacing w:val="-9"/>
          <w:sz w:val="16"/>
          <w:szCs w:val="16"/>
        </w:rPr>
        <w:t>California School of Profes</w:t>
      </w:r>
      <w:r>
        <w:rPr>
          <w:rFonts w:ascii="Verdana" w:hAnsi="Verdana" w:cs="Verdana"/>
          <w:spacing w:val="-9"/>
          <w:sz w:val="16"/>
          <w:szCs w:val="16"/>
        </w:rPr>
        <w:softHyphen/>
        <w:t xml:space="preserve">sional Psychology of Alliant </w:t>
      </w:r>
      <w:r>
        <w:rPr>
          <w:rFonts w:ascii="Verdana" w:hAnsi="Verdana" w:cs="Verdana"/>
          <w:spacing w:val="-11"/>
          <w:sz w:val="16"/>
          <w:szCs w:val="16"/>
        </w:rPr>
        <w:t xml:space="preserve">International University. A </w:t>
      </w:r>
      <w:r>
        <w:rPr>
          <w:rFonts w:ascii="Verdana" w:hAnsi="Verdana" w:cs="Verdana"/>
          <w:spacing w:val="-12"/>
          <w:sz w:val="16"/>
          <w:szCs w:val="16"/>
        </w:rPr>
        <w:t xml:space="preserve">native of Cuba, she did her </w:t>
      </w:r>
      <w:r>
        <w:rPr>
          <w:rFonts w:ascii="Verdana" w:hAnsi="Verdana" w:cs="Verdana"/>
          <w:spacing w:val="-7"/>
          <w:sz w:val="16"/>
          <w:szCs w:val="16"/>
        </w:rPr>
        <w:t>undergraduate work in psychology at the Universidad de Costa Rica and received her PhD from the</w:t>
      </w:r>
    </w:p>
    <w:p w:rsidR="00E71690" w:rsidRDefault="00E71690">
      <w:pPr>
        <w:spacing w:line="251" w:lineRule="exact"/>
        <w:ind w:right="72"/>
        <w:rPr>
          <w:rFonts w:ascii="Verdana" w:hAnsi="Verdana" w:cs="Verdana"/>
          <w:spacing w:val="-1"/>
          <w:sz w:val="16"/>
          <w:szCs w:val="16"/>
        </w:rPr>
      </w:pPr>
      <w:r>
        <w:rPr>
          <w:rFonts w:ascii="Arial" w:hAnsi="Arial" w:cs="Arial"/>
          <w:i/>
          <w:iCs/>
          <w:spacing w:val="-5"/>
          <w:sz w:val="17"/>
          <w:szCs w:val="17"/>
        </w:rPr>
        <w:t xml:space="preserve">and Feminist Psychotherapies: Origins, Themes, and </w:t>
      </w:r>
      <w:r>
        <w:rPr>
          <w:rFonts w:ascii="Arial" w:hAnsi="Arial" w:cs="Arial"/>
          <w:i/>
          <w:iCs/>
          <w:sz w:val="17"/>
          <w:szCs w:val="17"/>
        </w:rPr>
        <w:t xml:space="preserve">Diversity </w:t>
      </w:r>
      <w:r>
        <w:rPr>
          <w:rFonts w:ascii="Verdana" w:hAnsi="Verdana" w:cs="Verdana"/>
          <w:sz w:val="16"/>
          <w:szCs w:val="16"/>
        </w:rPr>
        <w:t xml:space="preserve">(2004). The relationship of theory to </w:t>
      </w:r>
      <w:r>
        <w:rPr>
          <w:rFonts w:ascii="Verdana" w:hAnsi="Verdana" w:cs="Verdana"/>
          <w:spacing w:val="-1"/>
          <w:sz w:val="16"/>
          <w:szCs w:val="16"/>
        </w:rPr>
        <w:t xml:space="preserve">feminist pedagogy is another major interest area </w:t>
      </w:r>
      <w:r>
        <w:rPr>
          <w:rFonts w:ascii="Verdana" w:hAnsi="Verdana" w:cs="Verdana"/>
          <w:sz w:val="16"/>
          <w:szCs w:val="16"/>
        </w:rPr>
        <w:t xml:space="preserve">and is the topic of a co-edited book (with Ada </w:t>
      </w:r>
      <w:r>
        <w:rPr>
          <w:rFonts w:ascii="Verdana" w:hAnsi="Verdana" w:cs="Verdana"/>
          <w:spacing w:val="-5"/>
          <w:sz w:val="16"/>
          <w:szCs w:val="16"/>
        </w:rPr>
        <w:t xml:space="preserve">Sinacore) of </w:t>
      </w:r>
      <w:r>
        <w:rPr>
          <w:rFonts w:ascii="Arial" w:hAnsi="Arial" w:cs="Arial"/>
          <w:i/>
          <w:iCs/>
          <w:spacing w:val="-5"/>
          <w:sz w:val="17"/>
          <w:szCs w:val="17"/>
        </w:rPr>
        <w:t xml:space="preserve">Teaching and Social Justice: Integrating </w:t>
      </w:r>
      <w:r>
        <w:rPr>
          <w:rFonts w:ascii="Arial" w:hAnsi="Arial" w:cs="Arial"/>
          <w:i/>
          <w:iCs/>
          <w:spacing w:val="-4"/>
          <w:sz w:val="17"/>
          <w:szCs w:val="17"/>
        </w:rPr>
        <w:t xml:space="preserve">Multicultural and Feminist Theories in the Classroom </w:t>
      </w:r>
      <w:r>
        <w:rPr>
          <w:rFonts w:ascii="Verdana" w:hAnsi="Verdana" w:cs="Verdana"/>
          <w:spacing w:val="-1"/>
          <w:sz w:val="16"/>
          <w:szCs w:val="16"/>
        </w:rPr>
        <w:t>(2005). Dr. Enns was one of three co-chairs</w:t>
      </w:r>
    </w:p>
    <w:p w:rsidR="00E71690" w:rsidRDefault="00E71690">
      <w:pPr>
        <w:spacing w:before="36" w:line="254" w:lineRule="exact"/>
        <w:rPr>
          <w:rFonts w:ascii="Verdana" w:hAnsi="Verdana" w:cs="Verdana"/>
          <w:sz w:val="16"/>
          <w:szCs w:val="16"/>
        </w:rPr>
      </w:pPr>
      <w:r>
        <w:rPr>
          <w:rFonts w:ascii="Verdana" w:hAnsi="Verdana" w:cs="Verdana"/>
          <w:spacing w:val="-1"/>
          <w:sz w:val="16"/>
          <w:szCs w:val="16"/>
        </w:rPr>
        <w:t xml:space="preserve">(with Roberta Nutt and Joy Rice) of the task force </w:t>
      </w:r>
      <w:r>
        <w:rPr>
          <w:rFonts w:ascii="Verdana" w:hAnsi="Verdana" w:cs="Verdana"/>
          <w:sz w:val="16"/>
          <w:szCs w:val="16"/>
        </w:rPr>
        <w:t xml:space="preserve">that developed APA's (2007) "Guidelines for </w:t>
      </w:r>
      <w:r>
        <w:rPr>
          <w:rFonts w:ascii="Verdana" w:hAnsi="Verdana" w:cs="Verdana"/>
          <w:spacing w:val="-3"/>
          <w:sz w:val="16"/>
          <w:szCs w:val="16"/>
        </w:rPr>
        <w:t xml:space="preserve">Psychological Practice with Girls and Women." Her </w:t>
      </w:r>
      <w:r>
        <w:rPr>
          <w:rFonts w:ascii="Verdana" w:hAnsi="Verdana" w:cs="Verdana"/>
          <w:spacing w:val="2"/>
          <w:sz w:val="16"/>
          <w:szCs w:val="16"/>
        </w:rPr>
        <w:t>most recent efforts are directed toward articu</w:t>
      </w:r>
      <w:r>
        <w:rPr>
          <w:rFonts w:ascii="Verdana" w:hAnsi="Verdana" w:cs="Verdana"/>
          <w:spacing w:val="2"/>
          <w:sz w:val="16"/>
          <w:szCs w:val="16"/>
        </w:rPr>
        <w:softHyphen/>
      </w:r>
      <w:r>
        <w:rPr>
          <w:rFonts w:ascii="Verdana" w:hAnsi="Verdana" w:cs="Verdana"/>
          <w:sz w:val="16"/>
          <w:szCs w:val="16"/>
        </w:rPr>
        <w:t xml:space="preserve">lating the importance of multicultural feminist </w:t>
      </w:r>
      <w:r>
        <w:rPr>
          <w:rFonts w:ascii="Verdana" w:hAnsi="Verdana" w:cs="Verdana"/>
          <w:spacing w:val="-5"/>
          <w:sz w:val="16"/>
          <w:szCs w:val="16"/>
        </w:rPr>
        <w:t xml:space="preserve">therapy, exploring the practice of feminist therapy </w:t>
      </w:r>
      <w:r>
        <w:rPr>
          <w:rFonts w:ascii="Verdana" w:hAnsi="Verdana" w:cs="Verdana"/>
          <w:spacing w:val="-4"/>
          <w:sz w:val="16"/>
          <w:szCs w:val="16"/>
        </w:rPr>
        <w:t xml:space="preserve">around the world (especially in Japan), and writing </w:t>
      </w:r>
      <w:r>
        <w:rPr>
          <w:rFonts w:ascii="Verdana" w:hAnsi="Verdana" w:cs="Verdana"/>
          <w:sz w:val="16"/>
          <w:szCs w:val="16"/>
        </w:rPr>
        <w:t>about multicultural feminist pedagogies.</w:t>
      </w:r>
    </w:p>
    <w:p w:rsidR="00E71690" w:rsidRDefault="00E71690">
      <w:pPr>
        <w:spacing w:before="216" w:line="254" w:lineRule="exact"/>
        <w:rPr>
          <w:rFonts w:ascii="Verdana" w:hAnsi="Verdana" w:cs="Verdana"/>
          <w:sz w:val="16"/>
          <w:szCs w:val="16"/>
        </w:rPr>
      </w:pPr>
      <w:r>
        <w:rPr>
          <w:rFonts w:ascii="Verdana" w:hAnsi="Verdana" w:cs="Verdana"/>
          <w:spacing w:val="3"/>
          <w:sz w:val="16"/>
          <w:szCs w:val="16"/>
        </w:rPr>
        <w:t xml:space="preserve">University of Florida, specializing in counseling </w:t>
      </w:r>
      <w:r>
        <w:rPr>
          <w:rFonts w:ascii="Verdana" w:hAnsi="Verdana" w:cs="Verdana"/>
          <w:spacing w:val="1"/>
          <w:sz w:val="16"/>
          <w:szCs w:val="16"/>
        </w:rPr>
        <w:t xml:space="preserve">and therapy with women from different cultures </w:t>
      </w:r>
      <w:r>
        <w:rPr>
          <w:rFonts w:ascii="Verdana" w:hAnsi="Verdana" w:cs="Verdana"/>
          <w:spacing w:val="-1"/>
          <w:sz w:val="16"/>
          <w:szCs w:val="16"/>
        </w:rPr>
        <w:t xml:space="preserve">and in Latin American Studies. She is a pioneer in the theory and practice of feminist therapy with </w:t>
      </w:r>
      <w:r>
        <w:rPr>
          <w:rFonts w:ascii="Verdana" w:hAnsi="Verdana" w:cs="Verdana"/>
          <w:spacing w:val="2"/>
          <w:sz w:val="16"/>
          <w:szCs w:val="16"/>
        </w:rPr>
        <w:t xml:space="preserve">women from different cultural backgrounds and </w:t>
      </w:r>
      <w:r>
        <w:rPr>
          <w:rFonts w:ascii="Verdana" w:hAnsi="Verdana" w:cs="Verdana"/>
          <w:spacing w:val="-1"/>
          <w:sz w:val="16"/>
          <w:szCs w:val="16"/>
        </w:rPr>
        <w:t>has done extensive research, teaching, and train</w:t>
      </w:r>
      <w:r>
        <w:rPr>
          <w:rFonts w:ascii="Verdana" w:hAnsi="Verdana" w:cs="Verdana"/>
          <w:spacing w:val="-1"/>
          <w:sz w:val="16"/>
          <w:szCs w:val="16"/>
        </w:rPr>
        <w:softHyphen/>
      </w:r>
      <w:r>
        <w:rPr>
          <w:rFonts w:ascii="Verdana" w:hAnsi="Verdana" w:cs="Verdana"/>
          <w:spacing w:val="-2"/>
          <w:sz w:val="16"/>
          <w:szCs w:val="16"/>
        </w:rPr>
        <w:t xml:space="preserve">ing on multicultural issues in psychology. Dr. Espin </w:t>
      </w:r>
      <w:r>
        <w:rPr>
          <w:rFonts w:ascii="Verdana" w:hAnsi="Verdana" w:cs="Verdana"/>
          <w:spacing w:val="2"/>
          <w:sz w:val="16"/>
          <w:szCs w:val="16"/>
        </w:rPr>
        <w:t xml:space="preserve">has published on psychotherapy with Latinas, </w:t>
      </w:r>
      <w:r>
        <w:rPr>
          <w:rFonts w:ascii="Verdana" w:hAnsi="Verdana" w:cs="Verdana"/>
          <w:spacing w:val="-4"/>
          <w:sz w:val="16"/>
          <w:szCs w:val="16"/>
        </w:rPr>
        <w:t xml:space="preserve">women immigrants and refugees, the sexuality of </w:t>
      </w:r>
      <w:r>
        <w:rPr>
          <w:rFonts w:ascii="Verdana" w:hAnsi="Verdana" w:cs="Verdana"/>
          <w:spacing w:val="-2"/>
          <w:sz w:val="16"/>
          <w:szCs w:val="16"/>
        </w:rPr>
        <w:t xml:space="preserve">Latinas, language in therapy with fluent bilinguals, </w:t>
      </w:r>
      <w:r>
        <w:rPr>
          <w:rFonts w:ascii="Verdana" w:hAnsi="Verdana" w:cs="Verdana"/>
          <w:sz w:val="16"/>
          <w:szCs w:val="16"/>
        </w:rPr>
        <w:t>and training clinicians to work with multicultural</w:t>
      </w:r>
    </w:p>
    <w:p w:rsidR="00E71690" w:rsidRDefault="00E71690">
      <w:pPr>
        <w:widowControl/>
        <w:kinsoku/>
        <w:autoSpaceDE w:val="0"/>
        <w:autoSpaceDN w:val="0"/>
        <w:adjustRightInd w:val="0"/>
        <w:sectPr w:rsidR="00E71690">
          <w:headerReference w:type="even" r:id="rId2182"/>
          <w:headerReference w:type="default" r:id="rId2183"/>
          <w:footerReference w:type="even" r:id="rId2184"/>
          <w:footerReference w:type="default" r:id="rId2185"/>
          <w:type w:val="continuous"/>
          <w:pgSz w:w="12240" w:h="15840"/>
          <w:pgMar w:top="680" w:right="1928" w:bottom="2030" w:left="1854" w:header="0" w:footer="418" w:gutter="0"/>
          <w:cols w:num="2" w:space="720" w:equalWidth="0">
            <w:col w:w="4080" w:space="238"/>
            <w:col w:w="4080"/>
          </w:cols>
          <w:noEndnote/>
        </w:sectPr>
      </w:pPr>
    </w:p>
    <w:p w:rsidR="00E71690" w:rsidRDefault="00E71690">
      <w:pPr>
        <w:spacing w:line="250" w:lineRule="exact"/>
        <w:ind w:right="72"/>
        <w:rPr>
          <w:rFonts w:ascii="Arial" w:hAnsi="Arial" w:cs="Arial"/>
          <w:i/>
          <w:iCs/>
          <w:spacing w:val="-1"/>
          <w:sz w:val="17"/>
          <w:szCs w:val="17"/>
        </w:rPr>
      </w:pPr>
      <w:r>
        <w:rPr>
          <w:rFonts w:ascii="Verdana" w:hAnsi="Verdana" w:cs="Verdana"/>
          <w:spacing w:val="-2"/>
          <w:sz w:val="16"/>
          <w:szCs w:val="16"/>
        </w:rPr>
        <w:t xml:space="preserve">populations. Espin co-edited </w:t>
      </w:r>
      <w:r>
        <w:rPr>
          <w:rFonts w:ascii="Arial" w:hAnsi="Arial" w:cs="Arial"/>
          <w:i/>
          <w:iCs/>
          <w:spacing w:val="-2"/>
          <w:sz w:val="17"/>
          <w:szCs w:val="17"/>
        </w:rPr>
        <w:t xml:space="preserve">Refugee Women and </w:t>
      </w:r>
      <w:r>
        <w:rPr>
          <w:rFonts w:ascii="Verdana" w:hAnsi="Verdana" w:cs="Verdana"/>
          <w:spacing w:val="-2"/>
          <w:sz w:val="16"/>
          <w:szCs w:val="16"/>
        </w:rPr>
        <w:t xml:space="preserve">Their Mental </w:t>
      </w:r>
      <w:r>
        <w:rPr>
          <w:rFonts w:ascii="Arial" w:hAnsi="Arial" w:cs="Arial"/>
          <w:i/>
          <w:iCs/>
          <w:spacing w:val="-2"/>
          <w:sz w:val="17"/>
          <w:szCs w:val="17"/>
        </w:rPr>
        <w:t xml:space="preserve">Health: Shattered Societies, Shattered </w:t>
      </w:r>
      <w:r>
        <w:rPr>
          <w:rFonts w:ascii="Arial" w:hAnsi="Arial" w:cs="Arial"/>
          <w:i/>
          <w:iCs/>
          <w:sz w:val="17"/>
          <w:szCs w:val="17"/>
        </w:rPr>
        <w:t xml:space="preserve">Lives </w:t>
      </w:r>
      <w:r>
        <w:rPr>
          <w:rFonts w:ascii="Verdana" w:hAnsi="Verdana" w:cs="Verdana"/>
          <w:sz w:val="16"/>
          <w:szCs w:val="16"/>
        </w:rPr>
        <w:t xml:space="preserve">(Cole, Espin, &amp; Rothblum,1992) and has </w:t>
      </w:r>
      <w:r>
        <w:rPr>
          <w:rFonts w:ascii="Verdana" w:hAnsi="Verdana" w:cs="Verdana"/>
          <w:spacing w:val="-4"/>
          <w:sz w:val="16"/>
          <w:szCs w:val="16"/>
        </w:rPr>
        <w:t xml:space="preserve">written </w:t>
      </w:r>
      <w:r>
        <w:rPr>
          <w:rFonts w:ascii="Arial" w:hAnsi="Arial" w:cs="Arial"/>
          <w:i/>
          <w:iCs/>
          <w:spacing w:val="-4"/>
          <w:sz w:val="17"/>
          <w:szCs w:val="17"/>
        </w:rPr>
        <w:t xml:space="preserve">Latina Healers: Lives of Power and Tradition </w:t>
      </w:r>
      <w:r>
        <w:rPr>
          <w:rFonts w:ascii="Verdana" w:hAnsi="Verdana" w:cs="Verdana"/>
          <w:spacing w:val="-1"/>
          <w:sz w:val="16"/>
          <w:szCs w:val="16"/>
        </w:rPr>
        <w:t xml:space="preserve">(1996), </w:t>
      </w:r>
      <w:r>
        <w:rPr>
          <w:rFonts w:ascii="Arial" w:hAnsi="Arial" w:cs="Arial"/>
          <w:i/>
          <w:iCs/>
          <w:spacing w:val="-1"/>
          <w:sz w:val="17"/>
          <w:szCs w:val="17"/>
        </w:rPr>
        <w:t>Latina Realities: Essays on Healing,</w:t>
      </w:r>
    </w:p>
    <w:p w:rsidR="00E71690" w:rsidRDefault="00E71690">
      <w:pPr>
        <w:spacing w:after="36" w:line="244" w:lineRule="exact"/>
        <w:jc w:val="both"/>
        <w:rPr>
          <w:rFonts w:ascii="Verdana" w:hAnsi="Verdana" w:cs="Verdana"/>
          <w:sz w:val="16"/>
          <w:szCs w:val="16"/>
        </w:rPr>
      </w:pPr>
      <w:r>
        <w:rPr>
          <w:noProof/>
        </w:rPr>
        <w:pict>
          <v:shape id="_x0000_s1574" type="#_x0000_t202" style="position:absolute;left:0;text-align:left;margin-left:-252.25pt;margin-top:172.8pt;width:15.1pt;height:95.15pt;z-index:-2516669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78" w:lineRule="exact"/>
                    <w:rPr>
                      <w:rFonts w:ascii="Garamond" w:hAnsi="Garamond" w:cs="Garamond"/>
                      <w:spacing w:val="-7"/>
                      <w:sz w:val="22"/>
                      <w:szCs w:val="22"/>
                    </w:rPr>
                  </w:pPr>
                  <w:r>
                    <w:rPr>
                      <w:rFonts w:ascii="Garamond" w:hAnsi="Garamond" w:cs="Garamond"/>
                      <w:spacing w:val="-7"/>
                      <w:sz w:val="22"/>
                      <w:szCs w:val="22"/>
                    </w:rPr>
                    <w:t>362</w:t>
                  </w:r>
                </w:p>
                <w:p w:rsidR="00E71690" w:rsidRDefault="00E71690">
                  <w:pPr>
                    <w:spacing w:before="36" w:after="108" w:line="126" w:lineRule="exact"/>
                    <w:jc w:val="right"/>
                    <w:rPr>
                      <w:rFonts w:ascii="Tahoma" w:hAnsi="Tahoma" w:cs="Tahoma"/>
                      <w:spacing w:val="24"/>
                      <w:sz w:val="13"/>
                      <w:szCs w:val="13"/>
                    </w:rPr>
                  </w:pPr>
                  <w:r>
                    <w:rPr>
                      <w:rFonts w:ascii="Tahoma" w:hAnsi="Tahoma" w:cs="Tahoma"/>
                      <w:spacing w:val="24"/>
                      <w:sz w:val="13"/>
                      <w:szCs w:val="13"/>
                    </w:rPr>
                    <w:t>CHAPTER TWELVE</w:t>
                  </w:r>
                </w:p>
              </w:txbxContent>
            </v:textbox>
            <w10:wrap type="square"/>
          </v:shape>
        </w:pict>
      </w:r>
      <w:r>
        <w:rPr>
          <w:rFonts w:ascii="Arial" w:hAnsi="Arial" w:cs="Arial"/>
          <w:i/>
          <w:iCs/>
          <w:sz w:val="17"/>
          <w:szCs w:val="17"/>
        </w:rPr>
        <w:t xml:space="preserve">Migration, and Sexuality </w:t>
      </w:r>
      <w:r>
        <w:rPr>
          <w:rFonts w:ascii="Verdana" w:hAnsi="Verdana" w:cs="Verdana"/>
          <w:sz w:val="16"/>
          <w:szCs w:val="16"/>
        </w:rPr>
        <w:t xml:space="preserve">(1997), and </w:t>
      </w:r>
      <w:r>
        <w:rPr>
          <w:rFonts w:ascii="Arial" w:hAnsi="Arial" w:cs="Arial"/>
          <w:i/>
          <w:iCs/>
          <w:sz w:val="17"/>
          <w:szCs w:val="17"/>
        </w:rPr>
        <w:t>Women Cross</w:t>
      </w:r>
      <w:r>
        <w:rPr>
          <w:rFonts w:ascii="Arial" w:hAnsi="Arial" w:cs="Arial"/>
          <w:i/>
          <w:iCs/>
          <w:sz w:val="17"/>
          <w:szCs w:val="17"/>
        </w:rPr>
        <w:softHyphen/>
      </w:r>
      <w:r>
        <w:rPr>
          <w:rFonts w:ascii="Arial" w:hAnsi="Arial" w:cs="Arial"/>
          <w:i/>
          <w:iCs/>
          <w:spacing w:val="-4"/>
          <w:sz w:val="17"/>
          <w:szCs w:val="17"/>
        </w:rPr>
        <w:t xml:space="preserve">ing Boundaries: A Psychology of Immigration and the </w:t>
      </w:r>
      <w:r>
        <w:rPr>
          <w:rFonts w:ascii="Arial" w:hAnsi="Arial" w:cs="Arial"/>
          <w:i/>
          <w:iCs/>
          <w:sz w:val="17"/>
          <w:szCs w:val="17"/>
        </w:rPr>
        <w:t xml:space="preserve">Transformation of Sexuality </w:t>
      </w:r>
      <w:r>
        <w:rPr>
          <w:rFonts w:ascii="Verdana" w:hAnsi="Verdana" w:cs="Verdana"/>
          <w:sz w:val="16"/>
          <w:szCs w:val="16"/>
        </w:rPr>
        <w:t xml:space="preserve">(1999), which is based </w:t>
      </w:r>
      <w:r>
        <w:rPr>
          <w:rFonts w:ascii="Verdana" w:hAnsi="Verdana" w:cs="Verdana"/>
          <w:spacing w:val="-4"/>
          <w:sz w:val="16"/>
          <w:szCs w:val="16"/>
        </w:rPr>
        <w:t xml:space="preserve">on a study of women immigrants from all over the </w:t>
      </w:r>
      <w:r>
        <w:rPr>
          <w:rFonts w:ascii="Verdana" w:hAnsi="Verdana" w:cs="Verdana"/>
          <w:sz w:val="16"/>
          <w:szCs w:val="16"/>
        </w:rPr>
        <w:t>world.</w:t>
      </w:r>
    </w:p>
    <w:p w:rsidR="00E71690" w:rsidRDefault="00E71690">
      <w:pPr>
        <w:widowControl/>
        <w:kinsoku/>
        <w:autoSpaceDE w:val="0"/>
        <w:autoSpaceDN w:val="0"/>
        <w:adjustRightInd w:val="0"/>
        <w:sectPr w:rsidR="00E71690">
          <w:headerReference w:type="even" r:id="rId2186"/>
          <w:headerReference w:type="default" r:id="rId2187"/>
          <w:footerReference w:type="even" r:id="rId2188"/>
          <w:footerReference w:type="default" r:id="rId2189"/>
          <w:pgSz w:w="12240" w:h="15840"/>
          <w:pgMar w:top="2534" w:right="1572" w:bottom="530" w:left="2210" w:header="0" w:footer="0" w:gutter="0"/>
          <w:cols w:num="2" w:space="720" w:equalWidth="0">
            <w:col w:w="4080" w:space="238"/>
            <w:col w:w="4080"/>
          </w:cols>
          <w:noEndnote/>
        </w:sectPr>
      </w:pPr>
    </w:p>
    <w:p w:rsidR="00E71690" w:rsidRDefault="00E71690">
      <w:pPr>
        <w:spacing w:line="288" w:lineRule="exact"/>
      </w:pPr>
    </w:p>
    <w:p w:rsidR="00E71690" w:rsidRDefault="00E71690">
      <w:pPr>
        <w:spacing w:line="288" w:lineRule="exact"/>
        <w:sectPr w:rsidR="00E71690">
          <w:headerReference w:type="even" r:id="rId2190"/>
          <w:headerReference w:type="default" r:id="rId2191"/>
          <w:footerReference w:type="even" r:id="rId2192"/>
          <w:footerReference w:type="default" r:id="rId2193"/>
          <w:type w:val="continuous"/>
          <w:pgSz w:w="12240" w:h="15840"/>
          <w:pgMar w:top="2534" w:right="1424" w:bottom="530" w:left="1484" w:header="0" w:footer="0" w:gutter="0"/>
          <w:cols w:space="720"/>
          <w:noEndnote/>
        </w:sectPr>
      </w:pPr>
    </w:p>
    <w:p w:rsidR="00E71690" w:rsidRDefault="00E71690">
      <w:pPr>
        <w:spacing w:line="236" w:lineRule="exact"/>
        <w:rPr>
          <w:rFonts w:ascii="Verdana" w:hAnsi="Verdana" w:cs="Verdana"/>
          <w:spacing w:val="-4"/>
          <w:sz w:val="16"/>
          <w:szCs w:val="16"/>
        </w:rPr>
      </w:pPr>
      <w:r>
        <w:rPr>
          <w:noProof/>
        </w:rPr>
        <w:pict>
          <v:shape id="_x0000_s1575" type="#_x0000_t202" style="position:absolute;margin-left:104.4pt;margin-top:201.6pt;width:100.05pt;height:53.75pt;z-index:25165056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ind w:left="153" w:right="206"/>
                    <w:jc w:val="center"/>
                  </w:pPr>
                  <w:r>
                    <w:rPr>
                      <w:noProof/>
                    </w:rPr>
                    <w:drawing>
                      <wp:inline distT="0" distB="0" distL="0" distR="0">
                        <wp:extent cx="1038225" cy="685800"/>
                        <wp:effectExtent l="19050" t="0" r="9525" b="0"/>
                        <wp:docPr id="51" name="Picture 51" descr="_Pic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608"/>
                                <pic:cNvPicPr>
                                  <a:picLocks noChangeAspect="1" noChangeArrowheads="1"/>
                                </pic:cNvPicPr>
                              </pic:nvPicPr>
                              <pic:blipFill>
                                <a:blip r:embed="rId2194"/>
                                <a:srcRect/>
                                <a:stretch>
                                  <a:fillRect/>
                                </a:stretch>
                              </pic:blipFill>
                              <pic:spPr bwMode="auto">
                                <a:xfrm>
                                  <a:off x="0" y="0"/>
                                  <a:ext cx="1038225" cy="685800"/>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b/>
          <w:bCs/>
          <w:color w:val="99A654"/>
          <w:spacing w:val="6"/>
          <w:sz w:val="16"/>
          <w:szCs w:val="16"/>
        </w:rPr>
        <w:t xml:space="preserve">LAURA S. BROWN, PhD, </w:t>
      </w:r>
      <w:r>
        <w:rPr>
          <w:rFonts w:ascii="Verdana" w:hAnsi="Verdana" w:cs="Verdana"/>
          <w:spacing w:val="-4"/>
          <w:sz w:val="16"/>
          <w:szCs w:val="16"/>
        </w:rPr>
        <w:t>is a founding member</w:t>
      </w:r>
    </w:p>
    <w:p w:rsidR="00E71690" w:rsidRDefault="00E71690">
      <w:pPr>
        <w:spacing w:before="36" w:line="233" w:lineRule="exact"/>
        <w:ind w:right="72"/>
        <w:rPr>
          <w:rFonts w:ascii="Verdana" w:hAnsi="Verdana" w:cs="Verdana"/>
          <w:spacing w:val="-3"/>
          <w:sz w:val="16"/>
          <w:szCs w:val="16"/>
        </w:rPr>
      </w:pPr>
      <w:r>
        <w:rPr>
          <w:rFonts w:ascii="Verdana" w:hAnsi="Verdana" w:cs="Verdana"/>
          <w:spacing w:val="-4"/>
          <w:sz w:val="16"/>
          <w:szCs w:val="16"/>
        </w:rPr>
        <w:t xml:space="preserve">of the Feminist Therapy </w:t>
      </w:r>
      <w:r>
        <w:rPr>
          <w:rFonts w:ascii="Verdana" w:hAnsi="Verdana" w:cs="Verdana"/>
          <w:spacing w:val="-3"/>
          <w:sz w:val="16"/>
          <w:szCs w:val="16"/>
        </w:rPr>
        <w:t>Institute, an organization</w:t>
      </w:r>
    </w:p>
    <w:p w:rsidR="00E71690" w:rsidRDefault="00E71690">
      <w:pPr>
        <w:spacing w:line="233" w:lineRule="exact"/>
        <w:jc w:val="center"/>
        <w:rPr>
          <w:rFonts w:ascii="Verdana" w:hAnsi="Verdana" w:cs="Verdana"/>
          <w:spacing w:val="-2"/>
          <w:sz w:val="16"/>
          <w:szCs w:val="16"/>
        </w:rPr>
      </w:pPr>
      <w:r>
        <w:rPr>
          <w:rFonts w:ascii="Verdana" w:hAnsi="Verdana" w:cs="Verdana"/>
          <w:spacing w:val="-1"/>
          <w:sz w:val="16"/>
          <w:szCs w:val="16"/>
        </w:rPr>
        <w:t>dedicated to the support</w:t>
      </w:r>
      <w:r>
        <w:rPr>
          <w:rFonts w:ascii="Verdana" w:hAnsi="Verdana" w:cs="Verdana"/>
          <w:spacing w:val="-1"/>
          <w:sz w:val="16"/>
          <w:szCs w:val="16"/>
        </w:rPr>
        <w:br/>
      </w:r>
      <w:r>
        <w:rPr>
          <w:rFonts w:ascii="Verdana" w:hAnsi="Verdana" w:cs="Verdana"/>
          <w:spacing w:val="-2"/>
          <w:sz w:val="16"/>
          <w:szCs w:val="16"/>
        </w:rPr>
        <w:t>of advanced practice in</w:t>
      </w:r>
    </w:p>
    <w:p w:rsidR="00E71690" w:rsidRDefault="00E71690">
      <w:pPr>
        <w:spacing w:after="36" w:line="213" w:lineRule="exact"/>
        <w:ind w:right="252"/>
        <w:jc w:val="right"/>
        <w:rPr>
          <w:rFonts w:ascii="Verdana" w:hAnsi="Verdana" w:cs="Verdana"/>
          <w:spacing w:val="-3"/>
          <w:sz w:val="16"/>
          <w:szCs w:val="16"/>
        </w:rPr>
      </w:pPr>
      <w:r>
        <w:rPr>
          <w:noProof/>
        </w:rPr>
        <w:pict>
          <v:shape id="_x0000_s1576" type="#_x0000_t202" style="position:absolute;left:0;text-align:left;margin-left:104.4pt;margin-top:270pt;width:100.05pt;height:17.75pt;z-index:25165158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ind w:left="14" w:right="206"/>
                  </w:pPr>
                  <w:r>
                    <w:rPr>
                      <w:noProof/>
                    </w:rPr>
                    <w:drawing>
                      <wp:inline distT="0" distB="0" distL="0" distR="0">
                        <wp:extent cx="1133475" cy="228600"/>
                        <wp:effectExtent l="19050" t="0" r="9525" b="0"/>
                        <wp:docPr id="52" name="Picture 52" descr="_Pic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610"/>
                                <pic:cNvPicPr>
                                  <a:picLocks noChangeAspect="1" noChangeArrowheads="1"/>
                                </pic:cNvPicPr>
                              </pic:nvPicPr>
                              <pic:blipFill>
                                <a:blip r:embed="rId2195"/>
                                <a:srcRect/>
                                <a:stretch>
                                  <a:fillRect/>
                                </a:stretch>
                              </pic:blipFill>
                              <pic:spPr bwMode="auto">
                                <a:xfrm>
                                  <a:off x="0" y="0"/>
                                  <a:ext cx="1133475" cy="228600"/>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spacing w:val="-3"/>
          <w:sz w:val="16"/>
          <w:szCs w:val="16"/>
        </w:rPr>
        <w:t>feminist therapy, and a</w:t>
      </w:r>
    </w:p>
    <w:p w:rsidR="00E71690" w:rsidRDefault="00E71690">
      <w:pPr>
        <w:spacing w:line="203" w:lineRule="exact"/>
        <w:ind w:right="360"/>
        <w:jc w:val="right"/>
        <w:rPr>
          <w:rFonts w:ascii="Verdana" w:hAnsi="Verdana" w:cs="Verdana"/>
          <w:spacing w:val="-4"/>
          <w:sz w:val="16"/>
          <w:szCs w:val="16"/>
        </w:rPr>
      </w:pPr>
      <w:r>
        <w:rPr>
          <w:rFonts w:ascii="Verdana" w:hAnsi="Verdana" w:cs="Verdana"/>
          <w:spacing w:val="-4"/>
          <w:sz w:val="16"/>
          <w:szCs w:val="16"/>
        </w:rPr>
        <w:t>member of the theory</w:t>
      </w:r>
    </w:p>
    <w:p w:rsidR="00E71690" w:rsidRDefault="00E71690">
      <w:pPr>
        <w:spacing w:before="72" w:line="207" w:lineRule="exact"/>
        <w:jc w:val="right"/>
        <w:rPr>
          <w:rFonts w:ascii="Verdana" w:hAnsi="Verdana" w:cs="Verdana"/>
          <w:spacing w:val="-2"/>
          <w:sz w:val="16"/>
          <w:szCs w:val="16"/>
        </w:rPr>
      </w:pPr>
      <w:r>
        <w:rPr>
          <w:rFonts w:ascii="Verdana" w:hAnsi="Verdana" w:cs="Verdana"/>
          <w:spacing w:val="-2"/>
          <w:sz w:val="16"/>
          <w:szCs w:val="16"/>
        </w:rPr>
        <w:t>workgroup at the National</w:t>
      </w:r>
    </w:p>
    <w:p w:rsidR="00E71690" w:rsidRDefault="00E71690">
      <w:pPr>
        <w:spacing w:before="36" w:line="174" w:lineRule="exact"/>
        <w:ind w:right="108"/>
        <w:jc w:val="right"/>
        <w:rPr>
          <w:rFonts w:ascii="Verdana" w:hAnsi="Verdana" w:cs="Verdana"/>
          <w:spacing w:val="-2"/>
          <w:sz w:val="16"/>
          <w:szCs w:val="16"/>
        </w:rPr>
      </w:pPr>
      <w:r>
        <w:rPr>
          <w:rFonts w:ascii="Verdana" w:hAnsi="Verdana" w:cs="Verdana"/>
          <w:spacing w:val="-2"/>
          <w:sz w:val="16"/>
          <w:szCs w:val="16"/>
        </w:rPr>
        <w:t>Conference on Education</w:t>
      </w:r>
    </w:p>
    <w:p w:rsidR="00E71690" w:rsidRDefault="00E71690">
      <w:pPr>
        <w:spacing w:before="72" w:line="208" w:lineRule="exact"/>
        <w:jc w:val="center"/>
        <w:rPr>
          <w:rFonts w:ascii="Garamond" w:hAnsi="Garamond" w:cs="Garamond"/>
        </w:rPr>
      </w:pPr>
      <w:r>
        <w:rPr>
          <w:rFonts w:ascii="Verdana" w:hAnsi="Verdana" w:cs="Verdana"/>
          <w:spacing w:val="-1"/>
          <w:sz w:val="16"/>
          <w:szCs w:val="16"/>
        </w:rPr>
        <w:t>and Training in Feminist Practice. She has writ</w:t>
      </w:r>
      <w:r>
        <w:rPr>
          <w:rFonts w:ascii="Verdana" w:hAnsi="Verdana" w:cs="Verdana"/>
          <w:spacing w:val="-1"/>
          <w:sz w:val="16"/>
          <w:szCs w:val="16"/>
        </w:rPr>
        <w:noBreakHyphen/>
      </w:r>
    </w:p>
    <w:p w:rsidR="00E71690" w:rsidRDefault="00E71690">
      <w:pPr>
        <w:spacing w:before="72" w:after="108" w:line="170" w:lineRule="exact"/>
        <w:jc w:val="center"/>
        <w:rPr>
          <w:rFonts w:ascii="Verdana" w:hAnsi="Verdana" w:cs="Verdana"/>
          <w:sz w:val="16"/>
          <w:szCs w:val="16"/>
        </w:rPr>
      </w:pPr>
      <w:r>
        <w:rPr>
          <w:rFonts w:ascii="Verdana" w:hAnsi="Verdana" w:cs="Verdana"/>
          <w:sz w:val="16"/>
          <w:szCs w:val="16"/>
        </w:rPr>
        <w:t>ten several books considered core to feminist</w:t>
      </w:r>
    </w:p>
    <w:p w:rsidR="00E71690" w:rsidRDefault="00E71690">
      <w:pPr>
        <w:spacing w:line="251" w:lineRule="exact"/>
        <w:ind w:left="72" w:right="72"/>
        <w:rPr>
          <w:rFonts w:ascii="Verdana" w:hAnsi="Verdana" w:cs="Verdana"/>
          <w:sz w:val="16"/>
          <w:szCs w:val="16"/>
        </w:rPr>
      </w:pPr>
      <w:r>
        <w:rPr>
          <w:rFonts w:ascii="Verdana" w:hAnsi="Verdana" w:cs="Verdana"/>
          <w:sz w:val="16"/>
          <w:szCs w:val="16"/>
        </w:rPr>
        <w:t xml:space="preserve">practice in psychotherapy and counseling, and </w:t>
      </w:r>
      <w:r>
        <w:rPr>
          <w:rFonts w:ascii="Arial" w:hAnsi="Arial" w:cs="Arial"/>
          <w:i/>
          <w:iCs/>
          <w:spacing w:val="-1"/>
          <w:sz w:val="17"/>
          <w:szCs w:val="17"/>
        </w:rPr>
        <w:t xml:space="preserve">Subversive Dialogues: Theory in Feminist Therapy </w:t>
      </w:r>
      <w:r>
        <w:rPr>
          <w:rFonts w:ascii="Verdana" w:hAnsi="Verdana" w:cs="Verdana"/>
          <w:sz w:val="16"/>
          <w:szCs w:val="16"/>
        </w:rPr>
        <w:t>(1994) is considered by many to be the founda</w:t>
      </w:r>
      <w:r>
        <w:rPr>
          <w:rFonts w:ascii="Verdana" w:hAnsi="Verdana" w:cs="Verdana"/>
          <w:sz w:val="16"/>
          <w:szCs w:val="16"/>
        </w:rPr>
        <w:softHyphen/>
      </w:r>
      <w:r>
        <w:rPr>
          <w:rFonts w:ascii="Verdana" w:hAnsi="Verdana" w:cs="Verdana"/>
          <w:spacing w:val="6"/>
          <w:sz w:val="16"/>
          <w:szCs w:val="16"/>
        </w:rPr>
        <w:t xml:space="preserve">tion book addressing how theory informs </w:t>
      </w:r>
      <w:r>
        <w:rPr>
          <w:rFonts w:ascii="Verdana" w:hAnsi="Verdana" w:cs="Verdana"/>
          <w:spacing w:val="4"/>
          <w:sz w:val="16"/>
          <w:szCs w:val="16"/>
        </w:rPr>
        <w:t xml:space="preserve">practice in feminist therapy. Her most recent </w:t>
      </w:r>
      <w:r>
        <w:rPr>
          <w:rFonts w:ascii="Verdana" w:hAnsi="Verdana" w:cs="Verdana"/>
          <w:sz w:val="16"/>
          <w:szCs w:val="16"/>
        </w:rPr>
        <w:t xml:space="preserve">book is </w:t>
      </w:r>
      <w:r>
        <w:rPr>
          <w:rFonts w:ascii="Arial" w:hAnsi="Arial" w:cs="Arial"/>
          <w:i/>
          <w:iCs/>
          <w:sz w:val="17"/>
          <w:szCs w:val="17"/>
        </w:rPr>
        <w:t xml:space="preserve">Feminist Therapy </w:t>
      </w:r>
      <w:r>
        <w:rPr>
          <w:rFonts w:ascii="Verdana" w:hAnsi="Verdana" w:cs="Verdana"/>
          <w:sz w:val="16"/>
          <w:szCs w:val="16"/>
        </w:rPr>
        <w:t xml:space="preserve">(2010). Dr. Brown has made particular contributions to thinking about ethics and boundaries, and the complexities of </w:t>
      </w:r>
      <w:r>
        <w:rPr>
          <w:rFonts w:ascii="Verdana" w:hAnsi="Verdana" w:cs="Verdana"/>
          <w:spacing w:val="2"/>
          <w:sz w:val="16"/>
          <w:szCs w:val="16"/>
        </w:rPr>
        <w:t>ethical practice in small communities. Her cur</w:t>
      </w:r>
      <w:r>
        <w:rPr>
          <w:rFonts w:ascii="Verdana" w:hAnsi="Verdana" w:cs="Verdana"/>
          <w:spacing w:val="2"/>
          <w:sz w:val="16"/>
          <w:szCs w:val="16"/>
        </w:rPr>
        <w:softHyphen/>
      </w:r>
      <w:r>
        <w:rPr>
          <w:rFonts w:ascii="Verdana" w:hAnsi="Verdana" w:cs="Verdana"/>
          <w:spacing w:val="1"/>
          <w:sz w:val="16"/>
          <w:szCs w:val="16"/>
        </w:rPr>
        <w:t>rent interests include feminist forensic psychol</w:t>
      </w:r>
      <w:r>
        <w:rPr>
          <w:rFonts w:ascii="Verdana" w:hAnsi="Verdana" w:cs="Verdana"/>
          <w:spacing w:val="1"/>
          <w:sz w:val="16"/>
          <w:szCs w:val="16"/>
        </w:rPr>
        <w:softHyphen/>
      </w:r>
      <w:r>
        <w:rPr>
          <w:rFonts w:ascii="Verdana" w:hAnsi="Verdana" w:cs="Verdana"/>
          <w:spacing w:val="-2"/>
          <w:sz w:val="16"/>
          <w:szCs w:val="16"/>
        </w:rPr>
        <w:t xml:space="preserve">ogy and the application of feminist principles to </w:t>
      </w:r>
      <w:r>
        <w:rPr>
          <w:rFonts w:ascii="Verdana" w:hAnsi="Verdana" w:cs="Verdana"/>
          <w:sz w:val="16"/>
          <w:szCs w:val="16"/>
        </w:rPr>
        <w:t>treatment of trauma survivors.</w:t>
      </w:r>
    </w:p>
    <w:p w:rsidR="00E71690" w:rsidRDefault="00E71690">
      <w:pPr>
        <w:widowControl/>
        <w:kinsoku/>
        <w:autoSpaceDE w:val="0"/>
        <w:autoSpaceDN w:val="0"/>
        <w:adjustRightInd w:val="0"/>
        <w:sectPr w:rsidR="00E71690">
          <w:headerReference w:type="even" r:id="rId2196"/>
          <w:headerReference w:type="default" r:id="rId2197"/>
          <w:footerReference w:type="even" r:id="rId2198"/>
          <w:footerReference w:type="default" r:id="rId2199"/>
          <w:type w:val="continuous"/>
          <w:pgSz w:w="12240" w:h="15840"/>
          <w:pgMar w:top="2534" w:right="1583" w:bottom="530" w:left="2088" w:header="0" w:footer="0" w:gutter="0"/>
          <w:cols w:num="2" w:space="720" w:equalWidth="0">
            <w:col w:w="4140" w:space="229"/>
            <w:col w:w="4140"/>
          </w:cols>
          <w:noEndnote/>
        </w:sectPr>
      </w:pPr>
    </w:p>
    <w:p w:rsidR="00E71690" w:rsidRDefault="00E71690">
      <w:pPr>
        <w:spacing w:before="63" w:line="288" w:lineRule="exact"/>
      </w:pPr>
      <w:r>
        <w:rPr>
          <w:noProof/>
        </w:rPr>
        <w:pict>
          <v:line id="_x0000_s1577" style="position:absolute;z-index:251652608;mso-wrap-distance-left:0;mso-wrap-distance-right:0" from="39.75pt,16.35pt" to="457.65pt,16.35pt" o:allowincell="f" strokecolor="#bec991" strokeweight=".5pt">
            <w10:wrap type="square"/>
          </v:line>
        </w:pict>
      </w:r>
    </w:p>
    <w:p w:rsidR="00E71690" w:rsidRDefault="00E71690">
      <w:pPr>
        <w:spacing w:before="63" w:line="288" w:lineRule="exact"/>
        <w:sectPr w:rsidR="00E71690">
          <w:headerReference w:type="even" r:id="rId2200"/>
          <w:headerReference w:type="default" r:id="rId2201"/>
          <w:footerReference w:type="even" r:id="rId2202"/>
          <w:footerReference w:type="default" r:id="rId2203"/>
          <w:type w:val="continuous"/>
          <w:pgSz w:w="12240" w:h="15840"/>
          <w:pgMar w:top="2534" w:right="1424" w:bottom="530" w:left="1484" w:header="0" w:footer="0" w:gutter="0"/>
          <w:cols w:space="720"/>
          <w:noEndnote/>
        </w:sectPr>
      </w:pPr>
    </w:p>
    <w:p w:rsidR="00E71690" w:rsidRDefault="00E71690">
      <w:pPr>
        <w:spacing w:before="360" w:line="208" w:lineRule="auto"/>
        <w:ind w:left="720"/>
        <w:rPr>
          <w:rFonts w:ascii="Arial" w:hAnsi="Arial" w:cs="Arial"/>
          <w:b/>
          <w:bCs/>
          <w:color w:val="99A654"/>
          <w:spacing w:val="30"/>
          <w:sz w:val="28"/>
          <w:szCs w:val="28"/>
        </w:rPr>
      </w:pPr>
      <w:r>
        <w:rPr>
          <w:rFonts w:ascii="Arial" w:hAnsi="Arial" w:cs="Arial"/>
          <w:b/>
          <w:bCs/>
          <w:color w:val="99A654"/>
          <w:spacing w:val="30"/>
          <w:sz w:val="28"/>
          <w:szCs w:val="28"/>
        </w:rPr>
        <w:t>INTRODUCTION</w:t>
      </w:r>
    </w:p>
    <w:p w:rsidR="00E71690" w:rsidRDefault="00E71690">
      <w:pPr>
        <w:spacing w:before="144"/>
        <w:ind w:left="720" w:right="792"/>
        <w:jc w:val="both"/>
        <w:rPr>
          <w:rFonts w:ascii="Garamond" w:hAnsi="Garamond" w:cs="Garamond"/>
          <w:sz w:val="23"/>
          <w:szCs w:val="23"/>
        </w:rPr>
      </w:pPr>
      <w:r>
        <w:rPr>
          <w:rFonts w:ascii="Garamond" w:hAnsi="Garamond" w:cs="Garamond"/>
          <w:spacing w:val="-1"/>
          <w:sz w:val="23"/>
          <w:szCs w:val="23"/>
        </w:rPr>
        <w:t xml:space="preserve">This chapter provides an alternative perspective to the models considered thus far </w:t>
      </w:r>
      <w:r>
        <w:rPr>
          <w:rFonts w:ascii="Garamond" w:hAnsi="Garamond" w:cs="Garamond"/>
          <w:spacing w:val="-4"/>
          <w:sz w:val="23"/>
          <w:szCs w:val="23"/>
        </w:rPr>
        <w:t xml:space="preserve">in this book.* As you will see, feminist therapy puts intersections of gender, social </w:t>
      </w:r>
      <w:r>
        <w:rPr>
          <w:rFonts w:ascii="Garamond" w:hAnsi="Garamond" w:cs="Garamond"/>
          <w:spacing w:val="2"/>
          <w:sz w:val="23"/>
          <w:szCs w:val="23"/>
        </w:rPr>
        <w:t xml:space="preserve">location, and power at the core of the therapeutic process. Feminist therapy is </w:t>
      </w:r>
      <w:r>
        <w:rPr>
          <w:rFonts w:ascii="Garamond" w:hAnsi="Garamond" w:cs="Garamond"/>
          <w:spacing w:val="-3"/>
          <w:sz w:val="23"/>
          <w:szCs w:val="23"/>
        </w:rPr>
        <w:t xml:space="preserve">built on the premise that it is essential to consider the social, cultural, and political </w:t>
      </w:r>
      <w:r>
        <w:rPr>
          <w:rFonts w:ascii="Garamond" w:hAnsi="Garamond" w:cs="Garamond"/>
          <w:sz w:val="23"/>
          <w:szCs w:val="23"/>
        </w:rPr>
        <w:t>context that contributes to a person's problems in order to understand that per</w:t>
      </w:r>
      <w:r>
        <w:rPr>
          <w:rFonts w:ascii="Garamond" w:hAnsi="Garamond" w:cs="Garamond"/>
          <w:sz w:val="23"/>
          <w:szCs w:val="23"/>
        </w:rPr>
        <w:softHyphen/>
        <w:t>son. This perspective has significant implications for the development of coun</w:t>
      </w:r>
      <w:r>
        <w:rPr>
          <w:rFonts w:ascii="Garamond" w:hAnsi="Garamond" w:cs="Garamond"/>
          <w:sz w:val="23"/>
          <w:szCs w:val="23"/>
        </w:rPr>
        <w:softHyphen/>
        <w:t>seling theory and for how practitioners intervene with diverse client populations.</w:t>
      </w:r>
    </w:p>
    <w:p w:rsidR="00E71690" w:rsidRDefault="00E71690">
      <w:pPr>
        <w:spacing w:before="144"/>
        <w:ind w:left="720" w:right="792" w:firstLine="288"/>
        <w:jc w:val="both"/>
        <w:rPr>
          <w:rFonts w:ascii="Garamond" w:hAnsi="Garamond" w:cs="Garamond"/>
          <w:sz w:val="23"/>
          <w:szCs w:val="23"/>
        </w:rPr>
      </w:pPr>
      <w:r>
        <w:rPr>
          <w:rFonts w:ascii="Garamond" w:hAnsi="Garamond" w:cs="Garamond"/>
          <w:spacing w:val="-4"/>
          <w:sz w:val="23"/>
          <w:szCs w:val="23"/>
        </w:rPr>
        <w:t xml:space="preserve">A central concept in feminist therapy is the importance of understanding and </w:t>
      </w:r>
      <w:r>
        <w:rPr>
          <w:rFonts w:ascii="Garamond" w:hAnsi="Garamond" w:cs="Garamond"/>
          <w:sz w:val="23"/>
          <w:szCs w:val="23"/>
        </w:rPr>
        <w:t>acknowledging the psychological oppression of women and the constraints im</w:t>
      </w:r>
      <w:r>
        <w:rPr>
          <w:rFonts w:ascii="Garamond" w:hAnsi="Garamond" w:cs="Garamond"/>
          <w:sz w:val="23"/>
          <w:szCs w:val="23"/>
        </w:rPr>
        <w:softHyphen/>
      </w:r>
      <w:r>
        <w:rPr>
          <w:rFonts w:ascii="Garamond" w:hAnsi="Garamond" w:cs="Garamond"/>
          <w:spacing w:val="-1"/>
          <w:sz w:val="23"/>
          <w:szCs w:val="23"/>
        </w:rPr>
        <w:t>posed by the sociopolitical status to which women have been relegated. The fem</w:t>
      </w:r>
      <w:r>
        <w:rPr>
          <w:rFonts w:ascii="Garamond" w:hAnsi="Garamond" w:cs="Garamond"/>
          <w:spacing w:val="-1"/>
          <w:sz w:val="23"/>
          <w:szCs w:val="23"/>
        </w:rPr>
        <w:softHyphen/>
      </w:r>
      <w:r>
        <w:rPr>
          <w:rFonts w:ascii="Garamond" w:hAnsi="Garamond" w:cs="Garamond"/>
          <w:sz w:val="23"/>
          <w:szCs w:val="23"/>
        </w:rPr>
        <w:t xml:space="preserve">inist perspective offers a unique approach to understanding the roles that both </w:t>
      </w:r>
      <w:r>
        <w:rPr>
          <w:rFonts w:ascii="Garamond" w:hAnsi="Garamond" w:cs="Garamond"/>
          <w:spacing w:val="-2"/>
          <w:sz w:val="23"/>
          <w:szCs w:val="23"/>
        </w:rPr>
        <w:t xml:space="preserve">women and men have been socialized to accept and to bringing this understanding </w:t>
      </w:r>
      <w:r>
        <w:rPr>
          <w:rFonts w:ascii="Garamond" w:hAnsi="Garamond" w:cs="Garamond"/>
          <w:spacing w:val="-1"/>
          <w:sz w:val="23"/>
          <w:szCs w:val="23"/>
        </w:rPr>
        <w:t xml:space="preserve">into the therapeutic process. The socialization of women inevitably affects their </w:t>
      </w:r>
      <w:r>
        <w:rPr>
          <w:rFonts w:ascii="Garamond" w:hAnsi="Garamond" w:cs="Garamond"/>
          <w:spacing w:val="2"/>
          <w:sz w:val="23"/>
          <w:szCs w:val="23"/>
        </w:rPr>
        <w:t>identity development, self-concept, goals and aspirations, and emotional well</w:t>
      </w:r>
      <w:r>
        <w:rPr>
          <w:rFonts w:ascii="Garamond" w:hAnsi="Garamond" w:cs="Garamond"/>
          <w:spacing w:val="2"/>
          <w:sz w:val="23"/>
          <w:szCs w:val="23"/>
        </w:rPr>
        <w:softHyphen/>
      </w:r>
      <w:r>
        <w:rPr>
          <w:rFonts w:ascii="Garamond" w:hAnsi="Garamond" w:cs="Garamond"/>
          <w:spacing w:val="-6"/>
          <w:sz w:val="23"/>
          <w:szCs w:val="23"/>
        </w:rPr>
        <w:t xml:space="preserve">being </w:t>
      </w:r>
      <w:r>
        <w:rPr>
          <w:rFonts w:ascii="Garamond" w:hAnsi="Garamond" w:cs="Garamond"/>
          <w:spacing w:val="-6"/>
          <w:sz w:val="22"/>
          <w:szCs w:val="22"/>
        </w:rPr>
        <w:t xml:space="preserve">(Belenky, </w:t>
      </w:r>
      <w:r>
        <w:rPr>
          <w:rFonts w:ascii="Garamond" w:hAnsi="Garamond" w:cs="Garamond"/>
          <w:spacing w:val="-6"/>
          <w:sz w:val="23"/>
          <w:szCs w:val="23"/>
        </w:rPr>
        <w:t xml:space="preserve">Clinchy, Goldberger, &amp; Tarule, 1987/1997; Gilligan, 1982; Turner &amp; </w:t>
      </w:r>
      <w:r>
        <w:rPr>
          <w:rFonts w:ascii="Garamond" w:hAnsi="Garamond" w:cs="Garamond"/>
          <w:spacing w:val="4"/>
          <w:sz w:val="23"/>
          <w:szCs w:val="23"/>
        </w:rPr>
        <w:t xml:space="preserve">Werner-Wilson, 2008). As </w:t>
      </w:r>
      <w:r>
        <w:rPr>
          <w:rFonts w:ascii="Verdana" w:hAnsi="Verdana" w:cs="Verdana"/>
          <w:spacing w:val="4"/>
          <w:sz w:val="16"/>
          <w:szCs w:val="16"/>
        </w:rPr>
        <w:t xml:space="preserve">Natalie Rogers </w:t>
      </w:r>
      <w:r>
        <w:rPr>
          <w:rFonts w:ascii="Garamond" w:hAnsi="Garamond" w:cs="Garamond"/>
          <w:spacing w:val="4"/>
          <w:sz w:val="23"/>
          <w:szCs w:val="23"/>
        </w:rPr>
        <w:t xml:space="preserve">(1995) has observed, socialization </w:t>
      </w:r>
      <w:r>
        <w:rPr>
          <w:rFonts w:ascii="Garamond" w:hAnsi="Garamond" w:cs="Garamond"/>
          <w:spacing w:val="-1"/>
          <w:sz w:val="23"/>
          <w:szCs w:val="23"/>
        </w:rPr>
        <w:t xml:space="preserve">patterns tend to result in women giving away their power in relationships, often </w:t>
      </w:r>
      <w:r>
        <w:rPr>
          <w:rFonts w:ascii="Garamond" w:hAnsi="Garamond" w:cs="Garamond"/>
          <w:spacing w:val="-3"/>
          <w:sz w:val="23"/>
          <w:szCs w:val="23"/>
        </w:rPr>
        <w:t>without being aware of it. Feminist therapy keeps knowledge about gender sociali</w:t>
      </w:r>
      <w:r>
        <w:rPr>
          <w:rFonts w:ascii="Garamond" w:hAnsi="Garamond" w:cs="Garamond"/>
          <w:spacing w:val="-3"/>
          <w:sz w:val="23"/>
          <w:szCs w:val="23"/>
        </w:rPr>
        <w:softHyphen/>
      </w:r>
      <w:r>
        <w:rPr>
          <w:rFonts w:ascii="Garamond" w:hAnsi="Garamond" w:cs="Garamond"/>
          <w:sz w:val="23"/>
          <w:szCs w:val="23"/>
        </w:rPr>
        <w:t>zation in mind in the work with all clients.</w:t>
      </w:r>
    </w:p>
    <w:p w:rsidR="00E71690" w:rsidRDefault="00E71690">
      <w:pPr>
        <w:spacing w:before="252"/>
        <w:ind w:left="1008"/>
        <w:rPr>
          <w:rFonts w:ascii="Garamond" w:hAnsi="Garamond" w:cs="Garamond"/>
        </w:rPr>
      </w:pPr>
      <w:r>
        <w:rPr>
          <w:rFonts w:ascii="Garamond" w:hAnsi="Garamond" w:cs="Garamond"/>
          <w:spacing w:val="1"/>
          <w:sz w:val="23"/>
          <w:szCs w:val="23"/>
        </w:rPr>
        <w:t>The majority of clients in counseling are women, and the majority of psycho</w:t>
      </w:r>
      <w:r>
        <w:rPr>
          <w:rFonts w:ascii="Garamond" w:hAnsi="Garamond" w:cs="Garamond"/>
          <w:spacing w:val="1"/>
          <w:sz w:val="23"/>
          <w:szCs w:val="23"/>
        </w:rPr>
        <w:noBreakHyphen/>
      </w:r>
    </w:p>
    <w:p w:rsidR="00E71690" w:rsidRDefault="00E71690">
      <w:pPr>
        <w:spacing w:after="144"/>
        <w:ind w:left="720"/>
        <w:rPr>
          <w:rFonts w:ascii="Garamond" w:hAnsi="Garamond" w:cs="Garamond"/>
          <w:sz w:val="23"/>
          <w:szCs w:val="23"/>
        </w:rPr>
      </w:pPr>
      <w:r>
        <w:rPr>
          <w:rFonts w:ascii="Garamond" w:hAnsi="Garamond" w:cs="Garamond"/>
          <w:sz w:val="23"/>
          <w:szCs w:val="23"/>
        </w:rPr>
        <w:t>therapy practitioners at the master's level are women. However, most theories that</w:t>
      </w:r>
    </w:p>
    <w:p w:rsidR="00E71690" w:rsidRDefault="00E71690">
      <w:pPr>
        <w:spacing w:before="108" w:line="213" w:lineRule="auto"/>
        <w:ind w:left="720" w:right="720"/>
        <w:jc w:val="both"/>
        <w:rPr>
          <w:rFonts w:ascii="Garamond" w:hAnsi="Garamond" w:cs="Garamond"/>
          <w:spacing w:val="-1"/>
          <w:sz w:val="18"/>
          <w:szCs w:val="18"/>
        </w:rPr>
      </w:pPr>
      <w:r>
        <w:rPr>
          <w:noProof/>
        </w:rPr>
        <w:pict>
          <v:line id="_x0000_s1578" style="position:absolute;left:0;text-align:left;z-index:251653632;mso-wrap-distance-left:0;mso-wrap-distance-right:0" from="36.95pt,.3pt" to="85.5pt,.3pt" o:allowincell="f" strokecolor="#2f302f" strokeweight=".5pt">
            <w10:wrap type="square"/>
          </v:line>
        </w:pict>
      </w:r>
      <w:r>
        <w:rPr>
          <w:rFonts w:ascii="Garamond" w:hAnsi="Garamond" w:cs="Garamond"/>
          <w:spacing w:val="-1"/>
          <w:sz w:val="18"/>
          <w:szCs w:val="18"/>
        </w:rPr>
        <w:t>*I invited a colleague and friend, Barbara Herlihy, a professor of counselor education at the University of New Orleans, to coauthor this chapter. We have coauthored two books (Herlihy &amp; Corey, 2006a, 2006b), which seems like a natural basis for collaboration on a project that we both consider valuable.</w:t>
      </w:r>
    </w:p>
    <w:p w:rsidR="00E71690" w:rsidRDefault="00E71690">
      <w:pPr>
        <w:widowControl/>
        <w:kinsoku/>
        <w:autoSpaceDE w:val="0"/>
        <w:autoSpaceDN w:val="0"/>
        <w:adjustRightInd w:val="0"/>
        <w:sectPr w:rsidR="00E71690">
          <w:headerReference w:type="even" r:id="rId2204"/>
          <w:headerReference w:type="default" r:id="rId2205"/>
          <w:footerReference w:type="even" r:id="rId2206"/>
          <w:footerReference w:type="default" r:id="rId2207"/>
          <w:type w:val="continuous"/>
          <w:pgSz w:w="12240" w:h="15840"/>
          <w:pgMar w:top="2534" w:right="1434" w:bottom="530" w:left="1977" w:header="0" w:footer="0" w:gutter="0"/>
          <w:cols w:space="720"/>
          <w:noEndnote/>
        </w:sectPr>
      </w:pPr>
    </w:p>
    <w:p w:rsidR="00E71690" w:rsidRDefault="00E71690">
      <w:pPr>
        <w:jc w:val="both"/>
        <w:rPr>
          <w:rFonts w:ascii="Garamond" w:hAnsi="Garamond" w:cs="Garamond"/>
          <w:sz w:val="23"/>
          <w:szCs w:val="23"/>
        </w:rPr>
      </w:pPr>
      <w:r>
        <w:rPr>
          <w:rFonts w:ascii="Garamond" w:hAnsi="Garamond" w:cs="Garamond"/>
          <w:sz w:val="23"/>
          <w:szCs w:val="23"/>
        </w:rPr>
        <w:t xml:space="preserve">are traditionally taught—including all of the other theories in this book—were </w:t>
      </w:r>
      <w:r>
        <w:rPr>
          <w:rFonts w:ascii="Garamond" w:hAnsi="Garamond" w:cs="Garamond"/>
          <w:spacing w:val="2"/>
          <w:sz w:val="23"/>
          <w:szCs w:val="23"/>
        </w:rPr>
        <w:t xml:space="preserve">founded by White males from Western (American or European) cultures, with </w:t>
      </w:r>
      <w:r>
        <w:rPr>
          <w:rFonts w:ascii="Garamond" w:hAnsi="Garamond" w:cs="Garamond"/>
          <w:sz w:val="23"/>
          <w:szCs w:val="23"/>
        </w:rPr>
        <w:t xml:space="preserve">only Adler taking a pro-feminist stance in early theory development. The need for </w:t>
      </w:r>
      <w:r>
        <w:rPr>
          <w:rFonts w:ascii="Garamond" w:hAnsi="Garamond" w:cs="Garamond"/>
          <w:spacing w:val="-1"/>
          <w:sz w:val="23"/>
          <w:szCs w:val="23"/>
        </w:rPr>
        <w:t>a theory that evolves from the thinking and experiencing of women seems self-</w:t>
      </w:r>
      <w:r>
        <w:rPr>
          <w:rFonts w:ascii="Garamond" w:hAnsi="Garamond" w:cs="Garamond"/>
          <w:spacing w:val="-3"/>
          <w:sz w:val="23"/>
          <w:szCs w:val="23"/>
        </w:rPr>
        <w:t>evident. Theories are developed from the experiences of the "developer," and femi</w:t>
      </w:r>
      <w:r>
        <w:rPr>
          <w:rFonts w:ascii="Garamond" w:hAnsi="Garamond" w:cs="Garamond"/>
          <w:spacing w:val="-3"/>
          <w:sz w:val="23"/>
          <w:szCs w:val="23"/>
        </w:rPr>
        <w:softHyphen/>
      </w:r>
      <w:r>
        <w:rPr>
          <w:rFonts w:ascii="Garamond" w:hAnsi="Garamond" w:cs="Garamond"/>
          <w:sz w:val="23"/>
          <w:szCs w:val="23"/>
        </w:rPr>
        <w:t>nist theory is the first therapeutic theory from a female perspective.</w:t>
      </w:r>
    </w:p>
    <w:p w:rsidR="00E71690" w:rsidRDefault="00E71690">
      <w:pPr>
        <w:spacing w:before="360" w:after="108"/>
        <w:ind w:firstLine="288"/>
        <w:jc w:val="both"/>
        <w:rPr>
          <w:rFonts w:ascii="Garamond" w:hAnsi="Garamond" w:cs="Garamond"/>
          <w:spacing w:val="2"/>
          <w:sz w:val="23"/>
          <w:szCs w:val="23"/>
        </w:rPr>
      </w:pPr>
      <w:r>
        <w:rPr>
          <w:noProof/>
        </w:rPr>
        <w:pict>
          <v:shape id="_x0000_s1579" type="#_x0000_t202" style="position:absolute;left:0;text-align:left;margin-left:409.65pt;margin-top:106.8pt;width:15.15pt;height:101.6pt;z-index:-25166182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spacing w:val="-23"/>
                      <w:w w:val="110"/>
                      <w:sz w:val="17"/>
                      <w:szCs w:val="17"/>
                    </w:rPr>
                  </w:pPr>
                  <w:r>
                    <w:rPr>
                      <w:rFonts w:ascii="Verdana" w:hAnsi="Verdana" w:cs="Verdana"/>
                      <w:spacing w:val="-23"/>
                      <w:w w:val="110"/>
                      <w:sz w:val="17"/>
                      <w:szCs w:val="17"/>
                    </w:rPr>
                    <w:t>363</w:t>
                  </w:r>
                </w:p>
                <w:p w:rsidR="00E71690" w:rsidRDefault="00E71690">
                  <w:pPr>
                    <w:spacing w:before="72" w:after="72" w:line="125" w:lineRule="exact"/>
                    <w:jc w:val="right"/>
                    <w:rPr>
                      <w:rFonts w:ascii="Verdana" w:hAnsi="Verdana" w:cs="Verdana"/>
                      <w:spacing w:val="8"/>
                      <w:sz w:val="13"/>
                      <w:szCs w:val="13"/>
                    </w:rPr>
                  </w:pPr>
                  <w:r>
                    <w:rPr>
                      <w:rFonts w:ascii="Verdana" w:hAnsi="Verdana" w:cs="Verdana"/>
                      <w:spacing w:val="8"/>
                      <w:sz w:val="13"/>
                      <w:szCs w:val="13"/>
                    </w:rPr>
                    <w:t>AdV213H1ISINIIN33</w:t>
                  </w:r>
                </w:p>
              </w:txbxContent>
            </v:textbox>
            <w10:wrap type="square"/>
          </v:shape>
        </w:pict>
      </w:r>
      <w:r>
        <w:rPr>
          <w:rFonts w:ascii="Garamond" w:hAnsi="Garamond" w:cs="Garamond"/>
          <w:spacing w:val="4"/>
          <w:sz w:val="23"/>
          <w:szCs w:val="23"/>
        </w:rPr>
        <w:t xml:space="preserve">Feminist therapists have challenged male-oriented assumptions regarding </w:t>
      </w:r>
      <w:r>
        <w:rPr>
          <w:rFonts w:ascii="Garamond" w:hAnsi="Garamond" w:cs="Garamond"/>
          <w:spacing w:val="3"/>
          <w:sz w:val="23"/>
          <w:szCs w:val="23"/>
        </w:rPr>
        <w:t xml:space="preserve">what constitutes a mentally healthy individual. Early feminist therapy efforts </w:t>
      </w:r>
      <w:r>
        <w:rPr>
          <w:rFonts w:ascii="Garamond" w:hAnsi="Garamond" w:cs="Garamond"/>
          <w:spacing w:val="-1"/>
          <w:sz w:val="23"/>
          <w:szCs w:val="23"/>
        </w:rPr>
        <w:t xml:space="preserve">focused on valuing women's experiences, political realities, and the unique issues </w:t>
      </w:r>
      <w:r>
        <w:rPr>
          <w:rFonts w:ascii="Garamond" w:hAnsi="Garamond" w:cs="Garamond"/>
          <w:spacing w:val="3"/>
          <w:sz w:val="23"/>
          <w:szCs w:val="23"/>
        </w:rPr>
        <w:t xml:space="preserve">facing women within a patriarchal system. Current feminist practice emphasizes </w:t>
      </w:r>
      <w:r>
        <w:rPr>
          <w:rFonts w:ascii="Garamond" w:hAnsi="Garamond" w:cs="Garamond"/>
          <w:spacing w:val="-2"/>
          <w:sz w:val="23"/>
          <w:szCs w:val="23"/>
        </w:rPr>
        <w:t>a diverse approach that includes an understanding of multiple oppressions, mul</w:t>
      </w:r>
      <w:r>
        <w:rPr>
          <w:rFonts w:ascii="Garamond" w:hAnsi="Garamond" w:cs="Garamond"/>
          <w:spacing w:val="-2"/>
          <w:sz w:val="23"/>
          <w:szCs w:val="23"/>
        </w:rPr>
        <w:softHyphen/>
      </w:r>
      <w:r>
        <w:rPr>
          <w:rFonts w:ascii="Garamond" w:hAnsi="Garamond" w:cs="Garamond"/>
          <w:spacing w:val="2"/>
          <w:sz w:val="23"/>
          <w:szCs w:val="23"/>
        </w:rPr>
        <w:t xml:space="preserve">ticultural competence, and social justice (American Psychological Association, </w:t>
      </w:r>
      <w:r>
        <w:rPr>
          <w:rFonts w:ascii="Garamond" w:hAnsi="Garamond" w:cs="Garamond"/>
          <w:spacing w:val="3"/>
          <w:sz w:val="23"/>
          <w:szCs w:val="23"/>
        </w:rPr>
        <w:t xml:space="preserve">2007; Beardsley, Morrow, Castillo, &amp; Weitzman, 1998; Brown &amp; Root, 1990; </w:t>
      </w:r>
      <w:r>
        <w:rPr>
          <w:rFonts w:ascii="Garamond" w:hAnsi="Garamond" w:cs="Garamond"/>
          <w:spacing w:val="-1"/>
          <w:sz w:val="23"/>
          <w:szCs w:val="23"/>
        </w:rPr>
        <w:t xml:space="preserve">Enns &amp; Byars-Winston, 2010). Today's feminists believe that gender cannot be </w:t>
      </w:r>
      <w:r>
        <w:rPr>
          <w:rFonts w:ascii="Garamond" w:hAnsi="Garamond" w:cs="Garamond"/>
          <w:spacing w:val="1"/>
          <w:sz w:val="23"/>
          <w:szCs w:val="23"/>
        </w:rPr>
        <w:t xml:space="preserve">considered apart from other identities related to race, ethnicity, socioeconomic class, and sexual orientation. The contemporary version of feminist therapy and </w:t>
      </w:r>
      <w:r>
        <w:rPr>
          <w:rFonts w:ascii="Garamond" w:hAnsi="Garamond" w:cs="Garamond"/>
          <w:spacing w:val="5"/>
          <w:sz w:val="23"/>
          <w:szCs w:val="23"/>
        </w:rPr>
        <w:t xml:space="preserve">the multicultural and social justice approaches to counseling practice have a </w:t>
      </w:r>
      <w:r>
        <w:rPr>
          <w:rFonts w:ascii="Garamond" w:hAnsi="Garamond" w:cs="Garamond"/>
          <w:spacing w:val="-3"/>
          <w:sz w:val="23"/>
          <w:szCs w:val="23"/>
        </w:rPr>
        <w:t xml:space="preserve">great deal in common (Crethar, Torres Rivera, &amp; Nash, 2008). All three of these </w:t>
      </w:r>
      <w:r>
        <w:rPr>
          <w:rFonts w:ascii="Garamond" w:hAnsi="Garamond" w:cs="Garamond"/>
          <w:spacing w:val="2"/>
          <w:sz w:val="23"/>
          <w:szCs w:val="23"/>
        </w:rPr>
        <w:t xml:space="preserve">approaches provide a systemic perspective based on understanding the social </w:t>
      </w:r>
      <w:r>
        <w:rPr>
          <w:rFonts w:ascii="Garamond" w:hAnsi="Garamond" w:cs="Garamond"/>
          <w:spacing w:val="-1"/>
          <w:sz w:val="23"/>
          <w:szCs w:val="23"/>
        </w:rPr>
        <w:t xml:space="preserve">context of clients' lives and are aimed toward affecting social change as well as </w:t>
      </w:r>
      <w:r>
        <w:rPr>
          <w:rFonts w:ascii="Garamond" w:hAnsi="Garamond" w:cs="Garamond"/>
          <w:spacing w:val="2"/>
          <w:sz w:val="23"/>
          <w:szCs w:val="23"/>
        </w:rPr>
        <w:t>individual change.</w:t>
      </w:r>
    </w:p>
    <w:p w:rsidR="00E71690" w:rsidRDefault="00173777">
      <w:pPr>
        <w:spacing w:before="36" w:after="216" w:line="276" w:lineRule="auto"/>
        <w:ind w:left="360" w:hanging="360"/>
        <w:rPr>
          <w:rFonts w:ascii="Tahoma" w:hAnsi="Tahoma" w:cs="Tahoma"/>
          <w:spacing w:val="3"/>
          <w:sz w:val="17"/>
          <w:szCs w:val="17"/>
        </w:rPr>
      </w:pPr>
      <w:r>
        <w:rPr>
          <w:noProof/>
        </w:rPr>
        <w:drawing>
          <wp:anchor distT="0" distB="0" distL="0" distR="0" simplePos="0" relativeHeight="251655680" behindDoc="1" locked="0" layoutInCell="0" allowOverlap="1">
            <wp:simplePos x="0" y="0"/>
            <wp:positionH relativeFrom="page">
              <wp:posOffset>1181735</wp:posOffset>
            </wp:positionH>
            <wp:positionV relativeFrom="page">
              <wp:posOffset>4236720</wp:posOffset>
            </wp:positionV>
            <wp:extent cx="515620" cy="347345"/>
            <wp:effectExtent l="19050" t="0" r="0" b="0"/>
            <wp:wrapThrough wrapText="bothSides">
              <wp:wrapPolygon edited="0">
                <wp:start x="-798" y="0"/>
                <wp:lineTo x="-798" y="20139"/>
                <wp:lineTo x="21547" y="20139"/>
                <wp:lineTo x="21547" y="0"/>
                <wp:lineTo x="-798" y="0"/>
              </wp:wrapPolygon>
            </wp:wrapThrough>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208"/>
                    <a:srcRect/>
                    <a:stretch>
                      <a:fillRect/>
                    </a:stretch>
                  </pic:blipFill>
                  <pic:spPr bwMode="auto">
                    <a:xfrm>
                      <a:off x="0" y="0"/>
                      <a:ext cx="515620" cy="347345"/>
                    </a:xfrm>
                    <a:prstGeom prst="rect">
                      <a:avLst/>
                    </a:prstGeom>
                    <a:noFill/>
                  </pic:spPr>
                </pic:pic>
              </a:graphicData>
            </a:graphic>
          </wp:anchor>
        </w:drawing>
      </w:r>
      <w:r w:rsidR="00E71690">
        <w:rPr>
          <w:rFonts w:ascii="Tahoma" w:hAnsi="Tahoma" w:cs="Tahoma"/>
          <w:sz w:val="17"/>
          <w:szCs w:val="17"/>
        </w:rPr>
        <w:t xml:space="preserve">See the video program for Chapter 12, </w:t>
      </w:r>
      <w:r w:rsidR="00E71690">
        <w:rPr>
          <w:rFonts w:ascii="Arial" w:hAnsi="Arial" w:cs="Arial"/>
          <w:i/>
          <w:iCs/>
          <w:sz w:val="18"/>
          <w:szCs w:val="18"/>
        </w:rPr>
        <w:t xml:space="preserve">DVD for Theory and Practice of Counseling </w:t>
      </w:r>
      <w:r w:rsidR="00E71690">
        <w:rPr>
          <w:rFonts w:ascii="Arial" w:hAnsi="Arial" w:cs="Arial"/>
          <w:i/>
          <w:iCs/>
          <w:spacing w:val="-2"/>
          <w:sz w:val="18"/>
          <w:szCs w:val="18"/>
        </w:rPr>
        <w:t xml:space="preserve">sad Psychotherapy: The Case </w:t>
      </w:r>
      <w:r w:rsidR="00E71690">
        <w:rPr>
          <w:rFonts w:ascii="Tahoma" w:hAnsi="Tahoma" w:cs="Tahoma"/>
          <w:spacing w:val="-2"/>
          <w:sz w:val="17"/>
          <w:szCs w:val="17"/>
        </w:rPr>
        <w:t xml:space="preserve">of </w:t>
      </w:r>
      <w:r w:rsidR="00E71690">
        <w:rPr>
          <w:rFonts w:ascii="Arial" w:hAnsi="Arial" w:cs="Arial"/>
          <w:i/>
          <w:iCs/>
          <w:spacing w:val="-2"/>
          <w:sz w:val="18"/>
          <w:szCs w:val="18"/>
        </w:rPr>
        <w:t xml:space="preserve">Stan and Lecturettes. </w:t>
      </w:r>
      <w:r w:rsidR="00E71690">
        <w:rPr>
          <w:rFonts w:ascii="Tahoma" w:hAnsi="Tahoma" w:cs="Tahoma"/>
          <w:spacing w:val="-2"/>
          <w:sz w:val="17"/>
          <w:szCs w:val="17"/>
        </w:rPr>
        <w:t xml:space="preserve">I suggest that you view the </w:t>
      </w:r>
      <w:r w:rsidR="00E71690">
        <w:rPr>
          <w:rFonts w:ascii="Tahoma" w:hAnsi="Tahoma" w:cs="Tahoma"/>
          <w:spacing w:val="3"/>
          <w:sz w:val="17"/>
          <w:szCs w:val="17"/>
        </w:rPr>
        <w:t xml:space="preserve">brief </w:t>
      </w:r>
      <w:r w:rsidR="00E71690">
        <w:rPr>
          <w:rFonts w:ascii="Garamond" w:hAnsi="Garamond" w:cs="Garamond"/>
          <w:spacing w:val="3"/>
          <w:sz w:val="23"/>
          <w:szCs w:val="23"/>
        </w:rPr>
        <w:t xml:space="preserve">Iecture </w:t>
      </w:r>
      <w:r w:rsidR="00E71690">
        <w:rPr>
          <w:rFonts w:ascii="Tahoma" w:hAnsi="Tahoma" w:cs="Tahoma"/>
          <w:spacing w:val="3"/>
          <w:sz w:val="17"/>
          <w:szCs w:val="17"/>
        </w:rPr>
        <w:t>for each chapter prior to reading the chapter.</w:t>
      </w:r>
    </w:p>
    <w:p w:rsidR="00E71690" w:rsidRDefault="00E71690">
      <w:pPr>
        <w:rPr>
          <w:rFonts w:ascii="Bookman Old Style" w:hAnsi="Bookman Old Style" w:cs="Bookman Old Style"/>
          <w:spacing w:val="-8"/>
          <w:sz w:val="28"/>
          <w:szCs w:val="28"/>
        </w:rPr>
      </w:pPr>
      <w:r>
        <w:rPr>
          <w:spacing w:val="-8"/>
          <w:sz w:val="29"/>
          <w:szCs w:val="29"/>
        </w:rPr>
        <w:t xml:space="preserve">History and </w:t>
      </w:r>
      <w:r>
        <w:rPr>
          <w:rFonts w:ascii="Bookman Old Style" w:hAnsi="Bookman Old Style" w:cs="Bookman Old Style"/>
          <w:spacing w:val="-8"/>
          <w:sz w:val="28"/>
          <w:szCs w:val="28"/>
        </w:rPr>
        <w:t>Development</w:t>
      </w:r>
    </w:p>
    <w:p w:rsidR="00E71690" w:rsidRDefault="00E71690">
      <w:pPr>
        <w:jc w:val="both"/>
        <w:rPr>
          <w:rFonts w:ascii="Garamond" w:hAnsi="Garamond" w:cs="Garamond"/>
          <w:spacing w:val="-2"/>
          <w:sz w:val="23"/>
          <w:szCs w:val="23"/>
        </w:rPr>
      </w:pPr>
      <w:r>
        <w:rPr>
          <w:rFonts w:ascii="Garamond" w:hAnsi="Garamond" w:cs="Garamond"/>
          <w:spacing w:val="-1"/>
          <w:sz w:val="23"/>
          <w:szCs w:val="23"/>
        </w:rPr>
        <w:t>Feminist therapy has developed in a grassroots manner, responding to challenges and to the emerging needs of women (Brabeck &amp; Brown, 1997). No single indi</w:t>
      </w:r>
      <w:r>
        <w:rPr>
          <w:rFonts w:ascii="Garamond" w:hAnsi="Garamond" w:cs="Garamond"/>
          <w:spacing w:val="-1"/>
          <w:sz w:val="23"/>
          <w:szCs w:val="23"/>
        </w:rPr>
        <w:softHyphen/>
        <w:t xml:space="preserve">vidual can be identified as the founder of this approach, reflecting a central theme </w:t>
      </w:r>
      <w:r>
        <w:rPr>
          <w:rFonts w:ascii="Garamond" w:hAnsi="Garamond" w:cs="Garamond"/>
          <w:spacing w:val="-2"/>
          <w:sz w:val="23"/>
          <w:szCs w:val="23"/>
        </w:rPr>
        <w:t xml:space="preserve">of feminist collaboration. Its history is relatively brief. The beginnings of feminism </w:t>
      </w:r>
      <w:r>
        <w:rPr>
          <w:rFonts w:ascii="Garamond" w:hAnsi="Garamond" w:cs="Garamond"/>
          <w:spacing w:val="3"/>
          <w:sz w:val="23"/>
          <w:szCs w:val="23"/>
        </w:rPr>
        <w:t xml:space="preserve">can be traced to the late 1800s, but it is the women's movement of the 196os </w:t>
      </w:r>
      <w:r>
        <w:rPr>
          <w:rFonts w:ascii="Garamond" w:hAnsi="Garamond" w:cs="Garamond"/>
          <w:sz w:val="23"/>
          <w:szCs w:val="23"/>
        </w:rPr>
        <w:t xml:space="preserve">that laid the foundation for the development of feminist therapy. In the 196os </w:t>
      </w:r>
      <w:r>
        <w:rPr>
          <w:rFonts w:ascii="Garamond" w:hAnsi="Garamond" w:cs="Garamond"/>
          <w:spacing w:val="-1"/>
          <w:sz w:val="23"/>
          <w:szCs w:val="23"/>
        </w:rPr>
        <w:t xml:space="preserve">women began uniting their voices to express their dissatisfaction with the limiting </w:t>
      </w:r>
      <w:r>
        <w:rPr>
          <w:rFonts w:ascii="Garamond" w:hAnsi="Garamond" w:cs="Garamond"/>
          <w:spacing w:val="-2"/>
          <w:sz w:val="23"/>
          <w:szCs w:val="23"/>
        </w:rPr>
        <w:t xml:space="preserve">and confining nature of traditional female roles. Consciousness-raising groups, in </w:t>
      </w:r>
      <w:r>
        <w:rPr>
          <w:rFonts w:ascii="Garamond" w:hAnsi="Garamond" w:cs="Garamond"/>
          <w:spacing w:val="-3"/>
          <w:sz w:val="23"/>
          <w:szCs w:val="23"/>
        </w:rPr>
        <w:t xml:space="preserve">which women came together to share their experiences and perceptions, helped individual women become aware that they were not alone. A sisterhood developed, and some of the services that evolved from women's collective desires to improve </w:t>
      </w:r>
      <w:r>
        <w:rPr>
          <w:rFonts w:ascii="Garamond" w:hAnsi="Garamond" w:cs="Garamond"/>
          <w:spacing w:val="1"/>
          <w:sz w:val="23"/>
          <w:szCs w:val="23"/>
        </w:rPr>
        <w:t xml:space="preserve">society included shelters for battered women, rape crisis centers, and women's </w:t>
      </w:r>
      <w:r>
        <w:rPr>
          <w:rFonts w:ascii="Garamond" w:hAnsi="Garamond" w:cs="Garamond"/>
          <w:spacing w:val="-2"/>
          <w:sz w:val="23"/>
          <w:szCs w:val="23"/>
        </w:rPr>
        <w:t>health and reproductive health centers.</w:t>
      </w:r>
    </w:p>
    <w:p w:rsidR="00E71690" w:rsidRDefault="00E71690">
      <w:pPr>
        <w:spacing w:before="324"/>
        <w:ind w:firstLine="288"/>
        <w:jc w:val="both"/>
        <w:rPr>
          <w:rFonts w:ascii="Garamond" w:hAnsi="Garamond" w:cs="Garamond"/>
          <w:spacing w:val="3"/>
          <w:sz w:val="23"/>
          <w:szCs w:val="23"/>
        </w:rPr>
      </w:pPr>
      <w:r>
        <w:rPr>
          <w:rFonts w:ascii="Garamond" w:hAnsi="Garamond" w:cs="Garamond"/>
          <w:spacing w:val="-2"/>
          <w:sz w:val="23"/>
          <w:szCs w:val="23"/>
        </w:rPr>
        <w:t xml:space="preserve">Changes in psychotherapy occurred when women therapists participated in </w:t>
      </w:r>
      <w:r>
        <w:rPr>
          <w:rFonts w:ascii="Garamond" w:hAnsi="Garamond" w:cs="Garamond"/>
          <w:spacing w:val="-4"/>
          <w:sz w:val="23"/>
          <w:szCs w:val="23"/>
        </w:rPr>
        <w:t xml:space="preserve">consciousness-raising groups and were changed by their experiences. They formed </w:t>
      </w:r>
      <w:r>
        <w:rPr>
          <w:rFonts w:ascii="Garamond" w:hAnsi="Garamond" w:cs="Garamond"/>
          <w:sz w:val="23"/>
          <w:szCs w:val="23"/>
        </w:rPr>
        <w:t>feminist therapy groups that operated from the same norms as consciousness-</w:t>
      </w:r>
      <w:r>
        <w:rPr>
          <w:rFonts w:ascii="Garamond" w:hAnsi="Garamond" w:cs="Garamond"/>
          <w:spacing w:val="2"/>
          <w:sz w:val="23"/>
          <w:szCs w:val="23"/>
        </w:rPr>
        <w:t xml:space="preserve">raising groups, including nonhierarchical structures, equal sharing of resources </w:t>
      </w:r>
      <w:r>
        <w:rPr>
          <w:rFonts w:ascii="Garamond" w:hAnsi="Garamond" w:cs="Garamond"/>
          <w:spacing w:val="3"/>
          <w:sz w:val="23"/>
          <w:szCs w:val="23"/>
        </w:rPr>
        <w:t>and power, and empowerment of women. These women also realized in their</w:t>
      </w:r>
    </w:p>
    <w:p w:rsidR="00E71690" w:rsidRDefault="00E71690">
      <w:pPr>
        <w:widowControl/>
        <w:kinsoku/>
        <w:autoSpaceDE w:val="0"/>
        <w:autoSpaceDN w:val="0"/>
        <w:adjustRightInd w:val="0"/>
        <w:sectPr w:rsidR="00E71690">
          <w:headerReference w:type="even" r:id="rId2209"/>
          <w:headerReference w:type="default" r:id="rId2210"/>
          <w:footerReference w:type="even" r:id="rId2211"/>
          <w:footerReference w:type="default" r:id="rId2212"/>
          <w:pgSz w:w="12240" w:h="15840"/>
          <w:pgMar w:top="660" w:right="2999" w:bottom="2390" w:left="1881" w:header="0" w:footer="0" w:gutter="0"/>
          <w:cols w:space="720"/>
          <w:noEndnote/>
        </w:sectPr>
      </w:pPr>
    </w:p>
    <w:tbl>
      <w:tblPr>
        <w:tblW w:w="0" w:type="auto"/>
        <w:tblLayout w:type="fixed"/>
        <w:tblCellMar>
          <w:left w:w="0" w:type="dxa"/>
          <w:right w:w="0" w:type="dxa"/>
        </w:tblCellMar>
        <w:tblLook w:val="0000"/>
      </w:tblPr>
      <w:tblGrid>
        <w:gridCol w:w="897"/>
        <w:gridCol w:w="7872"/>
      </w:tblGrid>
      <w:tr w:rsidR="00E71690" w:rsidRPr="00E71690">
        <w:tblPrEx>
          <w:tblCellMar>
            <w:top w:w="0" w:type="dxa"/>
            <w:left w:w="0" w:type="dxa"/>
            <w:bottom w:w="0" w:type="dxa"/>
            <w:right w:w="0" w:type="dxa"/>
          </w:tblCellMar>
        </w:tblPrEx>
        <w:trPr>
          <w:trHeight w:hRule="exact" w:val="12560"/>
        </w:trPr>
        <w:tc>
          <w:tcPr>
            <w:tcW w:w="897" w:type="dxa"/>
            <w:tcBorders>
              <w:top w:val="nil"/>
              <w:left w:val="nil"/>
              <w:bottom w:val="nil"/>
              <w:right w:val="nil"/>
            </w:tcBorders>
            <w:textDirection w:val="btLr"/>
          </w:tcPr>
          <w:p w:rsidR="00E71690" w:rsidRPr="00E71690" w:rsidRDefault="00E71690">
            <w:pPr>
              <w:spacing w:before="216" w:line="187" w:lineRule="auto"/>
              <w:ind w:left="8964"/>
              <w:rPr>
                <w:rFonts w:ascii="Garamond" w:hAnsi="Garamond" w:cs="Garamond"/>
                <w:sz w:val="23"/>
                <w:szCs w:val="23"/>
              </w:rPr>
            </w:pPr>
            <w:r w:rsidRPr="00E71690">
              <w:rPr>
                <w:rFonts w:ascii="Garamond" w:hAnsi="Garamond" w:cs="Garamond"/>
                <w:sz w:val="23"/>
                <w:szCs w:val="23"/>
              </w:rPr>
              <w:t>364</w:t>
            </w:r>
          </w:p>
          <w:p w:rsidR="00E71690" w:rsidRPr="00E71690" w:rsidRDefault="00E71690">
            <w:pPr>
              <w:spacing w:before="180"/>
              <w:ind w:left="7236"/>
              <w:rPr>
                <w:rFonts w:ascii="Verdana" w:hAnsi="Verdana" w:cs="Verdana"/>
                <w:sz w:val="13"/>
                <w:szCs w:val="13"/>
              </w:rPr>
            </w:pPr>
            <w:r w:rsidRPr="00E71690">
              <w:rPr>
                <w:rFonts w:ascii="Verdana" w:hAnsi="Verdana" w:cs="Verdana"/>
                <w:sz w:val="13"/>
                <w:szCs w:val="13"/>
              </w:rPr>
              <w:t>CHAPTER TWELVE</w:t>
            </w:r>
          </w:p>
        </w:tc>
        <w:tc>
          <w:tcPr>
            <w:tcW w:w="7872" w:type="dxa"/>
            <w:tcBorders>
              <w:top w:val="nil"/>
              <w:left w:val="nil"/>
              <w:bottom w:val="nil"/>
              <w:right w:val="nil"/>
            </w:tcBorders>
          </w:tcPr>
          <w:p w:rsidR="00E71690" w:rsidRPr="00E71690" w:rsidRDefault="00E71690">
            <w:pPr>
              <w:spacing w:line="264" w:lineRule="auto"/>
              <w:ind w:left="468" w:right="144"/>
              <w:rPr>
                <w:rFonts w:ascii="Garamond" w:hAnsi="Garamond" w:cs="Garamond"/>
                <w:sz w:val="23"/>
                <w:szCs w:val="23"/>
              </w:rPr>
            </w:pPr>
            <w:r w:rsidRPr="00E71690">
              <w:rPr>
                <w:rFonts w:ascii="Garamond" w:hAnsi="Garamond" w:cs="Garamond"/>
                <w:sz w:val="23"/>
                <w:szCs w:val="23"/>
              </w:rPr>
              <w:t>sharing that they were already working with clients from a feminist lens that had never been formally defined.</w:t>
            </w:r>
          </w:p>
          <w:p w:rsidR="00E71690" w:rsidRPr="00E71690" w:rsidRDefault="00E71690">
            <w:pPr>
              <w:ind w:left="468" w:right="144" w:firstLine="324"/>
              <w:jc w:val="both"/>
              <w:rPr>
                <w:rFonts w:ascii="Garamond" w:hAnsi="Garamond" w:cs="Garamond"/>
                <w:sz w:val="23"/>
                <w:szCs w:val="23"/>
              </w:rPr>
            </w:pPr>
            <w:r w:rsidRPr="00E71690">
              <w:rPr>
                <w:rFonts w:ascii="Garamond" w:hAnsi="Garamond" w:cs="Garamond"/>
                <w:spacing w:val="2"/>
                <w:sz w:val="23"/>
                <w:szCs w:val="23"/>
              </w:rPr>
              <w:t xml:space="preserve">Believing that personal counseling was a legitimate means to effect change, </w:t>
            </w:r>
            <w:r w:rsidRPr="00E71690">
              <w:rPr>
                <w:rFonts w:ascii="Garamond" w:hAnsi="Garamond" w:cs="Garamond"/>
                <w:spacing w:val="-3"/>
                <w:sz w:val="23"/>
                <w:szCs w:val="23"/>
              </w:rPr>
              <w:t xml:space="preserve">they viewed therapy as a partnership between equals and built mutuality into the </w:t>
            </w:r>
            <w:r w:rsidRPr="00E71690">
              <w:rPr>
                <w:rFonts w:ascii="Garamond" w:hAnsi="Garamond" w:cs="Garamond"/>
                <w:spacing w:val="-1"/>
                <w:sz w:val="23"/>
                <w:szCs w:val="23"/>
              </w:rPr>
              <w:t xml:space="preserve">therapeutic process. They took the stance that therapy needed to move away from </w:t>
            </w:r>
            <w:r w:rsidRPr="00E71690">
              <w:rPr>
                <w:rFonts w:ascii="Garamond" w:hAnsi="Garamond" w:cs="Garamond"/>
                <w:sz w:val="23"/>
                <w:szCs w:val="23"/>
              </w:rPr>
              <w:t>an intrapsychic perspective on psychopathology (in which the sources of a wom</w:t>
            </w:r>
            <w:r w:rsidRPr="00E71690">
              <w:rPr>
                <w:rFonts w:ascii="Garamond" w:hAnsi="Garamond" w:cs="Garamond"/>
                <w:sz w:val="23"/>
                <w:szCs w:val="23"/>
              </w:rPr>
              <w:softHyphen/>
              <w:t>an's unhappiness reside within her) to a focus on understanding the social, politi</w:t>
            </w:r>
            <w:r w:rsidRPr="00E71690">
              <w:rPr>
                <w:rFonts w:ascii="Garamond" w:hAnsi="Garamond" w:cs="Garamond"/>
                <w:sz w:val="23"/>
                <w:szCs w:val="23"/>
              </w:rPr>
              <w:softHyphen/>
              <w:t>cal, and cultural forces in society that damage and constrain girls and women, as well as boys and men.</w:t>
            </w:r>
          </w:p>
          <w:p w:rsidR="00E71690" w:rsidRPr="00E71690" w:rsidRDefault="00E71690">
            <w:pPr>
              <w:spacing w:before="108"/>
              <w:ind w:left="468" w:right="144" w:firstLine="324"/>
              <w:jc w:val="both"/>
              <w:rPr>
                <w:rFonts w:ascii="Garamond" w:hAnsi="Garamond" w:cs="Garamond"/>
                <w:spacing w:val="-2"/>
                <w:sz w:val="23"/>
                <w:szCs w:val="23"/>
              </w:rPr>
            </w:pPr>
            <w:r w:rsidRPr="00E71690">
              <w:rPr>
                <w:rFonts w:ascii="Garamond" w:hAnsi="Garamond" w:cs="Garamond"/>
                <w:spacing w:val="-1"/>
                <w:sz w:val="23"/>
                <w:szCs w:val="23"/>
              </w:rPr>
              <w:t xml:space="preserve">A profusion of research on gender-bias emerged in the 197os, which helped </w:t>
            </w:r>
            <w:r w:rsidRPr="00E71690">
              <w:rPr>
                <w:rFonts w:ascii="Garamond" w:hAnsi="Garamond" w:cs="Garamond"/>
                <w:spacing w:val="-4"/>
                <w:sz w:val="23"/>
                <w:szCs w:val="23"/>
              </w:rPr>
              <w:t>further feminist therapy ideas, and formal organizations began to foster the devel</w:t>
            </w:r>
            <w:r w:rsidRPr="00E71690">
              <w:rPr>
                <w:rFonts w:ascii="Garamond" w:hAnsi="Garamond" w:cs="Garamond"/>
                <w:spacing w:val="-4"/>
                <w:sz w:val="23"/>
                <w:szCs w:val="23"/>
              </w:rPr>
              <w:softHyphen/>
              <w:t xml:space="preserve">opment and definition of feminist therapy. Among them were the Association for Women in Psychology (AWP) and various efforts by the American Psychological </w:t>
            </w:r>
            <w:r w:rsidRPr="00E71690">
              <w:rPr>
                <w:rFonts w:ascii="Garamond" w:hAnsi="Garamond" w:cs="Garamond"/>
                <w:spacing w:val="-2"/>
                <w:sz w:val="23"/>
                <w:szCs w:val="23"/>
              </w:rPr>
              <w:t>Association (APA).</w:t>
            </w:r>
          </w:p>
          <w:p w:rsidR="00E71690" w:rsidRPr="00E71690" w:rsidRDefault="00E71690">
            <w:pPr>
              <w:spacing w:before="108"/>
              <w:ind w:left="468" w:right="144" w:firstLine="324"/>
              <w:jc w:val="both"/>
              <w:rPr>
                <w:rFonts w:ascii="Garamond" w:hAnsi="Garamond" w:cs="Garamond"/>
                <w:sz w:val="23"/>
                <w:szCs w:val="23"/>
              </w:rPr>
            </w:pPr>
            <w:r w:rsidRPr="00E71690">
              <w:rPr>
                <w:rFonts w:ascii="Garamond" w:hAnsi="Garamond" w:cs="Garamond"/>
                <w:spacing w:val="1"/>
                <w:sz w:val="23"/>
                <w:szCs w:val="23"/>
              </w:rPr>
              <w:t xml:space="preserve">The 198os were marked by efforts to define feminist therapy as an entity in </w:t>
            </w:r>
            <w:r w:rsidRPr="00E71690">
              <w:rPr>
                <w:rFonts w:ascii="Garamond" w:hAnsi="Garamond" w:cs="Garamond"/>
                <w:sz w:val="23"/>
                <w:szCs w:val="23"/>
              </w:rPr>
              <w:t xml:space="preserve">its own right (Enns, 1993), and individual therapy became the most frequently </w:t>
            </w:r>
            <w:r w:rsidRPr="00E71690">
              <w:rPr>
                <w:rFonts w:ascii="Garamond" w:hAnsi="Garamond" w:cs="Garamond"/>
                <w:spacing w:val="-5"/>
                <w:sz w:val="23"/>
                <w:szCs w:val="23"/>
              </w:rPr>
              <w:t xml:space="preserve">practiced form of feminist therapy (Kaschak, 1981). Gilligan's (1982) work on the </w:t>
            </w:r>
            <w:r w:rsidRPr="00E71690">
              <w:rPr>
                <w:rFonts w:ascii="Garamond" w:hAnsi="Garamond" w:cs="Garamond"/>
                <w:sz w:val="23"/>
                <w:szCs w:val="23"/>
              </w:rPr>
              <w:t xml:space="preserve">development of a morality of care in women, and the work of Miller (1986) and </w:t>
            </w:r>
            <w:r w:rsidRPr="00E71690">
              <w:rPr>
                <w:rFonts w:ascii="Garamond" w:hAnsi="Garamond" w:cs="Garamond"/>
                <w:spacing w:val="-5"/>
                <w:sz w:val="23"/>
                <w:szCs w:val="23"/>
              </w:rPr>
              <w:t xml:space="preserve">the Stone Center scholars in developing the </w:t>
            </w:r>
            <w:r w:rsidRPr="00E71690">
              <w:rPr>
                <w:rFonts w:ascii="Bookman Old Style" w:hAnsi="Bookman Old Style" w:cs="Bookman Old Style"/>
                <w:i/>
                <w:iCs/>
                <w:spacing w:val="-5"/>
                <w:sz w:val="20"/>
                <w:szCs w:val="20"/>
              </w:rPr>
              <w:t xml:space="preserve">self-in-relation </w:t>
            </w:r>
            <w:r w:rsidRPr="00E71690">
              <w:rPr>
                <w:rFonts w:ascii="Garamond" w:hAnsi="Garamond" w:cs="Garamond"/>
                <w:spacing w:val="-5"/>
                <w:sz w:val="23"/>
                <w:szCs w:val="23"/>
              </w:rPr>
              <w:t xml:space="preserve">model (now called the </w:t>
            </w:r>
            <w:r w:rsidRPr="00E71690">
              <w:rPr>
                <w:rFonts w:ascii="Garamond" w:hAnsi="Garamond" w:cs="Garamond"/>
                <w:spacing w:val="-1"/>
                <w:sz w:val="23"/>
                <w:szCs w:val="23"/>
              </w:rPr>
              <w:t>"relational-cultural" model) were influential in the evolution of a feminist person</w:t>
            </w:r>
            <w:r w:rsidRPr="00E71690">
              <w:rPr>
                <w:rFonts w:ascii="Garamond" w:hAnsi="Garamond" w:cs="Garamond"/>
                <w:spacing w:val="-1"/>
                <w:sz w:val="23"/>
                <w:szCs w:val="23"/>
              </w:rPr>
              <w:softHyphen/>
            </w:r>
            <w:r w:rsidRPr="00E71690">
              <w:rPr>
                <w:rFonts w:ascii="Garamond" w:hAnsi="Garamond" w:cs="Garamond"/>
                <w:spacing w:val="-2"/>
                <w:sz w:val="23"/>
                <w:szCs w:val="23"/>
              </w:rPr>
              <w:t xml:space="preserve">ality theory. New theories emerged that honored the relational and cooperative dimensions of women's experiencing (Enns, 1991, 2000, 2004; Enns &amp; Sinacore, 2001). Feminist therapists began to formally examine the relationship of feminist </w:t>
            </w:r>
            <w:r w:rsidRPr="00E71690">
              <w:rPr>
                <w:rFonts w:ascii="Garamond" w:hAnsi="Garamond" w:cs="Garamond"/>
                <w:spacing w:val="-4"/>
                <w:sz w:val="23"/>
                <w:szCs w:val="23"/>
              </w:rPr>
              <w:t xml:space="preserve">theory to traditional psychotherapy systems, and integrations with various existing </w:t>
            </w:r>
            <w:r w:rsidRPr="00E71690">
              <w:rPr>
                <w:rFonts w:ascii="Garamond" w:hAnsi="Garamond" w:cs="Garamond"/>
                <w:sz w:val="23"/>
                <w:szCs w:val="23"/>
              </w:rPr>
              <w:t>systems were proposed.</w:t>
            </w:r>
          </w:p>
          <w:p w:rsidR="00E71690" w:rsidRPr="00E71690" w:rsidRDefault="00E71690">
            <w:pPr>
              <w:spacing w:before="216"/>
              <w:ind w:left="468" w:right="144" w:firstLine="324"/>
              <w:jc w:val="both"/>
              <w:rPr>
                <w:rFonts w:ascii="Garamond" w:hAnsi="Garamond" w:cs="Garamond"/>
                <w:sz w:val="23"/>
                <w:szCs w:val="23"/>
              </w:rPr>
            </w:pPr>
            <w:r w:rsidRPr="00E71690">
              <w:rPr>
                <w:rFonts w:ascii="Garamond" w:hAnsi="Garamond" w:cs="Garamond"/>
                <w:spacing w:val="-5"/>
                <w:sz w:val="23"/>
                <w:szCs w:val="23"/>
              </w:rPr>
              <w:t xml:space="preserve">By the 198os feminist group therapy had changed dramatically, becoming more </w:t>
            </w:r>
            <w:r w:rsidRPr="00E71690">
              <w:rPr>
                <w:rFonts w:ascii="Garamond" w:hAnsi="Garamond" w:cs="Garamond"/>
                <w:spacing w:val="-2"/>
                <w:sz w:val="23"/>
                <w:szCs w:val="23"/>
              </w:rPr>
              <w:t>diverse as it focused increasingly on specific problems and issues such as body im</w:t>
            </w:r>
            <w:r w:rsidRPr="00E71690">
              <w:rPr>
                <w:rFonts w:ascii="Garamond" w:hAnsi="Garamond" w:cs="Garamond"/>
                <w:spacing w:val="-2"/>
                <w:sz w:val="23"/>
                <w:szCs w:val="23"/>
              </w:rPr>
              <w:softHyphen/>
            </w:r>
            <w:r w:rsidRPr="00E71690">
              <w:rPr>
                <w:rFonts w:ascii="Garamond" w:hAnsi="Garamond" w:cs="Garamond"/>
                <w:spacing w:val="-3"/>
                <w:sz w:val="23"/>
                <w:szCs w:val="23"/>
              </w:rPr>
              <w:t xml:space="preserve">age, abusive relationships, eating disorders, incest, and other forms of sexual abuse </w:t>
            </w:r>
            <w:r w:rsidRPr="00E71690">
              <w:rPr>
                <w:rFonts w:ascii="Garamond" w:hAnsi="Garamond" w:cs="Garamond"/>
                <w:spacing w:val="-1"/>
                <w:sz w:val="23"/>
                <w:szCs w:val="23"/>
              </w:rPr>
              <w:t xml:space="preserve">(Enns, 1993). The feminist philosophies that guided the practice of therapy also became more diverse. According to Enns (2004), in the field of feminist therapy </w:t>
            </w:r>
            <w:r w:rsidRPr="00E71690">
              <w:rPr>
                <w:rFonts w:ascii="Garamond" w:hAnsi="Garamond" w:cs="Garamond"/>
                <w:sz w:val="23"/>
                <w:szCs w:val="23"/>
              </w:rPr>
              <w:t xml:space="preserve">"there is room for diversity of practice and the opportunity for individuals to </w:t>
            </w:r>
            <w:r w:rsidRPr="00E71690">
              <w:rPr>
                <w:rFonts w:ascii="Garamond" w:hAnsi="Garamond" w:cs="Garamond"/>
                <w:spacing w:val="-4"/>
                <w:sz w:val="23"/>
                <w:szCs w:val="23"/>
              </w:rPr>
              <w:t>articulate a set of beliefs which are personally meaningful and which guide trans</w:t>
            </w:r>
            <w:r w:rsidRPr="00E71690">
              <w:rPr>
                <w:rFonts w:ascii="Garamond" w:hAnsi="Garamond" w:cs="Garamond"/>
                <w:spacing w:val="-4"/>
                <w:sz w:val="23"/>
                <w:szCs w:val="23"/>
              </w:rPr>
              <w:softHyphen/>
            </w:r>
            <w:r w:rsidRPr="00E71690">
              <w:rPr>
                <w:rFonts w:ascii="Garamond" w:hAnsi="Garamond" w:cs="Garamond"/>
                <w:spacing w:val="-2"/>
                <w:sz w:val="23"/>
                <w:szCs w:val="23"/>
              </w:rPr>
              <w:t xml:space="preserve">formational practice" (p. io). Brown (2010) maintains that feminist therapy is a technically integrative approach that stresses tailoring interventions to meet clients </w:t>
            </w:r>
            <w:r w:rsidRPr="00E71690">
              <w:rPr>
                <w:rFonts w:ascii="Garamond" w:hAnsi="Garamond" w:cs="Garamond"/>
                <w:spacing w:val="-1"/>
                <w:sz w:val="23"/>
                <w:szCs w:val="23"/>
              </w:rPr>
              <w:t>with their strengths. Feminist therapists also draw upon strategies from many oth</w:t>
            </w:r>
            <w:r w:rsidRPr="00E71690">
              <w:rPr>
                <w:rFonts w:ascii="Garamond" w:hAnsi="Garamond" w:cs="Garamond"/>
                <w:spacing w:val="-1"/>
                <w:sz w:val="23"/>
                <w:szCs w:val="23"/>
              </w:rPr>
              <w:softHyphen/>
            </w:r>
            <w:r w:rsidRPr="00E71690">
              <w:rPr>
                <w:rFonts w:ascii="Garamond" w:hAnsi="Garamond" w:cs="Garamond"/>
                <w:spacing w:val="-5"/>
                <w:sz w:val="23"/>
                <w:szCs w:val="23"/>
              </w:rPr>
              <w:t xml:space="preserve">er therapy models. There are feminists who identify themselves as person-centered, </w:t>
            </w:r>
            <w:r w:rsidRPr="00E71690">
              <w:rPr>
                <w:rFonts w:ascii="Garamond" w:hAnsi="Garamond" w:cs="Garamond"/>
                <w:sz w:val="23"/>
                <w:szCs w:val="23"/>
              </w:rPr>
              <w:t xml:space="preserve">Gestalt, Adlerian, cognitive, cognitive-behavioral, existential, and psychoanalytic, </w:t>
            </w:r>
            <w:r w:rsidRPr="00E71690">
              <w:rPr>
                <w:rFonts w:ascii="Garamond" w:hAnsi="Garamond" w:cs="Garamond"/>
                <w:spacing w:val="-1"/>
                <w:sz w:val="23"/>
                <w:szCs w:val="23"/>
              </w:rPr>
              <w:t>but most feminist therapists do not feel a need to position themselves in a particu</w:t>
            </w:r>
            <w:r w:rsidRPr="00E71690">
              <w:rPr>
                <w:rFonts w:ascii="Garamond" w:hAnsi="Garamond" w:cs="Garamond"/>
                <w:spacing w:val="-1"/>
                <w:sz w:val="23"/>
                <w:szCs w:val="23"/>
              </w:rPr>
              <w:softHyphen/>
            </w:r>
            <w:r w:rsidRPr="00E71690">
              <w:rPr>
                <w:rFonts w:ascii="Garamond" w:hAnsi="Garamond" w:cs="Garamond"/>
                <w:sz w:val="23"/>
                <w:szCs w:val="23"/>
              </w:rPr>
              <w:t>lar philosophical place.</w:t>
            </w:r>
          </w:p>
          <w:p w:rsidR="00E71690" w:rsidRPr="00E71690" w:rsidRDefault="00E71690">
            <w:pPr>
              <w:spacing w:before="324"/>
              <w:ind w:left="468" w:right="144" w:firstLine="324"/>
              <w:jc w:val="both"/>
              <w:rPr>
                <w:rFonts w:ascii="Garamond" w:hAnsi="Garamond" w:cs="Garamond"/>
                <w:spacing w:val="1"/>
                <w:sz w:val="23"/>
                <w:szCs w:val="23"/>
              </w:rPr>
            </w:pPr>
            <w:r w:rsidRPr="00E71690">
              <w:rPr>
                <w:rFonts w:ascii="Garamond" w:hAnsi="Garamond" w:cs="Garamond"/>
                <w:spacing w:val="-2"/>
                <w:sz w:val="23"/>
                <w:szCs w:val="23"/>
              </w:rPr>
              <w:t xml:space="preserve">Enns (1993, 2004; Enns &amp; Sinacore, 2001) identifies four enduring feminist </w:t>
            </w:r>
            <w:r w:rsidRPr="00E71690">
              <w:rPr>
                <w:rFonts w:ascii="Garamond" w:hAnsi="Garamond" w:cs="Garamond"/>
                <w:spacing w:val="-4"/>
                <w:sz w:val="23"/>
                <w:szCs w:val="23"/>
              </w:rPr>
              <w:t xml:space="preserve">philosophies, which are often described as the "second wave" of feminism: liberal, </w:t>
            </w:r>
            <w:r w:rsidRPr="00E71690">
              <w:rPr>
                <w:rFonts w:ascii="Garamond" w:hAnsi="Garamond" w:cs="Garamond"/>
                <w:sz w:val="23"/>
                <w:szCs w:val="23"/>
              </w:rPr>
              <w:t xml:space="preserve">cultural, radical, and socialist feminism. These philosophies all advocate social </w:t>
            </w:r>
            <w:r w:rsidRPr="00E71690">
              <w:rPr>
                <w:rFonts w:ascii="Garamond" w:hAnsi="Garamond" w:cs="Garamond"/>
                <w:spacing w:val="1"/>
                <w:sz w:val="23"/>
                <w:szCs w:val="23"/>
              </w:rPr>
              <w:t>activism and changing society as goals in feminist practice.</w:t>
            </w:r>
          </w:p>
          <w:p w:rsidR="00E71690" w:rsidRPr="00E71690" w:rsidRDefault="00E71690">
            <w:pPr>
              <w:spacing w:before="72"/>
              <w:ind w:left="468" w:right="144" w:firstLine="324"/>
              <w:jc w:val="both"/>
              <w:rPr>
                <w:rFonts w:ascii="Garamond" w:hAnsi="Garamond" w:cs="Garamond"/>
                <w:spacing w:val="-1"/>
                <w:sz w:val="23"/>
                <w:szCs w:val="23"/>
              </w:rPr>
            </w:pPr>
            <w:r w:rsidRPr="00E71690">
              <w:rPr>
                <w:rFonts w:ascii="Bookman Old Style" w:hAnsi="Bookman Old Style" w:cs="Bookman Old Style"/>
                <w:i/>
                <w:iCs/>
                <w:spacing w:val="-5"/>
                <w:sz w:val="20"/>
                <w:szCs w:val="20"/>
              </w:rPr>
              <w:t xml:space="preserve">Liberal feminists </w:t>
            </w:r>
            <w:r w:rsidRPr="00E71690">
              <w:rPr>
                <w:rFonts w:ascii="Garamond" w:hAnsi="Garamond" w:cs="Garamond"/>
                <w:spacing w:val="-5"/>
                <w:sz w:val="23"/>
                <w:szCs w:val="23"/>
              </w:rPr>
              <w:t xml:space="preserve">focus on helping individual women overcome the limits and </w:t>
            </w:r>
            <w:r w:rsidRPr="00E71690">
              <w:rPr>
                <w:rFonts w:ascii="Garamond" w:hAnsi="Garamond" w:cs="Garamond"/>
                <w:spacing w:val="-1"/>
                <w:sz w:val="23"/>
                <w:szCs w:val="23"/>
              </w:rPr>
              <w:t>constraints of traditional gender-role socialization patterns. Liberal feminists argue</w:t>
            </w:r>
          </w:p>
        </w:tc>
      </w:tr>
    </w:tbl>
    <w:p w:rsidR="00E71690" w:rsidRDefault="00E71690">
      <w:pPr>
        <w:widowControl/>
        <w:kinsoku/>
        <w:autoSpaceDE w:val="0"/>
        <w:autoSpaceDN w:val="0"/>
        <w:adjustRightInd w:val="0"/>
        <w:sectPr w:rsidR="00E71690">
          <w:headerReference w:type="even" r:id="rId2213"/>
          <w:headerReference w:type="default" r:id="rId2214"/>
          <w:footerReference w:type="even" r:id="rId2215"/>
          <w:footerReference w:type="default" r:id="rId2216"/>
          <w:pgSz w:w="12240" w:h="15840"/>
          <w:pgMar w:top="2560" w:right="1675" w:bottom="370" w:left="1736"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pacing w:val="-6"/>
          <w:sz w:val="23"/>
          <w:szCs w:val="23"/>
        </w:rPr>
        <w:t>for a transformation from accepting traditional gender roles to creating equal oppor</w:t>
      </w:r>
      <w:r>
        <w:rPr>
          <w:rFonts w:ascii="Garamond" w:hAnsi="Garamond" w:cs="Garamond"/>
          <w:spacing w:val="-6"/>
          <w:sz w:val="23"/>
          <w:szCs w:val="23"/>
        </w:rPr>
        <w:softHyphen/>
      </w:r>
      <w:r>
        <w:rPr>
          <w:rFonts w:ascii="Garamond" w:hAnsi="Garamond" w:cs="Garamond"/>
          <w:spacing w:val="-4"/>
          <w:sz w:val="23"/>
          <w:szCs w:val="23"/>
        </w:rPr>
        <w:t xml:space="preserve">tunities for both women and men. These feminists tend to believe the differences </w:t>
      </w:r>
      <w:r>
        <w:rPr>
          <w:rFonts w:ascii="Garamond" w:hAnsi="Garamond" w:cs="Garamond"/>
          <w:spacing w:val="-5"/>
          <w:sz w:val="23"/>
          <w:szCs w:val="23"/>
        </w:rPr>
        <w:t xml:space="preserve">between women and men will be less problematic as work and social environments </w:t>
      </w:r>
      <w:r>
        <w:rPr>
          <w:rFonts w:ascii="Garamond" w:hAnsi="Garamond" w:cs="Garamond"/>
          <w:spacing w:val="-2"/>
          <w:sz w:val="23"/>
          <w:szCs w:val="23"/>
        </w:rPr>
        <w:t>become increasingly bias free. For liberal feminists, the major goals of therapy in</w:t>
      </w:r>
      <w:r>
        <w:rPr>
          <w:rFonts w:ascii="Garamond" w:hAnsi="Garamond" w:cs="Garamond"/>
          <w:spacing w:val="-2"/>
          <w:sz w:val="23"/>
          <w:szCs w:val="23"/>
        </w:rPr>
        <w:softHyphen/>
      </w:r>
      <w:r>
        <w:rPr>
          <w:rFonts w:ascii="Garamond" w:hAnsi="Garamond" w:cs="Garamond"/>
          <w:spacing w:val="-3"/>
          <w:sz w:val="23"/>
          <w:szCs w:val="23"/>
        </w:rPr>
        <w:t xml:space="preserve">clude personal empowerment of individual women, dignity, self-fulfillment, shared </w:t>
      </w:r>
      <w:r>
        <w:rPr>
          <w:rFonts w:ascii="Garamond" w:hAnsi="Garamond" w:cs="Garamond"/>
          <w:sz w:val="23"/>
          <w:szCs w:val="23"/>
        </w:rPr>
        <w:t xml:space="preserve">power in decision making in relationships, and equality. Another key goal is to </w:t>
      </w:r>
      <w:r>
        <w:rPr>
          <w:rFonts w:ascii="Garamond" w:hAnsi="Garamond" w:cs="Garamond"/>
          <w:spacing w:val="-1"/>
          <w:sz w:val="23"/>
          <w:szCs w:val="23"/>
        </w:rPr>
        <w:t xml:space="preserve">eliminate psychotherapy practices that have supported traditional socialization and </w:t>
      </w:r>
      <w:r>
        <w:rPr>
          <w:rFonts w:ascii="Garamond" w:hAnsi="Garamond" w:cs="Garamond"/>
          <w:sz w:val="23"/>
          <w:szCs w:val="23"/>
        </w:rPr>
        <w:t>are based on biased views about women and men (Enns, 2004).</w:t>
      </w:r>
    </w:p>
    <w:p w:rsidR="00E71690" w:rsidRDefault="00E71690">
      <w:pPr>
        <w:spacing w:before="144"/>
        <w:ind w:right="72" w:firstLine="288"/>
        <w:jc w:val="both"/>
        <w:rPr>
          <w:rFonts w:ascii="Garamond" w:hAnsi="Garamond" w:cs="Garamond"/>
          <w:sz w:val="23"/>
          <w:szCs w:val="23"/>
        </w:rPr>
      </w:pPr>
      <w:r>
        <w:rPr>
          <w:rFonts w:ascii="Bookman Old Style" w:hAnsi="Bookman Old Style" w:cs="Bookman Old Style"/>
          <w:i/>
          <w:iCs/>
          <w:spacing w:val="-4"/>
          <w:sz w:val="20"/>
          <w:szCs w:val="20"/>
        </w:rPr>
        <w:t xml:space="preserve">Cultural feminists </w:t>
      </w:r>
      <w:r>
        <w:rPr>
          <w:rFonts w:ascii="Garamond" w:hAnsi="Garamond" w:cs="Garamond"/>
          <w:spacing w:val="-4"/>
          <w:sz w:val="23"/>
          <w:szCs w:val="23"/>
        </w:rPr>
        <w:t>believe oppression stems from society's devaluation of wom</w:t>
      </w:r>
      <w:r>
        <w:rPr>
          <w:rFonts w:ascii="Garamond" w:hAnsi="Garamond" w:cs="Garamond"/>
          <w:spacing w:val="-4"/>
          <w:sz w:val="23"/>
          <w:szCs w:val="23"/>
        </w:rPr>
        <w:softHyphen/>
      </w:r>
      <w:r>
        <w:rPr>
          <w:rFonts w:ascii="Garamond" w:hAnsi="Garamond" w:cs="Garamond"/>
          <w:spacing w:val="-1"/>
          <w:sz w:val="23"/>
          <w:szCs w:val="23"/>
        </w:rPr>
        <w:t xml:space="preserve">en's strengths, values, and roles. They emphasize the differences between women </w:t>
      </w:r>
      <w:r>
        <w:rPr>
          <w:rFonts w:ascii="Garamond" w:hAnsi="Garamond" w:cs="Garamond"/>
          <w:spacing w:val="2"/>
          <w:sz w:val="23"/>
          <w:szCs w:val="23"/>
        </w:rPr>
        <w:t>and men and believe the solution to oppression lies in feminization of the cul</w:t>
      </w:r>
      <w:r>
        <w:rPr>
          <w:rFonts w:ascii="Garamond" w:hAnsi="Garamond" w:cs="Garamond"/>
          <w:spacing w:val="2"/>
          <w:sz w:val="23"/>
          <w:szCs w:val="23"/>
        </w:rPr>
        <w:softHyphen/>
      </w:r>
      <w:r>
        <w:rPr>
          <w:rFonts w:ascii="Garamond" w:hAnsi="Garamond" w:cs="Garamond"/>
          <w:spacing w:val="-5"/>
          <w:sz w:val="23"/>
          <w:szCs w:val="23"/>
        </w:rPr>
        <w:t xml:space="preserve">ture so that society becomes more nurturing, intuitive, subjective, cooperative, and </w:t>
      </w:r>
      <w:r>
        <w:rPr>
          <w:rFonts w:ascii="Garamond" w:hAnsi="Garamond" w:cs="Garamond"/>
          <w:spacing w:val="-1"/>
          <w:sz w:val="23"/>
          <w:szCs w:val="23"/>
        </w:rPr>
        <w:t>relational. Cultural feminism highlights the value of interdependence over indi</w:t>
      </w:r>
      <w:r>
        <w:rPr>
          <w:rFonts w:ascii="Garamond" w:hAnsi="Garamond" w:cs="Garamond"/>
          <w:spacing w:val="-1"/>
          <w:sz w:val="23"/>
          <w:szCs w:val="23"/>
        </w:rPr>
        <w:softHyphen/>
      </w:r>
      <w:r>
        <w:rPr>
          <w:rFonts w:ascii="Garamond" w:hAnsi="Garamond" w:cs="Garamond"/>
          <w:spacing w:val="2"/>
          <w:sz w:val="23"/>
          <w:szCs w:val="23"/>
        </w:rPr>
        <w:t>vidualism (Enns, 2004). For cultural feminists, the major goal of therapy is so</w:t>
      </w:r>
      <w:r>
        <w:rPr>
          <w:rFonts w:ascii="Garamond" w:hAnsi="Garamond" w:cs="Garamond"/>
          <w:spacing w:val="2"/>
          <w:sz w:val="23"/>
          <w:szCs w:val="23"/>
        </w:rPr>
        <w:softHyphen/>
      </w:r>
      <w:r>
        <w:rPr>
          <w:rFonts w:ascii="Garamond" w:hAnsi="Garamond" w:cs="Garamond"/>
          <w:spacing w:val="-3"/>
          <w:sz w:val="23"/>
          <w:szCs w:val="23"/>
        </w:rPr>
        <w:t xml:space="preserve">cial transformation through the infusion of feminine values (such as cooperation, </w:t>
      </w:r>
      <w:r>
        <w:rPr>
          <w:rFonts w:ascii="Garamond" w:hAnsi="Garamond" w:cs="Garamond"/>
          <w:sz w:val="23"/>
          <w:szCs w:val="23"/>
        </w:rPr>
        <w:t>altruism, and connectedness) into the culture.</w:t>
      </w:r>
    </w:p>
    <w:p w:rsidR="00E71690" w:rsidRDefault="00E71690">
      <w:pPr>
        <w:spacing w:before="180"/>
        <w:ind w:right="72" w:firstLine="360"/>
        <w:jc w:val="both"/>
        <w:rPr>
          <w:rFonts w:ascii="Garamond" w:hAnsi="Garamond" w:cs="Garamond"/>
          <w:sz w:val="23"/>
          <w:szCs w:val="23"/>
        </w:rPr>
      </w:pPr>
      <w:r>
        <w:rPr>
          <w:noProof/>
        </w:rPr>
        <w:pict>
          <v:shape id="_x0000_s1581" type="#_x0000_t202" style="position:absolute;left:0;text-align:left;margin-left:503.25pt;margin-top:206.15pt;width:14.9pt;height:95.4pt;z-index:25165670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Bookman Old Style" w:hAnsi="Bookman Old Style" w:cs="Bookman Old Style"/>
                      <w:sz w:val="13"/>
                      <w:szCs w:val="13"/>
                    </w:rPr>
                  </w:pPr>
                  <w:r>
                    <w:rPr>
                      <w:rFonts w:ascii="Bookman Old Style" w:hAnsi="Bookman Old Style" w:cs="Bookman Old Style"/>
                      <w:sz w:val="13"/>
                      <w:szCs w:val="13"/>
                    </w:rPr>
                    <w:t>365</w:t>
                  </w:r>
                </w:p>
                <w:p w:rsidR="00E71690" w:rsidRDefault="00E71690">
                  <w:pPr>
                    <w:spacing w:before="576" w:line="266" w:lineRule="auto"/>
                    <w:jc w:val="center"/>
                    <w:rPr>
                      <w:rFonts w:ascii="Bookman Old Style" w:hAnsi="Bookman Old Style" w:cs="Bookman Old Style"/>
                      <w:sz w:val="13"/>
                      <w:szCs w:val="13"/>
                    </w:rPr>
                  </w:pPr>
                  <w:r>
                    <w:rPr>
                      <w:rFonts w:ascii="Arial" w:hAnsi="Arial" w:cs="Arial"/>
                      <w:w w:val="150"/>
                      <w:sz w:val="14"/>
                      <w:szCs w:val="14"/>
                    </w:rPr>
                    <w:t>z</w:t>
                  </w:r>
                  <w:r>
                    <w:rPr>
                      <w:rFonts w:ascii="Arial" w:hAnsi="Arial" w:cs="Arial"/>
                      <w:w w:val="150"/>
                      <w:sz w:val="14"/>
                      <w:szCs w:val="14"/>
                    </w:rPr>
                    <w:br/>
                  </w:r>
                  <w:r>
                    <w:rPr>
                      <w:rFonts w:ascii="Bookman Old Style" w:hAnsi="Bookman Old Style" w:cs="Bookman Old Style"/>
                      <w:sz w:val="13"/>
                      <w:szCs w:val="13"/>
                    </w:rPr>
                    <w:t>u,</w:t>
                  </w:r>
                </w:p>
                <w:p w:rsidR="00E71690" w:rsidRDefault="00E71690">
                  <w:pPr>
                    <w:spacing w:before="612" w:after="36"/>
                    <w:jc w:val="center"/>
                    <w:rPr>
                      <w:rFonts w:ascii="Bookman Old Style" w:hAnsi="Bookman Old Style" w:cs="Bookman Old Style"/>
                      <w:sz w:val="13"/>
                      <w:szCs w:val="13"/>
                    </w:rPr>
                  </w:pPr>
                  <w:r>
                    <w:rPr>
                      <w:rFonts w:ascii="Bookman Old Style" w:hAnsi="Bookman Old Style" w:cs="Bookman Old Style"/>
                      <w:sz w:val="13"/>
                      <w:szCs w:val="13"/>
                    </w:rPr>
                    <w:t>-0</w:t>
                  </w:r>
                </w:p>
              </w:txbxContent>
            </v:textbox>
            <w10:wrap type="square" anchorx="page" anchory="page"/>
          </v:shape>
        </w:pict>
      </w:r>
      <w:r>
        <w:rPr>
          <w:rFonts w:ascii="Bookman Old Style" w:hAnsi="Bookman Old Style" w:cs="Bookman Old Style"/>
          <w:i/>
          <w:iCs/>
          <w:spacing w:val="-4"/>
          <w:sz w:val="20"/>
          <w:szCs w:val="20"/>
        </w:rPr>
        <w:t xml:space="preserve">Radical feminists </w:t>
      </w:r>
      <w:r>
        <w:rPr>
          <w:rFonts w:ascii="Garamond" w:hAnsi="Garamond" w:cs="Garamond"/>
          <w:spacing w:val="-4"/>
          <w:sz w:val="23"/>
          <w:szCs w:val="23"/>
        </w:rPr>
        <w:t>focus on the oppression of women that is embedded in pa</w:t>
      </w:r>
      <w:r>
        <w:rPr>
          <w:rFonts w:ascii="Garamond" w:hAnsi="Garamond" w:cs="Garamond"/>
          <w:spacing w:val="-4"/>
          <w:sz w:val="23"/>
          <w:szCs w:val="23"/>
        </w:rPr>
        <w:softHyphen/>
      </w:r>
      <w:r>
        <w:rPr>
          <w:rFonts w:ascii="Garamond" w:hAnsi="Garamond" w:cs="Garamond"/>
          <w:sz w:val="23"/>
          <w:szCs w:val="23"/>
        </w:rPr>
        <w:t>triarchy and seek to change society through activism and equalizing power. Radi</w:t>
      </w:r>
      <w:r>
        <w:rPr>
          <w:rFonts w:ascii="Garamond" w:hAnsi="Garamond" w:cs="Garamond"/>
          <w:sz w:val="23"/>
          <w:szCs w:val="23"/>
        </w:rPr>
        <w:softHyphen/>
      </w:r>
      <w:r>
        <w:rPr>
          <w:rFonts w:ascii="Garamond" w:hAnsi="Garamond" w:cs="Garamond"/>
          <w:spacing w:val="-1"/>
          <w:sz w:val="23"/>
          <w:szCs w:val="23"/>
        </w:rPr>
        <w:t xml:space="preserve">cal feminists strive to identify and question the many ways in which patriarchy </w:t>
      </w:r>
      <w:r>
        <w:rPr>
          <w:rFonts w:ascii="Garamond" w:hAnsi="Garamond" w:cs="Garamond"/>
          <w:sz w:val="23"/>
          <w:szCs w:val="23"/>
        </w:rPr>
        <w:t>dominates every area of life including household chores, paid employment, inti</w:t>
      </w:r>
      <w:r>
        <w:rPr>
          <w:rFonts w:ascii="Garamond" w:hAnsi="Garamond" w:cs="Garamond"/>
          <w:sz w:val="23"/>
          <w:szCs w:val="23"/>
        </w:rPr>
        <w:softHyphen/>
        <w:t xml:space="preserve">mate partnerships, violence, and parenting. They challenge the many ways that </w:t>
      </w:r>
      <w:r>
        <w:rPr>
          <w:rFonts w:ascii="Garamond" w:hAnsi="Garamond" w:cs="Garamond"/>
          <w:spacing w:val="-4"/>
          <w:sz w:val="23"/>
          <w:szCs w:val="23"/>
        </w:rPr>
        <w:t>women are denied power. The major goals are to transform gender relationships, transform societal institutions, and increase women's sexual and procreative self-</w:t>
      </w:r>
      <w:r>
        <w:rPr>
          <w:rFonts w:ascii="Garamond" w:hAnsi="Garamond" w:cs="Garamond"/>
          <w:sz w:val="23"/>
          <w:szCs w:val="23"/>
        </w:rPr>
        <w:t>determination.</w:t>
      </w:r>
    </w:p>
    <w:p w:rsidR="00E71690" w:rsidRDefault="00E71690">
      <w:pPr>
        <w:spacing w:before="180"/>
        <w:ind w:right="72" w:firstLine="360"/>
        <w:jc w:val="both"/>
        <w:rPr>
          <w:rFonts w:ascii="Garamond" w:hAnsi="Garamond" w:cs="Garamond"/>
          <w:sz w:val="23"/>
          <w:szCs w:val="23"/>
        </w:rPr>
      </w:pPr>
      <w:r>
        <w:rPr>
          <w:rFonts w:ascii="Bookman Old Style" w:hAnsi="Bookman Old Style" w:cs="Bookman Old Style"/>
          <w:i/>
          <w:iCs/>
          <w:spacing w:val="-7"/>
          <w:sz w:val="20"/>
          <w:szCs w:val="20"/>
        </w:rPr>
        <w:t xml:space="preserve">Socialist feminists </w:t>
      </w:r>
      <w:r>
        <w:rPr>
          <w:rFonts w:ascii="Garamond" w:hAnsi="Garamond" w:cs="Garamond"/>
          <w:spacing w:val="-7"/>
          <w:sz w:val="23"/>
          <w:szCs w:val="23"/>
        </w:rPr>
        <w:t xml:space="preserve">share with radical feminists the goal of societal change. Their </w:t>
      </w:r>
      <w:r>
        <w:rPr>
          <w:rFonts w:ascii="Garamond" w:hAnsi="Garamond" w:cs="Garamond"/>
          <w:spacing w:val="-4"/>
          <w:sz w:val="23"/>
          <w:szCs w:val="23"/>
        </w:rPr>
        <w:t xml:space="preserve">emphasis differs, however, in that they focus on multiple oppressions and believe </w:t>
      </w:r>
      <w:r>
        <w:rPr>
          <w:rFonts w:ascii="Garamond" w:hAnsi="Garamond" w:cs="Garamond"/>
          <w:spacing w:val="-3"/>
          <w:sz w:val="23"/>
          <w:szCs w:val="23"/>
        </w:rPr>
        <w:t xml:space="preserve">solutions to society's problems must include considerations of class, race, sexual </w:t>
      </w:r>
      <w:r>
        <w:rPr>
          <w:rFonts w:ascii="Garamond" w:hAnsi="Garamond" w:cs="Garamond"/>
          <w:sz w:val="23"/>
          <w:szCs w:val="23"/>
        </w:rPr>
        <w:t>orientation, economics, nationality, and history. Socialist feminists pay close at</w:t>
      </w:r>
      <w:r>
        <w:rPr>
          <w:rFonts w:ascii="Garamond" w:hAnsi="Garamond" w:cs="Garamond"/>
          <w:sz w:val="23"/>
          <w:szCs w:val="23"/>
        </w:rPr>
        <w:softHyphen/>
      </w:r>
      <w:r>
        <w:rPr>
          <w:rFonts w:ascii="Garamond" w:hAnsi="Garamond" w:cs="Garamond"/>
          <w:spacing w:val="-1"/>
          <w:sz w:val="23"/>
          <w:szCs w:val="23"/>
        </w:rPr>
        <w:t xml:space="preserve">tention to the ways that work, education, and family roles affect their lives. For </w:t>
      </w:r>
      <w:r>
        <w:rPr>
          <w:rFonts w:ascii="Garamond" w:hAnsi="Garamond" w:cs="Garamond"/>
          <w:spacing w:val="1"/>
          <w:sz w:val="23"/>
          <w:szCs w:val="23"/>
        </w:rPr>
        <w:t xml:space="preserve">socialist feminists, the major goal of therapy is to transform social relationships </w:t>
      </w:r>
      <w:r>
        <w:rPr>
          <w:rFonts w:ascii="Garamond" w:hAnsi="Garamond" w:cs="Garamond"/>
          <w:sz w:val="23"/>
          <w:szCs w:val="23"/>
        </w:rPr>
        <w:t>and institutions.</w:t>
      </w:r>
    </w:p>
    <w:p w:rsidR="00E71690" w:rsidRDefault="00E71690">
      <w:pPr>
        <w:spacing w:before="396"/>
        <w:ind w:firstLine="360"/>
        <w:jc w:val="both"/>
        <w:rPr>
          <w:rFonts w:ascii="Garamond" w:hAnsi="Garamond" w:cs="Garamond"/>
          <w:spacing w:val="2"/>
          <w:sz w:val="23"/>
          <w:szCs w:val="23"/>
        </w:rPr>
      </w:pPr>
      <w:r>
        <w:rPr>
          <w:rFonts w:ascii="Garamond" w:hAnsi="Garamond" w:cs="Garamond"/>
          <w:sz w:val="23"/>
          <w:szCs w:val="23"/>
        </w:rPr>
        <w:t xml:space="preserve">During the past </w:t>
      </w:r>
      <w:r>
        <w:rPr>
          <w:rFonts w:ascii="Bookman Old Style" w:hAnsi="Bookman Old Style" w:cs="Bookman Old Style"/>
          <w:w w:val="140"/>
          <w:sz w:val="13"/>
          <w:szCs w:val="13"/>
        </w:rPr>
        <w:t xml:space="preserve">20 </w:t>
      </w:r>
      <w:r>
        <w:rPr>
          <w:rFonts w:ascii="Garamond" w:hAnsi="Garamond" w:cs="Garamond"/>
          <w:sz w:val="23"/>
          <w:szCs w:val="23"/>
        </w:rPr>
        <w:t xml:space="preserve">years feminist women of color and postmodern feminists </w:t>
      </w:r>
      <w:r>
        <w:rPr>
          <w:rFonts w:ascii="Garamond" w:hAnsi="Garamond" w:cs="Garamond"/>
          <w:spacing w:val="1"/>
          <w:sz w:val="23"/>
          <w:szCs w:val="23"/>
        </w:rPr>
        <w:t xml:space="preserve">have found classic feminist theories wanting and have offered new theoretical perspectives focused on issues of diversity, the complexity of sexism, and the </w:t>
      </w:r>
      <w:r>
        <w:rPr>
          <w:rFonts w:ascii="Garamond" w:hAnsi="Garamond" w:cs="Garamond"/>
          <w:sz w:val="23"/>
          <w:szCs w:val="23"/>
        </w:rPr>
        <w:t xml:space="preserve">centrality of social context in understanding gender issues. In 1993 psychologists </w:t>
      </w:r>
      <w:r>
        <w:rPr>
          <w:rFonts w:ascii="Garamond" w:hAnsi="Garamond" w:cs="Garamond"/>
          <w:spacing w:val="2"/>
          <w:sz w:val="23"/>
          <w:szCs w:val="23"/>
        </w:rPr>
        <w:t>who embraced a diversity of feminist perspectives met at the National Confer</w:t>
      </w:r>
      <w:r>
        <w:rPr>
          <w:rFonts w:ascii="Garamond" w:hAnsi="Garamond" w:cs="Garamond"/>
          <w:spacing w:val="2"/>
          <w:sz w:val="23"/>
          <w:szCs w:val="23"/>
        </w:rPr>
        <w:softHyphen/>
      </w:r>
      <w:r>
        <w:rPr>
          <w:rFonts w:ascii="Garamond" w:hAnsi="Garamond" w:cs="Garamond"/>
          <w:spacing w:val="3"/>
          <w:sz w:val="23"/>
          <w:szCs w:val="23"/>
        </w:rPr>
        <w:t xml:space="preserve">ence on Education and Training in Feminist Practice. They reached consensus </w:t>
      </w:r>
      <w:r>
        <w:rPr>
          <w:rFonts w:ascii="Garamond" w:hAnsi="Garamond" w:cs="Garamond"/>
          <w:spacing w:val="1"/>
          <w:sz w:val="23"/>
          <w:szCs w:val="23"/>
        </w:rPr>
        <w:t>on basic themes and premises underlying feminist practice, thus taking a signifi</w:t>
      </w:r>
      <w:r>
        <w:rPr>
          <w:rFonts w:ascii="Garamond" w:hAnsi="Garamond" w:cs="Garamond"/>
          <w:spacing w:val="1"/>
          <w:sz w:val="23"/>
          <w:szCs w:val="23"/>
        </w:rPr>
        <w:softHyphen/>
        <w:t xml:space="preserve">cant step toward integration of a number of feminist perspectives. Enns (2004) </w:t>
      </w:r>
      <w:r>
        <w:rPr>
          <w:rFonts w:ascii="Garamond" w:hAnsi="Garamond" w:cs="Garamond"/>
          <w:spacing w:val="5"/>
          <w:sz w:val="23"/>
          <w:szCs w:val="23"/>
        </w:rPr>
        <w:t xml:space="preserve">states that this "third wave" of feminism embraces diversity with its inclusion </w:t>
      </w:r>
      <w:r>
        <w:rPr>
          <w:rFonts w:ascii="Garamond" w:hAnsi="Garamond" w:cs="Garamond"/>
          <w:spacing w:val="-1"/>
          <w:sz w:val="23"/>
          <w:szCs w:val="23"/>
        </w:rPr>
        <w:t xml:space="preserve">of women of color, lesbians, and the postmodern and constructivist viewpoints </w:t>
      </w:r>
      <w:r>
        <w:rPr>
          <w:rFonts w:ascii="Garamond" w:hAnsi="Garamond" w:cs="Garamond"/>
          <w:spacing w:val="-2"/>
          <w:sz w:val="23"/>
          <w:szCs w:val="23"/>
        </w:rPr>
        <w:t>espoused by many of the most recent generation of feminist women. New devel</w:t>
      </w:r>
      <w:r>
        <w:rPr>
          <w:rFonts w:ascii="Garamond" w:hAnsi="Garamond" w:cs="Garamond"/>
          <w:spacing w:val="-2"/>
          <w:sz w:val="23"/>
          <w:szCs w:val="23"/>
        </w:rPr>
        <w:softHyphen/>
      </w:r>
      <w:r>
        <w:rPr>
          <w:rFonts w:ascii="Garamond" w:hAnsi="Garamond" w:cs="Garamond"/>
          <w:spacing w:val="3"/>
          <w:sz w:val="23"/>
          <w:szCs w:val="23"/>
        </w:rPr>
        <w:t xml:space="preserve">opments in feminism also include global and international perspectives. Enns </w:t>
      </w:r>
      <w:r>
        <w:rPr>
          <w:rFonts w:ascii="Garamond" w:hAnsi="Garamond" w:cs="Garamond"/>
          <w:spacing w:val="1"/>
          <w:sz w:val="23"/>
          <w:szCs w:val="23"/>
        </w:rPr>
        <w:t xml:space="preserve">(2004) describes some of the key characteristics associated with contemporary </w:t>
      </w:r>
      <w:r>
        <w:rPr>
          <w:rFonts w:ascii="Garamond" w:hAnsi="Garamond" w:cs="Garamond"/>
          <w:spacing w:val="2"/>
          <w:sz w:val="23"/>
          <w:szCs w:val="23"/>
        </w:rPr>
        <w:t>feminist approaches.</w:t>
      </w:r>
    </w:p>
    <w:p w:rsidR="00E71690" w:rsidRDefault="00E71690">
      <w:pPr>
        <w:widowControl/>
        <w:kinsoku/>
        <w:autoSpaceDE w:val="0"/>
        <w:autoSpaceDN w:val="0"/>
        <w:adjustRightInd w:val="0"/>
        <w:sectPr w:rsidR="00E71690">
          <w:headerReference w:type="even" r:id="rId2217"/>
          <w:headerReference w:type="default" r:id="rId2218"/>
          <w:footerReference w:type="even" r:id="rId2219"/>
          <w:footerReference w:type="default" r:id="rId2220"/>
          <w:pgSz w:w="12240" w:h="15840"/>
          <w:pgMar w:top="660" w:right="2963" w:bottom="2190" w:left="1877" w:header="0" w:footer="0" w:gutter="0"/>
          <w:cols w:space="720"/>
          <w:noEndnote/>
        </w:sectPr>
      </w:pPr>
    </w:p>
    <w:tbl>
      <w:tblPr>
        <w:tblW w:w="0" w:type="auto"/>
        <w:tblLayout w:type="fixed"/>
        <w:tblCellMar>
          <w:left w:w="0" w:type="dxa"/>
          <w:right w:w="0" w:type="dxa"/>
        </w:tblCellMar>
        <w:tblLook w:val="0000"/>
      </w:tblPr>
      <w:tblGrid>
        <w:gridCol w:w="909"/>
        <w:gridCol w:w="7860"/>
      </w:tblGrid>
      <w:tr w:rsidR="00E71690" w:rsidRPr="00E71690">
        <w:tblPrEx>
          <w:tblCellMar>
            <w:top w:w="0" w:type="dxa"/>
            <w:left w:w="0" w:type="dxa"/>
            <w:bottom w:w="0" w:type="dxa"/>
            <w:right w:w="0" w:type="dxa"/>
          </w:tblCellMar>
        </w:tblPrEx>
        <w:trPr>
          <w:trHeight w:hRule="exact" w:val="12503"/>
        </w:trPr>
        <w:tc>
          <w:tcPr>
            <w:tcW w:w="909" w:type="dxa"/>
            <w:tcBorders>
              <w:top w:val="nil"/>
              <w:left w:val="nil"/>
              <w:bottom w:val="nil"/>
              <w:right w:val="nil"/>
            </w:tcBorders>
            <w:textDirection w:val="btLr"/>
          </w:tcPr>
          <w:p w:rsidR="00E71690" w:rsidRPr="00E71690" w:rsidRDefault="00E71690">
            <w:pPr>
              <w:spacing w:before="216" w:line="213" w:lineRule="exact"/>
              <w:ind w:left="8892"/>
              <w:rPr>
                <w:w w:val="125"/>
                <w:sz w:val="18"/>
                <w:szCs w:val="18"/>
              </w:rPr>
            </w:pPr>
            <w:r w:rsidRPr="00E71690">
              <w:rPr>
                <w:w w:val="125"/>
                <w:sz w:val="18"/>
                <w:szCs w:val="18"/>
              </w:rPr>
              <w:t>366</w:t>
            </w:r>
          </w:p>
          <w:p w:rsidR="00E71690" w:rsidRPr="00E71690" w:rsidRDefault="00E71690">
            <w:pPr>
              <w:spacing w:before="180"/>
              <w:ind w:left="7164"/>
              <w:rPr>
                <w:rFonts w:ascii="Tahoma" w:hAnsi="Tahoma" w:cs="Tahoma"/>
                <w:sz w:val="13"/>
                <w:szCs w:val="13"/>
              </w:rPr>
            </w:pPr>
            <w:r w:rsidRPr="00E71690">
              <w:rPr>
                <w:rFonts w:ascii="Tahoma" w:hAnsi="Tahoma" w:cs="Tahoma"/>
                <w:sz w:val="13"/>
                <w:szCs w:val="13"/>
              </w:rPr>
              <w:t>CHAPTER TWELVE</w:t>
            </w:r>
          </w:p>
        </w:tc>
        <w:tc>
          <w:tcPr>
            <w:tcW w:w="7860" w:type="dxa"/>
            <w:tcBorders>
              <w:top w:val="nil"/>
              <w:left w:val="nil"/>
              <w:bottom w:val="nil"/>
              <w:right w:val="nil"/>
            </w:tcBorders>
          </w:tcPr>
          <w:p w:rsidR="00E71690" w:rsidRPr="00E71690" w:rsidRDefault="00E71690">
            <w:pPr>
              <w:ind w:left="468" w:right="144" w:firstLine="324"/>
              <w:jc w:val="both"/>
              <w:rPr>
                <w:rFonts w:ascii="Garamond" w:hAnsi="Garamond" w:cs="Garamond"/>
                <w:sz w:val="23"/>
                <w:szCs w:val="23"/>
              </w:rPr>
            </w:pPr>
            <w:r w:rsidRPr="00E71690">
              <w:rPr>
                <w:rFonts w:ascii="Bookman Old Style" w:hAnsi="Bookman Old Style" w:cs="Bookman Old Style"/>
                <w:i/>
                <w:iCs/>
                <w:spacing w:val="-4"/>
                <w:sz w:val="20"/>
                <w:szCs w:val="20"/>
              </w:rPr>
              <w:t xml:space="preserve">Postmodern feminists </w:t>
            </w:r>
            <w:r w:rsidRPr="00E71690">
              <w:rPr>
                <w:rFonts w:ascii="Garamond" w:hAnsi="Garamond" w:cs="Garamond"/>
                <w:spacing w:val="-4"/>
                <w:sz w:val="23"/>
                <w:szCs w:val="23"/>
              </w:rPr>
              <w:t>provide a model for critiquing other traditional and fem</w:t>
            </w:r>
            <w:r w:rsidRPr="00E71690">
              <w:rPr>
                <w:rFonts w:ascii="Garamond" w:hAnsi="Garamond" w:cs="Garamond"/>
                <w:spacing w:val="-4"/>
                <w:sz w:val="23"/>
                <w:szCs w:val="23"/>
              </w:rPr>
              <w:softHyphen/>
            </w:r>
            <w:r w:rsidRPr="00E71690">
              <w:rPr>
                <w:rFonts w:ascii="Garamond" w:hAnsi="Garamond" w:cs="Garamond"/>
                <w:spacing w:val="-1"/>
                <w:sz w:val="23"/>
                <w:szCs w:val="23"/>
              </w:rPr>
              <w:t xml:space="preserve">inist approaches, addressing the issue of what constitutes reality and proposing multiple truths as opposed to a single truth. The postmodern perspective is based </w:t>
            </w:r>
            <w:r w:rsidRPr="00E71690">
              <w:rPr>
                <w:rFonts w:ascii="Garamond" w:hAnsi="Garamond" w:cs="Garamond"/>
                <w:spacing w:val="2"/>
                <w:sz w:val="23"/>
                <w:szCs w:val="23"/>
              </w:rPr>
              <w:t>on the assumption that "reality is embedded in social relationships and histori</w:t>
            </w:r>
            <w:r w:rsidRPr="00E71690">
              <w:rPr>
                <w:rFonts w:ascii="Garamond" w:hAnsi="Garamond" w:cs="Garamond"/>
                <w:spacing w:val="2"/>
                <w:sz w:val="23"/>
                <w:szCs w:val="23"/>
              </w:rPr>
              <w:softHyphen/>
            </w:r>
            <w:r w:rsidRPr="00E71690">
              <w:rPr>
                <w:rFonts w:ascii="Garamond" w:hAnsi="Garamond" w:cs="Garamond"/>
                <w:sz w:val="23"/>
                <w:szCs w:val="23"/>
              </w:rPr>
              <w:t xml:space="preserve">cal contexts, is socially created or invented, and is reproduced through power </w:t>
            </w:r>
            <w:r w:rsidRPr="00E71690">
              <w:rPr>
                <w:rFonts w:ascii="Garamond" w:hAnsi="Garamond" w:cs="Garamond"/>
                <w:spacing w:val="2"/>
                <w:sz w:val="23"/>
                <w:szCs w:val="23"/>
              </w:rPr>
              <w:t>relationships" (Enns, 2004, p. 271). This approach calls attention to the limita</w:t>
            </w:r>
            <w:r w:rsidRPr="00E71690">
              <w:rPr>
                <w:rFonts w:ascii="Garamond" w:hAnsi="Garamond" w:cs="Garamond"/>
                <w:spacing w:val="2"/>
                <w:sz w:val="23"/>
                <w:szCs w:val="23"/>
              </w:rPr>
              <w:softHyphen/>
            </w:r>
            <w:r w:rsidRPr="00E71690">
              <w:rPr>
                <w:rFonts w:ascii="Garamond" w:hAnsi="Garamond" w:cs="Garamond"/>
                <w:spacing w:val="-4"/>
                <w:sz w:val="23"/>
                <w:szCs w:val="23"/>
              </w:rPr>
              <w:t>tion of knowledge and the fallibility of "knowers." Polarities such as masculine—</w:t>
            </w:r>
            <w:r w:rsidRPr="00E71690">
              <w:rPr>
                <w:rFonts w:ascii="Garamond" w:hAnsi="Garamond" w:cs="Garamond"/>
                <w:spacing w:val="1"/>
                <w:sz w:val="23"/>
                <w:szCs w:val="23"/>
              </w:rPr>
              <w:t xml:space="preserve">feminine are deconstructed, which involves an analysis of how such constructs </w:t>
            </w:r>
            <w:r w:rsidRPr="00E71690">
              <w:rPr>
                <w:rFonts w:ascii="Garamond" w:hAnsi="Garamond" w:cs="Garamond"/>
                <w:sz w:val="23"/>
                <w:szCs w:val="23"/>
              </w:rPr>
              <w:t>are created.</w:t>
            </w:r>
          </w:p>
          <w:p w:rsidR="00E71690" w:rsidRPr="00E71690" w:rsidRDefault="00E71690">
            <w:pPr>
              <w:spacing w:before="144"/>
              <w:ind w:left="468" w:right="144" w:firstLine="324"/>
              <w:jc w:val="both"/>
              <w:rPr>
                <w:rFonts w:ascii="Garamond" w:hAnsi="Garamond" w:cs="Garamond"/>
                <w:sz w:val="23"/>
                <w:szCs w:val="23"/>
              </w:rPr>
            </w:pPr>
            <w:r w:rsidRPr="00E71690">
              <w:rPr>
                <w:rFonts w:ascii="Bookman Old Style" w:hAnsi="Bookman Old Style" w:cs="Bookman Old Style"/>
                <w:i/>
                <w:iCs/>
                <w:spacing w:val="-6"/>
                <w:sz w:val="20"/>
                <w:szCs w:val="20"/>
              </w:rPr>
              <w:t xml:space="preserve">Women of color feminists </w:t>
            </w:r>
            <w:r w:rsidRPr="00E71690">
              <w:rPr>
                <w:rFonts w:ascii="Garamond" w:hAnsi="Garamond" w:cs="Garamond"/>
                <w:spacing w:val="-6"/>
                <w:sz w:val="23"/>
                <w:szCs w:val="23"/>
              </w:rPr>
              <w:t xml:space="preserve">believe it is essential that feminist theory be broadened </w:t>
            </w:r>
            <w:r w:rsidRPr="00E71690">
              <w:rPr>
                <w:rFonts w:ascii="Garamond" w:hAnsi="Garamond" w:cs="Garamond"/>
                <w:sz w:val="23"/>
                <w:szCs w:val="23"/>
              </w:rPr>
              <w:t xml:space="preserve">and made more inclusive. Women of color have criticized some White feminists </w:t>
            </w:r>
            <w:r w:rsidRPr="00E71690">
              <w:rPr>
                <w:rFonts w:ascii="Garamond" w:hAnsi="Garamond" w:cs="Garamond"/>
                <w:spacing w:val="-3"/>
                <w:sz w:val="23"/>
                <w:szCs w:val="23"/>
              </w:rPr>
              <w:t xml:space="preserve">who overgeneralize the experiences of White women to fit the experiences of all </w:t>
            </w:r>
            <w:r w:rsidRPr="00E71690">
              <w:rPr>
                <w:rFonts w:ascii="Garamond" w:hAnsi="Garamond" w:cs="Garamond"/>
                <w:sz w:val="23"/>
                <w:szCs w:val="23"/>
              </w:rPr>
              <w:t xml:space="preserve">women. They challenge feminist theory to include an analysis of the intersections </w:t>
            </w:r>
            <w:r w:rsidRPr="00E71690">
              <w:rPr>
                <w:rFonts w:ascii="Garamond" w:hAnsi="Garamond" w:cs="Garamond"/>
                <w:spacing w:val="-1"/>
                <w:sz w:val="23"/>
                <w:szCs w:val="23"/>
              </w:rPr>
              <w:t>of multiple oppressions, an assessment of access to privilege and power, to rec</w:t>
            </w:r>
            <w:r w:rsidRPr="00E71690">
              <w:rPr>
                <w:rFonts w:ascii="Garamond" w:hAnsi="Garamond" w:cs="Garamond"/>
                <w:spacing w:val="-1"/>
                <w:sz w:val="23"/>
                <w:szCs w:val="23"/>
              </w:rPr>
              <w:softHyphen/>
              <w:t xml:space="preserve">ognize the importance of the spiritual dimension of human experience, and to </w:t>
            </w:r>
            <w:r w:rsidRPr="00E71690">
              <w:rPr>
                <w:rFonts w:ascii="Garamond" w:hAnsi="Garamond" w:cs="Garamond"/>
                <w:sz w:val="23"/>
                <w:szCs w:val="23"/>
              </w:rPr>
              <w:t>emphasize activism.</w:t>
            </w:r>
          </w:p>
          <w:p w:rsidR="00E71690" w:rsidRPr="00E71690" w:rsidRDefault="00E71690">
            <w:pPr>
              <w:spacing w:before="144"/>
              <w:ind w:left="468" w:right="144" w:firstLine="324"/>
              <w:jc w:val="both"/>
              <w:rPr>
                <w:rFonts w:ascii="Garamond" w:hAnsi="Garamond" w:cs="Garamond"/>
                <w:spacing w:val="4"/>
                <w:sz w:val="23"/>
                <w:szCs w:val="23"/>
              </w:rPr>
            </w:pPr>
            <w:r w:rsidRPr="00E71690">
              <w:rPr>
                <w:rFonts w:ascii="Bookman Old Style" w:hAnsi="Bookman Old Style" w:cs="Bookman Old Style"/>
                <w:i/>
                <w:iCs/>
                <w:spacing w:val="1"/>
                <w:sz w:val="20"/>
                <w:szCs w:val="20"/>
              </w:rPr>
              <w:t xml:space="preserve">Lesbian feminists </w:t>
            </w:r>
            <w:r w:rsidRPr="00E71690">
              <w:rPr>
                <w:rFonts w:ascii="Garamond" w:hAnsi="Garamond" w:cs="Garamond"/>
                <w:spacing w:val="1"/>
                <w:sz w:val="23"/>
                <w:szCs w:val="23"/>
              </w:rPr>
              <w:t>share commonalities with many aspects of radical femi</w:t>
            </w:r>
            <w:r w:rsidRPr="00E71690">
              <w:rPr>
                <w:rFonts w:ascii="Garamond" w:hAnsi="Garamond" w:cs="Garamond"/>
                <w:spacing w:val="1"/>
                <w:sz w:val="23"/>
                <w:szCs w:val="23"/>
              </w:rPr>
              <w:softHyphen/>
            </w:r>
            <w:r w:rsidRPr="00E71690">
              <w:rPr>
                <w:rFonts w:ascii="Garamond" w:hAnsi="Garamond" w:cs="Garamond"/>
                <w:spacing w:val="3"/>
                <w:sz w:val="23"/>
                <w:szCs w:val="23"/>
              </w:rPr>
              <w:t xml:space="preserve">nism. Both perspectives view women's oppression as related to heterosexism </w:t>
            </w:r>
            <w:r w:rsidRPr="00E71690">
              <w:rPr>
                <w:rFonts w:ascii="Garamond" w:hAnsi="Garamond" w:cs="Garamond"/>
                <w:spacing w:val="-2"/>
                <w:sz w:val="23"/>
                <w:szCs w:val="23"/>
              </w:rPr>
              <w:t>and sexualized images of women. Lesbians who define themselves as feminists sometimes feel excluded by heterosexual feminists who do not understand dis</w:t>
            </w:r>
            <w:r w:rsidRPr="00E71690">
              <w:rPr>
                <w:rFonts w:ascii="Garamond" w:hAnsi="Garamond" w:cs="Garamond"/>
                <w:spacing w:val="-2"/>
                <w:sz w:val="23"/>
                <w:szCs w:val="23"/>
              </w:rPr>
              <w:softHyphen/>
            </w:r>
            <w:r w:rsidRPr="00E71690">
              <w:rPr>
                <w:rFonts w:ascii="Garamond" w:hAnsi="Garamond" w:cs="Garamond"/>
                <w:sz w:val="23"/>
                <w:szCs w:val="23"/>
              </w:rPr>
              <w:t xml:space="preserve">crimination based on sexual orientation. This perspective calls for feminist theory </w:t>
            </w:r>
            <w:r w:rsidRPr="00E71690">
              <w:rPr>
                <w:rFonts w:ascii="Garamond" w:hAnsi="Garamond" w:cs="Garamond"/>
                <w:spacing w:val="2"/>
                <w:sz w:val="23"/>
                <w:szCs w:val="23"/>
              </w:rPr>
              <w:t xml:space="preserve">to include an analysis of the intersections of a person's multiple identities and </w:t>
            </w:r>
            <w:r w:rsidRPr="00E71690">
              <w:rPr>
                <w:rFonts w:ascii="Garamond" w:hAnsi="Garamond" w:cs="Garamond"/>
                <w:spacing w:val="-2"/>
                <w:sz w:val="23"/>
                <w:szCs w:val="23"/>
              </w:rPr>
              <w:t xml:space="preserve">their relationship to oppression and to recognize the diversity that exists among </w:t>
            </w:r>
            <w:r w:rsidRPr="00E71690">
              <w:rPr>
                <w:rFonts w:ascii="Garamond" w:hAnsi="Garamond" w:cs="Garamond"/>
                <w:spacing w:val="2"/>
                <w:sz w:val="23"/>
                <w:szCs w:val="23"/>
              </w:rPr>
              <w:t>lesbians. In recent years, lesbian feminism has been enriched through interac</w:t>
            </w:r>
            <w:r w:rsidRPr="00E71690">
              <w:rPr>
                <w:rFonts w:ascii="Garamond" w:hAnsi="Garamond" w:cs="Garamond"/>
                <w:spacing w:val="2"/>
                <w:sz w:val="23"/>
                <w:szCs w:val="23"/>
              </w:rPr>
              <w:softHyphen/>
            </w:r>
            <w:r w:rsidRPr="00E71690">
              <w:rPr>
                <w:rFonts w:ascii="Garamond" w:hAnsi="Garamond" w:cs="Garamond"/>
                <w:sz w:val="23"/>
                <w:szCs w:val="23"/>
              </w:rPr>
              <w:t xml:space="preserve">tion with queer theory, which emphasizes the fluidity, flexibility, and multiple meanings associated with sex, sexual orientation, and gender. Some individuals identify "lesbian feminism" with 197os and 198os movements. Although queer </w:t>
            </w:r>
            <w:r w:rsidRPr="00E71690">
              <w:rPr>
                <w:rFonts w:ascii="Garamond" w:hAnsi="Garamond" w:cs="Garamond"/>
                <w:spacing w:val="-4"/>
                <w:sz w:val="23"/>
                <w:szCs w:val="23"/>
              </w:rPr>
              <w:t xml:space="preserve">theory and lesbian theory are not identical, queer theory seems to be increasingly </w:t>
            </w:r>
            <w:r w:rsidRPr="00E71690">
              <w:rPr>
                <w:rFonts w:ascii="Garamond" w:hAnsi="Garamond" w:cs="Garamond"/>
                <w:spacing w:val="4"/>
                <w:sz w:val="23"/>
                <w:szCs w:val="23"/>
              </w:rPr>
              <w:t>integrated with lesbian feminism.</w:t>
            </w:r>
          </w:p>
          <w:p w:rsidR="00E71690" w:rsidRPr="00E71690" w:rsidRDefault="00E71690">
            <w:pPr>
              <w:spacing w:before="288"/>
              <w:ind w:left="468" w:right="144" w:firstLine="324"/>
              <w:jc w:val="both"/>
              <w:rPr>
                <w:rFonts w:ascii="Garamond" w:hAnsi="Garamond" w:cs="Garamond"/>
                <w:sz w:val="23"/>
                <w:szCs w:val="23"/>
              </w:rPr>
            </w:pPr>
            <w:r w:rsidRPr="00E71690">
              <w:rPr>
                <w:rFonts w:ascii="Bookman Old Style" w:hAnsi="Bookman Old Style" w:cs="Bookman Old Style"/>
                <w:i/>
                <w:iCs/>
                <w:spacing w:val="-5"/>
                <w:sz w:val="20"/>
                <w:szCs w:val="20"/>
              </w:rPr>
              <w:t xml:space="preserve">Global international feminists </w:t>
            </w:r>
            <w:r w:rsidRPr="00E71690">
              <w:rPr>
                <w:rFonts w:ascii="Garamond" w:hAnsi="Garamond" w:cs="Garamond"/>
                <w:spacing w:val="-5"/>
                <w:sz w:val="23"/>
                <w:szCs w:val="23"/>
              </w:rPr>
              <w:t>take a worldwide perspective and seek to under</w:t>
            </w:r>
            <w:r w:rsidRPr="00E71690">
              <w:rPr>
                <w:rFonts w:ascii="Garamond" w:hAnsi="Garamond" w:cs="Garamond"/>
                <w:spacing w:val="-5"/>
                <w:sz w:val="23"/>
                <w:szCs w:val="23"/>
              </w:rPr>
              <w:softHyphen/>
            </w:r>
            <w:r w:rsidRPr="00E71690">
              <w:rPr>
                <w:rFonts w:ascii="Garamond" w:hAnsi="Garamond" w:cs="Garamond"/>
                <w:spacing w:val="2"/>
                <w:sz w:val="23"/>
                <w:szCs w:val="23"/>
              </w:rPr>
              <w:t xml:space="preserve">stand the ways in which racism, sexism, economics, and classism affect women </w:t>
            </w:r>
            <w:r w:rsidRPr="00E71690">
              <w:rPr>
                <w:rFonts w:ascii="Garamond" w:hAnsi="Garamond" w:cs="Garamond"/>
                <w:spacing w:val="-1"/>
                <w:sz w:val="23"/>
                <w:szCs w:val="23"/>
              </w:rPr>
              <w:t>in different countries. Western feminists are challenged to recognize their eth</w:t>
            </w:r>
            <w:r w:rsidRPr="00E71690">
              <w:rPr>
                <w:rFonts w:ascii="Garamond" w:hAnsi="Garamond" w:cs="Garamond"/>
                <w:spacing w:val="-1"/>
                <w:sz w:val="23"/>
                <w:szCs w:val="23"/>
              </w:rPr>
              <w:softHyphen/>
            </w:r>
            <w:r w:rsidRPr="00E71690">
              <w:rPr>
                <w:rFonts w:ascii="Garamond" w:hAnsi="Garamond" w:cs="Garamond"/>
                <w:sz w:val="23"/>
                <w:szCs w:val="23"/>
              </w:rPr>
              <w:t xml:space="preserve">nocentrism and stereotyping of women in different parts of the world. Global </w:t>
            </w:r>
            <w:r w:rsidRPr="00E71690">
              <w:rPr>
                <w:rFonts w:ascii="Garamond" w:hAnsi="Garamond" w:cs="Garamond"/>
                <w:spacing w:val="2"/>
                <w:sz w:val="23"/>
                <w:szCs w:val="23"/>
              </w:rPr>
              <w:t xml:space="preserve">feminists assume that each woman lives under unique systems of oppression. </w:t>
            </w:r>
            <w:r w:rsidRPr="00E71690">
              <w:rPr>
                <w:rFonts w:ascii="Garamond" w:hAnsi="Garamond" w:cs="Garamond"/>
                <w:spacing w:val="-1"/>
                <w:sz w:val="23"/>
                <w:szCs w:val="23"/>
              </w:rPr>
              <w:t xml:space="preserve">They see a need to address those cultural differences that directly contribute to </w:t>
            </w:r>
            <w:r w:rsidRPr="00E71690">
              <w:rPr>
                <w:rFonts w:ascii="Garamond" w:hAnsi="Garamond" w:cs="Garamond"/>
                <w:sz w:val="23"/>
                <w:szCs w:val="23"/>
              </w:rPr>
              <w:t>women's oppression.</w:t>
            </w:r>
          </w:p>
          <w:p w:rsidR="00E71690" w:rsidRPr="00E71690" w:rsidRDefault="00E71690">
            <w:pPr>
              <w:spacing w:before="252"/>
              <w:ind w:left="468" w:right="144" w:firstLine="324"/>
              <w:jc w:val="both"/>
              <w:rPr>
                <w:rFonts w:ascii="Garamond" w:hAnsi="Garamond" w:cs="Garamond"/>
                <w:sz w:val="23"/>
                <w:szCs w:val="23"/>
              </w:rPr>
            </w:pPr>
            <w:r w:rsidRPr="00E71690">
              <w:rPr>
                <w:rFonts w:ascii="Garamond" w:hAnsi="Garamond" w:cs="Garamond"/>
                <w:spacing w:val="-4"/>
                <w:sz w:val="23"/>
                <w:szCs w:val="23"/>
              </w:rPr>
              <w:t xml:space="preserve">The variety in feminist theories provides a range of different but overlapping </w:t>
            </w:r>
            <w:r w:rsidRPr="00E71690">
              <w:rPr>
                <w:rFonts w:ascii="Garamond" w:hAnsi="Garamond" w:cs="Garamond"/>
                <w:spacing w:val="-3"/>
                <w:sz w:val="23"/>
                <w:szCs w:val="23"/>
              </w:rPr>
              <w:t xml:space="preserve">perspectives from which to work (Enns </w:t>
            </w:r>
            <w:r w:rsidRPr="00E71690">
              <w:rPr>
                <w:i/>
                <w:iCs/>
                <w:spacing w:val="-3"/>
                <w:w w:val="90"/>
                <w:sz w:val="22"/>
                <w:szCs w:val="22"/>
              </w:rPr>
              <w:t xml:space="preserve">&amp; </w:t>
            </w:r>
            <w:r w:rsidRPr="00E71690">
              <w:rPr>
                <w:rFonts w:ascii="Garamond" w:hAnsi="Garamond" w:cs="Garamond"/>
                <w:spacing w:val="-3"/>
                <w:sz w:val="23"/>
                <w:szCs w:val="23"/>
              </w:rPr>
              <w:t xml:space="preserve">Sinacore, 2001). Brown (2010) defines </w:t>
            </w:r>
            <w:r w:rsidRPr="00E71690">
              <w:rPr>
                <w:rFonts w:ascii="Garamond" w:hAnsi="Garamond" w:cs="Garamond"/>
                <w:spacing w:val="-2"/>
                <w:sz w:val="23"/>
                <w:szCs w:val="23"/>
              </w:rPr>
              <w:t xml:space="preserve">feminist therapy as a postmodern, technically integrative approach that emphasizes </w:t>
            </w:r>
            <w:r w:rsidRPr="00E71690">
              <w:rPr>
                <w:rFonts w:ascii="Garamond" w:hAnsi="Garamond" w:cs="Garamond"/>
                <w:spacing w:val="2"/>
                <w:sz w:val="23"/>
                <w:szCs w:val="23"/>
              </w:rPr>
              <w:t xml:space="preserve">the analysis of gender, power, and social location as strategies for facilitating change. Feminist therapists, both male and female, believe that understanding </w:t>
            </w:r>
            <w:r w:rsidRPr="00E71690">
              <w:rPr>
                <w:rFonts w:ascii="Garamond" w:hAnsi="Garamond" w:cs="Garamond"/>
                <w:spacing w:val="-2"/>
                <w:sz w:val="23"/>
                <w:szCs w:val="23"/>
              </w:rPr>
              <w:t>and confronting gender-role stereotypes and power are central to therapeutic prac</w:t>
            </w:r>
            <w:r w:rsidRPr="00E71690">
              <w:rPr>
                <w:rFonts w:ascii="Garamond" w:hAnsi="Garamond" w:cs="Garamond"/>
                <w:spacing w:val="-2"/>
                <w:sz w:val="23"/>
                <w:szCs w:val="23"/>
              </w:rPr>
              <w:softHyphen/>
            </w:r>
            <w:r w:rsidRPr="00E71690">
              <w:rPr>
                <w:rFonts w:ascii="Garamond" w:hAnsi="Garamond" w:cs="Garamond"/>
                <w:spacing w:val="-3"/>
                <w:sz w:val="23"/>
                <w:szCs w:val="23"/>
              </w:rPr>
              <w:t>tice and that addressing a client's problems requires adopting a sociocultural per</w:t>
            </w:r>
            <w:r w:rsidRPr="00E71690">
              <w:rPr>
                <w:rFonts w:ascii="Garamond" w:hAnsi="Garamond" w:cs="Garamond"/>
                <w:spacing w:val="-3"/>
                <w:sz w:val="23"/>
                <w:szCs w:val="23"/>
              </w:rPr>
              <w:softHyphen/>
            </w:r>
            <w:r w:rsidRPr="00E71690">
              <w:rPr>
                <w:rFonts w:ascii="Garamond" w:hAnsi="Garamond" w:cs="Garamond"/>
                <w:sz w:val="23"/>
                <w:szCs w:val="23"/>
              </w:rPr>
              <w:t>spective: namely, understanding the impact of the society and culture in which a client lives.</w:t>
            </w:r>
          </w:p>
        </w:tc>
      </w:tr>
    </w:tbl>
    <w:p w:rsidR="00E71690" w:rsidRDefault="00E71690">
      <w:pPr>
        <w:widowControl/>
        <w:kinsoku/>
        <w:autoSpaceDE w:val="0"/>
        <w:autoSpaceDN w:val="0"/>
        <w:adjustRightInd w:val="0"/>
        <w:sectPr w:rsidR="00E71690">
          <w:headerReference w:type="even" r:id="rId2221"/>
          <w:headerReference w:type="default" r:id="rId2222"/>
          <w:footerReference w:type="even" r:id="rId2223"/>
          <w:footerReference w:type="default" r:id="rId2224"/>
          <w:pgSz w:w="12240" w:h="15840"/>
          <w:pgMar w:top="2540" w:right="1676" w:bottom="450" w:left="1735" w:header="0" w:footer="0" w:gutter="0"/>
          <w:cols w:space="720"/>
          <w:noEndnote/>
        </w:sectPr>
      </w:pPr>
    </w:p>
    <w:p w:rsidR="00E71690" w:rsidRDefault="00E71690">
      <w:pPr>
        <w:shd w:val="solid" w:color="A1AF56" w:fill="auto"/>
        <w:spacing w:line="216" w:lineRule="auto"/>
        <w:rPr>
          <w:rFonts w:ascii="Bookman Old Style" w:hAnsi="Bookman Old Style" w:cs="Bookman Old Style"/>
          <w:b/>
          <w:bCs/>
          <w:color w:val="A4B257"/>
          <w:spacing w:val="-14"/>
          <w:w w:val="90"/>
          <w:sz w:val="38"/>
          <w:szCs w:val="38"/>
        </w:rPr>
      </w:pPr>
      <w:r>
        <w:rPr>
          <w:rFonts w:ascii="Bookman Old Style" w:hAnsi="Bookman Old Style" w:cs="Bookman Old Style"/>
          <w:b/>
          <w:bCs/>
          <w:color w:val="A4B257"/>
          <w:spacing w:val="-14"/>
          <w:w w:val="90"/>
          <w:sz w:val="38"/>
          <w:szCs w:val="38"/>
        </w:rPr>
        <w:t xml:space="preserve">Ir4water•i </w:t>
      </w:r>
      <w:r>
        <w:rPr>
          <w:rFonts w:ascii="Arial" w:hAnsi="Arial" w:cs="Arial"/>
          <w:b/>
          <w:bCs/>
          <w:color w:val="A4B257"/>
          <w:spacing w:val="6"/>
          <w:w w:val="115"/>
          <w:sz w:val="25"/>
          <w:szCs w:val="25"/>
        </w:rPr>
        <w:t xml:space="preserve">ID; </w:t>
      </w:r>
      <w:r>
        <w:rPr>
          <w:rFonts w:ascii="Bookman Old Style" w:hAnsi="Bookman Old Style" w:cs="Bookman Old Style"/>
          <w:b/>
          <w:bCs/>
          <w:color w:val="A4B257"/>
          <w:spacing w:val="-14"/>
          <w:w w:val="90"/>
          <w:sz w:val="38"/>
          <w:szCs w:val="38"/>
        </w:rPr>
        <w:t xml:space="preserve">*Air </w:t>
      </w:r>
      <w:r>
        <w:rPr>
          <w:rFonts w:ascii="Bookman Old Style" w:hAnsi="Bookman Old Style" w:cs="Bookman Old Style"/>
          <w:b/>
          <w:bCs/>
          <w:color w:val="A4B257"/>
          <w:spacing w:val="6"/>
          <w:w w:val="160"/>
          <w:sz w:val="38"/>
          <w:szCs w:val="38"/>
          <w:vertAlign w:val="superscript"/>
        </w:rPr>
        <w:t>1</w:t>
      </w:r>
      <w:r>
        <w:rPr>
          <w:rFonts w:ascii="Bookman Old Style" w:hAnsi="Bookman Old Style" w:cs="Bookman Old Style"/>
          <w:b/>
          <w:bCs/>
          <w:color w:val="A4B257"/>
          <w:spacing w:val="-14"/>
          <w:w w:val="90"/>
          <w:sz w:val="38"/>
          <w:szCs w:val="38"/>
        </w:rPr>
        <w:t>1</w:t>
      </w:r>
    </w:p>
    <w:p w:rsidR="00E71690" w:rsidRDefault="00E71690">
      <w:pPr>
        <w:spacing w:before="108" w:line="208" w:lineRule="auto"/>
        <w:ind w:left="144"/>
        <w:rPr>
          <w:rFonts w:ascii="Tahoma" w:hAnsi="Tahoma" w:cs="Tahoma"/>
          <w:spacing w:val="20"/>
        </w:rPr>
      </w:pPr>
      <w:r>
        <w:rPr>
          <w:rFonts w:ascii="Tahoma" w:hAnsi="Tahoma" w:cs="Tahoma"/>
          <w:spacing w:val="20"/>
        </w:rPr>
        <w:t>View of Hum n Nature</w:t>
      </w:r>
    </w:p>
    <w:p w:rsidR="00E71690" w:rsidRDefault="00E71690">
      <w:pPr>
        <w:spacing w:before="72"/>
        <w:ind w:left="144" w:right="144"/>
        <w:jc w:val="both"/>
        <w:rPr>
          <w:rFonts w:ascii="Garamond" w:hAnsi="Garamond" w:cs="Garamond"/>
          <w:spacing w:val="1"/>
          <w:sz w:val="23"/>
          <w:szCs w:val="23"/>
        </w:rPr>
      </w:pPr>
      <w:r>
        <w:rPr>
          <w:rFonts w:ascii="Garamond" w:hAnsi="Garamond" w:cs="Garamond"/>
          <w:sz w:val="23"/>
          <w:szCs w:val="23"/>
        </w:rPr>
        <w:t xml:space="preserve">The feminist view of human nature is fundamentally different from that of most </w:t>
      </w:r>
      <w:r>
        <w:rPr>
          <w:rFonts w:ascii="Garamond" w:hAnsi="Garamond" w:cs="Garamond"/>
          <w:spacing w:val="-2"/>
          <w:sz w:val="23"/>
          <w:szCs w:val="23"/>
        </w:rPr>
        <w:t xml:space="preserve">other therapeutic models. Many of the traditional theories grew out of a historical </w:t>
      </w:r>
      <w:r>
        <w:rPr>
          <w:rFonts w:ascii="Garamond" w:hAnsi="Garamond" w:cs="Garamond"/>
          <w:spacing w:val="1"/>
          <w:sz w:val="23"/>
          <w:szCs w:val="23"/>
        </w:rPr>
        <w:t>period in which social arrangements were assumed to be rooted in one's biologi</w:t>
      </w:r>
      <w:r>
        <w:rPr>
          <w:rFonts w:ascii="Garamond" w:hAnsi="Garamond" w:cs="Garamond"/>
          <w:spacing w:val="1"/>
          <w:sz w:val="23"/>
          <w:szCs w:val="23"/>
        </w:rPr>
        <w:softHyphen/>
      </w:r>
      <w:r>
        <w:rPr>
          <w:rFonts w:ascii="Garamond" w:hAnsi="Garamond" w:cs="Garamond"/>
          <w:sz w:val="23"/>
          <w:szCs w:val="23"/>
        </w:rPr>
        <w:t xml:space="preserve">cally based gender. Men were assumed to be the norm and were the only group studied or understood within the normative construct. It also was assumed that </w:t>
      </w:r>
      <w:r>
        <w:rPr>
          <w:rFonts w:ascii="Garamond" w:hAnsi="Garamond" w:cs="Garamond"/>
          <w:spacing w:val="3"/>
          <w:sz w:val="23"/>
          <w:szCs w:val="23"/>
        </w:rPr>
        <w:t>because of biological gender differences women and men would pursue differ</w:t>
      </w:r>
      <w:r>
        <w:rPr>
          <w:rFonts w:ascii="Garamond" w:hAnsi="Garamond" w:cs="Garamond"/>
          <w:spacing w:val="3"/>
          <w:sz w:val="23"/>
          <w:szCs w:val="23"/>
        </w:rPr>
        <w:softHyphen/>
      </w:r>
      <w:r>
        <w:rPr>
          <w:rFonts w:ascii="Garamond" w:hAnsi="Garamond" w:cs="Garamond"/>
          <w:spacing w:val="1"/>
          <w:sz w:val="23"/>
          <w:szCs w:val="23"/>
        </w:rPr>
        <w:t xml:space="preserve">ent directions in life. Worell and Remer (2003) are critical of traditional theories </w:t>
      </w:r>
      <w:r>
        <w:rPr>
          <w:rFonts w:ascii="Garamond" w:hAnsi="Garamond" w:cs="Garamond"/>
          <w:spacing w:val="-2"/>
          <w:sz w:val="23"/>
          <w:szCs w:val="23"/>
        </w:rPr>
        <w:t xml:space="preserve">for being androcentric (using male-oriented constructs to draw conclusions about </w:t>
      </w:r>
      <w:r>
        <w:rPr>
          <w:rFonts w:ascii="Garamond" w:hAnsi="Garamond" w:cs="Garamond"/>
          <w:spacing w:val="3"/>
          <w:sz w:val="23"/>
          <w:szCs w:val="23"/>
        </w:rPr>
        <w:t xml:space="preserve">human, including female, nature), gendercentric (proposing two separate paths </w:t>
      </w:r>
      <w:r>
        <w:rPr>
          <w:rFonts w:ascii="Garamond" w:hAnsi="Garamond" w:cs="Garamond"/>
          <w:spacing w:val="-1"/>
          <w:sz w:val="23"/>
          <w:szCs w:val="23"/>
        </w:rPr>
        <w:t>of development for women and men), heterosexist (viewing a heterosexual orien</w:t>
      </w:r>
      <w:r>
        <w:rPr>
          <w:rFonts w:ascii="Garamond" w:hAnsi="Garamond" w:cs="Garamond"/>
          <w:spacing w:val="-1"/>
          <w:sz w:val="23"/>
          <w:szCs w:val="23"/>
        </w:rPr>
        <w:softHyphen/>
      </w:r>
      <w:r>
        <w:rPr>
          <w:rFonts w:ascii="Garamond" w:hAnsi="Garamond" w:cs="Garamond"/>
          <w:sz w:val="23"/>
          <w:szCs w:val="23"/>
        </w:rPr>
        <w:t xml:space="preserve">tation as normative and desirable and devaluing lesbian, gay male, and bisexual </w:t>
      </w:r>
      <w:r>
        <w:rPr>
          <w:rFonts w:ascii="Garamond" w:hAnsi="Garamond" w:cs="Garamond"/>
          <w:spacing w:val="1"/>
          <w:sz w:val="23"/>
          <w:szCs w:val="23"/>
        </w:rPr>
        <w:t xml:space="preserve">orientations), deterministic (assuming that personality patterns and behavior are </w:t>
      </w:r>
      <w:r>
        <w:rPr>
          <w:rFonts w:ascii="Garamond" w:hAnsi="Garamond" w:cs="Garamond"/>
          <w:spacing w:val="-3"/>
          <w:sz w:val="23"/>
          <w:szCs w:val="23"/>
        </w:rPr>
        <w:t>fixed at an early stage of development), and having an intrapsychic orientation (at</w:t>
      </w:r>
      <w:r>
        <w:rPr>
          <w:rFonts w:ascii="Garamond" w:hAnsi="Garamond" w:cs="Garamond"/>
          <w:spacing w:val="-3"/>
          <w:sz w:val="23"/>
          <w:szCs w:val="23"/>
        </w:rPr>
        <w:softHyphen/>
      </w:r>
      <w:r>
        <w:rPr>
          <w:rFonts w:ascii="Garamond" w:hAnsi="Garamond" w:cs="Garamond"/>
          <w:spacing w:val="-4"/>
          <w:sz w:val="23"/>
          <w:szCs w:val="23"/>
        </w:rPr>
        <w:t xml:space="preserve">tributing behavior to internal causes, which often results in blaming the victim and </w:t>
      </w:r>
      <w:r>
        <w:rPr>
          <w:rFonts w:ascii="Garamond" w:hAnsi="Garamond" w:cs="Garamond"/>
          <w:spacing w:val="-2"/>
          <w:sz w:val="23"/>
          <w:szCs w:val="23"/>
        </w:rPr>
        <w:t xml:space="preserve">ignoring sociocultural and political factors). To the degree that traditional theories </w:t>
      </w:r>
      <w:r>
        <w:rPr>
          <w:rFonts w:ascii="Garamond" w:hAnsi="Garamond" w:cs="Garamond"/>
          <w:spacing w:val="1"/>
          <w:sz w:val="23"/>
          <w:szCs w:val="23"/>
        </w:rPr>
        <w:t>contain these biased elements, they have clear limitations for counseling females and members of marginalized groups.</w:t>
      </w:r>
    </w:p>
    <w:p w:rsidR="00E71690" w:rsidRDefault="00E71690">
      <w:pPr>
        <w:spacing w:before="360"/>
        <w:ind w:left="144" w:right="144" w:firstLine="360"/>
        <w:jc w:val="both"/>
        <w:rPr>
          <w:rFonts w:ascii="Garamond" w:hAnsi="Garamond" w:cs="Garamond"/>
          <w:sz w:val="23"/>
          <w:szCs w:val="23"/>
        </w:rPr>
      </w:pPr>
      <w:r>
        <w:rPr>
          <w:noProof/>
        </w:rPr>
        <w:pict>
          <v:shape id="_x0000_s1582" type="#_x0000_t202" style="position:absolute;left:0;text-align:left;margin-left:508.05pt;margin-top:207.25pt;width:14.65pt;height:53.4pt;z-index:25165772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06" w:lineRule="auto"/>
                    <w:rPr>
                      <w:spacing w:val="-11"/>
                      <w:w w:val="115"/>
                      <w:sz w:val="18"/>
                      <w:szCs w:val="18"/>
                    </w:rPr>
                  </w:pPr>
                  <w:r>
                    <w:rPr>
                      <w:spacing w:val="-11"/>
                      <w:w w:val="115"/>
                      <w:sz w:val="18"/>
                      <w:szCs w:val="18"/>
                    </w:rPr>
                    <w:t>367</w:t>
                  </w:r>
                </w:p>
                <w:p w:rsidR="00E71690" w:rsidRDefault="00E71690">
                  <w:pPr>
                    <w:spacing w:before="720" w:after="36" w:line="309" w:lineRule="auto"/>
                    <w:jc w:val="center"/>
                    <w:rPr>
                      <w:sz w:val="8"/>
                      <w:szCs w:val="8"/>
                    </w:rPr>
                  </w:pPr>
                  <w:r>
                    <w:rPr>
                      <w:sz w:val="8"/>
                      <w:szCs w:val="8"/>
                    </w:rPr>
                    <w:t>Lr</w:t>
                  </w:r>
                  <w:r>
                    <w:rPr>
                      <w:sz w:val="8"/>
                      <w:szCs w:val="20"/>
                    </w:rPr>
                    <w:sym w:font="Wingdings" w:char="F06E"/>
                  </w:r>
                </w:p>
              </w:txbxContent>
            </v:textbox>
            <w10:wrap type="square" anchorx="page" anchory="page"/>
          </v:shape>
        </w:pict>
      </w:r>
      <w:r>
        <w:rPr>
          <w:rFonts w:ascii="Garamond" w:hAnsi="Garamond" w:cs="Garamond"/>
          <w:spacing w:val="-4"/>
          <w:sz w:val="23"/>
          <w:szCs w:val="23"/>
        </w:rPr>
        <w:t>Worell and Remer (2003) describe the constructs of feminist theory as being gen</w:t>
      </w:r>
      <w:r>
        <w:rPr>
          <w:rFonts w:ascii="Garamond" w:hAnsi="Garamond" w:cs="Garamond"/>
          <w:spacing w:val="-4"/>
          <w:sz w:val="23"/>
          <w:szCs w:val="23"/>
        </w:rPr>
        <w:softHyphen/>
        <w:t xml:space="preserve">der fair, flexible—multicultural, interactionist, and life-span-oriented. Gender-fair </w:t>
      </w:r>
      <w:r>
        <w:rPr>
          <w:rFonts w:ascii="Garamond" w:hAnsi="Garamond" w:cs="Garamond"/>
          <w:sz w:val="23"/>
          <w:szCs w:val="23"/>
        </w:rPr>
        <w:t xml:space="preserve">approaches explain differences in the behavior of women and men in terms of </w:t>
      </w:r>
      <w:r>
        <w:rPr>
          <w:rFonts w:ascii="Garamond" w:hAnsi="Garamond" w:cs="Garamond"/>
          <w:spacing w:val="-1"/>
          <w:sz w:val="23"/>
          <w:szCs w:val="23"/>
        </w:rPr>
        <w:t>socialization processes rather than on the basis of our "innate" natures, thus avoid</w:t>
      </w:r>
      <w:r>
        <w:rPr>
          <w:rFonts w:ascii="Garamond" w:hAnsi="Garamond" w:cs="Garamond"/>
          <w:spacing w:val="-1"/>
          <w:sz w:val="23"/>
          <w:szCs w:val="23"/>
        </w:rPr>
        <w:softHyphen/>
      </w:r>
      <w:r>
        <w:rPr>
          <w:rFonts w:ascii="Garamond" w:hAnsi="Garamond" w:cs="Garamond"/>
          <w:spacing w:val="-5"/>
          <w:sz w:val="23"/>
          <w:szCs w:val="23"/>
        </w:rPr>
        <w:t xml:space="preserve">ing stereotypes in social roles and interpersonal behavior. A flexible—multicultural </w:t>
      </w:r>
      <w:r>
        <w:rPr>
          <w:rFonts w:ascii="Garamond" w:hAnsi="Garamond" w:cs="Garamond"/>
          <w:spacing w:val="3"/>
          <w:sz w:val="23"/>
          <w:szCs w:val="23"/>
        </w:rPr>
        <w:t xml:space="preserve">perspective uses concepts and strategies that apply equally to individuals and </w:t>
      </w:r>
      <w:r>
        <w:rPr>
          <w:rFonts w:ascii="Garamond" w:hAnsi="Garamond" w:cs="Garamond"/>
          <w:sz w:val="23"/>
          <w:szCs w:val="23"/>
        </w:rPr>
        <w:t xml:space="preserve">groups regardless of age, race, culture, gender, ability, class, or sexual orientation. The interactionist view contains concepts specific to the thinking, feeling, and </w:t>
      </w:r>
      <w:r>
        <w:rPr>
          <w:rFonts w:ascii="Garamond" w:hAnsi="Garamond" w:cs="Garamond"/>
          <w:spacing w:val="-3"/>
          <w:sz w:val="23"/>
          <w:szCs w:val="23"/>
        </w:rPr>
        <w:t>behaving dimensions of human experience and accounts for contextual and envi</w:t>
      </w:r>
      <w:r>
        <w:rPr>
          <w:rFonts w:ascii="Garamond" w:hAnsi="Garamond" w:cs="Garamond"/>
          <w:spacing w:val="-3"/>
          <w:sz w:val="23"/>
          <w:szCs w:val="23"/>
        </w:rPr>
        <w:softHyphen/>
      </w:r>
      <w:r>
        <w:rPr>
          <w:rFonts w:ascii="Garamond" w:hAnsi="Garamond" w:cs="Garamond"/>
          <w:spacing w:val="-1"/>
          <w:sz w:val="23"/>
          <w:szCs w:val="23"/>
        </w:rPr>
        <w:t xml:space="preserve">ronmental factors. A life-span perspective assumes that human development is a </w:t>
      </w:r>
      <w:r>
        <w:rPr>
          <w:rFonts w:ascii="Garamond" w:hAnsi="Garamond" w:cs="Garamond"/>
          <w:spacing w:val="-2"/>
          <w:sz w:val="23"/>
          <w:szCs w:val="23"/>
        </w:rPr>
        <w:t xml:space="preserve">lifelong process and that personality and behavioral changes can occur at any time </w:t>
      </w:r>
      <w:r>
        <w:rPr>
          <w:rFonts w:ascii="Garamond" w:hAnsi="Garamond" w:cs="Garamond"/>
          <w:sz w:val="23"/>
          <w:szCs w:val="23"/>
        </w:rPr>
        <w:t>rather than being fixed during early childhood.</w:t>
      </w:r>
    </w:p>
    <w:p w:rsidR="00E71690" w:rsidRDefault="00E71690">
      <w:pPr>
        <w:spacing w:before="540"/>
        <w:ind w:left="144"/>
        <w:rPr>
          <w:rFonts w:ascii="Tahoma" w:hAnsi="Tahoma" w:cs="Tahoma"/>
          <w:spacing w:val="18"/>
        </w:rPr>
      </w:pPr>
      <w:r>
        <w:rPr>
          <w:rFonts w:ascii="Tahoma" w:hAnsi="Tahoma" w:cs="Tahoma"/>
          <w:spacing w:val="18"/>
        </w:rPr>
        <w:t>F minist Perspective on Personality Development</w:t>
      </w:r>
    </w:p>
    <w:p w:rsidR="00E71690" w:rsidRDefault="00E71690">
      <w:pPr>
        <w:spacing w:before="36"/>
        <w:ind w:left="144" w:right="144"/>
        <w:jc w:val="both"/>
        <w:rPr>
          <w:rFonts w:ascii="Garamond" w:hAnsi="Garamond" w:cs="Garamond"/>
          <w:spacing w:val="-1"/>
          <w:sz w:val="23"/>
          <w:szCs w:val="23"/>
        </w:rPr>
      </w:pPr>
      <w:r>
        <w:rPr>
          <w:rFonts w:ascii="Garamond" w:hAnsi="Garamond" w:cs="Garamond"/>
          <w:spacing w:val="-1"/>
          <w:sz w:val="23"/>
          <w:szCs w:val="23"/>
        </w:rPr>
        <w:t xml:space="preserve">Feminist therapists emphasize that societal gender-role expectations profoundly </w:t>
      </w:r>
      <w:r>
        <w:rPr>
          <w:rFonts w:ascii="Garamond" w:hAnsi="Garamond" w:cs="Garamond"/>
          <w:spacing w:val="1"/>
          <w:sz w:val="23"/>
          <w:szCs w:val="23"/>
        </w:rPr>
        <w:t>influence a person's identity from the moment of birth and become deeply in</w:t>
      </w:r>
      <w:r>
        <w:rPr>
          <w:rFonts w:ascii="Garamond" w:hAnsi="Garamond" w:cs="Garamond"/>
          <w:spacing w:val="1"/>
          <w:sz w:val="23"/>
          <w:szCs w:val="23"/>
        </w:rPr>
        <w:softHyphen/>
      </w:r>
      <w:r>
        <w:rPr>
          <w:rFonts w:ascii="Garamond" w:hAnsi="Garamond" w:cs="Garamond"/>
          <w:spacing w:val="2"/>
          <w:sz w:val="23"/>
          <w:szCs w:val="23"/>
        </w:rPr>
        <w:t xml:space="preserve">grained in adult personality. Because gender politics are embedded in the fabric </w:t>
      </w:r>
      <w:r>
        <w:rPr>
          <w:rFonts w:ascii="Garamond" w:hAnsi="Garamond" w:cs="Garamond"/>
          <w:spacing w:val="3"/>
          <w:sz w:val="23"/>
          <w:szCs w:val="23"/>
        </w:rPr>
        <w:t xml:space="preserve">of American society, they influence how we see ourselves as girls and boys and </w:t>
      </w:r>
      <w:r>
        <w:rPr>
          <w:rFonts w:ascii="Garamond" w:hAnsi="Garamond" w:cs="Garamond"/>
          <w:sz w:val="23"/>
          <w:szCs w:val="23"/>
        </w:rPr>
        <w:t xml:space="preserve">as women and men throughout the course of our lives. Prochaska and Norcross </w:t>
      </w:r>
      <w:r>
        <w:rPr>
          <w:rFonts w:ascii="Garamond" w:hAnsi="Garamond" w:cs="Garamond"/>
          <w:spacing w:val="-1"/>
          <w:sz w:val="23"/>
          <w:szCs w:val="23"/>
        </w:rPr>
        <w:t xml:space="preserve">(2010) point out that gender-role expectations tend to generate a false sense of self </w:t>
      </w:r>
      <w:r>
        <w:rPr>
          <w:rFonts w:ascii="Garamond" w:hAnsi="Garamond" w:cs="Garamond"/>
          <w:spacing w:val="-2"/>
          <w:sz w:val="23"/>
          <w:szCs w:val="23"/>
        </w:rPr>
        <w:t xml:space="preserve">and force women to accept stereotyped gender roles. "Women are expected to be a </w:t>
      </w:r>
      <w:r>
        <w:rPr>
          <w:rFonts w:ascii="Garamond" w:hAnsi="Garamond" w:cs="Garamond"/>
          <w:spacing w:val="-1"/>
          <w:sz w:val="23"/>
          <w:szCs w:val="23"/>
        </w:rPr>
        <w:t>lady, to never swear, hit, or get angry. They should strive to please men and, above all, never offend or best a man" (p. 379).</w:t>
      </w:r>
    </w:p>
    <w:p w:rsidR="00E71690" w:rsidRDefault="00E71690">
      <w:pPr>
        <w:spacing w:before="180"/>
        <w:ind w:left="144" w:right="144" w:firstLine="360"/>
        <w:jc w:val="both"/>
        <w:rPr>
          <w:rFonts w:ascii="Garamond" w:hAnsi="Garamond" w:cs="Garamond"/>
          <w:spacing w:val="1"/>
          <w:sz w:val="23"/>
          <w:szCs w:val="23"/>
        </w:rPr>
      </w:pPr>
      <w:r>
        <w:rPr>
          <w:rFonts w:ascii="Garamond" w:hAnsi="Garamond" w:cs="Garamond"/>
          <w:spacing w:val="1"/>
          <w:sz w:val="23"/>
          <w:szCs w:val="23"/>
        </w:rPr>
        <w:t>Gilligan (1977) recognized that theories of moral development were based almost exclusively on research with males. As a result of her studies on women's</w:t>
      </w:r>
    </w:p>
    <w:p w:rsidR="00E71690" w:rsidRDefault="00E71690">
      <w:pPr>
        <w:widowControl/>
        <w:kinsoku/>
        <w:autoSpaceDE w:val="0"/>
        <w:autoSpaceDN w:val="0"/>
        <w:adjustRightInd w:val="0"/>
        <w:sectPr w:rsidR="00E71690">
          <w:headerReference w:type="even" r:id="rId2225"/>
          <w:headerReference w:type="default" r:id="rId2226"/>
          <w:footerReference w:type="even" r:id="rId2227"/>
          <w:footerReference w:type="default" r:id="rId2228"/>
          <w:pgSz w:w="12240" w:h="15840"/>
          <w:pgMar w:top="600" w:right="2760" w:bottom="2230" w:left="1780" w:header="0" w:footer="0" w:gutter="0"/>
          <w:cols w:space="720"/>
          <w:noEndnote/>
        </w:sectPr>
      </w:pPr>
    </w:p>
    <w:tbl>
      <w:tblPr>
        <w:tblW w:w="0" w:type="auto"/>
        <w:tblLayout w:type="fixed"/>
        <w:tblCellMar>
          <w:left w:w="0" w:type="dxa"/>
          <w:right w:w="0" w:type="dxa"/>
        </w:tblCellMar>
        <w:tblLook w:val="0000"/>
      </w:tblPr>
      <w:tblGrid>
        <w:gridCol w:w="890"/>
        <w:gridCol w:w="7879"/>
      </w:tblGrid>
      <w:tr w:rsidR="00E71690" w:rsidRPr="00E71690">
        <w:tblPrEx>
          <w:tblCellMar>
            <w:top w:w="0" w:type="dxa"/>
            <w:left w:w="0" w:type="dxa"/>
            <w:bottom w:w="0" w:type="dxa"/>
            <w:right w:w="0" w:type="dxa"/>
          </w:tblCellMar>
        </w:tblPrEx>
        <w:trPr>
          <w:trHeight w:hRule="exact" w:val="12570"/>
        </w:trPr>
        <w:tc>
          <w:tcPr>
            <w:tcW w:w="890" w:type="dxa"/>
            <w:tcBorders>
              <w:top w:val="nil"/>
              <w:left w:val="nil"/>
              <w:bottom w:val="nil"/>
              <w:right w:val="nil"/>
            </w:tcBorders>
            <w:textDirection w:val="btLr"/>
          </w:tcPr>
          <w:p w:rsidR="00E71690" w:rsidRPr="00E71690" w:rsidRDefault="00E71690">
            <w:pPr>
              <w:spacing w:before="252" w:line="206" w:lineRule="exact"/>
              <w:ind w:left="9000"/>
              <w:rPr>
                <w:rFonts w:ascii="Bookman Old Style" w:hAnsi="Bookman Old Style" w:cs="Bookman Old Style"/>
                <w:sz w:val="20"/>
                <w:szCs w:val="20"/>
              </w:rPr>
            </w:pPr>
            <w:r w:rsidRPr="00E71690">
              <w:rPr>
                <w:rFonts w:ascii="Bookman Old Style" w:hAnsi="Bookman Old Style" w:cs="Bookman Old Style"/>
                <w:sz w:val="20"/>
                <w:szCs w:val="20"/>
              </w:rPr>
              <w:t>368</w:t>
            </w:r>
          </w:p>
          <w:p w:rsidR="00E71690" w:rsidRPr="00E71690" w:rsidRDefault="00E71690">
            <w:pPr>
              <w:spacing w:before="144"/>
              <w:ind w:left="7236"/>
              <w:rPr>
                <w:rFonts w:ascii="Tahoma" w:hAnsi="Tahoma" w:cs="Tahoma"/>
                <w:sz w:val="13"/>
                <w:szCs w:val="13"/>
              </w:rPr>
            </w:pPr>
            <w:r w:rsidRPr="00E71690">
              <w:rPr>
                <w:rFonts w:ascii="Tahoma" w:hAnsi="Tahoma" w:cs="Tahoma"/>
                <w:sz w:val="13"/>
                <w:szCs w:val="13"/>
              </w:rPr>
              <w:t>CHAPTER TWELVE</w:t>
            </w:r>
          </w:p>
        </w:tc>
        <w:tc>
          <w:tcPr>
            <w:tcW w:w="7879" w:type="dxa"/>
            <w:tcBorders>
              <w:top w:val="nil"/>
              <w:left w:val="nil"/>
              <w:bottom w:val="nil"/>
              <w:right w:val="nil"/>
            </w:tcBorders>
          </w:tcPr>
          <w:p w:rsidR="00E71690" w:rsidRPr="00E71690" w:rsidRDefault="00E71690">
            <w:pPr>
              <w:ind w:left="468" w:right="180"/>
              <w:jc w:val="both"/>
              <w:rPr>
                <w:rFonts w:ascii="Garamond" w:hAnsi="Garamond" w:cs="Garamond"/>
                <w:sz w:val="23"/>
                <w:szCs w:val="23"/>
              </w:rPr>
            </w:pPr>
            <w:r w:rsidRPr="00E71690">
              <w:rPr>
                <w:rFonts w:ascii="Garamond" w:hAnsi="Garamond" w:cs="Garamond"/>
                <w:sz w:val="23"/>
                <w:szCs w:val="23"/>
              </w:rPr>
              <w:t xml:space="preserve">moral and psychosocial development, Gilligan came to believe women's sense of </w:t>
            </w:r>
            <w:r w:rsidRPr="00E71690">
              <w:rPr>
                <w:rFonts w:ascii="Garamond" w:hAnsi="Garamond" w:cs="Garamond"/>
                <w:spacing w:val="-6"/>
                <w:sz w:val="23"/>
                <w:szCs w:val="23"/>
              </w:rPr>
              <w:t xml:space="preserve">self and morality is based in issues of responsibility and care for other people and is </w:t>
            </w:r>
            <w:r w:rsidRPr="00E71690">
              <w:rPr>
                <w:rFonts w:ascii="Garamond" w:hAnsi="Garamond" w:cs="Garamond"/>
                <w:spacing w:val="-7"/>
                <w:sz w:val="23"/>
                <w:szCs w:val="23"/>
              </w:rPr>
              <w:t xml:space="preserve">embedded in a cultural context. She posited that the concepts of connectedness and </w:t>
            </w:r>
            <w:r w:rsidRPr="00E71690">
              <w:rPr>
                <w:rFonts w:ascii="Garamond" w:hAnsi="Garamond" w:cs="Garamond"/>
                <w:spacing w:val="-1"/>
                <w:sz w:val="23"/>
                <w:szCs w:val="23"/>
              </w:rPr>
              <w:t>interdependence—virtually ignored in male-dominated developmental theories—</w:t>
            </w:r>
            <w:r w:rsidRPr="00E71690">
              <w:rPr>
                <w:rFonts w:ascii="Garamond" w:hAnsi="Garamond" w:cs="Garamond"/>
                <w:sz w:val="23"/>
                <w:szCs w:val="23"/>
              </w:rPr>
              <w:t>are central to women's development.</w:t>
            </w:r>
          </w:p>
          <w:p w:rsidR="00E71690" w:rsidRPr="00E71690" w:rsidRDefault="00E71690">
            <w:pPr>
              <w:spacing w:before="72"/>
              <w:ind w:left="468" w:right="180" w:firstLine="324"/>
              <w:jc w:val="both"/>
              <w:rPr>
                <w:rFonts w:ascii="Garamond" w:hAnsi="Garamond" w:cs="Garamond"/>
                <w:sz w:val="23"/>
                <w:szCs w:val="23"/>
              </w:rPr>
            </w:pPr>
            <w:r w:rsidRPr="00E71690">
              <w:rPr>
                <w:rFonts w:ascii="Garamond" w:hAnsi="Garamond" w:cs="Garamond"/>
                <w:spacing w:val="-5"/>
                <w:sz w:val="23"/>
                <w:szCs w:val="23"/>
              </w:rPr>
              <w:t xml:space="preserve">Most models of human growth and development emphasize a struggle toward </w:t>
            </w:r>
            <w:r w:rsidRPr="00E71690">
              <w:rPr>
                <w:rFonts w:ascii="Garamond" w:hAnsi="Garamond" w:cs="Garamond"/>
                <w:sz w:val="23"/>
                <w:szCs w:val="23"/>
              </w:rPr>
              <w:t xml:space="preserve">independence and autonomy, but feminists recognize that women are searching for a connectedness with others. </w:t>
            </w:r>
            <w:r w:rsidRPr="00E71690">
              <w:rPr>
                <w:rFonts w:ascii="Bookman Old Style" w:hAnsi="Bookman Old Style" w:cs="Bookman Old Style"/>
                <w:sz w:val="20"/>
                <w:szCs w:val="20"/>
              </w:rPr>
              <w:t xml:space="preserve">In </w:t>
            </w:r>
            <w:r w:rsidRPr="00E71690">
              <w:rPr>
                <w:rFonts w:ascii="Garamond" w:hAnsi="Garamond" w:cs="Garamond"/>
                <w:sz w:val="23"/>
                <w:szCs w:val="23"/>
              </w:rPr>
              <w:t xml:space="preserve">feminist therapy women's relational qualities </w:t>
            </w:r>
            <w:r w:rsidRPr="00E71690">
              <w:rPr>
                <w:rFonts w:ascii="Garamond" w:hAnsi="Garamond" w:cs="Garamond"/>
                <w:spacing w:val="-1"/>
                <w:sz w:val="23"/>
                <w:szCs w:val="23"/>
              </w:rPr>
              <w:t xml:space="preserve">are seen as strengths and as pathways for healthy growth and development instead </w:t>
            </w:r>
            <w:r w:rsidRPr="00E71690">
              <w:rPr>
                <w:rFonts w:ascii="Garamond" w:hAnsi="Garamond" w:cs="Garamond"/>
                <w:sz w:val="23"/>
                <w:szCs w:val="23"/>
              </w:rPr>
              <w:t>of being identified as weaknesses or defects.</w:t>
            </w:r>
          </w:p>
          <w:p w:rsidR="00E71690" w:rsidRPr="00E71690" w:rsidRDefault="00E71690">
            <w:pPr>
              <w:spacing w:before="72"/>
              <w:ind w:left="468" w:right="180" w:firstLine="324"/>
              <w:jc w:val="both"/>
              <w:rPr>
                <w:rFonts w:ascii="Garamond" w:hAnsi="Garamond" w:cs="Garamond"/>
                <w:sz w:val="23"/>
                <w:szCs w:val="23"/>
              </w:rPr>
            </w:pPr>
            <w:r w:rsidRPr="00E71690">
              <w:rPr>
                <w:rFonts w:ascii="Garamond" w:hAnsi="Garamond" w:cs="Garamond"/>
                <w:spacing w:val="-2"/>
                <w:sz w:val="23"/>
                <w:szCs w:val="23"/>
              </w:rPr>
              <w:t xml:space="preserve">The founding scholars of relational-cultural theory have elaborated on the vital </w:t>
            </w:r>
            <w:r w:rsidRPr="00E71690">
              <w:rPr>
                <w:rFonts w:ascii="Garamond" w:hAnsi="Garamond" w:cs="Garamond"/>
                <w:spacing w:val="-3"/>
                <w:sz w:val="23"/>
                <w:szCs w:val="23"/>
              </w:rPr>
              <w:t xml:space="preserve">role that relationships and connectedness with others play in the lives of women </w:t>
            </w:r>
            <w:r w:rsidRPr="00E71690">
              <w:rPr>
                <w:rFonts w:ascii="Garamond" w:hAnsi="Garamond" w:cs="Garamond"/>
                <w:spacing w:val="-4"/>
                <w:sz w:val="23"/>
                <w:szCs w:val="23"/>
              </w:rPr>
              <w:t xml:space="preserve">(Jordan, Kaplan, Miller, Stiver, &amp; Surrey, </w:t>
            </w:r>
            <w:r w:rsidRPr="00E71690">
              <w:rPr>
                <w:rFonts w:ascii="Garamond" w:hAnsi="Garamond" w:cs="Garamond"/>
                <w:spacing w:val="-4"/>
                <w:sz w:val="19"/>
                <w:szCs w:val="19"/>
              </w:rPr>
              <w:t xml:space="preserve">19 </w:t>
            </w:r>
            <w:r w:rsidRPr="00E71690">
              <w:rPr>
                <w:rFonts w:ascii="Garamond" w:hAnsi="Garamond" w:cs="Garamond"/>
                <w:spacing w:val="-4"/>
                <w:sz w:val="23"/>
                <w:szCs w:val="23"/>
              </w:rPr>
              <w:t xml:space="preserve">91; Miller, 1986,1991; Miller et al., '999; </w:t>
            </w:r>
            <w:r w:rsidRPr="00E71690">
              <w:rPr>
                <w:rFonts w:ascii="Garamond" w:hAnsi="Garamond" w:cs="Garamond"/>
                <w:spacing w:val="5"/>
                <w:sz w:val="23"/>
                <w:szCs w:val="23"/>
              </w:rPr>
              <w:t xml:space="preserve">Miller </w:t>
            </w:r>
            <w:r w:rsidRPr="00E71690">
              <w:rPr>
                <w:rFonts w:ascii="Bookman Old Style" w:hAnsi="Bookman Old Style" w:cs="Bookman Old Style"/>
                <w:i/>
                <w:iCs/>
                <w:spacing w:val="5"/>
                <w:sz w:val="20"/>
                <w:szCs w:val="20"/>
              </w:rPr>
              <w:t xml:space="preserve">&amp; </w:t>
            </w:r>
            <w:r w:rsidRPr="00E71690">
              <w:rPr>
                <w:rFonts w:ascii="Garamond" w:hAnsi="Garamond" w:cs="Garamond"/>
                <w:spacing w:val="5"/>
                <w:sz w:val="23"/>
                <w:szCs w:val="23"/>
              </w:rPr>
              <w:t xml:space="preserve">Stiver, r997; Surrey, 1991; Trepal, 2010). These scholars suggest that </w:t>
            </w:r>
            <w:r w:rsidRPr="00E71690">
              <w:rPr>
                <w:rFonts w:ascii="Garamond" w:hAnsi="Garamond" w:cs="Garamond"/>
                <w:sz w:val="23"/>
                <w:szCs w:val="23"/>
              </w:rPr>
              <w:t>a woman's sense of identity and self-concept develop in the context of relation</w:t>
            </w:r>
            <w:r w:rsidRPr="00E71690">
              <w:rPr>
                <w:rFonts w:ascii="Garamond" w:hAnsi="Garamond" w:cs="Garamond"/>
                <w:sz w:val="23"/>
                <w:szCs w:val="23"/>
              </w:rPr>
              <w:softHyphen/>
              <w:t xml:space="preserve">ships. They describe a process of relational movement in which women move </w:t>
            </w:r>
            <w:r w:rsidRPr="00E71690">
              <w:rPr>
                <w:rFonts w:ascii="Garamond" w:hAnsi="Garamond" w:cs="Garamond"/>
                <w:spacing w:val="-4"/>
                <w:sz w:val="23"/>
                <w:szCs w:val="23"/>
              </w:rPr>
              <w:t xml:space="preserve">through connections, disconnections, and enhanced transformative relationships </w:t>
            </w:r>
            <w:r w:rsidRPr="00E71690">
              <w:rPr>
                <w:rFonts w:ascii="Garamond" w:hAnsi="Garamond" w:cs="Garamond"/>
                <w:spacing w:val="-2"/>
                <w:sz w:val="23"/>
                <w:szCs w:val="23"/>
              </w:rPr>
              <w:t>throughout their lives (Comstock et al., 2008). As you will see, many of the tech</w:t>
            </w:r>
            <w:r w:rsidRPr="00E71690">
              <w:rPr>
                <w:rFonts w:ascii="Garamond" w:hAnsi="Garamond" w:cs="Garamond"/>
                <w:spacing w:val="-2"/>
                <w:sz w:val="23"/>
                <w:szCs w:val="23"/>
              </w:rPr>
              <w:softHyphen/>
              <w:t xml:space="preserve">niques of feminist therapy foster mutuality, relational capacities, and growth in </w:t>
            </w:r>
            <w:r w:rsidRPr="00E71690">
              <w:rPr>
                <w:rFonts w:ascii="Garamond" w:hAnsi="Garamond" w:cs="Garamond"/>
                <w:sz w:val="23"/>
                <w:szCs w:val="23"/>
              </w:rPr>
              <w:t>connection.</w:t>
            </w:r>
          </w:p>
          <w:p w:rsidR="00E71690" w:rsidRPr="00E71690" w:rsidRDefault="00E71690">
            <w:pPr>
              <w:spacing w:before="216"/>
              <w:ind w:left="468" w:right="180" w:firstLine="324"/>
              <w:jc w:val="both"/>
              <w:rPr>
                <w:rFonts w:ascii="Garamond" w:hAnsi="Garamond" w:cs="Garamond"/>
                <w:spacing w:val="1"/>
                <w:sz w:val="23"/>
                <w:szCs w:val="23"/>
              </w:rPr>
            </w:pPr>
            <w:r w:rsidRPr="00E71690">
              <w:rPr>
                <w:rFonts w:ascii="Garamond" w:hAnsi="Garamond" w:cs="Garamond"/>
                <w:spacing w:val="-6"/>
                <w:sz w:val="23"/>
                <w:szCs w:val="23"/>
              </w:rPr>
              <w:t xml:space="preserve">Bern (1993) posits that even very young children develop </w:t>
            </w:r>
            <w:r w:rsidRPr="00E71690">
              <w:rPr>
                <w:rFonts w:ascii="Bookman Old Style" w:hAnsi="Bookman Old Style" w:cs="Bookman Old Style"/>
                <w:i/>
                <w:iCs/>
                <w:spacing w:val="-6"/>
                <w:sz w:val="20"/>
                <w:szCs w:val="20"/>
              </w:rPr>
              <w:t xml:space="preserve">gender schemas, </w:t>
            </w:r>
            <w:r w:rsidRPr="00E71690">
              <w:rPr>
                <w:rFonts w:ascii="Garamond" w:hAnsi="Garamond" w:cs="Garamond"/>
                <w:spacing w:val="-6"/>
                <w:sz w:val="23"/>
                <w:szCs w:val="23"/>
              </w:rPr>
              <w:t xml:space="preserve">which </w:t>
            </w:r>
            <w:r w:rsidRPr="00E71690">
              <w:rPr>
                <w:rFonts w:ascii="Garamond" w:hAnsi="Garamond" w:cs="Garamond"/>
                <w:spacing w:val="-2"/>
                <w:sz w:val="23"/>
                <w:szCs w:val="23"/>
              </w:rPr>
              <w:t xml:space="preserve">are internalizations of the gender roles perpetuated in a sexist society. In a similar </w:t>
            </w:r>
            <w:r w:rsidRPr="00E71690">
              <w:rPr>
                <w:rFonts w:ascii="Garamond" w:hAnsi="Garamond" w:cs="Garamond"/>
                <w:spacing w:val="-5"/>
                <w:sz w:val="23"/>
                <w:szCs w:val="23"/>
              </w:rPr>
              <w:t xml:space="preserve">vein, Kaschak (1992) used the term </w:t>
            </w:r>
            <w:r w:rsidRPr="00E71690">
              <w:rPr>
                <w:rFonts w:ascii="Bookman Old Style" w:hAnsi="Bookman Old Style" w:cs="Bookman Old Style"/>
                <w:i/>
                <w:iCs/>
                <w:spacing w:val="-5"/>
                <w:sz w:val="20"/>
                <w:szCs w:val="20"/>
              </w:rPr>
              <w:t xml:space="preserve">engendered lives </w:t>
            </w:r>
            <w:r w:rsidRPr="00E71690">
              <w:rPr>
                <w:rFonts w:ascii="Garamond" w:hAnsi="Garamond" w:cs="Garamond"/>
                <w:spacing w:val="-5"/>
                <w:sz w:val="23"/>
                <w:szCs w:val="23"/>
              </w:rPr>
              <w:t>to describe her belief that gen</w:t>
            </w:r>
            <w:r w:rsidRPr="00E71690">
              <w:rPr>
                <w:rFonts w:ascii="Garamond" w:hAnsi="Garamond" w:cs="Garamond"/>
                <w:spacing w:val="-5"/>
                <w:sz w:val="23"/>
                <w:szCs w:val="23"/>
              </w:rPr>
              <w:softHyphen/>
            </w:r>
            <w:r w:rsidRPr="00E71690">
              <w:rPr>
                <w:rFonts w:ascii="Garamond" w:hAnsi="Garamond" w:cs="Garamond"/>
                <w:spacing w:val="1"/>
                <w:sz w:val="23"/>
                <w:szCs w:val="23"/>
              </w:rPr>
              <w:t xml:space="preserve">der is the organizing principle in people's lives. She has studied the role gender </w:t>
            </w:r>
            <w:r w:rsidRPr="00E71690">
              <w:rPr>
                <w:rFonts w:ascii="Garamond" w:hAnsi="Garamond" w:cs="Garamond"/>
                <w:sz w:val="23"/>
                <w:szCs w:val="23"/>
              </w:rPr>
              <w:t xml:space="preserve">plays in shaping the identities of females and males and believes the masculine </w:t>
            </w:r>
            <w:r w:rsidRPr="00E71690">
              <w:rPr>
                <w:rFonts w:ascii="Garamond" w:hAnsi="Garamond" w:cs="Garamond"/>
                <w:spacing w:val="-1"/>
                <w:sz w:val="23"/>
                <w:szCs w:val="23"/>
              </w:rPr>
              <w:t xml:space="preserve">defines the feminine. For instance, because men pay great attention to women's </w:t>
            </w:r>
            <w:r w:rsidRPr="00E71690">
              <w:rPr>
                <w:rFonts w:ascii="Garamond" w:hAnsi="Garamond" w:cs="Garamond"/>
                <w:spacing w:val="1"/>
                <w:sz w:val="23"/>
                <w:szCs w:val="23"/>
              </w:rPr>
              <w:t xml:space="preserve">bodies, women's appearance is given tremendous importance in Western society. </w:t>
            </w:r>
            <w:r w:rsidRPr="00E71690">
              <w:rPr>
                <w:rFonts w:ascii="Garamond" w:hAnsi="Garamond" w:cs="Garamond"/>
                <w:spacing w:val="-1"/>
                <w:sz w:val="23"/>
                <w:szCs w:val="23"/>
              </w:rPr>
              <w:t>It is easy to see how this perspective gets reified in both eating disorders and vari</w:t>
            </w:r>
            <w:r w:rsidRPr="00E71690">
              <w:rPr>
                <w:rFonts w:ascii="Garamond" w:hAnsi="Garamond" w:cs="Garamond"/>
                <w:spacing w:val="-1"/>
                <w:sz w:val="23"/>
                <w:szCs w:val="23"/>
              </w:rPr>
              <w:softHyphen/>
              <w:t xml:space="preserve">ous forms of depression. Men, as the dominant group, define and determine the </w:t>
            </w:r>
            <w:r w:rsidRPr="00E71690">
              <w:rPr>
                <w:rFonts w:ascii="Garamond" w:hAnsi="Garamond" w:cs="Garamond"/>
                <w:spacing w:val="-4"/>
                <w:sz w:val="23"/>
                <w:szCs w:val="23"/>
              </w:rPr>
              <w:t xml:space="preserve">roles that women play. </w:t>
            </w:r>
            <w:r w:rsidRPr="00E71690">
              <w:rPr>
                <w:rFonts w:ascii="Bookman Old Style" w:hAnsi="Bookman Old Style" w:cs="Bookman Old Style"/>
                <w:spacing w:val="-4"/>
                <w:sz w:val="20"/>
                <w:szCs w:val="20"/>
              </w:rPr>
              <w:t xml:space="preserve">Because women occupy </w:t>
            </w:r>
            <w:r w:rsidRPr="00E71690">
              <w:rPr>
                <w:rFonts w:ascii="Garamond" w:hAnsi="Garamond" w:cs="Garamond"/>
                <w:spacing w:val="-4"/>
                <w:sz w:val="23"/>
                <w:szCs w:val="23"/>
              </w:rPr>
              <w:t xml:space="preserve">a subordinate position, to survive </w:t>
            </w:r>
            <w:r w:rsidRPr="00E71690">
              <w:rPr>
                <w:rFonts w:ascii="Garamond" w:hAnsi="Garamond" w:cs="Garamond"/>
                <w:spacing w:val="2"/>
                <w:sz w:val="23"/>
                <w:szCs w:val="23"/>
              </w:rPr>
              <w:t xml:space="preserve">and thrive in society they must be able to interpret the needs and behaviors of </w:t>
            </w:r>
            <w:r w:rsidRPr="00E71690">
              <w:rPr>
                <w:rFonts w:ascii="Garamond" w:hAnsi="Garamond" w:cs="Garamond"/>
                <w:spacing w:val="1"/>
                <w:sz w:val="23"/>
                <w:szCs w:val="23"/>
              </w:rPr>
              <w:t xml:space="preserve">the dominant group. To that end, women have developed "women's intuition" </w:t>
            </w:r>
            <w:r w:rsidRPr="00E71690">
              <w:rPr>
                <w:rFonts w:ascii="Garamond" w:hAnsi="Garamond" w:cs="Garamond"/>
                <w:sz w:val="23"/>
                <w:szCs w:val="23"/>
              </w:rPr>
              <w:t xml:space="preserve">and have included in their gender schema an internalized belief that women are </w:t>
            </w:r>
            <w:r w:rsidRPr="00E71690">
              <w:rPr>
                <w:rFonts w:ascii="Garamond" w:hAnsi="Garamond" w:cs="Garamond"/>
                <w:spacing w:val="-1"/>
                <w:sz w:val="23"/>
                <w:szCs w:val="23"/>
              </w:rPr>
              <w:t xml:space="preserve">less important than men. Females are raised in a culture grounded in sexism, and </w:t>
            </w:r>
            <w:r w:rsidRPr="00E71690">
              <w:rPr>
                <w:rFonts w:ascii="Garamond" w:hAnsi="Garamond" w:cs="Garamond"/>
                <w:spacing w:val="-2"/>
                <w:sz w:val="23"/>
                <w:szCs w:val="23"/>
              </w:rPr>
              <w:t xml:space="preserve">they internalize the oppression. Understanding and acknowledging internalized </w:t>
            </w:r>
            <w:r w:rsidRPr="00E71690">
              <w:rPr>
                <w:rFonts w:ascii="Garamond" w:hAnsi="Garamond" w:cs="Garamond"/>
                <w:spacing w:val="1"/>
                <w:sz w:val="23"/>
                <w:szCs w:val="23"/>
              </w:rPr>
              <w:t>oppression is central in feminist work.</w:t>
            </w:r>
          </w:p>
          <w:p w:rsidR="00E71690" w:rsidRPr="00E71690" w:rsidRDefault="00E71690">
            <w:pPr>
              <w:spacing w:before="468"/>
              <w:ind w:left="468" w:right="180" w:firstLine="324"/>
              <w:jc w:val="both"/>
              <w:rPr>
                <w:rFonts w:ascii="Garamond" w:hAnsi="Garamond" w:cs="Garamond"/>
                <w:spacing w:val="-2"/>
                <w:sz w:val="23"/>
                <w:szCs w:val="23"/>
              </w:rPr>
            </w:pPr>
            <w:r w:rsidRPr="00E71690">
              <w:rPr>
                <w:rFonts w:ascii="Garamond" w:hAnsi="Garamond" w:cs="Garamond"/>
                <w:spacing w:val="1"/>
                <w:sz w:val="23"/>
                <w:szCs w:val="23"/>
              </w:rPr>
              <w:t xml:space="preserve">Feminist therapists remind us that traditional gender stereotypes of women </w:t>
            </w:r>
            <w:r w:rsidRPr="00E71690">
              <w:rPr>
                <w:rFonts w:ascii="Garamond" w:hAnsi="Garamond" w:cs="Garamond"/>
                <w:spacing w:val="-2"/>
                <w:sz w:val="23"/>
                <w:szCs w:val="23"/>
              </w:rPr>
              <w:t xml:space="preserve">are still prevalent in cultures throughout the world. They teach their clients that </w:t>
            </w:r>
            <w:r w:rsidRPr="00E71690">
              <w:rPr>
                <w:rFonts w:ascii="Garamond" w:hAnsi="Garamond" w:cs="Garamond"/>
                <w:spacing w:val="-3"/>
                <w:sz w:val="23"/>
                <w:szCs w:val="23"/>
              </w:rPr>
              <w:t xml:space="preserve">uncritical acceptance of traditional roles can greatly restrict their range of freedom. Today many women and men are resisting being so narrowly defined. Women and </w:t>
            </w:r>
            <w:r w:rsidRPr="00E71690">
              <w:rPr>
                <w:rFonts w:ascii="Garamond" w:hAnsi="Garamond" w:cs="Garamond"/>
                <w:spacing w:val="-5"/>
                <w:sz w:val="23"/>
                <w:szCs w:val="23"/>
              </w:rPr>
              <w:t xml:space="preserve">men in therapy learn that, if they choose to, they can experience mutual behavioral </w:t>
            </w:r>
            <w:r w:rsidRPr="00E71690">
              <w:rPr>
                <w:rFonts w:ascii="Garamond" w:hAnsi="Garamond" w:cs="Garamond"/>
                <w:sz w:val="23"/>
                <w:szCs w:val="23"/>
              </w:rPr>
              <w:t xml:space="preserve">characteristics such as accepting themselves as being interdependent, giving to </w:t>
            </w:r>
            <w:r w:rsidRPr="00E71690">
              <w:rPr>
                <w:rFonts w:ascii="Garamond" w:hAnsi="Garamond" w:cs="Garamond"/>
                <w:spacing w:val="-3"/>
                <w:sz w:val="23"/>
                <w:szCs w:val="23"/>
              </w:rPr>
              <w:t xml:space="preserve">others, being open to receiving, thinking and feeling, and being tender and tough. </w:t>
            </w:r>
            <w:r w:rsidRPr="00E71690">
              <w:rPr>
                <w:rFonts w:ascii="Garamond" w:hAnsi="Garamond" w:cs="Garamond"/>
                <w:spacing w:val="1"/>
                <w:sz w:val="23"/>
                <w:szCs w:val="23"/>
              </w:rPr>
              <w:t xml:space="preserve">Rather than being cemented to a single behavioral style, women and men who </w:t>
            </w:r>
            <w:r w:rsidRPr="00E71690">
              <w:rPr>
                <w:rFonts w:ascii="Garamond" w:hAnsi="Garamond" w:cs="Garamond"/>
                <w:spacing w:val="-2"/>
                <w:sz w:val="23"/>
                <w:szCs w:val="23"/>
              </w:rPr>
              <w:t>reject traditional roles are saying that they are entitled to express the complex range</w:t>
            </w:r>
          </w:p>
        </w:tc>
      </w:tr>
    </w:tbl>
    <w:p w:rsidR="00E71690" w:rsidRDefault="00E71690">
      <w:pPr>
        <w:widowControl/>
        <w:kinsoku/>
        <w:autoSpaceDE w:val="0"/>
        <w:autoSpaceDN w:val="0"/>
        <w:adjustRightInd w:val="0"/>
        <w:sectPr w:rsidR="00E71690">
          <w:headerReference w:type="even" r:id="rId2229"/>
          <w:headerReference w:type="default" r:id="rId2230"/>
          <w:footerReference w:type="even" r:id="rId2231"/>
          <w:footerReference w:type="default" r:id="rId2232"/>
          <w:pgSz w:w="12240" w:h="15840"/>
          <w:pgMar w:top="2560" w:right="1676" w:bottom="370" w:left="1735" w:header="0" w:footer="0" w:gutter="0"/>
          <w:cols w:space="720"/>
          <w:noEndnote/>
        </w:sectPr>
      </w:pPr>
    </w:p>
    <w:tbl>
      <w:tblPr>
        <w:tblW w:w="0" w:type="auto"/>
        <w:tblLayout w:type="fixed"/>
        <w:tblCellMar>
          <w:left w:w="0" w:type="dxa"/>
          <w:right w:w="0" w:type="dxa"/>
        </w:tblCellMar>
        <w:tblLook w:val="0000"/>
      </w:tblPr>
      <w:tblGrid>
        <w:gridCol w:w="7884"/>
        <w:gridCol w:w="885"/>
      </w:tblGrid>
      <w:tr w:rsidR="00E71690" w:rsidRPr="00E71690">
        <w:tblPrEx>
          <w:tblCellMar>
            <w:top w:w="0" w:type="dxa"/>
            <w:left w:w="0" w:type="dxa"/>
            <w:bottom w:w="0" w:type="dxa"/>
            <w:right w:w="0" w:type="dxa"/>
          </w:tblCellMar>
        </w:tblPrEx>
        <w:trPr>
          <w:trHeight w:hRule="exact" w:val="12692"/>
        </w:trPr>
        <w:tc>
          <w:tcPr>
            <w:tcW w:w="7884" w:type="dxa"/>
            <w:tcBorders>
              <w:top w:val="nil"/>
              <w:left w:val="nil"/>
              <w:bottom w:val="nil"/>
              <w:right w:val="nil"/>
            </w:tcBorders>
          </w:tcPr>
          <w:p w:rsidR="00E71690" w:rsidRPr="00E71690" w:rsidRDefault="00E71690">
            <w:pPr>
              <w:ind w:left="144" w:right="468"/>
              <w:rPr>
                <w:rFonts w:ascii="Garamond" w:hAnsi="Garamond" w:cs="Garamond"/>
                <w:spacing w:val="1"/>
                <w:sz w:val="23"/>
                <w:szCs w:val="23"/>
              </w:rPr>
            </w:pPr>
            <w:r w:rsidRPr="00E71690">
              <w:rPr>
                <w:rFonts w:ascii="Garamond" w:hAnsi="Garamond" w:cs="Garamond"/>
                <w:spacing w:val="-2"/>
                <w:sz w:val="23"/>
                <w:szCs w:val="23"/>
              </w:rPr>
              <w:t xml:space="preserve">of characteristics that are appropriate for different situations and that they are open </w:t>
            </w:r>
            <w:r w:rsidRPr="00E71690">
              <w:rPr>
                <w:rFonts w:ascii="Garamond" w:hAnsi="Garamond" w:cs="Garamond"/>
                <w:spacing w:val="1"/>
                <w:sz w:val="23"/>
                <w:szCs w:val="23"/>
              </w:rPr>
              <w:t>to their vulnerability as human beings.</w:t>
            </w:r>
          </w:p>
          <w:p w:rsidR="00E71690" w:rsidRPr="00E71690" w:rsidRDefault="00E71690">
            <w:pPr>
              <w:spacing w:before="144"/>
              <w:ind w:left="139"/>
              <w:rPr>
                <w:rFonts w:ascii="Tahoma" w:hAnsi="Tahoma" w:cs="Tahoma"/>
                <w:b/>
                <w:bCs/>
                <w:spacing w:val="10"/>
                <w:w w:val="95"/>
              </w:rPr>
            </w:pPr>
            <w:r w:rsidRPr="00E71690">
              <w:rPr>
                <w:rFonts w:ascii="Tahoma" w:hAnsi="Tahoma" w:cs="Tahoma"/>
                <w:b/>
                <w:bCs/>
                <w:spacing w:val="10"/>
                <w:w w:val="95"/>
              </w:rPr>
              <w:t>Principles of Feminist Therapy</w:t>
            </w:r>
          </w:p>
          <w:p w:rsidR="00E71690" w:rsidRPr="00E71690" w:rsidRDefault="00E71690">
            <w:pPr>
              <w:spacing w:before="36"/>
              <w:ind w:left="144" w:right="468"/>
              <w:jc w:val="both"/>
              <w:rPr>
                <w:rFonts w:ascii="Garamond" w:hAnsi="Garamond" w:cs="Garamond"/>
                <w:sz w:val="23"/>
                <w:szCs w:val="23"/>
              </w:rPr>
            </w:pPr>
            <w:r w:rsidRPr="00E71690">
              <w:rPr>
                <w:rFonts w:ascii="Bookman Old Style" w:hAnsi="Bookman Old Style" w:cs="Bookman Old Style"/>
                <w:spacing w:val="-2"/>
                <w:w w:val="95"/>
                <w:sz w:val="21"/>
                <w:szCs w:val="21"/>
              </w:rPr>
              <w:t xml:space="preserve">A </w:t>
            </w:r>
            <w:r w:rsidRPr="00E71690">
              <w:rPr>
                <w:rFonts w:ascii="Garamond" w:hAnsi="Garamond" w:cs="Garamond"/>
                <w:spacing w:val="-2"/>
                <w:sz w:val="23"/>
                <w:szCs w:val="23"/>
              </w:rPr>
              <w:t>number of feminist writers have articulated core principles that form the foun</w:t>
            </w:r>
            <w:r w:rsidRPr="00E71690">
              <w:rPr>
                <w:rFonts w:ascii="Garamond" w:hAnsi="Garamond" w:cs="Garamond"/>
                <w:spacing w:val="-2"/>
                <w:sz w:val="23"/>
                <w:szCs w:val="23"/>
              </w:rPr>
              <w:softHyphen/>
            </w:r>
            <w:r w:rsidRPr="00E71690">
              <w:rPr>
                <w:rFonts w:ascii="Garamond" w:hAnsi="Garamond" w:cs="Garamond"/>
                <w:spacing w:val="-3"/>
                <w:sz w:val="23"/>
                <w:szCs w:val="23"/>
              </w:rPr>
              <w:t xml:space="preserve">dation for the practice of feminist therapy. These principles are interrelated and </w:t>
            </w:r>
            <w:r w:rsidRPr="00E71690">
              <w:rPr>
                <w:rFonts w:ascii="Garamond" w:hAnsi="Garamond" w:cs="Garamond"/>
                <w:sz w:val="23"/>
                <w:szCs w:val="23"/>
              </w:rPr>
              <w:t>overlapping.</w:t>
            </w:r>
          </w:p>
          <w:p w:rsidR="00E71690" w:rsidRPr="00E71690" w:rsidRDefault="00E71690">
            <w:pPr>
              <w:spacing w:before="180"/>
              <w:ind w:left="144" w:right="468"/>
              <w:jc w:val="both"/>
              <w:rPr>
                <w:rFonts w:ascii="Garamond" w:hAnsi="Garamond" w:cs="Garamond"/>
                <w:spacing w:val="-1"/>
                <w:sz w:val="23"/>
                <w:szCs w:val="23"/>
              </w:rPr>
            </w:pPr>
            <w:r w:rsidRPr="00E71690">
              <w:rPr>
                <w:rFonts w:ascii="Garamond" w:hAnsi="Garamond" w:cs="Garamond"/>
                <w:spacing w:val="-3"/>
                <w:sz w:val="23"/>
                <w:szCs w:val="23"/>
              </w:rPr>
              <w:t xml:space="preserve">t </w:t>
            </w:r>
            <w:r w:rsidRPr="00E71690">
              <w:rPr>
                <w:rFonts w:ascii="Bookman Old Style" w:hAnsi="Bookman Old Style" w:cs="Bookman Old Style"/>
                <w:i/>
                <w:iCs/>
                <w:spacing w:val="-3"/>
                <w:sz w:val="20"/>
                <w:szCs w:val="20"/>
              </w:rPr>
              <w:t xml:space="preserve">The personal is political. </w:t>
            </w:r>
            <w:r w:rsidRPr="00E71690">
              <w:rPr>
                <w:rFonts w:ascii="Garamond" w:hAnsi="Garamond" w:cs="Garamond"/>
                <w:spacing w:val="-3"/>
                <w:sz w:val="23"/>
                <w:szCs w:val="23"/>
              </w:rPr>
              <w:t>This principle is based on the assumption that the per</w:t>
            </w:r>
            <w:r w:rsidRPr="00E71690">
              <w:rPr>
                <w:rFonts w:ascii="Garamond" w:hAnsi="Garamond" w:cs="Garamond"/>
                <w:spacing w:val="-3"/>
                <w:sz w:val="23"/>
                <w:szCs w:val="23"/>
              </w:rPr>
              <w:softHyphen/>
            </w:r>
            <w:r w:rsidRPr="00E71690">
              <w:rPr>
                <w:rFonts w:ascii="Garamond" w:hAnsi="Garamond" w:cs="Garamond"/>
                <w:sz w:val="23"/>
                <w:szCs w:val="23"/>
              </w:rPr>
              <w:t xml:space="preserve">sonal or individual problems that individuals bring to counseling originate in a </w:t>
            </w:r>
            <w:r w:rsidRPr="00E71690">
              <w:rPr>
                <w:rFonts w:ascii="Garamond" w:hAnsi="Garamond" w:cs="Garamond"/>
                <w:spacing w:val="-5"/>
                <w:sz w:val="23"/>
                <w:szCs w:val="23"/>
              </w:rPr>
              <w:t xml:space="preserve">political and social context. For females this is often a context of marginalization, </w:t>
            </w:r>
            <w:r w:rsidRPr="00E71690">
              <w:rPr>
                <w:rFonts w:ascii="Garamond" w:hAnsi="Garamond" w:cs="Garamond"/>
                <w:spacing w:val="-4"/>
                <w:sz w:val="23"/>
                <w:szCs w:val="23"/>
              </w:rPr>
              <w:t xml:space="preserve">oppression, subordination, and stereotyping. Acknowledgment of the political and </w:t>
            </w:r>
            <w:r w:rsidRPr="00E71690">
              <w:rPr>
                <w:rFonts w:ascii="Garamond" w:hAnsi="Garamond" w:cs="Garamond"/>
                <w:sz w:val="23"/>
                <w:szCs w:val="23"/>
              </w:rPr>
              <w:t xml:space="preserve">societal impact on an individual's life is perhaps the most fundamental tenet that </w:t>
            </w:r>
            <w:r w:rsidRPr="00E71690">
              <w:rPr>
                <w:rFonts w:ascii="Garamond" w:hAnsi="Garamond" w:cs="Garamond"/>
                <w:spacing w:val="-3"/>
                <w:sz w:val="23"/>
                <w:szCs w:val="23"/>
              </w:rPr>
              <w:t>lies at the core of feminist therapy. Although feminist therapists emphasize social context, they also work from a biopsychosocial perspective, attending to the inter</w:t>
            </w:r>
            <w:r w:rsidRPr="00E71690">
              <w:rPr>
                <w:rFonts w:ascii="Garamond" w:hAnsi="Garamond" w:cs="Garamond"/>
                <w:spacing w:val="-3"/>
                <w:sz w:val="23"/>
                <w:szCs w:val="23"/>
              </w:rPr>
              <w:softHyphen/>
            </w:r>
            <w:r w:rsidRPr="00E71690">
              <w:rPr>
                <w:rFonts w:ascii="Garamond" w:hAnsi="Garamond" w:cs="Garamond"/>
                <w:spacing w:val="-1"/>
                <w:sz w:val="23"/>
                <w:szCs w:val="23"/>
              </w:rPr>
              <w:t>section of the biological, psychological, and social aspects of people's lives (Brown,</w:t>
            </w:r>
          </w:p>
          <w:p w:rsidR="00E71690" w:rsidRPr="00E71690" w:rsidRDefault="00E71690">
            <w:pPr>
              <w:spacing w:before="252"/>
              <w:ind w:left="139"/>
              <w:rPr>
                <w:rFonts w:ascii="Garamond" w:hAnsi="Garamond" w:cs="Garamond"/>
                <w:sz w:val="23"/>
                <w:szCs w:val="23"/>
              </w:rPr>
            </w:pPr>
            <w:r w:rsidRPr="00E71690">
              <w:rPr>
                <w:rFonts w:ascii="Bookman Old Style" w:hAnsi="Bookman Old Style" w:cs="Bookman Old Style"/>
                <w:w w:val="140"/>
                <w:sz w:val="13"/>
                <w:szCs w:val="13"/>
                <w:vertAlign w:val="superscript"/>
              </w:rPr>
              <w:t>1</w:t>
            </w:r>
            <w:r w:rsidRPr="00E71690">
              <w:rPr>
                <w:rFonts w:ascii="Garamond" w:hAnsi="Garamond" w:cs="Garamond"/>
                <w:sz w:val="23"/>
                <w:szCs w:val="23"/>
              </w:rPr>
              <w:t>994)•</w:t>
            </w:r>
          </w:p>
          <w:p w:rsidR="00E71690" w:rsidRPr="00E71690" w:rsidRDefault="00E71690">
            <w:pPr>
              <w:numPr>
                <w:ilvl w:val="0"/>
                <w:numId w:val="61"/>
              </w:numPr>
              <w:tabs>
                <w:tab w:val="clear" w:pos="288"/>
                <w:tab w:val="num" w:pos="504"/>
              </w:tabs>
              <w:spacing w:before="108"/>
              <w:ind w:right="468"/>
              <w:jc w:val="both"/>
              <w:rPr>
                <w:rFonts w:ascii="Garamond" w:hAnsi="Garamond" w:cs="Garamond"/>
                <w:sz w:val="23"/>
                <w:szCs w:val="23"/>
              </w:rPr>
            </w:pPr>
            <w:r w:rsidRPr="00E71690">
              <w:rPr>
                <w:rFonts w:ascii="Bookman Old Style" w:hAnsi="Bookman Old Style" w:cs="Bookman Old Style"/>
                <w:i/>
                <w:iCs/>
                <w:spacing w:val="-4"/>
                <w:sz w:val="20"/>
                <w:szCs w:val="20"/>
              </w:rPr>
              <w:t xml:space="preserve">Commitment to social change. </w:t>
            </w:r>
            <w:r w:rsidRPr="00E71690">
              <w:rPr>
                <w:rFonts w:ascii="Garamond" w:hAnsi="Garamond" w:cs="Garamond"/>
                <w:spacing w:val="-4"/>
                <w:sz w:val="23"/>
                <w:szCs w:val="23"/>
              </w:rPr>
              <w:t xml:space="preserve">Feminist therapy aims not only for individual </w:t>
            </w:r>
            <w:r w:rsidRPr="00E71690">
              <w:rPr>
                <w:rFonts w:ascii="Garamond" w:hAnsi="Garamond" w:cs="Garamond"/>
                <w:spacing w:val="-1"/>
                <w:sz w:val="23"/>
                <w:szCs w:val="23"/>
              </w:rPr>
              <w:t xml:space="preserve">change but for social change. Feminists view their therapy practice as existing not </w:t>
            </w:r>
            <w:r w:rsidRPr="00E71690">
              <w:rPr>
                <w:rFonts w:ascii="Garamond" w:hAnsi="Garamond" w:cs="Garamond"/>
                <w:sz w:val="23"/>
                <w:szCs w:val="23"/>
              </w:rPr>
              <w:t>only to help individual clients in their struggles but also to advance a transforma</w:t>
            </w:r>
            <w:r w:rsidRPr="00E71690">
              <w:rPr>
                <w:rFonts w:ascii="Garamond" w:hAnsi="Garamond" w:cs="Garamond"/>
                <w:sz w:val="23"/>
                <w:szCs w:val="23"/>
              </w:rPr>
              <w:softHyphen/>
              <w:t xml:space="preserve">tion in society. Direct action for social change is part of their responsibility as </w:t>
            </w:r>
            <w:r w:rsidRPr="00E71690">
              <w:rPr>
                <w:rFonts w:ascii="Garamond" w:hAnsi="Garamond" w:cs="Garamond"/>
                <w:spacing w:val="-1"/>
                <w:sz w:val="23"/>
                <w:szCs w:val="23"/>
              </w:rPr>
              <w:t>therapists. It is important that women who engage in the therapy process—clients and therapists alike—recognize that they have suffered from oppression as mem</w:t>
            </w:r>
            <w:r w:rsidRPr="00E71690">
              <w:rPr>
                <w:rFonts w:ascii="Garamond" w:hAnsi="Garamond" w:cs="Garamond"/>
                <w:spacing w:val="-1"/>
                <w:sz w:val="23"/>
                <w:szCs w:val="23"/>
              </w:rPr>
              <w:softHyphen/>
            </w:r>
            <w:r w:rsidRPr="00E71690">
              <w:rPr>
                <w:rFonts w:ascii="Garamond" w:hAnsi="Garamond" w:cs="Garamond"/>
                <w:spacing w:val="-5"/>
                <w:sz w:val="23"/>
                <w:szCs w:val="23"/>
              </w:rPr>
              <w:t xml:space="preserve">bers of a subordinate group and that they can join with other women to right these </w:t>
            </w:r>
            <w:r w:rsidRPr="00E71690">
              <w:rPr>
                <w:rFonts w:ascii="Garamond" w:hAnsi="Garamond" w:cs="Garamond"/>
                <w:spacing w:val="-2"/>
                <w:sz w:val="23"/>
                <w:szCs w:val="23"/>
              </w:rPr>
              <w:t xml:space="preserve">wrongs. The goal is to advance a different vision of societal organization that frees </w:t>
            </w:r>
            <w:r w:rsidRPr="00E71690">
              <w:rPr>
                <w:rFonts w:ascii="Garamond" w:hAnsi="Garamond" w:cs="Garamond"/>
                <w:spacing w:val="-1"/>
                <w:sz w:val="23"/>
                <w:szCs w:val="23"/>
              </w:rPr>
              <w:t xml:space="preserve">both women and men from the constraints imposed by gender-role expectations. </w:t>
            </w:r>
            <w:r w:rsidRPr="00E71690">
              <w:rPr>
                <w:rFonts w:ascii="Garamond" w:hAnsi="Garamond" w:cs="Garamond"/>
                <w:spacing w:val="-2"/>
                <w:sz w:val="23"/>
                <w:szCs w:val="23"/>
              </w:rPr>
              <w:t>This vision of counseling, which moves away from the traditional focus on change from within the individual out into the realm of social activism, distinguishes fem</w:t>
            </w:r>
            <w:r w:rsidRPr="00E71690">
              <w:rPr>
                <w:rFonts w:ascii="Garamond" w:hAnsi="Garamond" w:cs="Garamond"/>
                <w:spacing w:val="-2"/>
                <w:sz w:val="23"/>
                <w:szCs w:val="23"/>
              </w:rPr>
              <w:softHyphen/>
            </w:r>
            <w:r w:rsidRPr="00E71690">
              <w:rPr>
                <w:rFonts w:ascii="Garamond" w:hAnsi="Garamond" w:cs="Garamond"/>
                <w:sz w:val="23"/>
                <w:szCs w:val="23"/>
              </w:rPr>
              <w:t>inist therapy from other historically accepted approaches.</w:t>
            </w:r>
          </w:p>
          <w:p w:rsidR="00E71690" w:rsidRPr="00E71690" w:rsidRDefault="00E71690">
            <w:pPr>
              <w:numPr>
                <w:ilvl w:val="0"/>
                <w:numId w:val="61"/>
              </w:numPr>
              <w:tabs>
                <w:tab w:val="clear" w:pos="288"/>
                <w:tab w:val="num" w:pos="504"/>
              </w:tabs>
              <w:spacing w:before="360"/>
              <w:ind w:right="468"/>
              <w:jc w:val="both"/>
              <w:rPr>
                <w:rFonts w:ascii="Garamond" w:hAnsi="Garamond" w:cs="Garamond"/>
                <w:sz w:val="23"/>
                <w:szCs w:val="23"/>
              </w:rPr>
            </w:pPr>
            <w:r w:rsidRPr="00E71690">
              <w:rPr>
                <w:rFonts w:ascii="Bookman Old Style" w:hAnsi="Bookman Old Style" w:cs="Bookman Old Style"/>
                <w:i/>
                <w:iCs/>
                <w:spacing w:val="-12"/>
                <w:sz w:val="20"/>
                <w:szCs w:val="20"/>
              </w:rPr>
              <w:t xml:space="preserve">Women's and girl's voices and ways of knowing are valued and their experiences </w:t>
            </w:r>
            <w:r w:rsidRPr="00E71690">
              <w:rPr>
                <w:rFonts w:ascii="Bookman Old Style" w:hAnsi="Bookman Old Style" w:cs="Bookman Old Style"/>
                <w:i/>
                <w:iCs/>
                <w:spacing w:val="-4"/>
                <w:sz w:val="20"/>
                <w:szCs w:val="20"/>
              </w:rPr>
              <w:t xml:space="preserve">are honored. </w:t>
            </w:r>
            <w:r w:rsidRPr="00E71690">
              <w:rPr>
                <w:rFonts w:ascii="Garamond" w:hAnsi="Garamond" w:cs="Garamond"/>
                <w:spacing w:val="-4"/>
                <w:sz w:val="23"/>
                <w:szCs w:val="23"/>
              </w:rPr>
              <w:t xml:space="preserve">Women's perspectives are considered central in understanding their </w:t>
            </w:r>
            <w:r w:rsidRPr="00E71690">
              <w:rPr>
                <w:rFonts w:ascii="Garamond" w:hAnsi="Garamond" w:cs="Garamond"/>
                <w:spacing w:val="-1"/>
                <w:sz w:val="23"/>
                <w:szCs w:val="23"/>
              </w:rPr>
              <w:t xml:space="preserve">distress. Traditional therapies that operate on androcentric norms compare women </w:t>
            </w:r>
            <w:r w:rsidRPr="00E71690">
              <w:rPr>
                <w:rFonts w:ascii="Garamond" w:hAnsi="Garamond" w:cs="Garamond"/>
                <w:spacing w:val="-5"/>
                <w:sz w:val="23"/>
                <w:szCs w:val="23"/>
              </w:rPr>
              <w:t xml:space="preserve">to the male norm and find them deviant. Much of psychological theory and research </w:t>
            </w:r>
            <w:r w:rsidRPr="00E71690">
              <w:rPr>
                <w:rFonts w:ascii="Garamond" w:hAnsi="Garamond" w:cs="Garamond"/>
                <w:spacing w:val="-2"/>
                <w:sz w:val="23"/>
                <w:szCs w:val="23"/>
              </w:rPr>
              <w:t xml:space="preserve">tends to conceptualize women and men in a polarized way, forcing a male–female </w:t>
            </w:r>
            <w:r w:rsidRPr="00E71690">
              <w:rPr>
                <w:rFonts w:ascii="Garamond" w:hAnsi="Garamond" w:cs="Garamond"/>
                <w:spacing w:val="1"/>
                <w:sz w:val="23"/>
                <w:szCs w:val="23"/>
              </w:rPr>
              <w:t>split in most aspects of human experience (Bem, 1993). A goal of feminist ther</w:t>
            </w:r>
            <w:r w:rsidRPr="00E71690">
              <w:rPr>
                <w:rFonts w:ascii="Garamond" w:hAnsi="Garamond" w:cs="Garamond"/>
                <w:spacing w:val="1"/>
                <w:sz w:val="23"/>
                <w:szCs w:val="23"/>
              </w:rPr>
              <w:softHyphen/>
            </w:r>
            <w:r w:rsidRPr="00E71690">
              <w:rPr>
                <w:rFonts w:ascii="Garamond" w:hAnsi="Garamond" w:cs="Garamond"/>
                <w:spacing w:val="-4"/>
                <w:sz w:val="23"/>
                <w:szCs w:val="23"/>
              </w:rPr>
              <w:t xml:space="preserve">apy is to replace patriarchal "objective truth" with feminist consciousness, which </w:t>
            </w:r>
            <w:r w:rsidRPr="00E71690">
              <w:rPr>
                <w:rFonts w:ascii="Garamond" w:hAnsi="Garamond" w:cs="Garamond"/>
                <w:sz w:val="23"/>
                <w:szCs w:val="23"/>
              </w:rPr>
              <w:t xml:space="preserve">acknowledges diverse ways of knowing. Women are encouraged to value their emotions and their intuition and to use their personal experience as a touchstone for determining what is "reality." Their voices are acknowledged as authoritative </w:t>
            </w:r>
            <w:r w:rsidRPr="00E71690">
              <w:rPr>
                <w:rFonts w:ascii="Garamond" w:hAnsi="Garamond" w:cs="Garamond"/>
                <w:spacing w:val="-2"/>
                <w:sz w:val="23"/>
                <w:szCs w:val="23"/>
              </w:rPr>
              <w:t>and invaluable sources of knowledge. The valuing and facilitation of women's voic</w:t>
            </w:r>
            <w:r w:rsidRPr="00E71690">
              <w:rPr>
                <w:rFonts w:ascii="Garamond" w:hAnsi="Garamond" w:cs="Garamond"/>
                <w:spacing w:val="-2"/>
                <w:sz w:val="23"/>
                <w:szCs w:val="23"/>
              </w:rPr>
              <w:softHyphen/>
            </w:r>
            <w:r w:rsidRPr="00E71690">
              <w:rPr>
                <w:rFonts w:ascii="Garamond" w:hAnsi="Garamond" w:cs="Garamond"/>
                <w:spacing w:val="-5"/>
                <w:sz w:val="23"/>
                <w:szCs w:val="23"/>
              </w:rPr>
              <w:t xml:space="preserve">es in or out of therapy directly counteracts the often forced silence of women and </w:t>
            </w:r>
            <w:r w:rsidRPr="00E71690">
              <w:rPr>
                <w:rFonts w:ascii="Garamond" w:hAnsi="Garamond" w:cs="Garamond"/>
                <w:sz w:val="23"/>
                <w:szCs w:val="23"/>
              </w:rPr>
              <w:t>contributes to an ultimate change in the body politic of society.</w:t>
            </w:r>
          </w:p>
          <w:p w:rsidR="00E71690" w:rsidRPr="00E71690" w:rsidRDefault="00E71690">
            <w:pPr>
              <w:numPr>
                <w:ilvl w:val="0"/>
                <w:numId w:val="61"/>
              </w:numPr>
              <w:tabs>
                <w:tab w:val="clear" w:pos="288"/>
                <w:tab w:val="num" w:pos="504"/>
              </w:tabs>
              <w:spacing w:before="396"/>
              <w:ind w:right="468"/>
              <w:jc w:val="both"/>
              <w:rPr>
                <w:rFonts w:ascii="Garamond" w:hAnsi="Garamond" w:cs="Garamond"/>
                <w:spacing w:val="-1"/>
                <w:sz w:val="23"/>
                <w:szCs w:val="23"/>
              </w:rPr>
            </w:pPr>
            <w:r w:rsidRPr="00E71690">
              <w:rPr>
                <w:rFonts w:ascii="Bookman Old Style" w:hAnsi="Bookman Old Style" w:cs="Bookman Old Style"/>
                <w:i/>
                <w:iCs/>
                <w:spacing w:val="-7"/>
                <w:sz w:val="20"/>
                <w:szCs w:val="20"/>
              </w:rPr>
              <w:t xml:space="preserve">The counseling relationship is egalitarian. </w:t>
            </w:r>
            <w:r w:rsidRPr="00E71690">
              <w:rPr>
                <w:rFonts w:ascii="Garamond" w:hAnsi="Garamond" w:cs="Garamond"/>
                <w:spacing w:val="-7"/>
                <w:sz w:val="23"/>
                <w:szCs w:val="23"/>
              </w:rPr>
              <w:t>Attention to power is central in femi</w:t>
            </w:r>
            <w:r w:rsidRPr="00E71690">
              <w:rPr>
                <w:rFonts w:ascii="Garamond" w:hAnsi="Garamond" w:cs="Garamond"/>
                <w:spacing w:val="-7"/>
                <w:sz w:val="23"/>
                <w:szCs w:val="23"/>
              </w:rPr>
              <w:softHyphen/>
            </w:r>
            <w:r w:rsidRPr="00E71690">
              <w:rPr>
                <w:rFonts w:ascii="Garamond" w:hAnsi="Garamond" w:cs="Garamond"/>
                <w:spacing w:val="-4"/>
                <w:sz w:val="23"/>
                <w:szCs w:val="23"/>
              </w:rPr>
              <w:t xml:space="preserve">nist therapy. Feminist therapists recognize that there is a power imbalance in the </w:t>
            </w:r>
            <w:r w:rsidRPr="00E71690">
              <w:rPr>
                <w:rFonts w:ascii="Garamond" w:hAnsi="Garamond" w:cs="Garamond"/>
                <w:spacing w:val="-1"/>
                <w:sz w:val="23"/>
                <w:szCs w:val="23"/>
              </w:rPr>
              <w:t xml:space="preserve">therapeutic relationship, so they strive for an </w:t>
            </w:r>
            <w:r w:rsidRPr="00E71690">
              <w:rPr>
                <w:rFonts w:ascii="Bookman Old Style" w:hAnsi="Bookman Old Style" w:cs="Bookman Old Style"/>
                <w:spacing w:val="-1"/>
                <w:sz w:val="20"/>
                <w:szCs w:val="20"/>
              </w:rPr>
              <w:t xml:space="preserve">egalitarian relationship, </w:t>
            </w:r>
            <w:r w:rsidRPr="00E71690">
              <w:rPr>
                <w:rFonts w:ascii="Garamond" w:hAnsi="Garamond" w:cs="Garamond"/>
                <w:spacing w:val="-1"/>
                <w:sz w:val="23"/>
                <w:szCs w:val="23"/>
              </w:rPr>
              <w:t>keeping in</w:t>
            </w:r>
          </w:p>
        </w:tc>
        <w:tc>
          <w:tcPr>
            <w:tcW w:w="885" w:type="dxa"/>
            <w:tcBorders>
              <w:top w:val="nil"/>
              <w:left w:val="nil"/>
              <w:bottom w:val="nil"/>
              <w:right w:val="nil"/>
            </w:tcBorders>
            <w:textDirection w:val="btLr"/>
          </w:tcPr>
          <w:p w:rsidR="00E71690" w:rsidRPr="00E71690" w:rsidRDefault="00E71690">
            <w:pPr>
              <w:spacing w:line="266" w:lineRule="auto"/>
              <w:ind w:left="9072"/>
              <w:rPr>
                <w:w w:val="120"/>
                <w:sz w:val="18"/>
                <w:szCs w:val="18"/>
              </w:rPr>
            </w:pPr>
            <w:r w:rsidRPr="00E71690">
              <w:rPr>
                <w:w w:val="120"/>
                <w:sz w:val="18"/>
                <w:szCs w:val="18"/>
              </w:rPr>
              <w:t>369</w:t>
            </w:r>
          </w:p>
          <w:p w:rsidR="00E71690" w:rsidRPr="00E71690" w:rsidRDefault="00E71690">
            <w:pPr>
              <w:spacing w:before="612" w:line="19" w:lineRule="auto"/>
              <w:ind w:left="7236"/>
              <w:rPr>
                <w:rFonts w:ascii="Arial" w:hAnsi="Arial" w:cs="Arial"/>
                <w:sz w:val="13"/>
                <w:szCs w:val="13"/>
              </w:rPr>
            </w:pPr>
            <w:r w:rsidRPr="00E71690">
              <w:rPr>
                <w:rFonts w:ascii="Arial" w:hAnsi="Arial" w:cs="Arial"/>
                <w:sz w:val="13"/>
                <w:szCs w:val="13"/>
              </w:rPr>
              <w:t>AdVd3H1 ISINI1A13d</w:t>
            </w:r>
          </w:p>
        </w:tc>
      </w:tr>
    </w:tbl>
    <w:p w:rsidR="00E71690" w:rsidRDefault="00E71690">
      <w:pPr>
        <w:widowControl/>
        <w:kinsoku/>
        <w:autoSpaceDE w:val="0"/>
        <w:autoSpaceDN w:val="0"/>
        <w:adjustRightInd w:val="0"/>
        <w:sectPr w:rsidR="00E71690">
          <w:headerReference w:type="even" r:id="rId2233"/>
          <w:headerReference w:type="default" r:id="rId2234"/>
          <w:footerReference w:type="even" r:id="rId2235"/>
          <w:footerReference w:type="default" r:id="rId2236"/>
          <w:pgSz w:w="12240" w:h="15840"/>
          <w:pgMar w:top="700" w:right="1676" w:bottom="2050" w:left="1735"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1"/>
          <w:sz w:val="23"/>
          <w:szCs w:val="23"/>
        </w:rPr>
        <w:t xml:space="preserve">mind that clients are the experts on their own lives. The intent is to shift power </w:t>
      </w:r>
      <w:r>
        <w:rPr>
          <w:rFonts w:ascii="Garamond" w:hAnsi="Garamond" w:cs="Garamond"/>
          <w:spacing w:val="4"/>
          <w:sz w:val="23"/>
          <w:szCs w:val="23"/>
        </w:rPr>
        <w:t xml:space="preserve">and privilege to the voices and experiences of those who come to counseling </w:t>
      </w:r>
      <w:r>
        <w:rPr>
          <w:rFonts w:ascii="Garamond" w:hAnsi="Garamond" w:cs="Garamond"/>
          <w:sz w:val="23"/>
          <w:szCs w:val="23"/>
        </w:rPr>
        <w:t xml:space="preserve">and away from those who deliver it (Brown, 2010). An open discussion of power </w:t>
      </w:r>
      <w:r>
        <w:rPr>
          <w:rFonts w:ascii="Garamond" w:hAnsi="Garamond" w:cs="Garamond"/>
          <w:spacing w:val="2"/>
          <w:sz w:val="23"/>
          <w:szCs w:val="23"/>
        </w:rPr>
        <w:t xml:space="preserve">and role differences in the therapeutic relationship helps clients to understand </w:t>
      </w:r>
      <w:r>
        <w:rPr>
          <w:rFonts w:ascii="Garamond" w:hAnsi="Garamond" w:cs="Garamond"/>
          <w:spacing w:val="-1"/>
          <w:sz w:val="23"/>
          <w:szCs w:val="23"/>
        </w:rPr>
        <w:t xml:space="preserve">how power dynamics influence both counseling and other relationships and also invites a dialogue about ways to reduce power differentials (Enns, 2004). Finding </w:t>
      </w:r>
      <w:r>
        <w:rPr>
          <w:rFonts w:ascii="Garamond" w:hAnsi="Garamond" w:cs="Garamond"/>
          <w:spacing w:val="1"/>
          <w:sz w:val="23"/>
          <w:szCs w:val="23"/>
        </w:rPr>
        <w:t xml:space="preserve">ways to share power with clients and to demystify therapy is essential because feminist therapists believe all relationships should strive for equality, or mutuality </w:t>
      </w:r>
      <w:r>
        <w:rPr>
          <w:rFonts w:ascii="Garamond" w:hAnsi="Garamond" w:cs="Garamond"/>
          <w:sz w:val="23"/>
          <w:szCs w:val="23"/>
        </w:rPr>
        <w:t>(a condition of authentic connection between the client and the therapist).</w:t>
      </w:r>
    </w:p>
    <w:p w:rsidR="00E71690" w:rsidRDefault="00E71690">
      <w:pPr>
        <w:numPr>
          <w:ilvl w:val="0"/>
          <w:numId w:val="62"/>
        </w:numPr>
        <w:tabs>
          <w:tab w:val="clear" w:pos="216"/>
          <w:tab w:val="num" w:pos="288"/>
        </w:tabs>
        <w:spacing w:before="288"/>
        <w:jc w:val="both"/>
        <w:rPr>
          <w:rFonts w:ascii="Garamond" w:hAnsi="Garamond" w:cs="Garamond"/>
          <w:sz w:val="23"/>
          <w:szCs w:val="23"/>
        </w:rPr>
      </w:pPr>
      <w:r>
        <w:rPr>
          <w:noProof/>
        </w:rPr>
        <w:pict>
          <v:shape id="_x0000_s1583" type="#_x0000_t202" style="position:absolute;left:0;text-align:left;margin-left:-60.7pt;margin-top:54.2pt;width:15.1pt;height:95.4pt;z-index:-25165772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1" w:lineRule="exact"/>
                    <w:rPr>
                      <w:rFonts w:ascii="Garamond" w:hAnsi="Garamond" w:cs="Garamond"/>
                      <w:spacing w:val="-11"/>
                      <w:sz w:val="23"/>
                      <w:szCs w:val="23"/>
                    </w:rPr>
                  </w:pPr>
                  <w:r>
                    <w:rPr>
                      <w:rFonts w:ascii="Garamond" w:hAnsi="Garamond" w:cs="Garamond"/>
                      <w:spacing w:val="-11"/>
                      <w:sz w:val="23"/>
                      <w:szCs w:val="23"/>
                    </w:rPr>
                    <w:t>370</w:t>
                  </w:r>
                </w:p>
                <w:p w:rsidR="00E71690" w:rsidRDefault="00E71690">
                  <w:pPr>
                    <w:spacing w:before="36" w:after="144" w:line="121" w:lineRule="exact"/>
                    <w:jc w:val="right"/>
                    <w:rPr>
                      <w:rFonts w:ascii="Tahoma" w:hAnsi="Tahoma" w:cs="Tahoma"/>
                      <w:spacing w:val="24"/>
                      <w:sz w:val="13"/>
                      <w:szCs w:val="13"/>
                    </w:rPr>
                  </w:pPr>
                  <w:r>
                    <w:rPr>
                      <w:rFonts w:ascii="Tahoma" w:hAnsi="Tahoma" w:cs="Tahoma"/>
                      <w:spacing w:val="24"/>
                      <w:sz w:val="13"/>
                      <w:szCs w:val="13"/>
                    </w:rPr>
                    <w:t>CHAPTER TWELVE</w:t>
                  </w:r>
                </w:p>
              </w:txbxContent>
            </v:textbox>
            <w10:wrap type="square"/>
          </v:shape>
        </w:pict>
      </w:r>
      <w:r>
        <w:rPr>
          <w:rFonts w:ascii="Bookman Old Style" w:hAnsi="Bookman Old Style" w:cs="Bookman Old Style"/>
          <w:i/>
          <w:iCs/>
          <w:spacing w:val="-16"/>
          <w:sz w:val="20"/>
          <w:szCs w:val="20"/>
        </w:rPr>
        <w:t xml:space="preserve">A focus on strengths and a reformulated definition of psychological distress. </w:t>
      </w:r>
      <w:r>
        <w:rPr>
          <w:rFonts w:ascii="Garamond" w:hAnsi="Garamond" w:cs="Garamond"/>
          <w:spacing w:val="-16"/>
          <w:sz w:val="23"/>
          <w:szCs w:val="23"/>
        </w:rPr>
        <w:t xml:space="preserve">Feminist </w:t>
      </w:r>
      <w:r>
        <w:rPr>
          <w:rFonts w:ascii="Garamond" w:hAnsi="Garamond" w:cs="Garamond"/>
          <w:spacing w:val="2"/>
          <w:sz w:val="23"/>
          <w:szCs w:val="23"/>
        </w:rPr>
        <w:t xml:space="preserve">therapy has a "conflicted and ambivalent relationship" with diagnostic labeling </w:t>
      </w:r>
      <w:r>
        <w:rPr>
          <w:rFonts w:ascii="Garamond" w:hAnsi="Garamond" w:cs="Garamond"/>
          <w:spacing w:val="-1"/>
          <w:sz w:val="23"/>
          <w:szCs w:val="23"/>
        </w:rPr>
        <w:t>and the "disease model" of mental illness (Brown, 2010, p. 5o). Psychological dis</w:t>
      </w:r>
      <w:r>
        <w:rPr>
          <w:rFonts w:ascii="Garamond" w:hAnsi="Garamond" w:cs="Garamond"/>
          <w:spacing w:val="-1"/>
          <w:sz w:val="23"/>
          <w:szCs w:val="23"/>
        </w:rPr>
        <w:softHyphen/>
      </w:r>
      <w:r>
        <w:rPr>
          <w:rFonts w:ascii="Garamond" w:hAnsi="Garamond" w:cs="Garamond"/>
          <w:spacing w:val="1"/>
          <w:sz w:val="23"/>
          <w:szCs w:val="23"/>
        </w:rPr>
        <w:t xml:space="preserve">tress is reframed, not as disease but as a communication about unjust systems. </w:t>
      </w:r>
      <w:r>
        <w:rPr>
          <w:rFonts w:ascii="Garamond" w:hAnsi="Garamond" w:cs="Garamond"/>
          <w:spacing w:val="-4"/>
          <w:sz w:val="23"/>
          <w:szCs w:val="23"/>
        </w:rPr>
        <w:t xml:space="preserve">When contextual variables are considered, symptoms can be reframed as survival </w:t>
      </w:r>
      <w:r>
        <w:rPr>
          <w:rFonts w:ascii="Garamond" w:hAnsi="Garamond" w:cs="Garamond"/>
          <w:spacing w:val="-1"/>
          <w:sz w:val="23"/>
          <w:szCs w:val="23"/>
        </w:rPr>
        <w:t>strategies. Feminist therapists talk about problems in the context of living and cop</w:t>
      </w:r>
      <w:r>
        <w:rPr>
          <w:rFonts w:ascii="Garamond" w:hAnsi="Garamond" w:cs="Garamond"/>
          <w:spacing w:val="-1"/>
          <w:sz w:val="23"/>
          <w:szCs w:val="23"/>
        </w:rPr>
        <w:softHyphen/>
      </w:r>
      <w:r>
        <w:rPr>
          <w:rFonts w:ascii="Garamond" w:hAnsi="Garamond" w:cs="Garamond"/>
          <w:spacing w:val="-2"/>
          <w:sz w:val="23"/>
          <w:szCs w:val="23"/>
        </w:rPr>
        <w:t xml:space="preserve">ing skills rather than pathology (Enns, 2004; Worell &amp; Remer, 2003). If a formal </w:t>
      </w:r>
      <w:r>
        <w:rPr>
          <w:rFonts w:ascii="Garamond" w:hAnsi="Garamond" w:cs="Garamond"/>
          <w:sz w:val="23"/>
          <w:szCs w:val="23"/>
        </w:rPr>
        <w:t>diagnosis is used, it is arrived at collaboratively with the client.</w:t>
      </w:r>
    </w:p>
    <w:p w:rsidR="00E71690" w:rsidRDefault="00E71690">
      <w:pPr>
        <w:numPr>
          <w:ilvl w:val="0"/>
          <w:numId w:val="62"/>
        </w:numPr>
        <w:tabs>
          <w:tab w:val="clear" w:pos="216"/>
          <w:tab w:val="num" w:pos="288"/>
        </w:tabs>
        <w:spacing w:before="288"/>
        <w:jc w:val="both"/>
        <w:rPr>
          <w:rFonts w:ascii="Garamond" w:hAnsi="Garamond" w:cs="Garamond"/>
          <w:sz w:val="23"/>
          <w:szCs w:val="23"/>
        </w:rPr>
      </w:pPr>
      <w:r>
        <w:rPr>
          <w:rFonts w:ascii="Bookman Old Style" w:hAnsi="Bookman Old Style" w:cs="Bookman Old Style"/>
          <w:i/>
          <w:iCs/>
          <w:spacing w:val="-9"/>
          <w:sz w:val="20"/>
          <w:szCs w:val="20"/>
        </w:rPr>
        <w:t xml:space="preserve">All types of oppression are recognized. </w:t>
      </w:r>
      <w:r>
        <w:rPr>
          <w:rFonts w:ascii="Garamond" w:hAnsi="Garamond" w:cs="Garamond"/>
          <w:spacing w:val="-9"/>
          <w:sz w:val="23"/>
          <w:szCs w:val="23"/>
        </w:rPr>
        <w:t xml:space="preserve">Clients can best be understood in the context </w:t>
      </w:r>
      <w:r>
        <w:rPr>
          <w:rFonts w:ascii="Garamond" w:hAnsi="Garamond" w:cs="Garamond"/>
          <w:spacing w:val="1"/>
          <w:sz w:val="23"/>
          <w:szCs w:val="23"/>
        </w:rPr>
        <w:t xml:space="preserve">of their sociocultural environments. Feminist therapists acknowledge that social and political inequities have a negative effect on </w:t>
      </w:r>
      <w:r>
        <w:rPr>
          <w:rFonts w:ascii="Bookman Old Style" w:hAnsi="Bookman Old Style" w:cs="Bookman Old Style"/>
          <w:i/>
          <w:iCs/>
          <w:spacing w:val="1"/>
          <w:sz w:val="20"/>
          <w:szCs w:val="20"/>
        </w:rPr>
        <w:t xml:space="preserve">all </w:t>
      </w:r>
      <w:r>
        <w:rPr>
          <w:rFonts w:ascii="Garamond" w:hAnsi="Garamond" w:cs="Garamond"/>
          <w:spacing w:val="1"/>
          <w:sz w:val="23"/>
          <w:szCs w:val="23"/>
        </w:rPr>
        <w:t xml:space="preserve">people. Feminist therapists </w:t>
      </w:r>
      <w:r>
        <w:rPr>
          <w:rFonts w:ascii="Garamond" w:hAnsi="Garamond" w:cs="Garamond"/>
          <w:spacing w:val="2"/>
          <w:sz w:val="23"/>
          <w:szCs w:val="23"/>
        </w:rPr>
        <w:t>work to help individuals make changes in their lives, but they also are commit</w:t>
      </w:r>
      <w:r>
        <w:rPr>
          <w:rFonts w:ascii="Garamond" w:hAnsi="Garamond" w:cs="Garamond"/>
          <w:spacing w:val="2"/>
          <w:sz w:val="23"/>
          <w:szCs w:val="23"/>
        </w:rPr>
        <w:softHyphen/>
      </w:r>
      <w:r>
        <w:rPr>
          <w:rFonts w:ascii="Garamond" w:hAnsi="Garamond" w:cs="Garamond"/>
          <w:spacing w:val="-5"/>
          <w:sz w:val="23"/>
          <w:szCs w:val="23"/>
        </w:rPr>
        <w:t xml:space="preserve">ted to working toward social change that will liberate all members of society from </w:t>
      </w:r>
      <w:r>
        <w:rPr>
          <w:rFonts w:ascii="Garamond" w:hAnsi="Garamond" w:cs="Garamond"/>
          <w:spacing w:val="-2"/>
          <w:sz w:val="23"/>
          <w:szCs w:val="23"/>
        </w:rPr>
        <w:t xml:space="preserve">stereotyping, marginalization, and oppression. Diverse sources of oppression, not </w:t>
      </w:r>
      <w:r>
        <w:rPr>
          <w:rFonts w:ascii="Garamond" w:hAnsi="Garamond" w:cs="Garamond"/>
          <w:sz w:val="23"/>
          <w:szCs w:val="23"/>
        </w:rPr>
        <w:t>simply gender, are identified and interactively explored as a basis for understand</w:t>
      </w:r>
      <w:r>
        <w:rPr>
          <w:rFonts w:ascii="Garamond" w:hAnsi="Garamond" w:cs="Garamond"/>
          <w:sz w:val="23"/>
          <w:szCs w:val="23"/>
        </w:rPr>
        <w:softHyphen/>
      </w:r>
      <w:r>
        <w:rPr>
          <w:rFonts w:ascii="Garamond" w:hAnsi="Garamond" w:cs="Garamond"/>
          <w:spacing w:val="2"/>
          <w:sz w:val="23"/>
          <w:szCs w:val="23"/>
        </w:rPr>
        <w:t xml:space="preserve">ing the concerns that clients bring to therapy. Framing clients' issues within a </w:t>
      </w:r>
      <w:r>
        <w:rPr>
          <w:rFonts w:ascii="Garamond" w:hAnsi="Garamond" w:cs="Garamond"/>
          <w:sz w:val="23"/>
          <w:szCs w:val="23"/>
        </w:rPr>
        <w:t>cultural context leads to empowerment, which can be fully realized only through social change (Worell &amp; Remer, 2003).</w:t>
      </w:r>
    </w:p>
    <w:p w:rsidR="00E71690" w:rsidRDefault="00E71690">
      <w:pPr>
        <w:spacing w:before="504" w:line="199" w:lineRule="auto"/>
        <w:rPr>
          <w:rFonts w:ascii="Tahoma" w:hAnsi="Tahoma" w:cs="Tahoma"/>
          <w:b/>
          <w:bCs/>
          <w:color w:val="A3B257"/>
          <w:spacing w:val="40"/>
          <w:sz w:val="28"/>
          <w:szCs w:val="28"/>
        </w:rPr>
      </w:pPr>
      <w:r>
        <w:rPr>
          <w:rFonts w:ascii="Tahoma" w:hAnsi="Tahoma" w:cs="Tahoma"/>
          <w:b/>
          <w:bCs/>
          <w:color w:val="A3B257"/>
          <w:spacing w:val="40"/>
          <w:sz w:val="28"/>
          <w:szCs w:val="28"/>
        </w:rPr>
        <w:t>THE THERAPEUTIC PROCESS</w:t>
      </w:r>
    </w:p>
    <w:p w:rsidR="00E71690" w:rsidRDefault="00E71690">
      <w:pPr>
        <w:spacing w:before="108"/>
        <w:rPr>
          <w:rFonts w:ascii="Arial" w:hAnsi="Arial" w:cs="Arial"/>
          <w:spacing w:val="2"/>
          <w:sz w:val="26"/>
          <w:szCs w:val="26"/>
        </w:rPr>
      </w:pPr>
      <w:r>
        <w:rPr>
          <w:rFonts w:ascii="Arial" w:hAnsi="Arial" w:cs="Arial"/>
          <w:spacing w:val="2"/>
          <w:sz w:val="26"/>
          <w:szCs w:val="26"/>
        </w:rPr>
        <w:t>Therapeutic G.</w:t>
      </w:r>
      <w:r>
        <w:rPr>
          <w:rFonts w:ascii="Arial" w:hAnsi="Arial" w:cs="Arial"/>
          <w:spacing w:val="2"/>
          <w:sz w:val="26"/>
          <w:szCs w:val="26"/>
          <w:vertAlign w:val="superscript"/>
        </w:rPr>
        <w:t>,</w:t>
      </w:r>
      <w:r>
        <w:rPr>
          <w:rFonts w:ascii="Arial" w:hAnsi="Arial" w:cs="Arial"/>
          <w:color w:val="FFFFFF"/>
          <w:spacing w:val="2"/>
          <w:w w:val="125"/>
          <w:sz w:val="17"/>
          <w:szCs w:val="17"/>
          <w:shd w:val="clear" w:color="auto" w:fill="FFFFFF"/>
        </w:rPr>
        <w:t xml:space="preserve"> •</w:t>
      </w:r>
      <w:r>
        <w:rPr>
          <w:rFonts w:ascii="Arial" w:hAnsi="Arial" w:cs="Arial"/>
          <w:spacing w:val="2"/>
          <w:sz w:val="26"/>
          <w:szCs w:val="26"/>
        </w:rPr>
        <w:t xml:space="preserve"> Is</w:t>
      </w:r>
    </w:p>
    <w:p w:rsidR="00E71690" w:rsidRDefault="00E71690">
      <w:pPr>
        <w:jc w:val="both"/>
        <w:rPr>
          <w:rFonts w:ascii="Garamond" w:hAnsi="Garamond" w:cs="Garamond"/>
          <w:sz w:val="23"/>
          <w:szCs w:val="23"/>
        </w:rPr>
      </w:pPr>
      <w:r>
        <w:rPr>
          <w:rFonts w:ascii="Garamond" w:hAnsi="Garamond" w:cs="Garamond"/>
          <w:spacing w:val="-3"/>
          <w:sz w:val="23"/>
          <w:szCs w:val="23"/>
        </w:rPr>
        <w:t xml:space="preserve">According to Enns (2004), some goals of feminist therapy include empowerment, </w:t>
      </w:r>
      <w:r>
        <w:rPr>
          <w:rFonts w:ascii="Garamond" w:hAnsi="Garamond" w:cs="Garamond"/>
          <w:spacing w:val="-5"/>
          <w:sz w:val="23"/>
          <w:szCs w:val="23"/>
        </w:rPr>
        <w:t xml:space="preserve">valuing and affirming diversity, striving for change rather than adjustment, equality, </w:t>
      </w:r>
      <w:r>
        <w:rPr>
          <w:rFonts w:ascii="Garamond" w:hAnsi="Garamond" w:cs="Garamond"/>
          <w:spacing w:val="-1"/>
          <w:sz w:val="23"/>
          <w:szCs w:val="23"/>
        </w:rPr>
        <w:t xml:space="preserve">balancing independence and interdependence, social change, and self-nurturance. Enns adds that a key goal of feminist therapy is to assist individuals in viewing </w:t>
      </w:r>
      <w:r>
        <w:rPr>
          <w:rFonts w:ascii="Garamond" w:hAnsi="Garamond" w:cs="Garamond"/>
          <w:spacing w:val="-4"/>
          <w:sz w:val="23"/>
          <w:szCs w:val="23"/>
        </w:rPr>
        <w:t>themselves as active agents on their own behalf and on behalf of others. A goal of feminist therapy is to empower all people to create a world of equality that is reflected at individual, interpersonal, institutional, national, and global levels (Enns &amp; Byars-</w:t>
      </w:r>
      <w:r>
        <w:rPr>
          <w:rFonts w:ascii="Garamond" w:hAnsi="Garamond" w:cs="Garamond"/>
          <w:spacing w:val="2"/>
          <w:sz w:val="23"/>
          <w:szCs w:val="23"/>
        </w:rPr>
        <w:t xml:space="preserve">Winston, 2010). Perhaps the ultimate goal of this approach is to create the kind </w:t>
      </w:r>
      <w:r>
        <w:rPr>
          <w:rFonts w:ascii="Garamond" w:hAnsi="Garamond" w:cs="Garamond"/>
          <w:spacing w:val="-2"/>
          <w:sz w:val="23"/>
          <w:szCs w:val="23"/>
        </w:rPr>
        <w:t xml:space="preserve">of society where sexism and other forms of discrimination and oppression are no </w:t>
      </w:r>
      <w:r>
        <w:rPr>
          <w:rFonts w:ascii="Garamond" w:hAnsi="Garamond" w:cs="Garamond"/>
          <w:sz w:val="23"/>
          <w:szCs w:val="23"/>
        </w:rPr>
        <w:t xml:space="preserve">longer a reality (Worell </w:t>
      </w:r>
      <w:r>
        <w:rPr>
          <w:rFonts w:ascii="Bookman Old Style" w:hAnsi="Bookman Old Style" w:cs="Bookman Old Style"/>
          <w:i/>
          <w:iCs/>
          <w:sz w:val="20"/>
          <w:szCs w:val="20"/>
        </w:rPr>
        <w:t xml:space="preserve">&amp; </w:t>
      </w:r>
      <w:r>
        <w:rPr>
          <w:rFonts w:ascii="Garamond" w:hAnsi="Garamond" w:cs="Garamond"/>
          <w:sz w:val="23"/>
          <w:szCs w:val="23"/>
        </w:rPr>
        <w:t>Remer, 2003). Feminist therapy strives for transforma</w:t>
      </w:r>
      <w:r>
        <w:rPr>
          <w:rFonts w:ascii="Garamond" w:hAnsi="Garamond" w:cs="Garamond"/>
          <w:sz w:val="23"/>
          <w:szCs w:val="23"/>
        </w:rPr>
        <w:softHyphen/>
        <w:t>tion for both the individual client and society as a whole.</w:t>
      </w:r>
    </w:p>
    <w:p w:rsidR="00E71690" w:rsidRDefault="00E71690">
      <w:pPr>
        <w:spacing w:before="252"/>
        <w:ind w:firstLine="288"/>
        <w:jc w:val="both"/>
        <w:rPr>
          <w:rFonts w:ascii="Garamond" w:hAnsi="Garamond" w:cs="Garamond"/>
          <w:spacing w:val="1"/>
          <w:sz w:val="23"/>
          <w:szCs w:val="23"/>
        </w:rPr>
      </w:pPr>
      <w:r>
        <w:rPr>
          <w:rFonts w:ascii="Garamond" w:hAnsi="Garamond" w:cs="Garamond"/>
          <w:spacing w:val="1"/>
          <w:sz w:val="23"/>
          <w:szCs w:val="23"/>
        </w:rPr>
        <w:t xml:space="preserve">At the individual level, feminist therapists work to help females and males </w:t>
      </w:r>
      <w:r>
        <w:rPr>
          <w:rFonts w:ascii="Garamond" w:hAnsi="Garamond" w:cs="Garamond"/>
          <w:spacing w:val="4"/>
          <w:sz w:val="23"/>
          <w:szCs w:val="23"/>
        </w:rPr>
        <w:t xml:space="preserve">recognize, claim, and embrace their personal power. Empowering the client is </w:t>
      </w:r>
      <w:r>
        <w:rPr>
          <w:rFonts w:ascii="Garamond" w:hAnsi="Garamond" w:cs="Garamond"/>
          <w:spacing w:val="1"/>
          <w:sz w:val="23"/>
          <w:szCs w:val="23"/>
        </w:rPr>
        <w:t>at the heart of feminist therapy, which is the overarching long-term therapeutic</w:t>
      </w:r>
    </w:p>
    <w:p w:rsidR="00E71690" w:rsidRDefault="00E71690">
      <w:pPr>
        <w:widowControl/>
        <w:kinsoku/>
        <w:autoSpaceDE w:val="0"/>
        <w:autoSpaceDN w:val="0"/>
        <w:adjustRightInd w:val="0"/>
        <w:sectPr w:rsidR="00E71690">
          <w:headerReference w:type="even" r:id="rId2237"/>
          <w:headerReference w:type="default" r:id="rId2238"/>
          <w:footerReference w:type="even" r:id="rId2239"/>
          <w:footerReference w:type="default" r:id="rId2240"/>
          <w:pgSz w:w="12240" w:h="15840"/>
          <w:pgMar w:top="2540" w:right="1800" w:bottom="240" w:left="3080" w:header="0" w:footer="0" w:gutter="0"/>
          <w:cols w:space="720"/>
          <w:noEndnote/>
        </w:sectPr>
      </w:pPr>
    </w:p>
    <w:p w:rsidR="00E71690" w:rsidRDefault="00E71690">
      <w:pPr>
        <w:ind w:left="144" w:right="1296"/>
        <w:jc w:val="both"/>
        <w:rPr>
          <w:rFonts w:ascii="Garamond" w:hAnsi="Garamond" w:cs="Garamond"/>
          <w:spacing w:val="1"/>
          <w:sz w:val="23"/>
          <w:szCs w:val="23"/>
        </w:rPr>
      </w:pPr>
      <w:r>
        <w:rPr>
          <w:rFonts w:ascii="Garamond" w:hAnsi="Garamond" w:cs="Garamond"/>
          <w:spacing w:val="-4"/>
          <w:sz w:val="23"/>
          <w:szCs w:val="23"/>
        </w:rPr>
        <w:t xml:space="preserve">goal (Gilbert &amp; Rader, 2007). Through this empowerment, clients are able to free </w:t>
      </w:r>
      <w:r>
        <w:rPr>
          <w:rFonts w:ascii="Garamond" w:hAnsi="Garamond" w:cs="Garamond"/>
          <w:spacing w:val="-3"/>
          <w:sz w:val="23"/>
          <w:szCs w:val="23"/>
        </w:rPr>
        <w:t xml:space="preserve">themselves from the constraints of their gender-role socialization and to challenge </w:t>
      </w:r>
      <w:r>
        <w:rPr>
          <w:rFonts w:ascii="Garamond" w:hAnsi="Garamond" w:cs="Garamond"/>
          <w:spacing w:val="1"/>
          <w:sz w:val="23"/>
          <w:szCs w:val="23"/>
        </w:rPr>
        <w:t>ongoing institutional oppression.</w:t>
      </w:r>
    </w:p>
    <w:p w:rsidR="00E71690" w:rsidRDefault="00E71690">
      <w:pPr>
        <w:ind w:left="432"/>
        <w:rPr>
          <w:rFonts w:ascii="Garamond" w:hAnsi="Garamond" w:cs="Garamond"/>
          <w:spacing w:val="1"/>
          <w:sz w:val="23"/>
          <w:szCs w:val="23"/>
        </w:rPr>
      </w:pPr>
      <w:r>
        <w:rPr>
          <w:rFonts w:ascii="Garamond" w:hAnsi="Garamond" w:cs="Garamond"/>
          <w:spacing w:val="1"/>
          <w:sz w:val="23"/>
          <w:szCs w:val="23"/>
        </w:rPr>
        <w:t>According to Word. and Remer (2003), feminist therapists help clients:</w:t>
      </w:r>
    </w:p>
    <w:p w:rsidR="00E71690" w:rsidRDefault="00E71690">
      <w:pPr>
        <w:numPr>
          <w:ilvl w:val="0"/>
          <w:numId w:val="1"/>
        </w:numPr>
        <w:spacing w:before="72"/>
        <w:ind w:left="144"/>
        <w:rPr>
          <w:rFonts w:ascii="Garamond" w:hAnsi="Garamond" w:cs="Garamond"/>
          <w:sz w:val="23"/>
          <w:szCs w:val="23"/>
        </w:rPr>
      </w:pPr>
      <w:r>
        <w:rPr>
          <w:rFonts w:ascii="Garamond" w:hAnsi="Garamond" w:cs="Garamond"/>
          <w:sz w:val="23"/>
          <w:szCs w:val="23"/>
        </w:rPr>
        <w:t>Become aware of their own gender-role socialization process</w:t>
      </w:r>
    </w:p>
    <w:p w:rsidR="00E71690" w:rsidRDefault="00E71690">
      <w:pPr>
        <w:numPr>
          <w:ilvl w:val="0"/>
          <w:numId w:val="1"/>
        </w:numPr>
        <w:spacing w:line="309" w:lineRule="auto"/>
        <w:ind w:left="504" w:right="1296" w:hanging="360"/>
        <w:rPr>
          <w:rFonts w:ascii="Garamond" w:hAnsi="Garamond" w:cs="Garamond"/>
          <w:sz w:val="23"/>
          <w:szCs w:val="23"/>
        </w:rPr>
      </w:pPr>
      <w:r>
        <w:rPr>
          <w:rFonts w:ascii="Garamond" w:hAnsi="Garamond" w:cs="Garamond"/>
          <w:spacing w:val="-3"/>
          <w:sz w:val="23"/>
          <w:szCs w:val="23"/>
        </w:rPr>
        <w:t xml:space="preserve">Identify their internalized messages and replace them with more self-enhancing </w:t>
      </w:r>
      <w:r>
        <w:rPr>
          <w:rFonts w:ascii="Garamond" w:hAnsi="Garamond" w:cs="Garamond"/>
          <w:sz w:val="23"/>
          <w:szCs w:val="23"/>
        </w:rPr>
        <w:t>beliefs</w:t>
      </w:r>
    </w:p>
    <w:p w:rsidR="00E71690" w:rsidRDefault="00E71690">
      <w:pPr>
        <w:numPr>
          <w:ilvl w:val="0"/>
          <w:numId w:val="1"/>
        </w:numPr>
        <w:spacing w:before="72"/>
        <w:ind w:left="504" w:hanging="360"/>
        <w:rPr>
          <w:rFonts w:ascii="Garamond" w:hAnsi="Garamond" w:cs="Garamond"/>
          <w:spacing w:val="1"/>
          <w:sz w:val="23"/>
          <w:szCs w:val="23"/>
        </w:rPr>
      </w:pPr>
      <w:r>
        <w:rPr>
          <w:rFonts w:ascii="Garamond" w:hAnsi="Garamond" w:cs="Garamond"/>
          <w:spacing w:val="1"/>
          <w:sz w:val="23"/>
          <w:szCs w:val="23"/>
        </w:rPr>
        <w:t>Understand how sexist and oppressive societal beliefs and practices influence</w:t>
      </w:r>
    </w:p>
    <w:p w:rsidR="00E71690" w:rsidRDefault="00E71690">
      <w:pPr>
        <w:ind w:left="504"/>
        <w:rPr>
          <w:rFonts w:ascii="Garamond" w:hAnsi="Garamond" w:cs="Garamond"/>
          <w:sz w:val="23"/>
          <w:szCs w:val="23"/>
        </w:rPr>
      </w:pPr>
      <w:r>
        <w:rPr>
          <w:rFonts w:ascii="Garamond" w:hAnsi="Garamond" w:cs="Garamond"/>
          <w:sz w:val="23"/>
          <w:szCs w:val="23"/>
        </w:rPr>
        <w:t>them in negative ways</w:t>
      </w:r>
    </w:p>
    <w:p w:rsidR="00E71690" w:rsidRDefault="00E71690">
      <w:pPr>
        <w:numPr>
          <w:ilvl w:val="0"/>
          <w:numId w:val="1"/>
        </w:numPr>
        <w:ind w:left="144"/>
        <w:rPr>
          <w:rFonts w:ascii="Garamond" w:hAnsi="Garamond" w:cs="Garamond"/>
          <w:sz w:val="23"/>
          <w:szCs w:val="23"/>
        </w:rPr>
      </w:pPr>
      <w:r>
        <w:rPr>
          <w:rFonts w:ascii="Garamond" w:hAnsi="Garamond" w:cs="Garamond"/>
          <w:sz w:val="23"/>
          <w:szCs w:val="23"/>
        </w:rPr>
        <w:t>Acquire skills to bring about change in the environment</w:t>
      </w:r>
    </w:p>
    <w:p w:rsidR="00E71690" w:rsidRDefault="00E71690">
      <w:pPr>
        <w:ind w:left="432"/>
        <w:rPr>
          <w:rFonts w:ascii="Garamond" w:hAnsi="Garamond" w:cs="Garamond"/>
          <w:sz w:val="23"/>
          <w:szCs w:val="23"/>
        </w:rPr>
      </w:pPr>
      <w:r>
        <w:rPr>
          <w:rFonts w:ascii="Garamond" w:hAnsi="Garamond" w:cs="Garamond"/>
          <w:sz w:val="23"/>
          <w:szCs w:val="23"/>
        </w:rPr>
        <w:t>Restructure institutions to rid them of discriminatory practices</w:t>
      </w:r>
    </w:p>
    <w:p w:rsidR="00E71690" w:rsidRDefault="00E71690">
      <w:pPr>
        <w:numPr>
          <w:ilvl w:val="0"/>
          <w:numId w:val="1"/>
        </w:numPr>
        <w:ind w:left="144"/>
        <w:rPr>
          <w:rFonts w:ascii="Garamond" w:hAnsi="Garamond" w:cs="Garamond"/>
          <w:spacing w:val="-1"/>
          <w:sz w:val="23"/>
          <w:szCs w:val="23"/>
        </w:rPr>
      </w:pPr>
      <w:r>
        <w:rPr>
          <w:rFonts w:ascii="Garamond" w:hAnsi="Garamond" w:cs="Garamond"/>
          <w:spacing w:val="-1"/>
          <w:sz w:val="23"/>
          <w:szCs w:val="23"/>
        </w:rPr>
        <w:t>Develop a wide range of behaviors that are freely chosen</w:t>
      </w:r>
    </w:p>
    <w:p w:rsidR="00E71690" w:rsidRDefault="00E71690">
      <w:pPr>
        <w:numPr>
          <w:ilvl w:val="0"/>
          <w:numId w:val="1"/>
        </w:numPr>
        <w:tabs>
          <w:tab w:val="right" w:pos="8606"/>
        </w:tabs>
        <w:ind w:left="144"/>
        <w:rPr>
          <w:rFonts w:ascii="Verdana" w:hAnsi="Verdana" w:cs="Verdana"/>
          <w:sz w:val="16"/>
          <w:szCs w:val="16"/>
        </w:rPr>
      </w:pPr>
      <w:r>
        <w:rPr>
          <w:rFonts w:ascii="Garamond" w:hAnsi="Garamond" w:cs="Garamond"/>
          <w:spacing w:val="-3"/>
          <w:sz w:val="23"/>
          <w:szCs w:val="23"/>
        </w:rPr>
        <w:t>Evaluate the impact of social factors on their lives</w:t>
      </w:r>
      <w:r>
        <w:rPr>
          <w:rFonts w:ascii="Garamond" w:hAnsi="Garamond" w:cs="Garamond"/>
          <w:spacing w:val="-3"/>
          <w:sz w:val="23"/>
          <w:szCs w:val="23"/>
        </w:rPr>
        <w:tab/>
      </w:r>
      <w:r>
        <w:rPr>
          <w:rFonts w:ascii="Verdana" w:hAnsi="Verdana" w:cs="Verdana"/>
          <w:sz w:val="16"/>
          <w:szCs w:val="16"/>
        </w:rPr>
        <w:t>371</w:t>
      </w:r>
    </w:p>
    <w:p w:rsidR="00E71690" w:rsidRDefault="00E71690">
      <w:pPr>
        <w:numPr>
          <w:ilvl w:val="0"/>
          <w:numId w:val="1"/>
        </w:numPr>
        <w:ind w:left="144"/>
        <w:rPr>
          <w:rFonts w:ascii="Garamond" w:hAnsi="Garamond" w:cs="Garamond"/>
          <w:spacing w:val="-1"/>
          <w:sz w:val="23"/>
          <w:szCs w:val="23"/>
        </w:rPr>
      </w:pPr>
      <w:r>
        <w:rPr>
          <w:rFonts w:ascii="Garamond" w:hAnsi="Garamond" w:cs="Garamond"/>
          <w:spacing w:val="-1"/>
          <w:sz w:val="23"/>
          <w:szCs w:val="23"/>
        </w:rPr>
        <w:t>Develop a sense of personal and social power</w:t>
      </w:r>
    </w:p>
    <w:p w:rsidR="00E71690" w:rsidRDefault="00E71690">
      <w:pPr>
        <w:numPr>
          <w:ilvl w:val="0"/>
          <w:numId w:val="1"/>
        </w:numPr>
        <w:spacing w:line="196" w:lineRule="auto"/>
        <w:ind w:left="144"/>
        <w:rPr>
          <w:rFonts w:ascii="Garamond" w:hAnsi="Garamond" w:cs="Garamond"/>
          <w:sz w:val="23"/>
          <w:szCs w:val="23"/>
        </w:rPr>
      </w:pPr>
      <w:r>
        <w:rPr>
          <w:rFonts w:ascii="Garamond" w:hAnsi="Garamond" w:cs="Garamond"/>
          <w:sz w:val="23"/>
          <w:szCs w:val="23"/>
        </w:rPr>
        <w:t>Recognize the power of relationships and connectedness</w:t>
      </w:r>
    </w:p>
    <w:p w:rsidR="00E71690" w:rsidRDefault="00E71690">
      <w:pPr>
        <w:numPr>
          <w:ilvl w:val="0"/>
          <w:numId w:val="1"/>
        </w:numPr>
        <w:tabs>
          <w:tab w:val="right" w:pos="8548"/>
        </w:tabs>
        <w:ind w:left="144"/>
        <w:rPr>
          <w:rFonts w:ascii="Arial" w:hAnsi="Arial" w:cs="Arial"/>
          <w:w w:val="150"/>
          <w:sz w:val="14"/>
          <w:szCs w:val="14"/>
        </w:rPr>
      </w:pPr>
      <w:r>
        <w:rPr>
          <w:rFonts w:ascii="Garamond" w:hAnsi="Garamond" w:cs="Garamond"/>
          <w:spacing w:val="-1"/>
          <w:sz w:val="23"/>
          <w:szCs w:val="23"/>
        </w:rPr>
        <w:t>Trust their own experience and their intuition</w:t>
      </w:r>
      <w:r>
        <w:rPr>
          <w:rFonts w:ascii="Garamond" w:hAnsi="Garamond" w:cs="Garamond"/>
          <w:spacing w:val="-1"/>
          <w:sz w:val="23"/>
          <w:szCs w:val="23"/>
        </w:rPr>
        <w:tab/>
      </w:r>
      <w:r>
        <w:rPr>
          <w:rFonts w:ascii="Arial" w:hAnsi="Arial" w:cs="Arial"/>
          <w:w w:val="150"/>
          <w:sz w:val="14"/>
          <w:szCs w:val="14"/>
        </w:rPr>
        <w:t>z</w:t>
      </w:r>
    </w:p>
    <w:p w:rsidR="00E71690" w:rsidRDefault="00E71690">
      <w:pPr>
        <w:spacing w:before="108"/>
        <w:ind w:left="144" w:right="1296" w:firstLine="288"/>
        <w:rPr>
          <w:rFonts w:ascii="Garamond" w:hAnsi="Garamond" w:cs="Garamond"/>
          <w:spacing w:val="1"/>
          <w:sz w:val="23"/>
          <w:szCs w:val="23"/>
        </w:rPr>
      </w:pPr>
      <w:r>
        <w:rPr>
          <w:rFonts w:ascii="Garamond" w:hAnsi="Garamond" w:cs="Garamond"/>
          <w:spacing w:val="1"/>
          <w:sz w:val="23"/>
          <w:szCs w:val="23"/>
        </w:rPr>
        <w:t>Feminist therapists also work toward reinterpreting women's mental health. Their aim is to depathologize women's experiencing and to influence society so</w:t>
      </w:r>
    </w:p>
    <w:p w:rsidR="00E71690" w:rsidRDefault="00E71690">
      <w:pPr>
        <w:tabs>
          <w:tab w:val="right" w:pos="8553"/>
        </w:tabs>
        <w:ind w:left="144" w:right="216"/>
        <w:rPr>
          <w:rFonts w:ascii="Garamond" w:hAnsi="Garamond" w:cs="Garamond"/>
          <w:sz w:val="23"/>
          <w:szCs w:val="23"/>
        </w:rPr>
      </w:pPr>
      <w:r>
        <w:rPr>
          <w:rFonts w:ascii="Garamond" w:hAnsi="Garamond" w:cs="Garamond"/>
          <w:spacing w:val="2"/>
          <w:sz w:val="23"/>
          <w:szCs w:val="23"/>
        </w:rPr>
        <w:t>that female voices are honored and relational qualities are valued. Women's and</w:t>
      </w:r>
      <w:r>
        <w:rPr>
          <w:rFonts w:ascii="Garamond" w:hAnsi="Garamond" w:cs="Garamond"/>
          <w:spacing w:val="2"/>
          <w:sz w:val="23"/>
          <w:szCs w:val="23"/>
        </w:rPr>
        <w:tab/>
      </w:r>
      <w:r>
        <w:rPr>
          <w:rFonts w:ascii="Garamond" w:hAnsi="Garamond" w:cs="Garamond"/>
          <w:w w:val="105"/>
          <w:sz w:val="13"/>
          <w:szCs w:val="13"/>
        </w:rPr>
        <w:t>-o</w:t>
      </w:r>
      <w:r>
        <w:rPr>
          <w:rFonts w:ascii="Garamond" w:hAnsi="Garamond" w:cs="Garamond"/>
          <w:w w:val="105"/>
          <w:sz w:val="13"/>
          <w:szCs w:val="13"/>
        </w:rPr>
        <w:br/>
      </w:r>
      <w:r>
        <w:rPr>
          <w:rFonts w:ascii="Garamond" w:hAnsi="Garamond" w:cs="Garamond"/>
          <w:sz w:val="23"/>
          <w:szCs w:val="23"/>
        </w:rPr>
        <w:t>girls' experiences are examined without the bias of patriarchal values, and their life</w:t>
      </w:r>
    </w:p>
    <w:p w:rsidR="00E71690" w:rsidRDefault="00E71690">
      <w:pPr>
        <w:ind w:left="144"/>
        <w:rPr>
          <w:rFonts w:ascii="Garamond" w:hAnsi="Garamond" w:cs="Garamond"/>
          <w:spacing w:val="1"/>
          <w:sz w:val="23"/>
          <w:szCs w:val="23"/>
        </w:rPr>
      </w:pPr>
      <w:r>
        <w:rPr>
          <w:rFonts w:ascii="Garamond" w:hAnsi="Garamond" w:cs="Garamond"/>
          <w:spacing w:val="1"/>
          <w:sz w:val="23"/>
          <w:szCs w:val="23"/>
        </w:rPr>
        <w:t>skills and accomplishments are acknowledged.</w:t>
      </w:r>
    </w:p>
    <w:p w:rsidR="00E71690" w:rsidRDefault="00E71690">
      <w:pPr>
        <w:spacing w:before="144"/>
        <w:ind w:left="144"/>
        <w:rPr>
          <w:rFonts w:ascii="Bookman Old Style" w:hAnsi="Bookman Old Style" w:cs="Bookman Old Style"/>
          <w:spacing w:val="-20"/>
          <w:sz w:val="28"/>
          <w:szCs w:val="28"/>
        </w:rPr>
      </w:pPr>
      <w:r>
        <w:rPr>
          <w:rFonts w:ascii="Bookman Old Style" w:hAnsi="Bookman Old Style" w:cs="Bookman Old Style"/>
          <w:spacing w:val="-20"/>
          <w:sz w:val="28"/>
          <w:szCs w:val="28"/>
        </w:rPr>
        <w:t>Therapist's Function and Robe</w:t>
      </w:r>
    </w:p>
    <w:p w:rsidR="00E71690" w:rsidRDefault="00E71690">
      <w:pPr>
        <w:ind w:left="144" w:right="1296"/>
        <w:jc w:val="both"/>
        <w:rPr>
          <w:rFonts w:ascii="Garamond" w:hAnsi="Garamond" w:cs="Garamond"/>
          <w:spacing w:val="-4"/>
          <w:sz w:val="23"/>
          <w:szCs w:val="23"/>
        </w:rPr>
      </w:pPr>
      <w:r>
        <w:rPr>
          <w:rFonts w:ascii="Garamond" w:hAnsi="Garamond" w:cs="Garamond"/>
          <w:spacing w:val="-6"/>
          <w:sz w:val="23"/>
          <w:szCs w:val="23"/>
        </w:rPr>
        <w:t>Feminist therapy rests on a set of philosophical assumptions that can be applied to var</w:t>
      </w:r>
      <w:r>
        <w:rPr>
          <w:rFonts w:ascii="Garamond" w:hAnsi="Garamond" w:cs="Garamond"/>
          <w:spacing w:val="-6"/>
          <w:sz w:val="23"/>
          <w:szCs w:val="23"/>
        </w:rPr>
        <w:softHyphen/>
      </w:r>
      <w:r>
        <w:rPr>
          <w:rFonts w:ascii="Garamond" w:hAnsi="Garamond" w:cs="Garamond"/>
          <w:spacing w:val="-5"/>
          <w:sz w:val="23"/>
          <w:szCs w:val="23"/>
        </w:rPr>
        <w:t xml:space="preserve">ious theoretical orientations. Any theory can be evaluated against the criteria of being gender fair, flexible–multicultural, interactionist, and life-span-oriented. The therapist's </w:t>
      </w:r>
      <w:r>
        <w:rPr>
          <w:rFonts w:ascii="Garamond" w:hAnsi="Garamond" w:cs="Garamond"/>
          <w:spacing w:val="-4"/>
          <w:sz w:val="23"/>
          <w:szCs w:val="23"/>
        </w:rPr>
        <w:t xml:space="preserve">role and functions will vary to some extent depending on the particular therapist and </w:t>
      </w:r>
      <w:r>
        <w:rPr>
          <w:rFonts w:ascii="Garamond" w:hAnsi="Garamond" w:cs="Garamond"/>
          <w:spacing w:val="-14"/>
          <w:sz w:val="23"/>
          <w:szCs w:val="23"/>
        </w:rPr>
        <w:t xml:space="preserve">client in the therapeutic relationship. In </w:t>
      </w:r>
      <w:r>
        <w:rPr>
          <w:rFonts w:ascii="Bookman Old Style" w:hAnsi="Bookman Old Style" w:cs="Bookman Old Style"/>
          <w:i/>
          <w:iCs/>
          <w:spacing w:val="-14"/>
          <w:sz w:val="20"/>
          <w:szCs w:val="20"/>
        </w:rPr>
        <w:t xml:space="preserve">Case Approach to Counseling and Psychotherapy </w:t>
      </w:r>
      <w:r>
        <w:rPr>
          <w:rFonts w:ascii="Garamond" w:hAnsi="Garamond" w:cs="Garamond"/>
          <w:spacing w:val="-5"/>
          <w:sz w:val="23"/>
          <w:szCs w:val="23"/>
        </w:rPr>
        <w:t xml:space="preserve">(Corey, 2013, chap. to) three feminist therapists (Drs. Evans, Kincade, and Seem) team </w:t>
      </w:r>
      <w:r>
        <w:rPr>
          <w:rFonts w:ascii="Garamond" w:hAnsi="Garamond" w:cs="Garamond"/>
          <w:spacing w:val="-10"/>
          <w:sz w:val="23"/>
          <w:szCs w:val="23"/>
        </w:rPr>
        <w:t xml:space="preserve">up to demonstrate a variety of feminist interventions in their work with Ruth. They also </w:t>
      </w:r>
      <w:r>
        <w:rPr>
          <w:rFonts w:ascii="Garamond" w:hAnsi="Garamond" w:cs="Garamond"/>
          <w:spacing w:val="-4"/>
          <w:sz w:val="23"/>
          <w:szCs w:val="23"/>
        </w:rPr>
        <w:t>conceptualize the case of Ruth from a feminist therapy perspective.</w:t>
      </w:r>
    </w:p>
    <w:p w:rsidR="00E71690" w:rsidRDefault="00E71690">
      <w:pPr>
        <w:spacing w:before="108"/>
        <w:ind w:left="144" w:right="1296" w:firstLine="360"/>
        <w:jc w:val="both"/>
        <w:rPr>
          <w:rFonts w:ascii="Garamond" w:hAnsi="Garamond" w:cs="Garamond"/>
          <w:spacing w:val="1"/>
          <w:sz w:val="23"/>
          <w:szCs w:val="23"/>
        </w:rPr>
      </w:pPr>
      <w:r>
        <w:rPr>
          <w:rFonts w:ascii="Garamond" w:hAnsi="Garamond" w:cs="Garamond"/>
          <w:spacing w:val="1"/>
          <w:sz w:val="23"/>
          <w:szCs w:val="23"/>
        </w:rPr>
        <w:t xml:space="preserve">Feminist therapists have integrated feminism into their approach to therapy </w:t>
      </w:r>
      <w:r>
        <w:rPr>
          <w:rFonts w:ascii="Garamond" w:hAnsi="Garamond" w:cs="Garamond"/>
          <w:sz w:val="23"/>
          <w:szCs w:val="23"/>
        </w:rPr>
        <w:t xml:space="preserve">and into their lives. Their actions and beliefs and their personal and professional </w:t>
      </w:r>
      <w:r>
        <w:rPr>
          <w:rFonts w:ascii="Garamond" w:hAnsi="Garamond" w:cs="Garamond"/>
          <w:spacing w:val="-3"/>
          <w:sz w:val="23"/>
          <w:szCs w:val="23"/>
        </w:rPr>
        <w:t>lives are congruent. They are committed to monitoring their own biases and distor</w:t>
      </w:r>
      <w:r>
        <w:rPr>
          <w:rFonts w:ascii="Garamond" w:hAnsi="Garamond" w:cs="Garamond"/>
          <w:spacing w:val="-3"/>
          <w:sz w:val="23"/>
          <w:szCs w:val="23"/>
        </w:rPr>
        <w:softHyphen/>
      </w:r>
      <w:r>
        <w:rPr>
          <w:rFonts w:ascii="Garamond" w:hAnsi="Garamond" w:cs="Garamond"/>
          <w:sz w:val="23"/>
          <w:szCs w:val="23"/>
        </w:rPr>
        <w:t>tions, especially the social and cultural dimensions of women's experiences. Femi</w:t>
      </w:r>
      <w:r>
        <w:rPr>
          <w:rFonts w:ascii="Garamond" w:hAnsi="Garamond" w:cs="Garamond"/>
          <w:sz w:val="23"/>
          <w:szCs w:val="23"/>
        </w:rPr>
        <w:softHyphen/>
      </w:r>
      <w:r>
        <w:rPr>
          <w:rFonts w:ascii="Garamond" w:hAnsi="Garamond" w:cs="Garamond"/>
          <w:spacing w:val="-2"/>
          <w:sz w:val="23"/>
          <w:szCs w:val="23"/>
        </w:rPr>
        <w:t xml:space="preserve">nist therapists are also committed to understanding oppression in all its forms—including but not limited to sexism, racism, heterosexism—and they consider the </w:t>
      </w:r>
      <w:r>
        <w:rPr>
          <w:rFonts w:ascii="Garamond" w:hAnsi="Garamond" w:cs="Garamond"/>
          <w:spacing w:val="-1"/>
          <w:sz w:val="23"/>
          <w:szCs w:val="23"/>
        </w:rPr>
        <w:t xml:space="preserve">impact of oppression and discrimination on psychological well-being. They value </w:t>
      </w:r>
      <w:r>
        <w:rPr>
          <w:rFonts w:ascii="Garamond" w:hAnsi="Garamond" w:cs="Garamond"/>
          <w:spacing w:val="1"/>
          <w:sz w:val="23"/>
          <w:szCs w:val="23"/>
        </w:rPr>
        <w:t>being emotionally present for their clients, being willing to share themselves dur</w:t>
      </w:r>
      <w:r>
        <w:rPr>
          <w:rFonts w:ascii="Garamond" w:hAnsi="Garamond" w:cs="Garamond"/>
          <w:spacing w:val="1"/>
          <w:sz w:val="23"/>
          <w:szCs w:val="23"/>
        </w:rPr>
        <w:softHyphen/>
      </w:r>
      <w:r>
        <w:rPr>
          <w:rFonts w:ascii="Garamond" w:hAnsi="Garamond" w:cs="Garamond"/>
          <w:spacing w:val="-1"/>
          <w:sz w:val="23"/>
          <w:szCs w:val="23"/>
        </w:rPr>
        <w:t xml:space="preserve">ing the therapy hour, modeling proactive behaviors, and being committed to their </w:t>
      </w:r>
      <w:r>
        <w:rPr>
          <w:rFonts w:ascii="Garamond" w:hAnsi="Garamond" w:cs="Garamond"/>
          <w:spacing w:val="-3"/>
          <w:sz w:val="23"/>
          <w:szCs w:val="23"/>
        </w:rPr>
        <w:t xml:space="preserve">own consciousness-raising process. Finally, although feminist therapists may use </w:t>
      </w:r>
      <w:r>
        <w:rPr>
          <w:rFonts w:ascii="Garamond" w:hAnsi="Garamond" w:cs="Garamond"/>
          <w:spacing w:val="1"/>
          <w:sz w:val="23"/>
          <w:szCs w:val="23"/>
        </w:rPr>
        <w:t>techniques and strategies from other theoretical orientations, they are unique in the feminist assumptions they hold.</w:t>
      </w:r>
    </w:p>
    <w:p w:rsidR="00E71690" w:rsidRDefault="00E71690">
      <w:pPr>
        <w:spacing w:before="252"/>
        <w:ind w:left="144" w:right="1296" w:firstLine="360"/>
        <w:jc w:val="both"/>
        <w:rPr>
          <w:rFonts w:ascii="Garamond" w:hAnsi="Garamond" w:cs="Garamond"/>
          <w:spacing w:val="-1"/>
          <w:sz w:val="23"/>
          <w:szCs w:val="23"/>
        </w:rPr>
      </w:pPr>
      <w:r>
        <w:rPr>
          <w:rFonts w:ascii="Garamond" w:hAnsi="Garamond" w:cs="Garamond"/>
          <w:spacing w:val="2"/>
          <w:sz w:val="23"/>
          <w:szCs w:val="23"/>
        </w:rPr>
        <w:t xml:space="preserve">Feminists share common ground with Adlerian therapists in their emphasis </w:t>
      </w:r>
      <w:r>
        <w:rPr>
          <w:rFonts w:ascii="Garamond" w:hAnsi="Garamond" w:cs="Garamond"/>
          <w:spacing w:val="-1"/>
          <w:sz w:val="23"/>
          <w:szCs w:val="23"/>
        </w:rPr>
        <w:t>on social equality and social interest, and with existential therapists who emphasize</w:t>
      </w:r>
    </w:p>
    <w:p w:rsidR="00E71690" w:rsidRDefault="00E71690">
      <w:pPr>
        <w:widowControl/>
        <w:kinsoku/>
        <w:autoSpaceDE w:val="0"/>
        <w:autoSpaceDN w:val="0"/>
        <w:adjustRightInd w:val="0"/>
        <w:sectPr w:rsidR="00E71690">
          <w:headerReference w:type="even" r:id="rId2241"/>
          <w:headerReference w:type="default" r:id="rId2242"/>
          <w:footerReference w:type="even" r:id="rId2243"/>
          <w:footerReference w:type="default" r:id="rId2244"/>
          <w:pgSz w:w="12240" w:h="15840"/>
          <w:pgMar w:top="680" w:right="1676" w:bottom="2110" w:left="1735" w:header="0" w:footer="0" w:gutter="0"/>
          <w:cols w:space="720"/>
          <w:noEndnote/>
        </w:sectPr>
      </w:pPr>
    </w:p>
    <w:tbl>
      <w:tblPr>
        <w:tblW w:w="0" w:type="auto"/>
        <w:tblLayout w:type="fixed"/>
        <w:tblCellMar>
          <w:left w:w="0" w:type="dxa"/>
          <w:right w:w="0" w:type="dxa"/>
        </w:tblCellMar>
        <w:tblLook w:val="0000"/>
      </w:tblPr>
      <w:tblGrid>
        <w:gridCol w:w="901"/>
        <w:gridCol w:w="7868"/>
      </w:tblGrid>
      <w:tr w:rsidR="00E71690" w:rsidRPr="00E71690">
        <w:tblPrEx>
          <w:tblCellMar>
            <w:top w:w="0" w:type="dxa"/>
            <w:left w:w="0" w:type="dxa"/>
            <w:bottom w:w="0" w:type="dxa"/>
            <w:right w:w="0" w:type="dxa"/>
          </w:tblCellMar>
        </w:tblPrEx>
        <w:trPr>
          <w:trHeight w:hRule="exact" w:val="12698"/>
        </w:trPr>
        <w:tc>
          <w:tcPr>
            <w:tcW w:w="901" w:type="dxa"/>
            <w:tcBorders>
              <w:top w:val="nil"/>
              <w:left w:val="nil"/>
              <w:bottom w:val="nil"/>
              <w:right w:val="nil"/>
            </w:tcBorders>
            <w:textDirection w:val="btLr"/>
          </w:tcPr>
          <w:p w:rsidR="00E71690" w:rsidRPr="00E71690" w:rsidRDefault="00E71690">
            <w:pPr>
              <w:spacing w:before="252" w:line="177" w:lineRule="auto"/>
              <w:ind w:left="9108"/>
              <w:rPr>
                <w:rFonts w:ascii="Garamond" w:hAnsi="Garamond" w:cs="Garamond"/>
                <w:sz w:val="23"/>
                <w:szCs w:val="23"/>
              </w:rPr>
            </w:pPr>
            <w:r w:rsidRPr="00E71690">
              <w:rPr>
                <w:rFonts w:ascii="Garamond" w:hAnsi="Garamond" w:cs="Garamond"/>
                <w:sz w:val="23"/>
                <w:szCs w:val="23"/>
              </w:rPr>
              <w:t>372</w:t>
            </w:r>
          </w:p>
          <w:p w:rsidR="00E71690" w:rsidRPr="00E71690" w:rsidRDefault="00E71690">
            <w:pPr>
              <w:spacing w:before="180"/>
              <w:ind w:left="7380"/>
              <w:rPr>
                <w:rFonts w:ascii="Verdana" w:hAnsi="Verdana" w:cs="Verdana"/>
                <w:sz w:val="13"/>
                <w:szCs w:val="13"/>
              </w:rPr>
            </w:pPr>
            <w:r w:rsidRPr="00E71690">
              <w:rPr>
                <w:rFonts w:ascii="Verdana" w:hAnsi="Verdana" w:cs="Verdana"/>
                <w:sz w:val="13"/>
                <w:szCs w:val="13"/>
              </w:rPr>
              <w:t>CHAPTER TWELVE</w:t>
            </w:r>
          </w:p>
        </w:tc>
        <w:tc>
          <w:tcPr>
            <w:tcW w:w="7868" w:type="dxa"/>
            <w:tcBorders>
              <w:top w:val="nil"/>
              <w:left w:val="nil"/>
              <w:bottom w:val="nil"/>
              <w:right w:val="nil"/>
            </w:tcBorders>
          </w:tcPr>
          <w:p w:rsidR="00E71690" w:rsidRPr="00E71690" w:rsidRDefault="00E71690">
            <w:pPr>
              <w:ind w:left="468" w:right="180"/>
              <w:jc w:val="both"/>
              <w:rPr>
                <w:rFonts w:ascii="Garamond" w:hAnsi="Garamond" w:cs="Garamond"/>
                <w:spacing w:val="1"/>
                <w:sz w:val="23"/>
                <w:szCs w:val="23"/>
              </w:rPr>
            </w:pPr>
            <w:r w:rsidRPr="00E71690">
              <w:rPr>
                <w:rFonts w:ascii="Garamond" w:hAnsi="Garamond" w:cs="Garamond"/>
                <w:spacing w:val="-1"/>
                <w:sz w:val="23"/>
                <w:szCs w:val="23"/>
              </w:rPr>
              <w:t xml:space="preserve">therapy as a shared journey, one that is life changing for both client and therapist, </w:t>
            </w:r>
            <w:r w:rsidRPr="00E71690">
              <w:rPr>
                <w:rFonts w:ascii="Garamond" w:hAnsi="Garamond" w:cs="Garamond"/>
                <w:spacing w:val="-4"/>
                <w:sz w:val="23"/>
                <w:szCs w:val="23"/>
              </w:rPr>
              <w:t xml:space="preserve">and with their basic trust in the client's ability to move forward in a positive and </w:t>
            </w:r>
            <w:r w:rsidRPr="00E71690">
              <w:rPr>
                <w:rFonts w:ascii="Garamond" w:hAnsi="Garamond" w:cs="Garamond"/>
                <w:sz w:val="23"/>
                <w:szCs w:val="23"/>
              </w:rPr>
              <w:t>constructive manner (Bitter, Robertson, Healey, &amp; Cole, 2009). Feminist thera</w:t>
            </w:r>
            <w:r w:rsidRPr="00E71690">
              <w:rPr>
                <w:rFonts w:ascii="Garamond" w:hAnsi="Garamond" w:cs="Garamond"/>
                <w:sz w:val="23"/>
                <w:szCs w:val="23"/>
              </w:rPr>
              <w:softHyphen/>
            </w:r>
            <w:r w:rsidRPr="00E71690">
              <w:rPr>
                <w:rFonts w:ascii="Garamond" w:hAnsi="Garamond" w:cs="Garamond"/>
                <w:spacing w:val="-2"/>
                <w:sz w:val="23"/>
                <w:szCs w:val="23"/>
              </w:rPr>
              <w:t>pists believe the therapeutic relationship should be a nonhierarchical, person-to</w:t>
            </w:r>
            <w:r w:rsidRPr="00E71690">
              <w:rPr>
                <w:rFonts w:ascii="Garamond" w:hAnsi="Garamond" w:cs="Garamond"/>
                <w:spacing w:val="-2"/>
                <w:sz w:val="23"/>
                <w:szCs w:val="23"/>
              </w:rPr>
              <w:softHyphen/>
            </w:r>
            <w:r w:rsidRPr="00E71690">
              <w:rPr>
                <w:rFonts w:ascii="Garamond" w:hAnsi="Garamond" w:cs="Garamond"/>
                <w:spacing w:val="-4"/>
                <w:sz w:val="23"/>
                <w:szCs w:val="23"/>
              </w:rPr>
              <w:t xml:space="preserve">person relationship, and they aim to empower clients to live according to their own </w:t>
            </w:r>
            <w:r w:rsidRPr="00E71690">
              <w:rPr>
                <w:rFonts w:ascii="Garamond" w:hAnsi="Garamond" w:cs="Garamond"/>
                <w:sz w:val="23"/>
                <w:szCs w:val="23"/>
              </w:rPr>
              <w:t xml:space="preserve">values and to rely on an internal (rather than external or societal) locus of control </w:t>
            </w:r>
            <w:r w:rsidRPr="00E71690">
              <w:rPr>
                <w:rFonts w:ascii="Garamond" w:hAnsi="Garamond" w:cs="Garamond"/>
                <w:spacing w:val="-2"/>
                <w:sz w:val="23"/>
                <w:szCs w:val="23"/>
              </w:rPr>
              <w:t xml:space="preserve">in determining what is right for them. Like person-centered therapists, feminist </w:t>
            </w:r>
            <w:r w:rsidRPr="00E71690">
              <w:rPr>
                <w:rFonts w:ascii="Garamond" w:hAnsi="Garamond" w:cs="Garamond"/>
                <w:spacing w:val="-1"/>
                <w:sz w:val="23"/>
                <w:szCs w:val="23"/>
              </w:rPr>
              <w:t xml:space="preserve">therapists convey their genuineness and strive for mutual empathy between client </w:t>
            </w:r>
            <w:r w:rsidRPr="00E71690">
              <w:rPr>
                <w:rFonts w:ascii="Garamond" w:hAnsi="Garamond" w:cs="Garamond"/>
                <w:sz w:val="23"/>
                <w:szCs w:val="23"/>
              </w:rPr>
              <w:t xml:space="preserve">and therapist. Unlike person-centered therapists, however, feminist therapists do </w:t>
            </w:r>
            <w:r w:rsidRPr="00E71690">
              <w:rPr>
                <w:rFonts w:ascii="Garamond" w:hAnsi="Garamond" w:cs="Garamond"/>
                <w:spacing w:val="-2"/>
                <w:sz w:val="23"/>
                <w:szCs w:val="23"/>
              </w:rPr>
              <w:t xml:space="preserve">not see the therapeutic relationship alone as being sufficient to produce change. </w:t>
            </w:r>
            <w:r w:rsidRPr="00E71690">
              <w:rPr>
                <w:rFonts w:ascii="Garamond" w:hAnsi="Garamond" w:cs="Garamond"/>
                <w:spacing w:val="1"/>
                <w:sz w:val="23"/>
                <w:szCs w:val="23"/>
              </w:rPr>
              <w:t>Insight, introspection, and self-awareness are springboards to action.</w:t>
            </w:r>
          </w:p>
          <w:p w:rsidR="00E71690" w:rsidRPr="00E71690" w:rsidRDefault="00E71690">
            <w:pPr>
              <w:spacing w:before="180"/>
              <w:ind w:left="468" w:right="180" w:firstLine="324"/>
              <w:jc w:val="both"/>
              <w:rPr>
                <w:rFonts w:ascii="Garamond" w:hAnsi="Garamond" w:cs="Garamond"/>
                <w:spacing w:val="-1"/>
                <w:sz w:val="23"/>
                <w:szCs w:val="23"/>
              </w:rPr>
            </w:pPr>
            <w:r w:rsidRPr="00E71690">
              <w:rPr>
                <w:rFonts w:ascii="Garamond" w:hAnsi="Garamond" w:cs="Garamond"/>
                <w:spacing w:val="-5"/>
                <w:sz w:val="23"/>
                <w:szCs w:val="23"/>
              </w:rPr>
              <w:t xml:space="preserve">Some feminist therapists share with postmodern therapists (see Chapter 13) an </w:t>
            </w:r>
            <w:r w:rsidRPr="00E71690">
              <w:rPr>
                <w:rFonts w:ascii="Garamond" w:hAnsi="Garamond" w:cs="Garamond"/>
                <w:spacing w:val="-3"/>
                <w:sz w:val="23"/>
                <w:szCs w:val="23"/>
              </w:rPr>
              <w:t>emphasis on the politics and power relationships in the therapy process and a con</w:t>
            </w:r>
            <w:r w:rsidRPr="00E71690">
              <w:rPr>
                <w:rFonts w:ascii="Garamond" w:hAnsi="Garamond" w:cs="Garamond"/>
                <w:spacing w:val="-3"/>
                <w:sz w:val="23"/>
                <w:szCs w:val="23"/>
              </w:rPr>
              <w:softHyphen/>
            </w:r>
            <w:r w:rsidRPr="00E71690">
              <w:rPr>
                <w:rFonts w:ascii="Garamond" w:hAnsi="Garamond" w:cs="Garamond"/>
                <w:spacing w:val="-4"/>
                <w:sz w:val="23"/>
                <w:szCs w:val="23"/>
              </w:rPr>
              <w:t xml:space="preserve">cern about power relations in the world in general. Both feminist and postmodern </w:t>
            </w:r>
            <w:r w:rsidRPr="00E71690">
              <w:rPr>
                <w:rFonts w:ascii="Garamond" w:hAnsi="Garamond" w:cs="Garamond"/>
                <w:spacing w:val="-1"/>
                <w:sz w:val="23"/>
                <w:szCs w:val="23"/>
              </w:rPr>
              <w:t xml:space="preserve">thought asserts that psychotherapists must not replicate societal power imbalances </w:t>
            </w:r>
            <w:r w:rsidRPr="00E71690">
              <w:rPr>
                <w:rFonts w:ascii="Garamond" w:hAnsi="Garamond" w:cs="Garamond"/>
                <w:spacing w:val="-4"/>
                <w:sz w:val="23"/>
                <w:szCs w:val="23"/>
              </w:rPr>
              <w:t xml:space="preserve">or foster dependency in the client. Rather, therapist and client take active and equal </w:t>
            </w:r>
            <w:r w:rsidRPr="00E71690">
              <w:rPr>
                <w:rFonts w:ascii="Garamond" w:hAnsi="Garamond" w:cs="Garamond"/>
                <w:spacing w:val="-2"/>
                <w:sz w:val="23"/>
                <w:szCs w:val="23"/>
              </w:rPr>
              <w:t>roles, working together to determine goals and procedures. A common denomina</w:t>
            </w:r>
            <w:r w:rsidRPr="00E71690">
              <w:rPr>
                <w:rFonts w:ascii="Garamond" w:hAnsi="Garamond" w:cs="Garamond"/>
                <w:spacing w:val="-2"/>
                <w:sz w:val="23"/>
                <w:szCs w:val="23"/>
              </w:rPr>
              <w:softHyphen/>
            </w:r>
            <w:r w:rsidRPr="00E71690">
              <w:rPr>
                <w:rFonts w:ascii="Garamond" w:hAnsi="Garamond" w:cs="Garamond"/>
                <w:spacing w:val="-3"/>
                <w:sz w:val="23"/>
                <w:szCs w:val="23"/>
              </w:rPr>
              <w:t xml:space="preserve">tor of both feminist and postmodern approaches is the avoidance of assuming a </w:t>
            </w:r>
            <w:r w:rsidRPr="00E71690">
              <w:rPr>
                <w:rFonts w:ascii="Garamond" w:hAnsi="Garamond" w:cs="Garamond"/>
                <w:spacing w:val="-1"/>
                <w:sz w:val="23"/>
                <w:szCs w:val="23"/>
              </w:rPr>
              <w:t>therapist role of all-knowing expert.</w:t>
            </w:r>
          </w:p>
          <w:p w:rsidR="00E71690" w:rsidRPr="00E71690" w:rsidRDefault="00E71690">
            <w:pPr>
              <w:spacing w:before="288"/>
              <w:ind w:left="466"/>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Client's Experience in Therapy</w:t>
            </w:r>
          </w:p>
          <w:p w:rsidR="00E71690" w:rsidRPr="00E71690" w:rsidRDefault="00E71690">
            <w:pPr>
              <w:ind w:left="468" w:right="180"/>
              <w:jc w:val="both"/>
              <w:rPr>
                <w:rFonts w:ascii="Garamond" w:hAnsi="Garamond" w:cs="Garamond"/>
                <w:sz w:val="23"/>
                <w:szCs w:val="23"/>
              </w:rPr>
            </w:pPr>
            <w:r w:rsidRPr="00E71690">
              <w:rPr>
                <w:rFonts w:ascii="Garamond" w:hAnsi="Garamond" w:cs="Garamond"/>
                <w:spacing w:val="-3"/>
                <w:sz w:val="23"/>
                <w:szCs w:val="23"/>
              </w:rPr>
              <w:t xml:space="preserve">Clients are active participants in the therapeutic process. Feminist therapists are committed to ensuring that this does not become another arena in which women remain passive and dependent. It is important that clients tell their stories and give </w:t>
            </w:r>
            <w:r w:rsidRPr="00E71690">
              <w:rPr>
                <w:rFonts w:ascii="Garamond" w:hAnsi="Garamond" w:cs="Garamond"/>
                <w:sz w:val="23"/>
                <w:szCs w:val="23"/>
              </w:rPr>
              <w:t>voice to their experiencing.</w:t>
            </w:r>
          </w:p>
          <w:p w:rsidR="00E71690" w:rsidRPr="00E71690" w:rsidRDefault="00E71690">
            <w:pPr>
              <w:spacing w:before="108"/>
              <w:ind w:left="468" w:right="180" w:firstLine="324"/>
              <w:jc w:val="both"/>
              <w:rPr>
                <w:rFonts w:ascii="Garamond" w:hAnsi="Garamond" w:cs="Garamond"/>
                <w:spacing w:val="-3"/>
                <w:sz w:val="23"/>
                <w:szCs w:val="23"/>
              </w:rPr>
            </w:pPr>
            <w:r w:rsidRPr="00E71690">
              <w:rPr>
                <w:rFonts w:ascii="Garamond" w:hAnsi="Garamond" w:cs="Garamond"/>
                <w:spacing w:val="-5"/>
                <w:sz w:val="23"/>
                <w:szCs w:val="23"/>
              </w:rPr>
              <w:t>Appropriate self-disclosure is affirmed within feminist therapy. The female thera</w:t>
            </w:r>
            <w:r w:rsidRPr="00E71690">
              <w:rPr>
                <w:rFonts w:ascii="Garamond" w:hAnsi="Garamond" w:cs="Garamond"/>
                <w:spacing w:val="-5"/>
                <w:sz w:val="23"/>
                <w:szCs w:val="23"/>
              </w:rPr>
              <w:softHyphen/>
            </w:r>
            <w:r w:rsidRPr="00E71690">
              <w:rPr>
                <w:rFonts w:ascii="Garamond" w:hAnsi="Garamond" w:cs="Garamond"/>
                <w:spacing w:val="-7"/>
                <w:sz w:val="23"/>
                <w:szCs w:val="23"/>
              </w:rPr>
              <w:t xml:space="preserve">pist may share some of her own experiences including gender-role oppression. As an </w:t>
            </w:r>
            <w:r w:rsidRPr="00E71690">
              <w:rPr>
                <w:rFonts w:ascii="Garamond" w:hAnsi="Garamond" w:cs="Garamond"/>
                <w:spacing w:val="-3"/>
                <w:sz w:val="23"/>
                <w:szCs w:val="23"/>
              </w:rPr>
              <w:t>analysis of gender-role stereotyping is conducted, the client's consciousness is raised.</w:t>
            </w:r>
          </w:p>
          <w:p w:rsidR="00E71690" w:rsidRPr="00E71690" w:rsidRDefault="00E71690">
            <w:pPr>
              <w:spacing w:before="36"/>
              <w:ind w:left="468" w:right="180" w:firstLine="324"/>
              <w:jc w:val="both"/>
              <w:rPr>
                <w:rFonts w:ascii="Garamond" w:hAnsi="Garamond" w:cs="Garamond"/>
                <w:sz w:val="23"/>
                <w:szCs w:val="23"/>
              </w:rPr>
            </w:pPr>
            <w:r w:rsidRPr="00E71690">
              <w:rPr>
                <w:rFonts w:ascii="Garamond" w:hAnsi="Garamond" w:cs="Garamond"/>
                <w:sz w:val="23"/>
                <w:szCs w:val="23"/>
              </w:rPr>
              <w:t xml:space="preserve">Feminist therapists do not restrict their practice to female clients; they also </w:t>
            </w:r>
            <w:r w:rsidRPr="00E71690">
              <w:rPr>
                <w:rFonts w:ascii="Garamond" w:hAnsi="Garamond" w:cs="Garamond"/>
                <w:spacing w:val="-1"/>
                <w:sz w:val="23"/>
                <w:szCs w:val="23"/>
              </w:rPr>
              <w:t xml:space="preserve">work with males, couples, families, and children. The therapeutic relationship is </w:t>
            </w:r>
            <w:r w:rsidRPr="00E71690">
              <w:rPr>
                <w:rFonts w:ascii="Garamond" w:hAnsi="Garamond" w:cs="Garamond"/>
                <w:spacing w:val="-2"/>
                <w:sz w:val="23"/>
                <w:szCs w:val="23"/>
              </w:rPr>
              <w:t>always a partnership, and the client, male or female, will be the expert in determin</w:t>
            </w:r>
            <w:r w:rsidRPr="00E71690">
              <w:rPr>
                <w:rFonts w:ascii="Garamond" w:hAnsi="Garamond" w:cs="Garamond"/>
                <w:spacing w:val="-2"/>
                <w:sz w:val="23"/>
                <w:szCs w:val="23"/>
              </w:rPr>
              <w:softHyphen/>
            </w:r>
            <w:r w:rsidRPr="00E71690">
              <w:rPr>
                <w:rFonts w:ascii="Garamond" w:hAnsi="Garamond" w:cs="Garamond"/>
                <w:spacing w:val="-5"/>
                <w:sz w:val="23"/>
                <w:szCs w:val="23"/>
              </w:rPr>
              <w:t xml:space="preserve">ing what he or she needs and wants from therapy. A male client will explore ways in </w:t>
            </w:r>
            <w:r w:rsidRPr="00E71690">
              <w:rPr>
                <w:rFonts w:ascii="Garamond" w:hAnsi="Garamond" w:cs="Garamond"/>
                <w:sz w:val="23"/>
                <w:szCs w:val="23"/>
              </w:rPr>
              <w:t xml:space="preserve">which he has been limited by his gender-role socialization, becoming more aware </w:t>
            </w:r>
            <w:r w:rsidRPr="00E71690">
              <w:rPr>
                <w:rFonts w:ascii="Garamond" w:hAnsi="Garamond" w:cs="Garamond"/>
                <w:spacing w:val="-4"/>
                <w:sz w:val="23"/>
                <w:szCs w:val="23"/>
              </w:rPr>
              <w:t xml:space="preserve">of how he is constrained in his ability to express a range of emotions. In the safe </w:t>
            </w:r>
            <w:r w:rsidRPr="00E71690">
              <w:rPr>
                <w:rFonts w:ascii="Garamond" w:hAnsi="Garamond" w:cs="Garamond"/>
                <w:spacing w:val="-3"/>
                <w:sz w:val="23"/>
                <w:szCs w:val="23"/>
              </w:rPr>
              <w:t xml:space="preserve">environment of the therapeutic sessions, he may be able to fully experience such </w:t>
            </w:r>
            <w:r w:rsidRPr="00E71690">
              <w:rPr>
                <w:rFonts w:ascii="Garamond" w:hAnsi="Garamond" w:cs="Garamond"/>
                <w:sz w:val="23"/>
                <w:szCs w:val="23"/>
              </w:rPr>
              <w:t xml:space="preserve">feelings as sadness, tenderness, uncertainty, and empathy. As he transfers these </w:t>
            </w:r>
            <w:r w:rsidRPr="00E71690">
              <w:rPr>
                <w:rFonts w:ascii="Garamond" w:hAnsi="Garamond" w:cs="Garamond"/>
                <w:spacing w:val="-2"/>
                <w:sz w:val="23"/>
                <w:szCs w:val="23"/>
              </w:rPr>
              <w:t xml:space="preserve">ideas to daily living, he may find that relationships change in his family, his social </w:t>
            </w:r>
            <w:r w:rsidRPr="00E71690">
              <w:rPr>
                <w:rFonts w:ascii="Garamond" w:hAnsi="Garamond" w:cs="Garamond"/>
                <w:sz w:val="23"/>
                <w:szCs w:val="23"/>
              </w:rPr>
              <w:t>world, and at work.</w:t>
            </w:r>
          </w:p>
          <w:p w:rsidR="00E71690" w:rsidRPr="00E71690" w:rsidRDefault="00E71690">
            <w:pPr>
              <w:spacing w:before="324"/>
              <w:ind w:left="468" w:right="180" w:firstLine="324"/>
              <w:jc w:val="both"/>
              <w:rPr>
                <w:rFonts w:ascii="Garamond" w:hAnsi="Garamond" w:cs="Garamond"/>
                <w:spacing w:val="2"/>
                <w:sz w:val="23"/>
                <w:szCs w:val="23"/>
              </w:rPr>
            </w:pPr>
            <w:r w:rsidRPr="00E71690">
              <w:rPr>
                <w:rFonts w:ascii="Garamond" w:hAnsi="Garamond" w:cs="Garamond"/>
                <w:spacing w:val="-5"/>
                <w:sz w:val="23"/>
                <w:szCs w:val="23"/>
              </w:rPr>
              <w:t xml:space="preserve">As mentioned earlier, a major goal of feminist therapy is empowerment, which </w:t>
            </w:r>
            <w:r w:rsidRPr="00E71690">
              <w:rPr>
                <w:rFonts w:ascii="Garamond" w:hAnsi="Garamond" w:cs="Garamond"/>
                <w:sz w:val="23"/>
                <w:szCs w:val="23"/>
              </w:rPr>
              <w:t>involves acquiring a sense of self-acceptance, self-confidence, joy, and authentic</w:t>
            </w:r>
            <w:r w:rsidRPr="00E71690">
              <w:rPr>
                <w:rFonts w:ascii="Garamond" w:hAnsi="Garamond" w:cs="Garamond"/>
                <w:sz w:val="23"/>
                <w:szCs w:val="23"/>
              </w:rPr>
              <w:softHyphen/>
            </w:r>
            <w:r w:rsidRPr="00E71690">
              <w:rPr>
                <w:rFonts w:ascii="Garamond" w:hAnsi="Garamond" w:cs="Garamond"/>
                <w:spacing w:val="1"/>
                <w:sz w:val="23"/>
                <w:szCs w:val="23"/>
              </w:rPr>
              <w:t>ity. Worell and Remer (2003) write that clients acquire a new way of looking at and responding to their world. They add that the shared journey of empower</w:t>
            </w:r>
            <w:r w:rsidRPr="00E71690">
              <w:rPr>
                <w:rFonts w:ascii="Garamond" w:hAnsi="Garamond" w:cs="Garamond"/>
                <w:spacing w:val="1"/>
                <w:sz w:val="23"/>
                <w:szCs w:val="23"/>
              </w:rPr>
              <w:softHyphen/>
            </w:r>
            <w:r w:rsidRPr="00E71690">
              <w:rPr>
                <w:rFonts w:ascii="Garamond" w:hAnsi="Garamond" w:cs="Garamond"/>
                <w:spacing w:val="-2"/>
                <w:sz w:val="23"/>
                <w:szCs w:val="23"/>
              </w:rPr>
              <w:t xml:space="preserve">ment can be both frightening and exciting—for both client and therapist. Clients </w:t>
            </w:r>
            <w:r w:rsidRPr="00E71690">
              <w:rPr>
                <w:rFonts w:ascii="Garamond" w:hAnsi="Garamond" w:cs="Garamond"/>
                <w:spacing w:val="1"/>
                <w:sz w:val="23"/>
                <w:szCs w:val="23"/>
              </w:rPr>
              <w:t>need to be prepared for major shifts in their way of viewing the world around them, changes in the way they perceive themselves, and transformed interper</w:t>
            </w:r>
            <w:r w:rsidRPr="00E71690">
              <w:rPr>
                <w:rFonts w:ascii="Garamond" w:hAnsi="Garamond" w:cs="Garamond"/>
                <w:spacing w:val="1"/>
                <w:sz w:val="23"/>
                <w:szCs w:val="23"/>
              </w:rPr>
              <w:softHyphen/>
            </w:r>
            <w:r w:rsidRPr="00E71690">
              <w:rPr>
                <w:rFonts w:ascii="Garamond" w:hAnsi="Garamond" w:cs="Garamond"/>
                <w:spacing w:val="2"/>
                <w:sz w:val="23"/>
                <w:szCs w:val="23"/>
              </w:rPr>
              <w:t>sonal relationships.</w:t>
            </w:r>
          </w:p>
        </w:tc>
      </w:tr>
    </w:tbl>
    <w:p w:rsidR="00E71690" w:rsidRDefault="00E71690">
      <w:pPr>
        <w:widowControl/>
        <w:kinsoku/>
        <w:autoSpaceDE w:val="0"/>
        <w:autoSpaceDN w:val="0"/>
        <w:adjustRightInd w:val="0"/>
        <w:sectPr w:rsidR="00E71690">
          <w:headerReference w:type="even" r:id="rId2245"/>
          <w:headerReference w:type="default" r:id="rId2246"/>
          <w:footerReference w:type="even" r:id="rId2247"/>
          <w:footerReference w:type="default" r:id="rId2248"/>
          <w:pgSz w:w="12240" w:h="15840"/>
          <w:pgMar w:top="2600" w:right="1676" w:bottom="240" w:left="1735" w:header="0" w:footer="0" w:gutter="0"/>
          <w:cols w:space="720"/>
          <w:noEndnote/>
        </w:sectPr>
      </w:pPr>
    </w:p>
    <w:p w:rsidR="00E71690" w:rsidRDefault="00E71690">
      <w:pPr>
        <w:ind w:left="144"/>
        <w:rPr>
          <w:rFonts w:ascii="Bookman Old Style" w:hAnsi="Bookman Old Style" w:cs="Bookman Old Style"/>
          <w:b/>
          <w:bCs/>
          <w:spacing w:val="-2"/>
          <w:sz w:val="27"/>
          <w:szCs w:val="27"/>
        </w:rPr>
      </w:pPr>
      <w:r>
        <w:rPr>
          <w:rFonts w:ascii="Bookman Old Style" w:hAnsi="Bookman Old Style" w:cs="Bookman Old Style"/>
          <w:spacing w:val="-12"/>
          <w:sz w:val="27"/>
          <w:szCs w:val="27"/>
        </w:rPr>
        <w:t xml:space="preserve">Relationship Between Therapist and </w:t>
      </w:r>
      <w:r>
        <w:rPr>
          <w:rFonts w:ascii="Bookman Old Style" w:hAnsi="Bookman Old Style" w:cs="Bookman Old Style"/>
          <w:b/>
          <w:bCs/>
          <w:spacing w:val="-2"/>
          <w:sz w:val="27"/>
          <w:szCs w:val="27"/>
        </w:rPr>
        <w:t>Client</w:t>
      </w:r>
    </w:p>
    <w:p w:rsidR="00E71690" w:rsidRDefault="00E71690">
      <w:pPr>
        <w:ind w:left="144" w:right="1368"/>
        <w:jc w:val="both"/>
        <w:rPr>
          <w:rFonts w:ascii="Garamond" w:hAnsi="Garamond" w:cs="Garamond"/>
          <w:sz w:val="23"/>
          <w:szCs w:val="23"/>
        </w:rPr>
      </w:pPr>
      <w:r>
        <w:rPr>
          <w:rFonts w:ascii="Garamond" w:hAnsi="Garamond" w:cs="Garamond"/>
          <w:spacing w:val="-3"/>
          <w:sz w:val="23"/>
          <w:szCs w:val="23"/>
        </w:rPr>
        <w:t xml:space="preserve">Feminist therapists view the therapeutic relationship as being based on mutuality, </w:t>
      </w:r>
      <w:r>
        <w:rPr>
          <w:rFonts w:ascii="Garamond" w:hAnsi="Garamond" w:cs="Garamond"/>
          <w:sz w:val="23"/>
          <w:szCs w:val="23"/>
        </w:rPr>
        <w:t xml:space="preserve">equality, and empowerment (Evans, Kincade, Sc. Seem, 2011). The very structure </w:t>
      </w:r>
      <w:r>
        <w:rPr>
          <w:rFonts w:ascii="Garamond" w:hAnsi="Garamond" w:cs="Garamond"/>
          <w:spacing w:val="-3"/>
          <w:sz w:val="23"/>
          <w:szCs w:val="23"/>
        </w:rPr>
        <w:t>of the client—therapist relationship models how to identify and use power respon</w:t>
      </w:r>
      <w:r>
        <w:rPr>
          <w:rFonts w:ascii="Garamond" w:hAnsi="Garamond" w:cs="Garamond"/>
          <w:spacing w:val="-3"/>
          <w:sz w:val="23"/>
          <w:szCs w:val="23"/>
        </w:rPr>
        <w:softHyphen/>
      </w:r>
      <w:r>
        <w:rPr>
          <w:rFonts w:ascii="Garamond" w:hAnsi="Garamond" w:cs="Garamond"/>
          <w:spacing w:val="-2"/>
          <w:sz w:val="23"/>
          <w:szCs w:val="23"/>
        </w:rPr>
        <w:t xml:space="preserve">sibly. Feminist therapists clearly state their values to reduce the chance of value imposition. This allows clients to make a choice regarding whether or not to work </w:t>
      </w:r>
      <w:r>
        <w:rPr>
          <w:rFonts w:ascii="Garamond" w:hAnsi="Garamond" w:cs="Garamond"/>
          <w:sz w:val="23"/>
          <w:szCs w:val="23"/>
        </w:rPr>
        <w:t>with the therapist. It also is a step in demystifying the process.</w:t>
      </w:r>
    </w:p>
    <w:p w:rsidR="00E71690" w:rsidRDefault="00E71690">
      <w:pPr>
        <w:spacing w:before="108"/>
        <w:ind w:left="144" w:right="1368" w:firstLine="288"/>
        <w:jc w:val="both"/>
        <w:rPr>
          <w:rFonts w:ascii="Garamond" w:hAnsi="Garamond" w:cs="Garamond"/>
          <w:sz w:val="23"/>
          <w:szCs w:val="23"/>
        </w:rPr>
      </w:pPr>
      <w:r>
        <w:rPr>
          <w:rFonts w:ascii="Garamond" w:hAnsi="Garamond" w:cs="Garamond"/>
          <w:spacing w:val="-3"/>
          <w:sz w:val="23"/>
          <w:szCs w:val="23"/>
        </w:rPr>
        <w:t xml:space="preserve">As mentioned, although there is an inherent power differential in the therapy </w:t>
      </w:r>
      <w:r>
        <w:rPr>
          <w:rFonts w:ascii="Garamond" w:hAnsi="Garamond" w:cs="Garamond"/>
          <w:sz w:val="23"/>
          <w:szCs w:val="23"/>
        </w:rPr>
        <w:t>relationship, feminist therapists work to equalize the power base in the relation</w:t>
      </w:r>
      <w:r>
        <w:rPr>
          <w:rFonts w:ascii="Garamond" w:hAnsi="Garamond" w:cs="Garamond"/>
          <w:sz w:val="23"/>
          <w:szCs w:val="23"/>
        </w:rPr>
        <w:softHyphen/>
      </w:r>
      <w:r>
        <w:rPr>
          <w:rFonts w:ascii="Garamond" w:hAnsi="Garamond" w:cs="Garamond"/>
          <w:spacing w:val="-2"/>
          <w:sz w:val="23"/>
          <w:szCs w:val="23"/>
        </w:rPr>
        <w:t xml:space="preserve">ship by employing a number of strategies (Thomas, 1977). First, they are acutely </w:t>
      </w:r>
      <w:r>
        <w:rPr>
          <w:rFonts w:ascii="Garamond" w:hAnsi="Garamond" w:cs="Garamond"/>
          <w:spacing w:val="-5"/>
          <w:sz w:val="23"/>
          <w:szCs w:val="23"/>
        </w:rPr>
        <w:t xml:space="preserve">sensitive to ways they might abuse their own power in the relationship, such as by </w:t>
      </w:r>
      <w:r>
        <w:rPr>
          <w:rFonts w:ascii="Garamond" w:hAnsi="Garamond" w:cs="Garamond"/>
          <w:sz w:val="23"/>
          <w:szCs w:val="23"/>
        </w:rPr>
        <w:t>diagnosing unnecessarily, by interpreting or giving advice, by staying aloof behind</w:t>
      </w:r>
    </w:p>
    <w:p w:rsidR="00E71690" w:rsidRDefault="00E71690">
      <w:pPr>
        <w:tabs>
          <w:tab w:val="right" w:pos="8620"/>
        </w:tabs>
        <w:spacing w:before="108"/>
        <w:ind w:left="144" w:right="144"/>
        <w:rPr>
          <w:rFonts w:ascii="Garamond" w:hAnsi="Garamond" w:cs="Garamond"/>
          <w:sz w:val="23"/>
          <w:szCs w:val="23"/>
        </w:rPr>
      </w:pPr>
      <w:r>
        <w:rPr>
          <w:rFonts w:ascii="Garamond" w:hAnsi="Garamond" w:cs="Garamond"/>
          <w:spacing w:val="-2"/>
          <w:sz w:val="23"/>
          <w:szCs w:val="23"/>
        </w:rPr>
        <w:t>an "expert" role, or by discounting the impact the power imbalance between thera</w:t>
      </w:r>
      <w:r>
        <w:rPr>
          <w:rFonts w:ascii="Garamond" w:hAnsi="Garamond" w:cs="Garamond"/>
          <w:spacing w:val="-2"/>
          <w:sz w:val="23"/>
          <w:szCs w:val="23"/>
        </w:rPr>
        <w:softHyphen/>
      </w:r>
      <w:r>
        <w:rPr>
          <w:rFonts w:ascii="Garamond" w:hAnsi="Garamond" w:cs="Garamond"/>
          <w:spacing w:val="-2"/>
          <w:sz w:val="23"/>
          <w:szCs w:val="23"/>
        </w:rPr>
        <w:tab/>
      </w:r>
      <w:r>
        <w:rPr>
          <w:rFonts w:ascii="Verdana" w:hAnsi="Verdana" w:cs="Verdana"/>
          <w:sz w:val="16"/>
          <w:szCs w:val="16"/>
        </w:rPr>
        <w:t>373</w:t>
      </w:r>
      <w:r>
        <w:rPr>
          <w:rFonts w:ascii="Verdana" w:hAnsi="Verdana" w:cs="Verdana"/>
          <w:sz w:val="16"/>
          <w:szCs w:val="16"/>
        </w:rPr>
        <w:br/>
      </w:r>
      <w:r>
        <w:rPr>
          <w:rFonts w:ascii="Garamond" w:hAnsi="Garamond" w:cs="Garamond"/>
          <w:sz w:val="23"/>
          <w:szCs w:val="23"/>
        </w:rPr>
        <w:t>pist and client has on the relationship.</w:t>
      </w:r>
    </w:p>
    <w:p w:rsidR="00E71690" w:rsidRDefault="00E71690">
      <w:pPr>
        <w:spacing w:before="36"/>
        <w:ind w:left="432"/>
        <w:rPr>
          <w:rFonts w:ascii="Bookman Old Style" w:hAnsi="Bookman Old Style" w:cs="Bookman Old Style"/>
        </w:rPr>
      </w:pPr>
      <w:r>
        <w:rPr>
          <w:rFonts w:ascii="Garamond" w:hAnsi="Garamond" w:cs="Garamond"/>
          <w:spacing w:val="-2"/>
          <w:sz w:val="23"/>
          <w:szCs w:val="23"/>
        </w:rPr>
        <w:t>Second, therapists actively focus on the power their clients have in the therapeu</w:t>
      </w:r>
      <w:r>
        <w:rPr>
          <w:rFonts w:ascii="Garamond" w:hAnsi="Garamond" w:cs="Garamond"/>
          <w:spacing w:val="-2"/>
          <w:sz w:val="23"/>
          <w:szCs w:val="23"/>
        </w:rPr>
        <w:noBreakHyphen/>
      </w:r>
    </w:p>
    <w:p w:rsidR="00E71690" w:rsidRDefault="00E71690">
      <w:pPr>
        <w:tabs>
          <w:tab w:val="right" w:pos="8620"/>
        </w:tabs>
        <w:ind w:left="144" w:right="216"/>
        <w:rPr>
          <w:rFonts w:ascii="Garamond" w:hAnsi="Garamond" w:cs="Garamond"/>
          <w:spacing w:val="3"/>
          <w:sz w:val="23"/>
          <w:szCs w:val="23"/>
        </w:rPr>
      </w:pPr>
      <w:r>
        <w:rPr>
          <w:rFonts w:ascii="Garamond" w:hAnsi="Garamond" w:cs="Garamond"/>
          <w:spacing w:val="-1"/>
          <w:sz w:val="23"/>
          <w:szCs w:val="23"/>
        </w:rPr>
        <w:t>tic relationship and make this part of their informed consent processes. Therapists</w:t>
      </w:r>
      <w:r>
        <w:rPr>
          <w:rFonts w:ascii="Garamond" w:hAnsi="Garamond" w:cs="Garamond"/>
          <w:spacing w:val="-1"/>
          <w:sz w:val="23"/>
          <w:szCs w:val="23"/>
        </w:rPr>
        <w:tab/>
      </w:r>
      <w:r>
        <w:rPr>
          <w:rFonts w:ascii="Arial" w:hAnsi="Arial" w:cs="Arial"/>
          <w:w w:val="150"/>
          <w:sz w:val="14"/>
          <w:szCs w:val="14"/>
        </w:rPr>
        <w:t>z</w:t>
      </w:r>
      <w:r>
        <w:rPr>
          <w:rFonts w:ascii="Arial" w:hAnsi="Arial" w:cs="Arial"/>
          <w:w w:val="150"/>
          <w:sz w:val="14"/>
          <w:szCs w:val="14"/>
        </w:rPr>
        <w:br/>
      </w:r>
      <w:r>
        <w:rPr>
          <w:rFonts w:ascii="Garamond" w:hAnsi="Garamond" w:cs="Garamond"/>
          <w:spacing w:val="3"/>
          <w:sz w:val="23"/>
          <w:szCs w:val="23"/>
        </w:rPr>
        <w:t>encourage clients to identify and express their feelings, to become aware of the</w:t>
      </w:r>
    </w:p>
    <w:p w:rsidR="00E71690" w:rsidRDefault="00E71690">
      <w:pPr>
        <w:spacing w:before="72"/>
        <w:ind w:left="144" w:right="1368"/>
        <w:rPr>
          <w:rFonts w:ascii="Garamond" w:hAnsi="Garamond" w:cs="Garamond"/>
          <w:spacing w:val="-1"/>
          <w:sz w:val="23"/>
          <w:szCs w:val="23"/>
        </w:rPr>
      </w:pPr>
      <w:r>
        <w:rPr>
          <w:rFonts w:ascii="Garamond" w:hAnsi="Garamond" w:cs="Garamond"/>
          <w:sz w:val="23"/>
          <w:szCs w:val="23"/>
        </w:rPr>
        <w:t xml:space="preserve">ways they relinquish power in relationships with others as a result of socialization </w:t>
      </w:r>
      <w:r>
        <w:rPr>
          <w:rFonts w:ascii="Garamond" w:hAnsi="Garamond" w:cs="Garamond"/>
          <w:spacing w:val="-1"/>
          <w:sz w:val="23"/>
          <w:szCs w:val="23"/>
        </w:rPr>
        <w:t>or as a means for survival, and to make decisions with this knowledge as the basis.</w:t>
      </w:r>
    </w:p>
    <w:p w:rsidR="00E71690" w:rsidRDefault="00E71690">
      <w:pPr>
        <w:spacing w:before="36"/>
        <w:ind w:left="144" w:right="1368" w:firstLine="288"/>
        <w:jc w:val="both"/>
        <w:rPr>
          <w:rFonts w:ascii="Garamond" w:hAnsi="Garamond" w:cs="Garamond"/>
          <w:sz w:val="23"/>
          <w:szCs w:val="23"/>
        </w:rPr>
      </w:pPr>
      <w:r>
        <w:rPr>
          <w:rFonts w:ascii="Garamond" w:hAnsi="Garamond" w:cs="Garamond"/>
          <w:sz w:val="23"/>
          <w:szCs w:val="23"/>
        </w:rPr>
        <w:t xml:space="preserve">Third, feminist therapists work to demystify the counseling relationship by </w:t>
      </w:r>
      <w:r>
        <w:rPr>
          <w:rFonts w:ascii="Garamond" w:hAnsi="Garamond" w:cs="Garamond"/>
          <w:spacing w:val="-1"/>
          <w:sz w:val="23"/>
          <w:szCs w:val="23"/>
        </w:rPr>
        <w:t>sharing with the client their own perceptions about what is going on in the re</w:t>
      </w:r>
      <w:r>
        <w:rPr>
          <w:rFonts w:ascii="Garamond" w:hAnsi="Garamond" w:cs="Garamond"/>
          <w:spacing w:val="-1"/>
          <w:sz w:val="23"/>
          <w:szCs w:val="23"/>
        </w:rPr>
        <w:softHyphen/>
      </w:r>
      <w:r>
        <w:rPr>
          <w:rFonts w:ascii="Garamond" w:hAnsi="Garamond" w:cs="Garamond"/>
          <w:spacing w:val="2"/>
          <w:sz w:val="23"/>
          <w:szCs w:val="23"/>
        </w:rPr>
        <w:t xml:space="preserve">lationship, by making the client an active partner in determining any diagnosis, </w:t>
      </w:r>
      <w:r>
        <w:rPr>
          <w:rFonts w:ascii="Garamond" w:hAnsi="Garamond" w:cs="Garamond"/>
          <w:spacing w:val="-1"/>
          <w:sz w:val="23"/>
          <w:szCs w:val="23"/>
        </w:rPr>
        <w:t xml:space="preserve">and by making use of appropriate self-disclosure. Some feminist therapists use </w:t>
      </w:r>
      <w:r>
        <w:rPr>
          <w:rFonts w:ascii="Garamond" w:hAnsi="Garamond" w:cs="Garamond"/>
          <w:sz w:val="23"/>
          <w:szCs w:val="23"/>
        </w:rPr>
        <w:t>contracts as a way to make the goals and processes of therapy overt rather than covert and mysterious.</w:t>
      </w:r>
    </w:p>
    <w:p w:rsidR="00E71690" w:rsidRDefault="00E71690">
      <w:pPr>
        <w:spacing w:before="144"/>
        <w:ind w:left="144" w:right="1368" w:firstLine="288"/>
        <w:jc w:val="both"/>
        <w:rPr>
          <w:rFonts w:ascii="Garamond" w:hAnsi="Garamond" w:cs="Garamond"/>
          <w:spacing w:val="1"/>
          <w:sz w:val="23"/>
          <w:szCs w:val="23"/>
        </w:rPr>
      </w:pPr>
      <w:r>
        <w:rPr>
          <w:rFonts w:ascii="Garamond" w:hAnsi="Garamond" w:cs="Garamond"/>
          <w:spacing w:val="-2"/>
          <w:sz w:val="23"/>
          <w:szCs w:val="23"/>
        </w:rPr>
        <w:t xml:space="preserve">A defining theme of the client—counselor relationship is the inclusion of clients </w:t>
      </w:r>
      <w:r>
        <w:rPr>
          <w:rFonts w:ascii="Garamond" w:hAnsi="Garamond" w:cs="Garamond"/>
          <w:spacing w:val="-1"/>
          <w:sz w:val="23"/>
          <w:szCs w:val="23"/>
        </w:rPr>
        <w:t>in both the assessment and the treatment process, keeping the therapeutic rela</w:t>
      </w:r>
      <w:r>
        <w:rPr>
          <w:rFonts w:ascii="Garamond" w:hAnsi="Garamond" w:cs="Garamond"/>
          <w:spacing w:val="-1"/>
          <w:sz w:val="23"/>
          <w:szCs w:val="23"/>
        </w:rPr>
        <w:softHyphen/>
      </w:r>
      <w:r>
        <w:rPr>
          <w:rFonts w:ascii="Garamond" w:hAnsi="Garamond" w:cs="Garamond"/>
          <w:spacing w:val="1"/>
          <w:sz w:val="23"/>
          <w:szCs w:val="23"/>
        </w:rPr>
        <w:t>tionship as egalitarian as possible. Walden (2006) emphasizes the value of edu</w:t>
      </w:r>
      <w:r>
        <w:rPr>
          <w:rFonts w:ascii="Garamond" w:hAnsi="Garamond" w:cs="Garamond"/>
          <w:spacing w:val="1"/>
          <w:sz w:val="23"/>
          <w:szCs w:val="23"/>
        </w:rPr>
        <w:softHyphen/>
      </w:r>
      <w:r>
        <w:rPr>
          <w:rFonts w:ascii="Garamond" w:hAnsi="Garamond" w:cs="Garamond"/>
          <w:sz w:val="23"/>
          <w:szCs w:val="23"/>
        </w:rPr>
        <w:t xml:space="preserve">cating and empowering clients. When counselors keep their clients uninformed </w:t>
      </w:r>
      <w:r>
        <w:rPr>
          <w:rFonts w:ascii="Garamond" w:hAnsi="Garamond" w:cs="Garamond"/>
          <w:spacing w:val="-6"/>
          <w:sz w:val="23"/>
          <w:szCs w:val="23"/>
        </w:rPr>
        <w:t xml:space="preserve">about the nature of the therapeutic process, they deny them the potential for active </w:t>
      </w:r>
      <w:r>
        <w:rPr>
          <w:rFonts w:ascii="Garamond" w:hAnsi="Garamond" w:cs="Garamond"/>
          <w:sz w:val="23"/>
          <w:szCs w:val="23"/>
        </w:rPr>
        <w:t xml:space="preserve">participation in their therapy. When counselors make decisions about a client </w:t>
      </w:r>
      <w:r>
        <w:rPr>
          <w:i/>
          <w:iCs/>
          <w:sz w:val="21"/>
          <w:szCs w:val="21"/>
        </w:rPr>
        <w:t xml:space="preserve">for </w:t>
      </w:r>
      <w:r>
        <w:rPr>
          <w:rFonts w:ascii="Garamond" w:hAnsi="Garamond" w:cs="Garamond"/>
          <w:spacing w:val="-5"/>
          <w:sz w:val="23"/>
          <w:szCs w:val="23"/>
        </w:rPr>
        <w:t xml:space="preserve">the client rather than </w:t>
      </w:r>
      <w:r>
        <w:rPr>
          <w:i/>
          <w:iCs/>
          <w:spacing w:val="-5"/>
          <w:sz w:val="21"/>
          <w:szCs w:val="21"/>
        </w:rPr>
        <w:t xml:space="preserve">with </w:t>
      </w:r>
      <w:r>
        <w:rPr>
          <w:rFonts w:ascii="Garamond" w:hAnsi="Garamond" w:cs="Garamond"/>
          <w:spacing w:val="-5"/>
          <w:sz w:val="23"/>
          <w:szCs w:val="23"/>
        </w:rPr>
        <w:t xml:space="preserve">the client, they rob the client of power in the therapeutic </w:t>
      </w:r>
      <w:r>
        <w:rPr>
          <w:rFonts w:ascii="Garamond" w:hAnsi="Garamond" w:cs="Garamond"/>
          <w:spacing w:val="-1"/>
          <w:sz w:val="23"/>
          <w:szCs w:val="23"/>
        </w:rPr>
        <w:t>relationship. Collaboration with the client in all aspects of therapy leads to a genu</w:t>
      </w:r>
      <w:r>
        <w:rPr>
          <w:rFonts w:ascii="Garamond" w:hAnsi="Garamond" w:cs="Garamond"/>
          <w:spacing w:val="-1"/>
          <w:sz w:val="23"/>
          <w:szCs w:val="23"/>
        </w:rPr>
        <w:softHyphen/>
      </w:r>
      <w:r>
        <w:rPr>
          <w:rFonts w:ascii="Garamond" w:hAnsi="Garamond" w:cs="Garamond"/>
          <w:spacing w:val="1"/>
          <w:sz w:val="23"/>
          <w:szCs w:val="23"/>
        </w:rPr>
        <w:t>ine partnership with the client.</w:t>
      </w:r>
    </w:p>
    <w:p w:rsidR="00E71690" w:rsidRDefault="00E71690">
      <w:pPr>
        <w:spacing w:before="360"/>
        <w:ind w:left="144" w:right="3168"/>
        <w:rPr>
          <w:rFonts w:ascii="Arial" w:hAnsi="Arial" w:cs="Arial"/>
          <w:b/>
          <w:bCs/>
          <w:color w:val="9BAB50"/>
          <w:spacing w:val="37"/>
          <w:sz w:val="27"/>
          <w:szCs w:val="27"/>
        </w:rPr>
      </w:pPr>
      <w:r>
        <w:rPr>
          <w:rFonts w:ascii="Arial" w:hAnsi="Arial" w:cs="Arial"/>
          <w:b/>
          <w:bCs/>
          <w:color w:val="9BAB50"/>
          <w:spacing w:val="30"/>
          <w:sz w:val="27"/>
          <w:szCs w:val="27"/>
        </w:rPr>
        <w:t xml:space="preserve">APPLICATION: THERAPEUTIC </w:t>
      </w:r>
      <w:r>
        <w:rPr>
          <w:rFonts w:ascii="Arial" w:hAnsi="Arial" w:cs="Arial"/>
          <w:b/>
          <w:bCs/>
          <w:color w:val="9BAB50"/>
          <w:spacing w:val="37"/>
          <w:sz w:val="27"/>
          <w:szCs w:val="27"/>
        </w:rPr>
        <w:t>TECHNIQUES AND PROCEDURES</w:t>
      </w:r>
    </w:p>
    <w:p w:rsidR="00E71690" w:rsidRDefault="00E71690">
      <w:pPr>
        <w:spacing w:before="108" w:line="211" w:lineRule="auto"/>
        <w:ind w:left="144"/>
        <w:rPr>
          <w:rFonts w:ascii="Bookman Old Style" w:hAnsi="Bookman Old Style" w:cs="Bookman Old Style"/>
          <w:spacing w:val="-6"/>
          <w:sz w:val="27"/>
          <w:szCs w:val="27"/>
        </w:rPr>
      </w:pPr>
      <w:r>
        <w:rPr>
          <w:rFonts w:ascii="Bookman Old Style" w:hAnsi="Bookman Old Style" w:cs="Bookman Old Style"/>
          <w:spacing w:val="-6"/>
          <w:sz w:val="27"/>
          <w:szCs w:val="27"/>
        </w:rPr>
        <w:t>The Role of Assessment and Dia nosis</w:t>
      </w:r>
    </w:p>
    <w:p w:rsidR="00E71690" w:rsidRDefault="00E71690">
      <w:pPr>
        <w:spacing w:before="72"/>
        <w:ind w:left="144" w:right="1368"/>
        <w:jc w:val="both"/>
        <w:rPr>
          <w:rFonts w:ascii="Garamond" w:hAnsi="Garamond" w:cs="Garamond"/>
          <w:spacing w:val="-1"/>
          <w:sz w:val="23"/>
          <w:szCs w:val="23"/>
        </w:rPr>
      </w:pPr>
      <w:r>
        <w:rPr>
          <w:rFonts w:ascii="Garamond" w:hAnsi="Garamond" w:cs="Garamond"/>
          <w:spacing w:val="1"/>
          <w:sz w:val="23"/>
          <w:szCs w:val="23"/>
        </w:rPr>
        <w:t xml:space="preserve">Feminist therapists have been sharply critical of the DSM classification system, </w:t>
      </w:r>
      <w:r>
        <w:rPr>
          <w:rFonts w:ascii="Garamond" w:hAnsi="Garamond" w:cs="Garamond"/>
          <w:spacing w:val="-2"/>
          <w:sz w:val="23"/>
          <w:szCs w:val="23"/>
        </w:rPr>
        <w:t xml:space="preserve">and research indicates that gender, culture, and race may influence assessment of </w:t>
      </w:r>
      <w:r>
        <w:rPr>
          <w:rFonts w:ascii="Garamond" w:hAnsi="Garamond" w:cs="Garamond"/>
          <w:spacing w:val="-3"/>
          <w:sz w:val="23"/>
          <w:szCs w:val="23"/>
        </w:rPr>
        <w:t xml:space="preserve">clients' symptoms (Enns, </w:t>
      </w:r>
      <w:r>
        <w:rPr>
          <w:spacing w:val="-3"/>
          <w:w w:val="165"/>
          <w:sz w:val="15"/>
          <w:szCs w:val="15"/>
        </w:rPr>
        <w:t xml:space="preserve">2000; </w:t>
      </w:r>
      <w:r>
        <w:rPr>
          <w:rFonts w:ascii="Garamond" w:hAnsi="Garamond" w:cs="Garamond"/>
          <w:spacing w:val="-3"/>
          <w:sz w:val="23"/>
          <w:szCs w:val="23"/>
        </w:rPr>
        <w:t>Eriksen &amp; Kress, 2005). To the degree that assess</w:t>
      </w:r>
      <w:r>
        <w:rPr>
          <w:rFonts w:ascii="Garamond" w:hAnsi="Garamond" w:cs="Garamond"/>
          <w:spacing w:val="-3"/>
          <w:sz w:val="23"/>
          <w:szCs w:val="23"/>
        </w:rPr>
        <w:softHyphen/>
      </w:r>
      <w:r>
        <w:rPr>
          <w:rFonts w:ascii="Garamond" w:hAnsi="Garamond" w:cs="Garamond"/>
          <w:spacing w:val="-5"/>
          <w:sz w:val="23"/>
          <w:szCs w:val="23"/>
        </w:rPr>
        <w:t xml:space="preserve">ment is influenced by subtle forms of sexism, racism, ethnocentrism, heterosexism, </w:t>
      </w:r>
      <w:r>
        <w:rPr>
          <w:rFonts w:ascii="Garamond" w:hAnsi="Garamond" w:cs="Garamond"/>
          <w:spacing w:val="1"/>
          <w:sz w:val="23"/>
          <w:szCs w:val="23"/>
        </w:rPr>
        <w:t xml:space="preserve">ageism, or classism, it is extremely difficult to arrive at a meaningful assessment </w:t>
      </w:r>
      <w:r>
        <w:rPr>
          <w:rFonts w:ascii="Garamond" w:hAnsi="Garamond" w:cs="Garamond"/>
          <w:spacing w:val="-1"/>
          <w:sz w:val="23"/>
          <w:szCs w:val="23"/>
        </w:rPr>
        <w:t>or diagnosis. For a thoughtful discussion of feminist challenges to DSM diagnosis, see Eriksen and Kress (2005, 2008) and Evans, Kincade, and Seem (2011).</w:t>
      </w:r>
    </w:p>
    <w:p w:rsidR="00E71690" w:rsidRDefault="00E71690">
      <w:pPr>
        <w:widowControl/>
        <w:kinsoku/>
        <w:autoSpaceDE w:val="0"/>
        <w:autoSpaceDN w:val="0"/>
        <w:adjustRightInd w:val="0"/>
        <w:sectPr w:rsidR="00E71690">
          <w:headerReference w:type="even" r:id="rId2249"/>
          <w:headerReference w:type="default" r:id="rId2250"/>
          <w:footerReference w:type="even" r:id="rId2251"/>
          <w:footerReference w:type="default" r:id="rId2252"/>
          <w:pgSz w:w="12240" w:h="15840"/>
          <w:pgMar w:top="700" w:right="1676" w:bottom="2070" w:left="1735" w:header="0" w:footer="0" w:gutter="0"/>
          <w:cols w:space="720"/>
          <w:noEndnote/>
        </w:sectPr>
      </w:pPr>
    </w:p>
    <w:tbl>
      <w:tblPr>
        <w:tblW w:w="0" w:type="auto"/>
        <w:tblLayout w:type="fixed"/>
        <w:tblCellMar>
          <w:left w:w="0" w:type="dxa"/>
          <w:right w:w="0" w:type="dxa"/>
        </w:tblCellMar>
        <w:tblLook w:val="0000"/>
      </w:tblPr>
      <w:tblGrid>
        <w:gridCol w:w="881"/>
        <w:gridCol w:w="7888"/>
      </w:tblGrid>
      <w:tr w:rsidR="00E71690" w:rsidRPr="00E71690">
        <w:tblPrEx>
          <w:tblCellMar>
            <w:top w:w="0" w:type="dxa"/>
            <w:left w:w="0" w:type="dxa"/>
            <w:bottom w:w="0" w:type="dxa"/>
            <w:right w:w="0" w:type="dxa"/>
          </w:tblCellMar>
        </w:tblPrEx>
        <w:trPr>
          <w:trHeight w:hRule="exact" w:val="12570"/>
        </w:trPr>
        <w:tc>
          <w:tcPr>
            <w:tcW w:w="881" w:type="dxa"/>
            <w:tcBorders>
              <w:top w:val="nil"/>
              <w:left w:val="nil"/>
              <w:bottom w:val="nil"/>
              <w:right w:val="nil"/>
            </w:tcBorders>
            <w:textDirection w:val="btLr"/>
          </w:tcPr>
          <w:p w:rsidR="00E71690" w:rsidRPr="00E71690" w:rsidRDefault="00E71690">
            <w:pPr>
              <w:spacing w:before="288" w:line="180" w:lineRule="auto"/>
              <w:ind w:left="8964"/>
              <w:rPr>
                <w:rFonts w:ascii="Bookman Old Style" w:hAnsi="Bookman Old Style" w:cs="Bookman Old Style"/>
                <w:w w:val="95"/>
                <w:sz w:val="17"/>
                <w:szCs w:val="17"/>
              </w:rPr>
            </w:pPr>
            <w:r w:rsidRPr="00E71690">
              <w:rPr>
                <w:rFonts w:ascii="Bookman Old Style" w:hAnsi="Bookman Old Style" w:cs="Bookman Old Style"/>
                <w:w w:val="95"/>
                <w:sz w:val="17"/>
                <w:szCs w:val="17"/>
              </w:rPr>
              <w:t>374</w:t>
            </w:r>
          </w:p>
          <w:p w:rsidR="00E71690" w:rsidRPr="00E71690" w:rsidRDefault="00E71690">
            <w:pPr>
              <w:spacing w:before="216"/>
              <w:ind w:left="7236"/>
              <w:rPr>
                <w:rFonts w:ascii="Arial Narrow" w:hAnsi="Arial Narrow" w:cs="Arial Narrow"/>
                <w:sz w:val="13"/>
                <w:szCs w:val="13"/>
              </w:rPr>
            </w:pPr>
            <w:r w:rsidRPr="00E71690">
              <w:rPr>
                <w:rFonts w:ascii="Arial Narrow" w:hAnsi="Arial Narrow" w:cs="Arial Narrow"/>
                <w:sz w:val="13"/>
                <w:szCs w:val="13"/>
              </w:rPr>
              <w:t>CHAPTER TWELVE</w:t>
            </w:r>
          </w:p>
        </w:tc>
        <w:tc>
          <w:tcPr>
            <w:tcW w:w="7888" w:type="dxa"/>
            <w:tcBorders>
              <w:top w:val="nil"/>
              <w:left w:val="nil"/>
              <w:bottom w:val="nil"/>
              <w:right w:val="nil"/>
            </w:tcBorders>
          </w:tcPr>
          <w:p w:rsidR="00E71690" w:rsidRPr="00E71690" w:rsidRDefault="00E71690">
            <w:pPr>
              <w:ind w:left="468" w:right="180" w:firstLine="324"/>
              <w:jc w:val="both"/>
              <w:rPr>
                <w:rFonts w:ascii="Garamond" w:hAnsi="Garamond" w:cs="Garamond"/>
                <w:sz w:val="23"/>
                <w:szCs w:val="23"/>
              </w:rPr>
            </w:pPr>
            <w:r w:rsidRPr="00E71690">
              <w:rPr>
                <w:rFonts w:ascii="Garamond" w:hAnsi="Garamond" w:cs="Garamond"/>
                <w:spacing w:val="-3"/>
                <w:sz w:val="23"/>
                <w:szCs w:val="23"/>
              </w:rPr>
              <w:t xml:space="preserve">From the perspective of feminist therapy, diagnostic criteria were established </w:t>
            </w:r>
            <w:r w:rsidRPr="00E71690">
              <w:rPr>
                <w:rFonts w:ascii="Garamond" w:hAnsi="Garamond" w:cs="Garamond"/>
                <w:spacing w:val="-5"/>
                <w:sz w:val="23"/>
                <w:szCs w:val="23"/>
              </w:rPr>
              <w:t xml:space="preserve">through a system that views male gender-role traits as "normative." Thus women's </w:t>
            </w:r>
            <w:r w:rsidRPr="00E71690">
              <w:rPr>
                <w:rFonts w:ascii="Garamond" w:hAnsi="Garamond" w:cs="Garamond"/>
                <w:spacing w:val="2"/>
                <w:sz w:val="23"/>
                <w:szCs w:val="23"/>
              </w:rPr>
              <w:t xml:space="preserve">behaviors are more prone to becoming pathologized. Feminist therapists refer </w:t>
            </w:r>
            <w:r w:rsidRPr="00E71690">
              <w:rPr>
                <w:rFonts w:ascii="Garamond" w:hAnsi="Garamond" w:cs="Garamond"/>
                <w:sz w:val="23"/>
                <w:szCs w:val="23"/>
              </w:rPr>
              <w:t xml:space="preserve">to distress rather than psychopathology (Brown, 2010), and they use diagnostic </w:t>
            </w:r>
            <w:r w:rsidRPr="00E71690">
              <w:rPr>
                <w:rFonts w:ascii="Garamond" w:hAnsi="Garamond" w:cs="Garamond"/>
                <w:spacing w:val="1"/>
                <w:sz w:val="23"/>
                <w:szCs w:val="23"/>
              </w:rPr>
              <w:t xml:space="preserve">labels quite carefully, if at all. They believe diagnostic labels are severely limiting </w:t>
            </w:r>
            <w:r w:rsidRPr="00E71690">
              <w:rPr>
                <w:rFonts w:ascii="Garamond" w:hAnsi="Garamond" w:cs="Garamond"/>
                <w:spacing w:val="-2"/>
                <w:sz w:val="23"/>
                <w:szCs w:val="23"/>
              </w:rPr>
              <w:t xml:space="preserve">for these reasons: (1) they focus on the individual's symptoms and not the social </w:t>
            </w:r>
            <w:r w:rsidRPr="00E71690">
              <w:rPr>
                <w:rFonts w:ascii="Garamond" w:hAnsi="Garamond" w:cs="Garamond"/>
                <w:sz w:val="23"/>
                <w:szCs w:val="23"/>
              </w:rPr>
              <w:t>factors that cause dysfunctional behavior; (2) as part of a system developed main</w:t>
            </w:r>
            <w:r w:rsidRPr="00E71690">
              <w:rPr>
                <w:rFonts w:ascii="Garamond" w:hAnsi="Garamond" w:cs="Garamond"/>
                <w:sz w:val="23"/>
                <w:szCs w:val="23"/>
              </w:rPr>
              <w:softHyphen/>
            </w:r>
            <w:r w:rsidRPr="00E71690">
              <w:rPr>
                <w:rFonts w:ascii="Garamond" w:hAnsi="Garamond" w:cs="Garamond"/>
                <w:spacing w:val="1"/>
                <w:sz w:val="23"/>
                <w:szCs w:val="23"/>
              </w:rPr>
              <w:t xml:space="preserve">ly by White male psychiatrists, they may represent an instrument of oppression; </w:t>
            </w:r>
            <w:r w:rsidRPr="00E71690">
              <w:rPr>
                <w:rFonts w:ascii="Garamond" w:hAnsi="Garamond" w:cs="Garamond"/>
                <w:spacing w:val="-2"/>
                <w:sz w:val="23"/>
                <w:szCs w:val="23"/>
              </w:rPr>
              <w:t xml:space="preserve">(3) they (especially the personality disorders) may reinforce gender-role stereotypes </w:t>
            </w:r>
            <w:r w:rsidRPr="00E71690">
              <w:rPr>
                <w:rFonts w:ascii="Garamond" w:hAnsi="Garamond" w:cs="Garamond"/>
                <w:spacing w:val="2"/>
                <w:sz w:val="23"/>
                <w:szCs w:val="23"/>
              </w:rPr>
              <w:t xml:space="preserve">and encourage adjustment to the norms of the status quo; (4) they may reflect </w:t>
            </w:r>
            <w:r w:rsidRPr="00E71690">
              <w:rPr>
                <w:rFonts w:ascii="Garamond" w:hAnsi="Garamond" w:cs="Garamond"/>
                <w:spacing w:val="-2"/>
                <w:sz w:val="23"/>
                <w:szCs w:val="23"/>
              </w:rPr>
              <w:t xml:space="preserve">the inappropriate application of power in the therapeutic relationship; (5) they can </w:t>
            </w:r>
            <w:r w:rsidRPr="00E71690">
              <w:rPr>
                <w:rFonts w:ascii="Garamond" w:hAnsi="Garamond" w:cs="Garamond"/>
                <w:spacing w:val="2"/>
                <w:sz w:val="23"/>
                <w:szCs w:val="23"/>
              </w:rPr>
              <w:t xml:space="preserve">lead to an overemphasis on individual solutions rather than social change; and </w:t>
            </w:r>
            <w:r w:rsidRPr="00E71690">
              <w:rPr>
                <w:rFonts w:ascii="Garamond" w:hAnsi="Garamond" w:cs="Garamond"/>
                <w:spacing w:val="-3"/>
                <w:sz w:val="23"/>
                <w:szCs w:val="23"/>
              </w:rPr>
              <w:t>(6) they have the potential to dehumanize the client through the label. Using diag</w:t>
            </w:r>
            <w:r w:rsidRPr="00E71690">
              <w:rPr>
                <w:rFonts w:ascii="Garamond" w:hAnsi="Garamond" w:cs="Garamond"/>
                <w:spacing w:val="-3"/>
                <w:sz w:val="23"/>
                <w:szCs w:val="23"/>
              </w:rPr>
              <w:softHyphen/>
            </w:r>
            <w:r w:rsidRPr="00E71690">
              <w:rPr>
                <w:rFonts w:ascii="Garamond" w:hAnsi="Garamond" w:cs="Garamond"/>
                <w:spacing w:val="-5"/>
                <w:sz w:val="23"/>
                <w:szCs w:val="23"/>
              </w:rPr>
              <w:t xml:space="preserve">nostic categories may contribute to a victim-blaming stance and dull the therapist's </w:t>
            </w:r>
            <w:r w:rsidRPr="00E71690">
              <w:rPr>
                <w:rFonts w:ascii="Garamond" w:hAnsi="Garamond" w:cs="Garamond"/>
                <w:sz w:val="23"/>
                <w:szCs w:val="23"/>
              </w:rPr>
              <w:t xml:space="preserve">sensitivity to external factors that contribute to a client's symptoms (Enns, </w:t>
            </w:r>
            <w:r w:rsidRPr="00E71690">
              <w:rPr>
                <w:sz w:val="14"/>
                <w:szCs w:val="14"/>
              </w:rPr>
              <w:t xml:space="preserve">2000; </w:t>
            </w:r>
            <w:r w:rsidRPr="00E71690">
              <w:rPr>
                <w:rFonts w:ascii="Garamond" w:hAnsi="Garamond" w:cs="Garamond"/>
                <w:sz w:val="23"/>
                <w:szCs w:val="23"/>
              </w:rPr>
              <w:t>Eriksen &amp; Kress, 2005).</w:t>
            </w:r>
          </w:p>
          <w:p w:rsidR="00E71690" w:rsidRPr="00E71690" w:rsidRDefault="00E71690">
            <w:pPr>
              <w:spacing w:before="288"/>
              <w:ind w:left="468" w:right="180" w:firstLine="324"/>
              <w:jc w:val="both"/>
              <w:rPr>
                <w:rFonts w:ascii="Garamond" w:hAnsi="Garamond" w:cs="Garamond"/>
                <w:sz w:val="23"/>
                <w:szCs w:val="23"/>
              </w:rPr>
            </w:pPr>
            <w:r w:rsidRPr="00E71690">
              <w:rPr>
                <w:rFonts w:ascii="Garamond" w:hAnsi="Garamond" w:cs="Garamond"/>
                <w:spacing w:val="-5"/>
                <w:sz w:val="23"/>
                <w:szCs w:val="23"/>
              </w:rPr>
              <w:t>The feminist approach emphasizes the importance of considering the gender-</w:t>
            </w:r>
            <w:r w:rsidRPr="00E71690">
              <w:rPr>
                <w:rFonts w:ascii="Garamond" w:hAnsi="Garamond" w:cs="Garamond"/>
                <w:spacing w:val="2"/>
                <w:sz w:val="23"/>
                <w:szCs w:val="23"/>
              </w:rPr>
              <w:t>normative context of men and women's lives and points out that many symp</w:t>
            </w:r>
            <w:r w:rsidRPr="00E71690">
              <w:rPr>
                <w:rFonts w:ascii="Garamond" w:hAnsi="Garamond" w:cs="Garamond"/>
                <w:spacing w:val="2"/>
                <w:sz w:val="23"/>
                <w:szCs w:val="23"/>
              </w:rPr>
              <w:softHyphen/>
            </w:r>
            <w:r w:rsidRPr="00E71690">
              <w:rPr>
                <w:rFonts w:ascii="Garamond" w:hAnsi="Garamond" w:cs="Garamond"/>
                <w:spacing w:val="-5"/>
                <w:sz w:val="23"/>
                <w:szCs w:val="23"/>
              </w:rPr>
              <w:t xml:space="preserve">toms can be understood as coping or survival strategies rather than as evidence of </w:t>
            </w:r>
            <w:r w:rsidRPr="00E71690">
              <w:rPr>
                <w:rFonts w:ascii="Garamond" w:hAnsi="Garamond" w:cs="Garamond"/>
                <w:spacing w:val="-3"/>
                <w:sz w:val="23"/>
                <w:szCs w:val="23"/>
              </w:rPr>
              <w:t xml:space="preserve">pathology (Bitter, 2008; Worell &amp; Remer, 2003). Due to the cultural and gender </w:t>
            </w:r>
            <w:r w:rsidRPr="00E71690">
              <w:rPr>
                <w:rFonts w:ascii="Garamond" w:hAnsi="Garamond" w:cs="Garamond"/>
                <w:sz w:val="23"/>
                <w:szCs w:val="23"/>
              </w:rPr>
              <w:t xml:space="preserve">limitations of diagnoses, Eriksen and Kress (2005) encourage therapists "to be </w:t>
            </w:r>
            <w:r w:rsidRPr="00E71690">
              <w:rPr>
                <w:rFonts w:ascii="Garamond" w:hAnsi="Garamond" w:cs="Garamond"/>
                <w:spacing w:val="-6"/>
                <w:sz w:val="23"/>
                <w:szCs w:val="23"/>
              </w:rPr>
              <w:t xml:space="preserve">tentative in diagnosing those from diverse backgrounds, and to, as a part of a more </w:t>
            </w:r>
            <w:r w:rsidRPr="00E71690">
              <w:rPr>
                <w:rFonts w:ascii="Garamond" w:hAnsi="Garamond" w:cs="Garamond"/>
                <w:sz w:val="23"/>
                <w:szCs w:val="23"/>
              </w:rPr>
              <w:t xml:space="preserve">egalitarian relationship, co-construct an understanding of the problem </w:t>
            </w:r>
            <w:r w:rsidRPr="00E71690">
              <w:rPr>
                <w:i/>
                <w:iCs/>
                <w:sz w:val="21"/>
                <w:szCs w:val="21"/>
              </w:rPr>
              <w:t xml:space="preserve">with </w:t>
            </w:r>
            <w:r w:rsidRPr="00E71690">
              <w:rPr>
                <w:rFonts w:ascii="Garamond" w:hAnsi="Garamond" w:cs="Garamond"/>
                <w:sz w:val="23"/>
                <w:szCs w:val="23"/>
              </w:rPr>
              <w:t xml:space="preserve">the </w:t>
            </w:r>
            <w:r w:rsidRPr="00E71690">
              <w:rPr>
                <w:rFonts w:ascii="Garamond" w:hAnsi="Garamond" w:cs="Garamond"/>
                <w:spacing w:val="1"/>
                <w:sz w:val="23"/>
                <w:szCs w:val="23"/>
              </w:rPr>
              <w:t xml:space="preserve">client, rather than imposing a diagnosis </w:t>
            </w:r>
            <w:r w:rsidRPr="00E71690">
              <w:rPr>
                <w:i/>
                <w:iCs/>
                <w:spacing w:val="1"/>
                <w:sz w:val="21"/>
                <w:szCs w:val="21"/>
              </w:rPr>
              <w:t xml:space="preserve">on </w:t>
            </w:r>
            <w:r w:rsidRPr="00E71690">
              <w:rPr>
                <w:rFonts w:ascii="Garamond" w:hAnsi="Garamond" w:cs="Garamond"/>
                <w:spacing w:val="1"/>
                <w:sz w:val="23"/>
                <w:szCs w:val="23"/>
              </w:rPr>
              <w:t>the client" (p. 104). In keeping with the focus on client empowerment, diagnosis is a shared process in which clients are the experts on the meaning of their distress. Reframing symptoms as resist</w:t>
            </w:r>
            <w:r w:rsidRPr="00E71690">
              <w:rPr>
                <w:rFonts w:ascii="Garamond" w:hAnsi="Garamond" w:cs="Garamond"/>
                <w:spacing w:val="1"/>
                <w:sz w:val="23"/>
                <w:szCs w:val="23"/>
              </w:rPr>
              <w:softHyphen/>
            </w:r>
            <w:r w:rsidRPr="00E71690">
              <w:rPr>
                <w:rFonts w:ascii="Garamond" w:hAnsi="Garamond" w:cs="Garamond"/>
                <w:spacing w:val="-2"/>
                <w:sz w:val="23"/>
                <w:szCs w:val="23"/>
              </w:rPr>
              <w:t xml:space="preserve">ance to oppression and as coping skills or strategies for survival and shifting the </w:t>
            </w:r>
            <w:r w:rsidRPr="00E71690">
              <w:rPr>
                <w:rFonts w:ascii="Garamond" w:hAnsi="Garamond" w:cs="Garamond"/>
                <w:spacing w:val="1"/>
                <w:sz w:val="23"/>
                <w:szCs w:val="23"/>
              </w:rPr>
              <w:t xml:space="preserve">etiology of the problem to the environment avoids "blaming the victim" for her </w:t>
            </w:r>
            <w:r w:rsidRPr="00E71690">
              <w:rPr>
                <w:rFonts w:ascii="Garamond" w:hAnsi="Garamond" w:cs="Garamond"/>
                <w:spacing w:val="-3"/>
                <w:sz w:val="23"/>
                <w:szCs w:val="23"/>
              </w:rPr>
              <w:t xml:space="preserve">or his problems. Assessment is viewed as an ongoing process between client and </w:t>
            </w:r>
            <w:r w:rsidRPr="00E71690">
              <w:rPr>
                <w:rFonts w:ascii="Garamond" w:hAnsi="Garamond" w:cs="Garamond"/>
                <w:sz w:val="23"/>
                <w:szCs w:val="23"/>
              </w:rPr>
              <w:t>therapist and is connected to treatment interventions (Enns, 2000). In the femi</w:t>
            </w:r>
            <w:r w:rsidRPr="00E71690">
              <w:rPr>
                <w:rFonts w:ascii="Garamond" w:hAnsi="Garamond" w:cs="Garamond"/>
                <w:sz w:val="23"/>
                <w:szCs w:val="23"/>
              </w:rPr>
              <w:softHyphen/>
            </w:r>
            <w:r w:rsidRPr="00E71690">
              <w:rPr>
                <w:rFonts w:ascii="Garamond" w:hAnsi="Garamond" w:cs="Garamond"/>
                <w:spacing w:val="-5"/>
                <w:sz w:val="23"/>
                <w:szCs w:val="23"/>
              </w:rPr>
              <w:t xml:space="preserve">nist therapy process, diagnosis of distress becomes secondary to identification and </w:t>
            </w:r>
            <w:r w:rsidRPr="00E71690">
              <w:rPr>
                <w:rFonts w:ascii="Garamond" w:hAnsi="Garamond" w:cs="Garamond"/>
                <w:spacing w:val="1"/>
                <w:sz w:val="23"/>
                <w:szCs w:val="23"/>
              </w:rPr>
              <w:t xml:space="preserve">assessment of strengths, skills, and resources (Brown, 2010). If a DSM diagnosis </w:t>
            </w:r>
            <w:r w:rsidRPr="00E71690">
              <w:rPr>
                <w:rFonts w:ascii="Garamond" w:hAnsi="Garamond" w:cs="Garamond"/>
                <w:spacing w:val="-2"/>
                <w:sz w:val="23"/>
                <w:szCs w:val="23"/>
              </w:rPr>
              <w:t xml:space="preserve">is discussed, feminist therapists may ask questions aimed at deconstructing the </w:t>
            </w:r>
            <w:r w:rsidRPr="00E71690">
              <w:rPr>
                <w:rFonts w:ascii="Garamond" w:hAnsi="Garamond" w:cs="Garamond"/>
                <w:spacing w:val="-1"/>
                <w:sz w:val="23"/>
                <w:szCs w:val="23"/>
              </w:rPr>
              <w:t xml:space="preserve">diagnosis: "Who benefits from using this label?" "How might this label contribute </w:t>
            </w:r>
            <w:r w:rsidRPr="00E71690">
              <w:rPr>
                <w:rFonts w:ascii="Garamond" w:hAnsi="Garamond" w:cs="Garamond"/>
                <w:sz w:val="23"/>
                <w:szCs w:val="23"/>
              </w:rPr>
              <w:t>to disempowering the person to whom it is assigned?"</w:t>
            </w:r>
          </w:p>
          <w:p w:rsidR="00E71690" w:rsidRPr="00E71690" w:rsidRDefault="00E71690">
            <w:pPr>
              <w:spacing w:before="576"/>
              <w:ind w:left="468" w:right="180" w:firstLine="324"/>
              <w:jc w:val="both"/>
              <w:rPr>
                <w:rFonts w:ascii="Garamond" w:hAnsi="Garamond" w:cs="Garamond"/>
                <w:sz w:val="23"/>
                <w:szCs w:val="23"/>
              </w:rPr>
            </w:pPr>
            <w:r w:rsidRPr="00E71690">
              <w:rPr>
                <w:rFonts w:ascii="Garamond" w:hAnsi="Garamond" w:cs="Garamond"/>
                <w:spacing w:val="3"/>
                <w:sz w:val="23"/>
                <w:szCs w:val="23"/>
              </w:rPr>
              <w:t xml:space="preserve">Using the </w:t>
            </w:r>
            <w:r w:rsidRPr="00E71690">
              <w:rPr>
                <w:rFonts w:ascii="Bookman Old Style" w:hAnsi="Bookman Old Style" w:cs="Bookman Old Style"/>
                <w:i/>
                <w:iCs/>
                <w:spacing w:val="3"/>
                <w:sz w:val="20"/>
                <w:szCs w:val="20"/>
              </w:rPr>
              <w:t>DSM</w:t>
            </w:r>
            <w:r w:rsidRPr="00E71690">
              <w:rPr>
                <w:rFonts w:ascii="Bookman Old Style" w:hAnsi="Bookman Old Style" w:cs="Bookman Old Style"/>
                <w:i/>
                <w:iCs/>
                <w:spacing w:val="3"/>
                <w:sz w:val="6"/>
                <w:szCs w:val="6"/>
              </w:rPr>
              <w:t>-</w:t>
            </w:r>
            <w:r w:rsidRPr="00E71690">
              <w:rPr>
                <w:rFonts w:ascii="Bookman Old Style" w:hAnsi="Bookman Old Style" w:cs="Bookman Old Style"/>
                <w:i/>
                <w:iCs/>
                <w:spacing w:val="3"/>
                <w:sz w:val="20"/>
                <w:szCs w:val="20"/>
              </w:rPr>
              <w:t>IV</w:t>
            </w:r>
            <w:r w:rsidRPr="00E71690">
              <w:rPr>
                <w:rFonts w:ascii="Bookman Old Style" w:hAnsi="Bookman Old Style" w:cs="Bookman Old Style"/>
                <w:i/>
                <w:iCs/>
                <w:spacing w:val="3"/>
                <w:sz w:val="6"/>
                <w:szCs w:val="6"/>
              </w:rPr>
              <w:t>-</w:t>
            </w:r>
            <w:r w:rsidRPr="00E71690">
              <w:rPr>
                <w:rFonts w:ascii="Bookman Old Style" w:hAnsi="Bookman Old Style" w:cs="Bookman Old Style"/>
                <w:i/>
                <w:iCs/>
                <w:spacing w:val="3"/>
                <w:sz w:val="20"/>
                <w:szCs w:val="20"/>
              </w:rPr>
              <w:t xml:space="preserve">TR </w:t>
            </w:r>
            <w:r w:rsidRPr="00E71690">
              <w:rPr>
                <w:rFonts w:ascii="Garamond" w:hAnsi="Garamond" w:cs="Garamond"/>
                <w:spacing w:val="3"/>
                <w:sz w:val="23"/>
                <w:szCs w:val="23"/>
              </w:rPr>
              <w:t xml:space="preserve">(American Psychiatric Association, 2000), depression is diagnosed twice as often in women as in men. Feminist therapists believe </w:t>
            </w:r>
            <w:r w:rsidRPr="00E71690">
              <w:rPr>
                <w:rFonts w:ascii="Garamond" w:hAnsi="Garamond" w:cs="Garamond"/>
                <w:spacing w:val="-2"/>
                <w:sz w:val="23"/>
                <w:szCs w:val="23"/>
              </w:rPr>
              <w:t xml:space="preserve">women have many more reasons to experience depression than do men, and they </w:t>
            </w:r>
            <w:r w:rsidRPr="00E71690">
              <w:rPr>
                <w:rFonts w:ascii="Garamond" w:hAnsi="Garamond" w:cs="Garamond"/>
                <w:spacing w:val="-4"/>
                <w:sz w:val="23"/>
                <w:szCs w:val="23"/>
              </w:rPr>
              <w:t xml:space="preserve">often frame depression as a normative experience for women. Women are often </w:t>
            </w:r>
            <w:r w:rsidRPr="00E71690">
              <w:rPr>
                <w:rFonts w:ascii="Garamond" w:hAnsi="Garamond" w:cs="Garamond"/>
                <w:spacing w:val="3"/>
                <w:sz w:val="23"/>
                <w:szCs w:val="23"/>
              </w:rPr>
              <w:t xml:space="preserve">financially disadvantaged or dependent, relationally submissive, and strive to </w:t>
            </w:r>
            <w:r w:rsidRPr="00E71690">
              <w:rPr>
                <w:rFonts w:ascii="Garamond" w:hAnsi="Garamond" w:cs="Garamond"/>
                <w:sz w:val="23"/>
                <w:szCs w:val="23"/>
              </w:rPr>
              <w:t xml:space="preserve">please others by anticipating their needs. Depression may result from women's sense of powerlessness in their subordinate position, along with their experiences </w:t>
            </w:r>
            <w:r w:rsidRPr="00E71690">
              <w:rPr>
                <w:rFonts w:ascii="Garamond" w:hAnsi="Garamond" w:cs="Garamond"/>
                <w:spacing w:val="-6"/>
                <w:sz w:val="23"/>
                <w:szCs w:val="23"/>
              </w:rPr>
              <w:t xml:space="preserve">of domestic violence, sexual abuse, poverty, or sexual harassment in the workplace. </w:t>
            </w:r>
            <w:r w:rsidRPr="00E71690">
              <w:rPr>
                <w:rFonts w:ascii="Garamond" w:hAnsi="Garamond" w:cs="Garamond"/>
                <w:sz w:val="23"/>
                <w:szCs w:val="23"/>
              </w:rPr>
              <w:t>Similarly, with eating disorders feminist therapists focus on messages given by society, and by the mass media in particular, about women's bodies. The therapist</w:t>
            </w:r>
          </w:p>
        </w:tc>
      </w:tr>
    </w:tbl>
    <w:p w:rsidR="00E71690" w:rsidRDefault="00E71690">
      <w:pPr>
        <w:widowControl/>
        <w:kinsoku/>
        <w:autoSpaceDE w:val="0"/>
        <w:autoSpaceDN w:val="0"/>
        <w:adjustRightInd w:val="0"/>
        <w:sectPr w:rsidR="00E71690">
          <w:headerReference w:type="even" r:id="rId2253"/>
          <w:headerReference w:type="default" r:id="rId2254"/>
          <w:footerReference w:type="even" r:id="rId2255"/>
          <w:footerReference w:type="default" r:id="rId2256"/>
          <w:pgSz w:w="12240" w:h="15840"/>
          <w:pgMar w:top="2560" w:right="1676" w:bottom="370" w:left="1735" w:header="0" w:footer="0" w:gutter="0"/>
          <w:cols w:space="720"/>
          <w:noEndnote/>
        </w:sectPr>
      </w:pPr>
    </w:p>
    <w:p w:rsidR="00E71690" w:rsidRDefault="00E71690">
      <w:pPr>
        <w:ind w:left="144" w:right="1368"/>
        <w:jc w:val="both"/>
        <w:rPr>
          <w:rFonts w:ascii="Garamond" w:hAnsi="Garamond" w:cs="Garamond"/>
          <w:sz w:val="23"/>
          <w:szCs w:val="23"/>
        </w:rPr>
      </w:pPr>
      <w:r>
        <w:rPr>
          <w:rFonts w:ascii="Garamond" w:hAnsi="Garamond" w:cs="Garamond"/>
          <w:spacing w:val="-3"/>
          <w:sz w:val="23"/>
          <w:szCs w:val="23"/>
        </w:rPr>
        <w:t>uses a gender-role analysis to help clients who suffer from anorexia or bulimia to examine these societal injunctions and how they have come to accept them. Thera</w:t>
      </w:r>
      <w:r>
        <w:rPr>
          <w:rFonts w:ascii="Garamond" w:hAnsi="Garamond" w:cs="Garamond"/>
          <w:spacing w:val="-3"/>
          <w:sz w:val="23"/>
          <w:szCs w:val="23"/>
        </w:rPr>
        <w:softHyphen/>
      </w:r>
      <w:r>
        <w:rPr>
          <w:rFonts w:ascii="Garamond" w:hAnsi="Garamond" w:cs="Garamond"/>
          <w:sz w:val="23"/>
          <w:szCs w:val="23"/>
        </w:rPr>
        <w:t>pist and client work together on ways to challenge and change these messages.</w:t>
      </w:r>
    </w:p>
    <w:p w:rsidR="00E71690" w:rsidRDefault="00E71690">
      <w:pPr>
        <w:spacing w:before="36"/>
        <w:ind w:left="144" w:right="1368" w:firstLine="288"/>
        <w:jc w:val="both"/>
        <w:rPr>
          <w:rFonts w:ascii="Garamond" w:hAnsi="Garamond" w:cs="Garamond"/>
          <w:sz w:val="23"/>
          <w:szCs w:val="23"/>
        </w:rPr>
      </w:pPr>
      <w:r>
        <w:rPr>
          <w:rFonts w:ascii="Garamond" w:hAnsi="Garamond" w:cs="Garamond"/>
          <w:spacing w:val="-5"/>
          <w:sz w:val="23"/>
          <w:szCs w:val="23"/>
        </w:rPr>
        <w:t xml:space="preserve">Perhaps the potentially most damaging diagnosis is </w:t>
      </w:r>
      <w:r>
        <w:rPr>
          <w:rFonts w:ascii="Bookman Old Style" w:hAnsi="Bookman Old Style" w:cs="Bookman Old Style"/>
          <w:i/>
          <w:iCs/>
          <w:spacing w:val="-5"/>
          <w:sz w:val="20"/>
          <w:szCs w:val="20"/>
        </w:rPr>
        <w:t>borderline personality disor</w:t>
      </w:r>
      <w:r>
        <w:rPr>
          <w:rFonts w:ascii="Bookman Old Style" w:hAnsi="Bookman Old Style" w:cs="Bookman Old Style"/>
          <w:i/>
          <w:iCs/>
          <w:spacing w:val="-5"/>
          <w:sz w:val="20"/>
          <w:szCs w:val="20"/>
        </w:rPr>
        <w:softHyphen/>
      </w:r>
      <w:r>
        <w:rPr>
          <w:rFonts w:ascii="Bookman Old Style" w:hAnsi="Bookman Old Style" w:cs="Bookman Old Style"/>
          <w:i/>
          <w:iCs/>
          <w:spacing w:val="-2"/>
          <w:sz w:val="20"/>
          <w:szCs w:val="20"/>
        </w:rPr>
        <w:t xml:space="preserve">der </w:t>
      </w:r>
      <w:r>
        <w:rPr>
          <w:rFonts w:ascii="Garamond" w:hAnsi="Garamond" w:cs="Garamond"/>
          <w:spacing w:val="-2"/>
          <w:sz w:val="23"/>
          <w:szCs w:val="23"/>
        </w:rPr>
        <w:t xml:space="preserve">(American Psychiatric Association, 2000), a diagnosis usually assigned to and critical of women (Bitter, 2008). Since very few women who receive this diagnosis </w:t>
      </w:r>
      <w:r>
        <w:rPr>
          <w:rFonts w:ascii="Garamond" w:hAnsi="Garamond" w:cs="Garamond"/>
          <w:spacing w:val="2"/>
          <w:sz w:val="23"/>
          <w:szCs w:val="23"/>
        </w:rPr>
        <w:t xml:space="preserve">have escaped physical abuse or sexual molestation, Herman (1992) has argued </w:t>
      </w:r>
      <w:r>
        <w:rPr>
          <w:rFonts w:ascii="Garamond" w:hAnsi="Garamond" w:cs="Garamond"/>
          <w:spacing w:val="-1"/>
          <w:sz w:val="23"/>
          <w:szCs w:val="23"/>
        </w:rPr>
        <w:t>that the more appropriate diagnosis would be complex posttraumatic stress disor</w:t>
      </w:r>
      <w:r>
        <w:rPr>
          <w:rFonts w:ascii="Garamond" w:hAnsi="Garamond" w:cs="Garamond"/>
          <w:spacing w:val="-1"/>
          <w:sz w:val="23"/>
          <w:szCs w:val="23"/>
        </w:rPr>
        <w:softHyphen/>
        <w:t xml:space="preserve">der. The latter diagnosis would certainly generate more compassion and sympathy </w:t>
      </w:r>
      <w:r>
        <w:rPr>
          <w:rFonts w:ascii="Garamond" w:hAnsi="Garamond" w:cs="Garamond"/>
          <w:sz w:val="23"/>
          <w:szCs w:val="23"/>
        </w:rPr>
        <w:t>in therapists than does the diagnosis of borderline personality disorder.</w:t>
      </w:r>
    </w:p>
    <w:p w:rsidR="00E71690" w:rsidRDefault="00E71690">
      <w:pPr>
        <w:spacing w:before="108"/>
        <w:ind w:left="144" w:right="1368" w:firstLine="288"/>
        <w:jc w:val="both"/>
        <w:rPr>
          <w:rFonts w:ascii="Garamond" w:hAnsi="Garamond" w:cs="Garamond"/>
          <w:spacing w:val="-1"/>
          <w:sz w:val="23"/>
          <w:szCs w:val="23"/>
        </w:rPr>
      </w:pPr>
      <w:r>
        <w:rPr>
          <w:rFonts w:ascii="Garamond" w:hAnsi="Garamond" w:cs="Garamond"/>
          <w:sz w:val="23"/>
          <w:szCs w:val="23"/>
        </w:rPr>
        <w:t xml:space="preserve">Feminist therapists do not refuse to use the </w:t>
      </w:r>
      <w:r>
        <w:rPr>
          <w:i/>
          <w:iCs/>
          <w:sz w:val="20"/>
          <w:szCs w:val="20"/>
        </w:rPr>
        <w:t>DSM</w:t>
      </w:r>
      <w:r>
        <w:rPr>
          <w:rFonts w:ascii="Bookman Old Style" w:hAnsi="Bookman Old Style" w:cs="Bookman Old Style"/>
          <w:i/>
          <w:iCs/>
          <w:sz w:val="6"/>
          <w:szCs w:val="6"/>
        </w:rPr>
        <w:t>-</w:t>
      </w:r>
      <w:r>
        <w:rPr>
          <w:i/>
          <w:iCs/>
          <w:sz w:val="20"/>
          <w:szCs w:val="20"/>
        </w:rPr>
        <w:t>IV</w:t>
      </w:r>
      <w:r>
        <w:rPr>
          <w:rFonts w:ascii="Bookman Old Style" w:hAnsi="Bookman Old Style" w:cs="Bookman Old Style"/>
          <w:i/>
          <w:iCs/>
          <w:sz w:val="6"/>
          <w:szCs w:val="6"/>
        </w:rPr>
        <w:t>-</w:t>
      </w:r>
      <w:r>
        <w:rPr>
          <w:i/>
          <w:iCs/>
          <w:sz w:val="20"/>
          <w:szCs w:val="20"/>
        </w:rPr>
        <w:t xml:space="preserve">TR </w:t>
      </w:r>
      <w:r>
        <w:rPr>
          <w:rFonts w:ascii="Garamond" w:hAnsi="Garamond" w:cs="Garamond"/>
          <w:sz w:val="23"/>
          <w:szCs w:val="23"/>
        </w:rPr>
        <w:t xml:space="preserve">in this age of managed </w:t>
      </w:r>
      <w:r>
        <w:rPr>
          <w:rFonts w:ascii="Garamond" w:hAnsi="Garamond" w:cs="Garamond"/>
          <w:spacing w:val="-1"/>
          <w:sz w:val="23"/>
          <w:szCs w:val="23"/>
        </w:rPr>
        <w:t>care and the prevalence of the medical model of mental health, but therapists who</w:t>
      </w:r>
    </w:p>
    <w:p w:rsidR="00E71690" w:rsidRDefault="00E71690">
      <w:pPr>
        <w:tabs>
          <w:tab w:val="right" w:pos="8620"/>
        </w:tabs>
        <w:spacing w:before="36"/>
        <w:ind w:left="144" w:right="144"/>
        <w:rPr>
          <w:rFonts w:ascii="Garamond" w:hAnsi="Garamond" w:cs="Garamond"/>
          <w:spacing w:val="3"/>
          <w:sz w:val="23"/>
          <w:szCs w:val="23"/>
        </w:rPr>
      </w:pPr>
      <w:r>
        <w:rPr>
          <w:rFonts w:ascii="Garamond" w:hAnsi="Garamond" w:cs="Garamond"/>
          <w:spacing w:val="-2"/>
          <w:sz w:val="23"/>
          <w:szCs w:val="23"/>
        </w:rPr>
        <w:t>participate in the process of diagnosis have a responsibility to challenge the current</w:t>
      </w:r>
      <w:r>
        <w:rPr>
          <w:rFonts w:ascii="Garamond" w:hAnsi="Garamond" w:cs="Garamond"/>
          <w:spacing w:val="-2"/>
          <w:sz w:val="23"/>
          <w:szCs w:val="23"/>
        </w:rPr>
        <w:tab/>
      </w:r>
      <w:r>
        <w:rPr>
          <w:rFonts w:ascii="Verdana" w:hAnsi="Verdana" w:cs="Verdana"/>
          <w:sz w:val="17"/>
          <w:szCs w:val="17"/>
        </w:rPr>
        <w:t>375</w:t>
      </w:r>
      <w:r>
        <w:rPr>
          <w:rFonts w:ascii="Verdana" w:hAnsi="Verdana" w:cs="Verdana"/>
          <w:sz w:val="17"/>
          <w:szCs w:val="17"/>
        </w:rPr>
        <w:br/>
      </w:r>
      <w:r>
        <w:rPr>
          <w:rFonts w:ascii="Garamond" w:hAnsi="Garamond" w:cs="Garamond"/>
          <w:spacing w:val="3"/>
          <w:sz w:val="23"/>
          <w:szCs w:val="23"/>
        </w:rPr>
        <w:t xml:space="preserve">diagnostic system (Eriksen </w:t>
      </w:r>
      <w:r>
        <w:rPr>
          <w:rFonts w:ascii="Bookman Old Style" w:hAnsi="Bookman Old Style" w:cs="Bookman Old Style"/>
          <w:i/>
          <w:iCs/>
          <w:spacing w:val="3"/>
          <w:sz w:val="20"/>
          <w:szCs w:val="20"/>
        </w:rPr>
        <w:t xml:space="preserve">&amp; </w:t>
      </w:r>
      <w:r>
        <w:rPr>
          <w:rFonts w:ascii="Garamond" w:hAnsi="Garamond" w:cs="Garamond"/>
          <w:spacing w:val="3"/>
          <w:sz w:val="23"/>
          <w:szCs w:val="23"/>
        </w:rPr>
        <w:t>Kress, 2008). Diagnosis, when used, results from</w:t>
      </w:r>
    </w:p>
    <w:p w:rsidR="00E71690" w:rsidRDefault="00E71690">
      <w:pPr>
        <w:spacing w:before="72"/>
        <w:ind w:left="144" w:right="1368"/>
        <w:jc w:val="both"/>
        <w:rPr>
          <w:rFonts w:ascii="Garamond" w:hAnsi="Garamond" w:cs="Garamond"/>
          <w:sz w:val="23"/>
          <w:szCs w:val="23"/>
        </w:rPr>
      </w:pPr>
      <w:r>
        <w:rPr>
          <w:rFonts w:ascii="Garamond" w:hAnsi="Garamond" w:cs="Garamond"/>
          <w:sz w:val="23"/>
          <w:szCs w:val="23"/>
        </w:rPr>
        <w:t xml:space="preserve">a shared dialogue between client and therapist. The therapist is careful to review </w:t>
      </w:r>
      <w:r>
        <w:rPr>
          <w:rFonts w:ascii="Garamond" w:hAnsi="Garamond" w:cs="Garamond"/>
          <w:spacing w:val="-4"/>
          <w:sz w:val="23"/>
          <w:szCs w:val="23"/>
        </w:rPr>
        <w:t xml:space="preserve">with the client any implications of assigning a diagnosis so the client can make an </w:t>
      </w:r>
      <w:r>
        <w:rPr>
          <w:rFonts w:ascii="Garamond" w:hAnsi="Garamond" w:cs="Garamond"/>
          <w:spacing w:val="-1"/>
          <w:sz w:val="23"/>
          <w:szCs w:val="23"/>
        </w:rPr>
        <w:t xml:space="preserve">informed choice, and discussion focuses on helping the client understand the role </w:t>
      </w:r>
      <w:r>
        <w:rPr>
          <w:rFonts w:ascii="Garamond" w:hAnsi="Garamond" w:cs="Garamond"/>
          <w:sz w:val="23"/>
          <w:szCs w:val="23"/>
        </w:rPr>
        <w:t>of socialization and culture in the etiology of her problems.</w:t>
      </w:r>
    </w:p>
    <w:p w:rsidR="00E71690" w:rsidRDefault="00E71690">
      <w:pPr>
        <w:spacing w:before="324"/>
        <w:ind w:left="144"/>
        <w:rPr>
          <w:rFonts w:ascii="Tahoma" w:hAnsi="Tahoma" w:cs="Tahoma"/>
          <w:spacing w:val="16"/>
        </w:rPr>
      </w:pPr>
      <w:r>
        <w:rPr>
          <w:rFonts w:ascii="Tahoma" w:hAnsi="Tahoma" w:cs="Tahoma"/>
          <w:spacing w:val="16"/>
        </w:rPr>
        <w:t>Techniques and Strategies</w:t>
      </w:r>
    </w:p>
    <w:p w:rsidR="00E71690" w:rsidRDefault="00E71690">
      <w:pPr>
        <w:ind w:left="144" w:right="1368"/>
        <w:jc w:val="both"/>
        <w:rPr>
          <w:rFonts w:ascii="Garamond" w:hAnsi="Garamond" w:cs="Garamond"/>
          <w:sz w:val="23"/>
          <w:szCs w:val="23"/>
        </w:rPr>
      </w:pPr>
      <w:r>
        <w:rPr>
          <w:rFonts w:ascii="Garamond" w:hAnsi="Garamond" w:cs="Garamond"/>
          <w:spacing w:val="-3"/>
          <w:sz w:val="23"/>
          <w:szCs w:val="23"/>
        </w:rPr>
        <w:t>Feminist therapy does not prescribe any particular set of interventions; rather, femi</w:t>
      </w:r>
      <w:r>
        <w:rPr>
          <w:rFonts w:ascii="Garamond" w:hAnsi="Garamond" w:cs="Garamond"/>
          <w:spacing w:val="-3"/>
          <w:sz w:val="23"/>
          <w:szCs w:val="23"/>
        </w:rPr>
        <w:softHyphen/>
        <w:t xml:space="preserve">nist therapists tailor interventions to clients' strengths with the goal of empowering </w:t>
      </w:r>
      <w:r>
        <w:rPr>
          <w:rFonts w:ascii="Garamond" w:hAnsi="Garamond" w:cs="Garamond"/>
          <w:spacing w:val="-5"/>
          <w:sz w:val="23"/>
          <w:szCs w:val="23"/>
        </w:rPr>
        <w:t xml:space="preserve">clients while evoking their feminist consciousness (Brown, </w:t>
      </w:r>
      <w:r>
        <w:rPr>
          <w:rFonts w:ascii="Bookman Old Style" w:hAnsi="Bookman Old Style" w:cs="Bookman Old Style"/>
          <w:spacing w:val="-5"/>
          <w:w w:val="145"/>
          <w:sz w:val="13"/>
          <w:szCs w:val="13"/>
        </w:rPr>
        <w:t xml:space="preserve">2 0 I </w:t>
      </w:r>
      <w:r>
        <w:rPr>
          <w:rFonts w:ascii="Garamond" w:hAnsi="Garamond" w:cs="Garamond"/>
          <w:spacing w:val="-5"/>
          <w:sz w:val="23"/>
          <w:szCs w:val="23"/>
        </w:rPr>
        <w:t xml:space="preserve">o). Nonetheless, they </w:t>
      </w:r>
      <w:r>
        <w:rPr>
          <w:rFonts w:ascii="Garamond" w:hAnsi="Garamond" w:cs="Garamond"/>
          <w:spacing w:val="-2"/>
          <w:sz w:val="23"/>
          <w:szCs w:val="23"/>
        </w:rPr>
        <w:t>have developed several unique techniques, and have borrowed others from tradi</w:t>
      </w:r>
      <w:r>
        <w:rPr>
          <w:rFonts w:ascii="Garamond" w:hAnsi="Garamond" w:cs="Garamond"/>
          <w:spacing w:val="-2"/>
          <w:sz w:val="23"/>
          <w:szCs w:val="23"/>
        </w:rPr>
        <w:softHyphen/>
        <w:t>tional approaches. Particularly important are consciousness-raising techniques that help women to differentiate between what they have been taught is socially accept</w:t>
      </w:r>
      <w:r>
        <w:rPr>
          <w:rFonts w:ascii="Garamond" w:hAnsi="Garamond" w:cs="Garamond"/>
          <w:spacing w:val="-2"/>
          <w:sz w:val="23"/>
          <w:szCs w:val="23"/>
        </w:rPr>
        <w:softHyphen/>
      </w:r>
      <w:r>
        <w:rPr>
          <w:rFonts w:ascii="Garamond" w:hAnsi="Garamond" w:cs="Garamond"/>
          <w:spacing w:val="-1"/>
          <w:sz w:val="23"/>
          <w:szCs w:val="23"/>
        </w:rPr>
        <w:t xml:space="preserve">able or desirable and what is actually healthy for them. Some of the techniques </w:t>
      </w:r>
      <w:r>
        <w:rPr>
          <w:rFonts w:ascii="Garamond" w:hAnsi="Garamond" w:cs="Garamond"/>
          <w:spacing w:val="-4"/>
          <w:sz w:val="23"/>
          <w:szCs w:val="23"/>
        </w:rPr>
        <w:t xml:space="preserve">described by Worell and Remer (2003) and Enns (1993, 2004) are discussed in this </w:t>
      </w:r>
      <w:r>
        <w:rPr>
          <w:rFonts w:ascii="Garamond" w:hAnsi="Garamond" w:cs="Garamond"/>
          <w:spacing w:val="1"/>
          <w:sz w:val="23"/>
          <w:szCs w:val="23"/>
        </w:rPr>
        <w:t xml:space="preserve">section, using the case example of Alma to illustrate how these techniques might </w:t>
      </w:r>
      <w:r>
        <w:rPr>
          <w:rFonts w:ascii="Garamond" w:hAnsi="Garamond" w:cs="Garamond"/>
          <w:sz w:val="23"/>
          <w:szCs w:val="23"/>
        </w:rPr>
        <w:t>be applied.</w:t>
      </w:r>
    </w:p>
    <w:p w:rsidR="00E71690" w:rsidRDefault="00E71690">
      <w:pPr>
        <w:spacing w:before="288"/>
        <w:ind w:left="504" w:right="1368"/>
        <w:jc w:val="both"/>
        <w:rPr>
          <w:rFonts w:ascii="Garamond" w:hAnsi="Garamond" w:cs="Garamond"/>
          <w:spacing w:val="-2"/>
          <w:sz w:val="20"/>
          <w:szCs w:val="20"/>
        </w:rPr>
      </w:pPr>
      <w:r>
        <w:rPr>
          <w:rFonts w:ascii="Garamond" w:hAnsi="Garamond" w:cs="Garamond"/>
          <w:spacing w:val="-2"/>
          <w:sz w:val="20"/>
          <w:szCs w:val="20"/>
        </w:rPr>
        <w:t xml:space="preserve">Alma, age </w:t>
      </w:r>
      <w:r>
        <w:rPr>
          <w:rFonts w:ascii="Bookman Old Style" w:hAnsi="Bookman Old Style" w:cs="Bookman Old Style"/>
          <w:spacing w:val="-2"/>
          <w:w w:val="140"/>
          <w:sz w:val="11"/>
          <w:szCs w:val="11"/>
        </w:rPr>
        <w:t xml:space="preserve">22, </w:t>
      </w:r>
      <w:r>
        <w:rPr>
          <w:rFonts w:ascii="Garamond" w:hAnsi="Garamond" w:cs="Garamond"/>
          <w:spacing w:val="-2"/>
          <w:sz w:val="20"/>
          <w:szCs w:val="20"/>
        </w:rPr>
        <w:t xml:space="preserve">comes to counseling reporting general anxiety about a new job she began a </w:t>
      </w:r>
      <w:r>
        <w:rPr>
          <w:rFonts w:ascii="Garamond" w:hAnsi="Garamond" w:cs="Garamond"/>
          <w:spacing w:val="-4"/>
          <w:sz w:val="20"/>
          <w:szCs w:val="20"/>
        </w:rPr>
        <w:t xml:space="preserve">month ago. She states that she has struggled with depression off and on throughout her life </w:t>
      </w:r>
      <w:r>
        <w:rPr>
          <w:rFonts w:ascii="Garamond" w:hAnsi="Garamond" w:cs="Garamond"/>
          <w:spacing w:val="-3"/>
          <w:sz w:val="20"/>
          <w:szCs w:val="20"/>
        </w:rPr>
        <w:t xml:space="preserve">because of bullying as a child and rejection from much of her family after coming out as a </w:t>
      </w:r>
      <w:r>
        <w:rPr>
          <w:rFonts w:ascii="Garamond" w:hAnsi="Garamond" w:cs="Garamond"/>
          <w:spacing w:val="-1"/>
          <w:sz w:val="20"/>
          <w:szCs w:val="20"/>
        </w:rPr>
        <w:t xml:space="preserve">lesbian at age 14. Alma identifies as Dominican and continues to struggle with the loss of </w:t>
      </w:r>
      <w:r>
        <w:rPr>
          <w:rFonts w:ascii="Garamond" w:hAnsi="Garamond" w:cs="Garamond"/>
          <w:sz w:val="20"/>
          <w:szCs w:val="20"/>
        </w:rPr>
        <w:t xml:space="preserve">her place within her family of origin. She now believes coming out was a selfish mistake </w:t>
      </w:r>
      <w:r>
        <w:rPr>
          <w:rFonts w:ascii="Garamond" w:hAnsi="Garamond" w:cs="Garamond"/>
          <w:spacing w:val="-4"/>
          <w:sz w:val="20"/>
          <w:szCs w:val="20"/>
        </w:rPr>
        <w:t xml:space="preserve">and is trying to make amends by keeping her feelings regarding her sexual and affectional </w:t>
      </w:r>
      <w:r>
        <w:rPr>
          <w:rFonts w:ascii="Garamond" w:hAnsi="Garamond" w:cs="Garamond"/>
          <w:spacing w:val="-1"/>
          <w:sz w:val="20"/>
          <w:szCs w:val="20"/>
        </w:rPr>
        <w:t xml:space="preserve">orientation hidden. Due in part to past experiences, she is worried that if she comes out to her coworkers the company might find a reason to fire her. Alma says, "I would like to cut </w:t>
      </w:r>
      <w:r>
        <w:rPr>
          <w:rFonts w:ascii="Garamond" w:hAnsi="Garamond" w:cs="Garamond"/>
          <w:spacing w:val="-2"/>
          <w:sz w:val="20"/>
          <w:szCs w:val="20"/>
        </w:rPr>
        <w:t>my hair short again because it is more manageable and I also prefer to wear what is con</w:t>
      </w:r>
      <w:r>
        <w:rPr>
          <w:rFonts w:ascii="Garamond" w:hAnsi="Garamond" w:cs="Garamond"/>
          <w:spacing w:val="-2"/>
          <w:sz w:val="20"/>
          <w:szCs w:val="20"/>
        </w:rPr>
        <w:softHyphen/>
      </w:r>
      <w:r>
        <w:rPr>
          <w:rFonts w:ascii="Garamond" w:hAnsi="Garamond" w:cs="Garamond"/>
          <w:spacing w:val="-3"/>
          <w:sz w:val="20"/>
          <w:szCs w:val="20"/>
        </w:rPr>
        <w:t xml:space="preserve">sidered to be more masculine clothing, but I am worried this will cause people at work to </w:t>
      </w:r>
      <w:r>
        <w:rPr>
          <w:rFonts w:ascii="Garamond" w:hAnsi="Garamond" w:cs="Garamond"/>
          <w:sz w:val="20"/>
          <w:szCs w:val="20"/>
        </w:rPr>
        <w:t xml:space="preserve">question my femininity. I really like my job, and I worked very hard to get it. </w:t>
      </w:r>
      <w:r>
        <w:rPr>
          <w:rFonts w:ascii="Bookman Old Style" w:hAnsi="Bookman Old Style" w:cs="Bookman Old Style"/>
          <w:sz w:val="16"/>
          <w:szCs w:val="16"/>
        </w:rPr>
        <w:t xml:space="preserve">I </w:t>
      </w:r>
      <w:r>
        <w:rPr>
          <w:rFonts w:ascii="Garamond" w:hAnsi="Garamond" w:cs="Garamond"/>
          <w:sz w:val="20"/>
          <w:szCs w:val="20"/>
        </w:rPr>
        <w:t xml:space="preserve">am afraid if </w:t>
      </w:r>
      <w:r>
        <w:rPr>
          <w:rFonts w:ascii="Garamond" w:hAnsi="Garamond" w:cs="Garamond"/>
          <w:spacing w:val="-2"/>
          <w:sz w:val="20"/>
          <w:szCs w:val="20"/>
        </w:rPr>
        <w:t>I show them who I really am, they won't want me there anymore."</w:t>
      </w:r>
    </w:p>
    <w:p w:rsidR="00E71690" w:rsidRDefault="00E71690">
      <w:pPr>
        <w:spacing w:before="396"/>
        <w:ind w:left="144" w:right="1368"/>
        <w:jc w:val="both"/>
        <w:rPr>
          <w:rFonts w:ascii="Garamond" w:hAnsi="Garamond" w:cs="Garamond"/>
          <w:spacing w:val="-2"/>
          <w:sz w:val="23"/>
          <w:szCs w:val="23"/>
        </w:rPr>
      </w:pPr>
      <w:r>
        <w:rPr>
          <w:rFonts w:ascii="Verdana" w:hAnsi="Verdana" w:cs="Verdana"/>
          <w:b/>
          <w:bCs/>
          <w:color w:val="A1AE5A"/>
          <w:spacing w:val="8"/>
          <w:sz w:val="18"/>
          <w:szCs w:val="18"/>
        </w:rPr>
        <w:t>EMPOWERMENT</w:t>
      </w:r>
      <w:r>
        <w:rPr>
          <w:rFonts w:ascii="Garamond" w:hAnsi="Garamond" w:cs="Garamond"/>
          <w:spacing w:val="-2"/>
          <w:sz w:val="23"/>
          <w:szCs w:val="23"/>
        </w:rPr>
        <w:t xml:space="preserve"> Enns and Byars-Winston (2010) point out that many of the </w:t>
      </w:r>
      <w:r>
        <w:rPr>
          <w:rFonts w:ascii="Garamond" w:hAnsi="Garamond" w:cs="Garamond"/>
          <w:spacing w:val="-5"/>
          <w:sz w:val="23"/>
          <w:szCs w:val="23"/>
        </w:rPr>
        <w:t>strategies of multicultural feminist therapy are part of the general umbrella of em</w:t>
      </w:r>
      <w:r>
        <w:rPr>
          <w:rFonts w:ascii="Garamond" w:hAnsi="Garamond" w:cs="Garamond"/>
          <w:spacing w:val="-5"/>
          <w:sz w:val="23"/>
          <w:szCs w:val="23"/>
        </w:rPr>
        <w:softHyphen/>
        <w:t xml:space="preserve">powerment, which enables people to see themselves as active agents on behalf of </w:t>
      </w:r>
      <w:r>
        <w:rPr>
          <w:rFonts w:ascii="Garamond" w:hAnsi="Garamond" w:cs="Garamond"/>
          <w:spacing w:val="-2"/>
          <w:sz w:val="23"/>
          <w:szCs w:val="23"/>
        </w:rPr>
        <w:t>themselves and others. At the heart of feminist strategies is the goal of empowering</w:t>
      </w:r>
    </w:p>
    <w:p w:rsidR="00E71690" w:rsidRDefault="00E71690">
      <w:pPr>
        <w:widowControl/>
        <w:kinsoku/>
        <w:autoSpaceDE w:val="0"/>
        <w:autoSpaceDN w:val="0"/>
        <w:adjustRightInd w:val="0"/>
        <w:sectPr w:rsidR="00E71690">
          <w:headerReference w:type="even" r:id="rId2257"/>
          <w:headerReference w:type="default" r:id="rId2258"/>
          <w:footerReference w:type="even" r:id="rId2259"/>
          <w:footerReference w:type="default" r:id="rId2260"/>
          <w:pgSz w:w="12240" w:h="15840"/>
          <w:pgMar w:top="680" w:right="1676" w:bottom="2170" w:left="1735" w:header="0" w:footer="0" w:gutter="0"/>
          <w:cols w:space="720"/>
          <w:noEndnote/>
        </w:sectPr>
      </w:pPr>
    </w:p>
    <w:tbl>
      <w:tblPr>
        <w:tblW w:w="0" w:type="auto"/>
        <w:tblLayout w:type="fixed"/>
        <w:tblCellMar>
          <w:left w:w="0" w:type="dxa"/>
          <w:right w:w="0" w:type="dxa"/>
        </w:tblCellMar>
        <w:tblLook w:val="0000"/>
      </w:tblPr>
      <w:tblGrid>
        <w:gridCol w:w="897"/>
        <w:gridCol w:w="7872"/>
      </w:tblGrid>
      <w:tr w:rsidR="00E71690" w:rsidRPr="00E71690">
        <w:tblPrEx>
          <w:tblCellMar>
            <w:top w:w="0" w:type="dxa"/>
            <w:left w:w="0" w:type="dxa"/>
            <w:bottom w:w="0" w:type="dxa"/>
            <w:right w:w="0" w:type="dxa"/>
          </w:tblCellMar>
        </w:tblPrEx>
        <w:trPr>
          <w:trHeight w:hRule="exact" w:val="12686"/>
        </w:trPr>
        <w:tc>
          <w:tcPr>
            <w:tcW w:w="897" w:type="dxa"/>
            <w:tcBorders>
              <w:top w:val="nil"/>
              <w:left w:val="nil"/>
              <w:bottom w:val="nil"/>
              <w:right w:val="nil"/>
            </w:tcBorders>
            <w:textDirection w:val="btLr"/>
          </w:tcPr>
          <w:p w:rsidR="00E71690" w:rsidRPr="00E71690" w:rsidRDefault="00E71690">
            <w:pPr>
              <w:spacing w:before="216" w:line="197" w:lineRule="exact"/>
              <w:ind w:left="9108"/>
              <w:rPr>
                <w:rFonts w:ascii="Arial" w:hAnsi="Arial" w:cs="Arial"/>
                <w:w w:val="105"/>
                <w:sz w:val="17"/>
                <w:szCs w:val="17"/>
              </w:rPr>
            </w:pPr>
            <w:r w:rsidRPr="00E71690">
              <w:rPr>
                <w:rFonts w:ascii="Arial" w:hAnsi="Arial" w:cs="Arial"/>
                <w:w w:val="105"/>
                <w:sz w:val="17"/>
                <w:szCs w:val="17"/>
              </w:rPr>
              <w:t>376</w:t>
            </w:r>
          </w:p>
          <w:p w:rsidR="00E71690" w:rsidRPr="00E71690" w:rsidRDefault="00E71690">
            <w:pPr>
              <w:spacing w:before="180"/>
              <w:ind w:left="7344"/>
              <w:rPr>
                <w:rFonts w:ascii="Tahoma" w:hAnsi="Tahoma" w:cs="Tahoma"/>
                <w:sz w:val="13"/>
                <w:szCs w:val="13"/>
              </w:rPr>
            </w:pPr>
            <w:r w:rsidRPr="00E71690">
              <w:rPr>
                <w:rFonts w:ascii="Tahoma" w:hAnsi="Tahoma" w:cs="Tahoma"/>
                <w:sz w:val="13"/>
                <w:szCs w:val="13"/>
              </w:rPr>
              <w:t>CHAPTER TWELVE</w:t>
            </w:r>
          </w:p>
        </w:tc>
        <w:tc>
          <w:tcPr>
            <w:tcW w:w="7872" w:type="dxa"/>
            <w:tcBorders>
              <w:top w:val="nil"/>
              <w:left w:val="nil"/>
              <w:bottom w:val="nil"/>
              <w:right w:val="nil"/>
            </w:tcBorders>
          </w:tcPr>
          <w:p w:rsidR="00E71690" w:rsidRPr="00E71690" w:rsidRDefault="00E71690">
            <w:pPr>
              <w:ind w:left="468" w:right="180"/>
              <w:jc w:val="both"/>
              <w:rPr>
                <w:rFonts w:ascii="Garamond" w:hAnsi="Garamond" w:cs="Garamond"/>
                <w:sz w:val="23"/>
                <w:szCs w:val="23"/>
              </w:rPr>
            </w:pPr>
            <w:r w:rsidRPr="00E71690">
              <w:rPr>
                <w:rFonts w:ascii="Garamond" w:hAnsi="Garamond" w:cs="Garamond"/>
                <w:sz w:val="23"/>
                <w:szCs w:val="23"/>
              </w:rPr>
              <w:t>the client. Feminist therapists work in an egalitarian manner and use empower</w:t>
            </w:r>
            <w:r w:rsidRPr="00E71690">
              <w:rPr>
                <w:rFonts w:ascii="Garamond" w:hAnsi="Garamond" w:cs="Garamond"/>
                <w:sz w:val="23"/>
                <w:szCs w:val="23"/>
              </w:rPr>
              <w:softHyphen/>
            </w:r>
            <w:r w:rsidRPr="00E71690">
              <w:rPr>
                <w:rFonts w:ascii="Garamond" w:hAnsi="Garamond" w:cs="Garamond"/>
                <w:spacing w:val="-1"/>
                <w:sz w:val="23"/>
                <w:szCs w:val="23"/>
              </w:rPr>
              <w:t xml:space="preserve">ment strategies that are tailored to each client (Brown, </w:t>
            </w:r>
            <w:r w:rsidRPr="00E71690">
              <w:rPr>
                <w:rFonts w:ascii="Bookman Old Style" w:hAnsi="Bookman Old Style" w:cs="Bookman Old Style"/>
                <w:spacing w:val="-1"/>
                <w:w w:val="140"/>
                <w:sz w:val="13"/>
                <w:szCs w:val="13"/>
              </w:rPr>
              <w:t xml:space="preserve">2010; </w:t>
            </w:r>
            <w:r w:rsidRPr="00E71690">
              <w:rPr>
                <w:rFonts w:ascii="Garamond" w:hAnsi="Garamond" w:cs="Garamond"/>
                <w:spacing w:val="-1"/>
                <w:sz w:val="23"/>
                <w:szCs w:val="23"/>
              </w:rPr>
              <w:t xml:space="preserve">Evans, Kincade, &amp; </w:t>
            </w:r>
            <w:r w:rsidRPr="00E71690">
              <w:rPr>
                <w:rFonts w:ascii="Garamond" w:hAnsi="Garamond" w:cs="Garamond"/>
                <w:spacing w:val="-6"/>
                <w:sz w:val="23"/>
                <w:szCs w:val="23"/>
              </w:rPr>
              <w:t xml:space="preserve">Seem, 2011). Alma's therapist will pay careful attention to </w:t>
            </w:r>
            <w:r w:rsidRPr="00E71690">
              <w:rPr>
                <w:rFonts w:ascii="Bookman Old Style" w:hAnsi="Bookman Old Style" w:cs="Bookman Old Style"/>
                <w:i/>
                <w:iCs/>
                <w:spacing w:val="-6"/>
                <w:sz w:val="19"/>
                <w:szCs w:val="19"/>
              </w:rPr>
              <w:t xml:space="preserve">informed consent </w:t>
            </w:r>
            <w:r w:rsidRPr="00E71690">
              <w:rPr>
                <w:rFonts w:ascii="Garamond" w:hAnsi="Garamond" w:cs="Garamond"/>
                <w:spacing w:val="-6"/>
                <w:sz w:val="23"/>
                <w:szCs w:val="23"/>
              </w:rPr>
              <w:t xml:space="preserve">issues, </w:t>
            </w:r>
            <w:r w:rsidRPr="00E71690">
              <w:rPr>
                <w:rFonts w:ascii="Garamond" w:hAnsi="Garamond" w:cs="Garamond"/>
                <w:spacing w:val="-3"/>
                <w:sz w:val="23"/>
                <w:szCs w:val="23"/>
              </w:rPr>
              <w:t>discussing ways Alma can get the most from the therapy session, clarifying expec</w:t>
            </w:r>
            <w:r w:rsidRPr="00E71690">
              <w:rPr>
                <w:rFonts w:ascii="Garamond" w:hAnsi="Garamond" w:cs="Garamond"/>
                <w:spacing w:val="-3"/>
                <w:sz w:val="23"/>
                <w:szCs w:val="23"/>
              </w:rPr>
              <w:softHyphen/>
            </w:r>
            <w:r w:rsidRPr="00E71690">
              <w:rPr>
                <w:rFonts w:ascii="Garamond" w:hAnsi="Garamond" w:cs="Garamond"/>
                <w:spacing w:val="-2"/>
                <w:sz w:val="23"/>
                <w:szCs w:val="23"/>
              </w:rPr>
              <w:t>tations, identifying goals, and working toward a contract that will guide the thera</w:t>
            </w:r>
            <w:r w:rsidRPr="00E71690">
              <w:rPr>
                <w:rFonts w:ascii="Garamond" w:hAnsi="Garamond" w:cs="Garamond"/>
                <w:spacing w:val="-2"/>
                <w:sz w:val="23"/>
                <w:szCs w:val="23"/>
              </w:rPr>
              <w:softHyphen/>
            </w:r>
            <w:r w:rsidRPr="00E71690">
              <w:rPr>
                <w:rFonts w:ascii="Garamond" w:hAnsi="Garamond" w:cs="Garamond"/>
                <w:sz w:val="23"/>
                <w:szCs w:val="23"/>
              </w:rPr>
              <w:t>peutic process.</w:t>
            </w:r>
          </w:p>
          <w:p w:rsidR="00E71690" w:rsidRPr="00E71690" w:rsidRDefault="00E71690">
            <w:pPr>
              <w:spacing w:before="72"/>
              <w:ind w:left="468" w:right="180" w:firstLine="324"/>
              <w:jc w:val="both"/>
              <w:rPr>
                <w:rFonts w:ascii="Garamond" w:hAnsi="Garamond" w:cs="Garamond"/>
                <w:sz w:val="23"/>
                <w:szCs w:val="23"/>
              </w:rPr>
            </w:pPr>
            <w:r w:rsidRPr="00E71690">
              <w:rPr>
                <w:rFonts w:ascii="Garamond" w:hAnsi="Garamond" w:cs="Garamond"/>
                <w:sz w:val="23"/>
                <w:szCs w:val="23"/>
              </w:rPr>
              <w:t xml:space="preserve">The process of feminist therapy begins with the informed consent process, </w:t>
            </w:r>
            <w:r w:rsidRPr="00E71690">
              <w:rPr>
                <w:rFonts w:ascii="Garamond" w:hAnsi="Garamond" w:cs="Garamond"/>
                <w:spacing w:val="1"/>
                <w:sz w:val="23"/>
                <w:szCs w:val="23"/>
              </w:rPr>
              <w:t xml:space="preserve">which Brown (2 010) refers to as "empowerment consent." Informed consent </w:t>
            </w:r>
            <w:r w:rsidRPr="00E71690">
              <w:rPr>
                <w:rFonts w:ascii="Garamond" w:hAnsi="Garamond" w:cs="Garamond"/>
                <w:spacing w:val="-3"/>
                <w:sz w:val="23"/>
                <w:szCs w:val="23"/>
              </w:rPr>
              <w:t>offers a place to begin a relationship that is egalitarian and collaborative. By explain</w:t>
            </w:r>
            <w:r w:rsidRPr="00E71690">
              <w:rPr>
                <w:rFonts w:ascii="Garamond" w:hAnsi="Garamond" w:cs="Garamond"/>
                <w:spacing w:val="-3"/>
                <w:sz w:val="23"/>
                <w:szCs w:val="23"/>
              </w:rPr>
              <w:softHyphen/>
              <w:t xml:space="preserve">ing how therapy works and enlisting Alma as an active partner in the therapeutic </w:t>
            </w:r>
            <w:r w:rsidRPr="00E71690">
              <w:rPr>
                <w:rFonts w:ascii="Garamond" w:hAnsi="Garamond" w:cs="Garamond"/>
                <w:sz w:val="23"/>
                <w:szCs w:val="23"/>
              </w:rPr>
              <w:t>venture, the therapy process is demystified and Alma becomes an equal partici</w:t>
            </w:r>
            <w:r w:rsidRPr="00E71690">
              <w:rPr>
                <w:rFonts w:ascii="Garamond" w:hAnsi="Garamond" w:cs="Garamond"/>
                <w:sz w:val="23"/>
                <w:szCs w:val="23"/>
              </w:rPr>
              <w:softHyphen/>
            </w:r>
            <w:r w:rsidRPr="00E71690">
              <w:rPr>
                <w:rFonts w:ascii="Garamond" w:hAnsi="Garamond" w:cs="Garamond"/>
                <w:spacing w:val="-1"/>
                <w:sz w:val="23"/>
                <w:szCs w:val="23"/>
              </w:rPr>
              <w:t xml:space="preserve">pant. Alma will learn that she is in charge of the direction, length, and procedures </w:t>
            </w:r>
            <w:r w:rsidRPr="00E71690">
              <w:rPr>
                <w:rFonts w:ascii="Garamond" w:hAnsi="Garamond" w:cs="Garamond"/>
                <w:sz w:val="23"/>
                <w:szCs w:val="23"/>
              </w:rPr>
              <w:t xml:space="preserve">of her therapy. Alma's therapist might ask her, "What is the most powerful thing </w:t>
            </w:r>
            <w:r w:rsidRPr="00E71690">
              <w:rPr>
                <w:rFonts w:ascii="Garamond" w:hAnsi="Garamond" w:cs="Garamond"/>
                <w:spacing w:val="1"/>
                <w:sz w:val="23"/>
                <w:szCs w:val="23"/>
              </w:rPr>
              <w:t xml:space="preserve">you could do right now?" The intent of this question is to "interrupt the trance </w:t>
            </w:r>
            <w:r w:rsidRPr="00E71690">
              <w:rPr>
                <w:rFonts w:ascii="Garamond" w:hAnsi="Garamond" w:cs="Garamond"/>
                <w:spacing w:val="-3"/>
                <w:sz w:val="23"/>
                <w:szCs w:val="23"/>
              </w:rPr>
              <w:t xml:space="preserve">of powerlessness" (Brown, </w:t>
            </w:r>
            <w:r w:rsidRPr="00E71690">
              <w:rPr>
                <w:rFonts w:ascii="Bookman Old Style" w:hAnsi="Bookman Old Style" w:cs="Bookman Old Style"/>
                <w:spacing w:val="-3"/>
                <w:w w:val="140"/>
                <w:sz w:val="13"/>
                <w:szCs w:val="13"/>
              </w:rPr>
              <w:t xml:space="preserve">2010, </w:t>
            </w:r>
            <w:r w:rsidRPr="00E71690">
              <w:rPr>
                <w:rFonts w:ascii="Garamond" w:hAnsi="Garamond" w:cs="Garamond"/>
                <w:spacing w:val="-3"/>
                <w:sz w:val="23"/>
                <w:szCs w:val="23"/>
              </w:rPr>
              <w:t xml:space="preserve">p. 35) by inviting Alma to notice how power is </w:t>
            </w:r>
            <w:r w:rsidRPr="00E71690">
              <w:rPr>
                <w:rFonts w:ascii="Garamond" w:hAnsi="Garamond" w:cs="Garamond"/>
                <w:spacing w:val="-4"/>
                <w:sz w:val="23"/>
                <w:szCs w:val="23"/>
              </w:rPr>
              <w:t xml:space="preserve">actually available to her. Given Alma's cultural background, it may be particularly </w:t>
            </w:r>
            <w:r w:rsidRPr="00E71690">
              <w:rPr>
                <w:rFonts w:ascii="Garamond" w:hAnsi="Garamond" w:cs="Garamond"/>
                <w:spacing w:val="-2"/>
                <w:sz w:val="23"/>
                <w:szCs w:val="23"/>
              </w:rPr>
              <w:t xml:space="preserve">important to address power within the therapeutic relationship because Alma may view the therapist as an expert who holds the answers she is seeking. In addition, Alma may view counseling as a weakness and may feel shame associated with her </w:t>
            </w:r>
            <w:r w:rsidRPr="00E71690">
              <w:rPr>
                <w:rFonts w:ascii="Garamond" w:hAnsi="Garamond" w:cs="Garamond"/>
                <w:sz w:val="23"/>
                <w:szCs w:val="23"/>
              </w:rPr>
              <w:t>need for help.</w:t>
            </w:r>
          </w:p>
          <w:p w:rsidR="00E71690" w:rsidRPr="00E71690" w:rsidRDefault="00E71690">
            <w:pPr>
              <w:spacing w:before="432"/>
              <w:ind w:left="468" w:right="180"/>
              <w:jc w:val="both"/>
              <w:rPr>
                <w:rFonts w:ascii="Garamond" w:hAnsi="Garamond" w:cs="Garamond"/>
                <w:spacing w:val="-1"/>
                <w:sz w:val="23"/>
                <w:szCs w:val="23"/>
              </w:rPr>
            </w:pPr>
            <w:r w:rsidRPr="00E71690">
              <w:rPr>
                <w:rFonts w:ascii="Arial" w:hAnsi="Arial" w:cs="Arial"/>
                <w:b/>
                <w:bCs/>
                <w:color w:val="A4B158"/>
                <w:spacing w:val="21"/>
                <w:sz w:val="18"/>
                <w:szCs w:val="18"/>
              </w:rPr>
              <w:t>SELF</w:t>
            </w:r>
            <w:r w:rsidRPr="00E71690">
              <w:rPr>
                <w:rFonts w:ascii="Arial" w:hAnsi="Arial" w:cs="Arial"/>
                <w:b/>
                <w:bCs/>
                <w:color w:val="A4B158"/>
                <w:spacing w:val="1"/>
                <w:sz w:val="6"/>
                <w:szCs w:val="6"/>
              </w:rPr>
              <w:t>-</w:t>
            </w:r>
            <w:r w:rsidRPr="00E71690">
              <w:rPr>
                <w:rFonts w:ascii="Arial" w:hAnsi="Arial" w:cs="Arial"/>
                <w:b/>
                <w:bCs/>
                <w:color w:val="A4B158"/>
                <w:spacing w:val="21"/>
                <w:sz w:val="18"/>
                <w:szCs w:val="18"/>
              </w:rPr>
              <w:t>DISCLOSURE</w:t>
            </w:r>
            <w:r w:rsidRPr="00E71690">
              <w:rPr>
                <w:rFonts w:ascii="Garamond" w:hAnsi="Garamond" w:cs="Garamond"/>
                <w:spacing w:val="1"/>
                <w:sz w:val="23"/>
                <w:szCs w:val="23"/>
              </w:rPr>
              <w:t xml:space="preserve"> Feminist therapists use therapeutic self-disclosure in the </w:t>
            </w:r>
            <w:r w:rsidRPr="00E71690">
              <w:rPr>
                <w:rFonts w:ascii="Garamond" w:hAnsi="Garamond" w:cs="Garamond"/>
                <w:spacing w:val="-5"/>
                <w:sz w:val="23"/>
                <w:szCs w:val="23"/>
              </w:rPr>
              <w:t xml:space="preserve">best interests of the client to equalize the client—therapist relationship, to provide </w:t>
            </w:r>
            <w:r w:rsidRPr="00E71690">
              <w:rPr>
                <w:rFonts w:ascii="Garamond" w:hAnsi="Garamond" w:cs="Garamond"/>
                <w:spacing w:val="1"/>
                <w:sz w:val="23"/>
                <w:szCs w:val="23"/>
              </w:rPr>
              <w:t xml:space="preserve">modeling, to normalize women's collective experiences, to empower clients, and </w:t>
            </w:r>
            <w:r w:rsidRPr="00E71690">
              <w:rPr>
                <w:rFonts w:ascii="Garamond" w:hAnsi="Garamond" w:cs="Garamond"/>
                <w:spacing w:val="-2"/>
                <w:sz w:val="23"/>
                <w:szCs w:val="23"/>
              </w:rPr>
              <w:t xml:space="preserve">to establish informed consent. Believing that there is no such thing as therapist </w:t>
            </w:r>
            <w:r w:rsidRPr="00E71690">
              <w:rPr>
                <w:rFonts w:ascii="Garamond" w:hAnsi="Garamond" w:cs="Garamond"/>
                <w:spacing w:val="-3"/>
                <w:sz w:val="23"/>
                <w:szCs w:val="23"/>
              </w:rPr>
              <w:t xml:space="preserve">neutrality or objectivity, therapists who disown the reality of being knowable and </w:t>
            </w:r>
            <w:r w:rsidRPr="00E71690">
              <w:rPr>
                <w:rFonts w:ascii="Garamond" w:hAnsi="Garamond" w:cs="Garamond"/>
                <w:sz w:val="23"/>
                <w:szCs w:val="23"/>
              </w:rPr>
              <w:t xml:space="preserve">known to clients are at greater risk of abusing their power (Brown, 2010). For </w:t>
            </w:r>
            <w:r w:rsidRPr="00E71690">
              <w:rPr>
                <w:rFonts w:ascii="Garamond" w:hAnsi="Garamond" w:cs="Garamond"/>
                <w:spacing w:val="-1"/>
                <w:sz w:val="23"/>
                <w:szCs w:val="23"/>
              </w:rPr>
              <w:t xml:space="preserve">example, Alma's therapist may disclose her own difficulties in relating to members </w:t>
            </w:r>
            <w:r w:rsidRPr="00E71690">
              <w:rPr>
                <w:rFonts w:ascii="Garamond" w:hAnsi="Garamond" w:cs="Garamond"/>
                <w:spacing w:val="-3"/>
                <w:sz w:val="23"/>
                <w:szCs w:val="23"/>
              </w:rPr>
              <w:t>of her family of origin, acknowledging that at times hiding information seems im</w:t>
            </w:r>
            <w:r w:rsidRPr="00E71690">
              <w:rPr>
                <w:rFonts w:ascii="Garamond" w:hAnsi="Garamond" w:cs="Garamond"/>
                <w:spacing w:val="-3"/>
                <w:sz w:val="23"/>
                <w:szCs w:val="23"/>
              </w:rPr>
              <w:softHyphen/>
            </w:r>
            <w:r w:rsidRPr="00E71690">
              <w:rPr>
                <w:rFonts w:ascii="Garamond" w:hAnsi="Garamond" w:cs="Garamond"/>
                <w:spacing w:val="-1"/>
                <w:sz w:val="23"/>
                <w:szCs w:val="23"/>
              </w:rPr>
              <w:t xml:space="preserve">portant in order to keep the peace. The therapist can share how she decides when </w:t>
            </w:r>
            <w:r w:rsidRPr="00E71690">
              <w:rPr>
                <w:rFonts w:ascii="Garamond" w:hAnsi="Garamond" w:cs="Garamond"/>
                <w:spacing w:val="-2"/>
                <w:sz w:val="23"/>
                <w:szCs w:val="23"/>
              </w:rPr>
              <w:t xml:space="preserve">to be open about her personal life and how to balance relating in a less open way. </w:t>
            </w:r>
            <w:r w:rsidRPr="00E71690">
              <w:rPr>
                <w:rFonts w:ascii="Garamond" w:hAnsi="Garamond" w:cs="Garamond"/>
                <w:spacing w:val="-3"/>
                <w:sz w:val="23"/>
                <w:szCs w:val="23"/>
              </w:rPr>
              <w:t>The counselor could then discuss with Alma ways in which they have both experi</w:t>
            </w:r>
            <w:r w:rsidRPr="00E71690">
              <w:rPr>
                <w:rFonts w:ascii="Garamond" w:hAnsi="Garamond" w:cs="Garamond"/>
                <w:spacing w:val="-3"/>
                <w:sz w:val="23"/>
                <w:szCs w:val="23"/>
              </w:rPr>
              <w:softHyphen/>
              <w:t xml:space="preserve">enced cultural and social pressures to conform to a hetero-normative ideal. Alma </w:t>
            </w:r>
            <w:r w:rsidRPr="00E71690">
              <w:rPr>
                <w:rFonts w:ascii="Garamond" w:hAnsi="Garamond" w:cs="Garamond"/>
                <w:spacing w:val="-2"/>
                <w:sz w:val="23"/>
                <w:szCs w:val="23"/>
              </w:rPr>
              <w:t xml:space="preserve">benefits from this modeling by a woman who does not meet society's expectations for female behavior and appearance but is comfortable with the image she has </w:t>
            </w:r>
            <w:r w:rsidRPr="00E71690">
              <w:rPr>
                <w:rFonts w:ascii="Garamond" w:hAnsi="Garamond" w:cs="Garamond"/>
                <w:spacing w:val="-1"/>
                <w:sz w:val="23"/>
                <w:szCs w:val="23"/>
              </w:rPr>
              <w:t>developed and how it has worked for her, not against her.</w:t>
            </w:r>
          </w:p>
          <w:p w:rsidR="00E71690" w:rsidRPr="00E71690" w:rsidRDefault="00E71690">
            <w:pPr>
              <w:spacing w:before="324"/>
              <w:ind w:left="468" w:right="180" w:firstLine="324"/>
              <w:jc w:val="both"/>
              <w:rPr>
                <w:rFonts w:ascii="Garamond" w:hAnsi="Garamond" w:cs="Garamond"/>
                <w:sz w:val="23"/>
                <w:szCs w:val="23"/>
              </w:rPr>
            </w:pPr>
            <w:r w:rsidRPr="00E71690">
              <w:rPr>
                <w:rFonts w:ascii="Garamond" w:hAnsi="Garamond" w:cs="Garamond"/>
                <w:sz w:val="23"/>
                <w:szCs w:val="23"/>
              </w:rPr>
              <w:t xml:space="preserve">Self-disclosure is not just sharing information and experiences. It also involves </w:t>
            </w:r>
            <w:r w:rsidRPr="00E71690">
              <w:rPr>
                <w:rFonts w:ascii="Garamond" w:hAnsi="Garamond" w:cs="Garamond"/>
                <w:spacing w:val="-2"/>
                <w:sz w:val="23"/>
                <w:szCs w:val="23"/>
              </w:rPr>
              <w:t>a certain quality of presence the therapist brings to the therapeutic sessions. Effec</w:t>
            </w:r>
            <w:r w:rsidRPr="00E71690">
              <w:rPr>
                <w:rFonts w:ascii="Garamond" w:hAnsi="Garamond" w:cs="Garamond"/>
                <w:spacing w:val="-2"/>
                <w:sz w:val="23"/>
                <w:szCs w:val="23"/>
              </w:rPr>
              <w:softHyphen/>
            </w:r>
            <w:r w:rsidRPr="00E71690">
              <w:rPr>
                <w:rFonts w:ascii="Garamond" w:hAnsi="Garamond" w:cs="Garamond"/>
                <w:sz w:val="23"/>
                <w:szCs w:val="23"/>
              </w:rPr>
              <w:t xml:space="preserve">tive therapist self-disclosure is grounded in authenticity and a sense of mutuality. </w:t>
            </w:r>
            <w:r w:rsidRPr="00E71690">
              <w:rPr>
                <w:rFonts w:ascii="Garamond" w:hAnsi="Garamond" w:cs="Garamond"/>
                <w:spacing w:val="-3"/>
                <w:sz w:val="23"/>
                <w:szCs w:val="23"/>
              </w:rPr>
              <w:t xml:space="preserve">The therapist considers how the disclosures may affect the client by using what </w:t>
            </w:r>
            <w:r w:rsidRPr="00E71690">
              <w:rPr>
                <w:rFonts w:ascii="Garamond" w:hAnsi="Garamond" w:cs="Garamond"/>
                <w:spacing w:val="-1"/>
                <w:sz w:val="23"/>
                <w:szCs w:val="23"/>
              </w:rPr>
              <w:t xml:space="preserve">relational-cultural theorists refer to as "anticipatory empathy." Feminist therapists, </w:t>
            </w:r>
            <w:r w:rsidRPr="00E71690">
              <w:rPr>
                <w:rFonts w:ascii="Garamond" w:hAnsi="Garamond" w:cs="Garamond"/>
                <w:spacing w:val="-3"/>
                <w:sz w:val="23"/>
                <w:szCs w:val="23"/>
              </w:rPr>
              <w:t>like counselors who subscribe to other theoretical orientations, are ethically com</w:t>
            </w:r>
            <w:r w:rsidRPr="00E71690">
              <w:rPr>
                <w:rFonts w:ascii="Garamond" w:hAnsi="Garamond" w:cs="Garamond"/>
                <w:spacing w:val="-3"/>
                <w:sz w:val="23"/>
                <w:szCs w:val="23"/>
              </w:rPr>
              <w:softHyphen/>
            </w:r>
            <w:r w:rsidRPr="00E71690">
              <w:rPr>
                <w:rFonts w:ascii="Garamond" w:hAnsi="Garamond" w:cs="Garamond"/>
                <w:sz w:val="23"/>
                <w:szCs w:val="23"/>
              </w:rPr>
              <w:t>mitted to using self-disclosure appropriately to enhance the therapeutic process.</w:t>
            </w:r>
          </w:p>
          <w:p w:rsidR="00E71690" w:rsidRPr="00E71690" w:rsidRDefault="00E71690">
            <w:pPr>
              <w:spacing w:before="144"/>
              <w:ind w:left="468" w:right="180" w:firstLine="324"/>
              <w:jc w:val="both"/>
              <w:rPr>
                <w:rFonts w:ascii="Garamond" w:hAnsi="Garamond" w:cs="Garamond"/>
                <w:spacing w:val="1"/>
                <w:sz w:val="23"/>
                <w:szCs w:val="23"/>
              </w:rPr>
            </w:pPr>
            <w:r w:rsidRPr="00E71690">
              <w:rPr>
                <w:rFonts w:ascii="Garamond" w:hAnsi="Garamond" w:cs="Garamond"/>
                <w:spacing w:val="1"/>
                <w:sz w:val="23"/>
                <w:szCs w:val="23"/>
              </w:rPr>
              <w:t xml:space="preserve">The therapist also clearly states her relevant values and beliefs about society </w:t>
            </w:r>
            <w:r w:rsidRPr="00E71690">
              <w:rPr>
                <w:rFonts w:ascii="Garamond" w:hAnsi="Garamond" w:cs="Garamond"/>
                <w:spacing w:val="-3"/>
                <w:sz w:val="23"/>
                <w:szCs w:val="23"/>
              </w:rPr>
              <w:t xml:space="preserve">to allow Alma to make an informed choice about whether or not to enter into a </w:t>
            </w:r>
            <w:r w:rsidRPr="00E71690">
              <w:rPr>
                <w:rFonts w:ascii="Garamond" w:hAnsi="Garamond" w:cs="Garamond"/>
                <w:spacing w:val="1"/>
                <w:sz w:val="23"/>
                <w:szCs w:val="23"/>
              </w:rPr>
              <w:t>professional relationship with this therapist. The therapist explains to Alma the</w:t>
            </w:r>
          </w:p>
        </w:tc>
      </w:tr>
    </w:tbl>
    <w:p w:rsidR="00E71690" w:rsidRDefault="00E71690">
      <w:pPr>
        <w:widowControl/>
        <w:kinsoku/>
        <w:autoSpaceDE w:val="0"/>
        <w:autoSpaceDN w:val="0"/>
        <w:adjustRightInd w:val="0"/>
        <w:sectPr w:rsidR="00E71690">
          <w:headerReference w:type="even" r:id="rId2261"/>
          <w:headerReference w:type="default" r:id="rId2262"/>
          <w:footerReference w:type="even" r:id="rId2263"/>
          <w:footerReference w:type="default" r:id="rId2264"/>
          <w:pgSz w:w="12240" w:h="15840"/>
          <w:pgMar w:top="2540" w:right="1675" w:bottom="270" w:left="1736" w:header="0" w:footer="0" w:gutter="0"/>
          <w:cols w:space="720"/>
          <w:noEndnote/>
        </w:sectPr>
      </w:pPr>
    </w:p>
    <w:p w:rsidR="00E71690" w:rsidRDefault="00E71690">
      <w:pPr>
        <w:ind w:left="144" w:right="1368"/>
        <w:jc w:val="both"/>
        <w:rPr>
          <w:rFonts w:ascii="Garamond" w:hAnsi="Garamond" w:cs="Garamond"/>
          <w:sz w:val="23"/>
          <w:szCs w:val="23"/>
        </w:rPr>
      </w:pPr>
      <w:r>
        <w:rPr>
          <w:rFonts w:ascii="Garamond" w:hAnsi="Garamond" w:cs="Garamond"/>
          <w:spacing w:val="-1"/>
          <w:sz w:val="23"/>
          <w:szCs w:val="23"/>
        </w:rPr>
        <w:t xml:space="preserve">therapeutic interventions that are likely to be employed. Alma, as an informed consumer, will be involved in evaluating how well these strategies are working and </w:t>
      </w:r>
      <w:r>
        <w:rPr>
          <w:rFonts w:ascii="Garamond" w:hAnsi="Garamond" w:cs="Garamond"/>
          <w:sz w:val="23"/>
          <w:szCs w:val="23"/>
        </w:rPr>
        <w:t>the degree to which her personal goals in therapy are being met.</w:t>
      </w:r>
    </w:p>
    <w:p w:rsidR="00E71690" w:rsidRDefault="00E71690">
      <w:pPr>
        <w:spacing w:before="144"/>
        <w:ind w:left="144" w:right="1368"/>
        <w:jc w:val="both"/>
        <w:rPr>
          <w:rFonts w:ascii="Garamond" w:hAnsi="Garamond" w:cs="Garamond"/>
          <w:sz w:val="23"/>
          <w:szCs w:val="23"/>
        </w:rPr>
      </w:pPr>
      <w:r>
        <w:rPr>
          <w:rFonts w:ascii="Arial" w:hAnsi="Arial" w:cs="Arial"/>
          <w:b/>
          <w:bCs/>
          <w:color w:val="A5B35E"/>
          <w:spacing w:val="21"/>
          <w:sz w:val="18"/>
          <w:szCs w:val="18"/>
        </w:rPr>
        <w:t>GENDER</w:t>
      </w:r>
      <w:r>
        <w:rPr>
          <w:rFonts w:ascii="Arial" w:hAnsi="Arial" w:cs="Arial"/>
          <w:b/>
          <w:bCs/>
          <w:color w:val="A5B35E"/>
          <w:spacing w:val="1"/>
          <w:sz w:val="6"/>
          <w:szCs w:val="6"/>
        </w:rPr>
        <w:t>-</w:t>
      </w:r>
      <w:r>
        <w:rPr>
          <w:rFonts w:ascii="Arial" w:hAnsi="Arial" w:cs="Arial"/>
          <w:b/>
          <w:bCs/>
          <w:color w:val="A5B35E"/>
          <w:spacing w:val="21"/>
          <w:sz w:val="18"/>
          <w:szCs w:val="18"/>
        </w:rPr>
        <w:t>ROLE ANALYSIS</w:t>
      </w:r>
      <w:r>
        <w:rPr>
          <w:rFonts w:ascii="Garamond" w:hAnsi="Garamond" w:cs="Garamond"/>
          <w:spacing w:val="1"/>
          <w:sz w:val="23"/>
          <w:szCs w:val="23"/>
        </w:rPr>
        <w:t xml:space="preserve"> A hallmark of feminist therapy, gender-role analy</w:t>
      </w:r>
      <w:r>
        <w:rPr>
          <w:rFonts w:ascii="Garamond" w:hAnsi="Garamond" w:cs="Garamond"/>
          <w:spacing w:val="1"/>
          <w:sz w:val="23"/>
          <w:szCs w:val="23"/>
        </w:rPr>
        <w:softHyphen/>
      </w:r>
      <w:r>
        <w:rPr>
          <w:rFonts w:ascii="Garamond" w:hAnsi="Garamond" w:cs="Garamond"/>
          <w:sz w:val="23"/>
          <w:szCs w:val="23"/>
        </w:rPr>
        <w:t xml:space="preserve">sis explores the impact of gender-role expectations on the client's psychological </w:t>
      </w:r>
      <w:r>
        <w:rPr>
          <w:rFonts w:ascii="Garamond" w:hAnsi="Garamond" w:cs="Garamond"/>
          <w:spacing w:val="-3"/>
          <w:sz w:val="23"/>
          <w:szCs w:val="23"/>
        </w:rPr>
        <w:t>well-being and draws upon this information to make decisions about future gender-</w:t>
      </w:r>
      <w:r>
        <w:rPr>
          <w:rFonts w:ascii="Garamond" w:hAnsi="Garamond" w:cs="Garamond"/>
          <w:sz w:val="23"/>
          <w:szCs w:val="23"/>
        </w:rPr>
        <w:t xml:space="preserve">role behaviors (Enns, </w:t>
      </w:r>
      <w:r>
        <w:rPr>
          <w:rFonts w:ascii="Bookman Old Style" w:hAnsi="Bookman Old Style" w:cs="Bookman Old Style"/>
          <w:sz w:val="13"/>
          <w:szCs w:val="13"/>
        </w:rPr>
        <w:t xml:space="preserve">2004). </w:t>
      </w:r>
      <w:r>
        <w:rPr>
          <w:rFonts w:ascii="Garamond" w:hAnsi="Garamond" w:cs="Garamond"/>
          <w:sz w:val="23"/>
          <w:szCs w:val="23"/>
        </w:rPr>
        <w:t>Some feminist therapists prefer the term "social iden</w:t>
      </w:r>
      <w:r>
        <w:rPr>
          <w:rFonts w:ascii="Garamond" w:hAnsi="Garamond" w:cs="Garamond"/>
          <w:sz w:val="23"/>
          <w:szCs w:val="23"/>
        </w:rPr>
        <w:softHyphen/>
        <w:t xml:space="preserve">tity analysis" because it reflects the importance of assessing all relevant aspects of a client's identity, including multiple memberships in both socially disempowered </w:t>
      </w:r>
      <w:r>
        <w:rPr>
          <w:rFonts w:ascii="Garamond" w:hAnsi="Garamond" w:cs="Garamond"/>
          <w:spacing w:val="-2"/>
          <w:sz w:val="23"/>
          <w:szCs w:val="23"/>
        </w:rPr>
        <w:t>and privileged groups. Hayes (2008) proposes an ADDRESSING model that in</w:t>
      </w:r>
      <w:r>
        <w:rPr>
          <w:rFonts w:ascii="Garamond" w:hAnsi="Garamond" w:cs="Garamond"/>
          <w:spacing w:val="-2"/>
          <w:sz w:val="23"/>
          <w:szCs w:val="23"/>
        </w:rPr>
        <w:softHyphen/>
      </w:r>
      <w:r>
        <w:rPr>
          <w:rFonts w:ascii="Garamond" w:hAnsi="Garamond" w:cs="Garamond"/>
          <w:spacing w:val="1"/>
          <w:sz w:val="23"/>
          <w:szCs w:val="23"/>
        </w:rPr>
        <w:t xml:space="preserve">cludes the elements of age, disability status, religion, ethnicity, race, social class, </w:t>
      </w:r>
      <w:r>
        <w:rPr>
          <w:rFonts w:ascii="Garamond" w:hAnsi="Garamond" w:cs="Garamond"/>
          <w:sz w:val="23"/>
          <w:szCs w:val="23"/>
        </w:rPr>
        <w:t>and sexual orientation along with gender.</w:t>
      </w:r>
    </w:p>
    <w:p w:rsidR="00E71690" w:rsidRDefault="00E71690">
      <w:pPr>
        <w:tabs>
          <w:tab w:val="right" w:pos="7401"/>
          <w:tab w:val="right" w:pos="8620"/>
        </w:tabs>
        <w:spacing w:before="180" w:line="280" w:lineRule="auto"/>
        <w:ind w:left="432"/>
        <w:rPr>
          <w:rFonts w:ascii="Verdana" w:hAnsi="Verdana" w:cs="Verdana"/>
          <w:sz w:val="14"/>
          <w:szCs w:val="14"/>
        </w:rPr>
      </w:pPr>
      <w:r>
        <w:rPr>
          <w:rFonts w:ascii="Garamond" w:hAnsi="Garamond" w:cs="Garamond"/>
          <w:sz w:val="23"/>
          <w:szCs w:val="23"/>
        </w:rPr>
        <w:tab/>
        <w:t>Gender-role analysis begins with clients identifying the societal messages they</w:t>
      </w:r>
      <w:r>
        <w:rPr>
          <w:rFonts w:ascii="Garamond" w:hAnsi="Garamond" w:cs="Garamond"/>
          <w:sz w:val="23"/>
          <w:szCs w:val="23"/>
        </w:rPr>
        <w:tab/>
      </w:r>
      <w:r>
        <w:rPr>
          <w:rFonts w:ascii="Verdana" w:hAnsi="Verdana" w:cs="Verdana"/>
          <w:sz w:val="14"/>
          <w:szCs w:val="14"/>
        </w:rPr>
        <w:t>377</w:t>
      </w:r>
    </w:p>
    <w:p w:rsidR="00E71690" w:rsidRDefault="00E71690">
      <w:pPr>
        <w:ind w:left="144"/>
        <w:rPr>
          <w:rFonts w:ascii="Garamond" w:hAnsi="Garamond" w:cs="Garamond"/>
        </w:rPr>
      </w:pPr>
      <w:r>
        <w:rPr>
          <w:rFonts w:ascii="Garamond" w:hAnsi="Garamond" w:cs="Garamond"/>
          <w:sz w:val="23"/>
          <w:szCs w:val="23"/>
        </w:rPr>
        <w:t>received about how women and men should be and act (Remer, 2008). The thera</w:t>
      </w:r>
      <w:r>
        <w:rPr>
          <w:rFonts w:ascii="Garamond" w:hAnsi="Garamond" w:cs="Garamond"/>
          <w:sz w:val="23"/>
          <w:szCs w:val="23"/>
        </w:rPr>
        <w:noBreakHyphen/>
      </w:r>
    </w:p>
    <w:p w:rsidR="00E71690" w:rsidRDefault="00E71690">
      <w:pPr>
        <w:tabs>
          <w:tab w:val="right" w:pos="7401"/>
          <w:tab w:val="right" w:pos="8620"/>
        </w:tabs>
        <w:spacing w:line="278" w:lineRule="auto"/>
        <w:ind w:left="144"/>
        <w:rPr>
          <w:rFonts w:ascii="Arial" w:hAnsi="Arial" w:cs="Arial"/>
          <w:w w:val="160"/>
          <w:sz w:val="13"/>
          <w:szCs w:val="13"/>
        </w:rPr>
      </w:pPr>
      <w:r>
        <w:rPr>
          <w:rFonts w:ascii="Garamond" w:hAnsi="Garamond" w:cs="Garamond"/>
          <w:sz w:val="23"/>
          <w:szCs w:val="23"/>
        </w:rPr>
        <w:tab/>
      </w:r>
      <w:r>
        <w:rPr>
          <w:rFonts w:ascii="Garamond" w:hAnsi="Garamond" w:cs="Garamond"/>
          <w:spacing w:val="-1"/>
          <w:sz w:val="23"/>
          <w:szCs w:val="23"/>
        </w:rPr>
        <w:t>pist begins by asking Alma to identify messages she has received related to sexual</w:t>
      </w:r>
      <w:r>
        <w:rPr>
          <w:rFonts w:ascii="Garamond" w:hAnsi="Garamond" w:cs="Garamond"/>
          <w:spacing w:val="-1"/>
          <w:sz w:val="23"/>
          <w:szCs w:val="23"/>
        </w:rPr>
        <w:softHyphen/>
      </w:r>
      <w:r>
        <w:rPr>
          <w:rFonts w:ascii="Garamond" w:hAnsi="Garamond" w:cs="Garamond"/>
          <w:spacing w:val="-1"/>
          <w:sz w:val="23"/>
          <w:szCs w:val="23"/>
        </w:rPr>
        <w:tab/>
      </w:r>
      <w:r>
        <w:rPr>
          <w:rFonts w:ascii="Arial" w:hAnsi="Arial" w:cs="Arial"/>
          <w:w w:val="160"/>
          <w:sz w:val="13"/>
          <w:szCs w:val="13"/>
        </w:rPr>
        <w:t>z</w:t>
      </w:r>
    </w:p>
    <w:p w:rsidR="00E71690" w:rsidRDefault="00E71690">
      <w:pPr>
        <w:tabs>
          <w:tab w:val="right" w:pos="7401"/>
          <w:tab w:val="right" w:pos="8620"/>
        </w:tabs>
        <w:ind w:left="144"/>
        <w:rPr>
          <w:rFonts w:ascii="Verdana" w:hAnsi="Verdana" w:cs="Verdana"/>
          <w:sz w:val="14"/>
          <w:szCs w:val="14"/>
        </w:rPr>
      </w:pPr>
      <w:r>
        <w:rPr>
          <w:rFonts w:ascii="Garamond" w:hAnsi="Garamond" w:cs="Garamond"/>
          <w:sz w:val="23"/>
          <w:szCs w:val="23"/>
        </w:rPr>
        <w:tab/>
      </w:r>
      <w:r>
        <w:rPr>
          <w:rFonts w:ascii="Garamond" w:hAnsi="Garamond" w:cs="Garamond"/>
          <w:spacing w:val="-1"/>
          <w:sz w:val="23"/>
          <w:szCs w:val="23"/>
        </w:rPr>
        <w:t>ity and appearance from her culture, society, her peers, the media, and her family.</w:t>
      </w:r>
      <w:r>
        <w:rPr>
          <w:rFonts w:ascii="Garamond" w:hAnsi="Garamond" w:cs="Garamond"/>
          <w:spacing w:val="-1"/>
          <w:sz w:val="23"/>
          <w:szCs w:val="23"/>
        </w:rPr>
        <w:tab/>
      </w:r>
      <w:r>
        <w:rPr>
          <w:rFonts w:ascii="Verdana" w:hAnsi="Verdana" w:cs="Verdana"/>
          <w:sz w:val="14"/>
          <w:szCs w:val="14"/>
        </w:rPr>
        <w:t>v,</w:t>
      </w:r>
    </w:p>
    <w:p w:rsidR="00E71690" w:rsidRDefault="00E71690">
      <w:pPr>
        <w:tabs>
          <w:tab w:val="right" w:pos="7401"/>
          <w:tab w:val="right" w:pos="8620"/>
        </w:tabs>
        <w:ind w:left="144"/>
        <w:rPr>
          <w:rFonts w:ascii="Arial" w:hAnsi="Arial" w:cs="Arial"/>
          <w:w w:val="180"/>
          <w:sz w:val="10"/>
          <w:szCs w:val="10"/>
        </w:rPr>
      </w:pPr>
      <w:r>
        <w:rPr>
          <w:rFonts w:ascii="Garamond" w:hAnsi="Garamond" w:cs="Garamond"/>
          <w:sz w:val="23"/>
          <w:szCs w:val="23"/>
        </w:rPr>
        <w:tab/>
      </w:r>
      <w:r>
        <w:rPr>
          <w:rFonts w:ascii="Garamond" w:hAnsi="Garamond" w:cs="Garamond"/>
          <w:spacing w:val="1"/>
          <w:sz w:val="23"/>
          <w:szCs w:val="23"/>
        </w:rPr>
        <w:t>The therapist talks about how body image expectations differ between females</w:t>
      </w:r>
      <w:r>
        <w:rPr>
          <w:rFonts w:ascii="Garamond" w:hAnsi="Garamond" w:cs="Garamond"/>
          <w:spacing w:val="1"/>
          <w:sz w:val="23"/>
          <w:szCs w:val="23"/>
        </w:rPr>
        <w:tab/>
      </w:r>
      <w:r>
        <w:rPr>
          <w:rFonts w:ascii="Arial" w:hAnsi="Arial" w:cs="Arial"/>
          <w:w w:val="180"/>
          <w:sz w:val="10"/>
          <w:szCs w:val="10"/>
        </w:rPr>
        <w:t>H</w:t>
      </w:r>
    </w:p>
    <w:p w:rsidR="00E71690" w:rsidRDefault="00E71690">
      <w:pPr>
        <w:spacing w:before="36"/>
        <w:ind w:left="144" w:right="1368"/>
        <w:jc w:val="both"/>
        <w:rPr>
          <w:rFonts w:ascii="Garamond" w:hAnsi="Garamond" w:cs="Garamond"/>
          <w:sz w:val="23"/>
          <w:szCs w:val="23"/>
        </w:rPr>
      </w:pPr>
      <w:r>
        <w:rPr>
          <w:rFonts w:ascii="Garamond" w:hAnsi="Garamond" w:cs="Garamond"/>
          <w:spacing w:val="-3"/>
          <w:sz w:val="23"/>
          <w:szCs w:val="23"/>
        </w:rPr>
        <w:t xml:space="preserve">and males in our culture and how they may differ in other cultures. The therapist </w:t>
      </w:r>
      <w:r>
        <w:rPr>
          <w:rFonts w:ascii="Garamond" w:hAnsi="Garamond" w:cs="Garamond"/>
          <w:spacing w:val="-2"/>
          <w:sz w:val="23"/>
          <w:szCs w:val="23"/>
        </w:rPr>
        <w:t xml:space="preserve">explains how expectations related to appearance could intersect with beliefs about </w:t>
      </w:r>
      <w:r>
        <w:rPr>
          <w:rFonts w:ascii="Garamond" w:hAnsi="Garamond" w:cs="Garamond"/>
          <w:spacing w:val="3"/>
          <w:sz w:val="23"/>
          <w:szCs w:val="23"/>
        </w:rPr>
        <w:t xml:space="preserve">what it means to be gay or straight in Alma's culture, family, and society as it </w:t>
      </w:r>
      <w:r>
        <w:rPr>
          <w:rFonts w:ascii="Garamond" w:hAnsi="Garamond" w:cs="Garamond"/>
          <w:sz w:val="23"/>
          <w:szCs w:val="23"/>
        </w:rPr>
        <w:t>relates to her working environment. Alma decides what messages she would pre</w:t>
      </w:r>
      <w:r>
        <w:rPr>
          <w:rFonts w:ascii="Garamond" w:hAnsi="Garamond" w:cs="Garamond"/>
          <w:sz w:val="23"/>
          <w:szCs w:val="23"/>
        </w:rPr>
        <w:softHyphen/>
      </w:r>
      <w:r>
        <w:rPr>
          <w:rFonts w:ascii="Garamond" w:hAnsi="Garamond" w:cs="Garamond"/>
          <w:spacing w:val="-1"/>
          <w:sz w:val="23"/>
          <w:szCs w:val="23"/>
        </w:rPr>
        <w:t>fer to have in her mind and keeps an open awareness when the discounting mes</w:t>
      </w:r>
      <w:r>
        <w:rPr>
          <w:rFonts w:ascii="Garamond" w:hAnsi="Garamond" w:cs="Garamond"/>
          <w:spacing w:val="-1"/>
          <w:sz w:val="23"/>
          <w:szCs w:val="23"/>
        </w:rPr>
        <w:softHyphen/>
      </w:r>
      <w:r>
        <w:rPr>
          <w:rFonts w:ascii="Garamond" w:hAnsi="Garamond" w:cs="Garamond"/>
          <w:sz w:val="23"/>
          <w:szCs w:val="23"/>
        </w:rPr>
        <w:t>sages play in her head.</w:t>
      </w:r>
    </w:p>
    <w:p w:rsidR="00E71690" w:rsidRDefault="00E71690">
      <w:pPr>
        <w:spacing w:before="252"/>
        <w:ind w:left="144" w:right="1368"/>
        <w:jc w:val="both"/>
        <w:rPr>
          <w:rFonts w:ascii="Garamond" w:hAnsi="Garamond" w:cs="Garamond"/>
          <w:sz w:val="23"/>
          <w:szCs w:val="23"/>
        </w:rPr>
      </w:pPr>
      <w:r>
        <w:rPr>
          <w:rFonts w:ascii="Arial" w:hAnsi="Arial" w:cs="Arial"/>
          <w:b/>
          <w:bCs/>
          <w:color w:val="A5B35E"/>
          <w:spacing w:val="21"/>
          <w:sz w:val="18"/>
          <w:szCs w:val="18"/>
        </w:rPr>
        <w:t>GENDER</w:t>
      </w:r>
      <w:r>
        <w:rPr>
          <w:rFonts w:ascii="Arial" w:hAnsi="Arial" w:cs="Arial"/>
          <w:b/>
          <w:bCs/>
          <w:color w:val="A5B35E"/>
          <w:spacing w:val="1"/>
          <w:sz w:val="6"/>
          <w:szCs w:val="6"/>
        </w:rPr>
        <w:t>-</w:t>
      </w:r>
      <w:r>
        <w:rPr>
          <w:rFonts w:ascii="Arial" w:hAnsi="Arial" w:cs="Arial"/>
          <w:b/>
          <w:bCs/>
          <w:color w:val="A5B35E"/>
          <w:spacing w:val="21"/>
          <w:sz w:val="18"/>
          <w:szCs w:val="18"/>
        </w:rPr>
        <w:t>ROLE INTERVENTION</w:t>
      </w:r>
      <w:r>
        <w:rPr>
          <w:rFonts w:ascii="Garamond" w:hAnsi="Garamond" w:cs="Garamond"/>
          <w:spacing w:val="1"/>
          <w:sz w:val="23"/>
          <w:szCs w:val="23"/>
        </w:rPr>
        <w:t xml:space="preserve"> Using this technique, the therapist responds </w:t>
      </w:r>
      <w:r>
        <w:rPr>
          <w:rFonts w:ascii="Garamond" w:hAnsi="Garamond" w:cs="Garamond"/>
          <w:spacing w:val="-4"/>
          <w:sz w:val="23"/>
          <w:szCs w:val="23"/>
        </w:rPr>
        <w:t>to Alma's concern by placing it in the context of society's role expectations for wom</w:t>
      </w:r>
      <w:r>
        <w:rPr>
          <w:rFonts w:ascii="Garamond" w:hAnsi="Garamond" w:cs="Garamond"/>
          <w:spacing w:val="-4"/>
          <w:sz w:val="23"/>
          <w:szCs w:val="23"/>
        </w:rPr>
        <w:softHyphen/>
      </w:r>
      <w:r>
        <w:rPr>
          <w:rFonts w:ascii="Garamond" w:hAnsi="Garamond" w:cs="Garamond"/>
          <w:spacing w:val="-3"/>
          <w:sz w:val="23"/>
          <w:szCs w:val="23"/>
        </w:rPr>
        <w:t xml:space="preserve">en. The aim is to provide Alma with insight into the ways social issues are affecting </w:t>
      </w:r>
      <w:r>
        <w:rPr>
          <w:rFonts w:ascii="Garamond" w:hAnsi="Garamond" w:cs="Garamond"/>
          <w:spacing w:val="1"/>
          <w:sz w:val="23"/>
          <w:szCs w:val="23"/>
        </w:rPr>
        <w:t xml:space="preserve">her. Alma's therapist responds to her statement with, "Our society really focuses on sometimes unrealistic beauty ideals with females. The media bombards girls </w:t>
      </w:r>
      <w:r>
        <w:rPr>
          <w:rFonts w:ascii="Garamond" w:hAnsi="Garamond" w:cs="Garamond"/>
          <w:spacing w:val="-1"/>
          <w:sz w:val="23"/>
          <w:szCs w:val="23"/>
        </w:rPr>
        <w:t xml:space="preserve">and women with the message that they must be thin, have long straight hair, and </w:t>
      </w:r>
      <w:r>
        <w:rPr>
          <w:rFonts w:ascii="Garamond" w:hAnsi="Garamond" w:cs="Garamond"/>
          <w:spacing w:val="-2"/>
          <w:sz w:val="23"/>
          <w:szCs w:val="23"/>
        </w:rPr>
        <w:t xml:space="preserve">wear attractive clothing. The message is so ingrained that many girls are struggling with self-esteem issues related to their appearance as early as elementary school to </w:t>
      </w:r>
      <w:r>
        <w:rPr>
          <w:rFonts w:ascii="Garamond" w:hAnsi="Garamond" w:cs="Garamond"/>
          <w:spacing w:val="-7"/>
          <w:sz w:val="23"/>
          <w:szCs w:val="23"/>
        </w:rPr>
        <w:t xml:space="preserve">avoid being bullied or to fit in." By placing Alma's concern in the context of societal </w:t>
      </w:r>
      <w:r>
        <w:rPr>
          <w:rFonts w:ascii="Garamond" w:hAnsi="Garamond" w:cs="Garamond"/>
          <w:spacing w:val="-3"/>
          <w:sz w:val="23"/>
          <w:szCs w:val="23"/>
        </w:rPr>
        <w:t>expectations, the therapist gives Alma insight into how these expectations have af</w:t>
      </w:r>
      <w:r>
        <w:rPr>
          <w:rFonts w:ascii="Garamond" w:hAnsi="Garamond" w:cs="Garamond"/>
          <w:spacing w:val="-3"/>
          <w:sz w:val="23"/>
          <w:szCs w:val="23"/>
        </w:rPr>
        <w:softHyphen/>
      </w:r>
      <w:r>
        <w:rPr>
          <w:rFonts w:ascii="Garamond" w:hAnsi="Garamond" w:cs="Garamond"/>
          <w:sz w:val="23"/>
          <w:szCs w:val="23"/>
        </w:rPr>
        <w:t xml:space="preserve">fected her psychological condition and have contributed to her feeling depressed </w:t>
      </w:r>
      <w:r>
        <w:rPr>
          <w:rFonts w:ascii="Garamond" w:hAnsi="Garamond" w:cs="Garamond"/>
          <w:spacing w:val="-2"/>
          <w:sz w:val="23"/>
          <w:szCs w:val="23"/>
        </w:rPr>
        <w:t xml:space="preserve">and anxious about judgment from others. The therapist's statement also paves the way for Alma to think more positively about her unity with other women and even </w:t>
      </w:r>
      <w:r>
        <w:rPr>
          <w:rFonts w:ascii="Garamond" w:hAnsi="Garamond" w:cs="Garamond"/>
          <w:spacing w:val="-3"/>
          <w:sz w:val="23"/>
          <w:szCs w:val="23"/>
        </w:rPr>
        <w:t xml:space="preserve">to think about how she might contribute as a role model for girls and young women </w:t>
      </w:r>
      <w:r>
        <w:rPr>
          <w:rFonts w:ascii="Garamond" w:hAnsi="Garamond" w:cs="Garamond"/>
          <w:sz w:val="23"/>
          <w:szCs w:val="23"/>
        </w:rPr>
        <w:t>in the future.</w:t>
      </w:r>
    </w:p>
    <w:p w:rsidR="00E71690" w:rsidRDefault="00E71690">
      <w:pPr>
        <w:spacing w:before="540"/>
        <w:ind w:left="144" w:right="1368"/>
        <w:jc w:val="both"/>
        <w:rPr>
          <w:rFonts w:ascii="Garamond" w:hAnsi="Garamond" w:cs="Garamond"/>
          <w:spacing w:val="1"/>
          <w:sz w:val="23"/>
          <w:szCs w:val="23"/>
        </w:rPr>
      </w:pPr>
      <w:r>
        <w:rPr>
          <w:rFonts w:ascii="Arial" w:hAnsi="Arial" w:cs="Arial"/>
          <w:b/>
          <w:bCs/>
          <w:color w:val="A5B35E"/>
          <w:spacing w:val="22"/>
          <w:sz w:val="18"/>
          <w:szCs w:val="18"/>
        </w:rPr>
        <w:t>POWER ANALYSIS</w:t>
      </w:r>
      <w:r>
        <w:rPr>
          <w:rFonts w:ascii="Garamond" w:hAnsi="Garamond" w:cs="Garamond"/>
          <w:spacing w:val="2"/>
          <w:w w:val="95"/>
          <w:sz w:val="23"/>
          <w:szCs w:val="23"/>
        </w:rPr>
        <w:t xml:space="preserve"> Power </w:t>
      </w:r>
      <w:r>
        <w:rPr>
          <w:rFonts w:ascii="Garamond" w:hAnsi="Garamond" w:cs="Garamond"/>
          <w:spacing w:val="2"/>
          <w:sz w:val="23"/>
          <w:szCs w:val="23"/>
        </w:rPr>
        <w:t xml:space="preserve">analysis refers to the range of methods aimed at </w:t>
      </w:r>
      <w:r>
        <w:rPr>
          <w:rFonts w:ascii="Garamond" w:hAnsi="Garamond" w:cs="Garamond"/>
          <w:spacing w:val="-1"/>
          <w:sz w:val="23"/>
          <w:szCs w:val="23"/>
        </w:rPr>
        <w:t>helping clients understand how unequal access to power and resources can influ</w:t>
      </w:r>
      <w:r>
        <w:rPr>
          <w:rFonts w:ascii="Garamond" w:hAnsi="Garamond" w:cs="Garamond"/>
          <w:spacing w:val="-1"/>
          <w:sz w:val="23"/>
          <w:szCs w:val="23"/>
        </w:rPr>
        <w:softHyphen/>
      </w:r>
      <w:r>
        <w:rPr>
          <w:rFonts w:ascii="Garamond" w:hAnsi="Garamond" w:cs="Garamond"/>
          <w:spacing w:val="-3"/>
          <w:sz w:val="23"/>
          <w:szCs w:val="23"/>
        </w:rPr>
        <w:t xml:space="preserve">ence personal realities. Together therapists and clients explore how inequities or </w:t>
      </w:r>
      <w:r>
        <w:rPr>
          <w:rFonts w:ascii="Garamond" w:hAnsi="Garamond" w:cs="Garamond"/>
          <w:sz w:val="23"/>
          <w:szCs w:val="23"/>
        </w:rPr>
        <w:t xml:space="preserve">institutional barriers often limit self-definition and well-being (Enns, 2004). With </w:t>
      </w:r>
      <w:r>
        <w:rPr>
          <w:rFonts w:ascii="Garamond" w:hAnsi="Garamond" w:cs="Garamond"/>
          <w:spacing w:val="-4"/>
          <w:sz w:val="23"/>
          <w:szCs w:val="23"/>
        </w:rPr>
        <w:t xml:space="preserve">this technique, Alma will become aware of the power difference between men and </w:t>
      </w:r>
      <w:r>
        <w:rPr>
          <w:rFonts w:ascii="Garamond" w:hAnsi="Garamond" w:cs="Garamond"/>
          <w:spacing w:val="1"/>
          <w:sz w:val="23"/>
          <w:szCs w:val="23"/>
        </w:rPr>
        <w:t>women as well as the power differences associated with sexual orientation in our</w:t>
      </w:r>
    </w:p>
    <w:p w:rsidR="00E71690" w:rsidRDefault="00E71690">
      <w:pPr>
        <w:widowControl/>
        <w:kinsoku/>
        <w:autoSpaceDE w:val="0"/>
        <w:autoSpaceDN w:val="0"/>
        <w:adjustRightInd w:val="0"/>
        <w:sectPr w:rsidR="00E71690">
          <w:headerReference w:type="even" r:id="rId2265"/>
          <w:headerReference w:type="default" r:id="rId2266"/>
          <w:footerReference w:type="even" r:id="rId2267"/>
          <w:footerReference w:type="default" r:id="rId2268"/>
          <w:pgSz w:w="12240" w:h="15840"/>
          <w:pgMar w:top="680" w:right="1676" w:bottom="2090" w:left="1735"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2"/>
          <w:sz w:val="23"/>
          <w:szCs w:val="23"/>
        </w:rPr>
        <w:t xml:space="preserve">society. Specific issues related to Alma's cultural perspective also are explored. In </w:t>
      </w:r>
      <w:r>
        <w:rPr>
          <w:rFonts w:ascii="Garamond" w:hAnsi="Garamond" w:cs="Garamond"/>
          <w:spacing w:val="-1"/>
          <w:sz w:val="23"/>
          <w:szCs w:val="23"/>
        </w:rPr>
        <w:t xml:space="preserve">Alma's case the power analysis may focus on helping Alma identify alternate kinds of power she may exercise and to challenge the gender-role messages that prohibit </w:t>
      </w:r>
      <w:r>
        <w:rPr>
          <w:rFonts w:ascii="Garamond" w:hAnsi="Garamond" w:cs="Garamond"/>
          <w:spacing w:val="1"/>
          <w:sz w:val="23"/>
          <w:szCs w:val="23"/>
        </w:rPr>
        <w:t xml:space="preserve">the exercise of that kind of power. Interventions are aimed at helping Alma learn </w:t>
      </w:r>
      <w:r>
        <w:rPr>
          <w:rFonts w:ascii="Garamond" w:hAnsi="Garamond" w:cs="Garamond"/>
          <w:spacing w:val="-3"/>
          <w:sz w:val="23"/>
          <w:szCs w:val="23"/>
        </w:rPr>
        <w:t xml:space="preserve">to appreciate herself as she is, regain her self-confidence based on the personality </w:t>
      </w:r>
      <w:r>
        <w:rPr>
          <w:rFonts w:ascii="Garamond" w:hAnsi="Garamond" w:cs="Garamond"/>
          <w:sz w:val="23"/>
          <w:szCs w:val="23"/>
        </w:rPr>
        <w:t>attributes she possesses, and set goals that will be fulfilling to her within the con</w:t>
      </w:r>
      <w:r>
        <w:rPr>
          <w:rFonts w:ascii="Garamond" w:hAnsi="Garamond" w:cs="Garamond"/>
          <w:sz w:val="23"/>
          <w:szCs w:val="23"/>
        </w:rPr>
        <w:softHyphen/>
        <w:t>text of her cultural values.</w:t>
      </w:r>
    </w:p>
    <w:p w:rsidR="00E71690" w:rsidRDefault="00E71690">
      <w:pPr>
        <w:spacing w:before="180"/>
        <w:jc w:val="both"/>
        <w:rPr>
          <w:rFonts w:ascii="Garamond" w:hAnsi="Garamond" w:cs="Garamond"/>
          <w:sz w:val="23"/>
          <w:szCs w:val="23"/>
        </w:rPr>
      </w:pPr>
      <w:r>
        <w:rPr>
          <w:noProof/>
        </w:rPr>
        <w:pict>
          <v:shape id="_x0000_s1584" type="#_x0000_t202" style="position:absolute;left:0;text-align:left;margin-left:-60.95pt;margin-top:79.3pt;width:14.9pt;height:95.6pt;z-index:-25165670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7" w:lineRule="auto"/>
                    <w:rPr>
                      <w:rFonts w:ascii="Garamond" w:hAnsi="Garamond" w:cs="Garamond"/>
                      <w:spacing w:val="-8"/>
                      <w:sz w:val="22"/>
                      <w:szCs w:val="22"/>
                    </w:rPr>
                  </w:pPr>
                  <w:r>
                    <w:rPr>
                      <w:rFonts w:ascii="Garamond" w:hAnsi="Garamond" w:cs="Garamond"/>
                      <w:spacing w:val="-8"/>
                      <w:sz w:val="22"/>
                      <w:szCs w:val="22"/>
                    </w:rPr>
                    <w:t>378</w:t>
                  </w:r>
                </w:p>
                <w:p w:rsidR="00E71690" w:rsidRDefault="00E71690">
                  <w:pPr>
                    <w:spacing w:before="36" w:after="108" w:line="125" w:lineRule="exact"/>
                    <w:jc w:val="right"/>
                    <w:rPr>
                      <w:rFonts w:ascii="Tahoma" w:hAnsi="Tahoma" w:cs="Tahoma"/>
                      <w:color w:val="2E2E2D"/>
                      <w:spacing w:val="24"/>
                      <w:sz w:val="13"/>
                      <w:szCs w:val="13"/>
                    </w:rPr>
                  </w:pPr>
                  <w:r>
                    <w:rPr>
                      <w:rFonts w:ascii="Tahoma" w:hAnsi="Tahoma" w:cs="Tahoma"/>
                      <w:color w:val="2E2E2D"/>
                      <w:spacing w:val="24"/>
                      <w:sz w:val="13"/>
                      <w:szCs w:val="13"/>
                    </w:rPr>
                    <w:t>CHAPTER TWELVE</w:t>
                  </w:r>
                </w:p>
              </w:txbxContent>
            </v:textbox>
            <w10:wrap type="square"/>
          </v:shape>
        </w:pict>
      </w:r>
      <w:r>
        <w:rPr>
          <w:rFonts w:ascii="Verdana" w:hAnsi="Verdana" w:cs="Verdana"/>
          <w:b/>
          <w:bCs/>
          <w:color w:val="9AA951"/>
          <w:spacing w:val="15"/>
          <w:sz w:val="18"/>
          <w:szCs w:val="18"/>
        </w:rPr>
        <w:t>BIBLIOTHERAPY</w:t>
      </w:r>
      <w:r>
        <w:rPr>
          <w:rFonts w:ascii="Garamond" w:hAnsi="Garamond" w:cs="Garamond"/>
          <w:spacing w:val="-5"/>
          <w:sz w:val="23"/>
          <w:szCs w:val="23"/>
        </w:rPr>
        <w:t xml:space="preserve"> Nonfiction books, psychology and counseling textbooks, au</w:t>
      </w:r>
      <w:r>
        <w:rPr>
          <w:rFonts w:ascii="Garamond" w:hAnsi="Garamond" w:cs="Garamond"/>
          <w:spacing w:val="-5"/>
          <w:sz w:val="23"/>
          <w:szCs w:val="23"/>
        </w:rPr>
        <w:softHyphen/>
      </w:r>
      <w:r>
        <w:rPr>
          <w:rFonts w:ascii="Garamond" w:hAnsi="Garamond" w:cs="Garamond"/>
          <w:spacing w:val="-2"/>
          <w:sz w:val="23"/>
          <w:szCs w:val="23"/>
        </w:rPr>
        <w:t xml:space="preserve">tobiographies, self-help books, educational videos, films, and even novels can all be used as bibliotherapy resources. Reading about feminist perspectives on common </w:t>
      </w:r>
      <w:r>
        <w:rPr>
          <w:rFonts w:ascii="Garamond" w:hAnsi="Garamond" w:cs="Garamond"/>
          <w:sz w:val="23"/>
          <w:szCs w:val="23"/>
        </w:rPr>
        <w:t>issues in women's lives (incest, rape, battering, and sexual harassment) may chal</w:t>
      </w:r>
      <w:r>
        <w:rPr>
          <w:rFonts w:ascii="Garamond" w:hAnsi="Garamond" w:cs="Garamond"/>
          <w:sz w:val="23"/>
          <w:szCs w:val="23"/>
        </w:rPr>
        <w:softHyphen/>
      </w:r>
      <w:r>
        <w:rPr>
          <w:rFonts w:ascii="Garamond" w:hAnsi="Garamond" w:cs="Garamond"/>
          <w:spacing w:val="-4"/>
          <w:sz w:val="23"/>
          <w:szCs w:val="23"/>
        </w:rPr>
        <w:t xml:space="preserve">lenge a woman's tendency to blame herself for these problems (Remer, 2008). The </w:t>
      </w:r>
      <w:r>
        <w:rPr>
          <w:rFonts w:ascii="Garamond" w:hAnsi="Garamond" w:cs="Garamond"/>
          <w:spacing w:val="-2"/>
          <w:sz w:val="23"/>
          <w:szCs w:val="23"/>
        </w:rPr>
        <w:t>therapist describes a number of books that address issues of relevance to Alma, and she selects one to read over the next few weeks. Providing Alma with reading ma</w:t>
      </w:r>
      <w:r>
        <w:rPr>
          <w:rFonts w:ascii="Garamond" w:hAnsi="Garamond" w:cs="Garamond"/>
          <w:spacing w:val="-2"/>
          <w:sz w:val="23"/>
          <w:szCs w:val="23"/>
        </w:rPr>
        <w:softHyphen/>
      </w:r>
      <w:r>
        <w:rPr>
          <w:rFonts w:ascii="Garamond" w:hAnsi="Garamond" w:cs="Garamond"/>
          <w:sz w:val="23"/>
          <w:szCs w:val="23"/>
        </w:rPr>
        <w:t xml:space="preserve">terial increases knowledge and decreases the power difference between Alma and </w:t>
      </w:r>
      <w:r>
        <w:rPr>
          <w:rFonts w:ascii="Garamond" w:hAnsi="Garamond" w:cs="Garamond"/>
          <w:spacing w:val="-2"/>
          <w:sz w:val="23"/>
          <w:szCs w:val="23"/>
        </w:rPr>
        <w:t xml:space="preserve">her therapist. Reading can supplement what is learned in the therapy sessions, and </w:t>
      </w:r>
      <w:r>
        <w:rPr>
          <w:rFonts w:ascii="Garamond" w:hAnsi="Garamond" w:cs="Garamond"/>
          <w:sz w:val="23"/>
          <w:szCs w:val="23"/>
        </w:rPr>
        <w:t>Alma can enhance her therapy by exploring her reactions to what she is reading.</w:t>
      </w:r>
    </w:p>
    <w:p w:rsidR="00E71690" w:rsidRDefault="00E71690">
      <w:pPr>
        <w:spacing w:before="288"/>
        <w:jc w:val="both"/>
        <w:rPr>
          <w:rFonts w:ascii="Garamond" w:hAnsi="Garamond" w:cs="Garamond"/>
          <w:sz w:val="23"/>
          <w:szCs w:val="23"/>
        </w:rPr>
      </w:pPr>
      <w:r>
        <w:rPr>
          <w:rFonts w:ascii="Verdana" w:hAnsi="Verdana" w:cs="Verdana"/>
          <w:b/>
          <w:bCs/>
          <w:color w:val="9AA951"/>
          <w:spacing w:val="15"/>
          <w:sz w:val="18"/>
          <w:szCs w:val="18"/>
        </w:rPr>
        <w:t>ASSERTIVENESS TRAINING</w:t>
      </w:r>
      <w:r>
        <w:rPr>
          <w:rFonts w:ascii="Garamond" w:hAnsi="Garamond" w:cs="Garamond"/>
          <w:spacing w:val="-5"/>
          <w:sz w:val="22"/>
          <w:szCs w:val="22"/>
        </w:rPr>
        <w:t xml:space="preserve"> By </w:t>
      </w:r>
      <w:r>
        <w:rPr>
          <w:rFonts w:ascii="Garamond" w:hAnsi="Garamond" w:cs="Garamond"/>
          <w:spacing w:val="-5"/>
          <w:sz w:val="23"/>
          <w:szCs w:val="23"/>
        </w:rPr>
        <w:t xml:space="preserve">teaching and promoting assertive behavior, </w:t>
      </w:r>
      <w:r>
        <w:rPr>
          <w:rFonts w:ascii="Garamond" w:hAnsi="Garamond" w:cs="Garamond"/>
          <w:spacing w:val="-2"/>
          <w:sz w:val="23"/>
          <w:szCs w:val="23"/>
        </w:rPr>
        <w:t xml:space="preserve">women become aware of their interpersonal rights, transcend stereotypical gender </w:t>
      </w:r>
      <w:r>
        <w:rPr>
          <w:rFonts w:ascii="Garamond" w:hAnsi="Garamond" w:cs="Garamond"/>
          <w:spacing w:val="1"/>
          <w:sz w:val="23"/>
          <w:szCs w:val="23"/>
        </w:rPr>
        <w:t xml:space="preserve">roles, change negative beliefs, and implement changes in their daily lives. The </w:t>
      </w:r>
      <w:r>
        <w:rPr>
          <w:rFonts w:ascii="Garamond" w:hAnsi="Garamond" w:cs="Garamond"/>
          <w:spacing w:val="-1"/>
          <w:sz w:val="23"/>
          <w:szCs w:val="23"/>
        </w:rPr>
        <w:t xml:space="preserve">therapist and client consider what is culturally appropriate, and the client makes </w:t>
      </w:r>
      <w:r>
        <w:rPr>
          <w:rFonts w:ascii="Garamond" w:hAnsi="Garamond" w:cs="Garamond"/>
          <w:sz w:val="23"/>
          <w:szCs w:val="23"/>
        </w:rPr>
        <w:t>decisions about when and how to use the new skill of assertion.</w:t>
      </w:r>
    </w:p>
    <w:p w:rsidR="00E71690" w:rsidRDefault="00E71690">
      <w:pPr>
        <w:spacing w:before="144"/>
        <w:ind w:firstLine="288"/>
        <w:jc w:val="both"/>
        <w:rPr>
          <w:rFonts w:ascii="Garamond" w:hAnsi="Garamond" w:cs="Garamond"/>
          <w:sz w:val="23"/>
          <w:szCs w:val="23"/>
        </w:rPr>
      </w:pPr>
      <w:r>
        <w:rPr>
          <w:rFonts w:ascii="Garamond" w:hAnsi="Garamond" w:cs="Garamond"/>
          <w:spacing w:val="4"/>
          <w:sz w:val="23"/>
          <w:szCs w:val="23"/>
        </w:rPr>
        <w:t xml:space="preserve">Through learning and practicing assertive behaviors and communication, </w:t>
      </w:r>
      <w:r>
        <w:rPr>
          <w:rFonts w:ascii="Garamond" w:hAnsi="Garamond" w:cs="Garamond"/>
          <w:spacing w:val="2"/>
          <w:sz w:val="23"/>
          <w:szCs w:val="23"/>
        </w:rPr>
        <w:t xml:space="preserve">Alma may increase her own power, which will ameliorate her depression and </w:t>
      </w:r>
      <w:r>
        <w:rPr>
          <w:rFonts w:ascii="Garamond" w:hAnsi="Garamond" w:cs="Garamond"/>
          <w:spacing w:val="-4"/>
          <w:sz w:val="23"/>
          <w:szCs w:val="23"/>
        </w:rPr>
        <w:t xml:space="preserve">anxiety. Alma learns that it is her right to ask for what she wants and needs in the </w:t>
      </w:r>
      <w:r>
        <w:rPr>
          <w:rFonts w:ascii="Garamond" w:hAnsi="Garamond" w:cs="Garamond"/>
          <w:spacing w:val="1"/>
          <w:sz w:val="23"/>
          <w:szCs w:val="23"/>
        </w:rPr>
        <w:t xml:space="preserve">workplace. The therapist helps Alma to evaluate and anticipate the consequences </w:t>
      </w:r>
      <w:r>
        <w:rPr>
          <w:rFonts w:ascii="Garamond" w:hAnsi="Garamond" w:cs="Garamond"/>
          <w:sz w:val="23"/>
          <w:szCs w:val="23"/>
        </w:rPr>
        <w:t>of behaving assertively, which might range from criticism to actually getting what she wants.</w:t>
      </w:r>
    </w:p>
    <w:p w:rsidR="00E71690" w:rsidRDefault="00E71690">
      <w:pPr>
        <w:spacing w:before="216"/>
        <w:jc w:val="both"/>
        <w:rPr>
          <w:rFonts w:ascii="Garamond" w:hAnsi="Garamond" w:cs="Garamond"/>
          <w:spacing w:val="2"/>
          <w:sz w:val="23"/>
          <w:szCs w:val="23"/>
        </w:rPr>
      </w:pPr>
      <w:r>
        <w:rPr>
          <w:rFonts w:ascii="Verdana" w:hAnsi="Verdana" w:cs="Verdana"/>
          <w:b/>
          <w:bCs/>
          <w:color w:val="9AA951"/>
          <w:spacing w:val="16"/>
          <w:sz w:val="18"/>
          <w:szCs w:val="18"/>
        </w:rPr>
        <w:t>REFRAMING AND RELABELING</w:t>
      </w:r>
      <w:r>
        <w:rPr>
          <w:rFonts w:ascii="Garamond" w:hAnsi="Garamond" w:cs="Garamond"/>
          <w:spacing w:val="-4"/>
          <w:sz w:val="23"/>
          <w:szCs w:val="23"/>
        </w:rPr>
        <w:t xml:space="preserve"> Like bibliotherapy, therapist self-disclosure, </w:t>
      </w:r>
      <w:r>
        <w:rPr>
          <w:rFonts w:ascii="Garamond" w:hAnsi="Garamond" w:cs="Garamond"/>
          <w:spacing w:val="-3"/>
          <w:sz w:val="23"/>
          <w:szCs w:val="23"/>
        </w:rPr>
        <w:t xml:space="preserve">and assertiveness training, reframing is not unique to feminist therapy. However, </w:t>
      </w:r>
      <w:r>
        <w:rPr>
          <w:rFonts w:ascii="Garamond" w:hAnsi="Garamond" w:cs="Garamond"/>
          <w:spacing w:val="4"/>
          <w:sz w:val="23"/>
          <w:szCs w:val="23"/>
        </w:rPr>
        <w:t xml:space="preserve">reframing is applied uniquely in feminist therapy. Reframing includes a shift </w:t>
      </w:r>
      <w:r>
        <w:rPr>
          <w:rFonts w:ascii="Garamond" w:hAnsi="Garamond" w:cs="Garamond"/>
          <w:spacing w:val="3"/>
          <w:sz w:val="23"/>
          <w:szCs w:val="23"/>
        </w:rPr>
        <w:t>from "blaming the victim" to a consideration of social factors in the environ</w:t>
      </w:r>
      <w:r>
        <w:rPr>
          <w:rFonts w:ascii="Garamond" w:hAnsi="Garamond" w:cs="Garamond"/>
          <w:spacing w:val="3"/>
          <w:sz w:val="23"/>
          <w:szCs w:val="23"/>
        </w:rPr>
        <w:softHyphen/>
      </w:r>
      <w:r>
        <w:rPr>
          <w:rFonts w:ascii="Garamond" w:hAnsi="Garamond" w:cs="Garamond"/>
          <w:spacing w:val="1"/>
          <w:sz w:val="23"/>
          <w:szCs w:val="23"/>
        </w:rPr>
        <w:t xml:space="preserve">ment that contribute to a client's problem. </w:t>
      </w:r>
      <w:r>
        <w:rPr>
          <w:rFonts w:ascii="Garamond" w:hAnsi="Garamond" w:cs="Garamond"/>
          <w:spacing w:val="1"/>
          <w:sz w:val="22"/>
          <w:szCs w:val="22"/>
        </w:rPr>
        <w:t xml:space="preserve">In </w:t>
      </w:r>
      <w:r>
        <w:rPr>
          <w:rFonts w:ascii="Garamond" w:hAnsi="Garamond" w:cs="Garamond"/>
          <w:spacing w:val="1"/>
          <w:sz w:val="23"/>
          <w:szCs w:val="23"/>
        </w:rPr>
        <w:t xml:space="preserve">reframing, rather than dwelling </w:t>
      </w:r>
      <w:r>
        <w:rPr>
          <w:rFonts w:ascii="Garamond" w:hAnsi="Garamond" w:cs="Garamond"/>
          <w:spacing w:val="-3"/>
          <w:sz w:val="23"/>
          <w:szCs w:val="23"/>
        </w:rPr>
        <w:t xml:space="preserve">exclusively on intrapsychic factors, the focus is on examining societal or political </w:t>
      </w:r>
      <w:r>
        <w:rPr>
          <w:rFonts w:ascii="Garamond" w:hAnsi="Garamond" w:cs="Garamond"/>
          <w:sz w:val="23"/>
          <w:szCs w:val="23"/>
        </w:rPr>
        <w:t xml:space="preserve">dimensions. Alma may come to understand that her depression and anxiety are </w:t>
      </w:r>
      <w:r>
        <w:rPr>
          <w:rFonts w:ascii="Garamond" w:hAnsi="Garamond" w:cs="Garamond"/>
          <w:spacing w:val="-1"/>
          <w:sz w:val="23"/>
          <w:szCs w:val="23"/>
        </w:rPr>
        <w:t>linked to social pressures to behave within hetero-normative gender-role expecta</w:t>
      </w:r>
      <w:r>
        <w:rPr>
          <w:rFonts w:ascii="Garamond" w:hAnsi="Garamond" w:cs="Garamond"/>
          <w:spacing w:val="-1"/>
          <w:sz w:val="23"/>
          <w:szCs w:val="23"/>
        </w:rPr>
        <w:softHyphen/>
        <w:t xml:space="preserve">tions and to develop an appearance that matches these culturally and societally </w:t>
      </w:r>
      <w:r>
        <w:rPr>
          <w:rFonts w:ascii="Garamond" w:hAnsi="Garamond" w:cs="Garamond"/>
          <w:spacing w:val="2"/>
          <w:sz w:val="23"/>
          <w:szCs w:val="23"/>
        </w:rPr>
        <w:t>prescribed ideals.</w:t>
      </w:r>
    </w:p>
    <w:p w:rsidR="00E71690" w:rsidRDefault="00E71690">
      <w:pPr>
        <w:spacing w:before="252"/>
        <w:ind w:firstLine="288"/>
        <w:jc w:val="both"/>
        <w:rPr>
          <w:rFonts w:ascii="Garamond" w:hAnsi="Garamond" w:cs="Garamond"/>
          <w:sz w:val="23"/>
          <w:szCs w:val="23"/>
        </w:rPr>
      </w:pPr>
      <w:r>
        <w:rPr>
          <w:b/>
          <w:bCs/>
          <w:sz w:val="22"/>
          <w:szCs w:val="22"/>
        </w:rPr>
        <w:t xml:space="preserve">Relabeling </w:t>
      </w:r>
      <w:r>
        <w:rPr>
          <w:rFonts w:ascii="Garamond" w:hAnsi="Garamond" w:cs="Garamond"/>
          <w:sz w:val="23"/>
          <w:szCs w:val="23"/>
        </w:rPr>
        <w:t xml:space="preserve">is an intervention that changes the label or evaluation applied to </w:t>
      </w:r>
      <w:r>
        <w:rPr>
          <w:rFonts w:ascii="Garamond" w:hAnsi="Garamond" w:cs="Garamond"/>
          <w:spacing w:val="2"/>
          <w:sz w:val="23"/>
          <w:szCs w:val="23"/>
        </w:rPr>
        <w:t xml:space="preserve">some behavioral characteristic. Alma can change certain labels she has attached </w:t>
      </w:r>
      <w:r>
        <w:rPr>
          <w:rFonts w:ascii="Garamond" w:hAnsi="Garamond" w:cs="Garamond"/>
          <w:sz w:val="23"/>
          <w:szCs w:val="23"/>
        </w:rPr>
        <w:t xml:space="preserve">to herself, such as being inadequate or socially unwanted because she does not </w:t>
      </w:r>
      <w:r>
        <w:rPr>
          <w:rFonts w:ascii="Garamond" w:hAnsi="Garamond" w:cs="Garamond"/>
          <w:spacing w:val="-2"/>
          <w:sz w:val="23"/>
          <w:szCs w:val="23"/>
        </w:rPr>
        <w:t xml:space="preserve">conform to ideals commonly associated with feminism. An example might be that </w:t>
      </w:r>
      <w:r>
        <w:rPr>
          <w:rFonts w:ascii="Garamond" w:hAnsi="Garamond" w:cs="Garamond"/>
          <w:spacing w:val="2"/>
          <w:sz w:val="23"/>
          <w:szCs w:val="23"/>
        </w:rPr>
        <w:t xml:space="preserve">Alma is encouraged to talk about herself as a strong and healthy woman rather </w:t>
      </w:r>
      <w:r>
        <w:rPr>
          <w:rFonts w:ascii="Garamond" w:hAnsi="Garamond" w:cs="Garamond"/>
          <w:sz w:val="23"/>
          <w:szCs w:val="23"/>
        </w:rPr>
        <w:t xml:space="preserve">than as being "selfish" or </w:t>
      </w:r>
      <w:r>
        <w:rPr>
          <w:rFonts w:ascii="Garamond" w:hAnsi="Garamond" w:cs="Garamond"/>
          <w:sz w:val="22"/>
          <w:szCs w:val="22"/>
        </w:rPr>
        <w:t xml:space="preserve">too </w:t>
      </w:r>
      <w:r>
        <w:rPr>
          <w:rFonts w:ascii="Garamond" w:hAnsi="Garamond" w:cs="Garamond"/>
          <w:sz w:val="23"/>
          <w:szCs w:val="23"/>
        </w:rPr>
        <w:t>"masculine."</w:t>
      </w:r>
    </w:p>
    <w:p w:rsidR="00E71690" w:rsidRDefault="00E71690">
      <w:pPr>
        <w:widowControl/>
        <w:kinsoku/>
        <w:autoSpaceDE w:val="0"/>
        <w:autoSpaceDN w:val="0"/>
        <w:adjustRightInd w:val="0"/>
        <w:sectPr w:rsidR="00E71690">
          <w:headerReference w:type="even" r:id="rId2269"/>
          <w:headerReference w:type="default" r:id="rId2270"/>
          <w:footerReference w:type="even" r:id="rId2271"/>
          <w:footerReference w:type="default" r:id="rId2272"/>
          <w:pgSz w:w="12240" w:h="15840"/>
          <w:pgMar w:top="2580" w:right="1792" w:bottom="350" w:left="3088" w:header="0" w:footer="0" w:gutter="0"/>
          <w:cols w:space="720"/>
          <w:noEndnote/>
        </w:sectPr>
      </w:pPr>
    </w:p>
    <w:p w:rsidR="00E71690" w:rsidRDefault="00E71690">
      <w:pPr>
        <w:ind w:left="144" w:right="1368"/>
        <w:jc w:val="both"/>
        <w:rPr>
          <w:rFonts w:ascii="Garamond" w:hAnsi="Garamond" w:cs="Garamond"/>
          <w:spacing w:val="-1"/>
          <w:sz w:val="23"/>
          <w:szCs w:val="23"/>
        </w:rPr>
      </w:pPr>
      <w:r>
        <w:rPr>
          <w:rFonts w:ascii="Arial" w:hAnsi="Arial" w:cs="Arial"/>
          <w:b/>
          <w:bCs/>
          <w:color w:val="9EAD5D"/>
          <w:spacing w:val="10"/>
          <w:sz w:val="18"/>
          <w:szCs w:val="18"/>
        </w:rPr>
        <w:t>SOCIAL ACTION</w:t>
      </w:r>
      <w:r>
        <w:rPr>
          <w:rFonts w:ascii="Garamond" w:hAnsi="Garamond" w:cs="Garamond"/>
          <w:sz w:val="23"/>
          <w:szCs w:val="23"/>
        </w:rPr>
        <w:t xml:space="preserve"> Social action, or social activism, is an essential quality of femi</w:t>
      </w:r>
      <w:r>
        <w:rPr>
          <w:rFonts w:ascii="Garamond" w:hAnsi="Garamond" w:cs="Garamond"/>
          <w:sz w:val="23"/>
          <w:szCs w:val="23"/>
        </w:rPr>
        <w:softHyphen/>
      </w:r>
      <w:r>
        <w:rPr>
          <w:rFonts w:ascii="Garamond" w:hAnsi="Garamond" w:cs="Garamond"/>
          <w:spacing w:val="-2"/>
          <w:sz w:val="23"/>
          <w:szCs w:val="23"/>
        </w:rPr>
        <w:t xml:space="preserve">nist therapy (Enns, </w:t>
      </w:r>
      <w:r>
        <w:rPr>
          <w:rFonts w:ascii="Bookman Old Style" w:hAnsi="Bookman Old Style" w:cs="Bookman Old Style"/>
          <w:spacing w:val="-2"/>
          <w:w w:val="130"/>
          <w:sz w:val="13"/>
          <w:szCs w:val="13"/>
        </w:rPr>
        <w:t xml:space="preserve">2 </w:t>
      </w:r>
      <w:r>
        <w:rPr>
          <w:rFonts w:ascii="Garamond" w:hAnsi="Garamond" w:cs="Garamond"/>
          <w:spacing w:val="-2"/>
          <w:sz w:val="23"/>
          <w:szCs w:val="23"/>
        </w:rPr>
        <w:t xml:space="preserve">04) . As clients become more grounded in their understanding </w:t>
      </w:r>
      <w:r>
        <w:rPr>
          <w:rFonts w:ascii="Garamond" w:hAnsi="Garamond" w:cs="Garamond"/>
          <w:spacing w:val="-1"/>
          <w:sz w:val="23"/>
          <w:szCs w:val="23"/>
        </w:rPr>
        <w:t xml:space="preserve">of feminism, therapists may suggest that clients become involved in activities such </w:t>
      </w:r>
      <w:r>
        <w:rPr>
          <w:rFonts w:ascii="Garamond" w:hAnsi="Garamond" w:cs="Garamond"/>
          <w:sz w:val="23"/>
          <w:szCs w:val="23"/>
        </w:rPr>
        <w:t>as volunteering at a rape crisis center, lobbying lawmakers, or providing commu</w:t>
      </w:r>
      <w:r>
        <w:rPr>
          <w:rFonts w:ascii="Garamond" w:hAnsi="Garamond" w:cs="Garamond"/>
          <w:sz w:val="23"/>
          <w:szCs w:val="23"/>
        </w:rPr>
        <w:softHyphen/>
      </w:r>
      <w:r>
        <w:rPr>
          <w:rFonts w:ascii="Garamond" w:hAnsi="Garamond" w:cs="Garamond"/>
          <w:spacing w:val="-1"/>
          <w:sz w:val="23"/>
          <w:szCs w:val="23"/>
        </w:rPr>
        <w:t xml:space="preserve">nity education about gender issues. Participating in such activities can empower </w:t>
      </w:r>
      <w:r>
        <w:rPr>
          <w:rFonts w:ascii="Garamond" w:hAnsi="Garamond" w:cs="Garamond"/>
          <w:sz w:val="23"/>
          <w:szCs w:val="23"/>
        </w:rPr>
        <w:t xml:space="preserve">clients and help them see the link between their personal experiences and the </w:t>
      </w:r>
      <w:r>
        <w:rPr>
          <w:rFonts w:ascii="Garamond" w:hAnsi="Garamond" w:cs="Garamond"/>
          <w:spacing w:val="1"/>
          <w:sz w:val="23"/>
          <w:szCs w:val="23"/>
        </w:rPr>
        <w:t>sociopolitical context in which they live. Alma might decide to join and partici</w:t>
      </w:r>
      <w:r>
        <w:rPr>
          <w:rFonts w:ascii="Garamond" w:hAnsi="Garamond" w:cs="Garamond"/>
          <w:spacing w:val="1"/>
          <w:sz w:val="23"/>
          <w:szCs w:val="23"/>
        </w:rPr>
        <w:softHyphen/>
      </w:r>
      <w:r>
        <w:rPr>
          <w:rFonts w:ascii="Garamond" w:hAnsi="Garamond" w:cs="Garamond"/>
          <w:spacing w:val="-5"/>
          <w:sz w:val="23"/>
          <w:szCs w:val="23"/>
        </w:rPr>
        <w:t xml:space="preserve">pate in organizations that are working to change societal stereotypes about beauty </w:t>
      </w:r>
      <w:r>
        <w:rPr>
          <w:rFonts w:ascii="Garamond" w:hAnsi="Garamond" w:cs="Garamond"/>
          <w:spacing w:val="-1"/>
          <w:sz w:val="23"/>
          <w:szCs w:val="23"/>
        </w:rPr>
        <w:t>expectations for women or social groups that affirm people who identify with a variety of sexual and affectional orientations. Taking this kind of social action is another way for Alma to feel more empowered.</w:t>
      </w:r>
    </w:p>
    <w:p w:rsidR="00E71690" w:rsidRDefault="00E71690">
      <w:pPr>
        <w:spacing w:before="324"/>
        <w:ind w:left="144"/>
        <w:rPr>
          <w:rFonts w:ascii="Garamond" w:hAnsi="Garamond" w:cs="Garamond"/>
          <w:sz w:val="23"/>
          <w:szCs w:val="23"/>
        </w:rPr>
      </w:pPr>
      <w:r>
        <w:rPr>
          <w:rFonts w:ascii="Arial" w:hAnsi="Arial" w:cs="Arial"/>
          <w:b/>
          <w:bCs/>
          <w:color w:val="9EAD5D"/>
          <w:spacing w:val="10"/>
          <w:sz w:val="18"/>
          <w:szCs w:val="18"/>
        </w:rPr>
        <w:t>GROUP WORK</w:t>
      </w:r>
      <w:r>
        <w:rPr>
          <w:rFonts w:ascii="Garamond" w:hAnsi="Garamond" w:cs="Garamond"/>
          <w:sz w:val="23"/>
          <w:szCs w:val="23"/>
        </w:rPr>
        <w:t xml:space="preserve"> Group work became popular as a way for women to discuss their</w:t>
      </w:r>
    </w:p>
    <w:p w:rsidR="00E71690" w:rsidRDefault="00E71690">
      <w:pPr>
        <w:tabs>
          <w:tab w:val="right" w:pos="8625"/>
        </w:tabs>
        <w:ind w:left="144" w:right="144"/>
        <w:rPr>
          <w:rFonts w:ascii="Arial" w:hAnsi="Arial" w:cs="Arial"/>
        </w:rPr>
      </w:pPr>
      <w:r>
        <w:rPr>
          <w:rFonts w:ascii="Garamond" w:hAnsi="Garamond" w:cs="Garamond"/>
          <w:spacing w:val="-2"/>
          <w:sz w:val="23"/>
          <w:szCs w:val="23"/>
        </w:rPr>
        <w:t>lack of voice in many aspects of society. Historically, group work has been used for</w:t>
      </w:r>
      <w:r>
        <w:rPr>
          <w:rFonts w:ascii="Garamond" w:hAnsi="Garamond" w:cs="Garamond"/>
          <w:spacing w:val="-2"/>
          <w:sz w:val="23"/>
          <w:szCs w:val="23"/>
        </w:rPr>
        <w:tab/>
      </w:r>
      <w:r>
        <w:rPr>
          <w:rFonts w:ascii="Verdana" w:hAnsi="Verdana" w:cs="Verdana"/>
          <w:w w:val="105"/>
          <w:sz w:val="16"/>
          <w:szCs w:val="16"/>
        </w:rPr>
        <w:t>379</w:t>
      </w:r>
      <w:r>
        <w:rPr>
          <w:rFonts w:ascii="Verdana" w:hAnsi="Verdana" w:cs="Verdana"/>
          <w:w w:val="105"/>
          <w:sz w:val="16"/>
          <w:szCs w:val="16"/>
        </w:rPr>
        <w:br/>
      </w:r>
      <w:r>
        <w:rPr>
          <w:rFonts w:ascii="Garamond" w:hAnsi="Garamond" w:cs="Garamond"/>
          <w:spacing w:val="1"/>
          <w:sz w:val="23"/>
          <w:szCs w:val="23"/>
        </w:rPr>
        <w:t>both consciousness-raising and support (Herlihy &amp; McCollum, 2011). Conscious</w:t>
      </w:r>
      <w:r>
        <w:rPr>
          <w:rFonts w:ascii="Garamond" w:hAnsi="Garamond" w:cs="Garamond"/>
          <w:spacing w:val="1"/>
          <w:sz w:val="23"/>
          <w:szCs w:val="23"/>
        </w:rPr>
        <w:noBreakHyphen/>
      </w:r>
    </w:p>
    <w:p w:rsidR="00E71690" w:rsidRDefault="00E71690">
      <w:pPr>
        <w:spacing w:before="72"/>
        <w:ind w:left="144" w:right="1296"/>
        <w:jc w:val="both"/>
        <w:rPr>
          <w:rFonts w:ascii="Garamond" w:hAnsi="Garamond" w:cs="Garamond"/>
          <w:spacing w:val="-1"/>
          <w:sz w:val="23"/>
          <w:szCs w:val="23"/>
        </w:rPr>
      </w:pPr>
      <w:r>
        <w:rPr>
          <w:rFonts w:ascii="Garamond" w:hAnsi="Garamond" w:cs="Garamond"/>
          <w:sz w:val="23"/>
          <w:szCs w:val="23"/>
        </w:rPr>
        <w:t>ness-raising groups initially provided an avenue for women to share their experi</w:t>
      </w:r>
      <w:r>
        <w:rPr>
          <w:rFonts w:ascii="Garamond" w:hAnsi="Garamond" w:cs="Garamond"/>
          <w:sz w:val="23"/>
          <w:szCs w:val="23"/>
        </w:rPr>
        <w:softHyphen/>
      </w:r>
      <w:r>
        <w:rPr>
          <w:rFonts w:ascii="Garamond" w:hAnsi="Garamond" w:cs="Garamond"/>
          <w:spacing w:val="-2"/>
          <w:sz w:val="23"/>
          <w:szCs w:val="23"/>
        </w:rPr>
        <w:t>ences of oppression and powerlessness. Eventually, these groups evolved into self-</w:t>
      </w:r>
      <w:r>
        <w:rPr>
          <w:rFonts w:ascii="Garamond" w:hAnsi="Garamond" w:cs="Garamond"/>
          <w:spacing w:val="1"/>
          <w:sz w:val="23"/>
          <w:szCs w:val="23"/>
        </w:rPr>
        <w:t xml:space="preserve">help groups that empowered women and challenged many of the social patterns </w:t>
      </w:r>
      <w:r>
        <w:rPr>
          <w:rFonts w:ascii="Garamond" w:hAnsi="Garamond" w:cs="Garamond"/>
          <w:spacing w:val="-4"/>
          <w:sz w:val="23"/>
          <w:szCs w:val="23"/>
        </w:rPr>
        <w:t xml:space="preserve">of the time (Evans, Kincade, Marbley, &amp; Seem, 2005; Evans et al., 2011). Feminist </w:t>
      </w:r>
      <w:r>
        <w:rPr>
          <w:rFonts w:ascii="Garamond" w:hAnsi="Garamond" w:cs="Garamond"/>
          <w:spacing w:val="-1"/>
          <w:sz w:val="23"/>
          <w:szCs w:val="23"/>
        </w:rPr>
        <w:t>therapists often encourage their clients to make the transition from individual ther</w:t>
      </w:r>
      <w:r>
        <w:rPr>
          <w:rFonts w:ascii="Garamond" w:hAnsi="Garamond" w:cs="Garamond"/>
          <w:spacing w:val="-1"/>
          <w:sz w:val="23"/>
          <w:szCs w:val="23"/>
        </w:rPr>
        <w:softHyphen/>
      </w:r>
      <w:r>
        <w:rPr>
          <w:rFonts w:ascii="Garamond" w:hAnsi="Garamond" w:cs="Garamond"/>
          <w:spacing w:val="-2"/>
          <w:sz w:val="23"/>
          <w:szCs w:val="23"/>
        </w:rPr>
        <w:t xml:space="preserve">apy to a group format such as joining a support group or a political action group as </w:t>
      </w:r>
      <w:r>
        <w:rPr>
          <w:rFonts w:ascii="Garamond" w:hAnsi="Garamond" w:cs="Garamond"/>
          <w:spacing w:val="-3"/>
          <w:sz w:val="23"/>
          <w:szCs w:val="23"/>
        </w:rPr>
        <w:t xml:space="preserve">soon as this is realistic (Herlihy &amp; McCollum, 2011). Although these groups are as </w:t>
      </w:r>
      <w:r>
        <w:rPr>
          <w:rFonts w:ascii="Garamond" w:hAnsi="Garamond" w:cs="Garamond"/>
          <w:spacing w:val="-5"/>
          <w:sz w:val="23"/>
          <w:szCs w:val="23"/>
        </w:rPr>
        <w:t>diverse as the women who comprise them, they share a common denominator em</w:t>
      </w:r>
      <w:r>
        <w:rPr>
          <w:rFonts w:ascii="Garamond" w:hAnsi="Garamond" w:cs="Garamond"/>
          <w:spacing w:val="-5"/>
          <w:sz w:val="23"/>
          <w:szCs w:val="23"/>
        </w:rPr>
        <w:softHyphen/>
      </w:r>
      <w:r>
        <w:rPr>
          <w:rFonts w:ascii="Garamond" w:hAnsi="Garamond" w:cs="Garamond"/>
          <w:spacing w:val="-2"/>
          <w:sz w:val="23"/>
          <w:szCs w:val="23"/>
        </w:rPr>
        <w:t xml:space="preserve">phasizing support for the experience of women. The literature reveals that women </w:t>
      </w:r>
      <w:r>
        <w:rPr>
          <w:rFonts w:ascii="Garamond" w:hAnsi="Garamond" w:cs="Garamond"/>
          <w:spacing w:val="-1"/>
          <w:sz w:val="23"/>
          <w:szCs w:val="23"/>
        </w:rPr>
        <w:t>who join these groups eventually realize that they are not alone and gain validation for their experiences by participating in the group. These groups can provide wom</w:t>
      </w:r>
      <w:r>
        <w:rPr>
          <w:rFonts w:ascii="Garamond" w:hAnsi="Garamond" w:cs="Garamond"/>
          <w:spacing w:val="-1"/>
          <w:sz w:val="23"/>
          <w:szCs w:val="23"/>
        </w:rPr>
        <w:softHyphen/>
      </w:r>
      <w:r>
        <w:rPr>
          <w:rFonts w:ascii="Garamond" w:hAnsi="Garamond" w:cs="Garamond"/>
          <w:spacing w:val="-5"/>
          <w:sz w:val="23"/>
          <w:szCs w:val="23"/>
        </w:rPr>
        <w:t xml:space="preserve">en with a social network, decrease feelings of isolation, create an environment that </w:t>
      </w:r>
      <w:r>
        <w:rPr>
          <w:rFonts w:ascii="Garamond" w:hAnsi="Garamond" w:cs="Garamond"/>
          <w:sz w:val="23"/>
          <w:szCs w:val="23"/>
        </w:rPr>
        <w:t xml:space="preserve">encourages sharing of experiences, and help women realize that they are not alone </w:t>
      </w:r>
      <w:r>
        <w:rPr>
          <w:rFonts w:ascii="Garamond" w:hAnsi="Garamond" w:cs="Garamond"/>
          <w:spacing w:val="-3"/>
          <w:sz w:val="23"/>
          <w:szCs w:val="23"/>
        </w:rPr>
        <w:t xml:space="preserve">in their experiences (Eriksen &amp; Kress, 2005). Groups provide a supportive context </w:t>
      </w:r>
      <w:r>
        <w:rPr>
          <w:rFonts w:ascii="Garamond" w:hAnsi="Garamond" w:cs="Garamond"/>
          <w:spacing w:val="-4"/>
          <w:sz w:val="23"/>
          <w:szCs w:val="23"/>
        </w:rPr>
        <w:t>where women can share and begin to critically explore the messages they have in</w:t>
      </w:r>
      <w:r>
        <w:rPr>
          <w:rFonts w:ascii="Garamond" w:hAnsi="Garamond" w:cs="Garamond"/>
          <w:spacing w:val="-4"/>
          <w:sz w:val="23"/>
          <w:szCs w:val="23"/>
        </w:rPr>
        <w:softHyphen/>
      </w:r>
      <w:r>
        <w:rPr>
          <w:rFonts w:ascii="Garamond" w:hAnsi="Garamond" w:cs="Garamond"/>
          <w:spacing w:val="-1"/>
          <w:sz w:val="23"/>
          <w:szCs w:val="23"/>
        </w:rPr>
        <w:t xml:space="preserve">ternalized about their self-worth and their place in society. The self-disclosures of </w:t>
      </w:r>
      <w:r>
        <w:rPr>
          <w:rFonts w:ascii="Garamond" w:hAnsi="Garamond" w:cs="Garamond"/>
          <w:spacing w:val="-2"/>
          <w:sz w:val="23"/>
          <w:szCs w:val="23"/>
        </w:rPr>
        <w:t>both the members and the leader foster deeper self-exploration, a sense of univer</w:t>
      </w:r>
      <w:r>
        <w:rPr>
          <w:rFonts w:ascii="Garamond" w:hAnsi="Garamond" w:cs="Garamond"/>
          <w:spacing w:val="-2"/>
          <w:sz w:val="23"/>
          <w:szCs w:val="23"/>
        </w:rPr>
        <w:softHyphen/>
      </w:r>
      <w:r>
        <w:rPr>
          <w:rFonts w:ascii="Garamond" w:hAnsi="Garamond" w:cs="Garamond"/>
          <w:spacing w:val="-4"/>
          <w:sz w:val="23"/>
          <w:szCs w:val="23"/>
        </w:rPr>
        <w:t xml:space="preserve">sality, and increased levels of cohesion. Members learn to use power effectively by </w:t>
      </w:r>
      <w:r>
        <w:rPr>
          <w:rFonts w:ascii="Garamond" w:hAnsi="Garamond" w:cs="Garamond"/>
          <w:spacing w:val="-2"/>
          <w:sz w:val="23"/>
          <w:szCs w:val="23"/>
        </w:rPr>
        <w:t xml:space="preserve">providing support to one another, practicing behavioral skills, considering social/ </w:t>
      </w:r>
      <w:r>
        <w:rPr>
          <w:rFonts w:ascii="Garamond" w:hAnsi="Garamond" w:cs="Garamond"/>
          <w:spacing w:val="-1"/>
          <w:sz w:val="23"/>
          <w:szCs w:val="23"/>
        </w:rPr>
        <w:t xml:space="preserve">political actions, and by taking interpersonal risks in a safe setting (Enns, 2004). </w:t>
      </w:r>
      <w:r>
        <w:rPr>
          <w:rFonts w:ascii="Garamond" w:hAnsi="Garamond" w:cs="Garamond"/>
          <w:spacing w:val="1"/>
          <w:sz w:val="23"/>
          <w:szCs w:val="23"/>
        </w:rPr>
        <w:t xml:space="preserve">Through their group participation, women learn that their individual experiences </w:t>
      </w:r>
      <w:r>
        <w:rPr>
          <w:rFonts w:ascii="Garamond" w:hAnsi="Garamond" w:cs="Garamond"/>
          <w:spacing w:val="-5"/>
          <w:sz w:val="23"/>
          <w:szCs w:val="23"/>
        </w:rPr>
        <w:t xml:space="preserve">are frequently rooted in problems within the system. In conjunction with the group </w:t>
      </w:r>
      <w:r>
        <w:rPr>
          <w:rFonts w:ascii="Garamond" w:hAnsi="Garamond" w:cs="Garamond"/>
          <w:sz w:val="23"/>
          <w:szCs w:val="23"/>
        </w:rPr>
        <w:t>members, the group facilitator's job is to design a group that results in both indi</w:t>
      </w:r>
      <w:r>
        <w:rPr>
          <w:rFonts w:ascii="Garamond" w:hAnsi="Garamond" w:cs="Garamond"/>
          <w:sz w:val="23"/>
          <w:szCs w:val="23"/>
        </w:rPr>
        <w:softHyphen/>
      </w:r>
      <w:r>
        <w:rPr>
          <w:rFonts w:ascii="Garamond" w:hAnsi="Garamond" w:cs="Garamond"/>
          <w:spacing w:val="-1"/>
          <w:sz w:val="23"/>
          <w:szCs w:val="23"/>
        </w:rPr>
        <w:t>vidual and systemic change (Kees &amp; Leech, 2004). Participation in a group experi</w:t>
      </w:r>
      <w:r>
        <w:rPr>
          <w:rFonts w:ascii="Garamond" w:hAnsi="Garamond" w:cs="Garamond"/>
          <w:spacing w:val="-1"/>
          <w:sz w:val="23"/>
          <w:szCs w:val="23"/>
        </w:rPr>
        <w:softHyphen/>
      </w:r>
      <w:r>
        <w:rPr>
          <w:rFonts w:ascii="Garamond" w:hAnsi="Garamond" w:cs="Garamond"/>
          <w:spacing w:val="-4"/>
          <w:sz w:val="23"/>
          <w:szCs w:val="23"/>
        </w:rPr>
        <w:t xml:space="preserve">ence can inspire women to take up some form of social action. Indeed, a form of </w:t>
      </w:r>
      <w:r>
        <w:rPr>
          <w:rFonts w:ascii="Garamond" w:hAnsi="Garamond" w:cs="Garamond"/>
          <w:spacing w:val="-5"/>
          <w:sz w:val="23"/>
          <w:szCs w:val="23"/>
        </w:rPr>
        <w:t xml:space="preserve">homework can be to carry out what women are learning in the group to bring about </w:t>
      </w:r>
      <w:r>
        <w:rPr>
          <w:rFonts w:ascii="Garamond" w:hAnsi="Garamond" w:cs="Garamond"/>
          <w:spacing w:val="-1"/>
          <w:sz w:val="23"/>
          <w:szCs w:val="23"/>
        </w:rPr>
        <w:t>changes in their lives outside of the group.</w:t>
      </w:r>
    </w:p>
    <w:p w:rsidR="00E71690" w:rsidRDefault="00E71690">
      <w:pPr>
        <w:spacing w:before="612"/>
        <w:ind w:left="144" w:right="1368" w:firstLine="288"/>
        <w:jc w:val="both"/>
        <w:rPr>
          <w:rFonts w:ascii="Garamond" w:hAnsi="Garamond" w:cs="Garamond"/>
          <w:sz w:val="23"/>
          <w:szCs w:val="23"/>
        </w:rPr>
      </w:pPr>
      <w:r>
        <w:rPr>
          <w:rFonts w:ascii="Garamond" w:hAnsi="Garamond" w:cs="Garamond"/>
          <w:spacing w:val="1"/>
          <w:sz w:val="23"/>
          <w:szCs w:val="23"/>
        </w:rPr>
        <w:t xml:space="preserve">Alma and her therapist will likely discuss the possibility of Alma joining a </w:t>
      </w:r>
      <w:r>
        <w:rPr>
          <w:rFonts w:ascii="Garamond" w:hAnsi="Garamond" w:cs="Garamond"/>
          <w:sz w:val="23"/>
          <w:szCs w:val="23"/>
        </w:rPr>
        <w:t xml:space="preserve">women's support group, a gay-straight alliance, or another type of group as a part </w:t>
      </w:r>
      <w:r>
        <w:rPr>
          <w:rFonts w:ascii="Garamond" w:hAnsi="Garamond" w:cs="Garamond"/>
          <w:spacing w:val="-5"/>
          <w:sz w:val="23"/>
          <w:szCs w:val="23"/>
        </w:rPr>
        <w:t xml:space="preserve">of the process of terminating individual therapy. By joining a group Alma will have </w:t>
      </w:r>
      <w:r>
        <w:rPr>
          <w:rFonts w:ascii="Garamond" w:hAnsi="Garamond" w:cs="Garamond"/>
          <w:sz w:val="23"/>
          <w:szCs w:val="23"/>
        </w:rPr>
        <w:t>opportunities to discover that she is not alone in her struggles. Other women can</w:t>
      </w:r>
    </w:p>
    <w:p w:rsidR="00E71690" w:rsidRDefault="00E71690">
      <w:pPr>
        <w:widowControl/>
        <w:kinsoku/>
        <w:autoSpaceDE w:val="0"/>
        <w:autoSpaceDN w:val="0"/>
        <w:adjustRightInd w:val="0"/>
        <w:sectPr w:rsidR="00E71690">
          <w:headerReference w:type="even" r:id="rId2273"/>
          <w:headerReference w:type="default" r:id="rId2274"/>
          <w:footerReference w:type="even" r:id="rId2275"/>
          <w:footerReference w:type="default" r:id="rId2276"/>
          <w:pgSz w:w="12240" w:h="15840"/>
          <w:pgMar w:top="720" w:right="1676" w:bottom="2030" w:left="1735" w:header="0" w:footer="0" w:gutter="0"/>
          <w:cols w:space="720"/>
          <w:noEndnote/>
        </w:sectPr>
      </w:pPr>
    </w:p>
    <w:p w:rsidR="00E71690" w:rsidRDefault="00E71690">
      <w:pPr>
        <w:rPr>
          <w:rFonts w:ascii="Garamond" w:hAnsi="Garamond" w:cs="Garamond"/>
          <w:spacing w:val="-1"/>
          <w:sz w:val="23"/>
          <w:szCs w:val="23"/>
        </w:rPr>
      </w:pPr>
      <w:r>
        <w:rPr>
          <w:rFonts w:ascii="Garamond" w:hAnsi="Garamond" w:cs="Garamond"/>
          <w:spacing w:val="-4"/>
          <w:sz w:val="23"/>
          <w:szCs w:val="23"/>
        </w:rPr>
        <w:t>provide her with nurturance and support, and Alma will have the chance to be sig</w:t>
      </w:r>
      <w:r>
        <w:rPr>
          <w:rFonts w:ascii="Garamond" w:hAnsi="Garamond" w:cs="Garamond"/>
          <w:spacing w:val="-4"/>
          <w:sz w:val="23"/>
          <w:szCs w:val="23"/>
        </w:rPr>
        <w:softHyphen/>
      </w:r>
      <w:r>
        <w:rPr>
          <w:rFonts w:ascii="Garamond" w:hAnsi="Garamond" w:cs="Garamond"/>
          <w:spacing w:val="-1"/>
          <w:sz w:val="23"/>
          <w:szCs w:val="23"/>
        </w:rPr>
        <w:t>nificant to other women as they engage in their healing process.</w:t>
      </w:r>
    </w:p>
    <w:p w:rsidR="00E71690" w:rsidRDefault="00E71690">
      <w:pPr>
        <w:spacing w:before="144"/>
        <w:rPr>
          <w:rFonts w:ascii="Bookman Old Style" w:hAnsi="Bookman Old Style" w:cs="Bookman Old Style"/>
          <w:spacing w:val="-7"/>
          <w:sz w:val="27"/>
          <w:szCs w:val="27"/>
        </w:rPr>
      </w:pPr>
      <w:r>
        <w:rPr>
          <w:spacing w:val="-17"/>
          <w:sz w:val="29"/>
          <w:szCs w:val="29"/>
        </w:rPr>
        <w:t xml:space="preserve">The </w:t>
      </w:r>
      <w:r>
        <w:rPr>
          <w:rFonts w:ascii="Bookman Old Style" w:hAnsi="Bookman Old Style" w:cs="Bookman Old Style"/>
          <w:spacing w:val="-7"/>
          <w:sz w:val="27"/>
          <w:szCs w:val="27"/>
        </w:rPr>
        <w:t xml:space="preserve">Role </w:t>
      </w:r>
      <w:r>
        <w:rPr>
          <w:spacing w:val="-17"/>
          <w:sz w:val="29"/>
          <w:szCs w:val="29"/>
        </w:rPr>
        <w:t xml:space="preserve">of Men </w:t>
      </w:r>
      <w:r>
        <w:rPr>
          <w:rFonts w:ascii="Bookman Old Style" w:hAnsi="Bookman Old Style" w:cs="Bookman Old Style"/>
          <w:spacing w:val="-7"/>
          <w:sz w:val="27"/>
          <w:szCs w:val="27"/>
        </w:rPr>
        <w:t>in Feminist Therapy</w:t>
      </w:r>
    </w:p>
    <w:p w:rsidR="00E71690" w:rsidRDefault="00E71690">
      <w:pPr>
        <w:jc w:val="both"/>
        <w:rPr>
          <w:rFonts w:ascii="Garamond" w:hAnsi="Garamond" w:cs="Garamond"/>
          <w:spacing w:val="-1"/>
          <w:sz w:val="23"/>
          <w:szCs w:val="23"/>
        </w:rPr>
      </w:pPr>
      <w:r>
        <w:rPr>
          <w:rFonts w:ascii="Garamond" w:hAnsi="Garamond" w:cs="Garamond"/>
          <w:spacing w:val="-1"/>
          <w:sz w:val="23"/>
          <w:szCs w:val="23"/>
        </w:rPr>
        <w:t xml:space="preserve">Men can be feminist therapists, and feminist therapy can be practiced with male clients. It is an erroneous perception that feminist therapy is conducted only by </w:t>
      </w:r>
      <w:r>
        <w:rPr>
          <w:rFonts w:ascii="Garamond" w:hAnsi="Garamond" w:cs="Garamond"/>
          <w:spacing w:val="-7"/>
          <w:sz w:val="23"/>
          <w:szCs w:val="23"/>
        </w:rPr>
        <w:t xml:space="preserve">women and for women, or that feminist therapy is anti-men because it is pro-women </w:t>
      </w:r>
      <w:r>
        <w:rPr>
          <w:rFonts w:ascii="Garamond" w:hAnsi="Garamond" w:cs="Garamond"/>
          <w:spacing w:val="-3"/>
          <w:sz w:val="23"/>
          <w:szCs w:val="23"/>
        </w:rPr>
        <w:t xml:space="preserve">(Herlihy </w:t>
      </w:r>
      <w:r>
        <w:rPr>
          <w:rFonts w:ascii="Bookman Old Style" w:hAnsi="Bookman Old Style" w:cs="Bookman Old Style"/>
          <w:i/>
          <w:iCs/>
          <w:spacing w:val="-3"/>
          <w:w w:val="85"/>
          <w:sz w:val="22"/>
          <w:szCs w:val="22"/>
        </w:rPr>
        <w:t xml:space="preserve">&amp; </w:t>
      </w:r>
      <w:r>
        <w:rPr>
          <w:rFonts w:ascii="Bookman Old Style" w:hAnsi="Bookman Old Style" w:cs="Bookman Old Style"/>
          <w:spacing w:val="-3"/>
          <w:sz w:val="18"/>
          <w:szCs w:val="18"/>
        </w:rPr>
        <w:t xml:space="preserve">McCollum, 2011). </w:t>
      </w:r>
      <w:r>
        <w:rPr>
          <w:rFonts w:ascii="Garamond" w:hAnsi="Garamond" w:cs="Garamond"/>
          <w:spacing w:val="-3"/>
          <w:sz w:val="23"/>
          <w:szCs w:val="23"/>
        </w:rPr>
        <w:t>Although the original feminist therapists were exclu</w:t>
      </w:r>
      <w:r>
        <w:rPr>
          <w:rFonts w:ascii="Garamond" w:hAnsi="Garamond" w:cs="Garamond"/>
          <w:spacing w:val="-3"/>
          <w:sz w:val="23"/>
          <w:szCs w:val="23"/>
        </w:rPr>
        <w:softHyphen/>
      </w:r>
      <w:r>
        <w:rPr>
          <w:rFonts w:ascii="Garamond" w:hAnsi="Garamond" w:cs="Garamond"/>
          <w:sz w:val="23"/>
          <w:szCs w:val="23"/>
        </w:rPr>
        <w:t xml:space="preserve">sively women, men are now included among their ranks. Male feminist therapists are willing to understand and "own" their male privilege, confront sexist behavior </w:t>
      </w:r>
      <w:r>
        <w:rPr>
          <w:rFonts w:ascii="Garamond" w:hAnsi="Garamond" w:cs="Garamond"/>
          <w:spacing w:val="-1"/>
          <w:sz w:val="23"/>
          <w:szCs w:val="23"/>
        </w:rPr>
        <w:t>in themselves and others, redefine masculinity and femininity according to other than traditional values, work toward establishing egalitarian relationships, and ac</w:t>
      </w:r>
      <w:r>
        <w:rPr>
          <w:rFonts w:ascii="Garamond" w:hAnsi="Garamond" w:cs="Garamond"/>
          <w:spacing w:val="-1"/>
          <w:sz w:val="23"/>
          <w:szCs w:val="23"/>
        </w:rPr>
        <w:softHyphen/>
        <w:t>tively support women's efforts to create a just society.</w:t>
      </w:r>
    </w:p>
    <w:p w:rsidR="00E71690" w:rsidRDefault="00E71690">
      <w:pPr>
        <w:spacing w:before="180"/>
        <w:ind w:firstLine="288"/>
        <w:jc w:val="both"/>
        <w:rPr>
          <w:rFonts w:ascii="Garamond" w:hAnsi="Garamond" w:cs="Garamond"/>
          <w:sz w:val="23"/>
          <w:szCs w:val="23"/>
        </w:rPr>
      </w:pPr>
      <w:r>
        <w:rPr>
          <w:noProof/>
        </w:rPr>
        <w:pict>
          <v:shape id="_x0000_s1585" type="#_x0000_t202" style="position:absolute;left:0;text-align:left;margin-left:-61.1pt;margin-top:3.6pt;width:15.85pt;height:95.65pt;z-index:-25165568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Verdana" w:hAnsi="Verdana" w:cs="Verdana"/>
                      <w:spacing w:val="-5"/>
                      <w:w w:val="105"/>
                      <w:sz w:val="16"/>
                      <w:szCs w:val="16"/>
                    </w:rPr>
                  </w:pPr>
                  <w:r>
                    <w:rPr>
                      <w:rFonts w:ascii="Verdana" w:hAnsi="Verdana" w:cs="Verdana"/>
                      <w:spacing w:val="-5"/>
                      <w:w w:val="105"/>
                      <w:sz w:val="16"/>
                      <w:szCs w:val="16"/>
                    </w:rPr>
                    <w:t>380</w:t>
                  </w:r>
                </w:p>
                <w:p w:rsidR="00E71690" w:rsidRDefault="00E71690">
                  <w:pPr>
                    <w:spacing w:before="36" w:after="144" w:line="127" w:lineRule="exact"/>
                    <w:jc w:val="right"/>
                    <w:rPr>
                      <w:rFonts w:ascii="Tahoma" w:hAnsi="Tahoma" w:cs="Tahoma"/>
                      <w:spacing w:val="24"/>
                      <w:sz w:val="13"/>
                      <w:szCs w:val="13"/>
                    </w:rPr>
                  </w:pPr>
                  <w:r>
                    <w:rPr>
                      <w:rFonts w:ascii="Tahoma" w:hAnsi="Tahoma" w:cs="Tahoma"/>
                      <w:spacing w:val="24"/>
                      <w:sz w:val="13"/>
                      <w:szCs w:val="13"/>
                    </w:rPr>
                    <w:t>CHAPTER TWELVE</w:t>
                  </w:r>
                </w:p>
              </w:txbxContent>
            </v:textbox>
            <w10:wrap type="square"/>
          </v:shape>
        </w:pict>
      </w:r>
      <w:r>
        <w:rPr>
          <w:rFonts w:ascii="Garamond" w:hAnsi="Garamond" w:cs="Garamond"/>
          <w:sz w:val="23"/>
          <w:szCs w:val="23"/>
        </w:rPr>
        <w:t xml:space="preserve">The principles and practices of feminist psychotherapy are useful in working with male clients, individuals from diverse racial and cultural backgrounds, and </w:t>
      </w:r>
      <w:r>
        <w:rPr>
          <w:rFonts w:ascii="Garamond" w:hAnsi="Garamond" w:cs="Garamond"/>
          <w:spacing w:val="-3"/>
          <w:sz w:val="23"/>
          <w:szCs w:val="23"/>
        </w:rPr>
        <w:t xml:space="preserve">people who are committed to addressing social justice issues in counseling practice </w:t>
      </w:r>
      <w:r>
        <w:rPr>
          <w:rFonts w:ascii="Garamond" w:hAnsi="Garamond" w:cs="Garamond"/>
          <w:sz w:val="23"/>
          <w:szCs w:val="23"/>
        </w:rPr>
        <w:t xml:space="preserve">(Enns, </w:t>
      </w:r>
      <w:r>
        <w:rPr>
          <w:rFonts w:ascii="Bookman Old Style" w:hAnsi="Bookman Old Style" w:cs="Bookman Old Style"/>
          <w:sz w:val="18"/>
          <w:szCs w:val="18"/>
        </w:rPr>
        <w:t xml:space="preserve">2000, </w:t>
      </w:r>
      <w:r>
        <w:rPr>
          <w:rFonts w:ascii="Garamond" w:hAnsi="Garamond" w:cs="Garamond"/>
          <w:sz w:val="23"/>
          <w:szCs w:val="23"/>
        </w:rPr>
        <w:t xml:space="preserve">2004; Worell &amp; </w:t>
      </w:r>
      <w:r>
        <w:rPr>
          <w:rFonts w:ascii="Bookman Old Style" w:hAnsi="Bookman Old Style" w:cs="Bookman Old Style"/>
          <w:sz w:val="20"/>
          <w:szCs w:val="20"/>
        </w:rPr>
        <w:t xml:space="preserve">Remer, </w:t>
      </w:r>
      <w:r>
        <w:rPr>
          <w:rFonts w:ascii="Garamond" w:hAnsi="Garamond" w:cs="Garamond"/>
          <w:sz w:val="23"/>
          <w:szCs w:val="23"/>
        </w:rPr>
        <w:t xml:space="preserve">2003). Social mandates about masculinity </w:t>
      </w:r>
      <w:r>
        <w:rPr>
          <w:rFonts w:ascii="Garamond" w:hAnsi="Garamond" w:cs="Garamond"/>
          <w:spacing w:val="1"/>
          <w:sz w:val="23"/>
          <w:szCs w:val="23"/>
        </w:rPr>
        <w:t xml:space="preserve">such as restrictive emotionality, overvaluing power and control, the sexualization </w:t>
      </w:r>
      <w:r>
        <w:rPr>
          <w:rFonts w:ascii="Garamond" w:hAnsi="Garamond" w:cs="Garamond"/>
          <w:spacing w:val="-1"/>
          <w:sz w:val="23"/>
          <w:szCs w:val="23"/>
        </w:rPr>
        <w:t xml:space="preserve">of emotion, and obsession with achievement can be limiting to males (Gilbert </w:t>
      </w:r>
      <w:r>
        <w:rPr>
          <w:i/>
          <w:iCs/>
          <w:spacing w:val="-1"/>
          <w:w w:val="90"/>
          <w:sz w:val="23"/>
          <w:szCs w:val="23"/>
        </w:rPr>
        <w:t xml:space="preserve">&amp; </w:t>
      </w:r>
      <w:r>
        <w:rPr>
          <w:rFonts w:ascii="Garamond" w:hAnsi="Garamond" w:cs="Garamond"/>
          <w:sz w:val="23"/>
          <w:szCs w:val="23"/>
        </w:rPr>
        <w:t>Scher, 1999; Pleck, 1995; Pollack, 1995, 1998; Real, 1998).</w:t>
      </w:r>
    </w:p>
    <w:p w:rsidR="00E71690" w:rsidRDefault="00E71690">
      <w:pPr>
        <w:spacing w:before="144"/>
        <w:ind w:firstLine="360"/>
        <w:jc w:val="both"/>
        <w:rPr>
          <w:rFonts w:ascii="Garamond" w:hAnsi="Garamond" w:cs="Garamond"/>
          <w:spacing w:val="-3"/>
          <w:sz w:val="23"/>
          <w:szCs w:val="23"/>
        </w:rPr>
      </w:pPr>
      <w:r>
        <w:rPr>
          <w:rFonts w:ascii="Garamond" w:hAnsi="Garamond" w:cs="Garamond"/>
          <w:spacing w:val="2"/>
          <w:sz w:val="23"/>
          <w:szCs w:val="23"/>
        </w:rPr>
        <w:t xml:space="preserve">Some feminist therapists routinely work with men, especially with abusive men and in batterers' groups. According to Ganley (1988), issues that men can </w:t>
      </w:r>
      <w:r>
        <w:rPr>
          <w:rFonts w:ascii="Garamond" w:hAnsi="Garamond" w:cs="Garamond"/>
          <w:spacing w:val="-2"/>
          <w:sz w:val="23"/>
          <w:szCs w:val="23"/>
        </w:rPr>
        <w:t>deal with productively in feminist therapy include learning how to increase their capacity for intimacy, expressing their emotions and learning self-disclosure, bal</w:t>
      </w:r>
      <w:r>
        <w:rPr>
          <w:rFonts w:ascii="Garamond" w:hAnsi="Garamond" w:cs="Garamond"/>
          <w:spacing w:val="-2"/>
          <w:sz w:val="23"/>
          <w:szCs w:val="23"/>
        </w:rPr>
        <w:softHyphen/>
      </w:r>
      <w:r>
        <w:rPr>
          <w:rFonts w:ascii="Garamond" w:hAnsi="Garamond" w:cs="Garamond"/>
          <w:sz w:val="23"/>
          <w:szCs w:val="23"/>
        </w:rPr>
        <w:t xml:space="preserve">ancing achievement and relationship needs, accepting their vulnerabilities, and </w:t>
      </w:r>
      <w:r>
        <w:rPr>
          <w:rFonts w:ascii="Garamond" w:hAnsi="Garamond" w:cs="Garamond"/>
          <w:spacing w:val="-3"/>
          <w:sz w:val="23"/>
          <w:szCs w:val="23"/>
        </w:rPr>
        <w:t xml:space="preserve">creating collaborative relationships at work and with significant others that are not </w:t>
      </w:r>
      <w:r>
        <w:rPr>
          <w:rFonts w:ascii="Garamond" w:hAnsi="Garamond" w:cs="Garamond"/>
          <w:spacing w:val="-2"/>
          <w:sz w:val="23"/>
          <w:szCs w:val="23"/>
        </w:rPr>
        <w:t xml:space="preserve">based on a "power-over" model of relating. Any presenting issue can be dealt with </w:t>
      </w:r>
      <w:r>
        <w:rPr>
          <w:rFonts w:ascii="Garamond" w:hAnsi="Garamond" w:cs="Garamond"/>
          <w:spacing w:val="-3"/>
          <w:sz w:val="23"/>
          <w:szCs w:val="23"/>
        </w:rPr>
        <w:t>from a feminist perspective.</w:t>
      </w:r>
    </w:p>
    <w:p w:rsidR="00E71690" w:rsidRDefault="00E71690">
      <w:pPr>
        <w:spacing w:before="540" w:line="206" w:lineRule="auto"/>
        <w:rPr>
          <w:rFonts w:ascii="Tahoma" w:hAnsi="Tahoma" w:cs="Tahoma"/>
          <w:b/>
          <w:bCs/>
          <w:color w:val="98A74C"/>
          <w:spacing w:val="44"/>
          <w:sz w:val="26"/>
          <w:szCs w:val="26"/>
        </w:rPr>
      </w:pPr>
      <w:r>
        <w:rPr>
          <w:noProof/>
        </w:rPr>
        <w:pict>
          <v:shape id="_x0000_s1586" type="#_x0000_t202" style="position:absolute;margin-left:256.9pt;margin-top:28.45pt;width:108.1pt;height:61.95pt;z-index:251661824;mso-wrap-edited:f;mso-wrap-distance-left:0;mso-wrap-distance-right:0" wrapcoords="-62 0 -62 21600 21662 21600 21662 0 -62 0" o:allowincell="f" stroked="f">
            <v:fill opacity="0"/>
            <v:textbox inset="0,0,0,0">
              <w:txbxContent>
                <w:p w:rsidR="00E71690" w:rsidRDefault="00E71690">
                  <w:pPr>
                    <w:spacing w:before="108" w:line="355" w:lineRule="exact"/>
                    <w:ind w:right="144"/>
                    <w:jc w:val="right"/>
                    <w:rPr>
                      <w:rFonts w:ascii="Bookman Old Style" w:hAnsi="Bookman Old Style" w:cs="Bookman Old Style"/>
                      <w:b/>
                      <w:bCs/>
                      <w:i/>
                      <w:iCs/>
                      <w:color w:val="98A74C"/>
                      <w:sz w:val="49"/>
                      <w:szCs w:val="49"/>
                    </w:rPr>
                  </w:pPr>
                  <w:r>
                    <w:rPr>
                      <w:rFonts w:ascii="Bookman Old Style" w:hAnsi="Bookman Old Style" w:cs="Bookman Old Style"/>
                      <w:b/>
                      <w:bCs/>
                      <w:i/>
                      <w:iCs/>
                      <w:color w:val="98A74C"/>
                      <w:sz w:val="49"/>
                      <w:szCs w:val="49"/>
                    </w:rPr>
                    <w:t>• 4</w:t>
                  </w:r>
                </w:p>
                <w:p w:rsidR="00E71690" w:rsidRDefault="00E71690">
                  <w:pPr>
                    <w:spacing w:after="288" w:line="206" w:lineRule="auto"/>
                    <w:ind w:right="36"/>
                    <w:jc w:val="right"/>
                    <w:rPr>
                      <w:rFonts w:ascii="Tahoma" w:hAnsi="Tahoma" w:cs="Tahoma"/>
                      <w:b/>
                      <w:bCs/>
                      <w:i/>
                      <w:iCs/>
                      <w:color w:val="98A74C"/>
                      <w:spacing w:val="-62"/>
                      <w:w w:val="150"/>
                      <w:sz w:val="38"/>
                      <w:szCs w:val="38"/>
                    </w:rPr>
                  </w:pPr>
                  <w:r>
                    <w:rPr>
                      <w:rFonts w:ascii="Tahoma" w:hAnsi="Tahoma" w:cs="Tahoma"/>
                      <w:b/>
                      <w:bCs/>
                      <w:i/>
                      <w:iCs/>
                      <w:color w:val="98A74C"/>
                      <w:spacing w:val="-62"/>
                      <w:w w:val="150"/>
                      <w:sz w:val="38"/>
                      <w:szCs w:val="38"/>
                    </w:rPr>
                    <w:t>41td</w:t>
                  </w:r>
                </w:p>
              </w:txbxContent>
            </v:textbox>
            <w10:wrap type="square"/>
          </v:shape>
        </w:pict>
      </w:r>
      <w:r>
        <w:rPr>
          <w:rFonts w:ascii="Tahoma" w:hAnsi="Tahoma" w:cs="Tahoma"/>
          <w:b/>
          <w:bCs/>
          <w:color w:val="98A74C"/>
          <w:spacing w:val="44"/>
          <w:sz w:val="26"/>
          <w:szCs w:val="26"/>
        </w:rPr>
        <w:t>FEMINIST THERAPY FROM A</w:t>
      </w:r>
    </w:p>
    <w:p w:rsidR="00E71690" w:rsidRDefault="00E71690">
      <w:pPr>
        <w:spacing w:before="108"/>
        <w:ind w:left="72"/>
        <w:rPr>
          <w:rFonts w:ascii="Tahoma" w:hAnsi="Tahoma" w:cs="Tahoma"/>
          <w:b/>
          <w:bCs/>
          <w:color w:val="98A74C"/>
          <w:spacing w:val="48"/>
          <w:sz w:val="26"/>
          <w:szCs w:val="26"/>
        </w:rPr>
      </w:pPr>
      <w:r>
        <w:rPr>
          <w:rFonts w:ascii="Tahoma" w:hAnsi="Tahoma" w:cs="Tahoma"/>
          <w:b/>
          <w:bCs/>
          <w:color w:val="98A74C"/>
          <w:spacing w:val="41"/>
          <w:sz w:val="26"/>
          <w:szCs w:val="26"/>
        </w:rPr>
        <w:t xml:space="preserve">MULTICULTURAL AND SOCIAL </w:t>
      </w:r>
      <w:r>
        <w:rPr>
          <w:rFonts w:ascii="Tahoma" w:hAnsi="Tahoma" w:cs="Tahoma"/>
          <w:b/>
          <w:bCs/>
          <w:color w:val="98A74C"/>
          <w:spacing w:val="48"/>
          <w:sz w:val="26"/>
          <w:szCs w:val="26"/>
        </w:rPr>
        <w:t>IiicTicE pFpcPFeTivF</w:t>
      </w:r>
    </w:p>
    <w:p w:rsidR="00E71690" w:rsidRDefault="00E71690">
      <w:pPr>
        <w:spacing w:before="72" w:after="144"/>
        <w:rPr>
          <w:rFonts w:ascii="Bookman Old Style" w:hAnsi="Bookman Old Style" w:cs="Bookman Old Style"/>
          <w:spacing w:val="-8"/>
          <w:sz w:val="27"/>
          <w:szCs w:val="27"/>
        </w:rPr>
      </w:pPr>
      <w:r>
        <w:rPr>
          <w:rFonts w:ascii="Bookman Old Style" w:hAnsi="Bookman Old Style" w:cs="Bookman Old Style"/>
          <w:spacing w:val="-8"/>
          <w:sz w:val="27"/>
          <w:szCs w:val="27"/>
        </w:rPr>
        <w:t xml:space="preserve">Strengths </w:t>
      </w:r>
      <w:r>
        <w:rPr>
          <w:spacing w:val="-18"/>
          <w:sz w:val="29"/>
          <w:szCs w:val="29"/>
        </w:rPr>
        <w:t xml:space="preserve">From </w:t>
      </w:r>
      <w:r>
        <w:rPr>
          <w:rFonts w:ascii="Bookman Old Style" w:hAnsi="Bookman Old Style" w:cs="Bookman Old Style"/>
          <w:spacing w:val="-8"/>
          <w:sz w:val="27"/>
          <w:szCs w:val="27"/>
        </w:rPr>
        <w:t>a Diversity Perspective</w:t>
      </w:r>
    </w:p>
    <w:p w:rsidR="00E71690" w:rsidRDefault="00E71690">
      <w:pPr>
        <w:jc w:val="right"/>
        <w:rPr>
          <w:rFonts w:ascii="Garamond" w:hAnsi="Garamond" w:cs="Garamond"/>
          <w:spacing w:val="4"/>
          <w:sz w:val="23"/>
          <w:szCs w:val="23"/>
        </w:rPr>
      </w:pPr>
      <w:r>
        <w:rPr>
          <w:rFonts w:ascii="Garamond" w:hAnsi="Garamond" w:cs="Garamond"/>
          <w:spacing w:val="1"/>
          <w:sz w:val="23"/>
          <w:szCs w:val="23"/>
        </w:rPr>
        <w:t>Of all the theoretical approaches to counseling and psychotherapy in this book,</w:t>
      </w:r>
      <w:r>
        <w:rPr>
          <w:rFonts w:ascii="Garamond" w:hAnsi="Garamond" w:cs="Garamond"/>
          <w:spacing w:val="1"/>
          <w:sz w:val="23"/>
          <w:szCs w:val="23"/>
        </w:rPr>
        <w:br/>
      </w:r>
      <w:r>
        <w:rPr>
          <w:rFonts w:ascii="Garamond" w:hAnsi="Garamond" w:cs="Garamond"/>
          <w:sz w:val="23"/>
          <w:szCs w:val="23"/>
        </w:rPr>
        <w:t>feminist therapy has the most in common with the multicultural and social justice</w:t>
      </w:r>
      <w:r>
        <w:rPr>
          <w:rFonts w:ascii="Garamond" w:hAnsi="Garamond" w:cs="Garamond"/>
          <w:sz w:val="23"/>
          <w:szCs w:val="23"/>
        </w:rPr>
        <w:br/>
      </w:r>
      <w:r>
        <w:rPr>
          <w:rFonts w:ascii="Garamond" w:hAnsi="Garamond" w:cs="Garamond"/>
          <w:spacing w:val="-1"/>
          <w:sz w:val="23"/>
          <w:szCs w:val="23"/>
        </w:rPr>
        <w:t>perspectives. Historically, multicultural approaches evolved in response to societal</w:t>
      </w:r>
      <w:r>
        <w:rPr>
          <w:rFonts w:ascii="Garamond" w:hAnsi="Garamond" w:cs="Garamond"/>
          <w:spacing w:val="-1"/>
          <w:sz w:val="23"/>
          <w:szCs w:val="23"/>
        </w:rPr>
        <w:br/>
      </w:r>
      <w:r>
        <w:rPr>
          <w:rFonts w:ascii="Garamond" w:hAnsi="Garamond" w:cs="Garamond"/>
          <w:spacing w:val="-3"/>
          <w:sz w:val="23"/>
          <w:szCs w:val="23"/>
        </w:rPr>
        <w:t>oppression, discrimination, and marginalization faced by people of color. Over time,</w:t>
      </w:r>
      <w:r>
        <w:rPr>
          <w:rFonts w:ascii="Garamond" w:hAnsi="Garamond" w:cs="Garamond"/>
          <w:spacing w:val="-3"/>
          <w:sz w:val="23"/>
          <w:szCs w:val="23"/>
        </w:rPr>
        <w:br/>
      </w:r>
      <w:r>
        <w:rPr>
          <w:rFonts w:ascii="Garamond" w:hAnsi="Garamond" w:cs="Garamond"/>
          <w:spacing w:val="1"/>
          <w:sz w:val="23"/>
          <w:szCs w:val="23"/>
        </w:rPr>
        <w:t>multicultural counseling has become more inclusive, and contemporary multicul</w:t>
      </w:r>
      <w:r>
        <w:rPr>
          <w:rFonts w:ascii="Garamond" w:hAnsi="Garamond" w:cs="Garamond"/>
          <w:spacing w:val="1"/>
          <w:sz w:val="23"/>
          <w:szCs w:val="23"/>
        </w:rPr>
        <w:noBreakHyphen/>
      </w:r>
      <w:r>
        <w:rPr>
          <w:rFonts w:ascii="Verdana" w:hAnsi="Verdana" w:cs="Verdana"/>
        </w:rPr>
        <w:br/>
      </w:r>
      <w:r>
        <w:rPr>
          <w:rFonts w:ascii="Garamond" w:hAnsi="Garamond" w:cs="Garamond"/>
          <w:sz w:val="23"/>
          <w:szCs w:val="23"/>
        </w:rPr>
        <w:t>tural counselors work to address inequities created not only by racism but also by</w:t>
      </w:r>
      <w:r>
        <w:rPr>
          <w:rFonts w:ascii="Garamond" w:hAnsi="Garamond" w:cs="Garamond"/>
          <w:sz w:val="23"/>
          <w:szCs w:val="23"/>
        </w:rPr>
        <w:br/>
      </w:r>
      <w:r>
        <w:rPr>
          <w:rFonts w:ascii="Garamond" w:hAnsi="Garamond" w:cs="Garamond"/>
          <w:spacing w:val="1"/>
          <w:sz w:val="23"/>
          <w:szCs w:val="23"/>
        </w:rPr>
        <w:t>other "isms" that limit full participation in society. Social justice counseling aims</w:t>
      </w:r>
      <w:r>
        <w:rPr>
          <w:rFonts w:ascii="Garamond" w:hAnsi="Garamond" w:cs="Garamond"/>
          <w:spacing w:val="1"/>
          <w:sz w:val="23"/>
          <w:szCs w:val="23"/>
        </w:rPr>
        <w:br/>
      </w:r>
      <w:r>
        <w:rPr>
          <w:rFonts w:ascii="Garamond" w:hAnsi="Garamond" w:cs="Garamond"/>
          <w:spacing w:val="-2"/>
          <w:sz w:val="23"/>
          <w:szCs w:val="23"/>
        </w:rPr>
        <w:t>to empower the individual as well as to confront injustice and inequality in society.</w:t>
      </w:r>
      <w:r>
        <w:rPr>
          <w:rFonts w:ascii="Garamond" w:hAnsi="Garamond" w:cs="Garamond"/>
          <w:spacing w:val="-2"/>
          <w:sz w:val="23"/>
          <w:szCs w:val="23"/>
        </w:rPr>
        <w:br/>
      </w:r>
      <w:r>
        <w:rPr>
          <w:rFonts w:ascii="Garamond" w:hAnsi="Garamond" w:cs="Garamond"/>
          <w:spacing w:val="5"/>
          <w:sz w:val="23"/>
          <w:szCs w:val="23"/>
        </w:rPr>
        <w:t>Although multicultural, feminist, and social justice counseling have been</w:t>
      </w:r>
      <w:r>
        <w:rPr>
          <w:rFonts w:ascii="Garamond" w:hAnsi="Garamond" w:cs="Garamond"/>
          <w:spacing w:val="5"/>
          <w:sz w:val="23"/>
          <w:szCs w:val="23"/>
        </w:rPr>
        <w:br/>
      </w:r>
      <w:r>
        <w:rPr>
          <w:rFonts w:ascii="Garamond" w:hAnsi="Garamond" w:cs="Garamond"/>
          <w:spacing w:val="2"/>
          <w:sz w:val="23"/>
          <w:szCs w:val="23"/>
        </w:rPr>
        <w:t>viewed as disparate models, they have many common threads (Crethar, Torres</w:t>
      </w:r>
      <w:r>
        <w:rPr>
          <w:rFonts w:ascii="Garamond" w:hAnsi="Garamond" w:cs="Garamond"/>
          <w:spacing w:val="2"/>
          <w:sz w:val="23"/>
          <w:szCs w:val="23"/>
        </w:rPr>
        <w:br/>
      </w:r>
      <w:r>
        <w:rPr>
          <w:rFonts w:ascii="Garamond" w:hAnsi="Garamond" w:cs="Garamond"/>
          <w:spacing w:val="4"/>
          <w:sz w:val="23"/>
          <w:szCs w:val="23"/>
        </w:rPr>
        <w:t xml:space="preserve">Rivera, </w:t>
      </w:r>
      <w:r>
        <w:rPr>
          <w:i/>
          <w:iCs/>
          <w:spacing w:val="4"/>
          <w:w w:val="90"/>
          <w:sz w:val="23"/>
          <w:szCs w:val="23"/>
        </w:rPr>
        <w:t xml:space="preserve">&amp; </w:t>
      </w:r>
      <w:r>
        <w:rPr>
          <w:rFonts w:ascii="Garamond" w:hAnsi="Garamond" w:cs="Garamond"/>
          <w:spacing w:val="4"/>
          <w:sz w:val="23"/>
          <w:szCs w:val="23"/>
        </w:rPr>
        <w:t>Nash, 2008). All three approaches emphasize the need to promote</w:t>
      </w:r>
    </w:p>
    <w:p w:rsidR="00E71690" w:rsidRDefault="00E71690">
      <w:pPr>
        <w:widowControl/>
        <w:kinsoku/>
        <w:autoSpaceDE w:val="0"/>
        <w:autoSpaceDN w:val="0"/>
        <w:adjustRightInd w:val="0"/>
        <w:sectPr w:rsidR="00E71690">
          <w:headerReference w:type="even" r:id="rId2277"/>
          <w:headerReference w:type="default" r:id="rId2278"/>
          <w:footerReference w:type="even" r:id="rId2279"/>
          <w:footerReference w:type="default" r:id="rId2280"/>
          <w:pgSz w:w="12240" w:h="15840"/>
          <w:pgMar w:top="2620" w:right="1798" w:bottom="270" w:left="3082" w:header="0" w:footer="0" w:gutter="0"/>
          <w:cols w:space="720"/>
          <w:noEndnote/>
        </w:sectPr>
      </w:pPr>
    </w:p>
    <w:p w:rsidR="00E71690" w:rsidRDefault="00E71690">
      <w:pPr>
        <w:ind w:left="144" w:right="1296"/>
        <w:jc w:val="both"/>
        <w:rPr>
          <w:rFonts w:ascii="Garamond" w:hAnsi="Garamond" w:cs="Garamond"/>
          <w:spacing w:val="3"/>
          <w:sz w:val="23"/>
          <w:szCs w:val="23"/>
        </w:rPr>
      </w:pPr>
      <w:r>
        <w:rPr>
          <w:rFonts w:ascii="Garamond" w:hAnsi="Garamond" w:cs="Garamond"/>
          <w:spacing w:val="5"/>
          <w:sz w:val="23"/>
          <w:szCs w:val="23"/>
        </w:rPr>
        <w:t xml:space="preserve">social, political, and environmental changes within the counseling context. </w:t>
      </w:r>
      <w:r>
        <w:rPr>
          <w:rFonts w:ascii="Garamond" w:hAnsi="Garamond" w:cs="Garamond"/>
          <w:spacing w:val="3"/>
          <w:sz w:val="23"/>
          <w:szCs w:val="23"/>
        </w:rPr>
        <w:t xml:space="preserve">Practitioners of all three theories strive to create an egalitarian relationship in </w:t>
      </w:r>
      <w:r>
        <w:rPr>
          <w:rFonts w:ascii="Garamond" w:hAnsi="Garamond" w:cs="Garamond"/>
          <w:spacing w:val="-2"/>
          <w:sz w:val="23"/>
          <w:szCs w:val="23"/>
        </w:rPr>
        <w:t xml:space="preserve">which counselor and client co-construct the client's problems from a contextual </w:t>
      </w:r>
      <w:r>
        <w:rPr>
          <w:rFonts w:ascii="Garamond" w:hAnsi="Garamond" w:cs="Garamond"/>
          <w:spacing w:val="2"/>
          <w:sz w:val="23"/>
          <w:szCs w:val="23"/>
        </w:rPr>
        <w:t xml:space="preserve">perspective and collaborate in setting goals and choosing strategies. All three approaches reject the "disease model" of psychopathology; they view clients' problems as symptoms of their experiences of living in an unjust society rather </w:t>
      </w:r>
      <w:r>
        <w:rPr>
          <w:rFonts w:ascii="Garamond" w:hAnsi="Garamond" w:cs="Garamond"/>
          <w:spacing w:val="3"/>
          <w:sz w:val="23"/>
          <w:szCs w:val="23"/>
        </w:rPr>
        <w:t>than as having an intrapsychic origin.</w:t>
      </w:r>
    </w:p>
    <w:p w:rsidR="00E71690" w:rsidRDefault="00E71690">
      <w:pPr>
        <w:spacing w:before="108"/>
        <w:ind w:left="144" w:right="1296" w:firstLine="288"/>
        <w:jc w:val="both"/>
        <w:rPr>
          <w:rFonts w:ascii="Garamond" w:hAnsi="Garamond" w:cs="Garamond"/>
          <w:sz w:val="23"/>
          <w:szCs w:val="23"/>
        </w:rPr>
      </w:pPr>
      <w:r>
        <w:rPr>
          <w:rFonts w:ascii="Garamond" w:hAnsi="Garamond" w:cs="Garamond"/>
          <w:spacing w:val="1"/>
          <w:sz w:val="23"/>
          <w:szCs w:val="23"/>
        </w:rPr>
        <w:t>The "personal is political" principle is embraced equally in each of the ap</w:t>
      </w:r>
      <w:r>
        <w:rPr>
          <w:rFonts w:ascii="Garamond" w:hAnsi="Garamond" w:cs="Garamond"/>
          <w:spacing w:val="1"/>
          <w:sz w:val="23"/>
          <w:szCs w:val="23"/>
        </w:rPr>
        <w:softHyphen/>
      </w:r>
      <w:r>
        <w:rPr>
          <w:rFonts w:ascii="Garamond" w:hAnsi="Garamond" w:cs="Garamond"/>
          <w:spacing w:val="-1"/>
          <w:sz w:val="23"/>
          <w:szCs w:val="23"/>
        </w:rPr>
        <w:t>proaches. None of the approaches rests solely on individual change; they all em</w:t>
      </w:r>
      <w:r>
        <w:rPr>
          <w:rFonts w:ascii="Garamond" w:hAnsi="Garamond" w:cs="Garamond"/>
          <w:spacing w:val="-1"/>
          <w:sz w:val="23"/>
          <w:szCs w:val="23"/>
        </w:rPr>
        <w:softHyphen/>
      </w:r>
      <w:r>
        <w:rPr>
          <w:rFonts w:ascii="Garamond" w:hAnsi="Garamond" w:cs="Garamond"/>
          <w:sz w:val="23"/>
          <w:szCs w:val="23"/>
        </w:rPr>
        <w:t>phasize direct action for social change as a part of the role of therapists.</w:t>
      </w:r>
    </w:p>
    <w:p w:rsidR="00E71690" w:rsidRDefault="00E71690">
      <w:pPr>
        <w:spacing w:before="72"/>
        <w:ind w:left="144" w:right="1296" w:firstLine="288"/>
        <w:jc w:val="both"/>
        <w:rPr>
          <w:rFonts w:ascii="Garamond" w:hAnsi="Garamond" w:cs="Garamond"/>
        </w:rPr>
      </w:pPr>
      <w:r>
        <w:rPr>
          <w:rFonts w:ascii="Garamond" w:hAnsi="Garamond" w:cs="Garamond"/>
          <w:sz w:val="23"/>
          <w:szCs w:val="23"/>
        </w:rPr>
        <w:t xml:space="preserve">Culture encompasses the sociopolitical reality of people's lives, including how </w:t>
      </w:r>
      <w:r>
        <w:rPr>
          <w:rFonts w:ascii="Garamond" w:hAnsi="Garamond" w:cs="Garamond"/>
          <w:spacing w:val="2"/>
          <w:sz w:val="23"/>
          <w:szCs w:val="23"/>
        </w:rPr>
        <w:t>the privileged dominant group (in Western societies: White, Protestant, hetero</w:t>
      </w:r>
      <w:r>
        <w:rPr>
          <w:rFonts w:ascii="Garamond" w:hAnsi="Garamond" w:cs="Garamond"/>
          <w:spacing w:val="2"/>
          <w:sz w:val="23"/>
          <w:szCs w:val="23"/>
        </w:rPr>
        <w:noBreakHyphen/>
      </w:r>
    </w:p>
    <w:p w:rsidR="00E71690" w:rsidRDefault="00E71690">
      <w:pPr>
        <w:tabs>
          <w:tab w:val="right" w:pos="8615"/>
        </w:tabs>
        <w:spacing w:before="36"/>
        <w:ind w:left="144" w:right="144"/>
        <w:rPr>
          <w:rFonts w:ascii="Garamond" w:hAnsi="Garamond" w:cs="Garamond"/>
          <w:spacing w:val="1"/>
          <w:sz w:val="23"/>
          <w:szCs w:val="23"/>
        </w:rPr>
      </w:pPr>
      <w:r>
        <w:rPr>
          <w:rFonts w:ascii="Garamond" w:hAnsi="Garamond" w:cs="Garamond"/>
          <w:sz w:val="23"/>
          <w:szCs w:val="23"/>
        </w:rPr>
        <w:t>sexual, rich males) treats those who are different from them. Feminist therapists</w:t>
      </w:r>
      <w:r>
        <w:rPr>
          <w:rFonts w:ascii="Garamond" w:hAnsi="Garamond" w:cs="Garamond"/>
          <w:sz w:val="23"/>
          <w:szCs w:val="23"/>
        </w:rPr>
        <w:tab/>
      </w:r>
      <w:r>
        <w:rPr>
          <w:rFonts w:ascii="Verdana" w:hAnsi="Verdana" w:cs="Verdana"/>
          <w:w w:val="105"/>
          <w:sz w:val="16"/>
          <w:szCs w:val="16"/>
        </w:rPr>
        <w:t>381</w:t>
      </w:r>
      <w:r>
        <w:rPr>
          <w:rFonts w:ascii="Verdana" w:hAnsi="Verdana" w:cs="Verdana"/>
          <w:w w:val="105"/>
          <w:sz w:val="16"/>
          <w:szCs w:val="16"/>
        </w:rPr>
        <w:br/>
      </w:r>
      <w:r>
        <w:rPr>
          <w:rFonts w:ascii="Garamond" w:hAnsi="Garamond" w:cs="Garamond"/>
          <w:spacing w:val="1"/>
          <w:sz w:val="23"/>
          <w:szCs w:val="23"/>
        </w:rPr>
        <w:t>believe psychotherapy is inextricably bound to culture, and, increasingly, they are</w:t>
      </w:r>
    </w:p>
    <w:p w:rsidR="00E71690" w:rsidRDefault="00E71690">
      <w:pPr>
        <w:spacing w:before="36"/>
        <w:ind w:left="144"/>
        <w:rPr>
          <w:rFonts w:ascii="Garamond" w:hAnsi="Garamond" w:cs="Garamond"/>
          <w:spacing w:val="1"/>
          <w:sz w:val="23"/>
          <w:szCs w:val="23"/>
        </w:rPr>
      </w:pPr>
      <w:r>
        <w:rPr>
          <w:rFonts w:ascii="Garamond" w:hAnsi="Garamond" w:cs="Garamond"/>
          <w:spacing w:val="1"/>
          <w:sz w:val="23"/>
          <w:szCs w:val="23"/>
        </w:rPr>
        <w:t>being joined by thoughtful leaders in the field of counseling practice. All cultures</w:t>
      </w:r>
    </w:p>
    <w:p w:rsidR="00E71690" w:rsidRDefault="00E71690">
      <w:pPr>
        <w:tabs>
          <w:tab w:val="right" w:pos="8615"/>
        </w:tabs>
        <w:spacing w:before="36"/>
        <w:ind w:left="144"/>
        <w:rPr>
          <w:rFonts w:ascii="Arial" w:hAnsi="Arial" w:cs="Arial"/>
          <w:w w:val="150"/>
          <w:sz w:val="14"/>
          <w:szCs w:val="14"/>
        </w:rPr>
      </w:pPr>
      <w:r>
        <w:rPr>
          <w:rFonts w:ascii="Garamond" w:hAnsi="Garamond" w:cs="Garamond"/>
          <w:spacing w:val="-1"/>
          <w:sz w:val="23"/>
          <w:szCs w:val="23"/>
        </w:rPr>
        <w:t>include feminist voices from within them today.</w:t>
      </w:r>
      <w:r>
        <w:rPr>
          <w:rFonts w:ascii="Garamond" w:hAnsi="Garamond" w:cs="Garamond"/>
          <w:spacing w:val="-1"/>
          <w:sz w:val="23"/>
          <w:szCs w:val="23"/>
        </w:rPr>
        <w:tab/>
      </w:r>
      <w:r>
        <w:rPr>
          <w:rFonts w:ascii="Arial" w:hAnsi="Arial" w:cs="Arial"/>
          <w:w w:val="150"/>
          <w:sz w:val="14"/>
          <w:szCs w:val="14"/>
        </w:rPr>
        <w:t>z</w:t>
      </w:r>
    </w:p>
    <w:p w:rsidR="00E71690" w:rsidRDefault="00E71690">
      <w:pPr>
        <w:ind w:left="144" w:right="1296" w:firstLine="288"/>
        <w:rPr>
          <w:rFonts w:ascii="Garamond" w:hAnsi="Garamond" w:cs="Garamond"/>
        </w:rPr>
      </w:pPr>
      <w:r>
        <w:rPr>
          <w:rFonts w:ascii="Garamond" w:hAnsi="Garamond" w:cs="Garamond"/>
          <w:spacing w:val="1"/>
          <w:sz w:val="23"/>
          <w:szCs w:val="23"/>
        </w:rPr>
        <w:t xml:space="preserve">The women's movement and the multicultural movement, and more recently </w:t>
      </w:r>
      <w:r>
        <w:rPr>
          <w:rFonts w:ascii="Garamond" w:hAnsi="Garamond" w:cs="Garamond"/>
          <w:spacing w:val="-1"/>
          <w:sz w:val="23"/>
          <w:szCs w:val="23"/>
        </w:rPr>
        <w:t>the social justice movement, have called to our attention the negative effects of dis</w:t>
      </w:r>
      <w:r>
        <w:rPr>
          <w:rFonts w:ascii="Garamond" w:hAnsi="Garamond" w:cs="Garamond"/>
          <w:spacing w:val="-1"/>
          <w:sz w:val="23"/>
          <w:szCs w:val="23"/>
        </w:rPr>
        <w:noBreakHyphen/>
      </w:r>
    </w:p>
    <w:p w:rsidR="00E71690" w:rsidRDefault="00E71690">
      <w:pPr>
        <w:tabs>
          <w:tab w:val="right" w:pos="8615"/>
        </w:tabs>
        <w:spacing w:before="36" w:line="266" w:lineRule="auto"/>
        <w:ind w:left="144" w:right="216"/>
        <w:rPr>
          <w:rFonts w:ascii="Garamond" w:hAnsi="Garamond" w:cs="Garamond"/>
          <w:spacing w:val="2"/>
          <w:sz w:val="23"/>
          <w:szCs w:val="23"/>
        </w:rPr>
      </w:pPr>
      <w:r>
        <w:rPr>
          <w:rFonts w:ascii="Garamond" w:hAnsi="Garamond" w:cs="Garamond"/>
          <w:sz w:val="23"/>
          <w:szCs w:val="23"/>
        </w:rPr>
        <w:t>crimination and oppression on their targets and also on those doing the discrimi</w:t>
      </w:r>
      <w:r>
        <w:rPr>
          <w:rFonts w:ascii="Garamond" w:hAnsi="Garamond" w:cs="Garamond"/>
          <w:sz w:val="23"/>
          <w:szCs w:val="23"/>
        </w:rPr>
        <w:softHyphen/>
      </w:r>
      <w:r>
        <w:rPr>
          <w:rFonts w:ascii="Garamond" w:hAnsi="Garamond" w:cs="Garamond"/>
          <w:sz w:val="23"/>
          <w:szCs w:val="23"/>
        </w:rPr>
        <w:tab/>
      </w:r>
      <w:r>
        <w:rPr>
          <w:rFonts w:ascii="Tahoma" w:hAnsi="Tahoma" w:cs="Tahoma"/>
          <w:sz w:val="7"/>
          <w:szCs w:val="7"/>
        </w:rPr>
        <w:t>7Z,</w:t>
      </w:r>
      <w:r>
        <w:rPr>
          <w:rFonts w:ascii="Tahoma" w:hAnsi="Tahoma" w:cs="Tahoma"/>
          <w:sz w:val="7"/>
          <w:szCs w:val="7"/>
        </w:rPr>
        <w:br/>
      </w:r>
      <w:r>
        <w:rPr>
          <w:rFonts w:ascii="Garamond" w:hAnsi="Garamond" w:cs="Garamond"/>
          <w:spacing w:val="2"/>
          <w:sz w:val="23"/>
          <w:szCs w:val="23"/>
        </w:rPr>
        <w:t>nating and oppressing. Culturally competent feminist therapists look for ways to</w:t>
      </w:r>
    </w:p>
    <w:p w:rsidR="00E71690" w:rsidRDefault="00E71690">
      <w:pPr>
        <w:ind w:left="144" w:right="1296"/>
        <w:jc w:val="both"/>
        <w:rPr>
          <w:rFonts w:ascii="Garamond" w:hAnsi="Garamond" w:cs="Garamond"/>
          <w:sz w:val="23"/>
          <w:szCs w:val="23"/>
        </w:rPr>
      </w:pPr>
      <w:r>
        <w:rPr>
          <w:rFonts w:ascii="Garamond" w:hAnsi="Garamond" w:cs="Garamond"/>
          <w:spacing w:val="-3"/>
          <w:sz w:val="23"/>
          <w:szCs w:val="23"/>
        </w:rPr>
        <w:t xml:space="preserve">work within the client's culture by exploring consequences and alternatives. They </w:t>
      </w:r>
      <w:r>
        <w:rPr>
          <w:rFonts w:ascii="Garamond" w:hAnsi="Garamond" w:cs="Garamond"/>
          <w:sz w:val="23"/>
          <w:szCs w:val="23"/>
        </w:rPr>
        <w:t xml:space="preserve">appreciate the complexities involved in changing within one's culture but do not view culture as sacrosanct (Worell &amp; Remer, 2003). It is important to understand </w:t>
      </w:r>
      <w:r>
        <w:rPr>
          <w:rFonts w:ascii="Garamond" w:hAnsi="Garamond" w:cs="Garamond"/>
          <w:spacing w:val="2"/>
          <w:sz w:val="23"/>
          <w:szCs w:val="23"/>
        </w:rPr>
        <w:t xml:space="preserve">and respect diverse cultures, but most cultural contexts have both positive and </w:t>
      </w:r>
      <w:r>
        <w:rPr>
          <w:rFonts w:ascii="Garamond" w:hAnsi="Garamond" w:cs="Garamond"/>
          <w:spacing w:val="-2"/>
          <w:sz w:val="23"/>
          <w:szCs w:val="23"/>
        </w:rPr>
        <w:t xml:space="preserve">toxic aspects. Feminist therapists are committed to taking a critical look at cultural </w:t>
      </w:r>
      <w:r>
        <w:rPr>
          <w:rFonts w:ascii="Garamond" w:hAnsi="Garamond" w:cs="Garamond"/>
          <w:sz w:val="23"/>
          <w:szCs w:val="23"/>
        </w:rPr>
        <w:t>beliefs and practices that discriminate against, subordinate, and restrict the poten</w:t>
      </w:r>
      <w:r>
        <w:rPr>
          <w:rFonts w:ascii="Garamond" w:hAnsi="Garamond" w:cs="Garamond"/>
          <w:sz w:val="23"/>
          <w:szCs w:val="23"/>
        </w:rPr>
        <w:softHyphen/>
        <w:t>tial of groups of individuals, which can be either a strength or a shortcoming.</w:t>
      </w:r>
    </w:p>
    <w:p w:rsidR="00E71690" w:rsidRDefault="00E71690">
      <w:pPr>
        <w:spacing w:before="396"/>
        <w:ind w:left="144"/>
        <w:rPr>
          <w:rFonts w:ascii="Bookman Old Style" w:hAnsi="Bookman Old Style" w:cs="Bookman Old Style"/>
          <w:spacing w:val="-14"/>
          <w:sz w:val="28"/>
          <w:szCs w:val="28"/>
        </w:rPr>
      </w:pPr>
      <w:r>
        <w:rPr>
          <w:rFonts w:ascii="Bookman Old Style" w:hAnsi="Bookman Old Style" w:cs="Bookman Old Style"/>
          <w:spacing w:val="-14"/>
          <w:sz w:val="28"/>
          <w:szCs w:val="28"/>
        </w:rPr>
        <w:t>Shortcomings From a Diversity Perspective</w:t>
      </w:r>
    </w:p>
    <w:p w:rsidR="00E71690" w:rsidRDefault="00E71690">
      <w:pPr>
        <w:ind w:left="144" w:right="1296"/>
        <w:jc w:val="both"/>
        <w:rPr>
          <w:rFonts w:ascii="Garamond" w:hAnsi="Garamond" w:cs="Garamond"/>
          <w:sz w:val="23"/>
          <w:szCs w:val="23"/>
        </w:rPr>
      </w:pPr>
      <w:r>
        <w:rPr>
          <w:rFonts w:ascii="Garamond" w:hAnsi="Garamond" w:cs="Garamond"/>
          <w:spacing w:val="1"/>
          <w:sz w:val="23"/>
          <w:szCs w:val="23"/>
        </w:rPr>
        <w:t xml:space="preserve">Feminist therapists advocate for change in the social structure, especially in the </w:t>
      </w:r>
      <w:r>
        <w:rPr>
          <w:rFonts w:ascii="Garamond" w:hAnsi="Garamond" w:cs="Garamond"/>
          <w:sz w:val="23"/>
          <w:szCs w:val="23"/>
        </w:rPr>
        <w:t xml:space="preserve">areas of inequality, power in relationships, the right to self-determination, freedom </w:t>
      </w:r>
      <w:r>
        <w:rPr>
          <w:rFonts w:ascii="Garamond" w:hAnsi="Garamond" w:cs="Garamond"/>
          <w:spacing w:val="-2"/>
          <w:sz w:val="23"/>
          <w:szCs w:val="23"/>
        </w:rPr>
        <w:t xml:space="preserve">to pursue a career outside or inside the home, and the right to an education. This </w:t>
      </w:r>
      <w:r>
        <w:rPr>
          <w:rFonts w:ascii="Garamond" w:hAnsi="Garamond" w:cs="Garamond"/>
          <w:sz w:val="23"/>
          <w:szCs w:val="23"/>
        </w:rPr>
        <w:t xml:space="preserve">agenda could pose some problems when working with women who do not share </w:t>
      </w:r>
      <w:r>
        <w:rPr>
          <w:rFonts w:ascii="Garamond" w:hAnsi="Garamond" w:cs="Garamond"/>
          <w:spacing w:val="-1"/>
          <w:sz w:val="23"/>
          <w:szCs w:val="23"/>
        </w:rPr>
        <w:t>these beliefs. Remer (2008) acknowledges this practice of critically evaluating soci</w:t>
      </w:r>
      <w:r>
        <w:rPr>
          <w:rFonts w:ascii="Garamond" w:hAnsi="Garamond" w:cs="Garamond"/>
          <w:spacing w:val="-1"/>
          <w:sz w:val="23"/>
          <w:szCs w:val="23"/>
        </w:rPr>
        <w:softHyphen/>
      </w:r>
      <w:r>
        <w:rPr>
          <w:rFonts w:ascii="Garamond" w:hAnsi="Garamond" w:cs="Garamond"/>
          <w:spacing w:val="-3"/>
          <w:sz w:val="23"/>
          <w:szCs w:val="23"/>
        </w:rPr>
        <w:t xml:space="preserve">etal values and structures that subordinate certain groups as a shortcoming of the </w:t>
      </w:r>
      <w:r>
        <w:rPr>
          <w:rFonts w:ascii="Garamond" w:hAnsi="Garamond" w:cs="Garamond"/>
          <w:spacing w:val="-1"/>
          <w:sz w:val="23"/>
          <w:szCs w:val="23"/>
        </w:rPr>
        <w:t xml:space="preserve">approach. If therapists do not fully understand and respect the cultural values of </w:t>
      </w:r>
      <w:r>
        <w:rPr>
          <w:rFonts w:ascii="Garamond" w:hAnsi="Garamond" w:cs="Garamond"/>
          <w:spacing w:val="-3"/>
          <w:sz w:val="23"/>
          <w:szCs w:val="23"/>
        </w:rPr>
        <w:t xml:space="preserve">clients from diverse groups, they run the risk of imposing their own values. Remer </w:t>
      </w:r>
      <w:r>
        <w:rPr>
          <w:rFonts w:ascii="Garamond" w:hAnsi="Garamond" w:cs="Garamond"/>
          <w:spacing w:val="1"/>
          <w:sz w:val="23"/>
          <w:szCs w:val="23"/>
        </w:rPr>
        <w:t>claims "a potential danger inherent in feminist counseling is that counselors' val</w:t>
      </w:r>
      <w:r>
        <w:rPr>
          <w:rFonts w:ascii="Garamond" w:hAnsi="Garamond" w:cs="Garamond"/>
          <w:spacing w:val="1"/>
          <w:sz w:val="23"/>
          <w:szCs w:val="23"/>
        </w:rPr>
        <w:softHyphen/>
      </w:r>
      <w:r>
        <w:rPr>
          <w:rFonts w:ascii="Garamond" w:hAnsi="Garamond" w:cs="Garamond"/>
          <w:sz w:val="23"/>
          <w:szCs w:val="23"/>
        </w:rPr>
        <w:t>ues will too strongly influence clients or will conflict with clients' values" (p. 431).</w:t>
      </w:r>
    </w:p>
    <w:p w:rsidR="00E71690" w:rsidRDefault="00E71690">
      <w:pPr>
        <w:spacing w:before="252"/>
        <w:ind w:left="144" w:right="1296" w:firstLine="360"/>
        <w:jc w:val="both"/>
        <w:rPr>
          <w:rFonts w:ascii="Garamond" w:hAnsi="Garamond" w:cs="Garamond"/>
          <w:sz w:val="23"/>
          <w:szCs w:val="23"/>
        </w:rPr>
      </w:pPr>
      <w:r>
        <w:rPr>
          <w:rFonts w:ascii="Garamond" w:hAnsi="Garamond" w:cs="Garamond"/>
          <w:spacing w:val="-2"/>
          <w:sz w:val="23"/>
          <w:szCs w:val="23"/>
        </w:rPr>
        <w:t>Being aware of the cultural context is especially important when feminist ther</w:t>
      </w:r>
      <w:r>
        <w:rPr>
          <w:rFonts w:ascii="Garamond" w:hAnsi="Garamond" w:cs="Garamond"/>
          <w:spacing w:val="-2"/>
          <w:sz w:val="23"/>
          <w:szCs w:val="23"/>
        </w:rPr>
        <w:softHyphen/>
        <w:t xml:space="preserve">apists work with women from cultures that endorse culturally prescribed roles that </w:t>
      </w:r>
      <w:r>
        <w:rPr>
          <w:rFonts w:ascii="Garamond" w:hAnsi="Garamond" w:cs="Garamond"/>
          <w:spacing w:val="1"/>
          <w:sz w:val="23"/>
          <w:szCs w:val="23"/>
        </w:rPr>
        <w:t xml:space="preserve">keep women in a subservient place or that are grounded in patriarchy. Consider </w:t>
      </w:r>
      <w:r>
        <w:rPr>
          <w:rFonts w:ascii="Garamond" w:hAnsi="Garamond" w:cs="Garamond"/>
          <w:sz w:val="23"/>
          <w:szCs w:val="23"/>
        </w:rPr>
        <w:t>this scenario. You are a feminist therapist working with a Vietnamese woman who is struggling to find a way to be true to her culture and also to follow her own educational and career aspirations. Your client is a student in a helping profession</w:t>
      </w:r>
    </w:p>
    <w:p w:rsidR="00E71690" w:rsidRDefault="00E71690">
      <w:pPr>
        <w:widowControl/>
        <w:kinsoku/>
        <w:autoSpaceDE w:val="0"/>
        <w:autoSpaceDN w:val="0"/>
        <w:adjustRightInd w:val="0"/>
        <w:sectPr w:rsidR="00E71690">
          <w:headerReference w:type="even" r:id="rId2281"/>
          <w:headerReference w:type="default" r:id="rId2282"/>
          <w:footerReference w:type="even" r:id="rId2283"/>
          <w:footerReference w:type="default" r:id="rId2284"/>
          <w:pgSz w:w="12240" w:h="15840"/>
          <w:pgMar w:top="740" w:right="1675" w:bottom="2170" w:left="1736" w:header="0" w:footer="0" w:gutter="0"/>
          <w:cols w:space="720"/>
          <w:noEndnote/>
        </w:sectPr>
      </w:pPr>
    </w:p>
    <w:p w:rsidR="00E71690" w:rsidRDefault="00E71690">
      <w:pPr>
        <w:ind w:right="1152"/>
        <w:jc w:val="both"/>
        <w:rPr>
          <w:rFonts w:ascii="Garamond" w:hAnsi="Garamond" w:cs="Garamond"/>
          <w:sz w:val="23"/>
          <w:szCs w:val="23"/>
        </w:rPr>
      </w:pPr>
      <w:r>
        <w:rPr>
          <w:noProof/>
        </w:rPr>
        <w:pict>
          <v:shape id="_x0000_s1587" type="#_x0000_t202" style="position:absolute;left:0;text-align:left;margin-left:63.45pt;margin-top:133.15pt;width:83.3pt;height:267.15pt;z-index:-25165363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588" type="#_x0000_t202" style="position:absolute;left:0;text-align:left;margin-left:63.45pt;margin-top:300.5pt;width:36.95pt;height:8.2pt;z-index:25166387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01" w:lineRule="auto"/>
                    <w:ind w:right="36"/>
                    <w:jc w:val="right"/>
                    <w:rPr>
                      <w:rFonts w:ascii="Verdana" w:hAnsi="Verdana" w:cs="Verdana"/>
                      <w:w w:val="105"/>
                      <w:sz w:val="16"/>
                      <w:szCs w:val="16"/>
                    </w:rPr>
                  </w:pPr>
                  <w:r>
                    <w:rPr>
                      <w:rFonts w:ascii="Verdana" w:hAnsi="Verdana" w:cs="Verdana"/>
                      <w:w w:val="105"/>
                      <w:sz w:val="16"/>
                      <w:szCs w:val="16"/>
                    </w:rPr>
                    <w:t>382</w:t>
                  </w:r>
                </w:p>
              </w:txbxContent>
            </v:textbox>
            <w10:wrap type="square" anchorx="page" anchory="page"/>
          </v:shape>
        </w:pict>
      </w:r>
      <w:r>
        <w:rPr>
          <w:noProof/>
        </w:rPr>
        <w:pict>
          <v:shape id="_x0000_s1589" type="#_x0000_t202" style="position:absolute;left:0;text-align:left;margin-left:63.45pt;margin-top:319.2pt;width:31.2pt;height:80.2pt;z-index:25166489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468" w:after="36" w:line="95" w:lineRule="exact"/>
                    <w:jc w:val="right"/>
                    <w:rPr>
                      <w:rFonts w:ascii="Verdana" w:hAnsi="Verdana" w:cs="Verdana"/>
                      <w:spacing w:val="18"/>
                      <w:sz w:val="13"/>
                      <w:szCs w:val="13"/>
                    </w:rPr>
                  </w:pPr>
                  <w:r>
                    <w:rPr>
                      <w:rFonts w:ascii="Verdana" w:hAnsi="Verdana" w:cs="Verdana"/>
                      <w:spacing w:val="18"/>
                      <w:sz w:val="13"/>
                      <w:szCs w:val="13"/>
                    </w:rPr>
                    <w:t>CHAPTER TWELVE</w:t>
                  </w:r>
                </w:p>
              </w:txbxContent>
            </v:textbox>
            <w10:wrap type="square" anchorx="page" anchory="page"/>
          </v:shape>
        </w:pict>
      </w:r>
      <w:r>
        <w:rPr>
          <w:rFonts w:ascii="Garamond" w:hAnsi="Garamond" w:cs="Garamond"/>
          <w:sz w:val="23"/>
          <w:szCs w:val="23"/>
        </w:rPr>
        <w:t xml:space="preserve">who is being subjected to extreme pressure from her father to return home and take care of her family. Although she wants to complete a degree and eventually </w:t>
      </w:r>
      <w:r>
        <w:rPr>
          <w:rFonts w:ascii="Garamond" w:hAnsi="Garamond" w:cs="Garamond"/>
          <w:spacing w:val="-4"/>
          <w:sz w:val="23"/>
          <w:szCs w:val="23"/>
        </w:rPr>
        <w:t xml:space="preserve">help others in the Vietnamese community, she feels a great deal of guilt when she </w:t>
      </w:r>
      <w:r>
        <w:rPr>
          <w:rFonts w:ascii="Garamond" w:hAnsi="Garamond" w:cs="Garamond"/>
          <w:sz w:val="23"/>
          <w:szCs w:val="23"/>
        </w:rPr>
        <w:t>considers "selfishly" pursuing her education when her family at home needs her.</w:t>
      </w:r>
    </w:p>
    <w:p w:rsidR="00E71690" w:rsidRDefault="00E71690">
      <w:pPr>
        <w:spacing w:before="288" w:after="432"/>
        <w:ind w:right="1152" w:firstLine="288"/>
        <w:jc w:val="both"/>
        <w:rPr>
          <w:rFonts w:ascii="Garamond" w:hAnsi="Garamond" w:cs="Garamond"/>
          <w:spacing w:val="1"/>
          <w:sz w:val="23"/>
          <w:szCs w:val="23"/>
        </w:rPr>
      </w:pPr>
      <w:r>
        <w:rPr>
          <w:rFonts w:ascii="Garamond" w:hAnsi="Garamond" w:cs="Garamond"/>
          <w:spacing w:val="-2"/>
          <w:sz w:val="23"/>
          <w:szCs w:val="23"/>
        </w:rPr>
        <w:t xml:space="preserve">In this complex situation, the therapist is challenged to work together with the </w:t>
      </w:r>
      <w:r>
        <w:rPr>
          <w:rFonts w:ascii="Garamond" w:hAnsi="Garamond" w:cs="Garamond"/>
          <w:spacing w:val="-4"/>
          <w:sz w:val="23"/>
          <w:szCs w:val="23"/>
        </w:rPr>
        <w:t xml:space="preserve">client to find a path that enables her to consider her own individual goals without </w:t>
      </w:r>
      <w:r>
        <w:rPr>
          <w:rFonts w:ascii="Garamond" w:hAnsi="Garamond" w:cs="Garamond"/>
          <w:spacing w:val="1"/>
          <w:sz w:val="23"/>
          <w:szCs w:val="23"/>
        </w:rPr>
        <w:t xml:space="preserve">ignoring or devaluing her collectivistic cultural values. The therapist's job is not </w:t>
      </w:r>
      <w:r>
        <w:rPr>
          <w:rFonts w:ascii="Garamond" w:hAnsi="Garamond" w:cs="Garamond"/>
          <w:spacing w:val="-2"/>
          <w:sz w:val="23"/>
          <w:szCs w:val="23"/>
        </w:rPr>
        <w:t xml:space="preserve">to take away her pain or struggle, nor to choose for the client, but to be present in </w:t>
      </w:r>
      <w:r>
        <w:rPr>
          <w:rFonts w:ascii="Garamond" w:hAnsi="Garamond" w:cs="Garamond"/>
          <w:sz w:val="23"/>
          <w:szCs w:val="23"/>
        </w:rPr>
        <w:t xml:space="preserve">such a way that the client will truly be empowered to make significant decisions. </w:t>
      </w:r>
      <w:r>
        <w:rPr>
          <w:rFonts w:ascii="Garamond" w:hAnsi="Garamond" w:cs="Garamond"/>
          <w:spacing w:val="-2"/>
          <w:sz w:val="23"/>
          <w:szCs w:val="23"/>
        </w:rPr>
        <w:t xml:space="preserve">The feminist counselor must remain aware that the price may be very high if this </w:t>
      </w:r>
      <w:r>
        <w:rPr>
          <w:rFonts w:ascii="Garamond" w:hAnsi="Garamond" w:cs="Garamond"/>
          <w:sz w:val="23"/>
          <w:szCs w:val="23"/>
        </w:rPr>
        <w:t>woman chooses to go against what is culturally expected of her, and that the cli</w:t>
      </w:r>
      <w:r>
        <w:rPr>
          <w:rFonts w:ascii="Garamond" w:hAnsi="Garamond" w:cs="Garamond"/>
          <w:sz w:val="23"/>
          <w:szCs w:val="23"/>
        </w:rPr>
        <w:softHyphen/>
      </w:r>
      <w:r>
        <w:rPr>
          <w:rFonts w:ascii="Garamond" w:hAnsi="Garamond" w:cs="Garamond"/>
          <w:spacing w:val="-4"/>
          <w:sz w:val="23"/>
          <w:szCs w:val="23"/>
        </w:rPr>
        <w:t xml:space="preserve">ent is the one to ultimately decide which path to follow. As can be seen from this </w:t>
      </w:r>
      <w:r>
        <w:rPr>
          <w:rFonts w:ascii="Garamond" w:hAnsi="Garamond" w:cs="Garamond"/>
          <w:spacing w:val="2"/>
          <w:sz w:val="23"/>
          <w:szCs w:val="23"/>
        </w:rPr>
        <w:t xml:space="preserve">example, to minimize this potential shortcoming of imposing cultural values on </w:t>
      </w:r>
      <w:r>
        <w:rPr>
          <w:rFonts w:ascii="Garamond" w:hAnsi="Garamond" w:cs="Garamond"/>
          <w:sz w:val="23"/>
          <w:szCs w:val="23"/>
        </w:rPr>
        <w:t>a client, it is essential that therapists understand how their own cultural perspec</w:t>
      </w:r>
      <w:r>
        <w:rPr>
          <w:rFonts w:ascii="Garamond" w:hAnsi="Garamond" w:cs="Garamond"/>
          <w:sz w:val="23"/>
          <w:szCs w:val="23"/>
        </w:rPr>
        <w:softHyphen/>
        <w:t xml:space="preserve">tives are likely to influence their interventions, especially when they are working </w:t>
      </w:r>
      <w:r>
        <w:rPr>
          <w:rFonts w:ascii="Garamond" w:hAnsi="Garamond" w:cs="Garamond"/>
          <w:spacing w:val="-4"/>
          <w:sz w:val="23"/>
          <w:szCs w:val="23"/>
        </w:rPr>
        <w:t xml:space="preserve">with culturally diverse clients. A safeguard against value imposition is for feminist </w:t>
      </w:r>
      <w:r>
        <w:rPr>
          <w:rFonts w:ascii="Garamond" w:hAnsi="Garamond" w:cs="Garamond"/>
          <w:spacing w:val="-1"/>
          <w:sz w:val="23"/>
          <w:szCs w:val="23"/>
        </w:rPr>
        <w:t>therapists to clearly present their values to clients early in the course of the coun</w:t>
      </w:r>
      <w:r>
        <w:rPr>
          <w:rFonts w:ascii="Garamond" w:hAnsi="Garamond" w:cs="Garamond"/>
          <w:spacing w:val="-1"/>
          <w:sz w:val="23"/>
          <w:szCs w:val="23"/>
        </w:rPr>
        <w:softHyphen/>
      </w:r>
      <w:r>
        <w:rPr>
          <w:rFonts w:ascii="Garamond" w:hAnsi="Garamond" w:cs="Garamond"/>
          <w:sz w:val="23"/>
          <w:szCs w:val="23"/>
        </w:rPr>
        <w:t xml:space="preserve">seling relationship so that clients can make an informed choice about continuing </w:t>
      </w:r>
      <w:r>
        <w:rPr>
          <w:rFonts w:ascii="Garamond" w:hAnsi="Garamond" w:cs="Garamond"/>
          <w:spacing w:val="1"/>
          <w:sz w:val="23"/>
          <w:szCs w:val="23"/>
        </w:rPr>
        <w:t xml:space="preserve">this relationship (Remer, </w:t>
      </w:r>
      <w:r>
        <w:rPr>
          <w:rFonts w:ascii="Bookman Old Style" w:hAnsi="Bookman Old Style" w:cs="Bookman Old Style"/>
          <w:spacing w:val="1"/>
          <w:sz w:val="13"/>
          <w:szCs w:val="13"/>
        </w:rPr>
        <w:t xml:space="preserve">2 0 </w:t>
      </w:r>
      <w:r>
        <w:rPr>
          <w:rFonts w:ascii="Garamond" w:hAnsi="Garamond" w:cs="Garamond"/>
          <w:spacing w:val="1"/>
          <w:sz w:val="23"/>
          <w:szCs w:val="23"/>
        </w:rPr>
        <w:t>o8).</w:t>
      </w:r>
    </w:p>
    <w:tbl>
      <w:tblPr>
        <w:tblW w:w="0" w:type="auto"/>
        <w:tblLayout w:type="fixed"/>
        <w:tblCellMar>
          <w:left w:w="0" w:type="dxa"/>
          <w:right w:w="0" w:type="dxa"/>
        </w:tblCellMar>
        <w:tblLook w:val="0000"/>
      </w:tblPr>
      <w:tblGrid>
        <w:gridCol w:w="9830"/>
      </w:tblGrid>
      <w:tr w:rsidR="00E71690" w:rsidRPr="00E71690">
        <w:tblPrEx>
          <w:tblCellMar>
            <w:top w:w="0" w:type="dxa"/>
            <w:left w:w="0" w:type="dxa"/>
            <w:bottom w:w="0" w:type="dxa"/>
            <w:right w:w="0" w:type="dxa"/>
          </w:tblCellMar>
        </w:tblPrEx>
        <w:trPr>
          <w:trHeight w:hRule="exact" w:val="494"/>
        </w:trPr>
        <w:tc>
          <w:tcPr>
            <w:tcW w:w="9830" w:type="dxa"/>
            <w:tcBorders>
              <w:top w:val="nil"/>
              <w:left w:val="nil"/>
              <w:bottom w:val="nil"/>
              <w:right w:val="nil"/>
            </w:tcBorders>
            <w:shd w:val="solid" w:color="99A842" w:fill="auto"/>
          </w:tcPr>
          <w:p w:rsidR="00E71690" w:rsidRPr="00E71690" w:rsidRDefault="00E71690">
            <w:pPr>
              <w:spacing w:before="108" w:after="36"/>
              <w:ind w:left="936"/>
              <w:rPr>
                <w:rFonts w:ascii="Garamond" w:hAnsi="Garamond" w:cs="Garamond"/>
                <w:b/>
                <w:bCs/>
                <w:color w:val="F0F6DC"/>
                <w:spacing w:val="4"/>
                <w:sz w:val="29"/>
                <w:szCs w:val="29"/>
              </w:rPr>
            </w:pPr>
            <w:r w:rsidRPr="00E71690">
              <w:rPr>
                <w:rFonts w:ascii="Garamond" w:hAnsi="Garamond" w:cs="Garamond"/>
                <w:b/>
                <w:bCs/>
                <w:color w:val="F0F6DC"/>
                <w:spacing w:val="4"/>
                <w:sz w:val="29"/>
                <w:szCs w:val="29"/>
              </w:rPr>
              <w:t>Feminist Therapy Applied to the Case of Stan</w:t>
            </w:r>
          </w:p>
        </w:tc>
      </w:tr>
    </w:tbl>
    <w:p w:rsidR="00E71690" w:rsidRDefault="00E71690">
      <w:pPr>
        <w:spacing w:after="235" w:line="20" w:lineRule="exact"/>
        <w:ind w:right="238"/>
      </w:pPr>
    </w:p>
    <w:p w:rsidR="00E71690" w:rsidRDefault="00E71690">
      <w:pPr>
        <w:widowControl/>
        <w:kinsoku/>
        <w:autoSpaceDE w:val="0"/>
        <w:autoSpaceDN w:val="0"/>
        <w:adjustRightInd w:val="0"/>
        <w:sectPr w:rsidR="00E71690">
          <w:headerReference w:type="even" r:id="rId2285"/>
          <w:headerReference w:type="default" r:id="rId2286"/>
          <w:footerReference w:type="even" r:id="rId2287"/>
          <w:footerReference w:type="default" r:id="rId2288"/>
          <w:pgSz w:w="12240" w:h="15840"/>
          <w:pgMar w:top="2560" w:right="843" w:bottom="284" w:left="1269"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2289"/>
          <w:headerReference w:type="default" r:id="rId2290"/>
          <w:footerReference w:type="even" r:id="rId2291"/>
          <w:footerReference w:type="default" r:id="rId2292"/>
          <w:type w:val="continuous"/>
          <w:pgSz w:w="12240" w:h="15840"/>
          <w:pgMar w:top="2560" w:right="1647" w:bottom="284" w:left="1706" w:header="0" w:footer="0" w:gutter="0"/>
          <w:cols w:space="720"/>
          <w:noEndnote/>
        </w:sectPr>
      </w:pPr>
    </w:p>
    <w:tbl>
      <w:tblPr>
        <w:tblW w:w="0" w:type="auto"/>
        <w:tblLayout w:type="fixed"/>
        <w:tblCellMar>
          <w:left w:w="0" w:type="dxa"/>
          <w:right w:w="0" w:type="dxa"/>
        </w:tblCellMar>
        <w:tblLook w:val="0000"/>
      </w:tblPr>
      <w:tblGrid>
        <w:gridCol w:w="4060"/>
      </w:tblGrid>
      <w:tr w:rsidR="00E71690" w:rsidRPr="00E71690">
        <w:tblPrEx>
          <w:tblCellMar>
            <w:top w:w="0" w:type="dxa"/>
            <w:left w:w="0" w:type="dxa"/>
            <w:bottom w:w="0" w:type="dxa"/>
            <w:right w:w="0" w:type="dxa"/>
          </w:tblCellMar>
        </w:tblPrEx>
        <w:trPr>
          <w:trHeight w:hRule="exact" w:val="6182"/>
        </w:trPr>
        <w:tc>
          <w:tcPr>
            <w:tcW w:w="4060" w:type="dxa"/>
            <w:tcBorders>
              <w:top w:val="nil"/>
              <w:left w:val="nil"/>
              <w:bottom w:val="nil"/>
              <w:right w:val="nil"/>
            </w:tcBorders>
            <w:shd w:val="solid" w:color="E8F2D1" w:fill="auto"/>
          </w:tcPr>
          <w:p w:rsidR="00E71690" w:rsidRPr="00E71690" w:rsidRDefault="00E71690">
            <w:pPr>
              <w:spacing w:line="277" w:lineRule="exact"/>
              <w:rPr>
                <w:rFonts w:ascii="Verdana" w:hAnsi="Verdana" w:cs="Verdana"/>
                <w:color w:val="000000"/>
                <w:spacing w:val="-6"/>
                <w:sz w:val="17"/>
                <w:szCs w:val="17"/>
              </w:rPr>
            </w:pPr>
            <w:r w:rsidRPr="00E71690">
              <w:rPr>
                <w:rFonts w:ascii="Verdana" w:hAnsi="Verdana" w:cs="Verdana"/>
                <w:color w:val="99A64E"/>
                <w:spacing w:val="-5"/>
                <w:w w:val="95"/>
                <w:sz w:val="18"/>
                <w:szCs w:val="18"/>
              </w:rPr>
              <w:t>*</w:t>
            </w:r>
            <w:r w:rsidRPr="00E71690">
              <w:rPr>
                <w:rFonts w:ascii="Arial" w:hAnsi="Arial" w:cs="Arial"/>
                <w:color w:val="99A64E"/>
                <w:spacing w:val="-5"/>
                <w:sz w:val="18"/>
                <w:szCs w:val="18"/>
              </w:rPr>
              <w:t>Stan's</w:t>
            </w:r>
            <w:r w:rsidRPr="00E71690">
              <w:rPr>
                <w:rFonts w:ascii="Verdana" w:hAnsi="Verdana" w:cs="Verdana"/>
                <w:color w:val="000000"/>
                <w:spacing w:val="-5"/>
                <w:sz w:val="17"/>
                <w:szCs w:val="17"/>
              </w:rPr>
              <w:t xml:space="preserve"> fear of women and his gender</w:t>
            </w:r>
            <w:r w:rsidRPr="00E71690">
              <w:rPr>
                <w:rFonts w:ascii="Verdana" w:hAnsi="Verdana" w:cs="Verdana"/>
                <w:color w:val="000000"/>
                <w:spacing w:val="-5"/>
                <w:sz w:val="17"/>
                <w:szCs w:val="17"/>
              </w:rPr>
              <w:softHyphen/>
            </w:r>
            <w:r w:rsidRPr="00E71690">
              <w:rPr>
                <w:rFonts w:ascii="Verdana" w:hAnsi="Verdana" w:cs="Verdana"/>
                <w:color w:val="000000"/>
                <w:spacing w:val="1"/>
                <w:sz w:val="17"/>
                <w:szCs w:val="17"/>
              </w:rPr>
              <w:t xml:space="preserve">role socialization experiences make </w:t>
            </w:r>
            <w:r w:rsidRPr="00E71690">
              <w:rPr>
                <w:rFonts w:ascii="Verdana" w:hAnsi="Verdana" w:cs="Verdana"/>
                <w:color w:val="000000"/>
                <w:spacing w:val="-4"/>
                <w:sz w:val="17"/>
                <w:szCs w:val="17"/>
              </w:rPr>
              <w:t xml:space="preserve">him an excellent candidate to benefit from feminist therapy. A therapeutic relationship </w:t>
            </w:r>
            <w:r w:rsidRPr="00E71690">
              <w:rPr>
                <w:rFonts w:ascii="Verdana" w:hAnsi="Verdana" w:cs="Verdana"/>
                <w:color w:val="000000"/>
                <w:spacing w:val="-1"/>
                <w:sz w:val="17"/>
                <w:szCs w:val="17"/>
              </w:rPr>
              <w:t>that is egalitarian will be a new kind of experi</w:t>
            </w:r>
            <w:r w:rsidRPr="00E71690">
              <w:rPr>
                <w:rFonts w:ascii="Verdana" w:hAnsi="Verdana" w:cs="Verdana"/>
                <w:color w:val="000000"/>
                <w:spacing w:val="-1"/>
                <w:sz w:val="17"/>
                <w:szCs w:val="17"/>
              </w:rPr>
              <w:softHyphen/>
            </w:r>
            <w:r w:rsidRPr="00E71690">
              <w:rPr>
                <w:rFonts w:ascii="Verdana" w:hAnsi="Verdana" w:cs="Verdana"/>
                <w:color w:val="000000"/>
                <w:spacing w:val="-6"/>
                <w:sz w:val="17"/>
                <w:szCs w:val="17"/>
              </w:rPr>
              <w:t>ence for Stan.</w:t>
            </w:r>
          </w:p>
          <w:p w:rsidR="00E71690" w:rsidRPr="00E71690" w:rsidRDefault="00E71690">
            <w:pPr>
              <w:spacing w:before="36" w:line="248" w:lineRule="exact"/>
              <w:ind w:right="72" w:firstLine="216"/>
              <w:rPr>
                <w:rFonts w:ascii="Verdana" w:hAnsi="Verdana" w:cs="Verdana"/>
                <w:color w:val="000000"/>
                <w:spacing w:val="-8"/>
                <w:sz w:val="17"/>
                <w:szCs w:val="17"/>
              </w:rPr>
            </w:pPr>
            <w:r w:rsidRPr="00E71690">
              <w:rPr>
                <w:rFonts w:ascii="Verdana" w:hAnsi="Verdana" w:cs="Verdana"/>
                <w:color w:val="000000"/>
                <w:spacing w:val="-7"/>
                <w:sz w:val="17"/>
                <w:szCs w:val="17"/>
              </w:rPr>
              <w:t xml:space="preserve">Stan has indicated that he is willing and even </w:t>
            </w:r>
            <w:r w:rsidRPr="00E71690">
              <w:rPr>
                <w:rFonts w:ascii="Verdana" w:hAnsi="Verdana" w:cs="Verdana"/>
                <w:color w:val="000000"/>
                <w:spacing w:val="-9"/>
                <w:sz w:val="17"/>
                <w:szCs w:val="17"/>
              </w:rPr>
              <w:t xml:space="preserve">eager to change. Despite his low self-esteem and </w:t>
            </w:r>
            <w:r w:rsidRPr="00E71690">
              <w:rPr>
                <w:rFonts w:ascii="Verdana" w:hAnsi="Verdana" w:cs="Verdana"/>
                <w:color w:val="000000"/>
                <w:spacing w:val="-4"/>
                <w:sz w:val="17"/>
                <w:szCs w:val="17"/>
              </w:rPr>
              <w:t xml:space="preserve">negative self-evaluations, he is able to identify </w:t>
            </w:r>
            <w:r w:rsidRPr="00E71690">
              <w:rPr>
                <w:rFonts w:ascii="Verdana" w:hAnsi="Verdana" w:cs="Verdana"/>
                <w:color w:val="000000"/>
                <w:spacing w:val="-9"/>
                <w:sz w:val="17"/>
                <w:szCs w:val="17"/>
              </w:rPr>
              <w:t>some positive attributes. These include his deter</w:t>
            </w:r>
            <w:r w:rsidRPr="00E71690">
              <w:rPr>
                <w:rFonts w:ascii="Verdana" w:hAnsi="Verdana" w:cs="Verdana"/>
                <w:color w:val="000000"/>
                <w:spacing w:val="-9"/>
                <w:sz w:val="17"/>
                <w:szCs w:val="17"/>
              </w:rPr>
              <w:softHyphen/>
            </w:r>
            <w:r w:rsidRPr="00E71690">
              <w:rPr>
                <w:rFonts w:ascii="Verdana" w:hAnsi="Verdana" w:cs="Verdana"/>
                <w:color w:val="000000"/>
                <w:spacing w:val="-6"/>
                <w:sz w:val="17"/>
                <w:szCs w:val="17"/>
              </w:rPr>
              <w:t xml:space="preserve">mination, his ability to articulate his feelings, and </w:t>
            </w:r>
            <w:r w:rsidRPr="00E71690">
              <w:rPr>
                <w:rFonts w:ascii="Verdana" w:hAnsi="Verdana" w:cs="Verdana"/>
                <w:color w:val="000000"/>
                <w:spacing w:val="-8"/>
                <w:sz w:val="17"/>
                <w:szCs w:val="17"/>
              </w:rPr>
              <w:t xml:space="preserve">his gift for working with children. Stan knows what </w:t>
            </w:r>
            <w:r w:rsidRPr="00E71690">
              <w:rPr>
                <w:rFonts w:ascii="Verdana" w:hAnsi="Verdana" w:cs="Verdana"/>
                <w:color w:val="000000"/>
                <w:spacing w:val="-5"/>
                <w:sz w:val="17"/>
                <w:szCs w:val="17"/>
              </w:rPr>
              <w:t xml:space="preserve">he wants out of therapy and has clear goals: to </w:t>
            </w:r>
            <w:r w:rsidRPr="00E71690">
              <w:rPr>
                <w:rFonts w:ascii="Verdana" w:hAnsi="Verdana" w:cs="Verdana"/>
                <w:color w:val="000000"/>
                <w:spacing w:val="-8"/>
                <w:sz w:val="17"/>
                <w:szCs w:val="17"/>
              </w:rPr>
              <w:t xml:space="preserve">stop drinking, to feel better about himself, to relate </w:t>
            </w:r>
            <w:r w:rsidRPr="00E71690">
              <w:rPr>
                <w:rFonts w:ascii="Verdana" w:hAnsi="Verdana" w:cs="Verdana"/>
                <w:color w:val="000000"/>
                <w:spacing w:val="-7"/>
                <w:sz w:val="17"/>
                <w:szCs w:val="17"/>
              </w:rPr>
              <w:t xml:space="preserve">to women on an equal basis, and to learn to love </w:t>
            </w:r>
            <w:r w:rsidRPr="00E71690">
              <w:rPr>
                <w:rFonts w:ascii="Verdana" w:hAnsi="Verdana" w:cs="Verdana"/>
                <w:color w:val="000000"/>
                <w:spacing w:val="-6"/>
                <w:sz w:val="17"/>
                <w:szCs w:val="17"/>
              </w:rPr>
              <w:t xml:space="preserve">and trust himself and others. Operating from a </w:t>
            </w:r>
            <w:r w:rsidRPr="00E71690">
              <w:rPr>
                <w:rFonts w:ascii="Verdana" w:hAnsi="Verdana" w:cs="Verdana"/>
                <w:color w:val="000000"/>
                <w:spacing w:val="-8"/>
                <w:sz w:val="17"/>
                <w:szCs w:val="17"/>
              </w:rPr>
              <w:t>feminist orientation, I will build on these strengths.</w:t>
            </w:r>
          </w:p>
          <w:p w:rsidR="00E71690" w:rsidRPr="00E71690" w:rsidRDefault="00E71690">
            <w:pPr>
              <w:spacing w:line="251" w:lineRule="exact"/>
              <w:ind w:right="72" w:firstLine="216"/>
              <w:rPr>
                <w:rFonts w:ascii="Verdana" w:hAnsi="Verdana" w:cs="Verdana"/>
                <w:color w:val="000000"/>
                <w:spacing w:val="-7"/>
                <w:sz w:val="17"/>
                <w:szCs w:val="17"/>
              </w:rPr>
            </w:pPr>
            <w:r w:rsidRPr="00E71690">
              <w:rPr>
                <w:rFonts w:ascii="Verdana" w:hAnsi="Verdana" w:cs="Verdana"/>
                <w:color w:val="000000"/>
                <w:spacing w:val="-6"/>
                <w:sz w:val="17"/>
                <w:szCs w:val="17"/>
              </w:rPr>
              <w:t xml:space="preserve">In the first session I focus on establishing an </w:t>
            </w:r>
            <w:r w:rsidRPr="00E71690">
              <w:rPr>
                <w:rFonts w:ascii="Verdana" w:hAnsi="Verdana" w:cs="Verdana"/>
                <w:color w:val="000000"/>
                <w:spacing w:val="-7"/>
                <w:sz w:val="17"/>
                <w:szCs w:val="17"/>
              </w:rPr>
              <w:t xml:space="preserve">egalitarian working relationship to help Stan begin </w:t>
            </w:r>
            <w:r w:rsidRPr="00E71690">
              <w:rPr>
                <w:rFonts w:ascii="Verdana" w:hAnsi="Verdana" w:cs="Verdana"/>
                <w:color w:val="000000"/>
                <w:spacing w:val="-6"/>
                <w:sz w:val="17"/>
                <w:szCs w:val="17"/>
              </w:rPr>
              <w:t xml:space="preserve">to regain his personal power. It is important that </w:t>
            </w:r>
            <w:r w:rsidRPr="00E71690">
              <w:rPr>
                <w:rFonts w:ascii="Verdana" w:hAnsi="Verdana" w:cs="Verdana"/>
                <w:color w:val="000000"/>
                <w:spacing w:val="-3"/>
                <w:sz w:val="17"/>
                <w:szCs w:val="17"/>
              </w:rPr>
              <w:t xml:space="preserve">the therapeutic relationship does not replicate </w:t>
            </w:r>
            <w:r w:rsidRPr="00E71690">
              <w:rPr>
                <w:rFonts w:ascii="Verdana" w:hAnsi="Verdana" w:cs="Verdana"/>
                <w:color w:val="000000"/>
                <w:spacing w:val="-7"/>
                <w:sz w:val="17"/>
                <w:szCs w:val="17"/>
              </w:rPr>
              <w:t xml:space="preserve">other relationships Stan has had with significant </w:t>
            </w:r>
            <w:r w:rsidRPr="00E71690">
              <w:rPr>
                <w:rFonts w:ascii="Verdana" w:hAnsi="Verdana" w:cs="Verdana"/>
                <w:color w:val="000000"/>
                <w:spacing w:val="-6"/>
                <w:sz w:val="17"/>
                <w:szCs w:val="17"/>
              </w:rPr>
              <w:t xml:space="preserve">figures in his life. I consciously work to demystify </w:t>
            </w:r>
            <w:r w:rsidRPr="00E71690">
              <w:rPr>
                <w:rFonts w:ascii="Verdana" w:hAnsi="Verdana" w:cs="Verdana"/>
                <w:color w:val="000000"/>
                <w:spacing w:val="-7"/>
                <w:sz w:val="17"/>
                <w:szCs w:val="17"/>
              </w:rPr>
              <w:t>the therapeutic process and equalize the relation</w:t>
            </w:r>
            <w:r w:rsidRPr="00E71690">
              <w:rPr>
                <w:rFonts w:ascii="Verdana" w:hAnsi="Verdana" w:cs="Verdana"/>
                <w:color w:val="000000"/>
                <w:spacing w:val="-7"/>
                <w:sz w:val="17"/>
                <w:szCs w:val="17"/>
              </w:rPr>
              <w:softHyphen/>
              <w:t xml:space="preserve"> </w:t>
            </w:r>
          </w:p>
        </w:tc>
      </w:tr>
      <w:tr w:rsidR="00E71690" w:rsidRPr="00E71690">
        <w:tblPrEx>
          <w:tblCellMar>
            <w:top w:w="0" w:type="dxa"/>
            <w:left w:w="0" w:type="dxa"/>
            <w:bottom w:w="0" w:type="dxa"/>
            <w:right w:w="0" w:type="dxa"/>
          </w:tblCellMar>
        </w:tblPrEx>
        <w:trPr>
          <w:trHeight w:hRule="exact" w:val="6192"/>
        </w:trPr>
        <w:tc>
          <w:tcPr>
            <w:tcW w:w="4060" w:type="dxa"/>
            <w:tcBorders>
              <w:top w:val="nil"/>
              <w:left w:val="nil"/>
              <w:bottom w:val="nil"/>
              <w:right w:val="nil"/>
            </w:tcBorders>
            <w:shd w:val="solid" w:color="E8F2D1" w:fill="auto"/>
          </w:tcPr>
          <w:p w:rsidR="00E71690" w:rsidRPr="00E71690" w:rsidRDefault="00E71690">
            <w:pPr>
              <w:spacing w:line="249" w:lineRule="exact"/>
              <w:ind w:right="72"/>
              <w:rPr>
                <w:rFonts w:ascii="Verdana" w:hAnsi="Verdana" w:cs="Verdana"/>
                <w:color w:val="000000"/>
                <w:spacing w:val="-7"/>
                <w:sz w:val="17"/>
                <w:szCs w:val="17"/>
              </w:rPr>
            </w:pPr>
            <w:r w:rsidRPr="00E71690">
              <w:rPr>
                <w:rFonts w:ascii="Verdana" w:hAnsi="Verdana" w:cs="Verdana"/>
                <w:color w:val="000000"/>
                <w:spacing w:val="-6"/>
                <w:sz w:val="16"/>
                <w:szCs w:val="16"/>
              </w:rPr>
              <w:br w:type="column"/>
            </w:r>
            <w:r w:rsidRPr="00E71690">
              <w:rPr>
                <w:rFonts w:ascii="Verdana" w:hAnsi="Verdana" w:cs="Verdana"/>
                <w:color w:val="000000"/>
                <w:spacing w:val="-10"/>
                <w:sz w:val="17"/>
                <w:szCs w:val="17"/>
              </w:rPr>
              <w:t xml:space="preserve">ship, conveying to Stan that he is in charge of the </w:t>
            </w:r>
            <w:r w:rsidRPr="00E71690">
              <w:rPr>
                <w:rFonts w:ascii="Verdana" w:hAnsi="Verdana" w:cs="Verdana"/>
                <w:color w:val="000000"/>
                <w:spacing w:val="-4"/>
                <w:sz w:val="17"/>
                <w:szCs w:val="17"/>
              </w:rPr>
              <w:t xml:space="preserve">direction of his therapy. I spend time explaining </w:t>
            </w:r>
            <w:r w:rsidRPr="00E71690">
              <w:rPr>
                <w:rFonts w:ascii="Verdana" w:hAnsi="Verdana" w:cs="Verdana"/>
                <w:color w:val="000000"/>
                <w:spacing w:val="-7"/>
                <w:sz w:val="17"/>
                <w:szCs w:val="17"/>
              </w:rPr>
              <w:t>my view of the therapy process and how it works.</w:t>
            </w:r>
          </w:p>
          <w:p w:rsidR="00E71690" w:rsidRPr="00E71690" w:rsidRDefault="00E71690">
            <w:pPr>
              <w:spacing w:line="255" w:lineRule="exact"/>
              <w:ind w:firstLine="288"/>
              <w:rPr>
                <w:rFonts w:ascii="Verdana" w:hAnsi="Verdana" w:cs="Verdana"/>
                <w:color w:val="000000"/>
                <w:spacing w:val="-4"/>
                <w:sz w:val="17"/>
                <w:szCs w:val="17"/>
              </w:rPr>
            </w:pPr>
            <w:r w:rsidRPr="00E71690">
              <w:rPr>
                <w:rFonts w:ascii="Verdana" w:hAnsi="Verdana" w:cs="Verdana"/>
                <w:color w:val="000000"/>
                <w:spacing w:val="-2"/>
                <w:sz w:val="17"/>
                <w:szCs w:val="17"/>
              </w:rPr>
              <w:t xml:space="preserve">A gender-role analysis is conducted to help Stan become aware of the influence of gender-role expectations in the development of his </w:t>
            </w:r>
            <w:r w:rsidRPr="00E71690">
              <w:rPr>
                <w:rFonts w:ascii="Verdana" w:hAnsi="Verdana" w:cs="Verdana"/>
                <w:color w:val="000000"/>
                <w:spacing w:val="-7"/>
                <w:sz w:val="17"/>
                <w:szCs w:val="17"/>
              </w:rPr>
              <w:t xml:space="preserve">problems. First, I ask him to identify gender-role </w:t>
            </w:r>
            <w:r w:rsidRPr="00E71690">
              <w:rPr>
                <w:rFonts w:ascii="Verdana" w:hAnsi="Verdana" w:cs="Verdana"/>
                <w:color w:val="000000"/>
                <w:spacing w:val="-4"/>
                <w:sz w:val="17"/>
                <w:szCs w:val="17"/>
              </w:rPr>
              <w:t xml:space="preserve">messages he received while growing up from a </w:t>
            </w:r>
            <w:r w:rsidRPr="00E71690">
              <w:rPr>
                <w:rFonts w:ascii="Verdana" w:hAnsi="Verdana" w:cs="Verdana"/>
                <w:color w:val="000000"/>
                <w:spacing w:val="-5"/>
                <w:sz w:val="17"/>
                <w:szCs w:val="17"/>
              </w:rPr>
              <w:t xml:space="preserve">variety of societal sources including his parents, teachers, the media, faith community, and peers. </w:t>
            </w:r>
            <w:r w:rsidRPr="00E71690">
              <w:rPr>
                <w:rFonts w:ascii="Verdana" w:hAnsi="Verdana" w:cs="Verdana"/>
                <w:color w:val="000000"/>
                <w:spacing w:val="1"/>
                <w:sz w:val="17"/>
                <w:szCs w:val="17"/>
              </w:rPr>
              <w:t xml:space="preserve">In his autobiography Stan has written about </w:t>
            </w:r>
            <w:r w:rsidRPr="00E71690">
              <w:rPr>
                <w:rFonts w:ascii="Verdana" w:hAnsi="Verdana" w:cs="Verdana"/>
                <w:color w:val="000000"/>
                <w:spacing w:val="-4"/>
                <w:sz w:val="17"/>
                <w:szCs w:val="17"/>
              </w:rPr>
              <w:t>some of the messages his parents gave him,</w:t>
            </w:r>
          </w:p>
          <w:p w:rsidR="00E71690" w:rsidRPr="00E71690" w:rsidRDefault="00E71690">
            <w:pPr>
              <w:spacing w:after="72" w:line="254" w:lineRule="exact"/>
              <w:ind w:right="72"/>
              <w:rPr>
                <w:rFonts w:ascii="Verdana" w:hAnsi="Verdana" w:cs="Verdana"/>
                <w:color w:val="000000"/>
                <w:sz w:val="17"/>
                <w:szCs w:val="17"/>
              </w:rPr>
            </w:pPr>
            <w:r w:rsidRPr="00E71690">
              <w:rPr>
                <w:rFonts w:ascii="Verdana" w:hAnsi="Verdana" w:cs="Verdana"/>
                <w:color w:val="000000"/>
                <w:spacing w:val="-6"/>
                <w:sz w:val="17"/>
                <w:szCs w:val="17"/>
              </w:rPr>
              <w:t xml:space="preserve">and this provides a natural starting point for his </w:t>
            </w:r>
            <w:r w:rsidRPr="00E71690">
              <w:rPr>
                <w:rFonts w:ascii="Verdana" w:hAnsi="Verdana" w:cs="Verdana"/>
                <w:color w:val="000000"/>
                <w:spacing w:val="-4"/>
                <w:sz w:val="17"/>
                <w:szCs w:val="17"/>
              </w:rPr>
              <w:t xml:space="preserve">analysis. He remembers his father calling him "dumb" and his mother saying, "Why can't you grow up and be a man?" Stan wrote about his mother "continually harping at" his father and </w:t>
            </w:r>
            <w:r w:rsidRPr="00E71690">
              <w:rPr>
                <w:rFonts w:ascii="Verdana" w:hAnsi="Verdana" w:cs="Verdana"/>
                <w:color w:val="000000"/>
                <w:spacing w:val="-5"/>
                <w:sz w:val="17"/>
                <w:szCs w:val="17"/>
              </w:rPr>
              <w:t xml:space="preserve">telling Stan how she wished she hadn't had him. </w:t>
            </w:r>
            <w:r w:rsidRPr="00E71690">
              <w:rPr>
                <w:rFonts w:ascii="Verdana" w:hAnsi="Verdana" w:cs="Verdana"/>
                <w:color w:val="000000"/>
                <w:spacing w:val="-4"/>
                <w:sz w:val="17"/>
                <w:szCs w:val="17"/>
              </w:rPr>
              <w:t xml:space="preserve">He describes his father as weak, passive, and </w:t>
            </w:r>
            <w:r w:rsidRPr="00E71690">
              <w:rPr>
                <w:rFonts w:ascii="Verdana" w:hAnsi="Verdana" w:cs="Verdana"/>
                <w:color w:val="000000"/>
                <w:spacing w:val="-5"/>
                <w:sz w:val="17"/>
                <w:szCs w:val="17"/>
              </w:rPr>
              <w:t xml:space="preserve">mousy in relating to his mother and remembers </w:t>
            </w:r>
            <w:r w:rsidRPr="00E71690">
              <w:rPr>
                <w:rFonts w:ascii="Verdana" w:hAnsi="Verdana" w:cs="Verdana"/>
                <w:color w:val="000000"/>
                <w:spacing w:val="-2"/>
                <w:sz w:val="17"/>
                <w:szCs w:val="17"/>
              </w:rPr>
              <w:t xml:space="preserve">that his father compared him unfavorably with </w:t>
            </w:r>
            <w:r w:rsidRPr="00E71690">
              <w:rPr>
                <w:rFonts w:ascii="Verdana" w:hAnsi="Verdana" w:cs="Verdana"/>
                <w:color w:val="000000"/>
                <w:spacing w:val="-4"/>
                <w:sz w:val="17"/>
                <w:szCs w:val="17"/>
              </w:rPr>
              <w:t xml:space="preserve">his siblings. Stan internalized these messages, </w:t>
            </w:r>
            <w:r w:rsidRPr="00E71690">
              <w:rPr>
                <w:rFonts w:ascii="Verdana" w:hAnsi="Verdana" w:cs="Verdana"/>
                <w:color w:val="000000"/>
                <w:spacing w:val="-2"/>
                <w:sz w:val="17"/>
                <w:szCs w:val="17"/>
              </w:rPr>
              <w:t xml:space="preserve">often crying himself to sleep and feeling very </w:t>
            </w:r>
            <w:r w:rsidRPr="00E71690">
              <w:rPr>
                <w:rFonts w:ascii="Verdana" w:hAnsi="Verdana" w:cs="Verdana"/>
                <w:color w:val="000000"/>
                <w:sz w:val="17"/>
                <w:szCs w:val="17"/>
              </w:rPr>
              <w:t>hopeless.</w:t>
            </w:r>
          </w:p>
        </w:tc>
      </w:tr>
    </w:tbl>
    <w:p w:rsidR="00E71690" w:rsidRDefault="00E71690">
      <w:pPr>
        <w:widowControl/>
        <w:kinsoku/>
        <w:autoSpaceDE w:val="0"/>
        <w:autoSpaceDN w:val="0"/>
        <w:adjustRightInd w:val="0"/>
        <w:sectPr w:rsidR="00E71690">
          <w:headerReference w:type="even" r:id="rId2293"/>
          <w:headerReference w:type="default" r:id="rId2294"/>
          <w:footerReference w:type="even" r:id="rId2295"/>
          <w:footerReference w:type="default" r:id="rId2296"/>
          <w:type w:val="continuous"/>
          <w:pgSz w:w="12240" w:h="15840"/>
          <w:pgMar w:top="2560" w:right="1636" w:bottom="284" w:left="2186" w:header="0" w:footer="0" w:gutter="0"/>
          <w:cols w:num="2" w:space="720" w:equalWidth="0">
            <w:col w:w="4060" w:space="238"/>
            <w:col w:w="4060"/>
          </w:cols>
          <w:noEndnote/>
        </w:sectPr>
      </w:pPr>
    </w:p>
    <w:p w:rsidR="00E71690" w:rsidRDefault="00E71690">
      <w:pPr>
        <w:spacing w:line="258" w:lineRule="exact"/>
        <w:ind w:firstLine="216"/>
        <w:rPr>
          <w:rFonts w:ascii="Verdana" w:hAnsi="Verdana" w:cs="Verdana"/>
          <w:color w:val="545C43"/>
          <w:spacing w:val="-5"/>
          <w:sz w:val="17"/>
          <w:szCs w:val="17"/>
        </w:rPr>
      </w:pPr>
      <w:r>
        <w:rPr>
          <w:noProof/>
        </w:rPr>
        <w:pict>
          <v:shape id="_x0000_s1590" type="#_x0000_t202" style="position:absolute;left:0;text-align:left;margin-left:61.1pt;margin-top:16.8pt;width:492.95pt;height:666.95pt;z-index:-251650560;mso-position-horizontal-relative:page;mso-position-vertical-relative:page" o:allowincell="f" fillcolor="#e9f3d5"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545C43"/>
          <w:spacing w:val="-4"/>
          <w:sz w:val="17"/>
          <w:szCs w:val="17"/>
        </w:rPr>
        <w:t>I ask Stan to identify the damaging self-</w:t>
      </w:r>
      <w:r>
        <w:rPr>
          <w:rFonts w:ascii="Verdana" w:hAnsi="Verdana" w:cs="Verdana"/>
          <w:color w:val="545C43"/>
          <w:spacing w:val="1"/>
          <w:sz w:val="17"/>
          <w:szCs w:val="17"/>
        </w:rPr>
        <w:t xml:space="preserve">statements he makes now that are based on these early experiences. As we review his </w:t>
      </w:r>
      <w:r>
        <w:rPr>
          <w:rFonts w:ascii="Verdana" w:hAnsi="Verdana" w:cs="Verdana"/>
          <w:color w:val="545C43"/>
          <w:spacing w:val="-2"/>
          <w:sz w:val="17"/>
          <w:szCs w:val="17"/>
        </w:rPr>
        <w:t xml:space="preserve">writings, Stan sees how societal messages he received about what a man "should" be were </w:t>
      </w:r>
      <w:r>
        <w:rPr>
          <w:rFonts w:ascii="Verdana" w:hAnsi="Verdana" w:cs="Verdana"/>
          <w:color w:val="545C43"/>
          <w:spacing w:val="2"/>
          <w:sz w:val="17"/>
          <w:szCs w:val="17"/>
        </w:rPr>
        <w:t xml:space="preserve">reinforced by parental messages and have </w:t>
      </w:r>
      <w:r>
        <w:rPr>
          <w:rFonts w:ascii="Verdana" w:hAnsi="Verdana" w:cs="Verdana"/>
          <w:color w:val="545C43"/>
          <w:spacing w:val="-1"/>
          <w:sz w:val="17"/>
          <w:szCs w:val="17"/>
        </w:rPr>
        <w:t xml:space="preserve">shaped his view of himself today. For example, </w:t>
      </w:r>
      <w:r>
        <w:rPr>
          <w:rFonts w:ascii="Verdana" w:hAnsi="Verdana" w:cs="Verdana"/>
          <w:color w:val="545C43"/>
          <w:spacing w:val="-4"/>
          <w:sz w:val="17"/>
          <w:szCs w:val="17"/>
        </w:rPr>
        <w:t xml:space="preserve">he wrote that he feels sexually inadequate. It </w:t>
      </w:r>
      <w:r>
        <w:rPr>
          <w:rFonts w:ascii="Verdana" w:hAnsi="Verdana" w:cs="Verdana"/>
          <w:color w:val="545C43"/>
          <w:spacing w:val="1"/>
          <w:sz w:val="17"/>
          <w:szCs w:val="17"/>
        </w:rPr>
        <w:t xml:space="preserve">appears that he has introjected the societal </w:t>
      </w:r>
      <w:r>
        <w:rPr>
          <w:rFonts w:ascii="Verdana" w:hAnsi="Verdana" w:cs="Verdana"/>
          <w:color w:val="545C43"/>
          <w:spacing w:val="-2"/>
          <w:sz w:val="17"/>
          <w:szCs w:val="17"/>
        </w:rPr>
        <w:t xml:space="preserve">notion that men should always initiate sex, be </w:t>
      </w:r>
      <w:r>
        <w:rPr>
          <w:rFonts w:ascii="Verdana" w:hAnsi="Verdana" w:cs="Verdana"/>
          <w:color w:val="545C43"/>
          <w:spacing w:val="-4"/>
          <w:sz w:val="17"/>
          <w:szCs w:val="17"/>
        </w:rPr>
        <w:t xml:space="preserve">ready for sex, and be able to achieve and sustain an erection. Stan also sees that he has already </w:t>
      </w:r>
      <w:r>
        <w:rPr>
          <w:rFonts w:ascii="Verdana" w:hAnsi="Verdana" w:cs="Verdana"/>
          <w:color w:val="545C43"/>
          <w:spacing w:val="-2"/>
          <w:sz w:val="17"/>
          <w:szCs w:val="17"/>
        </w:rPr>
        <w:t xml:space="preserve">identified and written about how he wants to </w:t>
      </w:r>
      <w:r>
        <w:rPr>
          <w:rFonts w:ascii="Verdana" w:hAnsi="Verdana" w:cs="Verdana"/>
          <w:color w:val="545C43"/>
          <w:spacing w:val="-4"/>
          <w:sz w:val="17"/>
          <w:szCs w:val="17"/>
        </w:rPr>
        <w:t xml:space="preserve">change those messages, as exemplified in his </w:t>
      </w:r>
      <w:r>
        <w:rPr>
          <w:rFonts w:ascii="Verdana" w:hAnsi="Verdana" w:cs="Verdana"/>
          <w:color w:val="545C43"/>
          <w:spacing w:val="-2"/>
          <w:sz w:val="17"/>
          <w:szCs w:val="17"/>
        </w:rPr>
        <w:t xml:space="preserve">statements that he wants to "feel equal with </w:t>
      </w:r>
      <w:r>
        <w:rPr>
          <w:rFonts w:ascii="Verdana" w:hAnsi="Verdana" w:cs="Verdana"/>
          <w:color w:val="545C43"/>
          <w:spacing w:val="-5"/>
          <w:sz w:val="17"/>
          <w:szCs w:val="17"/>
        </w:rPr>
        <w:t xml:space="preserve">others" and not "feel apologetic" for his existence </w:t>
      </w:r>
      <w:r>
        <w:rPr>
          <w:rFonts w:ascii="Verdana" w:hAnsi="Verdana" w:cs="Verdana"/>
          <w:color w:val="545C43"/>
          <w:spacing w:val="-4"/>
          <w:sz w:val="17"/>
          <w:szCs w:val="17"/>
        </w:rPr>
        <w:t xml:space="preserve">and develop a loving relationship with a woman. Stan begins to feel capable and empowered as I </w:t>
      </w:r>
      <w:r>
        <w:rPr>
          <w:rFonts w:ascii="Verdana" w:hAnsi="Verdana" w:cs="Verdana"/>
          <w:color w:val="545C43"/>
          <w:spacing w:val="-5"/>
          <w:sz w:val="17"/>
          <w:szCs w:val="17"/>
        </w:rPr>
        <w:t>acknowledge the important work he has already done, even before he entered therapy.</w:t>
      </w:r>
    </w:p>
    <w:p w:rsidR="00E71690" w:rsidRDefault="00E71690">
      <w:pPr>
        <w:spacing w:line="258" w:lineRule="exact"/>
        <w:ind w:firstLine="288"/>
        <w:rPr>
          <w:rFonts w:ascii="Verdana" w:hAnsi="Verdana" w:cs="Verdana"/>
          <w:color w:val="545C43"/>
          <w:spacing w:val="-3"/>
          <w:sz w:val="17"/>
          <w:szCs w:val="17"/>
        </w:rPr>
      </w:pPr>
      <w:r>
        <w:rPr>
          <w:rFonts w:ascii="Verdana" w:hAnsi="Verdana" w:cs="Verdana"/>
          <w:color w:val="545C43"/>
          <w:sz w:val="17"/>
          <w:szCs w:val="17"/>
        </w:rPr>
        <w:t xml:space="preserve">I follow this gender-role analysis with a </w:t>
      </w:r>
      <w:r>
        <w:rPr>
          <w:rFonts w:ascii="Verdana" w:hAnsi="Verdana" w:cs="Verdana"/>
          <w:color w:val="545C43"/>
          <w:spacing w:val="1"/>
          <w:sz w:val="17"/>
          <w:szCs w:val="17"/>
        </w:rPr>
        <w:t>gender-role intervention to place Stan's con</w:t>
      </w:r>
      <w:r>
        <w:rPr>
          <w:rFonts w:ascii="Verdana" w:hAnsi="Verdana" w:cs="Verdana"/>
          <w:color w:val="545C43"/>
          <w:spacing w:val="1"/>
          <w:sz w:val="17"/>
          <w:szCs w:val="17"/>
        </w:rPr>
        <w:softHyphen/>
      </w:r>
      <w:r>
        <w:rPr>
          <w:rFonts w:ascii="Verdana" w:hAnsi="Verdana" w:cs="Verdana"/>
          <w:color w:val="545C43"/>
          <w:spacing w:val="-2"/>
          <w:sz w:val="17"/>
          <w:szCs w:val="17"/>
        </w:rPr>
        <w:t xml:space="preserve">cerns in the context of societal role expectations. </w:t>
      </w:r>
      <w:r>
        <w:rPr>
          <w:rFonts w:ascii="Verdana" w:hAnsi="Verdana" w:cs="Verdana"/>
          <w:color w:val="545C43"/>
          <w:spacing w:val="-4"/>
          <w:sz w:val="17"/>
          <w:szCs w:val="17"/>
        </w:rPr>
        <w:t xml:space="preserve">I say, "Indeed, it is a burden to try to live up to </w:t>
      </w:r>
      <w:r>
        <w:rPr>
          <w:rFonts w:ascii="Verdana" w:hAnsi="Verdana" w:cs="Verdana"/>
          <w:color w:val="545C43"/>
          <w:spacing w:val="-2"/>
          <w:sz w:val="17"/>
          <w:szCs w:val="17"/>
        </w:rPr>
        <w:t xml:space="preserve">society's notion of what it means to be a man, always having to be strong and tough. Those </w:t>
      </w:r>
      <w:r>
        <w:rPr>
          <w:rFonts w:ascii="Verdana" w:hAnsi="Verdana" w:cs="Verdana"/>
          <w:color w:val="545C43"/>
          <w:spacing w:val="-5"/>
          <w:sz w:val="17"/>
          <w:szCs w:val="17"/>
        </w:rPr>
        <w:t>aspects of yourself that you would like to value—</w:t>
      </w:r>
      <w:r>
        <w:rPr>
          <w:rFonts w:ascii="Verdana" w:hAnsi="Verdana" w:cs="Verdana"/>
          <w:color w:val="545C43"/>
          <w:spacing w:val="-6"/>
          <w:sz w:val="17"/>
          <w:szCs w:val="17"/>
        </w:rPr>
        <w:t xml:space="preserve">your ability to feel your feelings, being good with </w:t>
      </w:r>
      <w:r>
        <w:rPr>
          <w:rFonts w:ascii="Verdana" w:hAnsi="Verdana" w:cs="Verdana"/>
          <w:color w:val="545C43"/>
          <w:spacing w:val="-4"/>
          <w:sz w:val="17"/>
          <w:szCs w:val="17"/>
        </w:rPr>
        <w:t xml:space="preserve">children—are qualities society tends to label as 'feminine.'" Stan replies wistfully, "Yeah, it would </w:t>
      </w:r>
      <w:r>
        <w:rPr>
          <w:rFonts w:ascii="Verdana" w:hAnsi="Verdana" w:cs="Verdana"/>
          <w:color w:val="545C43"/>
          <w:sz w:val="17"/>
          <w:szCs w:val="17"/>
        </w:rPr>
        <w:t xml:space="preserve">be a better world if women could be strong </w:t>
      </w:r>
      <w:r>
        <w:rPr>
          <w:rFonts w:ascii="Verdana" w:hAnsi="Verdana" w:cs="Verdana"/>
          <w:color w:val="545C43"/>
          <w:spacing w:val="-2"/>
          <w:sz w:val="17"/>
          <w:szCs w:val="17"/>
        </w:rPr>
        <w:t xml:space="preserve">without being seen as domineering and if men </w:t>
      </w:r>
      <w:r>
        <w:rPr>
          <w:rFonts w:ascii="Verdana" w:hAnsi="Verdana" w:cs="Verdana"/>
          <w:color w:val="545C43"/>
          <w:spacing w:val="-1"/>
          <w:sz w:val="17"/>
          <w:szCs w:val="17"/>
        </w:rPr>
        <w:t xml:space="preserve">could be sensitive and nurturing without being </w:t>
      </w:r>
      <w:r>
        <w:rPr>
          <w:rFonts w:ascii="Verdana" w:hAnsi="Verdana" w:cs="Verdana"/>
          <w:color w:val="545C43"/>
          <w:spacing w:val="-8"/>
          <w:sz w:val="17"/>
          <w:szCs w:val="17"/>
        </w:rPr>
        <w:t xml:space="preserve">seen as weak." I raise the question, "Are you sure </w:t>
      </w:r>
      <w:r>
        <w:rPr>
          <w:rFonts w:ascii="Verdana" w:hAnsi="Verdana" w:cs="Verdana"/>
          <w:color w:val="545C43"/>
          <w:spacing w:val="-3"/>
          <w:sz w:val="17"/>
          <w:szCs w:val="17"/>
        </w:rPr>
        <w:t xml:space="preserve">that's not possible? Have you ever met a woman </w:t>
      </w:r>
      <w:r>
        <w:rPr>
          <w:rFonts w:ascii="Verdana" w:hAnsi="Verdana" w:cs="Verdana"/>
          <w:color w:val="545C43"/>
          <w:spacing w:val="-6"/>
          <w:sz w:val="17"/>
          <w:szCs w:val="17"/>
        </w:rPr>
        <w:t xml:space="preserve">or a man who was like that?" Stan ponders for a </w:t>
      </w:r>
      <w:r>
        <w:rPr>
          <w:rFonts w:ascii="Verdana" w:hAnsi="Verdana" w:cs="Verdana"/>
          <w:color w:val="545C43"/>
          <w:spacing w:val="-3"/>
          <w:sz w:val="17"/>
          <w:szCs w:val="17"/>
        </w:rPr>
        <w:t xml:space="preserve">minute and then with some animation describes </w:t>
      </w:r>
      <w:r>
        <w:rPr>
          <w:rFonts w:ascii="Verdana" w:hAnsi="Verdana" w:cs="Verdana"/>
          <w:color w:val="545C43"/>
          <w:spacing w:val="-1"/>
          <w:sz w:val="17"/>
          <w:szCs w:val="17"/>
        </w:rPr>
        <w:t xml:space="preserve">the college professor who taught his Psychology </w:t>
      </w:r>
      <w:r>
        <w:rPr>
          <w:rFonts w:ascii="Verdana" w:hAnsi="Verdana" w:cs="Verdana"/>
          <w:color w:val="545C43"/>
          <w:sz w:val="17"/>
          <w:szCs w:val="17"/>
        </w:rPr>
        <w:t xml:space="preserve">of Adjustment class. Stan saw her as very accomplished and strong but also as someone </w:t>
      </w:r>
      <w:r>
        <w:rPr>
          <w:rFonts w:ascii="Verdana" w:hAnsi="Verdana" w:cs="Verdana"/>
          <w:color w:val="545C43"/>
          <w:spacing w:val="-3"/>
          <w:sz w:val="17"/>
          <w:szCs w:val="17"/>
        </w:rPr>
        <w:t xml:space="preserve">who empowered him by encouraging him to find his own voice through writing his autobiography. </w:t>
      </w:r>
      <w:r>
        <w:rPr>
          <w:rFonts w:ascii="Verdana" w:hAnsi="Verdana" w:cs="Verdana"/>
          <w:color w:val="545C43"/>
          <w:spacing w:val="2"/>
          <w:sz w:val="17"/>
          <w:szCs w:val="17"/>
        </w:rPr>
        <w:t xml:space="preserve">He also remembers a male counselor at the </w:t>
      </w:r>
      <w:r>
        <w:rPr>
          <w:rFonts w:ascii="Verdana" w:hAnsi="Verdana" w:cs="Verdana"/>
          <w:color w:val="545C43"/>
          <w:spacing w:val="-1"/>
          <w:sz w:val="17"/>
          <w:szCs w:val="17"/>
        </w:rPr>
        <w:t xml:space="preserve">youth rehabilitation facility where he spent part </w:t>
      </w:r>
      <w:r>
        <w:rPr>
          <w:rFonts w:ascii="Verdana" w:hAnsi="Verdana" w:cs="Verdana"/>
          <w:color w:val="545C43"/>
          <w:spacing w:val="-3"/>
          <w:sz w:val="17"/>
          <w:szCs w:val="17"/>
        </w:rPr>
        <w:t>of his adolescence as a man who was strong as well as sensitive and nurturing.</w:t>
      </w:r>
    </w:p>
    <w:p w:rsidR="00E71690" w:rsidRDefault="00E71690">
      <w:pPr>
        <w:spacing w:after="108" w:line="249" w:lineRule="exact"/>
        <w:ind w:firstLine="288"/>
        <w:rPr>
          <w:rFonts w:ascii="Verdana" w:hAnsi="Verdana" w:cs="Verdana"/>
          <w:color w:val="545C43"/>
          <w:spacing w:val="-4"/>
          <w:sz w:val="17"/>
          <w:szCs w:val="17"/>
        </w:rPr>
      </w:pPr>
      <w:r>
        <w:rPr>
          <w:rFonts w:ascii="Verdana" w:hAnsi="Verdana" w:cs="Verdana"/>
          <w:color w:val="545C43"/>
          <w:spacing w:val="-3"/>
          <w:sz w:val="17"/>
          <w:szCs w:val="17"/>
        </w:rPr>
        <w:t xml:space="preserve">As the first session draws to a close, I invite </w:t>
      </w:r>
      <w:r>
        <w:rPr>
          <w:rFonts w:ascii="Verdana" w:hAnsi="Verdana" w:cs="Verdana"/>
          <w:color w:val="545C43"/>
          <w:spacing w:val="-7"/>
          <w:sz w:val="17"/>
          <w:szCs w:val="17"/>
        </w:rPr>
        <w:t xml:space="preserve">Stan to talk about what he learned from our time </w:t>
      </w:r>
      <w:r>
        <w:rPr>
          <w:rFonts w:ascii="Verdana" w:hAnsi="Verdana" w:cs="Verdana"/>
          <w:color w:val="545C43"/>
          <w:spacing w:val="-4"/>
          <w:sz w:val="17"/>
          <w:szCs w:val="17"/>
        </w:rPr>
        <w:t>together. Stan says two things stand out for him.</w:t>
      </w:r>
    </w:p>
    <w:p w:rsidR="00E71690" w:rsidRDefault="00E71690">
      <w:pPr>
        <w:spacing w:line="256" w:lineRule="exact"/>
        <w:ind w:right="72"/>
        <w:rPr>
          <w:rFonts w:ascii="Verdana" w:hAnsi="Verdana" w:cs="Verdana"/>
          <w:color w:val="545C43"/>
          <w:spacing w:val="-2"/>
          <w:sz w:val="17"/>
          <w:szCs w:val="17"/>
        </w:rPr>
      </w:pPr>
      <w:r>
        <w:rPr>
          <w:rFonts w:ascii="Verdana" w:hAnsi="Verdana" w:cs="Verdana"/>
          <w:color w:val="545C43"/>
          <w:spacing w:val="-2"/>
          <w:sz w:val="17"/>
          <w:szCs w:val="17"/>
        </w:rPr>
        <w:t xml:space="preserve">First, he is beginning to believe he doesn't need </w:t>
      </w:r>
      <w:r>
        <w:rPr>
          <w:rFonts w:ascii="Verdana" w:hAnsi="Verdana" w:cs="Verdana"/>
          <w:color w:val="545C43"/>
          <w:sz w:val="17"/>
          <w:szCs w:val="17"/>
        </w:rPr>
        <w:t xml:space="preserve">to keep blaming himself. He knows that many </w:t>
      </w:r>
      <w:r>
        <w:rPr>
          <w:rFonts w:ascii="Verdana" w:hAnsi="Verdana" w:cs="Verdana"/>
          <w:color w:val="545C43"/>
          <w:spacing w:val="1"/>
          <w:sz w:val="17"/>
          <w:szCs w:val="17"/>
        </w:rPr>
        <w:t xml:space="preserve">of the messages he has received from his </w:t>
      </w:r>
      <w:r>
        <w:rPr>
          <w:rFonts w:ascii="Verdana" w:hAnsi="Verdana" w:cs="Verdana"/>
          <w:color w:val="545C43"/>
          <w:spacing w:val="-1"/>
          <w:sz w:val="17"/>
          <w:szCs w:val="17"/>
        </w:rPr>
        <w:t xml:space="preserve">parents and from society about what it means </w:t>
      </w:r>
      <w:r>
        <w:rPr>
          <w:rFonts w:ascii="Verdana" w:hAnsi="Verdana" w:cs="Verdana"/>
          <w:color w:val="545C43"/>
          <w:spacing w:val="-2"/>
          <w:sz w:val="17"/>
          <w:szCs w:val="17"/>
        </w:rPr>
        <w:t>to be a man have been undesirable and one-</w:t>
      </w:r>
      <w:r>
        <w:rPr>
          <w:rFonts w:ascii="Verdana" w:hAnsi="Verdana" w:cs="Verdana"/>
          <w:color w:val="545C43"/>
          <w:spacing w:val="3"/>
          <w:sz w:val="17"/>
          <w:szCs w:val="17"/>
        </w:rPr>
        <w:t xml:space="preserve">dimensional. He acknowledges that he has </w:t>
      </w:r>
      <w:r>
        <w:rPr>
          <w:rFonts w:ascii="Verdana" w:hAnsi="Verdana" w:cs="Verdana"/>
          <w:color w:val="545C43"/>
          <w:spacing w:val="-6"/>
          <w:sz w:val="17"/>
          <w:szCs w:val="17"/>
        </w:rPr>
        <w:t xml:space="preserve">been limited and constrained by his gender-role </w:t>
      </w:r>
      <w:r>
        <w:rPr>
          <w:rFonts w:ascii="Verdana" w:hAnsi="Verdana" w:cs="Verdana"/>
          <w:color w:val="545C43"/>
          <w:spacing w:val="-4"/>
          <w:sz w:val="17"/>
          <w:szCs w:val="17"/>
        </w:rPr>
        <w:t xml:space="preserve">socialization. Second, he feels hopeful because </w:t>
      </w:r>
      <w:r>
        <w:rPr>
          <w:rFonts w:ascii="Verdana" w:hAnsi="Verdana" w:cs="Verdana"/>
          <w:color w:val="545C43"/>
          <w:spacing w:val="-2"/>
          <w:sz w:val="17"/>
          <w:szCs w:val="17"/>
        </w:rPr>
        <w:t xml:space="preserve">there are alternatives to those parental and </w:t>
      </w:r>
      <w:r>
        <w:rPr>
          <w:rFonts w:ascii="Verdana" w:hAnsi="Verdana" w:cs="Verdana"/>
          <w:color w:val="545C43"/>
          <w:sz w:val="17"/>
          <w:szCs w:val="17"/>
        </w:rPr>
        <w:t xml:space="preserve">societal definitions—people he admires have </w:t>
      </w:r>
      <w:r>
        <w:rPr>
          <w:rFonts w:ascii="Verdana" w:hAnsi="Verdana" w:cs="Verdana"/>
          <w:color w:val="545C43"/>
          <w:spacing w:val="-2"/>
          <w:sz w:val="17"/>
          <w:szCs w:val="17"/>
        </w:rPr>
        <w:t>been able to successfully combine "masculine"</w:t>
      </w:r>
    </w:p>
    <w:p w:rsidR="00E71690" w:rsidRDefault="00E71690">
      <w:pPr>
        <w:spacing w:line="254" w:lineRule="exact"/>
        <w:ind w:right="72"/>
        <w:rPr>
          <w:rFonts w:ascii="Verdana" w:hAnsi="Verdana" w:cs="Verdana"/>
          <w:color w:val="545C43"/>
          <w:spacing w:val="-4"/>
          <w:sz w:val="17"/>
          <w:szCs w:val="17"/>
        </w:rPr>
      </w:pPr>
      <w:r>
        <w:rPr>
          <w:noProof/>
        </w:rPr>
        <w:pict>
          <v:shape id="_x0000_s1591" type="#_x0000_t202" style="position:absolute;margin-left:216.7pt;margin-top:28.8pt;width:14.9pt;height:102.1pt;z-index:-25164953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20" w:lineRule="auto"/>
                    <w:rPr>
                      <w:rFonts w:ascii="Arial" w:hAnsi="Arial" w:cs="Arial"/>
                      <w:color w:val="545C43"/>
                      <w:spacing w:val="-3"/>
                      <w:w w:val="110"/>
                      <w:sz w:val="16"/>
                      <w:szCs w:val="16"/>
                    </w:rPr>
                  </w:pPr>
                  <w:r>
                    <w:rPr>
                      <w:rFonts w:ascii="Arial" w:hAnsi="Arial" w:cs="Arial"/>
                      <w:color w:val="545C43"/>
                      <w:spacing w:val="-3"/>
                      <w:w w:val="110"/>
                      <w:sz w:val="16"/>
                      <w:szCs w:val="16"/>
                    </w:rPr>
                    <w:t>383</w:t>
                  </w:r>
                </w:p>
                <w:p w:rsidR="00E71690" w:rsidRDefault="00E71690">
                  <w:pPr>
                    <w:spacing w:before="72" w:after="72" w:line="126" w:lineRule="exact"/>
                    <w:jc w:val="right"/>
                    <w:rPr>
                      <w:rFonts w:ascii="Verdana" w:hAnsi="Verdana" w:cs="Verdana"/>
                      <w:color w:val="6B735A"/>
                      <w:spacing w:val="14"/>
                      <w:sz w:val="12"/>
                      <w:szCs w:val="12"/>
                    </w:rPr>
                  </w:pPr>
                  <w:r>
                    <w:rPr>
                      <w:rFonts w:ascii="Verdana" w:hAnsi="Verdana" w:cs="Verdana"/>
                      <w:color w:val="6B735A"/>
                      <w:spacing w:val="14"/>
                      <w:sz w:val="12"/>
                      <w:szCs w:val="12"/>
                    </w:rPr>
                    <w:t>AdV213H11SINIIA3d</w:t>
                  </w:r>
                </w:p>
              </w:txbxContent>
            </v:textbox>
            <w10:wrap type="square"/>
          </v:shape>
        </w:pict>
      </w:r>
      <w:r>
        <w:rPr>
          <w:rFonts w:ascii="Verdana" w:hAnsi="Verdana" w:cs="Verdana"/>
          <w:color w:val="545C43"/>
          <w:spacing w:val="-4"/>
          <w:sz w:val="17"/>
          <w:szCs w:val="17"/>
        </w:rPr>
        <w:t xml:space="preserve">and "feminine" traits. If they can do it, so can he. </w:t>
      </w:r>
      <w:r>
        <w:rPr>
          <w:rFonts w:ascii="Verdana" w:hAnsi="Verdana" w:cs="Verdana"/>
          <w:color w:val="545C43"/>
          <w:spacing w:val="-3"/>
          <w:sz w:val="17"/>
          <w:szCs w:val="17"/>
        </w:rPr>
        <w:t xml:space="preserve">I ask Stan whether he chooses to return for </w:t>
      </w:r>
      <w:r>
        <w:rPr>
          <w:rFonts w:ascii="Verdana" w:hAnsi="Verdana" w:cs="Verdana"/>
          <w:color w:val="545C43"/>
          <w:sz w:val="17"/>
          <w:szCs w:val="17"/>
        </w:rPr>
        <w:t xml:space="preserve">another session. When he answers in the </w:t>
      </w:r>
      <w:r>
        <w:rPr>
          <w:rFonts w:ascii="Verdana" w:hAnsi="Verdana" w:cs="Verdana"/>
          <w:color w:val="545C43"/>
          <w:spacing w:val="-1"/>
          <w:sz w:val="17"/>
          <w:szCs w:val="17"/>
        </w:rPr>
        <w:t xml:space="preserve">affirmative, I give him W. S. Pollack's (1998) </w:t>
      </w:r>
      <w:r>
        <w:rPr>
          <w:rFonts w:ascii="Verdana" w:hAnsi="Verdana" w:cs="Verdana"/>
          <w:color w:val="545C43"/>
          <w:spacing w:val="-3"/>
          <w:sz w:val="17"/>
          <w:szCs w:val="17"/>
        </w:rPr>
        <w:t xml:space="preserve">book </w:t>
      </w:r>
      <w:r>
        <w:rPr>
          <w:rFonts w:ascii="Arial Narrow" w:hAnsi="Arial Narrow" w:cs="Arial Narrow"/>
          <w:i/>
          <w:iCs/>
          <w:color w:val="545C43"/>
          <w:spacing w:val="-3"/>
          <w:sz w:val="18"/>
          <w:szCs w:val="18"/>
        </w:rPr>
        <w:t xml:space="preserve">Real Boys </w:t>
      </w:r>
      <w:r>
        <w:rPr>
          <w:rFonts w:ascii="Verdana" w:hAnsi="Verdana" w:cs="Verdana"/>
          <w:color w:val="545C43"/>
          <w:spacing w:val="-3"/>
          <w:sz w:val="17"/>
          <w:szCs w:val="17"/>
        </w:rPr>
        <w:t xml:space="preserve">to read. I explain that this book </w:t>
      </w:r>
      <w:r>
        <w:rPr>
          <w:rFonts w:ascii="Verdana" w:hAnsi="Verdana" w:cs="Verdana"/>
          <w:color w:val="545C43"/>
          <w:spacing w:val="-4"/>
          <w:sz w:val="17"/>
          <w:szCs w:val="17"/>
        </w:rPr>
        <w:t>descriptively captures the gender-role socializa</w:t>
      </w:r>
      <w:r>
        <w:rPr>
          <w:rFonts w:ascii="Verdana" w:hAnsi="Verdana" w:cs="Verdana"/>
          <w:color w:val="545C43"/>
          <w:spacing w:val="-4"/>
          <w:sz w:val="17"/>
          <w:szCs w:val="17"/>
        </w:rPr>
        <w:softHyphen/>
        <w:t>tion that many boys experience.</w:t>
      </w:r>
    </w:p>
    <w:p w:rsidR="00E71690" w:rsidRDefault="00E71690">
      <w:pPr>
        <w:spacing w:line="257" w:lineRule="exact"/>
        <w:ind w:firstLine="288"/>
        <w:rPr>
          <w:rFonts w:ascii="Verdana" w:hAnsi="Verdana" w:cs="Verdana"/>
          <w:color w:val="545C43"/>
          <w:spacing w:val="-3"/>
          <w:sz w:val="17"/>
          <w:szCs w:val="17"/>
        </w:rPr>
      </w:pPr>
      <w:r>
        <w:rPr>
          <w:rFonts w:ascii="Verdana" w:hAnsi="Verdana" w:cs="Verdana"/>
          <w:color w:val="545C43"/>
          <w:spacing w:val="-3"/>
          <w:sz w:val="17"/>
          <w:szCs w:val="17"/>
        </w:rPr>
        <w:t xml:space="preserve">Stan comes to the following session eager to </w:t>
      </w:r>
      <w:r>
        <w:rPr>
          <w:rFonts w:ascii="Verdana" w:hAnsi="Verdana" w:cs="Verdana"/>
          <w:color w:val="545C43"/>
          <w:spacing w:val="-6"/>
          <w:sz w:val="17"/>
          <w:szCs w:val="17"/>
        </w:rPr>
        <w:t xml:space="preserve">talk about his homework assignment. He tells me </w:t>
      </w:r>
      <w:r>
        <w:rPr>
          <w:rFonts w:ascii="Verdana" w:hAnsi="Verdana" w:cs="Verdana"/>
          <w:color w:val="545C43"/>
          <w:spacing w:val="-4"/>
          <w:sz w:val="17"/>
          <w:szCs w:val="17"/>
        </w:rPr>
        <w:t xml:space="preserve">that he gained some real insights into his own </w:t>
      </w:r>
      <w:r>
        <w:rPr>
          <w:rFonts w:ascii="Verdana" w:hAnsi="Verdana" w:cs="Verdana"/>
          <w:color w:val="545C43"/>
          <w:spacing w:val="-1"/>
          <w:sz w:val="17"/>
          <w:szCs w:val="17"/>
        </w:rPr>
        <w:t xml:space="preserve">attitudes and beliefs by reading </w:t>
      </w:r>
      <w:r>
        <w:rPr>
          <w:rFonts w:ascii="Arial Narrow" w:hAnsi="Arial Narrow" w:cs="Arial Narrow"/>
          <w:i/>
          <w:iCs/>
          <w:color w:val="545C43"/>
          <w:spacing w:val="-1"/>
          <w:sz w:val="18"/>
          <w:szCs w:val="18"/>
        </w:rPr>
        <w:t xml:space="preserve">Real Boys. </w:t>
      </w:r>
      <w:r>
        <w:rPr>
          <w:rFonts w:ascii="Verdana" w:hAnsi="Verdana" w:cs="Verdana"/>
          <w:color w:val="545C43"/>
          <w:spacing w:val="-1"/>
          <w:sz w:val="17"/>
          <w:szCs w:val="17"/>
        </w:rPr>
        <w:t xml:space="preserve">What </w:t>
      </w:r>
      <w:r>
        <w:rPr>
          <w:rFonts w:ascii="Verdana" w:hAnsi="Verdana" w:cs="Verdana"/>
          <w:color w:val="545C43"/>
          <w:spacing w:val="-4"/>
          <w:sz w:val="17"/>
          <w:szCs w:val="17"/>
        </w:rPr>
        <w:t xml:space="preserve">Stan learned from reading this book leads to a </w:t>
      </w:r>
      <w:r>
        <w:rPr>
          <w:rFonts w:ascii="Verdana" w:hAnsi="Verdana" w:cs="Verdana"/>
          <w:color w:val="545C43"/>
          <w:spacing w:val="-2"/>
          <w:sz w:val="17"/>
          <w:szCs w:val="17"/>
        </w:rPr>
        <w:t xml:space="preserve">further exploration of his relationship with his </w:t>
      </w:r>
      <w:r>
        <w:rPr>
          <w:rFonts w:ascii="Verdana" w:hAnsi="Verdana" w:cs="Verdana"/>
          <w:color w:val="545C43"/>
          <w:spacing w:val="-6"/>
          <w:sz w:val="17"/>
          <w:szCs w:val="17"/>
        </w:rPr>
        <w:t>mother. He finds it helpful to understand his par</w:t>
      </w:r>
      <w:r>
        <w:rPr>
          <w:rFonts w:ascii="Verdana" w:hAnsi="Verdana" w:cs="Verdana"/>
          <w:color w:val="545C43"/>
          <w:spacing w:val="-6"/>
          <w:sz w:val="17"/>
          <w:szCs w:val="17"/>
        </w:rPr>
        <w:softHyphen/>
      </w:r>
      <w:r>
        <w:rPr>
          <w:rFonts w:ascii="Verdana" w:hAnsi="Verdana" w:cs="Verdana"/>
          <w:color w:val="545C43"/>
          <w:spacing w:val="-5"/>
          <w:sz w:val="17"/>
          <w:szCs w:val="17"/>
        </w:rPr>
        <w:t>ents' behavior in the context of societal expecta</w:t>
      </w:r>
      <w:r>
        <w:rPr>
          <w:rFonts w:ascii="Verdana" w:hAnsi="Verdana" w:cs="Verdana"/>
          <w:color w:val="545C43"/>
          <w:spacing w:val="-5"/>
          <w:sz w:val="17"/>
          <w:szCs w:val="17"/>
        </w:rPr>
        <w:softHyphen/>
      </w:r>
      <w:r>
        <w:rPr>
          <w:rFonts w:ascii="Verdana" w:hAnsi="Verdana" w:cs="Verdana"/>
          <w:color w:val="545C43"/>
          <w:spacing w:val="-4"/>
          <w:sz w:val="17"/>
          <w:szCs w:val="17"/>
        </w:rPr>
        <w:t>tions and stereotypes rather than continuing to blame them. I help Stan to see how our culture tends to hold extreme positions about mothers—</w:t>
      </w:r>
      <w:r>
        <w:rPr>
          <w:rFonts w:ascii="Verdana" w:hAnsi="Verdana" w:cs="Verdana"/>
          <w:color w:val="545C43"/>
          <w:spacing w:val="-5"/>
          <w:sz w:val="17"/>
          <w:szCs w:val="17"/>
        </w:rPr>
        <w:t xml:space="preserve">that they are either perfect or wicked—and that </w:t>
      </w:r>
      <w:r>
        <w:rPr>
          <w:rFonts w:ascii="Verdana" w:hAnsi="Verdana" w:cs="Verdana"/>
          <w:color w:val="545C43"/>
          <w:spacing w:val="-2"/>
          <w:sz w:val="17"/>
          <w:szCs w:val="17"/>
        </w:rPr>
        <w:t xml:space="preserve">neither of these extremes is true. As Stan learns </w:t>
      </w:r>
      <w:r>
        <w:rPr>
          <w:rFonts w:ascii="Verdana" w:hAnsi="Verdana" w:cs="Verdana"/>
          <w:color w:val="545C43"/>
          <w:spacing w:val="-3"/>
          <w:sz w:val="17"/>
          <w:szCs w:val="17"/>
        </w:rPr>
        <w:t>to reframe his relationship with his mother,</w:t>
      </w:r>
    </w:p>
    <w:p w:rsidR="00E71690" w:rsidRDefault="00E71690">
      <w:pPr>
        <w:spacing w:line="253" w:lineRule="exact"/>
        <w:ind w:right="144"/>
        <w:jc w:val="both"/>
        <w:rPr>
          <w:rFonts w:ascii="Verdana" w:hAnsi="Verdana" w:cs="Verdana"/>
          <w:color w:val="545C43"/>
          <w:spacing w:val="-5"/>
          <w:sz w:val="17"/>
          <w:szCs w:val="17"/>
        </w:rPr>
      </w:pPr>
      <w:r>
        <w:rPr>
          <w:rFonts w:ascii="Verdana" w:hAnsi="Verdana" w:cs="Verdana"/>
          <w:color w:val="545C43"/>
          <w:spacing w:val="-5"/>
          <w:sz w:val="17"/>
          <w:szCs w:val="17"/>
        </w:rPr>
        <w:t xml:space="preserve">he develops a more realistic picture of her. He comes to realize, too, that his father has been </w:t>
      </w:r>
      <w:r>
        <w:rPr>
          <w:rFonts w:ascii="Verdana" w:hAnsi="Verdana" w:cs="Verdana"/>
          <w:color w:val="545C43"/>
          <w:spacing w:val="-4"/>
          <w:sz w:val="17"/>
          <w:szCs w:val="17"/>
        </w:rPr>
        <w:t xml:space="preserve">oppressed by his own socialization experiences and by an idealistic view of masculinity that he </w:t>
      </w:r>
      <w:r>
        <w:rPr>
          <w:rFonts w:ascii="Verdana" w:hAnsi="Verdana" w:cs="Verdana"/>
          <w:color w:val="545C43"/>
          <w:spacing w:val="-5"/>
          <w:sz w:val="17"/>
          <w:szCs w:val="17"/>
        </w:rPr>
        <w:t>may have felt unable to achieve.</w:t>
      </w:r>
    </w:p>
    <w:p w:rsidR="00E71690" w:rsidRDefault="00E71690">
      <w:pPr>
        <w:spacing w:line="244" w:lineRule="exact"/>
        <w:ind w:right="144" w:firstLine="288"/>
        <w:jc w:val="both"/>
        <w:rPr>
          <w:rFonts w:ascii="Verdana" w:hAnsi="Verdana" w:cs="Verdana"/>
          <w:color w:val="545C43"/>
          <w:spacing w:val="-3"/>
          <w:sz w:val="17"/>
          <w:szCs w:val="17"/>
        </w:rPr>
      </w:pPr>
      <w:r>
        <w:rPr>
          <w:rFonts w:ascii="Verdana" w:hAnsi="Verdana" w:cs="Verdana"/>
          <w:color w:val="545C43"/>
          <w:spacing w:val="-3"/>
          <w:sz w:val="17"/>
          <w:szCs w:val="17"/>
        </w:rPr>
        <w:t xml:space="preserve">Stan continues to work at learning to value </w:t>
      </w:r>
      <w:r>
        <w:rPr>
          <w:rFonts w:ascii="Verdana" w:hAnsi="Verdana" w:cs="Verdana"/>
          <w:color w:val="545C43"/>
          <w:spacing w:val="-2"/>
          <w:sz w:val="17"/>
          <w:szCs w:val="17"/>
        </w:rPr>
        <w:t xml:space="preserve">the nurturing and sensitive aspects of himself. </w:t>
      </w:r>
      <w:r>
        <w:rPr>
          <w:rFonts w:ascii="Verdana" w:hAnsi="Verdana" w:cs="Verdana"/>
          <w:color w:val="545C43"/>
          <w:spacing w:val="-1"/>
          <w:sz w:val="17"/>
          <w:szCs w:val="17"/>
        </w:rPr>
        <w:t xml:space="preserve">He is learning to value the "feminine" aspects </w:t>
      </w:r>
      <w:r>
        <w:rPr>
          <w:rFonts w:ascii="Verdana" w:hAnsi="Verdana" w:cs="Verdana"/>
          <w:color w:val="545C43"/>
          <w:spacing w:val="-3"/>
          <w:sz w:val="17"/>
          <w:szCs w:val="17"/>
        </w:rPr>
        <w:t>of himself as well as the "masculine" side of</w:t>
      </w:r>
    </w:p>
    <w:p w:rsidR="00E71690" w:rsidRDefault="00E71690">
      <w:pPr>
        <w:spacing w:before="36" w:line="246" w:lineRule="exact"/>
        <w:ind w:right="144"/>
        <w:rPr>
          <w:rFonts w:ascii="Verdana" w:hAnsi="Verdana" w:cs="Verdana"/>
          <w:color w:val="545C43"/>
          <w:spacing w:val="-4"/>
          <w:sz w:val="17"/>
          <w:szCs w:val="17"/>
        </w:rPr>
      </w:pPr>
      <w:r>
        <w:rPr>
          <w:rFonts w:ascii="Verdana" w:hAnsi="Verdana" w:cs="Verdana"/>
          <w:color w:val="545C43"/>
          <w:spacing w:val="-1"/>
          <w:sz w:val="17"/>
          <w:szCs w:val="17"/>
        </w:rPr>
        <w:t xml:space="preserve">his personality. He also continues to monitor and make changes in his self-talk about what </w:t>
      </w:r>
      <w:r>
        <w:rPr>
          <w:rFonts w:ascii="Verdana" w:hAnsi="Verdana" w:cs="Verdana"/>
          <w:color w:val="545C43"/>
          <w:spacing w:val="-4"/>
          <w:sz w:val="17"/>
          <w:szCs w:val="17"/>
        </w:rPr>
        <w:t>it means to be a man. He is involved in gaining</w:t>
      </w:r>
    </w:p>
    <w:p w:rsidR="00E71690" w:rsidRDefault="00E71690">
      <w:pPr>
        <w:spacing w:line="252" w:lineRule="exact"/>
        <w:rPr>
          <w:rFonts w:ascii="Verdana" w:hAnsi="Verdana" w:cs="Verdana"/>
          <w:color w:val="545C43"/>
          <w:spacing w:val="-5"/>
          <w:sz w:val="17"/>
          <w:szCs w:val="17"/>
        </w:rPr>
      </w:pPr>
      <w:r>
        <w:rPr>
          <w:rFonts w:ascii="Verdana" w:hAnsi="Verdana" w:cs="Verdana"/>
          <w:color w:val="545C43"/>
          <w:spacing w:val="-6"/>
          <w:sz w:val="17"/>
          <w:szCs w:val="17"/>
        </w:rPr>
        <w:t xml:space="preserve">ongoing awareness of these messages that come </w:t>
      </w:r>
      <w:r>
        <w:rPr>
          <w:rFonts w:ascii="Verdana" w:hAnsi="Verdana" w:cs="Verdana"/>
          <w:color w:val="545C43"/>
          <w:spacing w:val="-2"/>
          <w:sz w:val="17"/>
          <w:szCs w:val="17"/>
        </w:rPr>
        <w:t xml:space="preserve">from current sources such as the media and </w:t>
      </w:r>
      <w:r>
        <w:rPr>
          <w:rFonts w:ascii="Verdana" w:hAnsi="Verdana" w:cs="Verdana"/>
          <w:color w:val="545C43"/>
          <w:spacing w:val="-5"/>
          <w:sz w:val="17"/>
          <w:szCs w:val="17"/>
        </w:rPr>
        <w:t xml:space="preserve">friends. Since a number of Stan's sessions were </w:t>
      </w:r>
      <w:r>
        <w:rPr>
          <w:rFonts w:ascii="Verdana" w:hAnsi="Verdana" w:cs="Verdana"/>
          <w:color w:val="545C43"/>
          <w:spacing w:val="-2"/>
          <w:sz w:val="17"/>
          <w:szCs w:val="17"/>
        </w:rPr>
        <w:t xml:space="preserve">devoted to exploring his relationship with his </w:t>
      </w:r>
      <w:r>
        <w:rPr>
          <w:rFonts w:ascii="Verdana" w:hAnsi="Verdana" w:cs="Verdana"/>
          <w:color w:val="545C43"/>
          <w:spacing w:val="-5"/>
          <w:sz w:val="17"/>
          <w:szCs w:val="17"/>
        </w:rPr>
        <w:t>mother, along with his resentment toward her, I</w:t>
      </w:r>
    </w:p>
    <w:p w:rsidR="00E71690" w:rsidRDefault="00E71690">
      <w:pPr>
        <w:widowControl/>
        <w:kinsoku/>
        <w:autoSpaceDE w:val="0"/>
        <w:autoSpaceDN w:val="0"/>
        <w:adjustRightInd w:val="0"/>
        <w:sectPr w:rsidR="00E71690">
          <w:headerReference w:type="even" r:id="rId2297"/>
          <w:headerReference w:type="default" r:id="rId2298"/>
          <w:footerReference w:type="even" r:id="rId2299"/>
          <w:footerReference w:type="default" r:id="rId2300"/>
          <w:pgSz w:w="12240" w:h="15840"/>
          <w:pgMar w:top="710" w:right="2146" w:bottom="2067" w:left="1654" w:header="0" w:footer="0" w:gutter="0"/>
          <w:cols w:num="2" w:space="720" w:equalWidth="0">
            <w:col w:w="4084" w:space="212"/>
            <w:col w:w="4084"/>
          </w:cols>
          <w:noEndnote/>
        </w:sectPr>
      </w:pPr>
    </w:p>
    <w:p w:rsidR="00E71690" w:rsidRDefault="00E71690">
      <w:pPr>
        <w:spacing w:line="251" w:lineRule="exact"/>
        <w:ind w:right="72"/>
        <w:rPr>
          <w:rFonts w:ascii="Verdana" w:hAnsi="Verdana" w:cs="Verdana"/>
          <w:color w:val="000000"/>
          <w:spacing w:val="-4"/>
          <w:sz w:val="17"/>
          <w:szCs w:val="17"/>
        </w:rPr>
      </w:pPr>
      <w:r>
        <w:rPr>
          <w:noProof/>
        </w:rPr>
        <w:pict>
          <v:shape id="_x0000_s1592" type="#_x0000_t202" style="position:absolute;margin-left:-90.25pt;margin-top:-22.05pt;width:503.4pt;height:378.7pt;z-index:-251648512" o:allowincell="f" fillcolor="#e5edd0" stroked="f">
            <v:textbox inset="2.88pt,0,2.88pt,0">
              <w:txbxContent>
                <w:p w:rsidR="00E71690" w:rsidRDefault="00E71690">
                  <w:pPr>
                    <w:widowControl/>
                    <w:kinsoku/>
                    <w:autoSpaceDE w:val="0"/>
                    <w:autoSpaceDN w:val="0"/>
                    <w:rPr>
                      <w:sz w:val="20"/>
                      <w:szCs w:val="20"/>
                    </w:rPr>
                  </w:pPr>
                </w:p>
              </w:txbxContent>
            </v:textbox>
          </v:shape>
        </w:pict>
      </w:r>
      <w:r>
        <w:rPr>
          <w:rFonts w:ascii="Verdana" w:hAnsi="Verdana" w:cs="Verdana"/>
          <w:color w:val="000000"/>
          <w:sz w:val="17"/>
          <w:szCs w:val="17"/>
        </w:rPr>
        <w:t>suggest another reading assignment</w:t>
      </w:r>
      <w:r>
        <w:rPr>
          <w:rFonts w:ascii="Verdana" w:hAnsi="Verdana" w:cs="Verdana"/>
          <w:color w:val="000000"/>
          <w:sz w:val="17"/>
          <w:szCs w:val="17"/>
        </w:rPr>
        <w:softHyphen/>
      </w:r>
      <w:r>
        <w:rPr>
          <w:rFonts w:ascii="Verdana" w:hAnsi="Verdana" w:cs="Verdana"/>
          <w:color w:val="000000"/>
          <w:spacing w:val="-6"/>
          <w:sz w:val="17"/>
          <w:szCs w:val="17"/>
        </w:rPr>
        <w:t xml:space="preserve">Caplan's (1989) book, </w:t>
      </w:r>
      <w:r>
        <w:rPr>
          <w:rFonts w:ascii="Arial" w:hAnsi="Arial" w:cs="Arial"/>
          <w:i/>
          <w:iCs/>
          <w:color w:val="000000"/>
          <w:spacing w:val="-6"/>
          <w:sz w:val="18"/>
          <w:szCs w:val="18"/>
        </w:rPr>
        <w:t xml:space="preserve">Don't Blame Mother. </w:t>
      </w:r>
      <w:r>
        <w:rPr>
          <w:rFonts w:ascii="Verdana" w:hAnsi="Verdana" w:cs="Verdana"/>
          <w:color w:val="000000"/>
          <w:sz w:val="17"/>
          <w:szCs w:val="17"/>
        </w:rPr>
        <w:t xml:space="preserve">The aim of this assignment is to assist </w:t>
      </w:r>
      <w:r>
        <w:rPr>
          <w:rFonts w:ascii="Verdana" w:hAnsi="Verdana" w:cs="Verdana"/>
          <w:color w:val="000000"/>
          <w:spacing w:val="-3"/>
          <w:sz w:val="17"/>
          <w:szCs w:val="17"/>
        </w:rPr>
        <w:t xml:space="preserve">Stan in exploring alternatives to blaming </w:t>
      </w:r>
      <w:r>
        <w:rPr>
          <w:rFonts w:ascii="Verdana" w:hAnsi="Verdana" w:cs="Verdana"/>
          <w:color w:val="000000"/>
          <w:spacing w:val="-4"/>
          <w:sz w:val="17"/>
          <w:szCs w:val="17"/>
        </w:rPr>
        <w:t>his mother for his present problems.</w:t>
      </w:r>
    </w:p>
    <w:p w:rsidR="00E71690" w:rsidRDefault="00E71690">
      <w:pPr>
        <w:spacing w:line="248" w:lineRule="exact"/>
        <w:ind w:right="216" w:firstLine="216"/>
        <w:rPr>
          <w:rFonts w:ascii="Verdana" w:hAnsi="Verdana" w:cs="Verdana"/>
          <w:color w:val="000000"/>
          <w:spacing w:val="-4"/>
          <w:sz w:val="17"/>
          <w:szCs w:val="17"/>
        </w:rPr>
      </w:pPr>
      <w:r>
        <w:rPr>
          <w:rFonts w:ascii="Verdana" w:hAnsi="Verdana" w:cs="Verdana"/>
          <w:color w:val="000000"/>
          <w:spacing w:val="-5"/>
          <w:sz w:val="17"/>
          <w:szCs w:val="17"/>
        </w:rPr>
        <w:t>Throughout our therapeutic relation</w:t>
      </w:r>
      <w:r>
        <w:rPr>
          <w:rFonts w:ascii="Verdana" w:hAnsi="Verdana" w:cs="Verdana"/>
          <w:color w:val="000000"/>
          <w:spacing w:val="-5"/>
          <w:sz w:val="17"/>
          <w:szCs w:val="17"/>
        </w:rPr>
        <w:softHyphen/>
      </w:r>
      <w:r>
        <w:rPr>
          <w:rFonts w:ascii="Verdana" w:hAnsi="Verdana" w:cs="Verdana"/>
          <w:color w:val="000000"/>
          <w:sz w:val="17"/>
          <w:szCs w:val="17"/>
        </w:rPr>
        <w:t xml:space="preserve">ship, we discuss with immediacy how </w:t>
      </w:r>
      <w:r>
        <w:rPr>
          <w:rFonts w:ascii="Verdana" w:hAnsi="Verdana" w:cs="Verdana"/>
          <w:color w:val="000000"/>
          <w:spacing w:val="-4"/>
          <w:sz w:val="17"/>
          <w:szCs w:val="17"/>
        </w:rPr>
        <w:t>we are communicating and relating to each other during the sessions. I am</w:t>
      </w:r>
    </w:p>
    <w:p w:rsidR="00E71690" w:rsidRDefault="00E71690">
      <w:pPr>
        <w:spacing w:line="245" w:lineRule="exact"/>
        <w:ind w:right="72"/>
        <w:jc w:val="both"/>
        <w:rPr>
          <w:rFonts w:ascii="Verdana" w:hAnsi="Verdana" w:cs="Verdana"/>
          <w:color w:val="000000"/>
          <w:spacing w:val="-4"/>
          <w:sz w:val="17"/>
          <w:szCs w:val="17"/>
        </w:rPr>
      </w:pPr>
      <w:r>
        <w:rPr>
          <w:rFonts w:ascii="Verdana" w:hAnsi="Verdana" w:cs="Verdana"/>
          <w:color w:val="000000"/>
          <w:spacing w:val="-8"/>
          <w:sz w:val="17"/>
          <w:szCs w:val="17"/>
        </w:rPr>
        <w:t xml:space="preserve">self-disclosing and treat Stan as an equal, </w:t>
      </w:r>
      <w:r>
        <w:rPr>
          <w:rFonts w:ascii="Verdana" w:hAnsi="Verdana" w:cs="Verdana"/>
          <w:color w:val="000000"/>
          <w:spacing w:val="-5"/>
          <w:sz w:val="17"/>
          <w:szCs w:val="17"/>
        </w:rPr>
        <w:t xml:space="preserve">continually acknowledging that he is the </w:t>
      </w:r>
      <w:r>
        <w:rPr>
          <w:rFonts w:ascii="Verdana" w:hAnsi="Verdana" w:cs="Verdana"/>
          <w:color w:val="000000"/>
          <w:spacing w:val="-4"/>
          <w:sz w:val="17"/>
          <w:szCs w:val="17"/>
        </w:rPr>
        <w:t>"expert" on his life.</w:t>
      </w:r>
    </w:p>
    <w:p w:rsidR="00E71690" w:rsidRDefault="00E71690">
      <w:pPr>
        <w:spacing w:before="144" w:line="249" w:lineRule="exact"/>
        <w:ind w:right="288"/>
        <w:rPr>
          <w:rFonts w:ascii="Tahoma" w:hAnsi="Tahoma" w:cs="Tahoma"/>
          <w:b/>
          <w:bCs/>
          <w:color w:val="000000"/>
          <w:sz w:val="19"/>
          <w:szCs w:val="19"/>
        </w:rPr>
      </w:pPr>
      <w:r>
        <w:rPr>
          <w:noProof/>
        </w:rPr>
        <w:pict>
          <v:shape id="_x0000_s1593" type="#_x0000_t202" style="position:absolute;margin-left:-90.25pt;margin-top:13.65pt;width:44.7pt;height:95.4pt;z-index:-25164748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jc w:val="right"/>
                    <w:rPr>
                      <w:rFonts w:ascii="Verdana" w:hAnsi="Verdana" w:cs="Verdana"/>
                      <w:color w:val="000000"/>
                      <w:sz w:val="17"/>
                      <w:szCs w:val="17"/>
                    </w:rPr>
                  </w:pPr>
                  <w:r>
                    <w:rPr>
                      <w:rFonts w:ascii="Verdana" w:hAnsi="Verdana" w:cs="Verdana"/>
                      <w:color w:val="000000"/>
                      <w:sz w:val="17"/>
                      <w:szCs w:val="17"/>
                    </w:rPr>
                    <w:t>384</w:t>
                  </w:r>
                </w:p>
                <w:p w:rsidR="00E71690" w:rsidRDefault="00E71690">
                  <w:pPr>
                    <w:spacing w:before="612" w:after="144" w:line="121" w:lineRule="exact"/>
                    <w:jc w:val="right"/>
                    <w:rPr>
                      <w:rFonts w:ascii="Tahoma" w:hAnsi="Tahoma" w:cs="Tahoma"/>
                      <w:color w:val="717A5E"/>
                      <w:spacing w:val="24"/>
                      <w:sz w:val="13"/>
                      <w:szCs w:val="13"/>
                    </w:rPr>
                  </w:pPr>
                  <w:r>
                    <w:rPr>
                      <w:rFonts w:ascii="Tahoma" w:hAnsi="Tahoma" w:cs="Tahoma"/>
                      <w:color w:val="717A5E"/>
                      <w:spacing w:val="24"/>
                      <w:sz w:val="13"/>
                      <w:szCs w:val="13"/>
                    </w:rPr>
                    <w:t>CHAPTER TWELVE</w:t>
                  </w:r>
                </w:p>
              </w:txbxContent>
            </v:textbox>
            <w10:wrap type="square"/>
          </v:shape>
        </w:pict>
      </w:r>
      <w:r>
        <w:rPr>
          <w:rFonts w:ascii="Tahoma" w:hAnsi="Tahoma" w:cs="Tahoma"/>
          <w:b/>
          <w:bCs/>
          <w:color w:val="000000"/>
          <w:spacing w:val="-6"/>
          <w:sz w:val="19"/>
          <w:szCs w:val="19"/>
        </w:rPr>
        <w:t xml:space="preserve">Follow-Up: You Continue as Stan's </w:t>
      </w:r>
      <w:r>
        <w:rPr>
          <w:rFonts w:ascii="Tahoma" w:hAnsi="Tahoma" w:cs="Tahoma"/>
          <w:b/>
          <w:bCs/>
          <w:color w:val="000000"/>
          <w:sz w:val="19"/>
          <w:szCs w:val="19"/>
        </w:rPr>
        <w:t>Feminist Therapist</w:t>
      </w:r>
    </w:p>
    <w:p w:rsidR="00E71690" w:rsidRDefault="00E71690">
      <w:pPr>
        <w:spacing w:before="72" w:line="244" w:lineRule="exact"/>
        <w:ind w:right="144"/>
        <w:rPr>
          <w:rFonts w:ascii="Verdana" w:hAnsi="Verdana" w:cs="Verdana"/>
          <w:color w:val="000000"/>
          <w:spacing w:val="-4"/>
          <w:sz w:val="17"/>
          <w:szCs w:val="17"/>
        </w:rPr>
      </w:pPr>
      <w:r>
        <w:rPr>
          <w:rFonts w:ascii="Verdana" w:hAnsi="Verdana" w:cs="Verdana"/>
          <w:color w:val="000000"/>
          <w:spacing w:val="-2"/>
          <w:sz w:val="17"/>
          <w:szCs w:val="17"/>
        </w:rPr>
        <w:t xml:space="preserve">Use these questions to help you think </w:t>
      </w:r>
      <w:r>
        <w:rPr>
          <w:rFonts w:ascii="Verdana" w:hAnsi="Verdana" w:cs="Verdana"/>
          <w:color w:val="000000"/>
          <w:spacing w:val="-3"/>
          <w:sz w:val="17"/>
          <w:szCs w:val="17"/>
        </w:rPr>
        <w:t xml:space="preserve">about how you would counsel Stan using </w:t>
      </w:r>
      <w:r>
        <w:rPr>
          <w:rFonts w:ascii="Verdana" w:hAnsi="Verdana" w:cs="Verdana"/>
          <w:color w:val="000000"/>
          <w:spacing w:val="-4"/>
          <w:sz w:val="17"/>
          <w:szCs w:val="17"/>
        </w:rPr>
        <w:t>a feminist therapy model:</w:t>
      </w:r>
    </w:p>
    <w:p w:rsidR="00E71690" w:rsidRDefault="00E71690">
      <w:pPr>
        <w:spacing w:before="72" w:line="244" w:lineRule="exact"/>
        <w:ind w:left="216"/>
        <w:jc w:val="both"/>
        <w:rPr>
          <w:rFonts w:ascii="Verdana" w:hAnsi="Verdana" w:cs="Verdana"/>
          <w:color w:val="000000"/>
          <w:sz w:val="17"/>
          <w:szCs w:val="17"/>
        </w:rPr>
      </w:pPr>
      <w:r>
        <w:rPr>
          <w:rFonts w:ascii="Verdana" w:hAnsi="Verdana" w:cs="Verdana"/>
          <w:color w:val="000000"/>
          <w:spacing w:val="-6"/>
          <w:sz w:val="17"/>
          <w:szCs w:val="17"/>
        </w:rPr>
        <w:t>What unique values do you see in work</w:t>
      </w:r>
      <w:r>
        <w:rPr>
          <w:rFonts w:ascii="Verdana" w:hAnsi="Verdana" w:cs="Verdana"/>
          <w:color w:val="000000"/>
          <w:spacing w:val="-6"/>
          <w:sz w:val="17"/>
          <w:szCs w:val="17"/>
        </w:rPr>
        <w:softHyphen/>
      </w:r>
      <w:r>
        <w:rPr>
          <w:rFonts w:ascii="Verdana" w:hAnsi="Verdana" w:cs="Verdana"/>
          <w:color w:val="000000"/>
          <w:spacing w:val="-7"/>
          <w:sz w:val="17"/>
          <w:szCs w:val="17"/>
        </w:rPr>
        <w:t xml:space="preserve">ing with Stan from a feminist perspective </w:t>
      </w:r>
      <w:r>
        <w:rPr>
          <w:rFonts w:ascii="Verdana" w:hAnsi="Verdana" w:cs="Verdana"/>
          <w:color w:val="000000"/>
          <w:spacing w:val="-3"/>
          <w:sz w:val="17"/>
          <w:szCs w:val="17"/>
        </w:rPr>
        <w:t xml:space="preserve">as opposed to working from the other </w:t>
      </w:r>
      <w:r>
        <w:rPr>
          <w:rFonts w:ascii="Verdana" w:hAnsi="Verdana" w:cs="Verdana"/>
          <w:color w:val="000000"/>
          <w:spacing w:val="-4"/>
          <w:sz w:val="17"/>
          <w:szCs w:val="17"/>
        </w:rPr>
        <w:t xml:space="preserve">therapeutic approaches you've studied </w:t>
      </w:r>
      <w:r>
        <w:rPr>
          <w:rFonts w:ascii="Verdana" w:hAnsi="Verdana" w:cs="Verdana"/>
          <w:color w:val="000000"/>
          <w:sz w:val="17"/>
          <w:szCs w:val="17"/>
        </w:rPr>
        <w:t>thus far?</w:t>
      </w:r>
    </w:p>
    <w:p w:rsidR="00E71690" w:rsidRDefault="00E71690">
      <w:pPr>
        <w:numPr>
          <w:ilvl w:val="0"/>
          <w:numId w:val="28"/>
        </w:numPr>
        <w:spacing w:before="108" w:after="144" w:line="245" w:lineRule="exact"/>
        <w:jc w:val="both"/>
        <w:rPr>
          <w:rFonts w:ascii="Verdana" w:hAnsi="Verdana" w:cs="Verdana"/>
          <w:color w:val="000000"/>
          <w:spacing w:val="-5"/>
          <w:sz w:val="17"/>
          <w:szCs w:val="17"/>
        </w:rPr>
      </w:pPr>
      <w:r>
        <w:rPr>
          <w:rFonts w:ascii="Verdana" w:hAnsi="Verdana" w:cs="Verdana"/>
          <w:color w:val="000000"/>
          <w:spacing w:val="-3"/>
          <w:sz w:val="17"/>
          <w:szCs w:val="17"/>
        </w:rPr>
        <w:t xml:space="preserve">If you were to continue working with </w:t>
      </w:r>
      <w:r>
        <w:rPr>
          <w:rFonts w:ascii="Verdana" w:hAnsi="Verdana" w:cs="Verdana"/>
          <w:color w:val="000000"/>
          <w:spacing w:val="-2"/>
          <w:sz w:val="17"/>
          <w:szCs w:val="17"/>
        </w:rPr>
        <w:t xml:space="preserve">Stan, what self-statements regarding </w:t>
      </w:r>
      <w:r>
        <w:rPr>
          <w:rFonts w:ascii="Verdana" w:hAnsi="Verdana" w:cs="Verdana"/>
          <w:color w:val="000000"/>
          <w:spacing w:val="-5"/>
          <w:sz w:val="17"/>
          <w:szCs w:val="17"/>
        </w:rPr>
        <w:t>his view of himself as a man might you</w:t>
      </w:r>
    </w:p>
    <w:p w:rsidR="00E71690" w:rsidRDefault="00E71690">
      <w:pPr>
        <w:spacing w:line="304" w:lineRule="auto"/>
        <w:ind w:left="216"/>
        <w:jc w:val="both"/>
        <w:rPr>
          <w:rFonts w:ascii="Verdana" w:hAnsi="Verdana" w:cs="Verdana"/>
          <w:color w:val="000000"/>
          <w:sz w:val="17"/>
          <w:szCs w:val="17"/>
        </w:rPr>
      </w:pPr>
      <w:r>
        <w:rPr>
          <w:rFonts w:ascii="Verdana" w:hAnsi="Verdana" w:cs="Verdana"/>
          <w:color w:val="000000"/>
          <w:spacing w:val="-2"/>
          <w:sz w:val="17"/>
          <w:szCs w:val="17"/>
        </w:rPr>
        <w:t xml:space="preserve">focus on, and what alternatives might </w:t>
      </w:r>
      <w:r>
        <w:rPr>
          <w:rFonts w:ascii="Verdana" w:hAnsi="Verdana" w:cs="Verdana"/>
          <w:color w:val="000000"/>
          <w:sz w:val="17"/>
          <w:szCs w:val="17"/>
        </w:rPr>
        <w:t>you offer?</w:t>
      </w:r>
    </w:p>
    <w:p w:rsidR="00E71690" w:rsidRDefault="00E71690">
      <w:pPr>
        <w:spacing w:before="72" w:line="302" w:lineRule="auto"/>
        <w:ind w:left="216"/>
        <w:jc w:val="both"/>
        <w:rPr>
          <w:rFonts w:ascii="Verdana" w:hAnsi="Verdana" w:cs="Verdana"/>
          <w:color w:val="000000"/>
          <w:spacing w:val="-2"/>
          <w:sz w:val="17"/>
          <w:szCs w:val="17"/>
        </w:rPr>
      </w:pPr>
      <w:r>
        <w:rPr>
          <w:rFonts w:ascii="Verdana" w:hAnsi="Verdana" w:cs="Verdana"/>
          <w:color w:val="000000"/>
          <w:spacing w:val="-4"/>
          <w:sz w:val="17"/>
          <w:szCs w:val="17"/>
        </w:rPr>
        <w:t>In what ways could you integrate cog</w:t>
      </w:r>
      <w:r>
        <w:rPr>
          <w:rFonts w:ascii="Verdana" w:hAnsi="Verdana" w:cs="Verdana"/>
          <w:color w:val="000000"/>
          <w:spacing w:val="-4"/>
          <w:sz w:val="17"/>
          <w:szCs w:val="17"/>
        </w:rPr>
        <w:softHyphen/>
      </w:r>
      <w:r>
        <w:rPr>
          <w:rFonts w:ascii="Verdana" w:hAnsi="Verdana" w:cs="Verdana"/>
          <w:color w:val="000000"/>
          <w:spacing w:val="-1"/>
          <w:sz w:val="17"/>
          <w:szCs w:val="17"/>
        </w:rPr>
        <w:t xml:space="preserve">nitive behavior therapy with feminist </w:t>
      </w:r>
      <w:r>
        <w:rPr>
          <w:rFonts w:ascii="Verdana" w:hAnsi="Verdana" w:cs="Verdana"/>
          <w:color w:val="000000"/>
          <w:spacing w:val="-3"/>
          <w:sz w:val="17"/>
          <w:szCs w:val="17"/>
        </w:rPr>
        <w:t>therapy in Stan's case? What possibili</w:t>
      </w:r>
      <w:r>
        <w:rPr>
          <w:rFonts w:ascii="Verdana" w:hAnsi="Verdana" w:cs="Verdana"/>
          <w:color w:val="000000"/>
          <w:spacing w:val="-3"/>
          <w:sz w:val="17"/>
          <w:szCs w:val="17"/>
        </w:rPr>
        <w:softHyphen/>
        <w:t xml:space="preserve">ties do you see for integrating Gestalt </w:t>
      </w:r>
      <w:r>
        <w:rPr>
          <w:rFonts w:ascii="Verdana" w:hAnsi="Verdana" w:cs="Verdana"/>
          <w:color w:val="000000"/>
          <w:sz w:val="17"/>
          <w:szCs w:val="17"/>
        </w:rPr>
        <w:t>therapy methods with feminist thera</w:t>
      </w:r>
      <w:r>
        <w:rPr>
          <w:rFonts w:ascii="Verdana" w:hAnsi="Verdana" w:cs="Verdana"/>
          <w:color w:val="000000"/>
          <w:sz w:val="17"/>
          <w:szCs w:val="17"/>
        </w:rPr>
        <w:softHyphen/>
      </w:r>
      <w:r>
        <w:rPr>
          <w:rFonts w:ascii="Verdana" w:hAnsi="Verdana" w:cs="Verdana"/>
          <w:color w:val="000000"/>
          <w:spacing w:val="1"/>
          <w:sz w:val="17"/>
          <w:szCs w:val="17"/>
        </w:rPr>
        <w:t xml:space="preserve">py? What other therapies might you </w:t>
      </w:r>
      <w:r>
        <w:rPr>
          <w:rFonts w:ascii="Verdana" w:hAnsi="Verdana" w:cs="Verdana"/>
          <w:color w:val="000000"/>
          <w:spacing w:val="-2"/>
          <w:sz w:val="17"/>
          <w:szCs w:val="17"/>
        </w:rPr>
        <w:t>combine with a feminist approach?</w:t>
      </w:r>
    </w:p>
    <w:p w:rsidR="00E71690" w:rsidRDefault="00E71690">
      <w:pPr>
        <w:spacing w:before="72" w:after="72" w:line="304" w:lineRule="auto"/>
        <w:ind w:left="216"/>
        <w:jc w:val="both"/>
        <w:rPr>
          <w:rFonts w:ascii="Verdana" w:hAnsi="Verdana" w:cs="Verdana"/>
          <w:color w:val="000000"/>
          <w:spacing w:val="-2"/>
          <w:sz w:val="17"/>
          <w:szCs w:val="17"/>
        </w:rPr>
      </w:pPr>
      <w:r>
        <w:rPr>
          <w:rFonts w:ascii="Verdana" w:hAnsi="Verdana" w:cs="Verdana"/>
          <w:color w:val="000000"/>
          <w:spacing w:val="-7"/>
          <w:sz w:val="17"/>
          <w:szCs w:val="17"/>
        </w:rPr>
        <w:t>I used bibliotherapy as a form of home</w:t>
      </w:r>
      <w:r>
        <w:rPr>
          <w:rFonts w:ascii="Verdana" w:hAnsi="Verdana" w:cs="Verdana"/>
          <w:color w:val="000000"/>
          <w:spacing w:val="-7"/>
          <w:sz w:val="17"/>
          <w:szCs w:val="17"/>
        </w:rPr>
        <w:softHyphen/>
      </w:r>
      <w:r>
        <w:rPr>
          <w:rFonts w:ascii="Verdana" w:hAnsi="Verdana" w:cs="Verdana"/>
          <w:color w:val="000000"/>
          <w:spacing w:val="-2"/>
          <w:sz w:val="17"/>
          <w:szCs w:val="17"/>
        </w:rPr>
        <w:t xml:space="preserve">work assignment. Would you suggest </w:t>
      </w:r>
      <w:r>
        <w:rPr>
          <w:rFonts w:ascii="Verdana" w:hAnsi="Verdana" w:cs="Verdana"/>
          <w:color w:val="000000"/>
          <w:sz w:val="17"/>
          <w:szCs w:val="17"/>
        </w:rPr>
        <w:t xml:space="preserve">books or films for Stan? If so, which </w:t>
      </w:r>
      <w:r>
        <w:rPr>
          <w:rFonts w:ascii="Verdana" w:hAnsi="Verdana" w:cs="Verdana"/>
          <w:color w:val="000000"/>
          <w:spacing w:val="4"/>
          <w:sz w:val="17"/>
          <w:szCs w:val="17"/>
        </w:rPr>
        <w:t xml:space="preserve">ones? What other homework might </w:t>
      </w:r>
      <w:r>
        <w:rPr>
          <w:rFonts w:ascii="Verdana" w:hAnsi="Verdana" w:cs="Verdana"/>
          <w:color w:val="000000"/>
          <w:spacing w:val="-4"/>
          <w:sz w:val="17"/>
          <w:szCs w:val="17"/>
        </w:rPr>
        <w:t>you suggest to Stan? What other femi</w:t>
      </w:r>
      <w:r>
        <w:rPr>
          <w:rFonts w:ascii="Verdana" w:hAnsi="Verdana" w:cs="Verdana"/>
          <w:color w:val="000000"/>
          <w:spacing w:val="-4"/>
          <w:sz w:val="17"/>
          <w:szCs w:val="17"/>
        </w:rPr>
        <w:softHyphen/>
        <w:t xml:space="preserve">nist therapy strategies would you utilize </w:t>
      </w:r>
      <w:r>
        <w:rPr>
          <w:rFonts w:ascii="Verdana" w:hAnsi="Verdana" w:cs="Verdana"/>
          <w:color w:val="000000"/>
          <w:spacing w:val="-2"/>
          <w:sz w:val="17"/>
          <w:szCs w:val="17"/>
        </w:rPr>
        <w:t>in counseling Stan?</w:t>
      </w:r>
    </w:p>
    <w:p w:rsidR="00E71690" w:rsidRDefault="00E71690">
      <w:pPr>
        <w:spacing w:line="248" w:lineRule="exact"/>
        <w:jc w:val="both"/>
        <w:rPr>
          <w:rFonts w:ascii="Verdana" w:hAnsi="Verdana" w:cs="Verdana"/>
          <w:color w:val="000000"/>
          <w:spacing w:val="-5"/>
          <w:sz w:val="17"/>
          <w:szCs w:val="17"/>
        </w:rPr>
      </w:pPr>
      <w:r>
        <w:rPr>
          <w:noProof/>
        </w:rPr>
        <w:pict>
          <v:shape id="_x0000_s1594" type="#_x0000_t202" style="position:absolute;left:0;text-align:left;margin-left:342.25pt;margin-top:350.75pt;width:35.45pt;height:29.65pt;z-index:25167001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17"/>
                    <w:ind w:left="32" w:right="101"/>
                    <w:jc w:val="center"/>
                  </w:pPr>
                  <w:r>
                    <w:rPr>
                      <w:noProof/>
                    </w:rPr>
                    <w:drawing>
                      <wp:inline distT="0" distB="0" distL="0" distR="0">
                        <wp:extent cx="361950" cy="361950"/>
                        <wp:effectExtent l="19050" t="0" r="0" b="0"/>
                        <wp:docPr id="53" name="Picture 53" descr="_Pic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630"/>
                                <pic:cNvPicPr>
                                  <a:picLocks noChangeAspect="1" noChangeArrowheads="1"/>
                                </pic:cNvPicPr>
                              </pic:nvPicPr>
                              <pic:blipFill>
                                <a:blip r:embed="rId230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color w:val="000000"/>
          <w:spacing w:val="-7"/>
          <w:sz w:val="17"/>
          <w:szCs w:val="17"/>
        </w:rPr>
        <w:t xml:space="preserve">See </w:t>
      </w:r>
      <w:r>
        <w:rPr>
          <w:rFonts w:ascii="Arial" w:hAnsi="Arial" w:cs="Arial"/>
          <w:i/>
          <w:iCs/>
          <w:color w:val="000000"/>
          <w:spacing w:val="-7"/>
          <w:sz w:val="18"/>
          <w:szCs w:val="18"/>
        </w:rPr>
        <w:t xml:space="preserve">DVD for Theory and Practice of </w:t>
      </w:r>
      <w:r>
        <w:rPr>
          <w:rFonts w:ascii="Arial" w:hAnsi="Arial" w:cs="Arial"/>
          <w:i/>
          <w:iCs/>
          <w:color w:val="000000"/>
          <w:spacing w:val="-8"/>
          <w:sz w:val="18"/>
          <w:szCs w:val="18"/>
        </w:rPr>
        <w:t xml:space="preserve">Counseling and Psychotherapy: The </w:t>
      </w:r>
      <w:r>
        <w:rPr>
          <w:rFonts w:ascii="Arial" w:hAnsi="Arial" w:cs="Arial"/>
          <w:i/>
          <w:iCs/>
          <w:color w:val="000000"/>
          <w:spacing w:val="-5"/>
          <w:sz w:val="18"/>
          <w:szCs w:val="18"/>
        </w:rPr>
        <w:t xml:space="preserve">Case of Stan and Lecturettes </w:t>
      </w:r>
      <w:r>
        <w:rPr>
          <w:rFonts w:ascii="Verdana" w:hAnsi="Verdana" w:cs="Verdana"/>
          <w:color w:val="000000"/>
          <w:spacing w:val="-5"/>
          <w:sz w:val="17"/>
          <w:szCs w:val="17"/>
        </w:rPr>
        <w:t>(Session 10</w:t>
      </w:r>
    </w:p>
    <w:p w:rsidR="00E71690" w:rsidRDefault="00E71690">
      <w:pPr>
        <w:spacing w:after="108" w:line="253" w:lineRule="exact"/>
        <w:ind w:right="72"/>
        <w:rPr>
          <w:rFonts w:ascii="Verdana" w:hAnsi="Verdana" w:cs="Verdana"/>
          <w:color w:val="000000"/>
          <w:spacing w:val="-7"/>
          <w:sz w:val="17"/>
          <w:szCs w:val="17"/>
        </w:rPr>
      </w:pPr>
      <w:r>
        <w:rPr>
          <w:rFonts w:ascii="Verdana" w:hAnsi="Verdana" w:cs="Verdana"/>
          <w:color w:val="000000"/>
          <w:spacing w:val="-6"/>
          <w:sz w:val="17"/>
          <w:szCs w:val="17"/>
        </w:rPr>
        <w:t>on feminist therapy) for a demonstra</w:t>
      </w:r>
      <w:r>
        <w:rPr>
          <w:rFonts w:ascii="Verdana" w:hAnsi="Verdana" w:cs="Verdana"/>
          <w:color w:val="000000"/>
          <w:spacing w:val="-6"/>
          <w:sz w:val="17"/>
          <w:szCs w:val="17"/>
        </w:rPr>
        <w:softHyphen/>
      </w:r>
      <w:r>
        <w:rPr>
          <w:rFonts w:ascii="Verdana" w:hAnsi="Verdana" w:cs="Verdana"/>
          <w:color w:val="000000"/>
          <w:spacing w:val="-7"/>
          <w:sz w:val="17"/>
          <w:szCs w:val="17"/>
        </w:rPr>
        <w:t xml:space="preserve">tion of my approach to counseling Stan </w:t>
      </w:r>
      <w:r>
        <w:rPr>
          <w:rFonts w:ascii="Verdana" w:hAnsi="Verdana" w:cs="Verdana"/>
          <w:color w:val="000000"/>
          <w:spacing w:val="-5"/>
          <w:sz w:val="17"/>
          <w:szCs w:val="17"/>
        </w:rPr>
        <w:t xml:space="preserve">from this perspective. This session deals </w:t>
      </w:r>
      <w:r>
        <w:rPr>
          <w:rFonts w:ascii="Verdana" w:hAnsi="Verdana" w:cs="Verdana"/>
          <w:color w:val="000000"/>
          <w:spacing w:val="-7"/>
          <w:sz w:val="17"/>
          <w:szCs w:val="17"/>
        </w:rPr>
        <w:t>with Stan's exploration of his gender-role identity and messages he has incorpo</w:t>
      </w:r>
      <w:r>
        <w:rPr>
          <w:rFonts w:ascii="Verdana" w:hAnsi="Verdana" w:cs="Verdana"/>
          <w:color w:val="000000"/>
          <w:spacing w:val="-7"/>
          <w:sz w:val="17"/>
          <w:szCs w:val="17"/>
        </w:rPr>
        <w:softHyphen/>
        <w:t>rated about being a man.</w:t>
      </w:r>
    </w:p>
    <w:p w:rsidR="00E71690" w:rsidRDefault="00E71690">
      <w:pPr>
        <w:widowControl/>
        <w:kinsoku/>
        <w:autoSpaceDE w:val="0"/>
        <w:autoSpaceDN w:val="0"/>
        <w:adjustRightInd w:val="0"/>
        <w:sectPr w:rsidR="00E71690">
          <w:headerReference w:type="even" r:id="rId2302"/>
          <w:headerReference w:type="default" r:id="rId2303"/>
          <w:footerReference w:type="even" r:id="rId2304"/>
          <w:footerReference w:type="default" r:id="rId2305"/>
          <w:pgSz w:w="12240" w:h="15840"/>
          <w:pgMar w:top="2621" w:right="1815" w:bottom="270" w:left="3089" w:header="0" w:footer="0" w:gutter="0"/>
          <w:cols w:num="2" w:space="720" w:equalWidth="0">
            <w:col w:w="3520" w:space="236"/>
            <w:col w:w="3520"/>
          </w:cols>
          <w:noEndnote/>
        </w:sectPr>
      </w:pPr>
    </w:p>
    <w:p w:rsidR="00E71690" w:rsidRDefault="00E71690">
      <w:pPr>
        <w:spacing w:before="69" w:line="288" w:lineRule="exact"/>
      </w:pPr>
    </w:p>
    <w:p w:rsidR="00E71690" w:rsidRDefault="00E71690">
      <w:pPr>
        <w:spacing w:before="69" w:line="288" w:lineRule="exact"/>
        <w:sectPr w:rsidR="00E71690">
          <w:headerReference w:type="even" r:id="rId2306"/>
          <w:headerReference w:type="default" r:id="rId2307"/>
          <w:footerReference w:type="even" r:id="rId2308"/>
          <w:footerReference w:type="default" r:id="rId2309"/>
          <w:type w:val="continuous"/>
          <w:pgSz w:w="12240" w:h="15840"/>
          <w:pgMar w:top="2621" w:right="1808" w:bottom="270" w:left="1867" w:header="0" w:footer="0" w:gutter="0"/>
          <w:cols w:space="720"/>
          <w:noEndnote/>
        </w:sectPr>
      </w:pPr>
    </w:p>
    <w:p w:rsidR="00E71690" w:rsidRDefault="00E71690">
      <w:pPr>
        <w:spacing w:before="468" w:line="280" w:lineRule="exact"/>
        <w:ind w:left="2016"/>
        <w:rPr>
          <w:rFonts w:ascii="Arial" w:hAnsi="Arial" w:cs="Arial"/>
          <w:b/>
          <w:bCs/>
          <w:color w:val="96A454"/>
          <w:spacing w:val="46"/>
          <w:sz w:val="28"/>
          <w:szCs w:val="28"/>
        </w:rPr>
      </w:pPr>
      <w:r>
        <w:rPr>
          <w:rFonts w:ascii="Arial" w:hAnsi="Arial" w:cs="Arial"/>
          <w:b/>
          <w:bCs/>
          <w:color w:val="96A454"/>
          <w:spacing w:val="16"/>
          <w:sz w:val="6"/>
          <w:szCs w:val="6"/>
        </w:rPr>
        <w:t xml:space="preserve">! </w:t>
      </w:r>
      <w:r>
        <w:rPr>
          <w:rFonts w:ascii="Arial" w:hAnsi="Arial" w:cs="Arial"/>
          <w:b/>
          <w:bCs/>
          <w:color w:val="96A454"/>
          <w:spacing w:val="16"/>
          <w:w w:val="215"/>
          <w:sz w:val="6"/>
          <w:szCs w:val="6"/>
          <w:vertAlign w:val="superscript"/>
        </w:rPr>
        <w:t>I</w:t>
      </w:r>
      <w:r>
        <w:rPr>
          <w:rFonts w:ascii="Verdana" w:hAnsi="Verdana" w:cs="Verdana"/>
          <w:b/>
          <w:bCs/>
          <w:color w:val="96A454"/>
          <w:spacing w:val="16"/>
          <w:sz w:val="20"/>
          <w:szCs w:val="20"/>
        </w:rPr>
        <w:t xml:space="preserve"> RI " </w:t>
      </w:r>
      <w:r>
        <w:rPr>
          <w:rFonts w:ascii="Arial" w:hAnsi="Arial" w:cs="Arial"/>
          <w:b/>
          <w:bCs/>
          <w:color w:val="96A454"/>
          <w:spacing w:val="46"/>
          <w:sz w:val="28"/>
          <w:szCs w:val="28"/>
        </w:rPr>
        <w:t>RY AND EVALUATION</w:t>
      </w:r>
    </w:p>
    <w:p w:rsidR="00E71690" w:rsidRDefault="00E71690">
      <w:pPr>
        <w:spacing w:before="108" w:line="314" w:lineRule="exact"/>
        <w:ind w:left="1800"/>
        <w:rPr>
          <w:rFonts w:ascii="Arial" w:hAnsi="Arial" w:cs="Arial"/>
          <w:b/>
          <w:bCs/>
          <w:spacing w:val="10"/>
          <w:w w:val="95"/>
        </w:rPr>
      </w:pPr>
      <w:r>
        <w:rPr>
          <w:rFonts w:ascii="Arial" w:hAnsi="Arial" w:cs="Arial"/>
          <w:b/>
          <w:bCs/>
          <w:spacing w:val="10"/>
          <w:w w:val="95"/>
        </w:rPr>
        <w:t>Summary</w:t>
      </w:r>
    </w:p>
    <w:p w:rsidR="00E71690" w:rsidRDefault="00E71690">
      <w:pPr>
        <w:spacing w:line="278" w:lineRule="exact"/>
        <w:ind w:left="1800" w:right="1008"/>
        <w:jc w:val="both"/>
        <w:rPr>
          <w:rFonts w:ascii="Garamond" w:hAnsi="Garamond" w:cs="Garamond"/>
          <w:spacing w:val="-2"/>
        </w:rPr>
      </w:pPr>
      <w:r>
        <w:rPr>
          <w:rFonts w:ascii="Garamond" w:hAnsi="Garamond" w:cs="Garamond"/>
          <w:spacing w:val="-7"/>
        </w:rPr>
        <w:t xml:space="preserve">The origins of feminist therapy are connected with the women's movements of the </w:t>
      </w:r>
      <w:r>
        <w:rPr>
          <w:rFonts w:ascii="Garamond" w:hAnsi="Garamond" w:cs="Garamond"/>
          <w:spacing w:val="-4"/>
        </w:rPr>
        <w:t xml:space="preserve">late 18 oos and the 196os, when women united in vocalizing their dissatisfaction </w:t>
      </w:r>
      <w:r>
        <w:rPr>
          <w:rFonts w:ascii="Garamond" w:hAnsi="Garamond" w:cs="Garamond"/>
          <w:spacing w:val="-5"/>
        </w:rPr>
        <w:t xml:space="preserve">over the restrictive nature of traditional female roles. Feminist therapy largely grew </w:t>
      </w:r>
      <w:r>
        <w:rPr>
          <w:rFonts w:ascii="Garamond" w:hAnsi="Garamond" w:cs="Garamond"/>
          <w:spacing w:val="-7"/>
        </w:rPr>
        <w:t xml:space="preserve">out of the recognition by women that the traditional models of therapy suffer from </w:t>
      </w:r>
      <w:r>
        <w:rPr>
          <w:rFonts w:ascii="Garamond" w:hAnsi="Garamond" w:cs="Garamond"/>
          <w:spacing w:val="-8"/>
        </w:rPr>
        <w:t xml:space="preserve">basic limitations due to the inherent bias of earlier theoreticians. Feminist therapy </w:t>
      </w:r>
      <w:r>
        <w:rPr>
          <w:rFonts w:ascii="Garamond" w:hAnsi="Garamond" w:cs="Garamond"/>
          <w:spacing w:val="-2"/>
        </w:rPr>
        <w:t>emphasizes these concepts:</w:t>
      </w:r>
    </w:p>
    <w:p w:rsidR="00E71690" w:rsidRDefault="00E71690">
      <w:pPr>
        <w:numPr>
          <w:ilvl w:val="0"/>
          <w:numId w:val="45"/>
        </w:numPr>
        <w:tabs>
          <w:tab w:val="clear" w:pos="360"/>
          <w:tab w:val="num" w:pos="792"/>
        </w:tabs>
        <w:spacing w:before="72" w:line="252" w:lineRule="exact"/>
        <w:ind w:left="2160" w:right="1008"/>
        <w:rPr>
          <w:rFonts w:ascii="Garamond" w:hAnsi="Garamond" w:cs="Garamond"/>
          <w:spacing w:val="-2"/>
        </w:rPr>
      </w:pPr>
      <w:r>
        <w:rPr>
          <w:rFonts w:ascii="Garamond" w:hAnsi="Garamond" w:cs="Garamond"/>
          <w:spacing w:val="-5"/>
        </w:rPr>
        <w:t xml:space="preserve">Viewing problems in a sociopolitical and cultural context rather than on an </w:t>
      </w:r>
      <w:r>
        <w:rPr>
          <w:rFonts w:ascii="Garamond" w:hAnsi="Garamond" w:cs="Garamond"/>
          <w:spacing w:val="-2"/>
        </w:rPr>
        <w:t>individual level</w:t>
      </w:r>
    </w:p>
    <w:p w:rsidR="00E71690" w:rsidRDefault="00E71690">
      <w:pPr>
        <w:numPr>
          <w:ilvl w:val="0"/>
          <w:numId w:val="63"/>
        </w:numPr>
        <w:tabs>
          <w:tab w:val="clear" w:pos="432"/>
          <w:tab w:val="num" w:pos="2232"/>
        </w:tabs>
        <w:spacing w:before="72" w:line="250" w:lineRule="exact"/>
        <w:ind w:right="1008"/>
        <w:rPr>
          <w:rFonts w:ascii="Garamond" w:hAnsi="Garamond" w:cs="Garamond"/>
          <w:spacing w:val="-4"/>
        </w:rPr>
      </w:pPr>
      <w:r>
        <w:rPr>
          <w:rFonts w:ascii="Garamond" w:hAnsi="Garamond" w:cs="Garamond"/>
          <w:spacing w:val="-4"/>
        </w:rPr>
        <w:t>Recognizing that clients know what is best for their lives and are experts on their own lives</w:t>
      </w:r>
    </w:p>
    <w:p w:rsidR="00E71690" w:rsidRDefault="00E71690">
      <w:pPr>
        <w:numPr>
          <w:ilvl w:val="0"/>
          <w:numId w:val="63"/>
        </w:numPr>
        <w:tabs>
          <w:tab w:val="clear" w:pos="432"/>
          <w:tab w:val="num" w:pos="2232"/>
        </w:tabs>
        <w:spacing w:before="72" w:line="252" w:lineRule="exact"/>
        <w:ind w:right="1008"/>
        <w:rPr>
          <w:rFonts w:ascii="Garamond" w:hAnsi="Garamond" w:cs="Garamond"/>
          <w:spacing w:val="-4"/>
        </w:rPr>
      </w:pPr>
      <w:r>
        <w:rPr>
          <w:rFonts w:ascii="Garamond" w:hAnsi="Garamond" w:cs="Garamond"/>
          <w:spacing w:val="-6"/>
        </w:rPr>
        <w:t>Striving to create a therapeutic relationship that is egalitarian through the proc</w:t>
      </w:r>
      <w:r>
        <w:rPr>
          <w:rFonts w:ascii="Garamond" w:hAnsi="Garamond" w:cs="Garamond"/>
          <w:spacing w:val="-6"/>
        </w:rPr>
        <w:softHyphen/>
      </w:r>
      <w:r>
        <w:rPr>
          <w:rFonts w:ascii="Garamond" w:hAnsi="Garamond" w:cs="Garamond"/>
          <w:spacing w:val="-4"/>
        </w:rPr>
        <w:t>ess of self-disclosure and informed consent</w:t>
      </w:r>
    </w:p>
    <w:p w:rsidR="00E71690" w:rsidRDefault="00E71690">
      <w:pPr>
        <w:numPr>
          <w:ilvl w:val="0"/>
          <w:numId w:val="63"/>
        </w:numPr>
        <w:tabs>
          <w:tab w:val="clear" w:pos="432"/>
          <w:tab w:val="num" w:pos="2232"/>
        </w:tabs>
        <w:spacing w:before="72" w:line="278" w:lineRule="exact"/>
        <w:ind w:right="1008"/>
        <w:jc w:val="both"/>
        <w:rPr>
          <w:rFonts w:ascii="Garamond" w:hAnsi="Garamond" w:cs="Garamond"/>
        </w:rPr>
      </w:pPr>
      <w:r>
        <w:rPr>
          <w:rFonts w:ascii="Garamond" w:hAnsi="Garamond" w:cs="Garamond"/>
          <w:spacing w:val="-2"/>
        </w:rPr>
        <w:t xml:space="preserve">Demystifying the therapeutic process by including the client as much as </w:t>
      </w:r>
      <w:r>
        <w:rPr>
          <w:rFonts w:ascii="Garamond" w:hAnsi="Garamond" w:cs="Garamond"/>
          <w:spacing w:val="-4"/>
        </w:rPr>
        <w:t xml:space="preserve">possible in all phases of assessment and treatment, which increases client </w:t>
      </w:r>
      <w:r>
        <w:rPr>
          <w:rFonts w:ascii="Garamond" w:hAnsi="Garamond" w:cs="Garamond"/>
        </w:rPr>
        <w:t>empowerment</w:t>
      </w:r>
    </w:p>
    <w:p w:rsidR="00E71690" w:rsidRDefault="00E71690">
      <w:pPr>
        <w:widowControl/>
        <w:kinsoku/>
        <w:autoSpaceDE w:val="0"/>
        <w:autoSpaceDN w:val="0"/>
        <w:adjustRightInd w:val="0"/>
        <w:sectPr w:rsidR="00E71690">
          <w:headerReference w:type="even" r:id="rId2310"/>
          <w:headerReference w:type="default" r:id="rId2311"/>
          <w:footerReference w:type="even" r:id="rId2312"/>
          <w:footerReference w:type="default" r:id="rId2313"/>
          <w:type w:val="continuous"/>
          <w:pgSz w:w="12240" w:h="15840"/>
          <w:pgMar w:top="2621" w:right="828" w:bottom="270" w:left="1284" w:header="0" w:footer="0" w:gutter="0"/>
          <w:cols w:space="720"/>
          <w:noEndnote/>
        </w:sectPr>
      </w:pPr>
    </w:p>
    <w:tbl>
      <w:tblPr>
        <w:tblW w:w="0" w:type="auto"/>
        <w:tblLayout w:type="fixed"/>
        <w:tblCellMar>
          <w:left w:w="0" w:type="dxa"/>
          <w:right w:w="0" w:type="dxa"/>
        </w:tblCellMar>
        <w:tblLook w:val="0000"/>
      </w:tblPr>
      <w:tblGrid>
        <w:gridCol w:w="7754"/>
        <w:gridCol w:w="886"/>
      </w:tblGrid>
      <w:tr w:rsidR="00E71690" w:rsidRPr="00E71690">
        <w:tblPrEx>
          <w:tblCellMar>
            <w:top w:w="0" w:type="dxa"/>
            <w:left w:w="0" w:type="dxa"/>
            <w:bottom w:w="0" w:type="dxa"/>
            <w:right w:w="0" w:type="dxa"/>
          </w:tblCellMar>
        </w:tblPrEx>
        <w:trPr>
          <w:trHeight w:hRule="exact" w:val="12562"/>
        </w:trPr>
        <w:tc>
          <w:tcPr>
            <w:tcW w:w="7754" w:type="dxa"/>
            <w:tcBorders>
              <w:top w:val="nil"/>
              <w:left w:val="nil"/>
              <w:bottom w:val="nil"/>
              <w:right w:val="nil"/>
            </w:tcBorders>
          </w:tcPr>
          <w:p w:rsidR="00E71690" w:rsidRPr="00E71690" w:rsidRDefault="00E71690">
            <w:pPr>
              <w:ind w:right="2324"/>
              <w:jc w:val="right"/>
              <w:rPr>
                <w:rFonts w:ascii="Garamond" w:hAnsi="Garamond" w:cs="Garamond"/>
                <w:spacing w:val="1"/>
                <w:sz w:val="23"/>
                <w:szCs w:val="23"/>
              </w:rPr>
            </w:pPr>
            <w:r w:rsidRPr="00E71690">
              <w:rPr>
                <w:rFonts w:ascii="Garamond" w:hAnsi="Garamond" w:cs="Garamond"/>
                <w:spacing w:val="1"/>
                <w:sz w:val="23"/>
                <w:szCs w:val="23"/>
              </w:rPr>
              <w:t>Viewing women's experiences from a unique perspective</w:t>
            </w:r>
          </w:p>
          <w:p w:rsidR="00E71690" w:rsidRPr="00E71690" w:rsidRDefault="00E71690">
            <w:pPr>
              <w:ind w:left="324" w:right="504"/>
              <w:rPr>
                <w:rFonts w:ascii="Garamond" w:hAnsi="Garamond" w:cs="Garamond"/>
                <w:sz w:val="23"/>
                <w:szCs w:val="23"/>
              </w:rPr>
            </w:pPr>
            <w:r w:rsidRPr="00E71690">
              <w:rPr>
                <w:rFonts w:ascii="Garamond" w:hAnsi="Garamond" w:cs="Garamond"/>
                <w:spacing w:val="-4"/>
                <w:sz w:val="23"/>
                <w:szCs w:val="23"/>
              </w:rPr>
              <w:t xml:space="preserve">Understanding and appreciating the lives and perspectives of diverse women </w:t>
            </w:r>
            <w:r w:rsidRPr="00E71690">
              <w:rPr>
                <w:rFonts w:ascii="Garamond" w:hAnsi="Garamond" w:cs="Garamond"/>
                <w:spacing w:val="-8"/>
                <w:sz w:val="23"/>
                <w:szCs w:val="23"/>
              </w:rPr>
              <w:t xml:space="preserve">Understanding that gender never exists in isolation from other aspects of identity </w:t>
            </w:r>
            <w:r w:rsidRPr="00E71690">
              <w:rPr>
                <w:rFonts w:ascii="Garamond" w:hAnsi="Garamond" w:cs="Garamond"/>
                <w:spacing w:val="-3"/>
                <w:sz w:val="23"/>
                <w:szCs w:val="23"/>
              </w:rPr>
              <w:t xml:space="preserve">Challenging traditional ways of assessing the psychological health of women </w:t>
            </w:r>
            <w:r w:rsidRPr="00E71690">
              <w:rPr>
                <w:rFonts w:ascii="Garamond" w:hAnsi="Garamond" w:cs="Garamond"/>
                <w:spacing w:val="1"/>
                <w:sz w:val="23"/>
                <w:szCs w:val="23"/>
              </w:rPr>
              <w:t xml:space="preserve">Emphasizing the role of the therapist as advocate as well as facilitator </w:t>
            </w:r>
            <w:r w:rsidRPr="00E71690">
              <w:rPr>
                <w:rFonts w:ascii="Garamond" w:hAnsi="Garamond" w:cs="Garamond"/>
                <w:spacing w:val="2"/>
                <w:sz w:val="23"/>
                <w:szCs w:val="23"/>
              </w:rPr>
              <w:t xml:space="preserve">Encouraging clients to get involved in social action to address oppressive </w:t>
            </w:r>
            <w:r w:rsidRPr="00E71690">
              <w:rPr>
                <w:rFonts w:ascii="Garamond" w:hAnsi="Garamond" w:cs="Garamond"/>
                <w:sz w:val="23"/>
                <w:szCs w:val="23"/>
              </w:rPr>
              <w:t>aspects of the environment</w:t>
            </w:r>
          </w:p>
          <w:p w:rsidR="00E71690" w:rsidRPr="00E71690" w:rsidRDefault="00E71690">
            <w:pPr>
              <w:spacing w:before="180"/>
              <w:ind w:right="504"/>
              <w:jc w:val="both"/>
              <w:rPr>
                <w:rFonts w:ascii="Garamond" w:hAnsi="Garamond" w:cs="Garamond"/>
                <w:sz w:val="23"/>
                <w:szCs w:val="23"/>
              </w:rPr>
            </w:pPr>
            <w:r w:rsidRPr="00E71690">
              <w:rPr>
                <w:rFonts w:ascii="Garamond" w:hAnsi="Garamond" w:cs="Garamond"/>
                <w:sz w:val="23"/>
                <w:szCs w:val="23"/>
              </w:rPr>
              <w:t xml:space="preserve">Feminist therapy is aimed at both personal and social change. The theory is not static but is continually evolving and maturing. The major goal is to replace the current patriarchal system with feminist consciousness and thus create a society </w:t>
            </w:r>
            <w:r w:rsidRPr="00E71690">
              <w:rPr>
                <w:rFonts w:ascii="Garamond" w:hAnsi="Garamond" w:cs="Garamond"/>
                <w:spacing w:val="2"/>
                <w:sz w:val="23"/>
                <w:szCs w:val="23"/>
              </w:rPr>
              <w:t xml:space="preserve">that values equality in relationships, values diversity, stresses interdependence </w:t>
            </w:r>
            <w:r w:rsidRPr="00E71690">
              <w:rPr>
                <w:rFonts w:ascii="Garamond" w:hAnsi="Garamond" w:cs="Garamond"/>
                <w:sz w:val="23"/>
                <w:szCs w:val="23"/>
              </w:rPr>
              <w:t>rather than dependence, and encourages both women and men to define them</w:t>
            </w:r>
            <w:r w:rsidRPr="00E71690">
              <w:rPr>
                <w:rFonts w:ascii="Garamond" w:hAnsi="Garamond" w:cs="Garamond"/>
                <w:sz w:val="23"/>
                <w:szCs w:val="23"/>
              </w:rPr>
              <w:softHyphen/>
              <w:t>selves rather than being defined by societal demands.</w:t>
            </w:r>
          </w:p>
          <w:p w:rsidR="00E71690" w:rsidRPr="00E71690" w:rsidRDefault="00E71690">
            <w:pPr>
              <w:spacing w:before="144"/>
              <w:ind w:right="504" w:firstLine="324"/>
              <w:jc w:val="both"/>
              <w:rPr>
                <w:rFonts w:ascii="Garamond" w:hAnsi="Garamond" w:cs="Garamond"/>
                <w:sz w:val="23"/>
                <w:szCs w:val="23"/>
              </w:rPr>
            </w:pPr>
            <w:r w:rsidRPr="00E71690">
              <w:rPr>
                <w:rFonts w:ascii="Garamond" w:hAnsi="Garamond" w:cs="Garamond"/>
                <w:spacing w:val="-1"/>
                <w:sz w:val="23"/>
                <w:szCs w:val="23"/>
              </w:rPr>
              <w:t xml:space="preserve">Instead of being a singular and unified approach to psychotherapy, feminist </w:t>
            </w:r>
            <w:r w:rsidRPr="00E71690">
              <w:rPr>
                <w:rFonts w:ascii="Garamond" w:hAnsi="Garamond" w:cs="Garamond"/>
                <w:spacing w:val="-2"/>
                <w:sz w:val="23"/>
                <w:szCs w:val="23"/>
              </w:rPr>
              <w:t xml:space="preserve">practice tends to be diverse. As feminist therapy has matured, it has become more </w:t>
            </w:r>
            <w:r w:rsidRPr="00E71690">
              <w:rPr>
                <w:rFonts w:ascii="Garamond" w:hAnsi="Garamond" w:cs="Garamond"/>
                <w:sz w:val="23"/>
                <w:szCs w:val="23"/>
              </w:rPr>
              <w:t xml:space="preserve">self-critical and varied. Feminist therapists share a number of basic assumptions </w:t>
            </w:r>
            <w:r w:rsidRPr="00E71690">
              <w:rPr>
                <w:rFonts w:ascii="Garamond" w:hAnsi="Garamond" w:cs="Garamond"/>
                <w:spacing w:val="-1"/>
                <w:sz w:val="23"/>
                <w:szCs w:val="23"/>
              </w:rPr>
              <w:t xml:space="preserve">and roles: they engage in appropriate self-disclosure; they make their values and </w:t>
            </w:r>
            <w:r w:rsidRPr="00E71690">
              <w:rPr>
                <w:rFonts w:ascii="Garamond" w:hAnsi="Garamond" w:cs="Garamond"/>
                <w:spacing w:val="-4"/>
                <w:sz w:val="23"/>
                <w:szCs w:val="23"/>
              </w:rPr>
              <w:t>beliefs explicit so that the therapy process is clearly understood; they establish egal</w:t>
            </w:r>
            <w:r w:rsidRPr="00E71690">
              <w:rPr>
                <w:rFonts w:ascii="Garamond" w:hAnsi="Garamond" w:cs="Garamond"/>
                <w:spacing w:val="-4"/>
                <w:sz w:val="23"/>
                <w:szCs w:val="23"/>
              </w:rPr>
              <w:softHyphen/>
            </w:r>
            <w:r w:rsidRPr="00E71690">
              <w:rPr>
                <w:rFonts w:ascii="Garamond" w:hAnsi="Garamond" w:cs="Garamond"/>
                <w:sz w:val="23"/>
                <w:szCs w:val="23"/>
              </w:rPr>
              <w:t xml:space="preserve">itarian roles with clients; they work toward client empowerment; they emphasize </w:t>
            </w:r>
            <w:r w:rsidRPr="00E71690">
              <w:rPr>
                <w:rFonts w:ascii="Garamond" w:hAnsi="Garamond" w:cs="Garamond"/>
                <w:spacing w:val="1"/>
                <w:sz w:val="23"/>
                <w:szCs w:val="23"/>
              </w:rPr>
              <w:t xml:space="preserve">the commonalities among women while honoring their diverse life experiences; </w:t>
            </w:r>
            <w:r w:rsidRPr="00E71690">
              <w:rPr>
                <w:rFonts w:ascii="Garamond" w:hAnsi="Garamond" w:cs="Garamond"/>
                <w:sz w:val="23"/>
                <w:szCs w:val="23"/>
              </w:rPr>
              <w:t>and they all have an agenda to bring about social change.</w:t>
            </w:r>
          </w:p>
          <w:p w:rsidR="00E71690" w:rsidRPr="00E71690" w:rsidRDefault="00E71690">
            <w:pPr>
              <w:spacing w:before="180"/>
              <w:ind w:right="504" w:firstLine="324"/>
              <w:jc w:val="both"/>
              <w:rPr>
                <w:rFonts w:ascii="Garamond" w:hAnsi="Garamond" w:cs="Garamond"/>
                <w:sz w:val="23"/>
                <w:szCs w:val="23"/>
              </w:rPr>
            </w:pPr>
            <w:r w:rsidRPr="00E71690">
              <w:rPr>
                <w:rFonts w:ascii="Garamond" w:hAnsi="Garamond" w:cs="Garamond"/>
                <w:spacing w:val="-2"/>
                <w:sz w:val="23"/>
                <w:szCs w:val="23"/>
              </w:rPr>
              <w:t xml:space="preserve">Feminist therapists are committed to actively breaking down the hierarchy of </w:t>
            </w:r>
            <w:r w:rsidRPr="00E71690">
              <w:rPr>
                <w:rFonts w:ascii="Garamond" w:hAnsi="Garamond" w:cs="Garamond"/>
                <w:spacing w:val="1"/>
                <w:sz w:val="23"/>
                <w:szCs w:val="23"/>
              </w:rPr>
              <w:t xml:space="preserve">power in the therapeutic relationship through the use of various interventions. </w:t>
            </w:r>
            <w:r w:rsidRPr="00E71690">
              <w:rPr>
                <w:rFonts w:ascii="Garamond" w:hAnsi="Garamond" w:cs="Garamond"/>
                <w:spacing w:val="-1"/>
                <w:sz w:val="23"/>
                <w:szCs w:val="23"/>
              </w:rPr>
              <w:t>Some of these strategies are unique to feminist therapy, such as gender-role analy</w:t>
            </w:r>
            <w:r w:rsidRPr="00E71690">
              <w:rPr>
                <w:rFonts w:ascii="Garamond" w:hAnsi="Garamond" w:cs="Garamond"/>
                <w:spacing w:val="-1"/>
                <w:sz w:val="23"/>
                <w:szCs w:val="23"/>
              </w:rPr>
              <w:softHyphen/>
            </w:r>
            <w:r w:rsidRPr="00E71690">
              <w:rPr>
                <w:rFonts w:ascii="Garamond" w:hAnsi="Garamond" w:cs="Garamond"/>
                <w:spacing w:val="-5"/>
                <w:sz w:val="23"/>
                <w:szCs w:val="23"/>
              </w:rPr>
              <w:t xml:space="preserve">sis and intervention, power analysis, assuming a stance of advocate in challenging </w:t>
            </w:r>
            <w:r w:rsidRPr="00E71690">
              <w:rPr>
                <w:rFonts w:ascii="Garamond" w:hAnsi="Garamond" w:cs="Garamond"/>
                <w:sz w:val="23"/>
                <w:szCs w:val="23"/>
              </w:rPr>
              <w:t>conventional attitudes toward appropriate roles for women, and encouraging cli</w:t>
            </w:r>
            <w:r w:rsidRPr="00E71690">
              <w:rPr>
                <w:rFonts w:ascii="Garamond" w:hAnsi="Garamond" w:cs="Garamond"/>
                <w:sz w:val="23"/>
                <w:szCs w:val="23"/>
              </w:rPr>
              <w:softHyphen/>
            </w:r>
            <w:r w:rsidRPr="00E71690">
              <w:rPr>
                <w:rFonts w:ascii="Garamond" w:hAnsi="Garamond" w:cs="Garamond"/>
                <w:spacing w:val="-3"/>
                <w:sz w:val="23"/>
                <w:szCs w:val="23"/>
              </w:rPr>
              <w:t xml:space="preserve">ents to take social action. Other therapeutic strategies are borrowed from various </w:t>
            </w:r>
            <w:r w:rsidRPr="00E71690">
              <w:rPr>
                <w:rFonts w:ascii="Garamond" w:hAnsi="Garamond" w:cs="Garamond"/>
                <w:spacing w:val="-2"/>
                <w:sz w:val="23"/>
                <w:szCs w:val="23"/>
              </w:rPr>
              <w:t>therapy models, including bibliotherapy, assertiveness training, cognitive restruc</w:t>
            </w:r>
            <w:r w:rsidRPr="00E71690">
              <w:rPr>
                <w:rFonts w:ascii="Garamond" w:hAnsi="Garamond" w:cs="Garamond"/>
                <w:spacing w:val="-2"/>
                <w:sz w:val="23"/>
                <w:szCs w:val="23"/>
              </w:rPr>
              <w:softHyphen/>
            </w:r>
            <w:r w:rsidRPr="00E71690">
              <w:rPr>
                <w:rFonts w:ascii="Garamond" w:hAnsi="Garamond" w:cs="Garamond"/>
                <w:spacing w:val="1"/>
                <w:sz w:val="23"/>
                <w:szCs w:val="23"/>
              </w:rPr>
              <w:t>turing, reframing and relabeling, counselor self-disclosure, role playing, identify</w:t>
            </w:r>
            <w:r w:rsidRPr="00E71690">
              <w:rPr>
                <w:rFonts w:ascii="Garamond" w:hAnsi="Garamond" w:cs="Garamond"/>
                <w:spacing w:val="1"/>
                <w:sz w:val="23"/>
                <w:szCs w:val="23"/>
              </w:rPr>
              <w:softHyphen/>
            </w:r>
            <w:r w:rsidRPr="00E71690">
              <w:rPr>
                <w:rFonts w:ascii="Garamond" w:hAnsi="Garamond" w:cs="Garamond"/>
                <w:sz w:val="23"/>
                <w:szCs w:val="23"/>
              </w:rPr>
              <w:t>ing and challenging untested beliefs, and journal writing. Feminist therapy prin</w:t>
            </w:r>
            <w:r w:rsidRPr="00E71690">
              <w:rPr>
                <w:rFonts w:ascii="Garamond" w:hAnsi="Garamond" w:cs="Garamond"/>
                <w:sz w:val="23"/>
                <w:szCs w:val="23"/>
              </w:rPr>
              <w:softHyphen/>
            </w:r>
            <w:r w:rsidRPr="00E71690">
              <w:rPr>
                <w:rFonts w:ascii="Garamond" w:hAnsi="Garamond" w:cs="Garamond"/>
                <w:spacing w:val="3"/>
                <w:sz w:val="23"/>
                <w:szCs w:val="23"/>
              </w:rPr>
              <w:t xml:space="preserve">ciples and techniques can be applied to a range of therapeutic modalities such </w:t>
            </w:r>
            <w:r w:rsidRPr="00E71690">
              <w:rPr>
                <w:rFonts w:ascii="Garamond" w:hAnsi="Garamond" w:cs="Garamond"/>
                <w:spacing w:val="-3"/>
                <w:sz w:val="23"/>
                <w:szCs w:val="23"/>
              </w:rPr>
              <w:t xml:space="preserve">as individual therapy, couples counseling, family therapy, group counseling, and </w:t>
            </w:r>
            <w:r w:rsidRPr="00E71690">
              <w:rPr>
                <w:rFonts w:ascii="Garamond" w:hAnsi="Garamond" w:cs="Garamond"/>
                <w:sz w:val="23"/>
                <w:szCs w:val="23"/>
              </w:rPr>
              <w:t>community intervention. Regardless of the specific techniques used, the overrid</w:t>
            </w:r>
            <w:r w:rsidRPr="00E71690">
              <w:rPr>
                <w:rFonts w:ascii="Garamond" w:hAnsi="Garamond" w:cs="Garamond"/>
                <w:sz w:val="23"/>
                <w:szCs w:val="23"/>
              </w:rPr>
              <w:softHyphen/>
              <w:t>ing goals are client empowerment and social transformation.</w:t>
            </w:r>
          </w:p>
          <w:p w:rsidR="00E71690" w:rsidRPr="00E71690" w:rsidRDefault="00E71690">
            <w:pPr>
              <w:spacing w:before="432"/>
              <w:ind w:right="3494"/>
              <w:jc w:val="right"/>
              <w:rPr>
                <w:rFonts w:ascii="Bookman Old Style" w:hAnsi="Bookman Old Style" w:cs="Bookman Old Style"/>
                <w:spacing w:val="-18"/>
                <w:sz w:val="28"/>
                <w:szCs w:val="28"/>
              </w:rPr>
            </w:pPr>
            <w:r w:rsidRPr="00E71690">
              <w:rPr>
                <w:rFonts w:ascii="Bookman Old Style" w:hAnsi="Bookman Old Style" w:cs="Bookman Old Style"/>
                <w:spacing w:val="-18"/>
                <w:sz w:val="28"/>
                <w:szCs w:val="28"/>
              </w:rPr>
              <w:t>Contributions of Feminist Therapy</w:t>
            </w:r>
          </w:p>
          <w:p w:rsidR="00E71690" w:rsidRPr="00E71690" w:rsidRDefault="00E71690">
            <w:pPr>
              <w:spacing w:before="108"/>
              <w:ind w:right="432"/>
              <w:jc w:val="both"/>
              <w:rPr>
                <w:rFonts w:ascii="Garamond" w:hAnsi="Garamond" w:cs="Garamond"/>
                <w:spacing w:val="1"/>
                <w:sz w:val="23"/>
                <w:szCs w:val="23"/>
              </w:rPr>
            </w:pPr>
            <w:r w:rsidRPr="00E71690">
              <w:rPr>
                <w:rFonts w:ascii="Garamond" w:hAnsi="Garamond" w:cs="Garamond"/>
                <w:spacing w:val="-5"/>
                <w:sz w:val="23"/>
                <w:szCs w:val="23"/>
              </w:rPr>
              <w:t xml:space="preserve">One of the major contributions feminists have made to the field of counseling and </w:t>
            </w:r>
            <w:r w:rsidRPr="00E71690">
              <w:rPr>
                <w:rFonts w:ascii="Garamond" w:hAnsi="Garamond" w:cs="Garamond"/>
                <w:spacing w:val="-1"/>
                <w:sz w:val="23"/>
                <w:szCs w:val="23"/>
              </w:rPr>
              <w:t xml:space="preserve">psychotherapy is paving the way for gender-sensitive practice and an awareness of </w:t>
            </w:r>
            <w:r w:rsidRPr="00E71690">
              <w:rPr>
                <w:rFonts w:ascii="Garamond" w:hAnsi="Garamond" w:cs="Garamond"/>
                <w:sz w:val="23"/>
                <w:szCs w:val="23"/>
              </w:rPr>
              <w:t xml:space="preserve">the impact of the cultural context and multiple oppressions. By focusing attention </w:t>
            </w:r>
            <w:r w:rsidRPr="00E71690">
              <w:rPr>
                <w:rFonts w:ascii="Garamond" w:hAnsi="Garamond" w:cs="Garamond"/>
                <w:spacing w:val="1"/>
                <w:sz w:val="23"/>
                <w:szCs w:val="23"/>
              </w:rPr>
              <w:t xml:space="preserve">on our attitudes and biases pertaining to gender and culture, feminist therapists </w:t>
            </w:r>
            <w:r w:rsidRPr="00E71690">
              <w:rPr>
                <w:rFonts w:ascii="Garamond" w:hAnsi="Garamond" w:cs="Garamond"/>
                <w:spacing w:val="-1"/>
                <w:sz w:val="23"/>
                <w:szCs w:val="23"/>
              </w:rPr>
              <w:t xml:space="preserve">have expanded the awareness of therapists of all theoretical orientations regarding </w:t>
            </w:r>
            <w:r w:rsidRPr="00E71690">
              <w:rPr>
                <w:rFonts w:ascii="Garamond" w:hAnsi="Garamond" w:cs="Garamond"/>
                <w:spacing w:val="1"/>
                <w:sz w:val="23"/>
                <w:szCs w:val="23"/>
              </w:rPr>
              <w:t xml:space="preserve">how social justice issues may touch clients. Feminists have had a major influence on therapeutic practice with women and girls; for example, feminist perspectives </w:t>
            </w:r>
            <w:r w:rsidRPr="00E71690">
              <w:rPr>
                <w:rFonts w:ascii="Garamond" w:hAnsi="Garamond" w:cs="Garamond"/>
                <w:spacing w:val="-3"/>
                <w:sz w:val="23"/>
                <w:szCs w:val="23"/>
              </w:rPr>
              <w:t xml:space="preserve">are reflected throughout the American Psychological Association's </w:t>
            </w:r>
            <w:r w:rsidRPr="00E71690">
              <w:rPr>
                <w:i/>
                <w:iCs/>
                <w:spacing w:val="-3"/>
                <w:sz w:val="21"/>
                <w:szCs w:val="21"/>
              </w:rPr>
              <w:t xml:space="preserve">Guidelines for </w:t>
            </w:r>
            <w:r w:rsidRPr="00E71690">
              <w:rPr>
                <w:i/>
                <w:iCs/>
                <w:spacing w:val="1"/>
                <w:sz w:val="21"/>
                <w:szCs w:val="21"/>
              </w:rPr>
              <w:t xml:space="preserve">Psychological Practice with Girls and Women </w:t>
            </w:r>
            <w:r w:rsidRPr="00E71690">
              <w:rPr>
                <w:rFonts w:ascii="Garamond" w:hAnsi="Garamond" w:cs="Garamond"/>
                <w:spacing w:val="1"/>
                <w:sz w:val="23"/>
                <w:szCs w:val="23"/>
              </w:rPr>
              <w:t>(2007). A significant contribution of</w:t>
            </w:r>
          </w:p>
        </w:tc>
        <w:tc>
          <w:tcPr>
            <w:tcW w:w="886" w:type="dxa"/>
            <w:tcBorders>
              <w:top w:val="nil"/>
              <w:left w:val="nil"/>
              <w:bottom w:val="nil"/>
              <w:right w:val="nil"/>
            </w:tcBorders>
            <w:textDirection w:val="btLr"/>
          </w:tcPr>
          <w:p w:rsidR="00E71690" w:rsidRPr="00E71690" w:rsidRDefault="00E71690">
            <w:pPr>
              <w:spacing w:line="266" w:lineRule="auto"/>
              <w:ind w:left="8964"/>
              <w:rPr>
                <w:w w:val="120"/>
                <w:sz w:val="18"/>
                <w:szCs w:val="18"/>
              </w:rPr>
            </w:pPr>
            <w:r w:rsidRPr="00E71690">
              <w:rPr>
                <w:w w:val="120"/>
                <w:sz w:val="18"/>
                <w:szCs w:val="18"/>
              </w:rPr>
              <w:t>385</w:t>
            </w:r>
          </w:p>
          <w:p w:rsidR="00E71690" w:rsidRPr="00E71690" w:rsidRDefault="00E71690">
            <w:pPr>
              <w:spacing w:before="612" w:line="19" w:lineRule="auto"/>
              <w:ind w:left="7092"/>
              <w:rPr>
                <w:rFonts w:ascii="Arial" w:hAnsi="Arial" w:cs="Arial"/>
                <w:sz w:val="13"/>
                <w:szCs w:val="13"/>
              </w:rPr>
            </w:pPr>
            <w:r w:rsidRPr="00E71690">
              <w:rPr>
                <w:rFonts w:ascii="Arial" w:hAnsi="Arial" w:cs="Arial"/>
                <w:sz w:val="13"/>
                <w:szCs w:val="13"/>
              </w:rPr>
              <w:t>AdV3H1 ISINIIN3J</w:t>
            </w:r>
          </w:p>
        </w:tc>
      </w:tr>
    </w:tbl>
    <w:p w:rsidR="00E71690" w:rsidRDefault="00E71690">
      <w:pPr>
        <w:widowControl/>
        <w:kinsoku/>
        <w:autoSpaceDE w:val="0"/>
        <w:autoSpaceDN w:val="0"/>
        <w:adjustRightInd w:val="0"/>
        <w:sectPr w:rsidR="00E71690">
          <w:headerReference w:type="even" r:id="rId2314"/>
          <w:headerReference w:type="default" r:id="rId2315"/>
          <w:footerReference w:type="even" r:id="rId2316"/>
          <w:footerReference w:type="default" r:id="rId2317"/>
          <w:pgSz w:w="12240" w:h="15840"/>
          <w:pgMar w:top="700" w:right="1663" w:bottom="2170" w:left="1877" w:header="0" w:footer="0" w:gutter="0"/>
          <w:cols w:space="720"/>
          <w:noEndnote/>
        </w:sectPr>
      </w:pPr>
    </w:p>
    <w:tbl>
      <w:tblPr>
        <w:tblW w:w="0" w:type="auto"/>
        <w:tblLayout w:type="fixed"/>
        <w:tblCellMar>
          <w:left w:w="0" w:type="dxa"/>
          <w:right w:w="0" w:type="dxa"/>
        </w:tblCellMar>
        <w:tblLook w:val="0000"/>
      </w:tblPr>
      <w:tblGrid>
        <w:gridCol w:w="820"/>
        <w:gridCol w:w="7820"/>
      </w:tblGrid>
      <w:tr w:rsidR="00E71690" w:rsidRPr="00E71690">
        <w:tblPrEx>
          <w:tblCellMar>
            <w:top w:w="0" w:type="dxa"/>
            <w:left w:w="0" w:type="dxa"/>
            <w:bottom w:w="0" w:type="dxa"/>
            <w:right w:w="0" w:type="dxa"/>
          </w:tblCellMar>
        </w:tblPrEx>
        <w:trPr>
          <w:trHeight w:hRule="exact" w:val="12579"/>
        </w:trPr>
        <w:tc>
          <w:tcPr>
            <w:tcW w:w="820" w:type="dxa"/>
            <w:tcBorders>
              <w:top w:val="nil"/>
              <w:left w:val="nil"/>
              <w:bottom w:val="nil"/>
              <w:right w:val="nil"/>
            </w:tcBorders>
            <w:textDirection w:val="btLr"/>
          </w:tcPr>
          <w:p w:rsidR="00E71690" w:rsidRPr="00E71690" w:rsidRDefault="00E71690">
            <w:pPr>
              <w:spacing w:before="252" w:line="177" w:lineRule="auto"/>
              <w:ind w:left="9000"/>
              <w:rPr>
                <w:rFonts w:ascii="Bookman Old Style" w:hAnsi="Bookman Old Style" w:cs="Bookman Old Style"/>
                <w:w w:val="95"/>
                <w:sz w:val="18"/>
                <w:szCs w:val="18"/>
              </w:rPr>
            </w:pPr>
            <w:r w:rsidRPr="00E71690">
              <w:rPr>
                <w:rFonts w:ascii="Bookman Old Style" w:hAnsi="Bookman Old Style" w:cs="Bookman Old Style"/>
                <w:w w:val="95"/>
                <w:sz w:val="18"/>
                <w:szCs w:val="18"/>
              </w:rPr>
              <w:t>386</w:t>
            </w:r>
          </w:p>
          <w:p w:rsidR="00E71690" w:rsidRPr="00E71690" w:rsidRDefault="00E71690">
            <w:pPr>
              <w:spacing w:before="108"/>
              <w:ind w:left="7272"/>
              <w:rPr>
                <w:rFonts w:ascii="Verdana" w:hAnsi="Verdana" w:cs="Verdana"/>
                <w:sz w:val="13"/>
                <w:szCs w:val="13"/>
              </w:rPr>
            </w:pPr>
            <w:r w:rsidRPr="00E71690">
              <w:rPr>
                <w:rFonts w:ascii="Verdana" w:hAnsi="Verdana" w:cs="Verdana"/>
                <w:sz w:val="13"/>
                <w:szCs w:val="13"/>
              </w:rPr>
              <w:t>CHAPTER TWELVE</w:t>
            </w:r>
          </w:p>
        </w:tc>
        <w:tc>
          <w:tcPr>
            <w:tcW w:w="7820" w:type="dxa"/>
            <w:tcBorders>
              <w:top w:val="nil"/>
              <w:left w:val="nil"/>
              <w:bottom w:val="nil"/>
              <w:right w:val="nil"/>
            </w:tcBorders>
          </w:tcPr>
          <w:p w:rsidR="00E71690" w:rsidRPr="00E71690" w:rsidRDefault="00E71690">
            <w:pPr>
              <w:ind w:left="468" w:right="108"/>
              <w:jc w:val="both"/>
              <w:rPr>
                <w:rFonts w:ascii="Garamond" w:hAnsi="Garamond" w:cs="Garamond"/>
                <w:spacing w:val="-4"/>
                <w:sz w:val="23"/>
                <w:szCs w:val="23"/>
              </w:rPr>
            </w:pPr>
            <w:r w:rsidRPr="00E71690">
              <w:rPr>
                <w:rFonts w:ascii="Garamond" w:hAnsi="Garamond" w:cs="Garamond"/>
                <w:spacing w:val="-2"/>
                <w:sz w:val="23"/>
                <w:szCs w:val="23"/>
              </w:rPr>
              <w:t>feminist therapy is the emphasis on social change, which can lead to a transforma</w:t>
            </w:r>
            <w:r w:rsidRPr="00E71690">
              <w:rPr>
                <w:rFonts w:ascii="Garamond" w:hAnsi="Garamond" w:cs="Garamond"/>
                <w:spacing w:val="-2"/>
                <w:sz w:val="23"/>
                <w:szCs w:val="23"/>
              </w:rPr>
              <w:softHyphen/>
            </w:r>
            <w:r w:rsidRPr="00E71690">
              <w:rPr>
                <w:rFonts w:ascii="Garamond" w:hAnsi="Garamond" w:cs="Garamond"/>
                <w:spacing w:val="-1"/>
                <w:sz w:val="23"/>
                <w:szCs w:val="23"/>
              </w:rPr>
              <w:t xml:space="preserve">tion in society. Therapists with a feminist orientation understand how important it </w:t>
            </w:r>
            <w:r w:rsidRPr="00E71690">
              <w:rPr>
                <w:rFonts w:ascii="Garamond" w:hAnsi="Garamond" w:cs="Garamond"/>
                <w:spacing w:val="-3"/>
                <w:sz w:val="23"/>
                <w:szCs w:val="23"/>
              </w:rPr>
              <w:t xml:space="preserve">is to be fully aware of typical gender-role messages clients have grown up with, and </w:t>
            </w:r>
            <w:r w:rsidRPr="00E71690">
              <w:rPr>
                <w:rFonts w:ascii="Garamond" w:hAnsi="Garamond" w:cs="Garamond"/>
                <w:spacing w:val="-1"/>
                <w:sz w:val="23"/>
                <w:szCs w:val="23"/>
              </w:rPr>
              <w:t xml:space="preserve">they are skilled in helping clients identify and examine these messages (Philpot, </w:t>
            </w:r>
            <w:r w:rsidRPr="00E71690">
              <w:rPr>
                <w:rFonts w:ascii="Garamond" w:hAnsi="Garamond" w:cs="Garamond"/>
                <w:spacing w:val="-4"/>
                <w:sz w:val="23"/>
                <w:szCs w:val="23"/>
              </w:rPr>
              <w:t>Brooks, Lusterman, Sc. Nutt, 1997).</w:t>
            </w:r>
          </w:p>
          <w:p w:rsidR="00E71690" w:rsidRPr="00E71690" w:rsidRDefault="00E71690">
            <w:pPr>
              <w:spacing w:before="72"/>
              <w:ind w:left="468" w:right="108" w:firstLine="324"/>
              <w:jc w:val="both"/>
              <w:rPr>
                <w:rFonts w:ascii="Garamond" w:hAnsi="Garamond" w:cs="Garamond"/>
                <w:sz w:val="23"/>
                <w:szCs w:val="23"/>
              </w:rPr>
            </w:pPr>
            <w:r w:rsidRPr="00E71690">
              <w:rPr>
                <w:rFonts w:ascii="Garamond" w:hAnsi="Garamond" w:cs="Garamond"/>
                <w:spacing w:val="-5"/>
                <w:sz w:val="23"/>
                <w:szCs w:val="23"/>
              </w:rPr>
              <w:t xml:space="preserve">According to Gilbert and Rader (2007), feminist therapists have brought about </w:t>
            </w:r>
            <w:r w:rsidRPr="00E71690">
              <w:rPr>
                <w:rFonts w:ascii="Garamond" w:hAnsi="Garamond" w:cs="Garamond"/>
                <w:spacing w:val="-1"/>
                <w:sz w:val="23"/>
                <w:szCs w:val="23"/>
              </w:rPr>
              <w:t xml:space="preserve">significant theoretical and professional advances in counseling practice. Some of </w:t>
            </w:r>
            <w:r w:rsidRPr="00E71690">
              <w:rPr>
                <w:rFonts w:ascii="Garamond" w:hAnsi="Garamond" w:cs="Garamond"/>
                <w:spacing w:val="-3"/>
                <w:sz w:val="23"/>
                <w:szCs w:val="23"/>
              </w:rPr>
              <w:t>these contributions include power sharing with clients, cultural critiques of both assessment and treatment approaches, and the validation of women and their nor</w:t>
            </w:r>
            <w:r w:rsidRPr="00E71690">
              <w:rPr>
                <w:rFonts w:ascii="Garamond" w:hAnsi="Garamond" w:cs="Garamond"/>
                <w:spacing w:val="-3"/>
                <w:sz w:val="23"/>
                <w:szCs w:val="23"/>
              </w:rPr>
              <w:softHyphen/>
            </w:r>
            <w:r w:rsidRPr="00E71690">
              <w:rPr>
                <w:rFonts w:ascii="Garamond" w:hAnsi="Garamond" w:cs="Garamond"/>
                <w:spacing w:val="1"/>
                <w:sz w:val="23"/>
                <w:szCs w:val="23"/>
              </w:rPr>
              <w:t xml:space="preserve">mative experiences. Feminist therapists have also made important contributions </w:t>
            </w:r>
            <w:r w:rsidRPr="00E71690">
              <w:rPr>
                <w:rFonts w:ascii="Garamond" w:hAnsi="Garamond" w:cs="Garamond"/>
                <w:spacing w:val="-3"/>
                <w:sz w:val="23"/>
                <w:szCs w:val="23"/>
              </w:rPr>
              <w:t xml:space="preserve">by questioning traditional counseling theories and models of human development. </w:t>
            </w:r>
            <w:r w:rsidRPr="00E71690">
              <w:rPr>
                <w:rFonts w:ascii="Garamond" w:hAnsi="Garamond" w:cs="Garamond"/>
                <w:spacing w:val="1"/>
                <w:sz w:val="23"/>
                <w:szCs w:val="23"/>
              </w:rPr>
              <w:t xml:space="preserve">Most theories place the cause of problems within individuals rather than with </w:t>
            </w:r>
            <w:r w:rsidRPr="00E71690">
              <w:rPr>
                <w:rFonts w:ascii="Garamond" w:hAnsi="Garamond" w:cs="Garamond"/>
                <w:spacing w:val="-3"/>
                <w:sz w:val="23"/>
                <w:szCs w:val="23"/>
              </w:rPr>
              <w:t xml:space="preserve">external circumstances and the environment. This has led to holding individuals </w:t>
            </w:r>
            <w:r w:rsidRPr="00E71690">
              <w:rPr>
                <w:rFonts w:ascii="Garamond" w:hAnsi="Garamond" w:cs="Garamond"/>
                <w:spacing w:val="-1"/>
                <w:sz w:val="23"/>
                <w:szCs w:val="23"/>
              </w:rPr>
              <w:t>responsible for their problems and not giving full recognition to social and politi</w:t>
            </w:r>
            <w:r w:rsidRPr="00E71690">
              <w:rPr>
                <w:rFonts w:ascii="Garamond" w:hAnsi="Garamond" w:cs="Garamond"/>
                <w:spacing w:val="-1"/>
                <w:sz w:val="23"/>
                <w:szCs w:val="23"/>
              </w:rPr>
              <w:softHyphen/>
            </w:r>
            <w:r w:rsidRPr="00E71690">
              <w:rPr>
                <w:rFonts w:ascii="Garamond" w:hAnsi="Garamond" w:cs="Garamond"/>
                <w:spacing w:val="1"/>
                <w:sz w:val="23"/>
                <w:szCs w:val="23"/>
              </w:rPr>
              <w:t xml:space="preserve">cal realities that create problems. A key contribution feminists continue to make </w:t>
            </w:r>
            <w:r w:rsidRPr="00E71690">
              <w:rPr>
                <w:rFonts w:ascii="Garamond" w:hAnsi="Garamond" w:cs="Garamond"/>
                <w:spacing w:val="-2"/>
                <w:sz w:val="23"/>
                <w:szCs w:val="23"/>
              </w:rPr>
              <w:t>is reminding all of us that the proper focus of therapy includes addressing oppres</w:t>
            </w:r>
            <w:r w:rsidRPr="00E71690">
              <w:rPr>
                <w:rFonts w:ascii="Garamond" w:hAnsi="Garamond" w:cs="Garamond"/>
                <w:spacing w:val="-2"/>
                <w:sz w:val="23"/>
                <w:szCs w:val="23"/>
              </w:rPr>
              <w:softHyphen/>
            </w:r>
            <w:r w:rsidRPr="00E71690">
              <w:rPr>
                <w:rFonts w:ascii="Garamond" w:hAnsi="Garamond" w:cs="Garamond"/>
                <w:spacing w:val="-3"/>
                <w:sz w:val="23"/>
                <w:szCs w:val="23"/>
              </w:rPr>
              <w:t xml:space="preserve">sive factors in society rather than expecting individuals to merely adapt to expected </w:t>
            </w:r>
            <w:r w:rsidRPr="00E71690">
              <w:rPr>
                <w:rFonts w:ascii="Garamond" w:hAnsi="Garamond" w:cs="Garamond"/>
                <w:spacing w:val="-1"/>
                <w:sz w:val="23"/>
                <w:szCs w:val="23"/>
              </w:rPr>
              <w:t xml:space="preserve">role behaviors. This emphasis on social justice issues has expanded the role of </w:t>
            </w:r>
            <w:r w:rsidRPr="00E71690">
              <w:rPr>
                <w:rFonts w:ascii="Garamond" w:hAnsi="Garamond" w:cs="Garamond"/>
                <w:spacing w:val="-5"/>
                <w:sz w:val="23"/>
                <w:szCs w:val="23"/>
              </w:rPr>
              <w:t xml:space="preserve">therapists to be advocates for clients. For a discussion of adaptations to traditional </w:t>
            </w:r>
            <w:r w:rsidRPr="00E71690">
              <w:rPr>
                <w:rFonts w:ascii="Garamond" w:hAnsi="Garamond" w:cs="Garamond"/>
                <w:sz w:val="23"/>
                <w:szCs w:val="23"/>
              </w:rPr>
              <w:t>approaches to counseling women, see Enns (2003).</w:t>
            </w:r>
          </w:p>
          <w:p w:rsidR="00E71690" w:rsidRPr="00E71690" w:rsidRDefault="00E71690">
            <w:pPr>
              <w:spacing w:before="324"/>
              <w:ind w:left="468" w:right="108" w:firstLine="324"/>
              <w:jc w:val="both"/>
              <w:rPr>
                <w:rFonts w:ascii="Garamond" w:hAnsi="Garamond" w:cs="Garamond"/>
                <w:spacing w:val="-3"/>
                <w:sz w:val="23"/>
                <w:szCs w:val="23"/>
              </w:rPr>
            </w:pPr>
            <w:r w:rsidRPr="00E71690">
              <w:rPr>
                <w:rFonts w:ascii="Garamond" w:hAnsi="Garamond" w:cs="Garamond"/>
                <w:spacing w:val="-7"/>
                <w:sz w:val="23"/>
                <w:szCs w:val="23"/>
              </w:rPr>
              <w:t xml:space="preserve">Another major contribution of the feminist movement is in the areas of ethics in </w:t>
            </w:r>
            <w:r w:rsidRPr="00E71690">
              <w:rPr>
                <w:rFonts w:ascii="Garamond" w:hAnsi="Garamond" w:cs="Garamond"/>
                <w:spacing w:val="-5"/>
                <w:sz w:val="23"/>
                <w:szCs w:val="23"/>
              </w:rPr>
              <w:t xml:space="preserve">psychology and counseling practice (Brabeck, zoo()) and ethical decision making in </w:t>
            </w:r>
            <w:r w:rsidRPr="00E71690">
              <w:rPr>
                <w:rFonts w:ascii="Garamond" w:hAnsi="Garamond" w:cs="Garamond"/>
                <w:spacing w:val="-7"/>
                <w:sz w:val="23"/>
                <w:szCs w:val="23"/>
              </w:rPr>
              <w:t xml:space="preserve">therapy (Rave &amp; Larsen, 1995). The unified feminist voice called attention to the extent </w:t>
            </w:r>
            <w:r w:rsidRPr="00E71690">
              <w:rPr>
                <w:rFonts w:ascii="Garamond" w:hAnsi="Garamond" w:cs="Garamond"/>
                <w:spacing w:val="-3"/>
                <w:sz w:val="23"/>
                <w:szCs w:val="23"/>
              </w:rPr>
              <w:t>and implications of child abuse, incest, rape, sexual harassment, and domestic vio</w:t>
            </w:r>
            <w:r w:rsidRPr="00E71690">
              <w:rPr>
                <w:rFonts w:ascii="Garamond" w:hAnsi="Garamond" w:cs="Garamond"/>
                <w:spacing w:val="-3"/>
                <w:sz w:val="23"/>
                <w:szCs w:val="23"/>
              </w:rPr>
              <w:softHyphen/>
            </w:r>
            <w:r w:rsidRPr="00E71690">
              <w:rPr>
                <w:rFonts w:ascii="Garamond" w:hAnsi="Garamond" w:cs="Garamond"/>
                <w:spacing w:val="-5"/>
                <w:sz w:val="23"/>
                <w:szCs w:val="23"/>
              </w:rPr>
              <w:t xml:space="preserve">lence. Feminists pointed out the consequences of failing to recognize and take action </w:t>
            </w:r>
            <w:r w:rsidRPr="00E71690">
              <w:rPr>
                <w:rFonts w:ascii="Garamond" w:hAnsi="Garamond" w:cs="Garamond"/>
                <w:spacing w:val="-7"/>
                <w:sz w:val="23"/>
                <w:szCs w:val="23"/>
              </w:rPr>
              <w:t xml:space="preserve">when children and women were victims of physical, sexual, and psychological abuse. </w:t>
            </w:r>
            <w:r w:rsidRPr="00E71690">
              <w:rPr>
                <w:rFonts w:ascii="Garamond" w:hAnsi="Garamond" w:cs="Garamond"/>
                <w:spacing w:val="-3"/>
                <w:sz w:val="23"/>
                <w:szCs w:val="23"/>
              </w:rPr>
              <w:t>Feminist therapists work with male clients who are abusive, and increasing numbers of groups composed of male batterers are led or co-led by feminist therapists.</w:t>
            </w:r>
          </w:p>
          <w:p w:rsidR="00E71690" w:rsidRPr="00E71690" w:rsidRDefault="00E71690">
            <w:pPr>
              <w:spacing w:before="180"/>
              <w:ind w:left="468" w:right="108" w:firstLine="324"/>
              <w:jc w:val="both"/>
              <w:rPr>
                <w:rFonts w:ascii="Garamond" w:hAnsi="Garamond" w:cs="Garamond"/>
                <w:spacing w:val="1"/>
                <w:sz w:val="23"/>
                <w:szCs w:val="23"/>
              </w:rPr>
            </w:pPr>
            <w:r w:rsidRPr="00E71690">
              <w:rPr>
                <w:rFonts w:ascii="Garamond" w:hAnsi="Garamond" w:cs="Garamond"/>
                <w:spacing w:val="-1"/>
                <w:sz w:val="23"/>
                <w:szCs w:val="23"/>
              </w:rPr>
              <w:t xml:space="preserve">Feminist therapists demanded action in cases of sexual misconduct at a time </w:t>
            </w:r>
            <w:r w:rsidRPr="00E71690">
              <w:rPr>
                <w:rFonts w:ascii="Garamond" w:hAnsi="Garamond" w:cs="Garamond"/>
                <w:spacing w:val="-2"/>
                <w:sz w:val="23"/>
                <w:szCs w:val="23"/>
              </w:rPr>
              <w:t xml:space="preserve">when male therapists misused the trust placed in them by their female clients. Not </w:t>
            </w:r>
            <w:r w:rsidRPr="00E71690">
              <w:rPr>
                <w:rFonts w:ascii="Garamond" w:hAnsi="Garamond" w:cs="Garamond"/>
                <w:spacing w:val="-1"/>
                <w:sz w:val="23"/>
                <w:szCs w:val="23"/>
              </w:rPr>
              <w:t xml:space="preserve">too long ago the codes of ethics of all the major professional organizations were </w:t>
            </w:r>
            <w:r w:rsidRPr="00E71690">
              <w:rPr>
                <w:rFonts w:ascii="Garamond" w:hAnsi="Garamond" w:cs="Garamond"/>
                <w:spacing w:val="-5"/>
                <w:sz w:val="23"/>
                <w:szCs w:val="23"/>
              </w:rPr>
              <w:t xml:space="preserve">silent on the matter of therapist and client sexual liaisons. Now, virtually all of the </w:t>
            </w:r>
            <w:r w:rsidRPr="00E71690">
              <w:rPr>
                <w:rFonts w:ascii="Garamond" w:hAnsi="Garamond" w:cs="Garamond"/>
                <w:spacing w:val="2"/>
                <w:sz w:val="23"/>
                <w:szCs w:val="23"/>
              </w:rPr>
              <w:t xml:space="preserve">professional codes of ethics prohibit sexual intimacies with current clients and </w:t>
            </w:r>
            <w:r w:rsidRPr="00E71690">
              <w:rPr>
                <w:rFonts w:ascii="Garamond" w:hAnsi="Garamond" w:cs="Garamond"/>
                <w:spacing w:val="-2"/>
                <w:sz w:val="23"/>
                <w:szCs w:val="23"/>
              </w:rPr>
              <w:t xml:space="preserve">with former clients for a specified time period. Furthermore, the professions agree </w:t>
            </w:r>
            <w:r w:rsidRPr="00E71690">
              <w:rPr>
                <w:rFonts w:ascii="Garamond" w:hAnsi="Garamond" w:cs="Garamond"/>
                <w:spacing w:val="-3"/>
                <w:sz w:val="23"/>
                <w:szCs w:val="23"/>
              </w:rPr>
              <w:t xml:space="preserve">that a sexual relationship cannot later be converted into a therapeutic relationship. </w:t>
            </w:r>
            <w:r w:rsidRPr="00E71690">
              <w:rPr>
                <w:rFonts w:ascii="Garamond" w:hAnsi="Garamond" w:cs="Garamond"/>
                <w:spacing w:val="-2"/>
                <w:sz w:val="23"/>
                <w:szCs w:val="23"/>
              </w:rPr>
              <w:t xml:space="preserve">Largely due to the efforts and input of women on ethics committees, the existing codes are explicit with respect to sexual harassment and sexual relationships with </w:t>
            </w:r>
            <w:r w:rsidRPr="00E71690">
              <w:rPr>
                <w:rFonts w:ascii="Garamond" w:hAnsi="Garamond" w:cs="Garamond"/>
                <w:spacing w:val="1"/>
                <w:sz w:val="23"/>
                <w:szCs w:val="23"/>
              </w:rPr>
              <w:t>clients, students, and supervisees (Herlihy &amp; Corey, 2006b).</w:t>
            </w:r>
          </w:p>
          <w:p w:rsidR="00E71690" w:rsidRPr="00E71690" w:rsidRDefault="00E71690">
            <w:pPr>
              <w:spacing w:before="216"/>
              <w:ind w:left="468" w:right="108" w:firstLine="324"/>
              <w:jc w:val="both"/>
              <w:rPr>
                <w:rFonts w:ascii="Garamond" w:hAnsi="Garamond" w:cs="Garamond"/>
                <w:sz w:val="23"/>
                <w:szCs w:val="23"/>
              </w:rPr>
            </w:pPr>
            <w:r w:rsidRPr="00E71690">
              <w:rPr>
                <w:rFonts w:ascii="Garamond" w:hAnsi="Garamond" w:cs="Garamond"/>
                <w:spacing w:val="-2"/>
                <w:sz w:val="23"/>
                <w:szCs w:val="23"/>
              </w:rPr>
              <w:t>Feminist therapy principles have been applied to supervision, teaching, con</w:t>
            </w:r>
            <w:r w:rsidRPr="00E71690">
              <w:rPr>
                <w:rFonts w:ascii="Garamond" w:hAnsi="Garamond" w:cs="Garamond"/>
                <w:spacing w:val="-2"/>
                <w:sz w:val="23"/>
                <w:szCs w:val="23"/>
              </w:rPr>
              <w:softHyphen/>
            </w:r>
            <w:r w:rsidRPr="00E71690">
              <w:rPr>
                <w:rFonts w:ascii="Garamond" w:hAnsi="Garamond" w:cs="Garamond"/>
                <w:spacing w:val="-4"/>
                <w:sz w:val="23"/>
                <w:szCs w:val="23"/>
              </w:rPr>
              <w:t>sultation, ethics, research, and theory building as well as to the practice of psycho</w:t>
            </w:r>
            <w:r w:rsidRPr="00E71690">
              <w:rPr>
                <w:rFonts w:ascii="Garamond" w:hAnsi="Garamond" w:cs="Garamond"/>
                <w:spacing w:val="-4"/>
                <w:sz w:val="23"/>
                <w:szCs w:val="23"/>
              </w:rPr>
              <w:softHyphen/>
              <w:t xml:space="preserve">therapy. Building community, providing authentic mutual empathic relationships, </w:t>
            </w:r>
            <w:r w:rsidRPr="00E71690">
              <w:rPr>
                <w:rFonts w:ascii="Garamond" w:hAnsi="Garamond" w:cs="Garamond"/>
                <w:spacing w:val="-1"/>
                <w:sz w:val="23"/>
                <w:szCs w:val="23"/>
              </w:rPr>
              <w:t>creating a sense of social awareness, and addressing social injustices are all signifi</w:t>
            </w:r>
            <w:r w:rsidRPr="00E71690">
              <w:rPr>
                <w:rFonts w:ascii="Garamond" w:hAnsi="Garamond" w:cs="Garamond"/>
                <w:spacing w:val="-1"/>
                <w:sz w:val="23"/>
                <w:szCs w:val="23"/>
              </w:rPr>
              <w:softHyphen/>
            </w:r>
            <w:r w:rsidRPr="00E71690">
              <w:rPr>
                <w:rFonts w:ascii="Garamond" w:hAnsi="Garamond" w:cs="Garamond"/>
                <w:sz w:val="23"/>
                <w:szCs w:val="23"/>
              </w:rPr>
              <w:t>cant strengths of this approach.</w:t>
            </w:r>
          </w:p>
          <w:p w:rsidR="00E71690" w:rsidRPr="00E71690" w:rsidRDefault="00E71690">
            <w:pPr>
              <w:spacing w:before="108"/>
              <w:ind w:left="468" w:right="108" w:firstLine="324"/>
              <w:jc w:val="both"/>
              <w:rPr>
                <w:rFonts w:ascii="Garamond" w:hAnsi="Garamond" w:cs="Garamond"/>
                <w:spacing w:val="-2"/>
                <w:sz w:val="23"/>
                <w:szCs w:val="23"/>
              </w:rPr>
            </w:pPr>
            <w:r w:rsidRPr="00E71690">
              <w:rPr>
                <w:rFonts w:ascii="Garamond" w:hAnsi="Garamond" w:cs="Garamond"/>
                <w:spacing w:val="-3"/>
                <w:sz w:val="23"/>
                <w:szCs w:val="23"/>
              </w:rPr>
              <w:t xml:space="preserve">The principles and techniques of feminist therapy can be incorporated in many </w:t>
            </w:r>
            <w:r w:rsidRPr="00E71690">
              <w:rPr>
                <w:rFonts w:ascii="Garamond" w:hAnsi="Garamond" w:cs="Garamond"/>
                <w:spacing w:val="-2"/>
                <w:sz w:val="23"/>
                <w:szCs w:val="23"/>
              </w:rPr>
              <w:t>other contemporary therapy models and vice versa (Enns, 2003). Both feminist and</w:t>
            </w:r>
          </w:p>
        </w:tc>
      </w:tr>
    </w:tbl>
    <w:p w:rsidR="00E71690" w:rsidRDefault="00E71690">
      <w:pPr>
        <w:widowControl/>
        <w:kinsoku/>
        <w:autoSpaceDE w:val="0"/>
        <w:autoSpaceDN w:val="0"/>
        <w:adjustRightInd w:val="0"/>
        <w:sectPr w:rsidR="00E71690">
          <w:headerReference w:type="even" r:id="rId2318"/>
          <w:headerReference w:type="default" r:id="rId2319"/>
          <w:footerReference w:type="even" r:id="rId2320"/>
          <w:footerReference w:type="default" r:id="rId2321"/>
          <w:pgSz w:w="12240" w:h="15840"/>
          <w:pgMar w:top="2560" w:right="1740" w:bottom="370" w:left="1800" w:header="0" w:footer="0" w:gutter="0"/>
          <w:cols w:space="720"/>
          <w:noEndnote/>
        </w:sectPr>
      </w:pPr>
    </w:p>
    <w:p w:rsidR="00E71690" w:rsidRDefault="00E71690">
      <w:pPr>
        <w:ind w:right="72"/>
        <w:jc w:val="both"/>
        <w:rPr>
          <w:rFonts w:ascii="Garamond" w:hAnsi="Garamond" w:cs="Garamond"/>
          <w:sz w:val="23"/>
          <w:szCs w:val="23"/>
        </w:rPr>
      </w:pPr>
      <w:r>
        <w:rPr>
          <w:rFonts w:ascii="Garamond" w:hAnsi="Garamond" w:cs="Garamond"/>
          <w:sz w:val="23"/>
          <w:szCs w:val="23"/>
        </w:rPr>
        <w:t xml:space="preserve">Adlerian therapists view the therapeutic relationship as egalitarian. Both feminist </w:t>
      </w:r>
      <w:r>
        <w:rPr>
          <w:rFonts w:ascii="Garamond" w:hAnsi="Garamond" w:cs="Garamond"/>
          <w:spacing w:val="-4"/>
          <w:sz w:val="23"/>
          <w:szCs w:val="23"/>
        </w:rPr>
        <w:t xml:space="preserve">and person-centered therapists agree on the importance of therapist authenticity, </w:t>
      </w:r>
      <w:r>
        <w:rPr>
          <w:rFonts w:ascii="Garamond" w:hAnsi="Garamond" w:cs="Garamond"/>
          <w:spacing w:val="-3"/>
          <w:sz w:val="23"/>
          <w:szCs w:val="23"/>
        </w:rPr>
        <w:t xml:space="preserve">modeling, and self-disclosure; empowerment is the basic goal of both orientations. </w:t>
      </w:r>
      <w:r>
        <w:rPr>
          <w:rFonts w:ascii="Garamond" w:hAnsi="Garamond" w:cs="Garamond"/>
          <w:spacing w:val="-1"/>
          <w:sz w:val="23"/>
          <w:szCs w:val="23"/>
        </w:rPr>
        <w:t xml:space="preserve">When it comes to making choices about one's destiny, existential and feminist </w:t>
      </w:r>
      <w:r>
        <w:rPr>
          <w:rFonts w:ascii="Garamond" w:hAnsi="Garamond" w:cs="Garamond"/>
          <w:spacing w:val="-2"/>
          <w:sz w:val="23"/>
          <w:szCs w:val="23"/>
        </w:rPr>
        <w:t xml:space="preserve">therapists are speaking the same language—both emphasize choosing for oneself </w:t>
      </w:r>
      <w:r>
        <w:rPr>
          <w:rFonts w:ascii="Garamond" w:hAnsi="Garamond" w:cs="Garamond"/>
          <w:sz w:val="23"/>
          <w:szCs w:val="23"/>
        </w:rPr>
        <w:t>instead of living a life determined by societal dictates.</w:t>
      </w:r>
    </w:p>
    <w:p w:rsidR="00E71690" w:rsidRDefault="00E71690">
      <w:pPr>
        <w:spacing w:before="108"/>
        <w:ind w:right="72" w:firstLine="288"/>
        <w:jc w:val="both"/>
        <w:rPr>
          <w:rFonts w:ascii="Garamond" w:hAnsi="Garamond" w:cs="Garamond"/>
          <w:sz w:val="23"/>
          <w:szCs w:val="23"/>
        </w:rPr>
      </w:pPr>
      <w:r>
        <w:rPr>
          <w:rFonts w:ascii="Garamond" w:hAnsi="Garamond" w:cs="Garamond"/>
          <w:spacing w:val="-1"/>
          <w:sz w:val="23"/>
          <w:szCs w:val="23"/>
        </w:rPr>
        <w:t xml:space="preserve">Although feminist therapists have been critical of psychoanalysis as a sexist </w:t>
      </w:r>
      <w:r>
        <w:rPr>
          <w:rFonts w:ascii="Garamond" w:hAnsi="Garamond" w:cs="Garamond"/>
          <w:spacing w:val="1"/>
          <w:sz w:val="23"/>
          <w:szCs w:val="23"/>
        </w:rPr>
        <w:t xml:space="preserve">orientation, a number of feminist therapists believe psychoanalysis can be an </w:t>
      </w:r>
      <w:r>
        <w:rPr>
          <w:rFonts w:ascii="Garamond" w:hAnsi="Garamond" w:cs="Garamond"/>
          <w:spacing w:val="-4"/>
          <w:sz w:val="23"/>
          <w:szCs w:val="23"/>
        </w:rPr>
        <w:t xml:space="preserve">appropriate approach to helping women. Object-relations theory may help clients </w:t>
      </w:r>
      <w:r>
        <w:rPr>
          <w:rFonts w:ascii="Garamond" w:hAnsi="Garamond" w:cs="Garamond"/>
          <w:sz w:val="23"/>
          <w:szCs w:val="23"/>
        </w:rPr>
        <w:t xml:space="preserve">examine internalized object representations that are based on their relationships </w:t>
      </w:r>
      <w:r>
        <w:rPr>
          <w:rFonts w:ascii="Garamond" w:hAnsi="Garamond" w:cs="Garamond"/>
          <w:spacing w:val="1"/>
          <w:sz w:val="23"/>
          <w:szCs w:val="23"/>
        </w:rPr>
        <w:t>with their parents. Therapy might include an examination of unconscious learn</w:t>
      </w:r>
      <w:r>
        <w:rPr>
          <w:rFonts w:ascii="Garamond" w:hAnsi="Garamond" w:cs="Garamond"/>
          <w:spacing w:val="1"/>
          <w:sz w:val="23"/>
          <w:szCs w:val="23"/>
        </w:rPr>
        <w:softHyphen/>
      </w:r>
      <w:r>
        <w:rPr>
          <w:rFonts w:ascii="Garamond" w:hAnsi="Garamond" w:cs="Garamond"/>
          <w:spacing w:val="-2"/>
          <w:sz w:val="23"/>
          <w:szCs w:val="23"/>
        </w:rPr>
        <w:t>ing about women's roles through the mother–daughter relationship to provide in</w:t>
      </w:r>
      <w:r>
        <w:rPr>
          <w:rFonts w:ascii="Garamond" w:hAnsi="Garamond" w:cs="Garamond"/>
          <w:spacing w:val="-2"/>
          <w:sz w:val="23"/>
          <w:szCs w:val="23"/>
        </w:rPr>
        <w:softHyphen/>
      </w:r>
      <w:r>
        <w:rPr>
          <w:rFonts w:ascii="Garamond" w:hAnsi="Garamond" w:cs="Garamond"/>
          <w:sz w:val="23"/>
          <w:szCs w:val="23"/>
        </w:rPr>
        <w:t>sights into why gender roles are so deeply ingrained and difficult to change.</w:t>
      </w:r>
    </w:p>
    <w:p w:rsidR="00E71690" w:rsidRDefault="00E71690">
      <w:pPr>
        <w:spacing w:before="144"/>
        <w:ind w:right="72" w:firstLine="288"/>
        <w:jc w:val="both"/>
        <w:rPr>
          <w:rFonts w:ascii="Garamond" w:hAnsi="Garamond" w:cs="Garamond"/>
          <w:sz w:val="23"/>
          <w:szCs w:val="23"/>
        </w:rPr>
      </w:pPr>
      <w:r>
        <w:rPr>
          <w:noProof/>
        </w:rPr>
        <w:pict>
          <v:shape id="_x0000_s1595" type="#_x0000_t202" style="position:absolute;left:0;text-align:left;margin-left:503.5pt;margin-top:207.35pt;width:14.9pt;height:100.85pt;z-index:25167104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80" w:lineRule="auto"/>
                    <w:rPr>
                      <w:rFonts w:ascii="Arial Narrow" w:hAnsi="Arial Narrow" w:cs="Arial Narrow"/>
                      <w:sz w:val="12"/>
                      <w:szCs w:val="12"/>
                    </w:rPr>
                  </w:pPr>
                  <w:r>
                    <w:rPr>
                      <w:rFonts w:ascii="Arial Narrow" w:hAnsi="Arial Narrow" w:cs="Arial Narrow"/>
                      <w:sz w:val="12"/>
                      <w:szCs w:val="12"/>
                    </w:rPr>
                    <w:t>387</w:t>
                  </w:r>
                </w:p>
                <w:p w:rsidR="00E71690" w:rsidRDefault="00E71690">
                  <w:pPr>
                    <w:spacing w:before="180" w:line="177" w:lineRule="auto"/>
                    <w:jc w:val="center"/>
                    <w:rPr>
                      <w:rFonts w:ascii="Arial Narrow" w:hAnsi="Arial Narrow" w:cs="Arial Narrow"/>
                      <w:sz w:val="12"/>
                      <w:szCs w:val="12"/>
                    </w:rPr>
                  </w:pPr>
                  <w:r>
                    <w:rPr>
                      <w:rFonts w:ascii="Arial Narrow" w:hAnsi="Arial Narrow" w:cs="Arial Narrow"/>
                      <w:sz w:val="12"/>
                      <w:szCs w:val="12"/>
                    </w:rPr>
                    <w:t>m</w:t>
                  </w:r>
                  <w:r>
                    <w:rPr>
                      <w:rFonts w:ascii="Arial Narrow" w:hAnsi="Arial Narrow" w:cs="Arial Narrow"/>
                      <w:sz w:val="12"/>
                      <w:szCs w:val="12"/>
                    </w:rPr>
                    <w:br/>
                    <w:t>m</w:t>
                  </w:r>
                </w:p>
                <w:p w:rsidR="00E71690" w:rsidRDefault="00E71690">
                  <w:pPr>
                    <w:spacing w:before="216" w:line="211" w:lineRule="auto"/>
                    <w:jc w:val="center"/>
                    <w:rPr>
                      <w:rFonts w:ascii="Arial" w:hAnsi="Arial" w:cs="Arial"/>
                      <w:w w:val="150"/>
                      <w:sz w:val="14"/>
                      <w:szCs w:val="14"/>
                    </w:rPr>
                  </w:pPr>
                  <w:r>
                    <w:rPr>
                      <w:rFonts w:ascii="Arial" w:hAnsi="Arial" w:cs="Arial"/>
                      <w:w w:val="150"/>
                      <w:sz w:val="14"/>
                      <w:szCs w:val="14"/>
                    </w:rPr>
                    <w:t>z</w:t>
                  </w:r>
                </w:p>
                <w:p w:rsidR="00E71690" w:rsidRDefault="00E71690">
                  <w:pPr>
                    <w:spacing w:after="36" w:line="206" w:lineRule="auto"/>
                    <w:ind w:left="72" w:right="72"/>
                    <w:jc w:val="both"/>
                    <w:rPr>
                      <w:rFonts w:ascii="Arial Narrow" w:hAnsi="Arial Narrow" w:cs="Arial Narrow"/>
                      <w:sz w:val="12"/>
                      <w:szCs w:val="12"/>
                    </w:rPr>
                  </w:pPr>
                  <w:r>
                    <w:rPr>
                      <w:rFonts w:ascii="Arial Narrow" w:hAnsi="Arial Narrow" w:cs="Arial Narrow"/>
                      <w:spacing w:val="9"/>
                      <w:sz w:val="12"/>
                      <w:szCs w:val="12"/>
                    </w:rPr>
                    <w:t xml:space="preserve">,-, </w:t>
                  </w:r>
                  <w:r>
                    <w:rPr>
                      <w:rFonts w:ascii="Arial Narrow" w:hAnsi="Arial Narrow" w:cs="Arial Narrow"/>
                      <w:spacing w:val="25"/>
                      <w:sz w:val="12"/>
                      <w:szCs w:val="12"/>
                    </w:rPr>
                    <w:t xml:space="preserve">-I </w:t>
                  </w:r>
                  <w:r>
                    <w:rPr>
                      <w:rFonts w:ascii="Arial Narrow" w:hAnsi="Arial Narrow" w:cs="Arial Narrow"/>
                      <w:spacing w:val="3"/>
                      <w:sz w:val="12"/>
                      <w:szCs w:val="12"/>
                    </w:rPr>
                    <w:t>-</w:t>
                  </w:r>
                  <w:r>
                    <w:rPr>
                      <w:rFonts w:ascii="Bookman Old Style" w:hAnsi="Bookman Old Style" w:cs="Bookman Old Style"/>
                      <w:spacing w:val="3"/>
                      <w:sz w:val="12"/>
                      <w:szCs w:val="12"/>
                      <w:vertAlign w:val="subscript"/>
                    </w:rPr>
                    <w:t>4</w:t>
                  </w:r>
                  <w:r>
                    <w:rPr>
                      <w:rFonts w:ascii="Arial Narrow" w:hAnsi="Arial Narrow" w:cs="Arial Narrow"/>
                      <w:spacing w:val="3"/>
                      <w:sz w:val="12"/>
                      <w:szCs w:val="12"/>
                    </w:rPr>
                    <w:t xml:space="preserve"> </w:t>
                  </w:r>
                  <w:r>
                    <w:rPr>
                      <w:rFonts w:ascii="Arial Narrow" w:hAnsi="Arial Narrow" w:cs="Arial Narrow"/>
                      <w:sz w:val="12"/>
                      <w:szCs w:val="12"/>
                    </w:rPr>
                    <w:t xml:space="preserve">I m </w:t>
                  </w:r>
                  <w:r>
                    <w:rPr>
                      <w:rFonts w:ascii="Arial Narrow" w:hAnsi="Arial Narrow" w:cs="Arial Narrow"/>
                      <w:spacing w:val="3"/>
                      <w:sz w:val="12"/>
                      <w:szCs w:val="12"/>
                    </w:rPr>
                    <w:t xml:space="preserve">7J </w:t>
                  </w:r>
                  <w:r>
                    <w:rPr>
                      <w:rFonts w:ascii="Arial Narrow" w:hAnsi="Arial Narrow" w:cs="Arial Narrow"/>
                      <w:sz w:val="12"/>
                      <w:szCs w:val="12"/>
                    </w:rPr>
                    <w:t xml:space="preserve">&gt; </w:t>
                  </w:r>
                  <w:r>
                    <w:rPr>
                      <w:rFonts w:ascii="Arial Narrow" w:hAnsi="Arial Narrow" w:cs="Arial Narrow"/>
                      <w:spacing w:val="10"/>
                      <w:sz w:val="12"/>
                      <w:szCs w:val="12"/>
                    </w:rPr>
                    <w:t xml:space="preserve">-o </w:t>
                  </w:r>
                  <w:r>
                    <w:rPr>
                      <w:rFonts w:ascii="Arial Narrow" w:hAnsi="Arial Narrow" w:cs="Arial Narrow"/>
                      <w:sz w:val="12"/>
                      <w:szCs w:val="12"/>
                    </w:rPr>
                    <w:t>-&lt;</w:t>
                  </w:r>
                </w:p>
              </w:txbxContent>
            </v:textbox>
            <w10:wrap type="square" anchorx="page" anchory="page"/>
          </v:shape>
        </w:pict>
      </w:r>
      <w:r>
        <w:rPr>
          <w:rFonts w:ascii="Garamond" w:hAnsi="Garamond" w:cs="Garamond"/>
          <w:spacing w:val="-2"/>
          <w:sz w:val="23"/>
          <w:szCs w:val="23"/>
        </w:rPr>
        <w:t xml:space="preserve">Gestalt therapy and feminist therapy share the goal of increasing the client's </w:t>
      </w:r>
      <w:r>
        <w:rPr>
          <w:rFonts w:ascii="Garamond" w:hAnsi="Garamond" w:cs="Garamond"/>
          <w:spacing w:val="-1"/>
          <w:sz w:val="23"/>
          <w:szCs w:val="23"/>
        </w:rPr>
        <w:t>awareness of personal power. Gestalt therapy also is useful for increasing a wom</w:t>
      </w:r>
      <w:r>
        <w:rPr>
          <w:rFonts w:ascii="Garamond" w:hAnsi="Garamond" w:cs="Garamond"/>
          <w:spacing w:val="-1"/>
          <w:sz w:val="23"/>
          <w:szCs w:val="23"/>
        </w:rPr>
        <w:softHyphen/>
      </w:r>
      <w:r>
        <w:rPr>
          <w:rFonts w:ascii="Garamond" w:hAnsi="Garamond" w:cs="Garamond"/>
          <w:spacing w:val="-5"/>
          <w:sz w:val="23"/>
          <w:szCs w:val="23"/>
        </w:rPr>
        <w:t xml:space="preserve">an's sense of herself as a powerful person (Enns, 2003). In many ways the dialogic, </w:t>
      </w:r>
      <w:r>
        <w:rPr>
          <w:rFonts w:ascii="Garamond" w:hAnsi="Garamond" w:cs="Garamond"/>
          <w:spacing w:val="-1"/>
          <w:sz w:val="23"/>
          <w:szCs w:val="23"/>
        </w:rPr>
        <w:t xml:space="preserve">relational, and collaborative model of Gestalt therapy fits well with the philosophy </w:t>
      </w:r>
      <w:r>
        <w:rPr>
          <w:rFonts w:ascii="Garamond" w:hAnsi="Garamond" w:cs="Garamond"/>
          <w:sz w:val="23"/>
          <w:szCs w:val="23"/>
        </w:rPr>
        <w:t>of a feminist perspective (Enns, 1987, 2004).</w:t>
      </w:r>
    </w:p>
    <w:p w:rsidR="00E71690" w:rsidRDefault="00E71690">
      <w:pPr>
        <w:spacing w:before="108"/>
        <w:ind w:right="72" w:firstLine="288"/>
        <w:jc w:val="both"/>
        <w:rPr>
          <w:rFonts w:ascii="Garamond" w:hAnsi="Garamond" w:cs="Garamond"/>
          <w:sz w:val="23"/>
          <w:szCs w:val="23"/>
        </w:rPr>
      </w:pPr>
      <w:r>
        <w:rPr>
          <w:rFonts w:ascii="Garamond" w:hAnsi="Garamond" w:cs="Garamond"/>
          <w:spacing w:val="-2"/>
          <w:sz w:val="23"/>
          <w:szCs w:val="23"/>
        </w:rPr>
        <w:t xml:space="preserve">Cognitive behavioral therapies and feminist therapy are compatible in that they </w:t>
      </w:r>
      <w:r>
        <w:rPr>
          <w:rFonts w:ascii="Garamond" w:hAnsi="Garamond" w:cs="Garamond"/>
          <w:spacing w:val="1"/>
          <w:sz w:val="23"/>
          <w:szCs w:val="23"/>
        </w:rPr>
        <w:t xml:space="preserve">view the therapeutic relationship as a collaborative partnership, with the client </w:t>
      </w:r>
      <w:r>
        <w:rPr>
          <w:rFonts w:ascii="Garamond" w:hAnsi="Garamond" w:cs="Garamond"/>
          <w:spacing w:val="-2"/>
          <w:sz w:val="23"/>
          <w:szCs w:val="23"/>
        </w:rPr>
        <w:t>being in charge of setting goals and selecting strategies for change. These approach</w:t>
      </w:r>
      <w:r>
        <w:rPr>
          <w:rFonts w:ascii="Garamond" w:hAnsi="Garamond" w:cs="Garamond"/>
          <w:spacing w:val="-2"/>
          <w:sz w:val="23"/>
          <w:szCs w:val="23"/>
        </w:rPr>
        <w:softHyphen/>
      </w:r>
      <w:r>
        <w:rPr>
          <w:rFonts w:ascii="Garamond" w:hAnsi="Garamond" w:cs="Garamond"/>
          <w:spacing w:val="-1"/>
          <w:sz w:val="23"/>
          <w:szCs w:val="23"/>
        </w:rPr>
        <w:t xml:space="preserve">es are committed to demystifying therapy, and both aim to help clients take charge </w:t>
      </w:r>
      <w:r>
        <w:rPr>
          <w:rFonts w:ascii="Garamond" w:hAnsi="Garamond" w:cs="Garamond"/>
          <w:spacing w:val="-3"/>
          <w:sz w:val="23"/>
          <w:szCs w:val="23"/>
        </w:rPr>
        <w:t xml:space="preserve">of their own lives. Both the cognitive behavior therapist and the feminist therapist </w:t>
      </w:r>
      <w:r>
        <w:rPr>
          <w:rFonts w:ascii="Garamond" w:hAnsi="Garamond" w:cs="Garamond"/>
          <w:spacing w:val="-4"/>
          <w:sz w:val="23"/>
          <w:szCs w:val="23"/>
        </w:rPr>
        <w:t xml:space="preserve">assume a range of information-giving and teaching functions so clients can become </w:t>
      </w:r>
      <w:r>
        <w:rPr>
          <w:rFonts w:ascii="Garamond" w:hAnsi="Garamond" w:cs="Garamond"/>
          <w:spacing w:val="-2"/>
          <w:sz w:val="23"/>
          <w:szCs w:val="23"/>
        </w:rPr>
        <w:t>active partners in the therapy process. A feminist therapist could employ action-oriented strategies such as assertiveness training and behavioral rehearsal, and sug</w:t>
      </w:r>
      <w:r>
        <w:rPr>
          <w:rFonts w:ascii="Garamond" w:hAnsi="Garamond" w:cs="Garamond"/>
          <w:spacing w:val="-2"/>
          <w:sz w:val="23"/>
          <w:szCs w:val="23"/>
        </w:rPr>
        <w:softHyphen/>
      </w:r>
      <w:r>
        <w:rPr>
          <w:rFonts w:ascii="Garamond" w:hAnsi="Garamond" w:cs="Garamond"/>
          <w:spacing w:val="-3"/>
          <w:sz w:val="23"/>
          <w:szCs w:val="23"/>
        </w:rPr>
        <w:t xml:space="preserve">gest homework assignments for clients to practice in their everyday lives. A useful source for further discussion of feminist cognitive behavior therapy is Worell and </w:t>
      </w:r>
      <w:r>
        <w:rPr>
          <w:rFonts w:ascii="Garamond" w:hAnsi="Garamond" w:cs="Garamond"/>
          <w:sz w:val="23"/>
          <w:szCs w:val="23"/>
        </w:rPr>
        <w:t>Remer (2003).</w:t>
      </w:r>
    </w:p>
    <w:p w:rsidR="00E71690" w:rsidRDefault="00E71690">
      <w:pPr>
        <w:spacing w:before="504"/>
        <w:rPr>
          <w:rFonts w:ascii="Bookman Old Style" w:hAnsi="Bookman Old Style" w:cs="Bookman Old Style"/>
          <w:spacing w:val="-14"/>
          <w:sz w:val="28"/>
          <w:szCs w:val="28"/>
        </w:rPr>
      </w:pPr>
      <w:r>
        <w:rPr>
          <w:rFonts w:ascii="Bookman Old Style" w:hAnsi="Bookman Old Style" w:cs="Bookman Old Style"/>
          <w:spacing w:val="-14"/>
          <w:sz w:val="28"/>
          <w:szCs w:val="28"/>
        </w:rPr>
        <w:t>Limitations and Criticisms of Feminist Therapy</w:t>
      </w:r>
    </w:p>
    <w:p w:rsidR="00E71690" w:rsidRDefault="00E71690">
      <w:pPr>
        <w:ind w:right="72"/>
        <w:jc w:val="both"/>
        <w:rPr>
          <w:rFonts w:ascii="Garamond" w:hAnsi="Garamond" w:cs="Garamond"/>
          <w:sz w:val="23"/>
          <w:szCs w:val="23"/>
        </w:rPr>
      </w:pPr>
      <w:r>
        <w:rPr>
          <w:rFonts w:ascii="Garamond" w:hAnsi="Garamond" w:cs="Garamond"/>
          <w:spacing w:val="-1"/>
          <w:sz w:val="23"/>
          <w:szCs w:val="23"/>
        </w:rPr>
        <w:t xml:space="preserve">Feminist therapists do not take a neutral stance; they believe therapy is a value-oriented process. They emphasize the importance of counselors clarifying their </w:t>
      </w:r>
      <w:r>
        <w:rPr>
          <w:rFonts w:ascii="Garamond" w:hAnsi="Garamond" w:cs="Garamond"/>
          <w:spacing w:val="-2"/>
          <w:sz w:val="23"/>
          <w:szCs w:val="23"/>
        </w:rPr>
        <w:t xml:space="preserve">personal and professional values and being aware of the potential impact of these </w:t>
      </w:r>
      <w:r>
        <w:rPr>
          <w:rFonts w:ascii="Garamond" w:hAnsi="Garamond" w:cs="Garamond"/>
          <w:spacing w:val="2"/>
          <w:sz w:val="23"/>
          <w:szCs w:val="23"/>
        </w:rPr>
        <w:t>values on clients. However, there is a danger that therapists may unduly influ</w:t>
      </w:r>
      <w:r>
        <w:rPr>
          <w:rFonts w:ascii="Garamond" w:hAnsi="Garamond" w:cs="Garamond"/>
          <w:spacing w:val="2"/>
          <w:sz w:val="23"/>
          <w:szCs w:val="23"/>
        </w:rPr>
        <w:softHyphen/>
      </w:r>
      <w:r>
        <w:rPr>
          <w:rFonts w:ascii="Garamond" w:hAnsi="Garamond" w:cs="Garamond"/>
          <w:spacing w:val="-5"/>
          <w:sz w:val="23"/>
          <w:szCs w:val="23"/>
        </w:rPr>
        <w:t xml:space="preserve">ence clients, especially those who lack a strong sense of their own values. Feminist </w:t>
      </w:r>
      <w:r>
        <w:rPr>
          <w:rFonts w:ascii="Garamond" w:hAnsi="Garamond" w:cs="Garamond"/>
          <w:spacing w:val="-1"/>
          <w:sz w:val="23"/>
          <w:szCs w:val="23"/>
        </w:rPr>
        <w:t xml:space="preserve">therapists must remain aware of their own values and explicitly share these values with clients in an appropriate, timely, and respectful manner to reduce the risk of </w:t>
      </w:r>
      <w:r>
        <w:rPr>
          <w:rFonts w:ascii="Garamond" w:hAnsi="Garamond" w:cs="Garamond"/>
          <w:sz w:val="23"/>
          <w:szCs w:val="23"/>
        </w:rPr>
        <w:t>value imposition.</w:t>
      </w:r>
    </w:p>
    <w:p w:rsidR="00E71690" w:rsidRDefault="00E71690">
      <w:pPr>
        <w:spacing w:before="216"/>
        <w:ind w:right="72" w:firstLine="360"/>
        <w:jc w:val="both"/>
        <w:rPr>
          <w:rFonts w:ascii="Garamond" w:hAnsi="Garamond" w:cs="Garamond"/>
          <w:spacing w:val="1"/>
          <w:sz w:val="23"/>
          <w:szCs w:val="23"/>
        </w:rPr>
      </w:pPr>
      <w:r>
        <w:rPr>
          <w:rFonts w:ascii="Garamond" w:hAnsi="Garamond" w:cs="Garamond"/>
          <w:spacing w:val="-3"/>
          <w:sz w:val="23"/>
          <w:szCs w:val="23"/>
        </w:rPr>
        <w:t xml:space="preserve">Feminist therapists call attention to clients' unexamined choices, but they must </w:t>
      </w:r>
      <w:r>
        <w:rPr>
          <w:rFonts w:ascii="Garamond" w:hAnsi="Garamond" w:cs="Garamond"/>
          <w:spacing w:val="-4"/>
          <w:sz w:val="23"/>
          <w:szCs w:val="23"/>
        </w:rPr>
        <w:t xml:space="preserve">honor clients' choices as long as those choices are indeed informed. Once clients </w:t>
      </w:r>
      <w:r>
        <w:rPr>
          <w:rFonts w:ascii="Garamond" w:hAnsi="Garamond" w:cs="Garamond"/>
          <w:spacing w:val="-3"/>
          <w:sz w:val="23"/>
          <w:szCs w:val="23"/>
        </w:rPr>
        <w:t xml:space="preserve">understand the impact of gender and cultural factors on their choices, the therapist </w:t>
      </w:r>
      <w:r>
        <w:rPr>
          <w:rFonts w:ascii="Garamond" w:hAnsi="Garamond" w:cs="Garamond"/>
          <w:spacing w:val="-2"/>
          <w:sz w:val="23"/>
          <w:szCs w:val="23"/>
        </w:rPr>
        <w:t>must guard against providing specific directions for client growth. Feminist thera</w:t>
      </w:r>
      <w:r>
        <w:rPr>
          <w:rFonts w:ascii="Garamond" w:hAnsi="Garamond" w:cs="Garamond"/>
          <w:spacing w:val="-2"/>
          <w:sz w:val="23"/>
          <w:szCs w:val="23"/>
        </w:rPr>
        <w:softHyphen/>
      </w:r>
      <w:r>
        <w:rPr>
          <w:rFonts w:ascii="Garamond" w:hAnsi="Garamond" w:cs="Garamond"/>
          <w:spacing w:val="-1"/>
          <w:sz w:val="23"/>
          <w:szCs w:val="23"/>
        </w:rPr>
        <w:t xml:space="preserve">pists are committed to helping clients weigh the costs and benefits of their current </w:t>
      </w:r>
      <w:r>
        <w:rPr>
          <w:rFonts w:ascii="Garamond" w:hAnsi="Garamond" w:cs="Garamond"/>
          <w:spacing w:val="1"/>
          <w:sz w:val="23"/>
          <w:szCs w:val="23"/>
        </w:rPr>
        <w:t>life choices but should not push clients too quickly toward changes they feel are</w:t>
      </w:r>
    </w:p>
    <w:p w:rsidR="00E71690" w:rsidRDefault="00E71690">
      <w:pPr>
        <w:widowControl/>
        <w:kinsoku/>
        <w:autoSpaceDE w:val="0"/>
        <w:autoSpaceDN w:val="0"/>
        <w:adjustRightInd w:val="0"/>
        <w:sectPr w:rsidR="00E71690">
          <w:headerReference w:type="even" r:id="rId2322"/>
          <w:headerReference w:type="default" r:id="rId2323"/>
          <w:footerReference w:type="even" r:id="rId2324"/>
          <w:footerReference w:type="default" r:id="rId2325"/>
          <w:pgSz w:w="12240" w:h="15840"/>
          <w:pgMar w:top="680" w:right="2968" w:bottom="2190" w:left="1872" w:header="0" w:footer="0" w:gutter="0"/>
          <w:cols w:space="720"/>
          <w:noEndnote/>
        </w:sectPr>
      </w:pPr>
    </w:p>
    <w:p w:rsidR="00E71690" w:rsidRDefault="00E71690">
      <w:pPr>
        <w:jc w:val="both"/>
        <w:rPr>
          <w:rFonts w:ascii="Garamond" w:hAnsi="Garamond" w:cs="Garamond"/>
          <w:spacing w:val="-2"/>
          <w:sz w:val="23"/>
          <w:szCs w:val="23"/>
        </w:rPr>
      </w:pPr>
      <w:r>
        <w:rPr>
          <w:rFonts w:ascii="Garamond" w:hAnsi="Garamond" w:cs="Garamond"/>
          <w:spacing w:val="-1"/>
          <w:sz w:val="23"/>
          <w:szCs w:val="23"/>
        </w:rPr>
        <w:t>beyond their reach. Lenore Walker (1994) raised this issue with regard to working with abused women. Although Walker focuses on the importance of asking ques</w:t>
      </w:r>
      <w:r>
        <w:rPr>
          <w:rFonts w:ascii="Garamond" w:hAnsi="Garamond" w:cs="Garamond"/>
          <w:spacing w:val="-1"/>
          <w:sz w:val="23"/>
          <w:szCs w:val="23"/>
        </w:rPr>
        <w:softHyphen/>
        <w:t>tions that enable women to think through their situations in new ways and of help</w:t>
      </w:r>
      <w:r>
        <w:rPr>
          <w:rFonts w:ascii="Garamond" w:hAnsi="Garamond" w:cs="Garamond"/>
          <w:spacing w:val="-1"/>
          <w:sz w:val="23"/>
          <w:szCs w:val="23"/>
        </w:rPr>
        <w:softHyphen/>
        <w:t xml:space="preserve">ing women develop "safety plans," she emphasizes how critical it is to understand </w:t>
      </w:r>
      <w:r>
        <w:rPr>
          <w:rFonts w:ascii="Garamond" w:hAnsi="Garamond" w:cs="Garamond"/>
          <w:spacing w:val="-2"/>
          <w:sz w:val="23"/>
          <w:szCs w:val="23"/>
        </w:rPr>
        <w:t>those factors in a woman's life that often pose difficulties for her in making changes.</w:t>
      </w:r>
    </w:p>
    <w:p w:rsidR="00E71690" w:rsidRDefault="00E71690">
      <w:pPr>
        <w:spacing w:before="72"/>
        <w:ind w:firstLine="360"/>
        <w:jc w:val="both"/>
        <w:rPr>
          <w:rFonts w:ascii="Garamond" w:hAnsi="Garamond" w:cs="Garamond"/>
          <w:spacing w:val="-1"/>
          <w:sz w:val="23"/>
          <w:szCs w:val="23"/>
        </w:rPr>
      </w:pPr>
      <w:r>
        <w:rPr>
          <w:rFonts w:ascii="Garamond" w:hAnsi="Garamond" w:cs="Garamond"/>
          <w:spacing w:val="-3"/>
          <w:sz w:val="23"/>
          <w:szCs w:val="23"/>
        </w:rPr>
        <w:t xml:space="preserve">Looking at contextual or environmental factors that contribute to a woman's </w:t>
      </w:r>
      <w:r>
        <w:rPr>
          <w:rFonts w:ascii="Garamond" w:hAnsi="Garamond" w:cs="Garamond"/>
          <w:spacing w:val="-4"/>
          <w:sz w:val="23"/>
          <w:szCs w:val="23"/>
        </w:rPr>
        <w:t xml:space="preserve">problems and moving away from exploring the intrapsychic domain can be both a </w:t>
      </w:r>
      <w:r>
        <w:rPr>
          <w:rFonts w:ascii="Garamond" w:hAnsi="Garamond" w:cs="Garamond"/>
          <w:sz w:val="23"/>
          <w:szCs w:val="23"/>
        </w:rPr>
        <w:t xml:space="preserve">strength and a limitation. Instead of being blamed for her depression, the client is </w:t>
      </w:r>
      <w:r>
        <w:rPr>
          <w:rFonts w:ascii="Garamond" w:hAnsi="Garamond" w:cs="Garamond"/>
          <w:spacing w:val="-2"/>
          <w:sz w:val="23"/>
          <w:szCs w:val="23"/>
        </w:rPr>
        <w:t xml:space="preserve">able to come to an understanding of external realities that are indeed oppressive. </w:t>
      </w:r>
      <w:r>
        <w:rPr>
          <w:rFonts w:ascii="Garamond" w:hAnsi="Garamond" w:cs="Garamond"/>
          <w:spacing w:val="1"/>
          <w:sz w:val="23"/>
          <w:szCs w:val="23"/>
        </w:rPr>
        <w:t xml:space="preserve">However, viewing the source of a client's problem as being in the environment could contribute to the client not taking personal responsibility to act in the face </w:t>
      </w:r>
      <w:r>
        <w:rPr>
          <w:rFonts w:ascii="Garamond" w:hAnsi="Garamond" w:cs="Garamond"/>
          <w:sz w:val="23"/>
          <w:szCs w:val="23"/>
        </w:rPr>
        <w:t>of an unfair world. A client can make some internal changes even in those cir</w:t>
      </w:r>
      <w:r>
        <w:rPr>
          <w:rFonts w:ascii="Garamond" w:hAnsi="Garamond" w:cs="Garamond"/>
          <w:sz w:val="23"/>
          <w:szCs w:val="23"/>
        </w:rPr>
        <w:softHyphen/>
      </w:r>
      <w:r>
        <w:rPr>
          <w:rFonts w:ascii="Garamond" w:hAnsi="Garamond" w:cs="Garamond"/>
          <w:spacing w:val="-2"/>
          <w:sz w:val="23"/>
          <w:szCs w:val="23"/>
        </w:rPr>
        <w:t xml:space="preserve">cumstances where external realities may largely be contributing to her problems. </w:t>
      </w:r>
      <w:r>
        <w:rPr>
          <w:rFonts w:ascii="Garamond" w:hAnsi="Garamond" w:cs="Garamond"/>
          <w:sz w:val="23"/>
          <w:szCs w:val="23"/>
        </w:rPr>
        <w:t xml:space="preserve">Therapists must balance an exploration of the outer and inner worlds of the client </w:t>
      </w:r>
      <w:r>
        <w:rPr>
          <w:rFonts w:ascii="Garamond" w:hAnsi="Garamond" w:cs="Garamond"/>
          <w:spacing w:val="-1"/>
          <w:sz w:val="23"/>
          <w:szCs w:val="23"/>
        </w:rPr>
        <w:t>if the client is to find a way to take action in her own life.</w:t>
      </w:r>
    </w:p>
    <w:p w:rsidR="00E71690" w:rsidRDefault="00E71690">
      <w:pPr>
        <w:spacing w:before="216"/>
        <w:ind w:firstLine="360"/>
        <w:jc w:val="both"/>
        <w:rPr>
          <w:rFonts w:ascii="Garamond" w:hAnsi="Garamond" w:cs="Garamond"/>
          <w:sz w:val="23"/>
          <w:szCs w:val="23"/>
        </w:rPr>
      </w:pPr>
      <w:r>
        <w:rPr>
          <w:noProof/>
        </w:rPr>
        <w:pict>
          <v:shape id="_x0000_s1596" type="#_x0000_t202" style="position:absolute;left:0;text-align:left;margin-left:93.35pt;margin-top:299.75pt;width:15.6pt;height:95.4pt;z-index:-2516444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12"/>
                      <w:sz w:val="18"/>
                      <w:szCs w:val="18"/>
                    </w:rPr>
                  </w:pPr>
                  <w:r>
                    <w:rPr>
                      <w:rFonts w:ascii="Bookman Old Style" w:hAnsi="Bookman Old Style" w:cs="Bookman Old Style"/>
                      <w:spacing w:val="-12"/>
                      <w:sz w:val="18"/>
                      <w:szCs w:val="18"/>
                    </w:rPr>
                    <w:t>388</w:t>
                  </w:r>
                </w:p>
                <w:p w:rsidR="00E71690" w:rsidRDefault="00E71690">
                  <w:pPr>
                    <w:spacing w:before="36" w:after="144" w:line="126" w:lineRule="exact"/>
                    <w:jc w:val="right"/>
                    <w:rPr>
                      <w:rFonts w:ascii="Tahoma" w:hAnsi="Tahoma" w:cs="Tahoma"/>
                      <w:spacing w:val="24"/>
                      <w:sz w:val="13"/>
                      <w:szCs w:val="13"/>
                    </w:rPr>
                  </w:pPr>
                  <w:r>
                    <w:rPr>
                      <w:rFonts w:ascii="Tahoma" w:hAnsi="Tahoma" w:cs="Tahoma"/>
                      <w:spacing w:val="24"/>
                      <w:sz w:val="13"/>
                      <w:szCs w:val="13"/>
                    </w:rPr>
                    <w:t>CHAPTER TWELVE</w:t>
                  </w:r>
                </w:p>
              </w:txbxContent>
            </v:textbox>
            <w10:wrap type="square" anchorx="page" anchory="page"/>
          </v:shape>
        </w:pict>
      </w:r>
      <w:r>
        <w:rPr>
          <w:rFonts w:ascii="Garamond" w:hAnsi="Garamond" w:cs="Garamond"/>
          <w:sz w:val="23"/>
          <w:szCs w:val="23"/>
        </w:rPr>
        <w:t>Because feminist therapists do not assume a neutral stance, they need to iden</w:t>
      </w:r>
      <w:r>
        <w:rPr>
          <w:rFonts w:ascii="Garamond" w:hAnsi="Garamond" w:cs="Garamond"/>
          <w:sz w:val="23"/>
          <w:szCs w:val="23"/>
        </w:rPr>
        <w:softHyphen/>
      </w:r>
      <w:r>
        <w:rPr>
          <w:rFonts w:ascii="Garamond" w:hAnsi="Garamond" w:cs="Garamond"/>
          <w:spacing w:val="4"/>
          <w:sz w:val="23"/>
          <w:szCs w:val="23"/>
        </w:rPr>
        <w:t xml:space="preserve">tify any sources of bias and work toward restructuring or eliminating biased </w:t>
      </w:r>
      <w:r>
        <w:rPr>
          <w:rFonts w:ascii="Garamond" w:hAnsi="Garamond" w:cs="Garamond"/>
          <w:sz w:val="23"/>
          <w:szCs w:val="23"/>
        </w:rPr>
        <w:t>aspects in any theories or techniques they employ. This is indeed a demanding endeavor, and it should be considered an ongoing process.</w:t>
      </w:r>
    </w:p>
    <w:p w:rsidR="00E71690" w:rsidRDefault="00E71690">
      <w:pPr>
        <w:spacing w:before="72"/>
        <w:ind w:firstLine="360"/>
        <w:jc w:val="both"/>
        <w:rPr>
          <w:rFonts w:ascii="Garamond" w:hAnsi="Garamond" w:cs="Garamond"/>
          <w:spacing w:val="-1"/>
          <w:sz w:val="23"/>
          <w:szCs w:val="23"/>
        </w:rPr>
      </w:pPr>
      <w:r>
        <w:rPr>
          <w:rFonts w:ascii="Garamond" w:hAnsi="Garamond" w:cs="Garamond"/>
          <w:spacing w:val="-4"/>
          <w:sz w:val="23"/>
          <w:szCs w:val="23"/>
        </w:rPr>
        <w:t xml:space="preserve">Factors that inhibit the growth of feminist therapy include training that is often </w:t>
      </w:r>
      <w:r>
        <w:rPr>
          <w:rFonts w:ascii="Garamond" w:hAnsi="Garamond" w:cs="Garamond"/>
          <w:spacing w:val="-3"/>
          <w:sz w:val="23"/>
          <w:szCs w:val="23"/>
        </w:rPr>
        <w:t xml:space="preserve">offered only sporadically in a nonsystematic way (Brown, </w:t>
      </w:r>
      <w:r>
        <w:rPr>
          <w:rFonts w:ascii="Bookman Old Style" w:hAnsi="Bookman Old Style" w:cs="Bookman Old Style"/>
          <w:spacing w:val="-3"/>
          <w:w w:val="140"/>
          <w:sz w:val="14"/>
          <w:szCs w:val="14"/>
        </w:rPr>
        <w:t xml:space="preserve">2 0 </w:t>
      </w:r>
      <w:r>
        <w:rPr>
          <w:rFonts w:ascii="Garamond" w:hAnsi="Garamond" w:cs="Garamond"/>
          <w:spacing w:val="-3"/>
          <w:sz w:val="23"/>
          <w:szCs w:val="23"/>
        </w:rPr>
        <w:t>0) and the lack of qual</w:t>
      </w:r>
      <w:r>
        <w:rPr>
          <w:rFonts w:ascii="Garamond" w:hAnsi="Garamond" w:cs="Garamond"/>
          <w:spacing w:val="-3"/>
          <w:sz w:val="23"/>
          <w:szCs w:val="23"/>
        </w:rPr>
        <w:softHyphen/>
      </w:r>
      <w:r>
        <w:rPr>
          <w:rFonts w:ascii="Garamond" w:hAnsi="Garamond" w:cs="Garamond"/>
          <w:spacing w:val="-1"/>
          <w:sz w:val="23"/>
          <w:szCs w:val="23"/>
        </w:rPr>
        <w:t>ity control. No credentialing organization confers official status as a qualified femi</w:t>
      </w:r>
      <w:r>
        <w:rPr>
          <w:rFonts w:ascii="Garamond" w:hAnsi="Garamond" w:cs="Garamond"/>
          <w:spacing w:val="-1"/>
          <w:sz w:val="23"/>
          <w:szCs w:val="23"/>
        </w:rPr>
        <w:softHyphen/>
      </w:r>
      <w:r>
        <w:rPr>
          <w:rFonts w:ascii="Garamond" w:hAnsi="Garamond" w:cs="Garamond"/>
          <w:spacing w:val="-2"/>
          <w:sz w:val="23"/>
          <w:szCs w:val="23"/>
        </w:rPr>
        <w:t xml:space="preserve">nist therapist, so formalized training and credentialing need to be addressed in the </w:t>
      </w:r>
      <w:r>
        <w:rPr>
          <w:rFonts w:ascii="Garamond" w:hAnsi="Garamond" w:cs="Garamond"/>
          <w:spacing w:val="-1"/>
          <w:sz w:val="23"/>
          <w:szCs w:val="23"/>
        </w:rPr>
        <w:t xml:space="preserve">future. In addition, evidence-based research on the efficacy of feminist therapy is </w:t>
      </w:r>
      <w:r>
        <w:rPr>
          <w:rFonts w:ascii="Garamond" w:hAnsi="Garamond" w:cs="Garamond"/>
          <w:sz w:val="23"/>
          <w:szCs w:val="23"/>
        </w:rPr>
        <w:t xml:space="preserve">lacking, as is an understanding of feminist therapy as an integrative approach that </w:t>
      </w:r>
      <w:r>
        <w:rPr>
          <w:rFonts w:ascii="Garamond" w:hAnsi="Garamond" w:cs="Garamond"/>
          <w:spacing w:val="-1"/>
          <w:sz w:val="23"/>
          <w:szCs w:val="23"/>
        </w:rPr>
        <w:t>can inform therapeutic practice for counselors of varied theoretical orientations.</w:t>
      </w:r>
    </w:p>
    <w:p w:rsidR="00E71690" w:rsidRDefault="00E71690">
      <w:pPr>
        <w:spacing w:before="432" w:line="211" w:lineRule="auto"/>
        <w:rPr>
          <w:rFonts w:ascii="Arial" w:hAnsi="Arial" w:cs="Arial"/>
          <w:b/>
          <w:bCs/>
          <w:color w:val="A1AE57"/>
          <w:spacing w:val="40"/>
          <w:sz w:val="28"/>
          <w:szCs w:val="28"/>
        </w:rPr>
      </w:pPr>
      <w:r>
        <w:rPr>
          <w:rFonts w:ascii="Arial" w:hAnsi="Arial" w:cs="Arial"/>
          <w:b/>
          <w:bCs/>
          <w:color w:val="A1AE57"/>
          <w:spacing w:val="40"/>
          <w:sz w:val="28"/>
          <w:szCs w:val="28"/>
        </w:rPr>
        <w:t>WHERE TO GO FROM HERE</w:t>
      </w:r>
    </w:p>
    <w:p w:rsidR="00E71690" w:rsidRDefault="00E71690">
      <w:pPr>
        <w:spacing w:before="108"/>
        <w:jc w:val="both"/>
        <w:rPr>
          <w:rFonts w:ascii="Garamond" w:hAnsi="Garamond" w:cs="Garamond"/>
          <w:sz w:val="23"/>
          <w:szCs w:val="23"/>
        </w:rPr>
      </w:pPr>
      <w:r>
        <w:rPr>
          <w:rFonts w:ascii="Garamond" w:hAnsi="Garamond" w:cs="Garamond"/>
          <w:spacing w:val="-8"/>
          <w:sz w:val="23"/>
          <w:szCs w:val="23"/>
        </w:rPr>
        <w:t xml:space="preserve">The DVD </w:t>
      </w:r>
      <w:r>
        <w:rPr>
          <w:rFonts w:ascii="Bookman Old Style" w:hAnsi="Bookman Old Style" w:cs="Bookman Old Style"/>
          <w:i/>
          <w:iCs/>
          <w:spacing w:val="-8"/>
          <w:sz w:val="20"/>
          <w:szCs w:val="20"/>
        </w:rPr>
        <w:t xml:space="preserve">for Integrative Counseling: The Case of Ruth and Lecturettes </w:t>
      </w:r>
      <w:r>
        <w:rPr>
          <w:rFonts w:ascii="Garamond" w:hAnsi="Garamond" w:cs="Garamond"/>
          <w:spacing w:val="-8"/>
          <w:sz w:val="23"/>
          <w:szCs w:val="23"/>
        </w:rPr>
        <w:t xml:space="preserve">is especially </w:t>
      </w:r>
      <w:r>
        <w:rPr>
          <w:rFonts w:ascii="Garamond" w:hAnsi="Garamond" w:cs="Garamond"/>
          <w:spacing w:val="-2"/>
          <w:sz w:val="23"/>
          <w:szCs w:val="23"/>
        </w:rPr>
        <w:t xml:space="preserve">useful as a demonstration of interventions I make with Ruth that illustrate some </w:t>
      </w:r>
      <w:r>
        <w:rPr>
          <w:rFonts w:ascii="Garamond" w:hAnsi="Garamond" w:cs="Garamond"/>
          <w:sz w:val="23"/>
          <w:szCs w:val="23"/>
        </w:rPr>
        <w:t>principles and procedures of feminist therapy. For example, in Session i ("Begin</w:t>
      </w:r>
      <w:r>
        <w:rPr>
          <w:rFonts w:ascii="Garamond" w:hAnsi="Garamond" w:cs="Garamond"/>
          <w:sz w:val="23"/>
          <w:szCs w:val="23"/>
        </w:rPr>
        <w:softHyphen/>
      </w:r>
      <w:r>
        <w:rPr>
          <w:rFonts w:ascii="Garamond" w:hAnsi="Garamond" w:cs="Garamond"/>
          <w:spacing w:val="-2"/>
          <w:sz w:val="23"/>
          <w:szCs w:val="23"/>
        </w:rPr>
        <w:t xml:space="preserve">ning of Counseling") I ask Ruth about her expectations and initiate the informed </w:t>
      </w:r>
      <w:r>
        <w:rPr>
          <w:rFonts w:ascii="Garamond" w:hAnsi="Garamond" w:cs="Garamond"/>
          <w:spacing w:val="-1"/>
          <w:sz w:val="23"/>
          <w:szCs w:val="23"/>
        </w:rPr>
        <w:t>consent process. I attempt to engage Ruth as a collaborative partner in the thera</w:t>
      </w:r>
      <w:r>
        <w:rPr>
          <w:rFonts w:ascii="Garamond" w:hAnsi="Garamond" w:cs="Garamond"/>
          <w:spacing w:val="-1"/>
          <w:sz w:val="23"/>
          <w:szCs w:val="23"/>
        </w:rPr>
        <w:softHyphen/>
      </w:r>
      <w:r>
        <w:rPr>
          <w:rFonts w:ascii="Garamond" w:hAnsi="Garamond" w:cs="Garamond"/>
          <w:spacing w:val="1"/>
          <w:sz w:val="23"/>
          <w:szCs w:val="23"/>
        </w:rPr>
        <w:t xml:space="preserve">peutic venture, and I teach her how counseling works. Clearly, Ruth is the expert </w:t>
      </w:r>
      <w:r>
        <w:rPr>
          <w:rFonts w:ascii="Garamond" w:hAnsi="Garamond" w:cs="Garamond"/>
          <w:spacing w:val="3"/>
          <w:sz w:val="23"/>
          <w:szCs w:val="23"/>
        </w:rPr>
        <w:t>on her own life and my job is to assist her in attaining the goals we collabora</w:t>
      </w:r>
      <w:r>
        <w:rPr>
          <w:rFonts w:ascii="Garamond" w:hAnsi="Garamond" w:cs="Garamond"/>
          <w:spacing w:val="3"/>
          <w:sz w:val="23"/>
          <w:szCs w:val="23"/>
        </w:rPr>
        <w:softHyphen/>
      </w:r>
      <w:r>
        <w:rPr>
          <w:rFonts w:ascii="Garamond" w:hAnsi="Garamond" w:cs="Garamond"/>
          <w:spacing w:val="-4"/>
          <w:sz w:val="23"/>
          <w:szCs w:val="23"/>
        </w:rPr>
        <w:t xml:space="preserve">tively identify as a focus of therapy. In Session 4 ("Understanding and Addressing </w:t>
      </w:r>
      <w:r>
        <w:rPr>
          <w:rFonts w:ascii="Garamond" w:hAnsi="Garamond" w:cs="Garamond"/>
          <w:sz w:val="23"/>
          <w:szCs w:val="23"/>
        </w:rPr>
        <w:t>Diversity") Ruth brings up gender differences, and she also mentions our differ</w:t>
      </w:r>
      <w:r>
        <w:rPr>
          <w:rFonts w:ascii="Garamond" w:hAnsi="Garamond" w:cs="Garamond"/>
          <w:sz w:val="23"/>
          <w:szCs w:val="23"/>
        </w:rPr>
        <w:softHyphen/>
      </w:r>
      <w:r>
        <w:rPr>
          <w:rFonts w:ascii="Garamond" w:hAnsi="Garamond" w:cs="Garamond"/>
          <w:spacing w:val="3"/>
          <w:sz w:val="23"/>
          <w:szCs w:val="23"/>
        </w:rPr>
        <w:t xml:space="preserve">ences in religion, education, culture, and socialization. Ruth and I explore the </w:t>
      </w:r>
      <w:r>
        <w:rPr>
          <w:rFonts w:ascii="Garamond" w:hAnsi="Garamond" w:cs="Garamond"/>
          <w:sz w:val="23"/>
          <w:szCs w:val="23"/>
        </w:rPr>
        <w:t>degree to which she feels comfortable with me and trusts me.</w:t>
      </w:r>
    </w:p>
    <w:p w:rsidR="00E71690" w:rsidRDefault="00E71690">
      <w:pPr>
        <w:spacing w:before="396" w:line="206" w:lineRule="auto"/>
        <w:rPr>
          <w:rFonts w:ascii="Verdana" w:hAnsi="Verdana" w:cs="Verdana"/>
          <w:w w:val="105"/>
        </w:rPr>
      </w:pPr>
      <w:r>
        <w:rPr>
          <w:rFonts w:ascii="Verdana" w:hAnsi="Verdana" w:cs="Verdana"/>
          <w:w w:val="105"/>
        </w:rPr>
        <w:t>Other Resources</w:t>
      </w:r>
    </w:p>
    <w:p w:rsidR="00E71690" w:rsidRDefault="00E71690">
      <w:pPr>
        <w:spacing w:before="72"/>
        <w:rPr>
          <w:rFonts w:ascii="Garamond" w:hAnsi="Garamond" w:cs="Garamond"/>
          <w:sz w:val="23"/>
          <w:szCs w:val="23"/>
        </w:rPr>
      </w:pPr>
      <w:r>
        <w:rPr>
          <w:rFonts w:ascii="Garamond" w:hAnsi="Garamond" w:cs="Garamond"/>
          <w:spacing w:val="-3"/>
          <w:sz w:val="23"/>
          <w:szCs w:val="23"/>
        </w:rPr>
        <w:t xml:space="preserve">DVDs offered by the American Psychological Association that are relevant to this </w:t>
      </w:r>
      <w:r>
        <w:rPr>
          <w:rFonts w:ascii="Garamond" w:hAnsi="Garamond" w:cs="Garamond"/>
          <w:sz w:val="23"/>
          <w:szCs w:val="23"/>
        </w:rPr>
        <w:t>chapter include the following:</w:t>
      </w:r>
    </w:p>
    <w:p w:rsidR="00E71690" w:rsidRDefault="00E71690">
      <w:pPr>
        <w:spacing w:before="108"/>
        <w:ind w:left="504"/>
        <w:rPr>
          <w:rFonts w:ascii="Garamond" w:hAnsi="Garamond" w:cs="Garamond"/>
          <w:sz w:val="23"/>
          <w:szCs w:val="23"/>
        </w:rPr>
      </w:pPr>
      <w:r>
        <w:rPr>
          <w:rFonts w:ascii="Garamond" w:hAnsi="Garamond" w:cs="Garamond"/>
          <w:spacing w:val="-6"/>
          <w:sz w:val="23"/>
          <w:szCs w:val="23"/>
        </w:rPr>
        <w:t xml:space="preserve">Brown, L. S. (2009). </w:t>
      </w:r>
      <w:r>
        <w:rPr>
          <w:rFonts w:ascii="Bookman Old Style" w:hAnsi="Bookman Old Style" w:cs="Bookman Old Style"/>
          <w:i/>
          <w:iCs/>
          <w:spacing w:val="-6"/>
          <w:sz w:val="20"/>
          <w:szCs w:val="20"/>
        </w:rPr>
        <w:t xml:space="preserve">Feminist Therapy Over Time </w:t>
      </w:r>
      <w:r>
        <w:rPr>
          <w:rFonts w:ascii="Garamond" w:hAnsi="Garamond" w:cs="Garamond"/>
          <w:spacing w:val="-6"/>
          <w:sz w:val="23"/>
          <w:szCs w:val="23"/>
        </w:rPr>
        <w:t xml:space="preserve">(APA Psychotherapy Video </w:t>
      </w:r>
      <w:r>
        <w:rPr>
          <w:rFonts w:ascii="Garamond" w:hAnsi="Garamond" w:cs="Garamond"/>
          <w:sz w:val="23"/>
          <w:szCs w:val="23"/>
        </w:rPr>
        <w:t>Series)</w:t>
      </w:r>
    </w:p>
    <w:p w:rsidR="00E71690" w:rsidRDefault="00E71690">
      <w:pPr>
        <w:widowControl/>
        <w:kinsoku/>
        <w:autoSpaceDE w:val="0"/>
        <w:autoSpaceDN w:val="0"/>
        <w:adjustRightInd w:val="0"/>
        <w:sectPr w:rsidR="00E71690">
          <w:headerReference w:type="even" r:id="rId2326"/>
          <w:headerReference w:type="default" r:id="rId2327"/>
          <w:footerReference w:type="even" r:id="rId2328"/>
          <w:footerReference w:type="default" r:id="rId2329"/>
          <w:pgSz w:w="12240" w:h="15840"/>
          <w:pgMar w:top="2540" w:right="1778" w:bottom="250" w:left="3062" w:header="0" w:footer="0" w:gutter="0"/>
          <w:cols w:space="720"/>
          <w:noEndnote/>
        </w:sectPr>
      </w:pPr>
    </w:p>
    <w:p w:rsidR="00E71690" w:rsidRDefault="00E71690">
      <w:pPr>
        <w:ind w:right="1368"/>
        <w:jc w:val="both"/>
        <w:rPr>
          <w:rFonts w:ascii="Garamond" w:hAnsi="Garamond" w:cs="Garamond"/>
          <w:sz w:val="23"/>
          <w:szCs w:val="23"/>
        </w:rPr>
      </w:pPr>
      <w:hyperlink r:id="rId2330" w:history="1">
        <w:r>
          <w:rPr>
            <w:rFonts w:ascii="Garamond" w:hAnsi="Garamond" w:cs="Garamond"/>
            <w:color w:val="0000FF"/>
            <w:spacing w:val="-3"/>
            <w:sz w:val="23"/>
            <w:szCs w:val="23"/>
            <w:u w:val="single"/>
          </w:rPr>
          <w:t>Psychotherapy.net</w:t>
        </w:r>
      </w:hyperlink>
      <w:r>
        <w:rPr>
          <w:rFonts w:ascii="Garamond" w:hAnsi="Garamond" w:cs="Garamond"/>
          <w:spacing w:val="-3"/>
          <w:sz w:val="23"/>
          <w:szCs w:val="23"/>
        </w:rPr>
        <w:t xml:space="preserve"> is a comprehensive resource for students and professionals that </w:t>
      </w:r>
      <w:r>
        <w:rPr>
          <w:rFonts w:ascii="Garamond" w:hAnsi="Garamond" w:cs="Garamond"/>
          <w:sz w:val="23"/>
          <w:szCs w:val="23"/>
        </w:rPr>
        <w:t xml:space="preserve">offers videos and interviews on feminist therapy. New video and editorial content </w:t>
      </w:r>
      <w:r>
        <w:rPr>
          <w:rFonts w:ascii="Garamond" w:hAnsi="Garamond" w:cs="Garamond"/>
          <w:spacing w:val="-2"/>
          <w:sz w:val="23"/>
          <w:szCs w:val="23"/>
        </w:rPr>
        <w:t xml:space="preserve">is made available monthly. DVDs relevant to this chapter are available at </w:t>
      </w:r>
      <w:hyperlink r:id="rId2331" w:history="1">
        <w:r>
          <w:rPr>
            <w:rFonts w:ascii="Garamond" w:hAnsi="Garamond" w:cs="Garamond"/>
            <w:color w:val="0000FF"/>
            <w:spacing w:val="-2"/>
            <w:sz w:val="23"/>
            <w:szCs w:val="23"/>
            <w:u w:val="single"/>
          </w:rPr>
          <w:t xml:space="preserve">www. </w:t>
        </w:r>
        <w:r>
          <w:rPr>
            <w:rFonts w:ascii="Garamond" w:hAnsi="Garamond" w:cs="Garamond"/>
            <w:color w:val="0000FF"/>
            <w:sz w:val="23"/>
            <w:szCs w:val="23"/>
            <w:u w:val="single"/>
          </w:rPr>
          <w:t>psychotherapy.net</w:t>
        </w:r>
      </w:hyperlink>
      <w:r>
        <w:rPr>
          <w:rFonts w:ascii="Garamond" w:hAnsi="Garamond" w:cs="Garamond"/>
          <w:sz w:val="23"/>
          <w:szCs w:val="23"/>
        </w:rPr>
        <w:t xml:space="preserve"> and include the following:</w:t>
      </w:r>
    </w:p>
    <w:p w:rsidR="00E71690" w:rsidRDefault="00E71690">
      <w:pPr>
        <w:spacing w:before="216"/>
        <w:ind w:left="432" w:right="2016"/>
        <w:rPr>
          <w:rFonts w:ascii="Garamond" w:hAnsi="Garamond" w:cs="Garamond"/>
          <w:sz w:val="23"/>
          <w:szCs w:val="23"/>
        </w:rPr>
      </w:pPr>
      <w:r>
        <w:rPr>
          <w:rFonts w:ascii="Garamond" w:hAnsi="Garamond" w:cs="Garamond"/>
          <w:spacing w:val="-8"/>
          <w:sz w:val="23"/>
          <w:szCs w:val="23"/>
        </w:rPr>
        <w:t xml:space="preserve">Walker, L.(1994). </w:t>
      </w:r>
      <w:r>
        <w:rPr>
          <w:rFonts w:ascii="Bookman Old Style" w:hAnsi="Bookman Old Style" w:cs="Bookman Old Style"/>
          <w:i/>
          <w:iCs/>
          <w:spacing w:val="-8"/>
          <w:sz w:val="20"/>
          <w:szCs w:val="20"/>
        </w:rPr>
        <w:t xml:space="preserve">The Abused Woman: A Survivor Therapy Approach </w:t>
      </w:r>
      <w:r>
        <w:rPr>
          <w:rFonts w:ascii="Garamond" w:hAnsi="Garamond" w:cs="Garamond"/>
          <w:spacing w:val="-5"/>
          <w:sz w:val="23"/>
          <w:szCs w:val="23"/>
        </w:rPr>
        <w:t xml:space="preserve">Walker, L. (1997). </w:t>
      </w:r>
      <w:r>
        <w:rPr>
          <w:rFonts w:ascii="Bookman Old Style" w:hAnsi="Bookman Old Style" w:cs="Bookman Old Style"/>
          <w:i/>
          <w:iCs/>
          <w:spacing w:val="-5"/>
          <w:sz w:val="20"/>
          <w:szCs w:val="20"/>
        </w:rPr>
        <w:t xml:space="preserve">Feminist Therapy </w:t>
      </w:r>
      <w:r>
        <w:rPr>
          <w:rFonts w:ascii="Garamond" w:hAnsi="Garamond" w:cs="Garamond"/>
          <w:spacing w:val="-5"/>
          <w:sz w:val="23"/>
          <w:szCs w:val="23"/>
        </w:rPr>
        <w:t xml:space="preserve">(Psychotherapy With the Experts </w:t>
      </w:r>
      <w:r>
        <w:rPr>
          <w:rFonts w:ascii="Garamond" w:hAnsi="Garamond" w:cs="Garamond"/>
          <w:sz w:val="23"/>
          <w:szCs w:val="23"/>
        </w:rPr>
        <w:t>Series)</w:t>
      </w:r>
    </w:p>
    <w:p w:rsidR="00E71690" w:rsidRDefault="00E71690">
      <w:pPr>
        <w:spacing w:before="216"/>
        <w:ind w:right="1368"/>
        <w:jc w:val="both"/>
        <w:rPr>
          <w:rFonts w:ascii="Garamond" w:hAnsi="Garamond" w:cs="Garamond"/>
        </w:rPr>
      </w:pPr>
      <w:r>
        <w:rPr>
          <w:rFonts w:ascii="Garamond" w:hAnsi="Garamond" w:cs="Garamond"/>
          <w:spacing w:val="2"/>
          <w:sz w:val="23"/>
          <w:szCs w:val="23"/>
        </w:rPr>
        <w:t>The Jean Baker Miller Training Institute offers workshops, courses, professio</w:t>
      </w:r>
      <w:r>
        <w:rPr>
          <w:rFonts w:ascii="Garamond" w:hAnsi="Garamond" w:cs="Garamond"/>
          <w:spacing w:val="2"/>
          <w:sz w:val="23"/>
          <w:szCs w:val="23"/>
        </w:rPr>
        <w:softHyphen/>
      </w:r>
      <w:r>
        <w:rPr>
          <w:rFonts w:ascii="Garamond" w:hAnsi="Garamond" w:cs="Garamond"/>
          <w:spacing w:val="-2"/>
          <w:sz w:val="23"/>
          <w:szCs w:val="23"/>
        </w:rPr>
        <w:t xml:space="preserve">nal training, publications, and ongoing projects that explore applications of the </w:t>
      </w:r>
      <w:r>
        <w:rPr>
          <w:rFonts w:ascii="Garamond" w:hAnsi="Garamond" w:cs="Garamond"/>
          <w:spacing w:val="-3"/>
          <w:sz w:val="23"/>
          <w:szCs w:val="23"/>
        </w:rPr>
        <w:t xml:space="preserve">relational-cultural approach and integrate research, psychological theory, and social </w:t>
      </w:r>
      <w:r>
        <w:rPr>
          <w:rFonts w:ascii="Garamond" w:hAnsi="Garamond" w:cs="Garamond"/>
          <w:spacing w:val="3"/>
          <w:sz w:val="23"/>
          <w:szCs w:val="23"/>
        </w:rPr>
        <w:t>action. This relational-cultural model is based on the assumption that growth</w:t>
      </w:r>
      <w:r>
        <w:rPr>
          <w:rFonts w:ascii="Garamond" w:hAnsi="Garamond" w:cs="Garamond"/>
          <w:spacing w:val="3"/>
          <w:sz w:val="23"/>
          <w:szCs w:val="23"/>
        </w:rPr>
        <w:noBreakHyphen/>
      </w:r>
    </w:p>
    <w:p w:rsidR="00E71690" w:rsidRDefault="00E71690">
      <w:pPr>
        <w:tabs>
          <w:tab w:val="right" w:pos="8482"/>
        </w:tabs>
        <w:spacing w:before="72"/>
        <w:ind w:right="144"/>
        <w:rPr>
          <w:rFonts w:ascii="Garamond" w:hAnsi="Garamond" w:cs="Garamond"/>
          <w:sz w:val="23"/>
          <w:szCs w:val="23"/>
        </w:rPr>
      </w:pPr>
      <w:r>
        <w:rPr>
          <w:rFonts w:ascii="Garamond" w:hAnsi="Garamond" w:cs="Garamond"/>
          <w:sz w:val="23"/>
          <w:szCs w:val="23"/>
        </w:rPr>
        <w:t>fostering relationships and disconnections are constructed within specific cultural</w:t>
      </w:r>
      <w:r>
        <w:rPr>
          <w:rFonts w:ascii="Garamond" w:hAnsi="Garamond" w:cs="Garamond"/>
          <w:sz w:val="23"/>
          <w:szCs w:val="23"/>
        </w:rPr>
        <w:tab/>
      </w:r>
      <w:r>
        <w:rPr>
          <w:rFonts w:ascii="Bookman Old Style" w:hAnsi="Bookman Old Style" w:cs="Bookman Old Style"/>
          <w:w w:val="95"/>
          <w:sz w:val="17"/>
          <w:szCs w:val="17"/>
        </w:rPr>
        <w:t>389</w:t>
      </w:r>
      <w:r>
        <w:rPr>
          <w:rFonts w:ascii="Bookman Old Style" w:hAnsi="Bookman Old Style" w:cs="Bookman Old Style"/>
          <w:w w:val="95"/>
          <w:sz w:val="17"/>
          <w:szCs w:val="17"/>
        </w:rPr>
        <w:br/>
      </w:r>
      <w:r>
        <w:rPr>
          <w:rFonts w:ascii="Garamond" w:hAnsi="Garamond" w:cs="Garamond"/>
          <w:sz w:val="23"/>
          <w:szCs w:val="23"/>
        </w:rPr>
        <w:t>contexts.</w:t>
      </w:r>
    </w:p>
    <w:p w:rsidR="00E71690" w:rsidRDefault="00E71690">
      <w:pPr>
        <w:tabs>
          <w:tab w:val="right" w:pos="8482"/>
        </w:tabs>
        <w:spacing w:before="180" w:line="288" w:lineRule="auto"/>
        <w:ind w:left="432"/>
        <w:rPr>
          <w:rFonts w:ascii="Arial" w:hAnsi="Arial" w:cs="Arial"/>
          <w:w w:val="155"/>
          <w:sz w:val="14"/>
          <w:szCs w:val="14"/>
        </w:rPr>
      </w:pPr>
      <w:r>
        <w:rPr>
          <w:rFonts w:ascii="Tahoma" w:hAnsi="Tahoma" w:cs="Tahoma"/>
          <w:spacing w:val="3"/>
          <w:sz w:val="18"/>
          <w:szCs w:val="18"/>
        </w:rPr>
        <w:t>Jean Baker Miller Training Institute</w:t>
      </w:r>
      <w:r>
        <w:rPr>
          <w:rFonts w:ascii="Tahoma" w:hAnsi="Tahoma" w:cs="Tahoma"/>
          <w:spacing w:val="3"/>
          <w:sz w:val="18"/>
          <w:szCs w:val="18"/>
        </w:rPr>
        <w:tab/>
      </w:r>
      <w:r>
        <w:rPr>
          <w:rFonts w:ascii="Arial" w:hAnsi="Arial" w:cs="Arial"/>
          <w:w w:val="155"/>
          <w:sz w:val="14"/>
          <w:szCs w:val="14"/>
        </w:rPr>
        <w:t>z</w:t>
      </w:r>
    </w:p>
    <w:p w:rsidR="00E71690" w:rsidRDefault="00E71690">
      <w:pPr>
        <w:tabs>
          <w:tab w:val="right" w:pos="8482"/>
        </w:tabs>
        <w:ind w:left="504"/>
        <w:rPr>
          <w:rFonts w:ascii="Garamond" w:hAnsi="Garamond" w:cs="Garamond"/>
          <w:w w:val="95"/>
          <w:sz w:val="10"/>
          <w:szCs w:val="10"/>
        </w:rPr>
      </w:pPr>
      <w:r>
        <w:rPr>
          <w:rFonts w:ascii="Garamond" w:hAnsi="Garamond" w:cs="Garamond"/>
          <w:spacing w:val="-5"/>
          <w:sz w:val="23"/>
          <w:szCs w:val="23"/>
        </w:rPr>
        <w:t xml:space="preserve">Stone Center, Wellesley </w:t>
      </w:r>
      <w:r>
        <w:rPr>
          <w:rFonts w:ascii="Tahoma" w:hAnsi="Tahoma" w:cs="Tahoma"/>
          <w:spacing w:val="-5"/>
          <w:sz w:val="18"/>
          <w:szCs w:val="18"/>
        </w:rPr>
        <w:t>College</w:t>
      </w:r>
      <w:r>
        <w:rPr>
          <w:rFonts w:ascii="Tahoma" w:hAnsi="Tahoma" w:cs="Tahoma"/>
          <w:spacing w:val="-5"/>
          <w:sz w:val="18"/>
          <w:szCs w:val="18"/>
        </w:rPr>
        <w:tab/>
      </w:r>
      <w:r>
        <w:rPr>
          <w:rFonts w:ascii="Garamond" w:hAnsi="Garamond" w:cs="Garamond"/>
          <w:w w:val="95"/>
          <w:sz w:val="10"/>
          <w:szCs w:val="10"/>
        </w:rPr>
        <w:t>-4</w:t>
      </w:r>
    </w:p>
    <w:p w:rsidR="00E71690" w:rsidRDefault="00E71690">
      <w:pPr>
        <w:spacing w:before="36" w:line="182" w:lineRule="auto"/>
        <w:ind w:left="432"/>
        <w:rPr>
          <w:rFonts w:ascii="Tahoma" w:hAnsi="Tahoma" w:cs="Tahoma"/>
          <w:spacing w:val="2"/>
          <w:sz w:val="18"/>
          <w:szCs w:val="18"/>
        </w:rPr>
      </w:pPr>
      <w:r>
        <w:rPr>
          <w:rFonts w:ascii="Tahoma" w:hAnsi="Tahoma" w:cs="Tahoma"/>
          <w:spacing w:val="2"/>
          <w:sz w:val="18"/>
          <w:szCs w:val="18"/>
        </w:rPr>
        <w:t>106 Central Street</w:t>
      </w:r>
    </w:p>
    <w:p w:rsidR="00E71690" w:rsidRDefault="00E71690">
      <w:pPr>
        <w:spacing w:before="36"/>
        <w:ind w:left="504"/>
        <w:rPr>
          <w:rFonts w:ascii="Tahoma" w:hAnsi="Tahoma" w:cs="Tahoma"/>
          <w:spacing w:val="6"/>
          <w:sz w:val="18"/>
          <w:szCs w:val="18"/>
        </w:rPr>
      </w:pPr>
      <w:r>
        <w:rPr>
          <w:rFonts w:ascii="Tahoma" w:hAnsi="Tahoma" w:cs="Tahoma"/>
          <w:spacing w:val="6"/>
          <w:sz w:val="18"/>
          <w:szCs w:val="18"/>
        </w:rPr>
        <w:t>Wellesley, MA 02481</w:t>
      </w:r>
    </w:p>
    <w:p w:rsidR="00E71690" w:rsidRDefault="00E71690">
      <w:pPr>
        <w:spacing w:before="36"/>
        <w:ind w:left="432"/>
        <w:rPr>
          <w:rFonts w:ascii="Tahoma" w:hAnsi="Tahoma" w:cs="Tahoma"/>
          <w:spacing w:val="4"/>
          <w:sz w:val="18"/>
          <w:szCs w:val="18"/>
        </w:rPr>
      </w:pPr>
      <w:r>
        <w:rPr>
          <w:rFonts w:ascii="Tahoma" w:hAnsi="Tahoma" w:cs="Tahoma"/>
          <w:spacing w:val="4"/>
          <w:sz w:val="18"/>
          <w:szCs w:val="18"/>
        </w:rPr>
        <w:t>Telephone: (781) 283-3800</w:t>
      </w:r>
    </w:p>
    <w:p w:rsidR="00E71690" w:rsidRDefault="00E71690">
      <w:pPr>
        <w:ind w:left="504"/>
        <w:rPr>
          <w:rFonts w:ascii="Tahoma" w:hAnsi="Tahoma" w:cs="Tahoma"/>
          <w:spacing w:val="2"/>
          <w:sz w:val="18"/>
          <w:szCs w:val="18"/>
        </w:rPr>
      </w:pPr>
      <w:r>
        <w:rPr>
          <w:rFonts w:ascii="Tahoma" w:hAnsi="Tahoma" w:cs="Tahoma"/>
          <w:spacing w:val="2"/>
          <w:sz w:val="18"/>
          <w:szCs w:val="18"/>
        </w:rPr>
        <w:t>Fax: (781) 283-3646</w:t>
      </w:r>
    </w:p>
    <w:p w:rsidR="00E71690" w:rsidRDefault="00E71690">
      <w:pPr>
        <w:spacing w:before="36"/>
        <w:ind w:left="432"/>
        <w:rPr>
          <w:rFonts w:ascii="Tahoma" w:hAnsi="Tahoma" w:cs="Tahoma"/>
          <w:spacing w:val="6"/>
          <w:sz w:val="18"/>
          <w:szCs w:val="18"/>
        </w:rPr>
      </w:pPr>
      <w:r>
        <w:rPr>
          <w:rFonts w:ascii="Tahoma" w:hAnsi="Tahoma" w:cs="Tahoma"/>
          <w:spacing w:val="6"/>
          <w:sz w:val="18"/>
          <w:szCs w:val="18"/>
        </w:rPr>
        <w:t xml:space="preserve">Website: </w:t>
      </w:r>
      <w:hyperlink r:id="rId2332" w:history="1">
        <w:r>
          <w:rPr>
            <w:rFonts w:ascii="Tahoma" w:hAnsi="Tahoma" w:cs="Tahoma"/>
            <w:color w:val="0000FF"/>
            <w:spacing w:val="6"/>
            <w:sz w:val="18"/>
            <w:szCs w:val="18"/>
            <w:u w:val="single"/>
          </w:rPr>
          <w:t>www.wellesley.edu/JBMTI/</w:t>
        </w:r>
      </w:hyperlink>
    </w:p>
    <w:p w:rsidR="00E71690" w:rsidRDefault="00E71690">
      <w:pPr>
        <w:spacing w:before="216"/>
        <w:ind w:right="1368"/>
        <w:jc w:val="both"/>
        <w:rPr>
          <w:rFonts w:ascii="Garamond" w:hAnsi="Garamond" w:cs="Garamond"/>
          <w:spacing w:val="-2"/>
          <w:sz w:val="23"/>
          <w:szCs w:val="23"/>
        </w:rPr>
      </w:pPr>
      <w:r>
        <w:rPr>
          <w:rFonts w:ascii="Garamond" w:hAnsi="Garamond" w:cs="Garamond"/>
          <w:spacing w:val="-3"/>
          <w:sz w:val="23"/>
          <w:szCs w:val="23"/>
        </w:rPr>
        <w:t>The American Psychological Association has two divisions devoted to special inter</w:t>
      </w:r>
      <w:r>
        <w:rPr>
          <w:rFonts w:ascii="Garamond" w:hAnsi="Garamond" w:cs="Garamond"/>
          <w:spacing w:val="-3"/>
          <w:sz w:val="23"/>
          <w:szCs w:val="23"/>
        </w:rPr>
        <w:softHyphen/>
      </w:r>
      <w:r>
        <w:rPr>
          <w:rFonts w:ascii="Garamond" w:hAnsi="Garamond" w:cs="Garamond"/>
          <w:spacing w:val="-1"/>
          <w:sz w:val="23"/>
          <w:szCs w:val="23"/>
        </w:rPr>
        <w:t xml:space="preserve">ests in women's issues: Division 17 (Counseling Psychology's Section on Women) </w:t>
      </w:r>
      <w:r>
        <w:rPr>
          <w:rFonts w:ascii="Garamond" w:hAnsi="Garamond" w:cs="Garamond"/>
          <w:spacing w:val="-2"/>
          <w:sz w:val="23"/>
          <w:szCs w:val="23"/>
        </w:rPr>
        <w:t>and Division 35 (Psychology of Women).</w:t>
      </w:r>
    </w:p>
    <w:p w:rsidR="00E71690" w:rsidRDefault="00E71690">
      <w:pPr>
        <w:spacing w:before="180"/>
        <w:ind w:left="504"/>
        <w:rPr>
          <w:rFonts w:ascii="Tahoma" w:hAnsi="Tahoma" w:cs="Tahoma"/>
          <w:spacing w:val="8"/>
          <w:sz w:val="18"/>
          <w:szCs w:val="18"/>
        </w:rPr>
      </w:pPr>
      <w:r>
        <w:rPr>
          <w:rFonts w:ascii="Tahoma" w:hAnsi="Tahoma" w:cs="Tahoma"/>
          <w:spacing w:val="8"/>
          <w:sz w:val="18"/>
          <w:szCs w:val="18"/>
        </w:rPr>
        <w:t>American Psychological Association</w:t>
      </w:r>
    </w:p>
    <w:p w:rsidR="00E71690" w:rsidRDefault="00E71690">
      <w:pPr>
        <w:spacing w:before="72"/>
        <w:ind w:left="504"/>
        <w:rPr>
          <w:rFonts w:ascii="Tahoma" w:hAnsi="Tahoma" w:cs="Tahoma"/>
          <w:sz w:val="18"/>
          <w:szCs w:val="18"/>
        </w:rPr>
      </w:pPr>
      <w:r>
        <w:rPr>
          <w:rFonts w:ascii="Tahoma" w:hAnsi="Tahoma" w:cs="Tahoma"/>
          <w:sz w:val="18"/>
          <w:szCs w:val="18"/>
        </w:rPr>
        <w:t>750 First Street, N.E.</w:t>
      </w:r>
    </w:p>
    <w:p w:rsidR="00E71690" w:rsidRDefault="00E71690">
      <w:pPr>
        <w:spacing w:before="36"/>
        <w:ind w:left="504"/>
        <w:rPr>
          <w:rFonts w:ascii="Tahoma" w:hAnsi="Tahoma" w:cs="Tahoma"/>
          <w:spacing w:val="8"/>
          <w:sz w:val="18"/>
          <w:szCs w:val="18"/>
        </w:rPr>
      </w:pPr>
      <w:r>
        <w:rPr>
          <w:rFonts w:ascii="Tahoma" w:hAnsi="Tahoma" w:cs="Tahoma"/>
          <w:spacing w:val="8"/>
          <w:sz w:val="18"/>
          <w:szCs w:val="18"/>
        </w:rPr>
        <w:t>Washington, DC 20002-4242</w:t>
      </w:r>
    </w:p>
    <w:p w:rsidR="00E71690" w:rsidRDefault="00E71690">
      <w:pPr>
        <w:spacing w:before="36" w:line="266" w:lineRule="auto"/>
        <w:ind w:left="504" w:right="4176"/>
        <w:rPr>
          <w:rFonts w:ascii="Tahoma" w:hAnsi="Tahoma" w:cs="Tahoma"/>
          <w:spacing w:val="4"/>
          <w:sz w:val="18"/>
          <w:szCs w:val="18"/>
        </w:rPr>
      </w:pPr>
      <w:r>
        <w:rPr>
          <w:rFonts w:ascii="Tahoma" w:hAnsi="Tahoma" w:cs="Tahoma"/>
          <w:spacing w:val="2"/>
          <w:sz w:val="18"/>
          <w:szCs w:val="18"/>
        </w:rPr>
        <w:t xml:space="preserve">Telephone: (202) 336-5500 or (800) 374-2721 </w:t>
      </w:r>
      <w:r>
        <w:rPr>
          <w:rFonts w:ascii="Tahoma" w:hAnsi="Tahoma" w:cs="Tahoma"/>
          <w:spacing w:val="4"/>
          <w:sz w:val="18"/>
          <w:szCs w:val="18"/>
        </w:rPr>
        <w:t>Fax: (202) 336-5568</w:t>
      </w:r>
    </w:p>
    <w:p w:rsidR="00E71690" w:rsidRDefault="00E71690">
      <w:pPr>
        <w:ind w:left="504"/>
        <w:rPr>
          <w:rFonts w:ascii="Tahoma" w:hAnsi="Tahoma" w:cs="Tahoma"/>
          <w:spacing w:val="5"/>
          <w:sz w:val="18"/>
          <w:szCs w:val="18"/>
        </w:rPr>
      </w:pPr>
      <w:r>
        <w:rPr>
          <w:rFonts w:ascii="Tahoma" w:hAnsi="Tahoma" w:cs="Tahoma"/>
          <w:spacing w:val="5"/>
          <w:sz w:val="18"/>
          <w:szCs w:val="18"/>
        </w:rPr>
        <w:t xml:space="preserve">Association Website: </w:t>
      </w:r>
      <w:hyperlink r:id="rId2333" w:history="1">
        <w:r>
          <w:rPr>
            <w:rFonts w:ascii="Tahoma" w:hAnsi="Tahoma" w:cs="Tahoma"/>
            <w:color w:val="0000FF"/>
            <w:spacing w:val="5"/>
            <w:sz w:val="18"/>
            <w:szCs w:val="18"/>
            <w:u w:val="single"/>
          </w:rPr>
          <w:t>www.apa.org</w:t>
        </w:r>
      </w:hyperlink>
    </w:p>
    <w:p w:rsidR="00E71690" w:rsidRDefault="00E71690">
      <w:pPr>
        <w:ind w:left="504"/>
        <w:rPr>
          <w:rFonts w:ascii="Tahoma" w:hAnsi="Tahoma" w:cs="Tahoma"/>
          <w:spacing w:val="1"/>
          <w:sz w:val="18"/>
          <w:szCs w:val="18"/>
        </w:rPr>
      </w:pPr>
      <w:r>
        <w:rPr>
          <w:rFonts w:ascii="Tahoma" w:hAnsi="Tahoma" w:cs="Tahoma"/>
          <w:spacing w:val="1"/>
          <w:sz w:val="18"/>
          <w:szCs w:val="18"/>
        </w:rPr>
        <w:t xml:space="preserve">Division 17 Website: </w:t>
      </w:r>
      <w:hyperlink r:id="rId2334" w:history="1">
        <w:r>
          <w:rPr>
            <w:rFonts w:ascii="Tahoma" w:hAnsi="Tahoma" w:cs="Tahoma"/>
            <w:color w:val="0000FF"/>
            <w:spacing w:val="1"/>
            <w:sz w:val="18"/>
            <w:szCs w:val="18"/>
            <w:u w:val="single"/>
          </w:rPr>
          <w:t>www.div17.org</w:t>
        </w:r>
      </w:hyperlink>
    </w:p>
    <w:p w:rsidR="00E71690" w:rsidRDefault="00E71690">
      <w:pPr>
        <w:spacing w:before="36"/>
        <w:ind w:left="504"/>
        <w:rPr>
          <w:rFonts w:ascii="Tahoma" w:hAnsi="Tahoma" w:cs="Tahoma"/>
          <w:spacing w:val="4"/>
          <w:sz w:val="18"/>
          <w:szCs w:val="18"/>
        </w:rPr>
      </w:pPr>
      <w:r>
        <w:rPr>
          <w:rFonts w:ascii="Tahoma" w:hAnsi="Tahoma" w:cs="Tahoma"/>
          <w:spacing w:val="4"/>
          <w:sz w:val="18"/>
          <w:szCs w:val="18"/>
        </w:rPr>
        <w:t xml:space="preserve">Division 35 Website: </w:t>
      </w:r>
      <w:hyperlink r:id="rId2335" w:history="1">
        <w:r>
          <w:rPr>
            <w:rFonts w:ascii="Tahoma" w:hAnsi="Tahoma" w:cs="Tahoma"/>
            <w:color w:val="0000FF"/>
            <w:spacing w:val="4"/>
            <w:sz w:val="18"/>
            <w:szCs w:val="18"/>
            <w:u w:val="single"/>
          </w:rPr>
          <w:t>www.apa.org/divisons/div35</w:t>
        </w:r>
      </w:hyperlink>
    </w:p>
    <w:p w:rsidR="00E71690" w:rsidRDefault="00E71690">
      <w:pPr>
        <w:spacing w:before="216"/>
        <w:ind w:right="1368"/>
        <w:jc w:val="both"/>
        <w:rPr>
          <w:rFonts w:ascii="Garamond" w:hAnsi="Garamond" w:cs="Garamond"/>
          <w:spacing w:val="1"/>
          <w:sz w:val="23"/>
          <w:szCs w:val="23"/>
        </w:rPr>
      </w:pPr>
      <w:r>
        <w:rPr>
          <w:rFonts w:ascii="Garamond" w:hAnsi="Garamond" w:cs="Garamond"/>
          <w:spacing w:val="1"/>
          <w:sz w:val="23"/>
          <w:szCs w:val="23"/>
        </w:rPr>
        <w:t>The Association for Women in Psychology (AWP) sponsors an annual confer</w:t>
      </w:r>
      <w:r>
        <w:rPr>
          <w:rFonts w:ascii="Garamond" w:hAnsi="Garamond" w:cs="Garamond"/>
          <w:spacing w:val="1"/>
          <w:sz w:val="23"/>
          <w:szCs w:val="23"/>
        </w:rPr>
        <w:softHyphen/>
        <w:t xml:space="preserve">ence dealing with feminist contributions to the understanding of life experiences </w:t>
      </w:r>
      <w:r>
        <w:rPr>
          <w:rFonts w:ascii="Garamond" w:hAnsi="Garamond" w:cs="Garamond"/>
          <w:spacing w:val="4"/>
          <w:sz w:val="23"/>
          <w:szCs w:val="23"/>
        </w:rPr>
        <w:t xml:space="preserve">of women. AWP is a scientific and educational feminist organization devoted </w:t>
      </w:r>
      <w:r>
        <w:rPr>
          <w:rFonts w:ascii="Garamond" w:hAnsi="Garamond" w:cs="Garamond"/>
          <w:spacing w:val="1"/>
          <w:sz w:val="23"/>
          <w:szCs w:val="23"/>
        </w:rPr>
        <w:t>to reevaluating and reformulating the role that psychology and mental health research generally play in women's lives.</w:t>
      </w:r>
    </w:p>
    <w:p w:rsidR="00E71690" w:rsidRDefault="00E71690">
      <w:pPr>
        <w:spacing w:before="252" w:line="290" w:lineRule="auto"/>
        <w:ind w:left="504" w:right="4896"/>
        <w:rPr>
          <w:rFonts w:ascii="Tahoma" w:hAnsi="Tahoma" w:cs="Tahoma"/>
          <w:sz w:val="18"/>
          <w:szCs w:val="18"/>
        </w:rPr>
      </w:pPr>
      <w:r>
        <w:rPr>
          <w:rFonts w:ascii="Tahoma" w:hAnsi="Tahoma" w:cs="Tahoma"/>
          <w:spacing w:val="3"/>
          <w:sz w:val="18"/>
          <w:szCs w:val="18"/>
        </w:rPr>
        <w:t xml:space="preserve">Association for Women in Psychology </w:t>
      </w:r>
      <w:r>
        <w:rPr>
          <w:rFonts w:ascii="Garamond" w:hAnsi="Garamond" w:cs="Garamond"/>
          <w:sz w:val="23"/>
          <w:szCs w:val="23"/>
        </w:rPr>
        <w:t xml:space="preserve">Website: </w:t>
      </w:r>
      <w:hyperlink r:id="rId2336" w:history="1">
        <w:r>
          <w:rPr>
            <w:rFonts w:ascii="Tahoma" w:hAnsi="Tahoma" w:cs="Tahoma"/>
            <w:color w:val="0000FF"/>
            <w:sz w:val="18"/>
            <w:szCs w:val="18"/>
            <w:u w:val="single"/>
          </w:rPr>
          <w:t>www.awpsych.org</w:t>
        </w:r>
      </w:hyperlink>
    </w:p>
    <w:p w:rsidR="00E71690" w:rsidRDefault="00E71690">
      <w:pPr>
        <w:spacing w:before="108"/>
        <w:ind w:right="1368"/>
        <w:jc w:val="both"/>
        <w:rPr>
          <w:rFonts w:ascii="Garamond" w:hAnsi="Garamond" w:cs="Garamond"/>
          <w:spacing w:val="-3"/>
          <w:sz w:val="23"/>
          <w:szCs w:val="23"/>
        </w:rPr>
      </w:pPr>
      <w:r>
        <w:rPr>
          <w:rFonts w:ascii="Garamond" w:hAnsi="Garamond" w:cs="Garamond"/>
          <w:spacing w:val="-8"/>
          <w:sz w:val="23"/>
          <w:szCs w:val="23"/>
        </w:rPr>
        <w:t xml:space="preserve">The Psychology of Women Resource List, or POWR online, is cosponsored by APA </w:t>
      </w:r>
      <w:r>
        <w:rPr>
          <w:rFonts w:ascii="Garamond" w:hAnsi="Garamond" w:cs="Garamond"/>
          <w:spacing w:val="-3"/>
          <w:sz w:val="23"/>
          <w:szCs w:val="23"/>
        </w:rPr>
        <w:t xml:space="preserve">Division 35, Society for the Psychology of Women, and the Association for Women </w:t>
      </w:r>
      <w:r>
        <w:rPr>
          <w:rFonts w:ascii="Garamond" w:hAnsi="Garamond" w:cs="Garamond"/>
          <w:spacing w:val="-1"/>
          <w:sz w:val="23"/>
          <w:szCs w:val="23"/>
        </w:rPr>
        <w:t>in Psychology. This public electronic network facilitates discussion of current top</w:t>
      </w:r>
      <w:r>
        <w:rPr>
          <w:rFonts w:ascii="Garamond" w:hAnsi="Garamond" w:cs="Garamond"/>
          <w:spacing w:val="-1"/>
          <w:sz w:val="23"/>
          <w:szCs w:val="23"/>
        </w:rPr>
        <w:softHyphen/>
      </w:r>
      <w:r>
        <w:rPr>
          <w:rFonts w:ascii="Garamond" w:hAnsi="Garamond" w:cs="Garamond"/>
          <w:spacing w:val="1"/>
          <w:sz w:val="23"/>
          <w:szCs w:val="23"/>
        </w:rPr>
        <w:t xml:space="preserve">ics, research, teaching strategies, and practice issues among people interested in </w:t>
      </w:r>
      <w:r>
        <w:rPr>
          <w:rFonts w:ascii="Garamond" w:hAnsi="Garamond" w:cs="Garamond"/>
          <w:spacing w:val="-3"/>
          <w:sz w:val="23"/>
          <w:szCs w:val="23"/>
        </w:rPr>
        <w:t>the discipline of psychology of women. Most people with computer access to Bitnet</w:t>
      </w:r>
    </w:p>
    <w:p w:rsidR="00E71690" w:rsidRDefault="00E71690">
      <w:pPr>
        <w:widowControl/>
        <w:kinsoku/>
        <w:autoSpaceDE w:val="0"/>
        <w:autoSpaceDN w:val="0"/>
        <w:adjustRightInd w:val="0"/>
        <w:sectPr w:rsidR="00E71690">
          <w:headerReference w:type="even" r:id="rId2337"/>
          <w:headerReference w:type="default" r:id="rId2338"/>
          <w:footerReference w:type="even" r:id="rId2339"/>
          <w:footerReference w:type="default" r:id="rId2340"/>
          <w:pgSz w:w="12240" w:h="15840"/>
          <w:pgMar w:top="660" w:right="1674" w:bottom="2090" w:left="1866" w:header="0" w:footer="0" w:gutter="0"/>
          <w:cols w:space="720"/>
          <w:noEndnote/>
        </w:sectPr>
      </w:pPr>
    </w:p>
    <w:p w:rsidR="00E71690" w:rsidRDefault="00E71690">
      <w:pPr>
        <w:rPr>
          <w:rFonts w:ascii="Garamond" w:hAnsi="Garamond" w:cs="Garamond"/>
          <w:spacing w:val="-4"/>
        </w:rPr>
      </w:pPr>
      <w:r>
        <w:rPr>
          <w:rFonts w:ascii="Garamond" w:hAnsi="Garamond" w:cs="Garamond"/>
          <w:spacing w:val="-3"/>
        </w:rPr>
        <w:t xml:space="preserve">or the Internet can subscribe to </w:t>
      </w:r>
      <w:r>
        <w:rPr>
          <w:rFonts w:ascii="Arial" w:hAnsi="Arial" w:cs="Arial"/>
          <w:b/>
          <w:bCs/>
          <w:spacing w:val="-3"/>
          <w:sz w:val="19"/>
          <w:szCs w:val="19"/>
        </w:rPr>
        <w:t>POWR</w:t>
      </w:r>
      <w:r>
        <w:rPr>
          <w:rFonts w:ascii="Arial" w:hAnsi="Arial" w:cs="Arial"/>
          <w:b/>
          <w:bCs/>
          <w:spacing w:val="-3"/>
          <w:sz w:val="6"/>
          <w:szCs w:val="6"/>
        </w:rPr>
        <w:t>-</w:t>
      </w:r>
      <w:r>
        <w:rPr>
          <w:rFonts w:ascii="Arial" w:hAnsi="Arial" w:cs="Arial"/>
          <w:b/>
          <w:bCs/>
          <w:spacing w:val="-3"/>
          <w:sz w:val="19"/>
          <w:szCs w:val="19"/>
        </w:rPr>
        <w:t xml:space="preserve">L </w:t>
      </w:r>
      <w:r>
        <w:rPr>
          <w:rFonts w:ascii="Garamond" w:hAnsi="Garamond" w:cs="Garamond"/>
          <w:spacing w:val="-3"/>
        </w:rPr>
        <w:t>at no cost. To subscribe, send the com</w:t>
      </w:r>
      <w:r>
        <w:rPr>
          <w:rFonts w:ascii="Garamond" w:hAnsi="Garamond" w:cs="Garamond"/>
          <w:spacing w:val="-3"/>
        </w:rPr>
        <w:softHyphen/>
      </w:r>
      <w:r>
        <w:rPr>
          <w:rFonts w:ascii="Garamond" w:hAnsi="Garamond" w:cs="Garamond"/>
          <w:spacing w:val="-4"/>
        </w:rPr>
        <w:t>mand below via e-mail to:</w:t>
      </w:r>
    </w:p>
    <w:p w:rsidR="00E71690" w:rsidRDefault="00E71690">
      <w:pPr>
        <w:spacing w:before="144" w:line="309" w:lineRule="auto"/>
        <w:ind w:left="504" w:right="1656"/>
        <w:rPr>
          <w:rFonts w:ascii="Verdana" w:hAnsi="Verdana" w:cs="Verdana"/>
          <w:spacing w:val="-2"/>
          <w:sz w:val="17"/>
          <w:szCs w:val="17"/>
        </w:rPr>
      </w:pPr>
      <w:r>
        <w:rPr>
          <w:rFonts w:ascii="Arial" w:hAnsi="Arial" w:cs="Arial"/>
          <w:b/>
          <w:bCs/>
          <w:spacing w:val="-10"/>
          <w:sz w:val="19"/>
          <w:szCs w:val="19"/>
        </w:rPr>
        <w:t xml:space="preserve">LISTSERV@URIACC (Binet) or </w:t>
      </w:r>
      <w:hyperlink r:id="rId2341" w:history="1">
        <w:r>
          <w:rPr>
            <w:rFonts w:ascii="Arial" w:hAnsi="Arial" w:cs="Arial"/>
            <w:b/>
            <w:bCs/>
            <w:color w:val="0000FF"/>
            <w:spacing w:val="-10"/>
            <w:sz w:val="19"/>
            <w:szCs w:val="19"/>
            <w:u w:val="single"/>
          </w:rPr>
          <w:t>LISTSERV@URIACC.URI.EDU</w:t>
        </w:r>
      </w:hyperlink>
      <w:r>
        <w:rPr>
          <w:rFonts w:ascii="Arial" w:hAnsi="Arial" w:cs="Arial"/>
          <w:b/>
          <w:bCs/>
          <w:spacing w:val="-10"/>
          <w:sz w:val="19"/>
          <w:szCs w:val="19"/>
        </w:rPr>
        <w:t xml:space="preserve"> </w:t>
      </w:r>
      <w:r>
        <w:rPr>
          <w:rFonts w:ascii="Verdana" w:hAnsi="Verdana" w:cs="Verdana"/>
          <w:spacing w:val="-2"/>
          <w:sz w:val="17"/>
          <w:szCs w:val="17"/>
        </w:rPr>
        <w:t>Subscribe POWR-L Your name (Use first and last name)</w:t>
      </w:r>
    </w:p>
    <w:p w:rsidR="00E71690" w:rsidRDefault="00E71690">
      <w:pPr>
        <w:spacing w:before="108"/>
        <w:jc w:val="both"/>
        <w:rPr>
          <w:rFonts w:ascii="Garamond" w:hAnsi="Garamond" w:cs="Garamond"/>
          <w:spacing w:val="-4"/>
        </w:rPr>
      </w:pPr>
      <w:r>
        <w:rPr>
          <w:rFonts w:ascii="Garamond" w:hAnsi="Garamond" w:cs="Garamond"/>
          <w:spacing w:val="-1"/>
        </w:rPr>
        <w:t xml:space="preserve">The University of Kentucky offers a minor specialty area in counseling women </w:t>
      </w:r>
      <w:r>
        <w:rPr>
          <w:rFonts w:ascii="Garamond" w:hAnsi="Garamond" w:cs="Garamond"/>
          <w:spacing w:val="-5"/>
        </w:rPr>
        <w:t xml:space="preserve">and feminist therapy within the Counseling Psychology graduate programs. For </w:t>
      </w:r>
      <w:r>
        <w:rPr>
          <w:rFonts w:ascii="Garamond" w:hAnsi="Garamond" w:cs="Garamond"/>
          <w:spacing w:val="-4"/>
        </w:rPr>
        <w:t>information, contact:</w:t>
      </w:r>
    </w:p>
    <w:p w:rsidR="00E71690" w:rsidRDefault="00E71690">
      <w:pPr>
        <w:spacing w:before="180" w:line="208" w:lineRule="auto"/>
        <w:ind w:left="504"/>
        <w:rPr>
          <w:rFonts w:ascii="Arial" w:hAnsi="Arial" w:cs="Arial"/>
          <w:b/>
          <w:bCs/>
          <w:spacing w:val="-8"/>
          <w:sz w:val="19"/>
          <w:szCs w:val="19"/>
        </w:rPr>
      </w:pPr>
      <w:r>
        <w:rPr>
          <w:rFonts w:ascii="Arial" w:hAnsi="Arial" w:cs="Arial"/>
          <w:b/>
          <w:bCs/>
          <w:spacing w:val="-8"/>
          <w:sz w:val="19"/>
          <w:szCs w:val="19"/>
        </w:rPr>
        <w:t>Dr. Pam Remer</w:t>
      </w:r>
    </w:p>
    <w:p w:rsidR="00E71690" w:rsidRDefault="00E71690">
      <w:pPr>
        <w:spacing w:before="72"/>
        <w:ind w:left="504"/>
        <w:rPr>
          <w:rFonts w:ascii="Verdana" w:hAnsi="Verdana" w:cs="Verdana"/>
          <w:spacing w:val="-2"/>
          <w:sz w:val="17"/>
          <w:szCs w:val="17"/>
        </w:rPr>
      </w:pPr>
      <w:r>
        <w:rPr>
          <w:rFonts w:ascii="Verdana" w:hAnsi="Verdana" w:cs="Verdana"/>
          <w:spacing w:val="-2"/>
          <w:sz w:val="17"/>
          <w:szCs w:val="17"/>
        </w:rPr>
        <w:t>University of Kentucky</w:t>
      </w:r>
    </w:p>
    <w:p w:rsidR="00E71690" w:rsidRDefault="00E71690">
      <w:pPr>
        <w:spacing w:before="36"/>
        <w:ind w:left="504"/>
        <w:rPr>
          <w:rFonts w:ascii="Verdana" w:hAnsi="Verdana" w:cs="Verdana"/>
          <w:spacing w:val="-2"/>
          <w:sz w:val="17"/>
          <w:szCs w:val="17"/>
        </w:rPr>
      </w:pPr>
      <w:r>
        <w:rPr>
          <w:rFonts w:ascii="Verdana" w:hAnsi="Verdana" w:cs="Verdana"/>
          <w:spacing w:val="-2"/>
          <w:sz w:val="17"/>
          <w:szCs w:val="17"/>
        </w:rPr>
        <w:t>Department of Educational and Counseling Psychology</w:t>
      </w:r>
    </w:p>
    <w:p w:rsidR="00E71690" w:rsidRDefault="00E71690">
      <w:pPr>
        <w:spacing w:before="36"/>
        <w:ind w:left="504"/>
        <w:rPr>
          <w:rFonts w:ascii="Verdana" w:hAnsi="Verdana" w:cs="Verdana"/>
          <w:spacing w:val="-4"/>
          <w:sz w:val="17"/>
          <w:szCs w:val="17"/>
        </w:rPr>
      </w:pPr>
      <w:r>
        <w:rPr>
          <w:rFonts w:ascii="Verdana" w:hAnsi="Verdana" w:cs="Verdana"/>
          <w:spacing w:val="-4"/>
          <w:sz w:val="17"/>
          <w:szCs w:val="17"/>
        </w:rPr>
        <w:t>251-C Dickey Hall</w:t>
      </w:r>
    </w:p>
    <w:p w:rsidR="00E71690" w:rsidRDefault="00E71690">
      <w:pPr>
        <w:spacing w:before="36" w:line="280" w:lineRule="auto"/>
        <w:ind w:left="504" w:right="4536"/>
        <w:jc w:val="both"/>
        <w:rPr>
          <w:rFonts w:ascii="Verdana" w:hAnsi="Verdana" w:cs="Verdana"/>
          <w:spacing w:val="-6"/>
          <w:sz w:val="17"/>
          <w:szCs w:val="17"/>
        </w:rPr>
      </w:pPr>
      <w:r>
        <w:rPr>
          <w:noProof/>
        </w:rPr>
        <w:pict>
          <v:shape id="_x0000_s1597" type="#_x0000_t202" style="position:absolute;left:0;text-align:left;margin-left:-59.4pt;margin-top:6.75pt;width:15.85pt;height:95.95pt;z-index:-25164339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rPr>
                      <w:rFonts w:ascii="Arial" w:hAnsi="Arial" w:cs="Arial"/>
                      <w:b/>
                      <w:bCs/>
                      <w:spacing w:val="-5"/>
                      <w:sz w:val="19"/>
                      <w:szCs w:val="19"/>
                    </w:rPr>
                  </w:pPr>
                  <w:r>
                    <w:rPr>
                      <w:rFonts w:ascii="Arial" w:hAnsi="Arial" w:cs="Arial"/>
                      <w:b/>
                      <w:bCs/>
                      <w:spacing w:val="-5"/>
                      <w:sz w:val="19"/>
                      <w:szCs w:val="19"/>
                    </w:rPr>
                    <w:t>390</w:t>
                  </w:r>
                </w:p>
                <w:p w:rsidR="00E71690" w:rsidRDefault="00E71690">
                  <w:pPr>
                    <w:spacing w:before="36" w:after="144" w:line="126" w:lineRule="exact"/>
                    <w:jc w:val="right"/>
                    <w:rPr>
                      <w:rFonts w:ascii="Tahoma" w:hAnsi="Tahoma" w:cs="Tahoma"/>
                      <w:spacing w:val="24"/>
                      <w:sz w:val="13"/>
                      <w:szCs w:val="13"/>
                    </w:rPr>
                  </w:pPr>
                  <w:r>
                    <w:rPr>
                      <w:rFonts w:ascii="Tahoma" w:hAnsi="Tahoma" w:cs="Tahoma"/>
                      <w:spacing w:val="24"/>
                      <w:sz w:val="13"/>
                      <w:szCs w:val="13"/>
                    </w:rPr>
                    <w:t>CHAPTER TWELVE</w:t>
                  </w:r>
                </w:p>
              </w:txbxContent>
            </v:textbox>
            <w10:wrap type="square"/>
          </v:shape>
        </w:pict>
      </w:r>
      <w:r>
        <w:rPr>
          <w:rFonts w:ascii="Verdana" w:hAnsi="Verdana" w:cs="Verdana"/>
          <w:spacing w:val="-5"/>
          <w:sz w:val="17"/>
          <w:szCs w:val="17"/>
        </w:rPr>
        <w:t xml:space="preserve">Lexington, KY 40506-0017 </w:t>
      </w:r>
      <w:r>
        <w:rPr>
          <w:rFonts w:ascii="Verdana" w:hAnsi="Verdana" w:cs="Verdana"/>
          <w:spacing w:val="-6"/>
          <w:sz w:val="17"/>
          <w:szCs w:val="17"/>
        </w:rPr>
        <w:t xml:space="preserve">Telephone: (859) 257-4158 </w:t>
      </w:r>
      <w:hyperlink r:id="rId2342" w:history="1">
        <w:r>
          <w:rPr>
            <w:rFonts w:ascii="Verdana" w:hAnsi="Verdana" w:cs="Verdana"/>
            <w:color w:val="0000FF"/>
            <w:spacing w:val="-6"/>
            <w:sz w:val="17"/>
            <w:szCs w:val="17"/>
            <w:u w:val="single"/>
          </w:rPr>
          <w:t>E-mail: Premer@uky.edu</w:t>
        </w:r>
      </w:hyperlink>
    </w:p>
    <w:p w:rsidR="00E71690" w:rsidRDefault="00E71690">
      <w:pPr>
        <w:ind w:left="504"/>
        <w:rPr>
          <w:rFonts w:ascii="Verdana" w:hAnsi="Verdana" w:cs="Verdana"/>
          <w:spacing w:val="-2"/>
          <w:sz w:val="17"/>
          <w:szCs w:val="17"/>
        </w:rPr>
      </w:pPr>
      <w:r>
        <w:rPr>
          <w:rFonts w:ascii="Verdana" w:hAnsi="Verdana" w:cs="Verdana"/>
          <w:spacing w:val="-2"/>
          <w:sz w:val="17"/>
          <w:szCs w:val="17"/>
        </w:rPr>
        <w:t xml:space="preserve">Website: </w:t>
      </w:r>
      <w:hyperlink r:id="rId2343" w:history="1">
        <w:r>
          <w:rPr>
            <w:rFonts w:ascii="Verdana" w:hAnsi="Verdana" w:cs="Verdana"/>
            <w:color w:val="0000FF"/>
            <w:spacing w:val="-2"/>
            <w:sz w:val="17"/>
            <w:szCs w:val="17"/>
            <w:u w:val="single"/>
          </w:rPr>
          <w:t>www.uky.edu/Education/edphead.html</w:t>
        </w:r>
      </w:hyperlink>
    </w:p>
    <w:p w:rsidR="00E71690" w:rsidRDefault="00E71690">
      <w:pPr>
        <w:spacing w:before="144"/>
        <w:rPr>
          <w:rFonts w:ascii="Garamond" w:hAnsi="Garamond" w:cs="Garamond"/>
          <w:spacing w:val="-2"/>
        </w:rPr>
      </w:pPr>
      <w:r>
        <w:rPr>
          <w:rFonts w:ascii="Verdana" w:hAnsi="Verdana" w:cs="Verdana"/>
          <w:spacing w:val="-2"/>
          <w:sz w:val="17"/>
          <w:szCs w:val="17"/>
        </w:rPr>
        <w:t xml:space="preserve">Texas Women's </w:t>
      </w:r>
      <w:r>
        <w:rPr>
          <w:rFonts w:ascii="Garamond" w:hAnsi="Garamond" w:cs="Garamond"/>
          <w:spacing w:val="-2"/>
        </w:rPr>
        <w:t>University offers a training program with emphasis in women's issues, gender issues, and family psychology. For information, contact:</w:t>
      </w:r>
    </w:p>
    <w:p w:rsidR="00E71690" w:rsidRDefault="00E71690">
      <w:pPr>
        <w:spacing w:before="216" w:line="213" w:lineRule="auto"/>
        <w:ind w:left="504"/>
        <w:rPr>
          <w:rFonts w:ascii="Arial" w:hAnsi="Arial" w:cs="Arial"/>
          <w:b/>
          <w:bCs/>
          <w:spacing w:val="-4"/>
          <w:sz w:val="19"/>
          <w:szCs w:val="19"/>
        </w:rPr>
      </w:pPr>
      <w:r>
        <w:rPr>
          <w:rFonts w:ascii="Arial" w:hAnsi="Arial" w:cs="Arial"/>
          <w:b/>
          <w:bCs/>
          <w:spacing w:val="-4"/>
          <w:sz w:val="19"/>
          <w:szCs w:val="19"/>
        </w:rPr>
        <w:t>Dr. Roberta Nutt</w:t>
      </w:r>
    </w:p>
    <w:p w:rsidR="00E71690" w:rsidRDefault="00E71690">
      <w:pPr>
        <w:spacing w:before="72" w:line="280" w:lineRule="auto"/>
        <w:ind w:left="504" w:right="4104"/>
        <w:rPr>
          <w:rFonts w:ascii="Verdana" w:hAnsi="Verdana" w:cs="Verdana"/>
          <w:spacing w:val="-2"/>
          <w:sz w:val="17"/>
          <w:szCs w:val="17"/>
        </w:rPr>
      </w:pPr>
      <w:r>
        <w:rPr>
          <w:rFonts w:ascii="Verdana" w:hAnsi="Verdana" w:cs="Verdana"/>
          <w:sz w:val="17"/>
          <w:szCs w:val="17"/>
        </w:rPr>
        <w:t xml:space="preserve">Texas Women's University </w:t>
      </w:r>
      <w:r>
        <w:rPr>
          <w:rFonts w:ascii="Verdana" w:hAnsi="Verdana" w:cs="Verdana"/>
          <w:spacing w:val="-2"/>
          <w:sz w:val="17"/>
          <w:szCs w:val="17"/>
        </w:rPr>
        <w:t>Counseling Psychology Program P. 0. Box 425470</w:t>
      </w:r>
    </w:p>
    <w:p w:rsidR="00E71690" w:rsidRDefault="00E71690">
      <w:pPr>
        <w:spacing w:before="72" w:line="280" w:lineRule="auto"/>
        <w:ind w:left="504" w:right="1872"/>
        <w:jc w:val="both"/>
        <w:rPr>
          <w:rFonts w:ascii="Verdana" w:hAnsi="Verdana" w:cs="Verdana"/>
          <w:spacing w:val="-2"/>
          <w:sz w:val="17"/>
          <w:szCs w:val="17"/>
        </w:rPr>
      </w:pPr>
      <w:r>
        <w:rPr>
          <w:rFonts w:ascii="Verdana" w:hAnsi="Verdana" w:cs="Verdana"/>
          <w:spacing w:val="3"/>
          <w:sz w:val="17"/>
          <w:szCs w:val="17"/>
        </w:rPr>
        <w:t xml:space="preserve">Denton, Texas 76204-5470 </w:t>
      </w:r>
      <w:r>
        <w:rPr>
          <w:rFonts w:ascii="Verdana" w:hAnsi="Verdana" w:cs="Verdana"/>
          <w:spacing w:val="2"/>
          <w:sz w:val="17"/>
          <w:szCs w:val="17"/>
        </w:rPr>
        <w:t xml:space="preserve">Telephone: (940) 898-2313 </w:t>
      </w:r>
      <w:hyperlink r:id="rId2344" w:history="1">
        <w:r>
          <w:rPr>
            <w:rFonts w:ascii="Verdana" w:hAnsi="Verdana" w:cs="Verdana"/>
            <w:color w:val="0000FF"/>
            <w:spacing w:val="1"/>
            <w:sz w:val="17"/>
            <w:szCs w:val="17"/>
            <w:u w:val="single"/>
          </w:rPr>
          <w:t>E-mail: rnutt@mail.twu.edu</w:t>
        </w:r>
      </w:hyperlink>
      <w:r>
        <w:rPr>
          <w:rFonts w:ascii="Verdana" w:hAnsi="Verdana" w:cs="Verdana"/>
          <w:spacing w:val="1"/>
          <w:sz w:val="17"/>
          <w:szCs w:val="17"/>
        </w:rPr>
        <w:t xml:space="preserve"> </w:t>
      </w:r>
      <w:r>
        <w:rPr>
          <w:rFonts w:ascii="Verdana" w:hAnsi="Verdana" w:cs="Verdana"/>
          <w:spacing w:val="-2"/>
          <w:sz w:val="17"/>
          <w:szCs w:val="17"/>
        </w:rPr>
        <w:t xml:space="preserve">Website: </w:t>
      </w:r>
      <w:hyperlink r:id="rId2345" w:history="1">
        <w:r>
          <w:rPr>
            <w:rFonts w:ascii="Verdana" w:hAnsi="Verdana" w:cs="Verdana"/>
            <w:color w:val="0000FF"/>
            <w:spacing w:val="-2"/>
            <w:sz w:val="17"/>
            <w:szCs w:val="17"/>
            <w:u w:val="single"/>
          </w:rPr>
          <w:t>www.twu.edu/as/psyphil/Counseling_Home.htm</w:t>
        </w:r>
      </w:hyperlink>
    </w:p>
    <w:p w:rsidR="00E71690" w:rsidRDefault="00E71690">
      <w:pPr>
        <w:spacing w:before="396"/>
        <w:rPr>
          <w:rFonts w:ascii="Bookman Old Style" w:hAnsi="Bookman Old Style" w:cs="Bookman Old Style"/>
          <w:color w:val="9CAB52"/>
          <w:spacing w:val="-2"/>
          <w:sz w:val="33"/>
          <w:szCs w:val="33"/>
        </w:rPr>
      </w:pPr>
      <w:r>
        <w:rPr>
          <w:rFonts w:ascii="Bookman Old Style" w:hAnsi="Bookman Old Style" w:cs="Bookman Old Style"/>
          <w:color w:val="9CAB52"/>
          <w:spacing w:val="-2"/>
          <w:sz w:val="33"/>
          <w:szCs w:val="33"/>
        </w:rPr>
        <w:t>Recommended Supplementary Readings</w:t>
      </w:r>
    </w:p>
    <w:p w:rsidR="00E71690" w:rsidRDefault="00E71690">
      <w:pPr>
        <w:spacing w:before="216"/>
        <w:ind w:right="144" w:firstLine="72"/>
        <w:rPr>
          <w:rFonts w:ascii="Garamond" w:hAnsi="Garamond" w:cs="Garamond"/>
          <w:spacing w:val="-2"/>
        </w:rPr>
      </w:pPr>
      <w:r>
        <w:rPr>
          <w:rFonts w:ascii="Bookman Old Style" w:hAnsi="Bookman Old Style" w:cs="Bookman Old Style"/>
          <w:i/>
          <w:iCs/>
          <w:spacing w:val="-12"/>
          <w:sz w:val="20"/>
          <w:szCs w:val="20"/>
        </w:rPr>
        <w:t xml:space="preserve">Feminist Perspectives in Therapy: Empowering Diverse Women </w:t>
      </w:r>
      <w:r>
        <w:rPr>
          <w:rFonts w:ascii="Garamond" w:hAnsi="Garamond" w:cs="Garamond"/>
          <w:spacing w:val="-12"/>
        </w:rPr>
        <w:t xml:space="preserve">(Wore11 &amp; Remer, </w:t>
      </w:r>
      <w:r>
        <w:rPr>
          <w:rFonts w:ascii="Garamond" w:hAnsi="Garamond" w:cs="Garamond"/>
          <w:spacing w:val="-2"/>
        </w:rPr>
        <w:t>2003) is an outstanding text that clearly outlines the foundations of empower</w:t>
      </w:r>
      <w:r>
        <w:rPr>
          <w:rFonts w:ascii="Garamond" w:hAnsi="Garamond" w:cs="Garamond"/>
          <w:spacing w:val="-2"/>
        </w:rPr>
        <w:softHyphen/>
      </w:r>
      <w:r>
        <w:rPr>
          <w:rFonts w:ascii="Garamond" w:hAnsi="Garamond" w:cs="Garamond"/>
          <w:spacing w:val="-3"/>
        </w:rPr>
        <w:t xml:space="preserve">ment feminist therapy. The book covers a range of topics such as integrating </w:t>
      </w:r>
      <w:r>
        <w:rPr>
          <w:rFonts w:ascii="Garamond" w:hAnsi="Garamond" w:cs="Garamond"/>
          <w:spacing w:val="-4"/>
        </w:rPr>
        <w:t xml:space="preserve">feminist and multicultural perspectives on therapy, changing roles for women, </w:t>
      </w:r>
      <w:r>
        <w:rPr>
          <w:rFonts w:ascii="Garamond" w:hAnsi="Garamond" w:cs="Garamond"/>
          <w:spacing w:val="-2"/>
        </w:rPr>
        <w:t xml:space="preserve">feminist views of counseling practice, feminist transformation of counseling </w:t>
      </w:r>
      <w:r>
        <w:rPr>
          <w:rFonts w:ascii="Garamond" w:hAnsi="Garamond" w:cs="Garamond"/>
          <w:spacing w:val="-4"/>
        </w:rPr>
        <w:t xml:space="preserve">theories, and a feminist approach to assessment and diagnosis. There also are excellent chapters dealing with depression, surviving sexual assault, confronting </w:t>
      </w:r>
      <w:r>
        <w:rPr>
          <w:rFonts w:ascii="Garamond" w:hAnsi="Garamond" w:cs="Garamond"/>
          <w:spacing w:val="-2"/>
        </w:rPr>
        <w:t>abuse, choosing a career path, and lesbian and ethnic minority women.</w:t>
      </w:r>
    </w:p>
    <w:p w:rsidR="00E71690" w:rsidRDefault="00E71690">
      <w:pPr>
        <w:spacing w:before="252" w:line="268" w:lineRule="auto"/>
        <w:ind w:left="72"/>
        <w:rPr>
          <w:rFonts w:ascii="Bookman Old Style" w:hAnsi="Bookman Old Style" w:cs="Bookman Old Style"/>
          <w:i/>
          <w:iCs/>
          <w:spacing w:val="-12"/>
          <w:sz w:val="20"/>
          <w:szCs w:val="20"/>
        </w:rPr>
      </w:pPr>
      <w:r>
        <w:rPr>
          <w:rFonts w:ascii="Bookman Old Style" w:hAnsi="Bookman Old Style" w:cs="Bookman Old Style"/>
          <w:i/>
          <w:iCs/>
          <w:spacing w:val="-12"/>
          <w:sz w:val="20"/>
          <w:szCs w:val="20"/>
        </w:rPr>
        <w:t>Feminist Theories and Feminist Psychotherapies: Origins, Themes, and Diversity</w:t>
      </w:r>
    </w:p>
    <w:p w:rsidR="00E71690" w:rsidRDefault="00E71690">
      <w:pPr>
        <w:ind w:firstLine="72"/>
        <w:rPr>
          <w:rFonts w:ascii="Garamond" w:hAnsi="Garamond" w:cs="Garamond"/>
          <w:spacing w:val="-2"/>
        </w:rPr>
      </w:pPr>
      <w:r>
        <w:rPr>
          <w:rFonts w:ascii="Garamond" w:hAnsi="Garamond" w:cs="Garamond"/>
          <w:spacing w:val="-4"/>
        </w:rPr>
        <w:t>(Enns, 2004) describes the wide range of feminist theories that inform and influ</w:t>
      </w:r>
      <w:r>
        <w:rPr>
          <w:rFonts w:ascii="Garamond" w:hAnsi="Garamond" w:cs="Garamond"/>
          <w:spacing w:val="-4"/>
        </w:rPr>
        <w:softHyphen/>
        <w:t xml:space="preserve">ence feminist practice. The book includes short self-assessment questionnaires </w:t>
      </w:r>
      <w:r>
        <w:rPr>
          <w:rFonts w:ascii="Garamond" w:hAnsi="Garamond" w:cs="Garamond"/>
          <w:spacing w:val="-2"/>
        </w:rPr>
        <w:t>designed to help readers clarify their feminist theoretical perspective.</w:t>
      </w:r>
    </w:p>
    <w:p w:rsidR="00E71690" w:rsidRDefault="00E71690">
      <w:pPr>
        <w:spacing w:before="144"/>
        <w:ind w:left="72"/>
        <w:rPr>
          <w:rFonts w:ascii="Garamond" w:hAnsi="Garamond" w:cs="Garamond"/>
          <w:spacing w:val="-6"/>
        </w:rPr>
      </w:pPr>
      <w:r>
        <w:rPr>
          <w:rFonts w:ascii="Bookman Old Style" w:hAnsi="Bookman Old Style" w:cs="Bookman Old Style"/>
          <w:i/>
          <w:iCs/>
          <w:spacing w:val="-5"/>
          <w:sz w:val="20"/>
          <w:szCs w:val="20"/>
        </w:rPr>
        <w:t xml:space="preserve">Feminist Therapy </w:t>
      </w:r>
      <w:r>
        <w:rPr>
          <w:rFonts w:ascii="Garamond" w:hAnsi="Garamond" w:cs="Garamond"/>
          <w:spacing w:val="-5"/>
        </w:rPr>
        <w:t xml:space="preserve">(Brown, 2010) provides an interesting perspective on the history </w:t>
      </w:r>
      <w:r>
        <w:rPr>
          <w:rFonts w:ascii="Garamond" w:hAnsi="Garamond" w:cs="Garamond"/>
          <w:spacing w:val="-4"/>
        </w:rPr>
        <w:t xml:space="preserve">of feminist therapy and speculates about future developments of the approach. </w:t>
      </w:r>
      <w:r>
        <w:rPr>
          <w:rFonts w:ascii="Garamond" w:hAnsi="Garamond" w:cs="Garamond"/>
          <w:spacing w:val="-6"/>
        </w:rPr>
        <w:t>Brown clearly explains key concepts of feminist theory and the therapeutic process.</w:t>
      </w:r>
    </w:p>
    <w:p w:rsidR="00E71690" w:rsidRDefault="00E71690">
      <w:pPr>
        <w:widowControl/>
        <w:kinsoku/>
        <w:autoSpaceDE w:val="0"/>
        <w:autoSpaceDN w:val="0"/>
        <w:adjustRightInd w:val="0"/>
        <w:sectPr w:rsidR="00E71690">
          <w:headerReference w:type="even" r:id="rId2346"/>
          <w:headerReference w:type="default" r:id="rId2347"/>
          <w:footerReference w:type="even" r:id="rId2348"/>
          <w:footerReference w:type="default" r:id="rId2349"/>
          <w:pgSz w:w="12240" w:h="15840"/>
          <w:pgMar w:top="2580" w:right="1785" w:bottom="230" w:left="3055" w:header="0" w:footer="0" w:gutter="0"/>
          <w:cols w:space="720"/>
          <w:noEndnote/>
        </w:sectPr>
      </w:pPr>
    </w:p>
    <w:p w:rsidR="00E71690" w:rsidRDefault="00E71690">
      <w:pPr>
        <w:spacing w:line="297" w:lineRule="auto"/>
        <w:ind w:right="216"/>
        <w:rPr>
          <w:rFonts w:ascii="Verdana" w:hAnsi="Verdana" w:cs="Verdana"/>
          <w:color w:val="000000"/>
          <w:spacing w:val="-8"/>
          <w:sz w:val="16"/>
          <w:szCs w:val="16"/>
        </w:rPr>
      </w:pPr>
      <w:r>
        <w:rPr>
          <w:noProof/>
        </w:rPr>
        <w:pict>
          <v:shape id="_x0000_s1598" type="#_x0000_t202" style="position:absolute;margin-left:32.4pt;margin-top:2.9pt;width:511.65pt;height:697.9pt;z-index:-251642368;mso-position-horizontal-relative:page;mso-position-vertical-relative:page" o:allowincell="f" fillcolor="#f1f8e2" stroked="f">
            <v:textbox inset="2.88pt,0,2.88pt,0">
              <w:txbxContent>
                <w:p w:rsidR="00E71690" w:rsidRDefault="00E71690">
                  <w:pPr>
                    <w:widowControl/>
                    <w:kinsoku/>
                    <w:autoSpaceDE w:val="0"/>
                    <w:autoSpaceDN w:val="0"/>
                    <w:rPr>
                      <w:sz w:val="20"/>
                      <w:szCs w:val="20"/>
                    </w:rPr>
                  </w:pPr>
                </w:p>
              </w:txbxContent>
            </v:textbox>
            <w10:wrap anchorx="page" anchory="page"/>
          </v:shape>
        </w:pict>
      </w:r>
      <w:r>
        <w:rPr>
          <w:noProof/>
        </w:rPr>
        <w:pict>
          <v:shape id="_x0000_s1599" type="#_x0000_t202" style="position:absolute;margin-left:92.2pt;margin-top:32.65pt;width:362.15pt;height:235.4pt;z-index:25167513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Garamond" w:hAnsi="Garamond" w:cs="Garamond"/>
                      <w:color w:val="000000"/>
                      <w:spacing w:val="-14"/>
                      <w:sz w:val="23"/>
                      <w:szCs w:val="23"/>
                    </w:rPr>
                  </w:pPr>
                  <w:r>
                    <w:rPr>
                      <w:rFonts w:ascii="Bookman Old Style" w:hAnsi="Bookman Old Style" w:cs="Bookman Old Style"/>
                      <w:i/>
                      <w:iCs/>
                      <w:color w:val="000000"/>
                      <w:spacing w:val="-14"/>
                      <w:sz w:val="20"/>
                      <w:szCs w:val="20"/>
                    </w:rPr>
                    <w:t xml:space="preserve">Introduction to Feminist Therapy: Strategies for Social and Individual Change </w:t>
                  </w:r>
                  <w:r>
                    <w:rPr>
                      <w:rFonts w:ascii="Garamond" w:hAnsi="Garamond" w:cs="Garamond"/>
                      <w:color w:val="000000"/>
                      <w:spacing w:val="-14"/>
                      <w:sz w:val="23"/>
                      <w:szCs w:val="23"/>
                    </w:rPr>
                    <w:t>(Evans,</w:t>
                  </w:r>
                </w:p>
                <w:p w:rsidR="00E71690" w:rsidRDefault="00E71690">
                  <w:pPr>
                    <w:ind w:right="72"/>
                    <w:jc w:val="both"/>
                    <w:rPr>
                      <w:rFonts w:ascii="Garamond" w:hAnsi="Garamond" w:cs="Garamond"/>
                      <w:color w:val="000000"/>
                      <w:spacing w:val="-2"/>
                      <w:sz w:val="23"/>
                      <w:szCs w:val="23"/>
                    </w:rPr>
                  </w:pPr>
                  <w:r>
                    <w:rPr>
                      <w:rFonts w:ascii="Garamond" w:hAnsi="Garamond" w:cs="Garamond"/>
                      <w:color w:val="000000"/>
                      <w:sz w:val="23"/>
                      <w:szCs w:val="23"/>
                    </w:rPr>
                    <w:t xml:space="preserve">Kincade, </w:t>
                  </w:r>
                  <w:r>
                    <w:rPr>
                      <w:i/>
                      <w:iCs/>
                      <w:color w:val="000000"/>
                      <w:w w:val="90"/>
                      <w:sz w:val="22"/>
                      <w:szCs w:val="22"/>
                    </w:rPr>
                    <w:t xml:space="preserve">&amp; </w:t>
                  </w:r>
                  <w:r>
                    <w:rPr>
                      <w:rFonts w:ascii="Garamond" w:hAnsi="Garamond" w:cs="Garamond"/>
                      <w:color w:val="000000"/>
                      <w:sz w:val="23"/>
                      <w:szCs w:val="23"/>
                    </w:rPr>
                    <w:t xml:space="preserve">Seem, 2011) emphasizes the practical applications of feminist theory </w:t>
                  </w:r>
                  <w:r>
                    <w:rPr>
                      <w:rFonts w:ascii="Garamond" w:hAnsi="Garamond" w:cs="Garamond"/>
                      <w:color w:val="000000"/>
                      <w:spacing w:val="-5"/>
                      <w:sz w:val="23"/>
                      <w:szCs w:val="23"/>
                    </w:rPr>
                    <w:t>to clinical practice. They provide useful information on social change and empow</w:t>
                  </w:r>
                  <w:r>
                    <w:rPr>
                      <w:rFonts w:ascii="Garamond" w:hAnsi="Garamond" w:cs="Garamond"/>
                      <w:color w:val="000000"/>
                      <w:spacing w:val="-5"/>
                      <w:sz w:val="23"/>
                      <w:szCs w:val="23"/>
                    </w:rPr>
                    <w:softHyphen/>
                  </w:r>
                  <w:r>
                    <w:rPr>
                      <w:rFonts w:ascii="Garamond" w:hAnsi="Garamond" w:cs="Garamond"/>
                      <w:color w:val="000000"/>
                      <w:sz w:val="23"/>
                      <w:szCs w:val="23"/>
                    </w:rPr>
                    <w:t>erment, the importance of establishing an egalitarian relationship, and interven</w:t>
                  </w:r>
                  <w:r>
                    <w:rPr>
                      <w:rFonts w:ascii="Garamond" w:hAnsi="Garamond" w:cs="Garamond"/>
                      <w:color w:val="000000"/>
                      <w:sz w:val="23"/>
                      <w:szCs w:val="23"/>
                    </w:rPr>
                    <w:softHyphen/>
                  </w:r>
                  <w:r>
                    <w:rPr>
                      <w:rFonts w:ascii="Garamond" w:hAnsi="Garamond" w:cs="Garamond"/>
                      <w:color w:val="000000"/>
                      <w:spacing w:val="-2"/>
                      <w:sz w:val="23"/>
                      <w:szCs w:val="23"/>
                    </w:rPr>
                    <w:t>tion strategies when working with people from diverse cultural backgrounds.</w:t>
                  </w:r>
                </w:p>
                <w:p w:rsidR="00E71690" w:rsidRDefault="00E71690">
                  <w:pPr>
                    <w:spacing w:before="216" w:line="283" w:lineRule="auto"/>
                    <w:rPr>
                      <w:rFonts w:ascii="Bookman Old Style" w:hAnsi="Bookman Old Style" w:cs="Bookman Old Style"/>
                      <w:i/>
                      <w:iCs/>
                      <w:color w:val="000000"/>
                      <w:spacing w:val="-10"/>
                      <w:sz w:val="20"/>
                      <w:szCs w:val="20"/>
                    </w:rPr>
                  </w:pPr>
                  <w:r>
                    <w:rPr>
                      <w:rFonts w:ascii="Bookman Old Style" w:hAnsi="Bookman Old Style" w:cs="Bookman Old Style"/>
                      <w:i/>
                      <w:iCs/>
                      <w:color w:val="000000"/>
                      <w:spacing w:val="-10"/>
                      <w:sz w:val="20"/>
                      <w:szCs w:val="20"/>
                    </w:rPr>
                    <w:t>The Healing Connection: How Women Form Relationships in Therapy and Life</w:t>
                  </w:r>
                </w:p>
                <w:p w:rsidR="00E71690" w:rsidRDefault="00E71690">
                  <w:pPr>
                    <w:ind w:right="72"/>
                    <w:rPr>
                      <w:rFonts w:ascii="Garamond" w:hAnsi="Garamond" w:cs="Garamond"/>
                      <w:color w:val="000000"/>
                      <w:sz w:val="23"/>
                      <w:szCs w:val="23"/>
                    </w:rPr>
                  </w:pPr>
                  <w:r>
                    <w:rPr>
                      <w:rFonts w:ascii="Garamond" w:hAnsi="Garamond" w:cs="Garamond"/>
                      <w:color w:val="000000"/>
                      <w:spacing w:val="1"/>
                      <w:sz w:val="23"/>
                      <w:szCs w:val="23"/>
                    </w:rPr>
                    <w:t xml:space="preserve">(Miller &amp; Stiver, 1997) describes how connections are formed between people </w:t>
                  </w:r>
                  <w:r>
                    <w:rPr>
                      <w:rFonts w:ascii="Garamond" w:hAnsi="Garamond" w:cs="Garamond"/>
                      <w:color w:val="000000"/>
                      <w:spacing w:val="-4"/>
                      <w:sz w:val="23"/>
                      <w:szCs w:val="23"/>
                    </w:rPr>
                    <w:t>and how this leads to strong, healthy individuals. The authors also deal with dis</w:t>
                  </w:r>
                  <w:r>
                    <w:rPr>
                      <w:rFonts w:ascii="Garamond" w:hAnsi="Garamond" w:cs="Garamond"/>
                      <w:color w:val="000000"/>
                      <w:spacing w:val="-4"/>
                      <w:sz w:val="23"/>
                      <w:szCs w:val="23"/>
                    </w:rPr>
                    <w:softHyphen/>
                  </w:r>
                  <w:r>
                    <w:rPr>
                      <w:rFonts w:ascii="Garamond" w:hAnsi="Garamond" w:cs="Garamond"/>
                      <w:color w:val="000000"/>
                      <w:sz w:val="23"/>
                      <w:szCs w:val="23"/>
                    </w:rPr>
                    <w:t>connections between people that lead to anxiety, isolation, and depression.</w:t>
                  </w:r>
                </w:p>
                <w:p w:rsidR="00E71690" w:rsidRDefault="00E71690">
                  <w:pPr>
                    <w:spacing w:before="216"/>
                    <w:ind w:right="72"/>
                    <w:rPr>
                      <w:rFonts w:ascii="Garamond" w:hAnsi="Garamond" w:cs="Garamond"/>
                      <w:color w:val="000000"/>
                      <w:sz w:val="23"/>
                      <w:szCs w:val="23"/>
                    </w:rPr>
                  </w:pPr>
                  <w:r>
                    <w:rPr>
                      <w:rFonts w:ascii="Bookman Old Style" w:hAnsi="Bookman Old Style" w:cs="Bookman Old Style"/>
                      <w:i/>
                      <w:iCs/>
                      <w:color w:val="000000"/>
                      <w:spacing w:val="-9"/>
                      <w:sz w:val="20"/>
                      <w:szCs w:val="20"/>
                    </w:rPr>
                    <w:t xml:space="preserve">Women's Growth in Diversity: More Writings From the Stone Center </w:t>
                  </w:r>
                  <w:r>
                    <w:rPr>
                      <w:rFonts w:ascii="Garamond" w:hAnsi="Garamond" w:cs="Garamond"/>
                      <w:color w:val="000000"/>
                      <w:spacing w:val="-9"/>
                      <w:sz w:val="23"/>
                      <w:szCs w:val="23"/>
                    </w:rPr>
                    <w:t xml:space="preserve">(Jordan, 1997) </w:t>
                  </w:r>
                  <w:r>
                    <w:rPr>
                      <w:rFonts w:ascii="Garamond" w:hAnsi="Garamond" w:cs="Garamond"/>
                      <w:color w:val="000000"/>
                      <w:spacing w:val="-3"/>
                      <w:sz w:val="23"/>
                      <w:szCs w:val="23"/>
                    </w:rPr>
                    <w:t xml:space="preserve">builds on the foundations laid by </w:t>
                  </w:r>
                  <w:r>
                    <w:rPr>
                      <w:rFonts w:ascii="Bookman Old Style" w:hAnsi="Bookman Old Style" w:cs="Bookman Old Style"/>
                      <w:i/>
                      <w:iCs/>
                      <w:color w:val="000000"/>
                      <w:spacing w:val="-3"/>
                      <w:sz w:val="20"/>
                      <w:szCs w:val="20"/>
                    </w:rPr>
                    <w:t xml:space="preserve">Women's Growth in Connection </w:t>
                  </w:r>
                  <w:r>
                    <w:rPr>
                      <w:rFonts w:ascii="Garamond" w:hAnsi="Garamond" w:cs="Garamond"/>
                      <w:color w:val="000000"/>
                      <w:spacing w:val="-3"/>
                      <w:sz w:val="23"/>
                      <w:szCs w:val="23"/>
                    </w:rPr>
                    <w:t xml:space="preserve">(Jordan et al., </w:t>
                  </w:r>
                  <w:r>
                    <w:rPr>
                      <w:rFonts w:ascii="Garamond" w:hAnsi="Garamond" w:cs="Garamond"/>
                      <w:color w:val="000000"/>
                      <w:sz w:val="23"/>
                      <w:szCs w:val="23"/>
                    </w:rPr>
                    <w:t>1991). This work offers insights on issues such as sexuality, shame, anger, de</w:t>
                  </w:r>
                  <w:r>
                    <w:rPr>
                      <w:rFonts w:ascii="Garamond" w:hAnsi="Garamond" w:cs="Garamond"/>
                      <w:color w:val="000000"/>
                      <w:sz w:val="23"/>
                      <w:szCs w:val="23"/>
                    </w:rPr>
                    <w:softHyphen/>
                    <w:t>pression, power relations between women, and women's experiences in therapy.</w:t>
                  </w:r>
                </w:p>
                <w:p w:rsidR="00E71690" w:rsidRDefault="00E71690">
                  <w:pPr>
                    <w:spacing w:before="360" w:after="72" w:line="273" w:lineRule="auto"/>
                    <w:rPr>
                      <w:rFonts w:ascii="Bookman Old Style" w:hAnsi="Bookman Old Style" w:cs="Bookman Old Style"/>
                      <w:color w:val="A2AE60"/>
                      <w:spacing w:val="4"/>
                      <w:sz w:val="32"/>
                      <w:szCs w:val="32"/>
                    </w:rPr>
                  </w:pPr>
                  <w:r>
                    <w:rPr>
                      <w:rFonts w:ascii="Bookman Old Style" w:hAnsi="Bookman Old Style" w:cs="Bookman Old Style"/>
                      <w:color w:val="A2AE60"/>
                      <w:spacing w:val="4"/>
                      <w:sz w:val="32"/>
                      <w:szCs w:val="32"/>
                    </w:rPr>
                    <w:t>References and Suggested Readings</w:t>
                  </w:r>
                </w:p>
              </w:txbxContent>
            </v:textbox>
            <w10:wrap type="square" anchorx="page" anchory="page"/>
          </v:shape>
        </w:pict>
      </w:r>
      <w:r>
        <w:rPr>
          <w:rFonts w:ascii="Arial" w:hAnsi="Arial" w:cs="Arial"/>
          <w:b/>
          <w:bCs/>
          <w:color w:val="000000"/>
          <w:spacing w:val="-8"/>
          <w:sz w:val="17"/>
          <w:szCs w:val="17"/>
        </w:rPr>
        <w:t xml:space="preserve">American Psychiatric Association. </w:t>
      </w:r>
      <w:r>
        <w:rPr>
          <w:rFonts w:ascii="Verdana" w:hAnsi="Verdana" w:cs="Verdana"/>
          <w:color w:val="000000"/>
          <w:spacing w:val="-8"/>
          <w:sz w:val="16"/>
          <w:szCs w:val="16"/>
        </w:rPr>
        <w:t xml:space="preserve">(2000). </w:t>
      </w:r>
      <w:r>
        <w:rPr>
          <w:rFonts w:ascii="Arial" w:hAnsi="Arial" w:cs="Arial"/>
          <w:i/>
          <w:iCs/>
          <w:color w:val="000000"/>
          <w:sz w:val="16"/>
          <w:szCs w:val="16"/>
        </w:rPr>
        <w:t xml:space="preserve">Diagnostic and statistical manual of mental </w:t>
      </w:r>
      <w:r>
        <w:rPr>
          <w:rFonts w:ascii="Arial" w:hAnsi="Arial" w:cs="Arial"/>
          <w:i/>
          <w:iCs/>
          <w:color w:val="000000"/>
          <w:spacing w:val="-6"/>
          <w:sz w:val="16"/>
          <w:szCs w:val="16"/>
        </w:rPr>
        <w:t xml:space="preserve">disorders, text revision </w:t>
      </w:r>
      <w:r>
        <w:rPr>
          <w:rFonts w:ascii="Verdana" w:hAnsi="Verdana" w:cs="Verdana"/>
          <w:color w:val="000000"/>
          <w:spacing w:val="-6"/>
          <w:sz w:val="16"/>
          <w:szCs w:val="16"/>
        </w:rPr>
        <w:t xml:space="preserve">(4th ed.). Washington, </w:t>
      </w:r>
      <w:r>
        <w:rPr>
          <w:rFonts w:ascii="Verdana" w:hAnsi="Verdana" w:cs="Verdana"/>
          <w:color w:val="000000"/>
          <w:spacing w:val="-8"/>
          <w:sz w:val="16"/>
          <w:szCs w:val="16"/>
        </w:rPr>
        <w:t>DC: Author.</w:t>
      </w:r>
    </w:p>
    <w:p w:rsidR="00E71690" w:rsidRDefault="00E71690">
      <w:pPr>
        <w:spacing w:before="108" w:line="290" w:lineRule="auto"/>
        <w:ind w:right="72"/>
        <w:rPr>
          <w:rFonts w:ascii="Verdana" w:hAnsi="Verdana" w:cs="Verdana"/>
          <w:color w:val="000000"/>
          <w:sz w:val="16"/>
          <w:szCs w:val="16"/>
        </w:rPr>
      </w:pPr>
      <w:r>
        <w:rPr>
          <w:rFonts w:ascii="Arial" w:hAnsi="Arial" w:cs="Arial"/>
          <w:b/>
          <w:bCs/>
          <w:color w:val="000000"/>
          <w:spacing w:val="-9"/>
          <w:sz w:val="17"/>
          <w:szCs w:val="17"/>
        </w:rPr>
        <w:t xml:space="preserve">American Psychological Association. </w:t>
      </w:r>
      <w:r>
        <w:rPr>
          <w:rFonts w:ascii="Verdana" w:hAnsi="Verdana" w:cs="Verdana"/>
          <w:color w:val="000000"/>
          <w:spacing w:val="-9"/>
          <w:sz w:val="16"/>
          <w:szCs w:val="16"/>
        </w:rPr>
        <w:t xml:space="preserve">(2007). </w:t>
      </w:r>
      <w:r>
        <w:rPr>
          <w:rFonts w:ascii="Verdana" w:hAnsi="Verdana" w:cs="Verdana"/>
          <w:color w:val="000000"/>
          <w:sz w:val="16"/>
          <w:szCs w:val="16"/>
        </w:rPr>
        <w:t xml:space="preserve">Guidelines for psychological practice with </w:t>
      </w:r>
      <w:r>
        <w:rPr>
          <w:rFonts w:ascii="Verdana" w:hAnsi="Verdana" w:cs="Verdana"/>
          <w:color w:val="000000"/>
          <w:spacing w:val="-2"/>
          <w:sz w:val="16"/>
          <w:szCs w:val="16"/>
        </w:rPr>
        <w:t xml:space="preserve">girls and women. </w:t>
      </w:r>
      <w:r>
        <w:rPr>
          <w:rFonts w:ascii="Arial" w:hAnsi="Arial" w:cs="Arial"/>
          <w:i/>
          <w:iCs/>
          <w:color w:val="000000"/>
          <w:spacing w:val="-2"/>
          <w:sz w:val="16"/>
          <w:szCs w:val="16"/>
        </w:rPr>
        <w:t xml:space="preserve">American Psychologist, 62, </w:t>
      </w:r>
      <w:r>
        <w:rPr>
          <w:rFonts w:ascii="Verdana" w:hAnsi="Verdana" w:cs="Verdana"/>
          <w:color w:val="000000"/>
          <w:sz w:val="16"/>
          <w:szCs w:val="16"/>
        </w:rPr>
        <w:t>949-979.</w:t>
      </w:r>
    </w:p>
    <w:p w:rsidR="00E71690" w:rsidRDefault="00E71690">
      <w:pPr>
        <w:spacing w:before="144" w:line="297" w:lineRule="auto"/>
        <w:rPr>
          <w:rFonts w:ascii="Verdana" w:hAnsi="Verdana" w:cs="Verdana"/>
          <w:color w:val="000000"/>
          <w:spacing w:val="-6"/>
          <w:sz w:val="16"/>
          <w:szCs w:val="16"/>
        </w:rPr>
      </w:pPr>
      <w:r>
        <w:rPr>
          <w:rFonts w:ascii="Arial" w:hAnsi="Arial" w:cs="Arial"/>
          <w:b/>
          <w:bCs/>
          <w:color w:val="000000"/>
          <w:spacing w:val="-4"/>
          <w:sz w:val="17"/>
          <w:szCs w:val="17"/>
        </w:rPr>
        <w:t xml:space="preserve">Beardsley, B., Morrow, S. L., Castillo, L., &amp; </w:t>
      </w:r>
      <w:r>
        <w:rPr>
          <w:rFonts w:ascii="Arial" w:hAnsi="Arial" w:cs="Arial"/>
          <w:b/>
          <w:bCs/>
          <w:color w:val="000000"/>
          <w:spacing w:val="-5"/>
          <w:sz w:val="17"/>
          <w:szCs w:val="17"/>
        </w:rPr>
        <w:t xml:space="preserve">Weitzman, L. </w:t>
      </w:r>
      <w:r>
        <w:rPr>
          <w:rFonts w:ascii="Verdana" w:hAnsi="Verdana" w:cs="Verdana"/>
          <w:color w:val="000000"/>
          <w:spacing w:val="-5"/>
          <w:sz w:val="16"/>
          <w:szCs w:val="16"/>
        </w:rPr>
        <w:t xml:space="preserve">(1998, March). </w:t>
      </w:r>
      <w:r>
        <w:rPr>
          <w:rFonts w:ascii="Arial" w:hAnsi="Arial" w:cs="Arial"/>
          <w:i/>
          <w:iCs/>
          <w:color w:val="000000"/>
          <w:spacing w:val="-5"/>
          <w:sz w:val="16"/>
          <w:szCs w:val="16"/>
        </w:rPr>
        <w:t xml:space="preserve">Perceptions and </w:t>
      </w:r>
      <w:r>
        <w:rPr>
          <w:rFonts w:ascii="Arial" w:hAnsi="Arial" w:cs="Arial"/>
          <w:i/>
          <w:iCs/>
          <w:color w:val="000000"/>
          <w:sz w:val="16"/>
          <w:szCs w:val="16"/>
        </w:rPr>
        <w:t>behaviors of practicing feminist therapists: De</w:t>
      </w:r>
      <w:r>
        <w:rPr>
          <w:rFonts w:ascii="Arial" w:hAnsi="Arial" w:cs="Arial"/>
          <w:i/>
          <w:iCs/>
          <w:color w:val="000000"/>
          <w:sz w:val="16"/>
          <w:szCs w:val="16"/>
        </w:rPr>
        <w:softHyphen/>
        <w:t xml:space="preserve">velopment of the feminist multicultural practice </w:t>
      </w:r>
      <w:r>
        <w:rPr>
          <w:rFonts w:ascii="Arial" w:hAnsi="Arial" w:cs="Arial"/>
          <w:i/>
          <w:iCs/>
          <w:color w:val="000000"/>
          <w:spacing w:val="-8"/>
          <w:sz w:val="16"/>
          <w:szCs w:val="16"/>
        </w:rPr>
        <w:t xml:space="preserve">instrument. </w:t>
      </w:r>
      <w:r>
        <w:rPr>
          <w:rFonts w:ascii="Verdana" w:hAnsi="Verdana" w:cs="Verdana"/>
          <w:color w:val="000000"/>
          <w:spacing w:val="-8"/>
          <w:sz w:val="16"/>
          <w:szCs w:val="16"/>
        </w:rPr>
        <w:t xml:space="preserve">Paper presented at the 23rd annual </w:t>
      </w:r>
      <w:r>
        <w:rPr>
          <w:rFonts w:ascii="Verdana" w:hAnsi="Verdana" w:cs="Verdana"/>
          <w:color w:val="000000"/>
          <w:spacing w:val="-5"/>
          <w:sz w:val="16"/>
          <w:szCs w:val="16"/>
        </w:rPr>
        <w:t xml:space="preserve">conference of the Association for Women in </w:t>
      </w:r>
      <w:r>
        <w:rPr>
          <w:rFonts w:ascii="Verdana" w:hAnsi="Verdana" w:cs="Verdana"/>
          <w:color w:val="000000"/>
          <w:spacing w:val="-6"/>
          <w:sz w:val="16"/>
          <w:szCs w:val="16"/>
        </w:rPr>
        <w:t>Psychology, Baltimore.</w:t>
      </w:r>
    </w:p>
    <w:p w:rsidR="00E71690" w:rsidRDefault="00E71690">
      <w:pPr>
        <w:spacing w:before="108" w:line="290" w:lineRule="auto"/>
        <w:ind w:right="72"/>
        <w:rPr>
          <w:rFonts w:ascii="Verdana" w:hAnsi="Verdana" w:cs="Verdana"/>
          <w:color w:val="000000"/>
          <w:spacing w:val="-6"/>
          <w:sz w:val="16"/>
          <w:szCs w:val="16"/>
        </w:rPr>
      </w:pPr>
      <w:r>
        <w:rPr>
          <w:rFonts w:ascii="Arial" w:hAnsi="Arial" w:cs="Arial"/>
          <w:b/>
          <w:bCs/>
          <w:color w:val="000000"/>
          <w:spacing w:val="-4"/>
          <w:sz w:val="17"/>
          <w:szCs w:val="17"/>
        </w:rPr>
        <w:t xml:space="preserve">Belenky, M., Clinchy, B., Goldberger, N., &amp; </w:t>
      </w:r>
      <w:r>
        <w:rPr>
          <w:rFonts w:ascii="Arial" w:hAnsi="Arial" w:cs="Arial"/>
          <w:b/>
          <w:bCs/>
          <w:color w:val="000000"/>
          <w:spacing w:val="-1"/>
          <w:sz w:val="17"/>
          <w:szCs w:val="17"/>
        </w:rPr>
        <w:t xml:space="preserve">Tarule, J. </w:t>
      </w:r>
      <w:r>
        <w:rPr>
          <w:rFonts w:ascii="Verdana" w:hAnsi="Verdana" w:cs="Verdana"/>
          <w:color w:val="000000"/>
          <w:spacing w:val="-1"/>
          <w:sz w:val="16"/>
          <w:szCs w:val="16"/>
        </w:rPr>
        <w:t xml:space="preserve">(1997). </w:t>
      </w:r>
      <w:r>
        <w:rPr>
          <w:rFonts w:ascii="Arial" w:hAnsi="Arial" w:cs="Arial"/>
          <w:i/>
          <w:iCs/>
          <w:color w:val="000000"/>
          <w:spacing w:val="-1"/>
          <w:sz w:val="16"/>
          <w:szCs w:val="16"/>
        </w:rPr>
        <w:t xml:space="preserve">Women's ways of knowing: </w:t>
      </w:r>
      <w:r>
        <w:rPr>
          <w:rFonts w:ascii="Arial" w:hAnsi="Arial" w:cs="Arial"/>
          <w:i/>
          <w:iCs/>
          <w:color w:val="000000"/>
          <w:spacing w:val="-4"/>
          <w:sz w:val="16"/>
          <w:szCs w:val="16"/>
        </w:rPr>
        <w:t xml:space="preserve">The development of self, voice, and mind </w:t>
      </w:r>
      <w:r>
        <w:rPr>
          <w:rFonts w:ascii="Verdana" w:hAnsi="Verdana" w:cs="Verdana"/>
          <w:color w:val="000000"/>
          <w:spacing w:val="-4"/>
          <w:sz w:val="16"/>
          <w:szCs w:val="16"/>
        </w:rPr>
        <w:t xml:space="preserve">(10th </w:t>
      </w:r>
      <w:r>
        <w:rPr>
          <w:rFonts w:ascii="Verdana" w:hAnsi="Verdana" w:cs="Verdana"/>
          <w:color w:val="000000"/>
          <w:spacing w:val="-10"/>
          <w:sz w:val="16"/>
          <w:szCs w:val="16"/>
        </w:rPr>
        <w:t xml:space="preserve">anniv. ed.). New York: HarperCollins. (Original </w:t>
      </w:r>
      <w:r>
        <w:rPr>
          <w:rFonts w:ascii="Verdana" w:hAnsi="Verdana" w:cs="Verdana"/>
          <w:color w:val="000000"/>
          <w:spacing w:val="-6"/>
          <w:sz w:val="16"/>
          <w:szCs w:val="16"/>
        </w:rPr>
        <w:t>work published 1987)</w:t>
      </w:r>
    </w:p>
    <w:p w:rsidR="00E71690" w:rsidRDefault="00E71690">
      <w:pPr>
        <w:spacing w:before="144" w:line="288" w:lineRule="auto"/>
        <w:jc w:val="center"/>
        <w:rPr>
          <w:rFonts w:ascii="Verdana" w:hAnsi="Verdana" w:cs="Verdana"/>
          <w:color w:val="000000"/>
          <w:spacing w:val="-7"/>
          <w:sz w:val="16"/>
          <w:szCs w:val="16"/>
        </w:rPr>
      </w:pPr>
      <w:r>
        <w:rPr>
          <w:rFonts w:ascii="Arial" w:hAnsi="Arial" w:cs="Arial"/>
          <w:b/>
          <w:bCs/>
          <w:color w:val="000000"/>
          <w:spacing w:val="-7"/>
          <w:sz w:val="17"/>
          <w:szCs w:val="17"/>
        </w:rPr>
        <w:t xml:space="preserve">Bern, S. L. </w:t>
      </w:r>
      <w:r>
        <w:rPr>
          <w:rFonts w:ascii="Verdana" w:hAnsi="Verdana" w:cs="Verdana"/>
          <w:color w:val="000000"/>
          <w:spacing w:val="-7"/>
          <w:sz w:val="16"/>
          <w:szCs w:val="16"/>
        </w:rPr>
        <w:t xml:space="preserve">(1993). </w:t>
      </w:r>
      <w:r>
        <w:rPr>
          <w:rFonts w:ascii="Arial" w:hAnsi="Arial" w:cs="Arial"/>
          <w:i/>
          <w:iCs/>
          <w:color w:val="000000"/>
          <w:spacing w:val="-7"/>
          <w:sz w:val="16"/>
          <w:szCs w:val="16"/>
        </w:rPr>
        <w:t xml:space="preserve">The </w:t>
      </w:r>
      <w:r>
        <w:rPr>
          <w:rFonts w:ascii="Verdana" w:hAnsi="Verdana" w:cs="Verdana"/>
          <w:color w:val="000000"/>
          <w:spacing w:val="-7"/>
          <w:sz w:val="16"/>
          <w:szCs w:val="16"/>
        </w:rPr>
        <w:t xml:space="preserve">lenses </w:t>
      </w:r>
      <w:r>
        <w:rPr>
          <w:rFonts w:ascii="Arial" w:hAnsi="Arial" w:cs="Arial"/>
          <w:i/>
          <w:iCs/>
          <w:color w:val="000000"/>
          <w:spacing w:val="-7"/>
          <w:sz w:val="16"/>
          <w:szCs w:val="16"/>
        </w:rPr>
        <w:t>of gender.</w:t>
      </w:r>
      <w:r>
        <w:rPr>
          <w:rFonts w:ascii="Arial" w:hAnsi="Arial" w:cs="Arial"/>
          <w:i/>
          <w:iCs/>
          <w:color w:val="000000"/>
          <w:spacing w:val="-7"/>
          <w:sz w:val="16"/>
          <w:szCs w:val="16"/>
        </w:rPr>
        <w:br/>
      </w:r>
      <w:r>
        <w:rPr>
          <w:rFonts w:ascii="Verdana" w:hAnsi="Verdana" w:cs="Verdana"/>
          <w:color w:val="000000"/>
          <w:spacing w:val="-7"/>
          <w:sz w:val="16"/>
          <w:szCs w:val="16"/>
        </w:rPr>
        <w:t>New Haven, CT: Yale University Press.</w:t>
      </w:r>
    </w:p>
    <w:p w:rsidR="00E71690" w:rsidRDefault="00E71690">
      <w:pPr>
        <w:spacing w:before="108" w:line="292" w:lineRule="auto"/>
        <w:ind w:right="144"/>
        <w:jc w:val="both"/>
        <w:rPr>
          <w:rFonts w:ascii="Verdana" w:hAnsi="Verdana" w:cs="Verdana"/>
          <w:color w:val="000000"/>
          <w:spacing w:val="-5"/>
          <w:sz w:val="16"/>
          <w:szCs w:val="16"/>
        </w:rPr>
      </w:pPr>
      <w:r>
        <w:rPr>
          <w:rFonts w:ascii="Arial" w:hAnsi="Arial" w:cs="Arial"/>
          <w:b/>
          <w:bCs/>
          <w:color w:val="000000"/>
          <w:spacing w:val="-3"/>
          <w:sz w:val="17"/>
          <w:szCs w:val="17"/>
        </w:rPr>
        <w:t xml:space="preserve">Bitter, J. R. </w:t>
      </w:r>
      <w:r>
        <w:rPr>
          <w:rFonts w:ascii="Verdana" w:hAnsi="Verdana" w:cs="Verdana"/>
          <w:color w:val="000000"/>
          <w:spacing w:val="-3"/>
          <w:sz w:val="16"/>
          <w:szCs w:val="16"/>
        </w:rPr>
        <w:t>(2008). Reconsidering narcis</w:t>
      </w:r>
      <w:r>
        <w:rPr>
          <w:rFonts w:ascii="Verdana" w:hAnsi="Verdana" w:cs="Verdana"/>
          <w:color w:val="000000"/>
          <w:spacing w:val="-3"/>
          <w:sz w:val="16"/>
          <w:szCs w:val="16"/>
        </w:rPr>
        <w:softHyphen/>
      </w:r>
      <w:r>
        <w:rPr>
          <w:rFonts w:ascii="Verdana" w:hAnsi="Verdana" w:cs="Verdana"/>
          <w:color w:val="000000"/>
          <w:spacing w:val="-6"/>
          <w:sz w:val="16"/>
          <w:szCs w:val="16"/>
        </w:rPr>
        <w:t xml:space="preserve">sism: An Adlerian-feminist response to the </w:t>
      </w:r>
      <w:r>
        <w:rPr>
          <w:rFonts w:ascii="Verdana" w:hAnsi="Verdana" w:cs="Verdana"/>
          <w:color w:val="000000"/>
          <w:spacing w:val="-3"/>
          <w:sz w:val="16"/>
          <w:szCs w:val="16"/>
        </w:rPr>
        <w:t xml:space="preserve">articles in the special section of the Journal </w:t>
      </w:r>
      <w:r>
        <w:rPr>
          <w:rFonts w:ascii="Verdana" w:hAnsi="Verdana" w:cs="Verdana"/>
          <w:color w:val="000000"/>
          <w:spacing w:val="-6"/>
          <w:sz w:val="16"/>
          <w:szCs w:val="16"/>
        </w:rPr>
        <w:t xml:space="preserve">of Individual Psychology. </w:t>
      </w:r>
      <w:r>
        <w:rPr>
          <w:rFonts w:ascii="Arial" w:hAnsi="Arial" w:cs="Arial"/>
          <w:i/>
          <w:iCs/>
          <w:color w:val="000000"/>
          <w:spacing w:val="-6"/>
          <w:sz w:val="16"/>
          <w:szCs w:val="16"/>
        </w:rPr>
        <w:t xml:space="preserve">Journal of Individual </w:t>
      </w:r>
      <w:r>
        <w:rPr>
          <w:rFonts w:ascii="Arial" w:hAnsi="Arial" w:cs="Arial"/>
          <w:i/>
          <w:iCs/>
          <w:color w:val="000000"/>
          <w:spacing w:val="-5"/>
          <w:sz w:val="16"/>
          <w:szCs w:val="16"/>
        </w:rPr>
        <w:t xml:space="preserve">Psychology, </w:t>
      </w:r>
      <w:r>
        <w:rPr>
          <w:rFonts w:ascii="Verdana" w:hAnsi="Verdana" w:cs="Verdana"/>
          <w:color w:val="000000"/>
          <w:spacing w:val="-5"/>
          <w:sz w:val="16"/>
          <w:szCs w:val="16"/>
        </w:rPr>
        <w:t>64(3), 270-279.</w:t>
      </w:r>
    </w:p>
    <w:p w:rsidR="00E71690" w:rsidRDefault="00E71690">
      <w:pPr>
        <w:spacing w:line="283" w:lineRule="auto"/>
        <w:ind w:left="72" w:right="288"/>
        <w:jc w:val="both"/>
        <w:rPr>
          <w:rFonts w:ascii="Verdana" w:hAnsi="Verdana" w:cs="Verdana"/>
          <w:color w:val="000000"/>
          <w:spacing w:val="-3"/>
          <w:sz w:val="16"/>
          <w:szCs w:val="16"/>
        </w:rPr>
      </w:pPr>
      <w:r>
        <w:rPr>
          <w:noProof/>
        </w:rPr>
        <w:pict>
          <v:shape id="_x0000_s1600" type="#_x0000_t202" style="position:absolute;left:0;text-align:left;margin-left:503.5pt;margin-top:206.15pt;width:13.2pt;height:8.55pt;z-index:25167616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1" w:lineRule="auto"/>
                    <w:rPr>
                      <w:rFonts w:ascii="Arial" w:hAnsi="Arial" w:cs="Arial"/>
                      <w:b/>
                      <w:bCs/>
                      <w:color w:val="000000"/>
                      <w:spacing w:val="-11"/>
                      <w:sz w:val="17"/>
                      <w:szCs w:val="17"/>
                    </w:rPr>
                  </w:pPr>
                  <w:r>
                    <w:rPr>
                      <w:rFonts w:ascii="Arial" w:hAnsi="Arial" w:cs="Arial"/>
                      <w:b/>
                      <w:bCs/>
                      <w:color w:val="000000"/>
                      <w:spacing w:val="-11"/>
                      <w:sz w:val="17"/>
                      <w:szCs w:val="17"/>
                    </w:rPr>
                    <w:t>391</w:t>
                  </w:r>
                </w:p>
              </w:txbxContent>
            </v:textbox>
            <w10:wrap type="square" anchorx="page" anchory="page"/>
          </v:shape>
        </w:pict>
      </w:r>
      <w:r>
        <w:rPr>
          <w:noProof/>
        </w:rPr>
        <w:pict>
          <v:shape id="_x0000_s1601" type="#_x0000_t202" style="position:absolute;left:0;text-align:left;margin-left:508.3pt;margin-top:225.15pt;width:5.05pt;height:82.5pt;z-index:2516771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95" w:lineRule="exact"/>
                    <w:jc w:val="right"/>
                    <w:rPr>
                      <w:rFonts w:ascii="Arial" w:hAnsi="Arial" w:cs="Arial"/>
                      <w:spacing w:val="8"/>
                      <w:sz w:val="13"/>
                      <w:szCs w:val="13"/>
                    </w:rPr>
                  </w:pPr>
                  <w:r>
                    <w:rPr>
                      <w:rFonts w:ascii="Arial" w:hAnsi="Arial" w:cs="Arial"/>
                      <w:spacing w:val="8"/>
                      <w:sz w:val="13"/>
                      <w:szCs w:val="13"/>
                    </w:rPr>
                    <w:t>AdV213H1 ISINItA/33</w:t>
                  </w:r>
                </w:p>
              </w:txbxContent>
            </v:textbox>
            <w10:wrap type="square" anchorx="page" anchory="page"/>
          </v:shape>
        </w:pict>
      </w:r>
      <w:r>
        <w:rPr>
          <w:rFonts w:ascii="Arial" w:hAnsi="Arial" w:cs="Arial"/>
          <w:b/>
          <w:bCs/>
          <w:color w:val="000000"/>
          <w:spacing w:val="-9"/>
          <w:sz w:val="17"/>
          <w:szCs w:val="17"/>
        </w:rPr>
        <w:t xml:space="preserve">Bitter, J. R., Robertson, P. E., Healey, </w:t>
      </w:r>
      <w:r>
        <w:rPr>
          <w:rFonts w:ascii="Garamond" w:hAnsi="Garamond" w:cs="Garamond"/>
          <w:color w:val="000000"/>
          <w:spacing w:val="-9"/>
          <w:sz w:val="18"/>
          <w:szCs w:val="18"/>
        </w:rPr>
        <w:t xml:space="preserve">A,, &amp; </w:t>
      </w:r>
      <w:r>
        <w:rPr>
          <w:rFonts w:ascii="Arial" w:hAnsi="Arial" w:cs="Arial"/>
          <w:b/>
          <w:bCs/>
          <w:color w:val="000000"/>
          <w:spacing w:val="-8"/>
          <w:sz w:val="17"/>
          <w:szCs w:val="17"/>
        </w:rPr>
        <w:t xml:space="preserve">Cole, L. </w:t>
      </w:r>
      <w:r>
        <w:rPr>
          <w:rFonts w:ascii="Verdana" w:hAnsi="Verdana" w:cs="Verdana"/>
          <w:color w:val="000000"/>
          <w:spacing w:val="-8"/>
          <w:sz w:val="16"/>
          <w:szCs w:val="16"/>
        </w:rPr>
        <w:t xml:space="preserve">(2009). Reclaiming a profeminist </w:t>
      </w:r>
      <w:r>
        <w:rPr>
          <w:rFonts w:ascii="Verdana" w:hAnsi="Verdana" w:cs="Verdana"/>
          <w:color w:val="000000"/>
          <w:spacing w:val="-7"/>
          <w:sz w:val="16"/>
          <w:szCs w:val="16"/>
        </w:rPr>
        <w:t xml:space="preserve">orientation in Adlerian therapy. </w:t>
      </w:r>
      <w:r>
        <w:rPr>
          <w:rFonts w:ascii="Arial" w:hAnsi="Arial" w:cs="Arial"/>
          <w:i/>
          <w:iCs/>
          <w:color w:val="000000"/>
          <w:spacing w:val="-7"/>
          <w:sz w:val="16"/>
          <w:szCs w:val="16"/>
        </w:rPr>
        <w:t xml:space="preserve">Journal of </w:t>
      </w:r>
      <w:r>
        <w:rPr>
          <w:rFonts w:ascii="Arial" w:hAnsi="Arial" w:cs="Arial"/>
          <w:i/>
          <w:iCs/>
          <w:color w:val="000000"/>
          <w:spacing w:val="-3"/>
          <w:sz w:val="16"/>
          <w:szCs w:val="16"/>
        </w:rPr>
        <w:t xml:space="preserve">Individual Psychology, </w:t>
      </w:r>
      <w:r>
        <w:rPr>
          <w:rFonts w:ascii="Verdana" w:hAnsi="Verdana" w:cs="Verdana"/>
          <w:color w:val="000000"/>
          <w:spacing w:val="-3"/>
          <w:sz w:val="16"/>
          <w:szCs w:val="16"/>
        </w:rPr>
        <w:t>65(1), 13</w:t>
      </w:r>
      <w:r>
        <w:rPr>
          <w:rFonts w:ascii="Arial" w:hAnsi="Arial" w:cs="Arial"/>
          <w:color w:val="000000"/>
          <w:spacing w:val="-3"/>
          <w:sz w:val="6"/>
          <w:szCs w:val="6"/>
        </w:rPr>
        <w:t>-</w:t>
      </w:r>
      <w:r>
        <w:rPr>
          <w:rFonts w:ascii="Verdana" w:hAnsi="Verdana" w:cs="Verdana"/>
          <w:color w:val="000000"/>
          <w:spacing w:val="-3"/>
          <w:sz w:val="16"/>
          <w:szCs w:val="16"/>
        </w:rPr>
        <w:t>33.</w:t>
      </w:r>
    </w:p>
    <w:p w:rsidR="00E71690" w:rsidRDefault="00E71690">
      <w:pPr>
        <w:spacing w:before="108" w:line="288" w:lineRule="auto"/>
        <w:ind w:left="72" w:right="72"/>
        <w:rPr>
          <w:rFonts w:ascii="Verdana" w:hAnsi="Verdana" w:cs="Verdana"/>
          <w:color w:val="000000"/>
          <w:spacing w:val="-4"/>
          <w:sz w:val="16"/>
          <w:szCs w:val="16"/>
        </w:rPr>
      </w:pPr>
      <w:r>
        <w:rPr>
          <w:rFonts w:ascii="Arial" w:hAnsi="Arial" w:cs="Arial"/>
          <w:b/>
          <w:bCs/>
          <w:color w:val="000000"/>
          <w:spacing w:val="-2"/>
          <w:sz w:val="17"/>
          <w:szCs w:val="17"/>
        </w:rPr>
        <w:t xml:space="preserve">Brabeck, M. M. </w:t>
      </w:r>
      <w:r>
        <w:rPr>
          <w:rFonts w:ascii="Verdana" w:hAnsi="Verdana" w:cs="Verdana"/>
          <w:color w:val="000000"/>
          <w:spacing w:val="-2"/>
          <w:sz w:val="16"/>
          <w:szCs w:val="16"/>
        </w:rPr>
        <w:t xml:space="preserve">(Ed.). (2000). </w:t>
      </w:r>
      <w:r>
        <w:rPr>
          <w:rFonts w:ascii="Arial" w:hAnsi="Arial" w:cs="Arial"/>
          <w:i/>
          <w:iCs/>
          <w:color w:val="000000"/>
          <w:spacing w:val="-2"/>
          <w:sz w:val="16"/>
          <w:szCs w:val="16"/>
        </w:rPr>
        <w:t xml:space="preserve">Practicing </w:t>
      </w:r>
      <w:r>
        <w:rPr>
          <w:rFonts w:ascii="Arial" w:hAnsi="Arial" w:cs="Arial"/>
          <w:i/>
          <w:iCs/>
          <w:color w:val="000000"/>
          <w:spacing w:val="-6"/>
          <w:sz w:val="16"/>
          <w:szCs w:val="16"/>
        </w:rPr>
        <w:t xml:space="preserve">feminist ethics in psychology. </w:t>
      </w:r>
      <w:r>
        <w:rPr>
          <w:rFonts w:ascii="Verdana" w:hAnsi="Verdana" w:cs="Verdana"/>
          <w:color w:val="000000"/>
          <w:spacing w:val="-6"/>
          <w:sz w:val="16"/>
          <w:szCs w:val="16"/>
        </w:rPr>
        <w:t xml:space="preserve">Washington, DC: </w:t>
      </w:r>
      <w:r>
        <w:rPr>
          <w:rFonts w:ascii="Verdana" w:hAnsi="Verdana" w:cs="Verdana"/>
          <w:color w:val="000000"/>
          <w:spacing w:val="-4"/>
          <w:sz w:val="16"/>
          <w:szCs w:val="16"/>
        </w:rPr>
        <w:t>American Psychological Association.</w:t>
      </w:r>
    </w:p>
    <w:p w:rsidR="00E71690" w:rsidRDefault="00E71690">
      <w:pPr>
        <w:spacing w:before="108" w:line="295" w:lineRule="auto"/>
        <w:ind w:left="72"/>
        <w:jc w:val="both"/>
        <w:rPr>
          <w:rFonts w:ascii="Verdana" w:hAnsi="Verdana" w:cs="Verdana"/>
          <w:color w:val="000000"/>
          <w:spacing w:val="-4"/>
          <w:sz w:val="16"/>
          <w:szCs w:val="16"/>
        </w:rPr>
      </w:pPr>
      <w:r>
        <w:rPr>
          <w:rFonts w:ascii="Arial" w:hAnsi="Arial" w:cs="Arial"/>
          <w:b/>
          <w:bCs/>
          <w:color w:val="000000"/>
          <w:spacing w:val="-5"/>
          <w:sz w:val="17"/>
          <w:szCs w:val="17"/>
        </w:rPr>
        <w:t xml:space="preserve">Brabeck, M., &amp; </w:t>
      </w:r>
      <w:r>
        <w:rPr>
          <w:rFonts w:ascii="Verdana" w:hAnsi="Verdana" w:cs="Verdana"/>
          <w:color w:val="000000"/>
          <w:spacing w:val="-5"/>
          <w:sz w:val="16"/>
          <w:szCs w:val="16"/>
        </w:rPr>
        <w:t xml:space="preserve">Brown, L. (1997). Feminist </w:t>
      </w:r>
      <w:r>
        <w:rPr>
          <w:rFonts w:ascii="Verdana" w:hAnsi="Verdana" w:cs="Verdana"/>
          <w:color w:val="000000"/>
          <w:spacing w:val="-6"/>
          <w:sz w:val="16"/>
          <w:szCs w:val="16"/>
        </w:rPr>
        <w:t xml:space="preserve">theory and psychological practice. In J. Worell </w:t>
      </w:r>
      <w:r>
        <w:rPr>
          <w:rFonts w:ascii="Verdana" w:hAnsi="Verdana" w:cs="Verdana"/>
          <w:color w:val="000000"/>
          <w:spacing w:val="-5"/>
          <w:sz w:val="16"/>
          <w:szCs w:val="16"/>
        </w:rPr>
        <w:t xml:space="preserve">&amp; N. G. Johnson (Eds.), </w:t>
      </w:r>
      <w:r>
        <w:rPr>
          <w:rFonts w:ascii="Arial" w:hAnsi="Arial" w:cs="Arial"/>
          <w:i/>
          <w:iCs/>
          <w:color w:val="000000"/>
          <w:spacing w:val="-5"/>
          <w:sz w:val="16"/>
          <w:szCs w:val="16"/>
        </w:rPr>
        <w:t xml:space="preserve">Shaping the future of </w:t>
      </w:r>
      <w:r>
        <w:rPr>
          <w:rFonts w:ascii="Arial" w:hAnsi="Arial" w:cs="Arial"/>
          <w:i/>
          <w:iCs/>
          <w:color w:val="000000"/>
          <w:sz w:val="16"/>
          <w:szCs w:val="16"/>
        </w:rPr>
        <w:t xml:space="preserve">feminist psychology: Education, research, and </w:t>
      </w:r>
      <w:r>
        <w:rPr>
          <w:rFonts w:ascii="Arial" w:hAnsi="Arial" w:cs="Arial"/>
          <w:i/>
          <w:iCs/>
          <w:color w:val="000000"/>
          <w:spacing w:val="-2"/>
          <w:sz w:val="16"/>
          <w:szCs w:val="16"/>
        </w:rPr>
        <w:t xml:space="preserve">practice </w:t>
      </w:r>
      <w:r>
        <w:rPr>
          <w:rFonts w:ascii="Verdana" w:hAnsi="Verdana" w:cs="Verdana"/>
          <w:color w:val="000000"/>
          <w:spacing w:val="-2"/>
          <w:sz w:val="16"/>
          <w:szCs w:val="16"/>
        </w:rPr>
        <w:t xml:space="preserve">(pp.15-35). Washington, DC: </w:t>
      </w:r>
      <w:r>
        <w:rPr>
          <w:rFonts w:ascii="Verdana" w:hAnsi="Verdana" w:cs="Verdana"/>
          <w:color w:val="000000"/>
          <w:spacing w:val="-4"/>
          <w:sz w:val="16"/>
          <w:szCs w:val="16"/>
        </w:rPr>
        <w:t>American Psychological Association.</w:t>
      </w:r>
    </w:p>
    <w:p w:rsidR="00E71690" w:rsidRDefault="00E71690">
      <w:pPr>
        <w:spacing w:before="144" w:line="288" w:lineRule="auto"/>
        <w:ind w:left="72" w:right="360" w:hanging="72"/>
        <w:jc w:val="both"/>
        <w:rPr>
          <w:rFonts w:ascii="Verdana" w:hAnsi="Verdana" w:cs="Verdana"/>
          <w:color w:val="000000"/>
          <w:sz w:val="16"/>
          <w:szCs w:val="16"/>
        </w:rPr>
      </w:pPr>
      <w:r>
        <w:rPr>
          <w:rFonts w:ascii="Arial" w:hAnsi="Arial" w:cs="Arial"/>
          <w:b/>
          <w:bCs/>
          <w:color w:val="000000"/>
          <w:spacing w:val="-8"/>
          <w:sz w:val="17"/>
          <w:szCs w:val="17"/>
        </w:rPr>
        <w:t xml:space="preserve">*Brown, </w:t>
      </w:r>
      <w:r>
        <w:rPr>
          <w:rFonts w:ascii="Verdana" w:hAnsi="Verdana" w:cs="Verdana"/>
          <w:color w:val="000000"/>
          <w:spacing w:val="-8"/>
          <w:sz w:val="16"/>
          <w:szCs w:val="16"/>
        </w:rPr>
        <w:t xml:space="preserve">L. </w:t>
      </w:r>
      <w:r>
        <w:rPr>
          <w:rFonts w:ascii="Arial" w:hAnsi="Arial" w:cs="Arial"/>
          <w:b/>
          <w:bCs/>
          <w:color w:val="000000"/>
          <w:spacing w:val="-8"/>
          <w:sz w:val="17"/>
          <w:szCs w:val="17"/>
        </w:rPr>
        <w:t xml:space="preserve">S. </w:t>
      </w:r>
      <w:r>
        <w:rPr>
          <w:rFonts w:ascii="Verdana" w:hAnsi="Verdana" w:cs="Verdana"/>
          <w:color w:val="000000"/>
          <w:spacing w:val="-8"/>
          <w:sz w:val="16"/>
          <w:szCs w:val="16"/>
        </w:rPr>
        <w:t xml:space="preserve">(1994). </w:t>
      </w:r>
      <w:r>
        <w:rPr>
          <w:rFonts w:ascii="Arial" w:hAnsi="Arial" w:cs="Arial"/>
          <w:i/>
          <w:iCs/>
          <w:color w:val="000000"/>
          <w:spacing w:val="-8"/>
          <w:sz w:val="16"/>
          <w:szCs w:val="16"/>
        </w:rPr>
        <w:t xml:space="preserve">Subversive dialogues: Theory in feminist therapy. </w:t>
      </w:r>
      <w:r>
        <w:rPr>
          <w:rFonts w:ascii="Verdana" w:hAnsi="Verdana" w:cs="Verdana"/>
          <w:color w:val="000000"/>
          <w:spacing w:val="-8"/>
          <w:sz w:val="16"/>
          <w:szCs w:val="16"/>
        </w:rPr>
        <w:t xml:space="preserve">New York: Basic </w:t>
      </w:r>
      <w:r>
        <w:rPr>
          <w:rFonts w:ascii="Verdana" w:hAnsi="Verdana" w:cs="Verdana"/>
          <w:color w:val="000000"/>
          <w:sz w:val="16"/>
          <w:szCs w:val="16"/>
        </w:rPr>
        <w:t>Books.</w:t>
      </w:r>
    </w:p>
    <w:p w:rsidR="00E71690" w:rsidRDefault="00E71690">
      <w:pPr>
        <w:spacing w:before="144" w:line="297" w:lineRule="auto"/>
        <w:ind w:left="72"/>
        <w:jc w:val="both"/>
        <w:rPr>
          <w:rFonts w:ascii="Arial" w:hAnsi="Arial" w:cs="Arial"/>
          <w:i/>
          <w:iCs/>
          <w:color w:val="000000"/>
          <w:spacing w:val="3"/>
          <w:sz w:val="16"/>
          <w:szCs w:val="16"/>
        </w:rPr>
      </w:pPr>
      <w:r>
        <w:rPr>
          <w:rFonts w:ascii="Verdana" w:hAnsi="Verdana" w:cs="Verdana"/>
          <w:color w:val="000000"/>
          <w:spacing w:val="-7"/>
          <w:sz w:val="16"/>
          <w:szCs w:val="16"/>
        </w:rPr>
        <w:t xml:space="preserve">Brown, L. </w:t>
      </w:r>
      <w:r>
        <w:rPr>
          <w:rFonts w:ascii="Arial" w:hAnsi="Arial" w:cs="Arial"/>
          <w:b/>
          <w:bCs/>
          <w:color w:val="000000"/>
          <w:spacing w:val="-7"/>
          <w:sz w:val="17"/>
          <w:szCs w:val="17"/>
        </w:rPr>
        <w:t xml:space="preserve">S. </w:t>
      </w:r>
      <w:r>
        <w:rPr>
          <w:rFonts w:ascii="Verdana" w:hAnsi="Verdana" w:cs="Verdana"/>
          <w:color w:val="000000"/>
          <w:spacing w:val="-7"/>
          <w:sz w:val="16"/>
          <w:szCs w:val="16"/>
        </w:rPr>
        <w:t xml:space="preserve">(2006). Still subversive after all these years: The relevance of feminist therapy </w:t>
      </w:r>
      <w:r>
        <w:rPr>
          <w:rFonts w:ascii="Verdana" w:hAnsi="Verdana" w:cs="Verdana"/>
          <w:color w:val="000000"/>
          <w:spacing w:val="-8"/>
          <w:sz w:val="16"/>
          <w:szCs w:val="16"/>
        </w:rPr>
        <w:t xml:space="preserve">in the age of evidence-based practice. </w:t>
      </w:r>
      <w:r>
        <w:rPr>
          <w:rFonts w:ascii="Arial" w:hAnsi="Arial" w:cs="Arial"/>
          <w:i/>
          <w:iCs/>
          <w:color w:val="000000"/>
          <w:spacing w:val="-8"/>
          <w:sz w:val="16"/>
          <w:szCs w:val="16"/>
        </w:rPr>
        <w:t>Psychol</w:t>
      </w:r>
      <w:r>
        <w:rPr>
          <w:rFonts w:ascii="Arial" w:hAnsi="Arial" w:cs="Arial"/>
          <w:i/>
          <w:iCs/>
          <w:color w:val="000000"/>
          <w:spacing w:val="-8"/>
          <w:sz w:val="16"/>
          <w:szCs w:val="16"/>
        </w:rPr>
        <w:softHyphen/>
      </w:r>
      <w:r>
        <w:rPr>
          <w:rFonts w:ascii="Arial" w:hAnsi="Arial" w:cs="Arial"/>
          <w:i/>
          <w:iCs/>
          <w:color w:val="000000"/>
          <w:spacing w:val="3"/>
          <w:sz w:val="16"/>
          <w:szCs w:val="16"/>
        </w:rPr>
        <w:t>ogy of Women Quarterly, 30,15</w:t>
      </w:r>
      <w:r>
        <w:rPr>
          <w:rFonts w:ascii="Arial" w:hAnsi="Arial" w:cs="Arial"/>
          <w:i/>
          <w:iCs/>
          <w:color w:val="000000"/>
          <w:spacing w:val="3"/>
          <w:sz w:val="6"/>
          <w:szCs w:val="6"/>
        </w:rPr>
        <w:t>-</w:t>
      </w:r>
      <w:r>
        <w:rPr>
          <w:rFonts w:ascii="Arial" w:hAnsi="Arial" w:cs="Arial"/>
          <w:i/>
          <w:iCs/>
          <w:color w:val="000000"/>
          <w:spacing w:val="3"/>
          <w:sz w:val="16"/>
          <w:szCs w:val="16"/>
        </w:rPr>
        <w:t>24.</w:t>
      </w:r>
    </w:p>
    <w:p w:rsidR="00E71690" w:rsidRDefault="00E71690">
      <w:pPr>
        <w:spacing w:before="108" w:line="283" w:lineRule="auto"/>
        <w:ind w:left="72" w:right="360" w:hanging="72"/>
        <w:rPr>
          <w:rFonts w:ascii="Verdana" w:hAnsi="Verdana" w:cs="Verdana"/>
          <w:color w:val="000000"/>
          <w:spacing w:val="-4"/>
          <w:sz w:val="16"/>
          <w:szCs w:val="16"/>
        </w:rPr>
      </w:pPr>
      <w:r>
        <w:rPr>
          <w:rFonts w:ascii="Arial" w:hAnsi="Arial" w:cs="Arial"/>
          <w:b/>
          <w:bCs/>
          <w:color w:val="000000"/>
          <w:spacing w:val="-2"/>
          <w:sz w:val="17"/>
          <w:szCs w:val="17"/>
        </w:rPr>
        <w:t xml:space="preserve">*Brown, L. S. </w:t>
      </w:r>
      <w:r>
        <w:rPr>
          <w:rFonts w:ascii="Garamond" w:hAnsi="Garamond" w:cs="Garamond"/>
          <w:color w:val="000000"/>
          <w:spacing w:val="-2"/>
          <w:sz w:val="18"/>
          <w:szCs w:val="18"/>
        </w:rPr>
        <w:t xml:space="preserve">(2010). </w:t>
      </w:r>
      <w:r>
        <w:rPr>
          <w:rFonts w:ascii="Arial" w:hAnsi="Arial" w:cs="Arial"/>
          <w:i/>
          <w:iCs/>
          <w:color w:val="000000"/>
          <w:spacing w:val="-2"/>
          <w:sz w:val="16"/>
          <w:szCs w:val="16"/>
        </w:rPr>
        <w:t xml:space="preserve">Feminist therapy. </w:t>
      </w:r>
      <w:r>
        <w:rPr>
          <w:rFonts w:ascii="Verdana" w:hAnsi="Verdana" w:cs="Verdana"/>
          <w:color w:val="000000"/>
          <w:spacing w:val="-10"/>
          <w:sz w:val="16"/>
          <w:szCs w:val="16"/>
        </w:rPr>
        <w:t xml:space="preserve">Washington, DC: American Psychological </w:t>
      </w:r>
      <w:r>
        <w:rPr>
          <w:rFonts w:ascii="Verdana" w:hAnsi="Verdana" w:cs="Verdana"/>
          <w:color w:val="000000"/>
          <w:spacing w:val="-4"/>
          <w:sz w:val="16"/>
          <w:szCs w:val="16"/>
        </w:rPr>
        <w:t>Association.</w:t>
      </w:r>
    </w:p>
    <w:p w:rsidR="00E71690" w:rsidRDefault="00E71690">
      <w:pPr>
        <w:spacing w:before="144" w:after="108" w:line="288" w:lineRule="auto"/>
        <w:ind w:left="72" w:right="216"/>
        <w:rPr>
          <w:rFonts w:ascii="Verdana" w:hAnsi="Verdana" w:cs="Verdana"/>
          <w:color w:val="000000"/>
          <w:sz w:val="16"/>
          <w:szCs w:val="16"/>
        </w:rPr>
      </w:pPr>
      <w:r>
        <w:rPr>
          <w:rFonts w:ascii="Arial" w:hAnsi="Arial" w:cs="Arial"/>
          <w:b/>
          <w:bCs/>
          <w:color w:val="000000"/>
          <w:spacing w:val="-3"/>
          <w:sz w:val="17"/>
          <w:szCs w:val="17"/>
        </w:rPr>
        <w:t xml:space="preserve">Brown, </w:t>
      </w:r>
      <w:r>
        <w:rPr>
          <w:rFonts w:ascii="Verdana" w:hAnsi="Verdana" w:cs="Verdana"/>
          <w:color w:val="000000"/>
          <w:spacing w:val="-3"/>
          <w:sz w:val="16"/>
          <w:szCs w:val="16"/>
        </w:rPr>
        <w:t xml:space="preserve">L. </w:t>
      </w:r>
      <w:r>
        <w:rPr>
          <w:rFonts w:ascii="Arial" w:hAnsi="Arial" w:cs="Arial"/>
          <w:b/>
          <w:bCs/>
          <w:color w:val="000000"/>
          <w:spacing w:val="-3"/>
          <w:sz w:val="17"/>
          <w:szCs w:val="17"/>
        </w:rPr>
        <w:t xml:space="preserve">S., &amp; Root, M. </w:t>
      </w:r>
      <w:r>
        <w:rPr>
          <w:rFonts w:ascii="Verdana" w:hAnsi="Verdana" w:cs="Verdana"/>
          <w:color w:val="000000"/>
          <w:spacing w:val="-3"/>
          <w:sz w:val="16"/>
          <w:szCs w:val="16"/>
        </w:rPr>
        <w:t xml:space="preserve">(1990). </w:t>
      </w:r>
      <w:r>
        <w:rPr>
          <w:rFonts w:ascii="Arial" w:hAnsi="Arial" w:cs="Arial"/>
          <w:i/>
          <w:iCs/>
          <w:color w:val="000000"/>
          <w:spacing w:val="-3"/>
          <w:sz w:val="16"/>
          <w:szCs w:val="16"/>
        </w:rPr>
        <w:t xml:space="preserve">Diversity </w:t>
      </w:r>
      <w:r>
        <w:rPr>
          <w:rFonts w:ascii="Arial" w:hAnsi="Arial" w:cs="Arial"/>
          <w:i/>
          <w:iCs/>
          <w:color w:val="000000"/>
          <w:spacing w:val="-6"/>
          <w:sz w:val="16"/>
          <w:szCs w:val="16"/>
        </w:rPr>
        <w:t xml:space="preserve">and complexity in feminist therapy. </w:t>
      </w:r>
      <w:r>
        <w:rPr>
          <w:rFonts w:ascii="Verdana" w:hAnsi="Verdana" w:cs="Verdana"/>
          <w:color w:val="000000"/>
          <w:spacing w:val="-6"/>
          <w:sz w:val="16"/>
          <w:szCs w:val="16"/>
        </w:rPr>
        <w:t xml:space="preserve">New York: </w:t>
      </w:r>
      <w:r>
        <w:rPr>
          <w:rFonts w:ascii="Verdana" w:hAnsi="Verdana" w:cs="Verdana"/>
          <w:color w:val="000000"/>
          <w:sz w:val="16"/>
          <w:szCs w:val="16"/>
        </w:rPr>
        <w:t>Hayworth.</w:t>
      </w:r>
    </w:p>
    <w:p w:rsidR="00E71690" w:rsidRDefault="00E71690">
      <w:pPr>
        <w:widowControl/>
        <w:kinsoku/>
        <w:autoSpaceDE w:val="0"/>
        <w:autoSpaceDN w:val="0"/>
        <w:adjustRightInd w:val="0"/>
        <w:sectPr w:rsidR="00E71690">
          <w:headerReference w:type="even" r:id="rId2350"/>
          <w:headerReference w:type="default" r:id="rId2351"/>
          <w:footerReference w:type="even" r:id="rId2352"/>
          <w:footerReference w:type="default" r:id="rId2353"/>
          <w:pgSz w:w="12240" w:h="15840"/>
          <w:pgMar w:top="5549" w:right="3093" w:bottom="1494" w:left="1844" w:header="0" w:footer="0" w:gutter="0"/>
          <w:cols w:num="2" w:space="720" w:equalWidth="0">
            <w:col w:w="3520" w:space="203"/>
            <w:col w:w="3520"/>
          </w:cols>
          <w:noEndnote/>
        </w:sectPr>
      </w:pPr>
    </w:p>
    <w:p w:rsidR="00E71690" w:rsidRDefault="00E71690">
      <w:pPr>
        <w:spacing w:before="396"/>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p w:rsidR="00E71690" w:rsidRDefault="00E71690">
      <w:pPr>
        <w:widowControl/>
        <w:kinsoku/>
        <w:autoSpaceDE w:val="0"/>
        <w:autoSpaceDN w:val="0"/>
        <w:adjustRightInd w:val="0"/>
        <w:sectPr w:rsidR="00E71690">
          <w:headerReference w:type="even" r:id="rId2354"/>
          <w:headerReference w:type="default" r:id="rId2355"/>
          <w:footerReference w:type="even" r:id="rId2356"/>
          <w:footerReference w:type="default" r:id="rId2357"/>
          <w:type w:val="continuous"/>
          <w:pgSz w:w="12240" w:h="15840"/>
          <w:pgMar w:top="5549" w:right="3093" w:bottom="1494" w:left="1844" w:header="0" w:footer="0" w:gutter="0"/>
          <w:cols w:space="720"/>
          <w:noEndnote/>
        </w:sectPr>
      </w:pPr>
    </w:p>
    <w:p w:rsidR="00E71690" w:rsidRDefault="00E71690">
      <w:pPr>
        <w:spacing w:line="280" w:lineRule="auto"/>
        <w:ind w:left="72" w:right="504"/>
        <w:rPr>
          <w:rFonts w:ascii="Verdana" w:hAnsi="Verdana" w:cs="Verdana"/>
          <w:color w:val="000000"/>
          <w:spacing w:val="-8"/>
          <w:sz w:val="16"/>
          <w:szCs w:val="16"/>
        </w:rPr>
      </w:pPr>
      <w:r>
        <w:rPr>
          <w:noProof/>
        </w:rPr>
        <w:pict>
          <v:shape id="_x0000_s1602" type="#_x0000_t202" style="position:absolute;left:0;text-align:left;margin-left:0;margin-top:0;width:612pt;height:11in;z-index:-251638272;mso-position-horizontal-relative:page;mso-position-vertical-relative:page" o:allowincell="f" fillcolor="#ebface"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8"/>
          <w:sz w:val="17"/>
          <w:szCs w:val="17"/>
        </w:rPr>
        <w:t xml:space="preserve">*Caplan, P. J. </w:t>
      </w:r>
      <w:r>
        <w:rPr>
          <w:rFonts w:ascii="Verdana" w:hAnsi="Verdana" w:cs="Verdana"/>
          <w:color w:val="000000"/>
          <w:spacing w:val="-8"/>
          <w:sz w:val="16"/>
          <w:szCs w:val="16"/>
        </w:rPr>
        <w:t xml:space="preserve">(1989). </w:t>
      </w:r>
      <w:r>
        <w:rPr>
          <w:rFonts w:ascii="Arial" w:hAnsi="Arial" w:cs="Arial"/>
          <w:i/>
          <w:iCs/>
          <w:color w:val="000000"/>
          <w:spacing w:val="-8"/>
          <w:sz w:val="16"/>
          <w:szCs w:val="16"/>
        </w:rPr>
        <w:t xml:space="preserve">Don't blame mother. </w:t>
      </w:r>
      <w:r>
        <w:rPr>
          <w:rFonts w:ascii="Verdana" w:hAnsi="Verdana" w:cs="Verdana"/>
          <w:color w:val="000000"/>
          <w:spacing w:val="-8"/>
          <w:sz w:val="16"/>
          <w:szCs w:val="16"/>
        </w:rPr>
        <w:t>New York: Harper &amp; Row.</w:t>
      </w:r>
    </w:p>
    <w:p w:rsidR="00E71690" w:rsidRDefault="00E71690">
      <w:pPr>
        <w:spacing w:before="108" w:line="288" w:lineRule="auto"/>
        <w:ind w:left="72" w:right="72"/>
        <w:rPr>
          <w:rFonts w:ascii="Verdana" w:hAnsi="Verdana" w:cs="Verdana"/>
          <w:color w:val="000000"/>
          <w:spacing w:val="-6"/>
          <w:sz w:val="16"/>
          <w:szCs w:val="16"/>
        </w:rPr>
      </w:pPr>
      <w:r>
        <w:rPr>
          <w:rFonts w:ascii="Arial" w:hAnsi="Arial" w:cs="Arial"/>
          <w:b/>
          <w:bCs/>
          <w:color w:val="000000"/>
          <w:spacing w:val="-2"/>
          <w:sz w:val="17"/>
          <w:szCs w:val="17"/>
        </w:rPr>
        <w:t xml:space="preserve">Cole, E., Espin, 0. M., &amp; Rothblum, E. D. </w:t>
      </w:r>
      <w:r>
        <w:rPr>
          <w:rFonts w:ascii="Verdana" w:hAnsi="Verdana" w:cs="Verdana"/>
          <w:color w:val="000000"/>
          <w:spacing w:val="-6"/>
          <w:sz w:val="16"/>
          <w:szCs w:val="16"/>
        </w:rPr>
        <w:t xml:space="preserve">(1992). </w:t>
      </w:r>
      <w:r>
        <w:rPr>
          <w:rFonts w:ascii="Arial" w:hAnsi="Arial" w:cs="Arial"/>
          <w:i/>
          <w:iCs/>
          <w:color w:val="000000"/>
          <w:spacing w:val="-6"/>
          <w:sz w:val="16"/>
          <w:szCs w:val="16"/>
        </w:rPr>
        <w:t xml:space="preserve">Refugee women and their mental health: </w:t>
      </w:r>
      <w:r>
        <w:rPr>
          <w:rFonts w:ascii="Arial" w:hAnsi="Arial" w:cs="Arial"/>
          <w:i/>
          <w:iCs/>
          <w:color w:val="000000"/>
          <w:spacing w:val="-5"/>
          <w:sz w:val="16"/>
          <w:szCs w:val="16"/>
        </w:rPr>
        <w:t xml:space="preserve">Shattered societies, shattered lives. </w:t>
      </w:r>
      <w:r>
        <w:rPr>
          <w:rFonts w:ascii="Verdana" w:hAnsi="Verdana" w:cs="Verdana"/>
          <w:color w:val="000000"/>
          <w:spacing w:val="-5"/>
          <w:sz w:val="16"/>
          <w:szCs w:val="16"/>
        </w:rPr>
        <w:t xml:space="preserve">Binghamton, </w:t>
      </w:r>
      <w:r>
        <w:rPr>
          <w:rFonts w:ascii="Verdana" w:hAnsi="Verdana" w:cs="Verdana"/>
          <w:color w:val="000000"/>
          <w:spacing w:val="-6"/>
          <w:sz w:val="16"/>
          <w:szCs w:val="16"/>
        </w:rPr>
        <w:t>NY: Haworth Press.</w:t>
      </w:r>
    </w:p>
    <w:p w:rsidR="00E71690" w:rsidRDefault="00E71690">
      <w:pPr>
        <w:spacing w:before="144" w:line="290" w:lineRule="auto"/>
        <w:ind w:left="72"/>
        <w:rPr>
          <w:rFonts w:ascii="Verdana" w:hAnsi="Verdana" w:cs="Verdana"/>
          <w:color w:val="000000"/>
          <w:spacing w:val="-4"/>
          <w:sz w:val="16"/>
          <w:szCs w:val="16"/>
        </w:rPr>
      </w:pPr>
      <w:r>
        <w:rPr>
          <w:rFonts w:ascii="Arial" w:hAnsi="Arial" w:cs="Arial"/>
          <w:b/>
          <w:bCs/>
          <w:color w:val="000000"/>
          <w:spacing w:val="-9"/>
          <w:sz w:val="17"/>
          <w:szCs w:val="17"/>
        </w:rPr>
        <w:t xml:space="preserve">Comstock, D. L., Hammer, T. R., Strentzsch, J., </w:t>
      </w:r>
      <w:r>
        <w:rPr>
          <w:rFonts w:ascii="Arial" w:hAnsi="Arial" w:cs="Arial"/>
          <w:b/>
          <w:bCs/>
          <w:color w:val="000000"/>
          <w:spacing w:val="-8"/>
          <w:sz w:val="17"/>
          <w:szCs w:val="17"/>
        </w:rPr>
        <w:t xml:space="preserve">Cannon, K., Parsons, J., &amp; Salazar, G. </w:t>
      </w:r>
      <w:r>
        <w:rPr>
          <w:rFonts w:ascii="Verdana" w:hAnsi="Verdana" w:cs="Verdana"/>
          <w:color w:val="000000"/>
          <w:spacing w:val="-8"/>
          <w:sz w:val="16"/>
          <w:szCs w:val="16"/>
        </w:rPr>
        <w:t xml:space="preserve">(2008). </w:t>
      </w:r>
      <w:r>
        <w:rPr>
          <w:rFonts w:ascii="Verdana" w:hAnsi="Verdana" w:cs="Verdana"/>
          <w:color w:val="000000"/>
          <w:spacing w:val="-6"/>
          <w:sz w:val="16"/>
          <w:szCs w:val="16"/>
        </w:rPr>
        <w:t xml:space="preserve">Relational-cultural theory: A framework for </w:t>
      </w:r>
      <w:r>
        <w:rPr>
          <w:rFonts w:ascii="Verdana" w:hAnsi="Verdana" w:cs="Verdana"/>
          <w:color w:val="000000"/>
          <w:spacing w:val="-5"/>
          <w:sz w:val="16"/>
          <w:szCs w:val="16"/>
        </w:rPr>
        <w:t xml:space="preserve">bridging relational, multicultural, and social </w:t>
      </w:r>
      <w:r>
        <w:rPr>
          <w:rFonts w:ascii="Verdana" w:hAnsi="Verdana" w:cs="Verdana"/>
          <w:color w:val="000000"/>
          <w:spacing w:val="-7"/>
          <w:sz w:val="16"/>
          <w:szCs w:val="16"/>
        </w:rPr>
        <w:t xml:space="preserve">justice competencies. </w:t>
      </w:r>
      <w:r>
        <w:rPr>
          <w:rFonts w:ascii="Arial" w:hAnsi="Arial" w:cs="Arial"/>
          <w:i/>
          <w:iCs/>
          <w:color w:val="000000"/>
          <w:spacing w:val="-7"/>
          <w:sz w:val="16"/>
          <w:szCs w:val="16"/>
        </w:rPr>
        <w:t xml:space="preserve">Journal of Counseling and </w:t>
      </w:r>
      <w:r>
        <w:rPr>
          <w:rFonts w:ascii="Arial" w:hAnsi="Arial" w:cs="Arial"/>
          <w:i/>
          <w:iCs/>
          <w:color w:val="000000"/>
          <w:spacing w:val="-4"/>
          <w:sz w:val="16"/>
          <w:szCs w:val="16"/>
        </w:rPr>
        <w:t xml:space="preserve">Development, </w:t>
      </w:r>
      <w:r>
        <w:rPr>
          <w:rFonts w:ascii="Verdana" w:hAnsi="Verdana" w:cs="Verdana"/>
          <w:color w:val="000000"/>
          <w:spacing w:val="-4"/>
          <w:sz w:val="16"/>
          <w:szCs w:val="16"/>
        </w:rPr>
        <w:t>86, 279</w:t>
      </w:r>
      <w:r>
        <w:rPr>
          <w:rFonts w:ascii="Arial" w:hAnsi="Arial" w:cs="Arial"/>
          <w:color w:val="000000"/>
          <w:spacing w:val="-4"/>
          <w:sz w:val="17"/>
          <w:szCs w:val="17"/>
        </w:rPr>
        <w:t>-</w:t>
      </w:r>
      <w:r>
        <w:rPr>
          <w:rFonts w:ascii="Verdana" w:hAnsi="Verdana" w:cs="Verdana"/>
          <w:color w:val="000000"/>
          <w:spacing w:val="-4"/>
          <w:sz w:val="16"/>
          <w:szCs w:val="16"/>
        </w:rPr>
        <w:t>287.</w:t>
      </w:r>
    </w:p>
    <w:p w:rsidR="00E71690" w:rsidRDefault="00E71690">
      <w:pPr>
        <w:spacing w:before="108" w:line="288" w:lineRule="auto"/>
        <w:ind w:left="72" w:right="144"/>
        <w:rPr>
          <w:rFonts w:ascii="Verdana" w:hAnsi="Verdana" w:cs="Verdana"/>
          <w:color w:val="000000"/>
          <w:spacing w:val="-6"/>
          <w:sz w:val="16"/>
          <w:szCs w:val="16"/>
        </w:rPr>
      </w:pPr>
      <w:r>
        <w:rPr>
          <w:noProof/>
        </w:rPr>
        <w:pict>
          <v:shape id="_x0000_s1603" type="#_x0000_t202" style="position:absolute;left:0;text-align:left;margin-left:-57.35pt;margin-top:15.25pt;width:15.35pt;height:95.65pt;z-index:-2516372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Arial" w:hAnsi="Arial" w:cs="Arial"/>
                      <w:color w:val="000000"/>
                      <w:sz w:val="17"/>
                      <w:szCs w:val="17"/>
                    </w:rPr>
                  </w:pPr>
                  <w:r>
                    <w:rPr>
                      <w:rFonts w:ascii="Arial" w:hAnsi="Arial" w:cs="Arial"/>
                      <w:color w:val="000000"/>
                      <w:sz w:val="17"/>
                      <w:szCs w:val="17"/>
                    </w:rPr>
                    <w:t>392</w:t>
                  </w:r>
                </w:p>
                <w:p w:rsidR="00E71690" w:rsidRDefault="00E71690">
                  <w:pPr>
                    <w:spacing w:before="36" w:after="144" w:line="126" w:lineRule="exact"/>
                    <w:jc w:val="right"/>
                    <w:rPr>
                      <w:rFonts w:ascii="Tahoma" w:hAnsi="Tahoma" w:cs="Tahoma"/>
                      <w:color w:val="0F120A"/>
                      <w:spacing w:val="24"/>
                      <w:sz w:val="13"/>
                      <w:szCs w:val="13"/>
                    </w:rPr>
                  </w:pPr>
                  <w:r>
                    <w:rPr>
                      <w:rFonts w:ascii="Tahoma" w:hAnsi="Tahoma" w:cs="Tahoma"/>
                      <w:color w:val="0F120A"/>
                      <w:spacing w:val="24"/>
                      <w:sz w:val="13"/>
                      <w:szCs w:val="13"/>
                    </w:rPr>
                    <w:t>CHAPTER TWELVE</w:t>
                  </w:r>
                </w:p>
              </w:txbxContent>
            </v:textbox>
            <w10:wrap type="square"/>
          </v:shape>
        </w:pict>
      </w:r>
      <w:r>
        <w:rPr>
          <w:rFonts w:ascii="Arial" w:hAnsi="Arial" w:cs="Arial"/>
          <w:b/>
          <w:bCs/>
          <w:color w:val="000000"/>
          <w:spacing w:val="-7"/>
          <w:sz w:val="17"/>
          <w:szCs w:val="17"/>
        </w:rPr>
        <w:t xml:space="preserve">*Corey, G. </w:t>
      </w:r>
      <w:r>
        <w:rPr>
          <w:rFonts w:ascii="Verdana" w:hAnsi="Verdana" w:cs="Verdana"/>
          <w:color w:val="000000"/>
          <w:spacing w:val="-7"/>
          <w:sz w:val="16"/>
          <w:szCs w:val="16"/>
        </w:rPr>
        <w:t xml:space="preserve">(2013). </w:t>
      </w:r>
      <w:r>
        <w:rPr>
          <w:rFonts w:ascii="Arial" w:hAnsi="Arial" w:cs="Arial"/>
          <w:i/>
          <w:iCs/>
          <w:color w:val="000000"/>
          <w:spacing w:val="-7"/>
          <w:sz w:val="16"/>
          <w:szCs w:val="16"/>
        </w:rPr>
        <w:t xml:space="preserve">Case approach </w:t>
      </w:r>
      <w:r>
        <w:rPr>
          <w:rFonts w:ascii="Verdana" w:hAnsi="Verdana" w:cs="Verdana"/>
          <w:color w:val="000000"/>
          <w:spacing w:val="-7"/>
          <w:sz w:val="16"/>
          <w:szCs w:val="16"/>
        </w:rPr>
        <w:t xml:space="preserve">to </w:t>
      </w:r>
      <w:r>
        <w:rPr>
          <w:rFonts w:ascii="Arial" w:hAnsi="Arial" w:cs="Arial"/>
          <w:i/>
          <w:iCs/>
          <w:color w:val="000000"/>
          <w:spacing w:val="-7"/>
          <w:sz w:val="16"/>
          <w:szCs w:val="16"/>
        </w:rPr>
        <w:t xml:space="preserve">counseling </w:t>
      </w:r>
      <w:r>
        <w:rPr>
          <w:rFonts w:ascii="Arial" w:hAnsi="Arial" w:cs="Arial"/>
          <w:i/>
          <w:iCs/>
          <w:color w:val="000000"/>
          <w:spacing w:val="-4"/>
          <w:sz w:val="16"/>
          <w:szCs w:val="16"/>
        </w:rPr>
        <w:t xml:space="preserve">and psychotherapy </w:t>
      </w:r>
      <w:r>
        <w:rPr>
          <w:rFonts w:ascii="Verdana" w:hAnsi="Verdana" w:cs="Verdana"/>
          <w:color w:val="000000"/>
          <w:spacing w:val="-4"/>
          <w:sz w:val="16"/>
          <w:szCs w:val="16"/>
        </w:rPr>
        <w:t xml:space="preserve">(8th ed.). Belmont, CA: </w:t>
      </w:r>
      <w:r>
        <w:rPr>
          <w:rFonts w:ascii="Verdana" w:hAnsi="Verdana" w:cs="Verdana"/>
          <w:color w:val="000000"/>
          <w:spacing w:val="-6"/>
          <w:sz w:val="16"/>
          <w:szCs w:val="16"/>
        </w:rPr>
        <w:t>Brooks/Cole, Cengage Learning.</w:t>
      </w:r>
    </w:p>
    <w:p w:rsidR="00E71690" w:rsidRDefault="00E71690">
      <w:pPr>
        <w:spacing w:before="144" w:line="292" w:lineRule="auto"/>
        <w:ind w:left="72" w:right="216"/>
        <w:jc w:val="both"/>
        <w:rPr>
          <w:rFonts w:ascii="Verdana" w:hAnsi="Verdana" w:cs="Verdana"/>
          <w:color w:val="000000"/>
          <w:spacing w:val="-3"/>
          <w:sz w:val="16"/>
          <w:szCs w:val="16"/>
        </w:rPr>
      </w:pPr>
      <w:r>
        <w:rPr>
          <w:rFonts w:ascii="Arial" w:hAnsi="Arial" w:cs="Arial"/>
          <w:b/>
          <w:bCs/>
          <w:color w:val="000000"/>
          <w:spacing w:val="-8"/>
          <w:sz w:val="17"/>
          <w:szCs w:val="17"/>
        </w:rPr>
        <w:t xml:space="preserve">Crethar, H. C., Torres Rivera, E., &amp; Nash, S. </w:t>
      </w:r>
      <w:r>
        <w:rPr>
          <w:rFonts w:ascii="Verdana" w:hAnsi="Verdana" w:cs="Verdana"/>
          <w:color w:val="000000"/>
          <w:spacing w:val="-8"/>
          <w:sz w:val="16"/>
          <w:szCs w:val="16"/>
        </w:rPr>
        <w:t>(2008). In search of common threads: Link</w:t>
      </w:r>
      <w:r>
        <w:rPr>
          <w:rFonts w:ascii="Verdana" w:hAnsi="Verdana" w:cs="Verdana"/>
          <w:color w:val="000000"/>
          <w:spacing w:val="-8"/>
          <w:sz w:val="16"/>
          <w:szCs w:val="16"/>
        </w:rPr>
        <w:softHyphen/>
      </w:r>
      <w:r>
        <w:rPr>
          <w:rFonts w:ascii="Verdana" w:hAnsi="Verdana" w:cs="Verdana"/>
          <w:color w:val="000000"/>
          <w:spacing w:val="-10"/>
          <w:sz w:val="16"/>
          <w:szCs w:val="16"/>
        </w:rPr>
        <w:t xml:space="preserve">ing multicultural, feminist, and social justice </w:t>
      </w:r>
      <w:r>
        <w:rPr>
          <w:rFonts w:ascii="Verdana" w:hAnsi="Verdana" w:cs="Verdana"/>
          <w:color w:val="000000"/>
          <w:spacing w:val="-4"/>
          <w:sz w:val="16"/>
          <w:szCs w:val="16"/>
        </w:rPr>
        <w:t xml:space="preserve">counseling paradigms. </w:t>
      </w:r>
      <w:r>
        <w:rPr>
          <w:rFonts w:ascii="Arial" w:hAnsi="Arial" w:cs="Arial"/>
          <w:i/>
          <w:iCs/>
          <w:color w:val="000000"/>
          <w:spacing w:val="-4"/>
          <w:sz w:val="16"/>
          <w:szCs w:val="16"/>
        </w:rPr>
        <w:t xml:space="preserve">Journal of Counseling </w:t>
      </w:r>
      <w:r>
        <w:rPr>
          <w:rFonts w:ascii="Arial" w:hAnsi="Arial" w:cs="Arial"/>
          <w:i/>
          <w:iCs/>
          <w:color w:val="000000"/>
          <w:spacing w:val="-3"/>
          <w:sz w:val="16"/>
          <w:szCs w:val="16"/>
        </w:rPr>
        <w:t xml:space="preserve">and Development, </w:t>
      </w:r>
      <w:r>
        <w:rPr>
          <w:rFonts w:ascii="Verdana" w:hAnsi="Verdana" w:cs="Verdana"/>
          <w:color w:val="000000"/>
          <w:spacing w:val="-3"/>
          <w:sz w:val="16"/>
          <w:szCs w:val="16"/>
        </w:rPr>
        <w:t>86, 269</w:t>
      </w:r>
      <w:r>
        <w:rPr>
          <w:rFonts w:ascii="Arial" w:hAnsi="Arial" w:cs="Arial"/>
          <w:color w:val="000000"/>
          <w:spacing w:val="-3"/>
          <w:sz w:val="17"/>
          <w:szCs w:val="17"/>
        </w:rPr>
        <w:t>-</w:t>
      </w:r>
      <w:r>
        <w:rPr>
          <w:rFonts w:ascii="Verdana" w:hAnsi="Verdana" w:cs="Verdana"/>
          <w:color w:val="000000"/>
          <w:spacing w:val="-3"/>
          <w:sz w:val="16"/>
          <w:szCs w:val="16"/>
        </w:rPr>
        <w:t>278.</w:t>
      </w:r>
    </w:p>
    <w:p w:rsidR="00E71690" w:rsidRDefault="00E71690">
      <w:pPr>
        <w:spacing w:before="108" w:line="290" w:lineRule="auto"/>
        <w:ind w:left="72"/>
        <w:jc w:val="both"/>
        <w:rPr>
          <w:rFonts w:ascii="Verdana" w:hAnsi="Verdana" w:cs="Verdana"/>
          <w:color w:val="000000"/>
          <w:spacing w:val="-2"/>
          <w:sz w:val="16"/>
          <w:szCs w:val="16"/>
        </w:rPr>
      </w:pPr>
      <w:r>
        <w:rPr>
          <w:rFonts w:ascii="Arial" w:hAnsi="Arial" w:cs="Arial"/>
          <w:b/>
          <w:bCs/>
          <w:color w:val="000000"/>
          <w:spacing w:val="-5"/>
          <w:sz w:val="17"/>
          <w:szCs w:val="17"/>
        </w:rPr>
        <w:t xml:space="preserve">Enns, C. Z. </w:t>
      </w:r>
      <w:r>
        <w:rPr>
          <w:rFonts w:ascii="Verdana" w:hAnsi="Verdana" w:cs="Verdana"/>
          <w:color w:val="000000"/>
          <w:spacing w:val="-5"/>
          <w:sz w:val="16"/>
          <w:szCs w:val="16"/>
        </w:rPr>
        <w:t>(1987). Gestalt therapy and femi</w:t>
      </w:r>
      <w:r>
        <w:rPr>
          <w:rFonts w:ascii="Verdana" w:hAnsi="Verdana" w:cs="Verdana"/>
          <w:color w:val="000000"/>
          <w:spacing w:val="-5"/>
          <w:sz w:val="16"/>
          <w:szCs w:val="16"/>
        </w:rPr>
        <w:softHyphen/>
      </w:r>
      <w:r>
        <w:rPr>
          <w:rFonts w:ascii="Verdana" w:hAnsi="Verdana" w:cs="Verdana"/>
          <w:color w:val="000000"/>
          <w:spacing w:val="-9"/>
          <w:sz w:val="16"/>
          <w:szCs w:val="16"/>
        </w:rPr>
        <w:t xml:space="preserve">nist therapy: A proposed integration. </w:t>
      </w:r>
      <w:r>
        <w:rPr>
          <w:rFonts w:ascii="Arial" w:hAnsi="Arial" w:cs="Arial"/>
          <w:i/>
          <w:iCs/>
          <w:color w:val="000000"/>
          <w:spacing w:val="-9"/>
          <w:sz w:val="16"/>
          <w:szCs w:val="16"/>
        </w:rPr>
        <w:t xml:space="preserve">Journal of </w:t>
      </w:r>
      <w:r>
        <w:rPr>
          <w:rFonts w:ascii="Arial" w:hAnsi="Arial" w:cs="Arial"/>
          <w:i/>
          <w:iCs/>
          <w:color w:val="000000"/>
          <w:spacing w:val="-2"/>
          <w:sz w:val="16"/>
          <w:szCs w:val="16"/>
        </w:rPr>
        <w:t xml:space="preserve">Counseling and Development, </w:t>
      </w:r>
      <w:r>
        <w:rPr>
          <w:rFonts w:ascii="Verdana" w:hAnsi="Verdana" w:cs="Verdana"/>
          <w:color w:val="000000"/>
          <w:spacing w:val="-2"/>
          <w:sz w:val="16"/>
          <w:szCs w:val="16"/>
        </w:rPr>
        <w:t>66, 93</w:t>
      </w:r>
      <w:r>
        <w:rPr>
          <w:rFonts w:ascii="Arial" w:hAnsi="Arial" w:cs="Arial"/>
          <w:color w:val="000000"/>
          <w:spacing w:val="-2"/>
          <w:sz w:val="17"/>
          <w:szCs w:val="17"/>
        </w:rPr>
        <w:t>-</w:t>
      </w:r>
      <w:r>
        <w:rPr>
          <w:rFonts w:ascii="Verdana" w:hAnsi="Verdana" w:cs="Verdana"/>
          <w:color w:val="000000"/>
          <w:spacing w:val="-2"/>
          <w:sz w:val="16"/>
          <w:szCs w:val="16"/>
        </w:rPr>
        <w:t>95.</w:t>
      </w:r>
    </w:p>
    <w:p w:rsidR="00E71690" w:rsidRDefault="00E71690">
      <w:pPr>
        <w:spacing w:before="144" w:line="290" w:lineRule="auto"/>
        <w:ind w:left="72" w:right="288"/>
        <w:jc w:val="both"/>
        <w:rPr>
          <w:rFonts w:ascii="Verdana" w:hAnsi="Verdana" w:cs="Verdana"/>
          <w:color w:val="000000"/>
          <w:spacing w:val="-4"/>
          <w:sz w:val="16"/>
          <w:szCs w:val="16"/>
        </w:rPr>
      </w:pPr>
      <w:r>
        <w:rPr>
          <w:rFonts w:ascii="Arial" w:hAnsi="Arial" w:cs="Arial"/>
          <w:b/>
          <w:bCs/>
          <w:color w:val="000000"/>
          <w:spacing w:val="-8"/>
          <w:sz w:val="17"/>
          <w:szCs w:val="17"/>
        </w:rPr>
        <w:t xml:space="preserve">Enns, C. Z. </w:t>
      </w:r>
      <w:r>
        <w:rPr>
          <w:rFonts w:ascii="Verdana" w:hAnsi="Verdana" w:cs="Verdana"/>
          <w:color w:val="000000"/>
          <w:spacing w:val="-8"/>
          <w:sz w:val="16"/>
          <w:szCs w:val="16"/>
        </w:rPr>
        <w:t xml:space="preserve">(1991). The "new" relationship models of women's identity: A review and </w:t>
      </w:r>
      <w:r>
        <w:rPr>
          <w:rFonts w:ascii="Verdana" w:hAnsi="Verdana" w:cs="Verdana"/>
          <w:color w:val="000000"/>
          <w:spacing w:val="-6"/>
          <w:sz w:val="16"/>
          <w:szCs w:val="16"/>
        </w:rPr>
        <w:t xml:space="preserve">critique for counselors. </w:t>
      </w:r>
      <w:r>
        <w:rPr>
          <w:rFonts w:ascii="Arial" w:hAnsi="Arial" w:cs="Arial"/>
          <w:i/>
          <w:iCs/>
          <w:color w:val="000000"/>
          <w:spacing w:val="-6"/>
          <w:sz w:val="16"/>
          <w:szCs w:val="16"/>
        </w:rPr>
        <w:t xml:space="preserve">Journal of Counseling </w:t>
      </w:r>
      <w:r>
        <w:rPr>
          <w:rFonts w:ascii="Arial" w:hAnsi="Arial" w:cs="Arial"/>
          <w:i/>
          <w:iCs/>
          <w:color w:val="000000"/>
          <w:spacing w:val="-4"/>
          <w:sz w:val="16"/>
          <w:szCs w:val="16"/>
        </w:rPr>
        <w:t xml:space="preserve">and Development, </w:t>
      </w:r>
      <w:r>
        <w:rPr>
          <w:rFonts w:ascii="Verdana" w:hAnsi="Verdana" w:cs="Verdana"/>
          <w:color w:val="000000"/>
          <w:spacing w:val="-4"/>
          <w:sz w:val="16"/>
          <w:szCs w:val="16"/>
        </w:rPr>
        <w:t>69, 209</w:t>
      </w:r>
      <w:r>
        <w:rPr>
          <w:rFonts w:ascii="Arial" w:hAnsi="Arial" w:cs="Arial"/>
          <w:color w:val="000000"/>
          <w:spacing w:val="-4"/>
          <w:sz w:val="17"/>
          <w:szCs w:val="17"/>
        </w:rPr>
        <w:t>-</w:t>
      </w:r>
      <w:r>
        <w:rPr>
          <w:rFonts w:ascii="Verdana" w:hAnsi="Verdana" w:cs="Verdana"/>
          <w:color w:val="000000"/>
          <w:spacing w:val="-4"/>
          <w:sz w:val="16"/>
          <w:szCs w:val="16"/>
        </w:rPr>
        <w:t>217.</w:t>
      </w:r>
    </w:p>
    <w:p w:rsidR="00E71690" w:rsidRDefault="00E71690">
      <w:pPr>
        <w:spacing w:before="108" w:line="290" w:lineRule="auto"/>
        <w:ind w:left="72" w:right="144"/>
        <w:jc w:val="both"/>
        <w:rPr>
          <w:rFonts w:ascii="Verdana" w:hAnsi="Verdana" w:cs="Verdana"/>
          <w:color w:val="000000"/>
          <w:spacing w:val="-3"/>
          <w:sz w:val="16"/>
          <w:szCs w:val="16"/>
        </w:rPr>
      </w:pPr>
      <w:r>
        <w:rPr>
          <w:rFonts w:ascii="Arial" w:hAnsi="Arial" w:cs="Arial"/>
          <w:b/>
          <w:bCs/>
          <w:color w:val="000000"/>
          <w:spacing w:val="-9"/>
          <w:sz w:val="17"/>
          <w:szCs w:val="17"/>
        </w:rPr>
        <w:t xml:space="preserve">Enns, C. Z. </w:t>
      </w:r>
      <w:r>
        <w:rPr>
          <w:rFonts w:ascii="Verdana" w:hAnsi="Verdana" w:cs="Verdana"/>
          <w:color w:val="000000"/>
          <w:spacing w:val="-9"/>
          <w:sz w:val="16"/>
          <w:szCs w:val="16"/>
        </w:rPr>
        <w:t xml:space="preserve">(1993). Twenty years of feminist </w:t>
      </w:r>
      <w:r>
        <w:rPr>
          <w:rFonts w:ascii="Verdana" w:hAnsi="Verdana" w:cs="Verdana"/>
          <w:color w:val="000000"/>
          <w:spacing w:val="-7"/>
          <w:sz w:val="16"/>
          <w:szCs w:val="16"/>
        </w:rPr>
        <w:t xml:space="preserve">counseling and therapy: From naming biases </w:t>
      </w:r>
      <w:r>
        <w:rPr>
          <w:rFonts w:ascii="Verdana" w:hAnsi="Verdana" w:cs="Verdana"/>
          <w:color w:val="000000"/>
          <w:spacing w:val="-6"/>
          <w:sz w:val="16"/>
          <w:szCs w:val="16"/>
        </w:rPr>
        <w:t xml:space="preserve">to implementing multifaceted practice. </w:t>
      </w:r>
      <w:r>
        <w:rPr>
          <w:rFonts w:ascii="Arial" w:hAnsi="Arial" w:cs="Arial"/>
          <w:i/>
          <w:iCs/>
          <w:color w:val="000000"/>
          <w:spacing w:val="-6"/>
          <w:sz w:val="16"/>
          <w:szCs w:val="16"/>
        </w:rPr>
        <w:t xml:space="preserve">The </w:t>
      </w:r>
      <w:r>
        <w:rPr>
          <w:rFonts w:ascii="Arial" w:hAnsi="Arial" w:cs="Arial"/>
          <w:i/>
          <w:iCs/>
          <w:color w:val="000000"/>
          <w:spacing w:val="-3"/>
          <w:sz w:val="16"/>
          <w:szCs w:val="16"/>
        </w:rPr>
        <w:t xml:space="preserve">Counseling Psychologist, 21(1), </w:t>
      </w:r>
      <w:r>
        <w:rPr>
          <w:rFonts w:ascii="Verdana" w:hAnsi="Verdana" w:cs="Verdana"/>
          <w:color w:val="000000"/>
          <w:spacing w:val="-3"/>
          <w:sz w:val="16"/>
          <w:szCs w:val="16"/>
        </w:rPr>
        <w:t>3</w:t>
      </w:r>
      <w:r>
        <w:rPr>
          <w:rFonts w:ascii="Arial" w:hAnsi="Arial" w:cs="Arial"/>
          <w:color w:val="000000"/>
          <w:spacing w:val="-3"/>
          <w:sz w:val="17"/>
          <w:szCs w:val="17"/>
        </w:rPr>
        <w:t>-</w:t>
      </w:r>
      <w:r>
        <w:rPr>
          <w:rFonts w:ascii="Verdana" w:hAnsi="Verdana" w:cs="Verdana"/>
          <w:color w:val="000000"/>
          <w:spacing w:val="-3"/>
          <w:sz w:val="16"/>
          <w:szCs w:val="16"/>
        </w:rPr>
        <w:t>87.</w:t>
      </w:r>
    </w:p>
    <w:p w:rsidR="00E71690" w:rsidRDefault="00E71690">
      <w:pPr>
        <w:spacing w:before="108" w:line="290" w:lineRule="auto"/>
        <w:ind w:left="72" w:right="288"/>
        <w:jc w:val="both"/>
        <w:rPr>
          <w:rFonts w:ascii="Verdana" w:hAnsi="Verdana" w:cs="Verdana"/>
          <w:color w:val="000000"/>
          <w:spacing w:val="-6"/>
          <w:sz w:val="16"/>
          <w:szCs w:val="16"/>
        </w:rPr>
      </w:pPr>
      <w:r>
        <w:rPr>
          <w:rFonts w:ascii="Arial" w:hAnsi="Arial" w:cs="Arial"/>
          <w:b/>
          <w:bCs/>
          <w:color w:val="000000"/>
          <w:spacing w:val="-9"/>
          <w:sz w:val="17"/>
          <w:szCs w:val="17"/>
        </w:rPr>
        <w:t xml:space="preserve">Enns, C. Z. </w:t>
      </w:r>
      <w:r>
        <w:rPr>
          <w:rFonts w:ascii="Verdana" w:hAnsi="Verdana" w:cs="Verdana"/>
          <w:color w:val="000000"/>
          <w:spacing w:val="-9"/>
          <w:sz w:val="16"/>
          <w:szCs w:val="16"/>
        </w:rPr>
        <w:t>(2000). Gender issues in coun</w:t>
      </w:r>
      <w:r>
        <w:rPr>
          <w:rFonts w:ascii="Verdana" w:hAnsi="Verdana" w:cs="Verdana"/>
          <w:color w:val="000000"/>
          <w:spacing w:val="-9"/>
          <w:sz w:val="16"/>
          <w:szCs w:val="16"/>
        </w:rPr>
        <w:softHyphen/>
      </w:r>
      <w:r>
        <w:rPr>
          <w:rFonts w:ascii="Verdana" w:hAnsi="Verdana" w:cs="Verdana"/>
          <w:color w:val="000000"/>
          <w:spacing w:val="-8"/>
          <w:sz w:val="16"/>
          <w:szCs w:val="16"/>
        </w:rPr>
        <w:t xml:space="preserve">seling. In S. D. Brown &amp; R. W. Lent (Eds.), </w:t>
      </w:r>
      <w:r>
        <w:rPr>
          <w:rFonts w:ascii="Arial" w:hAnsi="Arial" w:cs="Arial"/>
          <w:i/>
          <w:iCs/>
          <w:color w:val="000000"/>
          <w:spacing w:val="-4"/>
          <w:sz w:val="16"/>
          <w:szCs w:val="16"/>
        </w:rPr>
        <w:t xml:space="preserve">Handbook of counseling psychology </w:t>
      </w:r>
      <w:r>
        <w:rPr>
          <w:rFonts w:ascii="Verdana" w:hAnsi="Verdana" w:cs="Verdana"/>
          <w:color w:val="000000"/>
          <w:spacing w:val="-4"/>
          <w:sz w:val="16"/>
          <w:szCs w:val="16"/>
        </w:rPr>
        <w:t xml:space="preserve">(3rd ed., </w:t>
      </w:r>
      <w:r>
        <w:rPr>
          <w:rFonts w:ascii="Verdana" w:hAnsi="Verdana" w:cs="Verdana"/>
          <w:color w:val="000000"/>
          <w:spacing w:val="-6"/>
          <w:sz w:val="16"/>
          <w:szCs w:val="16"/>
        </w:rPr>
        <w:t>pp. 601-638). New York: Wiley.</w:t>
      </w:r>
    </w:p>
    <w:p w:rsidR="00E71690" w:rsidRDefault="00E71690">
      <w:pPr>
        <w:spacing w:before="144" w:line="292" w:lineRule="auto"/>
        <w:ind w:left="72" w:right="288"/>
        <w:jc w:val="both"/>
        <w:rPr>
          <w:rFonts w:ascii="Arial" w:hAnsi="Arial" w:cs="Arial"/>
          <w:i/>
          <w:iCs/>
          <w:color w:val="000000"/>
          <w:spacing w:val="-2"/>
          <w:sz w:val="16"/>
          <w:szCs w:val="16"/>
        </w:rPr>
      </w:pPr>
      <w:r>
        <w:rPr>
          <w:rFonts w:ascii="Arial" w:hAnsi="Arial" w:cs="Arial"/>
          <w:b/>
          <w:bCs/>
          <w:color w:val="000000"/>
          <w:spacing w:val="-9"/>
          <w:sz w:val="17"/>
          <w:szCs w:val="17"/>
        </w:rPr>
        <w:t xml:space="preserve">*Enns, C. Z. </w:t>
      </w:r>
      <w:r>
        <w:rPr>
          <w:rFonts w:ascii="Verdana" w:hAnsi="Verdana" w:cs="Verdana"/>
          <w:color w:val="000000"/>
          <w:spacing w:val="-9"/>
          <w:sz w:val="16"/>
          <w:szCs w:val="16"/>
        </w:rPr>
        <w:t>(2003). Contemporary adapta</w:t>
      </w:r>
      <w:r>
        <w:rPr>
          <w:rFonts w:ascii="Verdana" w:hAnsi="Verdana" w:cs="Verdana"/>
          <w:color w:val="000000"/>
          <w:spacing w:val="-9"/>
          <w:sz w:val="16"/>
          <w:szCs w:val="16"/>
        </w:rPr>
        <w:softHyphen/>
      </w:r>
      <w:r>
        <w:rPr>
          <w:rFonts w:ascii="Verdana" w:hAnsi="Verdana" w:cs="Verdana"/>
          <w:color w:val="000000"/>
          <w:spacing w:val="-10"/>
          <w:sz w:val="16"/>
          <w:szCs w:val="16"/>
        </w:rPr>
        <w:t>tions of traditional approaches to the coun</w:t>
      </w:r>
      <w:r>
        <w:rPr>
          <w:rFonts w:ascii="Verdana" w:hAnsi="Verdana" w:cs="Verdana"/>
          <w:color w:val="000000"/>
          <w:spacing w:val="-10"/>
          <w:sz w:val="16"/>
          <w:szCs w:val="16"/>
        </w:rPr>
        <w:softHyphen/>
      </w:r>
      <w:r>
        <w:rPr>
          <w:rFonts w:ascii="Verdana" w:hAnsi="Verdana" w:cs="Verdana"/>
          <w:color w:val="000000"/>
          <w:spacing w:val="-7"/>
          <w:sz w:val="16"/>
          <w:szCs w:val="16"/>
        </w:rPr>
        <w:t xml:space="preserve">seling of women. In M. Kopala </w:t>
      </w:r>
      <w:r>
        <w:rPr>
          <w:rFonts w:ascii="Tahoma" w:hAnsi="Tahoma" w:cs="Tahoma"/>
          <w:i/>
          <w:iCs/>
          <w:color w:val="000000"/>
          <w:spacing w:val="-7"/>
          <w:w w:val="105"/>
          <w:sz w:val="16"/>
          <w:szCs w:val="16"/>
        </w:rPr>
        <w:t xml:space="preserve">&amp; </w:t>
      </w:r>
      <w:r>
        <w:rPr>
          <w:rFonts w:ascii="Verdana" w:hAnsi="Verdana" w:cs="Verdana"/>
          <w:color w:val="000000"/>
          <w:spacing w:val="-7"/>
          <w:sz w:val="16"/>
          <w:szCs w:val="16"/>
        </w:rPr>
        <w:t xml:space="preserve">M. Keitel </w:t>
      </w:r>
      <w:r>
        <w:rPr>
          <w:rFonts w:ascii="Verdana" w:hAnsi="Verdana" w:cs="Verdana"/>
          <w:color w:val="000000"/>
          <w:spacing w:val="-2"/>
          <w:sz w:val="16"/>
          <w:szCs w:val="16"/>
        </w:rPr>
        <w:t xml:space="preserve">(Eds.), </w:t>
      </w:r>
      <w:r>
        <w:rPr>
          <w:rFonts w:ascii="Arial" w:hAnsi="Arial" w:cs="Arial"/>
          <w:i/>
          <w:iCs/>
          <w:color w:val="000000"/>
          <w:spacing w:val="-2"/>
          <w:sz w:val="16"/>
          <w:szCs w:val="16"/>
        </w:rPr>
        <w:t>Handbook of counseling women</w:t>
      </w:r>
    </w:p>
    <w:p w:rsidR="00E71690" w:rsidRDefault="00E71690">
      <w:pPr>
        <w:ind w:left="72"/>
        <w:rPr>
          <w:rFonts w:ascii="Verdana" w:hAnsi="Verdana" w:cs="Verdana"/>
          <w:color w:val="000000"/>
          <w:spacing w:val="-8"/>
          <w:sz w:val="16"/>
          <w:szCs w:val="16"/>
        </w:rPr>
      </w:pPr>
      <w:r>
        <w:rPr>
          <w:rFonts w:ascii="Verdana" w:hAnsi="Verdana" w:cs="Verdana"/>
          <w:color w:val="000000"/>
          <w:spacing w:val="-8"/>
          <w:sz w:val="16"/>
          <w:szCs w:val="16"/>
        </w:rPr>
        <w:t>(pp. 1</w:t>
      </w:r>
      <w:r>
        <w:rPr>
          <w:rFonts w:ascii="Arial" w:hAnsi="Arial" w:cs="Arial"/>
          <w:color w:val="000000"/>
          <w:spacing w:val="-8"/>
          <w:sz w:val="17"/>
          <w:szCs w:val="17"/>
        </w:rPr>
        <w:t>-</w:t>
      </w:r>
      <w:r>
        <w:rPr>
          <w:rFonts w:ascii="Verdana" w:hAnsi="Verdana" w:cs="Verdana"/>
          <w:color w:val="000000"/>
          <w:spacing w:val="-8"/>
          <w:sz w:val="16"/>
          <w:szCs w:val="16"/>
        </w:rPr>
        <w:t>21). Thousand Oaks, CA: Sage.</w:t>
      </w:r>
    </w:p>
    <w:p w:rsidR="00E71690" w:rsidRDefault="00E71690">
      <w:pPr>
        <w:spacing w:before="180" w:line="300" w:lineRule="auto"/>
        <w:ind w:left="72" w:right="288"/>
        <w:rPr>
          <w:rFonts w:ascii="Verdana" w:hAnsi="Verdana" w:cs="Verdana"/>
          <w:color w:val="000000"/>
          <w:spacing w:val="-5"/>
          <w:sz w:val="16"/>
          <w:szCs w:val="16"/>
        </w:rPr>
      </w:pPr>
      <w:r>
        <w:rPr>
          <w:rFonts w:ascii="Arial" w:hAnsi="Arial" w:cs="Arial"/>
          <w:b/>
          <w:bCs/>
          <w:color w:val="000000"/>
          <w:spacing w:val="-4"/>
          <w:sz w:val="17"/>
          <w:szCs w:val="17"/>
        </w:rPr>
        <w:t xml:space="preserve">*Enns, C. Z. </w:t>
      </w:r>
      <w:r>
        <w:rPr>
          <w:rFonts w:ascii="Verdana" w:hAnsi="Verdana" w:cs="Verdana"/>
          <w:color w:val="000000"/>
          <w:spacing w:val="-4"/>
          <w:sz w:val="16"/>
          <w:szCs w:val="16"/>
        </w:rPr>
        <w:t xml:space="preserve">(2004). </w:t>
      </w:r>
      <w:r>
        <w:rPr>
          <w:rFonts w:ascii="Arial" w:hAnsi="Arial" w:cs="Arial"/>
          <w:i/>
          <w:iCs/>
          <w:color w:val="000000"/>
          <w:spacing w:val="-4"/>
          <w:sz w:val="16"/>
          <w:szCs w:val="16"/>
        </w:rPr>
        <w:t xml:space="preserve">Feminist theories and </w:t>
      </w:r>
      <w:r>
        <w:rPr>
          <w:rFonts w:ascii="Arial" w:hAnsi="Arial" w:cs="Arial"/>
          <w:i/>
          <w:iCs/>
          <w:color w:val="000000"/>
          <w:spacing w:val="-6"/>
          <w:sz w:val="16"/>
          <w:szCs w:val="16"/>
        </w:rPr>
        <w:t xml:space="preserve">feminist psychotherapies: Origins, themes, and </w:t>
      </w:r>
      <w:r>
        <w:rPr>
          <w:rFonts w:ascii="Arial" w:hAnsi="Arial" w:cs="Arial"/>
          <w:i/>
          <w:iCs/>
          <w:color w:val="000000"/>
          <w:spacing w:val="-5"/>
          <w:sz w:val="16"/>
          <w:szCs w:val="16"/>
        </w:rPr>
        <w:t xml:space="preserve">diversity </w:t>
      </w:r>
      <w:r>
        <w:rPr>
          <w:rFonts w:ascii="Verdana" w:hAnsi="Verdana" w:cs="Verdana"/>
          <w:color w:val="000000"/>
          <w:spacing w:val="-5"/>
          <w:sz w:val="16"/>
          <w:szCs w:val="16"/>
        </w:rPr>
        <w:t>(2nd ed.). New York: Haworth.</w:t>
      </w:r>
    </w:p>
    <w:p w:rsidR="00E71690" w:rsidRDefault="00E71690">
      <w:pPr>
        <w:spacing w:before="108" w:line="288" w:lineRule="auto"/>
        <w:ind w:left="72" w:right="288"/>
        <w:rPr>
          <w:rFonts w:ascii="Verdana" w:hAnsi="Verdana" w:cs="Verdana"/>
          <w:color w:val="000000"/>
          <w:spacing w:val="-10"/>
          <w:sz w:val="16"/>
          <w:szCs w:val="16"/>
        </w:rPr>
      </w:pPr>
      <w:r>
        <w:rPr>
          <w:rFonts w:ascii="Arial" w:hAnsi="Arial" w:cs="Arial"/>
          <w:b/>
          <w:bCs/>
          <w:color w:val="000000"/>
          <w:spacing w:val="-13"/>
          <w:sz w:val="17"/>
          <w:szCs w:val="17"/>
        </w:rPr>
        <w:t xml:space="preserve">Enns, C. Z. </w:t>
      </w:r>
      <w:r>
        <w:rPr>
          <w:rFonts w:ascii="Verdana" w:hAnsi="Verdana" w:cs="Verdana"/>
          <w:color w:val="000000"/>
          <w:spacing w:val="-13"/>
          <w:sz w:val="16"/>
          <w:szCs w:val="16"/>
        </w:rPr>
        <w:t xml:space="preserve">(2010). Locational feminisms and </w:t>
      </w:r>
      <w:r>
        <w:rPr>
          <w:rFonts w:ascii="Verdana" w:hAnsi="Verdana" w:cs="Verdana"/>
          <w:color w:val="000000"/>
          <w:spacing w:val="-10"/>
          <w:sz w:val="16"/>
          <w:szCs w:val="16"/>
        </w:rPr>
        <w:t xml:space="preserve">feminist social identity analysis. </w:t>
      </w:r>
      <w:r>
        <w:rPr>
          <w:rFonts w:ascii="Arial" w:hAnsi="Arial" w:cs="Arial"/>
          <w:i/>
          <w:iCs/>
          <w:color w:val="000000"/>
          <w:spacing w:val="-10"/>
          <w:sz w:val="16"/>
          <w:szCs w:val="16"/>
        </w:rPr>
        <w:t xml:space="preserve">Professional </w:t>
      </w:r>
      <w:r>
        <w:rPr>
          <w:rFonts w:ascii="Arial" w:hAnsi="Arial" w:cs="Arial"/>
          <w:i/>
          <w:iCs/>
          <w:color w:val="000000"/>
          <w:spacing w:val="-3"/>
          <w:sz w:val="16"/>
          <w:szCs w:val="16"/>
        </w:rPr>
        <w:t xml:space="preserve">Psychology: Research and Practice, </w:t>
      </w:r>
      <w:r>
        <w:rPr>
          <w:rFonts w:ascii="Verdana" w:hAnsi="Verdana" w:cs="Verdana"/>
          <w:color w:val="000000"/>
          <w:spacing w:val="-3"/>
          <w:sz w:val="16"/>
          <w:szCs w:val="16"/>
        </w:rPr>
        <w:t xml:space="preserve">41(4), </w:t>
      </w:r>
      <w:r>
        <w:rPr>
          <w:rFonts w:ascii="Verdana" w:hAnsi="Verdana" w:cs="Verdana"/>
          <w:color w:val="000000"/>
          <w:spacing w:val="-10"/>
          <w:sz w:val="16"/>
          <w:szCs w:val="16"/>
        </w:rPr>
        <w:t>333-339.</w:t>
      </w:r>
    </w:p>
    <w:p w:rsidR="00E71690" w:rsidRDefault="00E71690">
      <w:pPr>
        <w:spacing w:line="290" w:lineRule="auto"/>
        <w:ind w:left="72" w:right="144"/>
        <w:rPr>
          <w:rFonts w:ascii="Verdana" w:hAnsi="Verdana" w:cs="Verdana"/>
          <w:color w:val="000000"/>
          <w:spacing w:val="-6"/>
          <w:sz w:val="16"/>
          <w:szCs w:val="16"/>
        </w:rPr>
      </w:pPr>
      <w:r>
        <w:rPr>
          <w:rFonts w:ascii="Arial" w:hAnsi="Arial" w:cs="Arial"/>
          <w:b/>
          <w:bCs/>
          <w:color w:val="000000"/>
          <w:spacing w:val="-6"/>
          <w:sz w:val="17"/>
          <w:szCs w:val="17"/>
        </w:rPr>
        <w:t xml:space="preserve">Enns, C. Z. </w:t>
      </w:r>
      <w:r>
        <w:rPr>
          <w:rFonts w:ascii="Verdana" w:hAnsi="Verdana" w:cs="Verdana"/>
          <w:color w:val="000000"/>
          <w:spacing w:val="-6"/>
          <w:sz w:val="16"/>
          <w:szCs w:val="16"/>
        </w:rPr>
        <w:t xml:space="preserve">(2011). Feminist approaches to </w:t>
      </w:r>
      <w:r>
        <w:rPr>
          <w:rFonts w:ascii="Verdana" w:hAnsi="Verdana" w:cs="Verdana"/>
          <w:color w:val="000000"/>
          <w:spacing w:val="-9"/>
          <w:sz w:val="16"/>
          <w:szCs w:val="16"/>
        </w:rPr>
        <w:t xml:space="preserve">counseling. In E. M. Altmaier &amp; J. C. Hansen </w:t>
      </w:r>
      <w:r>
        <w:rPr>
          <w:rFonts w:ascii="Verdana" w:hAnsi="Verdana" w:cs="Verdana"/>
          <w:color w:val="000000"/>
          <w:spacing w:val="-3"/>
          <w:sz w:val="16"/>
          <w:szCs w:val="16"/>
        </w:rPr>
        <w:t xml:space="preserve">(Eds.), </w:t>
      </w:r>
      <w:r>
        <w:rPr>
          <w:rFonts w:ascii="Arial" w:hAnsi="Arial" w:cs="Arial"/>
          <w:i/>
          <w:iCs/>
          <w:color w:val="000000"/>
          <w:spacing w:val="-3"/>
          <w:sz w:val="16"/>
          <w:szCs w:val="16"/>
        </w:rPr>
        <w:t>Oxford handbook of counseling psychol</w:t>
      </w:r>
      <w:r>
        <w:rPr>
          <w:rFonts w:ascii="Arial" w:hAnsi="Arial" w:cs="Arial"/>
          <w:i/>
          <w:iCs/>
          <w:color w:val="000000"/>
          <w:spacing w:val="-3"/>
          <w:sz w:val="16"/>
          <w:szCs w:val="16"/>
        </w:rPr>
        <w:softHyphen/>
      </w:r>
      <w:r>
        <w:rPr>
          <w:rFonts w:ascii="Arial" w:hAnsi="Arial" w:cs="Arial"/>
          <w:i/>
          <w:iCs/>
          <w:color w:val="000000"/>
          <w:sz w:val="16"/>
          <w:szCs w:val="16"/>
        </w:rPr>
        <w:t xml:space="preserve">ogy </w:t>
      </w:r>
      <w:r>
        <w:rPr>
          <w:rFonts w:ascii="Verdana" w:hAnsi="Verdana" w:cs="Verdana"/>
          <w:color w:val="000000"/>
          <w:sz w:val="16"/>
          <w:szCs w:val="16"/>
        </w:rPr>
        <w:t xml:space="preserve">(pp. 434-459). New York: Oxford </w:t>
      </w:r>
      <w:r>
        <w:rPr>
          <w:rFonts w:ascii="Verdana" w:hAnsi="Verdana" w:cs="Verdana"/>
          <w:color w:val="000000"/>
          <w:spacing w:val="-6"/>
          <w:sz w:val="16"/>
          <w:szCs w:val="16"/>
        </w:rPr>
        <w:t>University Press.</w:t>
      </w:r>
    </w:p>
    <w:p w:rsidR="00E71690" w:rsidRDefault="00E71690">
      <w:pPr>
        <w:spacing w:before="108" w:line="290" w:lineRule="auto"/>
        <w:ind w:left="72" w:right="144"/>
        <w:rPr>
          <w:rFonts w:ascii="Verdana" w:hAnsi="Verdana" w:cs="Verdana"/>
          <w:color w:val="000000"/>
          <w:spacing w:val="-10"/>
          <w:sz w:val="16"/>
          <w:szCs w:val="16"/>
        </w:rPr>
      </w:pPr>
      <w:r>
        <w:rPr>
          <w:rFonts w:ascii="Arial" w:hAnsi="Arial" w:cs="Arial"/>
          <w:b/>
          <w:bCs/>
          <w:color w:val="000000"/>
          <w:spacing w:val="-4"/>
          <w:sz w:val="17"/>
          <w:szCs w:val="17"/>
        </w:rPr>
        <w:t xml:space="preserve">Enns, C.Z., &amp; Byars-Winston, A. </w:t>
      </w:r>
      <w:r>
        <w:rPr>
          <w:rFonts w:ascii="Verdana" w:hAnsi="Verdana" w:cs="Verdana"/>
          <w:color w:val="000000"/>
          <w:spacing w:val="-4"/>
          <w:sz w:val="16"/>
          <w:szCs w:val="16"/>
        </w:rPr>
        <w:t xml:space="preserve">(2010). </w:t>
      </w:r>
      <w:r>
        <w:rPr>
          <w:rFonts w:ascii="Verdana" w:hAnsi="Verdana" w:cs="Verdana"/>
          <w:color w:val="000000"/>
          <w:spacing w:val="-6"/>
          <w:sz w:val="16"/>
          <w:szCs w:val="16"/>
        </w:rPr>
        <w:t xml:space="preserve">Multicultural feminist therapy. In H. Landrine </w:t>
      </w:r>
      <w:r>
        <w:rPr>
          <w:rFonts w:ascii="Verdana" w:hAnsi="Verdana" w:cs="Verdana"/>
          <w:color w:val="000000"/>
          <w:spacing w:val="-5"/>
          <w:sz w:val="16"/>
          <w:szCs w:val="16"/>
        </w:rPr>
        <w:t xml:space="preserve">&amp; N.F. Russo (Eds.), </w:t>
      </w:r>
      <w:r>
        <w:rPr>
          <w:rFonts w:ascii="Arial" w:hAnsi="Arial" w:cs="Arial"/>
          <w:i/>
          <w:iCs/>
          <w:color w:val="000000"/>
          <w:spacing w:val="-5"/>
          <w:sz w:val="16"/>
          <w:szCs w:val="16"/>
        </w:rPr>
        <w:t xml:space="preserve">Handbook of diversity in </w:t>
      </w:r>
      <w:r>
        <w:rPr>
          <w:rFonts w:ascii="Arial" w:hAnsi="Arial" w:cs="Arial"/>
          <w:i/>
          <w:iCs/>
          <w:color w:val="000000"/>
          <w:spacing w:val="-7"/>
          <w:sz w:val="16"/>
          <w:szCs w:val="16"/>
        </w:rPr>
        <w:t xml:space="preserve">feminist psychology </w:t>
      </w:r>
      <w:r>
        <w:rPr>
          <w:rFonts w:ascii="Verdana" w:hAnsi="Verdana" w:cs="Verdana"/>
          <w:color w:val="000000"/>
          <w:spacing w:val="-7"/>
          <w:sz w:val="16"/>
          <w:szCs w:val="16"/>
        </w:rPr>
        <w:t xml:space="preserve">(pp. 367-388). New York: </w:t>
      </w:r>
      <w:r>
        <w:rPr>
          <w:rFonts w:ascii="Verdana" w:hAnsi="Verdana" w:cs="Verdana"/>
          <w:color w:val="000000"/>
          <w:spacing w:val="-10"/>
          <w:sz w:val="16"/>
          <w:szCs w:val="16"/>
        </w:rPr>
        <w:t>Springer.</w:t>
      </w:r>
    </w:p>
    <w:p w:rsidR="00E71690" w:rsidRDefault="00E71690">
      <w:pPr>
        <w:spacing w:before="108" w:line="288" w:lineRule="auto"/>
        <w:ind w:left="72" w:right="72"/>
        <w:jc w:val="both"/>
        <w:rPr>
          <w:rFonts w:ascii="Verdana" w:hAnsi="Verdana" w:cs="Verdana"/>
          <w:color w:val="000000"/>
          <w:spacing w:val="-4"/>
          <w:sz w:val="16"/>
          <w:szCs w:val="16"/>
        </w:rPr>
      </w:pPr>
      <w:r>
        <w:rPr>
          <w:rFonts w:ascii="Arial" w:hAnsi="Arial" w:cs="Arial"/>
          <w:b/>
          <w:bCs/>
          <w:color w:val="000000"/>
          <w:spacing w:val="-11"/>
          <w:sz w:val="17"/>
          <w:szCs w:val="17"/>
        </w:rPr>
        <w:t xml:space="preserve">*Enns, C. Z., &amp; Sinacore, A. L. </w:t>
      </w:r>
      <w:r>
        <w:rPr>
          <w:rFonts w:ascii="Verdana" w:hAnsi="Verdana" w:cs="Verdana"/>
          <w:color w:val="000000"/>
          <w:spacing w:val="-11"/>
          <w:sz w:val="16"/>
          <w:szCs w:val="16"/>
        </w:rPr>
        <w:t xml:space="preserve">(2001). Feminist </w:t>
      </w:r>
      <w:r>
        <w:rPr>
          <w:rFonts w:ascii="Verdana" w:hAnsi="Verdana" w:cs="Verdana"/>
          <w:color w:val="000000"/>
          <w:spacing w:val="-4"/>
          <w:sz w:val="16"/>
          <w:szCs w:val="16"/>
        </w:rPr>
        <w:t xml:space="preserve">theories. In J. Worell (Ed.), </w:t>
      </w:r>
      <w:r>
        <w:rPr>
          <w:rFonts w:ascii="Arial" w:hAnsi="Arial" w:cs="Arial"/>
          <w:i/>
          <w:iCs/>
          <w:color w:val="000000"/>
          <w:spacing w:val="-4"/>
          <w:sz w:val="16"/>
          <w:szCs w:val="16"/>
        </w:rPr>
        <w:t xml:space="preserve">Encyclopedia of </w:t>
      </w:r>
      <w:r>
        <w:rPr>
          <w:rFonts w:ascii="Arial" w:hAnsi="Arial" w:cs="Arial"/>
          <w:i/>
          <w:iCs/>
          <w:color w:val="000000"/>
          <w:spacing w:val="-6"/>
          <w:sz w:val="16"/>
          <w:szCs w:val="16"/>
        </w:rPr>
        <w:t xml:space="preserve">gender </w:t>
      </w:r>
      <w:r>
        <w:rPr>
          <w:rFonts w:ascii="Verdana" w:hAnsi="Verdana" w:cs="Verdana"/>
          <w:color w:val="000000"/>
          <w:spacing w:val="-6"/>
          <w:sz w:val="16"/>
          <w:szCs w:val="16"/>
        </w:rPr>
        <w:t xml:space="preserve">(Vol.1, pp. 469-480). San Diego, CA: </w:t>
      </w:r>
      <w:r>
        <w:rPr>
          <w:rFonts w:ascii="Verdana" w:hAnsi="Verdana" w:cs="Verdana"/>
          <w:color w:val="000000"/>
          <w:spacing w:val="-4"/>
          <w:sz w:val="16"/>
          <w:szCs w:val="16"/>
        </w:rPr>
        <w:t>Academic Press.</w:t>
      </w:r>
    </w:p>
    <w:p w:rsidR="00E71690" w:rsidRDefault="00E71690">
      <w:pPr>
        <w:spacing w:before="144" w:line="302" w:lineRule="auto"/>
        <w:ind w:left="72" w:right="216"/>
        <w:jc w:val="both"/>
        <w:rPr>
          <w:rFonts w:ascii="Verdana" w:hAnsi="Verdana" w:cs="Verdana"/>
          <w:color w:val="000000"/>
          <w:spacing w:val="-4"/>
          <w:sz w:val="16"/>
          <w:szCs w:val="16"/>
        </w:rPr>
      </w:pPr>
      <w:r>
        <w:rPr>
          <w:rFonts w:ascii="Arial" w:hAnsi="Arial" w:cs="Arial"/>
          <w:b/>
          <w:bCs/>
          <w:color w:val="000000"/>
          <w:spacing w:val="-11"/>
          <w:sz w:val="17"/>
          <w:szCs w:val="17"/>
        </w:rPr>
        <w:t xml:space="preserve">Enns, C. </w:t>
      </w:r>
      <w:r>
        <w:rPr>
          <w:rFonts w:ascii="Verdana" w:hAnsi="Verdana" w:cs="Verdana"/>
          <w:color w:val="000000"/>
          <w:spacing w:val="-11"/>
          <w:sz w:val="16"/>
          <w:szCs w:val="16"/>
        </w:rPr>
        <w:t xml:space="preserve">Z., &amp; </w:t>
      </w:r>
      <w:r>
        <w:rPr>
          <w:rFonts w:ascii="Arial" w:hAnsi="Arial" w:cs="Arial"/>
          <w:b/>
          <w:bCs/>
          <w:color w:val="000000"/>
          <w:spacing w:val="-11"/>
          <w:sz w:val="17"/>
          <w:szCs w:val="17"/>
        </w:rPr>
        <w:t xml:space="preserve">Sinacore, A. L. </w:t>
      </w:r>
      <w:r>
        <w:rPr>
          <w:rFonts w:ascii="Verdana" w:hAnsi="Verdana" w:cs="Verdana"/>
          <w:color w:val="000000"/>
          <w:spacing w:val="-11"/>
          <w:sz w:val="16"/>
          <w:szCs w:val="16"/>
        </w:rPr>
        <w:t xml:space="preserve">(Eds.). (2005). </w:t>
      </w:r>
      <w:r>
        <w:rPr>
          <w:rFonts w:ascii="Arial" w:hAnsi="Arial" w:cs="Arial"/>
          <w:i/>
          <w:iCs/>
          <w:color w:val="000000"/>
          <w:spacing w:val="-2"/>
          <w:sz w:val="16"/>
          <w:szCs w:val="16"/>
        </w:rPr>
        <w:t>Teaching and social justice: Integrating multi</w:t>
      </w:r>
      <w:r>
        <w:rPr>
          <w:rFonts w:ascii="Arial" w:hAnsi="Arial" w:cs="Arial"/>
          <w:i/>
          <w:iCs/>
          <w:color w:val="000000"/>
          <w:spacing w:val="-2"/>
          <w:sz w:val="16"/>
          <w:szCs w:val="16"/>
        </w:rPr>
        <w:softHyphen/>
      </w:r>
      <w:r>
        <w:rPr>
          <w:rFonts w:ascii="Arial" w:hAnsi="Arial" w:cs="Arial"/>
          <w:i/>
          <w:iCs/>
          <w:color w:val="000000"/>
          <w:spacing w:val="-5"/>
          <w:sz w:val="16"/>
          <w:szCs w:val="16"/>
        </w:rPr>
        <w:t xml:space="preserve">cultural and feminist theories in the classroom. </w:t>
      </w:r>
      <w:r>
        <w:rPr>
          <w:rFonts w:ascii="Verdana" w:hAnsi="Verdana" w:cs="Verdana"/>
          <w:color w:val="000000"/>
          <w:spacing w:val="-5"/>
          <w:sz w:val="16"/>
          <w:szCs w:val="16"/>
        </w:rPr>
        <w:t xml:space="preserve">Washington, DC: American Psychological </w:t>
      </w:r>
      <w:r>
        <w:rPr>
          <w:rFonts w:ascii="Verdana" w:hAnsi="Verdana" w:cs="Verdana"/>
          <w:color w:val="000000"/>
          <w:spacing w:val="-4"/>
          <w:sz w:val="16"/>
          <w:szCs w:val="16"/>
        </w:rPr>
        <w:t>Association.</w:t>
      </w:r>
    </w:p>
    <w:p w:rsidR="00E71690" w:rsidRDefault="00E71690">
      <w:pPr>
        <w:spacing w:before="144" w:line="302" w:lineRule="auto"/>
        <w:ind w:left="72" w:right="144"/>
        <w:jc w:val="both"/>
        <w:rPr>
          <w:rFonts w:ascii="Verdana" w:hAnsi="Verdana" w:cs="Verdana"/>
          <w:color w:val="000000"/>
          <w:spacing w:val="-5"/>
          <w:sz w:val="16"/>
          <w:szCs w:val="16"/>
        </w:rPr>
      </w:pPr>
      <w:r>
        <w:rPr>
          <w:rFonts w:ascii="Arial" w:hAnsi="Arial" w:cs="Arial"/>
          <w:b/>
          <w:bCs/>
          <w:color w:val="000000"/>
          <w:spacing w:val="-9"/>
          <w:sz w:val="17"/>
          <w:szCs w:val="17"/>
        </w:rPr>
        <w:t xml:space="preserve">*Eriksen, K., &amp; Kress, V. E. </w:t>
      </w:r>
      <w:r>
        <w:rPr>
          <w:rFonts w:ascii="Verdana" w:hAnsi="Verdana" w:cs="Verdana"/>
          <w:color w:val="000000"/>
          <w:spacing w:val="-9"/>
          <w:sz w:val="16"/>
          <w:szCs w:val="16"/>
        </w:rPr>
        <w:t xml:space="preserve">(2005). </w:t>
      </w:r>
      <w:r>
        <w:rPr>
          <w:rFonts w:ascii="Arial" w:hAnsi="Arial" w:cs="Arial"/>
          <w:i/>
          <w:iCs/>
          <w:color w:val="000000"/>
          <w:spacing w:val="-9"/>
          <w:sz w:val="16"/>
          <w:szCs w:val="16"/>
        </w:rPr>
        <w:t xml:space="preserve">Beyond the </w:t>
      </w:r>
      <w:r>
        <w:rPr>
          <w:rFonts w:ascii="Arial" w:hAnsi="Arial" w:cs="Arial"/>
          <w:i/>
          <w:iCs/>
          <w:color w:val="000000"/>
          <w:spacing w:val="-2"/>
          <w:sz w:val="16"/>
          <w:szCs w:val="16"/>
        </w:rPr>
        <w:t xml:space="preserve">DSM story: Ethical quandaries, challenges, and </w:t>
      </w:r>
      <w:r>
        <w:rPr>
          <w:rFonts w:ascii="Arial" w:hAnsi="Arial" w:cs="Arial"/>
          <w:i/>
          <w:iCs/>
          <w:color w:val="000000"/>
          <w:spacing w:val="-5"/>
          <w:sz w:val="16"/>
          <w:szCs w:val="16"/>
        </w:rPr>
        <w:t xml:space="preserve">best practices. </w:t>
      </w:r>
      <w:r>
        <w:rPr>
          <w:rFonts w:ascii="Verdana" w:hAnsi="Verdana" w:cs="Verdana"/>
          <w:color w:val="000000"/>
          <w:spacing w:val="-5"/>
          <w:sz w:val="16"/>
          <w:szCs w:val="16"/>
        </w:rPr>
        <w:t>Thousand Oaks, CA: Sage.</w:t>
      </w:r>
    </w:p>
    <w:p w:rsidR="00E71690" w:rsidRDefault="00E71690">
      <w:pPr>
        <w:spacing w:before="108" w:line="290" w:lineRule="auto"/>
        <w:ind w:left="72" w:right="144"/>
        <w:rPr>
          <w:rFonts w:ascii="Verdana" w:hAnsi="Verdana" w:cs="Verdana"/>
          <w:color w:val="000000"/>
          <w:spacing w:val="-4"/>
          <w:sz w:val="16"/>
          <w:szCs w:val="16"/>
        </w:rPr>
      </w:pPr>
      <w:r>
        <w:rPr>
          <w:rFonts w:ascii="Arial" w:hAnsi="Arial" w:cs="Arial"/>
          <w:b/>
          <w:bCs/>
          <w:color w:val="000000"/>
          <w:spacing w:val="-4"/>
          <w:sz w:val="17"/>
          <w:szCs w:val="17"/>
        </w:rPr>
        <w:t xml:space="preserve">*Eriksen, K., &amp; Kress, V. E. </w:t>
      </w:r>
      <w:r>
        <w:rPr>
          <w:rFonts w:ascii="Verdana" w:hAnsi="Verdana" w:cs="Verdana"/>
          <w:color w:val="000000"/>
          <w:spacing w:val="-4"/>
          <w:sz w:val="16"/>
          <w:szCs w:val="16"/>
        </w:rPr>
        <w:t xml:space="preserve">(2008). Gender </w:t>
      </w:r>
      <w:r>
        <w:rPr>
          <w:rFonts w:ascii="Verdana" w:hAnsi="Verdana" w:cs="Verdana"/>
          <w:color w:val="000000"/>
          <w:spacing w:val="-10"/>
          <w:sz w:val="16"/>
          <w:szCs w:val="16"/>
        </w:rPr>
        <w:t xml:space="preserve">and diagnosis: Struggles and suggestions for </w:t>
      </w:r>
      <w:r>
        <w:rPr>
          <w:rFonts w:ascii="Verdana" w:hAnsi="Verdana" w:cs="Verdana"/>
          <w:color w:val="000000"/>
          <w:spacing w:val="-3"/>
          <w:sz w:val="16"/>
          <w:szCs w:val="16"/>
        </w:rPr>
        <w:t xml:space="preserve">counselors. </w:t>
      </w:r>
      <w:r>
        <w:rPr>
          <w:rFonts w:ascii="Arial" w:hAnsi="Arial" w:cs="Arial"/>
          <w:i/>
          <w:iCs/>
          <w:color w:val="000000"/>
          <w:spacing w:val="-3"/>
          <w:sz w:val="16"/>
          <w:szCs w:val="16"/>
        </w:rPr>
        <w:t>Journal of Counseling &amp; Develop</w:t>
      </w:r>
      <w:r>
        <w:rPr>
          <w:rFonts w:ascii="Arial" w:hAnsi="Arial" w:cs="Arial"/>
          <w:i/>
          <w:iCs/>
          <w:color w:val="000000"/>
          <w:spacing w:val="-3"/>
          <w:sz w:val="16"/>
          <w:szCs w:val="16"/>
        </w:rPr>
        <w:softHyphen/>
      </w:r>
      <w:r>
        <w:rPr>
          <w:rFonts w:ascii="Arial" w:hAnsi="Arial" w:cs="Arial"/>
          <w:i/>
          <w:iCs/>
          <w:color w:val="000000"/>
          <w:spacing w:val="-4"/>
          <w:sz w:val="16"/>
          <w:szCs w:val="16"/>
        </w:rPr>
        <w:t xml:space="preserve">ment, </w:t>
      </w:r>
      <w:r>
        <w:rPr>
          <w:rFonts w:ascii="Verdana" w:hAnsi="Verdana" w:cs="Verdana"/>
          <w:color w:val="000000"/>
          <w:spacing w:val="-4"/>
          <w:sz w:val="16"/>
          <w:szCs w:val="16"/>
        </w:rPr>
        <w:t>86,152</w:t>
      </w:r>
      <w:r>
        <w:rPr>
          <w:rFonts w:ascii="Arial" w:hAnsi="Arial" w:cs="Arial"/>
          <w:color w:val="000000"/>
          <w:spacing w:val="-4"/>
          <w:sz w:val="17"/>
          <w:szCs w:val="17"/>
        </w:rPr>
        <w:t>-</w:t>
      </w:r>
      <w:r>
        <w:rPr>
          <w:rFonts w:ascii="Verdana" w:hAnsi="Verdana" w:cs="Verdana"/>
          <w:color w:val="000000"/>
          <w:spacing w:val="-4"/>
          <w:sz w:val="16"/>
          <w:szCs w:val="16"/>
        </w:rPr>
        <w:t>162.</w:t>
      </w:r>
    </w:p>
    <w:p w:rsidR="00E71690" w:rsidRDefault="00E71690">
      <w:pPr>
        <w:spacing w:before="144" w:line="288" w:lineRule="auto"/>
        <w:ind w:left="72" w:right="360"/>
        <w:jc w:val="both"/>
        <w:rPr>
          <w:rFonts w:ascii="Verdana" w:hAnsi="Verdana" w:cs="Verdana"/>
          <w:color w:val="000000"/>
          <w:sz w:val="16"/>
          <w:szCs w:val="16"/>
        </w:rPr>
      </w:pPr>
      <w:r>
        <w:rPr>
          <w:rFonts w:ascii="Arial" w:hAnsi="Arial" w:cs="Arial"/>
          <w:b/>
          <w:bCs/>
          <w:color w:val="000000"/>
          <w:spacing w:val="-6"/>
          <w:sz w:val="17"/>
          <w:szCs w:val="17"/>
        </w:rPr>
        <w:t xml:space="preserve">Espin, 0. M. </w:t>
      </w:r>
      <w:r>
        <w:rPr>
          <w:rFonts w:ascii="Verdana" w:hAnsi="Verdana" w:cs="Verdana"/>
          <w:color w:val="000000"/>
          <w:spacing w:val="-6"/>
          <w:sz w:val="16"/>
          <w:szCs w:val="16"/>
        </w:rPr>
        <w:t xml:space="preserve">(1996). </w:t>
      </w:r>
      <w:r>
        <w:rPr>
          <w:rFonts w:ascii="Arial" w:hAnsi="Arial" w:cs="Arial"/>
          <w:i/>
          <w:iCs/>
          <w:color w:val="000000"/>
          <w:spacing w:val="-6"/>
          <w:sz w:val="16"/>
          <w:szCs w:val="16"/>
        </w:rPr>
        <w:t xml:space="preserve">Latina healers: Lives of </w:t>
      </w:r>
      <w:r>
        <w:rPr>
          <w:rFonts w:ascii="Arial" w:hAnsi="Arial" w:cs="Arial"/>
          <w:i/>
          <w:iCs/>
          <w:color w:val="000000"/>
          <w:spacing w:val="-5"/>
          <w:sz w:val="16"/>
          <w:szCs w:val="16"/>
        </w:rPr>
        <w:t xml:space="preserve">power and tradition. </w:t>
      </w:r>
      <w:r>
        <w:rPr>
          <w:rFonts w:ascii="Verdana" w:hAnsi="Verdana" w:cs="Verdana"/>
          <w:color w:val="000000"/>
          <w:spacing w:val="-5"/>
          <w:sz w:val="16"/>
          <w:szCs w:val="16"/>
        </w:rPr>
        <w:t xml:space="preserve">Encino, CA: Floricanto </w:t>
      </w:r>
      <w:r>
        <w:rPr>
          <w:rFonts w:ascii="Verdana" w:hAnsi="Verdana" w:cs="Verdana"/>
          <w:color w:val="000000"/>
          <w:sz w:val="16"/>
          <w:szCs w:val="16"/>
        </w:rPr>
        <w:t>Press.</w:t>
      </w:r>
    </w:p>
    <w:p w:rsidR="00E71690" w:rsidRDefault="00E71690">
      <w:pPr>
        <w:spacing w:before="108" w:line="288" w:lineRule="auto"/>
        <w:ind w:left="72" w:right="144"/>
        <w:jc w:val="both"/>
        <w:rPr>
          <w:rFonts w:ascii="Verdana" w:hAnsi="Verdana" w:cs="Verdana"/>
          <w:color w:val="000000"/>
          <w:spacing w:val="-6"/>
          <w:sz w:val="16"/>
          <w:szCs w:val="16"/>
        </w:rPr>
      </w:pPr>
      <w:r>
        <w:rPr>
          <w:rFonts w:ascii="Arial" w:hAnsi="Arial" w:cs="Arial"/>
          <w:b/>
          <w:bCs/>
          <w:color w:val="000000"/>
          <w:spacing w:val="-7"/>
          <w:sz w:val="17"/>
          <w:szCs w:val="17"/>
        </w:rPr>
        <w:t xml:space="preserve">Espin, 0. M. </w:t>
      </w:r>
      <w:r>
        <w:rPr>
          <w:rFonts w:ascii="Verdana" w:hAnsi="Verdana" w:cs="Verdana"/>
          <w:color w:val="000000"/>
          <w:spacing w:val="-7"/>
          <w:sz w:val="16"/>
          <w:szCs w:val="16"/>
        </w:rPr>
        <w:t xml:space="preserve">(1997). </w:t>
      </w:r>
      <w:r>
        <w:rPr>
          <w:rFonts w:ascii="Arial" w:hAnsi="Arial" w:cs="Arial"/>
          <w:i/>
          <w:iCs/>
          <w:color w:val="000000"/>
          <w:spacing w:val="-7"/>
          <w:sz w:val="16"/>
          <w:szCs w:val="16"/>
        </w:rPr>
        <w:t xml:space="preserve">Latina realities: Essays on </w:t>
      </w:r>
      <w:r>
        <w:rPr>
          <w:rFonts w:ascii="Arial" w:hAnsi="Arial" w:cs="Arial"/>
          <w:i/>
          <w:iCs/>
          <w:color w:val="000000"/>
          <w:spacing w:val="-5"/>
          <w:sz w:val="16"/>
          <w:szCs w:val="16"/>
        </w:rPr>
        <w:t xml:space="preserve">healing, migration, and sexuality. </w:t>
      </w:r>
      <w:r>
        <w:rPr>
          <w:rFonts w:ascii="Verdana" w:hAnsi="Verdana" w:cs="Verdana"/>
          <w:color w:val="000000"/>
          <w:spacing w:val="-5"/>
          <w:sz w:val="16"/>
          <w:szCs w:val="16"/>
        </w:rPr>
        <w:t xml:space="preserve">Boulder, CO: </w:t>
      </w:r>
      <w:r>
        <w:rPr>
          <w:rFonts w:ascii="Verdana" w:hAnsi="Verdana" w:cs="Verdana"/>
          <w:color w:val="000000"/>
          <w:spacing w:val="-6"/>
          <w:sz w:val="16"/>
          <w:szCs w:val="16"/>
        </w:rPr>
        <w:t>Westview Press.</w:t>
      </w:r>
    </w:p>
    <w:p w:rsidR="00E71690" w:rsidRDefault="00E71690">
      <w:pPr>
        <w:spacing w:before="144" w:line="300" w:lineRule="auto"/>
        <w:ind w:left="72" w:right="144"/>
        <w:jc w:val="both"/>
        <w:rPr>
          <w:rFonts w:ascii="Verdana" w:hAnsi="Verdana" w:cs="Verdana"/>
          <w:color w:val="000000"/>
          <w:spacing w:val="-3"/>
          <w:sz w:val="16"/>
          <w:szCs w:val="16"/>
        </w:rPr>
      </w:pPr>
      <w:r>
        <w:rPr>
          <w:rFonts w:ascii="Arial" w:hAnsi="Arial" w:cs="Arial"/>
          <w:b/>
          <w:bCs/>
          <w:color w:val="000000"/>
          <w:spacing w:val="-6"/>
          <w:sz w:val="17"/>
          <w:szCs w:val="17"/>
        </w:rPr>
        <w:t xml:space="preserve">Espin, 0. M. </w:t>
      </w:r>
      <w:r>
        <w:rPr>
          <w:rFonts w:ascii="Verdana" w:hAnsi="Verdana" w:cs="Verdana"/>
          <w:color w:val="000000"/>
          <w:spacing w:val="-6"/>
          <w:sz w:val="16"/>
          <w:szCs w:val="16"/>
        </w:rPr>
        <w:t xml:space="preserve">(1999). Women </w:t>
      </w:r>
      <w:r>
        <w:rPr>
          <w:rFonts w:ascii="Arial" w:hAnsi="Arial" w:cs="Arial"/>
          <w:i/>
          <w:iCs/>
          <w:color w:val="000000"/>
          <w:spacing w:val="-6"/>
          <w:sz w:val="16"/>
          <w:szCs w:val="16"/>
        </w:rPr>
        <w:t>crossing bounda</w:t>
      </w:r>
      <w:r>
        <w:rPr>
          <w:rFonts w:ascii="Arial" w:hAnsi="Arial" w:cs="Arial"/>
          <w:i/>
          <w:iCs/>
          <w:color w:val="000000"/>
          <w:spacing w:val="-6"/>
          <w:sz w:val="16"/>
          <w:szCs w:val="16"/>
        </w:rPr>
        <w:softHyphen/>
      </w:r>
      <w:r>
        <w:rPr>
          <w:rFonts w:ascii="Arial" w:hAnsi="Arial" w:cs="Arial"/>
          <w:i/>
          <w:iCs/>
          <w:color w:val="000000"/>
          <w:spacing w:val="-5"/>
          <w:sz w:val="16"/>
          <w:szCs w:val="16"/>
        </w:rPr>
        <w:t>ries: A psychology of immigration and the trans</w:t>
      </w:r>
      <w:r>
        <w:rPr>
          <w:rFonts w:ascii="Arial" w:hAnsi="Arial" w:cs="Arial"/>
          <w:i/>
          <w:iCs/>
          <w:color w:val="000000"/>
          <w:spacing w:val="-5"/>
          <w:sz w:val="16"/>
          <w:szCs w:val="16"/>
        </w:rPr>
        <w:softHyphen/>
      </w:r>
      <w:r>
        <w:rPr>
          <w:rFonts w:ascii="Arial" w:hAnsi="Arial" w:cs="Arial"/>
          <w:i/>
          <w:iCs/>
          <w:color w:val="000000"/>
          <w:spacing w:val="-3"/>
          <w:sz w:val="16"/>
          <w:szCs w:val="16"/>
        </w:rPr>
        <w:t xml:space="preserve">formation of sexuality. </w:t>
      </w:r>
      <w:r>
        <w:rPr>
          <w:rFonts w:ascii="Verdana" w:hAnsi="Verdana" w:cs="Verdana"/>
          <w:color w:val="000000"/>
          <w:spacing w:val="-3"/>
          <w:sz w:val="16"/>
          <w:szCs w:val="16"/>
        </w:rPr>
        <w:t>New York: Routledge.</w:t>
      </w:r>
    </w:p>
    <w:p w:rsidR="00E71690" w:rsidRDefault="00E71690">
      <w:pPr>
        <w:spacing w:before="108" w:line="290" w:lineRule="auto"/>
        <w:ind w:left="72"/>
        <w:jc w:val="both"/>
        <w:rPr>
          <w:rFonts w:ascii="Verdana" w:hAnsi="Verdana" w:cs="Verdana"/>
          <w:color w:val="000000"/>
          <w:spacing w:val="-6"/>
          <w:sz w:val="16"/>
          <w:szCs w:val="16"/>
        </w:rPr>
      </w:pPr>
      <w:r>
        <w:rPr>
          <w:rFonts w:ascii="Arial" w:hAnsi="Arial" w:cs="Arial"/>
          <w:b/>
          <w:bCs/>
          <w:color w:val="000000"/>
          <w:spacing w:val="-7"/>
          <w:sz w:val="17"/>
          <w:szCs w:val="17"/>
        </w:rPr>
        <w:t xml:space="preserve">Evans, K. M., Kincade, E. A., Marbley, A. F., &amp; </w:t>
      </w:r>
      <w:r>
        <w:rPr>
          <w:rFonts w:ascii="Arial" w:hAnsi="Arial" w:cs="Arial"/>
          <w:b/>
          <w:bCs/>
          <w:color w:val="000000"/>
          <w:spacing w:val="-4"/>
          <w:sz w:val="17"/>
          <w:szCs w:val="17"/>
        </w:rPr>
        <w:t xml:space="preserve">Seem, S. R. </w:t>
      </w:r>
      <w:r>
        <w:rPr>
          <w:rFonts w:ascii="Verdana" w:hAnsi="Verdana" w:cs="Verdana"/>
          <w:color w:val="000000"/>
          <w:spacing w:val="-4"/>
          <w:sz w:val="16"/>
          <w:szCs w:val="16"/>
        </w:rPr>
        <w:t xml:space="preserve">(2005). Feminism and feminist </w:t>
      </w:r>
      <w:r>
        <w:rPr>
          <w:rFonts w:ascii="Verdana" w:hAnsi="Verdana" w:cs="Verdana"/>
          <w:color w:val="000000"/>
          <w:spacing w:val="-6"/>
          <w:sz w:val="16"/>
          <w:szCs w:val="16"/>
        </w:rPr>
        <w:t xml:space="preserve">therapy: Lessons from the past and hopes for </w:t>
      </w:r>
      <w:r>
        <w:rPr>
          <w:rFonts w:ascii="Verdana" w:hAnsi="Verdana" w:cs="Verdana"/>
          <w:color w:val="000000"/>
          <w:spacing w:val="-7"/>
          <w:sz w:val="16"/>
          <w:szCs w:val="16"/>
        </w:rPr>
        <w:t xml:space="preserve">the future. </w:t>
      </w:r>
      <w:r>
        <w:rPr>
          <w:rFonts w:ascii="Arial" w:hAnsi="Arial" w:cs="Arial"/>
          <w:i/>
          <w:iCs/>
          <w:color w:val="000000"/>
          <w:spacing w:val="-7"/>
          <w:sz w:val="16"/>
          <w:szCs w:val="16"/>
        </w:rPr>
        <w:t xml:space="preserve">Journal of Counseling &amp; Development, </w:t>
      </w:r>
      <w:r>
        <w:rPr>
          <w:rFonts w:ascii="Verdana" w:hAnsi="Verdana" w:cs="Verdana"/>
          <w:color w:val="000000"/>
          <w:spacing w:val="-6"/>
          <w:sz w:val="16"/>
          <w:szCs w:val="16"/>
        </w:rPr>
        <w:t>83(3), 269-277.</w:t>
      </w:r>
    </w:p>
    <w:p w:rsidR="00E71690" w:rsidRDefault="00E71690">
      <w:pPr>
        <w:spacing w:before="144" w:line="288" w:lineRule="auto"/>
        <w:ind w:left="72" w:right="144"/>
        <w:rPr>
          <w:rFonts w:ascii="Verdana" w:hAnsi="Verdana" w:cs="Verdana"/>
          <w:color w:val="000000"/>
          <w:spacing w:val="-10"/>
          <w:sz w:val="16"/>
          <w:szCs w:val="16"/>
        </w:rPr>
      </w:pPr>
      <w:r>
        <w:rPr>
          <w:rFonts w:ascii="Arial" w:hAnsi="Arial" w:cs="Arial"/>
          <w:b/>
          <w:bCs/>
          <w:color w:val="000000"/>
          <w:spacing w:val="-6"/>
          <w:sz w:val="17"/>
          <w:szCs w:val="17"/>
        </w:rPr>
        <w:t xml:space="preserve">Evans, K. M., Kincade, E. A., &amp; Seem, S. R. </w:t>
      </w:r>
      <w:r>
        <w:rPr>
          <w:rFonts w:ascii="Verdana" w:hAnsi="Verdana" w:cs="Verdana"/>
          <w:color w:val="000000"/>
          <w:spacing w:val="-4"/>
          <w:sz w:val="16"/>
          <w:szCs w:val="16"/>
        </w:rPr>
        <w:t xml:space="preserve">(2011). </w:t>
      </w:r>
      <w:r>
        <w:rPr>
          <w:rFonts w:ascii="Arial" w:hAnsi="Arial" w:cs="Arial"/>
          <w:i/>
          <w:iCs/>
          <w:color w:val="000000"/>
          <w:spacing w:val="-4"/>
          <w:sz w:val="16"/>
          <w:szCs w:val="16"/>
        </w:rPr>
        <w:t xml:space="preserve">Introduction </w:t>
      </w:r>
      <w:r>
        <w:rPr>
          <w:rFonts w:ascii="Verdana" w:hAnsi="Verdana" w:cs="Verdana"/>
          <w:color w:val="000000"/>
          <w:spacing w:val="-4"/>
          <w:sz w:val="16"/>
          <w:szCs w:val="16"/>
        </w:rPr>
        <w:t xml:space="preserve">to </w:t>
      </w:r>
      <w:r>
        <w:rPr>
          <w:rFonts w:ascii="Arial" w:hAnsi="Arial" w:cs="Arial"/>
          <w:i/>
          <w:iCs/>
          <w:color w:val="000000"/>
          <w:spacing w:val="-4"/>
          <w:sz w:val="16"/>
          <w:szCs w:val="16"/>
        </w:rPr>
        <w:t>feminist therapy: Strate</w:t>
      </w:r>
      <w:r>
        <w:rPr>
          <w:rFonts w:ascii="Arial" w:hAnsi="Arial" w:cs="Arial"/>
          <w:i/>
          <w:iCs/>
          <w:color w:val="000000"/>
          <w:spacing w:val="-4"/>
          <w:sz w:val="16"/>
          <w:szCs w:val="16"/>
        </w:rPr>
        <w:softHyphen/>
      </w:r>
      <w:r>
        <w:rPr>
          <w:rFonts w:ascii="Arial" w:hAnsi="Arial" w:cs="Arial"/>
          <w:i/>
          <w:iCs/>
          <w:color w:val="000000"/>
          <w:spacing w:val="-5"/>
          <w:sz w:val="16"/>
          <w:szCs w:val="16"/>
        </w:rPr>
        <w:t xml:space="preserve">gies for social and individual change. </w:t>
      </w:r>
      <w:r>
        <w:rPr>
          <w:rFonts w:ascii="Verdana" w:hAnsi="Verdana" w:cs="Verdana"/>
          <w:color w:val="000000"/>
          <w:spacing w:val="-5"/>
          <w:sz w:val="16"/>
          <w:szCs w:val="16"/>
        </w:rPr>
        <w:t xml:space="preserve">Thousand </w:t>
      </w:r>
      <w:r>
        <w:rPr>
          <w:rFonts w:ascii="Verdana" w:hAnsi="Verdana" w:cs="Verdana"/>
          <w:color w:val="000000"/>
          <w:spacing w:val="-10"/>
          <w:sz w:val="16"/>
          <w:szCs w:val="16"/>
        </w:rPr>
        <w:t>Oaks, CA: Sage.</w:t>
      </w:r>
    </w:p>
    <w:p w:rsidR="00E71690" w:rsidRDefault="00E71690">
      <w:pPr>
        <w:spacing w:before="108" w:line="288" w:lineRule="auto"/>
        <w:ind w:left="72" w:right="144"/>
        <w:rPr>
          <w:rFonts w:ascii="Verdana" w:hAnsi="Verdana" w:cs="Verdana"/>
          <w:color w:val="000000"/>
          <w:spacing w:val="-7"/>
          <w:sz w:val="16"/>
          <w:szCs w:val="16"/>
        </w:rPr>
      </w:pPr>
      <w:r>
        <w:rPr>
          <w:rFonts w:ascii="Arial" w:hAnsi="Arial" w:cs="Arial"/>
          <w:b/>
          <w:bCs/>
          <w:color w:val="000000"/>
          <w:spacing w:val="-6"/>
          <w:sz w:val="17"/>
          <w:szCs w:val="17"/>
        </w:rPr>
        <w:t xml:space="preserve">Feminist Therapy Institute. </w:t>
      </w:r>
      <w:r>
        <w:rPr>
          <w:rFonts w:ascii="Verdana" w:hAnsi="Verdana" w:cs="Verdana"/>
          <w:color w:val="000000"/>
          <w:spacing w:val="-6"/>
          <w:sz w:val="16"/>
          <w:szCs w:val="16"/>
        </w:rPr>
        <w:t xml:space="preserve">(2000). </w:t>
      </w:r>
      <w:r>
        <w:rPr>
          <w:rFonts w:ascii="Arial" w:hAnsi="Arial" w:cs="Arial"/>
          <w:i/>
          <w:iCs/>
          <w:color w:val="000000"/>
          <w:spacing w:val="-6"/>
          <w:sz w:val="16"/>
          <w:szCs w:val="16"/>
        </w:rPr>
        <w:t xml:space="preserve">Feminist </w:t>
      </w:r>
      <w:r>
        <w:rPr>
          <w:rFonts w:ascii="Arial" w:hAnsi="Arial" w:cs="Arial"/>
          <w:i/>
          <w:iCs/>
          <w:color w:val="000000"/>
          <w:spacing w:val="-4"/>
          <w:sz w:val="16"/>
          <w:szCs w:val="16"/>
        </w:rPr>
        <w:t xml:space="preserve">therapy code of ethics </w:t>
      </w:r>
      <w:r>
        <w:rPr>
          <w:rFonts w:ascii="Verdana" w:hAnsi="Verdana" w:cs="Verdana"/>
          <w:color w:val="000000"/>
          <w:spacing w:val="-4"/>
          <w:sz w:val="16"/>
          <w:szCs w:val="16"/>
        </w:rPr>
        <w:t xml:space="preserve">(revised, 1999). San </w:t>
      </w:r>
      <w:r>
        <w:rPr>
          <w:rFonts w:ascii="Verdana" w:hAnsi="Verdana" w:cs="Verdana"/>
          <w:color w:val="000000"/>
          <w:spacing w:val="-7"/>
          <w:sz w:val="16"/>
          <w:szCs w:val="16"/>
        </w:rPr>
        <w:t>Francisco: Feminist Therapy Institute.</w:t>
      </w:r>
    </w:p>
    <w:p w:rsidR="00E71690" w:rsidRDefault="00E71690">
      <w:pPr>
        <w:widowControl/>
        <w:kinsoku/>
        <w:autoSpaceDE w:val="0"/>
        <w:autoSpaceDN w:val="0"/>
        <w:adjustRightInd w:val="0"/>
        <w:sectPr w:rsidR="00E71690">
          <w:headerReference w:type="even" r:id="rId2358"/>
          <w:headerReference w:type="default" r:id="rId2359"/>
          <w:footerReference w:type="even" r:id="rId2360"/>
          <w:footerReference w:type="default" r:id="rId2361"/>
          <w:pgSz w:w="12240" w:h="15840"/>
          <w:pgMar w:top="2491" w:right="1774" w:bottom="429" w:left="3056" w:header="0" w:footer="0" w:gutter="0"/>
          <w:cols w:num="2" w:space="720" w:equalWidth="0">
            <w:col w:w="3600" w:space="150"/>
            <w:col w:w="3600"/>
          </w:cols>
          <w:noEndnote/>
        </w:sectPr>
      </w:pPr>
    </w:p>
    <w:p w:rsidR="00E71690" w:rsidRDefault="00E71690">
      <w:pPr>
        <w:spacing w:line="231" w:lineRule="exact"/>
        <w:ind w:right="72"/>
        <w:rPr>
          <w:rFonts w:ascii="Verdana" w:hAnsi="Verdana" w:cs="Verdana"/>
          <w:color w:val="000000"/>
          <w:spacing w:val="-4"/>
          <w:sz w:val="16"/>
          <w:szCs w:val="16"/>
        </w:rPr>
      </w:pPr>
      <w:r>
        <w:rPr>
          <w:noProof/>
        </w:rPr>
        <w:pict>
          <v:shape id="_x0000_s1604" type="#_x0000_t202" style="position:absolute;margin-left:32.95pt;margin-top:2.9pt;width:511.7pt;height:698.85pt;z-index:-251636224;mso-position-horizontal-relative:page;mso-position-vertical-relative:page" o:allowincell="f" fillcolor="#f0f7e4"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000000"/>
          <w:spacing w:val="-4"/>
          <w:sz w:val="16"/>
          <w:szCs w:val="16"/>
        </w:rPr>
        <w:t xml:space="preserve">Ganley, A. L. </w:t>
      </w:r>
      <w:r>
        <w:rPr>
          <w:rFonts w:ascii="Verdana" w:hAnsi="Verdana" w:cs="Verdana"/>
          <w:color w:val="000000"/>
          <w:spacing w:val="-4"/>
          <w:sz w:val="16"/>
          <w:szCs w:val="16"/>
        </w:rPr>
        <w:t xml:space="preserve">(1988). Feminist therapy with </w:t>
      </w:r>
      <w:r>
        <w:rPr>
          <w:rFonts w:ascii="Verdana" w:hAnsi="Verdana" w:cs="Verdana"/>
          <w:color w:val="000000"/>
          <w:spacing w:val="-8"/>
          <w:sz w:val="16"/>
          <w:szCs w:val="16"/>
        </w:rPr>
        <w:t xml:space="preserve">male clients. In M. A. Dutton-Douglas </w:t>
      </w:r>
      <w:r>
        <w:rPr>
          <w:rFonts w:ascii="Tahoma" w:hAnsi="Tahoma" w:cs="Tahoma"/>
          <w:i/>
          <w:iCs/>
          <w:color w:val="000000"/>
          <w:spacing w:val="-8"/>
          <w:sz w:val="16"/>
          <w:szCs w:val="16"/>
        </w:rPr>
        <w:t xml:space="preserve">&amp; </w:t>
      </w:r>
      <w:r>
        <w:rPr>
          <w:rFonts w:ascii="Verdana" w:hAnsi="Verdana" w:cs="Verdana"/>
          <w:color w:val="000000"/>
          <w:spacing w:val="-8"/>
          <w:sz w:val="16"/>
          <w:szCs w:val="16"/>
        </w:rPr>
        <w:t xml:space="preserve">L. E. </w:t>
      </w:r>
      <w:r>
        <w:rPr>
          <w:rFonts w:ascii="Verdana" w:hAnsi="Verdana" w:cs="Verdana"/>
          <w:color w:val="000000"/>
          <w:spacing w:val="-4"/>
          <w:sz w:val="16"/>
          <w:szCs w:val="16"/>
        </w:rPr>
        <w:t xml:space="preserve">Walker (Eds.), </w:t>
      </w:r>
      <w:r>
        <w:rPr>
          <w:rFonts w:ascii="Arial" w:hAnsi="Arial" w:cs="Arial"/>
          <w:i/>
          <w:iCs/>
          <w:color w:val="000000"/>
          <w:spacing w:val="-4"/>
          <w:sz w:val="16"/>
          <w:szCs w:val="16"/>
        </w:rPr>
        <w:t>Feminist psychotherapies: Inte</w:t>
      </w:r>
      <w:r>
        <w:rPr>
          <w:rFonts w:ascii="Arial" w:hAnsi="Arial" w:cs="Arial"/>
          <w:i/>
          <w:iCs/>
          <w:color w:val="000000"/>
          <w:spacing w:val="-4"/>
          <w:sz w:val="16"/>
          <w:szCs w:val="16"/>
        </w:rPr>
        <w:softHyphen/>
      </w:r>
      <w:r>
        <w:rPr>
          <w:rFonts w:ascii="Arial" w:hAnsi="Arial" w:cs="Arial"/>
          <w:i/>
          <w:iCs/>
          <w:color w:val="000000"/>
          <w:sz w:val="16"/>
          <w:szCs w:val="16"/>
        </w:rPr>
        <w:t xml:space="preserve">gration of therapeutic and feminist systems </w:t>
      </w:r>
      <w:r>
        <w:rPr>
          <w:rFonts w:ascii="Verdana" w:hAnsi="Verdana" w:cs="Verdana"/>
          <w:color w:val="000000"/>
          <w:spacing w:val="-4"/>
          <w:sz w:val="16"/>
          <w:szCs w:val="16"/>
        </w:rPr>
        <w:t>(pp.186-205). Norwood, NJ: Ablex.</w:t>
      </w:r>
    </w:p>
    <w:p w:rsidR="00E71690" w:rsidRDefault="00E71690">
      <w:pPr>
        <w:spacing w:before="108" w:line="227" w:lineRule="exact"/>
        <w:ind w:right="72"/>
        <w:rPr>
          <w:rFonts w:ascii="Verdana" w:hAnsi="Verdana" w:cs="Verdana"/>
          <w:color w:val="000000"/>
          <w:spacing w:val="-6"/>
          <w:sz w:val="16"/>
          <w:szCs w:val="16"/>
        </w:rPr>
      </w:pPr>
      <w:r>
        <w:rPr>
          <w:rFonts w:ascii="Tahoma" w:hAnsi="Tahoma" w:cs="Tahoma"/>
          <w:b/>
          <w:bCs/>
          <w:color w:val="000000"/>
          <w:spacing w:val="-5"/>
          <w:sz w:val="16"/>
          <w:szCs w:val="16"/>
        </w:rPr>
        <w:t xml:space="preserve">*Gilbert, L. A., </w:t>
      </w:r>
      <w:r>
        <w:rPr>
          <w:rFonts w:ascii="Tahoma" w:hAnsi="Tahoma" w:cs="Tahoma"/>
          <w:b/>
          <w:bCs/>
          <w:i/>
          <w:iCs/>
          <w:color w:val="000000"/>
          <w:spacing w:val="-5"/>
          <w:w w:val="105"/>
          <w:sz w:val="16"/>
          <w:szCs w:val="16"/>
        </w:rPr>
        <w:t xml:space="preserve">&amp; </w:t>
      </w:r>
      <w:r>
        <w:rPr>
          <w:rFonts w:ascii="Tahoma" w:hAnsi="Tahoma" w:cs="Tahoma"/>
          <w:b/>
          <w:bCs/>
          <w:color w:val="000000"/>
          <w:spacing w:val="-5"/>
          <w:sz w:val="16"/>
          <w:szCs w:val="16"/>
        </w:rPr>
        <w:t xml:space="preserve">Rader, J. </w:t>
      </w:r>
      <w:r>
        <w:rPr>
          <w:rFonts w:ascii="Verdana" w:hAnsi="Verdana" w:cs="Verdana"/>
          <w:color w:val="000000"/>
          <w:spacing w:val="-5"/>
          <w:sz w:val="16"/>
          <w:szCs w:val="16"/>
        </w:rPr>
        <w:t xml:space="preserve">(2007). Feminist </w:t>
      </w:r>
      <w:r>
        <w:rPr>
          <w:rFonts w:ascii="Verdana" w:hAnsi="Verdana" w:cs="Verdana"/>
          <w:color w:val="000000"/>
          <w:spacing w:val="-6"/>
          <w:sz w:val="16"/>
          <w:szCs w:val="16"/>
        </w:rPr>
        <w:t xml:space="preserve">counseling. In A. B. Rochlen (Ed.), </w:t>
      </w:r>
      <w:r>
        <w:rPr>
          <w:rFonts w:ascii="Arial" w:hAnsi="Arial" w:cs="Arial"/>
          <w:i/>
          <w:iCs/>
          <w:color w:val="000000"/>
          <w:spacing w:val="-6"/>
          <w:sz w:val="16"/>
          <w:szCs w:val="16"/>
        </w:rPr>
        <w:t xml:space="preserve">Applying </w:t>
      </w:r>
      <w:r>
        <w:rPr>
          <w:rFonts w:ascii="Arial" w:hAnsi="Arial" w:cs="Arial"/>
          <w:i/>
          <w:iCs/>
          <w:color w:val="000000"/>
          <w:spacing w:val="2"/>
          <w:sz w:val="16"/>
          <w:szCs w:val="16"/>
        </w:rPr>
        <w:t>counseling theories: An online case</w:t>
      </w:r>
      <w:r>
        <w:rPr>
          <w:rFonts w:ascii="Arial" w:hAnsi="Arial" w:cs="Arial"/>
          <w:i/>
          <w:iCs/>
          <w:color w:val="000000"/>
          <w:spacing w:val="2"/>
          <w:sz w:val="6"/>
          <w:szCs w:val="6"/>
        </w:rPr>
        <w:t>-</w:t>
      </w:r>
      <w:r>
        <w:rPr>
          <w:rFonts w:ascii="Arial" w:hAnsi="Arial" w:cs="Arial"/>
          <w:i/>
          <w:iCs/>
          <w:color w:val="000000"/>
          <w:spacing w:val="2"/>
          <w:sz w:val="16"/>
          <w:szCs w:val="16"/>
        </w:rPr>
        <w:t xml:space="preserve">based </w:t>
      </w:r>
      <w:r>
        <w:rPr>
          <w:rFonts w:ascii="Arial" w:hAnsi="Arial" w:cs="Arial"/>
          <w:i/>
          <w:iCs/>
          <w:color w:val="000000"/>
          <w:spacing w:val="-5"/>
          <w:sz w:val="16"/>
          <w:szCs w:val="16"/>
        </w:rPr>
        <w:t xml:space="preserve">approach </w:t>
      </w:r>
      <w:r>
        <w:rPr>
          <w:rFonts w:ascii="Verdana" w:hAnsi="Verdana" w:cs="Verdana"/>
          <w:color w:val="000000"/>
          <w:spacing w:val="-5"/>
          <w:sz w:val="16"/>
          <w:szCs w:val="16"/>
        </w:rPr>
        <w:t xml:space="preserve">(pp. 225-238). Upper Saddle River, </w:t>
      </w:r>
      <w:r>
        <w:rPr>
          <w:rFonts w:ascii="Verdana" w:hAnsi="Verdana" w:cs="Verdana"/>
          <w:color w:val="000000"/>
          <w:spacing w:val="-6"/>
          <w:sz w:val="16"/>
          <w:szCs w:val="16"/>
        </w:rPr>
        <w:t>NJ: Pearson Prentice-Hall.</w:t>
      </w:r>
    </w:p>
    <w:p w:rsidR="00E71690" w:rsidRDefault="00E71690">
      <w:pPr>
        <w:spacing w:before="144" w:line="227" w:lineRule="exact"/>
        <w:ind w:right="72"/>
        <w:jc w:val="both"/>
        <w:rPr>
          <w:rFonts w:ascii="Verdana" w:hAnsi="Verdana" w:cs="Verdana"/>
          <w:color w:val="000000"/>
          <w:spacing w:val="-4"/>
          <w:sz w:val="16"/>
          <w:szCs w:val="16"/>
        </w:rPr>
      </w:pPr>
      <w:r>
        <w:rPr>
          <w:rFonts w:ascii="Tahoma" w:hAnsi="Tahoma" w:cs="Tahoma"/>
          <w:b/>
          <w:bCs/>
          <w:color w:val="000000"/>
          <w:spacing w:val="-4"/>
          <w:sz w:val="16"/>
          <w:szCs w:val="16"/>
        </w:rPr>
        <w:t xml:space="preserve">Gilbert, L. A., &amp; Scher, M. </w:t>
      </w:r>
      <w:r>
        <w:rPr>
          <w:rFonts w:ascii="Verdana" w:hAnsi="Verdana" w:cs="Verdana"/>
          <w:color w:val="000000"/>
          <w:spacing w:val="-4"/>
          <w:sz w:val="16"/>
          <w:szCs w:val="16"/>
        </w:rPr>
        <w:t xml:space="preserve">(1999). </w:t>
      </w:r>
      <w:r>
        <w:rPr>
          <w:rFonts w:ascii="Arial" w:hAnsi="Arial" w:cs="Arial"/>
          <w:i/>
          <w:iCs/>
          <w:color w:val="000000"/>
          <w:spacing w:val="-4"/>
          <w:sz w:val="16"/>
          <w:szCs w:val="16"/>
        </w:rPr>
        <w:t xml:space="preserve">Gender and </w:t>
      </w:r>
      <w:r>
        <w:rPr>
          <w:rFonts w:ascii="Arial" w:hAnsi="Arial" w:cs="Arial"/>
          <w:i/>
          <w:iCs/>
          <w:color w:val="000000"/>
          <w:spacing w:val="-1"/>
          <w:sz w:val="16"/>
          <w:szCs w:val="16"/>
        </w:rPr>
        <w:t xml:space="preserve">sex in counseling and psychotherapy. </w:t>
      </w:r>
      <w:r>
        <w:rPr>
          <w:rFonts w:ascii="Verdana" w:hAnsi="Verdana" w:cs="Verdana"/>
          <w:color w:val="000000"/>
          <w:spacing w:val="-1"/>
          <w:sz w:val="16"/>
          <w:szCs w:val="16"/>
        </w:rPr>
        <w:t xml:space="preserve">Boston: </w:t>
      </w:r>
      <w:r>
        <w:rPr>
          <w:rFonts w:ascii="Verdana" w:hAnsi="Verdana" w:cs="Verdana"/>
          <w:color w:val="000000"/>
          <w:spacing w:val="-4"/>
          <w:sz w:val="16"/>
          <w:szCs w:val="16"/>
        </w:rPr>
        <w:t xml:space="preserve">Allyn </w:t>
      </w:r>
      <w:r>
        <w:rPr>
          <w:rFonts w:ascii="Tahoma" w:hAnsi="Tahoma" w:cs="Tahoma"/>
          <w:i/>
          <w:iCs/>
          <w:color w:val="000000"/>
          <w:spacing w:val="-4"/>
          <w:sz w:val="16"/>
          <w:szCs w:val="16"/>
        </w:rPr>
        <w:t xml:space="preserve">&amp; </w:t>
      </w:r>
      <w:r>
        <w:rPr>
          <w:rFonts w:ascii="Verdana" w:hAnsi="Verdana" w:cs="Verdana"/>
          <w:color w:val="000000"/>
          <w:spacing w:val="-4"/>
          <w:sz w:val="16"/>
          <w:szCs w:val="16"/>
        </w:rPr>
        <w:t>Bacon.</w:t>
      </w:r>
    </w:p>
    <w:p w:rsidR="00E71690" w:rsidRDefault="00E71690">
      <w:pPr>
        <w:spacing w:before="108" w:line="226" w:lineRule="exact"/>
        <w:ind w:right="72"/>
        <w:jc w:val="both"/>
        <w:rPr>
          <w:rFonts w:ascii="Verdana" w:hAnsi="Verdana" w:cs="Verdana"/>
          <w:color w:val="000000"/>
          <w:spacing w:val="-4"/>
          <w:sz w:val="16"/>
          <w:szCs w:val="16"/>
        </w:rPr>
      </w:pPr>
      <w:r>
        <w:rPr>
          <w:rFonts w:ascii="Tahoma" w:hAnsi="Tahoma" w:cs="Tahoma"/>
          <w:b/>
          <w:bCs/>
          <w:color w:val="000000"/>
          <w:spacing w:val="-8"/>
          <w:sz w:val="16"/>
          <w:szCs w:val="16"/>
        </w:rPr>
        <w:t xml:space="preserve">Gilligan, C. </w:t>
      </w:r>
      <w:r>
        <w:rPr>
          <w:rFonts w:ascii="Verdana" w:hAnsi="Verdana" w:cs="Verdana"/>
          <w:color w:val="000000"/>
          <w:spacing w:val="-8"/>
          <w:sz w:val="16"/>
          <w:szCs w:val="16"/>
        </w:rPr>
        <w:t>(1977). In a different voice: Wom</w:t>
      </w:r>
      <w:r>
        <w:rPr>
          <w:rFonts w:ascii="Verdana" w:hAnsi="Verdana" w:cs="Verdana"/>
          <w:color w:val="000000"/>
          <w:spacing w:val="-8"/>
          <w:sz w:val="16"/>
          <w:szCs w:val="16"/>
        </w:rPr>
        <w:softHyphen/>
      </w:r>
      <w:r>
        <w:rPr>
          <w:rFonts w:ascii="Verdana" w:hAnsi="Verdana" w:cs="Verdana"/>
          <w:color w:val="000000"/>
          <w:spacing w:val="-6"/>
          <w:sz w:val="16"/>
          <w:szCs w:val="16"/>
        </w:rPr>
        <w:t xml:space="preserve">en's conception of self and morality. </w:t>
      </w:r>
      <w:r>
        <w:rPr>
          <w:rFonts w:ascii="Arial" w:hAnsi="Arial" w:cs="Arial"/>
          <w:i/>
          <w:iCs/>
          <w:color w:val="000000"/>
          <w:spacing w:val="-6"/>
          <w:sz w:val="16"/>
          <w:szCs w:val="16"/>
        </w:rPr>
        <w:t xml:space="preserve">Harvard </w:t>
      </w:r>
      <w:r>
        <w:rPr>
          <w:rFonts w:ascii="Arial" w:hAnsi="Arial" w:cs="Arial"/>
          <w:i/>
          <w:iCs/>
          <w:color w:val="000000"/>
          <w:spacing w:val="-4"/>
          <w:sz w:val="16"/>
          <w:szCs w:val="16"/>
        </w:rPr>
        <w:t xml:space="preserve">Educational Review, </w:t>
      </w:r>
      <w:r>
        <w:rPr>
          <w:rFonts w:ascii="Verdana" w:hAnsi="Verdana" w:cs="Verdana"/>
          <w:color w:val="000000"/>
          <w:spacing w:val="-4"/>
          <w:sz w:val="16"/>
          <w:szCs w:val="16"/>
        </w:rPr>
        <w:t>4Z 481</w:t>
      </w:r>
      <w:r>
        <w:rPr>
          <w:rFonts w:ascii="Arial" w:hAnsi="Arial" w:cs="Arial"/>
          <w:color w:val="000000"/>
          <w:spacing w:val="-4"/>
          <w:sz w:val="6"/>
          <w:szCs w:val="6"/>
        </w:rPr>
        <w:t>-</w:t>
      </w:r>
      <w:r>
        <w:rPr>
          <w:rFonts w:ascii="Verdana" w:hAnsi="Verdana" w:cs="Verdana"/>
          <w:color w:val="000000"/>
          <w:spacing w:val="-4"/>
          <w:sz w:val="16"/>
          <w:szCs w:val="16"/>
        </w:rPr>
        <w:t>517.</w:t>
      </w:r>
    </w:p>
    <w:p w:rsidR="00E71690" w:rsidRDefault="00E71690">
      <w:pPr>
        <w:spacing w:before="108" w:line="224" w:lineRule="exact"/>
        <w:ind w:right="144"/>
        <w:rPr>
          <w:rFonts w:ascii="Verdana" w:hAnsi="Verdana" w:cs="Verdana"/>
          <w:color w:val="000000"/>
          <w:spacing w:val="-6"/>
          <w:sz w:val="16"/>
          <w:szCs w:val="16"/>
        </w:rPr>
      </w:pPr>
      <w:r>
        <w:rPr>
          <w:rFonts w:ascii="Tahoma" w:hAnsi="Tahoma" w:cs="Tahoma"/>
          <w:b/>
          <w:bCs/>
          <w:color w:val="000000"/>
          <w:spacing w:val="-7"/>
          <w:sz w:val="16"/>
          <w:szCs w:val="16"/>
        </w:rPr>
        <w:t xml:space="preserve">*Gilligan, C. </w:t>
      </w:r>
      <w:r>
        <w:rPr>
          <w:rFonts w:ascii="Verdana" w:hAnsi="Verdana" w:cs="Verdana"/>
          <w:color w:val="000000"/>
          <w:spacing w:val="-7"/>
          <w:sz w:val="16"/>
          <w:szCs w:val="16"/>
        </w:rPr>
        <w:t xml:space="preserve">(1982). </w:t>
      </w:r>
      <w:r>
        <w:rPr>
          <w:rFonts w:ascii="Arial" w:hAnsi="Arial" w:cs="Arial"/>
          <w:i/>
          <w:iCs/>
          <w:color w:val="000000"/>
          <w:spacing w:val="-7"/>
          <w:sz w:val="16"/>
          <w:szCs w:val="16"/>
        </w:rPr>
        <w:t xml:space="preserve">In a different voice. </w:t>
      </w:r>
      <w:r>
        <w:rPr>
          <w:rFonts w:ascii="Verdana" w:hAnsi="Verdana" w:cs="Verdana"/>
          <w:color w:val="000000"/>
          <w:spacing w:val="-7"/>
          <w:sz w:val="16"/>
          <w:szCs w:val="16"/>
        </w:rPr>
        <w:t>Cam</w:t>
      </w:r>
      <w:r>
        <w:rPr>
          <w:rFonts w:ascii="Verdana" w:hAnsi="Verdana" w:cs="Verdana"/>
          <w:color w:val="000000"/>
          <w:spacing w:val="-7"/>
          <w:sz w:val="16"/>
          <w:szCs w:val="16"/>
        </w:rPr>
        <w:softHyphen/>
      </w:r>
      <w:r>
        <w:rPr>
          <w:rFonts w:ascii="Verdana" w:hAnsi="Verdana" w:cs="Verdana"/>
          <w:color w:val="000000"/>
          <w:spacing w:val="-6"/>
          <w:sz w:val="16"/>
          <w:szCs w:val="16"/>
        </w:rPr>
        <w:t>bridge, MA: Harvard University Press.</w:t>
      </w:r>
    </w:p>
    <w:p w:rsidR="00E71690" w:rsidRDefault="00E71690">
      <w:pPr>
        <w:spacing w:before="144" w:line="229" w:lineRule="exact"/>
        <w:ind w:right="72"/>
        <w:jc w:val="both"/>
        <w:rPr>
          <w:rFonts w:ascii="Verdana" w:hAnsi="Verdana" w:cs="Verdana"/>
          <w:color w:val="000000"/>
          <w:spacing w:val="-4"/>
          <w:sz w:val="16"/>
          <w:szCs w:val="16"/>
        </w:rPr>
      </w:pPr>
      <w:r>
        <w:rPr>
          <w:rFonts w:ascii="Tahoma" w:hAnsi="Tahoma" w:cs="Tahoma"/>
          <w:b/>
          <w:bCs/>
          <w:color w:val="000000"/>
          <w:spacing w:val="-5"/>
          <w:sz w:val="16"/>
          <w:szCs w:val="16"/>
        </w:rPr>
        <w:t xml:space="preserve">*Hays, P. A. </w:t>
      </w:r>
      <w:r>
        <w:rPr>
          <w:rFonts w:ascii="Verdana" w:hAnsi="Verdana" w:cs="Verdana"/>
          <w:color w:val="000000"/>
          <w:spacing w:val="-5"/>
          <w:sz w:val="16"/>
          <w:szCs w:val="16"/>
        </w:rPr>
        <w:t xml:space="preserve">(2008). </w:t>
      </w:r>
      <w:r>
        <w:rPr>
          <w:rFonts w:ascii="Arial" w:hAnsi="Arial" w:cs="Arial"/>
          <w:i/>
          <w:iCs/>
          <w:color w:val="000000"/>
          <w:spacing w:val="-5"/>
          <w:sz w:val="16"/>
          <w:szCs w:val="16"/>
        </w:rPr>
        <w:t>Addressing cultural com</w:t>
      </w:r>
      <w:r>
        <w:rPr>
          <w:rFonts w:ascii="Arial" w:hAnsi="Arial" w:cs="Arial"/>
          <w:i/>
          <w:iCs/>
          <w:color w:val="000000"/>
          <w:spacing w:val="-5"/>
          <w:sz w:val="16"/>
          <w:szCs w:val="16"/>
        </w:rPr>
        <w:softHyphen/>
      </w:r>
      <w:r>
        <w:rPr>
          <w:rFonts w:ascii="Arial" w:hAnsi="Arial" w:cs="Arial"/>
          <w:i/>
          <w:iCs/>
          <w:color w:val="000000"/>
          <w:spacing w:val="-7"/>
          <w:sz w:val="16"/>
          <w:szCs w:val="16"/>
        </w:rPr>
        <w:t xml:space="preserve">plexities in practice </w:t>
      </w:r>
      <w:r>
        <w:rPr>
          <w:rFonts w:ascii="Verdana" w:hAnsi="Verdana" w:cs="Verdana"/>
          <w:color w:val="000000"/>
          <w:spacing w:val="-7"/>
          <w:sz w:val="16"/>
          <w:szCs w:val="16"/>
        </w:rPr>
        <w:t xml:space="preserve">(2nd ed.). Washington DC: </w:t>
      </w:r>
      <w:r>
        <w:rPr>
          <w:rFonts w:ascii="Verdana" w:hAnsi="Verdana" w:cs="Verdana"/>
          <w:color w:val="000000"/>
          <w:spacing w:val="-4"/>
          <w:sz w:val="16"/>
          <w:szCs w:val="16"/>
        </w:rPr>
        <w:t>American Psychological Association.</w:t>
      </w:r>
    </w:p>
    <w:p w:rsidR="00E71690" w:rsidRDefault="00E71690">
      <w:pPr>
        <w:spacing w:before="108" w:line="229" w:lineRule="exact"/>
        <w:ind w:right="72"/>
        <w:jc w:val="both"/>
        <w:rPr>
          <w:rFonts w:ascii="Verdana" w:hAnsi="Verdana" w:cs="Verdana"/>
          <w:color w:val="000000"/>
          <w:spacing w:val="-4"/>
          <w:sz w:val="16"/>
          <w:szCs w:val="16"/>
        </w:rPr>
      </w:pPr>
      <w:r>
        <w:rPr>
          <w:rFonts w:ascii="Tahoma" w:hAnsi="Tahoma" w:cs="Tahoma"/>
          <w:b/>
          <w:bCs/>
          <w:color w:val="000000"/>
          <w:spacing w:val="-5"/>
          <w:sz w:val="16"/>
          <w:szCs w:val="16"/>
        </w:rPr>
        <w:t xml:space="preserve">Herlihy, B., &amp; Corey, G. </w:t>
      </w:r>
      <w:r>
        <w:rPr>
          <w:rFonts w:ascii="Verdana" w:hAnsi="Verdana" w:cs="Verdana"/>
          <w:color w:val="000000"/>
          <w:spacing w:val="-5"/>
          <w:sz w:val="16"/>
          <w:szCs w:val="16"/>
        </w:rPr>
        <w:t xml:space="preserve">(2006a). </w:t>
      </w:r>
      <w:r>
        <w:rPr>
          <w:rFonts w:ascii="Arial" w:hAnsi="Arial" w:cs="Arial"/>
          <w:i/>
          <w:iCs/>
          <w:color w:val="000000"/>
          <w:spacing w:val="-5"/>
          <w:sz w:val="16"/>
          <w:szCs w:val="16"/>
        </w:rPr>
        <w:t xml:space="preserve">ACA ethical </w:t>
      </w:r>
      <w:r>
        <w:rPr>
          <w:rFonts w:ascii="Arial" w:hAnsi="Arial" w:cs="Arial"/>
          <w:i/>
          <w:iCs/>
          <w:color w:val="000000"/>
          <w:spacing w:val="-7"/>
          <w:sz w:val="16"/>
          <w:szCs w:val="16"/>
        </w:rPr>
        <w:t xml:space="preserve">standards casebook </w:t>
      </w:r>
      <w:r>
        <w:rPr>
          <w:rFonts w:ascii="Verdana" w:hAnsi="Verdana" w:cs="Verdana"/>
          <w:color w:val="000000"/>
          <w:spacing w:val="-7"/>
          <w:sz w:val="16"/>
          <w:szCs w:val="16"/>
        </w:rPr>
        <w:t xml:space="preserve">(6th ed.). Alexandria, VA: </w:t>
      </w:r>
      <w:r>
        <w:rPr>
          <w:rFonts w:ascii="Verdana" w:hAnsi="Verdana" w:cs="Verdana"/>
          <w:color w:val="000000"/>
          <w:spacing w:val="-4"/>
          <w:sz w:val="16"/>
          <w:szCs w:val="16"/>
        </w:rPr>
        <w:t>American Counseling Association.</w:t>
      </w:r>
    </w:p>
    <w:p w:rsidR="00E71690" w:rsidRDefault="00E71690">
      <w:pPr>
        <w:spacing w:before="108" w:line="232" w:lineRule="exact"/>
        <w:ind w:right="72"/>
        <w:jc w:val="both"/>
        <w:rPr>
          <w:rFonts w:ascii="Verdana" w:hAnsi="Verdana" w:cs="Verdana"/>
          <w:color w:val="000000"/>
          <w:spacing w:val="-4"/>
          <w:sz w:val="16"/>
          <w:szCs w:val="16"/>
        </w:rPr>
      </w:pPr>
      <w:r>
        <w:rPr>
          <w:rFonts w:ascii="Tahoma" w:hAnsi="Tahoma" w:cs="Tahoma"/>
          <w:b/>
          <w:bCs/>
          <w:color w:val="000000"/>
          <w:spacing w:val="-2"/>
          <w:sz w:val="16"/>
          <w:szCs w:val="16"/>
        </w:rPr>
        <w:t xml:space="preserve">Herlihy, B., &amp; Corey, G. </w:t>
      </w:r>
      <w:r>
        <w:rPr>
          <w:rFonts w:ascii="Verdana" w:hAnsi="Verdana" w:cs="Verdana"/>
          <w:color w:val="000000"/>
          <w:spacing w:val="-2"/>
          <w:sz w:val="16"/>
          <w:szCs w:val="16"/>
        </w:rPr>
        <w:t xml:space="preserve">(2006b). </w:t>
      </w:r>
      <w:r>
        <w:rPr>
          <w:rFonts w:ascii="Arial" w:hAnsi="Arial" w:cs="Arial"/>
          <w:i/>
          <w:iCs/>
          <w:color w:val="000000"/>
          <w:spacing w:val="-2"/>
          <w:sz w:val="16"/>
          <w:szCs w:val="16"/>
        </w:rPr>
        <w:t xml:space="preserve">Boundary </w:t>
      </w:r>
      <w:r>
        <w:rPr>
          <w:rFonts w:ascii="Arial" w:hAnsi="Arial" w:cs="Arial"/>
          <w:i/>
          <w:iCs/>
          <w:color w:val="000000"/>
          <w:spacing w:val="-3"/>
          <w:sz w:val="16"/>
          <w:szCs w:val="16"/>
        </w:rPr>
        <w:t>issues in counseling: Multiple roles and respon</w:t>
      </w:r>
      <w:r>
        <w:rPr>
          <w:rFonts w:ascii="Arial" w:hAnsi="Arial" w:cs="Arial"/>
          <w:i/>
          <w:iCs/>
          <w:color w:val="000000"/>
          <w:spacing w:val="-3"/>
          <w:sz w:val="16"/>
          <w:szCs w:val="16"/>
        </w:rPr>
        <w:softHyphen/>
      </w:r>
      <w:r>
        <w:rPr>
          <w:rFonts w:ascii="Arial" w:hAnsi="Arial" w:cs="Arial"/>
          <w:i/>
          <w:iCs/>
          <w:color w:val="000000"/>
          <w:spacing w:val="-6"/>
          <w:sz w:val="16"/>
          <w:szCs w:val="16"/>
        </w:rPr>
        <w:t xml:space="preserve">sibilities </w:t>
      </w:r>
      <w:r>
        <w:rPr>
          <w:rFonts w:ascii="Verdana" w:hAnsi="Verdana" w:cs="Verdana"/>
          <w:color w:val="000000"/>
          <w:spacing w:val="-6"/>
          <w:sz w:val="16"/>
          <w:szCs w:val="16"/>
        </w:rPr>
        <w:t xml:space="preserve">(2nd ed.). Alexandria, VA: American </w:t>
      </w:r>
      <w:r>
        <w:rPr>
          <w:rFonts w:ascii="Verdana" w:hAnsi="Verdana" w:cs="Verdana"/>
          <w:color w:val="000000"/>
          <w:spacing w:val="-4"/>
          <w:sz w:val="16"/>
          <w:szCs w:val="16"/>
        </w:rPr>
        <w:t>Counseling Association.</w:t>
      </w:r>
    </w:p>
    <w:p w:rsidR="00E71690" w:rsidRDefault="00E71690">
      <w:pPr>
        <w:spacing w:before="108" w:line="229" w:lineRule="exact"/>
        <w:jc w:val="both"/>
        <w:rPr>
          <w:rFonts w:ascii="Verdana" w:hAnsi="Verdana" w:cs="Verdana"/>
          <w:color w:val="000000"/>
          <w:spacing w:val="-2"/>
          <w:sz w:val="16"/>
          <w:szCs w:val="16"/>
        </w:rPr>
      </w:pPr>
      <w:r>
        <w:rPr>
          <w:rFonts w:ascii="Tahoma" w:hAnsi="Tahoma" w:cs="Tahoma"/>
          <w:b/>
          <w:bCs/>
          <w:color w:val="000000"/>
          <w:spacing w:val="1"/>
          <w:sz w:val="16"/>
          <w:szCs w:val="16"/>
        </w:rPr>
        <w:t xml:space="preserve">*Herlihy, B., &amp; Mccollum, V. J. </w:t>
      </w:r>
      <w:r>
        <w:rPr>
          <w:rFonts w:ascii="Verdana" w:hAnsi="Verdana" w:cs="Verdana"/>
          <w:color w:val="000000"/>
          <w:spacing w:val="1"/>
          <w:sz w:val="16"/>
          <w:szCs w:val="16"/>
        </w:rPr>
        <w:t xml:space="preserve">(2011). </w:t>
      </w:r>
      <w:r>
        <w:rPr>
          <w:rFonts w:ascii="Verdana" w:hAnsi="Verdana" w:cs="Verdana"/>
          <w:color w:val="000000"/>
          <w:spacing w:val="-6"/>
          <w:sz w:val="16"/>
          <w:szCs w:val="16"/>
        </w:rPr>
        <w:t xml:space="preserve">Feminist theory. In D. Capuzzi &amp; D. R. Gross </w:t>
      </w:r>
      <w:r>
        <w:rPr>
          <w:rFonts w:ascii="Verdana" w:hAnsi="Verdana" w:cs="Verdana"/>
          <w:color w:val="000000"/>
          <w:spacing w:val="-2"/>
          <w:sz w:val="16"/>
          <w:szCs w:val="16"/>
        </w:rPr>
        <w:t xml:space="preserve">(Eds.), </w:t>
      </w:r>
      <w:r>
        <w:rPr>
          <w:rFonts w:ascii="Arial" w:hAnsi="Arial" w:cs="Arial"/>
          <w:i/>
          <w:iCs/>
          <w:color w:val="000000"/>
          <w:spacing w:val="-2"/>
          <w:sz w:val="16"/>
          <w:szCs w:val="16"/>
        </w:rPr>
        <w:t xml:space="preserve">Counseling and psychotherapy: Theories and interventions </w:t>
      </w:r>
      <w:r>
        <w:rPr>
          <w:rFonts w:ascii="Verdana" w:hAnsi="Verdana" w:cs="Verdana"/>
          <w:color w:val="000000"/>
          <w:spacing w:val="-2"/>
          <w:sz w:val="16"/>
          <w:szCs w:val="16"/>
        </w:rPr>
        <w:t xml:space="preserve">(5th ed., pp. 313-333). </w:t>
      </w:r>
      <w:r>
        <w:rPr>
          <w:rFonts w:ascii="Verdana" w:hAnsi="Verdana" w:cs="Verdana"/>
          <w:color w:val="000000"/>
          <w:sz w:val="16"/>
          <w:szCs w:val="16"/>
        </w:rPr>
        <w:t>Alexandria, VA: American Counseling As</w:t>
      </w:r>
      <w:r>
        <w:rPr>
          <w:rFonts w:ascii="Verdana" w:hAnsi="Verdana" w:cs="Verdana"/>
          <w:color w:val="000000"/>
          <w:sz w:val="16"/>
          <w:szCs w:val="16"/>
        </w:rPr>
        <w:softHyphen/>
      </w:r>
      <w:r>
        <w:rPr>
          <w:rFonts w:ascii="Verdana" w:hAnsi="Verdana" w:cs="Verdana"/>
          <w:color w:val="000000"/>
          <w:spacing w:val="-2"/>
          <w:sz w:val="16"/>
          <w:szCs w:val="16"/>
        </w:rPr>
        <w:t>sociation.</w:t>
      </w:r>
    </w:p>
    <w:p w:rsidR="00E71690" w:rsidRDefault="00E71690">
      <w:pPr>
        <w:spacing w:before="144" w:line="209" w:lineRule="exact"/>
        <w:ind w:right="72"/>
        <w:rPr>
          <w:rFonts w:ascii="Verdana" w:hAnsi="Verdana" w:cs="Verdana"/>
          <w:color w:val="000000"/>
          <w:spacing w:val="-8"/>
          <w:sz w:val="16"/>
          <w:szCs w:val="16"/>
        </w:rPr>
      </w:pPr>
      <w:r>
        <w:rPr>
          <w:rFonts w:ascii="Tahoma" w:hAnsi="Tahoma" w:cs="Tahoma"/>
          <w:b/>
          <w:bCs/>
          <w:color w:val="000000"/>
          <w:spacing w:val="-6"/>
          <w:sz w:val="16"/>
          <w:szCs w:val="16"/>
        </w:rPr>
        <w:t xml:space="preserve">Herman, J. </w:t>
      </w:r>
      <w:r>
        <w:rPr>
          <w:rFonts w:ascii="Verdana" w:hAnsi="Verdana" w:cs="Verdana"/>
          <w:color w:val="000000"/>
          <w:spacing w:val="-6"/>
          <w:sz w:val="16"/>
          <w:szCs w:val="16"/>
        </w:rPr>
        <w:t xml:space="preserve">(1992). </w:t>
      </w:r>
      <w:r>
        <w:rPr>
          <w:rFonts w:ascii="Arial" w:hAnsi="Arial" w:cs="Arial"/>
          <w:i/>
          <w:iCs/>
          <w:color w:val="000000"/>
          <w:spacing w:val="-6"/>
          <w:sz w:val="16"/>
          <w:szCs w:val="16"/>
        </w:rPr>
        <w:t xml:space="preserve">Trauma and recovery. </w:t>
      </w:r>
      <w:r>
        <w:rPr>
          <w:rFonts w:ascii="Verdana" w:hAnsi="Verdana" w:cs="Verdana"/>
          <w:color w:val="000000"/>
          <w:spacing w:val="-6"/>
          <w:sz w:val="16"/>
          <w:szCs w:val="16"/>
        </w:rPr>
        <w:t xml:space="preserve">New </w:t>
      </w:r>
      <w:r>
        <w:rPr>
          <w:rFonts w:ascii="Verdana" w:hAnsi="Verdana" w:cs="Verdana"/>
          <w:color w:val="000000"/>
          <w:spacing w:val="-8"/>
          <w:sz w:val="16"/>
          <w:szCs w:val="16"/>
        </w:rPr>
        <w:t>York: Basic Books.</w:t>
      </w:r>
    </w:p>
    <w:p w:rsidR="00E71690" w:rsidRDefault="00E71690">
      <w:pPr>
        <w:spacing w:before="144" w:line="218" w:lineRule="exact"/>
        <w:ind w:right="72"/>
        <w:jc w:val="both"/>
        <w:rPr>
          <w:rFonts w:ascii="Verdana" w:hAnsi="Verdana" w:cs="Verdana"/>
          <w:color w:val="000000"/>
          <w:spacing w:val="-6"/>
          <w:sz w:val="16"/>
          <w:szCs w:val="16"/>
        </w:rPr>
      </w:pPr>
      <w:r>
        <w:rPr>
          <w:rFonts w:ascii="Tahoma" w:hAnsi="Tahoma" w:cs="Tahoma"/>
          <w:b/>
          <w:bCs/>
          <w:color w:val="000000"/>
          <w:spacing w:val="-9"/>
          <w:sz w:val="16"/>
          <w:szCs w:val="16"/>
        </w:rPr>
        <w:t xml:space="preserve">*Jordan, J. V. </w:t>
      </w:r>
      <w:r>
        <w:rPr>
          <w:rFonts w:ascii="Verdana" w:hAnsi="Verdana" w:cs="Verdana"/>
          <w:color w:val="000000"/>
          <w:spacing w:val="-9"/>
          <w:sz w:val="16"/>
          <w:szCs w:val="16"/>
        </w:rPr>
        <w:t xml:space="preserve">(Ed.). (1997). </w:t>
      </w:r>
      <w:r>
        <w:rPr>
          <w:rFonts w:ascii="Arial" w:hAnsi="Arial" w:cs="Arial"/>
          <w:i/>
          <w:iCs/>
          <w:color w:val="000000"/>
          <w:spacing w:val="-9"/>
          <w:sz w:val="16"/>
          <w:szCs w:val="16"/>
        </w:rPr>
        <w:t xml:space="preserve">Women's growth in </w:t>
      </w:r>
      <w:r>
        <w:rPr>
          <w:rFonts w:ascii="Arial" w:hAnsi="Arial" w:cs="Arial"/>
          <w:i/>
          <w:iCs/>
          <w:color w:val="000000"/>
          <w:sz w:val="16"/>
          <w:szCs w:val="16"/>
        </w:rPr>
        <w:t xml:space="preserve">diversity: More writings from the Stone Center. </w:t>
      </w:r>
      <w:r>
        <w:rPr>
          <w:rFonts w:ascii="Verdana" w:hAnsi="Verdana" w:cs="Verdana"/>
          <w:color w:val="000000"/>
          <w:spacing w:val="-6"/>
          <w:sz w:val="16"/>
          <w:szCs w:val="16"/>
        </w:rPr>
        <w:t>New York: Guilford Press.</w:t>
      </w:r>
    </w:p>
    <w:p w:rsidR="00E71690" w:rsidRDefault="00E71690">
      <w:pPr>
        <w:spacing w:before="144" w:line="223" w:lineRule="exact"/>
        <w:jc w:val="both"/>
        <w:rPr>
          <w:rFonts w:ascii="Verdana" w:hAnsi="Verdana" w:cs="Verdana"/>
          <w:color w:val="000000"/>
          <w:spacing w:val="-8"/>
          <w:sz w:val="16"/>
          <w:szCs w:val="16"/>
        </w:rPr>
      </w:pPr>
      <w:r>
        <w:rPr>
          <w:rFonts w:ascii="Tahoma" w:hAnsi="Tahoma" w:cs="Tahoma"/>
          <w:b/>
          <w:bCs/>
          <w:color w:val="000000"/>
          <w:spacing w:val="-6"/>
          <w:sz w:val="16"/>
          <w:szCs w:val="16"/>
        </w:rPr>
        <w:t xml:space="preserve">*Jordan, J. V., Kaplan, A. G., Miller, J. B., Stiver, </w:t>
      </w:r>
      <w:r>
        <w:rPr>
          <w:rFonts w:ascii="Tahoma" w:hAnsi="Tahoma" w:cs="Tahoma"/>
          <w:b/>
          <w:bCs/>
          <w:color w:val="000000"/>
          <w:spacing w:val="-5"/>
          <w:sz w:val="16"/>
          <w:szCs w:val="16"/>
        </w:rPr>
        <w:t xml:space="preserve">I. P., &amp; Surrey, J. L. </w:t>
      </w:r>
      <w:r>
        <w:rPr>
          <w:rFonts w:ascii="Verdana" w:hAnsi="Verdana" w:cs="Verdana"/>
          <w:color w:val="000000"/>
          <w:spacing w:val="-5"/>
          <w:sz w:val="16"/>
          <w:szCs w:val="16"/>
        </w:rPr>
        <w:t xml:space="preserve">(Eds.). (1991). </w:t>
      </w:r>
      <w:r>
        <w:rPr>
          <w:rFonts w:ascii="Arial" w:hAnsi="Arial" w:cs="Arial"/>
          <w:i/>
          <w:iCs/>
          <w:color w:val="000000"/>
          <w:spacing w:val="-5"/>
          <w:sz w:val="16"/>
          <w:szCs w:val="16"/>
        </w:rPr>
        <w:t xml:space="preserve">Women's </w:t>
      </w:r>
      <w:r>
        <w:rPr>
          <w:rFonts w:ascii="Arial" w:hAnsi="Arial" w:cs="Arial"/>
          <w:i/>
          <w:iCs/>
          <w:color w:val="000000"/>
          <w:sz w:val="16"/>
          <w:szCs w:val="16"/>
        </w:rPr>
        <w:t xml:space="preserve">growth in connection: Writings from the Stone </w:t>
      </w:r>
      <w:r>
        <w:rPr>
          <w:rFonts w:ascii="Verdana" w:hAnsi="Verdana" w:cs="Verdana"/>
          <w:color w:val="000000"/>
          <w:spacing w:val="-8"/>
          <w:sz w:val="16"/>
          <w:szCs w:val="16"/>
        </w:rPr>
        <w:t>Center. New York: Guilford Press.</w:t>
      </w:r>
    </w:p>
    <w:p w:rsidR="00E71690" w:rsidRDefault="00E71690">
      <w:pPr>
        <w:spacing w:before="108" w:after="468" w:line="221" w:lineRule="exact"/>
        <w:ind w:right="144"/>
        <w:rPr>
          <w:rFonts w:ascii="Verdana" w:hAnsi="Verdana" w:cs="Verdana"/>
          <w:color w:val="000000"/>
          <w:spacing w:val="-8"/>
          <w:sz w:val="16"/>
          <w:szCs w:val="16"/>
        </w:rPr>
      </w:pPr>
      <w:r>
        <w:rPr>
          <w:rFonts w:ascii="Tahoma" w:hAnsi="Tahoma" w:cs="Tahoma"/>
          <w:b/>
          <w:bCs/>
          <w:color w:val="000000"/>
          <w:spacing w:val="-8"/>
          <w:sz w:val="16"/>
          <w:szCs w:val="16"/>
        </w:rPr>
        <w:t xml:space="preserve">Kaschak, E. </w:t>
      </w:r>
      <w:r>
        <w:rPr>
          <w:rFonts w:ascii="Verdana" w:hAnsi="Verdana" w:cs="Verdana"/>
          <w:color w:val="000000"/>
          <w:spacing w:val="-8"/>
          <w:sz w:val="16"/>
          <w:szCs w:val="16"/>
        </w:rPr>
        <w:t xml:space="preserve">(1981). Feminist psychotherapy: </w:t>
      </w:r>
      <w:r>
        <w:rPr>
          <w:rFonts w:ascii="Verdana" w:hAnsi="Verdana" w:cs="Verdana"/>
          <w:color w:val="000000"/>
          <w:spacing w:val="-9"/>
          <w:sz w:val="16"/>
          <w:szCs w:val="16"/>
        </w:rPr>
        <w:t xml:space="preserve">The first decade. In S. Cox (Ed.), </w:t>
      </w:r>
      <w:r>
        <w:rPr>
          <w:rFonts w:ascii="Arial" w:hAnsi="Arial" w:cs="Arial"/>
          <w:i/>
          <w:iCs/>
          <w:color w:val="000000"/>
          <w:spacing w:val="-9"/>
          <w:sz w:val="16"/>
          <w:szCs w:val="16"/>
        </w:rPr>
        <w:t>Female psy</w:t>
      </w:r>
      <w:r>
        <w:rPr>
          <w:rFonts w:ascii="Arial" w:hAnsi="Arial" w:cs="Arial"/>
          <w:i/>
          <w:iCs/>
          <w:color w:val="000000"/>
          <w:spacing w:val="-9"/>
          <w:sz w:val="16"/>
          <w:szCs w:val="16"/>
        </w:rPr>
        <w:softHyphen/>
      </w:r>
      <w:r>
        <w:rPr>
          <w:rFonts w:ascii="Arial" w:hAnsi="Arial" w:cs="Arial"/>
          <w:i/>
          <w:iCs/>
          <w:color w:val="000000"/>
          <w:spacing w:val="3"/>
          <w:sz w:val="16"/>
          <w:szCs w:val="16"/>
        </w:rPr>
        <w:t xml:space="preserve">chology: The emerging self </w:t>
      </w:r>
      <w:r>
        <w:rPr>
          <w:rFonts w:ascii="Verdana" w:hAnsi="Verdana" w:cs="Verdana"/>
          <w:color w:val="000000"/>
          <w:spacing w:val="3"/>
          <w:sz w:val="16"/>
          <w:szCs w:val="16"/>
        </w:rPr>
        <w:t>(pp. 387</w:t>
      </w:r>
      <w:r>
        <w:rPr>
          <w:rFonts w:ascii="Arial" w:hAnsi="Arial" w:cs="Arial"/>
          <w:color w:val="000000"/>
          <w:spacing w:val="3"/>
          <w:sz w:val="6"/>
          <w:szCs w:val="6"/>
        </w:rPr>
        <w:t>-</w:t>
      </w:r>
      <w:r>
        <w:rPr>
          <w:rFonts w:ascii="Verdana" w:hAnsi="Verdana" w:cs="Verdana"/>
          <w:color w:val="000000"/>
          <w:spacing w:val="3"/>
          <w:sz w:val="16"/>
          <w:szCs w:val="16"/>
        </w:rPr>
        <w:t xml:space="preserve">400). </w:t>
      </w:r>
      <w:r>
        <w:rPr>
          <w:rFonts w:ascii="Verdana" w:hAnsi="Verdana" w:cs="Verdana"/>
          <w:color w:val="000000"/>
          <w:spacing w:val="-8"/>
          <w:sz w:val="16"/>
          <w:szCs w:val="16"/>
        </w:rPr>
        <w:t>New York: St. Martins.</w:t>
      </w:r>
    </w:p>
    <w:p w:rsidR="00E71690" w:rsidRDefault="00E71690">
      <w:pPr>
        <w:spacing w:line="288" w:lineRule="auto"/>
        <w:ind w:right="720"/>
        <w:rPr>
          <w:rFonts w:ascii="Verdana" w:hAnsi="Verdana" w:cs="Verdana"/>
          <w:color w:val="000000"/>
          <w:spacing w:val="-8"/>
          <w:sz w:val="16"/>
          <w:szCs w:val="16"/>
        </w:rPr>
      </w:pPr>
      <w:r>
        <w:rPr>
          <w:rFonts w:ascii="Tahoma" w:hAnsi="Tahoma" w:cs="Tahoma"/>
          <w:b/>
          <w:bCs/>
          <w:color w:val="000000"/>
          <w:spacing w:val="-6"/>
          <w:sz w:val="16"/>
          <w:szCs w:val="16"/>
        </w:rPr>
        <w:t xml:space="preserve">Kaschak, E. </w:t>
      </w:r>
      <w:r>
        <w:rPr>
          <w:rFonts w:ascii="Verdana" w:hAnsi="Verdana" w:cs="Verdana"/>
          <w:color w:val="000000"/>
          <w:spacing w:val="-6"/>
          <w:sz w:val="16"/>
          <w:szCs w:val="16"/>
        </w:rPr>
        <w:t xml:space="preserve">(1992). </w:t>
      </w:r>
      <w:r>
        <w:rPr>
          <w:rFonts w:ascii="Arial" w:hAnsi="Arial" w:cs="Arial"/>
          <w:i/>
          <w:iCs/>
          <w:color w:val="000000"/>
          <w:spacing w:val="-6"/>
          <w:sz w:val="16"/>
          <w:szCs w:val="16"/>
        </w:rPr>
        <w:t xml:space="preserve">Engendered lives. </w:t>
      </w:r>
      <w:r>
        <w:rPr>
          <w:rFonts w:ascii="Verdana" w:hAnsi="Verdana" w:cs="Verdana"/>
          <w:color w:val="000000"/>
          <w:spacing w:val="-8"/>
          <w:sz w:val="16"/>
          <w:szCs w:val="16"/>
        </w:rPr>
        <w:t>New York: Basic Books.</w:t>
      </w:r>
    </w:p>
    <w:p w:rsidR="00E71690" w:rsidRDefault="00E71690">
      <w:pPr>
        <w:spacing w:before="108" w:line="300" w:lineRule="auto"/>
        <w:ind w:right="72"/>
        <w:rPr>
          <w:rFonts w:ascii="Arial" w:hAnsi="Arial" w:cs="Arial"/>
          <w:i/>
          <w:iCs/>
          <w:color w:val="000000"/>
          <w:spacing w:val="-1"/>
          <w:sz w:val="16"/>
          <w:szCs w:val="16"/>
        </w:rPr>
      </w:pPr>
      <w:r>
        <w:rPr>
          <w:rFonts w:ascii="Tahoma" w:hAnsi="Tahoma" w:cs="Tahoma"/>
          <w:b/>
          <w:bCs/>
          <w:color w:val="000000"/>
          <w:sz w:val="16"/>
          <w:szCs w:val="16"/>
        </w:rPr>
        <w:t xml:space="preserve">Kees, N. L., &amp; Leech, N. </w:t>
      </w:r>
      <w:r>
        <w:rPr>
          <w:rFonts w:ascii="Verdana" w:hAnsi="Verdana" w:cs="Verdana"/>
          <w:color w:val="000000"/>
          <w:sz w:val="16"/>
          <w:szCs w:val="16"/>
        </w:rPr>
        <w:t xml:space="preserve">(2004). Practice </w:t>
      </w:r>
      <w:r>
        <w:rPr>
          <w:rFonts w:ascii="Verdana" w:hAnsi="Verdana" w:cs="Verdana"/>
          <w:color w:val="000000"/>
          <w:spacing w:val="-5"/>
          <w:sz w:val="16"/>
          <w:szCs w:val="16"/>
        </w:rPr>
        <w:t xml:space="preserve">trends in women's groups: An inclusive view. </w:t>
      </w:r>
      <w:r>
        <w:rPr>
          <w:rFonts w:ascii="Verdana" w:hAnsi="Verdana" w:cs="Verdana"/>
          <w:color w:val="000000"/>
          <w:spacing w:val="-8"/>
          <w:sz w:val="16"/>
          <w:szCs w:val="16"/>
        </w:rPr>
        <w:t xml:space="preserve">In J. L. DeLucia-Waack, D. Gerrity, C. R. </w:t>
      </w:r>
      <w:r>
        <w:rPr>
          <w:rFonts w:ascii="Verdana" w:hAnsi="Verdana" w:cs="Verdana"/>
          <w:color w:val="000000"/>
          <w:spacing w:val="-2"/>
          <w:sz w:val="16"/>
          <w:szCs w:val="16"/>
        </w:rPr>
        <w:t xml:space="preserve">Kalodner, </w:t>
      </w:r>
      <w:r>
        <w:rPr>
          <w:rFonts w:ascii="Tahoma" w:hAnsi="Tahoma" w:cs="Tahoma"/>
          <w:i/>
          <w:iCs/>
          <w:color w:val="000000"/>
          <w:spacing w:val="-2"/>
          <w:sz w:val="16"/>
          <w:szCs w:val="16"/>
        </w:rPr>
        <w:t xml:space="preserve">&amp; </w:t>
      </w:r>
      <w:r>
        <w:rPr>
          <w:rFonts w:ascii="Verdana" w:hAnsi="Verdana" w:cs="Verdana"/>
          <w:color w:val="000000"/>
          <w:spacing w:val="-2"/>
          <w:sz w:val="16"/>
          <w:szCs w:val="16"/>
        </w:rPr>
        <w:t xml:space="preserve">M. T. Riva (Eds.), </w:t>
      </w:r>
      <w:r>
        <w:rPr>
          <w:rFonts w:ascii="Arial" w:hAnsi="Arial" w:cs="Arial"/>
          <w:i/>
          <w:iCs/>
          <w:color w:val="000000"/>
          <w:spacing w:val="-2"/>
          <w:sz w:val="16"/>
          <w:szCs w:val="16"/>
        </w:rPr>
        <w:t xml:space="preserve">Handbook of </w:t>
      </w:r>
      <w:r>
        <w:rPr>
          <w:rFonts w:ascii="Arial" w:hAnsi="Arial" w:cs="Arial"/>
          <w:i/>
          <w:iCs/>
          <w:color w:val="000000"/>
          <w:spacing w:val="-1"/>
          <w:sz w:val="16"/>
          <w:szCs w:val="16"/>
        </w:rPr>
        <w:t>group counseling and psychotherapy</w:t>
      </w:r>
    </w:p>
    <w:p w:rsidR="00E71690" w:rsidRDefault="00E71690">
      <w:pPr>
        <w:rPr>
          <w:rFonts w:ascii="Verdana" w:hAnsi="Verdana" w:cs="Verdana"/>
          <w:color w:val="000000"/>
          <w:spacing w:val="-5"/>
          <w:sz w:val="16"/>
          <w:szCs w:val="16"/>
        </w:rPr>
      </w:pPr>
      <w:r>
        <w:rPr>
          <w:rFonts w:ascii="Verdana" w:hAnsi="Verdana" w:cs="Verdana"/>
          <w:color w:val="000000"/>
          <w:spacing w:val="-5"/>
          <w:sz w:val="16"/>
          <w:szCs w:val="16"/>
        </w:rPr>
        <w:t>(pp. 445-455). Thousand Oaks,</w:t>
      </w:r>
    </w:p>
    <w:p w:rsidR="00E71690" w:rsidRDefault="00E71690">
      <w:pPr>
        <w:spacing w:before="36"/>
        <w:rPr>
          <w:rFonts w:ascii="Verdana" w:hAnsi="Verdana" w:cs="Verdana"/>
          <w:color w:val="000000"/>
          <w:spacing w:val="-10"/>
          <w:sz w:val="16"/>
          <w:szCs w:val="16"/>
        </w:rPr>
      </w:pPr>
      <w:r>
        <w:rPr>
          <w:rFonts w:ascii="Verdana" w:hAnsi="Verdana" w:cs="Verdana"/>
          <w:color w:val="000000"/>
          <w:spacing w:val="-10"/>
          <w:sz w:val="16"/>
          <w:szCs w:val="16"/>
        </w:rPr>
        <w:t>CA: Sage.</w:t>
      </w:r>
    </w:p>
    <w:p w:rsidR="00E71690" w:rsidRDefault="00E71690">
      <w:pPr>
        <w:spacing w:before="180" w:line="288" w:lineRule="auto"/>
        <w:rPr>
          <w:rFonts w:ascii="Verdana" w:hAnsi="Verdana" w:cs="Verdana"/>
          <w:color w:val="000000"/>
          <w:spacing w:val="-7"/>
          <w:sz w:val="16"/>
          <w:szCs w:val="16"/>
        </w:rPr>
      </w:pPr>
      <w:r>
        <w:rPr>
          <w:rFonts w:ascii="Tahoma" w:hAnsi="Tahoma" w:cs="Tahoma"/>
          <w:b/>
          <w:bCs/>
          <w:color w:val="000000"/>
          <w:spacing w:val="-6"/>
          <w:sz w:val="16"/>
          <w:szCs w:val="16"/>
        </w:rPr>
        <w:t xml:space="preserve">Miller, J. B. </w:t>
      </w:r>
      <w:r>
        <w:rPr>
          <w:rFonts w:ascii="Verdana" w:hAnsi="Verdana" w:cs="Verdana"/>
          <w:color w:val="000000"/>
          <w:spacing w:val="-6"/>
          <w:sz w:val="16"/>
          <w:szCs w:val="16"/>
        </w:rPr>
        <w:t xml:space="preserve">(1986). </w:t>
      </w:r>
      <w:r>
        <w:rPr>
          <w:rFonts w:ascii="Arial" w:hAnsi="Arial" w:cs="Arial"/>
          <w:i/>
          <w:iCs/>
          <w:color w:val="000000"/>
          <w:spacing w:val="-6"/>
          <w:sz w:val="16"/>
          <w:szCs w:val="16"/>
        </w:rPr>
        <w:t xml:space="preserve">Toward a new psychology of </w:t>
      </w:r>
      <w:r>
        <w:rPr>
          <w:rFonts w:ascii="Arial" w:hAnsi="Arial" w:cs="Arial"/>
          <w:i/>
          <w:iCs/>
          <w:color w:val="000000"/>
          <w:spacing w:val="-7"/>
          <w:sz w:val="16"/>
          <w:szCs w:val="16"/>
        </w:rPr>
        <w:t xml:space="preserve">women </w:t>
      </w:r>
      <w:r>
        <w:rPr>
          <w:rFonts w:ascii="Verdana" w:hAnsi="Verdana" w:cs="Verdana"/>
          <w:color w:val="000000"/>
          <w:spacing w:val="-7"/>
          <w:sz w:val="16"/>
          <w:szCs w:val="16"/>
        </w:rPr>
        <w:t>(2nd ed.). Boston: Beacon.</w:t>
      </w:r>
    </w:p>
    <w:p w:rsidR="00E71690" w:rsidRDefault="00E71690">
      <w:pPr>
        <w:spacing w:before="108" w:line="295" w:lineRule="auto"/>
        <w:ind w:right="288"/>
        <w:rPr>
          <w:rFonts w:ascii="Arial" w:hAnsi="Arial" w:cs="Arial"/>
          <w:i/>
          <w:iCs/>
          <w:color w:val="000000"/>
          <w:spacing w:val="-1"/>
          <w:sz w:val="16"/>
          <w:szCs w:val="16"/>
        </w:rPr>
      </w:pPr>
      <w:r>
        <w:rPr>
          <w:noProof/>
        </w:rPr>
        <w:pict>
          <v:shape id="_x0000_s1605" type="#_x0000_t202" style="position:absolute;margin-left:224.65pt;margin-top:28.7pt;width:14.9pt;height:101.85pt;z-index:-25163520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000000"/>
                      <w:spacing w:val="-6"/>
                      <w:sz w:val="16"/>
                      <w:szCs w:val="16"/>
                    </w:rPr>
                  </w:pPr>
                  <w:r>
                    <w:rPr>
                      <w:rFonts w:ascii="Verdana" w:hAnsi="Verdana" w:cs="Verdana"/>
                      <w:color w:val="000000"/>
                      <w:spacing w:val="-6"/>
                      <w:sz w:val="16"/>
                      <w:szCs w:val="16"/>
                    </w:rPr>
                    <w:t>393</w:t>
                  </w:r>
                </w:p>
                <w:p w:rsidR="00E71690" w:rsidRDefault="00E71690">
                  <w:pPr>
                    <w:spacing w:before="72" w:after="72" w:line="125" w:lineRule="exact"/>
                    <w:jc w:val="right"/>
                    <w:rPr>
                      <w:rFonts w:ascii="Tahoma" w:hAnsi="Tahoma" w:cs="Tahoma"/>
                      <w:spacing w:val="16"/>
                      <w:sz w:val="13"/>
                      <w:szCs w:val="13"/>
                    </w:rPr>
                  </w:pPr>
                  <w:r>
                    <w:rPr>
                      <w:rFonts w:ascii="Tahoma" w:hAnsi="Tahoma" w:cs="Tahoma"/>
                      <w:spacing w:val="16"/>
                      <w:sz w:val="13"/>
                      <w:szCs w:val="13"/>
                    </w:rPr>
                    <w:t>AdV2I3H1 ISINIIN3J</w:t>
                  </w:r>
                </w:p>
              </w:txbxContent>
            </v:textbox>
            <w10:wrap type="square"/>
          </v:shape>
        </w:pict>
      </w:r>
      <w:r>
        <w:rPr>
          <w:rFonts w:ascii="Tahoma" w:hAnsi="Tahoma" w:cs="Tahoma"/>
          <w:b/>
          <w:bCs/>
          <w:color w:val="000000"/>
          <w:spacing w:val="-6"/>
          <w:sz w:val="16"/>
          <w:szCs w:val="16"/>
        </w:rPr>
        <w:t xml:space="preserve">Miller, J. B. </w:t>
      </w:r>
      <w:r>
        <w:rPr>
          <w:rFonts w:ascii="Verdana" w:hAnsi="Verdana" w:cs="Verdana"/>
          <w:color w:val="000000"/>
          <w:spacing w:val="-6"/>
          <w:sz w:val="16"/>
          <w:szCs w:val="16"/>
        </w:rPr>
        <w:t xml:space="preserve">(1991). The development of </w:t>
      </w:r>
      <w:r>
        <w:rPr>
          <w:rFonts w:ascii="Verdana" w:hAnsi="Verdana" w:cs="Verdana"/>
          <w:color w:val="000000"/>
          <w:spacing w:val="-12"/>
          <w:sz w:val="16"/>
          <w:szCs w:val="16"/>
        </w:rPr>
        <w:t xml:space="preserve">women's sense of self. In J. V. Jordan, A. G. </w:t>
      </w:r>
      <w:r>
        <w:rPr>
          <w:rFonts w:ascii="Verdana" w:hAnsi="Verdana" w:cs="Verdana"/>
          <w:color w:val="000000"/>
          <w:spacing w:val="-14"/>
          <w:sz w:val="16"/>
          <w:szCs w:val="16"/>
        </w:rPr>
        <w:t xml:space="preserve">Kaplan, J. B. Miller, I. P. Stiver, &amp; J. L. Surrey </w:t>
      </w:r>
      <w:r>
        <w:rPr>
          <w:rFonts w:ascii="Verdana" w:hAnsi="Verdana" w:cs="Verdana"/>
          <w:color w:val="000000"/>
          <w:spacing w:val="-1"/>
          <w:sz w:val="16"/>
          <w:szCs w:val="16"/>
        </w:rPr>
        <w:t xml:space="preserve">(Eds.), </w:t>
      </w:r>
      <w:r>
        <w:rPr>
          <w:rFonts w:ascii="Arial" w:hAnsi="Arial" w:cs="Arial"/>
          <w:i/>
          <w:iCs/>
          <w:color w:val="000000"/>
          <w:spacing w:val="-1"/>
          <w:sz w:val="16"/>
          <w:szCs w:val="16"/>
        </w:rPr>
        <w:t>Women's growth in connection</w:t>
      </w:r>
    </w:p>
    <w:p w:rsidR="00E71690" w:rsidRDefault="00E71690">
      <w:pPr>
        <w:rPr>
          <w:rFonts w:ascii="Verdana" w:hAnsi="Verdana" w:cs="Verdana"/>
          <w:color w:val="000000"/>
          <w:spacing w:val="-8"/>
          <w:sz w:val="16"/>
          <w:szCs w:val="16"/>
        </w:rPr>
      </w:pPr>
      <w:r>
        <w:rPr>
          <w:rFonts w:ascii="Verdana" w:hAnsi="Verdana" w:cs="Verdana"/>
          <w:color w:val="000000"/>
          <w:spacing w:val="-8"/>
          <w:sz w:val="16"/>
          <w:szCs w:val="16"/>
        </w:rPr>
        <w:t>(pp. 11-26). New York: Guilford Press.</w:t>
      </w:r>
    </w:p>
    <w:p w:rsidR="00E71690" w:rsidRDefault="00E71690">
      <w:pPr>
        <w:spacing w:before="180" w:line="295" w:lineRule="auto"/>
        <w:ind w:right="144"/>
        <w:rPr>
          <w:rFonts w:ascii="Verdana" w:hAnsi="Verdana" w:cs="Verdana"/>
          <w:color w:val="000000"/>
          <w:spacing w:val="-4"/>
          <w:sz w:val="16"/>
          <w:szCs w:val="16"/>
        </w:rPr>
      </w:pPr>
      <w:r>
        <w:rPr>
          <w:rFonts w:ascii="Tahoma" w:hAnsi="Tahoma" w:cs="Tahoma"/>
          <w:b/>
          <w:bCs/>
          <w:color w:val="000000"/>
          <w:spacing w:val="-3"/>
          <w:sz w:val="16"/>
          <w:szCs w:val="16"/>
        </w:rPr>
        <w:t xml:space="preserve">Miller, J. B., Jordon, J., Stiver, I. P., Walker, </w:t>
      </w:r>
      <w:r>
        <w:rPr>
          <w:rFonts w:ascii="Tahoma" w:hAnsi="Tahoma" w:cs="Tahoma"/>
          <w:b/>
          <w:bCs/>
          <w:color w:val="000000"/>
          <w:spacing w:val="-2"/>
          <w:sz w:val="16"/>
          <w:szCs w:val="16"/>
        </w:rPr>
        <w:t xml:space="preserve">M., Surrey, J., &amp; Eldridge, N. S. </w:t>
      </w:r>
      <w:r>
        <w:rPr>
          <w:rFonts w:ascii="Verdana" w:hAnsi="Verdana" w:cs="Verdana"/>
          <w:color w:val="000000"/>
          <w:spacing w:val="-2"/>
          <w:sz w:val="16"/>
          <w:szCs w:val="16"/>
        </w:rPr>
        <w:t xml:space="preserve">(1999). </w:t>
      </w:r>
      <w:r>
        <w:rPr>
          <w:rFonts w:ascii="Arial" w:hAnsi="Arial" w:cs="Arial"/>
          <w:i/>
          <w:iCs/>
          <w:color w:val="000000"/>
          <w:spacing w:val="3"/>
          <w:sz w:val="16"/>
          <w:szCs w:val="16"/>
        </w:rPr>
        <w:t xml:space="preserve">Therapists' authenticity </w:t>
      </w:r>
      <w:r>
        <w:rPr>
          <w:rFonts w:ascii="Verdana" w:hAnsi="Verdana" w:cs="Verdana"/>
          <w:color w:val="000000"/>
          <w:spacing w:val="3"/>
          <w:sz w:val="16"/>
          <w:szCs w:val="16"/>
        </w:rPr>
        <w:t xml:space="preserve">(Work in progress </w:t>
      </w:r>
      <w:r>
        <w:rPr>
          <w:rFonts w:ascii="Verdana" w:hAnsi="Verdana" w:cs="Verdana"/>
          <w:color w:val="000000"/>
          <w:spacing w:val="-2"/>
          <w:sz w:val="16"/>
          <w:szCs w:val="16"/>
        </w:rPr>
        <w:t xml:space="preserve">no. 82). Wellesley, MA: Stone Center </w:t>
      </w:r>
      <w:r>
        <w:rPr>
          <w:rFonts w:ascii="Verdana" w:hAnsi="Verdana" w:cs="Verdana"/>
          <w:color w:val="000000"/>
          <w:spacing w:val="-4"/>
          <w:sz w:val="16"/>
          <w:szCs w:val="16"/>
        </w:rPr>
        <w:t>Working Paper Series.</w:t>
      </w:r>
    </w:p>
    <w:p w:rsidR="00E71690" w:rsidRDefault="00E71690">
      <w:pPr>
        <w:spacing w:before="108" w:line="302" w:lineRule="auto"/>
        <w:ind w:right="144"/>
        <w:rPr>
          <w:rFonts w:ascii="Verdana" w:hAnsi="Verdana" w:cs="Verdana"/>
          <w:color w:val="000000"/>
          <w:spacing w:val="-4"/>
          <w:sz w:val="16"/>
          <w:szCs w:val="16"/>
        </w:rPr>
      </w:pPr>
      <w:r>
        <w:rPr>
          <w:rFonts w:ascii="Tahoma" w:hAnsi="Tahoma" w:cs="Tahoma"/>
          <w:b/>
          <w:bCs/>
          <w:color w:val="000000"/>
          <w:spacing w:val="-11"/>
          <w:sz w:val="16"/>
          <w:szCs w:val="16"/>
        </w:rPr>
        <w:t xml:space="preserve">*Miller, J. B., &amp; Stiver, I. P. </w:t>
      </w:r>
      <w:r>
        <w:rPr>
          <w:rFonts w:ascii="Verdana" w:hAnsi="Verdana" w:cs="Verdana"/>
          <w:color w:val="000000"/>
          <w:spacing w:val="-11"/>
          <w:sz w:val="16"/>
          <w:szCs w:val="16"/>
        </w:rPr>
        <w:t xml:space="preserve">(1997). </w:t>
      </w:r>
      <w:r>
        <w:rPr>
          <w:rFonts w:ascii="Arial" w:hAnsi="Arial" w:cs="Arial"/>
          <w:i/>
          <w:iCs/>
          <w:color w:val="000000"/>
          <w:spacing w:val="-11"/>
          <w:sz w:val="16"/>
          <w:szCs w:val="16"/>
        </w:rPr>
        <w:t xml:space="preserve">The healing </w:t>
      </w:r>
      <w:r>
        <w:rPr>
          <w:rFonts w:ascii="Arial" w:hAnsi="Arial" w:cs="Arial"/>
          <w:i/>
          <w:iCs/>
          <w:color w:val="000000"/>
          <w:spacing w:val="-1"/>
          <w:sz w:val="16"/>
          <w:szCs w:val="16"/>
        </w:rPr>
        <w:t xml:space="preserve">connection: How women form relationships in </w:t>
      </w:r>
      <w:r>
        <w:rPr>
          <w:rFonts w:ascii="Arial" w:hAnsi="Arial" w:cs="Arial"/>
          <w:i/>
          <w:iCs/>
          <w:color w:val="000000"/>
          <w:spacing w:val="-4"/>
          <w:sz w:val="16"/>
          <w:szCs w:val="16"/>
        </w:rPr>
        <w:t xml:space="preserve">therapy and in life. </w:t>
      </w:r>
      <w:r>
        <w:rPr>
          <w:rFonts w:ascii="Verdana" w:hAnsi="Verdana" w:cs="Verdana"/>
          <w:color w:val="000000"/>
          <w:spacing w:val="-4"/>
          <w:sz w:val="16"/>
          <w:szCs w:val="16"/>
        </w:rPr>
        <w:t>Boston: Beacon Press.</w:t>
      </w:r>
    </w:p>
    <w:p w:rsidR="00E71690" w:rsidRDefault="00E71690">
      <w:pPr>
        <w:spacing w:before="144" w:line="297" w:lineRule="auto"/>
        <w:rPr>
          <w:rFonts w:ascii="Verdana" w:hAnsi="Verdana" w:cs="Verdana"/>
          <w:color w:val="000000"/>
          <w:spacing w:val="-4"/>
          <w:sz w:val="16"/>
          <w:szCs w:val="16"/>
        </w:rPr>
      </w:pPr>
      <w:r>
        <w:rPr>
          <w:rFonts w:ascii="Tahoma" w:hAnsi="Tahoma" w:cs="Tahoma"/>
          <w:b/>
          <w:bCs/>
          <w:color w:val="000000"/>
          <w:spacing w:val="-5"/>
          <w:sz w:val="16"/>
          <w:szCs w:val="16"/>
        </w:rPr>
        <w:t xml:space="preserve">*Philpot, C. L., Brooks, G. R., Lusterman, D. D., </w:t>
      </w:r>
      <w:r>
        <w:rPr>
          <w:rFonts w:ascii="Tahoma" w:hAnsi="Tahoma" w:cs="Tahoma"/>
          <w:b/>
          <w:bCs/>
          <w:color w:val="000000"/>
          <w:spacing w:val="-4"/>
          <w:sz w:val="16"/>
          <w:szCs w:val="16"/>
        </w:rPr>
        <w:t xml:space="preserve">&amp; Nutt, R. L. </w:t>
      </w:r>
      <w:r>
        <w:rPr>
          <w:rFonts w:ascii="Verdana" w:hAnsi="Verdana" w:cs="Verdana"/>
          <w:color w:val="000000"/>
          <w:spacing w:val="-4"/>
          <w:sz w:val="16"/>
          <w:szCs w:val="16"/>
        </w:rPr>
        <w:t xml:space="preserve">(1997). </w:t>
      </w:r>
      <w:r>
        <w:rPr>
          <w:rFonts w:ascii="Arial" w:hAnsi="Arial" w:cs="Arial"/>
          <w:i/>
          <w:iCs/>
          <w:color w:val="000000"/>
          <w:spacing w:val="-4"/>
          <w:sz w:val="16"/>
          <w:szCs w:val="16"/>
        </w:rPr>
        <w:t xml:space="preserve">Bridging separate gender </w:t>
      </w:r>
      <w:r>
        <w:rPr>
          <w:rFonts w:ascii="Arial" w:hAnsi="Arial" w:cs="Arial"/>
          <w:i/>
          <w:iCs/>
          <w:color w:val="000000"/>
          <w:sz w:val="16"/>
          <w:szCs w:val="16"/>
        </w:rPr>
        <w:t xml:space="preserve">worlds: Why men and women clash and how </w:t>
      </w:r>
      <w:r>
        <w:rPr>
          <w:rFonts w:ascii="Arial" w:hAnsi="Arial" w:cs="Arial"/>
          <w:i/>
          <w:iCs/>
          <w:color w:val="000000"/>
          <w:spacing w:val="-2"/>
          <w:sz w:val="16"/>
          <w:szCs w:val="16"/>
        </w:rPr>
        <w:t xml:space="preserve">therapists can bring them together. </w:t>
      </w:r>
      <w:r>
        <w:rPr>
          <w:rFonts w:ascii="Verdana" w:hAnsi="Verdana" w:cs="Verdana"/>
          <w:color w:val="000000"/>
          <w:spacing w:val="-2"/>
          <w:sz w:val="16"/>
          <w:szCs w:val="16"/>
        </w:rPr>
        <w:t xml:space="preserve">Washington, </w:t>
      </w:r>
      <w:r>
        <w:rPr>
          <w:rFonts w:ascii="Verdana" w:hAnsi="Verdana" w:cs="Verdana"/>
          <w:color w:val="000000"/>
          <w:spacing w:val="-4"/>
          <w:sz w:val="16"/>
          <w:szCs w:val="16"/>
        </w:rPr>
        <w:t>DC: American Psychological Association.</w:t>
      </w:r>
    </w:p>
    <w:p w:rsidR="00E71690" w:rsidRDefault="00E71690">
      <w:pPr>
        <w:spacing w:before="108" w:line="295" w:lineRule="auto"/>
        <w:ind w:right="144"/>
        <w:rPr>
          <w:rFonts w:ascii="Verdana" w:hAnsi="Verdana" w:cs="Verdana"/>
          <w:color w:val="000000"/>
          <w:spacing w:val="-7"/>
          <w:sz w:val="16"/>
          <w:szCs w:val="16"/>
        </w:rPr>
      </w:pPr>
      <w:r>
        <w:rPr>
          <w:rFonts w:ascii="Tahoma" w:hAnsi="Tahoma" w:cs="Tahoma"/>
          <w:b/>
          <w:bCs/>
          <w:color w:val="000000"/>
          <w:spacing w:val="-6"/>
          <w:sz w:val="16"/>
          <w:szCs w:val="16"/>
        </w:rPr>
        <w:t xml:space="preserve">Pleck, J. H. </w:t>
      </w:r>
      <w:r>
        <w:rPr>
          <w:rFonts w:ascii="Verdana" w:hAnsi="Verdana" w:cs="Verdana"/>
          <w:color w:val="000000"/>
          <w:spacing w:val="-6"/>
          <w:sz w:val="16"/>
          <w:szCs w:val="16"/>
        </w:rPr>
        <w:t xml:space="preserve">(1995). The gender role strain </w:t>
      </w:r>
      <w:r>
        <w:rPr>
          <w:rFonts w:ascii="Verdana" w:hAnsi="Verdana" w:cs="Verdana"/>
          <w:color w:val="000000"/>
          <w:spacing w:val="-12"/>
          <w:sz w:val="16"/>
          <w:szCs w:val="16"/>
        </w:rPr>
        <w:t xml:space="preserve">paradigm: An update. In R. R. Levant &amp; W. S. </w:t>
      </w:r>
      <w:r>
        <w:rPr>
          <w:rFonts w:ascii="Verdana" w:hAnsi="Verdana" w:cs="Verdana"/>
          <w:color w:val="000000"/>
          <w:spacing w:val="-1"/>
          <w:sz w:val="16"/>
          <w:szCs w:val="16"/>
        </w:rPr>
        <w:t xml:space="preserve">Pollack (Eds.), </w:t>
      </w:r>
      <w:r>
        <w:rPr>
          <w:rFonts w:ascii="Arial" w:hAnsi="Arial" w:cs="Arial"/>
          <w:i/>
          <w:iCs/>
          <w:color w:val="000000"/>
          <w:spacing w:val="-1"/>
          <w:sz w:val="16"/>
          <w:szCs w:val="16"/>
        </w:rPr>
        <w:t xml:space="preserve">A new psychology of men </w:t>
      </w:r>
      <w:r>
        <w:rPr>
          <w:rFonts w:ascii="Verdana" w:hAnsi="Verdana" w:cs="Verdana"/>
          <w:color w:val="000000"/>
          <w:spacing w:val="-7"/>
          <w:sz w:val="16"/>
          <w:szCs w:val="16"/>
        </w:rPr>
        <w:t>(pp.11-32). New York: Basic Books.</w:t>
      </w:r>
    </w:p>
    <w:p w:rsidR="00E71690" w:rsidRDefault="00E71690">
      <w:pPr>
        <w:spacing w:before="144" w:line="295" w:lineRule="auto"/>
        <w:rPr>
          <w:rFonts w:ascii="Verdana" w:hAnsi="Verdana" w:cs="Verdana"/>
          <w:color w:val="000000"/>
          <w:spacing w:val="-8"/>
          <w:sz w:val="16"/>
          <w:szCs w:val="16"/>
        </w:rPr>
      </w:pPr>
      <w:r>
        <w:rPr>
          <w:rFonts w:ascii="Tahoma" w:hAnsi="Tahoma" w:cs="Tahoma"/>
          <w:b/>
          <w:bCs/>
          <w:color w:val="000000"/>
          <w:spacing w:val="-6"/>
          <w:sz w:val="16"/>
          <w:szCs w:val="16"/>
        </w:rPr>
        <w:t xml:space="preserve">Pollack, W. S. </w:t>
      </w:r>
      <w:r>
        <w:rPr>
          <w:rFonts w:ascii="Verdana" w:hAnsi="Verdana" w:cs="Verdana"/>
          <w:color w:val="000000"/>
          <w:spacing w:val="-6"/>
          <w:sz w:val="16"/>
          <w:szCs w:val="16"/>
        </w:rPr>
        <w:t xml:space="preserve">(1995). No man is an island: </w:t>
      </w:r>
      <w:r>
        <w:rPr>
          <w:rFonts w:ascii="Verdana" w:hAnsi="Verdana" w:cs="Verdana"/>
          <w:color w:val="000000"/>
          <w:spacing w:val="-4"/>
          <w:sz w:val="16"/>
          <w:szCs w:val="16"/>
        </w:rPr>
        <w:t xml:space="preserve">Toward a new psychoanalytic psychology of </w:t>
      </w:r>
      <w:r>
        <w:rPr>
          <w:rFonts w:ascii="Verdana" w:hAnsi="Verdana" w:cs="Verdana"/>
          <w:color w:val="000000"/>
          <w:spacing w:val="-6"/>
          <w:sz w:val="16"/>
          <w:szCs w:val="16"/>
        </w:rPr>
        <w:t xml:space="preserve">men. In R. F. Levant &amp; W. S. Pollack (Eds.), A </w:t>
      </w:r>
      <w:r>
        <w:rPr>
          <w:rFonts w:ascii="Arial" w:hAnsi="Arial" w:cs="Arial"/>
          <w:i/>
          <w:iCs/>
          <w:color w:val="000000"/>
          <w:spacing w:val="-5"/>
          <w:sz w:val="16"/>
          <w:szCs w:val="16"/>
        </w:rPr>
        <w:t xml:space="preserve">new psychology of men </w:t>
      </w:r>
      <w:r>
        <w:rPr>
          <w:rFonts w:ascii="Verdana" w:hAnsi="Verdana" w:cs="Verdana"/>
          <w:color w:val="000000"/>
          <w:spacing w:val="-5"/>
          <w:sz w:val="16"/>
          <w:szCs w:val="16"/>
        </w:rPr>
        <w:t xml:space="preserve">(pp. 33-67). New York: </w:t>
      </w:r>
      <w:r>
        <w:rPr>
          <w:rFonts w:ascii="Verdana" w:hAnsi="Verdana" w:cs="Verdana"/>
          <w:color w:val="000000"/>
          <w:spacing w:val="-8"/>
          <w:sz w:val="16"/>
          <w:szCs w:val="16"/>
        </w:rPr>
        <w:t>Basic Books.</w:t>
      </w:r>
    </w:p>
    <w:p w:rsidR="00E71690" w:rsidRDefault="00E71690">
      <w:pPr>
        <w:spacing w:before="108" w:line="288" w:lineRule="auto"/>
        <w:ind w:right="288"/>
        <w:rPr>
          <w:rFonts w:ascii="Verdana" w:hAnsi="Verdana" w:cs="Verdana"/>
          <w:color w:val="000000"/>
          <w:spacing w:val="-6"/>
          <w:sz w:val="16"/>
          <w:szCs w:val="16"/>
        </w:rPr>
      </w:pPr>
      <w:r>
        <w:rPr>
          <w:rFonts w:ascii="Tahoma" w:hAnsi="Tahoma" w:cs="Tahoma"/>
          <w:b/>
          <w:bCs/>
          <w:color w:val="000000"/>
          <w:spacing w:val="-12"/>
          <w:sz w:val="16"/>
          <w:szCs w:val="16"/>
        </w:rPr>
        <w:t xml:space="preserve">*Pollack, W. S. </w:t>
      </w:r>
      <w:r>
        <w:rPr>
          <w:rFonts w:ascii="Verdana" w:hAnsi="Verdana" w:cs="Verdana"/>
          <w:color w:val="000000"/>
          <w:spacing w:val="-12"/>
          <w:sz w:val="16"/>
          <w:szCs w:val="16"/>
        </w:rPr>
        <w:t xml:space="preserve">(1998). </w:t>
      </w:r>
      <w:r>
        <w:rPr>
          <w:rFonts w:ascii="Arial" w:hAnsi="Arial" w:cs="Arial"/>
          <w:i/>
          <w:iCs/>
          <w:color w:val="000000"/>
          <w:spacing w:val="-12"/>
          <w:sz w:val="16"/>
          <w:szCs w:val="16"/>
        </w:rPr>
        <w:t xml:space="preserve">Real </w:t>
      </w:r>
      <w:r>
        <w:rPr>
          <w:rFonts w:ascii="Verdana" w:hAnsi="Verdana" w:cs="Verdana"/>
          <w:color w:val="000000"/>
          <w:spacing w:val="-12"/>
          <w:sz w:val="16"/>
          <w:szCs w:val="16"/>
        </w:rPr>
        <w:t xml:space="preserve">boys. New York: </w:t>
      </w:r>
      <w:r>
        <w:rPr>
          <w:rFonts w:ascii="Verdana" w:hAnsi="Verdana" w:cs="Verdana"/>
          <w:color w:val="000000"/>
          <w:spacing w:val="-6"/>
          <w:sz w:val="16"/>
          <w:szCs w:val="16"/>
        </w:rPr>
        <w:t>Henry Holt.</w:t>
      </w:r>
    </w:p>
    <w:p w:rsidR="00E71690" w:rsidRDefault="00E71690">
      <w:pPr>
        <w:spacing w:before="144" w:line="300" w:lineRule="auto"/>
        <w:ind w:right="72"/>
        <w:rPr>
          <w:rFonts w:ascii="Verdana" w:hAnsi="Verdana" w:cs="Verdana"/>
          <w:color w:val="000000"/>
          <w:spacing w:val="-8"/>
          <w:sz w:val="16"/>
          <w:szCs w:val="16"/>
        </w:rPr>
      </w:pPr>
      <w:r>
        <w:rPr>
          <w:rFonts w:ascii="Tahoma" w:hAnsi="Tahoma" w:cs="Tahoma"/>
          <w:b/>
          <w:bCs/>
          <w:color w:val="000000"/>
          <w:spacing w:val="-4"/>
          <w:sz w:val="16"/>
          <w:szCs w:val="16"/>
        </w:rPr>
        <w:t xml:space="preserve">Prochaska, J. 0., &amp; Norcross, J. C. </w:t>
      </w:r>
      <w:r>
        <w:rPr>
          <w:rFonts w:ascii="Verdana" w:hAnsi="Verdana" w:cs="Verdana"/>
          <w:color w:val="000000"/>
          <w:spacing w:val="-4"/>
          <w:sz w:val="16"/>
          <w:szCs w:val="16"/>
        </w:rPr>
        <w:t xml:space="preserve">(2010). </w:t>
      </w:r>
      <w:r>
        <w:rPr>
          <w:rFonts w:ascii="Arial" w:hAnsi="Arial" w:cs="Arial"/>
          <w:i/>
          <w:iCs/>
          <w:color w:val="000000"/>
          <w:sz w:val="16"/>
          <w:szCs w:val="16"/>
        </w:rPr>
        <w:t xml:space="preserve">Systems of psychotherapy: A transtheoretical </w:t>
      </w:r>
      <w:r>
        <w:rPr>
          <w:rFonts w:ascii="Arial" w:hAnsi="Arial" w:cs="Arial"/>
          <w:i/>
          <w:iCs/>
          <w:color w:val="000000"/>
          <w:spacing w:val="-8"/>
          <w:sz w:val="16"/>
          <w:szCs w:val="16"/>
        </w:rPr>
        <w:t xml:space="preserve">analysis </w:t>
      </w:r>
      <w:r>
        <w:rPr>
          <w:rFonts w:ascii="Verdana" w:hAnsi="Verdana" w:cs="Verdana"/>
          <w:color w:val="000000"/>
          <w:spacing w:val="-8"/>
          <w:sz w:val="16"/>
          <w:szCs w:val="16"/>
        </w:rPr>
        <w:t>(7th ed.). Belmont, CA: Brooks/Cole, Cengage Learning.</w:t>
      </w:r>
    </w:p>
    <w:p w:rsidR="00E71690" w:rsidRDefault="00E71690">
      <w:pPr>
        <w:spacing w:before="108" w:line="297" w:lineRule="auto"/>
        <w:jc w:val="both"/>
        <w:rPr>
          <w:rFonts w:ascii="Verdana" w:hAnsi="Verdana" w:cs="Verdana"/>
          <w:color w:val="000000"/>
          <w:spacing w:val="-5"/>
          <w:sz w:val="16"/>
          <w:szCs w:val="16"/>
        </w:rPr>
      </w:pPr>
      <w:r>
        <w:rPr>
          <w:rFonts w:ascii="Tahoma" w:hAnsi="Tahoma" w:cs="Tahoma"/>
          <w:b/>
          <w:bCs/>
          <w:color w:val="000000"/>
          <w:spacing w:val="-5"/>
          <w:sz w:val="16"/>
          <w:szCs w:val="16"/>
        </w:rPr>
        <w:t xml:space="preserve">Rave, E. J., &amp; Larsen, C. C. </w:t>
      </w:r>
      <w:r>
        <w:rPr>
          <w:rFonts w:ascii="Verdana" w:hAnsi="Verdana" w:cs="Verdana"/>
          <w:color w:val="000000"/>
          <w:spacing w:val="-5"/>
          <w:sz w:val="16"/>
          <w:szCs w:val="16"/>
        </w:rPr>
        <w:t xml:space="preserve">(Eds.). (1995). </w:t>
      </w:r>
      <w:r>
        <w:rPr>
          <w:rFonts w:ascii="Arial" w:hAnsi="Arial" w:cs="Arial"/>
          <w:i/>
          <w:iCs/>
          <w:color w:val="000000"/>
          <w:spacing w:val="-5"/>
          <w:sz w:val="16"/>
          <w:szCs w:val="16"/>
        </w:rPr>
        <w:t>Ethi</w:t>
      </w:r>
      <w:r>
        <w:rPr>
          <w:rFonts w:ascii="Arial" w:hAnsi="Arial" w:cs="Arial"/>
          <w:i/>
          <w:iCs/>
          <w:color w:val="000000"/>
          <w:spacing w:val="-5"/>
          <w:sz w:val="16"/>
          <w:szCs w:val="16"/>
        </w:rPr>
        <w:softHyphen/>
      </w:r>
      <w:r>
        <w:rPr>
          <w:rFonts w:ascii="Arial" w:hAnsi="Arial" w:cs="Arial"/>
          <w:i/>
          <w:iCs/>
          <w:color w:val="000000"/>
          <w:spacing w:val="-3"/>
          <w:sz w:val="16"/>
          <w:szCs w:val="16"/>
        </w:rPr>
        <w:t>cal decision making in therapy: Feminist perspec</w:t>
      </w:r>
      <w:r>
        <w:rPr>
          <w:rFonts w:ascii="Arial" w:hAnsi="Arial" w:cs="Arial"/>
          <w:i/>
          <w:iCs/>
          <w:color w:val="000000"/>
          <w:spacing w:val="-3"/>
          <w:sz w:val="16"/>
          <w:szCs w:val="16"/>
        </w:rPr>
        <w:softHyphen/>
      </w:r>
      <w:r>
        <w:rPr>
          <w:rFonts w:ascii="Arial" w:hAnsi="Arial" w:cs="Arial"/>
          <w:i/>
          <w:iCs/>
          <w:color w:val="000000"/>
          <w:spacing w:val="-5"/>
          <w:sz w:val="16"/>
          <w:szCs w:val="16"/>
        </w:rPr>
        <w:t xml:space="preserve">tives. </w:t>
      </w:r>
      <w:r>
        <w:rPr>
          <w:rFonts w:ascii="Verdana" w:hAnsi="Verdana" w:cs="Verdana"/>
          <w:color w:val="000000"/>
          <w:spacing w:val="-5"/>
          <w:sz w:val="16"/>
          <w:szCs w:val="16"/>
        </w:rPr>
        <w:t>New York: Guilford Press.</w:t>
      </w:r>
    </w:p>
    <w:p w:rsidR="00E71690" w:rsidRDefault="00E71690">
      <w:pPr>
        <w:widowControl/>
        <w:kinsoku/>
        <w:autoSpaceDE w:val="0"/>
        <w:autoSpaceDN w:val="0"/>
        <w:adjustRightInd w:val="0"/>
        <w:sectPr w:rsidR="00E71690">
          <w:headerReference w:type="even" r:id="rId2362"/>
          <w:headerReference w:type="default" r:id="rId2363"/>
          <w:footerReference w:type="even" r:id="rId2364"/>
          <w:footerReference w:type="default" r:id="rId2365"/>
          <w:pgSz w:w="12240" w:h="15840"/>
          <w:pgMar w:top="653" w:right="3059" w:bottom="2186" w:left="1847" w:header="0" w:footer="0" w:gutter="0"/>
          <w:cols w:num="2" w:space="720" w:equalWidth="0">
            <w:col w:w="3523" w:space="228"/>
            <w:col w:w="3523"/>
          </w:cols>
          <w:noEndnote/>
        </w:sectPr>
      </w:pPr>
    </w:p>
    <w:p w:rsidR="00E71690" w:rsidRDefault="00E71690">
      <w:pPr>
        <w:spacing w:line="223" w:lineRule="exact"/>
        <w:ind w:left="72" w:right="72"/>
        <w:rPr>
          <w:rFonts w:ascii="Verdana" w:hAnsi="Verdana" w:cs="Verdana"/>
          <w:color w:val="000000"/>
          <w:spacing w:val="-7"/>
          <w:sz w:val="16"/>
          <w:szCs w:val="16"/>
        </w:rPr>
      </w:pPr>
      <w:r>
        <w:rPr>
          <w:noProof/>
        </w:rPr>
        <w:pict>
          <v:shape id="_x0000_s1606" type="#_x0000_t202" style="position:absolute;left:0;text-align:left;margin-left:0;margin-top:0;width:612pt;height:11in;z-index:-251634176;mso-position-horizontal-relative:page;mso-position-vertical-relative:page" o:allowincell="f" fillcolor="#edfbd1"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1"/>
          <w:sz w:val="16"/>
          <w:szCs w:val="16"/>
        </w:rPr>
        <w:t xml:space="preserve">*Real, T. </w:t>
      </w:r>
      <w:r>
        <w:rPr>
          <w:rFonts w:ascii="Verdana" w:hAnsi="Verdana" w:cs="Verdana"/>
          <w:color w:val="000000"/>
          <w:spacing w:val="-1"/>
          <w:sz w:val="16"/>
          <w:szCs w:val="16"/>
        </w:rPr>
        <w:t xml:space="preserve">(1998). </w:t>
      </w:r>
      <w:r>
        <w:rPr>
          <w:rFonts w:ascii="Arial" w:hAnsi="Arial" w:cs="Arial"/>
          <w:i/>
          <w:iCs/>
          <w:color w:val="000000"/>
          <w:spacing w:val="-1"/>
          <w:sz w:val="16"/>
          <w:szCs w:val="16"/>
        </w:rPr>
        <w:t xml:space="preserve">I don't want to talk about it: </w:t>
      </w:r>
      <w:r>
        <w:rPr>
          <w:rFonts w:ascii="Arial" w:hAnsi="Arial" w:cs="Arial"/>
          <w:i/>
          <w:iCs/>
          <w:color w:val="000000"/>
          <w:spacing w:val="-4"/>
          <w:sz w:val="16"/>
          <w:szCs w:val="16"/>
        </w:rPr>
        <w:t xml:space="preserve">Overcoming the secret legacy of male depression. </w:t>
      </w:r>
      <w:r>
        <w:rPr>
          <w:rFonts w:ascii="Verdana" w:hAnsi="Verdana" w:cs="Verdana"/>
          <w:color w:val="000000"/>
          <w:spacing w:val="-7"/>
          <w:sz w:val="16"/>
          <w:szCs w:val="16"/>
        </w:rPr>
        <w:t>New York: Simon &amp; Schuster (Fireside).</w:t>
      </w:r>
    </w:p>
    <w:p w:rsidR="00E71690" w:rsidRDefault="00E71690">
      <w:pPr>
        <w:spacing w:before="108" w:line="208" w:lineRule="exact"/>
        <w:rPr>
          <w:rFonts w:ascii="Verdana" w:hAnsi="Verdana" w:cs="Verdana"/>
          <w:color w:val="000000"/>
          <w:spacing w:val="-5"/>
          <w:sz w:val="16"/>
          <w:szCs w:val="16"/>
        </w:rPr>
      </w:pPr>
      <w:r>
        <w:rPr>
          <w:rFonts w:ascii="Arial" w:hAnsi="Arial" w:cs="Arial"/>
          <w:b/>
          <w:bCs/>
          <w:color w:val="000000"/>
          <w:spacing w:val="-5"/>
          <w:sz w:val="16"/>
          <w:szCs w:val="16"/>
        </w:rPr>
        <w:t xml:space="preserve">*Remer, P. </w:t>
      </w:r>
      <w:r>
        <w:rPr>
          <w:rFonts w:ascii="Verdana" w:hAnsi="Verdana" w:cs="Verdana"/>
          <w:color w:val="000000"/>
          <w:spacing w:val="-5"/>
          <w:sz w:val="16"/>
          <w:szCs w:val="16"/>
        </w:rPr>
        <w:t>(2008). Feminist therapy. In</w:t>
      </w:r>
    </w:p>
    <w:p w:rsidR="00E71690" w:rsidRDefault="00E71690">
      <w:pPr>
        <w:spacing w:line="221" w:lineRule="exact"/>
        <w:ind w:left="72" w:right="144"/>
        <w:rPr>
          <w:rFonts w:ascii="Arial" w:hAnsi="Arial" w:cs="Arial"/>
          <w:i/>
          <w:iCs/>
          <w:color w:val="000000"/>
          <w:spacing w:val="-1"/>
          <w:sz w:val="16"/>
          <w:szCs w:val="16"/>
        </w:rPr>
      </w:pPr>
      <w:r>
        <w:rPr>
          <w:rFonts w:ascii="Verdana" w:hAnsi="Verdana" w:cs="Verdana"/>
          <w:color w:val="000000"/>
          <w:spacing w:val="-9"/>
          <w:sz w:val="16"/>
          <w:szCs w:val="16"/>
        </w:rPr>
        <w:t xml:space="preserve">J. Frew &amp; M. D. Spiegler (Eds.), </w:t>
      </w:r>
      <w:r>
        <w:rPr>
          <w:rFonts w:ascii="Arial" w:hAnsi="Arial" w:cs="Arial"/>
          <w:i/>
          <w:iCs/>
          <w:color w:val="000000"/>
          <w:spacing w:val="-9"/>
          <w:sz w:val="16"/>
          <w:szCs w:val="16"/>
        </w:rPr>
        <w:t xml:space="preserve">Contemporary </w:t>
      </w:r>
      <w:r>
        <w:rPr>
          <w:rFonts w:ascii="Arial" w:hAnsi="Arial" w:cs="Arial"/>
          <w:i/>
          <w:iCs/>
          <w:color w:val="000000"/>
          <w:spacing w:val="-1"/>
          <w:sz w:val="16"/>
          <w:szCs w:val="16"/>
        </w:rPr>
        <w:t>psychotherapies for a diverse world</w:t>
      </w:r>
    </w:p>
    <w:p w:rsidR="00E71690" w:rsidRDefault="00E71690">
      <w:pPr>
        <w:spacing w:line="197" w:lineRule="exact"/>
        <w:ind w:left="72"/>
        <w:rPr>
          <w:rFonts w:ascii="Verdana" w:hAnsi="Verdana" w:cs="Verdana"/>
          <w:color w:val="000000"/>
          <w:spacing w:val="-6"/>
          <w:sz w:val="16"/>
          <w:szCs w:val="16"/>
        </w:rPr>
      </w:pPr>
      <w:r>
        <w:rPr>
          <w:rFonts w:ascii="Verdana" w:hAnsi="Verdana" w:cs="Verdana"/>
          <w:color w:val="000000"/>
          <w:spacing w:val="-6"/>
          <w:sz w:val="16"/>
          <w:szCs w:val="16"/>
        </w:rPr>
        <w:t>(pp. 397</w:t>
      </w:r>
      <w:r>
        <w:rPr>
          <w:rFonts w:ascii="Arial" w:hAnsi="Arial" w:cs="Arial"/>
          <w:color w:val="000000"/>
          <w:spacing w:val="-6"/>
          <w:sz w:val="6"/>
          <w:szCs w:val="6"/>
        </w:rPr>
        <w:t>-</w:t>
      </w:r>
      <w:r>
        <w:rPr>
          <w:rFonts w:ascii="Verdana" w:hAnsi="Verdana" w:cs="Verdana"/>
          <w:color w:val="000000"/>
          <w:spacing w:val="-6"/>
          <w:sz w:val="16"/>
          <w:szCs w:val="16"/>
        </w:rPr>
        <w:t>441). Boston: Lahaska Press.</w:t>
      </w:r>
    </w:p>
    <w:p w:rsidR="00E71690" w:rsidRDefault="00E71690">
      <w:pPr>
        <w:spacing w:before="108" w:line="216" w:lineRule="exact"/>
        <w:ind w:left="72" w:right="144"/>
        <w:rPr>
          <w:rFonts w:ascii="Verdana" w:hAnsi="Verdana" w:cs="Verdana"/>
          <w:color w:val="000000"/>
          <w:spacing w:val="-8"/>
          <w:sz w:val="16"/>
          <w:szCs w:val="16"/>
        </w:rPr>
      </w:pPr>
      <w:r>
        <w:rPr>
          <w:rFonts w:ascii="Arial" w:hAnsi="Arial" w:cs="Arial"/>
          <w:b/>
          <w:bCs/>
          <w:color w:val="000000"/>
          <w:spacing w:val="-4"/>
          <w:sz w:val="16"/>
          <w:szCs w:val="16"/>
        </w:rPr>
        <w:t xml:space="preserve">*Rogers, N. </w:t>
      </w:r>
      <w:r>
        <w:rPr>
          <w:rFonts w:ascii="Verdana" w:hAnsi="Verdana" w:cs="Verdana"/>
          <w:color w:val="000000"/>
          <w:spacing w:val="-4"/>
          <w:sz w:val="16"/>
          <w:szCs w:val="16"/>
        </w:rPr>
        <w:t xml:space="preserve">(1995). </w:t>
      </w:r>
      <w:r>
        <w:rPr>
          <w:rFonts w:ascii="Arial" w:hAnsi="Arial" w:cs="Arial"/>
          <w:i/>
          <w:iCs/>
          <w:color w:val="000000"/>
          <w:spacing w:val="-4"/>
          <w:sz w:val="16"/>
          <w:szCs w:val="16"/>
        </w:rPr>
        <w:t xml:space="preserve">Emerging woman: A decade </w:t>
      </w:r>
      <w:r>
        <w:rPr>
          <w:rFonts w:ascii="Arial" w:hAnsi="Arial" w:cs="Arial"/>
          <w:i/>
          <w:iCs/>
          <w:color w:val="000000"/>
          <w:spacing w:val="-1"/>
          <w:sz w:val="16"/>
          <w:szCs w:val="16"/>
        </w:rPr>
        <w:t xml:space="preserve">of midlife transitions. </w:t>
      </w:r>
      <w:r>
        <w:rPr>
          <w:rFonts w:ascii="Verdana" w:hAnsi="Verdana" w:cs="Verdana"/>
          <w:color w:val="000000"/>
          <w:spacing w:val="-1"/>
          <w:sz w:val="16"/>
          <w:szCs w:val="16"/>
        </w:rPr>
        <w:t xml:space="preserve">Manchester, England: </w:t>
      </w:r>
      <w:r>
        <w:rPr>
          <w:rFonts w:ascii="Verdana" w:hAnsi="Verdana" w:cs="Verdana"/>
          <w:color w:val="000000"/>
          <w:spacing w:val="-8"/>
          <w:sz w:val="16"/>
          <w:szCs w:val="16"/>
        </w:rPr>
        <w:t>PCCS Books.</w:t>
      </w:r>
    </w:p>
    <w:p w:rsidR="00E71690" w:rsidRDefault="00E71690">
      <w:pPr>
        <w:spacing w:before="144" w:line="224" w:lineRule="exact"/>
        <w:ind w:left="72" w:right="288"/>
        <w:rPr>
          <w:rFonts w:ascii="Verdana" w:hAnsi="Verdana" w:cs="Verdana"/>
          <w:color w:val="000000"/>
          <w:spacing w:val="-6"/>
          <w:sz w:val="16"/>
          <w:szCs w:val="16"/>
        </w:rPr>
      </w:pPr>
      <w:r>
        <w:rPr>
          <w:rFonts w:ascii="Arial" w:hAnsi="Arial" w:cs="Arial"/>
          <w:b/>
          <w:bCs/>
          <w:color w:val="000000"/>
          <w:spacing w:val="-4"/>
          <w:sz w:val="16"/>
          <w:szCs w:val="16"/>
        </w:rPr>
        <w:t xml:space="preserve">*Surrey, J. L. </w:t>
      </w:r>
      <w:r>
        <w:rPr>
          <w:rFonts w:ascii="Verdana" w:hAnsi="Verdana" w:cs="Verdana"/>
          <w:color w:val="000000"/>
          <w:spacing w:val="-4"/>
          <w:sz w:val="16"/>
          <w:szCs w:val="16"/>
        </w:rPr>
        <w:t xml:space="preserve">(1991). The "self-in-relation": </w:t>
      </w:r>
      <w:r>
        <w:rPr>
          <w:rFonts w:ascii="Verdana" w:hAnsi="Verdana" w:cs="Verdana"/>
          <w:color w:val="000000"/>
          <w:spacing w:val="-6"/>
          <w:sz w:val="16"/>
          <w:szCs w:val="16"/>
        </w:rPr>
        <w:t>A theory of women's development. In J. V.</w:t>
      </w:r>
    </w:p>
    <w:p w:rsidR="00E71690" w:rsidRDefault="00E71690">
      <w:pPr>
        <w:spacing w:line="223" w:lineRule="exact"/>
        <w:ind w:left="72" w:right="72"/>
        <w:rPr>
          <w:rFonts w:ascii="Verdana" w:hAnsi="Verdana" w:cs="Verdana"/>
          <w:color w:val="000000"/>
          <w:sz w:val="16"/>
          <w:szCs w:val="16"/>
        </w:rPr>
      </w:pPr>
      <w:r>
        <w:rPr>
          <w:noProof/>
        </w:rPr>
        <w:pict>
          <v:shape id="_x0000_s1608" type="#_x0000_t202" style="position:absolute;left:0;text-align:left;margin-left:-57.6pt;margin-top:9.85pt;width:15.6pt;height:95.9pt;z-index:-25163315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28" w:lineRule="auto"/>
                    <w:rPr>
                      <w:rFonts w:ascii="Arial" w:hAnsi="Arial" w:cs="Arial"/>
                      <w:b/>
                      <w:bCs/>
                      <w:color w:val="000000"/>
                      <w:sz w:val="16"/>
                      <w:szCs w:val="16"/>
                    </w:rPr>
                  </w:pPr>
                  <w:r>
                    <w:rPr>
                      <w:rFonts w:ascii="Arial" w:hAnsi="Arial" w:cs="Arial"/>
                      <w:b/>
                      <w:bCs/>
                      <w:color w:val="000000"/>
                      <w:sz w:val="16"/>
                      <w:szCs w:val="16"/>
                    </w:rPr>
                    <w:t>394</w:t>
                  </w:r>
                </w:p>
                <w:p w:rsidR="00E71690" w:rsidRDefault="00E71690">
                  <w:pPr>
                    <w:spacing w:before="36" w:after="144" w:line="127" w:lineRule="exact"/>
                    <w:jc w:val="right"/>
                    <w:rPr>
                      <w:rFonts w:ascii="Tahoma" w:hAnsi="Tahoma" w:cs="Tahoma"/>
                      <w:spacing w:val="24"/>
                      <w:sz w:val="13"/>
                      <w:szCs w:val="13"/>
                    </w:rPr>
                  </w:pPr>
                  <w:r>
                    <w:rPr>
                      <w:rFonts w:ascii="Tahoma" w:hAnsi="Tahoma" w:cs="Tahoma"/>
                      <w:spacing w:val="24"/>
                      <w:sz w:val="13"/>
                      <w:szCs w:val="13"/>
                    </w:rPr>
                    <w:t>CHAPTER TWELVE</w:t>
                  </w:r>
                </w:p>
              </w:txbxContent>
            </v:textbox>
            <w10:wrap type="square"/>
          </v:shape>
        </w:pict>
      </w:r>
      <w:r>
        <w:rPr>
          <w:rFonts w:ascii="Verdana" w:hAnsi="Verdana" w:cs="Verdana"/>
          <w:color w:val="000000"/>
          <w:spacing w:val="-8"/>
          <w:sz w:val="16"/>
          <w:szCs w:val="16"/>
        </w:rPr>
        <w:t xml:space="preserve">Jordan, A. G. Kaplan, J. B. Miller, I. P. Stiver, &amp; </w:t>
      </w:r>
      <w:r>
        <w:rPr>
          <w:rFonts w:ascii="Verdana" w:hAnsi="Verdana" w:cs="Verdana"/>
          <w:color w:val="000000"/>
          <w:spacing w:val="-1"/>
          <w:sz w:val="16"/>
          <w:szCs w:val="16"/>
        </w:rPr>
        <w:t xml:space="preserve">J. L. Surrey (Eds.), </w:t>
      </w:r>
      <w:r>
        <w:rPr>
          <w:rFonts w:ascii="Arial" w:hAnsi="Arial" w:cs="Arial"/>
          <w:i/>
          <w:iCs/>
          <w:color w:val="000000"/>
          <w:spacing w:val="-1"/>
          <w:sz w:val="16"/>
          <w:szCs w:val="16"/>
        </w:rPr>
        <w:t xml:space="preserve">Women's growth in </w:t>
      </w:r>
      <w:r>
        <w:rPr>
          <w:rFonts w:ascii="Arial" w:hAnsi="Arial" w:cs="Arial"/>
          <w:i/>
          <w:iCs/>
          <w:color w:val="000000"/>
          <w:spacing w:val="-4"/>
          <w:sz w:val="16"/>
          <w:szCs w:val="16"/>
        </w:rPr>
        <w:t xml:space="preserve">connection </w:t>
      </w:r>
      <w:r>
        <w:rPr>
          <w:rFonts w:ascii="Verdana" w:hAnsi="Verdana" w:cs="Verdana"/>
          <w:color w:val="000000"/>
          <w:spacing w:val="-4"/>
          <w:sz w:val="16"/>
          <w:szCs w:val="16"/>
        </w:rPr>
        <w:t xml:space="preserve">(pp. 51-66). New York: Guilford </w:t>
      </w:r>
      <w:r>
        <w:rPr>
          <w:rFonts w:ascii="Verdana" w:hAnsi="Verdana" w:cs="Verdana"/>
          <w:color w:val="000000"/>
          <w:sz w:val="16"/>
          <w:szCs w:val="16"/>
        </w:rPr>
        <w:t>Press.</w:t>
      </w:r>
    </w:p>
    <w:p w:rsidR="00E71690" w:rsidRDefault="00E71690">
      <w:pPr>
        <w:spacing w:before="144" w:line="226" w:lineRule="exact"/>
        <w:ind w:left="72" w:right="360"/>
        <w:rPr>
          <w:rFonts w:ascii="Arial" w:hAnsi="Arial" w:cs="Arial"/>
          <w:i/>
          <w:iCs/>
          <w:color w:val="000000"/>
          <w:spacing w:val="-4"/>
          <w:sz w:val="16"/>
          <w:szCs w:val="16"/>
        </w:rPr>
      </w:pPr>
      <w:r>
        <w:rPr>
          <w:rFonts w:ascii="Arial" w:hAnsi="Arial" w:cs="Arial"/>
          <w:b/>
          <w:bCs/>
          <w:color w:val="000000"/>
          <w:spacing w:val="-5"/>
          <w:sz w:val="16"/>
          <w:szCs w:val="16"/>
        </w:rPr>
        <w:t xml:space="preserve">Thomas, S. A. </w:t>
      </w:r>
      <w:r>
        <w:rPr>
          <w:rFonts w:ascii="Verdana" w:hAnsi="Verdana" w:cs="Verdana"/>
          <w:color w:val="000000"/>
          <w:spacing w:val="-5"/>
          <w:sz w:val="16"/>
          <w:szCs w:val="16"/>
        </w:rPr>
        <w:t xml:space="preserve">(1977). Theory and practice </w:t>
      </w:r>
      <w:r>
        <w:rPr>
          <w:rFonts w:ascii="Verdana" w:hAnsi="Verdana" w:cs="Verdana"/>
          <w:color w:val="000000"/>
          <w:spacing w:val="-4"/>
          <w:sz w:val="16"/>
          <w:szCs w:val="16"/>
        </w:rPr>
        <w:t xml:space="preserve">in feminist therapy. </w:t>
      </w:r>
      <w:r>
        <w:rPr>
          <w:rFonts w:ascii="Arial" w:hAnsi="Arial" w:cs="Arial"/>
          <w:i/>
          <w:iCs/>
          <w:color w:val="000000"/>
          <w:spacing w:val="-4"/>
          <w:sz w:val="16"/>
          <w:szCs w:val="16"/>
        </w:rPr>
        <w:t>Social Work, 22,</w:t>
      </w:r>
    </w:p>
    <w:p w:rsidR="00E71690" w:rsidRDefault="00E71690">
      <w:pPr>
        <w:spacing w:before="36" w:line="200" w:lineRule="exact"/>
        <w:ind w:left="72"/>
        <w:rPr>
          <w:rFonts w:ascii="Verdana" w:hAnsi="Verdana" w:cs="Verdana"/>
          <w:color w:val="000000"/>
          <w:spacing w:val="-8"/>
          <w:sz w:val="16"/>
          <w:szCs w:val="16"/>
        </w:rPr>
      </w:pPr>
      <w:r>
        <w:rPr>
          <w:rFonts w:ascii="Verdana" w:hAnsi="Verdana" w:cs="Verdana"/>
          <w:color w:val="000000"/>
          <w:spacing w:val="-8"/>
          <w:sz w:val="16"/>
          <w:szCs w:val="16"/>
        </w:rPr>
        <w:t xml:space="preserve">447-454. </w:t>
      </w:r>
    </w:p>
    <w:p w:rsidR="00E71690" w:rsidRDefault="00E71690">
      <w:pPr>
        <w:spacing w:line="226" w:lineRule="exact"/>
        <w:ind w:left="72" w:right="144"/>
        <w:rPr>
          <w:rFonts w:ascii="Verdana" w:hAnsi="Verdana" w:cs="Verdana"/>
          <w:color w:val="000000"/>
          <w:sz w:val="16"/>
          <w:szCs w:val="16"/>
        </w:rPr>
      </w:pPr>
      <w:r>
        <w:rPr>
          <w:rFonts w:ascii="Verdana" w:hAnsi="Verdana" w:cs="Verdana"/>
          <w:color w:val="000000"/>
          <w:spacing w:val="-8"/>
          <w:sz w:val="16"/>
          <w:szCs w:val="16"/>
        </w:rPr>
        <w:br w:type="column"/>
      </w:r>
      <w:r>
        <w:rPr>
          <w:rFonts w:ascii="Arial" w:hAnsi="Arial" w:cs="Arial"/>
          <w:b/>
          <w:bCs/>
          <w:color w:val="000000"/>
          <w:spacing w:val="-2"/>
          <w:sz w:val="16"/>
          <w:szCs w:val="16"/>
        </w:rPr>
        <w:t xml:space="preserve">Trepal, H. </w:t>
      </w:r>
      <w:r>
        <w:rPr>
          <w:rFonts w:ascii="Verdana" w:hAnsi="Verdana" w:cs="Verdana"/>
          <w:color w:val="000000"/>
          <w:spacing w:val="-2"/>
          <w:sz w:val="16"/>
          <w:szCs w:val="16"/>
        </w:rPr>
        <w:t xml:space="preserve">(2010). Exploring self-injury </w:t>
      </w:r>
      <w:r>
        <w:rPr>
          <w:rFonts w:ascii="Verdana" w:hAnsi="Verdana" w:cs="Verdana"/>
          <w:color w:val="000000"/>
          <w:spacing w:val="-6"/>
          <w:sz w:val="16"/>
          <w:szCs w:val="16"/>
        </w:rPr>
        <w:t xml:space="preserve">through a relational-cultural lens. </w:t>
      </w:r>
      <w:r>
        <w:rPr>
          <w:rFonts w:ascii="Arial" w:hAnsi="Arial" w:cs="Arial"/>
          <w:i/>
          <w:iCs/>
          <w:color w:val="000000"/>
          <w:spacing w:val="-6"/>
          <w:sz w:val="16"/>
          <w:szCs w:val="16"/>
        </w:rPr>
        <w:t xml:space="preserve">Journal of </w:t>
      </w:r>
      <w:r>
        <w:rPr>
          <w:rFonts w:ascii="Arial" w:hAnsi="Arial" w:cs="Arial"/>
          <w:i/>
          <w:iCs/>
          <w:color w:val="000000"/>
          <w:sz w:val="16"/>
          <w:szCs w:val="16"/>
        </w:rPr>
        <w:t xml:space="preserve">Counseling and Development, 88(4), </w:t>
      </w:r>
      <w:r>
        <w:rPr>
          <w:rFonts w:ascii="Verdana" w:hAnsi="Verdana" w:cs="Verdana"/>
          <w:color w:val="000000"/>
          <w:sz w:val="16"/>
          <w:szCs w:val="16"/>
        </w:rPr>
        <w:t>492</w:t>
      </w:r>
      <w:r>
        <w:rPr>
          <w:rFonts w:ascii="Arial" w:hAnsi="Arial" w:cs="Arial"/>
          <w:color w:val="000000"/>
          <w:sz w:val="6"/>
          <w:szCs w:val="6"/>
        </w:rPr>
        <w:t>-</w:t>
      </w:r>
      <w:r>
        <w:rPr>
          <w:rFonts w:ascii="Verdana" w:hAnsi="Verdana" w:cs="Verdana"/>
          <w:color w:val="000000"/>
          <w:sz w:val="16"/>
          <w:szCs w:val="16"/>
        </w:rPr>
        <w:t>499.</w:t>
      </w:r>
    </w:p>
    <w:p w:rsidR="00E71690" w:rsidRDefault="00E71690">
      <w:pPr>
        <w:spacing w:before="108" w:line="232" w:lineRule="exact"/>
        <w:ind w:left="72" w:right="144"/>
        <w:rPr>
          <w:rFonts w:ascii="Verdana" w:hAnsi="Verdana" w:cs="Verdana"/>
          <w:color w:val="000000"/>
          <w:spacing w:val="-1"/>
          <w:sz w:val="16"/>
          <w:szCs w:val="16"/>
        </w:rPr>
      </w:pPr>
      <w:r>
        <w:rPr>
          <w:rFonts w:ascii="Arial" w:hAnsi="Arial" w:cs="Arial"/>
          <w:b/>
          <w:bCs/>
          <w:color w:val="000000"/>
          <w:spacing w:val="-5"/>
          <w:sz w:val="16"/>
          <w:szCs w:val="16"/>
        </w:rPr>
        <w:t xml:space="preserve">Turner, L. C., &amp; Werner-Wilson, R. J. </w:t>
      </w:r>
      <w:r>
        <w:rPr>
          <w:rFonts w:ascii="Verdana" w:hAnsi="Verdana" w:cs="Verdana"/>
          <w:color w:val="000000"/>
          <w:spacing w:val="-5"/>
          <w:sz w:val="16"/>
          <w:szCs w:val="16"/>
        </w:rPr>
        <w:t xml:space="preserve">(2008). </w:t>
      </w:r>
      <w:r>
        <w:rPr>
          <w:rFonts w:ascii="Verdana" w:hAnsi="Verdana" w:cs="Verdana"/>
          <w:color w:val="000000"/>
          <w:spacing w:val="-4"/>
          <w:sz w:val="16"/>
          <w:szCs w:val="16"/>
        </w:rPr>
        <w:t xml:space="preserve">Phenomenological experiences of girls in a single-sex day treatment group. </w:t>
      </w:r>
      <w:r>
        <w:rPr>
          <w:rFonts w:ascii="Arial" w:hAnsi="Arial" w:cs="Arial"/>
          <w:i/>
          <w:iCs/>
          <w:color w:val="000000"/>
          <w:spacing w:val="-4"/>
          <w:sz w:val="16"/>
          <w:szCs w:val="16"/>
        </w:rPr>
        <w:t xml:space="preserve">Journal of </w:t>
      </w:r>
      <w:r>
        <w:rPr>
          <w:rFonts w:ascii="Arial" w:hAnsi="Arial" w:cs="Arial"/>
          <w:i/>
          <w:iCs/>
          <w:color w:val="000000"/>
          <w:spacing w:val="-1"/>
          <w:sz w:val="16"/>
          <w:szCs w:val="16"/>
        </w:rPr>
        <w:t xml:space="preserve">Feminist Family Therapy, </w:t>
      </w:r>
      <w:r>
        <w:rPr>
          <w:rFonts w:ascii="Verdana" w:hAnsi="Verdana" w:cs="Verdana"/>
          <w:color w:val="000000"/>
          <w:spacing w:val="-1"/>
          <w:sz w:val="16"/>
          <w:szCs w:val="16"/>
        </w:rPr>
        <w:t>20(3), 220</w:t>
      </w:r>
      <w:r>
        <w:rPr>
          <w:rFonts w:ascii="Arial" w:hAnsi="Arial" w:cs="Arial"/>
          <w:color w:val="000000"/>
          <w:spacing w:val="-1"/>
          <w:sz w:val="6"/>
          <w:szCs w:val="6"/>
        </w:rPr>
        <w:t>-</w:t>
      </w:r>
      <w:r>
        <w:rPr>
          <w:rFonts w:ascii="Verdana" w:hAnsi="Verdana" w:cs="Verdana"/>
          <w:color w:val="000000"/>
          <w:spacing w:val="-1"/>
          <w:sz w:val="16"/>
          <w:szCs w:val="16"/>
        </w:rPr>
        <w:t>250.</w:t>
      </w:r>
    </w:p>
    <w:p w:rsidR="00E71690" w:rsidRDefault="00E71690">
      <w:pPr>
        <w:spacing w:before="108" w:line="227" w:lineRule="exact"/>
        <w:ind w:left="72" w:right="144"/>
        <w:rPr>
          <w:rFonts w:ascii="Arial" w:hAnsi="Arial" w:cs="Arial"/>
          <w:i/>
          <w:iCs/>
          <w:color w:val="000000"/>
          <w:spacing w:val="-6"/>
          <w:sz w:val="16"/>
          <w:szCs w:val="16"/>
        </w:rPr>
      </w:pPr>
      <w:r>
        <w:rPr>
          <w:rFonts w:ascii="Arial" w:hAnsi="Arial" w:cs="Arial"/>
          <w:b/>
          <w:bCs/>
          <w:color w:val="000000"/>
          <w:spacing w:val="-6"/>
          <w:sz w:val="16"/>
          <w:szCs w:val="16"/>
        </w:rPr>
        <w:t xml:space="preserve">Walden, S. L. </w:t>
      </w:r>
      <w:r>
        <w:rPr>
          <w:rFonts w:ascii="Verdana" w:hAnsi="Verdana" w:cs="Verdana"/>
          <w:color w:val="000000"/>
          <w:spacing w:val="-6"/>
          <w:sz w:val="16"/>
          <w:szCs w:val="16"/>
        </w:rPr>
        <w:t xml:space="preserve">(2006). Inclusion of the client </w:t>
      </w:r>
      <w:r>
        <w:rPr>
          <w:rFonts w:ascii="Verdana" w:hAnsi="Verdana" w:cs="Verdana"/>
          <w:color w:val="000000"/>
          <w:spacing w:val="-8"/>
          <w:sz w:val="16"/>
          <w:szCs w:val="16"/>
        </w:rPr>
        <w:t xml:space="preserve">perspective in ethical practice. In B. Herlihy &amp; </w:t>
      </w:r>
      <w:r>
        <w:rPr>
          <w:rFonts w:ascii="Verdana" w:hAnsi="Verdana" w:cs="Verdana"/>
          <w:color w:val="000000"/>
          <w:spacing w:val="-6"/>
          <w:sz w:val="16"/>
          <w:szCs w:val="16"/>
        </w:rPr>
        <w:t xml:space="preserve">G. Corey, </w:t>
      </w:r>
      <w:r>
        <w:rPr>
          <w:rFonts w:ascii="Arial" w:hAnsi="Arial" w:cs="Arial"/>
          <w:i/>
          <w:iCs/>
          <w:color w:val="000000"/>
          <w:spacing w:val="-6"/>
          <w:sz w:val="16"/>
          <w:szCs w:val="16"/>
        </w:rPr>
        <w:t>Boundary issues in counseling: Multiple</w:t>
      </w:r>
    </w:p>
    <w:p w:rsidR="00E71690" w:rsidRDefault="00E71690">
      <w:pPr>
        <w:spacing w:line="221" w:lineRule="exact"/>
        <w:ind w:left="72"/>
        <w:rPr>
          <w:rFonts w:ascii="Verdana" w:hAnsi="Verdana" w:cs="Verdana"/>
          <w:color w:val="000000"/>
          <w:spacing w:val="-8"/>
          <w:sz w:val="16"/>
          <w:szCs w:val="16"/>
        </w:rPr>
      </w:pPr>
      <w:r>
        <w:rPr>
          <w:rFonts w:ascii="Arial" w:hAnsi="Arial" w:cs="Arial"/>
          <w:i/>
          <w:iCs/>
          <w:color w:val="000000"/>
          <w:spacing w:val="-8"/>
          <w:sz w:val="16"/>
          <w:szCs w:val="16"/>
        </w:rPr>
        <w:t xml:space="preserve">roles and responsibilities </w:t>
      </w:r>
      <w:r>
        <w:rPr>
          <w:rFonts w:ascii="Verdana" w:hAnsi="Verdana" w:cs="Verdana"/>
          <w:color w:val="000000"/>
          <w:spacing w:val="-8"/>
          <w:sz w:val="16"/>
          <w:szCs w:val="16"/>
        </w:rPr>
        <w:t>(2nd ed., pp. 46</w:t>
      </w:r>
      <w:r>
        <w:rPr>
          <w:rFonts w:ascii="Arial" w:hAnsi="Arial" w:cs="Arial"/>
          <w:color w:val="000000"/>
          <w:spacing w:val="-8"/>
          <w:sz w:val="6"/>
          <w:szCs w:val="6"/>
        </w:rPr>
        <w:t>-</w:t>
      </w:r>
      <w:r>
        <w:rPr>
          <w:rFonts w:ascii="Verdana" w:hAnsi="Verdana" w:cs="Verdana"/>
          <w:color w:val="000000"/>
          <w:spacing w:val="-8"/>
          <w:sz w:val="16"/>
          <w:szCs w:val="16"/>
        </w:rPr>
        <w:t>52). Al</w:t>
      </w:r>
      <w:r>
        <w:rPr>
          <w:rFonts w:ascii="Verdana" w:hAnsi="Verdana" w:cs="Verdana"/>
          <w:color w:val="000000"/>
          <w:spacing w:val="-8"/>
          <w:sz w:val="16"/>
          <w:szCs w:val="16"/>
        </w:rPr>
        <w:softHyphen/>
        <w:t>exandria, VA: American Counseling Association.</w:t>
      </w:r>
    </w:p>
    <w:p w:rsidR="00E71690" w:rsidRDefault="00E71690">
      <w:pPr>
        <w:spacing w:before="108" w:line="224" w:lineRule="exact"/>
        <w:ind w:left="72"/>
        <w:rPr>
          <w:rFonts w:ascii="Verdana" w:hAnsi="Verdana" w:cs="Verdana"/>
          <w:color w:val="000000"/>
          <w:spacing w:val="-4"/>
          <w:sz w:val="16"/>
          <w:szCs w:val="16"/>
        </w:rPr>
      </w:pPr>
      <w:r>
        <w:rPr>
          <w:rFonts w:ascii="Arial" w:hAnsi="Arial" w:cs="Arial"/>
          <w:b/>
          <w:bCs/>
          <w:color w:val="000000"/>
          <w:spacing w:val="-4"/>
          <w:sz w:val="16"/>
          <w:szCs w:val="16"/>
        </w:rPr>
        <w:t xml:space="preserve">Walker, L. </w:t>
      </w:r>
      <w:r>
        <w:rPr>
          <w:rFonts w:ascii="Verdana" w:hAnsi="Verdana" w:cs="Verdana"/>
          <w:color w:val="000000"/>
          <w:spacing w:val="-4"/>
          <w:sz w:val="16"/>
          <w:szCs w:val="16"/>
        </w:rPr>
        <w:t xml:space="preserve">(1994). </w:t>
      </w:r>
      <w:r>
        <w:rPr>
          <w:rFonts w:ascii="Arial" w:hAnsi="Arial" w:cs="Arial"/>
          <w:i/>
          <w:iCs/>
          <w:color w:val="000000"/>
          <w:spacing w:val="-4"/>
          <w:sz w:val="16"/>
          <w:szCs w:val="16"/>
        </w:rPr>
        <w:t xml:space="preserve">Abused women and survivor </w:t>
      </w:r>
      <w:r>
        <w:rPr>
          <w:rFonts w:ascii="Arial" w:hAnsi="Arial" w:cs="Arial"/>
          <w:i/>
          <w:iCs/>
          <w:color w:val="000000"/>
          <w:spacing w:val="-5"/>
          <w:sz w:val="16"/>
          <w:szCs w:val="16"/>
        </w:rPr>
        <w:t xml:space="preserve">therapy: A practical guide for the psychotherapist. </w:t>
      </w:r>
      <w:r>
        <w:rPr>
          <w:rFonts w:ascii="Verdana" w:hAnsi="Verdana" w:cs="Verdana"/>
          <w:color w:val="000000"/>
          <w:spacing w:val="-4"/>
          <w:sz w:val="16"/>
          <w:szCs w:val="16"/>
        </w:rPr>
        <w:t>Washington, DC: American Psychological Association.</w:t>
      </w:r>
    </w:p>
    <w:p w:rsidR="00E71690" w:rsidRDefault="00E71690">
      <w:pPr>
        <w:spacing w:before="144" w:line="228" w:lineRule="exact"/>
        <w:ind w:left="72"/>
        <w:rPr>
          <w:rFonts w:ascii="Verdana" w:hAnsi="Verdana" w:cs="Verdana"/>
          <w:color w:val="000000"/>
          <w:spacing w:val="-6"/>
          <w:sz w:val="16"/>
          <w:szCs w:val="16"/>
        </w:rPr>
      </w:pPr>
      <w:r>
        <w:rPr>
          <w:rFonts w:ascii="Arial" w:hAnsi="Arial" w:cs="Arial"/>
          <w:b/>
          <w:bCs/>
          <w:color w:val="000000"/>
          <w:spacing w:val="-2"/>
          <w:sz w:val="16"/>
          <w:szCs w:val="16"/>
        </w:rPr>
        <w:t xml:space="preserve">*Worell, J., &amp; Remer, P. </w:t>
      </w:r>
      <w:r>
        <w:rPr>
          <w:rFonts w:ascii="Verdana" w:hAnsi="Verdana" w:cs="Verdana"/>
          <w:color w:val="000000"/>
          <w:spacing w:val="-2"/>
          <w:sz w:val="16"/>
          <w:szCs w:val="16"/>
        </w:rPr>
        <w:t xml:space="preserve">(2003). </w:t>
      </w:r>
      <w:r>
        <w:rPr>
          <w:rFonts w:ascii="Arial" w:hAnsi="Arial" w:cs="Arial"/>
          <w:i/>
          <w:iCs/>
          <w:color w:val="000000"/>
          <w:spacing w:val="-2"/>
          <w:sz w:val="16"/>
          <w:szCs w:val="16"/>
        </w:rPr>
        <w:t>Feminist per</w:t>
      </w:r>
      <w:r>
        <w:rPr>
          <w:rFonts w:ascii="Arial" w:hAnsi="Arial" w:cs="Arial"/>
          <w:i/>
          <w:iCs/>
          <w:color w:val="000000"/>
          <w:spacing w:val="-2"/>
          <w:sz w:val="16"/>
          <w:szCs w:val="16"/>
        </w:rPr>
        <w:softHyphen/>
      </w:r>
      <w:r>
        <w:rPr>
          <w:rFonts w:ascii="Arial" w:hAnsi="Arial" w:cs="Arial"/>
          <w:i/>
          <w:iCs/>
          <w:color w:val="000000"/>
          <w:spacing w:val="-3"/>
          <w:sz w:val="16"/>
          <w:szCs w:val="16"/>
        </w:rPr>
        <w:t xml:space="preserve">spectives in therapy: Empowering diverse women </w:t>
      </w:r>
      <w:r>
        <w:rPr>
          <w:rFonts w:ascii="Verdana" w:hAnsi="Verdana" w:cs="Verdana"/>
          <w:color w:val="000000"/>
          <w:spacing w:val="-6"/>
          <w:sz w:val="16"/>
          <w:szCs w:val="16"/>
        </w:rPr>
        <w:t>(2nd ed.). New York: Wiley.</w:t>
      </w:r>
    </w:p>
    <w:p w:rsidR="00E71690" w:rsidRDefault="00E71690">
      <w:pPr>
        <w:widowControl/>
        <w:kinsoku/>
        <w:autoSpaceDE w:val="0"/>
        <w:autoSpaceDN w:val="0"/>
        <w:adjustRightInd w:val="0"/>
        <w:sectPr w:rsidR="00E71690">
          <w:headerReference w:type="even" r:id="rId2366"/>
          <w:headerReference w:type="default" r:id="rId2367"/>
          <w:footerReference w:type="even" r:id="rId2368"/>
          <w:footerReference w:type="default" r:id="rId2369"/>
          <w:headerReference w:type="first" r:id="rId2370"/>
          <w:footerReference w:type="first" r:id="rId2371"/>
          <w:pgSz w:w="12240" w:h="15840"/>
          <w:pgMar w:top="2544" w:right="1810" w:bottom="7951" w:left="3020" w:header="0" w:footer="2424" w:gutter="0"/>
          <w:cols w:num="2" w:space="720" w:equalWidth="0">
            <w:col w:w="3600" w:space="150"/>
            <w:col w:w="3600"/>
          </w:cols>
          <w:noEndnote/>
          <w:titlePg/>
        </w:sectPr>
      </w:pPr>
    </w:p>
    <w:p w:rsidR="00E71690" w:rsidRDefault="00E71690">
      <w:pPr>
        <w:spacing w:after="144"/>
        <w:rPr>
          <w:rFonts w:ascii="Garamond" w:hAnsi="Garamond" w:cs="Garamond"/>
          <w:sz w:val="26"/>
          <w:szCs w:val="26"/>
        </w:rPr>
      </w:pPr>
      <w:r>
        <w:rPr>
          <w:rFonts w:ascii="Verdana" w:hAnsi="Verdana" w:cs="Verdana"/>
          <w:spacing w:val="20"/>
          <w:w w:val="95"/>
          <w:sz w:val="20"/>
          <w:szCs w:val="20"/>
        </w:rPr>
        <w:t xml:space="preserve">PTIER </w:t>
      </w:r>
      <w:r>
        <w:rPr>
          <w:rFonts w:ascii="Garamond" w:hAnsi="Garamond" w:cs="Garamond"/>
          <w:sz w:val="26"/>
          <w:szCs w:val="26"/>
        </w:rPr>
        <w:t>l3</w:t>
      </w:r>
    </w:p>
    <w:p w:rsidR="00E71690" w:rsidRDefault="00E71690">
      <w:pPr>
        <w:widowControl/>
        <w:kinsoku/>
        <w:autoSpaceDE w:val="0"/>
        <w:autoSpaceDN w:val="0"/>
        <w:adjustRightInd w:val="0"/>
        <w:sectPr w:rsidR="00E71690">
          <w:headerReference w:type="even" r:id="rId2372"/>
          <w:headerReference w:type="default" r:id="rId2373"/>
          <w:footerReference w:type="even" r:id="rId2374"/>
          <w:footerReference w:type="default" r:id="rId2375"/>
          <w:pgSz w:w="12240" w:h="15840"/>
          <w:pgMar w:top="760" w:right="905" w:bottom="6154" w:left="975" w:header="0" w:footer="2424" w:gutter="0"/>
          <w:cols w:space="720"/>
          <w:noEndnote/>
        </w:sectPr>
      </w:pPr>
    </w:p>
    <w:p w:rsidR="00E71690" w:rsidRDefault="00E71690">
      <w:pPr>
        <w:spacing w:before="2626" w:line="288" w:lineRule="exact"/>
      </w:pPr>
      <w:r>
        <w:rPr>
          <w:noProof/>
        </w:rPr>
        <w:pict>
          <v:shape id="_x0000_s1611" type="#_x0000_t202" style="position:absolute;margin-left:-.05pt;margin-top:0;width:515pt;height:144.8pt;z-index:-251632128;mso-wrap-edited:f;mso-wrap-distance-left:0;mso-wrap-distance-right:0" wrapcoords="-62 0 -62 21600 21662 21600 21662 0 -62 0" o:allowincell="f" stroked="f">
            <v:fill opacity="0"/>
            <v:textbox inset="0,0,0,0">
              <w:txbxContent>
                <w:p w:rsidR="00E71690" w:rsidRDefault="00E71690"/>
              </w:txbxContent>
            </v:textbox>
          </v:shape>
        </w:pict>
      </w:r>
      <w:r>
        <w:rPr>
          <w:noProof/>
        </w:rPr>
        <w:pict>
          <v:shape id="_x0000_s1612" type="#_x0000_t202" style="position:absolute;margin-left:-.05pt;margin-top:0;width:514.35pt;height:92.3pt;z-index:251685376;mso-wrap-edited:f;mso-wrap-distance-left:0;mso-wrap-distance-right:0" wrapcoords="-62 0 -62 21600 21662 21600 21662 0 -62 0" o:allowincell="f" stroked="f">
            <v:fill opacity="0"/>
            <v:textbox inset="0,0,0,0">
              <w:txbxContent>
                <w:p w:rsidR="00E71690" w:rsidRDefault="00173777">
                  <w:pPr>
                    <w:ind w:left="15"/>
                    <w:jc w:val="center"/>
                  </w:pPr>
                  <w:r>
                    <w:rPr>
                      <w:noProof/>
                    </w:rPr>
                    <w:drawing>
                      <wp:inline distT="0" distB="0" distL="0" distR="0">
                        <wp:extent cx="6524625" cy="1171575"/>
                        <wp:effectExtent l="19050" t="0" r="9525" b="0"/>
                        <wp:docPr id="54" name="Picture 54" descr="_Pic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649"/>
                                <pic:cNvPicPr>
                                  <a:picLocks noChangeAspect="1" noChangeArrowheads="1"/>
                                </pic:cNvPicPr>
                              </pic:nvPicPr>
                              <pic:blipFill>
                                <a:blip r:embed="rId2376"/>
                                <a:srcRect/>
                                <a:stretch>
                                  <a:fillRect/>
                                </a:stretch>
                              </pic:blipFill>
                              <pic:spPr bwMode="auto">
                                <a:xfrm>
                                  <a:off x="0" y="0"/>
                                  <a:ext cx="6524625" cy="1171575"/>
                                </a:xfrm>
                                <a:prstGeom prst="rect">
                                  <a:avLst/>
                                </a:prstGeom>
                                <a:noFill/>
                                <a:ln w="9525">
                                  <a:noFill/>
                                  <a:miter lim="800000"/>
                                  <a:headEnd/>
                                  <a:tailEnd/>
                                </a:ln>
                              </pic:spPr>
                            </pic:pic>
                          </a:graphicData>
                        </a:graphic>
                      </wp:inline>
                    </w:drawing>
                  </w:r>
                </w:p>
              </w:txbxContent>
            </v:textbox>
          </v:shape>
        </w:pict>
      </w:r>
      <w:r>
        <w:rPr>
          <w:noProof/>
        </w:rPr>
        <w:pict>
          <v:shape id="_x0000_s1613" type="#_x0000_t202" style="position:absolute;margin-left:50.6pt;margin-top:33.2pt;width:305.55pt;height:27.6pt;z-index:251686400;mso-wrap-edited:f;mso-wrap-distance-left:0;mso-wrap-distance-right:0" wrapcoords="-62 0 -62 21600 21662 21600 21662 0 -62 0" o:allowincell="f" fillcolor="#97a542" stroked="f">
            <v:textbox inset="0,0,0,0">
              <w:txbxContent>
                <w:p w:rsidR="00E71690" w:rsidRDefault="00E71690">
                  <w:pPr>
                    <w:spacing w:line="218" w:lineRule="auto"/>
                    <w:jc w:val="center"/>
                    <w:rPr>
                      <w:rFonts w:ascii="Bookman Old Style" w:hAnsi="Bookman Old Style" w:cs="Bookman Old Style"/>
                      <w:color w:val="F5FAEC"/>
                      <w:spacing w:val="27"/>
                      <w:w w:val="90"/>
                      <w:sz w:val="51"/>
                      <w:szCs w:val="51"/>
                    </w:rPr>
                  </w:pPr>
                  <w:r>
                    <w:rPr>
                      <w:rFonts w:ascii="Bookman Old Style" w:hAnsi="Bookman Old Style" w:cs="Bookman Old Style"/>
                      <w:color w:val="F5FAEC"/>
                      <w:spacing w:val="27"/>
                      <w:w w:val="90"/>
                      <w:sz w:val="51"/>
                      <w:szCs w:val="51"/>
                    </w:rPr>
                    <w:t>Postmodern Approaches</w:t>
                  </w:r>
                </w:p>
              </w:txbxContent>
            </v:textbox>
          </v:shape>
        </w:pict>
      </w:r>
    </w:p>
    <w:p w:rsidR="00E71690" w:rsidRDefault="00E71690">
      <w:pPr>
        <w:spacing w:before="2626" w:line="288" w:lineRule="exact"/>
        <w:sectPr w:rsidR="00E71690">
          <w:headerReference w:type="even" r:id="rId2377"/>
          <w:headerReference w:type="default" r:id="rId2378"/>
          <w:footerReference w:type="even" r:id="rId2379"/>
          <w:footerReference w:type="default" r:id="rId2380"/>
          <w:type w:val="continuous"/>
          <w:pgSz w:w="12240" w:h="15840"/>
          <w:pgMar w:top="760" w:right="917" w:bottom="6154" w:left="976" w:header="0" w:footer="2424" w:gutter="0"/>
          <w:cols w:space="720"/>
          <w:noEndnote/>
        </w:sectPr>
      </w:pPr>
    </w:p>
    <w:p w:rsidR="00E71690" w:rsidRDefault="00E71690">
      <w:pPr>
        <w:spacing w:line="226" w:lineRule="exact"/>
        <w:ind w:right="1296"/>
        <w:rPr>
          <w:rFonts w:ascii="Arial" w:hAnsi="Arial" w:cs="Arial"/>
          <w:spacing w:val="20"/>
          <w:sz w:val="16"/>
          <w:szCs w:val="16"/>
        </w:rPr>
      </w:pPr>
      <w:r>
        <w:rPr>
          <w:rFonts w:ascii="Arial" w:hAnsi="Arial" w:cs="Arial"/>
          <w:spacing w:val="24"/>
          <w:sz w:val="16"/>
          <w:szCs w:val="16"/>
        </w:rPr>
        <w:t xml:space="preserve">INTRODUCTION TO SOCIAL </w:t>
      </w:r>
      <w:r>
        <w:rPr>
          <w:rFonts w:ascii="Arial" w:hAnsi="Arial" w:cs="Arial"/>
          <w:spacing w:val="20"/>
          <w:sz w:val="16"/>
          <w:szCs w:val="16"/>
        </w:rPr>
        <w:t>CONSTRUCTION ISM</w:t>
      </w:r>
    </w:p>
    <w:p w:rsidR="00E71690" w:rsidRDefault="00E71690">
      <w:pPr>
        <w:spacing w:before="108" w:line="281" w:lineRule="exact"/>
        <w:ind w:left="144"/>
        <w:jc w:val="center"/>
        <w:rPr>
          <w:rFonts w:ascii="Garamond" w:hAnsi="Garamond" w:cs="Garamond"/>
          <w:spacing w:val="-4"/>
          <w:sz w:val="22"/>
          <w:szCs w:val="22"/>
        </w:rPr>
      </w:pPr>
      <w:r>
        <w:rPr>
          <w:rFonts w:ascii="Garamond" w:hAnsi="Garamond" w:cs="Garamond"/>
          <w:spacing w:val="-1"/>
          <w:sz w:val="22"/>
          <w:szCs w:val="22"/>
        </w:rPr>
        <w:t>Historical Glimpse of Social Constructionism</w:t>
      </w:r>
      <w:r>
        <w:rPr>
          <w:rFonts w:ascii="Garamond" w:hAnsi="Garamond" w:cs="Garamond"/>
          <w:spacing w:val="-1"/>
          <w:sz w:val="22"/>
          <w:szCs w:val="22"/>
        </w:rPr>
        <w:br/>
      </w:r>
      <w:r>
        <w:rPr>
          <w:rFonts w:ascii="Garamond" w:hAnsi="Garamond" w:cs="Garamond"/>
          <w:spacing w:val="-4"/>
          <w:sz w:val="22"/>
          <w:szCs w:val="22"/>
        </w:rPr>
        <w:t>The Collaborative Language Systems Approach</w:t>
      </w:r>
    </w:p>
    <w:p w:rsidR="00E71690" w:rsidRDefault="00E71690">
      <w:pPr>
        <w:spacing w:before="180" w:line="170" w:lineRule="exact"/>
        <w:rPr>
          <w:rFonts w:ascii="Arial" w:hAnsi="Arial" w:cs="Arial"/>
          <w:spacing w:val="28"/>
          <w:sz w:val="16"/>
          <w:szCs w:val="16"/>
        </w:rPr>
      </w:pPr>
      <w:r>
        <w:rPr>
          <w:rFonts w:ascii="Arial" w:hAnsi="Arial" w:cs="Arial"/>
          <w:spacing w:val="28"/>
          <w:sz w:val="16"/>
          <w:szCs w:val="16"/>
        </w:rPr>
        <w:t>SOLUTION</w:t>
      </w:r>
      <w:r>
        <w:rPr>
          <w:rFonts w:ascii="Arial" w:hAnsi="Arial" w:cs="Arial"/>
          <w:spacing w:val="8"/>
          <w:sz w:val="6"/>
          <w:szCs w:val="6"/>
        </w:rPr>
        <w:t>-</w:t>
      </w:r>
      <w:r>
        <w:rPr>
          <w:rFonts w:ascii="Arial" w:hAnsi="Arial" w:cs="Arial"/>
          <w:spacing w:val="28"/>
          <w:sz w:val="16"/>
          <w:szCs w:val="16"/>
        </w:rPr>
        <w:t>FOCUSED BRIEF THERAPY</w:t>
      </w:r>
    </w:p>
    <w:p w:rsidR="00E71690" w:rsidRDefault="00E71690">
      <w:pPr>
        <w:spacing w:before="108" w:line="212" w:lineRule="exact"/>
        <w:ind w:left="144"/>
        <w:rPr>
          <w:rFonts w:ascii="Garamond" w:hAnsi="Garamond" w:cs="Garamond"/>
          <w:sz w:val="22"/>
          <w:szCs w:val="22"/>
        </w:rPr>
      </w:pPr>
      <w:r>
        <w:rPr>
          <w:rFonts w:ascii="Garamond" w:hAnsi="Garamond" w:cs="Garamond"/>
          <w:sz w:val="22"/>
          <w:szCs w:val="22"/>
        </w:rPr>
        <w:t>Introduction</w:t>
      </w:r>
    </w:p>
    <w:p w:rsidR="00E71690" w:rsidRDefault="00E71690">
      <w:pPr>
        <w:spacing w:before="108" w:line="246" w:lineRule="exact"/>
        <w:ind w:left="144"/>
        <w:rPr>
          <w:rFonts w:ascii="Garamond" w:hAnsi="Garamond" w:cs="Garamond"/>
          <w:spacing w:val="-6"/>
          <w:sz w:val="22"/>
          <w:szCs w:val="22"/>
        </w:rPr>
      </w:pPr>
      <w:r>
        <w:rPr>
          <w:rFonts w:ascii="Garamond" w:hAnsi="Garamond" w:cs="Garamond"/>
          <w:spacing w:val="-6"/>
          <w:sz w:val="22"/>
          <w:szCs w:val="22"/>
        </w:rPr>
        <w:t>Key Concepts</w:t>
      </w:r>
    </w:p>
    <w:p w:rsidR="00E71690" w:rsidRDefault="00E71690">
      <w:pPr>
        <w:spacing w:before="36" w:line="255" w:lineRule="exact"/>
        <w:ind w:left="144"/>
        <w:rPr>
          <w:rFonts w:ascii="Garamond" w:hAnsi="Garamond" w:cs="Garamond"/>
          <w:sz w:val="22"/>
          <w:szCs w:val="22"/>
        </w:rPr>
      </w:pPr>
      <w:r>
        <w:rPr>
          <w:rFonts w:ascii="Garamond" w:hAnsi="Garamond" w:cs="Garamond"/>
          <w:sz w:val="22"/>
          <w:szCs w:val="22"/>
        </w:rPr>
        <w:t>The Therapeutic Process</w:t>
      </w:r>
    </w:p>
    <w:p w:rsidR="00E71690" w:rsidRDefault="00E71690">
      <w:pPr>
        <w:spacing w:before="72" w:line="257" w:lineRule="exact"/>
        <w:ind w:left="144" w:right="360"/>
        <w:rPr>
          <w:rFonts w:ascii="Garamond" w:hAnsi="Garamond" w:cs="Garamond"/>
          <w:sz w:val="22"/>
          <w:szCs w:val="22"/>
        </w:rPr>
      </w:pPr>
      <w:r>
        <w:rPr>
          <w:rFonts w:ascii="Garamond" w:hAnsi="Garamond" w:cs="Garamond"/>
          <w:spacing w:val="-4"/>
          <w:sz w:val="22"/>
          <w:szCs w:val="22"/>
        </w:rPr>
        <w:t xml:space="preserve">Application: Therapeutic Techniques and </w:t>
      </w:r>
      <w:r>
        <w:rPr>
          <w:rFonts w:ascii="Garamond" w:hAnsi="Garamond" w:cs="Garamond"/>
          <w:sz w:val="22"/>
          <w:szCs w:val="22"/>
        </w:rPr>
        <w:t>Procedures</w:t>
      </w:r>
    </w:p>
    <w:p w:rsidR="00E71690" w:rsidRDefault="00E71690">
      <w:pPr>
        <w:spacing w:before="216" w:line="165" w:lineRule="exact"/>
        <w:rPr>
          <w:rFonts w:ascii="Arial" w:hAnsi="Arial" w:cs="Arial"/>
          <w:spacing w:val="26"/>
          <w:sz w:val="16"/>
          <w:szCs w:val="16"/>
        </w:rPr>
      </w:pPr>
      <w:r>
        <w:rPr>
          <w:rFonts w:ascii="Arial" w:hAnsi="Arial" w:cs="Arial"/>
          <w:spacing w:val="26"/>
          <w:sz w:val="16"/>
          <w:szCs w:val="16"/>
        </w:rPr>
        <w:t>NARRATIVE THERAPY</w:t>
      </w:r>
    </w:p>
    <w:p w:rsidR="00E71690" w:rsidRDefault="00E71690">
      <w:pPr>
        <w:spacing w:before="108" w:line="207" w:lineRule="exact"/>
        <w:ind w:left="144"/>
        <w:rPr>
          <w:rFonts w:ascii="Garamond" w:hAnsi="Garamond" w:cs="Garamond"/>
          <w:sz w:val="22"/>
          <w:szCs w:val="22"/>
        </w:rPr>
      </w:pPr>
      <w:r>
        <w:rPr>
          <w:rFonts w:ascii="Garamond" w:hAnsi="Garamond" w:cs="Garamond"/>
          <w:sz w:val="22"/>
          <w:szCs w:val="22"/>
        </w:rPr>
        <w:t>Introduction</w:t>
      </w:r>
    </w:p>
    <w:p w:rsidR="00E71690" w:rsidRDefault="00E71690">
      <w:pPr>
        <w:spacing w:before="108" w:line="230" w:lineRule="exact"/>
        <w:ind w:left="144"/>
        <w:rPr>
          <w:rFonts w:ascii="Bookman Old Style" w:hAnsi="Bookman Old Style" w:cs="Bookman Old Style"/>
          <w:spacing w:val="-4"/>
          <w:sz w:val="18"/>
          <w:szCs w:val="18"/>
        </w:rPr>
      </w:pPr>
      <w:r>
        <w:rPr>
          <w:rFonts w:ascii="Bookman Old Style" w:hAnsi="Bookman Old Style" w:cs="Bookman Old Style"/>
          <w:spacing w:val="-4"/>
          <w:sz w:val="18"/>
          <w:szCs w:val="18"/>
        </w:rPr>
        <w:t>Key Concepts</w:t>
      </w:r>
    </w:p>
    <w:p w:rsidR="00E71690" w:rsidRDefault="00E71690">
      <w:pPr>
        <w:spacing w:before="72" w:line="255" w:lineRule="exact"/>
        <w:ind w:left="144"/>
        <w:rPr>
          <w:rFonts w:ascii="Garamond" w:hAnsi="Garamond" w:cs="Garamond"/>
          <w:sz w:val="22"/>
          <w:szCs w:val="22"/>
        </w:rPr>
      </w:pPr>
      <w:r>
        <w:rPr>
          <w:rFonts w:ascii="Garamond" w:hAnsi="Garamond" w:cs="Garamond"/>
          <w:sz w:val="22"/>
          <w:szCs w:val="22"/>
        </w:rPr>
        <w:t>The Therapeutic Process</w:t>
      </w:r>
    </w:p>
    <w:p w:rsidR="00E71690" w:rsidRDefault="00E71690">
      <w:pPr>
        <w:spacing w:before="36" w:line="255" w:lineRule="exact"/>
        <w:ind w:left="144" w:right="792"/>
        <w:rPr>
          <w:rFonts w:ascii="Garamond" w:hAnsi="Garamond" w:cs="Garamond"/>
          <w:sz w:val="22"/>
          <w:szCs w:val="22"/>
        </w:rPr>
      </w:pPr>
      <w:r>
        <w:rPr>
          <w:rFonts w:ascii="Garamond" w:hAnsi="Garamond" w:cs="Garamond"/>
          <w:spacing w:val="-4"/>
          <w:sz w:val="22"/>
          <w:szCs w:val="22"/>
        </w:rPr>
        <w:t xml:space="preserve">Application: Therapeutic Techniques </w:t>
      </w:r>
      <w:r>
        <w:rPr>
          <w:rFonts w:ascii="Garamond" w:hAnsi="Garamond" w:cs="Garamond"/>
          <w:sz w:val="22"/>
          <w:szCs w:val="22"/>
        </w:rPr>
        <w:t>and Procedures</w:t>
      </w:r>
    </w:p>
    <w:p w:rsidR="00E71690" w:rsidRDefault="00E71690">
      <w:pPr>
        <w:spacing w:line="360" w:lineRule="auto"/>
        <w:ind w:left="72" w:right="216"/>
        <w:rPr>
          <w:rFonts w:ascii="Arial" w:hAnsi="Arial" w:cs="Arial"/>
          <w:spacing w:val="26"/>
          <w:sz w:val="16"/>
          <w:szCs w:val="16"/>
        </w:rPr>
      </w:pPr>
      <w:r>
        <w:rPr>
          <w:rFonts w:ascii="Garamond" w:hAnsi="Garamond" w:cs="Garamond"/>
          <w:spacing w:val="-4"/>
          <w:sz w:val="16"/>
          <w:szCs w:val="16"/>
        </w:rPr>
        <w:br w:type="column"/>
      </w:r>
      <w:r>
        <w:rPr>
          <w:rFonts w:ascii="Arial" w:hAnsi="Arial" w:cs="Arial"/>
          <w:spacing w:val="24"/>
          <w:sz w:val="16"/>
          <w:szCs w:val="16"/>
        </w:rPr>
        <w:t xml:space="preserve">POSTMODERN APPROACHES FROM A </w:t>
      </w:r>
      <w:r>
        <w:rPr>
          <w:rFonts w:ascii="Arial" w:hAnsi="Arial" w:cs="Arial"/>
          <w:spacing w:val="26"/>
          <w:sz w:val="16"/>
          <w:szCs w:val="16"/>
        </w:rPr>
        <w:t>MULTICULTURAL PERSPECTIVE</w:t>
      </w:r>
    </w:p>
    <w:p w:rsidR="00E71690" w:rsidRDefault="00E71690">
      <w:pPr>
        <w:spacing w:before="108" w:line="292" w:lineRule="auto"/>
        <w:ind w:left="288" w:right="72"/>
        <w:rPr>
          <w:rFonts w:ascii="Garamond" w:hAnsi="Garamond" w:cs="Garamond"/>
          <w:spacing w:val="-2"/>
          <w:sz w:val="22"/>
          <w:szCs w:val="22"/>
        </w:rPr>
      </w:pPr>
      <w:r>
        <w:rPr>
          <w:rFonts w:ascii="Garamond" w:hAnsi="Garamond" w:cs="Garamond"/>
          <w:sz w:val="22"/>
          <w:szCs w:val="22"/>
        </w:rPr>
        <w:t xml:space="preserve">Strengths From a Diversity Perspective </w:t>
      </w:r>
      <w:r>
        <w:rPr>
          <w:rFonts w:ascii="Garamond" w:hAnsi="Garamond" w:cs="Garamond"/>
          <w:spacing w:val="-2"/>
          <w:sz w:val="22"/>
          <w:szCs w:val="22"/>
        </w:rPr>
        <w:t>Shortcomings From a Diversity Perspective</w:t>
      </w:r>
    </w:p>
    <w:p w:rsidR="00E71690" w:rsidRDefault="00E71690">
      <w:pPr>
        <w:spacing w:before="144" w:line="360" w:lineRule="auto"/>
        <w:ind w:left="72" w:right="144"/>
        <w:rPr>
          <w:rFonts w:ascii="Arial" w:hAnsi="Arial" w:cs="Arial"/>
          <w:spacing w:val="24"/>
          <w:sz w:val="16"/>
          <w:szCs w:val="16"/>
        </w:rPr>
      </w:pPr>
      <w:r>
        <w:rPr>
          <w:rFonts w:ascii="Arial" w:hAnsi="Arial" w:cs="Arial"/>
          <w:spacing w:val="24"/>
          <w:sz w:val="16"/>
          <w:szCs w:val="16"/>
        </w:rPr>
        <w:t>POSTMODERN APPROACHES APPLIED TO THE CASE OF STAN</w:t>
      </w:r>
    </w:p>
    <w:p w:rsidR="00E71690" w:rsidRDefault="00E71690">
      <w:pPr>
        <w:spacing w:before="252"/>
        <w:ind w:left="72"/>
        <w:rPr>
          <w:rFonts w:ascii="Arial" w:hAnsi="Arial" w:cs="Arial"/>
          <w:spacing w:val="32"/>
          <w:sz w:val="16"/>
          <w:szCs w:val="16"/>
        </w:rPr>
      </w:pPr>
      <w:r>
        <w:rPr>
          <w:rFonts w:ascii="Arial" w:hAnsi="Arial" w:cs="Arial"/>
          <w:spacing w:val="32"/>
          <w:sz w:val="16"/>
          <w:szCs w:val="16"/>
        </w:rPr>
        <w:t>SUMMARY AND EVALUATION</w:t>
      </w:r>
    </w:p>
    <w:p w:rsidR="00E71690" w:rsidRDefault="00E71690">
      <w:pPr>
        <w:spacing w:before="108"/>
        <w:ind w:left="288"/>
        <w:rPr>
          <w:rFonts w:ascii="Garamond" w:hAnsi="Garamond" w:cs="Garamond"/>
          <w:sz w:val="22"/>
          <w:szCs w:val="22"/>
        </w:rPr>
      </w:pPr>
      <w:r>
        <w:rPr>
          <w:rFonts w:ascii="Garamond" w:hAnsi="Garamond" w:cs="Garamond"/>
          <w:sz w:val="22"/>
          <w:szCs w:val="22"/>
        </w:rPr>
        <w:t>Summary</w:t>
      </w:r>
    </w:p>
    <w:p w:rsidR="00E71690" w:rsidRDefault="00E71690">
      <w:pPr>
        <w:spacing w:before="72" w:line="290" w:lineRule="auto"/>
        <w:ind w:left="216" w:right="216"/>
        <w:jc w:val="both"/>
        <w:rPr>
          <w:rFonts w:ascii="Garamond" w:hAnsi="Garamond" w:cs="Garamond"/>
          <w:sz w:val="22"/>
          <w:szCs w:val="22"/>
        </w:rPr>
      </w:pPr>
      <w:r>
        <w:rPr>
          <w:rFonts w:ascii="Garamond" w:hAnsi="Garamond" w:cs="Garamond"/>
          <w:spacing w:val="-5"/>
          <w:sz w:val="22"/>
          <w:szCs w:val="22"/>
        </w:rPr>
        <w:t xml:space="preserve">Contributions of Postmodern Approaches </w:t>
      </w:r>
      <w:r>
        <w:rPr>
          <w:rFonts w:ascii="Garamond" w:hAnsi="Garamond" w:cs="Garamond"/>
          <w:spacing w:val="-4"/>
          <w:sz w:val="22"/>
          <w:szCs w:val="22"/>
        </w:rPr>
        <w:t xml:space="preserve">Limitations and Criticisms of Postmodern </w:t>
      </w:r>
      <w:r>
        <w:rPr>
          <w:rFonts w:ascii="Garamond" w:hAnsi="Garamond" w:cs="Garamond"/>
          <w:sz w:val="22"/>
          <w:szCs w:val="22"/>
        </w:rPr>
        <w:t>Approaches</w:t>
      </w:r>
    </w:p>
    <w:p w:rsidR="00E71690" w:rsidRDefault="00E71690">
      <w:pPr>
        <w:spacing w:before="216"/>
        <w:ind w:left="72"/>
        <w:rPr>
          <w:rFonts w:ascii="Arial" w:hAnsi="Arial" w:cs="Arial"/>
          <w:spacing w:val="26"/>
          <w:sz w:val="16"/>
          <w:szCs w:val="16"/>
        </w:rPr>
      </w:pPr>
      <w:r>
        <w:rPr>
          <w:rFonts w:ascii="Arial" w:hAnsi="Arial" w:cs="Arial"/>
          <w:spacing w:val="26"/>
          <w:sz w:val="16"/>
          <w:szCs w:val="16"/>
        </w:rPr>
        <w:t>WHERE TO GO FROM HERE</w:t>
      </w:r>
    </w:p>
    <w:p w:rsidR="00E71690" w:rsidRDefault="00E71690">
      <w:pPr>
        <w:spacing w:before="108" w:line="290" w:lineRule="auto"/>
        <w:ind w:left="216" w:right="288" w:firstLine="72"/>
        <w:rPr>
          <w:rFonts w:ascii="Garamond" w:hAnsi="Garamond" w:cs="Garamond"/>
          <w:sz w:val="22"/>
          <w:szCs w:val="22"/>
        </w:rPr>
      </w:pPr>
      <w:r>
        <w:rPr>
          <w:rFonts w:ascii="Garamond" w:hAnsi="Garamond" w:cs="Garamond"/>
          <w:spacing w:val="-4"/>
          <w:sz w:val="22"/>
          <w:szCs w:val="22"/>
        </w:rPr>
        <w:t xml:space="preserve">Recommended Supplementary Readings </w:t>
      </w:r>
      <w:r>
        <w:rPr>
          <w:rFonts w:ascii="Garamond" w:hAnsi="Garamond" w:cs="Garamond"/>
          <w:sz w:val="22"/>
          <w:szCs w:val="22"/>
        </w:rPr>
        <w:t>References and Suggested Readings</w:t>
      </w:r>
    </w:p>
    <w:p w:rsidR="00E71690" w:rsidRDefault="00E71690">
      <w:pPr>
        <w:widowControl/>
        <w:kinsoku/>
        <w:autoSpaceDE w:val="0"/>
        <w:autoSpaceDN w:val="0"/>
        <w:adjustRightInd w:val="0"/>
        <w:sectPr w:rsidR="00E71690">
          <w:headerReference w:type="even" r:id="rId2381"/>
          <w:headerReference w:type="default" r:id="rId2382"/>
          <w:footerReference w:type="even" r:id="rId2383"/>
          <w:footerReference w:type="default" r:id="rId2384"/>
          <w:type w:val="continuous"/>
          <w:pgSz w:w="12240" w:h="15840"/>
          <w:pgMar w:top="760" w:right="1855" w:bottom="6154" w:left="1967" w:header="0" w:footer="2424" w:gutter="0"/>
          <w:cols w:num="2" w:space="720" w:equalWidth="0">
            <w:col w:w="4060" w:space="238"/>
            <w:col w:w="4060"/>
          </w:cols>
          <w:noEndnote/>
        </w:sectPr>
      </w:pPr>
    </w:p>
    <w:p w:rsidR="00E71690" w:rsidRDefault="00E71690">
      <w:pPr>
        <w:ind w:left="432"/>
        <w:rPr>
          <w:rFonts w:ascii="Arial" w:hAnsi="Arial" w:cs="Arial"/>
          <w:b/>
          <w:bCs/>
          <w:color w:val="9DAB5F"/>
          <w:spacing w:val="18"/>
          <w:sz w:val="19"/>
          <w:szCs w:val="19"/>
        </w:rPr>
      </w:pPr>
      <w:r>
        <w:rPr>
          <w:rFonts w:ascii="Tahoma" w:hAnsi="Tahoma" w:cs="Tahoma"/>
          <w:b/>
          <w:bCs/>
          <w:color w:val="9DAB5F"/>
          <w:spacing w:val="28"/>
          <w:sz w:val="19"/>
          <w:szCs w:val="19"/>
          <w:u w:val="single"/>
        </w:rPr>
        <w:t>SOME CONTEMPORARY FOUNDERS OF</w:t>
      </w:r>
      <w:r>
        <w:rPr>
          <w:rFonts w:ascii="Arial" w:hAnsi="Arial" w:cs="Arial"/>
          <w:b/>
          <w:bCs/>
          <w:color w:val="9DAB5F"/>
          <w:spacing w:val="18"/>
          <w:sz w:val="19"/>
          <w:szCs w:val="19"/>
        </w:rPr>
        <w:t xml:space="preserve"> POSTMODERN THERAPIES</w:t>
      </w:r>
    </w:p>
    <w:p w:rsidR="00E71690" w:rsidRDefault="00E71690">
      <w:pPr>
        <w:spacing w:before="160" w:line="20" w:lineRule="exact"/>
      </w:pPr>
      <w:r>
        <w:rPr>
          <w:noProof/>
        </w:rPr>
        <w:pict>
          <v:line id="_x0000_s1616" style="position:absolute;z-index:251687424;mso-wrap-distance-left:0;mso-wrap-distance-right:0" from="6.5pt,.2pt" to="246.05pt,.2pt" o:allowincell="f" strokecolor="#b8bf8e" strokeweight=".25pt">
            <w10:wrap type="square"/>
          </v:line>
        </w:pict>
      </w:r>
    </w:p>
    <w:tbl>
      <w:tblPr>
        <w:tblW w:w="0" w:type="auto"/>
        <w:tblLayout w:type="fixed"/>
        <w:tblCellMar>
          <w:left w:w="0" w:type="dxa"/>
          <w:right w:w="0" w:type="dxa"/>
        </w:tblCellMar>
        <w:tblLook w:val="0000"/>
      </w:tblPr>
      <w:tblGrid>
        <w:gridCol w:w="4154"/>
        <w:gridCol w:w="4444"/>
      </w:tblGrid>
      <w:tr w:rsidR="00E71690" w:rsidRPr="00E71690">
        <w:tblPrEx>
          <w:tblCellMar>
            <w:top w:w="0" w:type="dxa"/>
            <w:left w:w="0" w:type="dxa"/>
            <w:bottom w:w="0" w:type="dxa"/>
            <w:right w:w="0" w:type="dxa"/>
          </w:tblCellMar>
        </w:tblPrEx>
        <w:trPr>
          <w:trHeight w:hRule="exact" w:val="843"/>
        </w:trPr>
        <w:tc>
          <w:tcPr>
            <w:tcW w:w="4154" w:type="dxa"/>
            <w:tcBorders>
              <w:top w:val="nil"/>
              <w:left w:val="nil"/>
              <w:bottom w:val="nil"/>
              <w:right w:val="nil"/>
            </w:tcBorders>
          </w:tcPr>
          <w:p w:rsidR="00E71690" w:rsidRPr="00E71690" w:rsidRDefault="00E71690">
            <w:pPr>
              <w:spacing w:line="269" w:lineRule="exact"/>
              <w:ind w:right="180"/>
              <w:jc w:val="both"/>
              <w:rPr>
                <w:rFonts w:ascii="Arial" w:hAnsi="Arial" w:cs="Arial"/>
              </w:rPr>
            </w:pPr>
            <w:r w:rsidRPr="00E71690">
              <w:rPr>
                <w:rFonts w:ascii="Verdana" w:hAnsi="Verdana" w:cs="Verdana"/>
                <w:spacing w:val="-4"/>
                <w:sz w:val="16"/>
                <w:szCs w:val="16"/>
              </w:rPr>
              <w:t xml:space="preserve">The postmodern approaches do not have a single founder. Rather, it has been a collective effort by </w:t>
            </w:r>
            <w:r w:rsidRPr="00E71690">
              <w:rPr>
                <w:rFonts w:ascii="Verdana" w:hAnsi="Verdana" w:cs="Verdana"/>
                <w:spacing w:val="-6"/>
                <w:sz w:val="16"/>
                <w:szCs w:val="16"/>
              </w:rPr>
              <w:t xml:space="preserve">many. </w:t>
            </w:r>
            <w:r w:rsidRPr="00E71690">
              <w:rPr>
                <w:rFonts w:ascii="Arial" w:hAnsi="Arial" w:cs="Arial"/>
                <w:spacing w:val="-6"/>
                <w:w w:val="115"/>
                <w:sz w:val="17"/>
                <w:szCs w:val="17"/>
              </w:rPr>
              <w:t xml:space="preserve">I </w:t>
            </w:r>
            <w:r w:rsidRPr="00E71690">
              <w:rPr>
                <w:rFonts w:ascii="Verdana" w:hAnsi="Verdana" w:cs="Verdana"/>
                <w:spacing w:val="-6"/>
                <w:sz w:val="16"/>
                <w:szCs w:val="16"/>
              </w:rPr>
              <w:t>have highlighted two cofounders of solution</w:t>
            </w:r>
            <w:r w:rsidRPr="00E71690">
              <w:rPr>
                <w:rFonts w:ascii="Verdana" w:hAnsi="Verdana" w:cs="Verdana"/>
                <w:spacing w:val="-6"/>
                <w:sz w:val="16"/>
                <w:szCs w:val="16"/>
              </w:rPr>
              <w:noBreakHyphen/>
            </w:r>
          </w:p>
        </w:tc>
        <w:tc>
          <w:tcPr>
            <w:tcW w:w="4444" w:type="dxa"/>
            <w:tcBorders>
              <w:top w:val="nil"/>
              <w:left w:val="nil"/>
              <w:bottom w:val="nil"/>
              <w:right w:val="nil"/>
            </w:tcBorders>
          </w:tcPr>
          <w:p w:rsidR="00E71690" w:rsidRPr="00E71690" w:rsidRDefault="00E71690">
            <w:pPr>
              <w:spacing w:line="265" w:lineRule="exact"/>
              <w:ind w:left="144" w:right="468"/>
              <w:rPr>
                <w:rFonts w:ascii="Verdana" w:hAnsi="Verdana" w:cs="Verdana"/>
                <w:spacing w:val="-4"/>
                <w:sz w:val="16"/>
                <w:szCs w:val="16"/>
              </w:rPr>
            </w:pPr>
            <w:r w:rsidRPr="00E71690">
              <w:rPr>
                <w:rFonts w:ascii="Verdana" w:hAnsi="Verdana" w:cs="Verdana"/>
                <w:spacing w:val="-6"/>
                <w:sz w:val="16"/>
                <w:szCs w:val="16"/>
              </w:rPr>
              <w:t>focused brief therapy and two cofounders of nar</w:t>
            </w:r>
            <w:r w:rsidRPr="00E71690">
              <w:rPr>
                <w:rFonts w:ascii="Verdana" w:hAnsi="Verdana" w:cs="Verdana"/>
                <w:spacing w:val="-6"/>
                <w:sz w:val="16"/>
                <w:szCs w:val="16"/>
              </w:rPr>
              <w:softHyphen/>
            </w:r>
            <w:r w:rsidRPr="00E71690">
              <w:rPr>
                <w:rFonts w:ascii="Verdana" w:hAnsi="Verdana" w:cs="Verdana"/>
                <w:spacing w:val="-11"/>
                <w:sz w:val="16"/>
                <w:szCs w:val="16"/>
              </w:rPr>
              <w:t xml:space="preserve">rative therapy who have had a major impact on the </w:t>
            </w:r>
            <w:r w:rsidRPr="00E71690">
              <w:rPr>
                <w:rFonts w:ascii="Verdana" w:hAnsi="Verdana" w:cs="Verdana"/>
                <w:spacing w:val="-4"/>
                <w:sz w:val="16"/>
                <w:szCs w:val="16"/>
              </w:rPr>
              <w:t>development of these therapeutic approaches.</w:t>
            </w:r>
          </w:p>
        </w:tc>
      </w:tr>
    </w:tbl>
    <w:p w:rsidR="00E71690" w:rsidRDefault="00E71690">
      <w:pPr>
        <w:spacing w:after="376" w:line="20" w:lineRule="exact"/>
      </w:pPr>
    </w:p>
    <w:p w:rsidR="00E71690" w:rsidRDefault="00E71690">
      <w:pPr>
        <w:spacing w:after="360" w:line="292" w:lineRule="auto"/>
        <w:rPr>
          <w:rFonts w:ascii="Arial" w:hAnsi="Arial" w:cs="Arial"/>
          <w:b/>
          <w:bCs/>
          <w:color w:val="9DAB5F"/>
          <w:spacing w:val="23"/>
          <w:sz w:val="19"/>
          <w:szCs w:val="19"/>
        </w:rPr>
      </w:pPr>
      <w:r>
        <w:rPr>
          <w:noProof/>
        </w:rPr>
        <w:pict>
          <v:line id="_x0000_s1617" style="position:absolute;z-index:251688448;mso-wrap-distance-left:0;mso-wrap-distance-right:0" from="0,14.2pt" to="418.15pt,14.2pt" o:allowincell="f" strokecolor="#b4be85" strokeweight=".5pt">
            <w10:wrap type="square"/>
          </v:line>
        </w:pict>
      </w:r>
      <w:r>
        <w:rPr>
          <w:rFonts w:ascii="Arial" w:hAnsi="Arial" w:cs="Arial"/>
          <w:b/>
          <w:bCs/>
          <w:color w:val="9DAB5F"/>
          <w:spacing w:val="23"/>
          <w:sz w:val="19"/>
          <w:szCs w:val="19"/>
        </w:rPr>
        <w:t>INSOO KIM BERG / STEVE DE SHAZER / MICHAEL WHITE / DAVID EPSTON</w:t>
      </w:r>
    </w:p>
    <w:p w:rsidR="00E71690" w:rsidRDefault="00E71690">
      <w:pPr>
        <w:widowControl/>
        <w:kinsoku/>
        <w:autoSpaceDE w:val="0"/>
        <w:autoSpaceDN w:val="0"/>
        <w:adjustRightInd w:val="0"/>
        <w:sectPr w:rsidR="00E71690">
          <w:headerReference w:type="even" r:id="rId2385"/>
          <w:headerReference w:type="default" r:id="rId2386"/>
          <w:footerReference w:type="even" r:id="rId2387"/>
          <w:footerReference w:type="default" r:id="rId2388"/>
          <w:pgSz w:w="12240" w:h="15840"/>
          <w:pgMar w:top="2520" w:right="1257" w:bottom="663" w:left="2325" w:header="0" w:footer="2424" w:gutter="0"/>
          <w:cols w:space="720"/>
          <w:noEndnote/>
        </w:sectPr>
      </w:pPr>
    </w:p>
    <w:p w:rsidR="00E71690" w:rsidRDefault="00E71690">
      <w:pPr>
        <w:spacing w:line="321" w:lineRule="auto"/>
        <w:ind w:left="72"/>
        <w:rPr>
          <w:rFonts w:ascii="Verdana" w:hAnsi="Verdana" w:cs="Verdana"/>
          <w:spacing w:val="-3"/>
          <w:sz w:val="16"/>
          <w:szCs w:val="16"/>
        </w:rPr>
      </w:pPr>
      <w:r>
        <w:rPr>
          <w:noProof/>
        </w:rPr>
        <w:pict>
          <v:shape id="_x0000_s1619" type="#_x0000_t202" style="position:absolute;left:0;text-align:left;margin-left:-124.3pt;margin-top:1.7pt;width:119.75pt;height:488.8pt;z-index:-251627008;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604"/>
                    <w:gridCol w:w="1791"/>
                  </w:tblGrid>
                  <w:tr w:rsidR="00E71690" w:rsidRPr="00E71690">
                    <w:tblPrEx>
                      <w:tblCellMar>
                        <w:top w:w="0" w:type="dxa"/>
                        <w:left w:w="0" w:type="dxa"/>
                        <w:bottom w:w="0" w:type="dxa"/>
                        <w:right w:w="0" w:type="dxa"/>
                      </w:tblCellMar>
                    </w:tblPrEx>
                    <w:trPr>
                      <w:trHeight w:hRule="exact" w:val="2122"/>
                    </w:trPr>
                    <w:tc>
                      <w:tcPr>
                        <w:tcW w:w="604" w:type="dxa"/>
                        <w:tcBorders>
                          <w:top w:val="nil"/>
                          <w:left w:val="nil"/>
                          <w:bottom w:val="nil"/>
                          <w:right w:val="nil"/>
                        </w:tcBorders>
                      </w:tcPr>
                      <w:p w:rsidR="00E71690" w:rsidRPr="00E71690" w:rsidRDefault="00E71690">
                        <w:pPr>
                          <w:spacing w:before="936" w:line="480" w:lineRule="auto"/>
                          <w:jc w:val="center"/>
                          <w:rPr>
                            <w:rFonts w:ascii="Arial" w:hAnsi="Arial" w:cs="Arial"/>
                            <w:w w:val="150"/>
                            <w:sz w:val="14"/>
                            <w:szCs w:val="14"/>
                          </w:rPr>
                        </w:pPr>
                        <w:r w:rsidRPr="00E71690">
                          <w:rPr>
                            <w:rFonts w:ascii="Arial" w:hAnsi="Arial" w:cs="Arial"/>
                            <w:w w:val="115"/>
                            <w:sz w:val="17"/>
                            <w:szCs w:val="17"/>
                          </w:rPr>
                          <w:t>396</w:t>
                        </w:r>
                        <w:r w:rsidRPr="00E71690">
                          <w:rPr>
                            <w:rFonts w:ascii="Arial" w:hAnsi="Arial" w:cs="Arial"/>
                            <w:w w:val="115"/>
                            <w:sz w:val="17"/>
                            <w:szCs w:val="17"/>
                          </w:rPr>
                          <w:br/>
                        </w:r>
                        <w:r w:rsidRPr="00E71690">
                          <w:rPr>
                            <w:rFonts w:ascii="Arial" w:hAnsi="Arial" w:cs="Arial"/>
                            <w:w w:val="150"/>
                            <w:sz w:val="14"/>
                            <w:szCs w:val="14"/>
                          </w:rPr>
                          <w:t>z</w:t>
                        </w:r>
                      </w:p>
                      <w:p w:rsidR="00E71690" w:rsidRPr="00E71690" w:rsidRDefault="00E71690">
                        <w:pPr>
                          <w:spacing w:before="72" w:line="207" w:lineRule="exact"/>
                          <w:ind w:right="392"/>
                          <w:jc w:val="right"/>
                          <w:rPr>
                            <w:rFonts w:ascii="Arial" w:hAnsi="Arial" w:cs="Arial"/>
                            <w:w w:val="35"/>
                            <w:sz w:val="31"/>
                            <w:szCs w:val="31"/>
                          </w:rPr>
                        </w:pPr>
                        <w:r w:rsidRPr="00E71690">
                          <w:rPr>
                            <w:rFonts w:ascii="Arial" w:hAnsi="Arial" w:cs="Arial"/>
                            <w:w w:val="35"/>
                            <w:sz w:val="31"/>
                            <w:szCs w:val="31"/>
                          </w:rPr>
                          <w:t>ee</w:t>
                        </w:r>
                      </w:p>
                      <w:p w:rsidR="00E71690" w:rsidRPr="00E71690" w:rsidRDefault="00E71690">
                        <w:pPr>
                          <w:spacing w:line="83" w:lineRule="exact"/>
                          <w:ind w:right="392"/>
                          <w:jc w:val="right"/>
                          <w:rPr>
                            <w:rFonts w:ascii="Bookman Old Style" w:hAnsi="Bookman Old Style" w:cs="Bookman Old Style"/>
                            <w:i/>
                            <w:iCs/>
                            <w:sz w:val="11"/>
                            <w:szCs w:val="11"/>
                          </w:rPr>
                        </w:pPr>
                        <w:r w:rsidRPr="00E71690">
                          <w:rPr>
                            <w:rFonts w:ascii="Bookman Old Style" w:hAnsi="Bookman Old Style" w:cs="Bookman Old Style"/>
                            <w:i/>
                            <w:iCs/>
                            <w:sz w:val="11"/>
                            <w:szCs w:val="11"/>
                          </w:rPr>
                          <w:t>ee</w:t>
                        </w:r>
                      </w:p>
                    </w:tc>
                    <w:tc>
                      <w:tcPr>
                        <w:tcW w:w="1791" w:type="dxa"/>
                        <w:tcBorders>
                          <w:top w:val="nil"/>
                          <w:left w:val="nil"/>
                          <w:bottom w:val="nil"/>
                          <w:right w:val="nil"/>
                        </w:tcBorders>
                      </w:tcPr>
                      <w:p w:rsidR="00E71690" w:rsidRPr="00E71690" w:rsidRDefault="00173777">
                        <w:pPr>
                          <w:jc w:val="center"/>
                        </w:pPr>
                        <w:r>
                          <w:rPr>
                            <w:noProof/>
                          </w:rPr>
                          <w:drawing>
                            <wp:inline distT="0" distB="0" distL="0" distR="0">
                              <wp:extent cx="1133475" cy="1343025"/>
                              <wp:effectExtent l="19050" t="0" r="9525" b="0"/>
                              <wp:docPr id="55" name="Picture 55" descr="_Pic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657"/>
                                      <pic:cNvPicPr>
                                        <a:picLocks noChangeAspect="1" noChangeArrowheads="1"/>
                                      </pic:cNvPicPr>
                                    </pic:nvPicPr>
                                    <pic:blipFill>
                                      <a:blip r:embed="rId2389"/>
                                      <a:srcRect/>
                                      <a:stretch>
                                        <a:fillRect/>
                                      </a:stretch>
                                    </pic:blipFill>
                                    <pic:spPr bwMode="auto">
                                      <a:xfrm>
                                        <a:off x="0" y="0"/>
                                        <a:ext cx="1133475" cy="1343025"/>
                                      </a:xfrm>
                                      <a:prstGeom prst="rect">
                                        <a:avLst/>
                                      </a:prstGeom>
                                      <a:noFill/>
                                      <a:ln w="9525">
                                        <a:noFill/>
                                        <a:miter lim="800000"/>
                                        <a:headEnd/>
                                        <a:tailEnd/>
                                      </a:ln>
                                    </pic:spPr>
                                  </pic:pic>
                                </a:graphicData>
                              </a:graphic>
                            </wp:inline>
                          </w:drawing>
                        </w:r>
                      </w:p>
                    </w:tc>
                  </w:tr>
                </w:tbl>
                <w:p w:rsidR="00E71690" w:rsidRDefault="00173777">
                  <w:pPr>
                    <w:spacing w:after="468"/>
                    <w:ind w:left="576" w:right="5"/>
                  </w:pPr>
                  <w:r>
                    <w:rPr>
                      <w:noProof/>
                    </w:rPr>
                    <w:drawing>
                      <wp:inline distT="0" distB="0" distL="0" distR="0">
                        <wp:extent cx="1143000" cy="1276350"/>
                        <wp:effectExtent l="19050" t="0" r="0" b="0"/>
                        <wp:docPr id="56" name="Picture 56" descr="_Pic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658"/>
                                <pic:cNvPicPr>
                                  <a:picLocks noChangeAspect="1" noChangeArrowheads="1"/>
                                </pic:cNvPicPr>
                              </pic:nvPicPr>
                              <pic:blipFill>
                                <a:blip r:embed="rId2390"/>
                                <a:srcRect/>
                                <a:stretch>
                                  <a:fillRect/>
                                </a:stretch>
                              </pic:blipFill>
                              <pic:spPr bwMode="auto">
                                <a:xfrm>
                                  <a:off x="0" y="0"/>
                                  <a:ext cx="1143000" cy="1276350"/>
                                </a:xfrm>
                                <a:prstGeom prst="rect">
                                  <a:avLst/>
                                </a:prstGeom>
                                <a:noFill/>
                                <a:ln w="9525">
                                  <a:noFill/>
                                  <a:miter lim="800000"/>
                                  <a:headEnd/>
                                  <a:tailEnd/>
                                </a:ln>
                              </pic:spPr>
                            </pic:pic>
                          </a:graphicData>
                        </a:graphic>
                      </wp:inline>
                    </w:drawing>
                  </w:r>
                </w:p>
                <w:p w:rsidR="00E71690" w:rsidRDefault="00173777">
                  <w:pPr>
                    <w:ind w:left="360" w:right="34"/>
                  </w:pPr>
                  <w:r>
                    <w:rPr>
                      <w:noProof/>
                    </w:rPr>
                    <w:drawing>
                      <wp:inline distT="0" distB="0" distL="0" distR="0">
                        <wp:extent cx="1266825" cy="2981325"/>
                        <wp:effectExtent l="19050" t="0" r="9525" b="0"/>
                        <wp:docPr id="57" name="Picture 57" descr="_Pic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659"/>
                                <pic:cNvPicPr>
                                  <a:picLocks noChangeAspect="1" noChangeArrowheads="1"/>
                                </pic:cNvPicPr>
                              </pic:nvPicPr>
                              <pic:blipFill>
                                <a:blip r:embed="rId2391"/>
                                <a:srcRect/>
                                <a:stretch>
                                  <a:fillRect/>
                                </a:stretch>
                              </pic:blipFill>
                              <pic:spPr bwMode="auto">
                                <a:xfrm>
                                  <a:off x="0" y="0"/>
                                  <a:ext cx="1266825" cy="2981325"/>
                                </a:xfrm>
                                <a:prstGeom prst="rect">
                                  <a:avLst/>
                                </a:prstGeom>
                                <a:noFill/>
                                <a:ln w="9525">
                                  <a:noFill/>
                                  <a:miter lim="800000"/>
                                  <a:headEnd/>
                                  <a:tailEnd/>
                                </a:ln>
                              </pic:spPr>
                            </pic:pic>
                          </a:graphicData>
                        </a:graphic>
                      </wp:inline>
                    </w:drawing>
                  </w:r>
                </w:p>
              </w:txbxContent>
            </v:textbox>
            <w10:wrap type="square"/>
          </v:shape>
        </w:pict>
      </w:r>
      <w:r>
        <w:rPr>
          <w:noProof/>
        </w:rPr>
        <w:pict>
          <v:line id="_x0000_s1620" style="position:absolute;left:0;text-align:left;z-index:251690496;mso-wrap-distance-left:0;mso-wrap-distance-right:0" from="280.55pt,509.75pt" to="308.7pt,509.75pt" o:allowincell="f" strokecolor="#bac57e" strokeweight=".5pt">
            <w10:wrap type="square"/>
          </v:line>
        </w:pict>
      </w:r>
      <w:r>
        <w:rPr>
          <w:noProof/>
        </w:rPr>
        <w:pict>
          <v:line id="_x0000_s1621" style="position:absolute;left:0;text-align:left;z-index:251691520;mso-wrap-distance-left:0;mso-wrap-distance-right:0" from="-88.8pt,509pt" to="82.85pt,509pt" o:allowincell="f" strokecolor="#b8c37e" strokeweight=".5pt">
            <w10:wrap type="square"/>
          </v:line>
        </w:pict>
      </w:r>
      <w:r>
        <w:rPr>
          <w:rFonts w:ascii="Tahoma" w:hAnsi="Tahoma" w:cs="Tahoma"/>
          <w:b/>
          <w:bCs/>
          <w:color w:val="9DAB5F"/>
          <w:spacing w:val="14"/>
          <w:sz w:val="16"/>
          <w:szCs w:val="16"/>
        </w:rPr>
        <w:t>INSOO KIM BERG</w:t>
      </w:r>
      <w:r>
        <w:rPr>
          <w:rFonts w:ascii="Verdana" w:hAnsi="Verdana" w:cs="Verdana"/>
          <w:spacing w:val="-6"/>
          <w:sz w:val="16"/>
          <w:szCs w:val="16"/>
        </w:rPr>
        <w:t xml:space="preserve"> (1935</w:t>
      </w:r>
      <w:r>
        <w:rPr>
          <w:rFonts w:ascii="Verdana" w:hAnsi="Verdana" w:cs="Verdana"/>
          <w:spacing w:val="-6"/>
          <w:sz w:val="16"/>
          <w:szCs w:val="16"/>
        </w:rPr>
        <w:softHyphen/>
      </w:r>
      <w:r>
        <w:rPr>
          <w:rFonts w:ascii="Verdana" w:hAnsi="Verdana" w:cs="Verdana"/>
          <w:spacing w:val="4"/>
          <w:sz w:val="16"/>
          <w:szCs w:val="16"/>
        </w:rPr>
        <w:t xml:space="preserve">2007) was a co-developer </w:t>
      </w:r>
      <w:r>
        <w:rPr>
          <w:rFonts w:ascii="Verdana" w:hAnsi="Verdana" w:cs="Verdana"/>
          <w:sz w:val="16"/>
          <w:szCs w:val="16"/>
        </w:rPr>
        <w:t xml:space="preserve">of the solution-focused </w:t>
      </w:r>
      <w:r>
        <w:rPr>
          <w:rFonts w:ascii="Verdana" w:hAnsi="Verdana" w:cs="Verdana"/>
          <w:spacing w:val="-4"/>
          <w:sz w:val="16"/>
          <w:szCs w:val="16"/>
        </w:rPr>
        <w:t xml:space="preserve">approach. Until her death in </w:t>
      </w:r>
      <w:r>
        <w:rPr>
          <w:rFonts w:ascii="Verdana" w:hAnsi="Verdana" w:cs="Verdana"/>
          <w:spacing w:val="1"/>
          <w:sz w:val="16"/>
          <w:szCs w:val="16"/>
        </w:rPr>
        <w:t xml:space="preserve">2007, she was the director </w:t>
      </w:r>
      <w:r>
        <w:rPr>
          <w:rFonts w:ascii="Verdana" w:hAnsi="Verdana" w:cs="Verdana"/>
          <w:spacing w:val="-2"/>
          <w:sz w:val="16"/>
          <w:szCs w:val="16"/>
        </w:rPr>
        <w:t xml:space="preserve">of the Brief Family Therapy </w:t>
      </w:r>
      <w:r>
        <w:rPr>
          <w:rFonts w:ascii="Verdana" w:hAnsi="Verdana" w:cs="Verdana"/>
          <w:sz w:val="16"/>
          <w:szCs w:val="16"/>
        </w:rPr>
        <w:t xml:space="preserve">Center in Milwaukee, </w:t>
      </w:r>
      <w:r>
        <w:rPr>
          <w:rFonts w:ascii="Verdana" w:hAnsi="Verdana" w:cs="Verdana"/>
          <w:spacing w:val="-3"/>
          <w:sz w:val="16"/>
          <w:szCs w:val="16"/>
        </w:rPr>
        <w:t>Wisconsin. As a leader in the</w:t>
      </w:r>
    </w:p>
    <w:p w:rsidR="00E71690" w:rsidRDefault="00E71690">
      <w:pPr>
        <w:spacing w:before="396" w:line="319" w:lineRule="auto"/>
        <w:ind w:left="72" w:right="144"/>
        <w:rPr>
          <w:rFonts w:ascii="Verdana" w:hAnsi="Verdana" w:cs="Verdana"/>
          <w:spacing w:val="-6"/>
          <w:sz w:val="16"/>
          <w:szCs w:val="16"/>
        </w:rPr>
      </w:pPr>
      <w:r>
        <w:rPr>
          <w:rFonts w:ascii="Tahoma" w:hAnsi="Tahoma" w:cs="Tahoma"/>
          <w:b/>
          <w:bCs/>
          <w:color w:val="9DAB5F"/>
          <w:spacing w:val="15"/>
          <w:sz w:val="16"/>
          <w:szCs w:val="16"/>
        </w:rPr>
        <w:t xml:space="preserve">STEVE de SHAZER </w:t>
      </w:r>
      <w:r>
        <w:rPr>
          <w:rFonts w:ascii="Verdana" w:hAnsi="Verdana" w:cs="Verdana"/>
          <w:spacing w:val="-9"/>
          <w:sz w:val="16"/>
          <w:szCs w:val="16"/>
        </w:rPr>
        <w:t xml:space="preserve">(1940-2005) was one of the pioneers of solution-focused </w:t>
      </w:r>
      <w:r>
        <w:rPr>
          <w:rFonts w:ascii="Verdana" w:hAnsi="Verdana" w:cs="Verdana"/>
          <w:spacing w:val="-6"/>
          <w:sz w:val="16"/>
          <w:szCs w:val="16"/>
        </w:rPr>
        <w:t>brief therapy. For many</w:t>
      </w:r>
    </w:p>
    <w:p w:rsidR="00E71690" w:rsidRDefault="00E71690">
      <w:pPr>
        <w:spacing w:before="72" w:line="324" w:lineRule="auto"/>
        <w:ind w:left="72"/>
        <w:rPr>
          <w:rFonts w:ascii="Verdana" w:hAnsi="Verdana" w:cs="Verdana"/>
          <w:spacing w:val="-2"/>
          <w:sz w:val="16"/>
          <w:szCs w:val="16"/>
        </w:rPr>
      </w:pPr>
      <w:r>
        <w:rPr>
          <w:rFonts w:ascii="Verdana" w:hAnsi="Verdana" w:cs="Verdana"/>
          <w:spacing w:val="-4"/>
          <w:sz w:val="16"/>
          <w:szCs w:val="16"/>
        </w:rPr>
        <w:t xml:space="preserve">years he was the director of </w:t>
      </w:r>
      <w:r>
        <w:rPr>
          <w:rFonts w:ascii="Verdana" w:hAnsi="Verdana" w:cs="Verdana"/>
          <w:spacing w:val="-6"/>
          <w:sz w:val="16"/>
          <w:szCs w:val="16"/>
        </w:rPr>
        <w:t xml:space="preserve">research at the Brief Family </w:t>
      </w:r>
      <w:r>
        <w:rPr>
          <w:rFonts w:ascii="Verdana" w:hAnsi="Verdana" w:cs="Verdana"/>
          <w:spacing w:val="-8"/>
          <w:sz w:val="16"/>
          <w:szCs w:val="16"/>
        </w:rPr>
        <w:t xml:space="preserve">Therapy Center in Milwaukee, </w:t>
      </w:r>
      <w:r>
        <w:rPr>
          <w:rFonts w:ascii="Verdana" w:hAnsi="Verdana" w:cs="Verdana"/>
          <w:spacing w:val="-2"/>
          <w:sz w:val="16"/>
          <w:szCs w:val="16"/>
        </w:rPr>
        <w:t>where solution-focused</w:t>
      </w:r>
    </w:p>
    <w:p w:rsidR="00E71690" w:rsidRDefault="00E71690">
      <w:pPr>
        <w:spacing w:before="432" w:line="321" w:lineRule="auto"/>
        <w:ind w:right="144"/>
        <w:rPr>
          <w:rFonts w:ascii="Verdana" w:hAnsi="Verdana" w:cs="Verdana"/>
          <w:sz w:val="16"/>
          <w:szCs w:val="16"/>
        </w:rPr>
      </w:pPr>
      <w:r>
        <w:rPr>
          <w:rFonts w:ascii="Tahoma" w:hAnsi="Tahoma" w:cs="Tahoma"/>
          <w:b/>
          <w:bCs/>
          <w:color w:val="9DAB5F"/>
          <w:spacing w:val="15"/>
          <w:sz w:val="16"/>
          <w:szCs w:val="16"/>
        </w:rPr>
        <w:t>MICHAEL WHITE</w:t>
      </w:r>
      <w:r>
        <w:rPr>
          <w:rFonts w:ascii="Verdana" w:hAnsi="Verdana" w:cs="Verdana"/>
          <w:spacing w:val="-5"/>
          <w:sz w:val="16"/>
          <w:szCs w:val="16"/>
        </w:rPr>
        <w:t xml:space="preserve"> (1949</w:t>
      </w:r>
      <w:r>
        <w:rPr>
          <w:rFonts w:ascii="Verdana" w:hAnsi="Verdana" w:cs="Verdana"/>
          <w:spacing w:val="-5"/>
          <w:sz w:val="16"/>
          <w:szCs w:val="16"/>
        </w:rPr>
        <w:softHyphen/>
      </w:r>
      <w:r>
        <w:rPr>
          <w:rFonts w:ascii="Verdana" w:hAnsi="Verdana" w:cs="Verdana"/>
          <w:sz w:val="16"/>
          <w:szCs w:val="16"/>
        </w:rPr>
        <w:t xml:space="preserve">2008) was the cofounder, with David Epston, of the </w:t>
      </w:r>
      <w:r>
        <w:rPr>
          <w:rFonts w:ascii="Verdana" w:hAnsi="Verdana" w:cs="Verdana"/>
          <w:spacing w:val="-2"/>
          <w:sz w:val="16"/>
          <w:szCs w:val="16"/>
        </w:rPr>
        <w:t>narrative therapy move</w:t>
      </w:r>
      <w:r>
        <w:rPr>
          <w:rFonts w:ascii="Verdana" w:hAnsi="Verdana" w:cs="Verdana"/>
          <w:spacing w:val="-2"/>
          <w:sz w:val="16"/>
          <w:szCs w:val="16"/>
        </w:rPr>
        <w:softHyphen/>
        <w:t xml:space="preserve">ment. He founded the </w:t>
      </w:r>
      <w:r>
        <w:rPr>
          <w:rFonts w:ascii="Verdana" w:hAnsi="Verdana" w:cs="Verdana"/>
          <w:spacing w:val="-5"/>
          <w:sz w:val="16"/>
          <w:szCs w:val="16"/>
        </w:rPr>
        <w:t xml:space="preserve">Dulwich Centre in Adelaide, Australia, and his work with </w:t>
      </w:r>
      <w:r>
        <w:rPr>
          <w:rFonts w:ascii="Verdana" w:hAnsi="Verdana" w:cs="Verdana"/>
          <w:sz w:val="16"/>
          <w:szCs w:val="16"/>
        </w:rPr>
        <w:t>families and communities</w:t>
      </w:r>
    </w:p>
    <w:p w:rsidR="00E71690" w:rsidRDefault="00E71690">
      <w:pPr>
        <w:spacing w:before="432" w:line="321" w:lineRule="auto"/>
        <w:ind w:right="144"/>
        <w:rPr>
          <w:rFonts w:ascii="Verdana" w:hAnsi="Verdana" w:cs="Verdana"/>
          <w:spacing w:val="-2"/>
          <w:sz w:val="16"/>
          <w:szCs w:val="16"/>
        </w:rPr>
      </w:pPr>
      <w:r>
        <w:rPr>
          <w:rFonts w:ascii="Tahoma" w:hAnsi="Tahoma" w:cs="Tahoma"/>
          <w:b/>
          <w:bCs/>
          <w:color w:val="9DAB5F"/>
          <w:spacing w:val="17"/>
          <w:sz w:val="16"/>
          <w:szCs w:val="16"/>
        </w:rPr>
        <w:t>DAVID EPSTON</w:t>
      </w:r>
      <w:r>
        <w:rPr>
          <w:rFonts w:ascii="Verdana" w:hAnsi="Verdana" w:cs="Verdana"/>
          <w:spacing w:val="-3"/>
          <w:sz w:val="16"/>
          <w:szCs w:val="16"/>
        </w:rPr>
        <w:t xml:space="preserve"> (b.1944) </w:t>
      </w:r>
      <w:r>
        <w:rPr>
          <w:rFonts w:ascii="Verdana" w:hAnsi="Verdana" w:cs="Verdana"/>
          <w:spacing w:val="-1"/>
          <w:sz w:val="16"/>
          <w:szCs w:val="16"/>
        </w:rPr>
        <w:t xml:space="preserve">is one of the co-developers of narrative therapy. He is </w:t>
      </w:r>
      <w:r>
        <w:rPr>
          <w:rFonts w:ascii="Verdana" w:hAnsi="Verdana" w:cs="Verdana"/>
          <w:spacing w:val="-2"/>
          <w:sz w:val="16"/>
          <w:szCs w:val="16"/>
        </w:rPr>
        <w:t xml:space="preserve">co-director of the Family </w:t>
      </w:r>
      <w:r>
        <w:rPr>
          <w:rFonts w:ascii="Verdana" w:hAnsi="Verdana" w:cs="Verdana"/>
          <w:spacing w:val="-7"/>
          <w:sz w:val="16"/>
          <w:szCs w:val="16"/>
        </w:rPr>
        <w:t>Therapy Centre in Auckland, New Zealand. He is an inter</w:t>
      </w:r>
      <w:r>
        <w:rPr>
          <w:rFonts w:ascii="Verdana" w:hAnsi="Verdana" w:cs="Verdana"/>
          <w:spacing w:val="-7"/>
          <w:sz w:val="16"/>
          <w:szCs w:val="16"/>
        </w:rPr>
        <w:softHyphen/>
        <w:t xml:space="preserve">national traveler, presenting </w:t>
      </w:r>
      <w:r>
        <w:rPr>
          <w:rFonts w:ascii="Verdana" w:hAnsi="Verdana" w:cs="Verdana"/>
          <w:spacing w:val="-2"/>
          <w:sz w:val="16"/>
          <w:szCs w:val="16"/>
        </w:rPr>
        <w:t>lectures and workshops</w:t>
      </w:r>
    </w:p>
    <w:p w:rsidR="00E71690" w:rsidRDefault="00E71690">
      <w:pPr>
        <w:rPr>
          <w:rFonts w:ascii="Verdana" w:hAnsi="Verdana" w:cs="Verdana"/>
          <w:spacing w:val="-2"/>
          <w:sz w:val="16"/>
          <w:szCs w:val="16"/>
        </w:rPr>
      </w:pPr>
      <w:r>
        <w:rPr>
          <w:rFonts w:ascii="Verdana" w:hAnsi="Verdana" w:cs="Verdana"/>
          <w:spacing w:val="-2"/>
          <w:sz w:val="16"/>
          <w:szCs w:val="16"/>
        </w:rPr>
        <w:t>in Australia, Europe, and</w:t>
      </w:r>
    </w:p>
    <w:p w:rsidR="00E71690" w:rsidRDefault="00E71690">
      <w:pPr>
        <w:spacing w:line="316" w:lineRule="auto"/>
        <w:rPr>
          <w:rFonts w:ascii="Verdana" w:hAnsi="Verdana" w:cs="Verdana"/>
          <w:spacing w:val="-2"/>
          <w:sz w:val="16"/>
          <w:szCs w:val="16"/>
        </w:rPr>
      </w:pPr>
      <w:r>
        <w:rPr>
          <w:rFonts w:ascii="Verdana" w:hAnsi="Verdana" w:cs="Verdana"/>
          <w:spacing w:val="-2"/>
          <w:sz w:val="16"/>
          <w:szCs w:val="16"/>
        </w:rPr>
        <w:br w:type="column"/>
      </w:r>
      <w:r>
        <w:rPr>
          <w:rFonts w:ascii="Verdana" w:hAnsi="Verdana" w:cs="Verdana"/>
          <w:sz w:val="16"/>
          <w:szCs w:val="16"/>
        </w:rPr>
        <w:t xml:space="preserve">practice of solution-focused brief therapy (SFBT), </w:t>
      </w:r>
      <w:r>
        <w:rPr>
          <w:rFonts w:ascii="Verdana" w:hAnsi="Verdana" w:cs="Verdana"/>
          <w:spacing w:val="3"/>
          <w:sz w:val="16"/>
          <w:szCs w:val="16"/>
        </w:rPr>
        <w:t xml:space="preserve">she provided workshops in the United States, </w:t>
      </w:r>
      <w:r>
        <w:rPr>
          <w:rFonts w:ascii="Verdana" w:hAnsi="Verdana" w:cs="Verdana"/>
          <w:spacing w:val="-2"/>
          <w:sz w:val="16"/>
          <w:szCs w:val="16"/>
        </w:rPr>
        <w:t xml:space="preserve">Japan, South Korea, Australia, Denmark, England, </w:t>
      </w:r>
      <w:r>
        <w:rPr>
          <w:rFonts w:ascii="Verdana" w:hAnsi="Verdana" w:cs="Verdana"/>
          <w:spacing w:val="-6"/>
          <w:sz w:val="16"/>
          <w:szCs w:val="16"/>
        </w:rPr>
        <w:t xml:space="preserve">and Germany. Among her writings are </w:t>
      </w:r>
      <w:r>
        <w:rPr>
          <w:rFonts w:ascii="Arial" w:hAnsi="Arial" w:cs="Arial"/>
          <w:i/>
          <w:iCs/>
          <w:spacing w:val="-6"/>
          <w:sz w:val="17"/>
          <w:szCs w:val="17"/>
        </w:rPr>
        <w:t xml:space="preserve">Family Based </w:t>
      </w:r>
      <w:r>
        <w:rPr>
          <w:rFonts w:ascii="Arial" w:hAnsi="Arial" w:cs="Arial"/>
          <w:i/>
          <w:iCs/>
          <w:spacing w:val="-2"/>
          <w:sz w:val="17"/>
          <w:szCs w:val="17"/>
        </w:rPr>
        <w:t xml:space="preserve">Services: A Solution-Focused Approach </w:t>
      </w:r>
      <w:r>
        <w:rPr>
          <w:rFonts w:ascii="Verdana" w:hAnsi="Verdana" w:cs="Verdana"/>
          <w:spacing w:val="-2"/>
          <w:sz w:val="16"/>
          <w:szCs w:val="16"/>
        </w:rPr>
        <w:t xml:space="preserve">(1994), </w:t>
      </w:r>
      <w:r>
        <w:rPr>
          <w:rFonts w:ascii="Arial" w:hAnsi="Arial" w:cs="Arial"/>
          <w:i/>
          <w:iCs/>
          <w:spacing w:val="-2"/>
          <w:sz w:val="17"/>
          <w:szCs w:val="17"/>
        </w:rPr>
        <w:t>Work</w:t>
      </w:r>
      <w:r>
        <w:rPr>
          <w:rFonts w:ascii="Arial" w:hAnsi="Arial" w:cs="Arial"/>
          <w:i/>
          <w:iCs/>
          <w:spacing w:val="-2"/>
          <w:sz w:val="17"/>
          <w:szCs w:val="17"/>
        </w:rPr>
        <w:softHyphen/>
      </w:r>
      <w:r>
        <w:rPr>
          <w:rFonts w:ascii="Arial" w:hAnsi="Arial" w:cs="Arial"/>
          <w:i/>
          <w:iCs/>
          <w:sz w:val="17"/>
          <w:szCs w:val="17"/>
        </w:rPr>
        <w:t xml:space="preserve">ing With the Problem Drinker: A Solution-Focused </w:t>
      </w:r>
      <w:r>
        <w:rPr>
          <w:rFonts w:ascii="Arial" w:hAnsi="Arial" w:cs="Arial"/>
          <w:i/>
          <w:iCs/>
          <w:spacing w:val="-5"/>
          <w:sz w:val="17"/>
          <w:szCs w:val="17"/>
        </w:rPr>
        <w:t xml:space="preserve">Approach </w:t>
      </w:r>
      <w:r>
        <w:rPr>
          <w:rFonts w:ascii="Verdana" w:hAnsi="Verdana" w:cs="Verdana"/>
          <w:spacing w:val="-5"/>
          <w:sz w:val="16"/>
          <w:szCs w:val="16"/>
        </w:rPr>
        <w:t xml:space="preserve">(Berg &amp; Miller, 1992), and </w:t>
      </w:r>
      <w:r>
        <w:rPr>
          <w:rFonts w:ascii="Arial" w:hAnsi="Arial" w:cs="Arial"/>
          <w:i/>
          <w:iCs/>
          <w:spacing w:val="-5"/>
          <w:sz w:val="17"/>
          <w:szCs w:val="17"/>
        </w:rPr>
        <w:t xml:space="preserve">Interviewing for </w:t>
      </w:r>
      <w:r>
        <w:rPr>
          <w:rFonts w:ascii="Arial" w:hAnsi="Arial" w:cs="Arial"/>
          <w:i/>
          <w:iCs/>
          <w:spacing w:val="-2"/>
          <w:sz w:val="17"/>
          <w:szCs w:val="17"/>
        </w:rPr>
        <w:t xml:space="preserve">Solutions </w:t>
      </w:r>
      <w:r>
        <w:rPr>
          <w:rFonts w:ascii="Verdana" w:hAnsi="Verdana" w:cs="Verdana"/>
          <w:spacing w:val="-2"/>
          <w:sz w:val="16"/>
          <w:szCs w:val="16"/>
        </w:rPr>
        <w:t>(De Jong &amp; Berg, 2008).</w:t>
      </w:r>
    </w:p>
    <w:p w:rsidR="00E71690" w:rsidRDefault="00E71690">
      <w:pPr>
        <w:spacing w:before="396" w:line="316" w:lineRule="auto"/>
        <w:ind w:right="144"/>
        <w:rPr>
          <w:rFonts w:ascii="Arial" w:hAnsi="Arial" w:cs="Arial"/>
          <w:i/>
          <w:iCs/>
          <w:spacing w:val="-4"/>
          <w:sz w:val="17"/>
          <w:szCs w:val="17"/>
        </w:rPr>
      </w:pPr>
      <w:r>
        <w:rPr>
          <w:rFonts w:ascii="Verdana" w:hAnsi="Verdana" w:cs="Verdana"/>
          <w:sz w:val="16"/>
          <w:szCs w:val="16"/>
        </w:rPr>
        <w:t xml:space="preserve">brief therapy was developed. He wrote several </w:t>
      </w:r>
      <w:r>
        <w:rPr>
          <w:rFonts w:ascii="Verdana" w:hAnsi="Verdana" w:cs="Verdana"/>
          <w:spacing w:val="-4"/>
          <w:sz w:val="16"/>
          <w:szCs w:val="16"/>
        </w:rPr>
        <w:t xml:space="preserve">books on SFBT, including </w:t>
      </w:r>
      <w:r>
        <w:rPr>
          <w:rFonts w:ascii="Arial" w:hAnsi="Arial" w:cs="Arial"/>
          <w:i/>
          <w:iCs/>
          <w:spacing w:val="-4"/>
          <w:sz w:val="17"/>
          <w:szCs w:val="17"/>
        </w:rPr>
        <w:t xml:space="preserve">Keys to Solutions in Brief Therapy </w:t>
      </w:r>
      <w:r>
        <w:rPr>
          <w:rFonts w:ascii="Verdana" w:hAnsi="Verdana" w:cs="Verdana"/>
          <w:spacing w:val="-4"/>
          <w:sz w:val="16"/>
          <w:szCs w:val="16"/>
        </w:rPr>
        <w:t xml:space="preserve">(1985), </w:t>
      </w:r>
      <w:r>
        <w:rPr>
          <w:rFonts w:ascii="Arial" w:hAnsi="Arial" w:cs="Arial"/>
          <w:i/>
          <w:iCs/>
          <w:spacing w:val="-4"/>
          <w:sz w:val="17"/>
          <w:szCs w:val="17"/>
        </w:rPr>
        <w:t>Clues: Investigating Solutions in Brief</w:t>
      </w:r>
    </w:p>
    <w:p w:rsidR="00E71690" w:rsidRDefault="00E71690">
      <w:pPr>
        <w:spacing w:line="316" w:lineRule="auto"/>
        <w:rPr>
          <w:rFonts w:ascii="Verdana" w:hAnsi="Verdana" w:cs="Verdana"/>
          <w:spacing w:val="-5"/>
          <w:sz w:val="16"/>
          <w:szCs w:val="16"/>
        </w:rPr>
      </w:pPr>
      <w:r>
        <w:rPr>
          <w:rFonts w:ascii="Arial" w:hAnsi="Arial" w:cs="Arial"/>
          <w:i/>
          <w:iCs/>
          <w:spacing w:val="-7"/>
          <w:sz w:val="17"/>
          <w:szCs w:val="17"/>
        </w:rPr>
        <w:t xml:space="preserve">Therapy </w:t>
      </w:r>
      <w:r>
        <w:rPr>
          <w:rFonts w:ascii="Verdana" w:hAnsi="Verdana" w:cs="Verdana"/>
          <w:spacing w:val="-7"/>
          <w:sz w:val="16"/>
          <w:szCs w:val="16"/>
        </w:rPr>
        <w:t xml:space="preserve">(1988), </w:t>
      </w:r>
      <w:r>
        <w:rPr>
          <w:rFonts w:ascii="Arial" w:hAnsi="Arial" w:cs="Arial"/>
          <w:i/>
          <w:iCs/>
          <w:spacing w:val="-7"/>
          <w:sz w:val="17"/>
          <w:szCs w:val="17"/>
        </w:rPr>
        <w:t xml:space="preserve">Putting Difference to Work </w:t>
      </w:r>
      <w:r>
        <w:rPr>
          <w:rFonts w:ascii="Verdana" w:hAnsi="Verdana" w:cs="Verdana"/>
          <w:spacing w:val="-7"/>
          <w:sz w:val="16"/>
          <w:szCs w:val="16"/>
        </w:rPr>
        <w:t xml:space="preserve">(1991), and </w:t>
      </w:r>
      <w:r>
        <w:rPr>
          <w:rFonts w:ascii="Arial" w:hAnsi="Arial" w:cs="Arial"/>
          <w:i/>
          <w:iCs/>
          <w:spacing w:val="-2"/>
          <w:sz w:val="17"/>
          <w:szCs w:val="17"/>
        </w:rPr>
        <w:t xml:space="preserve">Words Were Originally Magic </w:t>
      </w:r>
      <w:r>
        <w:rPr>
          <w:rFonts w:ascii="Verdana" w:hAnsi="Verdana" w:cs="Verdana"/>
          <w:spacing w:val="-2"/>
          <w:sz w:val="16"/>
          <w:szCs w:val="16"/>
        </w:rPr>
        <w:t xml:space="preserve">(1994). He presented </w:t>
      </w:r>
      <w:r>
        <w:rPr>
          <w:rFonts w:ascii="Verdana" w:hAnsi="Verdana" w:cs="Verdana"/>
          <w:spacing w:val="-4"/>
          <w:sz w:val="16"/>
          <w:szCs w:val="16"/>
        </w:rPr>
        <w:t xml:space="preserve">workshops, trained, and consulted widely in North America, Europe, Australia, and Asia. He died in </w:t>
      </w:r>
      <w:r>
        <w:rPr>
          <w:rFonts w:ascii="Verdana" w:hAnsi="Verdana" w:cs="Verdana"/>
          <w:spacing w:val="-5"/>
          <w:sz w:val="16"/>
          <w:szCs w:val="16"/>
        </w:rPr>
        <w:t>September 2005 while on a teaching tour in Europe.</w:t>
      </w:r>
    </w:p>
    <w:p w:rsidR="00E71690" w:rsidRDefault="00E71690">
      <w:pPr>
        <w:spacing w:before="504" w:line="312" w:lineRule="auto"/>
        <w:ind w:right="72"/>
        <w:rPr>
          <w:rFonts w:ascii="Verdana" w:hAnsi="Verdana" w:cs="Verdana"/>
          <w:spacing w:val="-1"/>
          <w:sz w:val="16"/>
          <w:szCs w:val="16"/>
        </w:rPr>
      </w:pPr>
      <w:r>
        <w:rPr>
          <w:rFonts w:ascii="Verdana" w:hAnsi="Verdana" w:cs="Verdana"/>
          <w:sz w:val="16"/>
          <w:szCs w:val="16"/>
        </w:rPr>
        <w:t xml:space="preserve">has attracted widespread international interest. Among his many books are </w:t>
      </w:r>
      <w:r>
        <w:rPr>
          <w:rFonts w:ascii="Arial" w:hAnsi="Arial" w:cs="Arial"/>
          <w:i/>
          <w:iCs/>
          <w:sz w:val="17"/>
          <w:szCs w:val="17"/>
        </w:rPr>
        <w:t xml:space="preserve">Narrative Means to </w:t>
      </w:r>
      <w:r>
        <w:rPr>
          <w:rFonts w:ascii="Arial" w:hAnsi="Arial" w:cs="Arial"/>
          <w:i/>
          <w:iCs/>
          <w:spacing w:val="-1"/>
          <w:sz w:val="17"/>
          <w:szCs w:val="17"/>
        </w:rPr>
        <w:t xml:space="preserve">Therapeutic Ends </w:t>
      </w:r>
      <w:r>
        <w:rPr>
          <w:rFonts w:ascii="Verdana" w:hAnsi="Verdana" w:cs="Verdana"/>
          <w:spacing w:val="-1"/>
          <w:sz w:val="16"/>
          <w:szCs w:val="16"/>
        </w:rPr>
        <w:t xml:space="preserve">(White </w:t>
      </w:r>
      <w:r>
        <w:rPr>
          <w:rFonts w:ascii="Arial" w:hAnsi="Arial" w:cs="Arial"/>
          <w:i/>
          <w:iCs/>
          <w:spacing w:val="-1"/>
          <w:sz w:val="17"/>
          <w:szCs w:val="17"/>
        </w:rPr>
        <w:t xml:space="preserve">&amp; </w:t>
      </w:r>
      <w:r>
        <w:rPr>
          <w:rFonts w:ascii="Verdana" w:hAnsi="Verdana" w:cs="Verdana"/>
          <w:spacing w:val="-1"/>
          <w:sz w:val="16"/>
          <w:szCs w:val="16"/>
        </w:rPr>
        <w:t xml:space="preserve">Epston, 1990), </w:t>
      </w:r>
      <w:r>
        <w:rPr>
          <w:rFonts w:ascii="Arial" w:hAnsi="Arial" w:cs="Arial"/>
          <w:i/>
          <w:iCs/>
          <w:spacing w:val="-1"/>
          <w:sz w:val="17"/>
          <w:szCs w:val="17"/>
        </w:rPr>
        <w:t>Reau</w:t>
      </w:r>
      <w:r>
        <w:rPr>
          <w:rFonts w:ascii="Arial" w:hAnsi="Arial" w:cs="Arial"/>
          <w:i/>
          <w:iCs/>
          <w:spacing w:val="-1"/>
          <w:sz w:val="17"/>
          <w:szCs w:val="17"/>
        </w:rPr>
        <w:softHyphen/>
      </w:r>
      <w:r>
        <w:rPr>
          <w:rFonts w:ascii="Arial" w:hAnsi="Arial" w:cs="Arial"/>
          <w:i/>
          <w:iCs/>
          <w:spacing w:val="-2"/>
          <w:sz w:val="17"/>
          <w:szCs w:val="17"/>
        </w:rPr>
        <w:t xml:space="preserve">thoring Lives: Interviews and Essays </w:t>
      </w:r>
      <w:r>
        <w:rPr>
          <w:rFonts w:ascii="Verdana" w:hAnsi="Verdana" w:cs="Verdana"/>
          <w:spacing w:val="-2"/>
          <w:sz w:val="16"/>
          <w:szCs w:val="16"/>
        </w:rPr>
        <w:t xml:space="preserve">(1995), </w:t>
      </w:r>
      <w:r>
        <w:rPr>
          <w:rFonts w:ascii="Arial" w:hAnsi="Arial" w:cs="Arial"/>
          <w:i/>
          <w:iCs/>
          <w:spacing w:val="-2"/>
          <w:sz w:val="17"/>
          <w:szCs w:val="17"/>
        </w:rPr>
        <w:t xml:space="preserve">Narrative of Therapists' Lives </w:t>
      </w:r>
      <w:r>
        <w:rPr>
          <w:rFonts w:ascii="Verdana" w:hAnsi="Verdana" w:cs="Verdana"/>
          <w:spacing w:val="-2"/>
          <w:sz w:val="16"/>
          <w:szCs w:val="16"/>
        </w:rPr>
        <w:t xml:space="preserve">(1997), and </w:t>
      </w:r>
      <w:r>
        <w:rPr>
          <w:rFonts w:ascii="Arial" w:hAnsi="Arial" w:cs="Arial"/>
          <w:i/>
          <w:iCs/>
          <w:spacing w:val="-2"/>
          <w:sz w:val="17"/>
          <w:szCs w:val="17"/>
        </w:rPr>
        <w:t xml:space="preserve">Maps of Narrative </w:t>
      </w:r>
      <w:r>
        <w:rPr>
          <w:rFonts w:ascii="Arial" w:hAnsi="Arial" w:cs="Arial"/>
          <w:i/>
          <w:iCs/>
          <w:spacing w:val="-1"/>
          <w:sz w:val="17"/>
          <w:szCs w:val="17"/>
        </w:rPr>
        <w:t xml:space="preserve">Practice </w:t>
      </w:r>
      <w:r>
        <w:rPr>
          <w:rFonts w:ascii="Verdana" w:hAnsi="Verdana" w:cs="Verdana"/>
          <w:spacing w:val="-1"/>
          <w:sz w:val="16"/>
          <w:szCs w:val="16"/>
        </w:rPr>
        <w:t>(2007). Michael White died in April 2008 while visiting San Diego for a teaching workshop.</w:t>
      </w:r>
    </w:p>
    <w:p w:rsidR="00E71690" w:rsidRDefault="00E71690">
      <w:pPr>
        <w:spacing w:before="648" w:after="36" w:line="314" w:lineRule="auto"/>
        <w:rPr>
          <w:rFonts w:ascii="Verdana" w:hAnsi="Verdana" w:cs="Verdana"/>
          <w:spacing w:val="-1"/>
          <w:sz w:val="16"/>
          <w:szCs w:val="16"/>
        </w:rPr>
      </w:pPr>
      <w:r>
        <w:rPr>
          <w:rFonts w:ascii="Verdana" w:hAnsi="Verdana" w:cs="Verdana"/>
          <w:spacing w:val="-1"/>
          <w:sz w:val="16"/>
          <w:szCs w:val="16"/>
        </w:rPr>
        <w:t xml:space="preserve">North America. He is a coauthor of </w:t>
      </w:r>
      <w:r>
        <w:rPr>
          <w:rFonts w:ascii="Arial" w:hAnsi="Arial" w:cs="Arial"/>
          <w:i/>
          <w:iCs/>
          <w:spacing w:val="-1"/>
          <w:sz w:val="17"/>
          <w:szCs w:val="17"/>
        </w:rPr>
        <w:t xml:space="preserve">Narrative Means </w:t>
      </w:r>
      <w:r>
        <w:rPr>
          <w:rFonts w:ascii="Arial" w:hAnsi="Arial" w:cs="Arial"/>
          <w:i/>
          <w:iCs/>
          <w:spacing w:val="1"/>
          <w:sz w:val="17"/>
          <w:szCs w:val="17"/>
        </w:rPr>
        <w:t xml:space="preserve">to Therapeutic Ends </w:t>
      </w:r>
      <w:r>
        <w:rPr>
          <w:rFonts w:ascii="Verdana" w:hAnsi="Verdana" w:cs="Verdana"/>
          <w:spacing w:val="1"/>
          <w:sz w:val="16"/>
          <w:szCs w:val="16"/>
        </w:rPr>
        <w:t xml:space="preserve">(White &amp; Epston, 1990) and </w:t>
      </w:r>
      <w:r>
        <w:rPr>
          <w:rFonts w:ascii="Arial" w:hAnsi="Arial" w:cs="Arial"/>
          <w:i/>
          <w:iCs/>
          <w:spacing w:val="-1"/>
          <w:sz w:val="17"/>
          <w:szCs w:val="17"/>
        </w:rPr>
        <w:t xml:space="preserve">Playful Approaches to Serious Problems: Narrative </w:t>
      </w:r>
      <w:r>
        <w:rPr>
          <w:rFonts w:ascii="Arial" w:hAnsi="Arial" w:cs="Arial"/>
          <w:i/>
          <w:iCs/>
          <w:spacing w:val="-3"/>
          <w:sz w:val="17"/>
          <w:szCs w:val="17"/>
        </w:rPr>
        <w:t xml:space="preserve">Therapy With Children and Their Families </w:t>
      </w:r>
      <w:r>
        <w:rPr>
          <w:rFonts w:ascii="Verdana" w:hAnsi="Verdana" w:cs="Verdana"/>
          <w:spacing w:val="-3"/>
          <w:sz w:val="16"/>
          <w:szCs w:val="16"/>
        </w:rPr>
        <w:t xml:space="preserve">(Freeman, Epston, &amp; Lobovits, 1997). He is well known for his work with persons affected by eating disorders and was a coauthor of </w:t>
      </w:r>
      <w:r>
        <w:rPr>
          <w:rFonts w:ascii="Arial" w:hAnsi="Arial" w:cs="Arial"/>
          <w:i/>
          <w:iCs/>
          <w:spacing w:val="-3"/>
          <w:sz w:val="17"/>
          <w:szCs w:val="17"/>
        </w:rPr>
        <w:t xml:space="preserve">Biting the Hand That Starves </w:t>
      </w:r>
      <w:r>
        <w:rPr>
          <w:rFonts w:ascii="Verdana" w:hAnsi="Verdana" w:cs="Verdana"/>
          <w:spacing w:val="-3"/>
          <w:sz w:val="16"/>
          <w:szCs w:val="16"/>
        </w:rPr>
        <w:t xml:space="preserve">You </w:t>
      </w:r>
      <w:r>
        <w:rPr>
          <w:rFonts w:ascii="Verdana" w:hAnsi="Verdana" w:cs="Verdana"/>
          <w:spacing w:val="-1"/>
          <w:sz w:val="16"/>
          <w:szCs w:val="16"/>
        </w:rPr>
        <w:t>(Maisel, Epston, &amp; Borden, 2004).</w:t>
      </w:r>
    </w:p>
    <w:p w:rsidR="00E71690" w:rsidRDefault="00E71690">
      <w:pPr>
        <w:widowControl/>
        <w:kinsoku/>
        <w:autoSpaceDE w:val="0"/>
        <w:autoSpaceDN w:val="0"/>
        <w:adjustRightInd w:val="0"/>
        <w:sectPr w:rsidR="00E71690">
          <w:headerReference w:type="even" r:id="rId2392"/>
          <w:headerReference w:type="default" r:id="rId2393"/>
          <w:footerReference w:type="even" r:id="rId2394"/>
          <w:footerReference w:type="default" r:id="rId2395"/>
          <w:type w:val="continuous"/>
          <w:pgSz w:w="12240" w:h="15840"/>
          <w:pgMar w:top="2520" w:right="1493" w:bottom="663" w:left="4039" w:header="0" w:footer="2424" w:gutter="0"/>
          <w:cols w:num="2" w:space="720" w:equalWidth="0">
            <w:col w:w="2362" w:space="182"/>
            <w:col w:w="4104"/>
          </w:cols>
          <w:noEndnote/>
        </w:sectPr>
      </w:pPr>
    </w:p>
    <w:tbl>
      <w:tblPr>
        <w:tblW w:w="0" w:type="auto"/>
        <w:tblLayout w:type="fixed"/>
        <w:tblCellMar>
          <w:left w:w="0" w:type="dxa"/>
          <w:right w:w="0" w:type="dxa"/>
        </w:tblCellMar>
        <w:tblLook w:val="0000"/>
      </w:tblPr>
      <w:tblGrid>
        <w:gridCol w:w="7800"/>
        <w:gridCol w:w="798"/>
      </w:tblGrid>
      <w:tr w:rsidR="00E71690" w:rsidRPr="00E71690">
        <w:tblPrEx>
          <w:tblCellMar>
            <w:top w:w="0" w:type="dxa"/>
            <w:left w:w="0" w:type="dxa"/>
            <w:bottom w:w="0" w:type="dxa"/>
            <w:right w:w="0" w:type="dxa"/>
          </w:tblCellMar>
        </w:tblPrEx>
        <w:trPr>
          <w:trHeight w:hRule="exact" w:val="12718"/>
        </w:trPr>
        <w:tc>
          <w:tcPr>
            <w:tcW w:w="7800" w:type="dxa"/>
            <w:tcBorders>
              <w:top w:val="nil"/>
              <w:left w:val="nil"/>
              <w:bottom w:val="nil"/>
              <w:right w:val="nil"/>
            </w:tcBorders>
          </w:tcPr>
          <w:p w:rsidR="00E71690" w:rsidRPr="00E71690" w:rsidRDefault="00E71690">
            <w:pPr>
              <w:ind w:left="36" w:right="3132"/>
              <w:rPr>
                <w:rFonts w:ascii="Arial" w:hAnsi="Arial" w:cs="Arial"/>
                <w:b/>
                <w:bCs/>
                <w:color w:val="A2AE58"/>
                <w:spacing w:val="30"/>
                <w:sz w:val="28"/>
                <w:szCs w:val="28"/>
              </w:rPr>
            </w:pPr>
            <w:r w:rsidRPr="00E71690">
              <w:rPr>
                <w:rFonts w:ascii="Arial" w:hAnsi="Arial" w:cs="Arial"/>
                <w:b/>
                <w:bCs/>
                <w:color w:val="A2AE58"/>
                <w:spacing w:val="35"/>
                <w:sz w:val="28"/>
                <w:szCs w:val="28"/>
              </w:rPr>
              <w:t xml:space="preserve">INTRODUCTION TO SOCIAL </w:t>
            </w:r>
            <w:r w:rsidRPr="00E71690">
              <w:rPr>
                <w:rFonts w:ascii="Arial" w:hAnsi="Arial" w:cs="Arial"/>
                <w:b/>
                <w:bCs/>
                <w:color w:val="A2AE58"/>
                <w:spacing w:val="30"/>
                <w:sz w:val="28"/>
                <w:szCs w:val="28"/>
              </w:rPr>
              <w:t>CONSTRUCTION ISM</w:t>
            </w:r>
          </w:p>
          <w:p w:rsidR="00E71690" w:rsidRPr="00E71690" w:rsidRDefault="00E71690">
            <w:pPr>
              <w:spacing w:before="108"/>
              <w:ind w:left="36" w:right="468"/>
              <w:jc w:val="both"/>
              <w:rPr>
                <w:rFonts w:ascii="Garamond" w:hAnsi="Garamond" w:cs="Garamond"/>
                <w:spacing w:val="-2"/>
              </w:rPr>
            </w:pPr>
            <w:r w:rsidRPr="00E71690">
              <w:rPr>
                <w:rFonts w:ascii="Garamond" w:hAnsi="Garamond" w:cs="Garamond"/>
                <w:spacing w:val="-2"/>
              </w:rPr>
              <w:t xml:space="preserve">Each of the models of counseling and psychotherapy we have studied so far has </w:t>
            </w:r>
            <w:r w:rsidRPr="00E71690">
              <w:rPr>
                <w:rFonts w:ascii="Garamond" w:hAnsi="Garamond" w:cs="Garamond"/>
                <w:spacing w:val="-7"/>
              </w:rPr>
              <w:t>its own version of "reality." The simultaneous existence of multiple and often con</w:t>
            </w:r>
            <w:r w:rsidRPr="00E71690">
              <w:rPr>
                <w:rFonts w:ascii="Garamond" w:hAnsi="Garamond" w:cs="Garamond"/>
                <w:spacing w:val="-7"/>
              </w:rPr>
              <w:softHyphen/>
            </w:r>
            <w:r w:rsidRPr="00E71690">
              <w:rPr>
                <w:rFonts w:ascii="Garamond" w:hAnsi="Garamond" w:cs="Garamond"/>
                <w:spacing w:val="-5"/>
              </w:rPr>
              <w:t xml:space="preserve">flicting "truths" has led to increasing skepticism of the possibility that a singular, universal theory will one day explain human beings and the systems in which they </w:t>
            </w:r>
            <w:r w:rsidRPr="00E71690">
              <w:rPr>
                <w:rFonts w:ascii="Garamond" w:hAnsi="Garamond" w:cs="Garamond"/>
                <w:spacing w:val="-4"/>
              </w:rPr>
              <w:t xml:space="preserve">live. We have entered a postmodern world in which truth and reality are often </w:t>
            </w:r>
            <w:r w:rsidRPr="00E71690">
              <w:rPr>
                <w:rFonts w:ascii="Garamond" w:hAnsi="Garamond" w:cs="Garamond"/>
                <w:spacing w:val="-6"/>
              </w:rPr>
              <w:t>understood as points of view bounded by history and context rather than as objec</w:t>
            </w:r>
            <w:r w:rsidRPr="00E71690">
              <w:rPr>
                <w:rFonts w:ascii="Garamond" w:hAnsi="Garamond" w:cs="Garamond"/>
                <w:spacing w:val="-6"/>
              </w:rPr>
              <w:softHyphen/>
            </w:r>
            <w:r w:rsidRPr="00E71690">
              <w:rPr>
                <w:rFonts w:ascii="Garamond" w:hAnsi="Garamond" w:cs="Garamond"/>
                <w:spacing w:val="-2"/>
              </w:rPr>
              <w:t>tive, immutable facts.</w:t>
            </w:r>
          </w:p>
          <w:p w:rsidR="00E71690" w:rsidRPr="00E71690" w:rsidRDefault="00E71690">
            <w:pPr>
              <w:spacing w:before="36"/>
              <w:ind w:left="36" w:right="468" w:firstLine="360"/>
              <w:jc w:val="both"/>
              <w:rPr>
                <w:rFonts w:ascii="Garamond" w:hAnsi="Garamond" w:cs="Garamond"/>
                <w:spacing w:val="-4"/>
              </w:rPr>
            </w:pPr>
            <w:r w:rsidRPr="00E71690">
              <w:rPr>
                <w:rFonts w:ascii="Garamond" w:hAnsi="Garamond" w:cs="Garamond"/>
                <w:spacing w:val="-8"/>
              </w:rPr>
              <w:t xml:space="preserve">Modernists believe in objective reality and assume that it can be observed and </w:t>
            </w:r>
            <w:r w:rsidRPr="00E71690">
              <w:rPr>
                <w:rFonts w:ascii="Garamond" w:hAnsi="Garamond" w:cs="Garamond"/>
                <w:spacing w:val="-3"/>
              </w:rPr>
              <w:t xml:space="preserve">systematically known through the scientific method. They further believe reality </w:t>
            </w:r>
            <w:r w:rsidRPr="00E71690">
              <w:rPr>
                <w:rFonts w:ascii="Garamond" w:hAnsi="Garamond" w:cs="Garamond"/>
                <w:spacing w:val="-4"/>
              </w:rPr>
              <w:t xml:space="preserve">exists independent of any attempt to observe it. Modernists believe people seek </w:t>
            </w:r>
            <w:r w:rsidRPr="00E71690">
              <w:rPr>
                <w:rFonts w:ascii="Garamond" w:hAnsi="Garamond" w:cs="Garamond"/>
                <w:spacing w:val="-6"/>
              </w:rPr>
              <w:t xml:space="preserve">therapy for a problem when they have deviated too far from some objective norm. </w:t>
            </w:r>
            <w:r w:rsidRPr="00E71690">
              <w:rPr>
                <w:rFonts w:ascii="Garamond" w:hAnsi="Garamond" w:cs="Garamond"/>
                <w:spacing w:val="-3"/>
              </w:rPr>
              <w:t>For example, clients may think they are abnormally depressed when they experi</w:t>
            </w:r>
            <w:r w:rsidRPr="00E71690">
              <w:rPr>
                <w:rFonts w:ascii="Garamond" w:hAnsi="Garamond" w:cs="Garamond"/>
                <w:spacing w:val="-3"/>
              </w:rPr>
              <w:softHyphen/>
            </w:r>
            <w:r w:rsidRPr="00E71690">
              <w:rPr>
                <w:rFonts w:ascii="Garamond" w:hAnsi="Garamond" w:cs="Garamond"/>
                <w:spacing w:val="-4"/>
              </w:rPr>
              <w:t>ence sadness for longer than they think is normal. They might then seek help to return to "normal" behavior.</w:t>
            </w:r>
          </w:p>
          <w:p w:rsidR="00E71690" w:rsidRPr="00E71690" w:rsidRDefault="00E71690">
            <w:pPr>
              <w:spacing w:before="72"/>
              <w:ind w:left="36" w:right="468" w:firstLine="360"/>
              <w:jc w:val="both"/>
              <w:rPr>
                <w:rFonts w:ascii="Garamond" w:hAnsi="Garamond" w:cs="Garamond"/>
                <w:spacing w:val="-5"/>
              </w:rPr>
            </w:pPr>
            <w:r w:rsidRPr="00E71690">
              <w:rPr>
                <w:rFonts w:ascii="Garamond" w:hAnsi="Garamond" w:cs="Garamond"/>
                <w:spacing w:val="-6"/>
              </w:rPr>
              <w:t xml:space="preserve">Postmodernists, in contrast, believe that realities do not exist independent of </w:t>
            </w:r>
            <w:r w:rsidRPr="00E71690">
              <w:rPr>
                <w:rFonts w:ascii="Garamond" w:hAnsi="Garamond" w:cs="Garamond"/>
                <w:spacing w:val="-11"/>
              </w:rPr>
              <w:t xml:space="preserve">observational processes. </w:t>
            </w:r>
            <w:r w:rsidRPr="00E71690">
              <w:rPr>
                <w:rFonts w:ascii="Garamond" w:hAnsi="Garamond" w:cs="Garamond"/>
                <w:b/>
                <w:bCs/>
                <w:spacing w:val="-11"/>
                <w:sz w:val="23"/>
                <w:szCs w:val="23"/>
              </w:rPr>
              <w:t xml:space="preserve">Social constructionism </w:t>
            </w:r>
            <w:r w:rsidRPr="00E71690">
              <w:rPr>
                <w:rFonts w:ascii="Garamond" w:hAnsi="Garamond" w:cs="Garamond"/>
                <w:spacing w:val="-11"/>
              </w:rPr>
              <w:t xml:space="preserve">is a psychological expression of this </w:t>
            </w:r>
            <w:r w:rsidRPr="00E71690">
              <w:rPr>
                <w:rFonts w:ascii="Garamond" w:hAnsi="Garamond" w:cs="Garamond"/>
                <w:spacing w:val="-6"/>
              </w:rPr>
              <w:t xml:space="preserve">postmodern worldview; it values the client's reality without disputing whether it is </w:t>
            </w:r>
            <w:r w:rsidRPr="00E71690">
              <w:rPr>
                <w:rFonts w:ascii="Garamond" w:hAnsi="Garamond" w:cs="Garamond"/>
                <w:spacing w:val="-5"/>
              </w:rPr>
              <w:t>accurate or rational (Gergen, 1991, 1999; Weishaar, 1993). To social construction</w:t>
            </w:r>
            <w:r w:rsidRPr="00E71690">
              <w:rPr>
                <w:rFonts w:ascii="Garamond" w:hAnsi="Garamond" w:cs="Garamond"/>
                <w:spacing w:val="-5"/>
              </w:rPr>
              <w:softHyphen/>
            </w:r>
            <w:r w:rsidRPr="00E71690">
              <w:rPr>
                <w:rFonts w:ascii="Garamond" w:hAnsi="Garamond" w:cs="Garamond"/>
                <w:spacing w:val="-4"/>
              </w:rPr>
              <w:t xml:space="preserve">ists, any understanding of reality is based on the use of language and is largely a </w:t>
            </w:r>
            <w:r w:rsidRPr="00E71690">
              <w:rPr>
                <w:rFonts w:ascii="Garamond" w:hAnsi="Garamond" w:cs="Garamond"/>
                <w:spacing w:val="-6"/>
              </w:rPr>
              <w:t>function of the situations in which people live. Our knowledge about realities is so</w:t>
            </w:r>
            <w:r w:rsidRPr="00E71690">
              <w:rPr>
                <w:rFonts w:ascii="Garamond" w:hAnsi="Garamond" w:cs="Garamond"/>
                <w:spacing w:val="-6"/>
              </w:rPr>
              <w:softHyphen/>
            </w:r>
            <w:r w:rsidRPr="00E71690">
              <w:rPr>
                <w:rFonts w:ascii="Garamond" w:hAnsi="Garamond" w:cs="Garamond"/>
                <w:spacing w:val="-5"/>
              </w:rPr>
              <w:t xml:space="preserve">cially constructed. A person is depressed when he or she adopts a definition of self </w:t>
            </w:r>
            <w:r w:rsidRPr="00E71690">
              <w:rPr>
                <w:rFonts w:ascii="Garamond" w:hAnsi="Garamond" w:cs="Garamond"/>
                <w:spacing w:val="-7"/>
              </w:rPr>
              <w:t xml:space="preserve">as depressed. Once a definition of self is adopted, it is hard to recognize behaviors </w:t>
            </w:r>
            <w:r w:rsidRPr="00E71690">
              <w:rPr>
                <w:rFonts w:ascii="Garamond" w:hAnsi="Garamond" w:cs="Garamond"/>
                <w:spacing w:val="-10"/>
              </w:rPr>
              <w:t xml:space="preserve">counter to that definition; for example, it is hard for someone who is suffering from </w:t>
            </w:r>
            <w:r w:rsidRPr="00E71690">
              <w:rPr>
                <w:rFonts w:ascii="Garamond" w:hAnsi="Garamond" w:cs="Garamond"/>
                <w:spacing w:val="-5"/>
              </w:rPr>
              <w:t>depression to acknowledge the value of a periodic good mood in his or her life.</w:t>
            </w:r>
          </w:p>
          <w:p w:rsidR="00E71690" w:rsidRPr="00E71690" w:rsidRDefault="00E71690">
            <w:pPr>
              <w:spacing w:before="108"/>
              <w:ind w:left="36" w:right="468" w:firstLine="360"/>
              <w:jc w:val="both"/>
              <w:rPr>
                <w:rFonts w:ascii="Garamond" w:hAnsi="Garamond" w:cs="Garamond"/>
                <w:spacing w:val="-2"/>
              </w:rPr>
            </w:pPr>
            <w:r w:rsidRPr="00E71690">
              <w:rPr>
                <w:rFonts w:ascii="Garamond" w:hAnsi="Garamond" w:cs="Garamond"/>
                <w:spacing w:val="-5"/>
              </w:rPr>
              <w:t xml:space="preserve">In postmodern thinking, forms of language and the use of language in stories </w:t>
            </w:r>
            <w:r w:rsidRPr="00E71690">
              <w:rPr>
                <w:rFonts w:ascii="Garamond" w:hAnsi="Garamond" w:cs="Garamond"/>
                <w:spacing w:val="-3"/>
              </w:rPr>
              <w:t xml:space="preserve">create meaning. There may be as many meanings as there are people to tell the </w:t>
            </w:r>
            <w:r w:rsidRPr="00E71690">
              <w:rPr>
                <w:rFonts w:ascii="Garamond" w:hAnsi="Garamond" w:cs="Garamond"/>
                <w:spacing w:val="-5"/>
              </w:rPr>
              <w:t xml:space="preserve">stories, and each of these stories expresses a truth for the person telling it. Every </w:t>
            </w:r>
            <w:r w:rsidRPr="00E71690">
              <w:rPr>
                <w:rFonts w:ascii="Garamond" w:hAnsi="Garamond" w:cs="Garamond"/>
                <w:spacing w:val="-2"/>
              </w:rPr>
              <w:t xml:space="preserve">person involved in a situation has a perspective on the "reality" of that situation, </w:t>
            </w:r>
            <w:r w:rsidRPr="00E71690">
              <w:rPr>
                <w:rFonts w:ascii="Garamond" w:hAnsi="Garamond" w:cs="Garamond"/>
                <w:spacing w:val="-4"/>
              </w:rPr>
              <w:t xml:space="preserve">but the range of truths is limited due to the effects of specific historical events and </w:t>
            </w:r>
            <w:r w:rsidRPr="00E71690">
              <w:rPr>
                <w:rFonts w:ascii="Garamond" w:hAnsi="Garamond" w:cs="Garamond"/>
                <w:spacing w:val="-2"/>
              </w:rPr>
              <w:t xml:space="preserve">the language uses that dominate particular social contexts. In practice, therefore, </w:t>
            </w:r>
            <w:r w:rsidRPr="00E71690">
              <w:rPr>
                <w:rFonts w:ascii="Garamond" w:hAnsi="Garamond" w:cs="Garamond"/>
                <w:spacing w:val="-7"/>
              </w:rPr>
              <w:t xml:space="preserve">the range of possible meanings is not infinite. When Kenneth Gergen (1985, 1991, </w:t>
            </w:r>
            <w:r w:rsidRPr="00E71690">
              <w:rPr>
                <w:rFonts w:ascii="Garamond" w:hAnsi="Garamond" w:cs="Garamond"/>
                <w:spacing w:val="-5"/>
              </w:rPr>
              <w:t>1999) and others began to emphasize the ways in which people make meaning in social relationships, the field of social constructionism was born. Berger and Luck-</w:t>
            </w:r>
            <w:r w:rsidRPr="00E71690">
              <w:rPr>
                <w:rFonts w:ascii="Garamond" w:hAnsi="Garamond" w:cs="Garamond"/>
                <w:spacing w:val="-7"/>
              </w:rPr>
              <w:t xml:space="preserve">man (1967) are reputed to be the first who used the term </w:t>
            </w:r>
            <w:r w:rsidRPr="00E71690">
              <w:rPr>
                <w:rFonts w:ascii="Bookman Old Style" w:hAnsi="Bookman Old Style" w:cs="Bookman Old Style"/>
                <w:i/>
                <w:iCs/>
                <w:spacing w:val="-7"/>
                <w:sz w:val="20"/>
                <w:szCs w:val="20"/>
              </w:rPr>
              <w:t xml:space="preserve">social constructionism, </w:t>
            </w:r>
            <w:r w:rsidRPr="00E71690">
              <w:rPr>
                <w:rFonts w:ascii="Garamond" w:hAnsi="Garamond" w:cs="Garamond"/>
                <w:spacing w:val="-7"/>
              </w:rPr>
              <w:t xml:space="preserve">and </w:t>
            </w:r>
            <w:r w:rsidRPr="00E71690">
              <w:rPr>
                <w:rFonts w:ascii="Garamond" w:hAnsi="Garamond" w:cs="Garamond"/>
                <w:spacing w:val="-2"/>
              </w:rPr>
              <w:t>it signaled a shift in emphasis for individual and family systems psychotherapy.</w:t>
            </w:r>
          </w:p>
          <w:p w:rsidR="00E71690" w:rsidRPr="00E71690" w:rsidRDefault="00E71690">
            <w:pPr>
              <w:spacing w:before="144"/>
              <w:ind w:left="36" w:right="468" w:firstLine="360"/>
              <w:jc w:val="both"/>
              <w:rPr>
                <w:rFonts w:ascii="Garamond" w:hAnsi="Garamond" w:cs="Garamond"/>
                <w:spacing w:val="-5"/>
              </w:rPr>
            </w:pPr>
            <w:r w:rsidRPr="00E71690">
              <w:rPr>
                <w:rFonts w:ascii="Garamond" w:hAnsi="Garamond" w:cs="Garamond"/>
                <w:spacing w:val="-7"/>
              </w:rPr>
              <w:t xml:space="preserve">In social constructionism the therapist disavows the role of expert, preferring a </w:t>
            </w:r>
            <w:r w:rsidRPr="00E71690">
              <w:rPr>
                <w:rFonts w:ascii="Garamond" w:hAnsi="Garamond" w:cs="Garamond"/>
                <w:spacing w:val="-5"/>
              </w:rPr>
              <w:t xml:space="preserve">more collaborative or consultative stance. Clients are viewed as experts about their own lives. </w:t>
            </w:r>
            <w:r w:rsidRPr="00E71690">
              <w:rPr>
                <w:rFonts w:ascii="Garamond" w:hAnsi="Garamond" w:cs="Garamond"/>
                <w:b/>
                <w:bCs/>
                <w:spacing w:val="-5"/>
                <w:sz w:val="23"/>
                <w:szCs w:val="23"/>
              </w:rPr>
              <w:t xml:space="preserve">De Jong and Berg (2008) </w:t>
            </w:r>
            <w:r w:rsidRPr="00E71690">
              <w:rPr>
                <w:rFonts w:ascii="Garamond" w:hAnsi="Garamond" w:cs="Garamond"/>
                <w:spacing w:val="-5"/>
              </w:rPr>
              <w:t>put this notion about the therapist's task well:</w:t>
            </w:r>
          </w:p>
          <w:p w:rsidR="00E71690" w:rsidRPr="00E71690" w:rsidRDefault="00E71690">
            <w:pPr>
              <w:spacing w:before="72"/>
              <w:ind w:right="468"/>
              <w:jc w:val="right"/>
              <w:rPr>
                <w:rFonts w:ascii="Arial" w:hAnsi="Arial" w:cs="Arial"/>
              </w:rPr>
            </w:pPr>
            <w:r w:rsidRPr="00E71690">
              <w:rPr>
                <w:rFonts w:ascii="Garamond" w:hAnsi="Garamond" w:cs="Garamond"/>
                <w:spacing w:val="-1"/>
                <w:sz w:val="20"/>
                <w:szCs w:val="20"/>
              </w:rPr>
              <w:t>We do not view ourselves as expert at scientifically assessing client problems and then inter</w:t>
            </w:r>
            <w:r w:rsidRPr="00E71690">
              <w:rPr>
                <w:rFonts w:ascii="Garamond" w:hAnsi="Garamond" w:cs="Garamond"/>
                <w:spacing w:val="-1"/>
                <w:sz w:val="20"/>
                <w:szCs w:val="20"/>
              </w:rPr>
              <w:noBreakHyphen/>
            </w:r>
          </w:p>
          <w:p w:rsidR="00E71690" w:rsidRPr="00E71690" w:rsidRDefault="00E71690">
            <w:pPr>
              <w:ind w:right="468"/>
              <w:jc w:val="right"/>
              <w:rPr>
                <w:rFonts w:ascii="Arial" w:hAnsi="Arial" w:cs="Arial"/>
              </w:rPr>
            </w:pPr>
            <w:r w:rsidRPr="00E71690">
              <w:rPr>
                <w:rFonts w:ascii="Garamond" w:hAnsi="Garamond" w:cs="Garamond"/>
                <w:spacing w:val="-1"/>
                <w:sz w:val="20"/>
                <w:szCs w:val="20"/>
              </w:rPr>
              <w:t>vening. Instead, we strive to be expert at exploring clients' frames of reference and identify</w:t>
            </w:r>
            <w:r w:rsidRPr="00E71690">
              <w:rPr>
                <w:rFonts w:ascii="Garamond" w:hAnsi="Garamond" w:cs="Garamond"/>
                <w:spacing w:val="-1"/>
                <w:sz w:val="20"/>
                <w:szCs w:val="20"/>
              </w:rPr>
              <w:noBreakHyphen/>
            </w:r>
          </w:p>
          <w:p w:rsidR="00E71690" w:rsidRPr="00E71690" w:rsidRDefault="00E71690">
            <w:pPr>
              <w:ind w:right="1349"/>
              <w:jc w:val="right"/>
              <w:rPr>
                <w:rFonts w:ascii="Garamond" w:hAnsi="Garamond" w:cs="Garamond"/>
                <w:spacing w:val="-1"/>
                <w:sz w:val="20"/>
                <w:szCs w:val="20"/>
              </w:rPr>
            </w:pPr>
            <w:r w:rsidRPr="00E71690">
              <w:rPr>
                <w:rFonts w:ascii="Garamond" w:hAnsi="Garamond" w:cs="Garamond"/>
                <w:spacing w:val="-1"/>
                <w:sz w:val="20"/>
                <w:szCs w:val="20"/>
              </w:rPr>
              <w:t>ing those perceptions that clients can use to create more satisfying lives. (p. 19)</w:t>
            </w:r>
          </w:p>
          <w:p w:rsidR="00E71690" w:rsidRPr="00E71690" w:rsidRDefault="00E71690">
            <w:pPr>
              <w:spacing w:before="36"/>
              <w:jc w:val="center"/>
              <w:rPr>
                <w:rFonts w:ascii="Garamond" w:hAnsi="Garamond" w:cs="Garamond"/>
                <w:spacing w:val="-2"/>
              </w:rPr>
            </w:pPr>
            <w:r w:rsidRPr="00E71690">
              <w:rPr>
                <w:rFonts w:ascii="Garamond" w:hAnsi="Garamond" w:cs="Garamond"/>
                <w:spacing w:val="-4"/>
              </w:rPr>
              <w:t>The collaborative partnership in the therapeutic process is considered more impor</w:t>
            </w:r>
            <w:r w:rsidRPr="00E71690">
              <w:rPr>
                <w:rFonts w:ascii="Garamond" w:hAnsi="Garamond" w:cs="Garamond"/>
                <w:spacing w:val="-4"/>
              </w:rPr>
              <w:noBreakHyphen/>
            </w:r>
            <w:r w:rsidRPr="00E71690">
              <w:rPr>
                <w:rFonts w:ascii="Arial" w:hAnsi="Arial" w:cs="Arial"/>
              </w:rPr>
              <w:br/>
            </w:r>
            <w:r w:rsidRPr="00E71690">
              <w:rPr>
                <w:rFonts w:ascii="Garamond" w:hAnsi="Garamond" w:cs="Garamond"/>
                <w:spacing w:val="-2"/>
              </w:rPr>
              <w:t>tant than assessment or technique. Understanding narratives and deconstructing</w:t>
            </w:r>
          </w:p>
        </w:tc>
        <w:tc>
          <w:tcPr>
            <w:tcW w:w="798" w:type="dxa"/>
            <w:tcBorders>
              <w:top w:val="nil"/>
              <w:left w:val="nil"/>
              <w:bottom w:val="nil"/>
              <w:right w:val="nil"/>
            </w:tcBorders>
            <w:textDirection w:val="btLr"/>
          </w:tcPr>
          <w:p w:rsidR="00E71690" w:rsidRPr="00E71690" w:rsidRDefault="00E71690">
            <w:pPr>
              <w:ind w:left="9108"/>
              <w:rPr>
                <w:rFonts w:ascii="Garamond" w:hAnsi="Garamond" w:cs="Garamond"/>
                <w:sz w:val="20"/>
                <w:szCs w:val="20"/>
              </w:rPr>
            </w:pPr>
            <w:r w:rsidRPr="00E71690">
              <w:rPr>
                <w:rFonts w:ascii="Garamond" w:hAnsi="Garamond" w:cs="Garamond"/>
                <w:sz w:val="20"/>
                <w:szCs w:val="20"/>
              </w:rPr>
              <w:t>397</w:t>
            </w:r>
          </w:p>
          <w:p w:rsidR="00E71690" w:rsidRPr="00E71690" w:rsidRDefault="00E71690">
            <w:pPr>
              <w:spacing w:before="648" w:line="12" w:lineRule="auto"/>
              <w:ind w:left="6516"/>
              <w:rPr>
                <w:rFonts w:ascii="Verdana" w:hAnsi="Verdana" w:cs="Verdana"/>
                <w:sz w:val="12"/>
                <w:szCs w:val="12"/>
              </w:rPr>
            </w:pPr>
            <w:r w:rsidRPr="00E71690">
              <w:rPr>
                <w:rFonts w:ascii="Verdana" w:hAnsi="Verdana" w:cs="Verdana"/>
                <w:sz w:val="12"/>
                <w:szCs w:val="12"/>
              </w:rPr>
              <w:t>S3HDV021ddV NH3001Al1SOd</w:t>
            </w:r>
          </w:p>
        </w:tc>
      </w:tr>
    </w:tbl>
    <w:p w:rsidR="00E71690" w:rsidRDefault="00E71690">
      <w:pPr>
        <w:widowControl/>
        <w:kinsoku/>
        <w:autoSpaceDE w:val="0"/>
        <w:autoSpaceDN w:val="0"/>
        <w:adjustRightInd w:val="0"/>
        <w:sectPr w:rsidR="00E71690">
          <w:headerReference w:type="even" r:id="rId2396"/>
          <w:headerReference w:type="default" r:id="rId2397"/>
          <w:footerReference w:type="even" r:id="rId2398"/>
          <w:footerReference w:type="default" r:id="rId2399"/>
          <w:pgSz w:w="12240" w:h="15840"/>
          <w:pgMar w:top="660" w:right="1761" w:bottom="2070" w:left="1821" w:header="0" w:footer="0" w:gutter="0"/>
          <w:cols w:space="720"/>
          <w:noEndnote/>
        </w:sectPr>
      </w:pPr>
    </w:p>
    <w:p w:rsidR="00E71690" w:rsidRDefault="00E71690">
      <w:pPr>
        <w:ind w:left="1224" w:right="72"/>
        <w:jc w:val="both"/>
        <w:rPr>
          <w:rFonts w:ascii="Garamond" w:hAnsi="Garamond" w:cs="Garamond"/>
          <w:spacing w:val="1"/>
          <w:sz w:val="23"/>
          <w:szCs w:val="23"/>
        </w:rPr>
      </w:pPr>
      <w:r>
        <w:rPr>
          <w:rFonts w:ascii="Garamond" w:hAnsi="Garamond" w:cs="Garamond"/>
          <w:spacing w:val="1"/>
          <w:sz w:val="23"/>
          <w:szCs w:val="23"/>
        </w:rPr>
        <w:t>language processes (linguistics) are the focus for both understanding individuals and helping them construct desired change.</w:t>
      </w:r>
    </w:p>
    <w:p w:rsidR="00E71690" w:rsidRDefault="00E71690">
      <w:pPr>
        <w:ind w:left="1224" w:right="72" w:firstLine="360"/>
        <w:jc w:val="both"/>
        <w:rPr>
          <w:rFonts w:ascii="Garamond" w:hAnsi="Garamond" w:cs="Garamond"/>
          <w:spacing w:val="-5"/>
          <w:sz w:val="23"/>
          <w:szCs w:val="23"/>
        </w:rPr>
      </w:pPr>
      <w:r>
        <w:rPr>
          <w:rFonts w:ascii="Garamond" w:hAnsi="Garamond" w:cs="Garamond"/>
          <w:spacing w:val="-3"/>
          <w:sz w:val="23"/>
          <w:szCs w:val="23"/>
        </w:rPr>
        <w:t xml:space="preserve">Social constructionist theory is grounded on four key assumptions (Bun, 2003), </w:t>
      </w:r>
      <w:r>
        <w:rPr>
          <w:rFonts w:ascii="Garamond" w:hAnsi="Garamond" w:cs="Garamond"/>
          <w:spacing w:val="-7"/>
          <w:sz w:val="23"/>
          <w:szCs w:val="23"/>
        </w:rPr>
        <w:t>which foilfl the basis of the difference between postmodernism and traditional psycho</w:t>
      </w:r>
      <w:r>
        <w:rPr>
          <w:rFonts w:ascii="Garamond" w:hAnsi="Garamond" w:cs="Garamond"/>
          <w:spacing w:val="-7"/>
          <w:sz w:val="23"/>
          <w:szCs w:val="23"/>
        </w:rPr>
        <w:softHyphen/>
      </w:r>
      <w:r>
        <w:rPr>
          <w:rFonts w:ascii="Garamond" w:hAnsi="Garamond" w:cs="Garamond"/>
          <w:spacing w:val="-5"/>
          <w:sz w:val="23"/>
          <w:szCs w:val="23"/>
        </w:rPr>
        <w:t xml:space="preserve">logical perspectives. First, social constructionist theory invites a critical stance toward </w:t>
      </w:r>
      <w:r>
        <w:rPr>
          <w:rFonts w:ascii="Garamond" w:hAnsi="Garamond" w:cs="Garamond"/>
          <w:spacing w:val="-3"/>
          <w:sz w:val="23"/>
          <w:szCs w:val="23"/>
        </w:rPr>
        <w:t>taken-for-granted knowledge. Social constructionists challenge conventional knowl</w:t>
      </w:r>
      <w:r>
        <w:rPr>
          <w:rFonts w:ascii="Garamond" w:hAnsi="Garamond" w:cs="Garamond"/>
          <w:spacing w:val="-3"/>
          <w:sz w:val="23"/>
          <w:szCs w:val="23"/>
        </w:rPr>
        <w:softHyphen/>
      </w:r>
      <w:r>
        <w:rPr>
          <w:rFonts w:ascii="Garamond" w:hAnsi="Garamond" w:cs="Garamond"/>
          <w:spacing w:val="-5"/>
          <w:sz w:val="23"/>
          <w:szCs w:val="23"/>
        </w:rPr>
        <w:t xml:space="preserve">edge that has historically guided our understanding of the world, and they caution us to </w:t>
      </w:r>
      <w:r>
        <w:rPr>
          <w:rFonts w:ascii="Garamond" w:hAnsi="Garamond" w:cs="Garamond"/>
          <w:spacing w:val="-7"/>
          <w:sz w:val="23"/>
          <w:szCs w:val="23"/>
        </w:rPr>
        <w:t>be suspicious of assumptions of how the world appears to be. Second, social construc</w:t>
      </w:r>
      <w:r>
        <w:rPr>
          <w:rFonts w:ascii="Garamond" w:hAnsi="Garamond" w:cs="Garamond"/>
          <w:spacing w:val="-7"/>
          <w:sz w:val="23"/>
          <w:szCs w:val="23"/>
        </w:rPr>
        <w:softHyphen/>
      </w:r>
      <w:r>
        <w:rPr>
          <w:rFonts w:ascii="Garamond" w:hAnsi="Garamond" w:cs="Garamond"/>
          <w:spacing w:val="-9"/>
          <w:sz w:val="23"/>
          <w:szCs w:val="23"/>
        </w:rPr>
        <w:t xml:space="preserve">tionists believe the language and concepts we use to generally understand the world are </w:t>
      </w:r>
      <w:r>
        <w:rPr>
          <w:rFonts w:ascii="Garamond" w:hAnsi="Garamond" w:cs="Garamond"/>
          <w:spacing w:val="-5"/>
          <w:sz w:val="23"/>
          <w:szCs w:val="23"/>
        </w:rPr>
        <w:t>historically and culturally specific. Knowledge is time- and culture-bound, and our ways of understanding are not necessarily better than other ways. Third, social construction</w:t>
      </w:r>
      <w:r>
        <w:rPr>
          <w:rFonts w:ascii="Garamond" w:hAnsi="Garamond" w:cs="Garamond"/>
          <w:spacing w:val="-5"/>
          <w:sz w:val="23"/>
          <w:szCs w:val="23"/>
        </w:rPr>
        <w:softHyphen/>
        <w:t>ists assert that knowledge is constructed through social processes. What we consider to</w:t>
      </w:r>
    </w:p>
    <w:p w:rsidR="00E71690" w:rsidRDefault="00E71690">
      <w:pPr>
        <w:spacing w:before="216"/>
        <w:ind w:left="1224" w:right="72" w:hanging="1224"/>
        <w:jc w:val="both"/>
        <w:rPr>
          <w:rFonts w:ascii="Garamond" w:hAnsi="Garamond" w:cs="Garamond"/>
          <w:spacing w:val="-4"/>
          <w:sz w:val="23"/>
          <w:szCs w:val="23"/>
        </w:rPr>
      </w:pPr>
      <w:r>
        <w:rPr>
          <w:rFonts w:ascii="Verdana" w:hAnsi="Verdana" w:cs="Verdana"/>
          <w:spacing w:val="3"/>
          <w:w w:val="105"/>
          <w:sz w:val="16"/>
          <w:szCs w:val="16"/>
        </w:rPr>
        <w:t xml:space="preserve">398  </w:t>
      </w:r>
      <w:r>
        <w:rPr>
          <w:rFonts w:ascii="Garamond" w:hAnsi="Garamond" w:cs="Garamond"/>
          <w:spacing w:val="3"/>
          <w:sz w:val="23"/>
          <w:szCs w:val="23"/>
        </w:rPr>
        <w:t xml:space="preserve">be "truth" is a product of daily interactions between people in daily life. Thus there is </w:t>
      </w:r>
      <w:r>
        <w:rPr>
          <w:rFonts w:ascii="Garamond" w:hAnsi="Garamond" w:cs="Garamond"/>
          <w:spacing w:val="-7"/>
          <w:sz w:val="23"/>
          <w:szCs w:val="23"/>
        </w:rPr>
        <w:t xml:space="preserve">not a single or "right" way to live one's life. Fourth, negotiated understandings (social </w:t>
      </w:r>
      <w:r>
        <w:rPr>
          <w:rFonts w:ascii="Garamond" w:hAnsi="Garamond" w:cs="Garamond"/>
          <w:spacing w:val="-5"/>
          <w:sz w:val="23"/>
          <w:szCs w:val="23"/>
        </w:rPr>
        <w:t xml:space="preserve">constructions) are considered to be practices that affect social life rather than being </w:t>
      </w:r>
      <w:r>
        <w:rPr>
          <w:rFonts w:ascii="Garamond" w:hAnsi="Garamond" w:cs="Garamond"/>
          <w:spacing w:val="-4"/>
          <w:sz w:val="23"/>
          <w:szCs w:val="23"/>
        </w:rPr>
        <w:t>abstractions from it. Therefore, knowledge and social action go together.</w:t>
      </w:r>
    </w:p>
    <w:p w:rsidR="00E71690" w:rsidRDefault="00E71690">
      <w:pPr>
        <w:spacing w:before="216" w:line="283" w:lineRule="auto"/>
        <w:ind w:left="1656" w:right="72" w:firstLine="288"/>
        <w:jc w:val="both"/>
        <w:rPr>
          <w:rFonts w:ascii="Verdana" w:hAnsi="Verdana" w:cs="Verdana"/>
          <w:spacing w:val="-2"/>
          <w:sz w:val="17"/>
          <w:szCs w:val="17"/>
        </w:rPr>
      </w:pPr>
      <w:r>
        <w:rPr>
          <w:rFonts w:ascii="Verdana" w:hAnsi="Verdana" w:cs="Verdana"/>
          <w:spacing w:val="-4"/>
          <w:sz w:val="17"/>
          <w:szCs w:val="17"/>
        </w:rPr>
        <w:t xml:space="preserve">See the video program for Chapter 13, </w:t>
      </w:r>
      <w:r>
        <w:rPr>
          <w:rFonts w:ascii="Arial" w:hAnsi="Arial" w:cs="Arial"/>
          <w:i/>
          <w:iCs/>
          <w:spacing w:val="-4"/>
          <w:sz w:val="18"/>
          <w:szCs w:val="18"/>
        </w:rPr>
        <w:t xml:space="preserve">DVD for Theory and Practice of Counseling </w:t>
      </w:r>
      <w:r>
        <w:rPr>
          <w:rFonts w:ascii="Arial" w:hAnsi="Arial" w:cs="Arial"/>
          <w:i/>
          <w:iCs/>
          <w:spacing w:val="-2"/>
          <w:sz w:val="18"/>
          <w:szCs w:val="18"/>
        </w:rPr>
        <w:t xml:space="preserve">  and Psychotherapy: The Case of Stan and Lecturettes. </w:t>
      </w:r>
      <w:r>
        <w:rPr>
          <w:rFonts w:ascii="Verdana" w:hAnsi="Verdana" w:cs="Verdana"/>
          <w:spacing w:val="-2"/>
          <w:sz w:val="17"/>
          <w:szCs w:val="17"/>
        </w:rPr>
        <w:t xml:space="preserve">I suggest that you view the </w:t>
      </w:r>
      <w:r>
        <w:rPr>
          <w:spacing w:val="-2"/>
          <w:sz w:val="21"/>
          <w:szCs w:val="21"/>
        </w:rPr>
        <w:t xml:space="preserve">brief lecture </w:t>
      </w:r>
      <w:r>
        <w:rPr>
          <w:rFonts w:ascii="Verdana" w:hAnsi="Verdana" w:cs="Verdana"/>
          <w:spacing w:val="-2"/>
          <w:sz w:val="17"/>
          <w:szCs w:val="17"/>
        </w:rPr>
        <w:t>for each chapter prior to reading the chapter.</w:t>
      </w:r>
    </w:p>
    <w:p w:rsidR="00E71690" w:rsidRDefault="00E71690">
      <w:pPr>
        <w:spacing w:before="36"/>
        <w:ind w:left="144"/>
        <w:rPr>
          <w:rFonts w:ascii="Arial" w:hAnsi="Arial" w:cs="Arial"/>
          <w:w w:val="200"/>
          <w:sz w:val="9"/>
          <w:szCs w:val="9"/>
        </w:rPr>
      </w:pPr>
      <w:r>
        <w:rPr>
          <w:rFonts w:ascii="Arial" w:hAnsi="Arial" w:cs="Arial"/>
          <w:w w:val="200"/>
          <w:sz w:val="9"/>
          <w:szCs w:val="9"/>
        </w:rPr>
        <w:t>U</w:t>
      </w:r>
    </w:p>
    <w:p w:rsidR="00E71690" w:rsidRDefault="00E71690">
      <w:pPr>
        <w:spacing w:before="144"/>
        <w:ind w:left="1224"/>
        <w:rPr>
          <w:rFonts w:ascii="Bookman Old Style" w:hAnsi="Bookman Old Style" w:cs="Bookman Old Style"/>
          <w:spacing w:val="-16"/>
          <w:sz w:val="28"/>
          <w:szCs w:val="28"/>
        </w:rPr>
      </w:pPr>
      <w:r>
        <w:rPr>
          <w:rFonts w:ascii="Bookman Old Style" w:hAnsi="Bookman Old Style" w:cs="Bookman Old Style"/>
          <w:spacing w:val="-16"/>
          <w:sz w:val="28"/>
          <w:szCs w:val="28"/>
        </w:rPr>
        <w:t>FlistorkaA Glimpse of SocW Constructionism</w:t>
      </w:r>
    </w:p>
    <w:p w:rsidR="00E71690" w:rsidRDefault="00E71690">
      <w:pPr>
        <w:ind w:left="1224" w:right="72"/>
        <w:jc w:val="both"/>
        <w:rPr>
          <w:rFonts w:ascii="Garamond" w:hAnsi="Garamond" w:cs="Garamond"/>
          <w:spacing w:val="-2"/>
          <w:sz w:val="23"/>
          <w:szCs w:val="23"/>
        </w:rPr>
      </w:pPr>
      <w:r>
        <w:rPr>
          <w:spacing w:val="-1"/>
          <w:sz w:val="21"/>
          <w:szCs w:val="21"/>
        </w:rPr>
        <w:t xml:space="preserve">A </w:t>
      </w:r>
      <w:r>
        <w:rPr>
          <w:rFonts w:ascii="Garamond" w:hAnsi="Garamond" w:cs="Garamond"/>
          <w:spacing w:val="-1"/>
          <w:sz w:val="23"/>
          <w:szCs w:val="23"/>
        </w:rPr>
        <w:t xml:space="preserve">mere hundred years ago, Freud, Adler, and Jung were part of a major paradigm </w:t>
      </w:r>
      <w:r>
        <w:rPr>
          <w:rFonts w:ascii="Garamond" w:hAnsi="Garamond" w:cs="Garamond"/>
          <w:spacing w:val="1"/>
          <w:sz w:val="23"/>
          <w:szCs w:val="23"/>
        </w:rPr>
        <w:t xml:space="preserve">shift that transformed psychology as well as philosophy, science, medicine, and </w:t>
      </w:r>
      <w:r>
        <w:rPr>
          <w:rFonts w:ascii="Garamond" w:hAnsi="Garamond" w:cs="Garamond"/>
          <w:spacing w:val="-2"/>
          <w:sz w:val="23"/>
          <w:szCs w:val="23"/>
        </w:rPr>
        <w:t>even the arts. In the 21st century, postmodern constructions of alternative knowl</w:t>
      </w:r>
      <w:r>
        <w:rPr>
          <w:rFonts w:ascii="Garamond" w:hAnsi="Garamond" w:cs="Garamond"/>
          <w:spacing w:val="-2"/>
          <w:sz w:val="23"/>
          <w:szCs w:val="23"/>
        </w:rPr>
        <w:softHyphen/>
      </w:r>
      <w:r>
        <w:rPr>
          <w:rFonts w:ascii="Garamond" w:hAnsi="Garamond" w:cs="Garamond"/>
          <w:spacing w:val="1"/>
          <w:sz w:val="23"/>
          <w:szCs w:val="23"/>
        </w:rPr>
        <w:t xml:space="preserve">edge sources seem to be one of the paradigm shifts most likely to affect the field </w:t>
      </w:r>
      <w:r>
        <w:rPr>
          <w:rFonts w:ascii="Garamond" w:hAnsi="Garamond" w:cs="Garamond"/>
          <w:spacing w:val="-5"/>
          <w:sz w:val="23"/>
          <w:szCs w:val="23"/>
        </w:rPr>
        <w:t xml:space="preserve">of psychotherapy. Postmodernist thought is influencing the development of many </w:t>
      </w:r>
      <w:r>
        <w:rPr>
          <w:rFonts w:ascii="Garamond" w:hAnsi="Garamond" w:cs="Garamond"/>
          <w:spacing w:val="-1"/>
          <w:sz w:val="23"/>
          <w:szCs w:val="23"/>
        </w:rPr>
        <w:t xml:space="preserve">psychotherapy theories and contemporary psychotherapeutic practice. The creation of the self, which so dominated the modernist search for human essence and truth, </w:t>
      </w:r>
      <w:r>
        <w:rPr>
          <w:rFonts w:ascii="Garamond" w:hAnsi="Garamond" w:cs="Garamond"/>
          <w:spacing w:val="-5"/>
          <w:sz w:val="23"/>
          <w:szCs w:val="23"/>
        </w:rPr>
        <w:t xml:space="preserve">is being replaced with the concept of socially </w:t>
      </w:r>
      <w:r>
        <w:rPr>
          <w:rFonts w:ascii="Bookman Old Style" w:hAnsi="Bookman Old Style" w:cs="Bookman Old Style"/>
          <w:i/>
          <w:iCs/>
          <w:spacing w:val="-5"/>
          <w:sz w:val="20"/>
          <w:szCs w:val="20"/>
        </w:rPr>
        <w:t xml:space="preserve">storied lives. </w:t>
      </w:r>
      <w:r>
        <w:rPr>
          <w:rFonts w:ascii="Garamond" w:hAnsi="Garamond" w:cs="Garamond"/>
          <w:spacing w:val="-5"/>
          <w:sz w:val="23"/>
          <w:szCs w:val="23"/>
        </w:rPr>
        <w:t>Diversity, multiple frame</w:t>
      </w:r>
      <w:r>
        <w:rPr>
          <w:rFonts w:ascii="Garamond" w:hAnsi="Garamond" w:cs="Garamond"/>
          <w:spacing w:val="-5"/>
          <w:sz w:val="23"/>
          <w:szCs w:val="23"/>
        </w:rPr>
        <w:softHyphen/>
      </w:r>
      <w:r>
        <w:rPr>
          <w:rFonts w:ascii="Garamond" w:hAnsi="Garamond" w:cs="Garamond"/>
          <w:spacing w:val="-1"/>
          <w:sz w:val="23"/>
          <w:szCs w:val="23"/>
        </w:rPr>
        <w:t xml:space="preserve">works, and integration—collaboration of the knower with the known—are all part </w:t>
      </w:r>
      <w:r>
        <w:rPr>
          <w:rFonts w:ascii="Garamond" w:hAnsi="Garamond" w:cs="Garamond"/>
          <w:spacing w:val="-4"/>
          <w:sz w:val="23"/>
          <w:szCs w:val="23"/>
        </w:rPr>
        <w:t>of this new social movement, which provides a wider range of perspectives in coun</w:t>
      </w:r>
      <w:r>
        <w:rPr>
          <w:rFonts w:ascii="Garamond" w:hAnsi="Garamond" w:cs="Garamond"/>
          <w:spacing w:val="-4"/>
          <w:sz w:val="23"/>
          <w:szCs w:val="23"/>
        </w:rPr>
        <w:softHyphen/>
      </w:r>
      <w:r>
        <w:rPr>
          <w:rFonts w:ascii="Garamond" w:hAnsi="Garamond" w:cs="Garamond"/>
          <w:sz w:val="23"/>
          <w:szCs w:val="23"/>
        </w:rPr>
        <w:t xml:space="preserve">seling practice. For some social constructionists, the process of "knowing" includes </w:t>
      </w:r>
      <w:r>
        <w:rPr>
          <w:rFonts w:ascii="Garamond" w:hAnsi="Garamond" w:cs="Garamond"/>
          <w:spacing w:val="-5"/>
          <w:sz w:val="23"/>
          <w:szCs w:val="23"/>
        </w:rPr>
        <w:t xml:space="preserve">a distrust of the dominant cultural positions that permeate families and society today </w:t>
      </w:r>
      <w:r>
        <w:rPr>
          <w:rFonts w:ascii="Garamond" w:hAnsi="Garamond" w:cs="Garamond"/>
          <w:spacing w:val="-4"/>
          <w:sz w:val="23"/>
          <w:szCs w:val="23"/>
        </w:rPr>
        <w:t xml:space="preserve">(White </w:t>
      </w:r>
      <w:r>
        <w:rPr>
          <w:i/>
          <w:iCs/>
          <w:spacing w:val="-4"/>
          <w:w w:val="90"/>
          <w:sz w:val="22"/>
          <w:szCs w:val="22"/>
        </w:rPr>
        <w:t xml:space="preserve">&amp; </w:t>
      </w:r>
      <w:r>
        <w:rPr>
          <w:rFonts w:ascii="Garamond" w:hAnsi="Garamond" w:cs="Garamond"/>
          <w:spacing w:val="-4"/>
          <w:sz w:val="23"/>
          <w:szCs w:val="23"/>
        </w:rPr>
        <w:t>Epston, 1990), particularly when the dominant culture exerts a destructive impact on the lives of those who live beyond the margins of what is generally consid</w:t>
      </w:r>
      <w:r>
        <w:rPr>
          <w:rFonts w:ascii="Garamond" w:hAnsi="Garamond" w:cs="Garamond"/>
          <w:spacing w:val="-4"/>
          <w:sz w:val="23"/>
          <w:szCs w:val="23"/>
        </w:rPr>
        <w:softHyphen/>
      </w:r>
      <w:r>
        <w:rPr>
          <w:rFonts w:ascii="Garamond" w:hAnsi="Garamond" w:cs="Garamond"/>
          <w:spacing w:val="-2"/>
          <w:sz w:val="23"/>
          <w:szCs w:val="23"/>
        </w:rPr>
        <w:t>ered normal. Change begins by deconstructing the power of cultural narratives and then proceeds to the co-construction of a new life of meaning.</w:t>
      </w:r>
    </w:p>
    <w:p w:rsidR="00E71690" w:rsidRDefault="00E71690">
      <w:pPr>
        <w:spacing w:before="432"/>
        <w:ind w:left="1224" w:right="72" w:firstLine="360"/>
        <w:jc w:val="both"/>
        <w:rPr>
          <w:rFonts w:ascii="Garamond" w:hAnsi="Garamond" w:cs="Garamond"/>
          <w:sz w:val="23"/>
          <w:szCs w:val="23"/>
        </w:rPr>
      </w:pPr>
      <w:r>
        <w:rPr>
          <w:rFonts w:ascii="Garamond" w:hAnsi="Garamond" w:cs="Garamond"/>
          <w:spacing w:val="-4"/>
          <w:sz w:val="23"/>
          <w:szCs w:val="23"/>
        </w:rPr>
        <w:t>Among the best-known postmodern perspectives on therapy practice are the collaborative language systems approach (Anderson &amp; Goolishian, 1992), solution-</w:t>
      </w:r>
      <w:r>
        <w:rPr>
          <w:rFonts w:ascii="Garamond" w:hAnsi="Garamond" w:cs="Garamond"/>
          <w:spacing w:val="-1"/>
          <w:sz w:val="23"/>
          <w:szCs w:val="23"/>
        </w:rPr>
        <w:t>focused brief therapy (de S hazer, 1985, 1988, 1991, 1994), solution-oriented ther</w:t>
      </w:r>
      <w:r>
        <w:rPr>
          <w:rFonts w:ascii="Garamond" w:hAnsi="Garamond" w:cs="Garamond"/>
          <w:spacing w:val="-1"/>
          <w:sz w:val="23"/>
          <w:szCs w:val="23"/>
        </w:rPr>
        <w:softHyphen/>
      </w:r>
      <w:r>
        <w:rPr>
          <w:rFonts w:ascii="Garamond" w:hAnsi="Garamond" w:cs="Garamond"/>
          <w:spacing w:val="2"/>
          <w:sz w:val="23"/>
          <w:szCs w:val="23"/>
        </w:rPr>
        <w:t xml:space="preserve">apy (Bertolino &amp; O'Hanlon, </w:t>
      </w:r>
      <w:r>
        <w:rPr>
          <w:rFonts w:ascii="Bookman Old Style" w:hAnsi="Bookman Old Style" w:cs="Bookman Old Style"/>
          <w:spacing w:val="2"/>
          <w:w w:val="140"/>
          <w:sz w:val="13"/>
          <w:szCs w:val="13"/>
        </w:rPr>
        <w:t xml:space="preserve">2002; </w:t>
      </w:r>
      <w:r>
        <w:rPr>
          <w:spacing w:val="2"/>
          <w:sz w:val="21"/>
          <w:szCs w:val="21"/>
        </w:rPr>
        <w:t xml:space="preserve">O'Hanlon </w:t>
      </w:r>
      <w:r>
        <w:rPr>
          <w:i/>
          <w:iCs/>
          <w:spacing w:val="2"/>
          <w:w w:val="90"/>
          <w:sz w:val="22"/>
          <w:szCs w:val="22"/>
        </w:rPr>
        <w:t xml:space="preserve">&amp; </w:t>
      </w:r>
      <w:r>
        <w:rPr>
          <w:spacing w:val="2"/>
          <w:sz w:val="21"/>
          <w:szCs w:val="21"/>
        </w:rPr>
        <w:t xml:space="preserve">Weiner-Davis, 2003), </w:t>
      </w:r>
      <w:r>
        <w:rPr>
          <w:rFonts w:ascii="Garamond" w:hAnsi="Garamond" w:cs="Garamond"/>
          <w:spacing w:val="2"/>
          <w:sz w:val="23"/>
          <w:szCs w:val="23"/>
        </w:rPr>
        <w:t xml:space="preserve">narrative </w:t>
      </w:r>
      <w:r>
        <w:rPr>
          <w:rFonts w:ascii="Garamond" w:hAnsi="Garamond" w:cs="Garamond"/>
          <w:spacing w:val="-3"/>
          <w:sz w:val="23"/>
          <w:szCs w:val="23"/>
        </w:rPr>
        <w:t xml:space="preserve">therapy (White </w:t>
      </w:r>
      <w:r>
        <w:rPr>
          <w:i/>
          <w:iCs/>
          <w:spacing w:val="-3"/>
          <w:w w:val="90"/>
          <w:sz w:val="22"/>
          <w:szCs w:val="22"/>
        </w:rPr>
        <w:t xml:space="preserve">&amp; </w:t>
      </w:r>
      <w:r>
        <w:rPr>
          <w:rFonts w:ascii="Garamond" w:hAnsi="Garamond" w:cs="Garamond"/>
          <w:spacing w:val="-3"/>
          <w:sz w:val="23"/>
          <w:szCs w:val="23"/>
        </w:rPr>
        <w:t>Epston, 1990), and feminist therapy (Brown, 2010). The next sec</w:t>
      </w:r>
      <w:r>
        <w:rPr>
          <w:rFonts w:ascii="Garamond" w:hAnsi="Garamond" w:cs="Garamond"/>
          <w:spacing w:val="-3"/>
          <w:sz w:val="23"/>
          <w:szCs w:val="23"/>
        </w:rPr>
        <w:softHyphen/>
      </w:r>
      <w:r>
        <w:rPr>
          <w:rFonts w:ascii="Garamond" w:hAnsi="Garamond" w:cs="Garamond"/>
          <w:spacing w:val="-1"/>
          <w:sz w:val="23"/>
          <w:szCs w:val="23"/>
        </w:rPr>
        <w:t xml:space="preserve">tion examines the collaborative language systems approach, but the heart of this </w:t>
      </w:r>
      <w:r>
        <w:rPr>
          <w:rFonts w:ascii="Garamond" w:hAnsi="Garamond" w:cs="Garamond"/>
          <w:spacing w:val="-2"/>
          <w:sz w:val="23"/>
          <w:szCs w:val="23"/>
        </w:rPr>
        <w:t>chapter addresses two of the most significant postmodern approaches: solution-</w:t>
      </w:r>
      <w:r>
        <w:rPr>
          <w:rFonts w:ascii="Garamond" w:hAnsi="Garamond" w:cs="Garamond"/>
          <w:sz w:val="23"/>
          <w:szCs w:val="23"/>
        </w:rPr>
        <w:t>focused brief therapy and narrative therapy.</w:t>
      </w:r>
    </w:p>
    <w:p w:rsidR="00E71690" w:rsidRDefault="00E71690">
      <w:pPr>
        <w:widowControl/>
        <w:kinsoku/>
        <w:autoSpaceDE w:val="0"/>
        <w:autoSpaceDN w:val="0"/>
        <w:adjustRightInd w:val="0"/>
        <w:sectPr w:rsidR="00E71690">
          <w:headerReference w:type="even" r:id="rId2400"/>
          <w:headerReference w:type="default" r:id="rId2401"/>
          <w:footerReference w:type="even" r:id="rId2402"/>
          <w:footerReference w:type="default" r:id="rId2403"/>
          <w:pgSz w:w="12240" w:h="15840"/>
          <w:pgMar w:top="2520" w:right="1761" w:bottom="260" w:left="1821" w:header="0" w:footer="0" w:gutter="0"/>
          <w:cols w:space="720"/>
          <w:noEndnote/>
        </w:sectPr>
      </w:pPr>
    </w:p>
    <w:tbl>
      <w:tblPr>
        <w:tblW w:w="0" w:type="auto"/>
        <w:tblLayout w:type="fixed"/>
        <w:tblCellMar>
          <w:left w:w="0" w:type="dxa"/>
          <w:right w:w="0" w:type="dxa"/>
        </w:tblCellMar>
        <w:tblLook w:val="0000"/>
      </w:tblPr>
      <w:tblGrid>
        <w:gridCol w:w="7790"/>
        <w:gridCol w:w="808"/>
      </w:tblGrid>
      <w:tr w:rsidR="00E71690" w:rsidRPr="00E71690">
        <w:tblPrEx>
          <w:tblCellMar>
            <w:top w:w="0" w:type="dxa"/>
            <w:left w:w="0" w:type="dxa"/>
            <w:bottom w:w="0" w:type="dxa"/>
            <w:right w:w="0" w:type="dxa"/>
          </w:tblCellMar>
        </w:tblPrEx>
        <w:trPr>
          <w:trHeight w:hRule="exact" w:val="12622"/>
        </w:trPr>
        <w:tc>
          <w:tcPr>
            <w:tcW w:w="7790" w:type="dxa"/>
            <w:tcBorders>
              <w:top w:val="nil"/>
              <w:left w:val="nil"/>
              <w:bottom w:val="nil"/>
              <w:right w:val="nil"/>
            </w:tcBorders>
          </w:tcPr>
          <w:p w:rsidR="00E71690" w:rsidRPr="00E71690" w:rsidRDefault="00E71690">
            <w:pPr>
              <w:ind w:left="36"/>
              <w:rPr>
                <w:rFonts w:ascii="Tahoma" w:hAnsi="Tahoma" w:cs="Tahoma"/>
                <w:spacing w:val="14"/>
                <w:sz w:val="25"/>
                <w:szCs w:val="25"/>
              </w:rPr>
            </w:pPr>
            <w:r w:rsidRPr="00E71690">
              <w:rPr>
                <w:rFonts w:ascii="Tahoma" w:hAnsi="Tahoma" w:cs="Tahoma"/>
                <w:spacing w:val="14"/>
                <w:sz w:val="25"/>
                <w:szCs w:val="25"/>
              </w:rPr>
              <w:t>The Collaborative Language Systems Approach</w:t>
            </w:r>
          </w:p>
          <w:p w:rsidR="00E71690" w:rsidRPr="00E71690" w:rsidRDefault="00E71690">
            <w:pPr>
              <w:ind w:left="36" w:right="468"/>
              <w:jc w:val="both"/>
              <w:rPr>
                <w:rFonts w:ascii="Garamond" w:hAnsi="Garamond" w:cs="Garamond"/>
                <w:spacing w:val="4"/>
                <w:sz w:val="23"/>
                <w:szCs w:val="23"/>
              </w:rPr>
            </w:pPr>
            <w:r w:rsidRPr="00E71690">
              <w:rPr>
                <w:rFonts w:ascii="Garamond" w:hAnsi="Garamond" w:cs="Garamond"/>
                <w:spacing w:val="6"/>
                <w:sz w:val="23"/>
                <w:szCs w:val="23"/>
              </w:rPr>
              <w:t xml:space="preserve">A relatively unstructured social constructionist dialogue has been suggested </w:t>
            </w:r>
            <w:r w:rsidRPr="00E71690">
              <w:rPr>
                <w:rFonts w:ascii="Garamond" w:hAnsi="Garamond" w:cs="Garamond"/>
                <w:spacing w:val="2"/>
                <w:sz w:val="23"/>
                <w:szCs w:val="23"/>
              </w:rPr>
              <w:t xml:space="preserve">by Harlene Anderson and the late Harold Goolishian (1992) of the Houston </w:t>
            </w:r>
            <w:r w:rsidRPr="00E71690">
              <w:rPr>
                <w:rFonts w:ascii="Garamond" w:hAnsi="Garamond" w:cs="Garamond"/>
                <w:sz w:val="23"/>
                <w:szCs w:val="23"/>
              </w:rPr>
              <w:t xml:space="preserve">Galveston Institute. Rejecting the more therapist-controlled and theory-based </w:t>
            </w:r>
            <w:r w:rsidRPr="00E71690">
              <w:rPr>
                <w:rFonts w:ascii="Garamond" w:hAnsi="Garamond" w:cs="Garamond"/>
                <w:spacing w:val="7"/>
                <w:sz w:val="23"/>
                <w:szCs w:val="23"/>
              </w:rPr>
              <w:t xml:space="preserve">interventions of other North American therapeutic approaches, Anderson </w:t>
            </w:r>
            <w:r w:rsidRPr="00E71690">
              <w:rPr>
                <w:rFonts w:ascii="Garamond" w:hAnsi="Garamond" w:cs="Garamond"/>
                <w:spacing w:val="2"/>
                <w:sz w:val="23"/>
                <w:szCs w:val="23"/>
              </w:rPr>
              <w:t xml:space="preserve">and Goolishian developed a therapy of caring and being with the client. Their </w:t>
            </w:r>
            <w:r w:rsidRPr="00E71690">
              <w:rPr>
                <w:rFonts w:ascii="Garamond" w:hAnsi="Garamond" w:cs="Garamond"/>
                <w:spacing w:val="1"/>
                <w:sz w:val="23"/>
                <w:szCs w:val="23"/>
              </w:rPr>
              <w:t xml:space="preserve">stance is similar to the person-centered way of being that originated with Carl </w:t>
            </w:r>
            <w:r w:rsidRPr="00E71690">
              <w:rPr>
                <w:rFonts w:ascii="Garamond" w:hAnsi="Garamond" w:cs="Garamond"/>
                <w:spacing w:val="2"/>
                <w:sz w:val="23"/>
                <w:szCs w:val="23"/>
              </w:rPr>
              <w:t>Rogers, but without the theory of self-actualization. Informed by and contrib</w:t>
            </w:r>
            <w:r w:rsidRPr="00E71690">
              <w:rPr>
                <w:rFonts w:ascii="Garamond" w:hAnsi="Garamond" w:cs="Garamond"/>
                <w:spacing w:val="2"/>
                <w:sz w:val="23"/>
                <w:szCs w:val="23"/>
              </w:rPr>
              <w:softHyphen/>
            </w:r>
            <w:r w:rsidRPr="00E71690">
              <w:rPr>
                <w:rFonts w:ascii="Garamond" w:hAnsi="Garamond" w:cs="Garamond"/>
                <w:sz w:val="23"/>
                <w:szCs w:val="23"/>
              </w:rPr>
              <w:t xml:space="preserve">uting to the field of social constructionism, they came to believe human life is </w:t>
            </w:r>
            <w:r w:rsidRPr="00E71690">
              <w:rPr>
                <w:rFonts w:ascii="Garamond" w:hAnsi="Garamond" w:cs="Garamond"/>
                <w:spacing w:val="1"/>
                <w:sz w:val="23"/>
                <w:szCs w:val="23"/>
              </w:rPr>
              <w:t xml:space="preserve">constructed in personal and family narratives that maintain both process and </w:t>
            </w:r>
            <w:r w:rsidRPr="00E71690">
              <w:rPr>
                <w:rFonts w:ascii="Garamond" w:hAnsi="Garamond" w:cs="Garamond"/>
                <w:spacing w:val="5"/>
                <w:sz w:val="23"/>
                <w:szCs w:val="23"/>
              </w:rPr>
              <w:t>meaning in people's lives. These narratives are constructed in social interac</w:t>
            </w:r>
            <w:r w:rsidRPr="00E71690">
              <w:rPr>
                <w:rFonts w:ascii="Garamond" w:hAnsi="Garamond" w:cs="Garamond"/>
                <w:spacing w:val="5"/>
                <w:sz w:val="23"/>
                <w:szCs w:val="23"/>
              </w:rPr>
              <w:softHyphen/>
            </w:r>
            <w:r w:rsidRPr="00E71690">
              <w:rPr>
                <w:rFonts w:ascii="Garamond" w:hAnsi="Garamond" w:cs="Garamond"/>
                <w:spacing w:val="6"/>
                <w:sz w:val="23"/>
                <w:szCs w:val="23"/>
              </w:rPr>
              <w:t xml:space="preserve">tion over time. The sociocultural systems in which people live are a product </w:t>
            </w:r>
            <w:r w:rsidRPr="00E71690">
              <w:rPr>
                <w:rFonts w:ascii="Garamond" w:hAnsi="Garamond" w:cs="Garamond"/>
                <w:spacing w:val="2"/>
                <w:sz w:val="23"/>
                <w:szCs w:val="23"/>
              </w:rPr>
              <w:t xml:space="preserve">of social interaction, not the other way around. In this sense, therapy is also a system process created in the therapeutic conversations of the client and the </w:t>
            </w:r>
            <w:r w:rsidRPr="00E71690">
              <w:rPr>
                <w:rFonts w:ascii="Garamond" w:hAnsi="Garamond" w:cs="Garamond"/>
                <w:spacing w:val="4"/>
                <w:sz w:val="23"/>
                <w:szCs w:val="23"/>
              </w:rPr>
              <w:t>listener-facilitator.</w:t>
            </w:r>
          </w:p>
          <w:p w:rsidR="00E71690" w:rsidRPr="00E71690" w:rsidRDefault="00E71690">
            <w:pPr>
              <w:spacing w:before="324"/>
              <w:ind w:left="36" w:right="468" w:firstLine="324"/>
              <w:jc w:val="both"/>
              <w:rPr>
                <w:rFonts w:ascii="Garamond" w:hAnsi="Garamond" w:cs="Garamond"/>
                <w:spacing w:val="1"/>
                <w:sz w:val="23"/>
                <w:szCs w:val="23"/>
              </w:rPr>
            </w:pPr>
            <w:r w:rsidRPr="00E71690">
              <w:rPr>
                <w:rFonts w:ascii="Garamond" w:hAnsi="Garamond" w:cs="Garamond"/>
                <w:spacing w:val="3"/>
                <w:sz w:val="23"/>
                <w:szCs w:val="23"/>
              </w:rPr>
              <w:t xml:space="preserve">When people seek therapy, they are often "stuck" in a dialogic system that </w:t>
            </w:r>
            <w:r w:rsidRPr="00E71690">
              <w:rPr>
                <w:rFonts w:ascii="Garamond" w:hAnsi="Garamond" w:cs="Garamond"/>
                <w:spacing w:val="2"/>
                <w:sz w:val="23"/>
                <w:szCs w:val="23"/>
              </w:rPr>
              <w:t xml:space="preserve">has a unique language, meaning, and process related to "the problem." Therapy </w:t>
            </w:r>
            <w:r w:rsidRPr="00E71690">
              <w:rPr>
                <w:rFonts w:ascii="Garamond" w:hAnsi="Garamond" w:cs="Garamond"/>
                <w:spacing w:val="-4"/>
                <w:sz w:val="23"/>
                <w:szCs w:val="23"/>
              </w:rPr>
              <w:t>is another conversational system that becomes therapeutic through its "problem-</w:t>
            </w:r>
            <w:r w:rsidRPr="00E71690">
              <w:rPr>
                <w:rFonts w:ascii="Garamond" w:hAnsi="Garamond" w:cs="Garamond"/>
                <w:spacing w:val="4"/>
                <w:sz w:val="23"/>
                <w:szCs w:val="23"/>
              </w:rPr>
              <w:t xml:space="preserve">organizing, problem-dissolving" nature (Anderson &amp; Goolishian, 1992, p. 27). </w:t>
            </w:r>
            <w:r w:rsidRPr="00E71690">
              <w:rPr>
                <w:rFonts w:ascii="Garamond" w:hAnsi="Garamond" w:cs="Garamond"/>
                <w:spacing w:val="1"/>
                <w:sz w:val="23"/>
                <w:szCs w:val="23"/>
              </w:rPr>
              <w:t>It is therapists' willingness to enter the therapeutic conversation from a "not-</w:t>
            </w:r>
            <w:r w:rsidRPr="00E71690">
              <w:rPr>
                <w:rFonts w:ascii="Garamond" w:hAnsi="Garamond" w:cs="Garamond"/>
                <w:spacing w:val="6"/>
                <w:sz w:val="23"/>
                <w:szCs w:val="23"/>
              </w:rPr>
              <w:t xml:space="preserve">knowing" position that facilitates this caring relationship with the client. In </w:t>
            </w:r>
            <w:r w:rsidRPr="00E71690">
              <w:rPr>
                <w:rFonts w:ascii="Garamond" w:hAnsi="Garamond" w:cs="Garamond"/>
                <w:spacing w:val="1"/>
                <w:sz w:val="23"/>
                <w:szCs w:val="23"/>
              </w:rPr>
              <w:t xml:space="preserve">the </w:t>
            </w:r>
            <w:r w:rsidRPr="00E71690">
              <w:rPr>
                <w:i/>
                <w:iCs/>
                <w:spacing w:val="1"/>
                <w:sz w:val="22"/>
                <w:szCs w:val="22"/>
              </w:rPr>
              <w:t xml:space="preserve">not-knowing position, </w:t>
            </w:r>
            <w:r w:rsidRPr="00E71690">
              <w:rPr>
                <w:rFonts w:ascii="Garamond" w:hAnsi="Garamond" w:cs="Garamond"/>
                <w:spacing w:val="1"/>
                <w:sz w:val="23"/>
                <w:szCs w:val="23"/>
              </w:rPr>
              <w:t>therapists still retain all of the knowledge and person</w:t>
            </w:r>
            <w:r w:rsidRPr="00E71690">
              <w:rPr>
                <w:rFonts w:ascii="Garamond" w:hAnsi="Garamond" w:cs="Garamond"/>
                <w:spacing w:val="1"/>
                <w:sz w:val="23"/>
                <w:szCs w:val="23"/>
              </w:rPr>
              <w:softHyphen/>
            </w:r>
            <w:r w:rsidRPr="00E71690">
              <w:rPr>
                <w:rFonts w:ascii="Garamond" w:hAnsi="Garamond" w:cs="Garamond"/>
                <w:sz w:val="23"/>
                <w:szCs w:val="23"/>
              </w:rPr>
              <w:t xml:space="preserve">al, experiential capacities they have gained over years of living, but they allow </w:t>
            </w:r>
            <w:r w:rsidRPr="00E71690">
              <w:rPr>
                <w:rFonts w:ascii="Garamond" w:hAnsi="Garamond" w:cs="Garamond"/>
                <w:spacing w:val="2"/>
                <w:sz w:val="23"/>
                <w:szCs w:val="23"/>
              </w:rPr>
              <w:t xml:space="preserve">themselves to enter the conversation with curiosity and with an intense interest </w:t>
            </w:r>
            <w:r w:rsidRPr="00E71690">
              <w:rPr>
                <w:rFonts w:ascii="Garamond" w:hAnsi="Garamond" w:cs="Garamond"/>
                <w:spacing w:val="7"/>
                <w:sz w:val="23"/>
                <w:szCs w:val="23"/>
              </w:rPr>
              <w:t xml:space="preserve">in discovery. The aim here is to enter a client's world as fully as possible. </w:t>
            </w:r>
            <w:r w:rsidRPr="00E71690">
              <w:rPr>
                <w:rFonts w:ascii="Garamond" w:hAnsi="Garamond" w:cs="Garamond"/>
                <w:spacing w:val="4"/>
                <w:sz w:val="23"/>
                <w:szCs w:val="23"/>
              </w:rPr>
              <w:t xml:space="preserve">Clients become the experts who are informing and sharing with the therapist </w:t>
            </w:r>
            <w:r w:rsidRPr="00E71690">
              <w:rPr>
                <w:rFonts w:ascii="Garamond" w:hAnsi="Garamond" w:cs="Garamond"/>
                <w:spacing w:val="3"/>
                <w:sz w:val="23"/>
                <w:szCs w:val="23"/>
              </w:rPr>
              <w:t xml:space="preserve">the significant narratives of their lives. The not-knowing position is empathic </w:t>
            </w:r>
            <w:r w:rsidRPr="00E71690">
              <w:rPr>
                <w:rFonts w:ascii="Garamond" w:hAnsi="Garamond" w:cs="Garamond"/>
                <w:spacing w:val="1"/>
                <w:sz w:val="23"/>
                <w:szCs w:val="23"/>
              </w:rPr>
              <w:t>and is most often characterized by questions that "come from an honest, con</w:t>
            </w:r>
            <w:r w:rsidRPr="00E71690">
              <w:rPr>
                <w:rFonts w:ascii="Garamond" w:hAnsi="Garamond" w:cs="Garamond"/>
                <w:spacing w:val="1"/>
                <w:sz w:val="23"/>
                <w:szCs w:val="23"/>
              </w:rPr>
              <w:softHyphen/>
              <w:t>tinuous therapeutic posture of not understanding too quickly" (Anderson, 1993,</w:t>
            </w:r>
          </w:p>
          <w:p w:rsidR="00E71690" w:rsidRPr="00E71690" w:rsidRDefault="00E71690">
            <w:pPr>
              <w:spacing w:before="324"/>
              <w:ind w:left="36"/>
              <w:rPr>
                <w:rFonts w:ascii="Garamond" w:hAnsi="Garamond" w:cs="Garamond"/>
                <w:spacing w:val="-4"/>
                <w:sz w:val="23"/>
                <w:szCs w:val="23"/>
              </w:rPr>
            </w:pPr>
            <w:r w:rsidRPr="00E71690">
              <w:rPr>
                <w:rFonts w:ascii="Garamond" w:hAnsi="Garamond" w:cs="Garamond"/>
                <w:spacing w:val="-4"/>
                <w:sz w:val="23"/>
                <w:szCs w:val="23"/>
              </w:rPr>
              <w:t>p. 33</w:t>
            </w:r>
            <w:r w:rsidRPr="00E71690">
              <w:rPr>
                <w:rFonts w:ascii="Bookman Old Style" w:hAnsi="Bookman Old Style" w:cs="Bookman Old Style"/>
                <w:spacing w:val="-4"/>
                <w:w w:val="130"/>
                <w:sz w:val="23"/>
                <w:szCs w:val="23"/>
                <w:vertAlign w:val="superscript"/>
              </w:rPr>
              <w:t>1</w:t>
            </w:r>
            <w:r w:rsidRPr="00E71690">
              <w:rPr>
                <w:rFonts w:ascii="Garamond" w:hAnsi="Garamond" w:cs="Garamond"/>
                <w:spacing w:val="-4"/>
                <w:sz w:val="23"/>
                <w:szCs w:val="23"/>
              </w:rPr>
              <w:t>).</w:t>
            </w:r>
          </w:p>
          <w:p w:rsidR="00E71690" w:rsidRPr="00E71690" w:rsidRDefault="00E71690">
            <w:pPr>
              <w:spacing w:before="216"/>
              <w:ind w:left="36" w:right="468" w:firstLine="324"/>
              <w:jc w:val="both"/>
              <w:rPr>
                <w:rFonts w:ascii="Garamond" w:hAnsi="Garamond" w:cs="Garamond"/>
                <w:sz w:val="23"/>
                <w:szCs w:val="23"/>
              </w:rPr>
            </w:pPr>
            <w:r w:rsidRPr="00E71690">
              <w:rPr>
                <w:rFonts w:ascii="Garamond" w:hAnsi="Garamond" w:cs="Garamond"/>
                <w:sz w:val="23"/>
                <w:szCs w:val="23"/>
              </w:rPr>
              <w:t xml:space="preserve">Based on the referral or intake process, the therapist enters the session with </w:t>
            </w:r>
            <w:r w:rsidRPr="00E71690">
              <w:rPr>
                <w:rFonts w:ascii="Garamond" w:hAnsi="Garamond" w:cs="Garamond"/>
                <w:spacing w:val="1"/>
                <w:sz w:val="23"/>
                <w:szCs w:val="23"/>
              </w:rPr>
              <w:t xml:space="preserve">some sense of what the client may wish to address. The questions the therapist </w:t>
            </w:r>
            <w:r w:rsidRPr="00E71690">
              <w:rPr>
                <w:rFonts w:ascii="Garamond" w:hAnsi="Garamond" w:cs="Garamond"/>
                <w:spacing w:val="-5"/>
                <w:sz w:val="23"/>
                <w:szCs w:val="23"/>
              </w:rPr>
              <w:t xml:space="preserve">asks are always informed by the answers the client-expert has provided. The client's </w:t>
            </w:r>
            <w:r w:rsidRPr="00E71690">
              <w:rPr>
                <w:rFonts w:ascii="Garamond" w:hAnsi="Garamond" w:cs="Garamond"/>
                <w:spacing w:val="-2"/>
                <w:sz w:val="23"/>
                <w:szCs w:val="23"/>
              </w:rPr>
              <w:t xml:space="preserve">answers provide information that stimulates the interest of the therapist, still in a </w:t>
            </w:r>
            <w:r w:rsidRPr="00E71690">
              <w:rPr>
                <w:rFonts w:ascii="Garamond" w:hAnsi="Garamond" w:cs="Garamond"/>
                <w:spacing w:val="-1"/>
                <w:sz w:val="23"/>
                <w:szCs w:val="23"/>
              </w:rPr>
              <w:t xml:space="preserve">posture of inquiry, and another question proceeds from each answer given. The </w:t>
            </w:r>
            <w:r w:rsidRPr="00E71690">
              <w:rPr>
                <w:rFonts w:ascii="Garamond" w:hAnsi="Garamond" w:cs="Garamond"/>
                <w:spacing w:val="2"/>
                <w:sz w:val="23"/>
                <w:szCs w:val="23"/>
              </w:rPr>
              <w:t xml:space="preserve">process is similar to the Socratic method without any preconceived idea about </w:t>
            </w:r>
            <w:r w:rsidRPr="00E71690">
              <w:rPr>
                <w:rFonts w:ascii="Garamond" w:hAnsi="Garamond" w:cs="Garamond"/>
                <w:spacing w:val="-1"/>
                <w:sz w:val="23"/>
                <w:szCs w:val="23"/>
              </w:rPr>
              <w:t xml:space="preserve">how or in which direction the development of the stories should go. The intent of </w:t>
            </w:r>
            <w:r w:rsidRPr="00E71690">
              <w:rPr>
                <w:rFonts w:ascii="Garamond" w:hAnsi="Garamond" w:cs="Garamond"/>
                <w:spacing w:val="-2"/>
                <w:sz w:val="23"/>
                <w:szCs w:val="23"/>
              </w:rPr>
              <w:t xml:space="preserve">the conversation is not to confront or challenge the narrative of the client but to </w:t>
            </w:r>
            <w:r w:rsidRPr="00E71690">
              <w:rPr>
                <w:rFonts w:ascii="Garamond" w:hAnsi="Garamond" w:cs="Garamond"/>
                <w:sz w:val="23"/>
                <w:szCs w:val="23"/>
              </w:rPr>
              <w:t xml:space="preserve">facilitate the telling and retelling of the story until opportunities for new meaning </w:t>
            </w:r>
            <w:r w:rsidRPr="00E71690">
              <w:rPr>
                <w:rFonts w:ascii="Garamond" w:hAnsi="Garamond" w:cs="Garamond"/>
                <w:spacing w:val="1"/>
                <w:sz w:val="23"/>
                <w:szCs w:val="23"/>
              </w:rPr>
              <w:t xml:space="preserve">and new stories develop: "Telling one's story is a representation of experience; it </w:t>
            </w:r>
            <w:r w:rsidRPr="00E71690">
              <w:rPr>
                <w:rFonts w:ascii="Garamond" w:hAnsi="Garamond" w:cs="Garamond"/>
                <w:spacing w:val="-1"/>
                <w:sz w:val="23"/>
                <w:szCs w:val="23"/>
              </w:rPr>
              <w:t xml:space="preserve">is constructing history in the present" (Anderson </w:t>
            </w:r>
            <w:r w:rsidRPr="00E71690">
              <w:rPr>
                <w:i/>
                <w:iCs/>
                <w:spacing w:val="-1"/>
                <w:sz w:val="22"/>
                <w:szCs w:val="22"/>
              </w:rPr>
              <w:t xml:space="preserve">&amp; </w:t>
            </w:r>
            <w:r w:rsidRPr="00E71690">
              <w:rPr>
                <w:rFonts w:ascii="Garamond" w:hAnsi="Garamond" w:cs="Garamond"/>
                <w:spacing w:val="-1"/>
                <w:sz w:val="23"/>
                <w:szCs w:val="23"/>
              </w:rPr>
              <w:t xml:space="preserve">Goolishian, 1992, p. 37). </w:t>
            </w:r>
            <w:r w:rsidRPr="00E71690">
              <w:rPr>
                <w:rFonts w:ascii="Garamond" w:hAnsi="Garamond" w:cs="Garamond"/>
                <w:spacing w:val="-1"/>
                <w:w w:val="95"/>
                <w:sz w:val="22"/>
                <w:szCs w:val="22"/>
              </w:rPr>
              <w:t xml:space="preserve">By </w:t>
            </w:r>
            <w:r w:rsidRPr="00E71690">
              <w:rPr>
                <w:rFonts w:ascii="Garamond" w:hAnsi="Garamond" w:cs="Garamond"/>
                <w:spacing w:val="-2"/>
                <w:sz w:val="23"/>
                <w:szCs w:val="23"/>
              </w:rPr>
              <w:t xml:space="preserve">staying with the story, the therapist—client conversation evolves into a dialogue of </w:t>
            </w:r>
            <w:r w:rsidRPr="00E71690">
              <w:rPr>
                <w:rFonts w:ascii="Garamond" w:hAnsi="Garamond" w:cs="Garamond"/>
                <w:sz w:val="23"/>
                <w:szCs w:val="23"/>
              </w:rPr>
              <w:t xml:space="preserve">new meaning, constructing new narrative possibilities. This not-knowing position </w:t>
            </w:r>
            <w:r w:rsidRPr="00E71690">
              <w:rPr>
                <w:rFonts w:ascii="Garamond" w:hAnsi="Garamond" w:cs="Garamond"/>
                <w:spacing w:val="-3"/>
                <w:sz w:val="23"/>
                <w:szCs w:val="23"/>
              </w:rPr>
              <w:t xml:space="preserve">of the therapist has been infused as a key concept for both the solution-focused and </w:t>
            </w:r>
            <w:r w:rsidRPr="00E71690">
              <w:rPr>
                <w:rFonts w:ascii="Garamond" w:hAnsi="Garamond" w:cs="Garamond"/>
                <w:sz w:val="23"/>
                <w:szCs w:val="23"/>
              </w:rPr>
              <w:t>the narrative therapeutic approaches.</w:t>
            </w:r>
          </w:p>
        </w:tc>
        <w:tc>
          <w:tcPr>
            <w:tcW w:w="808" w:type="dxa"/>
            <w:tcBorders>
              <w:top w:val="nil"/>
              <w:left w:val="nil"/>
              <w:bottom w:val="nil"/>
              <w:right w:val="nil"/>
            </w:tcBorders>
            <w:textDirection w:val="btLr"/>
          </w:tcPr>
          <w:p w:rsidR="00E71690" w:rsidRPr="00E71690" w:rsidRDefault="00E71690">
            <w:pPr>
              <w:spacing w:line="261" w:lineRule="auto"/>
              <w:ind w:left="8964"/>
              <w:rPr>
                <w:rFonts w:ascii="Bookman Old Style" w:hAnsi="Bookman Old Style" w:cs="Bookman Old Style"/>
                <w:w w:val="95"/>
                <w:sz w:val="18"/>
                <w:szCs w:val="18"/>
              </w:rPr>
            </w:pPr>
            <w:r w:rsidRPr="00E71690">
              <w:rPr>
                <w:rFonts w:ascii="Bookman Old Style" w:hAnsi="Bookman Old Style" w:cs="Bookman Old Style"/>
                <w:w w:val="95"/>
                <w:sz w:val="18"/>
                <w:szCs w:val="18"/>
              </w:rPr>
              <w:t>399</w:t>
            </w:r>
          </w:p>
          <w:p w:rsidR="00E71690" w:rsidRPr="00E71690" w:rsidRDefault="00E71690">
            <w:pPr>
              <w:spacing w:before="648" w:line="12" w:lineRule="auto"/>
              <w:ind w:left="6408"/>
              <w:rPr>
                <w:rFonts w:ascii="Tahoma" w:hAnsi="Tahoma" w:cs="Tahoma"/>
                <w:sz w:val="13"/>
                <w:szCs w:val="13"/>
              </w:rPr>
            </w:pPr>
            <w:r w:rsidRPr="00E71690">
              <w:rPr>
                <w:rFonts w:ascii="Tahoma" w:hAnsi="Tahoma" w:cs="Tahoma"/>
                <w:sz w:val="13"/>
                <w:szCs w:val="13"/>
              </w:rPr>
              <w:t>S3HDVOZiddV Nd3GOINISOd</w:t>
            </w:r>
          </w:p>
        </w:tc>
      </w:tr>
    </w:tbl>
    <w:p w:rsidR="00E71690" w:rsidRDefault="00E71690">
      <w:pPr>
        <w:widowControl/>
        <w:kinsoku/>
        <w:autoSpaceDE w:val="0"/>
        <w:autoSpaceDN w:val="0"/>
        <w:adjustRightInd w:val="0"/>
        <w:sectPr w:rsidR="00E71690">
          <w:headerReference w:type="even" r:id="rId2404"/>
          <w:headerReference w:type="default" r:id="rId2405"/>
          <w:footerReference w:type="even" r:id="rId2406"/>
          <w:footerReference w:type="default" r:id="rId2407"/>
          <w:pgSz w:w="12240" w:h="15840"/>
          <w:pgMar w:top="640" w:right="1761" w:bottom="2170" w:left="1821" w:header="0" w:footer="0" w:gutter="0"/>
          <w:cols w:space="720"/>
          <w:noEndnote/>
        </w:sectPr>
      </w:pPr>
    </w:p>
    <w:p w:rsidR="00E71690" w:rsidRDefault="00E71690">
      <w:pPr>
        <w:spacing w:line="208" w:lineRule="auto"/>
        <w:rPr>
          <w:rFonts w:ascii="Arial" w:hAnsi="Arial" w:cs="Arial"/>
          <w:b/>
          <w:bCs/>
          <w:color w:val="A2AE53"/>
          <w:spacing w:val="52"/>
          <w:sz w:val="27"/>
          <w:szCs w:val="27"/>
        </w:rPr>
      </w:pPr>
      <w:r>
        <w:rPr>
          <w:rFonts w:ascii="Tahoma" w:hAnsi="Tahoma" w:cs="Tahoma"/>
          <w:b/>
          <w:bCs/>
          <w:color w:val="A2AE53"/>
          <w:spacing w:val="12"/>
          <w:sz w:val="26"/>
          <w:szCs w:val="26"/>
        </w:rPr>
        <w:t xml:space="preserve">S </w:t>
      </w:r>
      <w:r>
        <w:rPr>
          <w:rFonts w:ascii="Arial" w:hAnsi="Arial" w:cs="Arial"/>
          <w:b/>
          <w:bCs/>
          <w:color w:val="A2AE53"/>
          <w:spacing w:val="12"/>
          <w:w w:val="155"/>
          <w:sz w:val="26"/>
          <w:szCs w:val="26"/>
          <w:vertAlign w:val="superscript"/>
        </w:rPr>
        <w:t>r</w:t>
      </w:r>
      <w:r>
        <w:rPr>
          <w:rFonts w:ascii="Tahoma" w:hAnsi="Tahoma" w:cs="Tahoma"/>
          <w:b/>
          <w:bCs/>
          <w:color w:val="A2AE53"/>
          <w:spacing w:val="12"/>
          <w:sz w:val="26"/>
          <w:szCs w:val="26"/>
        </w:rPr>
        <w:t xml:space="preserve">" " </w:t>
      </w:r>
      <w:r>
        <w:rPr>
          <w:rFonts w:ascii="Arial" w:hAnsi="Arial" w:cs="Arial"/>
          <w:b/>
          <w:bCs/>
          <w:color w:val="A2AE53"/>
          <w:spacing w:val="52"/>
          <w:sz w:val="27"/>
          <w:szCs w:val="27"/>
        </w:rPr>
        <w:t>'ON FOCUSED BRIEF THERAPY</w:t>
      </w:r>
    </w:p>
    <w:p w:rsidR="00E71690" w:rsidRDefault="00E71690">
      <w:pPr>
        <w:spacing w:before="72" w:line="211" w:lineRule="auto"/>
        <w:rPr>
          <w:rFonts w:ascii="Verdana" w:hAnsi="Verdana" w:cs="Verdana"/>
          <w:spacing w:val="-2"/>
          <w:w w:val="105"/>
        </w:rPr>
      </w:pPr>
      <w:r>
        <w:rPr>
          <w:rFonts w:ascii="Verdana" w:hAnsi="Verdana" w:cs="Verdana"/>
          <w:spacing w:val="-2"/>
          <w:w w:val="105"/>
        </w:rPr>
        <w:t>Introductrion</w:t>
      </w:r>
    </w:p>
    <w:p w:rsidR="00E71690" w:rsidRDefault="00E71690">
      <w:pPr>
        <w:spacing w:before="72"/>
        <w:jc w:val="both"/>
        <w:rPr>
          <w:rFonts w:ascii="Garamond" w:hAnsi="Garamond" w:cs="Garamond"/>
          <w:spacing w:val="-3"/>
        </w:rPr>
      </w:pPr>
      <w:r>
        <w:rPr>
          <w:rFonts w:ascii="Garamond" w:hAnsi="Garamond" w:cs="Garamond"/>
          <w:spacing w:val="-4"/>
        </w:rPr>
        <w:t>Solution-focused brief therapy (SFBT) is a future-focused, goal-oriented therapeu</w:t>
      </w:r>
      <w:r>
        <w:rPr>
          <w:rFonts w:ascii="Garamond" w:hAnsi="Garamond" w:cs="Garamond"/>
          <w:spacing w:val="-4"/>
        </w:rPr>
        <w:softHyphen/>
      </w:r>
      <w:r>
        <w:rPr>
          <w:rFonts w:ascii="Garamond" w:hAnsi="Garamond" w:cs="Garamond"/>
          <w:spacing w:val="-6"/>
        </w:rPr>
        <w:t xml:space="preserve">tic approach to brief therapy developed initially by Steve de Shazer and Insoo Kim </w:t>
      </w:r>
      <w:r>
        <w:rPr>
          <w:rFonts w:ascii="Garamond" w:hAnsi="Garamond" w:cs="Garamond"/>
          <w:spacing w:val="-5"/>
        </w:rPr>
        <w:t xml:space="preserve">Berg at the Brief Family Therapy Center in Milwaukee in the early 198os. SFBT </w:t>
      </w:r>
      <w:r>
        <w:rPr>
          <w:rFonts w:ascii="Garamond" w:hAnsi="Garamond" w:cs="Garamond"/>
          <w:spacing w:val="-8"/>
        </w:rPr>
        <w:t xml:space="preserve">emphasizes strengths and resiliencies of people by focusing on exceptions to their </w:t>
      </w:r>
      <w:r>
        <w:rPr>
          <w:rFonts w:ascii="Garamond" w:hAnsi="Garamond" w:cs="Garamond"/>
          <w:spacing w:val="-3"/>
        </w:rPr>
        <w:t>problems and their conceptualized solutions.</w:t>
      </w:r>
    </w:p>
    <w:p w:rsidR="00E71690" w:rsidRDefault="00E71690">
      <w:pPr>
        <w:ind w:firstLine="288"/>
        <w:jc w:val="both"/>
        <w:rPr>
          <w:rFonts w:ascii="Bookman Old Style" w:hAnsi="Bookman Old Style" w:cs="Bookman Old Style"/>
          <w:i/>
          <w:iCs/>
          <w:spacing w:val="-11"/>
          <w:sz w:val="20"/>
          <w:szCs w:val="20"/>
        </w:rPr>
      </w:pPr>
      <w:r>
        <w:rPr>
          <w:rFonts w:ascii="Garamond" w:hAnsi="Garamond" w:cs="Garamond"/>
          <w:spacing w:val="-3"/>
        </w:rPr>
        <w:t xml:space="preserve">Having grown dissatisfied with the constraints of the strategic model, in the </w:t>
      </w:r>
      <w:r>
        <w:rPr>
          <w:rFonts w:ascii="Garamond" w:hAnsi="Garamond" w:cs="Garamond"/>
          <w:spacing w:val="-5"/>
        </w:rPr>
        <w:t xml:space="preserve">198os de Shazer collaborated with a number of therapists, including Eve Lipchik, </w:t>
      </w:r>
      <w:r>
        <w:rPr>
          <w:rFonts w:ascii="Garamond" w:hAnsi="Garamond" w:cs="Garamond"/>
          <w:spacing w:val="-3"/>
        </w:rPr>
        <w:t xml:space="preserve">John Walter, Jane Peller, Michelle Weiner-Davis, and Bill O'Hanlon, who each </w:t>
      </w:r>
      <w:r>
        <w:rPr>
          <w:rFonts w:ascii="Garamond" w:hAnsi="Garamond" w:cs="Garamond"/>
          <w:spacing w:val="-5"/>
        </w:rPr>
        <w:t>wrote extensively about solution-focused therapy and started their own solution-</w:t>
      </w:r>
      <w:r>
        <w:rPr>
          <w:rFonts w:ascii="Garamond" w:hAnsi="Garamond" w:cs="Garamond"/>
        </w:rPr>
        <w:t xml:space="preserve">focused training institutes. Both O'Hanlon and Weiner-Davis were influenced </w:t>
      </w:r>
      <w:r>
        <w:rPr>
          <w:rFonts w:ascii="Garamond" w:hAnsi="Garamond" w:cs="Garamond"/>
          <w:spacing w:val="-3"/>
        </w:rPr>
        <w:t xml:space="preserve">by de Shazer and Berg's original work, and they expanded on this foundation to </w:t>
      </w:r>
      <w:r>
        <w:rPr>
          <w:rFonts w:ascii="Garamond" w:hAnsi="Garamond" w:cs="Garamond"/>
          <w:spacing w:val="-5"/>
        </w:rPr>
        <w:t xml:space="preserve">create what they called </w:t>
      </w:r>
      <w:r>
        <w:rPr>
          <w:rFonts w:ascii="Bookman Old Style" w:hAnsi="Bookman Old Style" w:cs="Bookman Old Style"/>
          <w:i/>
          <w:iCs/>
          <w:spacing w:val="-5"/>
          <w:sz w:val="20"/>
          <w:szCs w:val="20"/>
        </w:rPr>
        <w:t>solution</w:t>
      </w:r>
      <w:r>
        <w:rPr>
          <w:rFonts w:ascii="Bookman Old Style" w:hAnsi="Bookman Old Style" w:cs="Bookman Old Style"/>
          <w:i/>
          <w:iCs/>
          <w:spacing w:val="-5"/>
          <w:sz w:val="6"/>
          <w:szCs w:val="6"/>
        </w:rPr>
        <w:t>-</w:t>
      </w:r>
      <w:r>
        <w:rPr>
          <w:rFonts w:ascii="Bookman Old Style" w:hAnsi="Bookman Old Style" w:cs="Bookman Old Style"/>
          <w:i/>
          <w:iCs/>
          <w:spacing w:val="-5"/>
          <w:sz w:val="20"/>
          <w:szCs w:val="20"/>
        </w:rPr>
        <w:t xml:space="preserve">oriented therapy. </w:t>
      </w:r>
      <w:r>
        <w:rPr>
          <w:rFonts w:ascii="Garamond" w:hAnsi="Garamond" w:cs="Garamond"/>
          <w:spacing w:val="-5"/>
        </w:rPr>
        <w:t xml:space="preserve">In this chapter when I discuss </w:t>
      </w:r>
      <w:r>
        <w:rPr>
          <w:rFonts w:ascii="Bookman Old Style" w:hAnsi="Bookman Old Style" w:cs="Bookman Old Style"/>
          <w:i/>
          <w:iCs/>
          <w:spacing w:val="-11"/>
          <w:sz w:val="20"/>
          <w:szCs w:val="20"/>
        </w:rPr>
        <w:t xml:space="preserve">solution focused brief therapy, solution focused therapy, </w:t>
      </w:r>
      <w:r>
        <w:rPr>
          <w:rFonts w:ascii="Garamond" w:hAnsi="Garamond" w:cs="Garamond"/>
          <w:spacing w:val="-11"/>
        </w:rPr>
        <w:t xml:space="preserve">and </w:t>
      </w:r>
      <w:r>
        <w:rPr>
          <w:rFonts w:ascii="Bookman Old Style" w:hAnsi="Bookman Old Style" w:cs="Bookman Old Style"/>
          <w:i/>
          <w:iCs/>
          <w:spacing w:val="-11"/>
          <w:sz w:val="20"/>
          <w:szCs w:val="20"/>
        </w:rPr>
        <w:t>solution</w:t>
      </w:r>
      <w:r>
        <w:rPr>
          <w:rFonts w:ascii="Bookman Old Style" w:hAnsi="Bookman Old Style" w:cs="Bookman Old Style"/>
          <w:i/>
          <w:iCs/>
          <w:spacing w:val="-11"/>
          <w:sz w:val="6"/>
          <w:szCs w:val="6"/>
        </w:rPr>
        <w:t>-</w:t>
      </w:r>
      <w:r>
        <w:rPr>
          <w:rFonts w:ascii="Bookman Old Style" w:hAnsi="Bookman Old Style" w:cs="Bookman Old Style"/>
          <w:i/>
          <w:iCs/>
          <w:spacing w:val="-11"/>
          <w:sz w:val="20"/>
          <w:szCs w:val="20"/>
        </w:rPr>
        <w:t>oriented therapy,</w:t>
      </w:r>
    </w:p>
    <w:p w:rsidR="00E71690" w:rsidRDefault="00E71690">
      <w:pPr>
        <w:spacing w:before="72"/>
        <w:jc w:val="both"/>
        <w:rPr>
          <w:rFonts w:ascii="Garamond" w:hAnsi="Garamond" w:cs="Garamond"/>
        </w:rPr>
      </w:pPr>
      <w:r>
        <w:rPr>
          <w:noProof/>
        </w:rPr>
        <w:pict>
          <v:shape id="_x0000_s1622" type="#_x0000_t202" style="position:absolute;left:0;text-align:left;margin-left:92.75pt;margin-top:300pt;width:17.3pt;height:101.5pt;z-index:25169254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219075" cy="1285875"/>
                        <wp:effectExtent l="19050" t="0" r="9525" b="0"/>
                        <wp:docPr id="58" name="Picture 58" descr="_Pic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663"/>
                                <pic:cNvPicPr>
                                  <a:picLocks noChangeAspect="1" noChangeArrowheads="1"/>
                                </pic:cNvPicPr>
                              </pic:nvPicPr>
                              <pic:blipFill>
                                <a:blip r:embed="rId2408"/>
                                <a:srcRect/>
                                <a:stretch>
                                  <a:fillRect/>
                                </a:stretch>
                              </pic:blipFill>
                              <pic:spPr bwMode="auto">
                                <a:xfrm>
                                  <a:off x="0" y="0"/>
                                  <a:ext cx="219075" cy="1285875"/>
                                </a:xfrm>
                                <a:prstGeom prst="rect">
                                  <a:avLst/>
                                </a:prstGeom>
                                <a:noFill/>
                                <a:ln w="9525">
                                  <a:noFill/>
                                  <a:miter lim="800000"/>
                                  <a:headEnd/>
                                  <a:tailEnd/>
                                </a:ln>
                              </pic:spPr>
                            </pic:pic>
                          </a:graphicData>
                        </a:graphic>
                      </wp:inline>
                    </w:drawing>
                  </w:r>
                </w:p>
              </w:txbxContent>
            </v:textbox>
            <w10:wrap type="square" anchorx="page" anchory="page"/>
          </v:shape>
        </w:pict>
      </w:r>
      <w:r>
        <w:rPr>
          <w:rFonts w:ascii="Garamond" w:hAnsi="Garamond" w:cs="Garamond"/>
          <w:spacing w:val="-4"/>
        </w:rPr>
        <w:t xml:space="preserve">I am focusing on what these approaches have in common rather than looking at </w:t>
      </w:r>
      <w:r>
        <w:rPr>
          <w:rFonts w:ascii="Garamond" w:hAnsi="Garamond" w:cs="Garamond"/>
        </w:rPr>
        <w:t>their differences.</w:t>
      </w:r>
    </w:p>
    <w:p w:rsidR="00E71690" w:rsidRDefault="00E71690">
      <w:pPr>
        <w:spacing w:before="216"/>
        <w:rPr>
          <w:rFonts w:ascii="Verdana" w:hAnsi="Verdana" w:cs="Verdana"/>
          <w:w w:val="105"/>
        </w:rPr>
      </w:pPr>
      <w:r>
        <w:rPr>
          <w:rFonts w:ascii="Arial" w:hAnsi="Arial" w:cs="Arial"/>
          <w:w w:val="105"/>
          <w:sz w:val="26"/>
          <w:szCs w:val="26"/>
        </w:rPr>
        <w:t xml:space="preserve">Key </w:t>
      </w:r>
      <w:r>
        <w:rPr>
          <w:rFonts w:ascii="Verdana" w:hAnsi="Verdana" w:cs="Verdana"/>
          <w:w w:val="105"/>
        </w:rPr>
        <w:t>Concepts</w:t>
      </w:r>
    </w:p>
    <w:p w:rsidR="00E71690" w:rsidRDefault="00E71690">
      <w:pPr>
        <w:spacing w:before="108"/>
        <w:jc w:val="both"/>
        <w:rPr>
          <w:rFonts w:ascii="Garamond" w:hAnsi="Garamond" w:cs="Garamond"/>
          <w:spacing w:val="-2"/>
        </w:rPr>
      </w:pPr>
      <w:r>
        <w:rPr>
          <w:rFonts w:ascii="Tahoma" w:hAnsi="Tahoma" w:cs="Tahoma"/>
          <w:b/>
          <w:bCs/>
          <w:color w:val="A2AE53"/>
          <w:spacing w:val="15"/>
          <w:sz w:val="17"/>
          <w:szCs w:val="17"/>
        </w:rPr>
        <w:t>UNIQUE FOCUS OF SFBT</w:t>
      </w:r>
      <w:r>
        <w:rPr>
          <w:rFonts w:ascii="Garamond" w:hAnsi="Garamond" w:cs="Garamond"/>
          <w:spacing w:val="-5"/>
        </w:rPr>
        <w:t xml:space="preserve"> Solution-focused brief therapy (SFBT) differs from </w:t>
      </w:r>
      <w:r>
        <w:rPr>
          <w:rFonts w:ascii="Garamond" w:hAnsi="Garamond" w:cs="Garamond"/>
          <w:spacing w:val="-3"/>
        </w:rPr>
        <w:t xml:space="preserve">traditional therapies by eschewing the past in favor of both the present and the </w:t>
      </w:r>
      <w:r>
        <w:rPr>
          <w:rFonts w:ascii="Garamond" w:hAnsi="Garamond" w:cs="Garamond"/>
          <w:spacing w:val="1"/>
        </w:rPr>
        <w:t xml:space="preserve">future. Therapists focus on what is possible, and they have little or no interest </w:t>
      </w:r>
      <w:r>
        <w:rPr>
          <w:rFonts w:ascii="Garamond" w:hAnsi="Garamond" w:cs="Garamond"/>
          <w:spacing w:val="3"/>
        </w:rPr>
        <w:t xml:space="preserve">in gaining an understanding of how the problem emerged. Behavior change </w:t>
      </w:r>
      <w:r>
        <w:rPr>
          <w:rFonts w:ascii="Garamond" w:hAnsi="Garamond" w:cs="Garamond"/>
          <w:spacing w:val="-1"/>
        </w:rPr>
        <w:t xml:space="preserve">is viewed as the most effective approach to assisting people in enhancing their lives. De Shazer (1988, 1991) suggests that it is not necessary to know the cause </w:t>
      </w:r>
      <w:r>
        <w:rPr>
          <w:rFonts w:ascii="Garamond" w:hAnsi="Garamond" w:cs="Garamond"/>
          <w:spacing w:val="-3"/>
        </w:rPr>
        <w:t xml:space="preserve">of a problem to solve it and that there is no necessary relationship between the </w:t>
      </w:r>
      <w:r>
        <w:rPr>
          <w:rFonts w:ascii="Garamond" w:hAnsi="Garamond" w:cs="Garamond"/>
          <w:spacing w:val="-4"/>
        </w:rPr>
        <w:t xml:space="preserve">causes of problems and their solutions. Assessing problems is not necessary for </w:t>
      </w:r>
      <w:r>
        <w:rPr>
          <w:rFonts w:ascii="Garamond" w:hAnsi="Garamond" w:cs="Garamond"/>
          <w:spacing w:val="1"/>
        </w:rPr>
        <w:t xml:space="preserve">change to occur. If knowing and understanding problems are unimportant, so </w:t>
      </w:r>
      <w:r>
        <w:rPr>
          <w:rFonts w:ascii="Garamond" w:hAnsi="Garamond" w:cs="Garamond"/>
          <w:spacing w:val="-1"/>
        </w:rPr>
        <w:t>is searching for "right" or absolute solutions. Any person might consider mul</w:t>
      </w:r>
      <w:r>
        <w:rPr>
          <w:rFonts w:ascii="Garamond" w:hAnsi="Garamond" w:cs="Garamond"/>
          <w:spacing w:val="-1"/>
        </w:rPr>
        <w:softHyphen/>
      </w:r>
      <w:r>
        <w:rPr>
          <w:rFonts w:ascii="Garamond" w:hAnsi="Garamond" w:cs="Garamond"/>
          <w:spacing w:val="-4"/>
        </w:rPr>
        <w:t xml:space="preserve">tiple solutions, and what is right for one person may not be right for others. In </w:t>
      </w:r>
      <w:r>
        <w:rPr>
          <w:rFonts w:ascii="Garamond" w:hAnsi="Garamond" w:cs="Garamond"/>
          <w:spacing w:val="-3"/>
        </w:rPr>
        <w:t xml:space="preserve">solution-focused brief therapy, clients choose the goals they wish to accomplish; </w:t>
      </w:r>
      <w:r>
        <w:rPr>
          <w:rFonts w:ascii="Garamond" w:hAnsi="Garamond" w:cs="Garamond"/>
        </w:rPr>
        <w:t xml:space="preserve">little attention is given to diagnosis, history taking, or exploring the emergence </w:t>
      </w:r>
      <w:r>
        <w:rPr>
          <w:rFonts w:ascii="Garamond" w:hAnsi="Garamond" w:cs="Garamond"/>
          <w:spacing w:val="-6"/>
        </w:rPr>
        <w:t xml:space="preserve">of the problem (Berg &amp; Miller, 1992; Gingerich &amp; Eisengart, </w:t>
      </w:r>
      <w:r>
        <w:rPr>
          <w:rFonts w:ascii="Bookman Old Style" w:hAnsi="Bookman Old Style" w:cs="Bookman Old Style"/>
          <w:spacing w:val="-6"/>
          <w:w w:val="145"/>
          <w:sz w:val="14"/>
          <w:szCs w:val="14"/>
        </w:rPr>
        <w:t xml:space="preserve">2000; </w:t>
      </w:r>
      <w:r>
        <w:rPr>
          <w:rFonts w:ascii="Garamond" w:hAnsi="Garamond" w:cs="Garamond"/>
          <w:spacing w:val="-6"/>
        </w:rPr>
        <w:t xml:space="preserve">O'Hanlon &amp; </w:t>
      </w:r>
      <w:r>
        <w:rPr>
          <w:rFonts w:ascii="Garamond" w:hAnsi="Garamond" w:cs="Garamond"/>
          <w:spacing w:val="-2"/>
        </w:rPr>
        <w:t>Weiner-Davis, 2003).</w:t>
      </w:r>
    </w:p>
    <w:p w:rsidR="00E71690" w:rsidRDefault="00E71690">
      <w:pPr>
        <w:spacing w:before="324"/>
        <w:jc w:val="both"/>
        <w:rPr>
          <w:rFonts w:ascii="Garamond" w:hAnsi="Garamond" w:cs="Garamond"/>
          <w:spacing w:val="-6"/>
        </w:rPr>
      </w:pPr>
      <w:r>
        <w:rPr>
          <w:rFonts w:ascii="Tahoma" w:hAnsi="Tahoma" w:cs="Tahoma"/>
          <w:b/>
          <w:bCs/>
          <w:color w:val="A2AE53"/>
          <w:spacing w:val="16"/>
          <w:sz w:val="17"/>
          <w:szCs w:val="17"/>
        </w:rPr>
        <w:t>POSITIVE ORIENTATION</w:t>
      </w:r>
      <w:r>
        <w:rPr>
          <w:rFonts w:ascii="Garamond" w:hAnsi="Garamond" w:cs="Garamond"/>
          <w:spacing w:val="-4"/>
        </w:rPr>
        <w:t xml:space="preserve"> Solution-focused brief therapy is grounded on the </w:t>
      </w:r>
      <w:r>
        <w:rPr>
          <w:rFonts w:ascii="Garamond" w:hAnsi="Garamond" w:cs="Garamond"/>
          <w:spacing w:val="-1"/>
        </w:rPr>
        <w:t>optimistic assumption that people are healthy and competent and have the abil</w:t>
      </w:r>
      <w:r>
        <w:rPr>
          <w:rFonts w:ascii="Garamond" w:hAnsi="Garamond" w:cs="Garamond"/>
          <w:spacing w:val="-1"/>
        </w:rPr>
        <w:softHyphen/>
      </w:r>
      <w:r>
        <w:rPr>
          <w:rFonts w:ascii="Garamond" w:hAnsi="Garamond" w:cs="Garamond"/>
          <w:spacing w:val="-2"/>
        </w:rPr>
        <w:t xml:space="preserve">ity to construct solutions that can enhance their lives. An underlying assumption </w:t>
      </w:r>
      <w:r>
        <w:rPr>
          <w:rFonts w:ascii="Garamond" w:hAnsi="Garamond" w:cs="Garamond"/>
          <w:spacing w:val="-4"/>
        </w:rPr>
        <w:t xml:space="preserve">of SFBT is that we already have the ability to resolve the challenges life brings us, </w:t>
      </w:r>
      <w:r>
        <w:rPr>
          <w:rFonts w:ascii="Garamond" w:hAnsi="Garamond" w:cs="Garamond"/>
          <w:spacing w:val="-8"/>
        </w:rPr>
        <w:t xml:space="preserve">but at times we lose our sense of direction or our awareness of our competencies. </w:t>
      </w:r>
      <w:r>
        <w:rPr>
          <w:rFonts w:ascii="Garamond" w:hAnsi="Garamond" w:cs="Garamond"/>
          <w:spacing w:val="-7"/>
        </w:rPr>
        <w:t xml:space="preserve">Regardless of what shape clients are in when they enter therapy, solution-focused </w:t>
      </w:r>
      <w:r>
        <w:rPr>
          <w:rFonts w:ascii="Garamond" w:hAnsi="Garamond" w:cs="Garamond"/>
          <w:spacing w:val="-6"/>
        </w:rPr>
        <w:t>therapists believe clients are competent. The therapist's role is to help clients recog</w:t>
      </w:r>
      <w:r>
        <w:rPr>
          <w:rFonts w:ascii="Garamond" w:hAnsi="Garamond" w:cs="Garamond"/>
          <w:spacing w:val="-6"/>
        </w:rPr>
        <w:softHyphen/>
        <w:t xml:space="preserve">nize the competencies they already possess and apply them toward solutions. The </w:t>
      </w:r>
      <w:r>
        <w:rPr>
          <w:rFonts w:ascii="Garamond" w:hAnsi="Garamond" w:cs="Garamond"/>
          <w:spacing w:val="-7"/>
        </w:rPr>
        <w:t>essence of therapy involves building on clients' hope and optimism by creating posi</w:t>
      </w:r>
      <w:r>
        <w:rPr>
          <w:rFonts w:ascii="Garamond" w:hAnsi="Garamond" w:cs="Garamond"/>
          <w:spacing w:val="-7"/>
        </w:rPr>
        <w:softHyphen/>
      </w:r>
      <w:r>
        <w:rPr>
          <w:rFonts w:ascii="Garamond" w:hAnsi="Garamond" w:cs="Garamond"/>
          <w:spacing w:val="-10"/>
        </w:rPr>
        <w:t xml:space="preserve">tive expectations that change is possible. SFBT is a nonpathologizing approach that </w:t>
      </w:r>
      <w:r>
        <w:rPr>
          <w:rFonts w:ascii="Garamond" w:hAnsi="Garamond" w:cs="Garamond"/>
          <w:spacing w:val="-6"/>
        </w:rPr>
        <w:t>emphasizes competencies rather than deficits, and strengths rather than weaknesses</w:t>
      </w:r>
    </w:p>
    <w:p w:rsidR="00E71690" w:rsidRDefault="00E71690">
      <w:pPr>
        <w:widowControl/>
        <w:kinsoku/>
        <w:autoSpaceDE w:val="0"/>
        <w:autoSpaceDN w:val="0"/>
        <w:adjustRightInd w:val="0"/>
        <w:sectPr w:rsidR="00E71690">
          <w:headerReference w:type="even" r:id="rId2409"/>
          <w:headerReference w:type="default" r:id="rId2410"/>
          <w:footerReference w:type="even" r:id="rId2411"/>
          <w:footerReference w:type="default" r:id="rId2412"/>
          <w:pgSz w:w="12240" w:h="15840"/>
          <w:pgMar w:top="2540" w:right="1782" w:bottom="180" w:left="3098" w:header="0" w:footer="0" w:gutter="0"/>
          <w:cols w:space="720"/>
          <w:noEndnote/>
        </w:sectPr>
      </w:pPr>
    </w:p>
    <w:tbl>
      <w:tblPr>
        <w:tblW w:w="0" w:type="auto"/>
        <w:tblLayout w:type="fixed"/>
        <w:tblCellMar>
          <w:left w:w="0" w:type="dxa"/>
          <w:right w:w="0" w:type="dxa"/>
        </w:tblCellMar>
        <w:tblLook w:val="0000"/>
      </w:tblPr>
      <w:tblGrid>
        <w:gridCol w:w="7788"/>
        <w:gridCol w:w="810"/>
      </w:tblGrid>
      <w:tr w:rsidR="00E71690" w:rsidRPr="00E71690">
        <w:tblPrEx>
          <w:tblCellMar>
            <w:top w:w="0" w:type="dxa"/>
            <w:left w:w="0" w:type="dxa"/>
            <w:bottom w:w="0" w:type="dxa"/>
            <w:right w:w="0" w:type="dxa"/>
          </w:tblCellMar>
        </w:tblPrEx>
        <w:trPr>
          <w:trHeight w:hRule="exact" w:val="12813"/>
        </w:trPr>
        <w:tc>
          <w:tcPr>
            <w:tcW w:w="7788" w:type="dxa"/>
            <w:tcBorders>
              <w:top w:val="nil"/>
              <w:left w:val="nil"/>
              <w:bottom w:val="nil"/>
              <w:right w:val="nil"/>
            </w:tcBorders>
          </w:tcPr>
          <w:p w:rsidR="00E71690" w:rsidRPr="00E71690" w:rsidRDefault="00E71690">
            <w:pPr>
              <w:ind w:left="72" w:right="468"/>
              <w:jc w:val="both"/>
              <w:rPr>
                <w:rFonts w:ascii="Garamond" w:hAnsi="Garamond" w:cs="Garamond"/>
                <w:sz w:val="23"/>
                <w:szCs w:val="23"/>
              </w:rPr>
            </w:pPr>
            <w:r w:rsidRPr="00E71690">
              <w:rPr>
                <w:rFonts w:ascii="Garamond" w:hAnsi="Garamond" w:cs="Garamond"/>
                <w:spacing w:val="-4"/>
                <w:sz w:val="23"/>
                <w:szCs w:val="23"/>
              </w:rPr>
              <w:t>(Metcalf, 2001). The solution-focused model requires a philosophical stance of ac</w:t>
            </w:r>
            <w:r w:rsidRPr="00E71690">
              <w:rPr>
                <w:rFonts w:ascii="Garamond" w:hAnsi="Garamond" w:cs="Garamond"/>
                <w:spacing w:val="-4"/>
                <w:sz w:val="23"/>
                <w:szCs w:val="23"/>
              </w:rPr>
              <w:softHyphen/>
            </w:r>
            <w:r w:rsidRPr="00E71690">
              <w:rPr>
                <w:rFonts w:ascii="Garamond" w:hAnsi="Garamond" w:cs="Garamond"/>
                <w:spacing w:val="-2"/>
                <w:sz w:val="23"/>
                <w:szCs w:val="23"/>
              </w:rPr>
              <w:t>cepting people where they are and assisting them in creating solutions. Solution-</w:t>
            </w:r>
            <w:r w:rsidRPr="00E71690">
              <w:rPr>
                <w:rFonts w:ascii="Garamond" w:hAnsi="Garamond" w:cs="Garamond"/>
                <w:spacing w:val="-1"/>
                <w:sz w:val="23"/>
                <w:szCs w:val="23"/>
              </w:rPr>
              <w:t xml:space="preserve">focused brief therapy has parallels with </w:t>
            </w:r>
            <w:r w:rsidRPr="00E71690">
              <w:rPr>
                <w:rFonts w:ascii="Bookman Old Style" w:hAnsi="Bookman Old Style" w:cs="Bookman Old Style"/>
                <w:spacing w:val="-1"/>
                <w:sz w:val="20"/>
                <w:szCs w:val="20"/>
              </w:rPr>
              <w:t xml:space="preserve">positive psychology, </w:t>
            </w:r>
            <w:r w:rsidRPr="00E71690">
              <w:rPr>
                <w:rFonts w:ascii="Garamond" w:hAnsi="Garamond" w:cs="Garamond"/>
                <w:spacing w:val="-1"/>
                <w:sz w:val="23"/>
                <w:szCs w:val="23"/>
              </w:rPr>
              <w:t xml:space="preserve">which concentrates </w:t>
            </w:r>
            <w:r w:rsidRPr="00E71690">
              <w:rPr>
                <w:rFonts w:ascii="Garamond" w:hAnsi="Garamond" w:cs="Garamond"/>
                <w:spacing w:val="-3"/>
                <w:sz w:val="23"/>
                <w:szCs w:val="23"/>
              </w:rPr>
              <w:t xml:space="preserve">on what is right and what is working for people rather than dwelling on deficits, </w:t>
            </w:r>
            <w:r w:rsidRPr="00E71690">
              <w:rPr>
                <w:rFonts w:ascii="Garamond" w:hAnsi="Garamond" w:cs="Garamond"/>
                <w:spacing w:val="-2"/>
                <w:sz w:val="23"/>
                <w:szCs w:val="23"/>
              </w:rPr>
              <w:t xml:space="preserve">weaknesses, and problems (Murphy, 2008). By emphasizing positive dimensions, </w:t>
            </w:r>
            <w:r w:rsidRPr="00E71690">
              <w:rPr>
                <w:rFonts w:ascii="Garamond" w:hAnsi="Garamond" w:cs="Garamond"/>
                <w:sz w:val="23"/>
                <w:szCs w:val="23"/>
              </w:rPr>
              <w:t>clients quickly become involved in resolving their problems, which makes this a very empowering approach.</w:t>
            </w:r>
          </w:p>
          <w:p w:rsidR="00E71690" w:rsidRPr="00E71690" w:rsidRDefault="00E71690">
            <w:pPr>
              <w:spacing w:before="108"/>
              <w:ind w:left="72" w:right="468" w:firstLine="324"/>
              <w:jc w:val="both"/>
              <w:rPr>
                <w:rFonts w:ascii="Garamond" w:hAnsi="Garamond" w:cs="Garamond"/>
                <w:spacing w:val="1"/>
                <w:sz w:val="23"/>
                <w:szCs w:val="23"/>
              </w:rPr>
            </w:pPr>
            <w:r w:rsidRPr="00E71690">
              <w:rPr>
                <w:rFonts w:ascii="Garamond" w:hAnsi="Garamond" w:cs="Garamond"/>
                <w:spacing w:val="-1"/>
                <w:sz w:val="23"/>
                <w:szCs w:val="23"/>
              </w:rPr>
              <w:t xml:space="preserve">Because clients often come to therapy in a "problem-oriented" state, even the </w:t>
            </w:r>
            <w:r w:rsidRPr="00E71690">
              <w:rPr>
                <w:rFonts w:ascii="Garamond" w:hAnsi="Garamond" w:cs="Garamond"/>
                <w:spacing w:val="-4"/>
                <w:sz w:val="23"/>
                <w:szCs w:val="23"/>
              </w:rPr>
              <w:t>few solutions they have considered are wrapped in the power of the problem orien</w:t>
            </w:r>
            <w:r w:rsidRPr="00E71690">
              <w:rPr>
                <w:rFonts w:ascii="Garamond" w:hAnsi="Garamond" w:cs="Garamond"/>
                <w:spacing w:val="-4"/>
                <w:sz w:val="23"/>
                <w:szCs w:val="23"/>
              </w:rPr>
              <w:softHyphen/>
            </w:r>
            <w:r w:rsidRPr="00E71690">
              <w:rPr>
                <w:rFonts w:ascii="Garamond" w:hAnsi="Garamond" w:cs="Garamond"/>
                <w:spacing w:val="-6"/>
                <w:sz w:val="23"/>
                <w:szCs w:val="23"/>
              </w:rPr>
              <w:t xml:space="preserve">tation. Clients often have a story that is rooted in a deterministic view that what has </w:t>
            </w:r>
            <w:r w:rsidRPr="00E71690">
              <w:rPr>
                <w:rFonts w:ascii="Garamond" w:hAnsi="Garamond" w:cs="Garamond"/>
                <w:sz w:val="23"/>
                <w:szCs w:val="23"/>
              </w:rPr>
              <w:t>happened in their past will certainly shape their future. Solution-focused practi</w:t>
            </w:r>
            <w:r w:rsidRPr="00E71690">
              <w:rPr>
                <w:rFonts w:ascii="Garamond" w:hAnsi="Garamond" w:cs="Garamond"/>
                <w:sz w:val="23"/>
                <w:szCs w:val="23"/>
              </w:rPr>
              <w:softHyphen/>
            </w:r>
            <w:r w:rsidRPr="00E71690">
              <w:rPr>
                <w:rFonts w:ascii="Garamond" w:hAnsi="Garamond" w:cs="Garamond"/>
                <w:spacing w:val="-4"/>
                <w:sz w:val="23"/>
                <w:szCs w:val="23"/>
              </w:rPr>
              <w:t xml:space="preserve">tioners counter this negative client presentation with optimistic conversations that highlight a belief in achievable and usable goals. Therapists can be instrumental in assisting clients in making a shift from a fixed problem state to a world with new </w:t>
            </w:r>
            <w:r w:rsidRPr="00E71690">
              <w:rPr>
                <w:rFonts w:ascii="Garamond" w:hAnsi="Garamond" w:cs="Garamond"/>
                <w:spacing w:val="-2"/>
                <w:sz w:val="23"/>
                <w:szCs w:val="23"/>
              </w:rPr>
              <w:t xml:space="preserve">possibilities. One of the goals of SFBT is to shift clients' perceptions by reframing </w:t>
            </w:r>
            <w:r w:rsidRPr="00E71690">
              <w:rPr>
                <w:rFonts w:ascii="Garamond" w:hAnsi="Garamond" w:cs="Garamond"/>
                <w:spacing w:val="-5"/>
                <w:sz w:val="23"/>
                <w:szCs w:val="23"/>
              </w:rPr>
              <w:t xml:space="preserve">what White and Epston (i99 o) refer to as clients' </w:t>
            </w:r>
            <w:r w:rsidRPr="00E71690">
              <w:rPr>
                <w:rFonts w:ascii="Bookman Old Style" w:hAnsi="Bookman Old Style" w:cs="Bookman Old Style"/>
                <w:i/>
                <w:iCs/>
                <w:spacing w:val="-5"/>
                <w:sz w:val="20"/>
                <w:szCs w:val="20"/>
              </w:rPr>
              <w:t>problem</w:t>
            </w:r>
            <w:r w:rsidRPr="00E71690">
              <w:rPr>
                <w:rFonts w:ascii="Bookman Old Style" w:hAnsi="Bookman Old Style" w:cs="Bookman Old Style"/>
                <w:i/>
                <w:iCs/>
                <w:spacing w:val="-5"/>
                <w:sz w:val="6"/>
                <w:szCs w:val="6"/>
              </w:rPr>
              <w:t>-</w:t>
            </w:r>
            <w:r w:rsidRPr="00E71690">
              <w:rPr>
                <w:rFonts w:ascii="Bookman Old Style" w:hAnsi="Bookman Old Style" w:cs="Bookman Old Style"/>
                <w:i/>
                <w:iCs/>
                <w:spacing w:val="-5"/>
                <w:sz w:val="20"/>
                <w:szCs w:val="20"/>
              </w:rPr>
              <w:t xml:space="preserve">saturated stories </w:t>
            </w:r>
            <w:r w:rsidRPr="00E71690">
              <w:rPr>
                <w:rFonts w:ascii="Garamond" w:hAnsi="Garamond" w:cs="Garamond"/>
                <w:spacing w:val="-5"/>
                <w:sz w:val="23"/>
                <w:szCs w:val="23"/>
              </w:rPr>
              <w:t xml:space="preserve">through </w:t>
            </w:r>
            <w:r w:rsidRPr="00E71690">
              <w:rPr>
                <w:rFonts w:ascii="Garamond" w:hAnsi="Garamond" w:cs="Garamond"/>
                <w:spacing w:val="1"/>
                <w:sz w:val="23"/>
                <w:szCs w:val="23"/>
              </w:rPr>
              <w:t>the counselor's skillful use of language.</w:t>
            </w:r>
          </w:p>
          <w:p w:rsidR="00E71690" w:rsidRPr="00E71690" w:rsidRDefault="00E71690">
            <w:pPr>
              <w:spacing w:before="288"/>
              <w:ind w:left="72" w:right="468"/>
              <w:jc w:val="both"/>
              <w:rPr>
                <w:rFonts w:ascii="Garamond" w:hAnsi="Garamond" w:cs="Garamond"/>
                <w:sz w:val="23"/>
                <w:szCs w:val="23"/>
              </w:rPr>
            </w:pPr>
            <w:r w:rsidRPr="00E71690">
              <w:rPr>
                <w:rFonts w:ascii="Tahoma" w:hAnsi="Tahoma" w:cs="Tahoma"/>
                <w:b/>
                <w:bCs/>
                <w:color w:val="A1AE5F"/>
                <w:spacing w:val="20"/>
                <w:sz w:val="18"/>
                <w:szCs w:val="18"/>
              </w:rPr>
              <w:t>LOOKING FOR WHAT IS WORKING</w:t>
            </w:r>
            <w:r w:rsidRPr="00E71690">
              <w:rPr>
                <w:rFonts w:ascii="Garamond" w:hAnsi="Garamond" w:cs="Garamond"/>
                <w:sz w:val="23"/>
                <w:szCs w:val="23"/>
              </w:rPr>
              <w:t xml:space="preserve"> The emphasis of SFBT is to focus on </w:t>
            </w:r>
            <w:r w:rsidRPr="00E71690">
              <w:rPr>
                <w:rFonts w:ascii="Garamond" w:hAnsi="Garamond" w:cs="Garamond"/>
                <w:spacing w:val="-1"/>
                <w:sz w:val="23"/>
                <w:szCs w:val="23"/>
              </w:rPr>
              <w:t xml:space="preserve">what is working in clients' lives, which stands in stark contrast to the traditional </w:t>
            </w:r>
            <w:r w:rsidRPr="00E71690">
              <w:rPr>
                <w:rFonts w:ascii="Garamond" w:hAnsi="Garamond" w:cs="Garamond"/>
                <w:spacing w:val="-2"/>
                <w:sz w:val="23"/>
                <w:szCs w:val="23"/>
              </w:rPr>
              <w:t xml:space="preserve">models of therapy that tend to be problem-focused. Individuals bring stories to </w:t>
            </w:r>
            <w:r w:rsidRPr="00E71690">
              <w:rPr>
                <w:rFonts w:ascii="Garamond" w:hAnsi="Garamond" w:cs="Garamond"/>
                <w:spacing w:val="-1"/>
                <w:sz w:val="23"/>
                <w:szCs w:val="23"/>
              </w:rPr>
              <w:t xml:space="preserve">therapy. Some stories are used to justify the client's belief that life can't be changed </w:t>
            </w:r>
            <w:r w:rsidRPr="00E71690">
              <w:rPr>
                <w:rFonts w:ascii="Garamond" w:hAnsi="Garamond" w:cs="Garamond"/>
                <w:sz w:val="23"/>
                <w:szCs w:val="23"/>
              </w:rPr>
              <w:t xml:space="preserve">or, worse, that life is moving them further and further away from their goals. </w:t>
            </w:r>
            <w:r w:rsidRPr="00E71690">
              <w:rPr>
                <w:rFonts w:ascii="Garamond" w:hAnsi="Garamond" w:cs="Garamond"/>
                <w:spacing w:val="1"/>
                <w:sz w:val="23"/>
                <w:szCs w:val="23"/>
              </w:rPr>
              <w:t>Solution-focused brief therapists assist clients in paying attention to the excep</w:t>
            </w:r>
            <w:r w:rsidRPr="00E71690">
              <w:rPr>
                <w:rFonts w:ascii="Garamond" w:hAnsi="Garamond" w:cs="Garamond"/>
                <w:spacing w:val="1"/>
                <w:sz w:val="23"/>
                <w:szCs w:val="23"/>
              </w:rPr>
              <w:softHyphen/>
            </w:r>
            <w:r w:rsidRPr="00E71690">
              <w:rPr>
                <w:rFonts w:ascii="Garamond" w:hAnsi="Garamond" w:cs="Garamond"/>
                <w:sz w:val="23"/>
                <w:szCs w:val="23"/>
              </w:rPr>
              <w:t>tions to their problem patterns. They promote hope by helping clients discover</w:t>
            </w:r>
            <w:r w:rsidRPr="00E71690">
              <w:rPr>
                <w:rFonts w:ascii="Garamond" w:hAnsi="Garamond" w:cs="Garamond"/>
                <w:sz w:val="23"/>
                <w:szCs w:val="23"/>
              </w:rPr>
              <w:softHyphen/>
            </w:r>
            <w:r w:rsidRPr="00E71690">
              <w:rPr>
                <w:rFonts w:ascii="Garamond" w:hAnsi="Garamond" w:cs="Garamond"/>
                <w:spacing w:val="2"/>
                <w:sz w:val="23"/>
                <w:szCs w:val="23"/>
              </w:rPr>
              <w:t xml:space="preserve">ing exceptions, or times when the problem is less intrusive in their life (Metcalf, </w:t>
            </w:r>
            <w:r w:rsidRPr="00E71690">
              <w:rPr>
                <w:rFonts w:ascii="Bookman Old Style" w:hAnsi="Bookman Old Style" w:cs="Bookman Old Style"/>
                <w:spacing w:val="-5"/>
                <w:sz w:val="14"/>
                <w:szCs w:val="14"/>
              </w:rPr>
              <w:t xml:space="preserve">2 0 01) . </w:t>
            </w:r>
            <w:r w:rsidRPr="00E71690">
              <w:rPr>
                <w:rFonts w:ascii="Garamond" w:hAnsi="Garamond" w:cs="Garamond"/>
                <w:spacing w:val="-5"/>
                <w:sz w:val="23"/>
                <w:szCs w:val="23"/>
              </w:rPr>
              <w:t xml:space="preserve">SFBT focuses on finding out what people are doing that is working and then </w:t>
            </w:r>
            <w:r w:rsidRPr="00E71690">
              <w:rPr>
                <w:rFonts w:ascii="Garamond" w:hAnsi="Garamond" w:cs="Garamond"/>
                <w:sz w:val="23"/>
                <w:szCs w:val="23"/>
              </w:rPr>
              <w:t xml:space="preserve">helping them apply this knowledge to eliminate problems in the shortest amount </w:t>
            </w:r>
            <w:r w:rsidRPr="00E71690">
              <w:rPr>
                <w:rFonts w:ascii="Garamond" w:hAnsi="Garamond" w:cs="Garamond"/>
                <w:spacing w:val="-1"/>
                <w:sz w:val="23"/>
                <w:szCs w:val="23"/>
              </w:rPr>
              <w:t xml:space="preserve">of time possible. Identifying what is working and encouraging clients to replicate </w:t>
            </w:r>
            <w:r w:rsidRPr="00E71690">
              <w:rPr>
                <w:rFonts w:ascii="Garamond" w:hAnsi="Garamond" w:cs="Garamond"/>
                <w:spacing w:val="-4"/>
                <w:sz w:val="23"/>
                <w:szCs w:val="23"/>
              </w:rPr>
              <w:t xml:space="preserve">these patterns is extremely important (Murphy, 2008). A key concept is, "Once you </w:t>
            </w:r>
            <w:r w:rsidRPr="00E71690">
              <w:rPr>
                <w:rFonts w:ascii="Garamond" w:hAnsi="Garamond" w:cs="Garamond"/>
                <w:spacing w:val="-2"/>
                <w:sz w:val="23"/>
                <w:szCs w:val="23"/>
              </w:rPr>
              <w:t>know what works, do more of it." If something is not working, clients are encour</w:t>
            </w:r>
            <w:r w:rsidRPr="00E71690">
              <w:rPr>
                <w:rFonts w:ascii="Garamond" w:hAnsi="Garamond" w:cs="Garamond"/>
                <w:spacing w:val="-2"/>
                <w:sz w:val="23"/>
                <w:szCs w:val="23"/>
              </w:rPr>
              <w:softHyphen/>
            </w:r>
            <w:r w:rsidRPr="00E71690">
              <w:rPr>
                <w:rFonts w:ascii="Garamond" w:hAnsi="Garamond" w:cs="Garamond"/>
                <w:spacing w:val="-3"/>
                <w:sz w:val="23"/>
                <w:szCs w:val="23"/>
              </w:rPr>
              <w:t xml:space="preserve">aged to do something different, which typically involves drawing on their unique </w:t>
            </w:r>
            <w:r w:rsidRPr="00E71690">
              <w:rPr>
                <w:rFonts w:ascii="Garamond" w:hAnsi="Garamond" w:cs="Garamond"/>
                <w:sz w:val="23"/>
                <w:szCs w:val="23"/>
              </w:rPr>
              <w:t>strengths and successes.</w:t>
            </w:r>
          </w:p>
          <w:p w:rsidR="00E71690" w:rsidRPr="00E71690" w:rsidRDefault="00E71690">
            <w:pPr>
              <w:spacing w:before="360"/>
              <w:ind w:left="72" w:right="468" w:firstLine="288"/>
              <w:jc w:val="both"/>
              <w:rPr>
                <w:rFonts w:ascii="Garamond" w:hAnsi="Garamond" w:cs="Garamond"/>
                <w:sz w:val="23"/>
                <w:szCs w:val="23"/>
              </w:rPr>
            </w:pPr>
            <w:r w:rsidRPr="00E71690">
              <w:rPr>
                <w:rFonts w:ascii="Garamond" w:hAnsi="Garamond" w:cs="Garamond"/>
                <w:spacing w:val="3"/>
                <w:sz w:val="23"/>
                <w:szCs w:val="23"/>
              </w:rPr>
              <w:t xml:space="preserve">There are various ways to assist clients in thinking about what has worked </w:t>
            </w:r>
            <w:r w:rsidRPr="00E71690">
              <w:rPr>
                <w:rFonts w:ascii="Garamond" w:hAnsi="Garamond" w:cs="Garamond"/>
                <w:spacing w:val="-5"/>
                <w:sz w:val="23"/>
                <w:szCs w:val="23"/>
              </w:rPr>
              <w:t xml:space="preserve">for them. De Shazer (1991) prefers to engage clients in conversations that lead to </w:t>
            </w:r>
            <w:r w:rsidRPr="00E71690">
              <w:rPr>
                <w:rFonts w:ascii="Garamond" w:hAnsi="Garamond" w:cs="Garamond"/>
                <w:sz w:val="23"/>
                <w:szCs w:val="23"/>
              </w:rPr>
              <w:t xml:space="preserve">progressive narratives whereby people create situations in which they can make steady gains toward their goals. De Shazer might say, "Tell me about times when you felt a little better and when things were going your way." It is in these stories </w:t>
            </w:r>
            <w:r w:rsidRPr="00E71690">
              <w:rPr>
                <w:rFonts w:ascii="Garamond" w:hAnsi="Garamond" w:cs="Garamond"/>
                <w:spacing w:val="-1"/>
                <w:sz w:val="23"/>
                <w:szCs w:val="23"/>
              </w:rPr>
              <w:t xml:space="preserve">of life worth living that the power of problems is deconstructed and new solutions </w:t>
            </w:r>
            <w:r w:rsidRPr="00E71690">
              <w:rPr>
                <w:rFonts w:ascii="Garamond" w:hAnsi="Garamond" w:cs="Garamond"/>
                <w:sz w:val="23"/>
                <w:szCs w:val="23"/>
              </w:rPr>
              <w:t>are manifest and made possible.</w:t>
            </w:r>
          </w:p>
          <w:p w:rsidR="00E71690" w:rsidRPr="00E71690" w:rsidRDefault="00E71690">
            <w:pPr>
              <w:spacing w:before="216"/>
              <w:ind w:left="72" w:right="468"/>
              <w:jc w:val="both"/>
              <w:rPr>
                <w:rFonts w:ascii="Garamond" w:hAnsi="Garamond" w:cs="Garamond"/>
                <w:spacing w:val="-1"/>
                <w:sz w:val="23"/>
                <w:szCs w:val="23"/>
              </w:rPr>
            </w:pPr>
            <w:r w:rsidRPr="00E71690">
              <w:rPr>
                <w:rFonts w:ascii="Tahoma" w:hAnsi="Tahoma" w:cs="Tahoma"/>
                <w:b/>
                <w:bCs/>
                <w:color w:val="A1AE5F"/>
                <w:spacing w:val="24"/>
                <w:sz w:val="18"/>
                <w:szCs w:val="18"/>
              </w:rPr>
              <w:t>BASIC ASSUMPTIONS GUIDING PRACTICE</w:t>
            </w:r>
            <w:r w:rsidRPr="00E71690">
              <w:rPr>
                <w:rFonts w:ascii="Garamond" w:hAnsi="Garamond" w:cs="Garamond"/>
                <w:spacing w:val="4"/>
                <w:sz w:val="23"/>
                <w:szCs w:val="23"/>
              </w:rPr>
              <w:t xml:space="preserve"> Walter and Feller (1992, </w:t>
            </w:r>
            <w:r w:rsidRPr="00E71690">
              <w:rPr>
                <w:rFonts w:ascii="Garamond" w:hAnsi="Garamond" w:cs="Garamond"/>
                <w:spacing w:val="2"/>
                <w:sz w:val="23"/>
                <w:szCs w:val="23"/>
              </w:rPr>
              <w:t xml:space="preserve">2000) think of solution-focused therapy as a model that explains how people </w:t>
            </w:r>
            <w:r w:rsidRPr="00E71690">
              <w:rPr>
                <w:rFonts w:ascii="Garamond" w:hAnsi="Garamond" w:cs="Garamond"/>
                <w:spacing w:val="-1"/>
                <w:sz w:val="23"/>
                <w:szCs w:val="23"/>
              </w:rPr>
              <w:t>change and how they can reach their goals. Here are some of their basic assump</w:t>
            </w:r>
            <w:r w:rsidRPr="00E71690">
              <w:rPr>
                <w:rFonts w:ascii="Garamond" w:hAnsi="Garamond" w:cs="Garamond"/>
                <w:spacing w:val="-1"/>
                <w:sz w:val="23"/>
                <w:szCs w:val="23"/>
              </w:rPr>
              <w:softHyphen/>
              <w:t>tions about solution-focused therapy:</w:t>
            </w:r>
          </w:p>
          <w:p w:rsidR="00E71690" w:rsidRPr="00E71690" w:rsidRDefault="00E71690">
            <w:pPr>
              <w:spacing w:before="144"/>
              <w:ind w:left="288" w:right="468" w:hanging="216"/>
              <w:jc w:val="both"/>
              <w:rPr>
                <w:rFonts w:ascii="Garamond" w:hAnsi="Garamond" w:cs="Garamond"/>
              </w:rPr>
            </w:pPr>
            <w:r w:rsidRPr="00E71690">
              <w:rPr>
                <w:rFonts w:ascii="Bookman Old Style" w:hAnsi="Bookman Old Style" w:cs="Bookman Old Style"/>
                <w:color w:val="A1AE5F"/>
                <w:spacing w:val="-7"/>
                <w:w w:val="115"/>
                <w:sz w:val="14"/>
                <w:szCs w:val="14"/>
              </w:rPr>
              <w:t>•</w:t>
            </w:r>
            <w:r w:rsidRPr="00E71690">
              <w:rPr>
                <w:rFonts w:ascii="Garamond" w:hAnsi="Garamond" w:cs="Garamond"/>
                <w:spacing w:val="-7"/>
                <w:sz w:val="23"/>
                <w:szCs w:val="23"/>
              </w:rPr>
              <w:t xml:space="preserve"> Individuals who come to therapy do have the capability of behaving effectively, even </w:t>
            </w:r>
            <w:r w:rsidRPr="00E71690">
              <w:rPr>
                <w:rFonts w:ascii="Garamond" w:hAnsi="Garamond" w:cs="Garamond"/>
                <w:spacing w:val="-5"/>
                <w:sz w:val="23"/>
                <w:szCs w:val="23"/>
              </w:rPr>
              <w:t>though this effectiveness may be temporarily blocked by negative cognitions. Prob</w:t>
            </w:r>
            <w:r w:rsidRPr="00E71690">
              <w:rPr>
                <w:rFonts w:ascii="Garamond" w:hAnsi="Garamond" w:cs="Garamond"/>
                <w:spacing w:val="-5"/>
                <w:sz w:val="23"/>
                <w:szCs w:val="23"/>
              </w:rPr>
              <w:noBreakHyphen/>
            </w:r>
          </w:p>
        </w:tc>
        <w:tc>
          <w:tcPr>
            <w:tcW w:w="810" w:type="dxa"/>
            <w:tcBorders>
              <w:top w:val="nil"/>
              <w:left w:val="nil"/>
              <w:bottom w:val="nil"/>
              <w:right w:val="nil"/>
            </w:tcBorders>
            <w:textDirection w:val="btLr"/>
          </w:tcPr>
          <w:p w:rsidR="00E71690" w:rsidRPr="00E71690" w:rsidRDefault="00E71690">
            <w:pPr>
              <w:spacing w:line="261" w:lineRule="auto"/>
              <w:ind w:left="9180"/>
              <w:rPr>
                <w:rFonts w:ascii="Arial" w:hAnsi="Arial" w:cs="Arial"/>
                <w:w w:val="115"/>
                <w:sz w:val="17"/>
                <w:szCs w:val="17"/>
              </w:rPr>
            </w:pPr>
            <w:r w:rsidRPr="00E71690">
              <w:rPr>
                <w:rFonts w:ascii="Arial" w:hAnsi="Arial" w:cs="Arial"/>
                <w:w w:val="115"/>
                <w:sz w:val="17"/>
                <w:szCs w:val="17"/>
              </w:rPr>
              <w:t>401</w:t>
            </w:r>
          </w:p>
          <w:p w:rsidR="00E71690" w:rsidRPr="00E71690" w:rsidRDefault="00E71690">
            <w:pPr>
              <w:spacing w:before="648" w:line="21" w:lineRule="auto"/>
              <w:ind w:left="6588"/>
              <w:rPr>
                <w:rFonts w:ascii="Tahoma" w:hAnsi="Tahoma" w:cs="Tahoma"/>
                <w:sz w:val="13"/>
                <w:szCs w:val="13"/>
              </w:rPr>
            </w:pPr>
            <w:r w:rsidRPr="00E71690">
              <w:rPr>
                <w:rFonts w:ascii="Tahoma" w:hAnsi="Tahoma" w:cs="Tahoma"/>
                <w:sz w:val="13"/>
                <w:szCs w:val="13"/>
              </w:rPr>
              <w:t>S3H3VOUddV N213GOVV1SOd</w:t>
            </w:r>
          </w:p>
        </w:tc>
      </w:tr>
    </w:tbl>
    <w:p w:rsidR="00E71690" w:rsidRDefault="00E71690">
      <w:pPr>
        <w:widowControl/>
        <w:kinsoku/>
        <w:autoSpaceDE w:val="0"/>
        <w:autoSpaceDN w:val="0"/>
        <w:adjustRightInd w:val="0"/>
        <w:sectPr w:rsidR="00E71690">
          <w:headerReference w:type="even" r:id="rId2413"/>
          <w:headerReference w:type="default" r:id="rId2414"/>
          <w:footerReference w:type="even" r:id="rId2415"/>
          <w:footerReference w:type="default" r:id="rId2416"/>
          <w:pgSz w:w="12240" w:h="15840"/>
          <w:pgMar w:top="680" w:right="1761" w:bottom="1950" w:left="1821" w:header="0" w:footer="0" w:gutter="0"/>
          <w:cols w:space="720"/>
          <w:noEndnote/>
        </w:sectPr>
      </w:pPr>
    </w:p>
    <w:tbl>
      <w:tblPr>
        <w:tblW w:w="0" w:type="auto"/>
        <w:tblLayout w:type="fixed"/>
        <w:tblCellMar>
          <w:left w:w="0" w:type="dxa"/>
          <w:right w:w="0" w:type="dxa"/>
        </w:tblCellMar>
        <w:tblLook w:val="0000"/>
      </w:tblPr>
      <w:tblGrid>
        <w:gridCol w:w="819"/>
        <w:gridCol w:w="7779"/>
      </w:tblGrid>
      <w:tr w:rsidR="00E71690" w:rsidRPr="00E71690">
        <w:tblPrEx>
          <w:tblCellMar>
            <w:top w:w="0" w:type="dxa"/>
            <w:left w:w="0" w:type="dxa"/>
            <w:bottom w:w="0" w:type="dxa"/>
            <w:right w:w="0" w:type="dxa"/>
          </w:tblCellMar>
        </w:tblPrEx>
        <w:trPr>
          <w:trHeight w:hRule="exact" w:val="12805"/>
        </w:trPr>
        <w:tc>
          <w:tcPr>
            <w:tcW w:w="819" w:type="dxa"/>
            <w:tcBorders>
              <w:top w:val="nil"/>
              <w:left w:val="nil"/>
              <w:bottom w:val="nil"/>
              <w:right w:val="nil"/>
            </w:tcBorders>
            <w:textDirection w:val="btLr"/>
          </w:tcPr>
          <w:p w:rsidR="00E71690" w:rsidRPr="00E71690" w:rsidRDefault="00E71690">
            <w:pPr>
              <w:spacing w:before="216" w:line="210" w:lineRule="exact"/>
              <w:ind w:left="9216"/>
              <w:rPr>
                <w:rFonts w:ascii="Verdana" w:hAnsi="Verdana" w:cs="Verdana"/>
                <w:w w:val="105"/>
                <w:sz w:val="17"/>
                <w:szCs w:val="17"/>
              </w:rPr>
            </w:pPr>
            <w:r w:rsidRPr="00E71690">
              <w:rPr>
                <w:rFonts w:ascii="Verdana" w:hAnsi="Verdana" w:cs="Verdana"/>
                <w:w w:val="105"/>
                <w:sz w:val="17"/>
                <w:szCs w:val="17"/>
              </w:rPr>
              <w:t>402</w:t>
            </w:r>
          </w:p>
          <w:p w:rsidR="00E71690" w:rsidRPr="00E71690" w:rsidRDefault="00E71690">
            <w:pPr>
              <w:spacing w:before="108"/>
              <w:ind w:left="7308"/>
              <w:rPr>
                <w:rFonts w:ascii="Tahoma" w:hAnsi="Tahoma" w:cs="Tahoma"/>
                <w:sz w:val="13"/>
                <w:szCs w:val="13"/>
              </w:rPr>
            </w:pPr>
            <w:r w:rsidRPr="00E71690">
              <w:rPr>
                <w:rFonts w:ascii="Tahoma" w:hAnsi="Tahoma" w:cs="Tahoma"/>
                <w:sz w:val="13"/>
                <w:szCs w:val="13"/>
              </w:rPr>
              <w:t>CHAPTER THIRTEEN</w:t>
            </w:r>
          </w:p>
        </w:tc>
        <w:tc>
          <w:tcPr>
            <w:tcW w:w="7779" w:type="dxa"/>
            <w:tcBorders>
              <w:top w:val="nil"/>
              <w:left w:val="nil"/>
              <w:bottom w:val="nil"/>
              <w:right w:val="nil"/>
            </w:tcBorders>
          </w:tcPr>
          <w:p w:rsidR="00E71690" w:rsidRPr="00E71690" w:rsidRDefault="00E71690">
            <w:pPr>
              <w:ind w:left="684" w:right="72"/>
              <w:rPr>
                <w:rFonts w:ascii="Garamond" w:hAnsi="Garamond" w:cs="Garamond"/>
                <w:spacing w:val="-4"/>
                <w:sz w:val="23"/>
                <w:szCs w:val="23"/>
              </w:rPr>
            </w:pPr>
            <w:r w:rsidRPr="00E71690">
              <w:rPr>
                <w:rFonts w:ascii="Garamond" w:hAnsi="Garamond" w:cs="Garamond"/>
                <w:spacing w:val="-3"/>
                <w:sz w:val="23"/>
                <w:szCs w:val="23"/>
              </w:rPr>
              <w:t xml:space="preserve">lem-focused thinking prevents people from recognizing effective ways they have </w:t>
            </w:r>
            <w:r w:rsidRPr="00E71690">
              <w:rPr>
                <w:rFonts w:ascii="Garamond" w:hAnsi="Garamond" w:cs="Garamond"/>
                <w:spacing w:val="-4"/>
                <w:sz w:val="23"/>
                <w:szCs w:val="23"/>
              </w:rPr>
              <w:t>dealt with problems.</w:t>
            </w:r>
          </w:p>
          <w:p w:rsidR="00E71690" w:rsidRPr="00E71690" w:rsidRDefault="00E71690">
            <w:pPr>
              <w:numPr>
                <w:ilvl w:val="0"/>
                <w:numId w:val="6"/>
              </w:numPr>
              <w:ind w:right="53"/>
              <w:jc w:val="right"/>
              <w:rPr>
                <w:rFonts w:ascii="Garamond" w:hAnsi="Garamond" w:cs="Garamond"/>
                <w:spacing w:val="-2"/>
                <w:sz w:val="23"/>
                <w:szCs w:val="23"/>
              </w:rPr>
            </w:pPr>
            <w:r w:rsidRPr="00E71690">
              <w:rPr>
                <w:rFonts w:ascii="Garamond" w:hAnsi="Garamond" w:cs="Garamond"/>
                <w:spacing w:val="-2"/>
                <w:sz w:val="23"/>
                <w:szCs w:val="23"/>
              </w:rPr>
              <w:t>There are advantages to a positive focus on solutions and on the future. If clients</w:t>
            </w:r>
          </w:p>
          <w:p w:rsidR="00E71690" w:rsidRPr="00E71690" w:rsidRDefault="00E71690">
            <w:pPr>
              <w:ind w:left="684" w:right="72"/>
              <w:jc w:val="both"/>
              <w:rPr>
                <w:rFonts w:ascii="Garamond" w:hAnsi="Garamond" w:cs="Garamond"/>
                <w:sz w:val="23"/>
                <w:szCs w:val="23"/>
              </w:rPr>
            </w:pPr>
            <w:r w:rsidRPr="00E71690">
              <w:rPr>
                <w:rFonts w:ascii="Garamond" w:hAnsi="Garamond" w:cs="Garamond"/>
                <w:sz w:val="23"/>
                <w:szCs w:val="23"/>
              </w:rPr>
              <w:t>can reorient themselves in the direction of their strengths using solution-talk, there is a good chance therapy can be brief.</w:t>
            </w:r>
          </w:p>
          <w:p w:rsidR="00E71690" w:rsidRPr="00E71690" w:rsidRDefault="00E71690">
            <w:pPr>
              <w:numPr>
                <w:ilvl w:val="0"/>
                <w:numId w:val="19"/>
              </w:numPr>
              <w:spacing w:before="36"/>
              <w:ind w:left="720" w:right="72" w:hanging="288"/>
              <w:jc w:val="both"/>
              <w:rPr>
                <w:rFonts w:ascii="Garamond" w:hAnsi="Garamond" w:cs="Garamond"/>
                <w:sz w:val="23"/>
                <w:szCs w:val="23"/>
              </w:rPr>
            </w:pPr>
            <w:r w:rsidRPr="00E71690">
              <w:rPr>
                <w:rFonts w:ascii="Garamond" w:hAnsi="Garamond" w:cs="Garamond"/>
                <w:spacing w:val="-1"/>
                <w:sz w:val="23"/>
                <w:szCs w:val="23"/>
              </w:rPr>
              <w:t xml:space="preserve">There are exceptions to every problem, or times when the problem was absent. </w:t>
            </w:r>
            <w:r w:rsidRPr="00E71690">
              <w:rPr>
                <w:rFonts w:ascii="Garamond" w:hAnsi="Garamond" w:cs="Garamond"/>
                <w:spacing w:val="1"/>
                <w:sz w:val="23"/>
                <w:szCs w:val="23"/>
              </w:rPr>
              <w:t xml:space="preserve">By talking about these exceptions, clients can get clues to effective solutions </w:t>
            </w:r>
            <w:r w:rsidRPr="00E71690">
              <w:rPr>
                <w:rFonts w:ascii="Garamond" w:hAnsi="Garamond" w:cs="Garamond"/>
                <w:spacing w:val="-4"/>
                <w:sz w:val="23"/>
                <w:szCs w:val="23"/>
              </w:rPr>
              <w:t xml:space="preserve">and can gain control over what had seemed to be an insurmountable personal </w:t>
            </w:r>
            <w:r w:rsidRPr="00E71690">
              <w:rPr>
                <w:rFonts w:ascii="Garamond" w:hAnsi="Garamond" w:cs="Garamond"/>
                <w:spacing w:val="-3"/>
                <w:sz w:val="23"/>
                <w:szCs w:val="23"/>
              </w:rPr>
              <w:t xml:space="preserve">difficulty. Rapid changes are possible when clients identify exceptions to their </w:t>
            </w:r>
            <w:r w:rsidRPr="00E71690">
              <w:rPr>
                <w:rFonts w:ascii="Garamond" w:hAnsi="Garamond" w:cs="Garamond"/>
                <w:sz w:val="23"/>
                <w:szCs w:val="23"/>
              </w:rPr>
              <w:t>problems and begin to organize their thinking around these exceptions instead of around the problem.</w:t>
            </w:r>
          </w:p>
          <w:p w:rsidR="00E71690" w:rsidRPr="00E71690" w:rsidRDefault="00E71690">
            <w:pPr>
              <w:numPr>
                <w:ilvl w:val="0"/>
                <w:numId w:val="20"/>
              </w:numPr>
              <w:tabs>
                <w:tab w:val="clear" w:pos="288"/>
                <w:tab w:val="num" w:pos="756"/>
              </w:tabs>
              <w:spacing w:before="144"/>
              <w:ind w:left="720" w:right="72" w:hanging="288"/>
              <w:rPr>
                <w:rFonts w:ascii="Garamond" w:hAnsi="Garamond" w:cs="Garamond"/>
                <w:sz w:val="23"/>
                <w:szCs w:val="23"/>
              </w:rPr>
            </w:pPr>
            <w:r w:rsidRPr="00E71690">
              <w:rPr>
                <w:rFonts w:ascii="Garamond" w:hAnsi="Garamond" w:cs="Garamond"/>
                <w:spacing w:val="-1"/>
                <w:sz w:val="23"/>
                <w:szCs w:val="23"/>
              </w:rPr>
              <w:t xml:space="preserve">Clients often present only one side of themselves. Solution-focused therapists </w:t>
            </w:r>
            <w:r w:rsidRPr="00E71690">
              <w:rPr>
                <w:rFonts w:ascii="Garamond" w:hAnsi="Garamond" w:cs="Garamond"/>
                <w:sz w:val="23"/>
                <w:szCs w:val="23"/>
              </w:rPr>
              <w:t>invite clients to examine another side of the story they are presenting.</w:t>
            </w:r>
          </w:p>
          <w:p w:rsidR="00E71690" w:rsidRPr="00E71690" w:rsidRDefault="00E71690">
            <w:pPr>
              <w:numPr>
                <w:ilvl w:val="0"/>
                <w:numId w:val="64"/>
              </w:numPr>
              <w:tabs>
                <w:tab w:val="clear" w:pos="288"/>
                <w:tab w:val="num" w:pos="720"/>
              </w:tabs>
              <w:spacing w:before="36"/>
              <w:ind w:right="72"/>
              <w:jc w:val="both"/>
              <w:rPr>
                <w:rFonts w:ascii="Garamond" w:hAnsi="Garamond" w:cs="Garamond"/>
                <w:spacing w:val="1"/>
                <w:sz w:val="23"/>
                <w:szCs w:val="23"/>
              </w:rPr>
            </w:pPr>
            <w:r w:rsidRPr="00E71690">
              <w:rPr>
                <w:rFonts w:ascii="Garamond" w:hAnsi="Garamond" w:cs="Garamond"/>
                <w:spacing w:val="-1"/>
                <w:sz w:val="23"/>
                <w:szCs w:val="23"/>
              </w:rPr>
              <w:t xml:space="preserve">No problem is constant, and change is inevitable. What people need to do is become aware of any positive changes that are happening. Small changes pave </w:t>
            </w:r>
            <w:r w:rsidRPr="00E71690">
              <w:rPr>
                <w:rFonts w:ascii="Garamond" w:hAnsi="Garamond" w:cs="Garamond"/>
                <w:spacing w:val="1"/>
                <w:sz w:val="23"/>
                <w:szCs w:val="23"/>
              </w:rPr>
              <w:t xml:space="preserve">the way for larger changes. Oftentimes, small changes are all that are needed </w:t>
            </w:r>
            <w:r w:rsidRPr="00E71690">
              <w:rPr>
                <w:rFonts w:ascii="Garamond" w:hAnsi="Garamond" w:cs="Garamond"/>
                <w:spacing w:val="-2"/>
                <w:sz w:val="23"/>
                <w:szCs w:val="23"/>
              </w:rPr>
              <w:t xml:space="preserve">to resolve problems that clients bring to therapy. Like tipping the first domino, </w:t>
            </w:r>
            <w:r w:rsidRPr="00E71690">
              <w:rPr>
                <w:rFonts w:ascii="Garamond" w:hAnsi="Garamond" w:cs="Garamond"/>
                <w:spacing w:val="-4"/>
                <w:sz w:val="23"/>
                <w:szCs w:val="23"/>
              </w:rPr>
              <w:t xml:space="preserve">one small change leads to another, then another, and so on until the "solution </w:t>
            </w:r>
            <w:r w:rsidRPr="00E71690">
              <w:rPr>
                <w:rFonts w:ascii="Garamond" w:hAnsi="Garamond" w:cs="Garamond"/>
                <w:spacing w:val="1"/>
                <w:sz w:val="23"/>
                <w:szCs w:val="23"/>
              </w:rPr>
              <w:t>momentum" outweighs the problem momentum.</w:t>
            </w:r>
          </w:p>
          <w:p w:rsidR="00E71690" w:rsidRPr="00E71690" w:rsidRDefault="00E71690">
            <w:pPr>
              <w:numPr>
                <w:ilvl w:val="0"/>
                <w:numId w:val="64"/>
              </w:numPr>
              <w:tabs>
                <w:tab w:val="clear" w:pos="288"/>
                <w:tab w:val="num" w:pos="720"/>
              </w:tabs>
              <w:spacing w:before="72"/>
              <w:ind w:right="72"/>
              <w:jc w:val="both"/>
              <w:rPr>
                <w:rFonts w:ascii="Garamond" w:hAnsi="Garamond" w:cs="Garamond"/>
                <w:spacing w:val="-1"/>
                <w:sz w:val="23"/>
                <w:szCs w:val="23"/>
              </w:rPr>
            </w:pPr>
            <w:r w:rsidRPr="00E71690">
              <w:rPr>
                <w:rFonts w:ascii="Garamond" w:hAnsi="Garamond" w:cs="Garamond"/>
                <w:spacing w:val="-3"/>
                <w:sz w:val="23"/>
                <w:szCs w:val="23"/>
              </w:rPr>
              <w:t xml:space="preserve">Clients want to change, have the capacity to change, and are doing their best to make change happen. Therapists should adopt a cooperative stance with clients </w:t>
            </w:r>
            <w:r w:rsidRPr="00E71690">
              <w:rPr>
                <w:rFonts w:ascii="Garamond" w:hAnsi="Garamond" w:cs="Garamond"/>
                <w:spacing w:val="2"/>
                <w:sz w:val="23"/>
                <w:szCs w:val="23"/>
              </w:rPr>
              <w:t xml:space="preserve">rather than devising strategies to control resistive patterns. When therapists </w:t>
            </w:r>
            <w:r w:rsidRPr="00E71690">
              <w:rPr>
                <w:rFonts w:ascii="Garamond" w:hAnsi="Garamond" w:cs="Garamond"/>
                <w:spacing w:val="-1"/>
                <w:sz w:val="23"/>
                <w:szCs w:val="23"/>
              </w:rPr>
              <w:t>find ways to cooperate with people, resistance does not occur.</w:t>
            </w:r>
          </w:p>
          <w:p w:rsidR="00E71690" w:rsidRPr="00E71690" w:rsidRDefault="00E71690">
            <w:pPr>
              <w:numPr>
                <w:ilvl w:val="0"/>
                <w:numId w:val="6"/>
              </w:numPr>
              <w:spacing w:line="138" w:lineRule="exact"/>
              <w:ind w:right="53"/>
              <w:jc w:val="right"/>
              <w:rPr>
                <w:rFonts w:ascii="Verdana" w:hAnsi="Verdana" w:cs="Verdana"/>
              </w:rPr>
            </w:pPr>
            <w:r w:rsidRPr="00E71690">
              <w:rPr>
                <w:rFonts w:ascii="Garamond" w:hAnsi="Garamond" w:cs="Garamond"/>
                <w:spacing w:val="1"/>
                <w:sz w:val="23"/>
                <w:szCs w:val="23"/>
              </w:rPr>
              <w:t>Clients can be trusted in their intention to solve their problems. Therapists as</w:t>
            </w:r>
            <w:r w:rsidRPr="00E71690">
              <w:rPr>
                <w:rFonts w:ascii="Garamond" w:hAnsi="Garamond" w:cs="Garamond"/>
                <w:spacing w:val="1"/>
                <w:sz w:val="23"/>
                <w:szCs w:val="23"/>
              </w:rPr>
              <w:noBreakHyphen/>
            </w:r>
          </w:p>
          <w:p w:rsidR="00E71690" w:rsidRPr="00E71690" w:rsidRDefault="00E71690">
            <w:pPr>
              <w:spacing w:before="288"/>
              <w:ind w:left="684" w:right="72"/>
              <w:jc w:val="both"/>
              <w:rPr>
                <w:rFonts w:ascii="Garamond" w:hAnsi="Garamond" w:cs="Garamond"/>
                <w:spacing w:val="-1"/>
                <w:sz w:val="23"/>
                <w:szCs w:val="23"/>
              </w:rPr>
            </w:pPr>
            <w:r w:rsidRPr="00E71690">
              <w:rPr>
                <w:rFonts w:ascii="Garamond" w:hAnsi="Garamond" w:cs="Garamond"/>
                <w:sz w:val="23"/>
                <w:szCs w:val="23"/>
              </w:rPr>
              <w:t>sume that clients want to change, can change, and will change under coopera</w:t>
            </w:r>
            <w:r w:rsidRPr="00E71690">
              <w:rPr>
                <w:rFonts w:ascii="Garamond" w:hAnsi="Garamond" w:cs="Garamond"/>
                <w:sz w:val="23"/>
                <w:szCs w:val="23"/>
              </w:rPr>
              <w:softHyphen/>
            </w:r>
            <w:r w:rsidRPr="00E71690">
              <w:rPr>
                <w:rFonts w:ascii="Garamond" w:hAnsi="Garamond" w:cs="Garamond"/>
                <w:spacing w:val="-3"/>
                <w:sz w:val="23"/>
                <w:szCs w:val="23"/>
              </w:rPr>
              <w:t xml:space="preserve">tive and empowering therapeutic conditions. There are no "right" solutions to </w:t>
            </w:r>
            <w:r w:rsidRPr="00E71690">
              <w:rPr>
                <w:rFonts w:ascii="Garamond" w:hAnsi="Garamond" w:cs="Garamond"/>
                <w:spacing w:val="1"/>
                <w:sz w:val="23"/>
                <w:szCs w:val="23"/>
              </w:rPr>
              <w:t xml:space="preserve">specific problems that can be applied to all people. Each individual is unique </w:t>
            </w:r>
            <w:r w:rsidRPr="00E71690">
              <w:rPr>
                <w:rFonts w:ascii="Garamond" w:hAnsi="Garamond" w:cs="Garamond"/>
                <w:spacing w:val="-1"/>
                <w:sz w:val="23"/>
                <w:szCs w:val="23"/>
              </w:rPr>
              <w:t>and so, too, is each solution.</w:t>
            </w:r>
          </w:p>
          <w:p w:rsidR="00E71690" w:rsidRPr="00E71690" w:rsidRDefault="00E71690">
            <w:pPr>
              <w:spacing w:before="180"/>
              <w:ind w:left="432" w:right="72"/>
              <w:jc w:val="both"/>
              <w:rPr>
                <w:rFonts w:ascii="Garamond" w:hAnsi="Garamond" w:cs="Garamond"/>
                <w:spacing w:val="1"/>
                <w:sz w:val="23"/>
                <w:szCs w:val="23"/>
              </w:rPr>
            </w:pPr>
            <w:r w:rsidRPr="00E71690">
              <w:rPr>
                <w:rFonts w:ascii="Garamond" w:hAnsi="Garamond" w:cs="Garamond"/>
                <w:spacing w:val="1"/>
                <w:sz w:val="23"/>
                <w:szCs w:val="23"/>
              </w:rPr>
              <w:t xml:space="preserve">Walter and Peller (2000) have moved away from the term </w:t>
            </w:r>
            <w:r w:rsidRPr="00E71690">
              <w:rPr>
                <w:rFonts w:ascii="Bookman Old Style" w:hAnsi="Bookman Old Style" w:cs="Bookman Old Style"/>
                <w:i/>
                <w:iCs/>
                <w:spacing w:val="1"/>
                <w:sz w:val="20"/>
                <w:szCs w:val="20"/>
              </w:rPr>
              <w:t xml:space="preserve">therapy </w:t>
            </w:r>
            <w:r w:rsidRPr="00E71690">
              <w:rPr>
                <w:rFonts w:ascii="Garamond" w:hAnsi="Garamond" w:cs="Garamond"/>
                <w:spacing w:val="1"/>
                <w:sz w:val="23"/>
                <w:szCs w:val="23"/>
              </w:rPr>
              <w:t xml:space="preserve">and refer to </w:t>
            </w:r>
            <w:r w:rsidRPr="00E71690">
              <w:rPr>
                <w:rFonts w:ascii="Garamond" w:hAnsi="Garamond" w:cs="Garamond"/>
                <w:spacing w:val="-7"/>
                <w:sz w:val="23"/>
                <w:szCs w:val="23"/>
              </w:rPr>
              <w:t xml:space="preserve">what they do as </w:t>
            </w:r>
            <w:r w:rsidRPr="00E71690">
              <w:rPr>
                <w:rFonts w:ascii="Bookman Old Style" w:hAnsi="Bookman Old Style" w:cs="Bookman Old Style"/>
                <w:i/>
                <w:iCs/>
                <w:spacing w:val="-7"/>
                <w:sz w:val="20"/>
                <w:szCs w:val="20"/>
              </w:rPr>
              <w:t xml:space="preserve">personal consultation. </w:t>
            </w:r>
            <w:r w:rsidRPr="00E71690">
              <w:rPr>
                <w:rFonts w:ascii="Garamond" w:hAnsi="Garamond" w:cs="Garamond"/>
                <w:spacing w:val="-7"/>
                <w:sz w:val="23"/>
                <w:szCs w:val="23"/>
              </w:rPr>
              <w:t>They facilitate conversations around the pref</w:t>
            </w:r>
            <w:r w:rsidRPr="00E71690">
              <w:rPr>
                <w:rFonts w:ascii="Garamond" w:hAnsi="Garamond" w:cs="Garamond"/>
                <w:spacing w:val="-7"/>
                <w:sz w:val="23"/>
                <w:szCs w:val="23"/>
              </w:rPr>
              <w:softHyphen/>
            </w:r>
            <w:r w:rsidRPr="00E71690">
              <w:rPr>
                <w:rFonts w:ascii="Garamond" w:hAnsi="Garamond" w:cs="Garamond"/>
                <w:spacing w:val="-2"/>
                <w:sz w:val="23"/>
                <w:szCs w:val="23"/>
              </w:rPr>
              <w:t xml:space="preserve">erences and possibilities of their clients to help them create a positive future. By </w:t>
            </w:r>
            <w:r w:rsidRPr="00E71690">
              <w:rPr>
                <w:rFonts w:ascii="Garamond" w:hAnsi="Garamond" w:cs="Garamond"/>
                <w:spacing w:val="-3"/>
                <w:sz w:val="23"/>
                <w:szCs w:val="23"/>
              </w:rPr>
              <w:t xml:space="preserve">avoiding the stance of the expert, Walter and Peller believe they can be interested, </w:t>
            </w:r>
            <w:r w:rsidRPr="00E71690">
              <w:rPr>
                <w:rFonts w:ascii="Garamond" w:hAnsi="Garamond" w:cs="Garamond"/>
                <w:spacing w:val="1"/>
                <w:sz w:val="23"/>
                <w:szCs w:val="23"/>
              </w:rPr>
              <w:t>curious, and encouraging in jointly exploring the desires of their clients.</w:t>
            </w:r>
          </w:p>
          <w:p w:rsidR="00E71690" w:rsidRPr="00E71690" w:rsidRDefault="00E71690">
            <w:pPr>
              <w:spacing w:before="180"/>
              <w:ind w:right="4283"/>
              <w:jc w:val="right"/>
              <w:rPr>
                <w:rFonts w:ascii="Tahoma" w:hAnsi="Tahoma" w:cs="Tahoma"/>
                <w:spacing w:val="14"/>
                <w:sz w:val="25"/>
                <w:szCs w:val="25"/>
              </w:rPr>
            </w:pPr>
            <w:r w:rsidRPr="00E71690">
              <w:rPr>
                <w:rFonts w:ascii="Tahoma" w:hAnsi="Tahoma" w:cs="Tahoma"/>
                <w:spacing w:val="14"/>
                <w:sz w:val="25"/>
                <w:szCs w:val="25"/>
              </w:rPr>
              <w:t>The Therapeutic Process</w:t>
            </w:r>
          </w:p>
          <w:p w:rsidR="00E71690" w:rsidRPr="00E71690" w:rsidRDefault="00E71690">
            <w:pPr>
              <w:spacing w:before="216"/>
              <w:ind w:left="432" w:right="72" w:firstLine="36"/>
              <w:jc w:val="both"/>
              <w:rPr>
                <w:rFonts w:ascii="Garamond" w:hAnsi="Garamond" w:cs="Garamond"/>
                <w:sz w:val="23"/>
                <w:szCs w:val="23"/>
              </w:rPr>
            </w:pPr>
            <w:r w:rsidRPr="00E71690">
              <w:rPr>
                <w:rFonts w:ascii="Garamond" w:hAnsi="Garamond" w:cs="Garamond"/>
                <w:spacing w:val="-1"/>
                <w:sz w:val="23"/>
                <w:szCs w:val="23"/>
              </w:rPr>
              <w:t xml:space="preserve">Bertolino and O'Hanlon (2002) stress the importance of creating collaborative </w:t>
            </w:r>
            <w:r w:rsidRPr="00E71690">
              <w:rPr>
                <w:rFonts w:ascii="Garamond" w:hAnsi="Garamond" w:cs="Garamond"/>
                <w:sz w:val="23"/>
                <w:szCs w:val="23"/>
              </w:rPr>
              <w:t xml:space="preserve">therapeutic relationships and see doing so as necessary for successful therapy. </w:t>
            </w:r>
            <w:r w:rsidRPr="00E71690">
              <w:rPr>
                <w:rFonts w:ascii="Garamond" w:hAnsi="Garamond" w:cs="Garamond"/>
                <w:spacing w:val="-3"/>
                <w:sz w:val="23"/>
                <w:szCs w:val="23"/>
              </w:rPr>
              <w:t xml:space="preserve">Acknowledging that therapists have expertise in creating a context for change, they </w:t>
            </w:r>
            <w:r w:rsidRPr="00E71690">
              <w:rPr>
                <w:rFonts w:ascii="Garamond" w:hAnsi="Garamond" w:cs="Garamond"/>
                <w:spacing w:val="1"/>
                <w:sz w:val="23"/>
                <w:szCs w:val="23"/>
              </w:rPr>
              <w:t xml:space="preserve">stress that clients are the experts on their own lives and often have a good sense </w:t>
            </w:r>
            <w:r w:rsidRPr="00E71690">
              <w:rPr>
                <w:rFonts w:ascii="Garamond" w:hAnsi="Garamond" w:cs="Garamond"/>
                <w:sz w:val="23"/>
                <w:szCs w:val="23"/>
              </w:rPr>
              <w:t xml:space="preserve">of what has or has not worked in the past and, as well, what might work in the future. Solution-focused counseling assumes a collaborative approach with clients </w:t>
            </w:r>
            <w:r w:rsidRPr="00E71690">
              <w:rPr>
                <w:rFonts w:ascii="Garamond" w:hAnsi="Garamond" w:cs="Garamond"/>
                <w:spacing w:val="-3"/>
                <w:sz w:val="23"/>
                <w:szCs w:val="23"/>
              </w:rPr>
              <w:t xml:space="preserve">in contrast to the educative stance that is typically associated with most traditional </w:t>
            </w:r>
            <w:r w:rsidRPr="00E71690">
              <w:rPr>
                <w:rFonts w:ascii="Garamond" w:hAnsi="Garamond" w:cs="Garamond"/>
                <w:sz w:val="23"/>
                <w:szCs w:val="23"/>
              </w:rPr>
              <w:t>models of therapy. If clients are involved in the therapeutic process from begin</w:t>
            </w:r>
            <w:r w:rsidRPr="00E71690">
              <w:rPr>
                <w:rFonts w:ascii="Garamond" w:hAnsi="Garamond" w:cs="Garamond"/>
                <w:sz w:val="23"/>
                <w:szCs w:val="23"/>
              </w:rPr>
              <w:softHyphen/>
            </w:r>
            <w:r w:rsidRPr="00E71690">
              <w:rPr>
                <w:rFonts w:ascii="Garamond" w:hAnsi="Garamond" w:cs="Garamond"/>
                <w:spacing w:val="-5"/>
                <w:sz w:val="23"/>
                <w:szCs w:val="23"/>
              </w:rPr>
              <w:t>ning to end, the chances are increased that therapy will be successful. In short, col</w:t>
            </w:r>
            <w:r w:rsidRPr="00E71690">
              <w:rPr>
                <w:rFonts w:ascii="Garamond" w:hAnsi="Garamond" w:cs="Garamond"/>
                <w:spacing w:val="-5"/>
                <w:sz w:val="23"/>
                <w:szCs w:val="23"/>
              </w:rPr>
              <w:softHyphen/>
              <w:t xml:space="preserve">laborative and cooperative relationships tend to be more effective than hierarchical </w:t>
            </w:r>
            <w:r w:rsidRPr="00E71690">
              <w:rPr>
                <w:rFonts w:ascii="Garamond" w:hAnsi="Garamond" w:cs="Garamond"/>
                <w:sz w:val="23"/>
                <w:szCs w:val="23"/>
              </w:rPr>
              <w:t>relationships in therapy.</w:t>
            </w:r>
          </w:p>
        </w:tc>
      </w:tr>
    </w:tbl>
    <w:p w:rsidR="00E71690" w:rsidRDefault="00E71690">
      <w:pPr>
        <w:widowControl/>
        <w:kinsoku/>
        <w:autoSpaceDE w:val="0"/>
        <w:autoSpaceDN w:val="0"/>
        <w:adjustRightInd w:val="0"/>
        <w:sectPr w:rsidR="00E71690">
          <w:headerReference w:type="even" r:id="rId2417"/>
          <w:headerReference w:type="default" r:id="rId2418"/>
          <w:footerReference w:type="even" r:id="rId2419"/>
          <w:footerReference w:type="default" r:id="rId2420"/>
          <w:pgSz w:w="12240" w:h="15840"/>
          <w:pgMar w:top="2560" w:right="1762" w:bottom="200" w:left="1820" w:header="0" w:footer="0" w:gutter="0"/>
          <w:cols w:space="720"/>
          <w:noEndnote/>
        </w:sectPr>
      </w:pPr>
    </w:p>
    <w:tbl>
      <w:tblPr>
        <w:tblW w:w="0" w:type="auto"/>
        <w:tblLayout w:type="fixed"/>
        <w:tblCellMar>
          <w:left w:w="0" w:type="dxa"/>
          <w:right w:w="0" w:type="dxa"/>
        </w:tblCellMar>
        <w:tblLook w:val="0000"/>
      </w:tblPr>
      <w:tblGrid>
        <w:gridCol w:w="7783"/>
        <w:gridCol w:w="815"/>
      </w:tblGrid>
      <w:tr w:rsidR="00E71690" w:rsidRPr="00E71690">
        <w:tblPrEx>
          <w:tblCellMar>
            <w:top w:w="0" w:type="dxa"/>
            <w:left w:w="0" w:type="dxa"/>
            <w:bottom w:w="0" w:type="dxa"/>
            <w:right w:w="0" w:type="dxa"/>
          </w:tblCellMar>
        </w:tblPrEx>
        <w:trPr>
          <w:trHeight w:hRule="exact" w:val="12765"/>
        </w:trPr>
        <w:tc>
          <w:tcPr>
            <w:tcW w:w="7783" w:type="dxa"/>
            <w:tcBorders>
              <w:top w:val="nil"/>
              <w:left w:val="nil"/>
              <w:bottom w:val="nil"/>
              <w:right w:val="nil"/>
            </w:tcBorders>
          </w:tcPr>
          <w:p w:rsidR="00E71690" w:rsidRPr="00E71690" w:rsidRDefault="00E71690">
            <w:pPr>
              <w:ind w:left="36" w:right="468" w:firstLine="324"/>
              <w:jc w:val="both"/>
              <w:rPr>
                <w:rFonts w:ascii="Garamond" w:hAnsi="Garamond" w:cs="Garamond"/>
                <w:spacing w:val="-4"/>
              </w:rPr>
            </w:pPr>
            <w:r w:rsidRPr="00E71690">
              <w:rPr>
                <w:rFonts w:ascii="Garamond" w:hAnsi="Garamond" w:cs="Garamond"/>
                <w:spacing w:val="-4"/>
              </w:rPr>
              <w:t>Walter and Peller (1992) describe four steps that characterize the process of SFBT: (1) Find out what clients want rather than searching for what they do not want. (2) Do not look for pathology, and do not attempt to reduce clients by giv</w:t>
            </w:r>
            <w:r w:rsidRPr="00E71690">
              <w:rPr>
                <w:rFonts w:ascii="Garamond" w:hAnsi="Garamond" w:cs="Garamond"/>
                <w:spacing w:val="-4"/>
              </w:rPr>
              <w:softHyphen/>
            </w:r>
            <w:r w:rsidRPr="00E71690">
              <w:rPr>
                <w:rFonts w:ascii="Garamond" w:hAnsi="Garamond" w:cs="Garamond"/>
                <w:spacing w:val="-6"/>
              </w:rPr>
              <w:t xml:space="preserve">ing them a diagnostic label. Instead, look for what clients are doing that is already </w:t>
            </w:r>
            <w:r w:rsidRPr="00E71690">
              <w:rPr>
                <w:rFonts w:ascii="Garamond" w:hAnsi="Garamond" w:cs="Garamond"/>
                <w:spacing w:val="-4"/>
              </w:rPr>
              <w:t xml:space="preserve">working and encourage them to continue in that direction. (3) If what clients are </w:t>
            </w:r>
            <w:r w:rsidRPr="00E71690">
              <w:rPr>
                <w:rFonts w:ascii="Garamond" w:hAnsi="Garamond" w:cs="Garamond"/>
                <w:spacing w:val="-5"/>
              </w:rPr>
              <w:t>doing is not working, encourage them to experiment with doing something differ</w:t>
            </w:r>
            <w:r w:rsidRPr="00E71690">
              <w:rPr>
                <w:rFonts w:ascii="Garamond" w:hAnsi="Garamond" w:cs="Garamond"/>
                <w:spacing w:val="-5"/>
              </w:rPr>
              <w:softHyphen/>
            </w:r>
            <w:r w:rsidRPr="00E71690">
              <w:rPr>
                <w:rFonts w:ascii="Garamond" w:hAnsi="Garamond" w:cs="Garamond"/>
                <w:spacing w:val="-3"/>
              </w:rPr>
              <w:t xml:space="preserve">ent. (4) Keep therapy brief by approaching each session as if it were the last and </w:t>
            </w:r>
            <w:r w:rsidRPr="00E71690">
              <w:rPr>
                <w:rFonts w:ascii="Garamond" w:hAnsi="Garamond" w:cs="Garamond"/>
                <w:spacing w:val="-6"/>
              </w:rPr>
              <w:t xml:space="preserve">only session. Although these steps seem fairly obvious, the collaborative process of </w:t>
            </w:r>
            <w:r w:rsidRPr="00E71690">
              <w:rPr>
                <w:rFonts w:ascii="Garamond" w:hAnsi="Garamond" w:cs="Garamond"/>
                <w:spacing w:val="-2"/>
              </w:rPr>
              <w:t xml:space="preserve">the client and therapist constructing solutions is not merely a matter of mastering </w:t>
            </w:r>
            <w:r w:rsidRPr="00E71690">
              <w:rPr>
                <w:rFonts w:ascii="Garamond" w:hAnsi="Garamond" w:cs="Garamond"/>
                <w:spacing w:val="-4"/>
              </w:rPr>
              <w:t>a few techniques.</w:t>
            </w:r>
          </w:p>
          <w:p w:rsidR="00E71690" w:rsidRPr="00E71690" w:rsidRDefault="00E71690">
            <w:pPr>
              <w:spacing w:before="72"/>
              <w:ind w:left="36" w:right="468" w:firstLine="324"/>
              <w:jc w:val="both"/>
              <w:rPr>
                <w:rFonts w:ascii="Garamond" w:hAnsi="Garamond" w:cs="Garamond"/>
                <w:spacing w:val="-2"/>
              </w:rPr>
            </w:pPr>
            <w:r w:rsidRPr="00E71690">
              <w:rPr>
                <w:rFonts w:ascii="Garamond" w:hAnsi="Garamond" w:cs="Garamond"/>
                <w:spacing w:val="-3"/>
              </w:rPr>
              <w:t>De Shazer (1991) believes clients can generally build solutions to their prob</w:t>
            </w:r>
            <w:r w:rsidRPr="00E71690">
              <w:rPr>
                <w:rFonts w:ascii="Garamond" w:hAnsi="Garamond" w:cs="Garamond"/>
                <w:spacing w:val="-3"/>
              </w:rPr>
              <w:softHyphen/>
              <w:t>lems without any assessment of the nature of their problems. Given this frame</w:t>
            </w:r>
            <w:r w:rsidRPr="00E71690">
              <w:rPr>
                <w:rFonts w:ascii="Garamond" w:hAnsi="Garamond" w:cs="Garamond"/>
                <w:spacing w:val="-3"/>
              </w:rPr>
              <w:softHyphen/>
            </w:r>
            <w:r w:rsidRPr="00E71690">
              <w:rPr>
                <w:rFonts w:ascii="Garamond" w:hAnsi="Garamond" w:cs="Garamond"/>
                <w:spacing w:val="-4"/>
              </w:rPr>
              <w:t xml:space="preserve">work, the structure of solution building differs greatly from traditional approaches </w:t>
            </w:r>
            <w:r w:rsidRPr="00E71690">
              <w:rPr>
                <w:rFonts w:ascii="Garamond" w:hAnsi="Garamond" w:cs="Garamond"/>
                <w:spacing w:val="-2"/>
              </w:rPr>
              <w:t xml:space="preserve">to problem solving as can be seen in this brief description of the steps involved (De Jong </w:t>
            </w:r>
            <w:r w:rsidRPr="00E71690">
              <w:rPr>
                <w:i/>
                <w:iCs/>
                <w:spacing w:val="-2"/>
                <w:w w:val="90"/>
                <w:sz w:val="22"/>
                <w:szCs w:val="22"/>
              </w:rPr>
              <w:t xml:space="preserve">&amp; </w:t>
            </w:r>
            <w:r w:rsidRPr="00E71690">
              <w:rPr>
                <w:rFonts w:ascii="Garamond" w:hAnsi="Garamond" w:cs="Garamond"/>
                <w:spacing w:val="-2"/>
              </w:rPr>
              <w:t>Berg, 2008):</w:t>
            </w:r>
          </w:p>
          <w:p w:rsidR="00E71690" w:rsidRPr="00E71690" w:rsidRDefault="00E71690">
            <w:pPr>
              <w:numPr>
                <w:ilvl w:val="0"/>
                <w:numId w:val="65"/>
              </w:numPr>
              <w:tabs>
                <w:tab w:val="clear" w:pos="288"/>
                <w:tab w:val="num" w:pos="360"/>
              </w:tabs>
              <w:spacing w:before="108"/>
              <w:ind w:right="468"/>
              <w:jc w:val="both"/>
              <w:rPr>
                <w:rFonts w:ascii="Garamond" w:hAnsi="Garamond" w:cs="Garamond"/>
                <w:spacing w:val="-4"/>
              </w:rPr>
            </w:pPr>
            <w:r w:rsidRPr="00E71690">
              <w:rPr>
                <w:rFonts w:ascii="Garamond" w:hAnsi="Garamond" w:cs="Garamond"/>
                <w:spacing w:val="-4"/>
              </w:rPr>
              <w:t>Clients are given an opportunity to describe their problems. The therapist lis</w:t>
            </w:r>
            <w:r w:rsidRPr="00E71690">
              <w:rPr>
                <w:rFonts w:ascii="Garamond" w:hAnsi="Garamond" w:cs="Garamond"/>
                <w:spacing w:val="-4"/>
              </w:rPr>
              <w:softHyphen/>
              <w:t>tens respectfully and carefully as clients answer the therapist's question, "How can I be useful to you?"</w:t>
            </w:r>
          </w:p>
          <w:p w:rsidR="00E71690" w:rsidRPr="00E71690" w:rsidRDefault="00E71690">
            <w:pPr>
              <w:numPr>
                <w:ilvl w:val="0"/>
                <w:numId w:val="65"/>
              </w:numPr>
              <w:tabs>
                <w:tab w:val="clear" w:pos="288"/>
                <w:tab w:val="num" w:pos="360"/>
              </w:tabs>
              <w:spacing w:before="36"/>
              <w:ind w:right="468"/>
              <w:jc w:val="both"/>
              <w:rPr>
                <w:rFonts w:ascii="Garamond" w:hAnsi="Garamond" w:cs="Garamond"/>
                <w:spacing w:val="-4"/>
              </w:rPr>
            </w:pPr>
            <w:r w:rsidRPr="00E71690">
              <w:rPr>
                <w:rFonts w:ascii="Garamond" w:hAnsi="Garamond" w:cs="Garamond"/>
                <w:spacing w:val="-5"/>
              </w:rPr>
              <w:t xml:space="preserve">The therapist works with clients in developing well-formed goals as soon as </w:t>
            </w:r>
            <w:r w:rsidRPr="00E71690">
              <w:rPr>
                <w:rFonts w:ascii="Garamond" w:hAnsi="Garamond" w:cs="Garamond"/>
                <w:spacing w:val="-8"/>
              </w:rPr>
              <w:t xml:space="preserve">possible. The question is posed, "What will be different in your life when your </w:t>
            </w:r>
            <w:r w:rsidRPr="00E71690">
              <w:rPr>
                <w:rFonts w:ascii="Garamond" w:hAnsi="Garamond" w:cs="Garamond"/>
                <w:spacing w:val="-4"/>
              </w:rPr>
              <w:t>problems are solved?"</w:t>
            </w:r>
          </w:p>
          <w:p w:rsidR="00E71690" w:rsidRPr="00E71690" w:rsidRDefault="00E71690">
            <w:pPr>
              <w:numPr>
                <w:ilvl w:val="0"/>
                <w:numId w:val="65"/>
              </w:numPr>
              <w:tabs>
                <w:tab w:val="clear" w:pos="288"/>
                <w:tab w:val="num" w:pos="360"/>
              </w:tabs>
              <w:spacing w:before="36"/>
              <w:ind w:right="468"/>
              <w:jc w:val="both"/>
              <w:rPr>
                <w:rFonts w:ascii="Garamond" w:hAnsi="Garamond" w:cs="Garamond"/>
              </w:rPr>
            </w:pPr>
            <w:r w:rsidRPr="00E71690">
              <w:rPr>
                <w:rFonts w:ascii="Garamond" w:hAnsi="Garamond" w:cs="Garamond"/>
                <w:spacing w:val="-3"/>
              </w:rPr>
              <w:t xml:space="preserve">The therapist asks clients about those times when their problems were not </w:t>
            </w:r>
            <w:r w:rsidRPr="00E71690">
              <w:rPr>
                <w:rFonts w:ascii="Garamond" w:hAnsi="Garamond" w:cs="Garamond"/>
                <w:spacing w:val="-7"/>
              </w:rPr>
              <w:t xml:space="preserve">present or when the problems were less severe. Clients are assisted in exploring </w:t>
            </w:r>
            <w:r w:rsidRPr="00E71690">
              <w:rPr>
                <w:rFonts w:ascii="Garamond" w:hAnsi="Garamond" w:cs="Garamond"/>
                <w:spacing w:val="-8"/>
              </w:rPr>
              <w:t xml:space="preserve">these exceptions, with special emphasis on what they did to make these events </w:t>
            </w:r>
            <w:r w:rsidRPr="00E71690">
              <w:rPr>
                <w:rFonts w:ascii="Garamond" w:hAnsi="Garamond" w:cs="Garamond"/>
              </w:rPr>
              <w:t>happen.</w:t>
            </w:r>
          </w:p>
          <w:p w:rsidR="00E71690" w:rsidRPr="00E71690" w:rsidRDefault="00E71690">
            <w:pPr>
              <w:numPr>
                <w:ilvl w:val="0"/>
                <w:numId w:val="65"/>
              </w:numPr>
              <w:tabs>
                <w:tab w:val="clear" w:pos="288"/>
                <w:tab w:val="num" w:pos="360"/>
              </w:tabs>
              <w:spacing w:before="36"/>
              <w:ind w:right="468"/>
              <w:jc w:val="both"/>
              <w:rPr>
                <w:rFonts w:ascii="Garamond" w:hAnsi="Garamond" w:cs="Garamond"/>
                <w:spacing w:val="-4"/>
              </w:rPr>
            </w:pPr>
            <w:r w:rsidRPr="00E71690">
              <w:rPr>
                <w:rFonts w:ascii="Garamond" w:hAnsi="Garamond" w:cs="Garamond"/>
                <w:spacing w:val="-7"/>
              </w:rPr>
              <w:t xml:space="preserve">At the end of each solution-building conversation, the therapist offers clients summary feedback, provides encouragement, and suggests what clients might </w:t>
            </w:r>
            <w:r w:rsidRPr="00E71690">
              <w:rPr>
                <w:rFonts w:ascii="Garamond" w:hAnsi="Garamond" w:cs="Garamond"/>
                <w:spacing w:val="-4"/>
              </w:rPr>
              <w:t>observe or do before the next session to further solve their problem.</w:t>
            </w:r>
          </w:p>
          <w:p w:rsidR="00E71690" w:rsidRPr="00E71690" w:rsidRDefault="00E71690">
            <w:pPr>
              <w:numPr>
                <w:ilvl w:val="0"/>
                <w:numId w:val="65"/>
              </w:numPr>
              <w:tabs>
                <w:tab w:val="clear" w:pos="288"/>
                <w:tab w:val="num" w:pos="360"/>
              </w:tabs>
              <w:spacing w:before="36"/>
              <w:ind w:right="468"/>
              <w:jc w:val="both"/>
              <w:rPr>
                <w:rFonts w:ascii="Garamond" w:hAnsi="Garamond" w:cs="Garamond"/>
                <w:spacing w:val="-8"/>
              </w:rPr>
            </w:pPr>
            <w:r w:rsidRPr="00E71690">
              <w:rPr>
                <w:rFonts w:ascii="Garamond" w:hAnsi="Garamond" w:cs="Garamond"/>
                <w:spacing w:val="-5"/>
              </w:rPr>
              <w:t>The therapist and clients evaluate the progress being made in reaching satisfac</w:t>
            </w:r>
            <w:r w:rsidRPr="00E71690">
              <w:rPr>
                <w:rFonts w:ascii="Garamond" w:hAnsi="Garamond" w:cs="Garamond"/>
                <w:spacing w:val="-5"/>
              </w:rPr>
              <w:softHyphen/>
            </w:r>
            <w:r w:rsidRPr="00E71690">
              <w:rPr>
                <w:rFonts w:ascii="Garamond" w:hAnsi="Garamond" w:cs="Garamond"/>
                <w:spacing w:val="-6"/>
              </w:rPr>
              <w:t xml:space="preserve">tory solutions by using a rating scale. Clients are asked what needs to be done </w:t>
            </w:r>
            <w:r w:rsidRPr="00E71690">
              <w:rPr>
                <w:rFonts w:ascii="Garamond" w:hAnsi="Garamond" w:cs="Garamond"/>
                <w:spacing w:val="-8"/>
              </w:rPr>
              <w:t>before they see their problem as being solved and also what their next step will be.</w:t>
            </w:r>
          </w:p>
          <w:p w:rsidR="00E71690" w:rsidRPr="00E71690" w:rsidRDefault="00E71690">
            <w:pPr>
              <w:spacing w:before="180"/>
              <w:ind w:left="36" w:right="468"/>
              <w:jc w:val="both"/>
              <w:rPr>
                <w:rFonts w:ascii="Garamond" w:hAnsi="Garamond" w:cs="Garamond"/>
                <w:spacing w:val="-3"/>
              </w:rPr>
            </w:pPr>
            <w:r w:rsidRPr="00E71690">
              <w:rPr>
                <w:rFonts w:ascii="Verdana" w:hAnsi="Verdana" w:cs="Verdana"/>
                <w:b/>
                <w:bCs/>
                <w:color w:val="9CAA56"/>
                <w:spacing w:val="11"/>
                <w:sz w:val="18"/>
                <w:szCs w:val="18"/>
              </w:rPr>
              <w:t>THERAPEUTIC GOALS</w:t>
            </w:r>
            <w:r w:rsidRPr="00E71690">
              <w:rPr>
                <w:rFonts w:ascii="Garamond" w:hAnsi="Garamond" w:cs="Garamond"/>
                <w:spacing w:val="-9"/>
              </w:rPr>
              <w:t xml:space="preserve"> SFBT reflects some basic notions about change, about </w:t>
            </w:r>
            <w:r w:rsidRPr="00E71690">
              <w:rPr>
                <w:rFonts w:ascii="Garamond" w:hAnsi="Garamond" w:cs="Garamond"/>
                <w:spacing w:val="-5"/>
              </w:rPr>
              <w:t>interaction, and about reaching goals. The solution-focused therapist believes peo</w:t>
            </w:r>
            <w:r w:rsidRPr="00E71690">
              <w:rPr>
                <w:rFonts w:ascii="Garamond" w:hAnsi="Garamond" w:cs="Garamond"/>
                <w:spacing w:val="-5"/>
              </w:rPr>
              <w:softHyphen/>
            </w:r>
            <w:r w:rsidRPr="00E71690">
              <w:rPr>
                <w:rFonts w:ascii="Garamond" w:hAnsi="Garamond" w:cs="Garamond"/>
                <w:spacing w:val="-4"/>
              </w:rPr>
              <w:t xml:space="preserve">ple have the ability to define meaningful personal goals and that they have the </w:t>
            </w:r>
            <w:r w:rsidRPr="00E71690">
              <w:rPr>
                <w:rFonts w:ascii="Garamond" w:hAnsi="Garamond" w:cs="Garamond"/>
                <w:spacing w:val="-8"/>
              </w:rPr>
              <w:t xml:space="preserve">resources required to solve their problems. Goals are unique to each client and are </w:t>
            </w:r>
            <w:r w:rsidRPr="00E71690">
              <w:rPr>
                <w:rFonts w:ascii="Garamond" w:hAnsi="Garamond" w:cs="Garamond"/>
                <w:spacing w:val="-6"/>
              </w:rPr>
              <w:t xml:space="preserve">constructed by the client to create a richer future (Prochaska &amp; Norcross, 2010). A </w:t>
            </w:r>
            <w:r w:rsidRPr="00E71690">
              <w:rPr>
                <w:rFonts w:ascii="Garamond" w:hAnsi="Garamond" w:cs="Garamond"/>
                <w:spacing w:val="-3"/>
              </w:rPr>
              <w:t xml:space="preserve">lack of clarity regarding client preferences, goals, and desired outcomes can result </w:t>
            </w:r>
            <w:r w:rsidRPr="00E71690">
              <w:rPr>
                <w:rFonts w:ascii="Garamond" w:hAnsi="Garamond" w:cs="Garamond"/>
                <w:spacing w:val="-6"/>
              </w:rPr>
              <w:t>in a rift between therapist and client. During the early phase of therapy, it is impor</w:t>
            </w:r>
            <w:r w:rsidRPr="00E71690">
              <w:rPr>
                <w:rFonts w:ascii="Garamond" w:hAnsi="Garamond" w:cs="Garamond"/>
                <w:spacing w:val="-6"/>
              </w:rPr>
              <w:softHyphen/>
            </w:r>
            <w:r w:rsidRPr="00E71690">
              <w:rPr>
                <w:rFonts w:ascii="Garamond" w:hAnsi="Garamond" w:cs="Garamond"/>
                <w:spacing w:val="-4"/>
              </w:rPr>
              <w:t xml:space="preserve">tant that clients be given the opportunity to express what they want from therapy and what concerns they are willing to explore. From the first contact with clients, </w:t>
            </w:r>
            <w:r w:rsidRPr="00E71690">
              <w:rPr>
                <w:rFonts w:ascii="Garamond" w:hAnsi="Garamond" w:cs="Garamond"/>
                <w:spacing w:val="-3"/>
              </w:rPr>
              <w:t>the therapist strives to create a climate that will facilitate change and encourage clients to think in terms of a range of possibilities.</w:t>
            </w:r>
          </w:p>
          <w:p w:rsidR="00E71690" w:rsidRPr="00E71690" w:rsidRDefault="00E71690">
            <w:pPr>
              <w:spacing w:before="72"/>
              <w:ind w:left="36" w:right="468" w:firstLine="324"/>
              <w:jc w:val="both"/>
              <w:rPr>
                <w:rFonts w:ascii="Garamond" w:hAnsi="Garamond" w:cs="Garamond"/>
                <w:spacing w:val="-4"/>
              </w:rPr>
            </w:pPr>
            <w:r w:rsidRPr="00E71690">
              <w:rPr>
                <w:rFonts w:ascii="Garamond" w:hAnsi="Garamond" w:cs="Garamond"/>
                <w:spacing w:val="-4"/>
              </w:rPr>
              <w:t xml:space="preserve">Solution-focused therapists concentrate on small, realistic, achievable changes </w:t>
            </w:r>
            <w:r w:rsidRPr="00E71690">
              <w:rPr>
                <w:rFonts w:ascii="Garamond" w:hAnsi="Garamond" w:cs="Garamond"/>
              </w:rPr>
              <w:t xml:space="preserve">that can lead to additional positive outcomes. Because success tends to build </w:t>
            </w:r>
            <w:r w:rsidRPr="00E71690">
              <w:rPr>
                <w:rFonts w:ascii="Garamond" w:hAnsi="Garamond" w:cs="Garamond"/>
                <w:spacing w:val="-4"/>
              </w:rPr>
              <w:t>upon itself, modest goals are viewed as the beginning of change. Solution-focused</w:t>
            </w:r>
          </w:p>
        </w:tc>
        <w:tc>
          <w:tcPr>
            <w:tcW w:w="815" w:type="dxa"/>
            <w:tcBorders>
              <w:top w:val="nil"/>
              <w:left w:val="nil"/>
              <w:bottom w:val="nil"/>
              <w:right w:val="nil"/>
            </w:tcBorders>
            <w:textDirection w:val="btLr"/>
          </w:tcPr>
          <w:p w:rsidR="00E71690" w:rsidRPr="00E71690" w:rsidRDefault="00E71690">
            <w:pPr>
              <w:spacing w:line="278" w:lineRule="auto"/>
              <w:ind w:left="9180"/>
              <w:rPr>
                <w:rFonts w:ascii="Garamond" w:hAnsi="Garamond" w:cs="Garamond"/>
                <w:w w:val="135"/>
                <w:sz w:val="19"/>
                <w:szCs w:val="19"/>
              </w:rPr>
            </w:pPr>
            <w:r w:rsidRPr="00E71690">
              <w:rPr>
                <w:rFonts w:ascii="Garamond" w:hAnsi="Garamond" w:cs="Garamond"/>
                <w:w w:val="135"/>
                <w:sz w:val="19"/>
                <w:szCs w:val="19"/>
              </w:rPr>
              <w:t>403</w:t>
            </w:r>
          </w:p>
          <w:p w:rsidR="00E71690" w:rsidRPr="00E71690" w:rsidRDefault="00E71690">
            <w:pPr>
              <w:spacing w:before="648" w:line="14" w:lineRule="auto"/>
              <w:ind w:left="6588"/>
              <w:rPr>
                <w:rFonts w:ascii="Verdana" w:hAnsi="Verdana" w:cs="Verdana"/>
                <w:sz w:val="13"/>
                <w:szCs w:val="13"/>
              </w:rPr>
            </w:pPr>
            <w:r w:rsidRPr="00E71690">
              <w:rPr>
                <w:rFonts w:ascii="Verdana" w:hAnsi="Verdana" w:cs="Verdana"/>
                <w:sz w:val="13"/>
                <w:szCs w:val="13"/>
              </w:rPr>
              <w:t>S3HDVMAdV N21300W1SOd</w:t>
            </w:r>
          </w:p>
        </w:tc>
      </w:tr>
    </w:tbl>
    <w:p w:rsidR="00E71690" w:rsidRDefault="00E71690">
      <w:pPr>
        <w:widowControl/>
        <w:kinsoku/>
        <w:autoSpaceDE w:val="0"/>
        <w:autoSpaceDN w:val="0"/>
        <w:adjustRightInd w:val="0"/>
        <w:sectPr w:rsidR="00E71690">
          <w:headerReference w:type="even" r:id="rId2421"/>
          <w:headerReference w:type="default" r:id="rId2422"/>
          <w:footerReference w:type="even" r:id="rId2423"/>
          <w:footerReference w:type="default" r:id="rId2424"/>
          <w:pgSz w:w="12240" w:h="15840"/>
          <w:pgMar w:top="680" w:right="1761" w:bottom="1990" w:left="1821" w:header="0" w:footer="0" w:gutter="0"/>
          <w:cols w:space="720"/>
          <w:noEndnote/>
        </w:sectPr>
      </w:pPr>
    </w:p>
    <w:tbl>
      <w:tblPr>
        <w:tblW w:w="0" w:type="auto"/>
        <w:tblLayout w:type="fixed"/>
        <w:tblCellMar>
          <w:left w:w="0" w:type="dxa"/>
          <w:right w:w="0" w:type="dxa"/>
        </w:tblCellMar>
        <w:tblLook w:val="0000"/>
      </w:tblPr>
      <w:tblGrid>
        <w:gridCol w:w="819"/>
        <w:gridCol w:w="7779"/>
      </w:tblGrid>
      <w:tr w:rsidR="00E71690" w:rsidRPr="00E71690">
        <w:tblPrEx>
          <w:tblCellMar>
            <w:top w:w="0" w:type="dxa"/>
            <w:left w:w="0" w:type="dxa"/>
            <w:bottom w:w="0" w:type="dxa"/>
            <w:right w:w="0" w:type="dxa"/>
          </w:tblCellMar>
        </w:tblPrEx>
        <w:trPr>
          <w:trHeight w:hRule="exact" w:val="12677"/>
        </w:trPr>
        <w:tc>
          <w:tcPr>
            <w:tcW w:w="819" w:type="dxa"/>
            <w:tcBorders>
              <w:top w:val="nil"/>
              <w:left w:val="nil"/>
              <w:bottom w:val="nil"/>
              <w:right w:val="nil"/>
            </w:tcBorders>
            <w:textDirection w:val="btLr"/>
          </w:tcPr>
          <w:p w:rsidR="00E71690" w:rsidRPr="00E71690" w:rsidRDefault="00E71690">
            <w:pPr>
              <w:spacing w:before="216" w:line="199" w:lineRule="auto"/>
              <w:ind w:left="9072"/>
              <w:rPr>
                <w:rFonts w:ascii="Bookman Old Style" w:hAnsi="Bookman Old Style" w:cs="Bookman Old Style"/>
                <w:w w:val="105"/>
                <w:sz w:val="18"/>
                <w:szCs w:val="18"/>
              </w:rPr>
            </w:pPr>
            <w:r w:rsidRPr="00E71690">
              <w:rPr>
                <w:rFonts w:ascii="Bookman Old Style" w:hAnsi="Bookman Old Style" w:cs="Bookman Old Style"/>
                <w:w w:val="105"/>
                <w:sz w:val="18"/>
                <w:szCs w:val="18"/>
              </w:rPr>
              <w:t>404</w:t>
            </w:r>
          </w:p>
          <w:p w:rsidR="00E71690" w:rsidRPr="00E71690" w:rsidRDefault="00E71690">
            <w:pPr>
              <w:spacing w:before="72"/>
              <w:ind w:left="7200"/>
              <w:rPr>
                <w:rFonts w:ascii="Tahoma" w:hAnsi="Tahoma" w:cs="Tahoma"/>
                <w:sz w:val="13"/>
                <w:szCs w:val="13"/>
              </w:rPr>
            </w:pPr>
            <w:r w:rsidRPr="00E71690">
              <w:rPr>
                <w:rFonts w:ascii="Tahoma" w:hAnsi="Tahoma" w:cs="Tahoma"/>
                <w:sz w:val="13"/>
                <w:szCs w:val="13"/>
              </w:rPr>
              <w:t>CHAPTER THIRTEEN</w:t>
            </w:r>
          </w:p>
        </w:tc>
        <w:tc>
          <w:tcPr>
            <w:tcW w:w="7779" w:type="dxa"/>
            <w:tcBorders>
              <w:top w:val="nil"/>
              <w:left w:val="nil"/>
              <w:bottom w:val="nil"/>
              <w:right w:val="nil"/>
            </w:tcBorders>
          </w:tcPr>
          <w:p w:rsidR="00E71690" w:rsidRPr="00E71690" w:rsidRDefault="00E71690">
            <w:pPr>
              <w:ind w:left="468" w:right="36"/>
              <w:jc w:val="both"/>
              <w:rPr>
                <w:rFonts w:ascii="Garamond" w:hAnsi="Garamond" w:cs="Garamond"/>
                <w:spacing w:val="-4"/>
              </w:rPr>
            </w:pPr>
            <w:r w:rsidRPr="00E71690">
              <w:rPr>
                <w:rFonts w:ascii="Garamond" w:hAnsi="Garamond" w:cs="Garamond"/>
                <w:spacing w:val="-2"/>
              </w:rPr>
              <w:t xml:space="preserve">practitioners join with the language of their clients, using similar words, pacing, </w:t>
            </w:r>
            <w:r w:rsidRPr="00E71690">
              <w:rPr>
                <w:rFonts w:ascii="Garamond" w:hAnsi="Garamond" w:cs="Garamond"/>
                <w:spacing w:val="-4"/>
              </w:rPr>
              <w:t xml:space="preserve">and tone. Therapists use questions such as these that presuppose change, posit </w:t>
            </w:r>
            <w:r w:rsidRPr="00E71690">
              <w:rPr>
                <w:rFonts w:ascii="Garamond" w:hAnsi="Garamond" w:cs="Garamond"/>
                <w:spacing w:val="-1"/>
              </w:rPr>
              <w:t xml:space="preserve">multiple answers, and remain goal-directed and future-oriented: "What did you </w:t>
            </w:r>
            <w:r w:rsidRPr="00E71690">
              <w:rPr>
                <w:rFonts w:ascii="Garamond" w:hAnsi="Garamond" w:cs="Garamond"/>
                <w:spacing w:val="-6"/>
              </w:rPr>
              <w:t>do, and what has changed since last time?" or "What did you notice that went bet</w:t>
            </w:r>
            <w:r w:rsidRPr="00E71690">
              <w:rPr>
                <w:rFonts w:ascii="Garamond" w:hAnsi="Garamond" w:cs="Garamond"/>
                <w:spacing w:val="-6"/>
              </w:rPr>
              <w:softHyphen/>
            </w:r>
            <w:r w:rsidRPr="00E71690">
              <w:rPr>
                <w:rFonts w:ascii="Garamond" w:hAnsi="Garamond" w:cs="Garamond"/>
                <w:spacing w:val="-4"/>
              </w:rPr>
              <w:t>ter?" (Bubenzer &amp; West, 1993).</w:t>
            </w:r>
          </w:p>
          <w:p w:rsidR="00E71690" w:rsidRPr="00E71690" w:rsidRDefault="00E71690">
            <w:pPr>
              <w:ind w:left="468" w:right="36" w:firstLine="288"/>
              <w:jc w:val="both"/>
              <w:rPr>
                <w:rFonts w:ascii="Garamond" w:hAnsi="Garamond" w:cs="Garamond"/>
              </w:rPr>
            </w:pPr>
            <w:r w:rsidRPr="00E71690">
              <w:rPr>
                <w:rFonts w:ascii="Garamond" w:hAnsi="Garamond" w:cs="Garamond"/>
                <w:spacing w:val="-3"/>
              </w:rPr>
              <w:t xml:space="preserve">Walter and Peller (1992) and Murphy (2008) emphasize the importance of </w:t>
            </w:r>
            <w:r w:rsidRPr="00E71690">
              <w:rPr>
                <w:rFonts w:ascii="Garamond" w:hAnsi="Garamond" w:cs="Garamond"/>
                <w:spacing w:val="-4"/>
              </w:rPr>
              <w:t>assisting clients in creating well-defined goals that are (1) stated positively in the client's language; (2) are process- or action-oriented; (3) are structured in the here and now; (4) are attainable, concrete, specific, and measurable; and (5) are control</w:t>
            </w:r>
            <w:r w:rsidRPr="00E71690">
              <w:rPr>
                <w:rFonts w:ascii="Garamond" w:hAnsi="Garamond" w:cs="Garamond"/>
                <w:spacing w:val="-4"/>
              </w:rPr>
              <w:softHyphen/>
              <w:t xml:space="preserve">led by the client. Counselors should not too rigidly impose an agenda of getting precise goals before clients have a chance to express their concerns. Clients must </w:t>
            </w:r>
            <w:r w:rsidRPr="00E71690">
              <w:rPr>
                <w:rFonts w:ascii="Garamond" w:hAnsi="Garamond" w:cs="Garamond"/>
                <w:spacing w:val="-7"/>
              </w:rPr>
              <w:t>feel that their concerns are heard and understood before they can formulate mean</w:t>
            </w:r>
            <w:r w:rsidRPr="00E71690">
              <w:rPr>
                <w:rFonts w:ascii="Garamond" w:hAnsi="Garamond" w:cs="Garamond"/>
                <w:spacing w:val="-7"/>
              </w:rPr>
              <w:softHyphen/>
            </w:r>
            <w:r w:rsidRPr="00E71690">
              <w:rPr>
                <w:rFonts w:ascii="Garamond" w:hAnsi="Garamond" w:cs="Garamond"/>
                <w:spacing w:val="-2"/>
              </w:rPr>
              <w:t xml:space="preserve">ingful personal goals. In a therapist's zeal to be solution-focused, it is possible to </w:t>
            </w:r>
            <w:r w:rsidRPr="00E71690">
              <w:rPr>
                <w:rFonts w:ascii="Garamond" w:hAnsi="Garamond" w:cs="Garamond"/>
                <w:spacing w:val="-8"/>
              </w:rPr>
              <w:t xml:space="preserve">get lost in the mechanics of therapy and not attend sufficiently to the interpersonal </w:t>
            </w:r>
            <w:r w:rsidRPr="00E71690">
              <w:rPr>
                <w:rFonts w:ascii="Garamond" w:hAnsi="Garamond" w:cs="Garamond"/>
              </w:rPr>
              <w:t>aspects.</w:t>
            </w:r>
          </w:p>
          <w:p w:rsidR="00E71690" w:rsidRPr="00E71690" w:rsidRDefault="00E71690">
            <w:pPr>
              <w:spacing w:before="108"/>
              <w:ind w:left="468" w:right="36" w:firstLine="288"/>
              <w:jc w:val="both"/>
              <w:rPr>
                <w:rFonts w:ascii="Garamond" w:hAnsi="Garamond" w:cs="Garamond"/>
                <w:spacing w:val="-4"/>
              </w:rPr>
            </w:pPr>
            <w:r w:rsidRPr="00E71690">
              <w:rPr>
                <w:rFonts w:ascii="Garamond" w:hAnsi="Garamond" w:cs="Garamond"/>
                <w:spacing w:val="-3"/>
              </w:rPr>
              <w:t xml:space="preserve">Solution-oriented therapy offers several forms of goals: changing the </w:t>
            </w:r>
            <w:r w:rsidRPr="00E71690">
              <w:rPr>
                <w:rFonts w:ascii="Bookman Old Style" w:hAnsi="Bookman Old Style" w:cs="Bookman Old Style"/>
                <w:i/>
                <w:iCs/>
                <w:spacing w:val="-3"/>
                <w:sz w:val="20"/>
                <w:szCs w:val="20"/>
              </w:rPr>
              <w:t xml:space="preserve">viewing </w:t>
            </w:r>
            <w:r w:rsidRPr="00E71690">
              <w:rPr>
                <w:rFonts w:ascii="Garamond" w:hAnsi="Garamond" w:cs="Garamond"/>
                <w:spacing w:val="-5"/>
              </w:rPr>
              <w:t xml:space="preserve">of a situation or a frame of reference, changing the </w:t>
            </w:r>
            <w:r w:rsidRPr="00E71690">
              <w:rPr>
                <w:rFonts w:ascii="Bookman Old Style" w:hAnsi="Bookman Old Style" w:cs="Bookman Old Style"/>
                <w:i/>
                <w:iCs/>
                <w:spacing w:val="-5"/>
                <w:sz w:val="20"/>
                <w:szCs w:val="20"/>
              </w:rPr>
              <w:t xml:space="preserve">doing </w:t>
            </w:r>
            <w:r w:rsidRPr="00E71690">
              <w:rPr>
                <w:rFonts w:ascii="Garamond" w:hAnsi="Garamond" w:cs="Garamond"/>
                <w:spacing w:val="-5"/>
              </w:rPr>
              <w:t>of the problematic situa</w:t>
            </w:r>
            <w:r w:rsidRPr="00E71690">
              <w:rPr>
                <w:rFonts w:ascii="Garamond" w:hAnsi="Garamond" w:cs="Garamond"/>
                <w:spacing w:val="-5"/>
              </w:rPr>
              <w:softHyphen/>
            </w:r>
            <w:r w:rsidRPr="00E71690">
              <w:rPr>
                <w:rFonts w:ascii="Garamond" w:hAnsi="Garamond" w:cs="Garamond"/>
                <w:spacing w:val="-11"/>
              </w:rPr>
              <w:t xml:space="preserve">tion, and tapping client </w:t>
            </w:r>
            <w:r w:rsidRPr="00E71690">
              <w:rPr>
                <w:rFonts w:ascii="Bookman Old Style" w:hAnsi="Bookman Old Style" w:cs="Bookman Old Style"/>
                <w:i/>
                <w:iCs/>
                <w:spacing w:val="-11"/>
                <w:sz w:val="20"/>
                <w:szCs w:val="20"/>
              </w:rPr>
              <w:t xml:space="preserve">strengths </w:t>
            </w:r>
            <w:r w:rsidRPr="00E71690">
              <w:rPr>
                <w:rFonts w:ascii="Garamond" w:hAnsi="Garamond" w:cs="Garamond"/>
                <w:spacing w:val="-11"/>
              </w:rPr>
              <w:t xml:space="preserve">and </w:t>
            </w:r>
            <w:r w:rsidRPr="00E71690">
              <w:rPr>
                <w:rFonts w:ascii="Bookman Old Style" w:hAnsi="Bookman Old Style" w:cs="Bookman Old Style"/>
                <w:i/>
                <w:iCs/>
                <w:spacing w:val="-11"/>
                <w:sz w:val="20"/>
                <w:szCs w:val="20"/>
              </w:rPr>
              <w:t xml:space="preserve">resources </w:t>
            </w:r>
            <w:r w:rsidRPr="00E71690">
              <w:rPr>
                <w:rFonts w:ascii="Garamond" w:hAnsi="Garamond" w:cs="Garamond"/>
                <w:spacing w:val="-11"/>
              </w:rPr>
              <w:t xml:space="preserve">(O'Hanlon &amp; Weiner-Davis, 2003). </w:t>
            </w:r>
            <w:r w:rsidRPr="00E71690">
              <w:rPr>
                <w:rFonts w:ascii="Garamond" w:hAnsi="Garamond" w:cs="Garamond"/>
                <w:spacing w:val="-7"/>
              </w:rPr>
              <w:t xml:space="preserve">Therapists note the language they use, so they can increase their clients' hope and </w:t>
            </w:r>
            <w:r w:rsidRPr="00E71690">
              <w:rPr>
                <w:rFonts w:ascii="Garamond" w:hAnsi="Garamond" w:cs="Garamond"/>
                <w:spacing w:val="-2"/>
              </w:rPr>
              <w:t xml:space="preserve">optimism and their openness to possibilities and change. Clients are encouraged </w:t>
            </w:r>
            <w:r w:rsidRPr="00E71690">
              <w:rPr>
                <w:rFonts w:ascii="Garamond" w:hAnsi="Garamond" w:cs="Garamond"/>
                <w:spacing w:val="-5"/>
              </w:rPr>
              <w:t xml:space="preserve">to engage in change- or solution-talk, rather than problem-talk, on the assumption </w:t>
            </w:r>
            <w:r w:rsidRPr="00E71690">
              <w:rPr>
                <w:rFonts w:ascii="Garamond" w:hAnsi="Garamond" w:cs="Garamond"/>
                <w:spacing w:val="-9"/>
              </w:rPr>
              <w:t xml:space="preserve">that what we talk about most will be what we produce. Talking about problems can </w:t>
            </w:r>
            <w:r w:rsidRPr="00E71690">
              <w:rPr>
                <w:rFonts w:ascii="Garamond" w:hAnsi="Garamond" w:cs="Garamond"/>
                <w:spacing w:val="-4"/>
              </w:rPr>
              <w:t>produce ongoing problems. Talk about change can produce change.</w:t>
            </w:r>
          </w:p>
          <w:p w:rsidR="00E71690" w:rsidRPr="00E71690" w:rsidRDefault="00E71690">
            <w:pPr>
              <w:spacing w:before="216"/>
              <w:ind w:left="468" w:right="36"/>
              <w:jc w:val="both"/>
              <w:rPr>
                <w:rFonts w:ascii="Garamond" w:hAnsi="Garamond" w:cs="Garamond"/>
                <w:spacing w:val="-4"/>
              </w:rPr>
            </w:pPr>
            <w:r w:rsidRPr="00E71690">
              <w:rPr>
                <w:rFonts w:ascii="Verdana" w:hAnsi="Verdana" w:cs="Verdana"/>
                <w:b/>
                <w:bCs/>
                <w:color w:val="AAB660"/>
                <w:spacing w:val="11"/>
                <w:sz w:val="18"/>
                <w:szCs w:val="18"/>
              </w:rPr>
              <w:t>THERAPIST'S FUNCTION AND ROLE</w:t>
            </w:r>
            <w:r w:rsidRPr="00E71690">
              <w:rPr>
                <w:rFonts w:ascii="Garamond" w:hAnsi="Garamond" w:cs="Garamond"/>
                <w:spacing w:val="-9"/>
              </w:rPr>
              <w:t xml:space="preserve"> Clients are much more likely to fully </w:t>
            </w:r>
            <w:r w:rsidRPr="00E71690">
              <w:rPr>
                <w:rFonts w:ascii="Garamond" w:hAnsi="Garamond" w:cs="Garamond"/>
                <w:spacing w:val="-2"/>
              </w:rPr>
              <w:t xml:space="preserve">participate in the therapeutic process </w:t>
            </w:r>
            <w:r w:rsidRPr="00E71690">
              <w:rPr>
                <w:rFonts w:ascii="Garamond" w:hAnsi="Garamond" w:cs="Garamond"/>
                <w:spacing w:val="-2"/>
                <w:sz w:val="23"/>
                <w:szCs w:val="23"/>
              </w:rPr>
              <w:t xml:space="preserve">if </w:t>
            </w:r>
            <w:r w:rsidRPr="00E71690">
              <w:rPr>
                <w:rFonts w:ascii="Garamond" w:hAnsi="Garamond" w:cs="Garamond"/>
                <w:spacing w:val="-2"/>
              </w:rPr>
              <w:t xml:space="preserve">they perceive themselves as determining </w:t>
            </w:r>
            <w:r w:rsidRPr="00E71690">
              <w:rPr>
                <w:rFonts w:ascii="Garamond" w:hAnsi="Garamond" w:cs="Garamond"/>
                <w:spacing w:val="-3"/>
              </w:rPr>
              <w:t xml:space="preserve">the direction and purpose of the conversation (Walter &amp; Peller, 1996). Much of </w:t>
            </w:r>
            <w:r w:rsidRPr="00E71690">
              <w:rPr>
                <w:rFonts w:ascii="Garamond" w:hAnsi="Garamond" w:cs="Garamond"/>
                <w:spacing w:val="-4"/>
              </w:rPr>
              <w:t xml:space="preserve">what the therapeutic process is about involves clients' thinking about their future and what they want to be different in their lives. Consistent with the postmodern </w:t>
            </w:r>
            <w:r w:rsidRPr="00E71690">
              <w:rPr>
                <w:rFonts w:ascii="Garamond" w:hAnsi="Garamond" w:cs="Garamond"/>
                <w:spacing w:val="-9"/>
              </w:rPr>
              <w:t xml:space="preserve">and social constructionist perspective, solution-focused brief therapists adopt a </w:t>
            </w:r>
            <w:r w:rsidRPr="00E71690">
              <w:rPr>
                <w:rFonts w:ascii="Bookman Old Style" w:hAnsi="Bookman Old Style" w:cs="Bookman Old Style"/>
                <w:i/>
                <w:iCs/>
                <w:spacing w:val="-9"/>
                <w:sz w:val="20"/>
                <w:szCs w:val="20"/>
              </w:rPr>
              <w:t>not-</w:t>
            </w:r>
            <w:r w:rsidRPr="00E71690">
              <w:rPr>
                <w:rFonts w:ascii="Bookman Old Style" w:hAnsi="Bookman Old Style" w:cs="Bookman Old Style"/>
                <w:i/>
                <w:iCs/>
                <w:spacing w:val="-7"/>
                <w:sz w:val="20"/>
                <w:szCs w:val="20"/>
              </w:rPr>
              <w:t xml:space="preserve">knowing position </w:t>
            </w:r>
            <w:r w:rsidRPr="00E71690">
              <w:rPr>
                <w:rFonts w:ascii="Garamond" w:hAnsi="Garamond" w:cs="Garamond"/>
                <w:spacing w:val="-7"/>
                <w:sz w:val="23"/>
                <w:szCs w:val="23"/>
              </w:rPr>
              <w:t xml:space="preserve">to </w:t>
            </w:r>
            <w:r w:rsidRPr="00E71690">
              <w:rPr>
                <w:rFonts w:ascii="Garamond" w:hAnsi="Garamond" w:cs="Garamond"/>
                <w:spacing w:val="-7"/>
              </w:rPr>
              <w:t xml:space="preserve">put clients in the position of being the experts about their own </w:t>
            </w:r>
            <w:r w:rsidRPr="00E71690">
              <w:rPr>
                <w:rFonts w:ascii="Garamond" w:hAnsi="Garamond" w:cs="Garamond"/>
                <w:spacing w:val="-2"/>
              </w:rPr>
              <w:t xml:space="preserve">lives. Therapists do not assume that by virtue of their expert frame of reference </w:t>
            </w:r>
            <w:r w:rsidRPr="00E71690">
              <w:rPr>
                <w:rFonts w:ascii="Garamond" w:hAnsi="Garamond" w:cs="Garamond"/>
                <w:spacing w:val="-5"/>
              </w:rPr>
              <w:t xml:space="preserve">they know the significance of the client's actions and experiences (Anderson &amp; </w:t>
            </w:r>
            <w:r w:rsidRPr="00E71690">
              <w:rPr>
                <w:rFonts w:ascii="Garamond" w:hAnsi="Garamond" w:cs="Garamond"/>
                <w:spacing w:val="-1"/>
              </w:rPr>
              <w:t xml:space="preserve">Goolishian, 1992). This model casts the role and function of a therapist in quite </w:t>
            </w:r>
            <w:r w:rsidRPr="00E71690">
              <w:rPr>
                <w:rFonts w:ascii="Garamond" w:hAnsi="Garamond" w:cs="Garamond"/>
                <w:spacing w:val="-2"/>
              </w:rPr>
              <w:t xml:space="preserve">a different light from traditionally oriented therapists who view themselves as </w:t>
            </w:r>
            <w:r w:rsidRPr="00E71690">
              <w:rPr>
                <w:rFonts w:ascii="Garamond" w:hAnsi="Garamond" w:cs="Garamond"/>
                <w:spacing w:val="-3"/>
              </w:rPr>
              <w:t xml:space="preserve">experts in assessment and treatment. The therapist-as-expert is replaced by the </w:t>
            </w:r>
            <w:r w:rsidRPr="00E71690">
              <w:rPr>
                <w:rFonts w:ascii="Garamond" w:hAnsi="Garamond" w:cs="Garamond"/>
                <w:spacing w:val="-4"/>
              </w:rPr>
              <w:t xml:space="preserve">client-as-expert, especially when it comes to what the client wants in life and in </w:t>
            </w:r>
            <w:r w:rsidRPr="00E71690">
              <w:rPr>
                <w:rFonts w:ascii="Garamond" w:hAnsi="Garamond" w:cs="Garamond"/>
                <w:spacing w:val="-1"/>
              </w:rPr>
              <w:t xml:space="preserve">therapy. It is important that therapists actually believe that their clients are the </w:t>
            </w:r>
            <w:r w:rsidRPr="00E71690">
              <w:rPr>
                <w:rFonts w:ascii="Garamond" w:hAnsi="Garamond" w:cs="Garamond"/>
                <w:spacing w:val="-5"/>
              </w:rPr>
              <w:t xml:space="preserve">true experts on their own lives. According to Guterman (2006), therapists have </w:t>
            </w:r>
            <w:r w:rsidRPr="00E71690">
              <w:rPr>
                <w:rFonts w:ascii="Garamond" w:hAnsi="Garamond" w:cs="Garamond"/>
                <w:spacing w:val="-6"/>
              </w:rPr>
              <w:t xml:space="preserve">expertise in the process of change, but clients are the experts on </w:t>
            </w:r>
            <w:r w:rsidRPr="00E71690">
              <w:rPr>
                <w:rFonts w:ascii="Bookman Old Style" w:hAnsi="Bookman Old Style" w:cs="Bookman Old Style"/>
                <w:i/>
                <w:iCs/>
                <w:spacing w:val="-6"/>
                <w:sz w:val="20"/>
                <w:szCs w:val="20"/>
              </w:rPr>
              <w:t xml:space="preserve">what </w:t>
            </w:r>
            <w:r w:rsidRPr="00E71690">
              <w:rPr>
                <w:rFonts w:ascii="Garamond" w:hAnsi="Garamond" w:cs="Garamond"/>
                <w:spacing w:val="-6"/>
              </w:rPr>
              <w:t xml:space="preserve">they want </w:t>
            </w:r>
            <w:r w:rsidRPr="00E71690">
              <w:rPr>
                <w:rFonts w:ascii="Garamond" w:hAnsi="Garamond" w:cs="Garamond"/>
                <w:spacing w:val="-7"/>
              </w:rPr>
              <w:t xml:space="preserve">changed. The therapist's task is to point clients in the direction of change without </w:t>
            </w:r>
            <w:r w:rsidRPr="00E71690">
              <w:rPr>
                <w:rFonts w:ascii="Garamond" w:hAnsi="Garamond" w:cs="Garamond"/>
                <w:spacing w:val="-4"/>
              </w:rPr>
              <w:t>dictating what to change.</w:t>
            </w:r>
          </w:p>
          <w:p w:rsidR="00E71690" w:rsidRPr="00E71690" w:rsidRDefault="00E71690">
            <w:pPr>
              <w:spacing w:before="180"/>
              <w:ind w:left="468" w:right="36" w:firstLine="288"/>
              <w:jc w:val="both"/>
              <w:rPr>
                <w:rFonts w:ascii="Garamond" w:hAnsi="Garamond" w:cs="Garamond"/>
                <w:spacing w:val="-3"/>
              </w:rPr>
            </w:pPr>
            <w:r w:rsidRPr="00E71690">
              <w:rPr>
                <w:rFonts w:ascii="Garamond" w:hAnsi="Garamond" w:cs="Garamond"/>
                <w:spacing w:val="-2"/>
              </w:rPr>
              <w:t>Therapists strive to create a climate of mutual respect, dialogue, and affirma</w:t>
            </w:r>
            <w:r w:rsidRPr="00E71690">
              <w:rPr>
                <w:rFonts w:ascii="Garamond" w:hAnsi="Garamond" w:cs="Garamond"/>
                <w:spacing w:val="-2"/>
              </w:rPr>
              <w:softHyphen/>
            </w:r>
            <w:r w:rsidRPr="00E71690">
              <w:rPr>
                <w:rFonts w:ascii="Garamond" w:hAnsi="Garamond" w:cs="Garamond"/>
                <w:spacing w:val="-8"/>
              </w:rPr>
              <w:t xml:space="preserve">tion in which clients experience the freedom to create, explore, and coauthor their evolving stories. A key therapeutic task consists of helping clients imagine how they </w:t>
            </w:r>
            <w:r w:rsidRPr="00E71690">
              <w:rPr>
                <w:rFonts w:ascii="Garamond" w:hAnsi="Garamond" w:cs="Garamond"/>
                <w:spacing w:val="-3"/>
              </w:rPr>
              <w:t>would like life to be different and what it would take to make this transformation</w:t>
            </w:r>
          </w:p>
        </w:tc>
      </w:tr>
    </w:tbl>
    <w:p w:rsidR="00E71690" w:rsidRDefault="00E71690">
      <w:pPr>
        <w:widowControl/>
        <w:kinsoku/>
        <w:autoSpaceDE w:val="0"/>
        <w:autoSpaceDN w:val="0"/>
        <w:adjustRightInd w:val="0"/>
        <w:sectPr w:rsidR="00E71690">
          <w:headerReference w:type="even" r:id="rId2425"/>
          <w:headerReference w:type="default" r:id="rId2426"/>
          <w:footerReference w:type="even" r:id="rId2427"/>
          <w:footerReference w:type="default" r:id="rId2428"/>
          <w:pgSz w:w="12240" w:h="15840"/>
          <w:pgMar w:top="2520" w:right="1761" w:bottom="310" w:left="1821" w:header="0" w:footer="0" w:gutter="0"/>
          <w:cols w:space="720"/>
          <w:noEndnote/>
        </w:sectPr>
      </w:pPr>
    </w:p>
    <w:tbl>
      <w:tblPr>
        <w:tblW w:w="0" w:type="auto"/>
        <w:tblLayout w:type="fixed"/>
        <w:tblCellMar>
          <w:left w:w="0" w:type="dxa"/>
          <w:right w:w="0" w:type="dxa"/>
        </w:tblCellMar>
        <w:tblLook w:val="0000"/>
      </w:tblPr>
      <w:tblGrid>
        <w:gridCol w:w="7769"/>
        <w:gridCol w:w="829"/>
      </w:tblGrid>
      <w:tr w:rsidR="00E71690" w:rsidRPr="00E71690">
        <w:tblPrEx>
          <w:tblCellMar>
            <w:top w:w="0" w:type="dxa"/>
            <w:left w:w="0" w:type="dxa"/>
            <w:bottom w:w="0" w:type="dxa"/>
            <w:right w:w="0" w:type="dxa"/>
          </w:tblCellMar>
        </w:tblPrEx>
        <w:trPr>
          <w:trHeight w:hRule="exact" w:val="12800"/>
        </w:trPr>
        <w:tc>
          <w:tcPr>
            <w:tcW w:w="7769" w:type="dxa"/>
            <w:tcBorders>
              <w:top w:val="nil"/>
              <w:left w:val="nil"/>
              <w:bottom w:val="nil"/>
              <w:right w:val="nil"/>
            </w:tcBorders>
          </w:tcPr>
          <w:p w:rsidR="00E71690" w:rsidRPr="00E71690" w:rsidRDefault="00E71690">
            <w:pPr>
              <w:ind w:left="36" w:right="468"/>
              <w:jc w:val="both"/>
              <w:rPr>
                <w:rFonts w:ascii="Garamond" w:hAnsi="Garamond" w:cs="Garamond"/>
                <w:spacing w:val="-1"/>
                <w:sz w:val="23"/>
                <w:szCs w:val="23"/>
              </w:rPr>
            </w:pPr>
            <w:r w:rsidRPr="00E71690">
              <w:rPr>
                <w:rFonts w:ascii="Garamond" w:hAnsi="Garamond" w:cs="Garamond"/>
                <w:spacing w:val="-4"/>
                <w:sz w:val="23"/>
                <w:szCs w:val="23"/>
              </w:rPr>
              <w:t xml:space="preserve">happen. One of the functions of the therapist is to ask questions and, based on the </w:t>
            </w:r>
            <w:r w:rsidRPr="00E71690">
              <w:rPr>
                <w:rFonts w:ascii="Garamond" w:hAnsi="Garamond" w:cs="Garamond"/>
                <w:spacing w:val="-1"/>
                <w:sz w:val="23"/>
                <w:szCs w:val="23"/>
              </w:rPr>
              <w:t xml:space="preserve">answers, generate further questions. Examples of some useful questions are "What </w:t>
            </w:r>
            <w:r w:rsidRPr="00E71690">
              <w:rPr>
                <w:rFonts w:ascii="Garamond" w:hAnsi="Garamond" w:cs="Garamond"/>
                <w:spacing w:val="-3"/>
                <w:sz w:val="23"/>
                <w:szCs w:val="23"/>
              </w:rPr>
              <w:t>do you hope to gain from coming here?" "If you were to make the changes you de</w:t>
            </w:r>
            <w:r w:rsidRPr="00E71690">
              <w:rPr>
                <w:rFonts w:ascii="Garamond" w:hAnsi="Garamond" w:cs="Garamond"/>
                <w:spacing w:val="-3"/>
                <w:sz w:val="23"/>
                <w:szCs w:val="23"/>
              </w:rPr>
              <w:softHyphen/>
            </w:r>
            <w:r w:rsidRPr="00E71690">
              <w:rPr>
                <w:rFonts w:ascii="Garamond" w:hAnsi="Garamond" w:cs="Garamond"/>
                <w:spacing w:val="-2"/>
                <w:sz w:val="23"/>
                <w:szCs w:val="23"/>
              </w:rPr>
              <w:t xml:space="preserve">sire, how would that make a difference in your life?" and "What steps can you take </w:t>
            </w:r>
            <w:r w:rsidRPr="00E71690">
              <w:rPr>
                <w:rFonts w:ascii="Garamond" w:hAnsi="Garamond" w:cs="Garamond"/>
                <w:spacing w:val="-1"/>
                <w:sz w:val="23"/>
                <w:szCs w:val="23"/>
              </w:rPr>
              <w:t>now that will lead to these changes?"</w:t>
            </w:r>
          </w:p>
          <w:p w:rsidR="00E71690" w:rsidRPr="00E71690" w:rsidRDefault="00E71690">
            <w:pPr>
              <w:spacing w:before="144"/>
              <w:ind w:left="36" w:right="468"/>
              <w:jc w:val="both"/>
              <w:rPr>
                <w:rFonts w:ascii="Garamond" w:hAnsi="Garamond" w:cs="Garamond"/>
                <w:sz w:val="23"/>
                <w:szCs w:val="23"/>
              </w:rPr>
            </w:pPr>
            <w:r w:rsidRPr="00E71690">
              <w:rPr>
                <w:rFonts w:ascii="Tahoma" w:hAnsi="Tahoma" w:cs="Tahoma"/>
                <w:b/>
                <w:bCs/>
                <w:color w:val="A1AE5B"/>
                <w:spacing w:val="15"/>
                <w:sz w:val="18"/>
                <w:szCs w:val="18"/>
              </w:rPr>
              <w:t>THE THERAPEUTIC RELATIONSHIP</w:t>
            </w:r>
            <w:r w:rsidRPr="00E71690">
              <w:rPr>
                <w:rFonts w:ascii="Garamond" w:hAnsi="Garamond" w:cs="Garamond"/>
                <w:spacing w:val="-5"/>
                <w:sz w:val="23"/>
                <w:szCs w:val="23"/>
              </w:rPr>
              <w:t xml:space="preserve"> The quality of the relationship between </w:t>
            </w:r>
            <w:r w:rsidRPr="00E71690">
              <w:rPr>
                <w:rFonts w:ascii="Garamond" w:hAnsi="Garamond" w:cs="Garamond"/>
                <w:spacing w:val="-1"/>
                <w:sz w:val="23"/>
                <w:szCs w:val="23"/>
              </w:rPr>
              <w:t>therapist and client is a determining factor in the outcomes of SFBT, so relation</w:t>
            </w:r>
            <w:r w:rsidRPr="00E71690">
              <w:rPr>
                <w:rFonts w:ascii="Garamond" w:hAnsi="Garamond" w:cs="Garamond"/>
                <w:spacing w:val="-1"/>
                <w:sz w:val="23"/>
                <w:szCs w:val="23"/>
              </w:rPr>
              <w:softHyphen/>
            </w:r>
            <w:r w:rsidRPr="00E71690">
              <w:rPr>
                <w:rFonts w:ascii="Garamond" w:hAnsi="Garamond" w:cs="Garamond"/>
                <w:sz w:val="23"/>
                <w:szCs w:val="23"/>
              </w:rPr>
              <w:t xml:space="preserve">ship building or engagement is a basic step in SFBT.  The attitude of the therapist </w:t>
            </w:r>
            <w:r w:rsidRPr="00E71690">
              <w:rPr>
                <w:rFonts w:ascii="Garamond" w:hAnsi="Garamond" w:cs="Garamond"/>
                <w:spacing w:val="-1"/>
                <w:sz w:val="23"/>
                <w:szCs w:val="23"/>
              </w:rPr>
              <w:t xml:space="preserve">is crucial to the effectiveness of the therapeutic process. It is essential to create a </w:t>
            </w:r>
            <w:r w:rsidRPr="00E71690">
              <w:rPr>
                <w:rFonts w:ascii="Garamond" w:hAnsi="Garamond" w:cs="Garamond"/>
                <w:spacing w:val="-5"/>
                <w:sz w:val="23"/>
                <w:szCs w:val="23"/>
              </w:rPr>
              <w:t xml:space="preserve">sense of trust so clients will return for further sessions and will follow through on </w:t>
            </w:r>
            <w:r w:rsidRPr="00E71690">
              <w:rPr>
                <w:rFonts w:ascii="Garamond" w:hAnsi="Garamond" w:cs="Garamond"/>
                <w:spacing w:val="-3"/>
                <w:sz w:val="23"/>
                <w:szCs w:val="23"/>
              </w:rPr>
              <w:t xml:space="preserve">homework suggestions. The therapeutic process works best when clients become </w:t>
            </w:r>
            <w:r w:rsidRPr="00E71690">
              <w:rPr>
                <w:rFonts w:ascii="Garamond" w:hAnsi="Garamond" w:cs="Garamond"/>
                <w:sz w:val="23"/>
                <w:szCs w:val="23"/>
              </w:rPr>
              <w:t xml:space="preserve">actively involved, when they experience a positive relationship with the therapist, </w:t>
            </w:r>
            <w:r w:rsidRPr="00E71690">
              <w:rPr>
                <w:rFonts w:ascii="Garamond" w:hAnsi="Garamond" w:cs="Garamond"/>
                <w:spacing w:val="2"/>
                <w:sz w:val="23"/>
                <w:szCs w:val="23"/>
              </w:rPr>
              <w:t xml:space="preserve">and when counseling addresses what clients see as being important (Murphy, </w:t>
            </w:r>
            <w:r w:rsidRPr="00E71690">
              <w:rPr>
                <w:rFonts w:ascii="Bookman Old Style" w:hAnsi="Bookman Old Style" w:cs="Bookman Old Style"/>
                <w:spacing w:val="-1"/>
                <w:w w:val="135"/>
                <w:sz w:val="14"/>
                <w:szCs w:val="14"/>
              </w:rPr>
              <w:t>20</w:t>
            </w:r>
            <w:r w:rsidRPr="00E71690">
              <w:rPr>
                <w:rFonts w:ascii="Garamond" w:hAnsi="Garamond" w:cs="Garamond"/>
                <w:spacing w:val="-1"/>
                <w:sz w:val="23"/>
                <w:szCs w:val="23"/>
              </w:rPr>
              <w:t xml:space="preserve">08). One way of creating an effective therapeutic partnership is for the therapist </w:t>
            </w:r>
            <w:r w:rsidRPr="00E71690">
              <w:rPr>
                <w:rFonts w:ascii="Garamond" w:hAnsi="Garamond" w:cs="Garamond"/>
                <w:spacing w:val="-4"/>
                <w:sz w:val="23"/>
                <w:szCs w:val="23"/>
              </w:rPr>
              <w:t xml:space="preserve">to show clients how they can use the strengths and resources they already have to </w:t>
            </w:r>
            <w:r w:rsidRPr="00E71690">
              <w:rPr>
                <w:rFonts w:ascii="Garamond" w:hAnsi="Garamond" w:cs="Garamond"/>
                <w:spacing w:val="-1"/>
                <w:sz w:val="23"/>
                <w:szCs w:val="23"/>
              </w:rPr>
              <w:t xml:space="preserve">construct solutions. Clients are encouraged to do something different and to be </w:t>
            </w:r>
            <w:r w:rsidRPr="00E71690">
              <w:rPr>
                <w:rFonts w:ascii="Garamond" w:hAnsi="Garamond" w:cs="Garamond"/>
                <w:sz w:val="23"/>
                <w:szCs w:val="23"/>
              </w:rPr>
              <w:t>creative in thinking about ways to deal with their present and future concerns.</w:t>
            </w:r>
          </w:p>
          <w:p w:rsidR="00E71690" w:rsidRPr="00E71690" w:rsidRDefault="00E71690">
            <w:pPr>
              <w:spacing w:before="252"/>
              <w:ind w:left="36" w:right="468" w:firstLine="324"/>
              <w:rPr>
                <w:rFonts w:ascii="Garamond" w:hAnsi="Garamond" w:cs="Garamond"/>
                <w:spacing w:val="1"/>
                <w:sz w:val="23"/>
                <w:szCs w:val="23"/>
              </w:rPr>
            </w:pPr>
            <w:r w:rsidRPr="00E71690">
              <w:rPr>
                <w:rFonts w:ascii="Garamond" w:hAnsi="Garamond" w:cs="Garamond"/>
                <w:spacing w:val="-3"/>
                <w:sz w:val="23"/>
                <w:szCs w:val="23"/>
              </w:rPr>
              <w:t xml:space="preserve">De Shazer (1988) has described three kinds of relationships that may develop </w:t>
            </w:r>
            <w:r w:rsidRPr="00E71690">
              <w:rPr>
                <w:rFonts w:ascii="Garamond" w:hAnsi="Garamond" w:cs="Garamond"/>
                <w:spacing w:val="1"/>
                <w:sz w:val="23"/>
                <w:szCs w:val="23"/>
              </w:rPr>
              <w:t>between therapists and their clients:</w:t>
            </w:r>
          </w:p>
          <w:p w:rsidR="00E71690" w:rsidRPr="00E71690" w:rsidRDefault="00E71690">
            <w:pPr>
              <w:numPr>
                <w:ilvl w:val="0"/>
                <w:numId w:val="66"/>
              </w:numPr>
              <w:tabs>
                <w:tab w:val="clear" w:pos="288"/>
                <w:tab w:val="num" w:pos="360"/>
              </w:tabs>
              <w:spacing w:before="144"/>
              <w:ind w:right="468"/>
              <w:jc w:val="both"/>
              <w:rPr>
                <w:rFonts w:ascii="Garamond" w:hAnsi="Garamond" w:cs="Garamond"/>
                <w:sz w:val="23"/>
                <w:szCs w:val="23"/>
              </w:rPr>
            </w:pPr>
            <w:r w:rsidRPr="00E71690">
              <w:rPr>
                <w:rFonts w:ascii="Bookman Old Style" w:hAnsi="Bookman Old Style" w:cs="Bookman Old Style"/>
                <w:i/>
                <w:iCs/>
                <w:spacing w:val="-2"/>
                <w:sz w:val="20"/>
                <w:szCs w:val="20"/>
              </w:rPr>
              <w:t xml:space="preserve">Customer: </w:t>
            </w:r>
            <w:r w:rsidRPr="00E71690">
              <w:rPr>
                <w:rFonts w:ascii="Garamond" w:hAnsi="Garamond" w:cs="Garamond"/>
                <w:spacing w:val="-2"/>
                <w:sz w:val="23"/>
                <w:szCs w:val="23"/>
              </w:rPr>
              <w:t xml:space="preserve">the client and therapist jointly identify a problem and a solution to </w:t>
            </w:r>
            <w:r w:rsidRPr="00E71690">
              <w:rPr>
                <w:rFonts w:ascii="Garamond" w:hAnsi="Garamond" w:cs="Garamond"/>
                <w:sz w:val="23"/>
                <w:szCs w:val="23"/>
              </w:rPr>
              <w:t>work toward. The client realizes that to attain his or her goals, personal effort will be required.</w:t>
            </w:r>
          </w:p>
          <w:p w:rsidR="00E71690" w:rsidRPr="00E71690" w:rsidRDefault="00E71690">
            <w:pPr>
              <w:numPr>
                <w:ilvl w:val="0"/>
                <w:numId w:val="66"/>
              </w:numPr>
              <w:tabs>
                <w:tab w:val="clear" w:pos="288"/>
                <w:tab w:val="num" w:pos="360"/>
              </w:tabs>
              <w:spacing w:before="72"/>
              <w:ind w:right="468"/>
              <w:jc w:val="both"/>
              <w:rPr>
                <w:rFonts w:ascii="Garamond" w:hAnsi="Garamond" w:cs="Garamond"/>
                <w:sz w:val="23"/>
                <w:szCs w:val="23"/>
              </w:rPr>
            </w:pPr>
            <w:r w:rsidRPr="00E71690">
              <w:rPr>
                <w:rFonts w:ascii="Bookman Old Style" w:hAnsi="Bookman Old Style" w:cs="Bookman Old Style"/>
                <w:i/>
                <w:iCs/>
                <w:spacing w:val="-2"/>
                <w:sz w:val="20"/>
                <w:szCs w:val="20"/>
              </w:rPr>
              <w:t xml:space="preserve">Complainant: </w:t>
            </w:r>
            <w:r w:rsidRPr="00E71690">
              <w:rPr>
                <w:rFonts w:ascii="Garamond" w:hAnsi="Garamond" w:cs="Garamond"/>
                <w:spacing w:val="-2"/>
                <w:sz w:val="23"/>
                <w:szCs w:val="23"/>
              </w:rPr>
              <w:t xml:space="preserve">the client describes a problem but is not able or willing to assume </w:t>
            </w:r>
            <w:r w:rsidRPr="00E71690">
              <w:rPr>
                <w:rFonts w:ascii="Garamond" w:hAnsi="Garamond" w:cs="Garamond"/>
                <w:spacing w:val="-3"/>
                <w:sz w:val="23"/>
                <w:szCs w:val="23"/>
              </w:rPr>
              <w:t>a role in constructing a solution, believing that a solution is dependent on some</w:t>
            </w:r>
            <w:r w:rsidRPr="00E71690">
              <w:rPr>
                <w:rFonts w:ascii="Garamond" w:hAnsi="Garamond" w:cs="Garamond"/>
                <w:spacing w:val="-3"/>
                <w:sz w:val="23"/>
                <w:szCs w:val="23"/>
              </w:rPr>
              <w:softHyphen/>
              <w:t xml:space="preserve">one else's actions. In this situation, the client generally expects the therapist to </w:t>
            </w:r>
            <w:r w:rsidRPr="00E71690">
              <w:rPr>
                <w:rFonts w:ascii="Garamond" w:hAnsi="Garamond" w:cs="Garamond"/>
                <w:sz w:val="23"/>
                <w:szCs w:val="23"/>
              </w:rPr>
              <w:t>change the other person to whom the client attributes the problem.</w:t>
            </w:r>
          </w:p>
          <w:p w:rsidR="00E71690" w:rsidRPr="00E71690" w:rsidRDefault="00E71690">
            <w:pPr>
              <w:numPr>
                <w:ilvl w:val="0"/>
                <w:numId w:val="66"/>
              </w:numPr>
              <w:tabs>
                <w:tab w:val="clear" w:pos="288"/>
                <w:tab w:val="num" w:pos="360"/>
              </w:tabs>
              <w:spacing w:before="72"/>
              <w:ind w:right="468"/>
              <w:jc w:val="both"/>
              <w:rPr>
                <w:rFonts w:ascii="Garamond" w:hAnsi="Garamond" w:cs="Garamond"/>
                <w:sz w:val="23"/>
                <w:szCs w:val="23"/>
              </w:rPr>
            </w:pPr>
            <w:r w:rsidRPr="00E71690">
              <w:rPr>
                <w:rFonts w:ascii="Bookman Old Style" w:hAnsi="Bookman Old Style" w:cs="Bookman Old Style"/>
                <w:i/>
                <w:iCs/>
                <w:spacing w:val="-2"/>
                <w:sz w:val="20"/>
                <w:szCs w:val="20"/>
              </w:rPr>
              <w:t xml:space="preserve">Visitor: </w:t>
            </w:r>
            <w:r w:rsidRPr="00E71690">
              <w:rPr>
                <w:rFonts w:ascii="Garamond" w:hAnsi="Garamond" w:cs="Garamond"/>
                <w:spacing w:val="-2"/>
                <w:sz w:val="23"/>
                <w:szCs w:val="23"/>
              </w:rPr>
              <w:t xml:space="preserve">the client comes to therapy because someone else (a spouse, parent, </w:t>
            </w:r>
            <w:r w:rsidRPr="00E71690">
              <w:rPr>
                <w:rFonts w:ascii="Garamond" w:hAnsi="Garamond" w:cs="Garamond"/>
                <w:sz w:val="23"/>
                <w:szCs w:val="23"/>
              </w:rPr>
              <w:t>teacher, or probation officer) thinks the client has a problem. This client may not agree that he or she has a problem and may be unable to identify anything to explore in therapy.</w:t>
            </w:r>
          </w:p>
          <w:p w:rsidR="00E71690" w:rsidRPr="00E71690" w:rsidRDefault="00E71690">
            <w:pPr>
              <w:spacing w:before="396"/>
              <w:ind w:left="36" w:right="468"/>
              <w:jc w:val="both"/>
              <w:rPr>
                <w:rFonts w:ascii="Garamond" w:hAnsi="Garamond" w:cs="Garamond"/>
                <w:sz w:val="23"/>
                <w:szCs w:val="23"/>
              </w:rPr>
            </w:pPr>
            <w:r w:rsidRPr="00E71690">
              <w:rPr>
                <w:rFonts w:ascii="Garamond" w:hAnsi="Garamond" w:cs="Garamond"/>
                <w:spacing w:val="-2"/>
                <w:sz w:val="23"/>
                <w:szCs w:val="23"/>
              </w:rPr>
              <w:t>De Jong and Berg (2008) recommend using caution so that therapists do not box clients into static identities. These three roles are only starting points for conversa</w:t>
            </w:r>
            <w:r w:rsidRPr="00E71690">
              <w:rPr>
                <w:rFonts w:ascii="Garamond" w:hAnsi="Garamond" w:cs="Garamond"/>
                <w:spacing w:val="-2"/>
                <w:sz w:val="23"/>
                <w:szCs w:val="23"/>
              </w:rPr>
              <w:softHyphen/>
              <w:t>tion. Rather than categorizing clients, therapists can reflect on the kinds of rela</w:t>
            </w:r>
            <w:r w:rsidRPr="00E71690">
              <w:rPr>
                <w:rFonts w:ascii="Garamond" w:hAnsi="Garamond" w:cs="Garamond"/>
                <w:spacing w:val="-2"/>
                <w:sz w:val="23"/>
                <w:szCs w:val="23"/>
              </w:rPr>
              <w:softHyphen/>
              <w:t xml:space="preserve">tionships that are developing between their clients and themselves. For example, clients who tend to place the cause of their problems on another person or persons </w:t>
            </w:r>
            <w:r w:rsidRPr="00E71690">
              <w:rPr>
                <w:rFonts w:ascii="Garamond" w:hAnsi="Garamond" w:cs="Garamond"/>
                <w:spacing w:val="-1"/>
                <w:sz w:val="23"/>
                <w:szCs w:val="23"/>
              </w:rPr>
              <w:t xml:space="preserve">in their lives (complainants) may be helped by skilled intervention to begin to see </w:t>
            </w:r>
            <w:r w:rsidRPr="00E71690">
              <w:rPr>
                <w:rFonts w:ascii="Garamond" w:hAnsi="Garamond" w:cs="Garamond"/>
                <w:sz w:val="23"/>
                <w:szCs w:val="23"/>
              </w:rPr>
              <w:t>their own role in their problems and the necessity for taking active steps in creat</w:t>
            </w:r>
            <w:r w:rsidRPr="00E71690">
              <w:rPr>
                <w:rFonts w:ascii="Garamond" w:hAnsi="Garamond" w:cs="Garamond"/>
                <w:sz w:val="23"/>
                <w:szCs w:val="23"/>
              </w:rPr>
              <w:softHyphen/>
            </w:r>
            <w:r w:rsidRPr="00E71690">
              <w:rPr>
                <w:rFonts w:ascii="Garamond" w:hAnsi="Garamond" w:cs="Garamond"/>
                <w:spacing w:val="-4"/>
                <w:sz w:val="23"/>
                <w:szCs w:val="23"/>
              </w:rPr>
              <w:t xml:space="preserve">ing solutions. A visitor client may be willing to work with the therapist to create a </w:t>
            </w:r>
            <w:r w:rsidRPr="00E71690">
              <w:rPr>
                <w:rFonts w:ascii="Garamond" w:hAnsi="Garamond" w:cs="Garamond"/>
                <w:spacing w:val="-3"/>
                <w:sz w:val="23"/>
                <w:szCs w:val="23"/>
              </w:rPr>
              <w:t xml:space="preserve">customer relationship by exploring what the client needs to do to satisfy the other </w:t>
            </w:r>
            <w:r w:rsidRPr="00E71690">
              <w:rPr>
                <w:rFonts w:ascii="Garamond" w:hAnsi="Garamond" w:cs="Garamond"/>
                <w:spacing w:val="-4"/>
                <w:sz w:val="23"/>
                <w:szCs w:val="23"/>
              </w:rPr>
              <w:t xml:space="preserve">person or "get them off their back." Initially, some clients will feel powerless and </w:t>
            </w:r>
            <w:r w:rsidRPr="00E71690">
              <w:rPr>
                <w:rFonts w:ascii="Garamond" w:hAnsi="Garamond" w:cs="Garamond"/>
                <w:spacing w:val="-1"/>
                <w:sz w:val="23"/>
                <w:szCs w:val="23"/>
              </w:rPr>
              <w:t>overwhelmed by their problems. Even clients who are unable to articulate a prob</w:t>
            </w:r>
            <w:r w:rsidRPr="00E71690">
              <w:rPr>
                <w:rFonts w:ascii="Garamond" w:hAnsi="Garamond" w:cs="Garamond"/>
                <w:spacing w:val="-1"/>
                <w:sz w:val="23"/>
                <w:szCs w:val="23"/>
              </w:rPr>
              <w:softHyphen/>
              <w:t xml:space="preserve">lem may change as the result of developing an effective therapeutic alliance. How </w:t>
            </w:r>
            <w:r w:rsidRPr="00E71690">
              <w:rPr>
                <w:rFonts w:ascii="Garamond" w:hAnsi="Garamond" w:cs="Garamond"/>
                <w:spacing w:val="-4"/>
                <w:sz w:val="23"/>
                <w:szCs w:val="23"/>
              </w:rPr>
              <w:t xml:space="preserve">the therapist responds to different behaviors of clients has a lot to do with bringing about a shift in the relationship. In short, both complainants and visitors have the </w:t>
            </w:r>
            <w:r w:rsidRPr="00E71690">
              <w:rPr>
                <w:rFonts w:ascii="Garamond" w:hAnsi="Garamond" w:cs="Garamond"/>
                <w:sz w:val="23"/>
                <w:szCs w:val="23"/>
              </w:rPr>
              <w:t>capacity for becoming customers.</w:t>
            </w:r>
          </w:p>
        </w:tc>
        <w:tc>
          <w:tcPr>
            <w:tcW w:w="829" w:type="dxa"/>
            <w:tcBorders>
              <w:top w:val="nil"/>
              <w:left w:val="nil"/>
              <w:bottom w:val="nil"/>
              <w:right w:val="nil"/>
            </w:tcBorders>
            <w:textDirection w:val="btLr"/>
          </w:tcPr>
          <w:p w:rsidR="00E71690" w:rsidRPr="00E71690" w:rsidRDefault="00E71690">
            <w:pPr>
              <w:spacing w:line="324" w:lineRule="auto"/>
              <w:ind w:left="9180"/>
              <w:rPr>
                <w:rFonts w:ascii="Arial" w:hAnsi="Arial" w:cs="Arial"/>
                <w:w w:val="125"/>
                <w:sz w:val="16"/>
                <w:szCs w:val="16"/>
              </w:rPr>
            </w:pPr>
            <w:r w:rsidRPr="00E71690">
              <w:rPr>
                <w:rFonts w:ascii="Arial" w:hAnsi="Arial" w:cs="Arial"/>
                <w:w w:val="125"/>
                <w:sz w:val="16"/>
                <w:szCs w:val="16"/>
              </w:rPr>
              <w:t>405</w:t>
            </w:r>
          </w:p>
          <w:p w:rsidR="00E71690" w:rsidRPr="00E71690" w:rsidRDefault="00E71690">
            <w:pPr>
              <w:spacing w:before="648" w:line="9" w:lineRule="auto"/>
              <w:ind w:left="6588"/>
              <w:rPr>
                <w:rFonts w:ascii="Verdana" w:hAnsi="Verdana" w:cs="Verdana"/>
                <w:sz w:val="13"/>
                <w:szCs w:val="13"/>
              </w:rPr>
            </w:pPr>
            <w:r w:rsidRPr="00E71690">
              <w:rPr>
                <w:rFonts w:ascii="Verdana" w:hAnsi="Verdana" w:cs="Verdana"/>
                <w:sz w:val="13"/>
                <w:szCs w:val="13"/>
              </w:rPr>
              <w:t>S3HDV021ddV N211001AllSOd</w:t>
            </w:r>
          </w:p>
        </w:tc>
      </w:tr>
    </w:tbl>
    <w:p w:rsidR="00E71690" w:rsidRDefault="00E71690">
      <w:pPr>
        <w:widowControl/>
        <w:kinsoku/>
        <w:autoSpaceDE w:val="0"/>
        <w:autoSpaceDN w:val="0"/>
        <w:adjustRightInd w:val="0"/>
        <w:sectPr w:rsidR="00E71690">
          <w:headerReference w:type="even" r:id="rId2429"/>
          <w:headerReference w:type="default" r:id="rId2430"/>
          <w:footerReference w:type="even" r:id="rId2431"/>
          <w:footerReference w:type="default" r:id="rId2432"/>
          <w:pgSz w:w="12240" w:h="15840"/>
          <w:pgMar w:top="640" w:right="1269" w:bottom="2010" w:left="2313" w:header="0" w:footer="0" w:gutter="0"/>
          <w:cols w:space="720"/>
          <w:noEndnote/>
        </w:sectPr>
      </w:pPr>
    </w:p>
    <w:tbl>
      <w:tblPr>
        <w:tblW w:w="0" w:type="auto"/>
        <w:tblLayout w:type="fixed"/>
        <w:tblCellMar>
          <w:left w:w="0" w:type="dxa"/>
          <w:right w:w="0" w:type="dxa"/>
        </w:tblCellMar>
        <w:tblLook w:val="0000"/>
      </w:tblPr>
      <w:tblGrid>
        <w:gridCol w:w="820"/>
        <w:gridCol w:w="7778"/>
      </w:tblGrid>
      <w:tr w:rsidR="00E71690" w:rsidRPr="00E71690">
        <w:tblPrEx>
          <w:tblCellMar>
            <w:top w:w="0" w:type="dxa"/>
            <w:left w:w="0" w:type="dxa"/>
            <w:bottom w:w="0" w:type="dxa"/>
            <w:right w:w="0" w:type="dxa"/>
          </w:tblCellMar>
        </w:tblPrEx>
        <w:trPr>
          <w:trHeight w:hRule="exact" w:val="12800"/>
        </w:trPr>
        <w:tc>
          <w:tcPr>
            <w:tcW w:w="820" w:type="dxa"/>
            <w:tcBorders>
              <w:top w:val="nil"/>
              <w:left w:val="nil"/>
              <w:bottom w:val="nil"/>
              <w:right w:val="nil"/>
            </w:tcBorders>
            <w:textDirection w:val="btLr"/>
          </w:tcPr>
          <w:p w:rsidR="00E71690" w:rsidRPr="00E71690" w:rsidRDefault="00E71690">
            <w:pPr>
              <w:spacing w:before="252" w:line="219" w:lineRule="exact"/>
              <w:ind w:left="9216"/>
              <w:rPr>
                <w:rFonts w:ascii="Verdana" w:hAnsi="Verdana" w:cs="Verdana"/>
                <w:w w:val="105"/>
                <w:sz w:val="16"/>
                <w:szCs w:val="16"/>
              </w:rPr>
            </w:pPr>
            <w:r w:rsidRPr="00E71690">
              <w:rPr>
                <w:rFonts w:ascii="Verdana" w:hAnsi="Verdana" w:cs="Verdana"/>
                <w:w w:val="105"/>
                <w:sz w:val="16"/>
                <w:szCs w:val="16"/>
              </w:rPr>
              <w:t>406</w:t>
            </w:r>
          </w:p>
          <w:p w:rsidR="00E71690" w:rsidRPr="00E71690" w:rsidRDefault="00E71690">
            <w:pPr>
              <w:spacing w:before="72"/>
              <w:ind w:left="7308"/>
              <w:rPr>
                <w:rFonts w:ascii="Tahoma" w:hAnsi="Tahoma" w:cs="Tahoma"/>
                <w:sz w:val="13"/>
                <w:szCs w:val="13"/>
              </w:rPr>
            </w:pPr>
            <w:r w:rsidRPr="00E71690">
              <w:rPr>
                <w:rFonts w:ascii="Tahoma" w:hAnsi="Tahoma" w:cs="Tahoma"/>
                <w:sz w:val="13"/>
                <w:szCs w:val="13"/>
              </w:rPr>
              <w:t>CHAPTER THIRTEEN</w:t>
            </w:r>
          </w:p>
        </w:tc>
        <w:tc>
          <w:tcPr>
            <w:tcW w:w="7778" w:type="dxa"/>
            <w:tcBorders>
              <w:top w:val="nil"/>
              <w:left w:val="nil"/>
              <w:bottom w:val="nil"/>
              <w:right w:val="nil"/>
            </w:tcBorders>
          </w:tcPr>
          <w:p w:rsidR="00E71690" w:rsidRPr="00E71690" w:rsidRDefault="00E71690">
            <w:pPr>
              <w:ind w:left="454"/>
              <w:rPr>
                <w:rFonts w:ascii="Tahoma" w:hAnsi="Tahoma" w:cs="Tahoma"/>
                <w:spacing w:val="-15"/>
                <w:w w:val="115"/>
              </w:rPr>
            </w:pPr>
            <w:r w:rsidRPr="00E71690">
              <w:rPr>
                <w:rFonts w:ascii="Bookman Old Style" w:hAnsi="Bookman Old Style" w:cs="Bookman Old Style"/>
                <w:spacing w:val="-5"/>
                <w:sz w:val="27"/>
                <w:szCs w:val="27"/>
              </w:rPr>
              <w:t xml:space="preserve">Appiication: Therapeutic Techniques and </w:t>
            </w:r>
            <w:r w:rsidRPr="00E71690">
              <w:rPr>
                <w:rFonts w:ascii="Tahoma" w:hAnsi="Tahoma" w:cs="Tahoma"/>
                <w:spacing w:val="-15"/>
                <w:w w:val="115"/>
              </w:rPr>
              <w:t>procedures</w:t>
            </w:r>
          </w:p>
          <w:p w:rsidR="00E71690" w:rsidRPr="00E71690" w:rsidRDefault="00E71690">
            <w:pPr>
              <w:ind w:left="468" w:right="72"/>
              <w:jc w:val="both"/>
              <w:rPr>
                <w:rFonts w:ascii="Garamond" w:hAnsi="Garamond" w:cs="Garamond"/>
                <w:spacing w:val="-3"/>
              </w:rPr>
            </w:pPr>
            <w:r w:rsidRPr="00E71690">
              <w:rPr>
                <w:rFonts w:ascii="Garamond" w:hAnsi="Garamond" w:cs="Garamond"/>
                <w:spacing w:val="-8"/>
              </w:rPr>
              <w:t xml:space="preserve">Some of the key techniques that solution-focused practitioners are likely to employ </w:t>
            </w:r>
            <w:r w:rsidRPr="00E71690">
              <w:rPr>
                <w:rFonts w:ascii="Garamond" w:hAnsi="Garamond" w:cs="Garamond"/>
                <w:spacing w:val="-3"/>
              </w:rPr>
              <w:t xml:space="preserve">include looking for differences in doing, exception questions, scaling questions, </w:t>
            </w:r>
            <w:r w:rsidRPr="00E71690">
              <w:rPr>
                <w:rFonts w:ascii="Garamond" w:hAnsi="Garamond" w:cs="Garamond"/>
                <w:spacing w:val="-5"/>
              </w:rPr>
              <w:t xml:space="preserve">and the miracle question. If these techniques are used in a routine way without </w:t>
            </w:r>
            <w:r w:rsidRPr="00E71690">
              <w:rPr>
                <w:rFonts w:ascii="Garamond" w:hAnsi="Garamond" w:cs="Garamond"/>
                <w:spacing w:val="-6"/>
              </w:rPr>
              <w:t xml:space="preserve">developing a collaborative working alliance, they will not lead to effective results. </w:t>
            </w:r>
            <w:r w:rsidRPr="00E71690">
              <w:rPr>
                <w:rFonts w:ascii="Garamond" w:hAnsi="Garamond" w:cs="Garamond"/>
                <w:spacing w:val="-7"/>
              </w:rPr>
              <w:t xml:space="preserve">Murphy (2008) reminds us that these solution-focused techniques should be used </w:t>
            </w:r>
            <w:r w:rsidRPr="00E71690">
              <w:rPr>
                <w:rFonts w:ascii="Garamond" w:hAnsi="Garamond" w:cs="Garamond"/>
                <w:spacing w:val="-4"/>
              </w:rPr>
              <w:t xml:space="preserve">flexibly and tailored to the unique circumstances of each client. Therapy is best </w:t>
            </w:r>
            <w:r w:rsidRPr="00E71690">
              <w:rPr>
                <w:rFonts w:ascii="Garamond" w:hAnsi="Garamond" w:cs="Garamond"/>
                <w:spacing w:val="-5"/>
              </w:rPr>
              <w:t xml:space="preserve">guided by the client's goals, perceptions, resources, and feedback. Therapy should </w:t>
            </w:r>
            <w:r w:rsidRPr="00E71690">
              <w:rPr>
                <w:rFonts w:ascii="Garamond" w:hAnsi="Garamond" w:cs="Garamond"/>
                <w:spacing w:val="-8"/>
              </w:rPr>
              <w:t>not be determined by any absolutes or rigid standards outside the therapeutic rela</w:t>
            </w:r>
            <w:r w:rsidRPr="00E71690">
              <w:rPr>
                <w:rFonts w:ascii="Garamond" w:hAnsi="Garamond" w:cs="Garamond"/>
                <w:spacing w:val="-8"/>
              </w:rPr>
              <w:softHyphen/>
            </w:r>
            <w:r w:rsidRPr="00E71690">
              <w:rPr>
                <w:rFonts w:ascii="Garamond" w:hAnsi="Garamond" w:cs="Garamond"/>
                <w:spacing w:val="-3"/>
              </w:rPr>
              <w:t>tionship (namely, evidence-based treatments).</w:t>
            </w:r>
          </w:p>
          <w:p w:rsidR="00E71690" w:rsidRPr="00E71690" w:rsidRDefault="00E71690">
            <w:pPr>
              <w:spacing w:before="216"/>
              <w:ind w:left="468" w:right="72"/>
              <w:jc w:val="both"/>
              <w:rPr>
                <w:rFonts w:ascii="Garamond" w:hAnsi="Garamond" w:cs="Garamond"/>
                <w:spacing w:val="-3"/>
              </w:rPr>
            </w:pPr>
            <w:r w:rsidRPr="00E71690">
              <w:rPr>
                <w:rFonts w:ascii="Arial" w:hAnsi="Arial" w:cs="Arial"/>
                <w:b/>
                <w:bCs/>
                <w:color w:val="A2AE58"/>
                <w:spacing w:val="14"/>
                <w:sz w:val="18"/>
                <w:szCs w:val="18"/>
              </w:rPr>
              <w:t>PRETHERAPY CHANGE</w:t>
            </w:r>
            <w:r w:rsidRPr="00E71690">
              <w:rPr>
                <w:rFonts w:ascii="Garamond" w:hAnsi="Garamond" w:cs="Garamond"/>
                <w:spacing w:val="-6"/>
              </w:rPr>
              <w:t xml:space="preserve"> Simply scheduling an appointment often sets positive </w:t>
            </w:r>
            <w:r w:rsidRPr="00E71690">
              <w:rPr>
                <w:rFonts w:ascii="Garamond" w:hAnsi="Garamond" w:cs="Garamond"/>
                <w:spacing w:val="-5"/>
              </w:rPr>
              <w:t>change in motion. During the initial therapy session, it is common for solution-</w:t>
            </w:r>
            <w:r w:rsidRPr="00E71690">
              <w:rPr>
                <w:rFonts w:ascii="Garamond" w:hAnsi="Garamond" w:cs="Garamond"/>
                <w:spacing w:val="-9"/>
              </w:rPr>
              <w:t xml:space="preserve">focused therapists to ask, "What have you done since you called for the appointment </w:t>
            </w:r>
            <w:r w:rsidRPr="00E71690">
              <w:rPr>
                <w:rFonts w:ascii="Garamond" w:hAnsi="Garamond" w:cs="Garamond"/>
                <w:spacing w:val="-4"/>
              </w:rPr>
              <w:t xml:space="preserve">that has made a difference in your problem?" (de Shazer, 1985, 1988). By asking </w:t>
            </w:r>
            <w:r w:rsidRPr="00E71690">
              <w:rPr>
                <w:rFonts w:ascii="Garamond" w:hAnsi="Garamond" w:cs="Garamond"/>
                <w:spacing w:val="-6"/>
              </w:rPr>
              <w:t xml:space="preserve">about such changes, the therapist can elicit, evoke, and amplify what clients have </w:t>
            </w:r>
            <w:r w:rsidRPr="00E71690">
              <w:rPr>
                <w:rFonts w:ascii="Garamond" w:hAnsi="Garamond" w:cs="Garamond"/>
                <w:spacing w:val="-4"/>
              </w:rPr>
              <w:t>already done by way of making positive change. These changes cannot be attrib</w:t>
            </w:r>
            <w:r w:rsidRPr="00E71690">
              <w:rPr>
                <w:rFonts w:ascii="Garamond" w:hAnsi="Garamond" w:cs="Garamond"/>
                <w:spacing w:val="-4"/>
              </w:rPr>
              <w:softHyphen/>
              <w:t xml:space="preserve">uted to the therapy process itself, so asking about them tends to encourage clients </w:t>
            </w:r>
            <w:r w:rsidRPr="00E71690">
              <w:rPr>
                <w:rFonts w:ascii="Garamond" w:hAnsi="Garamond" w:cs="Garamond"/>
                <w:spacing w:val="-9"/>
              </w:rPr>
              <w:t xml:space="preserve">to rely less on their therapist and more on their own resources to accomplish their </w:t>
            </w:r>
            <w:r w:rsidRPr="00E71690">
              <w:rPr>
                <w:rFonts w:ascii="Garamond" w:hAnsi="Garamond" w:cs="Garamond"/>
                <w:spacing w:val="-3"/>
              </w:rPr>
              <w:t xml:space="preserve">treatment goals (McKeel, 1996; Weiner-Davis, de Shazer, </w:t>
            </w:r>
            <w:r w:rsidRPr="00E71690">
              <w:rPr>
                <w:rFonts w:ascii="Bookman Old Style" w:hAnsi="Bookman Old Style" w:cs="Bookman Old Style"/>
                <w:i/>
                <w:iCs/>
                <w:spacing w:val="-3"/>
                <w:sz w:val="20"/>
                <w:szCs w:val="20"/>
              </w:rPr>
              <w:t xml:space="preserve">&amp; </w:t>
            </w:r>
            <w:r w:rsidRPr="00E71690">
              <w:rPr>
                <w:rFonts w:ascii="Garamond" w:hAnsi="Garamond" w:cs="Garamond"/>
                <w:spacing w:val="-3"/>
              </w:rPr>
              <w:t>Gingerich, 1987).</w:t>
            </w:r>
          </w:p>
          <w:p w:rsidR="00E71690" w:rsidRPr="00E71690" w:rsidRDefault="00E71690">
            <w:pPr>
              <w:spacing w:before="216"/>
              <w:ind w:left="468" w:right="72"/>
              <w:jc w:val="both"/>
              <w:rPr>
                <w:rFonts w:ascii="Garamond" w:hAnsi="Garamond" w:cs="Garamond"/>
                <w:spacing w:val="-6"/>
              </w:rPr>
            </w:pPr>
            <w:r w:rsidRPr="00E71690">
              <w:rPr>
                <w:rFonts w:ascii="Verdana" w:hAnsi="Verdana" w:cs="Verdana"/>
                <w:b/>
                <w:bCs/>
                <w:color w:val="A2AE58"/>
                <w:spacing w:val="2"/>
                <w:sz w:val="18"/>
                <w:szCs w:val="18"/>
              </w:rPr>
              <w:t>EXCEPTION QUESTIONS</w:t>
            </w:r>
            <w:r w:rsidRPr="00E71690">
              <w:rPr>
                <w:rFonts w:ascii="Garamond" w:hAnsi="Garamond" w:cs="Garamond"/>
                <w:spacing w:val="-8"/>
              </w:rPr>
              <w:t xml:space="preserve"> SFBT is based on the notion that there were times in clients' lives when the problems they identify were not problematic. These times are </w:t>
            </w:r>
            <w:r w:rsidRPr="00E71690">
              <w:rPr>
                <w:rFonts w:ascii="Garamond" w:hAnsi="Garamond" w:cs="Garamond"/>
                <w:spacing w:val="-12"/>
              </w:rPr>
              <w:t xml:space="preserve">called </w:t>
            </w:r>
            <w:r w:rsidRPr="00E71690">
              <w:rPr>
                <w:rFonts w:ascii="Bookman Old Style" w:hAnsi="Bookman Old Style" w:cs="Bookman Old Style"/>
                <w:i/>
                <w:iCs/>
                <w:spacing w:val="-12"/>
                <w:sz w:val="20"/>
                <w:szCs w:val="20"/>
              </w:rPr>
              <w:t xml:space="preserve">exceptions </w:t>
            </w:r>
            <w:r w:rsidRPr="00E71690">
              <w:rPr>
                <w:rFonts w:ascii="Garamond" w:hAnsi="Garamond" w:cs="Garamond"/>
                <w:spacing w:val="-12"/>
              </w:rPr>
              <w:t xml:space="preserve">and represent </w:t>
            </w:r>
            <w:r w:rsidRPr="00E71690">
              <w:rPr>
                <w:rFonts w:ascii="Bookman Old Style" w:hAnsi="Bookman Old Style" w:cs="Bookman Old Style"/>
                <w:i/>
                <w:iCs/>
                <w:spacing w:val="-12"/>
                <w:sz w:val="20"/>
                <w:szCs w:val="20"/>
              </w:rPr>
              <w:t xml:space="preserve">news of difference </w:t>
            </w:r>
            <w:r w:rsidRPr="00E71690">
              <w:rPr>
                <w:rFonts w:ascii="Garamond" w:hAnsi="Garamond" w:cs="Garamond"/>
                <w:spacing w:val="-12"/>
              </w:rPr>
              <w:t xml:space="preserve">(Bateson, 1972). Solution-focused </w:t>
            </w:r>
            <w:r w:rsidRPr="00E71690">
              <w:rPr>
                <w:rFonts w:ascii="Garamond" w:hAnsi="Garamond" w:cs="Garamond"/>
                <w:spacing w:val="-5"/>
              </w:rPr>
              <w:t xml:space="preserve">therapists ask exception questions to direct clients to times when the problem did </w:t>
            </w:r>
            <w:r w:rsidRPr="00E71690">
              <w:rPr>
                <w:rFonts w:ascii="Garamond" w:hAnsi="Garamond" w:cs="Garamond"/>
                <w:spacing w:val="-9"/>
              </w:rPr>
              <w:t>not exist, or when the problem was not as intense. Exceptions are those past experi</w:t>
            </w:r>
            <w:r w:rsidRPr="00E71690">
              <w:rPr>
                <w:rFonts w:ascii="Garamond" w:hAnsi="Garamond" w:cs="Garamond"/>
                <w:spacing w:val="-9"/>
              </w:rPr>
              <w:softHyphen/>
            </w:r>
            <w:r w:rsidRPr="00E71690">
              <w:rPr>
                <w:rFonts w:ascii="Garamond" w:hAnsi="Garamond" w:cs="Garamond"/>
                <w:spacing w:val="-3"/>
              </w:rPr>
              <w:t xml:space="preserve">ences in a client's life when it would be reasonable to have expected the problem to occur, but somehow it did not (de Shazer, 1985; Murphy, 2008). By helping </w:t>
            </w:r>
            <w:r w:rsidRPr="00E71690">
              <w:rPr>
                <w:rFonts w:ascii="Garamond" w:hAnsi="Garamond" w:cs="Garamond"/>
                <w:spacing w:val="-4"/>
              </w:rPr>
              <w:t xml:space="preserve">clients identify and examine these exceptions, the chances are increased that they </w:t>
            </w:r>
            <w:r w:rsidRPr="00E71690">
              <w:rPr>
                <w:rFonts w:ascii="Garamond" w:hAnsi="Garamond" w:cs="Garamond"/>
                <w:spacing w:val="-3"/>
              </w:rPr>
              <w:t xml:space="preserve">will work toward solutions (Guterman, 2006). Once identified by an individual, </w:t>
            </w:r>
            <w:r w:rsidRPr="00E71690">
              <w:rPr>
                <w:rFonts w:ascii="Garamond" w:hAnsi="Garamond" w:cs="Garamond"/>
                <w:spacing w:val="-11"/>
              </w:rPr>
              <w:t xml:space="preserve">these instances of success can be useful in making further changes. </w:t>
            </w:r>
            <w:r w:rsidRPr="00E71690">
              <w:rPr>
                <w:rFonts w:ascii="Bookman Old Style" w:hAnsi="Bookman Old Style" w:cs="Bookman Old Style"/>
                <w:i/>
                <w:iCs/>
                <w:spacing w:val="-11"/>
                <w:sz w:val="20"/>
                <w:szCs w:val="20"/>
              </w:rPr>
              <w:t xml:space="preserve">Change focused </w:t>
            </w:r>
            <w:r w:rsidRPr="00E71690">
              <w:rPr>
                <w:rFonts w:ascii="Bookman Old Style" w:hAnsi="Bookman Old Style" w:cs="Bookman Old Style"/>
                <w:i/>
                <w:iCs/>
                <w:spacing w:val="-6"/>
                <w:sz w:val="20"/>
                <w:szCs w:val="20"/>
              </w:rPr>
              <w:t xml:space="preserve">questions </w:t>
            </w:r>
            <w:r w:rsidRPr="00E71690">
              <w:rPr>
                <w:rFonts w:ascii="Garamond" w:hAnsi="Garamond" w:cs="Garamond"/>
                <w:spacing w:val="-6"/>
              </w:rPr>
              <w:t xml:space="preserve">explore what clients believe to be important goals and how they can tap </w:t>
            </w:r>
            <w:r w:rsidRPr="00E71690">
              <w:rPr>
                <w:rFonts w:ascii="Garamond" w:hAnsi="Garamond" w:cs="Garamond"/>
                <w:spacing w:val="-8"/>
              </w:rPr>
              <w:t xml:space="preserve">their strengths and resources to reach their goals (Murphy, 2008). This exploration </w:t>
            </w:r>
            <w:r w:rsidRPr="00E71690">
              <w:rPr>
                <w:rFonts w:ascii="Garamond" w:hAnsi="Garamond" w:cs="Garamond"/>
                <w:spacing w:val="-5"/>
              </w:rPr>
              <w:t xml:space="preserve">reminds clients that problems are not all-powerful and have not existed forever; it </w:t>
            </w:r>
            <w:r w:rsidRPr="00E71690">
              <w:rPr>
                <w:rFonts w:ascii="Garamond" w:hAnsi="Garamond" w:cs="Garamond"/>
                <w:spacing w:val="-8"/>
              </w:rPr>
              <w:t xml:space="preserve">also provides a field of opportunity for evoking resources, engaging strengths, and </w:t>
            </w:r>
            <w:r w:rsidRPr="00E71690">
              <w:rPr>
                <w:rFonts w:ascii="Garamond" w:hAnsi="Garamond" w:cs="Garamond"/>
                <w:spacing w:val="-9"/>
              </w:rPr>
              <w:t xml:space="preserve">positing possible solutions. The therapist asks clients what has to happen for these </w:t>
            </w:r>
            <w:r w:rsidRPr="00E71690">
              <w:rPr>
                <w:rFonts w:ascii="Garamond" w:hAnsi="Garamond" w:cs="Garamond"/>
                <w:spacing w:val="-6"/>
              </w:rPr>
              <w:t>exceptions to occur more often.</w:t>
            </w:r>
          </w:p>
          <w:p w:rsidR="00E71690" w:rsidRPr="00E71690" w:rsidRDefault="00E71690">
            <w:pPr>
              <w:spacing w:before="360"/>
              <w:ind w:left="468" w:right="72"/>
              <w:jc w:val="both"/>
              <w:rPr>
                <w:rFonts w:ascii="Garamond" w:hAnsi="Garamond" w:cs="Garamond"/>
                <w:spacing w:val="-3"/>
              </w:rPr>
            </w:pPr>
            <w:r w:rsidRPr="00E71690">
              <w:rPr>
                <w:rFonts w:ascii="Verdana" w:hAnsi="Verdana" w:cs="Verdana"/>
                <w:b/>
                <w:bCs/>
                <w:color w:val="A2AE58"/>
                <w:spacing w:val="9"/>
                <w:sz w:val="18"/>
                <w:szCs w:val="18"/>
              </w:rPr>
              <w:t>THE MIRACLE QUESTION</w:t>
            </w:r>
            <w:r w:rsidRPr="00E71690">
              <w:rPr>
                <w:rFonts w:ascii="Garamond" w:hAnsi="Garamond" w:cs="Garamond"/>
                <w:spacing w:val="-1"/>
              </w:rPr>
              <w:t xml:space="preserve"> Therapy goals are developed by using what de </w:t>
            </w:r>
            <w:r w:rsidRPr="00E71690">
              <w:rPr>
                <w:rFonts w:ascii="Garamond" w:hAnsi="Garamond" w:cs="Garamond"/>
                <w:spacing w:val="-6"/>
              </w:rPr>
              <w:t xml:space="preserve">Shazer (1988) calls the </w:t>
            </w:r>
            <w:r w:rsidRPr="00E71690">
              <w:rPr>
                <w:rFonts w:ascii="Garamond" w:hAnsi="Garamond" w:cs="Garamond"/>
                <w:b/>
                <w:bCs/>
                <w:spacing w:val="-6"/>
                <w:sz w:val="23"/>
                <w:szCs w:val="23"/>
              </w:rPr>
              <w:t xml:space="preserve">miracle question, </w:t>
            </w:r>
            <w:r w:rsidRPr="00E71690">
              <w:rPr>
                <w:rFonts w:ascii="Garamond" w:hAnsi="Garamond" w:cs="Garamond"/>
                <w:spacing w:val="-6"/>
              </w:rPr>
              <w:t>which is a main SFBT technique. The therapist asks, "If a miracle happened and the problem you have was solved over</w:t>
            </w:r>
            <w:r w:rsidRPr="00E71690">
              <w:rPr>
                <w:rFonts w:ascii="Garamond" w:hAnsi="Garamond" w:cs="Garamond"/>
                <w:spacing w:val="-6"/>
              </w:rPr>
              <w:softHyphen/>
            </w:r>
            <w:r w:rsidRPr="00E71690">
              <w:rPr>
                <w:rFonts w:ascii="Garamond" w:hAnsi="Garamond" w:cs="Garamond"/>
                <w:spacing w:val="-4"/>
              </w:rPr>
              <w:t xml:space="preserve">night, how would you know it was solved, and what would be different?" Clients </w:t>
            </w:r>
            <w:r w:rsidRPr="00E71690">
              <w:rPr>
                <w:rFonts w:ascii="Garamond" w:hAnsi="Garamond" w:cs="Garamond"/>
                <w:spacing w:val="-7"/>
              </w:rPr>
              <w:t>are then encouraged to enact "what would be different" in spite of perceived prob</w:t>
            </w:r>
            <w:r w:rsidRPr="00E71690">
              <w:rPr>
                <w:rFonts w:ascii="Garamond" w:hAnsi="Garamond" w:cs="Garamond"/>
                <w:spacing w:val="-7"/>
              </w:rPr>
              <w:softHyphen/>
            </w:r>
            <w:r w:rsidRPr="00E71690">
              <w:rPr>
                <w:rFonts w:ascii="Garamond" w:hAnsi="Garamond" w:cs="Garamond"/>
                <w:spacing w:val="-6"/>
              </w:rPr>
              <w:t>lems. If a client asserts that she wants to feel more confident and secure, the thera</w:t>
            </w:r>
            <w:r w:rsidRPr="00E71690">
              <w:rPr>
                <w:rFonts w:ascii="Garamond" w:hAnsi="Garamond" w:cs="Garamond"/>
                <w:spacing w:val="-6"/>
              </w:rPr>
              <w:softHyphen/>
            </w:r>
            <w:r w:rsidRPr="00E71690">
              <w:rPr>
                <w:rFonts w:ascii="Garamond" w:hAnsi="Garamond" w:cs="Garamond"/>
                <w:spacing w:val="-3"/>
              </w:rPr>
              <w:t xml:space="preserve">pist might say: "Let yourself imagine that you leave the office today and that you </w:t>
            </w:r>
            <w:r w:rsidRPr="00E71690">
              <w:rPr>
                <w:rFonts w:ascii="Garamond" w:hAnsi="Garamond" w:cs="Garamond"/>
                <w:spacing w:val="-8"/>
              </w:rPr>
              <w:t xml:space="preserve">are on track to acting more confidently and securely. What will you be </w:t>
            </w:r>
            <w:r w:rsidRPr="00E71690">
              <w:rPr>
                <w:rFonts w:ascii="Bookman Old Style" w:hAnsi="Bookman Old Style" w:cs="Bookman Old Style"/>
                <w:i/>
                <w:iCs/>
                <w:spacing w:val="-8"/>
                <w:sz w:val="20"/>
                <w:szCs w:val="20"/>
              </w:rPr>
              <w:t xml:space="preserve">doing </w:t>
            </w:r>
            <w:r w:rsidRPr="00E71690">
              <w:rPr>
                <w:rFonts w:ascii="Garamond" w:hAnsi="Garamond" w:cs="Garamond"/>
                <w:spacing w:val="-8"/>
              </w:rPr>
              <w:t>differ</w:t>
            </w:r>
            <w:r w:rsidRPr="00E71690">
              <w:rPr>
                <w:rFonts w:ascii="Garamond" w:hAnsi="Garamond" w:cs="Garamond"/>
                <w:spacing w:val="-8"/>
              </w:rPr>
              <w:softHyphen/>
            </w:r>
            <w:r w:rsidRPr="00E71690">
              <w:rPr>
                <w:rFonts w:ascii="Garamond" w:hAnsi="Garamond" w:cs="Garamond"/>
                <w:spacing w:val="-3"/>
              </w:rPr>
              <w:t>ently?" This process of considering hypothetical solutions reflects O'Hanlon and</w:t>
            </w:r>
          </w:p>
        </w:tc>
      </w:tr>
    </w:tbl>
    <w:p w:rsidR="00E71690" w:rsidRDefault="00E71690">
      <w:pPr>
        <w:widowControl/>
        <w:kinsoku/>
        <w:autoSpaceDE w:val="0"/>
        <w:autoSpaceDN w:val="0"/>
        <w:adjustRightInd w:val="0"/>
        <w:sectPr w:rsidR="00E71690">
          <w:headerReference w:type="even" r:id="rId2433"/>
          <w:headerReference w:type="default" r:id="rId2434"/>
          <w:footerReference w:type="even" r:id="rId2435"/>
          <w:footerReference w:type="default" r:id="rId2436"/>
          <w:pgSz w:w="12240" w:h="15840"/>
          <w:pgMar w:top="2560" w:right="2226" w:bottom="200" w:left="1356" w:header="0" w:footer="0" w:gutter="0"/>
          <w:cols w:space="720"/>
          <w:noEndnote/>
        </w:sectPr>
      </w:pPr>
    </w:p>
    <w:tbl>
      <w:tblPr>
        <w:tblW w:w="0" w:type="auto"/>
        <w:tblLayout w:type="fixed"/>
        <w:tblCellMar>
          <w:left w:w="0" w:type="dxa"/>
          <w:right w:w="0" w:type="dxa"/>
        </w:tblCellMar>
        <w:tblLook w:val="0000"/>
      </w:tblPr>
      <w:tblGrid>
        <w:gridCol w:w="7776"/>
        <w:gridCol w:w="822"/>
      </w:tblGrid>
      <w:tr w:rsidR="00E71690" w:rsidRPr="00E71690">
        <w:tblPrEx>
          <w:tblCellMar>
            <w:top w:w="0" w:type="dxa"/>
            <w:left w:w="0" w:type="dxa"/>
            <w:bottom w:w="0" w:type="dxa"/>
            <w:right w:w="0" w:type="dxa"/>
          </w:tblCellMar>
        </w:tblPrEx>
        <w:trPr>
          <w:trHeight w:hRule="exact" w:val="12814"/>
        </w:trPr>
        <w:tc>
          <w:tcPr>
            <w:tcW w:w="7776" w:type="dxa"/>
            <w:tcBorders>
              <w:top w:val="nil"/>
              <w:left w:val="nil"/>
              <w:bottom w:val="nil"/>
              <w:right w:val="nil"/>
            </w:tcBorders>
          </w:tcPr>
          <w:p w:rsidR="00E71690" w:rsidRPr="00E71690" w:rsidRDefault="00E71690">
            <w:pPr>
              <w:ind w:left="72" w:right="468"/>
              <w:rPr>
                <w:rFonts w:ascii="Garamond" w:hAnsi="Garamond" w:cs="Garamond"/>
                <w:spacing w:val="-4"/>
              </w:rPr>
            </w:pPr>
            <w:r w:rsidRPr="00E71690">
              <w:rPr>
                <w:rFonts w:ascii="Garamond" w:hAnsi="Garamond" w:cs="Garamond"/>
                <w:spacing w:val="-10"/>
              </w:rPr>
              <w:t xml:space="preserve">Weiner-Davis's (20(33) belief that changing the </w:t>
            </w:r>
            <w:r w:rsidRPr="00E71690">
              <w:rPr>
                <w:rFonts w:ascii="Bookman Old Style" w:hAnsi="Bookman Old Style" w:cs="Bookman Old Style"/>
                <w:i/>
                <w:iCs/>
                <w:spacing w:val="-10"/>
                <w:sz w:val="20"/>
                <w:szCs w:val="20"/>
              </w:rPr>
              <w:t xml:space="preserve">doing </w:t>
            </w:r>
            <w:r w:rsidRPr="00E71690">
              <w:rPr>
                <w:rFonts w:ascii="Garamond" w:hAnsi="Garamond" w:cs="Garamond"/>
                <w:spacing w:val="-10"/>
              </w:rPr>
              <w:t xml:space="preserve">and </w:t>
            </w:r>
            <w:r w:rsidRPr="00E71690">
              <w:rPr>
                <w:rFonts w:ascii="Bookman Old Style" w:hAnsi="Bookman Old Style" w:cs="Bookman Old Style"/>
                <w:i/>
                <w:iCs/>
                <w:spacing w:val="-10"/>
                <w:sz w:val="20"/>
                <w:szCs w:val="20"/>
              </w:rPr>
              <w:t xml:space="preserve">viewing </w:t>
            </w:r>
            <w:r w:rsidRPr="00E71690">
              <w:rPr>
                <w:rFonts w:ascii="Garamond" w:hAnsi="Garamond" w:cs="Garamond"/>
                <w:spacing w:val="-10"/>
              </w:rPr>
              <w:t xml:space="preserve">of the perceived </w:t>
            </w:r>
            <w:r w:rsidRPr="00E71690">
              <w:rPr>
                <w:rFonts w:ascii="Garamond" w:hAnsi="Garamond" w:cs="Garamond"/>
                <w:spacing w:val="-4"/>
              </w:rPr>
              <w:t>problem changes the problem.</w:t>
            </w:r>
          </w:p>
          <w:p w:rsidR="00E71690" w:rsidRPr="00E71690" w:rsidRDefault="00E71690">
            <w:pPr>
              <w:ind w:left="72" w:right="468" w:firstLine="288"/>
              <w:jc w:val="both"/>
              <w:rPr>
                <w:rFonts w:ascii="Garamond" w:hAnsi="Garamond" w:cs="Garamond"/>
                <w:spacing w:val="-3"/>
              </w:rPr>
            </w:pPr>
            <w:r w:rsidRPr="00E71690">
              <w:rPr>
                <w:rFonts w:ascii="Garamond" w:hAnsi="Garamond" w:cs="Garamond"/>
                <w:spacing w:val="-2"/>
              </w:rPr>
              <w:t xml:space="preserve">De Jong and Berg (2008) identify several reasons the miracle question is a </w:t>
            </w:r>
            <w:r w:rsidRPr="00E71690">
              <w:rPr>
                <w:rFonts w:ascii="Garamond" w:hAnsi="Garamond" w:cs="Garamond"/>
                <w:spacing w:val="-5"/>
              </w:rPr>
              <w:t xml:space="preserve">useful technique. Asking clients to consider that a miracle takes place opens up a </w:t>
            </w:r>
            <w:r w:rsidRPr="00E71690">
              <w:rPr>
                <w:rFonts w:ascii="Garamond" w:hAnsi="Garamond" w:cs="Garamond"/>
                <w:spacing w:val="-4"/>
              </w:rPr>
              <w:t xml:space="preserve">range of future possibilities. Clients are encouraged to allow themselves to dream as a way of identifying the kinds of changes they most want to see. This question </w:t>
            </w:r>
            <w:r w:rsidRPr="00E71690">
              <w:rPr>
                <w:rFonts w:ascii="Garamond" w:hAnsi="Garamond" w:cs="Garamond"/>
                <w:spacing w:val="-3"/>
              </w:rPr>
              <w:t>has a future focus in that clients can begin to consider a different kind of life that is not dominated by a particular problem. This intervention shifts the emphasis from both past and current problems toward a more satisfying life in the future.</w:t>
            </w:r>
          </w:p>
          <w:p w:rsidR="00E71690" w:rsidRPr="00E71690" w:rsidRDefault="00E71690">
            <w:pPr>
              <w:spacing w:before="144"/>
              <w:ind w:left="72" w:right="468"/>
              <w:jc w:val="both"/>
              <w:rPr>
                <w:rFonts w:ascii="Garamond" w:hAnsi="Garamond" w:cs="Garamond"/>
                <w:spacing w:val="-2"/>
              </w:rPr>
            </w:pPr>
            <w:r w:rsidRPr="00E71690">
              <w:rPr>
                <w:rFonts w:ascii="Verdana" w:hAnsi="Verdana" w:cs="Verdana"/>
                <w:b/>
                <w:bCs/>
                <w:color w:val="9DAB57"/>
                <w:spacing w:val="11"/>
                <w:sz w:val="18"/>
                <w:szCs w:val="18"/>
              </w:rPr>
              <w:t>SCALING QUESTIONS</w:t>
            </w:r>
            <w:r w:rsidRPr="00E71690">
              <w:rPr>
                <w:rFonts w:ascii="Garamond" w:hAnsi="Garamond" w:cs="Garamond"/>
                <w:spacing w:val="-9"/>
              </w:rPr>
              <w:t xml:space="preserve"> Solution-focused therapists also use </w:t>
            </w:r>
            <w:r w:rsidRPr="00E71690">
              <w:rPr>
                <w:rFonts w:ascii="Garamond" w:hAnsi="Garamond" w:cs="Garamond"/>
                <w:b/>
                <w:bCs/>
                <w:spacing w:val="-9"/>
              </w:rPr>
              <w:t xml:space="preserve">scaling questions </w:t>
            </w:r>
            <w:r w:rsidRPr="00E71690">
              <w:rPr>
                <w:rFonts w:ascii="Garamond" w:hAnsi="Garamond" w:cs="Garamond"/>
                <w:spacing w:val="-2"/>
              </w:rPr>
              <w:t xml:space="preserve">when change in human experiences are not easily observed, such as feelings, </w:t>
            </w:r>
            <w:r w:rsidRPr="00E71690">
              <w:rPr>
                <w:rFonts w:ascii="Garamond" w:hAnsi="Garamond" w:cs="Garamond"/>
                <w:spacing w:val="-6"/>
              </w:rPr>
              <w:t>moods, or communication, and to assist clients in noticing that they are not com</w:t>
            </w:r>
            <w:r w:rsidRPr="00E71690">
              <w:rPr>
                <w:rFonts w:ascii="Garamond" w:hAnsi="Garamond" w:cs="Garamond"/>
                <w:spacing w:val="-6"/>
              </w:rPr>
              <w:softHyphen/>
            </w:r>
            <w:r w:rsidRPr="00E71690">
              <w:rPr>
                <w:rFonts w:ascii="Garamond" w:hAnsi="Garamond" w:cs="Garamond"/>
                <w:spacing w:val="-10"/>
              </w:rPr>
              <w:t xml:space="preserve">pletely defeated by their problem (de Shazer </w:t>
            </w:r>
            <w:r w:rsidRPr="00E71690">
              <w:rPr>
                <w:i/>
                <w:iCs/>
                <w:spacing w:val="-10"/>
                <w:w w:val="95"/>
                <w:sz w:val="23"/>
                <w:szCs w:val="23"/>
              </w:rPr>
              <w:t xml:space="preserve">&amp; </w:t>
            </w:r>
            <w:r w:rsidRPr="00E71690">
              <w:rPr>
                <w:rFonts w:ascii="Garamond" w:hAnsi="Garamond" w:cs="Garamond"/>
                <w:spacing w:val="-10"/>
              </w:rPr>
              <w:t xml:space="preserve">Berg, 1988). For example, a woman </w:t>
            </w:r>
            <w:r w:rsidRPr="00E71690">
              <w:rPr>
                <w:rFonts w:ascii="Garamond" w:hAnsi="Garamond" w:cs="Garamond"/>
                <w:spacing w:val="-2"/>
              </w:rPr>
              <w:t xml:space="preserve">reporting feelings of panic or anxiety might be asked: "On a scale of zero to io, </w:t>
            </w:r>
            <w:r w:rsidRPr="00E71690">
              <w:rPr>
                <w:rFonts w:ascii="Garamond" w:hAnsi="Garamond" w:cs="Garamond"/>
                <w:spacing w:val="-7"/>
              </w:rPr>
              <w:t xml:space="preserve">with zero being how you felt when you first came to therapy and io being how you </w:t>
            </w:r>
            <w:r w:rsidRPr="00E71690">
              <w:rPr>
                <w:rFonts w:ascii="Garamond" w:hAnsi="Garamond" w:cs="Garamond"/>
                <w:spacing w:val="-4"/>
              </w:rPr>
              <w:t xml:space="preserve">feel the day after your miracle occurs and your problem is gone, how would you </w:t>
            </w:r>
            <w:r w:rsidRPr="00E71690">
              <w:rPr>
                <w:rFonts w:ascii="Garamond" w:hAnsi="Garamond" w:cs="Garamond"/>
                <w:spacing w:val="-5"/>
              </w:rPr>
              <w:t xml:space="preserve">rate your anxiety right now?" Even if the client has only moved away from zero to </w:t>
            </w:r>
            <w:r w:rsidRPr="00E71690">
              <w:rPr>
                <w:rFonts w:ascii="Garamond" w:hAnsi="Garamond" w:cs="Garamond"/>
                <w:spacing w:val="-7"/>
              </w:rPr>
              <w:t>1, she has improved. How did she do that? What does she need to do to move an</w:t>
            </w:r>
            <w:r w:rsidRPr="00E71690">
              <w:rPr>
                <w:rFonts w:ascii="Garamond" w:hAnsi="Garamond" w:cs="Garamond"/>
                <w:spacing w:val="-7"/>
              </w:rPr>
              <w:softHyphen/>
            </w:r>
            <w:r w:rsidRPr="00E71690">
              <w:rPr>
                <w:rFonts w:ascii="Garamond" w:hAnsi="Garamond" w:cs="Garamond"/>
                <w:spacing w:val="-5"/>
              </w:rPr>
              <w:t xml:space="preserve">other number up the scale? Scaling questions enable clients to pay closer attention </w:t>
            </w:r>
            <w:r w:rsidRPr="00E71690">
              <w:rPr>
                <w:rFonts w:ascii="Garamond" w:hAnsi="Garamond" w:cs="Garamond"/>
                <w:spacing w:val="-3"/>
              </w:rPr>
              <w:t xml:space="preserve">to what they are doing and how they can take steps that will lead to the changes </w:t>
            </w:r>
            <w:r w:rsidRPr="00E71690">
              <w:rPr>
                <w:rFonts w:ascii="Garamond" w:hAnsi="Garamond" w:cs="Garamond"/>
                <w:spacing w:val="-2"/>
              </w:rPr>
              <w:t>they desire.</w:t>
            </w:r>
          </w:p>
          <w:p w:rsidR="00E71690" w:rsidRPr="00E71690" w:rsidRDefault="00E71690">
            <w:pPr>
              <w:spacing w:before="216"/>
              <w:ind w:left="72" w:right="468"/>
              <w:jc w:val="both"/>
              <w:rPr>
                <w:rFonts w:ascii="Garamond" w:hAnsi="Garamond" w:cs="Garamond"/>
                <w:spacing w:val="-2"/>
              </w:rPr>
            </w:pPr>
            <w:r w:rsidRPr="00E71690">
              <w:rPr>
                <w:rFonts w:ascii="Arial" w:hAnsi="Arial" w:cs="Arial"/>
                <w:b/>
                <w:bCs/>
                <w:color w:val="9DAB57"/>
                <w:spacing w:val="7"/>
                <w:sz w:val="16"/>
                <w:szCs w:val="16"/>
              </w:rPr>
              <w:t xml:space="preserve">1-014MIULA </w:t>
            </w:r>
            <w:r w:rsidRPr="00E71690">
              <w:rPr>
                <w:rFonts w:ascii="Verdana" w:hAnsi="Verdana" w:cs="Verdana"/>
                <w:b/>
                <w:bCs/>
                <w:color w:val="9DAB57"/>
                <w:spacing w:val="17"/>
                <w:sz w:val="18"/>
                <w:szCs w:val="18"/>
              </w:rPr>
              <w:t>FIRST SESSION TASK</w:t>
            </w:r>
            <w:r w:rsidRPr="00E71690">
              <w:rPr>
                <w:rFonts w:ascii="Tahoma" w:hAnsi="Tahoma" w:cs="Tahoma"/>
                <w:b/>
                <w:bCs/>
                <w:spacing w:val="-3"/>
                <w:sz w:val="18"/>
                <w:szCs w:val="18"/>
              </w:rPr>
              <w:t xml:space="preserve"> The </w:t>
            </w:r>
            <w:r w:rsidRPr="00E71690">
              <w:rPr>
                <w:rFonts w:ascii="Garamond" w:hAnsi="Garamond" w:cs="Garamond"/>
                <w:b/>
                <w:bCs/>
                <w:spacing w:val="-3"/>
              </w:rPr>
              <w:t xml:space="preserve">formula first session task </w:t>
            </w:r>
            <w:r w:rsidRPr="00E71690">
              <w:rPr>
                <w:rFonts w:ascii="Garamond" w:hAnsi="Garamond" w:cs="Garamond"/>
                <w:spacing w:val="-3"/>
              </w:rPr>
              <w:t xml:space="preserve">(FFST) is </w:t>
            </w:r>
            <w:r w:rsidRPr="00E71690">
              <w:rPr>
                <w:rFonts w:ascii="Garamond" w:hAnsi="Garamond" w:cs="Garamond"/>
                <w:spacing w:val="-5"/>
              </w:rPr>
              <w:t xml:space="preserve">a form of homework a therapist might give clients to complete between their first </w:t>
            </w:r>
            <w:r w:rsidRPr="00E71690">
              <w:rPr>
                <w:rFonts w:ascii="Garamond" w:hAnsi="Garamond" w:cs="Garamond"/>
                <w:spacing w:val="-7"/>
              </w:rPr>
              <w:t xml:space="preserve">and second sessions. The therapist might say: "Between now and the next time we </w:t>
            </w:r>
            <w:r w:rsidRPr="00E71690">
              <w:rPr>
                <w:rFonts w:ascii="Garamond" w:hAnsi="Garamond" w:cs="Garamond"/>
                <w:spacing w:val="-8"/>
              </w:rPr>
              <w:t xml:space="preserve">meet, I would like you to observe, so that you can describe to me next time, what </w:t>
            </w:r>
            <w:r w:rsidRPr="00E71690">
              <w:rPr>
                <w:rFonts w:ascii="Garamond" w:hAnsi="Garamond" w:cs="Garamond"/>
              </w:rPr>
              <w:t xml:space="preserve">happens in your (family, life, marriage, relationship) that you want to continue </w:t>
            </w:r>
            <w:r w:rsidRPr="00E71690">
              <w:rPr>
                <w:rFonts w:ascii="Garamond" w:hAnsi="Garamond" w:cs="Garamond"/>
                <w:spacing w:val="-4"/>
              </w:rPr>
              <w:t xml:space="preserve">to have happen" (de Shazer, 1985, p. 137). At the second session, clients can be </w:t>
            </w:r>
            <w:r w:rsidRPr="00E71690">
              <w:rPr>
                <w:rFonts w:ascii="Garamond" w:hAnsi="Garamond" w:cs="Garamond"/>
                <w:spacing w:val="-5"/>
              </w:rPr>
              <w:t xml:space="preserve">asked what they observed and what they would like to have happen in the future. </w:t>
            </w:r>
            <w:r w:rsidRPr="00E71690">
              <w:rPr>
                <w:rFonts w:ascii="Garamond" w:hAnsi="Garamond" w:cs="Garamond"/>
                <w:spacing w:val="-3"/>
              </w:rPr>
              <w:t xml:space="preserve">This kind of assignment offers clients hope that change is inevitable. It is not a matter of </w:t>
            </w:r>
            <w:r w:rsidRPr="00E71690">
              <w:rPr>
                <w:rFonts w:ascii="Bookman Old Style" w:hAnsi="Bookman Old Style" w:cs="Bookman Old Style"/>
                <w:i/>
                <w:iCs/>
                <w:spacing w:val="-3"/>
                <w:sz w:val="20"/>
                <w:szCs w:val="20"/>
              </w:rPr>
              <w:t xml:space="preserve">if </w:t>
            </w:r>
            <w:r w:rsidRPr="00E71690">
              <w:rPr>
                <w:rFonts w:ascii="Garamond" w:hAnsi="Garamond" w:cs="Garamond"/>
                <w:spacing w:val="-3"/>
              </w:rPr>
              <w:t xml:space="preserve">change will occur, but </w:t>
            </w:r>
            <w:r w:rsidRPr="00E71690">
              <w:rPr>
                <w:rFonts w:ascii="Bookman Old Style" w:hAnsi="Bookman Old Style" w:cs="Bookman Old Style"/>
                <w:i/>
                <w:iCs/>
                <w:spacing w:val="-3"/>
                <w:sz w:val="20"/>
                <w:szCs w:val="20"/>
              </w:rPr>
              <w:t xml:space="preserve">when </w:t>
            </w:r>
            <w:r w:rsidRPr="00E71690">
              <w:rPr>
                <w:rFonts w:ascii="Garamond" w:hAnsi="Garamond" w:cs="Garamond"/>
                <w:spacing w:val="-3"/>
              </w:rPr>
              <w:t xml:space="preserve">it will happen. According to de Shazer, </w:t>
            </w:r>
            <w:r w:rsidRPr="00E71690">
              <w:rPr>
                <w:rFonts w:ascii="Garamond" w:hAnsi="Garamond" w:cs="Garamond"/>
                <w:spacing w:val="-5"/>
              </w:rPr>
              <w:t xml:space="preserve">this intervention tends to increase clients' optimism and hope about their present and future situation. The FFST technique emphasizes future solutions rather than </w:t>
            </w:r>
            <w:r w:rsidRPr="00E71690">
              <w:rPr>
                <w:rFonts w:ascii="Garamond" w:hAnsi="Garamond" w:cs="Garamond"/>
                <w:spacing w:val="-4"/>
              </w:rPr>
              <w:t xml:space="preserve">past problems (Murphy, 2008). Bertolino and O'Hanlon (2002) suggest that the </w:t>
            </w:r>
            <w:r w:rsidRPr="00E71690">
              <w:rPr>
                <w:rFonts w:ascii="Garamond" w:hAnsi="Garamond" w:cs="Garamond"/>
                <w:spacing w:val="-9"/>
              </w:rPr>
              <w:t xml:space="preserve">FFST intervention be used after clients have had a chance to express their present </w:t>
            </w:r>
            <w:r w:rsidRPr="00E71690">
              <w:rPr>
                <w:rFonts w:ascii="Garamond" w:hAnsi="Garamond" w:cs="Garamond"/>
                <w:spacing w:val="-6"/>
              </w:rPr>
              <w:t xml:space="preserve">concerns, views, and stories. It is important that clients feel understood before they </w:t>
            </w:r>
            <w:r w:rsidRPr="00E71690">
              <w:rPr>
                <w:rFonts w:ascii="Garamond" w:hAnsi="Garamond" w:cs="Garamond"/>
                <w:spacing w:val="-2"/>
              </w:rPr>
              <w:t>are directed to make changes.</w:t>
            </w:r>
          </w:p>
          <w:p w:rsidR="00E71690" w:rsidRPr="00E71690" w:rsidRDefault="00E71690">
            <w:pPr>
              <w:spacing w:before="252"/>
              <w:ind w:left="72" w:right="468"/>
              <w:jc w:val="both"/>
              <w:rPr>
                <w:rFonts w:ascii="Garamond" w:hAnsi="Garamond" w:cs="Garamond"/>
                <w:spacing w:val="1"/>
              </w:rPr>
            </w:pPr>
            <w:r w:rsidRPr="00E71690">
              <w:rPr>
                <w:rFonts w:ascii="Verdana" w:hAnsi="Verdana" w:cs="Verdana"/>
                <w:b/>
                <w:bCs/>
                <w:color w:val="9DAB57"/>
                <w:spacing w:val="14"/>
                <w:sz w:val="18"/>
                <w:szCs w:val="18"/>
              </w:rPr>
              <w:t>THERAPIST FEEDBACK TO CLIENTS</w:t>
            </w:r>
            <w:r w:rsidRPr="00E71690">
              <w:rPr>
                <w:rFonts w:ascii="Garamond" w:hAnsi="Garamond" w:cs="Garamond"/>
                <w:spacing w:val="-6"/>
              </w:rPr>
              <w:t xml:space="preserve"> Solution-focused practitioners gen</w:t>
            </w:r>
            <w:r w:rsidRPr="00E71690">
              <w:rPr>
                <w:rFonts w:ascii="Garamond" w:hAnsi="Garamond" w:cs="Garamond"/>
                <w:spacing w:val="-6"/>
              </w:rPr>
              <w:softHyphen/>
            </w:r>
            <w:r w:rsidRPr="00E71690">
              <w:rPr>
                <w:rFonts w:ascii="Garamond" w:hAnsi="Garamond" w:cs="Garamond"/>
                <w:spacing w:val="-3"/>
              </w:rPr>
              <w:t xml:space="preserve">erally take a break of 5 to To minutes toward the end of each session to compose </w:t>
            </w:r>
            <w:r w:rsidRPr="00E71690">
              <w:rPr>
                <w:rFonts w:ascii="Garamond" w:hAnsi="Garamond" w:cs="Garamond"/>
              </w:rPr>
              <w:t>a summary message for clients. During this break therapists formulate feed</w:t>
            </w:r>
            <w:r w:rsidRPr="00E71690">
              <w:rPr>
                <w:rFonts w:ascii="Garamond" w:hAnsi="Garamond" w:cs="Garamond"/>
              </w:rPr>
              <w:softHyphen/>
            </w:r>
            <w:r w:rsidRPr="00E71690">
              <w:rPr>
                <w:rFonts w:ascii="Garamond" w:hAnsi="Garamond" w:cs="Garamond"/>
                <w:spacing w:val="-2"/>
              </w:rPr>
              <w:t>back that will be given to clients after the break. De Jong and Berg (2008) de</w:t>
            </w:r>
            <w:r w:rsidRPr="00E71690">
              <w:rPr>
                <w:rFonts w:ascii="Garamond" w:hAnsi="Garamond" w:cs="Garamond"/>
                <w:spacing w:val="-2"/>
              </w:rPr>
              <w:softHyphen/>
            </w:r>
            <w:r w:rsidRPr="00E71690">
              <w:rPr>
                <w:rFonts w:ascii="Garamond" w:hAnsi="Garamond" w:cs="Garamond"/>
                <w:spacing w:val="-1"/>
              </w:rPr>
              <w:t xml:space="preserve">scribe three basic parts to the structure of the summary feedback: compliments, </w:t>
            </w:r>
            <w:r w:rsidRPr="00E71690">
              <w:rPr>
                <w:rFonts w:ascii="Garamond" w:hAnsi="Garamond" w:cs="Garamond"/>
                <w:spacing w:val="-3"/>
              </w:rPr>
              <w:t xml:space="preserve">a bridge, and suggesting a task. </w:t>
            </w:r>
            <w:r w:rsidRPr="00E71690">
              <w:rPr>
                <w:rFonts w:ascii="Bookman Old Style" w:hAnsi="Bookman Old Style" w:cs="Bookman Old Style"/>
                <w:i/>
                <w:iCs/>
                <w:spacing w:val="-3"/>
                <w:sz w:val="20"/>
                <w:szCs w:val="20"/>
              </w:rPr>
              <w:t xml:space="preserve">Compliments </w:t>
            </w:r>
            <w:r w:rsidRPr="00E71690">
              <w:rPr>
                <w:rFonts w:ascii="Garamond" w:hAnsi="Garamond" w:cs="Garamond"/>
                <w:spacing w:val="-3"/>
              </w:rPr>
              <w:t xml:space="preserve">are genuine affirmations of what </w:t>
            </w:r>
            <w:r w:rsidRPr="00E71690">
              <w:rPr>
                <w:rFonts w:ascii="Garamond" w:hAnsi="Garamond" w:cs="Garamond"/>
                <w:spacing w:val="-1"/>
              </w:rPr>
              <w:t>clients are already doing that is leading toward effective solutions. It is impor</w:t>
            </w:r>
            <w:r w:rsidRPr="00E71690">
              <w:rPr>
                <w:rFonts w:ascii="Garamond" w:hAnsi="Garamond" w:cs="Garamond"/>
                <w:spacing w:val="-1"/>
              </w:rPr>
              <w:softHyphen/>
            </w:r>
            <w:r w:rsidRPr="00E71690">
              <w:rPr>
                <w:rFonts w:ascii="Garamond" w:hAnsi="Garamond" w:cs="Garamond"/>
                <w:spacing w:val="-4"/>
              </w:rPr>
              <w:t xml:space="preserve">tant that complimenting is not done in a routine or mechanical way, but in an </w:t>
            </w:r>
            <w:r w:rsidRPr="00E71690">
              <w:rPr>
                <w:rFonts w:ascii="Garamond" w:hAnsi="Garamond" w:cs="Garamond"/>
                <w:spacing w:val="1"/>
              </w:rPr>
              <w:t>encouraging manner that creates hope and conveys the expectation to clients</w:t>
            </w:r>
          </w:p>
        </w:tc>
        <w:tc>
          <w:tcPr>
            <w:tcW w:w="822" w:type="dxa"/>
            <w:tcBorders>
              <w:top w:val="nil"/>
              <w:left w:val="nil"/>
              <w:bottom w:val="nil"/>
              <w:right w:val="nil"/>
            </w:tcBorders>
            <w:textDirection w:val="btLr"/>
          </w:tcPr>
          <w:p w:rsidR="00E71690" w:rsidRPr="00E71690" w:rsidRDefault="00E71690">
            <w:pPr>
              <w:spacing w:line="283" w:lineRule="auto"/>
              <w:ind w:left="9180"/>
              <w:rPr>
                <w:rFonts w:ascii="Bookman Old Style" w:hAnsi="Bookman Old Style" w:cs="Bookman Old Style"/>
                <w:w w:val="95"/>
                <w:sz w:val="17"/>
                <w:szCs w:val="17"/>
              </w:rPr>
            </w:pPr>
            <w:r w:rsidRPr="00E71690">
              <w:rPr>
                <w:rFonts w:ascii="Bookman Old Style" w:hAnsi="Bookman Old Style" w:cs="Bookman Old Style"/>
                <w:w w:val="95"/>
                <w:sz w:val="17"/>
                <w:szCs w:val="17"/>
              </w:rPr>
              <w:t>407</w:t>
            </w:r>
          </w:p>
          <w:p w:rsidR="00E71690" w:rsidRPr="00E71690" w:rsidRDefault="00E71690">
            <w:pPr>
              <w:spacing w:before="648" w:line="9" w:lineRule="auto"/>
              <w:ind w:left="6624"/>
              <w:rPr>
                <w:rFonts w:ascii="Arial" w:hAnsi="Arial" w:cs="Arial"/>
                <w:sz w:val="13"/>
                <w:szCs w:val="13"/>
              </w:rPr>
            </w:pPr>
            <w:r w:rsidRPr="00E71690">
              <w:rPr>
                <w:rFonts w:ascii="Arial" w:hAnsi="Arial" w:cs="Arial"/>
                <w:sz w:val="13"/>
                <w:szCs w:val="13"/>
              </w:rPr>
              <w:t>S3HDV021ddV N213001ALLSOd</w:t>
            </w:r>
          </w:p>
        </w:tc>
      </w:tr>
    </w:tbl>
    <w:p w:rsidR="00E71690" w:rsidRDefault="00E71690">
      <w:pPr>
        <w:widowControl/>
        <w:kinsoku/>
        <w:autoSpaceDE w:val="0"/>
        <w:autoSpaceDN w:val="0"/>
        <w:adjustRightInd w:val="0"/>
        <w:sectPr w:rsidR="00E71690">
          <w:headerReference w:type="even" r:id="rId2437"/>
          <w:headerReference w:type="default" r:id="rId2438"/>
          <w:footerReference w:type="even" r:id="rId2439"/>
          <w:footerReference w:type="default" r:id="rId2440"/>
          <w:pgSz w:w="12240" w:h="15840"/>
          <w:pgMar w:top="660" w:right="1293" w:bottom="1970" w:left="2289" w:header="0" w:footer="0" w:gutter="0"/>
          <w:cols w:space="720"/>
          <w:noEndnote/>
        </w:sectPr>
      </w:pPr>
    </w:p>
    <w:tbl>
      <w:tblPr>
        <w:tblW w:w="0" w:type="auto"/>
        <w:tblLayout w:type="fixed"/>
        <w:tblCellMar>
          <w:left w:w="0" w:type="dxa"/>
          <w:right w:w="0" w:type="dxa"/>
        </w:tblCellMar>
        <w:tblLook w:val="0000"/>
      </w:tblPr>
      <w:tblGrid>
        <w:gridCol w:w="813"/>
        <w:gridCol w:w="7785"/>
      </w:tblGrid>
      <w:tr w:rsidR="00E71690" w:rsidRPr="00E71690">
        <w:tblPrEx>
          <w:tblCellMar>
            <w:top w:w="0" w:type="dxa"/>
            <w:left w:w="0" w:type="dxa"/>
            <w:bottom w:w="0" w:type="dxa"/>
            <w:right w:w="0" w:type="dxa"/>
          </w:tblCellMar>
        </w:tblPrEx>
        <w:trPr>
          <w:trHeight w:hRule="exact" w:val="12522"/>
        </w:trPr>
        <w:tc>
          <w:tcPr>
            <w:tcW w:w="813" w:type="dxa"/>
            <w:tcBorders>
              <w:top w:val="nil"/>
              <w:left w:val="nil"/>
              <w:bottom w:val="nil"/>
              <w:right w:val="nil"/>
            </w:tcBorders>
            <w:textDirection w:val="btLr"/>
          </w:tcPr>
          <w:p w:rsidR="00E71690" w:rsidRPr="00E71690" w:rsidRDefault="00E71690">
            <w:pPr>
              <w:spacing w:before="180" w:line="184" w:lineRule="auto"/>
              <w:ind w:left="8928"/>
              <w:rPr>
                <w:rFonts w:ascii="Bookman Old Style" w:hAnsi="Bookman Old Style" w:cs="Bookman Old Style"/>
                <w:sz w:val="19"/>
                <w:szCs w:val="19"/>
              </w:rPr>
            </w:pPr>
            <w:r w:rsidRPr="00E71690">
              <w:rPr>
                <w:rFonts w:ascii="Bookman Old Style" w:hAnsi="Bookman Old Style" w:cs="Bookman Old Style"/>
                <w:sz w:val="19"/>
                <w:szCs w:val="19"/>
              </w:rPr>
              <w:t>408</w:t>
            </w:r>
          </w:p>
          <w:p w:rsidR="00E71690" w:rsidRPr="00E71690" w:rsidRDefault="00E71690">
            <w:pPr>
              <w:spacing w:before="36"/>
              <w:ind w:left="7020"/>
              <w:rPr>
                <w:rFonts w:ascii="Arial" w:hAnsi="Arial" w:cs="Arial"/>
                <w:sz w:val="14"/>
                <w:szCs w:val="14"/>
              </w:rPr>
            </w:pPr>
            <w:r w:rsidRPr="00E71690">
              <w:rPr>
                <w:rFonts w:ascii="Arial" w:hAnsi="Arial" w:cs="Arial"/>
                <w:sz w:val="14"/>
                <w:szCs w:val="14"/>
              </w:rPr>
              <w:t>CHAPTER THIRTEEN</w:t>
            </w:r>
          </w:p>
        </w:tc>
        <w:tc>
          <w:tcPr>
            <w:tcW w:w="7785" w:type="dxa"/>
            <w:tcBorders>
              <w:top w:val="nil"/>
              <w:left w:val="nil"/>
              <w:bottom w:val="nil"/>
              <w:right w:val="nil"/>
            </w:tcBorders>
          </w:tcPr>
          <w:p w:rsidR="00E71690" w:rsidRPr="00E71690" w:rsidRDefault="00E71690">
            <w:pPr>
              <w:ind w:left="468" w:right="72"/>
              <w:jc w:val="both"/>
              <w:rPr>
                <w:rFonts w:ascii="Garamond" w:hAnsi="Garamond" w:cs="Garamond"/>
              </w:rPr>
            </w:pPr>
            <w:r w:rsidRPr="00E71690">
              <w:rPr>
                <w:rFonts w:ascii="Garamond" w:hAnsi="Garamond" w:cs="Garamond"/>
                <w:spacing w:val="-3"/>
              </w:rPr>
              <w:t xml:space="preserve">that they can achieve their goals by drawing on their strengths and successes. </w:t>
            </w:r>
            <w:r w:rsidRPr="00E71690">
              <w:rPr>
                <w:rFonts w:ascii="Garamond" w:hAnsi="Garamond" w:cs="Garamond"/>
                <w:spacing w:val="-4"/>
              </w:rPr>
              <w:t xml:space="preserve">Second, a </w:t>
            </w:r>
            <w:r w:rsidRPr="00E71690">
              <w:rPr>
                <w:i/>
                <w:iCs/>
                <w:spacing w:val="-4"/>
                <w:sz w:val="22"/>
                <w:szCs w:val="22"/>
              </w:rPr>
              <w:t xml:space="preserve">bridge </w:t>
            </w:r>
            <w:r w:rsidRPr="00E71690">
              <w:rPr>
                <w:rFonts w:ascii="Garamond" w:hAnsi="Garamond" w:cs="Garamond"/>
                <w:spacing w:val="-4"/>
              </w:rPr>
              <w:t xml:space="preserve">links the initial compliments to the suggested tasks that will be </w:t>
            </w:r>
            <w:r w:rsidRPr="00E71690">
              <w:rPr>
                <w:rFonts w:ascii="Garamond" w:hAnsi="Garamond" w:cs="Garamond"/>
                <w:spacing w:val="1"/>
              </w:rPr>
              <w:t xml:space="preserve">given. The bridge provides the rationale for the suggestions. The third aspect </w:t>
            </w:r>
            <w:r w:rsidRPr="00E71690">
              <w:rPr>
                <w:rFonts w:ascii="Garamond" w:hAnsi="Garamond" w:cs="Garamond"/>
                <w:spacing w:val="-4"/>
              </w:rPr>
              <w:t xml:space="preserve">of feedback consists of </w:t>
            </w:r>
            <w:r w:rsidRPr="00E71690">
              <w:rPr>
                <w:i/>
                <w:iCs/>
                <w:spacing w:val="-4"/>
                <w:sz w:val="22"/>
                <w:szCs w:val="22"/>
              </w:rPr>
              <w:t xml:space="preserve">suggesting tasks </w:t>
            </w:r>
            <w:r w:rsidRPr="00E71690">
              <w:rPr>
                <w:rFonts w:ascii="Garamond" w:hAnsi="Garamond" w:cs="Garamond"/>
                <w:spacing w:val="-4"/>
              </w:rPr>
              <w:t xml:space="preserve">to clients, which can be considered as </w:t>
            </w:r>
            <w:r w:rsidRPr="00E71690">
              <w:rPr>
                <w:rFonts w:ascii="Garamond" w:hAnsi="Garamond" w:cs="Garamond"/>
              </w:rPr>
              <w:t xml:space="preserve">homework. Observational tasks ask clients to simply pay attention to some </w:t>
            </w:r>
            <w:r w:rsidRPr="00E71690">
              <w:rPr>
                <w:rFonts w:ascii="Garamond" w:hAnsi="Garamond" w:cs="Garamond"/>
                <w:spacing w:val="-2"/>
              </w:rPr>
              <w:t>aspect of their lives. This self-monitoring process helps clients note the differ</w:t>
            </w:r>
            <w:r w:rsidRPr="00E71690">
              <w:rPr>
                <w:rFonts w:ascii="Garamond" w:hAnsi="Garamond" w:cs="Garamond"/>
                <w:spacing w:val="-2"/>
              </w:rPr>
              <w:softHyphen/>
            </w:r>
            <w:r w:rsidRPr="00E71690">
              <w:rPr>
                <w:rFonts w:ascii="Garamond" w:hAnsi="Garamond" w:cs="Garamond"/>
                <w:spacing w:val="-4"/>
              </w:rPr>
              <w:t xml:space="preserve">ences when things are better, especially what was different about the way they </w:t>
            </w:r>
            <w:r w:rsidRPr="00E71690">
              <w:rPr>
                <w:rFonts w:ascii="Garamond" w:hAnsi="Garamond" w:cs="Garamond"/>
                <w:spacing w:val="-3"/>
              </w:rPr>
              <w:t>thought, felt, or behaved. Behavioral tasks require that clients actually do some</w:t>
            </w:r>
            <w:r w:rsidRPr="00E71690">
              <w:rPr>
                <w:rFonts w:ascii="Garamond" w:hAnsi="Garamond" w:cs="Garamond"/>
                <w:spacing w:val="-3"/>
              </w:rPr>
              <w:softHyphen/>
            </w:r>
            <w:r w:rsidRPr="00E71690">
              <w:rPr>
                <w:rFonts w:ascii="Garamond" w:hAnsi="Garamond" w:cs="Garamond"/>
                <w:spacing w:val="-1"/>
              </w:rPr>
              <w:t xml:space="preserve">thing the therapist believes would be useful to them in constructing solutions. </w:t>
            </w:r>
            <w:r w:rsidRPr="00E71690">
              <w:rPr>
                <w:rFonts w:ascii="Garamond" w:hAnsi="Garamond" w:cs="Garamond"/>
                <w:spacing w:val="-2"/>
              </w:rPr>
              <w:t xml:space="preserve">De Jong and Berg (2008) stress that a therapist's feedback to clients addresses </w:t>
            </w:r>
            <w:r w:rsidRPr="00E71690">
              <w:rPr>
                <w:rFonts w:ascii="Garamond" w:hAnsi="Garamond" w:cs="Garamond"/>
                <w:spacing w:val="-10"/>
              </w:rPr>
              <w:t xml:space="preserve">what they need to do more of and do differently in order to increase the chances of </w:t>
            </w:r>
            <w:r w:rsidRPr="00E71690">
              <w:rPr>
                <w:rFonts w:ascii="Garamond" w:hAnsi="Garamond" w:cs="Garamond"/>
              </w:rPr>
              <w:t>obtaining their goals.</w:t>
            </w:r>
          </w:p>
          <w:p w:rsidR="00E71690" w:rsidRPr="00E71690" w:rsidRDefault="00E71690">
            <w:pPr>
              <w:spacing w:before="180"/>
              <w:ind w:left="468" w:right="72"/>
              <w:jc w:val="both"/>
              <w:rPr>
                <w:rFonts w:ascii="Garamond" w:hAnsi="Garamond" w:cs="Garamond"/>
                <w:spacing w:val="-4"/>
              </w:rPr>
            </w:pPr>
            <w:r w:rsidRPr="00E71690">
              <w:rPr>
                <w:rFonts w:ascii="Verdana" w:hAnsi="Verdana" w:cs="Verdana"/>
                <w:b/>
                <w:bCs/>
                <w:color w:val="98A64D"/>
                <w:spacing w:val="19"/>
                <w:sz w:val="18"/>
                <w:szCs w:val="18"/>
              </w:rPr>
              <w:t>TERMINATING</w:t>
            </w:r>
            <w:r w:rsidRPr="00E71690">
              <w:rPr>
                <w:rFonts w:ascii="Garamond" w:hAnsi="Garamond" w:cs="Garamond"/>
                <w:spacing w:val="-1"/>
              </w:rPr>
              <w:t xml:space="preserve"> From the very first solution-focused interview, the therapist </w:t>
            </w:r>
            <w:r w:rsidRPr="00E71690">
              <w:rPr>
                <w:rFonts w:ascii="Garamond" w:hAnsi="Garamond" w:cs="Garamond"/>
                <w:spacing w:val="-5"/>
              </w:rPr>
              <w:t xml:space="preserve">is mindful of working toward termination. Once clients are able to construct a </w:t>
            </w:r>
            <w:r w:rsidRPr="00E71690">
              <w:rPr>
                <w:rFonts w:ascii="Garamond" w:hAnsi="Garamond" w:cs="Garamond"/>
                <w:spacing w:val="-2"/>
              </w:rPr>
              <w:t xml:space="preserve">satisfactory solution, the therapeutic relationship can be terminated. The initial </w:t>
            </w:r>
            <w:r w:rsidRPr="00E71690">
              <w:rPr>
                <w:rFonts w:ascii="Garamond" w:hAnsi="Garamond" w:cs="Garamond"/>
                <w:spacing w:val="-4"/>
              </w:rPr>
              <w:t xml:space="preserve">goal-formation question that a therapist often asks is, "What needs to be different </w:t>
            </w:r>
            <w:r w:rsidRPr="00E71690">
              <w:rPr>
                <w:rFonts w:ascii="Garamond" w:hAnsi="Garamond" w:cs="Garamond"/>
                <w:spacing w:val="-5"/>
              </w:rPr>
              <w:t xml:space="preserve">in your life as a result of coming here for you to say that meeting with me was worthwhile?" Another question to get clients thinking is, "When the problem is </w:t>
            </w:r>
            <w:r w:rsidRPr="00E71690">
              <w:rPr>
                <w:rFonts w:ascii="Garamond" w:hAnsi="Garamond" w:cs="Garamond"/>
                <w:spacing w:val="-8"/>
              </w:rPr>
              <w:t xml:space="preserve">solved, what will you be doing differently?" Through the use of scaling questions, </w:t>
            </w:r>
            <w:r w:rsidRPr="00E71690">
              <w:rPr>
                <w:rFonts w:ascii="Garamond" w:hAnsi="Garamond" w:cs="Garamond"/>
                <w:spacing w:val="-4"/>
              </w:rPr>
              <w:t xml:space="preserve">therapists can assist clients in monitoring their progress so clients can determine </w:t>
            </w:r>
            <w:r w:rsidRPr="00E71690">
              <w:rPr>
                <w:rFonts w:ascii="Garamond" w:hAnsi="Garamond" w:cs="Garamond"/>
                <w:spacing w:val="-8"/>
              </w:rPr>
              <w:t>when they no longer need to come to therapy (De Jong &amp; Berg, 2008). Prior to end</w:t>
            </w:r>
            <w:r w:rsidRPr="00E71690">
              <w:rPr>
                <w:rFonts w:ascii="Garamond" w:hAnsi="Garamond" w:cs="Garamond"/>
                <w:spacing w:val="-8"/>
              </w:rPr>
              <w:softHyphen/>
            </w:r>
            <w:r w:rsidRPr="00E71690">
              <w:rPr>
                <w:rFonts w:ascii="Garamond" w:hAnsi="Garamond" w:cs="Garamond"/>
                <w:spacing w:val="-2"/>
              </w:rPr>
              <w:t xml:space="preserve">ing therapy, therapists assist clients in identifying things they can do to continue </w:t>
            </w:r>
            <w:r w:rsidRPr="00E71690">
              <w:rPr>
                <w:rFonts w:ascii="Garamond" w:hAnsi="Garamond" w:cs="Garamond"/>
                <w:spacing w:val="-6"/>
              </w:rPr>
              <w:t xml:space="preserve">the changes they have already made into the future. Clients can also be helped to identify hurdles or perceived barriers that could get in the way of maintaining the </w:t>
            </w:r>
            <w:r w:rsidRPr="00E71690">
              <w:rPr>
                <w:rFonts w:ascii="Garamond" w:hAnsi="Garamond" w:cs="Garamond"/>
                <w:spacing w:val="-4"/>
              </w:rPr>
              <w:t>changes they have made.</w:t>
            </w:r>
          </w:p>
          <w:p w:rsidR="00E71690" w:rsidRPr="00E71690" w:rsidRDefault="00E71690">
            <w:pPr>
              <w:spacing w:before="144"/>
              <w:ind w:left="468" w:right="72" w:firstLine="324"/>
              <w:jc w:val="both"/>
              <w:rPr>
                <w:rFonts w:ascii="Garamond" w:hAnsi="Garamond" w:cs="Garamond"/>
                <w:spacing w:val="-4"/>
              </w:rPr>
            </w:pPr>
            <w:r w:rsidRPr="00E71690">
              <w:rPr>
                <w:rFonts w:ascii="Garamond" w:hAnsi="Garamond" w:cs="Garamond"/>
                <w:spacing w:val="-4"/>
              </w:rPr>
              <w:t>Guterman (2006) maintains that the ultimate goal of solution-focused coun</w:t>
            </w:r>
            <w:r w:rsidRPr="00E71690">
              <w:rPr>
                <w:rFonts w:ascii="Garamond" w:hAnsi="Garamond" w:cs="Garamond"/>
                <w:spacing w:val="-4"/>
              </w:rPr>
              <w:softHyphen/>
            </w:r>
            <w:r w:rsidRPr="00E71690">
              <w:rPr>
                <w:rFonts w:ascii="Garamond" w:hAnsi="Garamond" w:cs="Garamond"/>
                <w:spacing w:val="-2"/>
              </w:rPr>
              <w:t xml:space="preserve">seling is to end treatment. He adds, "If counselors are not proactive in making </w:t>
            </w:r>
            <w:r w:rsidRPr="00E71690">
              <w:rPr>
                <w:rFonts w:ascii="Garamond" w:hAnsi="Garamond" w:cs="Garamond"/>
                <w:spacing w:val="-3"/>
              </w:rPr>
              <w:t xml:space="preserve">their treatment brief by design, then in many cases counseling will be brief by </w:t>
            </w:r>
            <w:r w:rsidRPr="00E71690">
              <w:rPr>
                <w:rFonts w:ascii="Garamond" w:hAnsi="Garamond" w:cs="Garamond"/>
                <w:spacing w:val="-4"/>
              </w:rPr>
              <w:t xml:space="preserve">default" (p. 67). Because this model of therapy is brief, present-centered, and </w:t>
            </w:r>
            <w:r w:rsidRPr="00E71690">
              <w:rPr>
                <w:rFonts w:ascii="Garamond" w:hAnsi="Garamond" w:cs="Garamond"/>
                <w:spacing w:val="-7"/>
              </w:rPr>
              <w:t xml:space="preserve">addresses specific complaints, it is very possible that clients will experience other </w:t>
            </w:r>
            <w:r w:rsidRPr="00E71690">
              <w:rPr>
                <w:rFonts w:ascii="Garamond" w:hAnsi="Garamond" w:cs="Garamond"/>
                <w:spacing w:val="-4"/>
              </w:rPr>
              <w:t xml:space="preserve">developmental concerns at a later time. Clients can ask for additional sessions </w:t>
            </w:r>
            <w:r w:rsidRPr="00E71690">
              <w:rPr>
                <w:rFonts w:ascii="Garamond" w:hAnsi="Garamond" w:cs="Garamond"/>
                <w:spacing w:val="-3"/>
              </w:rPr>
              <w:t xml:space="preserve">whenever they feel a need to get their life back on track or to update their story. </w:t>
            </w:r>
            <w:r w:rsidRPr="00E71690">
              <w:rPr>
                <w:rFonts w:ascii="Garamond" w:hAnsi="Garamond" w:cs="Garamond"/>
                <w:spacing w:val="-5"/>
              </w:rPr>
              <w:t>Dr. John Murphy puts many SFBT techniques into action as he illustrates assess</w:t>
            </w:r>
            <w:r w:rsidRPr="00E71690">
              <w:rPr>
                <w:rFonts w:ascii="Garamond" w:hAnsi="Garamond" w:cs="Garamond"/>
                <w:spacing w:val="-5"/>
              </w:rPr>
              <w:softHyphen/>
            </w:r>
            <w:r w:rsidRPr="00E71690">
              <w:rPr>
                <w:rFonts w:ascii="Garamond" w:hAnsi="Garamond" w:cs="Garamond"/>
                <w:spacing w:val="-1"/>
              </w:rPr>
              <w:t xml:space="preserve">ment and treatment from a solution-focused brief therapy approach in the case </w:t>
            </w:r>
            <w:r w:rsidRPr="00E71690">
              <w:rPr>
                <w:rFonts w:ascii="Garamond" w:hAnsi="Garamond" w:cs="Garamond"/>
                <w:spacing w:val="-4"/>
              </w:rPr>
              <w:t xml:space="preserve">of Ruth in </w:t>
            </w:r>
            <w:r w:rsidRPr="00E71690">
              <w:rPr>
                <w:i/>
                <w:iCs/>
                <w:spacing w:val="-4"/>
                <w:sz w:val="22"/>
                <w:szCs w:val="22"/>
              </w:rPr>
              <w:t xml:space="preserve">Case Approach to Counseling and Psychotherapy </w:t>
            </w:r>
            <w:r w:rsidRPr="00E71690">
              <w:rPr>
                <w:rFonts w:ascii="Garamond" w:hAnsi="Garamond" w:cs="Garamond"/>
                <w:spacing w:val="-4"/>
              </w:rPr>
              <w:t>(Corey, 2013, chap. it).</w:t>
            </w:r>
          </w:p>
          <w:p w:rsidR="00E71690" w:rsidRPr="00E71690" w:rsidRDefault="00E71690">
            <w:pPr>
              <w:spacing w:before="288"/>
              <w:ind w:left="468" w:right="72"/>
              <w:jc w:val="both"/>
              <w:rPr>
                <w:rFonts w:ascii="Garamond" w:hAnsi="Garamond" w:cs="Garamond"/>
                <w:spacing w:val="-2"/>
              </w:rPr>
            </w:pPr>
            <w:r w:rsidRPr="00E71690">
              <w:rPr>
                <w:rFonts w:ascii="Verdana" w:hAnsi="Verdana" w:cs="Verdana"/>
                <w:b/>
                <w:bCs/>
                <w:color w:val="98A64D"/>
                <w:spacing w:val="8"/>
                <w:sz w:val="18"/>
                <w:szCs w:val="18"/>
              </w:rPr>
              <w:t>APPLICATION TO GROUP COUNSELING</w:t>
            </w:r>
            <w:r w:rsidRPr="00E71690">
              <w:rPr>
                <w:rFonts w:ascii="Garamond" w:hAnsi="Garamond" w:cs="Garamond"/>
                <w:spacing w:val="-12"/>
              </w:rPr>
              <w:t xml:space="preserve"> The solution-focused group prac</w:t>
            </w:r>
            <w:r w:rsidRPr="00E71690">
              <w:rPr>
                <w:rFonts w:ascii="Garamond" w:hAnsi="Garamond" w:cs="Garamond"/>
                <w:spacing w:val="-12"/>
              </w:rPr>
              <w:softHyphen/>
            </w:r>
            <w:r w:rsidRPr="00E71690">
              <w:rPr>
                <w:rFonts w:ascii="Garamond" w:hAnsi="Garamond" w:cs="Garamond"/>
                <w:spacing w:val="-2"/>
              </w:rPr>
              <w:t xml:space="preserve">titioner believes that people are competent, and that given a climate where they </w:t>
            </w:r>
            <w:r w:rsidRPr="00E71690">
              <w:rPr>
                <w:rFonts w:ascii="Garamond" w:hAnsi="Garamond" w:cs="Garamond"/>
                <w:spacing w:val="-5"/>
              </w:rPr>
              <w:t>can experience their competency, they are able to solve their own problems, ena</w:t>
            </w:r>
            <w:r w:rsidRPr="00E71690">
              <w:rPr>
                <w:rFonts w:ascii="Garamond" w:hAnsi="Garamond" w:cs="Garamond"/>
                <w:spacing w:val="-5"/>
              </w:rPr>
              <w:softHyphen/>
            </w:r>
            <w:r w:rsidRPr="00E71690">
              <w:rPr>
                <w:rFonts w:ascii="Garamond" w:hAnsi="Garamond" w:cs="Garamond"/>
                <w:spacing w:val="-2"/>
              </w:rPr>
              <w:t xml:space="preserve">bling them to live a richer life. From the beginning, the group facilitator sets a </w:t>
            </w:r>
            <w:r w:rsidRPr="00E71690">
              <w:rPr>
                <w:rFonts w:ascii="Garamond" w:hAnsi="Garamond" w:cs="Garamond"/>
                <w:spacing w:val="-3"/>
              </w:rPr>
              <w:t xml:space="preserve">tone of focusing on solutions (Metcalf, 1998) in which group members are given </w:t>
            </w:r>
            <w:r w:rsidRPr="00E71690">
              <w:rPr>
                <w:rFonts w:ascii="Garamond" w:hAnsi="Garamond" w:cs="Garamond"/>
                <w:spacing w:val="-5"/>
              </w:rPr>
              <w:t xml:space="preserve">an opportunity to describe their problems briefly. A facilitator might begin a new </w:t>
            </w:r>
            <w:r w:rsidRPr="00E71690">
              <w:rPr>
                <w:rFonts w:ascii="Garamond" w:hAnsi="Garamond" w:cs="Garamond"/>
                <w:spacing w:val="-3"/>
              </w:rPr>
              <w:t xml:space="preserve">group by requesting, "I would like each of you to introduce yourself. As you do, </w:t>
            </w:r>
            <w:r w:rsidRPr="00E71690">
              <w:rPr>
                <w:rFonts w:ascii="Garamond" w:hAnsi="Garamond" w:cs="Garamond"/>
                <w:spacing w:val="-2"/>
              </w:rPr>
              <w:t>give us a brief idea as to why you are here and tell us what you would like for us to know about you." Facilitators help members to keep the problem external in</w:t>
            </w:r>
          </w:p>
        </w:tc>
      </w:tr>
    </w:tbl>
    <w:p w:rsidR="00E71690" w:rsidRDefault="00E71690">
      <w:pPr>
        <w:widowControl/>
        <w:kinsoku/>
        <w:autoSpaceDE w:val="0"/>
        <w:autoSpaceDN w:val="0"/>
        <w:adjustRightInd w:val="0"/>
        <w:sectPr w:rsidR="00E71690">
          <w:headerReference w:type="even" r:id="rId2441"/>
          <w:headerReference w:type="default" r:id="rId2442"/>
          <w:footerReference w:type="even" r:id="rId2443"/>
          <w:footerReference w:type="default" r:id="rId2444"/>
          <w:pgSz w:w="12240" w:h="15840"/>
          <w:pgMar w:top="2560" w:right="1761" w:bottom="410" w:left="1821" w:header="0" w:footer="0" w:gutter="0"/>
          <w:cols w:space="720"/>
          <w:noEndnote/>
        </w:sectPr>
      </w:pPr>
    </w:p>
    <w:tbl>
      <w:tblPr>
        <w:tblW w:w="0" w:type="auto"/>
        <w:tblLayout w:type="fixed"/>
        <w:tblCellMar>
          <w:left w:w="0" w:type="dxa"/>
          <w:right w:w="0" w:type="dxa"/>
        </w:tblCellMar>
        <w:tblLook w:val="0000"/>
      </w:tblPr>
      <w:tblGrid>
        <w:gridCol w:w="7781"/>
        <w:gridCol w:w="817"/>
      </w:tblGrid>
      <w:tr w:rsidR="00E71690" w:rsidRPr="00E71690">
        <w:tblPrEx>
          <w:tblCellMar>
            <w:top w:w="0" w:type="dxa"/>
            <w:left w:w="0" w:type="dxa"/>
            <w:bottom w:w="0" w:type="dxa"/>
            <w:right w:w="0" w:type="dxa"/>
          </w:tblCellMar>
        </w:tblPrEx>
        <w:trPr>
          <w:trHeight w:hRule="exact" w:val="12568"/>
        </w:trPr>
        <w:tc>
          <w:tcPr>
            <w:tcW w:w="7781" w:type="dxa"/>
            <w:tcBorders>
              <w:top w:val="nil"/>
              <w:left w:val="nil"/>
              <w:bottom w:val="nil"/>
              <w:right w:val="nil"/>
            </w:tcBorders>
          </w:tcPr>
          <w:p w:rsidR="00E71690" w:rsidRPr="00E71690" w:rsidRDefault="00E71690">
            <w:pPr>
              <w:ind w:left="36" w:right="468"/>
              <w:jc w:val="both"/>
              <w:rPr>
                <w:rFonts w:ascii="Garamond" w:hAnsi="Garamond" w:cs="Garamond"/>
                <w:spacing w:val="-2"/>
              </w:rPr>
            </w:pPr>
            <w:r w:rsidRPr="00E71690">
              <w:rPr>
                <w:rFonts w:ascii="Garamond" w:hAnsi="Garamond" w:cs="Garamond"/>
                <w:spacing w:val="-4"/>
              </w:rPr>
              <w:t xml:space="preserve">conversations, which tends to be a relief because it gives members an opportunity to see themselves as less problem-saturated. It is the facilitator's role to create opportunities for the members to view themselves as being resourceful. Because </w:t>
            </w:r>
            <w:r w:rsidRPr="00E71690">
              <w:rPr>
                <w:rFonts w:ascii="Garamond" w:hAnsi="Garamond" w:cs="Garamond"/>
                <w:spacing w:val="-2"/>
              </w:rPr>
              <w:t xml:space="preserve">SFBT is designed to be brief, the leader has the task of keeping group members </w:t>
            </w:r>
            <w:r w:rsidRPr="00E71690">
              <w:rPr>
                <w:rFonts w:ascii="Garamond" w:hAnsi="Garamond" w:cs="Garamond"/>
                <w:spacing w:val="-3"/>
              </w:rPr>
              <w:t xml:space="preserve">on a solution track rather than a problem track, which helps members to move in </w:t>
            </w:r>
            <w:r w:rsidRPr="00E71690">
              <w:rPr>
                <w:rFonts w:ascii="Garamond" w:hAnsi="Garamond" w:cs="Garamond"/>
                <w:spacing w:val="-2"/>
              </w:rPr>
              <w:t>a positive direction.</w:t>
            </w:r>
          </w:p>
          <w:p w:rsidR="00E71690" w:rsidRPr="00E71690" w:rsidRDefault="00E71690">
            <w:pPr>
              <w:spacing w:before="36"/>
              <w:ind w:left="36" w:right="468" w:firstLine="324"/>
              <w:jc w:val="both"/>
              <w:rPr>
                <w:rFonts w:ascii="Garamond" w:hAnsi="Garamond" w:cs="Garamond"/>
                <w:spacing w:val="-4"/>
              </w:rPr>
            </w:pPr>
            <w:r w:rsidRPr="00E71690">
              <w:rPr>
                <w:rFonts w:ascii="Garamond" w:hAnsi="Garamond" w:cs="Garamond"/>
                <w:spacing w:val="-2"/>
              </w:rPr>
              <w:t xml:space="preserve">The group leader works with members in developing well-formed goals as </w:t>
            </w:r>
            <w:r w:rsidRPr="00E71690">
              <w:rPr>
                <w:rFonts w:ascii="Garamond" w:hAnsi="Garamond" w:cs="Garamond"/>
                <w:spacing w:val="-3"/>
              </w:rPr>
              <w:t>soon as possible. Leaders concentrate on small, realistic, achievable changes that may lead to additional positive outcomes. Because success tends to build upon itself, modest goals are viewed as the beginning of change. Questions used to as</w:t>
            </w:r>
            <w:r w:rsidRPr="00E71690">
              <w:rPr>
                <w:rFonts w:ascii="Garamond" w:hAnsi="Garamond" w:cs="Garamond"/>
                <w:spacing w:val="-3"/>
              </w:rPr>
              <w:softHyphen/>
              <w:t xml:space="preserve">sist members in formulating clear goals might include "What will be different in </w:t>
            </w:r>
            <w:r w:rsidRPr="00E71690">
              <w:rPr>
                <w:rFonts w:ascii="Garamond" w:hAnsi="Garamond" w:cs="Garamond"/>
                <w:spacing w:val="-2"/>
              </w:rPr>
              <w:t xml:space="preserve">your life when each of your problems is solved?" and "What will be going on in </w:t>
            </w:r>
            <w:r w:rsidRPr="00E71690">
              <w:rPr>
                <w:rFonts w:ascii="Garamond" w:hAnsi="Garamond" w:cs="Garamond"/>
                <w:spacing w:val="-6"/>
              </w:rPr>
              <w:t xml:space="preserve">the future that will tell you and the rest of us in the group that things are better for you?" Sometimes members talk about what others will be doing or not doing and </w:t>
            </w:r>
            <w:r w:rsidRPr="00E71690">
              <w:rPr>
                <w:rFonts w:ascii="Garamond" w:hAnsi="Garamond" w:cs="Garamond"/>
                <w:spacing w:val="-3"/>
              </w:rPr>
              <w:t xml:space="preserve">forget to pay attention to their own goals or behavior. At times such as this they </w:t>
            </w:r>
            <w:r w:rsidRPr="00E71690">
              <w:rPr>
                <w:rFonts w:ascii="Garamond" w:hAnsi="Garamond" w:cs="Garamond"/>
                <w:spacing w:val="-8"/>
              </w:rPr>
              <w:t xml:space="preserve">can be asked, "And what about yourself? What will you be doing differently in that </w:t>
            </w:r>
            <w:r w:rsidRPr="00E71690">
              <w:rPr>
                <w:rFonts w:ascii="Garamond" w:hAnsi="Garamond" w:cs="Garamond"/>
                <w:spacing w:val="-9"/>
              </w:rPr>
              <w:t xml:space="preserve">picture? As a result of your doing things differently, how would you imagine others </w:t>
            </w:r>
            <w:r w:rsidRPr="00E71690">
              <w:rPr>
                <w:rFonts w:ascii="Garamond" w:hAnsi="Garamond" w:cs="Garamond"/>
                <w:spacing w:val="-4"/>
              </w:rPr>
              <w:t>responding to you?"</w:t>
            </w:r>
          </w:p>
          <w:p w:rsidR="00E71690" w:rsidRPr="00E71690" w:rsidRDefault="00E71690">
            <w:pPr>
              <w:spacing w:before="108"/>
              <w:ind w:left="36" w:right="468" w:firstLine="324"/>
              <w:jc w:val="both"/>
              <w:rPr>
                <w:rFonts w:ascii="Garamond" w:hAnsi="Garamond" w:cs="Garamond"/>
                <w:spacing w:val="-3"/>
              </w:rPr>
            </w:pPr>
            <w:r w:rsidRPr="00E71690">
              <w:rPr>
                <w:rFonts w:ascii="Garamond" w:hAnsi="Garamond" w:cs="Garamond"/>
                <w:spacing w:val="-6"/>
              </w:rPr>
              <w:t xml:space="preserve">The facilitator asks members about times when their problems were not present </w:t>
            </w:r>
            <w:r w:rsidRPr="00E71690">
              <w:rPr>
                <w:rFonts w:ascii="Garamond" w:hAnsi="Garamond" w:cs="Garamond"/>
                <w:spacing w:val="-2"/>
              </w:rPr>
              <w:t xml:space="preserve">or when the problems were less severe. The members are assisted in exploring </w:t>
            </w:r>
            <w:r w:rsidRPr="00E71690">
              <w:rPr>
                <w:rFonts w:ascii="Garamond" w:hAnsi="Garamond" w:cs="Garamond"/>
                <w:spacing w:val="-4"/>
              </w:rPr>
              <w:t xml:space="preserve">these exceptions, and special emphasis is placed on what they did to make these events happen. The participants engage in identifying exceptions with each other. </w:t>
            </w:r>
            <w:r w:rsidRPr="00E71690">
              <w:rPr>
                <w:rFonts w:ascii="Garamond" w:hAnsi="Garamond" w:cs="Garamond"/>
                <w:spacing w:val="-8"/>
              </w:rPr>
              <w:t xml:space="preserve">This improves the group process and promotes a solution focus, which can become </w:t>
            </w:r>
            <w:r w:rsidRPr="00E71690">
              <w:rPr>
                <w:rFonts w:ascii="Garamond" w:hAnsi="Garamond" w:cs="Garamond"/>
                <w:spacing w:val="-6"/>
              </w:rPr>
              <w:t xml:space="preserve">quite powerful. Exceptions are real events that take place outside of the problem </w:t>
            </w:r>
            <w:r w:rsidRPr="00E71690">
              <w:rPr>
                <w:rFonts w:ascii="Garamond" w:hAnsi="Garamond" w:cs="Garamond"/>
                <w:spacing w:val="-8"/>
              </w:rPr>
              <w:t xml:space="preserve">context. In individual counseling, only the therapist and the client are observers of </w:t>
            </w:r>
            <w:r w:rsidRPr="00E71690">
              <w:rPr>
                <w:rFonts w:ascii="Garamond" w:hAnsi="Garamond" w:cs="Garamond"/>
                <w:spacing w:val="-3"/>
              </w:rPr>
              <w:t>competency. An advantage of group counseling is that the audience widens and more input is possible (Metcalf, 1998).</w:t>
            </w:r>
          </w:p>
          <w:p w:rsidR="00E71690" w:rsidRPr="00E71690" w:rsidRDefault="00E71690">
            <w:pPr>
              <w:spacing w:before="108"/>
              <w:ind w:left="36" w:right="468" w:firstLine="324"/>
              <w:jc w:val="both"/>
              <w:rPr>
                <w:rFonts w:ascii="Garamond" w:hAnsi="Garamond" w:cs="Garamond"/>
                <w:spacing w:val="-4"/>
              </w:rPr>
            </w:pPr>
            <w:r w:rsidRPr="00E71690">
              <w:rPr>
                <w:rFonts w:ascii="Garamond" w:hAnsi="Garamond" w:cs="Garamond"/>
                <w:spacing w:val="-8"/>
              </w:rPr>
              <w:t xml:space="preserve">The art of questioning is a main intervention used in solution-focused groups. </w:t>
            </w:r>
            <w:r w:rsidRPr="00E71690">
              <w:rPr>
                <w:rFonts w:ascii="Garamond" w:hAnsi="Garamond" w:cs="Garamond"/>
                <w:spacing w:val="-2"/>
              </w:rPr>
              <w:t>Questions are asked from a position of respect, genuine curiosity, sincere inter</w:t>
            </w:r>
            <w:r w:rsidRPr="00E71690">
              <w:rPr>
                <w:rFonts w:ascii="Garamond" w:hAnsi="Garamond" w:cs="Garamond"/>
                <w:spacing w:val="-2"/>
              </w:rPr>
              <w:softHyphen/>
            </w:r>
            <w:r w:rsidRPr="00E71690">
              <w:rPr>
                <w:rFonts w:ascii="Garamond" w:hAnsi="Garamond" w:cs="Garamond"/>
                <w:spacing w:val="-3"/>
              </w:rPr>
              <w:t xml:space="preserve">est, and openness. Group leaders use questions such as these that presuppose </w:t>
            </w:r>
            <w:r w:rsidRPr="00E71690">
              <w:rPr>
                <w:rFonts w:ascii="Garamond" w:hAnsi="Garamond" w:cs="Garamond"/>
                <w:spacing w:val="-5"/>
              </w:rPr>
              <w:t xml:space="preserve">change and remain goal-directed and future-oriented: "What did you do and what </w:t>
            </w:r>
            <w:r w:rsidRPr="00E71690">
              <w:rPr>
                <w:rFonts w:ascii="Garamond" w:hAnsi="Garamond" w:cs="Garamond"/>
                <w:spacing w:val="-3"/>
              </w:rPr>
              <w:t xml:space="preserve">has changed since last time?" or "What did you notice that went better?" Other </w:t>
            </w:r>
            <w:r w:rsidRPr="00E71690">
              <w:rPr>
                <w:rFonts w:ascii="Garamond" w:hAnsi="Garamond" w:cs="Garamond"/>
                <w:spacing w:val="-8"/>
              </w:rPr>
              <w:t xml:space="preserve">group members are encouraged to respond along with the group leader to promote group interaction. Facilitators may pose questions like these: "Someday, when the </w:t>
            </w:r>
            <w:r w:rsidRPr="00E71690">
              <w:rPr>
                <w:rFonts w:ascii="Garamond" w:hAnsi="Garamond" w:cs="Garamond"/>
                <w:spacing w:val="-5"/>
              </w:rPr>
              <w:t xml:space="preserve">problems that brought you to this group are less problematic to you, what will you </w:t>
            </w:r>
            <w:r w:rsidRPr="00E71690">
              <w:rPr>
                <w:rFonts w:ascii="Garamond" w:hAnsi="Garamond" w:cs="Garamond"/>
                <w:spacing w:val="-6"/>
              </w:rPr>
              <w:t xml:space="preserve">be doing?" "As each of you listened to others today, is there someone in our group </w:t>
            </w:r>
            <w:r w:rsidRPr="00E71690">
              <w:rPr>
                <w:rFonts w:ascii="Garamond" w:hAnsi="Garamond" w:cs="Garamond"/>
                <w:spacing w:val="-7"/>
              </w:rPr>
              <w:t xml:space="preserve">who could be a source of encouragement for you to do something different?" The </w:t>
            </w:r>
            <w:r w:rsidRPr="00E71690">
              <w:rPr>
                <w:rFonts w:ascii="Garamond" w:hAnsi="Garamond" w:cs="Garamond"/>
                <w:spacing w:val="-3"/>
              </w:rPr>
              <w:t>leader is attempting to help the members identify exceptions and begin to recog</w:t>
            </w:r>
            <w:r w:rsidRPr="00E71690">
              <w:rPr>
                <w:rFonts w:ascii="Garamond" w:hAnsi="Garamond" w:cs="Garamond"/>
                <w:spacing w:val="-3"/>
              </w:rPr>
              <w:softHyphen/>
            </w:r>
            <w:r w:rsidRPr="00E71690">
              <w:rPr>
                <w:rFonts w:ascii="Garamond" w:hAnsi="Garamond" w:cs="Garamond"/>
                <w:spacing w:val="-5"/>
              </w:rPr>
              <w:t xml:space="preserve">nize personal resiliency and competency. Creating a group context in which the members are able to learn more about their personal abilities is key to members </w:t>
            </w:r>
            <w:r w:rsidRPr="00E71690">
              <w:rPr>
                <w:rFonts w:ascii="Garamond" w:hAnsi="Garamond" w:cs="Garamond"/>
                <w:spacing w:val="-4"/>
              </w:rPr>
              <w:t>learning to resolve their own concerns.</w:t>
            </w:r>
          </w:p>
          <w:p w:rsidR="00E71690" w:rsidRPr="00E71690" w:rsidRDefault="00E71690">
            <w:pPr>
              <w:spacing w:before="144"/>
              <w:ind w:left="36" w:right="468" w:firstLine="324"/>
              <w:jc w:val="both"/>
              <w:rPr>
                <w:rFonts w:ascii="Garamond" w:hAnsi="Garamond" w:cs="Garamond"/>
                <w:spacing w:val="-3"/>
              </w:rPr>
            </w:pPr>
            <w:r w:rsidRPr="00E71690">
              <w:rPr>
                <w:rFonts w:ascii="Garamond" w:hAnsi="Garamond" w:cs="Garamond"/>
                <w:spacing w:val="-6"/>
              </w:rPr>
              <w:t>Solution-focused group counseling offers a great deal of promise for practition</w:t>
            </w:r>
            <w:r w:rsidRPr="00E71690">
              <w:rPr>
                <w:rFonts w:ascii="Garamond" w:hAnsi="Garamond" w:cs="Garamond"/>
                <w:spacing w:val="-6"/>
              </w:rPr>
              <w:softHyphen/>
            </w:r>
            <w:r w:rsidRPr="00E71690">
              <w:rPr>
                <w:rFonts w:ascii="Garamond" w:hAnsi="Garamond" w:cs="Garamond"/>
                <w:spacing w:val="-7"/>
              </w:rPr>
              <w:t>ers who want a practical and time-effective approach to interventions in school set</w:t>
            </w:r>
            <w:r w:rsidRPr="00E71690">
              <w:rPr>
                <w:rFonts w:ascii="Garamond" w:hAnsi="Garamond" w:cs="Garamond"/>
                <w:spacing w:val="-7"/>
              </w:rPr>
              <w:softHyphen/>
            </w:r>
            <w:r w:rsidRPr="00E71690">
              <w:rPr>
                <w:rFonts w:ascii="Garamond" w:hAnsi="Garamond" w:cs="Garamond"/>
                <w:spacing w:val="-6"/>
              </w:rPr>
              <w:t>tings. As a cooperative approach, SFBT shifts the focus from what's wrong in stu</w:t>
            </w:r>
            <w:r w:rsidRPr="00E71690">
              <w:rPr>
                <w:rFonts w:ascii="Garamond" w:hAnsi="Garamond" w:cs="Garamond"/>
                <w:spacing w:val="-6"/>
              </w:rPr>
              <w:softHyphen/>
            </w:r>
            <w:r w:rsidRPr="00E71690">
              <w:rPr>
                <w:rFonts w:ascii="Garamond" w:hAnsi="Garamond" w:cs="Garamond"/>
                <w:spacing w:val="-3"/>
              </w:rPr>
              <w:t>dents' lives to what's working for them (Murphy, 2008; Sklare, 2005). Rather than</w:t>
            </w:r>
          </w:p>
        </w:tc>
        <w:tc>
          <w:tcPr>
            <w:tcW w:w="817" w:type="dxa"/>
            <w:tcBorders>
              <w:top w:val="nil"/>
              <w:left w:val="nil"/>
              <w:bottom w:val="nil"/>
              <w:right w:val="nil"/>
            </w:tcBorders>
            <w:textDirection w:val="btLr"/>
          </w:tcPr>
          <w:p w:rsidR="00E71690" w:rsidRPr="00E71690" w:rsidRDefault="00E71690">
            <w:pPr>
              <w:spacing w:line="276" w:lineRule="auto"/>
              <w:ind w:left="8928"/>
              <w:rPr>
                <w:rFonts w:ascii="Bookman Old Style" w:hAnsi="Bookman Old Style" w:cs="Bookman Old Style"/>
                <w:sz w:val="18"/>
                <w:szCs w:val="18"/>
              </w:rPr>
            </w:pPr>
            <w:r w:rsidRPr="00E71690">
              <w:rPr>
                <w:rFonts w:ascii="Bookman Old Style" w:hAnsi="Bookman Old Style" w:cs="Bookman Old Style"/>
                <w:sz w:val="18"/>
                <w:szCs w:val="18"/>
              </w:rPr>
              <w:t>409</w:t>
            </w:r>
          </w:p>
          <w:p w:rsidR="00E71690" w:rsidRPr="00E71690" w:rsidRDefault="00E71690">
            <w:pPr>
              <w:spacing w:before="648" w:line="7" w:lineRule="auto"/>
              <w:ind w:left="6372"/>
              <w:rPr>
                <w:rFonts w:ascii="Arial" w:hAnsi="Arial" w:cs="Arial"/>
                <w:sz w:val="13"/>
                <w:szCs w:val="13"/>
              </w:rPr>
            </w:pPr>
            <w:r w:rsidRPr="00E71690">
              <w:rPr>
                <w:rFonts w:ascii="Arial" w:hAnsi="Arial" w:cs="Arial"/>
                <w:sz w:val="13"/>
                <w:szCs w:val="13"/>
              </w:rPr>
              <w:t>S3HDVOilddV N21300lAllSOd</w:t>
            </w:r>
          </w:p>
        </w:tc>
      </w:tr>
    </w:tbl>
    <w:p w:rsidR="00E71690" w:rsidRDefault="00E71690">
      <w:pPr>
        <w:widowControl/>
        <w:kinsoku/>
        <w:autoSpaceDE w:val="0"/>
        <w:autoSpaceDN w:val="0"/>
        <w:adjustRightInd w:val="0"/>
        <w:sectPr w:rsidR="00E71690">
          <w:headerReference w:type="even" r:id="rId2445"/>
          <w:headerReference w:type="default" r:id="rId2446"/>
          <w:footerReference w:type="even" r:id="rId2447"/>
          <w:footerReference w:type="default" r:id="rId2448"/>
          <w:pgSz w:w="12240" w:h="15840"/>
          <w:pgMar w:top="680" w:right="1290" w:bottom="2190" w:left="2292" w:header="0" w:footer="0" w:gutter="0"/>
          <w:cols w:space="720"/>
          <w:noEndnote/>
        </w:sectPr>
      </w:pPr>
    </w:p>
    <w:p w:rsidR="00E71690" w:rsidRDefault="00E71690">
      <w:pPr>
        <w:jc w:val="both"/>
        <w:rPr>
          <w:rFonts w:ascii="Garamond" w:hAnsi="Garamond" w:cs="Garamond"/>
          <w:spacing w:val="-2"/>
          <w:sz w:val="23"/>
          <w:szCs w:val="23"/>
        </w:rPr>
      </w:pPr>
      <w:r>
        <w:rPr>
          <w:rFonts w:ascii="Garamond" w:hAnsi="Garamond" w:cs="Garamond"/>
          <w:spacing w:val="-3"/>
          <w:sz w:val="23"/>
          <w:szCs w:val="23"/>
        </w:rPr>
        <w:t>being a cookbook of techniques for removing students' problems, this approach of</w:t>
      </w:r>
      <w:r>
        <w:rPr>
          <w:rFonts w:ascii="Garamond" w:hAnsi="Garamond" w:cs="Garamond"/>
          <w:spacing w:val="-3"/>
          <w:sz w:val="23"/>
          <w:szCs w:val="23"/>
        </w:rPr>
        <w:softHyphen/>
      </w:r>
      <w:r>
        <w:rPr>
          <w:rFonts w:ascii="Garamond" w:hAnsi="Garamond" w:cs="Garamond"/>
          <w:spacing w:val="-5"/>
          <w:sz w:val="23"/>
          <w:szCs w:val="23"/>
        </w:rPr>
        <w:t xml:space="preserve">fers school counselors a collaborative framework aimed at achieving small, concrete </w:t>
      </w:r>
      <w:r>
        <w:rPr>
          <w:rFonts w:ascii="Garamond" w:hAnsi="Garamond" w:cs="Garamond"/>
          <w:spacing w:val="-6"/>
          <w:sz w:val="23"/>
          <w:szCs w:val="23"/>
        </w:rPr>
        <w:t xml:space="preserve">changes that enable students to discover a more productive direction. This model has </w:t>
      </w:r>
      <w:r>
        <w:rPr>
          <w:rFonts w:ascii="Garamond" w:hAnsi="Garamond" w:cs="Garamond"/>
          <w:spacing w:val="-1"/>
          <w:sz w:val="23"/>
          <w:szCs w:val="23"/>
        </w:rPr>
        <w:t xml:space="preserve">much to offer to school counselors who are responsible for serving large caseloads </w:t>
      </w:r>
      <w:r>
        <w:rPr>
          <w:rFonts w:ascii="Garamond" w:hAnsi="Garamond" w:cs="Garamond"/>
          <w:sz w:val="23"/>
          <w:szCs w:val="23"/>
        </w:rPr>
        <w:t xml:space="preserve">of students in a </w:t>
      </w:r>
      <w:r>
        <w:rPr>
          <w:rFonts w:ascii="Bookman Old Style" w:hAnsi="Bookman Old Style" w:cs="Bookman Old Style"/>
          <w:w w:val="125"/>
          <w:sz w:val="14"/>
          <w:szCs w:val="14"/>
        </w:rPr>
        <w:t xml:space="preserve">K-12 </w:t>
      </w:r>
      <w:r>
        <w:rPr>
          <w:rFonts w:ascii="Garamond" w:hAnsi="Garamond" w:cs="Garamond"/>
          <w:sz w:val="23"/>
          <w:szCs w:val="23"/>
        </w:rPr>
        <w:t xml:space="preserve">school system. For a more detailed treatment of how SFBT </w:t>
      </w:r>
      <w:r>
        <w:rPr>
          <w:rFonts w:ascii="Garamond" w:hAnsi="Garamond" w:cs="Garamond"/>
          <w:spacing w:val="-2"/>
          <w:sz w:val="23"/>
          <w:szCs w:val="23"/>
        </w:rPr>
        <w:t xml:space="preserve">can be applied to group work in the schools, see Sklare (2005) and Murphy (2008). </w:t>
      </w:r>
      <w:r>
        <w:rPr>
          <w:rFonts w:ascii="Garamond" w:hAnsi="Garamond" w:cs="Garamond"/>
          <w:spacing w:val="-7"/>
          <w:sz w:val="23"/>
          <w:szCs w:val="23"/>
        </w:rPr>
        <w:t xml:space="preserve">They give special attention to the process of goal setting and provides many concrete </w:t>
      </w:r>
      <w:r>
        <w:rPr>
          <w:rFonts w:ascii="Garamond" w:hAnsi="Garamond" w:cs="Garamond"/>
          <w:spacing w:val="-3"/>
          <w:sz w:val="23"/>
          <w:szCs w:val="23"/>
        </w:rPr>
        <w:t xml:space="preserve">examples of how counselors can assist students in identifying well-established goals. </w:t>
      </w:r>
      <w:r>
        <w:rPr>
          <w:rFonts w:ascii="Garamond" w:hAnsi="Garamond" w:cs="Garamond"/>
          <w:spacing w:val="-2"/>
          <w:sz w:val="23"/>
          <w:szCs w:val="23"/>
        </w:rPr>
        <w:t>For a more detailed discussion of SFBT in groups, see Corey (2012, chap. 16).</w:t>
      </w:r>
    </w:p>
    <w:p w:rsidR="00E71690" w:rsidRDefault="00E71690">
      <w:pPr>
        <w:spacing w:before="540" w:line="206" w:lineRule="auto"/>
        <w:rPr>
          <w:rFonts w:ascii="Arial" w:hAnsi="Arial" w:cs="Arial"/>
          <w:b/>
          <w:bCs/>
          <w:color w:val="ACB866"/>
          <w:spacing w:val="40"/>
          <w:sz w:val="28"/>
          <w:szCs w:val="28"/>
        </w:rPr>
      </w:pPr>
      <w:r>
        <w:rPr>
          <w:rFonts w:ascii="Arial" w:hAnsi="Arial" w:cs="Arial"/>
          <w:b/>
          <w:bCs/>
          <w:color w:val="ACB866"/>
          <w:spacing w:val="40"/>
          <w:sz w:val="28"/>
          <w:szCs w:val="28"/>
        </w:rPr>
        <w:t>NARRATIVE THERAPY</w:t>
      </w:r>
    </w:p>
    <w:p w:rsidR="00E71690" w:rsidRDefault="00E71690">
      <w:pPr>
        <w:spacing w:before="72" w:line="189" w:lineRule="auto"/>
        <w:rPr>
          <w:rFonts w:ascii="Garamond" w:hAnsi="Garamond" w:cs="Garamond"/>
          <w:spacing w:val="2"/>
          <w:sz w:val="33"/>
          <w:szCs w:val="33"/>
        </w:rPr>
      </w:pPr>
      <w:r>
        <w:rPr>
          <w:rFonts w:ascii="Garamond" w:hAnsi="Garamond" w:cs="Garamond"/>
          <w:spacing w:val="2"/>
          <w:sz w:val="33"/>
          <w:szCs w:val="33"/>
        </w:rPr>
        <w:t>introduction</w:t>
      </w:r>
    </w:p>
    <w:p w:rsidR="00E71690" w:rsidRDefault="00E71690">
      <w:pPr>
        <w:spacing w:before="72"/>
        <w:jc w:val="both"/>
        <w:rPr>
          <w:rFonts w:ascii="Garamond" w:hAnsi="Garamond" w:cs="Garamond"/>
          <w:sz w:val="23"/>
          <w:szCs w:val="23"/>
        </w:rPr>
      </w:pPr>
      <w:r>
        <w:rPr>
          <w:noProof/>
        </w:rPr>
        <w:pict>
          <v:shape id="_x0000_s1623" type="#_x0000_t202" style="position:absolute;left:0;text-align:left;margin-left:93.45pt;margin-top:298.1pt;width:14.4pt;height:102pt;z-index:25169356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90" w:lineRule="exact"/>
                    <w:rPr>
                      <w:rFonts w:ascii="Garamond" w:hAnsi="Garamond" w:cs="Garamond"/>
                      <w:spacing w:val="-16"/>
                      <w:sz w:val="23"/>
                      <w:szCs w:val="23"/>
                    </w:rPr>
                  </w:pPr>
                  <w:r>
                    <w:rPr>
                      <w:rFonts w:ascii="Garamond" w:hAnsi="Garamond" w:cs="Garamond"/>
                      <w:spacing w:val="-16"/>
                      <w:sz w:val="23"/>
                      <w:szCs w:val="23"/>
                    </w:rPr>
                    <w:t>410</w:t>
                  </w:r>
                </w:p>
                <w:p w:rsidR="00E71690" w:rsidRDefault="00E71690">
                  <w:pPr>
                    <w:spacing w:before="108" w:line="663" w:lineRule="exact"/>
                    <w:jc w:val="center"/>
                    <w:rPr>
                      <w:rFonts w:ascii="Bookman Old Style" w:hAnsi="Bookman Old Style" w:cs="Bookman Old Style"/>
                      <w:sz w:val="14"/>
                      <w:szCs w:val="14"/>
                    </w:rPr>
                  </w:pPr>
                  <w:r>
                    <w:rPr>
                      <w:rFonts w:ascii="Arial" w:hAnsi="Arial" w:cs="Arial"/>
                      <w:w w:val="160"/>
                      <w:sz w:val="13"/>
                      <w:szCs w:val="13"/>
                    </w:rPr>
                    <w:t>z</w:t>
                  </w:r>
                  <w:r>
                    <w:rPr>
                      <w:rFonts w:ascii="Arial" w:hAnsi="Arial" w:cs="Arial"/>
                      <w:w w:val="160"/>
                      <w:sz w:val="13"/>
                      <w:szCs w:val="13"/>
                    </w:rPr>
                    <w:br/>
                  </w:r>
                  <w:r>
                    <w:rPr>
                      <w:rFonts w:ascii="Bookman Old Style" w:hAnsi="Bookman Old Style" w:cs="Bookman Old Style"/>
                      <w:sz w:val="14"/>
                      <w:szCs w:val="14"/>
                    </w:rPr>
                    <w:t>0_</w:t>
                  </w:r>
                </w:p>
                <w:p w:rsidR="00E71690" w:rsidRDefault="00E71690">
                  <w:pPr>
                    <w:spacing w:before="180" w:after="108" w:line="101" w:lineRule="exact"/>
                    <w:jc w:val="center"/>
                    <w:rPr>
                      <w:rFonts w:ascii="Arial" w:hAnsi="Arial" w:cs="Arial"/>
                      <w:w w:val="190"/>
                      <w:sz w:val="9"/>
                      <w:szCs w:val="9"/>
                    </w:rPr>
                  </w:pPr>
                  <w:r>
                    <w:rPr>
                      <w:rFonts w:ascii="Arial" w:hAnsi="Arial" w:cs="Arial"/>
                      <w:w w:val="190"/>
                      <w:sz w:val="9"/>
                      <w:szCs w:val="9"/>
                    </w:rPr>
                    <w:t>U</w:t>
                  </w:r>
                </w:p>
              </w:txbxContent>
            </v:textbox>
            <w10:wrap type="square" anchorx="page" anchory="page"/>
          </v:shape>
        </w:pict>
      </w:r>
      <w:r>
        <w:rPr>
          <w:rFonts w:ascii="Garamond" w:hAnsi="Garamond" w:cs="Garamond"/>
          <w:spacing w:val="-3"/>
          <w:sz w:val="23"/>
          <w:szCs w:val="23"/>
        </w:rPr>
        <w:t xml:space="preserve">Of all the social constructionists, Michael White and David Epston (1990) are best </w:t>
      </w:r>
      <w:r>
        <w:rPr>
          <w:rFonts w:ascii="Garamond" w:hAnsi="Garamond" w:cs="Garamond"/>
          <w:sz w:val="23"/>
          <w:szCs w:val="23"/>
        </w:rPr>
        <w:t>known for their use of narrative in therapy. According to White (1992), individu</w:t>
      </w:r>
      <w:r>
        <w:rPr>
          <w:rFonts w:ascii="Garamond" w:hAnsi="Garamond" w:cs="Garamond"/>
          <w:sz w:val="23"/>
          <w:szCs w:val="23"/>
        </w:rPr>
        <w:softHyphen/>
      </w:r>
      <w:r>
        <w:rPr>
          <w:rFonts w:ascii="Garamond" w:hAnsi="Garamond" w:cs="Garamond"/>
          <w:spacing w:val="4"/>
          <w:sz w:val="23"/>
          <w:szCs w:val="23"/>
        </w:rPr>
        <w:t xml:space="preserve">als construct the meaning of life in interpretive stories, which are then treated </w:t>
      </w:r>
      <w:r>
        <w:rPr>
          <w:rFonts w:ascii="Garamond" w:hAnsi="Garamond" w:cs="Garamond"/>
          <w:spacing w:val="1"/>
          <w:sz w:val="23"/>
          <w:szCs w:val="23"/>
        </w:rPr>
        <w:t xml:space="preserve">as "truth." Because of the power of dominant culture narratives, individuals tend </w:t>
      </w:r>
      <w:r>
        <w:rPr>
          <w:rFonts w:ascii="Garamond" w:hAnsi="Garamond" w:cs="Garamond"/>
          <w:sz w:val="23"/>
          <w:szCs w:val="23"/>
        </w:rPr>
        <w:t>to internalize the messages from these dominant discourses, which often work against the life opportunity of the individual.</w:t>
      </w:r>
    </w:p>
    <w:p w:rsidR="00E71690" w:rsidRDefault="00E71690">
      <w:pPr>
        <w:spacing w:before="72"/>
        <w:ind w:firstLine="288"/>
        <w:jc w:val="both"/>
        <w:rPr>
          <w:rFonts w:ascii="Garamond" w:hAnsi="Garamond" w:cs="Garamond"/>
          <w:spacing w:val="1"/>
          <w:sz w:val="23"/>
          <w:szCs w:val="23"/>
        </w:rPr>
      </w:pPr>
      <w:r>
        <w:rPr>
          <w:rFonts w:ascii="Garamond" w:hAnsi="Garamond" w:cs="Garamond"/>
          <w:spacing w:val="1"/>
          <w:sz w:val="23"/>
          <w:szCs w:val="23"/>
        </w:rPr>
        <w:t xml:space="preserve">Adopting a postmodern, narrative, social constructionist view sheds light on </w:t>
      </w:r>
      <w:r>
        <w:rPr>
          <w:rFonts w:ascii="Garamond" w:hAnsi="Garamond" w:cs="Garamond"/>
          <w:spacing w:val="-3"/>
          <w:sz w:val="23"/>
          <w:szCs w:val="23"/>
        </w:rPr>
        <w:t xml:space="preserve">how power, knowledge, and "truth" are negotiated in families and other social and </w:t>
      </w:r>
      <w:r>
        <w:rPr>
          <w:rFonts w:ascii="Garamond" w:hAnsi="Garamond" w:cs="Garamond"/>
          <w:spacing w:val="1"/>
          <w:sz w:val="23"/>
          <w:szCs w:val="23"/>
        </w:rPr>
        <w:t>cultural contexts (Freedman &amp; Combs, 1996). Therapy is, in part, a reestablish</w:t>
      </w:r>
      <w:r>
        <w:rPr>
          <w:rFonts w:ascii="Garamond" w:hAnsi="Garamond" w:cs="Garamond"/>
          <w:spacing w:val="1"/>
          <w:sz w:val="23"/>
          <w:szCs w:val="23"/>
        </w:rPr>
        <w:softHyphen/>
      </w:r>
      <w:r>
        <w:rPr>
          <w:rFonts w:ascii="Garamond" w:hAnsi="Garamond" w:cs="Garamond"/>
          <w:spacing w:val="-2"/>
          <w:sz w:val="23"/>
          <w:szCs w:val="23"/>
        </w:rPr>
        <w:t>ment of personal agency from the oppression of external problems and the domi</w:t>
      </w:r>
      <w:r>
        <w:rPr>
          <w:rFonts w:ascii="Garamond" w:hAnsi="Garamond" w:cs="Garamond"/>
          <w:spacing w:val="-2"/>
          <w:sz w:val="23"/>
          <w:szCs w:val="23"/>
        </w:rPr>
        <w:softHyphen/>
      </w:r>
      <w:r>
        <w:rPr>
          <w:rFonts w:ascii="Garamond" w:hAnsi="Garamond" w:cs="Garamond"/>
          <w:spacing w:val="1"/>
          <w:sz w:val="23"/>
          <w:szCs w:val="23"/>
        </w:rPr>
        <w:t>nant stories of larger systems.</w:t>
      </w:r>
    </w:p>
    <w:p w:rsidR="00E71690" w:rsidRDefault="00E71690">
      <w:pPr>
        <w:spacing w:before="288"/>
        <w:rPr>
          <w:rFonts w:ascii="Verdana" w:hAnsi="Verdana" w:cs="Verdana"/>
          <w:sz w:val="25"/>
          <w:szCs w:val="25"/>
        </w:rPr>
      </w:pPr>
      <w:r>
        <w:rPr>
          <w:rFonts w:ascii="Verdana" w:hAnsi="Verdana" w:cs="Verdana"/>
          <w:sz w:val="25"/>
          <w:szCs w:val="25"/>
        </w:rPr>
        <w:t>Key Concepts</w:t>
      </w:r>
    </w:p>
    <w:p w:rsidR="00E71690" w:rsidRDefault="00E71690">
      <w:pPr>
        <w:spacing w:before="36"/>
        <w:jc w:val="both"/>
        <w:rPr>
          <w:rFonts w:ascii="Garamond" w:hAnsi="Garamond" w:cs="Garamond"/>
          <w:sz w:val="23"/>
          <w:szCs w:val="23"/>
        </w:rPr>
      </w:pPr>
      <w:r>
        <w:rPr>
          <w:rFonts w:ascii="Garamond" w:hAnsi="Garamond" w:cs="Garamond"/>
          <w:spacing w:val="-1"/>
          <w:sz w:val="23"/>
          <w:szCs w:val="23"/>
        </w:rPr>
        <w:t>The key concepts and therapeutic process sections are adapted from several differ</w:t>
      </w:r>
      <w:r>
        <w:rPr>
          <w:rFonts w:ascii="Garamond" w:hAnsi="Garamond" w:cs="Garamond"/>
          <w:spacing w:val="-1"/>
          <w:sz w:val="23"/>
          <w:szCs w:val="23"/>
        </w:rPr>
        <w:softHyphen/>
      </w:r>
      <w:r>
        <w:rPr>
          <w:rFonts w:ascii="Garamond" w:hAnsi="Garamond" w:cs="Garamond"/>
          <w:sz w:val="23"/>
          <w:szCs w:val="23"/>
        </w:rPr>
        <w:t xml:space="preserve">ent works, but primarily from these sources: Winslade and Monk (2007), Monk </w:t>
      </w:r>
      <w:r>
        <w:rPr>
          <w:rFonts w:ascii="Garamond" w:hAnsi="Garamond" w:cs="Garamond"/>
          <w:spacing w:val="-1"/>
          <w:sz w:val="23"/>
          <w:szCs w:val="23"/>
        </w:rPr>
        <w:t xml:space="preserve">(1997), Winslade, Crocket, and Monk (1997), McKenzie and Monk (1997), and </w:t>
      </w:r>
      <w:r>
        <w:rPr>
          <w:rFonts w:ascii="Garamond" w:hAnsi="Garamond" w:cs="Garamond"/>
          <w:sz w:val="23"/>
          <w:szCs w:val="23"/>
        </w:rPr>
        <w:t>Freedman and Combs (1996).</w:t>
      </w:r>
    </w:p>
    <w:p w:rsidR="00E71690" w:rsidRDefault="00E71690">
      <w:pPr>
        <w:spacing w:before="216"/>
        <w:jc w:val="both"/>
        <w:rPr>
          <w:rFonts w:ascii="Garamond" w:hAnsi="Garamond" w:cs="Garamond"/>
          <w:spacing w:val="1"/>
          <w:sz w:val="23"/>
          <w:szCs w:val="23"/>
        </w:rPr>
      </w:pPr>
      <w:r>
        <w:rPr>
          <w:rFonts w:ascii="Arial" w:hAnsi="Arial" w:cs="Arial"/>
          <w:b/>
          <w:bCs/>
          <w:color w:val="ACB866"/>
          <w:spacing w:val="20"/>
          <w:sz w:val="18"/>
          <w:szCs w:val="18"/>
        </w:rPr>
        <w:t>FOCUS OF NARRATIVE TET</w:t>
      </w:r>
      <w:r>
        <w:rPr>
          <w:rFonts w:ascii="Arial" w:hAnsi="Arial" w:cs="Arial"/>
          <w:b/>
          <w:bCs/>
          <w:color w:val="ACB866"/>
          <w:sz w:val="18"/>
          <w:szCs w:val="18"/>
          <w:vertAlign w:val="superscript"/>
        </w:rPr>
        <w:t>-</w:t>
      </w:r>
      <w:r>
        <w:rPr>
          <w:rFonts w:ascii="Arial" w:hAnsi="Arial" w:cs="Arial"/>
          <w:b/>
          <w:bCs/>
          <w:color w:val="ACB866"/>
          <w:spacing w:val="20"/>
          <w:sz w:val="18"/>
          <w:szCs w:val="18"/>
        </w:rPr>
        <w:t>'</w:t>
      </w:r>
      <w:r>
        <w:rPr>
          <w:rFonts w:ascii="Arial" w:hAnsi="Arial" w:cs="Arial"/>
          <w:b/>
          <w:bCs/>
          <w:color w:val="ACB866"/>
          <w:w w:val="170"/>
          <w:sz w:val="18"/>
          <w:szCs w:val="18"/>
          <w:vertAlign w:val="superscript"/>
        </w:rPr>
        <w:t>1</w:t>
      </w:r>
      <w:r>
        <w:rPr>
          <w:rFonts w:ascii="Arial" w:hAnsi="Arial" w:cs="Arial"/>
          <w:b/>
          <w:bCs/>
          <w:color w:val="ACB866"/>
          <w:spacing w:val="20"/>
          <w:sz w:val="18"/>
          <w:szCs w:val="18"/>
        </w:rPr>
        <w:t>APY</w:t>
      </w:r>
      <w:r>
        <w:rPr>
          <w:rFonts w:ascii="Garamond" w:hAnsi="Garamond" w:cs="Garamond"/>
          <w:sz w:val="23"/>
          <w:szCs w:val="23"/>
        </w:rPr>
        <w:t xml:space="preserve"> The narrative approach involves adopt</w:t>
      </w:r>
      <w:r>
        <w:rPr>
          <w:rFonts w:ascii="Garamond" w:hAnsi="Garamond" w:cs="Garamond"/>
          <w:sz w:val="23"/>
          <w:szCs w:val="23"/>
        </w:rPr>
        <w:softHyphen/>
      </w:r>
      <w:r>
        <w:rPr>
          <w:rFonts w:ascii="Garamond" w:hAnsi="Garamond" w:cs="Garamond"/>
          <w:spacing w:val="-1"/>
          <w:sz w:val="23"/>
          <w:szCs w:val="23"/>
        </w:rPr>
        <w:t xml:space="preserve">ing a shift in focus from most traditional theories. Therapists are encouraged to </w:t>
      </w:r>
      <w:r>
        <w:rPr>
          <w:rFonts w:ascii="Garamond" w:hAnsi="Garamond" w:cs="Garamond"/>
          <w:spacing w:val="2"/>
          <w:sz w:val="23"/>
          <w:szCs w:val="23"/>
        </w:rPr>
        <w:t xml:space="preserve">establish a collaborative approach with a special interest in listening respectfully </w:t>
      </w:r>
      <w:r>
        <w:rPr>
          <w:rFonts w:ascii="Garamond" w:hAnsi="Garamond" w:cs="Garamond"/>
          <w:spacing w:val="1"/>
          <w:sz w:val="23"/>
          <w:szCs w:val="23"/>
        </w:rPr>
        <w:t xml:space="preserve">to clients' stories; to search for times in clients' lives when they were resourceful; </w:t>
      </w:r>
      <w:r>
        <w:rPr>
          <w:rFonts w:ascii="Garamond" w:hAnsi="Garamond" w:cs="Garamond"/>
          <w:spacing w:val="-5"/>
          <w:sz w:val="23"/>
          <w:szCs w:val="23"/>
        </w:rPr>
        <w:t xml:space="preserve">to use questions as a way to engage clients and facilitate their exploration; to avoid </w:t>
      </w:r>
      <w:r>
        <w:rPr>
          <w:rFonts w:ascii="Garamond" w:hAnsi="Garamond" w:cs="Garamond"/>
          <w:sz w:val="23"/>
          <w:szCs w:val="23"/>
        </w:rPr>
        <w:t xml:space="preserve">diagnosing and labeling clients or accepting a totalizing description based on a </w:t>
      </w:r>
      <w:r>
        <w:rPr>
          <w:rFonts w:ascii="Garamond" w:hAnsi="Garamond" w:cs="Garamond"/>
          <w:spacing w:val="2"/>
          <w:sz w:val="23"/>
          <w:szCs w:val="23"/>
        </w:rPr>
        <w:t xml:space="preserve">problem; to assist clients in mapping the influence a problem has had on their </w:t>
      </w:r>
      <w:r>
        <w:rPr>
          <w:rFonts w:ascii="Garamond" w:hAnsi="Garamond" w:cs="Garamond"/>
          <w:spacing w:val="-2"/>
          <w:sz w:val="23"/>
          <w:szCs w:val="23"/>
        </w:rPr>
        <w:t xml:space="preserve">lives; and to assist clients in separating themselves from the dominant stories they </w:t>
      </w:r>
      <w:r>
        <w:rPr>
          <w:rFonts w:ascii="Garamond" w:hAnsi="Garamond" w:cs="Garamond"/>
          <w:sz w:val="23"/>
          <w:szCs w:val="23"/>
        </w:rPr>
        <w:t xml:space="preserve">have internalized so that space can be opened for the creation of alternative life </w:t>
      </w:r>
      <w:r>
        <w:rPr>
          <w:rFonts w:ascii="Garamond" w:hAnsi="Garamond" w:cs="Garamond"/>
          <w:spacing w:val="1"/>
          <w:sz w:val="23"/>
          <w:szCs w:val="23"/>
        </w:rPr>
        <w:t xml:space="preserve">stories (Freedman </w:t>
      </w:r>
      <w:r>
        <w:rPr>
          <w:i/>
          <w:iCs/>
          <w:spacing w:val="1"/>
          <w:w w:val="90"/>
          <w:sz w:val="22"/>
          <w:szCs w:val="22"/>
        </w:rPr>
        <w:t xml:space="preserve">&amp; </w:t>
      </w:r>
      <w:r>
        <w:rPr>
          <w:rFonts w:ascii="Garamond" w:hAnsi="Garamond" w:cs="Garamond"/>
          <w:spacing w:val="1"/>
          <w:sz w:val="23"/>
          <w:szCs w:val="23"/>
        </w:rPr>
        <w:t>Combs, 1996).</w:t>
      </w:r>
    </w:p>
    <w:p w:rsidR="00E71690" w:rsidRDefault="00E71690">
      <w:pPr>
        <w:spacing w:before="360"/>
        <w:jc w:val="both"/>
        <w:rPr>
          <w:rFonts w:ascii="Garamond" w:hAnsi="Garamond" w:cs="Garamond"/>
          <w:spacing w:val="1"/>
          <w:sz w:val="23"/>
          <w:szCs w:val="23"/>
        </w:rPr>
      </w:pPr>
      <w:r>
        <w:rPr>
          <w:rFonts w:ascii="Arial" w:hAnsi="Arial" w:cs="Arial"/>
          <w:b/>
          <w:bCs/>
          <w:color w:val="ACB866"/>
          <w:spacing w:val="22"/>
          <w:sz w:val="18"/>
          <w:szCs w:val="18"/>
        </w:rPr>
        <w:t>THE ROLE OF STORIES</w:t>
      </w:r>
      <w:r>
        <w:rPr>
          <w:rFonts w:ascii="Garamond" w:hAnsi="Garamond" w:cs="Garamond"/>
          <w:spacing w:val="2"/>
          <w:sz w:val="23"/>
          <w:szCs w:val="23"/>
        </w:rPr>
        <w:t xml:space="preserve"> We live our lives by stories we tell about ourselves </w:t>
      </w:r>
      <w:r>
        <w:rPr>
          <w:rFonts w:ascii="Garamond" w:hAnsi="Garamond" w:cs="Garamond"/>
          <w:sz w:val="23"/>
          <w:szCs w:val="23"/>
        </w:rPr>
        <w:t>and that others tell about us. These stories actually shape reality in that they con</w:t>
      </w:r>
      <w:r>
        <w:rPr>
          <w:rFonts w:ascii="Garamond" w:hAnsi="Garamond" w:cs="Garamond"/>
          <w:sz w:val="23"/>
          <w:szCs w:val="23"/>
        </w:rPr>
        <w:softHyphen/>
      </w:r>
      <w:r>
        <w:rPr>
          <w:rFonts w:ascii="Garamond" w:hAnsi="Garamond" w:cs="Garamond"/>
          <w:spacing w:val="-5"/>
          <w:sz w:val="23"/>
          <w:szCs w:val="23"/>
        </w:rPr>
        <w:t xml:space="preserve">struct and constitute what we see, feel, and do. The stories we live by grow out of </w:t>
      </w:r>
      <w:r>
        <w:rPr>
          <w:rFonts w:ascii="Garamond" w:hAnsi="Garamond" w:cs="Garamond"/>
          <w:sz w:val="23"/>
          <w:szCs w:val="23"/>
        </w:rPr>
        <w:t xml:space="preserve">conversations in a social and cultural context. Therapy clients do not assume the </w:t>
      </w:r>
      <w:r>
        <w:rPr>
          <w:rFonts w:ascii="Garamond" w:hAnsi="Garamond" w:cs="Garamond"/>
          <w:spacing w:val="1"/>
          <w:sz w:val="23"/>
          <w:szCs w:val="23"/>
        </w:rPr>
        <w:t>role of pathologized victims who are leading hopeless and pathetic lives; rather,</w:t>
      </w:r>
    </w:p>
    <w:p w:rsidR="00E71690" w:rsidRDefault="00E71690">
      <w:pPr>
        <w:widowControl/>
        <w:kinsoku/>
        <w:autoSpaceDE w:val="0"/>
        <w:autoSpaceDN w:val="0"/>
        <w:adjustRightInd w:val="0"/>
        <w:sectPr w:rsidR="00E71690">
          <w:headerReference w:type="even" r:id="rId2449"/>
          <w:headerReference w:type="default" r:id="rId2450"/>
          <w:footerReference w:type="even" r:id="rId2451"/>
          <w:footerReference w:type="default" r:id="rId2452"/>
          <w:pgSz w:w="12240" w:h="15840"/>
          <w:pgMar w:top="2520" w:right="1801" w:bottom="260" w:left="3079" w:header="0" w:footer="0" w:gutter="0"/>
          <w:cols w:space="720"/>
          <w:noEndnote/>
        </w:sectPr>
      </w:pPr>
    </w:p>
    <w:tbl>
      <w:tblPr>
        <w:tblW w:w="0" w:type="auto"/>
        <w:tblLayout w:type="fixed"/>
        <w:tblCellMar>
          <w:left w:w="0" w:type="dxa"/>
          <w:right w:w="0" w:type="dxa"/>
        </w:tblCellMar>
        <w:tblLook w:val="0000"/>
      </w:tblPr>
      <w:tblGrid>
        <w:gridCol w:w="7814"/>
        <w:gridCol w:w="784"/>
      </w:tblGrid>
      <w:tr w:rsidR="00E71690" w:rsidRPr="00E71690">
        <w:tblPrEx>
          <w:tblCellMar>
            <w:top w:w="0" w:type="dxa"/>
            <w:left w:w="0" w:type="dxa"/>
            <w:bottom w:w="0" w:type="dxa"/>
            <w:right w:w="0" w:type="dxa"/>
          </w:tblCellMar>
        </w:tblPrEx>
        <w:trPr>
          <w:trHeight w:hRule="exact" w:val="12680"/>
        </w:trPr>
        <w:tc>
          <w:tcPr>
            <w:tcW w:w="7814" w:type="dxa"/>
            <w:tcBorders>
              <w:top w:val="nil"/>
              <w:left w:val="nil"/>
              <w:bottom w:val="nil"/>
              <w:right w:val="nil"/>
            </w:tcBorders>
          </w:tcPr>
          <w:p w:rsidR="00E71690" w:rsidRPr="00E71690" w:rsidRDefault="00E71690">
            <w:pPr>
              <w:ind w:left="72" w:right="504"/>
              <w:jc w:val="both"/>
              <w:rPr>
                <w:rFonts w:ascii="Garamond" w:hAnsi="Garamond" w:cs="Garamond"/>
                <w:sz w:val="23"/>
                <w:szCs w:val="23"/>
              </w:rPr>
            </w:pPr>
            <w:r w:rsidRPr="00E71690">
              <w:rPr>
                <w:rFonts w:ascii="Garamond" w:hAnsi="Garamond" w:cs="Garamond"/>
                <w:sz w:val="23"/>
                <w:szCs w:val="23"/>
              </w:rPr>
              <w:t xml:space="preserve">they emerge as courageous victors who have vivid stories to recount. The stories </w:t>
            </w:r>
            <w:r w:rsidRPr="00E71690">
              <w:rPr>
                <w:rFonts w:ascii="Garamond" w:hAnsi="Garamond" w:cs="Garamond"/>
                <w:spacing w:val="-4"/>
                <w:sz w:val="23"/>
                <w:szCs w:val="23"/>
              </w:rPr>
              <w:t xml:space="preserve">not only change the person telling the story, but also change the therapist who is </w:t>
            </w:r>
            <w:r w:rsidRPr="00E71690">
              <w:rPr>
                <w:rFonts w:ascii="Garamond" w:hAnsi="Garamond" w:cs="Garamond"/>
                <w:sz w:val="23"/>
                <w:szCs w:val="23"/>
              </w:rPr>
              <w:t>privileged to be a part of this unfolding process (Monk, 1997).</w:t>
            </w:r>
          </w:p>
          <w:p w:rsidR="00E71690" w:rsidRPr="00E71690" w:rsidRDefault="00E71690">
            <w:pPr>
              <w:spacing w:before="144"/>
              <w:ind w:left="72" w:right="504"/>
              <w:jc w:val="both"/>
              <w:rPr>
                <w:rFonts w:ascii="Garamond" w:hAnsi="Garamond" w:cs="Garamond"/>
                <w:sz w:val="23"/>
                <w:szCs w:val="23"/>
              </w:rPr>
            </w:pPr>
            <w:r w:rsidRPr="00E71690">
              <w:rPr>
                <w:rFonts w:ascii="Verdana" w:hAnsi="Verdana" w:cs="Verdana"/>
                <w:b/>
                <w:bCs/>
                <w:color w:val="A4B258"/>
                <w:spacing w:val="15"/>
                <w:sz w:val="18"/>
                <w:szCs w:val="18"/>
              </w:rPr>
              <w:t>LISTENING WITH AN OPEN MIND</w:t>
            </w:r>
            <w:r w:rsidRPr="00E71690">
              <w:rPr>
                <w:rFonts w:ascii="Garamond" w:hAnsi="Garamond" w:cs="Garamond"/>
                <w:spacing w:val="-5"/>
                <w:sz w:val="23"/>
                <w:szCs w:val="23"/>
              </w:rPr>
              <w:t xml:space="preserve"> All social constructionist theories em</w:t>
            </w:r>
            <w:r w:rsidRPr="00E71690">
              <w:rPr>
                <w:rFonts w:ascii="Garamond" w:hAnsi="Garamond" w:cs="Garamond"/>
                <w:spacing w:val="-5"/>
                <w:sz w:val="23"/>
                <w:szCs w:val="23"/>
              </w:rPr>
              <w:softHyphen/>
            </w:r>
            <w:r w:rsidRPr="00E71690">
              <w:rPr>
                <w:rFonts w:ascii="Garamond" w:hAnsi="Garamond" w:cs="Garamond"/>
                <w:spacing w:val="2"/>
                <w:sz w:val="23"/>
                <w:szCs w:val="23"/>
              </w:rPr>
              <w:t xml:space="preserve">phasize listening to clients without judgment or blame, affirming and valuing </w:t>
            </w:r>
            <w:r w:rsidRPr="00E71690">
              <w:rPr>
                <w:rFonts w:ascii="Garamond" w:hAnsi="Garamond" w:cs="Garamond"/>
                <w:spacing w:val="1"/>
                <w:sz w:val="23"/>
                <w:szCs w:val="23"/>
              </w:rPr>
              <w:t>them. Narrative practice goes further in deconstructing the systems of normal</w:t>
            </w:r>
            <w:r w:rsidRPr="00E71690">
              <w:rPr>
                <w:rFonts w:ascii="Garamond" w:hAnsi="Garamond" w:cs="Garamond"/>
                <w:spacing w:val="1"/>
                <w:sz w:val="23"/>
                <w:szCs w:val="23"/>
              </w:rPr>
              <w:softHyphen/>
            </w:r>
            <w:r w:rsidRPr="00E71690">
              <w:rPr>
                <w:rFonts w:ascii="Garamond" w:hAnsi="Garamond" w:cs="Garamond"/>
                <w:spacing w:val="2"/>
                <w:sz w:val="23"/>
                <w:szCs w:val="23"/>
              </w:rPr>
              <w:t>izing judgment that are found in medical, psychological, and educational dis</w:t>
            </w:r>
            <w:r w:rsidRPr="00E71690">
              <w:rPr>
                <w:rFonts w:ascii="Garamond" w:hAnsi="Garamond" w:cs="Garamond"/>
                <w:spacing w:val="2"/>
                <w:sz w:val="23"/>
                <w:szCs w:val="23"/>
              </w:rPr>
              <w:softHyphen/>
            </w:r>
            <w:r w:rsidRPr="00E71690">
              <w:rPr>
                <w:rFonts w:ascii="Garamond" w:hAnsi="Garamond" w:cs="Garamond"/>
                <w:spacing w:val="-4"/>
                <w:sz w:val="23"/>
                <w:szCs w:val="23"/>
              </w:rPr>
              <w:t xml:space="preserve">course. </w:t>
            </w:r>
            <w:r w:rsidRPr="00E71690">
              <w:rPr>
                <w:rFonts w:ascii="Bookman Old Style" w:hAnsi="Bookman Old Style" w:cs="Bookman Old Style"/>
                <w:i/>
                <w:iCs/>
                <w:spacing w:val="-4"/>
                <w:sz w:val="20"/>
                <w:szCs w:val="20"/>
              </w:rPr>
              <w:t xml:space="preserve">Normalizing judgment </w:t>
            </w:r>
            <w:r w:rsidRPr="00E71690">
              <w:rPr>
                <w:rFonts w:ascii="Garamond" w:hAnsi="Garamond" w:cs="Garamond"/>
                <w:spacing w:val="-4"/>
                <w:sz w:val="23"/>
                <w:szCs w:val="23"/>
              </w:rPr>
              <w:t xml:space="preserve">is any kind of judgment that locates a person on a normal curve and is used to assess intelligence, mental health, or normal behavior. </w:t>
            </w:r>
            <w:r w:rsidRPr="00E71690">
              <w:rPr>
                <w:rFonts w:ascii="Garamond" w:hAnsi="Garamond" w:cs="Garamond"/>
                <w:spacing w:val="-2"/>
                <w:sz w:val="23"/>
                <w:szCs w:val="23"/>
              </w:rPr>
              <w:t xml:space="preserve">Because these kinds of judgments claim to be objective measures, they are difficult </w:t>
            </w:r>
            <w:r w:rsidRPr="00E71690">
              <w:rPr>
                <w:rFonts w:ascii="Garamond" w:hAnsi="Garamond" w:cs="Garamond"/>
                <w:spacing w:val="-5"/>
                <w:sz w:val="23"/>
                <w:szCs w:val="23"/>
              </w:rPr>
              <w:t xml:space="preserve">for individuals to resist and usually are internalized. Narrative therapists argue that </w:t>
            </w:r>
            <w:r w:rsidRPr="00E71690">
              <w:rPr>
                <w:rFonts w:ascii="Garamond" w:hAnsi="Garamond" w:cs="Garamond"/>
                <w:spacing w:val="-2"/>
                <w:sz w:val="23"/>
                <w:szCs w:val="23"/>
              </w:rPr>
              <w:t xml:space="preserve">suspending personal judgment is of little value if you participate in normalizing </w:t>
            </w:r>
            <w:r w:rsidRPr="00E71690">
              <w:rPr>
                <w:rFonts w:ascii="Garamond" w:hAnsi="Garamond" w:cs="Garamond"/>
                <w:sz w:val="23"/>
                <w:szCs w:val="23"/>
              </w:rPr>
              <w:t xml:space="preserve">judgment. Deconstruction involves turning the tables and inquiring what clients </w:t>
            </w:r>
            <w:r w:rsidRPr="00E71690">
              <w:rPr>
                <w:rFonts w:ascii="Garamond" w:hAnsi="Garamond" w:cs="Garamond"/>
                <w:spacing w:val="-1"/>
                <w:sz w:val="23"/>
                <w:szCs w:val="23"/>
              </w:rPr>
              <w:t xml:space="preserve">think of the judgments they have been assigned. Narrative practitioners might be said to invite people to pass judgment on the judgments that have been working </w:t>
            </w:r>
            <w:r w:rsidRPr="00E71690">
              <w:rPr>
                <w:rFonts w:ascii="Garamond" w:hAnsi="Garamond" w:cs="Garamond"/>
                <w:sz w:val="23"/>
                <w:szCs w:val="23"/>
              </w:rPr>
              <w:t>them over.</w:t>
            </w:r>
          </w:p>
          <w:p w:rsidR="00E71690" w:rsidRPr="00E71690" w:rsidRDefault="00E71690">
            <w:pPr>
              <w:spacing w:before="288"/>
              <w:ind w:left="72" w:right="504" w:firstLine="324"/>
              <w:jc w:val="both"/>
              <w:rPr>
                <w:rFonts w:ascii="Garamond" w:hAnsi="Garamond" w:cs="Garamond"/>
                <w:spacing w:val="-1"/>
                <w:sz w:val="23"/>
                <w:szCs w:val="23"/>
              </w:rPr>
            </w:pPr>
            <w:r w:rsidRPr="00E71690">
              <w:rPr>
                <w:rFonts w:ascii="Garamond" w:hAnsi="Garamond" w:cs="Garamond"/>
                <w:spacing w:val="2"/>
                <w:sz w:val="23"/>
                <w:szCs w:val="23"/>
              </w:rPr>
              <w:t xml:space="preserve">Lindsley (1994) emphasizes that therapists can encourage their clients to </w:t>
            </w:r>
            <w:r w:rsidRPr="00E71690">
              <w:rPr>
                <w:rFonts w:ascii="Garamond" w:hAnsi="Garamond" w:cs="Garamond"/>
                <w:spacing w:val="-4"/>
                <w:sz w:val="23"/>
                <w:szCs w:val="23"/>
              </w:rPr>
              <w:t xml:space="preserve">reconsider absolutist judgments by moving toward seeing both "good" and "bad" elements in situations. Narrative therapists make efforts to enable clients to modify </w:t>
            </w:r>
            <w:r w:rsidRPr="00E71690">
              <w:rPr>
                <w:rFonts w:ascii="Garamond" w:hAnsi="Garamond" w:cs="Garamond"/>
                <w:sz w:val="23"/>
                <w:szCs w:val="23"/>
              </w:rPr>
              <w:t xml:space="preserve">painful beliefs, values, and interpretations without imposing their value systems </w:t>
            </w:r>
            <w:r w:rsidRPr="00E71690">
              <w:rPr>
                <w:rFonts w:ascii="Garamond" w:hAnsi="Garamond" w:cs="Garamond"/>
                <w:spacing w:val="-1"/>
                <w:sz w:val="23"/>
                <w:szCs w:val="23"/>
              </w:rPr>
              <w:t xml:space="preserve">and interpretations. They want to create meaning and new possibilities from the </w:t>
            </w:r>
            <w:r w:rsidRPr="00E71690">
              <w:rPr>
                <w:rFonts w:ascii="Garamond" w:hAnsi="Garamond" w:cs="Garamond"/>
                <w:spacing w:val="1"/>
                <w:sz w:val="23"/>
                <w:szCs w:val="23"/>
              </w:rPr>
              <w:t xml:space="preserve">stories clients share rather than out of a preconceived and ultimately imposed </w:t>
            </w:r>
            <w:r w:rsidRPr="00E71690">
              <w:rPr>
                <w:rFonts w:ascii="Garamond" w:hAnsi="Garamond" w:cs="Garamond"/>
                <w:spacing w:val="-1"/>
                <w:sz w:val="23"/>
                <w:szCs w:val="23"/>
              </w:rPr>
              <w:t>theory of importance and value.</w:t>
            </w:r>
          </w:p>
          <w:p w:rsidR="00E71690" w:rsidRPr="00E71690" w:rsidRDefault="00E71690">
            <w:pPr>
              <w:spacing w:before="144"/>
              <w:ind w:left="72" w:right="504" w:firstLine="324"/>
              <w:jc w:val="both"/>
              <w:rPr>
                <w:rFonts w:ascii="Garamond" w:hAnsi="Garamond" w:cs="Garamond"/>
                <w:spacing w:val="1"/>
                <w:sz w:val="23"/>
                <w:szCs w:val="23"/>
              </w:rPr>
            </w:pPr>
            <w:r w:rsidRPr="00E71690">
              <w:rPr>
                <w:rFonts w:ascii="Garamond" w:hAnsi="Garamond" w:cs="Garamond"/>
                <w:spacing w:val="1"/>
                <w:sz w:val="23"/>
                <w:szCs w:val="23"/>
              </w:rPr>
              <w:t xml:space="preserve">Although narrative therapists bring to the therapy venture certain attitudes </w:t>
            </w:r>
            <w:r w:rsidRPr="00E71690">
              <w:rPr>
                <w:rFonts w:ascii="Garamond" w:hAnsi="Garamond" w:cs="Garamond"/>
                <w:sz w:val="23"/>
                <w:szCs w:val="23"/>
              </w:rPr>
              <w:t>such as optimism, respectful curiosity and persistence, and a valuing for the cli</w:t>
            </w:r>
            <w:r w:rsidRPr="00E71690">
              <w:rPr>
                <w:rFonts w:ascii="Garamond" w:hAnsi="Garamond" w:cs="Garamond"/>
                <w:sz w:val="23"/>
                <w:szCs w:val="23"/>
              </w:rPr>
              <w:softHyphen/>
            </w:r>
            <w:r w:rsidRPr="00E71690">
              <w:rPr>
                <w:rFonts w:ascii="Garamond" w:hAnsi="Garamond" w:cs="Garamond"/>
                <w:spacing w:val="-1"/>
                <w:sz w:val="23"/>
                <w:szCs w:val="23"/>
              </w:rPr>
              <w:t xml:space="preserve">ent's knowledge, they seek to listen to the problem-saturated story of the client </w:t>
            </w:r>
            <w:r w:rsidRPr="00E71690">
              <w:rPr>
                <w:rFonts w:ascii="Garamond" w:hAnsi="Garamond" w:cs="Garamond"/>
                <w:sz w:val="23"/>
                <w:szCs w:val="23"/>
              </w:rPr>
              <w:t xml:space="preserve">without getting stuck. As narrative therapists listen to the client's story, they stay </w:t>
            </w:r>
            <w:r w:rsidRPr="00E71690">
              <w:rPr>
                <w:rFonts w:ascii="Garamond" w:hAnsi="Garamond" w:cs="Garamond"/>
                <w:spacing w:val="2"/>
                <w:sz w:val="23"/>
                <w:szCs w:val="23"/>
              </w:rPr>
              <w:t xml:space="preserve">alert for details that give evidence of the client's competence in taking stands </w:t>
            </w:r>
            <w:r w:rsidRPr="00E71690">
              <w:rPr>
                <w:rFonts w:ascii="Garamond" w:hAnsi="Garamond" w:cs="Garamond"/>
                <w:sz w:val="23"/>
                <w:szCs w:val="23"/>
              </w:rPr>
              <w:t>against oppressive problems. Winslade and Monk (2007) maintain that the thera</w:t>
            </w:r>
            <w:r w:rsidRPr="00E71690">
              <w:rPr>
                <w:rFonts w:ascii="Garamond" w:hAnsi="Garamond" w:cs="Garamond"/>
                <w:sz w:val="23"/>
                <w:szCs w:val="23"/>
              </w:rPr>
              <w:softHyphen/>
            </w:r>
            <w:r w:rsidRPr="00E71690">
              <w:rPr>
                <w:rFonts w:ascii="Garamond" w:hAnsi="Garamond" w:cs="Garamond"/>
                <w:spacing w:val="-1"/>
                <w:sz w:val="23"/>
                <w:szCs w:val="23"/>
              </w:rPr>
              <w:t>pist believes that clients have abilities, talents, positive intentions, and life experi</w:t>
            </w:r>
            <w:r w:rsidRPr="00E71690">
              <w:rPr>
                <w:rFonts w:ascii="Garamond" w:hAnsi="Garamond" w:cs="Garamond"/>
                <w:spacing w:val="-1"/>
                <w:sz w:val="23"/>
                <w:szCs w:val="23"/>
              </w:rPr>
              <w:softHyphen/>
            </w:r>
            <w:r w:rsidRPr="00E71690">
              <w:rPr>
                <w:rFonts w:ascii="Garamond" w:hAnsi="Garamond" w:cs="Garamond"/>
                <w:spacing w:val="-2"/>
                <w:sz w:val="23"/>
                <w:szCs w:val="23"/>
              </w:rPr>
              <w:t xml:space="preserve">ences that can be the catalysts for new possibilities for action. The counselor needs </w:t>
            </w:r>
            <w:r w:rsidRPr="00E71690">
              <w:rPr>
                <w:rFonts w:ascii="Garamond" w:hAnsi="Garamond" w:cs="Garamond"/>
                <w:spacing w:val="-3"/>
                <w:sz w:val="23"/>
                <w:szCs w:val="23"/>
              </w:rPr>
              <w:t xml:space="preserve">to demonstrate faith that these strengths and competencies can be identified, even </w:t>
            </w:r>
            <w:r w:rsidRPr="00E71690">
              <w:rPr>
                <w:rFonts w:ascii="Garamond" w:hAnsi="Garamond" w:cs="Garamond"/>
                <w:spacing w:val="1"/>
                <w:sz w:val="23"/>
                <w:szCs w:val="23"/>
              </w:rPr>
              <w:t>when the client is having difficulty seeing them.</w:t>
            </w:r>
          </w:p>
          <w:p w:rsidR="00E71690" w:rsidRPr="00E71690" w:rsidRDefault="00E71690">
            <w:pPr>
              <w:spacing w:before="252"/>
              <w:ind w:left="72" w:right="504" w:firstLine="324"/>
              <w:jc w:val="both"/>
              <w:rPr>
                <w:rFonts w:ascii="Garamond" w:hAnsi="Garamond" w:cs="Garamond"/>
                <w:spacing w:val="3"/>
                <w:sz w:val="23"/>
                <w:szCs w:val="23"/>
              </w:rPr>
            </w:pPr>
            <w:r w:rsidRPr="00E71690">
              <w:rPr>
                <w:rFonts w:ascii="Garamond" w:hAnsi="Garamond" w:cs="Garamond"/>
                <w:spacing w:val="-3"/>
                <w:sz w:val="23"/>
                <w:szCs w:val="23"/>
              </w:rPr>
              <w:t>During the narrative conversation, attention is given to avoiding totalizing lan</w:t>
            </w:r>
            <w:r w:rsidRPr="00E71690">
              <w:rPr>
                <w:rFonts w:ascii="Garamond" w:hAnsi="Garamond" w:cs="Garamond"/>
                <w:spacing w:val="-3"/>
                <w:sz w:val="23"/>
                <w:szCs w:val="23"/>
              </w:rPr>
              <w:softHyphen/>
            </w:r>
            <w:r w:rsidRPr="00E71690">
              <w:rPr>
                <w:rFonts w:ascii="Garamond" w:hAnsi="Garamond" w:cs="Garamond"/>
                <w:spacing w:val="-4"/>
                <w:sz w:val="23"/>
                <w:szCs w:val="23"/>
              </w:rPr>
              <w:t xml:space="preserve">guage, which reduces the complexity ofthe individual by assigning an all-embracing, </w:t>
            </w:r>
            <w:r w:rsidRPr="00E71690">
              <w:rPr>
                <w:rFonts w:ascii="Garamond" w:hAnsi="Garamond" w:cs="Garamond"/>
                <w:spacing w:val="-1"/>
                <w:sz w:val="23"/>
                <w:szCs w:val="23"/>
              </w:rPr>
              <w:t xml:space="preserve">single description to the essence of the person. Therapists begin to separate the </w:t>
            </w:r>
            <w:r w:rsidRPr="00E71690">
              <w:rPr>
                <w:rFonts w:ascii="Garamond" w:hAnsi="Garamond" w:cs="Garamond"/>
                <w:spacing w:val="3"/>
                <w:sz w:val="23"/>
                <w:szCs w:val="23"/>
              </w:rPr>
              <w:t>person from the problem in their mind as they listen and respond (Winslade</w:t>
            </w:r>
          </w:p>
          <w:p w:rsidR="00E71690" w:rsidRPr="00E71690" w:rsidRDefault="00E71690">
            <w:pPr>
              <w:spacing w:before="72"/>
              <w:ind w:left="72"/>
              <w:rPr>
                <w:rFonts w:ascii="Garamond" w:hAnsi="Garamond" w:cs="Garamond"/>
                <w:sz w:val="23"/>
                <w:szCs w:val="23"/>
              </w:rPr>
            </w:pPr>
            <w:r w:rsidRPr="00E71690">
              <w:rPr>
                <w:rFonts w:ascii="Garamond" w:hAnsi="Garamond" w:cs="Garamond"/>
                <w:sz w:val="23"/>
                <w:szCs w:val="23"/>
              </w:rPr>
              <w:t>Monk, 2007).</w:t>
            </w:r>
          </w:p>
          <w:p w:rsidR="00E71690" w:rsidRPr="00E71690" w:rsidRDefault="00E71690">
            <w:pPr>
              <w:spacing w:before="108"/>
              <w:ind w:left="72" w:right="504" w:firstLine="324"/>
              <w:jc w:val="both"/>
              <w:rPr>
                <w:rFonts w:ascii="Garamond" w:hAnsi="Garamond" w:cs="Garamond"/>
                <w:sz w:val="23"/>
                <w:szCs w:val="23"/>
              </w:rPr>
            </w:pPr>
            <w:r w:rsidRPr="00E71690">
              <w:rPr>
                <w:rFonts w:ascii="Garamond" w:hAnsi="Garamond" w:cs="Garamond"/>
                <w:spacing w:val="-4"/>
                <w:sz w:val="23"/>
                <w:szCs w:val="23"/>
              </w:rPr>
              <w:t xml:space="preserve">The narrative perspective focuses on the capacity of humans for creative and </w:t>
            </w:r>
            <w:r w:rsidRPr="00E71690">
              <w:rPr>
                <w:rFonts w:ascii="Garamond" w:hAnsi="Garamond" w:cs="Garamond"/>
                <w:sz w:val="23"/>
                <w:szCs w:val="23"/>
              </w:rPr>
              <w:t>imaginative thought, which is often found in their resistance to dominant dis</w:t>
            </w:r>
            <w:r w:rsidRPr="00E71690">
              <w:rPr>
                <w:rFonts w:ascii="Garamond" w:hAnsi="Garamond" w:cs="Garamond"/>
                <w:sz w:val="23"/>
                <w:szCs w:val="23"/>
              </w:rPr>
              <w:softHyphen/>
            </w:r>
            <w:r w:rsidRPr="00E71690">
              <w:rPr>
                <w:rFonts w:ascii="Garamond" w:hAnsi="Garamond" w:cs="Garamond"/>
                <w:spacing w:val="-1"/>
                <w:sz w:val="23"/>
                <w:szCs w:val="23"/>
              </w:rPr>
              <w:t xml:space="preserve">course. Narrative practitioners do not assume that they know more about the lives </w:t>
            </w:r>
            <w:r w:rsidRPr="00E71690">
              <w:rPr>
                <w:rFonts w:ascii="Garamond" w:hAnsi="Garamond" w:cs="Garamond"/>
                <w:spacing w:val="-3"/>
                <w:sz w:val="23"/>
                <w:szCs w:val="23"/>
              </w:rPr>
              <w:t xml:space="preserve">of clients than their clients do. Clients are the primary interpreters of their own </w:t>
            </w:r>
            <w:r w:rsidRPr="00E71690">
              <w:rPr>
                <w:rFonts w:ascii="Garamond" w:hAnsi="Garamond" w:cs="Garamond"/>
                <w:sz w:val="23"/>
                <w:szCs w:val="23"/>
              </w:rPr>
              <w:t>experiences. People are viewed as active agents who are able to derive meaning from their experiential world, and they are encouraged to join with others who might share in the development of a counter story.</w:t>
            </w:r>
          </w:p>
        </w:tc>
        <w:tc>
          <w:tcPr>
            <w:tcW w:w="784" w:type="dxa"/>
            <w:tcBorders>
              <w:top w:val="nil"/>
              <w:left w:val="nil"/>
              <w:bottom w:val="nil"/>
              <w:right w:val="nil"/>
            </w:tcBorders>
            <w:textDirection w:val="btLr"/>
          </w:tcPr>
          <w:p w:rsidR="00E71690" w:rsidRPr="00E71690" w:rsidRDefault="00E71690">
            <w:pPr>
              <w:spacing w:line="218" w:lineRule="auto"/>
              <w:ind w:left="9036"/>
              <w:rPr>
                <w:rFonts w:ascii="Arial" w:hAnsi="Arial" w:cs="Arial"/>
                <w:w w:val="105"/>
                <w:sz w:val="17"/>
                <w:szCs w:val="17"/>
              </w:rPr>
            </w:pPr>
            <w:r w:rsidRPr="00E71690">
              <w:rPr>
                <w:rFonts w:ascii="Arial" w:hAnsi="Arial" w:cs="Arial"/>
                <w:w w:val="105"/>
                <w:sz w:val="17"/>
                <w:szCs w:val="17"/>
              </w:rPr>
              <w:t>411</w:t>
            </w:r>
          </w:p>
          <w:p w:rsidR="00E71690" w:rsidRPr="00E71690" w:rsidRDefault="00E71690">
            <w:pPr>
              <w:spacing w:before="612" w:line="33" w:lineRule="auto"/>
              <w:ind w:left="6480"/>
              <w:rPr>
                <w:rFonts w:ascii="Tahoma" w:hAnsi="Tahoma" w:cs="Tahoma"/>
                <w:sz w:val="12"/>
                <w:szCs w:val="12"/>
              </w:rPr>
            </w:pPr>
            <w:r w:rsidRPr="00E71690">
              <w:rPr>
                <w:rFonts w:ascii="Tahoma" w:hAnsi="Tahoma" w:cs="Tahoma"/>
                <w:sz w:val="12"/>
                <w:szCs w:val="12"/>
              </w:rPr>
              <w:t>S3HDVONddV N213GOWISOd</w:t>
            </w:r>
          </w:p>
        </w:tc>
      </w:tr>
    </w:tbl>
    <w:p w:rsidR="00E71690" w:rsidRDefault="00E71690">
      <w:pPr>
        <w:widowControl/>
        <w:kinsoku/>
        <w:autoSpaceDE w:val="0"/>
        <w:autoSpaceDN w:val="0"/>
        <w:adjustRightInd w:val="0"/>
        <w:sectPr w:rsidR="00E71690">
          <w:headerReference w:type="even" r:id="rId2453"/>
          <w:headerReference w:type="default" r:id="rId2454"/>
          <w:footerReference w:type="even" r:id="rId2455"/>
          <w:footerReference w:type="default" r:id="rId2456"/>
          <w:pgSz w:w="12240" w:h="15840"/>
          <w:pgMar w:top="640" w:right="1259" w:bottom="2130" w:left="2323" w:header="0" w:footer="0" w:gutter="0"/>
          <w:cols w:space="720"/>
          <w:noEndnote/>
        </w:sectPr>
      </w:pPr>
    </w:p>
    <w:p w:rsidR="00E71690" w:rsidRDefault="00E71690">
      <w:pPr>
        <w:rPr>
          <w:rFonts w:ascii="Bookman Old Style" w:hAnsi="Bookman Old Style" w:cs="Bookman Old Style"/>
          <w:spacing w:val="-2"/>
          <w:sz w:val="27"/>
          <w:szCs w:val="27"/>
        </w:rPr>
      </w:pPr>
      <w:r>
        <w:rPr>
          <w:rFonts w:ascii="Bookman Old Style" w:hAnsi="Bookman Old Style" w:cs="Bookman Old Style"/>
          <w:spacing w:val="-2"/>
          <w:sz w:val="27"/>
          <w:szCs w:val="27"/>
        </w:rPr>
        <w:t>The Therapeutic Process</w:t>
      </w:r>
    </w:p>
    <w:p w:rsidR="00E71690" w:rsidRDefault="00E71690">
      <w:pPr>
        <w:rPr>
          <w:rFonts w:ascii="Garamond" w:hAnsi="Garamond" w:cs="Garamond"/>
          <w:spacing w:val="-3"/>
        </w:rPr>
      </w:pPr>
      <w:r>
        <w:rPr>
          <w:rFonts w:ascii="Garamond" w:hAnsi="Garamond" w:cs="Garamond"/>
          <w:spacing w:val="-6"/>
        </w:rPr>
        <w:t xml:space="preserve">This brief overview of the steps in the narrative therapeutic process illustrates the </w:t>
      </w:r>
      <w:r>
        <w:rPr>
          <w:rFonts w:ascii="Garamond" w:hAnsi="Garamond" w:cs="Garamond"/>
          <w:spacing w:val="-3"/>
        </w:rPr>
        <w:t>structure of the narrative approach (O'Hanlon, 1994, pp. 25-26):</w:t>
      </w:r>
    </w:p>
    <w:p w:rsidR="00E71690" w:rsidRDefault="00E71690">
      <w:pPr>
        <w:numPr>
          <w:ilvl w:val="0"/>
          <w:numId w:val="8"/>
        </w:numPr>
        <w:tabs>
          <w:tab w:val="clear" w:pos="288"/>
          <w:tab w:val="num" w:pos="756"/>
        </w:tabs>
        <w:spacing w:before="36"/>
        <w:ind w:left="288" w:hanging="288"/>
        <w:rPr>
          <w:rFonts w:ascii="Garamond" w:hAnsi="Garamond" w:cs="Garamond"/>
        </w:rPr>
      </w:pPr>
      <w:r>
        <w:rPr>
          <w:rFonts w:ascii="Garamond" w:hAnsi="Garamond" w:cs="Garamond"/>
          <w:spacing w:val="-8"/>
        </w:rPr>
        <w:t xml:space="preserve">Collaborate with the client to come up with a mutually acceptable name for the </w:t>
      </w:r>
      <w:r>
        <w:rPr>
          <w:rFonts w:ascii="Garamond" w:hAnsi="Garamond" w:cs="Garamond"/>
        </w:rPr>
        <w:t>problem.</w:t>
      </w:r>
    </w:p>
    <w:p w:rsidR="00E71690" w:rsidRDefault="00E71690">
      <w:pPr>
        <w:numPr>
          <w:ilvl w:val="0"/>
          <w:numId w:val="8"/>
        </w:numPr>
        <w:tabs>
          <w:tab w:val="clear" w:pos="288"/>
          <w:tab w:val="num" w:pos="756"/>
        </w:tabs>
        <w:ind w:left="288" w:hanging="288"/>
        <w:rPr>
          <w:rFonts w:ascii="Garamond" w:hAnsi="Garamond" w:cs="Garamond"/>
          <w:spacing w:val="-1"/>
        </w:rPr>
      </w:pPr>
      <w:r>
        <w:rPr>
          <w:rFonts w:ascii="Garamond" w:hAnsi="Garamond" w:cs="Garamond"/>
          <w:spacing w:val="-1"/>
        </w:rPr>
        <w:t>Personify the problem and attribute oppressive intentions and tactics to it.</w:t>
      </w:r>
    </w:p>
    <w:p w:rsidR="00E71690" w:rsidRDefault="00E71690">
      <w:pPr>
        <w:numPr>
          <w:ilvl w:val="0"/>
          <w:numId w:val="8"/>
        </w:numPr>
        <w:tabs>
          <w:tab w:val="clear" w:pos="288"/>
          <w:tab w:val="num" w:pos="756"/>
        </w:tabs>
        <w:ind w:left="288" w:hanging="288"/>
        <w:rPr>
          <w:rFonts w:ascii="Garamond" w:hAnsi="Garamond" w:cs="Garamond"/>
          <w:spacing w:val="-4"/>
        </w:rPr>
      </w:pPr>
      <w:r>
        <w:rPr>
          <w:rFonts w:ascii="Garamond" w:hAnsi="Garamond" w:cs="Garamond"/>
          <w:spacing w:val="-3"/>
        </w:rPr>
        <w:t xml:space="preserve">Investigate how the problem has been disrupting, dominating, or discouraging </w:t>
      </w:r>
      <w:r>
        <w:rPr>
          <w:rFonts w:ascii="Garamond" w:hAnsi="Garamond" w:cs="Garamond"/>
          <w:spacing w:val="-4"/>
        </w:rPr>
        <w:t>to the client.</w:t>
      </w:r>
    </w:p>
    <w:p w:rsidR="00E71690" w:rsidRDefault="00E71690">
      <w:pPr>
        <w:numPr>
          <w:ilvl w:val="0"/>
          <w:numId w:val="8"/>
        </w:numPr>
        <w:tabs>
          <w:tab w:val="clear" w:pos="288"/>
          <w:tab w:val="num" w:pos="756"/>
        </w:tabs>
        <w:ind w:left="288" w:hanging="288"/>
        <w:rPr>
          <w:rFonts w:ascii="Garamond" w:hAnsi="Garamond" w:cs="Garamond"/>
          <w:spacing w:val="-3"/>
        </w:rPr>
      </w:pPr>
      <w:r>
        <w:rPr>
          <w:rFonts w:ascii="Garamond" w:hAnsi="Garamond" w:cs="Garamond"/>
          <w:spacing w:val="-7"/>
        </w:rPr>
        <w:t xml:space="preserve">Invite the client to see his or her story from a different perspective by offering </w:t>
      </w:r>
      <w:r>
        <w:rPr>
          <w:rFonts w:ascii="Garamond" w:hAnsi="Garamond" w:cs="Garamond"/>
          <w:spacing w:val="-3"/>
        </w:rPr>
        <w:t>alternative meanings for events.</w:t>
      </w:r>
    </w:p>
    <w:p w:rsidR="00E71690" w:rsidRDefault="00E71690">
      <w:pPr>
        <w:numPr>
          <w:ilvl w:val="0"/>
          <w:numId w:val="8"/>
        </w:numPr>
        <w:tabs>
          <w:tab w:val="clear" w:pos="288"/>
          <w:tab w:val="num" w:pos="756"/>
        </w:tabs>
        <w:ind w:left="288" w:hanging="288"/>
        <w:rPr>
          <w:rFonts w:ascii="Garamond" w:hAnsi="Garamond" w:cs="Garamond"/>
          <w:spacing w:val="-4"/>
        </w:rPr>
      </w:pPr>
      <w:r>
        <w:rPr>
          <w:rFonts w:ascii="Garamond" w:hAnsi="Garamond" w:cs="Garamond"/>
          <w:spacing w:val="-4"/>
        </w:rPr>
        <w:t>Discover moments when the client wasn't dominated or discouraged by the problem by searching for exceptions to the problem.</w:t>
      </w:r>
    </w:p>
    <w:p w:rsidR="00E71690" w:rsidRDefault="00E71690">
      <w:pPr>
        <w:numPr>
          <w:ilvl w:val="0"/>
          <w:numId w:val="67"/>
        </w:numPr>
        <w:jc w:val="both"/>
        <w:rPr>
          <w:rFonts w:ascii="Garamond" w:hAnsi="Garamond" w:cs="Garamond"/>
        </w:rPr>
      </w:pPr>
      <w:r>
        <w:rPr>
          <w:noProof/>
        </w:rPr>
        <w:pict>
          <v:shape id="_x0000_s1624" type="#_x0000_t202" style="position:absolute;left:0;text-align:left;margin-left:92.85pt;margin-top:300.7pt;width:13.7pt;height:85.05pt;z-index:25169459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1" w:lineRule="auto"/>
                    <w:rPr>
                      <w:rFonts w:ascii="Arial" w:hAnsi="Arial" w:cs="Arial"/>
                      <w:spacing w:val="-26"/>
                      <w:w w:val="120"/>
                      <w:sz w:val="17"/>
                      <w:szCs w:val="17"/>
                    </w:rPr>
                  </w:pPr>
                  <w:r>
                    <w:rPr>
                      <w:rFonts w:ascii="Arial" w:hAnsi="Arial" w:cs="Arial"/>
                      <w:spacing w:val="-26"/>
                      <w:w w:val="120"/>
                      <w:sz w:val="17"/>
                      <w:szCs w:val="17"/>
                    </w:rPr>
                    <w:t>412</w:t>
                  </w:r>
                </w:p>
                <w:p w:rsidR="00E71690" w:rsidRDefault="00E71690">
                  <w:pPr>
                    <w:spacing w:before="180" w:line="216" w:lineRule="auto"/>
                    <w:jc w:val="center"/>
                    <w:rPr>
                      <w:rFonts w:ascii="Arial" w:hAnsi="Arial" w:cs="Arial"/>
                      <w:w w:val="165"/>
                      <w:sz w:val="13"/>
                      <w:szCs w:val="13"/>
                    </w:rPr>
                  </w:pPr>
                  <w:r>
                    <w:rPr>
                      <w:rFonts w:ascii="Arial" w:hAnsi="Arial" w:cs="Arial"/>
                      <w:w w:val="165"/>
                      <w:sz w:val="13"/>
                      <w:szCs w:val="13"/>
                    </w:rPr>
                    <w:t>z</w:t>
                  </w:r>
                </w:p>
                <w:p w:rsidR="00E71690" w:rsidRDefault="00E71690">
                  <w:pPr>
                    <w:spacing w:before="108" w:line="210" w:lineRule="exact"/>
                    <w:jc w:val="center"/>
                    <w:rPr>
                      <w:rFonts w:ascii="Arial" w:hAnsi="Arial" w:cs="Arial"/>
                      <w:w w:val="35"/>
                      <w:sz w:val="31"/>
                      <w:szCs w:val="31"/>
                    </w:rPr>
                  </w:pPr>
                  <w:r>
                    <w:rPr>
                      <w:rFonts w:ascii="Arial" w:hAnsi="Arial" w:cs="Arial"/>
                      <w:w w:val="35"/>
                      <w:sz w:val="31"/>
                      <w:szCs w:val="31"/>
                    </w:rPr>
                    <w:t>ce</w:t>
                  </w:r>
                </w:p>
                <w:p w:rsidR="00E71690" w:rsidRDefault="00E71690">
                  <w:pPr>
                    <w:spacing w:line="80" w:lineRule="exact"/>
                    <w:jc w:val="center"/>
                    <w:rPr>
                      <w:rFonts w:ascii="Bookman Old Style" w:hAnsi="Bookman Old Style" w:cs="Bookman Old Style"/>
                      <w:i/>
                      <w:iCs/>
                      <w:sz w:val="12"/>
                      <w:szCs w:val="12"/>
                    </w:rPr>
                  </w:pPr>
                  <w:r>
                    <w:rPr>
                      <w:rFonts w:ascii="Bookman Old Style" w:hAnsi="Bookman Old Style" w:cs="Bookman Old Style"/>
                      <w:i/>
                      <w:iCs/>
                      <w:sz w:val="12"/>
                      <w:szCs w:val="12"/>
                    </w:rPr>
                    <w:t>ce</w:t>
                  </w:r>
                </w:p>
                <w:p w:rsidR="00E71690" w:rsidRDefault="00E71690">
                  <w:pPr>
                    <w:spacing w:before="612" w:after="72" w:line="124" w:lineRule="exact"/>
                    <w:jc w:val="center"/>
                    <w:rPr>
                      <w:rFonts w:ascii="Bookman Old Style" w:hAnsi="Bookman Old Style" w:cs="Bookman Old Style"/>
                      <w:spacing w:val="-26"/>
                      <w:sz w:val="19"/>
                      <w:szCs w:val="19"/>
                    </w:rPr>
                  </w:pPr>
                  <w:r>
                    <w:rPr>
                      <w:rFonts w:ascii="Bookman Old Style" w:hAnsi="Bookman Old Style" w:cs="Bookman Old Style"/>
                      <w:spacing w:val="-26"/>
                      <w:sz w:val="19"/>
                      <w:szCs w:val="19"/>
                    </w:rPr>
                    <w:t>a_</w:t>
                  </w:r>
                </w:p>
              </w:txbxContent>
            </v:textbox>
            <w10:wrap type="square" anchorx="page" anchory="page"/>
          </v:shape>
        </w:pict>
      </w:r>
      <w:r>
        <w:rPr>
          <w:rFonts w:ascii="Garamond" w:hAnsi="Garamond" w:cs="Garamond"/>
          <w:spacing w:val="-5"/>
        </w:rPr>
        <w:t xml:space="preserve">Find historical evidence to bolster a new view of the client as competent enough </w:t>
      </w:r>
      <w:r>
        <w:rPr>
          <w:rFonts w:ascii="Garamond" w:hAnsi="Garamond" w:cs="Garamond"/>
          <w:spacing w:val="-1"/>
        </w:rPr>
        <w:t xml:space="preserve">to have stood up to, defeated, or escaped from the dominance or oppression </w:t>
      </w:r>
      <w:r>
        <w:rPr>
          <w:rFonts w:ascii="Garamond" w:hAnsi="Garamond" w:cs="Garamond"/>
          <w:spacing w:val="-5"/>
        </w:rPr>
        <w:t xml:space="preserve">of the problem. (At this phase the person's identity and life story begin to be </w:t>
      </w:r>
      <w:r>
        <w:rPr>
          <w:rFonts w:ascii="Garamond" w:hAnsi="Garamond" w:cs="Garamond"/>
        </w:rPr>
        <w:t>rewritten.)</w:t>
      </w:r>
    </w:p>
    <w:p w:rsidR="00E71690" w:rsidRDefault="00E71690">
      <w:pPr>
        <w:numPr>
          <w:ilvl w:val="0"/>
          <w:numId w:val="8"/>
        </w:numPr>
        <w:tabs>
          <w:tab w:val="clear" w:pos="288"/>
          <w:tab w:val="num" w:pos="756"/>
        </w:tabs>
        <w:ind w:left="288" w:hanging="288"/>
        <w:jc w:val="both"/>
        <w:rPr>
          <w:rFonts w:ascii="Garamond" w:hAnsi="Garamond" w:cs="Garamond"/>
          <w:spacing w:val="-2"/>
        </w:rPr>
      </w:pPr>
      <w:r>
        <w:rPr>
          <w:rFonts w:ascii="Garamond" w:hAnsi="Garamond" w:cs="Garamond"/>
          <w:spacing w:val="-2"/>
        </w:rPr>
        <w:t xml:space="preserve">Ask the client to speculate about what kind of future could be expected from </w:t>
      </w:r>
      <w:r>
        <w:rPr>
          <w:rFonts w:ascii="Garamond" w:hAnsi="Garamond" w:cs="Garamond"/>
          <w:spacing w:val="-5"/>
        </w:rPr>
        <w:t xml:space="preserve">the strong, competent person who is emerging. As the client becomes free of </w:t>
      </w:r>
      <w:r>
        <w:rPr>
          <w:rFonts w:ascii="Garamond" w:hAnsi="Garamond" w:cs="Garamond"/>
          <w:spacing w:val="-8"/>
        </w:rPr>
        <w:t xml:space="preserve">problem-saturated stories of the past, he or she can envision and plan for a less </w:t>
      </w:r>
      <w:r>
        <w:rPr>
          <w:rFonts w:ascii="Garamond" w:hAnsi="Garamond" w:cs="Garamond"/>
          <w:spacing w:val="-2"/>
        </w:rPr>
        <w:t>problematic future.</w:t>
      </w:r>
    </w:p>
    <w:p w:rsidR="00E71690" w:rsidRDefault="00E71690">
      <w:pPr>
        <w:numPr>
          <w:ilvl w:val="0"/>
          <w:numId w:val="8"/>
        </w:numPr>
        <w:tabs>
          <w:tab w:val="clear" w:pos="288"/>
          <w:tab w:val="num" w:pos="756"/>
        </w:tabs>
        <w:ind w:left="288" w:hanging="288"/>
        <w:jc w:val="both"/>
        <w:rPr>
          <w:rFonts w:ascii="Garamond" w:hAnsi="Garamond" w:cs="Garamond"/>
          <w:spacing w:val="-3"/>
        </w:rPr>
      </w:pPr>
      <w:r>
        <w:rPr>
          <w:rFonts w:ascii="Garamond" w:hAnsi="Garamond" w:cs="Garamond"/>
          <w:spacing w:val="-1"/>
        </w:rPr>
        <w:t xml:space="preserve">Find or create an audience for perceiving and supporting the new story. It is </w:t>
      </w:r>
      <w:r>
        <w:rPr>
          <w:rFonts w:ascii="Garamond" w:hAnsi="Garamond" w:cs="Garamond"/>
          <w:spacing w:val="-3"/>
        </w:rPr>
        <w:t xml:space="preserve">not enough to recite a new story. The client needs to live the new story outside of therapy. Because the person's problem initially developed in a social context, </w:t>
      </w:r>
      <w:r>
        <w:rPr>
          <w:rFonts w:ascii="Garamond" w:hAnsi="Garamond" w:cs="Garamond"/>
          <w:spacing w:val="-4"/>
        </w:rPr>
        <w:t xml:space="preserve">it is essential to involve the social environment in supporting the new life story </w:t>
      </w:r>
      <w:r>
        <w:rPr>
          <w:rFonts w:ascii="Garamond" w:hAnsi="Garamond" w:cs="Garamond"/>
          <w:spacing w:val="-3"/>
        </w:rPr>
        <w:t>that has emerged in the conversations with the therapist.</w:t>
      </w:r>
    </w:p>
    <w:p w:rsidR="00E71690" w:rsidRDefault="00E71690">
      <w:pPr>
        <w:spacing w:before="108"/>
        <w:jc w:val="both"/>
        <w:rPr>
          <w:rFonts w:ascii="Garamond" w:hAnsi="Garamond" w:cs="Garamond"/>
          <w:spacing w:val="-3"/>
        </w:rPr>
      </w:pPr>
      <w:r>
        <w:rPr>
          <w:rFonts w:ascii="Garamond" w:hAnsi="Garamond" w:cs="Garamond"/>
          <w:spacing w:val="-3"/>
        </w:rPr>
        <w:t>Winslade and Monk (2007) stress that narrative conversations do not follow the linear progression described here; it is better to think of these steps in terms of cyclical progression containing the following elements:</w:t>
      </w:r>
    </w:p>
    <w:p w:rsidR="00E71690" w:rsidRDefault="00E71690">
      <w:pPr>
        <w:numPr>
          <w:ilvl w:val="0"/>
          <w:numId w:val="45"/>
        </w:numPr>
        <w:tabs>
          <w:tab w:val="clear" w:pos="360"/>
          <w:tab w:val="num" w:pos="792"/>
        </w:tabs>
        <w:spacing w:before="72" w:line="216" w:lineRule="auto"/>
        <w:ind w:left="0" w:firstLine="0"/>
        <w:rPr>
          <w:rFonts w:ascii="Garamond" w:hAnsi="Garamond" w:cs="Garamond"/>
          <w:spacing w:val="-1"/>
        </w:rPr>
      </w:pPr>
      <w:r>
        <w:rPr>
          <w:rFonts w:ascii="Garamond" w:hAnsi="Garamond" w:cs="Garamond"/>
          <w:spacing w:val="-1"/>
        </w:rPr>
        <w:t>Move problem stories toward externalized descriptions of problems</w:t>
      </w:r>
    </w:p>
    <w:p w:rsidR="00E71690" w:rsidRDefault="00E71690">
      <w:pPr>
        <w:numPr>
          <w:ilvl w:val="0"/>
          <w:numId w:val="45"/>
        </w:numPr>
        <w:tabs>
          <w:tab w:val="clear" w:pos="360"/>
          <w:tab w:val="num" w:pos="792"/>
        </w:tabs>
        <w:spacing w:line="216" w:lineRule="auto"/>
        <w:ind w:left="0" w:firstLine="0"/>
        <w:rPr>
          <w:rFonts w:ascii="Garamond" w:hAnsi="Garamond" w:cs="Garamond"/>
        </w:rPr>
      </w:pPr>
      <w:r>
        <w:rPr>
          <w:rFonts w:ascii="Garamond" w:hAnsi="Garamond" w:cs="Garamond"/>
        </w:rPr>
        <w:t>Map the effects of a problem on the individual</w:t>
      </w:r>
    </w:p>
    <w:p w:rsidR="00E71690" w:rsidRDefault="00E71690">
      <w:pPr>
        <w:numPr>
          <w:ilvl w:val="0"/>
          <w:numId w:val="45"/>
        </w:numPr>
        <w:tabs>
          <w:tab w:val="clear" w:pos="360"/>
          <w:tab w:val="num" w:pos="792"/>
        </w:tabs>
        <w:ind w:left="360"/>
        <w:rPr>
          <w:rFonts w:ascii="Garamond" w:hAnsi="Garamond" w:cs="Garamond"/>
        </w:rPr>
      </w:pPr>
      <w:r>
        <w:rPr>
          <w:rFonts w:ascii="Garamond" w:hAnsi="Garamond" w:cs="Garamond"/>
          <w:spacing w:val="-8"/>
        </w:rPr>
        <w:t xml:space="preserve">Listen to signs of strength and competence in an individual's problem-saturated </w:t>
      </w:r>
      <w:r>
        <w:rPr>
          <w:rFonts w:ascii="Garamond" w:hAnsi="Garamond" w:cs="Garamond"/>
        </w:rPr>
        <w:t>stories</w:t>
      </w:r>
    </w:p>
    <w:p w:rsidR="00E71690" w:rsidRDefault="00E71690">
      <w:pPr>
        <w:numPr>
          <w:ilvl w:val="0"/>
          <w:numId w:val="45"/>
        </w:numPr>
        <w:tabs>
          <w:tab w:val="clear" w:pos="360"/>
          <w:tab w:val="num" w:pos="792"/>
        </w:tabs>
        <w:spacing w:before="72"/>
        <w:ind w:left="360"/>
        <w:rPr>
          <w:rFonts w:ascii="Garamond" w:hAnsi="Garamond" w:cs="Garamond"/>
          <w:spacing w:val="-1"/>
        </w:rPr>
      </w:pPr>
      <w:r>
        <w:rPr>
          <w:rFonts w:ascii="Garamond" w:hAnsi="Garamond" w:cs="Garamond"/>
          <w:spacing w:val="-1"/>
        </w:rPr>
        <w:t>Build a new story of competence and document these achievements</w:t>
      </w:r>
    </w:p>
    <w:p w:rsidR="00E71690" w:rsidRDefault="00E71690">
      <w:pPr>
        <w:spacing w:before="72"/>
        <w:jc w:val="both"/>
        <w:rPr>
          <w:rFonts w:ascii="Garamond" w:hAnsi="Garamond" w:cs="Garamond"/>
          <w:spacing w:val="-3"/>
        </w:rPr>
      </w:pPr>
      <w:r>
        <w:rPr>
          <w:rFonts w:ascii="Verdana" w:hAnsi="Verdana" w:cs="Verdana"/>
          <w:b/>
          <w:bCs/>
          <w:color w:val="9EAD56"/>
          <w:spacing w:val="18"/>
          <w:sz w:val="18"/>
          <w:szCs w:val="18"/>
        </w:rPr>
        <w:t>THERAPY GOALS</w:t>
      </w:r>
      <w:r>
        <w:rPr>
          <w:rFonts w:ascii="Garamond" w:hAnsi="Garamond" w:cs="Garamond"/>
          <w:spacing w:val="-2"/>
        </w:rPr>
        <w:t xml:space="preserve"> A general goal of narrative therapy is to invite people to describe their experience in new and fresh language. In doing this, they open up </w:t>
      </w:r>
      <w:r>
        <w:rPr>
          <w:rFonts w:ascii="Garamond" w:hAnsi="Garamond" w:cs="Garamond"/>
          <w:spacing w:val="-5"/>
        </w:rPr>
        <w:t xml:space="preserve">new vistas of what is possible. This new language enables clients to develop new </w:t>
      </w:r>
      <w:r>
        <w:rPr>
          <w:rFonts w:ascii="Garamond" w:hAnsi="Garamond" w:cs="Garamond"/>
          <w:spacing w:val="-6"/>
        </w:rPr>
        <w:t xml:space="preserve">meanings for problematic thoughts, feelings, and behaviors (Freedman &amp; Combs, </w:t>
      </w:r>
      <w:r>
        <w:rPr>
          <w:rFonts w:ascii="Garamond" w:hAnsi="Garamond" w:cs="Garamond"/>
          <w:spacing w:val="-2"/>
        </w:rPr>
        <w:t xml:space="preserve">1996). Narrative therapy almost always includes an awareness of the impact of </w:t>
      </w:r>
      <w:r>
        <w:rPr>
          <w:rFonts w:ascii="Garamond" w:hAnsi="Garamond" w:cs="Garamond"/>
        </w:rPr>
        <w:t xml:space="preserve">various aspects of dominant culture on human life. Narrative practitioners seek </w:t>
      </w:r>
      <w:r>
        <w:rPr>
          <w:rFonts w:ascii="Garamond" w:hAnsi="Garamond" w:cs="Garamond"/>
          <w:spacing w:val="-7"/>
        </w:rPr>
        <w:t xml:space="preserve">to enlarge the perspective and focus and facilitate the discovery or creation of new </w:t>
      </w:r>
      <w:r>
        <w:rPr>
          <w:rFonts w:ascii="Garamond" w:hAnsi="Garamond" w:cs="Garamond"/>
          <w:spacing w:val="-3"/>
        </w:rPr>
        <w:t>options that are unique to the people they see.</w:t>
      </w:r>
    </w:p>
    <w:p w:rsidR="00E71690" w:rsidRDefault="00E71690">
      <w:pPr>
        <w:spacing w:before="72"/>
        <w:jc w:val="center"/>
        <w:rPr>
          <w:rFonts w:ascii="Garamond" w:hAnsi="Garamond" w:cs="Garamond"/>
          <w:spacing w:val="-2"/>
        </w:rPr>
      </w:pPr>
      <w:r>
        <w:rPr>
          <w:rFonts w:ascii="Verdana" w:hAnsi="Verdana" w:cs="Verdana"/>
          <w:b/>
          <w:bCs/>
          <w:color w:val="9EAD56"/>
          <w:spacing w:val="19"/>
          <w:sz w:val="18"/>
          <w:szCs w:val="18"/>
        </w:rPr>
        <w:t>THERAPIST'S FUNCTION AND ROLE</w:t>
      </w:r>
      <w:r>
        <w:rPr>
          <w:rFonts w:ascii="Bookman Old Style" w:hAnsi="Bookman Old Style" w:cs="Bookman Old Style"/>
          <w:spacing w:val="-1"/>
          <w:sz w:val="20"/>
          <w:szCs w:val="20"/>
        </w:rPr>
        <w:t xml:space="preserve"> Narrative </w:t>
      </w:r>
      <w:r>
        <w:rPr>
          <w:rFonts w:ascii="Garamond" w:hAnsi="Garamond" w:cs="Garamond"/>
          <w:spacing w:val="-1"/>
        </w:rPr>
        <w:t>therapists are active fa</w:t>
      </w:r>
      <w:r>
        <w:rPr>
          <w:rFonts w:ascii="Garamond" w:hAnsi="Garamond" w:cs="Garamond"/>
          <w:spacing w:val="-1"/>
        </w:rPr>
        <w:noBreakHyphen/>
      </w:r>
      <w:r>
        <w:rPr>
          <w:rFonts w:ascii="Arial" w:hAnsi="Arial" w:cs="Arial"/>
        </w:rPr>
        <w:br/>
      </w:r>
      <w:r>
        <w:rPr>
          <w:rFonts w:ascii="Garamond" w:hAnsi="Garamond" w:cs="Garamond"/>
          <w:spacing w:val="-2"/>
        </w:rPr>
        <w:t>cilitators. The concepts of care, interest, respectful curiosity, openness, empathy,</w:t>
      </w:r>
      <w:r>
        <w:rPr>
          <w:rFonts w:ascii="Garamond" w:hAnsi="Garamond" w:cs="Garamond"/>
          <w:spacing w:val="-2"/>
        </w:rPr>
        <w:br/>
        <w:t>contact, and even fascination are seen as a relational necessity. The not-knowing</w:t>
      </w:r>
    </w:p>
    <w:p w:rsidR="00E71690" w:rsidRDefault="00E71690">
      <w:pPr>
        <w:widowControl/>
        <w:kinsoku/>
        <w:autoSpaceDE w:val="0"/>
        <w:autoSpaceDN w:val="0"/>
        <w:adjustRightInd w:val="0"/>
        <w:sectPr w:rsidR="00E71690">
          <w:headerReference w:type="even" r:id="rId2457"/>
          <w:headerReference w:type="default" r:id="rId2458"/>
          <w:footerReference w:type="even" r:id="rId2459"/>
          <w:footerReference w:type="default" r:id="rId2460"/>
          <w:pgSz w:w="12240" w:h="15840"/>
          <w:pgMar w:top="2580" w:right="1785" w:bottom="230" w:left="3045" w:header="0" w:footer="0" w:gutter="0"/>
          <w:cols w:space="720"/>
          <w:noEndnote/>
        </w:sectPr>
      </w:pPr>
    </w:p>
    <w:tbl>
      <w:tblPr>
        <w:tblW w:w="0" w:type="auto"/>
        <w:tblLayout w:type="fixed"/>
        <w:tblCellMar>
          <w:left w:w="0" w:type="dxa"/>
          <w:right w:w="0" w:type="dxa"/>
        </w:tblCellMar>
        <w:tblLook w:val="0000"/>
      </w:tblPr>
      <w:tblGrid>
        <w:gridCol w:w="7805"/>
        <w:gridCol w:w="793"/>
      </w:tblGrid>
      <w:tr w:rsidR="00E71690" w:rsidRPr="00E71690">
        <w:tblPrEx>
          <w:tblCellMar>
            <w:top w:w="0" w:type="dxa"/>
            <w:left w:w="0" w:type="dxa"/>
            <w:bottom w:w="0" w:type="dxa"/>
            <w:right w:w="0" w:type="dxa"/>
          </w:tblCellMar>
        </w:tblPrEx>
        <w:trPr>
          <w:trHeight w:hRule="exact" w:val="12636"/>
        </w:trPr>
        <w:tc>
          <w:tcPr>
            <w:tcW w:w="7805" w:type="dxa"/>
            <w:tcBorders>
              <w:top w:val="nil"/>
              <w:left w:val="nil"/>
              <w:bottom w:val="nil"/>
              <w:right w:val="nil"/>
            </w:tcBorders>
          </w:tcPr>
          <w:p w:rsidR="00E71690" w:rsidRPr="00E71690" w:rsidRDefault="00E71690">
            <w:pPr>
              <w:ind w:left="72" w:right="504"/>
              <w:jc w:val="both"/>
              <w:rPr>
                <w:rFonts w:ascii="Garamond" w:hAnsi="Garamond" w:cs="Garamond"/>
                <w:spacing w:val="-3"/>
              </w:rPr>
            </w:pPr>
            <w:r w:rsidRPr="00E71690">
              <w:rPr>
                <w:rFonts w:ascii="Garamond" w:hAnsi="Garamond" w:cs="Garamond"/>
                <w:spacing w:val="-5"/>
              </w:rPr>
              <w:t xml:space="preserve">position, which allows therapists to follow, affirm, and be guided by the stories of </w:t>
            </w:r>
            <w:r w:rsidRPr="00E71690">
              <w:rPr>
                <w:rFonts w:ascii="Garamond" w:hAnsi="Garamond" w:cs="Garamond"/>
                <w:spacing w:val="-6"/>
              </w:rPr>
              <w:t>their clients, creates participant-observer and process-facilitator roles for the thera</w:t>
            </w:r>
            <w:r w:rsidRPr="00E71690">
              <w:rPr>
                <w:rFonts w:ascii="Garamond" w:hAnsi="Garamond" w:cs="Garamond"/>
                <w:spacing w:val="-6"/>
              </w:rPr>
              <w:softHyphen/>
            </w:r>
            <w:r w:rsidRPr="00E71690">
              <w:rPr>
                <w:rFonts w:ascii="Garamond" w:hAnsi="Garamond" w:cs="Garamond"/>
                <w:spacing w:val="-3"/>
              </w:rPr>
              <w:t>pist and integrates therapy with a postmodern view of human inquiry.</w:t>
            </w:r>
          </w:p>
          <w:p w:rsidR="00E71690" w:rsidRPr="00E71690" w:rsidRDefault="00E71690">
            <w:pPr>
              <w:ind w:left="72" w:right="504" w:firstLine="288"/>
              <w:jc w:val="both"/>
              <w:rPr>
                <w:rFonts w:ascii="Garamond" w:hAnsi="Garamond" w:cs="Garamond"/>
                <w:spacing w:val="-3"/>
              </w:rPr>
            </w:pPr>
            <w:r w:rsidRPr="00E71690">
              <w:rPr>
                <w:rFonts w:ascii="Garamond" w:hAnsi="Garamond" w:cs="Garamond"/>
                <w:spacing w:val="-3"/>
              </w:rPr>
              <w:t xml:space="preserve">A main task of the therapist is to help clients construct a preferred story line. </w:t>
            </w:r>
            <w:r w:rsidRPr="00E71690">
              <w:rPr>
                <w:rFonts w:ascii="Garamond" w:hAnsi="Garamond" w:cs="Garamond"/>
                <w:spacing w:val="-4"/>
              </w:rPr>
              <w:t xml:space="preserve">The narrative therapist adopts a stance characterized by respectful curiosity and works with clients to explore both the impact of the problem on them and what </w:t>
            </w:r>
            <w:r w:rsidRPr="00E71690">
              <w:rPr>
                <w:rFonts w:ascii="Garamond" w:hAnsi="Garamond" w:cs="Garamond"/>
                <w:spacing w:val="-6"/>
              </w:rPr>
              <w:t xml:space="preserve">they are doing to reduce the effects of the problem (Winslade &amp; Monk, 2007). One </w:t>
            </w:r>
            <w:r w:rsidRPr="00E71690">
              <w:rPr>
                <w:rFonts w:ascii="Garamond" w:hAnsi="Garamond" w:cs="Garamond"/>
                <w:spacing w:val="-4"/>
              </w:rPr>
              <w:t xml:space="preserve">of the main functions of the therapist is to ask questions of clients and, based on </w:t>
            </w:r>
            <w:r w:rsidRPr="00E71690">
              <w:rPr>
                <w:rFonts w:ascii="Garamond" w:hAnsi="Garamond" w:cs="Garamond"/>
                <w:spacing w:val="-3"/>
              </w:rPr>
              <w:t>the answers, to generate further questions.</w:t>
            </w:r>
          </w:p>
          <w:p w:rsidR="00E71690" w:rsidRPr="00E71690" w:rsidRDefault="00E71690">
            <w:pPr>
              <w:spacing w:before="36"/>
              <w:ind w:left="72" w:right="504" w:firstLine="288"/>
              <w:jc w:val="both"/>
              <w:rPr>
                <w:rFonts w:ascii="Garamond" w:hAnsi="Garamond" w:cs="Garamond"/>
                <w:spacing w:val="-2"/>
              </w:rPr>
            </w:pPr>
            <w:r w:rsidRPr="00E71690">
              <w:rPr>
                <w:rFonts w:ascii="Garamond" w:hAnsi="Garamond" w:cs="Garamond"/>
                <w:spacing w:val="-3"/>
              </w:rPr>
              <w:t xml:space="preserve">White and Epston (1990) start with an exploration of the client in relation to </w:t>
            </w:r>
            <w:r w:rsidRPr="00E71690">
              <w:rPr>
                <w:rFonts w:ascii="Garamond" w:hAnsi="Garamond" w:cs="Garamond"/>
                <w:spacing w:val="-7"/>
              </w:rPr>
              <w:t xml:space="preserve">the presenting problem. It is not uncommon for clients to present initial stories in </w:t>
            </w:r>
            <w:r w:rsidRPr="00E71690">
              <w:rPr>
                <w:rFonts w:ascii="Garamond" w:hAnsi="Garamond" w:cs="Garamond"/>
                <w:spacing w:val="-9"/>
              </w:rPr>
              <w:t xml:space="preserve">which they and the problem are fused, as if one and the same. White uses questions </w:t>
            </w:r>
            <w:r w:rsidRPr="00E71690">
              <w:rPr>
                <w:rFonts w:ascii="Garamond" w:hAnsi="Garamond" w:cs="Garamond"/>
                <w:spacing w:val="-3"/>
              </w:rPr>
              <w:t xml:space="preserve">aimed at separating the problem from the people affected by the problem. This </w:t>
            </w:r>
            <w:r w:rsidRPr="00E71690">
              <w:rPr>
                <w:rFonts w:ascii="Garamond" w:hAnsi="Garamond" w:cs="Garamond"/>
                <w:spacing w:val="-5"/>
              </w:rPr>
              <w:t xml:space="preserve">shift in language begins the deconstruction of the original narrative in which the person and the problem were fused; now the problem is objectified as external to </w:t>
            </w:r>
            <w:r w:rsidRPr="00E71690">
              <w:rPr>
                <w:rFonts w:ascii="Garamond" w:hAnsi="Garamond" w:cs="Garamond"/>
                <w:spacing w:val="-2"/>
              </w:rPr>
              <w:t>the client.</w:t>
            </w:r>
          </w:p>
          <w:p w:rsidR="00E71690" w:rsidRPr="00E71690" w:rsidRDefault="00E71690">
            <w:pPr>
              <w:spacing w:before="108"/>
              <w:ind w:left="72" w:right="504" w:firstLine="288"/>
              <w:jc w:val="both"/>
              <w:rPr>
                <w:rFonts w:ascii="Garamond" w:hAnsi="Garamond" w:cs="Garamond"/>
                <w:spacing w:val="-2"/>
              </w:rPr>
            </w:pPr>
            <w:r w:rsidRPr="00E71690">
              <w:rPr>
                <w:rFonts w:ascii="Garamond" w:hAnsi="Garamond" w:cs="Garamond"/>
                <w:spacing w:val="-2"/>
              </w:rPr>
              <w:t xml:space="preserve">Like the solution-focused therapist, the narrative therapist assumes the client </w:t>
            </w:r>
            <w:r w:rsidRPr="00E71690">
              <w:rPr>
                <w:rFonts w:ascii="Garamond" w:hAnsi="Garamond" w:cs="Garamond"/>
                <w:spacing w:val="-7"/>
              </w:rPr>
              <w:t xml:space="preserve">is the expert when it comes to what he or she wants in life. The narrative therapist </w:t>
            </w:r>
            <w:r w:rsidRPr="00E71690">
              <w:rPr>
                <w:rFonts w:ascii="Garamond" w:hAnsi="Garamond" w:cs="Garamond"/>
                <w:spacing w:val="-1"/>
              </w:rPr>
              <w:t xml:space="preserve">tends to avoid using language that embodies diagnosis, assessment, treatment, </w:t>
            </w:r>
            <w:r w:rsidRPr="00E71690">
              <w:rPr>
                <w:rFonts w:ascii="Garamond" w:hAnsi="Garamond" w:cs="Garamond"/>
                <w:spacing w:val="-2"/>
              </w:rPr>
              <w:t>and intervention. Functions such as diagnosis and assessment often grant prior</w:t>
            </w:r>
            <w:r w:rsidRPr="00E71690">
              <w:rPr>
                <w:rFonts w:ascii="Garamond" w:hAnsi="Garamond" w:cs="Garamond"/>
                <w:spacing w:val="-2"/>
              </w:rPr>
              <w:softHyphen/>
            </w:r>
            <w:r w:rsidRPr="00E71690">
              <w:rPr>
                <w:rFonts w:ascii="Garamond" w:hAnsi="Garamond" w:cs="Garamond"/>
                <w:spacing w:val="-7"/>
              </w:rPr>
              <w:t xml:space="preserve">ity to the practitioner's "truth" over clients' knowledge about their own lives. The </w:t>
            </w:r>
            <w:r w:rsidRPr="00E71690">
              <w:rPr>
                <w:rFonts w:ascii="Garamond" w:hAnsi="Garamond" w:cs="Garamond"/>
                <w:spacing w:val="-5"/>
              </w:rPr>
              <w:t xml:space="preserve">narrative approach gives emphasis to understanding clients' lived experiences and </w:t>
            </w:r>
            <w:r w:rsidRPr="00E71690">
              <w:rPr>
                <w:rFonts w:ascii="Garamond" w:hAnsi="Garamond" w:cs="Garamond"/>
                <w:spacing w:val="-4"/>
              </w:rPr>
              <w:t>de-emphasizes efforts to predict, interpret, and pathologize. Narrative practition</w:t>
            </w:r>
            <w:r w:rsidRPr="00E71690">
              <w:rPr>
                <w:rFonts w:ascii="Garamond" w:hAnsi="Garamond" w:cs="Garamond"/>
                <w:spacing w:val="-4"/>
              </w:rPr>
              <w:softHyphen/>
            </w:r>
            <w:r w:rsidRPr="00E71690">
              <w:rPr>
                <w:rFonts w:ascii="Garamond" w:hAnsi="Garamond" w:cs="Garamond"/>
                <w:spacing w:val="-1"/>
              </w:rPr>
              <w:t>ers are careful not to ascribe the major role of taking initiative in another per</w:t>
            </w:r>
            <w:r w:rsidRPr="00E71690">
              <w:rPr>
                <w:rFonts w:ascii="Garamond" w:hAnsi="Garamond" w:cs="Garamond"/>
                <w:spacing w:val="-1"/>
              </w:rPr>
              <w:softHyphen/>
            </w:r>
            <w:r w:rsidRPr="00E71690">
              <w:rPr>
                <w:rFonts w:ascii="Garamond" w:hAnsi="Garamond" w:cs="Garamond"/>
                <w:spacing w:val="-5"/>
              </w:rPr>
              <w:t xml:space="preserve">son's life or usurping the agency (power) of the client in bringing about change </w:t>
            </w:r>
            <w:r w:rsidRPr="00E71690">
              <w:rPr>
                <w:rFonts w:ascii="Garamond" w:hAnsi="Garamond" w:cs="Garamond"/>
                <w:spacing w:val="-2"/>
              </w:rPr>
              <w:t>(Winslade et al., 1997).</w:t>
            </w:r>
          </w:p>
          <w:p w:rsidR="00E71690" w:rsidRPr="00E71690" w:rsidRDefault="00E71690">
            <w:pPr>
              <w:spacing w:before="108"/>
              <w:ind w:left="72" w:right="504" w:firstLine="288"/>
              <w:jc w:val="both"/>
              <w:rPr>
                <w:rFonts w:ascii="Garamond" w:hAnsi="Garamond" w:cs="Garamond"/>
                <w:spacing w:val="-4"/>
              </w:rPr>
            </w:pPr>
            <w:r w:rsidRPr="00E71690">
              <w:rPr>
                <w:rFonts w:ascii="Garamond" w:hAnsi="Garamond" w:cs="Garamond"/>
                <w:spacing w:val="-9"/>
              </w:rPr>
              <w:t>When it comes to the effective practice of narrative therapy, there are no set for</w:t>
            </w:r>
            <w:r w:rsidRPr="00E71690">
              <w:rPr>
                <w:rFonts w:ascii="Garamond" w:hAnsi="Garamond" w:cs="Garamond"/>
                <w:spacing w:val="-9"/>
              </w:rPr>
              <w:softHyphen/>
            </w:r>
            <w:r w:rsidRPr="00E71690">
              <w:rPr>
                <w:rFonts w:ascii="Garamond" w:hAnsi="Garamond" w:cs="Garamond"/>
                <w:spacing w:val="-11"/>
              </w:rPr>
              <w:t xml:space="preserve">mulas or recipes to follow (Freedman &amp; Combs, 1996; Monk, Winslade, Crocket, &amp; </w:t>
            </w:r>
            <w:r w:rsidRPr="00E71690">
              <w:rPr>
                <w:rFonts w:ascii="Garamond" w:hAnsi="Garamond" w:cs="Garamond"/>
                <w:spacing w:val="-6"/>
              </w:rPr>
              <w:t>Epston, 1997; Winslade &amp; Monk, 2007). Monk (1997) emphasizes that narrative therapy will vary with each client because each person is unique. For Monk, narra</w:t>
            </w:r>
            <w:r w:rsidRPr="00E71690">
              <w:rPr>
                <w:rFonts w:ascii="Garamond" w:hAnsi="Garamond" w:cs="Garamond"/>
                <w:spacing w:val="-6"/>
              </w:rPr>
              <w:softHyphen/>
            </w:r>
            <w:r w:rsidRPr="00E71690">
              <w:rPr>
                <w:rFonts w:ascii="Garamond" w:hAnsi="Garamond" w:cs="Garamond"/>
                <w:spacing w:val="-5"/>
              </w:rPr>
              <w:t xml:space="preserve">tive conversations are based on a way of being, and if narrative counseling "is seen </w:t>
            </w:r>
            <w:r w:rsidRPr="00E71690">
              <w:rPr>
                <w:rFonts w:ascii="Garamond" w:hAnsi="Garamond" w:cs="Garamond"/>
                <w:spacing w:val="-4"/>
              </w:rPr>
              <w:t xml:space="preserve">as a formula or used as a recipe, clients will have the experience of having things done </w:t>
            </w:r>
            <w:r w:rsidRPr="00E71690">
              <w:rPr>
                <w:i/>
                <w:iCs/>
                <w:spacing w:val="-4"/>
                <w:sz w:val="22"/>
                <w:szCs w:val="22"/>
              </w:rPr>
              <w:t xml:space="preserve">to </w:t>
            </w:r>
            <w:r w:rsidRPr="00E71690">
              <w:rPr>
                <w:rFonts w:ascii="Garamond" w:hAnsi="Garamond" w:cs="Garamond"/>
                <w:spacing w:val="-4"/>
              </w:rPr>
              <w:t>them and feel left out of the conversation" (p. 24).</w:t>
            </w:r>
          </w:p>
          <w:p w:rsidR="00E71690" w:rsidRPr="00E71690" w:rsidRDefault="00E71690">
            <w:pPr>
              <w:spacing w:before="252"/>
              <w:ind w:left="72" w:right="504"/>
              <w:jc w:val="both"/>
              <w:rPr>
                <w:rFonts w:ascii="Garamond" w:hAnsi="Garamond" w:cs="Garamond"/>
                <w:spacing w:val="-3"/>
              </w:rPr>
            </w:pPr>
            <w:r w:rsidRPr="00E71690">
              <w:rPr>
                <w:rFonts w:ascii="Tahoma" w:hAnsi="Tahoma" w:cs="Tahoma"/>
                <w:b/>
                <w:bCs/>
                <w:color w:val="9EAD56"/>
                <w:spacing w:val="18"/>
                <w:sz w:val="18"/>
                <w:szCs w:val="18"/>
              </w:rPr>
              <w:t>THE THERAPEUTIC RELATIONSHIP</w:t>
            </w:r>
            <w:r w:rsidRPr="00E71690">
              <w:rPr>
                <w:rFonts w:ascii="Garamond" w:hAnsi="Garamond" w:cs="Garamond"/>
                <w:spacing w:val="-2"/>
              </w:rPr>
              <w:t xml:space="preserve"> Narrative therapists place great im</w:t>
            </w:r>
            <w:r w:rsidRPr="00E71690">
              <w:rPr>
                <w:rFonts w:ascii="Garamond" w:hAnsi="Garamond" w:cs="Garamond"/>
                <w:spacing w:val="-2"/>
              </w:rPr>
              <w:softHyphen/>
            </w:r>
            <w:r w:rsidRPr="00E71690">
              <w:rPr>
                <w:rFonts w:ascii="Garamond" w:hAnsi="Garamond" w:cs="Garamond"/>
                <w:spacing w:val="-7"/>
              </w:rPr>
              <w:t>portance on the values and ethical commitments a therapist brings to the therapy venture. Some of these attitudes include optimism and respect, curiosity and per</w:t>
            </w:r>
            <w:r w:rsidRPr="00E71690">
              <w:rPr>
                <w:rFonts w:ascii="Garamond" w:hAnsi="Garamond" w:cs="Garamond"/>
                <w:spacing w:val="-7"/>
              </w:rPr>
              <w:softHyphen/>
            </w:r>
            <w:r w:rsidRPr="00E71690">
              <w:rPr>
                <w:rFonts w:ascii="Garamond" w:hAnsi="Garamond" w:cs="Garamond"/>
                <w:spacing w:val="-2"/>
              </w:rPr>
              <w:t>sistence, valuing the client's knowledge, and creating a special kind of relation</w:t>
            </w:r>
            <w:r w:rsidRPr="00E71690">
              <w:rPr>
                <w:rFonts w:ascii="Garamond" w:hAnsi="Garamond" w:cs="Garamond"/>
                <w:spacing w:val="-2"/>
              </w:rPr>
              <w:softHyphen/>
            </w:r>
            <w:r w:rsidRPr="00E71690">
              <w:rPr>
                <w:rFonts w:ascii="Garamond" w:hAnsi="Garamond" w:cs="Garamond"/>
                <w:spacing w:val="-5"/>
              </w:rPr>
              <w:t xml:space="preserve">ship characterized by a real power-sharing dialogue (Winslade &amp; Monk, 2007). </w:t>
            </w:r>
            <w:r w:rsidRPr="00E71690">
              <w:rPr>
                <w:rFonts w:ascii="Garamond" w:hAnsi="Garamond" w:cs="Garamond"/>
                <w:spacing w:val="-7"/>
              </w:rPr>
              <w:t xml:space="preserve">Collaboration, compassion, reflection, and discovery characterize the therapeutic </w:t>
            </w:r>
            <w:r w:rsidRPr="00E71690">
              <w:rPr>
                <w:rFonts w:ascii="Garamond" w:hAnsi="Garamond" w:cs="Garamond"/>
                <w:spacing w:val="-3"/>
              </w:rPr>
              <w:t xml:space="preserve">relationship. If this relationship is to be truly collaborative, the therapist needs to be aware of how power manifests itself in his or her professional practice. This </w:t>
            </w:r>
            <w:r w:rsidRPr="00E71690">
              <w:rPr>
                <w:rFonts w:ascii="Garamond" w:hAnsi="Garamond" w:cs="Garamond"/>
                <w:spacing w:val="-4"/>
              </w:rPr>
              <w:t xml:space="preserve">does not mean that the therapist does not have authority as a professional. He or </w:t>
            </w:r>
            <w:r w:rsidRPr="00E71690">
              <w:rPr>
                <w:rFonts w:ascii="Garamond" w:hAnsi="Garamond" w:cs="Garamond"/>
                <w:spacing w:val="-6"/>
              </w:rPr>
              <w:t xml:space="preserve">she uses this authority, however, by treating clients as experts in their own lives. </w:t>
            </w:r>
            <w:r w:rsidRPr="00E71690">
              <w:rPr>
                <w:rFonts w:ascii="Garamond" w:hAnsi="Garamond" w:cs="Garamond"/>
                <w:spacing w:val="-5"/>
              </w:rPr>
              <w:t xml:space="preserve">Furthermore, the therapist is interested in facilitating the articulation of the values </w:t>
            </w:r>
            <w:r w:rsidRPr="00E71690">
              <w:rPr>
                <w:rFonts w:ascii="Garamond" w:hAnsi="Garamond" w:cs="Garamond"/>
                <w:spacing w:val="-3"/>
              </w:rPr>
              <w:t>and ethical commitments of the client.</w:t>
            </w:r>
          </w:p>
        </w:tc>
        <w:tc>
          <w:tcPr>
            <w:tcW w:w="793" w:type="dxa"/>
            <w:tcBorders>
              <w:top w:val="nil"/>
              <w:left w:val="nil"/>
              <w:bottom w:val="nil"/>
              <w:right w:val="nil"/>
            </w:tcBorders>
            <w:textDirection w:val="btLr"/>
          </w:tcPr>
          <w:p w:rsidR="00E71690" w:rsidRPr="00E71690" w:rsidRDefault="00E71690">
            <w:pPr>
              <w:spacing w:line="268" w:lineRule="auto"/>
              <w:ind w:left="9036"/>
              <w:rPr>
                <w:rFonts w:ascii="Arial" w:hAnsi="Arial" w:cs="Arial"/>
                <w:w w:val="125"/>
                <w:sz w:val="16"/>
                <w:szCs w:val="16"/>
              </w:rPr>
            </w:pPr>
            <w:r w:rsidRPr="00E71690">
              <w:rPr>
                <w:rFonts w:ascii="Arial" w:hAnsi="Arial" w:cs="Arial"/>
                <w:w w:val="125"/>
                <w:sz w:val="16"/>
                <w:szCs w:val="16"/>
              </w:rPr>
              <w:t>413</w:t>
            </w:r>
          </w:p>
          <w:p w:rsidR="00E71690" w:rsidRPr="00E71690" w:rsidRDefault="00E71690">
            <w:pPr>
              <w:spacing w:before="612" w:line="24" w:lineRule="auto"/>
              <w:ind w:left="6444"/>
              <w:rPr>
                <w:rFonts w:ascii="Tahoma" w:hAnsi="Tahoma" w:cs="Tahoma"/>
                <w:sz w:val="13"/>
                <w:szCs w:val="13"/>
              </w:rPr>
            </w:pPr>
            <w:r w:rsidRPr="00E71690">
              <w:rPr>
                <w:rFonts w:ascii="Tahoma" w:hAnsi="Tahoma" w:cs="Tahoma"/>
                <w:sz w:val="13"/>
                <w:szCs w:val="13"/>
              </w:rPr>
              <w:t>S3H3V021ddV N213GOWISOd</w:t>
            </w:r>
          </w:p>
        </w:tc>
      </w:tr>
    </w:tbl>
    <w:p w:rsidR="00E71690" w:rsidRDefault="00E71690">
      <w:pPr>
        <w:widowControl/>
        <w:kinsoku/>
        <w:autoSpaceDE w:val="0"/>
        <w:autoSpaceDN w:val="0"/>
        <w:adjustRightInd w:val="0"/>
        <w:sectPr w:rsidR="00E71690">
          <w:headerReference w:type="even" r:id="rId2461"/>
          <w:headerReference w:type="default" r:id="rId2462"/>
          <w:footerReference w:type="even" r:id="rId2463"/>
          <w:footerReference w:type="default" r:id="rId2464"/>
          <w:pgSz w:w="12240" w:h="15840"/>
          <w:pgMar w:top="660" w:right="1283" w:bottom="2150" w:left="2299" w:header="0" w:footer="0" w:gutter="0"/>
          <w:cols w:space="720"/>
          <w:noEndnote/>
        </w:sectPr>
      </w:pPr>
    </w:p>
    <w:p w:rsidR="00E71690" w:rsidRDefault="00E71690">
      <w:pPr>
        <w:ind w:right="72" w:firstLine="288"/>
        <w:jc w:val="both"/>
        <w:rPr>
          <w:rFonts w:ascii="Garamond" w:hAnsi="Garamond" w:cs="Garamond"/>
          <w:spacing w:val="1"/>
        </w:rPr>
      </w:pPr>
      <w:r>
        <w:rPr>
          <w:rFonts w:ascii="Garamond" w:hAnsi="Garamond" w:cs="Garamond"/>
          <w:spacing w:val="-3"/>
        </w:rPr>
        <w:t>Winslade, Crocket, and Monk (1997) describe this collaboration as coauthor</w:t>
      </w:r>
      <w:r>
        <w:rPr>
          <w:rFonts w:ascii="Garamond" w:hAnsi="Garamond" w:cs="Garamond"/>
          <w:spacing w:val="-3"/>
        </w:rPr>
        <w:softHyphen/>
        <w:t xml:space="preserve">ing or sharing authority. Clients function as authors when they have the authority </w:t>
      </w:r>
      <w:r>
        <w:rPr>
          <w:rFonts w:ascii="Garamond" w:hAnsi="Garamond" w:cs="Garamond"/>
        </w:rPr>
        <w:t xml:space="preserve">to speak on their own behalf. In the narrative approach, the therapist-as-expert </w:t>
      </w:r>
      <w:r>
        <w:rPr>
          <w:rFonts w:ascii="Garamond" w:hAnsi="Garamond" w:cs="Garamond"/>
          <w:spacing w:val="-4"/>
        </w:rPr>
        <w:t>is replaced by the client-as-expert. This notion challenges the stance of the thera</w:t>
      </w:r>
      <w:r>
        <w:rPr>
          <w:rFonts w:ascii="Garamond" w:hAnsi="Garamond" w:cs="Garamond"/>
          <w:spacing w:val="-4"/>
        </w:rPr>
        <w:softHyphen/>
      </w:r>
      <w:r>
        <w:rPr>
          <w:rFonts w:ascii="Garamond" w:hAnsi="Garamond" w:cs="Garamond"/>
          <w:spacing w:val="-5"/>
        </w:rPr>
        <w:t xml:space="preserve">pist as being an all-wise and all-knowing expert. Winslade and Monk (2007) state: </w:t>
      </w:r>
      <w:r>
        <w:rPr>
          <w:rFonts w:ascii="Garamond" w:hAnsi="Garamond" w:cs="Garamond"/>
        </w:rPr>
        <w:t xml:space="preserve">"The integrity of the counseling relationship is thus maintained while the client </w:t>
      </w:r>
      <w:r>
        <w:rPr>
          <w:rFonts w:ascii="Garamond" w:hAnsi="Garamond" w:cs="Garamond"/>
          <w:spacing w:val="1"/>
        </w:rPr>
        <w:t>is honored as the senior author in the construction of an alternative narrative</w:t>
      </w:r>
    </w:p>
    <w:p w:rsidR="00E71690" w:rsidRDefault="00E71690">
      <w:pPr>
        <w:spacing w:before="72"/>
        <w:rPr>
          <w:rFonts w:ascii="Garamond" w:hAnsi="Garamond" w:cs="Garamond"/>
          <w:spacing w:val="-8"/>
        </w:rPr>
      </w:pPr>
      <w:r>
        <w:rPr>
          <w:rFonts w:ascii="Garamond" w:hAnsi="Garamond" w:cs="Garamond"/>
          <w:spacing w:val="-8"/>
        </w:rPr>
        <w:t>(PP• 57</w:t>
      </w:r>
      <w:r>
        <w:rPr>
          <w:rFonts w:ascii="Bookman Old Style" w:hAnsi="Bookman Old Style" w:cs="Bookman Old Style"/>
          <w:spacing w:val="-8"/>
          <w:w w:val="90"/>
          <w:vertAlign w:val="superscript"/>
        </w:rPr>
        <w:t>-</w:t>
      </w:r>
      <w:r>
        <w:rPr>
          <w:rFonts w:ascii="Garamond" w:hAnsi="Garamond" w:cs="Garamond"/>
          <w:spacing w:val="-8"/>
        </w:rPr>
        <w:t>5</w:t>
      </w:r>
      <w:r>
        <w:rPr>
          <w:rFonts w:ascii="Bookman Old Style" w:hAnsi="Bookman Old Style" w:cs="Bookman Old Style"/>
          <w:spacing w:val="-8"/>
          <w:w w:val="90"/>
          <w:vertAlign w:val="superscript"/>
        </w:rPr>
        <w:t>8</w:t>
      </w:r>
      <w:r>
        <w:rPr>
          <w:rFonts w:ascii="Garamond" w:hAnsi="Garamond" w:cs="Garamond"/>
          <w:spacing w:val="-8"/>
        </w:rPr>
        <w:t>)•</w:t>
      </w:r>
    </w:p>
    <w:p w:rsidR="00E71690" w:rsidRDefault="00E71690">
      <w:pPr>
        <w:ind w:right="72" w:firstLine="360"/>
        <w:jc w:val="both"/>
        <w:rPr>
          <w:rFonts w:ascii="Garamond" w:hAnsi="Garamond" w:cs="Garamond"/>
          <w:spacing w:val="-3"/>
        </w:rPr>
      </w:pPr>
      <w:r>
        <w:rPr>
          <w:noProof/>
        </w:rPr>
        <w:pict>
          <v:shape id="_x0000_s1625" type="#_x0000_t202" style="position:absolute;left:0;text-align:left;margin-left:-59.3pt;margin-top:60.6pt;width:14.65pt;height:103.3pt;z-index:-25162086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Arial" w:hAnsi="Arial" w:cs="Arial"/>
                      <w:spacing w:val="-20"/>
                      <w:w w:val="120"/>
                      <w:sz w:val="17"/>
                      <w:szCs w:val="17"/>
                    </w:rPr>
                  </w:pPr>
                  <w:r>
                    <w:rPr>
                      <w:rFonts w:ascii="Arial" w:hAnsi="Arial" w:cs="Arial"/>
                      <w:spacing w:val="-20"/>
                      <w:w w:val="120"/>
                      <w:sz w:val="17"/>
                      <w:szCs w:val="17"/>
                    </w:rPr>
                    <w:t>414</w:t>
                  </w:r>
                </w:p>
                <w:p w:rsidR="00E71690" w:rsidRDefault="00E71690">
                  <w:pPr>
                    <w:spacing w:before="36" w:after="108" w:line="131" w:lineRule="exact"/>
                    <w:jc w:val="right"/>
                    <w:rPr>
                      <w:rFonts w:ascii="Tahoma" w:hAnsi="Tahoma" w:cs="Tahoma"/>
                      <w:spacing w:val="22"/>
                      <w:sz w:val="13"/>
                      <w:szCs w:val="13"/>
                    </w:rPr>
                  </w:pPr>
                  <w:r>
                    <w:rPr>
                      <w:rFonts w:ascii="Tahoma" w:hAnsi="Tahoma" w:cs="Tahoma"/>
                      <w:spacing w:val="22"/>
                      <w:sz w:val="13"/>
                      <w:szCs w:val="13"/>
                    </w:rPr>
                    <w:t>CHAPTER THIRTEEN</w:t>
                  </w:r>
                </w:p>
              </w:txbxContent>
            </v:textbox>
            <w10:wrap type="square"/>
          </v:shape>
        </w:pict>
      </w:r>
      <w:r>
        <w:rPr>
          <w:rFonts w:ascii="Garamond" w:hAnsi="Garamond" w:cs="Garamond"/>
          <w:spacing w:val="-2"/>
        </w:rPr>
        <w:t xml:space="preserve">Clients are often stuck in a pattern of living a problem-saturated story that </w:t>
      </w:r>
      <w:r>
        <w:rPr>
          <w:rFonts w:ascii="Garamond" w:hAnsi="Garamond" w:cs="Garamond"/>
        </w:rPr>
        <w:t>does not work. When a client has a limited perception of his or her capacities due to being saturated in problem thinking, it is the job of the therapist to elic</w:t>
      </w:r>
      <w:r>
        <w:rPr>
          <w:rFonts w:ascii="Garamond" w:hAnsi="Garamond" w:cs="Garamond"/>
        </w:rPr>
        <w:softHyphen/>
      </w:r>
      <w:r>
        <w:rPr>
          <w:rFonts w:ascii="Garamond" w:hAnsi="Garamond" w:cs="Garamond"/>
          <w:spacing w:val="-3"/>
        </w:rPr>
        <w:t xml:space="preserve">it other strength-related stories to modify the client's perception. The therapist </w:t>
      </w:r>
      <w:r>
        <w:rPr>
          <w:rFonts w:ascii="Garamond" w:hAnsi="Garamond" w:cs="Garamond"/>
          <w:spacing w:val="-4"/>
        </w:rPr>
        <w:t xml:space="preserve">assists the client in this pursuit by entering into a dialogue and asking questions in </w:t>
      </w:r>
      <w:r>
        <w:rPr>
          <w:rFonts w:ascii="Garamond" w:hAnsi="Garamond" w:cs="Garamond"/>
          <w:spacing w:val="-5"/>
        </w:rPr>
        <w:t xml:space="preserve">an effort to elicit the perspectives, resources, and unique experiences of the client. </w:t>
      </w:r>
      <w:r>
        <w:rPr>
          <w:rFonts w:ascii="Garamond" w:hAnsi="Garamond" w:cs="Garamond"/>
          <w:spacing w:val="-8"/>
        </w:rPr>
        <w:t xml:space="preserve">The past is history, but it sometimes provides a foundation for understanding and </w:t>
      </w:r>
      <w:r>
        <w:rPr>
          <w:rFonts w:ascii="Garamond" w:hAnsi="Garamond" w:cs="Garamond"/>
          <w:spacing w:val="-3"/>
        </w:rPr>
        <w:t xml:space="preserve">discovering news of differences or unique outcomes that will make a difference. </w:t>
      </w:r>
      <w:r>
        <w:rPr>
          <w:rFonts w:ascii="Garamond" w:hAnsi="Garamond" w:cs="Garamond"/>
          <w:spacing w:val="-5"/>
        </w:rPr>
        <w:t xml:space="preserve">The history of the problem often dominates understanding, but there is another </w:t>
      </w:r>
      <w:r>
        <w:rPr>
          <w:rFonts w:ascii="Garamond" w:hAnsi="Garamond" w:cs="Garamond"/>
          <w:spacing w:val="-3"/>
        </w:rPr>
        <w:t xml:space="preserve">history that narrative therapists argue should not be neglected. It is the history of </w:t>
      </w:r>
      <w:r>
        <w:rPr>
          <w:rFonts w:ascii="Garamond" w:hAnsi="Garamond" w:cs="Garamond"/>
          <w:spacing w:val="-7"/>
        </w:rPr>
        <w:t xml:space="preserve">the counter story to the problem story, which is constructed in conversation and </w:t>
      </w:r>
      <w:r>
        <w:rPr>
          <w:rFonts w:ascii="Garamond" w:hAnsi="Garamond" w:cs="Garamond"/>
          <w:spacing w:val="-8"/>
        </w:rPr>
        <w:t xml:space="preserve">becomes the foundation for a different future. The narrative therapist supplies the </w:t>
      </w:r>
      <w:r>
        <w:rPr>
          <w:rFonts w:ascii="Garamond" w:hAnsi="Garamond" w:cs="Garamond"/>
          <w:spacing w:val="-6"/>
        </w:rPr>
        <w:t xml:space="preserve">optimism and sometimes a process, but the client generates what is possible and </w:t>
      </w:r>
      <w:r>
        <w:rPr>
          <w:rFonts w:ascii="Garamond" w:hAnsi="Garamond" w:cs="Garamond"/>
          <w:spacing w:val="-3"/>
        </w:rPr>
        <w:t>contributes the movement that actualizes it.</w:t>
      </w:r>
    </w:p>
    <w:p w:rsidR="00E71690" w:rsidRDefault="00E71690">
      <w:pPr>
        <w:spacing w:before="324"/>
        <w:rPr>
          <w:rFonts w:ascii="Bookman Old Style" w:hAnsi="Bookman Old Style" w:cs="Bookman Old Style"/>
          <w:spacing w:val="-14"/>
          <w:sz w:val="28"/>
          <w:szCs w:val="28"/>
        </w:rPr>
      </w:pPr>
      <w:r>
        <w:rPr>
          <w:rFonts w:ascii="Bookman Old Style" w:hAnsi="Bookman Old Style" w:cs="Bookman Old Style"/>
          <w:spacing w:val="-14"/>
          <w:sz w:val="28"/>
          <w:szCs w:val="28"/>
        </w:rPr>
        <w:t>Appiication: Therapeutic Techniques and Procedures</w:t>
      </w:r>
    </w:p>
    <w:p w:rsidR="00E71690" w:rsidRDefault="00E71690">
      <w:pPr>
        <w:ind w:right="72"/>
        <w:jc w:val="both"/>
        <w:rPr>
          <w:rFonts w:ascii="Garamond" w:hAnsi="Garamond" w:cs="Garamond"/>
          <w:spacing w:val="-2"/>
        </w:rPr>
      </w:pPr>
      <w:r>
        <w:rPr>
          <w:rFonts w:ascii="Garamond" w:hAnsi="Garamond" w:cs="Garamond"/>
          <w:spacing w:val="-4"/>
        </w:rPr>
        <w:t xml:space="preserve">The effective application of narrative therapy is more dependent on therapists' attitudes or perspectives than on techniques. In the practice of narrative therapy, there is no recipe, no set agenda, and no formula that the therapist can follow to assure positive results (Drewery </w:t>
      </w:r>
      <w:r>
        <w:rPr>
          <w:rFonts w:ascii="Bookman Old Style" w:hAnsi="Bookman Old Style" w:cs="Bookman Old Style"/>
          <w:i/>
          <w:iCs/>
          <w:spacing w:val="-4"/>
          <w:w w:val="85"/>
          <w:sz w:val="22"/>
          <w:szCs w:val="22"/>
        </w:rPr>
        <w:t xml:space="preserve">&amp; </w:t>
      </w:r>
      <w:r>
        <w:rPr>
          <w:rFonts w:ascii="Garamond" w:hAnsi="Garamond" w:cs="Garamond"/>
          <w:spacing w:val="-4"/>
        </w:rPr>
        <w:t xml:space="preserve">Winslade, 1997). When externalizing questions </w:t>
      </w:r>
      <w:r>
        <w:rPr>
          <w:rFonts w:ascii="Garamond" w:hAnsi="Garamond" w:cs="Garamond"/>
          <w:spacing w:val="-8"/>
        </w:rPr>
        <w:t xml:space="preserve">are approached mainly as a technique, the intervention will be shallow, forced, and </w:t>
      </w:r>
      <w:r>
        <w:rPr>
          <w:rFonts w:ascii="Garamond" w:hAnsi="Garamond" w:cs="Garamond"/>
          <w:spacing w:val="-4"/>
        </w:rPr>
        <w:t xml:space="preserve">unlikely to produce significant therapeutic effects (Freedman &amp; Combs, 1996; </w:t>
      </w:r>
      <w:r>
        <w:rPr>
          <w:rFonts w:ascii="Garamond" w:hAnsi="Garamond" w:cs="Garamond"/>
          <w:spacing w:val="-2"/>
        </w:rPr>
        <w:t>O'Hanlon, 1994).</w:t>
      </w:r>
    </w:p>
    <w:p w:rsidR="00E71690" w:rsidRDefault="00E71690">
      <w:pPr>
        <w:spacing w:before="72"/>
        <w:ind w:right="72" w:firstLine="360"/>
        <w:jc w:val="both"/>
        <w:rPr>
          <w:rFonts w:ascii="Garamond" w:hAnsi="Garamond" w:cs="Garamond"/>
          <w:spacing w:val="-4"/>
        </w:rPr>
      </w:pPr>
      <w:r>
        <w:rPr>
          <w:rFonts w:ascii="Garamond" w:hAnsi="Garamond" w:cs="Garamond"/>
          <w:spacing w:val="-5"/>
        </w:rPr>
        <w:t xml:space="preserve">Narrative therapists are in agreement with Carl Rogers on the notion of the </w:t>
      </w:r>
      <w:r>
        <w:rPr>
          <w:rFonts w:ascii="Garamond" w:hAnsi="Garamond" w:cs="Garamond"/>
          <w:spacing w:val="-6"/>
        </w:rPr>
        <w:t xml:space="preserve">therapist's way of being as opposed to being technique driven. A narrative approach </w:t>
      </w:r>
      <w:r>
        <w:rPr>
          <w:rFonts w:ascii="Garamond" w:hAnsi="Garamond" w:cs="Garamond"/>
          <w:spacing w:val="-4"/>
        </w:rPr>
        <w:t xml:space="preserve">to counseling is more than the application of skills; it is based on the therapist's </w:t>
      </w:r>
      <w:r>
        <w:rPr>
          <w:rFonts w:ascii="Garamond" w:hAnsi="Garamond" w:cs="Garamond"/>
          <w:spacing w:val="-3"/>
        </w:rPr>
        <w:t xml:space="preserve">personal characteristics that create a climate that encourages clients to see their </w:t>
      </w:r>
      <w:r>
        <w:rPr>
          <w:rFonts w:ascii="Garamond" w:hAnsi="Garamond" w:cs="Garamond"/>
          <w:spacing w:val="-7"/>
        </w:rPr>
        <w:t>stories from different perspectives. However, a series of "maps" of narrative con</w:t>
      </w:r>
      <w:r>
        <w:rPr>
          <w:rFonts w:ascii="Garamond" w:hAnsi="Garamond" w:cs="Garamond"/>
          <w:spacing w:val="-7"/>
        </w:rPr>
        <w:softHyphen/>
      </w:r>
      <w:r>
        <w:rPr>
          <w:rFonts w:ascii="Garamond" w:hAnsi="Garamond" w:cs="Garamond"/>
          <w:spacing w:val="-8"/>
        </w:rPr>
        <w:t>versational trajectories can help give structure and direction to a therapeutic conver</w:t>
      </w:r>
      <w:r>
        <w:rPr>
          <w:rFonts w:ascii="Garamond" w:hAnsi="Garamond" w:cs="Garamond"/>
          <w:spacing w:val="-8"/>
        </w:rPr>
        <w:softHyphen/>
      </w:r>
      <w:r>
        <w:rPr>
          <w:rFonts w:ascii="Garamond" w:hAnsi="Garamond" w:cs="Garamond"/>
          <w:spacing w:val="-5"/>
        </w:rPr>
        <w:t xml:space="preserve">sation (White, 2007). The approach is also an expression of an ethical stance, which </w:t>
      </w:r>
      <w:r>
        <w:rPr>
          <w:rFonts w:ascii="Garamond" w:hAnsi="Garamond" w:cs="Garamond"/>
          <w:spacing w:val="-10"/>
        </w:rPr>
        <w:t xml:space="preserve">is grounded in a postmodern framework. It is from this conceptual framework that </w:t>
      </w:r>
      <w:r>
        <w:rPr>
          <w:rFonts w:ascii="Garamond" w:hAnsi="Garamond" w:cs="Garamond"/>
          <w:spacing w:val="-4"/>
        </w:rPr>
        <w:t>practices are applied to assist clients in finding new meanings and new possibilities in their lives (Winslade &amp; Monk, 2007).</w:t>
      </w:r>
    </w:p>
    <w:p w:rsidR="00E71690" w:rsidRDefault="00E71690">
      <w:pPr>
        <w:spacing w:before="216"/>
        <w:ind w:right="72"/>
        <w:jc w:val="both"/>
        <w:rPr>
          <w:rFonts w:ascii="Garamond" w:hAnsi="Garamond" w:cs="Garamond"/>
          <w:spacing w:val="-1"/>
        </w:rPr>
      </w:pPr>
      <w:r>
        <w:rPr>
          <w:rFonts w:ascii="Arial" w:hAnsi="Arial" w:cs="Arial"/>
          <w:b/>
          <w:bCs/>
          <w:color w:val="99A651"/>
          <w:spacing w:val="18"/>
          <w:sz w:val="19"/>
          <w:szCs w:val="19"/>
        </w:rPr>
        <w:t>QUESTIONS . . . AND MORE QUESTIONS</w:t>
      </w:r>
      <w:r>
        <w:rPr>
          <w:rFonts w:ascii="Garamond" w:hAnsi="Garamond" w:cs="Garamond"/>
          <w:spacing w:val="-2"/>
        </w:rPr>
        <w:t xml:space="preserve"> The questions narrative thera</w:t>
      </w:r>
      <w:r>
        <w:rPr>
          <w:rFonts w:ascii="Garamond" w:hAnsi="Garamond" w:cs="Garamond"/>
          <w:spacing w:val="-2"/>
        </w:rPr>
        <w:softHyphen/>
      </w:r>
      <w:r>
        <w:rPr>
          <w:rFonts w:ascii="Garamond" w:hAnsi="Garamond" w:cs="Garamond"/>
          <w:spacing w:val="-5"/>
        </w:rPr>
        <w:t>pists ask may seem embedded in a unique conversation, part of a dialogue about earlier dialogues, a discovery of unique events, or an exploration of dominant cul</w:t>
      </w:r>
      <w:r>
        <w:rPr>
          <w:rFonts w:ascii="Garamond" w:hAnsi="Garamond" w:cs="Garamond"/>
          <w:spacing w:val="-5"/>
        </w:rPr>
        <w:softHyphen/>
      </w:r>
      <w:r>
        <w:rPr>
          <w:rFonts w:ascii="Garamond" w:hAnsi="Garamond" w:cs="Garamond"/>
          <w:spacing w:val="-1"/>
        </w:rPr>
        <w:t>ture processes and imperatives. Whatever the purpose, the questions are often</w:t>
      </w:r>
    </w:p>
    <w:p w:rsidR="00E71690" w:rsidRDefault="00E71690">
      <w:pPr>
        <w:widowControl/>
        <w:kinsoku/>
        <w:autoSpaceDE w:val="0"/>
        <w:autoSpaceDN w:val="0"/>
        <w:adjustRightInd w:val="0"/>
        <w:sectPr w:rsidR="00E71690">
          <w:headerReference w:type="even" r:id="rId2465"/>
          <w:headerReference w:type="default" r:id="rId2466"/>
          <w:footerReference w:type="even" r:id="rId2467"/>
          <w:footerReference w:type="default" r:id="rId2468"/>
          <w:pgSz w:w="12240" w:h="15840"/>
          <w:pgMar w:top="2540" w:right="1778" w:bottom="250" w:left="3052" w:header="0" w:footer="0" w:gutter="0"/>
          <w:cols w:space="720"/>
          <w:noEndnote/>
        </w:sectPr>
      </w:pPr>
    </w:p>
    <w:tbl>
      <w:tblPr>
        <w:tblW w:w="0" w:type="auto"/>
        <w:tblLayout w:type="fixed"/>
        <w:tblCellMar>
          <w:left w:w="0" w:type="dxa"/>
          <w:right w:w="0" w:type="dxa"/>
        </w:tblCellMar>
        <w:tblLook w:val="0000"/>
      </w:tblPr>
      <w:tblGrid>
        <w:gridCol w:w="7807"/>
        <w:gridCol w:w="791"/>
      </w:tblGrid>
      <w:tr w:rsidR="00E71690" w:rsidRPr="00E71690">
        <w:tblPrEx>
          <w:tblCellMar>
            <w:top w:w="0" w:type="dxa"/>
            <w:left w:w="0" w:type="dxa"/>
            <w:bottom w:w="0" w:type="dxa"/>
            <w:right w:w="0" w:type="dxa"/>
          </w:tblCellMar>
        </w:tblPrEx>
        <w:trPr>
          <w:trHeight w:hRule="exact" w:val="12684"/>
        </w:trPr>
        <w:tc>
          <w:tcPr>
            <w:tcW w:w="7807" w:type="dxa"/>
            <w:tcBorders>
              <w:top w:val="nil"/>
              <w:left w:val="nil"/>
              <w:bottom w:val="nil"/>
              <w:right w:val="nil"/>
            </w:tcBorders>
          </w:tcPr>
          <w:p w:rsidR="00E71690" w:rsidRPr="00E71690" w:rsidRDefault="00E71690">
            <w:pPr>
              <w:ind w:left="36" w:right="504"/>
              <w:jc w:val="both"/>
              <w:rPr>
                <w:rFonts w:ascii="Garamond" w:hAnsi="Garamond" w:cs="Garamond"/>
                <w:sz w:val="23"/>
                <w:szCs w:val="23"/>
              </w:rPr>
            </w:pPr>
            <w:r w:rsidRPr="00E71690">
              <w:rPr>
                <w:rFonts w:ascii="Garamond" w:hAnsi="Garamond" w:cs="Garamond"/>
                <w:spacing w:val="2"/>
                <w:sz w:val="23"/>
                <w:szCs w:val="23"/>
              </w:rPr>
              <w:t xml:space="preserve">circular, or relational, and they seek to empower clients in new ways. To use </w:t>
            </w:r>
            <w:r w:rsidRPr="00E71690">
              <w:rPr>
                <w:rFonts w:ascii="Garamond" w:hAnsi="Garamond" w:cs="Garamond"/>
                <w:spacing w:val="-1"/>
                <w:sz w:val="23"/>
                <w:szCs w:val="23"/>
              </w:rPr>
              <w:t>Gregory Bateson's (1972) famous phrase, they are questions in search of a differ</w:t>
            </w:r>
            <w:r w:rsidRPr="00E71690">
              <w:rPr>
                <w:rFonts w:ascii="Garamond" w:hAnsi="Garamond" w:cs="Garamond"/>
                <w:spacing w:val="-1"/>
                <w:sz w:val="23"/>
                <w:szCs w:val="23"/>
              </w:rPr>
              <w:softHyphen/>
            </w:r>
            <w:r w:rsidRPr="00E71690">
              <w:rPr>
                <w:rFonts w:ascii="Garamond" w:hAnsi="Garamond" w:cs="Garamond"/>
                <w:sz w:val="23"/>
                <w:szCs w:val="23"/>
              </w:rPr>
              <w:t>ence that will make a difference.</w:t>
            </w:r>
          </w:p>
          <w:p w:rsidR="00E71690" w:rsidRPr="00E71690" w:rsidRDefault="00E71690">
            <w:pPr>
              <w:spacing w:before="72"/>
              <w:ind w:left="36" w:right="504" w:firstLine="360"/>
              <w:jc w:val="both"/>
              <w:rPr>
                <w:rFonts w:ascii="Garamond" w:hAnsi="Garamond" w:cs="Garamond"/>
                <w:sz w:val="23"/>
                <w:szCs w:val="23"/>
              </w:rPr>
            </w:pPr>
            <w:r w:rsidRPr="00E71690">
              <w:rPr>
                <w:rFonts w:ascii="Garamond" w:hAnsi="Garamond" w:cs="Garamond"/>
                <w:sz w:val="23"/>
                <w:szCs w:val="23"/>
              </w:rPr>
              <w:t xml:space="preserve">Narrative therapists use questions as a way to generate experience rather than </w:t>
            </w:r>
            <w:r w:rsidRPr="00E71690">
              <w:rPr>
                <w:rFonts w:ascii="Garamond" w:hAnsi="Garamond" w:cs="Garamond"/>
                <w:spacing w:val="-2"/>
                <w:sz w:val="23"/>
                <w:szCs w:val="23"/>
              </w:rPr>
              <w:t>to gather information. The aim of questioning is to progressively discover or con</w:t>
            </w:r>
            <w:r w:rsidRPr="00E71690">
              <w:rPr>
                <w:rFonts w:ascii="Garamond" w:hAnsi="Garamond" w:cs="Garamond"/>
                <w:spacing w:val="-2"/>
                <w:sz w:val="23"/>
                <w:szCs w:val="23"/>
              </w:rPr>
              <w:softHyphen/>
            </w:r>
            <w:r w:rsidRPr="00E71690">
              <w:rPr>
                <w:rFonts w:ascii="Garamond" w:hAnsi="Garamond" w:cs="Garamond"/>
                <w:spacing w:val="-4"/>
                <w:sz w:val="23"/>
                <w:szCs w:val="23"/>
              </w:rPr>
              <w:t xml:space="preserve">struct the client's experience so that the client has a sense of a preferred direction. </w:t>
            </w:r>
            <w:r w:rsidRPr="00E71690">
              <w:rPr>
                <w:rFonts w:ascii="Garamond" w:hAnsi="Garamond" w:cs="Garamond"/>
                <w:spacing w:val="-2"/>
                <w:sz w:val="23"/>
                <w:szCs w:val="23"/>
              </w:rPr>
              <w:t xml:space="preserve">Questions are always asked from a position of respect, curiosity, and openness. </w:t>
            </w:r>
            <w:r w:rsidRPr="00E71690">
              <w:rPr>
                <w:rFonts w:ascii="Garamond" w:hAnsi="Garamond" w:cs="Garamond"/>
                <w:spacing w:val="-1"/>
                <w:sz w:val="23"/>
                <w:szCs w:val="23"/>
              </w:rPr>
              <w:t xml:space="preserve">Therapists ask questions from a not-knowing position, meaning that they do not pose questions that they think they already know the answers to. Monk (1997) </w:t>
            </w:r>
            <w:r w:rsidRPr="00E71690">
              <w:rPr>
                <w:rFonts w:ascii="Garamond" w:hAnsi="Garamond" w:cs="Garamond"/>
                <w:sz w:val="23"/>
                <w:szCs w:val="23"/>
              </w:rPr>
              <w:t>describes this stance as follows:</w:t>
            </w:r>
          </w:p>
          <w:p w:rsidR="00E71690" w:rsidRPr="00E71690" w:rsidRDefault="00E71690">
            <w:pPr>
              <w:spacing w:before="144"/>
              <w:ind w:left="396" w:right="504"/>
              <w:jc w:val="both"/>
              <w:rPr>
                <w:rFonts w:ascii="Garamond" w:hAnsi="Garamond" w:cs="Garamond"/>
                <w:spacing w:val="-1"/>
                <w:sz w:val="20"/>
                <w:szCs w:val="20"/>
              </w:rPr>
            </w:pPr>
            <w:r w:rsidRPr="00E71690">
              <w:rPr>
                <w:rFonts w:ascii="Garamond" w:hAnsi="Garamond" w:cs="Garamond"/>
                <w:spacing w:val="-2"/>
                <w:sz w:val="20"/>
                <w:szCs w:val="20"/>
              </w:rPr>
              <w:t>In contrast to the normative, knowing stance, a narrative way of working invites the coun</w:t>
            </w:r>
            <w:r w:rsidRPr="00E71690">
              <w:rPr>
                <w:rFonts w:ascii="Garamond" w:hAnsi="Garamond" w:cs="Garamond"/>
                <w:spacing w:val="-2"/>
                <w:sz w:val="20"/>
                <w:szCs w:val="20"/>
              </w:rPr>
              <w:softHyphen/>
            </w:r>
            <w:r w:rsidRPr="00E71690">
              <w:rPr>
                <w:rFonts w:ascii="Garamond" w:hAnsi="Garamond" w:cs="Garamond"/>
                <w:spacing w:val="-1"/>
                <w:sz w:val="20"/>
                <w:szCs w:val="20"/>
              </w:rPr>
              <w:t xml:space="preserve">selor to take up the investigative, exploratory, archaeological position. She demonstrates to </w:t>
            </w:r>
            <w:r w:rsidRPr="00E71690">
              <w:rPr>
                <w:rFonts w:ascii="Garamond" w:hAnsi="Garamond" w:cs="Garamond"/>
                <w:spacing w:val="-4"/>
                <w:sz w:val="20"/>
                <w:szCs w:val="20"/>
              </w:rPr>
              <w:t>the client that being a counselor does not imply any privileged access to the truth. The coun</w:t>
            </w:r>
            <w:r w:rsidRPr="00E71690">
              <w:rPr>
                <w:rFonts w:ascii="Garamond" w:hAnsi="Garamond" w:cs="Garamond"/>
                <w:spacing w:val="-4"/>
                <w:sz w:val="20"/>
                <w:szCs w:val="20"/>
              </w:rPr>
              <w:softHyphen/>
            </w:r>
            <w:r w:rsidRPr="00E71690">
              <w:rPr>
                <w:rFonts w:ascii="Garamond" w:hAnsi="Garamond" w:cs="Garamond"/>
                <w:spacing w:val="-1"/>
                <w:sz w:val="20"/>
                <w:szCs w:val="20"/>
              </w:rPr>
              <w:t>selor is consistently in the role of seeking understanding of the client's experience. (p. 25)</w:t>
            </w:r>
          </w:p>
          <w:p w:rsidR="00E71690" w:rsidRPr="00E71690" w:rsidRDefault="00E71690">
            <w:pPr>
              <w:spacing w:before="144"/>
              <w:ind w:left="36" w:right="504"/>
              <w:jc w:val="both"/>
              <w:rPr>
                <w:rFonts w:ascii="Bookman Old Style" w:hAnsi="Bookman Old Style" w:cs="Bookman Old Style"/>
                <w:w w:val="140"/>
                <w:sz w:val="13"/>
                <w:szCs w:val="13"/>
              </w:rPr>
            </w:pPr>
            <w:r w:rsidRPr="00E71690">
              <w:rPr>
                <w:rFonts w:ascii="Garamond" w:hAnsi="Garamond" w:cs="Garamond"/>
                <w:spacing w:val="-1"/>
                <w:sz w:val="23"/>
                <w:szCs w:val="23"/>
              </w:rPr>
              <w:t>Through the process of asking questions, therapists provide clients with an op</w:t>
            </w:r>
            <w:r w:rsidRPr="00E71690">
              <w:rPr>
                <w:rFonts w:ascii="Garamond" w:hAnsi="Garamond" w:cs="Garamond"/>
                <w:spacing w:val="-1"/>
                <w:sz w:val="23"/>
                <w:szCs w:val="23"/>
              </w:rPr>
              <w:softHyphen/>
              <w:t xml:space="preserve">portunity to explore various dimensions of their life situations. This questioning process helps bring out the unstated cultural assumptions that contribute to the </w:t>
            </w:r>
            <w:r w:rsidRPr="00E71690">
              <w:rPr>
                <w:rFonts w:ascii="Garamond" w:hAnsi="Garamond" w:cs="Garamond"/>
                <w:spacing w:val="-2"/>
                <w:sz w:val="23"/>
                <w:szCs w:val="23"/>
              </w:rPr>
              <w:t xml:space="preserve">original construction of the problem. The therapist is interested in finding out how the problems first became evident, and how they have affected clients' views of </w:t>
            </w:r>
            <w:r w:rsidRPr="00E71690">
              <w:rPr>
                <w:rFonts w:ascii="Garamond" w:hAnsi="Garamond" w:cs="Garamond"/>
                <w:spacing w:val="-4"/>
                <w:sz w:val="23"/>
                <w:szCs w:val="23"/>
              </w:rPr>
              <w:t>themselves (Monk, 1997). Narrative therapists attempt to engage people in decon</w:t>
            </w:r>
            <w:r w:rsidRPr="00E71690">
              <w:rPr>
                <w:rFonts w:ascii="Garamond" w:hAnsi="Garamond" w:cs="Garamond"/>
                <w:spacing w:val="-4"/>
                <w:sz w:val="23"/>
                <w:szCs w:val="23"/>
              </w:rPr>
              <w:softHyphen/>
              <w:t xml:space="preserve">structing problem-saturated stories, identifying preferred directions, and creating </w:t>
            </w:r>
            <w:r w:rsidRPr="00E71690">
              <w:rPr>
                <w:rFonts w:ascii="Garamond" w:hAnsi="Garamond" w:cs="Garamond"/>
                <w:sz w:val="23"/>
                <w:szCs w:val="23"/>
              </w:rPr>
              <w:t>alternative stories that support these preferred directions (Freedman &amp; Combs, 1996). For a more complete discussion of the use of questions in narrative thera</w:t>
            </w:r>
            <w:r w:rsidRPr="00E71690">
              <w:rPr>
                <w:rFonts w:ascii="Garamond" w:hAnsi="Garamond" w:cs="Garamond"/>
                <w:sz w:val="23"/>
                <w:szCs w:val="23"/>
              </w:rPr>
              <w:softHyphen/>
              <w:t>py, see Madigan (2</w:t>
            </w:r>
            <w:r w:rsidRPr="00E71690">
              <w:rPr>
                <w:rFonts w:ascii="Bookman Old Style" w:hAnsi="Bookman Old Style" w:cs="Bookman Old Style"/>
                <w:w w:val="140"/>
                <w:sz w:val="13"/>
                <w:szCs w:val="13"/>
              </w:rPr>
              <w:t>011).</w:t>
            </w:r>
          </w:p>
          <w:p w:rsidR="00E71690" w:rsidRPr="00E71690" w:rsidRDefault="00E71690">
            <w:pPr>
              <w:spacing w:before="396"/>
              <w:ind w:left="36" w:right="504"/>
              <w:jc w:val="both"/>
              <w:rPr>
                <w:rFonts w:ascii="Garamond" w:hAnsi="Garamond" w:cs="Garamond"/>
                <w:sz w:val="23"/>
                <w:szCs w:val="23"/>
              </w:rPr>
            </w:pPr>
            <w:r w:rsidRPr="00E71690">
              <w:rPr>
                <w:rFonts w:ascii="Verdana" w:hAnsi="Verdana" w:cs="Verdana"/>
                <w:b/>
                <w:bCs/>
                <w:color w:val="A9B55C"/>
                <w:spacing w:val="15"/>
                <w:sz w:val="18"/>
                <w:szCs w:val="18"/>
              </w:rPr>
              <w:t>EXTERNALIZATION AND DECONSTRUCTION</w:t>
            </w:r>
            <w:r w:rsidRPr="00E71690">
              <w:rPr>
                <w:rFonts w:ascii="Garamond" w:hAnsi="Garamond" w:cs="Garamond"/>
                <w:spacing w:val="-5"/>
                <w:sz w:val="23"/>
                <w:szCs w:val="23"/>
              </w:rPr>
              <w:t xml:space="preserve"> Narrative therapists believe </w:t>
            </w:r>
            <w:r w:rsidRPr="00E71690">
              <w:rPr>
                <w:rFonts w:ascii="Garamond" w:hAnsi="Garamond" w:cs="Garamond"/>
                <w:spacing w:val="-4"/>
                <w:sz w:val="23"/>
                <w:szCs w:val="23"/>
              </w:rPr>
              <w:t xml:space="preserve">it is not the person that is the problem, but the problem that is the problem (White, </w:t>
            </w:r>
            <w:r w:rsidRPr="00E71690">
              <w:rPr>
                <w:rFonts w:ascii="Garamond" w:hAnsi="Garamond" w:cs="Garamond"/>
                <w:spacing w:val="-2"/>
                <w:sz w:val="23"/>
                <w:szCs w:val="23"/>
              </w:rPr>
              <w:t xml:space="preserve">1989). These problems often are products of the cultural world or of the power relations in which this world is located. Living life means relating to problems, not </w:t>
            </w:r>
            <w:r w:rsidRPr="00E71690">
              <w:rPr>
                <w:rFonts w:ascii="Garamond" w:hAnsi="Garamond" w:cs="Garamond"/>
                <w:spacing w:val="-1"/>
                <w:sz w:val="23"/>
                <w:szCs w:val="23"/>
              </w:rPr>
              <w:t>being fused with them.. Narrative therapists help clients deconstruct these prob</w:t>
            </w:r>
            <w:r w:rsidRPr="00E71690">
              <w:rPr>
                <w:rFonts w:ascii="Garamond" w:hAnsi="Garamond" w:cs="Garamond"/>
                <w:spacing w:val="-1"/>
                <w:sz w:val="23"/>
                <w:szCs w:val="23"/>
              </w:rPr>
              <w:softHyphen/>
            </w:r>
            <w:r w:rsidRPr="00E71690">
              <w:rPr>
                <w:rFonts w:ascii="Garamond" w:hAnsi="Garamond" w:cs="Garamond"/>
                <w:spacing w:val="-2"/>
                <w:sz w:val="23"/>
                <w:szCs w:val="23"/>
              </w:rPr>
              <w:t xml:space="preserve">lematic stories by disassembling the taken-for-granted assumptions that are made </w:t>
            </w:r>
            <w:r w:rsidRPr="00E71690">
              <w:rPr>
                <w:rFonts w:ascii="Garamond" w:hAnsi="Garamond" w:cs="Garamond"/>
                <w:spacing w:val="-1"/>
                <w:sz w:val="23"/>
                <w:szCs w:val="23"/>
              </w:rPr>
              <w:t xml:space="preserve">about an event, which then opens alternative possibilities for living (Winslade &amp; </w:t>
            </w:r>
            <w:r w:rsidRPr="00E71690">
              <w:rPr>
                <w:rFonts w:ascii="Garamond" w:hAnsi="Garamond" w:cs="Garamond"/>
                <w:sz w:val="23"/>
                <w:szCs w:val="23"/>
              </w:rPr>
              <w:t>Monk, 2o07).</w:t>
            </w:r>
          </w:p>
          <w:p w:rsidR="00E71690" w:rsidRPr="00E71690" w:rsidRDefault="00E71690">
            <w:pPr>
              <w:spacing w:before="180"/>
              <w:ind w:left="36" w:right="504" w:firstLine="360"/>
              <w:jc w:val="both"/>
              <w:rPr>
                <w:rFonts w:ascii="Garamond" w:hAnsi="Garamond" w:cs="Garamond"/>
                <w:sz w:val="23"/>
                <w:szCs w:val="23"/>
              </w:rPr>
            </w:pPr>
            <w:r w:rsidRPr="00E71690">
              <w:rPr>
                <w:rFonts w:ascii="Garamond" w:hAnsi="Garamond" w:cs="Garamond"/>
                <w:spacing w:val="-5"/>
                <w:sz w:val="23"/>
                <w:szCs w:val="23"/>
              </w:rPr>
              <w:t xml:space="preserve">Externalization is one process for deconstructing the power of a narrative. This </w:t>
            </w:r>
            <w:r w:rsidRPr="00E71690">
              <w:rPr>
                <w:rFonts w:ascii="Garamond" w:hAnsi="Garamond" w:cs="Garamond"/>
                <w:sz w:val="23"/>
                <w:szCs w:val="23"/>
              </w:rPr>
              <w:t xml:space="preserve">process separates the person from identification with the problem. When clients </w:t>
            </w:r>
            <w:r w:rsidRPr="00E71690">
              <w:rPr>
                <w:rFonts w:ascii="Garamond" w:hAnsi="Garamond" w:cs="Garamond"/>
                <w:spacing w:val="-4"/>
                <w:sz w:val="23"/>
                <w:szCs w:val="23"/>
              </w:rPr>
              <w:t>view themselves as "being" the problem, they are limited in the ways they can effec</w:t>
            </w:r>
            <w:r w:rsidRPr="00E71690">
              <w:rPr>
                <w:rFonts w:ascii="Garamond" w:hAnsi="Garamond" w:cs="Garamond"/>
                <w:spacing w:val="-4"/>
                <w:sz w:val="23"/>
                <w:szCs w:val="23"/>
              </w:rPr>
              <w:softHyphen/>
              <w:t xml:space="preserve">tively deal with the problem. When clients experience the problem as being located </w:t>
            </w:r>
            <w:r w:rsidRPr="00E71690">
              <w:rPr>
                <w:rFonts w:ascii="Garamond" w:hAnsi="Garamond" w:cs="Garamond"/>
                <w:sz w:val="23"/>
                <w:szCs w:val="23"/>
              </w:rPr>
              <w:t xml:space="preserve">outside of themselves, they create a relationship with the problem. For example, there is quite a difference between labeling someone an alcoholic and indicating </w:t>
            </w:r>
            <w:r w:rsidRPr="00E71690">
              <w:rPr>
                <w:rFonts w:ascii="Garamond" w:hAnsi="Garamond" w:cs="Garamond"/>
                <w:spacing w:val="-5"/>
                <w:sz w:val="23"/>
                <w:szCs w:val="23"/>
              </w:rPr>
              <w:t xml:space="preserve">that alcohol has invaded his or her life. Separating the problem from the individual </w:t>
            </w:r>
            <w:r w:rsidRPr="00E71690">
              <w:rPr>
                <w:rFonts w:ascii="Garamond" w:hAnsi="Garamond" w:cs="Garamond"/>
                <w:sz w:val="23"/>
                <w:szCs w:val="23"/>
              </w:rPr>
              <w:t xml:space="preserve">facilitates hope and enables clients to take a stand against specific story lines, such </w:t>
            </w:r>
            <w:r w:rsidRPr="00E71690">
              <w:rPr>
                <w:rFonts w:ascii="Garamond" w:hAnsi="Garamond" w:cs="Garamond"/>
                <w:spacing w:val="1"/>
                <w:sz w:val="23"/>
                <w:szCs w:val="23"/>
              </w:rPr>
              <w:t xml:space="preserve">as self-blame. By understanding the cultural invitations to blame oneself, clients </w:t>
            </w:r>
            <w:r w:rsidRPr="00E71690">
              <w:rPr>
                <w:rFonts w:ascii="Garamond" w:hAnsi="Garamond" w:cs="Garamond"/>
                <w:sz w:val="23"/>
                <w:szCs w:val="23"/>
              </w:rPr>
              <w:t>can deconstruct this story line and generate a more positive, healing story.</w:t>
            </w:r>
          </w:p>
          <w:p w:rsidR="00E71690" w:rsidRPr="00E71690" w:rsidRDefault="00E71690">
            <w:pPr>
              <w:spacing w:before="216"/>
              <w:ind w:left="36" w:right="504" w:firstLine="360"/>
              <w:jc w:val="both"/>
              <w:rPr>
                <w:rFonts w:ascii="Garamond" w:hAnsi="Garamond" w:cs="Garamond"/>
                <w:spacing w:val="1"/>
                <w:sz w:val="23"/>
                <w:szCs w:val="23"/>
              </w:rPr>
            </w:pPr>
            <w:r w:rsidRPr="00E71690">
              <w:rPr>
                <w:rFonts w:ascii="Garamond" w:hAnsi="Garamond" w:cs="Garamond"/>
                <w:spacing w:val="5"/>
                <w:sz w:val="23"/>
                <w:szCs w:val="23"/>
              </w:rPr>
              <w:t xml:space="preserve">The method used to separate the person from the problem is referred to </w:t>
            </w:r>
            <w:r w:rsidRPr="00E71690">
              <w:rPr>
                <w:rFonts w:ascii="Garamond" w:hAnsi="Garamond" w:cs="Garamond"/>
                <w:spacing w:val="1"/>
                <w:sz w:val="23"/>
                <w:szCs w:val="23"/>
              </w:rPr>
              <w:t>as externalizing conversation, which opens up space for new stories to emerge. This method is particularly useful when people have internalized diagnoses and</w:t>
            </w:r>
          </w:p>
        </w:tc>
        <w:tc>
          <w:tcPr>
            <w:tcW w:w="791" w:type="dxa"/>
            <w:tcBorders>
              <w:top w:val="nil"/>
              <w:left w:val="nil"/>
              <w:bottom w:val="nil"/>
              <w:right w:val="nil"/>
            </w:tcBorders>
            <w:textDirection w:val="btLr"/>
          </w:tcPr>
          <w:p w:rsidR="00E71690" w:rsidRPr="00E71690" w:rsidRDefault="00E71690">
            <w:pPr>
              <w:spacing w:line="230" w:lineRule="auto"/>
              <w:ind w:left="9036"/>
              <w:rPr>
                <w:rFonts w:ascii="Garamond" w:hAnsi="Garamond" w:cs="Garamond"/>
                <w:w w:val="120"/>
                <w:sz w:val="19"/>
                <w:szCs w:val="19"/>
              </w:rPr>
            </w:pPr>
            <w:r w:rsidRPr="00E71690">
              <w:rPr>
                <w:rFonts w:ascii="Garamond" w:hAnsi="Garamond" w:cs="Garamond"/>
                <w:w w:val="120"/>
                <w:sz w:val="19"/>
                <w:szCs w:val="19"/>
              </w:rPr>
              <w:t>415</w:t>
            </w:r>
          </w:p>
          <w:p w:rsidR="00E71690" w:rsidRPr="00E71690" w:rsidRDefault="00E71690">
            <w:pPr>
              <w:spacing w:before="612" w:line="28" w:lineRule="auto"/>
              <w:ind w:left="6480"/>
              <w:rPr>
                <w:rFonts w:ascii="Bookman Old Style" w:hAnsi="Bookman Old Style" w:cs="Bookman Old Style"/>
                <w:sz w:val="13"/>
                <w:szCs w:val="13"/>
              </w:rPr>
            </w:pPr>
            <w:r w:rsidRPr="00E71690">
              <w:rPr>
                <w:rFonts w:ascii="Bookman Old Style" w:hAnsi="Bookman Old Style" w:cs="Bookman Old Style"/>
                <w:sz w:val="13"/>
                <w:szCs w:val="13"/>
              </w:rPr>
              <w:t>S3HDVO21ddV N213401N1S0d</w:t>
            </w:r>
          </w:p>
        </w:tc>
      </w:tr>
    </w:tbl>
    <w:p w:rsidR="00E71690" w:rsidRDefault="00E71690">
      <w:pPr>
        <w:widowControl/>
        <w:kinsoku/>
        <w:autoSpaceDE w:val="0"/>
        <w:autoSpaceDN w:val="0"/>
        <w:adjustRightInd w:val="0"/>
        <w:sectPr w:rsidR="00E71690">
          <w:headerReference w:type="even" r:id="rId2469"/>
          <w:headerReference w:type="default" r:id="rId2470"/>
          <w:footerReference w:type="even" r:id="rId2471"/>
          <w:footerReference w:type="default" r:id="rId2472"/>
          <w:pgSz w:w="12240" w:h="15840"/>
          <w:pgMar w:top="660" w:right="1235" w:bottom="2090" w:left="2347" w:header="0" w:footer="0" w:gutter="0"/>
          <w:cols w:space="720"/>
          <w:noEndnote/>
        </w:sectPr>
      </w:pPr>
    </w:p>
    <w:tbl>
      <w:tblPr>
        <w:tblW w:w="0" w:type="auto"/>
        <w:tblLayout w:type="fixed"/>
        <w:tblCellMar>
          <w:left w:w="0" w:type="dxa"/>
          <w:right w:w="0" w:type="dxa"/>
        </w:tblCellMar>
        <w:tblLook w:val="0000"/>
      </w:tblPr>
      <w:tblGrid>
        <w:gridCol w:w="800"/>
        <w:gridCol w:w="7798"/>
      </w:tblGrid>
      <w:tr w:rsidR="00E71690" w:rsidRPr="00E71690">
        <w:tblPrEx>
          <w:tblCellMar>
            <w:top w:w="0" w:type="dxa"/>
            <w:left w:w="0" w:type="dxa"/>
            <w:bottom w:w="0" w:type="dxa"/>
            <w:right w:w="0" w:type="dxa"/>
          </w:tblCellMar>
        </w:tblPrEx>
        <w:trPr>
          <w:trHeight w:hRule="exact" w:val="12686"/>
        </w:trPr>
        <w:tc>
          <w:tcPr>
            <w:tcW w:w="800" w:type="dxa"/>
            <w:tcBorders>
              <w:top w:val="nil"/>
              <w:left w:val="nil"/>
              <w:bottom w:val="nil"/>
              <w:right w:val="nil"/>
            </w:tcBorders>
            <w:textDirection w:val="btLr"/>
          </w:tcPr>
          <w:p w:rsidR="00E71690" w:rsidRPr="00E71690" w:rsidRDefault="00E71690">
            <w:pPr>
              <w:spacing w:before="252" w:line="220" w:lineRule="auto"/>
              <w:ind w:left="9108"/>
              <w:rPr>
                <w:rFonts w:ascii="Arial Narrow" w:hAnsi="Arial Narrow" w:cs="Arial Narrow"/>
                <w:w w:val="145"/>
                <w:sz w:val="17"/>
                <w:szCs w:val="17"/>
              </w:rPr>
            </w:pPr>
            <w:r w:rsidRPr="00E71690">
              <w:rPr>
                <w:rFonts w:ascii="Arial Narrow" w:hAnsi="Arial Narrow" w:cs="Arial Narrow"/>
                <w:w w:val="145"/>
                <w:sz w:val="17"/>
                <w:szCs w:val="17"/>
              </w:rPr>
              <w:t>416</w:t>
            </w:r>
          </w:p>
          <w:p w:rsidR="00E71690" w:rsidRPr="00E71690" w:rsidRDefault="00E71690">
            <w:pPr>
              <w:spacing w:before="72"/>
              <w:ind w:left="7200"/>
              <w:rPr>
                <w:rFonts w:ascii="Tahoma" w:hAnsi="Tahoma" w:cs="Tahoma"/>
                <w:sz w:val="13"/>
                <w:szCs w:val="13"/>
              </w:rPr>
            </w:pPr>
            <w:r w:rsidRPr="00E71690">
              <w:rPr>
                <w:rFonts w:ascii="Tahoma" w:hAnsi="Tahoma" w:cs="Tahoma"/>
                <w:sz w:val="13"/>
                <w:szCs w:val="13"/>
              </w:rPr>
              <w:t>CHAPTER THIRTEEN</w:t>
            </w:r>
          </w:p>
        </w:tc>
        <w:tc>
          <w:tcPr>
            <w:tcW w:w="7798" w:type="dxa"/>
            <w:tcBorders>
              <w:top w:val="nil"/>
              <w:left w:val="nil"/>
              <w:bottom w:val="nil"/>
              <w:right w:val="nil"/>
            </w:tcBorders>
          </w:tcPr>
          <w:p w:rsidR="00E71690" w:rsidRPr="00E71690" w:rsidRDefault="00E71690">
            <w:pPr>
              <w:ind w:left="468" w:right="72"/>
              <w:jc w:val="both"/>
              <w:rPr>
                <w:rFonts w:ascii="Garamond" w:hAnsi="Garamond" w:cs="Garamond"/>
                <w:spacing w:val="-1"/>
                <w:sz w:val="23"/>
                <w:szCs w:val="23"/>
              </w:rPr>
            </w:pPr>
            <w:r w:rsidRPr="00E71690">
              <w:rPr>
                <w:rFonts w:ascii="Garamond" w:hAnsi="Garamond" w:cs="Garamond"/>
                <w:spacing w:val="5"/>
                <w:sz w:val="23"/>
                <w:szCs w:val="23"/>
              </w:rPr>
              <w:t xml:space="preserve">labels that have not been validating or empowering of the change process </w:t>
            </w:r>
            <w:r w:rsidRPr="00E71690">
              <w:rPr>
                <w:rFonts w:ascii="Garamond" w:hAnsi="Garamond" w:cs="Garamond"/>
                <w:spacing w:val="-5"/>
                <w:sz w:val="23"/>
                <w:szCs w:val="23"/>
              </w:rPr>
              <w:t xml:space="preserve">(Bertolino &amp; 0' Hanlon, 2002). Externalizing conversations counteract oppressive, </w:t>
            </w:r>
            <w:r w:rsidRPr="00E71690">
              <w:rPr>
                <w:rFonts w:ascii="Garamond" w:hAnsi="Garamond" w:cs="Garamond"/>
                <w:spacing w:val="-2"/>
                <w:sz w:val="23"/>
                <w:szCs w:val="23"/>
              </w:rPr>
              <w:t xml:space="preserve">problem-saturated stories and empower clients to feel competent to handle the problems they face. Two stages of structuring externalizing conversations are (r) to </w:t>
            </w:r>
            <w:r w:rsidRPr="00E71690">
              <w:rPr>
                <w:rFonts w:ascii="Garamond" w:hAnsi="Garamond" w:cs="Garamond"/>
                <w:spacing w:val="-1"/>
                <w:sz w:val="23"/>
                <w:szCs w:val="23"/>
              </w:rPr>
              <w:t xml:space="preserve">map the influence of the problem in the person's life, and (2) to map the influence of the person's life back on the problem (McKenzie </w:t>
            </w:r>
            <w:r w:rsidRPr="00E71690">
              <w:rPr>
                <w:i/>
                <w:iCs/>
                <w:spacing w:val="-1"/>
                <w:w w:val="90"/>
                <w:sz w:val="22"/>
                <w:szCs w:val="22"/>
              </w:rPr>
              <w:t xml:space="preserve">&amp; </w:t>
            </w:r>
            <w:r w:rsidRPr="00E71690">
              <w:rPr>
                <w:rFonts w:ascii="Garamond" w:hAnsi="Garamond" w:cs="Garamond"/>
                <w:spacing w:val="-1"/>
                <w:sz w:val="23"/>
                <w:szCs w:val="23"/>
              </w:rPr>
              <w:t>Monk, 1997).</w:t>
            </w:r>
          </w:p>
          <w:p w:rsidR="00E71690" w:rsidRPr="00E71690" w:rsidRDefault="00E71690">
            <w:pPr>
              <w:spacing w:before="72"/>
              <w:ind w:left="468" w:right="72" w:firstLine="324"/>
              <w:jc w:val="both"/>
              <w:rPr>
                <w:rFonts w:ascii="Garamond" w:hAnsi="Garamond" w:cs="Garamond"/>
                <w:sz w:val="23"/>
                <w:szCs w:val="23"/>
              </w:rPr>
            </w:pPr>
            <w:r w:rsidRPr="00E71690">
              <w:rPr>
                <w:rFonts w:ascii="Garamond" w:hAnsi="Garamond" w:cs="Garamond"/>
                <w:spacing w:val="-3"/>
                <w:sz w:val="23"/>
                <w:szCs w:val="23"/>
              </w:rPr>
              <w:t xml:space="preserve">Mapping the influence of the problem on the person generates a great deal of </w:t>
            </w:r>
            <w:r w:rsidRPr="00E71690">
              <w:rPr>
                <w:rFonts w:ascii="Garamond" w:hAnsi="Garamond" w:cs="Garamond"/>
                <w:sz w:val="23"/>
                <w:szCs w:val="23"/>
              </w:rPr>
              <w:t xml:space="preserve">useful information and often results in people feeling less shamed and blamed. </w:t>
            </w:r>
            <w:r w:rsidRPr="00E71690">
              <w:rPr>
                <w:rFonts w:ascii="Garamond" w:hAnsi="Garamond" w:cs="Garamond"/>
                <w:spacing w:val="-1"/>
                <w:sz w:val="23"/>
                <w:szCs w:val="23"/>
              </w:rPr>
              <w:t xml:space="preserve">People feel listened to and understood when the problem's influences are explored </w:t>
            </w:r>
            <w:r w:rsidRPr="00E71690">
              <w:rPr>
                <w:rFonts w:ascii="Garamond" w:hAnsi="Garamond" w:cs="Garamond"/>
                <w:spacing w:val="2"/>
                <w:sz w:val="23"/>
                <w:szCs w:val="23"/>
              </w:rPr>
              <w:t xml:space="preserve">in a systematic fashion. A common question is, "When did this problem first </w:t>
            </w:r>
            <w:r w:rsidRPr="00E71690">
              <w:rPr>
                <w:rFonts w:ascii="Garamond" w:hAnsi="Garamond" w:cs="Garamond"/>
                <w:spacing w:val="1"/>
                <w:sz w:val="23"/>
                <w:szCs w:val="23"/>
              </w:rPr>
              <w:t xml:space="preserve">appear in your life?" When this mapping is done carefully, it lays the foundation </w:t>
            </w:r>
            <w:r w:rsidRPr="00E71690">
              <w:rPr>
                <w:rFonts w:ascii="Garamond" w:hAnsi="Garamond" w:cs="Garamond"/>
                <w:sz w:val="23"/>
                <w:szCs w:val="23"/>
              </w:rPr>
              <w:t xml:space="preserve">for coauthoring a new story line for the client. Often clients feel outraged when </w:t>
            </w:r>
            <w:r w:rsidRPr="00E71690">
              <w:rPr>
                <w:rFonts w:ascii="Garamond" w:hAnsi="Garamond" w:cs="Garamond"/>
                <w:spacing w:val="-4"/>
                <w:sz w:val="23"/>
                <w:szCs w:val="23"/>
              </w:rPr>
              <w:t xml:space="preserve">they see for the first time how much the problem is affecting them. The job of the </w:t>
            </w:r>
            <w:r w:rsidRPr="00E71690">
              <w:rPr>
                <w:rFonts w:ascii="Garamond" w:hAnsi="Garamond" w:cs="Garamond"/>
                <w:spacing w:val="-2"/>
                <w:sz w:val="23"/>
                <w:szCs w:val="23"/>
              </w:rPr>
              <w:t xml:space="preserve">therapist is to assist clients in tracing the problem from when it originated to the </w:t>
            </w:r>
            <w:r w:rsidRPr="00E71690">
              <w:rPr>
                <w:rFonts w:ascii="Garamond" w:hAnsi="Garamond" w:cs="Garamond"/>
                <w:spacing w:val="-1"/>
                <w:sz w:val="23"/>
                <w:szCs w:val="23"/>
              </w:rPr>
              <w:t>present. Therapists may put a future twist on the problem by asking, "If the prob</w:t>
            </w:r>
            <w:r w:rsidRPr="00E71690">
              <w:rPr>
                <w:rFonts w:ascii="Garamond" w:hAnsi="Garamond" w:cs="Garamond"/>
                <w:spacing w:val="-1"/>
                <w:sz w:val="23"/>
                <w:szCs w:val="23"/>
              </w:rPr>
              <w:softHyphen/>
            </w:r>
            <w:r w:rsidRPr="00E71690">
              <w:rPr>
                <w:rFonts w:ascii="Garamond" w:hAnsi="Garamond" w:cs="Garamond"/>
                <w:spacing w:val="2"/>
                <w:sz w:val="23"/>
                <w:szCs w:val="23"/>
              </w:rPr>
              <w:t xml:space="preserve">lem were to continue for a month (or any time period), what would this mean </w:t>
            </w:r>
            <w:r w:rsidRPr="00E71690">
              <w:rPr>
                <w:rFonts w:ascii="Garamond" w:hAnsi="Garamond" w:cs="Garamond"/>
                <w:spacing w:val="-2"/>
                <w:sz w:val="23"/>
                <w:szCs w:val="23"/>
              </w:rPr>
              <w:t>for you?" This question can motivate the client to join with the therapist in com</w:t>
            </w:r>
            <w:r w:rsidRPr="00E71690">
              <w:rPr>
                <w:rFonts w:ascii="Garamond" w:hAnsi="Garamond" w:cs="Garamond"/>
                <w:spacing w:val="-2"/>
                <w:sz w:val="23"/>
                <w:szCs w:val="23"/>
              </w:rPr>
              <w:softHyphen/>
            </w:r>
            <w:r w:rsidRPr="00E71690">
              <w:rPr>
                <w:rFonts w:ascii="Garamond" w:hAnsi="Garamond" w:cs="Garamond"/>
                <w:spacing w:val="-1"/>
                <w:sz w:val="23"/>
                <w:szCs w:val="23"/>
              </w:rPr>
              <w:t xml:space="preserve">bating the impact of the problem's effects. Other useful questions are "To what </w:t>
            </w:r>
            <w:r w:rsidRPr="00E71690">
              <w:rPr>
                <w:rFonts w:ascii="Garamond" w:hAnsi="Garamond" w:cs="Garamond"/>
                <w:spacing w:val="-3"/>
                <w:sz w:val="23"/>
                <w:szCs w:val="23"/>
              </w:rPr>
              <w:t xml:space="preserve">extent has this problem influenced your life?" and "How deeply has this problem </w:t>
            </w:r>
            <w:r w:rsidRPr="00E71690">
              <w:rPr>
                <w:rFonts w:ascii="Garamond" w:hAnsi="Garamond" w:cs="Garamond"/>
                <w:sz w:val="23"/>
                <w:szCs w:val="23"/>
              </w:rPr>
              <w:t>affected you?"</w:t>
            </w:r>
          </w:p>
          <w:p w:rsidR="00E71690" w:rsidRPr="00E71690" w:rsidRDefault="00E71690">
            <w:pPr>
              <w:spacing w:before="324"/>
              <w:ind w:left="468" w:right="72" w:firstLine="324"/>
              <w:jc w:val="both"/>
              <w:rPr>
                <w:rFonts w:ascii="Garamond" w:hAnsi="Garamond" w:cs="Garamond"/>
                <w:sz w:val="23"/>
                <w:szCs w:val="23"/>
              </w:rPr>
            </w:pPr>
            <w:r w:rsidRPr="00E71690">
              <w:rPr>
                <w:rFonts w:ascii="Garamond" w:hAnsi="Garamond" w:cs="Garamond"/>
                <w:spacing w:val="-3"/>
                <w:sz w:val="23"/>
                <w:szCs w:val="23"/>
              </w:rPr>
              <w:t>It is important to identify instances when the problem did not completely dom</w:t>
            </w:r>
            <w:r w:rsidRPr="00E71690">
              <w:rPr>
                <w:rFonts w:ascii="Garamond" w:hAnsi="Garamond" w:cs="Garamond"/>
                <w:spacing w:val="-3"/>
                <w:sz w:val="23"/>
                <w:szCs w:val="23"/>
              </w:rPr>
              <w:softHyphen/>
            </w:r>
            <w:r w:rsidRPr="00E71690">
              <w:rPr>
                <w:rFonts w:ascii="Garamond" w:hAnsi="Garamond" w:cs="Garamond"/>
                <w:spacing w:val="1"/>
                <w:sz w:val="23"/>
                <w:szCs w:val="23"/>
              </w:rPr>
              <w:t xml:space="preserve">inate a client's life. This kind of mapping can help the client who is disillusioned </w:t>
            </w:r>
            <w:r w:rsidRPr="00E71690">
              <w:rPr>
                <w:rFonts w:ascii="Garamond" w:hAnsi="Garamond" w:cs="Garamond"/>
                <w:spacing w:val="-6"/>
                <w:sz w:val="23"/>
                <w:szCs w:val="23"/>
              </w:rPr>
              <w:t xml:space="preserve">by the problem see some hope for a different kind of life. Therapists look for these </w:t>
            </w:r>
            <w:r w:rsidRPr="00E71690">
              <w:rPr>
                <w:rFonts w:ascii="Garamond" w:hAnsi="Garamond" w:cs="Garamond"/>
                <w:sz w:val="23"/>
                <w:szCs w:val="23"/>
              </w:rPr>
              <w:t xml:space="preserve">"sparkling moments" as they engage in externalizing conversations with clients (White </w:t>
            </w:r>
            <w:r w:rsidRPr="00E71690">
              <w:rPr>
                <w:i/>
                <w:iCs/>
                <w:w w:val="90"/>
                <w:sz w:val="22"/>
                <w:szCs w:val="22"/>
              </w:rPr>
              <w:t xml:space="preserve">&amp; </w:t>
            </w:r>
            <w:r w:rsidRPr="00E71690">
              <w:rPr>
                <w:rFonts w:ascii="Garamond" w:hAnsi="Garamond" w:cs="Garamond"/>
                <w:sz w:val="23"/>
                <w:szCs w:val="23"/>
              </w:rPr>
              <w:t>Epston, 199o).</w:t>
            </w:r>
          </w:p>
          <w:p w:rsidR="00E71690" w:rsidRPr="00E71690" w:rsidRDefault="00E71690">
            <w:pPr>
              <w:spacing w:before="72"/>
              <w:ind w:left="468" w:right="72" w:firstLine="324"/>
              <w:jc w:val="both"/>
              <w:rPr>
                <w:rFonts w:ascii="Garamond" w:hAnsi="Garamond" w:cs="Garamond"/>
                <w:spacing w:val="-1"/>
                <w:sz w:val="23"/>
                <w:szCs w:val="23"/>
              </w:rPr>
            </w:pPr>
            <w:r w:rsidRPr="00E71690">
              <w:rPr>
                <w:rFonts w:ascii="Garamond" w:hAnsi="Garamond" w:cs="Garamond"/>
                <w:spacing w:val="1"/>
                <w:sz w:val="23"/>
                <w:szCs w:val="23"/>
              </w:rPr>
              <w:t xml:space="preserve">The case of Brandon illustrates an externalizing conversation. Brandon says </w:t>
            </w:r>
            <w:r w:rsidRPr="00E71690">
              <w:rPr>
                <w:rFonts w:ascii="Garamond" w:hAnsi="Garamond" w:cs="Garamond"/>
                <w:spacing w:val="-1"/>
                <w:sz w:val="23"/>
                <w:szCs w:val="23"/>
              </w:rPr>
              <w:t xml:space="preserve">that he gets angry far too much, especially when he feels that his wife is criticizing </w:t>
            </w:r>
            <w:r w:rsidRPr="00E71690">
              <w:rPr>
                <w:rFonts w:ascii="Garamond" w:hAnsi="Garamond" w:cs="Garamond"/>
                <w:spacing w:val="-2"/>
                <w:sz w:val="23"/>
                <w:szCs w:val="23"/>
              </w:rPr>
              <w:t xml:space="preserve">him unjustly: "I just flare! I pop off, get upset, fight back. Later, I wish I hadn't, but </w:t>
            </w:r>
            <w:r w:rsidRPr="00E71690">
              <w:rPr>
                <w:rFonts w:ascii="Garamond" w:hAnsi="Garamond" w:cs="Garamond"/>
                <w:sz w:val="23"/>
                <w:szCs w:val="23"/>
              </w:rPr>
              <w:t>it's too late. I've messed up again." Questions about how his anger occurs, com</w:t>
            </w:r>
            <w:r w:rsidRPr="00E71690">
              <w:rPr>
                <w:rFonts w:ascii="Garamond" w:hAnsi="Garamond" w:cs="Garamond"/>
                <w:sz w:val="23"/>
                <w:szCs w:val="23"/>
              </w:rPr>
              <w:softHyphen/>
            </w:r>
            <w:r w:rsidRPr="00E71690">
              <w:rPr>
                <w:rFonts w:ascii="Garamond" w:hAnsi="Garamond" w:cs="Garamond"/>
                <w:spacing w:val="-1"/>
                <w:sz w:val="23"/>
                <w:szCs w:val="23"/>
              </w:rPr>
              <w:t>plete with specific examples and events, can help chart the influence of the prob</w:t>
            </w:r>
            <w:r w:rsidRPr="00E71690">
              <w:rPr>
                <w:rFonts w:ascii="Garamond" w:hAnsi="Garamond" w:cs="Garamond"/>
                <w:spacing w:val="-1"/>
                <w:sz w:val="23"/>
                <w:szCs w:val="23"/>
              </w:rPr>
              <w:softHyphen/>
            </w:r>
            <w:r w:rsidRPr="00E71690">
              <w:rPr>
                <w:rFonts w:ascii="Garamond" w:hAnsi="Garamond" w:cs="Garamond"/>
                <w:spacing w:val="-4"/>
                <w:sz w:val="23"/>
                <w:szCs w:val="23"/>
              </w:rPr>
              <w:t xml:space="preserve">lem. However, it is questions like the ones that follow that </w:t>
            </w:r>
            <w:r w:rsidRPr="00E71690">
              <w:rPr>
                <w:i/>
                <w:iCs/>
                <w:spacing w:val="-4"/>
                <w:sz w:val="22"/>
                <w:szCs w:val="22"/>
              </w:rPr>
              <w:t xml:space="preserve">externalize </w:t>
            </w:r>
            <w:r w:rsidRPr="00E71690">
              <w:rPr>
                <w:rFonts w:ascii="Garamond" w:hAnsi="Garamond" w:cs="Garamond"/>
                <w:spacing w:val="-4"/>
                <w:sz w:val="23"/>
                <w:szCs w:val="23"/>
              </w:rPr>
              <w:t xml:space="preserve">the problem: </w:t>
            </w:r>
            <w:r w:rsidRPr="00E71690">
              <w:rPr>
                <w:rFonts w:ascii="Garamond" w:hAnsi="Garamond" w:cs="Garamond"/>
                <w:spacing w:val="-2"/>
                <w:sz w:val="23"/>
                <w:szCs w:val="23"/>
              </w:rPr>
              <w:t xml:space="preserve">"What is the mission of the anger, and how does it recruit you into this mission?" </w:t>
            </w:r>
            <w:r w:rsidRPr="00E71690">
              <w:rPr>
                <w:rFonts w:ascii="Garamond" w:hAnsi="Garamond" w:cs="Garamond"/>
                <w:spacing w:val="-4"/>
                <w:sz w:val="23"/>
                <w:szCs w:val="23"/>
              </w:rPr>
              <w:t xml:space="preserve">"How does the anger get you, and how does it trick you into letting it become so </w:t>
            </w:r>
            <w:r w:rsidRPr="00E71690">
              <w:rPr>
                <w:rFonts w:ascii="Garamond" w:hAnsi="Garamond" w:cs="Garamond"/>
                <w:sz w:val="23"/>
                <w:szCs w:val="23"/>
              </w:rPr>
              <w:t xml:space="preserve">powerful?" "What does the anger require of you, and what happens to you when </w:t>
            </w:r>
            <w:r w:rsidRPr="00E71690">
              <w:rPr>
                <w:rFonts w:ascii="Garamond" w:hAnsi="Garamond" w:cs="Garamond"/>
                <w:spacing w:val="-3"/>
                <w:sz w:val="23"/>
                <w:szCs w:val="23"/>
              </w:rPr>
              <w:t xml:space="preserve">you meet its requirements?" "What cultural supports (in your family/community/ </w:t>
            </w:r>
            <w:r w:rsidRPr="00E71690">
              <w:rPr>
                <w:rFonts w:ascii="Garamond" w:hAnsi="Garamond" w:cs="Garamond"/>
                <w:spacing w:val="-1"/>
                <w:sz w:val="23"/>
                <w:szCs w:val="23"/>
              </w:rPr>
              <w:t>world) have shaped the role that anger plays for you?"</w:t>
            </w:r>
          </w:p>
          <w:p w:rsidR="00E71690" w:rsidRPr="00E71690" w:rsidRDefault="00E71690">
            <w:pPr>
              <w:spacing w:before="504"/>
              <w:ind w:left="468" w:right="72"/>
              <w:jc w:val="both"/>
              <w:rPr>
                <w:rFonts w:ascii="Garamond" w:hAnsi="Garamond" w:cs="Garamond"/>
                <w:spacing w:val="1"/>
                <w:sz w:val="23"/>
                <w:szCs w:val="23"/>
              </w:rPr>
            </w:pPr>
            <w:r w:rsidRPr="00E71690">
              <w:rPr>
                <w:rFonts w:ascii="Verdana" w:hAnsi="Verdana" w:cs="Verdana"/>
                <w:b/>
                <w:bCs/>
                <w:color w:val="A1AE5C"/>
                <w:spacing w:val="20"/>
                <w:sz w:val="18"/>
                <w:szCs w:val="18"/>
              </w:rPr>
              <w:t>SEARCH FOR UNIQUE OUTCOMES</w:t>
            </w:r>
            <w:r w:rsidRPr="00E71690">
              <w:rPr>
                <w:rFonts w:ascii="Garamond" w:hAnsi="Garamond" w:cs="Garamond"/>
                <w:sz w:val="23"/>
                <w:szCs w:val="23"/>
              </w:rPr>
              <w:t xml:space="preserve"> In the narrative approach, external</w:t>
            </w:r>
            <w:r w:rsidRPr="00E71690">
              <w:rPr>
                <w:rFonts w:ascii="Garamond" w:hAnsi="Garamond" w:cs="Garamond"/>
                <w:sz w:val="23"/>
                <w:szCs w:val="23"/>
              </w:rPr>
              <w:softHyphen/>
              <w:t>izing questions are followed by questions searching for unique outcomes. The therapist talks to the client about moments of choice or success regarding the problem. This is done by selecting for attention any experience that stands apart from the problem story, regardless of how insignificant it might seem to the cli</w:t>
            </w:r>
            <w:r w:rsidRPr="00E71690">
              <w:rPr>
                <w:rFonts w:ascii="Garamond" w:hAnsi="Garamond" w:cs="Garamond"/>
                <w:sz w:val="23"/>
                <w:szCs w:val="23"/>
              </w:rPr>
              <w:softHyphen/>
              <w:t xml:space="preserve">ent. The therapist may ask: "Was there ever a time in which anger wanted to take </w:t>
            </w:r>
            <w:r w:rsidRPr="00E71690">
              <w:rPr>
                <w:rFonts w:ascii="Garamond" w:hAnsi="Garamond" w:cs="Garamond"/>
                <w:spacing w:val="-5"/>
                <w:sz w:val="23"/>
                <w:szCs w:val="23"/>
              </w:rPr>
              <w:t xml:space="preserve">you over, and you resisted? What was that like for you? How did you do it?" These </w:t>
            </w:r>
            <w:r w:rsidRPr="00E71690">
              <w:rPr>
                <w:rFonts w:ascii="Garamond" w:hAnsi="Garamond" w:cs="Garamond"/>
                <w:spacing w:val="3"/>
                <w:sz w:val="23"/>
                <w:szCs w:val="23"/>
              </w:rPr>
              <w:t>questions are aimed at highlighting moments when the problem has not oc</w:t>
            </w:r>
            <w:r w:rsidRPr="00E71690">
              <w:rPr>
                <w:rFonts w:ascii="Garamond" w:hAnsi="Garamond" w:cs="Garamond"/>
                <w:spacing w:val="3"/>
                <w:sz w:val="23"/>
                <w:szCs w:val="23"/>
              </w:rPr>
              <w:softHyphen/>
            </w:r>
            <w:r w:rsidRPr="00E71690">
              <w:rPr>
                <w:rFonts w:ascii="Garamond" w:hAnsi="Garamond" w:cs="Garamond"/>
                <w:spacing w:val="1"/>
                <w:sz w:val="23"/>
                <w:szCs w:val="23"/>
              </w:rPr>
              <w:t>curred or when the problem has been dealt with successfully. Unique outcomes</w:t>
            </w:r>
          </w:p>
        </w:tc>
      </w:tr>
    </w:tbl>
    <w:p w:rsidR="00E71690" w:rsidRDefault="00E71690">
      <w:pPr>
        <w:widowControl/>
        <w:kinsoku/>
        <w:autoSpaceDE w:val="0"/>
        <w:autoSpaceDN w:val="0"/>
        <w:adjustRightInd w:val="0"/>
        <w:sectPr w:rsidR="00E71690">
          <w:headerReference w:type="even" r:id="rId2473"/>
          <w:headerReference w:type="default" r:id="rId2474"/>
          <w:footerReference w:type="even" r:id="rId2475"/>
          <w:footerReference w:type="default" r:id="rId2476"/>
          <w:pgSz w:w="12240" w:h="15840"/>
          <w:pgMar w:top="2540" w:right="2246" w:bottom="270" w:left="1336" w:header="0" w:footer="0" w:gutter="0"/>
          <w:cols w:space="720"/>
          <w:noEndnote/>
        </w:sectPr>
      </w:pPr>
    </w:p>
    <w:p w:rsidR="00E71690" w:rsidRDefault="00E71690">
      <w:pPr>
        <w:jc w:val="both"/>
        <w:rPr>
          <w:rFonts w:ascii="Garamond" w:hAnsi="Garamond" w:cs="Garamond"/>
          <w:spacing w:val="-1"/>
        </w:rPr>
      </w:pPr>
      <w:r>
        <w:rPr>
          <w:rFonts w:ascii="Garamond" w:hAnsi="Garamond" w:cs="Garamond"/>
          <w:spacing w:val="-2"/>
        </w:rPr>
        <w:t>can often be found in the past or the present, but they can also be hypothesized for the future: "What form would standing up against your anger take?" Explor</w:t>
      </w:r>
      <w:r>
        <w:rPr>
          <w:rFonts w:ascii="Garamond" w:hAnsi="Garamond" w:cs="Garamond"/>
          <w:spacing w:val="-2"/>
        </w:rPr>
        <w:softHyphen/>
      </w:r>
      <w:r>
        <w:rPr>
          <w:rFonts w:ascii="Garamond" w:hAnsi="Garamond" w:cs="Garamond"/>
          <w:spacing w:val="-1"/>
        </w:rPr>
        <w:t xml:space="preserve">ing questions such as these enables clients to see that change is possible. Linking a series of such unique outcomes together starts to form a counter story. It is </w:t>
      </w:r>
      <w:r>
        <w:rPr>
          <w:rFonts w:ascii="Garamond" w:hAnsi="Garamond" w:cs="Garamond"/>
          <w:spacing w:val="-6"/>
        </w:rPr>
        <w:t xml:space="preserve">within the account of unique outcomes that a gateway is provided for alternative </w:t>
      </w:r>
      <w:r>
        <w:rPr>
          <w:rFonts w:ascii="Garamond" w:hAnsi="Garamond" w:cs="Garamond"/>
          <w:spacing w:val="-1"/>
        </w:rPr>
        <w:t>versions of a person's life (White, 1992).</w:t>
      </w:r>
    </w:p>
    <w:p w:rsidR="00E71690" w:rsidRDefault="00E71690">
      <w:pPr>
        <w:ind w:firstLine="288"/>
        <w:jc w:val="both"/>
        <w:rPr>
          <w:rFonts w:ascii="Garamond" w:hAnsi="Garamond" w:cs="Garamond"/>
        </w:rPr>
      </w:pPr>
      <w:r>
        <w:rPr>
          <w:rFonts w:ascii="Garamond" w:hAnsi="Garamond" w:cs="Garamond"/>
          <w:spacing w:val="-6"/>
        </w:rPr>
        <w:t xml:space="preserve">Following the description of a unique outcome, White (1992) suggests posing </w:t>
      </w:r>
      <w:r>
        <w:rPr>
          <w:rFonts w:ascii="Garamond" w:hAnsi="Garamond" w:cs="Garamond"/>
          <w:spacing w:val="-7"/>
        </w:rPr>
        <w:t xml:space="preserve">questions, both direct and indirect, that lead to the elaboration of preferred identity </w:t>
      </w:r>
      <w:r>
        <w:rPr>
          <w:rFonts w:ascii="Garamond" w:hAnsi="Garamond" w:cs="Garamond"/>
        </w:rPr>
        <w:t>stories:</w:t>
      </w:r>
    </w:p>
    <w:p w:rsidR="00E71690" w:rsidRDefault="00E71690">
      <w:pPr>
        <w:numPr>
          <w:ilvl w:val="0"/>
          <w:numId w:val="8"/>
        </w:numPr>
        <w:tabs>
          <w:tab w:val="clear" w:pos="288"/>
          <w:tab w:val="num" w:pos="756"/>
        </w:tabs>
        <w:spacing w:before="108"/>
        <w:ind w:left="288" w:hanging="288"/>
        <w:rPr>
          <w:rFonts w:ascii="Garamond" w:hAnsi="Garamond" w:cs="Garamond"/>
          <w:spacing w:val="-4"/>
        </w:rPr>
      </w:pPr>
      <w:r>
        <w:rPr>
          <w:rFonts w:ascii="Garamond" w:hAnsi="Garamond" w:cs="Garamond"/>
          <w:spacing w:val="-5"/>
        </w:rPr>
        <w:t xml:space="preserve">What do you think this tells me about what you have wanted for your life and </w:t>
      </w:r>
      <w:r>
        <w:rPr>
          <w:rFonts w:ascii="Garamond" w:hAnsi="Garamond" w:cs="Garamond"/>
          <w:spacing w:val="-4"/>
        </w:rPr>
        <w:t>about what you have been trying for in your life?</w:t>
      </w:r>
    </w:p>
    <w:p w:rsidR="00E71690" w:rsidRDefault="00E71690">
      <w:pPr>
        <w:numPr>
          <w:ilvl w:val="0"/>
          <w:numId w:val="8"/>
        </w:numPr>
        <w:tabs>
          <w:tab w:val="clear" w:pos="288"/>
          <w:tab w:val="num" w:pos="756"/>
        </w:tabs>
        <w:spacing w:line="216" w:lineRule="auto"/>
        <w:ind w:left="288" w:hanging="288"/>
        <w:rPr>
          <w:rFonts w:ascii="Garamond" w:hAnsi="Garamond" w:cs="Garamond"/>
          <w:spacing w:val="-2"/>
        </w:rPr>
      </w:pPr>
      <w:r>
        <w:rPr>
          <w:rFonts w:ascii="Garamond" w:hAnsi="Garamond" w:cs="Garamond"/>
          <w:spacing w:val="-2"/>
        </w:rPr>
        <w:t>How do you think knowing this has affected my view of you as a person?</w:t>
      </w:r>
    </w:p>
    <w:p w:rsidR="00E71690" w:rsidRDefault="00E71690">
      <w:pPr>
        <w:numPr>
          <w:ilvl w:val="0"/>
          <w:numId w:val="68"/>
        </w:numPr>
        <w:jc w:val="both"/>
        <w:rPr>
          <w:rFonts w:ascii="Garamond" w:hAnsi="Garamond" w:cs="Garamond"/>
        </w:rPr>
      </w:pPr>
      <w:r>
        <w:rPr>
          <w:noProof/>
        </w:rPr>
        <w:pict>
          <v:shape id="_x0000_s1626" type="#_x0000_t202" style="position:absolute;left:0;text-align:left;margin-left:409.95pt;margin-top:.2pt;width:13.65pt;height:137.85pt;z-index:-25161984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Arial" w:hAnsi="Arial" w:cs="Arial"/>
                      <w:spacing w:val="-12"/>
                      <w:w w:val="105"/>
                      <w:sz w:val="17"/>
                      <w:szCs w:val="17"/>
                    </w:rPr>
                  </w:pPr>
                  <w:r>
                    <w:rPr>
                      <w:rFonts w:ascii="Arial" w:hAnsi="Arial" w:cs="Arial"/>
                      <w:spacing w:val="-12"/>
                      <w:w w:val="105"/>
                      <w:sz w:val="17"/>
                      <w:szCs w:val="17"/>
                    </w:rPr>
                    <w:t>417</w:t>
                  </w:r>
                </w:p>
                <w:p w:rsidR="00E71690" w:rsidRDefault="00E71690">
                  <w:pPr>
                    <w:spacing w:before="72" w:after="72" w:line="124" w:lineRule="exact"/>
                    <w:jc w:val="right"/>
                    <w:rPr>
                      <w:rFonts w:ascii="Tahoma" w:hAnsi="Tahoma" w:cs="Tahoma"/>
                      <w:spacing w:val="36"/>
                      <w:sz w:val="12"/>
                      <w:szCs w:val="12"/>
                    </w:rPr>
                  </w:pPr>
                  <w:r>
                    <w:rPr>
                      <w:rFonts w:ascii="Tahoma" w:hAnsi="Tahoma" w:cs="Tahoma"/>
                      <w:spacing w:val="36"/>
                      <w:sz w:val="12"/>
                      <w:szCs w:val="12"/>
                    </w:rPr>
                    <w:t>S3HDVONddV NUGOWISOd</w:t>
                  </w:r>
                </w:p>
              </w:txbxContent>
            </v:textbox>
            <w10:wrap type="square"/>
          </v:shape>
        </w:pict>
      </w:r>
      <w:r>
        <w:rPr>
          <w:rFonts w:ascii="Garamond" w:hAnsi="Garamond" w:cs="Garamond"/>
          <w:spacing w:val="-2"/>
        </w:rPr>
        <w:t xml:space="preserve">Of all those people who have known you, who would be least surprised that </w:t>
      </w:r>
      <w:r>
        <w:rPr>
          <w:rFonts w:ascii="Garamond" w:hAnsi="Garamond" w:cs="Garamond"/>
          <w:spacing w:val="-4"/>
        </w:rPr>
        <w:t xml:space="preserve">you have been able to take this step in addressing your problem's influence in </w:t>
      </w:r>
      <w:r>
        <w:rPr>
          <w:rFonts w:ascii="Garamond" w:hAnsi="Garamond" w:cs="Garamond"/>
        </w:rPr>
        <w:t>your life?</w:t>
      </w:r>
    </w:p>
    <w:p w:rsidR="00E71690" w:rsidRDefault="00E71690">
      <w:pPr>
        <w:numPr>
          <w:ilvl w:val="0"/>
          <w:numId w:val="8"/>
        </w:numPr>
        <w:tabs>
          <w:tab w:val="clear" w:pos="288"/>
          <w:tab w:val="num" w:pos="756"/>
        </w:tabs>
        <w:ind w:left="288" w:hanging="288"/>
        <w:rPr>
          <w:rFonts w:ascii="Garamond" w:hAnsi="Garamond" w:cs="Garamond"/>
          <w:spacing w:val="-6"/>
        </w:rPr>
      </w:pPr>
      <w:r>
        <w:rPr>
          <w:rFonts w:ascii="Garamond" w:hAnsi="Garamond" w:cs="Garamond"/>
          <w:spacing w:val="-4"/>
        </w:rPr>
        <w:t xml:space="preserve">What actions might you commit yourself to if you were to more fully embrace </w:t>
      </w:r>
      <w:r>
        <w:rPr>
          <w:rFonts w:ascii="Garamond" w:hAnsi="Garamond" w:cs="Garamond"/>
          <w:spacing w:val="-6"/>
        </w:rPr>
        <w:t>this knowledge of who you are? (p. 133)</w:t>
      </w:r>
    </w:p>
    <w:p w:rsidR="00E71690" w:rsidRDefault="00E71690">
      <w:pPr>
        <w:spacing w:before="72"/>
        <w:rPr>
          <w:rFonts w:ascii="Garamond" w:hAnsi="Garamond" w:cs="Garamond"/>
          <w:spacing w:val="-3"/>
        </w:rPr>
      </w:pPr>
      <w:r>
        <w:rPr>
          <w:rFonts w:ascii="Garamond" w:hAnsi="Garamond" w:cs="Garamond"/>
          <w:spacing w:val="-4"/>
        </w:rPr>
        <w:t xml:space="preserve">The development of unique outcome stories into solution stories is facilitated by </w:t>
      </w:r>
      <w:r>
        <w:rPr>
          <w:rFonts w:ascii="Garamond" w:hAnsi="Garamond" w:cs="Garamond"/>
          <w:spacing w:val="-3"/>
        </w:rPr>
        <w:t>what Epston and White (1992) call "circulation questions":</w:t>
      </w:r>
    </w:p>
    <w:p w:rsidR="00E71690" w:rsidRDefault="00E71690">
      <w:pPr>
        <w:numPr>
          <w:ilvl w:val="0"/>
          <w:numId w:val="8"/>
        </w:numPr>
        <w:tabs>
          <w:tab w:val="clear" w:pos="288"/>
          <w:tab w:val="num" w:pos="756"/>
        </w:tabs>
        <w:spacing w:before="108"/>
        <w:ind w:left="0"/>
        <w:rPr>
          <w:rFonts w:ascii="Garamond" w:hAnsi="Garamond" w:cs="Garamond"/>
          <w:spacing w:val="-2"/>
        </w:rPr>
      </w:pPr>
      <w:r>
        <w:rPr>
          <w:rFonts w:ascii="Garamond" w:hAnsi="Garamond" w:cs="Garamond"/>
          <w:spacing w:val="-2"/>
        </w:rPr>
        <w:t>Now that you have reached this point in life, who else should know about it?</w:t>
      </w:r>
    </w:p>
    <w:p w:rsidR="00E71690" w:rsidRDefault="00E71690">
      <w:pPr>
        <w:numPr>
          <w:ilvl w:val="0"/>
          <w:numId w:val="8"/>
        </w:numPr>
        <w:tabs>
          <w:tab w:val="clear" w:pos="288"/>
          <w:tab w:val="num" w:pos="756"/>
        </w:tabs>
        <w:ind w:left="288" w:hanging="288"/>
        <w:rPr>
          <w:rFonts w:ascii="Garamond" w:hAnsi="Garamond" w:cs="Garamond"/>
          <w:spacing w:val="-4"/>
        </w:rPr>
      </w:pPr>
      <w:r>
        <w:rPr>
          <w:rFonts w:ascii="Garamond" w:hAnsi="Garamond" w:cs="Garamond"/>
          <w:spacing w:val="-6"/>
        </w:rPr>
        <w:t xml:space="preserve">I guess there are a number of people who have an outdated view of who you are </w:t>
      </w:r>
      <w:r>
        <w:rPr>
          <w:rFonts w:ascii="Garamond" w:hAnsi="Garamond" w:cs="Garamond"/>
          <w:spacing w:val="-4"/>
        </w:rPr>
        <w:t>as a person. What ideas do you have about updating these views?</w:t>
      </w:r>
    </w:p>
    <w:p w:rsidR="00E71690" w:rsidRDefault="00E71690">
      <w:pPr>
        <w:numPr>
          <w:ilvl w:val="0"/>
          <w:numId w:val="8"/>
        </w:numPr>
        <w:tabs>
          <w:tab w:val="clear" w:pos="288"/>
          <w:tab w:val="num" w:pos="756"/>
        </w:tabs>
        <w:ind w:left="288" w:hanging="288"/>
        <w:rPr>
          <w:rFonts w:ascii="Garamond" w:hAnsi="Garamond" w:cs="Garamond"/>
          <w:spacing w:val="-4"/>
        </w:rPr>
      </w:pPr>
      <w:r>
        <w:rPr>
          <w:rFonts w:ascii="Garamond" w:hAnsi="Garamond" w:cs="Garamond"/>
          <w:spacing w:val="-7"/>
        </w:rPr>
        <w:t xml:space="preserve">If other people seek therapy for the same reasons you did, can I share with them </w:t>
      </w:r>
      <w:r>
        <w:rPr>
          <w:rFonts w:ascii="Garamond" w:hAnsi="Garamond" w:cs="Garamond"/>
          <w:spacing w:val="-4"/>
        </w:rPr>
        <w:t>any of the important discoveries you have made? (p. 23)</w:t>
      </w:r>
    </w:p>
    <w:p w:rsidR="00E71690" w:rsidRDefault="00E71690">
      <w:pPr>
        <w:spacing w:before="72"/>
        <w:jc w:val="both"/>
        <w:rPr>
          <w:rFonts w:ascii="Garamond" w:hAnsi="Garamond" w:cs="Garamond"/>
          <w:spacing w:val="-3"/>
        </w:rPr>
      </w:pPr>
      <w:r>
        <w:rPr>
          <w:rFonts w:ascii="Garamond" w:hAnsi="Garamond" w:cs="Garamond"/>
          <w:spacing w:val="-5"/>
        </w:rPr>
        <w:t xml:space="preserve">These questions are not asked in a barrage-like manner. Questioning is an integral part of the context of the narrative conversation, and each question is sensitively </w:t>
      </w:r>
      <w:r>
        <w:rPr>
          <w:rFonts w:ascii="Garamond" w:hAnsi="Garamond" w:cs="Garamond"/>
          <w:spacing w:val="-3"/>
        </w:rPr>
        <w:t>attuned to the responses brought out by the previous question (White, 1992).</w:t>
      </w:r>
    </w:p>
    <w:p w:rsidR="00E71690" w:rsidRDefault="00E71690">
      <w:pPr>
        <w:ind w:firstLine="288"/>
        <w:jc w:val="both"/>
        <w:rPr>
          <w:rFonts w:ascii="Garamond" w:hAnsi="Garamond" w:cs="Garamond"/>
          <w:spacing w:val="-2"/>
        </w:rPr>
      </w:pPr>
      <w:r>
        <w:rPr>
          <w:rFonts w:ascii="Garamond" w:hAnsi="Garamond" w:cs="Garamond"/>
          <w:spacing w:val="-4"/>
        </w:rPr>
        <w:t xml:space="preserve">McKenzie and Monk (1997) suggest that therapists seek permission from the client before asking a series of questions. By letting a client know that they do not have answers to the questions they raise, therapists are putting the client in control </w:t>
      </w:r>
      <w:r>
        <w:rPr>
          <w:rFonts w:ascii="Garamond" w:hAnsi="Garamond" w:cs="Garamond"/>
          <w:spacing w:val="-6"/>
        </w:rPr>
        <w:t>of the therapeutic process. Asking permission of the client to use persistent ques</w:t>
      </w:r>
      <w:r>
        <w:rPr>
          <w:rFonts w:ascii="Garamond" w:hAnsi="Garamond" w:cs="Garamond"/>
          <w:spacing w:val="-6"/>
        </w:rPr>
        <w:softHyphen/>
      </w:r>
      <w:r>
        <w:rPr>
          <w:rFonts w:ascii="Garamond" w:hAnsi="Garamond" w:cs="Garamond"/>
          <w:spacing w:val="-2"/>
        </w:rPr>
        <w:t>tioning tends to minimize the risk of inadvertently pressuring the client.</w:t>
      </w:r>
    </w:p>
    <w:p w:rsidR="00E71690" w:rsidRDefault="00E71690">
      <w:pPr>
        <w:spacing w:before="216"/>
        <w:jc w:val="both"/>
        <w:rPr>
          <w:rFonts w:ascii="Garamond" w:hAnsi="Garamond" w:cs="Garamond"/>
          <w:spacing w:val="-4"/>
        </w:rPr>
      </w:pPr>
      <w:r>
        <w:rPr>
          <w:rFonts w:ascii="Verdana" w:hAnsi="Verdana" w:cs="Verdana"/>
          <w:b/>
          <w:bCs/>
          <w:color w:val="A7B464"/>
          <w:spacing w:val="9"/>
          <w:sz w:val="18"/>
          <w:szCs w:val="18"/>
        </w:rPr>
        <w:t>ALTERNATIVE STORIES AND REAUTHORING</w:t>
      </w:r>
      <w:r>
        <w:rPr>
          <w:rFonts w:ascii="Garamond" w:hAnsi="Garamond" w:cs="Garamond"/>
          <w:spacing w:val="-1"/>
        </w:rPr>
        <w:t xml:space="preserve"> Constructing new stories </w:t>
      </w:r>
      <w:r>
        <w:rPr>
          <w:rFonts w:ascii="Garamond" w:hAnsi="Garamond" w:cs="Garamond"/>
          <w:spacing w:val="-6"/>
        </w:rPr>
        <w:t>goes hand in hand with deconstruction, and the narrative therapist listens for open</w:t>
      </w:r>
      <w:r>
        <w:rPr>
          <w:rFonts w:ascii="Garamond" w:hAnsi="Garamond" w:cs="Garamond"/>
          <w:spacing w:val="-6"/>
        </w:rPr>
        <w:softHyphen/>
      </w:r>
      <w:r>
        <w:rPr>
          <w:rFonts w:ascii="Garamond" w:hAnsi="Garamond" w:cs="Garamond"/>
          <w:spacing w:val="-5"/>
        </w:rPr>
        <w:t xml:space="preserve">ings to new stories. People can continually and actively reauthor their lives, and </w:t>
      </w:r>
      <w:r>
        <w:rPr>
          <w:rFonts w:ascii="Garamond" w:hAnsi="Garamond" w:cs="Garamond"/>
          <w:spacing w:val="-7"/>
        </w:rPr>
        <w:t>narrative therapists invite clients to author alternative stories through "unique out</w:t>
      </w:r>
      <w:r>
        <w:rPr>
          <w:rFonts w:ascii="Garamond" w:hAnsi="Garamond" w:cs="Garamond"/>
          <w:spacing w:val="-7"/>
        </w:rPr>
        <w:softHyphen/>
      </w:r>
      <w:r>
        <w:rPr>
          <w:rFonts w:ascii="Garamond" w:hAnsi="Garamond" w:cs="Garamond"/>
          <w:spacing w:val="-4"/>
        </w:rPr>
        <w:t>comes," defined as events that could not be predicted from listening to the domi</w:t>
      </w:r>
      <w:r>
        <w:rPr>
          <w:rFonts w:ascii="Garamond" w:hAnsi="Garamond" w:cs="Garamond"/>
          <w:spacing w:val="-4"/>
        </w:rPr>
        <w:softHyphen/>
      </w:r>
      <w:r>
        <w:rPr>
          <w:rFonts w:ascii="Garamond" w:hAnsi="Garamond" w:cs="Garamond"/>
          <w:spacing w:val="-6"/>
        </w:rPr>
        <w:t xml:space="preserve">nant problem-saturated story. The narrative therapist asks for openings: "Have you </w:t>
      </w:r>
      <w:r>
        <w:rPr>
          <w:rFonts w:ascii="Garamond" w:hAnsi="Garamond" w:cs="Garamond"/>
          <w:spacing w:val="-3"/>
        </w:rPr>
        <w:t xml:space="preserve">ever been able to escape the influence of the problem?" The therapist listens for </w:t>
      </w:r>
      <w:r>
        <w:rPr>
          <w:rFonts w:ascii="Garamond" w:hAnsi="Garamond" w:cs="Garamond"/>
          <w:spacing w:val="-9"/>
        </w:rPr>
        <w:t>clues to competence in the midst of a problematic story and builds a story of compe</w:t>
      </w:r>
      <w:r>
        <w:rPr>
          <w:rFonts w:ascii="Garamond" w:hAnsi="Garamond" w:cs="Garamond"/>
          <w:spacing w:val="-9"/>
        </w:rPr>
        <w:softHyphen/>
      </w:r>
      <w:r>
        <w:rPr>
          <w:rFonts w:ascii="Garamond" w:hAnsi="Garamond" w:cs="Garamond"/>
          <w:spacing w:val="-7"/>
        </w:rPr>
        <w:t xml:space="preserve">tence around it. Madigan (2011) suggests that a person's life story is probably much </w:t>
      </w:r>
      <w:r>
        <w:rPr>
          <w:rFonts w:ascii="Garamond" w:hAnsi="Garamond" w:cs="Garamond"/>
        </w:rPr>
        <w:t xml:space="preserve">more interesting than the story being told. He maintains a therapist's main task </w:t>
      </w:r>
      <w:r>
        <w:rPr>
          <w:rFonts w:ascii="Garamond" w:hAnsi="Garamond" w:cs="Garamond"/>
          <w:spacing w:val="-6"/>
        </w:rPr>
        <w:t xml:space="preserve">is "to help people to remember, reclaim and reinvent a richer, thicker, and more </w:t>
      </w:r>
      <w:r>
        <w:rPr>
          <w:rFonts w:ascii="Garamond" w:hAnsi="Garamond" w:cs="Garamond"/>
          <w:spacing w:val="-4"/>
        </w:rPr>
        <w:t>meaningful alternative story" (p. 159).</w:t>
      </w:r>
    </w:p>
    <w:p w:rsidR="00E71690" w:rsidRDefault="00E71690">
      <w:pPr>
        <w:widowControl/>
        <w:kinsoku/>
        <w:autoSpaceDE w:val="0"/>
        <w:autoSpaceDN w:val="0"/>
        <w:adjustRightInd w:val="0"/>
        <w:sectPr w:rsidR="00E71690">
          <w:headerReference w:type="even" r:id="rId2477"/>
          <w:headerReference w:type="default" r:id="rId2478"/>
          <w:footerReference w:type="even" r:id="rId2479"/>
          <w:footerReference w:type="default" r:id="rId2480"/>
          <w:pgSz w:w="12240" w:h="15840"/>
          <w:pgMar w:top="680" w:right="2514" w:bottom="2070" w:left="2366" w:header="0" w:footer="0" w:gutter="0"/>
          <w:cols w:space="720"/>
          <w:noEndnote/>
        </w:sectPr>
      </w:pPr>
    </w:p>
    <w:p w:rsidR="00E71690" w:rsidRDefault="00E71690">
      <w:pPr>
        <w:spacing w:line="279" w:lineRule="exact"/>
        <w:ind w:left="1224" w:right="72" w:firstLine="288"/>
        <w:jc w:val="both"/>
        <w:rPr>
          <w:rFonts w:ascii="Garamond" w:hAnsi="Garamond" w:cs="Garamond"/>
          <w:sz w:val="23"/>
          <w:szCs w:val="23"/>
        </w:rPr>
      </w:pPr>
      <w:r>
        <w:rPr>
          <w:rFonts w:ascii="Garamond" w:hAnsi="Garamond" w:cs="Garamond"/>
          <w:sz w:val="23"/>
          <w:szCs w:val="23"/>
        </w:rPr>
        <w:t xml:space="preserve">A turning point in the narrative interview comes when clients make the choice </w:t>
      </w:r>
      <w:r>
        <w:rPr>
          <w:rFonts w:ascii="Garamond" w:hAnsi="Garamond" w:cs="Garamond"/>
          <w:spacing w:val="-2"/>
          <w:sz w:val="23"/>
          <w:szCs w:val="23"/>
        </w:rPr>
        <w:t xml:space="preserve">of whether to continue to live by a problem-saturated story or create an alternative </w:t>
      </w:r>
      <w:r>
        <w:rPr>
          <w:rFonts w:ascii="Garamond" w:hAnsi="Garamond" w:cs="Garamond"/>
          <w:sz w:val="23"/>
          <w:szCs w:val="23"/>
        </w:rPr>
        <w:t xml:space="preserve">story (Winslade &amp; Monk, 2007). Through the use of unique possibility questions, </w:t>
      </w:r>
      <w:r>
        <w:rPr>
          <w:rFonts w:ascii="Garamond" w:hAnsi="Garamond" w:cs="Garamond"/>
          <w:spacing w:val="-3"/>
          <w:sz w:val="23"/>
          <w:szCs w:val="23"/>
        </w:rPr>
        <w:t xml:space="preserve">the therapist moves the focus into the future. For example: "Given what you have </w:t>
      </w:r>
      <w:r>
        <w:rPr>
          <w:rFonts w:ascii="Garamond" w:hAnsi="Garamond" w:cs="Garamond"/>
          <w:sz w:val="23"/>
          <w:szCs w:val="23"/>
        </w:rPr>
        <w:t>learned about yourself, what is the next step you might take?" "When you are act</w:t>
      </w:r>
      <w:r>
        <w:rPr>
          <w:rFonts w:ascii="Garamond" w:hAnsi="Garamond" w:cs="Garamond"/>
          <w:sz w:val="23"/>
          <w:szCs w:val="23"/>
        </w:rPr>
        <w:softHyphen/>
      </w:r>
      <w:r>
        <w:rPr>
          <w:rFonts w:ascii="Garamond" w:hAnsi="Garamond" w:cs="Garamond"/>
          <w:spacing w:val="-5"/>
          <w:sz w:val="23"/>
          <w:szCs w:val="23"/>
        </w:rPr>
        <w:t xml:space="preserve">ing from your preferred identity, what actions will it lead you to do more of?" Such </w:t>
      </w:r>
      <w:r>
        <w:rPr>
          <w:rFonts w:ascii="Garamond" w:hAnsi="Garamond" w:cs="Garamond"/>
          <w:spacing w:val="-2"/>
          <w:sz w:val="23"/>
          <w:szCs w:val="23"/>
        </w:rPr>
        <w:t xml:space="preserve">questions encourage people to reflect upon what they have presently achieved and </w:t>
      </w:r>
      <w:r>
        <w:rPr>
          <w:rFonts w:ascii="Garamond" w:hAnsi="Garamond" w:cs="Garamond"/>
          <w:sz w:val="23"/>
          <w:szCs w:val="23"/>
        </w:rPr>
        <w:t>what their next steps might be.</w:t>
      </w:r>
    </w:p>
    <w:p w:rsidR="00E71690" w:rsidRDefault="00E71690">
      <w:pPr>
        <w:spacing w:line="280" w:lineRule="exact"/>
        <w:ind w:left="1224" w:right="72" w:firstLine="360"/>
        <w:jc w:val="both"/>
        <w:rPr>
          <w:rFonts w:ascii="Garamond" w:hAnsi="Garamond" w:cs="Garamond"/>
        </w:rPr>
      </w:pPr>
      <w:r>
        <w:rPr>
          <w:rFonts w:ascii="Garamond" w:hAnsi="Garamond" w:cs="Garamond"/>
          <w:spacing w:val="2"/>
          <w:sz w:val="23"/>
          <w:szCs w:val="23"/>
        </w:rPr>
        <w:t xml:space="preserve">The therapist works with clients collaboratively by helping them construct more coherent and comprehensive stories (Neimeyer, 1993). Whether involved </w:t>
      </w:r>
      <w:r>
        <w:rPr>
          <w:rFonts w:ascii="Garamond" w:hAnsi="Garamond" w:cs="Garamond"/>
          <w:spacing w:val="-1"/>
          <w:sz w:val="23"/>
          <w:szCs w:val="23"/>
        </w:rPr>
        <w:t xml:space="preserve">in a free-flowing conversation or engaged in a series of questions in a relatively </w:t>
      </w:r>
      <w:r>
        <w:rPr>
          <w:rFonts w:ascii="Garamond" w:hAnsi="Garamond" w:cs="Garamond"/>
          <w:spacing w:val="3"/>
          <w:sz w:val="23"/>
          <w:szCs w:val="23"/>
        </w:rPr>
        <w:t>consistent process, narrative therapists seek to elicit new possibilities and em</w:t>
      </w:r>
      <w:r>
        <w:rPr>
          <w:rFonts w:ascii="Garamond" w:hAnsi="Garamond" w:cs="Garamond"/>
          <w:spacing w:val="3"/>
          <w:sz w:val="23"/>
          <w:szCs w:val="23"/>
        </w:rPr>
        <w:noBreakHyphen/>
      </w:r>
    </w:p>
    <w:p w:rsidR="00E71690" w:rsidRDefault="00E71690">
      <w:pPr>
        <w:spacing w:line="239" w:lineRule="exact"/>
        <w:ind w:left="1224" w:right="72" w:hanging="1224"/>
        <w:rPr>
          <w:rFonts w:ascii="Garamond" w:hAnsi="Garamond" w:cs="Garamond"/>
        </w:rPr>
      </w:pPr>
      <w:r>
        <w:rPr>
          <w:rFonts w:ascii="Garamond" w:hAnsi="Garamond" w:cs="Garamond"/>
          <w:w w:val="125"/>
          <w:sz w:val="19"/>
          <w:szCs w:val="19"/>
        </w:rPr>
        <w:t>418</w:t>
      </w:r>
      <w:r>
        <w:rPr>
          <w:rFonts w:ascii="Garamond" w:hAnsi="Garamond" w:cs="Garamond"/>
          <w:w w:val="125"/>
          <w:sz w:val="19"/>
          <w:szCs w:val="19"/>
        </w:rPr>
        <w:tab/>
      </w:r>
      <w:r>
        <w:rPr>
          <w:rFonts w:ascii="Garamond" w:hAnsi="Garamond" w:cs="Garamond"/>
          <w:w w:val="125"/>
          <w:sz w:val="19"/>
          <w:szCs w:val="19"/>
        </w:rPr>
        <w:tab/>
      </w:r>
      <w:r>
        <w:rPr>
          <w:rFonts w:ascii="Garamond" w:hAnsi="Garamond" w:cs="Garamond"/>
          <w:spacing w:val="-79"/>
          <w:sz w:val="23"/>
          <w:szCs w:val="23"/>
        </w:rPr>
        <w:t>bed them in the life narratives and processes of the people they serve. White and</w:t>
      </w:r>
      <w:r>
        <w:rPr>
          <w:rFonts w:ascii="Garamond" w:hAnsi="Garamond" w:cs="Garamond"/>
          <w:spacing w:val="-79"/>
          <w:sz w:val="23"/>
          <w:szCs w:val="23"/>
        </w:rPr>
        <w:br/>
      </w:r>
      <w:r>
        <w:rPr>
          <w:rFonts w:ascii="Garamond" w:hAnsi="Garamond" w:cs="Garamond"/>
          <w:spacing w:val="2"/>
          <w:sz w:val="23"/>
          <w:szCs w:val="23"/>
        </w:rPr>
        <w:t>Epston's (1990) inquiry into unique outcomes is similar to the exception ques</w:t>
      </w:r>
      <w:r>
        <w:rPr>
          <w:rFonts w:ascii="Garamond" w:hAnsi="Garamond" w:cs="Garamond"/>
          <w:spacing w:val="2"/>
          <w:sz w:val="23"/>
          <w:szCs w:val="23"/>
        </w:rPr>
        <w:noBreakHyphen/>
      </w:r>
    </w:p>
    <w:p w:rsidR="00E71690" w:rsidRDefault="00E71690">
      <w:pPr>
        <w:spacing w:line="75" w:lineRule="exact"/>
        <w:ind w:left="72"/>
        <w:rPr>
          <w:rFonts w:ascii="Garamond" w:hAnsi="Garamond" w:cs="Garamond"/>
          <w:sz w:val="23"/>
          <w:szCs w:val="23"/>
        </w:rPr>
      </w:pPr>
      <w:r>
        <w:rPr>
          <w:rFonts w:ascii="Garamond" w:hAnsi="Garamond" w:cs="Garamond"/>
          <w:sz w:val="23"/>
          <w:szCs w:val="23"/>
        </w:rPr>
        <w:t>z</w:t>
      </w:r>
    </w:p>
    <w:p w:rsidR="00E71690" w:rsidRDefault="00E71690">
      <w:pPr>
        <w:tabs>
          <w:tab w:val="right" w:pos="8516"/>
        </w:tabs>
        <w:spacing w:line="164" w:lineRule="exact"/>
        <w:ind w:left="72"/>
        <w:rPr>
          <w:rFonts w:ascii="Garamond" w:hAnsi="Garamond" w:cs="Garamond"/>
          <w:sz w:val="23"/>
          <w:szCs w:val="23"/>
        </w:rPr>
      </w:pPr>
      <w:r>
        <w:rPr>
          <w:rFonts w:ascii="Garamond" w:hAnsi="Garamond" w:cs="Garamond"/>
          <w:spacing w:val="-26"/>
          <w:sz w:val="23"/>
          <w:szCs w:val="23"/>
        </w:rPr>
        <w:t>,,,</w:t>
      </w:r>
      <w:r>
        <w:rPr>
          <w:rFonts w:ascii="Garamond" w:hAnsi="Garamond" w:cs="Garamond"/>
          <w:spacing w:val="-26"/>
          <w:sz w:val="23"/>
          <w:szCs w:val="23"/>
        </w:rPr>
        <w:tab/>
      </w:r>
      <w:r>
        <w:rPr>
          <w:rFonts w:ascii="Garamond" w:hAnsi="Garamond" w:cs="Garamond"/>
          <w:sz w:val="23"/>
          <w:szCs w:val="23"/>
        </w:rPr>
        <w:t>tions of solution-focused therapists. Both seek to build on the competence already</w:t>
      </w:r>
    </w:p>
    <w:p w:rsidR="00E71690" w:rsidRDefault="00E71690">
      <w:pPr>
        <w:spacing w:line="91" w:lineRule="exact"/>
        <w:ind w:left="72"/>
        <w:rPr>
          <w:rFonts w:ascii="Garamond" w:hAnsi="Garamond" w:cs="Garamond"/>
          <w:spacing w:val="-18"/>
          <w:sz w:val="23"/>
          <w:szCs w:val="23"/>
        </w:rPr>
      </w:pPr>
      <w:r>
        <w:rPr>
          <w:rFonts w:ascii="Garamond" w:hAnsi="Garamond" w:cs="Garamond"/>
          <w:spacing w:val="-18"/>
          <w:sz w:val="23"/>
          <w:szCs w:val="23"/>
        </w:rPr>
        <w:t>,..,</w:t>
      </w:r>
    </w:p>
    <w:p w:rsidR="00E71690" w:rsidRDefault="00E71690">
      <w:pPr>
        <w:spacing w:before="36" w:line="211" w:lineRule="exact"/>
        <w:ind w:right="72"/>
        <w:jc w:val="right"/>
        <w:rPr>
          <w:rFonts w:ascii="Garamond" w:hAnsi="Garamond" w:cs="Garamond"/>
          <w:spacing w:val="1"/>
          <w:sz w:val="23"/>
          <w:szCs w:val="23"/>
        </w:rPr>
      </w:pPr>
      <w:r>
        <w:rPr>
          <w:rFonts w:ascii="Garamond" w:hAnsi="Garamond" w:cs="Garamond"/>
          <w:spacing w:val="1"/>
          <w:sz w:val="23"/>
          <w:szCs w:val="23"/>
        </w:rPr>
        <w:t>present in the person. The development of alternative stories, or narratives, is an</w:t>
      </w:r>
    </w:p>
    <w:p w:rsidR="00E71690" w:rsidRDefault="00E71690">
      <w:pPr>
        <w:spacing w:line="103" w:lineRule="exact"/>
        <w:ind w:left="72"/>
        <w:rPr>
          <w:rFonts w:ascii="Garamond" w:hAnsi="Garamond" w:cs="Garamond"/>
          <w:sz w:val="23"/>
          <w:szCs w:val="23"/>
        </w:rPr>
      </w:pPr>
      <w:r>
        <w:rPr>
          <w:rFonts w:ascii="Garamond" w:hAnsi="Garamond" w:cs="Garamond"/>
          <w:sz w:val="23"/>
          <w:szCs w:val="23"/>
        </w:rPr>
        <w:t>i</w:t>
      </w:r>
    </w:p>
    <w:p w:rsidR="00E71690" w:rsidRDefault="00E71690">
      <w:pPr>
        <w:tabs>
          <w:tab w:val="right" w:pos="8511"/>
        </w:tabs>
        <w:spacing w:line="233" w:lineRule="exact"/>
        <w:ind w:left="72"/>
        <w:rPr>
          <w:rFonts w:ascii="Garamond" w:hAnsi="Garamond" w:cs="Garamond"/>
          <w:sz w:val="23"/>
          <w:szCs w:val="23"/>
        </w:rPr>
      </w:pPr>
      <w:r>
        <w:rPr>
          <w:rFonts w:ascii="Garamond" w:hAnsi="Garamond" w:cs="Garamond"/>
          <w:sz w:val="23"/>
          <w:szCs w:val="23"/>
        </w:rPr>
        <w:t>H</w:t>
      </w:r>
      <w:r>
        <w:rPr>
          <w:rFonts w:ascii="Garamond" w:hAnsi="Garamond" w:cs="Garamond"/>
          <w:sz w:val="23"/>
          <w:szCs w:val="23"/>
        </w:rPr>
        <w:tab/>
        <w:t>enactment of ultimate hope: Today is the first day of the rest of your life. Refer to</w:t>
      </w:r>
    </w:p>
    <w:p w:rsidR="00E71690" w:rsidRDefault="00E71690">
      <w:pPr>
        <w:spacing w:line="225" w:lineRule="exact"/>
        <w:ind w:right="72"/>
        <w:jc w:val="right"/>
        <w:rPr>
          <w:rFonts w:ascii="Garamond" w:hAnsi="Garamond" w:cs="Garamond"/>
        </w:rPr>
      </w:pPr>
      <w:r>
        <w:rPr>
          <w:rFonts w:ascii="Bookman Old Style" w:hAnsi="Bookman Old Style" w:cs="Bookman Old Style"/>
          <w:i/>
          <w:iCs/>
          <w:spacing w:val="-7"/>
          <w:sz w:val="20"/>
          <w:szCs w:val="20"/>
        </w:rPr>
        <w:t xml:space="preserve">Case Approach to Counseling and Psychotherapy </w:t>
      </w:r>
      <w:r>
        <w:rPr>
          <w:rFonts w:ascii="Garamond" w:hAnsi="Garamond" w:cs="Garamond"/>
          <w:spacing w:val="-7"/>
          <w:sz w:val="23"/>
          <w:szCs w:val="23"/>
        </w:rPr>
        <w:t>(Corey, 2013, chap. ii) for two con</w:t>
      </w:r>
      <w:r>
        <w:rPr>
          <w:rFonts w:ascii="Garamond" w:hAnsi="Garamond" w:cs="Garamond"/>
          <w:spacing w:val="-7"/>
          <w:sz w:val="23"/>
          <w:szCs w:val="23"/>
        </w:rPr>
        <w:noBreakHyphen/>
      </w:r>
    </w:p>
    <w:p w:rsidR="00E71690" w:rsidRDefault="00E71690">
      <w:pPr>
        <w:spacing w:line="111" w:lineRule="exact"/>
        <w:ind w:left="72"/>
        <w:rPr>
          <w:rFonts w:ascii="Garamond" w:hAnsi="Garamond" w:cs="Garamond"/>
          <w:sz w:val="23"/>
          <w:szCs w:val="23"/>
        </w:rPr>
      </w:pPr>
      <w:r>
        <w:rPr>
          <w:rFonts w:ascii="Garamond" w:hAnsi="Garamond" w:cs="Garamond"/>
          <w:sz w:val="23"/>
          <w:szCs w:val="23"/>
        </w:rPr>
        <w:t>._</w:t>
      </w:r>
    </w:p>
    <w:p w:rsidR="00E71690" w:rsidRDefault="00E71690">
      <w:pPr>
        <w:tabs>
          <w:tab w:val="right" w:pos="8511"/>
        </w:tabs>
        <w:spacing w:line="219" w:lineRule="exact"/>
        <w:ind w:left="72"/>
        <w:rPr>
          <w:rFonts w:ascii="Garamond" w:hAnsi="Garamond" w:cs="Garamond"/>
          <w:spacing w:val="-1"/>
          <w:sz w:val="23"/>
          <w:szCs w:val="23"/>
        </w:rPr>
      </w:pPr>
      <w:r>
        <w:rPr>
          <w:rFonts w:ascii="Garamond" w:hAnsi="Garamond" w:cs="Garamond"/>
          <w:sz w:val="23"/>
          <w:szCs w:val="23"/>
        </w:rPr>
        <w:t>&lt;</w:t>
      </w:r>
      <w:r>
        <w:rPr>
          <w:rFonts w:ascii="Garamond" w:hAnsi="Garamond" w:cs="Garamond"/>
          <w:sz w:val="23"/>
          <w:szCs w:val="23"/>
        </w:rPr>
        <w:tab/>
      </w:r>
      <w:r>
        <w:rPr>
          <w:rFonts w:ascii="Garamond" w:hAnsi="Garamond" w:cs="Garamond"/>
          <w:spacing w:val="-1"/>
          <w:sz w:val="23"/>
          <w:szCs w:val="23"/>
        </w:rPr>
        <w:t>crete examples of a narrative approach to working with Ruth from the perspectives</w:t>
      </w:r>
    </w:p>
    <w:p w:rsidR="00E71690" w:rsidRDefault="00E71690">
      <w:pPr>
        <w:tabs>
          <w:tab w:val="right" w:pos="5151"/>
        </w:tabs>
        <w:spacing w:line="271" w:lineRule="exact"/>
        <w:ind w:left="72"/>
        <w:rPr>
          <w:rFonts w:ascii="Garamond" w:hAnsi="Garamond" w:cs="Garamond"/>
          <w:spacing w:val="-2"/>
          <w:sz w:val="23"/>
          <w:szCs w:val="23"/>
        </w:rPr>
      </w:pPr>
      <w:r>
        <w:rPr>
          <w:rFonts w:ascii="Garamond" w:hAnsi="Garamond" w:cs="Garamond"/>
          <w:spacing w:val="-66"/>
          <w:sz w:val="23"/>
          <w:szCs w:val="23"/>
        </w:rPr>
        <w:t>L.,</w:t>
      </w:r>
      <w:r>
        <w:rPr>
          <w:rFonts w:ascii="Garamond" w:hAnsi="Garamond" w:cs="Garamond"/>
          <w:spacing w:val="-66"/>
          <w:sz w:val="23"/>
          <w:szCs w:val="23"/>
        </w:rPr>
        <w:tab/>
      </w:r>
      <w:r>
        <w:rPr>
          <w:rFonts w:ascii="Garamond" w:hAnsi="Garamond" w:cs="Garamond"/>
          <w:spacing w:val="-2"/>
          <w:sz w:val="23"/>
          <w:szCs w:val="23"/>
        </w:rPr>
        <w:t>of Dr. Gerald Monk and Dr. John Winslade.</w:t>
      </w:r>
    </w:p>
    <w:p w:rsidR="00E71690" w:rsidRDefault="00E71690">
      <w:pPr>
        <w:spacing w:before="144" w:line="279" w:lineRule="exact"/>
        <w:ind w:left="1224" w:right="72"/>
        <w:jc w:val="both"/>
        <w:rPr>
          <w:rFonts w:ascii="Garamond" w:hAnsi="Garamond" w:cs="Garamond"/>
          <w:sz w:val="23"/>
          <w:szCs w:val="23"/>
        </w:rPr>
      </w:pPr>
      <w:r>
        <w:rPr>
          <w:rFonts w:ascii="Verdana" w:hAnsi="Verdana" w:cs="Verdana"/>
          <w:b/>
          <w:bCs/>
          <w:color w:val="A2AE58"/>
          <w:spacing w:val="12"/>
          <w:sz w:val="18"/>
          <w:szCs w:val="18"/>
        </w:rPr>
        <w:t>DOCUMENTING THE EVIDENCE</w:t>
      </w:r>
      <w:r>
        <w:rPr>
          <w:rFonts w:ascii="Garamond" w:hAnsi="Garamond" w:cs="Garamond"/>
          <w:spacing w:val="2"/>
          <w:sz w:val="23"/>
          <w:szCs w:val="23"/>
        </w:rPr>
        <w:t xml:space="preserve"> Narrative practitioners believe that new </w:t>
      </w:r>
      <w:r>
        <w:rPr>
          <w:rFonts w:ascii="Garamond" w:hAnsi="Garamond" w:cs="Garamond"/>
          <w:spacing w:val="-2"/>
          <w:sz w:val="23"/>
          <w:szCs w:val="23"/>
        </w:rPr>
        <w:t xml:space="preserve">stories take hold only when there is an audience to appreciate and support them. </w:t>
      </w:r>
      <w:r>
        <w:rPr>
          <w:rFonts w:ascii="Garamond" w:hAnsi="Garamond" w:cs="Garamond"/>
          <w:sz w:val="23"/>
          <w:szCs w:val="23"/>
        </w:rPr>
        <w:t xml:space="preserve">Gaining an audience for the news that change is taking place needs to occur if </w:t>
      </w:r>
      <w:r>
        <w:rPr>
          <w:rFonts w:ascii="Garamond" w:hAnsi="Garamond" w:cs="Garamond"/>
          <w:spacing w:val="-2"/>
          <w:sz w:val="23"/>
          <w:szCs w:val="23"/>
        </w:rPr>
        <w:t xml:space="preserve">alternative stories are to stay alive (Andrews &amp; Clark, 1996), and an appreciative </w:t>
      </w:r>
      <w:r>
        <w:rPr>
          <w:rFonts w:ascii="Garamond" w:hAnsi="Garamond" w:cs="Garamond"/>
          <w:sz w:val="23"/>
          <w:szCs w:val="23"/>
        </w:rPr>
        <w:t>audience to new developments is consciously sought.</w:t>
      </w:r>
    </w:p>
    <w:p w:rsidR="00E71690" w:rsidRDefault="00E71690">
      <w:pPr>
        <w:spacing w:line="278" w:lineRule="exact"/>
        <w:ind w:left="1224" w:right="72" w:firstLine="360"/>
        <w:jc w:val="both"/>
        <w:rPr>
          <w:rFonts w:ascii="Garamond" w:hAnsi="Garamond" w:cs="Garamond"/>
          <w:sz w:val="23"/>
          <w:szCs w:val="23"/>
        </w:rPr>
      </w:pPr>
      <w:r>
        <w:rPr>
          <w:rFonts w:ascii="Garamond" w:hAnsi="Garamond" w:cs="Garamond"/>
          <w:spacing w:val="3"/>
          <w:sz w:val="23"/>
          <w:szCs w:val="23"/>
        </w:rPr>
        <w:t>One technique for consolidating the gains a client makes is by writing let</w:t>
      </w:r>
      <w:r>
        <w:rPr>
          <w:rFonts w:ascii="Garamond" w:hAnsi="Garamond" w:cs="Garamond"/>
          <w:spacing w:val="3"/>
          <w:sz w:val="23"/>
          <w:szCs w:val="23"/>
        </w:rPr>
        <w:softHyphen/>
      </w:r>
      <w:r>
        <w:rPr>
          <w:rFonts w:ascii="Garamond" w:hAnsi="Garamond" w:cs="Garamond"/>
          <w:sz w:val="23"/>
          <w:szCs w:val="23"/>
        </w:rPr>
        <w:t xml:space="preserve">ters. Narrative therapists have pioneered the development of therapeutic letter </w:t>
      </w:r>
      <w:r>
        <w:rPr>
          <w:rFonts w:ascii="Garamond" w:hAnsi="Garamond" w:cs="Garamond"/>
          <w:spacing w:val="4"/>
          <w:sz w:val="23"/>
          <w:szCs w:val="23"/>
        </w:rPr>
        <w:t xml:space="preserve">writing. These letters that the therapist writes provide a record of the session and may include an externalizing description of the problem and its influence </w:t>
      </w:r>
      <w:r>
        <w:rPr>
          <w:rFonts w:ascii="Garamond" w:hAnsi="Garamond" w:cs="Garamond"/>
          <w:spacing w:val="-1"/>
          <w:sz w:val="23"/>
          <w:szCs w:val="23"/>
        </w:rPr>
        <w:t xml:space="preserve">on the client, as well as an account of the client's strengths and abilities that are </w:t>
      </w:r>
      <w:r>
        <w:rPr>
          <w:rFonts w:ascii="Garamond" w:hAnsi="Garamond" w:cs="Garamond"/>
          <w:spacing w:val="1"/>
          <w:sz w:val="23"/>
          <w:szCs w:val="23"/>
        </w:rPr>
        <w:t xml:space="preserve">identified in a session. Letters can be read again at different times, and the story </w:t>
      </w:r>
      <w:r>
        <w:rPr>
          <w:rFonts w:ascii="Garamond" w:hAnsi="Garamond" w:cs="Garamond"/>
          <w:spacing w:val="5"/>
          <w:sz w:val="23"/>
          <w:szCs w:val="23"/>
        </w:rPr>
        <w:t xml:space="preserve">that they are part of can be reinspired. The letter highlights the struggle the </w:t>
      </w:r>
      <w:r>
        <w:rPr>
          <w:rFonts w:ascii="Garamond" w:hAnsi="Garamond" w:cs="Garamond"/>
          <w:spacing w:val="1"/>
          <w:sz w:val="23"/>
          <w:szCs w:val="23"/>
        </w:rPr>
        <w:t>client has had with the problem and draws distinctions between the problem-</w:t>
      </w:r>
      <w:r>
        <w:rPr>
          <w:rFonts w:ascii="Garamond" w:hAnsi="Garamond" w:cs="Garamond"/>
          <w:spacing w:val="-1"/>
          <w:sz w:val="23"/>
          <w:szCs w:val="23"/>
        </w:rPr>
        <w:t xml:space="preserve">saturated story and the developing new and preferred story (McKenzie &amp; Monk, </w:t>
      </w:r>
      <w:r>
        <w:rPr>
          <w:rFonts w:ascii="Bookman Old Style" w:hAnsi="Bookman Old Style" w:cs="Bookman Old Style"/>
          <w:w w:val="130"/>
          <w:sz w:val="14"/>
          <w:szCs w:val="14"/>
          <w:vertAlign w:val="superscript"/>
        </w:rPr>
        <w:t>1</w:t>
      </w:r>
      <w:r>
        <w:rPr>
          <w:rFonts w:ascii="Garamond" w:hAnsi="Garamond" w:cs="Garamond"/>
          <w:sz w:val="23"/>
          <w:szCs w:val="23"/>
        </w:rPr>
        <w:t>997).</w:t>
      </w:r>
    </w:p>
    <w:p w:rsidR="00E71690" w:rsidRDefault="00E71690">
      <w:pPr>
        <w:spacing w:line="280" w:lineRule="exact"/>
        <w:ind w:left="1224" w:right="72" w:firstLine="360"/>
        <w:jc w:val="both"/>
        <w:rPr>
          <w:rFonts w:ascii="Garamond" w:hAnsi="Garamond" w:cs="Garamond"/>
          <w:sz w:val="23"/>
          <w:szCs w:val="23"/>
        </w:rPr>
      </w:pPr>
      <w:r>
        <w:rPr>
          <w:rFonts w:ascii="Garamond" w:hAnsi="Garamond" w:cs="Garamond"/>
          <w:spacing w:val="-1"/>
          <w:sz w:val="23"/>
          <w:szCs w:val="23"/>
        </w:rPr>
        <w:t xml:space="preserve">Epston has developed a special facility for carrying on therapeutic dialogues </w:t>
      </w:r>
      <w:r>
        <w:rPr>
          <w:rFonts w:ascii="Garamond" w:hAnsi="Garamond" w:cs="Garamond"/>
          <w:spacing w:val="1"/>
          <w:sz w:val="23"/>
          <w:szCs w:val="23"/>
        </w:rPr>
        <w:t xml:space="preserve">between sessions through the use of letters (White &amp; Epston, 1990). His letters </w:t>
      </w:r>
      <w:r>
        <w:rPr>
          <w:rFonts w:ascii="Garamond" w:hAnsi="Garamond" w:cs="Garamond"/>
          <w:spacing w:val="-1"/>
          <w:sz w:val="23"/>
          <w:szCs w:val="23"/>
        </w:rPr>
        <w:t xml:space="preserve">may be long, chronicling the process of the interview and the agreements reached, </w:t>
      </w:r>
      <w:r>
        <w:rPr>
          <w:rFonts w:ascii="Garamond" w:hAnsi="Garamond" w:cs="Garamond"/>
          <w:spacing w:val="3"/>
          <w:sz w:val="23"/>
          <w:szCs w:val="23"/>
        </w:rPr>
        <w:t xml:space="preserve">or short, highlighting a meaning or understanding reached in the session and </w:t>
      </w:r>
      <w:r>
        <w:rPr>
          <w:rFonts w:ascii="Garamond" w:hAnsi="Garamond" w:cs="Garamond"/>
          <w:sz w:val="23"/>
          <w:szCs w:val="23"/>
        </w:rPr>
        <w:t xml:space="preserve">asking a question that has occurred to him since the end of the previous therapy </w:t>
      </w:r>
      <w:r>
        <w:rPr>
          <w:rFonts w:ascii="Garamond" w:hAnsi="Garamond" w:cs="Garamond"/>
          <w:spacing w:val="-2"/>
          <w:sz w:val="23"/>
          <w:szCs w:val="23"/>
        </w:rPr>
        <w:t>visit. These letters are used to encourage clients, noting their accomplishments in relation to handling problems or speculating on the meaning of their accomplish</w:t>
      </w:r>
      <w:r>
        <w:rPr>
          <w:rFonts w:ascii="Garamond" w:hAnsi="Garamond" w:cs="Garamond"/>
          <w:spacing w:val="-2"/>
          <w:sz w:val="23"/>
          <w:szCs w:val="23"/>
        </w:rPr>
        <w:softHyphen/>
      </w:r>
      <w:r>
        <w:rPr>
          <w:rFonts w:ascii="Garamond" w:hAnsi="Garamond" w:cs="Garamond"/>
          <w:spacing w:val="2"/>
          <w:sz w:val="23"/>
          <w:szCs w:val="23"/>
        </w:rPr>
        <w:t xml:space="preserve">ments for others in their community. Letters documenting the changes clients </w:t>
      </w:r>
      <w:r>
        <w:rPr>
          <w:rFonts w:ascii="Garamond" w:hAnsi="Garamond" w:cs="Garamond"/>
          <w:sz w:val="23"/>
          <w:szCs w:val="23"/>
        </w:rPr>
        <w:t>have achieved tend to strengthen the significance of the changes, both for the cli</w:t>
      </w:r>
      <w:r>
        <w:rPr>
          <w:rFonts w:ascii="Garamond" w:hAnsi="Garamond" w:cs="Garamond"/>
          <w:sz w:val="23"/>
          <w:szCs w:val="23"/>
        </w:rPr>
        <w:softHyphen/>
        <w:t>ent and for others in the client's life (Winslade &amp; Monk, 2007).</w:t>
      </w:r>
    </w:p>
    <w:p w:rsidR="00E71690" w:rsidRDefault="00E71690">
      <w:pPr>
        <w:widowControl/>
        <w:kinsoku/>
        <w:autoSpaceDE w:val="0"/>
        <w:autoSpaceDN w:val="0"/>
        <w:adjustRightInd w:val="0"/>
        <w:sectPr w:rsidR="00E71690">
          <w:headerReference w:type="even" r:id="rId2481"/>
          <w:headerReference w:type="default" r:id="rId2482"/>
          <w:footerReference w:type="even" r:id="rId2483"/>
          <w:footerReference w:type="default" r:id="rId2484"/>
          <w:pgSz w:w="12240" w:h="15840"/>
          <w:pgMar w:top="2540" w:right="1762" w:bottom="250" w:left="1820" w:header="0" w:footer="0" w:gutter="0"/>
          <w:cols w:space="720"/>
          <w:noEndnote/>
        </w:sectPr>
      </w:pPr>
    </w:p>
    <w:p w:rsidR="00E71690" w:rsidRDefault="00E71690">
      <w:pPr>
        <w:ind w:firstLine="288"/>
        <w:jc w:val="both"/>
        <w:rPr>
          <w:rFonts w:ascii="Garamond" w:hAnsi="Garamond" w:cs="Garamond"/>
          <w:spacing w:val="-3"/>
        </w:rPr>
      </w:pPr>
      <w:r>
        <w:rPr>
          <w:rFonts w:ascii="Garamond" w:hAnsi="Garamond" w:cs="Garamond"/>
          <w:spacing w:val="-2"/>
        </w:rPr>
        <w:t xml:space="preserve">David Nylund, a clinical social worker, uses narrative letters as a basic part of </w:t>
      </w:r>
      <w:r>
        <w:rPr>
          <w:rFonts w:ascii="Garamond" w:hAnsi="Garamond" w:cs="Garamond"/>
          <w:spacing w:val="-4"/>
        </w:rPr>
        <w:t xml:space="preserve">his practice. Nylund describes a conceptual framework he has found useful in </w:t>
      </w:r>
      <w:r>
        <w:rPr>
          <w:rFonts w:ascii="Garamond" w:hAnsi="Garamond" w:cs="Garamond"/>
          <w:spacing w:val="-3"/>
        </w:rPr>
        <w:t>structuring letters to his clients (Nylund &amp; Thomas, 1994):</w:t>
      </w:r>
    </w:p>
    <w:p w:rsidR="00E71690" w:rsidRDefault="00E71690">
      <w:pPr>
        <w:numPr>
          <w:ilvl w:val="0"/>
          <w:numId w:val="8"/>
        </w:numPr>
        <w:tabs>
          <w:tab w:val="clear" w:pos="288"/>
          <w:tab w:val="num" w:pos="756"/>
        </w:tabs>
        <w:spacing w:before="72" w:line="216" w:lineRule="auto"/>
        <w:ind w:left="0"/>
        <w:rPr>
          <w:rFonts w:ascii="Garamond" w:hAnsi="Garamond" w:cs="Garamond"/>
          <w:spacing w:val="-7"/>
        </w:rPr>
      </w:pPr>
      <w:r>
        <w:rPr>
          <w:rFonts w:ascii="Garamond" w:hAnsi="Garamond" w:cs="Garamond"/>
          <w:spacing w:val="-7"/>
        </w:rPr>
        <w:t>The introductory paragraph reconnects the client to the previous therapy session.</w:t>
      </w:r>
    </w:p>
    <w:p w:rsidR="00E71690" w:rsidRDefault="00E71690">
      <w:pPr>
        <w:numPr>
          <w:ilvl w:val="0"/>
          <w:numId w:val="8"/>
        </w:numPr>
        <w:tabs>
          <w:tab w:val="clear" w:pos="288"/>
          <w:tab w:val="num" w:pos="756"/>
        </w:tabs>
        <w:ind w:left="288" w:hanging="288"/>
        <w:rPr>
          <w:rFonts w:ascii="Garamond" w:hAnsi="Garamond" w:cs="Garamond"/>
        </w:rPr>
      </w:pPr>
      <w:r>
        <w:rPr>
          <w:rFonts w:ascii="Garamond" w:hAnsi="Garamond" w:cs="Garamond"/>
          <w:spacing w:val="-6"/>
        </w:rPr>
        <w:t xml:space="preserve">Statements summarize the influence the problem has had and is having on the </w:t>
      </w:r>
      <w:r>
        <w:rPr>
          <w:rFonts w:ascii="Garamond" w:hAnsi="Garamond" w:cs="Garamond"/>
        </w:rPr>
        <w:t>client.</w:t>
      </w:r>
    </w:p>
    <w:p w:rsidR="00E71690" w:rsidRDefault="00E71690">
      <w:pPr>
        <w:numPr>
          <w:ilvl w:val="0"/>
          <w:numId w:val="8"/>
        </w:numPr>
        <w:tabs>
          <w:tab w:val="clear" w:pos="288"/>
          <w:tab w:val="num" w:pos="756"/>
        </w:tabs>
        <w:spacing w:before="72"/>
        <w:ind w:left="288" w:hanging="288"/>
        <w:rPr>
          <w:rFonts w:ascii="Garamond" w:hAnsi="Garamond" w:cs="Garamond"/>
          <w:spacing w:val="-4"/>
        </w:rPr>
      </w:pPr>
      <w:r>
        <w:rPr>
          <w:rFonts w:ascii="Garamond" w:hAnsi="Garamond" w:cs="Garamond"/>
          <w:spacing w:val="-6"/>
        </w:rPr>
        <w:t>Questions the therapist thought about after the session that pertain to the alter</w:t>
      </w:r>
      <w:r>
        <w:rPr>
          <w:rFonts w:ascii="Garamond" w:hAnsi="Garamond" w:cs="Garamond"/>
          <w:spacing w:val="-6"/>
        </w:rPr>
        <w:softHyphen/>
      </w:r>
      <w:r>
        <w:rPr>
          <w:rFonts w:ascii="Garamond" w:hAnsi="Garamond" w:cs="Garamond"/>
          <w:spacing w:val="-4"/>
        </w:rPr>
        <w:t>native story that is developing may be posed to the client.</w:t>
      </w:r>
    </w:p>
    <w:p w:rsidR="00E71690" w:rsidRDefault="00E71690">
      <w:pPr>
        <w:numPr>
          <w:ilvl w:val="0"/>
          <w:numId w:val="8"/>
        </w:numPr>
        <w:tabs>
          <w:tab w:val="clear" w:pos="288"/>
          <w:tab w:val="num" w:pos="756"/>
        </w:tabs>
        <w:ind w:left="288" w:hanging="288"/>
        <w:jc w:val="both"/>
        <w:rPr>
          <w:rFonts w:ascii="Garamond" w:hAnsi="Garamond" w:cs="Garamond"/>
          <w:spacing w:val="-3"/>
        </w:rPr>
      </w:pPr>
      <w:r>
        <w:rPr>
          <w:rFonts w:ascii="Garamond" w:hAnsi="Garamond" w:cs="Garamond"/>
          <w:spacing w:val="-4"/>
        </w:rPr>
        <w:t xml:space="preserve">The letter documents unique outcomes or exceptions to the problematic story </w:t>
      </w:r>
      <w:r>
        <w:rPr>
          <w:rFonts w:ascii="Garamond" w:hAnsi="Garamond" w:cs="Garamond"/>
          <w:spacing w:val="-7"/>
        </w:rPr>
        <w:t xml:space="preserve">that emerged during the session. Where possible, the client's words are quoted </w:t>
      </w:r>
      <w:r>
        <w:rPr>
          <w:rFonts w:ascii="Garamond" w:hAnsi="Garamond" w:cs="Garamond"/>
          <w:spacing w:val="-1"/>
        </w:rPr>
        <w:t xml:space="preserve">verbatim. Using the client's words enhances the therapeutic relationship, resulting in the client feeling empowered and understood. This connection </w:t>
      </w:r>
      <w:r>
        <w:rPr>
          <w:rFonts w:ascii="Garamond" w:hAnsi="Garamond" w:cs="Garamond"/>
          <w:spacing w:val="-3"/>
        </w:rPr>
        <w:t>leads to a more comfortable opportunity for the client to rethink descriptions and stories and to create new images, leading to change.</w:t>
      </w:r>
    </w:p>
    <w:p w:rsidR="00E71690" w:rsidRDefault="00E71690">
      <w:pPr>
        <w:spacing w:before="72"/>
        <w:jc w:val="both"/>
        <w:rPr>
          <w:rFonts w:ascii="Garamond" w:hAnsi="Garamond" w:cs="Garamond"/>
          <w:spacing w:val="2"/>
          <w:sz w:val="18"/>
          <w:szCs w:val="18"/>
        </w:rPr>
      </w:pPr>
      <w:r>
        <w:rPr>
          <w:noProof/>
        </w:rPr>
        <w:pict>
          <v:shape id="_x0000_s1627" type="#_x0000_t202" style="position:absolute;left:0;text-align:left;margin-left:530.4pt;margin-top:204.95pt;width:13.7pt;height:137.8pt;z-index:-2516188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spacing w:val="-15"/>
                      <w:w w:val="115"/>
                      <w:sz w:val="16"/>
                      <w:szCs w:val="16"/>
                    </w:rPr>
                  </w:pPr>
                  <w:r>
                    <w:rPr>
                      <w:rFonts w:ascii="Arial" w:hAnsi="Arial" w:cs="Arial"/>
                      <w:spacing w:val="-15"/>
                      <w:w w:val="115"/>
                      <w:sz w:val="16"/>
                      <w:szCs w:val="16"/>
                    </w:rPr>
                    <w:t>419</w:t>
                  </w:r>
                </w:p>
                <w:p w:rsidR="00E71690" w:rsidRDefault="00E71690">
                  <w:pPr>
                    <w:spacing w:before="72" w:after="72" w:line="130" w:lineRule="exact"/>
                    <w:jc w:val="right"/>
                    <w:rPr>
                      <w:rFonts w:ascii="Bookman Old Style" w:hAnsi="Bookman Old Style" w:cs="Bookman Old Style"/>
                      <w:spacing w:val="9"/>
                      <w:sz w:val="13"/>
                      <w:szCs w:val="13"/>
                    </w:rPr>
                  </w:pPr>
                  <w:r>
                    <w:rPr>
                      <w:rFonts w:ascii="Bookman Old Style" w:hAnsi="Bookman Old Style" w:cs="Bookman Old Style"/>
                      <w:spacing w:val="9"/>
                      <w:sz w:val="13"/>
                      <w:szCs w:val="13"/>
                    </w:rPr>
                    <w:t>S1HDVO2iddV N213GOWISOd</w:t>
                  </w:r>
                </w:p>
              </w:txbxContent>
            </v:textbox>
            <w10:wrap type="square" anchorx="page" anchory="page"/>
          </v:shape>
        </w:pict>
      </w:r>
      <w:r>
        <w:rPr>
          <w:rFonts w:ascii="Garamond" w:hAnsi="Garamond" w:cs="Garamond"/>
          <w:spacing w:val="-5"/>
        </w:rPr>
        <w:t xml:space="preserve">Nylund and Thomas (1994) contend that narrative letters reinforce the importance </w:t>
      </w:r>
      <w:r>
        <w:rPr>
          <w:rFonts w:ascii="Garamond" w:hAnsi="Garamond" w:cs="Garamond"/>
          <w:spacing w:val="-4"/>
        </w:rPr>
        <w:t>of carrying what is being learned in the therapy office into everyday life. The mes</w:t>
      </w:r>
      <w:r>
        <w:rPr>
          <w:rFonts w:ascii="Garamond" w:hAnsi="Garamond" w:cs="Garamond"/>
          <w:spacing w:val="-4"/>
        </w:rPr>
        <w:softHyphen/>
        <w:t xml:space="preserve">sage conveyed is that participating fully in the world is more important than being </w:t>
      </w:r>
      <w:r>
        <w:rPr>
          <w:rFonts w:ascii="Garamond" w:hAnsi="Garamond" w:cs="Garamond"/>
          <w:spacing w:val="-6"/>
        </w:rPr>
        <w:t>in the therapy office. In an informal survey of the perceptions of the value of narra</w:t>
      </w:r>
      <w:r>
        <w:rPr>
          <w:rFonts w:ascii="Garamond" w:hAnsi="Garamond" w:cs="Garamond"/>
          <w:spacing w:val="-6"/>
        </w:rPr>
        <w:softHyphen/>
      </w:r>
      <w:r>
        <w:rPr>
          <w:rFonts w:ascii="Garamond" w:hAnsi="Garamond" w:cs="Garamond"/>
          <w:spacing w:val="-10"/>
        </w:rPr>
        <w:t xml:space="preserve">tive letters by past clients, the average worth of a letter was equal to more than three </w:t>
      </w:r>
      <w:r>
        <w:rPr>
          <w:rFonts w:ascii="Garamond" w:hAnsi="Garamond" w:cs="Garamond"/>
          <w:spacing w:val="-6"/>
        </w:rPr>
        <w:t xml:space="preserve">individual sessions. This finding is consistent with McKenzie and Monk's (1997) </w:t>
      </w:r>
      <w:r>
        <w:rPr>
          <w:rFonts w:ascii="Garamond" w:hAnsi="Garamond" w:cs="Garamond"/>
          <w:spacing w:val="-8"/>
        </w:rPr>
        <w:t xml:space="preserve">statement: "Some narrative counselors have suggested that a well-composed letter </w:t>
      </w:r>
      <w:r>
        <w:rPr>
          <w:rFonts w:ascii="Garamond" w:hAnsi="Garamond" w:cs="Garamond"/>
          <w:spacing w:val="-9"/>
        </w:rPr>
        <w:t xml:space="preserve">following a therapy session or preceding another can be equal to about five regular </w:t>
      </w:r>
      <w:r>
        <w:rPr>
          <w:rFonts w:ascii="Garamond" w:hAnsi="Garamond" w:cs="Garamond"/>
          <w:spacing w:val="2"/>
        </w:rPr>
        <w:t xml:space="preserve">sessions" </w:t>
      </w:r>
      <w:r>
        <w:rPr>
          <w:rFonts w:ascii="Garamond" w:hAnsi="Garamond" w:cs="Garamond"/>
          <w:spacing w:val="2"/>
          <w:sz w:val="18"/>
          <w:szCs w:val="18"/>
        </w:rPr>
        <w:t>(p. 113).</w:t>
      </w:r>
    </w:p>
    <w:p w:rsidR="00E71690" w:rsidRDefault="00E71690">
      <w:pPr>
        <w:spacing w:before="216" w:after="180"/>
        <w:jc w:val="both"/>
        <w:rPr>
          <w:rFonts w:ascii="Garamond" w:hAnsi="Garamond" w:cs="Garamond"/>
          <w:spacing w:val="-3"/>
        </w:rPr>
      </w:pPr>
      <w:r>
        <w:rPr>
          <w:rFonts w:ascii="Verdana" w:hAnsi="Verdana" w:cs="Verdana"/>
          <w:b/>
          <w:bCs/>
          <w:color w:val="99A655"/>
          <w:spacing w:val="13"/>
          <w:sz w:val="18"/>
          <w:szCs w:val="18"/>
        </w:rPr>
        <w:t>APPLICATION TO GROUP COUNSELING</w:t>
      </w:r>
      <w:r>
        <w:rPr>
          <w:rFonts w:ascii="Garamond" w:hAnsi="Garamond" w:cs="Garamond"/>
          <w:spacing w:val="-7"/>
        </w:rPr>
        <w:t xml:space="preserve"> Many of the techniques described </w:t>
      </w:r>
      <w:r>
        <w:rPr>
          <w:rFonts w:ascii="Garamond" w:hAnsi="Garamond" w:cs="Garamond"/>
          <w:spacing w:val="-2"/>
        </w:rPr>
        <w:t xml:space="preserve">in this chapter can be applied to group counseling. Winslade and Monk (2007) </w:t>
      </w:r>
      <w:r>
        <w:rPr>
          <w:rFonts w:ascii="Garamond" w:hAnsi="Garamond" w:cs="Garamond"/>
          <w:spacing w:val="-5"/>
        </w:rPr>
        <w:t xml:space="preserve">claim that the narrative emphasis on creating an appreciative audience for new </w:t>
      </w:r>
      <w:r>
        <w:rPr>
          <w:rFonts w:ascii="Garamond" w:hAnsi="Garamond" w:cs="Garamond"/>
          <w:spacing w:val="-4"/>
        </w:rPr>
        <w:t xml:space="preserve">developments in an individual's life lends itself to group counseling. They state: </w:t>
      </w:r>
      <w:r>
        <w:rPr>
          <w:rFonts w:ascii="Garamond" w:hAnsi="Garamond" w:cs="Garamond"/>
          <w:spacing w:val="-6"/>
        </w:rPr>
        <w:t xml:space="preserve">"Groups provide a ready-made community of concern and many opportunities for </w:t>
      </w:r>
      <w:r>
        <w:rPr>
          <w:rFonts w:ascii="Garamond" w:hAnsi="Garamond" w:cs="Garamond"/>
          <w:spacing w:val="-4"/>
        </w:rPr>
        <w:t>the kind of interaction that opens possibilities for new ways of living. New identi</w:t>
      </w:r>
      <w:r>
        <w:rPr>
          <w:rFonts w:ascii="Garamond" w:hAnsi="Garamond" w:cs="Garamond"/>
          <w:spacing w:val="-4"/>
        </w:rPr>
        <w:softHyphen/>
      </w:r>
      <w:r>
        <w:rPr>
          <w:rFonts w:ascii="Garamond" w:hAnsi="Garamond" w:cs="Garamond"/>
          <w:spacing w:val="-7"/>
        </w:rPr>
        <w:t xml:space="preserve">ties can be rehearsed and tried out into a wider world" (p. 135). They give several </w:t>
      </w:r>
      <w:r>
        <w:rPr>
          <w:rFonts w:ascii="Garamond" w:hAnsi="Garamond" w:cs="Garamond"/>
          <w:spacing w:val="-2"/>
        </w:rPr>
        <w:t xml:space="preserve">examples of working in a narrative way with groups in schools: getting back on </w:t>
      </w:r>
      <w:r>
        <w:rPr>
          <w:rFonts w:ascii="Garamond" w:hAnsi="Garamond" w:cs="Garamond"/>
          <w:spacing w:val="-3"/>
        </w:rPr>
        <w:t>track in schoolwork; an adventure-based program; an anger management group; and a grief counseling group. For a detailed description of these narrative groups, see Winslade and Monk (2007, chap. 5).</w:t>
      </w:r>
    </w:p>
    <w:p w:rsidR="00E71690" w:rsidRDefault="00E71690">
      <w:pPr>
        <w:spacing w:line="266" w:lineRule="auto"/>
        <w:jc w:val="both"/>
        <w:rPr>
          <w:rFonts w:ascii="Bookman Old Style" w:hAnsi="Bookman Old Style" w:cs="Bookman Old Style"/>
          <w:spacing w:val="-17"/>
          <w:sz w:val="28"/>
          <w:szCs w:val="28"/>
        </w:rPr>
      </w:pPr>
      <w:r>
        <w:rPr>
          <w:noProof/>
        </w:rPr>
        <w:pict>
          <v:shape id="_x0000_s1628" type="#_x0000_t202" style="position:absolute;left:0;text-align:left;margin-left:417.6pt;margin-top:529.05pt;width:67.2pt;height:51.4pt;z-index:25169868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72" w:line="211" w:lineRule="auto"/>
                    <w:jc w:val="right"/>
                    <w:rPr>
                      <w:rFonts w:ascii="Garamond" w:hAnsi="Garamond" w:cs="Garamond"/>
                      <w:i/>
                      <w:iCs/>
                      <w:color w:val="99A655"/>
                      <w:spacing w:val="16"/>
                      <w:w w:val="150"/>
                      <w:sz w:val="46"/>
                      <w:szCs w:val="46"/>
                    </w:rPr>
                  </w:pPr>
                  <w:r>
                    <w:rPr>
                      <w:rFonts w:ascii="Bookman Old Style" w:hAnsi="Bookman Old Style" w:cs="Bookman Old Style"/>
                      <w:b/>
                      <w:bCs/>
                      <w:color w:val="99A655"/>
                      <w:spacing w:val="16"/>
                      <w:w w:val="65"/>
                      <w:sz w:val="19"/>
                      <w:szCs w:val="19"/>
                    </w:rPr>
                    <w:t>%</w:t>
                  </w:r>
                  <w:r>
                    <w:rPr>
                      <w:rFonts w:ascii="Bookman Old Style" w:hAnsi="Bookman Old Style" w:cs="Bookman Old Style"/>
                      <w:b/>
                      <w:bCs/>
                      <w:color w:val="99A655"/>
                      <w:spacing w:val="16"/>
                      <w:sz w:val="19"/>
                      <w:szCs w:val="19"/>
                      <w:vertAlign w:val="superscript"/>
                    </w:rPr>
                    <w:t>-</w:t>
                  </w:r>
                  <w:r>
                    <w:rPr>
                      <w:rFonts w:ascii="Garamond" w:hAnsi="Garamond" w:cs="Garamond"/>
                      <w:i/>
                      <w:iCs/>
                      <w:color w:val="99A655"/>
                      <w:spacing w:val="16"/>
                      <w:w w:val="150"/>
                      <w:sz w:val="46"/>
                      <w:szCs w:val="46"/>
                    </w:rPr>
                    <w:t>Sl</w:t>
                  </w:r>
                </w:p>
                <w:p w:rsidR="00E71690" w:rsidRDefault="00E71690">
                  <w:pPr>
                    <w:spacing w:after="108"/>
                    <w:jc w:val="right"/>
                    <w:rPr>
                      <w:rFonts w:ascii="Tahoma" w:hAnsi="Tahoma" w:cs="Tahoma"/>
                      <w:color w:val="99A655"/>
                      <w:sz w:val="30"/>
                      <w:szCs w:val="30"/>
                    </w:rPr>
                  </w:pPr>
                  <w:r>
                    <w:rPr>
                      <w:rFonts w:ascii="Tahoma" w:hAnsi="Tahoma" w:cs="Tahoma"/>
                      <w:color w:val="99A655"/>
                      <w:sz w:val="30"/>
                      <w:szCs w:val="30"/>
                    </w:rPr>
                    <w:t>v.</w:t>
                  </w:r>
                </w:p>
              </w:txbxContent>
            </v:textbox>
            <w10:wrap type="square" anchorx="page" anchory="page"/>
          </v:shape>
        </w:pict>
      </w:r>
      <w:r>
        <w:rPr>
          <w:rFonts w:ascii="Tahoma" w:hAnsi="Tahoma" w:cs="Tahoma"/>
          <w:b/>
          <w:bCs/>
          <w:color w:val="99A655"/>
          <w:spacing w:val="40"/>
          <w:sz w:val="27"/>
          <w:szCs w:val="27"/>
        </w:rPr>
        <w:t xml:space="preserve">POSTMODERN APPROACHES FROM </w:t>
      </w:r>
      <w:r>
        <w:rPr>
          <w:rFonts w:ascii="Tahoma" w:hAnsi="Tahoma" w:cs="Tahoma"/>
          <w:b/>
          <w:bCs/>
          <w:color w:val="99A655"/>
          <w:spacing w:val="35"/>
          <w:sz w:val="27"/>
          <w:szCs w:val="27"/>
        </w:rPr>
        <w:t xml:space="preserve">A MULTICULTURAL PERSPECTIVE </w:t>
      </w:r>
      <w:r>
        <w:rPr>
          <w:rFonts w:ascii="Bookman Old Style" w:hAnsi="Bookman Old Style" w:cs="Bookman Old Style"/>
          <w:spacing w:val="-17"/>
          <w:sz w:val="28"/>
          <w:szCs w:val="28"/>
        </w:rPr>
        <w:t>Strengths From a Diversity Perspective</w:t>
      </w:r>
    </w:p>
    <w:p w:rsidR="00E71690" w:rsidRDefault="00E71690">
      <w:pPr>
        <w:jc w:val="both"/>
        <w:rPr>
          <w:rFonts w:ascii="Garamond" w:hAnsi="Garamond" w:cs="Garamond"/>
          <w:spacing w:val="-5"/>
        </w:rPr>
      </w:pPr>
      <w:r>
        <w:rPr>
          <w:rFonts w:ascii="Garamond" w:hAnsi="Garamond" w:cs="Garamond"/>
        </w:rPr>
        <w:t xml:space="preserve">Social constructionism is congruent with the philosophy of multiculturalism. </w:t>
      </w:r>
      <w:r>
        <w:rPr>
          <w:rFonts w:ascii="Garamond" w:hAnsi="Garamond" w:cs="Garamond"/>
          <w:spacing w:val="-6"/>
        </w:rPr>
        <w:t>One of the problems that culturally diverse clients often experience is the expecta</w:t>
      </w:r>
      <w:r>
        <w:rPr>
          <w:rFonts w:ascii="Garamond" w:hAnsi="Garamond" w:cs="Garamond"/>
          <w:spacing w:val="-6"/>
        </w:rPr>
        <w:softHyphen/>
        <w:t xml:space="preserve">tion that they should conform their lives to the truths and reality of the dominant society of which they are a part. With the emphasis on multiple realities and the </w:t>
      </w:r>
      <w:r>
        <w:rPr>
          <w:rFonts w:ascii="Garamond" w:hAnsi="Garamond" w:cs="Garamond"/>
          <w:spacing w:val="-4"/>
        </w:rPr>
        <w:t>assumption that what is perceived to be a truth is the product of social construc</w:t>
      </w:r>
      <w:r>
        <w:rPr>
          <w:rFonts w:ascii="Garamond" w:hAnsi="Garamond" w:cs="Garamond"/>
          <w:spacing w:val="-4"/>
        </w:rPr>
        <w:softHyphen/>
      </w:r>
      <w:r>
        <w:rPr>
          <w:rFonts w:ascii="Garamond" w:hAnsi="Garamond" w:cs="Garamond"/>
          <w:spacing w:val="-5"/>
        </w:rPr>
        <w:t>tion, the postmodern approaches are a good fit with diverse worldviews.</w:t>
      </w:r>
    </w:p>
    <w:p w:rsidR="00E71690" w:rsidRDefault="00E71690">
      <w:pPr>
        <w:widowControl/>
        <w:kinsoku/>
        <w:autoSpaceDE w:val="0"/>
        <w:autoSpaceDN w:val="0"/>
        <w:adjustRightInd w:val="0"/>
        <w:sectPr w:rsidR="00E71690">
          <w:headerReference w:type="even" r:id="rId2485"/>
          <w:headerReference w:type="default" r:id="rId2486"/>
          <w:footerReference w:type="even" r:id="rId2487"/>
          <w:footerReference w:type="default" r:id="rId2488"/>
          <w:pgSz w:w="12240" w:h="15840"/>
          <w:pgMar w:top="620" w:right="2484" w:bottom="2130" w:left="2396" w:header="0" w:footer="0" w:gutter="0"/>
          <w:cols w:space="720"/>
          <w:noEndnote/>
        </w:sectPr>
      </w:pPr>
    </w:p>
    <w:tbl>
      <w:tblPr>
        <w:tblW w:w="0" w:type="auto"/>
        <w:tblLayout w:type="fixed"/>
        <w:tblCellMar>
          <w:left w:w="0" w:type="dxa"/>
          <w:right w:w="0" w:type="dxa"/>
        </w:tblCellMar>
        <w:tblLook w:val="0000"/>
      </w:tblPr>
      <w:tblGrid>
        <w:gridCol w:w="802"/>
        <w:gridCol w:w="7796"/>
      </w:tblGrid>
      <w:tr w:rsidR="00E71690" w:rsidRPr="00E71690">
        <w:tblPrEx>
          <w:tblCellMar>
            <w:top w:w="0" w:type="dxa"/>
            <w:left w:w="0" w:type="dxa"/>
            <w:bottom w:w="0" w:type="dxa"/>
            <w:right w:w="0" w:type="dxa"/>
          </w:tblCellMar>
        </w:tblPrEx>
        <w:trPr>
          <w:trHeight w:hRule="exact" w:val="12704"/>
        </w:trPr>
        <w:tc>
          <w:tcPr>
            <w:tcW w:w="802" w:type="dxa"/>
            <w:tcBorders>
              <w:top w:val="nil"/>
              <w:left w:val="nil"/>
              <w:bottom w:val="nil"/>
              <w:right w:val="nil"/>
            </w:tcBorders>
            <w:textDirection w:val="btLr"/>
          </w:tcPr>
          <w:p w:rsidR="00E71690" w:rsidRPr="00E71690" w:rsidRDefault="00E71690">
            <w:pPr>
              <w:spacing w:before="216" w:line="189" w:lineRule="auto"/>
              <w:ind w:left="9108"/>
              <w:rPr>
                <w:rFonts w:ascii="Bookman Old Style" w:hAnsi="Bookman Old Style" w:cs="Bookman Old Style"/>
                <w:w w:val="105"/>
                <w:sz w:val="18"/>
                <w:szCs w:val="18"/>
              </w:rPr>
            </w:pPr>
            <w:r w:rsidRPr="00E71690">
              <w:rPr>
                <w:rFonts w:ascii="Bookman Old Style" w:hAnsi="Bookman Old Style" w:cs="Bookman Old Style"/>
                <w:w w:val="105"/>
                <w:sz w:val="18"/>
                <w:szCs w:val="18"/>
              </w:rPr>
              <w:t>420</w:t>
            </w:r>
          </w:p>
          <w:p w:rsidR="00E71690" w:rsidRPr="00E71690" w:rsidRDefault="00E71690">
            <w:pPr>
              <w:spacing w:before="72"/>
              <w:ind w:left="7236"/>
              <w:rPr>
                <w:rFonts w:ascii="Tahoma" w:hAnsi="Tahoma" w:cs="Tahoma"/>
                <w:sz w:val="13"/>
                <w:szCs w:val="13"/>
              </w:rPr>
            </w:pPr>
            <w:r w:rsidRPr="00E71690">
              <w:rPr>
                <w:rFonts w:ascii="Tahoma" w:hAnsi="Tahoma" w:cs="Tahoma"/>
                <w:sz w:val="13"/>
                <w:szCs w:val="13"/>
              </w:rPr>
              <w:t>CHAPTER THIRTEEN</w:t>
            </w:r>
          </w:p>
        </w:tc>
        <w:tc>
          <w:tcPr>
            <w:tcW w:w="7796" w:type="dxa"/>
            <w:tcBorders>
              <w:top w:val="nil"/>
              <w:left w:val="nil"/>
              <w:bottom w:val="nil"/>
              <w:right w:val="nil"/>
            </w:tcBorders>
          </w:tcPr>
          <w:p w:rsidR="00E71690" w:rsidRPr="00E71690" w:rsidRDefault="00E71690">
            <w:pPr>
              <w:spacing w:line="274" w:lineRule="exact"/>
              <w:ind w:left="468" w:right="72" w:firstLine="324"/>
              <w:jc w:val="both"/>
              <w:rPr>
                <w:rFonts w:ascii="Garamond" w:hAnsi="Garamond" w:cs="Garamond"/>
                <w:spacing w:val="-3"/>
              </w:rPr>
            </w:pPr>
            <w:r w:rsidRPr="00E71690">
              <w:rPr>
                <w:rFonts w:ascii="Garamond" w:hAnsi="Garamond" w:cs="Garamond"/>
                <w:spacing w:val="-5"/>
              </w:rPr>
              <w:t>The social constructionist approach to therapy provides clients with a frame</w:t>
            </w:r>
            <w:r w:rsidRPr="00E71690">
              <w:rPr>
                <w:rFonts w:ascii="Garamond" w:hAnsi="Garamond" w:cs="Garamond"/>
                <w:spacing w:val="-5"/>
              </w:rPr>
              <w:softHyphen/>
            </w:r>
            <w:r w:rsidRPr="00E71690">
              <w:rPr>
                <w:rFonts w:ascii="Garamond" w:hAnsi="Garamond" w:cs="Garamond"/>
                <w:spacing w:val="-3"/>
              </w:rPr>
              <w:t xml:space="preserve">work to think about their thinking and to determine the impact stories have on </w:t>
            </w:r>
            <w:r w:rsidRPr="00E71690">
              <w:rPr>
                <w:rFonts w:ascii="Garamond" w:hAnsi="Garamond" w:cs="Garamond"/>
                <w:spacing w:val="-6"/>
              </w:rPr>
              <w:t>what they do. Clients are encouraged to explore how their realities are being con</w:t>
            </w:r>
            <w:r w:rsidRPr="00E71690">
              <w:rPr>
                <w:rFonts w:ascii="Garamond" w:hAnsi="Garamond" w:cs="Garamond"/>
                <w:spacing w:val="-6"/>
              </w:rPr>
              <w:softHyphen/>
            </w:r>
            <w:r w:rsidRPr="00E71690">
              <w:rPr>
                <w:rFonts w:ascii="Garamond" w:hAnsi="Garamond" w:cs="Garamond"/>
                <w:spacing w:val="-10"/>
              </w:rPr>
              <w:t>structed out of cultural discourse and the consequences that follow from such con</w:t>
            </w:r>
            <w:r w:rsidRPr="00E71690">
              <w:rPr>
                <w:rFonts w:ascii="Garamond" w:hAnsi="Garamond" w:cs="Garamond"/>
                <w:spacing w:val="-10"/>
              </w:rPr>
              <w:softHyphen/>
            </w:r>
            <w:r w:rsidRPr="00E71690">
              <w:rPr>
                <w:rFonts w:ascii="Garamond" w:hAnsi="Garamond" w:cs="Garamond"/>
                <w:spacing w:val="-2"/>
              </w:rPr>
              <w:t xml:space="preserve">structions. Within the framework of their cultural values and worldview, clients </w:t>
            </w:r>
            <w:r w:rsidRPr="00E71690">
              <w:rPr>
                <w:rFonts w:ascii="Garamond" w:hAnsi="Garamond" w:cs="Garamond"/>
                <w:spacing w:val="-6"/>
              </w:rPr>
              <w:t xml:space="preserve">can explore their beliefs and provide their own reinterpretations of significant life </w:t>
            </w:r>
            <w:r w:rsidRPr="00E71690">
              <w:rPr>
                <w:rFonts w:ascii="Garamond" w:hAnsi="Garamond" w:cs="Garamond"/>
                <w:spacing w:val="-4"/>
              </w:rPr>
              <w:t xml:space="preserve">events. The practitioner with a social constructionist perspective can guide clients </w:t>
            </w:r>
            <w:r w:rsidRPr="00E71690">
              <w:rPr>
                <w:rFonts w:ascii="Garamond" w:hAnsi="Garamond" w:cs="Garamond"/>
                <w:spacing w:val="-7"/>
              </w:rPr>
              <w:t>in a manner that respects their underlying values. This dimension is especially im</w:t>
            </w:r>
            <w:r w:rsidRPr="00E71690">
              <w:rPr>
                <w:rFonts w:ascii="Garamond" w:hAnsi="Garamond" w:cs="Garamond"/>
                <w:spacing w:val="-7"/>
              </w:rPr>
              <w:softHyphen/>
            </w:r>
            <w:r w:rsidRPr="00E71690">
              <w:rPr>
                <w:rFonts w:ascii="Garamond" w:hAnsi="Garamond" w:cs="Garamond"/>
                <w:spacing w:val="-3"/>
              </w:rPr>
              <w:t>portant in those cases where counselors are from a different cultural background or do not share the same worldview as their clients.</w:t>
            </w:r>
          </w:p>
          <w:p w:rsidR="00E71690" w:rsidRPr="00E71690" w:rsidRDefault="00E71690">
            <w:pPr>
              <w:spacing w:before="36" w:line="280" w:lineRule="exact"/>
              <w:ind w:left="468" w:right="72" w:firstLine="324"/>
              <w:jc w:val="both"/>
              <w:rPr>
                <w:rFonts w:ascii="Garamond" w:hAnsi="Garamond" w:cs="Garamond"/>
                <w:spacing w:val="-3"/>
              </w:rPr>
            </w:pPr>
            <w:r w:rsidRPr="00E71690">
              <w:rPr>
                <w:rFonts w:ascii="Garamond" w:hAnsi="Garamond" w:cs="Garamond"/>
                <w:spacing w:val="-4"/>
              </w:rPr>
              <w:t xml:space="preserve">Narrative therapy is grounded in a sociocultural context, which makes this </w:t>
            </w:r>
            <w:r w:rsidRPr="00E71690">
              <w:rPr>
                <w:rFonts w:ascii="Garamond" w:hAnsi="Garamond" w:cs="Garamond"/>
                <w:spacing w:val="-8"/>
              </w:rPr>
              <w:t>approach especially relevant for counseling culturally diverse clients. Narrative ther</w:t>
            </w:r>
            <w:r w:rsidRPr="00E71690">
              <w:rPr>
                <w:rFonts w:ascii="Garamond" w:hAnsi="Garamond" w:cs="Garamond"/>
                <w:spacing w:val="-8"/>
              </w:rPr>
              <w:softHyphen/>
            </w:r>
            <w:r w:rsidRPr="00E71690">
              <w:rPr>
                <w:rFonts w:ascii="Garamond" w:hAnsi="Garamond" w:cs="Garamond"/>
                <w:spacing w:val="-5"/>
              </w:rPr>
              <w:t xml:space="preserve">apists operate on the premise that problems are identified within social, cultural, </w:t>
            </w:r>
            <w:r w:rsidRPr="00E71690">
              <w:rPr>
                <w:rFonts w:ascii="Garamond" w:hAnsi="Garamond" w:cs="Garamond"/>
                <w:spacing w:val="-3"/>
              </w:rPr>
              <w:t xml:space="preserve">political, and relational contexts rather than existing within individuals. They are </w:t>
            </w:r>
            <w:r w:rsidRPr="00E71690">
              <w:rPr>
                <w:rFonts w:ascii="Garamond" w:hAnsi="Garamond" w:cs="Garamond"/>
                <w:spacing w:val="-9"/>
              </w:rPr>
              <w:t xml:space="preserve">very much concerned with considering the specifications of gender, ethnicity, race, </w:t>
            </w:r>
            <w:r w:rsidRPr="00E71690">
              <w:rPr>
                <w:rFonts w:ascii="Garamond" w:hAnsi="Garamond" w:cs="Garamond"/>
                <w:spacing w:val="-7"/>
              </w:rPr>
              <w:t xml:space="preserve">disability, sexual orientation, social class, and spirituality and religion as therapeutic </w:t>
            </w:r>
            <w:r w:rsidRPr="00E71690">
              <w:rPr>
                <w:rFonts w:ascii="Garamond" w:hAnsi="Garamond" w:cs="Garamond"/>
                <w:spacing w:val="-5"/>
              </w:rPr>
              <w:t xml:space="preserve">issues. Furthermore, therapy becomes a place to reauthor the social constructions </w:t>
            </w:r>
            <w:r w:rsidRPr="00E71690">
              <w:rPr>
                <w:rFonts w:ascii="Garamond" w:hAnsi="Garamond" w:cs="Garamond"/>
                <w:spacing w:val="-3"/>
              </w:rPr>
              <w:t>and identity narratives that clients are finding problematic.</w:t>
            </w:r>
          </w:p>
          <w:p w:rsidR="00E71690" w:rsidRPr="00E71690" w:rsidRDefault="00E71690">
            <w:pPr>
              <w:spacing w:line="280" w:lineRule="exact"/>
              <w:ind w:left="468" w:right="72" w:firstLine="324"/>
              <w:jc w:val="both"/>
              <w:rPr>
                <w:rFonts w:ascii="Garamond" w:hAnsi="Garamond" w:cs="Garamond"/>
                <w:spacing w:val="-6"/>
              </w:rPr>
            </w:pPr>
            <w:r w:rsidRPr="00E71690">
              <w:rPr>
                <w:rFonts w:ascii="Garamond" w:hAnsi="Garamond" w:cs="Garamond"/>
                <w:spacing w:val="-8"/>
              </w:rPr>
              <w:t>Narrative therapy is a relational and anti-individualistic practice. Michael White believes that to address a person's struggles in therapy without a relational and con</w:t>
            </w:r>
            <w:r w:rsidRPr="00E71690">
              <w:rPr>
                <w:rFonts w:ascii="Garamond" w:hAnsi="Garamond" w:cs="Garamond"/>
                <w:spacing w:val="-8"/>
              </w:rPr>
              <w:softHyphen/>
            </w:r>
            <w:r w:rsidRPr="00E71690">
              <w:rPr>
                <w:rFonts w:ascii="Garamond" w:hAnsi="Garamond" w:cs="Garamond"/>
                <w:spacing w:val="-12"/>
              </w:rPr>
              <w:t xml:space="preserve">textual understanding of his or her story is entirely absurd (Madigan, 2011). Narrative </w:t>
            </w:r>
            <w:r w:rsidRPr="00E71690">
              <w:rPr>
                <w:rFonts w:ascii="Garamond" w:hAnsi="Garamond" w:cs="Garamond"/>
                <w:spacing w:val="-11"/>
              </w:rPr>
              <w:t xml:space="preserve">therapists concentrate on problem stories that dominate and subjugate at the personal, </w:t>
            </w:r>
            <w:r w:rsidRPr="00E71690">
              <w:rPr>
                <w:rFonts w:ascii="Garamond" w:hAnsi="Garamond" w:cs="Garamond"/>
                <w:spacing w:val="-8"/>
              </w:rPr>
              <w:t xml:space="preserve">social, and cultural levels. The sociopolitical conceptualization of problems sheds light </w:t>
            </w:r>
            <w:r w:rsidRPr="00E71690">
              <w:rPr>
                <w:rFonts w:ascii="Garamond" w:hAnsi="Garamond" w:cs="Garamond"/>
                <w:spacing w:val="-9"/>
              </w:rPr>
              <w:t>on those cultural notions and practices that produce dominant and oppressive narra</w:t>
            </w:r>
            <w:r w:rsidRPr="00E71690">
              <w:rPr>
                <w:rFonts w:ascii="Garamond" w:hAnsi="Garamond" w:cs="Garamond"/>
                <w:spacing w:val="-9"/>
              </w:rPr>
              <w:softHyphen/>
            </w:r>
            <w:r w:rsidRPr="00E71690">
              <w:rPr>
                <w:rFonts w:ascii="Garamond" w:hAnsi="Garamond" w:cs="Garamond"/>
                <w:spacing w:val="-6"/>
              </w:rPr>
              <w:t xml:space="preserve">tives. From this orientation, practitioners take apart the cultural assumptions that are </w:t>
            </w:r>
            <w:r w:rsidRPr="00E71690">
              <w:rPr>
                <w:rFonts w:ascii="Garamond" w:hAnsi="Garamond" w:cs="Garamond"/>
                <w:spacing w:val="-8"/>
              </w:rPr>
              <w:t xml:space="preserve">a part of a client's problem situation. People are able to come to an understanding of </w:t>
            </w:r>
            <w:r w:rsidRPr="00E71690">
              <w:rPr>
                <w:rFonts w:ascii="Garamond" w:hAnsi="Garamond" w:cs="Garamond"/>
                <w:spacing w:val="-12"/>
              </w:rPr>
              <w:t xml:space="preserve">how oppressive social practices have affected them. This awareness can lead to a new </w:t>
            </w:r>
            <w:r w:rsidRPr="00E71690">
              <w:rPr>
                <w:rFonts w:ascii="Garamond" w:hAnsi="Garamond" w:cs="Garamond"/>
                <w:spacing w:val="-8"/>
              </w:rPr>
              <w:t xml:space="preserve">perspective on dominant themes of oppression that have been such an integral part of </w:t>
            </w:r>
            <w:r w:rsidRPr="00E71690">
              <w:rPr>
                <w:rFonts w:ascii="Garamond" w:hAnsi="Garamond" w:cs="Garamond"/>
                <w:spacing w:val="-6"/>
              </w:rPr>
              <w:t>a client's story, and with this cultural awareness new stories can be generated.</w:t>
            </w:r>
          </w:p>
          <w:p w:rsidR="00E71690" w:rsidRPr="00E71690" w:rsidRDefault="00E71690">
            <w:pPr>
              <w:spacing w:line="280" w:lineRule="exact"/>
              <w:ind w:left="468" w:right="72" w:firstLine="324"/>
              <w:jc w:val="both"/>
              <w:rPr>
                <w:rFonts w:ascii="Garamond" w:hAnsi="Garamond" w:cs="Garamond"/>
                <w:spacing w:val="-8"/>
              </w:rPr>
            </w:pPr>
            <w:r w:rsidRPr="00E71690">
              <w:rPr>
                <w:rFonts w:ascii="Garamond" w:hAnsi="Garamond" w:cs="Garamond"/>
                <w:spacing w:val="-13"/>
              </w:rPr>
              <w:t xml:space="preserve">In their discussion ofthe multicultural influences on clients, Bertolino and O'Hanlon </w:t>
            </w:r>
            <w:r w:rsidRPr="00E71690">
              <w:rPr>
                <w:rFonts w:ascii="Garamond" w:hAnsi="Garamond" w:cs="Garamond"/>
                <w:spacing w:val="-8"/>
              </w:rPr>
              <w:t xml:space="preserve">(2002) make the point that they do not approach clients with a preconceived notion about their experience. Instead, they learn from their clients about their experiential </w:t>
            </w:r>
            <w:r w:rsidRPr="00E71690">
              <w:rPr>
                <w:rFonts w:ascii="Garamond" w:hAnsi="Garamond" w:cs="Garamond"/>
                <w:spacing w:val="-6"/>
              </w:rPr>
              <w:t>world. Bertolino and O'Hanlon practice multicultural curiosity by listening respect</w:t>
            </w:r>
            <w:r w:rsidRPr="00E71690">
              <w:rPr>
                <w:rFonts w:ascii="Garamond" w:hAnsi="Garamond" w:cs="Garamond"/>
                <w:spacing w:val="-6"/>
              </w:rPr>
              <w:softHyphen/>
            </w:r>
            <w:r w:rsidRPr="00E71690">
              <w:rPr>
                <w:rFonts w:ascii="Garamond" w:hAnsi="Garamond" w:cs="Garamond"/>
                <w:spacing w:val="-9"/>
              </w:rPr>
              <w:t xml:space="preserve">fully to their clients, who become their best teachers. Here are some questions these </w:t>
            </w:r>
            <w:r w:rsidRPr="00E71690">
              <w:rPr>
                <w:rFonts w:ascii="Garamond" w:hAnsi="Garamond" w:cs="Garamond"/>
                <w:spacing w:val="-8"/>
              </w:rPr>
              <w:t>authors suggest as a way to more fully understand multicultural influences on a client:</w:t>
            </w:r>
          </w:p>
          <w:p w:rsidR="00E71690" w:rsidRPr="00E71690" w:rsidRDefault="00E71690">
            <w:pPr>
              <w:numPr>
                <w:ilvl w:val="0"/>
                <w:numId w:val="8"/>
              </w:numPr>
              <w:tabs>
                <w:tab w:val="clear" w:pos="288"/>
                <w:tab w:val="num" w:pos="756"/>
              </w:tabs>
              <w:spacing w:before="108" w:line="274" w:lineRule="exact"/>
              <w:ind w:left="720" w:right="72" w:hanging="288"/>
              <w:rPr>
                <w:rFonts w:ascii="Garamond" w:hAnsi="Garamond" w:cs="Garamond"/>
                <w:spacing w:val="-2"/>
              </w:rPr>
            </w:pPr>
            <w:r w:rsidRPr="00E71690">
              <w:rPr>
                <w:rFonts w:ascii="Garamond" w:hAnsi="Garamond" w:cs="Garamond"/>
                <w:spacing w:val="-4"/>
              </w:rPr>
              <w:t xml:space="preserve">Tell me more about the influence that [some aspect of your culture] has played </w:t>
            </w:r>
            <w:r w:rsidRPr="00E71690">
              <w:rPr>
                <w:rFonts w:ascii="Garamond" w:hAnsi="Garamond" w:cs="Garamond"/>
                <w:spacing w:val="-2"/>
              </w:rPr>
              <w:t>in your life.</w:t>
            </w:r>
          </w:p>
          <w:p w:rsidR="00E71690" w:rsidRPr="00E71690" w:rsidRDefault="00E71690">
            <w:pPr>
              <w:numPr>
                <w:ilvl w:val="0"/>
                <w:numId w:val="8"/>
              </w:numPr>
              <w:tabs>
                <w:tab w:val="clear" w:pos="288"/>
                <w:tab w:val="num" w:pos="756"/>
              </w:tabs>
              <w:spacing w:line="278" w:lineRule="exact"/>
              <w:ind w:left="720" w:right="72" w:hanging="288"/>
              <w:rPr>
                <w:rFonts w:ascii="Garamond" w:hAnsi="Garamond" w:cs="Garamond"/>
                <w:spacing w:val="-2"/>
              </w:rPr>
            </w:pPr>
            <w:r w:rsidRPr="00E71690">
              <w:rPr>
                <w:rFonts w:ascii="Garamond" w:hAnsi="Garamond" w:cs="Garamond"/>
                <w:spacing w:val="-8"/>
              </w:rPr>
              <w:t xml:space="preserve">What can you share with me about your background that will enable me to more </w:t>
            </w:r>
            <w:r w:rsidRPr="00E71690">
              <w:rPr>
                <w:rFonts w:ascii="Garamond" w:hAnsi="Garamond" w:cs="Garamond"/>
                <w:spacing w:val="-2"/>
              </w:rPr>
              <w:t>fully understand you?</w:t>
            </w:r>
          </w:p>
          <w:p w:rsidR="00E71690" w:rsidRPr="00E71690" w:rsidRDefault="00E71690">
            <w:pPr>
              <w:numPr>
                <w:ilvl w:val="0"/>
                <w:numId w:val="8"/>
              </w:numPr>
              <w:tabs>
                <w:tab w:val="clear" w:pos="288"/>
                <w:tab w:val="num" w:pos="756"/>
              </w:tabs>
              <w:spacing w:line="289" w:lineRule="exact"/>
              <w:ind w:left="720" w:hanging="288"/>
              <w:rPr>
                <w:rFonts w:ascii="Garamond" w:hAnsi="Garamond" w:cs="Garamond"/>
                <w:spacing w:val="-3"/>
              </w:rPr>
            </w:pPr>
            <w:r w:rsidRPr="00E71690">
              <w:rPr>
                <w:rFonts w:ascii="Garamond" w:hAnsi="Garamond" w:cs="Garamond"/>
                <w:spacing w:val="-3"/>
              </w:rPr>
              <w:t>What challenges have you faced growing up in your culture?</w:t>
            </w:r>
          </w:p>
          <w:p w:rsidR="00E71690" w:rsidRPr="00E71690" w:rsidRDefault="00E71690">
            <w:pPr>
              <w:numPr>
                <w:ilvl w:val="0"/>
                <w:numId w:val="8"/>
              </w:numPr>
              <w:tabs>
                <w:tab w:val="clear" w:pos="288"/>
                <w:tab w:val="num" w:pos="756"/>
              </w:tabs>
              <w:spacing w:line="286" w:lineRule="exact"/>
              <w:ind w:left="720" w:hanging="288"/>
              <w:rPr>
                <w:rFonts w:ascii="Garamond" w:hAnsi="Garamond" w:cs="Garamond"/>
                <w:spacing w:val="-3"/>
              </w:rPr>
            </w:pPr>
            <w:r w:rsidRPr="00E71690">
              <w:rPr>
                <w:rFonts w:ascii="Garamond" w:hAnsi="Garamond" w:cs="Garamond"/>
                <w:spacing w:val="-3"/>
              </w:rPr>
              <w:t>What, if anything, about your background has been difficult for you?</w:t>
            </w:r>
          </w:p>
          <w:p w:rsidR="00E71690" w:rsidRPr="00E71690" w:rsidRDefault="00E71690">
            <w:pPr>
              <w:numPr>
                <w:ilvl w:val="0"/>
                <w:numId w:val="8"/>
              </w:numPr>
              <w:tabs>
                <w:tab w:val="clear" w:pos="288"/>
                <w:tab w:val="num" w:pos="756"/>
              </w:tabs>
              <w:spacing w:line="272" w:lineRule="exact"/>
              <w:ind w:left="720" w:right="72" w:hanging="288"/>
              <w:rPr>
                <w:rFonts w:ascii="Garamond" w:hAnsi="Garamond" w:cs="Garamond"/>
                <w:spacing w:val="-3"/>
              </w:rPr>
            </w:pPr>
            <w:r w:rsidRPr="00E71690">
              <w:rPr>
                <w:rFonts w:ascii="Garamond" w:hAnsi="Garamond" w:cs="Garamond"/>
                <w:spacing w:val="-8"/>
              </w:rPr>
              <w:t xml:space="preserve">How have you been able to draw on strengths and resources from your culture? </w:t>
            </w:r>
            <w:r w:rsidRPr="00E71690">
              <w:rPr>
                <w:rFonts w:ascii="Garamond" w:hAnsi="Garamond" w:cs="Garamond"/>
                <w:spacing w:val="-3"/>
              </w:rPr>
              <w:t>What resources can you draw from in times of need?</w:t>
            </w:r>
          </w:p>
          <w:p w:rsidR="00E71690" w:rsidRPr="00E71690" w:rsidRDefault="00E71690">
            <w:pPr>
              <w:spacing w:before="72" w:line="259" w:lineRule="exact"/>
              <w:ind w:left="468" w:right="72"/>
              <w:rPr>
                <w:rFonts w:ascii="Garamond" w:hAnsi="Garamond" w:cs="Garamond"/>
                <w:spacing w:val="-4"/>
              </w:rPr>
            </w:pPr>
            <w:r w:rsidRPr="00E71690">
              <w:rPr>
                <w:rFonts w:ascii="Garamond" w:hAnsi="Garamond" w:cs="Garamond"/>
                <w:spacing w:val="-2"/>
              </w:rPr>
              <w:t xml:space="preserve">Questions such as these can shed light on specific cultural influences that have </w:t>
            </w:r>
            <w:r w:rsidRPr="00E71690">
              <w:rPr>
                <w:rFonts w:ascii="Garamond" w:hAnsi="Garamond" w:cs="Garamond"/>
                <w:spacing w:val="-4"/>
              </w:rPr>
              <w:t>been sources of support or that contributed to a client's problem.</w:t>
            </w:r>
          </w:p>
        </w:tc>
      </w:tr>
    </w:tbl>
    <w:p w:rsidR="00E71690" w:rsidRDefault="00E71690">
      <w:pPr>
        <w:widowControl/>
        <w:kinsoku/>
        <w:autoSpaceDE w:val="0"/>
        <w:autoSpaceDN w:val="0"/>
        <w:adjustRightInd w:val="0"/>
        <w:sectPr w:rsidR="00E71690">
          <w:headerReference w:type="even" r:id="rId2489"/>
          <w:headerReference w:type="default" r:id="rId2490"/>
          <w:footerReference w:type="even" r:id="rId2491"/>
          <w:footerReference w:type="default" r:id="rId2492"/>
          <w:pgSz w:w="12240" w:h="15840"/>
          <w:pgMar w:top="2560" w:right="2241" w:bottom="250" w:left="1341" w:header="0" w:footer="0" w:gutter="0"/>
          <w:cols w:space="720"/>
          <w:noEndnote/>
        </w:sectPr>
      </w:pPr>
    </w:p>
    <w:p w:rsidR="00E71690" w:rsidRDefault="00E71690">
      <w:pPr>
        <w:ind w:left="936"/>
        <w:rPr>
          <w:rFonts w:ascii="Bookman Old Style" w:hAnsi="Bookman Old Style" w:cs="Bookman Old Style"/>
          <w:spacing w:val="-8"/>
          <w:sz w:val="27"/>
          <w:szCs w:val="27"/>
        </w:rPr>
      </w:pPr>
      <w:r>
        <w:rPr>
          <w:rFonts w:ascii="Bookman Old Style" w:hAnsi="Bookman Old Style" w:cs="Bookman Old Style"/>
          <w:spacing w:val="-8"/>
          <w:sz w:val="27"/>
          <w:szCs w:val="27"/>
        </w:rPr>
        <w:t>Shortcomings From a Diversity Perspective</w:t>
      </w:r>
    </w:p>
    <w:p w:rsidR="00E71690" w:rsidRDefault="00E71690">
      <w:pPr>
        <w:spacing w:before="144" w:after="576"/>
        <w:ind w:left="936" w:right="432"/>
        <w:jc w:val="both"/>
        <w:rPr>
          <w:rFonts w:ascii="Arial" w:hAnsi="Arial" w:cs="Arial"/>
          <w:spacing w:val="39"/>
          <w:w w:val="105"/>
          <w:sz w:val="16"/>
          <w:szCs w:val="16"/>
        </w:rPr>
      </w:pPr>
      <w:r>
        <w:rPr>
          <w:rFonts w:ascii="Garamond" w:hAnsi="Garamond" w:cs="Garamond"/>
          <w:spacing w:val="3"/>
          <w:sz w:val="23"/>
          <w:szCs w:val="23"/>
        </w:rPr>
        <w:t xml:space="preserve">A potential shortcoming of the postmodern approaches pertains to the not-knowing </w:t>
      </w:r>
      <w:r>
        <w:rPr>
          <w:rFonts w:ascii="Garamond" w:hAnsi="Garamond" w:cs="Garamond"/>
          <w:spacing w:val="8"/>
          <w:sz w:val="23"/>
          <w:szCs w:val="23"/>
        </w:rPr>
        <w:t xml:space="preserve">stance the therapist assumes, along with the assumption of the client-as-expert. </w:t>
      </w:r>
      <w:r>
        <w:rPr>
          <w:rFonts w:ascii="Garamond" w:hAnsi="Garamond" w:cs="Garamond"/>
          <w:spacing w:val="5"/>
          <w:sz w:val="23"/>
          <w:szCs w:val="23"/>
        </w:rPr>
        <w:t xml:space="preserve">Individuals from many different cultural groups tend to elevate the professional as </w:t>
      </w:r>
      <w:r>
        <w:rPr>
          <w:rFonts w:ascii="Garamond" w:hAnsi="Garamond" w:cs="Garamond"/>
          <w:spacing w:val="4"/>
          <w:sz w:val="23"/>
          <w:szCs w:val="23"/>
        </w:rPr>
        <w:t xml:space="preserve">the expert who will offer direction and solutions for the person seeking help. If the </w:t>
      </w:r>
      <w:r>
        <w:rPr>
          <w:rFonts w:ascii="Garamond" w:hAnsi="Garamond" w:cs="Garamond"/>
          <w:spacing w:val="6"/>
          <w:sz w:val="23"/>
          <w:szCs w:val="23"/>
        </w:rPr>
        <w:t xml:space="preserve">therapist is telling the client, "I am not really an expert; you are the expert; I trust </w:t>
      </w:r>
      <w:r>
        <w:rPr>
          <w:rFonts w:ascii="Garamond" w:hAnsi="Garamond" w:cs="Garamond"/>
          <w:spacing w:val="4"/>
          <w:sz w:val="23"/>
          <w:szCs w:val="23"/>
        </w:rPr>
        <w:t>in your resources for you to find solutions to your problems," then this may engen</w:t>
      </w:r>
      <w:r>
        <w:rPr>
          <w:rFonts w:ascii="Garamond" w:hAnsi="Garamond" w:cs="Garamond"/>
          <w:spacing w:val="4"/>
          <w:sz w:val="23"/>
          <w:szCs w:val="23"/>
        </w:rPr>
        <w:softHyphen/>
      </w:r>
      <w:r>
        <w:rPr>
          <w:rFonts w:ascii="Garamond" w:hAnsi="Garamond" w:cs="Garamond"/>
          <w:spacing w:val="5"/>
          <w:sz w:val="23"/>
          <w:szCs w:val="23"/>
        </w:rPr>
        <w:t xml:space="preserve">der lack of confidence in the therapist. To avoid this situation, the therapist using a solution-focused or a narrative orientation needs to convey to clients that he or </w:t>
      </w:r>
      <w:r>
        <w:rPr>
          <w:rFonts w:ascii="Garamond" w:hAnsi="Garamond" w:cs="Garamond"/>
          <w:spacing w:val="6"/>
          <w:sz w:val="23"/>
          <w:szCs w:val="23"/>
        </w:rPr>
        <w:t xml:space="preserve">she has expertise in the process of therapy but clients are the experts in knowing </w:t>
      </w:r>
      <w:r>
        <w:rPr>
          <w:rFonts w:ascii="Garamond" w:hAnsi="Garamond" w:cs="Garamond"/>
          <w:spacing w:val="5"/>
          <w:sz w:val="23"/>
          <w:szCs w:val="23"/>
        </w:rPr>
        <w:t xml:space="preserve">what they want in their lives. The postmodern approaches stress being transparent with clients and honoring their hopes and expectations in therapy. This emphasis </w:t>
      </w:r>
      <w:r>
        <w:rPr>
          <w:rFonts w:ascii="Garamond" w:hAnsi="Garamond" w:cs="Garamond"/>
          <w:spacing w:val="39"/>
          <w:sz w:val="23"/>
          <w:szCs w:val="23"/>
        </w:rPr>
        <w:t xml:space="preserve">creates a context for providing culturally responsive services. </w:t>
      </w:r>
      <w:r>
        <w:rPr>
          <w:rFonts w:ascii="Arial" w:hAnsi="Arial" w:cs="Arial"/>
          <w:spacing w:val="39"/>
          <w:w w:val="105"/>
          <w:sz w:val="16"/>
          <w:szCs w:val="16"/>
        </w:rPr>
        <w:t>421</w:t>
      </w:r>
    </w:p>
    <w:p w:rsidR="00E71690" w:rsidRDefault="00E71690">
      <w:pPr>
        <w:pBdr>
          <w:top w:val="single" w:sz="11" w:space="9" w:color="000000"/>
          <w:left w:val="single" w:sz="2" w:space="21" w:color="000000"/>
          <w:bottom w:val="single" w:sz="11" w:space="1" w:color="000000"/>
          <w:right w:val="single" w:sz="5" w:space="0" w:color="000000"/>
        </w:pBdr>
        <w:shd w:val="solid" w:color="97A541" w:fill="auto"/>
        <w:spacing w:after="211" w:line="264" w:lineRule="auto"/>
        <w:ind w:left="432"/>
        <w:rPr>
          <w:rFonts w:ascii="Bookman Old Style" w:hAnsi="Bookman Old Style" w:cs="Bookman Old Style"/>
          <w:color w:val="F0F7D6"/>
          <w:spacing w:val="7"/>
          <w:sz w:val="25"/>
          <w:szCs w:val="25"/>
        </w:rPr>
      </w:pPr>
      <w:r>
        <w:rPr>
          <w:noProof/>
        </w:rPr>
        <w:pict>
          <v:shape id="_x0000_s1629" type="#_x0000_t202" style="position:absolute;left:0;text-align:left;margin-left:0;margin-top:0;width:492pt;height:438.95pt;z-index:-251616768" o:allowincell="f" fillcolor="#e9f0cc" stroked="f">
            <v:textbox inset="2.88pt,0,2.88pt,0">
              <w:txbxContent>
                <w:p w:rsidR="00E71690" w:rsidRDefault="00E71690">
                  <w:pPr>
                    <w:widowControl/>
                    <w:kinsoku/>
                    <w:autoSpaceDE w:val="0"/>
                    <w:autoSpaceDN w:val="0"/>
                    <w:rPr>
                      <w:sz w:val="20"/>
                      <w:szCs w:val="20"/>
                    </w:rPr>
                  </w:pPr>
                </w:p>
              </w:txbxContent>
            </v:textbox>
          </v:shape>
        </w:pict>
      </w:r>
      <w:r>
        <w:rPr>
          <w:rFonts w:ascii="Bookman Old Style" w:hAnsi="Bookman Old Style" w:cs="Bookman Old Style"/>
          <w:color w:val="F0F7D6"/>
          <w:spacing w:val="7"/>
          <w:sz w:val="25"/>
          <w:szCs w:val="25"/>
        </w:rPr>
        <w:t>Postmodern Approaches Applied to the Case of Stan</w:t>
      </w:r>
    </w:p>
    <w:p w:rsidR="00E71690" w:rsidRDefault="00E71690">
      <w:pPr>
        <w:widowControl/>
        <w:kinsoku/>
        <w:autoSpaceDE w:val="0"/>
        <w:autoSpaceDN w:val="0"/>
        <w:adjustRightInd w:val="0"/>
        <w:sectPr w:rsidR="00E71690">
          <w:headerReference w:type="even" r:id="rId2493"/>
          <w:headerReference w:type="default" r:id="rId2494"/>
          <w:footerReference w:type="even" r:id="rId2495"/>
          <w:footerReference w:type="default" r:id="rId2496"/>
          <w:pgSz w:w="12240" w:h="15840"/>
          <w:pgMar w:top="680" w:right="1091" w:bottom="2327" w:left="1249"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2497"/>
          <w:headerReference w:type="default" r:id="rId2498"/>
          <w:footerReference w:type="even" r:id="rId2499"/>
          <w:footerReference w:type="default" r:id="rId2500"/>
          <w:type w:val="continuous"/>
          <w:pgSz w:w="12240" w:h="15840"/>
          <w:pgMar w:top="680" w:right="1537" w:bottom="2327" w:left="1596" w:header="0" w:footer="0" w:gutter="0"/>
          <w:cols w:space="720"/>
          <w:noEndnote/>
        </w:sectPr>
      </w:pPr>
    </w:p>
    <w:p w:rsidR="00E71690" w:rsidRDefault="00E71690">
      <w:pPr>
        <w:keepNext/>
        <w:framePr w:dropCap="drop" w:lines="3" w:hSpace="283" w:wrap="auto" w:vAnchor="text" w:hAnchor="text"/>
        <w:spacing w:line="744" w:lineRule="exact"/>
        <w:ind w:left="72"/>
        <w:jc w:val="both"/>
        <w:rPr>
          <w:rFonts w:ascii="Arial" w:hAnsi="Arial" w:cs="Arial"/>
          <w:color w:val="9CAB4F"/>
          <w:spacing w:val="-7"/>
          <w:w w:val="200"/>
          <w:position w:val="-16"/>
          <w:sz w:val="94"/>
          <w:szCs w:val="94"/>
        </w:rPr>
      </w:pPr>
      <w:r>
        <w:rPr>
          <w:rFonts w:ascii="Arial" w:hAnsi="Arial" w:cs="Arial"/>
          <w:color w:val="9CAB4F"/>
          <w:spacing w:val="-7"/>
          <w:w w:val="200"/>
          <w:position w:val="-16"/>
          <w:sz w:val="94"/>
          <w:szCs w:val="94"/>
        </w:rPr>
        <w:t>1</w:t>
      </w:r>
    </w:p>
    <w:p w:rsidR="00E71690" w:rsidRDefault="00E71690">
      <w:pPr>
        <w:spacing w:line="279" w:lineRule="exact"/>
        <w:ind w:left="72" w:right="72"/>
        <w:jc w:val="both"/>
        <w:rPr>
          <w:rFonts w:ascii="Verdana" w:hAnsi="Verdana" w:cs="Verdana"/>
          <w:color w:val="000000"/>
          <w:spacing w:val="-3"/>
          <w:sz w:val="17"/>
          <w:szCs w:val="17"/>
        </w:rPr>
      </w:pPr>
      <w:r>
        <w:rPr>
          <w:rFonts w:ascii="Bookman Old Style" w:hAnsi="Bookman Old Style" w:cs="Bookman Old Style"/>
          <w:color w:val="9CAB4F"/>
          <w:spacing w:val="-7"/>
          <w:w w:val="35"/>
          <w:sz w:val="20"/>
          <w:szCs w:val="20"/>
        </w:rPr>
        <w:t>I</w:t>
      </w:r>
      <w:r>
        <w:rPr>
          <w:rFonts w:ascii="Verdana" w:hAnsi="Verdana" w:cs="Verdana"/>
          <w:color w:val="000000"/>
          <w:spacing w:val="-7"/>
          <w:sz w:val="17"/>
          <w:szCs w:val="17"/>
        </w:rPr>
        <w:t xml:space="preserve"> operate from an integrative perspective </w:t>
      </w:r>
      <w:r>
        <w:rPr>
          <w:rFonts w:ascii="Arial Narrow" w:hAnsi="Arial Narrow" w:cs="Arial Narrow"/>
          <w:color w:val="9CAB4F"/>
          <w:spacing w:val="-8"/>
          <w:w w:val="90"/>
          <w:sz w:val="44"/>
          <w:szCs w:val="44"/>
        </w:rPr>
        <w:t>4</w:t>
      </w:r>
      <w:r>
        <w:rPr>
          <w:rFonts w:ascii="Verdana" w:hAnsi="Verdana" w:cs="Verdana"/>
          <w:color w:val="000000"/>
          <w:spacing w:val="-8"/>
          <w:sz w:val="17"/>
          <w:szCs w:val="17"/>
        </w:rPr>
        <w:t xml:space="preserve"> by combining concepts and techniques </w:t>
      </w:r>
      <w:r>
        <w:rPr>
          <w:rFonts w:ascii="Verdana" w:hAnsi="Verdana" w:cs="Verdana"/>
          <w:color w:val="000000"/>
          <w:spacing w:val="-3"/>
          <w:sz w:val="17"/>
          <w:szCs w:val="17"/>
        </w:rPr>
        <w:t>from the solution-focused and narrative</w:t>
      </w:r>
    </w:p>
    <w:p w:rsidR="00E71690" w:rsidRDefault="00E71690">
      <w:pPr>
        <w:spacing w:before="36" w:line="238" w:lineRule="exact"/>
        <w:ind w:left="216"/>
        <w:rPr>
          <w:rFonts w:ascii="Verdana" w:hAnsi="Verdana" w:cs="Verdana"/>
          <w:color w:val="000000"/>
          <w:spacing w:val="-4"/>
          <w:sz w:val="17"/>
          <w:szCs w:val="17"/>
        </w:rPr>
      </w:pPr>
      <w:r>
        <w:rPr>
          <w:rFonts w:ascii="Verdana" w:hAnsi="Verdana" w:cs="Verdana"/>
          <w:color w:val="000000"/>
          <w:spacing w:val="-4"/>
          <w:sz w:val="17"/>
          <w:szCs w:val="17"/>
        </w:rPr>
        <w:t>approaches. From this framework, I am philo</w:t>
      </w:r>
      <w:r>
        <w:rPr>
          <w:rFonts w:ascii="Verdana" w:hAnsi="Verdana" w:cs="Verdana"/>
          <w:color w:val="000000"/>
          <w:spacing w:val="-4"/>
          <w:sz w:val="17"/>
          <w:szCs w:val="17"/>
        </w:rPr>
        <w:softHyphen/>
        <w:t xml:space="preserve">sophically opposed to assessment and diagnosis </w:t>
      </w:r>
      <w:r>
        <w:rPr>
          <w:rFonts w:ascii="Verdana" w:hAnsi="Verdana" w:cs="Verdana"/>
          <w:color w:val="000000"/>
          <w:sz w:val="17"/>
          <w:szCs w:val="17"/>
        </w:rPr>
        <w:t xml:space="preserve">using the </w:t>
      </w:r>
      <w:r>
        <w:rPr>
          <w:rFonts w:ascii="Arial Narrow" w:hAnsi="Arial Narrow" w:cs="Arial Narrow"/>
          <w:i/>
          <w:iCs/>
          <w:color w:val="000000"/>
          <w:sz w:val="19"/>
          <w:szCs w:val="19"/>
        </w:rPr>
        <w:t xml:space="preserve">DSM-IV-TR </w:t>
      </w:r>
      <w:r>
        <w:rPr>
          <w:rFonts w:ascii="Verdana" w:hAnsi="Verdana" w:cs="Verdana"/>
          <w:color w:val="000000"/>
          <w:sz w:val="17"/>
          <w:szCs w:val="17"/>
        </w:rPr>
        <w:t xml:space="preserve">model, and I do not begin </w:t>
      </w:r>
      <w:r>
        <w:rPr>
          <w:rFonts w:ascii="Verdana" w:hAnsi="Verdana" w:cs="Verdana"/>
          <w:color w:val="000000"/>
          <w:spacing w:val="-4"/>
          <w:sz w:val="17"/>
          <w:szCs w:val="17"/>
        </w:rPr>
        <w:t>therapy with a formal assessment. Instead,</w:t>
      </w:r>
    </w:p>
    <w:p w:rsidR="00E71690" w:rsidRDefault="00E71690">
      <w:pPr>
        <w:spacing w:line="240" w:lineRule="exact"/>
        <w:ind w:left="216"/>
        <w:rPr>
          <w:rFonts w:ascii="Verdana" w:hAnsi="Verdana" w:cs="Verdana"/>
          <w:color w:val="000000"/>
          <w:sz w:val="17"/>
          <w:szCs w:val="17"/>
        </w:rPr>
      </w:pPr>
      <w:r>
        <w:rPr>
          <w:rFonts w:ascii="Verdana" w:hAnsi="Verdana" w:cs="Verdana"/>
          <w:color w:val="000000"/>
          <w:spacing w:val="-4"/>
          <w:sz w:val="17"/>
          <w:szCs w:val="17"/>
        </w:rPr>
        <w:t xml:space="preserve">I engage Stan in collaborative conversations </w:t>
      </w:r>
      <w:r>
        <w:rPr>
          <w:rFonts w:ascii="Verdana" w:hAnsi="Verdana" w:cs="Verdana"/>
          <w:color w:val="000000"/>
          <w:spacing w:val="-2"/>
          <w:sz w:val="17"/>
          <w:szCs w:val="17"/>
        </w:rPr>
        <w:t xml:space="preserve">centered on change, competence, preferences, </w:t>
      </w:r>
      <w:r>
        <w:rPr>
          <w:rFonts w:ascii="Verdana" w:hAnsi="Verdana" w:cs="Verdana"/>
          <w:color w:val="000000"/>
          <w:spacing w:val="-6"/>
          <w:sz w:val="17"/>
          <w:szCs w:val="17"/>
        </w:rPr>
        <w:t xml:space="preserve">possibilities, and ideas for making changes in the </w:t>
      </w:r>
      <w:r>
        <w:rPr>
          <w:rFonts w:ascii="Verdana" w:hAnsi="Verdana" w:cs="Verdana"/>
          <w:color w:val="000000"/>
          <w:sz w:val="17"/>
          <w:szCs w:val="17"/>
        </w:rPr>
        <w:t>future.</w:t>
      </w:r>
    </w:p>
    <w:p w:rsidR="00E71690" w:rsidRDefault="00E71690">
      <w:pPr>
        <w:spacing w:before="72" w:line="249" w:lineRule="exact"/>
        <w:jc w:val="center"/>
        <w:rPr>
          <w:rFonts w:ascii="Verdana" w:hAnsi="Verdana" w:cs="Verdana"/>
          <w:color w:val="000000"/>
          <w:spacing w:val="-5"/>
          <w:sz w:val="17"/>
          <w:szCs w:val="17"/>
        </w:rPr>
      </w:pPr>
      <w:r>
        <w:rPr>
          <w:rFonts w:ascii="Verdana" w:hAnsi="Verdana" w:cs="Verdana"/>
          <w:color w:val="000000"/>
          <w:spacing w:val="-5"/>
          <w:sz w:val="17"/>
          <w:szCs w:val="17"/>
        </w:rPr>
        <w:t>I begin my work with Stan by inviting him</w:t>
      </w:r>
      <w:r>
        <w:rPr>
          <w:rFonts w:ascii="Verdana" w:hAnsi="Verdana" w:cs="Verdana"/>
          <w:color w:val="000000"/>
          <w:spacing w:val="-5"/>
          <w:sz w:val="17"/>
          <w:szCs w:val="17"/>
        </w:rPr>
        <w:br/>
      </w:r>
      <w:r>
        <w:rPr>
          <w:rFonts w:ascii="Verdana" w:hAnsi="Verdana" w:cs="Verdana"/>
          <w:color w:val="000000"/>
          <w:spacing w:val="-3"/>
          <w:sz w:val="17"/>
          <w:szCs w:val="17"/>
        </w:rPr>
        <w:t>to tell me about the concerns that brought him</w:t>
      </w:r>
      <w:r>
        <w:rPr>
          <w:rFonts w:ascii="Verdana" w:hAnsi="Verdana" w:cs="Verdana"/>
          <w:color w:val="000000"/>
          <w:spacing w:val="-3"/>
          <w:sz w:val="17"/>
          <w:szCs w:val="17"/>
        </w:rPr>
        <w:br/>
        <w:t>to therapy and what he expects to accomplish</w:t>
      </w:r>
      <w:r>
        <w:rPr>
          <w:rFonts w:ascii="Verdana" w:hAnsi="Verdana" w:cs="Verdana"/>
          <w:color w:val="000000"/>
          <w:spacing w:val="-3"/>
          <w:sz w:val="17"/>
          <w:szCs w:val="17"/>
        </w:rPr>
        <w:br/>
      </w:r>
      <w:r>
        <w:rPr>
          <w:rFonts w:ascii="Verdana" w:hAnsi="Verdana" w:cs="Verdana"/>
          <w:color w:val="000000"/>
          <w:spacing w:val="-5"/>
          <w:sz w:val="17"/>
          <w:szCs w:val="17"/>
        </w:rPr>
        <w:t>in his sessions. I also provide Stan with a brief</w:t>
      </w:r>
    </w:p>
    <w:p w:rsidR="00E71690" w:rsidRDefault="00E71690">
      <w:pPr>
        <w:spacing w:after="72" w:line="256" w:lineRule="exact"/>
        <w:ind w:left="216"/>
        <w:rPr>
          <w:rFonts w:ascii="Verdana" w:hAnsi="Verdana" w:cs="Verdana"/>
          <w:color w:val="000000"/>
          <w:spacing w:val="-4"/>
          <w:sz w:val="17"/>
          <w:szCs w:val="17"/>
        </w:rPr>
      </w:pPr>
      <w:r>
        <w:rPr>
          <w:rFonts w:ascii="Verdana" w:hAnsi="Verdana" w:cs="Verdana"/>
          <w:color w:val="000000"/>
          <w:spacing w:val="-2"/>
          <w:sz w:val="17"/>
          <w:szCs w:val="17"/>
        </w:rPr>
        <w:t xml:space="preserve">orientation of some of the basic ideas that guide </w:t>
      </w:r>
      <w:r>
        <w:rPr>
          <w:rFonts w:ascii="Verdana" w:hAnsi="Verdana" w:cs="Verdana"/>
          <w:color w:val="000000"/>
          <w:spacing w:val="-1"/>
          <w:sz w:val="17"/>
          <w:szCs w:val="17"/>
        </w:rPr>
        <w:t xml:space="preserve">my practice and describe my view of counseling </w:t>
      </w:r>
      <w:r>
        <w:rPr>
          <w:rFonts w:ascii="Verdana" w:hAnsi="Verdana" w:cs="Verdana"/>
          <w:color w:val="000000"/>
          <w:spacing w:val="-5"/>
          <w:sz w:val="17"/>
          <w:szCs w:val="17"/>
        </w:rPr>
        <w:t xml:space="preserve">as a collaborative partnership in which he is the </w:t>
      </w:r>
      <w:r>
        <w:rPr>
          <w:rFonts w:ascii="Verdana" w:hAnsi="Verdana" w:cs="Verdana"/>
          <w:color w:val="000000"/>
          <w:sz w:val="17"/>
          <w:szCs w:val="17"/>
        </w:rPr>
        <w:t xml:space="preserve">senior partner. Stan is somewhat surprised by </w:t>
      </w:r>
      <w:r>
        <w:rPr>
          <w:rFonts w:ascii="Verdana" w:hAnsi="Verdana" w:cs="Verdana"/>
          <w:color w:val="000000"/>
          <w:spacing w:val="-2"/>
          <w:sz w:val="17"/>
          <w:szCs w:val="17"/>
        </w:rPr>
        <w:t xml:space="preserve">this because he expected that I was the person </w:t>
      </w:r>
      <w:r>
        <w:rPr>
          <w:rFonts w:ascii="Verdana" w:hAnsi="Verdana" w:cs="Verdana"/>
          <w:color w:val="000000"/>
          <w:sz w:val="17"/>
          <w:szCs w:val="17"/>
        </w:rPr>
        <w:t xml:space="preserve">with the experience and expertise. He informs </w:t>
      </w:r>
      <w:r>
        <w:rPr>
          <w:rFonts w:ascii="Verdana" w:hAnsi="Verdana" w:cs="Verdana"/>
          <w:color w:val="000000"/>
          <w:spacing w:val="-3"/>
          <w:sz w:val="17"/>
          <w:szCs w:val="17"/>
        </w:rPr>
        <w:t xml:space="preserve">me that he has very little confidence in knowing </w:t>
      </w:r>
      <w:r>
        <w:rPr>
          <w:rFonts w:ascii="Verdana" w:hAnsi="Verdana" w:cs="Verdana"/>
          <w:color w:val="000000"/>
          <w:spacing w:val="-1"/>
          <w:sz w:val="17"/>
          <w:szCs w:val="17"/>
        </w:rPr>
        <w:t xml:space="preserve">how to proceed with his life, especially since he </w:t>
      </w:r>
      <w:r>
        <w:rPr>
          <w:rFonts w:ascii="Verdana" w:hAnsi="Verdana" w:cs="Verdana"/>
          <w:color w:val="000000"/>
          <w:spacing w:val="-7"/>
          <w:sz w:val="17"/>
          <w:szCs w:val="17"/>
        </w:rPr>
        <w:t xml:space="preserve">has "messed up" so often. I am aware that he has </w:t>
      </w:r>
      <w:r>
        <w:rPr>
          <w:rFonts w:ascii="Verdana" w:hAnsi="Verdana" w:cs="Verdana"/>
          <w:color w:val="000000"/>
          <w:spacing w:val="-1"/>
          <w:sz w:val="17"/>
          <w:szCs w:val="17"/>
        </w:rPr>
        <w:t xml:space="preserve">self-doubts when it comes to assuming the role </w:t>
      </w:r>
      <w:r>
        <w:rPr>
          <w:rFonts w:ascii="Verdana" w:hAnsi="Verdana" w:cs="Verdana"/>
          <w:color w:val="000000"/>
          <w:spacing w:val="-2"/>
          <w:sz w:val="17"/>
          <w:szCs w:val="17"/>
        </w:rPr>
        <w:t xml:space="preserve">of senior partner. However, I work to demystify </w:t>
      </w:r>
      <w:r>
        <w:rPr>
          <w:rFonts w:ascii="Verdana" w:hAnsi="Verdana" w:cs="Verdana"/>
          <w:color w:val="000000"/>
          <w:spacing w:val="-4"/>
          <w:sz w:val="17"/>
          <w:szCs w:val="17"/>
        </w:rPr>
        <w:t>the therapeutic process and establish a collabo</w:t>
      </w:r>
      <w:r>
        <w:rPr>
          <w:rFonts w:ascii="Verdana" w:hAnsi="Verdana" w:cs="Verdana"/>
          <w:color w:val="000000"/>
          <w:spacing w:val="-4"/>
          <w:sz w:val="17"/>
          <w:szCs w:val="17"/>
        </w:rPr>
        <w:softHyphen/>
      </w:r>
      <w:r>
        <w:rPr>
          <w:rFonts w:ascii="Verdana" w:hAnsi="Verdana" w:cs="Verdana"/>
          <w:color w:val="000000"/>
          <w:spacing w:val="-8"/>
          <w:sz w:val="17"/>
          <w:szCs w:val="17"/>
        </w:rPr>
        <w:t xml:space="preserve">rative relationship, conveying to Stan that he is in </w:t>
      </w:r>
      <w:r>
        <w:rPr>
          <w:rFonts w:ascii="Verdana" w:hAnsi="Verdana" w:cs="Verdana"/>
          <w:color w:val="000000"/>
          <w:spacing w:val="-4"/>
          <w:sz w:val="17"/>
          <w:szCs w:val="17"/>
        </w:rPr>
        <w:t>charge of the direction his therapy will take.</w:t>
      </w:r>
    </w:p>
    <w:p w:rsidR="00E71690" w:rsidRDefault="00E71690">
      <w:pPr>
        <w:spacing w:line="256" w:lineRule="exact"/>
        <w:jc w:val="center"/>
        <w:rPr>
          <w:rFonts w:ascii="Verdana" w:hAnsi="Verdana" w:cs="Verdana"/>
          <w:color w:val="000000"/>
          <w:spacing w:val="-1"/>
          <w:sz w:val="17"/>
          <w:szCs w:val="17"/>
        </w:rPr>
      </w:pPr>
      <w:r>
        <w:rPr>
          <w:rFonts w:ascii="Verdana" w:hAnsi="Verdana" w:cs="Verdana"/>
          <w:color w:val="000000"/>
          <w:spacing w:val="-1"/>
          <w:sz w:val="17"/>
          <w:szCs w:val="17"/>
        </w:rPr>
        <w:t>Soon after this orientation to how therapy</w:t>
      </w:r>
      <w:r>
        <w:rPr>
          <w:rFonts w:ascii="Verdana" w:hAnsi="Verdana" w:cs="Verdana"/>
          <w:color w:val="000000"/>
          <w:spacing w:val="-1"/>
          <w:sz w:val="17"/>
          <w:szCs w:val="17"/>
        </w:rPr>
        <w:br/>
        <w:t xml:space="preserve">works, </w:t>
      </w:r>
      <w:r>
        <w:rPr>
          <w:rFonts w:ascii="Arial" w:hAnsi="Arial" w:cs="Arial"/>
          <w:color w:val="000000"/>
          <w:spacing w:val="-1"/>
          <w:w w:val="115"/>
          <w:sz w:val="18"/>
          <w:szCs w:val="18"/>
        </w:rPr>
        <w:t xml:space="preserve">I </w:t>
      </w:r>
      <w:r>
        <w:rPr>
          <w:rFonts w:ascii="Verdana" w:hAnsi="Verdana" w:cs="Verdana"/>
          <w:color w:val="000000"/>
          <w:spacing w:val="-1"/>
          <w:sz w:val="17"/>
          <w:szCs w:val="17"/>
        </w:rPr>
        <w:t>inquire about some specific goals that</w:t>
      </w:r>
      <w:r>
        <w:rPr>
          <w:rFonts w:ascii="Verdana" w:hAnsi="Verdana" w:cs="Verdana"/>
          <w:color w:val="000000"/>
          <w:spacing w:val="-1"/>
          <w:sz w:val="17"/>
          <w:szCs w:val="17"/>
        </w:rPr>
        <w:br/>
      </w:r>
      <w:r>
        <w:rPr>
          <w:rFonts w:ascii="Verdana" w:hAnsi="Verdana" w:cs="Verdana"/>
          <w:color w:val="000000"/>
          <w:spacing w:val="-2"/>
          <w:sz w:val="17"/>
          <w:szCs w:val="17"/>
        </w:rPr>
        <w:t>Stan would like to reach through the therapy</w:t>
      </w:r>
      <w:r>
        <w:rPr>
          <w:rFonts w:ascii="Verdana" w:hAnsi="Verdana" w:cs="Verdana"/>
          <w:color w:val="000000"/>
          <w:spacing w:val="-2"/>
          <w:sz w:val="17"/>
          <w:szCs w:val="17"/>
        </w:rPr>
        <w:br/>
      </w:r>
      <w:r>
        <w:rPr>
          <w:rFonts w:ascii="Verdana" w:hAnsi="Verdana" w:cs="Verdana"/>
          <w:color w:val="000000"/>
          <w:spacing w:val="-1"/>
          <w:sz w:val="17"/>
          <w:szCs w:val="17"/>
        </w:rPr>
        <w:t>sessions. Stan gives clear signs that he is will</w:t>
      </w:r>
      <w:r>
        <w:rPr>
          <w:rFonts w:ascii="Verdana" w:hAnsi="Verdana" w:cs="Verdana"/>
          <w:color w:val="000000"/>
          <w:spacing w:val="-1"/>
          <w:sz w:val="17"/>
          <w:szCs w:val="17"/>
        </w:rPr>
        <w:noBreakHyphen/>
      </w:r>
      <w:r>
        <w:rPr>
          <w:rFonts w:ascii="Bookman Old Style" w:hAnsi="Bookman Old Style" w:cs="Bookman Old Style"/>
        </w:rPr>
        <w:br/>
      </w:r>
      <w:r>
        <w:rPr>
          <w:rFonts w:ascii="Verdana" w:hAnsi="Verdana" w:cs="Verdana"/>
          <w:color w:val="000000"/>
          <w:spacing w:val="-3"/>
          <w:sz w:val="17"/>
          <w:szCs w:val="17"/>
        </w:rPr>
        <w:t>ing and eager to change. However, he adds that</w:t>
      </w:r>
      <w:r>
        <w:rPr>
          <w:rFonts w:ascii="Verdana" w:hAnsi="Verdana" w:cs="Verdana"/>
          <w:color w:val="000000"/>
          <w:spacing w:val="-3"/>
          <w:sz w:val="17"/>
          <w:szCs w:val="17"/>
        </w:rPr>
        <w:br/>
      </w:r>
      <w:r>
        <w:rPr>
          <w:rFonts w:ascii="Verdana" w:hAnsi="Verdana" w:cs="Verdana"/>
          <w:color w:val="000000"/>
          <w:spacing w:val="-1"/>
          <w:sz w:val="17"/>
          <w:szCs w:val="17"/>
        </w:rPr>
        <w:t>he has become convinced that he suffers from</w:t>
      </w:r>
      <w:r>
        <w:rPr>
          <w:rFonts w:ascii="Verdana" w:hAnsi="Verdana" w:cs="Verdana"/>
          <w:color w:val="000000"/>
          <w:spacing w:val="-1"/>
          <w:sz w:val="17"/>
          <w:szCs w:val="17"/>
        </w:rPr>
        <w:br/>
      </w:r>
      <w:r>
        <w:rPr>
          <w:rFonts w:ascii="Verdana" w:hAnsi="Verdana" w:cs="Verdana"/>
          <w:color w:val="000000"/>
          <w:spacing w:val="-2"/>
          <w:sz w:val="17"/>
          <w:szCs w:val="17"/>
        </w:rPr>
        <w:t>low self-esteem. I begin to externalize the idea</w:t>
      </w:r>
      <w:r>
        <w:rPr>
          <w:rFonts w:ascii="Verdana" w:hAnsi="Verdana" w:cs="Verdana"/>
          <w:color w:val="000000"/>
          <w:spacing w:val="-2"/>
          <w:sz w:val="17"/>
          <w:szCs w:val="17"/>
        </w:rPr>
        <w:br/>
      </w:r>
      <w:r>
        <w:rPr>
          <w:rFonts w:ascii="Verdana" w:hAnsi="Verdana" w:cs="Verdana"/>
          <w:color w:val="000000"/>
          <w:spacing w:val="-1"/>
          <w:sz w:val="17"/>
          <w:szCs w:val="17"/>
        </w:rPr>
        <w:t>of low self-esteem and inquire into its effects in</w:t>
      </w:r>
      <w:r>
        <w:rPr>
          <w:rFonts w:ascii="Verdana" w:hAnsi="Verdana" w:cs="Verdana"/>
          <w:color w:val="000000"/>
          <w:spacing w:val="-1"/>
          <w:sz w:val="17"/>
          <w:szCs w:val="17"/>
        </w:rPr>
        <w:br/>
      </w:r>
      <w:r>
        <w:rPr>
          <w:rFonts w:ascii="Verdana" w:hAnsi="Verdana" w:cs="Verdana"/>
          <w:color w:val="000000"/>
          <w:spacing w:val="-2"/>
          <w:sz w:val="17"/>
          <w:szCs w:val="17"/>
        </w:rPr>
        <w:t>his life. Then I start to focus Stan on looking for</w:t>
      </w:r>
      <w:r>
        <w:rPr>
          <w:rFonts w:ascii="Verdana" w:hAnsi="Verdana" w:cs="Verdana"/>
          <w:color w:val="000000"/>
          <w:spacing w:val="-2"/>
          <w:sz w:val="17"/>
          <w:szCs w:val="17"/>
        </w:rPr>
        <w:br/>
      </w:r>
      <w:r>
        <w:rPr>
          <w:rFonts w:ascii="Verdana" w:hAnsi="Verdana" w:cs="Verdana"/>
          <w:color w:val="000000"/>
          <w:spacing w:val="-1"/>
          <w:sz w:val="17"/>
          <w:szCs w:val="17"/>
        </w:rPr>
        <w:t>exceptions to the problem of low self-esteem.</w:t>
      </w:r>
    </w:p>
    <w:p w:rsidR="00E71690" w:rsidRDefault="00E71690">
      <w:pPr>
        <w:spacing w:line="256" w:lineRule="exact"/>
        <w:ind w:left="144" w:right="144"/>
        <w:rPr>
          <w:rFonts w:ascii="Bookman Old Style" w:hAnsi="Bookman Old Style" w:cs="Bookman Old Style"/>
        </w:rPr>
      </w:pPr>
      <w:r>
        <w:rPr>
          <w:rFonts w:ascii="Verdana" w:hAnsi="Verdana" w:cs="Verdana"/>
          <w:color w:val="000000"/>
          <w:spacing w:val="-5"/>
          <w:sz w:val="17"/>
          <w:szCs w:val="17"/>
        </w:rPr>
        <w:t xml:space="preserve">I pose an exception question (solution-focused </w:t>
      </w:r>
      <w:r>
        <w:rPr>
          <w:rFonts w:ascii="Verdana" w:hAnsi="Verdana" w:cs="Verdana"/>
          <w:color w:val="000000"/>
          <w:spacing w:val="-1"/>
          <w:sz w:val="17"/>
          <w:szCs w:val="17"/>
        </w:rPr>
        <w:t xml:space="preserve">therapy): "What is different about the contexts </w:t>
      </w:r>
      <w:r>
        <w:rPr>
          <w:rFonts w:ascii="Verdana" w:hAnsi="Verdana" w:cs="Verdana"/>
          <w:color w:val="000000"/>
          <w:sz w:val="17"/>
          <w:szCs w:val="17"/>
        </w:rPr>
        <w:t>or times when you have not experienced low self-esteem?" Stan is able to identify some positive characteristics: his courage, deter</w:t>
      </w:r>
      <w:r>
        <w:rPr>
          <w:rFonts w:ascii="Verdana" w:hAnsi="Verdana" w:cs="Verdana"/>
          <w:color w:val="000000"/>
          <w:sz w:val="17"/>
          <w:szCs w:val="17"/>
        </w:rPr>
        <w:softHyphen/>
      </w:r>
      <w:r>
        <w:rPr>
          <w:rFonts w:ascii="Verdana" w:hAnsi="Verdana" w:cs="Verdana"/>
          <w:color w:val="000000"/>
          <w:spacing w:val="-1"/>
          <w:sz w:val="17"/>
          <w:szCs w:val="17"/>
        </w:rPr>
        <w:t xml:space="preserve">mination, and willingness to try new things in </w:t>
      </w:r>
      <w:r>
        <w:rPr>
          <w:rFonts w:ascii="Verdana" w:hAnsi="Verdana" w:cs="Verdana"/>
          <w:color w:val="000000"/>
          <w:spacing w:val="-3"/>
          <w:sz w:val="17"/>
          <w:szCs w:val="17"/>
        </w:rPr>
        <w:t xml:space="preserve">spite of his self-doubts, and his gift for working </w:t>
      </w:r>
      <w:r>
        <w:rPr>
          <w:rFonts w:ascii="Verdana" w:hAnsi="Verdana" w:cs="Verdana"/>
          <w:color w:val="000000"/>
          <w:spacing w:val="1"/>
          <w:sz w:val="17"/>
          <w:szCs w:val="17"/>
        </w:rPr>
        <w:t xml:space="preserve">with children. Stan knows what he wants out </w:t>
      </w:r>
      <w:r>
        <w:rPr>
          <w:rFonts w:ascii="Verdana" w:hAnsi="Verdana" w:cs="Verdana"/>
          <w:color w:val="000000"/>
          <w:spacing w:val="-2"/>
          <w:sz w:val="17"/>
          <w:szCs w:val="17"/>
        </w:rPr>
        <w:t>of therapy and has clear goals: to achieve his educational goals, to enhance his belief in him</w:t>
      </w:r>
      <w:r>
        <w:rPr>
          <w:rFonts w:ascii="Verdana" w:hAnsi="Verdana" w:cs="Verdana"/>
          <w:color w:val="000000"/>
          <w:spacing w:val="-2"/>
          <w:sz w:val="17"/>
          <w:szCs w:val="17"/>
        </w:rPr>
        <w:noBreakHyphen/>
      </w:r>
    </w:p>
    <w:p w:rsidR="00E71690" w:rsidRDefault="00E71690">
      <w:pPr>
        <w:spacing w:line="239" w:lineRule="exact"/>
        <w:ind w:left="144" w:right="144"/>
        <w:rPr>
          <w:rFonts w:ascii="Verdana" w:hAnsi="Verdana" w:cs="Verdana"/>
          <w:color w:val="000000"/>
          <w:spacing w:val="-2"/>
          <w:sz w:val="17"/>
          <w:szCs w:val="17"/>
        </w:rPr>
      </w:pPr>
      <w:r>
        <w:rPr>
          <w:rFonts w:ascii="Verdana" w:hAnsi="Verdana" w:cs="Verdana"/>
          <w:color w:val="000000"/>
          <w:spacing w:val="-6"/>
          <w:sz w:val="17"/>
          <w:szCs w:val="17"/>
        </w:rPr>
        <w:t xml:space="preserve">self, to relate to women without fear, and to feel </w:t>
      </w:r>
      <w:r>
        <w:rPr>
          <w:rFonts w:ascii="Verdana" w:hAnsi="Verdana" w:cs="Verdana"/>
          <w:color w:val="000000"/>
          <w:spacing w:val="-2"/>
          <w:sz w:val="17"/>
          <w:szCs w:val="17"/>
        </w:rPr>
        <w:t>more joy instead of sadness and anxiety.</w:t>
      </w:r>
    </w:p>
    <w:p w:rsidR="00E71690" w:rsidRDefault="00E71690">
      <w:pPr>
        <w:spacing w:before="36" w:line="239" w:lineRule="exact"/>
        <w:ind w:left="144" w:right="360"/>
        <w:rPr>
          <w:rFonts w:ascii="Verdana" w:hAnsi="Verdana" w:cs="Verdana"/>
          <w:color w:val="000000"/>
          <w:spacing w:val="-2"/>
          <w:sz w:val="17"/>
          <w:szCs w:val="17"/>
        </w:rPr>
      </w:pPr>
      <w:r>
        <w:rPr>
          <w:rFonts w:ascii="Verdana" w:hAnsi="Verdana" w:cs="Verdana"/>
          <w:color w:val="000000"/>
          <w:spacing w:val="-2"/>
          <w:sz w:val="17"/>
          <w:szCs w:val="17"/>
        </w:rPr>
        <w:t xml:space="preserve">I invite Stan to talk more about how he has </w:t>
      </w:r>
      <w:r>
        <w:rPr>
          <w:rFonts w:ascii="Verdana" w:hAnsi="Verdana" w:cs="Verdana"/>
          <w:color w:val="000000"/>
          <w:spacing w:val="-7"/>
          <w:sz w:val="17"/>
          <w:szCs w:val="17"/>
        </w:rPr>
        <w:t xml:space="preserve">managed to make the gains he has in spite of </w:t>
      </w:r>
      <w:r>
        <w:rPr>
          <w:rFonts w:ascii="Verdana" w:hAnsi="Verdana" w:cs="Verdana"/>
          <w:color w:val="000000"/>
          <w:spacing w:val="-4"/>
          <w:sz w:val="17"/>
          <w:szCs w:val="17"/>
        </w:rPr>
        <w:t xml:space="preserve">struggling with the problem of self-doubt and </w:t>
      </w:r>
      <w:r>
        <w:rPr>
          <w:rFonts w:ascii="Verdana" w:hAnsi="Verdana" w:cs="Verdana"/>
          <w:color w:val="000000"/>
          <w:spacing w:val="-2"/>
          <w:sz w:val="17"/>
          <w:szCs w:val="17"/>
        </w:rPr>
        <w:t>low self-esteem.</w:t>
      </w:r>
    </w:p>
    <w:p w:rsidR="00E71690" w:rsidRDefault="00E71690">
      <w:pPr>
        <w:spacing w:before="72" w:line="244" w:lineRule="exact"/>
        <w:ind w:left="144" w:right="360" w:firstLine="216"/>
        <w:jc w:val="both"/>
        <w:rPr>
          <w:rFonts w:ascii="Verdana" w:hAnsi="Verdana" w:cs="Verdana"/>
          <w:color w:val="000000"/>
          <w:spacing w:val="-5"/>
          <w:sz w:val="17"/>
          <w:szCs w:val="17"/>
        </w:rPr>
      </w:pPr>
      <w:r>
        <w:rPr>
          <w:rFonts w:ascii="Verdana" w:hAnsi="Verdana" w:cs="Verdana"/>
          <w:color w:val="000000"/>
          <w:spacing w:val="-7"/>
          <w:sz w:val="17"/>
          <w:szCs w:val="17"/>
        </w:rPr>
        <w:t xml:space="preserve">I allow Stan to share his problem-saturated </w:t>
      </w:r>
      <w:r>
        <w:rPr>
          <w:rFonts w:ascii="Verdana" w:hAnsi="Verdana" w:cs="Verdana"/>
          <w:color w:val="000000"/>
          <w:spacing w:val="-8"/>
          <w:sz w:val="17"/>
          <w:szCs w:val="17"/>
        </w:rPr>
        <w:t xml:space="preserve">story, but I do not get stuck in this narrative. I </w:t>
      </w:r>
      <w:r>
        <w:rPr>
          <w:rFonts w:ascii="Verdana" w:hAnsi="Verdana" w:cs="Verdana"/>
          <w:color w:val="000000"/>
          <w:spacing w:val="-5"/>
          <w:sz w:val="17"/>
          <w:szCs w:val="17"/>
        </w:rPr>
        <w:t>invite Stan to think of his problems as external</w:t>
      </w:r>
    </w:p>
    <w:p w:rsidR="00E71690" w:rsidRDefault="00E71690">
      <w:pPr>
        <w:widowControl/>
        <w:kinsoku/>
        <w:autoSpaceDE w:val="0"/>
        <w:autoSpaceDN w:val="0"/>
        <w:adjustRightInd w:val="0"/>
        <w:sectPr w:rsidR="00E71690">
          <w:headerReference w:type="even" r:id="rId2501"/>
          <w:headerReference w:type="default" r:id="rId2502"/>
          <w:footerReference w:type="even" r:id="rId2503"/>
          <w:footerReference w:type="default" r:id="rId2504"/>
          <w:type w:val="continuous"/>
          <w:pgSz w:w="12240" w:h="15840"/>
          <w:pgMar w:top="680" w:right="1953" w:bottom="2327" w:left="1465" w:header="0" w:footer="0" w:gutter="0"/>
          <w:cols w:num="2" w:space="720" w:equalWidth="0">
            <w:col w:w="4320" w:space="122"/>
            <w:col w:w="4320"/>
          </w:cols>
          <w:noEndnote/>
        </w:sectPr>
      </w:pPr>
    </w:p>
    <w:p w:rsidR="00E71690" w:rsidRDefault="00E71690">
      <w:pPr>
        <w:spacing w:line="300" w:lineRule="auto"/>
        <w:ind w:right="72"/>
        <w:jc w:val="both"/>
        <w:rPr>
          <w:rFonts w:ascii="Verdana" w:hAnsi="Verdana" w:cs="Verdana"/>
          <w:color w:val="464B3A"/>
          <w:spacing w:val="-4"/>
          <w:sz w:val="17"/>
          <w:szCs w:val="17"/>
        </w:rPr>
      </w:pPr>
      <w:r>
        <w:rPr>
          <w:noProof/>
        </w:rPr>
        <w:pict>
          <v:shape id="_x0000_s1630" type="#_x0000_t202" style="position:absolute;left:0;text-align:left;margin-left:63.1pt;margin-top:106.1pt;width:490.55pt;height:670.8pt;z-index:-251615744;mso-position-horizontal-relative:page;mso-position-vertical-relative:page" o:allowincell="f" fillcolor="#e7efd3"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464B3A"/>
          <w:spacing w:val="-2"/>
          <w:sz w:val="17"/>
          <w:szCs w:val="17"/>
        </w:rPr>
        <w:t xml:space="preserve">to the core of his selfhood. </w:t>
      </w:r>
      <w:r>
        <w:rPr>
          <w:rFonts w:ascii="Arial" w:hAnsi="Arial" w:cs="Arial"/>
          <w:color w:val="464B3A"/>
          <w:spacing w:val="-2"/>
          <w:sz w:val="18"/>
          <w:szCs w:val="18"/>
        </w:rPr>
        <w:t xml:space="preserve">I </w:t>
      </w:r>
      <w:r>
        <w:rPr>
          <w:rFonts w:ascii="Verdana" w:hAnsi="Verdana" w:cs="Verdana"/>
          <w:color w:val="464B3A"/>
          <w:spacing w:val="-2"/>
          <w:sz w:val="17"/>
          <w:szCs w:val="17"/>
        </w:rPr>
        <w:t xml:space="preserve">help him to notice </w:t>
      </w:r>
      <w:r>
        <w:rPr>
          <w:rFonts w:ascii="Verdana" w:hAnsi="Verdana" w:cs="Verdana"/>
          <w:color w:val="464B3A"/>
          <w:spacing w:val="-7"/>
          <w:sz w:val="17"/>
          <w:szCs w:val="17"/>
        </w:rPr>
        <w:t xml:space="preserve">the cultural forces that have recruited him into a </w:t>
      </w:r>
      <w:r>
        <w:rPr>
          <w:rFonts w:ascii="Verdana" w:hAnsi="Verdana" w:cs="Verdana"/>
          <w:color w:val="464B3A"/>
          <w:spacing w:val="-5"/>
          <w:sz w:val="17"/>
          <w:szCs w:val="17"/>
        </w:rPr>
        <w:t xml:space="preserve">story of thinking less about himself. Even during the early sessions, I encourage Stan to separate </w:t>
      </w:r>
      <w:r>
        <w:rPr>
          <w:rFonts w:ascii="Verdana" w:hAnsi="Verdana" w:cs="Verdana"/>
          <w:color w:val="464B3A"/>
          <w:spacing w:val="-6"/>
          <w:sz w:val="17"/>
          <w:szCs w:val="17"/>
        </w:rPr>
        <w:t xml:space="preserve">his being from his problems by posing questions </w:t>
      </w:r>
      <w:r>
        <w:rPr>
          <w:rFonts w:ascii="Verdana" w:hAnsi="Verdana" w:cs="Verdana"/>
          <w:color w:val="464B3A"/>
          <w:spacing w:val="-4"/>
          <w:sz w:val="17"/>
          <w:szCs w:val="17"/>
        </w:rPr>
        <w:t>that externalize his problem.</w:t>
      </w:r>
    </w:p>
    <w:p w:rsidR="00E71690" w:rsidRDefault="00E71690">
      <w:pPr>
        <w:spacing w:line="302" w:lineRule="auto"/>
        <w:ind w:firstLine="216"/>
        <w:rPr>
          <w:rFonts w:ascii="Verdana" w:hAnsi="Verdana" w:cs="Verdana"/>
          <w:color w:val="464B3A"/>
          <w:spacing w:val="-4"/>
          <w:sz w:val="17"/>
          <w:szCs w:val="17"/>
        </w:rPr>
      </w:pPr>
      <w:r>
        <w:rPr>
          <w:rFonts w:ascii="Verdana" w:hAnsi="Verdana" w:cs="Verdana"/>
          <w:color w:val="464B3A"/>
          <w:spacing w:val="3"/>
          <w:sz w:val="17"/>
          <w:szCs w:val="17"/>
        </w:rPr>
        <w:t xml:space="preserve">Although Stan presents several problem </w:t>
      </w:r>
      <w:r>
        <w:rPr>
          <w:rFonts w:ascii="Verdana" w:hAnsi="Verdana" w:cs="Verdana"/>
          <w:color w:val="464B3A"/>
          <w:spacing w:val="-5"/>
          <w:sz w:val="17"/>
          <w:szCs w:val="17"/>
        </w:rPr>
        <w:t xml:space="preserve">areas that are of concern to him, I work with him </w:t>
      </w:r>
      <w:r>
        <w:rPr>
          <w:rFonts w:ascii="Verdana" w:hAnsi="Verdana" w:cs="Verdana"/>
          <w:color w:val="464B3A"/>
          <w:spacing w:val="-3"/>
          <w:sz w:val="17"/>
          <w:szCs w:val="17"/>
        </w:rPr>
        <w:t xml:space="preserve">on identifying one particular problem. Stan says </w:t>
      </w:r>
      <w:r>
        <w:rPr>
          <w:rFonts w:ascii="Verdana" w:hAnsi="Verdana" w:cs="Verdana"/>
          <w:color w:val="464B3A"/>
          <w:spacing w:val="-4"/>
          <w:sz w:val="17"/>
          <w:szCs w:val="17"/>
        </w:rPr>
        <w:t>he is depressed a great deal of the time, and</w:t>
      </w:r>
    </w:p>
    <w:p w:rsidR="00E71690" w:rsidRDefault="00E71690">
      <w:pPr>
        <w:spacing w:line="302" w:lineRule="auto"/>
        <w:rPr>
          <w:rFonts w:ascii="Verdana" w:hAnsi="Verdana" w:cs="Verdana"/>
          <w:color w:val="464B3A"/>
          <w:spacing w:val="-1"/>
          <w:sz w:val="17"/>
          <w:szCs w:val="17"/>
        </w:rPr>
      </w:pPr>
      <w:r>
        <w:rPr>
          <w:noProof/>
        </w:rPr>
        <w:pict>
          <v:shape id="_x0000_s1631" type="#_x0000_t202" style="position:absolute;margin-left:-27.15pt;margin-top:41.45pt;width:15.6pt;height:103.8pt;z-index:-25161472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Arial" w:hAnsi="Arial" w:cs="Arial"/>
                      <w:color w:val="464B3A"/>
                      <w:sz w:val="18"/>
                      <w:szCs w:val="18"/>
                    </w:rPr>
                  </w:pPr>
                  <w:r>
                    <w:rPr>
                      <w:rFonts w:ascii="Arial" w:hAnsi="Arial" w:cs="Arial"/>
                      <w:color w:val="464B3A"/>
                      <w:sz w:val="18"/>
                      <w:szCs w:val="18"/>
                    </w:rPr>
                    <w:t>422</w:t>
                  </w:r>
                </w:p>
                <w:p w:rsidR="00E71690" w:rsidRDefault="00E71690">
                  <w:pPr>
                    <w:spacing w:before="36" w:after="144" w:line="120" w:lineRule="exact"/>
                    <w:jc w:val="right"/>
                    <w:rPr>
                      <w:rFonts w:ascii="Tahoma" w:hAnsi="Tahoma" w:cs="Tahoma"/>
                      <w:spacing w:val="22"/>
                      <w:sz w:val="13"/>
                      <w:szCs w:val="13"/>
                    </w:rPr>
                  </w:pPr>
                  <w:r>
                    <w:rPr>
                      <w:rFonts w:ascii="Tahoma" w:hAnsi="Tahoma" w:cs="Tahoma"/>
                      <w:spacing w:val="22"/>
                      <w:sz w:val="13"/>
                      <w:szCs w:val="13"/>
                    </w:rPr>
                    <w:t>CHAPTER THIRTEEN</w:t>
                  </w:r>
                </w:p>
              </w:txbxContent>
            </v:textbox>
            <w10:wrap type="square"/>
          </v:shape>
        </w:pict>
      </w:r>
      <w:r>
        <w:rPr>
          <w:rFonts w:ascii="Verdana" w:hAnsi="Verdana" w:cs="Verdana"/>
          <w:color w:val="464B3A"/>
          <w:spacing w:val="-3"/>
          <w:sz w:val="17"/>
          <w:szCs w:val="17"/>
        </w:rPr>
        <w:t xml:space="preserve">he worries that his depression might someday </w:t>
      </w:r>
      <w:r>
        <w:rPr>
          <w:rFonts w:ascii="Verdana" w:hAnsi="Verdana" w:cs="Verdana"/>
          <w:color w:val="464B3A"/>
          <w:sz w:val="17"/>
          <w:szCs w:val="17"/>
        </w:rPr>
        <w:t xml:space="preserve">overwhelm him. After listening to Stan's fears </w:t>
      </w:r>
      <w:r>
        <w:rPr>
          <w:rFonts w:ascii="Verdana" w:hAnsi="Verdana" w:cs="Verdana"/>
          <w:color w:val="464B3A"/>
          <w:spacing w:val="-4"/>
          <w:sz w:val="17"/>
          <w:szCs w:val="17"/>
        </w:rPr>
        <w:t xml:space="preserve">and concerns, I ask Stan the miracle question </w:t>
      </w:r>
      <w:r>
        <w:rPr>
          <w:rFonts w:ascii="Verdana" w:hAnsi="Verdana" w:cs="Verdana"/>
          <w:color w:val="464B3A"/>
          <w:spacing w:val="1"/>
          <w:sz w:val="17"/>
          <w:szCs w:val="17"/>
        </w:rPr>
        <w:t xml:space="preserve">(solution-focused technique): "Let's suppose </w:t>
      </w:r>
      <w:r>
        <w:rPr>
          <w:rFonts w:ascii="Verdana" w:hAnsi="Verdana" w:cs="Verdana"/>
          <w:color w:val="464B3A"/>
          <w:spacing w:val="-1"/>
          <w:sz w:val="17"/>
          <w:szCs w:val="17"/>
        </w:rPr>
        <w:t xml:space="preserve">that a miracle were to happen while you are </w:t>
      </w:r>
      <w:r>
        <w:rPr>
          <w:rFonts w:ascii="Verdana" w:hAnsi="Verdana" w:cs="Verdana"/>
          <w:color w:val="464B3A"/>
          <w:sz w:val="17"/>
          <w:szCs w:val="17"/>
        </w:rPr>
        <w:t xml:space="preserve">asleep tonight. When you wake up tomorrow, </w:t>
      </w:r>
      <w:r>
        <w:rPr>
          <w:rFonts w:ascii="Verdana" w:hAnsi="Verdana" w:cs="Verdana"/>
          <w:color w:val="464B3A"/>
          <w:spacing w:val="1"/>
          <w:sz w:val="17"/>
          <w:szCs w:val="17"/>
        </w:rPr>
        <w:t xml:space="preserve">the problems you are mentioning are gone. </w:t>
      </w:r>
      <w:r>
        <w:rPr>
          <w:rFonts w:ascii="Verdana" w:hAnsi="Verdana" w:cs="Verdana"/>
          <w:color w:val="464B3A"/>
          <w:spacing w:val="-7"/>
          <w:sz w:val="17"/>
          <w:szCs w:val="17"/>
        </w:rPr>
        <w:t xml:space="preserve">What would be the signs to you that this miracle </w:t>
      </w:r>
      <w:r>
        <w:rPr>
          <w:rFonts w:ascii="Verdana" w:hAnsi="Verdana" w:cs="Verdana"/>
          <w:color w:val="464B3A"/>
          <w:spacing w:val="-4"/>
          <w:sz w:val="17"/>
          <w:szCs w:val="17"/>
        </w:rPr>
        <w:t xml:space="preserve">actually occurred and that your problems were </w:t>
      </w:r>
      <w:r>
        <w:rPr>
          <w:rFonts w:ascii="Verdana" w:hAnsi="Verdana" w:cs="Verdana"/>
          <w:color w:val="464B3A"/>
          <w:spacing w:val="-1"/>
          <w:sz w:val="17"/>
          <w:szCs w:val="17"/>
        </w:rPr>
        <w:t>solved? How would your life be different?"</w:t>
      </w:r>
    </w:p>
    <w:p w:rsidR="00E71690" w:rsidRDefault="00E71690">
      <w:pPr>
        <w:spacing w:line="302" w:lineRule="auto"/>
        <w:rPr>
          <w:rFonts w:ascii="Verdana" w:hAnsi="Verdana" w:cs="Verdana"/>
          <w:color w:val="464B3A"/>
          <w:spacing w:val="-4"/>
          <w:sz w:val="17"/>
          <w:szCs w:val="17"/>
        </w:rPr>
      </w:pPr>
      <w:r>
        <w:rPr>
          <w:rFonts w:ascii="Verdana" w:hAnsi="Verdana" w:cs="Verdana"/>
          <w:color w:val="464B3A"/>
          <w:sz w:val="17"/>
          <w:szCs w:val="17"/>
        </w:rPr>
        <w:t xml:space="preserve">With this intervention, </w:t>
      </w:r>
      <w:r>
        <w:rPr>
          <w:rFonts w:ascii="Arial" w:hAnsi="Arial" w:cs="Arial"/>
          <w:color w:val="464B3A"/>
          <w:sz w:val="18"/>
          <w:szCs w:val="18"/>
        </w:rPr>
        <w:t xml:space="preserve">I </w:t>
      </w:r>
      <w:r>
        <w:rPr>
          <w:rFonts w:ascii="Verdana" w:hAnsi="Verdana" w:cs="Verdana"/>
          <w:color w:val="464B3A"/>
          <w:sz w:val="17"/>
          <w:szCs w:val="17"/>
        </w:rPr>
        <w:t xml:space="preserve">am shifting the focus </w:t>
      </w:r>
      <w:r>
        <w:rPr>
          <w:rFonts w:ascii="Verdana" w:hAnsi="Verdana" w:cs="Verdana"/>
          <w:color w:val="464B3A"/>
          <w:spacing w:val="-2"/>
          <w:sz w:val="17"/>
          <w:szCs w:val="17"/>
        </w:rPr>
        <w:t xml:space="preserve">from talking about problems to talking about </w:t>
      </w:r>
      <w:r>
        <w:rPr>
          <w:rFonts w:ascii="Verdana" w:hAnsi="Verdana" w:cs="Verdana"/>
          <w:color w:val="464B3A"/>
          <w:spacing w:val="-6"/>
          <w:sz w:val="17"/>
          <w:szCs w:val="17"/>
        </w:rPr>
        <w:t>solutions. I explain to Stan that much of his ther</w:t>
      </w:r>
      <w:r>
        <w:rPr>
          <w:rFonts w:ascii="Verdana" w:hAnsi="Verdana" w:cs="Verdana"/>
          <w:color w:val="464B3A"/>
          <w:spacing w:val="-6"/>
          <w:sz w:val="17"/>
          <w:szCs w:val="17"/>
        </w:rPr>
        <w:softHyphen/>
      </w:r>
      <w:r>
        <w:rPr>
          <w:rFonts w:ascii="Verdana" w:hAnsi="Verdana" w:cs="Verdana"/>
          <w:color w:val="464B3A"/>
          <w:spacing w:val="-8"/>
          <w:sz w:val="17"/>
          <w:szCs w:val="17"/>
        </w:rPr>
        <w:t xml:space="preserve">apy will deal with finding both present and future </w:t>
      </w:r>
      <w:r>
        <w:rPr>
          <w:rFonts w:ascii="Verdana" w:hAnsi="Verdana" w:cs="Verdana"/>
          <w:color w:val="464B3A"/>
          <w:spacing w:val="-6"/>
          <w:sz w:val="17"/>
          <w:szCs w:val="17"/>
        </w:rPr>
        <w:t xml:space="preserve">solutions rather than dwelling on past problems. </w:t>
      </w:r>
      <w:r>
        <w:rPr>
          <w:rFonts w:ascii="Verdana" w:hAnsi="Verdana" w:cs="Verdana"/>
          <w:color w:val="464B3A"/>
          <w:spacing w:val="-4"/>
          <w:sz w:val="17"/>
          <w:szCs w:val="17"/>
        </w:rPr>
        <w:t>Together we engage in a conversation that fea</w:t>
      </w:r>
      <w:r>
        <w:rPr>
          <w:rFonts w:ascii="Verdana" w:hAnsi="Verdana" w:cs="Verdana"/>
          <w:color w:val="464B3A"/>
          <w:spacing w:val="-4"/>
          <w:sz w:val="17"/>
          <w:szCs w:val="17"/>
        </w:rPr>
        <w:softHyphen/>
        <w:t>tures change-talk rather than problem-talk.</w:t>
      </w:r>
    </w:p>
    <w:p w:rsidR="00E71690" w:rsidRDefault="00E71690">
      <w:pPr>
        <w:spacing w:line="302" w:lineRule="auto"/>
        <w:ind w:right="72" w:firstLine="216"/>
        <w:rPr>
          <w:rFonts w:ascii="Verdana" w:hAnsi="Verdana" w:cs="Verdana"/>
          <w:color w:val="464B3A"/>
          <w:spacing w:val="-4"/>
          <w:sz w:val="17"/>
          <w:szCs w:val="17"/>
        </w:rPr>
      </w:pPr>
      <w:r>
        <w:rPr>
          <w:rFonts w:ascii="Verdana" w:hAnsi="Verdana" w:cs="Verdana"/>
          <w:color w:val="464B3A"/>
          <w:spacing w:val="-6"/>
          <w:sz w:val="17"/>
          <w:szCs w:val="17"/>
        </w:rPr>
        <w:t xml:space="preserve">To a great extent, Stan has linked his identity </w:t>
      </w:r>
      <w:r>
        <w:rPr>
          <w:rFonts w:ascii="Verdana" w:hAnsi="Verdana" w:cs="Verdana"/>
          <w:color w:val="464B3A"/>
          <w:spacing w:val="-2"/>
          <w:sz w:val="17"/>
          <w:szCs w:val="17"/>
        </w:rPr>
        <w:t xml:space="preserve">with his problems, especially depression. He </w:t>
      </w:r>
      <w:r>
        <w:rPr>
          <w:rFonts w:ascii="Verdana" w:hAnsi="Verdana" w:cs="Verdana"/>
          <w:color w:val="464B3A"/>
          <w:spacing w:val="1"/>
          <w:sz w:val="17"/>
          <w:szCs w:val="17"/>
        </w:rPr>
        <w:t>doesn't think of his problems as being sepa</w:t>
      </w:r>
      <w:r>
        <w:rPr>
          <w:rFonts w:ascii="Verdana" w:hAnsi="Verdana" w:cs="Verdana"/>
          <w:color w:val="464B3A"/>
          <w:spacing w:val="1"/>
          <w:sz w:val="17"/>
          <w:szCs w:val="17"/>
        </w:rPr>
        <w:softHyphen/>
      </w:r>
      <w:r>
        <w:rPr>
          <w:rFonts w:ascii="Verdana" w:hAnsi="Verdana" w:cs="Verdana"/>
          <w:color w:val="464B3A"/>
          <w:spacing w:val="-7"/>
          <w:sz w:val="17"/>
          <w:szCs w:val="17"/>
        </w:rPr>
        <w:t xml:space="preserve">rate from himself. </w:t>
      </w:r>
      <w:r>
        <w:rPr>
          <w:rFonts w:ascii="Arial" w:hAnsi="Arial" w:cs="Arial"/>
          <w:color w:val="464B3A"/>
          <w:spacing w:val="-7"/>
          <w:sz w:val="18"/>
          <w:szCs w:val="18"/>
        </w:rPr>
        <w:t xml:space="preserve">I </w:t>
      </w:r>
      <w:r>
        <w:rPr>
          <w:rFonts w:ascii="Verdana" w:hAnsi="Verdana" w:cs="Verdana"/>
          <w:color w:val="464B3A"/>
          <w:spacing w:val="-7"/>
          <w:sz w:val="17"/>
          <w:szCs w:val="17"/>
        </w:rPr>
        <w:t xml:space="preserve">want Stan to realize that he </w:t>
      </w:r>
      <w:r>
        <w:rPr>
          <w:rFonts w:ascii="Verdana" w:hAnsi="Verdana" w:cs="Verdana"/>
          <w:color w:val="464B3A"/>
          <w:spacing w:val="-2"/>
          <w:sz w:val="17"/>
          <w:szCs w:val="17"/>
        </w:rPr>
        <w:t xml:space="preserve">personally is not his problem, but instead that </w:t>
      </w:r>
      <w:r>
        <w:rPr>
          <w:rFonts w:ascii="Verdana" w:hAnsi="Verdana" w:cs="Verdana"/>
          <w:color w:val="464B3A"/>
          <w:spacing w:val="-4"/>
          <w:sz w:val="17"/>
          <w:szCs w:val="17"/>
        </w:rPr>
        <w:t>the problem is the problem. When I ask Stan to</w:t>
      </w:r>
    </w:p>
    <w:p w:rsidR="00E71690" w:rsidRDefault="00E71690">
      <w:pPr>
        <w:spacing w:line="302" w:lineRule="auto"/>
        <w:rPr>
          <w:rFonts w:ascii="Verdana" w:hAnsi="Verdana" w:cs="Verdana"/>
          <w:color w:val="464B3A"/>
          <w:spacing w:val="-3"/>
          <w:sz w:val="17"/>
          <w:szCs w:val="17"/>
        </w:rPr>
      </w:pPr>
      <w:r>
        <w:rPr>
          <w:rFonts w:ascii="Verdana" w:hAnsi="Verdana" w:cs="Verdana"/>
          <w:color w:val="464B3A"/>
          <w:spacing w:val="-5"/>
          <w:sz w:val="17"/>
          <w:szCs w:val="17"/>
        </w:rPr>
        <w:t xml:space="preserve">give a name to his problem, he eventually comes </w:t>
      </w:r>
      <w:r>
        <w:rPr>
          <w:rFonts w:ascii="Verdana" w:hAnsi="Verdana" w:cs="Verdana"/>
          <w:color w:val="464B3A"/>
          <w:spacing w:val="-3"/>
          <w:sz w:val="17"/>
          <w:szCs w:val="17"/>
        </w:rPr>
        <w:t xml:space="preserve">up with "Disabling depression!" He then relates </w:t>
      </w:r>
      <w:r>
        <w:rPr>
          <w:rFonts w:ascii="Verdana" w:hAnsi="Verdana" w:cs="Verdana"/>
          <w:color w:val="464B3A"/>
          <w:spacing w:val="-2"/>
          <w:sz w:val="17"/>
          <w:szCs w:val="17"/>
        </w:rPr>
        <w:t>how his depression has kept him from function</w:t>
      </w:r>
      <w:r>
        <w:rPr>
          <w:rFonts w:ascii="Verdana" w:hAnsi="Verdana" w:cs="Verdana"/>
          <w:color w:val="464B3A"/>
          <w:spacing w:val="-2"/>
          <w:sz w:val="17"/>
          <w:szCs w:val="17"/>
        </w:rPr>
        <w:softHyphen/>
        <w:t xml:space="preserve">ing the way he would like in many areas of his </w:t>
      </w:r>
      <w:r>
        <w:rPr>
          <w:rFonts w:ascii="Verdana" w:hAnsi="Verdana" w:cs="Verdana"/>
          <w:color w:val="464B3A"/>
          <w:spacing w:val="-4"/>
          <w:sz w:val="17"/>
          <w:szCs w:val="17"/>
        </w:rPr>
        <w:t xml:space="preserve">life. </w:t>
      </w:r>
      <w:r>
        <w:rPr>
          <w:rFonts w:ascii="Arial" w:hAnsi="Arial" w:cs="Arial"/>
          <w:color w:val="464B3A"/>
          <w:spacing w:val="-4"/>
          <w:sz w:val="18"/>
          <w:szCs w:val="18"/>
        </w:rPr>
        <w:t xml:space="preserve">I </w:t>
      </w:r>
      <w:r>
        <w:rPr>
          <w:rFonts w:ascii="Verdana" w:hAnsi="Verdana" w:cs="Verdana"/>
          <w:color w:val="464B3A"/>
          <w:spacing w:val="-4"/>
          <w:sz w:val="17"/>
          <w:szCs w:val="17"/>
        </w:rPr>
        <w:t xml:space="preserve">then use </w:t>
      </w:r>
      <w:r>
        <w:rPr>
          <w:rFonts w:ascii="Arial" w:hAnsi="Arial" w:cs="Arial"/>
          <w:i/>
          <w:iCs/>
          <w:color w:val="464B3A"/>
          <w:spacing w:val="-4"/>
          <w:sz w:val="18"/>
          <w:szCs w:val="18"/>
        </w:rPr>
        <w:t xml:space="preserve">externalizing questions </w:t>
      </w:r>
      <w:r>
        <w:rPr>
          <w:rFonts w:ascii="Verdana" w:hAnsi="Verdana" w:cs="Verdana"/>
          <w:color w:val="464B3A"/>
          <w:spacing w:val="-4"/>
          <w:sz w:val="17"/>
          <w:szCs w:val="17"/>
        </w:rPr>
        <w:t xml:space="preserve">(narrative </w:t>
      </w:r>
      <w:r>
        <w:rPr>
          <w:rFonts w:ascii="Verdana" w:hAnsi="Verdana" w:cs="Verdana"/>
          <w:color w:val="464B3A"/>
          <w:spacing w:val="-2"/>
          <w:sz w:val="17"/>
          <w:szCs w:val="17"/>
        </w:rPr>
        <w:t xml:space="preserve">technique) as a way to separate Stan from his problem: "How long has depression gotten the </w:t>
      </w:r>
      <w:r>
        <w:rPr>
          <w:rFonts w:ascii="Verdana" w:hAnsi="Verdana" w:cs="Verdana"/>
          <w:color w:val="464B3A"/>
          <w:spacing w:val="-4"/>
          <w:sz w:val="17"/>
          <w:szCs w:val="17"/>
        </w:rPr>
        <w:t xml:space="preserve">best of you?" "What has depression cost you?" </w:t>
      </w:r>
      <w:r>
        <w:rPr>
          <w:rFonts w:ascii="Verdana" w:hAnsi="Verdana" w:cs="Verdana"/>
          <w:color w:val="464B3A"/>
          <w:spacing w:val="-2"/>
          <w:sz w:val="17"/>
          <w:szCs w:val="17"/>
        </w:rPr>
        <w:t xml:space="preserve">"Have there been times when you stood up to </w:t>
      </w:r>
      <w:r>
        <w:rPr>
          <w:rFonts w:ascii="Verdana" w:hAnsi="Verdana" w:cs="Verdana"/>
          <w:color w:val="464B3A"/>
          <w:spacing w:val="-4"/>
          <w:sz w:val="17"/>
          <w:szCs w:val="17"/>
        </w:rPr>
        <w:t xml:space="preserve">depression and did not let it win?" Of course, I </w:t>
      </w:r>
      <w:r>
        <w:rPr>
          <w:rFonts w:ascii="Verdana" w:hAnsi="Verdana" w:cs="Verdana"/>
          <w:color w:val="464B3A"/>
          <w:spacing w:val="-5"/>
          <w:sz w:val="17"/>
          <w:szCs w:val="17"/>
        </w:rPr>
        <w:t xml:space="preserve">briefly explain to him what I am doing by using </w:t>
      </w:r>
      <w:r>
        <w:rPr>
          <w:rFonts w:ascii="Verdana" w:hAnsi="Verdana" w:cs="Verdana"/>
          <w:color w:val="464B3A"/>
          <w:spacing w:val="-3"/>
          <w:sz w:val="17"/>
          <w:szCs w:val="17"/>
        </w:rPr>
        <w:t xml:space="preserve">externalizing language, lest he think this is a </w:t>
      </w:r>
      <w:r>
        <w:rPr>
          <w:rFonts w:ascii="Verdana" w:hAnsi="Verdana" w:cs="Verdana"/>
          <w:color w:val="464B3A"/>
          <w:spacing w:val="-9"/>
          <w:sz w:val="17"/>
          <w:szCs w:val="17"/>
        </w:rPr>
        <w:t>strange way to counsel. I talk more about the ad</w:t>
      </w:r>
      <w:r>
        <w:rPr>
          <w:rFonts w:ascii="Verdana" w:hAnsi="Verdana" w:cs="Verdana"/>
          <w:color w:val="464B3A"/>
          <w:spacing w:val="-9"/>
          <w:sz w:val="17"/>
          <w:szCs w:val="17"/>
        </w:rPr>
        <w:softHyphen/>
      </w:r>
      <w:r>
        <w:rPr>
          <w:rFonts w:ascii="Verdana" w:hAnsi="Verdana" w:cs="Verdana"/>
          <w:color w:val="464B3A"/>
          <w:spacing w:val="-5"/>
          <w:sz w:val="17"/>
          <w:szCs w:val="17"/>
        </w:rPr>
        <w:t>vantages of engaging in externalizing conversa</w:t>
      </w:r>
      <w:r>
        <w:rPr>
          <w:rFonts w:ascii="Verdana" w:hAnsi="Verdana" w:cs="Verdana"/>
          <w:color w:val="464B3A"/>
          <w:spacing w:val="-5"/>
          <w:sz w:val="17"/>
          <w:szCs w:val="17"/>
        </w:rPr>
        <w:softHyphen/>
      </w:r>
      <w:r>
        <w:rPr>
          <w:rFonts w:ascii="Verdana" w:hAnsi="Verdana" w:cs="Verdana"/>
          <w:color w:val="464B3A"/>
          <w:spacing w:val="-3"/>
          <w:sz w:val="17"/>
          <w:szCs w:val="17"/>
        </w:rPr>
        <w:t xml:space="preserve">tions. </w:t>
      </w:r>
      <w:r>
        <w:rPr>
          <w:rFonts w:ascii="Arial" w:hAnsi="Arial" w:cs="Arial"/>
          <w:color w:val="464B3A"/>
          <w:spacing w:val="-3"/>
          <w:sz w:val="18"/>
          <w:szCs w:val="18"/>
        </w:rPr>
        <w:t xml:space="preserve">I </w:t>
      </w:r>
      <w:r>
        <w:rPr>
          <w:rFonts w:ascii="Verdana" w:hAnsi="Verdana" w:cs="Verdana"/>
          <w:color w:val="464B3A"/>
          <w:spacing w:val="-3"/>
          <w:sz w:val="17"/>
          <w:szCs w:val="17"/>
        </w:rPr>
        <w:t>also talk with Stan about the importance</w:t>
      </w:r>
    </w:p>
    <w:p w:rsidR="00E71690" w:rsidRDefault="00E71690">
      <w:pPr>
        <w:spacing w:line="246" w:lineRule="exact"/>
        <w:rPr>
          <w:rFonts w:ascii="Verdana" w:hAnsi="Verdana" w:cs="Verdana"/>
          <w:color w:val="464B3A"/>
          <w:spacing w:val="-4"/>
          <w:sz w:val="17"/>
          <w:szCs w:val="17"/>
        </w:rPr>
      </w:pPr>
      <w:r>
        <w:rPr>
          <w:rFonts w:ascii="Verdana" w:hAnsi="Verdana" w:cs="Verdana"/>
          <w:color w:val="464B3A"/>
          <w:spacing w:val="-5"/>
          <w:sz w:val="17"/>
          <w:szCs w:val="17"/>
        </w:rPr>
        <w:t xml:space="preserve">of mapping the effects of the problem on his life. </w:t>
      </w:r>
      <w:r>
        <w:rPr>
          <w:rFonts w:ascii="Verdana" w:hAnsi="Verdana" w:cs="Verdana"/>
          <w:color w:val="464B3A"/>
          <w:spacing w:val="-2"/>
          <w:sz w:val="17"/>
          <w:szCs w:val="17"/>
        </w:rPr>
        <w:t xml:space="preserve">This process involves exploring how long the </w:t>
      </w:r>
      <w:r>
        <w:rPr>
          <w:rFonts w:ascii="Verdana" w:hAnsi="Verdana" w:cs="Verdana"/>
          <w:color w:val="464B3A"/>
          <w:spacing w:val="-1"/>
          <w:sz w:val="17"/>
          <w:szCs w:val="17"/>
        </w:rPr>
        <w:t xml:space="preserve">problem has been around, the extent to which </w:t>
      </w:r>
      <w:r>
        <w:rPr>
          <w:rFonts w:ascii="Verdana" w:hAnsi="Verdana" w:cs="Verdana"/>
          <w:color w:val="464B3A"/>
          <w:sz w:val="17"/>
          <w:szCs w:val="17"/>
        </w:rPr>
        <w:t xml:space="preserve">the problem has influenced various aspects of </w:t>
      </w:r>
      <w:r>
        <w:rPr>
          <w:rFonts w:ascii="Verdana" w:hAnsi="Verdana" w:cs="Verdana"/>
          <w:color w:val="464B3A"/>
          <w:spacing w:val="-1"/>
          <w:sz w:val="17"/>
          <w:szCs w:val="17"/>
        </w:rPr>
        <w:t xml:space="preserve">his life, and how deeply the problem continues </w:t>
      </w:r>
      <w:r>
        <w:rPr>
          <w:rFonts w:ascii="Verdana" w:hAnsi="Verdana" w:cs="Verdana"/>
          <w:color w:val="464B3A"/>
          <w:spacing w:val="-4"/>
          <w:sz w:val="17"/>
          <w:szCs w:val="17"/>
        </w:rPr>
        <w:t>to affect him.</w:t>
      </w:r>
    </w:p>
    <w:p w:rsidR="00E71690" w:rsidRDefault="00E71690">
      <w:pPr>
        <w:spacing w:before="36" w:line="257" w:lineRule="exact"/>
        <w:ind w:right="72" w:firstLine="288"/>
        <w:rPr>
          <w:rFonts w:ascii="Verdana" w:hAnsi="Verdana" w:cs="Verdana"/>
          <w:color w:val="464B3A"/>
          <w:spacing w:val="-3"/>
          <w:sz w:val="17"/>
          <w:szCs w:val="17"/>
        </w:rPr>
      </w:pPr>
      <w:r>
        <w:rPr>
          <w:rFonts w:ascii="Verdana" w:hAnsi="Verdana" w:cs="Verdana"/>
          <w:color w:val="464B3A"/>
          <w:spacing w:val="-2"/>
          <w:sz w:val="17"/>
          <w:szCs w:val="17"/>
        </w:rPr>
        <w:t>As the sessions progress, there is a col</w:t>
      </w:r>
      <w:r>
        <w:rPr>
          <w:rFonts w:ascii="Verdana" w:hAnsi="Verdana" w:cs="Verdana"/>
          <w:color w:val="464B3A"/>
          <w:spacing w:val="-2"/>
          <w:sz w:val="17"/>
          <w:szCs w:val="17"/>
        </w:rPr>
        <w:softHyphen/>
      </w:r>
      <w:r>
        <w:rPr>
          <w:rFonts w:ascii="Verdana" w:hAnsi="Verdana" w:cs="Verdana"/>
          <w:color w:val="464B3A"/>
          <w:spacing w:val="-6"/>
          <w:sz w:val="17"/>
          <w:szCs w:val="17"/>
        </w:rPr>
        <w:t xml:space="preserve">laborative effort aimed at investigating how the </w:t>
      </w:r>
      <w:r>
        <w:rPr>
          <w:rFonts w:ascii="Verdana" w:hAnsi="Verdana" w:cs="Verdana"/>
          <w:color w:val="464B3A"/>
          <w:spacing w:val="-7"/>
          <w:sz w:val="17"/>
          <w:szCs w:val="17"/>
        </w:rPr>
        <w:t xml:space="preserve">problem has been a disrupting, dominating, and </w:t>
      </w:r>
      <w:r>
        <w:rPr>
          <w:rFonts w:ascii="Verdana" w:hAnsi="Verdana" w:cs="Verdana"/>
          <w:color w:val="464B3A"/>
          <w:spacing w:val="-4"/>
          <w:sz w:val="17"/>
          <w:szCs w:val="17"/>
        </w:rPr>
        <w:t xml:space="preserve">discouraging influence. Stan comes to view his </w:t>
      </w:r>
      <w:r>
        <w:rPr>
          <w:rFonts w:ascii="Verdana" w:hAnsi="Verdana" w:cs="Verdana"/>
          <w:color w:val="464B3A"/>
          <w:spacing w:val="-2"/>
          <w:sz w:val="17"/>
          <w:szCs w:val="17"/>
        </w:rPr>
        <w:t xml:space="preserve">story from a different perspective. I continue </w:t>
      </w:r>
      <w:r>
        <w:rPr>
          <w:rFonts w:ascii="Verdana" w:hAnsi="Verdana" w:cs="Verdana"/>
          <w:color w:val="464B3A"/>
          <w:sz w:val="17"/>
          <w:szCs w:val="17"/>
        </w:rPr>
        <w:t xml:space="preserve">talking with Stan about those moments when </w:t>
      </w:r>
      <w:r>
        <w:rPr>
          <w:rFonts w:ascii="Verdana" w:hAnsi="Verdana" w:cs="Verdana"/>
          <w:color w:val="464B3A"/>
          <w:spacing w:val="-4"/>
          <w:sz w:val="17"/>
          <w:szCs w:val="17"/>
        </w:rPr>
        <w:t xml:space="preserve">he has not been dominated or discouraged by </w:t>
      </w:r>
      <w:r>
        <w:rPr>
          <w:rFonts w:ascii="Verdana" w:hAnsi="Verdana" w:cs="Verdana"/>
          <w:color w:val="464B3A"/>
          <w:spacing w:val="-2"/>
          <w:sz w:val="17"/>
          <w:szCs w:val="17"/>
        </w:rPr>
        <w:t xml:space="preserve">depression and anxiety and continue to search </w:t>
      </w:r>
      <w:r>
        <w:rPr>
          <w:rFonts w:ascii="Verdana" w:hAnsi="Verdana" w:cs="Verdana"/>
          <w:color w:val="464B3A"/>
          <w:sz w:val="17"/>
          <w:szCs w:val="17"/>
        </w:rPr>
        <w:t>for exceptions to these problematic experi</w:t>
      </w:r>
      <w:r>
        <w:rPr>
          <w:rFonts w:ascii="Verdana" w:hAnsi="Verdana" w:cs="Verdana"/>
          <w:color w:val="464B3A"/>
          <w:sz w:val="17"/>
          <w:szCs w:val="17"/>
        </w:rPr>
        <w:softHyphen/>
      </w:r>
      <w:r>
        <w:rPr>
          <w:rFonts w:ascii="Verdana" w:hAnsi="Verdana" w:cs="Verdana"/>
          <w:color w:val="464B3A"/>
          <w:spacing w:val="-3"/>
          <w:sz w:val="17"/>
          <w:szCs w:val="17"/>
        </w:rPr>
        <w:t xml:space="preserve">ences. Stan and I participate in conversations about unique outcomes, or occasions when he </w:t>
      </w:r>
      <w:r>
        <w:rPr>
          <w:rFonts w:ascii="Verdana" w:hAnsi="Verdana" w:cs="Verdana"/>
          <w:color w:val="464B3A"/>
          <w:spacing w:val="-1"/>
          <w:sz w:val="17"/>
          <w:szCs w:val="17"/>
        </w:rPr>
        <w:t xml:space="preserve">has demonstrated courage and persistence in </w:t>
      </w:r>
      <w:r>
        <w:rPr>
          <w:rFonts w:ascii="Verdana" w:hAnsi="Verdana" w:cs="Verdana"/>
          <w:color w:val="464B3A"/>
          <w:spacing w:val="-3"/>
          <w:sz w:val="17"/>
          <w:szCs w:val="17"/>
        </w:rPr>
        <w:t>the face of discouraging events. Some of these</w:t>
      </w:r>
    </w:p>
    <w:p w:rsidR="00E71690" w:rsidRDefault="00E71690">
      <w:pPr>
        <w:spacing w:line="255" w:lineRule="exact"/>
        <w:rPr>
          <w:rFonts w:ascii="Verdana" w:hAnsi="Verdana" w:cs="Verdana"/>
          <w:color w:val="464B3A"/>
          <w:spacing w:val="-3"/>
          <w:sz w:val="17"/>
          <w:szCs w:val="17"/>
        </w:rPr>
      </w:pPr>
      <w:r>
        <w:rPr>
          <w:rFonts w:ascii="Verdana" w:hAnsi="Verdana" w:cs="Verdana"/>
          <w:color w:val="464B3A"/>
          <w:spacing w:val="-5"/>
          <w:sz w:val="17"/>
          <w:szCs w:val="17"/>
        </w:rPr>
        <w:t>"sparkling moments" include Stan's accomplish</w:t>
      </w:r>
      <w:r>
        <w:rPr>
          <w:rFonts w:ascii="Verdana" w:hAnsi="Verdana" w:cs="Verdana"/>
          <w:color w:val="464B3A"/>
          <w:spacing w:val="-5"/>
          <w:sz w:val="17"/>
          <w:szCs w:val="17"/>
        </w:rPr>
        <w:softHyphen/>
      </w:r>
      <w:r>
        <w:rPr>
          <w:rFonts w:ascii="Verdana" w:hAnsi="Verdana" w:cs="Verdana"/>
          <w:color w:val="464B3A"/>
          <w:spacing w:val="-4"/>
          <w:sz w:val="17"/>
          <w:szCs w:val="17"/>
        </w:rPr>
        <w:t xml:space="preserve">ments in college, volunteer work with children, </w:t>
      </w:r>
      <w:r>
        <w:rPr>
          <w:rFonts w:ascii="Verdana" w:hAnsi="Verdana" w:cs="Verdana"/>
          <w:color w:val="464B3A"/>
          <w:spacing w:val="-2"/>
          <w:sz w:val="17"/>
          <w:szCs w:val="17"/>
        </w:rPr>
        <w:t xml:space="preserve">progress in curbing his tendencies to abuse </w:t>
      </w:r>
      <w:r>
        <w:rPr>
          <w:rFonts w:ascii="Verdana" w:hAnsi="Verdana" w:cs="Verdana"/>
          <w:color w:val="464B3A"/>
          <w:spacing w:val="-1"/>
          <w:sz w:val="17"/>
          <w:szCs w:val="17"/>
        </w:rPr>
        <w:t xml:space="preserve">alcohol, willingness to challenge his fears and </w:t>
      </w:r>
      <w:r>
        <w:rPr>
          <w:rFonts w:ascii="Verdana" w:hAnsi="Verdana" w:cs="Verdana"/>
          <w:color w:val="464B3A"/>
          <w:spacing w:val="-2"/>
          <w:sz w:val="17"/>
          <w:szCs w:val="17"/>
        </w:rPr>
        <w:t>make new acquaintances, talking back to self-</w:t>
      </w:r>
      <w:r>
        <w:rPr>
          <w:rFonts w:ascii="Verdana" w:hAnsi="Verdana" w:cs="Verdana"/>
          <w:color w:val="464B3A"/>
          <w:sz w:val="17"/>
          <w:szCs w:val="17"/>
        </w:rPr>
        <w:t xml:space="preserve">defeating internal messages, accomplishments </w:t>
      </w:r>
      <w:r>
        <w:rPr>
          <w:rFonts w:ascii="Verdana" w:hAnsi="Verdana" w:cs="Verdana"/>
          <w:color w:val="464B3A"/>
          <w:spacing w:val="-4"/>
          <w:sz w:val="17"/>
          <w:szCs w:val="17"/>
        </w:rPr>
        <w:t xml:space="preserve">in securing employment, and his willingness to </w:t>
      </w:r>
      <w:r>
        <w:rPr>
          <w:rFonts w:ascii="Verdana" w:hAnsi="Verdana" w:cs="Verdana"/>
          <w:color w:val="464B3A"/>
          <w:spacing w:val="-3"/>
          <w:sz w:val="17"/>
          <w:szCs w:val="17"/>
        </w:rPr>
        <w:t>create a vision of a productive future.</w:t>
      </w:r>
    </w:p>
    <w:p w:rsidR="00E71690" w:rsidRDefault="00E71690">
      <w:pPr>
        <w:spacing w:line="256" w:lineRule="exact"/>
        <w:jc w:val="center"/>
        <w:rPr>
          <w:rFonts w:ascii="Verdana" w:hAnsi="Verdana" w:cs="Verdana"/>
          <w:color w:val="464B3A"/>
          <w:spacing w:val="-3"/>
          <w:sz w:val="17"/>
          <w:szCs w:val="17"/>
        </w:rPr>
      </w:pPr>
      <w:r>
        <w:rPr>
          <w:rFonts w:ascii="Verdana" w:hAnsi="Verdana" w:cs="Verdana"/>
          <w:color w:val="464B3A"/>
          <w:spacing w:val="-3"/>
          <w:sz w:val="17"/>
          <w:szCs w:val="17"/>
        </w:rPr>
        <w:t>With my help, Stan accumulates evidence</w:t>
      </w:r>
      <w:r>
        <w:rPr>
          <w:rFonts w:ascii="Verdana" w:hAnsi="Verdana" w:cs="Verdana"/>
          <w:color w:val="464B3A"/>
          <w:spacing w:val="-3"/>
          <w:sz w:val="17"/>
          <w:szCs w:val="17"/>
        </w:rPr>
        <w:br/>
        <w:t>from his past to bolster a new view of himself</w:t>
      </w:r>
      <w:r>
        <w:rPr>
          <w:rFonts w:ascii="Verdana" w:hAnsi="Verdana" w:cs="Verdana"/>
          <w:color w:val="464B3A"/>
          <w:spacing w:val="-3"/>
          <w:sz w:val="17"/>
          <w:szCs w:val="17"/>
        </w:rPr>
        <w:br/>
        <w:t>as competent enough to have escaped from the</w:t>
      </w:r>
      <w:r>
        <w:rPr>
          <w:rFonts w:ascii="Verdana" w:hAnsi="Verdana" w:cs="Verdana"/>
          <w:color w:val="464B3A"/>
          <w:spacing w:val="-3"/>
          <w:sz w:val="17"/>
          <w:szCs w:val="17"/>
        </w:rPr>
        <w:br/>
      </w:r>
      <w:r>
        <w:rPr>
          <w:rFonts w:ascii="Verdana" w:hAnsi="Verdana" w:cs="Verdana"/>
          <w:color w:val="464B3A"/>
          <w:spacing w:val="-2"/>
          <w:sz w:val="17"/>
          <w:szCs w:val="17"/>
        </w:rPr>
        <w:t>dominance of problematic stories. At this phase</w:t>
      </w:r>
      <w:r>
        <w:rPr>
          <w:rFonts w:ascii="Verdana" w:hAnsi="Verdana" w:cs="Verdana"/>
          <w:color w:val="464B3A"/>
          <w:spacing w:val="-2"/>
          <w:sz w:val="17"/>
          <w:szCs w:val="17"/>
        </w:rPr>
        <w:br/>
      </w:r>
      <w:r>
        <w:rPr>
          <w:rFonts w:ascii="Verdana" w:hAnsi="Verdana" w:cs="Verdana"/>
          <w:color w:val="464B3A"/>
          <w:spacing w:val="-4"/>
          <w:sz w:val="17"/>
          <w:szCs w:val="17"/>
        </w:rPr>
        <w:t>in his therapy, Stan makes a decision to create</w:t>
      </w:r>
      <w:r>
        <w:rPr>
          <w:rFonts w:ascii="Verdana" w:hAnsi="Verdana" w:cs="Verdana"/>
          <w:color w:val="464B3A"/>
          <w:spacing w:val="-4"/>
          <w:sz w:val="17"/>
          <w:szCs w:val="17"/>
        </w:rPr>
        <w:br/>
        <w:t>an alternative narrative. Several sessions are</w:t>
      </w:r>
      <w:r>
        <w:rPr>
          <w:rFonts w:ascii="Verdana" w:hAnsi="Verdana" w:cs="Verdana"/>
          <w:color w:val="464B3A"/>
          <w:spacing w:val="-4"/>
          <w:sz w:val="17"/>
          <w:szCs w:val="17"/>
        </w:rPr>
        <w:br/>
        <w:t>devoted to reauthoring Stan's story in ways that</w:t>
      </w:r>
      <w:r>
        <w:rPr>
          <w:rFonts w:ascii="Verdana" w:hAnsi="Verdana" w:cs="Verdana"/>
          <w:color w:val="464B3A"/>
          <w:spacing w:val="-4"/>
          <w:sz w:val="17"/>
          <w:szCs w:val="17"/>
        </w:rPr>
        <w:br/>
      </w:r>
      <w:r>
        <w:rPr>
          <w:rFonts w:ascii="Verdana" w:hAnsi="Verdana" w:cs="Verdana"/>
          <w:color w:val="464B3A"/>
          <w:spacing w:val="-3"/>
          <w:sz w:val="17"/>
          <w:szCs w:val="17"/>
        </w:rPr>
        <w:t>are lively, creative, and colorful. Along with the</w:t>
      </w:r>
    </w:p>
    <w:p w:rsidR="00E71690" w:rsidRDefault="00E71690">
      <w:pPr>
        <w:spacing w:line="254" w:lineRule="exact"/>
        <w:rPr>
          <w:rFonts w:ascii="Verdana" w:hAnsi="Verdana" w:cs="Verdana"/>
          <w:color w:val="464B3A"/>
          <w:spacing w:val="-3"/>
          <w:sz w:val="17"/>
          <w:szCs w:val="17"/>
        </w:rPr>
      </w:pPr>
      <w:r>
        <w:rPr>
          <w:rFonts w:ascii="Verdana" w:hAnsi="Verdana" w:cs="Verdana"/>
          <w:color w:val="464B3A"/>
          <w:spacing w:val="-6"/>
          <w:sz w:val="17"/>
          <w:szCs w:val="17"/>
        </w:rPr>
        <w:t xml:space="preserve">process of creating an alternative story, I explore </w:t>
      </w:r>
      <w:r>
        <w:rPr>
          <w:rFonts w:ascii="Verdana" w:hAnsi="Verdana" w:cs="Verdana"/>
          <w:color w:val="464B3A"/>
          <w:spacing w:val="-3"/>
          <w:sz w:val="17"/>
          <w:szCs w:val="17"/>
        </w:rPr>
        <w:t>with Stan the possibilities of recruiting an audi</w:t>
      </w:r>
      <w:r>
        <w:rPr>
          <w:rFonts w:ascii="Verdana" w:hAnsi="Verdana" w:cs="Verdana"/>
          <w:color w:val="464B3A"/>
          <w:spacing w:val="-3"/>
          <w:sz w:val="17"/>
          <w:szCs w:val="17"/>
        </w:rPr>
        <w:softHyphen/>
      </w:r>
      <w:r>
        <w:rPr>
          <w:rFonts w:ascii="Verdana" w:hAnsi="Verdana" w:cs="Verdana"/>
          <w:color w:val="464B3A"/>
          <w:spacing w:val="-1"/>
          <w:sz w:val="17"/>
          <w:szCs w:val="17"/>
        </w:rPr>
        <w:t xml:space="preserve">ence who will reinforce his positive changes. I </w:t>
      </w:r>
      <w:r>
        <w:rPr>
          <w:rFonts w:ascii="Verdana" w:hAnsi="Verdana" w:cs="Verdana"/>
          <w:color w:val="464B3A"/>
          <w:spacing w:val="-6"/>
          <w:sz w:val="17"/>
          <w:szCs w:val="17"/>
        </w:rPr>
        <w:t>ask, "Who do you know who would be least sur</w:t>
      </w:r>
      <w:r>
        <w:rPr>
          <w:rFonts w:ascii="Verdana" w:hAnsi="Verdana" w:cs="Verdana"/>
          <w:color w:val="464B3A"/>
          <w:spacing w:val="-6"/>
          <w:sz w:val="17"/>
          <w:szCs w:val="17"/>
        </w:rPr>
        <w:softHyphen/>
        <w:t xml:space="preserve">prised to hear of your recent changes, and what </w:t>
      </w:r>
      <w:r>
        <w:rPr>
          <w:rFonts w:ascii="Verdana" w:hAnsi="Verdana" w:cs="Verdana"/>
          <w:color w:val="464B3A"/>
          <w:sz w:val="17"/>
          <w:szCs w:val="17"/>
        </w:rPr>
        <w:t xml:space="preserve">would this person know about you that would </w:t>
      </w:r>
      <w:r>
        <w:rPr>
          <w:rFonts w:ascii="Verdana" w:hAnsi="Verdana" w:cs="Verdana"/>
          <w:color w:val="464B3A"/>
          <w:spacing w:val="-3"/>
          <w:sz w:val="17"/>
          <w:szCs w:val="17"/>
        </w:rPr>
        <w:t>lead to him or her not being so surprised?"</w:t>
      </w:r>
    </w:p>
    <w:p w:rsidR="00E71690" w:rsidRDefault="00E71690">
      <w:pPr>
        <w:spacing w:line="254" w:lineRule="exact"/>
        <w:ind w:right="72"/>
        <w:rPr>
          <w:rFonts w:ascii="Verdana" w:hAnsi="Verdana" w:cs="Verdana"/>
          <w:color w:val="464B3A"/>
          <w:spacing w:val="-2"/>
          <w:sz w:val="17"/>
          <w:szCs w:val="17"/>
        </w:rPr>
      </w:pPr>
      <w:r>
        <w:rPr>
          <w:rFonts w:ascii="Verdana" w:hAnsi="Verdana" w:cs="Verdana"/>
          <w:color w:val="464B3A"/>
          <w:spacing w:val="-2"/>
          <w:sz w:val="17"/>
          <w:szCs w:val="17"/>
        </w:rPr>
        <w:t xml:space="preserve">Stan identifies one of his early teachers who </w:t>
      </w:r>
      <w:r>
        <w:rPr>
          <w:rFonts w:ascii="Verdana" w:hAnsi="Verdana" w:cs="Verdana"/>
          <w:color w:val="464B3A"/>
          <w:spacing w:val="-4"/>
          <w:sz w:val="17"/>
          <w:szCs w:val="17"/>
        </w:rPr>
        <w:t xml:space="preserve">served as a mentor to him and who believed in </w:t>
      </w:r>
      <w:r>
        <w:rPr>
          <w:rFonts w:ascii="Verdana" w:hAnsi="Verdana" w:cs="Verdana"/>
          <w:color w:val="464B3A"/>
          <w:spacing w:val="-7"/>
          <w:sz w:val="17"/>
          <w:szCs w:val="17"/>
        </w:rPr>
        <w:t xml:space="preserve">him when Stan had little belief in himself. Some </w:t>
      </w:r>
      <w:r>
        <w:rPr>
          <w:rFonts w:ascii="Verdana" w:hAnsi="Verdana" w:cs="Verdana"/>
          <w:color w:val="464B3A"/>
          <w:spacing w:val="-5"/>
          <w:sz w:val="17"/>
          <w:szCs w:val="17"/>
        </w:rPr>
        <w:t xml:space="preserve">therapy time is devoted to discussing how new </w:t>
      </w:r>
      <w:r>
        <w:rPr>
          <w:rFonts w:ascii="Verdana" w:hAnsi="Verdana" w:cs="Verdana"/>
          <w:color w:val="464B3A"/>
          <w:spacing w:val="-4"/>
          <w:sz w:val="17"/>
          <w:szCs w:val="17"/>
        </w:rPr>
        <w:t xml:space="preserve">stories take root only when there is an audience </w:t>
      </w:r>
      <w:r>
        <w:rPr>
          <w:rFonts w:ascii="Verdana" w:hAnsi="Verdana" w:cs="Verdana"/>
          <w:color w:val="464B3A"/>
          <w:spacing w:val="-2"/>
          <w:sz w:val="17"/>
          <w:szCs w:val="17"/>
        </w:rPr>
        <w:t>to appreciate them.</w:t>
      </w:r>
    </w:p>
    <w:p w:rsidR="00E71690" w:rsidRDefault="00E71690">
      <w:pPr>
        <w:widowControl/>
        <w:kinsoku/>
        <w:autoSpaceDE w:val="0"/>
        <w:autoSpaceDN w:val="0"/>
        <w:adjustRightInd w:val="0"/>
        <w:sectPr w:rsidR="00E71690">
          <w:headerReference w:type="even" r:id="rId2505"/>
          <w:headerReference w:type="default" r:id="rId2506"/>
          <w:footerReference w:type="even" r:id="rId2507"/>
          <w:footerReference w:type="default" r:id="rId2508"/>
          <w:pgSz w:w="12240" w:h="15840"/>
          <w:pgMar w:top="2543" w:right="1614" w:bottom="497" w:left="2227" w:header="0" w:footer="0" w:gutter="0"/>
          <w:cols w:num="2" w:space="720" w:equalWidth="0">
            <w:col w:w="4046" w:space="247"/>
            <w:col w:w="4046"/>
          </w:cols>
          <w:noEndnote/>
        </w:sectPr>
      </w:pPr>
    </w:p>
    <w:p w:rsidR="00E71690" w:rsidRDefault="00E71690">
      <w:pPr>
        <w:spacing w:line="245" w:lineRule="exact"/>
        <w:ind w:right="144" w:firstLine="216"/>
        <w:rPr>
          <w:rFonts w:ascii="Verdana" w:hAnsi="Verdana" w:cs="Verdana"/>
        </w:rPr>
      </w:pPr>
      <w:r>
        <w:rPr>
          <w:noProof/>
        </w:rPr>
        <w:pict>
          <v:shape id="_x0000_s1632" type="#_x0000_t202" style="position:absolute;left:0;text-align:left;margin-left:-23pt;margin-top:-22.1pt;width:492.9pt;height:464.65pt;z-index:-251613696" o:allowincell="f" fillcolor="#ebf4d6" stroked="f">
            <v:textbox inset="2.88pt,0,2.88pt,0">
              <w:txbxContent>
                <w:p w:rsidR="00E71690" w:rsidRDefault="00E71690">
                  <w:pPr>
                    <w:widowControl/>
                    <w:kinsoku/>
                    <w:autoSpaceDE w:val="0"/>
                    <w:autoSpaceDN w:val="0"/>
                    <w:rPr>
                      <w:sz w:val="20"/>
                      <w:szCs w:val="20"/>
                    </w:rPr>
                  </w:pPr>
                </w:p>
              </w:txbxContent>
            </v:textbox>
          </v:shape>
        </w:pict>
      </w:r>
      <w:r>
        <w:rPr>
          <w:rFonts w:ascii="Verdana" w:hAnsi="Verdana" w:cs="Verdana"/>
          <w:color w:val="000000"/>
          <w:spacing w:val="-1"/>
          <w:sz w:val="17"/>
          <w:szCs w:val="17"/>
        </w:rPr>
        <w:t xml:space="preserve">After five therapy sessions, Stan brings up </w:t>
      </w:r>
      <w:r>
        <w:rPr>
          <w:rFonts w:ascii="Verdana" w:hAnsi="Verdana" w:cs="Verdana"/>
          <w:color w:val="000000"/>
          <w:spacing w:val="-7"/>
          <w:sz w:val="17"/>
          <w:szCs w:val="17"/>
        </w:rPr>
        <w:t xml:space="preserve">the matter of termination. At the sixth and final </w:t>
      </w:r>
      <w:r>
        <w:rPr>
          <w:rFonts w:ascii="Verdana" w:hAnsi="Verdana" w:cs="Verdana"/>
          <w:color w:val="000000"/>
          <w:spacing w:val="-3"/>
          <w:sz w:val="17"/>
          <w:szCs w:val="17"/>
        </w:rPr>
        <w:t>session, I introduce scaling questions, ask</w:t>
      </w:r>
      <w:r>
        <w:rPr>
          <w:rFonts w:ascii="Verdana" w:hAnsi="Verdana" w:cs="Verdana"/>
          <w:color w:val="000000"/>
          <w:spacing w:val="-3"/>
          <w:sz w:val="17"/>
          <w:szCs w:val="17"/>
        </w:rPr>
        <w:noBreakHyphen/>
      </w:r>
    </w:p>
    <w:p w:rsidR="00E71690" w:rsidRDefault="00E71690">
      <w:pPr>
        <w:spacing w:line="250" w:lineRule="exact"/>
        <w:ind w:right="144"/>
        <w:rPr>
          <w:rFonts w:ascii="Verdana" w:hAnsi="Verdana" w:cs="Verdana"/>
          <w:color w:val="000000"/>
          <w:spacing w:val="-5"/>
          <w:sz w:val="17"/>
          <w:szCs w:val="17"/>
        </w:rPr>
      </w:pPr>
      <w:r>
        <w:rPr>
          <w:rFonts w:ascii="Verdana" w:hAnsi="Verdana" w:cs="Verdana"/>
          <w:color w:val="000000"/>
          <w:spacing w:val="-2"/>
          <w:sz w:val="17"/>
          <w:szCs w:val="17"/>
        </w:rPr>
        <w:t xml:space="preserve">ing Stan to rate his degree of improvement on a range of problems we explored in the past </w:t>
      </w:r>
      <w:r>
        <w:rPr>
          <w:rFonts w:ascii="Verdana" w:hAnsi="Verdana" w:cs="Verdana"/>
          <w:color w:val="000000"/>
          <w:spacing w:val="-6"/>
          <w:sz w:val="17"/>
          <w:szCs w:val="17"/>
        </w:rPr>
        <w:t xml:space="preserve">weeks. On a scale of zero to 10, Stan ranks how </w:t>
      </w:r>
      <w:r>
        <w:rPr>
          <w:rFonts w:ascii="Verdana" w:hAnsi="Verdana" w:cs="Verdana"/>
          <w:color w:val="000000"/>
          <w:sz w:val="17"/>
          <w:szCs w:val="17"/>
        </w:rPr>
        <w:t xml:space="preserve">he saw himself prior to his first session and </w:t>
      </w:r>
      <w:r>
        <w:rPr>
          <w:rFonts w:ascii="Verdana" w:hAnsi="Verdana" w:cs="Verdana"/>
          <w:color w:val="000000"/>
          <w:spacing w:val="-5"/>
          <w:sz w:val="17"/>
          <w:szCs w:val="17"/>
        </w:rPr>
        <w:t xml:space="preserve">how he sees himself today on various specific </w:t>
      </w:r>
      <w:r>
        <w:rPr>
          <w:rFonts w:ascii="Verdana" w:hAnsi="Verdana" w:cs="Verdana"/>
          <w:color w:val="000000"/>
          <w:spacing w:val="-2"/>
          <w:sz w:val="17"/>
          <w:szCs w:val="17"/>
        </w:rPr>
        <w:t xml:space="preserve">dimensions. We also talked about Stan's goals for his future and what kinds of improvements </w:t>
      </w:r>
      <w:r>
        <w:rPr>
          <w:rFonts w:ascii="Verdana" w:hAnsi="Verdana" w:cs="Verdana"/>
          <w:color w:val="000000"/>
          <w:spacing w:val="-5"/>
          <w:sz w:val="17"/>
          <w:szCs w:val="17"/>
        </w:rPr>
        <w:t>he will need to make to attain what he wants. I</w:t>
      </w:r>
    </w:p>
    <w:p w:rsidR="00E71690" w:rsidRDefault="00E71690">
      <w:pPr>
        <w:spacing w:before="36" w:line="255" w:lineRule="exact"/>
        <w:rPr>
          <w:rFonts w:ascii="Verdana" w:hAnsi="Verdana" w:cs="Verdana"/>
          <w:color w:val="000000"/>
          <w:spacing w:val="-4"/>
          <w:sz w:val="17"/>
          <w:szCs w:val="17"/>
        </w:rPr>
      </w:pPr>
      <w:r>
        <w:rPr>
          <w:rFonts w:ascii="Verdana" w:hAnsi="Verdana" w:cs="Verdana"/>
          <w:color w:val="000000"/>
          <w:spacing w:val="-5"/>
          <w:sz w:val="17"/>
          <w:szCs w:val="17"/>
        </w:rPr>
        <w:t xml:space="preserve">then give Stan a letter I wrote summarizing both </w:t>
      </w:r>
      <w:r>
        <w:rPr>
          <w:rFonts w:ascii="Verdana" w:hAnsi="Verdana" w:cs="Verdana"/>
          <w:color w:val="000000"/>
          <w:spacing w:val="-2"/>
          <w:sz w:val="17"/>
          <w:szCs w:val="17"/>
        </w:rPr>
        <w:t xml:space="preserve">the problem story and its effects and also the counter story that we have been developing in </w:t>
      </w:r>
      <w:r>
        <w:rPr>
          <w:rFonts w:ascii="Verdana" w:hAnsi="Verdana" w:cs="Verdana"/>
          <w:color w:val="000000"/>
          <w:spacing w:val="-6"/>
          <w:sz w:val="17"/>
          <w:szCs w:val="17"/>
        </w:rPr>
        <w:t xml:space="preserve">therapy. In my narrative letter, I describe Stan's </w:t>
      </w:r>
      <w:r>
        <w:rPr>
          <w:rFonts w:ascii="Verdana" w:hAnsi="Verdana" w:cs="Verdana"/>
          <w:color w:val="000000"/>
          <w:spacing w:val="-3"/>
          <w:sz w:val="17"/>
          <w:szCs w:val="17"/>
        </w:rPr>
        <w:t xml:space="preserve">determination and cooperation in his own words </w:t>
      </w:r>
      <w:r>
        <w:rPr>
          <w:rFonts w:ascii="Verdana" w:hAnsi="Verdana" w:cs="Verdana"/>
          <w:color w:val="000000"/>
          <w:spacing w:val="-5"/>
          <w:sz w:val="17"/>
          <w:szCs w:val="17"/>
        </w:rPr>
        <w:t xml:space="preserve">and encourage him to circulate the news of the differences he has brought about in his life. I also </w:t>
      </w:r>
      <w:r>
        <w:rPr>
          <w:rFonts w:ascii="Verdana" w:hAnsi="Verdana" w:cs="Verdana"/>
          <w:color w:val="000000"/>
          <w:sz w:val="17"/>
          <w:szCs w:val="17"/>
        </w:rPr>
        <w:t xml:space="preserve">ask some questions that invite him to develop </w:t>
      </w:r>
      <w:r>
        <w:rPr>
          <w:rFonts w:ascii="Verdana" w:hAnsi="Verdana" w:cs="Verdana"/>
          <w:color w:val="000000"/>
          <w:spacing w:val="-4"/>
          <w:sz w:val="17"/>
          <w:szCs w:val="17"/>
        </w:rPr>
        <w:t>the new story of identity more fully.</w:t>
      </w:r>
    </w:p>
    <w:p w:rsidR="00E71690" w:rsidRDefault="00E71690">
      <w:pPr>
        <w:spacing w:before="180" w:line="250" w:lineRule="exact"/>
        <w:ind w:right="864"/>
        <w:rPr>
          <w:rFonts w:ascii="Tahoma" w:hAnsi="Tahoma" w:cs="Tahoma"/>
          <w:b/>
          <w:bCs/>
          <w:color w:val="000000"/>
          <w:sz w:val="19"/>
          <w:szCs w:val="19"/>
        </w:rPr>
      </w:pPr>
      <w:r>
        <w:rPr>
          <w:rFonts w:ascii="Tahoma" w:hAnsi="Tahoma" w:cs="Tahoma"/>
          <w:b/>
          <w:bCs/>
          <w:color w:val="000000"/>
          <w:spacing w:val="-6"/>
          <w:sz w:val="19"/>
          <w:szCs w:val="19"/>
        </w:rPr>
        <w:t xml:space="preserve">Follow-Up: You Continue as Stan's </w:t>
      </w:r>
      <w:r>
        <w:rPr>
          <w:rFonts w:ascii="Tahoma" w:hAnsi="Tahoma" w:cs="Tahoma"/>
          <w:b/>
          <w:bCs/>
          <w:color w:val="000000"/>
          <w:sz w:val="19"/>
          <w:szCs w:val="19"/>
        </w:rPr>
        <w:t>Postmodern Therapist</w:t>
      </w:r>
    </w:p>
    <w:p w:rsidR="00E71690" w:rsidRDefault="00E71690">
      <w:pPr>
        <w:spacing w:before="72" w:line="239" w:lineRule="exact"/>
        <w:rPr>
          <w:rFonts w:ascii="Verdana" w:hAnsi="Verdana" w:cs="Verdana"/>
          <w:color w:val="000000"/>
          <w:spacing w:val="-4"/>
          <w:sz w:val="17"/>
          <w:szCs w:val="17"/>
        </w:rPr>
      </w:pPr>
      <w:r>
        <w:rPr>
          <w:rFonts w:ascii="Verdana" w:hAnsi="Verdana" w:cs="Verdana"/>
          <w:color w:val="000000"/>
          <w:spacing w:val="-3"/>
          <w:sz w:val="17"/>
          <w:szCs w:val="17"/>
        </w:rPr>
        <w:t xml:space="preserve">Use these questions to help you think about how </w:t>
      </w:r>
      <w:r>
        <w:rPr>
          <w:rFonts w:ascii="Verdana" w:hAnsi="Verdana" w:cs="Verdana"/>
          <w:color w:val="000000"/>
          <w:spacing w:val="-4"/>
          <w:sz w:val="17"/>
          <w:szCs w:val="17"/>
        </w:rPr>
        <w:t>to counsel Stan from a postmodernist approach:</w:t>
      </w:r>
    </w:p>
    <w:p w:rsidR="00E71690" w:rsidRDefault="00E71690">
      <w:pPr>
        <w:spacing w:before="72" w:after="108" w:line="255" w:lineRule="exact"/>
        <w:ind w:left="216"/>
        <w:jc w:val="both"/>
        <w:rPr>
          <w:rFonts w:ascii="Verdana" w:hAnsi="Verdana" w:cs="Verdana"/>
          <w:color w:val="000000"/>
          <w:sz w:val="17"/>
          <w:szCs w:val="17"/>
        </w:rPr>
      </w:pPr>
      <w:r>
        <w:rPr>
          <w:rFonts w:ascii="Verdana" w:hAnsi="Verdana" w:cs="Verdana"/>
          <w:color w:val="000000"/>
          <w:spacing w:val="-3"/>
          <w:sz w:val="17"/>
          <w:szCs w:val="17"/>
        </w:rPr>
        <w:t xml:space="preserve">As Stan's therapist, I borrowed key concepts </w:t>
      </w:r>
      <w:r>
        <w:rPr>
          <w:rFonts w:ascii="Verdana" w:hAnsi="Verdana" w:cs="Verdana"/>
          <w:color w:val="000000"/>
          <w:spacing w:val="-4"/>
          <w:sz w:val="17"/>
          <w:szCs w:val="17"/>
        </w:rPr>
        <w:t>and techniques common to both solution-fo</w:t>
      </w:r>
      <w:r>
        <w:rPr>
          <w:rFonts w:ascii="Verdana" w:hAnsi="Verdana" w:cs="Verdana"/>
          <w:color w:val="000000"/>
          <w:spacing w:val="-4"/>
          <w:sz w:val="17"/>
          <w:szCs w:val="17"/>
        </w:rPr>
        <w:softHyphen/>
      </w:r>
      <w:r>
        <w:rPr>
          <w:rFonts w:ascii="Verdana" w:hAnsi="Verdana" w:cs="Verdana"/>
          <w:color w:val="000000"/>
          <w:spacing w:val="-6"/>
          <w:sz w:val="17"/>
          <w:szCs w:val="17"/>
        </w:rPr>
        <w:t xml:space="preserve">cused and narrative orientations. In your work </w:t>
      </w:r>
      <w:r>
        <w:rPr>
          <w:rFonts w:ascii="Verdana" w:hAnsi="Verdana" w:cs="Verdana"/>
          <w:color w:val="000000"/>
          <w:spacing w:val="-3"/>
          <w:sz w:val="17"/>
          <w:szCs w:val="17"/>
        </w:rPr>
        <w:t xml:space="preserve">with Stan, what specific concepts would you </w:t>
      </w:r>
      <w:r>
        <w:rPr>
          <w:rFonts w:ascii="Verdana" w:hAnsi="Verdana" w:cs="Verdana"/>
          <w:color w:val="000000"/>
          <w:spacing w:val="-5"/>
          <w:sz w:val="17"/>
          <w:szCs w:val="17"/>
        </w:rPr>
        <w:t xml:space="preserve">borrow from each of these approaches? What </w:t>
      </w:r>
      <w:r>
        <w:rPr>
          <w:rFonts w:ascii="Verdana" w:hAnsi="Verdana" w:cs="Verdana"/>
          <w:color w:val="000000"/>
          <w:spacing w:val="-4"/>
          <w:sz w:val="17"/>
          <w:szCs w:val="17"/>
        </w:rPr>
        <w:t xml:space="preserve">techniques would you draw from each of the </w:t>
      </w:r>
      <w:r>
        <w:rPr>
          <w:rFonts w:ascii="Verdana" w:hAnsi="Verdana" w:cs="Verdana"/>
          <w:color w:val="000000"/>
          <w:spacing w:val="2"/>
          <w:sz w:val="17"/>
          <w:szCs w:val="17"/>
        </w:rPr>
        <w:t xml:space="preserve">approaches? What possible advantages do </w:t>
      </w:r>
      <w:r>
        <w:rPr>
          <w:rFonts w:ascii="Verdana" w:hAnsi="Verdana" w:cs="Verdana"/>
          <w:color w:val="000000"/>
          <w:sz w:val="17"/>
          <w:szCs w:val="17"/>
        </w:rPr>
        <w:t>you see, if any, in applying an integration of</w:t>
      </w:r>
    </w:p>
    <w:p w:rsidR="00E71690" w:rsidRDefault="00E71690">
      <w:pPr>
        <w:spacing w:line="304" w:lineRule="auto"/>
        <w:ind w:left="216"/>
        <w:jc w:val="both"/>
        <w:rPr>
          <w:rFonts w:ascii="Verdana" w:hAnsi="Verdana" w:cs="Verdana"/>
          <w:color w:val="000000"/>
          <w:spacing w:val="-2"/>
          <w:sz w:val="17"/>
          <w:szCs w:val="17"/>
        </w:rPr>
      </w:pPr>
      <w:r>
        <w:rPr>
          <w:rFonts w:ascii="Verdana" w:hAnsi="Verdana" w:cs="Verdana"/>
          <w:color w:val="000000"/>
          <w:spacing w:val="-5"/>
          <w:sz w:val="17"/>
          <w:szCs w:val="17"/>
        </w:rPr>
        <w:t xml:space="preserve">solution-focused and narrative models in your </w:t>
      </w:r>
      <w:r>
        <w:rPr>
          <w:rFonts w:ascii="Verdana" w:hAnsi="Verdana" w:cs="Verdana"/>
          <w:color w:val="000000"/>
          <w:spacing w:val="-2"/>
          <w:sz w:val="17"/>
          <w:szCs w:val="17"/>
        </w:rPr>
        <w:t>work with Stan?</w:t>
      </w:r>
    </w:p>
    <w:p w:rsidR="00E71690" w:rsidRDefault="00E71690">
      <w:pPr>
        <w:spacing w:before="72" w:line="304" w:lineRule="auto"/>
        <w:ind w:left="216"/>
        <w:jc w:val="both"/>
        <w:rPr>
          <w:rFonts w:ascii="Verdana" w:hAnsi="Verdana" w:cs="Verdana"/>
          <w:color w:val="000000"/>
          <w:spacing w:val="-7"/>
          <w:sz w:val="17"/>
          <w:szCs w:val="17"/>
        </w:rPr>
      </w:pPr>
      <w:r>
        <w:rPr>
          <w:rFonts w:ascii="Verdana" w:hAnsi="Verdana" w:cs="Verdana"/>
          <w:color w:val="000000"/>
          <w:spacing w:val="-7"/>
          <w:sz w:val="17"/>
          <w:szCs w:val="17"/>
        </w:rPr>
        <w:t>What unique values, if any, do you see in work</w:t>
      </w:r>
      <w:r>
        <w:rPr>
          <w:rFonts w:ascii="Verdana" w:hAnsi="Verdana" w:cs="Verdana"/>
          <w:color w:val="000000"/>
          <w:spacing w:val="-7"/>
          <w:sz w:val="17"/>
          <w:szCs w:val="17"/>
        </w:rPr>
        <w:softHyphen/>
      </w:r>
      <w:r>
        <w:rPr>
          <w:rFonts w:ascii="Verdana" w:hAnsi="Verdana" w:cs="Verdana"/>
          <w:color w:val="000000"/>
          <w:spacing w:val="-10"/>
          <w:sz w:val="17"/>
          <w:szCs w:val="17"/>
        </w:rPr>
        <w:t xml:space="preserve">ing with Stan from a postmodern perspective as </w:t>
      </w:r>
      <w:r>
        <w:rPr>
          <w:rFonts w:ascii="Verdana" w:hAnsi="Verdana" w:cs="Verdana"/>
          <w:color w:val="000000"/>
          <w:spacing w:val="-5"/>
          <w:sz w:val="17"/>
          <w:szCs w:val="17"/>
        </w:rPr>
        <w:t xml:space="preserve">opposed to working with Stan from the other </w:t>
      </w:r>
      <w:r>
        <w:rPr>
          <w:rFonts w:ascii="Verdana" w:hAnsi="Verdana" w:cs="Verdana"/>
          <w:color w:val="000000"/>
          <w:spacing w:val="-7"/>
          <w:sz w:val="17"/>
          <w:szCs w:val="17"/>
        </w:rPr>
        <w:t>therapeutic approaches you've studied thus far?</w:t>
      </w:r>
    </w:p>
    <w:p w:rsidR="00E71690" w:rsidRDefault="00E71690">
      <w:pPr>
        <w:spacing w:before="72" w:line="302" w:lineRule="auto"/>
        <w:ind w:left="216"/>
        <w:jc w:val="both"/>
        <w:rPr>
          <w:rFonts w:ascii="Verdana" w:hAnsi="Verdana" w:cs="Verdana"/>
          <w:color w:val="000000"/>
          <w:spacing w:val="-4"/>
          <w:sz w:val="17"/>
          <w:szCs w:val="17"/>
        </w:rPr>
      </w:pPr>
      <w:r>
        <w:rPr>
          <w:rFonts w:ascii="Verdana" w:hAnsi="Verdana" w:cs="Verdana"/>
          <w:color w:val="000000"/>
          <w:sz w:val="17"/>
          <w:szCs w:val="17"/>
        </w:rPr>
        <w:t xml:space="preserve">I asked many questions of Stan. List some </w:t>
      </w:r>
      <w:r>
        <w:rPr>
          <w:rFonts w:ascii="Verdana" w:hAnsi="Verdana" w:cs="Verdana"/>
          <w:color w:val="000000"/>
          <w:spacing w:val="-6"/>
          <w:sz w:val="17"/>
          <w:szCs w:val="17"/>
        </w:rPr>
        <w:t xml:space="preserve">additional questions you would be particularly </w:t>
      </w:r>
      <w:r>
        <w:rPr>
          <w:rFonts w:ascii="Verdana" w:hAnsi="Verdana" w:cs="Verdana"/>
          <w:color w:val="000000"/>
          <w:spacing w:val="-4"/>
          <w:sz w:val="17"/>
          <w:szCs w:val="17"/>
        </w:rPr>
        <w:t>interested in pursuing with Stan.</w:t>
      </w:r>
    </w:p>
    <w:p w:rsidR="00E71690" w:rsidRDefault="00E71690">
      <w:pPr>
        <w:spacing w:before="72" w:line="304" w:lineRule="auto"/>
        <w:ind w:left="216"/>
        <w:jc w:val="both"/>
        <w:rPr>
          <w:rFonts w:ascii="Verdana" w:hAnsi="Verdana" w:cs="Verdana"/>
          <w:color w:val="000000"/>
          <w:spacing w:val="-2"/>
          <w:sz w:val="17"/>
          <w:szCs w:val="17"/>
        </w:rPr>
      </w:pPr>
      <w:r>
        <w:rPr>
          <w:rFonts w:ascii="Verdana" w:hAnsi="Verdana" w:cs="Verdana"/>
          <w:color w:val="000000"/>
          <w:spacing w:val="-2"/>
          <w:sz w:val="17"/>
          <w:szCs w:val="17"/>
        </w:rPr>
        <w:t xml:space="preserve">In what ways could you integrate SFBT and </w:t>
      </w:r>
      <w:r>
        <w:rPr>
          <w:rFonts w:ascii="Verdana" w:hAnsi="Verdana" w:cs="Verdana"/>
          <w:color w:val="000000"/>
          <w:spacing w:val="1"/>
          <w:sz w:val="17"/>
          <w:szCs w:val="17"/>
        </w:rPr>
        <w:t xml:space="preserve">narrative therapy with feminist therapy in </w:t>
      </w:r>
      <w:r>
        <w:rPr>
          <w:rFonts w:ascii="Verdana" w:hAnsi="Verdana" w:cs="Verdana"/>
          <w:color w:val="000000"/>
          <w:spacing w:val="-5"/>
          <w:sz w:val="17"/>
          <w:szCs w:val="17"/>
        </w:rPr>
        <w:t xml:space="preserve">Stan's case? What other therapies might you </w:t>
      </w:r>
      <w:r>
        <w:rPr>
          <w:rFonts w:ascii="Verdana" w:hAnsi="Verdana" w:cs="Verdana"/>
          <w:color w:val="000000"/>
          <w:spacing w:val="-1"/>
          <w:sz w:val="17"/>
          <w:szCs w:val="17"/>
        </w:rPr>
        <w:t xml:space="preserve">combine with the postmodern approaches? </w:t>
      </w:r>
      <w:r>
        <w:rPr>
          <w:rFonts w:ascii="Verdana" w:hAnsi="Verdana" w:cs="Verdana"/>
          <w:color w:val="000000"/>
          <w:sz w:val="17"/>
          <w:szCs w:val="17"/>
        </w:rPr>
        <w:t xml:space="preserve">What other therapies would not combine so </w:t>
      </w:r>
      <w:r>
        <w:rPr>
          <w:rFonts w:ascii="Verdana" w:hAnsi="Verdana" w:cs="Verdana"/>
          <w:color w:val="000000"/>
          <w:spacing w:val="-2"/>
          <w:sz w:val="17"/>
          <w:szCs w:val="17"/>
        </w:rPr>
        <w:t>well with these postmodern therapies?</w:t>
      </w:r>
    </w:p>
    <w:p w:rsidR="00E71690" w:rsidRDefault="00E71690">
      <w:pPr>
        <w:spacing w:before="72" w:after="72" w:line="302" w:lineRule="auto"/>
        <w:ind w:left="216"/>
        <w:jc w:val="both"/>
        <w:rPr>
          <w:rFonts w:ascii="Verdana" w:hAnsi="Verdana" w:cs="Verdana"/>
          <w:color w:val="000000"/>
          <w:spacing w:val="-4"/>
          <w:sz w:val="17"/>
          <w:szCs w:val="17"/>
        </w:rPr>
      </w:pPr>
      <w:r>
        <w:rPr>
          <w:noProof/>
        </w:rPr>
        <w:pict>
          <v:shape id="_x0000_s1633" type="#_x0000_t202" style="position:absolute;left:0;text-align:left;margin-left:511.55pt;margin-top:206.4pt;width:38.15pt;height:137.85pt;z-index:-25161267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20" w:lineRule="auto"/>
                    <w:rPr>
                      <w:rFonts w:ascii="Arial" w:hAnsi="Arial" w:cs="Arial"/>
                      <w:color w:val="000000"/>
                      <w:w w:val="105"/>
                      <w:sz w:val="16"/>
                      <w:szCs w:val="16"/>
                    </w:rPr>
                  </w:pPr>
                  <w:r>
                    <w:rPr>
                      <w:rFonts w:ascii="Arial" w:hAnsi="Arial" w:cs="Arial"/>
                      <w:color w:val="000000"/>
                      <w:w w:val="105"/>
                      <w:sz w:val="16"/>
                      <w:szCs w:val="16"/>
                    </w:rPr>
                    <w:t>423</w:t>
                  </w:r>
                </w:p>
                <w:p w:rsidR="00E71690" w:rsidRDefault="00E71690">
                  <w:pPr>
                    <w:spacing w:before="72" w:after="468" w:line="126" w:lineRule="exact"/>
                    <w:jc w:val="right"/>
                    <w:rPr>
                      <w:rFonts w:ascii="Tahoma" w:hAnsi="Tahoma" w:cs="Tahoma"/>
                      <w:color w:val="484B3A"/>
                      <w:spacing w:val="15"/>
                      <w:sz w:val="13"/>
                      <w:szCs w:val="13"/>
                    </w:rPr>
                  </w:pPr>
                  <w:r>
                    <w:rPr>
                      <w:rFonts w:ascii="Tahoma" w:hAnsi="Tahoma" w:cs="Tahoma"/>
                      <w:color w:val="484B3A"/>
                      <w:spacing w:val="15"/>
                      <w:sz w:val="13"/>
                      <w:szCs w:val="13"/>
                    </w:rPr>
                    <w:t>S3HDVO21ddV N211001ALLSOd</w:t>
                  </w:r>
                </w:p>
              </w:txbxContent>
            </v:textbox>
            <w10:wrap type="square" anchorx="page" anchory="page"/>
          </v:shape>
        </w:pict>
      </w:r>
      <w:r>
        <w:rPr>
          <w:rFonts w:ascii="Verdana" w:hAnsi="Verdana" w:cs="Verdana"/>
          <w:color w:val="000000"/>
          <w:spacing w:val="-2"/>
          <w:sz w:val="17"/>
          <w:szCs w:val="17"/>
        </w:rPr>
        <w:t xml:space="preserve">At this point, you are very familiar with the </w:t>
      </w:r>
      <w:r>
        <w:rPr>
          <w:rFonts w:ascii="Verdana" w:hAnsi="Verdana" w:cs="Verdana"/>
          <w:color w:val="000000"/>
          <w:spacing w:val="-9"/>
          <w:sz w:val="17"/>
          <w:szCs w:val="17"/>
        </w:rPr>
        <w:t>themes in Stan's life. If you were to write a nar</w:t>
      </w:r>
      <w:r>
        <w:rPr>
          <w:rFonts w:ascii="Verdana" w:hAnsi="Verdana" w:cs="Verdana"/>
          <w:color w:val="000000"/>
          <w:spacing w:val="-9"/>
          <w:sz w:val="17"/>
          <w:szCs w:val="17"/>
        </w:rPr>
        <w:softHyphen/>
      </w:r>
      <w:r>
        <w:rPr>
          <w:rFonts w:ascii="Verdana" w:hAnsi="Verdana" w:cs="Verdana"/>
          <w:color w:val="000000"/>
          <w:spacing w:val="-5"/>
          <w:sz w:val="17"/>
          <w:szCs w:val="17"/>
        </w:rPr>
        <w:t xml:space="preserve">rative letter that you would then give to Stan, </w:t>
      </w:r>
      <w:r>
        <w:rPr>
          <w:rFonts w:ascii="Verdana" w:hAnsi="Verdana" w:cs="Verdana"/>
          <w:color w:val="000000"/>
          <w:spacing w:val="-4"/>
          <w:sz w:val="17"/>
          <w:szCs w:val="17"/>
        </w:rPr>
        <w:t>what would you most want to include? What would you want to talk to him about regarding his future?</w:t>
      </w:r>
    </w:p>
    <w:p w:rsidR="00E71690" w:rsidRDefault="00E71690">
      <w:pPr>
        <w:spacing w:before="36" w:line="304" w:lineRule="auto"/>
        <w:rPr>
          <w:rFonts w:ascii="Arial" w:hAnsi="Arial" w:cs="Arial"/>
          <w:b/>
          <w:bCs/>
          <w:color w:val="000000"/>
          <w:spacing w:val="-3"/>
          <w:sz w:val="18"/>
          <w:szCs w:val="18"/>
        </w:rPr>
      </w:pPr>
      <w:r>
        <w:rPr>
          <w:noProof/>
        </w:rPr>
        <w:pict>
          <v:shape id="_x0000_s1634" type="#_x0000_t202" style="position:absolute;margin-left:295.05pt;margin-top:325.45pt;width:36.75pt;height:28.8pt;z-index:25170483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ind w:right="120"/>
                  </w:pPr>
                  <w:r>
                    <w:rPr>
                      <w:noProof/>
                    </w:rPr>
                    <w:drawing>
                      <wp:inline distT="0" distB="0" distL="0" distR="0">
                        <wp:extent cx="390525" cy="361950"/>
                        <wp:effectExtent l="19050" t="0" r="9525" b="0"/>
                        <wp:docPr id="59" name="Picture 59" descr="_Pic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676"/>
                                <pic:cNvPicPr>
                                  <a:picLocks noChangeAspect="1" noChangeArrowheads="1"/>
                                </pic:cNvPicPr>
                              </pic:nvPicPr>
                              <pic:blipFill>
                                <a:blip r:embed="rId2509"/>
                                <a:srcRect/>
                                <a:stretch>
                                  <a:fillRect/>
                                </a:stretch>
                              </pic:blipFill>
                              <pic:spPr bwMode="auto">
                                <a:xfrm>
                                  <a:off x="0" y="0"/>
                                  <a:ext cx="390525"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color w:val="000000"/>
          <w:spacing w:val="-6"/>
          <w:sz w:val="18"/>
          <w:szCs w:val="18"/>
        </w:rPr>
        <w:t xml:space="preserve">See </w:t>
      </w:r>
      <w:r>
        <w:rPr>
          <w:rFonts w:ascii="Arial" w:hAnsi="Arial" w:cs="Arial"/>
          <w:i/>
          <w:iCs/>
          <w:color w:val="000000"/>
          <w:spacing w:val="-6"/>
          <w:sz w:val="18"/>
          <w:szCs w:val="18"/>
        </w:rPr>
        <w:t xml:space="preserve">DVD </w:t>
      </w:r>
      <w:r>
        <w:rPr>
          <w:rFonts w:ascii="Arial" w:hAnsi="Arial" w:cs="Arial"/>
          <w:b/>
          <w:bCs/>
          <w:color w:val="000000"/>
          <w:spacing w:val="-6"/>
          <w:sz w:val="18"/>
          <w:szCs w:val="18"/>
        </w:rPr>
        <w:t xml:space="preserve">for Theory </w:t>
      </w:r>
      <w:r>
        <w:rPr>
          <w:rFonts w:ascii="Arial" w:hAnsi="Arial" w:cs="Arial"/>
          <w:i/>
          <w:iCs/>
          <w:color w:val="000000"/>
          <w:spacing w:val="-6"/>
          <w:sz w:val="18"/>
          <w:szCs w:val="18"/>
        </w:rPr>
        <w:t xml:space="preserve">and Practice of </w:t>
      </w:r>
      <w:r>
        <w:rPr>
          <w:rFonts w:ascii="Arial" w:hAnsi="Arial" w:cs="Arial"/>
          <w:i/>
          <w:iCs/>
          <w:color w:val="000000"/>
          <w:spacing w:val="-3"/>
          <w:sz w:val="18"/>
          <w:szCs w:val="18"/>
        </w:rPr>
        <w:t xml:space="preserve">Counseling and Psychotherapy: The Case </w:t>
      </w:r>
      <w:r>
        <w:rPr>
          <w:rFonts w:ascii="Arial" w:hAnsi="Arial" w:cs="Arial"/>
          <w:i/>
          <w:iCs/>
          <w:color w:val="000000"/>
          <w:spacing w:val="-7"/>
          <w:sz w:val="18"/>
          <w:szCs w:val="18"/>
        </w:rPr>
        <w:t xml:space="preserve">of Stan and Lecturettes </w:t>
      </w:r>
      <w:r>
        <w:rPr>
          <w:rFonts w:ascii="Arial" w:hAnsi="Arial" w:cs="Arial"/>
          <w:b/>
          <w:bCs/>
          <w:color w:val="000000"/>
          <w:spacing w:val="-7"/>
          <w:sz w:val="18"/>
          <w:szCs w:val="18"/>
        </w:rPr>
        <w:t xml:space="preserve">(Session 11 on SFBT and </w:t>
      </w:r>
      <w:r>
        <w:rPr>
          <w:rFonts w:ascii="Arial" w:hAnsi="Arial" w:cs="Arial"/>
          <w:b/>
          <w:bCs/>
          <w:color w:val="000000"/>
          <w:spacing w:val="-6"/>
          <w:sz w:val="18"/>
          <w:szCs w:val="18"/>
        </w:rPr>
        <w:t>Session 12 on narrative therapy) for a demon</w:t>
      </w:r>
      <w:r>
        <w:rPr>
          <w:rFonts w:ascii="Arial" w:hAnsi="Arial" w:cs="Arial"/>
          <w:b/>
          <w:bCs/>
          <w:color w:val="000000"/>
          <w:spacing w:val="-6"/>
          <w:sz w:val="18"/>
          <w:szCs w:val="18"/>
        </w:rPr>
        <w:softHyphen/>
        <w:t xml:space="preserve">stration of my approach to counseling Stan </w:t>
      </w:r>
      <w:r>
        <w:rPr>
          <w:rFonts w:ascii="Arial" w:hAnsi="Arial" w:cs="Arial"/>
          <w:b/>
          <w:bCs/>
          <w:color w:val="000000"/>
          <w:spacing w:val="-7"/>
          <w:sz w:val="18"/>
          <w:szCs w:val="18"/>
        </w:rPr>
        <w:t xml:space="preserve">from this perspective. Session 11 illustrates </w:t>
      </w:r>
      <w:r>
        <w:rPr>
          <w:rFonts w:ascii="Arial" w:hAnsi="Arial" w:cs="Arial"/>
          <w:b/>
          <w:bCs/>
          <w:color w:val="000000"/>
          <w:spacing w:val="-3"/>
          <w:sz w:val="18"/>
          <w:szCs w:val="18"/>
        </w:rPr>
        <w:t>techniques such as identifying exceptions,</w:t>
      </w:r>
    </w:p>
    <w:p w:rsidR="00E71690" w:rsidRDefault="00E71690">
      <w:pPr>
        <w:spacing w:after="108" w:line="302" w:lineRule="auto"/>
        <w:ind w:right="144"/>
        <w:rPr>
          <w:rFonts w:ascii="Arial" w:hAnsi="Arial" w:cs="Arial"/>
          <w:b/>
          <w:bCs/>
          <w:color w:val="000000"/>
          <w:spacing w:val="-7"/>
          <w:sz w:val="18"/>
          <w:szCs w:val="18"/>
        </w:rPr>
      </w:pPr>
      <w:r>
        <w:rPr>
          <w:rFonts w:ascii="Arial" w:hAnsi="Arial" w:cs="Arial"/>
          <w:b/>
          <w:bCs/>
          <w:color w:val="000000"/>
          <w:spacing w:val="-7"/>
          <w:sz w:val="18"/>
          <w:szCs w:val="18"/>
        </w:rPr>
        <w:t xml:space="preserve">the miracle question, and scaling. Session 12 </w:t>
      </w:r>
      <w:r>
        <w:rPr>
          <w:rFonts w:ascii="Arial" w:hAnsi="Arial" w:cs="Arial"/>
          <w:b/>
          <w:bCs/>
          <w:color w:val="000000"/>
          <w:spacing w:val="-3"/>
          <w:sz w:val="18"/>
          <w:szCs w:val="18"/>
        </w:rPr>
        <w:t xml:space="preserve">focuses on Stan's work in creating a new story </w:t>
      </w:r>
      <w:r>
        <w:rPr>
          <w:rFonts w:ascii="Arial" w:hAnsi="Arial" w:cs="Arial"/>
          <w:b/>
          <w:bCs/>
          <w:color w:val="000000"/>
          <w:spacing w:val="-7"/>
          <w:sz w:val="18"/>
          <w:szCs w:val="18"/>
        </w:rPr>
        <w:t>of his life.</w:t>
      </w:r>
    </w:p>
    <w:p w:rsidR="00E71690" w:rsidRDefault="00E71690">
      <w:pPr>
        <w:widowControl/>
        <w:kinsoku/>
        <w:autoSpaceDE w:val="0"/>
        <w:autoSpaceDN w:val="0"/>
        <w:adjustRightInd w:val="0"/>
        <w:sectPr w:rsidR="00E71690">
          <w:headerReference w:type="even" r:id="rId2510"/>
          <w:headerReference w:type="default" r:id="rId2511"/>
          <w:footerReference w:type="even" r:id="rId2512"/>
          <w:footerReference w:type="default" r:id="rId2513"/>
          <w:pgSz w:w="12240" w:h="15840"/>
          <w:pgMar w:top="682" w:right="2209" w:bottom="2090" w:left="1596" w:header="0" w:footer="0" w:gutter="0"/>
          <w:cols w:num="2" w:space="720" w:equalWidth="0">
            <w:col w:w="4070" w:space="235"/>
            <w:col w:w="4070"/>
          </w:cols>
          <w:noEndnote/>
        </w:sectPr>
      </w:pPr>
    </w:p>
    <w:p w:rsidR="00E71690" w:rsidRDefault="00E71690">
      <w:pPr>
        <w:spacing w:line="288" w:lineRule="exact"/>
      </w:pPr>
    </w:p>
    <w:p w:rsidR="00E71690" w:rsidRDefault="00E71690">
      <w:pPr>
        <w:spacing w:line="288" w:lineRule="exact"/>
        <w:sectPr w:rsidR="00E71690">
          <w:headerReference w:type="even" r:id="rId2514"/>
          <w:headerReference w:type="default" r:id="rId2515"/>
          <w:footerReference w:type="even" r:id="rId2516"/>
          <w:footerReference w:type="default" r:id="rId2517"/>
          <w:type w:val="continuous"/>
          <w:pgSz w:w="12240" w:h="15840"/>
          <w:pgMar w:top="682" w:right="1537" w:bottom="2090" w:left="1596" w:header="0" w:footer="0" w:gutter="0"/>
          <w:cols w:space="720"/>
          <w:noEndnote/>
        </w:sectPr>
      </w:pPr>
    </w:p>
    <w:p w:rsidR="00E71690" w:rsidRDefault="00E71690">
      <w:pPr>
        <w:spacing w:before="648" w:line="199" w:lineRule="auto"/>
        <w:ind w:left="936"/>
        <w:rPr>
          <w:rFonts w:ascii="Verdana" w:hAnsi="Verdana" w:cs="Verdana"/>
          <w:b/>
          <w:bCs/>
          <w:color w:val="A1AE57"/>
          <w:spacing w:val="20"/>
          <w:sz w:val="27"/>
          <w:szCs w:val="27"/>
        </w:rPr>
      </w:pPr>
      <w:r>
        <w:rPr>
          <w:rFonts w:ascii="Verdana" w:hAnsi="Verdana" w:cs="Verdana"/>
          <w:b/>
          <w:bCs/>
          <w:color w:val="A1AE57"/>
          <w:spacing w:val="20"/>
          <w:sz w:val="27"/>
          <w:szCs w:val="27"/>
        </w:rPr>
        <w:t>climivIARY AND EVALUATION</w:t>
      </w:r>
    </w:p>
    <w:p w:rsidR="00E71690" w:rsidRDefault="00E71690">
      <w:pPr>
        <w:spacing w:before="108"/>
        <w:ind w:left="936"/>
        <w:rPr>
          <w:rFonts w:ascii="Arial" w:hAnsi="Arial" w:cs="Arial"/>
          <w:w w:val="105"/>
          <w:sz w:val="25"/>
          <w:szCs w:val="25"/>
        </w:rPr>
      </w:pPr>
      <w:r>
        <w:rPr>
          <w:rFonts w:ascii="Arial" w:hAnsi="Arial" w:cs="Arial"/>
          <w:w w:val="105"/>
          <w:sz w:val="25"/>
          <w:szCs w:val="25"/>
        </w:rPr>
        <w:t>Summary</w:t>
      </w:r>
    </w:p>
    <w:p w:rsidR="00E71690" w:rsidRDefault="00E71690">
      <w:pPr>
        <w:spacing w:before="36"/>
        <w:ind w:left="936" w:right="1656"/>
        <w:jc w:val="both"/>
        <w:rPr>
          <w:rFonts w:ascii="Garamond" w:hAnsi="Garamond" w:cs="Garamond"/>
          <w:spacing w:val="-4"/>
        </w:rPr>
      </w:pPr>
      <w:r>
        <w:rPr>
          <w:rFonts w:ascii="Garamond" w:hAnsi="Garamond" w:cs="Garamond"/>
          <w:spacing w:val="-1"/>
          <w:sz w:val="23"/>
          <w:szCs w:val="23"/>
        </w:rPr>
        <w:t xml:space="preserve">In </w:t>
      </w:r>
      <w:r>
        <w:rPr>
          <w:rFonts w:ascii="Garamond" w:hAnsi="Garamond" w:cs="Garamond"/>
          <w:spacing w:val="-1"/>
        </w:rPr>
        <w:t xml:space="preserve">social constructionist theory the therapist-as-expert is replaced </w:t>
      </w:r>
      <w:r>
        <w:rPr>
          <w:rFonts w:ascii="Garamond" w:hAnsi="Garamond" w:cs="Garamond"/>
          <w:spacing w:val="-1"/>
          <w:sz w:val="23"/>
          <w:szCs w:val="23"/>
        </w:rPr>
        <w:t xml:space="preserve">by the </w:t>
      </w:r>
      <w:r>
        <w:rPr>
          <w:rFonts w:ascii="Garamond" w:hAnsi="Garamond" w:cs="Garamond"/>
          <w:spacing w:val="-1"/>
        </w:rPr>
        <w:t>client</w:t>
      </w:r>
      <w:r>
        <w:rPr>
          <w:rFonts w:ascii="Garamond" w:hAnsi="Garamond" w:cs="Garamond"/>
          <w:spacing w:val="-1"/>
        </w:rPr>
        <w:softHyphen/>
      </w:r>
      <w:r>
        <w:rPr>
          <w:rFonts w:ascii="Garamond" w:hAnsi="Garamond" w:cs="Garamond"/>
          <w:spacing w:val="-6"/>
        </w:rPr>
        <w:t xml:space="preserve">as-expert. Although clients are viewed as experts on their own lives, they are often </w:t>
      </w:r>
      <w:r>
        <w:rPr>
          <w:rFonts w:ascii="Garamond" w:hAnsi="Garamond" w:cs="Garamond"/>
          <w:spacing w:val="-8"/>
        </w:rPr>
        <w:t xml:space="preserve">stuck in patterns that are not working well </w:t>
      </w:r>
      <w:r>
        <w:rPr>
          <w:rFonts w:ascii="Garamond" w:hAnsi="Garamond" w:cs="Garamond"/>
          <w:spacing w:val="-8"/>
          <w:sz w:val="23"/>
          <w:szCs w:val="23"/>
        </w:rPr>
        <w:t xml:space="preserve">for </w:t>
      </w:r>
      <w:r>
        <w:rPr>
          <w:rFonts w:ascii="Garamond" w:hAnsi="Garamond" w:cs="Garamond"/>
          <w:spacing w:val="-8"/>
        </w:rPr>
        <w:t>them. Both solution-focused and nar</w:t>
      </w:r>
      <w:r>
        <w:rPr>
          <w:rFonts w:ascii="Garamond" w:hAnsi="Garamond" w:cs="Garamond"/>
          <w:spacing w:val="-8"/>
        </w:rPr>
        <w:softHyphen/>
      </w:r>
      <w:r>
        <w:rPr>
          <w:rFonts w:ascii="Garamond" w:hAnsi="Garamond" w:cs="Garamond"/>
          <w:spacing w:val="-7"/>
        </w:rPr>
        <w:t xml:space="preserve">rative therapists enter into dialogues in an effort to elicit the perspectives, resources, </w:t>
      </w:r>
      <w:r>
        <w:rPr>
          <w:rFonts w:ascii="Garamond" w:hAnsi="Garamond" w:cs="Garamond"/>
          <w:spacing w:val="-6"/>
        </w:rPr>
        <w:t>and unique experiences of their dients. The therapeutic endeavor is a highly col</w:t>
      </w:r>
      <w:r>
        <w:rPr>
          <w:rFonts w:ascii="Garamond" w:hAnsi="Garamond" w:cs="Garamond"/>
          <w:spacing w:val="-6"/>
        </w:rPr>
        <w:softHyphen/>
      </w:r>
      <w:r>
        <w:rPr>
          <w:rFonts w:ascii="Garamond" w:hAnsi="Garamond" w:cs="Garamond"/>
          <w:spacing w:val="-1"/>
        </w:rPr>
        <w:t xml:space="preserve">laborative relationship in which the client is the senior partner. The qualities of </w:t>
      </w:r>
      <w:r>
        <w:rPr>
          <w:rFonts w:ascii="Garamond" w:hAnsi="Garamond" w:cs="Garamond"/>
          <w:spacing w:val="-8"/>
        </w:rPr>
        <w:t xml:space="preserve">the therapeutic relationship are at the heart of the effectiveness of both SFBT and </w:t>
      </w:r>
      <w:r>
        <w:rPr>
          <w:rFonts w:ascii="Garamond" w:hAnsi="Garamond" w:cs="Garamond"/>
          <w:spacing w:val="-2"/>
        </w:rPr>
        <w:t xml:space="preserve">narrative therapy. This has resulted in many therapists giving increased attention </w:t>
      </w:r>
      <w:r>
        <w:rPr>
          <w:rFonts w:ascii="Garamond" w:hAnsi="Garamond" w:cs="Garamond"/>
          <w:spacing w:val="-4"/>
        </w:rPr>
        <w:t>to creating a collaborative relationship with clients. Collaborative therapists adjust</w:t>
      </w:r>
    </w:p>
    <w:p w:rsidR="00E71690" w:rsidRDefault="00E71690">
      <w:pPr>
        <w:widowControl/>
        <w:kinsoku/>
        <w:autoSpaceDE w:val="0"/>
        <w:autoSpaceDN w:val="0"/>
        <w:adjustRightInd w:val="0"/>
        <w:sectPr w:rsidR="00E71690">
          <w:headerReference w:type="even" r:id="rId2518"/>
          <w:headerReference w:type="default" r:id="rId2519"/>
          <w:footerReference w:type="even" r:id="rId2520"/>
          <w:footerReference w:type="default" r:id="rId2521"/>
          <w:type w:val="continuous"/>
          <w:pgSz w:w="12240" w:h="15840"/>
          <w:pgMar w:top="682" w:right="1186" w:bottom="2090" w:left="1136" w:header="0" w:footer="0" w:gutter="0"/>
          <w:cols w:space="720"/>
          <w:noEndnote/>
        </w:sectPr>
      </w:pPr>
    </w:p>
    <w:tbl>
      <w:tblPr>
        <w:tblW w:w="0" w:type="auto"/>
        <w:tblLayout w:type="fixed"/>
        <w:tblCellMar>
          <w:left w:w="0" w:type="dxa"/>
          <w:right w:w="0" w:type="dxa"/>
        </w:tblCellMar>
        <w:tblLook w:val="0000"/>
      </w:tblPr>
      <w:tblGrid>
        <w:gridCol w:w="765"/>
        <w:gridCol w:w="7875"/>
      </w:tblGrid>
      <w:tr w:rsidR="00E71690" w:rsidRPr="00E71690">
        <w:tblPrEx>
          <w:tblCellMar>
            <w:top w:w="0" w:type="dxa"/>
            <w:left w:w="0" w:type="dxa"/>
            <w:bottom w:w="0" w:type="dxa"/>
            <w:right w:w="0" w:type="dxa"/>
          </w:tblCellMar>
        </w:tblPrEx>
        <w:trPr>
          <w:trHeight w:hRule="exact" w:val="12653"/>
        </w:trPr>
        <w:tc>
          <w:tcPr>
            <w:tcW w:w="765" w:type="dxa"/>
            <w:tcBorders>
              <w:top w:val="nil"/>
              <w:left w:val="nil"/>
              <w:bottom w:val="nil"/>
              <w:right w:val="nil"/>
            </w:tcBorders>
            <w:textDirection w:val="btLr"/>
          </w:tcPr>
          <w:p w:rsidR="00E71690" w:rsidRPr="00E71690" w:rsidRDefault="00E71690">
            <w:pPr>
              <w:spacing w:before="216" w:line="184" w:lineRule="auto"/>
              <w:ind w:left="9072"/>
              <w:rPr>
                <w:rFonts w:ascii="Bookman Old Style" w:hAnsi="Bookman Old Style" w:cs="Bookman Old Style"/>
                <w:w w:val="105"/>
                <w:sz w:val="18"/>
                <w:szCs w:val="18"/>
              </w:rPr>
            </w:pPr>
            <w:r w:rsidRPr="00E71690">
              <w:rPr>
                <w:rFonts w:ascii="Bookman Old Style" w:hAnsi="Bookman Old Style" w:cs="Bookman Old Style"/>
                <w:w w:val="105"/>
                <w:sz w:val="18"/>
                <w:szCs w:val="18"/>
              </w:rPr>
              <w:t>424</w:t>
            </w:r>
          </w:p>
          <w:p w:rsidR="00E71690" w:rsidRPr="00E71690" w:rsidRDefault="00E71690">
            <w:pPr>
              <w:spacing w:before="36"/>
              <w:ind w:left="7164"/>
              <w:rPr>
                <w:rFonts w:ascii="Tahoma" w:hAnsi="Tahoma" w:cs="Tahoma"/>
                <w:sz w:val="13"/>
                <w:szCs w:val="13"/>
              </w:rPr>
            </w:pPr>
            <w:r w:rsidRPr="00E71690">
              <w:rPr>
                <w:rFonts w:ascii="Tahoma" w:hAnsi="Tahoma" w:cs="Tahoma"/>
                <w:sz w:val="13"/>
                <w:szCs w:val="13"/>
              </w:rPr>
              <w:t>CHAPTER THIRTEEN</w:t>
            </w:r>
          </w:p>
        </w:tc>
        <w:tc>
          <w:tcPr>
            <w:tcW w:w="7875" w:type="dxa"/>
            <w:tcBorders>
              <w:top w:val="nil"/>
              <w:left w:val="nil"/>
              <w:bottom w:val="nil"/>
              <w:right w:val="nil"/>
            </w:tcBorders>
          </w:tcPr>
          <w:p w:rsidR="00E71690" w:rsidRPr="00E71690" w:rsidRDefault="00E71690">
            <w:pPr>
              <w:ind w:left="449"/>
              <w:rPr>
                <w:rFonts w:ascii="Garamond" w:hAnsi="Garamond" w:cs="Garamond"/>
                <w:sz w:val="23"/>
                <w:szCs w:val="23"/>
              </w:rPr>
            </w:pPr>
            <w:r w:rsidRPr="00E71690">
              <w:rPr>
                <w:rFonts w:ascii="Garamond" w:hAnsi="Garamond" w:cs="Garamond"/>
                <w:sz w:val="23"/>
                <w:szCs w:val="23"/>
              </w:rPr>
              <w:t>their approach to each client or group instead of requiring clients to adapt to their</w:t>
            </w:r>
          </w:p>
          <w:p w:rsidR="00E71690" w:rsidRPr="00E71690" w:rsidRDefault="00E71690">
            <w:pPr>
              <w:ind w:left="449"/>
              <w:rPr>
                <w:rFonts w:ascii="Garamond" w:hAnsi="Garamond" w:cs="Garamond"/>
                <w:spacing w:val="-2"/>
                <w:sz w:val="23"/>
                <w:szCs w:val="23"/>
              </w:rPr>
            </w:pPr>
            <w:r w:rsidRPr="00E71690">
              <w:rPr>
                <w:rFonts w:ascii="Garamond" w:hAnsi="Garamond" w:cs="Garamond"/>
                <w:spacing w:val="-2"/>
                <w:sz w:val="23"/>
                <w:szCs w:val="23"/>
              </w:rPr>
              <w:t>approach. Thus therapy may look very different for one client than for another.</w:t>
            </w:r>
          </w:p>
          <w:p w:rsidR="00E71690" w:rsidRPr="00E71690" w:rsidRDefault="00E71690">
            <w:pPr>
              <w:ind w:left="468" w:right="144" w:firstLine="324"/>
              <w:jc w:val="both"/>
              <w:rPr>
                <w:rFonts w:ascii="Garamond" w:hAnsi="Garamond" w:cs="Garamond"/>
                <w:spacing w:val="-2"/>
                <w:sz w:val="23"/>
                <w:szCs w:val="23"/>
              </w:rPr>
            </w:pPr>
            <w:r w:rsidRPr="00E71690">
              <w:rPr>
                <w:rFonts w:ascii="Garamond" w:hAnsi="Garamond" w:cs="Garamond"/>
                <w:spacing w:val="-3"/>
                <w:sz w:val="23"/>
                <w:szCs w:val="23"/>
              </w:rPr>
              <w:t xml:space="preserve">The not-knowing position of the therapist has been infused as a key concept of </w:t>
            </w:r>
            <w:r w:rsidRPr="00E71690">
              <w:rPr>
                <w:rFonts w:ascii="Garamond" w:hAnsi="Garamond" w:cs="Garamond"/>
                <w:spacing w:val="-4"/>
                <w:sz w:val="23"/>
                <w:szCs w:val="23"/>
              </w:rPr>
              <w:t xml:space="preserve">both the solution-focused and narrative therapeutic approaches. The not-knowing </w:t>
            </w:r>
            <w:r w:rsidRPr="00E71690">
              <w:rPr>
                <w:rFonts w:ascii="Garamond" w:hAnsi="Garamond" w:cs="Garamond"/>
                <w:spacing w:val="-3"/>
                <w:sz w:val="23"/>
                <w:szCs w:val="23"/>
              </w:rPr>
              <w:t xml:space="preserve">position, which allows therapists to be curious about, affirm, and be guided by the </w:t>
            </w:r>
            <w:r w:rsidRPr="00E71690">
              <w:rPr>
                <w:rFonts w:ascii="Garamond" w:hAnsi="Garamond" w:cs="Garamond"/>
                <w:spacing w:val="-7"/>
                <w:sz w:val="23"/>
                <w:szCs w:val="23"/>
              </w:rPr>
              <w:t xml:space="preserve">stories of their clients, creates participant-observer and process-facilitator roles for the </w:t>
            </w:r>
            <w:r w:rsidRPr="00E71690">
              <w:rPr>
                <w:rFonts w:ascii="Garamond" w:hAnsi="Garamond" w:cs="Garamond"/>
                <w:spacing w:val="-2"/>
                <w:sz w:val="23"/>
                <w:szCs w:val="23"/>
              </w:rPr>
              <w:t>therapist and integrates therapy with a postmodern perspective of human inquiry.</w:t>
            </w:r>
          </w:p>
          <w:p w:rsidR="00E71690" w:rsidRPr="00E71690" w:rsidRDefault="00E71690">
            <w:pPr>
              <w:spacing w:before="108"/>
              <w:ind w:left="468" w:right="144" w:firstLine="324"/>
              <w:jc w:val="both"/>
              <w:rPr>
                <w:rFonts w:ascii="Garamond" w:hAnsi="Garamond" w:cs="Garamond"/>
                <w:sz w:val="23"/>
                <w:szCs w:val="23"/>
              </w:rPr>
            </w:pPr>
            <w:r w:rsidRPr="00E71690">
              <w:rPr>
                <w:rFonts w:ascii="Garamond" w:hAnsi="Garamond" w:cs="Garamond"/>
                <w:spacing w:val="-1"/>
                <w:sz w:val="23"/>
                <w:szCs w:val="23"/>
              </w:rPr>
              <w:t xml:space="preserve">Both solution-focused brief therapy and narrative therapy are based on the </w:t>
            </w:r>
            <w:r w:rsidRPr="00E71690">
              <w:rPr>
                <w:rFonts w:ascii="Garamond" w:hAnsi="Garamond" w:cs="Garamond"/>
                <w:sz w:val="23"/>
                <w:szCs w:val="23"/>
              </w:rPr>
              <w:t>optimistic assumption that people are healthy, competent, resourceful, and pos</w:t>
            </w:r>
            <w:r w:rsidRPr="00E71690">
              <w:rPr>
                <w:rFonts w:ascii="Garamond" w:hAnsi="Garamond" w:cs="Garamond"/>
                <w:sz w:val="23"/>
                <w:szCs w:val="23"/>
              </w:rPr>
              <w:softHyphen/>
            </w:r>
            <w:r w:rsidRPr="00E71690">
              <w:rPr>
                <w:rFonts w:ascii="Garamond" w:hAnsi="Garamond" w:cs="Garamond"/>
                <w:spacing w:val="-2"/>
                <w:sz w:val="23"/>
                <w:szCs w:val="23"/>
              </w:rPr>
              <w:t xml:space="preserve">sess the ability to construct solutions and alternative stories that can enhance their </w:t>
            </w:r>
            <w:r w:rsidRPr="00E71690">
              <w:rPr>
                <w:rFonts w:ascii="Garamond" w:hAnsi="Garamond" w:cs="Garamond"/>
                <w:spacing w:val="-1"/>
                <w:sz w:val="23"/>
                <w:szCs w:val="23"/>
              </w:rPr>
              <w:t>lives. In SFBT the therapeutic process provides a context whereby individuals fo</w:t>
            </w:r>
            <w:r w:rsidRPr="00E71690">
              <w:rPr>
                <w:rFonts w:ascii="Garamond" w:hAnsi="Garamond" w:cs="Garamond"/>
                <w:spacing w:val="-1"/>
                <w:sz w:val="23"/>
                <w:szCs w:val="23"/>
              </w:rPr>
              <w:softHyphen/>
            </w:r>
            <w:r w:rsidRPr="00E71690">
              <w:rPr>
                <w:rFonts w:ascii="Garamond" w:hAnsi="Garamond" w:cs="Garamond"/>
                <w:spacing w:val="-5"/>
                <w:sz w:val="23"/>
                <w:szCs w:val="23"/>
              </w:rPr>
              <w:t xml:space="preserve">cus on creating solutions rather than talking about their problems. Some common </w:t>
            </w:r>
            <w:r w:rsidRPr="00E71690">
              <w:rPr>
                <w:rFonts w:ascii="Garamond" w:hAnsi="Garamond" w:cs="Garamond"/>
                <w:spacing w:val="-4"/>
                <w:sz w:val="23"/>
                <w:szCs w:val="23"/>
              </w:rPr>
              <w:t xml:space="preserve">techniques include the use of miracle questions, exception questions, and scaling </w:t>
            </w:r>
            <w:r w:rsidRPr="00E71690">
              <w:rPr>
                <w:rFonts w:ascii="Garamond" w:hAnsi="Garamond" w:cs="Garamond"/>
                <w:spacing w:val="-3"/>
                <w:sz w:val="23"/>
                <w:szCs w:val="23"/>
              </w:rPr>
              <w:t xml:space="preserve">questions. In narrative therapy the therapeutic process attends to the sociocultural </w:t>
            </w:r>
            <w:r w:rsidRPr="00E71690">
              <w:rPr>
                <w:rFonts w:ascii="Garamond" w:hAnsi="Garamond" w:cs="Garamond"/>
                <w:sz w:val="23"/>
                <w:szCs w:val="23"/>
              </w:rPr>
              <w:t>context wherein clients are assisted in separating themselves from their problems and are afforded the opportunity of authoring new stories.</w:t>
            </w:r>
          </w:p>
          <w:p w:rsidR="00E71690" w:rsidRPr="00E71690" w:rsidRDefault="00E71690">
            <w:pPr>
              <w:spacing w:before="216"/>
              <w:ind w:left="468" w:right="144" w:firstLine="324"/>
              <w:jc w:val="both"/>
              <w:rPr>
                <w:rFonts w:ascii="Garamond" w:hAnsi="Garamond" w:cs="Garamond"/>
                <w:spacing w:val="-2"/>
                <w:sz w:val="23"/>
                <w:szCs w:val="23"/>
              </w:rPr>
            </w:pPr>
            <w:r w:rsidRPr="00E71690">
              <w:rPr>
                <w:rFonts w:ascii="Garamond" w:hAnsi="Garamond" w:cs="Garamond"/>
                <w:spacing w:val="-2"/>
                <w:sz w:val="23"/>
                <w:szCs w:val="23"/>
              </w:rPr>
              <w:t>Practitioners with solution-focused or narrative orientations tend to engage cli</w:t>
            </w:r>
            <w:r w:rsidRPr="00E71690">
              <w:rPr>
                <w:rFonts w:ascii="Garamond" w:hAnsi="Garamond" w:cs="Garamond"/>
                <w:spacing w:val="-2"/>
                <w:sz w:val="23"/>
                <w:szCs w:val="23"/>
              </w:rPr>
              <w:softHyphen/>
            </w:r>
            <w:r w:rsidRPr="00E71690">
              <w:rPr>
                <w:rFonts w:ascii="Garamond" w:hAnsi="Garamond" w:cs="Garamond"/>
                <w:spacing w:val="-4"/>
                <w:sz w:val="23"/>
                <w:szCs w:val="23"/>
              </w:rPr>
              <w:t xml:space="preserve">ents in conversations that lead to progressive narratives that help clients make steady gains toward their goals. Therapists often ask clients: "Tell me about times when your </w:t>
            </w:r>
            <w:r w:rsidRPr="00E71690">
              <w:rPr>
                <w:rFonts w:ascii="Garamond" w:hAnsi="Garamond" w:cs="Garamond"/>
                <w:spacing w:val="-5"/>
                <w:sz w:val="23"/>
                <w:szCs w:val="23"/>
              </w:rPr>
              <w:t xml:space="preserve">life was going the way you wanted it to." These conversations illustrate stories of life </w:t>
            </w:r>
            <w:r w:rsidRPr="00E71690">
              <w:rPr>
                <w:rFonts w:ascii="Garamond" w:hAnsi="Garamond" w:cs="Garamond"/>
                <w:spacing w:val="-10"/>
                <w:sz w:val="23"/>
                <w:szCs w:val="23"/>
              </w:rPr>
              <w:t xml:space="preserve">worth living. On the basis of these conversations, the power of problems is taken apart </w:t>
            </w:r>
            <w:r w:rsidRPr="00E71690">
              <w:rPr>
                <w:rFonts w:ascii="Garamond" w:hAnsi="Garamond" w:cs="Garamond"/>
                <w:spacing w:val="-2"/>
                <w:sz w:val="23"/>
                <w:szCs w:val="23"/>
              </w:rPr>
              <w:t>(deconstructed) and new directions and solutions are manifest and made possible.</w:t>
            </w:r>
          </w:p>
          <w:p w:rsidR="00E71690" w:rsidRPr="00E71690" w:rsidRDefault="00E71690">
            <w:pPr>
              <w:spacing w:before="216"/>
              <w:ind w:left="449"/>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Contributions of Postmodern Approaches</w:t>
            </w:r>
          </w:p>
          <w:p w:rsidR="00E71690" w:rsidRPr="00E71690" w:rsidRDefault="00E71690">
            <w:pPr>
              <w:ind w:left="468" w:right="144"/>
              <w:jc w:val="both"/>
              <w:rPr>
                <w:rFonts w:ascii="Garamond" w:hAnsi="Garamond" w:cs="Garamond"/>
                <w:spacing w:val="1"/>
                <w:sz w:val="23"/>
                <w:szCs w:val="23"/>
              </w:rPr>
            </w:pPr>
            <w:r w:rsidRPr="00E71690">
              <w:rPr>
                <w:rFonts w:ascii="Garamond" w:hAnsi="Garamond" w:cs="Garamond"/>
                <w:spacing w:val="-3"/>
                <w:sz w:val="23"/>
                <w:szCs w:val="23"/>
              </w:rPr>
              <w:t xml:space="preserve">Social cons tructionism, SFBT, and narrative therapy are making many contributions </w:t>
            </w:r>
            <w:r w:rsidRPr="00E71690">
              <w:rPr>
                <w:rFonts w:ascii="Garamond" w:hAnsi="Garamond" w:cs="Garamond"/>
                <w:spacing w:val="-8"/>
                <w:sz w:val="23"/>
                <w:szCs w:val="23"/>
              </w:rPr>
              <w:t>to the field of psychotherapy. I especially value the optimistic orientation ofthese post</w:t>
            </w:r>
            <w:r w:rsidRPr="00E71690">
              <w:rPr>
                <w:rFonts w:ascii="Garamond" w:hAnsi="Garamond" w:cs="Garamond"/>
                <w:spacing w:val="-8"/>
                <w:sz w:val="23"/>
                <w:szCs w:val="23"/>
              </w:rPr>
              <w:softHyphen/>
            </w:r>
            <w:r w:rsidRPr="00E71690">
              <w:rPr>
                <w:rFonts w:ascii="Garamond" w:hAnsi="Garamond" w:cs="Garamond"/>
                <w:spacing w:val="-3"/>
                <w:sz w:val="23"/>
                <w:szCs w:val="23"/>
              </w:rPr>
              <w:t xml:space="preserve">modern approaches that rest on the assumptions that people are competent and can </w:t>
            </w:r>
            <w:r w:rsidRPr="00E71690">
              <w:rPr>
                <w:rFonts w:ascii="Garamond" w:hAnsi="Garamond" w:cs="Garamond"/>
                <w:spacing w:val="-4"/>
                <w:sz w:val="23"/>
                <w:szCs w:val="23"/>
              </w:rPr>
              <w:t xml:space="preserve">be trusted to use their resources in creating better solutions and more life-affirming </w:t>
            </w:r>
            <w:r w:rsidRPr="00E71690">
              <w:rPr>
                <w:rFonts w:ascii="Garamond" w:hAnsi="Garamond" w:cs="Garamond"/>
                <w:spacing w:val="-1"/>
                <w:sz w:val="23"/>
                <w:szCs w:val="23"/>
              </w:rPr>
              <w:t xml:space="preserve">stories. Many postmodern practitioners and writers have found that clients are able </w:t>
            </w:r>
            <w:r w:rsidRPr="00E71690">
              <w:rPr>
                <w:rFonts w:ascii="Garamond" w:hAnsi="Garamond" w:cs="Garamond"/>
                <w:spacing w:val="-4"/>
                <w:sz w:val="23"/>
                <w:szCs w:val="23"/>
              </w:rPr>
              <w:t xml:space="preserve">to make significant moves toward building more satisfying lives in a relatively short </w:t>
            </w:r>
            <w:r w:rsidRPr="00E71690">
              <w:rPr>
                <w:rFonts w:ascii="Garamond" w:hAnsi="Garamond" w:cs="Garamond"/>
                <w:spacing w:val="-7"/>
                <w:sz w:val="23"/>
                <w:szCs w:val="23"/>
              </w:rPr>
              <w:t xml:space="preserve">period of time (Bertolino </w:t>
            </w:r>
            <w:r w:rsidRPr="00E71690">
              <w:rPr>
                <w:i/>
                <w:iCs/>
                <w:spacing w:val="-7"/>
                <w:w w:val="95"/>
                <w:sz w:val="23"/>
                <w:szCs w:val="23"/>
              </w:rPr>
              <w:t xml:space="preserve">&amp; </w:t>
            </w:r>
            <w:r w:rsidRPr="00E71690">
              <w:rPr>
                <w:rFonts w:ascii="Garamond" w:hAnsi="Garamond" w:cs="Garamond"/>
                <w:spacing w:val="-7"/>
                <w:sz w:val="23"/>
                <w:szCs w:val="23"/>
              </w:rPr>
              <w:t xml:space="preserve">O'Hanlon, </w:t>
            </w:r>
            <w:r w:rsidRPr="00E71690">
              <w:rPr>
                <w:rFonts w:ascii="Bookman Old Style" w:hAnsi="Bookman Old Style" w:cs="Bookman Old Style"/>
                <w:spacing w:val="-7"/>
                <w:sz w:val="14"/>
                <w:szCs w:val="14"/>
              </w:rPr>
              <w:t xml:space="preserve">2002; </w:t>
            </w:r>
            <w:r w:rsidRPr="00E71690">
              <w:rPr>
                <w:rFonts w:ascii="Garamond" w:hAnsi="Garamond" w:cs="Garamond"/>
                <w:spacing w:val="-7"/>
                <w:sz w:val="23"/>
                <w:szCs w:val="23"/>
              </w:rPr>
              <w:t xml:space="preserve">De Jong &amp; Berg, 2008; de Shazer, 1991; </w:t>
            </w:r>
            <w:r w:rsidRPr="00E71690">
              <w:rPr>
                <w:rFonts w:ascii="Garamond" w:hAnsi="Garamond" w:cs="Garamond"/>
                <w:spacing w:val="-4"/>
                <w:sz w:val="23"/>
                <w:szCs w:val="23"/>
              </w:rPr>
              <w:t>Freedman &amp; Combs, 1996; Miller, Hubble, &amp; Duncan, 1996; O'Hanlon &amp; Weiner-</w:t>
            </w:r>
            <w:r w:rsidRPr="00E71690">
              <w:rPr>
                <w:rFonts w:ascii="Garamond" w:hAnsi="Garamond" w:cs="Garamond"/>
                <w:spacing w:val="1"/>
                <w:sz w:val="23"/>
                <w:szCs w:val="23"/>
              </w:rPr>
              <w:t xml:space="preserve">Davis, 2003; Walter &amp; Feller, 1992, </w:t>
            </w:r>
            <w:r w:rsidRPr="00E71690">
              <w:rPr>
                <w:rFonts w:ascii="Bookman Old Style" w:hAnsi="Bookman Old Style" w:cs="Bookman Old Style"/>
                <w:spacing w:val="1"/>
                <w:sz w:val="14"/>
                <w:szCs w:val="14"/>
              </w:rPr>
              <w:t xml:space="preserve">2000; </w:t>
            </w:r>
            <w:r w:rsidRPr="00E71690">
              <w:rPr>
                <w:rFonts w:ascii="Garamond" w:hAnsi="Garamond" w:cs="Garamond"/>
                <w:spacing w:val="1"/>
                <w:sz w:val="23"/>
                <w:szCs w:val="23"/>
              </w:rPr>
              <w:t>Winslade &amp; Monk, 2007).</w:t>
            </w:r>
          </w:p>
          <w:p w:rsidR="00E71690" w:rsidRPr="00E71690" w:rsidRDefault="00E71690">
            <w:pPr>
              <w:spacing w:before="396"/>
              <w:ind w:left="468" w:right="144" w:firstLine="324"/>
              <w:jc w:val="both"/>
              <w:rPr>
                <w:rFonts w:ascii="Garamond" w:hAnsi="Garamond" w:cs="Garamond"/>
                <w:sz w:val="23"/>
                <w:szCs w:val="23"/>
              </w:rPr>
            </w:pPr>
            <w:r w:rsidRPr="00E71690">
              <w:rPr>
                <w:rFonts w:ascii="Garamond" w:hAnsi="Garamond" w:cs="Garamond"/>
                <w:spacing w:val="-4"/>
                <w:sz w:val="23"/>
                <w:szCs w:val="23"/>
              </w:rPr>
              <w:t xml:space="preserve">To its credit, solution-focused therapy is a brief approach, of about five sessions, </w:t>
            </w:r>
            <w:r w:rsidRPr="00E71690">
              <w:rPr>
                <w:rFonts w:ascii="Garamond" w:hAnsi="Garamond" w:cs="Garamond"/>
                <w:spacing w:val="1"/>
                <w:sz w:val="23"/>
                <w:szCs w:val="23"/>
              </w:rPr>
              <w:t xml:space="preserve">that seems to show promising results (de Shazer, 1991). In de Shazer's summary </w:t>
            </w:r>
            <w:r w:rsidRPr="00E71690">
              <w:rPr>
                <w:rFonts w:ascii="Garamond" w:hAnsi="Garamond" w:cs="Garamond"/>
                <w:spacing w:val="-2"/>
                <w:sz w:val="23"/>
                <w:szCs w:val="23"/>
              </w:rPr>
              <w:t xml:space="preserve">of two outcome studies at the Brief Family Therapy Center, he reports that 91% of </w:t>
            </w:r>
            <w:r w:rsidRPr="00E71690">
              <w:rPr>
                <w:rFonts w:ascii="Garamond" w:hAnsi="Garamond" w:cs="Garamond"/>
                <w:spacing w:val="-4"/>
                <w:sz w:val="23"/>
                <w:szCs w:val="23"/>
              </w:rPr>
              <w:t xml:space="preserve">the clients who attended four or more sessions were successful in achieving their </w:t>
            </w:r>
            <w:r w:rsidRPr="00E71690">
              <w:rPr>
                <w:rFonts w:ascii="Garamond" w:hAnsi="Garamond" w:cs="Garamond"/>
                <w:spacing w:val="-1"/>
                <w:sz w:val="23"/>
                <w:szCs w:val="23"/>
              </w:rPr>
              <w:t>treatment goals. SFBT tends to be very brief, even among the time-limited thera</w:t>
            </w:r>
            <w:r w:rsidRPr="00E71690">
              <w:rPr>
                <w:rFonts w:ascii="Garamond" w:hAnsi="Garamond" w:cs="Garamond"/>
                <w:spacing w:val="-1"/>
                <w:sz w:val="23"/>
                <w:szCs w:val="23"/>
              </w:rPr>
              <w:softHyphen/>
            </w:r>
            <w:r w:rsidRPr="00E71690">
              <w:rPr>
                <w:rFonts w:ascii="Garamond" w:hAnsi="Garamond" w:cs="Garamond"/>
                <w:spacing w:val="-5"/>
                <w:sz w:val="23"/>
                <w:szCs w:val="23"/>
              </w:rPr>
              <w:t xml:space="preserve">pies. In one study, Rothwell (2005) reports the average number of solution-focused </w:t>
            </w:r>
            <w:r w:rsidRPr="00E71690">
              <w:rPr>
                <w:rFonts w:ascii="Garamond" w:hAnsi="Garamond" w:cs="Garamond"/>
                <w:sz w:val="23"/>
                <w:szCs w:val="23"/>
              </w:rPr>
              <w:t xml:space="preserve">sessions to be two, in comparison to five sessions for cognitive therapy. Brevity is </w:t>
            </w:r>
            <w:r w:rsidRPr="00E71690">
              <w:rPr>
                <w:rFonts w:ascii="Garamond" w:hAnsi="Garamond" w:cs="Garamond"/>
                <w:spacing w:val="1"/>
                <w:sz w:val="23"/>
                <w:szCs w:val="23"/>
              </w:rPr>
              <w:t xml:space="preserve">a main appeal of SFBT in an era of managed care, which places a premium on </w:t>
            </w:r>
            <w:r w:rsidRPr="00E71690">
              <w:rPr>
                <w:rFonts w:ascii="Garamond" w:hAnsi="Garamond" w:cs="Garamond"/>
                <w:spacing w:val="-2"/>
                <w:sz w:val="23"/>
                <w:szCs w:val="23"/>
              </w:rPr>
              <w:t xml:space="preserve">short-term therapy. It should be noted that the brevity comes from the client being </w:t>
            </w:r>
            <w:r w:rsidRPr="00E71690">
              <w:rPr>
                <w:rFonts w:ascii="Garamond" w:hAnsi="Garamond" w:cs="Garamond"/>
                <w:spacing w:val="-1"/>
                <w:sz w:val="23"/>
                <w:szCs w:val="23"/>
              </w:rPr>
              <w:t>in charge of goal setting and determining which issues are of immediate concern. This differs from many other models in which the therapist determines the direc</w:t>
            </w:r>
            <w:r w:rsidRPr="00E71690">
              <w:rPr>
                <w:rFonts w:ascii="Garamond" w:hAnsi="Garamond" w:cs="Garamond"/>
                <w:spacing w:val="-1"/>
                <w:sz w:val="23"/>
                <w:szCs w:val="23"/>
              </w:rPr>
              <w:softHyphen/>
            </w:r>
            <w:r w:rsidRPr="00E71690">
              <w:rPr>
                <w:rFonts w:ascii="Garamond" w:hAnsi="Garamond" w:cs="Garamond"/>
                <w:sz w:val="23"/>
                <w:szCs w:val="23"/>
              </w:rPr>
              <w:t>tion therapy should take. The narrative approach to counseling also tends to be based on brief methods.</w:t>
            </w:r>
          </w:p>
        </w:tc>
      </w:tr>
    </w:tbl>
    <w:p w:rsidR="00E71690" w:rsidRDefault="00E71690">
      <w:pPr>
        <w:widowControl/>
        <w:kinsoku/>
        <w:autoSpaceDE w:val="0"/>
        <w:autoSpaceDN w:val="0"/>
        <w:adjustRightInd w:val="0"/>
        <w:sectPr w:rsidR="00E71690">
          <w:headerReference w:type="even" r:id="rId2522"/>
          <w:headerReference w:type="default" r:id="rId2523"/>
          <w:footerReference w:type="even" r:id="rId2524"/>
          <w:footerReference w:type="default" r:id="rId2525"/>
          <w:pgSz w:w="12240" w:h="15840"/>
          <w:pgMar w:top="2520" w:right="1685" w:bottom="330" w:left="1855" w:header="0" w:footer="0" w:gutter="0"/>
          <w:cols w:space="720"/>
          <w:noEndnote/>
        </w:sectPr>
      </w:pPr>
    </w:p>
    <w:tbl>
      <w:tblPr>
        <w:tblW w:w="0" w:type="auto"/>
        <w:tblLayout w:type="fixed"/>
        <w:tblCellMar>
          <w:left w:w="0" w:type="dxa"/>
          <w:right w:w="0" w:type="dxa"/>
        </w:tblCellMar>
        <w:tblLook w:val="0000"/>
      </w:tblPr>
      <w:tblGrid>
        <w:gridCol w:w="7812"/>
        <w:gridCol w:w="828"/>
      </w:tblGrid>
      <w:tr w:rsidR="00E71690" w:rsidRPr="00E71690">
        <w:tblPrEx>
          <w:tblCellMar>
            <w:top w:w="0" w:type="dxa"/>
            <w:left w:w="0" w:type="dxa"/>
            <w:bottom w:w="0" w:type="dxa"/>
            <w:right w:w="0" w:type="dxa"/>
          </w:tblCellMar>
        </w:tblPrEx>
        <w:trPr>
          <w:trHeight w:hRule="exact" w:val="12566"/>
        </w:trPr>
        <w:tc>
          <w:tcPr>
            <w:tcW w:w="7812" w:type="dxa"/>
            <w:tcBorders>
              <w:top w:val="nil"/>
              <w:left w:val="nil"/>
              <w:bottom w:val="nil"/>
              <w:right w:val="nil"/>
            </w:tcBorders>
          </w:tcPr>
          <w:p w:rsidR="00E71690" w:rsidRPr="00E71690" w:rsidRDefault="00E71690">
            <w:pPr>
              <w:ind w:left="72" w:right="468" w:firstLine="324"/>
              <w:jc w:val="both"/>
              <w:rPr>
                <w:rFonts w:ascii="Garamond" w:hAnsi="Garamond" w:cs="Garamond"/>
                <w:spacing w:val="-1"/>
                <w:sz w:val="23"/>
                <w:szCs w:val="23"/>
              </w:rPr>
            </w:pPr>
            <w:r w:rsidRPr="00E71690">
              <w:rPr>
                <w:rFonts w:ascii="Garamond" w:hAnsi="Garamond" w:cs="Garamond"/>
                <w:spacing w:val="-5"/>
                <w:sz w:val="23"/>
                <w:szCs w:val="23"/>
              </w:rPr>
              <w:t xml:space="preserve">I think the nonpathologizing stance characteristic of practitioners with a social </w:t>
            </w:r>
            <w:r w:rsidRPr="00E71690">
              <w:rPr>
                <w:rFonts w:ascii="Garamond" w:hAnsi="Garamond" w:cs="Garamond"/>
                <w:spacing w:val="1"/>
                <w:sz w:val="23"/>
                <w:szCs w:val="23"/>
              </w:rPr>
              <w:t xml:space="preserve">constructionist, solution-focused, or narrative orientation is a major contribution </w:t>
            </w:r>
            <w:r w:rsidRPr="00E71690">
              <w:rPr>
                <w:rFonts w:ascii="Garamond" w:hAnsi="Garamond" w:cs="Garamond"/>
                <w:sz w:val="23"/>
                <w:szCs w:val="23"/>
              </w:rPr>
              <w:t>to the counseling profession. Rather than dwelling on what is wrong with a per</w:t>
            </w:r>
            <w:r w:rsidRPr="00E71690">
              <w:rPr>
                <w:rFonts w:ascii="Garamond" w:hAnsi="Garamond" w:cs="Garamond"/>
                <w:sz w:val="23"/>
                <w:szCs w:val="23"/>
              </w:rPr>
              <w:softHyphen/>
            </w:r>
            <w:r w:rsidRPr="00E71690">
              <w:rPr>
                <w:rFonts w:ascii="Garamond" w:hAnsi="Garamond" w:cs="Garamond"/>
                <w:spacing w:val="-3"/>
                <w:sz w:val="23"/>
                <w:szCs w:val="23"/>
              </w:rPr>
              <w:t xml:space="preserve">son, these approaches view the client as being competent and resourceful. People </w:t>
            </w:r>
            <w:r w:rsidRPr="00E71690">
              <w:rPr>
                <w:rFonts w:ascii="Garamond" w:hAnsi="Garamond" w:cs="Garamond"/>
                <w:sz w:val="23"/>
                <w:szCs w:val="23"/>
              </w:rPr>
              <w:t xml:space="preserve">cannot be reduced to a specific problem nor accurately labeled and identified with </w:t>
            </w:r>
            <w:r w:rsidRPr="00E71690">
              <w:rPr>
                <w:rFonts w:ascii="Garamond" w:hAnsi="Garamond" w:cs="Garamond"/>
                <w:spacing w:val="-1"/>
                <w:sz w:val="23"/>
                <w:szCs w:val="23"/>
              </w:rPr>
              <w:t>a disorder. Even practitioners who are expected to formulate a diagnosis can learn the value of a respectful way to relate to clients.</w:t>
            </w:r>
          </w:p>
          <w:p w:rsidR="00E71690" w:rsidRPr="00E71690" w:rsidRDefault="00E71690">
            <w:pPr>
              <w:spacing w:before="108"/>
              <w:ind w:left="72" w:right="468" w:firstLine="324"/>
              <w:jc w:val="both"/>
              <w:rPr>
                <w:rFonts w:ascii="Garamond" w:hAnsi="Garamond" w:cs="Garamond"/>
                <w:spacing w:val="-3"/>
                <w:sz w:val="23"/>
                <w:szCs w:val="23"/>
              </w:rPr>
            </w:pPr>
            <w:r w:rsidRPr="00E71690">
              <w:rPr>
                <w:rFonts w:ascii="Garamond" w:hAnsi="Garamond" w:cs="Garamond"/>
                <w:spacing w:val="-2"/>
                <w:sz w:val="23"/>
                <w:szCs w:val="23"/>
              </w:rPr>
              <w:t xml:space="preserve">Research from an "empirical generalizable" perspective is somewhat antithetical </w:t>
            </w:r>
            <w:r w:rsidRPr="00E71690">
              <w:rPr>
                <w:rFonts w:ascii="Garamond" w:hAnsi="Garamond" w:cs="Garamond"/>
                <w:spacing w:val="-6"/>
                <w:sz w:val="23"/>
                <w:szCs w:val="23"/>
              </w:rPr>
              <w:t xml:space="preserve">to the social constructionist approach, but how effective is solution-focused brief then </w:t>
            </w:r>
            <w:r w:rsidRPr="00E71690">
              <w:rPr>
                <w:rFonts w:ascii="Garamond" w:hAnsi="Garamond" w:cs="Garamond"/>
                <w:spacing w:val="-2"/>
                <w:sz w:val="23"/>
                <w:szCs w:val="23"/>
              </w:rPr>
              <w:t xml:space="preserve">apy? Regardless of the specific theoretical orientation of the therapist, brief therapy </w:t>
            </w:r>
            <w:r w:rsidRPr="00E71690">
              <w:rPr>
                <w:rFonts w:ascii="Garamond" w:hAnsi="Garamond" w:cs="Garamond"/>
                <w:spacing w:val="-9"/>
                <w:sz w:val="23"/>
                <w:szCs w:val="23"/>
              </w:rPr>
              <w:t xml:space="preserve">has been shown to be effective for a wide range of clinical problems. Studies that have </w:t>
            </w:r>
            <w:r w:rsidRPr="00E71690">
              <w:rPr>
                <w:rFonts w:ascii="Garamond" w:hAnsi="Garamond" w:cs="Garamond"/>
                <w:spacing w:val="-4"/>
                <w:sz w:val="23"/>
                <w:szCs w:val="23"/>
              </w:rPr>
              <w:t xml:space="preserve">compared brief therapies with long-term therapies have generally found no difference </w:t>
            </w:r>
            <w:r w:rsidRPr="00E71690">
              <w:rPr>
                <w:rFonts w:ascii="Garamond" w:hAnsi="Garamond" w:cs="Garamond"/>
                <w:spacing w:val="-7"/>
                <w:sz w:val="23"/>
                <w:szCs w:val="23"/>
              </w:rPr>
              <w:t xml:space="preserve">in outcomes (McKeel, 1996). In a review of research of SFBT, McKeel concludes that </w:t>
            </w:r>
            <w:r w:rsidRPr="00E71690">
              <w:rPr>
                <w:rFonts w:ascii="Garamond" w:hAnsi="Garamond" w:cs="Garamond"/>
                <w:spacing w:val="-5"/>
                <w:sz w:val="23"/>
                <w:szCs w:val="23"/>
              </w:rPr>
              <w:t xml:space="preserve">when SFBT techniques have been tested, the results are generally favorable. Although only a few studies of SFBT exist, outcome studies generally show that most clients </w:t>
            </w:r>
            <w:r w:rsidRPr="00E71690">
              <w:rPr>
                <w:rFonts w:ascii="Garamond" w:hAnsi="Garamond" w:cs="Garamond"/>
                <w:spacing w:val="-3"/>
                <w:sz w:val="23"/>
                <w:szCs w:val="23"/>
              </w:rPr>
              <w:t>receiving SF BT report accomplishing their treatment goals.</w:t>
            </w:r>
          </w:p>
          <w:p w:rsidR="00E71690" w:rsidRPr="00E71690" w:rsidRDefault="00E71690">
            <w:pPr>
              <w:spacing w:before="216"/>
              <w:ind w:left="72" w:right="468" w:firstLine="324"/>
              <w:jc w:val="both"/>
              <w:rPr>
                <w:rFonts w:ascii="Garamond" w:hAnsi="Garamond" w:cs="Garamond"/>
                <w:sz w:val="23"/>
                <w:szCs w:val="23"/>
              </w:rPr>
            </w:pPr>
            <w:r w:rsidRPr="00E71690">
              <w:rPr>
                <w:rFonts w:ascii="Garamond" w:hAnsi="Garamond" w:cs="Garamond"/>
                <w:spacing w:val="6"/>
                <w:sz w:val="23"/>
                <w:szCs w:val="23"/>
              </w:rPr>
              <w:t xml:space="preserve">One particular area where the solution-focused approach shows promise </w:t>
            </w:r>
            <w:r w:rsidRPr="00E71690">
              <w:rPr>
                <w:rFonts w:ascii="Garamond" w:hAnsi="Garamond" w:cs="Garamond"/>
                <w:sz w:val="23"/>
                <w:szCs w:val="23"/>
              </w:rPr>
              <w:t xml:space="preserve">is in group treatment with domestic violence offenders. Lee, Sebold, and Uken </w:t>
            </w:r>
            <w:r w:rsidRPr="00E71690">
              <w:rPr>
                <w:rFonts w:ascii="Garamond" w:hAnsi="Garamond" w:cs="Garamond"/>
                <w:spacing w:val="-2"/>
                <w:sz w:val="23"/>
                <w:szCs w:val="23"/>
              </w:rPr>
              <w:t>(2003) describe a cutting-edge treatment approach that seems to create effective, positive change in domestic violence offenders. This approach is dramatically dif</w:t>
            </w:r>
            <w:r w:rsidRPr="00E71690">
              <w:rPr>
                <w:rFonts w:ascii="Garamond" w:hAnsi="Garamond" w:cs="Garamond"/>
                <w:spacing w:val="-2"/>
                <w:sz w:val="23"/>
                <w:szCs w:val="23"/>
              </w:rPr>
              <w:softHyphen/>
            </w:r>
            <w:r w:rsidRPr="00E71690">
              <w:rPr>
                <w:rFonts w:ascii="Garamond" w:hAnsi="Garamond" w:cs="Garamond"/>
                <w:spacing w:val="-1"/>
                <w:sz w:val="23"/>
                <w:szCs w:val="23"/>
              </w:rPr>
              <w:t xml:space="preserve">ferent from traditional approaches in that there is virtually no emphasis on the </w:t>
            </w:r>
            <w:r w:rsidRPr="00E71690">
              <w:rPr>
                <w:rFonts w:ascii="Garamond" w:hAnsi="Garamond" w:cs="Garamond"/>
                <w:spacing w:val="2"/>
                <w:sz w:val="23"/>
                <w:szCs w:val="23"/>
              </w:rPr>
              <w:t xml:space="preserve">presenting problem of domestic violence. The approach focuses on holding </w:t>
            </w:r>
            <w:r w:rsidRPr="00E71690">
              <w:rPr>
                <w:rFonts w:ascii="Garamond" w:hAnsi="Garamond" w:cs="Garamond"/>
                <w:spacing w:val="-1"/>
                <w:sz w:val="23"/>
                <w:szCs w:val="23"/>
              </w:rPr>
              <w:t>offenders accountable and responsible for building solutions rather than empha</w:t>
            </w:r>
            <w:r w:rsidRPr="00E71690">
              <w:rPr>
                <w:rFonts w:ascii="Garamond" w:hAnsi="Garamond" w:cs="Garamond"/>
                <w:spacing w:val="-1"/>
                <w:sz w:val="23"/>
                <w:szCs w:val="23"/>
              </w:rPr>
              <w:softHyphen/>
            </w:r>
            <w:r w:rsidRPr="00E71690">
              <w:rPr>
                <w:rFonts w:ascii="Garamond" w:hAnsi="Garamond" w:cs="Garamond"/>
                <w:spacing w:val="2"/>
                <w:sz w:val="23"/>
                <w:szCs w:val="23"/>
              </w:rPr>
              <w:t xml:space="preserve">sizing their problems and deficits. The process described by Lee and colleagues </w:t>
            </w:r>
            <w:r w:rsidRPr="00E71690">
              <w:rPr>
                <w:rFonts w:ascii="Garamond" w:hAnsi="Garamond" w:cs="Garamond"/>
                <w:spacing w:val="-1"/>
                <w:sz w:val="23"/>
                <w:szCs w:val="23"/>
              </w:rPr>
              <w:t xml:space="preserve">is brief when measured against traditional program standards, lasting only eight </w:t>
            </w:r>
            <w:r w:rsidRPr="00E71690">
              <w:rPr>
                <w:rFonts w:ascii="Garamond" w:hAnsi="Garamond" w:cs="Garamond"/>
                <w:spacing w:val="-4"/>
                <w:sz w:val="23"/>
                <w:szCs w:val="23"/>
              </w:rPr>
              <w:t xml:space="preserve">sessions over a 10- to 12-week period. Lee, Sebold, and Uken report research that </w:t>
            </w:r>
            <w:r w:rsidRPr="00E71690">
              <w:rPr>
                <w:rFonts w:ascii="Garamond" w:hAnsi="Garamond" w:cs="Garamond"/>
                <w:sz w:val="23"/>
                <w:szCs w:val="23"/>
              </w:rPr>
              <w:t xml:space="preserve">indicates a recidivism rate of 16.7% and completion rates of 92.9%. In contrast, </w:t>
            </w:r>
            <w:r w:rsidRPr="00E71690">
              <w:rPr>
                <w:rFonts w:ascii="Garamond" w:hAnsi="Garamond" w:cs="Garamond"/>
                <w:spacing w:val="1"/>
                <w:sz w:val="23"/>
                <w:szCs w:val="23"/>
              </w:rPr>
              <w:t xml:space="preserve">more traditional approaches typically generate recidivism rates between 40 and </w:t>
            </w:r>
            <w:r w:rsidRPr="00E71690">
              <w:rPr>
                <w:rFonts w:ascii="Garamond" w:hAnsi="Garamond" w:cs="Garamond"/>
                <w:sz w:val="23"/>
                <w:szCs w:val="23"/>
              </w:rPr>
              <w:t>6o% and completion rates of less than 50%.</w:t>
            </w:r>
          </w:p>
          <w:p w:rsidR="00E71690" w:rsidRPr="00E71690" w:rsidRDefault="00E71690">
            <w:pPr>
              <w:spacing w:before="288"/>
              <w:ind w:left="72" w:right="468" w:firstLine="324"/>
              <w:jc w:val="both"/>
              <w:rPr>
                <w:rFonts w:ascii="Garamond" w:hAnsi="Garamond" w:cs="Garamond"/>
                <w:spacing w:val="1"/>
                <w:sz w:val="23"/>
                <w:szCs w:val="23"/>
              </w:rPr>
            </w:pPr>
            <w:r w:rsidRPr="00E71690">
              <w:rPr>
                <w:rFonts w:ascii="Garamond" w:hAnsi="Garamond" w:cs="Garamond"/>
                <w:spacing w:val="-4"/>
                <w:sz w:val="23"/>
                <w:szCs w:val="23"/>
              </w:rPr>
              <w:t xml:space="preserve">In their review of 15 outcome studies of SFBT, Gingerich and Eisengart (2000) </w:t>
            </w:r>
            <w:r w:rsidRPr="00E71690">
              <w:rPr>
                <w:rFonts w:ascii="Garamond" w:hAnsi="Garamond" w:cs="Garamond"/>
                <w:spacing w:val="-1"/>
                <w:sz w:val="23"/>
                <w:szCs w:val="23"/>
              </w:rPr>
              <w:t xml:space="preserve">found that 5 studies were well controlled, and all showed positive outcomes. The </w:t>
            </w:r>
            <w:r w:rsidRPr="00E71690">
              <w:rPr>
                <w:rFonts w:ascii="Garamond" w:hAnsi="Garamond" w:cs="Garamond"/>
                <w:spacing w:val="1"/>
                <w:sz w:val="23"/>
                <w:szCs w:val="23"/>
              </w:rPr>
              <w:t xml:space="preserve">other ro studies, which were only moderately controlled, supported a hypothesis </w:t>
            </w:r>
            <w:r w:rsidRPr="00E71690">
              <w:rPr>
                <w:rFonts w:ascii="Garamond" w:hAnsi="Garamond" w:cs="Garamond"/>
                <w:spacing w:val="-3"/>
                <w:sz w:val="23"/>
                <w:szCs w:val="23"/>
              </w:rPr>
              <w:t>of the effectiveness of SFBT. The review of these studies provided preliminary sup</w:t>
            </w:r>
            <w:r w:rsidRPr="00E71690">
              <w:rPr>
                <w:rFonts w:ascii="Garamond" w:hAnsi="Garamond" w:cs="Garamond"/>
                <w:spacing w:val="-3"/>
                <w:sz w:val="23"/>
                <w:szCs w:val="23"/>
              </w:rPr>
              <w:softHyphen/>
            </w:r>
            <w:r w:rsidRPr="00E71690">
              <w:rPr>
                <w:rFonts w:ascii="Garamond" w:hAnsi="Garamond" w:cs="Garamond"/>
                <w:spacing w:val="-1"/>
                <w:sz w:val="23"/>
                <w:szCs w:val="23"/>
              </w:rPr>
              <w:t xml:space="preserve">port for the idea that SF BT may be beneficial to clients, but methodological flaws </w:t>
            </w:r>
            <w:r w:rsidRPr="00E71690">
              <w:rPr>
                <w:rFonts w:ascii="Garamond" w:hAnsi="Garamond" w:cs="Garamond"/>
                <w:spacing w:val="-2"/>
                <w:sz w:val="23"/>
                <w:szCs w:val="23"/>
              </w:rPr>
              <w:t xml:space="preserve">did not permit a definitive conclusion. For a more detailed review of early research </w:t>
            </w:r>
            <w:r w:rsidRPr="00E71690">
              <w:rPr>
                <w:rFonts w:ascii="Garamond" w:hAnsi="Garamond" w:cs="Garamond"/>
                <w:spacing w:val="1"/>
                <w:sz w:val="23"/>
                <w:szCs w:val="23"/>
              </w:rPr>
              <w:t>and outcome measurement of SFBT, see De Jong and Berg (2008, chap. ii).</w:t>
            </w:r>
          </w:p>
          <w:p w:rsidR="00E71690" w:rsidRPr="00E71690" w:rsidRDefault="00E71690">
            <w:pPr>
              <w:spacing w:before="288"/>
              <w:ind w:left="72" w:right="468" w:firstLine="324"/>
              <w:jc w:val="both"/>
              <w:rPr>
                <w:rFonts w:ascii="Garamond" w:hAnsi="Garamond" w:cs="Garamond"/>
                <w:spacing w:val="1"/>
                <w:sz w:val="23"/>
                <w:szCs w:val="23"/>
              </w:rPr>
            </w:pPr>
            <w:r w:rsidRPr="00E71690">
              <w:rPr>
                <w:rFonts w:ascii="Garamond" w:hAnsi="Garamond" w:cs="Garamond"/>
                <w:spacing w:val="-5"/>
                <w:sz w:val="23"/>
                <w:szCs w:val="23"/>
              </w:rPr>
              <w:t xml:space="preserve">A major strength of both solution-focused and narrative therapies is the use of </w:t>
            </w:r>
            <w:r w:rsidRPr="00E71690">
              <w:rPr>
                <w:rFonts w:ascii="Garamond" w:hAnsi="Garamond" w:cs="Garamond"/>
                <w:spacing w:val="-2"/>
                <w:sz w:val="23"/>
                <w:szCs w:val="23"/>
              </w:rPr>
              <w:t xml:space="preserve">questioning, which is the centerpiece of both approaches. Open-ended questions </w:t>
            </w:r>
            <w:r w:rsidRPr="00E71690">
              <w:rPr>
                <w:rFonts w:ascii="Garamond" w:hAnsi="Garamond" w:cs="Garamond"/>
                <w:spacing w:val="1"/>
                <w:sz w:val="23"/>
                <w:szCs w:val="23"/>
              </w:rPr>
              <w:t xml:space="preserve">about the client's attitudes, thoughts, feeling, behaviors, and perceptions are one </w:t>
            </w:r>
            <w:r w:rsidRPr="00E71690">
              <w:rPr>
                <w:rFonts w:ascii="Garamond" w:hAnsi="Garamond" w:cs="Garamond"/>
                <w:spacing w:val="-2"/>
                <w:sz w:val="23"/>
                <w:szCs w:val="23"/>
              </w:rPr>
              <w:t xml:space="preserve">of the main interventions. Especially useful are future-oriented questions that get </w:t>
            </w:r>
            <w:r w:rsidRPr="00E71690">
              <w:rPr>
                <w:rFonts w:ascii="Garamond" w:hAnsi="Garamond" w:cs="Garamond"/>
                <w:spacing w:val="-5"/>
                <w:sz w:val="23"/>
                <w:szCs w:val="23"/>
              </w:rPr>
              <w:t xml:space="preserve">clients thinking about how they are likely to solve potential problems in the future. </w:t>
            </w:r>
            <w:r w:rsidRPr="00E71690">
              <w:rPr>
                <w:rFonts w:ascii="Garamond" w:hAnsi="Garamond" w:cs="Garamond"/>
                <w:spacing w:val="1"/>
                <w:sz w:val="23"/>
                <w:szCs w:val="23"/>
              </w:rPr>
              <w:t>Questions can assist clients in developing their story and discovering better ways to deal with their concerns. Effective questioning can help individuals examine their story and find new ways to present their story. Winslade and Monk (2007) note that a therapist's careful questioning about clients' early experiences of their</w:t>
            </w:r>
          </w:p>
        </w:tc>
        <w:tc>
          <w:tcPr>
            <w:tcW w:w="828" w:type="dxa"/>
            <w:tcBorders>
              <w:top w:val="nil"/>
              <w:left w:val="nil"/>
              <w:bottom w:val="nil"/>
              <w:right w:val="nil"/>
            </w:tcBorders>
            <w:textDirection w:val="btLr"/>
          </w:tcPr>
          <w:p w:rsidR="00E71690" w:rsidRPr="00E71690" w:rsidRDefault="00E71690">
            <w:pPr>
              <w:spacing w:line="273" w:lineRule="auto"/>
              <w:ind w:left="8928"/>
              <w:rPr>
                <w:rFonts w:ascii="Bookman Old Style" w:hAnsi="Bookman Old Style" w:cs="Bookman Old Style"/>
                <w:w w:val="95"/>
                <w:sz w:val="17"/>
                <w:szCs w:val="17"/>
              </w:rPr>
            </w:pPr>
            <w:r w:rsidRPr="00E71690">
              <w:rPr>
                <w:rFonts w:ascii="Bookman Old Style" w:hAnsi="Bookman Old Style" w:cs="Bookman Old Style"/>
                <w:w w:val="95"/>
                <w:sz w:val="17"/>
                <w:szCs w:val="17"/>
              </w:rPr>
              <w:t>425</w:t>
            </w:r>
          </w:p>
          <w:p w:rsidR="00E71690" w:rsidRPr="00E71690" w:rsidRDefault="00E71690">
            <w:pPr>
              <w:spacing w:before="648" w:line="28" w:lineRule="auto"/>
              <w:ind w:left="6372"/>
              <w:rPr>
                <w:rFonts w:ascii="Bookman Old Style" w:hAnsi="Bookman Old Style" w:cs="Bookman Old Style"/>
                <w:sz w:val="14"/>
                <w:szCs w:val="14"/>
              </w:rPr>
            </w:pPr>
            <w:r w:rsidRPr="00E71690">
              <w:rPr>
                <w:rFonts w:ascii="Bookman Old Style" w:hAnsi="Bookman Old Style" w:cs="Bookman Old Style"/>
                <w:sz w:val="14"/>
                <w:szCs w:val="14"/>
              </w:rPr>
              <w:t>S3HDVOIddV N213GOIAL1SOd</w:t>
            </w:r>
          </w:p>
        </w:tc>
      </w:tr>
    </w:tbl>
    <w:p w:rsidR="00E71690" w:rsidRDefault="00E71690">
      <w:pPr>
        <w:widowControl/>
        <w:kinsoku/>
        <w:autoSpaceDE w:val="0"/>
        <w:autoSpaceDN w:val="0"/>
        <w:adjustRightInd w:val="0"/>
        <w:sectPr w:rsidR="00E71690">
          <w:headerReference w:type="even" r:id="rId2526"/>
          <w:headerReference w:type="default" r:id="rId2527"/>
          <w:footerReference w:type="even" r:id="rId2528"/>
          <w:footerReference w:type="default" r:id="rId2529"/>
          <w:pgSz w:w="12240" w:h="15840"/>
          <w:pgMar w:top="620" w:right="1224" w:bottom="2250" w:left="2316" w:header="0" w:footer="0" w:gutter="0"/>
          <w:cols w:space="720"/>
          <w:noEndnote/>
        </w:sectPr>
      </w:pPr>
    </w:p>
    <w:p w:rsidR="00E71690" w:rsidRDefault="00E71690">
      <w:pPr>
        <w:ind w:right="72"/>
        <w:rPr>
          <w:rFonts w:ascii="Garamond" w:hAnsi="Garamond" w:cs="Garamond"/>
          <w:spacing w:val="-3"/>
        </w:rPr>
      </w:pPr>
      <w:r>
        <w:rPr>
          <w:rFonts w:ascii="Garamond" w:hAnsi="Garamond" w:cs="Garamond"/>
          <w:spacing w:val="-3"/>
        </w:rPr>
        <w:t>capabilities and resources tends to strengthen the foundation for clients in build</w:t>
      </w:r>
      <w:r>
        <w:rPr>
          <w:rFonts w:ascii="Garamond" w:hAnsi="Garamond" w:cs="Garamond"/>
          <w:spacing w:val="-3"/>
        </w:rPr>
        <w:softHyphen/>
        <w:t>ing a new sense of direction and for them to create alternative stories.</w:t>
      </w:r>
    </w:p>
    <w:p w:rsidR="00E71690" w:rsidRDefault="00E71690">
      <w:pPr>
        <w:spacing w:before="144"/>
        <w:rPr>
          <w:rFonts w:ascii="Bookman Old Style" w:hAnsi="Bookman Old Style" w:cs="Bookman Old Style"/>
          <w:spacing w:val="-10"/>
          <w:sz w:val="27"/>
          <w:szCs w:val="27"/>
        </w:rPr>
      </w:pPr>
      <w:r>
        <w:rPr>
          <w:rFonts w:ascii="Bookman Old Style" w:hAnsi="Bookman Old Style" w:cs="Bookman Old Style"/>
          <w:spacing w:val="-10"/>
          <w:sz w:val="27"/>
          <w:szCs w:val="27"/>
        </w:rPr>
        <w:t>UrnRation and Criticisms of Postmodern Approaches</w:t>
      </w:r>
    </w:p>
    <w:p w:rsidR="00E71690" w:rsidRDefault="00E71690">
      <w:pPr>
        <w:ind w:right="72"/>
        <w:jc w:val="both"/>
        <w:rPr>
          <w:rFonts w:ascii="Garamond" w:hAnsi="Garamond" w:cs="Garamond"/>
          <w:spacing w:val="-2"/>
        </w:rPr>
      </w:pPr>
      <w:r>
        <w:rPr>
          <w:rFonts w:ascii="Garamond" w:hAnsi="Garamond" w:cs="Garamond"/>
          <w:spacing w:val="-4"/>
        </w:rPr>
        <w:t xml:space="preserve">To effectively practice solution-focused brief therapy, it is essential that therapists </w:t>
      </w:r>
      <w:r>
        <w:rPr>
          <w:rFonts w:ascii="Garamond" w:hAnsi="Garamond" w:cs="Garamond"/>
          <w:spacing w:val="-5"/>
        </w:rPr>
        <w:t xml:space="preserve">are skilled in brief interventions. Although it may appear that SFBT is simple and </w:t>
      </w:r>
      <w:r>
        <w:rPr>
          <w:rFonts w:ascii="Garamond" w:hAnsi="Garamond" w:cs="Garamond"/>
          <w:spacing w:val="-3"/>
        </w:rPr>
        <w:t xml:space="preserve">easy to implement, therapists practicing within this framework must be able to </w:t>
      </w:r>
      <w:r>
        <w:rPr>
          <w:rFonts w:ascii="Garamond" w:hAnsi="Garamond" w:cs="Garamond"/>
          <w:spacing w:val="-1"/>
        </w:rPr>
        <w:t xml:space="preserve">make assessments, assist clients in formulating specific goals, and effectively use </w:t>
      </w:r>
      <w:r>
        <w:rPr>
          <w:rFonts w:ascii="Garamond" w:hAnsi="Garamond" w:cs="Garamond"/>
          <w:spacing w:val="-4"/>
        </w:rPr>
        <w:t xml:space="preserve">a range of appropriate interventions. Some inexperienced or untrained therapists </w:t>
      </w:r>
      <w:r>
        <w:rPr>
          <w:rFonts w:ascii="Garamond" w:hAnsi="Garamond" w:cs="Garamond"/>
          <w:spacing w:val="-6"/>
        </w:rPr>
        <w:t>may be enamored by the variety of techniques: the miracle question, scaling ques</w:t>
      </w:r>
      <w:r>
        <w:rPr>
          <w:rFonts w:ascii="Garamond" w:hAnsi="Garamond" w:cs="Garamond"/>
          <w:spacing w:val="-6"/>
        </w:rPr>
        <w:softHyphen/>
      </w:r>
      <w:r>
        <w:rPr>
          <w:rFonts w:ascii="Garamond" w:hAnsi="Garamond" w:cs="Garamond"/>
          <w:spacing w:val="-1"/>
        </w:rPr>
        <w:t xml:space="preserve">tions, the exception question, and externalizing questions. But effective therapy is not simply a matter of relying on any of these interventions. The attitudes of </w:t>
      </w:r>
      <w:r>
        <w:rPr>
          <w:rFonts w:ascii="Garamond" w:hAnsi="Garamond" w:cs="Garamond"/>
          <w:spacing w:val="-6"/>
        </w:rPr>
        <w:t xml:space="preserve">the therapist and his or her ability to use questions that are reflective of genuine </w:t>
      </w:r>
      <w:r>
        <w:rPr>
          <w:rFonts w:ascii="Garamond" w:hAnsi="Garamond" w:cs="Garamond"/>
          <w:spacing w:val="-2"/>
        </w:rPr>
        <w:t>respectful interest are crucial to the therapeutic process.</w:t>
      </w:r>
    </w:p>
    <w:p w:rsidR="00E71690" w:rsidRDefault="00E71690">
      <w:pPr>
        <w:spacing w:before="108"/>
        <w:ind w:right="72" w:firstLine="288"/>
        <w:jc w:val="both"/>
        <w:rPr>
          <w:rFonts w:ascii="Garamond" w:hAnsi="Garamond" w:cs="Garamond"/>
          <w:spacing w:val="-2"/>
        </w:rPr>
      </w:pPr>
      <w:r>
        <w:rPr>
          <w:noProof/>
        </w:rPr>
        <w:pict>
          <v:shape id="_x0000_s1635" type="#_x0000_t202" style="position:absolute;left:0;text-align:left;margin-left:68.9pt;margin-top:300pt;width:16.05pt;height:103.35pt;z-index:-25161062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6" w:lineRule="auto"/>
                    <w:rPr>
                      <w:rFonts w:ascii="Bookman Old Style" w:hAnsi="Bookman Old Style" w:cs="Bookman Old Style"/>
                      <w:spacing w:val="-3"/>
                      <w:sz w:val="17"/>
                      <w:szCs w:val="17"/>
                    </w:rPr>
                  </w:pPr>
                  <w:r>
                    <w:rPr>
                      <w:rFonts w:ascii="Bookman Old Style" w:hAnsi="Bookman Old Style" w:cs="Bookman Old Style"/>
                      <w:spacing w:val="-3"/>
                      <w:sz w:val="17"/>
                      <w:szCs w:val="17"/>
                    </w:rPr>
                    <w:t>426</w:t>
                  </w:r>
                </w:p>
                <w:p w:rsidR="00E71690" w:rsidRDefault="00E71690">
                  <w:pPr>
                    <w:spacing w:before="36" w:after="144" w:line="126" w:lineRule="exact"/>
                    <w:jc w:val="right"/>
                    <w:rPr>
                      <w:rFonts w:ascii="Tahoma" w:hAnsi="Tahoma" w:cs="Tahoma"/>
                      <w:spacing w:val="22"/>
                      <w:sz w:val="13"/>
                      <w:szCs w:val="13"/>
                    </w:rPr>
                  </w:pPr>
                  <w:r>
                    <w:rPr>
                      <w:rFonts w:ascii="Tahoma" w:hAnsi="Tahoma" w:cs="Tahoma"/>
                      <w:spacing w:val="22"/>
                      <w:sz w:val="13"/>
                      <w:szCs w:val="13"/>
                    </w:rPr>
                    <w:t>CHAPTER THIRTEEN</w:t>
                  </w:r>
                </w:p>
              </w:txbxContent>
            </v:textbox>
            <w10:wrap type="square" anchorx="page" anchory="page"/>
          </v:shape>
        </w:pict>
      </w:r>
      <w:r>
        <w:rPr>
          <w:rFonts w:ascii="Garamond" w:hAnsi="Garamond" w:cs="Garamond"/>
          <w:spacing w:val="-9"/>
        </w:rPr>
        <w:t xml:space="preserve">McKenzie and Monk (1997) express their concerns over those counselors who </w:t>
      </w:r>
      <w:r>
        <w:rPr>
          <w:rFonts w:ascii="Garamond" w:hAnsi="Garamond" w:cs="Garamond"/>
          <w:spacing w:val="1"/>
        </w:rPr>
        <w:t xml:space="preserve">attempt to employ narrative ideas in a mechanistic fashion. They caution that </w:t>
      </w:r>
      <w:r>
        <w:rPr>
          <w:rFonts w:ascii="Garamond" w:hAnsi="Garamond" w:cs="Garamond"/>
          <w:spacing w:val="-3"/>
        </w:rPr>
        <w:t xml:space="preserve">a risk in describing a map of a narrative orientation lies in the fact that some </w:t>
      </w:r>
      <w:r>
        <w:rPr>
          <w:rFonts w:ascii="Garamond" w:hAnsi="Garamond" w:cs="Garamond"/>
          <w:spacing w:val="-5"/>
        </w:rPr>
        <w:t xml:space="preserve">beginners will pay more attention to following the map than they will to following </w:t>
      </w:r>
      <w:r>
        <w:rPr>
          <w:rFonts w:ascii="Garamond" w:hAnsi="Garamond" w:cs="Garamond"/>
          <w:spacing w:val="-7"/>
        </w:rPr>
        <w:t xml:space="preserve">the lead of the client. In such situations, McKenzie and Monk are convinced that </w:t>
      </w:r>
      <w:r>
        <w:rPr>
          <w:rFonts w:ascii="Garamond" w:hAnsi="Garamond" w:cs="Garamond"/>
          <w:spacing w:val="-4"/>
        </w:rPr>
        <w:t>mechanically using techniques will not be effective. They add that although nar</w:t>
      </w:r>
      <w:r>
        <w:rPr>
          <w:rFonts w:ascii="Garamond" w:hAnsi="Garamond" w:cs="Garamond"/>
          <w:spacing w:val="-4"/>
        </w:rPr>
        <w:softHyphen/>
        <w:t xml:space="preserve">rative therapy is based on some simple ideas, it is a mistake to assume that the </w:t>
      </w:r>
      <w:r>
        <w:rPr>
          <w:rFonts w:ascii="Garamond" w:hAnsi="Garamond" w:cs="Garamond"/>
          <w:spacing w:val="-2"/>
        </w:rPr>
        <w:t>practice is simple.</w:t>
      </w:r>
    </w:p>
    <w:p w:rsidR="00E71690" w:rsidRDefault="00E71690">
      <w:pPr>
        <w:spacing w:before="72"/>
        <w:ind w:right="72" w:firstLine="288"/>
        <w:jc w:val="both"/>
        <w:rPr>
          <w:rFonts w:ascii="Garamond" w:hAnsi="Garamond" w:cs="Garamond"/>
          <w:spacing w:val="-5"/>
        </w:rPr>
      </w:pPr>
      <w:r>
        <w:rPr>
          <w:rFonts w:ascii="Garamond" w:hAnsi="Garamond" w:cs="Garamond"/>
          <w:spacing w:val="-5"/>
        </w:rPr>
        <w:t>McKeel (1996) observes that recent research on the importance of the thera</w:t>
      </w:r>
      <w:r>
        <w:rPr>
          <w:rFonts w:ascii="Garamond" w:hAnsi="Garamond" w:cs="Garamond"/>
          <w:spacing w:val="-5"/>
        </w:rPr>
        <w:softHyphen/>
        <w:t>peutic relationship is consistent with the SF BT view that positive treatment out</w:t>
      </w:r>
      <w:r>
        <w:rPr>
          <w:rFonts w:ascii="Garamond" w:hAnsi="Garamond" w:cs="Garamond"/>
          <w:spacing w:val="-5"/>
        </w:rPr>
        <w:softHyphen/>
      </w:r>
      <w:r>
        <w:rPr>
          <w:rFonts w:ascii="Garamond" w:hAnsi="Garamond" w:cs="Garamond"/>
          <w:spacing w:val="-4"/>
        </w:rPr>
        <w:t xml:space="preserve">comes are linked to therapists developing effective and collaborative working </w:t>
      </w:r>
      <w:r>
        <w:rPr>
          <w:rFonts w:ascii="Garamond" w:hAnsi="Garamond" w:cs="Garamond"/>
          <w:spacing w:val="-2"/>
        </w:rPr>
        <w:t>relationships with clients. He cautions practitioners that losing sight of the po</w:t>
      </w:r>
      <w:r>
        <w:rPr>
          <w:rFonts w:ascii="Garamond" w:hAnsi="Garamond" w:cs="Garamond"/>
          <w:spacing w:val="-2"/>
        </w:rPr>
        <w:softHyphen/>
      </w:r>
      <w:r>
        <w:rPr>
          <w:rFonts w:ascii="Garamond" w:hAnsi="Garamond" w:cs="Garamond"/>
          <w:spacing w:val="-9"/>
        </w:rPr>
        <w:t xml:space="preserve">tency of the therapeutic relationship "will only doom SFBT to be remembered as a </w:t>
      </w:r>
      <w:r>
        <w:rPr>
          <w:rFonts w:ascii="Garamond" w:hAnsi="Garamond" w:cs="Garamond"/>
          <w:spacing w:val="-4"/>
        </w:rPr>
        <w:t>disembodied set of clever techniques" (p. 265). Some solution-focused practition</w:t>
      </w:r>
      <w:r>
        <w:rPr>
          <w:rFonts w:ascii="Garamond" w:hAnsi="Garamond" w:cs="Garamond"/>
          <w:spacing w:val="-4"/>
        </w:rPr>
        <w:softHyphen/>
        <w:t xml:space="preserve">ers now acknowledge the problem of relying too much on a few techniques, and </w:t>
      </w:r>
      <w:r>
        <w:rPr>
          <w:rFonts w:ascii="Garamond" w:hAnsi="Garamond" w:cs="Garamond"/>
          <w:spacing w:val="-2"/>
        </w:rPr>
        <w:t xml:space="preserve">they are placing increased importance on the therapeutic relationship and the </w:t>
      </w:r>
      <w:r>
        <w:rPr>
          <w:rFonts w:ascii="Garamond" w:hAnsi="Garamond" w:cs="Garamond"/>
          <w:spacing w:val="-5"/>
        </w:rPr>
        <w:t xml:space="preserve">overall philosophy of the approach (Lipchik, </w:t>
      </w:r>
      <w:r>
        <w:rPr>
          <w:rFonts w:ascii="Bookman Old Style" w:hAnsi="Bookman Old Style" w:cs="Bookman Old Style"/>
          <w:spacing w:val="-5"/>
          <w:w w:val="140"/>
          <w:sz w:val="14"/>
          <w:szCs w:val="14"/>
        </w:rPr>
        <w:t xml:space="preserve">2002; </w:t>
      </w:r>
      <w:r>
        <w:rPr>
          <w:rFonts w:ascii="Garamond" w:hAnsi="Garamond" w:cs="Garamond"/>
          <w:spacing w:val="-5"/>
        </w:rPr>
        <w:t>Nichols, 2013).</w:t>
      </w:r>
    </w:p>
    <w:p w:rsidR="00E71690" w:rsidRDefault="00E71690">
      <w:pPr>
        <w:spacing w:before="108"/>
        <w:ind w:right="72" w:firstLine="288"/>
        <w:jc w:val="both"/>
        <w:rPr>
          <w:rFonts w:ascii="Garamond" w:hAnsi="Garamond" w:cs="Garamond"/>
          <w:spacing w:val="-3"/>
        </w:rPr>
      </w:pPr>
      <w:r>
        <w:rPr>
          <w:rFonts w:ascii="Garamond" w:hAnsi="Garamond" w:cs="Garamond"/>
          <w:spacing w:val="-10"/>
        </w:rPr>
        <w:t>Despite these limitations, the postmodern approaches have much to offer prac</w:t>
      </w:r>
      <w:r>
        <w:rPr>
          <w:rFonts w:ascii="Garamond" w:hAnsi="Garamond" w:cs="Garamond"/>
          <w:spacing w:val="-10"/>
        </w:rPr>
        <w:softHyphen/>
      </w:r>
      <w:r>
        <w:rPr>
          <w:rFonts w:ascii="Garamond" w:hAnsi="Garamond" w:cs="Garamond"/>
          <w:spacing w:val="-2"/>
        </w:rPr>
        <w:t xml:space="preserve">titioners, regardless of their theoretical orientation. Many of the basic concepts </w:t>
      </w:r>
      <w:r>
        <w:rPr>
          <w:rFonts w:ascii="Garamond" w:hAnsi="Garamond" w:cs="Garamond"/>
          <w:spacing w:val="-10"/>
        </w:rPr>
        <w:t xml:space="preserve">and techniques of both solution-focused brief therapy and narrative therapy can be </w:t>
      </w:r>
      <w:r>
        <w:rPr>
          <w:rFonts w:ascii="Garamond" w:hAnsi="Garamond" w:cs="Garamond"/>
          <w:spacing w:val="-3"/>
        </w:rPr>
        <w:t>integrated into the other therapeutic orientations discussed in this book.</w:t>
      </w:r>
    </w:p>
    <w:p w:rsidR="00E71690" w:rsidRDefault="00E71690">
      <w:pPr>
        <w:spacing w:before="396" w:line="182" w:lineRule="auto"/>
        <w:rPr>
          <w:rFonts w:ascii="Bookman Old Style" w:hAnsi="Bookman Old Style" w:cs="Bookman Old Style"/>
          <w:b/>
          <w:bCs/>
          <w:color w:val="98A74D"/>
          <w:spacing w:val="62"/>
          <w:sz w:val="28"/>
          <w:szCs w:val="28"/>
        </w:rPr>
      </w:pPr>
      <w:r>
        <w:rPr>
          <w:rFonts w:ascii="Bookman Old Style" w:hAnsi="Bookman Old Style" w:cs="Bookman Old Style"/>
          <w:b/>
          <w:bCs/>
          <w:color w:val="98A74D"/>
          <w:spacing w:val="62"/>
          <w:sz w:val="28"/>
          <w:szCs w:val="28"/>
        </w:rPr>
        <w:t xml:space="preserve">wHrpr rn </w:t>
      </w:r>
      <w:r>
        <w:rPr>
          <w:b/>
          <w:bCs/>
          <w:color w:val="98A74D"/>
          <w:spacing w:val="12"/>
          <w:w w:val="110"/>
          <w:sz w:val="36"/>
          <w:szCs w:val="36"/>
        </w:rPr>
        <w:t xml:space="preserve">rn </w:t>
      </w:r>
      <w:r>
        <w:rPr>
          <w:rFonts w:ascii="Bookman Old Style" w:hAnsi="Bookman Old Style" w:cs="Bookman Old Style"/>
          <w:b/>
          <w:bCs/>
          <w:color w:val="98A74D"/>
          <w:spacing w:val="62"/>
          <w:sz w:val="28"/>
          <w:szCs w:val="28"/>
        </w:rPr>
        <w:t>FR</w:t>
      </w:r>
      <w:r>
        <w:rPr>
          <w:rFonts w:ascii="Bookman Old Style" w:hAnsi="Bookman Old Style" w:cs="Bookman Old Style"/>
          <w:b/>
          <w:bCs/>
          <w:i/>
          <w:iCs/>
          <w:color w:val="98A74D"/>
          <w:spacing w:val="12"/>
        </w:rPr>
        <w:t>AM</w:t>
      </w:r>
      <w:r>
        <w:rPr>
          <w:rFonts w:ascii="Bookman Old Style" w:hAnsi="Bookman Old Style" w:cs="Bookman Old Style"/>
          <w:b/>
          <w:bCs/>
          <w:color w:val="98A74D"/>
          <w:spacing w:val="62"/>
          <w:sz w:val="28"/>
          <w:szCs w:val="28"/>
        </w:rPr>
        <w:t>WERE</w:t>
      </w:r>
    </w:p>
    <w:p w:rsidR="00E71690" w:rsidRDefault="00E71690">
      <w:pPr>
        <w:spacing w:before="144" w:line="208" w:lineRule="auto"/>
        <w:rPr>
          <w:rFonts w:ascii="Bookman Old Style" w:hAnsi="Bookman Old Style" w:cs="Bookman Old Style"/>
          <w:spacing w:val="-8"/>
          <w:sz w:val="27"/>
          <w:szCs w:val="27"/>
        </w:rPr>
      </w:pPr>
      <w:r>
        <w:rPr>
          <w:rFonts w:ascii="Bookman Old Style" w:hAnsi="Bookman Old Style" w:cs="Bookman Old Style"/>
          <w:spacing w:val="-8"/>
          <w:sz w:val="27"/>
          <w:szCs w:val="27"/>
        </w:rPr>
        <w:t>Free Podcasts for ACA Members</w:t>
      </w:r>
    </w:p>
    <w:p w:rsidR="00E71690" w:rsidRDefault="00E71690">
      <w:pPr>
        <w:spacing w:before="72"/>
        <w:ind w:right="72"/>
        <w:jc w:val="both"/>
        <w:rPr>
          <w:rFonts w:ascii="Garamond" w:hAnsi="Garamond" w:cs="Garamond"/>
          <w:spacing w:val="-5"/>
        </w:rPr>
      </w:pPr>
      <w:r>
        <w:rPr>
          <w:rFonts w:ascii="Garamond" w:hAnsi="Garamond" w:cs="Garamond"/>
          <w:spacing w:val="-8"/>
        </w:rPr>
        <w:t xml:space="preserve">You can download ACA Podcasts (prerecorded interviews) at </w:t>
      </w:r>
      <w:hyperlink r:id="rId2530" w:history="1">
        <w:r>
          <w:rPr>
            <w:rFonts w:ascii="Garamond" w:hAnsi="Garamond" w:cs="Garamond"/>
            <w:color w:val="0000FF"/>
            <w:spacing w:val="-8"/>
            <w:u w:val="single"/>
          </w:rPr>
          <w:t>www.counseling.org</w:t>
        </w:r>
      </w:hyperlink>
      <w:r>
        <w:rPr>
          <w:rFonts w:ascii="Garamond" w:hAnsi="Garamond" w:cs="Garamond"/>
          <w:spacing w:val="-8"/>
        </w:rPr>
        <w:t xml:space="preserve">; </w:t>
      </w:r>
      <w:r>
        <w:rPr>
          <w:rFonts w:ascii="Garamond" w:hAnsi="Garamond" w:cs="Garamond"/>
          <w:spacing w:val="-6"/>
        </w:rPr>
        <w:t>click on the Resource button and then the Podcast Series. For Chapter 13, Post</w:t>
      </w:r>
      <w:r>
        <w:rPr>
          <w:rFonts w:ascii="Garamond" w:hAnsi="Garamond" w:cs="Garamond"/>
          <w:spacing w:val="-6"/>
        </w:rPr>
        <w:softHyphen/>
      </w:r>
      <w:r>
        <w:rPr>
          <w:rFonts w:ascii="Garamond" w:hAnsi="Garamond" w:cs="Garamond"/>
          <w:spacing w:val="-5"/>
        </w:rPr>
        <w:t>modern Approaches, look for the following:</w:t>
      </w:r>
    </w:p>
    <w:p w:rsidR="00E71690" w:rsidRDefault="00E71690">
      <w:pPr>
        <w:spacing w:before="108"/>
        <w:ind w:left="504" w:right="72"/>
        <w:rPr>
          <w:rFonts w:ascii="Bookman Old Style" w:hAnsi="Bookman Old Style" w:cs="Bookman Old Style"/>
          <w:i/>
          <w:iCs/>
          <w:spacing w:val="-12"/>
          <w:sz w:val="20"/>
          <w:szCs w:val="20"/>
        </w:rPr>
      </w:pPr>
      <w:r>
        <w:rPr>
          <w:rFonts w:ascii="Garamond" w:hAnsi="Garamond" w:cs="Garamond"/>
          <w:spacing w:val="-10"/>
        </w:rPr>
        <w:t xml:space="preserve">Interview with Dr. John Murphy on </w:t>
      </w:r>
      <w:r>
        <w:rPr>
          <w:rFonts w:ascii="Bookman Old Style" w:hAnsi="Bookman Old Style" w:cs="Bookman Old Style"/>
          <w:i/>
          <w:iCs/>
          <w:spacing w:val="-10"/>
          <w:sz w:val="20"/>
          <w:szCs w:val="20"/>
        </w:rPr>
        <w:t xml:space="preserve">Solution-Focused Counseling in Schools </w:t>
      </w:r>
      <w:r>
        <w:rPr>
          <w:rFonts w:ascii="Garamond" w:hAnsi="Garamond" w:cs="Garamond"/>
          <w:spacing w:val="-11"/>
        </w:rPr>
        <w:t xml:space="preserve">(Podcast 5) Lorraine Hedtke, L. &amp; Winslade, J., </w:t>
      </w:r>
      <w:r>
        <w:rPr>
          <w:rFonts w:ascii="Bookman Old Style" w:hAnsi="Bookman Old Style" w:cs="Bookman Old Style"/>
          <w:i/>
          <w:iCs/>
          <w:spacing w:val="-11"/>
          <w:sz w:val="20"/>
          <w:szCs w:val="20"/>
        </w:rPr>
        <w:t>Remembering Lives, Conversa</w:t>
      </w:r>
      <w:r>
        <w:rPr>
          <w:rFonts w:ascii="Bookman Old Style" w:hAnsi="Bookman Old Style" w:cs="Bookman Old Style"/>
          <w:i/>
          <w:iCs/>
          <w:spacing w:val="-11"/>
          <w:sz w:val="20"/>
          <w:szCs w:val="20"/>
        </w:rPr>
        <w:softHyphen/>
      </w:r>
      <w:r>
        <w:rPr>
          <w:rFonts w:ascii="Bookman Old Style" w:hAnsi="Bookman Old Style" w:cs="Bookman Old Style"/>
          <w:i/>
          <w:iCs/>
          <w:spacing w:val="-12"/>
          <w:sz w:val="20"/>
          <w:szCs w:val="20"/>
        </w:rPr>
        <w:t>tions With the Dying and Bereaved</w:t>
      </w:r>
    </w:p>
    <w:p w:rsidR="00E71690" w:rsidRDefault="00E71690">
      <w:pPr>
        <w:widowControl/>
        <w:kinsoku/>
        <w:autoSpaceDE w:val="0"/>
        <w:autoSpaceDN w:val="0"/>
        <w:adjustRightInd w:val="0"/>
        <w:sectPr w:rsidR="00E71690">
          <w:headerReference w:type="even" r:id="rId2531"/>
          <w:headerReference w:type="default" r:id="rId2532"/>
          <w:footerReference w:type="even" r:id="rId2533"/>
          <w:footerReference w:type="default" r:id="rId2534"/>
          <w:pgSz w:w="12240" w:h="15840"/>
          <w:pgMar w:top="2540" w:right="2254" w:bottom="350" w:left="2606" w:header="0" w:footer="0" w:gutter="0"/>
          <w:cols w:space="720"/>
          <w:noEndnote/>
        </w:sectPr>
      </w:pPr>
    </w:p>
    <w:p w:rsidR="00E71690" w:rsidRDefault="00E71690">
      <w:pPr>
        <w:spacing w:line="216" w:lineRule="auto"/>
        <w:ind w:left="216"/>
        <w:rPr>
          <w:rFonts w:ascii="Arial" w:hAnsi="Arial" w:cs="Arial"/>
          <w:sz w:val="26"/>
          <w:szCs w:val="26"/>
        </w:rPr>
      </w:pPr>
      <w:r>
        <w:rPr>
          <w:rFonts w:ascii="Arial" w:hAnsi="Arial" w:cs="Arial"/>
          <w:sz w:val="26"/>
          <w:szCs w:val="26"/>
        </w:rPr>
        <w:t>they Resources</w:t>
      </w:r>
    </w:p>
    <w:p w:rsidR="00E71690" w:rsidRDefault="00E71690">
      <w:pPr>
        <w:spacing w:before="72"/>
        <w:jc w:val="both"/>
        <w:rPr>
          <w:rFonts w:ascii="Garamond" w:hAnsi="Garamond" w:cs="Garamond"/>
          <w:sz w:val="23"/>
          <w:szCs w:val="23"/>
        </w:rPr>
      </w:pPr>
      <w:hyperlink r:id="rId2535" w:history="1">
        <w:r>
          <w:rPr>
            <w:rFonts w:ascii="Garamond" w:hAnsi="Garamond" w:cs="Garamond"/>
            <w:color w:val="0000FF"/>
            <w:spacing w:val="-3"/>
            <w:sz w:val="23"/>
            <w:szCs w:val="23"/>
            <w:u w:val="single"/>
          </w:rPr>
          <w:t>Psychotherapy.net</w:t>
        </w:r>
      </w:hyperlink>
      <w:r>
        <w:rPr>
          <w:rFonts w:ascii="Garamond" w:hAnsi="Garamond" w:cs="Garamond"/>
          <w:spacing w:val="-3"/>
          <w:sz w:val="23"/>
          <w:szCs w:val="23"/>
        </w:rPr>
        <w:t xml:space="preserve"> is a comprehensive resource for students and professionals that </w:t>
      </w:r>
      <w:r>
        <w:rPr>
          <w:rFonts w:ascii="Garamond" w:hAnsi="Garamond" w:cs="Garamond"/>
          <w:spacing w:val="-1"/>
          <w:sz w:val="23"/>
          <w:szCs w:val="23"/>
        </w:rPr>
        <w:t>offers videos and interviews on the postmodern approaches. New video and edito</w:t>
      </w:r>
      <w:r>
        <w:rPr>
          <w:rFonts w:ascii="Garamond" w:hAnsi="Garamond" w:cs="Garamond"/>
          <w:spacing w:val="-1"/>
          <w:sz w:val="23"/>
          <w:szCs w:val="23"/>
        </w:rPr>
        <w:softHyphen/>
      </w:r>
      <w:r>
        <w:rPr>
          <w:rFonts w:ascii="Garamond" w:hAnsi="Garamond" w:cs="Garamond"/>
          <w:sz w:val="23"/>
          <w:szCs w:val="23"/>
        </w:rPr>
        <w:t xml:space="preserve">rial content is made available monthly. DVDs relevant to this chapter are available at </w:t>
      </w:r>
      <w:hyperlink r:id="rId2536" w:history="1">
        <w:r>
          <w:rPr>
            <w:rFonts w:ascii="Garamond" w:hAnsi="Garamond" w:cs="Garamond"/>
            <w:color w:val="0000FF"/>
            <w:sz w:val="23"/>
            <w:szCs w:val="23"/>
            <w:u w:val="single"/>
          </w:rPr>
          <w:t>www.psychotherapy.net</w:t>
        </w:r>
      </w:hyperlink>
      <w:r>
        <w:rPr>
          <w:rFonts w:ascii="Garamond" w:hAnsi="Garamond" w:cs="Garamond"/>
          <w:sz w:val="23"/>
          <w:szCs w:val="23"/>
        </w:rPr>
        <w:t xml:space="preserve"> and include the following:</w:t>
      </w:r>
    </w:p>
    <w:p w:rsidR="00E71690" w:rsidRDefault="00E71690">
      <w:pPr>
        <w:spacing w:before="108"/>
        <w:ind w:left="504" w:right="360"/>
        <w:rPr>
          <w:rFonts w:ascii="Garamond" w:hAnsi="Garamond" w:cs="Garamond"/>
          <w:spacing w:val="-4"/>
          <w:sz w:val="23"/>
          <w:szCs w:val="23"/>
        </w:rPr>
      </w:pPr>
      <w:r>
        <w:rPr>
          <w:rFonts w:ascii="Garamond" w:hAnsi="Garamond" w:cs="Garamond"/>
          <w:spacing w:val="-6"/>
          <w:sz w:val="23"/>
          <w:szCs w:val="23"/>
        </w:rPr>
        <w:t xml:space="preserve">Madigan, S. (2002). </w:t>
      </w:r>
      <w:r>
        <w:rPr>
          <w:rFonts w:ascii="Bookman Old Style" w:hAnsi="Bookman Old Style" w:cs="Bookman Old Style"/>
          <w:i/>
          <w:iCs/>
          <w:spacing w:val="-6"/>
          <w:sz w:val="20"/>
          <w:szCs w:val="20"/>
        </w:rPr>
        <w:t xml:space="preserve">Narrative Therapy With Children </w:t>
      </w:r>
      <w:r>
        <w:rPr>
          <w:rFonts w:ascii="Garamond" w:hAnsi="Garamond" w:cs="Garamond"/>
          <w:spacing w:val="-6"/>
          <w:sz w:val="23"/>
          <w:szCs w:val="23"/>
        </w:rPr>
        <w:t xml:space="preserve">(Child Therapy With </w:t>
      </w:r>
      <w:r>
        <w:rPr>
          <w:rFonts w:ascii="Garamond" w:hAnsi="Garamond" w:cs="Garamond"/>
          <w:spacing w:val="-4"/>
          <w:sz w:val="23"/>
          <w:szCs w:val="23"/>
        </w:rPr>
        <w:t>the Experts)</w:t>
      </w:r>
    </w:p>
    <w:p w:rsidR="00E71690" w:rsidRDefault="00E71690">
      <w:pPr>
        <w:spacing w:before="36" w:line="266" w:lineRule="auto"/>
        <w:ind w:right="108"/>
        <w:jc w:val="right"/>
        <w:rPr>
          <w:rFonts w:ascii="Garamond" w:hAnsi="Garamond" w:cs="Garamond"/>
          <w:spacing w:val="-8"/>
          <w:sz w:val="23"/>
          <w:szCs w:val="23"/>
        </w:rPr>
      </w:pPr>
      <w:r>
        <w:rPr>
          <w:rFonts w:ascii="Garamond" w:hAnsi="Garamond" w:cs="Garamond"/>
          <w:spacing w:val="-8"/>
          <w:sz w:val="23"/>
          <w:szCs w:val="23"/>
        </w:rPr>
        <w:t xml:space="preserve">Madigan, S. (1998). </w:t>
      </w:r>
      <w:r>
        <w:rPr>
          <w:rFonts w:ascii="Bookman Old Style" w:hAnsi="Bookman Old Style" w:cs="Bookman Old Style"/>
          <w:i/>
          <w:iCs/>
          <w:spacing w:val="-8"/>
          <w:sz w:val="20"/>
          <w:szCs w:val="20"/>
        </w:rPr>
        <w:t xml:space="preserve">Narrative Family Therapy </w:t>
      </w:r>
      <w:r>
        <w:rPr>
          <w:rFonts w:ascii="Garamond" w:hAnsi="Garamond" w:cs="Garamond"/>
          <w:spacing w:val="-8"/>
          <w:sz w:val="23"/>
          <w:szCs w:val="23"/>
        </w:rPr>
        <w:t>(Family Therapy With the Experts)</w:t>
      </w:r>
    </w:p>
    <w:p w:rsidR="00E71690" w:rsidRDefault="00E71690">
      <w:pPr>
        <w:spacing w:before="36"/>
        <w:jc w:val="both"/>
        <w:rPr>
          <w:rFonts w:ascii="Garamond" w:hAnsi="Garamond" w:cs="Garamond"/>
          <w:sz w:val="23"/>
          <w:szCs w:val="23"/>
        </w:rPr>
      </w:pPr>
      <w:r>
        <w:rPr>
          <w:rFonts w:ascii="Garamond" w:hAnsi="Garamond" w:cs="Garamond"/>
          <w:spacing w:val="-1"/>
          <w:sz w:val="23"/>
          <w:szCs w:val="23"/>
        </w:rPr>
        <w:t xml:space="preserve">If you are interested in keeping up to date with the developments in brief therapy, </w:t>
      </w:r>
      <w:r>
        <w:rPr>
          <w:rFonts w:ascii="Garamond" w:hAnsi="Garamond" w:cs="Garamond"/>
          <w:spacing w:val="-4"/>
          <w:sz w:val="23"/>
          <w:szCs w:val="23"/>
        </w:rPr>
        <w:t xml:space="preserve">the </w:t>
      </w:r>
      <w:r>
        <w:rPr>
          <w:rFonts w:ascii="Bookman Old Style" w:hAnsi="Bookman Old Style" w:cs="Bookman Old Style"/>
          <w:i/>
          <w:iCs/>
          <w:spacing w:val="-4"/>
          <w:sz w:val="20"/>
          <w:szCs w:val="20"/>
        </w:rPr>
        <w:t xml:space="preserve">Journal of Brief Therapy </w:t>
      </w:r>
      <w:r>
        <w:rPr>
          <w:rFonts w:ascii="Garamond" w:hAnsi="Garamond" w:cs="Garamond"/>
          <w:spacing w:val="-4"/>
          <w:sz w:val="23"/>
          <w:szCs w:val="23"/>
        </w:rPr>
        <w:t xml:space="preserve">is a useful resource. It is devoted to developments, </w:t>
      </w:r>
      <w:r>
        <w:rPr>
          <w:rFonts w:ascii="Garamond" w:hAnsi="Garamond" w:cs="Garamond"/>
          <w:sz w:val="23"/>
          <w:szCs w:val="23"/>
        </w:rPr>
        <w:t>innovations, and research related to brief therapy with individuals, couples, fami</w:t>
      </w:r>
      <w:r>
        <w:rPr>
          <w:rFonts w:ascii="Garamond" w:hAnsi="Garamond" w:cs="Garamond"/>
          <w:sz w:val="23"/>
          <w:szCs w:val="23"/>
        </w:rPr>
        <w:softHyphen/>
      </w:r>
      <w:r>
        <w:rPr>
          <w:rFonts w:ascii="Garamond" w:hAnsi="Garamond" w:cs="Garamond"/>
          <w:spacing w:val="2"/>
          <w:sz w:val="23"/>
          <w:szCs w:val="23"/>
        </w:rPr>
        <w:t xml:space="preserve">lies, and groups. The articles deal with brief therapy related to all theoretical </w:t>
      </w:r>
      <w:r>
        <w:rPr>
          <w:rFonts w:ascii="Garamond" w:hAnsi="Garamond" w:cs="Garamond"/>
          <w:spacing w:val="-4"/>
          <w:sz w:val="23"/>
          <w:szCs w:val="23"/>
        </w:rPr>
        <w:t xml:space="preserve">approaches, but especially to social constructionism, solution-focused therapy, and </w:t>
      </w:r>
      <w:r>
        <w:rPr>
          <w:rFonts w:ascii="Garamond" w:hAnsi="Garamond" w:cs="Garamond"/>
          <w:sz w:val="23"/>
          <w:szCs w:val="23"/>
        </w:rPr>
        <w:t>narrative therapy. For subscription information, contact:</w:t>
      </w:r>
    </w:p>
    <w:p w:rsidR="00E71690" w:rsidRDefault="00E71690">
      <w:pPr>
        <w:spacing w:before="216"/>
        <w:ind w:left="504"/>
        <w:rPr>
          <w:rFonts w:ascii="Tahoma" w:hAnsi="Tahoma" w:cs="Tahoma"/>
          <w:spacing w:val="10"/>
          <w:sz w:val="17"/>
          <w:szCs w:val="17"/>
        </w:rPr>
      </w:pPr>
      <w:r>
        <w:rPr>
          <w:noProof/>
        </w:rPr>
        <w:pict>
          <v:shape id="_x0000_s1636" type="#_x0000_t202" style="position:absolute;left:0;text-align:left;margin-left:526.1pt;margin-top:207.6pt;width:15.4pt;height:137.85pt;z-index:-25160960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6" w:lineRule="auto"/>
                    <w:rPr>
                      <w:rFonts w:ascii="Tahoma" w:hAnsi="Tahoma" w:cs="Tahoma"/>
                      <w:sz w:val="17"/>
                      <w:szCs w:val="17"/>
                    </w:rPr>
                  </w:pPr>
                  <w:r>
                    <w:rPr>
                      <w:rFonts w:ascii="Tahoma" w:hAnsi="Tahoma" w:cs="Tahoma"/>
                      <w:sz w:val="17"/>
                      <w:szCs w:val="17"/>
                    </w:rPr>
                    <w:t>427</w:t>
                  </w:r>
                </w:p>
                <w:p w:rsidR="00E71690" w:rsidRDefault="00E71690">
                  <w:pPr>
                    <w:spacing w:before="72" w:after="108" w:line="125" w:lineRule="exact"/>
                    <w:jc w:val="right"/>
                    <w:rPr>
                      <w:rFonts w:ascii="Tahoma" w:hAnsi="Tahoma" w:cs="Tahoma"/>
                      <w:spacing w:val="17"/>
                      <w:sz w:val="13"/>
                      <w:szCs w:val="13"/>
                    </w:rPr>
                  </w:pPr>
                  <w:r>
                    <w:rPr>
                      <w:rFonts w:ascii="Tahoma" w:hAnsi="Tahoma" w:cs="Tahoma"/>
                      <w:spacing w:val="17"/>
                      <w:sz w:val="13"/>
                      <w:szCs w:val="13"/>
                    </w:rPr>
                    <w:t>S3HDV021ddV N?J3001ALLSOd</w:t>
                  </w:r>
                </w:p>
              </w:txbxContent>
            </v:textbox>
            <w10:wrap type="square" anchorx="page" anchory="page"/>
          </v:shape>
        </w:pict>
      </w:r>
      <w:r>
        <w:rPr>
          <w:rFonts w:ascii="Tahoma" w:hAnsi="Tahoma" w:cs="Tahoma"/>
          <w:spacing w:val="10"/>
          <w:sz w:val="17"/>
          <w:szCs w:val="17"/>
        </w:rPr>
        <w:t>Springer Publishing Company</w:t>
      </w:r>
    </w:p>
    <w:p w:rsidR="00E71690" w:rsidRDefault="00E71690">
      <w:pPr>
        <w:spacing w:before="72"/>
        <w:ind w:left="504" w:right="4248"/>
        <w:rPr>
          <w:rFonts w:ascii="Tahoma" w:hAnsi="Tahoma" w:cs="Tahoma"/>
          <w:spacing w:val="8"/>
          <w:sz w:val="17"/>
          <w:szCs w:val="17"/>
        </w:rPr>
      </w:pPr>
      <w:r>
        <w:rPr>
          <w:rFonts w:ascii="Garamond" w:hAnsi="Garamond" w:cs="Garamond"/>
          <w:spacing w:val="-1"/>
          <w:sz w:val="23"/>
          <w:szCs w:val="23"/>
        </w:rPr>
        <w:t xml:space="preserve">11 </w:t>
      </w:r>
      <w:r>
        <w:rPr>
          <w:rFonts w:ascii="Tahoma" w:hAnsi="Tahoma" w:cs="Tahoma"/>
          <w:spacing w:val="-1"/>
          <w:sz w:val="17"/>
          <w:szCs w:val="17"/>
        </w:rPr>
        <w:t xml:space="preserve">West 42nd Street, 15th Floor </w:t>
      </w:r>
      <w:r>
        <w:rPr>
          <w:rFonts w:ascii="Tahoma" w:hAnsi="Tahoma" w:cs="Tahoma"/>
          <w:spacing w:val="8"/>
          <w:sz w:val="17"/>
          <w:szCs w:val="17"/>
        </w:rPr>
        <w:t>New York, NY 10036</w:t>
      </w:r>
    </w:p>
    <w:p w:rsidR="00E71690" w:rsidRDefault="00E71690">
      <w:pPr>
        <w:spacing w:before="36" w:line="280" w:lineRule="auto"/>
        <w:ind w:left="504" w:right="3744"/>
        <w:rPr>
          <w:rFonts w:ascii="Tahoma" w:hAnsi="Tahoma" w:cs="Tahoma"/>
          <w:spacing w:val="8"/>
          <w:sz w:val="17"/>
          <w:szCs w:val="17"/>
        </w:rPr>
      </w:pPr>
      <w:r>
        <w:rPr>
          <w:rFonts w:ascii="Tahoma" w:hAnsi="Tahoma" w:cs="Tahoma"/>
          <w:spacing w:val="3"/>
          <w:sz w:val="17"/>
          <w:szCs w:val="17"/>
        </w:rPr>
        <w:t xml:space="preserve">Toll-Free Telephone: (877) 687-7476 </w:t>
      </w:r>
      <w:r>
        <w:rPr>
          <w:rFonts w:ascii="Tahoma" w:hAnsi="Tahoma" w:cs="Tahoma"/>
          <w:spacing w:val="8"/>
          <w:sz w:val="17"/>
          <w:szCs w:val="17"/>
        </w:rPr>
        <w:t xml:space="preserve">Website: </w:t>
      </w:r>
      <w:hyperlink r:id="rId2537" w:history="1">
        <w:r>
          <w:rPr>
            <w:rFonts w:ascii="Tahoma" w:hAnsi="Tahoma" w:cs="Tahoma"/>
            <w:color w:val="0000FF"/>
            <w:spacing w:val="8"/>
            <w:sz w:val="17"/>
            <w:szCs w:val="17"/>
            <w:u w:val="single"/>
          </w:rPr>
          <w:t>www.springerpub.com</w:t>
        </w:r>
      </w:hyperlink>
    </w:p>
    <w:p w:rsidR="00E71690" w:rsidRDefault="00E71690">
      <w:pPr>
        <w:spacing w:before="72"/>
        <w:rPr>
          <w:rFonts w:ascii="Garamond" w:hAnsi="Garamond" w:cs="Garamond"/>
          <w:spacing w:val="-4"/>
          <w:sz w:val="23"/>
          <w:szCs w:val="23"/>
        </w:rPr>
      </w:pPr>
      <w:r>
        <w:rPr>
          <w:rFonts w:ascii="Garamond" w:hAnsi="Garamond" w:cs="Garamond"/>
          <w:spacing w:val="-8"/>
          <w:sz w:val="23"/>
          <w:szCs w:val="23"/>
        </w:rPr>
        <w:t xml:space="preserve">Another useful journal is the </w:t>
      </w:r>
      <w:r>
        <w:rPr>
          <w:rFonts w:ascii="Bookman Old Style" w:hAnsi="Bookman Old Style" w:cs="Bookman Old Style"/>
          <w:i/>
          <w:iCs/>
          <w:spacing w:val="-8"/>
          <w:sz w:val="20"/>
          <w:szCs w:val="20"/>
        </w:rPr>
        <w:t xml:space="preserve">International Journal of Narrative Therapy and </w:t>
      </w:r>
      <w:r>
        <w:rPr>
          <w:rFonts w:ascii="Bookman Old Style" w:hAnsi="Bookman Old Style" w:cs="Bookman Old Style"/>
          <w:i/>
          <w:iCs/>
          <w:spacing w:val="-8"/>
          <w:w w:val="95"/>
          <w:sz w:val="20"/>
          <w:szCs w:val="20"/>
        </w:rPr>
        <w:t>Commu</w:t>
      </w:r>
      <w:r>
        <w:rPr>
          <w:rFonts w:ascii="Bookman Old Style" w:hAnsi="Bookman Old Style" w:cs="Bookman Old Style"/>
          <w:i/>
          <w:iCs/>
          <w:spacing w:val="-8"/>
          <w:w w:val="95"/>
          <w:sz w:val="20"/>
          <w:szCs w:val="20"/>
        </w:rPr>
        <w:softHyphen/>
      </w:r>
      <w:r>
        <w:rPr>
          <w:rFonts w:ascii="Bookman Old Style" w:hAnsi="Bookman Old Style" w:cs="Bookman Old Style"/>
          <w:i/>
          <w:iCs/>
          <w:spacing w:val="-4"/>
          <w:w w:val="95"/>
          <w:sz w:val="20"/>
          <w:szCs w:val="20"/>
        </w:rPr>
        <w:t xml:space="preserve">nity </w:t>
      </w:r>
      <w:r>
        <w:rPr>
          <w:rFonts w:ascii="Bookman Old Style" w:hAnsi="Bookman Old Style" w:cs="Bookman Old Style"/>
          <w:i/>
          <w:iCs/>
          <w:spacing w:val="-4"/>
          <w:sz w:val="20"/>
          <w:szCs w:val="20"/>
        </w:rPr>
        <w:t xml:space="preserve">Work. </w:t>
      </w:r>
      <w:r>
        <w:rPr>
          <w:rFonts w:ascii="Garamond" w:hAnsi="Garamond" w:cs="Garamond"/>
          <w:spacing w:val="-4"/>
          <w:sz w:val="23"/>
          <w:szCs w:val="23"/>
        </w:rPr>
        <w:t>For more information, contact:</w:t>
      </w:r>
    </w:p>
    <w:p w:rsidR="00E71690" w:rsidRDefault="00E71690">
      <w:pPr>
        <w:spacing w:before="144" w:line="216" w:lineRule="auto"/>
        <w:ind w:left="504"/>
        <w:rPr>
          <w:rFonts w:ascii="Tahoma" w:hAnsi="Tahoma" w:cs="Tahoma"/>
          <w:spacing w:val="12"/>
          <w:sz w:val="17"/>
          <w:szCs w:val="17"/>
        </w:rPr>
      </w:pPr>
      <w:r>
        <w:rPr>
          <w:rFonts w:ascii="Tahoma" w:hAnsi="Tahoma" w:cs="Tahoma"/>
          <w:spacing w:val="12"/>
          <w:sz w:val="17"/>
          <w:szCs w:val="17"/>
        </w:rPr>
        <w:t>Dulwich Centre</w:t>
      </w:r>
    </w:p>
    <w:p w:rsidR="00E71690" w:rsidRDefault="00E71690">
      <w:pPr>
        <w:spacing w:before="72"/>
        <w:ind w:left="504"/>
        <w:rPr>
          <w:rFonts w:ascii="Tahoma" w:hAnsi="Tahoma" w:cs="Tahoma"/>
          <w:spacing w:val="8"/>
          <w:sz w:val="17"/>
          <w:szCs w:val="17"/>
        </w:rPr>
      </w:pPr>
      <w:r>
        <w:rPr>
          <w:rFonts w:ascii="Tahoma" w:hAnsi="Tahoma" w:cs="Tahoma"/>
          <w:spacing w:val="8"/>
          <w:sz w:val="17"/>
          <w:szCs w:val="17"/>
        </w:rPr>
        <w:t>345 Carrington Street</w:t>
      </w:r>
    </w:p>
    <w:p w:rsidR="00E71690" w:rsidRDefault="00E71690">
      <w:pPr>
        <w:spacing w:before="36"/>
        <w:ind w:left="504"/>
        <w:rPr>
          <w:rFonts w:ascii="Tahoma" w:hAnsi="Tahoma" w:cs="Tahoma"/>
          <w:spacing w:val="10"/>
          <w:sz w:val="17"/>
          <w:szCs w:val="17"/>
        </w:rPr>
      </w:pPr>
      <w:r>
        <w:rPr>
          <w:rFonts w:ascii="Tahoma" w:hAnsi="Tahoma" w:cs="Tahoma"/>
          <w:spacing w:val="10"/>
          <w:sz w:val="17"/>
          <w:szCs w:val="17"/>
        </w:rPr>
        <w:t>Adelaide, South Australia 5000</w:t>
      </w:r>
    </w:p>
    <w:p w:rsidR="00E71690" w:rsidRDefault="00E71690">
      <w:pPr>
        <w:spacing w:before="36"/>
        <w:ind w:left="504"/>
        <w:rPr>
          <w:rFonts w:ascii="Tahoma" w:hAnsi="Tahoma" w:cs="Tahoma"/>
          <w:spacing w:val="10"/>
          <w:sz w:val="17"/>
          <w:szCs w:val="17"/>
        </w:rPr>
      </w:pPr>
      <w:r>
        <w:rPr>
          <w:rFonts w:ascii="Tahoma" w:hAnsi="Tahoma" w:cs="Tahoma"/>
          <w:spacing w:val="10"/>
          <w:sz w:val="17"/>
          <w:szCs w:val="17"/>
        </w:rPr>
        <w:t>Website: www.dulwichcentre.com.au/</w:t>
      </w:r>
    </w:p>
    <w:p w:rsidR="00E71690" w:rsidRDefault="00E71690">
      <w:pPr>
        <w:spacing w:before="144"/>
        <w:rPr>
          <w:rFonts w:ascii="Tahoma" w:hAnsi="Tahoma" w:cs="Tahoma"/>
          <w:b/>
          <w:bCs/>
          <w:spacing w:val="8"/>
          <w:w w:val="95"/>
        </w:rPr>
      </w:pPr>
      <w:r>
        <w:rPr>
          <w:rFonts w:ascii="Tahoma" w:hAnsi="Tahoma" w:cs="Tahoma"/>
          <w:b/>
          <w:bCs/>
          <w:spacing w:val="8"/>
          <w:w w:val="95"/>
        </w:rPr>
        <w:t>Training in Solution-Focused Therapy Approaches</w:t>
      </w:r>
    </w:p>
    <w:p w:rsidR="00E71690" w:rsidRDefault="00E71690">
      <w:pPr>
        <w:spacing w:before="108"/>
        <w:ind w:left="504"/>
        <w:rPr>
          <w:rFonts w:ascii="Tahoma" w:hAnsi="Tahoma" w:cs="Tahoma"/>
          <w:spacing w:val="10"/>
          <w:sz w:val="17"/>
          <w:szCs w:val="17"/>
        </w:rPr>
      </w:pPr>
      <w:r>
        <w:rPr>
          <w:rFonts w:ascii="Tahoma" w:hAnsi="Tahoma" w:cs="Tahoma"/>
          <w:spacing w:val="10"/>
          <w:sz w:val="17"/>
          <w:szCs w:val="17"/>
        </w:rPr>
        <w:t>Center for Solution-Focused Brief Therapy</w:t>
      </w:r>
    </w:p>
    <w:p w:rsidR="00E71690" w:rsidRDefault="00E71690">
      <w:pPr>
        <w:spacing w:before="72" w:line="280" w:lineRule="auto"/>
        <w:ind w:left="504" w:right="4536"/>
        <w:rPr>
          <w:rFonts w:ascii="Tahoma" w:hAnsi="Tahoma" w:cs="Tahoma"/>
          <w:spacing w:val="8"/>
          <w:sz w:val="17"/>
          <w:szCs w:val="17"/>
        </w:rPr>
      </w:pPr>
      <w:r>
        <w:rPr>
          <w:rFonts w:ascii="Tahoma" w:hAnsi="Tahoma" w:cs="Tahoma"/>
          <w:spacing w:val="2"/>
          <w:sz w:val="17"/>
          <w:szCs w:val="17"/>
        </w:rPr>
        <w:t xml:space="preserve">John Walter and Jane Peller </w:t>
      </w:r>
      <w:r>
        <w:rPr>
          <w:rFonts w:ascii="Tahoma" w:hAnsi="Tahoma" w:cs="Tahoma"/>
          <w:spacing w:val="8"/>
          <w:sz w:val="17"/>
          <w:szCs w:val="17"/>
        </w:rPr>
        <w:t>2320 Thayer Street</w:t>
      </w:r>
    </w:p>
    <w:p w:rsidR="00E71690" w:rsidRDefault="00E71690">
      <w:pPr>
        <w:ind w:left="504"/>
        <w:rPr>
          <w:rFonts w:ascii="Tahoma" w:hAnsi="Tahoma" w:cs="Tahoma"/>
          <w:spacing w:val="4"/>
          <w:sz w:val="17"/>
          <w:szCs w:val="17"/>
        </w:rPr>
      </w:pPr>
      <w:r>
        <w:rPr>
          <w:rFonts w:ascii="Tahoma" w:hAnsi="Tahoma" w:cs="Tahoma"/>
          <w:spacing w:val="4"/>
          <w:sz w:val="17"/>
          <w:szCs w:val="17"/>
        </w:rPr>
        <w:t>Evanston, IL 60201</w:t>
      </w:r>
    </w:p>
    <w:p w:rsidR="00E71690" w:rsidRDefault="00E71690">
      <w:pPr>
        <w:spacing w:before="36" w:line="280" w:lineRule="auto"/>
        <w:ind w:left="504" w:right="4320"/>
        <w:rPr>
          <w:rFonts w:ascii="Tahoma" w:hAnsi="Tahoma" w:cs="Tahoma"/>
          <w:spacing w:val="5"/>
          <w:sz w:val="17"/>
          <w:szCs w:val="17"/>
        </w:rPr>
      </w:pPr>
      <w:r>
        <w:rPr>
          <w:rFonts w:ascii="Tahoma" w:hAnsi="Tahoma" w:cs="Tahoma"/>
          <w:spacing w:val="12"/>
          <w:sz w:val="17"/>
          <w:szCs w:val="17"/>
        </w:rPr>
        <w:t xml:space="preserve">Telephone: (847) 475-2691 </w:t>
      </w:r>
      <w:r>
        <w:rPr>
          <w:rFonts w:ascii="Tahoma" w:hAnsi="Tahoma" w:cs="Tahoma"/>
          <w:spacing w:val="5"/>
          <w:sz w:val="17"/>
          <w:szCs w:val="17"/>
        </w:rPr>
        <w:t xml:space="preserve">E-mail: John </w:t>
      </w:r>
      <w:hyperlink r:id="rId2538" w:history="1">
        <w:r>
          <w:rPr>
            <w:rFonts w:ascii="Tahoma" w:hAnsi="Tahoma" w:cs="Tahoma"/>
            <w:color w:val="0000FF"/>
            <w:spacing w:val="5"/>
            <w:sz w:val="17"/>
            <w:szCs w:val="17"/>
            <w:u w:val="single"/>
          </w:rPr>
          <w:t>Walter@aol.com</w:t>
        </w:r>
      </w:hyperlink>
    </w:p>
    <w:p w:rsidR="00E71690" w:rsidRDefault="00E71690">
      <w:pPr>
        <w:spacing w:before="108" w:line="216" w:lineRule="auto"/>
        <w:ind w:left="504"/>
        <w:rPr>
          <w:rFonts w:ascii="Tahoma" w:hAnsi="Tahoma" w:cs="Tahoma"/>
          <w:spacing w:val="10"/>
          <w:sz w:val="17"/>
          <w:szCs w:val="17"/>
        </w:rPr>
      </w:pPr>
      <w:r>
        <w:rPr>
          <w:rFonts w:ascii="Tahoma" w:hAnsi="Tahoma" w:cs="Tahoma"/>
          <w:spacing w:val="10"/>
          <w:sz w:val="17"/>
          <w:szCs w:val="17"/>
        </w:rPr>
        <w:t>O'Hanlon and O'Hanlon Inc.</w:t>
      </w:r>
    </w:p>
    <w:p w:rsidR="00E71690" w:rsidRDefault="00E71690">
      <w:pPr>
        <w:spacing w:before="108" w:line="280" w:lineRule="auto"/>
        <w:ind w:left="504" w:right="4464"/>
        <w:rPr>
          <w:rFonts w:ascii="Tahoma" w:hAnsi="Tahoma" w:cs="Tahoma"/>
          <w:spacing w:val="7"/>
          <w:sz w:val="17"/>
          <w:szCs w:val="17"/>
        </w:rPr>
      </w:pPr>
      <w:r>
        <w:rPr>
          <w:rFonts w:ascii="Tahoma" w:hAnsi="Tahoma" w:cs="Tahoma"/>
          <w:spacing w:val="11"/>
          <w:sz w:val="17"/>
          <w:szCs w:val="17"/>
        </w:rPr>
        <w:t xml:space="preserve">223 N. Guadalupe #278 </w:t>
      </w:r>
      <w:r>
        <w:rPr>
          <w:rFonts w:ascii="Tahoma" w:hAnsi="Tahoma" w:cs="Tahoma"/>
          <w:spacing w:val="6"/>
          <w:sz w:val="17"/>
          <w:szCs w:val="17"/>
        </w:rPr>
        <w:t xml:space="preserve">Santa Fe, NM 87501 </w:t>
      </w:r>
      <w:r>
        <w:rPr>
          <w:rFonts w:ascii="Tahoma" w:hAnsi="Tahoma" w:cs="Tahoma"/>
          <w:spacing w:val="7"/>
          <w:sz w:val="17"/>
          <w:szCs w:val="17"/>
        </w:rPr>
        <w:t>Telephone: (505) 983-2843</w:t>
      </w:r>
    </w:p>
    <w:p w:rsidR="00E71690" w:rsidRDefault="00E71690">
      <w:pPr>
        <w:ind w:left="504"/>
        <w:rPr>
          <w:rFonts w:ascii="Tahoma" w:hAnsi="Tahoma" w:cs="Tahoma"/>
          <w:spacing w:val="6"/>
          <w:sz w:val="17"/>
          <w:szCs w:val="17"/>
        </w:rPr>
      </w:pPr>
      <w:r>
        <w:rPr>
          <w:rFonts w:ascii="Tahoma" w:hAnsi="Tahoma" w:cs="Tahoma"/>
          <w:spacing w:val="6"/>
          <w:sz w:val="17"/>
          <w:szCs w:val="17"/>
        </w:rPr>
        <w:t>Fax: (505) 983-2761</w:t>
      </w:r>
    </w:p>
    <w:p w:rsidR="00E71690" w:rsidRDefault="00E71690">
      <w:pPr>
        <w:spacing w:before="36"/>
        <w:ind w:left="504"/>
        <w:rPr>
          <w:rFonts w:ascii="Tahoma" w:hAnsi="Tahoma" w:cs="Tahoma"/>
          <w:spacing w:val="8"/>
          <w:sz w:val="17"/>
          <w:szCs w:val="17"/>
        </w:rPr>
      </w:pPr>
      <w:hyperlink r:id="rId2539" w:history="1">
        <w:r>
          <w:rPr>
            <w:rFonts w:ascii="Tahoma" w:hAnsi="Tahoma" w:cs="Tahoma"/>
            <w:color w:val="0000FF"/>
            <w:spacing w:val="8"/>
            <w:sz w:val="17"/>
            <w:szCs w:val="17"/>
            <w:u w:val="single"/>
          </w:rPr>
          <w:t>E-mail: PossiBill@brieftherapy.com</w:t>
        </w:r>
      </w:hyperlink>
    </w:p>
    <w:p w:rsidR="00E71690" w:rsidRDefault="00E71690">
      <w:pPr>
        <w:spacing w:before="36"/>
        <w:ind w:left="504"/>
        <w:rPr>
          <w:rFonts w:ascii="Tahoma" w:hAnsi="Tahoma" w:cs="Tahoma"/>
          <w:spacing w:val="6"/>
          <w:sz w:val="17"/>
          <w:szCs w:val="17"/>
        </w:rPr>
      </w:pPr>
      <w:r>
        <w:rPr>
          <w:rFonts w:ascii="Tahoma" w:hAnsi="Tahoma" w:cs="Tahoma"/>
          <w:spacing w:val="6"/>
          <w:sz w:val="17"/>
          <w:szCs w:val="17"/>
        </w:rPr>
        <w:t xml:space="preserve">Website: </w:t>
      </w:r>
      <w:hyperlink r:id="rId2540" w:history="1">
        <w:r>
          <w:rPr>
            <w:rFonts w:ascii="Tahoma" w:hAnsi="Tahoma" w:cs="Tahoma"/>
            <w:color w:val="0000FF"/>
            <w:spacing w:val="6"/>
            <w:sz w:val="17"/>
            <w:szCs w:val="17"/>
            <w:u w:val="single"/>
          </w:rPr>
          <w:t>www.brief.org.uk</w:t>
        </w:r>
      </w:hyperlink>
    </w:p>
    <w:p w:rsidR="00E71690" w:rsidRDefault="00E71690">
      <w:pPr>
        <w:spacing w:before="180"/>
        <w:jc w:val="both"/>
        <w:rPr>
          <w:rFonts w:ascii="Garamond" w:hAnsi="Garamond" w:cs="Garamond"/>
          <w:sz w:val="23"/>
          <w:szCs w:val="23"/>
        </w:rPr>
      </w:pPr>
      <w:r>
        <w:rPr>
          <w:rFonts w:ascii="Garamond" w:hAnsi="Garamond" w:cs="Garamond"/>
          <w:spacing w:val="-4"/>
          <w:sz w:val="23"/>
          <w:szCs w:val="23"/>
        </w:rPr>
        <w:t xml:space="preserve">The Solution Focused Institute (SFI) at Texas Wesleyan University was founded in </w:t>
      </w:r>
      <w:r>
        <w:rPr>
          <w:rFonts w:ascii="Garamond" w:hAnsi="Garamond" w:cs="Garamond"/>
          <w:spacing w:val="-1"/>
          <w:sz w:val="23"/>
          <w:szCs w:val="23"/>
        </w:rPr>
        <w:t xml:space="preserve">January </w:t>
      </w:r>
      <w:r>
        <w:rPr>
          <w:rFonts w:ascii="Bookman Old Style" w:hAnsi="Bookman Old Style" w:cs="Bookman Old Style"/>
          <w:spacing w:val="-1"/>
          <w:w w:val="135"/>
          <w:sz w:val="14"/>
          <w:szCs w:val="14"/>
        </w:rPr>
        <w:t xml:space="preserve">2009 </w:t>
      </w:r>
      <w:r>
        <w:rPr>
          <w:rFonts w:ascii="Garamond" w:hAnsi="Garamond" w:cs="Garamond"/>
          <w:spacing w:val="-1"/>
          <w:sz w:val="23"/>
          <w:szCs w:val="23"/>
        </w:rPr>
        <w:t>in Fort Worth, Texas, to provide training to mental health practition</w:t>
      </w:r>
      <w:r>
        <w:rPr>
          <w:rFonts w:ascii="Garamond" w:hAnsi="Garamond" w:cs="Garamond"/>
          <w:spacing w:val="-1"/>
          <w:sz w:val="23"/>
          <w:szCs w:val="23"/>
        </w:rPr>
        <w:softHyphen/>
      </w:r>
      <w:r>
        <w:rPr>
          <w:rFonts w:ascii="Garamond" w:hAnsi="Garamond" w:cs="Garamond"/>
          <w:spacing w:val="-5"/>
          <w:sz w:val="23"/>
          <w:szCs w:val="23"/>
        </w:rPr>
        <w:t xml:space="preserve">ers and school teachers and counselors who want to implement a solution-focused </w:t>
      </w:r>
      <w:r>
        <w:rPr>
          <w:rFonts w:ascii="Garamond" w:hAnsi="Garamond" w:cs="Garamond"/>
          <w:spacing w:val="-4"/>
          <w:sz w:val="23"/>
          <w:szCs w:val="23"/>
        </w:rPr>
        <w:t>approach in their work. The institute provides training on- and off-site in solution-</w:t>
      </w:r>
      <w:r>
        <w:rPr>
          <w:rFonts w:ascii="Garamond" w:hAnsi="Garamond" w:cs="Garamond"/>
          <w:spacing w:val="-1"/>
          <w:sz w:val="23"/>
          <w:szCs w:val="23"/>
        </w:rPr>
        <w:t xml:space="preserve">focused therapy and offers supervision to individuals and groups. For information </w:t>
      </w:r>
      <w:r>
        <w:rPr>
          <w:rFonts w:ascii="Garamond" w:hAnsi="Garamond" w:cs="Garamond"/>
          <w:sz w:val="23"/>
          <w:szCs w:val="23"/>
        </w:rPr>
        <w:t xml:space="preserve">on </w:t>
      </w:r>
      <w:r>
        <w:rPr>
          <w:rFonts w:ascii="Tahoma" w:hAnsi="Tahoma" w:cs="Tahoma"/>
          <w:sz w:val="17"/>
          <w:szCs w:val="17"/>
        </w:rPr>
        <w:t xml:space="preserve">SFI </w:t>
      </w:r>
      <w:r>
        <w:rPr>
          <w:rFonts w:ascii="Garamond" w:hAnsi="Garamond" w:cs="Garamond"/>
          <w:sz w:val="23"/>
          <w:szCs w:val="23"/>
        </w:rPr>
        <w:t>services, contact:</w:t>
      </w:r>
    </w:p>
    <w:p w:rsidR="00E71690" w:rsidRDefault="00E71690">
      <w:pPr>
        <w:widowControl/>
        <w:kinsoku/>
        <w:autoSpaceDE w:val="0"/>
        <w:autoSpaceDN w:val="0"/>
        <w:adjustRightInd w:val="0"/>
        <w:sectPr w:rsidR="00E71690">
          <w:headerReference w:type="even" r:id="rId2541"/>
          <w:headerReference w:type="default" r:id="rId2542"/>
          <w:footerReference w:type="even" r:id="rId2543"/>
          <w:footerReference w:type="default" r:id="rId2544"/>
          <w:pgSz w:w="12240" w:h="15840"/>
          <w:pgMar w:top="660" w:right="2543" w:bottom="2110" w:left="2317" w:header="0" w:footer="0" w:gutter="0"/>
          <w:cols w:space="720"/>
          <w:noEndnote/>
        </w:sectPr>
      </w:pPr>
    </w:p>
    <w:p w:rsidR="00E71690" w:rsidRDefault="00E71690">
      <w:pPr>
        <w:ind w:left="504"/>
        <w:rPr>
          <w:rFonts w:ascii="Verdana" w:hAnsi="Verdana" w:cs="Verdana"/>
          <w:spacing w:val="-6"/>
          <w:sz w:val="18"/>
          <w:szCs w:val="18"/>
        </w:rPr>
      </w:pPr>
      <w:r>
        <w:rPr>
          <w:rFonts w:ascii="Verdana" w:hAnsi="Verdana" w:cs="Verdana"/>
          <w:spacing w:val="-6"/>
          <w:sz w:val="18"/>
          <w:szCs w:val="18"/>
        </w:rPr>
        <w:t>Linda Metcalf, PhD</w:t>
      </w:r>
    </w:p>
    <w:p w:rsidR="00E71690" w:rsidRDefault="00E71690">
      <w:pPr>
        <w:spacing w:before="108" w:line="304" w:lineRule="auto"/>
        <w:ind w:left="504" w:right="4536"/>
        <w:rPr>
          <w:rFonts w:ascii="Verdana" w:hAnsi="Verdana" w:cs="Verdana"/>
          <w:spacing w:val="-8"/>
          <w:sz w:val="18"/>
          <w:szCs w:val="18"/>
        </w:rPr>
      </w:pPr>
      <w:r>
        <w:rPr>
          <w:rFonts w:ascii="Arial" w:hAnsi="Arial" w:cs="Arial"/>
          <w:b/>
          <w:bCs/>
          <w:spacing w:val="-4"/>
          <w:sz w:val="18"/>
          <w:szCs w:val="18"/>
        </w:rPr>
        <w:t xml:space="preserve">Solution Focused Institute </w:t>
      </w:r>
      <w:r>
        <w:rPr>
          <w:rFonts w:ascii="Verdana" w:hAnsi="Verdana" w:cs="Verdana"/>
          <w:spacing w:val="-8"/>
          <w:sz w:val="18"/>
          <w:szCs w:val="18"/>
        </w:rPr>
        <w:t>3001 Avenue D</w:t>
      </w:r>
    </w:p>
    <w:p w:rsidR="00E71690" w:rsidRDefault="00E71690">
      <w:pPr>
        <w:spacing w:before="36"/>
        <w:ind w:left="504"/>
        <w:rPr>
          <w:rFonts w:ascii="Verdana" w:hAnsi="Verdana" w:cs="Verdana"/>
          <w:spacing w:val="-8"/>
          <w:sz w:val="18"/>
          <w:szCs w:val="18"/>
        </w:rPr>
      </w:pPr>
      <w:r>
        <w:rPr>
          <w:rFonts w:ascii="Verdana" w:hAnsi="Verdana" w:cs="Verdana"/>
          <w:spacing w:val="-8"/>
          <w:sz w:val="18"/>
          <w:szCs w:val="18"/>
        </w:rPr>
        <w:t>Fort Worth, TX 76105</w:t>
      </w:r>
    </w:p>
    <w:p w:rsidR="00E71690" w:rsidRDefault="00E71690">
      <w:pPr>
        <w:spacing w:line="266" w:lineRule="auto"/>
        <w:ind w:left="504" w:right="4464"/>
        <w:rPr>
          <w:rFonts w:ascii="Verdana" w:hAnsi="Verdana" w:cs="Verdana"/>
          <w:spacing w:val="-12"/>
          <w:sz w:val="18"/>
          <w:szCs w:val="18"/>
        </w:rPr>
      </w:pPr>
      <w:r>
        <w:rPr>
          <w:rFonts w:ascii="Verdana" w:hAnsi="Verdana" w:cs="Verdana"/>
          <w:spacing w:val="-11"/>
          <w:sz w:val="18"/>
          <w:szCs w:val="18"/>
        </w:rPr>
        <w:t xml:space="preserve">Telephone: (817) 690-2229 </w:t>
      </w:r>
      <w:r>
        <w:rPr>
          <w:rFonts w:ascii="Verdana" w:hAnsi="Verdana" w:cs="Verdana"/>
          <w:spacing w:val="-12"/>
          <w:sz w:val="18"/>
          <w:szCs w:val="18"/>
        </w:rPr>
        <w:t>Fax: (817) 531-4935</w:t>
      </w:r>
    </w:p>
    <w:p w:rsidR="00E71690" w:rsidRDefault="00E71690">
      <w:pPr>
        <w:spacing w:line="266" w:lineRule="auto"/>
        <w:ind w:left="504" w:right="3096"/>
        <w:rPr>
          <w:rFonts w:ascii="Verdana" w:hAnsi="Verdana" w:cs="Verdana"/>
          <w:spacing w:val="-7"/>
          <w:sz w:val="18"/>
          <w:szCs w:val="18"/>
        </w:rPr>
      </w:pPr>
      <w:hyperlink r:id="rId2545" w:history="1">
        <w:r>
          <w:rPr>
            <w:rFonts w:ascii="Verdana" w:hAnsi="Verdana" w:cs="Verdana"/>
            <w:color w:val="0000FF"/>
            <w:sz w:val="18"/>
            <w:szCs w:val="18"/>
            <w:u w:val="single"/>
          </w:rPr>
          <w:t>E-mail: Imetcalf@txwes.edu</w:t>
        </w:r>
      </w:hyperlink>
      <w:r>
        <w:rPr>
          <w:rFonts w:ascii="Verdana" w:hAnsi="Verdana" w:cs="Verdana"/>
          <w:sz w:val="18"/>
          <w:szCs w:val="18"/>
        </w:rPr>
        <w:t xml:space="preserve"> </w:t>
      </w:r>
      <w:r>
        <w:rPr>
          <w:rFonts w:ascii="Verdana" w:hAnsi="Verdana" w:cs="Verdana"/>
          <w:spacing w:val="-7"/>
          <w:sz w:val="18"/>
          <w:szCs w:val="18"/>
        </w:rPr>
        <w:t>Website:www.Solutionfocusedinstitute.com</w:t>
      </w:r>
    </w:p>
    <w:p w:rsidR="00E71690" w:rsidRDefault="00E71690">
      <w:pPr>
        <w:spacing w:before="108"/>
        <w:jc w:val="both"/>
        <w:rPr>
          <w:rFonts w:ascii="Garamond" w:hAnsi="Garamond" w:cs="Garamond"/>
          <w:spacing w:val="-3"/>
        </w:rPr>
      </w:pPr>
      <w:r>
        <w:rPr>
          <w:rFonts w:ascii="Verdana" w:hAnsi="Verdana" w:cs="Verdana"/>
          <w:spacing w:val="-2"/>
          <w:sz w:val="18"/>
          <w:szCs w:val="18"/>
        </w:rPr>
        <w:t xml:space="preserve">Change-Focused Practice in Schools (CFPS) </w:t>
      </w:r>
      <w:r>
        <w:rPr>
          <w:rFonts w:ascii="Garamond" w:hAnsi="Garamond" w:cs="Garamond"/>
          <w:spacing w:val="-2"/>
        </w:rPr>
        <w:t xml:space="preserve">was initiated by John Murphy in 2005 </w:t>
      </w:r>
      <w:r>
        <w:rPr>
          <w:rFonts w:ascii="Garamond" w:hAnsi="Garamond" w:cs="Garamond"/>
          <w:spacing w:val="-3"/>
        </w:rPr>
        <w:t>to translate psychotherapy research into practical applications in schools and oth</w:t>
      </w:r>
      <w:r>
        <w:rPr>
          <w:rFonts w:ascii="Garamond" w:hAnsi="Garamond" w:cs="Garamond"/>
          <w:spacing w:val="-3"/>
        </w:rPr>
        <w:softHyphen/>
      </w:r>
      <w:r>
        <w:rPr>
          <w:rFonts w:ascii="Garamond" w:hAnsi="Garamond" w:cs="Garamond"/>
          <w:spacing w:val="-4"/>
        </w:rPr>
        <w:t xml:space="preserve">er settings. CFPS offers international training, supervision, and consultation on </w:t>
      </w:r>
      <w:r>
        <w:rPr>
          <w:rFonts w:ascii="Garamond" w:hAnsi="Garamond" w:cs="Garamond"/>
          <w:spacing w:val="-3"/>
        </w:rPr>
        <w:t>solution-focused/outcome-informed approaches to helping young people change in ways that honor their strengths and resources. For more information, contact:</w:t>
      </w:r>
    </w:p>
    <w:p w:rsidR="00E71690" w:rsidRDefault="00E71690">
      <w:pPr>
        <w:spacing w:before="108"/>
        <w:ind w:left="504"/>
        <w:rPr>
          <w:rFonts w:ascii="Verdana" w:hAnsi="Verdana" w:cs="Verdana"/>
          <w:spacing w:val="-6"/>
          <w:sz w:val="18"/>
          <w:szCs w:val="18"/>
        </w:rPr>
      </w:pPr>
      <w:r>
        <w:rPr>
          <w:noProof/>
        </w:rPr>
        <w:pict>
          <v:shape id="_x0000_s1637" type="#_x0000_t202" style="position:absolute;left:0;text-align:left;margin-left:92.75pt;margin-top:300.25pt;width:15.85pt;height:103.35pt;z-index:-25160857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spacing w:val="-5"/>
                      <w:w w:val="105"/>
                      <w:sz w:val="16"/>
                      <w:szCs w:val="16"/>
                    </w:rPr>
                  </w:pPr>
                  <w:r>
                    <w:rPr>
                      <w:rFonts w:ascii="Verdana" w:hAnsi="Verdana" w:cs="Verdana"/>
                      <w:spacing w:val="-5"/>
                      <w:w w:val="105"/>
                      <w:sz w:val="16"/>
                      <w:szCs w:val="16"/>
                    </w:rPr>
                    <w:t>428</w:t>
                  </w:r>
                </w:p>
                <w:p w:rsidR="00E71690" w:rsidRDefault="00E71690">
                  <w:pPr>
                    <w:spacing w:before="36" w:after="144" w:line="132" w:lineRule="exact"/>
                    <w:jc w:val="right"/>
                    <w:rPr>
                      <w:rFonts w:ascii="Tahoma" w:hAnsi="Tahoma" w:cs="Tahoma"/>
                      <w:spacing w:val="22"/>
                      <w:sz w:val="13"/>
                      <w:szCs w:val="13"/>
                    </w:rPr>
                  </w:pPr>
                  <w:r>
                    <w:rPr>
                      <w:rFonts w:ascii="Tahoma" w:hAnsi="Tahoma" w:cs="Tahoma"/>
                      <w:spacing w:val="22"/>
                      <w:sz w:val="13"/>
                      <w:szCs w:val="13"/>
                    </w:rPr>
                    <w:t>CHAPTER THIRTEEN</w:t>
                  </w:r>
                </w:p>
              </w:txbxContent>
            </v:textbox>
            <w10:wrap type="square" anchorx="page" anchory="page"/>
          </v:shape>
        </w:pict>
      </w:r>
      <w:r>
        <w:rPr>
          <w:rFonts w:ascii="Verdana" w:hAnsi="Verdana" w:cs="Verdana"/>
          <w:spacing w:val="-6"/>
          <w:sz w:val="18"/>
          <w:szCs w:val="18"/>
        </w:rPr>
        <w:t>John Murphy, PhD</w:t>
      </w:r>
    </w:p>
    <w:p w:rsidR="00E71690" w:rsidRDefault="00E71690">
      <w:pPr>
        <w:spacing w:before="144" w:line="304" w:lineRule="auto"/>
        <w:ind w:left="504" w:right="3384"/>
        <w:rPr>
          <w:rFonts w:ascii="Verdana" w:hAnsi="Verdana" w:cs="Verdana"/>
          <w:spacing w:val="-6"/>
          <w:sz w:val="18"/>
          <w:szCs w:val="18"/>
        </w:rPr>
      </w:pPr>
      <w:r>
        <w:rPr>
          <w:rFonts w:ascii="Arial" w:hAnsi="Arial" w:cs="Arial"/>
          <w:b/>
          <w:bCs/>
          <w:spacing w:val="-6"/>
          <w:sz w:val="18"/>
          <w:szCs w:val="18"/>
        </w:rPr>
        <w:t xml:space="preserve">Department of Psychology &amp; Counseling </w:t>
      </w:r>
      <w:r>
        <w:rPr>
          <w:rFonts w:ascii="Verdana" w:hAnsi="Verdana" w:cs="Verdana"/>
          <w:spacing w:val="-6"/>
          <w:sz w:val="18"/>
          <w:szCs w:val="18"/>
        </w:rPr>
        <w:t>University of Central Arkansas</w:t>
      </w:r>
    </w:p>
    <w:p w:rsidR="00E71690" w:rsidRDefault="00E71690">
      <w:pPr>
        <w:ind w:left="504"/>
        <w:rPr>
          <w:rFonts w:ascii="Verdana" w:hAnsi="Verdana" w:cs="Verdana"/>
          <w:spacing w:val="-6"/>
          <w:sz w:val="18"/>
          <w:szCs w:val="18"/>
        </w:rPr>
      </w:pPr>
      <w:r>
        <w:rPr>
          <w:rFonts w:ascii="Verdana" w:hAnsi="Verdana" w:cs="Verdana"/>
          <w:spacing w:val="-6"/>
          <w:sz w:val="18"/>
          <w:szCs w:val="18"/>
        </w:rPr>
        <w:t>Conway, AR 72035-0001</w:t>
      </w:r>
    </w:p>
    <w:p w:rsidR="00E71690" w:rsidRDefault="00E71690">
      <w:pPr>
        <w:ind w:left="504"/>
        <w:rPr>
          <w:rFonts w:ascii="Verdana" w:hAnsi="Verdana" w:cs="Verdana"/>
          <w:spacing w:val="-6"/>
          <w:sz w:val="18"/>
          <w:szCs w:val="18"/>
        </w:rPr>
      </w:pPr>
      <w:r>
        <w:rPr>
          <w:rFonts w:ascii="Verdana" w:hAnsi="Verdana" w:cs="Verdana"/>
          <w:spacing w:val="-6"/>
          <w:sz w:val="18"/>
          <w:szCs w:val="18"/>
        </w:rPr>
        <w:t>Telephone: (501) 450-5450</w:t>
      </w:r>
    </w:p>
    <w:p w:rsidR="00E71690" w:rsidRDefault="00E71690">
      <w:pPr>
        <w:spacing w:before="36"/>
        <w:ind w:left="504"/>
        <w:rPr>
          <w:rFonts w:ascii="Verdana" w:hAnsi="Verdana" w:cs="Verdana"/>
          <w:spacing w:val="-8"/>
          <w:sz w:val="18"/>
          <w:szCs w:val="18"/>
        </w:rPr>
      </w:pPr>
      <w:r>
        <w:rPr>
          <w:rFonts w:ascii="Verdana" w:hAnsi="Verdana" w:cs="Verdana"/>
          <w:spacing w:val="-8"/>
          <w:sz w:val="18"/>
          <w:szCs w:val="18"/>
        </w:rPr>
        <w:t>Fax: (501) 450-5424</w:t>
      </w:r>
    </w:p>
    <w:p w:rsidR="00E71690" w:rsidRDefault="00E71690">
      <w:pPr>
        <w:spacing w:before="36"/>
        <w:ind w:left="504"/>
        <w:rPr>
          <w:rFonts w:ascii="Verdana" w:hAnsi="Verdana" w:cs="Verdana"/>
          <w:spacing w:val="-10"/>
          <w:sz w:val="18"/>
          <w:szCs w:val="18"/>
        </w:rPr>
      </w:pPr>
      <w:hyperlink r:id="rId2546" w:history="1">
        <w:r>
          <w:rPr>
            <w:rFonts w:ascii="Verdana" w:hAnsi="Verdana" w:cs="Verdana"/>
            <w:color w:val="0000FF"/>
            <w:spacing w:val="-10"/>
            <w:sz w:val="18"/>
            <w:szCs w:val="18"/>
            <w:u w:val="single"/>
          </w:rPr>
          <w:t>E-mail: jmurphy@uca.edu</w:t>
        </w:r>
      </w:hyperlink>
    </w:p>
    <w:p w:rsidR="00E71690" w:rsidRDefault="00E71690">
      <w:pPr>
        <w:ind w:left="504"/>
        <w:rPr>
          <w:rFonts w:ascii="Verdana" w:hAnsi="Verdana" w:cs="Verdana"/>
          <w:spacing w:val="-8"/>
          <w:sz w:val="18"/>
          <w:szCs w:val="18"/>
        </w:rPr>
      </w:pPr>
      <w:r>
        <w:rPr>
          <w:rFonts w:ascii="Verdana" w:hAnsi="Verdana" w:cs="Verdana"/>
          <w:spacing w:val="-8"/>
          <w:sz w:val="18"/>
          <w:szCs w:val="18"/>
        </w:rPr>
        <w:t xml:space="preserve">Website: </w:t>
      </w:r>
      <w:hyperlink r:id="rId2547" w:history="1">
        <w:r>
          <w:rPr>
            <w:rFonts w:ascii="Verdana" w:hAnsi="Verdana" w:cs="Verdana"/>
            <w:color w:val="0000FF"/>
            <w:spacing w:val="-8"/>
            <w:sz w:val="18"/>
            <w:szCs w:val="18"/>
            <w:u w:val="single"/>
          </w:rPr>
          <w:t>www.drjohnmurphy.com</w:t>
        </w:r>
      </w:hyperlink>
    </w:p>
    <w:p w:rsidR="00E71690" w:rsidRDefault="00E71690">
      <w:pPr>
        <w:spacing w:before="144"/>
        <w:rPr>
          <w:rFonts w:ascii="Tahoma" w:hAnsi="Tahoma" w:cs="Tahoma"/>
          <w:b/>
          <w:bCs/>
          <w:spacing w:val="2"/>
          <w:w w:val="95"/>
          <w:sz w:val="25"/>
          <w:szCs w:val="25"/>
        </w:rPr>
      </w:pPr>
      <w:r>
        <w:rPr>
          <w:rFonts w:ascii="Tahoma" w:hAnsi="Tahoma" w:cs="Tahoma"/>
          <w:b/>
          <w:bCs/>
          <w:spacing w:val="2"/>
          <w:w w:val="95"/>
          <w:sz w:val="25"/>
          <w:szCs w:val="25"/>
        </w:rPr>
        <w:t>Training in Narrative Therapy</w:t>
      </w:r>
    </w:p>
    <w:p w:rsidR="00E71690" w:rsidRDefault="00E71690">
      <w:pPr>
        <w:spacing w:before="180" w:line="283" w:lineRule="auto"/>
        <w:ind w:left="504" w:right="3888"/>
        <w:rPr>
          <w:rFonts w:ascii="Verdana" w:hAnsi="Verdana" w:cs="Verdana"/>
          <w:spacing w:val="-8"/>
          <w:sz w:val="18"/>
          <w:szCs w:val="18"/>
        </w:rPr>
      </w:pPr>
      <w:r>
        <w:rPr>
          <w:rFonts w:ascii="Arial" w:hAnsi="Arial" w:cs="Arial"/>
          <w:b/>
          <w:bCs/>
          <w:spacing w:val="-3"/>
          <w:sz w:val="18"/>
          <w:szCs w:val="18"/>
        </w:rPr>
        <w:t xml:space="preserve">Evanston Family Therapy Institute </w:t>
      </w:r>
      <w:r>
        <w:rPr>
          <w:rFonts w:ascii="Verdana" w:hAnsi="Verdana" w:cs="Verdana"/>
          <w:spacing w:val="-3"/>
          <w:sz w:val="18"/>
          <w:szCs w:val="18"/>
        </w:rPr>
        <w:t xml:space="preserve">Jill Freedman and Gene Combs </w:t>
      </w:r>
      <w:r>
        <w:rPr>
          <w:rFonts w:ascii="Verdana" w:hAnsi="Verdana" w:cs="Verdana"/>
          <w:spacing w:val="-8"/>
          <w:sz w:val="18"/>
          <w:szCs w:val="18"/>
        </w:rPr>
        <w:t>820 Davis Street, Suite 504</w:t>
      </w:r>
    </w:p>
    <w:p w:rsidR="00E71690" w:rsidRDefault="00E71690">
      <w:pPr>
        <w:ind w:left="504"/>
        <w:rPr>
          <w:rFonts w:ascii="Verdana" w:hAnsi="Verdana" w:cs="Verdana"/>
          <w:spacing w:val="-8"/>
          <w:sz w:val="18"/>
          <w:szCs w:val="18"/>
        </w:rPr>
      </w:pPr>
      <w:r>
        <w:rPr>
          <w:rFonts w:ascii="Verdana" w:hAnsi="Verdana" w:cs="Verdana"/>
          <w:spacing w:val="-8"/>
          <w:sz w:val="18"/>
          <w:szCs w:val="18"/>
        </w:rPr>
        <w:t>Evanston, Illinois 60201</w:t>
      </w:r>
    </w:p>
    <w:p w:rsidR="00E71690" w:rsidRDefault="00E71690">
      <w:pPr>
        <w:spacing w:before="180"/>
        <w:ind w:left="504"/>
        <w:rPr>
          <w:rFonts w:ascii="Arial" w:hAnsi="Arial" w:cs="Arial"/>
          <w:b/>
          <w:bCs/>
          <w:sz w:val="18"/>
          <w:szCs w:val="18"/>
        </w:rPr>
      </w:pPr>
      <w:r>
        <w:rPr>
          <w:rFonts w:ascii="Arial" w:hAnsi="Arial" w:cs="Arial"/>
          <w:b/>
          <w:bCs/>
          <w:sz w:val="18"/>
          <w:szCs w:val="18"/>
        </w:rPr>
        <w:t>Dulwich Centre</w:t>
      </w:r>
    </w:p>
    <w:p w:rsidR="00E71690" w:rsidRDefault="00E71690">
      <w:pPr>
        <w:spacing w:before="72"/>
        <w:ind w:left="504"/>
        <w:rPr>
          <w:rFonts w:ascii="Verdana" w:hAnsi="Verdana" w:cs="Verdana"/>
          <w:spacing w:val="-4"/>
          <w:sz w:val="18"/>
          <w:szCs w:val="18"/>
        </w:rPr>
      </w:pPr>
      <w:r>
        <w:rPr>
          <w:rFonts w:ascii="Verdana" w:hAnsi="Verdana" w:cs="Verdana"/>
          <w:spacing w:val="-4"/>
          <w:sz w:val="18"/>
          <w:szCs w:val="18"/>
        </w:rPr>
        <w:t>Cheryl White</w:t>
      </w:r>
    </w:p>
    <w:p w:rsidR="00E71690" w:rsidRDefault="00E71690">
      <w:pPr>
        <w:spacing w:before="36"/>
        <w:ind w:left="504"/>
        <w:rPr>
          <w:rFonts w:ascii="Verdana" w:hAnsi="Verdana" w:cs="Verdana"/>
          <w:spacing w:val="-6"/>
          <w:sz w:val="18"/>
          <w:szCs w:val="18"/>
        </w:rPr>
      </w:pPr>
      <w:r>
        <w:rPr>
          <w:rFonts w:ascii="Verdana" w:hAnsi="Verdana" w:cs="Verdana"/>
          <w:spacing w:val="-6"/>
          <w:sz w:val="18"/>
          <w:szCs w:val="18"/>
        </w:rPr>
        <w:t>345 Carrington Street</w:t>
      </w:r>
    </w:p>
    <w:p w:rsidR="00E71690" w:rsidRDefault="00E71690">
      <w:pPr>
        <w:spacing w:line="266" w:lineRule="auto"/>
        <w:ind w:left="504" w:right="3816"/>
        <w:rPr>
          <w:rFonts w:ascii="Verdana" w:hAnsi="Verdana" w:cs="Verdana"/>
          <w:spacing w:val="-8"/>
          <w:sz w:val="18"/>
          <w:szCs w:val="18"/>
        </w:rPr>
      </w:pPr>
      <w:r>
        <w:rPr>
          <w:rFonts w:ascii="Verdana" w:hAnsi="Verdana" w:cs="Verdana"/>
          <w:spacing w:val="-4"/>
          <w:sz w:val="18"/>
          <w:szCs w:val="18"/>
        </w:rPr>
        <w:t xml:space="preserve">Adelaide, South Australia 5000 </w:t>
      </w:r>
      <w:r>
        <w:rPr>
          <w:rFonts w:ascii="Verdana" w:hAnsi="Verdana" w:cs="Verdana"/>
          <w:spacing w:val="-8"/>
          <w:sz w:val="18"/>
          <w:szCs w:val="18"/>
        </w:rPr>
        <w:t>http://www.dulwichcentre.com.au/</w:t>
      </w:r>
    </w:p>
    <w:p w:rsidR="00E71690" w:rsidRDefault="00E71690">
      <w:pPr>
        <w:spacing w:before="144" w:line="283" w:lineRule="auto"/>
        <w:ind w:left="504" w:right="2520"/>
        <w:rPr>
          <w:rFonts w:ascii="Verdana" w:hAnsi="Verdana" w:cs="Verdana"/>
          <w:spacing w:val="-11"/>
          <w:sz w:val="18"/>
          <w:szCs w:val="18"/>
        </w:rPr>
      </w:pPr>
      <w:r>
        <w:rPr>
          <w:rFonts w:ascii="Arial" w:hAnsi="Arial" w:cs="Arial"/>
          <w:b/>
          <w:bCs/>
          <w:spacing w:val="1"/>
          <w:sz w:val="18"/>
          <w:szCs w:val="18"/>
        </w:rPr>
        <w:t xml:space="preserve">Bay Area Family Therapy Training Associates </w:t>
      </w:r>
      <w:r>
        <w:rPr>
          <w:rFonts w:ascii="Verdana" w:hAnsi="Verdana" w:cs="Verdana"/>
          <w:spacing w:val="-12"/>
          <w:sz w:val="18"/>
          <w:szCs w:val="18"/>
        </w:rPr>
        <w:t xml:space="preserve">Jeffrey L. Zimmerman and Marie-Nathalie Beaudoin </w:t>
      </w:r>
      <w:r>
        <w:rPr>
          <w:rFonts w:ascii="Verdana" w:hAnsi="Verdana" w:cs="Verdana"/>
          <w:spacing w:val="-11"/>
          <w:sz w:val="18"/>
          <w:szCs w:val="18"/>
        </w:rPr>
        <w:t>21760 Stevens Creek Blvd., Suite 102</w:t>
      </w:r>
    </w:p>
    <w:p w:rsidR="00E71690" w:rsidRDefault="00E71690">
      <w:pPr>
        <w:ind w:left="504"/>
        <w:rPr>
          <w:rFonts w:ascii="Verdana" w:hAnsi="Verdana" w:cs="Verdana"/>
          <w:spacing w:val="-6"/>
          <w:sz w:val="18"/>
          <w:szCs w:val="18"/>
        </w:rPr>
      </w:pPr>
      <w:r>
        <w:rPr>
          <w:rFonts w:ascii="Verdana" w:hAnsi="Verdana" w:cs="Verdana"/>
          <w:spacing w:val="-6"/>
          <w:sz w:val="18"/>
          <w:szCs w:val="18"/>
        </w:rPr>
        <w:t>Cupertino, CA 95015</w:t>
      </w:r>
    </w:p>
    <w:p w:rsidR="00E71690" w:rsidRDefault="00E71690">
      <w:pPr>
        <w:spacing w:before="36"/>
        <w:ind w:left="504"/>
        <w:rPr>
          <w:rFonts w:ascii="Verdana" w:hAnsi="Verdana" w:cs="Verdana"/>
          <w:spacing w:val="-8"/>
          <w:sz w:val="18"/>
          <w:szCs w:val="18"/>
        </w:rPr>
      </w:pPr>
      <w:r>
        <w:rPr>
          <w:rFonts w:ascii="Verdana" w:hAnsi="Verdana" w:cs="Verdana"/>
          <w:spacing w:val="-8"/>
          <w:sz w:val="18"/>
          <w:szCs w:val="18"/>
        </w:rPr>
        <w:t>Telephone: (408) 257-6881</w:t>
      </w:r>
    </w:p>
    <w:p w:rsidR="00E71690" w:rsidRDefault="00E71690">
      <w:pPr>
        <w:spacing w:before="36"/>
        <w:ind w:left="504"/>
        <w:rPr>
          <w:rFonts w:ascii="Verdana" w:hAnsi="Verdana" w:cs="Verdana"/>
          <w:spacing w:val="-8"/>
          <w:sz w:val="18"/>
          <w:szCs w:val="18"/>
        </w:rPr>
      </w:pPr>
      <w:r>
        <w:rPr>
          <w:rFonts w:ascii="Verdana" w:hAnsi="Verdana" w:cs="Verdana"/>
          <w:spacing w:val="-8"/>
          <w:sz w:val="18"/>
          <w:szCs w:val="18"/>
        </w:rPr>
        <w:t>Fax: (408) 257-0689</w:t>
      </w:r>
    </w:p>
    <w:p w:rsidR="00E71690" w:rsidRDefault="00E71690">
      <w:pPr>
        <w:ind w:left="504"/>
        <w:rPr>
          <w:rFonts w:ascii="Verdana" w:hAnsi="Verdana" w:cs="Verdana"/>
          <w:spacing w:val="-8"/>
          <w:sz w:val="18"/>
          <w:szCs w:val="18"/>
        </w:rPr>
      </w:pPr>
      <w:hyperlink r:id="rId2548" w:history="1">
        <w:r>
          <w:rPr>
            <w:rFonts w:ascii="Verdana" w:hAnsi="Verdana" w:cs="Verdana"/>
            <w:color w:val="0000FF"/>
            <w:spacing w:val="-8"/>
            <w:sz w:val="18"/>
            <w:szCs w:val="18"/>
            <w:u w:val="single"/>
          </w:rPr>
          <w:t>E-mail: baftta@aol.com</w:t>
        </w:r>
      </w:hyperlink>
    </w:p>
    <w:p w:rsidR="00E71690" w:rsidRDefault="00E71690">
      <w:pPr>
        <w:spacing w:before="36" w:line="211" w:lineRule="auto"/>
        <w:ind w:left="504"/>
        <w:rPr>
          <w:rFonts w:ascii="Verdana" w:hAnsi="Verdana" w:cs="Verdana"/>
          <w:spacing w:val="-8"/>
          <w:sz w:val="18"/>
          <w:szCs w:val="18"/>
        </w:rPr>
      </w:pPr>
      <w:r>
        <w:rPr>
          <w:rFonts w:ascii="Verdana" w:hAnsi="Verdana" w:cs="Verdana"/>
          <w:spacing w:val="-8"/>
          <w:sz w:val="18"/>
          <w:szCs w:val="18"/>
        </w:rPr>
        <w:t xml:space="preserve">Website: </w:t>
      </w:r>
      <w:hyperlink r:id="rId2549" w:history="1">
        <w:r>
          <w:rPr>
            <w:rFonts w:ascii="Verdana" w:hAnsi="Verdana" w:cs="Verdana"/>
            <w:color w:val="0000FF"/>
            <w:spacing w:val="-8"/>
            <w:sz w:val="18"/>
            <w:szCs w:val="18"/>
            <w:u w:val="single"/>
          </w:rPr>
          <w:t>www.baftta.com</w:t>
        </w:r>
      </w:hyperlink>
    </w:p>
    <w:p w:rsidR="00E71690" w:rsidRDefault="00E71690">
      <w:pPr>
        <w:spacing w:before="180"/>
        <w:ind w:left="504"/>
        <w:rPr>
          <w:rFonts w:ascii="Arial" w:hAnsi="Arial" w:cs="Arial"/>
          <w:b/>
          <w:bCs/>
          <w:spacing w:val="2"/>
          <w:sz w:val="18"/>
          <w:szCs w:val="18"/>
        </w:rPr>
      </w:pPr>
      <w:r>
        <w:rPr>
          <w:rFonts w:ascii="Arial" w:hAnsi="Arial" w:cs="Arial"/>
          <w:b/>
          <w:bCs/>
          <w:spacing w:val="2"/>
          <w:sz w:val="18"/>
          <w:szCs w:val="18"/>
        </w:rPr>
        <w:t>The Houston</w:t>
      </w:r>
      <w:r>
        <w:rPr>
          <w:rFonts w:ascii="Arial" w:hAnsi="Arial" w:cs="Arial"/>
          <w:b/>
          <w:bCs/>
          <w:spacing w:val="2"/>
          <w:sz w:val="6"/>
          <w:szCs w:val="6"/>
        </w:rPr>
        <w:t>-</w:t>
      </w:r>
      <w:r>
        <w:rPr>
          <w:rFonts w:ascii="Arial" w:hAnsi="Arial" w:cs="Arial"/>
          <w:b/>
          <w:bCs/>
          <w:spacing w:val="2"/>
          <w:sz w:val="18"/>
          <w:szCs w:val="18"/>
        </w:rPr>
        <w:t>Galveston Institute</w:t>
      </w:r>
    </w:p>
    <w:p w:rsidR="00E71690" w:rsidRDefault="00E71690">
      <w:pPr>
        <w:spacing w:before="36"/>
        <w:ind w:left="504" w:right="4536"/>
        <w:jc w:val="both"/>
        <w:rPr>
          <w:rFonts w:ascii="Verdana" w:hAnsi="Verdana" w:cs="Verdana"/>
          <w:spacing w:val="-12"/>
          <w:sz w:val="18"/>
          <w:szCs w:val="18"/>
        </w:rPr>
      </w:pPr>
      <w:r>
        <w:rPr>
          <w:rFonts w:ascii="Garamond" w:hAnsi="Garamond" w:cs="Garamond"/>
        </w:rPr>
        <w:t xml:space="preserve">3316 </w:t>
      </w:r>
      <w:r>
        <w:rPr>
          <w:rFonts w:ascii="Verdana" w:hAnsi="Verdana" w:cs="Verdana"/>
          <w:sz w:val="18"/>
          <w:szCs w:val="18"/>
        </w:rPr>
        <w:t xml:space="preserve">Mount Vernon Houston, TX 77006 </w:t>
      </w:r>
      <w:r>
        <w:rPr>
          <w:rFonts w:ascii="Verdana" w:hAnsi="Verdana" w:cs="Verdana"/>
          <w:spacing w:val="-12"/>
          <w:sz w:val="18"/>
          <w:szCs w:val="18"/>
        </w:rPr>
        <w:t>Telephone: (713) 526-8390</w:t>
      </w:r>
    </w:p>
    <w:p w:rsidR="00E71690" w:rsidRDefault="00E71690">
      <w:pPr>
        <w:spacing w:line="266" w:lineRule="auto"/>
        <w:ind w:left="504" w:right="4536"/>
        <w:rPr>
          <w:rFonts w:ascii="Verdana" w:hAnsi="Verdana" w:cs="Verdana"/>
          <w:spacing w:val="-13"/>
          <w:sz w:val="18"/>
          <w:szCs w:val="18"/>
        </w:rPr>
      </w:pPr>
      <w:r>
        <w:rPr>
          <w:rFonts w:ascii="Verdana" w:hAnsi="Verdana" w:cs="Verdana"/>
          <w:sz w:val="18"/>
          <w:szCs w:val="18"/>
        </w:rPr>
        <w:t xml:space="preserve">Fax: (713) 528-2618 </w:t>
      </w:r>
      <w:hyperlink r:id="rId2550" w:history="1">
        <w:r>
          <w:rPr>
            <w:rFonts w:ascii="Verdana" w:hAnsi="Verdana" w:cs="Verdana"/>
            <w:color w:val="0000FF"/>
            <w:spacing w:val="-13"/>
            <w:sz w:val="18"/>
            <w:szCs w:val="18"/>
            <w:u w:val="single"/>
          </w:rPr>
          <w:t>E-mail: admin@talkhgi.com</w:t>
        </w:r>
      </w:hyperlink>
    </w:p>
    <w:p w:rsidR="00E71690" w:rsidRDefault="00E71690">
      <w:pPr>
        <w:ind w:left="504"/>
        <w:rPr>
          <w:rFonts w:ascii="Verdana" w:hAnsi="Verdana" w:cs="Verdana"/>
          <w:spacing w:val="-8"/>
          <w:sz w:val="18"/>
          <w:szCs w:val="18"/>
        </w:rPr>
      </w:pPr>
      <w:r>
        <w:rPr>
          <w:rFonts w:ascii="Verdana" w:hAnsi="Verdana" w:cs="Verdana"/>
          <w:spacing w:val="-8"/>
          <w:sz w:val="18"/>
          <w:szCs w:val="18"/>
        </w:rPr>
        <w:t xml:space="preserve">Website: </w:t>
      </w:r>
      <w:hyperlink r:id="rId2551" w:history="1">
        <w:r>
          <w:rPr>
            <w:rFonts w:ascii="Verdana" w:hAnsi="Verdana" w:cs="Verdana"/>
            <w:color w:val="0000FF"/>
            <w:spacing w:val="-8"/>
            <w:sz w:val="18"/>
            <w:szCs w:val="18"/>
            <w:u w:val="single"/>
          </w:rPr>
          <w:t>www.talkhgi.com</w:t>
        </w:r>
      </w:hyperlink>
    </w:p>
    <w:p w:rsidR="00E71690" w:rsidRDefault="00E71690">
      <w:pPr>
        <w:widowControl/>
        <w:kinsoku/>
        <w:autoSpaceDE w:val="0"/>
        <w:autoSpaceDN w:val="0"/>
        <w:adjustRightInd w:val="0"/>
        <w:sectPr w:rsidR="00E71690">
          <w:headerReference w:type="even" r:id="rId2552"/>
          <w:headerReference w:type="default" r:id="rId2553"/>
          <w:footerReference w:type="even" r:id="rId2554"/>
          <w:footerReference w:type="default" r:id="rId2555"/>
          <w:pgSz w:w="12240" w:h="15840"/>
          <w:pgMar w:top="2560" w:right="1800" w:bottom="250" w:left="3060" w:header="0" w:footer="0" w:gutter="0"/>
          <w:cols w:space="720"/>
          <w:noEndnote/>
        </w:sectPr>
      </w:pPr>
    </w:p>
    <w:p w:rsidR="00E71690" w:rsidRDefault="00E71690">
      <w:pPr>
        <w:spacing w:before="576"/>
        <w:ind w:left="72"/>
        <w:rPr>
          <w:rFonts w:ascii="Bookman Old Style" w:hAnsi="Bookman Old Style" w:cs="Bookman Old Style"/>
          <w:color w:val="9CA952"/>
          <w:spacing w:val="4"/>
          <w:sz w:val="32"/>
          <w:szCs w:val="32"/>
        </w:rPr>
      </w:pPr>
      <w:r>
        <w:rPr>
          <w:noProof/>
        </w:rPr>
        <w:pict>
          <v:shape id="_x0000_s1638" type="#_x0000_t202" style="position:absolute;left:0;text-align:left;margin-left:31.9pt;margin-top:3.85pt;width:510.7pt;height:696.95pt;z-index:-251607552;mso-position-horizontal-relative:page;mso-position-vertical-relative:page" o:allowincell="f" fillcolor="#edf7e0"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Bookman Old Style" w:hAnsi="Bookman Old Style" w:cs="Bookman Old Style"/>
          <w:color w:val="9CA952"/>
          <w:spacing w:val="4"/>
          <w:sz w:val="32"/>
          <w:szCs w:val="32"/>
        </w:rPr>
        <w:t>Recommended Supplementary Readings</w:t>
      </w:r>
    </w:p>
    <w:p w:rsidR="00E71690" w:rsidRDefault="00E71690">
      <w:pPr>
        <w:spacing w:before="252"/>
        <w:ind w:left="72" w:right="72"/>
        <w:rPr>
          <w:rFonts w:ascii="Garamond" w:hAnsi="Garamond" w:cs="Garamond"/>
          <w:color w:val="000000"/>
          <w:spacing w:val="-2"/>
        </w:rPr>
      </w:pPr>
      <w:r>
        <w:rPr>
          <w:rFonts w:ascii="Bookman Old Style" w:hAnsi="Bookman Old Style" w:cs="Bookman Old Style"/>
          <w:i/>
          <w:iCs/>
          <w:color w:val="000000"/>
          <w:spacing w:val="-3"/>
          <w:sz w:val="20"/>
          <w:szCs w:val="20"/>
        </w:rPr>
        <w:t xml:space="preserve">Interviewing for Solutions </w:t>
      </w:r>
      <w:r>
        <w:rPr>
          <w:rFonts w:ascii="Garamond" w:hAnsi="Garamond" w:cs="Garamond"/>
          <w:color w:val="000000"/>
          <w:spacing w:val="-3"/>
        </w:rPr>
        <w:t xml:space="preserve">(De Jong &amp; Berg, 2008) is a practical text aimed at </w:t>
      </w:r>
      <w:r>
        <w:rPr>
          <w:rFonts w:ascii="Garamond" w:hAnsi="Garamond" w:cs="Garamond"/>
          <w:color w:val="000000"/>
          <w:spacing w:val="-6"/>
        </w:rPr>
        <w:t xml:space="preserve">teaching and learning solution-focused skills. It is written in a conversational and </w:t>
      </w:r>
      <w:r>
        <w:rPr>
          <w:rFonts w:ascii="Garamond" w:hAnsi="Garamond" w:cs="Garamond"/>
          <w:color w:val="000000"/>
          <w:spacing w:val="-2"/>
        </w:rPr>
        <w:t>informal style and contains many examples to solidify learning of skills.</w:t>
      </w:r>
    </w:p>
    <w:p w:rsidR="00E71690" w:rsidRDefault="00E71690">
      <w:pPr>
        <w:spacing w:before="180"/>
        <w:ind w:left="72" w:right="72"/>
        <w:rPr>
          <w:rFonts w:ascii="Garamond" w:hAnsi="Garamond" w:cs="Garamond"/>
          <w:color w:val="000000"/>
          <w:spacing w:val="-3"/>
        </w:rPr>
      </w:pPr>
      <w:r>
        <w:rPr>
          <w:rFonts w:ascii="Bookman Old Style" w:hAnsi="Bookman Old Style" w:cs="Bookman Old Style"/>
          <w:i/>
          <w:iCs/>
          <w:color w:val="000000"/>
          <w:spacing w:val="-5"/>
          <w:sz w:val="20"/>
          <w:szCs w:val="20"/>
        </w:rPr>
        <w:t>Solution</w:t>
      </w:r>
      <w:r>
        <w:rPr>
          <w:rFonts w:ascii="Bookman Old Style" w:hAnsi="Bookman Old Style" w:cs="Bookman Old Style"/>
          <w:i/>
          <w:iCs/>
          <w:color w:val="000000"/>
          <w:spacing w:val="-5"/>
          <w:sz w:val="6"/>
          <w:szCs w:val="6"/>
        </w:rPr>
        <w:t>-</w:t>
      </w:r>
      <w:r>
        <w:rPr>
          <w:rFonts w:ascii="Bookman Old Style" w:hAnsi="Bookman Old Style" w:cs="Bookman Old Style"/>
          <w:i/>
          <w:iCs/>
          <w:color w:val="000000"/>
          <w:spacing w:val="-5"/>
          <w:sz w:val="20"/>
          <w:szCs w:val="20"/>
        </w:rPr>
        <w:t xml:space="preserve">Focused Counseling in Schools </w:t>
      </w:r>
      <w:r>
        <w:rPr>
          <w:rFonts w:ascii="Garamond" w:hAnsi="Garamond" w:cs="Garamond"/>
          <w:color w:val="000000"/>
          <w:spacing w:val="-5"/>
        </w:rPr>
        <w:t xml:space="preserve">(Murphy, 2008) is a clearly written and </w:t>
      </w:r>
      <w:r>
        <w:rPr>
          <w:rFonts w:ascii="Garamond" w:hAnsi="Garamond" w:cs="Garamond"/>
          <w:color w:val="000000"/>
          <w:spacing w:val="-3"/>
        </w:rPr>
        <w:t xml:space="preserve">practical book that offers efficient strategies for addressing a range of problems </w:t>
      </w:r>
      <w:r>
        <w:rPr>
          <w:rFonts w:ascii="Garamond" w:hAnsi="Garamond" w:cs="Garamond"/>
          <w:color w:val="000000"/>
          <w:spacing w:val="-2"/>
        </w:rPr>
        <w:t xml:space="preserve">from preschool through high school. Numerous case examples illustrate the </w:t>
      </w:r>
      <w:r>
        <w:rPr>
          <w:rFonts w:ascii="Garamond" w:hAnsi="Garamond" w:cs="Garamond"/>
          <w:color w:val="000000"/>
          <w:spacing w:val="-8"/>
        </w:rPr>
        <w:t xml:space="preserve">foundations, tasks, and techniques of solution-focused counseling. The book also describes how the principles of client-directed, outcome-informed practice can be </w:t>
      </w:r>
      <w:r>
        <w:rPr>
          <w:rFonts w:ascii="Garamond" w:hAnsi="Garamond" w:cs="Garamond"/>
          <w:color w:val="000000"/>
          <w:spacing w:val="-3"/>
        </w:rPr>
        <w:t>integrated in solution-focused counseling.</w:t>
      </w:r>
    </w:p>
    <w:p w:rsidR="00E71690" w:rsidRDefault="00E71690">
      <w:pPr>
        <w:spacing w:before="216"/>
        <w:ind w:left="72" w:right="288"/>
        <w:rPr>
          <w:rFonts w:ascii="Garamond" w:hAnsi="Garamond" w:cs="Garamond"/>
          <w:color w:val="000000"/>
          <w:spacing w:val="-4"/>
        </w:rPr>
      </w:pPr>
      <w:r>
        <w:rPr>
          <w:noProof/>
        </w:rPr>
        <w:pict>
          <v:shape id="_x0000_s1639" type="#_x0000_t202" style="position:absolute;left:0;text-align:left;margin-left:414.15pt;margin-top:8.65pt;width:16.1pt;height:137.9pt;z-index:-25160652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8" w:lineRule="auto"/>
                    <w:rPr>
                      <w:rFonts w:ascii="Tahoma" w:hAnsi="Tahoma" w:cs="Tahoma"/>
                      <w:b/>
                      <w:bCs/>
                      <w:color w:val="000000"/>
                      <w:sz w:val="16"/>
                      <w:szCs w:val="16"/>
                    </w:rPr>
                  </w:pPr>
                  <w:r>
                    <w:rPr>
                      <w:rFonts w:ascii="Tahoma" w:hAnsi="Tahoma" w:cs="Tahoma"/>
                      <w:b/>
                      <w:bCs/>
                      <w:color w:val="000000"/>
                      <w:sz w:val="16"/>
                      <w:szCs w:val="16"/>
                    </w:rPr>
                    <w:t>429</w:t>
                  </w:r>
                </w:p>
                <w:p w:rsidR="00E71690" w:rsidRDefault="00E71690">
                  <w:pPr>
                    <w:spacing w:before="72" w:after="108" w:line="132" w:lineRule="exact"/>
                    <w:jc w:val="right"/>
                    <w:rPr>
                      <w:rFonts w:ascii="Tahoma" w:hAnsi="Tahoma" w:cs="Tahoma"/>
                      <w:spacing w:val="19"/>
                      <w:sz w:val="13"/>
                      <w:szCs w:val="13"/>
                    </w:rPr>
                  </w:pPr>
                  <w:r>
                    <w:rPr>
                      <w:rFonts w:ascii="Tahoma" w:hAnsi="Tahoma" w:cs="Tahoma"/>
                      <w:spacing w:val="19"/>
                      <w:sz w:val="13"/>
                      <w:szCs w:val="13"/>
                    </w:rPr>
                    <w:t>S3H3V021ddV N2134OINISOd</w:t>
                  </w:r>
                </w:p>
              </w:txbxContent>
            </v:textbox>
            <w10:wrap type="square"/>
          </v:shape>
        </w:pict>
      </w:r>
      <w:r>
        <w:rPr>
          <w:rFonts w:ascii="Bookman Old Style" w:hAnsi="Bookman Old Style" w:cs="Bookman Old Style"/>
          <w:i/>
          <w:iCs/>
          <w:color w:val="000000"/>
          <w:spacing w:val="-11"/>
          <w:sz w:val="20"/>
          <w:szCs w:val="20"/>
        </w:rPr>
        <w:t xml:space="preserve">Narrative Means to Therapeutic Ends </w:t>
      </w:r>
      <w:r>
        <w:rPr>
          <w:rFonts w:ascii="Garamond" w:hAnsi="Garamond" w:cs="Garamond"/>
          <w:color w:val="000000"/>
          <w:spacing w:val="-11"/>
        </w:rPr>
        <w:t xml:space="preserve">(White &amp; Epston, 199o) is the most widely </w:t>
      </w:r>
      <w:r>
        <w:rPr>
          <w:rFonts w:ascii="Garamond" w:hAnsi="Garamond" w:cs="Garamond"/>
          <w:color w:val="000000"/>
          <w:spacing w:val="-4"/>
        </w:rPr>
        <w:t>known book on narrative therapy.</w:t>
      </w:r>
    </w:p>
    <w:p w:rsidR="00E71690" w:rsidRDefault="00E71690">
      <w:pPr>
        <w:spacing w:before="180"/>
        <w:ind w:left="72" w:right="144"/>
        <w:rPr>
          <w:rFonts w:ascii="Garamond" w:hAnsi="Garamond" w:cs="Garamond"/>
          <w:color w:val="000000"/>
          <w:spacing w:val="-4"/>
        </w:rPr>
      </w:pPr>
      <w:r>
        <w:rPr>
          <w:rFonts w:ascii="Bookman Old Style" w:hAnsi="Bookman Old Style" w:cs="Bookman Old Style"/>
          <w:i/>
          <w:iCs/>
          <w:color w:val="000000"/>
          <w:spacing w:val="-4"/>
          <w:sz w:val="20"/>
          <w:szCs w:val="20"/>
        </w:rPr>
        <w:t xml:space="preserve">Maps of Narrative Practice </w:t>
      </w:r>
      <w:r>
        <w:rPr>
          <w:rFonts w:ascii="Garamond" w:hAnsi="Garamond" w:cs="Garamond"/>
          <w:color w:val="000000"/>
          <w:spacing w:val="-4"/>
        </w:rPr>
        <w:t>(White, 2007) is Michael White's final book, which brings together much of his work over several decades in one accessible volume.</w:t>
      </w:r>
    </w:p>
    <w:p w:rsidR="00E71690" w:rsidRDefault="00E71690">
      <w:pPr>
        <w:spacing w:before="180"/>
        <w:ind w:left="72" w:right="216"/>
        <w:rPr>
          <w:rFonts w:ascii="Garamond" w:hAnsi="Garamond" w:cs="Garamond"/>
          <w:color w:val="000000"/>
          <w:spacing w:val="-3"/>
        </w:rPr>
      </w:pPr>
      <w:r>
        <w:rPr>
          <w:rFonts w:ascii="Bookman Old Style" w:hAnsi="Bookman Old Style" w:cs="Bookman Old Style"/>
          <w:i/>
          <w:iCs/>
          <w:color w:val="000000"/>
          <w:spacing w:val="-7"/>
          <w:sz w:val="20"/>
          <w:szCs w:val="20"/>
        </w:rPr>
        <w:t xml:space="preserve">Narrative Therapy </w:t>
      </w:r>
      <w:r>
        <w:rPr>
          <w:rFonts w:ascii="Garamond" w:hAnsi="Garamond" w:cs="Garamond"/>
          <w:color w:val="000000"/>
          <w:spacing w:val="-7"/>
        </w:rPr>
        <w:t xml:space="preserve">(Madigan, 2011) provides an updated discussion of the theory </w:t>
      </w:r>
      <w:r>
        <w:rPr>
          <w:rFonts w:ascii="Garamond" w:hAnsi="Garamond" w:cs="Garamond"/>
          <w:color w:val="000000"/>
          <w:spacing w:val="-3"/>
        </w:rPr>
        <w:t>and therapeutic process of narrative therapy.</w:t>
      </w:r>
    </w:p>
    <w:p w:rsidR="00E71690" w:rsidRDefault="00E71690">
      <w:pPr>
        <w:spacing w:before="180"/>
        <w:ind w:left="72" w:right="216"/>
        <w:rPr>
          <w:rFonts w:ascii="Garamond" w:hAnsi="Garamond" w:cs="Garamond"/>
          <w:color w:val="000000"/>
        </w:rPr>
      </w:pPr>
      <w:r>
        <w:rPr>
          <w:rFonts w:ascii="Bookman Old Style" w:hAnsi="Bookman Old Style" w:cs="Bookman Old Style"/>
          <w:i/>
          <w:iCs/>
          <w:color w:val="000000"/>
          <w:spacing w:val="-4"/>
          <w:sz w:val="20"/>
          <w:szCs w:val="20"/>
        </w:rPr>
        <w:t xml:space="preserve">Narrative Counseling in Schools </w:t>
      </w:r>
      <w:r>
        <w:rPr>
          <w:rFonts w:ascii="Garamond" w:hAnsi="Garamond" w:cs="Garamond"/>
          <w:color w:val="000000"/>
          <w:spacing w:val="-4"/>
        </w:rPr>
        <w:t>(Winslade &amp; Monk, 2007) is a basic and easy</w:t>
      </w:r>
      <w:r>
        <w:rPr>
          <w:rFonts w:ascii="Garamond" w:hAnsi="Garamond" w:cs="Garamond"/>
          <w:color w:val="000000"/>
          <w:spacing w:val="-4"/>
        </w:rPr>
        <w:softHyphen/>
      </w:r>
      <w:r>
        <w:rPr>
          <w:rFonts w:ascii="Garamond" w:hAnsi="Garamond" w:cs="Garamond"/>
          <w:color w:val="000000"/>
          <w:spacing w:val="-8"/>
        </w:rPr>
        <w:t xml:space="preserve">to-read guide to applying concepts and techniques of narrative therapy to school </w:t>
      </w:r>
      <w:r>
        <w:rPr>
          <w:rFonts w:ascii="Garamond" w:hAnsi="Garamond" w:cs="Garamond"/>
          <w:color w:val="000000"/>
        </w:rPr>
        <w:t>settings.</w:t>
      </w:r>
    </w:p>
    <w:p w:rsidR="00E71690" w:rsidRDefault="00E71690">
      <w:pPr>
        <w:spacing w:before="180"/>
        <w:ind w:left="72" w:right="72"/>
        <w:rPr>
          <w:rFonts w:ascii="Garamond" w:hAnsi="Garamond" w:cs="Garamond"/>
          <w:color w:val="000000"/>
          <w:spacing w:val="-6"/>
        </w:rPr>
      </w:pPr>
      <w:r>
        <w:rPr>
          <w:rFonts w:ascii="Bookman Old Style" w:hAnsi="Bookman Old Style" w:cs="Bookman Old Style"/>
          <w:i/>
          <w:iCs/>
          <w:color w:val="000000"/>
          <w:spacing w:val="-14"/>
          <w:sz w:val="20"/>
          <w:szCs w:val="20"/>
        </w:rPr>
        <w:t xml:space="preserve">Narrative Therapy: The Social Construction of Preferred Realities </w:t>
      </w:r>
      <w:r>
        <w:rPr>
          <w:rFonts w:ascii="Garamond" w:hAnsi="Garamond" w:cs="Garamond"/>
          <w:color w:val="000000"/>
          <w:spacing w:val="-14"/>
        </w:rPr>
        <w:t xml:space="preserve">(Freedman &amp; Combs, </w:t>
      </w:r>
      <w:r>
        <w:rPr>
          <w:rFonts w:ascii="Garamond" w:hAnsi="Garamond" w:cs="Garamond"/>
          <w:color w:val="000000"/>
          <w:spacing w:val="-4"/>
        </w:rPr>
        <w:t xml:space="preserve">1996) is an exceptionally clear explanation of the basic ideas of narrative therapy. </w:t>
      </w:r>
      <w:r>
        <w:rPr>
          <w:rFonts w:ascii="Garamond" w:hAnsi="Garamond" w:cs="Garamond"/>
          <w:color w:val="000000"/>
          <w:spacing w:val="-5"/>
        </w:rPr>
        <w:t>The authors emphasize key concepts and the application of specific clinical prac</w:t>
      </w:r>
      <w:r>
        <w:rPr>
          <w:rFonts w:ascii="Garamond" w:hAnsi="Garamond" w:cs="Garamond"/>
          <w:color w:val="000000"/>
          <w:spacing w:val="-5"/>
        </w:rPr>
        <w:softHyphen/>
      </w:r>
      <w:r>
        <w:rPr>
          <w:rFonts w:ascii="Garamond" w:hAnsi="Garamond" w:cs="Garamond"/>
          <w:color w:val="000000"/>
          <w:spacing w:val="-6"/>
        </w:rPr>
        <w:t>tices. This is one of the best sources on the theory and practice of narrative therapy.</w:t>
      </w:r>
    </w:p>
    <w:p w:rsidR="00E71690" w:rsidRDefault="00E71690">
      <w:pPr>
        <w:spacing w:before="252" w:after="216"/>
        <w:ind w:left="72"/>
        <w:rPr>
          <w:rFonts w:ascii="Bookman Old Style" w:hAnsi="Bookman Old Style" w:cs="Bookman Old Style"/>
          <w:color w:val="9CA952"/>
          <w:spacing w:val="2"/>
          <w:sz w:val="32"/>
          <w:szCs w:val="32"/>
        </w:rPr>
      </w:pPr>
      <w:r>
        <w:rPr>
          <w:rFonts w:ascii="Bookman Old Style" w:hAnsi="Bookman Old Style" w:cs="Bookman Old Style"/>
          <w:color w:val="9CA952"/>
          <w:spacing w:val="2"/>
          <w:sz w:val="32"/>
          <w:szCs w:val="32"/>
        </w:rPr>
        <w:t>References and Suggested Readings</w:t>
      </w:r>
    </w:p>
    <w:p w:rsidR="00E71690" w:rsidRDefault="00E71690">
      <w:pPr>
        <w:widowControl/>
        <w:kinsoku/>
        <w:autoSpaceDE w:val="0"/>
        <w:autoSpaceDN w:val="0"/>
        <w:adjustRightInd w:val="0"/>
        <w:sectPr w:rsidR="00E71690">
          <w:headerReference w:type="even" r:id="rId2556"/>
          <w:headerReference w:type="default" r:id="rId2557"/>
          <w:footerReference w:type="even" r:id="rId2558"/>
          <w:footerReference w:type="default" r:id="rId2559"/>
          <w:pgSz w:w="12240" w:h="15840"/>
          <w:pgMar w:top="77" w:right="2998" w:bottom="1494" w:left="1782" w:header="0" w:footer="0" w:gutter="0"/>
          <w:cols w:space="720"/>
          <w:noEndnote/>
        </w:sectPr>
      </w:pPr>
    </w:p>
    <w:p w:rsidR="00E71690" w:rsidRDefault="00E71690">
      <w:pPr>
        <w:spacing w:line="228" w:lineRule="exact"/>
        <w:ind w:left="72" w:right="72"/>
        <w:rPr>
          <w:rFonts w:ascii="Verdana" w:hAnsi="Verdana" w:cs="Verdana"/>
          <w:color w:val="000000"/>
          <w:sz w:val="16"/>
          <w:szCs w:val="16"/>
        </w:rPr>
      </w:pPr>
      <w:r>
        <w:rPr>
          <w:rFonts w:ascii="Tahoma" w:hAnsi="Tahoma" w:cs="Tahoma"/>
          <w:b/>
          <w:bCs/>
          <w:color w:val="000000"/>
          <w:spacing w:val="-6"/>
          <w:sz w:val="16"/>
          <w:szCs w:val="16"/>
        </w:rPr>
        <w:t xml:space="preserve">Anderson, H. </w:t>
      </w:r>
      <w:r>
        <w:rPr>
          <w:rFonts w:ascii="Verdana" w:hAnsi="Verdana" w:cs="Verdana"/>
          <w:color w:val="000000"/>
          <w:spacing w:val="-6"/>
          <w:sz w:val="16"/>
          <w:szCs w:val="16"/>
        </w:rPr>
        <w:t xml:space="preserve">(1993). On a roller coaster: A </w:t>
      </w:r>
      <w:r>
        <w:rPr>
          <w:rFonts w:ascii="Verdana" w:hAnsi="Verdana" w:cs="Verdana"/>
          <w:color w:val="000000"/>
          <w:spacing w:val="-8"/>
          <w:sz w:val="16"/>
          <w:szCs w:val="16"/>
        </w:rPr>
        <w:t xml:space="preserve">collaborative language system approach to </w:t>
      </w:r>
      <w:r>
        <w:rPr>
          <w:rFonts w:ascii="Verdana" w:hAnsi="Verdana" w:cs="Verdana"/>
          <w:color w:val="000000"/>
          <w:spacing w:val="-10"/>
          <w:sz w:val="16"/>
          <w:szCs w:val="16"/>
        </w:rPr>
        <w:t xml:space="preserve">therapy. In S. Friedman (Ed.), </w:t>
      </w:r>
      <w:r>
        <w:rPr>
          <w:rFonts w:ascii="Arial" w:hAnsi="Arial" w:cs="Arial"/>
          <w:i/>
          <w:iCs/>
          <w:color w:val="000000"/>
          <w:spacing w:val="-10"/>
          <w:sz w:val="17"/>
          <w:szCs w:val="17"/>
        </w:rPr>
        <w:t xml:space="preserve">The new language </w:t>
      </w:r>
      <w:r>
        <w:rPr>
          <w:rFonts w:ascii="Arial" w:hAnsi="Arial" w:cs="Arial"/>
          <w:i/>
          <w:iCs/>
          <w:color w:val="000000"/>
          <w:spacing w:val="-6"/>
          <w:sz w:val="17"/>
          <w:szCs w:val="17"/>
        </w:rPr>
        <w:t xml:space="preserve">of change </w:t>
      </w:r>
      <w:r>
        <w:rPr>
          <w:rFonts w:ascii="Verdana" w:hAnsi="Verdana" w:cs="Verdana"/>
          <w:color w:val="000000"/>
          <w:spacing w:val="-6"/>
          <w:sz w:val="16"/>
          <w:szCs w:val="16"/>
        </w:rPr>
        <w:t xml:space="preserve">(pp. 324-344). New York: Guilford </w:t>
      </w:r>
      <w:r>
        <w:rPr>
          <w:rFonts w:ascii="Verdana" w:hAnsi="Verdana" w:cs="Verdana"/>
          <w:color w:val="000000"/>
          <w:sz w:val="16"/>
          <w:szCs w:val="16"/>
        </w:rPr>
        <w:t>Press.</w:t>
      </w:r>
    </w:p>
    <w:p w:rsidR="00E71690" w:rsidRDefault="00E71690">
      <w:pPr>
        <w:spacing w:before="108" w:line="234" w:lineRule="exact"/>
        <w:ind w:left="72" w:right="144"/>
        <w:rPr>
          <w:rFonts w:ascii="Arial" w:hAnsi="Arial" w:cs="Arial"/>
          <w:i/>
          <w:iCs/>
          <w:color w:val="000000"/>
          <w:spacing w:val="-6"/>
          <w:sz w:val="17"/>
          <w:szCs w:val="17"/>
        </w:rPr>
      </w:pPr>
      <w:r>
        <w:rPr>
          <w:rFonts w:ascii="Tahoma" w:hAnsi="Tahoma" w:cs="Tahoma"/>
          <w:b/>
          <w:bCs/>
          <w:color w:val="000000"/>
          <w:spacing w:val="-7"/>
          <w:sz w:val="16"/>
          <w:szCs w:val="16"/>
        </w:rPr>
        <w:t xml:space="preserve">*Anderson, H., &amp; Goolishian, H. </w:t>
      </w:r>
      <w:r>
        <w:rPr>
          <w:rFonts w:ascii="Verdana" w:hAnsi="Verdana" w:cs="Verdana"/>
          <w:color w:val="000000"/>
          <w:spacing w:val="-7"/>
          <w:sz w:val="16"/>
          <w:szCs w:val="16"/>
        </w:rPr>
        <w:t xml:space="preserve">(1992). The </w:t>
      </w:r>
      <w:r>
        <w:rPr>
          <w:rFonts w:ascii="Verdana" w:hAnsi="Verdana" w:cs="Verdana"/>
          <w:color w:val="000000"/>
          <w:spacing w:val="-6"/>
          <w:sz w:val="16"/>
          <w:szCs w:val="16"/>
        </w:rPr>
        <w:t xml:space="preserve">client is the expert: A not-knowing approach to therapy. In S. McNamee </w:t>
      </w:r>
      <w:r>
        <w:rPr>
          <w:rFonts w:ascii="Arial" w:hAnsi="Arial" w:cs="Arial"/>
          <w:i/>
          <w:iCs/>
          <w:color w:val="000000"/>
          <w:spacing w:val="-6"/>
          <w:sz w:val="17"/>
          <w:szCs w:val="17"/>
        </w:rPr>
        <w:t xml:space="preserve">&amp; </w:t>
      </w:r>
      <w:r>
        <w:rPr>
          <w:rFonts w:ascii="Verdana" w:hAnsi="Verdana" w:cs="Verdana"/>
          <w:color w:val="000000"/>
          <w:spacing w:val="-6"/>
          <w:sz w:val="16"/>
          <w:szCs w:val="16"/>
        </w:rPr>
        <w:t xml:space="preserve">K. J. Gergen (Eds.), </w:t>
      </w:r>
      <w:r>
        <w:rPr>
          <w:rFonts w:ascii="Arial" w:hAnsi="Arial" w:cs="Arial"/>
          <w:i/>
          <w:iCs/>
          <w:color w:val="000000"/>
          <w:spacing w:val="-6"/>
          <w:sz w:val="17"/>
          <w:szCs w:val="17"/>
        </w:rPr>
        <w:t>Therapy as social construction</w:t>
      </w:r>
    </w:p>
    <w:p w:rsidR="00E71690" w:rsidRDefault="00E71690">
      <w:pPr>
        <w:spacing w:line="206" w:lineRule="exact"/>
        <w:ind w:left="72"/>
        <w:rPr>
          <w:rFonts w:ascii="Verdana" w:hAnsi="Verdana" w:cs="Verdana"/>
          <w:color w:val="000000"/>
          <w:spacing w:val="-7"/>
          <w:sz w:val="16"/>
          <w:szCs w:val="16"/>
        </w:rPr>
      </w:pPr>
      <w:r>
        <w:rPr>
          <w:rFonts w:ascii="Verdana" w:hAnsi="Verdana" w:cs="Verdana"/>
          <w:color w:val="000000"/>
          <w:spacing w:val="-7"/>
          <w:sz w:val="16"/>
          <w:szCs w:val="16"/>
        </w:rPr>
        <w:t>(pp. 25-39). Newbury Park, CA: Sage.</w:t>
      </w:r>
    </w:p>
    <w:p w:rsidR="00E71690" w:rsidRDefault="00E71690">
      <w:pPr>
        <w:spacing w:before="108" w:after="144" w:line="228" w:lineRule="exact"/>
        <w:ind w:left="72" w:right="72"/>
        <w:rPr>
          <w:rFonts w:ascii="Verdana" w:hAnsi="Verdana" w:cs="Verdana"/>
          <w:color w:val="000000"/>
          <w:spacing w:val="-4"/>
          <w:sz w:val="16"/>
          <w:szCs w:val="16"/>
        </w:rPr>
      </w:pPr>
      <w:r>
        <w:rPr>
          <w:rFonts w:ascii="Tahoma" w:hAnsi="Tahoma" w:cs="Tahoma"/>
          <w:b/>
          <w:bCs/>
          <w:color w:val="000000"/>
          <w:spacing w:val="-5"/>
          <w:sz w:val="16"/>
          <w:szCs w:val="16"/>
        </w:rPr>
        <w:t xml:space="preserve">Andrews, J., &amp; Clark, D. J. </w:t>
      </w:r>
      <w:r>
        <w:rPr>
          <w:rFonts w:ascii="Verdana" w:hAnsi="Verdana" w:cs="Verdana"/>
          <w:color w:val="000000"/>
          <w:spacing w:val="-5"/>
          <w:sz w:val="16"/>
          <w:szCs w:val="16"/>
        </w:rPr>
        <w:t xml:space="preserve">(1996). In the case </w:t>
      </w:r>
      <w:r>
        <w:rPr>
          <w:rFonts w:ascii="Verdana" w:hAnsi="Verdana" w:cs="Verdana"/>
          <w:color w:val="000000"/>
          <w:spacing w:val="-6"/>
          <w:sz w:val="16"/>
          <w:szCs w:val="16"/>
        </w:rPr>
        <w:t xml:space="preserve">of a depressed woman: Solution-focused or narrative therapy approaches? </w:t>
      </w:r>
      <w:r>
        <w:rPr>
          <w:rFonts w:ascii="Arial" w:hAnsi="Arial" w:cs="Arial"/>
          <w:i/>
          <w:iCs/>
          <w:color w:val="000000"/>
          <w:spacing w:val="-6"/>
          <w:sz w:val="17"/>
          <w:szCs w:val="17"/>
        </w:rPr>
        <w:t xml:space="preserve">The Family </w:t>
      </w:r>
      <w:r>
        <w:rPr>
          <w:rFonts w:ascii="Arial" w:hAnsi="Arial" w:cs="Arial"/>
          <w:i/>
          <w:iCs/>
          <w:color w:val="000000"/>
          <w:spacing w:val="-4"/>
          <w:sz w:val="17"/>
          <w:szCs w:val="17"/>
        </w:rPr>
        <w:t xml:space="preserve">Journal, </w:t>
      </w:r>
      <w:r>
        <w:rPr>
          <w:rFonts w:ascii="Verdana" w:hAnsi="Verdana" w:cs="Verdana"/>
          <w:color w:val="000000"/>
          <w:spacing w:val="-4"/>
          <w:sz w:val="16"/>
          <w:szCs w:val="16"/>
        </w:rPr>
        <w:t>4(3), 243-250.</w:t>
      </w:r>
    </w:p>
    <w:p w:rsidR="00E71690" w:rsidRDefault="00E71690">
      <w:pPr>
        <w:spacing w:line="207" w:lineRule="exact"/>
        <w:ind w:left="72" w:right="72"/>
        <w:rPr>
          <w:rFonts w:ascii="Verdana" w:hAnsi="Verdana" w:cs="Verdana"/>
          <w:color w:val="000000"/>
          <w:spacing w:val="-8"/>
          <w:sz w:val="16"/>
          <w:szCs w:val="16"/>
        </w:rPr>
      </w:pPr>
      <w:r>
        <w:rPr>
          <w:rFonts w:ascii="Tahoma" w:hAnsi="Tahoma" w:cs="Tahoma"/>
          <w:b/>
          <w:bCs/>
          <w:color w:val="000000"/>
          <w:spacing w:val="-9"/>
          <w:sz w:val="16"/>
          <w:szCs w:val="16"/>
        </w:rPr>
        <w:t xml:space="preserve">Bateson, G. </w:t>
      </w:r>
      <w:r>
        <w:rPr>
          <w:rFonts w:ascii="Verdana" w:hAnsi="Verdana" w:cs="Verdana"/>
          <w:color w:val="000000"/>
          <w:spacing w:val="-9"/>
          <w:sz w:val="16"/>
          <w:szCs w:val="16"/>
        </w:rPr>
        <w:t xml:space="preserve">(1972). </w:t>
      </w:r>
      <w:r>
        <w:rPr>
          <w:rFonts w:ascii="Arial" w:hAnsi="Arial" w:cs="Arial"/>
          <w:i/>
          <w:iCs/>
          <w:color w:val="000000"/>
          <w:spacing w:val="-9"/>
          <w:sz w:val="17"/>
          <w:szCs w:val="17"/>
        </w:rPr>
        <w:t xml:space="preserve">Steps to an ecology of mind. </w:t>
      </w:r>
      <w:r>
        <w:rPr>
          <w:rFonts w:ascii="Verdana" w:hAnsi="Verdana" w:cs="Verdana"/>
          <w:color w:val="000000"/>
          <w:spacing w:val="-8"/>
          <w:sz w:val="16"/>
          <w:szCs w:val="16"/>
        </w:rPr>
        <w:t>New York: Ballantine.</w:t>
      </w:r>
    </w:p>
    <w:p w:rsidR="00E71690" w:rsidRDefault="00E71690">
      <w:pPr>
        <w:spacing w:before="108" w:line="222" w:lineRule="exact"/>
        <w:ind w:left="72" w:right="216"/>
        <w:rPr>
          <w:rFonts w:ascii="Verdana" w:hAnsi="Verdana" w:cs="Verdana"/>
          <w:color w:val="000000"/>
          <w:spacing w:val="-7"/>
          <w:sz w:val="16"/>
          <w:szCs w:val="16"/>
        </w:rPr>
      </w:pPr>
      <w:r>
        <w:rPr>
          <w:rFonts w:ascii="Tahoma" w:hAnsi="Tahoma" w:cs="Tahoma"/>
          <w:b/>
          <w:bCs/>
          <w:color w:val="000000"/>
          <w:spacing w:val="-8"/>
          <w:sz w:val="16"/>
          <w:szCs w:val="16"/>
        </w:rPr>
        <w:t xml:space="preserve">Berg, I. K. </w:t>
      </w:r>
      <w:r>
        <w:rPr>
          <w:rFonts w:ascii="Verdana" w:hAnsi="Verdana" w:cs="Verdana"/>
          <w:color w:val="000000"/>
          <w:spacing w:val="-8"/>
          <w:sz w:val="16"/>
          <w:szCs w:val="16"/>
        </w:rPr>
        <w:t xml:space="preserve">(1994). </w:t>
      </w:r>
      <w:r>
        <w:rPr>
          <w:rFonts w:ascii="Arial" w:hAnsi="Arial" w:cs="Arial"/>
          <w:i/>
          <w:iCs/>
          <w:color w:val="000000"/>
          <w:spacing w:val="-8"/>
          <w:sz w:val="17"/>
          <w:szCs w:val="17"/>
        </w:rPr>
        <w:t xml:space="preserve">Family based </w:t>
      </w:r>
      <w:r>
        <w:rPr>
          <w:rFonts w:ascii="Verdana" w:hAnsi="Verdana" w:cs="Verdana"/>
          <w:color w:val="000000"/>
          <w:spacing w:val="-8"/>
          <w:sz w:val="16"/>
          <w:szCs w:val="16"/>
        </w:rPr>
        <w:t xml:space="preserve">services: </w:t>
      </w:r>
      <w:r>
        <w:rPr>
          <w:rFonts w:ascii="Arial" w:hAnsi="Arial" w:cs="Arial"/>
          <w:i/>
          <w:iCs/>
          <w:color w:val="000000"/>
          <w:spacing w:val="-8"/>
          <w:sz w:val="17"/>
          <w:szCs w:val="17"/>
        </w:rPr>
        <w:t xml:space="preserve">A </w:t>
      </w:r>
      <w:r>
        <w:rPr>
          <w:rFonts w:ascii="Arial" w:hAnsi="Arial" w:cs="Arial"/>
          <w:i/>
          <w:iCs/>
          <w:color w:val="000000"/>
          <w:spacing w:val="-7"/>
          <w:sz w:val="17"/>
          <w:szCs w:val="17"/>
        </w:rPr>
        <w:t xml:space="preserve">solution-focused approach. </w:t>
      </w:r>
      <w:r>
        <w:rPr>
          <w:rFonts w:ascii="Verdana" w:hAnsi="Verdana" w:cs="Verdana"/>
          <w:color w:val="000000"/>
          <w:spacing w:val="-7"/>
          <w:sz w:val="16"/>
          <w:szCs w:val="16"/>
        </w:rPr>
        <w:t>New York: Norton.</w:t>
      </w:r>
    </w:p>
    <w:p w:rsidR="00E71690" w:rsidRDefault="00E71690">
      <w:pPr>
        <w:spacing w:before="108" w:line="220" w:lineRule="exact"/>
        <w:ind w:left="72"/>
        <w:jc w:val="both"/>
        <w:rPr>
          <w:rFonts w:ascii="Verdana" w:hAnsi="Verdana" w:cs="Verdana"/>
          <w:color w:val="000000"/>
          <w:spacing w:val="-8"/>
          <w:sz w:val="16"/>
          <w:szCs w:val="16"/>
        </w:rPr>
      </w:pPr>
      <w:r>
        <w:rPr>
          <w:rFonts w:ascii="Tahoma" w:hAnsi="Tahoma" w:cs="Tahoma"/>
          <w:b/>
          <w:bCs/>
          <w:color w:val="000000"/>
          <w:spacing w:val="-4"/>
          <w:sz w:val="16"/>
          <w:szCs w:val="16"/>
        </w:rPr>
        <w:t xml:space="preserve">Berg, I. K., &amp; Miller, S. D. </w:t>
      </w:r>
      <w:r>
        <w:rPr>
          <w:rFonts w:ascii="Verdana" w:hAnsi="Verdana" w:cs="Verdana"/>
          <w:color w:val="000000"/>
          <w:spacing w:val="-4"/>
          <w:sz w:val="16"/>
          <w:szCs w:val="16"/>
        </w:rPr>
        <w:t xml:space="preserve">(1992). </w:t>
      </w:r>
      <w:r>
        <w:rPr>
          <w:rFonts w:ascii="Arial" w:hAnsi="Arial" w:cs="Arial"/>
          <w:i/>
          <w:iCs/>
          <w:color w:val="000000"/>
          <w:spacing w:val="-4"/>
          <w:sz w:val="17"/>
          <w:szCs w:val="17"/>
        </w:rPr>
        <w:t xml:space="preserve">Working with </w:t>
      </w:r>
      <w:r>
        <w:rPr>
          <w:rFonts w:ascii="Arial" w:hAnsi="Arial" w:cs="Arial"/>
          <w:i/>
          <w:iCs/>
          <w:color w:val="000000"/>
          <w:spacing w:val="-7"/>
          <w:sz w:val="17"/>
          <w:szCs w:val="17"/>
        </w:rPr>
        <w:t xml:space="preserve">the problem drinker: A solution-focused approach. </w:t>
      </w:r>
      <w:r>
        <w:rPr>
          <w:rFonts w:ascii="Verdana" w:hAnsi="Verdana" w:cs="Verdana"/>
          <w:color w:val="000000"/>
          <w:spacing w:val="-8"/>
          <w:sz w:val="16"/>
          <w:szCs w:val="16"/>
        </w:rPr>
        <w:t>New York: Norton.</w:t>
      </w:r>
    </w:p>
    <w:p w:rsidR="00E71690" w:rsidRDefault="00E71690">
      <w:pPr>
        <w:spacing w:before="144" w:line="228" w:lineRule="exact"/>
        <w:ind w:left="72" w:right="72"/>
        <w:jc w:val="both"/>
        <w:rPr>
          <w:rFonts w:ascii="Verdana" w:hAnsi="Verdana" w:cs="Verdana"/>
          <w:color w:val="000000"/>
          <w:spacing w:val="-7"/>
          <w:sz w:val="16"/>
          <w:szCs w:val="16"/>
        </w:rPr>
      </w:pPr>
      <w:r>
        <w:rPr>
          <w:rFonts w:ascii="Tahoma" w:hAnsi="Tahoma" w:cs="Tahoma"/>
          <w:b/>
          <w:bCs/>
          <w:color w:val="000000"/>
          <w:spacing w:val="-8"/>
          <w:sz w:val="16"/>
          <w:szCs w:val="16"/>
        </w:rPr>
        <w:t xml:space="preserve">Berger, P. L., &amp; Luckman, T. </w:t>
      </w:r>
      <w:r>
        <w:rPr>
          <w:rFonts w:ascii="Arial" w:hAnsi="Arial" w:cs="Arial"/>
          <w:i/>
          <w:iCs/>
          <w:color w:val="000000"/>
          <w:spacing w:val="-8"/>
          <w:sz w:val="17"/>
          <w:szCs w:val="17"/>
        </w:rPr>
        <w:t xml:space="preserve">(1967). The social </w:t>
      </w:r>
      <w:r>
        <w:rPr>
          <w:rFonts w:ascii="Arial" w:hAnsi="Arial" w:cs="Arial"/>
          <w:i/>
          <w:iCs/>
          <w:color w:val="000000"/>
          <w:spacing w:val="-4"/>
          <w:sz w:val="17"/>
          <w:szCs w:val="17"/>
        </w:rPr>
        <w:t xml:space="preserve">construction of reality: A treatise in the sociology </w:t>
      </w:r>
      <w:r>
        <w:rPr>
          <w:rFonts w:ascii="Arial" w:hAnsi="Arial" w:cs="Arial"/>
          <w:i/>
          <w:iCs/>
          <w:color w:val="000000"/>
          <w:spacing w:val="-7"/>
          <w:sz w:val="17"/>
          <w:szCs w:val="17"/>
        </w:rPr>
        <w:t xml:space="preserve">of knowledge. </w:t>
      </w:r>
      <w:r>
        <w:rPr>
          <w:rFonts w:ascii="Verdana" w:hAnsi="Verdana" w:cs="Verdana"/>
          <w:color w:val="000000"/>
          <w:spacing w:val="-7"/>
          <w:sz w:val="16"/>
          <w:szCs w:val="16"/>
        </w:rPr>
        <w:t>London: Penguin.</w:t>
      </w:r>
    </w:p>
    <w:p w:rsidR="00E71690" w:rsidRDefault="00E71690">
      <w:pPr>
        <w:spacing w:before="144" w:after="144" w:line="228" w:lineRule="exact"/>
        <w:ind w:left="72"/>
        <w:jc w:val="both"/>
        <w:rPr>
          <w:rFonts w:ascii="Verdana" w:hAnsi="Verdana" w:cs="Verdana"/>
          <w:color w:val="000000"/>
          <w:spacing w:val="-6"/>
          <w:sz w:val="16"/>
          <w:szCs w:val="16"/>
        </w:rPr>
      </w:pPr>
      <w:r>
        <w:rPr>
          <w:rFonts w:ascii="Tahoma" w:hAnsi="Tahoma" w:cs="Tahoma"/>
          <w:b/>
          <w:bCs/>
          <w:color w:val="000000"/>
          <w:spacing w:val="-8"/>
          <w:sz w:val="16"/>
          <w:szCs w:val="16"/>
        </w:rPr>
        <w:t xml:space="preserve">*Bertolino, B., &amp; O'Hanlon, B. </w:t>
      </w:r>
      <w:r>
        <w:rPr>
          <w:rFonts w:ascii="Verdana" w:hAnsi="Verdana" w:cs="Verdana"/>
          <w:color w:val="000000"/>
          <w:spacing w:val="-8"/>
          <w:sz w:val="16"/>
          <w:szCs w:val="16"/>
        </w:rPr>
        <w:t xml:space="preserve">(2002). </w:t>
      </w:r>
      <w:r>
        <w:rPr>
          <w:rFonts w:ascii="Arial" w:hAnsi="Arial" w:cs="Arial"/>
          <w:i/>
          <w:iCs/>
          <w:color w:val="000000"/>
          <w:spacing w:val="-8"/>
          <w:sz w:val="17"/>
          <w:szCs w:val="17"/>
        </w:rPr>
        <w:t>Collabo</w:t>
      </w:r>
      <w:r>
        <w:rPr>
          <w:rFonts w:ascii="Arial" w:hAnsi="Arial" w:cs="Arial"/>
          <w:i/>
          <w:iCs/>
          <w:color w:val="000000"/>
          <w:spacing w:val="-8"/>
          <w:sz w:val="17"/>
          <w:szCs w:val="17"/>
        </w:rPr>
        <w:softHyphen/>
      </w:r>
      <w:r>
        <w:rPr>
          <w:rFonts w:ascii="Arial" w:hAnsi="Arial" w:cs="Arial"/>
          <w:i/>
          <w:iCs/>
          <w:color w:val="000000"/>
          <w:spacing w:val="-10"/>
          <w:sz w:val="17"/>
          <w:szCs w:val="17"/>
        </w:rPr>
        <w:t xml:space="preserve">rative, competency-based counseling and therapy. </w:t>
      </w:r>
      <w:r>
        <w:rPr>
          <w:rFonts w:ascii="Verdana" w:hAnsi="Verdana" w:cs="Verdana"/>
          <w:color w:val="000000"/>
          <w:spacing w:val="-6"/>
          <w:sz w:val="16"/>
          <w:szCs w:val="16"/>
        </w:rPr>
        <w:t xml:space="preserve">Boston: Allyn </w:t>
      </w:r>
      <w:r>
        <w:rPr>
          <w:rFonts w:ascii="Arial" w:hAnsi="Arial" w:cs="Arial"/>
          <w:i/>
          <w:iCs/>
          <w:color w:val="000000"/>
          <w:spacing w:val="-6"/>
          <w:sz w:val="17"/>
          <w:szCs w:val="17"/>
        </w:rPr>
        <w:t xml:space="preserve">&amp; </w:t>
      </w:r>
      <w:r>
        <w:rPr>
          <w:rFonts w:ascii="Verdana" w:hAnsi="Verdana" w:cs="Verdana"/>
          <w:color w:val="000000"/>
          <w:spacing w:val="-6"/>
          <w:sz w:val="16"/>
          <w:szCs w:val="16"/>
        </w:rPr>
        <w:t>Bacon.</w:t>
      </w:r>
    </w:p>
    <w:p w:rsidR="00E71690" w:rsidRDefault="00E71690">
      <w:pPr>
        <w:widowControl/>
        <w:kinsoku/>
        <w:autoSpaceDE w:val="0"/>
        <w:autoSpaceDN w:val="0"/>
        <w:adjustRightInd w:val="0"/>
        <w:sectPr w:rsidR="00E71690">
          <w:headerReference w:type="even" r:id="rId2560"/>
          <w:headerReference w:type="default" r:id="rId2561"/>
          <w:footerReference w:type="even" r:id="rId2562"/>
          <w:footerReference w:type="default" r:id="rId2563"/>
          <w:type w:val="continuous"/>
          <w:pgSz w:w="12240" w:h="15840"/>
          <w:pgMar w:top="77" w:right="2998" w:bottom="1494" w:left="1782" w:header="0" w:footer="0" w:gutter="0"/>
          <w:cols w:num="2" w:space="720" w:equalWidth="0">
            <w:col w:w="3600" w:space="200"/>
            <w:col w:w="3600"/>
          </w:cols>
          <w:noEndnote/>
        </w:sectPr>
      </w:pPr>
    </w:p>
    <w:p w:rsidR="00E71690" w:rsidRDefault="00E71690">
      <w:pPr>
        <w:spacing w:before="252"/>
        <w:ind w:left="72"/>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p w:rsidR="00E71690" w:rsidRDefault="00E71690">
      <w:pPr>
        <w:widowControl/>
        <w:kinsoku/>
        <w:autoSpaceDE w:val="0"/>
        <w:autoSpaceDN w:val="0"/>
        <w:adjustRightInd w:val="0"/>
        <w:sectPr w:rsidR="00E71690">
          <w:headerReference w:type="even" r:id="rId2564"/>
          <w:headerReference w:type="default" r:id="rId2565"/>
          <w:footerReference w:type="even" r:id="rId2566"/>
          <w:footerReference w:type="default" r:id="rId2567"/>
          <w:type w:val="continuous"/>
          <w:pgSz w:w="12240" w:h="15840"/>
          <w:pgMar w:top="77" w:right="2998" w:bottom="1494" w:left="1782" w:header="0" w:footer="0" w:gutter="0"/>
          <w:cols w:space="720"/>
          <w:noEndnote/>
        </w:sectPr>
      </w:pPr>
    </w:p>
    <w:p w:rsidR="00E71690" w:rsidRDefault="00E71690">
      <w:pPr>
        <w:spacing w:line="283" w:lineRule="auto"/>
        <w:jc w:val="center"/>
        <w:rPr>
          <w:rFonts w:ascii="Verdana" w:hAnsi="Verdana" w:cs="Verdana"/>
          <w:color w:val="565A4A"/>
          <w:spacing w:val="-5"/>
          <w:sz w:val="16"/>
          <w:szCs w:val="16"/>
        </w:rPr>
      </w:pPr>
      <w:r>
        <w:rPr>
          <w:noProof/>
        </w:rPr>
        <w:pict>
          <v:shape id="_x0000_s1640" type="#_x0000_t202" style="position:absolute;left:0;text-align:left;margin-left:70.15pt;margin-top:91.2pt;width:511.65pt;height:697.9pt;z-index:-251605504;mso-position-horizontal-relative:page;mso-position-vertical-relative:page" o:allowincell="f" fillcolor="#ebf8da"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565A4A"/>
          <w:spacing w:val="-5"/>
          <w:sz w:val="17"/>
          <w:szCs w:val="17"/>
        </w:rPr>
        <w:t xml:space="preserve">*Brown, L. S. </w:t>
      </w:r>
      <w:r>
        <w:rPr>
          <w:rFonts w:ascii="Verdana" w:hAnsi="Verdana" w:cs="Verdana"/>
          <w:color w:val="565A4A"/>
          <w:spacing w:val="-5"/>
          <w:sz w:val="16"/>
          <w:szCs w:val="16"/>
        </w:rPr>
        <w:t xml:space="preserve">(2010). </w:t>
      </w:r>
      <w:r>
        <w:rPr>
          <w:rFonts w:ascii="Arial" w:hAnsi="Arial" w:cs="Arial"/>
          <w:i/>
          <w:iCs/>
          <w:color w:val="565A4A"/>
          <w:spacing w:val="-5"/>
          <w:sz w:val="16"/>
          <w:szCs w:val="16"/>
        </w:rPr>
        <w:t xml:space="preserve">Feminist therapy. </w:t>
      </w:r>
      <w:r>
        <w:rPr>
          <w:rFonts w:ascii="Verdana" w:hAnsi="Verdana" w:cs="Verdana"/>
          <w:color w:val="565A4A"/>
          <w:spacing w:val="-5"/>
          <w:sz w:val="16"/>
          <w:szCs w:val="16"/>
        </w:rPr>
        <w:t>Washing</w:t>
      </w:r>
      <w:r>
        <w:rPr>
          <w:rFonts w:ascii="Verdana" w:hAnsi="Verdana" w:cs="Verdana"/>
          <w:color w:val="565A4A"/>
          <w:spacing w:val="-5"/>
          <w:sz w:val="16"/>
          <w:szCs w:val="16"/>
        </w:rPr>
        <w:noBreakHyphen/>
      </w:r>
      <w:r>
        <w:rPr>
          <w:rFonts w:ascii="Arial" w:hAnsi="Arial" w:cs="Arial"/>
        </w:rPr>
        <w:br/>
      </w:r>
      <w:r>
        <w:rPr>
          <w:rFonts w:ascii="Verdana" w:hAnsi="Verdana" w:cs="Verdana"/>
          <w:color w:val="565A4A"/>
          <w:spacing w:val="-5"/>
          <w:sz w:val="16"/>
          <w:szCs w:val="16"/>
        </w:rPr>
        <w:t>ton, DC: American Psychological Association.</w:t>
      </w:r>
    </w:p>
    <w:p w:rsidR="00E71690" w:rsidRDefault="00E71690">
      <w:pPr>
        <w:spacing w:before="108" w:line="290" w:lineRule="auto"/>
        <w:ind w:left="72"/>
        <w:rPr>
          <w:rFonts w:ascii="Verdana" w:hAnsi="Verdana" w:cs="Verdana"/>
          <w:color w:val="565A4A"/>
          <w:spacing w:val="-8"/>
          <w:sz w:val="16"/>
          <w:szCs w:val="16"/>
        </w:rPr>
      </w:pPr>
      <w:r>
        <w:rPr>
          <w:noProof/>
        </w:rPr>
        <w:pict>
          <v:shape id="_x0000_s1641" type="#_x0000_t202" style="position:absolute;left:0;text-align:left;margin-left:-57.7pt;margin-top:55.15pt;width:237.7pt;height:99.05pt;z-index:251712000;mso-wrap-edited:f;mso-wrap-distance-left:0;mso-wrap-distance-right:0" wrapcoords="-62 0 -62 21600 21662 21600 21662 0 -62 0" o:allowincell="f" stroked="f">
            <v:fill opacity="0"/>
            <v:textbox inset="0,0,0,0">
              <w:txbxContent>
                <w:p w:rsidR="00E71690" w:rsidRDefault="00E71690">
                  <w:pPr>
                    <w:spacing w:before="36" w:line="280" w:lineRule="auto"/>
                    <w:ind w:left="1224"/>
                    <w:rPr>
                      <w:rFonts w:ascii="Verdana" w:hAnsi="Verdana" w:cs="Verdana"/>
                      <w:color w:val="565A4A"/>
                      <w:spacing w:val="-14"/>
                      <w:sz w:val="16"/>
                      <w:szCs w:val="16"/>
                    </w:rPr>
                  </w:pPr>
                  <w:r>
                    <w:rPr>
                      <w:rFonts w:ascii="Arial" w:hAnsi="Arial" w:cs="Arial"/>
                      <w:b/>
                      <w:bCs/>
                      <w:color w:val="565A4A"/>
                      <w:spacing w:val="-6"/>
                      <w:sz w:val="17"/>
                      <w:szCs w:val="17"/>
                    </w:rPr>
                    <w:t xml:space="preserve">Burr, V. </w:t>
                  </w:r>
                  <w:r>
                    <w:rPr>
                      <w:rFonts w:ascii="Verdana" w:hAnsi="Verdana" w:cs="Verdana"/>
                      <w:color w:val="565A4A"/>
                      <w:spacing w:val="-6"/>
                      <w:sz w:val="16"/>
                      <w:szCs w:val="16"/>
                    </w:rPr>
                    <w:t xml:space="preserve">(2003). </w:t>
                  </w:r>
                  <w:r>
                    <w:rPr>
                      <w:rFonts w:ascii="Arial" w:hAnsi="Arial" w:cs="Arial"/>
                      <w:i/>
                      <w:iCs/>
                      <w:color w:val="565A4A"/>
                      <w:spacing w:val="-6"/>
                      <w:sz w:val="16"/>
                      <w:szCs w:val="16"/>
                    </w:rPr>
                    <w:t xml:space="preserve">Social constructionism. </w:t>
                  </w:r>
                  <w:r>
                    <w:rPr>
                      <w:rFonts w:ascii="Verdana" w:hAnsi="Verdana" w:cs="Verdana"/>
                      <w:color w:val="565A4A"/>
                      <w:spacing w:val="-6"/>
                      <w:sz w:val="16"/>
                      <w:szCs w:val="16"/>
                    </w:rPr>
                    <w:t xml:space="preserve">London, </w:t>
                  </w:r>
                  <w:r>
                    <w:rPr>
                      <w:rFonts w:ascii="Verdana" w:hAnsi="Verdana" w:cs="Verdana"/>
                      <w:color w:val="565A4A"/>
                      <w:spacing w:val="-14"/>
                      <w:sz w:val="16"/>
                      <w:szCs w:val="16"/>
                    </w:rPr>
                    <w:t>UK: Routledge.</w:t>
                  </w:r>
                </w:p>
                <w:p w:rsidR="00E71690" w:rsidRDefault="00E71690">
                  <w:pPr>
                    <w:spacing w:before="144" w:line="288" w:lineRule="auto"/>
                    <w:ind w:left="1224" w:right="144"/>
                    <w:rPr>
                      <w:rFonts w:ascii="Verdana" w:hAnsi="Verdana" w:cs="Verdana"/>
                      <w:color w:val="565A4A"/>
                      <w:spacing w:val="-10"/>
                      <w:sz w:val="16"/>
                      <w:szCs w:val="16"/>
                    </w:rPr>
                  </w:pPr>
                  <w:r>
                    <w:rPr>
                      <w:rFonts w:ascii="Arial" w:hAnsi="Arial" w:cs="Arial"/>
                      <w:b/>
                      <w:bCs/>
                      <w:color w:val="565A4A"/>
                      <w:spacing w:val="-9"/>
                      <w:sz w:val="17"/>
                      <w:szCs w:val="17"/>
                    </w:rPr>
                    <w:t xml:space="preserve">Corey, G. </w:t>
                  </w:r>
                  <w:r>
                    <w:rPr>
                      <w:rFonts w:ascii="Verdana" w:hAnsi="Verdana" w:cs="Verdana"/>
                      <w:color w:val="565A4A"/>
                      <w:spacing w:val="-9"/>
                      <w:sz w:val="16"/>
                      <w:szCs w:val="16"/>
                    </w:rPr>
                    <w:t xml:space="preserve">(2012). </w:t>
                  </w:r>
                  <w:r>
                    <w:rPr>
                      <w:rFonts w:ascii="Arial" w:hAnsi="Arial" w:cs="Arial"/>
                      <w:i/>
                      <w:iCs/>
                      <w:color w:val="565A4A"/>
                      <w:spacing w:val="-9"/>
                      <w:sz w:val="16"/>
                      <w:szCs w:val="16"/>
                    </w:rPr>
                    <w:t xml:space="preserve">Theory and practice of </w:t>
                  </w:r>
                  <w:r>
                    <w:rPr>
                      <w:rFonts w:ascii="Verdana" w:hAnsi="Verdana" w:cs="Verdana"/>
                      <w:color w:val="565A4A"/>
                      <w:spacing w:val="-9"/>
                      <w:sz w:val="16"/>
                      <w:szCs w:val="16"/>
                    </w:rPr>
                    <w:t xml:space="preserve">group </w:t>
                  </w:r>
                  <w:r>
                    <w:rPr>
                      <w:rFonts w:ascii="Arial" w:hAnsi="Arial" w:cs="Arial"/>
                      <w:i/>
                      <w:iCs/>
                      <w:color w:val="565A4A"/>
                      <w:spacing w:val="-9"/>
                      <w:sz w:val="16"/>
                      <w:szCs w:val="16"/>
                    </w:rPr>
                    <w:t xml:space="preserve">counseling </w:t>
                  </w:r>
                  <w:r>
                    <w:rPr>
                      <w:rFonts w:ascii="Verdana" w:hAnsi="Verdana" w:cs="Verdana"/>
                      <w:color w:val="565A4A"/>
                      <w:spacing w:val="-9"/>
                      <w:sz w:val="16"/>
                      <w:szCs w:val="16"/>
                    </w:rPr>
                    <w:t xml:space="preserve">(8th ed.). Belmont, CA: Brooks/ </w:t>
                  </w:r>
                  <w:r>
                    <w:rPr>
                      <w:rFonts w:ascii="Verdana" w:hAnsi="Verdana" w:cs="Verdana"/>
                      <w:color w:val="565A4A"/>
                      <w:spacing w:val="-10"/>
                      <w:sz w:val="16"/>
                      <w:szCs w:val="16"/>
                    </w:rPr>
                    <w:t>Cole, Cengage Learning.</w:t>
                  </w:r>
                </w:p>
                <w:p w:rsidR="00E71690" w:rsidRDefault="00E71690">
                  <w:pPr>
                    <w:tabs>
                      <w:tab w:val="left" w:pos="1251"/>
                    </w:tabs>
                    <w:spacing w:before="144" w:line="283" w:lineRule="auto"/>
                    <w:ind w:right="144" w:firstLine="1224"/>
                    <w:rPr>
                      <w:rFonts w:ascii="Verdana" w:hAnsi="Verdana" w:cs="Verdana"/>
                      <w:color w:val="565A4A"/>
                      <w:spacing w:val="-6"/>
                      <w:sz w:val="16"/>
                      <w:szCs w:val="16"/>
                    </w:rPr>
                  </w:pPr>
                  <w:r>
                    <w:rPr>
                      <w:rFonts w:ascii="Arial" w:hAnsi="Arial" w:cs="Arial"/>
                      <w:b/>
                      <w:bCs/>
                      <w:color w:val="565A4A"/>
                      <w:spacing w:val="-7"/>
                      <w:sz w:val="17"/>
                      <w:szCs w:val="17"/>
                    </w:rPr>
                    <w:t xml:space="preserve">Corey, G. </w:t>
                  </w:r>
                  <w:r>
                    <w:rPr>
                      <w:rFonts w:ascii="Verdana" w:hAnsi="Verdana" w:cs="Verdana"/>
                      <w:color w:val="565A4A"/>
                      <w:spacing w:val="-7"/>
                      <w:sz w:val="16"/>
                      <w:szCs w:val="16"/>
                    </w:rPr>
                    <w:t xml:space="preserve">(2013). </w:t>
                  </w:r>
                  <w:r>
                    <w:rPr>
                      <w:rFonts w:ascii="Arial" w:hAnsi="Arial" w:cs="Arial"/>
                      <w:i/>
                      <w:iCs/>
                      <w:color w:val="565A4A"/>
                      <w:spacing w:val="-7"/>
                      <w:sz w:val="16"/>
                      <w:szCs w:val="16"/>
                    </w:rPr>
                    <w:t xml:space="preserve">Case approach to counseling </w:t>
                  </w:r>
                  <w:r>
                    <w:rPr>
                      <w:rFonts w:ascii="Arial" w:hAnsi="Arial" w:cs="Arial"/>
                      <w:b/>
                      <w:bCs/>
                      <w:color w:val="565A4A"/>
                      <w:sz w:val="17"/>
                      <w:szCs w:val="17"/>
                    </w:rPr>
                    <w:t>430</w:t>
                  </w:r>
                  <w:r>
                    <w:rPr>
                      <w:rFonts w:ascii="Arial" w:hAnsi="Arial" w:cs="Arial"/>
                      <w:b/>
                      <w:bCs/>
                      <w:color w:val="565A4A"/>
                      <w:sz w:val="17"/>
                      <w:szCs w:val="17"/>
                    </w:rPr>
                    <w:tab/>
                  </w:r>
                  <w:r>
                    <w:rPr>
                      <w:rFonts w:ascii="Arial" w:hAnsi="Arial" w:cs="Arial"/>
                      <w:i/>
                      <w:iCs/>
                      <w:color w:val="565A4A"/>
                      <w:spacing w:val="-6"/>
                      <w:sz w:val="16"/>
                      <w:szCs w:val="16"/>
                    </w:rPr>
                    <w:t xml:space="preserve">and psychotherapy </w:t>
                  </w:r>
                  <w:r>
                    <w:rPr>
                      <w:rFonts w:ascii="Verdana" w:hAnsi="Verdana" w:cs="Verdana"/>
                      <w:color w:val="565A4A"/>
                      <w:spacing w:val="-6"/>
                      <w:sz w:val="16"/>
                      <w:szCs w:val="16"/>
                    </w:rPr>
                    <w:t>(8th ed.). Belmont, CA:</w:t>
                  </w:r>
                  <w:r>
                    <w:rPr>
                      <w:rFonts w:ascii="Verdana" w:hAnsi="Verdana" w:cs="Verdana"/>
                      <w:color w:val="565A4A"/>
                      <w:spacing w:val="-6"/>
                      <w:sz w:val="16"/>
                      <w:szCs w:val="16"/>
                    </w:rPr>
                    <w:br/>
                  </w:r>
                </w:p>
              </w:txbxContent>
            </v:textbox>
            <w10:wrap type="square"/>
          </v:shape>
        </w:pict>
      </w:r>
      <w:r>
        <w:rPr>
          <w:noProof/>
        </w:rPr>
        <w:pict>
          <v:shape id="_x0000_s1642" type="#_x0000_t202" style="position:absolute;left:0;text-align:left;margin-left:1.55pt;margin-top:154.2pt;width:171.4pt;height:57.85pt;z-index:251713024;mso-wrap-edited:f;mso-wrap-distance-left:0;mso-wrap-distance-right:0" wrapcoords="-62 0 -62 21600 21662 21600 21662 0 -62 0" o:allowincell="f" stroked="f">
            <v:fill opacity="0"/>
            <v:textbox inset="0,0,0,0">
              <w:txbxContent>
                <w:p w:rsidR="00E71690" w:rsidRDefault="00E71690">
                  <w:pPr>
                    <w:tabs>
                      <w:tab w:val="left" w:pos="66"/>
                    </w:tabs>
                    <w:spacing w:line="283" w:lineRule="auto"/>
                    <w:ind w:right="144"/>
                    <w:rPr>
                      <w:rFonts w:ascii="Verdana" w:hAnsi="Verdana" w:cs="Verdana"/>
                      <w:color w:val="565A4A"/>
                      <w:spacing w:val="-9"/>
                      <w:sz w:val="16"/>
                      <w:szCs w:val="16"/>
                    </w:rPr>
                  </w:pPr>
                  <w:r>
                    <w:rPr>
                      <w:rFonts w:ascii="Verdana" w:hAnsi="Verdana" w:cs="Verdana"/>
                      <w:color w:val="565A4A"/>
                      <w:spacing w:val="-9"/>
                      <w:sz w:val="16"/>
                      <w:szCs w:val="16"/>
                    </w:rPr>
                    <w:t>Brooks/Cole, Cengage Learning.</w:t>
                  </w:r>
                </w:p>
                <w:p w:rsidR="00E71690" w:rsidRDefault="00E71690">
                  <w:pPr>
                    <w:spacing w:before="108" w:after="108" w:line="288" w:lineRule="auto"/>
                    <w:jc w:val="both"/>
                    <w:rPr>
                      <w:rFonts w:ascii="Verdana" w:hAnsi="Verdana" w:cs="Verdana"/>
                      <w:color w:val="565A4A"/>
                      <w:spacing w:val="-10"/>
                      <w:sz w:val="16"/>
                      <w:szCs w:val="16"/>
                    </w:rPr>
                  </w:pPr>
                  <w:r>
                    <w:rPr>
                      <w:rFonts w:ascii="Arial" w:hAnsi="Arial" w:cs="Arial"/>
                      <w:b/>
                      <w:bCs/>
                      <w:color w:val="565A4A"/>
                      <w:spacing w:val="-5"/>
                      <w:sz w:val="17"/>
                      <w:szCs w:val="17"/>
                    </w:rPr>
                    <w:t xml:space="preserve">*De Jong, P., &amp; Berg, I. K. </w:t>
                  </w:r>
                  <w:r>
                    <w:rPr>
                      <w:rFonts w:ascii="Verdana" w:hAnsi="Verdana" w:cs="Verdana"/>
                      <w:color w:val="565A4A"/>
                      <w:spacing w:val="-5"/>
                      <w:sz w:val="16"/>
                      <w:szCs w:val="16"/>
                    </w:rPr>
                    <w:t xml:space="preserve">(2008). </w:t>
                  </w:r>
                  <w:r>
                    <w:rPr>
                      <w:rFonts w:ascii="Arial" w:hAnsi="Arial" w:cs="Arial"/>
                      <w:i/>
                      <w:iCs/>
                      <w:color w:val="565A4A"/>
                      <w:spacing w:val="-5"/>
                      <w:sz w:val="16"/>
                      <w:szCs w:val="16"/>
                    </w:rPr>
                    <w:t xml:space="preserve">Interviewing </w:t>
                  </w:r>
                  <w:r>
                    <w:rPr>
                      <w:rFonts w:ascii="Arial" w:hAnsi="Arial" w:cs="Arial"/>
                      <w:i/>
                      <w:iCs/>
                      <w:color w:val="565A4A"/>
                      <w:spacing w:val="-8"/>
                      <w:sz w:val="16"/>
                      <w:szCs w:val="16"/>
                    </w:rPr>
                    <w:t xml:space="preserve">for solutions </w:t>
                  </w:r>
                  <w:r>
                    <w:rPr>
                      <w:rFonts w:ascii="Verdana" w:hAnsi="Verdana" w:cs="Verdana"/>
                      <w:color w:val="565A4A"/>
                      <w:spacing w:val="-8"/>
                      <w:sz w:val="16"/>
                      <w:szCs w:val="16"/>
                    </w:rPr>
                    <w:t xml:space="preserve">(3rd ed.). Belmont, CA: Brooks/ </w:t>
                  </w:r>
                  <w:r>
                    <w:rPr>
                      <w:rFonts w:ascii="Verdana" w:hAnsi="Verdana" w:cs="Verdana"/>
                      <w:color w:val="565A4A"/>
                      <w:spacing w:val="-10"/>
                      <w:sz w:val="16"/>
                      <w:szCs w:val="16"/>
                    </w:rPr>
                    <w:t>Cole, Cengage Learning.</w:t>
                  </w:r>
                </w:p>
              </w:txbxContent>
            </v:textbox>
            <w10:wrap type="square"/>
          </v:shape>
        </w:pict>
      </w:r>
      <w:r>
        <w:rPr>
          <w:rFonts w:ascii="Arial" w:hAnsi="Arial" w:cs="Arial"/>
          <w:b/>
          <w:bCs/>
          <w:color w:val="565A4A"/>
          <w:spacing w:val="-10"/>
          <w:sz w:val="17"/>
          <w:szCs w:val="17"/>
        </w:rPr>
        <w:t xml:space="preserve">Bubenzer, D. L., &amp; West, J. D. </w:t>
      </w:r>
      <w:r>
        <w:rPr>
          <w:rFonts w:ascii="Verdana" w:hAnsi="Verdana" w:cs="Verdana"/>
          <w:color w:val="565A4A"/>
          <w:spacing w:val="-10"/>
          <w:sz w:val="16"/>
          <w:szCs w:val="16"/>
        </w:rPr>
        <w:t xml:space="preserve">(1993). William Hudson O'Hanlon: On seeking possibilities and </w:t>
      </w:r>
      <w:r>
        <w:rPr>
          <w:rFonts w:ascii="Verdana" w:hAnsi="Verdana" w:cs="Verdana"/>
          <w:color w:val="565A4A"/>
          <w:spacing w:val="-9"/>
          <w:sz w:val="16"/>
          <w:szCs w:val="16"/>
        </w:rPr>
        <w:t xml:space="preserve">solutions in therapy. </w:t>
      </w:r>
      <w:r>
        <w:rPr>
          <w:rFonts w:ascii="Arial" w:hAnsi="Arial" w:cs="Arial"/>
          <w:i/>
          <w:iCs/>
          <w:color w:val="565A4A"/>
          <w:spacing w:val="-9"/>
          <w:sz w:val="16"/>
          <w:szCs w:val="16"/>
        </w:rPr>
        <w:t xml:space="preserve">The Family Journal: Counseling </w:t>
      </w:r>
      <w:r>
        <w:rPr>
          <w:rFonts w:ascii="Arial" w:hAnsi="Arial" w:cs="Arial"/>
          <w:i/>
          <w:iCs/>
          <w:color w:val="565A4A"/>
          <w:spacing w:val="-8"/>
          <w:sz w:val="16"/>
          <w:szCs w:val="16"/>
        </w:rPr>
        <w:t xml:space="preserve">and Therapy for Couples and Families, </w:t>
      </w:r>
      <w:r>
        <w:rPr>
          <w:rFonts w:ascii="Verdana" w:hAnsi="Verdana" w:cs="Verdana"/>
          <w:color w:val="565A4A"/>
          <w:spacing w:val="-8"/>
          <w:sz w:val="16"/>
          <w:szCs w:val="16"/>
        </w:rPr>
        <w:t>1(4), 365</w:t>
      </w:r>
      <w:r>
        <w:rPr>
          <w:rFonts w:ascii="Arial" w:hAnsi="Arial" w:cs="Arial"/>
          <w:color w:val="565A4A"/>
          <w:spacing w:val="-8"/>
          <w:sz w:val="6"/>
          <w:szCs w:val="6"/>
        </w:rPr>
        <w:t>-</w:t>
      </w:r>
      <w:r>
        <w:rPr>
          <w:rFonts w:ascii="Verdana" w:hAnsi="Verdana" w:cs="Verdana"/>
          <w:color w:val="565A4A"/>
          <w:spacing w:val="-8"/>
          <w:sz w:val="16"/>
          <w:szCs w:val="16"/>
        </w:rPr>
        <w:t>379.</w:t>
      </w:r>
    </w:p>
    <w:p w:rsidR="00E71690" w:rsidRDefault="00E71690">
      <w:pPr>
        <w:spacing w:before="1188" w:line="222" w:lineRule="exact"/>
        <w:ind w:left="72" w:right="144"/>
        <w:rPr>
          <w:rFonts w:ascii="Verdana" w:hAnsi="Verdana" w:cs="Verdana"/>
          <w:color w:val="565A4A"/>
          <w:spacing w:val="-8"/>
          <w:sz w:val="16"/>
          <w:szCs w:val="16"/>
        </w:rPr>
      </w:pPr>
      <w:r>
        <w:rPr>
          <w:noProof/>
        </w:rPr>
        <w:pict>
          <v:shape id="_x0000_s1643" type="#_x0000_t202" style="position:absolute;left:0;text-align:left;margin-left:97.25pt;margin-top:317.75pt;width:5.3pt;height:83.5pt;z-index:25171404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00" w:lineRule="exact"/>
                    <w:jc w:val="right"/>
                    <w:rPr>
                      <w:rFonts w:ascii="Tahoma" w:hAnsi="Tahoma" w:cs="Tahoma"/>
                      <w:color w:val="5B5E4A"/>
                      <w:spacing w:val="22"/>
                      <w:sz w:val="13"/>
                      <w:szCs w:val="13"/>
                    </w:rPr>
                  </w:pPr>
                  <w:r>
                    <w:rPr>
                      <w:rFonts w:ascii="Tahoma" w:hAnsi="Tahoma" w:cs="Tahoma"/>
                      <w:color w:val="5B5E4A"/>
                      <w:spacing w:val="22"/>
                      <w:sz w:val="13"/>
                      <w:szCs w:val="13"/>
                    </w:rPr>
                    <w:t>CHAPTER THIRTEEN</w:t>
                  </w:r>
                </w:p>
              </w:txbxContent>
            </v:textbox>
            <w10:wrap type="square" anchorx="page" anchory="page"/>
          </v:shape>
        </w:pict>
      </w:r>
      <w:r>
        <w:rPr>
          <w:rFonts w:ascii="Arial" w:hAnsi="Arial" w:cs="Arial"/>
          <w:b/>
          <w:bCs/>
          <w:color w:val="565A4A"/>
          <w:spacing w:val="-9"/>
          <w:sz w:val="17"/>
          <w:szCs w:val="17"/>
        </w:rPr>
        <w:t xml:space="preserve">*De Shazer, S. </w:t>
      </w:r>
      <w:r>
        <w:rPr>
          <w:rFonts w:ascii="Verdana" w:hAnsi="Verdana" w:cs="Verdana"/>
          <w:color w:val="565A4A"/>
          <w:spacing w:val="-9"/>
          <w:sz w:val="16"/>
          <w:szCs w:val="16"/>
        </w:rPr>
        <w:t xml:space="preserve">(1985). </w:t>
      </w:r>
      <w:r>
        <w:rPr>
          <w:rFonts w:ascii="Arial" w:hAnsi="Arial" w:cs="Arial"/>
          <w:i/>
          <w:iCs/>
          <w:color w:val="565A4A"/>
          <w:spacing w:val="-9"/>
          <w:sz w:val="16"/>
          <w:szCs w:val="16"/>
        </w:rPr>
        <w:t xml:space="preserve">Keys to solutions in brief </w:t>
      </w:r>
      <w:r>
        <w:rPr>
          <w:rFonts w:ascii="Arial" w:hAnsi="Arial" w:cs="Arial"/>
          <w:i/>
          <w:iCs/>
          <w:color w:val="565A4A"/>
          <w:spacing w:val="-8"/>
          <w:sz w:val="16"/>
          <w:szCs w:val="16"/>
        </w:rPr>
        <w:t xml:space="preserve">therapy. </w:t>
      </w:r>
      <w:r>
        <w:rPr>
          <w:rFonts w:ascii="Verdana" w:hAnsi="Verdana" w:cs="Verdana"/>
          <w:color w:val="565A4A"/>
          <w:spacing w:val="-8"/>
          <w:sz w:val="16"/>
          <w:szCs w:val="16"/>
        </w:rPr>
        <w:t>New York: Norton.</w:t>
      </w:r>
    </w:p>
    <w:p w:rsidR="00E71690" w:rsidRDefault="00E71690">
      <w:pPr>
        <w:spacing w:before="108" w:line="224" w:lineRule="exact"/>
        <w:ind w:left="72" w:right="288"/>
        <w:rPr>
          <w:rFonts w:ascii="Verdana" w:hAnsi="Verdana" w:cs="Verdana"/>
          <w:color w:val="565A4A"/>
          <w:spacing w:val="-4"/>
          <w:sz w:val="16"/>
          <w:szCs w:val="16"/>
        </w:rPr>
      </w:pPr>
      <w:r>
        <w:rPr>
          <w:rFonts w:ascii="Arial" w:hAnsi="Arial" w:cs="Arial"/>
          <w:b/>
          <w:bCs/>
          <w:color w:val="565A4A"/>
          <w:spacing w:val="-9"/>
          <w:sz w:val="17"/>
          <w:szCs w:val="17"/>
        </w:rPr>
        <w:t xml:space="preserve">*De Shazer, S. </w:t>
      </w:r>
      <w:r>
        <w:rPr>
          <w:rFonts w:ascii="Verdana" w:hAnsi="Verdana" w:cs="Verdana"/>
          <w:color w:val="565A4A"/>
          <w:spacing w:val="-9"/>
          <w:sz w:val="16"/>
          <w:szCs w:val="16"/>
        </w:rPr>
        <w:t xml:space="preserve">(1988). </w:t>
      </w:r>
      <w:r>
        <w:rPr>
          <w:rFonts w:ascii="Arial" w:hAnsi="Arial" w:cs="Arial"/>
          <w:i/>
          <w:iCs/>
          <w:color w:val="565A4A"/>
          <w:spacing w:val="-9"/>
          <w:sz w:val="16"/>
          <w:szCs w:val="16"/>
        </w:rPr>
        <w:t xml:space="preserve">Clues: Investigating </w:t>
      </w:r>
      <w:r>
        <w:rPr>
          <w:rFonts w:ascii="Arial" w:hAnsi="Arial" w:cs="Arial"/>
          <w:i/>
          <w:iCs/>
          <w:color w:val="565A4A"/>
          <w:spacing w:val="-4"/>
          <w:sz w:val="16"/>
          <w:szCs w:val="16"/>
        </w:rPr>
        <w:t xml:space="preserve">solutions in brief therapy. </w:t>
      </w:r>
      <w:r>
        <w:rPr>
          <w:rFonts w:ascii="Verdana" w:hAnsi="Verdana" w:cs="Verdana"/>
          <w:color w:val="565A4A"/>
          <w:spacing w:val="-4"/>
          <w:sz w:val="16"/>
          <w:szCs w:val="16"/>
        </w:rPr>
        <w:t>New York: Norton.</w:t>
      </w:r>
    </w:p>
    <w:p w:rsidR="00E71690" w:rsidRDefault="00E71690">
      <w:pPr>
        <w:spacing w:before="108" w:line="210" w:lineRule="exact"/>
        <w:ind w:left="72" w:right="72"/>
        <w:rPr>
          <w:rFonts w:ascii="Verdana" w:hAnsi="Verdana" w:cs="Verdana"/>
          <w:color w:val="565A4A"/>
          <w:spacing w:val="-12"/>
          <w:sz w:val="16"/>
          <w:szCs w:val="16"/>
        </w:rPr>
      </w:pPr>
      <w:r>
        <w:rPr>
          <w:rFonts w:ascii="Arial" w:hAnsi="Arial" w:cs="Arial"/>
          <w:b/>
          <w:bCs/>
          <w:color w:val="565A4A"/>
          <w:spacing w:val="-7"/>
          <w:sz w:val="17"/>
          <w:szCs w:val="17"/>
        </w:rPr>
        <w:t xml:space="preserve">*De Shazer, S. </w:t>
      </w:r>
      <w:r>
        <w:rPr>
          <w:rFonts w:ascii="Verdana" w:hAnsi="Verdana" w:cs="Verdana"/>
          <w:color w:val="565A4A"/>
          <w:spacing w:val="-7"/>
          <w:sz w:val="16"/>
          <w:szCs w:val="16"/>
        </w:rPr>
        <w:t xml:space="preserve">(1991). </w:t>
      </w:r>
      <w:r>
        <w:rPr>
          <w:rFonts w:ascii="Arial" w:hAnsi="Arial" w:cs="Arial"/>
          <w:i/>
          <w:iCs/>
          <w:color w:val="565A4A"/>
          <w:spacing w:val="-7"/>
          <w:sz w:val="16"/>
          <w:szCs w:val="16"/>
        </w:rPr>
        <w:t xml:space="preserve">Putting difference to work. </w:t>
      </w:r>
      <w:r>
        <w:rPr>
          <w:rFonts w:ascii="Verdana" w:hAnsi="Verdana" w:cs="Verdana"/>
          <w:color w:val="565A4A"/>
          <w:spacing w:val="-12"/>
          <w:sz w:val="16"/>
          <w:szCs w:val="16"/>
        </w:rPr>
        <w:t>New York: Norton.</w:t>
      </w:r>
    </w:p>
    <w:p w:rsidR="00E71690" w:rsidRDefault="00E71690">
      <w:pPr>
        <w:spacing w:before="144" w:line="219" w:lineRule="exact"/>
        <w:ind w:left="72" w:right="288"/>
        <w:rPr>
          <w:rFonts w:ascii="Verdana" w:hAnsi="Verdana" w:cs="Verdana"/>
          <w:color w:val="565A4A"/>
          <w:spacing w:val="-8"/>
          <w:sz w:val="16"/>
          <w:szCs w:val="16"/>
        </w:rPr>
      </w:pPr>
      <w:r>
        <w:rPr>
          <w:rFonts w:ascii="Arial" w:hAnsi="Arial" w:cs="Arial"/>
          <w:b/>
          <w:bCs/>
          <w:color w:val="565A4A"/>
          <w:spacing w:val="-8"/>
          <w:sz w:val="17"/>
          <w:szCs w:val="17"/>
        </w:rPr>
        <w:t xml:space="preserve">*De Shazer, S. </w:t>
      </w:r>
      <w:r>
        <w:rPr>
          <w:rFonts w:ascii="Verdana" w:hAnsi="Verdana" w:cs="Verdana"/>
          <w:color w:val="565A4A"/>
          <w:spacing w:val="-8"/>
          <w:sz w:val="16"/>
          <w:szCs w:val="16"/>
        </w:rPr>
        <w:t xml:space="preserve">(1994). </w:t>
      </w:r>
      <w:r>
        <w:rPr>
          <w:rFonts w:ascii="Arial" w:hAnsi="Arial" w:cs="Arial"/>
          <w:i/>
          <w:iCs/>
          <w:color w:val="565A4A"/>
          <w:spacing w:val="-8"/>
          <w:sz w:val="16"/>
          <w:szCs w:val="16"/>
        </w:rPr>
        <w:t xml:space="preserve">Words were originally magic. </w:t>
      </w:r>
      <w:r>
        <w:rPr>
          <w:rFonts w:ascii="Verdana" w:hAnsi="Verdana" w:cs="Verdana"/>
          <w:color w:val="565A4A"/>
          <w:spacing w:val="-8"/>
          <w:sz w:val="16"/>
          <w:szCs w:val="16"/>
        </w:rPr>
        <w:t>New York: Norton.</w:t>
      </w:r>
    </w:p>
    <w:p w:rsidR="00E71690" w:rsidRDefault="00E71690">
      <w:pPr>
        <w:spacing w:before="108" w:line="231" w:lineRule="exact"/>
        <w:ind w:left="72" w:right="144"/>
        <w:rPr>
          <w:rFonts w:ascii="Verdana" w:hAnsi="Verdana" w:cs="Verdana"/>
          <w:color w:val="565A4A"/>
          <w:spacing w:val="-3"/>
          <w:sz w:val="16"/>
          <w:szCs w:val="16"/>
        </w:rPr>
      </w:pPr>
      <w:r>
        <w:rPr>
          <w:rFonts w:ascii="Arial" w:hAnsi="Arial" w:cs="Arial"/>
          <w:b/>
          <w:bCs/>
          <w:color w:val="565A4A"/>
          <w:spacing w:val="-11"/>
          <w:sz w:val="17"/>
          <w:szCs w:val="17"/>
        </w:rPr>
        <w:t xml:space="preserve">De Shazer, S., &amp; Berg, I. </w:t>
      </w:r>
      <w:r>
        <w:rPr>
          <w:rFonts w:ascii="Verdana" w:hAnsi="Verdana" w:cs="Verdana"/>
          <w:color w:val="565A4A"/>
          <w:spacing w:val="-11"/>
          <w:sz w:val="16"/>
          <w:szCs w:val="16"/>
        </w:rPr>
        <w:t xml:space="preserve">(1988). Doing </w:t>
      </w:r>
      <w:r>
        <w:rPr>
          <w:rFonts w:ascii="Verdana" w:hAnsi="Verdana" w:cs="Verdana"/>
          <w:color w:val="565A4A"/>
          <w:spacing w:val="-10"/>
          <w:sz w:val="16"/>
          <w:szCs w:val="16"/>
        </w:rPr>
        <w:t xml:space="preserve">therapy: A post-structural revision. </w:t>
      </w:r>
      <w:r>
        <w:rPr>
          <w:rFonts w:ascii="Arial" w:hAnsi="Arial" w:cs="Arial"/>
          <w:i/>
          <w:iCs/>
          <w:color w:val="565A4A"/>
          <w:spacing w:val="-10"/>
          <w:sz w:val="16"/>
          <w:szCs w:val="16"/>
        </w:rPr>
        <w:t xml:space="preserve">Journal of </w:t>
      </w:r>
      <w:r>
        <w:rPr>
          <w:rFonts w:ascii="Arial" w:hAnsi="Arial" w:cs="Arial"/>
          <w:i/>
          <w:iCs/>
          <w:color w:val="565A4A"/>
          <w:spacing w:val="-3"/>
          <w:sz w:val="16"/>
          <w:szCs w:val="16"/>
        </w:rPr>
        <w:t xml:space="preserve">Marital and Family Therapy, 18, </w:t>
      </w:r>
      <w:r>
        <w:rPr>
          <w:rFonts w:ascii="Verdana" w:hAnsi="Verdana" w:cs="Verdana"/>
          <w:color w:val="565A4A"/>
          <w:spacing w:val="-3"/>
          <w:sz w:val="16"/>
          <w:szCs w:val="16"/>
        </w:rPr>
        <w:t>71</w:t>
      </w:r>
      <w:r>
        <w:rPr>
          <w:rFonts w:ascii="Arial" w:hAnsi="Arial" w:cs="Arial"/>
          <w:color w:val="565A4A"/>
          <w:spacing w:val="-3"/>
          <w:sz w:val="6"/>
          <w:szCs w:val="6"/>
        </w:rPr>
        <w:t>-</w:t>
      </w:r>
      <w:r>
        <w:rPr>
          <w:rFonts w:ascii="Verdana" w:hAnsi="Verdana" w:cs="Verdana"/>
          <w:color w:val="565A4A"/>
          <w:spacing w:val="-3"/>
          <w:sz w:val="16"/>
          <w:szCs w:val="16"/>
        </w:rPr>
        <w:t>81.</w:t>
      </w:r>
    </w:p>
    <w:p w:rsidR="00E71690" w:rsidRDefault="00E71690">
      <w:pPr>
        <w:spacing w:before="108" w:line="231" w:lineRule="exact"/>
        <w:ind w:left="72"/>
        <w:jc w:val="both"/>
        <w:rPr>
          <w:rFonts w:ascii="Verdana" w:hAnsi="Verdana" w:cs="Verdana"/>
          <w:color w:val="565A4A"/>
          <w:spacing w:val="-7"/>
          <w:sz w:val="16"/>
          <w:szCs w:val="16"/>
        </w:rPr>
      </w:pPr>
      <w:r>
        <w:rPr>
          <w:rFonts w:ascii="Arial" w:hAnsi="Arial" w:cs="Arial"/>
          <w:b/>
          <w:bCs/>
          <w:color w:val="565A4A"/>
          <w:spacing w:val="-14"/>
          <w:sz w:val="17"/>
          <w:szCs w:val="17"/>
        </w:rPr>
        <w:t xml:space="preserve">*De Shazer, S., &amp; Dolan, Y. M. </w:t>
      </w:r>
      <w:r>
        <w:rPr>
          <w:rFonts w:ascii="Verdana" w:hAnsi="Verdana" w:cs="Verdana"/>
          <w:color w:val="565A4A"/>
          <w:spacing w:val="-14"/>
          <w:sz w:val="16"/>
          <w:szCs w:val="16"/>
        </w:rPr>
        <w:t xml:space="preserve">(with Korman, H., </w:t>
      </w:r>
      <w:r>
        <w:rPr>
          <w:rFonts w:ascii="Verdana" w:hAnsi="Verdana" w:cs="Verdana"/>
          <w:color w:val="565A4A"/>
          <w:spacing w:val="-15"/>
          <w:sz w:val="16"/>
          <w:szCs w:val="16"/>
        </w:rPr>
        <w:t xml:space="preserve">Trepper, T., McCullom, E., &amp; Berg, I. K.). (2007). </w:t>
      </w:r>
      <w:r>
        <w:rPr>
          <w:rFonts w:ascii="Verdana" w:hAnsi="Verdana" w:cs="Verdana"/>
          <w:color w:val="565A4A"/>
          <w:spacing w:val="-8"/>
          <w:sz w:val="16"/>
          <w:szCs w:val="16"/>
        </w:rPr>
        <w:t xml:space="preserve">More </w:t>
      </w:r>
      <w:r>
        <w:rPr>
          <w:rFonts w:ascii="Arial" w:hAnsi="Arial" w:cs="Arial"/>
          <w:i/>
          <w:iCs/>
          <w:color w:val="565A4A"/>
          <w:spacing w:val="-8"/>
          <w:sz w:val="16"/>
          <w:szCs w:val="16"/>
        </w:rPr>
        <w:t xml:space="preserve">than miracles: The state of the art </w:t>
      </w:r>
      <w:r>
        <w:rPr>
          <w:rFonts w:ascii="Verdana" w:hAnsi="Verdana" w:cs="Verdana"/>
          <w:color w:val="565A4A"/>
          <w:spacing w:val="-8"/>
          <w:sz w:val="16"/>
          <w:szCs w:val="16"/>
        </w:rPr>
        <w:t xml:space="preserve">of </w:t>
      </w:r>
      <w:r>
        <w:rPr>
          <w:rFonts w:ascii="Arial" w:hAnsi="Arial" w:cs="Arial"/>
          <w:i/>
          <w:iCs/>
          <w:color w:val="565A4A"/>
          <w:spacing w:val="-8"/>
          <w:sz w:val="16"/>
          <w:szCs w:val="16"/>
        </w:rPr>
        <w:t>solution-</w:t>
      </w:r>
      <w:r>
        <w:rPr>
          <w:rFonts w:ascii="Arial" w:hAnsi="Arial" w:cs="Arial"/>
          <w:i/>
          <w:iCs/>
          <w:color w:val="565A4A"/>
          <w:spacing w:val="-7"/>
          <w:sz w:val="16"/>
          <w:szCs w:val="16"/>
        </w:rPr>
        <w:t xml:space="preserve">focused brief therapy. </w:t>
      </w:r>
      <w:r>
        <w:rPr>
          <w:rFonts w:ascii="Verdana" w:hAnsi="Verdana" w:cs="Verdana"/>
          <w:color w:val="565A4A"/>
          <w:spacing w:val="-7"/>
          <w:sz w:val="16"/>
          <w:szCs w:val="16"/>
        </w:rPr>
        <w:t>New York: Haworth Press.</w:t>
      </w:r>
    </w:p>
    <w:p w:rsidR="00E71690" w:rsidRDefault="00E71690">
      <w:pPr>
        <w:spacing w:before="144" w:line="234" w:lineRule="exact"/>
        <w:ind w:left="72"/>
        <w:rPr>
          <w:rFonts w:ascii="Verdana" w:hAnsi="Verdana" w:cs="Verdana"/>
          <w:color w:val="565A4A"/>
          <w:spacing w:val="-8"/>
          <w:sz w:val="16"/>
          <w:szCs w:val="16"/>
        </w:rPr>
      </w:pPr>
      <w:r>
        <w:rPr>
          <w:rFonts w:ascii="Arial" w:hAnsi="Arial" w:cs="Arial"/>
          <w:b/>
          <w:bCs/>
          <w:color w:val="565A4A"/>
          <w:spacing w:val="-10"/>
          <w:sz w:val="17"/>
          <w:szCs w:val="17"/>
        </w:rPr>
        <w:t xml:space="preserve">Drewery, W., &amp; Winslade, J. </w:t>
      </w:r>
      <w:r>
        <w:rPr>
          <w:rFonts w:ascii="Verdana" w:hAnsi="Verdana" w:cs="Verdana"/>
          <w:color w:val="565A4A"/>
          <w:spacing w:val="-10"/>
          <w:sz w:val="16"/>
          <w:szCs w:val="16"/>
        </w:rPr>
        <w:t>(1997). The theo</w:t>
      </w:r>
      <w:r>
        <w:rPr>
          <w:rFonts w:ascii="Verdana" w:hAnsi="Verdana" w:cs="Verdana"/>
          <w:color w:val="565A4A"/>
          <w:spacing w:val="-10"/>
          <w:sz w:val="16"/>
          <w:szCs w:val="16"/>
        </w:rPr>
        <w:softHyphen/>
      </w:r>
      <w:r>
        <w:rPr>
          <w:rFonts w:ascii="Verdana" w:hAnsi="Verdana" w:cs="Verdana"/>
          <w:color w:val="565A4A"/>
          <w:spacing w:val="-8"/>
          <w:sz w:val="16"/>
          <w:szCs w:val="16"/>
        </w:rPr>
        <w:t xml:space="preserve">retical story of narrative therapy. In G. Monk, </w:t>
      </w:r>
      <w:r>
        <w:rPr>
          <w:rFonts w:ascii="Verdana" w:hAnsi="Verdana" w:cs="Verdana"/>
          <w:color w:val="565A4A"/>
          <w:spacing w:val="-12"/>
          <w:sz w:val="16"/>
          <w:szCs w:val="16"/>
        </w:rPr>
        <w:t xml:space="preserve">J. Winslade, K. Crocket, &amp; D. Epston (Eds.), </w:t>
      </w:r>
      <w:r>
        <w:rPr>
          <w:rFonts w:ascii="Arial" w:hAnsi="Arial" w:cs="Arial"/>
          <w:i/>
          <w:iCs/>
          <w:color w:val="565A4A"/>
          <w:spacing w:val="-3"/>
          <w:sz w:val="16"/>
          <w:szCs w:val="16"/>
        </w:rPr>
        <w:t xml:space="preserve">Narrative therapy in practice: The archaeology of </w:t>
      </w:r>
      <w:r>
        <w:rPr>
          <w:rFonts w:ascii="Arial" w:hAnsi="Arial" w:cs="Arial"/>
          <w:i/>
          <w:iCs/>
          <w:color w:val="565A4A"/>
          <w:spacing w:val="-8"/>
          <w:sz w:val="16"/>
          <w:szCs w:val="16"/>
        </w:rPr>
        <w:t xml:space="preserve">hope </w:t>
      </w:r>
      <w:r>
        <w:rPr>
          <w:rFonts w:ascii="Verdana" w:hAnsi="Verdana" w:cs="Verdana"/>
          <w:color w:val="565A4A"/>
          <w:spacing w:val="-8"/>
          <w:sz w:val="16"/>
          <w:szCs w:val="16"/>
        </w:rPr>
        <w:t>(pp. 32-52). San Francisco: Jossey-Bass.</w:t>
      </w:r>
    </w:p>
    <w:p w:rsidR="00E71690" w:rsidRDefault="00E71690">
      <w:pPr>
        <w:spacing w:before="108" w:line="232" w:lineRule="exact"/>
        <w:ind w:left="72"/>
        <w:rPr>
          <w:rFonts w:ascii="Verdana" w:hAnsi="Verdana" w:cs="Verdana"/>
          <w:color w:val="565A4A"/>
          <w:spacing w:val="-10"/>
          <w:sz w:val="16"/>
          <w:szCs w:val="16"/>
        </w:rPr>
      </w:pPr>
      <w:r>
        <w:rPr>
          <w:rFonts w:ascii="Arial" w:hAnsi="Arial" w:cs="Arial"/>
          <w:b/>
          <w:bCs/>
          <w:color w:val="565A4A"/>
          <w:spacing w:val="-12"/>
          <w:sz w:val="17"/>
          <w:szCs w:val="17"/>
        </w:rPr>
        <w:t xml:space="preserve">Epston, D., &amp; White, M. </w:t>
      </w:r>
      <w:r>
        <w:rPr>
          <w:rFonts w:ascii="Verdana" w:hAnsi="Verdana" w:cs="Verdana"/>
          <w:color w:val="565A4A"/>
          <w:spacing w:val="-12"/>
          <w:sz w:val="16"/>
          <w:szCs w:val="16"/>
        </w:rPr>
        <w:t xml:space="preserve">(1992). Consulting your </w:t>
      </w:r>
      <w:r>
        <w:rPr>
          <w:rFonts w:ascii="Verdana" w:hAnsi="Verdana" w:cs="Verdana"/>
          <w:color w:val="565A4A"/>
          <w:spacing w:val="-13"/>
          <w:sz w:val="16"/>
          <w:szCs w:val="16"/>
        </w:rPr>
        <w:t xml:space="preserve">consultants: The documentation of alternative </w:t>
      </w:r>
      <w:r>
        <w:rPr>
          <w:rFonts w:ascii="Verdana" w:hAnsi="Verdana" w:cs="Verdana"/>
          <w:color w:val="565A4A"/>
          <w:spacing w:val="-9"/>
          <w:sz w:val="16"/>
          <w:szCs w:val="16"/>
        </w:rPr>
        <w:t xml:space="preserve">knowledges. In </w:t>
      </w:r>
      <w:r>
        <w:rPr>
          <w:rFonts w:ascii="Arial" w:hAnsi="Arial" w:cs="Arial"/>
          <w:i/>
          <w:iCs/>
          <w:color w:val="565A4A"/>
          <w:spacing w:val="-9"/>
          <w:sz w:val="16"/>
          <w:szCs w:val="16"/>
        </w:rPr>
        <w:t>Experience, contradiction, nar</w:t>
      </w:r>
      <w:r>
        <w:rPr>
          <w:rFonts w:ascii="Arial" w:hAnsi="Arial" w:cs="Arial"/>
          <w:i/>
          <w:iCs/>
          <w:color w:val="565A4A"/>
          <w:spacing w:val="-9"/>
          <w:sz w:val="16"/>
          <w:szCs w:val="16"/>
        </w:rPr>
        <w:softHyphen/>
      </w:r>
      <w:r>
        <w:rPr>
          <w:rFonts w:ascii="Arial" w:hAnsi="Arial" w:cs="Arial"/>
          <w:i/>
          <w:iCs/>
          <w:color w:val="565A4A"/>
          <w:spacing w:val="-8"/>
          <w:sz w:val="16"/>
          <w:szCs w:val="16"/>
        </w:rPr>
        <w:t xml:space="preserve">rative and imagination: Selected papers of David Epston and Michael White, 1989-7991 </w:t>
      </w:r>
      <w:r>
        <w:rPr>
          <w:rFonts w:ascii="Verdana" w:hAnsi="Verdana" w:cs="Verdana"/>
          <w:color w:val="565A4A"/>
          <w:spacing w:val="-8"/>
          <w:sz w:val="16"/>
          <w:szCs w:val="16"/>
        </w:rPr>
        <w:t>(pp.11</w:t>
      </w:r>
      <w:r>
        <w:rPr>
          <w:rFonts w:ascii="Arial" w:hAnsi="Arial" w:cs="Arial"/>
          <w:color w:val="565A4A"/>
          <w:spacing w:val="-8"/>
          <w:sz w:val="6"/>
          <w:szCs w:val="6"/>
        </w:rPr>
        <w:t>-</w:t>
      </w:r>
      <w:r>
        <w:rPr>
          <w:rFonts w:ascii="Verdana" w:hAnsi="Verdana" w:cs="Verdana"/>
          <w:color w:val="565A4A"/>
          <w:spacing w:val="-8"/>
          <w:sz w:val="16"/>
          <w:szCs w:val="16"/>
        </w:rPr>
        <w:t xml:space="preserve">26). </w:t>
      </w:r>
      <w:r>
        <w:rPr>
          <w:rFonts w:ascii="Verdana" w:hAnsi="Verdana" w:cs="Verdana"/>
          <w:color w:val="565A4A"/>
          <w:spacing w:val="-10"/>
          <w:sz w:val="16"/>
          <w:szCs w:val="16"/>
        </w:rPr>
        <w:t>Adelaide, South Australia: Dulwich Centre.</w:t>
      </w:r>
    </w:p>
    <w:p w:rsidR="00E71690" w:rsidRDefault="00E71690">
      <w:pPr>
        <w:spacing w:before="108" w:after="288" w:line="211" w:lineRule="exact"/>
        <w:ind w:left="72" w:right="216"/>
        <w:rPr>
          <w:rFonts w:ascii="Verdana" w:hAnsi="Verdana" w:cs="Verdana"/>
          <w:color w:val="565A4A"/>
          <w:spacing w:val="-6"/>
          <w:sz w:val="16"/>
          <w:szCs w:val="16"/>
        </w:rPr>
      </w:pPr>
      <w:r>
        <w:rPr>
          <w:rFonts w:ascii="Arial" w:hAnsi="Arial" w:cs="Arial"/>
          <w:b/>
          <w:bCs/>
          <w:color w:val="565A4A"/>
          <w:spacing w:val="-11"/>
          <w:sz w:val="17"/>
          <w:szCs w:val="17"/>
        </w:rPr>
        <w:t xml:space="preserve">*Freedman, J., &amp; Combs, G. </w:t>
      </w:r>
      <w:r>
        <w:rPr>
          <w:rFonts w:ascii="Verdana" w:hAnsi="Verdana" w:cs="Verdana"/>
          <w:color w:val="565A4A"/>
          <w:spacing w:val="-11"/>
          <w:sz w:val="16"/>
          <w:szCs w:val="16"/>
        </w:rPr>
        <w:t xml:space="preserve">(1996). </w:t>
      </w:r>
      <w:r>
        <w:rPr>
          <w:rFonts w:ascii="Arial" w:hAnsi="Arial" w:cs="Arial"/>
          <w:i/>
          <w:iCs/>
          <w:color w:val="565A4A"/>
          <w:spacing w:val="-11"/>
          <w:sz w:val="16"/>
          <w:szCs w:val="16"/>
        </w:rPr>
        <w:t xml:space="preserve">Narrative </w:t>
      </w:r>
      <w:r>
        <w:rPr>
          <w:rFonts w:ascii="Arial" w:hAnsi="Arial" w:cs="Arial"/>
          <w:i/>
          <w:iCs/>
          <w:color w:val="565A4A"/>
          <w:spacing w:val="-5"/>
          <w:sz w:val="16"/>
          <w:szCs w:val="16"/>
        </w:rPr>
        <w:t xml:space="preserve">therapy: The social construction of preferred </w:t>
      </w:r>
      <w:r>
        <w:rPr>
          <w:rFonts w:ascii="Arial" w:hAnsi="Arial" w:cs="Arial"/>
          <w:i/>
          <w:iCs/>
          <w:color w:val="565A4A"/>
          <w:spacing w:val="-6"/>
          <w:sz w:val="16"/>
          <w:szCs w:val="16"/>
        </w:rPr>
        <w:t xml:space="preserve">realities. </w:t>
      </w:r>
      <w:r>
        <w:rPr>
          <w:rFonts w:ascii="Verdana" w:hAnsi="Verdana" w:cs="Verdana"/>
          <w:color w:val="565A4A"/>
          <w:spacing w:val="-6"/>
          <w:sz w:val="16"/>
          <w:szCs w:val="16"/>
        </w:rPr>
        <w:t>New York: Norton.</w:t>
      </w:r>
    </w:p>
    <w:p w:rsidR="00E71690" w:rsidRDefault="00E71690">
      <w:pPr>
        <w:spacing w:line="295" w:lineRule="auto"/>
        <w:ind w:left="72"/>
        <w:jc w:val="both"/>
        <w:rPr>
          <w:rFonts w:ascii="Verdana" w:hAnsi="Verdana" w:cs="Verdana"/>
          <w:color w:val="565A4A"/>
          <w:spacing w:val="-8"/>
          <w:sz w:val="16"/>
          <w:szCs w:val="16"/>
        </w:rPr>
      </w:pPr>
      <w:r>
        <w:rPr>
          <w:rFonts w:ascii="Arial" w:hAnsi="Arial" w:cs="Arial"/>
          <w:b/>
          <w:bCs/>
          <w:color w:val="565A4A"/>
          <w:spacing w:val="-2"/>
          <w:sz w:val="17"/>
          <w:szCs w:val="17"/>
        </w:rPr>
        <w:t xml:space="preserve">Freedman, J., Epston, D., &amp; Lobovits, D. </w:t>
      </w:r>
      <w:r>
        <w:rPr>
          <w:rFonts w:ascii="Verdana" w:hAnsi="Verdana" w:cs="Verdana"/>
          <w:color w:val="565A4A"/>
          <w:spacing w:val="-5"/>
          <w:sz w:val="16"/>
          <w:szCs w:val="16"/>
        </w:rPr>
        <w:t xml:space="preserve">(1997). </w:t>
      </w:r>
      <w:r>
        <w:rPr>
          <w:rFonts w:ascii="Arial" w:hAnsi="Arial" w:cs="Arial"/>
          <w:i/>
          <w:iCs/>
          <w:color w:val="565A4A"/>
          <w:spacing w:val="-5"/>
          <w:sz w:val="16"/>
          <w:szCs w:val="16"/>
        </w:rPr>
        <w:t xml:space="preserve">Playful approaches to serious problems: </w:t>
      </w:r>
      <w:r>
        <w:rPr>
          <w:rFonts w:ascii="Arial" w:hAnsi="Arial" w:cs="Arial"/>
          <w:i/>
          <w:iCs/>
          <w:color w:val="565A4A"/>
          <w:spacing w:val="-1"/>
          <w:sz w:val="16"/>
          <w:szCs w:val="16"/>
        </w:rPr>
        <w:t xml:space="preserve">Narrative therapy with children and their families. </w:t>
      </w:r>
      <w:r>
        <w:rPr>
          <w:rFonts w:ascii="Verdana" w:hAnsi="Verdana" w:cs="Verdana"/>
          <w:color w:val="565A4A"/>
          <w:spacing w:val="-8"/>
          <w:sz w:val="16"/>
          <w:szCs w:val="16"/>
        </w:rPr>
        <w:t>New York: Norton.</w:t>
      </w:r>
    </w:p>
    <w:p w:rsidR="00E71690" w:rsidRDefault="00E71690">
      <w:pPr>
        <w:spacing w:before="108" w:line="285" w:lineRule="auto"/>
        <w:ind w:left="72" w:right="144"/>
        <w:jc w:val="both"/>
        <w:rPr>
          <w:rFonts w:ascii="Verdana" w:hAnsi="Verdana" w:cs="Verdana"/>
          <w:color w:val="565A4A"/>
          <w:spacing w:val="-2"/>
          <w:sz w:val="16"/>
          <w:szCs w:val="16"/>
        </w:rPr>
      </w:pPr>
      <w:r>
        <w:rPr>
          <w:rFonts w:ascii="Arial" w:hAnsi="Arial" w:cs="Arial"/>
          <w:b/>
          <w:bCs/>
          <w:color w:val="565A4A"/>
          <w:spacing w:val="-9"/>
          <w:sz w:val="17"/>
          <w:szCs w:val="17"/>
        </w:rPr>
        <w:t xml:space="preserve">Gergen, K. </w:t>
      </w:r>
      <w:r>
        <w:rPr>
          <w:rFonts w:ascii="Verdana" w:hAnsi="Verdana" w:cs="Verdana"/>
          <w:color w:val="565A4A"/>
          <w:spacing w:val="-9"/>
          <w:sz w:val="16"/>
          <w:szCs w:val="16"/>
        </w:rPr>
        <w:t xml:space="preserve">(1985). The social constructionist </w:t>
      </w:r>
      <w:r>
        <w:rPr>
          <w:rFonts w:ascii="Verdana" w:hAnsi="Verdana" w:cs="Verdana"/>
          <w:color w:val="565A4A"/>
          <w:spacing w:val="-6"/>
          <w:sz w:val="16"/>
          <w:szCs w:val="16"/>
        </w:rPr>
        <w:t xml:space="preserve">movement in modern psychology. </w:t>
      </w:r>
      <w:r>
        <w:rPr>
          <w:rFonts w:ascii="Arial" w:hAnsi="Arial" w:cs="Arial"/>
          <w:i/>
          <w:iCs/>
          <w:color w:val="565A4A"/>
          <w:spacing w:val="-6"/>
          <w:sz w:val="16"/>
          <w:szCs w:val="16"/>
        </w:rPr>
        <w:t xml:space="preserve">American </w:t>
      </w:r>
      <w:r>
        <w:rPr>
          <w:rFonts w:ascii="Arial" w:hAnsi="Arial" w:cs="Arial"/>
          <w:i/>
          <w:iCs/>
          <w:color w:val="565A4A"/>
          <w:spacing w:val="-2"/>
          <w:sz w:val="16"/>
          <w:szCs w:val="16"/>
        </w:rPr>
        <w:t xml:space="preserve">Psychologist, </w:t>
      </w:r>
      <w:r>
        <w:rPr>
          <w:rFonts w:ascii="Verdana" w:hAnsi="Verdana" w:cs="Verdana"/>
          <w:color w:val="565A4A"/>
          <w:spacing w:val="-2"/>
          <w:sz w:val="16"/>
          <w:szCs w:val="16"/>
        </w:rPr>
        <w:t>40, 266</w:t>
      </w:r>
      <w:r>
        <w:rPr>
          <w:rFonts w:ascii="Arial" w:hAnsi="Arial" w:cs="Arial"/>
          <w:color w:val="565A4A"/>
          <w:spacing w:val="-2"/>
          <w:sz w:val="6"/>
          <w:szCs w:val="6"/>
        </w:rPr>
        <w:t>-</w:t>
      </w:r>
      <w:r>
        <w:rPr>
          <w:rFonts w:ascii="Verdana" w:hAnsi="Verdana" w:cs="Verdana"/>
          <w:color w:val="565A4A"/>
          <w:spacing w:val="-2"/>
          <w:sz w:val="16"/>
          <w:szCs w:val="16"/>
        </w:rPr>
        <w:t>275.</w:t>
      </w:r>
    </w:p>
    <w:p w:rsidR="00E71690" w:rsidRDefault="00E71690">
      <w:pPr>
        <w:spacing w:before="144" w:line="285" w:lineRule="auto"/>
        <w:ind w:left="72"/>
        <w:jc w:val="both"/>
        <w:rPr>
          <w:rFonts w:ascii="Verdana" w:hAnsi="Verdana" w:cs="Verdana"/>
          <w:color w:val="565A4A"/>
          <w:spacing w:val="-8"/>
          <w:sz w:val="16"/>
          <w:szCs w:val="16"/>
        </w:rPr>
      </w:pPr>
      <w:r>
        <w:rPr>
          <w:rFonts w:ascii="Arial" w:hAnsi="Arial" w:cs="Arial"/>
          <w:b/>
          <w:bCs/>
          <w:color w:val="565A4A"/>
          <w:spacing w:val="-8"/>
          <w:sz w:val="17"/>
          <w:szCs w:val="17"/>
        </w:rPr>
        <w:t xml:space="preserve">Gergen, K. </w:t>
      </w:r>
      <w:r>
        <w:rPr>
          <w:rFonts w:ascii="Verdana" w:hAnsi="Verdana" w:cs="Verdana"/>
          <w:color w:val="565A4A"/>
          <w:spacing w:val="-8"/>
          <w:sz w:val="16"/>
          <w:szCs w:val="16"/>
        </w:rPr>
        <w:t xml:space="preserve">(1991). </w:t>
      </w:r>
      <w:r>
        <w:rPr>
          <w:rFonts w:ascii="Arial" w:hAnsi="Arial" w:cs="Arial"/>
          <w:i/>
          <w:iCs/>
          <w:color w:val="565A4A"/>
          <w:spacing w:val="-8"/>
          <w:sz w:val="16"/>
          <w:szCs w:val="16"/>
        </w:rPr>
        <w:t xml:space="preserve">The saturated self. </w:t>
      </w:r>
      <w:r>
        <w:rPr>
          <w:rFonts w:ascii="Verdana" w:hAnsi="Verdana" w:cs="Verdana"/>
          <w:color w:val="565A4A"/>
          <w:spacing w:val="-8"/>
          <w:sz w:val="16"/>
          <w:szCs w:val="16"/>
        </w:rPr>
        <w:t>New York: Basic Books.</w:t>
      </w:r>
    </w:p>
    <w:p w:rsidR="00E71690" w:rsidRDefault="00E71690">
      <w:pPr>
        <w:spacing w:before="108" w:line="288" w:lineRule="auto"/>
        <w:ind w:left="72" w:right="504"/>
        <w:rPr>
          <w:rFonts w:ascii="Verdana" w:hAnsi="Verdana" w:cs="Verdana"/>
          <w:color w:val="565A4A"/>
          <w:spacing w:val="-4"/>
          <w:sz w:val="16"/>
          <w:szCs w:val="16"/>
        </w:rPr>
      </w:pPr>
      <w:r>
        <w:rPr>
          <w:rFonts w:ascii="Arial" w:hAnsi="Arial" w:cs="Arial"/>
          <w:b/>
          <w:bCs/>
          <w:color w:val="565A4A"/>
          <w:spacing w:val="-5"/>
          <w:sz w:val="17"/>
          <w:szCs w:val="17"/>
        </w:rPr>
        <w:t xml:space="preserve">Gergen, K. </w:t>
      </w:r>
      <w:r>
        <w:rPr>
          <w:rFonts w:ascii="Verdana" w:hAnsi="Verdana" w:cs="Verdana"/>
          <w:color w:val="565A4A"/>
          <w:spacing w:val="-5"/>
          <w:sz w:val="16"/>
          <w:szCs w:val="16"/>
        </w:rPr>
        <w:t xml:space="preserve">(1999). </w:t>
      </w:r>
      <w:r>
        <w:rPr>
          <w:rFonts w:ascii="Arial" w:hAnsi="Arial" w:cs="Arial"/>
          <w:i/>
          <w:iCs/>
          <w:color w:val="565A4A"/>
          <w:spacing w:val="-5"/>
          <w:sz w:val="16"/>
          <w:szCs w:val="16"/>
        </w:rPr>
        <w:t xml:space="preserve">An invitation to social </w:t>
      </w:r>
      <w:r>
        <w:rPr>
          <w:rFonts w:ascii="Arial" w:hAnsi="Arial" w:cs="Arial"/>
          <w:i/>
          <w:iCs/>
          <w:color w:val="565A4A"/>
          <w:spacing w:val="-4"/>
          <w:sz w:val="16"/>
          <w:szCs w:val="16"/>
        </w:rPr>
        <w:t xml:space="preserve">construction. </w:t>
      </w:r>
      <w:r>
        <w:rPr>
          <w:rFonts w:ascii="Verdana" w:hAnsi="Verdana" w:cs="Verdana"/>
          <w:color w:val="565A4A"/>
          <w:spacing w:val="-4"/>
          <w:sz w:val="16"/>
          <w:szCs w:val="16"/>
        </w:rPr>
        <w:t>Thousand Oaks, CA: Sage.</w:t>
      </w:r>
    </w:p>
    <w:p w:rsidR="00E71690" w:rsidRDefault="00E71690">
      <w:pPr>
        <w:spacing w:before="144" w:line="290" w:lineRule="auto"/>
        <w:ind w:left="72" w:right="144"/>
        <w:jc w:val="both"/>
        <w:rPr>
          <w:rFonts w:ascii="Verdana" w:hAnsi="Verdana" w:cs="Verdana"/>
          <w:color w:val="565A4A"/>
          <w:spacing w:val="-10"/>
          <w:sz w:val="16"/>
          <w:szCs w:val="16"/>
        </w:rPr>
      </w:pPr>
      <w:r>
        <w:rPr>
          <w:rFonts w:ascii="Arial" w:hAnsi="Arial" w:cs="Arial"/>
          <w:b/>
          <w:bCs/>
          <w:color w:val="565A4A"/>
          <w:spacing w:val="-10"/>
          <w:sz w:val="17"/>
          <w:szCs w:val="17"/>
        </w:rPr>
        <w:t xml:space="preserve">Gingerich, W. J., &amp; Eisengart, S. </w:t>
      </w:r>
      <w:r>
        <w:rPr>
          <w:rFonts w:ascii="Verdana" w:hAnsi="Verdana" w:cs="Verdana"/>
          <w:color w:val="565A4A"/>
          <w:spacing w:val="-10"/>
          <w:sz w:val="16"/>
          <w:szCs w:val="16"/>
        </w:rPr>
        <w:t>(2000). Solu</w:t>
      </w:r>
      <w:r>
        <w:rPr>
          <w:rFonts w:ascii="Verdana" w:hAnsi="Verdana" w:cs="Verdana"/>
          <w:color w:val="565A4A"/>
          <w:spacing w:val="-10"/>
          <w:sz w:val="16"/>
          <w:szCs w:val="16"/>
        </w:rPr>
        <w:softHyphen/>
      </w:r>
      <w:r>
        <w:rPr>
          <w:rFonts w:ascii="Verdana" w:hAnsi="Verdana" w:cs="Verdana"/>
          <w:color w:val="565A4A"/>
          <w:spacing w:val="-12"/>
          <w:sz w:val="16"/>
          <w:szCs w:val="16"/>
        </w:rPr>
        <w:t>tion-focused brief therapy: A review of the out</w:t>
      </w:r>
      <w:r>
        <w:rPr>
          <w:rFonts w:ascii="Verdana" w:hAnsi="Verdana" w:cs="Verdana"/>
          <w:color w:val="565A4A"/>
          <w:spacing w:val="-12"/>
          <w:sz w:val="16"/>
          <w:szCs w:val="16"/>
        </w:rPr>
        <w:softHyphen/>
      </w:r>
      <w:r>
        <w:rPr>
          <w:rFonts w:ascii="Verdana" w:hAnsi="Verdana" w:cs="Verdana"/>
          <w:color w:val="565A4A"/>
          <w:spacing w:val="-10"/>
          <w:sz w:val="16"/>
          <w:szCs w:val="16"/>
        </w:rPr>
        <w:t xml:space="preserve">come research. </w:t>
      </w:r>
      <w:r>
        <w:rPr>
          <w:rFonts w:ascii="Arial" w:hAnsi="Arial" w:cs="Arial"/>
          <w:i/>
          <w:iCs/>
          <w:color w:val="565A4A"/>
          <w:spacing w:val="-10"/>
          <w:sz w:val="16"/>
          <w:szCs w:val="16"/>
        </w:rPr>
        <w:t xml:space="preserve">Family Process, </w:t>
      </w:r>
      <w:r>
        <w:rPr>
          <w:rFonts w:ascii="Verdana" w:hAnsi="Verdana" w:cs="Verdana"/>
          <w:color w:val="565A4A"/>
          <w:spacing w:val="-10"/>
          <w:sz w:val="16"/>
          <w:szCs w:val="16"/>
        </w:rPr>
        <w:t>39(4), 477-498.</w:t>
      </w:r>
    </w:p>
    <w:p w:rsidR="00E71690" w:rsidRDefault="00E71690">
      <w:pPr>
        <w:spacing w:before="108" w:line="288" w:lineRule="auto"/>
        <w:ind w:left="72" w:right="216"/>
        <w:jc w:val="both"/>
        <w:rPr>
          <w:rFonts w:ascii="Verdana" w:hAnsi="Verdana" w:cs="Verdana"/>
          <w:color w:val="565A4A"/>
          <w:spacing w:val="-4"/>
          <w:sz w:val="16"/>
          <w:szCs w:val="16"/>
        </w:rPr>
      </w:pPr>
      <w:r>
        <w:rPr>
          <w:rFonts w:ascii="Arial" w:hAnsi="Arial" w:cs="Arial"/>
          <w:b/>
          <w:bCs/>
          <w:color w:val="565A4A"/>
          <w:spacing w:val="-6"/>
          <w:sz w:val="17"/>
          <w:szCs w:val="17"/>
        </w:rPr>
        <w:t xml:space="preserve">*Guterman, J. T. </w:t>
      </w:r>
      <w:r>
        <w:rPr>
          <w:rFonts w:ascii="Verdana" w:hAnsi="Verdana" w:cs="Verdana"/>
          <w:color w:val="565A4A"/>
          <w:spacing w:val="-6"/>
          <w:sz w:val="16"/>
          <w:szCs w:val="16"/>
        </w:rPr>
        <w:t xml:space="preserve">(2006). </w:t>
      </w:r>
      <w:r>
        <w:rPr>
          <w:rFonts w:ascii="Arial" w:hAnsi="Arial" w:cs="Arial"/>
          <w:i/>
          <w:iCs/>
          <w:color w:val="565A4A"/>
          <w:spacing w:val="-6"/>
          <w:sz w:val="16"/>
          <w:szCs w:val="16"/>
        </w:rPr>
        <w:t xml:space="preserve">Mastering the art of </w:t>
      </w:r>
      <w:r>
        <w:rPr>
          <w:rFonts w:ascii="Arial" w:hAnsi="Arial" w:cs="Arial"/>
          <w:i/>
          <w:iCs/>
          <w:color w:val="565A4A"/>
          <w:spacing w:val="-4"/>
          <w:sz w:val="16"/>
          <w:szCs w:val="16"/>
        </w:rPr>
        <w:t>solution</w:t>
      </w:r>
      <w:r>
        <w:rPr>
          <w:rFonts w:ascii="Arial" w:hAnsi="Arial" w:cs="Arial"/>
          <w:i/>
          <w:iCs/>
          <w:color w:val="565A4A"/>
          <w:spacing w:val="-4"/>
          <w:sz w:val="6"/>
          <w:szCs w:val="6"/>
        </w:rPr>
        <w:t>-</w:t>
      </w:r>
      <w:r>
        <w:rPr>
          <w:rFonts w:ascii="Arial" w:hAnsi="Arial" w:cs="Arial"/>
          <w:i/>
          <w:iCs/>
          <w:color w:val="565A4A"/>
          <w:spacing w:val="-4"/>
          <w:sz w:val="16"/>
          <w:szCs w:val="16"/>
        </w:rPr>
        <w:t xml:space="preserve">focused counseling. </w:t>
      </w:r>
      <w:r>
        <w:rPr>
          <w:rFonts w:ascii="Verdana" w:hAnsi="Verdana" w:cs="Verdana"/>
          <w:color w:val="565A4A"/>
          <w:spacing w:val="-4"/>
          <w:sz w:val="16"/>
          <w:szCs w:val="16"/>
        </w:rPr>
        <w:t>Alexandria, VA: American Counseling Association.</w:t>
      </w:r>
    </w:p>
    <w:p w:rsidR="00E71690" w:rsidRDefault="00E71690">
      <w:pPr>
        <w:spacing w:before="108" w:line="295" w:lineRule="auto"/>
        <w:ind w:left="72" w:right="144"/>
        <w:rPr>
          <w:rFonts w:ascii="Verdana" w:hAnsi="Verdana" w:cs="Verdana"/>
          <w:color w:val="565A4A"/>
          <w:spacing w:val="-6"/>
          <w:sz w:val="16"/>
          <w:szCs w:val="16"/>
        </w:rPr>
      </w:pPr>
      <w:r>
        <w:rPr>
          <w:rFonts w:ascii="Arial" w:hAnsi="Arial" w:cs="Arial"/>
          <w:b/>
          <w:bCs/>
          <w:color w:val="565A4A"/>
          <w:spacing w:val="-4"/>
          <w:sz w:val="17"/>
          <w:szCs w:val="17"/>
        </w:rPr>
        <w:t xml:space="preserve">Lee, M. Y., Sebold, J., &amp; Uken, A. </w:t>
      </w:r>
      <w:r>
        <w:rPr>
          <w:rFonts w:ascii="Verdana" w:hAnsi="Verdana" w:cs="Verdana"/>
          <w:color w:val="565A4A"/>
          <w:spacing w:val="-4"/>
          <w:sz w:val="16"/>
          <w:szCs w:val="16"/>
        </w:rPr>
        <w:t xml:space="preserve">(2003). </w:t>
      </w:r>
      <w:r>
        <w:rPr>
          <w:rFonts w:ascii="Arial" w:hAnsi="Arial" w:cs="Arial"/>
          <w:i/>
          <w:iCs/>
          <w:color w:val="565A4A"/>
          <w:spacing w:val="-5"/>
          <w:sz w:val="16"/>
          <w:szCs w:val="16"/>
        </w:rPr>
        <w:t xml:space="preserve">Solution-focused treatment of domestic violence </w:t>
      </w:r>
      <w:r>
        <w:rPr>
          <w:rFonts w:ascii="Arial" w:hAnsi="Arial" w:cs="Arial"/>
          <w:i/>
          <w:iCs/>
          <w:color w:val="565A4A"/>
          <w:spacing w:val="-6"/>
          <w:sz w:val="16"/>
          <w:szCs w:val="16"/>
        </w:rPr>
        <w:t xml:space="preserve">offenders: Accountability for change. </w:t>
      </w:r>
      <w:r>
        <w:rPr>
          <w:rFonts w:ascii="Verdana" w:hAnsi="Verdana" w:cs="Verdana"/>
          <w:color w:val="565A4A"/>
          <w:spacing w:val="-6"/>
          <w:sz w:val="16"/>
          <w:szCs w:val="16"/>
        </w:rPr>
        <w:t>New York: Oxford University Press.</w:t>
      </w:r>
    </w:p>
    <w:p w:rsidR="00E71690" w:rsidRDefault="00E71690">
      <w:pPr>
        <w:spacing w:before="144" w:line="288" w:lineRule="auto"/>
        <w:ind w:left="72" w:right="144"/>
        <w:jc w:val="both"/>
        <w:rPr>
          <w:rFonts w:ascii="Verdana" w:hAnsi="Verdana" w:cs="Verdana"/>
          <w:color w:val="565A4A"/>
          <w:spacing w:val="-8"/>
          <w:sz w:val="16"/>
          <w:szCs w:val="16"/>
        </w:rPr>
      </w:pPr>
      <w:r>
        <w:rPr>
          <w:rFonts w:ascii="Arial" w:hAnsi="Arial" w:cs="Arial"/>
          <w:b/>
          <w:bCs/>
          <w:color w:val="565A4A"/>
          <w:spacing w:val="-11"/>
          <w:sz w:val="17"/>
          <w:szCs w:val="17"/>
        </w:rPr>
        <w:t xml:space="preserve">Lindsley, J. R. </w:t>
      </w:r>
      <w:r>
        <w:rPr>
          <w:rFonts w:ascii="Verdana" w:hAnsi="Verdana" w:cs="Verdana"/>
          <w:color w:val="565A4A"/>
          <w:spacing w:val="-11"/>
          <w:sz w:val="16"/>
          <w:szCs w:val="16"/>
        </w:rPr>
        <w:t xml:space="preserve">(1994). Rationalist therapy in a </w:t>
      </w:r>
      <w:r>
        <w:rPr>
          <w:rFonts w:ascii="Verdana" w:hAnsi="Verdana" w:cs="Verdana"/>
          <w:color w:val="565A4A"/>
          <w:spacing w:val="-8"/>
          <w:sz w:val="16"/>
          <w:szCs w:val="16"/>
        </w:rPr>
        <w:t xml:space="preserve">constructivistic frame. </w:t>
      </w:r>
      <w:r>
        <w:rPr>
          <w:rFonts w:ascii="Arial" w:hAnsi="Arial" w:cs="Arial"/>
          <w:i/>
          <w:iCs/>
          <w:color w:val="565A4A"/>
          <w:spacing w:val="-8"/>
          <w:sz w:val="16"/>
          <w:szCs w:val="16"/>
        </w:rPr>
        <w:t xml:space="preserve">The Behavior Therapist, </w:t>
      </w:r>
      <w:r>
        <w:rPr>
          <w:rFonts w:ascii="Verdana" w:hAnsi="Verdana" w:cs="Verdana"/>
          <w:color w:val="565A4A"/>
          <w:spacing w:val="-8"/>
          <w:sz w:val="16"/>
          <w:szCs w:val="16"/>
        </w:rPr>
        <w:t>17(7),160-162.</w:t>
      </w:r>
    </w:p>
    <w:p w:rsidR="00E71690" w:rsidRDefault="00E71690">
      <w:pPr>
        <w:spacing w:before="144" w:line="300" w:lineRule="auto"/>
        <w:ind w:left="72"/>
        <w:jc w:val="both"/>
        <w:rPr>
          <w:rFonts w:ascii="Verdana" w:hAnsi="Verdana" w:cs="Verdana"/>
          <w:color w:val="565A4A"/>
          <w:spacing w:val="-6"/>
          <w:sz w:val="16"/>
          <w:szCs w:val="16"/>
        </w:rPr>
      </w:pPr>
      <w:r>
        <w:rPr>
          <w:rFonts w:ascii="Arial" w:hAnsi="Arial" w:cs="Arial"/>
          <w:b/>
          <w:bCs/>
          <w:color w:val="565A4A"/>
          <w:spacing w:val="-7"/>
          <w:sz w:val="17"/>
          <w:szCs w:val="17"/>
        </w:rPr>
        <w:t xml:space="preserve">Lipchik, E. </w:t>
      </w:r>
      <w:r>
        <w:rPr>
          <w:rFonts w:ascii="Verdana" w:hAnsi="Verdana" w:cs="Verdana"/>
          <w:color w:val="565A4A"/>
          <w:spacing w:val="-7"/>
          <w:sz w:val="16"/>
          <w:szCs w:val="16"/>
        </w:rPr>
        <w:t xml:space="preserve">(2002). </w:t>
      </w:r>
      <w:r>
        <w:rPr>
          <w:rFonts w:ascii="Arial" w:hAnsi="Arial" w:cs="Arial"/>
          <w:i/>
          <w:iCs/>
          <w:color w:val="565A4A"/>
          <w:spacing w:val="-7"/>
          <w:sz w:val="16"/>
          <w:szCs w:val="16"/>
        </w:rPr>
        <w:t>Beyond technique in solution-</w:t>
      </w:r>
      <w:r>
        <w:rPr>
          <w:rFonts w:ascii="Arial" w:hAnsi="Arial" w:cs="Arial"/>
          <w:i/>
          <w:iCs/>
          <w:color w:val="565A4A"/>
          <w:spacing w:val="-2"/>
          <w:sz w:val="16"/>
          <w:szCs w:val="16"/>
        </w:rPr>
        <w:t xml:space="preserve">focused therapy: Working with emotion and the </w:t>
      </w:r>
      <w:r>
        <w:rPr>
          <w:rFonts w:ascii="Arial" w:hAnsi="Arial" w:cs="Arial"/>
          <w:i/>
          <w:iCs/>
          <w:color w:val="565A4A"/>
          <w:spacing w:val="-6"/>
          <w:sz w:val="16"/>
          <w:szCs w:val="16"/>
        </w:rPr>
        <w:t xml:space="preserve">therapeutic relationship. </w:t>
      </w:r>
      <w:r>
        <w:rPr>
          <w:rFonts w:ascii="Verdana" w:hAnsi="Verdana" w:cs="Verdana"/>
          <w:color w:val="565A4A"/>
          <w:spacing w:val="-6"/>
          <w:sz w:val="16"/>
          <w:szCs w:val="16"/>
        </w:rPr>
        <w:t>New York: Guilford Press.</w:t>
      </w:r>
    </w:p>
    <w:p w:rsidR="00E71690" w:rsidRDefault="00E71690">
      <w:pPr>
        <w:spacing w:before="108" w:line="285" w:lineRule="auto"/>
        <w:ind w:left="72"/>
        <w:jc w:val="both"/>
        <w:rPr>
          <w:rFonts w:ascii="Verdana" w:hAnsi="Verdana" w:cs="Verdana"/>
          <w:color w:val="565A4A"/>
          <w:spacing w:val="-6"/>
          <w:sz w:val="16"/>
          <w:szCs w:val="16"/>
        </w:rPr>
      </w:pPr>
      <w:r>
        <w:rPr>
          <w:rFonts w:ascii="Arial" w:hAnsi="Arial" w:cs="Arial"/>
          <w:b/>
          <w:bCs/>
          <w:color w:val="565A4A"/>
          <w:spacing w:val="-7"/>
          <w:sz w:val="17"/>
          <w:szCs w:val="17"/>
        </w:rPr>
        <w:t xml:space="preserve">*Madigan, S. </w:t>
      </w:r>
      <w:r>
        <w:rPr>
          <w:rFonts w:ascii="Verdana" w:hAnsi="Verdana" w:cs="Verdana"/>
          <w:color w:val="565A4A"/>
          <w:spacing w:val="-7"/>
          <w:sz w:val="16"/>
          <w:szCs w:val="16"/>
        </w:rPr>
        <w:t xml:space="preserve">(2011). </w:t>
      </w:r>
      <w:r>
        <w:rPr>
          <w:rFonts w:ascii="Arial" w:hAnsi="Arial" w:cs="Arial"/>
          <w:i/>
          <w:iCs/>
          <w:color w:val="565A4A"/>
          <w:spacing w:val="-7"/>
          <w:sz w:val="16"/>
          <w:szCs w:val="16"/>
        </w:rPr>
        <w:t xml:space="preserve">Narrative therapy. </w:t>
      </w:r>
      <w:r>
        <w:rPr>
          <w:rFonts w:ascii="Verdana" w:hAnsi="Verdana" w:cs="Verdana"/>
          <w:color w:val="565A4A"/>
          <w:spacing w:val="-7"/>
          <w:sz w:val="16"/>
          <w:szCs w:val="16"/>
        </w:rPr>
        <w:t>Washing</w:t>
      </w:r>
      <w:r>
        <w:rPr>
          <w:rFonts w:ascii="Verdana" w:hAnsi="Verdana" w:cs="Verdana"/>
          <w:color w:val="565A4A"/>
          <w:spacing w:val="-7"/>
          <w:sz w:val="16"/>
          <w:szCs w:val="16"/>
        </w:rPr>
        <w:softHyphen/>
      </w:r>
      <w:r>
        <w:rPr>
          <w:rFonts w:ascii="Verdana" w:hAnsi="Verdana" w:cs="Verdana"/>
          <w:color w:val="565A4A"/>
          <w:spacing w:val="-6"/>
          <w:sz w:val="16"/>
          <w:szCs w:val="16"/>
        </w:rPr>
        <w:t>ton, DC: American Psychological Association.</w:t>
      </w:r>
    </w:p>
    <w:p w:rsidR="00E71690" w:rsidRDefault="00E71690">
      <w:pPr>
        <w:spacing w:before="108" w:line="300" w:lineRule="auto"/>
        <w:ind w:left="72" w:right="144"/>
        <w:jc w:val="both"/>
        <w:rPr>
          <w:rFonts w:ascii="Verdana" w:hAnsi="Verdana" w:cs="Verdana"/>
          <w:color w:val="565A4A"/>
          <w:spacing w:val="-2"/>
          <w:sz w:val="16"/>
          <w:szCs w:val="16"/>
        </w:rPr>
      </w:pPr>
      <w:r>
        <w:rPr>
          <w:rFonts w:ascii="Arial" w:hAnsi="Arial" w:cs="Arial"/>
          <w:b/>
          <w:bCs/>
          <w:color w:val="565A4A"/>
          <w:spacing w:val="-6"/>
          <w:sz w:val="17"/>
          <w:szCs w:val="17"/>
        </w:rPr>
        <w:t xml:space="preserve">Maisel, R., Epston, D., </w:t>
      </w:r>
      <w:r>
        <w:rPr>
          <w:rFonts w:ascii="Arial" w:hAnsi="Arial" w:cs="Arial"/>
          <w:b/>
          <w:bCs/>
          <w:color w:val="565A4A"/>
          <w:spacing w:val="-6"/>
          <w:w w:val="105"/>
          <w:sz w:val="17"/>
          <w:szCs w:val="17"/>
        </w:rPr>
        <w:t xml:space="preserve">&amp; </w:t>
      </w:r>
      <w:r>
        <w:rPr>
          <w:rFonts w:ascii="Arial" w:hAnsi="Arial" w:cs="Arial"/>
          <w:b/>
          <w:bCs/>
          <w:color w:val="565A4A"/>
          <w:spacing w:val="-6"/>
          <w:sz w:val="17"/>
          <w:szCs w:val="17"/>
        </w:rPr>
        <w:t xml:space="preserve">Borden, A. </w:t>
      </w:r>
      <w:r>
        <w:rPr>
          <w:rFonts w:ascii="Verdana" w:hAnsi="Verdana" w:cs="Verdana"/>
          <w:color w:val="565A4A"/>
          <w:spacing w:val="-6"/>
          <w:sz w:val="16"/>
          <w:szCs w:val="16"/>
        </w:rPr>
        <w:t xml:space="preserve">(2004). </w:t>
      </w:r>
      <w:r>
        <w:rPr>
          <w:rFonts w:ascii="Arial" w:hAnsi="Arial" w:cs="Arial"/>
          <w:i/>
          <w:iCs/>
          <w:color w:val="565A4A"/>
          <w:spacing w:val="-3"/>
          <w:sz w:val="16"/>
          <w:szCs w:val="16"/>
        </w:rPr>
        <w:t>Biting the hand that starves you: Inspiring resist</w:t>
      </w:r>
      <w:r>
        <w:rPr>
          <w:rFonts w:ascii="Arial" w:hAnsi="Arial" w:cs="Arial"/>
          <w:i/>
          <w:iCs/>
          <w:color w:val="565A4A"/>
          <w:spacing w:val="-3"/>
          <w:sz w:val="16"/>
          <w:szCs w:val="16"/>
        </w:rPr>
        <w:softHyphen/>
      </w:r>
      <w:r>
        <w:rPr>
          <w:rFonts w:ascii="Arial" w:hAnsi="Arial" w:cs="Arial"/>
          <w:i/>
          <w:iCs/>
          <w:color w:val="565A4A"/>
          <w:spacing w:val="-2"/>
          <w:sz w:val="16"/>
          <w:szCs w:val="16"/>
        </w:rPr>
        <w:t xml:space="preserve">ance to anorexia/bulimia. </w:t>
      </w:r>
      <w:r>
        <w:rPr>
          <w:rFonts w:ascii="Verdana" w:hAnsi="Verdana" w:cs="Verdana"/>
          <w:color w:val="565A4A"/>
          <w:spacing w:val="-2"/>
          <w:sz w:val="16"/>
          <w:szCs w:val="16"/>
        </w:rPr>
        <w:t>New York: Norton.</w:t>
      </w:r>
    </w:p>
    <w:p w:rsidR="00E71690" w:rsidRDefault="00E71690">
      <w:pPr>
        <w:spacing w:before="144" w:line="300" w:lineRule="auto"/>
        <w:ind w:left="72"/>
        <w:jc w:val="both"/>
        <w:rPr>
          <w:rFonts w:ascii="Arial" w:hAnsi="Arial" w:cs="Arial"/>
          <w:i/>
          <w:iCs/>
          <w:color w:val="565A4A"/>
          <w:spacing w:val="-1"/>
          <w:sz w:val="16"/>
          <w:szCs w:val="16"/>
        </w:rPr>
      </w:pPr>
      <w:r>
        <w:rPr>
          <w:rFonts w:ascii="Arial" w:hAnsi="Arial" w:cs="Arial"/>
          <w:b/>
          <w:bCs/>
          <w:color w:val="565A4A"/>
          <w:spacing w:val="-6"/>
          <w:sz w:val="17"/>
          <w:szCs w:val="17"/>
        </w:rPr>
        <w:t xml:space="preserve">McKee!, A. J. </w:t>
      </w:r>
      <w:r>
        <w:rPr>
          <w:rFonts w:ascii="Verdana" w:hAnsi="Verdana" w:cs="Verdana"/>
          <w:color w:val="565A4A"/>
          <w:spacing w:val="-6"/>
          <w:sz w:val="16"/>
          <w:szCs w:val="16"/>
        </w:rPr>
        <w:t xml:space="preserve">(1996). A clinician's guide to </w:t>
      </w:r>
      <w:r>
        <w:rPr>
          <w:rFonts w:ascii="Verdana" w:hAnsi="Verdana" w:cs="Verdana"/>
          <w:color w:val="565A4A"/>
          <w:spacing w:val="-5"/>
          <w:sz w:val="16"/>
          <w:szCs w:val="16"/>
        </w:rPr>
        <w:t xml:space="preserve">research on solution-focused brief therapy. In </w:t>
      </w:r>
      <w:r>
        <w:rPr>
          <w:rFonts w:ascii="Verdana" w:hAnsi="Verdana" w:cs="Verdana"/>
          <w:color w:val="565A4A"/>
          <w:spacing w:val="-13"/>
          <w:sz w:val="16"/>
          <w:szCs w:val="16"/>
        </w:rPr>
        <w:t xml:space="preserve">S. D. Miller, M. A. Hubble, &amp; B. L. Duncan (Eds.), </w:t>
      </w:r>
      <w:r>
        <w:rPr>
          <w:rFonts w:ascii="Arial" w:hAnsi="Arial" w:cs="Arial"/>
          <w:i/>
          <w:iCs/>
          <w:color w:val="565A4A"/>
          <w:spacing w:val="-1"/>
          <w:sz w:val="16"/>
          <w:szCs w:val="16"/>
        </w:rPr>
        <w:t>Handbook of solution</w:t>
      </w:r>
      <w:r>
        <w:rPr>
          <w:rFonts w:ascii="Arial" w:hAnsi="Arial" w:cs="Arial"/>
          <w:i/>
          <w:iCs/>
          <w:color w:val="565A4A"/>
          <w:spacing w:val="-1"/>
          <w:sz w:val="6"/>
          <w:szCs w:val="6"/>
        </w:rPr>
        <w:t>-</w:t>
      </w:r>
      <w:r>
        <w:rPr>
          <w:rFonts w:ascii="Arial" w:hAnsi="Arial" w:cs="Arial"/>
          <w:i/>
          <w:iCs/>
          <w:color w:val="565A4A"/>
          <w:spacing w:val="-1"/>
          <w:sz w:val="16"/>
          <w:szCs w:val="16"/>
        </w:rPr>
        <w:t>focused brief therapy</w:t>
      </w:r>
    </w:p>
    <w:p w:rsidR="00E71690" w:rsidRDefault="00E71690">
      <w:pPr>
        <w:ind w:left="72"/>
        <w:rPr>
          <w:rFonts w:ascii="Verdana" w:hAnsi="Verdana" w:cs="Verdana"/>
          <w:color w:val="565A4A"/>
          <w:spacing w:val="-10"/>
          <w:sz w:val="16"/>
          <w:szCs w:val="16"/>
        </w:rPr>
      </w:pPr>
      <w:r>
        <w:rPr>
          <w:rFonts w:ascii="Verdana" w:hAnsi="Verdana" w:cs="Verdana"/>
          <w:color w:val="565A4A"/>
          <w:spacing w:val="-10"/>
          <w:sz w:val="16"/>
          <w:szCs w:val="16"/>
        </w:rPr>
        <w:t>(pp. 251-271). San Francisco: Jossey-Bass.</w:t>
      </w:r>
    </w:p>
    <w:p w:rsidR="00E71690" w:rsidRDefault="00E71690">
      <w:pPr>
        <w:spacing w:before="144" w:line="292" w:lineRule="auto"/>
        <w:ind w:left="72" w:right="144"/>
        <w:rPr>
          <w:rFonts w:ascii="Verdana" w:hAnsi="Verdana" w:cs="Verdana"/>
          <w:color w:val="565A4A"/>
          <w:spacing w:val="-7"/>
          <w:sz w:val="16"/>
          <w:szCs w:val="16"/>
        </w:rPr>
      </w:pPr>
      <w:r>
        <w:rPr>
          <w:rFonts w:ascii="Arial" w:hAnsi="Arial" w:cs="Arial"/>
          <w:b/>
          <w:bCs/>
          <w:color w:val="565A4A"/>
          <w:spacing w:val="-1"/>
          <w:sz w:val="17"/>
          <w:szCs w:val="17"/>
        </w:rPr>
        <w:t xml:space="preserve">McKenzie, W., &amp; Monk, G. </w:t>
      </w:r>
      <w:r>
        <w:rPr>
          <w:rFonts w:ascii="Verdana" w:hAnsi="Verdana" w:cs="Verdana"/>
          <w:color w:val="565A4A"/>
          <w:spacing w:val="-1"/>
          <w:sz w:val="16"/>
          <w:szCs w:val="16"/>
        </w:rPr>
        <w:t>(1997). Learn</w:t>
      </w:r>
      <w:r>
        <w:rPr>
          <w:rFonts w:ascii="Verdana" w:hAnsi="Verdana" w:cs="Verdana"/>
          <w:color w:val="565A4A"/>
          <w:spacing w:val="-1"/>
          <w:sz w:val="16"/>
          <w:szCs w:val="16"/>
        </w:rPr>
        <w:softHyphen/>
      </w:r>
      <w:r>
        <w:rPr>
          <w:rFonts w:ascii="Verdana" w:hAnsi="Verdana" w:cs="Verdana"/>
          <w:color w:val="565A4A"/>
          <w:spacing w:val="-6"/>
          <w:sz w:val="16"/>
          <w:szCs w:val="16"/>
        </w:rPr>
        <w:t xml:space="preserve">ing and teaching narrative ideas. In G. Monk, </w:t>
      </w:r>
      <w:r>
        <w:rPr>
          <w:rFonts w:ascii="Verdana" w:hAnsi="Verdana" w:cs="Verdana"/>
          <w:color w:val="565A4A"/>
          <w:spacing w:val="-7"/>
          <w:sz w:val="16"/>
          <w:szCs w:val="16"/>
        </w:rPr>
        <w:t>J. Winslade, K. Crocket, &amp; D. Epston (Eds.),</w:t>
      </w:r>
    </w:p>
    <w:p w:rsidR="00E71690" w:rsidRDefault="00E71690">
      <w:pPr>
        <w:spacing w:before="36" w:line="295" w:lineRule="auto"/>
        <w:ind w:left="72" w:right="72"/>
        <w:jc w:val="both"/>
        <w:rPr>
          <w:rFonts w:ascii="Verdana" w:hAnsi="Verdana" w:cs="Verdana"/>
          <w:color w:val="565A4A"/>
          <w:spacing w:val="-7"/>
          <w:sz w:val="16"/>
          <w:szCs w:val="16"/>
        </w:rPr>
      </w:pPr>
      <w:r>
        <w:rPr>
          <w:rFonts w:ascii="Arial" w:hAnsi="Arial" w:cs="Arial"/>
          <w:i/>
          <w:iCs/>
          <w:color w:val="565A4A"/>
          <w:spacing w:val="-3"/>
          <w:sz w:val="16"/>
          <w:szCs w:val="16"/>
        </w:rPr>
        <w:t xml:space="preserve">Narrative therapy in practice: The archaeology of </w:t>
      </w:r>
      <w:r>
        <w:rPr>
          <w:rFonts w:ascii="Arial" w:hAnsi="Arial" w:cs="Arial"/>
          <w:i/>
          <w:iCs/>
          <w:color w:val="565A4A"/>
          <w:spacing w:val="-7"/>
          <w:sz w:val="16"/>
          <w:szCs w:val="16"/>
        </w:rPr>
        <w:t xml:space="preserve">hope </w:t>
      </w:r>
      <w:r>
        <w:rPr>
          <w:rFonts w:ascii="Verdana" w:hAnsi="Verdana" w:cs="Verdana"/>
          <w:color w:val="565A4A"/>
          <w:spacing w:val="-7"/>
          <w:sz w:val="16"/>
          <w:szCs w:val="16"/>
        </w:rPr>
        <w:t>(pp. 82</w:t>
      </w:r>
      <w:r>
        <w:rPr>
          <w:rFonts w:ascii="Arial" w:hAnsi="Arial" w:cs="Arial"/>
          <w:color w:val="565A4A"/>
          <w:spacing w:val="-7"/>
          <w:sz w:val="6"/>
          <w:szCs w:val="6"/>
        </w:rPr>
        <w:t>-</w:t>
      </w:r>
      <w:r>
        <w:rPr>
          <w:rFonts w:ascii="Verdana" w:hAnsi="Verdana" w:cs="Verdana"/>
          <w:color w:val="565A4A"/>
          <w:spacing w:val="-7"/>
          <w:sz w:val="16"/>
          <w:szCs w:val="16"/>
        </w:rPr>
        <w:t>117). San Francisco: Jossey</w:t>
      </w:r>
      <w:r>
        <w:rPr>
          <w:rFonts w:ascii="Arial" w:hAnsi="Arial" w:cs="Arial"/>
          <w:color w:val="565A4A"/>
          <w:spacing w:val="-7"/>
          <w:sz w:val="6"/>
          <w:szCs w:val="6"/>
        </w:rPr>
        <w:t>-</w:t>
      </w:r>
      <w:r>
        <w:rPr>
          <w:rFonts w:ascii="Verdana" w:hAnsi="Verdana" w:cs="Verdana"/>
          <w:color w:val="565A4A"/>
          <w:spacing w:val="-7"/>
          <w:sz w:val="16"/>
          <w:szCs w:val="16"/>
        </w:rPr>
        <w:t>Bass.</w:t>
      </w:r>
    </w:p>
    <w:p w:rsidR="00E71690" w:rsidRDefault="00E71690">
      <w:pPr>
        <w:spacing w:before="108" w:line="304" w:lineRule="auto"/>
        <w:ind w:left="72" w:right="432"/>
        <w:jc w:val="both"/>
        <w:rPr>
          <w:rFonts w:ascii="Verdana" w:hAnsi="Verdana" w:cs="Verdana"/>
          <w:color w:val="565A4A"/>
          <w:spacing w:val="-8"/>
          <w:sz w:val="16"/>
          <w:szCs w:val="16"/>
        </w:rPr>
      </w:pPr>
      <w:r>
        <w:rPr>
          <w:rFonts w:ascii="Arial" w:hAnsi="Arial" w:cs="Arial"/>
          <w:b/>
          <w:bCs/>
          <w:color w:val="565A4A"/>
          <w:spacing w:val="-8"/>
          <w:sz w:val="17"/>
          <w:szCs w:val="17"/>
        </w:rPr>
        <w:t xml:space="preserve">*Metcalf, L. </w:t>
      </w:r>
      <w:r>
        <w:rPr>
          <w:rFonts w:ascii="Verdana" w:hAnsi="Verdana" w:cs="Verdana"/>
          <w:color w:val="565A4A"/>
          <w:spacing w:val="-8"/>
          <w:sz w:val="16"/>
          <w:szCs w:val="16"/>
        </w:rPr>
        <w:t xml:space="preserve">(1998). </w:t>
      </w:r>
      <w:r>
        <w:rPr>
          <w:rFonts w:ascii="Arial" w:hAnsi="Arial" w:cs="Arial"/>
          <w:i/>
          <w:iCs/>
          <w:color w:val="565A4A"/>
          <w:spacing w:val="-8"/>
          <w:sz w:val="16"/>
          <w:szCs w:val="16"/>
        </w:rPr>
        <w:t xml:space="preserve">Solution-focused group </w:t>
      </w:r>
      <w:r>
        <w:rPr>
          <w:rFonts w:ascii="Arial" w:hAnsi="Arial" w:cs="Arial"/>
          <w:i/>
          <w:iCs/>
          <w:color w:val="565A4A"/>
          <w:spacing w:val="-5"/>
          <w:sz w:val="16"/>
          <w:szCs w:val="16"/>
        </w:rPr>
        <w:t xml:space="preserve">therapy: Ideas for groups in private practice, </w:t>
      </w:r>
      <w:r>
        <w:rPr>
          <w:rFonts w:ascii="Arial" w:hAnsi="Arial" w:cs="Arial"/>
          <w:i/>
          <w:iCs/>
          <w:color w:val="565A4A"/>
          <w:spacing w:val="-3"/>
          <w:sz w:val="16"/>
          <w:szCs w:val="16"/>
        </w:rPr>
        <w:t xml:space="preserve">schools, agencies and treatment programs. </w:t>
      </w:r>
      <w:r>
        <w:rPr>
          <w:rFonts w:ascii="Verdana" w:hAnsi="Verdana" w:cs="Verdana"/>
          <w:color w:val="565A4A"/>
          <w:spacing w:val="-8"/>
          <w:sz w:val="16"/>
          <w:szCs w:val="16"/>
        </w:rPr>
        <w:t>New York: The Free Press.</w:t>
      </w:r>
    </w:p>
    <w:p w:rsidR="00E71690" w:rsidRDefault="00E71690">
      <w:pPr>
        <w:widowControl/>
        <w:kinsoku/>
        <w:autoSpaceDE w:val="0"/>
        <w:autoSpaceDN w:val="0"/>
        <w:adjustRightInd w:val="0"/>
        <w:sectPr w:rsidR="00E71690">
          <w:headerReference w:type="even" r:id="rId2568"/>
          <w:headerReference w:type="default" r:id="rId2569"/>
          <w:footerReference w:type="even" r:id="rId2570"/>
          <w:footerReference w:type="default" r:id="rId2571"/>
          <w:pgSz w:w="12240" w:h="15840"/>
          <w:pgMar w:top="2544" w:right="1825" w:bottom="337" w:left="3008" w:header="0" w:footer="0" w:gutter="0"/>
          <w:cols w:num="2" w:space="720" w:equalWidth="0">
            <w:col w:w="3600" w:space="147"/>
            <w:col w:w="3600"/>
          </w:cols>
          <w:noEndnote/>
        </w:sectPr>
      </w:pPr>
    </w:p>
    <w:p w:rsidR="00E71690" w:rsidRDefault="00E71690">
      <w:pPr>
        <w:spacing w:line="227" w:lineRule="exact"/>
        <w:ind w:left="72"/>
        <w:jc w:val="both"/>
        <w:rPr>
          <w:rFonts w:ascii="Verdana" w:hAnsi="Verdana" w:cs="Verdana"/>
          <w:color w:val="23251C"/>
          <w:spacing w:val="-8"/>
          <w:sz w:val="16"/>
          <w:szCs w:val="16"/>
        </w:rPr>
      </w:pPr>
      <w:r>
        <w:rPr>
          <w:noProof/>
        </w:rPr>
        <w:pict>
          <v:shape id="_x0000_s1645" type="#_x0000_t202" style="position:absolute;left:0;text-align:left;margin-left:30.25pt;margin-top:2.9pt;width:513.1pt;height:697.65pt;z-index:-251601408;mso-position-horizontal-relative:page;mso-position-vertical-relative:page" o:allowincell="f" fillcolor="#ecf7dd"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23251C"/>
          <w:spacing w:val="-7"/>
          <w:sz w:val="16"/>
          <w:szCs w:val="16"/>
        </w:rPr>
        <w:t xml:space="preserve">Metcalf, L. </w:t>
      </w:r>
      <w:r>
        <w:rPr>
          <w:rFonts w:ascii="Verdana" w:hAnsi="Verdana" w:cs="Verdana"/>
          <w:color w:val="23251C"/>
          <w:spacing w:val="-7"/>
          <w:sz w:val="16"/>
          <w:szCs w:val="16"/>
        </w:rPr>
        <w:t xml:space="preserve">(2001). Solution focused therapy. In R. J. Corsini (Ed.), </w:t>
      </w:r>
      <w:r>
        <w:rPr>
          <w:rFonts w:ascii="Arial" w:hAnsi="Arial" w:cs="Arial"/>
          <w:i/>
          <w:iCs/>
          <w:color w:val="23251C"/>
          <w:spacing w:val="-7"/>
          <w:sz w:val="16"/>
          <w:szCs w:val="16"/>
        </w:rPr>
        <w:t xml:space="preserve">Handbook of innovative therapy </w:t>
      </w:r>
      <w:r>
        <w:rPr>
          <w:rFonts w:ascii="Verdana" w:hAnsi="Verdana" w:cs="Verdana"/>
          <w:color w:val="23251C"/>
          <w:spacing w:val="-8"/>
          <w:sz w:val="16"/>
          <w:szCs w:val="16"/>
        </w:rPr>
        <w:t>(2nd ed., pp. 647-659). New York: Wiley.</w:t>
      </w:r>
    </w:p>
    <w:p w:rsidR="00E71690" w:rsidRDefault="00E71690">
      <w:pPr>
        <w:spacing w:before="108" w:line="231" w:lineRule="exact"/>
        <w:ind w:left="72" w:right="288"/>
        <w:jc w:val="both"/>
        <w:rPr>
          <w:rFonts w:ascii="Verdana" w:hAnsi="Verdana" w:cs="Verdana"/>
          <w:color w:val="23251C"/>
          <w:spacing w:val="-5"/>
          <w:sz w:val="16"/>
          <w:szCs w:val="16"/>
        </w:rPr>
      </w:pPr>
      <w:r>
        <w:rPr>
          <w:rFonts w:ascii="Tahoma" w:hAnsi="Tahoma" w:cs="Tahoma"/>
          <w:b/>
          <w:bCs/>
          <w:color w:val="23251C"/>
          <w:spacing w:val="-8"/>
          <w:sz w:val="16"/>
          <w:szCs w:val="16"/>
        </w:rPr>
        <w:t xml:space="preserve">Miller, S. D., Hubble, M. A., &amp; Duncan, B. L. </w:t>
      </w:r>
      <w:r>
        <w:rPr>
          <w:rFonts w:ascii="Verdana" w:hAnsi="Verdana" w:cs="Verdana"/>
          <w:color w:val="23251C"/>
          <w:spacing w:val="-4"/>
          <w:sz w:val="16"/>
          <w:szCs w:val="16"/>
        </w:rPr>
        <w:t xml:space="preserve">(Eds.). (1996). </w:t>
      </w:r>
      <w:r>
        <w:rPr>
          <w:rFonts w:ascii="Arial" w:hAnsi="Arial" w:cs="Arial"/>
          <w:i/>
          <w:iCs/>
          <w:color w:val="23251C"/>
          <w:spacing w:val="-4"/>
          <w:sz w:val="16"/>
          <w:szCs w:val="16"/>
        </w:rPr>
        <w:t>Handbook of solution</w:t>
      </w:r>
      <w:r>
        <w:rPr>
          <w:rFonts w:ascii="Arial" w:hAnsi="Arial" w:cs="Arial"/>
          <w:i/>
          <w:iCs/>
          <w:color w:val="23251C"/>
          <w:spacing w:val="-4"/>
          <w:sz w:val="6"/>
          <w:szCs w:val="6"/>
        </w:rPr>
        <w:t>-</w:t>
      </w:r>
      <w:r>
        <w:rPr>
          <w:rFonts w:ascii="Arial" w:hAnsi="Arial" w:cs="Arial"/>
          <w:i/>
          <w:iCs/>
          <w:color w:val="23251C"/>
          <w:spacing w:val="-4"/>
          <w:sz w:val="16"/>
          <w:szCs w:val="16"/>
        </w:rPr>
        <w:t xml:space="preserve">focused </w:t>
      </w:r>
      <w:r>
        <w:rPr>
          <w:rFonts w:ascii="Arial" w:hAnsi="Arial" w:cs="Arial"/>
          <w:i/>
          <w:iCs/>
          <w:color w:val="23251C"/>
          <w:spacing w:val="-5"/>
          <w:sz w:val="16"/>
          <w:szCs w:val="16"/>
        </w:rPr>
        <w:t xml:space="preserve">brief therapy. </w:t>
      </w:r>
      <w:r>
        <w:rPr>
          <w:rFonts w:ascii="Verdana" w:hAnsi="Verdana" w:cs="Verdana"/>
          <w:color w:val="23251C"/>
          <w:spacing w:val="-5"/>
          <w:sz w:val="16"/>
          <w:szCs w:val="16"/>
        </w:rPr>
        <w:t>San Francisco: Jossey-Bass.</w:t>
      </w:r>
    </w:p>
    <w:p w:rsidR="00E71690" w:rsidRDefault="00E71690">
      <w:pPr>
        <w:spacing w:before="108" w:line="234" w:lineRule="exact"/>
        <w:ind w:left="72" w:right="144"/>
        <w:rPr>
          <w:rFonts w:ascii="Verdana" w:hAnsi="Verdana" w:cs="Verdana"/>
          <w:color w:val="23251C"/>
          <w:spacing w:val="-8"/>
          <w:sz w:val="16"/>
          <w:szCs w:val="16"/>
        </w:rPr>
      </w:pPr>
      <w:r>
        <w:rPr>
          <w:rFonts w:ascii="Tahoma" w:hAnsi="Tahoma" w:cs="Tahoma"/>
          <w:b/>
          <w:bCs/>
          <w:color w:val="23251C"/>
          <w:spacing w:val="-4"/>
          <w:sz w:val="16"/>
          <w:szCs w:val="16"/>
        </w:rPr>
        <w:t xml:space="preserve">Monk, G. </w:t>
      </w:r>
      <w:r>
        <w:rPr>
          <w:rFonts w:ascii="Verdana" w:hAnsi="Verdana" w:cs="Verdana"/>
          <w:color w:val="23251C"/>
          <w:spacing w:val="-4"/>
          <w:sz w:val="16"/>
          <w:szCs w:val="16"/>
        </w:rPr>
        <w:t xml:space="preserve">(1997). How narrative therapy </w:t>
      </w:r>
      <w:r>
        <w:rPr>
          <w:rFonts w:ascii="Verdana" w:hAnsi="Verdana" w:cs="Verdana"/>
          <w:color w:val="23251C"/>
          <w:spacing w:val="-8"/>
          <w:sz w:val="16"/>
          <w:szCs w:val="16"/>
        </w:rPr>
        <w:t xml:space="preserve">works. In G. Monk, J. Winslade, K. Crocket, &amp; </w:t>
      </w:r>
      <w:r>
        <w:rPr>
          <w:rFonts w:ascii="Verdana" w:hAnsi="Verdana" w:cs="Verdana"/>
          <w:color w:val="23251C"/>
          <w:spacing w:val="-4"/>
          <w:sz w:val="16"/>
          <w:szCs w:val="16"/>
        </w:rPr>
        <w:t xml:space="preserve">D. Epston (Eds.), </w:t>
      </w:r>
      <w:r>
        <w:rPr>
          <w:rFonts w:ascii="Arial" w:hAnsi="Arial" w:cs="Arial"/>
          <w:i/>
          <w:iCs/>
          <w:color w:val="23251C"/>
          <w:spacing w:val="-4"/>
          <w:sz w:val="16"/>
          <w:szCs w:val="16"/>
        </w:rPr>
        <w:t xml:space="preserve">Narrative therapy in practice: The archaeology of hope </w:t>
      </w:r>
      <w:r>
        <w:rPr>
          <w:rFonts w:ascii="Verdana" w:hAnsi="Verdana" w:cs="Verdana"/>
          <w:color w:val="23251C"/>
          <w:spacing w:val="-4"/>
          <w:sz w:val="16"/>
          <w:szCs w:val="16"/>
        </w:rPr>
        <w:t xml:space="preserve">(pp. 3-31). San </w:t>
      </w:r>
      <w:r>
        <w:rPr>
          <w:rFonts w:ascii="Verdana" w:hAnsi="Verdana" w:cs="Verdana"/>
          <w:color w:val="23251C"/>
          <w:spacing w:val="-8"/>
          <w:sz w:val="16"/>
          <w:szCs w:val="16"/>
        </w:rPr>
        <w:t>Francisco: Jossey-Bass.</w:t>
      </w:r>
    </w:p>
    <w:p w:rsidR="00E71690" w:rsidRDefault="00E71690">
      <w:pPr>
        <w:spacing w:before="108" w:line="229" w:lineRule="exact"/>
        <w:ind w:left="72"/>
        <w:jc w:val="both"/>
        <w:rPr>
          <w:rFonts w:ascii="Verdana" w:hAnsi="Verdana" w:cs="Verdana"/>
          <w:color w:val="23251C"/>
          <w:spacing w:val="-7"/>
          <w:sz w:val="16"/>
          <w:szCs w:val="16"/>
        </w:rPr>
      </w:pPr>
      <w:r>
        <w:rPr>
          <w:rFonts w:ascii="Tahoma" w:hAnsi="Tahoma" w:cs="Tahoma"/>
          <w:b/>
          <w:bCs/>
          <w:color w:val="23251C"/>
          <w:spacing w:val="-12"/>
          <w:sz w:val="16"/>
          <w:szCs w:val="16"/>
        </w:rPr>
        <w:t xml:space="preserve">*Monk, G., Winslade, J., Crocket, K., &amp; Epston, D. </w:t>
      </w:r>
      <w:r>
        <w:rPr>
          <w:rFonts w:ascii="Verdana" w:hAnsi="Verdana" w:cs="Verdana"/>
          <w:color w:val="23251C"/>
          <w:spacing w:val="-6"/>
          <w:sz w:val="16"/>
          <w:szCs w:val="16"/>
        </w:rPr>
        <w:t xml:space="preserve">(Eds.). (1997). </w:t>
      </w:r>
      <w:r>
        <w:rPr>
          <w:rFonts w:ascii="Arial" w:hAnsi="Arial" w:cs="Arial"/>
          <w:i/>
          <w:iCs/>
          <w:color w:val="23251C"/>
          <w:spacing w:val="-6"/>
          <w:sz w:val="16"/>
          <w:szCs w:val="16"/>
        </w:rPr>
        <w:t xml:space="preserve">Narrative therapy in practice: The </w:t>
      </w:r>
      <w:r>
        <w:rPr>
          <w:rFonts w:ascii="Arial" w:hAnsi="Arial" w:cs="Arial"/>
          <w:i/>
          <w:iCs/>
          <w:color w:val="23251C"/>
          <w:spacing w:val="-7"/>
          <w:sz w:val="16"/>
          <w:szCs w:val="16"/>
        </w:rPr>
        <w:t xml:space="preserve">archaeology of hope. </w:t>
      </w:r>
      <w:r>
        <w:rPr>
          <w:rFonts w:ascii="Verdana" w:hAnsi="Verdana" w:cs="Verdana"/>
          <w:color w:val="23251C"/>
          <w:spacing w:val="-7"/>
          <w:sz w:val="16"/>
          <w:szCs w:val="16"/>
        </w:rPr>
        <w:t>San Francisco: Jossey-Bass.</w:t>
      </w:r>
    </w:p>
    <w:p w:rsidR="00E71690" w:rsidRDefault="00E71690">
      <w:pPr>
        <w:spacing w:before="108" w:line="229" w:lineRule="exact"/>
        <w:ind w:left="72" w:right="72"/>
        <w:jc w:val="both"/>
        <w:rPr>
          <w:rFonts w:ascii="Verdana" w:hAnsi="Verdana" w:cs="Verdana"/>
          <w:color w:val="23251C"/>
          <w:spacing w:val="-4"/>
          <w:sz w:val="16"/>
          <w:szCs w:val="16"/>
        </w:rPr>
      </w:pPr>
      <w:r>
        <w:rPr>
          <w:rFonts w:ascii="Tahoma" w:hAnsi="Tahoma" w:cs="Tahoma"/>
          <w:b/>
          <w:bCs/>
          <w:color w:val="23251C"/>
          <w:spacing w:val="-3"/>
          <w:sz w:val="16"/>
          <w:szCs w:val="16"/>
        </w:rPr>
        <w:t xml:space="preserve">*Murphy, J. </w:t>
      </w:r>
      <w:r>
        <w:rPr>
          <w:rFonts w:ascii="Verdana" w:hAnsi="Verdana" w:cs="Verdana"/>
          <w:color w:val="23251C"/>
          <w:spacing w:val="-3"/>
          <w:sz w:val="16"/>
          <w:szCs w:val="16"/>
        </w:rPr>
        <w:t xml:space="preserve">(2008). </w:t>
      </w:r>
      <w:r>
        <w:rPr>
          <w:rFonts w:ascii="Arial" w:hAnsi="Arial" w:cs="Arial"/>
          <w:i/>
          <w:iCs/>
          <w:color w:val="23251C"/>
          <w:spacing w:val="-3"/>
          <w:sz w:val="16"/>
          <w:szCs w:val="16"/>
        </w:rPr>
        <w:t>Solution</w:t>
      </w:r>
      <w:r>
        <w:rPr>
          <w:rFonts w:ascii="Arial" w:hAnsi="Arial" w:cs="Arial"/>
          <w:i/>
          <w:iCs/>
          <w:color w:val="23251C"/>
          <w:spacing w:val="-3"/>
          <w:sz w:val="6"/>
          <w:szCs w:val="6"/>
        </w:rPr>
        <w:t>-</w:t>
      </w:r>
      <w:r>
        <w:rPr>
          <w:rFonts w:ascii="Arial" w:hAnsi="Arial" w:cs="Arial"/>
          <w:i/>
          <w:iCs/>
          <w:color w:val="23251C"/>
          <w:spacing w:val="-3"/>
          <w:sz w:val="16"/>
          <w:szCs w:val="16"/>
        </w:rPr>
        <w:t xml:space="preserve">focused counseling </w:t>
      </w:r>
      <w:r>
        <w:rPr>
          <w:rFonts w:ascii="Arial" w:hAnsi="Arial" w:cs="Arial"/>
          <w:i/>
          <w:iCs/>
          <w:color w:val="23251C"/>
          <w:spacing w:val="-9"/>
          <w:sz w:val="16"/>
          <w:szCs w:val="16"/>
        </w:rPr>
        <w:t xml:space="preserve">in schools </w:t>
      </w:r>
      <w:r>
        <w:rPr>
          <w:rFonts w:ascii="Verdana" w:hAnsi="Verdana" w:cs="Verdana"/>
          <w:color w:val="23251C"/>
          <w:spacing w:val="-9"/>
          <w:sz w:val="16"/>
          <w:szCs w:val="16"/>
        </w:rPr>
        <w:t xml:space="preserve">(2nd ed.). Alexandria, VA: American </w:t>
      </w:r>
      <w:r>
        <w:rPr>
          <w:rFonts w:ascii="Verdana" w:hAnsi="Verdana" w:cs="Verdana"/>
          <w:color w:val="23251C"/>
          <w:spacing w:val="-4"/>
          <w:sz w:val="16"/>
          <w:szCs w:val="16"/>
        </w:rPr>
        <w:t>Counseling Association.</w:t>
      </w:r>
    </w:p>
    <w:p w:rsidR="00E71690" w:rsidRDefault="00E71690">
      <w:pPr>
        <w:spacing w:before="144" w:line="229" w:lineRule="exact"/>
        <w:ind w:left="72" w:right="72"/>
        <w:rPr>
          <w:rFonts w:ascii="Verdana" w:hAnsi="Verdana" w:cs="Verdana"/>
          <w:color w:val="23251C"/>
          <w:spacing w:val="-4"/>
          <w:sz w:val="16"/>
          <w:szCs w:val="16"/>
        </w:rPr>
      </w:pPr>
      <w:r>
        <w:rPr>
          <w:rFonts w:ascii="Tahoma" w:hAnsi="Tahoma" w:cs="Tahoma"/>
          <w:b/>
          <w:bCs/>
          <w:color w:val="23251C"/>
          <w:spacing w:val="-7"/>
          <w:sz w:val="16"/>
          <w:szCs w:val="16"/>
        </w:rPr>
        <w:t xml:space="preserve">Neimeyer, R. A. </w:t>
      </w:r>
      <w:r>
        <w:rPr>
          <w:rFonts w:ascii="Verdana" w:hAnsi="Verdana" w:cs="Verdana"/>
          <w:color w:val="23251C"/>
          <w:spacing w:val="-7"/>
          <w:sz w:val="16"/>
          <w:szCs w:val="16"/>
        </w:rPr>
        <w:t>(1993). An appraisal of con</w:t>
      </w:r>
      <w:r>
        <w:rPr>
          <w:rFonts w:ascii="Verdana" w:hAnsi="Verdana" w:cs="Verdana"/>
          <w:color w:val="23251C"/>
          <w:spacing w:val="-7"/>
          <w:sz w:val="16"/>
          <w:szCs w:val="16"/>
        </w:rPr>
        <w:softHyphen/>
      </w:r>
      <w:r>
        <w:rPr>
          <w:rFonts w:ascii="Verdana" w:hAnsi="Verdana" w:cs="Verdana"/>
          <w:color w:val="23251C"/>
          <w:spacing w:val="-4"/>
          <w:sz w:val="16"/>
          <w:szCs w:val="16"/>
        </w:rPr>
        <w:t xml:space="preserve">structivist psychotherapies. </w:t>
      </w:r>
      <w:r>
        <w:rPr>
          <w:rFonts w:ascii="Arial" w:hAnsi="Arial" w:cs="Arial"/>
          <w:i/>
          <w:iCs/>
          <w:color w:val="23251C"/>
          <w:spacing w:val="-4"/>
          <w:sz w:val="16"/>
          <w:szCs w:val="16"/>
        </w:rPr>
        <w:t>Journal of Consult</w:t>
      </w:r>
      <w:r>
        <w:rPr>
          <w:rFonts w:ascii="Arial" w:hAnsi="Arial" w:cs="Arial"/>
          <w:i/>
          <w:iCs/>
          <w:color w:val="23251C"/>
          <w:spacing w:val="-4"/>
          <w:sz w:val="16"/>
          <w:szCs w:val="16"/>
        </w:rPr>
        <w:softHyphen/>
        <w:t xml:space="preserve">ing and Clinical Psychology, </w:t>
      </w:r>
      <w:r>
        <w:rPr>
          <w:rFonts w:ascii="Verdana" w:hAnsi="Verdana" w:cs="Verdana"/>
          <w:color w:val="23251C"/>
          <w:spacing w:val="-4"/>
          <w:sz w:val="16"/>
          <w:szCs w:val="16"/>
        </w:rPr>
        <w:t>61(2), 221-234.</w:t>
      </w:r>
    </w:p>
    <w:p w:rsidR="00E71690" w:rsidRDefault="00E71690">
      <w:pPr>
        <w:spacing w:before="108" w:line="226" w:lineRule="exact"/>
        <w:ind w:left="72" w:right="72"/>
        <w:jc w:val="both"/>
        <w:rPr>
          <w:rFonts w:ascii="Verdana" w:hAnsi="Verdana" w:cs="Verdana"/>
          <w:color w:val="23251C"/>
          <w:spacing w:val="-7"/>
          <w:sz w:val="16"/>
          <w:szCs w:val="16"/>
        </w:rPr>
      </w:pPr>
      <w:r>
        <w:rPr>
          <w:rFonts w:ascii="Tahoma" w:hAnsi="Tahoma" w:cs="Tahoma"/>
          <w:b/>
          <w:bCs/>
          <w:color w:val="23251C"/>
          <w:spacing w:val="-6"/>
          <w:sz w:val="16"/>
          <w:szCs w:val="16"/>
        </w:rPr>
        <w:t xml:space="preserve">Nichols, M. P. </w:t>
      </w:r>
      <w:r>
        <w:rPr>
          <w:rFonts w:ascii="Verdana" w:hAnsi="Verdana" w:cs="Verdana"/>
          <w:color w:val="23251C"/>
          <w:spacing w:val="-6"/>
          <w:sz w:val="16"/>
          <w:szCs w:val="16"/>
        </w:rPr>
        <w:t xml:space="preserve">(with Schwartz, R. C.). (2010). </w:t>
      </w:r>
      <w:r>
        <w:rPr>
          <w:rFonts w:ascii="Arial" w:hAnsi="Arial" w:cs="Arial"/>
          <w:i/>
          <w:iCs/>
          <w:color w:val="23251C"/>
          <w:spacing w:val="-7"/>
          <w:sz w:val="16"/>
          <w:szCs w:val="16"/>
        </w:rPr>
        <w:t xml:space="preserve">The essentials of family therapy </w:t>
      </w:r>
      <w:r>
        <w:rPr>
          <w:rFonts w:ascii="Verdana" w:hAnsi="Verdana" w:cs="Verdana"/>
          <w:color w:val="23251C"/>
          <w:spacing w:val="-7"/>
          <w:sz w:val="16"/>
          <w:szCs w:val="16"/>
        </w:rPr>
        <w:t>(4th ed.). Upper Saddle River, NJ: Prentice-Hall.</w:t>
      </w:r>
    </w:p>
    <w:p w:rsidR="00E71690" w:rsidRDefault="00E71690">
      <w:pPr>
        <w:spacing w:before="108" w:line="228" w:lineRule="exact"/>
        <w:ind w:left="72" w:right="216"/>
        <w:rPr>
          <w:rFonts w:ascii="Verdana" w:hAnsi="Verdana" w:cs="Verdana"/>
          <w:color w:val="23251C"/>
          <w:spacing w:val="-7"/>
          <w:sz w:val="16"/>
          <w:szCs w:val="16"/>
        </w:rPr>
      </w:pPr>
      <w:r>
        <w:rPr>
          <w:rFonts w:ascii="Tahoma" w:hAnsi="Tahoma" w:cs="Tahoma"/>
          <w:b/>
          <w:bCs/>
          <w:color w:val="23251C"/>
          <w:spacing w:val="-13"/>
          <w:sz w:val="16"/>
          <w:szCs w:val="16"/>
        </w:rPr>
        <w:t xml:space="preserve">*Nichols, M. P. </w:t>
      </w:r>
      <w:r>
        <w:rPr>
          <w:rFonts w:ascii="Verdana" w:hAnsi="Verdana" w:cs="Verdana"/>
          <w:color w:val="23251C"/>
          <w:spacing w:val="-13"/>
          <w:sz w:val="16"/>
          <w:szCs w:val="16"/>
        </w:rPr>
        <w:t xml:space="preserve">(with Schwartz, R. C.). (2013). </w:t>
      </w:r>
      <w:r>
        <w:rPr>
          <w:rFonts w:ascii="Arial" w:hAnsi="Arial" w:cs="Arial"/>
          <w:i/>
          <w:iCs/>
          <w:color w:val="23251C"/>
          <w:spacing w:val="-3"/>
          <w:sz w:val="16"/>
          <w:szCs w:val="16"/>
        </w:rPr>
        <w:t xml:space="preserve">Family therapy: Concepts and methods </w:t>
      </w:r>
      <w:r>
        <w:rPr>
          <w:rFonts w:ascii="Verdana" w:hAnsi="Verdana" w:cs="Verdana"/>
          <w:color w:val="23251C"/>
          <w:spacing w:val="-3"/>
          <w:sz w:val="16"/>
          <w:szCs w:val="16"/>
        </w:rPr>
        <w:t xml:space="preserve">(10th </w:t>
      </w:r>
      <w:r>
        <w:rPr>
          <w:rFonts w:ascii="Verdana" w:hAnsi="Verdana" w:cs="Verdana"/>
          <w:color w:val="23251C"/>
          <w:spacing w:val="-7"/>
          <w:sz w:val="16"/>
          <w:szCs w:val="16"/>
        </w:rPr>
        <w:t>ed.). Upper Saddle River, NJ: Prentice-Hall.</w:t>
      </w:r>
    </w:p>
    <w:p w:rsidR="00E71690" w:rsidRDefault="00E71690">
      <w:pPr>
        <w:spacing w:before="108" w:line="226" w:lineRule="exact"/>
        <w:ind w:left="72" w:right="360"/>
        <w:rPr>
          <w:rFonts w:ascii="Verdana" w:hAnsi="Verdana" w:cs="Verdana"/>
          <w:color w:val="23251C"/>
          <w:spacing w:val="-4"/>
          <w:sz w:val="16"/>
          <w:szCs w:val="16"/>
        </w:rPr>
      </w:pPr>
      <w:r>
        <w:rPr>
          <w:rFonts w:ascii="Tahoma" w:hAnsi="Tahoma" w:cs="Tahoma"/>
          <w:b/>
          <w:bCs/>
          <w:color w:val="23251C"/>
          <w:spacing w:val="-4"/>
          <w:sz w:val="16"/>
          <w:szCs w:val="16"/>
        </w:rPr>
        <w:t xml:space="preserve">Nylund, D., &amp; Thomas, J. </w:t>
      </w:r>
      <w:r>
        <w:rPr>
          <w:rFonts w:ascii="Verdana" w:hAnsi="Verdana" w:cs="Verdana"/>
          <w:color w:val="23251C"/>
          <w:spacing w:val="-4"/>
          <w:sz w:val="16"/>
          <w:szCs w:val="16"/>
        </w:rPr>
        <w:t xml:space="preserve">(1994). The </w:t>
      </w:r>
      <w:r>
        <w:rPr>
          <w:rFonts w:ascii="Verdana" w:hAnsi="Verdana" w:cs="Verdana"/>
          <w:color w:val="23251C"/>
          <w:spacing w:val="-9"/>
          <w:sz w:val="16"/>
          <w:szCs w:val="16"/>
        </w:rPr>
        <w:t xml:space="preserve">economics of narrative. </w:t>
      </w:r>
      <w:r>
        <w:rPr>
          <w:rFonts w:ascii="Arial" w:hAnsi="Arial" w:cs="Arial"/>
          <w:i/>
          <w:iCs/>
          <w:color w:val="23251C"/>
          <w:spacing w:val="-9"/>
          <w:sz w:val="16"/>
          <w:szCs w:val="16"/>
        </w:rPr>
        <w:t xml:space="preserve">The Family Therapy </w:t>
      </w:r>
      <w:r>
        <w:rPr>
          <w:rFonts w:ascii="Arial" w:hAnsi="Arial" w:cs="Arial"/>
          <w:i/>
          <w:iCs/>
          <w:color w:val="23251C"/>
          <w:spacing w:val="-4"/>
          <w:sz w:val="16"/>
          <w:szCs w:val="16"/>
        </w:rPr>
        <w:t xml:space="preserve">Networker, </w:t>
      </w:r>
      <w:r>
        <w:rPr>
          <w:rFonts w:ascii="Verdana" w:hAnsi="Verdana" w:cs="Verdana"/>
          <w:color w:val="23251C"/>
          <w:spacing w:val="-4"/>
          <w:sz w:val="16"/>
          <w:szCs w:val="16"/>
        </w:rPr>
        <w:t>18(6), 38-39.</w:t>
      </w:r>
    </w:p>
    <w:p w:rsidR="00E71690" w:rsidRDefault="00E71690">
      <w:pPr>
        <w:spacing w:before="144" w:line="221" w:lineRule="exact"/>
        <w:ind w:left="72" w:right="72"/>
        <w:rPr>
          <w:rFonts w:ascii="Verdana" w:hAnsi="Verdana" w:cs="Verdana"/>
          <w:color w:val="23251C"/>
          <w:spacing w:val="-6"/>
          <w:sz w:val="16"/>
          <w:szCs w:val="16"/>
        </w:rPr>
      </w:pPr>
      <w:r>
        <w:rPr>
          <w:rFonts w:ascii="Tahoma" w:hAnsi="Tahoma" w:cs="Tahoma"/>
          <w:b/>
          <w:bCs/>
          <w:color w:val="23251C"/>
          <w:spacing w:val="-4"/>
          <w:sz w:val="16"/>
          <w:szCs w:val="16"/>
        </w:rPr>
        <w:t xml:space="preserve">O'Hanlon, W. H. </w:t>
      </w:r>
      <w:r>
        <w:rPr>
          <w:rFonts w:ascii="Verdana" w:hAnsi="Verdana" w:cs="Verdana"/>
          <w:color w:val="23251C"/>
          <w:spacing w:val="-4"/>
          <w:sz w:val="16"/>
          <w:szCs w:val="16"/>
        </w:rPr>
        <w:t xml:space="preserve">(1999). </w:t>
      </w:r>
      <w:r>
        <w:rPr>
          <w:rFonts w:ascii="Arial" w:hAnsi="Arial" w:cs="Arial"/>
          <w:i/>
          <w:iCs/>
          <w:color w:val="23251C"/>
          <w:spacing w:val="-4"/>
          <w:sz w:val="16"/>
          <w:szCs w:val="16"/>
        </w:rPr>
        <w:t xml:space="preserve">Do one thing different. </w:t>
      </w:r>
      <w:r>
        <w:rPr>
          <w:rFonts w:ascii="Verdana" w:hAnsi="Verdana" w:cs="Verdana"/>
          <w:color w:val="23251C"/>
          <w:spacing w:val="-6"/>
          <w:sz w:val="16"/>
          <w:szCs w:val="16"/>
        </w:rPr>
        <w:t>New York: HarperCollins.</w:t>
      </w:r>
    </w:p>
    <w:p w:rsidR="00E71690" w:rsidRDefault="00E71690">
      <w:pPr>
        <w:spacing w:before="108" w:line="229" w:lineRule="exact"/>
        <w:ind w:left="72" w:right="72"/>
        <w:jc w:val="both"/>
        <w:rPr>
          <w:rFonts w:ascii="Verdana" w:hAnsi="Verdana" w:cs="Verdana"/>
          <w:color w:val="23251C"/>
          <w:spacing w:val="-6"/>
          <w:sz w:val="16"/>
          <w:szCs w:val="16"/>
        </w:rPr>
      </w:pPr>
      <w:r>
        <w:rPr>
          <w:rFonts w:ascii="Tahoma" w:hAnsi="Tahoma" w:cs="Tahoma"/>
          <w:b/>
          <w:bCs/>
          <w:color w:val="23251C"/>
          <w:spacing w:val="-5"/>
          <w:sz w:val="16"/>
          <w:szCs w:val="16"/>
        </w:rPr>
        <w:t xml:space="preserve">*O'Hanlon, W. H., &amp; Weiner-Davis, M. </w:t>
      </w:r>
      <w:r>
        <w:rPr>
          <w:rFonts w:ascii="Verdana" w:hAnsi="Verdana" w:cs="Verdana"/>
          <w:color w:val="23251C"/>
          <w:spacing w:val="-5"/>
          <w:sz w:val="16"/>
          <w:szCs w:val="16"/>
        </w:rPr>
        <w:t xml:space="preserve">(2003). </w:t>
      </w:r>
      <w:r>
        <w:rPr>
          <w:rFonts w:ascii="Arial" w:hAnsi="Arial" w:cs="Arial"/>
          <w:i/>
          <w:iCs/>
          <w:color w:val="23251C"/>
          <w:spacing w:val="-5"/>
          <w:sz w:val="16"/>
          <w:szCs w:val="16"/>
        </w:rPr>
        <w:t>In search of solutions: A new direction in psycho</w:t>
      </w:r>
      <w:r>
        <w:rPr>
          <w:rFonts w:ascii="Arial" w:hAnsi="Arial" w:cs="Arial"/>
          <w:i/>
          <w:iCs/>
          <w:color w:val="23251C"/>
          <w:spacing w:val="-5"/>
          <w:sz w:val="16"/>
          <w:szCs w:val="16"/>
        </w:rPr>
        <w:softHyphen/>
      </w:r>
      <w:r>
        <w:rPr>
          <w:rFonts w:ascii="Arial" w:hAnsi="Arial" w:cs="Arial"/>
          <w:i/>
          <w:iCs/>
          <w:color w:val="23251C"/>
          <w:spacing w:val="-6"/>
          <w:sz w:val="16"/>
          <w:szCs w:val="16"/>
        </w:rPr>
        <w:t xml:space="preserve">therapy </w:t>
      </w:r>
      <w:r>
        <w:rPr>
          <w:rFonts w:ascii="Verdana" w:hAnsi="Verdana" w:cs="Verdana"/>
          <w:color w:val="23251C"/>
          <w:spacing w:val="-6"/>
          <w:sz w:val="16"/>
          <w:szCs w:val="16"/>
        </w:rPr>
        <w:t>(Rev. ed.). New York: Norton.</w:t>
      </w:r>
    </w:p>
    <w:p w:rsidR="00E71690" w:rsidRDefault="00E71690">
      <w:pPr>
        <w:spacing w:before="108" w:line="230" w:lineRule="exact"/>
        <w:ind w:left="72" w:right="216"/>
        <w:rPr>
          <w:rFonts w:ascii="Verdana" w:hAnsi="Verdana" w:cs="Verdana"/>
          <w:color w:val="23251C"/>
          <w:spacing w:val="-8"/>
          <w:sz w:val="16"/>
          <w:szCs w:val="16"/>
        </w:rPr>
      </w:pPr>
      <w:r>
        <w:rPr>
          <w:rFonts w:ascii="Tahoma" w:hAnsi="Tahoma" w:cs="Tahoma"/>
          <w:b/>
          <w:bCs/>
          <w:color w:val="23251C"/>
          <w:spacing w:val="-5"/>
          <w:sz w:val="16"/>
          <w:szCs w:val="16"/>
        </w:rPr>
        <w:t xml:space="preserve">Prochaska, J. 0., &amp; Norcross, J. C. </w:t>
      </w:r>
      <w:r>
        <w:rPr>
          <w:rFonts w:ascii="Verdana" w:hAnsi="Verdana" w:cs="Verdana"/>
          <w:color w:val="23251C"/>
          <w:spacing w:val="-5"/>
          <w:sz w:val="16"/>
          <w:szCs w:val="16"/>
        </w:rPr>
        <w:t xml:space="preserve">(2010). </w:t>
      </w:r>
      <w:r>
        <w:rPr>
          <w:rFonts w:ascii="Arial" w:hAnsi="Arial" w:cs="Arial"/>
          <w:i/>
          <w:iCs/>
          <w:color w:val="23251C"/>
          <w:spacing w:val="-3"/>
          <w:sz w:val="16"/>
          <w:szCs w:val="16"/>
        </w:rPr>
        <w:t xml:space="preserve">Systems </w:t>
      </w:r>
      <w:r>
        <w:rPr>
          <w:rFonts w:ascii="Verdana" w:hAnsi="Verdana" w:cs="Verdana"/>
          <w:color w:val="23251C"/>
          <w:spacing w:val="-3"/>
          <w:sz w:val="16"/>
          <w:szCs w:val="16"/>
        </w:rPr>
        <w:t xml:space="preserve">of </w:t>
      </w:r>
      <w:r>
        <w:rPr>
          <w:rFonts w:ascii="Arial" w:hAnsi="Arial" w:cs="Arial"/>
          <w:i/>
          <w:iCs/>
          <w:color w:val="23251C"/>
          <w:spacing w:val="-3"/>
          <w:sz w:val="16"/>
          <w:szCs w:val="16"/>
        </w:rPr>
        <w:t xml:space="preserve">psychotherapy: A transtheoretical </w:t>
      </w:r>
      <w:r>
        <w:rPr>
          <w:rFonts w:ascii="Arial" w:hAnsi="Arial" w:cs="Arial"/>
          <w:i/>
          <w:iCs/>
          <w:color w:val="23251C"/>
          <w:spacing w:val="-11"/>
          <w:sz w:val="16"/>
          <w:szCs w:val="16"/>
        </w:rPr>
        <w:t xml:space="preserve">analysis </w:t>
      </w:r>
      <w:r>
        <w:rPr>
          <w:rFonts w:ascii="Verdana" w:hAnsi="Verdana" w:cs="Verdana"/>
          <w:color w:val="23251C"/>
          <w:spacing w:val="-11"/>
          <w:sz w:val="16"/>
          <w:szCs w:val="16"/>
        </w:rPr>
        <w:t xml:space="preserve">(7th ed.). Belmont, CA: Brooks/Cole, </w:t>
      </w:r>
      <w:r>
        <w:rPr>
          <w:rFonts w:ascii="Verdana" w:hAnsi="Verdana" w:cs="Verdana"/>
          <w:color w:val="23251C"/>
          <w:spacing w:val="-8"/>
          <w:sz w:val="16"/>
          <w:szCs w:val="16"/>
        </w:rPr>
        <w:t>Cengage Learning.</w:t>
      </w:r>
    </w:p>
    <w:p w:rsidR="00E71690" w:rsidRDefault="00E71690">
      <w:pPr>
        <w:spacing w:before="144" w:line="227" w:lineRule="exact"/>
        <w:ind w:left="72" w:right="72"/>
        <w:rPr>
          <w:rFonts w:ascii="Verdana" w:hAnsi="Verdana" w:cs="Verdana"/>
          <w:color w:val="23251C"/>
          <w:spacing w:val="-4"/>
          <w:sz w:val="16"/>
          <w:szCs w:val="16"/>
        </w:rPr>
      </w:pPr>
      <w:r>
        <w:rPr>
          <w:rFonts w:ascii="Tahoma" w:hAnsi="Tahoma" w:cs="Tahoma"/>
          <w:b/>
          <w:bCs/>
          <w:color w:val="23251C"/>
          <w:spacing w:val="-4"/>
          <w:sz w:val="16"/>
          <w:szCs w:val="16"/>
        </w:rPr>
        <w:t xml:space="preserve">Rothwell, N. </w:t>
      </w:r>
      <w:r>
        <w:rPr>
          <w:rFonts w:ascii="Verdana" w:hAnsi="Verdana" w:cs="Verdana"/>
          <w:color w:val="23251C"/>
          <w:spacing w:val="-4"/>
          <w:sz w:val="16"/>
          <w:szCs w:val="16"/>
        </w:rPr>
        <w:t>(2005). How brief is solution-</w:t>
      </w:r>
      <w:r>
        <w:rPr>
          <w:rFonts w:ascii="Verdana" w:hAnsi="Verdana" w:cs="Verdana"/>
          <w:color w:val="23251C"/>
          <w:spacing w:val="-8"/>
          <w:sz w:val="16"/>
          <w:szCs w:val="16"/>
        </w:rPr>
        <w:t xml:space="preserve">focused therapy? A comprehensive study. </w:t>
      </w:r>
      <w:r>
        <w:rPr>
          <w:rFonts w:ascii="Arial" w:hAnsi="Arial" w:cs="Arial"/>
          <w:i/>
          <w:iCs/>
          <w:color w:val="23251C"/>
          <w:spacing w:val="-8"/>
          <w:sz w:val="16"/>
          <w:szCs w:val="16"/>
        </w:rPr>
        <w:t>Clini</w:t>
      </w:r>
      <w:r>
        <w:rPr>
          <w:rFonts w:ascii="Arial" w:hAnsi="Arial" w:cs="Arial"/>
          <w:i/>
          <w:iCs/>
          <w:color w:val="23251C"/>
          <w:spacing w:val="-8"/>
          <w:sz w:val="16"/>
          <w:szCs w:val="16"/>
        </w:rPr>
        <w:softHyphen/>
      </w:r>
      <w:r>
        <w:rPr>
          <w:rFonts w:ascii="Arial" w:hAnsi="Arial" w:cs="Arial"/>
          <w:i/>
          <w:iCs/>
          <w:color w:val="23251C"/>
          <w:spacing w:val="-4"/>
          <w:sz w:val="16"/>
          <w:szCs w:val="16"/>
        </w:rPr>
        <w:t xml:space="preserve">cal Psychology &amp; Psychotherapy, 12(5), </w:t>
      </w:r>
      <w:r>
        <w:rPr>
          <w:rFonts w:ascii="Verdana" w:hAnsi="Verdana" w:cs="Verdana"/>
          <w:color w:val="23251C"/>
          <w:spacing w:val="-4"/>
          <w:sz w:val="16"/>
          <w:szCs w:val="16"/>
        </w:rPr>
        <w:t>402-405.</w:t>
      </w:r>
    </w:p>
    <w:p w:rsidR="00E71690" w:rsidRDefault="00E71690">
      <w:pPr>
        <w:spacing w:before="108" w:after="432" w:line="229" w:lineRule="exact"/>
        <w:ind w:left="72" w:right="288"/>
        <w:rPr>
          <w:rFonts w:ascii="Verdana" w:hAnsi="Verdana" w:cs="Verdana"/>
          <w:color w:val="23251C"/>
          <w:spacing w:val="-6"/>
          <w:sz w:val="16"/>
          <w:szCs w:val="16"/>
        </w:rPr>
      </w:pPr>
      <w:r>
        <w:rPr>
          <w:rFonts w:ascii="Tahoma" w:hAnsi="Tahoma" w:cs="Tahoma"/>
          <w:b/>
          <w:bCs/>
          <w:color w:val="23251C"/>
          <w:spacing w:val="-5"/>
          <w:sz w:val="16"/>
          <w:szCs w:val="16"/>
        </w:rPr>
        <w:t xml:space="preserve">*Sklare, G. B. </w:t>
      </w:r>
      <w:r>
        <w:rPr>
          <w:rFonts w:ascii="Verdana" w:hAnsi="Verdana" w:cs="Verdana"/>
          <w:color w:val="23251C"/>
          <w:spacing w:val="-5"/>
          <w:sz w:val="16"/>
          <w:szCs w:val="16"/>
        </w:rPr>
        <w:t xml:space="preserve">(2005). </w:t>
      </w:r>
      <w:r>
        <w:rPr>
          <w:rFonts w:ascii="Arial" w:hAnsi="Arial" w:cs="Arial"/>
          <w:i/>
          <w:iCs/>
          <w:color w:val="23251C"/>
          <w:spacing w:val="-5"/>
          <w:sz w:val="16"/>
          <w:szCs w:val="16"/>
        </w:rPr>
        <w:t xml:space="preserve">Brief counseling that works: A solution-focused approach for school </w:t>
      </w:r>
      <w:r>
        <w:rPr>
          <w:rFonts w:ascii="Arial" w:hAnsi="Arial" w:cs="Arial"/>
          <w:i/>
          <w:iCs/>
          <w:color w:val="23251C"/>
          <w:spacing w:val="-2"/>
          <w:sz w:val="16"/>
          <w:szCs w:val="16"/>
        </w:rPr>
        <w:t xml:space="preserve">counselors and administrators </w:t>
      </w:r>
      <w:r>
        <w:rPr>
          <w:rFonts w:ascii="Verdana" w:hAnsi="Verdana" w:cs="Verdana"/>
          <w:color w:val="23251C"/>
          <w:spacing w:val="-2"/>
          <w:sz w:val="16"/>
          <w:szCs w:val="16"/>
        </w:rPr>
        <w:t xml:space="preserve">(2nd ed.). </w:t>
      </w:r>
      <w:r>
        <w:rPr>
          <w:rFonts w:ascii="Verdana" w:hAnsi="Verdana" w:cs="Verdana"/>
          <w:color w:val="23251C"/>
          <w:spacing w:val="-6"/>
          <w:sz w:val="16"/>
          <w:szCs w:val="16"/>
        </w:rPr>
        <w:t>Thousand Oaks, CA: Corwin Press.</w:t>
      </w:r>
    </w:p>
    <w:p w:rsidR="00E71690" w:rsidRDefault="00E71690">
      <w:pPr>
        <w:spacing w:line="285" w:lineRule="auto"/>
        <w:ind w:left="72" w:right="288"/>
        <w:rPr>
          <w:rFonts w:ascii="Verdana" w:hAnsi="Verdana" w:cs="Verdana"/>
          <w:color w:val="23251C"/>
          <w:spacing w:val="-4"/>
          <w:sz w:val="16"/>
          <w:szCs w:val="16"/>
        </w:rPr>
      </w:pPr>
      <w:r>
        <w:rPr>
          <w:rFonts w:ascii="Tahoma" w:hAnsi="Tahoma" w:cs="Tahoma"/>
          <w:b/>
          <w:bCs/>
          <w:color w:val="23251C"/>
          <w:spacing w:val="-12"/>
          <w:sz w:val="16"/>
          <w:szCs w:val="16"/>
        </w:rPr>
        <w:t xml:space="preserve">*Walter, J. L., &amp; Peller, J. E. </w:t>
      </w:r>
      <w:r>
        <w:rPr>
          <w:rFonts w:ascii="Verdana" w:hAnsi="Verdana" w:cs="Verdana"/>
          <w:color w:val="23251C"/>
          <w:spacing w:val="-12"/>
          <w:sz w:val="16"/>
          <w:szCs w:val="16"/>
        </w:rPr>
        <w:t xml:space="preserve">(1992). </w:t>
      </w:r>
      <w:r>
        <w:rPr>
          <w:rFonts w:ascii="Arial" w:hAnsi="Arial" w:cs="Arial"/>
          <w:i/>
          <w:iCs/>
          <w:color w:val="23251C"/>
          <w:spacing w:val="-12"/>
          <w:sz w:val="16"/>
          <w:szCs w:val="16"/>
        </w:rPr>
        <w:t xml:space="preserve">Becoming </w:t>
      </w:r>
      <w:r>
        <w:rPr>
          <w:rFonts w:ascii="Arial" w:hAnsi="Arial" w:cs="Arial"/>
          <w:i/>
          <w:iCs/>
          <w:color w:val="23251C"/>
          <w:spacing w:val="-3"/>
          <w:sz w:val="16"/>
          <w:szCs w:val="16"/>
        </w:rPr>
        <w:t>solution</w:t>
      </w:r>
      <w:r>
        <w:rPr>
          <w:rFonts w:ascii="Arial" w:hAnsi="Arial" w:cs="Arial"/>
          <w:i/>
          <w:iCs/>
          <w:color w:val="23251C"/>
          <w:spacing w:val="-3"/>
          <w:sz w:val="6"/>
          <w:szCs w:val="6"/>
        </w:rPr>
        <w:t>-</w:t>
      </w:r>
      <w:r>
        <w:rPr>
          <w:rFonts w:ascii="Arial" w:hAnsi="Arial" w:cs="Arial"/>
          <w:i/>
          <w:iCs/>
          <w:color w:val="23251C"/>
          <w:spacing w:val="-3"/>
          <w:sz w:val="16"/>
          <w:szCs w:val="16"/>
        </w:rPr>
        <w:t xml:space="preserve">focused in brief therapy. </w:t>
      </w:r>
      <w:r>
        <w:rPr>
          <w:rFonts w:ascii="Verdana" w:hAnsi="Verdana" w:cs="Verdana"/>
          <w:color w:val="23251C"/>
          <w:spacing w:val="-3"/>
          <w:sz w:val="16"/>
          <w:szCs w:val="16"/>
        </w:rPr>
        <w:t xml:space="preserve">New York: </w:t>
      </w:r>
      <w:r>
        <w:rPr>
          <w:rFonts w:ascii="Verdana" w:hAnsi="Verdana" w:cs="Verdana"/>
          <w:color w:val="23251C"/>
          <w:spacing w:val="-4"/>
          <w:sz w:val="16"/>
          <w:szCs w:val="16"/>
        </w:rPr>
        <w:t>Brunner/Mazel.</w:t>
      </w:r>
    </w:p>
    <w:p w:rsidR="00E71690" w:rsidRDefault="00E71690">
      <w:pPr>
        <w:spacing w:before="108" w:line="300" w:lineRule="auto"/>
        <w:ind w:left="72" w:right="432"/>
        <w:rPr>
          <w:rFonts w:ascii="Verdana" w:hAnsi="Verdana" w:cs="Verdana"/>
          <w:color w:val="23251C"/>
          <w:spacing w:val="-9"/>
          <w:sz w:val="16"/>
          <w:szCs w:val="16"/>
        </w:rPr>
      </w:pPr>
      <w:r>
        <w:rPr>
          <w:rFonts w:ascii="Tahoma" w:hAnsi="Tahoma" w:cs="Tahoma"/>
          <w:b/>
          <w:bCs/>
          <w:color w:val="23251C"/>
          <w:spacing w:val="-12"/>
          <w:sz w:val="16"/>
          <w:szCs w:val="16"/>
        </w:rPr>
        <w:t xml:space="preserve">*Walter, J. L., &amp; Peller, J. E. </w:t>
      </w:r>
      <w:r>
        <w:rPr>
          <w:rFonts w:ascii="Verdana" w:hAnsi="Verdana" w:cs="Verdana"/>
          <w:color w:val="23251C"/>
          <w:spacing w:val="-12"/>
          <w:sz w:val="16"/>
          <w:szCs w:val="16"/>
        </w:rPr>
        <w:t>(1996). Rethink</w:t>
      </w:r>
      <w:r>
        <w:rPr>
          <w:rFonts w:ascii="Verdana" w:hAnsi="Verdana" w:cs="Verdana"/>
          <w:color w:val="23251C"/>
          <w:spacing w:val="-12"/>
          <w:sz w:val="16"/>
          <w:szCs w:val="16"/>
        </w:rPr>
        <w:softHyphen/>
      </w:r>
      <w:r>
        <w:rPr>
          <w:rFonts w:ascii="Verdana" w:hAnsi="Verdana" w:cs="Verdana"/>
          <w:color w:val="23251C"/>
          <w:spacing w:val="-9"/>
          <w:sz w:val="16"/>
          <w:szCs w:val="16"/>
        </w:rPr>
        <w:t>ing our assumptions: Assuming anew in a</w:t>
      </w:r>
    </w:p>
    <w:p w:rsidR="00E71690" w:rsidRDefault="00E71690">
      <w:pPr>
        <w:spacing w:line="290" w:lineRule="auto"/>
        <w:ind w:left="72"/>
        <w:rPr>
          <w:rFonts w:ascii="Verdana" w:hAnsi="Verdana" w:cs="Verdana"/>
          <w:color w:val="23251C"/>
          <w:spacing w:val="-8"/>
          <w:sz w:val="16"/>
          <w:szCs w:val="16"/>
        </w:rPr>
      </w:pPr>
      <w:r>
        <w:rPr>
          <w:rFonts w:ascii="Verdana" w:hAnsi="Verdana" w:cs="Verdana"/>
          <w:color w:val="23251C"/>
          <w:spacing w:val="-8"/>
          <w:sz w:val="16"/>
          <w:szCs w:val="16"/>
        </w:rPr>
        <w:t xml:space="preserve">postmodern world. In S. D. Miller, M. A. Hubble, </w:t>
      </w:r>
      <w:r>
        <w:rPr>
          <w:rFonts w:ascii="Verdana" w:hAnsi="Verdana" w:cs="Verdana"/>
          <w:color w:val="23251C"/>
          <w:spacing w:val="-4"/>
          <w:sz w:val="16"/>
          <w:szCs w:val="16"/>
        </w:rPr>
        <w:t xml:space="preserve">&amp; B. L. Duncan (Eds.), </w:t>
      </w:r>
      <w:r>
        <w:rPr>
          <w:rFonts w:ascii="Arial" w:hAnsi="Arial" w:cs="Arial"/>
          <w:i/>
          <w:iCs/>
          <w:color w:val="23251C"/>
          <w:spacing w:val="-4"/>
          <w:sz w:val="16"/>
          <w:szCs w:val="16"/>
        </w:rPr>
        <w:t>Handbook of solution-</w:t>
      </w:r>
      <w:r>
        <w:rPr>
          <w:rFonts w:ascii="Arial" w:hAnsi="Arial" w:cs="Arial"/>
          <w:i/>
          <w:iCs/>
          <w:color w:val="23251C"/>
          <w:spacing w:val="-7"/>
          <w:sz w:val="16"/>
          <w:szCs w:val="16"/>
        </w:rPr>
        <w:t xml:space="preserve">focused brief therapy </w:t>
      </w:r>
      <w:r>
        <w:rPr>
          <w:rFonts w:ascii="Verdana" w:hAnsi="Verdana" w:cs="Verdana"/>
          <w:color w:val="23251C"/>
          <w:spacing w:val="-7"/>
          <w:sz w:val="16"/>
          <w:szCs w:val="16"/>
        </w:rPr>
        <w:t xml:space="preserve">(pp. 9-26). San Francisco: </w:t>
      </w:r>
      <w:r>
        <w:rPr>
          <w:rFonts w:ascii="Verdana" w:hAnsi="Verdana" w:cs="Verdana"/>
          <w:color w:val="23251C"/>
          <w:spacing w:val="-8"/>
          <w:sz w:val="16"/>
          <w:szCs w:val="16"/>
        </w:rPr>
        <w:t>Jossey-Bass.</w:t>
      </w:r>
    </w:p>
    <w:p w:rsidR="00E71690" w:rsidRDefault="00E71690">
      <w:pPr>
        <w:spacing w:before="144" w:line="309" w:lineRule="auto"/>
        <w:ind w:left="72" w:right="144"/>
        <w:rPr>
          <w:rFonts w:ascii="Arial" w:hAnsi="Arial" w:cs="Arial"/>
          <w:i/>
          <w:iCs/>
          <w:color w:val="23251C"/>
          <w:spacing w:val="-1"/>
          <w:sz w:val="16"/>
          <w:szCs w:val="16"/>
        </w:rPr>
      </w:pPr>
      <w:r>
        <w:rPr>
          <w:rFonts w:ascii="Tahoma" w:hAnsi="Tahoma" w:cs="Tahoma"/>
          <w:b/>
          <w:bCs/>
          <w:color w:val="23251C"/>
          <w:spacing w:val="-8"/>
          <w:sz w:val="16"/>
          <w:szCs w:val="16"/>
        </w:rPr>
        <w:t xml:space="preserve">*Walter, J. L., &amp; Peller, J. E. </w:t>
      </w:r>
      <w:r>
        <w:rPr>
          <w:rFonts w:ascii="Verdana" w:hAnsi="Verdana" w:cs="Verdana"/>
          <w:color w:val="23251C"/>
          <w:spacing w:val="-8"/>
          <w:sz w:val="16"/>
          <w:szCs w:val="16"/>
        </w:rPr>
        <w:t xml:space="preserve">(2000). </w:t>
      </w:r>
      <w:r>
        <w:rPr>
          <w:rFonts w:ascii="Arial" w:hAnsi="Arial" w:cs="Arial"/>
          <w:i/>
          <w:iCs/>
          <w:color w:val="23251C"/>
          <w:spacing w:val="-8"/>
          <w:sz w:val="16"/>
          <w:szCs w:val="16"/>
        </w:rPr>
        <w:t xml:space="preserve">Recreating </w:t>
      </w:r>
      <w:r>
        <w:rPr>
          <w:rFonts w:ascii="Arial" w:hAnsi="Arial" w:cs="Arial"/>
          <w:i/>
          <w:iCs/>
          <w:color w:val="23251C"/>
          <w:spacing w:val="-1"/>
          <w:sz w:val="16"/>
          <w:szCs w:val="16"/>
        </w:rPr>
        <w:t>brief therapy: Preferences and possibilities.</w:t>
      </w:r>
    </w:p>
    <w:p w:rsidR="00E71690" w:rsidRDefault="00E71690">
      <w:pPr>
        <w:spacing w:before="36" w:line="208" w:lineRule="auto"/>
        <w:ind w:left="72"/>
        <w:rPr>
          <w:rFonts w:ascii="Verdana" w:hAnsi="Verdana" w:cs="Verdana"/>
          <w:color w:val="23251C"/>
          <w:spacing w:val="-6"/>
          <w:sz w:val="16"/>
          <w:szCs w:val="16"/>
        </w:rPr>
      </w:pPr>
      <w:r>
        <w:rPr>
          <w:rFonts w:ascii="Verdana" w:hAnsi="Verdana" w:cs="Verdana"/>
          <w:color w:val="23251C"/>
          <w:spacing w:val="-6"/>
          <w:sz w:val="16"/>
          <w:szCs w:val="16"/>
        </w:rPr>
        <w:t>New York: Norton.</w:t>
      </w:r>
    </w:p>
    <w:p w:rsidR="00E71690" w:rsidRDefault="00E71690">
      <w:pPr>
        <w:spacing w:before="144" w:line="292" w:lineRule="auto"/>
        <w:ind w:left="72" w:right="72"/>
        <w:rPr>
          <w:rFonts w:ascii="Verdana" w:hAnsi="Verdana" w:cs="Verdana"/>
          <w:color w:val="23251C"/>
          <w:spacing w:val="-3"/>
          <w:sz w:val="16"/>
          <w:szCs w:val="16"/>
        </w:rPr>
      </w:pPr>
      <w:r>
        <w:rPr>
          <w:noProof/>
        </w:rPr>
        <w:pict>
          <v:shape id="_x0000_s1646" type="#_x0000_t202" style="position:absolute;left:0;text-align:left;margin-left:225.55pt;margin-top:18.5pt;width:13.45pt;height:137.85pt;z-index:-25160038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Tahoma" w:hAnsi="Tahoma" w:cs="Tahoma"/>
                      <w:b/>
                      <w:bCs/>
                      <w:color w:val="23251C"/>
                      <w:spacing w:val="-16"/>
                      <w:sz w:val="16"/>
                      <w:szCs w:val="16"/>
                    </w:rPr>
                  </w:pPr>
                  <w:r>
                    <w:rPr>
                      <w:rFonts w:ascii="Tahoma" w:hAnsi="Tahoma" w:cs="Tahoma"/>
                      <w:b/>
                      <w:bCs/>
                      <w:color w:val="23251C"/>
                      <w:spacing w:val="-16"/>
                      <w:sz w:val="16"/>
                      <w:szCs w:val="16"/>
                    </w:rPr>
                    <w:t>431</w:t>
                  </w:r>
                </w:p>
                <w:p w:rsidR="00E71690" w:rsidRDefault="00E71690">
                  <w:pPr>
                    <w:spacing w:before="72" w:after="36" w:line="126" w:lineRule="exact"/>
                    <w:jc w:val="right"/>
                    <w:rPr>
                      <w:rFonts w:ascii="Verdana" w:hAnsi="Verdana" w:cs="Verdana"/>
                      <w:color w:val="5A5E4B"/>
                      <w:spacing w:val="10"/>
                      <w:sz w:val="13"/>
                      <w:szCs w:val="13"/>
                    </w:rPr>
                  </w:pPr>
                  <w:r>
                    <w:rPr>
                      <w:rFonts w:ascii="Verdana" w:hAnsi="Verdana" w:cs="Verdana"/>
                      <w:color w:val="5A5E4B"/>
                      <w:spacing w:val="10"/>
                      <w:sz w:val="13"/>
                      <w:szCs w:val="13"/>
                    </w:rPr>
                    <w:t>S3HDVO2iddV Nd3GOVVISOd</w:t>
                  </w:r>
                </w:p>
              </w:txbxContent>
            </v:textbox>
            <w10:wrap type="square"/>
          </v:shape>
        </w:pict>
      </w:r>
      <w:r>
        <w:rPr>
          <w:rFonts w:ascii="Tahoma" w:hAnsi="Tahoma" w:cs="Tahoma"/>
          <w:b/>
          <w:bCs/>
          <w:color w:val="23251C"/>
          <w:spacing w:val="-5"/>
          <w:sz w:val="16"/>
          <w:szCs w:val="16"/>
        </w:rPr>
        <w:t xml:space="preserve">Weiner-Davis, M., De Shazer, S., &amp; Gingerich, </w:t>
      </w:r>
      <w:r>
        <w:rPr>
          <w:rFonts w:ascii="Tahoma" w:hAnsi="Tahoma" w:cs="Tahoma"/>
          <w:b/>
          <w:bCs/>
          <w:color w:val="23251C"/>
          <w:spacing w:val="-6"/>
          <w:sz w:val="16"/>
          <w:szCs w:val="16"/>
        </w:rPr>
        <w:t xml:space="preserve">W. </w:t>
      </w:r>
      <w:r>
        <w:rPr>
          <w:rFonts w:ascii="Verdana" w:hAnsi="Verdana" w:cs="Verdana"/>
          <w:color w:val="23251C"/>
          <w:spacing w:val="-6"/>
          <w:sz w:val="16"/>
          <w:szCs w:val="16"/>
        </w:rPr>
        <w:t xml:space="preserve">(1987). Using pre-treatment change to </w:t>
      </w:r>
      <w:r>
        <w:rPr>
          <w:rFonts w:ascii="Verdana" w:hAnsi="Verdana" w:cs="Verdana"/>
          <w:color w:val="23251C"/>
          <w:spacing w:val="-3"/>
          <w:sz w:val="16"/>
          <w:szCs w:val="16"/>
        </w:rPr>
        <w:t xml:space="preserve">construct a therapeutic solution. </w:t>
      </w:r>
      <w:r>
        <w:rPr>
          <w:rFonts w:ascii="Arial" w:hAnsi="Arial" w:cs="Arial"/>
          <w:i/>
          <w:iCs/>
          <w:color w:val="23251C"/>
          <w:spacing w:val="-3"/>
          <w:sz w:val="16"/>
          <w:szCs w:val="16"/>
        </w:rPr>
        <w:t xml:space="preserve">Journal of Marital and Family Therapy, </w:t>
      </w:r>
      <w:r>
        <w:rPr>
          <w:rFonts w:ascii="Verdana" w:hAnsi="Verdana" w:cs="Verdana"/>
          <w:color w:val="23251C"/>
          <w:spacing w:val="-3"/>
          <w:sz w:val="16"/>
          <w:szCs w:val="16"/>
        </w:rPr>
        <w:t>13(4), 359-363.</w:t>
      </w:r>
    </w:p>
    <w:p w:rsidR="00E71690" w:rsidRDefault="00E71690">
      <w:pPr>
        <w:spacing w:before="108" w:line="285" w:lineRule="auto"/>
        <w:ind w:left="72" w:right="72"/>
        <w:rPr>
          <w:rFonts w:ascii="Verdana" w:hAnsi="Verdana" w:cs="Verdana"/>
          <w:color w:val="23251C"/>
          <w:sz w:val="16"/>
          <w:szCs w:val="16"/>
        </w:rPr>
      </w:pPr>
      <w:r>
        <w:rPr>
          <w:rFonts w:ascii="Tahoma" w:hAnsi="Tahoma" w:cs="Tahoma"/>
          <w:b/>
          <w:bCs/>
          <w:color w:val="23251C"/>
          <w:spacing w:val="-9"/>
          <w:sz w:val="16"/>
          <w:szCs w:val="16"/>
        </w:rPr>
        <w:t xml:space="preserve">Weishaar, M. E. </w:t>
      </w:r>
      <w:r>
        <w:rPr>
          <w:rFonts w:ascii="Verdana" w:hAnsi="Verdana" w:cs="Verdana"/>
          <w:color w:val="23251C"/>
          <w:spacing w:val="-9"/>
          <w:sz w:val="16"/>
          <w:szCs w:val="16"/>
        </w:rPr>
        <w:t xml:space="preserve">(1993). </w:t>
      </w:r>
      <w:r>
        <w:rPr>
          <w:rFonts w:ascii="Arial" w:hAnsi="Arial" w:cs="Arial"/>
          <w:i/>
          <w:iCs/>
          <w:color w:val="23251C"/>
          <w:spacing w:val="-9"/>
          <w:sz w:val="16"/>
          <w:szCs w:val="16"/>
        </w:rPr>
        <w:t xml:space="preserve">Aaron T Beck. </w:t>
      </w:r>
      <w:r>
        <w:rPr>
          <w:rFonts w:ascii="Verdana" w:hAnsi="Verdana" w:cs="Verdana"/>
          <w:color w:val="23251C"/>
          <w:spacing w:val="-9"/>
          <w:sz w:val="16"/>
          <w:szCs w:val="16"/>
        </w:rPr>
        <w:t xml:space="preserve">London: </w:t>
      </w:r>
      <w:r>
        <w:rPr>
          <w:rFonts w:ascii="Verdana" w:hAnsi="Verdana" w:cs="Verdana"/>
          <w:color w:val="23251C"/>
          <w:sz w:val="16"/>
          <w:szCs w:val="16"/>
        </w:rPr>
        <w:t>Sage.</w:t>
      </w:r>
    </w:p>
    <w:p w:rsidR="00E71690" w:rsidRDefault="00E71690">
      <w:pPr>
        <w:spacing w:before="144" w:line="292" w:lineRule="auto"/>
        <w:ind w:left="72" w:right="144"/>
        <w:rPr>
          <w:rFonts w:ascii="Verdana" w:hAnsi="Verdana" w:cs="Verdana"/>
          <w:color w:val="23251C"/>
          <w:sz w:val="16"/>
          <w:szCs w:val="16"/>
        </w:rPr>
      </w:pPr>
      <w:r>
        <w:rPr>
          <w:rFonts w:ascii="Tahoma" w:hAnsi="Tahoma" w:cs="Tahoma"/>
          <w:b/>
          <w:bCs/>
          <w:color w:val="23251C"/>
          <w:spacing w:val="-4"/>
          <w:sz w:val="16"/>
          <w:szCs w:val="16"/>
        </w:rPr>
        <w:t xml:space="preserve">White, M. </w:t>
      </w:r>
      <w:r>
        <w:rPr>
          <w:rFonts w:ascii="Verdana" w:hAnsi="Verdana" w:cs="Verdana"/>
          <w:color w:val="23251C"/>
          <w:spacing w:val="-4"/>
          <w:sz w:val="16"/>
          <w:szCs w:val="16"/>
        </w:rPr>
        <w:t xml:space="preserve">(1989). The externalizing of the </w:t>
      </w:r>
      <w:r>
        <w:rPr>
          <w:rFonts w:ascii="Verdana" w:hAnsi="Verdana" w:cs="Verdana"/>
          <w:color w:val="23251C"/>
          <w:spacing w:val="-8"/>
          <w:sz w:val="16"/>
          <w:szCs w:val="16"/>
        </w:rPr>
        <w:t>problem in the reauthoring of lives and rela</w:t>
      </w:r>
      <w:r>
        <w:rPr>
          <w:rFonts w:ascii="Verdana" w:hAnsi="Verdana" w:cs="Verdana"/>
          <w:color w:val="23251C"/>
          <w:spacing w:val="-8"/>
          <w:sz w:val="16"/>
          <w:szCs w:val="16"/>
        </w:rPr>
        <w:softHyphen/>
      </w:r>
      <w:r>
        <w:rPr>
          <w:rFonts w:ascii="Verdana" w:hAnsi="Verdana" w:cs="Verdana"/>
          <w:color w:val="23251C"/>
          <w:spacing w:val="-5"/>
          <w:sz w:val="16"/>
          <w:szCs w:val="16"/>
        </w:rPr>
        <w:t xml:space="preserve">tionships. In </w:t>
      </w:r>
      <w:r>
        <w:rPr>
          <w:rFonts w:ascii="Arial" w:hAnsi="Arial" w:cs="Arial"/>
          <w:i/>
          <w:iCs/>
          <w:color w:val="23251C"/>
          <w:spacing w:val="-5"/>
          <w:sz w:val="16"/>
          <w:szCs w:val="16"/>
        </w:rPr>
        <w:t xml:space="preserve">Selected Papers, Dulwich Centre </w:t>
      </w:r>
      <w:r>
        <w:rPr>
          <w:rFonts w:ascii="Arial" w:hAnsi="Arial" w:cs="Arial"/>
          <w:i/>
          <w:iCs/>
          <w:color w:val="23251C"/>
          <w:spacing w:val="-10"/>
          <w:sz w:val="16"/>
          <w:szCs w:val="16"/>
        </w:rPr>
        <w:t xml:space="preserve">Newsletter. </w:t>
      </w:r>
      <w:r>
        <w:rPr>
          <w:rFonts w:ascii="Verdana" w:hAnsi="Verdana" w:cs="Verdana"/>
          <w:color w:val="23251C"/>
          <w:spacing w:val="-10"/>
          <w:sz w:val="16"/>
          <w:szCs w:val="16"/>
        </w:rPr>
        <w:t xml:space="preserve">Adelaide, South Australia: Dulwich </w:t>
      </w:r>
      <w:r>
        <w:rPr>
          <w:rFonts w:ascii="Verdana" w:hAnsi="Verdana" w:cs="Verdana"/>
          <w:color w:val="23251C"/>
          <w:sz w:val="16"/>
          <w:szCs w:val="16"/>
        </w:rPr>
        <w:t>Centre.</w:t>
      </w:r>
    </w:p>
    <w:p w:rsidR="00E71690" w:rsidRDefault="00E71690">
      <w:pPr>
        <w:spacing w:before="144" w:line="302" w:lineRule="auto"/>
        <w:ind w:left="72"/>
        <w:rPr>
          <w:rFonts w:ascii="Arial" w:hAnsi="Arial" w:cs="Arial"/>
          <w:i/>
          <w:iCs/>
          <w:color w:val="23251C"/>
          <w:spacing w:val="-1"/>
          <w:sz w:val="16"/>
          <w:szCs w:val="16"/>
        </w:rPr>
      </w:pPr>
      <w:r>
        <w:rPr>
          <w:rFonts w:ascii="Tahoma" w:hAnsi="Tahoma" w:cs="Tahoma"/>
          <w:b/>
          <w:bCs/>
          <w:color w:val="23251C"/>
          <w:spacing w:val="-6"/>
          <w:sz w:val="16"/>
          <w:szCs w:val="16"/>
        </w:rPr>
        <w:t xml:space="preserve">White, M. </w:t>
      </w:r>
      <w:r>
        <w:rPr>
          <w:rFonts w:ascii="Verdana" w:hAnsi="Verdana" w:cs="Verdana"/>
          <w:color w:val="23251C"/>
          <w:spacing w:val="-6"/>
          <w:sz w:val="16"/>
          <w:szCs w:val="16"/>
        </w:rPr>
        <w:t xml:space="preserve">(1992). Deconstruction and therapy. </w:t>
      </w:r>
      <w:r>
        <w:rPr>
          <w:rFonts w:ascii="Verdana" w:hAnsi="Verdana" w:cs="Verdana"/>
          <w:color w:val="23251C"/>
          <w:sz w:val="16"/>
          <w:szCs w:val="16"/>
        </w:rPr>
        <w:t xml:space="preserve">In </w:t>
      </w:r>
      <w:r>
        <w:rPr>
          <w:rFonts w:ascii="Arial" w:hAnsi="Arial" w:cs="Arial"/>
          <w:i/>
          <w:iCs/>
          <w:color w:val="23251C"/>
          <w:sz w:val="16"/>
          <w:szCs w:val="16"/>
        </w:rPr>
        <w:t xml:space="preserve">Experience, contradiction, narrative, and </w:t>
      </w:r>
      <w:r>
        <w:rPr>
          <w:rFonts w:ascii="Arial" w:hAnsi="Arial" w:cs="Arial"/>
          <w:i/>
          <w:iCs/>
          <w:color w:val="23251C"/>
          <w:spacing w:val="-1"/>
          <w:sz w:val="16"/>
          <w:szCs w:val="16"/>
        </w:rPr>
        <w:t>imagination: Selected papers of David Epston</w:t>
      </w:r>
    </w:p>
    <w:p w:rsidR="00E71690" w:rsidRDefault="00E71690">
      <w:pPr>
        <w:spacing w:line="290" w:lineRule="auto"/>
        <w:ind w:left="72" w:right="288"/>
        <w:rPr>
          <w:rFonts w:ascii="Verdana" w:hAnsi="Verdana" w:cs="Verdana"/>
          <w:color w:val="23251C"/>
          <w:spacing w:val="-6"/>
          <w:sz w:val="16"/>
          <w:szCs w:val="16"/>
        </w:rPr>
      </w:pPr>
      <w:r>
        <w:rPr>
          <w:rFonts w:ascii="Arial" w:hAnsi="Arial" w:cs="Arial"/>
          <w:i/>
          <w:iCs/>
          <w:color w:val="23251C"/>
          <w:spacing w:val="-11"/>
          <w:sz w:val="16"/>
          <w:szCs w:val="16"/>
        </w:rPr>
        <w:t xml:space="preserve">and Michael White, </w:t>
      </w:r>
      <w:r>
        <w:rPr>
          <w:rFonts w:ascii="Verdana" w:hAnsi="Verdana" w:cs="Verdana"/>
          <w:color w:val="23251C"/>
          <w:spacing w:val="-11"/>
          <w:sz w:val="16"/>
          <w:szCs w:val="16"/>
        </w:rPr>
        <w:t xml:space="preserve">1989-7991 (pp. 109-151). </w:t>
      </w:r>
      <w:r>
        <w:rPr>
          <w:rFonts w:ascii="Verdana" w:hAnsi="Verdana" w:cs="Verdana"/>
          <w:color w:val="23251C"/>
          <w:spacing w:val="-6"/>
          <w:sz w:val="16"/>
          <w:szCs w:val="16"/>
        </w:rPr>
        <w:t>Adelaide, South Australia: Dulwich Centre.</w:t>
      </w:r>
    </w:p>
    <w:p w:rsidR="00E71690" w:rsidRDefault="00E71690">
      <w:pPr>
        <w:spacing w:before="108" w:line="288" w:lineRule="auto"/>
        <w:ind w:left="72" w:right="72"/>
        <w:jc w:val="both"/>
        <w:rPr>
          <w:rFonts w:ascii="Verdana" w:hAnsi="Verdana" w:cs="Verdana"/>
          <w:color w:val="23251C"/>
          <w:sz w:val="16"/>
          <w:szCs w:val="16"/>
        </w:rPr>
      </w:pPr>
      <w:r>
        <w:rPr>
          <w:rFonts w:ascii="Tahoma" w:hAnsi="Tahoma" w:cs="Tahoma"/>
          <w:b/>
          <w:bCs/>
          <w:color w:val="23251C"/>
          <w:spacing w:val="-3"/>
          <w:sz w:val="16"/>
          <w:szCs w:val="16"/>
        </w:rPr>
        <w:t xml:space="preserve">White, M. </w:t>
      </w:r>
      <w:r>
        <w:rPr>
          <w:rFonts w:ascii="Verdana" w:hAnsi="Verdana" w:cs="Verdana"/>
          <w:color w:val="23251C"/>
          <w:spacing w:val="-3"/>
          <w:sz w:val="16"/>
          <w:szCs w:val="16"/>
        </w:rPr>
        <w:t xml:space="preserve">(1995). </w:t>
      </w:r>
      <w:r>
        <w:rPr>
          <w:rFonts w:ascii="Arial" w:hAnsi="Arial" w:cs="Arial"/>
          <w:i/>
          <w:iCs/>
          <w:color w:val="23251C"/>
          <w:spacing w:val="-3"/>
          <w:sz w:val="16"/>
          <w:szCs w:val="16"/>
        </w:rPr>
        <w:t xml:space="preserve">Reauthoring lives: Interviews </w:t>
      </w:r>
      <w:r>
        <w:rPr>
          <w:rFonts w:ascii="Arial" w:hAnsi="Arial" w:cs="Arial"/>
          <w:i/>
          <w:iCs/>
          <w:color w:val="23251C"/>
          <w:spacing w:val="-9"/>
          <w:sz w:val="16"/>
          <w:szCs w:val="16"/>
        </w:rPr>
        <w:t xml:space="preserve">and essays. </w:t>
      </w:r>
      <w:r>
        <w:rPr>
          <w:rFonts w:ascii="Verdana" w:hAnsi="Verdana" w:cs="Verdana"/>
          <w:color w:val="23251C"/>
          <w:spacing w:val="-9"/>
          <w:sz w:val="16"/>
          <w:szCs w:val="16"/>
        </w:rPr>
        <w:t xml:space="preserve">Adelaide, South Australia: Dulwich </w:t>
      </w:r>
      <w:r>
        <w:rPr>
          <w:rFonts w:ascii="Verdana" w:hAnsi="Verdana" w:cs="Verdana"/>
          <w:color w:val="23251C"/>
          <w:sz w:val="16"/>
          <w:szCs w:val="16"/>
        </w:rPr>
        <w:t>Centre.</w:t>
      </w:r>
    </w:p>
    <w:p w:rsidR="00E71690" w:rsidRDefault="00E71690">
      <w:pPr>
        <w:spacing w:before="144" w:line="290" w:lineRule="auto"/>
        <w:ind w:left="72" w:right="144"/>
        <w:rPr>
          <w:rFonts w:ascii="Verdana" w:hAnsi="Verdana" w:cs="Verdana"/>
          <w:color w:val="23251C"/>
          <w:spacing w:val="-5"/>
          <w:sz w:val="16"/>
          <w:szCs w:val="16"/>
        </w:rPr>
      </w:pPr>
      <w:r>
        <w:rPr>
          <w:rFonts w:ascii="Tahoma" w:hAnsi="Tahoma" w:cs="Tahoma"/>
          <w:b/>
          <w:bCs/>
          <w:color w:val="23251C"/>
          <w:spacing w:val="-6"/>
          <w:sz w:val="16"/>
          <w:szCs w:val="16"/>
        </w:rPr>
        <w:t xml:space="preserve">White, M. </w:t>
      </w:r>
      <w:r>
        <w:rPr>
          <w:rFonts w:ascii="Verdana" w:hAnsi="Verdana" w:cs="Verdana"/>
          <w:color w:val="23251C"/>
          <w:spacing w:val="-6"/>
          <w:sz w:val="16"/>
          <w:szCs w:val="16"/>
        </w:rPr>
        <w:t xml:space="preserve">(1997). </w:t>
      </w:r>
      <w:r>
        <w:rPr>
          <w:rFonts w:ascii="Arial" w:hAnsi="Arial" w:cs="Arial"/>
          <w:i/>
          <w:iCs/>
          <w:color w:val="23251C"/>
          <w:spacing w:val="-6"/>
          <w:sz w:val="16"/>
          <w:szCs w:val="16"/>
        </w:rPr>
        <w:t xml:space="preserve">Narrative of therapists' lives. </w:t>
      </w:r>
      <w:r>
        <w:rPr>
          <w:rFonts w:ascii="Verdana" w:hAnsi="Verdana" w:cs="Verdana"/>
          <w:color w:val="23251C"/>
          <w:spacing w:val="-5"/>
          <w:sz w:val="16"/>
          <w:szCs w:val="16"/>
        </w:rPr>
        <w:t>Adelaide, South Australia: Dulwich Centre.</w:t>
      </w:r>
    </w:p>
    <w:p w:rsidR="00E71690" w:rsidRDefault="00E71690">
      <w:pPr>
        <w:spacing w:before="144" w:line="288" w:lineRule="auto"/>
        <w:ind w:left="72" w:right="216"/>
        <w:rPr>
          <w:rFonts w:ascii="Verdana" w:hAnsi="Verdana" w:cs="Verdana"/>
          <w:color w:val="23251C"/>
          <w:spacing w:val="-8"/>
          <w:sz w:val="16"/>
          <w:szCs w:val="16"/>
        </w:rPr>
      </w:pPr>
      <w:r>
        <w:rPr>
          <w:rFonts w:ascii="Tahoma" w:hAnsi="Tahoma" w:cs="Tahoma"/>
          <w:b/>
          <w:bCs/>
          <w:color w:val="23251C"/>
          <w:spacing w:val="-6"/>
          <w:sz w:val="16"/>
          <w:szCs w:val="16"/>
        </w:rPr>
        <w:t xml:space="preserve">*White, M. </w:t>
      </w:r>
      <w:r>
        <w:rPr>
          <w:rFonts w:ascii="Verdana" w:hAnsi="Verdana" w:cs="Verdana"/>
          <w:color w:val="23251C"/>
          <w:spacing w:val="-6"/>
          <w:sz w:val="16"/>
          <w:szCs w:val="16"/>
        </w:rPr>
        <w:t xml:space="preserve">(2007). </w:t>
      </w:r>
      <w:r>
        <w:rPr>
          <w:rFonts w:ascii="Arial" w:hAnsi="Arial" w:cs="Arial"/>
          <w:i/>
          <w:iCs/>
          <w:color w:val="23251C"/>
          <w:spacing w:val="-6"/>
          <w:sz w:val="16"/>
          <w:szCs w:val="16"/>
        </w:rPr>
        <w:t xml:space="preserve">Maps of narrative practice. </w:t>
      </w:r>
      <w:r>
        <w:rPr>
          <w:rFonts w:ascii="Verdana" w:hAnsi="Verdana" w:cs="Verdana"/>
          <w:color w:val="23251C"/>
          <w:spacing w:val="-8"/>
          <w:sz w:val="16"/>
          <w:szCs w:val="16"/>
        </w:rPr>
        <w:t>New York: Norton.</w:t>
      </w:r>
    </w:p>
    <w:p w:rsidR="00E71690" w:rsidRDefault="00E71690">
      <w:pPr>
        <w:spacing w:before="144" w:line="288" w:lineRule="auto"/>
        <w:ind w:left="72" w:right="216"/>
        <w:rPr>
          <w:rFonts w:ascii="Verdana" w:hAnsi="Verdana" w:cs="Verdana"/>
          <w:color w:val="23251C"/>
          <w:spacing w:val="-4"/>
          <w:sz w:val="16"/>
          <w:szCs w:val="16"/>
        </w:rPr>
      </w:pPr>
      <w:r>
        <w:rPr>
          <w:rFonts w:ascii="Tahoma" w:hAnsi="Tahoma" w:cs="Tahoma"/>
          <w:b/>
          <w:bCs/>
          <w:color w:val="23251C"/>
          <w:spacing w:val="-5"/>
          <w:sz w:val="16"/>
          <w:szCs w:val="16"/>
        </w:rPr>
        <w:t xml:space="preserve">*White, M., &amp; Epston, D. </w:t>
      </w:r>
      <w:r>
        <w:rPr>
          <w:rFonts w:ascii="Verdana" w:hAnsi="Verdana" w:cs="Verdana"/>
          <w:color w:val="23251C"/>
          <w:spacing w:val="-5"/>
          <w:sz w:val="16"/>
          <w:szCs w:val="16"/>
        </w:rPr>
        <w:t xml:space="preserve">(1990). </w:t>
      </w:r>
      <w:r>
        <w:rPr>
          <w:rFonts w:ascii="Arial" w:hAnsi="Arial" w:cs="Arial"/>
          <w:i/>
          <w:iCs/>
          <w:color w:val="23251C"/>
          <w:spacing w:val="-5"/>
          <w:sz w:val="16"/>
          <w:szCs w:val="16"/>
        </w:rPr>
        <w:t xml:space="preserve">Narrative </w:t>
      </w:r>
      <w:r>
        <w:rPr>
          <w:rFonts w:ascii="Arial" w:hAnsi="Arial" w:cs="Arial"/>
          <w:i/>
          <w:iCs/>
          <w:color w:val="23251C"/>
          <w:spacing w:val="-4"/>
          <w:sz w:val="16"/>
          <w:szCs w:val="16"/>
        </w:rPr>
        <w:t xml:space="preserve">means to therapeutic ends. </w:t>
      </w:r>
      <w:r>
        <w:rPr>
          <w:rFonts w:ascii="Verdana" w:hAnsi="Verdana" w:cs="Verdana"/>
          <w:color w:val="23251C"/>
          <w:spacing w:val="-4"/>
          <w:sz w:val="16"/>
          <w:szCs w:val="16"/>
        </w:rPr>
        <w:t>New York: Norton.</w:t>
      </w:r>
    </w:p>
    <w:p w:rsidR="00E71690" w:rsidRDefault="00E71690">
      <w:pPr>
        <w:spacing w:before="108" w:line="300" w:lineRule="auto"/>
        <w:ind w:left="72" w:right="72"/>
        <w:rPr>
          <w:rFonts w:ascii="Verdana" w:hAnsi="Verdana" w:cs="Verdana"/>
          <w:color w:val="23251C"/>
          <w:spacing w:val="-7"/>
          <w:sz w:val="16"/>
          <w:szCs w:val="16"/>
        </w:rPr>
      </w:pPr>
      <w:r>
        <w:rPr>
          <w:rFonts w:ascii="Tahoma" w:hAnsi="Tahoma" w:cs="Tahoma"/>
          <w:b/>
          <w:bCs/>
          <w:color w:val="23251C"/>
          <w:spacing w:val="-7"/>
          <w:sz w:val="16"/>
          <w:szCs w:val="16"/>
        </w:rPr>
        <w:t xml:space="preserve">*Winslade, J., Crocket, K., &amp; Monk, G. </w:t>
      </w:r>
      <w:r>
        <w:rPr>
          <w:rFonts w:ascii="Verdana" w:hAnsi="Verdana" w:cs="Verdana"/>
          <w:color w:val="23251C"/>
          <w:spacing w:val="-7"/>
          <w:sz w:val="16"/>
          <w:szCs w:val="16"/>
        </w:rPr>
        <w:t xml:space="preserve">(1997). </w:t>
      </w:r>
      <w:r>
        <w:rPr>
          <w:rFonts w:ascii="Verdana" w:hAnsi="Verdana" w:cs="Verdana"/>
          <w:color w:val="23251C"/>
          <w:spacing w:val="-6"/>
          <w:sz w:val="16"/>
          <w:szCs w:val="16"/>
        </w:rPr>
        <w:t xml:space="preserve">The therapeutic relationship. In G. Monk, J. Winslade, K. Crocket, &amp; D. Epston (Eds.), </w:t>
      </w:r>
      <w:r>
        <w:rPr>
          <w:rFonts w:ascii="Arial" w:hAnsi="Arial" w:cs="Arial"/>
          <w:i/>
          <w:iCs/>
          <w:color w:val="23251C"/>
          <w:spacing w:val="-3"/>
          <w:sz w:val="16"/>
          <w:szCs w:val="16"/>
        </w:rPr>
        <w:t xml:space="preserve">Narrative therapy in practice: The archaeology of </w:t>
      </w:r>
      <w:r>
        <w:rPr>
          <w:rFonts w:ascii="Arial" w:hAnsi="Arial" w:cs="Arial"/>
          <w:i/>
          <w:iCs/>
          <w:color w:val="23251C"/>
          <w:spacing w:val="-7"/>
          <w:sz w:val="16"/>
          <w:szCs w:val="16"/>
        </w:rPr>
        <w:t xml:space="preserve">hope </w:t>
      </w:r>
      <w:r>
        <w:rPr>
          <w:rFonts w:ascii="Verdana" w:hAnsi="Verdana" w:cs="Verdana"/>
          <w:color w:val="23251C"/>
          <w:spacing w:val="-7"/>
          <w:sz w:val="16"/>
          <w:szCs w:val="16"/>
        </w:rPr>
        <w:t>(pp. 53-81), San Francisco: Jossey-Bass.</w:t>
      </w:r>
    </w:p>
    <w:p w:rsidR="00E71690" w:rsidRDefault="00E71690">
      <w:pPr>
        <w:spacing w:before="108" w:line="290" w:lineRule="auto"/>
        <w:ind w:left="72"/>
        <w:rPr>
          <w:rFonts w:ascii="Verdana" w:hAnsi="Verdana" w:cs="Verdana"/>
          <w:color w:val="23251C"/>
          <w:spacing w:val="-6"/>
          <w:sz w:val="16"/>
          <w:szCs w:val="16"/>
        </w:rPr>
      </w:pPr>
      <w:r>
        <w:rPr>
          <w:rFonts w:ascii="Tahoma" w:hAnsi="Tahoma" w:cs="Tahoma"/>
          <w:b/>
          <w:bCs/>
          <w:color w:val="23251C"/>
          <w:spacing w:val="-2"/>
          <w:sz w:val="16"/>
          <w:szCs w:val="16"/>
        </w:rPr>
        <w:t xml:space="preserve">*Winslade, J., &amp; Monk, G. </w:t>
      </w:r>
      <w:r>
        <w:rPr>
          <w:rFonts w:ascii="Verdana" w:hAnsi="Verdana" w:cs="Verdana"/>
          <w:color w:val="23251C"/>
          <w:spacing w:val="-2"/>
          <w:sz w:val="16"/>
          <w:szCs w:val="16"/>
        </w:rPr>
        <w:t xml:space="preserve">(2007). </w:t>
      </w:r>
      <w:r>
        <w:rPr>
          <w:rFonts w:ascii="Arial" w:hAnsi="Arial" w:cs="Arial"/>
          <w:i/>
          <w:iCs/>
          <w:color w:val="23251C"/>
          <w:spacing w:val="-2"/>
          <w:sz w:val="16"/>
          <w:szCs w:val="16"/>
        </w:rPr>
        <w:t xml:space="preserve">Narrative </w:t>
      </w:r>
      <w:r>
        <w:rPr>
          <w:rFonts w:ascii="Arial" w:hAnsi="Arial" w:cs="Arial"/>
          <w:i/>
          <w:iCs/>
          <w:color w:val="23251C"/>
          <w:spacing w:val="-6"/>
          <w:sz w:val="16"/>
          <w:szCs w:val="16"/>
        </w:rPr>
        <w:t xml:space="preserve">counseling in schools </w:t>
      </w:r>
      <w:r>
        <w:rPr>
          <w:rFonts w:ascii="Verdana" w:hAnsi="Verdana" w:cs="Verdana"/>
          <w:color w:val="23251C"/>
          <w:spacing w:val="-6"/>
          <w:sz w:val="16"/>
          <w:szCs w:val="16"/>
        </w:rPr>
        <w:t>(2nd ed.). Thousand Oaks, CA: Corwin Press (Sage).</w:t>
      </w:r>
    </w:p>
    <w:p w:rsidR="00E71690" w:rsidRDefault="00E71690">
      <w:pPr>
        <w:widowControl/>
        <w:kinsoku/>
        <w:autoSpaceDE w:val="0"/>
        <w:autoSpaceDN w:val="0"/>
        <w:adjustRightInd w:val="0"/>
        <w:sectPr w:rsidR="00E71690">
          <w:headerReference w:type="even" r:id="rId2572"/>
          <w:headerReference w:type="default" r:id="rId2573"/>
          <w:footerReference w:type="even" r:id="rId2574"/>
          <w:footerReference w:type="default" r:id="rId2575"/>
          <w:headerReference w:type="first" r:id="rId2576"/>
          <w:footerReference w:type="first" r:id="rId2577"/>
          <w:pgSz w:w="12240" w:h="15840"/>
          <w:pgMar w:top="619" w:right="2978" w:bottom="2555" w:left="1852" w:header="0" w:footer="403" w:gutter="0"/>
          <w:cols w:num="2" w:space="720" w:equalWidth="0">
            <w:col w:w="3600" w:space="150"/>
            <w:col w:w="3600"/>
          </w:cols>
          <w:noEndnote/>
          <w:titlePg/>
        </w:sectPr>
      </w:pPr>
    </w:p>
    <w:p w:rsidR="00E71690" w:rsidRDefault="00E71690">
      <w:pPr>
        <w:spacing w:after="144"/>
        <w:rPr>
          <w:rFonts w:ascii="Verdana" w:hAnsi="Verdana" w:cs="Verdana"/>
          <w:b/>
          <w:bCs/>
          <w:spacing w:val="20"/>
          <w:w w:val="105"/>
          <w:sz w:val="23"/>
          <w:szCs w:val="23"/>
        </w:rPr>
      </w:pPr>
      <w:r>
        <w:rPr>
          <w:rFonts w:ascii="Verdana" w:hAnsi="Verdana" w:cs="Verdana"/>
          <w:b/>
          <w:bCs/>
          <w:spacing w:val="20"/>
          <w:w w:val="105"/>
          <w:sz w:val="23"/>
          <w:szCs w:val="23"/>
        </w:rPr>
        <w:t>CHAPTER 14</w:t>
      </w:r>
    </w:p>
    <w:p w:rsidR="00E71690" w:rsidRDefault="00E71690">
      <w:pPr>
        <w:widowControl/>
        <w:kinsoku/>
        <w:autoSpaceDE w:val="0"/>
        <w:autoSpaceDN w:val="0"/>
        <w:adjustRightInd w:val="0"/>
        <w:sectPr w:rsidR="00E71690">
          <w:headerReference w:type="even" r:id="rId2578"/>
          <w:headerReference w:type="default" r:id="rId2579"/>
          <w:footerReference w:type="even" r:id="rId2580"/>
          <w:footerReference w:type="default" r:id="rId2581"/>
          <w:pgSz w:w="12240" w:h="15840"/>
          <w:pgMar w:top="2560" w:right="1472" w:bottom="3777" w:left="2253" w:header="0" w:footer="403" w:gutter="0"/>
          <w:cols w:space="720"/>
          <w:noEndnote/>
        </w:sectPr>
      </w:pPr>
    </w:p>
    <w:p w:rsidR="00E71690" w:rsidRDefault="00E71690">
      <w:pPr>
        <w:spacing w:before="468" w:line="276" w:lineRule="auto"/>
        <w:ind w:left="1296"/>
        <w:rPr>
          <w:rFonts w:ascii="Bookman Old Style" w:hAnsi="Bookman Old Style" w:cs="Bookman Old Style"/>
          <w:color w:val="FFFFFF"/>
          <w:spacing w:val="-19"/>
          <w:w w:val="90"/>
          <w:sz w:val="52"/>
          <w:szCs w:val="52"/>
          <w:shd w:val="clear" w:color="auto" w:fill="8D9D3A"/>
        </w:rPr>
      </w:pPr>
      <w:r>
        <w:rPr>
          <w:noProof/>
        </w:rPr>
        <w:pict>
          <v:shape id="_x0000_s1649" type="#_x0000_t202" style="position:absolute;left:0;text-align:left;margin-left:55.3pt;margin-top:152.9pt;width:515pt;height:90.95pt;z-index:-251599360;mso-position-horizontal-relative:page;mso-position-vertical-relative:page" o:allowincell="f" fillcolor="#8d9d3a"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Bookman Old Style" w:hAnsi="Bookman Old Style" w:cs="Bookman Old Style"/>
          <w:i/>
          <w:iCs/>
          <w:color w:val="B1BE7A"/>
          <w:spacing w:val="-29"/>
          <w:w w:val="155"/>
          <w:sz w:val="35"/>
          <w:szCs w:val="35"/>
          <w:vertAlign w:val="subscript"/>
        </w:rPr>
        <w:t>A</w:t>
      </w:r>
      <w:r>
        <w:rPr>
          <w:rFonts w:ascii="Garamond" w:hAnsi="Garamond" w:cs="Garamond"/>
          <w:i/>
          <w:iCs/>
          <w:color w:val="B1BE7A"/>
          <w:spacing w:val="-29"/>
          <w:w w:val="200"/>
          <w:sz w:val="37"/>
          <w:szCs w:val="37"/>
        </w:rPr>
        <w:t>r-'4.4</w:t>
      </w:r>
      <w:r>
        <w:rPr>
          <w:rFonts w:ascii="Bookman Old Style" w:hAnsi="Bookman Old Style" w:cs="Bookman Old Style"/>
          <w:color w:val="FFFFFF"/>
          <w:spacing w:val="-19"/>
          <w:w w:val="90"/>
          <w:sz w:val="52"/>
          <w:szCs w:val="52"/>
          <w:shd w:val="clear" w:color="auto" w:fill="8D9D3A"/>
        </w:rPr>
        <w:t xml:space="preserve"> F • amily Systems Therapy</w:t>
      </w:r>
    </w:p>
    <w:p w:rsidR="00E71690" w:rsidRDefault="00E71690">
      <w:pPr>
        <w:spacing w:after="180" w:line="187" w:lineRule="auto"/>
        <w:jc w:val="right"/>
        <w:rPr>
          <w:rFonts w:ascii="Bookman Old Style" w:hAnsi="Bookman Old Style" w:cs="Bookman Old Style"/>
          <w:b/>
          <w:bCs/>
          <w:color w:val="B1BE7A"/>
          <w:spacing w:val="54"/>
          <w:w w:val="115"/>
          <w:sz w:val="40"/>
          <w:szCs w:val="40"/>
        </w:rPr>
      </w:pPr>
      <w:r>
        <w:rPr>
          <w:noProof/>
        </w:rPr>
        <w:pict>
          <v:shape id="_x0000_s1650" type="#_x0000_t202" style="position:absolute;left:0;text-align:left;margin-left:168.8pt;margin-top:194.85pt;width:401.5pt;height:40.15pt;z-index:25171814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396" w:after="72" w:line="264" w:lineRule="auto"/>
                    <w:ind w:left="432"/>
                    <w:rPr>
                      <w:rFonts w:ascii="Bookman Old Style" w:hAnsi="Bookman Old Style" w:cs="Bookman Old Style"/>
                      <w:color w:val="FFFFFF"/>
                      <w:spacing w:val="-2"/>
                      <w:sz w:val="25"/>
                      <w:szCs w:val="25"/>
                      <w:shd w:val="clear" w:color="auto" w:fill="8D9D3A"/>
                    </w:rPr>
                  </w:pPr>
                  <w:r>
                    <w:rPr>
                      <w:rFonts w:ascii="Bookman Old Style" w:hAnsi="Bookman Old Style" w:cs="Bookman Old Style"/>
                      <w:color w:val="FFFFFF"/>
                      <w:spacing w:val="-2"/>
                      <w:sz w:val="25"/>
                      <w:szCs w:val="25"/>
                      <w:shd w:val="clear" w:color="auto" w:fill="8D9D3A"/>
                    </w:rPr>
                    <w:t>Coauthored by James Robert Bitter and Gerald Corey</w:t>
                  </w:r>
                </w:p>
              </w:txbxContent>
            </v:textbox>
            <w10:wrap type="square" anchorx="page" anchory="page"/>
          </v:shape>
        </w:pict>
      </w:r>
      <w:r>
        <w:rPr>
          <w:rFonts w:ascii="Bookman Old Style" w:hAnsi="Bookman Old Style" w:cs="Bookman Old Style"/>
          <w:b/>
          <w:bCs/>
          <w:color w:val="B1BE7A"/>
          <w:spacing w:val="54"/>
          <w:w w:val="115"/>
          <w:sz w:val="40"/>
          <w:szCs w:val="40"/>
        </w:rPr>
        <w:t>'**"</w:t>
      </w:r>
    </w:p>
    <w:p w:rsidR="00E71690" w:rsidRDefault="00E71690">
      <w:pPr>
        <w:widowControl/>
        <w:kinsoku/>
        <w:autoSpaceDE w:val="0"/>
        <w:autoSpaceDN w:val="0"/>
        <w:adjustRightInd w:val="0"/>
        <w:sectPr w:rsidR="00E71690">
          <w:headerReference w:type="even" r:id="rId2582"/>
          <w:headerReference w:type="default" r:id="rId2583"/>
          <w:footerReference w:type="even" r:id="rId2584"/>
          <w:footerReference w:type="default" r:id="rId2585"/>
          <w:headerReference w:type="first" r:id="rId2586"/>
          <w:footerReference w:type="first" r:id="rId2587"/>
          <w:type w:val="continuous"/>
          <w:pgSz w:w="12240" w:h="15840"/>
          <w:pgMar w:top="2560" w:right="774" w:bottom="3777" w:left="1106" w:header="0" w:footer="403" w:gutter="0"/>
          <w:cols w:space="720"/>
          <w:noEndnote/>
          <w:titlePg/>
        </w:sectPr>
      </w:pPr>
    </w:p>
    <w:p w:rsidR="00E71690" w:rsidRDefault="00E71690">
      <w:pPr>
        <w:spacing w:before="805" w:line="288" w:lineRule="exact"/>
      </w:pPr>
    </w:p>
    <w:p w:rsidR="00E71690" w:rsidRDefault="00E71690">
      <w:pPr>
        <w:spacing w:before="805" w:line="288" w:lineRule="exact"/>
        <w:sectPr w:rsidR="00E71690">
          <w:headerReference w:type="even" r:id="rId2588"/>
          <w:headerReference w:type="default" r:id="rId2589"/>
          <w:footerReference w:type="even" r:id="rId2590"/>
          <w:footerReference w:type="default" r:id="rId2591"/>
          <w:type w:val="continuous"/>
          <w:pgSz w:w="12240" w:h="15840"/>
          <w:pgMar w:top="2560" w:right="1474" w:bottom="3777" w:left="1533" w:header="0" w:footer="403" w:gutter="0"/>
          <w:cols w:space="720"/>
          <w:noEndnote/>
        </w:sectPr>
      </w:pPr>
    </w:p>
    <w:p w:rsidR="00E71690" w:rsidRDefault="00E71690">
      <w:pPr>
        <w:spacing w:line="201" w:lineRule="auto"/>
        <w:rPr>
          <w:rFonts w:ascii="Tahoma" w:hAnsi="Tahoma" w:cs="Tahoma"/>
          <w:b/>
          <w:bCs/>
          <w:spacing w:val="20"/>
          <w:sz w:val="16"/>
          <w:szCs w:val="16"/>
        </w:rPr>
      </w:pPr>
      <w:r>
        <w:rPr>
          <w:rFonts w:ascii="Tahoma" w:hAnsi="Tahoma" w:cs="Tahoma"/>
          <w:b/>
          <w:bCs/>
          <w:spacing w:val="20"/>
          <w:sz w:val="16"/>
          <w:szCs w:val="16"/>
        </w:rPr>
        <w:t>INTRODUCTION</w:t>
      </w:r>
    </w:p>
    <w:p w:rsidR="00E71690" w:rsidRDefault="00E71690">
      <w:pPr>
        <w:spacing w:before="108"/>
        <w:ind w:left="144"/>
        <w:rPr>
          <w:rFonts w:ascii="Garamond" w:hAnsi="Garamond" w:cs="Garamond"/>
          <w:sz w:val="22"/>
          <w:szCs w:val="22"/>
        </w:rPr>
      </w:pPr>
      <w:r>
        <w:rPr>
          <w:rFonts w:ascii="Garamond" w:hAnsi="Garamond" w:cs="Garamond"/>
          <w:sz w:val="22"/>
          <w:szCs w:val="22"/>
        </w:rPr>
        <w:t>The Family Systems Perspective</w:t>
      </w:r>
    </w:p>
    <w:p w:rsidR="00E71690" w:rsidRDefault="00E71690">
      <w:pPr>
        <w:spacing w:before="72" w:line="288" w:lineRule="auto"/>
        <w:ind w:left="144"/>
        <w:rPr>
          <w:rFonts w:ascii="Garamond" w:hAnsi="Garamond" w:cs="Garamond"/>
          <w:sz w:val="22"/>
          <w:szCs w:val="22"/>
        </w:rPr>
      </w:pPr>
      <w:r>
        <w:rPr>
          <w:rFonts w:ascii="Garamond" w:hAnsi="Garamond" w:cs="Garamond"/>
          <w:spacing w:val="-5"/>
          <w:sz w:val="22"/>
          <w:szCs w:val="22"/>
        </w:rPr>
        <w:t xml:space="preserve">Differences Between Systemic and Individual </w:t>
      </w:r>
      <w:r>
        <w:rPr>
          <w:rFonts w:ascii="Garamond" w:hAnsi="Garamond" w:cs="Garamond"/>
          <w:sz w:val="22"/>
          <w:szCs w:val="22"/>
        </w:rPr>
        <w:t>Approaches</w:t>
      </w:r>
    </w:p>
    <w:p w:rsidR="00E71690" w:rsidRDefault="00E71690">
      <w:pPr>
        <w:spacing w:before="216" w:line="196" w:lineRule="auto"/>
        <w:rPr>
          <w:rFonts w:ascii="Tahoma" w:hAnsi="Tahoma" w:cs="Tahoma"/>
          <w:b/>
          <w:bCs/>
          <w:spacing w:val="26"/>
          <w:sz w:val="16"/>
          <w:szCs w:val="16"/>
        </w:rPr>
      </w:pPr>
      <w:r>
        <w:rPr>
          <w:rFonts w:ascii="Tahoma" w:hAnsi="Tahoma" w:cs="Tahoma"/>
          <w:b/>
          <w:bCs/>
          <w:spacing w:val="26"/>
          <w:sz w:val="16"/>
          <w:szCs w:val="16"/>
        </w:rPr>
        <w:t>DEVELOPMENT OF FAMILY</w:t>
      </w:r>
    </w:p>
    <w:p w:rsidR="00E71690" w:rsidRDefault="00E71690">
      <w:pPr>
        <w:spacing w:before="108" w:line="360" w:lineRule="auto"/>
        <w:ind w:right="360"/>
        <w:rPr>
          <w:rFonts w:ascii="Tahoma" w:hAnsi="Tahoma" w:cs="Tahoma"/>
          <w:b/>
          <w:bCs/>
          <w:spacing w:val="20"/>
          <w:sz w:val="16"/>
          <w:szCs w:val="16"/>
        </w:rPr>
      </w:pPr>
      <w:r>
        <w:rPr>
          <w:rFonts w:ascii="Tahoma" w:hAnsi="Tahoma" w:cs="Tahoma"/>
          <w:b/>
          <w:bCs/>
          <w:spacing w:val="23"/>
          <w:sz w:val="16"/>
          <w:szCs w:val="16"/>
        </w:rPr>
        <w:t xml:space="preserve">SYSTEMS THERAPY AND PERSONAL </w:t>
      </w:r>
      <w:r>
        <w:rPr>
          <w:rFonts w:ascii="Tahoma" w:hAnsi="Tahoma" w:cs="Tahoma"/>
          <w:b/>
          <w:bCs/>
          <w:spacing w:val="20"/>
          <w:sz w:val="16"/>
          <w:szCs w:val="16"/>
        </w:rPr>
        <w:t>DEVELOPMENT OF THE FAMILY THERAPIST</w:t>
      </w:r>
    </w:p>
    <w:p w:rsidR="00E71690" w:rsidRDefault="00E71690">
      <w:pPr>
        <w:spacing w:before="108"/>
        <w:ind w:left="144"/>
        <w:rPr>
          <w:rFonts w:ascii="Garamond" w:hAnsi="Garamond" w:cs="Garamond"/>
          <w:sz w:val="22"/>
          <w:szCs w:val="22"/>
        </w:rPr>
      </w:pPr>
      <w:r>
        <w:rPr>
          <w:rFonts w:ascii="Garamond" w:hAnsi="Garamond" w:cs="Garamond"/>
          <w:sz w:val="22"/>
          <w:szCs w:val="22"/>
        </w:rPr>
        <w:t>Adlerian Family Therapy</w:t>
      </w:r>
    </w:p>
    <w:p w:rsidR="00E71690" w:rsidRDefault="00E71690">
      <w:pPr>
        <w:spacing w:before="72" w:after="144" w:line="290" w:lineRule="auto"/>
        <w:ind w:left="144" w:right="576"/>
        <w:rPr>
          <w:rFonts w:ascii="Garamond" w:hAnsi="Garamond" w:cs="Garamond"/>
          <w:spacing w:val="-2"/>
          <w:sz w:val="22"/>
          <w:szCs w:val="22"/>
        </w:rPr>
      </w:pPr>
      <w:r>
        <w:rPr>
          <w:rFonts w:ascii="Garamond" w:hAnsi="Garamond" w:cs="Garamond"/>
          <w:sz w:val="22"/>
          <w:szCs w:val="22"/>
        </w:rPr>
        <w:t xml:space="preserve">Multigenerational Family Therapy Human Validation Process Model </w:t>
      </w:r>
      <w:r>
        <w:rPr>
          <w:rFonts w:ascii="Garamond" w:hAnsi="Garamond" w:cs="Garamond"/>
          <w:spacing w:val="4"/>
          <w:sz w:val="22"/>
          <w:szCs w:val="22"/>
        </w:rPr>
        <w:t xml:space="preserve">Experiential Family Therapy </w:t>
      </w:r>
      <w:r>
        <w:rPr>
          <w:rFonts w:ascii="Garamond" w:hAnsi="Garamond" w:cs="Garamond"/>
          <w:sz w:val="22"/>
          <w:szCs w:val="22"/>
        </w:rPr>
        <w:t xml:space="preserve">Structural-Strategic Family Therapy </w:t>
      </w:r>
      <w:r>
        <w:rPr>
          <w:rFonts w:ascii="Garamond" w:hAnsi="Garamond" w:cs="Garamond"/>
          <w:spacing w:val="-2"/>
          <w:sz w:val="22"/>
          <w:szCs w:val="22"/>
        </w:rPr>
        <w:t>Recent Innovations in Family Therapy</w:t>
      </w:r>
    </w:p>
    <w:p w:rsidR="00E71690" w:rsidRDefault="00E71690">
      <w:pPr>
        <w:shd w:val="solid" w:color="EAF3D8" w:fill="auto"/>
        <w:spacing w:after="153" w:line="132" w:lineRule="exact"/>
        <w:ind w:right="1248"/>
        <w:jc w:val="right"/>
        <w:rPr>
          <w:rFonts w:ascii="Tahoma" w:hAnsi="Tahoma" w:cs="Tahoma"/>
          <w:b/>
          <w:bCs/>
          <w:color w:val="11110C"/>
          <w:spacing w:val="23"/>
          <w:w w:val="95"/>
          <w:sz w:val="16"/>
          <w:szCs w:val="16"/>
        </w:rPr>
      </w:pPr>
      <w:r>
        <w:rPr>
          <w:rFonts w:ascii="Arial" w:hAnsi="Arial" w:cs="Arial"/>
          <w:b/>
          <w:bCs/>
          <w:color w:val="000000"/>
          <w:spacing w:val="23"/>
          <w:sz w:val="16"/>
          <w:szCs w:val="16"/>
        </w:rPr>
        <w:t>A MULTILAYERED</w:t>
      </w:r>
      <w:r>
        <w:rPr>
          <w:rFonts w:ascii="Tahoma" w:hAnsi="Tahoma" w:cs="Tahoma"/>
          <w:b/>
          <w:bCs/>
          <w:color w:val="11110C"/>
          <w:spacing w:val="23"/>
          <w:w w:val="95"/>
          <w:sz w:val="16"/>
          <w:szCs w:val="16"/>
        </w:rPr>
        <w:t xml:space="preserve"> PROCESS</w:t>
      </w:r>
    </w:p>
    <w:p w:rsidR="00E71690" w:rsidRDefault="00E71690">
      <w:pPr>
        <w:shd w:val="solid" w:color="EAF3D8" w:fill="auto"/>
        <w:spacing w:line="123" w:lineRule="exact"/>
        <w:ind w:right="1896"/>
        <w:jc w:val="right"/>
        <w:rPr>
          <w:rFonts w:ascii="Arial" w:hAnsi="Arial" w:cs="Arial"/>
          <w:b/>
          <w:bCs/>
          <w:color w:val="000000"/>
          <w:spacing w:val="22"/>
          <w:sz w:val="16"/>
          <w:szCs w:val="16"/>
        </w:rPr>
      </w:pPr>
      <w:r>
        <w:rPr>
          <w:rFonts w:ascii="Arial" w:hAnsi="Arial" w:cs="Arial"/>
          <w:b/>
          <w:bCs/>
          <w:color w:val="000000"/>
          <w:spacing w:val="22"/>
          <w:sz w:val="16"/>
          <w:szCs w:val="16"/>
        </w:rPr>
        <w:t>OF FAMILY THERAPY</w:t>
      </w:r>
    </w:p>
    <w:p w:rsidR="00E71690" w:rsidRDefault="00E71690">
      <w:pPr>
        <w:numPr>
          <w:ilvl w:val="0"/>
          <w:numId w:val="5"/>
        </w:numPr>
        <w:tabs>
          <w:tab w:val="clear" w:pos="216"/>
          <w:tab w:val="num" w:pos="2808"/>
        </w:tabs>
        <w:spacing w:before="108"/>
        <w:ind w:left="0"/>
        <w:rPr>
          <w:rFonts w:ascii="Garamond" w:hAnsi="Garamond" w:cs="Garamond"/>
          <w:spacing w:val="6"/>
          <w:sz w:val="22"/>
          <w:szCs w:val="22"/>
        </w:rPr>
      </w:pPr>
      <w:r>
        <w:rPr>
          <w:rFonts w:ascii="Garamond" w:hAnsi="Garamond" w:cs="Garamond"/>
          <w:spacing w:val="6"/>
          <w:sz w:val="22"/>
          <w:szCs w:val="22"/>
        </w:rPr>
        <w:t>Forming a Relationship</w:t>
      </w:r>
    </w:p>
    <w:p w:rsidR="00E71690" w:rsidRDefault="00E71690">
      <w:pPr>
        <w:numPr>
          <w:ilvl w:val="0"/>
          <w:numId w:val="5"/>
        </w:numPr>
        <w:tabs>
          <w:tab w:val="clear" w:pos="216"/>
          <w:tab w:val="num" w:pos="2808"/>
        </w:tabs>
        <w:spacing w:after="72"/>
        <w:ind w:left="0"/>
        <w:rPr>
          <w:rFonts w:ascii="Garamond" w:hAnsi="Garamond" w:cs="Garamond"/>
          <w:spacing w:val="6"/>
          <w:sz w:val="22"/>
          <w:szCs w:val="22"/>
        </w:rPr>
      </w:pPr>
      <w:r>
        <w:rPr>
          <w:rFonts w:ascii="Garamond" w:hAnsi="Garamond" w:cs="Garamond"/>
          <w:spacing w:val="6"/>
          <w:sz w:val="22"/>
          <w:szCs w:val="22"/>
        </w:rPr>
        <w:t>Conducting an Assessment</w:t>
      </w:r>
    </w:p>
    <w:p w:rsidR="00E71690" w:rsidRDefault="00E71690">
      <w:pPr>
        <w:spacing w:line="295" w:lineRule="auto"/>
        <w:ind w:left="144" w:right="720"/>
        <w:rPr>
          <w:rFonts w:ascii="Garamond" w:hAnsi="Garamond" w:cs="Garamond"/>
          <w:sz w:val="22"/>
          <w:szCs w:val="22"/>
        </w:rPr>
      </w:pPr>
      <w:r>
        <w:rPr>
          <w:rFonts w:ascii="Garamond" w:hAnsi="Garamond" w:cs="Garamond"/>
          <w:spacing w:val="-3"/>
          <w:sz w:val="22"/>
          <w:szCs w:val="22"/>
        </w:rPr>
        <w:t xml:space="preserve">Hypothesizing and Sharing Meaning </w:t>
      </w:r>
      <w:r>
        <w:rPr>
          <w:rFonts w:ascii="Garamond" w:hAnsi="Garamond" w:cs="Garamond"/>
          <w:sz w:val="22"/>
          <w:szCs w:val="22"/>
        </w:rPr>
        <w:t>Facilitating Change</w:t>
      </w:r>
    </w:p>
    <w:p w:rsidR="00E71690" w:rsidRDefault="00E71690">
      <w:pPr>
        <w:spacing w:before="144" w:line="360" w:lineRule="auto"/>
        <w:ind w:right="576"/>
        <w:rPr>
          <w:rFonts w:ascii="Tahoma" w:hAnsi="Tahoma" w:cs="Tahoma"/>
          <w:b/>
          <w:bCs/>
          <w:spacing w:val="23"/>
          <w:sz w:val="16"/>
          <w:szCs w:val="16"/>
        </w:rPr>
      </w:pPr>
      <w:r>
        <w:rPr>
          <w:rFonts w:ascii="Tahoma" w:hAnsi="Tahoma" w:cs="Tahoma"/>
          <w:b/>
          <w:bCs/>
          <w:spacing w:val="23"/>
          <w:sz w:val="16"/>
          <w:szCs w:val="16"/>
        </w:rPr>
        <w:t>FAMILY SYSTEMS THERAPY FROM A MULTICULTURAL PERSPECTIVE</w:t>
      </w:r>
    </w:p>
    <w:p w:rsidR="00E71690" w:rsidRDefault="00E71690">
      <w:pPr>
        <w:spacing w:before="144" w:line="290" w:lineRule="auto"/>
        <w:ind w:left="144" w:right="144"/>
        <w:rPr>
          <w:rFonts w:ascii="Garamond" w:hAnsi="Garamond" w:cs="Garamond"/>
          <w:spacing w:val="-2"/>
          <w:sz w:val="22"/>
          <w:szCs w:val="22"/>
        </w:rPr>
      </w:pPr>
      <w:r>
        <w:rPr>
          <w:rFonts w:ascii="Garamond" w:hAnsi="Garamond" w:cs="Garamond"/>
          <w:sz w:val="22"/>
          <w:szCs w:val="22"/>
        </w:rPr>
        <w:t xml:space="preserve">Strengths From a Diversity Perspective </w:t>
      </w:r>
      <w:r>
        <w:rPr>
          <w:rFonts w:ascii="Garamond" w:hAnsi="Garamond" w:cs="Garamond"/>
          <w:spacing w:val="-2"/>
          <w:sz w:val="22"/>
          <w:szCs w:val="22"/>
        </w:rPr>
        <w:t>Shortcomings From a Diversity Perspective</w:t>
      </w:r>
    </w:p>
    <w:p w:rsidR="00E71690" w:rsidRDefault="00E71690">
      <w:pPr>
        <w:spacing w:before="144" w:line="360" w:lineRule="auto"/>
        <w:ind w:right="288"/>
        <w:rPr>
          <w:rFonts w:ascii="Tahoma" w:hAnsi="Tahoma" w:cs="Tahoma"/>
          <w:b/>
          <w:bCs/>
          <w:spacing w:val="26"/>
          <w:sz w:val="16"/>
          <w:szCs w:val="16"/>
        </w:rPr>
      </w:pPr>
      <w:r>
        <w:rPr>
          <w:rFonts w:ascii="Tahoma" w:hAnsi="Tahoma" w:cs="Tahoma"/>
          <w:b/>
          <w:bCs/>
          <w:spacing w:val="21"/>
          <w:sz w:val="16"/>
          <w:szCs w:val="16"/>
        </w:rPr>
        <w:t xml:space="preserve">FAMILY SYSTEMS THERAPY APPLIED </w:t>
      </w:r>
      <w:r>
        <w:rPr>
          <w:rFonts w:ascii="Tahoma" w:hAnsi="Tahoma" w:cs="Tahoma"/>
          <w:b/>
          <w:bCs/>
          <w:spacing w:val="26"/>
          <w:sz w:val="16"/>
          <w:szCs w:val="16"/>
        </w:rPr>
        <w:t>TO THE CASE OF STAN</w:t>
      </w:r>
    </w:p>
    <w:p w:rsidR="00E71690" w:rsidRDefault="00E71690">
      <w:pPr>
        <w:spacing w:before="252" w:line="196" w:lineRule="auto"/>
        <w:rPr>
          <w:rFonts w:ascii="Tahoma" w:hAnsi="Tahoma" w:cs="Tahoma"/>
          <w:b/>
          <w:bCs/>
          <w:spacing w:val="28"/>
          <w:sz w:val="16"/>
          <w:szCs w:val="16"/>
        </w:rPr>
      </w:pPr>
      <w:r>
        <w:rPr>
          <w:rFonts w:ascii="Tahoma" w:hAnsi="Tahoma" w:cs="Tahoma"/>
          <w:b/>
          <w:bCs/>
          <w:spacing w:val="28"/>
          <w:sz w:val="16"/>
          <w:szCs w:val="16"/>
        </w:rPr>
        <w:t>SUMMARY AND EVALUATION</w:t>
      </w:r>
    </w:p>
    <w:p w:rsidR="00E71690" w:rsidRDefault="00E71690">
      <w:pPr>
        <w:spacing w:before="108"/>
        <w:ind w:left="144"/>
        <w:rPr>
          <w:rFonts w:ascii="Garamond" w:hAnsi="Garamond" w:cs="Garamond"/>
          <w:sz w:val="22"/>
          <w:szCs w:val="22"/>
        </w:rPr>
      </w:pPr>
      <w:r>
        <w:rPr>
          <w:rFonts w:ascii="Garamond" w:hAnsi="Garamond" w:cs="Garamond"/>
          <w:sz w:val="22"/>
          <w:szCs w:val="22"/>
        </w:rPr>
        <w:t>Summary</w:t>
      </w:r>
    </w:p>
    <w:p w:rsidR="00E71690" w:rsidRDefault="00E71690">
      <w:pPr>
        <w:spacing w:before="72" w:line="290" w:lineRule="auto"/>
        <w:ind w:left="144"/>
        <w:jc w:val="both"/>
        <w:rPr>
          <w:rFonts w:ascii="Garamond" w:hAnsi="Garamond" w:cs="Garamond"/>
          <w:sz w:val="22"/>
          <w:szCs w:val="22"/>
        </w:rPr>
      </w:pPr>
      <w:r>
        <w:rPr>
          <w:rFonts w:ascii="Garamond" w:hAnsi="Garamond" w:cs="Garamond"/>
          <w:spacing w:val="-5"/>
          <w:sz w:val="22"/>
          <w:szCs w:val="22"/>
        </w:rPr>
        <w:t xml:space="preserve">Contributions of Family Systems Approaches </w:t>
      </w:r>
      <w:r>
        <w:rPr>
          <w:rFonts w:ascii="Garamond" w:hAnsi="Garamond" w:cs="Garamond"/>
          <w:spacing w:val="-4"/>
          <w:sz w:val="22"/>
          <w:szCs w:val="22"/>
        </w:rPr>
        <w:t xml:space="preserve">Limitations and Criticisms of Family Systems </w:t>
      </w:r>
      <w:r>
        <w:rPr>
          <w:rFonts w:ascii="Garamond" w:hAnsi="Garamond" w:cs="Garamond"/>
          <w:sz w:val="22"/>
          <w:szCs w:val="22"/>
        </w:rPr>
        <w:t>Approaches</w:t>
      </w:r>
    </w:p>
    <w:p w:rsidR="00E71690" w:rsidRDefault="00E71690">
      <w:pPr>
        <w:spacing w:before="180" w:line="201" w:lineRule="auto"/>
        <w:rPr>
          <w:rFonts w:ascii="Tahoma" w:hAnsi="Tahoma" w:cs="Tahoma"/>
          <w:b/>
          <w:bCs/>
          <w:spacing w:val="26"/>
          <w:sz w:val="16"/>
          <w:szCs w:val="16"/>
        </w:rPr>
      </w:pPr>
      <w:r>
        <w:rPr>
          <w:rFonts w:ascii="Tahoma" w:hAnsi="Tahoma" w:cs="Tahoma"/>
          <w:b/>
          <w:bCs/>
          <w:spacing w:val="26"/>
          <w:sz w:val="16"/>
          <w:szCs w:val="16"/>
        </w:rPr>
        <w:t>WHERE TO GO FROM HERE</w:t>
      </w:r>
    </w:p>
    <w:p w:rsidR="00E71690" w:rsidRDefault="00E71690">
      <w:pPr>
        <w:spacing w:before="108" w:line="292" w:lineRule="auto"/>
        <w:ind w:left="144" w:right="360"/>
        <w:rPr>
          <w:rFonts w:ascii="Garamond" w:hAnsi="Garamond" w:cs="Garamond"/>
          <w:sz w:val="22"/>
          <w:szCs w:val="22"/>
        </w:rPr>
      </w:pPr>
      <w:r>
        <w:rPr>
          <w:rFonts w:ascii="Garamond" w:hAnsi="Garamond" w:cs="Garamond"/>
          <w:spacing w:val="-3"/>
          <w:sz w:val="22"/>
          <w:szCs w:val="22"/>
        </w:rPr>
        <w:t xml:space="preserve">Recommended Supplementary Readings </w:t>
      </w:r>
      <w:r>
        <w:rPr>
          <w:rFonts w:ascii="Garamond" w:hAnsi="Garamond" w:cs="Garamond"/>
          <w:sz w:val="22"/>
          <w:szCs w:val="22"/>
        </w:rPr>
        <w:t>References and Suggested Readings</w:t>
      </w:r>
    </w:p>
    <w:p w:rsidR="00E71690" w:rsidRDefault="00E71690">
      <w:pPr>
        <w:widowControl/>
        <w:kinsoku/>
        <w:autoSpaceDE w:val="0"/>
        <w:autoSpaceDN w:val="0"/>
        <w:adjustRightInd w:val="0"/>
        <w:sectPr w:rsidR="00E71690">
          <w:headerReference w:type="even" r:id="rId2592"/>
          <w:headerReference w:type="default" r:id="rId2593"/>
          <w:footerReference w:type="even" r:id="rId2594"/>
          <w:footerReference w:type="default" r:id="rId2595"/>
          <w:type w:val="continuous"/>
          <w:pgSz w:w="12240" w:h="15840"/>
          <w:pgMar w:top="2560" w:right="1472" w:bottom="3777" w:left="2253" w:header="0" w:footer="403" w:gutter="0"/>
          <w:cols w:num="2" w:space="720" w:equalWidth="0">
            <w:col w:w="4027" w:space="401"/>
            <w:col w:w="4027"/>
          </w:cols>
          <w:noEndnote/>
        </w:sectPr>
      </w:pPr>
    </w:p>
    <w:p w:rsidR="00E71690" w:rsidRDefault="00E71690">
      <w:pPr>
        <w:spacing w:after="36" w:line="264" w:lineRule="auto"/>
        <w:jc w:val="center"/>
        <w:rPr>
          <w:rFonts w:ascii="Arial" w:hAnsi="Arial" w:cs="Arial"/>
          <w:b/>
          <w:bCs/>
          <w:color w:val="A6B267"/>
          <w:spacing w:val="20"/>
          <w:sz w:val="20"/>
          <w:szCs w:val="20"/>
        </w:rPr>
      </w:pPr>
      <w:r>
        <w:rPr>
          <w:rFonts w:ascii="Arial" w:hAnsi="Arial" w:cs="Arial"/>
          <w:b/>
          <w:bCs/>
          <w:color w:val="A6B267"/>
          <w:spacing w:val="20"/>
          <w:sz w:val="20"/>
          <w:szCs w:val="20"/>
        </w:rPr>
        <w:t>CONTRIBUTORS TO FAMILY SYSTEMS THEORY</w:t>
      </w:r>
    </w:p>
    <w:p w:rsidR="00E71690" w:rsidRDefault="00E71690">
      <w:pPr>
        <w:tabs>
          <w:tab w:val="right" w:pos="7746"/>
        </w:tabs>
        <w:spacing w:before="72"/>
        <w:rPr>
          <w:rFonts w:ascii="Verdana" w:hAnsi="Verdana" w:cs="Verdana"/>
          <w:spacing w:val="-3"/>
          <w:sz w:val="16"/>
          <w:szCs w:val="16"/>
        </w:rPr>
      </w:pPr>
      <w:r>
        <w:rPr>
          <w:noProof/>
        </w:rPr>
        <w:pict>
          <v:line id="_x0000_s1654" style="position:absolute;z-index:251719168;mso-wrap-distance-left:0;mso-wrap-distance-right:0" from="372.65pt,.2pt" to="422.8pt,.2pt" o:allowincell="f" strokecolor="#bbc392" strokeweight=".25pt">
            <w10:wrap type="square"/>
          </v:line>
        </w:pict>
      </w:r>
      <w:r>
        <w:rPr>
          <w:rFonts w:ascii="Verdana" w:hAnsi="Verdana" w:cs="Verdana"/>
          <w:spacing w:val="-5"/>
          <w:sz w:val="16"/>
          <w:szCs w:val="16"/>
        </w:rPr>
        <w:t>Family systems therapy is represented by a variety</w:t>
      </w:r>
      <w:r>
        <w:rPr>
          <w:rFonts w:ascii="Verdana" w:hAnsi="Verdana" w:cs="Verdana"/>
          <w:spacing w:val="-5"/>
          <w:sz w:val="16"/>
          <w:szCs w:val="16"/>
        </w:rPr>
        <w:tab/>
      </w:r>
      <w:r>
        <w:rPr>
          <w:rFonts w:ascii="Verdana" w:hAnsi="Verdana" w:cs="Verdana"/>
          <w:spacing w:val="-3"/>
          <w:sz w:val="16"/>
          <w:szCs w:val="16"/>
        </w:rPr>
        <w:t>the individuals most closely associated with</w:t>
      </w:r>
    </w:p>
    <w:p w:rsidR="00E71690" w:rsidRDefault="00E71690">
      <w:pPr>
        <w:tabs>
          <w:tab w:val="right" w:pos="7808"/>
        </w:tabs>
        <w:spacing w:before="108"/>
        <w:rPr>
          <w:rFonts w:ascii="Verdana" w:hAnsi="Verdana" w:cs="Verdana"/>
          <w:spacing w:val="-3"/>
          <w:sz w:val="16"/>
          <w:szCs w:val="16"/>
        </w:rPr>
      </w:pPr>
      <w:r>
        <w:rPr>
          <w:rFonts w:ascii="Verdana" w:hAnsi="Verdana" w:cs="Verdana"/>
          <w:spacing w:val="-4"/>
          <w:sz w:val="16"/>
          <w:szCs w:val="16"/>
        </w:rPr>
        <w:t>of theories and approaches, all of which focus on</w:t>
      </w:r>
      <w:r>
        <w:rPr>
          <w:rFonts w:ascii="Verdana" w:hAnsi="Verdana" w:cs="Verdana"/>
          <w:spacing w:val="-4"/>
          <w:sz w:val="16"/>
          <w:szCs w:val="16"/>
        </w:rPr>
        <w:tab/>
      </w:r>
      <w:r>
        <w:rPr>
          <w:rFonts w:ascii="Verdana" w:hAnsi="Verdana" w:cs="Verdana"/>
          <w:spacing w:val="-3"/>
          <w:sz w:val="16"/>
          <w:szCs w:val="16"/>
        </w:rPr>
        <w:t>the origins of these systemic approaches are</w:t>
      </w:r>
    </w:p>
    <w:p w:rsidR="00E71690" w:rsidRDefault="00E71690">
      <w:pPr>
        <w:tabs>
          <w:tab w:val="right" w:pos="5432"/>
        </w:tabs>
        <w:spacing w:before="108"/>
        <w:rPr>
          <w:rFonts w:ascii="Verdana" w:hAnsi="Verdana" w:cs="Verdana"/>
          <w:spacing w:val="-4"/>
          <w:sz w:val="16"/>
          <w:szCs w:val="16"/>
        </w:rPr>
      </w:pPr>
      <w:r>
        <w:rPr>
          <w:rFonts w:ascii="Verdana" w:hAnsi="Verdana" w:cs="Verdana"/>
          <w:spacing w:val="-4"/>
          <w:sz w:val="16"/>
          <w:szCs w:val="16"/>
        </w:rPr>
        <w:t>the relational aspects of human problems. Some of</w:t>
      </w:r>
      <w:r>
        <w:rPr>
          <w:rFonts w:ascii="Verdana" w:hAnsi="Verdana" w:cs="Verdana"/>
          <w:spacing w:val="-4"/>
          <w:sz w:val="16"/>
          <w:szCs w:val="16"/>
        </w:rPr>
        <w:tab/>
        <w:t>featured here.</w:t>
      </w:r>
    </w:p>
    <w:p w:rsidR="00E71690" w:rsidRDefault="00E71690">
      <w:pPr>
        <w:spacing w:before="180" w:after="180" w:line="360" w:lineRule="auto"/>
        <w:ind w:right="72"/>
        <w:rPr>
          <w:rFonts w:ascii="Arial" w:hAnsi="Arial" w:cs="Arial"/>
          <w:b/>
          <w:bCs/>
          <w:color w:val="A6B267"/>
          <w:spacing w:val="22"/>
          <w:sz w:val="20"/>
          <w:szCs w:val="20"/>
        </w:rPr>
      </w:pPr>
      <w:r>
        <w:rPr>
          <w:noProof/>
        </w:rPr>
        <w:pict>
          <v:line id="_x0000_s1655" style="position:absolute;z-index:251720192;mso-wrap-distance-left:0;mso-wrap-distance-right:0" from="0,40.25pt" to="422.8pt,40.25pt" o:allowincell="f" strokecolor="#c6d094" strokeweight=".25pt">
            <w10:wrap type="square"/>
          </v:line>
        </w:pict>
      </w:r>
      <w:r>
        <w:rPr>
          <w:rFonts w:ascii="Arial" w:hAnsi="Arial" w:cs="Arial"/>
          <w:b/>
          <w:bCs/>
          <w:color w:val="A6B267"/>
          <w:spacing w:val="19"/>
          <w:sz w:val="20"/>
          <w:szCs w:val="20"/>
        </w:rPr>
        <w:t xml:space="preserve">ALFRED ADLER / MURRAY BOWEN / VIRGINIA SATIR / CARL </w:t>
      </w:r>
      <w:r>
        <w:rPr>
          <w:rFonts w:ascii="Arial" w:hAnsi="Arial" w:cs="Arial"/>
          <w:b/>
          <w:bCs/>
          <w:color w:val="A6B267"/>
          <w:spacing w:val="22"/>
          <w:sz w:val="20"/>
          <w:szCs w:val="20"/>
        </w:rPr>
        <w:t>WHITAKER / SALVADOR MINUCHIN / JAY HALEY AND CLOE MADANES</w:t>
      </w:r>
    </w:p>
    <w:p w:rsidR="00E71690" w:rsidRDefault="00E71690">
      <w:pPr>
        <w:widowControl/>
        <w:kinsoku/>
        <w:autoSpaceDE w:val="0"/>
        <w:autoSpaceDN w:val="0"/>
        <w:adjustRightInd w:val="0"/>
        <w:sectPr w:rsidR="00E71690">
          <w:headerReference w:type="even" r:id="rId2596"/>
          <w:headerReference w:type="default" r:id="rId2597"/>
          <w:footerReference w:type="even" r:id="rId2598"/>
          <w:footerReference w:type="default" r:id="rId2599"/>
          <w:pgSz w:w="12240" w:h="15840"/>
          <w:pgMar w:top="680" w:right="1980" w:bottom="2199" w:left="1745" w:header="0" w:footer="403" w:gutter="0"/>
          <w:cols w:space="720"/>
          <w:noEndnote/>
        </w:sectPr>
      </w:pPr>
    </w:p>
    <w:p w:rsidR="00E71690" w:rsidRDefault="00E71690">
      <w:pPr>
        <w:spacing w:line="321" w:lineRule="auto"/>
        <w:ind w:right="72"/>
        <w:rPr>
          <w:rFonts w:ascii="Verdana" w:hAnsi="Verdana" w:cs="Verdana"/>
          <w:spacing w:val="-5"/>
          <w:sz w:val="16"/>
          <w:szCs w:val="16"/>
        </w:rPr>
      </w:pPr>
      <w:r>
        <w:rPr>
          <w:noProof/>
        </w:rPr>
        <w:pict>
          <v:shape id="_x0000_s1657" type="#_x0000_t202" style="position:absolute;margin-left:80.7pt;margin-top:148.75pt;width:97.2pt;height:116.95pt;z-index:-25159526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658" type="#_x0000_t202" style="position:absolute;margin-left:80.7pt;margin-top:151.7pt;width:90.25pt;height:107pt;z-index:25172224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143000" cy="1362075"/>
                        <wp:effectExtent l="19050" t="0" r="0" b="0"/>
                        <wp:docPr id="60" name="Picture 60" descr="_Pic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701"/>
                                <pic:cNvPicPr>
                                  <a:picLocks noChangeAspect="1" noChangeArrowheads="1"/>
                                </pic:cNvPicPr>
                              </pic:nvPicPr>
                              <pic:blipFill>
                                <a:blip r:embed="rId2600"/>
                                <a:srcRect/>
                                <a:stretch>
                                  <a:fillRect/>
                                </a:stretch>
                              </pic:blipFill>
                              <pic:spPr bwMode="auto">
                                <a:xfrm>
                                  <a:off x="0" y="0"/>
                                  <a:ext cx="1143000" cy="136207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659" type="#_x0000_t202" style="position:absolute;margin-left:80.7pt;margin-top:196.3pt;width:5.75pt;height:62.4pt;z-index:251723264;mso-wrap-edited:f;mso-wrap-distance-left:0;mso-wrap-distance-right:0;mso-position-horizontal-relative:page;mso-position-vertical-relative:page" wrapcoords="-62 0 -62 21600 21662 21600 21662 0 -62 0" o:allowincell="f" stroked="f">
            <v:textbox style="layout-flow:vertical;mso-layout-flow-alt:bottom-to-top" inset="0,0,0,0">
              <w:txbxContent>
                <w:p w:rsidR="00E71690" w:rsidRDefault="00E71690">
                  <w:pPr>
                    <w:spacing w:line="109" w:lineRule="exact"/>
                    <w:rPr>
                      <w:rFonts w:ascii="Verdana" w:hAnsi="Verdana" w:cs="Verdana"/>
                      <w:spacing w:val="-13"/>
                      <w:sz w:val="10"/>
                      <w:szCs w:val="10"/>
                    </w:rPr>
                  </w:pPr>
                  <w:r>
                    <w:rPr>
                      <w:rFonts w:ascii="Verdana" w:hAnsi="Verdana" w:cs="Verdana"/>
                      <w:spacing w:val="-13"/>
                      <w:sz w:val="10"/>
                      <w:szCs w:val="10"/>
                    </w:rPr>
                    <w:t>Hutton Archive/Getty Images</w:t>
                  </w:r>
                </w:p>
              </w:txbxContent>
            </v:textbox>
            <w10:wrap type="square" anchorx="page" anchory="page"/>
          </v:shape>
        </w:pict>
      </w:r>
      <w:r>
        <w:rPr>
          <w:rFonts w:ascii="Arial" w:hAnsi="Arial" w:cs="Arial"/>
          <w:b/>
          <w:bCs/>
          <w:color w:val="A6B267"/>
          <w:spacing w:val="5"/>
          <w:sz w:val="16"/>
          <w:szCs w:val="16"/>
        </w:rPr>
        <w:t>ALFRED ADLER</w:t>
      </w:r>
      <w:r>
        <w:rPr>
          <w:rFonts w:ascii="Verdana" w:hAnsi="Verdana" w:cs="Verdana"/>
          <w:spacing w:val="-5"/>
          <w:sz w:val="16"/>
          <w:szCs w:val="16"/>
        </w:rPr>
        <w:t xml:space="preserve"> (1870</w:t>
      </w:r>
      <w:r>
        <w:rPr>
          <w:rFonts w:ascii="Verdana" w:hAnsi="Verdana" w:cs="Verdana"/>
          <w:spacing w:val="-5"/>
          <w:sz w:val="16"/>
          <w:szCs w:val="16"/>
        </w:rPr>
        <w:softHyphen/>
      </w:r>
      <w:r>
        <w:rPr>
          <w:rFonts w:ascii="Verdana" w:hAnsi="Verdana" w:cs="Verdana"/>
          <w:spacing w:val="-8"/>
          <w:sz w:val="16"/>
          <w:szCs w:val="16"/>
        </w:rPr>
        <w:t>1937) was the first psy</w:t>
      </w:r>
      <w:r>
        <w:rPr>
          <w:rFonts w:ascii="Verdana" w:hAnsi="Verdana" w:cs="Verdana"/>
          <w:spacing w:val="-8"/>
          <w:sz w:val="16"/>
          <w:szCs w:val="16"/>
        </w:rPr>
        <w:softHyphen/>
      </w:r>
      <w:r>
        <w:rPr>
          <w:rFonts w:ascii="Verdana" w:hAnsi="Verdana" w:cs="Verdana"/>
          <w:spacing w:val="-5"/>
          <w:sz w:val="16"/>
          <w:szCs w:val="16"/>
        </w:rPr>
        <w:t xml:space="preserve">chologist of the modern era </w:t>
      </w:r>
      <w:r>
        <w:rPr>
          <w:rFonts w:ascii="Verdana" w:hAnsi="Verdana" w:cs="Verdana"/>
          <w:spacing w:val="-4"/>
          <w:sz w:val="16"/>
          <w:szCs w:val="16"/>
        </w:rPr>
        <w:t xml:space="preserve">to do family therapy using </w:t>
      </w:r>
      <w:r>
        <w:rPr>
          <w:rFonts w:ascii="Verdana" w:hAnsi="Verdana" w:cs="Verdana"/>
          <w:spacing w:val="-7"/>
          <w:sz w:val="16"/>
          <w:szCs w:val="16"/>
        </w:rPr>
        <w:t xml:space="preserve">a systemic approach. He set up more than 30 child </w:t>
      </w:r>
      <w:r>
        <w:rPr>
          <w:rFonts w:ascii="Verdana" w:hAnsi="Verdana" w:cs="Verdana"/>
          <w:spacing w:val="-6"/>
          <w:sz w:val="16"/>
          <w:szCs w:val="16"/>
        </w:rPr>
        <w:t xml:space="preserve">guidance clinics in Vienna </w:t>
      </w:r>
      <w:r>
        <w:rPr>
          <w:rFonts w:ascii="Verdana" w:hAnsi="Verdana" w:cs="Verdana"/>
          <w:spacing w:val="-5"/>
          <w:sz w:val="16"/>
          <w:szCs w:val="16"/>
        </w:rPr>
        <w:t>after World War I, and later</w:t>
      </w:r>
    </w:p>
    <w:p w:rsidR="00E71690" w:rsidRDefault="00E71690">
      <w:pPr>
        <w:spacing w:before="36" w:after="108" w:line="321" w:lineRule="auto"/>
        <w:ind w:right="72"/>
        <w:rPr>
          <w:rFonts w:ascii="Verdana" w:hAnsi="Verdana" w:cs="Verdana"/>
          <w:spacing w:val="-3"/>
          <w:sz w:val="16"/>
          <w:szCs w:val="16"/>
        </w:rPr>
      </w:pPr>
      <w:r>
        <w:rPr>
          <w:rFonts w:ascii="Verdana" w:hAnsi="Verdana" w:cs="Verdana"/>
          <w:spacing w:val="-7"/>
          <w:sz w:val="16"/>
          <w:szCs w:val="16"/>
        </w:rPr>
        <w:t xml:space="preserve">Rudolf Dreikurs brought this concept to the United States in the form of family </w:t>
      </w:r>
      <w:r>
        <w:rPr>
          <w:rFonts w:ascii="Verdana" w:hAnsi="Verdana" w:cs="Verdana"/>
          <w:spacing w:val="-3"/>
          <w:sz w:val="16"/>
          <w:szCs w:val="16"/>
        </w:rPr>
        <w:t>education centers. Adler and Dreikurs conducted</w:t>
      </w:r>
    </w:p>
    <w:p w:rsidR="00E71690" w:rsidRDefault="00E71690">
      <w:pPr>
        <w:spacing w:before="36" w:line="319" w:lineRule="auto"/>
        <w:ind w:right="360"/>
        <w:rPr>
          <w:rFonts w:ascii="Arial" w:hAnsi="Arial" w:cs="Arial"/>
        </w:rPr>
      </w:pPr>
      <w:r>
        <w:rPr>
          <w:noProof/>
        </w:rPr>
        <w:pict>
          <v:shape id="_x0000_s1660" type="#_x0000_t202" style="position:absolute;margin-left:75.9pt;margin-top:302.1pt;width:105.6pt;height:129.65pt;z-index:251724288;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25" w:after="216"/>
                    <w:ind w:right="187"/>
                  </w:pPr>
                  <w:r>
                    <w:rPr>
                      <w:noProof/>
                    </w:rPr>
                    <w:drawing>
                      <wp:inline distT="0" distB="0" distL="0" distR="0">
                        <wp:extent cx="1219200" cy="1476375"/>
                        <wp:effectExtent l="19050" t="0" r="0" b="0"/>
                        <wp:docPr id="61" name="Picture 61" descr="_Pic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704"/>
                                <pic:cNvPicPr>
                                  <a:picLocks noChangeAspect="1" noChangeArrowheads="1"/>
                                </pic:cNvPicPr>
                              </pic:nvPicPr>
                              <pic:blipFill>
                                <a:blip r:embed="rId2601"/>
                                <a:srcRect/>
                                <a:stretch>
                                  <a:fillRect/>
                                </a:stretch>
                              </pic:blipFill>
                              <pic:spPr bwMode="auto">
                                <a:xfrm>
                                  <a:off x="0" y="0"/>
                                  <a:ext cx="1219200" cy="1476375"/>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color w:val="A6B267"/>
          <w:spacing w:val="-2"/>
          <w:sz w:val="16"/>
          <w:szCs w:val="16"/>
        </w:rPr>
        <w:t xml:space="preserve">MURRAY BOWEN </w:t>
      </w:r>
      <w:r>
        <w:rPr>
          <w:rFonts w:ascii="Verdana" w:hAnsi="Verdana" w:cs="Verdana"/>
          <w:spacing w:val="-8"/>
          <w:sz w:val="16"/>
          <w:szCs w:val="16"/>
        </w:rPr>
        <w:t xml:space="preserve">(1913-1990) was one </w:t>
      </w:r>
      <w:r>
        <w:rPr>
          <w:rFonts w:ascii="Verdana" w:hAnsi="Verdana" w:cs="Verdana"/>
          <w:spacing w:val="-5"/>
          <w:sz w:val="16"/>
          <w:szCs w:val="16"/>
        </w:rPr>
        <w:t>of the original develop</w:t>
      </w:r>
      <w:r>
        <w:rPr>
          <w:rFonts w:ascii="Verdana" w:hAnsi="Verdana" w:cs="Verdana"/>
          <w:spacing w:val="-5"/>
          <w:sz w:val="16"/>
          <w:szCs w:val="16"/>
        </w:rPr>
        <w:noBreakHyphen/>
      </w:r>
    </w:p>
    <w:p w:rsidR="00E71690" w:rsidRDefault="00E71690">
      <w:pPr>
        <w:spacing w:after="216" w:line="321" w:lineRule="auto"/>
        <w:rPr>
          <w:rFonts w:ascii="Arial" w:hAnsi="Arial" w:cs="Arial"/>
        </w:rPr>
      </w:pPr>
      <w:r>
        <w:rPr>
          <w:rFonts w:ascii="Verdana" w:hAnsi="Verdana" w:cs="Verdana"/>
          <w:spacing w:val="-7"/>
          <w:sz w:val="16"/>
          <w:szCs w:val="16"/>
        </w:rPr>
        <w:t xml:space="preserve">ers of mainstream family therapy. Much of his theory </w:t>
      </w:r>
      <w:r>
        <w:rPr>
          <w:rFonts w:ascii="Verdana" w:hAnsi="Verdana" w:cs="Verdana"/>
          <w:spacing w:val="-6"/>
          <w:sz w:val="16"/>
          <w:szCs w:val="16"/>
        </w:rPr>
        <w:t xml:space="preserve">and practice grew out of </w:t>
      </w:r>
      <w:r>
        <w:rPr>
          <w:rFonts w:ascii="Verdana" w:hAnsi="Verdana" w:cs="Verdana"/>
          <w:spacing w:val="-7"/>
          <w:sz w:val="16"/>
          <w:szCs w:val="16"/>
        </w:rPr>
        <w:t xml:space="preserve">his work at the National </w:t>
      </w:r>
      <w:r>
        <w:rPr>
          <w:rFonts w:ascii="Arial" w:hAnsi="Arial" w:cs="Arial"/>
          <w:spacing w:val="-5"/>
          <w:sz w:val="18"/>
          <w:szCs w:val="18"/>
        </w:rPr>
        <w:t>I</w:t>
      </w:r>
      <w:r>
        <w:rPr>
          <w:rFonts w:ascii="Verdana" w:hAnsi="Verdana" w:cs="Verdana"/>
          <w:spacing w:val="-5"/>
          <w:sz w:val="16"/>
          <w:szCs w:val="16"/>
        </w:rPr>
        <w:t xml:space="preserve">nstitute of Mental Health </w:t>
      </w:r>
      <w:r>
        <w:rPr>
          <w:rFonts w:ascii="Verdana" w:hAnsi="Verdana" w:cs="Verdana"/>
          <w:spacing w:val="-7"/>
          <w:sz w:val="16"/>
          <w:szCs w:val="16"/>
        </w:rPr>
        <w:t xml:space="preserve">(and later at Georgetown </w:t>
      </w:r>
      <w:r>
        <w:rPr>
          <w:rFonts w:ascii="Verdana" w:hAnsi="Verdana" w:cs="Verdana"/>
          <w:spacing w:val="-5"/>
          <w:sz w:val="16"/>
          <w:szCs w:val="16"/>
        </w:rPr>
        <w:t>University) with schizo</w:t>
      </w:r>
      <w:r>
        <w:rPr>
          <w:rFonts w:ascii="Verdana" w:hAnsi="Verdana" w:cs="Verdana"/>
          <w:spacing w:val="-5"/>
          <w:sz w:val="16"/>
          <w:szCs w:val="16"/>
        </w:rPr>
        <w:softHyphen/>
        <w:t xml:space="preserve">phrenic individuals in families. He believed families </w:t>
      </w:r>
      <w:r>
        <w:rPr>
          <w:rFonts w:ascii="Verdana" w:hAnsi="Verdana" w:cs="Verdana"/>
          <w:spacing w:val="-7"/>
          <w:sz w:val="16"/>
          <w:szCs w:val="16"/>
        </w:rPr>
        <w:t xml:space="preserve">could best be understood when analyzed from a </w:t>
      </w:r>
      <w:r>
        <w:rPr>
          <w:rFonts w:ascii="Verdana" w:hAnsi="Verdana" w:cs="Verdana"/>
          <w:spacing w:val="-6"/>
          <w:sz w:val="16"/>
          <w:szCs w:val="16"/>
        </w:rPr>
        <w:t xml:space="preserve">three-generation perspective because patterns of </w:t>
      </w:r>
      <w:r>
        <w:rPr>
          <w:rFonts w:ascii="Verdana" w:hAnsi="Verdana" w:cs="Verdana"/>
          <w:spacing w:val="-2"/>
          <w:sz w:val="16"/>
          <w:szCs w:val="16"/>
        </w:rPr>
        <w:t>interpersonal relationships connect family mem</w:t>
      </w:r>
      <w:r>
        <w:rPr>
          <w:rFonts w:ascii="Verdana" w:hAnsi="Verdana" w:cs="Verdana"/>
          <w:spacing w:val="-2"/>
          <w:sz w:val="16"/>
          <w:szCs w:val="16"/>
        </w:rPr>
        <w:noBreakHyphen/>
      </w:r>
    </w:p>
    <w:p w:rsidR="00E71690" w:rsidRDefault="00E71690">
      <w:pPr>
        <w:spacing w:line="321" w:lineRule="auto"/>
        <w:rPr>
          <w:rFonts w:ascii="Verdana" w:hAnsi="Verdana" w:cs="Verdana"/>
          <w:spacing w:val="-5"/>
          <w:sz w:val="16"/>
          <w:szCs w:val="16"/>
        </w:rPr>
      </w:pPr>
      <w:r>
        <w:rPr>
          <w:noProof/>
        </w:rPr>
        <w:pict>
          <v:shape id="_x0000_s1661" type="#_x0000_t202" style="position:absolute;margin-left:80.7pt;margin-top:503.25pt;width:100.8pt;height:110.2pt;z-index:25172531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34" w:after="108"/>
                    <w:ind w:right="153"/>
                  </w:pPr>
                  <w:r>
                    <w:rPr>
                      <w:noProof/>
                    </w:rPr>
                    <w:drawing>
                      <wp:inline distT="0" distB="0" distL="0" distR="0">
                        <wp:extent cx="1181100" cy="1285875"/>
                        <wp:effectExtent l="19050" t="0" r="0" b="0"/>
                        <wp:docPr id="62" name="Picture 62" descr="_Pic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706"/>
                                <pic:cNvPicPr>
                                  <a:picLocks noChangeAspect="1" noChangeArrowheads="1"/>
                                </pic:cNvPicPr>
                              </pic:nvPicPr>
                              <pic:blipFill>
                                <a:blip r:embed="rId2602"/>
                                <a:srcRect/>
                                <a:stretch>
                                  <a:fillRect/>
                                </a:stretch>
                              </pic:blipFill>
                              <pic:spPr bwMode="auto">
                                <a:xfrm>
                                  <a:off x="0" y="0"/>
                                  <a:ext cx="1181100" cy="1285875"/>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color w:val="A6B267"/>
          <w:spacing w:val="7"/>
          <w:sz w:val="16"/>
          <w:szCs w:val="16"/>
        </w:rPr>
        <w:t>VIRGINIA SATIR</w:t>
      </w:r>
      <w:r>
        <w:rPr>
          <w:rFonts w:ascii="Verdana" w:hAnsi="Verdana" w:cs="Verdana"/>
          <w:spacing w:val="-3"/>
          <w:sz w:val="16"/>
          <w:szCs w:val="16"/>
        </w:rPr>
        <w:t xml:space="preserve"> (1916</w:t>
      </w:r>
      <w:r>
        <w:rPr>
          <w:rFonts w:ascii="Verdana" w:hAnsi="Verdana" w:cs="Verdana"/>
          <w:spacing w:val="-3"/>
          <w:sz w:val="16"/>
          <w:szCs w:val="16"/>
        </w:rPr>
        <w:softHyphen/>
      </w:r>
      <w:r>
        <w:rPr>
          <w:rFonts w:ascii="Verdana" w:hAnsi="Verdana" w:cs="Verdana"/>
          <w:spacing w:val="-8"/>
          <w:sz w:val="16"/>
          <w:szCs w:val="16"/>
        </w:rPr>
        <w:t xml:space="preserve">1988) developed conjoint </w:t>
      </w:r>
      <w:r>
        <w:rPr>
          <w:rFonts w:ascii="Verdana" w:hAnsi="Verdana" w:cs="Verdana"/>
          <w:spacing w:val="-10"/>
          <w:sz w:val="16"/>
          <w:szCs w:val="16"/>
        </w:rPr>
        <w:t>family therapy, a human vali</w:t>
      </w:r>
      <w:r>
        <w:rPr>
          <w:rFonts w:ascii="Verdana" w:hAnsi="Verdana" w:cs="Verdana"/>
          <w:spacing w:val="-10"/>
          <w:sz w:val="16"/>
          <w:szCs w:val="16"/>
        </w:rPr>
        <w:softHyphen/>
      </w:r>
      <w:r>
        <w:rPr>
          <w:rFonts w:ascii="Verdana" w:hAnsi="Verdana" w:cs="Verdana"/>
          <w:spacing w:val="-8"/>
          <w:sz w:val="16"/>
          <w:szCs w:val="16"/>
        </w:rPr>
        <w:t xml:space="preserve">dation process model that </w:t>
      </w:r>
      <w:r>
        <w:rPr>
          <w:rFonts w:ascii="Verdana" w:hAnsi="Verdana" w:cs="Verdana"/>
          <w:spacing w:val="-7"/>
          <w:sz w:val="16"/>
          <w:szCs w:val="16"/>
        </w:rPr>
        <w:t xml:space="preserve">emphasizes communication </w:t>
      </w:r>
      <w:r>
        <w:rPr>
          <w:rFonts w:ascii="Verdana" w:hAnsi="Verdana" w:cs="Verdana"/>
          <w:spacing w:val="-8"/>
          <w:sz w:val="16"/>
          <w:szCs w:val="16"/>
        </w:rPr>
        <w:t>and emotional experienc</w:t>
      </w:r>
      <w:r>
        <w:rPr>
          <w:rFonts w:ascii="Verdana" w:hAnsi="Verdana" w:cs="Verdana"/>
          <w:spacing w:val="-8"/>
          <w:sz w:val="16"/>
          <w:szCs w:val="16"/>
        </w:rPr>
        <w:softHyphen/>
      </w:r>
      <w:r>
        <w:rPr>
          <w:rFonts w:ascii="Verdana" w:hAnsi="Verdana" w:cs="Verdana"/>
          <w:spacing w:val="-12"/>
          <w:sz w:val="16"/>
          <w:szCs w:val="16"/>
        </w:rPr>
        <w:t xml:space="preserve">ing. Like Bowen, she used an </w:t>
      </w:r>
      <w:r>
        <w:rPr>
          <w:rFonts w:ascii="Verdana" w:hAnsi="Verdana" w:cs="Verdana"/>
          <w:spacing w:val="-9"/>
          <w:sz w:val="16"/>
          <w:szCs w:val="16"/>
        </w:rPr>
        <w:t xml:space="preserve">intergenerational model, but she worked to bring family </w:t>
      </w:r>
      <w:r>
        <w:rPr>
          <w:rFonts w:ascii="Verdana" w:hAnsi="Verdana" w:cs="Verdana"/>
          <w:spacing w:val="-8"/>
          <w:sz w:val="16"/>
          <w:szCs w:val="16"/>
        </w:rPr>
        <w:t xml:space="preserve">patterns to life in the present through sculpting and </w:t>
      </w:r>
      <w:r>
        <w:rPr>
          <w:rFonts w:ascii="Verdana" w:hAnsi="Verdana" w:cs="Verdana"/>
          <w:spacing w:val="-7"/>
          <w:sz w:val="16"/>
          <w:szCs w:val="16"/>
        </w:rPr>
        <w:t xml:space="preserve">family reconstructions. Claiming that techniques </w:t>
      </w:r>
      <w:r>
        <w:rPr>
          <w:rFonts w:ascii="Verdana" w:hAnsi="Verdana" w:cs="Verdana"/>
          <w:spacing w:val="-5"/>
          <w:sz w:val="16"/>
          <w:szCs w:val="16"/>
        </w:rPr>
        <w:t>were secondary to relationship, she concentrated</w:t>
      </w:r>
    </w:p>
    <w:p w:rsidR="00E71690" w:rsidRDefault="00E71690">
      <w:pPr>
        <w:spacing w:after="72"/>
        <w:rPr>
          <w:rFonts w:ascii="Verdana" w:hAnsi="Verdana" w:cs="Verdana"/>
          <w:spacing w:val="-5"/>
          <w:sz w:val="16"/>
          <w:szCs w:val="16"/>
        </w:rPr>
      </w:pPr>
      <w:r>
        <w:rPr>
          <w:rFonts w:ascii="Verdana" w:hAnsi="Verdana" w:cs="Verdana"/>
          <w:spacing w:val="-5"/>
          <w:sz w:val="16"/>
          <w:szCs w:val="16"/>
        </w:rPr>
        <w:t>on the personal relationship between therapist and</w:t>
      </w:r>
    </w:p>
    <w:p w:rsidR="00E71690" w:rsidRDefault="00E71690">
      <w:pPr>
        <w:spacing w:line="321" w:lineRule="auto"/>
        <w:rPr>
          <w:rFonts w:ascii="Verdana" w:hAnsi="Verdana" w:cs="Verdana"/>
          <w:sz w:val="16"/>
          <w:szCs w:val="16"/>
        </w:rPr>
      </w:pPr>
      <w:r>
        <w:rPr>
          <w:noProof/>
        </w:rPr>
        <w:pict>
          <v:shape id="_x0000_s1662" type="#_x0000_t202" style="position:absolute;margin-left:215.5pt;margin-top:53.3pt;width:15.15pt;height:133.75pt;z-index:-25159014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Arial" w:hAnsi="Arial" w:cs="Arial"/>
                      <w:spacing w:val="-4"/>
                      <w:sz w:val="18"/>
                      <w:szCs w:val="18"/>
                    </w:rPr>
                  </w:pPr>
                  <w:r>
                    <w:rPr>
                      <w:rFonts w:ascii="Arial" w:hAnsi="Arial" w:cs="Arial"/>
                      <w:spacing w:val="-4"/>
                      <w:sz w:val="18"/>
                      <w:szCs w:val="18"/>
                    </w:rPr>
                    <w:t>433</w:t>
                  </w:r>
                </w:p>
                <w:p w:rsidR="00E71690" w:rsidRDefault="00E71690">
                  <w:pPr>
                    <w:spacing w:before="72" w:after="108" w:line="120" w:lineRule="exact"/>
                    <w:jc w:val="right"/>
                    <w:rPr>
                      <w:rFonts w:ascii="Verdana" w:hAnsi="Verdana" w:cs="Verdana"/>
                      <w:spacing w:val="2"/>
                      <w:sz w:val="13"/>
                      <w:szCs w:val="13"/>
                    </w:rPr>
                  </w:pPr>
                  <w:r>
                    <w:rPr>
                      <w:rFonts w:ascii="Verdana" w:hAnsi="Verdana" w:cs="Verdana"/>
                      <w:spacing w:val="2"/>
                      <w:sz w:val="13"/>
                      <w:szCs w:val="13"/>
                    </w:rPr>
                    <w:t>AdV213H1S1A131SAS AlIlAlVd</w:t>
                  </w:r>
                </w:p>
              </w:txbxContent>
            </v:textbox>
            <w10:wrap type="square"/>
          </v:shape>
        </w:pict>
      </w:r>
      <w:r>
        <w:rPr>
          <w:rFonts w:ascii="Verdana" w:hAnsi="Verdana" w:cs="Verdana"/>
          <w:spacing w:val="-6"/>
          <w:sz w:val="16"/>
          <w:szCs w:val="16"/>
        </w:rPr>
        <w:t xml:space="preserve">family counseling sessions in an open public forum, </w:t>
      </w:r>
      <w:r>
        <w:rPr>
          <w:rFonts w:ascii="Verdana" w:hAnsi="Verdana" w:cs="Verdana"/>
          <w:spacing w:val="-2"/>
          <w:sz w:val="16"/>
          <w:szCs w:val="16"/>
        </w:rPr>
        <w:t xml:space="preserve">educating parents and professionals in greater </w:t>
      </w:r>
      <w:r>
        <w:rPr>
          <w:rFonts w:ascii="Verdana" w:hAnsi="Verdana" w:cs="Verdana"/>
          <w:spacing w:val="-3"/>
          <w:sz w:val="16"/>
          <w:szCs w:val="16"/>
        </w:rPr>
        <w:t xml:space="preserve">numbers; they believed the problems of any one </w:t>
      </w:r>
      <w:r>
        <w:rPr>
          <w:rFonts w:ascii="Verdana" w:hAnsi="Verdana" w:cs="Verdana"/>
          <w:sz w:val="16"/>
          <w:szCs w:val="16"/>
        </w:rPr>
        <w:t>family were common to all others in the commu</w:t>
      </w:r>
      <w:r>
        <w:rPr>
          <w:rFonts w:ascii="Verdana" w:hAnsi="Verdana" w:cs="Verdana"/>
          <w:sz w:val="16"/>
          <w:szCs w:val="16"/>
        </w:rPr>
        <w:softHyphen/>
      </w:r>
      <w:r>
        <w:rPr>
          <w:rFonts w:ascii="Verdana" w:hAnsi="Verdana" w:cs="Verdana"/>
          <w:spacing w:val="-3"/>
          <w:sz w:val="16"/>
          <w:szCs w:val="16"/>
        </w:rPr>
        <w:t xml:space="preserve">nity (Christensen, 2004). As we have seen in the </w:t>
      </w:r>
      <w:r>
        <w:rPr>
          <w:rFonts w:ascii="Verdana" w:hAnsi="Verdana" w:cs="Verdana"/>
          <w:spacing w:val="-4"/>
          <w:sz w:val="16"/>
          <w:szCs w:val="16"/>
        </w:rPr>
        <w:t>chapter on Adlerian therapy, the focus of interven</w:t>
      </w:r>
      <w:r>
        <w:rPr>
          <w:rFonts w:ascii="Verdana" w:hAnsi="Verdana" w:cs="Verdana"/>
          <w:spacing w:val="-4"/>
          <w:sz w:val="16"/>
          <w:szCs w:val="16"/>
        </w:rPr>
        <w:softHyphen/>
      </w:r>
      <w:r>
        <w:rPr>
          <w:rFonts w:ascii="Verdana" w:hAnsi="Verdana" w:cs="Verdana"/>
          <w:spacing w:val="-5"/>
          <w:sz w:val="16"/>
          <w:szCs w:val="16"/>
        </w:rPr>
        <w:t xml:space="preserve">tions is on the purposes or goals of behavior—and </w:t>
      </w:r>
      <w:r>
        <w:rPr>
          <w:rFonts w:ascii="Verdana" w:hAnsi="Verdana" w:cs="Verdana"/>
          <w:spacing w:val="-2"/>
          <w:sz w:val="16"/>
          <w:szCs w:val="16"/>
        </w:rPr>
        <w:t xml:space="preserve">Adlerian family therapists extend this teleological </w:t>
      </w:r>
      <w:r>
        <w:rPr>
          <w:rFonts w:ascii="Verdana" w:hAnsi="Verdana" w:cs="Verdana"/>
          <w:spacing w:val="-3"/>
          <w:sz w:val="16"/>
          <w:szCs w:val="16"/>
        </w:rPr>
        <w:t>focus to family interactions and patterns of com</w:t>
      </w:r>
      <w:r>
        <w:rPr>
          <w:rFonts w:ascii="Verdana" w:hAnsi="Verdana" w:cs="Verdana"/>
          <w:spacing w:val="-3"/>
          <w:sz w:val="16"/>
          <w:szCs w:val="16"/>
        </w:rPr>
        <w:softHyphen/>
      </w:r>
      <w:r>
        <w:rPr>
          <w:rFonts w:ascii="Verdana" w:hAnsi="Verdana" w:cs="Verdana"/>
          <w:sz w:val="16"/>
          <w:szCs w:val="16"/>
        </w:rPr>
        <w:t>munication.</w:t>
      </w:r>
    </w:p>
    <w:p w:rsidR="00E71690" w:rsidRDefault="00E71690">
      <w:pPr>
        <w:spacing w:before="432" w:line="321" w:lineRule="auto"/>
        <w:ind w:right="288"/>
        <w:jc w:val="both"/>
        <w:rPr>
          <w:rFonts w:ascii="Verdana" w:hAnsi="Verdana" w:cs="Verdana"/>
          <w:spacing w:val="-2"/>
          <w:sz w:val="16"/>
          <w:szCs w:val="16"/>
        </w:rPr>
      </w:pPr>
      <w:r>
        <w:rPr>
          <w:rFonts w:ascii="Verdana" w:hAnsi="Verdana" w:cs="Verdana"/>
          <w:spacing w:val="-8"/>
          <w:sz w:val="16"/>
          <w:szCs w:val="16"/>
        </w:rPr>
        <w:t xml:space="preserve">bers across generations. Two of his objectives in </w:t>
      </w:r>
      <w:r>
        <w:rPr>
          <w:rFonts w:ascii="Verdana" w:hAnsi="Verdana" w:cs="Verdana"/>
          <w:spacing w:val="-7"/>
          <w:sz w:val="16"/>
          <w:szCs w:val="16"/>
        </w:rPr>
        <w:t xml:space="preserve">therapy were to help family members develop a </w:t>
      </w:r>
      <w:r>
        <w:rPr>
          <w:rFonts w:ascii="Verdana" w:hAnsi="Verdana" w:cs="Verdana"/>
          <w:spacing w:val="-2"/>
          <w:sz w:val="16"/>
          <w:szCs w:val="16"/>
        </w:rPr>
        <w:t>rational, nonreactive approach to living (called</w:t>
      </w:r>
    </w:p>
    <w:p w:rsidR="00E71690" w:rsidRDefault="00E71690">
      <w:pPr>
        <w:spacing w:before="72" w:line="321" w:lineRule="auto"/>
        <w:rPr>
          <w:rFonts w:ascii="Verdana" w:hAnsi="Verdana" w:cs="Verdana"/>
          <w:sz w:val="16"/>
          <w:szCs w:val="16"/>
        </w:rPr>
      </w:pPr>
      <w:r>
        <w:rPr>
          <w:rFonts w:ascii="Verdana" w:hAnsi="Verdana" w:cs="Verdana"/>
          <w:spacing w:val="-2"/>
          <w:sz w:val="16"/>
          <w:szCs w:val="16"/>
        </w:rPr>
        <w:t xml:space="preserve">a differentiation of self) and to de-tangle family </w:t>
      </w:r>
      <w:r>
        <w:rPr>
          <w:rFonts w:ascii="Verdana" w:hAnsi="Verdana" w:cs="Verdana"/>
          <w:spacing w:val="-6"/>
          <w:sz w:val="16"/>
          <w:szCs w:val="16"/>
        </w:rPr>
        <w:t xml:space="preserve">interactions that involved two people pulling a third </w:t>
      </w:r>
      <w:r>
        <w:rPr>
          <w:rFonts w:ascii="Verdana" w:hAnsi="Verdana" w:cs="Verdana"/>
          <w:spacing w:val="-1"/>
          <w:sz w:val="16"/>
          <w:szCs w:val="16"/>
        </w:rPr>
        <w:t xml:space="preserve">person into the couples' problems and arguments </w:t>
      </w:r>
      <w:r>
        <w:rPr>
          <w:rFonts w:ascii="Verdana" w:hAnsi="Verdana" w:cs="Verdana"/>
          <w:spacing w:val="-2"/>
          <w:sz w:val="16"/>
          <w:szCs w:val="16"/>
        </w:rPr>
        <w:t>(or triangulation). Bowen's emphasis on a multi-</w:t>
      </w:r>
      <w:r>
        <w:rPr>
          <w:rFonts w:ascii="Verdana" w:hAnsi="Verdana" w:cs="Verdana"/>
          <w:spacing w:val="-6"/>
          <w:sz w:val="16"/>
          <w:szCs w:val="16"/>
        </w:rPr>
        <w:t xml:space="preserve">generational perspective led to the development of </w:t>
      </w:r>
      <w:r>
        <w:rPr>
          <w:rFonts w:ascii="Verdana" w:hAnsi="Verdana" w:cs="Verdana"/>
          <w:spacing w:val="-3"/>
          <w:sz w:val="16"/>
          <w:szCs w:val="16"/>
        </w:rPr>
        <w:t xml:space="preserve">genograms (McGoldrick, Gerson, &amp; Petry, 2008), </w:t>
      </w:r>
      <w:r>
        <w:rPr>
          <w:rFonts w:ascii="Verdana" w:hAnsi="Verdana" w:cs="Verdana"/>
          <w:sz w:val="16"/>
          <w:szCs w:val="16"/>
        </w:rPr>
        <w:t xml:space="preserve">family life cycle development (McGoldrick, Carter, </w:t>
      </w:r>
      <w:r>
        <w:rPr>
          <w:rFonts w:ascii="Tahoma" w:hAnsi="Tahoma" w:cs="Tahoma"/>
          <w:i/>
          <w:iCs/>
          <w:spacing w:val="-2"/>
          <w:sz w:val="17"/>
          <w:szCs w:val="17"/>
        </w:rPr>
        <w:t xml:space="preserve">&amp; </w:t>
      </w:r>
      <w:r>
        <w:rPr>
          <w:rFonts w:ascii="Verdana" w:hAnsi="Verdana" w:cs="Verdana"/>
          <w:spacing w:val="-2"/>
          <w:sz w:val="16"/>
          <w:szCs w:val="16"/>
        </w:rPr>
        <w:t xml:space="preserve">Garcia-Preto, 2011), and a comprehensive focus on a multicultural perspective in family therapy </w:t>
      </w:r>
      <w:r>
        <w:rPr>
          <w:rFonts w:ascii="Verdana" w:hAnsi="Verdana" w:cs="Verdana"/>
          <w:sz w:val="16"/>
          <w:szCs w:val="16"/>
        </w:rPr>
        <w:t>(McGoldrick, Giordano, &amp; Garcia-Preto, 2005).</w:t>
      </w:r>
    </w:p>
    <w:p w:rsidR="00E71690" w:rsidRDefault="00E71690">
      <w:pPr>
        <w:spacing w:before="396" w:line="321" w:lineRule="auto"/>
        <w:jc w:val="both"/>
        <w:rPr>
          <w:rFonts w:ascii="Verdana" w:hAnsi="Verdana" w:cs="Verdana"/>
          <w:spacing w:val="-6"/>
          <w:sz w:val="16"/>
          <w:szCs w:val="16"/>
        </w:rPr>
      </w:pPr>
      <w:r>
        <w:rPr>
          <w:rFonts w:ascii="Verdana" w:hAnsi="Verdana" w:cs="Verdana"/>
          <w:spacing w:val="-5"/>
          <w:sz w:val="16"/>
          <w:szCs w:val="16"/>
        </w:rPr>
        <w:t xml:space="preserve">family to achieve change. The core of Satir's model </w:t>
      </w:r>
      <w:r>
        <w:rPr>
          <w:rFonts w:ascii="Verdana" w:hAnsi="Verdana" w:cs="Verdana"/>
          <w:spacing w:val="-4"/>
          <w:sz w:val="16"/>
          <w:szCs w:val="16"/>
        </w:rPr>
        <w:t xml:space="preserve">relied on the power of congruence to help family </w:t>
      </w:r>
      <w:r>
        <w:rPr>
          <w:rFonts w:ascii="Verdana" w:hAnsi="Verdana" w:cs="Verdana"/>
          <w:sz w:val="16"/>
          <w:szCs w:val="16"/>
        </w:rPr>
        <w:t xml:space="preserve">members communicate with emotional honesty. </w:t>
      </w:r>
      <w:r>
        <w:rPr>
          <w:rFonts w:ascii="Verdana" w:hAnsi="Verdana" w:cs="Verdana"/>
          <w:spacing w:val="-7"/>
          <w:sz w:val="16"/>
          <w:szCs w:val="16"/>
        </w:rPr>
        <w:t xml:space="preserve">Her presence with people encouraged them to get in </w:t>
      </w:r>
      <w:r>
        <w:rPr>
          <w:rFonts w:ascii="Verdana" w:hAnsi="Verdana" w:cs="Verdana"/>
          <w:spacing w:val="-3"/>
          <w:sz w:val="16"/>
          <w:szCs w:val="16"/>
        </w:rPr>
        <w:t xml:space="preserve">touch with what was significant within, to become </w:t>
      </w:r>
      <w:r>
        <w:rPr>
          <w:rFonts w:ascii="Verdana" w:hAnsi="Verdana" w:cs="Verdana"/>
          <w:spacing w:val="-5"/>
          <w:sz w:val="16"/>
          <w:szCs w:val="16"/>
        </w:rPr>
        <w:t xml:space="preserve">more fully human, to share the individual's best self </w:t>
      </w:r>
      <w:r>
        <w:rPr>
          <w:rFonts w:ascii="Verdana" w:hAnsi="Verdana" w:cs="Verdana"/>
          <w:spacing w:val="-6"/>
          <w:sz w:val="16"/>
          <w:szCs w:val="16"/>
        </w:rPr>
        <w:t xml:space="preserve">with a significant other: Satir called this experience </w:t>
      </w:r>
      <w:r>
        <w:rPr>
          <w:rFonts w:ascii="Verdana" w:hAnsi="Verdana" w:cs="Verdana"/>
          <w:spacing w:val="-4"/>
          <w:sz w:val="16"/>
          <w:szCs w:val="16"/>
        </w:rPr>
        <w:t xml:space="preserve">"making contact," and she believed that it extended </w:t>
      </w:r>
      <w:r>
        <w:rPr>
          <w:rFonts w:ascii="Verdana" w:hAnsi="Verdana" w:cs="Verdana"/>
          <w:spacing w:val="-3"/>
          <w:sz w:val="16"/>
          <w:szCs w:val="16"/>
        </w:rPr>
        <w:t>the peace one had within to a peace between peo</w:t>
      </w:r>
      <w:r>
        <w:rPr>
          <w:rFonts w:ascii="Verdana" w:hAnsi="Verdana" w:cs="Verdana"/>
          <w:spacing w:val="-3"/>
          <w:sz w:val="16"/>
          <w:szCs w:val="16"/>
        </w:rPr>
        <w:softHyphen/>
      </w:r>
      <w:r>
        <w:rPr>
          <w:rFonts w:ascii="Verdana" w:hAnsi="Verdana" w:cs="Verdana"/>
          <w:spacing w:val="-7"/>
          <w:sz w:val="16"/>
          <w:szCs w:val="16"/>
        </w:rPr>
        <w:t xml:space="preserve">ple, and eventually, to a peace among people. From </w:t>
      </w:r>
      <w:r>
        <w:rPr>
          <w:rFonts w:ascii="Verdana" w:hAnsi="Verdana" w:cs="Verdana"/>
          <w:spacing w:val="-6"/>
          <w:sz w:val="16"/>
          <w:szCs w:val="16"/>
        </w:rPr>
        <w:t>Satir, family therapy gets it model for empathic lis</w:t>
      </w:r>
      <w:r>
        <w:rPr>
          <w:rFonts w:ascii="Verdana" w:hAnsi="Verdana" w:cs="Verdana"/>
          <w:spacing w:val="-6"/>
          <w:sz w:val="16"/>
          <w:szCs w:val="16"/>
        </w:rPr>
        <w:softHyphen/>
      </w:r>
      <w:r>
        <w:rPr>
          <w:rFonts w:ascii="Verdana" w:hAnsi="Verdana" w:cs="Verdana"/>
          <w:spacing w:val="-8"/>
          <w:sz w:val="16"/>
          <w:szCs w:val="16"/>
        </w:rPr>
        <w:t xml:space="preserve">tening, therapeutic presence, and nurturance (Satir, </w:t>
      </w:r>
      <w:r>
        <w:rPr>
          <w:rFonts w:ascii="Verdana" w:hAnsi="Verdana" w:cs="Verdana"/>
          <w:spacing w:val="-6"/>
          <w:sz w:val="16"/>
          <w:szCs w:val="16"/>
        </w:rPr>
        <w:t>Banmen, Gerber, &amp; Gomori,1991).</w:t>
      </w:r>
    </w:p>
    <w:p w:rsidR="00E71690" w:rsidRDefault="00E71690">
      <w:pPr>
        <w:widowControl/>
        <w:kinsoku/>
        <w:autoSpaceDE w:val="0"/>
        <w:autoSpaceDN w:val="0"/>
        <w:adjustRightInd w:val="0"/>
        <w:sectPr w:rsidR="00E71690">
          <w:headerReference w:type="even" r:id="rId2603"/>
          <w:headerReference w:type="default" r:id="rId2604"/>
          <w:footerReference w:type="even" r:id="rId2605"/>
          <w:footerReference w:type="default" r:id="rId2606"/>
          <w:headerReference w:type="first" r:id="rId2607"/>
          <w:footerReference w:type="first" r:id="rId2608"/>
          <w:type w:val="continuous"/>
          <w:pgSz w:w="12240" w:h="15840"/>
          <w:pgMar w:top="680" w:right="2031" w:bottom="2199" w:left="1806" w:header="0" w:footer="403" w:gutter="0"/>
          <w:cols w:num="2" w:space="720" w:equalWidth="0">
            <w:col w:w="4042" w:space="259"/>
            <w:col w:w="4042"/>
          </w:cols>
          <w:noEndnote/>
          <w:titlePg/>
        </w:sectPr>
      </w:pPr>
    </w:p>
    <w:tbl>
      <w:tblPr>
        <w:tblW w:w="0" w:type="auto"/>
        <w:tblLayout w:type="fixed"/>
        <w:tblCellMar>
          <w:left w:w="0" w:type="dxa"/>
          <w:right w:w="0" w:type="dxa"/>
        </w:tblCellMar>
        <w:tblLook w:val="0000"/>
      </w:tblPr>
      <w:tblGrid>
        <w:gridCol w:w="1843"/>
        <w:gridCol w:w="2512"/>
        <w:gridCol w:w="4285"/>
      </w:tblGrid>
      <w:tr w:rsidR="00E71690" w:rsidRPr="00E71690">
        <w:tblPrEx>
          <w:tblCellMar>
            <w:top w:w="0" w:type="dxa"/>
            <w:left w:w="0" w:type="dxa"/>
            <w:bottom w:w="0" w:type="dxa"/>
            <w:right w:w="0" w:type="dxa"/>
          </w:tblCellMar>
        </w:tblPrEx>
        <w:trPr>
          <w:trHeight w:hRule="exact" w:val="2510"/>
        </w:trPr>
        <w:tc>
          <w:tcPr>
            <w:tcW w:w="1843" w:type="dxa"/>
            <w:tcBorders>
              <w:top w:val="nil"/>
              <w:left w:val="nil"/>
              <w:bottom w:val="nil"/>
              <w:right w:val="nil"/>
            </w:tcBorders>
          </w:tcPr>
          <w:p w:rsidR="00E71690" w:rsidRPr="00E71690" w:rsidRDefault="00173777">
            <w:pPr>
              <w:spacing w:before="4" w:after="20"/>
              <w:jc w:val="center"/>
            </w:pPr>
            <w:r>
              <w:rPr>
                <w:noProof/>
              </w:rPr>
              <w:drawing>
                <wp:inline distT="0" distB="0" distL="0" distR="0">
                  <wp:extent cx="1171575" cy="1562100"/>
                  <wp:effectExtent l="19050" t="0" r="9525" b="0"/>
                  <wp:docPr id="88" name="Picture 88" descr="_Pic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708"/>
                          <pic:cNvPicPr>
                            <a:picLocks noChangeAspect="1" noChangeArrowheads="1"/>
                          </pic:cNvPicPr>
                        </pic:nvPicPr>
                        <pic:blipFill>
                          <a:blip r:embed="rId2609"/>
                          <a:srcRect/>
                          <a:stretch>
                            <a:fillRect/>
                          </a:stretch>
                        </pic:blipFill>
                        <pic:spPr bwMode="auto">
                          <a:xfrm>
                            <a:off x="0" y="0"/>
                            <a:ext cx="1171575" cy="1562100"/>
                          </a:xfrm>
                          <a:prstGeom prst="rect">
                            <a:avLst/>
                          </a:prstGeom>
                          <a:noFill/>
                          <a:ln w="9525">
                            <a:noFill/>
                            <a:miter lim="800000"/>
                            <a:headEnd/>
                            <a:tailEnd/>
                          </a:ln>
                        </pic:spPr>
                      </pic:pic>
                    </a:graphicData>
                  </a:graphic>
                </wp:inline>
              </w:drawing>
            </w:r>
          </w:p>
        </w:tc>
        <w:tc>
          <w:tcPr>
            <w:tcW w:w="2512" w:type="dxa"/>
            <w:tcBorders>
              <w:top w:val="nil"/>
              <w:left w:val="nil"/>
              <w:bottom w:val="nil"/>
              <w:right w:val="nil"/>
            </w:tcBorders>
          </w:tcPr>
          <w:p w:rsidR="00E71690" w:rsidRPr="00E71690" w:rsidRDefault="00E71690">
            <w:pPr>
              <w:spacing w:line="304" w:lineRule="auto"/>
              <w:ind w:left="180" w:right="144"/>
              <w:rPr>
                <w:rFonts w:ascii="Verdana" w:hAnsi="Verdana" w:cs="Verdana"/>
                <w:spacing w:val="-6"/>
                <w:sz w:val="17"/>
                <w:szCs w:val="17"/>
              </w:rPr>
            </w:pPr>
            <w:r w:rsidRPr="00E71690">
              <w:rPr>
                <w:rFonts w:ascii="Verdana" w:hAnsi="Verdana" w:cs="Verdana"/>
                <w:color w:val="9DAA55"/>
                <w:spacing w:val="17"/>
                <w:sz w:val="16"/>
                <w:szCs w:val="16"/>
              </w:rPr>
              <w:t xml:space="preserve">CARL WHITAKER </w:t>
            </w:r>
            <w:r w:rsidRPr="00E71690">
              <w:rPr>
                <w:rFonts w:ascii="Verdana" w:hAnsi="Verdana" w:cs="Verdana"/>
                <w:spacing w:val="-6"/>
                <w:sz w:val="17"/>
                <w:szCs w:val="17"/>
              </w:rPr>
              <w:t xml:space="preserve">(1912-1995) is the creator of symbolic-experiential </w:t>
            </w:r>
            <w:r w:rsidRPr="00E71690">
              <w:rPr>
                <w:rFonts w:ascii="Verdana" w:hAnsi="Verdana" w:cs="Verdana"/>
                <w:spacing w:val="-12"/>
                <w:sz w:val="17"/>
                <w:szCs w:val="17"/>
              </w:rPr>
              <w:t>family therapy, a freewheel</w:t>
            </w:r>
            <w:r w:rsidRPr="00E71690">
              <w:rPr>
                <w:rFonts w:ascii="Verdana" w:hAnsi="Verdana" w:cs="Verdana"/>
                <w:spacing w:val="-12"/>
                <w:sz w:val="17"/>
                <w:szCs w:val="17"/>
              </w:rPr>
              <w:softHyphen/>
            </w:r>
            <w:r w:rsidRPr="00E71690">
              <w:rPr>
                <w:rFonts w:ascii="Verdana" w:hAnsi="Verdana" w:cs="Verdana"/>
                <w:spacing w:val="-6"/>
                <w:sz w:val="17"/>
                <w:szCs w:val="17"/>
              </w:rPr>
              <w:t xml:space="preserve">ing, intuitive approach to </w:t>
            </w:r>
            <w:r w:rsidRPr="00E71690">
              <w:rPr>
                <w:rFonts w:ascii="Verdana" w:hAnsi="Verdana" w:cs="Verdana"/>
                <w:spacing w:val="-10"/>
                <w:sz w:val="17"/>
                <w:szCs w:val="17"/>
              </w:rPr>
              <w:t>helping families open chan</w:t>
            </w:r>
            <w:r w:rsidRPr="00E71690">
              <w:rPr>
                <w:rFonts w:ascii="Verdana" w:hAnsi="Verdana" w:cs="Verdana"/>
                <w:spacing w:val="-10"/>
                <w:sz w:val="17"/>
                <w:szCs w:val="17"/>
              </w:rPr>
              <w:softHyphen/>
            </w:r>
            <w:r w:rsidRPr="00E71690">
              <w:rPr>
                <w:rFonts w:ascii="Verdana" w:hAnsi="Verdana" w:cs="Verdana"/>
                <w:spacing w:val="-9"/>
                <w:sz w:val="17"/>
                <w:szCs w:val="17"/>
              </w:rPr>
              <w:t xml:space="preserve">nels of interaction. His goal </w:t>
            </w:r>
            <w:r w:rsidRPr="00E71690">
              <w:rPr>
                <w:rFonts w:ascii="Verdana" w:hAnsi="Verdana" w:cs="Verdana"/>
                <w:spacing w:val="-6"/>
                <w:sz w:val="17"/>
                <w:szCs w:val="17"/>
              </w:rPr>
              <w:t>was to facilitate individual autonomy while retaining</w:t>
            </w:r>
          </w:p>
        </w:tc>
        <w:tc>
          <w:tcPr>
            <w:tcW w:w="4285" w:type="dxa"/>
            <w:tcBorders>
              <w:top w:val="nil"/>
              <w:left w:val="nil"/>
              <w:bottom w:val="nil"/>
              <w:right w:val="nil"/>
            </w:tcBorders>
          </w:tcPr>
          <w:p w:rsidR="00E71690" w:rsidRPr="00E71690" w:rsidRDefault="00E71690">
            <w:pPr>
              <w:spacing w:line="302" w:lineRule="auto"/>
              <w:ind w:left="144" w:right="72"/>
              <w:rPr>
                <w:rFonts w:ascii="Verdana" w:hAnsi="Verdana" w:cs="Verdana"/>
                <w:spacing w:val="-6"/>
                <w:sz w:val="17"/>
                <w:szCs w:val="17"/>
              </w:rPr>
            </w:pPr>
            <w:r w:rsidRPr="00E71690">
              <w:rPr>
                <w:rFonts w:ascii="Verdana" w:hAnsi="Verdana" w:cs="Verdana"/>
                <w:spacing w:val="-6"/>
                <w:sz w:val="17"/>
                <w:szCs w:val="17"/>
              </w:rPr>
              <w:t xml:space="preserve">a sense of belonging in the family. He saw the therapist as an active participant and coach who enters the family process with creativity, putting </w:t>
            </w:r>
            <w:r w:rsidRPr="00E71690">
              <w:rPr>
                <w:rFonts w:ascii="Verdana" w:hAnsi="Verdana" w:cs="Verdana"/>
                <w:spacing w:val="-7"/>
                <w:sz w:val="17"/>
                <w:szCs w:val="17"/>
              </w:rPr>
              <w:t xml:space="preserve">enough pressure on this process to produce change </w:t>
            </w:r>
            <w:r w:rsidRPr="00E71690">
              <w:rPr>
                <w:rFonts w:ascii="Verdana" w:hAnsi="Verdana" w:cs="Verdana"/>
                <w:spacing w:val="-11"/>
                <w:sz w:val="17"/>
                <w:szCs w:val="17"/>
              </w:rPr>
              <w:t xml:space="preserve">in the status quo. From Whitaker, the field of family </w:t>
            </w:r>
            <w:r w:rsidRPr="00E71690">
              <w:rPr>
                <w:rFonts w:ascii="Verdana" w:hAnsi="Verdana" w:cs="Verdana"/>
                <w:spacing w:val="-8"/>
                <w:sz w:val="17"/>
                <w:szCs w:val="17"/>
              </w:rPr>
              <w:t xml:space="preserve">therapy learned to tolerate and sometimes create </w:t>
            </w:r>
            <w:r w:rsidRPr="00E71690">
              <w:rPr>
                <w:rFonts w:ascii="Verdana" w:hAnsi="Verdana" w:cs="Verdana"/>
                <w:spacing w:val="-6"/>
                <w:sz w:val="17"/>
                <w:szCs w:val="17"/>
              </w:rPr>
              <w:t>anxiety in families—and then how to join families</w:t>
            </w:r>
          </w:p>
          <w:p w:rsidR="00E71690" w:rsidRPr="00E71690" w:rsidRDefault="00E71690">
            <w:pPr>
              <w:spacing w:line="304" w:lineRule="auto"/>
              <w:ind w:left="144" w:right="432"/>
              <w:rPr>
                <w:rFonts w:ascii="Verdana" w:hAnsi="Verdana" w:cs="Verdana"/>
                <w:spacing w:val="-8"/>
                <w:sz w:val="17"/>
                <w:szCs w:val="17"/>
              </w:rPr>
            </w:pPr>
            <w:r w:rsidRPr="00E71690">
              <w:rPr>
                <w:rFonts w:ascii="Verdana" w:hAnsi="Verdana" w:cs="Verdana"/>
                <w:spacing w:val="-12"/>
                <w:sz w:val="17"/>
                <w:szCs w:val="17"/>
              </w:rPr>
              <w:t xml:space="preserve">in their struggle to become more real and more </w:t>
            </w:r>
            <w:r w:rsidRPr="00E71690">
              <w:rPr>
                <w:rFonts w:ascii="Verdana" w:hAnsi="Verdana" w:cs="Verdana"/>
                <w:spacing w:val="-8"/>
                <w:sz w:val="17"/>
                <w:szCs w:val="17"/>
              </w:rPr>
              <w:t>transparent.</w:t>
            </w:r>
          </w:p>
        </w:tc>
      </w:tr>
    </w:tbl>
    <w:p w:rsidR="00E71690" w:rsidRDefault="00E71690">
      <w:pPr>
        <w:spacing w:after="268" w:line="20" w:lineRule="exact"/>
      </w:pPr>
    </w:p>
    <w:p w:rsidR="00E71690" w:rsidRDefault="00E71690">
      <w:pPr>
        <w:widowControl/>
        <w:kinsoku/>
        <w:autoSpaceDE w:val="0"/>
        <w:autoSpaceDN w:val="0"/>
        <w:adjustRightInd w:val="0"/>
        <w:sectPr w:rsidR="00E71690">
          <w:headerReference w:type="even" r:id="rId2610"/>
          <w:headerReference w:type="default" r:id="rId2611"/>
          <w:footerReference w:type="even" r:id="rId2612"/>
          <w:footerReference w:type="default" r:id="rId2613"/>
          <w:pgSz w:w="12240" w:h="15840"/>
          <w:pgMar w:top="2540" w:right="1570" w:bottom="240" w:left="1970" w:header="0" w:footer="0" w:gutter="0"/>
          <w:cols w:space="720"/>
          <w:noEndnote/>
        </w:sectPr>
      </w:pPr>
    </w:p>
    <w:p w:rsidR="00E71690" w:rsidRDefault="00E71690">
      <w:pPr>
        <w:spacing w:after="144" w:line="304" w:lineRule="auto"/>
        <w:rPr>
          <w:rFonts w:ascii="Verdana" w:hAnsi="Verdana" w:cs="Verdana"/>
          <w:spacing w:val="-3"/>
          <w:sz w:val="17"/>
          <w:szCs w:val="17"/>
        </w:rPr>
      </w:pPr>
      <w:r>
        <w:rPr>
          <w:noProof/>
        </w:rPr>
        <w:pict>
          <v:shape id="_x0000_s1663" type="#_x0000_t202" style="position:absolute;margin-left:98.5pt;margin-top:266.9pt;width:98.4pt;height:117.1pt;z-index:-25158912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664" type="#_x0000_t202" style="position:absolute;margin-left:76.65pt;margin-top:299.05pt;width:16.1pt;height:105.8pt;z-index:-25158809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Tahoma" w:hAnsi="Tahoma" w:cs="Tahoma"/>
                      <w:spacing w:val="-6"/>
                      <w:w w:val="125"/>
                      <w:sz w:val="16"/>
                      <w:szCs w:val="16"/>
                    </w:rPr>
                  </w:pPr>
                  <w:r>
                    <w:rPr>
                      <w:rFonts w:ascii="Tahoma" w:hAnsi="Tahoma" w:cs="Tahoma"/>
                      <w:spacing w:val="-6"/>
                      <w:w w:val="125"/>
                      <w:sz w:val="16"/>
                      <w:szCs w:val="16"/>
                    </w:rPr>
                    <w:t>434</w:t>
                  </w:r>
                </w:p>
                <w:p w:rsidR="00E71690" w:rsidRDefault="00E71690">
                  <w:pPr>
                    <w:spacing w:before="180" w:line="189" w:lineRule="auto"/>
                    <w:jc w:val="right"/>
                    <w:rPr>
                      <w:rFonts w:ascii="Arial Narrow" w:hAnsi="Arial Narrow" w:cs="Arial Narrow"/>
                      <w:spacing w:val="24"/>
                      <w:sz w:val="14"/>
                      <w:szCs w:val="14"/>
                    </w:rPr>
                  </w:pPr>
                  <w:r>
                    <w:rPr>
                      <w:rFonts w:ascii="Arial Narrow" w:hAnsi="Arial Narrow" w:cs="Arial Narrow"/>
                      <w:spacing w:val="24"/>
                      <w:sz w:val="14"/>
                      <w:szCs w:val="14"/>
                    </w:rPr>
                    <w:t>CHAPTER FOURTEEN</w:t>
                  </w:r>
                </w:p>
              </w:txbxContent>
            </v:textbox>
            <w10:wrap type="square" anchorx="page" anchory="page"/>
          </v:shape>
        </w:pict>
      </w:r>
      <w:r>
        <w:rPr>
          <w:noProof/>
        </w:rPr>
        <w:pict>
          <v:shape id="_x0000_s1665" type="#_x0000_t202" style="position:absolute;margin-left:98.5pt;margin-top:269.75pt;width:90.25pt;height:102.75pt;z-index:251729408;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ind w:left="5"/>
                    <w:jc w:val="center"/>
                  </w:pPr>
                  <w:r>
                    <w:rPr>
                      <w:noProof/>
                    </w:rPr>
                    <w:drawing>
                      <wp:inline distT="0" distB="0" distL="0" distR="0">
                        <wp:extent cx="1143000" cy="1304925"/>
                        <wp:effectExtent l="19050" t="0" r="0" b="0"/>
                        <wp:docPr id="63" name="Picture 63" descr="_Pic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712"/>
                                <pic:cNvPicPr>
                                  <a:picLocks noChangeAspect="1" noChangeArrowheads="1"/>
                                </pic:cNvPicPr>
                              </pic:nvPicPr>
                              <pic:blipFill>
                                <a:blip r:embed="rId2614"/>
                                <a:srcRect/>
                                <a:stretch>
                                  <a:fillRect/>
                                </a:stretch>
                              </pic:blipFill>
                              <pic:spPr bwMode="auto">
                                <a:xfrm>
                                  <a:off x="0" y="0"/>
                                  <a:ext cx="1143000" cy="130492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666" type="#_x0000_t202" style="position:absolute;margin-left:98.5pt;margin-top:271.45pt;width:6.25pt;height:101.05pt;z-index:251730432;mso-wrap-edited:f;mso-wrap-distance-left:0;mso-wrap-distance-right:0;mso-position-horizontal-relative:page;mso-position-vertical-relative:page" wrapcoords="-62 0 -62 21600 21662 21600 21662 0 -62 0" o:allowincell="f" stroked="f">
            <v:textbox style="layout-flow:vertical;mso-layout-flow-alt:bottom-to-top" inset="0,0,0,0">
              <w:txbxContent>
                <w:p w:rsidR="00E71690" w:rsidRDefault="00E71690">
                  <w:pPr>
                    <w:spacing w:line="113" w:lineRule="exact"/>
                    <w:rPr>
                      <w:rFonts w:ascii="Tahoma" w:hAnsi="Tahoma" w:cs="Tahoma"/>
                      <w:spacing w:val="-12"/>
                      <w:sz w:val="11"/>
                      <w:szCs w:val="11"/>
                    </w:rPr>
                  </w:pPr>
                  <w:r>
                    <w:rPr>
                      <w:rFonts w:ascii="Tahoma" w:hAnsi="Tahoma" w:cs="Tahoma"/>
                      <w:spacing w:val="-12"/>
                      <w:sz w:val="11"/>
                      <w:szCs w:val="11"/>
                    </w:rPr>
                    <w:t>Courtesy of The Minuchin Center for the Family</w:t>
                  </w:r>
                </w:p>
              </w:txbxContent>
            </v:textbox>
            <w10:wrap type="square" anchorx="page" anchory="page"/>
          </v:shape>
        </w:pict>
      </w:r>
      <w:r>
        <w:rPr>
          <w:rFonts w:ascii="Verdana" w:hAnsi="Verdana" w:cs="Verdana"/>
          <w:color w:val="9DAA55"/>
          <w:spacing w:val="7"/>
          <w:sz w:val="16"/>
          <w:szCs w:val="16"/>
        </w:rPr>
        <w:t xml:space="preserve">SALVADOR MINUCHIN </w:t>
      </w:r>
      <w:r>
        <w:rPr>
          <w:rFonts w:ascii="Verdana" w:hAnsi="Verdana" w:cs="Verdana"/>
          <w:spacing w:val="-10"/>
          <w:sz w:val="17"/>
          <w:szCs w:val="17"/>
        </w:rPr>
        <w:t xml:space="preserve">(b. 1921) began to develop </w:t>
      </w:r>
      <w:r>
        <w:rPr>
          <w:rFonts w:ascii="Verdana" w:hAnsi="Verdana" w:cs="Verdana"/>
          <w:spacing w:val="-4"/>
          <w:sz w:val="17"/>
          <w:szCs w:val="17"/>
        </w:rPr>
        <w:t xml:space="preserve">structural family therapy </w:t>
      </w:r>
      <w:r>
        <w:rPr>
          <w:rFonts w:ascii="Verdana" w:hAnsi="Verdana" w:cs="Verdana"/>
          <w:spacing w:val="-7"/>
          <w:sz w:val="17"/>
          <w:szCs w:val="17"/>
        </w:rPr>
        <w:t xml:space="preserve">in the 1960s through his </w:t>
      </w:r>
      <w:r>
        <w:rPr>
          <w:rFonts w:ascii="Verdana" w:hAnsi="Verdana" w:cs="Verdana"/>
          <w:spacing w:val="-5"/>
          <w:sz w:val="17"/>
          <w:szCs w:val="17"/>
        </w:rPr>
        <w:t xml:space="preserve">work with delinquent boys </w:t>
      </w:r>
      <w:r>
        <w:rPr>
          <w:rFonts w:ascii="Verdana" w:hAnsi="Verdana" w:cs="Verdana"/>
          <w:spacing w:val="-6"/>
          <w:sz w:val="17"/>
          <w:szCs w:val="17"/>
        </w:rPr>
        <w:t xml:space="preserve">from poor families at the </w:t>
      </w:r>
      <w:r>
        <w:rPr>
          <w:rFonts w:ascii="Verdana" w:hAnsi="Verdana" w:cs="Verdana"/>
          <w:spacing w:val="-4"/>
          <w:sz w:val="17"/>
          <w:szCs w:val="17"/>
        </w:rPr>
        <w:t xml:space="preserve">Wiltwyck School in New </w:t>
      </w:r>
      <w:r>
        <w:rPr>
          <w:rFonts w:ascii="Verdana" w:hAnsi="Verdana" w:cs="Verdana"/>
          <w:spacing w:val="-5"/>
          <w:sz w:val="17"/>
          <w:szCs w:val="17"/>
        </w:rPr>
        <w:t>York. Working with col</w:t>
      </w:r>
      <w:r>
        <w:rPr>
          <w:rFonts w:ascii="Verdana" w:hAnsi="Verdana" w:cs="Verdana"/>
          <w:spacing w:val="-5"/>
          <w:sz w:val="17"/>
          <w:szCs w:val="17"/>
        </w:rPr>
        <w:softHyphen/>
      </w:r>
      <w:r>
        <w:rPr>
          <w:rFonts w:ascii="Verdana" w:hAnsi="Verdana" w:cs="Verdana"/>
          <w:spacing w:val="-6"/>
          <w:sz w:val="17"/>
          <w:szCs w:val="17"/>
        </w:rPr>
        <w:t xml:space="preserve">leagues at the Philadelphia </w:t>
      </w:r>
      <w:r>
        <w:rPr>
          <w:rFonts w:ascii="Verdana" w:hAnsi="Verdana" w:cs="Verdana"/>
          <w:spacing w:val="-5"/>
          <w:sz w:val="17"/>
          <w:szCs w:val="17"/>
        </w:rPr>
        <w:t xml:space="preserve">Child Guidance Clinic in the 1970s, Minuchin </w:t>
      </w:r>
      <w:r>
        <w:rPr>
          <w:rFonts w:ascii="Verdana" w:hAnsi="Verdana" w:cs="Verdana"/>
          <w:spacing w:val="-6"/>
          <w:sz w:val="17"/>
          <w:szCs w:val="17"/>
        </w:rPr>
        <w:t xml:space="preserve">refined the theory and practice of structural </w:t>
      </w:r>
      <w:r>
        <w:rPr>
          <w:rFonts w:ascii="Verdana" w:hAnsi="Verdana" w:cs="Verdana"/>
          <w:spacing w:val="-3"/>
          <w:sz w:val="17"/>
          <w:szCs w:val="17"/>
        </w:rPr>
        <w:t>family therapy. Focusing on the structure, or</w:t>
      </w:r>
    </w:p>
    <w:p w:rsidR="00E71690" w:rsidRDefault="00E71690">
      <w:pPr>
        <w:spacing w:line="217" w:lineRule="exact"/>
        <w:rPr>
          <w:rFonts w:ascii="Verdana" w:hAnsi="Verdana" w:cs="Verdana"/>
          <w:color w:val="9DAA55"/>
          <w:spacing w:val="1"/>
          <w:sz w:val="16"/>
          <w:szCs w:val="16"/>
        </w:rPr>
      </w:pPr>
      <w:r>
        <w:rPr>
          <w:noProof/>
        </w:rPr>
        <w:pict>
          <v:shape id="_x0000_s1667" type="#_x0000_t202" style="position:absolute;margin-left:99.45pt;margin-top:437.75pt;width:102pt;height:129.65pt;z-index:25173145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39" w:after="324"/>
                    <w:ind w:right="163"/>
                  </w:pPr>
                  <w:r>
                    <w:rPr>
                      <w:noProof/>
                    </w:rPr>
                    <w:drawing>
                      <wp:inline distT="0" distB="0" distL="0" distR="0">
                        <wp:extent cx="1190625" cy="1409700"/>
                        <wp:effectExtent l="19050" t="0" r="9525" b="0"/>
                        <wp:docPr id="64" name="Picture 64" descr="_Pic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715"/>
                                <pic:cNvPicPr>
                                  <a:picLocks noChangeAspect="1" noChangeArrowheads="1"/>
                                </pic:cNvPicPr>
                              </pic:nvPicPr>
                              <pic:blipFill>
                                <a:blip r:embed="rId2615"/>
                                <a:srcRect/>
                                <a:stretch>
                                  <a:fillRect/>
                                </a:stretch>
                              </pic:blipFill>
                              <pic:spPr bwMode="auto">
                                <a:xfrm>
                                  <a:off x="0" y="0"/>
                                  <a:ext cx="1190625" cy="1409700"/>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color w:val="9DAA55"/>
          <w:spacing w:val="7"/>
          <w:sz w:val="16"/>
          <w:szCs w:val="16"/>
        </w:rPr>
        <w:t>JAY HALEY</w:t>
      </w:r>
      <w:r>
        <w:rPr>
          <w:rFonts w:ascii="Verdana" w:hAnsi="Verdana" w:cs="Verdana"/>
          <w:spacing w:val="-3"/>
          <w:sz w:val="17"/>
          <w:szCs w:val="17"/>
        </w:rPr>
        <w:t xml:space="preserve"> (1923-2007) </w:t>
      </w:r>
      <w:r>
        <w:rPr>
          <w:rFonts w:ascii="Verdana" w:hAnsi="Verdana" w:cs="Verdana"/>
          <w:spacing w:val="-9"/>
          <w:sz w:val="17"/>
          <w:szCs w:val="17"/>
        </w:rPr>
        <w:t>and</w:t>
      </w:r>
      <w:r>
        <w:rPr>
          <w:rFonts w:ascii="Verdana" w:hAnsi="Verdana" w:cs="Verdana"/>
          <w:color w:val="9DAA55"/>
          <w:spacing w:val="1"/>
          <w:sz w:val="16"/>
          <w:szCs w:val="16"/>
        </w:rPr>
        <w:t xml:space="preserve"> CLOE MADANES</w:t>
      </w:r>
    </w:p>
    <w:p w:rsidR="00E71690" w:rsidRDefault="00E71690">
      <w:pPr>
        <w:spacing w:before="72" w:line="246" w:lineRule="exact"/>
        <w:ind w:right="72"/>
        <w:rPr>
          <w:rFonts w:ascii="Verdana" w:hAnsi="Verdana" w:cs="Verdana"/>
          <w:spacing w:val="-6"/>
          <w:sz w:val="17"/>
          <w:szCs w:val="17"/>
        </w:rPr>
      </w:pPr>
      <w:r>
        <w:rPr>
          <w:rFonts w:ascii="Verdana" w:hAnsi="Verdana" w:cs="Verdana"/>
          <w:spacing w:val="-10"/>
          <w:sz w:val="17"/>
          <w:szCs w:val="17"/>
        </w:rPr>
        <w:t xml:space="preserve">(b. 1941) founded the </w:t>
      </w:r>
      <w:r>
        <w:rPr>
          <w:rFonts w:ascii="Verdana" w:hAnsi="Verdana" w:cs="Verdana"/>
          <w:spacing w:val="-5"/>
          <w:sz w:val="17"/>
          <w:szCs w:val="17"/>
        </w:rPr>
        <w:t xml:space="preserve">Washington School of </w:t>
      </w:r>
      <w:r>
        <w:rPr>
          <w:rFonts w:ascii="Verdana" w:hAnsi="Verdana" w:cs="Verdana"/>
          <w:spacing w:val="-4"/>
          <w:sz w:val="17"/>
          <w:szCs w:val="17"/>
        </w:rPr>
        <w:t xml:space="preserve">strategic family therapy </w:t>
      </w:r>
      <w:r>
        <w:rPr>
          <w:rFonts w:ascii="Verdana" w:hAnsi="Verdana" w:cs="Verdana"/>
          <w:spacing w:val="-8"/>
          <w:sz w:val="17"/>
          <w:szCs w:val="17"/>
        </w:rPr>
        <w:t xml:space="preserve">in the 1970s, after Haley </w:t>
      </w:r>
      <w:r>
        <w:rPr>
          <w:rFonts w:ascii="Verdana" w:hAnsi="Verdana" w:cs="Verdana"/>
          <w:spacing w:val="-5"/>
          <w:sz w:val="17"/>
          <w:szCs w:val="17"/>
        </w:rPr>
        <w:t xml:space="preserve">had left the Mental </w:t>
      </w:r>
      <w:r>
        <w:rPr>
          <w:rFonts w:ascii="Verdana" w:hAnsi="Verdana" w:cs="Verdana"/>
          <w:spacing w:val="-6"/>
          <w:sz w:val="17"/>
          <w:szCs w:val="17"/>
        </w:rPr>
        <w:t>Research Institute in</w:t>
      </w:r>
    </w:p>
    <w:p w:rsidR="00E71690" w:rsidRDefault="00E71690">
      <w:pPr>
        <w:spacing w:before="72" w:after="72" w:line="253" w:lineRule="exact"/>
        <w:ind w:right="72"/>
        <w:rPr>
          <w:rFonts w:ascii="Verdana" w:hAnsi="Verdana" w:cs="Verdana"/>
          <w:spacing w:val="-3"/>
          <w:sz w:val="17"/>
          <w:szCs w:val="17"/>
        </w:rPr>
      </w:pPr>
      <w:r>
        <w:rPr>
          <w:rFonts w:ascii="Verdana" w:hAnsi="Verdana" w:cs="Verdana"/>
          <w:spacing w:val="-6"/>
          <w:sz w:val="17"/>
          <w:szCs w:val="17"/>
        </w:rPr>
        <w:t xml:space="preserve">Palo Alto, California, and later the Philadelphia Child Guidance Center, where he spent a brief </w:t>
      </w:r>
      <w:r>
        <w:rPr>
          <w:rFonts w:ascii="Verdana" w:hAnsi="Verdana" w:cs="Verdana"/>
          <w:spacing w:val="-5"/>
          <w:sz w:val="17"/>
          <w:szCs w:val="17"/>
        </w:rPr>
        <w:t xml:space="preserve">period with Salvador Minuchin and colleagues. </w:t>
      </w:r>
      <w:r>
        <w:rPr>
          <w:rFonts w:ascii="Verdana" w:hAnsi="Verdana" w:cs="Verdana"/>
          <w:spacing w:val="-4"/>
          <w:sz w:val="17"/>
          <w:szCs w:val="17"/>
        </w:rPr>
        <w:t xml:space="preserve">Haley blended structural family therapy with </w:t>
      </w:r>
      <w:r>
        <w:rPr>
          <w:rFonts w:ascii="Verdana" w:hAnsi="Verdana" w:cs="Verdana"/>
          <w:spacing w:val="-3"/>
          <w:sz w:val="17"/>
          <w:szCs w:val="17"/>
        </w:rPr>
        <w:t>the concepts of hierarchy, power, and strategic</w:t>
      </w:r>
    </w:p>
    <w:p w:rsidR="00E71690" w:rsidRDefault="00E71690">
      <w:pPr>
        <w:spacing w:line="255" w:lineRule="exact"/>
        <w:rPr>
          <w:rFonts w:ascii="Verdana" w:hAnsi="Verdana" w:cs="Verdana"/>
          <w:spacing w:val="-2"/>
          <w:sz w:val="17"/>
          <w:szCs w:val="17"/>
        </w:rPr>
      </w:pPr>
      <w:r>
        <w:rPr>
          <w:rFonts w:ascii="Verdana" w:hAnsi="Verdana" w:cs="Verdana"/>
          <w:spacing w:val="-1"/>
          <w:sz w:val="17"/>
          <w:szCs w:val="17"/>
        </w:rPr>
        <w:t xml:space="preserve">organization, of the family, the therapist helps </w:t>
      </w:r>
      <w:r>
        <w:rPr>
          <w:rFonts w:ascii="Verdana" w:hAnsi="Verdana" w:cs="Verdana"/>
          <w:spacing w:val="-4"/>
          <w:sz w:val="17"/>
          <w:szCs w:val="17"/>
        </w:rPr>
        <w:t xml:space="preserve">the family modify its stereotyped patterns and </w:t>
      </w:r>
      <w:r>
        <w:rPr>
          <w:rFonts w:ascii="Verdana" w:hAnsi="Verdana" w:cs="Verdana"/>
          <w:spacing w:val="-1"/>
          <w:sz w:val="17"/>
          <w:szCs w:val="17"/>
        </w:rPr>
        <w:t xml:space="preserve">redefine relationships among family members. </w:t>
      </w:r>
      <w:r>
        <w:rPr>
          <w:rFonts w:ascii="Verdana" w:hAnsi="Verdana" w:cs="Verdana"/>
          <w:spacing w:val="-4"/>
          <w:sz w:val="17"/>
          <w:szCs w:val="17"/>
        </w:rPr>
        <w:t xml:space="preserve">He believes structural changes in families must </w:t>
      </w:r>
      <w:r>
        <w:rPr>
          <w:rFonts w:ascii="Verdana" w:hAnsi="Verdana" w:cs="Verdana"/>
          <w:spacing w:val="3"/>
          <w:sz w:val="17"/>
          <w:szCs w:val="17"/>
        </w:rPr>
        <w:t xml:space="preserve">occur before individual members' symptoms </w:t>
      </w:r>
      <w:r>
        <w:rPr>
          <w:rFonts w:ascii="Verdana" w:hAnsi="Verdana" w:cs="Verdana"/>
          <w:spacing w:val="1"/>
          <w:sz w:val="17"/>
          <w:szCs w:val="17"/>
        </w:rPr>
        <w:t xml:space="preserve">can be reduced or eliminated. From Minuchin and his colleagues, family therapy developed </w:t>
      </w:r>
      <w:r>
        <w:rPr>
          <w:rFonts w:ascii="Verdana" w:hAnsi="Verdana" w:cs="Verdana"/>
          <w:spacing w:val="-2"/>
          <w:sz w:val="17"/>
          <w:szCs w:val="17"/>
        </w:rPr>
        <w:t>an understanding of power, organization,</w:t>
      </w:r>
    </w:p>
    <w:p w:rsidR="00E71690" w:rsidRDefault="00E71690">
      <w:pPr>
        <w:spacing w:line="249" w:lineRule="exact"/>
        <w:ind w:right="72"/>
        <w:rPr>
          <w:rFonts w:ascii="Verdana" w:hAnsi="Verdana" w:cs="Verdana"/>
          <w:spacing w:val="-2"/>
          <w:sz w:val="17"/>
          <w:szCs w:val="17"/>
        </w:rPr>
      </w:pPr>
      <w:r>
        <w:rPr>
          <w:rFonts w:ascii="Verdana" w:hAnsi="Verdana" w:cs="Verdana"/>
          <w:spacing w:val="-4"/>
          <w:sz w:val="17"/>
          <w:szCs w:val="17"/>
        </w:rPr>
        <w:t>and alignments in family life, and family thera</w:t>
      </w:r>
      <w:r>
        <w:rPr>
          <w:rFonts w:ascii="Verdana" w:hAnsi="Verdana" w:cs="Verdana"/>
          <w:spacing w:val="-4"/>
          <w:sz w:val="17"/>
          <w:szCs w:val="17"/>
        </w:rPr>
        <w:softHyphen/>
      </w:r>
      <w:r>
        <w:rPr>
          <w:rFonts w:ascii="Verdana" w:hAnsi="Verdana" w:cs="Verdana"/>
          <w:sz w:val="17"/>
          <w:szCs w:val="17"/>
        </w:rPr>
        <w:t xml:space="preserve">pists learned how to use themselves to set </w:t>
      </w:r>
      <w:r>
        <w:rPr>
          <w:rFonts w:ascii="Verdana" w:hAnsi="Verdana" w:cs="Verdana"/>
          <w:spacing w:val="-4"/>
          <w:sz w:val="17"/>
          <w:szCs w:val="17"/>
        </w:rPr>
        <w:t xml:space="preserve">boundaries and even unbalance dysfunctional </w:t>
      </w:r>
      <w:r>
        <w:rPr>
          <w:rFonts w:ascii="Verdana" w:hAnsi="Verdana" w:cs="Verdana"/>
          <w:spacing w:val="-2"/>
          <w:sz w:val="17"/>
          <w:szCs w:val="17"/>
        </w:rPr>
        <w:t>family systems.</w:t>
      </w:r>
    </w:p>
    <w:p w:rsidR="00E71690" w:rsidRDefault="00E71690">
      <w:pPr>
        <w:spacing w:before="216" w:line="254" w:lineRule="exact"/>
        <w:rPr>
          <w:rFonts w:ascii="Verdana" w:hAnsi="Verdana" w:cs="Verdana"/>
          <w:spacing w:val="-2"/>
          <w:sz w:val="17"/>
          <w:szCs w:val="17"/>
        </w:rPr>
      </w:pPr>
      <w:r>
        <w:rPr>
          <w:rFonts w:ascii="Verdana" w:hAnsi="Verdana" w:cs="Verdana"/>
          <w:sz w:val="17"/>
          <w:szCs w:val="17"/>
        </w:rPr>
        <w:t xml:space="preserve">interventions. Madanes contributed to the </w:t>
      </w:r>
      <w:r>
        <w:rPr>
          <w:rFonts w:ascii="Verdana" w:hAnsi="Verdana" w:cs="Verdana"/>
          <w:spacing w:val="-1"/>
          <w:sz w:val="17"/>
          <w:szCs w:val="17"/>
        </w:rPr>
        <w:t>development of a brief, solution-oriented ther</w:t>
      </w:r>
      <w:r>
        <w:rPr>
          <w:rFonts w:ascii="Verdana" w:hAnsi="Verdana" w:cs="Verdana"/>
          <w:spacing w:val="-1"/>
          <w:sz w:val="17"/>
          <w:szCs w:val="17"/>
        </w:rPr>
        <w:softHyphen/>
      </w:r>
      <w:r>
        <w:rPr>
          <w:rFonts w:ascii="Verdana" w:hAnsi="Verdana" w:cs="Verdana"/>
          <w:spacing w:val="-5"/>
          <w:sz w:val="17"/>
          <w:szCs w:val="17"/>
        </w:rPr>
        <w:t xml:space="preserve">apy approach. The strategic interventions most favored by Haley and Madanes were reframing, </w:t>
      </w:r>
      <w:r>
        <w:rPr>
          <w:rFonts w:ascii="Verdana" w:hAnsi="Verdana" w:cs="Verdana"/>
          <w:spacing w:val="3"/>
          <w:sz w:val="17"/>
          <w:szCs w:val="17"/>
        </w:rPr>
        <w:t>family directives, and paradoxical interven</w:t>
      </w:r>
      <w:r>
        <w:rPr>
          <w:rFonts w:ascii="Verdana" w:hAnsi="Verdana" w:cs="Verdana"/>
          <w:spacing w:val="3"/>
          <w:sz w:val="17"/>
          <w:szCs w:val="17"/>
        </w:rPr>
        <w:softHyphen/>
      </w:r>
      <w:r>
        <w:rPr>
          <w:rFonts w:ascii="Verdana" w:hAnsi="Verdana" w:cs="Verdana"/>
          <w:spacing w:val="2"/>
          <w:sz w:val="17"/>
          <w:szCs w:val="17"/>
        </w:rPr>
        <w:t xml:space="preserve">tions. Strategic </w:t>
      </w:r>
      <w:r>
        <w:rPr>
          <w:rFonts w:ascii="Arial" w:hAnsi="Arial" w:cs="Arial"/>
          <w:spacing w:val="12"/>
          <w:sz w:val="18"/>
          <w:szCs w:val="18"/>
        </w:rPr>
        <w:t xml:space="preserve">family therapy became the </w:t>
      </w:r>
      <w:r>
        <w:rPr>
          <w:rFonts w:ascii="Arial" w:hAnsi="Arial" w:cs="Arial"/>
          <w:spacing w:val="6"/>
          <w:sz w:val="18"/>
          <w:szCs w:val="18"/>
        </w:rPr>
        <w:t xml:space="preserve">most popular family therapy approach in the </w:t>
      </w:r>
      <w:r>
        <w:rPr>
          <w:rFonts w:ascii="Verdana" w:hAnsi="Verdana" w:cs="Verdana"/>
          <w:spacing w:val="-2"/>
          <w:sz w:val="17"/>
          <w:szCs w:val="17"/>
        </w:rPr>
        <w:t>1980s. It is a pragmatic approach that focuses</w:t>
      </w:r>
    </w:p>
    <w:p w:rsidR="00E71690" w:rsidRDefault="00E71690">
      <w:pPr>
        <w:spacing w:before="36" w:line="245" w:lineRule="exact"/>
        <w:rPr>
          <w:rFonts w:ascii="Verdana" w:hAnsi="Verdana" w:cs="Verdana"/>
          <w:spacing w:val="-2"/>
          <w:sz w:val="17"/>
          <w:szCs w:val="17"/>
        </w:rPr>
      </w:pPr>
      <w:r>
        <w:rPr>
          <w:rFonts w:ascii="Verdana" w:hAnsi="Verdana" w:cs="Verdana"/>
          <w:spacing w:val="-4"/>
          <w:sz w:val="17"/>
          <w:szCs w:val="17"/>
        </w:rPr>
        <w:t>on solving problems in the present; understand</w:t>
      </w:r>
      <w:r>
        <w:rPr>
          <w:rFonts w:ascii="Verdana" w:hAnsi="Verdana" w:cs="Verdana"/>
          <w:spacing w:val="-4"/>
          <w:sz w:val="17"/>
          <w:szCs w:val="17"/>
        </w:rPr>
        <w:softHyphen/>
      </w:r>
      <w:r>
        <w:rPr>
          <w:rFonts w:ascii="Verdana" w:hAnsi="Verdana" w:cs="Verdana"/>
          <w:spacing w:val="-3"/>
          <w:sz w:val="17"/>
          <w:szCs w:val="17"/>
        </w:rPr>
        <w:t xml:space="preserve">ing and insight are neither required nor sought. </w:t>
      </w:r>
      <w:r>
        <w:rPr>
          <w:rFonts w:ascii="Verdana" w:hAnsi="Verdana" w:cs="Verdana"/>
          <w:spacing w:val="-2"/>
          <w:sz w:val="17"/>
          <w:szCs w:val="17"/>
        </w:rPr>
        <w:t>The problem brought by the family to therapy</w:t>
      </w:r>
    </w:p>
    <w:p w:rsidR="00E71690" w:rsidRDefault="00E71690">
      <w:pPr>
        <w:spacing w:after="144" w:line="244" w:lineRule="exact"/>
        <w:jc w:val="both"/>
        <w:rPr>
          <w:rFonts w:ascii="Verdana" w:hAnsi="Verdana" w:cs="Verdana"/>
          <w:spacing w:val="-2"/>
          <w:sz w:val="17"/>
          <w:szCs w:val="17"/>
        </w:rPr>
      </w:pPr>
      <w:r>
        <w:rPr>
          <w:rFonts w:ascii="Verdana" w:hAnsi="Verdana" w:cs="Verdana"/>
          <w:spacing w:val="-3"/>
          <w:sz w:val="17"/>
          <w:szCs w:val="17"/>
        </w:rPr>
        <w:t>is treated as "real" —not a symptom of underly</w:t>
      </w:r>
      <w:r>
        <w:rPr>
          <w:rFonts w:ascii="Verdana" w:hAnsi="Verdana" w:cs="Verdana"/>
          <w:spacing w:val="-3"/>
          <w:sz w:val="17"/>
          <w:szCs w:val="17"/>
        </w:rPr>
        <w:softHyphen/>
      </w:r>
      <w:r>
        <w:rPr>
          <w:rFonts w:ascii="Verdana" w:hAnsi="Verdana" w:cs="Verdana"/>
          <w:spacing w:val="-5"/>
          <w:sz w:val="17"/>
          <w:szCs w:val="17"/>
        </w:rPr>
        <w:t xml:space="preserve">ing issues—and is solved. When the problem is </w:t>
      </w:r>
      <w:r>
        <w:rPr>
          <w:rFonts w:ascii="Verdana" w:hAnsi="Verdana" w:cs="Verdana"/>
          <w:spacing w:val="-2"/>
          <w:sz w:val="17"/>
          <w:szCs w:val="17"/>
        </w:rPr>
        <w:t>solved, therapy is finished.</w:t>
      </w:r>
    </w:p>
    <w:p w:rsidR="00E71690" w:rsidRDefault="00E71690">
      <w:pPr>
        <w:widowControl/>
        <w:kinsoku/>
        <w:autoSpaceDE w:val="0"/>
        <w:autoSpaceDN w:val="0"/>
        <w:adjustRightInd w:val="0"/>
        <w:sectPr w:rsidR="00E71690">
          <w:headerReference w:type="even" r:id="rId2616"/>
          <w:headerReference w:type="default" r:id="rId2617"/>
          <w:footerReference w:type="even" r:id="rId2618"/>
          <w:footerReference w:type="default" r:id="rId2619"/>
          <w:type w:val="continuous"/>
          <w:pgSz w:w="12240" w:h="15840"/>
          <w:pgMar w:top="2540" w:right="1666" w:bottom="240" w:left="2171" w:header="0" w:footer="0" w:gutter="0"/>
          <w:cols w:num="2" w:space="720" w:equalWidth="0">
            <w:col w:w="4042" w:space="259"/>
            <w:col w:w="4042"/>
          </w:cols>
          <w:noEndnote/>
        </w:sectPr>
      </w:pPr>
    </w:p>
    <w:p w:rsidR="00E71690" w:rsidRDefault="00E71690">
      <w:pPr>
        <w:spacing w:before="756" w:line="211" w:lineRule="auto"/>
        <w:ind w:left="576"/>
        <w:rPr>
          <w:rFonts w:ascii="Arial" w:hAnsi="Arial" w:cs="Arial"/>
          <w:b/>
          <w:bCs/>
          <w:color w:val="9DAA55"/>
          <w:spacing w:val="40"/>
          <w:sz w:val="28"/>
          <w:szCs w:val="28"/>
        </w:rPr>
      </w:pPr>
      <w:r>
        <w:rPr>
          <w:rFonts w:ascii="Arial" w:hAnsi="Arial" w:cs="Arial"/>
          <w:b/>
          <w:bCs/>
          <w:color w:val="9DAA55"/>
          <w:spacing w:val="40"/>
          <w:sz w:val="28"/>
          <w:szCs w:val="28"/>
        </w:rPr>
        <w:t>INTRODUCTION</w:t>
      </w:r>
    </w:p>
    <w:p w:rsidR="00E71690" w:rsidRDefault="00E71690">
      <w:pPr>
        <w:spacing w:before="108"/>
        <w:ind w:left="576" w:right="576"/>
        <w:jc w:val="both"/>
        <w:rPr>
          <w:rFonts w:ascii="Garamond" w:hAnsi="Garamond" w:cs="Garamond"/>
          <w:spacing w:val="-1"/>
        </w:rPr>
      </w:pPr>
      <w:r>
        <w:rPr>
          <w:rFonts w:ascii="Garamond" w:hAnsi="Garamond" w:cs="Garamond"/>
          <w:spacing w:val="-6"/>
        </w:rPr>
        <w:t>Although the seeds of a North American family therapy movement were planted in the 194os, it was during the 195os that systemic family therapy began to take root (Becvar &amp; Becvar, 2009). During the early years of its evolution, working with fam</w:t>
      </w:r>
      <w:r>
        <w:rPr>
          <w:rFonts w:ascii="Garamond" w:hAnsi="Garamond" w:cs="Garamond"/>
          <w:spacing w:val="-6"/>
        </w:rPr>
        <w:softHyphen/>
        <w:t xml:space="preserve">ilies was considered to be a revolutionary approach to treatment. In the 196os and </w:t>
      </w:r>
      <w:r>
        <w:rPr>
          <w:rFonts w:ascii="Garamond" w:hAnsi="Garamond" w:cs="Garamond"/>
          <w:spacing w:val="-4"/>
        </w:rPr>
        <w:t xml:space="preserve">197os, psychodynamic, behavioral, and humanistic approaches (called the first, </w:t>
      </w:r>
      <w:r>
        <w:rPr>
          <w:rFonts w:ascii="Garamond" w:hAnsi="Garamond" w:cs="Garamond"/>
          <w:spacing w:val="-1"/>
        </w:rPr>
        <w:t>second, and third force, respectively) dominated counseling and psychotherapy.</w:t>
      </w:r>
    </w:p>
    <w:p w:rsidR="00E71690" w:rsidRDefault="00E71690">
      <w:pPr>
        <w:widowControl/>
        <w:kinsoku/>
        <w:autoSpaceDE w:val="0"/>
        <w:autoSpaceDN w:val="0"/>
        <w:adjustRightInd w:val="0"/>
        <w:sectPr w:rsidR="00E71690">
          <w:headerReference w:type="even" r:id="rId2620"/>
          <w:headerReference w:type="default" r:id="rId2621"/>
          <w:footerReference w:type="even" r:id="rId2622"/>
          <w:footerReference w:type="default" r:id="rId2623"/>
          <w:type w:val="continuous"/>
          <w:pgSz w:w="12240" w:h="15840"/>
          <w:pgMar w:top="2540" w:right="1480" w:bottom="240" w:left="2245" w:header="0" w:footer="0" w:gutter="0"/>
          <w:cols w:space="720"/>
          <w:noEndnote/>
        </w:sectPr>
      </w:pPr>
    </w:p>
    <w:tbl>
      <w:tblPr>
        <w:tblW w:w="0" w:type="auto"/>
        <w:tblLayout w:type="fixed"/>
        <w:tblCellMar>
          <w:left w:w="0" w:type="dxa"/>
          <w:right w:w="0" w:type="dxa"/>
        </w:tblCellMar>
        <w:tblLook w:val="0000"/>
      </w:tblPr>
      <w:tblGrid>
        <w:gridCol w:w="7809"/>
        <w:gridCol w:w="831"/>
      </w:tblGrid>
      <w:tr w:rsidR="00E71690" w:rsidRPr="00E71690">
        <w:tblPrEx>
          <w:tblCellMar>
            <w:top w:w="0" w:type="dxa"/>
            <w:left w:w="0" w:type="dxa"/>
            <w:bottom w:w="0" w:type="dxa"/>
            <w:right w:w="0" w:type="dxa"/>
          </w:tblCellMar>
        </w:tblPrEx>
        <w:trPr>
          <w:trHeight w:hRule="exact" w:val="12689"/>
        </w:trPr>
        <w:tc>
          <w:tcPr>
            <w:tcW w:w="7809" w:type="dxa"/>
            <w:tcBorders>
              <w:top w:val="nil"/>
              <w:left w:val="nil"/>
              <w:bottom w:val="nil"/>
              <w:right w:val="nil"/>
            </w:tcBorders>
          </w:tcPr>
          <w:p w:rsidR="00E71690" w:rsidRPr="00E71690" w:rsidRDefault="00E71690">
            <w:pPr>
              <w:ind w:left="72" w:right="468"/>
              <w:rPr>
                <w:rFonts w:ascii="Garamond" w:hAnsi="Garamond" w:cs="Garamond"/>
                <w:spacing w:val="-4"/>
              </w:rPr>
            </w:pPr>
            <w:r w:rsidRPr="00E71690">
              <w:rPr>
                <w:rFonts w:ascii="Garamond" w:hAnsi="Garamond" w:cs="Garamond"/>
                <w:spacing w:val="-2"/>
              </w:rPr>
              <w:t xml:space="preserve">Today, the various approaches to family systems represent a paradigm shift that </w:t>
            </w:r>
            <w:r w:rsidRPr="00E71690">
              <w:rPr>
                <w:rFonts w:ascii="Garamond" w:hAnsi="Garamond" w:cs="Garamond"/>
                <w:spacing w:val="-4"/>
              </w:rPr>
              <w:t>we might even call the "fourth force."</w:t>
            </w:r>
          </w:p>
          <w:p w:rsidR="00E71690" w:rsidRPr="00E71690" w:rsidRDefault="00E71690">
            <w:pPr>
              <w:spacing w:before="72"/>
              <w:ind w:left="7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The Family Systems Perspective</w:t>
            </w:r>
          </w:p>
          <w:p w:rsidR="00E71690" w:rsidRPr="00E71690" w:rsidRDefault="00E71690">
            <w:pPr>
              <w:ind w:left="72" w:right="468"/>
              <w:jc w:val="both"/>
              <w:rPr>
                <w:rFonts w:ascii="Garamond" w:hAnsi="Garamond" w:cs="Garamond"/>
                <w:spacing w:val="-4"/>
              </w:rPr>
            </w:pPr>
            <w:r w:rsidRPr="00E71690">
              <w:rPr>
                <w:rFonts w:ascii="Garamond" w:hAnsi="Garamond" w:cs="Garamond"/>
                <w:spacing w:val="-7"/>
              </w:rPr>
              <w:t xml:space="preserve">Perhaps the most difficult adjustment for counselors and therapists from Western </w:t>
            </w:r>
            <w:r w:rsidRPr="00E71690">
              <w:rPr>
                <w:rFonts w:ascii="Garamond" w:hAnsi="Garamond" w:cs="Garamond"/>
                <w:spacing w:val="-6"/>
              </w:rPr>
              <w:t xml:space="preserve">cultures is the adoption of a "systems" perspective. Our personal experience and </w:t>
            </w:r>
            <w:r w:rsidRPr="00E71690">
              <w:rPr>
                <w:rFonts w:ascii="Garamond" w:hAnsi="Garamond" w:cs="Garamond"/>
                <w:spacing w:val="-4"/>
              </w:rPr>
              <w:t xml:space="preserve">Western culture often tell us that we are autonomous individuals, capable of free </w:t>
            </w:r>
            <w:r w:rsidRPr="00E71690">
              <w:rPr>
                <w:rFonts w:ascii="Garamond" w:hAnsi="Garamond" w:cs="Garamond"/>
                <w:spacing w:val="-9"/>
              </w:rPr>
              <w:t xml:space="preserve">and independent choice. And yet we are born into families—and most of us live our </w:t>
            </w:r>
            <w:r w:rsidRPr="00E71690">
              <w:rPr>
                <w:rFonts w:ascii="Garamond" w:hAnsi="Garamond" w:cs="Garamond"/>
                <w:spacing w:val="-4"/>
              </w:rPr>
              <w:t xml:space="preserve">entire lives attached to one faun of family or another. Within these families, we </w:t>
            </w:r>
            <w:r w:rsidRPr="00E71690">
              <w:rPr>
                <w:rFonts w:ascii="Garamond" w:hAnsi="Garamond" w:cs="Garamond"/>
                <w:spacing w:val="-5"/>
              </w:rPr>
              <w:t xml:space="preserve">discover who we are; we develop and change; and we give and receive the support we need for survival. We create, maintain, and live by often unspoken rules and </w:t>
            </w:r>
            <w:r w:rsidRPr="00E71690">
              <w:rPr>
                <w:rFonts w:ascii="Garamond" w:hAnsi="Garamond" w:cs="Garamond"/>
                <w:spacing w:val="-4"/>
              </w:rPr>
              <w:t>routines that we hope will keep the family (and each of its members) functional.</w:t>
            </w:r>
          </w:p>
          <w:p w:rsidR="00E71690" w:rsidRPr="00E71690" w:rsidRDefault="00E71690">
            <w:pPr>
              <w:spacing w:before="72"/>
              <w:ind w:left="72" w:right="468" w:firstLine="324"/>
              <w:jc w:val="both"/>
              <w:rPr>
                <w:rFonts w:ascii="Garamond" w:hAnsi="Garamond" w:cs="Garamond"/>
                <w:spacing w:val="-2"/>
              </w:rPr>
            </w:pPr>
            <w:r w:rsidRPr="00E71690">
              <w:rPr>
                <w:rFonts w:ascii="Garamond" w:hAnsi="Garamond" w:cs="Garamond"/>
                <w:spacing w:val="-6"/>
              </w:rPr>
              <w:t>In this sense, a family systems perspective holds that individuals are best un</w:t>
            </w:r>
            <w:r w:rsidRPr="00E71690">
              <w:rPr>
                <w:rFonts w:ascii="Garamond" w:hAnsi="Garamond" w:cs="Garamond"/>
                <w:spacing w:val="-6"/>
              </w:rPr>
              <w:softHyphen/>
            </w:r>
            <w:r w:rsidRPr="00E71690">
              <w:rPr>
                <w:rFonts w:ascii="Garamond" w:hAnsi="Garamond" w:cs="Garamond"/>
                <w:spacing w:val="-5"/>
              </w:rPr>
              <w:t xml:space="preserve">derstood through assessing the interactions between and among family members. </w:t>
            </w:r>
            <w:r w:rsidRPr="00E71690">
              <w:rPr>
                <w:rFonts w:ascii="Garamond" w:hAnsi="Garamond" w:cs="Garamond"/>
                <w:spacing w:val="-8"/>
              </w:rPr>
              <w:t xml:space="preserve">The development and behavior of one family member is inextricably interconnected </w:t>
            </w:r>
            <w:r w:rsidRPr="00E71690">
              <w:rPr>
                <w:rFonts w:ascii="Garamond" w:hAnsi="Garamond" w:cs="Garamond"/>
                <w:spacing w:val="-5"/>
              </w:rPr>
              <w:t xml:space="preserve">with others in the family. Symptoms are often viewed as an expression of a set of </w:t>
            </w:r>
            <w:r w:rsidRPr="00E71690">
              <w:rPr>
                <w:rFonts w:ascii="Garamond" w:hAnsi="Garamond" w:cs="Garamond"/>
                <w:spacing w:val="-4"/>
              </w:rPr>
              <w:t>habits and patterns within a family. It is revolutionary to conclude that the identi</w:t>
            </w:r>
            <w:r w:rsidRPr="00E71690">
              <w:rPr>
                <w:rFonts w:ascii="Garamond" w:hAnsi="Garamond" w:cs="Garamond"/>
                <w:spacing w:val="-4"/>
              </w:rPr>
              <w:softHyphen/>
            </w:r>
            <w:r w:rsidRPr="00E71690">
              <w:rPr>
                <w:rFonts w:ascii="Garamond" w:hAnsi="Garamond" w:cs="Garamond"/>
                <w:spacing w:val="-1"/>
              </w:rPr>
              <w:t xml:space="preserve">fied client's problem might be a symptom of how the system functions, not just </w:t>
            </w:r>
            <w:r w:rsidRPr="00E71690">
              <w:rPr>
                <w:rFonts w:ascii="Garamond" w:hAnsi="Garamond" w:cs="Garamond"/>
                <w:spacing w:val="-4"/>
              </w:rPr>
              <w:t>a symptom of the individual's maladjustment, history, and psychosocial develop</w:t>
            </w:r>
            <w:r w:rsidRPr="00E71690">
              <w:rPr>
                <w:rFonts w:ascii="Garamond" w:hAnsi="Garamond" w:cs="Garamond"/>
                <w:spacing w:val="-4"/>
              </w:rPr>
              <w:softHyphen/>
            </w:r>
            <w:r w:rsidRPr="00E71690">
              <w:rPr>
                <w:rFonts w:ascii="Garamond" w:hAnsi="Garamond" w:cs="Garamond"/>
                <w:spacing w:val="-8"/>
              </w:rPr>
              <w:t xml:space="preserve">ment. This perspective is grounded on the assumptions that a client's problematic behavior may (r) serve a function or purpose for the family; (2) be unintentionally </w:t>
            </w:r>
            <w:r w:rsidRPr="00E71690">
              <w:rPr>
                <w:rFonts w:ascii="Garamond" w:hAnsi="Garamond" w:cs="Garamond"/>
                <w:spacing w:val="-3"/>
              </w:rPr>
              <w:t>maintained by family processes; (3) be a function of the family's inability to oper</w:t>
            </w:r>
            <w:r w:rsidRPr="00E71690">
              <w:rPr>
                <w:rFonts w:ascii="Garamond" w:hAnsi="Garamond" w:cs="Garamond"/>
                <w:spacing w:val="-3"/>
              </w:rPr>
              <w:softHyphen/>
            </w:r>
            <w:r w:rsidRPr="00E71690">
              <w:rPr>
                <w:rFonts w:ascii="Garamond" w:hAnsi="Garamond" w:cs="Garamond"/>
                <w:spacing w:val="-4"/>
              </w:rPr>
              <w:t xml:space="preserve">ate productively, especially during developmental transitions; or (4) be a symptom </w:t>
            </w:r>
            <w:r w:rsidRPr="00E71690">
              <w:rPr>
                <w:rFonts w:ascii="Garamond" w:hAnsi="Garamond" w:cs="Garamond"/>
                <w:spacing w:val="-8"/>
              </w:rPr>
              <w:t xml:space="preserve">of dysfunctional patterns handed down across generations. All these assumptions </w:t>
            </w:r>
            <w:r w:rsidRPr="00E71690">
              <w:rPr>
                <w:rFonts w:ascii="Garamond" w:hAnsi="Garamond" w:cs="Garamond"/>
                <w:spacing w:val="-2"/>
              </w:rPr>
              <w:t>challenge the more traditional intrapsychic frameworks for conceptualizing hu</w:t>
            </w:r>
            <w:r w:rsidRPr="00E71690">
              <w:rPr>
                <w:rFonts w:ascii="Garamond" w:hAnsi="Garamond" w:cs="Garamond"/>
                <w:spacing w:val="-2"/>
              </w:rPr>
              <w:softHyphen/>
              <w:t>man problems and their formation.</w:t>
            </w:r>
          </w:p>
          <w:p w:rsidR="00E71690" w:rsidRPr="00E71690" w:rsidRDefault="00E71690">
            <w:pPr>
              <w:spacing w:before="180"/>
              <w:ind w:left="72" w:right="468" w:firstLine="324"/>
              <w:jc w:val="both"/>
              <w:rPr>
                <w:rFonts w:ascii="Garamond" w:hAnsi="Garamond" w:cs="Garamond"/>
                <w:spacing w:val="-6"/>
              </w:rPr>
            </w:pPr>
            <w:r w:rsidRPr="00E71690">
              <w:rPr>
                <w:rFonts w:ascii="Garamond" w:hAnsi="Garamond" w:cs="Garamond"/>
                <w:spacing w:val="-4"/>
              </w:rPr>
              <w:t>The one central principle agreed upon by family therapy practitioners, regard</w:t>
            </w:r>
            <w:r w:rsidRPr="00E71690">
              <w:rPr>
                <w:rFonts w:ascii="Garamond" w:hAnsi="Garamond" w:cs="Garamond"/>
                <w:spacing w:val="-4"/>
              </w:rPr>
              <w:softHyphen/>
            </w:r>
            <w:r w:rsidRPr="00E71690">
              <w:rPr>
                <w:rFonts w:ascii="Garamond" w:hAnsi="Garamond" w:cs="Garamond"/>
                <w:spacing w:val="-6"/>
              </w:rPr>
              <w:t xml:space="preserve">less of their particular approach, is that the client is connected to living systems. </w:t>
            </w:r>
            <w:r w:rsidRPr="00E71690">
              <w:rPr>
                <w:rFonts w:ascii="Garamond" w:hAnsi="Garamond" w:cs="Garamond"/>
                <w:spacing w:val="-4"/>
              </w:rPr>
              <w:t xml:space="preserve">Attempts at change are best facilitated by working with and considering the family </w:t>
            </w:r>
            <w:r w:rsidRPr="00E71690">
              <w:rPr>
                <w:rFonts w:ascii="Garamond" w:hAnsi="Garamond" w:cs="Garamond"/>
                <w:spacing w:val="-6"/>
              </w:rPr>
              <w:t>or set of relationships as a whole. Therefore, a treatment approach that compre</w:t>
            </w:r>
            <w:r w:rsidRPr="00E71690">
              <w:rPr>
                <w:rFonts w:ascii="Garamond" w:hAnsi="Garamond" w:cs="Garamond"/>
                <w:spacing w:val="-6"/>
              </w:rPr>
              <w:softHyphen/>
            </w:r>
            <w:r w:rsidRPr="00E71690">
              <w:rPr>
                <w:rFonts w:ascii="Garamond" w:hAnsi="Garamond" w:cs="Garamond"/>
                <w:spacing w:val="-3"/>
              </w:rPr>
              <w:t xml:space="preserve">hensively addresses the family as well as the "identified" client is required. Because </w:t>
            </w:r>
            <w:r w:rsidRPr="00E71690">
              <w:rPr>
                <w:rFonts w:ascii="Garamond" w:hAnsi="Garamond" w:cs="Garamond"/>
                <w:spacing w:val="-4"/>
              </w:rPr>
              <w:t xml:space="preserve">a family is an interactional unit, it has its own set of unique traits. It is not possible </w:t>
            </w:r>
            <w:r w:rsidRPr="00E71690">
              <w:rPr>
                <w:rFonts w:ascii="Garamond" w:hAnsi="Garamond" w:cs="Garamond"/>
                <w:spacing w:val="-2"/>
              </w:rPr>
              <w:t xml:space="preserve">to accurately assess an individual's concern without observing the interaction of </w:t>
            </w:r>
            <w:r w:rsidRPr="00E71690">
              <w:rPr>
                <w:rFonts w:ascii="Garamond" w:hAnsi="Garamond" w:cs="Garamond"/>
                <w:spacing w:val="-5"/>
              </w:rPr>
              <w:t xml:space="preserve">the other family members, as well as the broader contexts in which the person and </w:t>
            </w:r>
            <w:r w:rsidRPr="00E71690">
              <w:rPr>
                <w:rFonts w:ascii="Garamond" w:hAnsi="Garamond" w:cs="Garamond"/>
                <w:spacing w:val="-3"/>
              </w:rPr>
              <w:t xml:space="preserve">the family live. Because the focus is on interpersonal relationships, Becvar and </w:t>
            </w:r>
            <w:r w:rsidRPr="00E71690">
              <w:rPr>
                <w:rFonts w:ascii="Garamond" w:hAnsi="Garamond" w:cs="Garamond"/>
                <w:spacing w:val="-4"/>
              </w:rPr>
              <w:t xml:space="preserve">Becvar (2009) maintain that family therapy is a misnomer and that </w:t>
            </w:r>
            <w:r w:rsidRPr="00E71690">
              <w:rPr>
                <w:rFonts w:ascii="Bookman Old Style" w:hAnsi="Bookman Old Style" w:cs="Bookman Old Style"/>
                <w:i/>
                <w:iCs/>
                <w:spacing w:val="-4"/>
                <w:sz w:val="20"/>
                <w:szCs w:val="20"/>
              </w:rPr>
              <w:t xml:space="preserve">relationship </w:t>
            </w:r>
            <w:r w:rsidRPr="00E71690">
              <w:rPr>
                <w:rFonts w:ascii="Bookman Old Style" w:hAnsi="Bookman Old Style" w:cs="Bookman Old Style"/>
                <w:i/>
                <w:iCs/>
                <w:spacing w:val="-6"/>
                <w:sz w:val="20"/>
                <w:szCs w:val="20"/>
              </w:rPr>
              <w:t xml:space="preserve">therapy </w:t>
            </w:r>
            <w:r w:rsidRPr="00E71690">
              <w:rPr>
                <w:rFonts w:ascii="Garamond" w:hAnsi="Garamond" w:cs="Garamond"/>
                <w:spacing w:val="-6"/>
              </w:rPr>
              <w:t>is a more appropriate label.</w:t>
            </w:r>
          </w:p>
          <w:p w:rsidR="00E71690" w:rsidRPr="00E71690" w:rsidRDefault="00E71690">
            <w:pPr>
              <w:spacing w:before="108"/>
              <w:ind w:left="72" w:right="468" w:firstLine="324"/>
              <w:jc w:val="both"/>
              <w:rPr>
                <w:rFonts w:ascii="Garamond" w:hAnsi="Garamond" w:cs="Garamond"/>
                <w:spacing w:val="-2"/>
              </w:rPr>
            </w:pPr>
            <w:r w:rsidRPr="00E71690">
              <w:rPr>
                <w:rFonts w:ascii="Garamond" w:hAnsi="Garamond" w:cs="Garamond"/>
                <w:spacing w:val="-3"/>
              </w:rPr>
              <w:t xml:space="preserve">Family therapy perspectives call for a conceptual shift because the family is </w:t>
            </w:r>
            <w:r w:rsidRPr="00E71690">
              <w:rPr>
                <w:rFonts w:ascii="Garamond" w:hAnsi="Garamond" w:cs="Garamond"/>
                <w:spacing w:val="-6"/>
              </w:rPr>
              <w:t xml:space="preserve">viewed as a functioning unit that is more than the sum of the roles of its various </w:t>
            </w:r>
            <w:r w:rsidRPr="00E71690">
              <w:rPr>
                <w:rFonts w:ascii="Garamond" w:hAnsi="Garamond" w:cs="Garamond"/>
                <w:spacing w:val="-5"/>
              </w:rPr>
              <w:t xml:space="preserve">members. Actions by any individual family member will influence all the others in </w:t>
            </w:r>
            <w:r w:rsidRPr="00E71690">
              <w:rPr>
                <w:rFonts w:ascii="Garamond" w:hAnsi="Garamond" w:cs="Garamond"/>
                <w:spacing w:val="-7"/>
              </w:rPr>
              <w:t>the family, and their reactions will have a reciprocal effect on the individual. Gold</w:t>
            </w:r>
            <w:r w:rsidRPr="00E71690">
              <w:rPr>
                <w:rFonts w:ascii="Garamond" w:hAnsi="Garamond" w:cs="Garamond"/>
                <w:spacing w:val="-7"/>
              </w:rPr>
              <w:softHyphen/>
            </w:r>
            <w:r w:rsidRPr="00E71690">
              <w:rPr>
                <w:rFonts w:ascii="Garamond" w:hAnsi="Garamond" w:cs="Garamond"/>
                <w:spacing w:val="-10"/>
              </w:rPr>
              <w:t xml:space="preserve">enberg and Goldenberg (2013) point to the need for therapists to view all behavior, </w:t>
            </w:r>
            <w:r w:rsidRPr="00E71690">
              <w:rPr>
                <w:rFonts w:ascii="Garamond" w:hAnsi="Garamond" w:cs="Garamond"/>
                <w:spacing w:val="-7"/>
              </w:rPr>
              <w:t xml:space="preserve">including all symptoms expressed by the individual, within the context of the family </w:t>
            </w:r>
            <w:r w:rsidRPr="00E71690">
              <w:rPr>
                <w:rFonts w:ascii="Garamond" w:hAnsi="Garamond" w:cs="Garamond"/>
                <w:spacing w:val="-2"/>
              </w:rPr>
              <w:t xml:space="preserve">and society. They add that a systems orientation does not preclude dealing with </w:t>
            </w:r>
            <w:r w:rsidRPr="00E71690">
              <w:rPr>
                <w:rFonts w:ascii="Garamond" w:hAnsi="Garamond" w:cs="Garamond"/>
                <w:spacing w:val="-8"/>
              </w:rPr>
              <w:t xml:space="preserve">the dynamics within the individual, but that this approach broadens the traditional </w:t>
            </w:r>
            <w:r w:rsidRPr="00E71690">
              <w:rPr>
                <w:rFonts w:ascii="Garamond" w:hAnsi="Garamond" w:cs="Garamond"/>
                <w:spacing w:val="-2"/>
              </w:rPr>
              <w:t>emphasis on individual internal dynamics.</w:t>
            </w:r>
          </w:p>
        </w:tc>
        <w:tc>
          <w:tcPr>
            <w:tcW w:w="831" w:type="dxa"/>
            <w:tcBorders>
              <w:top w:val="nil"/>
              <w:left w:val="nil"/>
              <w:bottom w:val="nil"/>
              <w:right w:val="nil"/>
            </w:tcBorders>
            <w:textDirection w:val="btLr"/>
          </w:tcPr>
          <w:p w:rsidR="00E71690" w:rsidRPr="00E71690" w:rsidRDefault="00E71690">
            <w:pPr>
              <w:spacing w:line="261" w:lineRule="auto"/>
              <w:ind w:left="9072"/>
              <w:rPr>
                <w:rFonts w:ascii="Bookman Old Style" w:hAnsi="Bookman Old Style" w:cs="Bookman Old Style"/>
                <w:w w:val="95"/>
                <w:sz w:val="18"/>
                <w:szCs w:val="18"/>
              </w:rPr>
            </w:pPr>
            <w:r w:rsidRPr="00E71690">
              <w:rPr>
                <w:rFonts w:ascii="Bookman Old Style" w:hAnsi="Bookman Old Style" w:cs="Bookman Old Style"/>
                <w:w w:val="95"/>
                <w:sz w:val="18"/>
                <w:szCs w:val="18"/>
              </w:rPr>
              <w:t>435</w:t>
            </w:r>
          </w:p>
          <w:p w:rsidR="00E71690" w:rsidRPr="00E71690" w:rsidRDefault="00E71690">
            <w:pPr>
              <w:spacing w:before="648" w:line="14" w:lineRule="auto"/>
              <w:ind w:left="6552"/>
              <w:rPr>
                <w:rFonts w:ascii="Verdana" w:hAnsi="Verdana" w:cs="Verdana"/>
                <w:sz w:val="13"/>
                <w:szCs w:val="13"/>
              </w:rPr>
            </w:pPr>
            <w:r w:rsidRPr="00E71690">
              <w:rPr>
                <w:rFonts w:ascii="Verdana" w:hAnsi="Verdana" w:cs="Verdana"/>
                <w:sz w:val="13"/>
                <w:szCs w:val="13"/>
              </w:rPr>
              <w:t>AdV2J3H1 SVY31SAS AlIVVVd</w:t>
            </w:r>
          </w:p>
        </w:tc>
      </w:tr>
    </w:tbl>
    <w:p w:rsidR="00E71690" w:rsidRDefault="00E71690">
      <w:pPr>
        <w:widowControl/>
        <w:kinsoku/>
        <w:autoSpaceDE w:val="0"/>
        <w:autoSpaceDN w:val="0"/>
        <w:adjustRightInd w:val="0"/>
        <w:sectPr w:rsidR="00E71690">
          <w:headerReference w:type="even" r:id="rId2624"/>
          <w:headerReference w:type="default" r:id="rId2625"/>
          <w:footerReference w:type="even" r:id="rId2626"/>
          <w:footerReference w:type="default" r:id="rId2627"/>
          <w:pgSz w:w="12240" w:h="15840"/>
          <w:pgMar w:top="660" w:right="1740" w:bottom="2090" w:left="1800" w:header="0" w:footer="0" w:gutter="0"/>
          <w:cols w:space="720"/>
          <w:noEndnote/>
        </w:sectPr>
      </w:pPr>
    </w:p>
    <w:tbl>
      <w:tblPr>
        <w:tblW w:w="0" w:type="auto"/>
        <w:tblLayout w:type="fixed"/>
        <w:tblCellMar>
          <w:left w:w="0" w:type="dxa"/>
          <w:right w:w="0" w:type="dxa"/>
        </w:tblCellMar>
        <w:tblLook w:val="0000"/>
      </w:tblPr>
      <w:tblGrid>
        <w:gridCol w:w="576"/>
        <w:gridCol w:w="6744"/>
      </w:tblGrid>
      <w:tr w:rsidR="00E71690" w:rsidRPr="00E71690">
        <w:tblPrEx>
          <w:tblCellMar>
            <w:top w:w="0" w:type="dxa"/>
            <w:left w:w="0" w:type="dxa"/>
            <w:bottom w:w="0" w:type="dxa"/>
            <w:right w:w="0" w:type="dxa"/>
          </w:tblCellMar>
        </w:tblPrEx>
        <w:trPr>
          <w:trHeight w:hRule="exact" w:val="762"/>
        </w:trPr>
        <w:tc>
          <w:tcPr>
            <w:tcW w:w="576" w:type="dxa"/>
            <w:tcBorders>
              <w:top w:val="nil"/>
              <w:left w:val="nil"/>
              <w:bottom w:val="nil"/>
              <w:right w:val="nil"/>
            </w:tcBorders>
          </w:tcPr>
          <w:p w:rsidR="00E71690" w:rsidRPr="00E71690" w:rsidRDefault="00173777">
            <w:pPr>
              <w:spacing w:before="16" w:after="144"/>
              <w:jc w:val="center"/>
            </w:pPr>
            <w:r>
              <w:rPr>
                <w:noProof/>
              </w:rPr>
              <w:drawing>
                <wp:inline distT="0" distB="0" distL="0" distR="0">
                  <wp:extent cx="361950" cy="361950"/>
                  <wp:effectExtent l="19050" t="0" r="0" b="0"/>
                  <wp:docPr id="89" name="Picture 89" descr="_Pic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716"/>
                          <pic:cNvPicPr>
                            <a:picLocks noChangeAspect="1" noChangeArrowheads="1"/>
                          </pic:cNvPicPr>
                        </pic:nvPicPr>
                        <pic:blipFill>
                          <a:blip r:embed="rId2628"/>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6744" w:type="dxa"/>
            <w:tcBorders>
              <w:top w:val="nil"/>
              <w:left w:val="nil"/>
              <w:bottom w:val="nil"/>
              <w:right w:val="nil"/>
            </w:tcBorders>
          </w:tcPr>
          <w:p w:rsidR="00E71690" w:rsidRPr="00E71690" w:rsidRDefault="00E71690">
            <w:pPr>
              <w:spacing w:line="239" w:lineRule="exact"/>
              <w:ind w:left="144" w:right="180"/>
              <w:jc w:val="both"/>
              <w:rPr>
                <w:rFonts w:ascii="Tahoma" w:hAnsi="Tahoma" w:cs="Tahoma"/>
                <w:spacing w:val="2"/>
                <w:sz w:val="17"/>
                <w:szCs w:val="17"/>
              </w:rPr>
            </w:pPr>
            <w:r w:rsidRPr="00E71690">
              <w:rPr>
                <w:rFonts w:ascii="Tahoma" w:hAnsi="Tahoma" w:cs="Tahoma"/>
                <w:spacing w:val="2"/>
                <w:sz w:val="17"/>
                <w:szCs w:val="17"/>
              </w:rPr>
              <w:t xml:space="preserve">See the video program for Chapter 14, </w:t>
            </w:r>
            <w:r w:rsidRPr="00E71690">
              <w:rPr>
                <w:rFonts w:ascii="Arial" w:hAnsi="Arial" w:cs="Arial"/>
                <w:i/>
                <w:iCs/>
                <w:spacing w:val="2"/>
                <w:sz w:val="18"/>
                <w:szCs w:val="18"/>
              </w:rPr>
              <w:t>DVD for Theory and Practice of Coun</w:t>
            </w:r>
            <w:r w:rsidRPr="00E71690">
              <w:rPr>
                <w:rFonts w:ascii="Arial" w:hAnsi="Arial" w:cs="Arial"/>
                <w:i/>
                <w:iCs/>
                <w:spacing w:val="2"/>
                <w:sz w:val="18"/>
                <w:szCs w:val="18"/>
              </w:rPr>
              <w:softHyphen/>
            </w:r>
            <w:r w:rsidRPr="00E71690">
              <w:rPr>
                <w:rFonts w:ascii="Arial" w:hAnsi="Arial" w:cs="Arial"/>
                <w:i/>
                <w:iCs/>
                <w:sz w:val="18"/>
                <w:szCs w:val="18"/>
              </w:rPr>
              <w:t xml:space="preserve">seling and Psychotherapy: The Case of Stan and Lecturettes. </w:t>
            </w:r>
            <w:r w:rsidRPr="00E71690">
              <w:rPr>
                <w:rFonts w:ascii="Tahoma" w:hAnsi="Tahoma" w:cs="Tahoma"/>
                <w:sz w:val="17"/>
                <w:szCs w:val="17"/>
              </w:rPr>
              <w:t xml:space="preserve">I suggest that you </w:t>
            </w:r>
            <w:r w:rsidRPr="00E71690">
              <w:rPr>
                <w:rFonts w:ascii="Tahoma" w:hAnsi="Tahoma" w:cs="Tahoma"/>
                <w:spacing w:val="2"/>
                <w:sz w:val="17"/>
                <w:szCs w:val="17"/>
              </w:rPr>
              <w:t xml:space="preserve">view the brief </w:t>
            </w:r>
            <w:r w:rsidRPr="00E71690">
              <w:rPr>
                <w:rFonts w:ascii="Garamond" w:hAnsi="Garamond" w:cs="Garamond"/>
                <w:spacing w:val="2"/>
                <w:sz w:val="23"/>
                <w:szCs w:val="23"/>
              </w:rPr>
              <w:t xml:space="preserve">Decture </w:t>
            </w:r>
            <w:r w:rsidRPr="00E71690">
              <w:rPr>
                <w:rFonts w:ascii="Tahoma" w:hAnsi="Tahoma" w:cs="Tahoma"/>
                <w:spacing w:val="2"/>
                <w:sz w:val="17"/>
                <w:szCs w:val="17"/>
              </w:rPr>
              <w:t xml:space="preserve">for each </w:t>
            </w:r>
            <w:r w:rsidRPr="00E71690">
              <w:rPr>
                <w:rFonts w:ascii="Garamond" w:hAnsi="Garamond" w:cs="Garamond"/>
                <w:spacing w:val="2"/>
                <w:sz w:val="23"/>
                <w:szCs w:val="23"/>
              </w:rPr>
              <w:t xml:space="preserve">chapter prior to </w:t>
            </w:r>
            <w:r w:rsidRPr="00E71690">
              <w:rPr>
                <w:rFonts w:ascii="Tahoma" w:hAnsi="Tahoma" w:cs="Tahoma"/>
                <w:spacing w:val="2"/>
                <w:sz w:val="17"/>
                <w:szCs w:val="17"/>
              </w:rPr>
              <w:t>reading the chapter.</w:t>
            </w:r>
          </w:p>
        </w:tc>
      </w:tr>
    </w:tbl>
    <w:p w:rsidR="00E71690" w:rsidRDefault="00E71690">
      <w:pPr>
        <w:spacing w:after="304" w:line="20" w:lineRule="exact"/>
      </w:pPr>
    </w:p>
    <w:p w:rsidR="00E71690" w:rsidRDefault="00E71690">
      <w:pPr>
        <w:jc w:val="both"/>
        <w:rPr>
          <w:rFonts w:ascii="Garamond" w:hAnsi="Garamond" w:cs="Garamond"/>
          <w:spacing w:val="-1"/>
          <w:sz w:val="23"/>
          <w:szCs w:val="23"/>
        </w:rPr>
      </w:pPr>
      <w:r>
        <w:rPr>
          <w:rFonts w:ascii="Bookman Old Style" w:hAnsi="Bookman Old Style" w:cs="Bookman Old Style"/>
          <w:spacing w:val="-8"/>
          <w:sz w:val="27"/>
          <w:szCs w:val="27"/>
        </w:rPr>
        <w:t xml:space="preserve">Differences Between Systemic and indiyiduai Approaches </w:t>
      </w:r>
      <w:r>
        <w:rPr>
          <w:rFonts w:ascii="Garamond" w:hAnsi="Garamond" w:cs="Garamond"/>
          <w:spacing w:val="-1"/>
          <w:sz w:val="23"/>
          <w:szCs w:val="23"/>
        </w:rPr>
        <w:t xml:space="preserve">There are significant differences between individual therapeutic approaches and </w:t>
      </w:r>
      <w:r>
        <w:rPr>
          <w:rFonts w:ascii="Garamond" w:hAnsi="Garamond" w:cs="Garamond"/>
          <w:sz w:val="23"/>
          <w:szCs w:val="23"/>
        </w:rPr>
        <w:t xml:space="preserve">systemic approaches. A case may help to illustrate these differences. Ann, age </w:t>
      </w:r>
      <w:r>
        <w:rPr>
          <w:rFonts w:ascii="Bookman Old Style" w:hAnsi="Bookman Old Style" w:cs="Bookman Old Style"/>
          <w:w w:val="130"/>
          <w:sz w:val="14"/>
          <w:szCs w:val="14"/>
        </w:rPr>
        <w:t xml:space="preserve">22, </w:t>
      </w:r>
      <w:r>
        <w:rPr>
          <w:rFonts w:ascii="Garamond" w:hAnsi="Garamond" w:cs="Garamond"/>
          <w:spacing w:val="2"/>
          <w:sz w:val="23"/>
          <w:szCs w:val="23"/>
        </w:rPr>
        <w:t xml:space="preserve">sees a counselor because she is suffering from a depression that has lasted for </w:t>
      </w:r>
      <w:r>
        <w:rPr>
          <w:rFonts w:ascii="Garamond" w:hAnsi="Garamond" w:cs="Garamond"/>
          <w:spacing w:val="-3"/>
          <w:sz w:val="23"/>
          <w:szCs w:val="23"/>
        </w:rPr>
        <w:t xml:space="preserve">more than 2 years and has impaired her ability to maintain friendships and work </w:t>
      </w:r>
      <w:r>
        <w:rPr>
          <w:rFonts w:ascii="Garamond" w:hAnsi="Garamond" w:cs="Garamond"/>
          <w:spacing w:val="1"/>
          <w:sz w:val="23"/>
          <w:szCs w:val="23"/>
        </w:rPr>
        <w:t xml:space="preserve">productively. She wants to feel better, but she is pessimistic about her chances. </w:t>
      </w:r>
      <w:r>
        <w:rPr>
          <w:rFonts w:ascii="Garamond" w:hAnsi="Garamond" w:cs="Garamond"/>
          <w:spacing w:val="-1"/>
          <w:sz w:val="23"/>
          <w:szCs w:val="23"/>
        </w:rPr>
        <w:t>How will a therapist choose to help her?</w:t>
      </w:r>
    </w:p>
    <w:p w:rsidR="00E71690" w:rsidRDefault="00E71690">
      <w:pPr>
        <w:spacing w:before="180" w:after="324"/>
        <w:ind w:firstLine="360"/>
        <w:jc w:val="both"/>
        <w:rPr>
          <w:rFonts w:ascii="Garamond" w:hAnsi="Garamond" w:cs="Garamond"/>
          <w:sz w:val="23"/>
          <w:szCs w:val="23"/>
        </w:rPr>
      </w:pPr>
      <w:r>
        <w:rPr>
          <w:noProof/>
        </w:rPr>
        <w:pict>
          <v:shape id="_x0000_s1668" type="#_x0000_t202" style="position:absolute;left:0;text-align:left;margin-left:-59.3pt;margin-top:28.65pt;width:15.6pt;height:106pt;z-index:-25158400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9" w:lineRule="auto"/>
                    <w:rPr>
                      <w:rFonts w:ascii="Tahoma" w:hAnsi="Tahoma" w:cs="Tahoma"/>
                      <w:sz w:val="17"/>
                      <w:szCs w:val="17"/>
                    </w:rPr>
                  </w:pPr>
                  <w:r>
                    <w:rPr>
                      <w:rFonts w:ascii="Tahoma" w:hAnsi="Tahoma" w:cs="Tahoma"/>
                      <w:sz w:val="17"/>
                      <w:szCs w:val="17"/>
                    </w:rPr>
                    <w:t>436</w:t>
                  </w:r>
                </w:p>
                <w:p w:rsidR="00E71690" w:rsidRDefault="00E71690">
                  <w:pPr>
                    <w:spacing w:before="36" w:after="144" w:line="132" w:lineRule="exact"/>
                    <w:jc w:val="right"/>
                    <w:rPr>
                      <w:rFonts w:ascii="Verdana" w:hAnsi="Verdana" w:cs="Verdana"/>
                      <w:spacing w:val="15"/>
                      <w:sz w:val="13"/>
                      <w:szCs w:val="13"/>
                    </w:rPr>
                  </w:pPr>
                  <w:r>
                    <w:rPr>
                      <w:rFonts w:ascii="Verdana" w:hAnsi="Verdana" w:cs="Verdana"/>
                      <w:spacing w:val="15"/>
                      <w:sz w:val="13"/>
                      <w:szCs w:val="13"/>
                    </w:rPr>
                    <w:t>CHAPTER FOURTEEN</w:t>
                  </w:r>
                </w:p>
              </w:txbxContent>
            </v:textbox>
            <w10:wrap type="square"/>
          </v:shape>
        </w:pict>
      </w:r>
      <w:r>
        <w:rPr>
          <w:rFonts w:ascii="Garamond" w:hAnsi="Garamond" w:cs="Garamond"/>
          <w:spacing w:val="-3"/>
          <w:sz w:val="23"/>
          <w:szCs w:val="23"/>
        </w:rPr>
        <w:t xml:space="preserve">Both the individual therapist and the systemic therapist are interested in Ann's </w:t>
      </w:r>
      <w:r>
        <w:rPr>
          <w:rFonts w:ascii="Garamond" w:hAnsi="Garamond" w:cs="Garamond"/>
          <w:spacing w:val="2"/>
          <w:sz w:val="23"/>
          <w:szCs w:val="23"/>
        </w:rPr>
        <w:t xml:space="preserve">current living situation and life experiences. Both discover that she is still living </w:t>
      </w:r>
      <w:r>
        <w:rPr>
          <w:rFonts w:ascii="Garamond" w:hAnsi="Garamond" w:cs="Garamond"/>
          <w:spacing w:val="-2"/>
          <w:sz w:val="23"/>
          <w:szCs w:val="23"/>
        </w:rPr>
        <w:t>at home with her parents, who are in their 6os. They note that she has a very suc</w:t>
      </w:r>
      <w:r>
        <w:rPr>
          <w:rFonts w:ascii="Garamond" w:hAnsi="Garamond" w:cs="Garamond"/>
          <w:spacing w:val="-2"/>
          <w:sz w:val="23"/>
          <w:szCs w:val="23"/>
        </w:rPr>
        <w:softHyphen/>
      </w:r>
      <w:r>
        <w:rPr>
          <w:rFonts w:ascii="Garamond" w:hAnsi="Garamond" w:cs="Garamond"/>
          <w:spacing w:val="-1"/>
          <w:sz w:val="23"/>
          <w:szCs w:val="23"/>
        </w:rPr>
        <w:t xml:space="preserve">cessful older sister, who is a prominent lawyer in the small town in which the two </w:t>
      </w:r>
      <w:r>
        <w:rPr>
          <w:rFonts w:ascii="Garamond" w:hAnsi="Garamond" w:cs="Garamond"/>
          <w:sz w:val="23"/>
          <w:szCs w:val="23"/>
        </w:rPr>
        <w:t xml:space="preserve">live. The therapists are impressed by Ann's loss of friends who have married and </w:t>
      </w:r>
      <w:r>
        <w:rPr>
          <w:rFonts w:ascii="Garamond" w:hAnsi="Garamond" w:cs="Garamond"/>
          <w:spacing w:val="-2"/>
          <w:sz w:val="23"/>
          <w:szCs w:val="23"/>
        </w:rPr>
        <w:t xml:space="preserve">left town over the years while she stayed behind, often lonely and isolated. Finally, </w:t>
      </w:r>
      <w:r>
        <w:rPr>
          <w:rFonts w:ascii="Garamond" w:hAnsi="Garamond" w:cs="Garamond"/>
          <w:spacing w:val="1"/>
          <w:sz w:val="23"/>
          <w:szCs w:val="23"/>
        </w:rPr>
        <w:t xml:space="preserve">both therapists note that Ann's depression affects others as well as herself. It is </w:t>
      </w:r>
      <w:r>
        <w:rPr>
          <w:rFonts w:ascii="Garamond" w:hAnsi="Garamond" w:cs="Garamond"/>
          <w:sz w:val="23"/>
          <w:szCs w:val="23"/>
        </w:rPr>
        <w:t>here, however, that the similarities tend to end:</w:t>
      </w:r>
    </w:p>
    <w:p w:rsidR="00E71690" w:rsidRDefault="00E71690">
      <w:pPr>
        <w:widowControl/>
        <w:kinsoku/>
        <w:autoSpaceDE w:val="0"/>
        <w:autoSpaceDN w:val="0"/>
        <w:adjustRightInd w:val="0"/>
        <w:sectPr w:rsidR="00E71690">
          <w:headerReference w:type="even" r:id="rId2629"/>
          <w:headerReference w:type="default" r:id="rId2630"/>
          <w:footerReference w:type="even" r:id="rId2631"/>
          <w:footerReference w:type="default" r:id="rId2632"/>
          <w:pgSz w:w="12240" w:h="15840"/>
          <w:pgMar w:top="2480" w:right="1805" w:bottom="260" w:left="3055" w:header="0" w:footer="0" w:gutter="0"/>
          <w:cols w:space="720"/>
          <w:noEndnote/>
        </w:sectPr>
      </w:pPr>
    </w:p>
    <w:p w:rsidR="00E71690" w:rsidRDefault="00E71690">
      <w:pPr>
        <w:spacing w:line="268" w:lineRule="auto"/>
        <w:ind w:left="144"/>
        <w:rPr>
          <w:rFonts w:ascii="Bookman Old Style" w:hAnsi="Bookman Old Style" w:cs="Bookman Old Style"/>
          <w:i/>
          <w:iCs/>
          <w:spacing w:val="-12"/>
          <w:sz w:val="20"/>
          <w:szCs w:val="20"/>
        </w:rPr>
      </w:pPr>
      <w:r>
        <w:rPr>
          <w:rFonts w:ascii="Bookman Old Style" w:hAnsi="Bookman Old Style" w:cs="Bookman Old Style"/>
          <w:i/>
          <w:iCs/>
          <w:spacing w:val="-12"/>
          <w:sz w:val="20"/>
          <w:szCs w:val="20"/>
        </w:rPr>
        <w:t>The individual therapist may:</w:t>
      </w:r>
    </w:p>
    <w:p w:rsidR="00E71690" w:rsidRDefault="00E71690">
      <w:pPr>
        <w:numPr>
          <w:ilvl w:val="0"/>
          <w:numId w:val="69"/>
        </w:numPr>
        <w:tabs>
          <w:tab w:val="clear" w:pos="360"/>
          <w:tab w:val="num" w:pos="432"/>
        </w:tabs>
        <w:spacing w:before="36"/>
        <w:ind w:right="144"/>
        <w:rPr>
          <w:rFonts w:ascii="Garamond" w:hAnsi="Garamond" w:cs="Garamond"/>
          <w:spacing w:val="-2"/>
          <w:sz w:val="23"/>
          <w:szCs w:val="23"/>
        </w:rPr>
      </w:pPr>
      <w:r>
        <w:rPr>
          <w:rFonts w:ascii="Tahoma" w:hAnsi="Tahoma" w:cs="Tahoma"/>
          <w:spacing w:val="12"/>
          <w:sz w:val="17"/>
          <w:szCs w:val="17"/>
        </w:rPr>
        <w:t xml:space="preserve">Focus on obtaining </w:t>
      </w:r>
      <w:r>
        <w:rPr>
          <w:rFonts w:ascii="Garamond" w:hAnsi="Garamond" w:cs="Garamond"/>
          <w:spacing w:val="12"/>
          <w:sz w:val="23"/>
          <w:szCs w:val="23"/>
        </w:rPr>
        <w:t>an accu</w:t>
      </w:r>
      <w:r>
        <w:rPr>
          <w:rFonts w:ascii="Garamond" w:hAnsi="Garamond" w:cs="Garamond"/>
          <w:spacing w:val="12"/>
          <w:sz w:val="23"/>
          <w:szCs w:val="23"/>
        </w:rPr>
        <w:softHyphen/>
      </w:r>
      <w:r>
        <w:rPr>
          <w:rFonts w:ascii="Garamond" w:hAnsi="Garamond" w:cs="Garamond"/>
          <w:sz w:val="23"/>
          <w:szCs w:val="23"/>
        </w:rPr>
        <w:t xml:space="preserve">rate diagnosis, perhaps using the </w:t>
      </w:r>
      <w:r>
        <w:rPr>
          <w:rFonts w:ascii="Bookman Old Style" w:hAnsi="Bookman Old Style" w:cs="Bookman Old Style"/>
          <w:i/>
          <w:iCs/>
          <w:sz w:val="20"/>
          <w:szCs w:val="20"/>
        </w:rPr>
        <w:t xml:space="preserve">DSM-IV-TR </w:t>
      </w:r>
      <w:r>
        <w:rPr>
          <w:rFonts w:ascii="Garamond" w:hAnsi="Garamond" w:cs="Garamond"/>
          <w:sz w:val="23"/>
          <w:szCs w:val="23"/>
        </w:rPr>
        <w:t xml:space="preserve">(American </w:t>
      </w:r>
      <w:r>
        <w:rPr>
          <w:rFonts w:ascii="Garamond" w:hAnsi="Garamond" w:cs="Garamond"/>
          <w:spacing w:val="-2"/>
          <w:sz w:val="23"/>
          <w:szCs w:val="23"/>
        </w:rPr>
        <w:t>Psychiatric Association, 2000)</w:t>
      </w:r>
    </w:p>
    <w:p w:rsidR="00E71690" w:rsidRDefault="00E71690">
      <w:pPr>
        <w:numPr>
          <w:ilvl w:val="0"/>
          <w:numId w:val="1"/>
        </w:numPr>
        <w:ind w:left="432" w:right="144" w:hanging="360"/>
        <w:rPr>
          <w:rFonts w:ascii="Garamond" w:hAnsi="Garamond" w:cs="Garamond"/>
          <w:sz w:val="23"/>
          <w:szCs w:val="23"/>
        </w:rPr>
      </w:pPr>
      <w:r>
        <w:rPr>
          <w:rFonts w:ascii="Garamond" w:hAnsi="Garamond" w:cs="Garamond"/>
          <w:spacing w:val="-7"/>
          <w:sz w:val="23"/>
          <w:szCs w:val="23"/>
        </w:rPr>
        <w:t>Begin therapy with Ann imme</w:t>
      </w:r>
      <w:r>
        <w:rPr>
          <w:rFonts w:ascii="Garamond" w:hAnsi="Garamond" w:cs="Garamond"/>
          <w:spacing w:val="-7"/>
          <w:sz w:val="23"/>
          <w:szCs w:val="23"/>
        </w:rPr>
        <w:softHyphen/>
      </w:r>
      <w:r>
        <w:rPr>
          <w:rFonts w:ascii="Garamond" w:hAnsi="Garamond" w:cs="Garamond"/>
          <w:sz w:val="23"/>
          <w:szCs w:val="23"/>
        </w:rPr>
        <w:t>diately</w:t>
      </w:r>
    </w:p>
    <w:p w:rsidR="00E71690" w:rsidRDefault="00E71690">
      <w:pPr>
        <w:numPr>
          <w:ilvl w:val="0"/>
          <w:numId w:val="1"/>
        </w:numPr>
        <w:spacing w:before="72" w:line="264" w:lineRule="auto"/>
        <w:ind w:left="432" w:right="144" w:hanging="360"/>
        <w:rPr>
          <w:rFonts w:ascii="Garamond" w:hAnsi="Garamond" w:cs="Garamond"/>
          <w:sz w:val="23"/>
          <w:szCs w:val="23"/>
        </w:rPr>
      </w:pPr>
      <w:r>
        <w:rPr>
          <w:rFonts w:ascii="Garamond" w:hAnsi="Garamond" w:cs="Garamond"/>
          <w:spacing w:val="-7"/>
          <w:sz w:val="23"/>
          <w:szCs w:val="23"/>
        </w:rPr>
        <w:t xml:space="preserve">Focus on the causes, purposes, </w:t>
      </w:r>
      <w:r>
        <w:rPr>
          <w:rFonts w:ascii="Garamond" w:hAnsi="Garamond" w:cs="Garamond"/>
          <w:spacing w:val="-4"/>
          <w:sz w:val="23"/>
          <w:szCs w:val="23"/>
        </w:rPr>
        <w:t xml:space="preserve">and cognitive, emotional, and </w:t>
      </w:r>
      <w:r>
        <w:rPr>
          <w:rFonts w:ascii="Garamond" w:hAnsi="Garamond" w:cs="Garamond"/>
          <w:spacing w:val="-2"/>
          <w:sz w:val="23"/>
          <w:szCs w:val="23"/>
        </w:rPr>
        <w:t xml:space="preserve">behavioral processes involved </w:t>
      </w:r>
      <w:r>
        <w:rPr>
          <w:rFonts w:ascii="Garamond" w:hAnsi="Garamond" w:cs="Garamond"/>
          <w:spacing w:val="-8"/>
          <w:sz w:val="23"/>
          <w:szCs w:val="23"/>
        </w:rPr>
        <w:t xml:space="preserve">in Ann's depression and coping </w:t>
      </w:r>
      <w:r>
        <w:rPr>
          <w:rFonts w:ascii="Garamond" w:hAnsi="Garamond" w:cs="Garamond"/>
          <w:sz w:val="23"/>
          <w:szCs w:val="23"/>
        </w:rPr>
        <w:t>Be concerned with Ann's individual experiences and perspectives</w:t>
      </w:r>
    </w:p>
    <w:p w:rsidR="00E71690" w:rsidRDefault="00E71690">
      <w:pPr>
        <w:numPr>
          <w:ilvl w:val="0"/>
          <w:numId w:val="1"/>
        </w:numPr>
        <w:spacing w:before="792" w:after="144"/>
        <w:ind w:left="432" w:right="144" w:hanging="360"/>
        <w:rPr>
          <w:rFonts w:ascii="Garamond" w:hAnsi="Garamond" w:cs="Garamond"/>
          <w:sz w:val="23"/>
          <w:szCs w:val="23"/>
        </w:rPr>
      </w:pPr>
      <w:r>
        <w:rPr>
          <w:rFonts w:ascii="Garamond" w:hAnsi="Garamond" w:cs="Garamond"/>
          <w:spacing w:val="-4"/>
          <w:sz w:val="23"/>
          <w:szCs w:val="23"/>
        </w:rPr>
        <w:t xml:space="preserve">Intervene in ways designed to </w:t>
      </w:r>
      <w:r>
        <w:rPr>
          <w:rFonts w:ascii="Garamond" w:hAnsi="Garamond" w:cs="Garamond"/>
          <w:sz w:val="23"/>
          <w:szCs w:val="23"/>
        </w:rPr>
        <w:t>help Ann cope</w:t>
      </w:r>
    </w:p>
    <w:p w:rsidR="00E71690" w:rsidRDefault="00E71690">
      <w:pPr>
        <w:spacing w:line="264" w:lineRule="auto"/>
        <w:rPr>
          <w:rFonts w:ascii="Bookman Old Style" w:hAnsi="Bookman Old Style" w:cs="Bookman Old Style"/>
          <w:i/>
          <w:iCs/>
          <w:spacing w:val="-14"/>
          <w:sz w:val="20"/>
          <w:szCs w:val="20"/>
        </w:rPr>
      </w:pPr>
      <w:r>
        <w:rPr>
          <w:rFonts w:ascii="Bookman Old Style" w:hAnsi="Bookman Old Style" w:cs="Bookman Old Style"/>
          <w:i/>
          <w:iCs/>
          <w:spacing w:val="-14"/>
          <w:sz w:val="20"/>
          <w:szCs w:val="20"/>
        </w:rPr>
        <w:t>The systemic therapist may:</w:t>
      </w:r>
    </w:p>
    <w:p w:rsidR="00E71690" w:rsidRDefault="00E71690">
      <w:pPr>
        <w:numPr>
          <w:ilvl w:val="0"/>
          <w:numId w:val="6"/>
        </w:numPr>
        <w:ind w:left="288" w:right="72" w:hanging="288"/>
        <w:rPr>
          <w:rFonts w:ascii="Garamond" w:hAnsi="Garamond" w:cs="Garamond"/>
          <w:sz w:val="23"/>
          <w:szCs w:val="23"/>
        </w:rPr>
      </w:pPr>
      <w:r>
        <w:rPr>
          <w:rFonts w:ascii="Garamond" w:hAnsi="Garamond" w:cs="Garamond"/>
          <w:spacing w:val="3"/>
          <w:sz w:val="23"/>
          <w:szCs w:val="23"/>
        </w:rPr>
        <w:t xml:space="preserve">Explore the system for family </w:t>
      </w:r>
      <w:r>
        <w:rPr>
          <w:rFonts w:ascii="Garamond" w:hAnsi="Garamond" w:cs="Garamond"/>
          <w:spacing w:val="-1"/>
          <w:sz w:val="23"/>
          <w:szCs w:val="23"/>
        </w:rPr>
        <w:t xml:space="preserve">process and rules, perhaps using </w:t>
      </w:r>
      <w:r>
        <w:rPr>
          <w:rFonts w:ascii="Garamond" w:hAnsi="Garamond" w:cs="Garamond"/>
          <w:sz w:val="23"/>
          <w:szCs w:val="23"/>
        </w:rPr>
        <w:t>a genogram</w:t>
      </w:r>
    </w:p>
    <w:p w:rsidR="00E71690" w:rsidRDefault="00E71690">
      <w:pPr>
        <w:numPr>
          <w:ilvl w:val="0"/>
          <w:numId w:val="6"/>
        </w:numPr>
        <w:spacing w:before="324"/>
        <w:ind w:left="288" w:right="72" w:hanging="288"/>
        <w:rPr>
          <w:rFonts w:ascii="Garamond" w:hAnsi="Garamond" w:cs="Garamond"/>
          <w:sz w:val="23"/>
          <w:szCs w:val="23"/>
        </w:rPr>
      </w:pPr>
      <w:r>
        <w:rPr>
          <w:rFonts w:ascii="Garamond" w:hAnsi="Garamond" w:cs="Garamond"/>
          <w:spacing w:val="-5"/>
          <w:sz w:val="23"/>
          <w:szCs w:val="23"/>
        </w:rPr>
        <w:t xml:space="preserve">Invite Ann's mother, father, and </w:t>
      </w:r>
      <w:r>
        <w:rPr>
          <w:rFonts w:ascii="Garamond" w:hAnsi="Garamond" w:cs="Garamond"/>
          <w:sz w:val="23"/>
          <w:szCs w:val="23"/>
        </w:rPr>
        <w:t>sister into therapy with her</w:t>
      </w:r>
    </w:p>
    <w:p w:rsidR="00E71690" w:rsidRDefault="00E71690">
      <w:pPr>
        <w:numPr>
          <w:ilvl w:val="0"/>
          <w:numId w:val="6"/>
        </w:numPr>
        <w:spacing w:before="36"/>
        <w:ind w:left="288" w:hanging="288"/>
        <w:jc w:val="both"/>
        <w:rPr>
          <w:rFonts w:ascii="Garamond" w:hAnsi="Garamond" w:cs="Garamond"/>
          <w:spacing w:val="-1"/>
          <w:sz w:val="23"/>
          <w:szCs w:val="23"/>
        </w:rPr>
      </w:pPr>
      <w:r>
        <w:rPr>
          <w:rFonts w:ascii="Garamond" w:hAnsi="Garamond" w:cs="Garamond"/>
          <w:spacing w:val="-5"/>
          <w:sz w:val="23"/>
          <w:szCs w:val="23"/>
        </w:rPr>
        <w:t xml:space="preserve">Focus on the family relationships </w:t>
      </w:r>
      <w:r>
        <w:rPr>
          <w:rFonts w:ascii="Garamond" w:hAnsi="Garamond" w:cs="Garamond"/>
          <w:spacing w:val="-4"/>
          <w:sz w:val="23"/>
          <w:szCs w:val="23"/>
        </w:rPr>
        <w:t xml:space="preserve">within which the continuation of </w:t>
      </w:r>
      <w:r>
        <w:rPr>
          <w:rFonts w:ascii="Garamond" w:hAnsi="Garamond" w:cs="Garamond"/>
          <w:spacing w:val="-1"/>
          <w:sz w:val="23"/>
          <w:szCs w:val="23"/>
        </w:rPr>
        <w:t>Ann's depression "makes sense"</w:t>
      </w:r>
    </w:p>
    <w:p w:rsidR="00E71690" w:rsidRDefault="00E71690">
      <w:pPr>
        <w:numPr>
          <w:ilvl w:val="0"/>
          <w:numId w:val="6"/>
        </w:numPr>
        <w:spacing w:before="360"/>
        <w:ind w:left="288" w:right="144" w:hanging="288"/>
        <w:rPr>
          <w:rFonts w:ascii="Garamond" w:hAnsi="Garamond" w:cs="Garamond"/>
          <w:sz w:val="23"/>
          <w:szCs w:val="23"/>
        </w:rPr>
      </w:pPr>
      <w:r>
        <w:rPr>
          <w:rFonts w:ascii="Garamond" w:hAnsi="Garamond" w:cs="Garamond"/>
          <w:spacing w:val="-5"/>
          <w:sz w:val="23"/>
          <w:szCs w:val="23"/>
        </w:rPr>
        <w:t>Be concerned with transgenera</w:t>
      </w:r>
      <w:r>
        <w:rPr>
          <w:rFonts w:ascii="Garamond" w:hAnsi="Garamond" w:cs="Garamond"/>
          <w:spacing w:val="-5"/>
          <w:sz w:val="23"/>
          <w:szCs w:val="23"/>
        </w:rPr>
        <w:softHyphen/>
      </w:r>
      <w:r>
        <w:rPr>
          <w:rFonts w:ascii="Garamond" w:hAnsi="Garamond" w:cs="Garamond"/>
          <w:spacing w:val="-2"/>
          <w:sz w:val="23"/>
          <w:szCs w:val="23"/>
        </w:rPr>
        <w:t xml:space="preserve">tional meanings, rules, cultural, and gender perspectives within </w:t>
      </w:r>
      <w:r>
        <w:rPr>
          <w:rFonts w:ascii="Garamond" w:hAnsi="Garamond" w:cs="Garamond"/>
          <w:spacing w:val="-1"/>
          <w:sz w:val="23"/>
          <w:szCs w:val="23"/>
        </w:rPr>
        <w:t>the system, and even the com</w:t>
      </w:r>
      <w:r>
        <w:rPr>
          <w:rFonts w:ascii="Garamond" w:hAnsi="Garamond" w:cs="Garamond"/>
          <w:spacing w:val="-1"/>
          <w:sz w:val="23"/>
          <w:szCs w:val="23"/>
        </w:rPr>
        <w:softHyphen/>
      </w:r>
      <w:r>
        <w:rPr>
          <w:rFonts w:ascii="Garamond" w:hAnsi="Garamond" w:cs="Garamond"/>
          <w:sz w:val="23"/>
          <w:szCs w:val="23"/>
        </w:rPr>
        <w:t>munity and larger systems affecting the family</w:t>
      </w:r>
    </w:p>
    <w:p w:rsidR="00E71690" w:rsidRDefault="00E71690">
      <w:pPr>
        <w:numPr>
          <w:ilvl w:val="0"/>
          <w:numId w:val="6"/>
        </w:numPr>
        <w:spacing w:before="108" w:after="108"/>
        <w:ind w:left="288" w:right="288" w:hanging="288"/>
        <w:rPr>
          <w:rFonts w:ascii="Garamond" w:hAnsi="Garamond" w:cs="Garamond"/>
          <w:sz w:val="23"/>
          <w:szCs w:val="23"/>
        </w:rPr>
      </w:pPr>
      <w:r>
        <w:rPr>
          <w:rFonts w:ascii="Garamond" w:hAnsi="Garamond" w:cs="Garamond"/>
          <w:spacing w:val="-2"/>
          <w:sz w:val="23"/>
          <w:szCs w:val="23"/>
        </w:rPr>
        <w:t>Intervene in ways designed to</w:t>
      </w:r>
      <w:r>
        <w:rPr>
          <w:rFonts w:ascii="Garamond" w:hAnsi="Garamond" w:cs="Garamond"/>
          <w:spacing w:val="-2"/>
          <w:sz w:val="23"/>
          <w:szCs w:val="23"/>
        </w:rPr>
        <w:br/>
      </w:r>
      <w:r>
        <w:rPr>
          <w:rFonts w:ascii="Garamond" w:hAnsi="Garamond" w:cs="Garamond"/>
          <w:sz w:val="23"/>
          <w:szCs w:val="23"/>
        </w:rPr>
        <w:t>help change Ann's context</w:t>
      </w:r>
    </w:p>
    <w:p w:rsidR="00E71690" w:rsidRDefault="00E71690">
      <w:pPr>
        <w:widowControl/>
        <w:kinsoku/>
        <w:autoSpaceDE w:val="0"/>
        <w:autoSpaceDN w:val="0"/>
        <w:adjustRightInd w:val="0"/>
        <w:sectPr w:rsidR="00E71690">
          <w:headerReference w:type="even" r:id="rId2633"/>
          <w:headerReference w:type="default" r:id="rId2634"/>
          <w:footerReference w:type="even" r:id="rId2635"/>
          <w:footerReference w:type="default" r:id="rId2636"/>
          <w:type w:val="continuous"/>
          <w:pgSz w:w="12240" w:h="15840"/>
          <w:pgMar w:top="2480" w:right="1899" w:bottom="260" w:left="3547" w:header="0" w:footer="0" w:gutter="0"/>
          <w:cols w:num="2" w:space="720" w:equalWidth="0">
            <w:col w:w="3240" w:space="254"/>
            <w:col w:w="3240"/>
          </w:cols>
          <w:noEndnote/>
        </w:sectPr>
      </w:pPr>
    </w:p>
    <w:p w:rsidR="00E71690" w:rsidRDefault="00E71690">
      <w:pPr>
        <w:spacing w:before="216"/>
        <w:jc w:val="both"/>
        <w:rPr>
          <w:rFonts w:ascii="Garamond" w:hAnsi="Garamond" w:cs="Garamond"/>
          <w:spacing w:val="1"/>
          <w:sz w:val="23"/>
          <w:szCs w:val="23"/>
        </w:rPr>
      </w:pPr>
      <w:r>
        <w:rPr>
          <w:rFonts w:ascii="Garamond" w:hAnsi="Garamond" w:cs="Garamond"/>
          <w:spacing w:val="5"/>
          <w:sz w:val="23"/>
          <w:szCs w:val="23"/>
        </w:rPr>
        <w:t>Systemic therapists do not deny the importance of the individual in the fam</w:t>
      </w:r>
      <w:r>
        <w:rPr>
          <w:rFonts w:ascii="Garamond" w:hAnsi="Garamond" w:cs="Garamond"/>
          <w:spacing w:val="5"/>
          <w:sz w:val="23"/>
          <w:szCs w:val="23"/>
        </w:rPr>
        <w:softHyphen/>
      </w:r>
      <w:r>
        <w:rPr>
          <w:rFonts w:ascii="Garamond" w:hAnsi="Garamond" w:cs="Garamond"/>
          <w:spacing w:val="2"/>
          <w:sz w:val="23"/>
          <w:szCs w:val="23"/>
        </w:rPr>
        <w:t xml:space="preserve">ily system, but they believe an individual's systemic affiliations and interactions </w:t>
      </w:r>
      <w:r>
        <w:rPr>
          <w:rFonts w:ascii="Garamond" w:hAnsi="Garamond" w:cs="Garamond"/>
          <w:spacing w:val="1"/>
          <w:sz w:val="23"/>
          <w:szCs w:val="23"/>
        </w:rPr>
        <w:t xml:space="preserve">have more power in the person's life than a single therapist could ever hope to </w:t>
      </w:r>
      <w:r>
        <w:rPr>
          <w:rFonts w:ascii="Garamond" w:hAnsi="Garamond" w:cs="Garamond"/>
          <w:spacing w:val="-1"/>
          <w:sz w:val="23"/>
          <w:szCs w:val="23"/>
        </w:rPr>
        <w:t xml:space="preserve">have. By working with the whole family(or even community) system, the therapist </w:t>
      </w:r>
      <w:r>
        <w:rPr>
          <w:rFonts w:ascii="Garamond" w:hAnsi="Garamond" w:cs="Garamond"/>
          <w:spacing w:val="1"/>
          <w:sz w:val="23"/>
          <w:szCs w:val="23"/>
        </w:rPr>
        <w:t>has a chance to observe how individuals act within the system and participate in</w:t>
      </w:r>
    </w:p>
    <w:p w:rsidR="00E71690" w:rsidRDefault="00E71690">
      <w:pPr>
        <w:widowControl/>
        <w:kinsoku/>
        <w:autoSpaceDE w:val="0"/>
        <w:autoSpaceDN w:val="0"/>
        <w:adjustRightInd w:val="0"/>
        <w:sectPr w:rsidR="00E71690">
          <w:headerReference w:type="even" r:id="rId2637"/>
          <w:headerReference w:type="default" r:id="rId2638"/>
          <w:footerReference w:type="even" r:id="rId2639"/>
          <w:footerReference w:type="default" r:id="rId2640"/>
          <w:type w:val="continuous"/>
          <w:pgSz w:w="12240" w:h="15840"/>
          <w:pgMar w:top="2480" w:right="1793" w:bottom="260" w:left="3107" w:header="0" w:footer="0" w:gutter="0"/>
          <w:cols w:space="720"/>
          <w:noEndnote/>
        </w:sectPr>
      </w:pPr>
    </w:p>
    <w:p w:rsidR="00E71690" w:rsidRDefault="00E71690">
      <w:pPr>
        <w:jc w:val="both"/>
        <w:rPr>
          <w:rFonts w:ascii="Garamond" w:hAnsi="Garamond" w:cs="Garamond"/>
          <w:spacing w:val="1"/>
          <w:sz w:val="23"/>
          <w:szCs w:val="23"/>
        </w:rPr>
      </w:pPr>
      <w:r>
        <w:rPr>
          <w:rFonts w:ascii="Garamond" w:hAnsi="Garamond" w:cs="Garamond"/>
          <w:spacing w:val="-3"/>
          <w:sz w:val="23"/>
          <w:szCs w:val="23"/>
        </w:rPr>
        <w:t xml:space="preserve">maintaining the status quo; how the system influences (and is influenced by) the </w:t>
      </w:r>
      <w:r>
        <w:rPr>
          <w:rFonts w:ascii="Garamond" w:hAnsi="Garamond" w:cs="Garamond"/>
          <w:spacing w:val="-1"/>
          <w:sz w:val="23"/>
          <w:szCs w:val="23"/>
        </w:rPr>
        <w:t>individual; and what interventions might lead to changes that help the couple, fam</w:t>
      </w:r>
      <w:r>
        <w:rPr>
          <w:rFonts w:ascii="Garamond" w:hAnsi="Garamond" w:cs="Garamond"/>
          <w:spacing w:val="-1"/>
          <w:sz w:val="23"/>
          <w:szCs w:val="23"/>
        </w:rPr>
        <w:softHyphen/>
      </w:r>
      <w:r>
        <w:rPr>
          <w:rFonts w:ascii="Garamond" w:hAnsi="Garamond" w:cs="Garamond"/>
          <w:spacing w:val="1"/>
          <w:sz w:val="23"/>
          <w:szCs w:val="23"/>
        </w:rPr>
        <w:t>ily, or larger system as well as the individual expressing pain.</w:t>
      </w:r>
    </w:p>
    <w:p w:rsidR="00E71690" w:rsidRDefault="00E71690">
      <w:pPr>
        <w:spacing w:before="36"/>
        <w:ind w:firstLine="288"/>
        <w:jc w:val="both"/>
        <w:rPr>
          <w:rFonts w:ascii="Garamond" w:hAnsi="Garamond" w:cs="Garamond"/>
          <w:spacing w:val="-1"/>
          <w:sz w:val="23"/>
          <w:szCs w:val="23"/>
        </w:rPr>
      </w:pPr>
      <w:r>
        <w:rPr>
          <w:rFonts w:ascii="Garamond" w:hAnsi="Garamond" w:cs="Garamond"/>
          <w:spacing w:val="-2"/>
          <w:sz w:val="23"/>
          <w:szCs w:val="23"/>
        </w:rPr>
        <w:t>In Ann's case, her depression may have organic, genetic, or hormonal compo</w:t>
      </w:r>
      <w:r>
        <w:rPr>
          <w:rFonts w:ascii="Garamond" w:hAnsi="Garamond" w:cs="Garamond"/>
          <w:spacing w:val="-2"/>
          <w:sz w:val="23"/>
          <w:szCs w:val="23"/>
        </w:rPr>
        <w:softHyphen/>
      </w:r>
      <w:r>
        <w:rPr>
          <w:rFonts w:ascii="Garamond" w:hAnsi="Garamond" w:cs="Garamond"/>
          <w:spacing w:val="-1"/>
          <w:sz w:val="23"/>
          <w:szCs w:val="23"/>
        </w:rPr>
        <w:t>nents. It may also involve cognitive, experiential, or behavioral patterns that inter</w:t>
      </w:r>
      <w:r>
        <w:rPr>
          <w:rFonts w:ascii="Garamond" w:hAnsi="Garamond" w:cs="Garamond"/>
          <w:spacing w:val="-1"/>
          <w:sz w:val="23"/>
          <w:szCs w:val="23"/>
        </w:rPr>
        <w:softHyphen/>
      </w:r>
      <w:r>
        <w:rPr>
          <w:rFonts w:ascii="Garamond" w:hAnsi="Garamond" w:cs="Garamond"/>
          <w:spacing w:val="-4"/>
          <w:sz w:val="23"/>
          <w:szCs w:val="23"/>
        </w:rPr>
        <w:t xml:space="preserve">fere with effective coping. Even if her depression can be explained in this manner, </w:t>
      </w:r>
      <w:r>
        <w:rPr>
          <w:rFonts w:ascii="Garamond" w:hAnsi="Garamond" w:cs="Garamond"/>
          <w:spacing w:val="-2"/>
          <w:sz w:val="23"/>
          <w:szCs w:val="23"/>
        </w:rPr>
        <w:t>however, the systemic therapist is very interested in how her depression affects oth</w:t>
      </w:r>
      <w:r>
        <w:rPr>
          <w:rFonts w:ascii="Garamond" w:hAnsi="Garamond" w:cs="Garamond"/>
          <w:spacing w:val="-2"/>
          <w:sz w:val="23"/>
          <w:szCs w:val="23"/>
        </w:rPr>
        <w:softHyphen/>
      </w:r>
      <w:r>
        <w:rPr>
          <w:rFonts w:ascii="Garamond" w:hAnsi="Garamond" w:cs="Garamond"/>
          <w:spacing w:val="-1"/>
          <w:sz w:val="23"/>
          <w:szCs w:val="23"/>
        </w:rPr>
        <w:t xml:space="preserve">ers in the family and how it influences family process. Her depression may signal both her own pain and the unexpressed pain of the family. Indeed, many family </w:t>
      </w:r>
      <w:r>
        <w:rPr>
          <w:rFonts w:ascii="Garamond" w:hAnsi="Garamond" w:cs="Garamond"/>
          <w:spacing w:val="-3"/>
          <w:sz w:val="23"/>
          <w:szCs w:val="23"/>
        </w:rPr>
        <w:t>system approaches would investigate how the depression serves other family mem</w:t>
      </w:r>
      <w:r>
        <w:rPr>
          <w:rFonts w:ascii="Garamond" w:hAnsi="Garamond" w:cs="Garamond"/>
          <w:spacing w:val="-3"/>
          <w:sz w:val="23"/>
          <w:szCs w:val="23"/>
        </w:rPr>
        <w:softHyphen/>
      </w:r>
      <w:r>
        <w:rPr>
          <w:rFonts w:ascii="Garamond" w:hAnsi="Garamond" w:cs="Garamond"/>
          <w:spacing w:val="-2"/>
          <w:sz w:val="23"/>
          <w:szCs w:val="23"/>
        </w:rPr>
        <w:t xml:space="preserve">bers; distracts from problems in the intimate relationships of others; or reflects her </w:t>
      </w:r>
      <w:r>
        <w:rPr>
          <w:rFonts w:ascii="Garamond" w:hAnsi="Garamond" w:cs="Garamond"/>
          <w:spacing w:val="-3"/>
          <w:sz w:val="23"/>
          <w:szCs w:val="23"/>
        </w:rPr>
        <w:t xml:space="preserve">need to adjust to family rules, to cultural injunctions, or to processes influenced by gender or family life-cycle development. Rather than losing sight of the individual, </w:t>
      </w:r>
      <w:r>
        <w:rPr>
          <w:rFonts w:ascii="Garamond" w:hAnsi="Garamond" w:cs="Garamond"/>
          <w:spacing w:val="-1"/>
          <w:sz w:val="23"/>
          <w:szCs w:val="23"/>
        </w:rPr>
        <w:t>family therapists understand the person as specifically embedded in larger systems.</w:t>
      </w:r>
    </w:p>
    <w:p w:rsidR="00E71690" w:rsidRDefault="00E71690">
      <w:pPr>
        <w:spacing w:before="684"/>
        <w:ind w:right="144"/>
        <w:rPr>
          <w:rFonts w:ascii="Arial" w:hAnsi="Arial" w:cs="Arial"/>
          <w:b/>
          <w:bCs/>
          <w:color w:val="9DAB56"/>
          <w:spacing w:val="36"/>
          <w:sz w:val="28"/>
          <w:szCs w:val="28"/>
        </w:rPr>
      </w:pPr>
      <w:r>
        <w:rPr>
          <w:noProof/>
        </w:rPr>
        <w:pict>
          <v:shape id="_x0000_s1669" type="#_x0000_t202" style="position:absolute;margin-left:503.05pt;margin-top:203.5pt;width:15.1pt;height:133.85pt;z-index:-25158297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9"/>
                      <w:sz w:val="17"/>
                      <w:szCs w:val="17"/>
                    </w:rPr>
                  </w:pPr>
                  <w:r>
                    <w:rPr>
                      <w:rFonts w:ascii="Bookman Old Style" w:hAnsi="Bookman Old Style" w:cs="Bookman Old Style"/>
                      <w:spacing w:val="-9"/>
                      <w:sz w:val="17"/>
                      <w:szCs w:val="17"/>
                    </w:rPr>
                    <w:t>437</w:t>
                  </w:r>
                </w:p>
                <w:p w:rsidR="00E71690" w:rsidRDefault="00E71690">
                  <w:pPr>
                    <w:spacing w:before="36" w:after="108" w:line="126" w:lineRule="exact"/>
                    <w:jc w:val="right"/>
                    <w:rPr>
                      <w:rFonts w:ascii="Arial" w:hAnsi="Arial" w:cs="Arial"/>
                      <w:spacing w:val="15"/>
                      <w:sz w:val="13"/>
                      <w:szCs w:val="13"/>
                    </w:rPr>
                  </w:pPr>
                  <w:r>
                    <w:rPr>
                      <w:rFonts w:ascii="Arial" w:hAnsi="Arial" w:cs="Arial"/>
                      <w:spacing w:val="15"/>
                      <w:sz w:val="13"/>
                      <w:szCs w:val="13"/>
                    </w:rPr>
                    <w:t>AdV3H1 SV\ILLSAS All NV</w:t>
                  </w:r>
                </w:p>
              </w:txbxContent>
            </v:textbox>
            <w10:wrap type="square" anchorx="page" anchory="page"/>
          </v:shape>
        </w:pict>
      </w:r>
      <w:r>
        <w:rPr>
          <w:rFonts w:ascii="Arial" w:hAnsi="Arial" w:cs="Arial"/>
          <w:b/>
          <w:bCs/>
          <w:color w:val="9DAB56"/>
          <w:spacing w:val="30"/>
          <w:sz w:val="28"/>
          <w:szCs w:val="28"/>
        </w:rPr>
        <w:t xml:space="preserve">DEVELOPMENT OF FAMILY SYSTEMS </w:t>
      </w:r>
      <w:r>
        <w:rPr>
          <w:rFonts w:ascii="Arial" w:hAnsi="Arial" w:cs="Arial"/>
          <w:b/>
          <w:bCs/>
          <w:color w:val="9DAB56"/>
          <w:spacing w:val="35"/>
          <w:sz w:val="28"/>
          <w:szCs w:val="28"/>
        </w:rPr>
        <w:t xml:space="preserve">THERAPY AND PERSONAL DEVELOPMENT </w:t>
      </w:r>
      <w:r>
        <w:rPr>
          <w:rFonts w:ascii="Arial" w:hAnsi="Arial" w:cs="Arial"/>
          <w:b/>
          <w:bCs/>
          <w:color w:val="9DAB56"/>
          <w:spacing w:val="36"/>
          <w:sz w:val="28"/>
          <w:szCs w:val="28"/>
        </w:rPr>
        <w:t>OF THE FAMILY THERAPIST</w:t>
      </w:r>
    </w:p>
    <w:p w:rsidR="00E71690" w:rsidRDefault="00E71690">
      <w:pPr>
        <w:spacing w:before="144"/>
        <w:jc w:val="both"/>
        <w:rPr>
          <w:rFonts w:ascii="Garamond" w:hAnsi="Garamond" w:cs="Garamond"/>
          <w:sz w:val="23"/>
          <w:szCs w:val="23"/>
        </w:rPr>
      </w:pPr>
      <w:r>
        <w:rPr>
          <w:rFonts w:ascii="Garamond" w:hAnsi="Garamond" w:cs="Garamond"/>
          <w:spacing w:val="-2"/>
          <w:sz w:val="23"/>
          <w:szCs w:val="23"/>
        </w:rPr>
        <w:t>Family systems theory has evolved throughout the past ioo years, and today thera</w:t>
      </w:r>
      <w:r>
        <w:rPr>
          <w:rFonts w:ascii="Garamond" w:hAnsi="Garamond" w:cs="Garamond"/>
          <w:spacing w:val="-2"/>
          <w:sz w:val="23"/>
          <w:szCs w:val="23"/>
        </w:rPr>
        <w:softHyphen/>
        <w:t xml:space="preserve">pists creatively employ various perspectives when tailoring therapy to a particular </w:t>
      </w:r>
      <w:r>
        <w:rPr>
          <w:rFonts w:ascii="Garamond" w:hAnsi="Garamond" w:cs="Garamond"/>
          <w:spacing w:val="-5"/>
          <w:sz w:val="23"/>
          <w:szCs w:val="23"/>
        </w:rPr>
        <w:t xml:space="preserve">family. This section presents a brief historical overview of some of the key figures </w:t>
      </w:r>
      <w:r>
        <w:rPr>
          <w:rFonts w:ascii="Garamond" w:hAnsi="Garamond" w:cs="Garamond"/>
          <w:spacing w:val="-1"/>
          <w:sz w:val="23"/>
          <w:szCs w:val="23"/>
        </w:rPr>
        <w:t xml:space="preserve">associated with the development of family systems therapy—with special attention </w:t>
      </w:r>
      <w:r>
        <w:rPr>
          <w:rFonts w:ascii="Garamond" w:hAnsi="Garamond" w:cs="Garamond"/>
          <w:spacing w:val="-3"/>
          <w:sz w:val="23"/>
          <w:szCs w:val="23"/>
        </w:rPr>
        <w:t>to those aspects of family theory that speak to the development of the family thera</w:t>
      </w:r>
      <w:r>
        <w:rPr>
          <w:rFonts w:ascii="Garamond" w:hAnsi="Garamond" w:cs="Garamond"/>
          <w:spacing w:val="-3"/>
          <w:sz w:val="23"/>
          <w:szCs w:val="23"/>
        </w:rPr>
        <w:softHyphen/>
      </w:r>
      <w:r>
        <w:rPr>
          <w:rFonts w:ascii="Garamond" w:hAnsi="Garamond" w:cs="Garamond"/>
          <w:spacing w:val="-2"/>
          <w:sz w:val="23"/>
          <w:szCs w:val="23"/>
        </w:rPr>
        <w:t>pist as a person and a professional. Who one is, the person's way of being, is inti</w:t>
      </w:r>
      <w:r>
        <w:rPr>
          <w:rFonts w:ascii="Garamond" w:hAnsi="Garamond" w:cs="Garamond"/>
          <w:spacing w:val="-2"/>
          <w:sz w:val="23"/>
          <w:szCs w:val="23"/>
        </w:rPr>
        <w:softHyphen/>
      </w:r>
      <w:r>
        <w:rPr>
          <w:rFonts w:ascii="Garamond" w:hAnsi="Garamond" w:cs="Garamond"/>
          <w:sz w:val="23"/>
          <w:szCs w:val="23"/>
        </w:rPr>
        <w:t xml:space="preserve">mately connected to the development of the practitioner and the kind of therapy </w:t>
      </w:r>
      <w:r>
        <w:rPr>
          <w:rFonts w:ascii="Garamond" w:hAnsi="Garamond" w:cs="Garamond"/>
          <w:spacing w:val="-3"/>
          <w:sz w:val="23"/>
          <w:szCs w:val="23"/>
        </w:rPr>
        <w:t xml:space="preserve">that she or he provides. So let's start by taking a look at the most prominent models </w:t>
      </w:r>
      <w:r>
        <w:rPr>
          <w:rFonts w:ascii="Garamond" w:hAnsi="Garamond" w:cs="Garamond"/>
          <w:sz w:val="23"/>
          <w:szCs w:val="23"/>
        </w:rPr>
        <w:t>and what they indicate is significant in the development of the therapist.</w:t>
      </w:r>
    </w:p>
    <w:p w:rsidR="00E71690" w:rsidRDefault="00E71690">
      <w:pPr>
        <w:spacing w:before="396"/>
        <w:rPr>
          <w:rFonts w:ascii="Tahoma" w:hAnsi="Tahoma" w:cs="Tahoma"/>
          <w:spacing w:val="16"/>
          <w:sz w:val="25"/>
          <w:szCs w:val="25"/>
        </w:rPr>
      </w:pPr>
      <w:r>
        <w:rPr>
          <w:rFonts w:ascii="Tahoma" w:hAnsi="Tahoma" w:cs="Tahoma"/>
          <w:spacing w:val="16"/>
          <w:sz w:val="25"/>
          <w:szCs w:val="25"/>
        </w:rPr>
        <w:t>Aderian FamHy Therapy</w:t>
      </w:r>
    </w:p>
    <w:p w:rsidR="00E71690" w:rsidRDefault="00E71690">
      <w:pPr>
        <w:spacing w:before="36"/>
        <w:jc w:val="both"/>
        <w:rPr>
          <w:rFonts w:ascii="Garamond" w:hAnsi="Garamond" w:cs="Garamond"/>
          <w:sz w:val="23"/>
          <w:szCs w:val="23"/>
        </w:rPr>
      </w:pPr>
      <w:r>
        <w:rPr>
          <w:rFonts w:ascii="Garamond" w:hAnsi="Garamond" w:cs="Garamond"/>
          <w:spacing w:val="-1"/>
          <w:sz w:val="23"/>
          <w:szCs w:val="23"/>
        </w:rPr>
        <w:t xml:space="preserve">Alfred Adler was the first psychologist of the modern era to do family therapy </w:t>
      </w:r>
      <w:r>
        <w:rPr>
          <w:rFonts w:ascii="Garamond" w:hAnsi="Garamond" w:cs="Garamond"/>
          <w:sz w:val="23"/>
          <w:szCs w:val="23"/>
        </w:rPr>
        <w:t xml:space="preserve">(Christensen, 2004). His approach was systemic long before systems theory had </w:t>
      </w:r>
      <w:r>
        <w:rPr>
          <w:rFonts w:ascii="Garamond" w:hAnsi="Garamond" w:cs="Garamond"/>
          <w:spacing w:val="2"/>
          <w:sz w:val="23"/>
          <w:szCs w:val="23"/>
        </w:rPr>
        <w:t xml:space="preserve">been applied to psychotherapy. Adler's original conceptualizations can still be </w:t>
      </w:r>
      <w:r>
        <w:rPr>
          <w:rFonts w:ascii="Garamond" w:hAnsi="Garamond" w:cs="Garamond"/>
          <w:sz w:val="23"/>
          <w:szCs w:val="23"/>
        </w:rPr>
        <w:t>found within the principles and practice of other models.</w:t>
      </w:r>
    </w:p>
    <w:p w:rsidR="00E71690" w:rsidRDefault="00E71690">
      <w:pPr>
        <w:spacing w:before="72"/>
        <w:ind w:firstLine="288"/>
        <w:jc w:val="both"/>
        <w:rPr>
          <w:rFonts w:ascii="Garamond" w:hAnsi="Garamond" w:cs="Garamond"/>
          <w:spacing w:val="1"/>
          <w:sz w:val="23"/>
          <w:szCs w:val="23"/>
        </w:rPr>
      </w:pPr>
      <w:r>
        <w:rPr>
          <w:rFonts w:ascii="Garamond" w:hAnsi="Garamond" w:cs="Garamond"/>
          <w:spacing w:val="-3"/>
          <w:sz w:val="23"/>
          <w:szCs w:val="23"/>
        </w:rPr>
        <w:t xml:space="preserve">Adler (1927) was the first to notice that the development of children within the </w:t>
      </w:r>
      <w:r>
        <w:rPr>
          <w:rFonts w:ascii="Garamond" w:hAnsi="Garamond" w:cs="Garamond"/>
          <w:spacing w:val="-2"/>
          <w:sz w:val="23"/>
          <w:szCs w:val="23"/>
        </w:rPr>
        <w:t xml:space="preserve">family constellation (his phrase for family system) was heavily influenced by birth </w:t>
      </w:r>
      <w:r>
        <w:rPr>
          <w:rFonts w:ascii="Garamond" w:hAnsi="Garamond" w:cs="Garamond"/>
          <w:spacing w:val="-4"/>
          <w:sz w:val="23"/>
          <w:szCs w:val="23"/>
        </w:rPr>
        <w:t xml:space="preserve">order. Adler was a phenomenologist, and even though birth order appeared to have </w:t>
      </w:r>
      <w:r>
        <w:rPr>
          <w:rFonts w:ascii="Garamond" w:hAnsi="Garamond" w:cs="Garamond"/>
          <w:spacing w:val="-1"/>
          <w:sz w:val="23"/>
          <w:szCs w:val="23"/>
        </w:rPr>
        <w:t xml:space="preserve">some constancy to each position, he believed it was the interpretations children </w:t>
      </w:r>
      <w:r>
        <w:rPr>
          <w:rFonts w:ascii="Garamond" w:hAnsi="Garamond" w:cs="Garamond"/>
          <w:sz w:val="23"/>
          <w:szCs w:val="23"/>
        </w:rPr>
        <w:t xml:space="preserve">assigned to their birth positions that counted. Adler also noted that all behavior </w:t>
      </w:r>
      <w:r>
        <w:rPr>
          <w:rFonts w:ascii="Garamond" w:hAnsi="Garamond" w:cs="Garamond"/>
          <w:spacing w:val="-4"/>
          <w:sz w:val="23"/>
          <w:szCs w:val="23"/>
        </w:rPr>
        <w:t xml:space="preserve">was purposeful—and that children often acted in patterns motivated by a desire to </w:t>
      </w:r>
      <w:r>
        <w:rPr>
          <w:rFonts w:ascii="Garamond" w:hAnsi="Garamond" w:cs="Garamond"/>
          <w:spacing w:val="1"/>
          <w:sz w:val="23"/>
          <w:szCs w:val="23"/>
        </w:rPr>
        <w:t>belong, even when these patterns were useless or mistaken.</w:t>
      </w:r>
    </w:p>
    <w:p w:rsidR="00E71690" w:rsidRDefault="00E71690">
      <w:pPr>
        <w:spacing w:before="180"/>
        <w:ind w:firstLine="288"/>
        <w:jc w:val="both"/>
        <w:rPr>
          <w:rFonts w:ascii="Garamond" w:hAnsi="Garamond" w:cs="Garamond"/>
          <w:spacing w:val="-2"/>
          <w:sz w:val="23"/>
          <w:szCs w:val="23"/>
        </w:rPr>
      </w:pPr>
      <w:r>
        <w:rPr>
          <w:rFonts w:ascii="Garamond" w:hAnsi="Garamond" w:cs="Garamond"/>
          <w:spacing w:val="-2"/>
          <w:sz w:val="23"/>
          <w:szCs w:val="23"/>
        </w:rPr>
        <w:t xml:space="preserve">It was Rudolf Dreikurs (1950, 1973), however, who refined Adler's concepts into </w:t>
      </w:r>
      <w:r>
        <w:rPr>
          <w:rFonts w:ascii="Garamond" w:hAnsi="Garamond" w:cs="Garamond"/>
          <w:sz w:val="23"/>
          <w:szCs w:val="23"/>
        </w:rPr>
        <w:t xml:space="preserve">a typology of mistaken goals and created an organized approach to family therapy. </w:t>
      </w:r>
      <w:r>
        <w:rPr>
          <w:rFonts w:ascii="Garamond" w:hAnsi="Garamond" w:cs="Garamond"/>
          <w:spacing w:val="-1"/>
          <w:sz w:val="23"/>
          <w:szCs w:val="23"/>
        </w:rPr>
        <w:t xml:space="preserve">A basic assumption of modern Adlerian family therapy is that both parents and </w:t>
      </w:r>
      <w:r>
        <w:rPr>
          <w:rFonts w:ascii="Garamond" w:hAnsi="Garamond" w:cs="Garamond"/>
          <w:spacing w:val="-2"/>
          <w:sz w:val="23"/>
          <w:szCs w:val="23"/>
        </w:rPr>
        <w:t>children often become locked in repetitive, negative interactions based on mistaken</w:t>
      </w:r>
    </w:p>
    <w:p w:rsidR="00E71690" w:rsidRDefault="00E71690">
      <w:pPr>
        <w:widowControl/>
        <w:kinsoku/>
        <w:autoSpaceDE w:val="0"/>
        <w:autoSpaceDN w:val="0"/>
        <w:adjustRightInd w:val="0"/>
        <w:sectPr w:rsidR="00E71690">
          <w:headerReference w:type="even" r:id="rId2641"/>
          <w:headerReference w:type="default" r:id="rId2642"/>
          <w:footerReference w:type="even" r:id="rId2643"/>
          <w:footerReference w:type="default" r:id="rId2644"/>
          <w:pgSz w:w="12240" w:h="15840"/>
          <w:pgMar w:top="600" w:right="3025" w:bottom="2170" w:left="1875" w:header="0" w:footer="0" w:gutter="0"/>
          <w:cols w:space="720"/>
          <w:noEndnote/>
        </w:sectPr>
      </w:pPr>
    </w:p>
    <w:tbl>
      <w:tblPr>
        <w:tblW w:w="0" w:type="auto"/>
        <w:tblLayout w:type="fixed"/>
        <w:tblCellMar>
          <w:left w:w="0" w:type="dxa"/>
          <w:right w:w="0" w:type="dxa"/>
        </w:tblCellMar>
        <w:tblLook w:val="0000"/>
      </w:tblPr>
      <w:tblGrid>
        <w:gridCol w:w="774"/>
        <w:gridCol w:w="7866"/>
      </w:tblGrid>
      <w:tr w:rsidR="00E71690" w:rsidRPr="00E71690">
        <w:tblPrEx>
          <w:tblCellMar>
            <w:top w:w="0" w:type="dxa"/>
            <w:left w:w="0" w:type="dxa"/>
            <w:bottom w:w="0" w:type="dxa"/>
            <w:right w:w="0" w:type="dxa"/>
          </w:tblCellMar>
        </w:tblPrEx>
        <w:trPr>
          <w:trHeight w:hRule="exact" w:val="12782"/>
        </w:trPr>
        <w:tc>
          <w:tcPr>
            <w:tcW w:w="774" w:type="dxa"/>
            <w:tcBorders>
              <w:top w:val="nil"/>
              <w:left w:val="nil"/>
              <w:bottom w:val="nil"/>
              <w:right w:val="nil"/>
            </w:tcBorders>
            <w:textDirection w:val="btLr"/>
          </w:tcPr>
          <w:p w:rsidR="00E71690" w:rsidRPr="00E71690" w:rsidRDefault="00E71690">
            <w:pPr>
              <w:spacing w:before="252" w:line="208" w:lineRule="exact"/>
              <w:ind w:left="9180"/>
              <w:rPr>
                <w:rFonts w:ascii="Verdana" w:hAnsi="Verdana" w:cs="Verdana"/>
                <w:w w:val="110"/>
                <w:sz w:val="16"/>
                <w:szCs w:val="16"/>
              </w:rPr>
            </w:pPr>
            <w:r w:rsidRPr="00E71690">
              <w:rPr>
                <w:rFonts w:ascii="Verdana" w:hAnsi="Verdana" w:cs="Verdana"/>
                <w:w w:val="110"/>
                <w:sz w:val="16"/>
                <w:szCs w:val="16"/>
              </w:rPr>
              <w:t>438</w:t>
            </w:r>
          </w:p>
          <w:p w:rsidR="00E71690" w:rsidRPr="00E71690" w:rsidRDefault="00E71690">
            <w:pPr>
              <w:spacing w:before="36"/>
              <w:ind w:left="7236"/>
              <w:rPr>
                <w:rFonts w:ascii="Tahoma" w:hAnsi="Tahoma" w:cs="Tahoma"/>
                <w:sz w:val="13"/>
                <w:szCs w:val="13"/>
              </w:rPr>
            </w:pPr>
            <w:r w:rsidRPr="00E71690">
              <w:rPr>
                <w:rFonts w:ascii="Tahoma" w:hAnsi="Tahoma" w:cs="Tahoma"/>
                <w:sz w:val="13"/>
                <w:szCs w:val="13"/>
              </w:rPr>
              <w:t>CHAPTER FOURTEEN</w:t>
            </w:r>
          </w:p>
        </w:tc>
        <w:tc>
          <w:tcPr>
            <w:tcW w:w="7866" w:type="dxa"/>
            <w:tcBorders>
              <w:top w:val="nil"/>
              <w:left w:val="nil"/>
              <w:bottom w:val="nil"/>
              <w:right w:val="nil"/>
            </w:tcBorders>
          </w:tcPr>
          <w:p w:rsidR="00E71690" w:rsidRPr="00E71690" w:rsidRDefault="00E71690">
            <w:pPr>
              <w:ind w:left="468" w:right="180"/>
              <w:jc w:val="both"/>
              <w:rPr>
                <w:rFonts w:ascii="Garamond" w:hAnsi="Garamond" w:cs="Garamond"/>
                <w:spacing w:val="-5"/>
              </w:rPr>
            </w:pPr>
            <w:r w:rsidRPr="00E71690">
              <w:rPr>
                <w:rFonts w:ascii="Garamond" w:hAnsi="Garamond" w:cs="Garamond"/>
                <w:spacing w:val="-6"/>
              </w:rPr>
              <w:t xml:space="preserve">goals that motivate all parties involved (Bitter, </w:t>
            </w:r>
            <w:r w:rsidRPr="00E71690">
              <w:rPr>
                <w:spacing w:val="-6"/>
                <w:sz w:val="17"/>
                <w:szCs w:val="17"/>
              </w:rPr>
              <w:t xml:space="preserve">2009a). </w:t>
            </w:r>
            <w:r w:rsidRPr="00E71690">
              <w:rPr>
                <w:rFonts w:ascii="Garamond" w:hAnsi="Garamond" w:cs="Garamond"/>
                <w:spacing w:val="-6"/>
              </w:rPr>
              <w:t xml:space="preserve">Adlerian family therapy starts </w:t>
            </w:r>
            <w:r w:rsidRPr="00E71690">
              <w:rPr>
                <w:rFonts w:ascii="Garamond" w:hAnsi="Garamond" w:cs="Garamond"/>
                <w:spacing w:val="-5"/>
              </w:rPr>
              <w:t xml:space="preserve">with forming a relationship based on mutual respect, just as an Adlerian therapist does with an individual client. Assessment is based on the subjective descriptions </w:t>
            </w:r>
            <w:r w:rsidRPr="00E71690">
              <w:rPr>
                <w:rFonts w:ascii="Garamond" w:hAnsi="Garamond" w:cs="Garamond"/>
                <w:spacing w:val="-9"/>
              </w:rPr>
              <w:t>that family members use to define themselves and the interactions that occur in eve</w:t>
            </w:r>
            <w:r w:rsidRPr="00E71690">
              <w:rPr>
                <w:rFonts w:ascii="Garamond" w:hAnsi="Garamond" w:cs="Garamond"/>
                <w:spacing w:val="-9"/>
              </w:rPr>
              <w:softHyphen/>
            </w:r>
            <w:r w:rsidRPr="00E71690">
              <w:rPr>
                <w:rFonts w:ascii="Garamond" w:hAnsi="Garamond" w:cs="Garamond"/>
                <w:spacing w:val="-8"/>
              </w:rPr>
              <w:t xml:space="preserve">ryday life. It is within these interactions that Adlerians seek to discover the purposes </w:t>
            </w:r>
            <w:r w:rsidRPr="00E71690">
              <w:rPr>
                <w:rFonts w:ascii="Garamond" w:hAnsi="Garamond" w:cs="Garamond"/>
                <w:spacing w:val="-5"/>
              </w:rPr>
              <w:t>and goals of behavior (Bitter, Roberts, &amp; Sonstegard, 2002).</w:t>
            </w:r>
          </w:p>
          <w:p w:rsidR="00E71690" w:rsidRPr="00E71690" w:rsidRDefault="00E71690">
            <w:pPr>
              <w:ind w:left="468" w:right="180" w:firstLine="324"/>
              <w:jc w:val="both"/>
              <w:rPr>
                <w:rFonts w:ascii="Garamond" w:hAnsi="Garamond" w:cs="Garamond"/>
                <w:spacing w:val="-4"/>
              </w:rPr>
            </w:pPr>
            <w:r w:rsidRPr="00E71690">
              <w:rPr>
                <w:rFonts w:ascii="Garamond" w:hAnsi="Garamond" w:cs="Garamond"/>
                <w:spacing w:val="-6"/>
              </w:rPr>
              <w:t xml:space="preserve">Take a moment and think about two different family experiences in your own </w:t>
            </w:r>
            <w:r w:rsidRPr="00E71690">
              <w:rPr>
                <w:rFonts w:ascii="Garamond" w:hAnsi="Garamond" w:cs="Garamond"/>
                <w:spacing w:val="-8"/>
              </w:rPr>
              <w:t xml:space="preserve">life. When you were little, what descriptions would you have used for your parents? </w:t>
            </w:r>
            <w:r w:rsidRPr="00E71690">
              <w:rPr>
                <w:rFonts w:ascii="Garamond" w:hAnsi="Garamond" w:cs="Garamond"/>
                <w:spacing w:val="-7"/>
              </w:rPr>
              <w:t xml:space="preserve">What do these descriptions tell you about what was important to you? Now, think </w:t>
            </w:r>
            <w:r w:rsidRPr="00E71690">
              <w:rPr>
                <w:rFonts w:ascii="Garamond" w:hAnsi="Garamond" w:cs="Garamond"/>
                <w:spacing w:val="-2"/>
              </w:rPr>
              <w:t xml:space="preserve">about your current family situation—either with your family of origin or with a </w:t>
            </w:r>
            <w:r w:rsidRPr="00E71690">
              <w:rPr>
                <w:rFonts w:ascii="Garamond" w:hAnsi="Garamond" w:cs="Garamond"/>
                <w:spacing w:val="-6"/>
              </w:rPr>
              <w:t xml:space="preserve">new family you have started. What descriptions would be used by family members </w:t>
            </w:r>
            <w:r w:rsidRPr="00E71690">
              <w:rPr>
                <w:rFonts w:ascii="Garamond" w:hAnsi="Garamond" w:cs="Garamond"/>
                <w:spacing w:val="-3"/>
              </w:rPr>
              <w:t xml:space="preserve">for you? What does that tell you about your place or role in the family? Finally, </w:t>
            </w:r>
            <w:r w:rsidRPr="00E71690">
              <w:rPr>
                <w:rFonts w:ascii="Garamond" w:hAnsi="Garamond" w:cs="Garamond"/>
                <w:spacing w:val="-8"/>
              </w:rPr>
              <w:t>think about a recent family interaction that was difficult for you. What goals or pur</w:t>
            </w:r>
            <w:r w:rsidRPr="00E71690">
              <w:rPr>
                <w:rFonts w:ascii="Garamond" w:hAnsi="Garamond" w:cs="Garamond"/>
                <w:spacing w:val="-8"/>
              </w:rPr>
              <w:softHyphen/>
            </w:r>
            <w:r w:rsidRPr="00E71690">
              <w:rPr>
                <w:rFonts w:ascii="Garamond" w:hAnsi="Garamond" w:cs="Garamond"/>
                <w:spacing w:val="-7"/>
              </w:rPr>
              <w:t xml:space="preserve">poses did you have for your part of the interaction? What goals or purposes might </w:t>
            </w:r>
            <w:r w:rsidRPr="00E71690">
              <w:rPr>
                <w:rFonts w:ascii="Garamond" w:hAnsi="Garamond" w:cs="Garamond"/>
                <w:spacing w:val="-6"/>
              </w:rPr>
              <w:t xml:space="preserve">have been involved for those interacting with you? You can generally discover the </w:t>
            </w:r>
            <w:r w:rsidRPr="00E71690">
              <w:rPr>
                <w:rFonts w:ascii="Garamond" w:hAnsi="Garamond" w:cs="Garamond"/>
                <w:spacing w:val="-9"/>
              </w:rPr>
              <w:t xml:space="preserve">goal or purpose of behavior by looking at the consequence of that behavior in the </w:t>
            </w:r>
            <w:r w:rsidRPr="00E71690">
              <w:rPr>
                <w:rFonts w:ascii="Garamond" w:hAnsi="Garamond" w:cs="Garamond"/>
                <w:spacing w:val="-4"/>
              </w:rPr>
              <w:t>responses of others. What do people do when I act in one way or another?</w:t>
            </w:r>
          </w:p>
          <w:p w:rsidR="00E71690" w:rsidRPr="00E71690" w:rsidRDefault="00E71690">
            <w:pPr>
              <w:spacing w:before="288"/>
              <w:ind w:left="459"/>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Multigenerational Family Therapy</w:t>
            </w:r>
          </w:p>
          <w:p w:rsidR="00E71690" w:rsidRPr="00E71690" w:rsidRDefault="00E71690">
            <w:pPr>
              <w:ind w:left="468" w:right="180"/>
              <w:jc w:val="both"/>
              <w:rPr>
                <w:rFonts w:ascii="Garamond" w:hAnsi="Garamond" w:cs="Garamond"/>
                <w:spacing w:val="-5"/>
              </w:rPr>
            </w:pPr>
            <w:r w:rsidRPr="00E71690">
              <w:rPr>
                <w:rFonts w:ascii="Garamond" w:hAnsi="Garamond" w:cs="Garamond"/>
                <w:spacing w:val="-9"/>
              </w:rPr>
              <w:t xml:space="preserve">Murray Bowen (1978) was one of the developers of mainstream family therapy. His </w:t>
            </w:r>
            <w:r w:rsidRPr="00E71690">
              <w:rPr>
                <w:rFonts w:ascii="Garamond" w:hAnsi="Garamond" w:cs="Garamond"/>
                <w:spacing w:val="-13"/>
              </w:rPr>
              <w:t>family systems theory, which is a theoretical and clinical model that evolved from psy</w:t>
            </w:r>
            <w:r w:rsidRPr="00E71690">
              <w:rPr>
                <w:rFonts w:ascii="Garamond" w:hAnsi="Garamond" w:cs="Garamond"/>
                <w:spacing w:val="-13"/>
              </w:rPr>
              <w:softHyphen/>
            </w:r>
            <w:r w:rsidRPr="00E71690">
              <w:rPr>
                <w:rFonts w:ascii="Garamond" w:hAnsi="Garamond" w:cs="Garamond"/>
                <w:spacing w:val="-6"/>
              </w:rPr>
              <w:t xml:space="preserve">choanalytic principles and practices, is sometimes referred to as multigenerational </w:t>
            </w:r>
            <w:r w:rsidRPr="00E71690">
              <w:rPr>
                <w:rFonts w:ascii="Garamond" w:hAnsi="Garamond" w:cs="Garamond"/>
                <w:spacing w:val="-8"/>
              </w:rPr>
              <w:t xml:space="preserve">family therapy. Bowen and his associates implemented an innovative approach to </w:t>
            </w:r>
            <w:r w:rsidRPr="00E71690">
              <w:rPr>
                <w:rFonts w:ascii="Garamond" w:hAnsi="Garamond" w:cs="Garamond"/>
                <w:spacing w:val="-10"/>
              </w:rPr>
              <w:t>schizophrenia at the National Institute of Mental Health where Bowen actually hos</w:t>
            </w:r>
            <w:r w:rsidRPr="00E71690">
              <w:rPr>
                <w:rFonts w:ascii="Garamond" w:hAnsi="Garamond" w:cs="Garamond"/>
                <w:spacing w:val="-10"/>
              </w:rPr>
              <w:softHyphen/>
            </w:r>
            <w:r w:rsidRPr="00E71690">
              <w:rPr>
                <w:rFonts w:ascii="Garamond" w:hAnsi="Garamond" w:cs="Garamond"/>
                <w:spacing w:val="-5"/>
              </w:rPr>
              <w:t>pitalized entire families so that the family system could be the focus of therapy.</w:t>
            </w:r>
          </w:p>
          <w:p w:rsidR="00E71690" w:rsidRPr="00E71690" w:rsidRDefault="00E71690">
            <w:pPr>
              <w:spacing w:before="72"/>
              <w:ind w:left="468" w:right="180" w:firstLine="324"/>
              <w:jc w:val="both"/>
              <w:rPr>
                <w:rFonts w:ascii="Garamond" w:hAnsi="Garamond" w:cs="Garamond"/>
                <w:spacing w:val="-5"/>
              </w:rPr>
            </w:pPr>
            <w:r w:rsidRPr="00E71690">
              <w:rPr>
                <w:rFonts w:ascii="Garamond" w:hAnsi="Garamond" w:cs="Garamond"/>
                <w:spacing w:val="-6"/>
              </w:rPr>
              <w:t xml:space="preserve">Bowen's observations led to his interest in patterns across multiple generations. </w:t>
            </w:r>
            <w:r w:rsidRPr="00E71690">
              <w:rPr>
                <w:rFonts w:ascii="Garamond" w:hAnsi="Garamond" w:cs="Garamond"/>
                <w:spacing w:val="-10"/>
              </w:rPr>
              <w:t xml:space="preserve">He contended that problems manifested in one's current family will not significantly </w:t>
            </w:r>
            <w:r w:rsidRPr="00E71690">
              <w:rPr>
                <w:rFonts w:ascii="Garamond" w:hAnsi="Garamond" w:cs="Garamond"/>
                <w:spacing w:val="-4"/>
              </w:rPr>
              <w:t xml:space="preserve">change until relationship patterns in one's family of origin are understood and </w:t>
            </w:r>
            <w:r w:rsidRPr="00E71690">
              <w:rPr>
                <w:rFonts w:ascii="Garamond" w:hAnsi="Garamond" w:cs="Garamond"/>
                <w:spacing w:val="-6"/>
              </w:rPr>
              <w:t xml:space="preserve">directly challenged. His approach operates on the premise that a predictable pattern </w:t>
            </w:r>
            <w:r w:rsidRPr="00E71690">
              <w:rPr>
                <w:rFonts w:ascii="Garamond" w:hAnsi="Garamond" w:cs="Garamond"/>
                <w:spacing w:val="-8"/>
              </w:rPr>
              <w:t xml:space="preserve">of interpersonal relationships connects the functioning of family members across </w:t>
            </w:r>
            <w:r w:rsidRPr="00E71690">
              <w:rPr>
                <w:rFonts w:ascii="Garamond" w:hAnsi="Garamond" w:cs="Garamond"/>
                <w:spacing w:val="-9"/>
              </w:rPr>
              <w:t>generations. According to Kerr and Bowen (1988), the cause of an individual's prob</w:t>
            </w:r>
            <w:r w:rsidRPr="00E71690">
              <w:rPr>
                <w:rFonts w:ascii="Garamond" w:hAnsi="Garamond" w:cs="Garamond"/>
                <w:spacing w:val="-9"/>
              </w:rPr>
              <w:softHyphen/>
              <w:t xml:space="preserve">lems can be understood only by viewing the role of the family as an emotional unit. </w:t>
            </w:r>
            <w:r w:rsidRPr="00E71690">
              <w:rPr>
                <w:rFonts w:ascii="Garamond" w:hAnsi="Garamond" w:cs="Garamond"/>
                <w:spacing w:val="-5"/>
              </w:rPr>
              <w:t xml:space="preserve">Within the family unit, unresolved emotional reactivity to one's family must be </w:t>
            </w:r>
            <w:r w:rsidRPr="00E71690">
              <w:rPr>
                <w:rFonts w:ascii="Garamond" w:hAnsi="Garamond" w:cs="Garamond"/>
                <w:spacing w:val="-9"/>
              </w:rPr>
              <w:t>addressed if one hopes to achieve a mature and unique personality. Emotional prob</w:t>
            </w:r>
            <w:r w:rsidRPr="00E71690">
              <w:rPr>
                <w:rFonts w:ascii="Garamond" w:hAnsi="Garamond" w:cs="Garamond"/>
                <w:spacing w:val="-9"/>
              </w:rPr>
              <w:softHyphen/>
              <w:t xml:space="preserve">lems will be transmitted from generation to generation until unresolved emotional </w:t>
            </w:r>
            <w:r w:rsidRPr="00E71690">
              <w:rPr>
                <w:rFonts w:ascii="Garamond" w:hAnsi="Garamond" w:cs="Garamond"/>
                <w:spacing w:val="-6"/>
              </w:rPr>
              <w:t>attachments are dealt with effectively. Change must occur with other family mem</w:t>
            </w:r>
            <w:r w:rsidRPr="00E71690">
              <w:rPr>
                <w:rFonts w:ascii="Garamond" w:hAnsi="Garamond" w:cs="Garamond"/>
                <w:spacing w:val="-6"/>
              </w:rPr>
              <w:softHyphen/>
            </w:r>
            <w:r w:rsidRPr="00E71690">
              <w:rPr>
                <w:rFonts w:ascii="Garamond" w:hAnsi="Garamond" w:cs="Garamond"/>
                <w:spacing w:val="-5"/>
              </w:rPr>
              <w:t>bers and cannot be done by an individual in a counseling room.</w:t>
            </w:r>
          </w:p>
          <w:p w:rsidR="00E71690" w:rsidRPr="00E71690" w:rsidRDefault="00E71690">
            <w:pPr>
              <w:spacing w:before="144"/>
              <w:ind w:left="468" w:right="180" w:firstLine="324"/>
              <w:jc w:val="both"/>
              <w:rPr>
                <w:rFonts w:ascii="Garamond" w:hAnsi="Garamond" w:cs="Garamond"/>
                <w:spacing w:val="-3"/>
              </w:rPr>
            </w:pPr>
            <w:r w:rsidRPr="00E71690">
              <w:rPr>
                <w:rFonts w:ascii="Garamond" w:hAnsi="Garamond" w:cs="Garamond"/>
                <w:spacing w:val="-4"/>
              </w:rPr>
              <w:t xml:space="preserve">One of Bowen's key concepts is </w:t>
            </w:r>
            <w:r w:rsidRPr="00E71690">
              <w:rPr>
                <w:i/>
                <w:iCs/>
                <w:spacing w:val="-4"/>
                <w:sz w:val="22"/>
                <w:szCs w:val="22"/>
              </w:rPr>
              <w:t xml:space="preserve">triangulation, </w:t>
            </w:r>
            <w:r w:rsidRPr="00E71690">
              <w:rPr>
                <w:rFonts w:ascii="Garamond" w:hAnsi="Garamond" w:cs="Garamond"/>
                <w:spacing w:val="-4"/>
              </w:rPr>
              <w:t xml:space="preserve">a process in which triads result </w:t>
            </w:r>
            <w:r w:rsidRPr="00E71690">
              <w:rPr>
                <w:rFonts w:ascii="Garamond" w:hAnsi="Garamond" w:cs="Garamond"/>
                <w:spacing w:val="-3"/>
              </w:rPr>
              <w:t xml:space="preserve">in a </w:t>
            </w:r>
            <w:r w:rsidRPr="00E71690">
              <w:rPr>
                <w:i/>
                <w:iCs/>
                <w:spacing w:val="-3"/>
                <w:sz w:val="22"/>
                <w:szCs w:val="22"/>
              </w:rPr>
              <w:t>two</w:t>
            </w:r>
            <w:r w:rsidRPr="00E71690">
              <w:rPr>
                <w:rFonts w:ascii="Bookman Old Style" w:hAnsi="Bookman Old Style" w:cs="Bookman Old Style"/>
                <w:i/>
                <w:iCs/>
                <w:spacing w:val="-3"/>
                <w:sz w:val="6"/>
                <w:szCs w:val="6"/>
              </w:rPr>
              <w:t>-</w:t>
            </w:r>
            <w:r w:rsidRPr="00E71690">
              <w:rPr>
                <w:i/>
                <w:iCs/>
                <w:spacing w:val="-3"/>
                <w:sz w:val="22"/>
                <w:szCs w:val="22"/>
              </w:rPr>
              <w:t>against</w:t>
            </w:r>
            <w:r w:rsidRPr="00E71690">
              <w:rPr>
                <w:rFonts w:ascii="Bookman Old Style" w:hAnsi="Bookman Old Style" w:cs="Bookman Old Style"/>
                <w:i/>
                <w:iCs/>
                <w:spacing w:val="-3"/>
                <w:sz w:val="6"/>
                <w:szCs w:val="6"/>
              </w:rPr>
              <w:t>-</w:t>
            </w:r>
            <w:r w:rsidRPr="00E71690">
              <w:rPr>
                <w:i/>
                <w:iCs/>
                <w:spacing w:val="-3"/>
                <w:sz w:val="22"/>
                <w:szCs w:val="22"/>
              </w:rPr>
              <w:t xml:space="preserve">one </w:t>
            </w:r>
            <w:r w:rsidRPr="00E71690">
              <w:rPr>
                <w:rFonts w:ascii="Garamond" w:hAnsi="Garamond" w:cs="Garamond"/>
                <w:spacing w:val="-3"/>
              </w:rPr>
              <w:t xml:space="preserve">experience. Bowen assumed that triangulation could easily </w:t>
            </w:r>
            <w:r w:rsidRPr="00E71690">
              <w:rPr>
                <w:rFonts w:ascii="Garamond" w:hAnsi="Garamond" w:cs="Garamond"/>
                <w:spacing w:val="-2"/>
              </w:rPr>
              <w:t xml:space="preserve">happen between family members and the therapist, which is why Bowen placed </w:t>
            </w:r>
            <w:r w:rsidRPr="00E71690">
              <w:rPr>
                <w:rFonts w:ascii="Garamond" w:hAnsi="Garamond" w:cs="Garamond"/>
                <w:spacing w:val="-5"/>
              </w:rPr>
              <w:t xml:space="preserve">so much emphasis on his trainees becoming aware of their own family-of-origin </w:t>
            </w:r>
            <w:r w:rsidRPr="00E71690">
              <w:rPr>
                <w:rFonts w:ascii="Garamond" w:hAnsi="Garamond" w:cs="Garamond"/>
                <w:spacing w:val="-3"/>
              </w:rPr>
              <w:t xml:space="preserve">issues (Kerr </w:t>
            </w:r>
            <w:r w:rsidRPr="00E71690">
              <w:rPr>
                <w:i/>
                <w:iCs/>
                <w:spacing w:val="-3"/>
                <w:w w:val="90"/>
                <w:sz w:val="23"/>
                <w:szCs w:val="23"/>
              </w:rPr>
              <w:t xml:space="preserve">&amp; </w:t>
            </w:r>
            <w:r w:rsidRPr="00E71690">
              <w:rPr>
                <w:rFonts w:ascii="Garamond" w:hAnsi="Garamond" w:cs="Garamond"/>
                <w:spacing w:val="-3"/>
              </w:rPr>
              <w:t xml:space="preserve">Bowen, 1988). Later in the chapter we show you how to construct </w:t>
            </w:r>
            <w:r w:rsidRPr="00E71690">
              <w:rPr>
                <w:rFonts w:ascii="Garamond" w:hAnsi="Garamond" w:cs="Garamond"/>
                <w:spacing w:val="-6"/>
              </w:rPr>
              <w:t>a basic genogram of your extended family. Take some time to gather this informa</w:t>
            </w:r>
            <w:r w:rsidRPr="00E71690">
              <w:rPr>
                <w:rFonts w:ascii="Garamond" w:hAnsi="Garamond" w:cs="Garamond"/>
                <w:spacing w:val="-6"/>
              </w:rPr>
              <w:softHyphen/>
            </w:r>
            <w:r w:rsidRPr="00E71690">
              <w:rPr>
                <w:rFonts w:ascii="Garamond" w:hAnsi="Garamond" w:cs="Garamond"/>
                <w:spacing w:val="-3"/>
              </w:rPr>
              <w:t>tion and use it as an opportunity to explore the stories in your family's life.</w:t>
            </w:r>
          </w:p>
          <w:p w:rsidR="00E71690" w:rsidRPr="00E71690" w:rsidRDefault="00E71690">
            <w:pPr>
              <w:ind w:left="468" w:right="180" w:firstLine="324"/>
              <w:jc w:val="both"/>
              <w:rPr>
                <w:rFonts w:ascii="Garamond" w:hAnsi="Garamond" w:cs="Garamond"/>
                <w:spacing w:val="-4"/>
              </w:rPr>
            </w:pPr>
            <w:r w:rsidRPr="00E71690">
              <w:rPr>
                <w:rFonts w:ascii="Garamond" w:hAnsi="Garamond" w:cs="Garamond"/>
                <w:spacing w:val="-6"/>
              </w:rPr>
              <w:t xml:space="preserve">Another major contribution of Bowen's theory is the notion of </w:t>
            </w:r>
            <w:r w:rsidRPr="00E71690">
              <w:rPr>
                <w:rFonts w:ascii="Bookman Old Style" w:hAnsi="Bookman Old Style" w:cs="Bookman Old Style"/>
                <w:spacing w:val="-6"/>
                <w:sz w:val="21"/>
                <w:szCs w:val="21"/>
              </w:rPr>
              <w:t xml:space="preserve">differentiation </w:t>
            </w:r>
            <w:r w:rsidRPr="00E71690">
              <w:rPr>
                <w:rFonts w:ascii="Bookman Old Style" w:hAnsi="Bookman Old Style" w:cs="Bookman Old Style"/>
                <w:spacing w:val="-4"/>
                <w:sz w:val="21"/>
                <w:szCs w:val="21"/>
              </w:rPr>
              <w:t xml:space="preserve">of self, </w:t>
            </w:r>
            <w:r w:rsidRPr="00E71690">
              <w:rPr>
                <w:rFonts w:ascii="Garamond" w:hAnsi="Garamond" w:cs="Garamond"/>
                <w:spacing w:val="-4"/>
              </w:rPr>
              <w:t>which involves both the psychological separation of intellect and emotion</w:t>
            </w:r>
          </w:p>
        </w:tc>
      </w:tr>
    </w:tbl>
    <w:p w:rsidR="00E71690" w:rsidRDefault="00E71690">
      <w:pPr>
        <w:widowControl/>
        <w:kinsoku/>
        <w:autoSpaceDE w:val="0"/>
        <w:autoSpaceDN w:val="0"/>
        <w:adjustRightInd w:val="0"/>
        <w:sectPr w:rsidR="00E71690">
          <w:headerReference w:type="even" r:id="rId2645"/>
          <w:headerReference w:type="default" r:id="rId2646"/>
          <w:footerReference w:type="even" r:id="rId2647"/>
          <w:footerReference w:type="default" r:id="rId2648"/>
          <w:pgSz w:w="12240" w:h="15840"/>
          <w:pgMar w:top="2520" w:right="1673" w:bottom="230" w:left="1867" w:header="0" w:footer="0" w:gutter="0"/>
          <w:cols w:space="720"/>
          <w:noEndnote/>
        </w:sectPr>
      </w:pPr>
    </w:p>
    <w:tbl>
      <w:tblPr>
        <w:tblW w:w="0" w:type="auto"/>
        <w:tblLayout w:type="fixed"/>
        <w:tblCellMar>
          <w:left w:w="0" w:type="dxa"/>
          <w:right w:w="0" w:type="dxa"/>
        </w:tblCellMar>
        <w:tblLook w:val="0000"/>
      </w:tblPr>
      <w:tblGrid>
        <w:gridCol w:w="7795"/>
        <w:gridCol w:w="845"/>
      </w:tblGrid>
      <w:tr w:rsidR="00E71690" w:rsidRPr="00E71690">
        <w:tblPrEx>
          <w:tblCellMar>
            <w:top w:w="0" w:type="dxa"/>
            <w:left w:w="0" w:type="dxa"/>
            <w:bottom w:w="0" w:type="dxa"/>
            <w:right w:w="0" w:type="dxa"/>
          </w:tblCellMar>
        </w:tblPrEx>
        <w:trPr>
          <w:trHeight w:hRule="exact" w:val="12757"/>
        </w:trPr>
        <w:tc>
          <w:tcPr>
            <w:tcW w:w="7795" w:type="dxa"/>
            <w:tcBorders>
              <w:top w:val="nil"/>
              <w:left w:val="nil"/>
              <w:bottom w:val="nil"/>
              <w:right w:val="nil"/>
            </w:tcBorders>
          </w:tcPr>
          <w:p w:rsidR="00E71690" w:rsidRPr="00E71690" w:rsidRDefault="00E71690">
            <w:pPr>
              <w:ind w:left="72" w:right="468"/>
              <w:jc w:val="both"/>
              <w:rPr>
                <w:rFonts w:ascii="Garamond" w:hAnsi="Garamond" w:cs="Garamond"/>
                <w:spacing w:val="-3"/>
              </w:rPr>
            </w:pPr>
            <w:r w:rsidRPr="00E71690">
              <w:rPr>
                <w:rFonts w:ascii="Garamond" w:hAnsi="Garamond" w:cs="Garamond"/>
                <w:spacing w:val="-4"/>
              </w:rPr>
              <w:t>and independence of the self from others. In the process of individuation, indi</w:t>
            </w:r>
            <w:r w:rsidRPr="00E71690">
              <w:rPr>
                <w:rFonts w:ascii="Garamond" w:hAnsi="Garamond" w:cs="Garamond"/>
                <w:spacing w:val="-4"/>
              </w:rPr>
              <w:softHyphen/>
            </w:r>
            <w:r w:rsidRPr="00E71690">
              <w:rPr>
                <w:rFonts w:ascii="Garamond" w:hAnsi="Garamond" w:cs="Garamond"/>
                <w:spacing w:val="-7"/>
              </w:rPr>
              <w:t>viduals acquire a sense of self-identity. The opposite of a differentiated self is ex</w:t>
            </w:r>
            <w:r w:rsidRPr="00E71690">
              <w:rPr>
                <w:rFonts w:ascii="Garamond" w:hAnsi="Garamond" w:cs="Garamond"/>
                <w:spacing w:val="-7"/>
              </w:rPr>
              <w:softHyphen/>
            </w:r>
            <w:r w:rsidRPr="00E71690">
              <w:rPr>
                <w:rFonts w:ascii="Garamond" w:hAnsi="Garamond" w:cs="Garamond"/>
                <w:spacing w:val="-8"/>
              </w:rPr>
              <w:t xml:space="preserve">perienced as emotional reactivity, which is what happens when others "push your </w:t>
            </w:r>
            <w:r w:rsidRPr="00E71690">
              <w:rPr>
                <w:rFonts w:ascii="Garamond" w:hAnsi="Garamond" w:cs="Garamond"/>
                <w:spacing w:val="-4"/>
              </w:rPr>
              <w:t xml:space="preserve">buttons." The response, whatever it might be (anger, hurt, panic), is automatic. </w:t>
            </w:r>
            <w:r w:rsidRPr="00E71690">
              <w:rPr>
                <w:rFonts w:ascii="Garamond" w:hAnsi="Garamond" w:cs="Garamond"/>
                <w:spacing w:val="-5"/>
              </w:rPr>
              <w:t xml:space="preserve">Similar to cognitive behaviorists, Bowen felt that people could learn to use their </w:t>
            </w:r>
            <w:r w:rsidRPr="00E71690">
              <w:rPr>
                <w:rFonts w:ascii="Garamond" w:hAnsi="Garamond" w:cs="Garamond"/>
                <w:spacing w:val="-6"/>
              </w:rPr>
              <w:t xml:space="preserve">intellect to respond rationally. Bowen asked his trainees to go to significant family events and to adopt an observer role, to practice noting what happens and to not react. This differentiation from the family of origin enabled his trainees to accept </w:t>
            </w:r>
            <w:r w:rsidRPr="00E71690">
              <w:rPr>
                <w:rFonts w:ascii="Garamond" w:hAnsi="Garamond" w:cs="Garamond"/>
                <w:spacing w:val="-5"/>
              </w:rPr>
              <w:t xml:space="preserve">personal responsibility for their thoughts, feelings, perceptions, and actions. After </w:t>
            </w:r>
            <w:r w:rsidRPr="00E71690">
              <w:rPr>
                <w:rFonts w:ascii="Garamond" w:hAnsi="Garamond" w:cs="Garamond"/>
                <w:spacing w:val="-3"/>
              </w:rPr>
              <w:t xml:space="preserve">you construct your genogram, you might want to note on it which people were </w:t>
            </w:r>
            <w:r w:rsidRPr="00E71690">
              <w:rPr>
                <w:rFonts w:ascii="Garamond" w:hAnsi="Garamond" w:cs="Garamond"/>
                <w:spacing w:val="-6"/>
              </w:rPr>
              <w:t xml:space="preserve">good at pushing your buttons. How did they do it? What were the issues involved? </w:t>
            </w:r>
            <w:r w:rsidRPr="00E71690">
              <w:rPr>
                <w:rFonts w:ascii="Garamond" w:hAnsi="Garamond" w:cs="Garamond"/>
                <w:spacing w:val="-3"/>
              </w:rPr>
              <w:t>Was there a sequence to the interactions that escalated into emotional reactivity?</w:t>
            </w:r>
          </w:p>
          <w:p w:rsidR="00E71690" w:rsidRPr="00E71690" w:rsidRDefault="00E71690">
            <w:pPr>
              <w:spacing w:before="108"/>
              <w:ind w:left="72" w:right="468" w:firstLine="324"/>
              <w:jc w:val="both"/>
              <w:rPr>
                <w:rFonts w:ascii="Garamond" w:hAnsi="Garamond" w:cs="Garamond"/>
                <w:spacing w:val="-9"/>
              </w:rPr>
            </w:pPr>
            <w:r w:rsidRPr="00E71690">
              <w:rPr>
                <w:rFonts w:ascii="Garamond" w:hAnsi="Garamond" w:cs="Garamond"/>
                <w:spacing w:val="-11"/>
              </w:rPr>
              <w:t xml:space="preserve">It is also important to note that two of Bowen's most prominent colleagues, </w:t>
            </w:r>
            <w:r w:rsidRPr="00E71690">
              <w:rPr>
                <w:rFonts w:ascii="Bookman Old Style" w:hAnsi="Bookman Old Style" w:cs="Bookman Old Style"/>
                <w:spacing w:val="-11"/>
                <w:sz w:val="19"/>
                <w:szCs w:val="19"/>
              </w:rPr>
              <w:t xml:space="preserve">Betty </w:t>
            </w:r>
            <w:r w:rsidRPr="00E71690">
              <w:rPr>
                <w:rFonts w:ascii="Bookman Old Style" w:hAnsi="Bookman Old Style" w:cs="Bookman Old Style"/>
                <w:spacing w:val="-10"/>
                <w:sz w:val="19"/>
                <w:szCs w:val="19"/>
              </w:rPr>
              <w:t xml:space="preserve">Carter </w:t>
            </w:r>
            <w:r w:rsidRPr="00E71690">
              <w:rPr>
                <w:rFonts w:ascii="Garamond" w:hAnsi="Garamond" w:cs="Garamond"/>
                <w:spacing w:val="-10"/>
              </w:rPr>
              <w:t xml:space="preserve">and </w:t>
            </w:r>
            <w:r w:rsidRPr="00E71690">
              <w:rPr>
                <w:rFonts w:ascii="Bookman Old Style" w:hAnsi="Bookman Old Style" w:cs="Bookman Old Style"/>
                <w:spacing w:val="-10"/>
                <w:sz w:val="19"/>
                <w:szCs w:val="19"/>
              </w:rPr>
              <w:t xml:space="preserve">Monica </w:t>
            </w:r>
            <w:r w:rsidRPr="00E71690">
              <w:rPr>
                <w:rFonts w:ascii="Garamond" w:hAnsi="Garamond" w:cs="Garamond"/>
                <w:spacing w:val="-10"/>
              </w:rPr>
              <w:t xml:space="preserve">McGoldrick, almost single-handedly initiated both a developmental </w:t>
            </w:r>
            <w:r w:rsidRPr="00E71690">
              <w:rPr>
                <w:rFonts w:ascii="Garamond" w:hAnsi="Garamond" w:cs="Garamond"/>
                <w:spacing w:val="-9"/>
              </w:rPr>
              <w:t xml:space="preserve">and a multicultural perspective in family therapy. Indeed, McGoldrick's work includes </w:t>
            </w:r>
            <w:r w:rsidRPr="00E71690">
              <w:rPr>
                <w:rFonts w:ascii="Garamond" w:hAnsi="Garamond" w:cs="Garamond"/>
                <w:spacing w:val="-7"/>
              </w:rPr>
              <w:t xml:space="preserve">the field's most important work on genograms (McGoldrick et al., 2008), family life </w:t>
            </w:r>
            <w:r w:rsidRPr="00E71690">
              <w:rPr>
                <w:rFonts w:ascii="Garamond" w:hAnsi="Garamond" w:cs="Garamond"/>
                <w:spacing w:val="-9"/>
              </w:rPr>
              <w:t xml:space="preserve">cycle (McGoldrick et al., 2011), and gender (McGoldrick, Anderson, </w:t>
            </w:r>
            <w:r w:rsidRPr="00E71690">
              <w:rPr>
                <w:i/>
                <w:iCs/>
                <w:spacing w:val="-9"/>
                <w:w w:val="95"/>
                <w:sz w:val="22"/>
                <w:szCs w:val="22"/>
              </w:rPr>
              <w:t xml:space="preserve">&amp; </w:t>
            </w:r>
            <w:r w:rsidRPr="00E71690">
              <w:rPr>
                <w:rFonts w:ascii="Garamond" w:hAnsi="Garamond" w:cs="Garamond"/>
                <w:spacing w:val="-9"/>
              </w:rPr>
              <w:t>Walsh, 1991).</w:t>
            </w:r>
          </w:p>
          <w:p w:rsidR="00E71690" w:rsidRPr="00E71690" w:rsidRDefault="00E71690">
            <w:pPr>
              <w:spacing w:before="216" w:line="201" w:lineRule="auto"/>
              <w:ind w:left="72"/>
              <w:rPr>
                <w:rFonts w:ascii="Bookman Old Style" w:hAnsi="Bookman Old Style" w:cs="Bookman Old Style"/>
                <w:spacing w:val="-16"/>
                <w:sz w:val="28"/>
                <w:szCs w:val="28"/>
              </w:rPr>
            </w:pPr>
            <w:r w:rsidRPr="00E71690">
              <w:rPr>
                <w:rFonts w:ascii="Bookman Old Style" w:hAnsi="Bookman Old Style" w:cs="Bookman Old Style"/>
                <w:spacing w:val="-16"/>
                <w:sz w:val="28"/>
                <w:szCs w:val="28"/>
              </w:rPr>
              <w:t>Human Validation Process Mod&amp;</w:t>
            </w:r>
          </w:p>
          <w:p w:rsidR="00E71690" w:rsidRPr="00E71690" w:rsidRDefault="00E71690">
            <w:pPr>
              <w:spacing w:before="72"/>
              <w:ind w:left="72" w:right="468"/>
              <w:jc w:val="both"/>
              <w:rPr>
                <w:rFonts w:ascii="Garamond" w:hAnsi="Garamond" w:cs="Garamond"/>
                <w:spacing w:val="-4"/>
              </w:rPr>
            </w:pPr>
            <w:r w:rsidRPr="00E71690">
              <w:rPr>
                <w:rFonts w:ascii="Garamond" w:hAnsi="Garamond" w:cs="Garamond"/>
                <w:spacing w:val="-4"/>
              </w:rPr>
              <w:t xml:space="preserve">At about the same time that Bowen was developing his approach, Virginia Satir </w:t>
            </w:r>
            <w:r w:rsidRPr="00E71690">
              <w:rPr>
                <w:rFonts w:ascii="Garamond" w:hAnsi="Garamond" w:cs="Garamond"/>
                <w:spacing w:val="-6"/>
              </w:rPr>
              <w:t xml:space="preserve">(1983) began emphasizing family connection. Her therapeutic work had already led </w:t>
            </w:r>
            <w:r w:rsidRPr="00E71690">
              <w:rPr>
                <w:rFonts w:ascii="Garamond" w:hAnsi="Garamond" w:cs="Garamond"/>
                <w:spacing w:val="-9"/>
              </w:rPr>
              <w:t xml:space="preserve">her to believe in the value of a strong, nurturing relationship based on interest and </w:t>
            </w:r>
            <w:r w:rsidRPr="00E71690">
              <w:rPr>
                <w:rFonts w:ascii="Garamond" w:hAnsi="Garamond" w:cs="Garamond"/>
                <w:spacing w:val="-4"/>
              </w:rPr>
              <w:t xml:space="preserve">fascination with those in her care. Unlike Bowen, Satir could envision and sought </w:t>
            </w:r>
            <w:r w:rsidRPr="00E71690">
              <w:rPr>
                <w:rFonts w:ascii="Garamond" w:hAnsi="Garamond" w:cs="Garamond"/>
                <w:spacing w:val="-8"/>
              </w:rPr>
              <w:t xml:space="preserve">to support the development of a nurturing triad: two people, for example parents, </w:t>
            </w:r>
            <w:r w:rsidRPr="00E71690">
              <w:rPr>
                <w:rFonts w:ascii="Garamond" w:hAnsi="Garamond" w:cs="Garamond"/>
                <w:spacing w:val="-9"/>
              </w:rPr>
              <w:t xml:space="preserve">working for the well-being of another, perhaps a child. Satir thought of herself as a </w:t>
            </w:r>
            <w:r w:rsidRPr="00E71690">
              <w:rPr>
                <w:rFonts w:ascii="Garamond" w:hAnsi="Garamond" w:cs="Garamond"/>
                <w:spacing w:val="-10"/>
              </w:rPr>
              <w:t>detective who sought out and listened for the reflections of self-esteem in the com</w:t>
            </w:r>
            <w:r w:rsidRPr="00E71690">
              <w:rPr>
                <w:rFonts w:ascii="Garamond" w:hAnsi="Garamond" w:cs="Garamond"/>
                <w:spacing w:val="-10"/>
              </w:rPr>
              <w:softHyphen/>
            </w:r>
            <w:r w:rsidRPr="00E71690">
              <w:rPr>
                <w:rFonts w:ascii="Garamond" w:hAnsi="Garamond" w:cs="Garamond"/>
                <w:spacing w:val="-7"/>
              </w:rPr>
              <w:t>munication of her clients. Indeed, she placed a very strong emphasis on the impor</w:t>
            </w:r>
            <w:r w:rsidRPr="00E71690">
              <w:rPr>
                <w:rFonts w:ascii="Garamond" w:hAnsi="Garamond" w:cs="Garamond"/>
                <w:spacing w:val="-7"/>
              </w:rPr>
              <w:softHyphen/>
            </w:r>
            <w:r w:rsidRPr="00E71690">
              <w:rPr>
                <w:rFonts w:ascii="Garamond" w:hAnsi="Garamond" w:cs="Garamond"/>
                <w:spacing w:val="-6"/>
              </w:rPr>
              <w:t xml:space="preserve">tance of communication and meta-communication in family interactions, and the </w:t>
            </w:r>
            <w:r w:rsidRPr="00E71690">
              <w:rPr>
                <w:rFonts w:ascii="Garamond" w:hAnsi="Garamond" w:cs="Garamond"/>
                <w:spacing w:val="-4"/>
              </w:rPr>
              <w:t>value of therapeutic validation in the process of change (Satir &amp; Bitter, 2000).</w:t>
            </w:r>
          </w:p>
          <w:p w:rsidR="00E71690" w:rsidRPr="00E71690" w:rsidRDefault="00E71690">
            <w:pPr>
              <w:spacing w:before="36"/>
              <w:ind w:left="72" w:right="468" w:firstLine="324"/>
              <w:jc w:val="both"/>
              <w:rPr>
                <w:rFonts w:ascii="Garamond" w:hAnsi="Garamond" w:cs="Garamond"/>
                <w:spacing w:val="-7"/>
              </w:rPr>
            </w:pPr>
            <w:r w:rsidRPr="00E71690">
              <w:rPr>
                <w:rFonts w:ascii="Garamond" w:hAnsi="Garamond" w:cs="Garamond"/>
                <w:spacing w:val="-9"/>
              </w:rPr>
              <w:t>Satir (1988) outlined four communication stances that people tended to adopt un</w:t>
            </w:r>
            <w:r w:rsidRPr="00E71690">
              <w:rPr>
                <w:rFonts w:ascii="Garamond" w:hAnsi="Garamond" w:cs="Garamond"/>
                <w:spacing w:val="-9"/>
              </w:rPr>
              <w:softHyphen/>
            </w:r>
            <w:r w:rsidRPr="00E71690">
              <w:rPr>
                <w:rFonts w:ascii="Garamond" w:hAnsi="Garamond" w:cs="Garamond"/>
                <w:spacing w:val="-8"/>
              </w:rPr>
              <w:t xml:space="preserve">der stress: blaming, placating, super reasonable, and irrelevant. </w:t>
            </w:r>
            <w:r w:rsidRPr="00E71690">
              <w:rPr>
                <w:rFonts w:ascii="Bookman Old Style" w:hAnsi="Bookman Old Style" w:cs="Bookman Old Style"/>
                <w:i/>
                <w:iCs/>
                <w:spacing w:val="-8"/>
                <w:sz w:val="20"/>
                <w:szCs w:val="20"/>
              </w:rPr>
              <w:t xml:space="preserve">Blaming </w:t>
            </w:r>
            <w:r w:rsidRPr="00E71690">
              <w:rPr>
                <w:rFonts w:ascii="Garamond" w:hAnsi="Garamond" w:cs="Garamond"/>
                <w:spacing w:val="-8"/>
              </w:rPr>
              <w:t xml:space="preserve">is when one </w:t>
            </w:r>
            <w:r w:rsidRPr="00E71690">
              <w:rPr>
                <w:rFonts w:ascii="Garamond" w:hAnsi="Garamond" w:cs="Garamond"/>
                <w:spacing w:val="-7"/>
              </w:rPr>
              <w:t xml:space="preserve">shifts responsibility to someone else in an effort to preserve the self. </w:t>
            </w:r>
            <w:r w:rsidRPr="00E71690">
              <w:rPr>
                <w:rFonts w:ascii="Bookman Old Style" w:hAnsi="Bookman Old Style" w:cs="Bookman Old Style"/>
                <w:i/>
                <w:iCs/>
                <w:spacing w:val="-7"/>
                <w:sz w:val="20"/>
                <w:szCs w:val="20"/>
              </w:rPr>
              <w:t xml:space="preserve">Placating </w:t>
            </w:r>
            <w:r w:rsidRPr="00E71690">
              <w:rPr>
                <w:rFonts w:ascii="Garamond" w:hAnsi="Garamond" w:cs="Garamond"/>
                <w:spacing w:val="-7"/>
              </w:rPr>
              <w:t xml:space="preserve">is just </w:t>
            </w:r>
            <w:r w:rsidRPr="00E71690">
              <w:rPr>
                <w:rFonts w:ascii="Garamond" w:hAnsi="Garamond" w:cs="Garamond"/>
                <w:spacing w:val="-9"/>
              </w:rPr>
              <w:t>the opposite, taking the blame to protect someone else from being held responsible—</w:t>
            </w:r>
            <w:r w:rsidRPr="00E71690">
              <w:rPr>
                <w:rFonts w:ascii="Garamond" w:hAnsi="Garamond" w:cs="Garamond"/>
                <w:spacing w:val="-6"/>
              </w:rPr>
              <w:t>or trying to make everyone happy so others will be happy with that person. Adopt</w:t>
            </w:r>
            <w:r w:rsidRPr="00E71690">
              <w:rPr>
                <w:rFonts w:ascii="Garamond" w:hAnsi="Garamond" w:cs="Garamond"/>
                <w:spacing w:val="-6"/>
              </w:rPr>
              <w:softHyphen/>
            </w:r>
            <w:r w:rsidRPr="00E71690">
              <w:rPr>
                <w:rFonts w:ascii="Garamond" w:hAnsi="Garamond" w:cs="Garamond"/>
                <w:spacing w:val="-12"/>
              </w:rPr>
              <w:t xml:space="preserve">ing a </w:t>
            </w:r>
            <w:r w:rsidRPr="00E71690">
              <w:rPr>
                <w:rFonts w:ascii="Bookman Old Style" w:hAnsi="Bookman Old Style" w:cs="Bookman Old Style"/>
                <w:i/>
                <w:iCs/>
                <w:spacing w:val="-12"/>
                <w:sz w:val="20"/>
                <w:szCs w:val="20"/>
              </w:rPr>
              <w:t xml:space="preserve">super reasonable </w:t>
            </w:r>
            <w:r w:rsidRPr="00E71690">
              <w:rPr>
                <w:rFonts w:ascii="Garamond" w:hAnsi="Garamond" w:cs="Garamond"/>
                <w:spacing w:val="-12"/>
              </w:rPr>
              <w:t xml:space="preserve">position is done to maintain control of one's messy or painful </w:t>
            </w:r>
            <w:r w:rsidRPr="00E71690">
              <w:rPr>
                <w:rFonts w:ascii="Garamond" w:hAnsi="Garamond" w:cs="Garamond"/>
                <w:spacing w:val="-11"/>
              </w:rPr>
              <w:t xml:space="preserve">emotions; this person will respond with facts and sound very much like a computer. </w:t>
            </w:r>
            <w:r w:rsidRPr="00E71690">
              <w:rPr>
                <w:rFonts w:ascii="Bookman Old Style" w:hAnsi="Bookman Old Style" w:cs="Bookman Old Style"/>
                <w:i/>
                <w:iCs/>
                <w:spacing w:val="-6"/>
                <w:sz w:val="20"/>
                <w:szCs w:val="20"/>
              </w:rPr>
              <w:t xml:space="preserve">Irrelevance </w:t>
            </w:r>
            <w:r w:rsidRPr="00E71690">
              <w:rPr>
                <w:rFonts w:ascii="Garamond" w:hAnsi="Garamond" w:cs="Garamond"/>
                <w:spacing w:val="-6"/>
              </w:rPr>
              <w:t xml:space="preserve">is any distracting communication used to avoid stress or pain altogether; </w:t>
            </w:r>
            <w:r w:rsidRPr="00E71690">
              <w:rPr>
                <w:rFonts w:ascii="Garamond" w:hAnsi="Garamond" w:cs="Garamond"/>
                <w:spacing w:val="-7"/>
              </w:rPr>
              <w:t xml:space="preserve">it is what people say when they are ignoring problems right in front of them. The </w:t>
            </w:r>
            <w:r w:rsidRPr="00E71690">
              <w:rPr>
                <w:rFonts w:ascii="Garamond" w:hAnsi="Garamond" w:cs="Garamond"/>
                <w:spacing w:val="-9"/>
              </w:rPr>
              <w:t xml:space="preserve">antidote to these stress communications is </w:t>
            </w:r>
            <w:r w:rsidRPr="00E71690">
              <w:rPr>
                <w:rFonts w:ascii="Bookman Old Style" w:hAnsi="Bookman Old Style" w:cs="Bookman Old Style"/>
                <w:i/>
                <w:iCs/>
                <w:spacing w:val="-9"/>
                <w:sz w:val="20"/>
                <w:szCs w:val="20"/>
              </w:rPr>
              <w:t xml:space="preserve">congruence, </w:t>
            </w:r>
            <w:r w:rsidRPr="00E71690">
              <w:rPr>
                <w:rFonts w:ascii="Garamond" w:hAnsi="Garamond" w:cs="Garamond"/>
                <w:spacing w:val="-9"/>
              </w:rPr>
              <w:t>by which Satir meant emotion</w:t>
            </w:r>
            <w:r w:rsidRPr="00E71690">
              <w:rPr>
                <w:rFonts w:ascii="Garamond" w:hAnsi="Garamond" w:cs="Garamond"/>
                <w:spacing w:val="-9"/>
              </w:rPr>
              <w:softHyphen/>
            </w:r>
            <w:r w:rsidRPr="00E71690">
              <w:rPr>
                <w:rFonts w:ascii="Garamond" w:hAnsi="Garamond" w:cs="Garamond"/>
                <w:spacing w:val="-7"/>
              </w:rPr>
              <w:t xml:space="preserve">al honesty, in which one speaks for oneself, stays grounded (or centered), and is able </w:t>
            </w:r>
            <w:r w:rsidRPr="00E71690">
              <w:rPr>
                <w:rFonts w:ascii="Garamond" w:hAnsi="Garamond" w:cs="Garamond"/>
                <w:spacing w:val="-8"/>
              </w:rPr>
              <w:t xml:space="preserve">to both share what she or he is feeling and ask for what is needed. Families in therapy </w:t>
            </w:r>
            <w:r w:rsidRPr="00E71690">
              <w:rPr>
                <w:rFonts w:ascii="Garamond" w:hAnsi="Garamond" w:cs="Garamond"/>
                <w:spacing w:val="-7"/>
              </w:rPr>
              <w:t>are almost never congruent, but it helps a great deal if the counselor or therapist is.</w:t>
            </w:r>
          </w:p>
          <w:p w:rsidR="00E71690" w:rsidRPr="00E71690" w:rsidRDefault="00E71690">
            <w:pPr>
              <w:spacing w:before="72"/>
              <w:ind w:left="72" w:right="468" w:firstLine="324"/>
              <w:jc w:val="both"/>
              <w:rPr>
                <w:rFonts w:ascii="Garamond" w:hAnsi="Garamond" w:cs="Garamond"/>
                <w:spacing w:val="-1"/>
              </w:rPr>
            </w:pPr>
            <w:r w:rsidRPr="00E71690">
              <w:rPr>
                <w:rFonts w:ascii="Garamond" w:hAnsi="Garamond" w:cs="Garamond"/>
                <w:spacing w:val="-2"/>
              </w:rPr>
              <w:t xml:space="preserve">Think about a time when people in your family were under a lot of stress. </w:t>
            </w:r>
            <w:r w:rsidRPr="00E71690">
              <w:rPr>
                <w:rFonts w:ascii="Garamond" w:hAnsi="Garamond" w:cs="Garamond"/>
                <w:spacing w:val="-4"/>
              </w:rPr>
              <w:t xml:space="preserve">What communication stance did your family members use? On which stance did </w:t>
            </w:r>
            <w:r w:rsidRPr="00E71690">
              <w:rPr>
                <w:rFonts w:ascii="Garamond" w:hAnsi="Garamond" w:cs="Garamond"/>
                <w:spacing w:val="-2"/>
              </w:rPr>
              <w:t>you most rely? Was there a dance to the stress communications, maybe first su</w:t>
            </w:r>
            <w:r w:rsidRPr="00E71690">
              <w:rPr>
                <w:rFonts w:ascii="Garamond" w:hAnsi="Garamond" w:cs="Garamond"/>
                <w:spacing w:val="-2"/>
              </w:rPr>
              <w:softHyphen/>
            </w:r>
            <w:r w:rsidRPr="00E71690">
              <w:rPr>
                <w:rFonts w:ascii="Garamond" w:hAnsi="Garamond" w:cs="Garamond"/>
                <w:spacing w:val="-1"/>
              </w:rPr>
              <w:t>per reasonable, then blaming, and then placating? What is it like to think about</w:t>
            </w:r>
          </w:p>
        </w:tc>
        <w:tc>
          <w:tcPr>
            <w:tcW w:w="845" w:type="dxa"/>
            <w:tcBorders>
              <w:top w:val="nil"/>
              <w:left w:val="nil"/>
              <w:bottom w:val="nil"/>
              <w:right w:val="nil"/>
            </w:tcBorders>
            <w:textDirection w:val="btLr"/>
          </w:tcPr>
          <w:p w:rsidR="00E71690" w:rsidRPr="00E71690" w:rsidRDefault="00E71690">
            <w:pPr>
              <w:spacing w:line="254" w:lineRule="auto"/>
              <w:ind w:left="9144"/>
              <w:rPr>
                <w:rFonts w:ascii="Bookman Old Style" w:hAnsi="Bookman Old Style" w:cs="Bookman Old Style"/>
                <w:sz w:val="19"/>
                <w:szCs w:val="19"/>
              </w:rPr>
            </w:pPr>
            <w:r w:rsidRPr="00E71690">
              <w:rPr>
                <w:rFonts w:ascii="Bookman Old Style" w:hAnsi="Bookman Old Style" w:cs="Bookman Old Style"/>
                <w:sz w:val="19"/>
                <w:szCs w:val="19"/>
              </w:rPr>
              <w:t>439</w:t>
            </w:r>
          </w:p>
          <w:p w:rsidR="00E71690" w:rsidRPr="00E71690" w:rsidRDefault="00E71690">
            <w:pPr>
              <w:spacing w:before="648" w:line="19" w:lineRule="auto"/>
              <w:ind w:left="6624"/>
              <w:rPr>
                <w:rFonts w:ascii="Bookman Old Style" w:hAnsi="Bookman Old Style" w:cs="Bookman Old Style"/>
                <w:sz w:val="14"/>
                <w:szCs w:val="14"/>
              </w:rPr>
            </w:pPr>
            <w:r w:rsidRPr="00E71690">
              <w:rPr>
                <w:rFonts w:ascii="Bookman Old Style" w:hAnsi="Bookman Old Style" w:cs="Bookman Old Style"/>
                <w:sz w:val="14"/>
                <w:szCs w:val="14"/>
              </w:rPr>
              <w:t>AdV213H1SV\131SAS AllINVJ</w:t>
            </w:r>
          </w:p>
        </w:tc>
      </w:tr>
    </w:tbl>
    <w:p w:rsidR="00E71690" w:rsidRDefault="00E71690">
      <w:pPr>
        <w:widowControl/>
        <w:kinsoku/>
        <w:autoSpaceDE w:val="0"/>
        <w:autoSpaceDN w:val="0"/>
        <w:adjustRightInd w:val="0"/>
        <w:sectPr w:rsidR="00E71690">
          <w:headerReference w:type="even" r:id="rId2649"/>
          <w:headerReference w:type="default" r:id="rId2650"/>
          <w:footerReference w:type="even" r:id="rId2651"/>
          <w:footerReference w:type="default" r:id="rId2652"/>
          <w:pgSz w:w="12240" w:h="15840"/>
          <w:pgMar w:top="640" w:right="1740" w:bottom="2050" w:left="1800" w:header="0" w:footer="0" w:gutter="0"/>
          <w:cols w:space="720"/>
          <w:noEndnote/>
        </w:sectPr>
      </w:pPr>
    </w:p>
    <w:tbl>
      <w:tblPr>
        <w:tblW w:w="0" w:type="auto"/>
        <w:tblLayout w:type="fixed"/>
        <w:tblCellMar>
          <w:left w:w="0" w:type="dxa"/>
          <w:right w:w="0" w:type="dxa"/>
        </w:tblCellMar>
        <w:tblLook w:val="0000"/>
      </w:tblPr>
      <w:tblGrid>
        <w:gridCol w:w="854"/>
        <w:gridCol w:w="7786"/>
      </w:tblGrid>
      <w:tr w:rsidR="00E71690" w:rsidRPr="00E71690">
        <w:tblPrEx>
          <w:tblCellMar>
            <w:top w:w="0" w:type="dxa"/>
            <w:left w:w="0" w:type="dxa"/>
            <w:bottom w:w="0" w:type="dxa"/>
            <w:right w:w="0" w:type="dxa"/>
          </w:tblCellMar>
        </w:tblPrEx>
        <w:trPr>
          <w:trHeight w:hRule="exact" w:val="12836"/>
        </w:trPr>
        <w:tc>
          <w:tcPr>
            <w:tcW w:w="854" w:type="dxa"/>
            <w:tcBorders>
              <w:top w:val="nil"/>
              <w:left w:val="nil"/>
              <w:bottom w:val="nil"/>
              <w:right w:val="nil"/>
            </w:tcBorders>
            <w:textDirection w:val="btLr"/>
          </w:tcPr>
          <w:p w:rsidR="00E71690" w:rsidRPr="00E71690" w:rsidRDefault="00E71690">
            <w:pPr>
              <w:spacing w:before="216" w:line="196" w:lineRule="auto"/>
              <w:ind w:left="9252"/>
              <w:rPr>
                <w:rFonts w:ascii="Bookman Old Style" w:hAnsi="Bookman Old Style" w:cs="Bookman Old Style"/>
                <w:w w:val="105"/>
                <w:sz w:val="18"/>
                <w:szCs w:val="18"/>
              </w:rPr>
            </w:pPr>
            <w:r w:rsidRPr="00E71690">
              <w:rPr>
                <w:rFonts w:ascii="Bookman Old Style" w:hAnsi="Bookman Old Style" w:cs="Bookman Old Style"/>
                <w:w w:val="105"/>
                <w:sz w:val="18"/>
                <w:szCs w:val="18"/>
              </w:rPr>
              <w:t>440</w:t>
            </w:r>
          </w:p>
          <w:p w:rsidR="00E71690" w:rsidRPr="00E71690" w:rsidRDefault="00E71690">
            <w:pPr>
              <w:spacing w:before="108"/>
              <w:ind w:left="7308"/>
              <w:rPr>
                <w:rFonts w:ascii="Tahoma" w:hAnsi="Tahoma" w:cs="Tahoma"/>
                <w:sz w:val="13"/>
                <w:szCs w:val="13"/>
              </w:rPr>
            </w:pPr>
            <w:r w:rsidRPr="00E71690">
              <w:rPr>
                <w:rFonts w:ascii="Tahoma" w:hAnsi="Tahoma" w:cs="Tahoma"/>
                <w:sz w:val="13"/>
                <w:szCs w:val="13"/>
              </w:rPr>
              <w:t>CHAPTER FOURTEEN</w:t>
            </w:r>
          </w:p>
        </w:tc>
        <w:tc>
          <w:tcPr>
            <w:tcW w:w="7786" w:type="dxa"/>
            <w:tcBorders>
              <w:top w:val="nil"/>
              <w:left w:val="nil"/>
              <w:bottom w:val="nil"/>
              <w:right w:val="nil"/>
            </w:tcBorders>
          </w:tcPr>
          <w:p w:rsidR="00E71690" w:rsidRPr="00E71690" w:rsidRDefault="00E71690">
            <w:pPr>
              <w:ind w:left="432" w:right="72"/>
              <w:jc w:val="both"/>
              <w:rPr>
                <w:rFonts w:ascii="Garamond" w:hAnsi="Garamond" w:cs="Garamond"/>
                <w:spacing w:val="1"/>
                <w:sz w:val="23"/>
                <w:szCs w:val="23"/>
              </w:rPr>
            </w:pPr>
            <w:r w:rsidRPr="00E71690">
              <w:rPr>
                <w:rFonts w:ascii="Garamond" w:hAnsi="Garamond" w:cs="Garamond"/>
                <w:spacing w:val="1"/>
                <w:sz w:val="23"/>
                <w:szCs w:val="23"/>
              </w:rPr>
              <w:t xml:space="preserve">communication as an interactive stress dance? How did people respond to you </w:t>
            </w:r>
            <w:r w:rsidRPr="00E71690">
              <w:rPr>
                <w:rFonts w:ascii="Garamond" w:hAnsi="Garamond" w:cs="Garamond"/>
                <w:spacing w:val="-1"/>
                <w:sz w:val="23"/>
                <w:szCs w:val="23"/>
              </w:rPr>
              <w:t xml:space="preserve">when you were under stress? Do you know anyone, maybe even yourself, who </w:t>
            </w:r>
            <w:r w:rsidRPr="00E71690">
              <w:rPr>
                <w:rFonts w:ascii="Garamond" w:hAnsi="Garamond" w:cs="Garamond"/>
                <w:spacing w:val="1"/>
                <w:sz w:val="23"/>
                <w:szCs w:val="23"/>
              </w:rPr>
              <w:t>responds to stress in a congruent manner?</w:t>
            </w:r>
          </w:p>
          <w:p w:rsidR="00E71690" w:rsidRPr="00E71690" w:rsidRDefault="00E71690">
            <w:pPr>
              <w:spacing w:before="108"/>
              <w:ind w:left="432"/>
              <w:rPr>
                <w:rFonts w:ascii="Bookman Old Style" w:hAnsi="Bookman Old Style" w:cs="Bookman Old Style"/>
                <w:spacing w:val="-16"/>
                <w:sz w:val="28"/>
                <w:szCs w:val="28"/>
              </w:rPr>
            </w:pPr>
            <w:r w:rsidRPr="00E71690">
              <w:rPr>
                <w:rFonts w:ascii="Bookman Old Style" w:hAnsi="Bookman Old Style" w:cs="Bookman Old Style"/>
                <w:spacing w:val="-16"/>
                <w:sz w:val="28"/>
                <w:szCs w:val="28"/>
              </w:rPr>
              <w:t>Experiential Family Therapy</w:t>
            </w:r>
          </w:p>
          <w:p w:rsidR="00E71690" w:rsidRPr="00E71690" w:rsidRDefault="00E71690">
            <w:pPr>
              <w:ind w:left="432" w:right="72"/>
              <w:jc w:val="both"/>
              <w:rPr>
                <w:rFonts w:ascii="Garamond" w:hAnsi="Garamond" w:cs="Garamond"/>
                <w:sz w:val="23"/>
                <w:szCs w:val="23"/>
              </w:rPr>
            </w:pPr>
            <w:r w:rsidRPr="00E71690">
              <w:rPr>
                <w:rFonts w:ascii="Garamond" w:hAnsi="Garamond" w:cs="Garamond"/>
                <w:spacing w:val="-1"/>
                <w:sz w:val="23"/>
                <w:szCs w:val="23"/>
              </w:rPr>
              <w:t xml:space="preserve">Carl Whitaker (1976) was a pioneer in symbolic-experiential family therapy. Clearly </w:t>
            </w:r>
            <w:r w:rsidRPr="00E71690">
              <w:rPr>
                <w:rFonts w:ascii="Garamond" w:hAnsi="Garamond" w:cs="Garamond"/>
                <w:spacing w:val="-2"/>
                <w:sz w:val="23"/>
                <w:szCs w:val="23"/>
              </w:rPr>
              <w:t xml:space="preserve">an application of existential therapy to family systems, Whitaker stressed choice, </w:t>
            </w:r>
            <w:r w:rsidRPr="00E71690">
              <w:rPr>
                <w:rFonts w:ascii="Garamond" w:hAnsi="Garamond" w:cs="Garamond"/>
                <w:sz w:val="23"/>
                <w:szCs w:val="23"/>
              </w:rPr>
              <w:t>freedom, self-determination, growth, and actualization (Whitaker &amp; Bumberry, 1988). Like Satir and other experiential approaches, Whitaker stressed the im</w:t>
            </w:r>
            <w:r w:rsidRPr="00E71690">
              <w:rPr>
                <w:rFonts w:ascii="Garamond" w:hAnsi="Garamond" w:cs="Garamond"/>
                <w:sz w:val="23"/>
                <w:szCs w:val="23"/>
              </w:rPr>
              <w:softHyphen/>
              <w:t xml:space="preserve">portance of the relationship between the family and the therapist. Whitaker was </w:t>
            </w:r>
            <w:r w:rsidRPr="00E71690">
              <w:rPr>
                <w:rFonts w:ascii="Garamond" w:hAnsi="Garamond" w:cs="Garamond"/>
                <w:spacing w:val="2"/>
                <w:sz w:val="23"/>
                <w:szCs w:val="23"/>
              </w:rPr>
              <w:t xml:space="preserve">clearly more confrontive in his "realness" than Satir, who was more nurturing. </w:t>
            </w:r>
            <w:r w:rsidRPr="00E71690">
              <w:rPr>
                <w:rFonts w:ascii="Garamond" w:hAnsi="Garamond" w:cs="Garamond"/>
                <w:spacing w:val="1"/>
                <w:sz w:val="23"/>
                <w:szCs w:val="23"/>
              </w:rPr>
              <w:t xml:space="preserve">His goal was not to eliminate anxiety in the family but to maintain or enhance it </w:t>
            </w:r>
            <w:r w:rsidRPr="00E71690">
              <w:rPr>
                <w:rFonts w:ascii="Garamond" w:hAnsi="Garamond" w:cs="Garamond"/>
                <w:spacing w:val="-1"/>
                <w:sz w:val="23"/>
                <w:szCs w:val="23"/>
              </w:rPr>
              <w:t xml:space="preserve">so that it would serve as a motivation for change. Whitaker's interventions were </w:t>
            </w:r>
            <w:r w:rsidRPr="00E71690">
              <w:rPr>
                <w:rFonts w:ascii="Garamond" w:hAnsi="Garamond" w:cs="Garamond"/>
                <w:spacing w:val="-2"/>
                <w:sz w:val="23"/>
                <w:szCs w:val="23"/>
              </w:rPr>
              <w:t xml:space="preserve">almost always enacted with co-therapists. Toward the end of his life, he would only </w:t>
            </w:r>
            <w:r w:rsidRPr="00E71690">
              <w:rPr>
                <w:rFonts w:ascii="Garamond" w:hAnsi="Garamond" w:cs="Garamond"/>
                <w:spacing w:val="-4"/>
                <w:sz w:val="23"/>
                <w:szCs w:val="23"/>
              </w:rPr>
              <w:t xml:space="preserve">see whole families, never individuals or parts of families, and he even tried to get </w:t>
            </w:r>
            <w:r w:rsidRPr="00E71690">
              <w:rPr>
                <w:rFonts w:ascii="Garamond" w:hAnsi="Garamond" w:cs="Garamond"/>
                <w:sz w:val="23"/>
                <w:szCs w:val="23"/>
              </w:rPr>
              <w:t>community and work associates of the family to come in.</w:t>
            </w:r>
          </w:p>
          <w:p w:rsidR="00E71690" w:rsidRPr="00E71690" w:rsidRDefault="00E71690">
            <w:pPr>
              <w:spacing w:before="252"/>
              <w:ind w:left="432" w:right="72" w:firstLine="324"/>
              <w:jc w:val="both"/>
              <w:rPr>
                <w:rFonts w:ascii="Garamond" w:hAnsi="Garamond" w:cs="Garamond"/>
                <w:sz w:val="23"/>
                <w:szCs w:val="23"/>
              </w:rPr>
            </w:pPr>
            <w:r w:rsidRPr="00E71690">
              <w:rPr>
                <w:rFonts w:ascii="Garamond" w:hAnsi="Garamond" w:cs="Garamond"/>
                <w:sz w:val="23"/>
                <w:szCs w:val="23"/>
              </w:rPr>
              <w:t xml:space="preserve">Whitaker's freewheeling, intuitive approach sought to unmask pretense and create new meaning while liberating family members to be themselves. Whitaker did not propose a set of methods; rather, it is the personal involvement of the </w:t>
            </w:r>
            <w:r w:rsidRPr="00E71690">
              <w:rPr>
                <w:rFonts w:ascii="Garamond" w:hAnsi="Garamond" w:cs="Garamond"/>
                <w:spacing w:val="1"/>
                <w:sz w:val="23"/>
                <w:szCs w:val="23"/>
              </w:rPr>
              <w:t xml:space="preserve">therapist with a family that makes a difference. When techniques are employed, </w:t>
            </w:r>
            <w:r w:rsidRPr="00E71690">
              <w:rPr>
                <w:rFonts w:ascii="Garamond" w:hAnsi="Garamond" w:cs="Garamond"/>
                <w:spacing w:val="-2"/>
                <w:sz w:val="23"/>
                <w:szCs w:val="23"/>
              </w:rPr>
              <w:t xml:space="preserve">they arise from the therapist's intuitive and spontaneous reactions to the present </w:t>
            </w:r>
            <w:r w:rsidRPr="00E71690">
              <w:rPr>
                <w:rFonts w:ascii="Garamond" w:hAnsi="Garamond" w:cs="Garamond"/>
                <w:spacing w:val="1"/>
                <w:sz w:val="23"/>
                <w:szCs w:val="23"/>
              </w:rPr>
              <w:t xml:space="preserve">situation and are designed to increase clients' awareness of their inner potential </w:t>
            </w:r>
            <w:r w:rsidRPr="00E71690">
              <w:rPr>
                <w:rFonts w:ascii="Garamond" w:hAnsi="Garamond" w:cs="Garamond"/>
                <w:sz w:val="23"/>
                <w:szCs w:val="23"/>
              </w:rPr>
              <w:t>and to open channels of family interaction (see Bitter, 2oo9b).</w:t>
            </w:r>
          </w:p>
          <w:p w:rsidR="00E71690" w:rsidRPr="00E71690" w:rsidRDefault="00E71690">
            <w:pPr>
              <w:spacing w:before="144"/>
              <w:ind w:left="432" w:right="72" w:firstLine="324"/>
              <w:jc w:val="both"/>
              <w:rPr>
                <w:rFonts w:ascii="Garamond" w:hAnsi="Garamond" w:cs="Garamond"/>
                <w:sz w:val="23"/>
                <w:szCs w:val="23"/>
              </w:rPr>
            </w:pPr>
            <w:r w:rsidRPr="00E71690">
              <w:rPr>
                <w:rFonts w:ascii="Garamond" w:hAnsi="Garamond" w:cs="Garamond"/>
                <w:spacing w:val="-3"/>
                <w:sz w:val="23"/>
                <w:szCs w:val="23"/>
              </w:rPr>
              <w:t xml:space="preserve">From Whitaker, we learn the importance of using yourself in therapy. What are </w:t>
            </w:r>
            <w:r w:rsidRPr="00E71690">
              <w:rPr>
                <w:rFonts w:ascii="Garamond" w:hAnsi="Garamond" w:cs="Garamond"/>
                <w:spacing w:val="-1"/>
                <w:sz w:val="23"/>
                <w:szCs w:val="23"/>
              </w:rPr>
              <w:t xml:space="preserve">some things you could imagine thinking or feeling about a family but which you would feel constrained not to say? How would you go about finding your own way </w:t>
            </w:r>
            <w:r w:rsidRPr="00E71690">
              <w:rPr>
                <w:rFonts w:ascii="Garamond" w:hAnsi="Garamond" w:cs="Garamond"/>
                <w:sz w:val="23"/>
                <w:szCs w:val="23"/>
              </w:rPr>
              <w:t xml:space="preserve">of confronting families in a therapeutic way? Whitaker's "intuition" was informed by more than 5o years of practice. How will you go about training your intuition, </w:t>
            </w:r>
            <w:r w:rsidRPr="00E71690">
              <w:rPr>
                <w:rFonts w:ascii="Garamond" w:hAnsi="Garamond" w:cs="Garamond"/>
                <w:spacing w:val="-2"/>
                <w:sz w:val="23"/>
                <w:szCs w:val="23"/>
              </w:rPr>
              <w:t xml:space="preserve">and do you think it would be wise to have a co-therapist while you do that? What </w:t>
            </w:r>
            <w:r w:rsidRPr="00E71690">
              <w:rPr>
                <w:rFonts w:ascii="Garamond" w:hAnsi="Garamond" w:cs="Garamond"/>
                <w:sz w:val="23"/>
                <w:szCs w:val="23"/>
              </w:rPr>
              <w:t>would you expect in your relationship with a co-therapist?</w:t>
            </w:r>
          </w:p>
          <w:p w:rsidR="00E71690" w:rsidRPr="00E71690" w:rsidRDefault="00E71690">
            <w:pPr>
              <w:spacing w:before="252"/>
              <w:ind w:left="43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Structural-Strategic Family Therapy</w:t>
            </w:r>
          </w:p>
          <w:p w:rsidR="00E71690" w:rsidRPr="00E71690" w:rsidRDefault="00E71690">
            <w:pPr>
              <w:ind w:left="432" w:right="72"/>
              <w:jc w:val="both"/>
              <w:rPr>
                <w:rFonts w:ascii="Garamond" w:hAnsi="Garamond" w:cs="Garamond"/>
                <w:sz w:val="23"/>
                <w:szCs w:val="23"/>
              </w:rPr>
            </w:pPr>
            <w:r w:rsidRPr="00E71690">
              <w:rPr>
                <w:rFonts w:ascii="Garamond" w:hAnsi="Garamond" w:cs="Garamond"/>
                <w:spacing w:val="-3"/>
                <w:sz w:val="23"/>
                <w:szCs w:val="23"/>
              </w:rPr>
              <w:t>The origins of structural family therapy can be traced to the early 196os when Salva</w:t>
            </w:r>
            <w:r w:rsidRPr="00E71690">
              <w:rPr>
                <w:rFonts w:ascii="Garamond" w:hAnsi="Garamond" w:cs="Garamond"/>
                <w:spacing w:val="-3"/>
                <w:sz w:val="23"/>
                <w:szCs w:val="23"/>
              </w:rPr>
              <w:softHyphen/>
            </w:r>
            <w:r w:rsidRPr="00E71690">
              <w:rPr>
                <w:rFonts w:ascii="Garamond" w:hAnsi="Garamond" w:cs="Garamond"/>
                <w:spacing w:val="-2"/>
                <w:sz w:val="23"/>
                <w:szCs w:val="23"/>
              </w:rPr>
              <w:t xml:space="preserve">dor Minuchin was conducting therapy, training, and research with delinquent boys </w:t>
            </w:r>
            <w:r w:rsidRPr="00E71690">
              <w:rPr>
                <w:rFonts w:ascii="Garamond" w:hAnsi="Garamond" w:cs="Garamond"/>
                <w:sz w:val="23"/>
                <w:szCs w:val="23"/>
              </w:rPr>
              <w:t xml:space="preserve">from poor families at the Wiltwyck School in </w:t>
            </w:r>
            <w:r w:rsidRPr="00E71690">
              <w:rPr>
                <w:rFonts w:ascii="Garamond" w:hAnsi="Garamond" w:cs="Garamond"/>
                <w:w w:val="95"/>
              </w:rPr>
              <w:t xml:space="preserve">New </w:t>
            </w:r>
            <w:r w:rsidRPr="00E71690">
              <w:rPr>
                <w:rFonts w:ascii="Garamond" w:hAnsi="Garamond" w:cs="Garamond"/>
                <w:sz w:val="23"/>
                <w:szCs w:val="23"/>
              </w:rPr>
              <w:t>York. Minuchin's (1974) cen</w:t>
            </w:r>
            <w:r w:rsidRPr="00E71690">
              <w:rPr>
                <w:rFonts w:ascii="Garamond" w:hAnsi="Garamond" w:cs="Garamond"/>
                <w:sz w:val="23"/>
                <w:szCs w:val="23"/>
              </w:rPr>
              <w:softHyphen/>
            </w:r>
            <w:r w:rsidRPr="00E71690">
              <w:rPr>
                <w:rFonts w:ascii="Garamond" w:hAnsi="Garamond" w:cs="Garamond"/>
                <w:spacing w:val="-1"/>
                <w:sz w:val="23"/>
                <w:szCs w:val="23"/>
              </w:rPr>
              <w:t xml:space="preserve">tral idea was that an individual's symptoms are best understood from the vantage </w:t>
            </w:r>
            <w:r w:rsidRPr="00E71690">
              <w:rPr>
                <w:rFonts w:ascii="Garamond" w:hAnsi="Garamond" w:cs="Garamond"/>
                <w:spacing w:val="-4"/>
                <w:sz w:val="23"/>
                <w:szCs w:val="23"/>
              </w:rPr>
              <w:t xml:space="preserve">point of interactional patterns, or sequences, within a family, and further, structural </w:t>
            </w:r>
            <w:r w:rsidRPr="00E71690">
              <w:rPr>
                <w:rFonts w:ascii="Garamond" w:hAnsi="Garamond" w:cs="Garamond"/>
                <w:spacing w:val="-5"/>
                <w:sz w:val="23"/>
                <w:szCs w:val="23"/>
              </w:rPr>
              <w:t xml:space="preserve">changes must occur in a family before an individual's symptoms can be reduced or </w:t>
            </w:r>
            <w:r w:rsidRPr="00E71690">
              <w:rPr>
                <w:rFonts w:ascii="Garamond" w:hAnsi="Garamond" w:cs="Garamond"/>
                <w:spacing w:val="-2"/>
                <w:sz w:val="23"/>
                <w:szCs w:val="23"/>
              </w:rPr>
              <w:t xml:space="preserve">eliminated. The goals of structural family therapy are twofold: (1) reduce symptoms </w:t>
            </w:r>
            <w:r w:rsidRPr="00E71690">
              <w:rPr>
                <w:rFonts w:ascii="Garamond" w:hAnsi="Garamond" w:cs="Garamond"/>
                <w:spacing w:val="-1"/>
                <w:sz w:val="23"/>
                <w:szCs w:val="23"/>
              </w:rPr>
              <w:t>of dysfunction and (2) bring about structural change within the system by modify</w:t>
            </w:r>
            <w:r w:rsidRPr="00E71690">
              <w:rPr>
                <w:rFonts w:ascii="Garamond" w:hAnsi="Garamond" w:cs="Garamond"/>
                <w:spacing w:val="-1"/>
                <w:sz w:val="23"/>
                <w:szCs w:val="23"/>
              </w:rPr>
              <w:softHyphen/>
            </w:r>
            <w:r w:rsidRPr="00E71690">
              <w:rPr>
                <w:rFonts w:ascii="Garamond" w:hAnsi="Garamond" w:cs="Garamond"/>
                <w:sz w:val="23"/>
                <w:szCs w:val="23"/>
              </w:rPr>
              <w:t>ing the family's transactional rules and developing more appropriate boundaries.</w:t>
            </w:r>
          </w:p>
          <w:p w:rsidR="00E71690" w:rsidRPr="00E71690" w:rsidRDefault="00E71690">
            <w:pPr>
              <w:spacing w:before="252"/>
              <w:ind w:left="432" w:right="72" w:firstLine="324"/>
              <w:jc w:val="both"/>
              <w:rPr>
                <w:rFonts w:ascii="Garamond" w:hAnsi="Garamond" w:cs="Garamond"/>
                <w:spacing w:val="5"/>
                <w:sz w:val="23"/>
                <w:szCs w:val="23"/>
              </w:rPr>
            </w:pPr>
            <w:r w:rsidRPr="00E71690">
              <w:rPr>
                <w:rFonts w:ascii="Garamond" w:hAnsi="Garamond" w:cs="Garamond"/>
                <w:spacing w:val="-4"/>
                <w:sz w:val="23"/>
                <w:szCs w:val="23"/>
              </w:rPr>
              <w:t xml:space="preserve">In the late 196os, Jay Haley joined Minuchin at the Philadelphia Child Guidance </w:t>
            </w:r>
            <w:r w:rsidRPr="00E71690">
              <w:rPr>
                <w:rFonts w:ascii="Garamond" w:hAnsi="Garamond" w:cs="Garamond"/>
                <w:spacing w:val="-2"/>
                <w:sz w:val="23"/>
                <w:szCs w:val="23"/>
              </w:rPr>
              <w:t xml:space="preserve">Clinic. The work of Haley and Minuchin shared so many similarities in goals and process that many clinicians in the 198os and 199os began to question whether the </w:t>
            </w:r>
            <w:r w:rsidRPr="00E71690">
              <w:rPr>
                <w:rFonts w:ascii="Garamond" w:hAnsi="Garamond" w:cs="Garamond"/>
                <w:spacing w:val="-4"/>
                <w:sz w:val="23"/>
                <w:szCs w:val="23"/>
              </w:rPr>
              <w:t>two models were distinct schools of thought. Indeed, by the late 197os, structural-</w:t>
            </w:r>
            <w:r w:rsidRPr="00E71690">
              <w:rPr>
                <w:rFonts w:ascii="Garamond" w:hAnsi="Garamond" w:cs="Garamond"/>
                <w:spacing w:val="-2"/>
                <w:sz w:val="23"/>
                <w:szCs w:val="23"/>
              </w:rPr>
              <w:t xml:space="preserve">strategic approaches were the most used models in family systems therapy. The </w:t>
            </w:r>
            <w:r w:rsidRPr="00E71690">
              <w:rPr>
                <w:rFonts w:ascii="Garamond" w:hAnsi="Garamond" w:cs="Garamond"/>
                <w:spacing w:val="5"/>
                <w:sz w:val="23"/>
                <w:szCs w:val="23"/>
              </w:rPr>
              <w:t>interventions generated in these models became synonymous with a systems</w:t>
            </w:r>
          </w:p>
        </w:tc>
      </w:tr>
    </w:tbl>
    <w:p w:rsidR="00E71690" w:rsidRDefault="00E71690">
      <w:pPr>
        <w:widowControl/>
        <w:kinsoku/>
        <w:autoSpaceDE w:val="0"/>
        <w:autoSpaceDN w:val="0"/>
        <w:adjustRightInd w:val="0"/>
        <w:sectPr w:rsidR="00E71690">
          <w:headerReference w:type="even" r:id="rId2653"/>
          <w:headerReference w:type="default" r:id="rId2654"/>
          <w:footerReference w:type="even" r:id="rId2655"/>
          <w:footerReference w:type="default" r:id="rId2656"/>
          <w:pgSz w:w="12240" w:h="15840"/>
          <w:pgMar w:top="2500" w:right="1741" w:bottom="220" w:left="1799" w:header="0" w:footer="0" w:gutter="0"/>
          <w:cols w:space="720"/>
          <w:noEndnote/>
        </w:sectPr>
      </w:pPr>
    </w:p>
    <w:tbl>
      <w:tblPr>
        <w:tblW w:w="0" w:type="auto"/>
        <w:tblLayout w:type="fixed"/>
        <w:tblCellMar>
          <w:left w:w="0" w:type="dxa"/>
          <w:right w:w="0" w:type="dxa"/>
        </w:tblCellMar>
        <w:tblLook w:val="0000"/>
      </w:tblPr>
      <w:tblGrid>
        <w:gridCol w:w="7826"/>
        <w:gridCol w:w="814"/>
      </w:tblGrid>
      <w:tr w:rsidR="00E71690" w:rsidRPr="00E71690">
        <w:tblPrEx>
          <w:tblCellMar>
            <w:top w:w="0" w:type="dxa"/>
            <w:left w:w="0" w:type="dxa"/>
            <w:bottom w:w="0" w:type="dxa"/>
            <w:right w:w="0" w:type="dxa"/>
          </w:tblCellMar>
        </w:tblPrEx>
        <w:trPr>
          <w:trHeight w:hRule="exact" w:val="12839"/>
        </w:trPr>
        <w:tc>
          <w:tcPr>
            <w:tcW w:w="7826" w:type="dxa"/>
            <w:tcBorders>
              <w:top w:val="nil"/>
              <w:left w:val="nil"/>
              <w:bottom w:val="nil"/>
              <w:right w:val="nil"/>
            </w:tcBorders>
          </w:tcPr>
          <w:p w:rsidR="00E71690" w:rsidRPr="00E71690" w:rsidRDefault="00E71690">
            <w:pPr>
              <w:ind w:left="72" w:right="504"/>
              <w:rPr>
                <w:rFonts w:ascii="Garamond" w:hAnsi="Garamond" w:cs="Garamond"/>
                <w:spacing w:val="-1"/>
                <w:sz w:val="23"/>
                <w:szCs w:val="23"/>
              </w:rPr>
            </w:pPr>
            <w:r w:rsidRPr="00E71690">
              <w:rPr>
                <w:rFonts w:ascii="Garamond" w:hAnsi="Garamond" w:cs="Garamond"/>
                <w:spacing w:val="-5"/>
                <w:sz w:val="23"/>
                <w:szCs w:val="23"/>
              </w:rPr>
              <w:t xml:space="preserve">approach; they included joining, boundary setting, unbalancing, reframing, ordeals, </w:t>
            </w:r>
            <w:r w:rsidRPr="00E71690">
              <w:rPr>
                <w:rFonts w:ascii="Garamond" w:hAnsi="Garamond" w:cs="Garamond"/>
                <w:spacing w:val="-1"/>
                <w:sz w:val="23"/>
                <w:szCs w:val="23"/>
              </w:rPr>
              <w:t>paradoxical interventions, and enactments.</w:t>
            </w:r>
          </w:p>
          <w:p w:rsidR="00E71690" w:rsidRPr="00E71690" w:rsidRDefault="00E71690">
            <w:pPr>
              <w:ind w:left="72" w:right="504" w:firstLine="324"/>
              <w:jc w:val="both"/>
              <w:rPr>
                <w:rFonts w:ascii="Garamond" w:hAnsi="Garamond" w:cs="Garamond"/>
                <w:sz w:val="23"/>
                <w:szCs w:val="23"/>
              </w:rPr>
            </w:pPr>
            <w:r w:rsidRPr="00E71690">
              <w:rPr>
                <w:rFonts w:ascii="Garamond" w:hAnsi="Garamond" w:cs="Garamond"/>
                <w:spacing w:val="-3"/>
                <w:sz w:val="23"/>
                <w:szCs w:val="23"/>
              </w:rPr>
              <w:t>If you divided your family of origin into subsystems, who would be in the paren</w:t>
            </w:r>
            <w:r w:rsidRPr="00E71690">
              <w:rPr>
                <w:rFonts w:ascii="Garamond" w:hAnsi="Garamond" w:cs="Garamond"/>
                <w:spacing w:val="-3"/>
                <w:sz w:val="23"/>
                <w:szCs w:val="23"/>
              </w:rPr>
              <w:softHyphen/>
            </w:r>
            <w:r w:rsidRPr="00E71690">
              <w:rPr>
                <w:rFonts w:ascii="Garamond" w:hAnsi="Garamond" w:cs="Garamond"/>
                <w:spacing w:val="-1"/>
                <w:sz w:val="23"/>
                <w:szCs w:val="23"/>
              </w:rPr>
              <w:t xml:space="preserve">tal subsystem? The spousal subsystem? The sibling subsystem? In your family, did </w:t>
            </w:r>
            <w:r w:rsidRPr="00E71690">
              <w:rPr>
                <w:rFonts w:ascii="Garamond" w:hAnsi="Garamond" w:cs="Garamond"/>
                <w:spacing w:val="-3"/>
                <w:sz w:val="23"/>
                <w:szCs w:val="23"/>
              </w:rPr>
              <w:t>the parental subsystem and the spousal subsystem contain the same people or dif</w:t>
            </w:r>
            <w:r w:rsidRPr="00E71690">
              <w:rPr>
                <w:rFonts w:ascii="Garamond" w:hAnsi="Garamond" w:cs="Garamond"/>
                <w:spacing w:val="-3"/>
                <w:sz w:val="23"/>
                <w:szCs w:val="23"/>
              </w:rPr>
              <w:softHyphen/>
            </w:r>
            <w:r w:rsidRPr="00E71690">
              <w:rPr>
                <w:rFonts w:ascii="Garamond" w:hAnsi="Garamond" w:cs="Garamond"/>
                <w:spacing w:val="-5"/>
                <w:sz w:val="23"/>
                <w:szCs w:val="23"/>
              </w:rPr>
              <w:t xml:space="preserve">ferent people at different times? What rules and boundaries were set around each </w:t>
            </w:r>
            <w:r w:rsidRPr="00E71690">
              <w:rPr>
                <w:rFonts w:ascii="Garamond" w:hAnsi="Garamond" w:cs="Garamond"/>
                <w:sz w:val="23"/>
                <w:szCs w:val="23"/>
              </w:rPr>
              <w:t>subsystem? Were the boundaries ever crossed? By whom and with what result? What were common interactional sequences in your family? What were the rou</w:t>
            </w:r>
            <w:r w:rsidRPr="00E71690">
              <w:rPr>
                <w:rFonts w:ascii="Garamond" w:hAnsi="Garamond" w:cs="Garamond"/>
                <w:sz w:val="23"/>
                <w:szCs w:val="23"/>
              </w:rPr>
              <w:softHyphen/>
            </w:r>
            <w:r w:rsidRPr="00E71690">
              <w:rPr>
                <w:rFonts w:ascii="Garamond" w:hAnsi="Garamond" w:cs="Garamond"/>
                <w:spacing w:val="-6"/>
                <w:sz w:val="23"/>
                <w:szCs w:val="23"/>
              </w:rPr>
              <w:t>tines that made up your early life, and what rules governed these routines? How ac</w:t>
            </w:r>
            <w:r w:rsidRPr="00E71690">
              <w:rPr>
                <w:rFonts w:ascii="Garamond" w:hAnsi="Garamond" w:cs="Garamond"/>
                <w:spacing w:val="-6"/>
                <w:sz w:val="23"/>
                <w:szCs w:val="23"/>
              </w:rPr>
              <w:softHyphen/>
            </w:r>
            <w:r w:rsidRPr="00E71690">
              <w:rPr>
                <w:rFonts w:ascii="Garamond" w:hAnsi="Garamond" w:cs="Garamond"/>
                <w:spacing w:val="-3"/>
                <w:sz w:val="23"/>
                <w:szCs w:val="23"/>
              </w:rPr>
              <w:t xml:space="preserve">commodating were your family members to change and transitions brought on by family development or when all of you had to face an external challenge or ordeal? </w:t>
            </w:r>
            <w:r w:rsidRPr="00E71690">
              <w:rPr>
                <w:rFonts w:ascii="Garamond" w:hAnsi="Garamond" w:cs="Garamond"/>
                <w:spacing w:val="-7"/>
                <w:sz w:val="23"/>
                <w:szCs w:val="23"/>
              </w:rPr>
              <w:t xml:space="preserve">Who had the power in your family, and how was it exercised? Who was aligned with </w:t>
            </w:r>
            <w:r w:rsidRPr="00E71690">
              <w:rPr>
                <w:rFonts w:ascii="Garamond" w:hAnsi="Garamond" w:cs="Garamond"/>
                <w:sz w:val="23"/>
                <w:szCs w:val="23"/>
              </w:rPr>
              <w:t>whom—and what did they use that alignment to achieve? These are just a few of the assessments that structural-strategic therapists taught us to consider.</w:t>
            </w:r>
          </w:p>
          <w:p w:rsidR="00E71690" w:rsidRPr="00E71690" w:rsidRDefault="00E71690">
            <w:pPr>
              <w:spacing w:before="252"/>
              <w:ind w:left="72" w:right="504" w:firstLine="324"/>
              <w:jc w:val="both"/>
              <w:rPr>
                <w:rFonts w:ascii="Bookman Old Style" w:hAnsi="Bookman Old Style" w:cs="Bookman Old Style"/>
                <w:spacing w:val="2"/>
                <w:sz w:val="13"/>
                <w:szCs w:val="13"/>
              </w:rPr>
            </w:pPr>
            <w:r w:rsidRPr="00E71690">
              <w:rPr>
                <w:rFonts w:ascii="Garamond" w:hAnsi="Garamond" w:cs="Garamond"/>
                <w:sz w:val="23"/>
                <w:szCs w:val="23"/>
              </w:rPr>
              <w:t xml:space="preserve">Minuchin and other structural family therapists initiated their work with the </w:t>
            </w:r>
            <w:r w:rsidRPr="00E71690">
              <w:rPr>
                <w:rFonts w:ascii="Garamond" w:hAnsi="Garamond" w:cs="Garamond"/>
                <w:spacing w:val="-2"/>
                <w:sz w:val="23"/>
                <w:szCs w:val="23"/>
              </w:rPr>
              <w:t>poor. They have always been engaged in multicultural settings and worked with multicultural clients. Indeed, many of the most prominent structural family thera</w:t>
            </w:r>
            <w:r w:rsidRPr="00E71690">
              <w:rPr>
                <w:rFonts w:ascii="Garamond" w:hAnsi="Garamond" w:cs="Garamond"/>
                <w:spacing w:val="-2"/>
                <w:sz w:val="23"/>
                <w:szCs w:val="23"/>
              </w:rPr>
              <w:softHyphen/>
            </w:r>
            <w:r w:rsidRPr="00E71690">
              <w:rPr>
                <w:rFonts w:ascii="Garamond" w:hAnsi="Garamond" w:cs="Garamond"/>
                <w:spacing w:val="-3"/>
                <w:sz w:val="23"/>
                <w:szCs w:val="23"/>
              </w:rPr>
              <w:t xml:space="preserve">pists have dedicated their efforts to working predominantly with African American </w:t>
            </w:r>
            <w:r w:rsidRPr="00E71690">
              <w:rPr>
                <w:rFonts w:ascii="Garamond" w:hAnsi="Garamond" w:cs="Garamond"/>
                <w:spacing w:val="-1"/>
                <w:sz w:val="23"/>
                <w:szCs w:val="23"/>
              </w:rPr>
              <w:t xml:space="preserve">and Hispanic families. It was only in Haley's most recent work that he emphasized </w:t>
            </w:r>
            <w:r w:rsidRPr="00E71690">
              <w:rPr>
                <w:rFonts w:ascii="Garamond" w:hAnsi="Garamond" w:cs="Garamond"/>
                <w:spacing w:val="2"/>
                <w:sz w:val="23"/>
                <w:szCs w:val="23"/>
              </w:rPr>
              <w:t xml:space="preserve">the importance of cultural embeddedness (Haley </w:t>
            </w:r>
            <w:r w:rsidRPr="00E71690">
              <w:rPr>
                <w:rFonts w:ascii="Bookman Old Style" w:hAnsi="Bookman Old Style" w:cs="Bookman Old Style"/>
                <w:i/>
                <w:iCs/>
                <w:spacing w:val="2"/>
                <w:sz w:val="20"/>
                <w:szCs w:val="20"/>
              </w:rPr>
              <w:t xml:space="preserve">&amp; </w:t>
            </w:r>
            <w:r w:rsidRPr="00E71690">
              <w:rPr>
                <w:rFonts w:ascii="Garamond" w:hAnsi="Garamond" w:cs="Garamond"/>
                <w:spacing w:val="2"/>
                <w:sz w:val="23"/>
                <w:szCs w:val="23"/>
              </w:rPr>
              <w:t xml:space="preserve">Richeport-Haley, </w:t>
            </w:r>
            <w:r w:rsidRPr="00E71690">
              <w:rPr>
                <w:rFonts w:ascii="Bookman Old Style" w:hAnsi="Bookman Old Style" w:cs="Bookman Old Style"/>
                <w:spacing w:val="2"/>
                <w:sz w:val="13"/>
                <w:szCs w:val="13"/>
              </w:rPr>
              <w:t>2003).</w:t>
            </w:r>
          </w:p>
          <w:p w:rsidR="00E71690" w:rsidRPr="00E71690" w:rsidRDefault="00E71690">
            <w:pPr>
              <w:spacing w:before="288"/>
              <w:ind w:left="72"/>
              <w:rPr>
                <w:rFonts w:ascii="Bookman Old Style" w:hAnsi="Bookman Old Style" w:cs="Bookman Old Style"/>
                <w:spacing w:val="-12"/>
                <w:sz w:val="27"/>
                <w:szCs w:val="27"/>
              </w:rPr>
            </w:pPr>
            <w:r w:rsidRPr="00E71690">
              <w:rPr>
                <w:rFonts w:ascii="Bookman Old Style" w:hAnsi="Bookman Old Style" w:cs="Bookman Old Style"/>
                <w:spacing w:val="-12"/>
                <w:sz w:val="27"/>
                <w:szCs w:val="27"/>
              </w:rPr>
              <w:t>Recent Innovations in Family Therapy</w:t>
            </w:r>
          </w:p>
          <w:p w:rsidR="00E71690" w:rsidRPr="00E71690" w:rsidRDefault="00E71690">
            <w:pPr>
              <w:spacing w:before="36"/>
              <w:ind w:left="72" w:right="504"/>
              <w:jc w:val="both"/>
              <w:rPr>
                <w:rFonts w:ascii="Garamond" w:hAnsi="Garamond" w:cs="Garamond"/>
                <w:sz w:val="23"/>
                <w:szCs w:val="23"/>
              </w:rPr>
            </w:pPr>
            <w:r w:rsidRPr="00E71690">
              <w:rPr>
                <w:rFonts w:ascii="Garamond" w:hAnsi="Garamond" w:cs="Garamond"/>
                <w:spacing w:val="-6"/>
                <w:sz w:val="23"/>
                <w:szCs w:val="23"/>
              </w:rPr>
              <w:t xml:space="preserve">In the last decade, feminism, </w:t>
            </w:r>
            <w:r w:rsidRPr="00E71690">
              <w:rPr>
                <w:rFonts w:ascii="Bookman Old Style" w:hAnsi="Bookman Old Style" w:cs="Bookman Old Style"/>
                <w:i/>
                <w:iCs/>
                <w:spacing w:val="-6"/>
                <w:sz w:val="20"/>
                <w:szCs w:val="20"/>
              </w:rPr>
              <w:t xml:space="preserve">multiculturalism, </w:t>
            </w:r>
            <w:r w:rsidRPr="00E71690">
              <w:rPr>
                <w:rFonts w:ascii="Garamond" w:hAnsi="Garamond" w:cs="Garamond"/>
                <w:spacing w:val="-6"/>
                <w:sz w:val="23"/>
                <w:szCs w:val="23"/>
              </w:rPr>
              <w:t xml:space="preserve">and </w:t>
            </w:r>
            <w:r w:rsidRPr="00E71690">
              <w:rPr>
                <w:rFonts w:ascii="Bookman Old Style" w:hAnsi="Bookman Old Style" w:cs="Bookman Old Style"/>
                <w:i/>
                <w:iCs/>
                <w:spacing w:val="-6"/>
                <w:sz w:val="20"/>
                <w:szCs w:val="20"/>
              </w:rPr>
              <w:t>postmodern social construction-</w:t>
            </w:r>
            <w:r w:rsidRPr="00E71690">
              <w:rPr>
                <w:rFonts w:ascii="Garamond" w:hAnsi="Garamond" w:cs="Garamond"/>
                <w:spacing w:val="-4"/>
                <w:sz w:val="23"/>
                <w:szCs w:val="23"/>
              </w:rPr>
              <w:t xml:space="preserve">ism have all entered the family therapy field. These models are more collaborative, </w:t>
            </w:r>
            <w:r w:rsidRPr="00E71690">
              <w:rPr>
                <w:rFonts w:ascii="Garamond" w:hAnsi="Garamond" w:cs="Garamond"/>
                <w:sz w:val="23"/>
                <w:szCs w:val="23"/>
              </w:rPr>
              <w:t>treating clients—individuals, couples, or families—as experts in their own lives. The therapeutic conversations start with the counselor in a "not-knowing" posi</w:t>
            </w:r>
            <w:r w:rsidRPr="00E71690">
              <w:rPr>
                <w:rFonts w:ascii="Garamond" w:hAnsi="Garamond" w:cs="Garamond"/>
                <w:sz w:val="23"/>
                <w:szCs w:val="23"/>
              </w:rPr>
              <w:softHyphen/>
            </w:r>
            <w:r w:rsidRPr="00E71690">
              <w:rPr>
                <w:rFonts w:ascii="Garamond" w:hAnsi="Garamond" w:cs="Garamond"/>
                <w:spacing w:val="-1"/>
                <w:sz w:val="23"/>
                <w:szCs w:val="23"/>
              </w:rPr>
              <w:t xml:space="preserve">tion in which clients are approached with curiosity and interest. The therapist is </w:t>
            </w:r>
            <w:r w:rsidRPr="00E71690">
              <w:rPr>
                <w:rFonts w:ascii="Garamond" w:hAnsi="Garamond" w:cs="Garamond"/>
                <w:sz w:val="23"/>
                <w:szCs w:val="23"/>
              </w:rPr>
              <w:t>socially active and aids clients in taking a preferred stand in relation to the domi</w:t>
            </w:r>
            <w:r w:rsidRPr="00E71690">
              <w:rPr>
                <w:rFonts w:ascii="Garamond" w:hAnsi="Garamond" w:cs="Garamond"/>
                <w:sz w:val="23"/>
                <w:szCs w:val="23"/>
              </w:rPr>
              <w:softHyphen/>
            </w:r>
            <w:r w:rsidRPr="00E71690">
              <w:rPr>
                <w:rFonts w:ascii="Garamond" w:hAnsi="Garamond" w:cs="Garamond"/>
                <w:spacing w:val="-3"/>
                <w:sz w:val="23"/>
                <w:szCs w:val="23"/>
              </w:rPr>
              <w:t xml:space="preserve">nant culture that may be oppressing them. Therapy often incorporates "reflecting </w:t>
            </w:r>
            <w:r w:rsidRPr="00E71690">
              <w:rPr>
                <w:rFonts w:ascii="Garamond" w:hAnsi="Garamond" w:cs="Garamond"/>
                <w:sz w:val="23"/>
                <w:szCs w:val="23"/>
              </w:rPr>
              <w:t>teams" and "definitional ceremonies" to bring multiple perspectives to the work (see West, Bubenzer, &amp; Bitter, 1998).</w:t>
            </w:r>
          </w:p>
          <w:p w:rsidR="00E71690" w:rsidRPr="00E71690" w:rsidRDefault="00E71690">
            <w:pPr>
              <w:spacing w:before="180"/>
              <w:ind w:left="72" w:right="504" w:firstLine="324"/>
              <w:jc w:val="both"/>
              <w:rPr>
                <w:rFonts w:ascii="Garamond" w:hAnsi="Garamond" w:cs="Garamond"/>
                <w:spacing w:val="-2"/>
                <w:sz w:val="23"/>
                <w:szCs w:val="23"/>
              </w:rPr>
            </w:pPr>
            <w:r w:rsidRPr="00E71690">
              <w:rPr>
                <w:rFonts w:ascii="Garamond" w:hAnsi="Garamond" w:cs="Garamond"/>
                <w:spacing w:val="-1"/>
                <w:sz w:val="23"/>
                <w:szCs w:val="23"/>
              </w:rPr>
              <w:t xml:space="preserve">These more recent approaches to family therapy challenge what Becvar and </w:t>
            </w:r>
            <w:r w:rsidRPr="00E71690">
              <w:rPr>
                <w:rFonts w:ascii="Garamond" w:hAnsi="Garamond" w:cs="Garamond"/>
                <w:spacing w:val="-4"/>
                <w:sz w:val="23"/>
                <w:szCs w:val="23"/>
              </w:rPr>
              <w:t xml:space="preserve">Becvar (2009) call first-order cybernetics, a perspective that has been part of family </w:t>
            </w:r>
            <w:r w:rsidRPr="00E71690">
              <w:rPr>
                <w:rFonts w:ascii="Garamond" w:hAnsi="Garamond" w:cs="Garamond"/>
                <w:spacing w:val="-7"/>
                <w:sz w:val="23"/>
                <w:szCs w:val="23"/>
              </w:rPr>
              <w:t xml:space="preserve">therapy since the time of Adler. </w:t>
            </w:r>
            <w:r w:rsidRPr="00E71690">
              <w:rPr>
                <w:rFonts w:ascii="Bookman Old Style" w:hAnsi="Bookman Old Style" w:cs="Bookman Old Style"/>
                <w:i/>
                <w:iCs/>
                <w:spacing w:val="-7"/>
                <w:sz w:val="20"/>
                <w:szCs w:val="20"/>
              </w:rPr>
              <w:t xml:space="preserve">First-order cybernetics </w:t>
            </w:r>
            <w:r w:rsidRPr="00E71690">
              <w:rPr>
                <w:rFonts w:ascii="Garamond" w:hAnsi="Garamond" w:cs="Garamond"/>
                <w:spacing w:val="-7"/>
                <w:sz w:val="23"/>
                <w:szCs w:val="23"/>
              </w:rPr>
              <w:t>views the counselor and thera</w:t>
            </w:r>
            <w:r w:rsidRPr="00E71690">
              <w:rPr>
                <w:rFonts w:ascii="Garamond" w:hAnsi="Garamond" w:cs="Garamond"/>
                <w:spacing w:val="-7"/>
                <w:sz w:val="23"/>
                <w:szCs w:val="23"/>
              </w:rPr>
              <w:softHyphen/>
              <w:t xml:space="preserve">pist as an observer who is outside of the system, can assess what is going on, and can </w:t>
            </w:r>
            <w:r w:rsidRPr="00E71690">
              <w:rPr>
                <w:rFonts w:ascii="Garamond" w:hAnsi="Garamond" w:cs="Garamond"/>
                <w:spacing w:val="-5"/>
                <w:sz w:val="23"/>
                <w:szCs w:val="23"/>
              </w:rPr>
              <w:t xml:space="preserve">promote change—all without ever becoming part of the system. This perspective is </w:t>
            </w:r>
            <w:r w:rsidRPr="00E71690">
              <w:rPr>
                <w:rFonts w:ascii="Garamond" w:hAnsi="Garamond" w:cs="Garamond"/>
                <w:spacing w:val="-4"/>
                <w:sz w:val="23"/>
                <w:szCs w:val="23"/>
              </w:rPr>
              <w:t xml:space="preserve">inherent in the medical model and is the way in which many professions function. </w:t>
            </w:r>
            <w:r w:rsidRPr="00E71690">
              <w:rPr>
                <w:rFonts w:ascii="Garamond" w:hAnsi="Garamond" w:cs="Garamond"/>
                <w:spacing w:val="1"/>
                <w:sz w:val="23"/>
                <w:szCs w:val="23"/>
              </w:rPr>
              <w:t xml:space="preserve">Feminist and postmodern models of family therapy are based on the perspective </w:t>
            </w:r>
            <w:r w:rsidRPr="00E71690">
              <w:rPr>
                <w:rFonts w:ascii="Garamond" w:hAnsi="Garamond" w:cs="Garamond"/>
                <w:spacing w:val="-9"/>
                <w:sz w:val="23"/>
                <w:szCs w:val="23"/>
              </w:rPr>
              <w:t xml:space="preserve">of </w:t>
            </w:r>
            <w:r w:rsidRPr="00E71690">
              <w:rPr>
                <w:rFonts w:ascii="Bookman Old Style" w:hAnsi="Bookman Old Style" w:cs="Bookman Old Style"/>
                <w:i/>
                <w:iCs/>
                <w:spacing w:val="-9"/>
                <w:sz w:val="20"/>
                <w:szCs w:val="20"/>
              </w:rPr>
              <w:t xml:space="preserve">second-order cybernetics; </w:t>
            </w:r>
            <w:r w:rsidRPr="00E71690">
              <w:rPr>
                <w:rFonts w:ascii="Garamond" w:hAnsi="Garamond" w:cs="Garamond"/>
                <w:spacing w:val="-9"/>
                <w:sz w:val="23"/>
                <w:szCs w:val="23"/>
              </w:rPr>
              <w:t xml:space="preserve">that is, the family practitioner becomes part of the family </w:t>
            </w:r>
            <w:r w:rsidRPr="00E71690">
              <w:rPr>
                <w:rFonts w:ascii="Garamond" w:hAnsi="Garamond" w:cs="Garamond"/>
                <w:spacing w:val="-3"/>
                <w:sz w:val="23"/>
                <w:szCs w:val="23"/>
              </w:rPr>
              <w:t xml:space="preserve">system and just by being present with the family changes it. Feminist, multicultural, </w:t>
            </w:r>
            <w:r w:rsidRPr="00E71690">
              <w:rPr>
                <w:rFonts w:ascii="Garamond" w:hAnsi="Garamond" w:cs="Garamond"/>
                <w:spacing w:val="-6"/>
                <w:sz w:val="23"/>
                <w:szCs w:val="23"/>
              </w:rPr>
              <w:t xml:space="preserve">and postmodern therapists are extremely aware of the power they have entering into </w:t>
            </w:r>
            <w:r w:rsidRPr="00E71690">
              <w:rPr>
                <w:rFonts w:ascii="Garamond" w:hAnsi="Garamond" w:cs="Garamond"/>
                <w:spacing w:val="-3"/>
                <w:sz w:val="23"/>
                <w:szCs w:val="23"/>
              </w:rPr>
              <w:t>already established systems, and they work to promote understanding through cu</w:t>
            </w:r>
            <w:r w:rsidRPr="00E71690">
              <w:rPr>
                <w:rFonts w:ascii="Garamond" w:hAnsi="Garamond" w:cs="Garamond"/>
                <w:spacing w:val="-3"/>
                <w:sz w:val="23"/>
                <w:szCs w:val="23"/>
              </w:rPr>
              <w:softHyphen/>
            </w:r>
            <w:r w:rsidRPr="00E71690">
              <w:rPr>
                <w:rFonts w:ascii="Garamond" w:hAnsi="Garamond" w:cs="Garamond"/>
                <w:spacing w:val="-4"/>
                <w:sz w:val="23"/>
                <w:szCs w:val="23"/>
              </w:rPr>
              <w:t xml:space="preserve">riosity and interest rather than through formal assessments. Adopting a decentered </w:t>
            </w:r>
            <w:r w:rsidRPr="00E71690">
              <w:rPr>
                <w:rFonts w:ascii="Garamond" w:hAnsi="Garamond" w:cs="Garamond"/>
                <w:spacing w:val="-2"/>
                <w:sz w:val="23"/>
                <w:szCs w:val="23"/>
              </w:rPr>
              <w:t>position allows them to be part of the system without taking it over.</w:t>
            </w:r>
          </w:p>
          <w:p w:rsidR="00E71690" w:rsidRPr="00E71690" w:rsidRDefault="00E71690">
            <w:pPr>
              <w:spacing w:before="324"/>
              <w:ind w:left="72"/>
              <w:rPr>
                <w:rFonts w:ascii="Garamond" w:hAnsi="Garamond" w:cs="Garamond"/>
                <w:spacing w:val="3"/>
                <w:sz w:val="23"/>
                <w:szCs w:val="23"/>
              </w:rPr>
            </w:pPr>
            <w:r w:rsidRPr="00E71690">
              <w:rPr>
                <w:rFonts w:ascii="Arial" w:hAnsi="Arial" w:cs="Arial"/>
                <w:b/>
                <w:bCs/>
                <w:color w:val="A3B058"/>
                <w:spacing w:val="23"/>
                <w:sz w:val="18"/>
                <w:szCs w:val="18"/>
              </w:rPr>
              <w:t>POSTMODERN PERSPECTIVES IN FAMILY THERAPY</w:t>
            </w:r>
            <w:r w:rsidRPr="00E71690">
              <w:rPr>
                <w:rFonts w:ascii="Garamond" w:hAnsi="Garamond" w:cs="Garamond"/>
                <w:spacing w:val="3"/>
                <w:sz w:val="23"/>
                <w:szCs w:val="23"/>
              </w:rPr>
              <w:t xml:space="preserve"> In Chapter r3 you</w:t>
            </w:r>
          </w:p>
          <w:p w:rsidR="00E71690" w:rsidRPr="00E71690" w:rsidRDefault="00E71690">
            <w:pPr>
              <w:spacing w:line="204" w:lineRule="auto"/>
              <w:ind w:left="72"/>
              <w:rPr>
                <w:rFonts w:ascii="Garamond" w:hAnsi="Garamond" w:cs="Garamond"/>
                <w:spacing w:val="3"/>
                <w:sz w:val="23"/>
                <w:szCs w:val="23"/>
              </w:rPr>
            </w:pPr>
            <w:r w:rsidRPr="00E71690">
              <w:rPr>
                <w:rFonts w:ascii="Garamond" w:hAnsi="Garamond" w:cs="Garamond"/>
                <w:spacing w:val="3"/>
                <w:sz w:val="23"/>
                <w:szCs w:val="23"/>
              </w:rPr>
              <w:t>were introduced to pioneers in the postmodern approaches. We return here to</w:t>
            </w:r>
          </w:p>
        </w:tc>
        <w:tc>
          <w:tcPr>
            <w:tcW w:w="814" w:type="dxa"/>
            <w:tcBorders>
              <w:top w:val="nil"/>
              <w:left w:val="nil"/>
              <w:bottom w:val="nil"/>
              <w:right w:val="nil"/>
            </w:tcBorders>
            <w:textDirection w:val="btLr"/>
          </w:tcPr>
          <w:p w:rsidR="00E71690" w:rsidRPr="00E71690" w:rsidRDefault="00E71690">
            <w:pPr>
              <w:spacing w:line="252" w:lineRule="auto"/>
              <w:ind w:left="9216"/>
              <w:rPr>
                <w:rFonts w:ascii="Verdana" w:hAnsi="Verdana" w:cs="Verdana"/>
                <w:w w:val="105"/>
                <w:sz w:val="16"/>
                <w:szCs w:val="16"/>
              </w:rPr>
            </w:pPr>
            <w:r w:rsidRPr="00E71690">
              <w:rPr>
                <w:rFonts w:ascii="Verdana" w:hAnsi="Verdana" w:cs="Verdana"/>
                <w:w w:val="105"/>
                <w:sz w:val="16"/>
                <w:szCs w:val="16"/>
              </w:rPr>
              <w:t>441</w:t>
            </w:r>
          </w:p>
          <w:p w:rsidR="00E71690" w:rsidRPr="00E71690" w:rsidRDefault="00E71690">
            <w:pPr>
              <w:spacing w:before="612" w:line="24" w:lineRule="auto"/>
              <w:ind w:left="6732"/>
              <w:rPr>
                <w:rFonts w:ascii="Verdana" w:hAnsi="Verdana" w:cs="Verdana"/>
                <w:sz w:val="12"/>
                <w:szCs w:val="12"/>
              </w:rPr>
            </w:pPr>
            <w:r w:rsidRPr="00E71690">
              <w:rPr>
                <w:rFonts w:ascii="Verdana" w:hAnsi="Verdana" w:cs="Verdana"/>
                <w:sz w:val="12"/>
                <w:szCs w:val="12"/>
              </w:rPr>
              <w:t>AdVH3H1SA3LSAS AlIV\IVJ</w:t>
            </w:r>
          </w:p>
        </w:tc>
      </w:tr>
    </w:tbl>
    <w:p w:rsidR="00E71690" w:rsidRDefault="00E71690">
      <w:pPr>
        <w:widowControl/>
        <w:kinsoku/>
        <w:autoSpaceDE w:val="0"/>
        <w:autoSpaceDN w:val="0"/>
        <w:adjustRightInd w:val="0"/>
        <w:sectPr w:rsidR="00E71690">
          <w:headerReference w:type="even" r:id="rId2657"/>
          <w:headerReference w:type="default" r:id="rId2658"/>
          <w:footerReference w:type="even" r:id="rId2659"/>
          <w:footerReference w:type="default" r:id="rId2660"/>
          <w:pgSz w:w="12240" w:h="15840"/>
          <w:pgMar w:top="620" w:right="1740" w:bottom="1990" w:left="1800" w:header="0" w:footer="0" w:gutter="0"/>
          <w:cols w:space="720"/>
          <w:noEndnote/>
        </w:sectPr>
      </w:pPr>
    </w:p>
    <w:tbl>
      <w:tblPr>
        <w:tblW w:w="0" w:type="auto"/>
        <w:tblLayout w:type="fixed"/>
        <w:tblCellMar>
          <w:left w:w="0" w:type="dxa"/>
          <w:right w:w="0" w:type="dxa"/>
        </w:tblCellMar>
        <w:tblLook w:val="0000"/>
      </w:tblPr>
      <w:tblGrid>
        <w:gridCol w:w="837"/>
        <w:gridCol w:w="7803"/>
      </w:tblGrid>
      <w:tr w:rsidR="00E71690" w:rsidRPr="00E71690">
        <w:tblPrEx>
          <w:tblCellMar>
            <w:top w:w="0" w:type="dxa"/>
            <w:left w:w="0" w:type="dxa"/>
            <w:bottom w:w="0" w:type="dxa"/>
            <w:right w:w="0" w:type="dxa"/>
          </w:tblCellMar>
        </w:tblPrEx>
        <w:trPr>
          <w:trHeight w:hRule="exact" w:val="12552"/>
        </w:trPr>
        <w:tc>
          <w:tcPr>
            <w:tcW w:w="837" w:type="dxa"/>
            <w:tcBorders>
              <w:top w:val="nil"/>
              <w:left w:val="nil"/>
              <w:bottom w:val="nil"/>
              <w:right w:val="nil"/>
            </w:tcBorders>
            <w:textDirection w:val="btLr"/>
          </w:tcPr>
          <w:p w:rsidR="00E71690" w:rsidRPr="00E71690" w:rsidRDefault="00E71690">
            <w:pPr>
              <w:spacing w:before="252" w:line="187" w:lineRule="auto"/>
              <w:ind w:left="8964"/>
              <w:rPr>
                <w:rFonts w:ascii="Bookman Old Style" w:hAnsi="Bookman Old Style" w:cs="Bookman Old Style"/>
                <w:w w:val="110"/>
                <w:sz w:val="18"/>
                <w:szCs w:val="18"/>
              </w:rPr>
            </w:pPr>
            <w:r w:rsidRPr="00E71690">
              <w:rPr>
                <w:rFonts w:ascii="Bookman Old Style" w:hAnsi="Bookman Old Style" w:cs="Bookman Old Style"/>
                <w:w w:val="110"/>
                <w:sz w:val="18"/>
                <w:szCs w:val="18"/>
              </w:rPr>
              <w:t>442</w:t>
            </w:r>
          </w:p>
          <w:p w:rsidR="00E71690" w:rsidRPr="00E71690" w:rsidRDefault="00E71690">
            <w:pPr>
              <w:spacing w:before="108"/>
              <w:ind w:left="7020"/>
              <w:rPr>
                <w:rFonts w:ascii="Verdana" w:hAnsi="Verdana" w:cs="Verdana"/>
                <w:sz w:val="13"/>
                <w:szCs w:val="13"/>
              </w:rPr>
            </w:pPr>
            <w:r w:rsidRPr="00E71690">
              <w:rPr>
                <w:rFonts w:ascii="Verdana" w:hAnsi="Verdana" w:cs="Verdana"/>
                <w:sz w:val="13"/>
                <w:szCs w:val="13"/>
              </w:rPr>
              <w:t>CHAPTER FOURTEEN</w:t>
            </w:r>
          </w:p>
        </w:tc>
        <w:tc>
          <w:tcPr>
            <w:tcW w:w="7803" w:type="dxa"/>
            <w:tcBorders>
              <w:top w:val="nil"/>
              <w:left w:val="nil"/>
              <w:bottom w:val="nil"/>
              <w:right w:val="nil"/>
            </w:tcBorders>
          </w:tcPr>
          <w:p w:rsidR="00E71690" w:rsidRPr="00E71690" w:rsidRDefault="00E71690">
            <w:pPr>
              <w:ind w:left="432" w:right="72"/>
              <w:jc w:val="both"/>
              <w:rPr>
                <w:rFonts w:ascii="Garamond" w:hAnsi="Garamond" w:cs="Garamond"/>
                <w:sz w:val="23"/>
                <w:szCs w:val="23"/>
              </w:rPr>
            </w:pPr>
            <w:r w:rsidRPr="00E71690">
              <w:rPr>
                <w:rFonts w:ascii="Garamond" w:hAnsi="Garamond" w:cs="Garamond"/>
                <w:spacing w:val="-2"/>
                <w:sz w:val="23"/>
                <w:szCs w:val="23"/>
              </w:rPr>
              <w:t>briefly discuss some of the contributions of these individuals in developing post</w:t>
            </w:r>
            <w:r w:rsidRPr="00E71690">
              <w:rPr>
                <w:rFonts w:ascii="Garamond" w:hAnsi="Garamond" w:cs="Garamond"/>
                <w:spacing w:val="-2"/>
                <w:sz w:val="23"/>
                <w:szCs w:val="23"/>
              </w:rPr>
              <w:softHyphen/>
            </w:r>
            <w:r w:rsidRPr="00E71690">
              <w:rPr>
                <w:rFonts w:ascii="Garamond" w:hAnsi="Garamond" w:cs="Garamond"/>
                <w:sz w:val="23"/>
                <w:szCs w:val="23"/>
              </w:rPr>
              <w:t>modern models of family therapy.</w:t>
            </w:r>
          </w:p>
          <w:p w:rsidR="00E71690" w:rsidRPr="00E71690" w:rsidRDefault="00E71690">
            <w:pPr>
              <w:ind w:left="432" w:right="72" w:firstLine="360"/>
              <w:jc w:val="both"/>
              <w:rPr>
                <w:rFonts w:ascii="Garamond" w:hAnsi="Garamond" w:cs="Garamond"/>
                <w:spacing w:val="-2"/>
                <w:sz w:val="23"/>
                <w:szCs w:val="23"/>
              </w:rPr>
            </w:pPr>
            <w:r w:rsidRPr="00E71690">
              <w:rPr>
                <w:rFonts w:ascii="Garamond" w:hAnsi="Garamond" w:cs="Garamond"/>
                <w:spacing w:val="-1"/>
                <w:sz w:val="23"/>
                <w:szCs w:val="23"/>
              </w:rPr>
              <w:t>Steve de Shazer (1985) and his spouse/partner Insoo Kim Berg turned strate</w:t>
            </w:r>
            <w:r w:rsidRPr="00E71690">
              <w:rPr>
                <w:rFonts w:ascii="Garamond" w:hAnsi="Garamond" w:cs="Garamond"/>
                <w:spacing w:val="-1"/>
                <w:sz w:val="23"/>
                <w:szCs w:val="23"/>
              </w:rPr>
              <w:softHyphen/>
            </w:r>
            <w:r w:rsidRPr="00E71690">
              <w:rPr>
                <w:rFonts w:ascii="Garamond" w:hAnsi="Garamond" w:cs="Garamond"/>
                <w:spacing w:val="-2"/>
                <w:sz w:val="23"/>
                <w:szCs w:val="23"/>
              </w:rPr>
              <w:t xml:space="preserve">gic family therapy as it was practiced at the Mental Research Institute on its head. </w:t>
            </w:r>
            <w:r w:rsidRPr="00E71690">
              <w:rPr>
                <w:rFonts w:ascii="Garamond" w:hAnsi="Garamond" w:cs="Garamond"/>
                <w:spacing w:val="-1"/>
                <w:sz w:val="23"/>
                <w:szCs w:val="23"/>
              </w:rPr>
              <w:t xml:space="preserve">Rather than focusing on the problem, de Shazer developed methods that focused </w:t>
            </w:r>
            <w:r w:rsidRPr="00E71690">
              <w:rPr>
                <w:rFonts w:ascii="Garamond" w:hAnsi="Garamond" w:cs="Garamond"/>
                <w:spacing w:val="-7"/>
                <w:sz w:val="23"/>
                <w:szCs w:val="23"/>
              </w:rPr>
              <w:t xml:space="preserve">only on solutions, calling his approach </w:t>
            </w:r>
            <w:r w:rsidRPr="00E71690">
              <w:rPr>
                <w:rFonts w:ascii="Bookman Old Style" w:hAnsi="Bookman Old Style" w:cs="Bookman Old Style"/>
                <w:i/>
                <w:iCs/>
                <w:spacing w:val="-7"/>
                <w:sz w:val="20"/>
                <w:szCs w:val="20"/>
              </w:rPr>
              <w:t xml:space="preserve">solution focused therapy. </w:t>
            </w:r>
            <w:r w:rsidRPr="00E71690">
              <w:rPr>
                <w:rFonts w:ascii="Garamond" w:hAnsi="Garamond" w:cs="Garamond"/>
                <w:spacing w:val="-7"/>
                <w:sz w:val="23"/>
                <w:szCs w:val="23"/>
              </w:rPr>
              <w:t xml:space="preserve">Indeed, de Shazer was so solution-focused that he actually suggested he did not even need to know what the </w:t>
            </w:r>
            <w:r w:rsidRPr="00E71690">
              <w:rPr>
                <w:rFonts w:ascii="Garamond" w:hAnsi="Garamond" w:cs="Garamond"/>
                <w:spacing w:val="-6"/>
                <w:sz w:val="23"/>
                <w:szCs w:val="23"/>
              </w:rPr>
              <w:t xml:space="preserve">problem was that brought the family to therapy. Using interventions like the miracle </w:t>
            </w:r>
            <w:r w:rsidRPr="00E71690">
              <w:rPr>
                <w:rFonts w:ascii="Garamond" w:hAnsi="Garamond" w:cs="Garamond"/>
                <w:spacing w:val="-5"/>
                <w:sz w:val="23"/>
                <w:szCs w:val="23"/>
              </w:rPr>
              <w:t>question, scaling questions, exception questions, and even compliments, solution-fo</w:t>
            </w:r>
            <w:r w:rsidRPr="00E71690">
              <w:rPr>
                <w:rFonts w:ascii="Garamond" w:hAnsi="Garamond" w:cs="Garamond"/>
                <w:spacing w:val="-5"/>
                <w:sz w:val="23"/>
                <w:szCs w:val="23"/>
              </w:rPr>
              <w:softHyphen/>
            </w:r>
            <w:r w:rsidRPr="00E71690">
              <w:rPr>
                <w:rFonts w:ascii="Garamond" w:hAnsi="Garamond" w:cs="Garamond"/>
                <w:spacing w:val="-3"/>
                <w:sz w:val="23"/>
                <w:szCs w:val="23"/>
              </w:rPr>
              <w:t>cused therapists helped families create their preferred ways of being. One of de Shaz</w:t>
            </w:r>
            <w:r w:rsidRPr="00E71690">
              <w:rPr>
                <w:rFonts w:ascii="Garamond" w:hAnsi="Garamond" w:cs="Garamond"/>
                <w:spacing w:val="-3"/>
                <w:sz w:val="23"/>
                <w:szCs w:val="23"/>
              </w:rPr>
              <w:softHyphen/>
            </w:r>
            <w:r w:rsidRPr="00E71690">
              <w:rPr>
                <w:rFonts w:ascii="Garamond" w:hAnsi="Garamond" w:cs="Garamond"/>
                <w:spacing w:val="-4"/>
                <w:sz w:val="23"/>
                <w:szCs w:val="23"/>
              </w:rPr>
              <w:t xml:space="preserve">er and Berg's former students, Michele Weiner-Davis, joined with Bill O'Hanlon to </w:t>
            </w:r>
            <w:r w:rsidRPr="00E71690">
              <w:rPr>
                <w:rFonts w:ascii="Garamond" w:hAnsi="Garamond" w:cs="Garamond"/>
                <w:spacing w:val="-2"/>
                <w:sz w:val="23"/>
                <w:szCs w:val="23"/>
              </w:rPr>
              <w:t xml:space="preserve">modify the solution-focused approach slightly (O'Hanlon &amp; Weiner-Davis, 2003). </w:t>
            </w:r>
            <w:r w:rsidRPr="00E71690">
              <w:rPr>
                <w:rFonts w:ascii="Garamond" w:hAnsi="Garamond" w:cs="Garamond"/>
                <w:spacing w:val="-1"/>
                <w:sz w:val="23"/>
                <w:szCs w:val="23"/>
              </w:rPr>
              <w:t>They created solution-oriented therapy and believed that family solutions were of</w:t>
            </w:r>
            <w:r w:rsidRPr="00E71690">
              <w:rPr>
                <w:rFonts w:ascii="Garamond" w:hAnsi="Garamond" w:cs="Garamond"/>
                <w:spacing w:val="-1"/>
                <w:sz w:val="23"/>
                <w:szCs w:val="23"/>
              </w:rPr>
              <w:softHyphen/>
            </w:r>
            <w:r w:rsidRPr="00E71690">
              <w:rPr>
                <w:rFonts w:ascii="Garamond" w:hAnsi="Garamond" w:cs="Garamond"/>
                <w:spacing w:val="-5"/>
                <w:sz w:val="23"/>
                <w:szCs w:val="23"/>
              </w:rPr>
              <w:t xml:space="preserve">ten embedded within the problems that their clients reported. Solution-focused and </w:t>
            </w:r>
            <w:r w:rsidRPr="00E71690">
              <w:rPr>
                <w:rFonts w:ascii="Garamond" w:hAnsi="Garamond" w:cs="Garamond"/>
                <w:spacing w:val="-1"/>
                <w:sz w:val="23"/>
                <w:szCs w:val="23"/>
              </w:rPr>
              <w:t xml:space="preserve">solution-oriented therapies were part of a new orientation to family therapy based </w:t>
            </w:r>
            <w:r w:rsidRPr="00E71690">
              <w:rPr>
                <w:rFonts w:ascii="Garamond" w:hAnsi="Garamond" w:cs="Garamond"/>
                <w:spacing w:val="-2"/>
                <w:sz w:val="23"/>
                <w:szCs w:val="23"/>
              </w:rPr>
              <w:t>on a postmodern perspective and what Gergen (1999) called social constructionism.</w:t>
            </w:r>
          </w:p>
          <w:p w:rsidR="00E71690" w:rsidRPr="00E71690" w:rsidRDefault="00E71690">
            <w:pPr>
              <w:spacing w:before="288"/>
              <w:ind w:left="432" w:right="72" w:firstLine="360"/>
              <w:jc w:val="both"/>
              <w:rPr>
                <w:rFonts w:ascii="Garamond" w:hAnsi="Garamond" w:cs="Garamond"/>
                <w:sz w:val="23"/>
                <w:szCs w:val="23"/>
              </w:rPr>
            </w:pPr>
            <w:r w:rsidRPr="00E71690">
              <w:rPr>
                <w:rFonts w:ascii="Garamond" w:hAnsi="Garamond" w:cs="Garamond"/>
                <w:spacing w:val="-6"/>
                <w:sz w:val="23"/>
                <w:szCs w:val="23"/>
              </w:rPr>
              <w:t>Michael White and David Epston (1990) created the most influential of the post</w:t>
            </w:r>
            <w:r w:rsidRPr="00E71690">
              <w:rPr>
                <w:rFonts w:ascii="Garamond" w:hAnsi="Garamond" w:cs="Garamond"/>
                <w:spacing w:val="-6"/>
                <w:sz w:val="23"/>
                <w:szCs w:val="23"/>
              </w:rPr>
              <w:softHyphen/>
              <w:t xml:space="preserve">modern approaches, </w:t>
            </w:r>
            <w:r w:rsidRPr="00E71690">
              <w:rPr>
                <w:rFonts w:ascii="Bookman Old Style" w:hAnsi="Bookman Old Style" w:cs="Bookman Old Style"/>
                <w:i/>
                <w:iCs/>
                <w:spacing w:val="-6"/>
                <w:sz w:val="20"/>
                <w:szCs w:val="20"/>
              </w:rPr>
              <w:t xml:space="preserve">narrative therapy. </w:t>
            </w:r>
            <w:r w:rsidRPr="00E71690">
              <w:rPr>
                <w:rFonts w:ascii="Garamond" w:hAnsi="Garamond" w:cs="Garamond"/>
                <w:spacing w:val="-6"/>
                <w:sz w:val="23"/>
                <w:szCs w:val="23"/>
              </w:rPr>
              <w:t xml:space="preserve">White and Epston believed that people and families did not merely live life but lived the stories of their lives. Each member of the </w:t>
            </w:r>
            <w:r w:rsidRPr="00E71690">
              <w:rPr>
                <w:rFonts w:ascii="Garamond" w:hAnsi="Garamond" w:cs="Garamond"/>
                <w:spacing w:val="-1"/>
                <w:sz w:val="23"/>
                <w:szCs w:val="23"/>
              </w:rPr>
              <w:t xml:space="preserve">family had his or her own personal narrative as well as the family narrative. When </w:t>
            </w:r>
            <w:r w:rsidRPr="00E71690">
              <w:rPr>
                <w:rFonts w:ascii="Garamond" w:hAnsi="Garamond" w:cs="Garamond"/>
                <w:spacing w:val="-2"/>
                <w:sz w:val="23"/>
                <w:szCs w:val="23"/>
              </w:rPr>
              <w:t xml:space="preserve">these stories became problem saturated, neither individuals nor families functioned </w:t>
            </w:r>
            <w:r w:rsidRPr="00E71690">
              <w:rPr>
                <w:rFonts w:ascii="Garamond" w:hAnsi="Garamond" w:cs="Garamond"/>
                <w:sz w:val="23"/>
                <w:szCs w:val="23"/>
              </w:rPr>
              <w:t xml:space="preserve">very well. White and Epston adopted a decentered position with families, which came to be known as a "not-knowing" position (Anderson &amp; Goolishian, 1992). </w:t>
            </w:r>
            <w:r w:rsidRPr="00E71690">
              <w:rPr>
                <w:rFonts w:ascii="Garamond" w:hAnsi="Garamond" w:cs="Garamond"/>
                <w:spacing w:val="-3"/>
                <w:sz w:val="23"/>
                <w:szCs w:val="23"/>
              </w:rPr>
              <w:t>They approached the members of a family with curiosity and interest, and they treat</w:t>
            </w:r>
            <w:r w:rsidRPr="00E71690">
              <w:rPr>
                <w:rFonts w:ascii="Garamond" w:hAnsi="Garamond" w:cs="Garamond"/>
                <w:spacing w:val="-3"/>
                <w:sz w:val="23"/>
                <w:szCs w:val="23"/>
              </w:rPr>
              <w:softHyphen/>
            </w:r>
            <w:r w:rsidRPr="00E71690">
              <w:rPr>
                <w:rFonts w:ascii="Garamond" w:hAnsi="Garamond" w:cs="Garamond"/>
                <w:spacing w:val="-1"/>
                <w:sz w:val="23"/>
                <w:szCs w:val="23"/>
              </w:rPr>
              <w:t xml:space="preserve">ed these individuals as experts in their own lives. Narrative therapists seek to map </w:t>
            </w:r>
            <w:r w:rsidRPr="00E71690">
              <w:rPr>
                <w:rFonts w:ascii="Garamond" w:hAnsi="Garamond" w:cs="Garamond"/>
                <w:spacing w:val="-6"/>
                <w:sz w:val="23"/>
                <w:szCs w:val="23"/>
              </w:rPr>
              <w:t xml:space="preserve">the influence problems have on people and then externalize those problems so that </w:t>
            </w:r>
            <w:r w:rsidRPr="00E71690">
              <w:rPr>
                <w:rFonts w:ascii="Garamond" w:hAnsi="Garamond" w:cs="Garamond"/>
                <w:spacing w:val="1"/>
                <w:sz w:val="23"/>
                <w:szCs w:val="23"/>
              </w:rPr>
              <w:t>individuals and families can adopt a preferred stand in relation to the problem—</w:t>
            </w:r>
            <w:r w:rsidRPr="00E71690">
              <w:rPr>
                <w:rFonts w:ascii="Garamond" w:hAnsi="Garamond" w:cs="Garamond"/>
                <w:sz w:val="23"/>
                <w:szCs w:val="23"/>
              </w:rPr>
              <w:t xml:space="preserve">as well as seeking a preferred outcome. You can see in this latter emphasis the </w:t>
            </w:r>
            <w:r w:rsidRPr="00E71690">
              <w:rPr>
                <w:rFonts w:ascii="Garamond" w:hAnsi="Garamond" w:cs="Garamond"/>
                <w:spacing w:val="-3"/>
                <w:sz w:val="23"/>
                <w:szCs w:val="23"/>
              </w:rPr>
              <w:t>relationship of the narrative model to solution-oriented therapy. Postmodern ap</w:t>
            </w:r>
            <w:r w:rsidRPr="00E71690">
              <w:rPr>
                <w:rFonts w:ascii="Garamond" w:hAnsi="Garamond" w:cs="Garamond"/>
                <w:spacing w:val="-3"/>
                <w:sz w:val="23"/>
                <w:szCs w:val="23"/>
              </w:rPr>
              <w:softHyphen/>
            </w:r>
            <w:r w:rsidRPr="00E71690">
              <w:rPr>
                <w:rFonts w:ascii="Garamond" w:hAnsi="Garamond" w:cs="Garamond"/>
                <w:spacing w:val="-1"/>
                <w:sz w:val="23"/>
                <w:szCs w:val="23"/>
              </w:rPr>
              <w:t xml:space="preserve">proaches to family therapy, like narrative therapy, seek to reduce or eliminate the </w:t>
            </w:r>
            <w:r w:rsidRPr="00E71690">
              <w:rPr>
                <w:rFonts w:ascii="Garamond" w:hAnsi="Garamond" w:cs="Garamond"/>
                <w:spacing w:val="-5"/>
                <w:sz w:val="23"/>
                <w:szCs w:val="23"/>
              </w:rPr>
              <w:t xml:space="preserve">power and impact of the family therapist. Taken together, postmodern approaches </w:t>
            </w:r>
            <w:r w:rsidRPr="00E71690">
              <w:rPr>
                <w:rFonts w:ascii="Garamond" w:hAnsi="Garamond" w:cs="Garamond"/>
                <w:sz w:val="23"/>
                <w:szCs w:val="23"/>
              </w:rPr>
              <w:t>represent a real paradigm shift in the field of family therapy.</w:t>
            </w:r>
          </w:p>
          <w:p w:rsidR="00E71690" w:rsidRPr="00E71690" w:rsidRDefault="00E71690">
            <w:pPr>
              <w:spacing w:before="360"/>
              <w:ind w:left="432" w:right="72" w:firstLine="360"/>
              <w:jc w:val="both"/>
              <w:rPr>
                <w:rFonts w:ascii="Garamond" w:hAnsi="Garamond" w:cs="Garamond"/>
                <w:spacing w:val="-1"/>
                <w:sz w:val="23"/>
                <w:szCs w:val="23"/>
              </w:rPr>
            </w:pPr>
            <w:r w:rsidRPr="00E71690">
              <w:rPr>
                <w:rFonts w:ascii="Garamond" w:hAnsi="Garamond" w:cs="Garamond"/>
                <w:spacing w:val="-1"/>
                <w:sz w:val="23"/>
                <w:szCs w:val="23"/>
              </w:rPr>
              <w:t>Now that you have taken this brief tour of some of the major approaches to family therapy, which approach most interests you and which one would you want to learn more about? What do you believe is the best approach to families in dif</w:t>
            </w:r>
            <w:r w:rsidRPr="00E71690">
              <w:rPr>
                <w:rFonts w:ascii="Garamond" w:hAnsi="Garamond" w:cs="Garamond"/>
                <w:spacing w:val="-1"/>
                <w:sz w:val="23"/>
                <w:szCs w:val="23"/>
              </w:rPr>
              <w:softHyphen/>
            </w:r>
            <w:r w:rsidRPr="00E71690">
              <w:rPr>
                <w:rFonts w:ascii="Garamond" w:hAnsi="Garamond" w:cs="Garamond"/>
                <w:spacing w:val="-5"/>
                <w:sz w:val="23"/>
                <w:szCs w:val="23"/>
              </w:rPr>
              <w:t xml:space="preserve">ficulty? Are you more comfortable with formal assessments, directives, paradoxical </w:t>
            </w:r>
            <w:r w:rsidRPr="00E71690">
              <w:rPr>
                <w:rFonts w:ascii="Garamond" w:hAnsi="Garamond" w:cs="Garamond"/>
                <w:sz w:val="23"/>
                <w:szCs w:val="23"/>
              </w:rPr>
              <w:t xml:space="preserve">interventions, and challenging the family system? Or are you more interested in family stories and individual perspectives that are both an influence on and have been influenced by culture, gender, and societal prerogatives? Do you see yourself </w:t>
            </w:r>
            <w:r w:rsidRPr="00E71690">
              <w:rPr>
                <w:rFonts w:ascii="Garamond" w:hAnsi="Garamond" w:cs="Garamond"/>
                <w:spacing w:val="-3"/>
                <w:sz w:val="23"/>
                <w:szCs w:val="23"/>
              </w:rPr>
              <w:t xml:space="preserve">as an outside observer or a person who enters the system and becomes part of it in </w:t>
            </w:r>
            <w:r w:rsidRPr="00E71690">
              <w:rPr>
                <w:rFonts w:ascii="Garamond" w:hAnsi="Garamond" w:cs="Garamond"/>
                <w:spacing w:val="-1"/>
                <w:sz w:val="23"/>
                <w:szCs w:val="23"/>
              </w:rPr>
              <w:t>some way? Neither perspective is right or wrong, good or bad; they are just differ</w:t>
            </w:r>
            <w:r w:rsidRPr="00E71690">
              <w:rPr>
                <w:rFonts w:ascii="Garamond" w:hAnsi="Garamond" w:cs="Garamond"/>
                <w:spacing w:val="-1"/>
                <w:sz w:val="23"/>
                <w:szCs w:val="23"/>
              </w:rPr>
              <w:softHyphen/>
            </w:r>
            <w:r w:rsidRPr="00E71690">
              <w:rPr>
                <w:rFonts w:ascii="Garamond" w:hAnsi="Garamond" w:cs="Garamond"/>
                <w:sz w:val="23"/>
                <w:szCs w:val="23"/>
              </w:rPr>
              <w:t xml:space="preserve">ent. Knowing the perspective with which you are most comfortable can make all </w:t>
            </w:r>
            <w:r w:rsidRPr="00E71690">
              <w:rPr>
                <w:rFonts w:ascii="Garamond" w:hAnsi="Garamond" w:cs="Garamond"/>
                <w:spacing w:val="-1"/>
                <w:sz w:val="23"/>
                <w:szCs w:val="23"/>
              </w:rPr>
              <w:t>the difference in the development of your career.</w:t>
            </w:r>
          </w:p>
          <w:p w:rsidR="00E71690" w:rsidRPr="00E71690" w:rsidRDefault="00E71690">
            <w:pPr>
              <w:spacing w:before="216"/>
              <w:ind w:left="432" w:right="72" w:firstLine="360"/>
              <w:jc w:val="both"/>
              <w:rPr>
                <w:rFonts w:ascii="Garamond" w:hAnsi="Garamond" w:cs="Garamond"/>
                <w:spacing w:val="1"/>
                <w:sz w:val="23"/>
                <w:szCs w:val="23"/>
              </w:rPr>
            </w:pPr>
            <w:r w:rsidRPr="00E71690">
              <w:rPr>
                <w:rFonts w:ascii="Garamond" w:hAnsi="Garamond" w:cs="Garamond"/>
                <w:spacing w:val="-2"/>
                <w:sz w:val="23"/>
                <w:szCs w:val="23"/>
              </w:rPr>
              <w:t>This brief discussion of the various systemic viewpoints in family therapy pro</w:t>
            </w:r>
            <w:r w:rsidRPr="00E71690">
              <w:rPr>
                <w:rFonts w:ascii="Garamond" w:hAnsi="Garamond" w:cs="Garamond"/>
                <w:spacing w:val="-2"/>
                <w:sz w:val="23"/>
                <w:szCs w:val="23"/>
              </w:rPr>
              <w:softHyphen/>
            </w:r>
            <w:r w:rsidRPr="00E71690">
              <w:rPr>
                <w:rFonts w:ascii="Garamond" w:hAnsi="Garamond" w:cs="Garamond"/>
                <w:spacing w:val="1"/>
                <w:sz w:val="23"/>
                <w:szCs w:val="23"/>
              </w:rPr>
              <w:t>vides a context for understanding the development of family therapy. Table 14.1</w:t>
            </w:r>
          </w:p>
        </w:tc>
      </w:tr>
    </w:tbl>
    <w:p w:rsidR="00E71690" w:rsidRDefault="00E71690">
      <w:pPr>
        <w:widowControl/>
        <w:kinsoku/>
        <w:autoSpaceDE w:val="0"/>
        <w:autoSpaceDN w:val="0"/>
        <w:adjustRightInd w:val="0"/>
        <w:sectPr w:rsidR="00E71690">
          <w:headerReference w:type="even" r:id="rId2661"/>
          <w:headerReference w:type="default" r:id="rId2662"/>
          <w:footerReference w:type="even" r:id="rId2663"/>
          <w:footerReference w:type="default" r:id="rId2664"/>
          <w:pgSz w:w="12240" w:h="15840"/>
          <w:pgMar w:top="2520" w:right="1740" w:bottom="430" w:left="1800" w:header="0" w:footer="0" w:gutter="0"/>
          <w:cols w:space="720"/>
          <w:noEndnote/>
        </w:sectPr>
      </w:pPr>
    </w:p>
    <w:p w:rsidR="00E71690" w:rsidRDefault="00E71690">
      <w:pPr>
        <w:spacing w:before="160" w:line="20" w:lineRule="exact"/>
      </w:pPr>
      <w:r>
        <w:rPr>
          <w:noProof/>
        </w:rPr>
        <w:pict>
          <v:shape id="_x0000_s1670" type="#_x0000_t202" style="position:absolute;margin-left:-28.1pt;margin-top:.35pt;width:17.05pt;height:644.85pt;z-index:-251581952;mso-wrap-edited:f;mso-wrap-distance-left:0;mso-wrap-distance-right:0" wrapcoords="-62 0 -62 21600 21662 21600 21662 0 -62 0" o:allowincell="f" fillcolor="#aab660" stroked="f">
            <v:textbox inset="0,0,0,0">
              <w:txbxContent>
                <w:p w:rsidR="00E71690" w:rsidRDefault="00E71690">
                  <w:pPr>
                    <w:spacing w:after="144" w:line="196" w:lineRule="exact"/>
                    <w:jc w:val="right"/>
                    <w:rPr>
                      <w:rFonts w:ascii="Arial" w:hAnsi="Arial" w:cs="Arial"/>
                      <w:color w:val="FFFFFF"/>
                      <w:spacing w:val="10"/>
                      <w:sz w:val="20"/>
                      <w:szCs w:val="20"/>
                      <w:shd w:val="clear" w:color="auto" w:fill="000000"/>
                    </w:rPr>
                  </w:pPr>
                  <w:r>
                    <w:rPr>
                      <w:rFonts w:ascii="Arial" w:hAnsi="Arial" w:cs="Arial"/>
                      <w:color w:val="FFFFFF"/>
                      <w:spacing w:val="10"/>
                      <w:sz w:val="20"/>
                      <w:szCs w:val="20"/>
                      <w:shd w:val="clear" w:color="auto" w:fill="000000"/>
                    </w:rPr>
                    <w:t>ami T era.</w:t>
                  </w:r>
                </w:p>
                <w:p w:rsidR="00E71690" w:rsidRDefault="00E71690">
                  <w:pPr>
                    <w:spacing w:after="144" w:line="196" w:lineRule="exact"/>
                    <w:jc w:val="right"/>
                    <w:rPr>
                      <w:rFonts w:ascii="Arial" w:hAnsi="Arial" w:cs="Arial"/>
                      <w:color w:val="FFFFFF"/>
                      <w:spacing w:val="-16"/>
                      <w:sz w:val="20"/>
                      <w:szCs w:val="20"/>
                      <w:shd w:val="clear" w:color="auto" w:fill="000000"/>
                    </w:rPr>
                  </w:pPr>
                  <w:r>
                    <w:rPr>
                      <w:rFonts w:ascii="Arial" w:hAnsi="Arial" w:cs="Arial"/>
                      <w:color w:val="FFFFFF"/>
                      <w:spacing w:val="-16"/>
                      <w:sz w:val="20"/>
                      <w:szCs w:val="20"/>
                      <w:shd w:val="clear" w:color="auto" w:fill="000000"/>
                    </w:rPr>
                    <w:t>•arison so'</w:t>
                  </w:r>
                </w:p>
                <w:p w:rsidR="00E71690" w:rsidRDefault="00E71690">
                  <w:pPr>
                    <w:spacing w:line="145" w:lineRule="exact"/>
                    <w:jc w:val="center"/>
                    <w:rPr>
                      <w:rFonts w:ascii="Courier New" w:hAnsi="Courier New" w:cs="Courier New"/>
                      <w:color w:val="545D36"/>
                      <w:w w:val="135"/>
                      <w:sz w:val="20"/>
                      <w:szCs w:val="20"/>
                    </w:rPr>
                  </w:pPr>
                  <w:r>
                    <w:rPr>
                      <w:rFonts w:ascii="Courier New" w:hAnsi="Courier New" w:cs="Courier New"/>
                      <w:color w:val="545D36"/>
                      <w:w w:val="135"/>
                      <w:sz w:val="20"/>
                      <w:szCs w:val="20"/>
                    </w:rPr>
                    <w:t>w</w:t>
                  </w:r>
                </w:p>
                <w:p w:rsidR="00E71690" w:rsidRDefault="00E71690">
                  <w:pPr>
                    <w:spacing w:before="288" w:after="72" w:line="360" w:lineRule="auto"/>
                    <w:jc w:val="center"/>
                    <w:rPr>
                      <w:rFonts w:ascii="Arial" w:hAnsi="Arial" w:cs="Arial"/>
                      <w:color w:val="ADBA6A"/>
                      <w:spacing w:val="-54"/>
                      <w:w w:val="300"/>
                      <w:sz w:val="14"/>
                      <w:szCs w:val="14"/>
                      <w:vertAlign w:val="subscript"/>
                    </w:rPr>
                  </w:pPr>
                  <w:r>
                    <w:rPr>
                      <w:rFonts w:ascii="Arial" w:hAnsi="Arial" w:cs="Arial"/>
                      <w:color w:val="545D36"/>
                      <w:spacing w:val="-54"/>
                      <w:w w:val="205"/>
                      <w:sz w:val="14"/>
                      <w:szCs w:val="14"/>
                    </w:rPr>
                    <w:t>I—</w:t>
                  </w:r>
                  <w:r>
                    <w:rPr>
                      <w:rFonts w:ascii="Arial" w:hAnsi="Arial" w:cs="Arial"/>
                      <w:color w:val="ADBA6A"/>
                      <w:spacing w:val="-54"/>
                      <w:w w:val="300"/>
                      <w:sz w:val="14"/>
                      <w:szCs w:val="14"/>
                      <w:vertAlign w:val="subscript"/>
                    </w:rPr>
                    <w:t>i</w:t>
                  </w:r>
                </w:p>
              </w:txbxContent>
            </v:textbox>
            <w10:wrap type="square"/>
          </v:shape>
        </w:pict>
      </w:r>
      <w:r w:rsidR="00173777">
        <w:rPr>
          <w:noProof/>
        </w:rPr>
        <w:drawing>
          <wp:anchor distT="0" distB="0" distL="0" distR="0" simplePos="0" relativeHeight="251735552" behindDoc="1" locked="0" layoutInCell="0" allowOverlap="1">
            <wp:simplePos x="0" y="0"/>
            <wp:positionH relativeFrom="column">
              <wp:posOffset>1649095</wp:posOffset>
            </wp:positionH>
            <wp:positionV relativeFrom="paragraph">
              <wp:posOffset>4009390</wp:posOffset>
            </wp:positionV>
            <wp:extent cx="1700530" cy="1978660"/>
            <wp:effectExtent l="19050" t="0" r="0" b="0"/>
            <wp:wrapThrough wrapText="bothSides">
              <wp:wrapPolygon edited="0">
                <wp:start x="-242" y="0"/>
                <wp:lineTo x="-242" y="21420"/>
                <wp:lineTo x="21535" y="21420"/>
                <wp:lineTo x="21535" y="0"/>
                <wp:lineTo x="-242" y="0"/>
              </wp:wrapPolygon>
            </wp:wrapThrough>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665"/>
                    <a:srcRect/>
                    <a:stretch>
                      <a:fillRect/>
                    </a:stretch>
                  </pic:blipFill>
                  <pic:spPr bwMode="auto">
                    <a:xfrm>
                      <a:off x="0" y="0"/>
                      <a:ext cx="1700530" cy="1978660"/>
                    </a:xfrm>
                    <a:prstGeom prst="rect">
                      <a:avLst/>
                    </a:prstGeom>
                    <a:noFill/>
                  </pic:spPr>
                </pic:pic>
              </a:graphicData>
            </a:graphic>
          </wp:anchor>
        </w:drawing>
      </w:r>
    </w:p>
    <w:tbl>
      <w:tblPr>
        <w:tblW w:w="0" w:type="auto"/>
        <w:tblLayout w:type="fixed"/>
        <w:tblCellMar>
          <w:left w:w="0" w:type="dxa"/>
          <w:right w:w="0" w:type="dxa"/>
        </w:tblCellMar>
        <w:tblLook w:val="0000"/>
      </w:tblPr>
      <w:tblGrid>
        <w:gridCol w:w="710"/>
        <w:gridCol w:w="1301"/>
        <w:gridCol w:w="595"/>
        <w:gridCol w:w="975"/>
        <w:gridCol w:w="2688"/>
        <w:gridCol w:w="1451"/>
      </w:tblGrid>
      <w:tr w:rsidR="00E71690" w:rsidRPr="00E71690">
        <w:tblPrEx>
          <w:tblCellMar>
            <w:top w:w="0" w:type="dxa"/>
            <w:left w:w="0" w:type="dxa"/>
            <w:bottom w:w="0" w:type="dxa"/>
            <w:right w:w="0" w:type="dxa"/>
          </w:tblCellMar>
        </w:tblPrEx>
        <w:trPr>
          <w:cantSplit/>
          <w:trHeight w:hRule="exact" w:val="398"/>
        </w:trPr>
        <w:tc>
          <w:tcPr>
            <w:tcW w:w="710" w:type="dxa"/>
            <w:tcBorders>
              <w:top w:val="nil"/>
              <w:left w:val="nil"/>
              <w:bottom w:val="nil"/>
              <w:right w:val="nil"/>
            </w:tcBorders>
          </w:tcPr>
          <w:p w:rsidR="00E71690" w:rsidRPr="00E71690" w:rsidRDefault="00E71690">
            <w:pPr>
              <w:spacing w:before="160" w:line="20" w:lineRule="exact"/>
            </w:pPr>
          </w:p>
        </w:tc>
        <w:tc>
          <w:tcPr>
            <w:tcW w:w="1301" w:type="dxa"/>
            <w:vMerge w:val="restart"/>
            <w:tcBorders>
              <w:top w:val="nil"/>
              <w:left w:val="nil"/>
              <w:bottom w:val="nil"/>
              <w:right w:val="nil"/>
            </w:tcBorders>
            <w:textDirection w:val="btLr"/>
          </w:tcPr>
          <w:p w:rsidR="00E71690" w:rsidRPr="00E71690" w:rsidRDefault="00E71690">
            <w:pPr>
              <w:ind w:left="288"/>
              <w:rPr>
                <w:spacing w:val="-4"/>
                <w:sz w:val="18"/>
                <w:szCs w:val="18"/>
              </w:rPr>
            </w:pPr>
            <w:r w:rsidRPr="00E71690">
              <w:rPr>
                <w:spacing w:val="-4"/>
                <w:sz w:val="18"/>
                <w:szCs w:val="18"/>
              </w:rPr>
              <w:t>Jay Haley &amp; Cloe Madanes</w:t>
            </w:r>
          </w:p>
        </w:tc>
        <w:tc>
          <w:tcPr>
            <w:tcW w:w="595" w:type="dxa"/>
            <w:tcBorders>
              <w:top w:val="nil"/>
              <w:left w:val="nil"/>
              <w:bottom w:val="nil"/>
              <w:right w:val="nil"/>
            </w:tcBorders>
          </w:tcPr>
          <w:p w:rsidR="00E71690" w:rsidRPr="00E71690" w:rsidRDefault="00E71690">
            <w:pPr>
              <w:ind w:left="288"/>
              <w:rPr>
                <w:spacing w:val="-4"/>
                <w:sz w:val="18"/>
                <w:szCs w:val="18"/>
              </w:rPr>
            </w:pPr>
          </w:p>
        </w:tc>
        <w:tc>
          <w:tcPr>
            <w:tcW w:w="975" w:type="dxa"/>
            <w:tcBorders>
              <w:top w:val="nil"/>
              <w:left w:val="nil"/>
              <w:bottom w:val="nil"/>
              <w:right w:val="single" w:sz="2" w:space="0" w:color="BBC291"/>
            </w:tcBorders>
          </w:tcPr>
          <w:p w:rsidR="00E71690" w:rsidRPr="00E71690" w:rsidRDefault="00E71690">
            <w:pPr>
              <w:ind w:left="288"/>
              <w:rPr>
                <w:spacing w:val="-4"/>
                <w:sz w:val="18"/>
                <w:szCs w:val="18"/>
              </w:rPr>
            </w:pPr>
          </w:p>
        </w:tc>
        <w:tc>
          <w:tcPr>
            <w:tcW w:w="2688" w:type="dxa"/>
            <w:tcBorders>
              <w:top w:val="nil"/>
              <w:left w:val="single" w:sz="2" w:space="0" w:color="BBC291"/>
              <w:bottom w:val="nil"/>
              <w:right w:val="nil"/>
            </w:tcBorders>
          </w:tcPr>
          <w:p w:rsidR="00E71690" w:rsidRPr="00E71690" w:rsidRDefault="00E71690">
            <w:pPr>
              <w:ind w:left="288"/>
              <w:rPr>
                <w:spacing w:val="-4"/>
                <w:sz w:val="18"/>
                <w:szCs w:val="18"/>
              </w:rPr>
            </w:pPr>
          </w:p>
        </w:tc>
        <w:tc>
          <w:tcPr>
            <w:tcW w:w="1451" w:type="dxa"/>
            <w:tcBorders>
              <w:top w:val="nil"/>
              <w:left w:val="nil"/>
              <w:bottom w:val="nil"/>
              <w:right w:val="nil"/>
            </w:tcBorders>
          </w:tcPr>
          <w:p w:rsidR="00E71690" w:rsidRPr="00E71690" w:rsidRDefault="00E71690">
            <w:pPr>
              <w:ind w:left="288"/>
              <w:rPr>
                <w:spacing w:val="-4"/>
                <w:sz w:val="18"/>
                <w:szCs w:val="18"/>
              </w:rPr>
            </w:pPr>
          </w:p>
        </w:tc>
      </w:tr>
      <w:tr w:rsidR="00E71690" w:rsidRPr="00E71690">
        <w:tblPrEx>
          <w:tblCellMar>
            <w:top w:w="0" w:type="dxa"/>
            <w:left w:w="0" w:type="dxa"/>
            <w:bottom w:w="0" w:type="dxa"/>
            <w:right w:w="0" w:type="dxa"/>
          </w:tblCellMar>
        </w:tblPrEx>
        <w:trPr>
          <w:cantSplit/>
          <w:trHeight w:hRule="exact" w:val="302"/>
        </w:trPr>
        <w:tc>
          <w:tcPr>
            <w:tcW w:w="710" w:type="dxa"/>
            <w:tcBorders>
              <w:top w:val="nil"/>
              <w:left w:val="nil"/>
              <w:bottom w:val="nil"/>
              <w:right w:val="nil"/>
            </w:tcBorders>
          </w:tcPr>
          <w:p w:rsidR="00E71690" w:rsidRPr="00E71690" w:rsidRDefault="00E71690">
            <w:pPr>
              <w:rPr>
                <w:spacing w:val="-4"/>
                <w:sz w:val="18"/>
                <w:szCs w:val="18"/>
              </w:rPr>
            </w:pPr>
          </w:p>
        </w:tc>
        <w:tc>
          <w:tcPr>
            <w:tcW w:w="1301" w:type="dxa"/>
            <w:vMerge/>
            <w:tcBorders>
              <w:top w:val="nil"/>
              <w:left w:val="nil"/>
              <w:bottom w:val="nil"/>
              <w:right w:val="nil"/>
            </w:tcBorders>
            <w:textDirection w:val="btLr"/>
          </w:tcPr>
          <w:p w:rsidR="00E71690" w:rsidRPr="00E71690" w:rsidRDefault="00E71690">
            <w:pPr>
              <w:rPr>
                <w:spacing w:val="-4"/>
                <w:sz w:val="18"/>
                <w:szCs w:val="18"/>
              </w:rPr>
            </w:pPr>
          </w:p>
        </w:tc>
        <w:tc>
          <w:tcPr>
            <w:tcW w:w="595" w:type="dxa"/>
            <w:tcBorders>
              <w:top w:val="nil"/>
              <w:left w:val="nil"/>
              <w:bottom w:val="nil"/>
              <w:right w:val="nil"/>
            </w:tcBorders>
          </w:tcPr>
          <w:p w:rsidR="00E71690" w:rsidRPr="00E71690" w:rsidRDefault="00E71690">
            <w:pPr>
              <w:rPr>
                <w:spacing w:val="-4"/>
                <w:sz w:val="18"/>
                <w:szCs w:val="18"/>
              </w:rPr>
            </w:pPr>
          </w:p>
        </w:tc>
        <w:tc>
          <w:tcPr>
            <w:tcW w:w="975" w:type="dxa"/>
            <w:tcBorders>
              <w:top w:val="nil"/>
              <w:left w:val="nil"/>
              <w:bottom w:val="nil"/>
              <w:right w:val="single" w:sz="2" w:space="0" w:color="BBC291"/>
            </w:tcBorders>
          </w:tcPr>
          <w:p w:rsidR="00E71690" w:rsidRPr="00E71690" w:rsidRDefault="00E71690">
            <w:pPr>
              <w:rPr>
                <w:spacing w:val="-4"/>
                <w:sz w:val="18"/>
                <w:szCs w:val="18"/>
              </w:rPr>
            </w:pPr>
          </w:p>
        </w:tc>
        <w:tc>
          <w:tcPr>
            <w:tcW w:w="2688" w:type="dxa"/>
            <w:vMerge w:val="restart"/>
            <w:tcBorders>
              <w:top w:val="nil"/>
              <w:left w:val="single" w:sz="2" w:space="0" w:color="BBC291"/>
              <w:bottom w:val="nil"/>
              <w:right w:val="single" w:sz="2" w:space="0" w:color="BFC69B"/>
            </w:tcBorders>
          </w:tcPr>
          <w:p w:rsidR="00E71690" w:rsidRPr="00E71690" w:rsidRDefault="00173777">
            <w:pPr>
              <w:spacing w:after="360"/>
              <w:ind w:left="138" w:right="1416"/>
            </w:pPr>
            <w:r>
              <w:rPr>
                <w:noProof/>
              </w:rPr>
              <w:drawing>
                <wp:inline distT="0" distB="0" distL="0" distR="0">
                  <wp:extent cx="714375" cy="3381375"/>
                  <wp:effectExtent l="19050" t="0" r="9525" b="0"/>
                  <wp:docPr id="90" name="Picture 90" descr="_Pic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722"/>
                          <pic:cNvPicPr>
                            <a:picLocks noChangeAspect="1" noChangeArrowheads="1"/>
                          </pic:cNvPicPr>
                        </pic:nvPicPr>
                        <pic:blipFill>
                          <a:blip r:embed="rId2666"/>
                          <a:srcRect/>
                          <a:stretch>
                            <a:fillRect/>
                          </a:stretch>
                        </pic:blipFill>
                        <pic:spPr bwMode="auto">
                          <a:xfrm>
                            <a:off x="0" y="0"/>
                            <a:ext cx="714375" cy="3381375"/>
                          </a:xfrm>
                          <a:prstGeom prst="rect">
                            <a:avLst/>
                          </a:prstGeom>
                          <a:noFill/>
                          <a:ln w="9525">
                            <a:noFill/>
                            <a:miter lim="800000"/>
                            <a:headEnd/>
                            <a:tailEnd/>
                          </a:ln>
                        </pic:spPr>
                      </pic:pic>
                    </a:graphicData>
                  </a:graphic>
                </wp:inline>
              </w:drawing>
            </w:r>
          </w:p>
        </w:tc>
        <w:tc>
          <w:tcPr>
            <w:tcW w:w="1451" w:type="dxa"/>
            <w:tcBorders>
              <w:top w:val="nil"/>
              <w:left w:val="single" w:sz="2" w:space="0" w:color="BFC69B"/>
              <w:bottom w:val="nil"/>
              <w:right w:val="nil"/>
            </w:tcBorders>
          </w:tcPr>
          <w:p w:rsidR="00E71690" w:rsidRPr="00E71690" w:rsidRDefault="00E71690">
            <w:pPr>
              <w:spacing w:after="360"/>
              <w:ind w:left="138" w:right="1416"/>
            </w:pPr>
          </w:p>
        </w:tc>
      </w:tr>
      <w:tr w:rsidR="00E71690" w:rsidRPr="00E71690">
        <w:tblPrEx>
          <w:tblCellMar>
            <w:top w:w="0" w:type="dxa"/>
            <w:left w:w="0" w:type="dxa"/>
            <w:bottom w:w="0" w:type="dxa"/>
            <w:right w:w="0" w:type="dxa"/>
          </w:tblCellMar>
        </w:tblPrEx>
        <w:trPr>
          <w:cantSplit/>
          <w:trHeight w:hRule="exact" w:val="212"/>
        </w:trPr>
        <w:tc>
          <w:tcPr>
            <w:tcW w:w="710" w:type="dxa"/>
            <w:tcBorders>
              <w:top w:val="nil"/>
              <w:left w:val="nil"/>
              <w:bottom w:val="nil"/>
              <w:right w:val="nil"/>
            </w:tcBorders>
          </w:tcPr>
          <w:p w:rsidR="00E71690" w:rsidRPr="00E71690" w:rsidRDefault="00E71690"/>
        </w:tc>
        <w:tc>
          <w:tcPr>
            <w:tcW w:w="1301" w:type="dxa"/>
            <w:vMerge/>
            <w:tcBorders>
              <w:top w:val="nil"/>
              <w:left w:val="nil"/>
              <w:bottom w:val="nil"/>
              <w:right w:val="nil"/>
            </w:tcBorders>
            <w:textDirection w:val="btLr"/>
          </w:tcPr>
          <w:p w:rsidR="00E71690" w:rsidRPr="00E71690" w:rsidRDefault="00E71690"/>
        </w:tc>
        <w:tc>
          <w:tcPr>
            <w:tcW w:w="595" w:type="dxa"/>
            <w:tcBorders>
              <w:top w:val="nil"/>
              <w:left w:val="nil"/>
              <w:bottom w:val="nil"/>
              <w:right w:val="nil"/>
            </w:tcBorders>
          </w:tcPr>
          <w:p w:rsidR="00E71690" w:rsidRPr="00E71690" w:rsidRDefault="00E71690"/>
        </w:tc>
        <w:tc>
          <w:tcPr>
            <w:tcW w:w="975" w:type="dxa"/>
            <w:vMerge w:val="restart"/>
            <w:tcBorders>
              <w:top w:val="nil"/>
              <w:left w:val="nil"/>
              <w:bottom w:val="nil"/>
              <w:right w:val="nil"/>
            </w:tcBorders>
            <w:textDirection w:val="btLr"/>
          </w:tcPr>
          <w:p w:rsidR="00E71690" w:rsidRPr="00E71690" w:rsidRDefault="00E71690">
            <w:pPr>
              <w:ind w:left="288"/>
              <w:rPr>
                <w:spacing w:val="-4"/>
                <w:sz w:val="18"/>
                <w:szCs w:val="18"/>
              </w:rPr>
            </w:pPr>
            <w:r w:rsidRPr="00E71690">
              <w:rPr>
                <w:spacing w:val="-4"/>
                <w:sz w:val="18"/>
                <w:szCs w:val="18"/>
              </w:rPr>
              <w:t>Present and Future</w:t>
            </w:r>
          </w:p>
        </w:tc>
        <w:tc>
          <w:tcPr>
            <w:tcW w:w="2688" w:type="dxa"/>
            <w:vMerge/>
            <w:tcBorders>
              <w:top w:val="nil"/>
              <w:left w:val="nil"/>
              <w:bottom w:val="nil"/>
              <w:right w:val="single" w:sz="2" w:space="0" w:color="BFC69B"/>
            </w:tcBorders>
          </w:tcPr>
          <w:p w:rsidR="00E71690" w:rsidRPr="00E71690" w:rsidRDefault="00E71690">
            <w:pPr>
              <w:ind w:left="288"/>
              <w:rPr>
                <w:spacing w:val="-4"/>
                <w:sz w:val="18"/>
                <w:szCs w:val="18"/>
              </w:rPr>
            </w:pPr>
          </w:p>
        </w:tc>
        <w:tc>
          <w:tcPr>
            <w:tcW w:w="1451" w:type="dxa"/>
            <w:tcBorders>
              <w:top w:val="nil"/>
              <w:left w:val="single" w:sz="2" w:space="0" w:color="BFC69B"/>
              <w:bottom w:val="nil"/>
              <w:right w:val="nil"/>
            </w:tcBorders>
          </w:tcPr>
          <w:p w:rsidR="00E71690" w:rsidRPr="00E71690" w:rsidRDefault="00E71690">
            <w:pPr>
              <w:ind w:left="288"/>
              <w:rPr>
                <w:spacing w:val="-4"/>
                <w:sz w:val="18"/>
                <w:szCs w:val="18"/>
              </w:rPr>
            </w:pPr>
          </w:p>
        </w:tc>
      </w:tr>
      <w:tr w:rsidR="00E71690" w:rsidRPr="00E71690">
        <w:tblPrEx>
          <w:tblCellMar>
            <w:top w:w="0" w:type="dxa"/>
            <w:left w:w="0" w:type="dxa"/>
            <w:bottom w:w="0" w:type="dxa"/>
            <w:right w:w="0" w:type="dxa"/>
          </w:tblCellMar>
        </w:tblPrEx>
        <w:trPr>
          <w:cantSplit/>
          <w:trHeight w:hRule="exact" w:val="268"/>
        </w:trPr>
        <w:tc>
          <w:tcPr>
            <w:tcW w:w="710" w:type="dxa"/>
            <w:vMerge w:val="restart"/>
            <w:tcBorders>
              <w:top w:val="nil"/>
              <w:left w:val="nil"/>
              <w:bottom w:val="nil"/>
              <w:right w:val="nil"/>
            </w:tcBorders>
          </w:tcPr>
          <w:p w:rsidR="00E71690" w:rsidRPr="00E71690" w:rsidRDefault="00173777">
            <w:pPr>
              <w:spacing w:before="144" w:after="360"/>
              <w:ind w:left="5"/>
              <w:jc w:val="center"/>
            </w:pPr>
            <w:r>
              <w:rPr>
                <w:noProof/>
              </w:rPr>
              <w:drawing>
                <wp:inline distT="0" distB="0" distL="0" distR="0">
                  <wp:extent cx="447675" cy="2962275"/>
                  <wp:effectExtent l="19050" t="0" r="9525" b="0"/>
                  <wp:docPr id="91" name="Picture 91" descr="_Pic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723"/>
                          <pic:cNvPicPr>
                            <a:picLocks noChangeAspect="1" noChangeArrowheads="1"/>
                          </pic:cNvPicPr>
                        </pic:nvPicPr>
                        <pic:blipFill>
                          <a:blip r:embed="rId2667"/>
                          <a:srcRect/>
                          <a:stretch>
                            <a:fillRect/>
                          </a:stretch>
                        </pic:blipFill>
                        <pic:spPr bwMode="auto">
                          <a:xfrm>
                            <a:off x="0" y="0"/>
                            <a:ext cx="447675" cy="2962275"/>
                          </a:xfrm>
                          <a:prstGeom prst="rect">
                            <a:avLst/>
                          </a:prstGeom>
                          <a:noFill/>
                          <a:ln w="9525">
                            <a:noFill/>
                            <a:miter lim="800000"/>
                            <a:headEnd/>
                            <a:tailEnd/>
                          </a:ln>
                        </pic:spPr>
                      </pic:pic>
                    </a:graphicData>
                  </a:graphic>
                </wp:inline>
              </w:drawing>
            </w:r>
          </w:p>
        </w:tc>
        <w:tc>
          <w:tcPr>
            <w:tcW w:w="1301" w:type="dxa"/>
            <w:vMerge/>
            <w:tcBorders>
              <w:top w:val="nil"/>
              <w:left w:val="nil"/>
              <w:bottom w:val="nil"/>
              <w:right w:val="single" w:sz="2" w:space="0" w:color="BDC39B"/>
            </w:tcBorders>
            <w:textDirection w:val="btLr"/>
          </w:tcPr>
          <w:p w:rsidR="00E71690" w:rsidRPr="00E71690" w:rsidRDefault="00E71690">
            <w:pPr>
              <w:spacing w:before="144" w:after="360"/>
              <w:ind w:left="5"/>
              <w:jc w:val="center"/>
            </w:pPr>
          </w:p>
        </w:tc>
        <w:tc>
          <w:tcPr>
            <w:tcW w:w="595" w:type="dxa"/>
            <w:tcBorders>
              <w:top w:val="nil"/>
              <w:left w:val="single" w:sz="2" w:space="0" w:color="BDC39B"/>
              <w:bottom w:val="nil"/>
              <w:right w:val="single" w:sz="2" w:space="0" w:color="BDC39B"/>
            </w:tcBorders>
          </w:tcPr>
          <w:p w:rsidR="00E71690" w:rsidRPr="00E71690" w:rsidRDefault="00E71690">
            <w:pPr>
              <w:spacing w:before="144" w:after="360"/>
              <w:ind w:left="5"/>
              <w:jc w:val="center"/>
            </w:pPr>
          </w:p>
        </w:tc>
        <w:tc>
          <w:tcPr>
            <w:tcW w:w="975" w:type="dxa"/>
            <w:vMerge/>
            <w:tcBorders>
              <w:top w:val="nil"/>
              <w:left w:val="single" w:sz="2" w:space="0" w:color="BDC39B"/>
              <w:bottom w:val="nil"/>
              <w:right w:val="nil"/>
            </w:tcBorders>
            <w:textDirection w:val="btLr"/>
          </w:tcPr>
          <w:p w:rsidR="00E71690" w:rsidRPr="00E71690" w:rsidRDefault="00E71690">
            <w:pPr>
              <w:spacing w:before="144" w:after="360"/>
              <w:ind w:left="5"/>
              <w:jc w:val="center"/>
            </w:pPr>
          </w:p>
        </w:tc>
        <w:tc>
          <w:tcPr>
            <w:tcW w:w="2688" w:type="dxa"/>
            <w:vMerge/>
            <w:tcBorders>
              <w:top w:val="nil"/>
              <w:left w:val="nil"/>
              <w:bottom w:val="nil"/>
              <w:right w:val="single" w:sz="2" w:space="0" w:color="BFC69B"/>
            </w:tcBorders>
          </w:tcPr>
          <w:p w:rsidR="00E71690" w:rsidRPr="00E71690" w:rsidRDefault="00E71690">
            <w:pPr>
              <w:spacing w:before="144" w:after="360"/>
              <w:ind w:left="5"/>
              <w:jc w:val="center"/>
            </w:pPr>
          </w:p>
        </w:tc>
        <w:tc>
          <w:tcPr>
            <w:tcW w:w="1451" w:type="dxa"/>
            <w:tcBorders>
              <w:top w:val="nil"/>
              <w:left w:val="single" w:sz="2" w:space="0" w:color="BFC69B"/>
              <w:bottom w:val="nil"/>
              <w:right w:val="nil"/>
            </w:tcBorders>
          </w:tcPr>
          <w:p w:rsidR="00E71690" w:rsidRPr="00E71690" w:rsidRDefault="00E71690">
            <w:pPr>
              <w:spacing w:before="144" w:after="360"/>
              <w:ind w:left="5"/>
              <w:jc w:val="center"/>
            </w:pPr>
          </w:p>
        </w:tc>
      </w:tr>
      <w:tr w:rsidR="00E71690" w:rsidRPr="00E71690">
        <w:tblPrEx>
          <w:tblCellMar>
            <w:top w:w="0" w:type="dxa"/>
            <w:left w:w="0" w:type="dxa"/>
            <w:bottom w:w="0" w:type="dxa"/>
            <w:right w:w="0" w:type="dxa"/>
          </w:tblCellMar>
        </w:tblPrEx>
        <w:trPr>
          <w:cantSplit/>
          <w:trHeight w:hRule="exact" w:val="782"/>
        </w:trPr>
        <w:tc>
          <w:tcPr>
            <w:tcW w:w="710" w:type="dxa"/>
            <w:vMerge/>
            <w:tcBorders>
              <w:top w:val="nil"/>
              <w:left w:val="nil"/>
              <w:bottom w:val="nil"/>
              <w:right w:val="nil"/>
            </w:tcBorders>
          </w:tcPr>
          <w:p w:rsidR="00E71690" w:rsidRPr="00E71690" w:rsidRDefault="00E71690"/>
        </w:tc>
        <w:tc>
          <w:tcPr>
            <w:tcW w:w="1301" w:type="dxa"/>
            <w:vMerge/>
            <w:tcBorders>
              <w:top w:val="nil"/>
              <w:left w:val="nil"/>
              <w:bottom w:val="nil"/>
              <w:right w:val="single" w:sz="2" w:space="0" w:color="BDC39B"/>
            </w:tcBorders>
            <w:textDirection w:val="btLr"/>
          </w:tcPr>
          <w:p w:rsidR="00E71690" w:rsidRPr="00E71690" w:rsidRDefault="00E71690"/>
        </w:tc>
        <w:tc>
          <w:tcPr>
            <w:tcW w:w="595" w:type="dxa"/>
            <w:tcBorders>
              <w:top w:val="nil"/>
              <w:left w:val="single" w:sz="2" w:space="0" w:color="BDC39B"/>
              <w:bottom w:val="nil"/>
              <w:right w:val="single" w:sz="2" w:space="0" w:color="BDC39B"/>
            </w:tcBorders>
          </w:tcPr>
          <w:p w:rsidR="00E71690" w:rsidRPr="00E71690" w:rsidRDefault="00E71690"/>
        </w:tc>
        <w:tc>
          <w:tcPr>
            <w:tcW w:w="975" w:type="dxa"/>
            <w:vMerge/>
            <w:tcBorders>
              <w:top w:val="nil"/>
              <w:left w:val="single" w:sz="2" w:space="0" w:color="BDC39B"/>
              <w:bottom w:val="nil"/>
              <w:right w:val="nil"/>
            </w:tcBorders>
            <w:textDirection w:val="btLr"/>
          </w:tcPr>
          <w:p w:rsidR="00E71690" w:rsidRPr="00E71690" w:rsidRDefault="00E71690"/>
        </w:tc>
        <w:tc>
          <w:tcPr>
            <w:tcW w:w="2688" w:type="dxa"/>
            <w:vMerge/>
            <w:tcBorders>
              <w:top w:val="nil"/>
              <w:left w:val="nil"/>
              <w:bottom w:val="nil"/>
              <w:right w:val="nil"/>
            </w:tcBorders>
          </w:tcPr>
          <w:p w:rsidR="00E71690" w:rsidRPr="00E71690" w:rsidRDefault="00E71690"/>
        </w:tc>
        <w:tc>
          <w:tcPr>
            <w:tcW w:w="1451" w:type="dxa"/>
            <w:tcBorders>
              <w:top w:val="nil"/>
              <w:left w:val="nil"/>
              <w:bottom w:val="nil"/>
              <w:right w:val="nil"/>
            </w:tcBorders>
          </w:tcPr>
          <w:p w:rsidR="00E71690" w:rsidRPr="00E71690" w:rsidRDefault="00E71690"/>
        </w:tc>
      </w:tr>
      <w:tr w:rsidR="00E71690" w:rsidRPr="00E71690">
        <w:tblPrEx>
          <w:tblCellMar>
            <w:top w:w="0" w:type="dxa"/>
            <w:left w:w="0" w:type="dxa"/>
            <w:bottom w:w="0" w:type="dxa"/>
            <w:right w:w="0" w:type="dxa"/>
          </w:tblCellMar>
        </w:tblPrEx>
        <w:trPr>
          <w:cantSplit/>
          <w:trHeight w:hRule="exact" w:val="496"/>
        </w:trPr>
        <w:tc>
          <w:tcPr>
            <w:tcW w:w="710" w:type="dxa"/>
            <w:vMerge/>
            <w:tcBorders>
              <w:top w:val="nil"/>
              <w:left w:val="nil"/>
              <w:bottom w:val="nil"/>
              <w:right w:val="nil"/>
            </w:tcBorders>
          </w:tcPr>
          <w:p w:rsidR="00E71690" w:rsidRPr="00E71690" w:rsidRDefault="00E71690"/>
        </w:tc>
        <w:tc>
          <w:tcPr>
            <w:tcW w:w="1301" w:type="dxa"/>
            <w:vMerge/>
            <w:tcBorders>
              <w:top w:val="nil"/>
              <w:left w:val="nil"/>
              <w:bottom w:val="nil"/>
              <w:right w:val="nil"/>
            </w:tcBorders>
            <w:textDirection w:val="btLr"/>
          </w:tcPr>
          <w:p w:rsidR="00E71690" w:rsidRPr="00E71690" w:rsidRDefault="00E71690"/>
        </w:tc>
        <w:tc>
          <w:tcPr>
            <w:tcW w:w="595" w:type="dxa"/>
            <w:tcBorders>
              <w:top w:val="nil"/>
              <w:left w:val="nil"/>
              <w:bottom w:val="nil"/>
              <w:right w:val="nil"/>
            </w:tcBorders>
          </w:tcPr>
          <w:p w:rsidR="00E71690" w:rsidRPr="00E71690" w:rsidRDefault="00E71690"/>
        </w:tc>
        <w:tc>
          <w:tcPr>
            <w:tcW w:w="975" w:type="dxa"/>
            <w:vMerge/>
            <w:tcBorders>
              <w:top w:val="nil"/>
              <w:left w:val="nil"/>
              <w:bottom w:val="nil"/>
              <w:right w:val="nil"/>
            </w:tcBorders>
            <w:textDirection w:val="btLr"/>
          </w:tcPr>
          <w:p w:rsidR="00E71690" w:rsidRPr="00E71690" w:rsidRDefault="00E71690"/>
        </w:tc>
        <w:tc>
          <w:tcPr>
            <w:tcW w:w="2688" w:type="dxa"/>
            <w:vMerge/>
            <w:tcBorders>
              <w:top w:val="nil"/>
              <w:left w:val="nil"/>
              <w:bottom w:val="nil"/>
              <w:right w:val="nil"/>
            </w:tcBorders>
          </w:tcPr>
          <w:p w:rsidR="00E71690" w:rsidRPr="00E71690" w:rsidRDefault="00E71690"/>
        </w:tc>
        <w:tc>
          <w:tcPr>
            <w:tcW w:w="1451" w:type="dxa"/>
            <w:tcBorders>
              <w:top w:val="nil"/>
              <w:left w:val="nil"/>
              <w:bottom w:val="nil"/>
              <w:right w:val="nil"/>
            </w:tcBorders>
          </w:tcPr>
          <w:p w:rsidR="00E71690" w:rsidRPr="00E71690" w:rsidRDefault="00E71690"/>
        </w:tc>
      </w:tr>
      <w:tr w:rsidR="00E71690" w:rsidRPr="00E71690">
        <w:tblPrEx>
          <w:tblCellMar>
            <w:top w:w="0" w:type="dxa"/>
            <w:left w:w="0" w:type="dxa"/>
            <w:bottom w:w="0" w:type="dxa"/>
            <w:right w:w="0" w:type="dxa"/>
          </w:tblCellMar>
        </w:tblPrEx>
        <w:trPr>
          <w:cantSplit/>
          <w:trHeight w:hRule="exact" w:val="1314"/>
        </w:trPr>
        <w:tc>
          <w:tcPr>
            <w:tcW w:w="710" w:type="dxa"/>
            <w:vMerge/>
            <w:tcBorders>
              <w:top w:val="nil"/>
              <w:left w:val="nil"/>
              <w:bottom w:val="nil"/>
              <w:right w:val="nil"/>
            </w:tcBorders>
          </w:tcPr>
          <w:p w:rsidR="00E71690" w:rsidRPr="00E71690" w:rsidRDefault="00E71690"/>
        </w:tc>
        <w:tc>
          <w:tcPr>
            <w:tcW w:w="1301" w:type="dxa"/>
            <w:vMerge w:val="restart"/>
            <w:tcBorders>
              <w:top w:val="nil"/>
              <w:left w:val="nil"/>
              <w:bottom w:val="nil"/>
              <w:right w:val="single" w:sz="4" w:space="0" w:color="BFC69B"/>
            </w:tcBorders>
            <w:textDirection w:val="btLr"/>
          </w:tcPr>
          <w:p w:rsidR="00E71690" w:rsidRPr="00E71690" w:rsidRDefault="00E71690">
            <w:pPr>
              <w:ind w:right="72"/>
              <w:jc w:val="right"/>
              <w:rPr>
                <w:spacing w:val="-2"/>
                <w:sz w:val="18"/>
                <w:szCs w:val="18"/>
              </w:rPr>
            </w:pPr>
            <w:r w:rsidRPr="00E71690">
              <w:rPr>
                <w:spacing w:val="-2"/>
                <w:sz w:val="18"/>
                <w:szCs w:val="18"/>
              </w:rPr>
              <w:t>Salvador Minuchin</w:t>
            </w:r>
          </w:p>
          <w:p w:rsidR="00E71690" w:rsidRPr="00E71690" w:rsidRDefault="00E71690">
            <w:pPr>
              <w:ind w:left="396"/>
              <w:rPr>
                <w:spacing w:val="-6"/>
                <w:sz w:val="18"/>
                <w:szCs w:val="18"/>
              </w:rPr>
            </w:pPr>
            <w:r w:rsidRPr="00E71690">
              <w:rPr>
                <w:spacing w:val="-6"/>
                <w:sz w:val="18"/>
                <w:szCs w:val="18"/>
              </w:rPr>
              <w:t>Carl Whitaker</w:t>
            </w:r>
          </w:p>
        </w:tc>
        <w:tc>
          <w:tcPr>
            <w:tcW w:w="595" w:type="dxa"/>
            <w:tcBorders>
              <w:top w:val="nil"/>
              <w:left w:val="single" w:sz="4" w:space="0" w:color="BFC69B"/>
              <w:bottom w:val="nil"/>
              <w:right w:val="single" w:sz="4" w:space="0" w:color="BFC69B"/>
            </w:tcBorders>
          </w:tcPr>
          <w:p w:rsidR="00E71690" w:rsidRPr="00E71690" w:rsidRDefault="00E71690">
            <w:pPr>
              <w:ind w:left="396"/>
              <w:rPr>
                <w:spacing w:val="-6"/>
                <w:sz w:val="18"/>
                <w:szCs w:val="18"/>
              </w:rPr>
            </w:pPr>
          </w:p>
        </w:tc>
        <w:tc>
          <w:tcPr>
            <w:tcW w:w="975" w:type="dxa"/>
            <w:tcBorders>
              <w:top w:val="nil"/>
              <w:left w:val="single" w:sz="4" w:space="0" w:color="BFC69B"/>
              <w:bottom w:val="nil"/>
              <w:right w:val="single" w:sz="2" w:space="0" w:color="BAC291"/>
            </w:tcBorders>
          </w:tcPr>
          <w:p w:rsidR="00E71690" w:rsidRPr="00E71690" w:rsidRDefault="00E71690">
            <w:pPr>
              <w:ind w:left="396"/>
              <w:rPr>
                <w:spacing w:val="-6"/>
                <w:sz w:val="18"/>
                <w:szCs w:val="18"/>
              </w:rPr>
            </w:pPr>
          </w:p>
        </w:tc>
        <w:tc>
          <w:tcPr>
            <w:tcW w:w="2688" w:type="dxa"/>
            <w:vMerge/>
            <w:tcBorders>
              <w:top w:val="nil"/>
              <w:left w:val="single" w:sz="2" w:space="0" w:color="BAC291"/>
              <w:bottom w:val="nil"/>
              <w:right w:val="nil"/>
            </w:tcBorders>
          </w:tcPr>
          <w:p w:rsidR="00E71690" w:rsidRPr="00E71690" w:rsidRDefault="00E71690">
            <w:pPr>
              <w:ind w:left="396"/>
              <w:rPr>
                <w:spacing w:val="-6"/>
                <w:sz w:val="18"/>
                <w:szCs w:val="18"/>
              </w:rPr>
            </w:pPr>
          </w:p>
        </w:tc>
        <w:tc>
          <w:tcPr>
            <w:tcW w:w="1451" w:type="dxa"/>
            <w:tcBorders>
              <w:top w:val="nil"/>
              <w:left w:val="nil"/>
              <w:bottom w:val="nil"/>
              <w:right w:val="nil"/>
            </w:tcBorders>
          </w:tcPr>
          <w:p w:rsidR="00E71690" w:rsidRPr="00E71690" w:rsidRDefault="00E71690">
            <w:pPr>
              <w:spacing w:before="864"/>
              <w:ind w:right="11"/>
              <w:jc w:val="right"/>
              <w:rPr>
                <w:rFonts w:ascii="Bookman Old Style" w:hAnsi="Bookman Old Style" w:cs="Bookman Old Style"/>
                <w:w w:val="105"/>
                <w:sz w:val="17"/>
                <w:szCs w:val="17"/>
              </w:rPr>
            </w:pPr>
            <w:r w:rsidRPr="00E71690">
              <w:rPr>
                <w:rFonts w:ascii="Bookman Old Style" w:hAnsi="Bookman Old Style" w:cs="Bookman Old Style"/>
                <w:w w:val="105"/>
                <w:sz w:val="17"/>
                <w:szCs w:val="17"/>
              </w:rPr>
              <w:t>443</w:t>
            </w:r>
          </w:p>
        </w:tc>
      </w:tr>
      <w:tr w:rsidR="00E71690" w:rsidRPr="00E71690">
        <w:tblPrEx>
          <w:tblCellMar>
            <w:top w:w="0" w:type="dxa"/>
            <w:left w:w="0" w:type="dxa"/>
            <w:bottom w:w="0" w:type="dxa"/>
            <w:right w:w="0" w:type="dxa"/>
          </w:tblCellMar>
        </w:tblPrEx>
        <w:trPr>
          <w:cantSplit/>
          <w:trHeight w:hRule="exact" w:val="2361"/>
        </w:trPr>
        <w:tc>
          <w:tcPr>
            <w:tcW w:w="710" w:type="dxa"/>
            <w:vMerge/>
            <w:tcBorders>
              <w:top w:val="nil"/>
              <w:left w:val="nil"/>
              <w:bottom w:val="nil"/>
              <w:right w:val="nil"/>
            </w:tcBorders>
          </w:tcPr>
          <w:p w:rsidR="00E71690" w:rsidRPr="00E71690" w:rsidRDefault="00E71690">
            <w:pPr>
              <w:rPr>
                <w:rFonts w:ascii="Bookman Old Style" w:hAnsi="Bookman Old Style" w:cs="Bookman Old Style"/>
                <w:w w:val="105"/>
                <w:sz w:val="17"/>
                <w:szCs w:val="17"/>
              </w:rPr>
            </w:pPr>
          </w:p>
        </w:tc>
        <w:tc>
          <w:tcPr>
            <w:tcW w:w="1301" w:type="dxa"/>
            <w:vMerge/>
            <w:tcBorders>
              <w:top w:val="nil"/>
              <w:left w:val="nil"/>
              <w:bottom w:val="nil"/>
              <w:right w:val="nil"/>
            </w:tcBorders>
            <w:textDirection w:val="btLr"/>
          </w:tcPr>
          <w:p w:rsidR="00E71690" w:rsidRPr="00E71690" w:rsidRDefault="00E71690">
            <w:pPr>
              <w:rPr>
                <w:rFonts w:ascii="Bookman Old Style" w:hAnsi="Bookman Old Style" w:cs="Bookman Old Style"/>
                <w:w w:val="105"/>
                <w:sz w:val="17"/>
                <w:szCs w:val="17"/>
              </w:rPr>
            </w:pPr>
          </w:p>
        </w:tc>
        <w:tc>
          <w:tcPr>
            <w:tcW w:w="595" w:type="dxa"/>
            <w:tcBorders>
              <w:top w:val="nil"/>
              <w:left w:val="nil"/>
              <w:bottom w:val="nil"/>
              <w:right w:val="nil"/>
            </w:tcBorders>
          </w:tcPr>
          <w:p w:rsidR="00E71690" w:rsidRPr="00E71690" w:rsidRDefault="00E71690">
            <w:pPr>
              <w:rPr>
                <w:rFonts w:ascii="Bookman Old Style" w:hAnsi="Bookman Old Style" w:cs="Bookman Old Style"/>
                <w:w w:val="105"/>
                <w:sz w:val="17"/>
                <w:szCs w:val="17"/>
              </w:rPr>
            </w:pPr>
          </w:p>
        </w:tc>
        <w:tc>
          <w:tcPr>
            <w:tcW w:w="975" w:type="dxa"/>
            <w:tcBorders>
              <w:top w:val="nil"/>
              <w:left w:val="nil"/>
              <w:bottom w:val="nil"/>
              <w:right w:val="single" w:sz="2" w:space="0" w:color="BAC291"/>
            </w:tcBorders>
          </w:tcPr>
          <w:p w:rsidR="00E71690" w:rsidRPr="00E71690" w:rsidRDefault="00E71690">
            <w:pPr>
              <w:spacing w:before="1368" w:line="192" w:lineRule="auto"/>
              <w:ind w:right="682"/>
              <w:jc w:val="right"/>
              <w:rPr>
                <w:rFonts w:ascii="Verdana" w:hAnsi="Verdana" w:cs="Verdana"/>
                <w:w w:val="110"/>
                <w:sz w:val="20"/>
                <w:szCs w:val="20"/>
              </w:rPr>
            </w:pPr>
            <w:r w:rsidRPr="00E71690">
              <w:rPr>
                <w:rFonts w:ascii="Verdana" w:hAnsi="Verdana" w:cs="Verdana"/>
                <w:w w:val="110"/>
                <w:sz w:val="20"/>
                <w:szCs w:val="20"/>
              </w:rPr>
              <w:t>0</w:t>
            </w:r>
          </w:p>
          <w:p w:rsidR="00E71690" w:rsidRPr="00E71690" w:rsidRDefault="00E71690">
            <w:pPr>
              <w:spacing w:before="72" w:line="84" w:lineRule="exact"/>
              <w:ind w:right="682"/>
              <w:jc w:val="right"/>
              <w:rPr>
                <w:rFonts w:ascii="Verdana" w:hAnsi="Verdana" w:cs="Verdana"/>
                <w:sz w:val="10"/>
                <w:szCs w:val="10"/>
              </w:rPr>
            </w:pPr>
            <w:r w:rsidRPr="00E71690">
              <w:rPr>
                <w:rFonts w:ascii="Verdana" w:hAnsi="Verdana" w:cs="Verdana"/>
                <w:sz w:val="10"/>
                <w:szCs w:val="10"/>
              </w:rPr>
              <w:t>v)</w:t>
            </w:r>
          </w:p>
        </w:tc>
        <w:tc>
          <w:tcPr>
            <w:tcW w:w="2688" w:type="dxa"/>
            <w:vMerge/>
            <w:tcBorders>
              <w:top w:val="nil"/>
              <w:left w:val="single" w:sz="2" w:space="0" w:color="BAC291"/>
              <w:bottom w:val="nil"/>
              <w:right w:val="nil"/>
            </w:tcBorders>
          </w:tcPr>
          <w:p w:rsidR="00E71690" w:rsidRPr="00E71690" w:rsidRDefault="00E71690">
            <w:pPr>
              <w:spacing w:before="72" w:line="84" w:lineRule="exact"/>
              <w:ind w:right="682"/>
              <w:jc w:val="right"/>
              <w:rPr>
                <w:rFonts w:ascii="Verdana" w:hAnsi="Verdana" w:cs="Verdana"/>
                <w:sz w:val="10"/>
                <w:szCs w:val="10"/>
              </w:rPr>
            </w:pPr>
          </w:p>
        </w:tc>
        <w:tc>
          <w:tcPr>
            <w:tcW w:w="1451" w:type="dxa"/>
            <w:tcBorders>
              <w:top w:val="nil"/>
              <w:left w:val="nil"/>
              <w:bottom w:val="nil"/>
              <w:right w:val="nil"/>
            </w:tcBorders>
            <w:textDirection w:val="btLr"/>
            <w:vAlign w:val="bottom"/>
          </w:tcPr>
          <w:p w:rsidR="00E71690" w:rsidRPr="00E71690" w:rsidRDefault="00E71690">
            <w:pPr>
              <w:spacing w:before="1116"/>
              <w:ind w:left="72"/>
              <w:rPr>
                <w:rFonts w:ascii="Bookman Old Style" w:hAnsi="Bookman Old Style" w:cs="Bookman Old Style"/>
                <w:sz w:val="15"/>
                <w:szCs w:val="15"/>
              </w:rPr>
            </w:pPr>
            <w:r w:rsidRPr="00E71690">
              <w:rPr>
                <w:rFonts w:ascii="Bookman Old Style" w:hAnsi="Bookman Old Style" w:cs="Bookman Old Style"/>
                <w:sz w:val="15"/>
                <w:szCs w:val="15"/>
              </w:rPr>
              <w:t>AdV2i3H1 SVUISAS</w:t>
            </w:r>
          </w:p>
        </w:tc>
      </w:tr>
      <w:tr w:rsidR="00E71690" w:rsidRPr="00E71690">
        <w:tblPrEx>
          <w:tblCellMar>
            <w:top w:w="0" w:type="dxa"/>
            <w:left w:w="0" w:type="dxa"/>
            <w:bottom w:w="0" w:type="dxa"/>
            <w:right w:w="0" w:type="dxa"/>
          </w:tblCellMar>
        </w:tblPrEx>
        <w:trPr>
          <w:trHeight w:hRule="exact" w:val="1"/>
        </w:trPr>
        <w:tc>
          <w:tcPr>
            <w:tcW w:w="710"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1301"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595"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975"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268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1451"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r>
    </w:tbl>
    <w:p w:rsidR="00E71690" w:rsidRDefault="00E71690">
      <w:pPr>
        <w:widowControl/>
        <w:kinsoku/>
        <w:autoSpaceDE w:val="0"/>
        <w:autoSpaceDN w:val="0"/>
        <w:adjustRightInd w:val="0"/>
        <w:sectPr w:rsidR="00E71690">
          <w:headerReference w:type="even" r:id="rId2668"/>
          <w:headerReference w:type="default" r:id="rId2669"/>
          <w:footerReference w:type="even" r:id="rId2670"/>
          <w:footerReference w:type="default" r:id="rId2671"/>
          <w:pgSz w:w="12240" w:h="15840"/>
          <w:pgMar w:top="540" w:right="1460" w:bottom="2070" w:left="3000" w:header="0" w:footer="0" w:gutter="0"/>
          <w:cols w:space="720"/>
          <w:noEndnote/>
        </w:sectPr>
      </w:pPr>
    </w:p>
    <w:p w:rsidR="00E71690" w:rsidRDefault="00E71690">
      <w:pPr>
        <w:spacing w:before="252" w:line="199" w:lineRule="auto"/>
        <w:jc w:val="right"/>
        <w:rPr>
          <w:rFonts w:ascii="Arial" w:hAnsi="Arial" w:cs="Arial"/>
          <w:w w:val="135"/>
          <w:sz w:val="10"/>
          <w:szCs w:val="10"/>
        </w:rPr>
      </w:pPr>
      <w:r>
        <w:rPr>
          <w:noProof/>
        </w:rPr>
        <w:pict>
          <v:shape id="_x0000_s1672" type="#_x0000_t202" style="position:absolute;left:0;text-align:left;margin-left:160.1pt;margin-top:528pt;width:151.4pt;height:142.45pt;z-index:-25157990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txbxContent>
            </v:textbox>
            <w10:wrap type="square" anchorx="page" anchory="page"/>
          </v:shape>
        </w:pict>
      </w:r>
      <w:r>
        <w:rPr>
          <w:noProof/>
        </w:rPr>
        <w:pict>
          <v:shape id="_x0000_s1673" type="#_x0000_t202" style="position:absolute;left:0;text-align:left;margin-left:150pt;margin-top:346.3pt;width:63.6pt;height:180.8pt;z-index:251737600;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394"/>
                    <w:gridCol w:w="316"/>
                    <w:gridCol w:w="562"/>
                  </w:tblGrid>
                  <w:tr w:rsidR="00E71690" w:rsidRPr="00E71690">
                    <w:tblPrEx>
                      <w:tblCellMar>
                        <w:top w:w="0" w:type="dxa"/>
                        <w:left w:w="0" w:type="dxa"/>
                        <w:bottom w:w="0" w:type="dxa"/>
                        <w:right w:w="0" w:type="dxa"/>
                      </w:tblCellMar>
                    </w:tblPrEx>
                    <w:trPr>
                      <w:trHeight w:hRule="exact" w:val="1368"/>
                    </w:trPr>
                    <w:tc>
                      <w:tcPr>
                        <w:tcW w:w="1272" w:type="dxa"/>
                        <w:gridSpan w:val="3"/>
                        <w:tcBorders>
                          <w:top w:val="nil"/>
                          <w:left w:val="nil"/>
                          <w:bottom w:val="nil"/>
                          <w:right w:val="nil"/>
                        </w:tcBorders>
                      </w:tcPr>
                      <w:p w:rsidR="00E71690" w:rsidRPr="00E71690" w:rsidRDefault="00173777">
                        <w:pPr>
                          <w:spacing w:after="144"/>
                          <w:ind w:left="5"/>
                          <w:jc w:val="center"/>
                        </w:pPr>
                        <w:r>
                          <w:rPr>
                            <w:noProof/>
                          </w:rPr>
                          <w:drawing>
                            <wp:inline distT="0" distB="0" distL="0" distR="0">
                              <wp:extent cx="800100" cy="762000"/>
                              <wp:effectExtent l="19050" t="0" r="0" b="0"/>
                              <wp:docPr id="65" name="Picture 65" descr="_Pic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726"/>
                                      <pic:cNvPicPr>
                                        <a:picLocks noChangeAspect="1" noChangeArrowheads="1"/>
                                      </pic:cNvPicPr>
                                    </pic:nvPicPr>
                                    <pic:blipFill>
                                      <a:blip r:embed="rId2672"/>
                                      <a:srcRect/>
                                      <a:stretch>
                                        <a:fillRect/>
                                      </a:stretch>
                                    </pic:blipFill>
                                    <pic:spPr bwMode="auto">
                                      <a:xfrm>
                                        <a:off x="0" y="0"/>
                                        <a:ext cx="800100" cy="762000"/>
                                      </a:xfrm>
                                      <a:prstGeom prst="rect">
                                        <a:avLst/>
                                      </a:prstGeom>
                                      <a:noFill/>
                                      <a:ln w="9525">
                                        <a:noFill/>
                                        <a:miter lim="800000"/>
                                        <a:headEnd/>
                                        <a:tailEnd/>
                                      </a:ln>
                                    </pic:spPr>
                                  </pic:pic>
                                </a:graphicData>
                              </a:graphic>
                            </wp:inline>
                          </w:drawing>
                        </w:r>
                      </w:p>
                    </w:tc>
                  </w:tr>
                  <w:tr w:rsidR="00E71690" w:rsidRPr="00E71690">
                    <w:tblPrEx>
                      <w:tblCellMar>
                        <w:top w:w="0" w:type="dxa"/>
                        <w:left w:w="0" w:type="dxa"/>
                        <w:bottom w:w="0" w:type="dxa"/>
                        <w:right w:w="0" w:type="dxa"/>
                      </w:tblCellMar>
                    </w:tblPrEx>
                    <w:trPr>
                      <w:trHeight w:hRule="exact" w:val="2248"/>
                    </w:trPr>
                    <w:tc>
                      <w:tcPr>
                        <w:tcW w:w="394" w:type="dxa"/>
                        <w:tcBorders>
                          <w:top w:val="nil"/>
                          <w:left w:val="nil"/>
                          <w:bottom w:val="nil"/>
                          <w:right w:val="nil"/>
                        </w:tcBorders>
                        <w:textDirection w:val="btLr"/>
                        <w:vAlign w:val="center"/>
                      </w:tcPr>
                      <w:p w:rsidR="00E71690" w:rsidRPr="00E71690" w:rsidRDefault="00E71690">
                        <w:pPr>
                          <w:ind w:left="36"/>
                          <w:rPr>
                            <w:rFonts w:ascii="Bookman Old Style" w:hAnsi="Bookman Old Style" w:cs="Bookman Old Style"/>
                            <w:spacing w:val="19"/>
                            <w:sz w:val="15"/>
                            <w:szCs w:val="15"/>
                          </w:rPr>
                        </w:pPr>
                        <w:r w:rsidRPr="00E71690">
                          <w:rPr>
                            <w:rFonts w:ascii="Bookman Old Style" w:hAnsi="Bookman Old Style" w:cs="Bookman Old Style"/>
                            <w:spacing w:val="19"/>
                            <w:sz w:val="15"/>
                            <w:szCs w:val="15"/>
                          </w:rPr>
                          <w:t>MULTO-GENERAIDON</w:t>
                        </w:r>
                        <w:r w:rsidRPr="00E71690">
                          <w:rPr>
                            <w:rFonts w:ascii="Bookman Old Style" w:hAnsi="Bookman Old Style" w:cs="Bookman Old Style"/>
                            <w:spacing w:val="19"/>
                            <w:sz w:val="15"/>
                            <w:szCs w:val="15"/>
                            <w:vertAlign w:val="superscript"/>
                          </w:rPr>
                          <w:t>,</w:t>
                        </w:r>
                      </w:p>
                    </w:tc>
                    <w:tc>
                      <w:tcPr>
                        <w:tcW w:w="316" w:type="dxa"/>
                        <w:tcBorders>
                          <w:top w:val="nil"/>
                          <w:left w:val="nil"/>
                          <w:bottom w:val="nil"/>
                          <w:right w:val="nil"/>
                        </w:tcBorders>
                      </w:tcPr>
                      <w:p w:rsidR="00E71690" w:rsidRPr="00E71690" w:rsidRDefault="00173777">
                        <w:pPr>
                          <w:spacing w:before="1296" w:after="25"/>
                          <w:jc w:val="center"/>
                        </w:pPr>
                        <w:r>
                          <w:rPr>
                            <w:noProof/>
                          </w:rPr>
                          <w:drawing>
                            <wp:inline distT="0" distB="0" distL="0" distR="0">
                              <wp:extent cx="200025" cy="571500"/>
                              <wp:effectExtent l="19050" t="0" r="9525" b="0"/>
                              <wp:docPr id="66" name="Picture 66" descr="_Pic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727"/>
                                      <pic:cNvPicPr>
                                        <a:picLocks noChangeAspect="1" noChangeArrowheads="1"/>
                                      </pic:cNvPicPr>
                                    </pic:nvPicPr>
                                    <pic:blipFill>
                                      <a:blip r:embed="rId2673"/>
                                      <a:srcRect/>
                                      <a:stretch>
                                        <a:fillRect/>
                                      </a:stretch>
                                    </pic:blipFill>
                                    <pic:spPr bwMode="auto">
                                      <a:xfrm>
                                        <a:off x="0" y="0"/>
                                        <a:ext cx="200025" cy="571500"/>
                                      </a:xfrm>
                                      <a:prstGeom prst="rect">
                                        <a:avLst/>
                                      </a:prstGeom>
                                      <a:noFill/>
                                      <a:ln w="9525">
                                        <a:noFill/>
                                        <a:miter lim="800000"/>
                                        <a:headEnd/>
                                        <a:tailEnd/>
                                      </a:ln>
                                    </pic:spPr>
                                  </pic:pic>
                                </a:graphicData>
                              </a:graphic>
                            </wp:inline>
                          </w:drawing>
                        </w:r>
                      </w:p>
                    </w:tc>
                    <w:tc>
                      <w:tcPr>
                        <w:tcW w:w="562" w:type="dxa"/>
                        <w:tcBorders>
                          <w:top w:val="nil"/>
                          <w:left w:val="nil"/>
                          <w:bottom w:val="nil"/>
                          <w:right w:val="nil"/>
                        </w:tcBorders>
                        <w:textDirection w:val="btLr"/>
                      </w:tcPr>
                      <w:p w:rsidR="00E71690" w:rsidRPr="00E71690" w:rsidRDefault="00E71690">
                        <w:pPr>
                          <w:ind w:left="36"/>
                          <w:rPr>
                            <w:spacing w:val="-2"/>
                            <w:sz w:val="18"/>
                            <w:szCs w:val="18"/>
                          </w:rPr>
                        </w:pPr>
                        <w:r w:rsidRPr="00E71690">
                          <w:rPr>
                            <w:spacing w:val="-2"/>
                            <w:sz w:val="18"/>
                            <w:szCs w:val="18"/>
                          </w:rPr>
                          <w:t>Murray Bowen</w:t>
                        </w:r>
                      </w:p>
                    </w:tc>
                  </w:tr>
                </w:tbl>
                <w:p w:rsidR="00E71690" w:rsidRDefault="00E71690">
                  <w:pPr>
                    <w:rPr>
                      <w:spacing w:val="-2"/>
                      <w:sz w:val="18"/>
                      <w:szCs w:val="18"/>
                    </w:rPr>
                  </w:pPr>
                </w:p>
              </w:txbxContent>
            </v:textbox>
            <w10:wrap type="square" anchorx="page" anchory="page"/>
          </v:shape>
        </w:pict>
      </w:r>
      <w:r>
        <w:rPr>
          <w:noProof/>
        </w:rPr>
        <w:pict>
          <v:shape id="_x0000_s1674" type="#_x0000_t202" style="position:absolute;left:0;text-align:left;margin-left:288.25pt;margin-top:548.55pt;width:6.95pt;height:49.05pt;z-index:25173862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32" w:lineRule="exact"/>
                    <w:jc w:val="right"/>
                    <w:rPr>
                      <w:spacing w:val="-7"/>
                      <w:sz w:val="18"/>
                      <w:szCs w:val="18"/>
                    </w:rPr>
                  </w:pPr>
                  <w:r>
                    <w:rPr>
                      <w:rFonts w:ascii="Bookman Old Style" w:hAnsi="Bookman Old Style" w:cs="Bookman Old Style"/>
                      <w:spacing w:val="-7"/>
                      <w:sz w:val="15"/>
                      <w:szCs w:val="15"/>
                    </w:rPr>
                    <w:t xml:space="preserve">Present </w:t>
                  </w:r>
                  <w:r>
                    <w:rPr>
                      <w:spacing w:val="-7"/>
                      <w:sz w:val="18"/>
                      <w:szCs w:val="18"/>
                    </w:rPr>
                    <w:t>with</w:t>
                  </w:r>
                </w:p>
              </w:txbxContent>
            </v:textbox>
            <w10:wrap type="square" anchorx="page" anchory="page"/>
          </v:shape>
        </w:pict>
      </w:r>
      <w:r>
        <w:rPr>
          <w:noProof/>
        </w:rPr>
        <w:pict>
          <v:shape id="_x0000_s1675" type="#_x0000_t202" style="position:absolute;left:0;text-align:left;margin-left:299.75pt;margin-top:528pt;width:11.75pt;height:69.8pt;z-index:25173964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after="36" w:line="168" w:lineRule="exact"/>
                    <w:rPr>
                      <w:sz w:val="18"/>
                      <w:szCs w:val="18"/>
                    </w:rPr>
                  </w:pPr>
                  <w:r>
                    <w:rPr>
                      <w:sz w:val="18"/>
                      <w:szCs w:val="18"/>
                    </w:rPr>
                    <w:t>some reference</w:t>
                  </w:r>
                </w:p>
              </w:txbxContent>
            </v:textbox>
            <w10:wrap type="square" anchorx="page" anchory="page"/>
          </v:shape>
        </w:pict>
      </w:r>
      <w:r>
        <w:rPr>
          <w:noProof/>
        </w:rPr>
        <w:pict>
          <v:shape id="_x0000_s1676" type="#_x0000_t202" style="position:absolute;left:0;text-align:left;margin-left:160.1pt;margin-top:547.7pt;width:25.65pt;height:48.7pt;z-index:25174067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323850" cy="619125"/>
                        <wp:effectExtent l="19050" t="0" r="0" b="0"/>
                        <wp:docPr id="67" name="Picture 67" descr="_Pic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731"/>
                                <pic:cNvPicPr>
                                  <a:picLocks noChangeAspect="1" noChangeArrowheads="1"/>
                                </pic:cNvPicPr>
                              </pic:nvPicPr>
                              <pic:blipFill>
                                <a:blip r:embed="rId2674"/>
                                <a:srcRect/>
                                <a:stretch>
                                  <a:fillRect/>
                                </a:stretch>
                              </pic:blipFill>
                              <pic:spPr bwMode="auto">
                                <a:xfrm>
                                  <a:off x="0" y="0"/>
                                  <a:ext cx="323850" cy="61912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677" type="#_x0000_t202" style="position:absolute;left:0;text-align:left;margin-left:204.25pt;margin-top:528pt;width:67.45pt;height:68.4pt;z-index:25174169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144"/>
                    <w:jc w:val="center"/>
                  </w:pPr>
                  <w:r>
                    <w:rPr>
                      <w:noProof/>
                    </w:rPr>
                    <w:drawing>
                      <wp:inline distT="0" distB="0" distL="0" distR="0">
                        <wp:extent cx="857250" cy="762000"/>
                        <wp:effectExtent l="19050" t="0" r="0" b="0"/>
                        <wp:docPr id="68" name="Picture 68" descr="_Pic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733"/>
                                <pic:cNvPicPr>
                                  <a:picLocks noChangeAspect="1" noChangeArrowheads="1"/>
                                </pic:cNvPicPr>
                              </pic:nvPicPr>
                              <pic:blipFill>
                                <a:blip r:embed="rId2675"/>
                                <a:srcRect/>
                                <a:stretch>
                                  <a:fillRect/>
                                </a:stretch>
                              </pic:blipFill>
                              <pic:spPr bwMode="auto">
                                <a:xfrm>
                                  <a:off x="0" y="0"/>
                                  <a:ext cx="857250" cy="76200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line id="_x0000_s1678" style="position:absolute;left:0;text-align:left;z-index:251742720;mso-wrap-distance-left:0;mso-wrap-distance-right:0;mso-position-horizontal-relative:page;mso-position-vertical-relative:page" from="280.55pt,528pt" to="280.55pt,656.7pt" o:allowincell="f" strokecolor="#bdc2a1" strokeweight=".25pt">
            <w10:wrap type="square" anchorx="page" anchory="page"/>
          </v:line>
        </w:pict>
      </w:r>
      <w:r>
        <w:rPr>
          <w:rFonts w:ascii="Arial" w:hAnsi="Arial" w:cs="Arial"/>
          <w:w w:val="135"/>
          <w:sz w:val="10"/>
          <w:szCs w:val="10"/>
        </w:rPr>
        <w:t>O</w:t>
      </w:r>
    </w:p>
    <w:p w:rsidR="00E71690" w:rsidRDefault="00E71690">
      <w:pPr>
        <w:spacing w:line="201" w:lineRule="auto"/>
        <w:jc w:val="right"/>
        <w:rPr>
          <w:rFonts w:ascii="Courier New" w:hAnsi="Courier New" w:cs="Courier New"/>
          <w:w w:val="160"/>
          <w:sz w:val="14"/>
          <w:szCs w:val="14"/>
        </w:rPr>
      </w:pPr>
      <w:r>
        <w:rPr>
          <w:rFonts w:ascii="Courier New" w:hAnsi="Courier New" w:cs="Courier New"/>
          <w:w w:val="160"/>
          <w:sz w:val="14"/>
          <w:szCs w:val="14"/>
        </w:rPr>
        <w:t>0</w:t>
      </w:r>
    </w:p>
    <w:p w:rsidR="00E71690" w:rsidRDefault="00E71690">
      <w:pPr>
        <w:spacing w:before="504" w:line="187" w:lineRule="auto"/>
        <w:jc w:val="right"/>
        <w:rPr>
          <w:rFonts w:ascii="Lucida Console" w:hAnsi="Lucida Console" w:cs="Lucida Console"/>
        </w:rPr>
      </w:pPr>
      <w:r>
        <w:rPr>
          <w:rFonts w:ascii="Lucida Console" w:hAnsi="Lucida Console" w:cs="Lucida Console"/>
        </w:rPr>
        <w:t>x</w:t>
      </w:r>
    </w:p>
    <w:p w:rsidR="00E71690" w:rsidRDefault="00E71690">
      <w:pPr>
        <w:spacing w:before="1656" w:line="205" w:lineRule="exact"/>
        <w:rPr>
          <w:rFonts w:ascii="Bookman Old Style" w:hAnsi="Bookman Old Style" w:cs="Bookman Old Style"/>
          <w:spacing w:val="2"/>
          <w:sz w:val="14"/>
          <w:szCs w:val="14"/>
        </w:rPr>
      </w:pPr>
      <w:r>
        <w:rPr>
          <w:rFonts w:ascii="Arial" w:hAnsi="Arial" w:cs="Arial"/>
          <w:b/>
          <w:bCs/>
          <w:spacing w:val="2"/>
          <w:sz w:val="7"/>
          <w:szCs w:val="7"/>
          <w:vertAlign w:val="superscript"/>
        </w:rPr>
        <w:t>4</w:t>
      </w:r>
      <w:r>
        <w:rPr>
          <w:rFonts w:ascii="Bookman Old Style" w:hAnsi="Bookman Old Style" w:cs="Bookman Old Style"/>
          <w:b/>
          <w:bCs/>
          <w:spacing w:val="2"/>
          <w:sz w:val="18"/>
          <w:szCs w:val="18"/>
        </w:rPr>
        <w:t>a</w:t>
      </w:r>
      <w:r>
        <w:rPr>
          <w:rFonts w:ascii="Bookman Old Style" w:hAnsi="Bookman Old Style" w:cs="Bookman Old Style"/>
          <w:b/>
          <w:bCs/>
          <w:spacing w:val="2"/>
          <w:sz w:val="18"/>
          <w:szCs w:val="18"/>
          <w:vertAlign w:val="superscript"/>
        </w:rPr>
        <w:t>'</w:t>
      </w:r>
      <w:r>
        <w:rPr>
          <w:rFonts w:ascii="Bookman Old Style" w:hAnsi="Bookman Old Style" w:cs="Bookman Old Style"/>
          <w:spacing w:val="2"/>
          <w:w w:val="155"/>
          <w:sz w:val="25"/>
          <w:szCs w:val="25"/>
        </w:rPr>
        <w:t xml:space="preserve">1 </w:t>
      </w:r>
      <w:r>
        <w:rPr>
          <w:rFonts w:ascii="Bookman Old Style" w:hAnsi="Bookman Old Style" w:cs="Bookman Old Style"/>
          <w:spacing w:val="2"/>
          <w:sz w:val="14"/>
          <w:szCs w:val="14"/>
        </w:rPr>
        <w:t>Q .</w:t>
      </w:r>
    </w:p>
    <w:p w:rsidR="00E71690" w:rsidRDefault="00E71690">
      <w:pPr>
        <w:spacing w:line="103" w:lineRule="exact"/>
        <w:ind w:left="1440"/>
        <w:rPr>
          <w:rFonts w:ascii="Bookman Old Style" w:hAnsi="Bookman Old Style" w:cs="Bookman Old Style"/>
          <w:spacing w:val="5"/>
          <w:sz w:val="11"/>
          <w:szCs w:val="11"/>
        </w:rPr>
      </w:pPr>
      <w:r>
        <w:rPr>
          <w:rFonts w:ascii="Bookman Old Style" w:hAnsi="Bookman Old Style" w:cs="Bookman Old Style"/>
          <w:spacing w:val="5"/>
          <w:sz w:val="14"/>
          <w:szCs w:val="14"/>
        </w:rPr>
        <w:t xml:space="preserve"> </w:t>
      </w:r>
      <w:r>
        <w:rPr>
          <w:i/>
          <w:iCs/>
          <w:spacing w:val="5"/>
          <w:sz w:val="11"/>
          <w:szCs w:val="11"/>
        </w:rPr>
        <w:t xml:space="preserve">X </w:t>
      </w:r>
      <w:r>
        <w:rPr>
          <w:rFonts w:ascii="Bookman Old Style" w:hAnsi="Bookman Old Style" w:cs="Bookman Old Style"/>
          <w:spacing w:val="5"/>
          <w:sz w:val="11"/>
          <w:szCs w:val="11"/>
        </w:rPr>
        <w:t>cd</w:t>
      </w:r>
    </w:p>
    <w:p w:rsidR="00E71690" w:rsidRDefault="00E71690">
      <w:pPr>
        <w:tabs>
          <w:tab w:val="left" w:pos="269"/>
          <w:tab w:val="left" w:pos="1018"/>
          <w:tab w:val="right" w:pos="1335"/>
        </w:tabs>
        <w:spacing w:line="50" w:lineRule="exact"/>
        <w:rPr>
          <w:rFonts w:ascii="Bookman Old Style" w:hAnsi="Bookman Old Style" w:cs="Bookman Old Style"/>
          <w:sz w:val="11"/>
          <w:szCs w:val="11"/>
        </w:rPr>
      </w:pPr>
      <w:r>
        <w:rPr>
          <w:rFonts w:ascii="Bookman Old Style" w:hAnsi="Bookman Old Style" w:cs="Bookman Old Style"/>
          <w:spacing w:val="-32"/>
          <w:sz w:val="11"/>
          <w:szCs w:val="11"/>
        </w:rPr>
        <w:t>cu</w:t>
      </w:r>
      <w:r>
        <w:rPr>
          <w:rFonts w:ascii="Bookman Old Style" w:hAnsi="Bookman Old Style" w:cs="Bookman Old Style"/>
          <w:spacing w:val="-32"/>
          <w:sz w:val="11"/>
          <w:szCs w:val="11"/>
        </w:rPr>
        <w:tab/>
      </w:r>
      <w:r>
        <w:rPr>
          <w:rFonts w:ascii="Bookman Old Style" w:hAnsi="Bookman Old Style" w:cs="Bookman Old Style"/>
          <w:sz w:val="11"/>
          <w:szCs w:val="11"/>
        </w:rPr>
        <w:t>0</w:t>
      </w:r>
      <w:r>
        <w:rPr>
          <w:rFonts w:ascii="Bookman Old Style" w:hAnsi="Bookman Old Style" w:cs="Bookman Old Style"/>
          <w:sz w:val="11"/>
          <w:szCs w:val="11"/>
        </w:rPr>
        <w:tab/>
      </w:r>
      <w:r>
        <w:rPr>
          <w:rFonts w:ascii="Bookman Old Style" w:hAnsi="Bookman Old Style" w:cs="Bookman Old Style"/>
          <w:spacing w:val="-34"/>
          <w:sz w:val="11"/>
          <w:szCs w:val="11"/>
        </w:rPr>
        <w:t>s•-•</w:t>
      </w:r>
      <w:r>
        <w:rPr>
          <w:rFonts w:ascii="Bookman Old Style" w:hAnsi="Bookman Old Style" w:cs="Bookman Old Style"/>
          <w:spacing w:val="-34"/>
          <w:sz w:val="11"/>
          <w:szCs w:val="11"/>
        </w:rPr>
        <w:tab/>
      </w:r>
      <w:r>
        <w:rPr>
          <w:rFonts w:ascii="Bookman Old Style" w:hAnsi="Bookman Old Style" w:cs="Bookman Old Style"/>
          <w:sz w:val="11"/>
          <w:szCs w:val="11"/>
        </w:rPr>
        <w:t>.-,</w:t>
      </w:r>
    </w:p>
    <w:p w:rsidR="00E71690" w:rsidRDefault="00E71690">
      <w:pPr>
        <w:jc w:val="center"/>
        <w:rPr>
          <w:rFonts w:ascii="Arial" w:hAnsi="Arial" w:cs="Arial"/>
          <w:i/>
          <w:iCs/>
          <w:spacing w:val="8"/>
          <w:sz w:val="9"/>
          <w:szCs w:val="9"/>
        </w:rPr>
      </w:pPr>
      <w:r>
        <w:rPr>
          <w:rFonts w:ascii="Bookman Old Style" w:hAnsi="Bookman Old Style" w:cs="Bookman Old Style"/>
          <w:spacing w:val="8"/>
          <w:sz w:val="11"/>
          <w:szCs w:val="11"/>
        </w:rPr>
        <w:t xml:space="preserve">u </w:t>
      </w:r>
      <w:r>
        <w:rPr>
          <w:rFonts w:ascii="Arial" w:hAnsi="Arial" w:cs="Arial"/>
          <w:i/>
          <w:iCs/>
          <w:spacing w:val="8"/>
          <w:sz w:val="9"/>
          <w:szCs w:val="9"/>
        </w:rPr>
        <w:t>(1.,</w:t>
      </w:r>
    </w:p>
    <w:p w:rsidR="00E71690" w:rsidRDefault="00E71690">
      <w:pPr>
        <w:tabs>
          <w:tab w:val="left" w:pos="1018"/>
          <w:tab w:val="right" w:pos="1800"/>
        </w:tabs>
        <w:spacing w:line="184" w:lineRule="exact"/>
        <w:rPr>
          <w:rFonts w:ascii="Tahoma" w:hAnsi="Tahoma" w:cs="Tahoma"/>
          <w:i/>
          <w:iCs/>
          <w:spacing w:val="-30"/>
          <w:sz w:val="16"/>
          <w:szCs w:val="16"/>
        </w:rPr>
      </w:pPr>
      <w:r>
        <w:rPr>
          <w:rFonts w:ascii="Bookman Old Style" w:hAnsi="Bookman Old Style" w:cs="Bookman Old Style"/>
          <w:spacing w:val="-4"/>
          <w:sz w:val="11"/>
          <w:szCs w:val="11"/>
        </w:rPr>
        <w:t xml:space="preserve">vs • </w:t>
      </w:r>
      <w:r>
        <w:rPr>
          <w:rFonts w:ascii="Tahoma" w:hAnsi="Tahoma" w:cs="Tahoma"/>
          <w:i/>
          <w:iCs/>
          <w:spacing w:val="-4"/>
          <w:sz w:val="16"/>
          <w:szCs w:val="16"/>
        </w:rPr>
        <w:t>5,</w:t>
      </w:r>
      <w:r>
        <w:rPr>
          <w:rFonts w:ascii="Tahoma" w:hAnsi="Tahoma" w:cs="Tahoma"/>
          <w:i/>
          <w:iCs/>
          <w:spacing w:val="-4"/>
          <w:sz w:val="16"/>
          <w:szCs w:val="16"/>
        </w:rPr>
        <w:tab/>
      </w:r>
      <w:r>
        <w:rPr>
          <w:rFonts w:ascii="Tahoma" w:hAnsi="Tahoma" w:cs="Tahoma"/>
          <w:i/>
          <w:iCs/>
          <w:sz w:val="16"/>
          <w:szCs w:val="16"/>
        </w:rPr>
        <w:t xml:space="preserve">LI..)  </w:t>
      </w:r>
      <w:r>
        <w:rPr>
          <w:rFonts w:ascii="Tahoma" w:hAnsi="Tahoma" w:cs="Tahoma"/>
          <w:i/>
          <w:iCs/>
          <w:sz w:val="16"/>
          <w:szCs w:val="16"/>
        </w:rPr>
        <w:tab/>
      </w:r>
      <w:r>
        <w:rPr>
          <w:rFonts w:ascii="Tahoma" w:hAnsi="Tahoma" w:cs="Tahoma"/>
          <w:i/>
          <w:iCs/>
          <w:spacing w:val="-30"/>
          <w:sz w:val="16"/>
          <w:szCs w:val="16"/>
        </w:rPr>
        <w:t>,...,</w:t>
      </w:r>
    </w:p>
    <w:p w:rsidR="00E71690" w:rsidRDefault="00E71690">
      <w:pPr>
        <w:ind w:left="1656"/>
        <w:rPr>
          <w:rFonts w:ascii="Bookman Old Style" w:hAnsi="Bookman Old Style" w:cs="Bookman Old Style"/>
          <w:sz w:val="12"/>
          <w:szCs w:val="12"/>
        </w:rPr>
      </w:pPr>
      <w:r>
        <w:rPr>
          <w:rFonts w:ascii="Bookman Old Style" w:hAnsi="Bookman Old Style" w:cs="Bookman Old Style"/>
          <w:sz w:val="12"/>
          <w:szCs w:val="12"/>
        </w:rPr>
        <w:t>7</w:t>
      </w:r>
    </w:p>
    <w:p w:rsidR="00E71690" w:rsidRDefault="00E71690">
      <w:pPr>
        <w:tabs>
          <w:tab w:val="left" w:pos="1484"/>
        </w:tabs>
        <w:spacing w:line="11" w:lineRule="exact"/>
        <w:ind w:left="216"/>
        <w:rPr>
          <w:rFonts w:ascii="Tahoma" w:hAnsi="Tahoma" w:cs="Tahoma"/>
          <w:i/>
          <w:iCs/>
          <w:sz w:val="16"/>
          <w:szCs w:val="16"/>
        </w:rPr>
      </w:pPr>
      <w:r>
        <w:rPr>
          <w:rFonts w:ascii="Bookman Old Style" w:hAnsi="Bookman Old Style" w:cs="Bookman Old Style"/>
          <w:i/>
          <w:iCs/>
          <w:sz w:val="10"/>
          <w:szCs w:val="10"/>
        </w:rPr>
        <w:t>,</w:t>
      </w:r>
      <w:r>
        <w:rPr>
          <w:rFonts w:ascii="Bookman Old Style" w:hAnsi="Bookman Old Style" w:cs="Bookman Old Style"/>
          <w:i/>
          <w:iCs/>
          <w:sz w:val="10"/>
          <w:szCs w:val="10"/>
        </w:rPr>
        <w:tab/>
        <w:t xml:space="preserve">0 </w:t>
      </w:r>
      <w:r>
        <w:rPr>
          <w:rFonts w:ascii="Tahoma" w:hAnsi="Tahoma" w:cs="Tahoma"/>
          <w:i/>
          <w:iCs/>
          <w:sz w:val="16"/>
          <w:szCs w:val="16"/>
        </w:rPr>
        <w:t>v</w:t>
      </w:r>
    </w:p>
    <w:p w:rsidR="00E71690" w:rsidRDefault="00E71690">
      <w:pPr>
        <w:tabs>
          <w:tab w:val="right" w:pos="1805"/>
        </w:tabs>
        <w:spacing w:line="133" w:lineRule="exact"/>
        <w:rPr>
          <w:rFonts w:ascii="Bookman Old Style" w:hAnsi="Bookman Old Style" w:cs="Bookman Old Style"/>
          <w:spacing w:val="14"/>
          <w:sz w:val="12"/>
          <w:szCs w:val="12"/>
        </w:rPr>
      </w:pPr>
      <w:r>
        <w:rPr>
          <w:rFonts w:ascii="Bookman Old Style" w:hAnsi="Bookman Old Style" w:cs="Bookman Old Style"/>
          <w:i/>
          <w:iCs/>
          <w:spacing w:val="20"/>
          <w:sz w:val="10"/>
          <w:szCs w:val="10"/>
        </w:rPr>
        <w:t>p-, 0</w:t>
      </w:r>
      <w:r>
        <w:rPr>
          <w:rFonts w:ascii="Bookman Old Style" w:hAnsi="Bookman Old Style" w:cs="Bookman Old Style"/>
          <w:i/>
          <w:iCs/>
          <w:spacing w:val="20"/>
          <w:sz w:val="10"/>
          <w:szCs w:val="10"/>
        </w:rPr>
        <w:tab/>
      </w:r>
      <w:r>
        <w:rPr>
          <w:rFonts w:ascii="Tahoma" w:hAnsi="Tahoma" w:cs="Tahoma"/>
          <w:i/>
          <w:iCs/>
          <w:spacing w:val="14"/>
          <w:sz w:val="16"/>
          <w:szCs w:val="16"/>
        </w:rPr>
        <w:t xml:space="preserve">-.5 </w:t>
      </w:r>
      <w:r>
        <w:rPr>
          <w:rFonts w:ascii="Bookman Old Style" w:hAnsi="Bookman Old Style" w:cs="Bookman Old Style"/>
          <w:i/>
          <w:iCs/>
          <w:spacing w:val="14"/>
          <w:sz w:val="10"/>
          <w:szCs w:val="10"/>
        </w:rPr>
        <w:t xml:space="preserve">0 </w:t>
      </w:r>
      <w:r>
        <w:rPr>
          <w:rFonts w:ascii="Bookman Old Style" w:hAnsi="Bookman Old Style" w:cs="Bookman Old Style"/>
          <w:spacing w:val="14"/>
          <w:sz w:val="12"/>
          <w:szCs w:val="12"/>
        </w:rPr>
        <w:t>21</w:t>
      </w:r>
    </w:p>
    <w:p w:rsidR="00E71690" w:rsidRDefault="00E71690">
      <w:pPr>
        <w:tabs>
          <w:tab w:val="right" w:pos="2266"/>
        </w:tabs>
        <w:spacing w:before="108" w:line="166" w:lineRule="exact"/>
        <w:ind w:left="1224"/>
        <w:rPr>
          <w:rFonts w:ascii="Bookman Old Style" w:hAnsi="Bookman Old Style" w:cs="Bookman Old Style"/>
          <w:sz w:val="16"/>
          <w:szCs w:val="16"/>
        </w:rPr>
      </w:pPr>
      <w:r>
        <w:rPr>
          <w:rFonts w:ascii="Bookman Old Style" w:hAnsi="Bookman Old Style" w:cs="Bookman Old Style"/>
          <w:spacing w:val="-22"/>
          <w:sz w:val="12"/>
          <w:szCs w:val="12"/>
        </w:rPr>
        <w:t>ri)</w:t>
      </w:r>
      <w:r>
        <w:rPr>
          <w:rFonts w:ascii="Bookman Old Style" w:hAnsi="Bookman Old Style" w:cs="Bookman Old Style"/>
          <w:spacing w:val="-22"/>
          <w:sz w:val="12"/>
          <w:szCs w:val="12"/>
        </w:rPr>
        <w:tab/>
      </w:r>
      <w:r>
        <w:rPr>
          <w:rFonts w:ascii="Bookman Old Style" w:hAnsi="Bookman Old Style" w:cs="Bookman Old Style"/>
          <w:sz w:val="16"/>
          <w:szCs w:val="16"/>
        </w:rPr>
        <w:t>0'</w:t>
      </w:r>
    </w:p>
    <w:p w:rsidR="00E71690" w:rsidRDefault="00E71690">
      <w:pPr>
        <w:spacing w:line="80" w:lineRule="exact"/>
        <w:jc w:val="center"/>
        <w:rPr>
          <w:rFonts w:ascii="Bookman Old Style" w:hAnsi="Bookman Old Style" w:cs="Bookman Old Style"/>
          <w:sz w:val="12"/>
          <w:szCs w:val="12"/>
        </w:rPr>
      </w:pPr>
      <w:r>
        <w:rPr>
          <w:rFonts w:ascii="Bookman Old Style" w:hAnsi="Bookman Old Style" w:cs="Bookman Old Style"/>
          <w:sz w:val="12"/>
          <w:szCs w:val="12"/>
        </w:rPr>
        <w:t>-- 74</w:t>
      </w:r>
    </w:p>
    <w:p w:rsidR="00E71690" w:rsidRDefault="00E71690">
      <w:pPr>
        <w:spacing w:line="34" w:lineRule="exact"/>
        <w:ind w:left="1008"/>
        <w:rPr>
          <w:rFonts w:ascii="Bookman Old Style" w:hAnsi="Bookman Old Style" w:cs="Bookman Old Style"/>
          <w:sz w:val="12"/>
          <w:szCs w:val="12"/>
        </w:rPr>
      </w:pPr>
      <w:r>
        <w:rPr>
          <w:rFonts w:ascii="Bookman Old Style" w:hAnsi="Bookman Old Style" w:cs="Bookman Old Style"/>
          <w:sz w:val="12"/>
          <w:szCs w:val="12"/>
        </w:rPr>
        <w:t>U</w:t>
      </w:r>
    </w:p>
    <w:p w:rsidR="00E71690" w:rsidRDefault="00E71690">
      <w:pPr>
        <w:tabs>
          <w:tab w:val="right" w:pos="2266"/>
        </w:tabs>
        <w:spacing w:line="53" w:lineRule="exact"/>
        <w:ind w:left="1008"/>
        <w:rPr>
          <w:rFonts w:ascii="Bookman Old Style" w:hAnsi="Bookman Old Style" w:cs="Bookman Old Style"/>
          <w:spacing w:val="-24"/>
          <w:sz w:val="12"/>
          <w:szCs w:val="12"/>
        </w:rPr>
      </w:pPr>
      <w:r>
        <w:rPr>
          <w:rFonts w:ascii="Bookman Old Style" w:hAnsi="Bookman Old Style" w:cs="Bookman Old Style"/>
          <w:sz w:val="12"/>
          <w:szCs w:val="12"/>
        </w:rPr>
        <w:t>0</w:t>
      </w:r>
      <w:r>
        <w:rPr>
          <w:rFonts w:ascii="Bookman Old Style" w:hAnsi="Bookman Old Style" w:cs="Bookman Old Style"/>
          <w:sz w:val="12"/>
          <w:szCs w:val="12"/>
        </w:rPr>
        <w:tab/>
      </w:r>
      <w:r>
        <w:rPr>
          <w:rFonts w:ascii="Bookman Old Style" w:hAnsi="Bookman Old Style" w:cs="Bookman Old Style"/>
          <w:spacing w:val="-24"/>
          <w:sz w:val="12"/>
          <w:szCs w:val="12"/>
        </w:rPr>
        <w:t>CU</w:t>
      </w:r>
    </w:p>
    <w:p w:rsidR="00E71690" w:rsidRDefault="00E71690">
      <w:pPr>
        <w:spacing w:line="111" w:lineRule="exact"/>
        <w:ind w:left="1224"/>
        <w:rPr>
          <w:rFonts w:ascii="Bookman Old Style" w:hAnsi="Bookman Old Style" w:cs="Bookman Old Style"/>
          <w:spacing w:val="-49"/>
          <w:sz w:val="12"/>
          <w:szCs w:val="12"/>
        </w:rPr>
      </w:pPr>
      <w:r>
        <w:rPr>
          <w:rFonts w:ascii="Bookman Old Style" w:hAnsi="Bookman Old Style" w:cs="Bookman Old Style"/>
          <w:spacing w:val="-49"/>
          <w:sz w:val="12"/>
          <w:szCs w:val="12"/>
        </w:rPr>
        <w:t>O</w:t>
      </w:r>
      <w:r>
        <w:rPr>
          <w:rFonts w:ascii="Bookman Old Style" w:hAnsi="Bookman Old Style" w:cs="Bookman Old Style"/>
          <w:spacing w:val="-49"/>
          <w:sz w:val="12"/>
          <w:szCs w:val="12"/>
          <w:vertAlign w:val="superscript"/>
        </w:rPr>
        <w:t>0</w:t>
      </w:r>
      <w:r>
        <w:rPr>
          <w:rFonts w:ascii="Bookman Old Style" w:hAnsi="Bookman Old Style" w:cs="Bookman Old Style"/>
          <w:spacing w:val="-49"/>
          <w:sz w:val="12"/>
          <w:szCs w:val="12"/>
        </w:rPr>
        <w:t>D</w:t>
      </w:r>
    </w:p>
    <w:p w:rsidR="00E71690" w:rsidRDefault="00E71690">
      <w:pPr>
        <w:tabs>
          <w:tab w:val="right" w:pos="591"/>
          <w:tab w:val="left" w:pos="1253"/>
          <w:tab w:val="left" w:pos="2180"/>
          <w:tab w:val="right" w:pos="2962"/>
        </w:tabs>
        <w:spacing w:line="106" w:lineRule="exact"/>
        <w:rPr>
          <w:rFonts w:ascii="Bookman Old Style" w:hAnsi="Bookman Old Style" w:cs="Bookman Old Style"/>
          <w:spacing w:val="20"/>
          <w:sz w:val="12"/>
          <w:szCs w:val="12"/>
        </w:rPr>
      </w:pPr>
      <w:r>
        <w:rPr>
          <w:rFonts w:ascii="Bookman Old Style" w:hAnsi="Bookman Old Style" w:cs="Bookman Old Style"/>
          <w:sz w:val="16"/>
          <w:szCs w:val="16"/>
        </w:rPr>
        <w:tab/>
      </w:r>
      <w:r>
        <w:rPr>
          <w:rFonts w:ascii="Bookman Old Style" w:hAnsi="Bookman Old Style" w:cs="Bookman Old Style"/>
          <w:spacing w:val="-64"/>
          <w:sz w:val="16"/>
          <w:szCs w:val="16"/>
        </w:rPr>
        <w:t>4-</w:t>
      </w:r>
      <w:r>
        <w:rPr>
          <w:rFonts w:ascii="Bookman Old Style" w:hAnsi="Bookman Old Style" w:cs="Bookman Old Style"/>
          <w:spacing w:val="-64"/>
          <w:sz w:val="16"/>
          <w:szCs w:val="20"/>
        </w:rPr>
        <w:sym w:font="Wingdings" w:char="F06E"/>
      </w:r>
      <w:r>
        <w:rPr>
          <w:rFonts w:ascii="Bookman Old Style" w:hAnsi="Bookman Old Style" w:cs="Bookman Old Style"/>
          <w:spacing w:val="-64"/>
          <w:sz w:val="16"/>
          <w:szCs w:val="16"/>
        </w:rPr>
        <w:tab/>
      </w:r>
      <w:r>
        <w:rPr>
          <w:rFonts w:ascii="Verdana" w:hAnsi="Verdana" w:cs="Verdana"/>
          <w:sz w:val="10"/>
          <w:szCs w:val="10"/>
        </w:rPr>
        <w:t>v, 0</w:t>
      </w:r>
      <w:r>
        <w:rPr>
          <w:rFonts w:ascii="Verdana" w:hAnsi="Verdana" w:cs="Verdana"/>
          <w:sz w:val="10"/>
          <w:szCs w:val="10"/>
        </w:rPr>
        <w:tab/>
        <w:t>al</w:t>
      </w:r>
      <w:r>
        <w:rPr>
          <w:rFonts w:ascii="Verdana" w:hAnsi="Verdana" w:cs="Verdana"/>
          <w:sz w:val="10"/>
          <w:szCs w:val="10"/>
        </w:rPr>
        <w:tab/>
      </w:r>
      <w:r>
        <w:rPr>
          <w:rFonts w:ascii="Verdana" w:hAnsi="Verdana" w:cs="Verdana"/>
          <w:spacing w:val="20"/>
          <w:sz w:val="10"/>
          <w:szCs w:val="10"/>
        </w:rPr>
        <w:t xml:space="preserve">0 </w:t>
      </w:r>
      <w:r>
        <w:rPr>
          <w:rFonts w:ascii="Bookman Old Style" w:hAnsi="Bookman Old Style" w:cs="Bookman Old Style"/>
          <w:spacing w:val="20"/>
          <w:sz w:val="10"/>
          <w:szCs w:val="10"/>
          <w:vertAlign w:val="superscript"/>
        </w:rPr>
        <w:t>(1)</w:t>
      </w:r>
    </w:p>
    <w:p w:rsidR="00E71690" w:rsidRDefault="00E71690">
      <w:pPr>
        <w:tabs>
          <w:tab w:val="right" w:pos="591"/>
          <w:tab w:val="right" w:pos="3240"/>
        </w:tabs>
        <w:spacing w:line="81" w:lineRule="exact"/>
        <w:rPr>
          <w:rFonts w:ascii="Bookman Old Style" w:hAnsi="Bookman Old Style" w:cs="Bookman Old Style"/>
          <w:spacing w:val="22"/>
          <w:sz w:val="12"/>
          <w:szCs w:val="12"/>
        </w:rPr>
      </w:pPr>
      <w:r>
        <w:rPr>
          <w:rFonts w:ascii="Verdana" w:hAnsi="Verdana" w:cs="Verdana"/>
          <w:sz w:val="10"/>
          <w:szCs w:val="10"/>
        </w:rPr>
        <w:tab/>
        <w:t>v)</w:t>
      </w:r>
      <w:r>
        <w:rPr>
          <w:rFonts w:ascii="Verdana" w:hAnsi="Verdana" w:cs="Verdana"/>
          <w:sz w:val="10"/>
          <w:szCs w:val="10"/>
        </w:rPr>
        <w:tab/>
      </w:r>
      <w:r>
        <w:rPr>
          <w:rFonts w:ascii="Verdana" w:hAnsi="Verdana" w:cs="Verdana"/>
          <w:spacing w:val="22"/>
          <w:sz w:val="10"/>
          <w:szCs w:val="10"/>
        </w:rPr>
        <w:t xml:space="preserve">cli 0 0 </w:t>
      </w:r>
      <w:r>
        <w:rPr>
          <w:rFonts w:ascii="Bookman Old Style" w:hAnsi="Bookman Old Style" w:cs="Bookman Old Style"/>
          <w:spacing w:val="22"/>
          <w:sz w:val="12"/>
          <w:szCs w:val="12"/>
        </w:rPr>
        <w:t>4-1 fa</w:t>
      </w:r>
      <w:r>
        <w:rPr>
          <w:rFonts w:ascii="Bookman Old Style" w:hAnsi="Bookman Old Style" w:cs="Bookman Old Style"/>
          <w:spacing w:val="22"/>
          <w:sz w:val="12"/>
          <w:szCs w:val="12"/>
          <w:vertAlign w:val="superscript"/>
        </w:rPr>
        <w:t>,</w:t>
      </w:r>
      <w:r>
        <w:rPr>
          <w:rFonts w:ascii="Bookman Old Style" w:hAnsi="Bookman Old Style" w:cs="Bookman Old Style"/>
          <w:spacing w:val="22"/>
          <w:sz w:val="12"/>
          <w:szCs w:val="12"/>
        </w:rPr>
        <w:t xml:space="preserve"> j:' </w:t>
      </w:r>
      <w:r>
        <w:rPr>
          <w:rFonts w:ascii="Verdana" w:hAnsi="Verdana" w:cs="Verdana"/>
          <w:spacing w:val="22"/>
          <w:sz w:val="10"/>
          <w:szCs w:val="10"/>
        </w:rPr>
        <w:t xml:space="preserve">0 </w:t>
      </w:r>
      <w:r>
        <w:rPr>
          <w:rFonts w:ascii="Bookman Old Style" w:hAnsi="Bookman Old Style" w:cs="Bookman Old Style"/>
          <w:spacing w:val="22"/>
          <w:sz w:val="12"/>
          <w:szCs w:val="12"/>
        </w:rPr>
        <w:t>.,., on</w:t>
      </w:r>
    </w:p>
    <w:p w:rsidR="00E71690" w:rsidRDefault="00E71690">
      <w:pPr>
        <w:tabs>
          <w:tab w:val="right" w:pos="591"/>
          <w:tab w:val="right" w:pos="3240"/>
        </w:tabs>
        <w:spacing w:line="45" w:lineRule="exact"/>
        <w:rPr>
          <w:rFonts w:ascii="Arial" w:hAnsi="Arial" w:cs="Arial"/>
          <w:sz w:val="11"/>
          <w:szCs w:val="11"/>
        </w:rPr>
      </w:pPr>
      <w:r>
        <w:rPr>
          <w:rFonts w:ascii="Arial" w:hAnsi="Arial" w:cs="Arial"/>
          <w:sz w:val="11"/>
          <w:szCs w:val="11"/>
        </w:rPr>
        <w:tab/>
      </w:r>
      <w:r>
        <w:rPr>
          <w:rFonts w:ascii="Arial" w:hAnsi="Arial" w:cs="Arial"/>
          <w:spacing w:val="-20"/>
          <w:sz w:val="11"/>
          <w:szCs w:val="11"/>
        </w:rPr>
        <w:t>as</w:t>
      </w:r>
      <w:r>
        <w:rPr>
          <w:rFonts w:ascii="Arial" w:hAnsi="Arial" w:cs="Arial"/>
          <w:spacing w:val="-20"/>
          <w:sz w:val="11"/>
          <w:szCs w:val="11"/>
        </w:rPr>
        <w:tab/>
      </w:r>
      <w:r>
        <w:rPr>
          <w:rFonts w:ascii="Arial" w:hAnsi="Arial" w:cs="Arial"/>
          <w:sz w:val="11"/>
          <w:szCs w:val="11"/>
        </w:rPr>
        <w:t>0</w:t>
      </w:r>
    </w:p>
    <w:p w:rsidR="00E71690" w:rsidRDefault="00E71690">
      <w:pPr>
        <w:tabs>
          <w:tab w:val="right" w:pos="2962"/>
        </w:tabs>
        <w:spacing w:line="82" w:lineRule="exact"/>
        <w:ind w:left="504"/>
        <w:rPr>
          <w:rFonts w:ascii="Bookman Old Style" w:hAnsi="Bookman Old Style" w:cs="Bookman Old Style"/>
          <w:spacing w:val="42"/>
          <w:sz w:val="12"/>
          <w:szCs w:val="12"/>
        </w:rPr>
      </w:pPr>
      <w:r>
        <w:rPr>
          <w:rFonts w:ascii="Bookman Old Style" w:hAnsi="Bookman Old Style" w:cs="Bookman Old Style"/>
          <w:sz w:val="11"/>
          <w:szCs w:val="11"/>
        </w:rPr>
        <w:t xml:space="preserve">cu </w:t>
      </w:r>
      <w:r>
        <w:rPr>
          <w:rFonts w:ascii="Bookman Old Style" w:hAnsi="Bookman Old Style" w:cs="Bookman Old Style"/>
          <w:sz w:val="11"/>
          <w:szCs w:val="11"/>
        </w:rPr>
        <w:tab/>
      </w:r>
      <w:r>
        <w:rPr>
          <w:rFonts w:ascii="Verdana" w:hAnsi="Verdana" w:cs="Verdana"/>
          <w:spacing w:val="42"/>
          <w:sz w:val="10"/>
          <w:szCs w:val="10"/>
        </w:rPr>
        <w:t>Q)</w:t>
      </w:r>
      <w:r>
        <w:rPr>
          <w:rFonts w:ascii="Arial" w:hAnsi="Arial" w:cs="Arial"/>
          <w:spacing w:val="42"/>
          <w:w w:val="55"/>
          <w:sz w:val="10"/>
          <w:szCs w:val="10"/>
          <w:vertAlign w:val="subscript"/>
        </w:rPr>
        <w:t>"</w:t>
      </w:r>
      <w:r>
        <w:rPr>
          <w:rFonts w:ascii="Bookman Old Style" w:hAnsi="Bookman Old Style" w:cs="Bookman Old Style"/>
          <w:spacing w:val="42"/>
          <w:sz w:val="16"/>
          <w:szCs w:val="16"/>
        </w:rPr>
        <w:t>=</w:t>
      </w:r>
      <w:r>
        <w:rPr>
          <w:rFonts w:ascii="Arial" w:hAnsi="Arial" w:cs="Arial"/>
          <w:spacing w:val="42"/>
          <w:w w:val="55"/>
          <w:sz w:val="16"/>
          <w:szCs w:val="16"/>
          <w:vertAlign w:val="subscript"/>
        </w:rPr>
        <w:t>1</w:t>
      </w:r>
      <w:r>
        <w:rPr>
          <w:rFonts w:ascii="Bookman Old Style" w:hAnsi="Bookman Old Style" w:cs="Bookman Old Style"/>
          <w:spacing w:val="42"/>
          <w:sz w:val="12"/>
          <w:szCs w:val="12"/>
        </w:rPr>
        <w:t>, • .</w:t>
      </w:r>
    </w:p>
    <w:p w:rsidR="00E71690" w:rsidRDefault="00E71690">
      <w:pPr>
        <w:ind w:right="288"/>
        <w:jc w:val="right"/>
        <w:rPr>
          <w:rFonts w:ascii="Bookman Old Style" w:hAnsi="Bookman Old Style" w:cs="Bookman Old Style"/>
          <w:sz w:val="12"/>
          <w:szCs w:val="12"/>
        </w:rPr>
      </w:pPr>
      <w:r>
        <w:rPr>
          <w:rFonts w:ascii="Bookman Old Style" w:hAnsi="Bookman Old Style" w:cs="Bookman Old Style"/>
          <w:sz w:val="12"/>
          <w:szCs w:val="12"/>
        </w:rPr>
        <w:t>4-) u</w:t>
      </w:r>
    </w:p>
    <w:p w:rsidR="00E71690" w:rsidRDefault="00E71690">
      <w:pPr>
        <w:rPr>
          <w:rFonts w:ascii="Bookman Old Style" w:hAnsi="Bookman Old Style" w:cs="Bookman Old Style"/>
          <w:sz w:val="12"/>
          <w:szCs w:val="12"/>
        </w:rPr>
      </w:pPr>
      <w:r>
        <w:rPr>
          <w:rFonts w:ascii="Bookman Old Style" w:hAnsi="Bookman Old Style" w:cs="Bookman Old Style"/>
          <w:sz w:val="12"/>
          <w:szCs w:val="12"/>
        </w:rPr>
        <w:t>0.</w:t>
      </w:r>
    </w:p>
    <w:p w:rsidR="00E71690" w:rsidRDefault="00E71690">
      <w:pPr>
        <w:tabs>
          <w:tab w:val="right" w:pos="591"/>
          <w:tab w:val="left" w:pos="1484"/>
          <w:tab w:val="right" w:pos="3240"/>
        </w:tabs>
        <w:spacing w:line="104" w:lineRule="exact"/>
        <w:rPr>
          <w:rFonts w:ascii="Bookman Old Style" w:hAnsi="Bookman Old Style" w:cs="Bookman Old Style"/>
          <w:spacing w:val="16"/>
          <w:sz w:val="14"/>
          <w:szCs w:val="14"/>
        </w:rPr>
      </w:pPr>
      <w:r>
        <w:rPr>
          <w:rFonts w:ascii="Bookman Old Style" w:hAnsi="Bookman Old Style" w:cs="Bookman Old Style"/>
          <w:sz w:val="12"/>
          <w:szCs w:val="12"/>
        </w:rPr>
        <w:tab/>
      </w:r>
      <w:r>
        <w:rPr>
          <w:rFonts w:ascii="Bookman Old Style" w:hAnsi="Bookman Old Style" w:cs="Bookman Old Style"/>
          <w:spacing w:val="80"/>
          <w:sz w:val="12"/>
          <w:szCs w:val="12"/>
        </w:rPr>
        <w:t xml:space="preserve">0.) </w:t>
      </w:r>
      <w:r>
        <w:rPr>
          <w:rFonts w:ascii="Bookman Old Style" w:hAnsi="Bookman Old Style" w:cs="Bookman Old Style"/>
          <w:spacing w:val="80"/>
          <w:sz w:val="12"/>
          <w:szCs w:val="12"/>
        </w:rPr>
        <w:tab/>
      </w:r>
      <w:r>
        <w:rPr>
          <w:rFonts w:ascii="Bookman Old Style" w:hAnsi="Bookman Old Style" w:cs="Bookman Old Style"/>
          <w:spacing w:val="1"/>
          <w:sz w:val="12"/>
          <w:szCs w:val="12"/>
        </w:rPr>
        <w:t xml:space="preserve">if-i --,,, </w:t>
      </w:r>
      <w:r>
        <w:rPr>
          <w:rFonts w:ascii="Arial" w:hAnsi="Arial" w:cs="Arial"/>
          <w:spacing w:val="1"/>
          <w:sz w:val="12"/>
          <w:szCs w:val="12"/>
          <w:vertAlign w:val="superscript"/>
        </w:rPr>
        <w:t>-</w:t>
      </w:r>
      <w:r>
        <w:rPr>
          <w:rFonts w:ascii="Bookman Old Style" w:hAnsi="Bookman Old Style" w:cs="Bookman Old Style"/>
          <w:spacing w:val="1"/>
          <w:sz w:val="12"/>
          <w:szCs w:val="12"/>
        </w:rPr>
        <w:t>0</w:t>
      </w:r>
      <w:r>
        <w:rPr>
          <w:rFonts w:ascii="Arial" w:hAnsi="Arial" w:cs="Arial"/>
          <w:spacing w:val="1"/>
          <w:sz w:val="12"/>
          <w:szCs w:val="12"/>
          <w:vertAlign w:val="superscript"/>
        </w:rPr>
        <w:t>-'</w:t>
      </w:r>
      <w:r>
        <w:rPr>
          <w:rFonts w:ascii="Bookman Old Style" w:hAnsi="Bookman Old Style" w:cs="Bookman Old Style"/>
          <w:spacing w:val="1"/>
          <w:sz w:val="12"/>
          <w:szCs w:val="12"/>
        </w:rPr>
        <w:t xml:space="preserve"> 2</w:t>
      </w:r>
      <w:r>
        <w:rPr>
          <w:rFonts w:ascii="Bookman Old Style" w:hAnsi="Bookman Old Style" w:cs="Bookman Old Style"/>
          <w:spacing w:val="1"/>
          <w:sz w:val="12"/>
          <w:szCs w:val="12"/>
        </w:rPr>
        <w:tab/>
      </w:r>
      <w:r>
        <w:rPr>
          <w:rFonts w:ascii="Bookman Old Style" w:hAnsi="Bookman Old Style" w:cs="Bookman Old Style"/>
          <w:spacing w:val="16"/>
          <w:sz w:val="12"/>
          <w:szCs w:val="12"/>
        </w:rPr>
        <w:t xml:space="preserve">° CU </w:t>
      </w:r>
      <w:r>
        <w:rPr>
          <w:rFonts w:ascii="Arial" w:hAnsi="Arial" w:cs="Arial"/>
          <w:spacing w:val="16"/>
          <w:sz w:val="12"/>
          <w:szCs w:val="12"/>
          <w:vertAlign w:val="superscript"/>
        </w:rPr>
        <w:t>.</w:t>
      </w:r>
      <w:r>
        <w:rPr>
          <w:rFonts w:ascii="Bookman Old Style" w:hAnsi="Bookman Old Style" w:cs="Bookman Old Style"/>
          <w:spacing w:val="16"/>
          <w:sz w:val="14"/>
          <w:szCs w:val="14"/>
        </w:rPr>
        <w:t>1</w:t>
      </w:r>
    </w:p>
    <w:p w:rsidR="00E71690" w:rsidRDefault="00E71690">
      <w:pPr>
        <w:tabs>
          <w:tab w:val="right" w:pos="2962"/>
        </w:tabs>
        <w:spacing w:line="89" w:lineRule="exact"/>
        <w:ind w:left="792"/>
        <w:rPr>
          <w:rFonts w:ascii="Bookman Old Style" w:hAnsi="Bookman Old Style" w:cs="Bookman Old Style"/>
          <w:spacing w:val="10"/>
          <w:sz w:val="11"/>
          <w:szCs w:val="11"/>
        </w:rPr>
      </w:pPr>
      <w:r>
        <w:rPr>
          <w:rFonts w:ascii="Bookman Old Style" w:hAnsi="Bookman Old Style" w:cs="Bookman Old Style"/>
          <w:spacing w:val="18"/>
          <w:sz w:val="14"/>
          <w:szCs w:val="14"/>
        </w:rPr>
        <w:t>— ,</w:t>
      </w:r>
      <w:r>
        <w:rPr>
          <w:rFonts w:ascii="Arial" w:hAnsi="Arial" w:cs="Arial"/>
          <w:spacing w:val="18"/>
          <w:w w:val="65"/>
          <w:sz w:val="14"/>
          <w:szCs w:val="14"/>
          <w:vertAlign w:val="subscript"/>
        </w:rPr>
        <w:t>L</w:t>
      </w:r>
      <w:r>
        <w:rPr>
          <w:rFonts w:ascii="Bookman Old Style" w:hAnsi="Bookman Old Style" w:cs="Bookman Old Style"/>
          <w:spacing w:val="18"/>
          <w:sz w:val="14"/>
          <w:szCs w:val="14"/>
        </w:rPr>
        <w:t>, ., •- ,</w:t>
      </w:r>
      <w:r>
        <w:rPr>
          <w:rFonts w:ascii="Bookman Old Style" w:hAnsi="Bookman Old Style" w:cs="Bookman Old Style"/>
          <w:spacing w:val="18"/>
          <w:sz w:val="14"/>
          <w:szCs w:val="14"/>
        </w:rPr>
        <w:tab/>
      </w:r>
      <w:r>
        <w:rPr>
          <w:rFonts w:ascii="Bookman Old Style" w:hAnsi="Bookman Old Style" w:cs="Bookman Old Style"/>
          <w:spacing w:val="10"/>
          <w:sz w:val="11"/>
          <w:szCs w:val="11"/>
        </w:rPr>
        <w:t>g L.</w:t>
      </w:r>
    </w:p>
    <w:p w:rsidR="00E71690" w:rsidRDefault="00E71690">
      <w:pPr>
        <w:ind w:left="504"/>
        <w:rPr>
          <w:rFonts w:ascii="Bookman Old Style" w:hAnsi="Bookman Old Style" w:cs="Bookman Old Style"/>
          <w:sz w:val="11"/>
          <w:szCs w:val="11"/>
        </w:rPr>
      </w:pPr>
      <w:r>
        <w:rPr>
          <w:rFonts w:ascii="Bookman Old Style" w:hAnsi="Bookman Old Style" w:cs="Bookman Old Style"/>
          <w:sz w:val="11"/>
          <w:szCs w:val="11"/>
        </w:rPr>
        <w:t>-0</w:t>
      </w:r>
    </w:p>
    <w:p w:rsidR="00E71690" w:rsidRDefault="00E71690">
      <w:pPr>
        <w:tabs>
          <w:tab w:val="right" w:pos="591"/>
          <w:tab w:val="left" w:pos="1018"/>
          <w:tab w:val="left" w:pos="2180"/>
          <w:tab w:val="right" w:pos="3240"/>
        </w:tabs>
        <w:spacing w:line="142" w:lineRule="exact"/>
        <w:rPr>
          <w:rFonts w:ascii="Bookman Old Style" w:hAnsi="Bookman Old Style" w:cs="Bookman Old Style"/>
          <w:sz w:val="14"/>
          <w:szCs w:val="14"/>
        </w:rPr>
      </w:pPr>
      <w:r>
        <w:rPr>
          <w:rFonts w:ascii="Bookman Old Style" w:hAnsi="Bookman Old Style" w:cs="Bookman Old Style"/>
          <w:sz w:val="11"/>
          <w:szCs w:val="11"/>
        </w:rPr>
        <w:tab/>
      </w:r>
      <w:r>
        <w:rPr>
          <w:rFonts w:ascii="Bookman Old Style" w:hAnsi="Bookman Old Style" w:cs="Bookman Old Style"/>
          <w:spacing w:val="-28"/>
          <w:sz w:val="11"/>
          <w:szCs w:val="11"/>
        </w:rPr>
        <w:t>-</w:t>
      </w:r>
      <w:r>
        <w:rPr>
          <w:rFonts w:ascii="Verdana" w:hAnsi="Verdana" w:cs="Verdana"/>
          <w:spacing w:val="-28"/>
          <w:sz w:val="11"/>
          <w:szCs w:val="11"/>
          <w:vertAlign w:val="superscript"/>
        </w:rPr>
        <w:t>-</w:t>
      </w:r>
      <w:r>
        <w:rPr>
          <w:rFonts w:ascii="Bookman Old Style" w:hAnsi="Bookman Old Style" w:cs="Bookman Old Style"/>
          <w:spacing w:val="-28"/>
          <w:sz w:val="11"/>
          <w:szCs w:val="11"/>
        </w:rPr>
        <w:t>F-•</w:t>
      </w:r>
      <w:r>
        <w:rPr>
          <w:rFonts w:ascii="Bookman Old Style" w:hAnsi="Bookman Old Style" w:cs="Bookman Old Style"/>
          <w:spacing w:val="-28"/>
          <w:sz w:val="11"/>
          <w:szCs w:val="11"/>
        </w:rPr>
        <w:tab/>
      </w:r>
      <w:r>
        <w:rPr>
          <w:rFonts w:ascii="Bookman Old Style" w:hAnsi="Bookman Old Style" w:cs="Bookman Old Style"/>
          <w:spacing w:val="-2"/>
          <w:sz w:val="11"/>
          <w:szCs w:val="11"/>
        </w:rPr>
        <w:t xml:space="preserve">cd </w:t>
      </w:r>
      <w:r>
        <w:rPr>
          <w:rFonts w:ascii="Verdana" w:hAnsi="Verdana" w:cs="Verdana"/>
          <w:spacing w:val="-2"/>
          <w:sz w:val="11"/>
          <w:szCs w:val="11"/>
          <w:vertAlign w:val="superscript"/>
        </w:rPr>
        <w:t>(</w:t>
      </w:r>
      <w:r>
        <w:rPr>
          <w:rFonts w:ascii="Bookman Old Style" w:hAnsi="Bookman Old Style" w:cs="Bookman Old Style"/>
          <w:spacing w:val="-2"/>
          <w:sz w:val="11"/>
          <w:szCs w:val="11"/>
        </w:rPr>
        <w:t>4-_,' '0</w:t>
      </w:r>
      <w:r>
        <w:rPr>
          <w:rFonts w:ascii="Bookman Old Style" w:hAnsi="Bookman Old Style" w:cs="Bookman Old Style"/>
          <w:spacing w:val="-2"/>
          <w:sz w:val="11"/>
          <w:szCs w:val="11"/>
        </w:rPr>
        <w:tab/>
      </w:r>
      <w:r>
        <w:rPr>
          <w:rFonts w:ascii="Bookman Old Style" w:hAnsi="Bookman Old Style" w:cs="Bookman Old Style"/>
          <w:spacing w:val="-6"/>
          <w:sz w:val="11"/>
          <w:szCs w:val="11"/>
        </w:rPr>
        <w:t>'41 L'.1</w:t>
      </w:r>
      <w:r>
        <w:rPr>
          <w:rFonts w:ascii="Verdana" w:hAnsi="Verdana" w:cs="Verdana"/>
          <w:spacing w:val="-6"/>
          <w:sz w:val="11"/>
          <w:szCs w:val="11"/>
          <w:vertAlign w:val="superscript"/>
        </w:rPr>
        <w:t>s</w:t>
      </w:r>
      <w:r>
        <w:rPr>
          <w:rFonts w:ascii="Bookman Old Style" w:hAnsi="Bookman Old Style" w:cs="Bookman Old Style"/>
          <w:spacing w:val="-6"/>
          <w:sz w:val="11"/>
          <w:szCs w:val="11"/>
        </w:rPr>
        <w:t xml:space="preserve">, </w:t>
      </w:r>
      <w:r>
        <w:rPr>
          <w:rFonts w:ascii="Bookman Old Style" w:hAnsi="Bookman Old Style" w:cs="Bookman Old Style"/>
          <w:spacing w:val="-6"/>
          <w:sz w:val="14"/>
          <w:szCs w:val="14"/>
        </w:rPr>
        <w:t>8</w:t>
      </w:r>
      <w:r>
        <w:rPr>
          <w:rFonts w:ascii="Bookman Old Style" w:hAnsi="Bookman Old Style" w:cs="Bookman Old Style"/>
          <w:spacing w:val="-6"/>
          <w:sz w:val="14"/>
          <w:szCs w:val="14"/>
        </w:rPr>
        <w:tab/>
      </w:r>
      <w:r>
        <w:rPr>
          <w:rFonts w:ascii="Bookman Old Style" w:hAnsi="Bookman Old Style" w:cs="Bookman Old Style"/>
          <w:sz w:val="14"/>
          <w:szCs w:val="14"/>
        </w:rPr>
        <w:t>., 0</w:t>
      </w:r>
    </w:p>
    <w:p w:rsidR="00E71690" w:rsidRDefault="00E71690">
      <w:pPr>
        <w:ind w:right="72"/>
        <w:jc w:val="right"/>
        <w:rPr>
          <w:rFonts w:ascii="Bookman Old Style" w:hAnsi="Bookman Old Style" w:cs="Bookman Old Style"/>
          <w:b/>
          <w:bCs/>
          <w:sz w:val="10"/>
          <w:szCs w:val="10"/>
        </w:rPr>
      </w:pPr>
      <w:r>
        <w:rPr>
          <w:rFonts w:ascii="Bookman Old Style" w:hAnsi="Bookman Old Style" w:cs="Bookman Old Style"/>
          <w:b/>
          <w:bCs/>
          <w:sz w:val="10"/>
          <w:szCs w:val="10"/>
        </w:rPr>
        <w:t>.</w:t>
      </w:r>
    </w:p>
    <w:p w:rsidR="00E71690" w:rsidRDefault="00E71690">
      <w:pPr>
        <w:numPr>
          <w:ilvl w:val="0"/>
          <w:numId w:val="70"/>
        </w:numPr>
        <w:tabs>
          <w:tab w:val="left" w:pos="1018"/>
          <w:tab w:val="right" w:pos="3240"/>
        </w:tabs>
        <w:spacing w:before="180" w:line="131" w:lineRule="exact"/>
        <w:rPr>
          <w:rFonts w:ascii="Arial" w:hAnsi="Arial" w:cs="Arial"/>
          <w:spacing w:val="32"/>
          <w:sz w:val="11"/>
          <w:szCs w:val="11"/>
        </w:rPr>
      </w:pPr>
      <w:r>
        <w:rPr>
          <w:rFonts w:ascii="Tahoma" w:hAnsi="Tahoma" w:cs="Tahoma"/>
          <w:b/>
          <w:bCs/>
          <w:spacing w:val="14"/>
          <w:w w:val="95"/>
          <w:sz w:val="10"/>
          <w:szCs w:val="10"/>
          <w:vertAlign w:val="superscript"/>
        </w:rPr>
        <w:t xml:space="preserve">• </w:t>
      </w:r>
      <w:r>
        <w:rPr>
          <w:rFonts w:ascii="Arial" w:hAnsi="Arial" w:cs="Arial"/>
          <w:b/>
          <w:bCs/>
          <w:spacing w:val="14"/>
          <w:w w:val="150"/>
          <w:sz w:val="10"/>
          <w:szCs w:val="10"/>
          <w:vertAlign w:val="superscript"/>
        </w:rPr>
        <w:t>a</w:t>
      </w:r>
      <w:r>
        <w:rPr>
          <w:rFonts w:ascii="Arial Narrow" w:hAnsi="Arial Narrow" w:cs="Arial Narrow"/>
          <w:b/>
          <w:bCs/>
          <w:spacing w:val="14"/>
          <w:sz w:val="13"/>
          <w:szCs w:val="13"/>
        </w:rPr>
        <w:t xml:space="preserve">' ni </w:t>
      </w:r>
      <w:r>
        <w:rPr>
          <w:rFonts w:ascii="Arial" w:hAnsi="Arial" w:cs="Arial"/>
          <w:b/>
          <w:bCs/>
          <w:spacing w:val="14"/>
          <w:sz w:val="13"/>
          <w:szCs w:val="13"/>
          <w:vertAlign w:val="subscript"/>
        </w:rPr>
        <w:t>"</w:t>
      </w:r>
      <w:r>
        <w:rPr>
          <w:rFonts w:ascii="Arial" w:hAnsi="Arial" w:cs="Arial"/>
          <w:spacing w:val="14"/>
          <w:sz w:val="11"/>
          <w:szCs w:val="11"/>
        </w:rPr>
        <w:t xml:space="preserve">vs -0 </w:t>
      </w:r>
      <w:r>
        <w:rPr>
          <w:rFonts w:ascii="Verdana" w:hAnsi="Verdana" w:cs="Verdana"/>
          <w:spacing w:val="14"/>
          <w:sz w:val="11"/>
          <w:szCs w:val="11"/>
          <w:vertAlign w:val="superscript"/>
        </w:rPr>
        <w:t>•</w:t>
      </w:r>
      <w:r>
        <w:rPr>
          <w:rFonts w:ascii="Bookman Old Style" w:hAnsi="Bookman Old Style" w:cs="Bookman Old Style"/>
          <w:b/>
          <w:bCs/>
          <w:spacing w:val="14"/>
          <w:sz w:val="10"/>
          <w:szCs w:val="10"/>
        </w:rPr>
        <w:t>E</w:t>
      </w:r>
      <w:r>
        <w:rPr>
          <w:rFonts w:ascii="Arial" w:hAnsi="Arial" w:cs="Arial"/>
          <w:b/>
          <w:bCs/>
          <w:spacing w:val="14"/>
          <w:sz w:val="10"/>
          <w:szCs w:val="10"/>
          <w:vertAlign w:val="superscript"/>
        </w:rPr>
        <w:t>'</w:t>
      </w:r>
      <w:r>
        <w:rPr>
          <w:rFonts w:ascii="Bookman Old Style" w:hAnsi="Bookman Old Style" w:cs="Bookman Old Style"/>
          <w:b/>
          <w:bCs/>
          <w:spacing w:val="14"/>
          <w:sz w:val="10"/>
          <w:szCs w:val="10"/>
        </w:rPr>
        <w:tab/>
      </w:r>
      <w:r>
        <w:rPr>
          <w:rFonts w:ascii="Bookman Old Style" w:hAnsi="Bookman Old Style" w:cs="Bookman Old Style"/>
          <w:b/>
          <w:bCs/>
          <w:spacing w:val="32"/>
          <w:sz w:val="10"/>
          <w:szCs w:val="10"/>
        </w:rPr>
        <w:t xml:space="preserve">0 .'.1 </w:t>
      </w:r>
      <w:r>
        <w:rPr>
          <w:rFonts w:ascii="Arial" w:hAnsi="Arial" w:cs="Arial"/>
          <w:spacing w:val="32"/>
          <w:sz w:val="11"/>
          <w:szCs w:val="11"/>
        </w:rPr>
        <w:t>as</w:t>
      </w:r>
    </w:p>
    <w:p w:rsidR="00E71690" w:rsidRDefault="00E71690">
      <w:pPr>
        <w:tabs>
          <w:tab w:val="right" w:pos="591"/>
          <w:tab w:val="right" w:pos="3240"/>
        </w:tabs>
        <w:spacing w:line="118" w:lineRule="exact"/>
        <w:rPr>
          <w:rFonts w:ascii="Bookman Old Style" w:hAnsi="Bookman Old Style" w:cs="Bookman Old Style"/>
          <w:b/>
          <w:bCs/>
          <w:spacing w:val="10"/>
          <w:sz w:val="10"/>
          <w:szCs w:val="10"/>
        </w:rPr>
      </w:pPr>
      <w:r>
        <w:rPr>
          <w:rFonts w:ascii="Bookman Old Style" w:hAnsi="Bookman Old Style" w:cs="Bookman Old Style"/>
          <w:sz w:val="11"/>
          <w:szCs w:val="11"/>
        </w:rPr>
        <w:tab/>
        <w:t>-.</w:t>
      </w:r>
      <w:r>
        <w:rPr>
          <w:rFonts w:ascii="Bookman Old Style" w:hAnsi="Bookman Old Style" w:cs="Bookman Old Style"/>
          <w:sz w:val="11"/>
          <w:szCs w:val="11"/>
        </w:rPr>
        <w:tab/>
      </w:r>
      <w:r>
        <w:rPr>
          <w:rFonts w:ascii="Bookman Old Style" w:hAnsi="Bookman Old Style" w:cs="Bookman Old Style"/>
          <w:spacing w:val="10"/>
          <w:sz w:val="11"/>
          <w:szCs w:val="11"/>
        </w:rPr>
        <w:t>0.</w:t>
      </w:r>
      <w:r>
        <w:rPr>
          <w:rFonts w:ascii="Verdana" w:hAnsi="Verdana" w:cs="Verdana"/>
          <w:spacing w:val="10"/>
          <w:sz w:val="11"/>
          <w:szCs w:val="11"/>
          <w:vertAlign w:val="superscript"/>
        </w:rPr>
        <w:t>1</w:t>
      </w:r>
      <w:r>
        <w:rPr>
          <w:rFonts w:ascii="Bookman Old Style" w:hAnsi="Bookman Old Style" w:cs="Bookman Old Style"/>
          <w:spacing w:val="10"/>
          <w:sz w:val="11"/>
          <w:szCs w:val="11"/>
        </w:rPr>
        <w:t xml:space="preserve">4 04 ,---,- </w:t>
      </w:r>
      <w:r>
        <w:rPr>
          <w:rFonts w:ascii="Bookman Old Style" w:hAnsi="Bookman Old Style" w:cs="Bookman Old Style"/>
          <w:b/>
          <w:bCs/>
          <w:spacing w:val="10"/>
          <w:sz w:val="10"/>
          <w:szCs w:val="10"/>
        </w:rPr>
        <w:t xml:space="preserve">. ma CZ .-I </w:t>
      </w:r>
      <w:r>
        <w:rPr>
          <w:rFonts w:ascii="Bookman Old Style" w:hAnsi="Bookman Old Style" w:cs="Bookman Old Style"/>
          <w:b/>
          <w:bCs/>
          <w:spacing w:val="10"/>
          <w:sz w:val="18"/>
          <w:szCs w:val="18"/>
        </w:rPr>
        <w:t xml:space="preserve">ral </w:t>
      </w:r>
      <w:r>
        <w:rPr>
          <w:rFonts w:ascii="Bookman Old Style" w:hAnsi="Bookman Old Style" w:cs="Bookman Old Style"/>
          <w:b/>
          <w:bCs/>
          <w:spacing w:val="10"/>
          <w:sz w:val="10"/>
          <w:szCs w:val="10"/>
        </w:rPr>
        <w:t>0 0.4</w:t>
      </w:r>
    </w:p>
    <w:p w:rsidR="00E71690" w:rsidRDefault="00E71690">
      <w:pPr>
        <w:widowControl/>
        <w:kinsoku/>
        <w:autoSpaceDE w:val="0"/>
        <w:autoSpaceDN w:val="0"/>
        <w:adjustRightInd w:val="0"/>
        <w:sectPr w:rsidR="00E71690">
          <w:headerReference w:type="even" r:id="rId2676"/>
          <w:headerReference w:type="default" r:id="rId2677"/>
          <w:footerReference w:type="even" r:id="rId2678"/>
          <w:footerReference w:type="default" r:id="rId2679"/>
          <w:type w:val="continuous"/>
          <w:pgSz w:w="12240" w:h="15840"/>
          <w:pgMar w:top="540" w:right="3146" w:bottom="2070" w:left="5774" w:header="0" w:footer="0" w:gutter="0"/>
          <w:cols w:space="720"/>
          <w:noEndnote/>
        </w:sectPr>
      </w:pPr>
    </w:p>
    <w:p w:rsidR="00E71690" w:rsidRDefault="00E71690">
      <w:pPr>
        <w:spacing w:before="504" w:line="180" w:lineRule="auto"/>
        <w:rPr>
          <w:rFonts w:ascii="Bookman Old Style" w:hAnsi="Bookman Old Style" w:cs="Bookman Old Style"/>
          <w:sz w:val="12"/>
          <w:szCs w:val="12"/>
        </w:rPr>
      </w:pPr>
      <w:r>
        <w:rPr>
          <w:noProof/>
        </w:rPr>
        <w:pict>
          <v:line id="_x0000_s1679" style="position:absolute;z-index:251743744;mso-wrap-distance-left:0;mso-wrap-distance-right:0;mso-position-horizontal-relative:page;mso-position-vertical-relative:page" from="329.3pt,596.4pt" to="329.3pt,659.55pt" o:allowincell="f" strokecolor="#bac291" strokeweight=".25pt">
            <w10:wrap type="square" anchorx="page" anchory="page"/>
          </v:line>
        </w:pict>
      </w:r>
      <w:r>
        <w:rPr>
          <w:rFonts w:ascii="Bookman Old Style" w:hAnsi="Bookman Old Style" w:cs="Bookman Old Style"/>
          <w:sz w:val="12"/>
          <w:szCs w:val="12"/>
        </w:rPr>
        <w:t>0</w:t>
      </w:r>
    </w:p>
    <w:p w:rsidR="00E71690" w:rsidRDefault="00E71690">
      <w:pPr>
        <w:widowControl/>
        <w:kinsoku/>
        <w:autoSpaceDE w:val="0"/>
        <w:autoSpaceDN w:val="0"/>
        <w:adjustRightInd w:val="0"/>
        <w:sectPr w:rsidR="00E71690">
          <w:headerReference w:type="even" r:id="rId2680"/>
          <w:headerReference w:type="default" r:id="rId2681"/>
          <w:footerReference w:type="even" r:id="rId2682"/>
          <w:footerReference w:type="default" r:id="rId2683"/>
          <w:type w:val="continuous"/>
          <w:pgSz w:w="12240" w:h="15840"/>
          <w:pgMar w:top="540" w:right="5288" w:bottom="2070" w:left="6792" w:header="0" w:footer="0" w:gutter="0"/>
          <w:cols w:space="720"/>
          <w:noEndnote/>
        </w:sectPr>
      </w:pPr>
    </w:p>
    <w:p w:rsidR="00E71690" w:rsidRDefault="00E71690">
      <w:pPr>
        <w:tabs>
          <w:tab w:val="right" w:pos="4363"/>
        </w:tabs>
        <w:spacing w:line="93" w:lineRule="exact"/>
        <w:rPr>
          <w:rFonts w:ascii="Arial Narrow" w:hAnsi="Arial Narrow" w:cs="Arial Narrow"/>
          <w:spacing w:val="16"/>
          <w:sz w:val="10"/>
          <w:szCs w:val="10"/>
        </w:rPr>
      </w:pPr>
      <w:r>
        <w:rPr>
          <w:noProof/>
        </w:rPr>
        <w:pict>
          <v:shape id="_x0000_s1680" type="#_x0000_t202" style="position:absolute;margin-left:199.9pt;margin-top:143.3pt;width:198pt;height:40.8pt;z-index:25174476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tabs>
                      <w:tab w:val="right" w:pos="1498"/>
                    </w:tabs>
                    <w:spacing w:line="81" w:lineRule="exact"/>
                    <w:rPr>
                      <w:rFonts w:ascii="Tahoma" w:hAnsi="Tahoma" w:cs="Tahoma"/>
                      <w:i/>
                      <w:iCs/>
                      <w:sz w:val="11"/>
                      <w:szCs w:val="11"/>
                    </w:rPr>
                  </w:pPr>
                  <w:r>
                    <w:rPr>
                      <w:rFonts w:ascii="Tahoma" w:hAnsi="Tahoma" w:cs="Tahoma"/>
                      <w:i/>
                      <w:iCs/>
                      <w:spacing w:val="-40"/>
                      <w:sz w:val="11"/>
                      <w:szCs w:val="11"/>
                    </w:rPr>
                    <w:t>1."C</w:t>
                  </w:r>
                  <w:r>
                    <w:rPr>
                      <w:rFonts w:ascii="Tahoma" w:hAnsi="Tahoma" w:cs="Tahoma"/>
                      <w:i/>
                      <w:iCs/>
                      <w:spacing w:val="-40"/>
                      <w:sz w:val="11"/>
                      <w:szCs w:val="11"/>
                    </w:rPr>
                    <w:tab/>
                  </w:r>
                  <w:r>
                    <w:rPr>
                      <w:rFonts w:ascii="Tahoma" w:hAnsi="Tahoma" w:cs="Tahoma"/>
                      <w:i/>
                      <w:iCs/>
                      <w:sz w:val="11"/>
                      <w:szCs w:val="11"/>
                    </w:rPr>
                    <w:t>u,</w:t>
                  </w:r>
                </w:p>
                <w:p w:rsidR="00E71690" w:rsidRDefault="00E71690">
                  <w:pPr>
                    <w:spacing w:line="52" w:lineRule="exact"/>
                    <w:ind w:right="180"/>
                    <w:jc w:val="right"/>
                    <w:rPr>
                      <w:sz w:val="11"/>
                      <w:szCs w:val="11"/>
                    </w:rPr>
                  </w:pPr>
                  <w:r>
                    <w:rPr>
                      <w:sz w:val="11"/>
                      <w:szCs w:val="11"/>
                    </w:rPr>
                    <w:t>bh</w:t>
                  </w:r>
                </w:p>
                <w:p w:rsidR="00E71690" w:rsidRDefault="00E71690">
                  <w:pPr>
                    <w:tabs>
                      <w:tab w:val="right" w:pos="1498"/>
                      <w:tab w:val="right" w:pos="3864"/>
                    </w:tabs>
                    <w:spacing w:line="32" w:lineRule="exact"/>
                    <w:ind w:left="1440"/>
                    <w:rPr>
                      <w:rFonts w:ascii="Garamond" w:hAnsi="Garamond" w:cs="Garamond"/>
                      <w:sz w:val="14"/>
                      <w:szCs w:val="14"/>
                    </w:rPr>
                  </w:pPr>
                  <w:r>
                    <w:rPr>
                      <w:rFonts w:ascii="Garamond" w:hAnsi="Garamond" w:cs="Garamond"/>
                      <w:sz w:val="14"/>
                      <w:szCs w:val="14"/>
                    </w:rPr>
                    <w:tab/>
                  </w:r>
                  <w:r>
                    <w:rPr>
                      <w:rFonts w:ascii="Garamond" w:hAnsi="Garamond" w:cs="Garamond"/>
                      <w:spacing w:val="-48"/>
                      <w:sz w:val="14"/>
                      <w:szCs w:val="14"/>
                    </w:rPr>
                    <w:t>CU</w:t>
                  </w:r>
                  <w:r>
                    <w:rPr>
                      <w:rFonts w:ascii="Garamond" w:hAnsi="Garamond" w:cs="Garamond"/>
                      <w:spacing w:val="-48"/>
                      <w:sz w:val="14"/>
                      <w:szCs w:val="14"/>
                    </w:rPr>
                    <w:tab/>
                  </w:r>
                  <w:r>
                    <w:rPr>
                      <w:rFonts w:ascii="Garamond" w:hAnsi="Garamond" w:cs="Garamond"/>
                      <w:sz w:val="14"/>
                      <w:szCs w:val="14"/>
                    </w:rPr>
                    <w:t>rn</w:t>
                  </w:r>
                </w:p>
                <w:p w:rsidR="00E71690" w:rsidRDefault="00E71690">
                  <w:pPr>
                    <w:tabs>
                      <w:tab w:val="right" w:pos="3610"/>
                    </w:tabs>
                    <w:spacing w:line="64" w:lineRule="exact"/>
                    <w:ind w:left="1224" w:hanging="1224"/>
                    <w:rPr>
                      <w:rFonts w:ascii="Bookman Old Style" w:hAnsi="Bookman Old Style" w:cs="Bookman Old Style"/>
                      <w:sz w:val="12"/>
                      <w:szCs w:val="12"/>
                    </w:rPr>
                  </w:pPr>
                  <w:r>
                    <w:rPr>
                      <w:spacing w:val="1234"/>
                      <w:sz w:val="11"/>
                      <w:szCs w:val="11"/>
                    </w:rPr>
                    <w:t xml:space="preserve">OD  </w:t>
                  </w:r>
                  <w:r>
                    <w:rPr>
                      <w:rFonts w:ascii="Bookman Old Style" w:hAnsi="Bookman Old Style" w:cs="Bookman Old Style"/>
                      <w:sz w:val="12"/>
                      <w:szCs w:val="12"/>
                    </w:rPr>
                    <w:t>a</w:t>
                  </w:r>
                  <w:r>
                    <w:rPr>
                      <w:rFonts w:ascii="Bookman Old Style" w:hAnsi="Bookman Old Style" w:cs="Bookman Old Style"/>
                      <w:sz w:val="12"/>
                      <w:szCs w:val="12"/>
                    </w:rPr>
                    <w:tab/>
                    <w:t>•</w:t>
                  </w:r>
                </w:p>
                <w:p w:rsidR="00E71690" w:rsidRDefault="00E71690">
                  <w:pPr>
                    <w:tabs>
                      <w:tab w:val="right" w:pos="1498"/>
                      <w:tab w:val="right" w:pos="3951"/>
                    </w:tabs>
                    <w:spacing w:line="94" w:lineRule="exact"/>
                    <w:ind w:left="1224"/>
                    <w:rPr>
                      <w:rFonts w:ascii="Bookman Old Style" w:hAnsi="Bookman Old Style" w:cs="Bookman Old Style"/>
                      <w:sz w:val="12"/>
                      <w:szCs w:val="12"/>
                    </w:rPr>
                  </w:pPr>
                  <w:r>
                    <w:rPr>
                      <w:rFonts w:ascii="Bookman Old Style" w:hAnsi="Bookman Old Style" w:cs="Bookman Old Style"/>
                      <w:sz w:val="12"/>
                      <w:szCs w:val="12"/>
                    </w:rPr>
                    <w:tab/>
                  </w:r>
                  <w:r>
                    <w:rPr>
                      <w:rFonts w:ascii="Bookman Old Style" w:hAnsi="Bookman Old Style" w:cs="Bookman Old Style"/>
                      <w:spacing w:val="-65"/>
                      <w:sz w:val="12"/>
                      <w:szCs w:val="12"/>
                    </w:rPr>
                    <w:t xml:space="preserve"> a U</w:t>
                  </w:r>
                  <w:r>
                    <w:rPr>
                      <w:rFonts w:ascii="Bookman Old Style" w:hAnsi="Bookman Old Style" w:cs="Bookman Old Style"/>
                      <w:spacing w:val="-65"/>
                      <w:sz w:val="12"/>
                      <w:szCs w:val="12"/>
                    </w:rPr>
                    <w:tab/>
                  </w:r>
                  <w:r>
                    <w:rPr>
                      <w:rFonts w:ascii="Bookman Old Style" w:hAnsi="Bookman Old Style" w:cs="Bookman Old Style"/>
                      <w:sz w:val="12"/>
                      <w:szCs w:val="12"/>
                    </w:rPr>
                    <w:t>,-.</w:t>
                  </w:r>
                </w:p>
                <w:p w:rsidR="00E71690" w:rsidRDefault="00E71690">
                  <w:pPr>
                    <w:spacing w:line="33" w:lineRule="exact"/>
                    <w:ind w:left="3384" w:firstLine="216"/>
                    <w:rPr>
                      <w:rFonts w:ascii="Bookman Old Style" w:hAnsi="Bookman Old Style" w:cs="Bookman Old Style"/>
                      <w:spacing w:val="1"/>
                      <w:sz w:val="12"/>
                      <w:szCs w:val="12"/>
                    </w:rPr>
                  </w:pPr>
                  <w:r>
                    <w:rPr>
                      <w:rFonts w:ascii="Bookman Old Style" w:hAnsi="Bookman Old Style" w:cs="Bookman Old Style"/>
                      <w:sz w:val="12"/>
                      <w:szCs w:val="12"/>
                    </w:rPr>
                    <w:t xml:space="preserve">&gt;, cu </w:t>
                  </w:r>
                  <w:r>
                    <w:rPr>
                      <w:rFonts w:ascii="Bookman Old Style" w:hAnsi="Bookman Old Style" w:cs="Bookman Old Style"/>
                      <w:spacing w:val="1"/>
                      <w:sz w:val="12"/>
                      <w:szCs w:val="12"/>
                    </w:rPr>
                    <w:t xml:space="preserve">cu </w:t>
                  </w:r>
                  <w:r>
                    <w:rPr>
                      <w:rFonts w:ascii="Bookman Old Style" w:hAnsi="Bookman Old Style" w:cs="Bookman Old Style"/>
                      <w:spacing w:val="1"/>
                      <w:sz w:val="12"/>
                      <w:szCs w:val="12"/>
                      <w:vertAlign w:val="superscript"/>
                    </w:rPr>
                    <w:t>(</w:t>
                  </w:r>
                  <w:r>
                    <w:rPr>
                      <w:rFonts w:ascii="Bookman Old Style" w:hAnsi="Bookman Old Style" w:cs="Bookman Old Style"/>
                      <w:spacing w:val="1"/>
                      <w:sz w:val="12"/>
                      <w:szCs w:val="12"/>
                    </w:rPr>
                    <w:t>4-4 ,</w:t>
                  </w:r>
                </w:p>
                <w:p w:rsidR="00E71690" w:rsidRDefault="00E71690">
                  <w:pPr>
                    <w:spacing w:line="32" w:lineRule="exact"/>
                    <w:rPr>
                      <w:rFonts w:ascii="Bookman Old Style" w:hAnsi="Bookman Old Style" w:cs="Bookman Old Style"/>
                      <w:sz w:val="12"/>
                      <w:szCs w:val="12"/>
                    </w:rPr>
                  </w:pPr>
                  <w:r>
                    <w:rPr>
                      <w:rFonts w:ascii="Bookman Old Style" w:hAnsi="Bookman Old Style" w:cs="Bookman Old Style"/>
                      <w:sz w:val="12"/>
                      <w:szCs w:val="12"/>
                    </w:rPr>
                    <w:t>-a</w:t>
                  </w:r>
                </w:p>
                <w:p w:rsidR="00E71690" w:rsidRDefault="00E71690">
                  <w:pPr>
                    <w:numPr>
                      <w:ilvl w:val="0"/>
                      <w:numId w:val="71"/>
                    </w:numPr>
                    <w:tabs>
                      <w:tab w:val="right" w:pos="1498"/>
                      <w:tab w:val="right" w:pos="3864"/>
                    </w:tabs>
                    <w:spacing w:line="52" w:lineRule="exact"/>
                    <w:rPr>
                      <w:rFonts w:ascii="Bookman Old Style" w:hAnsi="Bookman Old Style" w:cs="Bookman Old Style"/>
                      <w:sz w:val="12"/>
                      <w:szCs w:val="12"/>
                    </w:rPr>
                  </w:pPr>
                  <w:r>
                    <w:rPr>
                      <w:rFonts w:ascii="Bookman Old Style" w:hAnsi="Bookman Old Style" w:cs="Bookman Old Style"/>
                      <w:spacing w:val="152"/>
                      <w:sz w:val="12"/>
                      <w:szCs w:val="12"/>
                    </w:rPr>
                    <w:t>0 0..)</w:t>
                  </w:r>
                  <w:r>
                    <w:rPr>
                      <w:rFonts w:ascii="Bookman Old Style" w:hAnsi="Bookman Old Style" w:cs="Bookman Old Style"/>
                      <w:spacing w:val="152"/>
                      <w:sz w:val="12"/>
                      <w:szCs w:val="12"/>
                    </w:rPr>
                    <w:tab/>
                  </w:r>
                  <w:r>
                    <w:rPr>
                      <w:rFonts w:ascii="Bookman Old Style" w:hAnsi="Bookman Old Style" w:cs="Bookman Old Style"/>
                      <w:sz w:val="12"/>
                      <w:szCs w:val="12"/>
                    </w:rPr>
                    <w:t>&gt; • '-' a</w:t>
                  </w:r>
                  <w:r>
                    <w:rPr>
                      <w:rFonts w:ascii="Bookman Old Style" w:hAnsi="Bookman Old Style" w:cs="Bookman Old Style"/>
                      <w:sz w:val="12"/>
                      <w:szCs w:val="12"/>
                    </w:rPr>
                    <w:br/>
                    <w:t>.-4</w:t>
                  </w:r>
                </w:p>
                <w:p w:rsidR="00E71690" w:rsidRDefault="00E71690">
                  <w:pPr>
                    <w:spacing w:line="125" w:lineRule="exact"/>
                    <w:jc w:val="right"/>
                    <w:rPr>
                      <w:rFonts w:ascii="Bookman Old Style" w:hAnsi="Bookman Old Style" w:cs="Bookman Old Style"/>
                      <w:spacing w:val="1"/>
                      <w:sz w:val="12"/>
                      <w:szCs w:val="12"/>
                    </w:rPr>
                  </w:pPr>
                  <w:r>
                    <w:rPr>
                      <w:rFonts w:ascii="Bookman Old Style" w:hAnsi="Bookman Old Style" w:cs="Bookman Old Style"/>
                      <w:spacing w:val="1"/>
                      <w:sz w:val="12"/>
                      <w:szCs w:val="12"/>
                    </w:rPr>
                    <w:t xml:space="preserve">'-' </w:t>
                  </w:r>
                  <w:r>
                    <w:rPr>
                      <w:rFonts w:ascii="Bookman Old Style" w:hAnsi="Bookman Old Style" w:cs="Bookman Old Style"/>
                      <w:spacing w:val="1"/>
                      <w:sz w:val="12"/>
                      <w:szCs w:val="12"/>
                      <w:vertAlign w:val="superscript"/>
                    </w:rPr>
                    <w:t>In</w:t>
                  </w:r>
                  <w:r>
                    <w:rPr>
                      <w:rFonts w:ascii="Bookman Old Style" w:hAnsi="Bookman Old Style" w:cs="Bookman Old Style"/>
                      <w:spacing w:val="1"/>
                      <w:sz w:val="12"/>
                      <w:szCs w:val="12"/>
                    </w:rPr>
                    <w:t xml:space="preserve">" </w:t>
                  </w:r>
                  <w:r>
                    <w:rPr>
                      <w:rFonts w:ascii="Bookman Old Style" w:hAnsi="Bookman Old Style" w:cs="Bookman Old Style"/>
                      <w:spacing w:val="1"/>
                      <w:sz w:val="12"/>
                      <w:szCs w:val="12"/>
                      <w:vertAlign w:val="superscript"/>
                    </w:rPr>
                    <w:t>-</w:t>
                  </w:r>
                  <w:r>
                    <w:rPr>
                      <w:rFonts w:ascii="Bookman Old Style" w:hAnsi="Bookman Old Style" w:cs="Bookman Old Style"/>
                      <w:spacing w:val="1"/>
                      <w:sz w:val="12"/>
                      <w:szCs w:val="12"/>
                    </w:rPr>
                    <w:t>i.)</w:t>
                  </w:r>
                </w:p>
                <w:p w:rsidR="00E71690" w:rsidRDefault="00E71690">
                  <w:pPr>
                    <w:numPr>
                      <w:ilvl w:val="0"/>
                      <w:numId w:val="72"/>
                    </w:numPr>
                    <w:spacing w:line="96" w:lineRule="exact"/>
                    <w:jc w:val="both"/>
                    <w:rPr>
                      <w:rFonts w:ascii="Bookman Old Style" w:hAnsi="Bookman Old Style" w:cs="Bookman Old Style"/>
                      <w:spacing w:val="-2"/>
                      <w:sz w:val="12"/>
                      <w:szCs w:val="12"/>
                    </w:rPr>
                  </w:pPr>
                  <w:r>
                    <w:rPr>
                      <w:rFonts w:ascii="Bookman Old Style" w:hAnsi="Bookman Old Style" w:cs="Bookman Old Style"/>
                      <w:spacing w:val="-2"/>
                      <w:sz w:val="12"/>
                      <w:szCs w:val="12"/>
                    </w:rPr>
                    <w:t xml:space="preserve">CV a n3 </w:t>
                  </w:r>
                </w:p>
              </w:txbxContent>
            </v:textbox>
            <w10:wrap type="square" anchorx="page" anchory="page"/>
          </v:shape>
        </w:pict>
      </w:r>
      <w:r>
        <w:rPr>
          <w:noProof/>
        </w:rPr>
        <w:pict>
          <v:shape id="_x0000_s1681" type="#_x0000_t202" style="position:absolute;margin-left:381.35pt;margin-top:184.1pt;width:16.1pt;height:4.3pt;z-index:25174579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96" w:lineRule="exact"/>
                    <w:jc w:val="both"/>
                    <w:rPr>
                      <w:rFonts w:ascii="Bookman Old Style" w:hAnsi="Bookman Old Style" w:cs="Bookman Old Style"/>
                      <w:spacing w:val="21"/>
                      <w:sz w:val="12"/>
                      <w:szCs w:val="12"/>
                    </w:rPr>
                  </w:pPr>
                  <w:r>
                    <w:rPr>
                      <w:rFonts w:ascii="Bookman Old Style" w:hAnsi="Bookman Old Style" w:cs="Bookman Old Style"/>
                      <w:spacing w:val="21"/>
                      <w:sz w:val="12"/>
                      <w:szCs w:val="12"/>
                    </w:rPr>
                    <w:t>al a</w:t>
                  </w:r>
                </w:p>
              </w:txbxContent>
            </v:textbox>
            <w10:wrap type="square" anchorx="page" anchory="page"/>
          </v:shape>
        </w:pict>
      </w:r>
      <w:r>
        <w:rPr>
          <w:noProof/>
        </w:rPr>
        <w:pict>
          <v:line id="_x0000_s1682" style="position:absolute;z-index:251746816;mso-wrap-distance-left:0;mso-wrap-distance-right:0;mso-position-horizontal-relative:page;mso-position-vertical-relative:page" from="441.6pt,129.6pt" to="441.6pt,760.85pt" o:allowincell="f" strokecolor="#a2b053" strokeweight="1.9pt">
            <w10:wrap type="square" anchorx="page" anchory="page"/>
          </v:line>
        </w:pict>
      </w:r>
      <w:r>
        <w:rPr>
          <w:rFonts w:ascii="Arial Narrow" w:hAnsi="Arial Narrow" w:cs="Arial Narrow"/>
          <w:sz w:val="10"/>
          <w:szCs w:val="10"/>
        </w:rPr>
        <w:t>s.</w:t>
      </w:r>
      <w:r>
        <w:rPr>
          <w:rFonts w:ascii="Arial Narrow" w:hAnsi="Arial Narrow" w:cs="Arial Narrow"/>
          <w:sz w:val="10"/>
          <w:szCs w:val="10"/>
        </w:rPr>
        <w:tab/>
      </w:r>
      <w:r>
        <w:rPr>
          <w:rFonts w:ascii="Arial" w:hAnsi="Arial" w:cs="Arial"/>
          <w:spacing w:val="16"/>
          <w:sz w:val="10"/>
          <w:szCs w:val="10"/>
          <w:vertAlign w:val="superscript"/>
        </w:rPr>
        <w:t>-</w:t>
      </w:r>
      <w:r>
        <w:rPr>
          <w:rFonts w:ascii="Arial Narrow" w:hAnsi="Arial Narrow" w:cs="Arial Narrow"/>
          <w:spacing w:val="16"/>
          <w:sz w:val="10"/>
          <w:szCs w:val="10"/>
        </w:rPr>
        <w:t>0 cc</w:t>
      </w:r>
      <w:r>
        <w:rPr>
          <w:rFonts w:ascii="Arial" w:hAnsi="Arial" w:cs="Arial"/>
          <w:spacing w:val="16"/>
          <w:sz w:val="10"/>
          <w:szCs w:val="10"/>
          <w:vertAlign w:val="superscript"/>
        </w:rPr>
        <w:t>,</w:t>
      </w:r>
    </w:p>
    <w:p w:rsidR="00E71690" w:rsidRDefault="00E71690">
      <w:pPr>
        <w:tabs>
          <w:tab w:val="left" w:pos="5913"/>
          <w:tab w:val="right" w:pos="6504"/>
        </w:tabs>
        <w:spacing w:line="124" w:lineRule="exact"/>
        <w:ind w:left="2592"/>
        <w:rPr>
          <w:rFonts w:ascii="Garamond" w:hAnsi="Garamond" w:cs="Garamond"/>
          <w:spacing w:val="-8"/>
          <w:sz w:val="10"/>
          <w:szCs w:val="10"/>
        </w:rPr>
      </w:pPr>
      <w:r>
        <w:rPr>
          <w:rFonts w:ascii="Arial" w:hAnsi="Arial" w:cs="Arial"/>
          <w:sz w:val="14"/>
          <w:szCs w:val="14"/>
        </w:rPr>
        <w:t xml:space="preserve">o </w:t>
      </w:r>
      <w:r>
        <w:rPr>
          <w:rFonts w:ascii="Garamond" w:hAnsi="Garamond" w:cs="Garamond"/>
          <w:sz w:val="14"/>
          <w:szCs w:val="14"/>
          <w:vertAlign w:val="superscript"/>
        </w:rPr>
        <w:t>0</w:t>
      </w:r>
      <w:r>
        <w:rPr>
          <w:rFonts w:ascii="Arial" w:hAnsi="Arial" w:cs="Arial"/>
          <w:sz w:val="14"/>
          <w:szCs w:val="14"/>
        </w:rPr>
        <w:t>)</w:t>
      </w:r>
      <w:r>
        <w:rPr>
          <w:rFonts w:ascii="Arial" w:hAnsi="Arial" w:cs="Arial"/>
          <w:sz w:val="14"/>
          <w:szCs w:val="14"/>
        </w:rPr>
        <w:tab/>
      </w:r>
      <w:r>
        <w:rPr>
          <w:rFonts w:ascii="Bookman Old Style" w:hAnsi="Bookman Old Style" w:cs="Bookman Old Style"/>
          <w:spacing w:val="-10"/>
          <w:sz w:val="12"/>
          <w:szCs w:val="12"/>
        </w:rPr>
        <w:t>• -'</w:t>
      </w:r>
      <w:r>
        <w:rPr>
          <w:rFonts w:ascii="Bookman Old Style" w:hAnsi="Bookman Old Style" w:cs="Bookman Old Style"/>
          <w:spacing w:val="-10"/>
          <w:sz w:val="12"/>
          <w:szCs w:val="12"/>
        </w:rPr>
        <w:tab/>
      </w:r>
      <w:r>
        <w:rPr>
          <w:rFonts w:ascii="Garamond" w:hAnsi="Garamond" w:cs="Garamond"/>
          <w:spacing w:val="-8"/>
          <w:sz w:val="10"/>
          <w:szCs w:val="10"/>
        </w:rPr>
        <w:t>(1.)</w:t>
      </w:r>
    </w:p>
    <w:p w:rsidR="00E71690" w:rsidRDefault="00E71690">
      <w:pPr>
        <w:spacing w:line="110" w:lineRule="exact"/>
        <w:ind w:left="2808"/>
        <w:rPr>
          <w:rFonts w:ascii="Bookman Old Style" w:hAnsi="Bookman Old Style" w:cs="Bookman Old Style"/>
          <w:sz w:val="12"/>
          <w:szCs w:val="12"/>
        </w:rPr>
      </w:pPr>
      <w:r>
        <w:rPr>
          <w:rFonts w:ascii="Bookman Old Style" w:hAnsi="Bookman Old Style" w:cs="Bookman Old Style"/>
          <w:sz w:val="12"/>
          <w:szCs w:val="12"/>
        </w:rPr>
        <w:t>0</w:t>
      </w:r>
    </w:p>
    <w:p w:rsidR="00E71690" w:rsidRDefault="00E71690">
      <w:pPr>
        <w:spacing w:line="154" w:lineRule="exact"/>
        <w:ind w:left="4032"/>
        <w:rPr>
          <w:rFonts w:ascii="Garamond" w:hAnsi="Garamond" w:cs="Garamond"/>
          <w:spacing w:val="1"/>
          <w:sz w:val="13"/>
          <w:szCs w:val="13"/>
        </w:rPr>
      </w:pPr>
      <w:r>
        <w:rPr>
          <w:rFonts w:ascii="Arial" w:hAnsi="Arial" w:cs="Arial"/>
          <w:spacing w:val="1"/>
          <w:sz w:val="13"/>
          <w:szCs w:val="13"/>
        </w:rPr>
        <w:t xml:space="preserve">cu . '2 </w:t>
      </w:r>
      <w:r>
        <w:rPr>
          <w:rFonts w:ascii="Garamond" w:hAnsi="Garamond" w:cs="Garamond"/>
          <w:spacing w:val="1"/>
          <w:sz w:val="13"/>
          <w:szCs w:val="13"/>
        </w:rPr>
        <w:t>vs</w:t>
      </w:r>
    </w:p>
    <w:p w:rsidR="00E71690" w:rsidRDefault="00E71690">
      <w:pPr>
        <w:spacing w:line="61" w:lineRule="exact"/>
        <w:ind w:left="2736"/>
        <w:rPr>
          <w:rFonts w:ascii="Bookman Old Style" w:hAnsi="Bookman Old Style" w:cs="Bookman Old Style"/>
          <w:spacing w:val="36"/>
          <w:sz w:val="12"/>
          <w:szCs w:val="12"/>
        </w:rPr>
      </w:pPr>
      <w:r>
        <w:rPr>
          <w:rFonts w:ascii="Bookman Old Style" w:hAnsi="Bookman Old Style" w:cs="Bookman Old Style"/>
          <w:spacing w:val="36"/>
          <w:sz w:val="12"/>
          <w:szCs w:val="12"/>
        </w:rPr>
        <w:t>''</w:t>
      </w:r>
    </w:p>
    <w:p w:rsidR="00E71690" w:rsidRDefault="00E71690">
      <w:pPr>
        <w:tabs>
          <w:tab w:val="left" w:pos="3811"/>
          <w:tab w:val="right" w:pos="6269"/>
        </w:tabs>
        <w:spacing w:line="71" w:lineRule="exact"/>
        <w:ind w:left="2808"/>
        <w:rPr>
          <w:rFonts w:ascii="Bookman Old Style" w:hAnsi="Bookman Old Style" w:cs="Bookman Old Style"/>
          <w:sz w:val="12"/>
          <w:szCs w:val="12"/>
        </w:rPr>
      </w:pPr>
      <w:r>
        <w:rPr>
          <w:rFonts w:ascii="Bookman Old Style" w:hAnsi="Bookman Old Style" w:cs="Bookman Old Style"/>
          <w:sz w:val="12"/>
          <w:szCs w:val="12"/>
        </w:rPr>
        <w:t>O</w:t>
      </w:r>
      <w:r>
        <w:rPr>
          <w:rFonts w:ascii="Bookman Old Style" w:hAnsi="Bookman Old Style" w:cs="Bookman Old Style"/>
          <w:sz w:val="12"/>
          <w:szCs w:val="12"/>
        </w:rPr>
        <w:tab/>
      </w:r>
      <w:r>
        <w:rPr>
          <w:rFonts w:ascii="Bookman Old Style" w:hAnsi="Bookman Old Style" w:cs="Bookman Old Style"/>
          <w:spacing w:val="24"/>
          <w:sz w:val="12"/>
          <w:szCs w:val="12"/>
        </w:rPr>
        <w:t>U a 0 0</w:t>
      </w:r>
      <w:r>
        <w:rPr>
          <w:rFonts w:ascii="Bookman Old Style" w:hAnsi="Bookman Old Style" w:cs="Bookman Old Style"/>
          <w:spacing w:val="24"/>
          <w:sz w:val="12"/>
          <w:szCs w:val="12"/>
        </w:rPr>
        <w:tab/>
      </w:r>
      <w:r>
        <w:rPr>
          <w:rFonts w:ascii="Bookman Old Style" w:hAnsi="Bookman Old Style" w:cs="Bookman Old Style"/>
          <w:sz w:val="12"/>
          <w:szCs w:val="12"/>
        </w:rPr>
        <w:t>by 0</w:t>
      </w:r>
    </w:p>
    <w:p w:rsidR="00E71690" w:rsidRDefault="00E71690">
      <w:pPr>
        <w:numPr>
          <w:ilvl w:val="0"/>
          <w:numId w:val="73"/>
        </w:numPr>
        <w:tabs>
          <w:tab w:val="clear" w:pos="2736"/>
          <w:tab w:val="num" w:pos="6480"/>
        </w:tabs>
        <w:spacing w:line="65" w:lineRule="exact"/>
        <w:rPr>
          <w:rFonts w:ascii="Bookman Old Style" w:hAnsi="Bookman Old Style" w:cs="Bookman Old Style"/>
          <w:spacing w:val="-57"/>
          <w:sz w:val="12"/>
          <w:szCs w:val="12"/>
        </w:rPr>
      </w:pPr>
      <w:r>
        <w:rPr>
          <w:rFonts w:ascii="Bookman Old Style" w:hAnsi="Bookman Old Style" w:cs="Bookman Old Style"/>
          <w:spacing w:val="-57"/>
          <w:sz w:val="12"/>
          <w:szCs w:val="12"/>
        </w:rPr>
        <w:t>17.D</w:t>
      </w:r>
    </w:p>
    <w:p w:rsidR="00E71690" w:rsidRDefault="00E71690">
      <w:pPr>
        <w:tabs>
          <w:tab w:val="left" w:pos="5913"/>
          <w:tab w:val="right" w:pos="6523"/>
        </w:tabs>
        <w:spacing w:line="111" w:lineRule="exact"/>
        <w:ind w:left="3960"/>
        <w:rPr>
          <w:rFonts w:ascii="Bookman Old Style" w:hAnsi="Bookman Old Style" w:cs="Bookman Old Style"/>
          <w:b/>
          <w:bCs/>
          <w:spacing w:val="-2"/>
          <w:sz w:val="9"/>
          <w:szCs w:val="9"/>
        </w:rPr>
      </w:pPr>
      <w:r>
        <w:rPr>
          <w:rFonts w:ascii="Bookman Old Style" w:hAnsi="Bookman Old Style" w:cs="Bookman Old Style"/>
          <w:b/>
          <w:bCs/>
          <w:sz w:val="9"/>
          <w:szCs w:val="9"/>
        </w:rPr>
        <w:t>-.</w:t>
      </w:r>
      <w:r>
        <w:rPr>
          <w:rFonts w:ascii="Bookman Old Style" w:hAnsi="Bookman Old Style" w:cs="Bookman Old Style"/>
          <w:b/>
          <w:bCs/>
          <w:sz w:val="9"/>
          <w:szCs w:val="9"/>
        </w:rPr>
        <w:tab/>
        <w:t>'0</w:t>
      </w:r>
      <w:r>
        <w:rPr>
          <w:rFonts w:ascii="Bookman Old Style" w:hAnsi="Bookman Old Style" w:cs="Bookman Old Style"/>
          <w:b/>
          <w:bCs/>
          <w:sz w:val="9"/>
          <w:szCs w:val="9"/>
        </w:rPr>
        <w:tab/>
      </w:r>
      <w:r>
        <w:rPr>
          <w:rFonts w:ascii="Bookman Old Style" w:hAnsi="Bookman Old Style" w:cs="Bookman Old Style"/>
          <w:b/>
          <w:bCs/>
          <w:spacing w:val="-2"/>
          <w:sz w:val="9"/>
          <w:szCs w:val="9"/>
        </w:rPr>
        <w:t>. ..</w:t>
      </w:r>
    </w:p>
    <w:p w:rsidR="00E71690" w:rsidRDefault="00E71690">
      <w:pPr>
        <w:spacing w:line="73" w:lineRule="exact"/>
        <w:ind w:left="4248"/>
        <w:rPr>
          <w:rFonts w:ascii="Bookman Old Style" w:hAnsi="Bookman Old Style" w:cs="Bookman Old Style"/>
          <w:b/>
          <w:bCs/>
          <w:sz w:val="9"/>
          <w:szCs w:val="9"/>
        </w:rPr>
      </w:pPr>
      <w:r>
        <w:rPr>
          <w:rFonts w:ascii="Bookman Old Style" w:hAnsi="Bookman Old Style" w:cs="Bookman Old Style"/>
          <w:b/>
          <w:bCs/>
          <w:sz w:val="9"/>
          <w:szCs w:val="9"/>
        </w:rPr>
        <w:t>X 0</w:t>
      </w:r>
    </w:p>
    <w:p w:rsidR="00E71690" w:rsidRDefault="00E71690">
      <w:pPr>
        <w:tabs>
          <w:tab w:val="left" w:pos="4593"/>
        </w:tabs>
        <w:spacing w:line="91" w:lineRule="exact"/>
        <w:ind w:left="3744"/>
        <w:rPr>
          <w:rFonts w:ascii="Bookman Old Style" w:hAnsi="Bookman Old Style" w:cs="Bookman Old Style"/>
          <w:spacing w:val="429"/>
          <w:sz w:val="12"/>
          <w:szCs w:val="12"/>
        </w:rPr>
      </w:pPr>
      <w:r>
        <w:rPr>
          <w:rFonts w:ascii="Garamond" w:hAnsi="Garamond" w:cs="Garamond"/>
          <w:spacing w:val="-4"/>
          <w:sz w:val="18"/>
          <w:szCs w:val="18"/>
        </w:rPr>
        <w:t>u o',.-'</w:t>
      </w:r>
      <w:r>
        <w:rPr>
          <w:rFonts w:ascii="Bookman Old Style" w:hAnsi="Bookman Old Style" w:cs="Bookman Old Style"/>
          <w:spacing w:val="-4"/>
          <w:sz w:val="18"/>
          <w:szCs w:val="18"/>
          <w:vertAlign w:val="subscript"/>
        </w:rPr>
        <w:t>d</w:t>
      </w:r>
      <w:r>
        <w:rPr>
          <w:rFonts w:ascii="Bookman Old Style" w:hAnsi="Bookman Old Style" w:cs="Bookman Old Style"/>
          <w:spacing w:val="-4"/>
          <w:sz w:val="12"/>
          <w:szCs w:val="12"/>
        </w:rPr>
        <w:tab/>
      </w:r>
      <w:r>
        <w:rPr>
          <w:rFonts w:ascii="Bookman Old Style" w:hAnsi="Bookman Old Style" w:cs="Bookman Old Style"/>
          <w:spacing w:val="429"/>
          <w:sz w:val="12"/>
          <w:szCs w:val="12"/>
        </w:rPr>
        <w:t>cl.)</w:t>
      </w:r>
    </w:p>
    <w:p w:rsidR="00E71690" w:rsidRDefault="00E71690">
      <w:pPr>
        <w:tabs>
          <w:tab w:val="left" w:pos="3585"/>
          <w:tab w:val="right" w:pos="4401"/>
        </w:tabs>
        <w:spacing w:line="161" w:lineRule="exact"/>
        <w:ind w:left="2520"/>
        <w:rPr>
          <w:rFonts w:ascii="Bookman Old Style" w:hAnsi="Bookman Old Style" w:cs="Bookman Old Style"/>
          <w:spacing w:val="14"/>
          <w:sz w:val="12"/>
          <w:szCs w:val="12"/>
        </w:rPr>
      </w:pPr>
      <w:r>
        <w:rPr>
          <w:rFonts w:ascii="Bookman Old Style" w:hAnsi="Bookman Old Style" w:cs="Bookman Old Style"/>
          <w:spacing w:val="-46"/>
          <w:sz w:val="12"/>
          <w:szCs w:val="12"/>
        </w:rPr>
        <w:t xml:space="preserve">Cl.) </w:t>
      </w:r>
      <w:r>
        <w:rPr>
          <w:rFonts w:ascii="Verdana" w:hAnsi="Verdana" w:cs="Verdana"/>
          <w:spacing w:val="-46"/>
          <w:sz w:val="61"/>
          <w:szCs w:val="20"/>
        </w:rPr>
        <w:sym w:font="Wingdings" w:char="F0A7"/>
      </w:r>
      <w:r>
        <w:rPr>
          <w:rFonts w:ascii="Verdana" w:hAnsi="Verdana" w:cs="Verdana"/>
          <w:spacing w:val="-46"/>
          <w:sz w:val="61"/>
          <w:szCs w:val="61"/>
        </w:rPr>
        <w:t xml:space="preserve"> </w:t>
      </w:r>
      <w:r>
        <w:rPr>
          <w:rFonts w:ascii="Bookman Old Style" w:hAnsi="Bookman Old Style" w:cs="Bookman Old Style"/>
          <w:spacing w:val="-46"/>
          <w:sz w:val="12"/>
          <w:szCs w:val="12"/>
        </w:rPr>
        <w:t>(J.)</w:t>
      </w:r>
      <w:r>
        <w:rPr>
          <w:rFonts w:ascii="Arial" w:hAnsi="Arial" w:cs="Arial"/>
          <w:color w:val="AFB591"/>
          <w:spacing w:val="-46"/>
          <w:w w:val="155"/>
          <w:sz w:val="6"/>
          <w:szCs w:val="6"/>
        </w:rPr>
        <w:tab/>
      </w:r>
      <w:r>
        <w:rPr>
          <w:rFonts w:ascii="Arial" w:hAnsi="Arial" w:cs="Arial"/>
          <w:color w:val="AFB591"/>
          <w:w w:val="155"/>
          <w:sz w:val="6"/>
          <w:szCs w:val="6"/>
        </w:rPr>
        <w:t>•</w:t>
      </w:r>
      <w:r>
        <w:rPr>
          <w:rFonts w:ascii="Bookman Old Style" w:hAnsi="Bookman Old Style" w:cs="Bookman Old Style"/>
          <w:sz w:val="12"/>
          <w:szCs w:val="12"/>
        </w:rPr>
        <w:tab/>
      </w:r>
      <w:r>
        <w:rPr>
          <w:rFonts w:ascii="Bookman Old Style" w:hAnsi="Bookman Old Style" w:cs="Bookman Old Style"/>
          <w:spacing w:val="14"/>
          <w:sz w:val="12"/>
          <w:szCs w:val="12"/>
        </w:rPr>
        <w:t xml:space="preserve">b.1) 0 </w:t>
      </w:r>
      <w:r>
        <w:rPr>
          <w:rFonts w:ascii="Bookman Old Style" w:hAnsi="Bookman Old Style" w:cs="Bookman Old Style"/>
          <w:spacing w:val="14"/>
          <w:sz w:val="12"/>
          <w:szCs w:val="12"/>
          <w:vertAlign w:val="subscript"/>
        </w:rPr>
        <w:t>la,</w:t>
      </w:r>
    </w:p>
    <w:p w:rsidR="00E71690" w:rsidRDefault="00E71690">
      <w:pPr>
        <w:ind w:left="5904" w:right="648"/>
        <w:rPr>
          <w:rFonts w:ascii="Bookman Old Style" w:hAnsi="Bookman Old Style" w:cs="Bookman Old Style"/>
          <w:sz w:val="12"/>
          <w:szCs w:val="12"/>
        </w:rPr>
      </w:pPr>
      <w:r>
        <w:rPr>
          <w:rFonts w:ascii="Bookman Old Style" w:hAnsi="Bookman Old Style" w:cs="Bookman Old Style"/>
          <w:spacing w:val="35"/>
          <w:sz w:val="12"/>
          <w:szCs w:val="12"/>
        </w:rPr>
        <w:t xml:space="preserve">cci P. </w:t>
      </w:r>
      <w:r>
        <w:rPr>
          <w:rFonts w:ascii="Bookman Old Style" w:hAnsi="Bookman Old Style" w:cs="Bookman Old Style"/>
          <w:sz w:val="12"/>
          <w:szCs w:val="12"/>
        </w:rPr>
        <w:t>a 03</w:t>
      </w:r>
    </w:p>
    <w:p w:rsidR="00E71690" w:rsidRDefault="00E71690">
      <w:pPr>
        <w:tabs>
          <w:tab w:val="right" w:pos="4128"/>
        </w:tabs>
        <w:spacing w:line="141" w:lineRule="exact"/>
        <w:ind w:left="2520"/>
        <w:rPr>
          <w:rFonts w:ascii="Bookman Old Style" w:hAnsi="Bookman Old Style" w:cs="Bookman Old Style"/>
          <w:sz w:val="17"/>
          <w:szCs w:val="17"/>
        </w:rPr>
      </w:pPr>
      <w:r>
        <w:rPr>
          <w:rFonts w:ascii="Bookman Old Style" w:hAnsi="Bookman Old Style" w:cs="Bookman Old Style"/>
          <w:spacing w:val="-12"/>
          <w:sz w:val="12"/>
          <w:szCs w:val="12"/>
        </w:rPr>
        <w:t xml:space="preserve">4 </w:t>
      </w:r>
      <w:r>
        <w:rPr>
          <w:rFonts w:ascii="Arial" w:hAnsi="Arial" w:cs="Arial"/>
          <w:spacing w:val="-12"/>
          <w:sz w:val="12"/>
          <w:szCs w:val="12"/>
          <w:vertAlign w:val="subscript"/>
        </w:rPr>
        <w:t>O&gt;</w:t>
      </w:r>
      <w:r>
        <w:rPr>
          <w:rFonts w:ascii="Bookman Old Style" w:hAnsi="Bookman Old Style" w:cs="Bookman Old Style"/>
          <w:spacing w:val="-12"/>
          <w:sz w:val="17"/>
          <w:szCs w:val="17"/>
        </w:rPr>
        <w:t xml:space="preserve"> ,</w:t>
      </w:r>
      <w:r>
        <w:rPr>
          <w:rFonts w:ascii="Bookman Old Style" w:hAnsi="Bookman Old Style" w:cs="Bookman Old Style"/>
          <w:spacing w:val="-12"/>
          <w:sz w:val="17"/>
          <w:szCs w:val="17"/>
        </w:rPr>
        <w:tab/>
      </w:r>
      <w:r>
        <w:rPr>
          <w:rFonts w:ascii="Bookman Old Style" w:hAnsi="Bookman Old Style" w:cs="Bookman Old Style"/>
          <w:sz w:val="17"/>
          <w:szCs w:val="17"/>
        </w:rPr>
        <w:t>a 0</w:t>
      </w:r>
    </w:p>
    <w:p w:rsidR="00E71690" w:rsidRDefault="00E71690">
      <w:pPr>
        <w:tabs>
          <w:tab w:val="left" w:pos="5913"/>
        </w:tabs>
        <w:spacing w:line="71" w:lineRule="exact"/>
        <w:ind w:left="3744"/>
        <w:rPr>
          <w:rFonts w:ascii="Bookman Old Style" w:hAnsi="Bookman Old Style" w:cs="Bookman Old Style"/>
          <w:spacing w:val="-19"/>
          <w:sz w:val="17"/>
          <w:szCs w:val="17"/>
        </w:rPr>
      </w:pPr>
      <w:r>
        <w:rPr>
          <w:rFonts w:ascii="Bookman Old Style" w:hAnsi="Bookman Old Style" w:cs="Bookman Old Style"/>
          <w:spacing w:val="-6"/>
          <w:sz w:val="17"/>
          <w:szCs w:val="17"/>
        </w:rPr>
        <w:t>ca .. •-</w:t>
      </w:r>
      <w:r>
        <w:rPr>
          <w:rFonts w:ascii="Arial" w:hAnsi="Arial" w:cs="Arial"/>
          <w:spacing w:val="-6"/>
          <w:sz w:val="17"/>
          <w:szCs w:val="17"/>
          <w:vertAlign w:val="subscript"/>
        </w:rPr>
        <w:t>c</w:t>
      </w:r>
      <w:r>
        <w:rPr>
          <w:rFonts w:ascii="Bookman Old Style" w:hAnsi="Bookman Old Style" w:cs="Bookman Old Style"/>
          <w:spacing w:val="-6"/>
          <w:sz w:val="17"/>
          <w:szCs w:val="17"/>
        </w:rPr>
        <w:t>, v</w:t>
      </w:r>
      <w:r>
        <w:rPr>
          <w:rFonts w:ascii="Bookman Old Style" w:hAnsi="Bookman Old Style" w:cs="Bookman Old Style"/>
          <w:spacing w:val="-6"/>
          <w:sz w:val="17"/>
          <w:szCs w:val="17"/>
        </w:rPr>
        <w:tab/>
      </w:r>
      <w:r>
        <w:rPr>
          <w:rFonts w:ascii="Bookman Old Style" w:hAnsi="Bookman Old Style" w:cs="Bookman Old Style"/>
          <w:spacing w:val="-19"/>
          <w:sz w:val="17"/>
          <w:szCs w:val="17"/>
        </w:rPr>
        <w:t>k-.' -a T.,</w:t>
      </w:r>
    </w:p>
    <w:p w:rsidR="00E71690" w:rsidRDefault="00E71690">
      <w:pPr>
        <w:tabs>
          <w:tab w:val="left" w:pos="3811"/>
          <w:tab w:val="right" w:pos="6033"/>
        </w:tabs>
        <w:spacing w:line="82" w:lineRule="exact"/>
        <w:ind w:left="2520"/>
        <w:rPr>
          <w:rFonts w:ascii="Bookman Old Style" w:hAnsi="Bookman Old Style" w:cs="Bookman Old Style"/>
          <w:sz w:val="17"/>
          <w:szCs w:val="17"/>
        </w:rPr>
      </w:pPr>
      <w:r>
        <w:rPr>
          <w:rFonts w:ascii="Bookman Old Style" w:hAnsi="Bookman Old Style" w:cs="Bookman Old Style"/>
          <w:spacing w:val="-6"/>
          <w:sz w:val="17"/>
          <w:szCs w:val="17"/>
        </w:rPr>
        <w:t>&lt; ca.,</w:t>
      </w:r>
      <w:r>
        <w:rPr>
          <w:rFonts w:ascii="Bookman Old Style" w:hAnsi="Bookman Old Style" w:cs="Bookman Old Style"/>
          <w:spacing w:val="-6"/>
          <w:sz w:val="17"/>
          <w:szCs w:val="17"/>
        </w:rPr>
        <w:tab/>
      </w:r>
      <w:r>
        <w:rPr>
          <w:rFonts w:ascii="Bookman Old Style" w:hAnsi="Bookman Old Style" w:cs="Bookman Old Style"/>
          <w:spacing w:val="18"/>
          <w:sz w:val="17"/>
          <w:szCs w:val="17"/>
        </w:rPr>
        <w:t>-a ; a E</w:t>
      </w:r>
      <w:r>
        <w:rPr>
          <w:rFonts w:ascii="Bookman Old Style" w:hAnsi="Bookman Old Style" w:cs="Bookman Old Style"/>
          <w:spacing w:val="18"/>
          <w:sz w:val="17"/>
          <w:szCs w:val="17"/>
        </w:rPr>
        <w:tab/>
      </w:r>
      <w:r>
        <w:rPr>
          <w:rFonts w:ascii="Bookman Old Style" w:hAnsi="Bookman Old Style" w:cs="Bookman Old Style"/>
          <w:sz w:val="17"/>
          <w:szCs w:val="17"/>
        </w:rPr>
        <w:t>rx</w:t>
      </w:r>
    </w:p>
    <w:p w:rsidR="00E71690" w:rsidRDefault="00E71690">
      <w:pPr>
        <w:tabs>
          <w:tab w:val="left" w:pos="6269"/>
        </w:tabs>
        <w:spacing w:line="5" w:lineRule="exact"/>
        <w:ind w:left="3744"/>
        <w:rPr>
          <w:rFonts w:ascii="Bookman Old Style" w:hAnsi="Bookman Old Style" w:cs="Bookman Old Style"/>
          <w:spacing w:val="-4"/>
          <w:sz w:val="12"/>
          <w:szCs w:val="12"/>
        </w:rPr>
      </w:pPr>
      <w:r>
        <w:rPr>
          <w:rFonts w:ascii="Bookman Old Style" w:hAnsi="Bookman Old Style" w:cs="Bookman Old Style"/>
          <w:spacing w:val="-6"/>
          <w:sz w:val="17"/>
          <w:szCs w:val="17"/>
        </w:rPr>
        <w:t>U Ca Ca •-</w:t>
      </w:r>
      <w:r>
        <w:rPr>
          <w:rFonts w:ascii="Bookman Old Style" w:hAnsi="Bookman Old Style" w:cs="Bookman Old Style"/>
          <w:spacing w:val="-6"/>
          <w:sz w:val="17"/>
          <w:szCs w:val="17"/>
        </w:rPr>
        <w:tab/>
      </w:r>
      <w:r>
        <w:rPr>
          <w:rFonts w:ascii="Bookman Old Style" w:hAnsi="Bookman Old Style" w:cs="Bookman Old Style"/>
          <w:spacing w:val="-4"/>
          <w:sz w:val="12"/>
          <w:szCs w:val="12"/>
        </w:rPr>
        <w:t>at P.</w:t>
      </w:r>
    </w:p>
    <w:p w:rsidR="00E71690" w:rsidRDefault="00E71690">
      <w:pPr>
        <w:tabs>
          <w:tab w:val="left" w:pos="5913"/>
        </w:tabs>
        <w:spacing w:line="37" w:lineRule="exact"/>
        <w:ind w:left="2592"/>
        <w:rPr>
          <w:sz w:val="11"/>
          <w:szCs w:val="11"/>
        </w:rPr>
      </w:pPr>
      <w:r>
        <w:rPr>
          <w:noProof/>
        </w:rPr>
        <w:pict>
          <v:shape id="_x0000_s1683" type="#_x0000_t202" style="position:absolute;left:0;text-align:left;margin-left:201.85pt;margin-top:255.35pt;width:218.65pt;height:31.7pt;z-index:25174784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10" w:lineRule="exact"/>
                    <w:ind w:right="36"/>
                    <w:jc w:val="right"/>
                    <w:rPr>
                      <w:rFonts w:ascii="Bookman Old Style" w:hAnsi="Bookman Old Style" w:cs="Bookman Old Style"/>
                      <w:w w:val="90"/>
                      <w:sz w:val="18"/>
                      <w:szCs w:val="18"/>
                    </w:rPr>
                  </w:pPr>
                  <w:r>
                    <w:rPr>
                      <w:rFonts w:ascii="Bookman Old Style" w:hAnsi="Bookman Old Style" w:cs="Bookman Old Style"/>
                      <w:w w:val="90"/>
                      <w:sz w:val="18"/>
                      <w:szCs w:val="18"/>
                    </w:rPr>
                    <w:t>a</w:t>
                  </w:r>
                </w:p>
                <w:p w:rsidR="00E71690" w:rsidRDefault="00E71690">
                  <w:pPr>
                    <w:spacing w:line="129" w:lineRule="exact"/>
                    <w:ind w:left="648"/>
                    <w:rPr>
                      <w:rFonts w:ascii="Bookman Old Style" w:hAnsi="Bookman Old Style" w:cs="Bookman Old Style"/>
                      <w:sz w:val="12"/>
                      <w:szCs w:val="12"/>
                    </w:rPr>
                  </w:pPr>
                  <w:r>
                    <w:rPr>
                      <w:rFonts w:ascii="Bookman Old Style" w:hAnsi="Bookman Old Style" w:cs="Bookman Old Style"/>
                      <w:sz w:val="12"/>
                      <w:szCs w:val="12"/>
                    </w:rPr>
                    <w:t>h</w:t>
                  </w:r>
                </w:p>
                <w:p w:rsidR="00E71690" w:rsidRDefault="00E71690">
                  <w:pPr>
                    <w:tabs>
                      <w:tab w:val="left" w:pos="465"/>
                    </w:tabs>
                    <w:rPr>
                      <w:sz w:val="11"/>
                      <w:szCs w:val="11"/>
                    </w:rPr>
                  </w:pPr>
                  <w:r>
                    <w:rPr>
                      <w:rFonts w:ascii="Bookman Old Style" w:hAnsi="Bookman Old Style" w:cs="Bookman Old Style"/>
                      <w:sz w:val="12"/>
                      <w:szCs w:val="12"/>
                    </w:rPr>
                    <w:t>u</w:t>
                  </w:r>
                  <w:r>
                    <w:rPr>
                      <w:rFonts w:ascii="Bookman Old Style" w:hAnsi="Bookman Old Style" w:cs="Bookman Old Style"/>
                      <w:sz w:val="12"/>
                      <w:szCs w:val="12"/>
                    </w:rPr>
                    <w:tab/>
                  </w:r>
                  <w:r>
                    <w:rPr>
                      <w:sz w:val="11"/>
                      <w:szCs w:val="11"/>
                    </w:rPr>
                    <w:t>U</w:t>
                  </w:r>
                </w:p>
                <w:p w:rsidR="00E71690" w:rsidRDefault="00E71690">
                  <w:pPr>
                    <w:spacing w:line="80" w:lineRule="exact"/>
                    <w:ind w:left="1872"/>
                    <w:rPr>
                      <w:rFonts w:ascii="Garamond" w:hAnsi="Garamond" w:cs="Garamond"/>
                      <w:sz w:val="18"/>
                      <w:szCs w:val="18"/>
                    </w:rPr>
                  </w:pPr>
                  <w:r>
                    <w:rPr>
                      <w:rFonts w:ascii="Garamond" w:hAnsi="Garamond" w:cs="Garamond"/>
                      <w:sz w:val="18"/>
                      <w:szCs w:val="18"/>
                    </w:rPr>
                    <w:t>.t</w:t>
                  </w:r>
                </w:p>
                <w:p w:rsidR="00E71690" w:rsidRDefault="00E71690">
                  <w:pPr>
                    <w:spacing w:line="180" w:lineRule="exact"/>
                    <w:ind w:right="684"/>
                    <w:jc w:val="right"/>
                    <w:rPr>
                      <w:rFonts w:ascii="Garamond" w:hAnsi="Garamond" w:cs="Garamond"/>
                      <w:spacing w:val="-40"/>
                      <w:sz w:val="18"/>
                      <w:szCs w:val="18"/>
                    </w:rPr>
                  </w:pPr>
                  <w:r>
                    <w:rPr>
                      <w:rFonts w:ascii="Garamond" w:hAnsi="Garamond" w:cs="Garamond"/>
                      <w:spacing w:val="-40"/>
                      <w:sz w:val="18"/>
                      <w:szCs w:val="18"/>
                    </w:rPr>
                    <w:t>'tab</w:t>
                  </w:r>
                </w:p>
                <w:p w:rsidR="00E71690" w:rsidRDefault="00E71690">
                  <w:pPr>
                    <w:tabs>
                      <w:tab w:val="right" w:pos="2121"/>
                    </w:tabs>
                    <w:spacing w:line="171" w:lineRule="exact"/>
                    <w:ind w:left="1440"/>
                    <w:rPr>
                      <w:rFonts w:ascii="Bookman Old Style" w:hAnsi="Bookman Old Style" w:cs="Bookman Old Style"/>
                      <w:spacing w:val="-12"/>
                      <w:sz w:val="12"/>
                      <w:szCs w:val="12"/>
                    </w:rPr>
                  </w:pPr>
                  <w:r>
                    <w:rPr>
                      <w:rFonts w:ascii="Garamond" w:hAnsi="Garamond" w:cs="Garamond"/>
                      <w:spacing w:val="-50"/>
                      <w:sz w:val="18"/>
                      <w:szCs w:val="18"/>
                    </w:rPr>
                    <w:t>cz</w:t>
                  </w:r>
                  <w:r>
                    <w:rPr>
                      <w:rFonts w:ascii="Garamond" w:hAnsi="Garamond" w:cs="Garamond"/>
                      <w:spacing w:val="-50"/>
                      <w:sz w:val="18"/>
                      <w:szCs w:val="18"/>
                    </w:rPr>
                    <w:tab/>
                  </w:r>
                  <w:r>
                    <w:rPr>
                      <w:rFonts w:ascii="Bookman Old Style" w:hAnsi="Bookman Old Style" w:cs="Bookman Old Style"/>
                      <w:spacing w:val="-12"/>
                      <w:sz w:val="12"/>
                      <w:szCs w:val="12"/>
                    </w:rPr>
                    <w:t>„,,-) •</w:t>
                  </w:r>
                </w:p>
                <w:p w:rsidR="00E71690" w:rsidRDefault="00E71690">
                  <w:pPr>
                    <w:ind w:right="432"/>
                    <w:jc w:val="right"/>
                    <w:rPr>
                      <w:rFonts w:ascii="Garamond" w:hAnsi="Garamond" w:cs="Garamond"/>
                      <w:spacing w:val="-30"/>
                      <w:sz w:val="14"/>
                      <w:szCs w:val="14"/>
                    </w:rPr>
                  </w:pPr>
                  <w:r>
                    <w:rPr>
                      <w:rFonts w:ascii="Garamond" w:hAnsi="Garamond" w:cs="Garamond"/>
                      <w:spacing w:val="-30"/>
                      <w:sz w:val="14"/>
                      <w:szCs w:val="14"/>
                    </w:rPr>
                    <w:t>E,1)</w:t>
                  </w:r>
                </w:p>
                <w:p w:rsidR="00E71690" w:rsidRDefault="00E71690">
                  <w:pPr>
                    <w:tabs>
                      <w:tab w:val="left" w:pos="1445"/>
                    </w:tabs>
                    <w:spacing w:line="98" w:lineRule="exact"/>
                    <w:ind w:left="216"/>
                    <w:rPr>
                      <w:rFonts w:ascii="Bookman Old Style" w:hAnsi="Bookman Old Style" w:cs="Bookman Old Style"/>
                      <w:spacing w:val="-18"/>
                      <w:sz w:val="17"/>
                      <w:szCs w:val="17"/>
                    </w:rPr>
                  </w:pPr>
                  <w:r>
                    <w:rPr>
                      <w:rFonts w:ascii="Bookman Old Style" w:hAnsi="Bookman Old Style" w:cs="Bookman Old Style"/>
                      <w:sz w:val="12"/>
                      <w:szCs w:val="12"/>
                    </w:rPr>
                    <w:t>bA</w:t>
                  </w:r>
                  <w:r>
                    <w:rPr>
                      <w:rFonts w:ascii="Bookman Old Style" w:hAnsi="Bookman Old Style" w:cs="Bookman Old Style"/>
                      <w:sz w:val="12"/>
                      <w:szCs w:val="12"/>
                    </w:rPr>
                    <w:tab/>
                  </w:r>
                  <w:r>
                    <w:rPr>
                      <w:rFonts w:ascii="Arial" w:hAnsi="Arial" w:cs="Arial"/>
                      <w:spacing w:val="-18"/>
                      <w:sz w:val="12"/>
                      <w:szCs w:val="12"/>
                      <w:vertAlign w:val="subscript"/>
                    </w:rPr>
                    <w:t>.</w:t>
                  </w:r>
                  <w:r>
                    <w:rPr>
                      <w:rFonts w:ascii="Bookman Old Style" w:hAnsi="Bookman Old Style" w:cs="Bookman Old Style"/>
                      <w:spacing w:val="-18"/>
                      <w:sz w:val="17"/>
                      <w:szCs w:val="17"/>
                    </w:rPr>
                    <w:t>z</w:t>
                  </w:r>
                </w:p>
              </w:txbxContent>
            </v:textbox>
            <w10:wrap type="square" anchorx="page" anchory="page"/>
          </v:shape>
        </w:pict>
      </w:r>
      <w:r>
        <w:rPr>
          <w:noProof/>
        </w:rPr>
        <w:pict>
          <v:shape id="_x0000_s1684" type="#_x0000_t202" style="position:absolute;left:0;text-align:left;margin-left:199.9pt;margin-top:287.05pt;width:113.55pt;height:.25pt;z-index:25174886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rFonts w:ascii="Bookman Old Style" w:hAnsi="Bookman Old Style" w:cs="Bookman Old Style"/>
          <w:sz w:val="12"/>
          <w:szCs w:val="12"/>
        </w:rPr>
        <w:t>u ,</w:t>
      </w:r>
      <w:r>
        <w:rPr>
          <w:rFonts w:ascii="Bookman Old Style" w:hAnsi="Bookman Old Style" w:cs="Bookman Old Style"/>
          <w:sz w:val="12"/>
          <w:szCs w:val="12"/>
        </w:rPr>
        <w:tab/>
      </w:r>
      <w:r>
        <w:rPr>
          <w:sz w:val="11"/>
          <w:szCs w:val="11"/>
        </w:rPr>
        <w:t>CU Z</w:t>
      </w:r>
    </w:p>
    <w:p w:rsidR="00E71690" w:rsidRDefault="00E71690">
      <w:pPr>
        <w:tabs>
          <w:tab w:val="right" w:pos="4819"/>
        </w:tabs>
        <w:spacing w:line="129" w:lineRule="exact"/>
        <w:ind w:left="2592"/>
        <w:rPr>
          <w:rFonts w:ascii="Bookman Old Style" w:hAnsi="Bookman Old Style" w:cs="Bookman Old Style"/>
          <w:spacing w:val="6"/>
          <w:sz w:val="12"/>
          <w:szCs w:val="12"/>
        </w:rPr>
      </w:pPr>
      <w:r>
        <w:rPr>
          <w:rFonts w:ascii="Bookman Old Style" w:hAnsi="Bookman Old Style" w:cs="Bookman Old Style"/>
          <w:spacing w:val="20"/>
          <w:sz w:val="12"/>
          <w:szCs w:val="12"/>
        </w:rPr>
        <w:t xml:space="preserve">a </w:t>
      </w:r>
      <w:r>
        <w:rPr>
          <w:rFonts w:ascii="Bookman Old Style" w:hAnsi="Bookman Old Style" w:cs="Bookman Old Style"/>
          <w:spacing w:val="20"/>
          <w:sz w:val="12"/>
          <w:szCs w:val="12"/>
          <w:vertAlign w:val="superscript"/>
        </w:rPr>
        <w:t>0</w:t>
      </w:r>
      <w:r>
        <w:rPr>
          <w:rFonts w:ascii="Bookman Old Style" w:hAnsi="Bookman Old Style" w:cs="Bookman Old Style"/>
          <w:spacing w:val="20"/>
          <w:sz w:val="12"/>
          <w:szCs w:val="12"/>
        </w:rPr>
        <w:t>3 0 v</w:t>
      </w:r>
      <w:r>
        <w:rPr>
          <w:rFonts w:ascii="Bookman Old Style" w:hAnsi="Bookman Old Style" w:cs="Bookman Old Style"/>
          <w:spacing w:val="20"/>
          <w:sz w:val="12"/>
          <w:szCs w:val="12"/>
        </w:rPr>
        <w:tab/>
      </w:r>
      <w:r>
        <w:rPr>
          <w:rFonts w:ascii="Bookman Old Style" w:hAnsi="Bookman Old Style" w:cs="Bookman Old Style"/>
          <w:spacing w:val="6"/>
          <w:sz w:val="12"/>
          <w:szCs w:val="12"/>
        </w:rPr>
        <w:t>• — '-' cu _0</w:t>
      </w:r>
      <w:r>
        <w:rPr>
          <w:rFonts w:ascii="Bookman Old Style" w:hAnsi="Bookman Old Style" w:cs="Bookman Old Style"/>
          <w:spacing w:val="6"/>
          <w:sz w:val="12"/>
          <w:szCs w:val="12"/>
          <w:vertAlign w:val="superscript"/>
        </w:rPr>
        <w:t>1</w:t>
      </w:r>
      <w:r>
        <w:rPr>
          <w:rFonts w:ascii="Bookman Old Style" w:hAnsi="Bookman Old Style" w:cs="Bookman Old Style"/>
          <w:spacing w:val="6"/>
          <w:sz w:val="12"/>
          <w:szCs w:val="12"/>
        </w:rPr>
        <w:t xml:space="preserve"> -0</w:t>
      </w:r>
    </w:p>
    <w:p w:rsidR="00E71690" w:rsidRDefault="00E71690">
      <w:pPr>
        <w:tabs>
          <w:tab w:val="left" w:pos="3763"/>
          <w:tab w:val="right" w:pos="6974"/>
        </w:tabs>
        <w:spacing w:line="118" w:lineRule="exact"/>
        <w:ind w:left="2808"/>
        <w:rPr>
          <w:rFonts w:ascii="Bookman Old Style" w:hAnsi="Bookman Old Style" w:cs="Bookman Old Style"/>
          <w:spacing w:val="6"/>
          <w:sz w:val="12"/>
          <w:szCs w:val="12"/>
        </w:rPr>
      </w:pPr>
      <w:r>
        <w:rPr>
          <w:rFonts w:ascii="Bookman Old Style" w:hAnsi="Bookman Old Style" w:cs="Bookman Old Style"/>
          <w:sz w:val="12"/>
          <w:szCs w:val="12"/>
        </w:rPr>
        <w:t>0</w:t>
      </w:r>
      <w:r>
        <w:rPr>
          <w:rFonts w:ascii="Bookman Old Style" w:hAnsi="Bookman Old Style" w:cs="Bookman Old Style"/>
          <w:sz w:val="12"/>
          <w:szCs w:val="12"/>
        </w:rPr>
        <w:tab/>
      </w:r>
      <w:r>
        <w:rPr>
          <w:rFonts w:ascii="Bookman Old Style" w:hAnsi="Bookman Old Style" w:cs="Bookman Old Style"/>
          <w:spacing w:val="24"/>
          <w:sz w:val="12"/>
          <w:szCs w:val="12"/>
        </w:rPr>
        <w:t xml:space="preserve">., ›, P. </w:t>
      </w:r>
      <w:r>
        <w:rPr>
          <w:spacing w:val="24"/>
          <w:sz w:val="11"/>
          <w:szCs w:val="11"/>
        </w:rPr>
        <w:t xml:space="preserve">cn </w:t>
      </w:r>
      <w:r>
        <w:rPr>
          <w:rFonts w:ascii="Bookman Old Style" w:hAnsi="Bookman Old Style" w:cs="Bookman Old Style"/>
          <w:spacing w:val="24"/>
          <w:sz w:val="12"/>
          <w:szCs w:val="12"/>
        </w:rPr>
        <w:t>a</w:t>
      </w:r>
      <w:r>
        <w:rPr>
          <w:rFonts w:ascii="Bookman Old Style" w:hAnsi="Bookman Old Style" w:cs="Bookman Old Style"/>
          <w:spacing w:val="24"/>
          <w:sz w:val="12"/>
          <w:szCs w:val="12"/>
        </w:rPr>
        <w:tab/>
      </w:r>
      <w:r>
        <w:rPr>
          <w:rFonts w:ascii="Bookman Old Style" w:hAnsi="Bookman Old Style" w:cs="Bookman Old Style"/>
          <w:spacing w:val="6"/>
          <w:sz w:val="12"/>
          <w:szCs w:val="12"/>
        </w:rPr>
        <w:t>0 • 0 -° .</w:t>
      </w:r>
      <w:r>
        <w:rPr>
          <w:rFonts w:ascii="Bookman Old Style" w:hAnsi="Bookman Old Style" w:cs="Bookman Old Style"/>
          <w:spacing w:val="6"/>
          <w:sz w:val="12"/>
          <w:szCs w:val="12"/>
          <w:vertAlign w:val="superscript"/>
        </w:rPr>
        <w:t>1)</w:t>
      </w:r>
      <w:r>
        <w:rPr>
          <w:rFonts w:ascii="Bookman Old Style" w:hAnsi="Bookman Old Style" w:cs="Bookman Old Style"/>
          <w:spacing w:val="6"/>
          <w:sz w:val="12"/>
          <w:szCs w:val="12"/>
        </w:rPr>
        <w:t>,_</w:t>
      </w:r>
    </w:p>
    <w:p w:rsidR="00E71690" w:rsidRDefault="00E71690">
      <w:pPr>
        <w:tabs>
          <w:tab w:val="right" w:pos="3888"/>
        </w:tabs>
        <w:spacing w:line="73" w:lineRule="exact"/>
        <w:rPr>
          <w:rFonts w:ascii="Bookman Old Style" w:hAnsi="Bookman Old Style" w:cs="Bookman Old Style"/>
          <w:sz w:val="12"/>
          <w:szCs w:val="12"/>
        </w:rPr>
      </w:pPr>
      <w:r>
        <w:rPr>
          <w:rFonts w:ascii="Bookman Old Style" w:hAnsi="Bookman Old Style" w:cs="Bookman Old Style"/>
          <w:spacing w:val="815"/>
          <w:sz w:val="17"/>
          <w:szCs w:val="17"/>
        </w:rPr>
        <w:t xml:space="preserve"> 444</w:t>
      </w:r>
      <w:r>
        <w:rPr>
          <w:rFonts w:ascii="Bookman Old Style" w:hAnsi="Bookman Old Style" w:cs="Bookman Old Style"/>
          <w:spacing w:val="815"/>
          <w:sz w:val="17"/>
          <w:szCs w:val="17"/>
        </w:rPr>
        <w:tab/>
      </w:r>
      <w:r>
        <w:rPr>
          <w:rFonts w:ascii="Bookman Old Style" w:hAnsi="Bookman Old Style" w:cs="Bookman Old Style"/>
          <w:sz w:val="12"/>
          <w:szCs w:val="12"/>
        </w:rPr>
        <w:t>..--,</w:t>
      </w:r>
    </w:p>
    <w:p w:rsidR="00E71690" w:rsidRDefault="00E71690">
      <w:pPr>
        <w:ind w:left="3744"/>
        <w:rPr>
          <w:rFonts w:ascii="Arial" w:hAnsi="Arial" w:cs="Arial"/>
          <w:spacing w:val="-6"/>
          <w:sz w:val="7"/>
          <w:szCs w:val="7"/>
        </w:rPr>
      </w:pPr>
      <w:r>
        <w:rPr>
          <w:rFonts w:ascii="Bookman Old Style" w:hAnsi="Bookman Old Style" w:cs="Bookman Old Style"/>
          <w:spacing w:val="-6"/>
          <w:sz w:val="12"/>
          <w:szCs w:val="12"/>
        </w:rPr>
        <w:t>cn • -. • -</w:t>
      </w:r>
      <w:r>
        <w:rPr>
          <w:rFonts w:ascii="Arial" w:hAnsi="Arial" w:cs="Arial"/>
          <w:spacing w:val="-6"/>
          <w:sz w:val="7"/>
          <w:szCs w:val="20"/>
        </w:rPr>
        <w:sym w:font="Wingdings" w:char="F06E"/>
      </w:r>
    </w:p>
    <w:p w:rsidR="00E71690" w:rsidRDefault="00E71690">
      <w:pPr>
        <w:tabs>
          <w:tab w:val="left" w:pos="6177"/>
          <w:tab w:val="right" w:pos="7003"/>
        </w:tabs>
        <w:spacing w:line="135" w:lineRule="exact"/>
        <w:ind w:left="4032"/>
        <w:rPr>
          <w:rFonts w:ascii="Bookman Old Style" w:hAnsi="Bookman Old Style" w:cs="Bookman Old Style"/>
          <w:sz w:val="12"/>
          <w:szCs w:val="12"/>
        </w:rPr>
      </w:pPr>
      <w:r>
        <w:rPr>
          <w:rFonts w:ascii="Bookman Old Style" w:hAnsi="Bookman Old Style" w:cs="Bookman Old Style"/>
          <w:spacing w:val="16"/>
          <w:sz w:val="12"/>
          <w:szCs w:val="12"/>
        </w:rPr>
        <w:t xml:space="preserve">a -a U,„ </w:t>
      </w:r>
      <w:r>
        <w:rPr>
          <w:rFonts w:ascii="Bookman Old Style" w:hAnsi="Bookman Old Style" w:cs="Bookman Old Style"/>
          <w:spacing w:val="16"/>
          <w:sz w:val="12"/>
          <w:szCs w:val="12"/>
          <w:vertAlign w:val="superscript"/>
        </w:rPr>
        <w:t>0</w:t>
      </w:r>
      <w:r>
        <w:rPr>
          <w:rFonts w:ascii="Garamond" w:hAnsi="Garamond" w:cs="Garamond"/>
          <w:spacing w:val="16"/>
          <w:sz w:val="18"/>
          <w:szCs w:val="18"/>
        </w:rPr>
        <w:tab/>
      </w:r>
      <w:r>
        <w:rPr>
          <w:rFonts w:ascii="Garamond" w:hAnsi="Garamond" w:cs="Garamond"/>
          <w:sz w:val="18"/>
          <w:szCs w:val="18"/>
        </w:rPr>
        <w:t>t</w:t>
      </w:r>
      <w:r>
        <w:rPr>
          <w:rFonts w:ascii="Garamond" w:hAnsi="Garamond" w:cs="Garamond"/>
          <w:sz w:val="18"/>
          <w:szCs w:val="18"/>
        </w:rPr>
        <w:tab/>
      </w:r>
      <w:r>
        <w:rPr>
          <w:rFonts w:ascii="Bookman Old Style" w:hAnsi="Bookman Old Style" w:cs="Bookman Old Style"/>
          <w:sz w:val="12"/>
          <w:szCs w:val="12"/>
        </w:rPr>
        <w:t>an CZ</w:t>
      </w:r>
    </w:p>
    <w:p w:rsidR="00E71690" w:rsidRDefault="00E71690">
      <w:pPr>
        <w:tabs>
          <w:tab w:val="left" w:pos="3033"/>
        </w:tabs>
        <w:ind w:left="2520"/>
        <w:rPr>
          <w:rFonts w:ascii="Bookman Old Style" w:hAnsi="Bookman Old Style" w:cs="Bookman Old Style"/>
          <w:spacing w:val="3"/>
          <w:sz w:val="12"/>
          <w:szCs w:val="12"/>
        </w:rPr>
      </w:pPr>
      <w:r>
        <w:rPr>
          <w:rFonts w:ascii="Arial" w:hAnsi="Arial" w:cs="Arial"/>
          <w:sz w:val="6"/>
          <w:szCs w:val="6"/>
          <w:vertAlign w:val="superscript"/>
        </w:rPr>
        <w:t>-</w:t>
      </w:r>
      <w:r>
        <w:rPr>
          <w:rFonts w:ascii="Bookman Old Style" w:hAnsi="Bookman Old Style" w:cs="Bookman Old Style"/>
          <w:sz w:val="12"/>
          <w:szCs w:val="12"/>
        </w:rPr>
        <w:t>0</w:t>
      </w:r>
      <w:r>
        <w:rPr>
          <w:rFonts w:ascii="Bookman Old Style" w:hAnsi="Bookman Old Style" w:cs="Bookman Old Style"/>
          <w:sz w:val="12"/>
          <w:szCs w:val="12"/>
        </w:rPr>
        <w:tab/>
      </w:r>
      <w:r>
        <w:rPr>
          <w:rFonts w:ascii="Arial" w:hAnsi="Arial" w:cs="Arial"/>
          <w:spacing w:val="3"/>
          <w:sz w:val="6"/>
          <w:szCs w:val="6"/>
        </w:rPr>
        <w:t>-</w:t>
      </w:r>
      <w:r>
        <w:rPr>
          <w:rFonts w:ascii="Bookman Old Style" w:hAnsi="Bookman Old Style" w:cs="Bookman Old Style"/>
          <w:spacing w:val="3"/>
          <w:sz w:val="12"/>
          <w:szCs w:val="12"/>
        </w:rPr>
        <w:t>,</w:t>
      </w:r>
      <w:r>
        <w:rPr>
          <w:rFonts w:ascii="Arial" w:hAnsi="Arial" w:cs="Arial"/>
          <w:spacing w:val="3"/>
          <w:sz w:val="6"/>
          <w:szCs w:val="6"/>
        </w:rPr>
        <w:t xml:space="preserve">- </w:t>
      </w:r>
      <w:r>
        <w:rPr>
          <w:rFonts w:ascii="Bookman Old Style" w:hAnsi="Bookman Old Style" w:cs="Bookman Old Style"/>
          <w:spacing w:val="3"/>
          <w:sz w:val="12"/>
          <w:szCs w:val="12"/>
        </w:rPr>
        <w:t>• ,</w:t>
      </w:r>
      <w:r>
        <w:rPr>
          <w:rFonts w:ascii="Arial" w:hAnsi="Arial" w:cs="Arial"/>
          <w:spacing w:val="3"/>
          <w:sz w:val="6"/>
          <w:szCs w:val="6"/>
        </w:rPr>
        <w:t>-</w:t>
      </w:r>
      <w:r>
        <w:rPr>
          <w:rFonts w:ascii="Bookman Old Style" w:hAnsi="Bookman Old Style" w:cs="Bookman Old Style"/>
          <w:spacing w:val="3"/>
          <w:sz w:val="12"/>
          <w:szCs w:val="12"/>
        </w:rPr>
        <w:t>,</w:t>
      </w:r>
    </w:p>
    <w:p w:rsidR="00E71690" w:rsidRDefault="00E71690">
      <w:pPr>
        <w:numPr>
          <w:ilvl w:val="0"/>
          <w:numId w:val="74"/>
        </w:numPr>
        <w:tabs>
          <w:tab w:val="clear" w:pos="504"/>
          <w:tab w:val="num" w:pos="3096"/>
          <w:tab w:val="left" w:pos="3763"/>
          <w:tab w:val="right" w:pos="4819"/>
          <w:tab w:val="right" w:pos="6955"/>
        </w:tabs>
        <w:spacing w:line="90" w:lineRule="exact"/>
        <w:rPr>
          <w:rFonts w:ascii="Bookman Old Style" w:hAnsi="Bookman Old Style" w:cs="Bookman Old Style"/>
          <w:spacing w:val="18"/>
          <w:sz w:val="12"/>
          <w:szCs w:val="12"/>
        </w:rPr>
      </w:pPr>
      <w:r>
        <w:rPr>
          <w:rFonts w:ascii="Bookman Old Style" w:hAnsi="Bookman Old Style" w:cs="Bookman Old Style"/>
          <w:sz w:val="12"/>
          <w:szCs w:val="12"/>
        </w:rPr>
        <w:t>0 a</w:t>
      </w:r>
      <w:r>
        <w:rPr>
          <w:rFonts w:ascii="Bookman Old Style" w:hAnsi="Bookman Old Style" w:cs="Bookman Old Style"/>
          <w:sz w:val="12"/>
          <w:szCs w:val="12"/>
        </w:rPr>
        <w:tab/>
        <w:t>a., a cn</w:t>
      </w:r>
      <w:r>
        <w:rPr>
          <w:rFonts w:ascii="Bookman Old Style" w:hAnsi="Bookman Old Style" w:cs="Bookman Old Style"/>
          <w:sz w:val="12"/>
          <w:szCs w:val="12"/>
        </w:rPr>
        <w:tab/>
        <w:t>0</w:t>
      </w:r>
      <w:r>
        <w:rPr>
          <w:rFonts w:ascii="Bookman Old Style" w:hAnsi="Bookman Old Style" w:cs="Bookman Old Style"/>
          <w:sz w:val="12"/>
          <w:szCs w:val="12"/>
        </w:rPr>
        <w:tab/>
      </w:r>
      <w:r>
        <w:rPr>
          <w:rFonts w:ascii="Bookman Old Style" w:hAnsi="Bookman Old Style" w:cs="Bookman Old Style"/>
          <w:spacing w:val="18"/>
          <w:sz w:val="12"/>
          <w:szCs w:val="12"/>
        </w:rPr>
        <w:t>a ,L1 0 0</w:t>
      </w:r>
    </w:p>
    <w:p w:rsidR="00E71690" w:rsidRDefault="00E71690">
      <w:pPr>
        <w:tabs>
          <w:tab w:val="left" w:pos="4037"/>
          <w:tab w:val="right" w:pos="4819"/>
        </w:tabs>
        <w:spacing w:line="42" w:lineRule="exact"/>
        <w:ind w:left="3744"/>
        <w:rPr>
          <w:rFonts w:ascii="Bookman Old Style" w:hAnsi="Bookman Old Style" w:cs="Bookman Old Style"/>
          <w:spacing w:val="62"/>
          <w:sz w:val="12"/>
          <w:szCs w:val="12"/>
        </w:rPr>
      </w:pPr>
      <w:r>
        <w:rPr>
          <w:rFonts w:ascii="Bookman Old Style" w:hAnsi="Bookman Old Style" w:cs="Bookman Old Style"/>
          <w:spacing w:val="-42"/>
          <w:sz w:val="12"/>
          <w:szCs w:val="12"/>
        </w:rPr>
        <w:t>,Ey</w:t>
      </w:r>
      <w:r>
        <w:rPr>
          <w:rFonts w:ascii="Bookman Old Style" w:hAnsi="Bookman Old Style" w:cs="Bookman Old Style"/>
          <w:spacing w:val="-42"/>
          <w:sz w:val="12"/>
          <w:szCs w:val="12"/>
        </w:rPr>
        <w:tab/>
      </w:r>
      <w:r>
        <w:rPr>
          <w:rFonts w:ascii="Bookman Old Style" w:hAnsi="Bookman Old Style" w:cs="Bookman Old Style"/>
          <w:sz w:val="12"/>
          <w:szCs w:val="12"/>
          <w:vertAlign w:val="subscript"/>
        </w:rPr>
        <w:t>cl</w:t>
      </w:r>
      <w:r>
        <w:rPr>
          <w:rFonts w:ascii="Bookman Old Style" w:hAnsi="Bookman Old Style" w:cs="Bookman Old Style"/>
          <w:sz w:val="12"/>
          <w:szCs w:val="12"/>
        </w:rPr>
        <w:tab/>
      </w:r>
      <w:r>
        <w:rPr>
          <w:rFonts w:ascii="Bookman Old Style" w:hAnsi="Bookman Old Style" w:cs="Bookman Old Style"/>
          <w:spacing w:val="62"/>
          <w:sz w:val="12"/>
          <w:szCs w:val="12"/>
        </w:rPr>
        <w:t xml:space="preserve">;-, </w:t>
      </w:r>
    </w:p>
    <w:p w:rsidR="00E71690" w:rsidRDefault="00E71690">
      <w:pPr>
        <w:tabs>
          <w:tab w:val="left" w:pos="3888"/>
          <w:tab w:val="left" w:pos="5942"/>
          <w:tab w:val="right" w:pos="6955"/>
        </w:tabs>
        <w:spacing w:line="77" w:lineRule="exact"/>
        <w:rPr>
          <w:rFonts w:ascii="Bookman Old Style" w:hAnsi="Bookman Old Style" w:cs="Bookman Old Style"/>
          <w:sz w:val="12"/>
          <w:szCs w:val="12"/>
        </w:rPr>
      </w:pPr>
      <w:r>
        <w:rPr>
          <w:rFonts w:ascii="Bookman Old Style" w:hAnsi="Bookman Old Style" w:cs="Bookman Old Style"/>
          <w:spacing w:val="6"/>
          <w:sz w:val="11"/>
          <w:szCs w:val="11"/>
          <w:vertAlign w:val="superscript"/>
        </w:rPr>
        <w:t>(1) cu</w:t>
      </w:r>
      <w:r>
        <w:rPr>
          <w:rFonts w:ascii="Garamond" w:hAnsi="Garamond" w:cs="Garamond"/>
          <w:spacing w:val="6"/>
          <w:sz w:val="18"/>
          <w:szCs w:val="18"/>
        </w:rPr>
        <w:t xml:space="preserve"> E </w:t>
      </w:r>
      <w:r>
        <w:rPr>
          <w:rFonts w:ascii="Bookman Old Style" w:hAnsi="Bookman Old Style" w:cs="Bookman Old Style"/>
          <w:spacing w:val="6"/>
          <w:sz w:val="12"/>
          <w:szCs w:val="12"/>
        </w:rPr>
        <w:t>cli</w:t>
      </w:r>
      <w:r>
        <w:rPr>
          <w:rFonts w:ascii="Bookman Old Style" w:hAnsi="Bookman Old Style" w:cs="Bookman Old Style"/>
          <w:spacing w:val="6"/>
          <w:sz w:val="12"/>
          <w:szCs w:val="12"/>
        </w:rPr>
        <w:tab/>
      </w:r>
      <w:r>
        <w:rPr>
          <w:rFonts w:ascii="Bookman Old Style" w:hAnsi="Bookman Old Style" w:cs="Bookman Old Style"/>
          <w:spacing w:val="-4"/>
          <w:sz w:val="12"/>
          <w:szCs w:val="12"/>
        </w:rPr>
        <w:t>c... cl.)</w:t>
      </w:r>
      <w:r>
        <w:rPr>
          <w:rFonts w:ascii="Bookman Old Style" w:hAnsi="Bookman Old Style" w:cs="Bookman Old Style"/>
          <w:spacing w:val="-4"/>
          <w:sz w:val="12"/>
          <w:szCs w:val="12"/>
        </w:rPr>
        <w:tab/>
      </w:r>
      <w:r>
        <w:rPr>
          <w:rFonts w:ascii="Bookman Old Style" w:hAnsi="Bookman Old Style" w:cs="Bookman Old Style"/>
          <w:sz w:val="12"/>
          <w:szCs w:val="12"/>
        </w:rPr>
        <w:t>,-, W</w:t>
      </w:r>
      <w:r>
        <w:rPr>
          <w:rFonts w:ascii="Bookman Old Style" w:hAnsi="Bookman Old Style" w:cs="Bookman Old Style"/>
          <w:sz w:val="12"/>
          <w:szCs w:val="12"/>
          <w:vertAlign w:val="superscript"/>
        </w:rPr>
        <w:t>,</w:t>
      </w:r>
      <w:r>
        <w:rPr>
          <w:rFonts w:ascii="Bookman Old Style" w:hAnsi="Bookman Old Style" w:cs="Bookman Old Style"/>
          <w:sz w:val="12"/>
          <w:szCs w:val="12"/>
        </w:rPr>
        <w:t xml:space="preserve"> 03 '.._</w:t>
      </w:r>
      <w:r>
        <w:rPr>
          <w:rFonts w:ascii="Bookman Old Style" w:hAnsi="Bookman Old Style" w:cs="Bookman Old Style"/>
          <w:sz w:val="12"/>
          <w:szCs w:val="12"/>
        </w:rPr>
        <w:tab/>
        <w:t>'_g</w:t>
      </w:r>
    </w:p>
    <w:p w:rsidR="00E71690" w:rsidRDefault="00E71690">
      <w:pPr>
        <w:tabs>
          <w:tab w:val="right" w:pos="3374"/>
          <w:tab w:val="left" w:pos="3763"/>
          <w:tab w:val="right" w:pos="4819"/>
          <w:tab w:val="right" w:pos="6955"/>
        </w:tabs>
        <w:spacing w:line="94" w:lineRule="exact"/>
        <w:rPr>
          <w:rFonts w:ascii="Bookman Old Style" w:hAnsi="Bookman Old Style" w:cs="Bookman Old Style"/>
          <w:spacing w:val="18"/>
          <w:sz w:val="12"/>
          <w:szCs w:val="12"/>
        </w:rPr>
      </w:pPr>
      <w:r>
        <w:rPr>
          <w:noProof/>
        </w:rPr>
        <w:pict>
          <v:shape id="_x0000_s1685" type="#_x0000_t202" style="position:absolute;margin-left:72.25pt;margin-top:311.75pt;width:126.7pt;height:108.5pt;z-index:25174988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36" w:after="2268" w:line="126" w:lineRule="exact"/>
                    <w:ind w:left="288"/>
                    <w:rPr>
                      <w:rFonts w:ascii="Verdana" w:hAnsi="Verdana" w:cs="Verdana"/>
                      <w:spacing w:val="18"/>
                      <w:sz w:val="13"/>
                      <w:szCs w:val="13"/>
                    </w:rPr>
                  </w:pPr>
                  <w:r>
                    <w:rPr>
                      <w:rFonts w:ascii="Verdana" w:hAnsi="Verdana" w:cs="Verdana"/>
                      <w:spacing w:val="18"/>
                      <w:sz w:val="13"/>
                      <w:szCs w:val="13"/>
                    </w:rPr>
                    <w:t>CHAPTER FOURTEEN</w:t>
                  </w:r>
                </w:p>
              </w:txbxContent>
            </v:textbox>
            <w10:wrap type="square" anchorx="page" anchory="page"/>
          </v:shape>
        </w:pict>
      </w:r>
      <w:r>
        <w:rPr>
          <w:rFonts w:ascii="Bookman Old Style" w:hAnsi="Bookman Old Style" w:cs="Bookman Old Style"/>
          <w:sz w:val="12"/>
          <w:szCs w:val="12"/>
        </w:rPr>
        <w:t>.. 0.D</w:t>
      </w:r>
      <w:r>
        <w:rPr>
          <w:rFonts w:ascii="Bookman Old Style" w:hAnsi="Bookman Old Style" w:cs="Bookman Old Style"/>
          <w:sz w:val="12"/>
          <w:szCs w:val="12"/>
        </w:rPr>
        <w:tab/>
      </w:r>
      <w:r>
        <w:rPr>
          <w:rFonts w:ascii="Bookman Old Style" w:hAnsi="Bookman Old Style" w:cs="Bookman Old Style"/>
          <w:spacing w:val="-28"/>
          <w:sz w:val="12"/>
          <w:szCs w:val="12"/>
        </w:rPr>
        <w:t>c.,..,</w:t>
      </w:r>
      <w:r>
        <w:rPr>
          <w:rFonts w:ascii="Bookman Old Style" w:hAnsi="Bookman Old Style" w:cs="Bookman Old Style"/>
          <w:spacing w:val="-28"/>
          <w:sz w:val="12"/>
          <w:szCs w:val="12"/>
        </w:rPr>
        <w:tab/>
      </w:r>
      <w:r>
        <w:rPr>
          <w:rFonts w:ascii="Bookman Old Style" w:hAnsi="Bookman Old Style" w:cs="Bookman Old Style"/>
          <w:spacing w:val="-22"/>
          <w:sz w:val="12"/>
          <w:szCs w:val="12"/>
        </w:rPr>
        <w:t>cu</w:t>
      </w:r>
      <w:r>
        <w:rPr>
          <w:rFonts w:ascii="Bookman Old Style" w:hAnsi="Bookman Old Style" w:cs="Bookman Old Style"/>
          <w:spacing w:val="-22"/>
          <w:sz w:val="12"/>
          <w:szCs w:val="12"/>
        </w:rPr>
        <w:tab/>
      </w:r>
      <w:r>
        <w:rPr>
          <w:rFonts w:ascii="Arial" w:hAnsi="Arial" w:cs="Arial"/>
          <w:spacing w:val="18"/>
          <w:sz w:val="12"/>
          <w:szCs w:val="12"/>
          <w:vertAlign w:val="superscript"/>
        </w:rPr>
        <w:t>-</w:t>
      </w:r>
      <w:r>
        <w:rPr>
          <w:rFonts w:ascii="Bookman Old Style" w:hAnsi="Bookman Old Style" w:cs="Bookman Old Style"/>
          <w:spacing w:val="18"/>
          <w:sz w:val="12"/>
          <w:szCs w:val="12"/>
        </w:rPr>
        <w:t>0 m cn</w:t>
      </w:r>
      <w:r>
        <w:rPr>
          <w:rFonts w:ascii="Bookman Old Style" w:hAnsi="Bookman Old Style" w:cs="Bookman Old Style"/>
          <w:spacing w:val="18"/>
          <w:sz w:val="12"/>
          <w:szCs w:val="12"/>
        </w:rPr>
        <w:tab/>
        <w:t xml:space="preserve">. 0 </w:t>
      </w:r>
      <w:r>
        <w:rPr>
          <w:rFonts w:ascii="Bookman Old Style" w:hAnsi="Bookman Old Style" w:cs="Bookman Old Style"/>
          <w:spacing w:val="18"/>
          <w:sz w:val="12"/>
          <w:szCs w:val="12"/>
          <w:vertAlign w:val="superscript"/>
        </w:rPr>
        <w:t>0</w:t>
      </w:r>
      <w:r>
        <w:rPr>
          <w:rFonts w:ascii="Bookman Old Style" w:hAnsi="Bookman Old Style" w:cs="Bookman Old Style"/>
          <w:spacing w:val="18"/>
          <w:sz w:val="12"/>
          <w:szCs w:val="12"/>
        </w:rPr>
        <w:t xml:space="preserve"> -0 ' U </w:t>
      </w:r>
      <w:r>
        <w:rPr>
          <w:rFonts w:ascii="Bookman Old Style" w:hAnsi="Bookman Old Style" w:cs="Bookman Old Style"/>
          <w:spacing w:val="18"/>
          <w:sz w:val="12"/>
          <w:szCs w:val="12"/>
          <w:vertAlign w:val="subscript"/>
        </w:rPr>
        <w:t>c</w:t>
      </w:r>
      <w:r>
        <w:rPr>
          <w:rFonts w:ascii="Bookman Old Style" w:hAnsi="Bookman Old Style" w:cs="Bookman Old Style"/>
          <w:spacing w:val="18"/>
          <w:sz w:val="12"/>
          <w:szCs w:val="12"/>
        </w:rPr>
        <w:t>i</w:t>
      </w:r>
    </w:p>
    <w:p w:rsidR="00E71690" w:rsidRDefault="00E71690">
      <w:pPr>
        <w:tabs>
          <w:tab w:val="left" w:pos="3033"/>
          <w:tab w:val="left" w:pos="5942"/>
          <w:tab w:val="left" w:pos="6177"/>
          <w:tab w:val="left" w:pos="6408"/>
          <w:tab w:val="right" w:pos="6725"/>
        </w:tabs>
        <w:spacing w:line="25" w:lineRule="exact"/>
        <w:rPr>
          <w:rFonts w:ascii="Bookman Old Style" w:hAnsi="Bookman Old Style" w:cs="Bookman Old Style"/>
          <w:spacing w:val="-26"/>
          <w:sz w:val="12"/>
          <w:szCs w:val="12"/>
        </w:rPr>
      </w:pPr>
      <w:r>
        <w:rPr>
          <w:rFonts w:ascii="Bookman Old Style" w:hAnsi="Bookman Old Style" w:cs="Bookman Old Style"/>
          <w:spacing w:val="-4"/>
          <w:sz w:val="12"/>
          <w:szCs w:val="12"/>
        </w:rPr>
        <w:t xml:space="preserve">--1 </w:t>
      </w:r>
      <w:r>
        <w:rPr>
          <w:rFonts w:ascii="Bookman Old Style" w:hAnsi="Bookman Old Style" w:cs="Bookman Old Style"/>
          <w:spacing w:val="-4"/>
          <w:sz w:val="12"/>
          <w:szCs w:val="12"/>
        </w:rPr>
        <w:tab/>
      </w:r>
      <w:r>
        <w:rPr>
          <w:rFonts w:ascii="Bookman Old Style" w:hAnsi="Bookman Old Style" w:cs="Bookman Old Style"/>
          <w:sz w:val="12"/>
          <w:szCs w:val="12"/>
        </w:rPr>
        <w:t>0</w:t>
      </w:r>
      <w:r>
        <w:rPr>
          <w:rFonts w:ascii="Bookman Old Style" w:hAnsi="Bookman Old Style" w:cs="Bookman Old Style"/>
          <w:sz w:val="12"/>
          <w:szCs w:val="12"/>
        </w:rPr>
        <w:tab/>
      </w:r>
      <w:r>
        <w:rPr>
          <w:rFonts w:ascii="Bookman Old Style" w:hAnsi="Bookman Old Style" w:cs="Bookman Old Style"/>
          <w:spacing w:val="-30"/>
          <w:sz w:val="12"/>
          <w:szCs w:val="12"/>
        </w:rPr>
        <w:t>.,....</w:t>
      </w:r>
      <w:r>
        <w:rPr>
          <w:rFonts w:ascii="Bookman Old Style" w:hAnsi="Bookman Old Style" w:cs="Bookman Old Style"/>
          <w:spacing w:val="-30"/>
          <w:sz w:val="12"/>
          <w:szCs w:val="12"/>
        </w:rPr>
        <w:tab/>
      </w:r>
      <w:r>
        <w:rPr>
          <w:rFonts w:ascii="Bookman Old Style" w:hAnsi="Bookman Old Style" w:cs="Bookman Old Style"/>
          <w:sz w:val="12"/>
          <w:szCs w:val="12"/>
        </w:rPr>
        <w:t>u</w:t>
      </w:r>
      <w:r>
        <w:rPr>
          <w:rFonts w:ascii="Bookman Old Style" w:hAnsi="Bookman Old Style" w:cs="Bookman Old Style"/>
          <w:sz w:val="12"/>
          <w:szCs w:val="12"/>
        </w:rPr>
        <w:tab/>
        <w:t>-</w:t>
      </w:r>
      <w:r>
        <w:rPr>
          <w:rFonts w:ascii="Bookman Old Style" w:hAnsi="Bookman Old Style" w:cs="Bookman Old Style"/>
          <w:sz w:val="12"/>
          <w:szCs w:val="12"/>
        </w:rPr>
        <w:tab/>
      </w:r>
      <w:r>
        <w:rPr>
          <w:rFonts w:ascii="Bookman Old Style" w:hAnsi="Bookman Old Style" w:cs="Bookman Old Style"/>
          <w:spacing w:val="-26"/>
          <w:sz w:val="12"/>
          <w:szCs w:val="12"/>
        </w:rPr>
        <w:t>,-,</w:t>
      </w:r>
      <w:r>
        <w:rPr>
          <w:rFonts w:ascii="Bookman Old Style" w:hAnsi="Bookman Old Style" w:cs="Bookman Old Style"/>
          <w:spacing w:val="-26"/>
          <w:sz w:val="12"/>
          <w:szCs w:val="12"/>
          <w:vertAlign w:val="subscript"/>
        </w:rPr>
        <w:t>3</w:t>
      </w:r>
    </w:p>
    <w:p w:rsidR="00E71690" w:rsidRDefault="00E71690">
      <w:pPr>
        <w:keepNext/>
        <w:framePr w:dropCap="drop" w:lines="3" w:wrap="auto" w:vAnchor="text" w:hAnchor="text"/>
        <w:spacing w:line="296" w:lineRule="exact"/>
        <w:ind w:left="1224" w:hanging="1224"/>
        <w:rPr>
          <w:rFonts w:ascii="Arial" w:hAnsi="Arial" w:cs="Arial"/>
          <w:spacing w:val="-12"/>
          <w:w w:val="50"/>
          <w:position w:val="-5"/>
          <w:sz w:val="11"/>
          <w:szCs w:val="11"/>
        </w:rPr>
      </w:pPr>
      <w:r>
        <w:rPr>
          <w:rFonts w:ascii="Arial" w:hAnsi="Arial" w:cs="Arial"/>
          <w:spacing w:val="-12"/>
          <w:w w:val="50"/>
          <w:position w:val="-5"/>
          <w:sz w:val="11"/>
          <w:szCs w:val="11"/>
        </w:rPr>
        <w:t>T</w:t>
      </w:r>
    </w:p>
    <w:p w:rsidR="00E71690" w:rsidRDefault="00E71690">
      <w:pPr>
        <w:tabs>
          <w:tab w:val="left" w:pos="2822"/>
          <w:tab w:val="left" w:pos="4037"/>
          <w:tab w:val="left" w:pos="4353"/>
          <w:tab w:val="left" w:pos="5942"/>
        </w:tabs>
        <w:spacing w:line="111" w:lineRule="exact"/>
        <w:ind w:left="1224" w:right="216"/>
        <w:rPr>
          <w:rFonts w:ascii="Bookman Old Style" w:hAnsi="Bookman Old Style" w:cs="Bookman Old Style"/>
          <w:b/>
          <w:bCs/>
          <w:spacing w:val="31"/>
          <w:sz w:val="9"/>
          <w:szCs w:val="9"/>
        </w:rPr>
      </w:pPr>
      <w:r>
        <w:rPr>
          <w:rFonts w:ascii="Bookman Old Style" w:hAnsi="Bookman Old Style" w:cs="Bookman Old Style"/>
          <w:spacing w:val="-12"/>
          <w:sz w:val="12"/>
          <w:szCs w:val="12"/>
        </w:rPr>
        <w:t>-1. -0-</w:t>
      </w:r>
      <w:r>
        <w:rPr>
          <w:rFonts w:ascii="Arial" w:hAnsi="Arial" w:cs="Arial"/>
          <w:spacing w:val="-12"/>
          <w:sz w:val="7"/>
          <w:szCs w:val="20"/>
        </w:rPr>
        <w:sym w:font="Wingdings" w:char="F06E"/>
      </w:r>
      <w:r>
        <w:rPr>
          <w:rFonts w:ascii="Arial" w:hAnsi="Arial" w:cs="Arial"/>
          <w:spacing w:val="-12"/>
          <w:sz w:val="7"/>
          <w:szCs w:val="7"/>
        </w:rPr>
        <w:tab/>
      </w:r>
      <w:r>
        <w:rPr>
          <w:rFonts w:ascii="Bookman Old Style" w:hAnsi="Bookman Old Style" w:cs="Bookman Old Style"/>
          <w:sz w:val="12"/>
          <w:szCs w:val="12"/>
        </w:rPr>
        <w:t>0</w:t>
      </w:r>
      <w:r>
        <w:rPr>
          <w:rFonts w:ascii="Bookman Old Style" w:hAnsi="Bookman Old Style" w:cs="Bookman Old Style"/>
          <w:sz w:val="12"/>
          <w:szCs w:val="12"/>
        </w:rPr>
        <w:br/>
      </w:r>
      <w:r>
        <w:rPr>
          <w:rFonts w:ascii="Bookman Old Style" w:hAnsi="Bookman Old Style" w:cs="Bookman Old Style"/>
          <w:spacing w:val="-52"/>
          <w:sz w:val="12"/>
          <w:szCs w:val="12"/>
        </w:rPr>
        <w:t>0.</w:t>
      </w:r>
      <w:r>
        <w:rPr>
          <w:rFonts w:ascii="Bookman Old Style" w:hAnsi="Bookman Old Style" w:cs="Bookman Old Style"/>
          <w:spacing w:val="-52"/>
          <w:sz w:val="12"/>
          <w:szCs w:val="12"/>
        </w:rPr>
        <w:tab/>
      </w:r>
      <w:r>
        <w:rPr>
          <w:rFonts w:ascii="Bookman Old Style" w:hAnsi="Bookman Old Style" w:cs="Bookman Old Style"/>
          <w:sz w:val="12"/>
          <w:szCs w:val="12"/>
        </w:rPr>
        <w:t>cn P4 •</w:t>
      </w:r>
      <w:r>
        <w:rPr>
          <w:rFonts w:ascii="Bookman Old Style" w:hAnsi="Bookman Old Style" w:cs="Bookman Old Style"/>
          <w:sz w:val="12"/>
          <w:szCs w:val="12"/>
        </w:rPr>
        <w:tab/>
      </w:r>
      <w:r>
        <w:rPr>
          <w:rFonts w:ascii="Tahoma" w:hAnsi="Tahoma" w:cs="Tahoma"/>
          <w:sz w:val="12"/>
          <w:szCs w:val="12"/>
          <w:vertAlign w:val="superscript"/>
        </w:rPr>
        <w:t>2</w:t>
      </w:r>
      <w:r>
        <w:rPr>
          <w:rFonts w:ascii="Bookman Old Style" w:hAnsi="Bookman Old Style" w:cs="Bookman Old Style"/>
          <w:sz w:val="12"/>
          <w:szCs w:val="12"/>
        </w:rPr>
        <w:t xml:space="preserve"> , </w:t>
      </w:r>
      <w:r>
        <w:rPr>
          <w:rFonts w:ascii="Bookman Old Style" w:hAnsi="Bookman Old Style" w:cs="Bookman Old Style"/>
          <w:sz w:val="12"/>
          <w:szCs w:val="12"/>
        </w:rPr>
        <w:tab/>
      </w:r>
      <w:r>
        <w:rPr>
          <w:rFonts w:ascii="Arial" w:hAnsi="Arial" w:cs="Arial"/>
          <w:sz w:val="6"/>
          <w:szCs w:val="6"/>
        </w:rPr>
        <w:t>"</w:t>
      </w:r>
      <w:r>
        <w:rPr>
          <w:rFonts w:ascii="Arial" w:hAnsi="Arial" w:cs="Arial"/>
          <w:sz w:val="6"/>
          <w:szCs w:val="6"/>
        </w:rPr>
        <w:tab/>
      </w:r>
      <w:r>
        <w:rPr>
          <w:rFonts w:ascii="Garamond" w:hAnsi="Garamond" w:cs="Garamond"/>
          <w:spacing w:val="-12"/>
          <w:sz w:val="18"/>
          <w:szCs w:val="18"/>
        </w:rPr>
        <w:t>-(9 I-1</w:t>
      </w:r>
      <w:r>
        <w:rPr>
          <w:rFonts w:ascii="Garamond" w:hAnsi="Garamond" w:cs="Garamond"/>
          <w:spacing w:val="-12"/>
          <w:sz w:val="18"/>
          <w:szCs w:val="18"/>
        </w:rPr>
        <w:tab/>
      </w:r>
      <w:r>
        <w:rPr>
          <w:rFonts w:ascii="Bookman Old Style" w:hAnsi="Bookman Old Style" w:cs="Bookman Old Style"/>
          <w:sz w:val="18"/>
          <w:szCs w:val="18"/>
          <w:vertAlign w:val="subscript"/>
        </w:rPr>
        <w:t>0</w:t>
      </w:r>
      <w:r>
        <w:rPr>
          <w:rFonts w:ascii="Garamond" w:hAnsi="Garamond" w:cs="Garamond"/>
          <w:sz w:val="18"/>
          <w:szCs w:val="18"/>
        </w:rPr>
        <w:t xml:space="preserve"> u</w:t>
      </w:r>
      <w:r>
        <w:rPr>
          <w:rFonts w:ascii="Garamond" w:hAnsi="Garamond" w:cs="Garamond"/>
          <w:sz w:val="18"/>
          <w:szCs w:val="18"/>
        </w:rPr>
        <w:br/>
      </w:r>
      <w:r>
        <w:rPr>
          <w:rFonts w:ascii="Bookman Old Style" w:hAnsi="Bookman Old Style" w:cs="Bookman Old Style"/>
          <w:spacing w:val="27"/>
          <w:sz w:val="12"/>
          <w:szCs w:val="12"/>
        </w:rPr>
        <w:t xml:space="preserve">.--, ct 0 -a </w:t>
      </w:r>
      <w:r>
        <w:rPr>
          <w:rFonts w:ascii="Garamond" w:hAnsi="Garamond" w:cs="Garamond"/>
          <w:spacing w:val="27"/>
          <w:sz w:val="18"/>
          <w:szCs w:val="18"/>
        </w:rPr>
        <w:t xml:space="preserve">E </w:t>
      </w:r>
      <w:r>
        <w:rPr>
          <w:rFonts w:ascii="Bookman Old Style" w:hAnsi="Bookman Old Style" w:cs="Bookman Old Style"/>
          <w:b/>
          <w:bCs/>
          <w:spacing w:val="31"/>
          <w:sz w:val="9"/>
          <w:szCs w:val="9"/>
        </w:rPr>
        <w:t>LI. ,</w:t>
      </w:r>
    </w:p>
    <w:p w:rsidR="00E71690" w:rsidRDefault="00E71690">
      <w:pPr>
        <w:ind w:left="288"/>
        <w:rPr>
          <w:rFonts w:ascii="Bookman Old Style" w:hAnsi="Bookman Old Style" w:cs="Bookman Old Style"/>
          <w:b/>
          <w:bCs/>
          <w:spacing w:val="-27"/>
          <w:sz w:val="9"/>
          <w:szCs w:val="9"/>
        </w:rPr>
      </w:pPr>
      <w:r>
        <w:rPr>
          <w:rFonts w:ascii="Bookman Old Style" w:hAnsi="Bookman Old Style" w:cs="Bookman Old Style"/>
          <w:b/>
          <w:bCs/>
          <w:spacing w:val="-27"/>
          <w:sz w:val="9"/>
          <w:szCs w:val="9"/>
        </w:rPr>
        <w:t>.-1</w:t>
      </w:r>
    </w:p>
    <w:p w:rsidR="00E71690" w:rsidRDefault="00E71690">
      <w:pPr>
        <w:spacing w:before="36" w:line="59" w:lineRule="exact"/>
        <w:ind w:right="468"/>
        <w:jc w:val="right"/>
        <w:rPr>
          <w:rFonts w:ascii="Bookman Old Style" w:hAnsi="Bookman Old Style" w:cs="Bookman Old Style"/>
          <w:b/>
          <w:bCs/>
          <w:sz w:val="9"/>
          <w:szCs w:val="9"/>
        </w:rPr>
      </w:pPr>
      <w:r>
        <w:rPr>
          <w:rFonts w:ascii="Bookman Old Style" w:hAnsi="Bookman Old Style" w:cs="Bookman Old Style"/>
          <w:b/>
          <w:bCs/>
          <w:sz w:val="9"/>
          <w:szCs w:val="9"/>
        </w:rPr>
        <w:t>0</w:t>
      </w:r>
    </w:p>
    <w:p w:rsidR="00E71690" w:rsidRDefault="00E71690">
      <w:pPr>
        <w:tabs>
          <w:tab w:val="left" w:pos="3033"/>
          <w:tab w:val="left" w:pos="4037"/>
        </w:tabs>
        <w:spacing w:line="49" w:lineRule="exact"/>
        <w:ind w:left="216"/>
        <w:rPr>
          <w:rFonts w:ascii="Bookman Old Style" w:hAnsi="Bookman Old Style" w:cs="Bookman Old Style"/>
          <w:spacing w:val="-27"/>
          <w:sz w:val="12"/>
          <w:szCs w:val="12"/>
        </w:rPr>
      </w:pPr>
      <w:r>
        <w:rPr>
          <w:rFonts w:ascii="Bookman Old Style" w:hAnsi="Bookman Old Style" w:cs="Bookman Old Style"/>
          <w:b/>
          <w:bCs/>
          <w:spacing w:val="-10"/>
          <w:sz w:val="9"/>
          <w:szCs w:val="9"/>
        </w:rPr>
        <w:t>LI-I</w:t>
      </w:r>
      <w:r>
        <w:rPr>
          <w:rFonts w:ascii="Bookman Old Style" w:hAnsi="Bookman Old Style" w:cs="Bookman Old Style"/>
          <w:b/>
          <w:bCs/>
          <w:spacing w:val="-10"/>
          <w:sz w:val="9"/>
          <w:szCs w:val="9"/>
        </w:rPr>
        <w:tab/>
      </w:r>
      <w:r>
        <w:rPr>
          <w:rFonts w:ascii="Bookman Old Style" w:hAnsi="Bookman Old Style" w:cs="Bookman Old Style"/>
          <w:spacing w:val="-42"/>
          <w:sz w:val="12"/>
          <w:szCs w:val="12"/>
        </w:rPr>
        <w:t>03</w:t>
      </w:r>
      <w:r>
        <w:rPr>
          <w:rFonts w:ascii="Bookman Old Style" w:hAnsi="Bookman Old Style" w:cs="Bookman Old Style"/>
          <w:spacing w:val="-42"/>
          <w:sz w:val="12"/>
          <w:szCs w:val="12"/>
        </w:rPr>
        <w:tab/>
      </w:r>
      <w:r>
        <w:rPr>
          <w:rFonts w:ascii="Bookman Old Style" w:hAnsi="Bookman Old Style" w:cs="Bookman Old Style"/>
          <w:spacing w:val="-27"/>
          <w:sz w:val="12"/>
          <w:szCs w:val="12"/>
        </w:rPr>
        <w:t>3.)</w:t>
      </w:r>
    </w:p>
    <w:p w:rsidR="00E71690" w:rsidRDefault="00E71690">
      <w:pPr>
        <w:tabs>
          <w:tab w:val="right" w:pos="6720"/>
        </w:tabs>
        <w:spacing w:line="67" w:lineRule="exact"/>
        <w:ind w:left="1440"/>
        <w:rPr>
          <w:rFonts w:ascii="Bookman Old Style" w:hAnsi="Bookman Old Style" w:cs="Bookman Old Style"/>
          <w:sz w:val="12"/>
          <w:szCs w:val="12"/>
        </w:rPr>
      </w:pPr>
      <w:r>
        <w:rPr>
          <w:rFonts w:ascii="Bookman Old Style" w:hAnsi="Bookman Old Style" w:cs="Bookman Old Style"/>
          <w:spacing w:val="-24"/>
          <w:sz w:val="12"/>
          <w:szCs w:val="12"/>
        </w:rPr>
        <w:t>;-,</w:t>
      </w:r>
      <w:r>
        <w:rPr>
          <w:rFonts w:ascii="Bookman Old Style" w:hAnsi="Bookman Old Style" w:cs="Bookman Old Style"/>
          <w:spacing w:val="-24"/>
          <w:sz w:val="12"/>
          <w:szCs w:val="12"/>
        </w:rPr>
        <w:tab/>
      </w:r>
      <w:r>
        <w:rPr>
          <w:rFonts w:ascii="Bookman Old Style" w:hAnsi="Bookman Old Style" w:cs="Bookman Old Style"/>
          <w:sz w:val="12"/>
          <w:szCs w:val="12"/>
        </w:rPr>
        <w:t>3., u</w:t>
      </w:r>
    </w:p>
    <w:p w:rsidR="00E71690" w:rsidRDefault="00E71690">
      <w:pPr>
        <w:tabs>
          <w:tab w:val="left" w:pos="4037"/>
          <w:tab w:val="right" w:pos="6763"/>
        </w:tabs>
        <w:spacing w:line="113" w:lineRule="exact"/>
        <w:ind w:left="216"/>
        <w:rPr>
          <w:rFonts w:ascii="Bookman Old Style" w:hAnsi="Bookman Old Style" w:cs="Bookman Old Style"/>
          <w:spacing w:val="-4"/>
          <w:sz w:val="12"/>
          <w:szCs w:val="12"/>
        </w:rPr>
      </w:pPr>
      <w:r>
        <w:rPr>
          <w:rFonts w:ascii="Bookman Old Style" w:hAnsi="Bookman Old Style" w:cs="Bookman Old Style"/>
          <w:sz w:val="12"/>
          <w:szCs w:val="12"/>
        </w:rPr>
        <w:t>Tu" P.</w:t>
      </w:r>
      <w:r>
        <w:rPr>
          <w:rFonts w:ascii="Bookman Old Style" w:hAnsi="Bookman Old Style" w:cs="Bookman Old Style"/>
          <w:sz w:val="12"/>
          <w:szCs w:val="12"/>
        </w:rPr>
        <w:tab/>
        <w:t>ca P.</w:t>
      </w:r>
      <w:r>
        <w:rPr>
          <w:rFonts w:ascii="Bookman Old Style" w:hAnsi="Bookman Old Style" w:cs="Bookman Old Style"/>
          <w:sz w:val="12"/>
          <w:szCs w:val="12"/>
        </w:rPr>
        <w:tab/>
      </w:r>
      <w:r>
        <w:rPr>
          <w:rFonts w:ascii="Bookman Old Style" w:hAnsi="Bookman Old Style" w:cs="Bookman Old Style"/>
          <w:spacing w:val="-4"/>
          <w:sz w:val="12"/>
          <w:szCs w:val="12"/>
        </w:rPr>
        <w:t>up 13,0</w:t>
      </w:r>
    </w:p>
    <w:p w:rsidR="00E71690" w:rsidRDefault="00E71690">
      <w:pPr>
        <w:tabs>
          <w:tab w:val="right" w:pos="6720"/>
        </w:tabs>
        <w:spacing w:line="60" w:lineRule="exact"/>
        <w:ind w:left="1440"/>
        <w:rPr>
          <w:rFonts w:ascii="Bookman Old Style" w:hAnsi="Bookman Old Style" w:cs="Bookman Old Style"/>
          <w:sz w:val="12"/>
          <w:szCs w:val="12"/>
        </w:rPr>
      </w:pPr>
      <w:r>
        <w:rPr>
          <w:rFonts w:ascii="Bookman Old Style" w:hAnsi="Bookman Old Style" w:cs="Bookman Old Style"/>
          <w:spacing w:val="-2"/>
          <w:sz w:val="12"/>
          <w:szCs w:val="12"/>
        </w:rPr>
        <w:t>, c-c1</w:t>
      </w:r>
      <w:r>
        <w:rPr>
          <w:rFonts w:ascii="Bookman Old Style" w:hAnsi="Bookman Old Style" w:cs="Bookman Old Style"/>
          <w:spacing w:val="-2"/>
          <w:sz w:val="12"/>
          <w:szCs w:val="12"/>
        </w:rPr>
        <w:tab/>
      </w:r>
      <w:r>
        <w:rPr>
          <w:rFonts w:ascii="Bookman Old Style" w:hAnsi="Bookman Old Style" w:cs="Bookman Old Style"/>
          <w:sz w:val="12"/>
          <w:szCs w:val="12"/>
        </w:rPr>
        <w:t>0 M</w:t>
      </w:r>
    </w:p>
    <w:p w:rsidR="00E71690" w:rsidRDefault="00E71690">
      <w:pPr>
        <w:spacing w:line="19" w:lineRule="exact"/>
        <w:ind w:left="216"/>
        <w:rPr>
          <w:rFonts w:ascii="Bookman Old Style" w:hAnsi="Bookman Old Style" w:cs="Bookman Old Style"/>
          <w:spacing w:val="14"/>
          <w:sz w:val="12"/>
          <w:szCs w:val="12"/>
        </w:rPr>
      </w:pPr>
      <w:r>
        <w:rPr>
          <w:rFonts w:ascii="Bookman Old Style" w:hAnsi="Bookman Old Style" w:cs="Bookman Old Style"/>
          <w:spacing w:val="14"/>
          <w:sz w:val="11"/>
          <w:szCs w:val="11"/>
          <w:vertAlign w:val="superscript"/>
        </w:rPr>
        <w:t>-</w:t>
      </w:r>
      <w:r>
        <w:rPr>
          <w:rFonts w:ascii="Bookman Old Style" w:hAnsi="Bookman Old Style" w:cs="Bookman Old Style"/>
          <w:spacing w:val="14"/>
          <w:sz w:val="12"/>
          <w:szCs w:val="12"/>
        </w:rPr>
        <w:t>0 "a</w:t>
      </w:r>
    </w:p>
    <w:p w:rsidR="00E71690" w:rsidRDefault="00E71690">
      <w:pPr>
        <w:tabs>
          <w:tab w:val="right" w:pos="6720"/>
        </w:tabs>
        <w:spacing w:line="97" w:lineRule="exact"/>
        <w:ind w:left="1152"/>
        <w:rPr>
          <w:rFonts w:ascii="Verdana" w:hAnsi="Verdana" w:cs="Verdana"/>
          <w:i/>
          <w:iCs/>
          <w:spacing w:val="14"/>
          <w:sz w:val="9"/>
          <w:szCs w:val="9"/>
        </w:rPr>
      </w:pPr>
      <w:r>
        <w:rPr>
          <w:rFonts w:ascii="Bookman Old Style" w:hAnsi="Bookman Old Style" w:cs="Bookman Old Style"/>
          <w:spacing w:val="20"/>
          <w:sz w:val="12"/>
          <w:szCs w:val="12"/>
        </w:rPr>
        <w:t xml:space="preserve">^0 al </w:t>
      </w:r>
      <w:r>
        <w:rPr>
          <w:rFonts w:ascii="Bookman Old Style" w:hAnsi="Bookman Old Style" w:cs="Bookman Old Style"/>
          <w:spacing w:val="20"/>
          <w:sz w:val="12"/>
          <w:szCs w:val="12"/>
          <w:vertAlign w:val="subscript"/>
        </w:rPr>
        <w:t>c</w:t>
      </w:r>
      <w:r>
        <w:rPr>
          <w:rFonts w:ascii="Garamond" w:hAnsi="Garamond" w:cs="Garamond"/>
          <w:spacing w:val="20"/>
          <w:sz w:val="18"/>
          <w:szCs w:val="18"/>
        </w:rPr>
        <w:t xml:space="preserve">t </w:t>
      </w:r>
      <w:r>
        <w:rPr>
          <w:rFonts w:ascii="Verdana" w:hAnsi="Verdana" w:cs="Verdana"/>
          <w:i/>
          <w:iCs/>
          <w:spacing w:val="20"/>
          <w:sz w:val="9"/>
          <w:szCs w:val="9"/>
        </w:rPr>
        <w:t>u)</w:t>
      </w:r>
      <w:r>
        <w:rPr>
          <w:rFonts w:ascii="Verdana" w:hAnsi="Verdana" w:cs="Verdana"/>
          <w:i/>
          <w:iCs/>
          <w:spacing w:val="20"/>
          <w:sz w:val="9"/>
          <w:szCs w:val="9"/>
        </w:rPr>
        <w:tab/>
      </w:r>
      <w:r>
        <w:rPr>
          <w:rFonts w:ascii="Verdana" w:hAnsi="Verdana" w:cs="Verdana"/>
          <w:i/>
          <w:iCs/>
          <w:spacing w:val="14"/>
          <w:sz w:val="9"/>
          <w:szCs w:val="9"/>
        </w:rPr>
        <w:t>ili • ^ ad</w:t>
      </w:r>
    </w:p>
    <w:p w:rsidR="00E71690" w:rsidRDefault="00E71690">
      <w:pPr>
        <w:spacing w:line="36" w:lineRule="exact"/>
        <w:ind w:left="216"/>
        <w:rPr>
          <w:rFonts w:ascii="Bookman Old Style" w:hAnsi="Bookman Old Style" w:cs="Bookman Old Style"/>
          <w:spacing w:val="34"/>
          <w:sz w:val="12"/>
          <w:szCs w:val="12"/>
        </w:rPr>
      </w:pPr>
      <w:r>
        <w:rPr>
          <w:rFonts w:ascii="Verdana" w:hAnsi="Verdana" w:cs="Verdana"/>
          <w:i/>
          <w:iCs/>
          <w:spacing w:val="34"/>
          <w:sz w:val="9"/>
          <w:szCs w:val="9"/>
        </w:rPr>
        <w:t xml:space="preserve">0 </w:t>
      </w:r>
      <w:r>
        <w:rPr>
          <w:rFonts w:ascii="Bookman Old Style" w:hAnsi="Bookman Old Style" w:cs="Bookman Old Style"/>
          <w:spacing w:val="34"/>
          <w:sz w:val="12"/>
          <w:szCs w:val="12"/>
        </w:rPr>
        <w:t>tp</w:t>
      </w:r>
    </w:p>
    <w:p w:rsidR="00E71690" w:rsidRDefault="00E71690">
      <w:pPr>
        <w:spacing w:line="48" w:lineRule="exact"/>
        <w:ind w:right="468"/>
        <w:jc w:val="right"/>
        <w:rPr>
          <w:rFonts w:ascii="Bookman Old Style" w:hAnsi="Bookman Old Style" w:cs="Bookman Old Style"/>
          <w:spacing w:val="7"/>
          <w:sz w:val="12"/>
          <w:szCs w:val="12"/>
        </w:rPr>
      </w:pPr>
      <w:r>
        <w:rPr>
          <w:rFonts w:ascii="Bookman Old Style" w:hAnsi="Bookman Old Style" w:cs="Bookman Old Style"/>
          <w:spacing w:val="7"/>
          <w:sz w:val="12"/>
          <w:szCs w:val="12"/>
        </w:rPr>
        <w:t>--. 0 bp</w:t>
      </w:r>
    </w:p>
    <w:p w:rsidR="00E71690" w:rsidRDefault="00E71690">
      <w:pPr>
        <w:tabs>
          <w:tab w:val="left" w:pos="3033"/>
          <w:tab w:val="right" w:pos="4584"/>
        </w:tabs>
        <w:spacing w:line="43" w:lineRule="exact"/>
        <w:rPr>
          <w:rFonts w:ascii="Bookman Old Style" w:hAnsi="Bookman Old Style" w:cs="Bookman Old Style"/>
          <w:sz w:val="12"/>
          <w:szCs w:val="12"/>
        </w:rPr>
      </w:pPr>
      <w:r>
        <w:rPr>
          <w:rFonts w:ascii="Bookman Old Style" w:hAnsi="Bookman Old Style" w:cs="Bookman Old Style"/>
          <w:spacing w:val="-12"/>
          <w:sz w:val="12"/>
          <w:szCs w:val="12"/>
        </w:rPr>
        <w:t>-a</w:t>
      </w:r>
      <w:r>
        <w:rPr>
          <w:rFonts w:ascii="Bookman Old Style" w:hAnsi="Bookman Old Style" w:cs="Bookman Old Style"/>
          <w:spacing w:val="-12"/>
          <w:sz w:val="12"/>
          <w:szCs w:val="12"/>
          <w:vertAlign w:val="superscript"/>
        </w:rPr>
        <w:t>.'</w:t>
      </w:r>
      <w:r>
        <w:rPr>
          <w:rFonts w:ascii="Bookman Old Style" w:hAnsi="Bookman Old Style" w:cs="Bookman Old Style"/>
          <w:spacing w:val="-12"/>
          <w:sz w:val="12"/>
          <w:szCs w:val="12"/>
          <w:vertAlign w:val="superscript"/>
        </w:rPr>
        <w:tab/>
      </w:r>
      <w:r>
        <w:rPr>
          <w:rFonts w:ascii="Bookman Old Style" w:hAnsi="Bookman Old Style" w:cs="Bookman Old Style"/>
          <w:sz w:val="12"/>
          <w:szCs w:val="12"/>
          <w:vertAlign w:val="superscript"/>
        </w:rPr>
        <w:t>0</w:t>
      </w:r>
      <w:r>
        <w:rPr>
          <w:rFonts w:ascii="Bookman Old Style" w:hAnsi="Bookman Old Style" w:cs="Bookman Old Style"/>
          <w:sz w:val="12"/>
          <w:szCs w:val="12"/>
          <w:vertAlign w:val="superscript"/>
        </w:rPr>
        <w:tab/>
        <w:t>0</w:t>
      </w:r>
    </w:p>
    <w:p w:rsidR="00E71690" w:rsidRDefault="00E71690">
      <w:pPr>
        <w:tabs>
          <w:tab w:val="right" w:pos="6715"/>
        </w:tabs>
        <w:spacing w:line="58" w:lineRule="exact"/>
        <w:ind w:left="1224"/>
        <w:rPr>
          <w:rFonts w:ascii="Bookman Old Style" w:hAnsi="Bookman Old Style" w:cs="Bookman Old Style"/>
          <w:spacing w:val="36"/>
          <w:sz w:val="12"/>
          <w:szCs w:val="12"/>
        </w:rPr>
      </w:pPr>
      <w:r>
        <w:rPr>
          <w:rFonts w:ascii="Bookman Old Style" w:hAnsi="Bookman Old Style" w:cs="Bookman Old Style"/>
          <w:spacing w:val="18"/>
          <w:sz w:val="12"/>
          <w:szCs w:val="12"/>
        </w:rPr>
        <w:t>al m -. 0</w:t>
      </w:r>
      <w:r>
        <w:rPr>
          <w:rFonts w:ascii="Bookman Old Style" w:hAnsi="Bookman Old Style" w:cs="Bookman Old Style"/>
          <w:spacing w:val="18"/>
          <w:sz w:val="12"/>
          <w:szCs w:val="12"/>
        </w:rPr>
        <w:tab/>
      </w:r>
      <w:r>
        <w:rPr>
          <w:rFonts w:ascii="Bookman Old Style" w:hAnsi="Bookman Old Style" w:cs="Bookman Old Style"/>
          <w:spacing w:val="36"/>
          <w:sz w:val="12"/>
          <w:szCs w:val="12"/>
        </w:rPr>
        <w:t xml:space="preserve">. , 0 0 </w:t>
      </w:r>
    </w:p>
    <w:p w:rsidR="00E71690" w:rsidRDefault="00E71690">
      <w:pPr>
        <w:numPr>
          <w:ilvl w:val="0"/>
          <w:numId w:val="75"/>
        </w:numPr>
        <w:tabs>
          <w:tab w:val="left" w:pos="3033"/>
          <w:tab w:val="right" w:pos="4584"/>
          <w:tab w:val="right" w:pos="6720"/>
        </w:tabs>
        <w:spacing w:line="119" w:lineRule="exact"/>
        <w:rPr>
          <w:rFonts w:ascii="Bookman Old Style" w:hAnsi="Bookman Old Style" w:cs="Bookman Old Style"/>
          <w:spacing w:val="18"/>
          <w:sz w:val="12"/>
          <w:szCs w:val="12"/>
        </w:rPr>
      </w:pPr>
      <w:r>
        <w:rPr>
          <w:rFonts w:ascii="Bookman Old Style" w:hAnsi="Bookman Old Style" w:cs="Bookman Old Style"/>
          <w:sz w:val="12"/>
          <w:szCs w:val="12"/>
        </w:rPr>
        <w:t>0</w:t>
      </w:r>
      <w:r>
        <w:rPr>
          <w:rFonts w:ascii="Bookman Old Style" w:hAnsi="Bookman Old Style" w:cs="Bookman Old Style"/>
          <w:sz w:val="12"/>
          <w:szCs w:val="12"/>
        </w:rPr>
        <w:tab/>
        <w:t>.</w:t>
      </w:r>
      <w:r>
        <w:rPr>
          <w:rFonts w:ascii="Bookman Old Style" w:hAnsi="Bookman Old Style" w:cs="Bookman Old Style"/>
          <w:sz w:val="12"/>
          <w:szCs w:val="12"/>
        </w:rPr>
        <w:tab/>
      </w:r>
      <w:r>
        <w:rPr>
          <w:rFonts w:ascii="Bookman Old Style" w:hAnsi="Bookman Old Style" w:cs="Bookman Old Style"/>
          <w:spacing w:val="18"/>
          <w:sz w:val="12"/>
          <w:szCs w:val="12"/>
        </w:rPr>
        <w:t>›. 0  0 ns</w:t>
      </w:r>
    </w:p>
    <w:p w:rsidR="00E71690" w:rsidRDefault="00E71690">
      <w:pPr>
        <w:tabs>
          <w:tab w:val="left" w:pos="2822"/>
          <w:tab w:val="left" w:pos="3763"/>
          <w:tab w:val="right" w:pos="4584"/>
        </w:tabs>
        <w:spacing w:line="12" w:lineRule="exact"/>
        <w:rPr>
          <w:rFonts w:ascii="Bookman Old Style" w:hAnsi="Bookman Old Style" w:cs="Bookman Old Style"/>
          <w:b/>
          <w:bCs/>
          <w:sz w:val="9"/>
          <w:szCs w:val="9"/>
        </w:rPr>
      </w:pPr>
      <w:r>
        <w:rPr>
          <w:rFonts w:ascii="Bookman Old Style" w:hAnsi="Bookman Old Style" w:cs="Bookman Old Style"/>
          <w:spacing w:val="-22"/>
          <w:sz w:val="12"/>
          <w:szCs w:val="12"/>
        </w:rPr>
        <w:t>03</w:t>
      </w:r>
      <w:r>
        <w:rPr>
          <w:rFonts w:ascii="Bookman Old Style" w:hAnsi="Bookman Old Style" w:cs="Bookman Old Style"/>
          <w:spacing w:val="-22"/>
          <w:sz w:val="12"/>
          <w:szCs w:val="12"/>
        </w:rPr>
        <w:tab/>
      </w:r>
      <w:r>
        <w:rPr>
          <w:rFonts w:ascii="Bookman Old Style" w:hAnsi="Bookman Old Style" w:cs="Bookman Old Style"/>
          <w:spacing w:val="-6"/>
          <w:sz w:val="12"/>
          <w:szCs w:val="12"/>
        </w:rPr>
        <w:t>:,' ;-</w:t>
      </w:r>
      <w:r>
        <w:rPr>
          <w:rFonts w:ascii="Arial" w:hAnsi="Arial" w:cs="Arial"/>
          <w:spacing w:val="-6"/>
          <w:sz w:val="9"/>
          <w:szCs w:val="20"/>
        </w:rPr>
        <w:sym w:font="Wingdings" w:char="F06E"/>
      </w:r>
      <w:r>
        <w:rPr>
          <w:rFonts w:ascii="Arial" w:hAnsi="Arial" w:cs="Arial"/>
          <w:spacing w:val="-6"/>
          <w:sz w:val="9"/>
          <w:szCs w:val="9"/>
        </w:rPr>
        <w:tab/>
      </w:r>
      <w:r>
        <w:rPr>
          <w:rFonts w:ascii="Bookman Old Style" w:hAnsi="Bookman Old Style" w:cs="Bookman Old Style"/>
          <w:sz w:val="12"/>
          <w:szCs w:val="12"/>
        </w:rPr>
        <w:t>u) "0</w:t>
      </w:r>
      <w:r>
        <w:rPr>
          <w:rFonts w:ascii="Bookman Old Style" w:hAnsi="Bookman Old Style" w:cs="Bookman Old Style"/>
          <w:sz w:val="12"/>
          <w:szCs w:val="12"/>
        </w:rPr>
        <w:tab/>
      </w:r>
      <w:r>
        <w:rPr>
          <w:rFonts w:ascii="Bookman Old Style" w:hAnsi="Bookman Old Style" w:cs="Bookman Old Style"/>
          <w:b/>
          <w:bCs/>
          <w:sz w:val="9"/>
          <w:szCs w:val="9"/>
        </w:rPr>
        <w:t>4-,</w:t>
      </w:r>
    </w:p>
    <w:p w:rsidR="00E71690" w:rsidRDefault="00E71690">
      <w:pPr>
        <w:tabs>
          <w:tab w:val="left" w:pos="6408"/>
        </w:tabs>
        <w:spacing w:line="5" w:lineRule="exact"/>
        <w:ind w:left="3384"/>
        <w:rPr>
          <w:rFonts w:ascii="Bookman Old Style" w:hAnsi="Bookman Old Style" w:cs="Bookman Old Style"/>
          <w:sz w:val="12"/>
          <w:szCs w:val="12"/>
        </w:rPr>
      </w:pPr>
      <w:r>
        <w:rPr>
          <w:rFonts w:ascii="Bookman Old Style" w:hAnsi="Bookman Old Style" w:cs="Bookman Old Style"/>
          <w:spacing w:val="-22"/>
          <w:sz w:val="12"/>
          <w:szCs w:val="12"/>
        </w:rPr>
        <w:t>ga,</w:t>
      </w:r>
      <w:r>
        <w:rPr>
          <w:rFonts w:ascii="Bookman Old Style" w:hAnsi="Bookman Old Style" w:cs="Bookman Old Style"/>
          <w:spacing w:val="-22"/>
          <w:sz w:val="12"/>
          <w:szCs w:val="12"/>
        </w:rPr>
        <w:tab/>
      </w:r>
      <w:r>
        <w:rPr>
          <w:rFonts w:ascii="Bookman Old Style" w:hAnsi="Bookman Old Style" w:cs="Bookman Old Style"/>
          <w:sz w:val="12"/>
          <w:szCs w:val="12"/>
        </w:rPr>
        <w:t>03</w:t>
      </w:r>
    </w:p>
    <w:p w:rsidR="00E71690" w:rsidRDefault="00E71690">
      <w:pPr>
        <w:tabs>
          <w:tab w:val="left" w:pos="3576"/>
          <w:tab w:val="left" w:pos="3763"/>
        </w:tabs>
        <w:spacing w:line="100" w:lineRule="exact"/>
        <w:rPr>
          <w:rFonts w:ascii="Bookman Old Style" w:hAnsi="Bookman Old Style" w:cs="Bookman Old Style"/>
          <w:i/>
          <w:iCs/>
          <w:spacing w:val="22"/>
          <w:sz w:val="11"/>
          <w:szCs w:val="11"/>
        </w:rPr>
      </w:pPr>
      <w:r>
        <w:rPr>
          <w:rFonts w:ascii="Bookman Old Style" w:hAnsi="Bookman Old Style" w:cs="Bookman Old Style"/>
          <w:spacing w:val="20"/>
          <w:sz w:val="12"/>
          <w:szCs w:val="12"/>
        </w:rPr>
        <w:t>O a) .0</w:t>
      </w:r>
      <w:r>
        <w:rPr>
          <w:rFonts w:ascii="Arial" w:hAnsi="Arial" w:cs="Arial"/>
          <w:color w:val="AFB591"/>
          <w:spacing w:val="20"/>
          <w:sz w:val="6"/>
          <w:szCs w:val="6"/>
        </w:rPr>
        <w:tab/>
      </w:r>
      <w:r>
        <w:rPr>
          <w:rFonts w:ascii="Arial" w:hAnsi="Arial" w:cs="Arial"/>
          <w:color w:val="AFB591"/>
          <w:sz w:val="6"/>
          <w:szCs w:val="6"/>
        </w:rPr>
        <w:t>,</w:t>
      </w:r>
      <w:r>
        <w:rPr>
          <w:rFonts w:ascii="Bookman Old Style" w:hAnsi="Bookman Old Style" w:cs="Bookman Old Style"/>
          <w:i/>
          <w:iCs/>
          <w:sz w:val="11"/>
          <w:szCs w:val="11"/>
        </w:rPr>
        <w:tab/>
      </w:r>
      <w:r>
        <w:rPr>
          <w:rFonts w:ascii="Bookman Old Style" w:hAnsi="Bookman Old Style" w:cs="Bookman Old Style"/>
          <w:i/>
          <w:iCs/>
          <w:spacing w:val="22"/>
          <w:sz w:val="11"/>
          <w:szCs w:val="11"/>
        </w:rPr>
        <w:t>up o ._, al</w:t>
      </w:r>
    </w:p>
    <w:p w:rsidR="00E71690" w:rsidRDefault="00E71690">
      <w:pPr>
        <w:spacing w:line="162" w:lineRule="exact"/>
        <w:ind w:left="1296"/>
        <w:rPr>
          <w:rFonts w:ascii="Bookman Old Style" w:hAnsi="Bookman Old Style" w:cs="Bookman Old Style"/>
          <w:spacing w:val="378"/>
          <w:sz w:val="12"/>
          <w:szCs w:val="12"/>
        </w:rPr>
      </w:pPr>
      <w:r>
        <w:rPr>
          <w:rFonts w:ascii="Bookman Old Style" w:hAnsi="Bookman Old Style" w:cs="Bookman Old Style"/>
          <w:spacing w:val="378"/>
          <w:sz w:val="12"/>
          <w:szCs w:val="12"/>
        </w:rPr>
        <w:t xml:space="preserve"> 0  </w:t>
      </w:r>
    </w:p>
    <w:p w:rsidR="00E71690" w:rsidRDefault="00E71690">
      <w:pPr>
        <w:ind w:right="468"/>
        <w:jc w:val="right"/>
        <w:rPr>
          <w:rFonts w:ascii="Garamond" w:hAnsi="Garamond" w:cs="Garamond"/>
          <w:b/>
          <w:bCs/>
          <w:i/>
          <w:iCs/>
          <w:spacing w:val="17"/>
          <w:sz w:val="8"/>
          <w:szCs w:val="8"/>
        </w:rPr>
      </w:pPr>
      <w:r>
        <w:rPr>
          <w:rFonts w:ascii="Bookman Old Style" w:hAnsi="Bookman Old Style" w:cs="Bookman Old Style"/>
          <w:spacing w:val="17"/>
          <w:sz w:val="12"/>
          <w:szCs w:val="12"/>
        </w:rPr>
        <w:t xml:space="preserve">V • -. 0 </w:t>
      </w:r>
      <w:r>
        <w:rPr>
          <w:rFonts w:ascii="Garamond" w:hAnsi="Garamond" w:cs="Garamond"/>
          <w:b/>
          <w:bCs/>
          <w:i/>
          <w:iCs/>
          <w:spacing w:val="17"/>
          <w:sz w:val="8"/>
          <w:szCs w:val="8"/>
        </w:rPr>
        <w:t>VI</w:t>
      </w:r>
    </w:p>
    <w:p w:rsidR="00E71690" w:rsidRDefault="00E71690">
      <w:pPr>
        <w:tabs>
          <w:tab w:val="left" w:pos="3763"/>
          <w:tab w:val="right" w:pos="6715"/>
        </w:tabs>
        <w:spacing w:line="117" w:lineRule="exact"/>
        <w:rPr>
          <w:rFonts w:ascii="Bookman Old Style" w:hAnsi="Bookman Old Style" w:cs="Bookman Old Style"/>
          <w:spacing w:val="6"/>
          <w:sz w:val="13"/>
          <w:szCs w:val="13"/>
        </w:rPr>
      </w:pPr>
      <w:r>
        <w:rPr>
          <w:rFonts w:ascii="Arial" w:hAnsi="Arial" w:cs="Arial"/>
          <w:spacing w:val="12"/>
          <w:sz w:val="13"/>
          <w:szCs w:val="13"/>
          <w:vertAlign w:val="subscript"/>
        </w:rPr>
        <w:t>2</w:t>
      </w:r>
      <w:r>
        <w:rPr>
          <w:rFonts w:ascii="Bookman Old Style" w:hAnsi="Bookman Old Style" w:cs="Bookman Old Style"/>
          <w:spacing w:val="12"/>
          <w:sz w:val="13"/>
          <w:szCs w:val="13"/>
        </w:rPr>
        <w:t>,, E &amp;</w:t>
      </w:r>
      <w:r>
        <w:rPr>
          <w:rFonts w:ascii="Bookman Old Style" w:hAnsi="Bookman Old Style" w:cs="Bookman Old Style"/>
          <w:spacing w:val="12"/>
          <w:sz w:val="13"/>
          <w:szCs w:val="13"/>
        </w:rPr>
        <w:tab/>
      </w:r>
      <w:r>
        <w:rPr>
          <w:rFonts w:ascii="Bookman Old Style" w:hAnsi="Bookman Old Style" w:cs="Bookman Old Style"/>
          <w:spacing w:val="-9"/>
          <w:sz w:val="13"/>
          <w:szCs w:val="13"/>
        </w:rPr>
        <w:t>(42, „, :,•</w:t>
      </w:r>
      <w:r>
        <w:rPr>
          <w:rFonts w:ascii="Arial" w:hAnsi="Arial" w:cs="Arial"/>
          <w:spacing w:val="-9"/>
          <w:sz w:val="13"/>
          <w:szCs w:val="13"/>
          <w:vertAlign w:val="superscript"/>
        </w:rPr>
        <w:t>,,</w:t>
      </w:r>
      <w:r>
        <w:rPr>
          <w:rFonts w:ascii="Bookman Old Style" w:hAnsi="Bookman Old Style" w:cs="Bookman Old Style"/>
          <w:spacing w:val="-9"/>
          <w:sz w:val="13"/>
          <w:szCs w:val="13"/>
        </w:rPr>
        <w:t>2   2</w:t>
      </w:r>
      <w:r>
        <w:rPr>
          <w:rFonts w:ascii="Bookman Old Style" w:hAnsi="Bookman Old Style" w:cs="Bookman Old Style"/>
          <w:spacing w:val="-9"/>
          <w:sz w:val="13"/>
          <w:szCs w:val="13"/>
        </w:rPr>
        <w:tab/>
      </w:r>
      <w:r>
        <w:rPr>
          <w:rFonts w:ascii="Bookman Old Style" w:hAnsi="Bookman Old Style" w:cs="Bookman Old Style"/>
          <w:spacing w:val="6"/>
          <w:sz w:val="13"/>
          <w:szCs w:val="13"/>
        </w:rPr>
        <w:t xml:space="preserve">"0 -0 </w:t>
      </w:r>
      <w:r>
        <w:rPr>
          <w:rFonts w:ascii="Arial" w:hAnsi="Arial" w:cs="Arial"/>
          <w:spacing w:val="6"/>
          <w:sz w:val="13"/>
          <w:szCs w:val="13"/>
          <w:vertAlign w:val="subscript"/>
        </w:rPr>
        <w:t>LL</w:t>
      </w:r>
      <w:r>
        <w:rPr>
          <w:rFonts w:ascii="Bookman Old Style" w:hAnsi="Bookman Old Style" w:cs="Bookman Old Style"/>
          <w:spacing w:val="6"/>
          <w:sz w:val="13"/>
          <w:szCs w:val="13"/>
        </w:rPr>
        <w:t>-, m</w:t>
      </w:r>
    </w:p>
    <w:p w:rsidR="00E71690" w:rsidRDefault="00E71690">
      <w:pPr>
        <w:numPr>
          <w:ilvl w:val="0"/>
          <w:numId w:val="76"/>
        </w:numPr>
        <w:tabs>
          <w:tab w:val="clear" w:pos="72"/>
          <w:tab w:val="num" w:pos="144"/>
        </w:tabs>
        <w:spacing w:line="12" w:lineRule="exact"/>
        <w:rPr>
          <w:rFonts w:ascii="Bookman Old Style" w:hAnsi="Bookman Old Style" w:cs="Bookman Old Style"/>
          <w:sz w:val="13"/>
          <w:szCs w:val="13"/>
        </w:rPr>
      </w:pPr>
      <w:r>
        <w:rPr>
          <w:rFonts w:ascii="Bookman Old Style" w:hAnsi="Bookman Old Style" w:cs="Bookman Old Style"/>
          <w:sz w:val="13"/>
          <w:szCs w:val="13"/>
        </w:rPr>
        <w:t xml:space="preserve">- </w:t>
      </w:r>
    </w:p>
    <w:p w:rsidR="00E71690" w:rsidRDefault="00E71690">
      <w:pPr>
        <w:spacing w:line="75" w:lineRule="exact"/>
        <w:ind w:left="1512"/>
        <w:rPr>
          <w:rFonts w:ascii="Bookman Old Style" w:hAnsi="Bookman Old Style" w:cs="Bookman Old Style"/>
          <w:spacing w:val="29"/>
          <w:sz w:val="13"/>
          <w:szCs w:val="13"/>
        </w:rPr>
      </w:pPr>
      <w:r>
        <w:rPr>
          <w:rFonts w:ascii="Bookman Old Style" w:hAnsi="Bookman Old Style" w:cs="Bookman Old Style"/>
          <w:spacing w:val="29"/>
          <w:sz w:val="13"/>
          <w:szCs w:val="13"/>
        </w:rPr>
        <w:t xml:space="preserve"> 0 -0</w:t>
      </w:r>
    </w:p>
    <w:p w:rsidR="00E71690" w:rsidRDefault="00E71690">
      <w:pPr>
        <w:tabs>
          <w:tab w:val="right" w:pos="6715"/>
        </w:tabs>
        <w:spacing w:line="137" w:lineRule="exact"/>
        <w:ind w:left="1440"/>
        <w:rPr>
          <w:rFonts w:ascii="Bookman Old Style" w:hAnsi="Bookman Old Style" w:cs="Bookman Old Style"/>
          <w:sz w:val="13"/>
          <w:szCs w:val="13"/>
        </w:rPr>
      </w:pPr>
      <w:r>
        <w:rPr>
          <w:rFonts w:ascii="Bookman Old Style" w:hAnsi="Bookman Old Style" w:cs="Bookman Old Style"/>
          <w:spacing w:val="251"/>
          <w:sz w:val="13"/>
          <w:szCs w:val="13"/>
        </w:rPr>
        <w:t xml:space="preserve">v m -  </w:t>
      </w:r>
      <w:r>
        <w:rPr>
          <w:rFonts w:ascii="Bookman Old Style" w:hAnsi="Bookman Old Style" w:cs="Bookman Old Style"/>
          <w:spacing w:val="251"/>
          <w:sz w:val="13"/>
          <w:szCs w:val="13"/>
        </w:rPr>
        <w:tab/>
      </w:r>
      <w:r>
        <w:rPr>
          <w:rFonts w:ascii="Bookman Old Style" w:hAnsi="Bookman Old Style" w:cs="Bookman Old Style"/>
          <w:sz w:val="13"/>
          <w:szCs w:val="13"/>
        </w:rPr>
        <w:t>,-,</w:t>
      </w:r>
    </w:p>
    <w:p w:rsidR="00E71690" w:rsidRDefault="00E71690">
      <w:pPr>
        <w:spacing w:line="75" w:lineRule="exact"/>
        <w:ind w:right="432" w:firstLine="3384"/>
        <w:jc w:val="both"/>
        <w:rPr>
          <w:rFonts w:ascii="Garamond" w:hAnsi="Garamond" w:cs="Garamond"/>
          <w:spacing w:val="-4"/>
          <w:sz w:val="18"/>
          <w:szCs w:val="18"/>
        </w:rPr>
      </w:pPr>
      <w:r>
        <w:rPr>
          <w:rFonts w:ascii="Bookman Old Style" w:hAnsi="Bookman Old Style" w:cs="Bookman Old Style"/>
          <w:sz w:val="13"/>
          <w:szCs w:val="13"/>
        </w:rPr>
        <w:t xml:space="preserve">0 </w:t>
      </w:r>
      <w:r>
        <w:rPr>
          <w:rFonts w:ascii="Bookman Old Style" w:hAnsi="Bookman Old Style" w:cs="Bookman Old Style"/>
          <w:spacing w:val="60"/>
          <w:sz w:val="12"/>
          <w:szCs w:val="12"/>
        </w:rPr>
        <w:t>c</w:t>
      </w:r>
      <w:r>
        <w:rPr>
          <w:rFonts w:ascii="Bookman Old Style" w:hAnsi="Bookman Old Style" w:cs="Bookman Old Style"/>
          <w:spacing w:val="60"/>
          <w:sz w:val="12"/>
          <w:szCs w:val="12"/>
          <w:vertAlign w:val="superscript"/>
        </w:rPr>
        <w:t>71</w:t>
      </w:r>
      <w:r>
        <w:rPr>
          <w:rFonts w:ascii="Bookman Old Style" w:hAnsi="Bookman Old Style" w:cs="Bookman Old Style"/>
          <w:spacing w:val="60"/>
          <w:sz w:val="12"/>
          <w:szCs w:val="12"/>
        </w:rPr>
        <w:t xml:space="preserve"> -0 -0 &lt; </w:t>
      </w:r>
      <w:r>
        <w:rPr>
          <w:rFonts w:ascii="Bookman Old Style" w:hAnsi="Bookman Old Style" w:cs="Bookman Old Style"/>
          <w:spacing w:val="60"/>
          <w:sz w:val="12"/>
          <w:szCs w:val="12"/>
          <w:vertAlign w:val="superscript"/>
        </w:rPr>
        <w:t>(I</w:t>
      </w:r>
      <w:r>
        <w:rPr>
          <w:rFonts w:ascii="Bookman Old Style" w:hAnsi="Bookman Old Style" w:cs="Bookman Old Style"/>
          <w:spacing w:val="60"/>
          <w:sz w:val="12"/>
          <w:szCs w:val="12"/>
        </w:rPr>
        <w:t xml:space="preserve">ci </w:t>
      </w:r>
      <w:r>
        <w:rPr>
          <w:rFonts w:ascii="Garamond" w:hAnsi="Garamond" w:cs="Garamond"/>
          <w:spacing w:val="60"/>
          <w:sz w:val="18"/>
          <w:szCs w:val="18"/>
        </w:rPr>
        <w:t xml:space="preserve">T:L 8 u vs Ls vs </w:t>
      </w:r>
      <w:r>
        <w:rPr>
          <w:rFonts w:ascii="Garamond" w:hAnsi="Garamond" w:cs="Garamond"/>
          <w:spacing w:val="-4"/>
          <w:sz w:val="18"/>
          <w:szCs w:val="18"/>
        </w:rPr>
        <w:t>LT-, u u</w:t>
      </w:r>
    </w:p>
    <w:tbl>
      <w:tblPr>
        <w:tblW w:w="0" w:type="auto"/>
        <w:tblLayout w:type="fixed"/>
        <w:tblCellMar>
          <w:left w:w="0" w:type="dxa"/>
          <w:right w:w="0" w:type="dxa"/>
        </w:tblCellMar>
        <w:tblLook w:val="0000"/>
      </w:tblPr>
      <w:tblGrid>
        <w:gridCol w:w="5484"/>
        <w:gridCol w:w="1716"/>
      </w:tblGrid>
      <w:tr w:rsidR="00E71690" w:rsidRPr="00E71690">
        <w:tblPrEx>
          <w:tblCellMar>
            <w:top w:w="0" w:type="dxa"/>
            <w:left w:w="0" w:type="dxa"/>
            <w:bottom w:w="0" w:type="dxa"/>
            <w:right w:w="0" w:type="dxa"/>
          </w:tblCellMar>
        </w:tblPrEx>
        <w:trPr>
          <w:trHeight w:hRule="exact" w:val="1430"/>
        </w:trPr>
        <w:tc>
          <w:tcPr>
            <w:tcW w:w="5484" w:type="dxa"/>
            <w:tcBorders>
              <w:top w:val="nil"/>
              <w:left w:val="nil"/>
              <w:bottom w:val="nil"/>
              <w:right w:val="nil"/>
            </w:tcBorders>
          </w:tcPr>
          <w:p w:rsidR="00E71690" w:rsidRPr="00E71690" w:rsidRDefault="00E71690">
            <w:pPr>
              <w:tabs>
                <w:tab w:val="right" w:pos="4387"/>
              </w:tabs>
              <w:spacing w:line="138" w:lineRule="exact"/>
              <w:ind w:right="1031"/>
              <w:jc w:val="right"/>
              <w:rPr>
                <w:rFonts w:ascii="Bookman Old Style" w:hAnsi="Bookman Old Style" w:cs="Bookman Old Style"/>
                <w:spacing w:val="-14"/>
                <w:sz w:val="12"/>
                <w:szCs w:val="12"/>
              </w:rPr>
            </w:pPr>
            <w:r w:rsidRPr="00E71690">
              <w:rPr>
                <w:rFonts w:ascii="Bookman Old Style" w:hAnsi="Bookman Old Style" w:cs="Bookman Old Style"/>
                <w:sz w:val="12"/>
                <w:szCs w:val="12"/>
              </w:rPr>
              <w:t>U</w:t>
            </w:r>
            <w:r w:rsidRPr="00E71690">
              <w:rPr>
                <w:rFonts w:ascii="Bookman Old Style" w:hAnsi="Bookman Old Style" w:cs="Bookman Old Style"/>
                <w:sz w:val="12"/>
                <w:szCs w:val="12"/>
              </w:rPr>
              <w:tab/>
            </w:r>
            <w:r w:rsidRPr="00E71690">
              <w:rPr>
                <w:rFonts w:ascii="Bookman Old Style" w:hAnsi="Bookman Old Style" w:cs="Bookman Old Style"/>
                <w:spacing w:val="-14"/>
                <w:sz w:val="12"/>
                <w:szCs w:val="12"/>
              </w:rPr>
              <w:t>t:ID</w:t>
            </w:r>
          </w:p>
          <w:p w:rsidR="00E71690" w:rsidRPr="00E71690" w:rsidRDefault="00E71690">
            <w:pPr>
              <w:spacing w:line="111" w:lineRule="exact"/>
              <w:ind w:right="401"/>
              <w:jc w:val="right"/>
              <w:rPr>
                <w:rFonts w:ascii="Bookman Old Style" w:hAnsi="Bookman Old Style" w:cs="Bookman Old Style"/>
                <w:spacing w:val="234"/>
                <w:sz w:val="12"/>
                <w:szCs w:val="12"/>
              </w:rPr>
            </w:pPr>
            <w:r w:rsidRPr="00E71690">
              <w:rPr>
                <w:rFonts w:ascii="Bookman Old Style" w:hAnsi="Bookman Old Style" w:cs="Bookman Old Style"/>
                <w:spacing w:val="234"/>
                <w:sz w:val="12"/>
                <w:szCs w:val="12"/>
              </w:rPr>
              <w:t xml:space="preserve">-0 </w:t>
            </w:r>
          </w:p>
          <w:p w:rsidR="00E71690" w:rsidRPr="00E71690" w:rsidRDefault="00E71690">
            <w:pPr>
              <w:spacing w:line="60" w:lineRule="exact"/>
              <w:ind w:right="1121"/>
              <w:jc w:val="right"/>
              <w:rPr>
                <w:rFonts w:ascii="Bookman Old Style" w:hAnsi="Bookman Old Style" w:cs="Bookman Old Style"/>
                <w:b/>
                <w:bCs/>
                <w:sz w:val="9"/>
                <w:szCs w:val="9"/>
              </w:rPr>
            </w:pPr>
            <w:r w:rsidRPr="00E71690">
              <w:rPr>
                <w:rFonts w:ascii="Bookman Old Style" w:hAnsi="Bookman Old Style" w:cs="Bookman Old Style"/>
                <w:b/>
                <w:bCs/>
                <w:sz w:val="9"/>
                <w:szCs w:val="9"/>
              </w:rPr>
              <w:t>0</w:t>
            </w:r>
          </w:p>
          <w:p w:rsidR="00E71690" w:rsidRPr="00E71690" w:rsidRDefault="00E71690">
            <w:pPr>
              <w:spacing w:line="39" w:lineRule="exact"/>
              <w:ind w:right="401"/>
              <w:jc w:val="right"/>
              <w:rPr>
                <w:rFonts w:ascii="Bookman Old Style" w:hAnsi="Bookman Old Style" w:cs="Bookman Old Style"/>
                <w:b/>
                <w:bCs/>
                <w:sz w:val="9"/>
                <w:szCs w:val="9"/>
              </w:rPr>
            </w:pPr>
            <w:r w:rsidRPr="00E71690">
              <w:rPr>
                <w:rFonts w:ascii="Bookman Old Style" w:hAnsi="Bookman Old Style" w:cs="Bookman Old Style"/>
                <w:b/>
                <w:bCs/>
                <w:sz w:val="9"/>
                <w:szCs w:val="9"/>
              </w:rPr>
              <w:t>0</w:t>
            </w:r>
          </w:p>
          <w:p w:rsidR="00E71690" w:rsidRPr="00E71690" w:rsidRDefault="00E71690">
            <w:pPr>
              <w:tabs>
                <w:tab w:val="left" w:pos="3792"/>
                <w:tab w:val="right" w:pos="4339"/>
              </w:tabs>
              <w:spacing w:line="49" w:lineRule="exact"/>
              <w:ind w:right="1121"/>
              <w:jc w:val="right"/>
              <w:rPr>
                <w:rFonts w:ascii="Bookman Old Style" w:hAnsi="Bookman Old Style" w:cs="Bookman Old Style"/>
                <w:b/>
                <w:bCs/>
                <w:sz w:val="9"/>
                <w:szCs w:val="9"/>
              </w:rPr>
            </w:pPr>
            <w:r w:rsidRPr="00E71690">
              <w:rPr>
                <w:rFonts w:ascii="Bookman Old Style" w:hAnsi="Bookman Old Style" w:cs="Bookman Old Style"/>
                <w:b/>
                <w:bCs/>
                <w:sz w:val="9"/>
                <w:szCs w:val="9"/>
              </w:rPr>
              <w:t>-1--</w:t>
            </w:r>
            <w:r w:rsidRPr="00E71690">
              <w:rPr>
                <w:b/>
                <w:bCs/>
                <w:sz w:val="9"/>
                <w:szCs w:val="9"/>
                <w:vertAlign w:val="superscript"/>
              </w:rPr>
              <w:t>,</w:t>
            </w:r>
            <w:r w:rsidRPr="00E71690">
              <w:rPr>
                <w:rFonts w:ascii="Bookman Old Style" w:hAnsi="Bookman Old Style" w:cs="Bookman Old Style"/>
                <w:b/>
                <w:bCs/>
                <w:sz w:val="9"/>
                <w:szCs w:val="9"/>
              </w:rPr>
              <w:t xml:space="preserve"> 0</w:t>
            </w:r>
            <w:r w:rsidRPr="00E71690">
              <w:rPr>
                <w:rFonts w:ascii="Bookman Old Style" w:hAnsi="Bookman Old Style" w:cs="Bookman Old Style"/>
                <w:b/>
                <w:bCs/>
                <w:sz w:val="9"/>
                <w:szCs w:val="9"/>
              </w:rPr>
              <w:tab/>
              <w:t>CLI</w:t>
            </w:r>
            <w:r w:rsidRPr="00E71690">
              <w:rPr>
                <w:rFonts w:ascii="Bookman Old Style" w:hAnsi="Bookman Old Style" w:cs="Bookman Old Style"/>
                <w:b/>
                <w:bCs/>
                <w:sz w:val="9"/>
                <w:szCs w:val="9"/>
              </w:rPr>
              <w:tab/>
              <w:t>.</w:t>
            </w:r>
          </w:p>
          <w:p w:rsidR="00E71690" w:rsidRPr="00E71690" w:rsidRDefault="00E71690">
            <w:pPr>
              <w:tabs>
                <w:tab w:val="left" w:pos="4257"/>
                <w:tab w:val="right" w:pos="5035"/>
              </w:tabs>
              <w:spacing w:line="147" w:lineRule="exact"/>
              <w:ind w:right="401"/>
              <w:jc w:val="right"/>
              <w:rPr>
                <w:rFonts w:ascii="Bookman Old Style" w:hAnsi="Bookman Old Style" w:cs="Bookman Old Style"/>
                <w:b/>
                <w:bCs/>
                <w:spacing w:val="10"/>
                <w:sz w:val="9"/>
                <w:szCs w:val="9"/>
              </w:rPr>
            </w:pPr>
            <w:r w:rsidRPr="00E71690">
              <w:rPr>
                <w:rFonts w:ascii="Bookman Old Style" w:hAnsi="Bookman Old Style" w:cs="Bookman Old Style"/>
                <w:b/>
                <w:bCs/>
                <w:sz w:val="9"/>
                <w:szCs w:val="9"/>
              </w:rPr>
              <w:t>Ca a.)</w:t>
            </w:r>
            <w:r w:rsidRPr="00E71690">
              <w:rPr>
                <w:rFonts w:ascii="Bookman Old Style" w:hAnsi="Bookman Old Style" w:cs="Bookman Old Style"/>
                <w:b/>
                <w:bCs/>
                <w:sz w:val="9"/>
                <w:szCs w:val="9"/>
              </w:rPr>
              <w:tab/>
              <w:t>"</w:t>
            </w:r>
            <w:r w:rsidRPr="00E71690">
              <w:rPr>
                <w:rFonts w:ascii="Arial" w:hAnsi="Arial" w:cs="Arial"/>
                <w:b/>
                <w:bCs/>
                <w:w w:val="115"/>
                <w:sz w:val="23"/>
                <w:szCs w:val="23"/>
              </w:rPr>
              <w:t>•</w:t>
            </w:r>
            <w:r w:rsidRPr="00E71690">
              <w:rPr>
                <w:rFonts w:ascii="Arial" w:hAnsi="Arial" w:cs="Arial"/>
                <w:b/>
                <w:bCs/>
                <w:w w:val="115"/>
                <w:sz w:val="23"/>
                <w:szCs w:val="23"/>
              </w:rPr>
              <w:tab/>
            </w:r>
            <w:r w:rsidRPr="00E71690">
              <w:rPr>
                <w:rFonts w:ascii="Bookman Old Style" w:hAnsi="Bookman Old Style" w:cs="Bookman Old Style"/>
                <w:b/>
                <w:bCs/>
                <w:spacing w:val="-36"/>
                <w:sz w:val="9"/>
                <w:szCs w:val="9"/>
              </w:rPr>
              <w:t>451</w:t>
            </w:r>
            <w:r w:rsidRPr="00E71690">
              <w:rPr>
                <w:rFonts w:ascii="Bookman Old Style" w:hAnsi="Bookman Old Style" w:cs="Bookman Old Style"/>
                <w:b/>
                <w:bCs/>
                <w:spacing w:val="-36"/>
                <w:sz w:val="9"/>
                <w:szCs w:val="9"/>
              </w:rPr>
              <w:tab/>
            </w:r>
            <w:r w:rsidRPr="00E71690">
              <w:rPr>
                <w:b/>
                <w:bCs/>
                <w:spacing w:val="10"/>
                <w:sz w:val="9"/>
                <w:szCs w:val="9"/>
                <w:vertAlign w:val="superscript"/>
              </w:rPr>
              <w:t>M .4Z'</w:t>
            </w:r>
          </w:p>
          <w:p w:rsidR="00E71690" w:rsidRPr="00E71690" w:rsidRDefault="00E71690">
            <w:pPr>
              <w:spacing w:before="36" w:line="52" w:lineRule="exact"/>
              <w:ind w:right="401"/>
              <w:jc w:val="right"/>
              <w:rPr>
                <w:spacing w:val="20"/>
                <w:sz w:val="11"/>
                <w:szCs w:val="11"/>
              </w:rPr>
            </w:pPr>
            <w:r w:rsidRPr="00E71690">
              <w:rPr>
                <w:spacing w:val="20"/>
                <w:sz w:val="11"/>
                <w:szCs w:val="11"/>
              </w:rPr>
              <w:t>v</w:t>
            </w:r>
            <w:r w:rsidRPr="00E71690">
              <w:rPr>
                <w:rFonts w:ascii="Arial" w:hAnsi="Arial" w:cs="Arial"/>
                <w:spacing w:val="20"/>
                <w:sz w:val="11"/>
                <w:szCs w:val="11"/>
                <w:vertAlign w:val="superscript"/>
              </w:rPr>
              <w:t>,</w:t>
            </w:r>
            <w:r w:rsidRPr="00E71690">
              <w:rPr>
                <w:spacing w:val="20"/>
                <w:sz w:val="11"/>
                <w:szCs w:val="11"/>
              </w:rPr>
              <w:t>cct</w:t>
            </w:r>
          </w:p>
          <w:p w:rsidR="00E71690" w:rsidRPr="00E71690" w:rsidRDefault="00E71690">
            <w:pPr>
              <w:spacing w:line="26" w:lineRule="exact"/>
              <w:ind w:right="2291"/>
              <w:jc w:val="right"/>
              <w:rPr>
                <w:rFonts w:ascii="Bookman Old Style" w:hAnsi="Bookman Old Style" w:cs="Bookman Old Style"/>
                <w:sz w:val="12"/>
                <w:szCs w:val="12"/>
              </w:rPr>
            </w:pPr>
            <w:r w:rsidRPr="00E71690">
              <w:rPr>
                <w:rFonts w:ascii="Bookman Old Style" w:hAnsi="Bookman Old Style" w:cs="Bookman Old Style"/>
                <w:sz w:val="12"/>
                <w:szCs w:val="12"/>
              </w:rPr>
              <w:t>,</w:t>
            </w:r>
          </w:p>
          <w:p w:rsidR="00E71690" w:rsidRPr="00E71690" w:rsidRDefault="00E71690">
            <w:pPr>
              <w:tabs>
                <w:tab w:val="left" w:pos="3792"/>
                <w:tab w:val="left" w:pos="4257"/>
              </w:tabs>
              <w:spacing w:line="43" w:lineRule="exact"/>
              <w:ind w:right="401"/>
              <w:jc w:val="right"/>
              <w:rPr>
                <w:rFonts w:ascii="Bookman Old Style" w:hAnsi="Bookman Old Style" w:cs="Bookman Old Style"/>
                <w:spacing w:val="2"/>
                <w:sz w:val="12"/>
                <w:szCs w:val="12"/>
              </w:rPr>
            </w:pPr>
            <w:r w:rsidRPr="00E71690">
              <w:rPr>
                <w:rFonts w:ascii="Bookman Old Style" w:hAnsi="Bookman Old Style" w:cs="Bookman Old Style"/>
                <w:sz w:val="12"/>
                <w:szCs w:val="12"/>
              </w:rPr>
              <w:t>0</w:t>
            </w:r>
            <w:r w:rsidRPr="00E71690">
              <w:rPr>
                <w:rFonts w:ascii="Bookman Old Style" w:hAnsi="Bookman Old Style" w:cs="Bookman Old Style"/>
                <w:sz w:val="12"/>
                <w:szCs w:val="12"/>
              </w:rPr>
              <w:tab/>
              <w:t xml:space="preserve">,4 </w:t>
            </w:r>
            <w:r w:rsidRPr="00E71690">
              <w:rPr>
                <w:rFonts w:ascii="Bookman Old Style" w:hAnsi="Bookman Old Style" w:cs="Bookman Old Style"/>
                <w:sz w:val="12"/>
                <w:szCs w:val="12"/>
              </w:rPr>
              <w:tab/>
            </w:r>
            <w:r w:rsidRPr="00E71690">
              <w:rPr>
                <w:rFonts w:ascii="Bookman Old Style" w:hAnsi="Bookman Old Style" w:cs="Bookman Old Style"/>
                <w:spacing w:val="2"/>
                <w:sz w:val="12"/>
                <w:szCs w:val="12"/>
              </w:rPr>
              <w:t>,..., 3.) a) h4</w:t>
            </w:r>
          </w:p>
          <w:p w:rsidR="00E71690" w:rsidRPr="00E71690" w:rsidRDefault="00E71690">
            <w:pPr>
              <w:numPr>
                <w:ilvl w:val="0"/>
                <w:numId w:val="77"/>
              </w:numPr>
              <w:tabs>
                <w:tab w:val="clear" w:pos="72"/>
                <w:tab w:val="num" w:pos="144"/>
                <w:tab w:val="right" w:pos="3273"/>
                <w:tab w:val="left" w:pos="4022"/>
                <w:tab w:val="right" w:pos="5083"/>
              </w:tabs>
              <w:spacing w:line="48" w:lineRule="exact"/>
              <w:ind w:right="401"/>
              <w:jc w:val="right"/>
              <w:rPr>
                <w:rFonts w:ascii="Bookman Old Style" w:hAnsi="Bookman Old Style" w:cs="Bookman Old Style"/>
                <w:spacing w:val="20"/>
                <w:sz w:val="12"/>
                <w:szCs w:val="12"/>
              </w:rPr>
            </w:pPr>
            <w:r w:rsidRPr="00E71690">
              <w:rPr>
                <w:rFonts w:ascii="Bookman Old Style" w:hAnsi="Bookman Old Style" w:cs="Bookman Old Style"/>
                <w:sz w:val="12"/>
                <w:szCs w:val="12"/>
              </w:rPr>
              <w:t>4 "0</w:t>
            </w:r>
            <w:r w:rsidRPr="00E71690">
              <w:rPr>
                <w:rFonts w:ascii="Bookman Old Style" w:hAnsi="Bookman Old Style" w:cs="Bookman Old Style"/>
                <w:sz w:val="12"/>
                <w:szCs w:val="12"/>
              </w:rPr>
              <w:tab/>
            </w:r>
            <w:r w:rsidRPr="00E71690">
              <w:rPr>
                <w:rFonts w:ascii="Bookman Old Style" w:hAnsi="Bookman Old Style" w:cs="Bookman Old Style"/>
                <w:spacing w:val="-20"/>
                <w:sz w:val="12"/>
                <w:szCs w:val="12"/>
              </w:rPr>
              <w:t>ca'</w:t>
            </w:r>
            <w:r w:rsidRPr="00E71690">
              <w:rPr>
                <w:rFonts w:ascii="Bookman Old Style" w:hAnsi="Bookman Old Style" w:cs="Bookman Old Style"/>
                <w:spacing w:val="-20"/>
                <w:sz w:val="12"/>
                <w:szCs w:val="12"/>
              </w:rPr>
              <w:tab/>
            </w:r>
            <w:r w:rsidRPr="00E71690">
              <w:rPr>
                <w:rFonts w:ascii="Bookman Old Style" w:hAnsi="Bookman Old Style" w:cs="Bookman Old Style"/>
                <w:spacing w:val="-2"/>
                <w:sz w:val="12"/>
                <w:szCs w:val="12"/>
              </w:rPr>
              <w:t>). ,...•</w:t>
            </w:r>
            <w:r w:rsidRPr="00E71690">
              <w:rPr>
                <w:rFonts w:ascii="Bookman Old Style" w:hAnsi="Bookman Old Style" w:cs="Bookman Old Style"/>
                <w:spacing w:val="-2"/>
                <w:sz w:val="12"/>
                <w:szCs w:val="12"/>
              </w:rPr>
              <w:tab/>
            </w:r>
            <w:r w:rsidRPr="00E71690">
              <w:rPr>
                <w:rFonts w:ascii="Bookman Old Style" w:hAnsi="Bookman Old Style" w:cs="Bookman Old Style"/>
                <w:spacing w:val="20"/>
                <w:sz w:val="12"/>
                <w:szCs w:val="12"/>
              </w:rPr>
              <w:t>. „ to</w:t>
            </w:r>
          </w:p>
          <w:p w:rsidR="00E71690" w:rsidRPr="00E71690" w:rsidRDefault="00E71690">
            <w:pPr>
              <w:tabs>
                <w:tab w:val="left" w:pos="4718"/>
              </w:tabs>
              <w:spacing w:line="70" w:lineRule="exact"/>
              <w:ind w:right="401"/>
              <w:jc w:val="right"/>
              <w:rPr>
                <w:rFonts w:ascii="Bookman Old Style" w:hAnsi="Bookman Old Style" w:cs="Bookman Old Style"/>
                <w:spacing w:val="72"/>
                <w:sz w:val="12"/>
                <w:szCs w:val="12"/>
              </w:rPr>
            </w:pPr>
            <w:r w:rsidRPr="00E71690">
              <w:rPr>
                <w:rFonts w:ascii="Bookman Old Style" w:hAnsi="Bookman Old Style" w:cs="Bookman Old Style"/>
                <w:sz w:val="12"/>
                <w:szCs w:val="12"/>
              </w:rPr>
              <w:t>,</w:t>
            </w:r>
            <w:r w:rsidRPr="00E71690">
              <w:rPr>
                <w:rFonts w:ascii="Arial" w:hAnsi="Arial" w:cs="Arial"/>
                <w:w w:val="115"/>
                <w:sz w:val="21"/>
                <w:szCs w:val="21"/>
              </w:rPr>
              <w:t xml:space="preserve">• </w:t>
            </w:r>
            <w:r w:rsidRPr="00E71690">
              <w:rPr>
                <w:rFonts w:ascii="Bookman Old Style" w:hAnsi="Bookman Old Style" w:cs="Bookman Old Style"/>
                <w:sz w:val="12"/>
                <w:szCs w:val="12"/>
              </w:rPr>
              <w:t>*,</w:t>
            </w:r>
            <w:r w:rsidRPr="00E71690">
              <w:rPr>
                <w:rFonts w:ascii="Bookman Old Style" w:hAnsi="Bookman Old Style" w:cs="Bookman Old Style"/>
                <w:sz w:val="12"/>
                <w:szCs w:val="12"/>
              </w:rPr>
              <w:tab/>
            </w:r>
            <w:r w:rsidRPr="00E71690">
              <w:rPr>
                <w:rFonts w:ascii="Bookman Old Style" w:hAnsi="Bookman Old Style" w:cs="Bookman Old Style"/>
                <w:spacing w:val="72"/>
                <w:sz w:val="12"/>
                <w:szCs w:val="12"/>
              </w:rPr>
              <w:t xml:space="preserve">-, </w:t>
            </w:r>
          </w:p>
          <w:p w:rsidR="00E71690" w:rsidRPr="00E71690" w:rsidRDefault="00E71690">
            <w:pPr>
              <w:numPr>
                <w:ilvl w:val="0"/>
                <w:numId w:val="78"/>
              </w:numPr>
              <w:tabs>
                <w:tab w:val="clear" w:pos="72"/>
                <w:tab w:val="num" w:pos="144"/>
              </w:tabs>
              <w:spacing w:line="40" w:lineRule="exact"/>
              <w:ind w:right="401"/>
              <w:jc w:val="right"/>
              <w:rPr>
                <w:rFonts w:ascii="Bookman Old Style" w:hAnsi="Bookman Old Style" w:cs="Bookman Old Style"/>
                <w:spacing w:val="46"/>
                <w:sz w:val="17"/>
                <w:szCs w:val="17"/>
              </w:rPr>
            </w:pPr>
            <w:r w:rsidRPr="00E71690">
              <w:rPr>
                <w:rFonts w:ascii="Bookman Old Style" w:hAnsi="Bookman Old Style" w:cs="Bookman Old Style"/>
                <w:spacing w:val="46"/>
                <w:sz w:val="12"/>
                <w:szCs w:val="12"/>
              </w:rPr>
              <w:t>-' 3.) c</w:t>
            </w:r>
            <w:r w:rsidRPr="00E71690">
              <w:rPr>
                <w:rFonts w:ascii="Bookman Old Style" w:hAnsi="Bookman Old Style" w:cs="Bookman Old Style"/>
                <w:spacing w:val="46"/>
                <w:sz w:val="12"/>
                <w:szCs w:val="12"/>
                <w:vertAlign w:val="superscript"/>
              </w:rPr>
              <w:t>,</w:t>
            </w:r>
            <w:r w:rsidRPr="00E71690">
              <w:rPr>
                <w:rFonts w:ascii="Bookman Old Style" w:hAnsi="Bookman Old Style" w:cs="Bookman Old Style"/>
                <w:spacing w:val="46"/>
                <w:sz w:val="17"/>
                <w:szCs w:val="17"/>
              </w:rPr>
              <w:t xml:space="preserve"> p,</w:t>
            </w:r>
          </w:p>
          <w:p w:rsidR="00E71690" w:rsidRPr="00E71690" w:rsidRDefault="00E71690">
            <w:pPr>
              <w:spacing w:line="8" w:lineRule="exact"/>
              <w:ind w:right="2111"/>
              <w:jc w:val="right"/>
              <w:rPr>
                <w:rFonts w:ascii="Bookman Old Style" w:hAnsi="Bookman Old Style" w:cs="Bookman Old Style"/>
                <w:sz w:val="12"/>
                <w:szCs w:val="12"/>
              </w:rPr>
            </w:pPr>
            <w:r w:rsidRPr="00E71690">
              <w:rPr>
                <w:rFonts w:ascii="Bookman Old Style" w:hAnsi="Bookman Old Style" w:cs="Bookman Old Style"/>
                <w:sz w:val="17"/>
                <w:szCs w:val="17"/>
              </w:rPr>
              <w:t xml:space="preserve">u ,p, </w:t>
            </w:r>
            <w:r w:rsidRPr="00E71690">
              <w:rPr>
                <w:rFonts w:ascii="Bookman Old Style" w:hAnsi="Bookman Old Style" w:cs="Bookman Old Style"/>
                <w:sz w:val="12"/>
                <w:szCs w:val="12"/>
              </w:rPr>
              <w:t>u</w:t>
            </w:r>
          </w:p>
          <w:p w:rsidR="00E71690" w:rsidRPr="00E71690" w:rsidRDefault="00E71690">
            <w:pPr>
              <w:spacing w:line="79" w:lineRule="exact"/>
              <w:ind w:right="2111"/>
              <w:jc w:val="right"/>
              <w:rPr>
                <w:rFonts w:ascii="Bookman Old Style" w:hAnsi="Bookman Old Style" w:cs="Bookman Old Style"/>
                <w:spacing w:val="12"/>
                <w:sz w:val="12"/>
                <w:szCs w:val="12"/>
              </w:rPr>
            </w:pPr>
            <w:r w:rsidRPr="00E71690">
              <w:rPr>
                <w:rFonts w:ascii="Bookman Old Style" w:hAnsi="Bookman Old Style" w:cs="Bookman Old Style"/>
                <w:spacing w:val="12"/>
                <w:sz w:val="12"/>
                <w:szCs w:val="12"/>
              </w:rPr>
              <w:t>c.-,-, 0 — ,-</w:t>
            </w:r>
          </w:p>
          <w:p w:rsidR="00E71690" w:rsidRPr="00E71690" w:rsidRDefault="00E71690">
            <w:pPr>
              <w:tabs>
                <w:tab w:val="right" w:pos="5035"/>
              </w:tabs>
              <w:spacing w:line="145" w:lineRule="exact"/>
              <w:ind w:right="401"/>
              <w:jc w:val="right"/>
              <w:rPr>
                <w:rFonts w:ascii="Bookman Old Style" w:hAnsi="Bookman Old Style" w:cs="Bookman Old Style"/>
                <w:i/>
                <w:iCs/>
                <w:spacing w:val="16"/>
                <w:sz w:val="11"/>
                <w:szCs w:val="11"/>
              </w:rPr>
            </w:pPr>
            <w:r w:rsidRPr="00E71690">
              <w:rPr>
                <w:rFonts w:ascii="Bookman Old Style" w:hAnsi="Bookman Old Style" w:cs="Bookman Old Style"/>
                <w:spacing w:val="6"/>
                <w:sz w:val="12"/>
                <w:szCs w:val="12"/>
              </w:rPr>
              <w:t>(1.) -a T.) a</w:t>
            </w:r>
            <w:r w:rsidRPr="00E71690">
              <w:rPr>
                <w:rFonts w:ascii="Bookman Old Style" w:hAnsi="Bookman Old Style" w:cs="Bookman Old Style"/>
                <w:spacing w:val="6"/>
                <w:sz w:val="12"/>
                <w:szCs w:val="12"/>
              </w:rPr>
              <w:tab/>
            </w:r>
            <w:r w:rsidRPr="00E71690">
              <w:rPr>
                <w:rFonts w:ascii="Bookman Old Style" w:hAnsi="Bookman Old Style" w:cs="Bookman Old Style"/>
                <w:spacing w:val="16"/>
                <w:sz w:val="12"/>
                <w:szCs w:val="12"/>
              </w:rPr>
              <w:t xml:space="preserve">2",‘ P' cn </w:t>
            </w:r>
            <w:r w:rsidRPr="00E71690">
              <w:rPr>
                <w:rFonts w:ascii="Bookman Old Style" w:hAnsi="Bookman Old Style" w:cs="Bookman Old Style"/>
                <w:i/>
                <w:iCs/>
                <w:spacing w:val="16"/>
                <w:sz w:val="11"/>
                <w:szCs w:val="11"/>
              </w:rPr>
              <w:t>u) 72 •</w:t>
            </w:r>
            <w:r w:rsidRPr="00E71690">
              <w:rPr>
                <w:rFonts w:ascii="Arial" w:hAnsi="Arial" w:cs="Arial"/>
                <w:i/>
                <w:iCs/>
                <w:spacing w:val="16"/>
                <w:sz w:val="6"/>
                <w:szCs w:val="6"/>
              </w:rPr>
              <w:t>-</w:t>
            </w:r>
            <w:r w:rsidRPr="00E71690">
              <w:rPr>
                <w:rFonts w:ascii="Bookman Old Style" w:hAnsi="Bookman Old Style" w:cs="Bookman Old Style"/>
                <w:i/>
                <w:iCs/>
                <w:spacing w:val="16"/>
                <w:sz w:val="11"/>
                <w:szCs w:val="11"/>
              </w:rPr>
              <w:t>•</w:t>
            </w:r>
          </w:p>
          <w:p w:rsidR="00E71690" w:rsidRPr="00E71690" w:rsidRDefault="00E71690">
            <w:pPr>
              <w:tabs>
                <w:tab w:val="right" w:pos="4805"/>
              </w:tabs>
              <w:spacing w:line="82" w:lineRule="exact"/>
              <w:ind w:right="671"/>
              <w:jc w:val="right"/>
              <w:rPr>
                <w:rFonts w:ascii="Bookman Old Style" w:hAnsi="Bookman Old Style" w:cs="Bookman Old Style"/>
                <w:i/>
                <w:iCs/>
                <w:spacing w:val="8"/>
                <w:sz w:val="11"/>
                <w:szCs w:val="11"/>
              </w:rPr>
            </w:pPr>
            <w:r w:rsidRPr="00E71690">
              <w:rPr>
                <w:rFonts w:ascii="Bookman Old Style" w:hAnsi="Bookman Old Style" w:cs="Bookman Old Style"/>
                <w:i/>
                <w:iCs/>
                <w:sz w:val="11"/>
                <w:szCs w:val="11"/>
              </w:rPr>
              <w:t>E Z</w:t>
            </w:r>
            <w:r w:rsidRPr="00E71690">
              <w:rPr>
                <w:rFonts w:ascii="Bookman Old Style" w:hAnsi="Bookman Old Style" w:cs="Bookman Old Style"/>
                <w:i/>
                <w:iCs/>
                <w:sz w:val="11"/>
                <w:szCs w:val="11"/>
              </w:rPr>
              <w:tab/>
            </w:r>
            <w:r w:rsidRPr="00E71690">
              <w:rPr>
                <w:rFonts w:ascii="Bookman Old Style" w:hAnsi="Bookman Old Style" w:cs="Bookman Old Style"/>
                <w:i/>
                <w:iCs/>
                <w:spacing w:val="8"/>
                <w:sz w:val="11"/>
                <w:szCs w:val="11"/>
              </w:rPr>
              <w:t>0 V)</w:t>
            </w:r>
          </w:p>
          <w:p w:rsidR="00E71690" w:rsidRPr="00E71690" w:rsidRDefault="00E71690">
            <w:pPr>
              <w:spacing w:line="20" w:lineRule="exact"/>
              <w:ind w:right="401"/>
              <w:jc w:val="right"/>
              <w:rPr>
                <w:rFonts w:ascii="Bookman Old Style" w:hAnsi="Bookman Old Style" w:cs="Bookman Old Style"/>
                <w:sz w:val="17"/>
                <w:szCs w:val="17"/>
              </w:rPr>
            </w:pPr>
            <w:r w:rsidRPr="00E71690">
              <w:rPr>
                <w:rFonts w:ascii="Bookman Old Style" w:hAnsi="Bookman Old Style" w:cs="Bookman Old Style"/>
                <w:sz w:val="17"/>
                <w:szCs w:val="17"/>
              </w:rPr>
              <w:t>. — ,,</w:t>
            </w:r>
            <w:r w:rsidRPr="00E71690">
              <w:rPr>
                <w:rFonts w:ascii="Arial" w:hAnsi="Arial" w:cs="Arial"/>
                <w:sz w:val="17"/>
                <w:szCs w:val="17"/>
                <w:vertAlign w:val="subscript"/>
              </w:rPr>
              <w:t>J</w:t>
            </w:r>
            <w:r w:rsidRPr="00E71690">
              <w:rPr>
                <w:rFonts w:ascii="Bookman Old Style" w:hAnsi="Bookman Old Style" w:cs="Bookman Old Style"/>
                <w:sz w:val="17"/>
                <w:szCs w:val="17"/>
              </w:rPr>
              <w:t xml:space="preserve"> ,,, ,...</w:t>
            </w:r>
          </w:p>
          <w:p w:rsidR="00E71690" w:rsidRPr="00E71690" w:rsidRDefault="00E71690">
            <w:pPr>
              <w:tabs>
                <w:tab w:val="right" w:pos="3273"/>
              </w:tabs>
              <w:spacing w:line="44" w:lineRule="exact"/>
              <w:ind w:right="2111"/>
              <w:jc w:val="right"/>
              <w:rPr>
                <w:rFonts w:ascii="Bookman Old Style" w:hAnsi="Bookman Old Style" w:cs="Bookman Old Style"/>
                <w:sz w:val="17"/>
                <w:szCs w:val="17"/>
              </w:rPr>
            </w:pPr>
            <w:r w:rsidRPr="00E71690">
              <w:rPr>
                <w:rFonts w:ascii="Bookman Old Style" w:hAnsi="Bookman Old Style" w:cs="Bookman Old Style"/>
                <w:spacing w:val="-32"/>
                <w:sz w:val="17"/>
                <w:szCs w:val="17"/>
              </w:rPr>
              <w:t>.,,</w:t>
            </w:r>
            <w:r w:rsidRPr="00E71690">
              <w:rPr>
                <w:rFonts w:ascii="Bookman Old Style" w:hAnsi="Bookman Old Style" w:cs="Bookman Old Style"/>
                <w:spacing w:val="-32"/>
                <w:sz w:val="17"/>
                <w:szCs w:val="17"/>
              </w:rPr>
              <w:tab/>
            </w:r>
            <w:r w:rsidRPr="00E71690">
              <w:rPr>
                <w:rFonts w:ascii="Bookman Old Style" w:hAnsi="Bookman Old Style" w:cs="Bookman Old Style"/>
                <w:sz w:val="17"/>
                <w:szCs w:val="17"/>
              </w:rPr>
              <w:t>c) a</w:t>
            </w:r>
          </w:p>
          <w:p w:rsidR="00E71690" w:rsidRPr="00E71690" w:rsidRDefault="00E71690">
            <w:pPr>
              <w:tabs>
                <w:tab w:val="left" w:pos="3792"/>
                <w:tab w:val="left" w:pos="4387"/>
                <w:tab w:val="right" w:pos="5035"/>
              </w:tabs>
              <w:spacing w:line="112" w:lineRule="exact"/>
              <w:ind w:right="401"/>
              <w:jc w:val="right"/>
              <w:rPr>
                <w:rFonts w:ascii="Bookman Old Style" w:hAnsi="Bookman Old Style" w:cs="Bookman Old Style"/>
                <w:sz w:val="17"/>
                <w:szCs w:val="17"/>
              </w:rPr>
            </w:pPr>
            <w:r w:rsidRPr="00E71690">
              <w:rPr>
                <w:rFonts w:ascii="Bookman Old Style" w:hAnsi="Bookman Old Style" w:cs="Bookman Old Style"/>
                <w:spacing w:val="-16"/>
                <w:sz w:val="17"/>
                <w:szCs w:val="17"/>
              </w:rPr>
              <w:t>u cn</w:t>
            </w:r>
            <w:r w:rsidRPr="00E71690">
              <w:rPr>
                <w:rFonts w:ascii="Bookman Old Style" w:hAnsi="Bookman Old Style" w:cs="Bookman Old Style"/>
                <w:spacing w:val="-16"/>
                <w:sz w:val="17"/>
                <w:szCs w:val="17"/>
              </w:rPr>
              <w:tab/>
            </w:r>
            <w:r w:rsidRPr="00E71690">
              <w:rPr>
                <w:rFonts w:ascii="Bookman Old Style" w:hAnsi="Bookman Old Style" w:cs="Bookman Old Style"/>
                <w:spacing w:val="-28"/>
                <w:sz w:val="17"/>
                <w:szCs w:val="17"/>
              </w:rPr>
              <w:t>al</w:t>
            </w:r>
            <w:r w:rsidRPr="00E71690">
              <w:rPr>
                <w:rFonts w:ascii="Bookman Old Style" w:hAnsi="Bookman Old Style" w:cs="Bookman Old Style"/>
                <w:spacing w:val="-28"/>
                <w:sz w:val="17"/>
                <w:szCs w:val="17"/>
              </w:rPr>
              <w:tab/>
            </w:r>
            <w:r w:rsidRPr="00E71690">
              <w:rPr>
                <w:rFonts w:ascii="Bookman Old Style" w:hAnsi="Bookman Old Style" w:cs="Bookman Old Style"/>
                <w:spacing w:val="-52"/>
                <w:sz w:val="17"/>
                <w:szCs w:val="17"/>
              </w:rPr>
              <w:t>,-</w:t>
            </w:r>
            <w:r w:rsidRPr="00E71690">
              <w:rPr>
                <w:rFonts w:ascii="Bookman Old Style" w:hAnsi="Bookman Old Style" w:cs="Bookman Old Style"/>
                <w:spacing w:val="-52"/>
                <w:sz w:val="17"/>
                <w:szCs w:val="17"/>
              </w:rPr>
              <w:tab/>
            </w:r>
            <w:r w:rsidRPr="00E71690">
              <w:rPr>
                <w:rFonts w:ascii="Bookman Old Style" w:hAnsi="Bookman Old Style" w:cs="Bookman Old Style"/>
                <w:sz w:val="17"/>
                <w:szCs w:val="17"/>
              </w:rPr>
              <w:t>° '</w:t>
            </w:r>
          </w:p>
          <w:p w:rsidR="00E71690" w:rsidRPr="00E71690" w:rsidRDefault="00E71690">
            <w:pPr>
              <w:tabs>
                <w:tab w:val="right" w:pos="3273"/>
              </w:tabs>
              <w:spacing w:line="140" w:lineRule="exact"/>
              <w:ind w:right="401"/>
              <w:jc w:val="right"/>
              <w:rPr>
                <w:rFonts w:ascii="Garamond" w:hAnsi="Garamond" w:cs="Garamond"/>
                <w:sz w:val="18"/>
                <w:szCs w:val="18"/>
              </w:rPr>
            </w:pPr>
            <w:r w:rsidRPr="00E71690">
              <w:rPr>
                <w:rFonts w:ascii="Bookman Old Style" w:hAnsi="Bookman Old Style" w:cs="Bookman Old Style"/>
                <w:sz w:val="17"/>
                <w:szCs w:val="17"/>
              </w:rPr>
              <w:t xml:space="preserve">&lt; </w:t>
            </w:r>
            <w:r w:rsidRPr="00E71690">
              <w:rPr>
                <w:rFonts w:ascii="Arial" w:hAnsi="Arial" w:cs="Arial"/>
                <w:w w:val="75"/>
                <w:sz w:val="17"/>
                <w:szCs w:val="17"/>
                <w:vertAlign w:val="superscript"/>
              </w:rPr>
              <w:t>(1)</w:t>
            </w:r>
            <w:r w:rsidRPr="00E71690">
              <w:rPr>
                <w:rFonts w:ascii="Garamond" w:hAnsi="Garamond" w:cs="Garamond"/>
                <w:sz w:val="18"/>
                <w:szCs w:val="18"/>
              </w:rPr>
              <w:tab/>
              <w:t>8</w:t>
            </w:r>
          </w:p>
        </w:tc>
        <w:tc>
          <w:tcPr>
            <w:tcW w:w="1716" w:type="dxa"/>
            <w:tcBorders>
              <w:top w:val="nil"/>
              <w:left w:val="nil"/>
              <w:bottom w:val="nil"/>
              <w:right w:val="nil"/>
            </w:tcBorders>
          </w:tcPr>
          <w:p w:rsidR="00E71690" w:rsidRPr="00E71690" w:rsidRDefault="00E71690">
            <w:pPr>
              <w:spacing w:before="72" w:line="278" w:lineRule="exact"/>
              <w:ind w:right="439"/>
              <w:jc w:val="right"/>
              <w:rPr>
                <w:rFonts w:ascii="Garamond" w:hAnsi="Garamond" w:cs="Garamond"/>
                <w:spacing w:val="8"/>
                <w:sz w:val="18"/>
                <w:szCs w:val="18"/>
              </w:rPr>
            </w:pPr>
            <w:r w:rsidRPr="00E71690">
              <w:rPr>
                <w:rFonts w:ascii="Garamond" w:hAnsi="Garamond" w:cs="Garamond"/>
                <w:spacing w:val="8"/>
                <w:sz w:val="18"/>
                <w:szCs w:val="18"/>
              </w:rPr>
              <w:t>a' 7,</w:t>
            </w:r>
            <w:r w:rsidRPr="00E71690">
              <w:rPr>
                <w:rFonts w:ascii="Tahoma" w:hAnsi="Tahoma" w:cs="Tahoma"/>
                <w:spacing w:val="8"/>
                <w:sz w:val="18"/>
                <w:szCs w:val="18"/>
                <w:vertAlign w:val="superscript"/>
              </w:rPr>
              <w:t>—</w:t>
            </w:r>
          </w:p>
          <w:p w:rsidR="00E71690" w:rsidRPr="00E71690" w:rsidRDefault="00E71690">
            <w:pPr>
              <w:spacing w:line="190" w:lineRule="exact"/>
              <w:ind w:right="439"/>
              <w:jc w:val="right"/>
              <w:rPr>
                <w:rFonts w:ascii="Tahoma" w:hAnsi="Tahoma" w:cs="Tahoma"/>
                <w:sz w:val="20"/>
                <w:szCs w:val="20"/>
              </w:rPr>
            </w:pPr>
            <w:r w:rsidRPr="00E71690">
              <w:rPr>
                <w:rFonts w:ascii="Tahoma" w:hAnsi="Tahoma" w:cs="Tahoma"/>
                <w:sz w:val="20"/>
                <w:szCs w:val="20"/>
              </w:rPr>
              <w:t>2</w:t>
            </w:r>
          </w:p>
          <w:p w:rsidR="00E71690" w:rsidRPr="00E71690" w:rsidRDefault="00E71690">
            <w:pPr>
              <w:spacing w:line="161" w:lineRule="exact"/>
              <w:ind w:left="396"/>
              <w:rPr>
                <w:rFonts w:ascii="Garamond" w:hAnsi="Garamond" w:cs="Garamond"/>
                <w:spacing w:val="50"/>
                <w:sz w:val="18"/>
                <w:szCs w:val="18"/>
              </w:rPr>
            </w:pPr>
            <w:r w:rsidRPr="00E71690">
              <w:rPr>
                <w:rFonts w:ascii="Bookman Old Style" w:hAnsi="Bookman Old Style" w:cs="Bookman Old Style"/>
                <w:spacing w:val="50"/>
                <w:sz w:val="12"/>
                <w:szCs w:val="12"/>
              </w:rPr>
              <w:t>u</w:t>
            </w:r>
            <w:r w:rsidRPr="00E71690">
              <w:rPr>
                <w:rFonts w:ascii="Garamond" w:hAnsi="Garamond" w:cs="Garamond"/>
                <w:spacing w:val="50"/>
                <w:sz w:val="18"/>
                <w:szCs w:val="18"/>
              </w:rPr>
              <w:t>o</w:t>
            </w:r>
          </w:p>
          <w:p w:rsidR="00E71690" w:rsidRPr="00E71690" w:rsidRDefault="00E71690">
            <w:pPr>
              <w:numPr>
                <w:ilvl w:val="0"/>
                <w:numId w:val="79"/>
              </w:numPr>
              <w:tabs>
                <w:tab w:val="clear" w:pos="72"/>
                <w:tab w:val="num" w:pos="144"/>
              </w:tabs>
              <w:spacing w:line="56" w:lineRule="exact"/>
              <w:ind w:right="439"/>
              <w:jc w:val="right"/>
              <w:rPr>
                <w:rFonts w:ascii="Garamond" w:hAnsi="Garamond" w:cs="Garamond"/>
                <w:sz w:val="18"/>
                <w:szCs w:val="18"/>
              </w:rPr>
            </w:pPr>
            <w:r w:rsidRPr="00E71690">
              <w:rPr>
                <w:rFonts w:ascii="Garamond" w:hAnsi="Garamond" w:cs="Garamond"/>
                <w:sz w:val="18"/>
                <w:szCs w:val="18"/>
              </w:rPr>
              <w:t>-</w:t>
            </w:r>
          </w:p>
          <w:p w:rsidR="00E71690" w:rsidRPr="00E71690" w:rsidRDefault="00E71690">
            <w:pPr>
              <w:numPr>
                <w:ilvl w:val="0"/>
                <w:numId w:val="80"/>
              </w:numPr>
              <w:spacing w:line="115" w:lineRule="exact"/>
              <w:ind w:right="709"/>
              <w:jc w:val="right"/>
              <w:rPr>
                <w:rFonts w:ascii="Garamond" w:hAnsi="Garamond" w:cs="Garamond"/>
                <w:sz w:val="18"/>
                <w:szCs w:val="18"/>
              </w:rPr>
            </w:pPr>
            <w:r w:rsidRPr="00E71690">
              <w:rPr>
                <w:rFonts w:ascii="Garamond" w:hAnsi="Garamond" w:cs="Garamond"/>
                <w:sz w:val="18"/>
                <w:szCs w:val="18"/>
              </w:rPr>
              <w:t>.,• -5</w:t>
            </w:r>
          </w:p>
          <w:p w:rsidR="00E71690" w:rsidRPr="00E71690" w:rsidRDefault="00E71690">
            <w:pPr>
              <w:spacing w:line="144" w:lineRule="exact"/>
              <w:ind w:left="396"/>
              <w:rPr>
                <w:rFonts w:ascii="Garamond" w:hAnsi="Garamond" w:cs="Garamond"/>
                <w:sz w:val="18"/>
                <w:szCs w:val="18"/>
              </w:rPr>
            </w:pPr>
            <w:r w:rsidRPr="00E71690">
              <w:rPr>
                <w:rFonts w:ascii="Garamond" w:hAnsi="Garamond" w:cs="Garamond"/>
                <w:sz w:val="18"/>
                <w:szCs w:val="18"/>
              </w:rPr>
              <w:t>2</w:t>
            </w:r>
          </w:p>
          <w:p w:rsidR="00E71690" w:rsidRPr="00E71690" w:rsidRDefault="00E71690">
            <w:pPr>
              <w:spacing w:before="72" w:line="198" w:lineRule="exact"/>
              <w:ind w:right="439"/>
              <w:jc w:val="right"/>
              <w:rPr>
                <w:rFonts w:ascii="Bookman Old Style" w:hAnsi="Bookman Old Style" w:cs="Bookman Old Style"/>
                <w:spacing w:val="10"/>
                <w:sz w:val="17"/>
                <w:szCs w:val="17"/>
              </w:rPr>
            </w:pPr>
            <w:r w:rsidRPr="00E71690">
              <w:rPr>
                <w:rFonts w:ascii="Garamond" w:hAnsi="Garamond" w:cs="Garamond"/>
                <w:spacing w:val="10"/>
                <w:sz w:val="18"/>
                <w:szCs w:val="18"/>
              </w:rPr>
              <w:t>-</w:t>
            </w:r>
            <w:r w:rsidRPr="00E71690">
              <w:rPr>
                <w:rFonts w:ascii="Bookman Old Style" w:hAnsi="Bookman Old Style" w:cs="Bookman Old Style"/>
                <w:spacing w:val="10"/>
                <w:sz w:val="18"/>
                <w:szCs w:val="18"/>
                <w:vertAlign w:val="subscript"/>
              </w:rPr>
              <w:t>.</w:t>
            </w:r>
            <w:r w:rsidRPr="00E71690">
              <w:rPr>
                <w:rFonts w:ascii="Garamond" w:hAnsi="Garamond" w:cs="Garamond"/>
                <w:spacing w:val="10"/>
                <w:sz w:val="18"/>
                <w:szCs w:val="18"/>
              </w:rPr>
              <w:t xml:space="preserve">5 a .9 </w:t>
            </w:r>
            <w:r w:rsidRPr="00E71690">
              <w:rPr>
                <w:rFonts w:ascii="Bookman Old Style" w:hAnsi="Bookman Old Style" w:cs="Bookman Old Style"/>
                <w:spacing w:val="10"/>
                <w:sz w:val="17"/>
                <w:szCs w:val="17"/>
              </w:rPr>
              <w:t>bh</w:t>
            </w:r>
          </w:p>
          <w:p w:rsidR="00E71690" w:rsidRPr="00E71690" w:rsidRDefault="00E71690">
            <w:pPr>
              <w:spacing w:line="117" w:lineRule="exact"/>
              <w:ind w:right="439"/>
              <w:jc w:val="right"/>
              <w:rPr>
                <w:rFonts w:ascii="Bookman Old Style" w:hAnsi="Bookman Old Style" w:cs="Bookman Old Style"/>
                <w:sz w:val="17"/>
                <w:szCs w:val="17"/>
              </w:rPr>
            </w:pPr>
            <w:r w:rsidRPr="00E71690">
              <w:rPr>
                <w:rFonts w:ascii="Arial" w:hAnsi="Arial" w:cs="Arial"/>
                <w:sz w:val="12"/>
                <w:szCs w:val="12"/>
                <w:vertAlign w:val="subscript"/>
              </w:rPr>
              <w:t>.</w:t>
            </w:r>
            <w:r w:rsidRPr="00E71690">
              <w:rPr>
                <w:rFonts w:ascii="Bookman Old Style" w:hAnsi="Bookman Old Style" w:cs="Bookman Old Style"/>
                <w:sz w:val="17"/>
                <w:szCs w:val="17"/>
              </w:rPr>
              <w:t>0</w:t>
            </w:r>
          </w:p>
          <w:p w:rsidR="00E71690" w:rsidRPr="00E71690" w:rsidRDefault="00E71690">
            <w:pPr>
              <w:spacing w:line="91" w:lineRule="exact"/>
              <w:ind w:right="259"/>
              <w:jc w:val="right"/>
              <w:rPr>
                <w:rFonts w:ascii="Courier New" w:hAnsi="Courier New" w:cs="Courier New"/>
                <w:w w:val="135"/>
                <w:sz w:val="13"/>
                <w:szCs w:val="13"/>
              </w:rPr>
            </w:pPr>
            <w:r w:rsidRPr="00E71690">
              <w:rPr>
                <w:rFonts w:ascii="Courier New" w:hAnsi="Courier New" w:cs="Courier New"/>
                <w:w w:val="135"/>
                <w:sz w:val="13"/>
                <w:szCs w:val="13"/>
              </w:rPr>
              <w:t>O</w:t>
            </w:r>
          </w:p>
          <w:p w:rsidR="00E71690" w:rsidRPr="00E71690" w:rsidRDefault="00E71690">
            <w:pPr>
              <w:spacing w:line="131" w:lineRule="exact"/>
              <w:ind w:left="396"/>
              <w:jc w:val="right"/>
              <w:rPr>
                <w:rFonts w:ascii="Garamond" w:hAnsi="Garamond" w:cs="Garamond"/>
                <w:spacing w:val="270"/>
                <w:sz w:val="18"/>
                <w:szCs w:val="18"/>
              </w:rPr>
            </w:pPr>
            <w:r w:rsidRPr="00E71690">
              <w:rPr>
                <w:rFonts w:ascii="Garamond" w:hAnsi="Garamond" w:cs="Garamond"/>
                <w:spacing w:val="256"/>
                <w:sz w:val="18"/>
                <w:szCs w:val="18"/>
              </w:rPr>
              <w:t xml:space="preserve">E-0 </w:t>
            </w:r>
            <w:r w:rsidRPr="00E71690">
              <w:rPr>
                <w:rFonts w:ascii="Garamond" w:hAnsi="Garamond" w:cs="Garamond"/>
                <w:spacing w:val="270"/>
                <w:sz w:val="18"/>
                <w:szCs w:val="18"/>
              </w:rPr>
              <w:t>Wu</w:t>
            </w:r>
          </w:p>
        </w:tc>
      </w:tr>
    </w:tbl>
    <w:p w:rsidR="00E71690" w:rsidRDefault="00E71690">
      <w:pPr>
        <w:spacing w:after="412" w:line="20" w:lineRule="exact"/>
      </w:pPr>
    </w:p>
    <w:tbl>
      <w:tblPr>
        <w:tblW w:w="0" w:type="auto"/>
        <w:tblLayout w:type="fixed"/>
        <w:tblCellMar>
          <w:left w:w="0" w:type="dxa"/>
          <w:right w:w="0" w:type="dxa"/>
        </w:tblCellMar>
        <w:tblLook w:val="0000"/>
      </w:tblPr>
      <w:tblGrid>
        <w:gridCol w:w="3448"/>
        <w:gridCol w:w="2220"/>
        <w:gridCol w:w="1532"/>
      </w:tblGrid>
      <w:tr w:rsidR="00E71690" w:rsidRPr="00E71690">
        <w:tblPrEx>
          <w:tblCellMar>
            <w:top w:w="0" w:type="dxa"/>
            <w:left w:w="0" w:type="dxa"/>
            <w:bottom w:w="0" w:type="dxa"/>
            <w:right w:w="0" w:type="dxa"/>
          </w:tblCellMar>
        </w:tblPrEx>
        <w:trPr>
          <w:cantSplit/>
          <w:trHeight w:hRule="exact" w:val="2143"/>
        </w:trPr>
        <w:tc>
          <w:tcPr>
            <w:tcW w:w="3448" w:type="dxa"/>
            <w:tcBorders>
              <w:top w:val="nil"/>
              <w:left w:val="nil"/>
              <w:bottom w:val="nil"/>
              <w:right w:val="nil"/>
            </w:tcBorders>
          </w:tcPr>
          <w:p w:rsidR="00E71690" w:rsidRPr="00E71690" w:rsidRDefault="00173777">
            <w:pPr>
              <w:spacing w:after="216"/>
              <w:ind w:left="2304" w:right="270"/>
              <w:jc w:val="right"/>
            </w:pPr>
            <w:r>
              <w:rPr>
                <w:noProof/>
              </w:rPr>
              <w:drawing>
                <wp:inline distT="0" distB="0" distL="0" distR="0">
                  <wp:extent cx="523875" cy="1209675"/>
                  <wp:effectExtent l="19050" t="0" r="9525" b="0"/>
                  <wp:docPr id="92" name="Picture 92" descr="_Pic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742"/>
                          <pic:cNvPicPr>
                            <a:picLocks noChangeAspect="1" noChangeArrowheads="1"/>
                          </pic:cNvPicPr>
                        </pic:nvPicPr>
                        <pic:blipFill>
                          <a:blip r:embed="rId2684"/>
                          <a:srcRect/>
                          <a:stretch>
                            <a:fillRect/>
                          </a:stretch>
                        </pic:blipFill>
                        <pic:spPr bwMode="auto">
                          <a:xfrm>
                            <a:off x="0" y="0"/>
                            <a:ext cx="523875" cy="1209675"/>
                          </a:xfrm>
                          <a:prstGeom prst="rect">
                            <a:avLst/>
                          </a:prstGeom>
                          <a:noFill/>
                          <a:ln w="9525">
                            <a:noFill/>
                            <a:miter lim="800000"/>
                            <a:headEnd/>
                            <a:tailEnd/>
                          </a:ln>
                        </pic:spPr>
                      </pic:pic>
                    </a:graphicData>
                  </a:graphic>
                </wp:inline>
              </w:drawing>
            </w:r>
          </w:p>
        </w:tc>
        <w:tc>
          <w:tcPr>
            <w:tcW w:w="2220" w:type="dxa"/>
            <w:tcBorders>
              <w:top w:val="nil"/>
              <w:left w:val="nil"/>
              <w:bottom w:val="nil"/>
              <w:right w:val="nil"/>
            </w:tcBorders>
          </w:tcPr>
          <w:p w:rsidR="00E71690" w:rsidRPr="00E71690" w:rsidRDefault="00173777">
            <w:pPr>
              <w:spacing w:before="72" w:after="216"/>
              <w:ind w:left="89"/>
            </w:pPr>
            <w:r>
              <w:rPr>
                <w:noProof/>
              </w:rPr>
              <w:drawing>
                <wp:inline distT="0" distB="0" distL="0" distR="0">
                  <wp:extent cx="819150" cy="1171575"/>
                  <wp:effectExtent l="19050" t="0" r="0" b="0"/>
                  <wp:docPr id="93" name="Picture 93" descr="_Pic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Pic743"/>
                          <pic:cNvPicPr>
                            <a:picLocks noChangeAspect="1" noChangeArrowheads="1"/>
                          </pic:cNvPicPr>
                        </pic:nvPicPr>
                        <pic:blipFill>
                          <a:blip r:embed="rId2685"/>
                          <a:srcRect/>
                          <a:stretch>
                            <a:fillRect/>
                          </a:stretch>
                        </pic:blipFill>
                        <pic:spPr bwMode="auto">
                          <a:xfrm>
                            <a:off x="0" y="0"/>
                            <a:ext cx="819150" cy="1171575"/>
                          </a:xfrm>
                          <a:prstGeom prst="rect">
                            <a:avLst/>
                          </a:prstGeom>
                          <a:noFill/>
                          <a:ln w="9525">
                            <a:noFill/>
                            <a:miter lim="800000"/>
                            <a:headEnd/>
                            <a:tailEnd/>
                          </a:ln>
                        </pic:spPr>
                      </pic:pic>
                    </a:graphicData>
                  </a:graphic>
                </wp:inline>
              </w:drawing>
            </w:r>
          </w:p>
        </w:tc>
        <w:tc>
          <w:tcPr>
            <w:tcW w:w="1532" w:type="dxa"/>
            <w:vMerge w:val="restart"/>
            <w:tcBorders>
              <w:top w:val="nil"/>
              <w:left w:val="nil"/>
              <w:bottom w:val="nil"/>
              <w:right w:val="nil"/>
            </w:tcBorders>
          </w:tcPr>
          <w:p w:rsidR="00E71690" w:rsidRPr="00E71690" w:rsidRDefault="00173777">
            <w:pPr>
              <w:spacing w:before="180"/>
              <w:ind w:left="144"/>
              <w:jc w:val="right"/>
            </w:pPr>
            <w:r>
              <w:rPr>
                <w:noProof/>
              </w:rPr>
              <w:drawing>
                <wp:inline distT="0" distB="0" distL="0" distR="0">
                  <wp:extent cx="857250" cy="2876550"/>
                  <wp:effectExtent l="19050" t="0" r="0" b="0"/>
                  <wp:docPr id="94" name="Picture 94" descr="_Pic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744"/>
                          <pic:cNvPicPr>
                            <a:picLocks noChangeAspect="1" noChangeArrowheads="1"/>
                          </pic:cNvPicPr>
                        </pic:nvPicPr>
                        <pic:blipFill>
                          <a:blip r:embed="rId2686"/>
                          <a:srcRect/>
                          <a:stretch>
                            <a:fillRect/>
                          </a:stretch>
                        </pic:blipFill>
                        <pic:spPr bwMode="auto">
                          <a:xfrm>
                            <a:off x="0" y="0"/>
                            <a:ext cx="857250" cy="2876550"/>
                          </a:xfrm>
                          <a:prstGeom prst="rect">
                            <a:avLst/>
                          </a:prstGeom>
                          <a:noFill/>
                          <a:ln w="9525">
                            <a:noFill/>
                            <a:miter lim="800000"/>
                            <a:headEnd/>
                            <a:tailEnd/>
                          </a:ln>
                        </pic:spPr>
                      </pic:pic>
                    </a:graphicData>
                  </a:graphic>
                </wp:inline>
              </w:drawing>
            </w:r>
          </w:p>
        </w:tc>
      </w:tr>
      <w:tr w:rsidR="00E71690" w:rsidRPr="00E71690">
        <w:tblPrEx>
          <w:tblCellMar>
            <w:top w:w="0" w:type="dxa"/>
            <w:left w:w="0" w:type="dxa"/>
            <w:bottom w:w="0" w:type="dxa"/>
            <w:right w:w="0" w:type="dxa"/>
          </w:tblCellMar>
        </w:tblPrEx>
        <w:trPr>
          <w:cantSplit/>
          <w:trHeight w:hRule="exact" w:val="1387"/>
        </w:trPr>
        <w:tc>
          <w:tcPr>
            <w:tcW w:w="3448" w:type="dxa"/>
            <w:tcBorders>
              <w:top w:val="nil"/>
              <w:left w:val="nil"/>
              <w:bottom w:val="nil"/>
              <w:right w:val="nil"/>
            </w:tcBorders>
          </w:tcPr>
          <w:p w:rsidR="00E71690" w:rsidRPr="00E71690" w:rsidRDefault="00173777">
            <w:pPr>
              <w:spacing w:before="216" w:after="180"/>
              <w:ind w:left="2448" w:right="88"/>
              <w:jc w:val="right"/>
            </w:pPr>
            <w:r>
              <w:rPr>
                <w:noProof/>
              </w:rPr>
              <w:drawing>
                <wp:inline distT="0" distB="0" distL="0" distR="0">
                  <wp:extent cx="533400" cy="600075"/>
                  <wp:effectExtent l="19050" t="0" r="0" b="0"/>
                  <wp:docPr id="95" name="Picture 95" descr="_Pic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Pic745"/>
                          <pic:cNvPicPr>
                            <a:picLocks noChangeAspect="1" noChangeArrowheads="1"/>
                          </pic:cNvPicPr>
                        </pic:nvPicPr>
                        <pic:blipFill>
                          <a:blip r:embed="rId2687"/>
                          <a:srcRect/>
                          <a:stretch>
                            <a:fillRect/>
                          </a:stretch>
                        </pic:blipFill>
                        <pic:spPr bwMode="auto">
                          <a:xfrm>
                            <a:off x="0" y="0"/>
                            <a:ext cx="533400" cy="600075"/>
                          </a:xfrm>
                          <a:prstGeom prst="rect">
                            <a:avLst/>
                          </a:prstGeom>
                          <a:noFill/>
                          <a:ln w="9525">
                            <a:noFill/>
                            <a:miter lim="800000"/>
                            <a:headEnd/>
                            <a:tailEnd/>
                          </a:ln>
                        </pic:spPr>
                      </pic:pic>
                    </a:graphicData>
                  </a:graphic>
                </wp:inline>
              </w:drawing>
            </w:r>
          </w:p>
        </w:tc>
        <w:tc>
          <w:tcPr>
            <w:tcW w:w="2220" w:type="dxa"/>
            <w:tcBorders>
              <w:top w:val="nil"/>
              <w:left w:val="nil"/>
              <w:bottom w:val="nil"/>
              <w:right w:val="nil"/>
            </w:tcBorders>
          </w:tcPr>
          <w:p w:rsidR="00E71690" w:rsidRPr="00E71690" w:rsidRDefault="00E71690">
            <w:pPr>
              <w:spacing w:line="125" w:lineRule="exact"/>
              <w:ind w:right="367"/>
              <w:jc w:val="right"/>
              <w:rPr>
                <w:rFonts w:ascii="Bookman Old Style" w:hAnsi="Bookman Old Style" w:cs="Bookman Old Style"/>
              </w:rPr>
            </w:pPr>
            <w:r w:rsidRPr="00E71690">
              <w:rPr>
                <w:rFonts w:ascii="Bookman Old Style" w:hAnsi="Bookman Old Style" w:cs="Bookman Old Style"/>
                <w:b/>
                <w:bCs/>
                <w:spacing w:val="20"/>
                <w:sz w:val="9"/>
                <w:szCs w:val="9"/>
              </w:rPr>
              <w:t xml:space="preserve">'''' </w:t>
            </w:r>
            <w:r w:rsidRPr="00E71690">
              <w:rPr>
                <w:b/>
                <w:bCs/>
                <w:spacing w:val="20"/>
                <w:sz w:val="9"/>
                <w:szCs w:val="9"/>
                <w:vertAlign w:val="superscript"/>
              </w:rPr>
              <w:t>L. r</w:t>
            </w:r>
            <w:r w:rsidRPr="00E71690">
              <w:rPr>
                <w:rFonts w:ascii="Bookman Old Style" w:hAnsi="Bookman Old Style" w:cs="Bookman Old Style"/>
                <w:b/>
                <w:bCs/>
                <w:spacing w:val="20"/>
                <w:sz w:val="9"/>
                <w:szCs w:val="9"/>
              </w:rPr>
              <w:t xml:space="preserve">0 </w:t>
            </w:r>
            <w:r w:rsidRPr="00E71690">
              <w:rPr>
                <w:rFonts w:ascii="Bookman Old Style" w:hAnsi="Bookman Old Style" w:cs="Bookman Old Style"/>
                <w:spacing w:val="20"/>
                <w:sz w:val="12"/>
                <w:szCs w:val="12"/>
              </w:rPr>
              <w:t>cn</w:t>
            </w:r>
            <w:r w:rsidRPr="00E71690">
              <w:rPr>
                <w:rFonts w:ascii="Bookman Old Style" w:hAnsi="Bookman Old Style" w:cs="Bookman Old Style"/>
                <w:spacing w:val="20"/>
                <w:sz w:val="12"/>
                <w:szCs w:val="12"/>
                <w:vertAlign w:val="superscript"/>
              </w:rPr>
              <w:noBreakHyphen/>
            </w:r>
          </w:p>
          <w:p w:rsidR="00E71690" w:rsidRPr="00E71690" w:rsidRDefault="00E71690">
            <w:pPr>
              <w:spacing w:line="44" w:lineRule="exact"/>
              <w:ind w:right="817"/>
              <w:jc w:val="right"/>
              <w:rPr>
                <w:rFonts w:ascii="Bookman Old Style" w:hAnsi="Bookman Old Style" w:cs="Bookman Old Style"/>
                <w:sz w:val="12"/>
                <w:szCs w:val="12"/>
              </w:rPr>
            </w:pPr>
            <w:r w:rsidRPr="00E71690">
              <w:rPr>
                <w:rFonts w:ascii="Bookman Old Style" w:hAnsi="Bookman Old Style" w:cs="Bookman Old Style"/>
                <w:sz w:val="12"/>
                <w:szCs w:val="12"/>
              </w:rPr>
              <w:t>U 0</w:t>
            </w:r>
          </w:p>
          <w:p w:rsidR="00E71690" w:rsidRPr="00E71690" w:rsidRDefault="00E71690">
            <w:pPr>
              <w:tabs>
                <w:tab w:val="right" w:pos="1803"/>
              </w:tabs>
              <w:spacing w:line="95" w:lineRule="exact"/>
              <w:ind w:right="367"/>
              <w:jc w:val="right"/>
              <w:rPr>
                <w:rFonts w:ascii="Bookman Old Style" w:hAnsi="Bookman Old Style" w:cs="Bookman Old Style"/>
                <w:spacing w:val="14"/>
                <w:sz w:val="17"/>
                <w:szCs w:val="17"/>
              </w:rPr>
            </w:pPr>
            <w:r w:rsidRPr="00E71690">
              <w:rPr>
                <w:rFonts w:ascii="Bookman Old Style" w:hAnsi="Bookman Old Style" w:cs="Bookman Old Style"/>
                <w:spacing w:val="-14"/>
                <w:sz w:val="12"/>
                <w:szCs w:val="12"/>
              </w:rPr>
              <w:t>c-.</w:t>
            </w:r>
            <w:r w:rsidRPr="00E71690">
              <w:rPr>
                <w:rFonts w:ascii="Bookman Old Style" w:hAnsi="Bookman Old Style" w:cs="Bookman Old Style"/>
                <w:spacing w:val="-14"/>
                <w:sz w:val="12"/>
                <w:szCs w:val="12"/>
              </w:rPr>
              <w:tab/>
            </w:r>
            <w:r w:rsidRPr="00E71690">
              <w:rPr>
                <w:rFonts w:ascii="Bookman Old Style" w:hAnsi="Bookman Old Style" w:cs="Bookman Old Style"/>
                <w:spacing w:val="14"/>
                <w:sz w:val="12"/>
                <w:szCs w:val="12"/>
              </w:rPr>
              <w:t xml:space="preserve">u , 0 </w:t>
            </w:r>
            <w:r w:rsidRPr="00E71690">
              <w:rPr>
                <w:rFonts w:ascii="Bookman Old Style" w:hAnsi="Bookman Old Style" w:cs="Bookman Old Style"/>
                <w:spacing w:val="14"/>
                <w:sz w:val="17"/>
                <w:szCs w:val="17"/>
              </w:rPr>
              <w:t>,.,,s</w:t>
            </w:r>
          </w:p>
          <w:p w:rsidR="00E71690" w:rsidRPr="00E71690" w:rsidRDefault="00E71690">
            <w:pPr>
              <w:tabs>
                <w:tab w:val="right" w:pos="2033"/>
              </w:tabs>
              <w:spacing w:line="122" w:lineRule="exact"/>
              <w:ind w:right="187"/>
              <w:jc w:val="right"/>
              <w:rPr>
                <w:rFonts w:ascii="Bookman Old Style" w:hAnsi="Bookman Old Style" w:cs="Bookman Old Style"/>
                <w:spacing w:val="36"/>
                <w:sz w:val="12"/>
                <w:szCs w:val="12"/>
              </w:rPr>
            </w:pPr>
            <w:r w:rsidRPr="00E71690">
              <w:rPr>
                <w:rFonts w:ascii="Bookman Old Style" w:hAnsi="Bookman Old Style" w:cs="Bookman Old Style"/>
                <w:i/>
                <w:iCs/>
                <w:sz w:val="6"/>
                <w:szCs w:val="6"/>
                <w:vertAlign w:val="superscript"/>
              </w:rPr>
              <w:t>,</w:t>
            </w:r>
            <w:r w:rsidRPr="00E71690">
              <w:rPr>
                <w:rFonts w:ascii="Bookman Old Style" w:hAnsi="Bookman Old Style" w:cs="Bookman Old Style"/>
                <w:i/>
                <w:iCs/>
                <w:w w:val="135"/>
                <w:sz w:val="10"/>
                <w:szCs w:val="10"/>
              </w:rPr>
              <w:t xml:space="preserve">3 </w:t>
            </w:r>
            <w:r w:rsidRPr="00E71690">
              <w:rPr>
                <w:rFonts w:ascii="Bookman Old Style" w:hAnsi="Bookman Old Style" w:cs="Bookman Old Style"/>
                <w:sz w:val="10"/>
                <w:szCs w:val="10"/>
                <w:vertAlign w:val="subscript"/>
              </w:rPr>
              <w:t>p</w:t>
            </w:r>
            <w:r w:rsidRPr="00E71690">
              <w:rPr>
                <w:rFonts w:ascii="Bookman Old Style" w:hAnsi="Bookman Old Style" w:cs="Bookman Old Style"/>
                <w:sz w:val="12"/>
                <w:szCs w:val="12"/>
              </w:rPr>
              <w:t>,</w:t>
            </w:r>
            <w:r w:rsidRPr="00E71690">
              <w:rPr>
                <w:rFonts w:ascii="Bookman Old Style" w:hAnsi="Bookman Old Style" w:cs="Bookman Old Style"/>
                <w:sz w:val="12"/>
                <w:szCs w:val="12"/>
              </w:rPr>
              <w:tab/>
            </w:r>
            <w:r w:rsidRPr="00E71690">
              <w:rPr>
                <w:rFonts w:ascii="Bookman Old Style" w:hAnsi="Bookman Old Style" w:cs="Bookman Old Style"/>
                <w:spacing w:val="36"/>
                <w:sz w:val="12"/>
                <w:szCs w:val="12"/>
              </w:rPr>
              <w:t>p..,-coro</w:t>
            </w:r>
            <w:r w:rsidRPr="00E71690">
              <w:rPr>
                <w:rFonts w:ascii="Bookman Old Style" w:hAnsi="Bookman Old Style" w:cs="Bookman Old Style"/>
                <w:spacing w:val="36"/>
                <w:sz w:val="12"/>
                <w:szCs w:val="12"/>
                <w:vertAlign w:val="subscript"/>
              </w:rPr>
              <w:t>z</w:t>
            </w:r>
          </w:p>
          <w:p w:rsidR="00E71690" w:rsidRPr="00E71690" w:rsidRDefault="00E71690">
            <w:pPr>
              <w:tabs>
                <w:tab w:val="right" w:pos="1510"/>
                <w:tab w:val="right" w:pos="1803"/>
              </w:tabs>
              <w:spacing w:line="41" w:lineRule="exact"/>
              <w:ind w:right="367"/>
              <w:jc w:val="right"/>
              <w:rPr>
                <w:spacing w:val="-8"/>
                <w:sz w:val="11"/>
                <w:szCs w:val="11"/>
              </w:rPr>
            </w:pPr>
            <w:r w:rsidRPr="00E71690">
              <w:rPr>
                <w:spacing w:val="12"/>
                <w:sz w:val="11"/>
                <w:szCs w:val="11"/>
              </w:rPr>
              <w:t>tn 0</w:t>
            </w:r>
            <w:r w:rsidRPr="00E71690">
              <w:rPr>
                <w:spacing w:val="12"/>
                <w:sz w:val="11"/>
                <w:szCs w:val="11"/>
              </w:rPr>
              <w:tab/>
            </w:r>
            <w:r w:rsidRPr="00E71690">
              <w:rPr>
                <w:spacing w:val="-10"/>
                <w:sz w:val="11"/>
                <w:szCs w:val="11"/>
              </w:rPr>
              <w:t>..,</w:t>
            </w:r>
            <w:r w:rsidRPr="00E71690">
              <w:rPr>
                <w:spacing w:val="-10"/>
                <w:sz w:val="11"/>
                <w:szCs w:val="11"/>
              </w:rPr>
              <w:tab/>
            </w:r>
            <w:r w:rsidRPr="00E71690">
              <w:rPr>
                <w:spacing w:val="-8"/>
                <w:sz w:val="11"/>
                <w:szCs w:val="11"/>
              </w:rPr>
              <w:t>txJ)</w:t>
            </w:r>
          </w:p>
          <w:p w:rsidR="00E71690" w:rsidRPr="00E71690" w:rsidRDefault="00E71690">
            <w:pPr>
              <w:numPr>
                <w:ilvl w:val="0"/>
                <w:numId w:val="81"/>
              </w:numPr>
              <w:tabs>
                <w:tab w:val="clear" w:pos="72"/>
                <w:tab w:val="num" w:pos="144"/>
              </w:tabs>
              <w:spacing w:line="42" w:lineRule="exact"/>
              <w:ind w:right="1537"/>
              <w:jc w:val="right"/>
              <w:rPr>
                <w:sz w:val="11"/>
                <w:szCs w:val="11"/>
              </w:rPr>
            </w:pPr>
            <w:r w:rsidRPr="00E71690">
              <w:rPr>
                <w:sz w:val="11"/>
                <w:szCs w:val="11"/>
              </w:rPr>
              <w:t>.-,</w:t>
            </w:r>
          </w:p>
          <w:p w:rsidR="00E71690" w:rsidRPr="00E71690" w:rsidRDefault="00E71690">
            <w:pPr>
              <w:spacing w:line="355" w:lineRule="exact"/>
              <w:ind w:right="187"/>
              <w:jc w:val="right"/>
              <w:rPr>
                <w:rFonts w:ascii="Bookman Old Style" w:hAnsi="Bookman Old Style" w:cs="Bookman Old Style"/>
                <w:spacing w:val="4"/>
                <w:sz w:val="12"/>
                <w:szCs w:val="12"/>
              </w:rPr>
            </w:pPr>
            <w:r w:rsidRPr="00E71690">
              <w:rPr>
                <w:rFonts w:ascii="Bookman Old Style" w:hAnsi="Bookman Old Style" w:cs="Bookman Old Style"/>
                <w:spacing w:val="4"/>
                <w:sz w:val="12"/>
                <w:szCs w:val="12"/>
              </w:rPr>
              <w:t xml:space="preserve">, . </w:t>
            </w:r>
            <w:r w:rsidRPr="00E71690">
              <w:rPr>
                <w:rFonts w:ascii="Garamond" w:hAnsi="Garamond" w:cs="Garamond"/>
                <w:spacing w:val="4"/>
                <w:w w:val="105"/>
                <w:sz w:val="12"/>
                <w:szCs w:val="12"/>
                <w:vertAlign w:val="subscript"/>
              </w:rPr>
              <w:t>a</w:t>
            </w:r>
            <w:r w:rsidRPr="00E71690">
              <w:rPr>
                <w:rFonts w:ascii="Bookman Old Style" w:hAnsi="Bookman Old Style" w:cs="Bookman Old Style"/>
                <w:spacing w:val="4"/>
                <w:sz w:val="12"/>
                <w:szCs w:val="12"/>
              </w:rPr>
              <w:t>..</w:t>
            </w:r>
          </w:p>
          <w:p w:rsidR="00E71690" w:rsidRPr="00E71690" w:rsidRDefault="00E71690">
            <w:pPr>
              <w:spacing w:line="7" w:lineRule="exact"/>
              <w:ind w:right="1537"/>
              <w:jc w:val="right"/>
              <w:rPr>
                <w:rFonts w:ascii="Bookman Old Style" w:hAnsi="Bookman Old Style" w:cs="Bookman Old Style"/>
                <w:sz w:val="12"/>
                <w:szCs w:val="12"/>
              </w:rPr>
            </w:pPr>
            <w:r w:rsidRPr="00E71690">
              <w:rPr>
                <w:rFonts w:ascii="Bookman Old Style" w:hAnsi="Bookman Old Style" w:cs="Bookman Old Style"/>
                <w:sz w:val="12"/>
                <w:szCs w:val="12"/>
              </w:rPr>
              <w:t>0</w:t>
            </w:r>
          </w:p>
          <w:p w:rsidR="00E71690" w:rsidRPr="00E71690" w:rsidRDefault="00E71690">
            <w:pPr>
              <w:spacing w:line="105" w:lineRule="exact"/>
              <w:ind w:left="252" w:right="216" w:firstLine="540"/>
              <w:rPr>
                <w:rFonts w:ascii="Bookman Old Style" w:hAnsi="Bookman Old Style" w:cs="Bookman Old Style"/>
                <w:spacing w:val="60"/>
                <w:sz w:val="12"/>
                <w:szCs w:val="12"/>
              </w:rPr>
            </w:pPr>
            <w:r w:rsidRPr="00E71690">
              <w:rPr>
                <w:rFonts w:ascii="Bookman Old Style" w:hAnsi="Bookman Old Style" w:cs="Bookman Old Style"/>
                <w:spacing w:val="10"/>
                <w:sz w:val="12"/>
                <w:szCs w:val="12"/>
              </w:rPr>
              <w:t>0 &gt;-</w:t>
            </w:r>
            <w:r w:rsidRPr="00E71690">
              <w:rPr>
                <w:rFonts w:ascii="Arial" w:hAnsi="Arial" w:cs="Arial"/>
                <w:spacing w:val="10"/>
                <w:sz w:val="9"/>
                <w:szCs w:val="20"/>
              </w:rPr>
              <w:sym w:font="Wingdings" w:char="F06E"/>
            </w:r>
            <w:r w:rsidRPr="00E71690">
              <w:rPr>
                <w:rFonts w:ascii="Arial" w:hAnsi="Arial" w:cs="Arial"/>
                <w:spacing w:val="10"/>
                <w:sz w:val="9"/>
                <w:szCs w:val="9"/>
              </w:rPr>
              <w:t xml:space="preserve"> </w:t>
            </w:r>
            <w:r w:rsidRPr="00E71690">
              <w:rPr>
                <w:rFonts w:ascii="Bookman Old Style" w:hAnsi="Bookman Old Style" w:cs="Bookman Old Style"/>
                <w:spacing w:val="10"/>
                <w:sz w:val="12"/>
                <w:szCs w:val="12"/>
              </w:rPr>
              <w:t xml:space="preserve">03 -0 0. -,-' </w:t>
            </w:r>
            <w:r w:rsidRPr="00E71690">
              <w:rPr>
                <w:rFonts w:ascii="Bookman Old Style" w:hAnsi="Bookman Old Style" w:cs="Bookman Old Style"/>
                <w:spacing w:val="60"/>
                <w:sz w:val="12"/>
                <w:szCs w:val="12"/>
              </w:rPr>
              <w:t xml:space="preserve">0 a </w:t>
            </w:r>
            <w:r w:rsidRPr="00E71690">
              <w:rPr>
                <w:rFonts w:ascii="Bookman Old Style" w:hAnsi="Bookman Old Style" w:cs="Bookman Old Style"/>
                <w:spacing w:val="60"/>
                <w:sz w:val="12"/>
                <w:szCs w:val="12"/>
                <w:vertAlign w:val="superscript"/>
              </w:rPr>
              <w:t>0</w:t>
            </w:r>
            <w:r w:rsidRPr="00E71690">
              <w:rPr>
                <w:rFonts w:ascii="Bookman Old Style" w:hAnsi="Bookman Old Style" w:cs="Bookman Old Style"/>
                <w:spacing w:val="60"/>
                <w:sz w:val="12"/>
                <w:szCs w:val="12"/>
              </w:rPr>
              <w:t>—-</w:t>
            </w:r>
            <w:r w:rsidRPr="00E71690">
              <w:rPr>
                <w:rFonts w:ascii="Bookman Old Style" w:hAnsi="Bookman Old Style" w:cs="Bookman Old Style"/>
                <w:spacing w:val="60"/>
                <w:sz w:val="12"/>
                <w:szCs w:val="12"/>
                <w:vertAlign w:val="superscript"/>
              </w:rPr>
              <w:t>, (1)</w:t>
            </w:r>
            <w:r w:rsidRPr="00E71690">
              <w:rPr>
                <w:rFonts w:ascii="Bookman Old Style" w:hAnsi="Bookman Old Style" w:cs="Bookman Old Style"/>
                <w:spacing w:val="60"/>
                <w:sz w:val="12"/>
                <w:szCs w:val="12"/>
              </w:rPr>
              <w:t xml:space="preserve"> m</w:t>
            </w:r>
          </w:p>
          <w:p w:rsidR="00E71690" w:rsidRPr="00E71690" w:rsidRDefault="00E71690">
            <w:pPr>
              <w:tabs>
                <w:tab w:val="right" w:pos="1803"/>
                <w:tab w:val="right" w:pos="2033"/>
              </w:tabs>
              <w:spacing w:line="41" w:lineRule="exact"/>
              <w:ind w:right="187"/>
              <w:jc w:val="right"/>
              <w:rPr>
                <w:rFonts w:ascii="Bookman Old Style" w:hAnsi="Bookman Old Style" w:cs="Bookman Old Style"/>
                <w:sz w:val="12"/>
                <w:szCs w:val="12"/>
              </w:rPr>
            </w:pPr>
            <w:r w:rsidRPr="00E71690">
              <w:rPr>
                <w:rFonts w:ascii="Bookman Old Style" w:hAnsi="Bookman Old Style" w:cs="Bookman Old Style"/>
                <w:sz w:val="12"/>
                <w:szCs w:val="12"/>
              </w:rPr>
              <w:tab/>
            </w:r>
            <w:r w:rsidRPr="00E71690">
              <w:rPr>
                <w:rFonts w:ascii="Bookman Old Style" w:hAnsi="Bookman Old Style" w:cs="Bookman Old Style"/>
                <w:spacing w:val="-40"/>
                <w:sz w:val="12"/>
                <w:szCs w:val="12"/>
              </w:rPr>
              <w:t>,__</w:t>
            </w:r>
            <w:r w:rsidRPr="00E71690">
              <w:rPr>
                <w:rFonts w:ascii="Bookman Old Style" w:hAnsi="Bookman Old Style" w:cs="Bookman Old Style"/>
                <w:spacing w:val="-40"/>
                <w:sz w:val="12"/>
                <w:szCs w:val="12"/>
              </w:rPr>
              <w:tab/>
            </w:r>
            <w:r w:rsidRPr="00E71690">
              <w:rPr>
                <w:rFonts w:ascii="Bookman Old Style" w:hAnsi="Bookman Old Style" w:cs="Bookman Old Style"/>
                <w:sz w:val="12"/>
                <w:szCs w:val="12"/>
              </w:rPr>
              <w:t>u</w:t>
            </w:r>
          </w:p>
          <w:p w:rsidR="00E71690" w:rsidRPr="00E71690" w:rsidRDefault="00E71690">
            <w:pPr>
              <w:tabs>
                <w:tab w:val="right" w:pos="872"/>
                <w:tab w:val="right" w:pos="1510"/>
              </w:tabs>
              <w:spacing w:line="63" w:lineRule="exact"/>
              <w:jc w:val="center"/>
              <w:rPr>
                <w:rFonts w:ascii="Bookman Old Style" w:hAnsi="Bookman Old Style" w:cs="Bookman Old Style"/>
                <w:spacing w:val="173"/>
                <w:sz w:val="12"/>
                <w:szCs w:val="12"/>
              </w:rPr>
            </w:pPr>
            <w:r w:rsidRPr="00E71690">
              <w:rPr>
                <w:rFonts w:ascii="Bookman Old Style" w:hAnsi="Bookman Old Style" w:cs="Bookman Old Style"/>
                <w:sz w:val="12"/>
                <w:szCs w:val="12"/>
              </w:rPr>
              <w:tab/>
              <w:t xml:space="preserve">.0 </w:t>
            </w:r>
            <w:r w:rsidRPr="00E71690">
              <w:rPr>
                <w:rFonts w:ascii="Bookman Old Style" w:hAnsi="Bookman Old Style" w:cs="Bookman Old Style"/>
                <w:sz w:val="12"/>
                <w:szCs w:val="12"/>
              </w:rPr>
              <w:tab/>
            </w:r>
            <w:r w:rsidRPr="00E71690">
              <w:rPr>
                <w:rFonts w:ascii="Bookman Old Style" w:hAnsi="Bookman Old Style" w:cs="Bookman Old Style"/>
                <w:spacing w:val="173"/>
                <w:sz w:val="12"/>
                <w:szCs w:val="12"/>
              </w:rPr>
              <w:t xml:space="preserve">'Z' </w:t>
            </w:r>
            <w:r w:rsidRPr="00E71690">
              <w:rPr>
                <w:rFonts w:ascii="Bookman Old Style" w:hAnsi="Bookman Old Style" w:cs="Bookman Old Style"/>
                <w:spacing w:val="173"/>
                <w:sz w:val="12"/>
                <w:szCs w:val="12"/>
                <w:vertAlign w:val="superscript"/>
              </w:rPr>
              <w:t>0</w:t>
            </w:r>
          </w:p>
          <w:p w:rsidR="00E71690" w:rsidRPr="00E71690" w:rsidRDefault="00E71690">
            <w:pPr>
              <w:spacing w:line="32" w:lineRule="exact"/>
              <w:ind w:right="367"/>
              <w:jc w:val="right"/>
              <w:rPr>
                <w:rFonts w:ascii="Bookman Old Style" w:hAnsi="Bookman Old Style" w:cs="Bookman Old Style"/>
                <w:spacing w:val="24"/>
                <w:sz w:val="12"/>
                <w:szCs w:val="12"/>
              </w:rPr>
            </w:pPr>
            <w:r w:rsidRPr="00E71690">
              <w:rPr>
                <w:rFonts w:ascii="Bookman Old Style" w:hAnsi="Bookman Old Style" w:cs="Bookman Old Style"/>
                <w:spacing w:val="24"/>
                <w:sz w:val="12"/>
                <w:szCs w:val="12"/>
              </w:rPr>
              <w:t xml:space="preserve">0 v, - </w:t>
            </w:r>
            <w:r w:rsidRPr="00E71690">
              <w:rPr>
                <w:rFonts w:ascii="Bookman Old Style" w:hAnsi="Bookman Old Style" w:cs="Bookman Old Style"/>
                <w:spacing w:val="24"/>
                <w:sz w:val="12"/>
                <w:szCs w:val="12"/>
                <w:vertAlign w:val="superscript"/>
              </w:rPr>
              <w:t>,</w:t>
            </w:r>
            <w:r w:rsidRPr="00E71690">
              <w:rPr>
                <w:rFonts w:ascii="Bookman Old Style" w:hAnsi="Bookman Old Style" w:cs="Bookman Old Style"/>
                <w:spacing w:val="24"/>
                <w:sz w:val="12"/>
                <w:szCs w:val="12"/>
              </w:rPr>
              <w:t>t</w:t>
            </w:r>
            <w:r w:rsidRPr="00E71690">
              <w:rPr>
                <w:rFonts w:ascii="Bookman Old Style" w:hAnsi="Bookman Old Style" w:cs="Bookman Old Style"/>
                <w:spacing w:val="24"/>
                <w:sz w:val="12"/>
                <w:szCs w:val="12"/>
                <w:vertAlign w:val="superscript"/>
              </w:rPr>
              <w:t>,</w:t>
            </w:r>
          </w:p>
          <w:p w:rsidR="00E71690" w:rsidRPr="00E71690" w:rsidRDefault="00E71690">
            <w:pPr>
              <w:spacing w:line="164" w:lineRule="exact"/>
              <w:ind w:right="187"/>
              <w:jc w:val="right"/>
              <w:rPr>
                <w:rFonts w:ascii="Garamond" w:hAnsi="Garamond" w:cs="Garamond"/>
                <w:spacing w:val="-8"/>
                <w:sz w:val="18"/>
                <w:szCs w:val="18"/>
              </w:rPr>
            </w:pPr>
            <w:r w:rsidRPr="00E71690">
              <w:rPr>
                <w:rFonts w:ascii="Garamond" w:hAnsi="Garamond" w:cs="Garamond"/>
                <w:spacing w:val="-8"/>
                <w:sz w:val="18"/>
                <w:szCs w:val="18"/>
              </w:rPr>
              <w:t xml:space="preserve"> .-Ls</w:t>
            </w:r>
            <w:r w:rsidRPr="00E71690">
              <w:rPr>
                <w:rFonts w:ascii="Bookman Old Style" w:hAnsi="Bookman Old Style" w:cs="Bookman Old Style"/>
                <w:spacing w:val="-8"/>
                <w:sz w:val="18"/>
                <w:szCs w:val="18"/>
                <w:vertAlign w:val="subscript"/>
              </w:rPr>
              <w:t>.</w:t>
            </w:r>
            <w:r w:rsidRPr="00E71690">
              <w:rPr>
                <w:rFonts w:ascii="Garamond" w:hAnsi="Garamond" w:cs="Garamond"/>
                <w:spacing w:val="-8"/>
                <w:sz w:val="18"/>
                <w:szCs w:val="18"/>
              </w:rPr>
              <w:t xml:space="preserve"> 5 -p</w:t>
            </w:r>
            <w:r w:rsidRPr="00E71690">
              <w:rPr>
                <w:rFonts w:ascii="Bookman Old Style" w:hAnsi="Bookman Old Style" w:cs="Bookman Old Style"/>
                <w:spacing w:val="-8"/>
                <w:sz w:val="18"/>
                <w:szCs w:val="18"/>
                <w:vertAlign w:val="subscript"/>
              </w:rPr>
              <w:t>u</w:t>
            </w:r>
          </w:p>
          <w:p w:rsidR="00E71690" w:rsidRPr="00E71690" w:rsidRDefault="00E71690">
            <w:pPr>
              <w:spacing w:line="133" w:lineRule="exact"/>
              <w:ind w:right="187"/>
              <w:jc w:val="right"/>
              <w:rPr>
                <w:rFonts w:ascii="Garamond" w:hAnsi="Garamond" w:cs="Garamond"/>
                <w:b/>
                <w:bCs/>
                <w:i/>
                <w:iCs/>
                <w:spacing w:val="20"/>
                <w:sz w:val="8"/>
                <w:szCs w:val="8"/>
              </w:rPr>
            </w:pPr>
            <w:r w:rsidRPr="00E71690">
              <w:rPr>
                <w:rFonts w:ascii="Garamond" w:hAnsi="Garamond" w:cs="Garamond"/>
                <w:spacing w:val="20"/>
                <w:sz w:val="18"/>
                <w:szCs w:val="18"/>
              </w:rPr>
              <w:t xml:space="preserve">as „,, st </w:t>
            </w:r>
            <w:r w:rsidRPr="00E71690">
              <w:rPr>
                <w:rFonts w:ascii="Bookman Old Style" w:hAnsi="Bookman Old Style" w:cs="Bookman Old Style"/>
                <w:spacing w:val="20"/>
                <w:sz w:val="18"/>
                <w:szCs w:val="18"/>
                <w:vertAlign w:val="subscript"/>
              </w:rPr>
              <w:t>20</w:t>
            </w:r>
            <w:r w:rsidRPr="00E71690">
              <w:rPr>
                <w:rFonts w:ascii="Garamond" w:hAnsi="Garamond" w:cs="Garamond"/>
                <w:spacing w:val="20"/>
                <w:sz w:val="18"/>
                <w:szCs w:val="18"/>
              </w:rPr>
              <w:t xml:space="preserve"> • - a </w:t>
            </w:r>
            <w:r w:rsidRPr="00E71690">
              <w:rPr>
                <w:rFonts w:ascii="Garamond" w:hAnsi="Garamond" w:cs="Garamond"/>
                <w:b/>
                <w:bCs/>
                <w:i/>
                <w:iCs/>
                <w:spacing w:val="20"/>
                <w:sz w:val="8"/>
                <w:szCs w:val="8"/>
              </w:rPr>
              <w:t>0..</w:t>
            </w:r>
            <w:r w:rsidRPr="00E71690">
              <w:rPr>
                <w:rFonts w:ascii="Arial" w:hAnsi="Arial" w:cs="Arial"/>
                <w:b/>
                <w:bCs/>
                <w:i/>
                <w:iCs/>
                <w:spacing w:val="20"/>
                <w:sz w:val="8"/>
                <w:szCs w:val="8"/>
                <w:vertAlign w:val="superscript"/>
              </w:rPr>
              <w:t>,</w:t>
            </w:r>
          </w:p>
          <w:p w:rsidR="00E71690" w:rsidRPr="00E71690" w:rsidRDefault="00E71690">
            <w:pPr>
              <w:tabs>
                <w:tab w:val="right" w:pos="872"/>
                <w:tab w:val="right" w:pos="2033"/>
              </w:tabs>
              <w:spacing w:line="125" w:lineRule="exact"/>
              <w:ind w:right="187"/>
              <w:jc w:val="right"/>
              <w:rPr>
                <w:rFonts w:ascii="Garamond" w:hAnsi="Garamond" w:cs="Garamond"/>
                <w:b/>
                <w:bCs/>
                <w:i/>
                <w:iCs/>
                <w:spacing w:val="30"/>
                <w:sz w:val="8"/>
                <w:szCs w:val="8"/>
              </w:rPr>
            </w:pPr>
            <w:r w:rsidRPr="00E71690">
              <w:rPr>
                <w:rFonts w:ascii="Garamond" w:hAnsi="Garamond" w:cs="Garamond"/>
                <w:b/>
                <w:bCs/>
                <w:i/>
                <w:iCs/>
                <w:spacing w:val="-10"/>
                <w:sz w:val="8"/>
                <w:szCs w:val="8"/>
              </w:rPr>
              <w:t>;-T-1</w:t>
            </w:r>
            <w:r w:rsidRPr="00E71690">
              <w:rPr>
                <w:rFonts w:ascii="Garamond" w:hAnsi="Garamond" w:cs="Garamond"/>
                <w:b/>
                <w:bCs/>
                <w:i/>
                <w:iCs/>
                <w:spacing w:val="-10"/>
                <w:sz w:val="8"/>
                <w:szCs w:val="8"/>
              </w:rPr>
              <w:tab/>
            </w:r>
            <w:r w:rsidRPr="00E71690">
              <w:rPr>
                <w:rFonts w:ascii="Garamond" w:hAnsi="Garamond" w:cs="Garamond"/>
                <w:b/>
                <w:bCs/>
                <w:i/>
                <w:iCs/>
                <w:spacing w:val="12"/>
                <w:sz w:val="8"/>
                <w:szCs w:val="8"/>
              </w:rPr>
              <w:t>--4 .-0</w:t>
            </w:r>
            <w:r w:rsidRPr="00E71690">
              <w:rPr>
                <w:rFonts w:ascii="Garamond" w:hAnsi="Garamond" w:cs="Garamond"/>
                <w:b/>
                <w:bCs/>
                <w:i/>
                <w:iCs/>
                <w:spacing w:val="12"/>
                <w:sz w:val="8"/>
                <w:szCs w:val="8"/>
              </w:rPr>
              <w:tab/>
            </w:r>
            <w:r w:rsidRPr="00E71690">
              <w:rPr>
                <w:rFonts w:ascii="Garamond" w:hAnsi="Garamond" w:cs="Garamond"/>
                <w:b/>
                <w:bCs/>
                <w:i/>
                <w:iCs/>
                <w:spacing w:val="30"/>
                <w:sz w:val="8"/>
                <w:szCs w:val="8"/>
              </w:rPr>
              <w:t>.</w:t>
            </w:r>
            <w:r w:rsidRPr="00E71690">
              <w:rPr>
                <w:rFonts w:ascii="Garamond" w:hAnsi="Garamond" w:cs="Garamond"/>
                <w:spacing w:val="30"/>
                <w:sz w:val="18"/>
                <w:szCs w:val="18"/>
              </w:rPr>
              <w:t xml:space="preserve">2 </w:t>
            </w:r>
            <w:r w:rsidRPr="00E71690">
              <w:rPr>
                <w:rFonts w:ascii="Garamond" w:hAnsi="Garamond" w:cs="Garamond"/>
                <w:b/>
                <w:bCs/>
                <w:i/>
                <w:iCs/>
                <w:spacing w:val="30"/>
                <w:sz w:val="8"/>
                <w:szCs w:val="8"/>
              </w:rPr>
              <w:t>,-0 S-1 1.</w:t>
            </w:r>
          </w:p>
        </w:tc>
        <w:tc>
          <w:tcPr>
            <w:tcW w:w="1532" w:type="dxa"/>
            <w:vMerge/>
            <w:tcBorders>
              <w:top w:val="nil"/>
              <w:left w:val="nil"/>
              <w:bottom w:val="nil"/>
              <w:right w:val="nil"/>
            </w:tcBorders>
          </w:tcPr>
          <w:p w:rsidR="00E71690" w:rsidRPr="00E71690" w:rsidRDefault="00E71690">
            <w:pPr>
              <w:tabs>
                <w:tab w:val="right" w:pos="872"/>
                <w:tab w:val="right" w:pos="2033"/>
              </w:tabs>
              <w:spacing w:line="125" w:lineRule="exact"/>
              <w:ind w:right="187"/>
              <w:jc w:val="right"/>
              <w:rPr>
                <w:rFonts w:ascii="Garamond" w:hAnsi="Garamond" w:cs="Garamond"/>
                <w:b/>
                <w:bCs/>
                <w:i/>
                <w:iCs/>
                <w:spacing w:val="30"/>
                <w:sz w:val="8"/>
                <w:szCs w:val="8"/>
              </w:rPr>
            </w:pPr>
          </w:p>
        </w:tc>
      </w:tr>
      <w:tr w:rsidR="00E71690" w:rsidRPr="00E71690">
        <w:tblPrEx>
          <w:tblCellMar>
            <w:top w:w="0" w:type="dxa"/>
            <w:left w:w="0" w:type="dxa"/>
            <w:bottom w:w="0" w:type="dxa"/>
            <w:right w:w="0" w:type="dxa"/>
          </w:tblCellMar>
        </w:tblPrEx>
        <w:trPr>
          <w:cantSplit/>
          <w:trHeight w:hRule="exact" w:val="1179"/>
        </w:trPr>
        <w:tc>
          <w:tcPr>
            <w:tcW w:w="3448" w:type="dxa"/>
            <w:tcBorders>
              <w:top w:val="nil"/>
              <w:left w:val="nil"/>
              <w:bottom w:val="nil"/>
              <w:right w:val="nil"/>
            </w:tcBorders>
          </w:tcPr>
          <w:p w:rsidR="00E71690" w:rsidRPr="00E71690" w:rsidRDefault="00173777">
            <w:pPr>
              <w:spacing w:before="180"/>
              <w:ind w:left="2448" w:right="289"/>
              <w:jc w:val="right"/>
            </w:pPr>
            <w:r>
              <w:rPr>
                <w:noProof/>
              </w:rPr>
              <w:drawing>
                <wp:inline distT="0" distB="0" distL="0" distR="0">
                  <wp:extent cx="409575" cy="609600"/>
                  <wp:effectExtent l="19050" t="0" r="9525" b="0"/>
                  <wp:docPr id="96" name="Picture 96" descr="_Pic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746"/>
                          <pic:cNvPicPr>
                            <a:picLocks noChangeAspect="1" noChangeArrowheads="1"/>
                          </pic:cNvPicPr>
                        </pic:nvPicPr>
                        <pic:blipFill>
                          <a:blip r:embed="rId2688"/>
                          <a:srcRect/>
                          <a:stretch>
                            <a:fillRect/>
                          </a:stretch>
                        </pic:blipFill>
                        <pic:spPr bwMode="auto">
                          <a:xfrm>
                            <a:off x="0" y="0"/>
                            <a:ext cx="409575" cy="609600"/>
                          </a:xfrm>
                          <a:prstGeom prst="rect">
                            <a:avLst/>
                          </a:prstGeom>
                          <a:noFill/>
                          <a:ln w="9525">
                            <a:noFill/>
                            <a:miter lim="800000"/>
                            <a:headEnd/>
                            <a:tailEnd/>
                          </a:ln>
                        </pic:spPr>
                      </pic:pic>
                    </a:graphicData>
                  </a:graphic>
                </wp:inline>
              </w:drawing>
            </w:r>
          </w:p>
        </w:tc>
        <w:tc>
          <w:tcPr>
            <w:tcW w:w="2220" w:type="dxa"/>
            <w:tcBorders>
              <w:top w:val="nil"/>
              <w:left w:val="nil"/>
              <w:bottom w:val="nil"/>
              <w:right w:val="nil"/>
            </w:tcBorders>
          </w:tcPr>
          <w:p w:rsidR="00E71690" w:rsidRPr="00E71690" w:rsidRDefault="00173777">
            <w:pPr>
              <w:spacing w:before="396"/>
              <w:ind w:left="252"/>
            </w:pPr>
            <w:r>
              <w:rPr>
                <w:noProof/>
              </w:rPr>
              <w:drawing>
                <wp:inline distT="0" distB="0" distL="0" distR="0">
                  <wp:extent cx="257175" cy="485775"/>
                  <wp:effectExtent l="19050" t="0" r="9525" b="0"/>
                  <wp:docPr id="97" name="Picture 97" descr="_Pic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747"/>
                          <pic:cNvPicPr>
                            <a:picLocks noChangeAspect="1" noChangeArrowheads="1"/>
                          </pic:cNvPicPr>
                        </pic:nvPicPr>
                        <pic:blipFill>
                          <a:blip r:embed="rId2689"/>
                          <a:srcRect/>
                          <a:stretch>
                            <a:fillRect/>
                          </a:stretch>
                        </pic:blipFill>
                        <pic:spPr bwMode="auto">
                          <a:xfrm>
                            <a:off x="0" y="0"/>
                            <a:ext cx="257175" cy="485775"/>
                          </a:xfrm>
                          <a:prstGeom prst="rect">
                            <a:avLst/>
                          </a:prstGeom>
                          <a:noFill/>
                          <a:ln w="9525">
                            <a:noFill/>
                            <a:miter lim="800000"/>
                            <a:headEnd/>
                            <a:tailEnd/>
                          </a:ln>
                        </pic:spPr>
                      </pic:pic>
                    </a:graphicData>
                  </a:graphic>
                </wp:inline>
              </w:drawing>
            </w:r>
          </w:p>
        </w:tc>
        <w:tc>
          <w:tcPr>
            <w:tcW w:w="1532" w:type="dxa"/>
            <w:vMerge/>
            <w:tcBorders>
              <w:top w:val="nil"/>
              <w:left w:val="nil"/>
              <w:bottom w:val="nil"/>
              <w:right w:val="nil"/>
            </w:tcBorders>
          </w:tcPr>
          <w:p w:rsidR="00E71690" w:rsidRPr="00E71690" w:rsidRDefault="00E71690">
            <w:pPr>
              <w:spacing w:before="396"/>
              <w:ind w:left="252"/>
            </w:pPr>
          </w:p>
        </w:tc>
      </w:tr>
    </w:tbl>
    <w:p w:rsidR="00E71690" w:rsidRDefault="00E71690">
      <w:pPr>
        <w:widowControl/>
        <w:kinsoku/>
        <w:autoSpaceDE w:val="0"/>
        <w:autoSpaceDN w:val="0"/>
        <w:adjustRightInd w:val="0"/>
        <w:sectPr w:rsidR="00E71690">
          <w:headerReference w:type="even" r:id="rId2690"/>
          <w:headerReference w:type="default" r:id="rId2691"/>
          <w:footerReference w:type="even" r:id="rId2692"/>
          <w:footerReference w:type="default" r:id="rId2693"/>
          <w:pgSz w:w="12240" w:h="15840"/>
          <w:pgMar w:top="3658" w:right="3535" w:bottom="290" w:left="1445" w:header="0" w:footer="0" w:gutter="0"/>
          <w:cols w:space="720"/>
          <w:noEndnote/>
        </w:sectPr>
      </w:pPr>
    </w:p>
    <w:p w:rsidR="00E71690" w:rsidRDefault="00E71690">
      <w:pPr>
        <w:jc w:val="center"/>
        <w:rPr>
          <w:rFonts w:ascii="Garamond" w:hAnsi="Garamond" w:cs="Garamond"/>
          <w:spacing w:val="-8"/>
          <w:sz w:val="23"/>
          <w:szCs w:val="23"/>
        </w:rPr>
      </w:pPr>
      <w:r>
        <w:rPr>
          <w:rFonts w:ascii="Garamond" w:hAnsi="Garamond" w:cs="Garamond"/>
          <w:sz w:val="23"/>
          <w:szCs w:val="23"/>
        </w:rPr>
        <w:t>outlines the differences in these historical perspectives. For an in-depth treatment</w:t>
      </w:r>
      <w:r>
        <w:rPr>
          <w:rFonts w:ascii="Garamond" w:hAnsi="Garamond" w:cs="Garamond"/>
          <w:sz w:val="23"/>
          <w:szCs w:val="23"/>
        </w:rPr>
        <w:br/>
      </w:r>
      <w:r>
        <w:rPr>
          <w:rFonts w:ascii="Garamond" w:hAnsi="Garamond" w:cs="Garamond"/>
          <w:spacing w:val="-3"/>
          <w:sz w:val="23"/>
          <w:szCs w:val="23"/>
        </w:rPr>
        <w:t xml:space="preserve">of the schools of family therapy, see Bitter's (2009b) </w:t>
      </w:r>
      <w:r>
        <w:rPr>
          <w:rFonts w:ascii="Bookman Old Style" w:hAnsi="Bookman Old Style" w:cs="Bookman Old Style"/>
          <w:i/>
          <w:iCs/>
          <w:spacing w:val="-3"/>
          <w:sz w:val="20"/>
          <w:szCs w:val="20"/>
        </w:rPr>
        <w:t>Theory and Practice of Family</w:t>
      </w:r>
      <w:r>
        <w:rPr>
          <w:rFonts w:ascii="Bookman Old Style" w:hAnsi="Bookman Old Style" w:cs="Bookman Old Style"/>
          <w:i/>
          <w:iCs/>
          <w:spacing w:val="-3"/>
          <w:sz w:val="20"/>
          <w:szCs w:val="20"/>
        </w:rPr>
        <w:br/>
      </w:r>
      <w:r>
        <w:rPr>
          <w:rFonts w:ascii="Bookman Old Style" w:hAnsi="Bookman Old Style" w:cs="Bookman Old Style"/>
          <w:i/>
          <w:iCs/>
          <w:spacing w:val="-8"/>
          <w:sz w:val="20"/>
          <w:szCs w:val="20"/>
        </w:rPr>
        <w:t xml:space="preserve">Therapy and Counseling. </w:t>
      </w:r>
      <w:r>
        <w:rPr>
          <w:rFonts w:ascii="Garamond" w:hAnsi="Garamond" w:cs="Garamond"/>
          <w:spacing w:val="-8"/>
          <w:sz w:val="23"/>
          <w:szCs w:val="23"/>
        </w:rPr>
        <w:t>See also the recommended readings at the end of the chapter.</w:t>
      </w:r>
    </w:p>
    <w:p w:rsidR="00E71690" w:rsidRDefault="00E71690">
      <w:pPr>
        <w:spacing w:before="396"/>
        <w:ind w:left="216" w:right="2880"/>
        <w:rPr>
          <w:rFonts w:ascii="Arial" w:hAnsi="Arial" w:cs="Arial"/>
          <w:b/>
          <w:bCs/>
          <w:color w:val="99A654"/>
          <w:spacing w:val="30"/>
          <w:sz w:val="28"/>
          <w:szCs w:val="28"/>
        </w:rPr>
      </w:pPr>
      <w:r>
        <w:rPr>
          <w:rFonts w:ascii="Arial" w:hAnsi="Arial" w:cs="Arial"/>
          <w:b/>
          <w:bCs/>
          <w:color w:val="99A654"/>
          <w:spacing w:val="27"/>
          <w:sz w:val="28"/>
          <w:szCs w:val="28"/>
        </w:rPr>
        <w:t xml:space="preserve">A MULTILAYERED PROCESS </w:t>
      </w:r>
      <w:r>
        <w:rPr>
          <w:rFonts w:ascii="Arial" w:hAnsi="Arial" w:cs="Arial"/>
          <w:b/>
          <w:bCs/>
          <w:color w:val="99A654"/>
          <w:spacing w:val="30"/>
          <w:sz w:val="28"/>
          <w:szCs w:val="28"/>
        </w:rPr>
        <w:t>OF FAMILY THERAPY</w:t>
      </w:r>
    </w:p>
    <w:p w:rsidR="00E71690" w:rsidRDefault="00E71690">
      <w:pPr>
        <w:spacing w:before="144"/>
        <w:ind w:left="216" w:right="216"/>
        <w:jc w:val="both"/>
        <w:rPr>
          <w:rFonts w:ascii="Garamond" w:hAnsi="Garamond" w:cs="Garamond"/>
          <w:sz w:val="23"/>
          <w:szCs w:val="23"/>
        </w:rPr>
      </w:pPr>
      <w:r>
        <w:rPr>
          <w:noProof/>
        </w:rPr>
        <w:pict>
          <v:shape id="_x0000_s1686" type="#_x0000_t202" style="position:absolute;left:0;text-align:left;margin-left:419.3pt;margin-top:80.4pt;width:16.05pt;height:133.45pt;z-index:-25156556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8"/>
                      <w:w w:val="105"/>
                      <w:sz w:val="17"/>
                      <w:szCs w:val="17"/>
                    </w:rPr>
                  </w:pPr>
                  <w:r>
                    <w:rPr>
                      <w:rFonts w:ascii="Bookman Old Style" w:hAnsi="Bookman Old Style" w:cs="Bookman Old Style"/>
                      <w:spacing w:val="-8"/>
                      <w:w w:val="105"/>
                      <w:sz w:val="17"/>
                      <w:szCs w:val="17"/>
                    </w:rPr>
                    <w:t>445</w:t>
                  </w:r>
                </w:p>
                <w:p w:rsidR="00E71690" w:rsidRDefault="00E71690">
                  <w:pPr>
                    <w:spacing w:before="72" w:after="108" w:line="120" w:lineRule="exact"/>
                    <w:jc w:val="right"/>
                    <w:rPr>
                      <w:rFonts w:ascii="Tahoma" w:hAnsi="Tahoma" w:cs="Tahoma"/>
                      <w:spacing w:val="25"/>
                      <w:sz w:val="12"/>
                      <w:szCs w:val="12"/>
                    </w:rPr>
                  </w:pPr>
                  <w:r>
                    <w:rPr>
                      <w:rFonts w:ascii="Tahoma" w:hAnsi="Tahoma" w:cs="Tahoma"/>
                      <w:spacing w:val="25"/>
                      <w:sz w:val="12"/>
                      <w:szCs w:val="12"/>
                    </w:rPr>
                    <w:t>AdVd3H1SIN3ISAS AlltA/Vi</w:t>
                  </w:r>
                </w:p>
              </w:txbxContent>
            </v:textbox>
            <w10:wrap type="square"/>
          </v:shape>
        </w:pict>
      </w:r>
      <w:r>
        <w:rPr>
          <w:rFonts w:ascii="Garamond" w:hAnsi="Garamond" w:cs="Garamond"/>
          <w:sz w:val="23"/>
          <w:szCs w:val="23"/>
        </w:rPr>
        <w:t xml:space="preserve">Families are multilayered systems that both affect and are affected by the larger </w:t>
      </w:r>
      <w:r>
        <w:rPr>
          <w:rFonts w:ascii="Garamond" w:hAnsi="Garamond" w:cs="Garamond"/>
          <w:spacing w:val="-3"/>
          <w:sz w:val="23"/>
          <w:szCs w:val="23"/>
        </w:rPr>
        <w:t xml:space="preserve">systems in which they are embedded. Families can be described in terms of their </w:t>
      </w:r>
      <w:r>
        <w:rPr>
          <w:rFonts w:ascii="Garamond" w:hAnsi="Garamond" w:cs="Garamond"/>
          <w:spacing w:val="3"/>
          <w:sz w:val="23"/>
          <w:szCs w:val="23"/>
        </w:rPr>
        <w:t xml:space="preserve">individual members and the various roles they play, the relationships between </w:t>
      </w:r>
      <w:r>
        <w:rPr>
          <w:rFonts w:ascii="Garamond" w:hAnsi="Garamond" w:cs="Garamond"/>
          <w:spacing w:val="2"/>
          <w:sz w:val="23"/>
          <w:szCs w:val="23"/>
        </w:rPr>
        <w:t xml:space="preserve">the members, and the sequential patterns of the interactions and the purposes </w:t>
      </w:r>
      <w:r>
        <w:rPr>
          <w:rFonts w:ascii="Garamond" w:hAnsi="Garamond" w:cs="Garamond"/>
          <w:spacing w:val="1"/>
          <w:sz w:val="23"/>
          <w:szCs w:val="23"/>
        </w:rPr>
        <w:t xml:space="preserve">these sequences serve. Both the members and the system can be assessed based </w:t>
      </w:r>
      <w:r>
        <w:rPr>
          <w:rFonts w:ascii="Garamond" w:hAnsi="Garamond" w:cs="Garamond"/>
          <w:spacing w:val="-2"/>
          <w:sz w:val="23"/>
          <w:szCs w:val="23"/>
        </w:rPr>
        <w:t xml:space="preserve">on power, alignment, organization, structure, development, culture, and gender </w:t>
      </w:r>
      <w:r>
        <w:rPr>
          <w:rFonts w:ascii="Garamond" w:hAnsi="Garamond" w:cs="Garamond"/>
          <w:sz w:val="23"/>
          <w:szCs w:val="23"/>
        </w:rPr>
        <w:t>(Breunlin, Schwartz, &amp; MacKune-Karrer, 1997). Even individuals can be consid</w:t>
      </w:r>
      <w:r>
        <w:rPr>
          <w:rFonts w:ascii="Garamond" w:hAnsi="Garamond" w:cs="Garamond"/>
          <w:sz w:val="23"/>
          <w:szCs w:val="23"/>
        </w:rPr>
        <w:softHyphen/>
        <w:t>ered from the perspective of an internal family system (Schwartz, 1995). In addi</w:t>
      </w:r>
      <w:r>
        <w:rPr>
          <w:rFonts w:ascii="Garamond" w:hAnsi="Garamond" w:cs="Garamond"/>
          <w:sz w:val="23"/>
          <w:szCs w:val="23"/>
        </w:rPr>
        <w:softHyphen/>
      </w:r>
      <w:r>
        <w:rPr>
          <w:rFonts w:ascii="Garamond" w:hAnsi="Garamond" w:cs="Garamond"/>
          <w:spacing w:val="-3"/>
          <w:sz w:val="23"/>
          <w:szCs w:val="23"/>
        </w:rPr>
        <w:t xml:space="preserve">tion, nuclear families in a global community are often part of extended, if distant, </w:t>
      </w:r>
      <w:r>
        <w:rPr>
          <w:rFonts w:ascii="Garamond" w:hAnsi="Garamond" w:cs="Garamond"/>
          <w:spacing w:val="3"/>
          <w:sz w:val="23"/>
          <w:szCs w:val="23"/>
        </w:rPr>
        <w:t xml:space="preserve">families; multiple families make up a community; multiple communities make </w:t>
      </w:r>
      <w:r>
        <w:rPr>
          <w:rFonts w:ascii="Garamond" w:hAnsi="Garamond" w:cs="Garamond"/>
          <w:spacing w:val="-1"/>
          <w:sz w:val="23"/>
          <w:szCs w:val="23"/>
        </w:rPr>
        <w:t xml:space="preserve">up both regions and cultures, which in turn constitute nations (or societies). The </w:t>
      </w:r>
      <w:r>
        <w:rPr>
          <w:rFonts w:ascii="Garamond" w:hAnsi="Garamond" w:cs="Garamond"/>
          <w:sz w:val="23"/>
          <w:szCs w:val="23"/>
        </w:rPr>
        <w:t xml:space="preserve">power of these macrosystems to influence family life—especially in the areas of gender and culture—is significant. Given our presuppositions about families and </w:t>
      </w:r>
      <w:r>
        <w:rPr>
          <w:rFonts w:ascii="Garamond" w:hAnsi="Garamond" w:cs="Garamond"/>
          <w:spacing w:val="2"/>
          <w:sz w:val="23"/>
          <w:szCs w:val="23"/>
        </w:rPr>
        <w:t xml:space="preserve">the larger systems in which families are embedded, a multilayered approach to </w:t>
      </w:r>
      <w:r>
        <w:rPr>
          <w:rFonts w:ascii="Garamond" w:hAnsi="Garamond" w:cs="Garamond"/>
          <w:sz w:val="23"/>
          <w:szCs w:val="23"/>
        </w:rPr>
        <w:t>family therapy is essential.</w:t>
      </w:r>
    </w:p>
    <w:p w:rsidR="00E71690" w:rsidRDefault="00E71690">
      <w:pPr>
        <w:spacing w:before="324"/>
        <w:ind w:left="216" w:right="216" w:firstLine="288"/>
        <w:jc w:val="both"/>
        <w:rPr>
          <w:rFonts w:ascii="Garamond" w:hAnsi="Garamond" w:cs="Garamond"/>
          <w:spacing w:val="1"/>
          <w:sz w:val="23"/>
          <w:szCs w:val="23"/>
        </w:rPr>
      </w:pPr>
      <w:r>
        <w:rPr>
          <w:rFonts w:ascii="Garamond" w:hAnsi="Garamond" w:cs="Garamond"/>
          <w:spacing w:val="1"/>
          <w:sz w:val="23"/>
          <w:szCs w:val="23"/>
        </w:rPr>
        <w:t xml:space="preserve">Several forms and structures have been proposed for integrative models of </w:t>
      </w:r>
      <w:r>
        <w:rPr>
          <w:rFonts w:ascii="Garamond" w:hAnsi="Garamond" w:cs="Garamond"/>
          <w:spacing w:val="2"/>
          <w:sz w:val="23"/>
          <w:szCs w:val="23"/>
        </w:rPr>
        <w:t xml:space="preserve">family counseling and therapy (e.g., Carlson, Sperry, &amp; Lewis, 2005; Gladding, </w:t>
      </w:r>
      <w:r>
        <w:rPr>
          <w:rFonts w:ascii="Bookman Old Style" w:hAnsi="Bookman Old Style" w:cs="Bookman Old Style"/>
          <w:spacing w:val="3"/>
          <w:sz w:val="14"/>
          <w:szCs w:val="14"/>
        </w:rPr>
        <w:t xml:space="preserve">2010; </w:t>
      </w:r>
      <w:r>
        <w:rPr>
          <w:rFonts w:ascii="Garamond" w:hAnsi="Garamond" w:cs="Garamond"/>
          <w:spacing w:val="3"/>
          <w:sz w:val="23"/>
          <w:szCs w:val="23"/>
        </w:rPr>
        <w:t xml:space="preserve">Hanna, 2007; Nichols, </w:t>
      </w:r>
      <w:r>
        <w:rPr>
          <w:rFonts w:ascii="Bookman Old Style" w:hAnsi="Bookman Old Style" w:cs="Bookman Old Style"/>
          <w:spacing w:val="3"/>
          <w:sz w:val="14"/>
          <w:szCs w:val="14"/>
        </w:rPr>
        <w:t xml:space="preserve">2010, </w:t>
      </w:r>
      <w:r>
        <w:rPr>
          <w:rFonts w:ascii="Garamond" w:hAnsi="Garamond" w:cs="Garamond"/>
          <w:spacing w:val="3"/>
          <w:sz w:val="23"/>
          <w:szCs w:val="23"/>
        </w:rPr>
        <w:t xml:space="preserve">2013). The integrative model we have chosen </w:t>
      </w:r>
      <w:r>
        <w:rPr>
          <w:rFonts w:ascii="Garamond" w:hAnsi="Garamond" w:cs="Garamond"/>
          <w:spacing w:val="-3"/>
          <w:sz w:val="23"/>
          <w:szCs w:val="23"/>
        </w:rPr>
        <w:t xml:space="preserve">to present here allows for an enlarged integration of ideas from multiple models of </w:t>
      </w:r>
      <w:r>
        <w:rPr>
          <w:rFonts w:ascii="Garamond" w:hAnsi="Garamond" w:cs="Garamond"/>
          <w:spacing w:val="1"/>
          <w:sz w:val="23"/>
          <w:szCs w:val="23"/>
        </w:rPr>
        <w:t xml:space="preserve">family therapy. Similar to a piece of classical music, the process of family therapy, </w:t>
      </w:r>
      <w:r>
        <w:rPr>
          <w:rFonts w:ascii="Garamond" w:hAnsi="Garamond" w:cs="Garamond"/>
          <w:spacing w:val="-1"/>
          <w:sz w:val="23"/>
          <w:szCs w:val="23"/>
        </w:rPr>
        <w:t xml:space="preserve">it seems to us, has movements. These movements can be described as separate </w:t>
      </w:r>
      <w:r>
        <w:rPr>
          <w:rFonts w:ascii="Garamond" w:hAnsi="Garamond" w:cs="Garamond"/>
          <w:spacing w:val="-5"/>
          <w:sz w:val="23"/>
          <w:szCs w:val="23"/>
        </w:rPr>
        <w:t xml:space="preserve">experiences embedded in the larger flow of therapy. In this section we describe four </w:t>
      </w:r>
      <w:r>
        <w:rPr>
          <w:rFonts w:ascii="Garamond" w:hAnsi="Garamond" w:cs="Garamond"/>
          <w:sz w:val="23"/>
          <w:szCs w:val="23"/>
        </w:rPr>
        <w:t xml:space="preserve">general movements, each with different tasks: forming a relationship, conducting </w:t>
      </w:r>
      <w:r>
        <w:rPr>
          <w:rFonts w:ascii="Garamond" w:hAnsi="Garamond" w:cs="Garamond"/>
          <w:spacing w:val="3"/>
          <w:sz w:val="23"/>
          <w:szCs w:val="23"/>
        </w:rPr>
        <w:t xml:space="preserve">an assessment, hypothesizing and sharing meaning, and facilitating change. In </w:t>
      </w:r>
      <w:r>
        <w:rPr>
          <w:rFonts w:ascii="Garamond" w:hAnsi="Garamond" w:cs="Garamond"/>
          <w:spacing w:val="-2"/>
          <w:sz w:val="23"/>
          <w:szCs w:val="23"/>
        </w:rPr>
        <w:t xml:space="preserve">rare instances, these four movements might occur within a single session; in most </w:t>
      </w:r>
      <w:r>
        <w:rPr>
          <w:rFonts w:ascii="Garamond" w:hAnsi="Garamond" w:cs="Garamond"/>
          <w:spacing w:val="1"/>
          <w:sz w:val="23"/>
          <w:szCs w:val="23"/>
        </w:rPr>
        <w:t>cases, however, each movement requires multiple sessions.</w:t>
      </w:r>
    </w:p>
    <w:p w:rsidR="00E71690" w:rsidRDefault="00E71690">
      <w:pPr>
        <w:spacing w:before="432"/>
        <w:ind w:left="216"/>
        <w:rPr>
          <w:rFonts w:ascii="Bookman Old Style" w:hAnsi="Bookman Old Style" w:cs="Bookman Old Style"/>
          <w:spacing w:val="-12"/>
          <w:sz w:val="28"/>
          <w:szCs w:val="28"/>
        </w:rPr>
      </w:pPr>
      <w:r>
        <w:rPr>
          <w:rFonts w:ascii="Bookman Old Style" w:hAnsi="Bookman Old Style" w:cs="Bookman Old Style"/>
          <w:spacing w:val="-12"/>
          <w:sz w:val="28"/>
          <w:szCs w:val="28"/>
        </w:rPr>
        <w:t>Forming a Relationship</w:t>
      </w:r>
    </w:p>
    <w:p w:rsidR="00E71690" w:rsidRDefault="00E71690">
      <w:pPr>
        <w:spacing w:before="36"/>
        <w:ind w:left="216" w:right="216"/>
        <w:jc w:val="both"/>
        <w:rPr>
          <w:rFonts w:ascii="Garamond" w:hAnsi="Garamond" w:cs="Garamond"/>
          <w:sz w:val="23"/>
          <w:szCs w:val="23"/>
        </w:rPr>
      </w:pPr>
      <w:r>
        <w:rPr>
          <w:rFonts w:ascii="Garamond" w:hAnsi="Garamond" w:cs="Garamond"/>
          <w:spacing w:val="-3"/>
          <w:sz w:val="23"/>
          <w:szCs w:val="23"/>
        </w:rPr>
        <w:t xml:space="preserve">Over the years, family systems therapists have used a wide range of metaphors to </w:t>
      </w:r>
      <w:r>
        <w:rPr>
          <w:rFonts w:ascii="Garamond" w:hAnsi="Garamond" w:cs="Garamond"/>
          <w:sz w:val="23"/>
          <w:szCs w:val="23"/>
        </w:rPr>
        <w:t xml:space="preserve">describe the role of the therapist and the therapeutic relationship. The emergence </w:t>
      </w:r>
      <w:r>
        <w:rPr>
          <w:rFonts w:ascii="Garamond" w:hAnsi="Garamond" w:cs="Garamond"/>
          <w:spacing w:val="-1"/>
          <w:sz w:val="23"/>
          <w:szCs w:val="23"/>
        </w:rPr>
        <w:t>of feminist and postmodern models in therapy has moved the field of family ther</w:t>
      </w:r>
      <w:r>
        <w:rPr>
          <w:rFonts w:ascii="Garamond" w:hAnsi="Garamond" w:cs="Garamond"/>
          <w:spacing w:val="-1"/>
          <w:sz w:val="23"/>
          <w:szCs w:val="23"/>
        </w:rPr>
        <w:softHyphen/>
      </w:r>
      <w:r>
        <w:rPr>
          <w:rFonts w:ascii="Garamond" w:hAnsi="Garamond" w:cs="Garamond"/>
          <w:sz w:val="23"/>
          <w:szCs w:val="23"/>
        </w:rPr>
        <w:t>apy toward more egalitarian, collaborative, cooperative, co-constructing relation</w:t>
      </w:r>
      <w:r>
        <w:rPr>
          <w:rFonts w:ascii="Garamond" w:hAnsi="Garamond" w:cs="Garamond"/>
          <w:sz w:val="23"/>
          <w:szCs w:val="23"/>
        </w:rPr>
        <w:softHyphen/>
      </w:r>
      <w:r>
        <w:rPr>
          <w:rFonts w:ascii="Garamond" w:hAnsi="Garamond" w:cs="Garamond"/>
          <w:spacing w:val="-1"/>
          <w:sz w:val="23"/>
          <w:szCs w:val="23"/>
        </w:rPr>
        <w:t xml:space="preserve">ships (see T. Andersen, 1987, 1991; H. Anderson, 1993; Anderson &amp; Goolishian, </w:t>
      </w:r>
      <w:r>
        <w:rPr>
          <w:rFonts w:ascii="Garamond" w:hAnsi="Garamond" w:cs="Garamond"/>
          <w:sz w:val="23"/>
          <w:szCs w:val="23"/>
        </w:rPr>
        <w:t>1992; Epston &amp; White, 1992; Luepnitz, 1988).</w:t>
      </w:r>
    </w:p>
    <w:p w:rsidR="00E71690" w:rsidRDefault="00E71690">
      <w:pPr>
        <w:spacing w:before="108"/>
        <w:ind w:left="216" w:right="216" w:firstLine="288"/>
        <w:rPr>
          <w:rFonts w:ascii="Garamond" w:hAnsi="Garamond" w:cs="Garamond"/>
          <w:spacing w:val="1"/>
          <w:sz w:val="23"/>
          <w:szCs w:val="23"/>
        </w:rPr>
      </w:pPr>
      <w:r>
        <w:rPr>
          <w:rFonts w:ascii="Garamond" w:hAnsi="Garamond" w:cs="Garamond"/>
          <w:spacing w:val="2"/>
          <w:sz w:val="23"/>
          <w:szCs w:val="23"/>
        </w:rPr>
        <w:t xml:space="preserve">The debate Carl Rogers (1980) first introduced to individual therapy in the </w:t>
      </w:r>
      <w:r>
        <w:rPr>
          <w:rFonts w:ascii="Garamond" w:hAnsi="Garamond" w:cs="Garamond"/>
          <w:spacing w:val="1"/>
          <w:sz w:val="23"/>
          <w:szCs w:val="23"/>
        </w:rPr>
        <w:t>194os has reemerged within family therapy in the form of these questions:</w:t>
      </w:r>
    </w:p>
    <w:p w:rsidR="00E71690" w:rsidRDefault="00E71690">
      <w:pPr>
        <w:spacing w:before="72"/>
        <w:ind w:left="432" w:right="216" w:hanging="216"/>
        <w:rPr>
          <w:rFonts w:ascii="Garamond" w:hAnsi="Garamond" w:cs="Garamond"/>
          <w:sz w:val="23"/>
          <w:szCs w:val="23"/>
        </w:rPr>
      </w:pPr>
      <w:r>
        <w:rPr>
          <w:rFonts w:ascii="Bookman Old Style" w:hAnsi="Bookman Old Style" w:cs="Bookman Old Style"/>
          <w:color w:val="99A654"/>
          <w:spacing w:val="-1"/>
          <w:w w:val="125"/>
          <w:sz w:val="14"/>
          <w:szCs w:val="14"/>
        </w:rPr>
        <w:t>•</w:t>
      </w:r>
      <w:r>
        <w:rPr>
          <w:rFonts w:ascii="Garamond" w:hAnsi="Garamond" w:cs="Garamond"/>
          <w:spacing w:val="-1"/>
          <w:sz w:val="23"/>
          <w:szCs w:val="23"/>
        </w:rPr>
        <w:t xml:space="preserve"> What expertise does the therapist have in relation to the family, and how should </w:t>
      </w:r>
      <w:r>
        <w:rPr>
          <w:rFonts w:ascii="Garamond" w:hAnsi="Garamond" w:cs="Garamond"/>
          <w:sz w:val="23"/>
          <w:szCs w:val="23"/>
        </w:rPr>
        <w:t>that expertise be used?</w:t>
      </w:r>
    </w:p>
    <w:p w:rsidR="00E71690" w:rsidRDefault="00E71690">
      <w:pPr>
        <w:widowControl/>
        <w:kinsoku/>
        <w:autoSpaceDE w:val="0"/>
        <w:autoSpaceDN w:val="0"/>
        <w:adjustRightInd w:val="0"/>
        <w:sectPr w:rsidR="00E71690">
          <w:headerReference w:type="even" r:id="rId2694"/>
          <w:headerReference w:type="default" r:id="rId2695"/>
          <w:footerReference w:type="even" r:id="rId2696"/>
          <w:footerReference w:type="default" r:id="rId2697"/>
          <w:pgSz w:w="12240" w:h="15840"/>
          <w:pgMar w:top="680" w:right="2329" w:bottom="2110" w:left="2131" w:header="0" w:footer="0" w:gutter="0"/>
          <w:cols w:space="720"/>
          <w:noEndnote/>
        </w:sectPr>
      </w:pPr>
    </w:p>
    <w:p w:rsidR="00E71690" w:rsidRDefault="00E71690">
      <w:pPr>
        <w:ind w:left="432" w:right="216"/>
        <w:rPr>
          <w:rFonts w:ascii="Garamond" w:hAnsi="Garamond" w:cs="Garamond"/>
          <w:spacing w:val="-1"/>
          <w:sz w:val="23"/>
          <w:szCs w:val="23"/>
        </w:rPr>
      </w:pPr>
      <w:r>
        <w:rPr>
          <w:rFonts w:ascii="Garamond" w:hAnsi="Garamond" w:cs="Garamond"/>
          <w:spacing w:val="1"/>
          <w:sz w:val="23"/>
          <w:szCs w:val="23"/>
        </w:rPr>
        <w:t xml:space="preserve">How directive should therapists be in relation to families, and what does that </w:t>
      </w:r>
      <w:r>
        <w:rPr>
          <w:rFonts w:ascii="Garamond" w:hAnsi="Garamond" w:cs="Garamond"/>
          <w:spacing w:val="-1"/>
          <w:sz w:val="23"/>
          <w:szCs w:val="23"/>
        </w:rPr>
        <w:t>say about the uses of power in therapy?</w:t>
      </w:r>
    </w:p>
    <w:p w:rsidR="00E71690" w:rsidRDefault="00E71690">
      <w:pPr>
        <w:spacing w:before="72"/>
        <w:ind w:left="216" w:right="216"/>
        <w:jc w:val="both"/>
        <w:rPr>
          <w:rFonts w:ascii="Garamond" w:hAnsi="Garamond" w:cs="Garamond"/>
          <w:spacing w:val="2"/>
          <w:sz w:val="23"/>
          <w:szCs w:val="23"/>
        </w:rPr>
      </w:pPr>
      <w:r>
        <w:rPr>
          <w:rFonts w:ascii="Garamond" w:hAnsi="Garamond" w:cs="Garamond"/>
          <w:spacing w:val="-3"/>
          <w:sz w:val="23"/>
          <w:szCs w:val="23"/>
        </w:rPr>
        <w:t>We believe a multilayered approach to family therapy is best supported by a col</w:t>
      </w:r>
      <w:r>
        <w:rPr>
          <w:rFonts w:ascii="Garamond" w:hAnsi="Garamond" w:cs="Garamond"/>
          <w:spacing w:val="-3"/>
          <w:sz w:val="23"/>
          <w:szCs w:val="23"/>
        </w:rPr>
        <w:softHyphen/>
      </w:r>
      <w:r>
        <w:rPr>
          <w:rFonts w:ascii="Garamond" w:hAnsi="Garamond" w:cs="Garamond"/>
          <w:spacing w:val="2"/>
          <w:sz w:val="23"/>
          <w:szCs w:val="23"/>
        </w:rPr>
        <w:t>laborative therapist—client relationship in which mutual respect, caring, empa</w:t>
      </w:r>
      <w:r>
        <w:rPr>
          <w:rFonts w:ascii="Garamond" w:hAnsi="Garamond" w:cs="Garamond"/>
          <w:spacing w:val="2"/>
          <w:sz w:val="23"/>
          <w:szCs w:val="23"/>
        </w:rPr>
        <w:softHyphen/>
      </w:r>
      <w:r>
        <w:rPr>
          <w:rFonts w:ascii="Garamond" w:hAnsi="Garamond" w:cs="Garamond"/>
          <w:sz w:val="23"/>
          <w:szCs w:val="23"/>
        </w:rPr>
        <w:t xml:space="preserve">thy, and a genuine interest in others is primary. In addition, we believe directed </w:t>
      </w:r>
      <w:r>
        <w:rPr>
          <w:rFonts w:ascii="Garamond" w:hAnsi="Garamond" w:cs="Garamond"/>
          <w:spacing w:val="-3"/>
          <w:sz w:val="23"/>
          <w:szCs w:val="23"/>
        </w:rPr>
        <w:t xml:space="preserve">actions and enactments are most useful when they are a joint venture of both the </w:t>
      </w:r>
      <w:r>
        <w:rPr>
          <w:rFonts w:ascii="Garamond" w:hAnsi="Garamond" w:cs="Garamond"/>
          <w:spacing w:val="2"/>
          <w:sz w:val="23"/>
          <w:szCs w:val="23"/>
        </w:rPr>
        <w:t>therapist and the family.</w:t>
      </w:r>
    </w:p>
    <w:p w:rsidR="00E71690" w:rsidRDefault="00E71690">
      <w:pPr>
        <w:spacing w:before="108"/>
        <w:ind w:left="216" w:right="216" w:firstLine="288"/>
        <w:jc w:val="both"/>
        <w:rPr>
          <w:rFonts w:ascii="Garamond" w:hAnsi="Garamond" w:cs="Garamond"/>
          <w:sz w:val="23"/>
          <w:szCs w:val="23"/>
        </w:rPr>
      </w:pPr>
      <w:r>
        <w:rPr>
          <w:rFonts w:ascii="Garamond" w:hAnsi="Garamond" w:cs="Garamond"/>
          <w:spacing w:val="-2"/>
          <w:sz w:val="23"/>
          <w:szCs w:val="23"/>
        </w:rPr>
        <w:t xml:space="preserve">Therapists begin to form a relationship with clients from the moment of first </w:t>
      </w:r>
      <w:r>
        <w:rPr>
          <w:rFonts w:ascii="Garamond" w:hAnsi="Garamond" w:cs="Garamond"/>
          <w:spacing w:val="-4"/>
          <w:sz w:val="23"/>
          <w:szCs w:val="23"/>
        </w:rPr>
        <w:t xml:space="preserve">contact. In most cases, we believe therapists should make their own appointments, </w:t>
      </w:r>
      <w:r>
        <w:rPr>
          <w:rFonts w:ascii="Garamond" w:hAnsi="Garamond" w:cs="Garamond"/>
          <w:spacing w:val="-3"/>
          <w:sz w:val="23"/>
          <w:szCs w:val="23"/>
        </w:rPr>
        <w:t xml:space="preserve">answer initial questions clients may have, and give clients a sense of what to expect </w:t>
      </w:r>
      <w:r>
        <w:rPr>
          <w:rFonts w:ascii="Garamond" w:hAnsi="Garamond" w:cs="Garamond"/>
          <w:spacing w:val="-2"/>
          <w:sz w:val="23"/>
          <w:szCs w:val="23"/>
        </w:rPr>
        <w:t xml:space="preserve">when they come. This is also a time when counselors can let families know their </w:t>
      </w:r>
      <w:r>
        <w:rPr>
          <w:rFonts w:ascii="Garamond" w:hAnsi="Garamond" w:cs="Garamond"/>
          <w:sz w:val="23"/>
          <w:szCs w:val="23"/>
        </w:rPr>
        <w:t xml:space="preserve">position on whether all members should be present. Some family therapists will </w:t>
      </w:r>
      <w:r>
        <w:rPr>
          <w:rFonts w:ascii="Garamond" w:hAnsi="Garamond" w:cs="Garamond"/>
          <w:spacing w:val="-1"/>
          <w:sz w:val="23"/>
          <w:szCs w:val="23"/>
        </w:rPr>
        <w:t xml:space="preserve">work with any of those members of the family who wish to come; others will only </w:t>
      </w:r>
      <w:r>
        <w:rPr>
          <w:rFonts w:ascii="Garamond" w:hAnsi="Garamond" w:cs="Garamond"/>
          <w:sz w:val="23"/>
          <w:szCs w:val="23"/>
        </w:rPr>
        <w:t>see the family if everyone is a part of the therapy session.</w:t>
      </w:r>
    </w:p>
    <w:p w:rsidR="00E71690" w:rsidRDefault="00E71690">
      <w:pPr>
        <w:spacing w:before="180"/>
        <w:ind w:left="216" w:right="216" w:firstLine="288"/>
        <w:jc w:val="both"/>
        <w:rPr>
          <w:rFonts w:ascii="Garamond" w:hAnsi="Garamond" w:cs="Garamond"/>
          <w:spacing w:val="-4"/>
          <w:sz w:val="23"/>
          <w:szCs w:val="23"/>
        </w:rPr>
      </w:pPr>
      <w:r>
        <w:rPr>
          <w:noProof/>
        </w:rPr>
        <w:pict>
          <v:shape id="_x0000_s1687" type="#_x0000_t202" style="position:absolute;left:0;text-align:left;margin-left:93.45pt;margin-top:299.05pt;width:16.3pt;height:105.7pt;z-index:-25156454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87" w:lineRule="auto"/>
                    <w:rPr>
                      <w:rFonts w:ascii="Bookman Old Style" w:hAnsi="Bookman Old Style" w:cs="Bookman Old Style"/>
                      <w:spacing w:val="-13"/>
                      <w:sz w:val="19"/>
                      <w:szCs w:val="19"/>
                    </w:rPr>
                  </w:pPr>
                  <w:r>
                    <w:rPr>
                      <w:rFonts w:ascii="Bookman Old Style" w:hAnsi="Bookman Old Style" w:cs="Bookman Old Style"/>
                      <w:spacing w:val="-13"/>
                      <w:sz w:val="19"/>
                      <w:szCs w:val="19"/>
                    </w:rPr>
                    <w:t>446</w:t>
                  </w:r>
                </w:p>
                <w:p w:rsidR="00E71690" w:rsidRDefault="00E71690">
                  <w:pPr>
                    <w:spacing w:before="36" w:after="144" w:line="126" w:lineRule="exact"/>
                    <w:jc w:val="right"/>
                    <w:rPr>
                      <w:rFonts w:ascii="Tahoma" w:hAnsi="Tahoma" w:cs="Tahoma"/>
                      <w:spacing w:val="23"/>
                      <w:sz w:val="13"/>
                      <w:szCs w:val="13"/>
                    </w:rPr>
                  </w:pPr>
                  <w:r>
                    <w:rPr>
                      <w:rFonts w:ascii="Tahoma" w:hAnsi="Tahoma" w:cs="Tahoma"/>
                      <w:spacing w:val="23"/>
                      <w:sz w:val="13"/>
                      <w:szCs w:val="13"/>
                    </w:rPr>
                    <w:t>CHAPTER FOURTEEN</w:t>
                  </w:r>
                </w:p>
              </w:txbxContent>
            </v:textbox>
            <w10:wrap type="square" anchorx="page" anchory="page"/>
          </v:shape>
        </w:pict>
      </w:r>
      <w:r>
        <w:rPr>
          <w:rFonts w:ascii="Garamond" w:hAnsi="Garamond" w:cs="Garamond"/>
          <w:spacing w:val="-1"/>
          <w:sz w:val="23"/>
          <w:szCs w:val="23"/>
        </w:rPr>
        <w:t xml:space="preserve">From the moment of first face-to-face contact, good therapeutic relationships </w:t>
      </w:r>
      <w:r>
        <w:rPr>
          <w:rFonts w:ascii="Garamond" w:hAnsi="Garamond" w:cs="Garamond"/>
          <w:spacing w:val="-5"/>
          <w:sz w:val="23"/>
          <w:szCs w:val="23"/>
        </w:rPr>
        <w:t xml:space="preserve">start with efforts at making contact with each person present (Satir &amp; </w:t>
      </w:r>
      <w:r>
        <w:rPr>
          <w:rFonts w:ascii="Bookman Old Style" w:hAnsi="Bookman Old Style" w:cs="Bookman Old Style"/>
          <w:spacing w:val="-5"/>
          <w:sz w:val="19"/>
          <w:szCs w:val="19"/>
        </w:rPr>
        <w:t xml:space="preserve">Bitter, </w:t>
      </w:r>
      <w:r>
        <w:rPr>
          <w:rFonts w:ascii="Garamond" w:hAnsi="Garamond" w:cs="Garamond"/>
          <w:spacing w:val="-5"/>
          <w:sz w:val="23"/>
          <w:szCs w:val="23"/>
        </w:rPr>
        <w:t xml:space="preserve">2000). </w:t>
      </w:r>
      <w:r>
        <w:rPr>
          <w:rFonts w:ascii="Garamond" w:hAnsi="Garamond" w:cs="Garamond"/>
          <w:spacing w:val="-10"/>
          <w:sz w:val="23"/>
          <w:szCs w:val="23"/>
        </w:rPr>
        <w:t xml:space="preserve">Whether it is called </w:t>
      </w:r>
      <w:r>
        <w:rPr>
          <w:i/>
          <w:iCs/>
          <w:spacing w:val="-10"/>
          <w:sz w:val="22"/>
          <w:szCs w:val="22"/>
        </w:rPr>
        <w:t xml:space="preserve">joining, engagement, </w:t>
      </w:r>
      <w:r>
        <w:rPr>
          <w:rFonts w:ascii="Garamond" w:hAnsi="Garamond" w:cs="Garamond"/>
          <w:spacing w:val="-10"/>
          <w:sz w:val="23"/>
          <w:szCs w:val="23"/>
        </w:rPr>
        <w:t xml:space="preserve">or simple </w:t>
      </w:r>
      <w:r>
        <w:rPr>
          <w:i/>
          <w:iCs/>
          <w:spacing w:val="-10"/>
          <w:sz w:val="22"/>
          <w:szCs w:val="22"/>
        </w:rPr>
        <w:t xml:space="preserve">care and concern, </w:t>
      </w:r>
      <w:r>
        <w:rPr>
          <w:rFonts w:ascii="Garamond" w:hAnsi="Garamond" w:cs="Garamond"/>
          <w:spacing w:val="-10"/>
          <w:sz w:val="23"/>
          <w:szCs w:val="23"/>
        </w:rPr>
        <w:t xml:space="preserve">it is the therapist's </w:t>
      </w:r>
      <w:r>
        <w:rPr>
          <w:rFonts w:ascii="Garamond" w:hAnsi="Garamond" w:cs="Garamond"/>
          <w:spacing w:val="-5"/>
          <w:sz w:val="23"/>
          <w:szCs w:val="23"/>
        </w:rPr>
        <w:t xml:space="preserve">responsibility to meet each person with openness and warmth. Generally, a focused </w:t>
      </w:r>
      <w:r>
        <w:rPr>
          <w:rFonts w:ascii="Garamond" w:hAnsi="Garamond" w:cs="Garamond"/>
          <w:spacing w:val="-4"/>
          <w:sz w:val="23"/>
          <w:szCs w:val="23"/>
        </w:rPr>
        <w:t>interest on each family member helps to reduce the anxiety the family may be feeling.</w:t>
      </w:r>
    </w:p>
    <w:p w:rsidR="00E71690" w:rsidRDefault="00E71690">
      <w:pPr>
        <w:spacing w:before="72"/>
        <w:ind w:left="216" w:right="216" w:firstLine="288"/>
        <w:jc w:val="both"/>
        <w:rPr>
          <w:spacing w:val="4"/>
          <w:sz w:val="14"/>
          <w:szCs w:val="14"/>
        </w:rPr>
      </w:pPr>
      <w:r>
        <w:rPr>
          <w:rFonts w:ascii="Garamond" w:hAnsi="Garamond" w:cs="Garamond"/>
          <w:spacing w:val="2"/>
          <w:sz w:val="23"/>
          <w:szCs w:val="23"/>
        </w:rPr>
        <w:t xml:space="preserve">Therapeutic process and structure are part of the therapist's job description. </w:t>
      </w:r>
      <w:r>
        <w:rPr>
          <w:rFonts w:ascii="Garamond" w:hAnsi="Garamond" w:cs="Garamond"/>
          <w:spacing w:val="-2"/>
          <w:sz w:val="23"/>
          <w:szCs w:val="23"/>
        </w:rPr>
        <w:t xml:space="preserve">It is important for family members to introduce themselves and to express their </w:t>
      </w:r>
      <w:r>
        <w:rPr>
          <w:rFonts w:ascii="Garamond" w:hAnsi="Garamond" w:cs="Garamond"/>
          <w:spacing w:val="-4"/>
          <w:sz w:val="23"/>
          <w:szCs w:val="23"/>
        </w:rPr>
        <w:t>concerns, but the therapist should not focus too tightly on content issues. Under</w:t>
      </w:r>
      <w:r>
        <w:rPr>
          <w:rFonts w:ascii="Garamond" w:hAnsi="Garamond" w:cs="Garamond"/>
          <w:spacing w:val="-4"/>
          <w:sz w:val="23"/>
          <w:szCs w:val="23"/>
        </w:rPr>
        <w:softHyphen/>
      </w:r>
      <w:r>
        <w:rPr>
          <w:rFonts w:ascii="Garamond" w:hAnsi="Garamond" w:cs="Garamond"/>
          <w:spacing w:val="1"/>
          <w:sz w:val="23"/>
          <w:szCs w:val="23"/>
        </w:rPr>
        <w:t xml:space="preserve">standing family process is almost always facilitated by </w:t>
      </w:r>
      <w:r>
        <w:rPr>
          <w:i/>
          <w:iCs/>
          <w:spacing w:val="1"/>
          <w:sz w:val="22"/>
          <w:szCs w:val="22"/>
        </w:rPr>
        <w:t xml:space="preserve">how </w:t>
      </w:r>
      <w:r>
        <w:rPr>
          <w:rFonts w:ascii="Garamond" w:hAnsi="Garamond" w:cs="Garamond"/>
          <w:spacing w:val="1"/>
          <w:sz w:val="23"/>
          <w:szCs w:val="23"/>
        </w:rPr>
        <w:t xml:space="preserve">questions. Questions </w:t>
      </w:r>
      <w:r>
        <w:rPr>
          <w:rFonts w:ascii="Garamond" w:hAnsi="Garamond" w:cs="Garamond"/>
          <w:spacing w:val="-4"/>
          <w:sz w:val="23"/>
          <w:szCs w:val="23"/>
        </w:rPr>
        <w:t xml:space="preserve">that begin with </w:t>
      </w:r>
      <w:r>
        <w:rPr>
          <w:i/>
          <w:iCs/>
          <w:spacing w:val="-4"/>
          <w:sz w:val="22"/>
          <w:szCs w:val="22"/>
        </w:rPr>
        <w:t xml:space="preserve">what, why, where, </w:t>
      </w:r>
      <w:r>
        <w:rPr>
          <w:rFonts w:ascii="Garamond" w:hAnsi="Garamond" w:cs="Garamond"/>
          <w:spacing w:val="-4"/>
          <w:sz w:val="23"/>
          <w:szCs w:val="23"/>
        </w:rPr>
        <w:t xml:space="preserve">or </w:t>
      </w:r>
      <w:r>
        <w:rPr>
          <w:i/>
          <w:iCs/>
          <w:spacing w:val="-4"/>
          <w:sz w:val="22"/>
          <w:szCs w:val="22"/>
        </w:rPr>
        <w:t xml:space="preserve">when </w:t>
      </w:r>
      <w:r>
        <w:rPr>
          <w:rFonts w:ascii="Garamond" w:hAnsi="Garamond" w:cs="Garamond"/>
          <w:spacing w:val="-4"/>
          <w:sz w:val="23"/>
          <w:szCs w:val="23"/>
        </w:rPr>
        <w:t xml:space="preserve">tend to overemphasize content details </w:t>
      </w:r>
      <w:r>
        <w:rPr>
          <w:rFonts w:ascii="Garamond" w:hAnsi="Garamond" w:cs="Garamond"/>
          <w:spacing w:val="4"/>
          <w:sz w:val="23"/>
          <w:szCs w:val="23"/>
        </w:rPr>
        <w:t xml:space="preserve">(Gladding, </w:t>
      </w:r>
      <w:r>
        <w:rPr>
          <w:spacing w:val="4"/>
          <w:sz w:val="14"/>
          <w:szCs w:val="14"/>
        </w:rPr>
        <w:t>2 010) .</w:t>
      </w:r>
    </w:p>
    <w:p w:rsidR="00E71690" w:rsidRDefault="00E71690">
      <w:pPr>
        <w:spacing w:before="108"/>
        <w:ind w:left="216" w:right="216" w:firstLine="288"/>
        <w:jc w:val="both"/>
        <w:rPr>
          <w:rFonts w:ascii="Garamond" w:hAnsi="Garamond" w:cs="Garamond"/>
          <w:sz w:val="23"/>
          <w:szCs w:val="23"/>
        </w:rPr>
      </w:pPr>
      <w:r>
        <w:rPr>
          <w:rFonts w:ascii="Garamond" w:hAnsi="Garamond" w:cs="Garamond"/>
          <w:spacing w:val="1"/>
          <w:sz w:val="23"/>
          <w:szCs w:val="23"/>
        </w:rPr>
        <w:t xml:space="preserve">All change in human systems starts with understanding and accepting things </w:t>
      </w:r>
      <w:r>
        <w:rPr>
          <w:rFonts w:ascii="Garamond" w:hAnsi="Garamond" w:cs="Garamond"/>
          <w:spacing w:val="-2"/>
          <w:sz w:val="23"/>
          <w:szCs w:val="23"/>
        </w:rPr>
        <w:t xml:space="preserve">just as they are (Satir </w:t>
      </w:r>
      <w:r>
        <w:rPr>
          <w:i/>
          <w:iCs/>
          <w:spacing w:val="-2"/>
          <w:sz w:val="22"/>
          <w:szCs w:val="22"/>
        </w:rPr>
        <w:t xml:space="preserve">&amp; </w:t>
      </w:r>
      <w:r>
        <w:rPr>
          <w:rFonts w:ascii="Garamond" w:hAnsi="Garamond" w:cs="Garamond"/>
          <w:spacing w:val="-2"/>
          <w:sz w:val="23"/>
          <w:szCs w:val="23"/>
        </w:rPr>
        <w:t>Baldwin, 1983). The family practitioner's skill in commu</w:t>
      </w:r>
      <w:r>
        <w:rPr>
          <w:rFonts w:ascii="Garamond" w:hAnsi="Garamond" w:cs="Garamond"/>
          <w:spacing w:val="-2"/>
          <w:sz w:val="23"/>
          <w:szCs w:val="23"/>
        </w:rPr>
        <w:softHyphen/>
      </w:r>
      <w:r>
        <w:rPr>
          <w:rFonts w:ascii="Garamond" w:hAnsi="Garamond" w:cs="Garamond"/>
          <w:spacing w:val="-1"/>
          <w:sz w:val="23"/>
          <w:szCs w:val="23"/>
        </w:rPr>
        <w:t>nicating that understanding and empathy through active listening lays the founda</w:t>
      </w:r>
      <w:r>
        <w:rPr>
          <w:rFonts w:ascii="Garamond" w:hAnsi="Garamond" w:cs="Garamond"/>
          <w:spacing w:val="-1"/>
          <w:sz w:val="23"/>
          <w:szCs w:val="23"/>
        </w:rPr>
        <w:softHyphen/>
      </w:r>
      <w:r>
        <w:rPr>
          <w:rFonts w:ascii="Garamond" w:hAnsi="Garamond" w:cs="Garamond"/>
          <w:spacing w:val="1"/>
          <w:sz w:val="23"/>
          <w:szCs w:val="23"/>
        </w:rPr>
        <w:t xml:space="preserve">tion for an effective working relationship. Those counselors and therapists who </w:t>
      </w:r>
      <w:r>
        <w:rPr>
          <w:rFonts w:ascii="Garamond" w:hAnsi="Garamond" w:cs="Garamond"/>
          <w:spacing w:val="-3"/>
          <w:sz w:val="23"/>
          <w:szCs w:val="23"/>
        </w:rPr>
        <w:t xml:space="preserve">use validation and encouragement, who support family resilience, and who elicit </w:t>
      </w:r>
      <w:r>
        <w:rPr>
          <w:rFonts w:ascii="Garamond" w:hAnsi="Garamond" w:cs="Garamond"/>
          <w:sz w:val="23"/>
          <w:szCs w:val="23"/>
        </w:rPr>
        <w:t>cooperation experience the greatest amount of success in therapy.</w:t>
      </w:r>
    </w:p>
    <w:p w:rsidR="00E71690" w:rsidRDefault="00E71690">
      <w:pPr>
        <w:spacing w:before="360"/>
        <w:ind w:left="216"/>
        <w:rPr>
          <w:rFonts w:ascii="Bookman Old Style" w:hAnsi="Bookman Old Style" w:cs="Bookman Old Style"/>
          <w:spacing w:val="-10"/>
          <w:sz w:val="28"/>
          <w:szCs w:val="28"/>
        </w:rPr>
      </w:pPr>
      <w:r>
        <w:rPr>
          <w:rFonts w:ascii="Bookman Old Style" w:hAnsi="Bookman Old Style" w:cs="Bookman Old Style"/>
          <w:spacing w:val="-10"/>
          <w:sz w:val="28"/>
          <w:szCs w:val="28"/>
        </w:rPr>
        <w:t>Conducting an Assessment</w:t>
      </w:r>
    </w:p>
    <w:p w:rsidR="00E71690" w:rsidRDefault="00E71690">
      <w:pPr>
        <w:ind w:left="216" w:right="216"/>
        <w:jc w:val="both"/>
        <w:rPr>
          <w:rFonts w:ascii="Garamond" w:hAnsi="Garamond" w:cs="Garamond"/>
          <w:sz w:val="23"/>
          <w:szCs w:val="23"/>
        </w:rPr>
      </w:pPr>
      <w:r>
        <w:rPr>
          <w:rFonts w:ascii="Garamond" w:hAnsi="Garamond" w:cs="Garamond"/>
          <w:spacing w:val="-3"/>
          <w:sz w:val="23"/>
          <w:szCs w:val="23"/>
        </w:rPr>
        <w:t>The multiple layers we have noted above provide numerous entry points for con</w:t>
      </w:r>
      <w:r>
        <w:rPr>
          <w:rFonts w:ascii="Garamond" w:hAnsi="Garamond" w:cs="Garamond"/>
          <w:spacing w:val="-3"/>
          <w:sz w:val="23"/>
          <w:szCs w:val="23"/>
        </w:rPr>
        <w:softHyphen/>
      </w:r>
      <w:r>
        <w:rPr>
          <w:rFonts w:ascii="Garamond" w:hAnsi="Garamond" w:cs="Garamond"/>
          <w:spacing w:val="2"/>
          <w:sz w:val="23"/>
          <w:szCs w:val="23"/>
        </w:rPr>
        <w:t xml:space="preserve">ducting family assessments, but beginning counselors and therapists will often </w:t>
      </w:r>
      <w:r>
        <w:rPr>
          <w:rFonts w:ascii="Garamond" w:hAnsi="Garamond" w:cs="Garamond"/>
          <w:spacing w:val="3"/>
          <w:sz w:val="23"/>
          <w:szCs w:val="23"/>
        </w:rPr>
        <w:t xml:space="preserve">find that more formal assessment procedures, such as genograms (McGoldrick </w:t>
      </w:r>
      <w:r>
        <w:rPr>
          <w:rFonts w:ascii="Garamond" w:hAnsi="Garamond" w:cs="Garamond"/>
          <w:spacing w:val="-2"/>
          <w:sz w:val="23"/>
          <w:szCs w:val="23"/>
        </w:rPr>
        <w:t xml:space="preserve">et al., 2008), will allow the family structure and stories to be presented in a clearer, </w:t>
      </w:r>
      <w:r>
        <w:rPr>
          <w:rFonts w:ascii="Garamond" w:hAnsi="Garamond" w:cs="Garamond"/>
          <w:spacing w:val="-1"/>
          <w:sz w:val="23"/>
          <w:szCs w:val="23"/>
        </w:rPr>
        <w:t>more orderly manner. In some cases, formal tests and rating scales (see, for exam</w:t>
      </w:r>
      <w:r>
        <w:rPr>
          <w:rFonts w:ascii="Garamond" w:hAnsi="Garamond" w:cs="Garamond"/>
          <w:spacing w:val="-1"/>
          <w:sz w:val="23"/>
          <w:szCs w:val="23"/>
        </w:rPr>
        <w:softHyphen/>
      </w:r>
      <w:r>
        <w:rPr>
          <w:rFonts w:ascii="Garamond" w:hAnsi="Garamond" w:cs="Garamond"/>
          <w:sz w:val="23"/>
          <w:szCs w:val="23"/>
        </w:rPr>
        <w:t>ple, Gottman, 1999) also can be useful.</w:t>
      </w:r>
    </w:p>
    <w:p w:rsidR="00E71690" w:rsidRDefault="00E71690">
      <w:pPr>
        <w:spacing w:before="216"/>
        <w:ind w:left="216" w:right="216" w:firstLine="288"/>
        <w:jc w:val="both"/>
        <w:rPr>
          <w:rFonts w:ascii="Garamond" w:hAnsi="Garamond" w:cs="Garamond"/>
          <w:sz w:val="23"/>
          <w:szCs w:val="23"/>
        </w:rPr>
      </w:pPr>
      <w:r>
        <w:rPr>
          <w:rFonts w:ascii="Garamond" w:hAnsi="Garamond" w:cs="Garamond"/>
          <w:spacing w:val="-3"/>
          <w:sz w:val="23"/>
          <w:szCs w:val="23"/>
        </w:rPr>
        <w:t>Let's start with the process for co-constructing a genogram. Most family practi</w:t>
      </w:r>
      <w:r>
        <w:rPr>
          <w:rFonts w:ascii="Garamond" w:hAnsi="Garamond" w:cs="Garamond"/>
          <w:spacing w:val="-3"/>
          <w:sz w:val="23"/>
          <w:szCs w:val="23"/>
        </w:rPr>
        <w:softHyphen/>
      </w:r>
      <w:r>
        <w:rPr>
          <w:rFonts w:ascii="Garamond" w:hAnsi="Garamond" w:cs="Garamond"/>
          <w:spacing w:val="-2"/>
          <w:sz w:val="23"/>
          <w:szCs w:val="23"/>
        </w:rPr>
        <w:t xml:space="preserve">tioners start with a map of the family that comes to therapy. The parents are listed </w:t>
      </w:r>
      <w:r>
        <w:rPr>
          <w:rFonts w:ascii="Garamond" w:hAnsi="Garamond" w:cs="Garamond"/>
          <w:spacing w:val="-5"/>
          <w:sz w:val="23"/>
          <w:szCs w:val="23"/>
        </w:rPr>
        <w:t xml:space="preserve">with their name, age, and date of birth in either a rectangle (for men) or a circle (for </w:t>
      </w:r>
      <w:r>
        <w:rPr>
          <w:rFonts w:ascii="Garamond" w:hAnsi="Garamond" w:cs="Garamond"/>
          <w:spacing w:val="2"/>
          <w:sz w:val="23"/>
          <w:szCs w:val="23"/>
        </w:rPr>
        <w:t xml:space="preserve">women). If there are multiple relationships involved in the parental subsystem, </w:t>
      </w:r>
      <w:r>
        <w:rPr>
          <w:rFonts w:ascii="Garamond" w:hAnsi="Garamond" w:cs="Garamond"/>
          <w:spacing w:val="-2"/>
          <w:sz w:val="23"/>
          <w:szCs w:val="23"/>
        </w:rPr>
        <w:t xml:space="preserve">they are generally indicated in chronological order with men listed on the left and </w:t>
      </w:r>
      <w:r>
        <w:rPr>
          <w:rFonts w:ascii="Garamond" w:hAnsi="Garamond" w:cs="Garamond"/>
          <w:sz w:val="23"/>
          <w:szCs w:val="23"/>
        </w:rPr>
        <w:t>women on the right.</w:t>
      </w:r>
    </w:p>
    <w:p w:rsidR="00E71690" w:rsidRDefault="00E71690">
      <w:pPr>
        <w:widowControl/>
        <w:kinsoku/>
        <w:autoSpaceDE w:val="0"/>
        <w:autoSpaceDN w:val="0"/>
        <w:adjustRightInd w:val="0"/>
        <w:sectPr w:rsidR="00E71690">
          <w:headerReference w:type="even" r:id="rId2698"/>
          <w:headerReference w:type="default" r:id="rId2699"/>
          <w:footerReference w:type="even" r:id="rId2700"/>
          <w:footerReference w:type="default" r:id="rId2701"/>
          <w:pgSz w:w="12240" w:h="15840"/>
          <w:pgMar w:top="2520" w:right="1586" w:bottom="290" w:left="2874" w:header="0" w:footer="0" w:gutter="0"/>
          <w:cols w:space="720"/>
          <w:noEndnote/>
        </w:sectPr>
      </w:pPr>
    </w:p>
    <w:p w:rsidR="00E71690" w:rsidRDefault="00E71690">
      <w:pPr>
        <w:spacing w:after="324"/>
        <w:ind w:left="216" w:right="216"/>
        <w:jc w:val="both"/>
        <w:rPr>
          <w:rFonts w:ascii="Garamond" w:hAnsi="Garamond" w:cs="Garamond"/>
          <w:spacing w:val="1"/>
          <w:sz w:val="23"/>
          <w:szCs w:val="23"/>
        </w:rPr>
      </w:pPr>
      <w:r>
        <w:rPr>
          <w:noProof/>
        </w:rPr>
        <w:pict>
          <v:shape id="_x0000_s1688" type="#_x0000_t202" style="position:absolute;left:0;text-align:left;margin-left:125.55pt;margin-top:32pt;width:342.7pt;height:78.9pt;z-index:-25156352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689" type="#_x0000_t202" style="position:absolute;left:0;text-align:left;margin-left:125.55pt;margin-top:32pt;width:235pt;height:36.9pt;z-index:251753984;mso-wrap-edited:f;mso-wrap-distance-left:0;mso-wrap-distance-right:0;mso-position-horizontal-relative:page;mso-position-vertical-relative:page" wrapcoords="-62 0 -62 21600 21662 21600 21662 0 -62 0" o:allowincell="f" stroked="f">
            <v:fill opacity="0"/>
            <v:textbox inset="0,0,0,0">
              <w:txbxContent>
                <w:tbl>
                  <w:tblPr>
                    <w:tblW w:w="0" w:type="auto"/>
                    <w:tblInd w:w="216" w:type="dxa"/>
                    <w:tblLayout w:type="fixed"/>
                    <w:tblCellMar>
                      <w:left w:w="0" w:type="dxa"/>
                      <w:right w:w="0" w:type="dxa"/>
                    </w:tblCellMar>
                    <w:tblLook w:val="0000"/>
                  </w:tblPr>
                  <w:tblGrid>
                    <w:gridCol w:w="889"/>
                    <w:gridCol w:w="1579"/>
                    <w:gridCol w:w="1099"/>
                    <w:gridCol w:w="917"/>
                  </w:tblGrid>
                  <w:tr w:rsidR="00E71690" w:rsidRPr="00E71690">
                    <w:tblPrEx>
                      <w:tblCellMar>
                        <w:top w:w="0" w:type="dxa"/>
                        <w:left w:w="0" w:type="dxa"/>
                        <w:bottom w:w="0" w:type="dxa"/>
                        <w:right w:w="0" w:type="dxa"/>
                      </w:tblCellMar>
                    </w:tblPrEx>
                    <w:trPr>
                      <w:trHeight w:hRule="exact" w:val="379"/>
                    </w:trPr>
                    <w:tc>
                      <w:tcPr>
                        <w:tcW w:w="889" w:type="dxa"/>
                        <w:tcBorders>
                          <w:top w:val="single" w:sz="4" w:space="0" w:color="auto"/>
                          <w:left w:val="nil"/>
                          <w:bottom w:val="nil"/>
                          <w:right w:val="single" w:sz="4" w:space="0" w:color="auto"/>
                        </w:tcBorders>
                      </w:tcPr>
                      <w:p w:rsidR="00E71690" w:rsidRPr="00E71690" w:rsidRDefault="00E71690">
                        <w:pPr>
                          <w:ind w:right="259"/>
                          <w:jc w:val="right"/>
                          <w:rPr>
                            <w:sz w:val="21"/>
                            <w:szCs w:val="21"/>
                          </w:rPr>
                        </w:pPr>
                        <w:r w:rsidRPr="00E71690">
                          <w:rPr>
                            <w:sz w:val="21"/>
                            <w:szCs w:val="21"/>
                          </w:rPr>
                          <w:t>Ralph</w:t>
                        </w:r>
                      </w:p>
                    </w:tc>
                    <w:tc>
                      <w:tcPr>
                        <w:tcW w:w="1579" w:type="dxa"/>
                        <w:tcBorders>
                          <w:top w:val="nil"/>
                          <w:left w:val="single" w:sz="4" w:space="0" w:color="auto"/>
                          <w:bottom w:val="nil"/>
                          <w:right w:val="single" w:sz="4" w:space="0" w:color="auto"/>
                        </w:tcBorders>
                      </w:tcPr>
                      <w:p w:rsidR="00E71690" w:rsidRPr="00E71690" w:rsidRDefault="00E71690"/>
                    </w:tc>
                    <w:tc>
                      <w:tcPr>
                        <w:tcW w:w="1099" w:type="dxa"/>
                        <w:tcBorders>
                          <w:top w:val="single" w:sz="4" w:space="0" w:color="auto"/>
                          <w:left w:val="single" w:sz="4" w:space="0" w:color="auto"/>
                          <w:bottom w:val="nil"/>
                          <w:right w:val="single" w:sz="4" w:space="0" w:color="auto"/>
                        </w:tcBorders>
                        <w:vAlign w:val="center"/>
                      </w:tcPr>
                      <w:p w:rsidR="00E71690" w:rsidRPr="00E71690" w:rsidRDefault="00E71690">
                        <w:pPr>
                          <w:jc w:val="center"/>
                          <w:rPr>
                            <w:sz w:val="21"/>
                            <w:szCs w:val="21"/>
                          </w:rPr>
                        </w:pPr>
                        <w:r w:rsidRPr="00E71690">
                          <w:rPr>
                            <w:sz w:val="21"/>
                            <w:szCs w:val="21"/>
                          </w:rPr>
                          <w:t>John</w:t>
                        </w:r>
                      </w:p>
                    </w:tc>
                    <w:tc>
                      <w:tcPr>
                        <w:tcW w:w="917" w:type="dxa"/>
                        <w:tcBorders>
                          <w:top w:val="nil"/>
                          <w:left w:val="single" w:sz="4" w:space="0" w:color="auto"/>
                          <w:bottom w:val="nil"/>
                          <w:right w:val="nil"/>
                        </w:tcBorders>
                      </w:tcPr>
                      <w:p w:rsidR="00E71690" w:rsidRPr="00E71690" w:rsidRDefault="00E71690"/>
                    </w:tc>
                  </w:tr>
                  <w:tr w:rsidR="00E71690" w:rsidRPr="00E71690">
                    <w:tblPrEx>
                      <w:tblCellMar>
                        <w:top w:w="0" w:type="dxa"/>
                        <w:left w:w="0" w:type="dxa"/>
                        <w:bottom w:w="0" w:type="dxa"/>
                        <w:right w:w="0" w:type="dxa"/>
                      </w:tblCellMar>
                    </w:tblPrEx>
                    <w:trPr>
                      <w:cantSplit/>
                      <w:trHeight w:hRule="exact" w:val="240"/>
                    </w:trPr>
                    <w:tc>
                      <w:tcPr>
                        <w:tcW w:w="889" w:type="dxa"/>
                        <w:vMerge w:val="restart"/>
                        <w:tcBorders>
                          <w:top w:val="nil"/>
                          <w:left w:val="nil"/>
                          <w:bottom w:val="nil"/>
                          <w:right w:val="single" w:sz="4" w:space="0" w:color="auto"/>
                        </w:tcBorders>
                        <w:vAlign w:val="center"/>
                      </w:tcPr>
                      <w:p w:rsidR="00E71690" w:rsidRPr="00E71690" w:rsidRDefault="00E71690">
                        <w:pPr>
                          <w:ind w:right="259"/>
                          <w:jc w:val="right"/>
                          <w:rPr>
                            <w:spacing w:val="-2"/>
                            <w:sz w:val="21"/>
                            <w:szCs w:val="21"/>
                          </w:rPr>
                        </w:pPr>
                        <w:r w:rsidRPr="00E71690">
                          <w:rPr>
                            <w:spacing w:val="-2"/>
                            <w:sz w:val="21"/>
                            <w:szCs w:val="21"/>
                          </w:rPr>
                          <w:t>Age 30</w:t>
                        </w:r>
                      </w:p>
                    </w:tc>
                    <w:tc>
                      <w:tcPr>
                        <w:tcW w:w="1579" w:type="dxa"/>
                        <w:tcBorders>
                          <w:top w:val="nil"/>
                          <w:left w:val="single" w:sz="4" w:space="0" w:color="auto"/>
                          <w:bottom w:val="single" w:sz="4" w:space="0" w:color="auto"/>
                          <w:right w:val="single" w:sz="4" w:space="0" w:color="auto"/>
                        </w:tcBorders>
                        <w:vAlign w:val="center"/>
                      </w:tcPr>
                      <w:p w:rsidR="00E71690" w:rsidRPr="00E71690" w:rsidRDefault="00E71690">
                        <w:pPr>
                          <w:jc w:val="center"/>
                          <w:rPr>
                            <w:sz w:val="21"/>
                            <w:szCs w:val="21"/>
                          </w:rPr>
                        </w:pPr>
                        <w:r w:rsidRPr="00E71690">
                          <w:rPr>
                            <w:sz w:val="21"/>
                            <w:szCs w:val="21"/>
                          </w:rPr>
                          <w:t>m. 2006//d. 2008</w:t>
                        </w:r>
                      </w:p>
                    </w:tc>
                    <w:tc>
                      <w:tcPr>
                        <w:tcW w:w="1099" w:type="dxa"/>
                        <w:vMerge w:val="restart"/>
                        <w:tcBorders>
                          <w:top w:val="nil"/>
                          <w:left w:val="single" w:sz="4" w:space="0" w:color="auto"/>
                          <w:bottom w:val="nil"/>
                          <w:right w:val="single" w:sz="4" w:space="0" w:color="auto"/>
                        </w:tcBorders>
                        <w:vAlign w:val="center"/>
                      </w:tcPr>
                      <w:p w:rsidR="00E71690" w:rsidRPr="00E71690" w:rsidRDefault="00E71690">
                        <w:pPr>
                          <w:jc w:val="center"/>
                          <w:rPr>
                            <w:sz w:val="21"/>
                            <w:szCs w:val="21"/>
                          </w:rPr>
                        </w:pPr>
                        <w:r w:rsidRPr="00E71690">
                          <w:rPr>
                            <w:sz w:val="21"/>
                            <w:szCs w:val="21"/>
                          </w:rPr>
                          <w:t>Age 25</w:t>
                        </w:r>
                      </w:p>
                    </w:tc>
                    <w:tc>
                      <w:tcPr>
                        <w:tcW w:w="917" w:type="dxa"/>
                        <w:tcBorders>
                          <w:top w:val="nil"/>
                          <w:left w:val="single" w:sz="4" w:space="0" w:color="auto"/>
                          <w:bottom w:val="single" w:sz="4" w:space="0" w:color="auto"/>
                          <w:right w:val="nil"/>
                        </w:tcBorders>
                        <w:vAlign w:val="center"/>
                      </w:tcPr>
                      <w:p w:rsidR="00E71690" w:rsidRPr="00E71690" w:rsidRDefault="00E71690">
                        <w:pPr>
                          <w:jc w:val="center"/>
                          <w:rPr>
                            <w:sz w:val="21"/>
                            <w:szCs w:val="21"/>
                          </w:rPr>
                        </w:pPr>
                        <w:r w:rsidRPr="00E71690">
                          <w:rPr>
                            <w:sz w:val="21"/>
                            <w:szCs w:val="21"/>
                          </w:rPr>
                          <w:t>m. 2010</w:t>
                        </w:r>
                      </w:p>
                    </w:tc>
                  </w:tr>
                  <w:tr w:rsidR="00E71690" w:rsidRPr="00E71690">
                    <w:tblPrEx>
                      <w:tblCellMar>
                        <w:top w:w="0" w:type="dxa"/>
                        <w:left w:w="0" w:type="dxa"/>
                        <w:bottom w:w="0" w:type="dxa"/>
                        <w:right w:w="0" w:type="dxa"/>
                      </w:tblCellMar>
                    </w:tblPrEx>
                    <w:trPr>
                      <w:cantSplit/>
                      <w:trHeight w:hRule="exact" w:val="116"/>
                    </w:trPr>
                    <w:tc>
                      <w:tcPr>
                        <w:tcW w:w="889" w:type="dxa"/>
                        <w:vMerge/>
                        <w:tcBorders>
                          <w:top w:val="nil"/>
                          <w:left w:val="nil"/>
                          <w:bottom w:val="nil"/>
                          <w:right w:val="single" w:sz="4" w:space="0" w:color="auto"/>
                        </w:tcBorders>
                        <w:vAlign w:val="center"/>
                      </w:tcPr>
                      <w:p w:rsidR="00E71690" w:rsidRPr="00E71690" w:rsidRDefault="00E71690">
                        <w:pPr>
                          <w:rPr>
                            <w:sz w:val="21"/>
                            <w:szCs w:val="21"/>
                          </w:rPr>
                        </w:pPr>
                      </w:p>
                    </w:tc>
                    <w:tc>
                      <w:tcPr>
                        <w:tcW w:w="1579" w:type="dxa"/>
                        <w:tcBorders>
                          <w:top w:val="single" w:sz="4" w:space="0" w:color="auto"/>
                          <w:left w:val="single" w:sz="4" w:space="0" w:color="auto"/>
                          <w:bottom w:val="nil"/>
                          <w:right w:val="single" w:sz="4" w:space="0" w:color="auto"/>
                        </w:tcBorders>
                      </w:tcPr>
                      <w:p w:rsidR="00E71690" w:rsidRPr="00E71690" w:rsidRDefault="00E71690"/>
                    </w:tc>
                    <w:tc>
                      <w:tcPr>
                        <w:tcW w:w="1099" w:type="dxa"/>
                        <w:vMerge/>
                        <w:tcBorders>
                          <w:top w:val="nil"/>
                          <w:left w:val="single" w:sz="4" w:space="0" w:color="auto"/>
                          <w:bottom w:val="nil"/>
                          <w:right w:val="single" w:sz="4" w:space="0" w:color="auto"/>
                        </w:tcBorders>
                        <w:vAlign w:val="center"/>
                      </w:tcPr>
                      <w:p w:rsidR="00E71690" w:rsidRPr="00E71690" w:rsidRDefault="00E71690"/>
                    </w:tc>
                    <w:tc>
                      <w:tcPr>
                        <w:tcW w:w="917" w:type="dxa"/>
                        <w:tcBorders>
                          <w:top w:val="single" w:sz="4" w:space="0" w:color="auto"/>
                          <w:left w:val="single" w:sz="4" w:space="0" w:color="auto"/>
                          <w:bottom w:val="nil"/>
                          <w:right w:val="nil"/>
                        </w:tcBorders>
                      </w:tcPr>
                      <w:p w:rsidR="00E71690" w:rsidRPr="00E71690" w:rsidRDefault="00E71690"/>
                    </w:tc>
                  </w:tr>
                </w:tbl>
                <w:p w:rsidR="00E71690" w:rsidRDefault="00E71690"/>
              </w:txbxContent>
            </v:textbox>
            <w10:wrap type="square" anchorx="page" anchory="page"/>
          </v:shape>
        </w:pict>
      </w:r>
      <w:r>
        <w:rPr>
          <w:noProof/>
        </w:rPr>
        <w:pict>
          <v:shape id="_x0000_s1690" type="#_x0000_t202" style="position:absolute;left:0;text-align:left;margin-left:125.55pt;margin-top:68.9pt;width:41.6pt;height:18.9pt;z-index:25175500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after="144" w:line="201" w:lineRule="auto"/>
                    <w:jc w:val="right"/>
                    <w:rPr>
                      <w:sz w:val="21"/>
                      <w:szCs w:val="21"/>
                    </w:rPr>
                  </w:pPr>
                  <w:r>
                    <w:rPr>
                      <w:sz w:val="21"/>
                      <w:szCs w:val="21"/>
                    </w:rPr>
                    <w:t>1/17/81</w:t>
                  </w:r>
                </w:p>
              </w:txbxContent>
            </v:textbox>
            <w10:wrap type="square" anchorx="page" anchory="page"/>
          </v:shape>
        </w:pict>
      </w:r>
      <w:r>
        <w:rPr>
          <w:noProof/>
        </w:rPr>
        <w:pict>
          <v:shape id="_x0000_s1691" type="#_x0000_t202" style="position:absolute;left:0;text-align:left;margin-left:375.45pt;margin-top:42.8pt;width:35.75pt;height:36.15pt;z-index:25175603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41" w:lineRule="exact"/>
                    <w:jc w:val="center"/>
                    <w:rPr>
                      <w:spacing w:val="-8"/>
                      <w:sz w:val="21"/>
                      <w:szCs w:val="21"/>
                    </w:rPr>
                  </w:pPr>
                  <w:r>
                    <w:rPr>
                      <w:sz w:val="21"/>
                      <w:szCs w:val="21"/>
                    </w:rPr>
                    <w:t>Mary</w:t>
                  </w:r>
                  <w:r>
                    <w:rPr>
                      <w:sz w:val="21"/>
                      <w:szCs w:val="21"/>
                    </w:rPr>
                    <w:br/>
                    <w:t>Age 24</w:t>
                  </w:r>
                  <w:r>
                    <w:rPr>
                      <w:sz w:val="21"/>
                      <w:szCs w:val="21"/>
                    </w:rPr>
                    <w:br/>
                  </w:r>
                  <w:r>
                    <w:rPr>
                      <w:spacing w:val="-8"/>
                      <w:sz w:val="21"/>
                      <w:szCs w:val="21"/>
                    </w:rPr>
                    <w:t>12/22/87</w:t>
                  </w:r>
                </w:p>
              </w:txbxContent>
            </v:textbox>
            <w10:wrap type="square" anchorx="page" anchory="page"/>
          </v:shape>
        </w:pict>
      </w:r>
      <w:r>
        <w:rPr>
          <w:noProof/>
        </w:rPr>
        <w:pict>
          <v:shape id="_x0000_s1692" type="#_x0000_t202" style="position:absolute;left:0;text-align:left;margin-left:260.75pt;margin-top:68.9pt;width:52.95pt;height:21.25pt;z-index:25175705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after="144" w:line="201" w:lineRule="auto"/>
                    <w:jc w:val="center"/>
                    <w:rPr>
                      <w:sz w:val="21"/>
                      <w:szCs w:val="21"/>
                    </w:rPr>
                  </w:pPr>
                  <w:r>
                    <w:rPr>
                      <w:sz w:val="21"/>
                      <w:szCs w:val="21"/>
                    </w:rPr>
                    <w:t>2/27/86</w:t>
                  </w:r>
                </w:p>
              </w:txbxContent>
            </v:textbox>
            <w10:wrap type="square" anchorx="page" anchory="page"/>
          </v:shape>
        </w:pict>
      </w:r>
      <w:r>
        <w:rPr>
          <w:noProof/>
        </w:rPr>
        <w:pict>
          <v:line id="_x0000_s1693" style="position:absolute;left:0;text-align:left;z-index:251758080;mso-wrap-distance-left:0;mso-wrap-distance-right:0;mso-position-horizontal-relative:page;mso-position-vertical-relative:page" from="125.85pt,88.1pt" to="181.35pt,88.1pt" o:allowincell="f" strokeweight=".5pt">
            <w10:wrap type="square" anchorx="page" anchory="page"/>
          </v:line>
        </w:pict>
      </w:r>
      <w:r>
        <w:rPr>
          <w:noProof/>
        </w:rPr>
        <w:pict>
          <v:line id="_x0000_s1694" style="position:absolute;left:0;text-align:left;z-index:251759104;mso-wrap-distance-left:0;mso-wrap-distance-right:0;mso-position-horizontal-relative:page;mso-position-vertical-relative:page" from="381.45pt,35.75pt" to="401.65pt,35.75pt" o:allowincell="f" strokeweight=".5pt">
            <w10:wrap type="square" anchorx="page" anchory="page"/>
          </v:line>
        </w:pict>
      </w:r>
      <w:r>
        <w:rPr>
          <w:noProof/>
        </w:rPr>
        <w:pict>
          <v:line id="_x0000_s1695" style="position:absolute;left:0;text-align:left;z-index:251760128;mso-wrap-distance-left:0;mso-wrap-distance-right:0;mso-position-horizontal-relative:page;mso-position-vertical-relative:page" from="180.6pt,68.9pt" to="180.6pt,88.35pt" o:allowincell="f" strokeweight=".7pt">
            <w10:wrap type="square" anchorx="page" anchory="page"/>
          </v:line>
        </w:pict>
      </w:r>
      <w:r>
        <w:rPr>
          <w:noProof/>
        </w:rPr>
        <w:pict>
          <v:line id="_x0000_s1696" style="position:absolute;left:0;text-align:left;z-index:251761152;mso-wrap-distance-left:0;mso-wrap-distance-right:0;mso-position-horizontal-relative:page;mso-position-vertical-relative:page" from="125.85pt,32.9pt" to="125.85pt,88.35pt" o:allowincell="f" strokeweight=".5pt">
            <w10:wrap type="square" anchorx="page" anchory="page"/>
          </v:line>
        </w:pict>
      </w:r>
      <w:r>
        <w:rPr>
          <w:noProof/>
        </w:rPr>
        <w:pict>
          <v:line id="_x0000_s1697" style="position:absolute;left:0;text-align:left;z-index:251762176;mso-wrap-distance-left:0;mso-wrap-distance-right:0;mso-position-horizontal-relative:page;mso-position-vertical-relative:page" from="259.25pt,91.55pt" to="315.2pt,91.55pt" o:allowincell="f" strokeweight=".7pt">
            <w10:wrap type="square" anchorx="page" anchory="page"/>
          </v:line>
        </w:pict>
      </w:r>
      <w:r>
        <w:rPr>
          <w:noProof/>
        </w:rPr>
        <w:pict>
          <v:line id="_x0000_s1698" style="position:absolute;left:0;text-align:left;z-index:251763200;mso-wrap-distance-left:0;mso-wrap-distance-right:0;mso-position-horizontal-relative:page;mso-position-vertical-relative:page" from="259.25pt,68.9pt" to="259.25pt,91.55pt" o:allowincell="f" strokeweight=".5pt">
            <w10:wrap type="square" anchorx="page" anchory="page"/>
          </v:line>
        </w:pict>
      </w:r>
      <w:r>
        <w:rPr>
          <w:noProof/>
        </w:rPr>
        <w:pict>
          <v:line id="_x0000_s1699" style="position:absolute;left:0;text-align:left;z-index:251764224;mso-wrap-distance-left:0;mso-wrap-distance-right:0;mso-position-horizontal-relative:page;mso-position-vertical-relative:page" from="315.2pt,68.9pt" to="315.2pt,91.55pt" o:allowincell="f" strokeweight=".5pt">
            <w10:wrap type="square" anchorx="page" anchory="page"/>
          </v:line>
        </w:pict>
      </w:r>
      <w:r>
        <w:rPr>
          <w:rFonts w:ascii="Garamond" w:hAnsi="Garamond" w:cs="Garamond"/>
          <w:spacing w:val="-1"/>
          <w:sz w:val="23"/>
          <w:szCs w:val="23"/>
        </w:rPr>
        <w:t xml:space="preserve">In the above genogram, Mary married Ralph when she was </w:t>
      </w:r>
      <w:r>
        <w:rPr>
          <w:rFonts w:ascii="Bookman Old Style" w:hAnsi="Bookman Old Style" w:cs="Bookman Old Style"/>
          <w:spacing w:val="-1"/>
          <w:w w:val="140"/>
          <w:sz w:val="14"/>
          <w:szCs w:val="14"/>
        </w:rPr>
        <w:t xml:space="preserve">20 </w:t>
      </w:r>
      <w:r>
        <w:rPr>
          <w:rFonts w:ascii="Garamond" w:hAnsi="Garamond" w:cs="Garamond"/>
          <w:spacing w:val="-1"/>
          <w:sz w:val="23"/>
          <w:szCs w:val="23"/>
        </w:rPr>
        <w:t xml:space="preserve">and Ralph was 26; </w:t>
      </w:r>
      <w:r>
        <w:rPr>
          <w:rFonts w:ascii="Garamond" w:hAnsi="Garamond" w:cs="Garamond"/>
          <w:sz w:val="23"/>
          <w:szCs w:val="23"/>
        </w:rPr>
        <w:t xml:space="preserve">their marriage lasted about </w:t>
      </w:r>
      <w:r>
        <w:rPr>
          <w:rFonts w:ascii="Bookman Old Style" w:hAnsi="Bookman Old Style" w:cs="Bookman Old Style"/>
          <w:w w:val="140"/>
          <w:sz w:val="14"/>
          <w:szCs w:val="14"/>
        </w:rPr>
        <w:t xml:space="preserve">2 </w:t>
      </w:r>
      <w:r>
        <w:rPr>
          <w:rFonts w:ascii="Garamond" w:hAnsi="Garamond" w:cs="Garamond"/>
          <w:sz w:val="23"/>
          <w:szCs w:val="23"/>
        </w:rPr>
        <w:t xml:space="preserve">years, and then they were divorced. In </w:t>
      </w:r>
      <w:r>
        <w:rPr>
          <w:rFonts w:ascii="Bookman Old Style" w:hAnsi="Bookman Old Style" w:cs="Bookman Old Style"/>
          <w:w w:val="140"/>
          <w:sz w:val="14"/>
          <w:szCs w:val="14"/>
        </w:rPr>
        <w:t xml:space="preserve">2010, </w:t>
      </w:r>
      <w:r>
        <w:rPr>
          <w:rFonts w:ascii="Garamond" w:hAnsi="Garamond" w:cs="Garamond"/>
          <w:sz w:val="23"/>
          <w:szCs w:val="23"/>
        </w:rPr>
        <w:t xml:space="preserve">Mary and John were married. If John and Mary had decided to live together, but not </w:t>
      </w:r>
      <w:r>
        <w:rPr>
          <w:rFonts w:ascii="Garamond" w:hAnsi="Garamond" w:cs="Garamond"/>
          <w:spacing w:val="-4"/>
          <w:sz w:val="23"/>
          <w:szCs w:val="23"/>
        </w:rPr>
        <w:t xml:space="preserve">commit to a formal marriage, the genogram would use a broken line (or dashes) to </w:t>
      </w:r>
      <w:r>
        <w:rPr>
          <w:rFonts w:ascii="Garamond" w:hAnsi="Garamond" w:cs="Garamond"/>
          <w:spacing w:val="1"/>
          <w:sz w:val="23"/>
          <w:szCs w:val="23"/>
        </w:rPr>
        <w:t>indicate an informal relationship, like this:</w:t>
      </w:r>
    </w:p>
    <w:p w:rsidR="00E71690" w:rsidRDefault="00E71690">
      <w:pPr>
        <w:widowControl/>
        <w:kinsoku/>
        <w:autoSpaceDE w:val="0"/>
        <w:autoSpaceDN w:val="0"/>
        <w:adjustRightInd w:val="0"/>
        <w:sectPr w:rsidR="00E71690">
          <w:headerReference w:type="even" r:id="rId2702"/>
          <w:headerReference w:type="default" r:id="rId2703"/>
          <w:footerReference w:type="even" r:id="rId2704"/>
          <w:footerReference w:type="default" r:id="rId2705"/>
          <w:pgSz w:w="12240" w:h="15840"/>
          <w:pgMar w:top="2218" w:right="2815" w:bottom="2210" w:left="1645" w:header="0" w:footer="0" w:gutter="0"/>
          <w:cols w:space="720"/>
          <w:noEndnote/>
        </w:sectPr>
      </w:pPr>
    </w:p>
    <w:p w:rsidR="00E71690" w:rsidRDefault="00E71690">
      <w:pPr>
        <w:spacing w:before="3460" w:line="288" w:lineRule="exact"/>
      </w:pPr>
      <w:r>
        <w:rPr>
          <w:noProof/>
        </w:rPr>
        <w:pict>
          <v:shape id="_x0000_s1700" type="#_x0000_t202" style="position:absolute;margin-left:-11.5pt;margin-top:0;width:436pt;height:164.65pt;z-index:-251551232;mso-wrap-edited:f;mso-wrap-distance-left:0;mso-wrap-distance-right:0" wrapcoords="-62 0 -62 21600 21662 21600 21662 0 -62 0" o:allowincell="f" stroked="f">
            <v:fill opacity="0"/>
            <v:textbox inset="0,0,0,0">
              <w:txbxContent>
                <w:p w:rsidR="00E71690" w:rsidRDefault="00E71690"/>
              </w:txbxContent>
            </v:textbox>
          </v:shape>
        </w:pict>
      </w:r>
      <w:r>
        <w:rPr>
          <w:noProof/>
        </w:rPr>
        <w:pict>
          <v:shape id="_x0000_s1701" type="#_x0000_t202" style="position:absolute;margin-left:73.65pt;margin-top:0;width:55.9pt;height:56.35pt;z-index:-251550208;mso-wrap-edited:f;mso-wrap-distance-left:85.15pt;mso-wrap-distance-right:66.5pt" wrapcoords="-62 0 -62 21600 21662 21600 21662 0 -62 0" o:allowincell="f" strokeweight=".5pt">
            <v:fill opacity="0"/>
            <v:textbox inset="0,0,0,0">
              <w:txbxContent>
                <w:p w:rsidR="00E71690" w:rsidRDefault="00E71690">
                  <w:pPr>
                    <w:spacing w:before="144" w:after="72" w:line="280" w:lineRule="auto"/>
                    <w:jc w:val="center"/>
                    <w:rPr>
                      <w:spacing w:val="-6"/>
                      <w:sz w:val="21"/>
                      <w:szCs w:val="21"/>
                      <w:u w:val="single"/>
                    </w:rPr>
                  </w:pPr>
                  <w:r>
                    <w:rPr>
                      <w:spacing w:val="-6"/>
                      <w:sz w:val="21"/>
                      <w:szCs w:val="21"/>
                    </w:rPr>
                    <w:t>John</w:t>
                  </w:r>
                  <w:r>
                    <w:rPr>
                      <w:spacing w:val="-6"/>
                      <w:sz w:val="21"/>
                      <w:szCs w:val="21"/>
                    </w:rPr>
                    <w:br/>
                  </w:r>
                  <w:r>
                    <w:rPr>
                      <w:spacing w:val="-7"/>
                      <w:sz w:val="21"/>
                      <w:szCs w:val="21"/>
                    </w:rPr>
                    <w:t>Age 25</w:t>
                  </w:r>
                  <w:r>
                    <w:rPr>
                      <w:spacing w:val="-7"/>
                      <w:sz w:val="21"/>
                      <w:szCs w:val="21"/>
                    </w:rPr>
                    <w:br/>
                  </w:r>
                  <w:r>
                    <w:rPr>
                      <w:spacing w:val="-6"/>
                      <w:sz w:val="21"/>
                      <w:szCs w:val="21"/>
                      <w:u w:val="single"/>
                    </w:rPr>
                    <w:t>2/27/86</w:t>
                  </w:r>
                </w:p>
              </w:txbxContent>
            </v:textbox>
          </v:shape>
        </w:pict>
      </w:r>
      <w:r>
        <w:rPr>
          <w:noProof/>
        </w:rPr>
        <w:pict>
          <v:shape id="_x0000_s1702" type="#_x0000_t202" style="position:absolute;margin-left:196.05pt;margin-top:0;width:178.45pt;height:76.1pt;z-index:251767296;mso-wrap-edited:f;mso-wrap-distance-left:0;mso-wrap-distance-right:0" wrapcoords="-62 0 -62 21600 21662 21600 21662 0 -62 0" o:allowincell="f" stroked="f">
            <v:fill opacity="0"/>
            <v:textbox inset="0,0,0,0">
              <w:txbxContent>
                <w:p w:rsidR="00E71690" w:rsidRDefault="00173777">
                  <w:pPr>
                    <w:spacing w:before="43" w:after="360"/>
                    <w:ind w:right="2278"/>
                  </w:pPr>
                  <w:r>
                    <w:rPr>
                      <w:noProof/>
                    </w:rPr>
                    <w:drawing>
                      <wp:inline distT="0" distB="0" distL="0" distR="0">
                        <wp:extent cx="819150" cy="695325"/>
                        <wp:effectExtent l="19050" t="0" r="0" b="0"/>
                        <wp:docPr id="69" name="Picture 69" descr="_Pic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765"/>
                                <pic:cNvPicPr>
                                  <a:picLocks noChangeAspect="1" noChangeArrowheads="1"/>
                                </pic:cNvPicPr>
                              </pic:nvPicPr>
                              <pic:blipFill>
                                <a:blip r:embed="rId2706"/>
                                <a:srcRect/>
                                <a:stretch>
                                  <a:fillRect/>
                                </a:stretch>
                              </pic:blipFill>
                              <pic:spPr bwMode="auto">
                                <a:xfrm>
                                  <a:off x="0" y="0"/>
                                  <a:ext cx="819150" cy="695325"/>
                                </a:xfrm>
                                <a:prstGeom prst="rect">
                                  <a:avLst/>
                                </a:prstGeom>
                                <a:noFill/>
                                <a:ln w="9525">
                                  <a:noFill/>
                                  <a:miter lim="800000"/>
                                  <a:headEnd/>
                                  <a:tailEnd/>
                                </a:ln>
                              </pic:spPr>
                            </pic:pic>
                          </a:graphicData>
                        </a:graphic>
                      </wp:inline>
                    </w:drawing>
                  </w:r>
                </w:p>
              </w:txbxContent>
            </v:textbox>
          </v:shape>
        </w:pict>
      </w:r>
      <w:r>
        <w:rPr>
          <w:noProof/>
        </w:rPr>
        <w:pict>
          <v:shape id="_x0000_s1703" type="#_x0000_t202" style="position:absolute;margin-left:-11.5pt;margin-top:76.1pt;width:386pt;height:32.55pt;z-index:251768320;mso-wrap-edited:f;mso-wrap-distance-left:0;mso-wrap-distance-right:0" wrapcoords="-62 0 -62 21600 21662 21600 21662 0 -62 0" o:allowincell="f" stroked="f">
            <v:fill opacity="0"/>
            <v:textbox inset="0,0,0,0">
              <w:txbxContent>
                <w:p w:rsidR="00E71690" w:rsidRDefault="00E71690">
                  <w:pPr>
                    <w:spacing w:after="288"/>
                    <w:ind w:left="576"/>
                    <w:rPr>
                      <w:rFonts w:ascii="Garamond" w:hAnsi="Garamond" w:cs="Garamond"/>
                      <w:spacing w:val="-1"/>
                      <w:sz w:val="23"/>
                      <w:szCs w:val="23"/>
                    </w:rPr>
                  </w:pPr>
                  <w:r>
                    <w:rPr>
                      <w:rFonts w:ascii="Garamond" w:hAnsi="Garamond" w:cs="Garamond"/>
                      <w:spacing w:val="-1"/>
                      <w:sz w:val="23"/>
                      <w:szCs w:val="23"/>
                    </w:rPr>
                    <w:t>If Ralph had died instead of divorcing Mary, it would look like this:</w:t>
                  </w:r>
                </w:p>
              </w:txbxContent>
            </v:textbox>
          </v:shape>
        </w:pict>
      </w:r>
      <w:r>
        <w:rPr>
          <w:noProof/>
        </w:rPr>
        <w:pict>
          <v:shape id="_x0000_s1704" type="#_x0000_t202" style="position:absolute;margin-left:129.55pt;margin-top:108.65pt;width:244.95pt;height:56pt;z-index:251769344;mso-wrap-edited:f;mso-wrap-distance-left:0;mso-wrap-distance-right:0" wrapcoords="-62 0 -62 21600 21662 21600 21662 0 -62 0" o:allowincell="f" stroked="f">
            <v:fill opacity="0"/>
            <v:textbox inset="0,0,0,0">
              <w:txbxContent>
                <w:p w:rsidR="00E71690" w:rsidRDefault="00E71690">
                  <w:pPr>
                    <w:spacing w:before="124" w:line="20" w:lineRule="exact"/>
                  </w:pPr>
                </w:p>
                <w:tbl>
                  <w:tblPr>
                    <w:tblW w:w="0" w:type="auto"/>
                    <w:tblLayout w:type="fixed"/>
                    <w:tblCellMar>
                      <w:left w:w="0" w:type="dxa"/>
                      <w:right w:w="0" w:type="dxa"/>
                    </w:tblCellMar>
                    <w:tblLook w:val="0000"/>
                  </w:tblPr>
                  <w:tblGrid>
                    <w:gridCol w:w="1319"/>
                    <w:gridCol w:w="3580"/>
                  </w:tblGrid>
                  <w:tr w:rsidR="00E71690" w:rsidRPr="00E71690">
                    <w:tblPrEx>
                      <w:tblCellMar>
                        <w:top w:w="0" w:type="dxa"/>
                        <w:left w:w="0" w:type="dxa"/>
                        <w:bottom w:w="0" w:type="dxa"/>
                        <w:right w:w="0" w:type="dxa"/>
                      </w:tblCellMar>
                    </w:tblPrEx>
                    <w:trPr>
                      <w:cantSplit/>
                      <w:trHeight w:hRule="exact" w:val="491"/>
                    </w:trPr>
                    <w:tc>
                      <w:tcPr>
                        <w:tcW w:w="1319" w:type="dxa"/>
                        <w:tcBorders>
                          <w:top w:val="nil"/>
                          <w:left w:val="nil"/>
                          <w:bottom w:val="single" w:sz="5" w:space="0" w:color="000000"/>
                          <w:right w:val="nil"/>
                        </w:tcBorders>
                        <w:vAlign w:val="bottom"/>
                      </w:tcPr>
                      <w:p w:rsidR="00E71690" w:rsidRPr="00E71690" w:rsidRDefault="00E71690">
                        <w:pPr>
                          <w:spacing w:before="180"/>
                          <w:ind w:right="527"/>
                          <w:jc w:val="right"/>
                          <w:rPr>
                            <w:sz w:val="21"/>
                            <w:szCs w:val="21"/>
                          </w:rPr>
                        </w:pPr>
                        <w:r w:rsidRPr="00E71690">
                          <w:rPr>
                            <w:sz w:val="21"/>
                            <w:szCs w:val="21"/>
                          </w:rPr>
                          <w:t>m. 2006</w:t>
                        </w:r>
                      </w:p>
                    </w:tc>
                    <w:tc>
                      <w:tcPr>
                        <w:tcW w:w="3580" w:type="dxa"/>
                        <w:vMerge w:val="restart"/>
                        <w:tcBorders>
                          <w:top w:val="nil"/>
                          <w:left w:val="nil"/>
                          <w:bottom w:val="nil"/>
                          <w:right w:val="nil"/>
                        </w:tcBorders>
                      </w:tcPr>
                      <w:p w:rsidR="00E71690" w:rsidRPr="00E71690" w:rsidRDefault="00E71690">
                        <w:pPr>
                          <w:ind w:right="2624"/>
                          <w:jc w:val="right"/>
                          <w:rPr>
                            <w:rFonts w:ascii="Garamond" w:hAnsi="Garamond" w:cs="Garamond"/>
                            <w:sz w:val="23"/>
                            <w:szCs w:val="23"/>
                          </w:rPr>
                        </w:pPr>
                        <w:r w:rsidRPr="00E71690">
                          <w:rPr>
                            <w:rFonts w:ascii="Garamond" w:hAnsi="Garamond" w:cs="Garamond"/>
                            <w:sz w:val="23"/>
                            <w:szCs w:val="23"/>
                          </w:rPr>
                          <w:t>Mary</w:t>
                        </w:r>
                      </w:p>
                      <w:p w:rsidR="00E71690" w:rsidRPr="00E71690" w:rsidRDefault="00E71690">
                        <w:pPr>
                          <w:spacing w:line="211" w:lineRule="auto"/>
                          <w:ind w:right="2624"/>
                          <w:jc w:val="right"/>
                          <w:rPr>
                            <w:rFonts w:ascii="Garamond" w:hAnsi="Garamond" w:cs="Garamond"/>
                            <w:sz w:val="23"/>
                            <w:szCs w:val="23"/>
                          </w:rPr>
                        </w:pPr>
                        <w:r w:rsidRPr="00E71690">
                          <w:rPr>
                            <w:rFonts w:ascii="Garamond" w:hAnsi="Garamond" w:cs="Garamond"/>
                            <w:sz w:val="23"/>
                            <w:szCs w:val="23"/>
                          </w:rPr>
                          <w:t>Age 24</w:t>
                        </w:r>
                      </w:p>
                      <w:p w:rsidR="00E71690" w:rsidRPr="00E71690" w:rsidRDefault="00E71690">
                        <w:pPr>
                          <w:spacing w:line="403" w:lineRule="auto"/>
                          <w:ind w:right="2264"/>
                          <w:jc w:val="right"/>
                          <w:rPr>
                            <w:rFonts w:ascii="Garamond" w:hAnsi="Garamond" w:cs="Garamond"/>
                            <w:sz w:val="23"/>
                            <w:szCs w:val="23"/>
                          </w:rPr>
                        </w:pPr>
                        <w:r w:rsidRPr="00E71690">
                          <w:rPr>
                            <w:rFonts w:ascii="Garamond" w:hAnsi="Garamond" w:cs="Garamond"/>
                            <w:sz w:val="23"/>
                            <w:szCs w:val="23"/>
                          </w:rPr>
                          <w:t>12/22/822</w:t>
                        </w:r>
                      </w:p>
                    </w:tc>
                  </w:tr>
                  <w:tr w:rsidR="00E71690" w:rsidRPr="00E71690">
                    <w:tblPrEx>
                      <w:tblCellMar>
                        <w:top w:w="0" w:type="dxa"/>
                        <w:left w:w="0" w:type="dxa"/>
                        <w:bottom w:w="0" w:type="dxa"/>
                        <w:right w:w="0" w:type="dxa"/>
                      </w:tblCellMar>
                    </w:tblPrEx>
                    <w:trPr>
                      <w:cantSplit/>
                      <w:trHeight w:hRule="exact" w:val="485"/>
                    </w:trPr>
                    <w:tc>
                      <w:tcPr>
                        <w:tcW w:w="1319" w:type="dxa"/>
                        <w:tcBorders>
                          <w:top w:val="single" w:sz="5" w:space="0" w:color="000000"/>
                          <w:left w:val="nil"/>
                          <w:bottom w:val="nil"/>
                          <w:right w:val="nil"/>
                        </w:tcBorders>
                      </w:tcPr>
                      <w:p w:rsidR="00E71690" w:rsidRPr="00E71690" w:rsidRDefault="00E71690">
                        <w:pPr>
                          <w:rPr>
                            <w:rFonts w:ascii="Garamond" w:hAnsi="Garamond" w:cs="Garamond"/>
                            <w:sz w:val="23"/>
                            <w:szCs w:val="23"/>
                          </w:rPr>
                        </w:pPr>
                      </w:p>
                    </w:tc>
                    <w:tc>
                      <w:tcPr>
                        <w:tcW w:w="3580" w:type="dxa"/>
                        <w:vMerge/>
                        <w:tcBorders>
                          <w:top w:val="nil"/>
                          <w:left w:val="nil"/>
                          <w:bottom w:val="nil"/>
                          <w:right w:val="nil"/>
                        </w:tcBorders>
                      </w:tcPr>
                      <w:p w:rsidR="00E71690" w:rsidRPr="00E71690" w:rsidRDefault="00E71690">
                        <w:pPr>
                          <w:rPr>
                            <w:rFonts w:ascii="Garamond" w:hAnsi="Garamond" w:cs="Garamond"/>
                            <w:sz w:val="23"/>
                            <w:szCs w:val="23"/>
                          </w:rPr>
                        </w:pPr>
                      </w:p>
                    </w:tc>
                  </w:tr>
                </w:tbl>
                <w:p w:rsidR="00E71690" w:rsidRDefault="00E71690">
                  <w:pPr>
                    <w:rPr>
                      <w:rFonts w:ascii="Garamond" w:hAnsi="Garamond" w:cs="Garamond"/>
                      <w:sz w:val="23"/>
                      <w:szCs w:val="23"/>
                    </w:rPr>
                  </w:pPr>
                </w:p>
              </w:txbxContent>
            </v:textbox>
          </v:shape>
        </w:pict>
      </w:r>
      <w:r>
        <w:rPr>
          <w:noProof/>
        </w:rPr>
        <w:pict>
          <v:shape id="_x0000_s1705" type="#_x0000_t202" style="position:absolute;margin-left:33.05pt;margin-top:109.45pt;width:96.5pt;height:55.2pt;z-index:251770368;mso-wrap-edited:f;mso-wrap-distance-left:44.55pt;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821"/>
                    <w:gridCol w:w="1109"/>
                  </w:tblGrid>
                  <w:tr w:rsidR="00E71690" w:rsidRPr="00E71690">
                    <w:tblPrEx>
                      <w:tblCellMar>
                        <w:top w:w="0" w:type="dxa"/>
                        <w:left w:w="0" w:type="dxa"/>
                        <w:bottom w:w="0" w:type="dxa"/>
                        <w:right w:w="0" w:type="dxa"/>
                      </w:tblCellMar>
                    </w:tblPrEx>
                    <w:trPr>
                      <w:trHeight w:hRule="exact" w:val="1104"/>
                    </w:trPr>
                    <w:tc>
                      <w:tcPr>
                        <w:tcW w:w="821" w:type="dxa"/>
                        <w:tcBorders>
                          <w:top w:val="nil"/>
                          <w:left w:val="nil"/>
                          <w:bottom w:val="nil"/>
                          <w:right w:val="nil"/>
                        </w:tcBorders>
                        <w:vAlign w:val="center"/>
                      </w:tcPr>
                      <w:p w:rsidR="00E71690" w:rsidRPr="00E71690" w:rsidRDefault="00E71690">
                        <w:pPr>
                          <w:jc w:val="center"/>
                          <w:rPr>
                            <w:sz w:val="21"/>
                            <w:szCs w:val="21"/>
                          </w:rPr>
                        </w:pPr>
                        <w:r w:rsidRPr="00E71690">
                          <w:rPr>
                            <w:sz w:val="21"/>
                            <w:szCs w:val="21"/>
                          </w:rPr>
                          <w:t>d. 2008</w:t>
                        </w:r>
                      </w:p>
                    </w:tc>
                    <w:tc>
                      <w:tcPr>
                        <w:tcW w:w="1109" w:type="dxa"/>
                        <w:tcBorders>
                          <w:top w:val="nil"/>
                          <w:left w:val="nil"/>
                          <w:bottom w:val="nil"/>
                          <w:right w:val="nil"/>
                        </w:tcBorders>
                      </w:tcPr>
                      <w:p w:rsidR="00E71690" w:rsidRPr="00E71690" w:rsidRDefault="00173777">
                        <w:pPr>
                          <w:jc w:val="center"/>
                        </w:pPr>
                        <w:r>
                          <w:rPr>
                            <w:noProof/>
                          </w:rPr>
                          <w:drawing>
                            <wp:inline distT="0" distB="0" distL="0" distR="0">
                              <wp:extent cx="704850" cy="704850"/>
                              <wp:effectExtent l="19050" t="0" r="0" b="0"/>
                              <wp:docPr id="70" name="Picture 70" descr="_Pic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769"/>
                                      <pic:cNvPicPr>
                                        <a:picLocks noChangeAspect="1" noChangeArrowheads="1"/>
                                      </pic:cNvPicPr>
                                    </pic:nvPicPr>
                                    <pic:blipFill>
                                      <a:blip r:embed="rId2707"/>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r>
                </w:tbl>
                <w:p w:rsidR="00E71690" w:rsidRDefault="00E71690"/>
              </w:txbxContent>
            </v:textbox>
          </v:shape>
        </w:pict>
      </w:r>
      <w:r>
        <w:rPr>
          <w:noProof/>
        </w:rPr>
        <w:pict>
          <v:shape id="_x0000_s1706" type="#_x0000_t202" style="position:absolute;margin-left:408.65pt;margin-top:0;width:15.85pt;height:17.15pt;z-index:251771392;mso-wrap-edited:f;mso-wrap-distance-left:0;mso-wrap-distance-right:0" wrapcoords="-62 0 -62 21600 21662 21600 21662 0 -62 0" o:allowincell="f" stroked="f">
            <v:fill opacity="0"/>
            <v:textbox inset="0,0,0,0">
              <w:txbxContent>
                <w:p w:rsidR="00E71690" w:rsidRDefault="00E71690">
                  <w:pPr>
                    <w:spacing w:before="144" w:line="204" w:lineRule="auto"/>
                    <w:rPr>
                      <w:rFonts w:ascii="Bookman Old Style" w:hAnsi="Bookman Old Style" w:cs="Bookman Old Style"/>
                      <w:spacing w:val="-14"/>
                      <w:w w:val="110"/>
                      <w:sz w:val="17"/>
                      <w:szCs w:val="17"/>
                    </w:rPr>
                  </w:pPr>
                  <w:r>
                    <w:rPr>
                      <w:rFonts w:ascii="Bookman Old Style" w:hAnsi="Bookman Old Style" w:cs="Bookman Old Style"/>
                      <w:spacing w:val="-14"/>
                      <w:w w:val="110"/>
                      <w:sz w:val="17"/>
                      <w:szCs w:val="17"/>
                    </w:rPr>
                    <w:t>447</w:t>
                  </w:r>
                </w:p>
              </w:txbxContent>
            </v:textbox>
          </v:shape>
        </w:pict>
      </w:r>
      <w:r>
        <w:rPr>
          <w:noProof/>
        </w:rPr>
        <w:pict>
          <v:shape id="_x0000_s1707" type="#_x0000_t202" style="position:absolute;margin-left:408.65pt;margin-top:31.45pt;width:15.85pt;height:110.3pt;z-index:25177241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before="108" w:after="72" w:line="131" w:lineRule="exact"/>
                    <w:jc w:val="right"/>
                    <w:rPr>
                      <w:rFonts w:ascii="Bookman Old Style" w:hAnsi="Bookman Old Style" w:cs="Bookman Old Style"/>
                      <w:sz w:val="14"/>
                      <w:szCs w:val="14"/>
                    </w:rPr>
                  </w:pPr>
                  <w:r>
                    <w:rPr>
                      <w:rFonts w:ascii="Bookman Old Style" w:hAnsi="Bookman Old Style" w:cs="Bookman Old Style"/>
                      <w:sz w:val="14"/>
                      <w:szCs w:val="14"/>
                    </w:rPr>
                    <w:t>AdV3H1 SlAH.LSAS AlIV\JV</w:t>
                  </w:r>
                </w:p>
              </w:txbxContent>
            </v:textbox>
          </v:shape>
        </w:pict>
      </w:r>
      <w:r>
        <w:rPr>
          <w:noProof/>
        </w:rPr>
        <w:pict>
          <v:line id="_x0000_s1708" style="position:absolute;z-index:251773440;mso-wrap-distance-left:0;mso-wrap-distance-right:0" from="73.85pt,108.95pt" to="129.6pt,108.95pt" o:allowincell="f" strokeweight=".5pt">
            <w10:wrap type="square"/>
          </v:line>
        </w:pict>
      </w:r>
      <w:r>
        <w:rPr>
          <w:noProof/>
        </w:rPr>
        <w:pict>
          <v:line id="_x0000_s1709" style="position:absolute;z-index:251774464;mso-wrap-distance-left:0;mso-wrap-distance-right:0" from="218.1pt,163.2pt" to="238.8pt,163.2pt" o:allowincell="f" strokeweight=".25pt">
            <w10:wrap type="square"/>
          </v:line>
        </w:pict>
      </w:r>
      <w:r>
        <w:rPr>
          <w:noProof/>
        </w:rPr>
        <w:pict>
          <v:line id="_x0000_s1710" style="position:absolute;z-index:251775488;mso-wrap-distance-left:0;mso-wrap-distance-right:0" from="84.65pt,47.5pt" to="117.1pt,47.5pt" o:allowincell="f" strokeweight=".7pt">
            <w10:wrap type="square"/>
          </v:line>
        </w:pict>
      </w:r>
      <w:r>
        <w:rPr>
          <w:noProof/>
        </w:rPr>
        <w:pict>
          <v:line id="_x0000_s1711" style="position:absolute;z-index:251776512;mso-wrap-distance-left:0;mso-wrap-distance-right:0" from="129.55pt,28.3pt" to="192.25pt,28.3pt" o:allowincell="f" strokeweight=".5pt">
            <v:stroke dashstyle="3 1"/>
            <w10:wrap type="square"/>
          </v:line>
        </w:pict>
      </w:r>
    </w:p>
    <w:p w:rsidR="00E71690" w:rsidRDefault="00E71690">
      <w:pPr>
        <w:spacing w:before="3460" w:line="288" w:lineRule="exact"/>
        <w:sectPr w:rsidR="00E71690">
          <w:headerReference w:type="even" r:id="rId2708"/>
          <w:headerReference w:type="default" r:id="rId2709"/>
          <w:footerReference w:type="even" r:id="rId2710"/>
          <w:footerReference w:type="default" r:id="rId2711"/>
          <w:type w:val="continuous"/>
          <w:pgSz w:w="12240" w:h="15840"/>
          <w:pgMar w:top="2218" w:right="1814" w:bottom="2210" w:left="1875" w:header="0" w:footer="0" w:gutter="0"/>
          <w:cols w:space="720"/>
          <w:noEndnote/>
        </w:sectPr>
      </w:pPr>
    </w:p>
    <w:p w:rsidR="00E71690" w:rsidRDefault="00E71690">
      <w:pPr>
        <w:spacing w:after="396"/>
        <w:ind w:left="504"/>
        <w:rPr>
          <w:rFonts w:ascii="Garamond" w:hAnsi="Garamond" w:cs="Garamond"/>
          <w:sz w:val="23"/>
          <w:szCs w:val="23"/>
        </w:rPr>
      </w:pPr>
      <w:r>
        <w:rPr>
          <w:rFonts w:ascii="Garamond" w:hAnsi="Garamond" w:cs="Garamond"/>
          <w:sz w:val="23"/>
          <w:szCs w:val="23"/>
        </w:rPr>
        <w:t>When Mary and John have children, their genogram may look like this:</w:t>
      </w:r>
    </w:p>
    <w:p w:rsidR="00E71690" w:rsidRDefault="00E71690">
      <w:pPr>
        <w:widowControl/>
        <w:kinsoku/>
        <w:autoSpaceDE w:val="0"/>
        <w:autoSpaceDN w:val="0"/>
        <w:adjustRightInd w:val="0"/>
        <w:sectPr w:rsidR="00E71690">
          <w:headerReference w:type="even" r:id="rId2712"/>
          <w:headerReference w:type="default" r:id="rId2713"/>
          <w:footerReference w:type="even" r:id="rId2714"/>
          <w:footerReference w:type="default" r:id="rId2715"/>
          <w:type w:val="continuous"/>
          <w:pgSz w:w="12240" w:h="15840"/>
          <w:pgMar w:top="2218" w:right="2815" w:bottom="2210" w:left="1645" w:header="0" w:footer="0" w:gutter="0"/>
          <w:cols w:space="720"/>
          <w:noEndnote/>
        </w:sectPr>
      </w:pPr>
    </w:p>
    <w:p w:rsidR="00E71690" w:rsidRDefault="00E71690">
      <w:pPr>
        <w:spacing w:before="108" w:line="280" w:lineRule="auto"/>
        <w:jc w:val="center"/>
        <w:rPr>
          <w:sz w:val="21"/>
          <w:szCs w:val="21"/>
          <w:u w:val="single"/>
        </w:rPr>
      </w:pPr>
      <w:r>
        <w:rPr>
          <w:noProof/>
        </w:rPr>
        <w:pict>
          <v:shape id="_x0000_s1712" type="#_x0000_t202" style="position:absolute;left:0;text-align:left;margin-left:124.35pt;margin-top:19.1pt;width:99.1pt;height:10.1pt;z-index:251777536;mso-wrap-edited:f;mso-wrap-distance-left:0;mso-wrap-distance-right:0" wrapcoords="-62 0 -62 21600 21662 21600 21662 0 -62 0" o:allowincell="f" stroked="f">
            <v:fill opacity="0"/>
            <v:textbox inset="0,0,0,0">
              <w:txbxContent>
                <w:p w:rsidR="00E71690" w:rsidRDefault="00E71690">
                  <w:pPr>
                    <w:spacing w:line="201" w:lineRule="auto"/>
                    <w:rPr>
                      <w:sz w:val="21"/>
                      <w:szCs w:val="21"/>
                    </w:rPr>
                  </w:pPr>
                  <w:r>
                    <w:rPr>
                      <w:sz w:val="21"/>
                      <w:szCs w:val="21"/>
                    </w:rPr>
                    <w:t>m. 2010</w:t>
                  </w:r>
                </w:p>
              </w:txbxContent>
            </v:textbox>
            <w10:wrap type="square"/>
          </v:shape>
        </w:pict>
      </w:r>
      <w:r>
        <w:rPr>
          <w:noProof/>
        </w:rPr>
        <w:pict>
          <v:line id="_x0000_s1713" style="position:absolute;left:0;text-align:left;z-index:251778560;mso-wrap-distance-left:0;mso-wrap-distance-right:0" from="0,.3pt" to="55.5pt,.3pt" o:allowincell="f" strokeweight=".5pt">
            <w10:wrap type="square"/>
          </v:line>
        </w:pict>
      </w:r>
      <w:r>
        <w:rPr>
          <w:noProof/>
        </w:rPr>
        <w:pict>
          <v:line id="_x0000_s1714" style="position:absolute;left:0;text-align:left;z-index:251779584;mso-wrap-distance-left:0;mso-wrap-distance-right:0" from="55pt,.1pt" to="55pt,55.55pt" o:allowincell="f" strokeweight=".5pt">
            <w10:wrap type="square"/>
          </v:line>
        </w:pict>
      </w:r>
      <w:r>
        <w:rPr>
          <w:noProof/>
        </w:rPr>
        <w:pict>
          <v:line id="_x0000_s1715" style="position:absolute;left:0;text-align:left;z-index:251780608;mso-wrap-distance-left:0;mso-wrap-distance-right:0" from="90.5pt,30.3pt" to="90.5pt,60.35pt" o:allowincell="f" strokeweight=".5pt">
            <w10:wrap type="square"/>
          </v:line>
        </w:pict>
      </w:r>
      <w:r>
        <w:rPr>
          <w:noProof/>
        </w:rPr>
        <w:pict>
          <v:line id="_x0000_s1716" style="position:absolute;left:0;text-align:left;z-index:251781632;mso-wrap-distance-left:0;mso-wrap-distance-right:0" from="146.2pt,30.1pt" to="146.2pt,99.95pt" o:allowincell="f" strokeweight=".7pt">
            <w10:wrap type="square"/>
          </v:line>
        </w:pict>
      </w:r>
      <w:r>
        <w:rPr>
          <w:noProof/>
        </w:rPr>
        <w:pict>
          <v:line id="_x0000_s1717" style="position:absolute;left:0;text-align:left;z-index:251782656;mso-wrap-distance-left:0;mso-wrap-distance-right:0" from="203.8pt,30.1pt" to="203.8pt,66.15pt" o:allowincell="f" strokeweight=".5pt">
            <w10:wrap type="square"/>
          </v:line>
        </w:pict>
      </w:r>
      <w:r>
        <w:rPr>
          <w:noProof/>
        </w:rPr>
        <w:pict>
          <v:line id="_x0000_s1718" style="position:absolute;left:0;text-align:left;z-index:251783680;mso-wrap-distance-left:0;mso-wrap-distance-right:0" from="208.1pt,30.55pt" to="208.1pt,66.15pt" o:allowincell="f" strokeweight=".7pt">
            <v:stroke dashstyle="3 1"/>
            <w10:wrap type="square"/>
          </v:line>
        </w:pict>
      </w:r>
      <w:r>
        <w:rPr>
          <w:noProof/>
        </w:rPr>
        <w:pict>
          <v:line id="_x0000_s1719" style="position:absolute;left:0;text-align:left;z-index:251784704;mso-wrap-distance-left:0;mso-wrap-distance-right:0" from="55pt,30.3pt" to="234.05pt,30.3pt" o:allowincell="f" strokeweight=".7pt">
            <w10:wrap type="square"/>
          </v:line>
        </w:pict>
      </w:r>
      <w:r>
        <w:rPr>
          <w:noProof/>
        </w:rPr>
        <w:pict>
          <v:line id="_x0000_s1720" style="position:absolute;left:0;text-align:left;z-index:251785728;mso-wrap-distance-left:0;mso-wrap-distance-right:0" from="119.8pt,59.85pt" to="119.8pt,114.6pt" o:allowincell="f" strokeweight=".5pt">
            <w10:wrap type="square"/>
          </v:line>
        </w:pict>
      </w:r>
      <w:r>
        <w:rPr>
          <w:noProof/>
        </w:rPr>
        <w:pict>
          <v:line id="_x0000_s1721" style="position:absolute;left:0;text-align:left;z-index:251786752;mso-wrap-distance-left:0;mso-wrap-distance-right:0" from="64.8pt,59.85pt" to="64.8pt,114.85pt" o:allowincell="f" strokeweight=".5pt">
            <w10:wrap type="square"/>
          </v:line>
        </w:pict>
      </w:r>
      <w:r>
        <w:rPr>
          <w:sz w:val="21"/>
          <w:szCs w:val="21"/>
        </w:rPr>
        <w:t>John</w:t>
      </w:r>
      <w:r>
        <w:rPr>
          <w:sz w:val="21"/>
          <w:szCs w:val="21"/>
        </w:rPr>
        <w:br/>
        <w:t>Age 30</w:t>
      </w:r>
      <w:r>
        <w:rPr>
          <w:sz w:val="21"/>
          <w:szCs w:val="21"/>
        </w:rPr>
        <w:br/>
      </w:r>
      <w:r>
        <w:rPr>
          <w:sz w:val="21"/>
          <w:szCs w:val="21"/>
          <w:u w:val="single"/>
        </w:rPr>
        <w:t xml:space="preserve">2/27/86 </w:t>
      </w:r>
    </w:p>
    <w:p w:rsidR="00E71690" w:rsidRDefault="00E71690">
      <w:pPr>
        <w:pBdr>
          <w:top w:val="single" w:sz="4" w:space="6" w:color="000000"/>
          <w:between w:val="single" w:sz="4" w:space="6" w:color="000000"/>
        </w:pBdr>
        <w:spacing w:before="234" w:line="278" w:lineRule="auto"/>
        <w:ind w:left="1224"/>
        <w:jc w:val="center"/>
        <w:rPr>
          <w:sz w:val="21"/>
          <w:szCs w:val="21"/>
          <w:u w:val="single"/>
        </w:rPr>
      </w:pPr>
      <w:r>
        <w:rPr>
          <w:noProof/>
        </w:rPr>
        <w:pict>
          <v:line id="_x0000_s1722" style="position:absolute;left:0;text-align:left;z-index:251787776;mso-wrap-distance-left:0;mso-wrap-distance-right:0" from="8.9pt,.4pt" to="44.25pt,.4pt" o:allowincell="f" strokeweight=".7pt">
            <w10:wrap type="square"/>
          </v:line>
        </w:pict>
      </w:r>
      <w:r>
        <w:rPr>
          <w:noProof/>
        </w:rPr>
        <w:pict>
          <v:line id="_x0000_s1723" style="position:absolute;left:0;text-align:left;z-index:251788800;mso-wrap-distance-left:0;mso-wrap-distance-right:0" from="0,6.9pt" to="55.75pt,6.9pt" o:allowincell="f" strokeweight=".5pt">
            <w10:wrap type="square"/>
          </v:line>
        </w:pict>
      </w:r>
      <w:r>
        <w:rPr>
          <w:sz w:val="21"/>
          <w:szCs w:val="21"/>
        </w:rPr>
        <w:t>John, Jr.</w:t>
      </w:r>
      <w:r>
        <w:rPr>
          <w:sz w:val="21"/>
          <w:szCs w:val="21"/>
        </w:rPr>
        <w:br/>
        <w:t>Age 5</w:t>
      </w:r>
      <w:r>
        <w:rPr>
          <w:sz w:val="21"/>
          <w:szCs w:val="21"/>
        </w:rPr>
        <w:br/>
      </w:r>
      <w:r>
        <w:rPr>
          <w:sz w:val="21"/>
          <w:szCs w:val="21"/>
          <w:u w:val="single"/>
        </w:rPr>
        <w:t xml:space="preserve">4/20/11 </w:t>
      </w:r>
    </w:p>
    <w:p w:rsidR="00E71690" w:rsidRDefault="00E71690">
      <w:pPr>
        <w:spacing w:line="407" w:lineRule="exact"/>
        <w:rPr>
          <w:sz w:val="21"/>
          <w:szCs w:val="21"/>
        </w:rPr>
      </w:pPr>
      <w:r>
        <w:rPr>
          <w:sz w:val="16"/>
          <w:szCs w:val="16"/>
        </w:rPr>
        <w:br w:type="column"/>
      </w:r>
      <w:r>
        <w:rPr>
          <w:rFonts w:ascii="Bookman Old Style" w:hAnsi="Bookman Old Style" w:cs="Bookman Old Style"/>
          <w:w w:val="160"/>
          <w:sz w:val="52"/>
          <w:szCs w:val="52"/>
        </w:rPr>
        <w:t>y</w:t>
      </w:r>
      <w:r>
        <w:rPr>
          <w:sz w:val="21"/>
          <w:szCs w:val="21"/>
        </w:rPr>
        <w:t>Ann</w:t>
      </w:r>
    </w:p>
    <w:p w:rsidR="00E71690" w:rsidRDefault="00E71690">
      <w:pPr>
        <w:ind w:left="288"/>
        <w:jc w:val="center"/>
        <w:rPr>
          <w:rFonts w:ascii="Garamond" w:hAnsi="Garamond" w:cs="Garamond"/>
          <w:spacing w:val="-33"/>
          <w:sz w:val="23"/>
          <w:szCs w:val="23"/>
        </w:rPr>
      </w:pPr>
      <w:r>
        <w:rPr>
          <w:noProof/>
        </w:rPr>
        <w:pict>
          <v:shape id="_x0000_s1724" type="#_x0000_t202" style="position:absolute;left:0;text-align:left;margin-left:376.4pt;margin-top:422.9pt;width:91.85pt;height:45.8pt;z-index:25178982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398" w:lineRule="exact"/>
                    <w:ind w:left="72"/>
                    <w:rPr>
                      <w:rFonts w:ascii="Garamond" w:hAnsi="Garamond" w:cs="Garamond"/>
                      <w:spacing w:val="-32"/>
                      <w:sz w:val="23"/>
                      <w:szCs w:val="23"/>
                    </w:rPr>
                  </w:pPr>
                  <w:r>
                    <w:rPr>
                      <w:rFonts w:ascii="Garamond" w:hAnsi="Garamond" w:cs="Garamond"/>
                      <w:spacing w:val="-32"/>
                      <w:sz w:val="23"/>
                      <w:szCs w:val="23"/>
                    </w:rPr>
                    <w:t xml:space="preserve">Mar </w:t>
                  </w:r>
                  <w:r>
                    <w:rPr>
                      <w:rFonts w:ascii="Bookman Old Style" w:hAnsi="Bookman Old Style" w:cs="Bookman Old Style"/>
                      <w:spacing w:val="-32"/>
                      <w:sz w:val="23"/>
                      <w:szCs w:val="23"/>
                      <w:vertAlign w:val="superscript"/>
                    </w:rPr>
                    <w:t>--</w:t>
                  </w:r>
                  <w:r>
                    <w:rPr>
                      <w:rFonts w:ascii="Garamond" w:hAnsi="Garamond" w:cs="Garamond"/>
                      <w:spacing w:val="-32"/>
                      <w:sz w:val="23"/>
                      <w:szCs w:val="23"/>
                    </w:rPr>
                    <w:t>37</w:t>
                  </w:r>
                </w:p>
                <w:p w:rsidR="00E71690" w:rsidRDefault="00E71690">
                  <w:pPr>
                    <w:spacing w:line="259" w:lineRule="exact"/>
                    <w:rPr>
                      <w:rFonts w:ascii="Garamond" w:hAnsi="Garamond" w:cs="Garamond"/>
                      <w:sz w:val="23"/>
                      <w:szCs w:val="23"/>
                    </w:rPr>
                  </w:pPr>
                  <w:r>
                    <w:rPr>
                      <w:rFonts w:ascii="Garamond" w:hAnsi="Garamond" w:cs="Garamond"/>
                      <w:sz w:val="23"/>
                      <w:szCs w:val="23"/>
                    </w:rPr>
                    <w:t>Age 29</w:t>
                  </w:r>
                </w:p>
                <w:p w:rsidR="00E71690" w:rsidRDefault="00E71690">
                  <w:pPr>
                    <w:spacing w:before="36" w:line="247" w:lineRule="exact"/>
                    <w:rPr>
                      <w:rFonts w:ascii="Garamond" w:hAnsi="Garamond" w:cs="Garamond"/>
                      <w:sz w:val="23"/>
                      <w:szCs w:val="23"/>
                    </w:rPr>
                  </w:pPr>
                  <w:r>
                    <w:rPr>
                      <w:rFonts w:ascii="Garamond" w:hAnsi="Garamond" w:cs="Garamond"/>
                      <w:sz w:val="23"/>
                      <w:szCs w:val="23"/>
                    </w:rPr>
                    <w:t>12/22/87</w:t>
                  </w:r>
                </w:p>
              </w:txbxContent>
            </v:textbox>
            <w10:wrap type="square" anchorx="page" anchory="page"/>
          </v:shape>
        </w:pict>
      </w:r>
      <w:r>
        <w:rPr>
          <w:rFonts w:ascii="Garamond" w:hAnsi="Garamond" w:cs="Garamond"/>
          <w:sz w:val="23"/>
          <w:szCs w:val="23"/>
        </w:rPr>
        <w:t>Age 2</w:t>
      </w:r>
      <w:r>
        <w:rPr>
          <w:rFonts w:ascii="Garamond" w:hAnsi="Garamond" w:cs="Garamond"/>
          <w:sz w:val="23"/>
          <w:szCs w:val="23"/>
        </w:rPr>
        <w:br/>
      </w:r>
      <w:r>
        <w:rPr>
          <w:rFonts w:ascii="Garamond" w:hAnsi="Garamond" w:cs="Garamond"/>
          <w:spacing w:val="-33"/>
          <w:sz w:val="23"/>
          <w:szCs w:val="23"/>
        </w:rPr>
        <w:t>3</w:t>
      </w:r>
      <w:r>
        <w:rPr>
          <w:rFonts w:ascii="Bookman Old Style" w:hAnsi="Bookman Old Style" w:cs="Bookman Old Style"/>
          <w:spacing w:val="-33"/>
          <w:sz w:val="23"/>
          <w:szCs w:val="23"/>
          <w:vertAlign w:val="subscript"/>
        </w:rPr>
        <w:t>.</w:t>
      </w:r>
      <w:r>
        <w:rPr>
          <w:rFonts w:ascii="Garamond" w:hAnsi="Garamond" w:cs="Garamond"/>
          <w:spacing w:val="-33"/>
          <w:sz w:val="23"/>
          <w:szCs w:val="23"/>
        </w:rPr>
        <w:t>/</w:t>
      </w:r>
      <w:r>
        <w:rPr>
          <w:rFonts w:ascii="Bookman Old Style" w:hAnsi="Bookman Old Style" w:cs="Bookman Old Style"/>
          <w:spacing w:val="-33"/>
          <w:sz w:val="23"/>
          <w:szCs w:val="23"/>
          <w:vertAlign w:val="subscript"/>
        </w:rPr>
        <w:t>.</w:t>
      </w:r>
      <w:r>
        <w:rPr>
          <w:rFonts w:ascii="Garamond" w:hAnsi="Garamond" w:cs="Garamond"/>
          <w:spacing w:val="-33"/>
          <w:sz w:val="23"/>
          <w:szCs w:val="23"/>
        </w:rPr>
        <w:t>12/14</w:t>
      </w:r>
    </w:p>
    <w:p w:rsidR="00E71690" w:rsidRDefault="00E71690">
      <w:pPr>
        <w:widowControl/>
        <w:kinsoku/>
        <w:autoSpaceDE w:val="0"/>
        <w:autoSpaceDN w:val="0"/>
        <w:adjustRightInd w:val="0"/>
        <w:sectPr w:rsidR="00E71690">
          <w:headerReference w:type="even" r:id="rId2716"/>
          <w:headerReference w:type="default" r:id="rId2717"/>
          <w:footerReference w:type="even" r:id="rId2718"/>
          <w:footerReference w:type="default" r:id="rId2719"/>
          <w:type w:val="continuous"/>
          <w:pgSz w:w="12240" w:h="15840"/>
          <w:pgMar w:top="2218" w:right="5175" w:bottom="2210" w:left="2536" w:header="0" w:footer="0" w:gutter="0"/>
          <w:cols w:num="2" w:space="720" w:equalWidth="0">
            <w:col w:w="2400" w:space="1133"/>
            <w:col w:w="936"/>
          </w:cols>
          <w:noEndnote/>
        </w:sectPr>
      </w:pPr>
    </w:p>
    <w:p w:rsidR="00E71690" w:rsidRDefault="00E71690">
      <w:pPr>
        <w:spacing w:before="138" w:line="288" w:lineRule="exact"/>
      </w:pPr>
      <w:r>
        <w:rPr>
          <w:noProof/>
        </w:rPr>
        <w:pict>
          <v:line id="_x0000_s1725" style="position:absolute;z-index:251790848;mso-wrap-distance-left:0;mso-wrap-distance-right:0" from="97.85pt,.45pt" to="153.35pt,.45pt" o:allowincell="f" strokeweight=".5pt">
            <w10:wrap type="square"/>
          </v:line>
        </w:pict>
      </w:r>
    </w:p>
    <w:p w:rsidR="00E71690" w:rsidRDefault="00E71690">
      <w:pPr>
        <w:spacing w:before="138" w:line="288" w:lineRule="exact"/>
        <w:sectPr w:rsidR="00E71690">
          <w:headerReference w:type="even" r:id="rId2720"/>
          <w:headerReference w:type="default" r:id="rId2721"/>
          <w:footerReference w:type="even" r:id="rId2722"/>
          <w:footerReference w:type="default" r:id="rId2723"/>
          <w:type w:val="continuous"/>
          <w:pgSz w:w="12240" w:h="15840"/>
          <w:pgMar w:top="2218" w:right="1814" w:bottom="2210" w:left="1875" w:header="0" w:footer="0" w:gutter="0"/>
          <w:cols w:space="720"/>
          <w:noEndnote/>
        </w:sectPr>
      </w:pPr>
    </w:p>
    <w:p w:rsidR="00E71690" w:rsidRDefault="00E71690">
      <w:pPr>
        <w:ind w:left="216" w:right="144" w:firstLine="360"/>
        <w:jc w:val="both"/>
        <w:rPr>
          <w:rFonts w:ascii="Garamond" w:hAnsi="Garamond" w:cs="Garamond"/>
          <w:sz w:val="23"/>
          <w:szCs w:val="23"/>
        </w:rPr>
      </w:pPr>
      <w:r>
        <w:rPr>
          <w:noProof/>
        </w:rPr>
        <w:pict>
          <v:line id="_x0000_s1726" style="position:absolute;left:0;text-align:left;z-index:251791872;mso-wrap-distance-left:0;mso-wrap-distance-right:0;mso-position-horizontal-relative:page;mso-position-vertical-relative:page" from="126.8pt,420.7pt" to="126.8pt,475.95pt" o:allowincell="f" strokeweight=".7pt">
            <w10:wrap type="square" anchorx="page" anchory="page"/>
          </v:line>
        </w:pict>
      </w:r>
      <w:r>
        <w:rPr>
          <w:rFonts w:ascii="Garamond" w:hAnsi="Garamond" w:cs="Garamond"/>
          <w:spacing w:val="2"/>
          <w:sz w:val="23"/>
          <w:szCs w:val="23"/>
        </w:rPr>
        <w:t>In the above genogram, it is now 2016, and John and Mary have been mar</w:t>
      </w:r>
      <w:r>
        <w:rPr>
          <w:rFonts w:ascii="Garamond" w:hAnsi="Garamond" w:cs="Garamond"/>
          <w:spacing w:val="2"/>
          <w:sz w:val="23"/>
          <w:szCs w:val="23"/>
        </w:rPr>
        <w:softHyphen/>
      </w:r>
      <w:r>
        <w:rPr>
          <w:rFonts w:ascii="Garamond" w:hAnsi="Garamond" w:cs="Garamond"/>
          <w:spacing w:val="1"/>
          <w:sz w:val="23"/>
          <w:szCs w:val="23"/>
        </w:rPr>
        <w:t xml:space="preserve">ried for 6 years. When they had been married for I year, Mary gave birth to their </w:t>
      </w:r>
      <w:r>
        <w:rPr>
          <w:rFonts w:ascii="Garamond" w:hAnsi="Garamond" w:cs="Garamond"/>
          <w:sz w:val="23"/>
          <w:szCs w:val="23"/>
        </w:rPr>
        <w:t xml:space="preserve">first child, a boy that they named John Jr. A year later, Mary had a miscarriage, </w:t>
      </w:r>
      <w:r>
        <w:rPr>
          <w:rFonts w:ascii="Garamond" w:hAnsi="Garamond" w:cs="Garamond"/>
          <w:spacing w:val="-1"/>
          <w:sz w:val="23"/>
          <w:szCs w:val="23"/>
        </w:rPr>
        <w:t xml:space="preserve">indicated by a black oval at the end of a child line. Two years ago, they adopted </w:t>
      </w:r>
      <w:r>
        <w:rPr>
          <w:rFonts w:ascii="Garamond" w:hAnsi="Garamond" w:cs="Garamond"/>
          <w:spacing w:val="1"/>
          <w:sz w:val="23"/>
          <w:szCs w:val="23"/>
        </w:rPr>
        <w:t xml:space="preserve">(indicated by a solid line next to a broken line) their daughter Ann. If we extend </w:t>
      </w:r>
      <w:r>
        <w:rPr>
          <w:rFonts w:ascii="Garamond" w:hAnsi="Garamond" w:cs="Garamond"/>
          <w:sz w:val="23"/>
          <w:szCs w:val="23"/>
        </w:rPr>
        <w:t xml:space="preserve">John and Mary's genogram to three generations and if we assume that both John </w:t>
      </w:r>
      <w:r>
        <w:rPr>
          <w:rFonts w:ascii="Garamond" w:hAnsi="Garamond" w:cs="Garamond"/>
          <w:spacing w:val="1"/>
          <w:sz w:val="23"/>
          <w:szCs w:val="23"/>
        </w:rPr>
        <w:t xml:space="preserve">and Mary were only children, the basic three generation family genogram would </w:t>
      </w:r>
      <w:r>
        <w:rPr>
          <w:rFonts w:ascii="Garamond" w:hAnsi="Garamond" w:cs="Garamond"/>
          <w:sz w:val="23"/>
          <w:szCs w:val="23"/>
        </w:rPr>
        <w:t>look like this:</w:t>
      </w:r>
    </w:p>
    <w:p w:rsidR="00E71690" w:rsidRDefault="00E71690">
      <w:pPr>
        <w:widowControl/>
        <w:kinsoku/>
        <w:autoSpaceDE w:val="0"/>
        <w:autoSpaceDN w:val="0"/>
        <w:adjustRightInd w:val="0"/>
        <w:sectPr w:rsidR="00E71690">
          <w:headerReference w:type="even" r:id="rId2724"/>
          <w:headerReference w:type="default" r:id="rId2725"/>
          <w:footerReference w:type="even" r:id="rId2726"/>
          <w:footerReference w:type="default" r:id="rId2727"/>
          <w:type w:val="continuous"/>
          <w:pgSz w:w="12240" w:h="15840"/>
          <w:pgMar w:top="2218" w:right="2815" w:bottom="2210" w:left="1645" w:header="0" w:footer="0" w:gutter="0"/>
          <w:cols w:space="720"/>
          <w:noEndnote/>
        </w:sectPr>
      </w:pPr>
    </w:p>
    <w:tbl>
      <w:tblPr>
        <w:tblW w:w="0" w:type="auto"/>
        <w:tblLayout w:type="fixed"/>
        <w:tblCellMar>
          <w:left w:w="0" w:type="dxa"/>
          <w:right w:w="0" w:type="dxa"/>
        </w:tblCellMar>
        <w:tblLook w:val="0000"/>
      </w:tblPr>
      <w:tblGrid>
        <w:gridCol w:w="780"/>
        <w:gridCol w:w="7860"/>
      </w:tblGrid>
      <w:tr w:rsidR="00E71690" w:rsidRPr="00E71690">
        <w:tblPrEx>
          <w:tblCellMar>
            <w:top w:w="0" w:type="dxa"/>
            <w:left w:w="0" w:type="dxa"/>
            <w:bottom w:w="0" w:type="dxa"/>
            <w:right w:w="0" w:type="dxa"/>
          </w:tblCellMar>
        </w:tblPrEx>
        <w:trPr>
          <w:trHeight w:hRule="exact" w:val="12620"/>
        </w:trPr>
        <w:tc>
          <w:tcPr>
            <w:tcW w:w="780" w:type="dxa"/>
            <w:tcBorders>
              <w:top w:val="nil"/>
              <w:left w:val="nil"/>
              <w:bottom w:val="nil"/>
              <w:right w:val="nil"/>
            </w:tcBorders>
            <w:textDirection w:val="btLr"/>
          </w:tcPr>
          <w:p w:rsidR="00E71690" w:rsidRPr="00E71690" w:rsidRDefault="00E71690">
            <w:pPr>
              <w:spacing w:before="288" w:line="221" w:lineRule="exact"/>
              <w:ind w:left="9036"/>
              <w:rPr>
                <w:sz w:val="22"/>
                <w:szCs w:val="22"/>
              </w:rPr>
            </w:pPr>
            <w:r w:rsidRPr="00E71690">
              <w:rPr>
                <w:sz w:val="22"/>
                <w:szCs w:val="22"/>
              </w:rPr>
              <w:t>448</w:t>
            </w:r>
          </w:p>
          <w:p w:rsidR="00E71690" w:rsidRPr="00E71690" w:rsidRDefault="00E71690">
            <w:pPr>
              <w:spacing w:before="108"/>
              <w:ind w:left="7092"/>
              <w:rPr>
                <w:rFonts w:ascii="Arial Narrow" w:hAnsi="Arial Narrow" w:cs="Arial Narrow"/>
                <w:sz w:val="13"/>
                <w:szCs w:val="13"/>
              </w:rPr>
            </w:pPr>
            <w:r w:rsidRPr="00E71690">
              <w:rPr>
                <w:rFonts w:ascii="Arial Narrow" w:hAnsi="Arial Narrow" w:cs="Arial Narrow"/>
                <w:sz w:val="13"/>
                <w:szCs w:val="13"/>
              </w:rPr>
              <w:t>CHAPTER FOURTEEN</w:t>
            </w:r>
          </w:p>
        </w:tc>
        <w:tc>
          <w:tcPr>
            <w:tcW w:w="7860" w:type="dxa"/>
            <w:tcBorders>
              <w:top w:val="nil"/>
              <w:left w:val="nil"/>
              <w:bottom w:val="nil"/>
              <w:right w:val="nil"/>
            </w:tcBorders>
          </w:tcPr>
          <w:p w:rsidR="00E71690" w:rsidRPr="00E71690" w:rsidRDefault="00E71690">
            <w:pPr>
              <w:tabs>
                <w:tab w:val="right" w:pos="2143"/>
                <w:tab w:val="right" w:pos="7697"/>
              </w:tabs>
              <w:spacing w:line="480" w:lineRule="auto"/>
              <w:ind w:right="120"/>
              <w:jc w:val="right"/>
              <w:rPr>
                <w:spacing w:val="34"/>
                <w:sz w:val="22"/>
                <w:szCs w:val="22"/>
              </w:rPr>
            </w:pPr>
            <w:r w:rsidRPr="00E71690">
              <w:rPr>
                <w:sz w:val="22"/>
                <w:szCs w:val="22"/>
              </w:rPr>
              <w:tab/>
            </w:r>
            <w:r w:rsidRPr="00E71690">
              <w:rPr>
                <w:spacing w:val="-10"/>
                <w:sz w:val="22"/>
                <w:szCs w:val="22"/>
              </w:rPr>
              <w:t>His Parents</w:t>
            </w:r>
            <w:r w:rsidRPr="00E71690">
              <w:rPr>
                <w:spacing w:val="-10"/>
                <w:sz w:val="22"/>
                <w:szCs w:val="22"/>
              </w:rPr>
              <w:tab/>
            </w:r>
            <w:r w:rsidRPr="00E71690">
              <w:rPr>
                <w:spacing w:val="34"/>
                <w:sz w:val="21"/>
                <w:szCs w:val="21"/>
                <w:u w:val="single"/>
              </w:rPr>
              <w:t xml:space="preserve">Her Parents </w:t>
            </w:r>
            <w:r w:rsidRPr="00E71690">
              <w:rPr>
                <w:spacing w:val="34"/>
                <w:sz w:val="22"/>
                <w:szCs w:val="22"/>
              </w:rPr>
              <w:t>0</w:t>
            </w:r>
          </w:p>
          <w:p w:rsidR="00E71690" w:rsidRPr="00E71690" w:rsidRDefault="00E71690">
            <w:pPr>
              <w:tabs>
                <w:tab w:val="right" w:pos="6775"/>
              </w:tabs>
              <w:spacing w:before="864" w:line="206" w:lineRule="auto"/>
              <w:ind w:right="1020"/>
              <w:jc w:val="right"/>
              <w:rPr>
                <w:sz w:val="22"/>
                <w:szCs w:val="22"/>
              </w:rPr>
            </w:pPr>
            <w:r w:rsidRPr="00E71690">
              <w:rPr>
                <w:spacing w:val="-28"/>
                <w:sz w:val="22"/>
                <w:szCs w:val="22"/>
              </w:rPr>
              <w:t>John</w:t>
            </w:r>
            <w:r w:rsidRPr="00E71690">
              <w:rPr>
                <w:spacing w:val="-28"/>
                <w:sz w:val="22"/>
                <w:szCs w:val="22"/>
              </w:rPr>
              <w:tab/>
            </w:r>
            <w:r w:rsidRPr="00E71690">
              <w:rPr>
                <w:sz w:val="22"/>
                <w:szCs w:val="22"/>
              </w:rPr>
              <w:t>Mary</w:t>
            </w:r>
          </w:p>
          <w:p w:rsidR="00E71690" w:rsidRPr="00E71690" w:rsidRDefault="00E71690">
            <w:pPr>
              <w:tabs>
                <w:tab w:val="right" w:pos="2143"/>
                <w:tab w:val="left" w:pos="3703"/>
                <w:tab w:val="right" w:pos="6852"/>
              </w:tabs>
              <w:spacing w:line="300" w:lineRule="auto"/>
              <w:ind w:right="930"/>
              <w:jc w:val="right"/>
              <w:rPr>
                <w:sz w:val="22"/>
                <w:szCs w:val="22"/>
              </w:rPr>
            </w:pPr>
            <w:r w:rsidRPr="00E71690">
              <w:rPr>
                <w:sz w:val="22"/>
                <w:szCs w:val="22"/>
              </w:rPr>
              <w:tab/>
            </w:r>
            <w:r w:rsidRPr="00E71690">
              <w:rPr>
                <w:spacing w:val="-16"/>
                <w:sz w:val="22"/>
                <w:szCs w:val="22"/>
              </w:rPr>
              <w:t>Age 30</w:t>
            </w:r>
            <w:r w:rsidRPr="00E71690">
              <w:rPr>
                <w:spacing w:val="-16"/>
                <w:sz w:val="22"/>
                <w:szCs w:val="22"/>
              </w:rPr>
              <w:tab/>
            </w:r>
            <w:r w:rsidRPr="00E71690">
              <w:rPr>
                <w:spacing w:val="-14"/>
                <w:sz w:val="22"/>
                <w:szCs w:val="22"/>
              </w:rPr>
              <w:t>m. 2010</w:t>
            </w:r>
            <w:r w:rsidRPr="00E71690">
              <w:rPr>
                <w:spacing w:val="-14"/>
                <w:sz w:val="22"/>
                <w:szCs w:val="22"/>
              </w:rPr>
              <w:tab/>
            </w:r>
            <w:r w:rsidRPr="00E71690">
              <w:rPr>
                <w:sz w:val="22"/>
                <w:szCs w:val="22"/>
              </w:rPr>
              <w:t>Age 29</w:t>
            </w:r>
          </w:p>
          <w:p w:rsidR="00E71690" w:rsidRPr="00E71690" w:rsidRDefault="00E71690">
            <w:pPr>
              <w:tabs>
                <w:tab w:val="right" w:pos="2143"/>
                <w:tab w:val="right" w:pos="6919"/>
              </w:tabs>
              <w:spacing w:line="208" w:lineRule="auto"/>
              <w:ind w:right="930"/>
              <w:jc w:val="right"/>
              <w:rPr>
                <w:sz w:val="22"/>
                <w:szCs w:val="22"/>
              </w:rPr>
            </w:pPr>
            <w:r w:rsidRPr="00E71690">
              <w:rPr>
                <w:sz w:val="21"/>
                <w:szCs w:val="21"/>
                <w:u w:val="single"/>
              </w:rPr>
              <w:tab/>
            </w:r>
            <w:r w:rsidRPr="00E71690">
              <w:rPr>
                <w:spacing w:val="-10"/>
                <w:sz w:val="21"/>
                <w:szCs w:val="21"/>
                <w:u w:val="single"/>
              </w:rPr>
              <w:t xml:space="preserve">2/27/86 </w:t>
            </w:r>
            <w:r w:rsidRPr="00E71690">
              <w:rPr>
                <w:spacing w:val="-10"/>
                <w:sz w:val="21"/>
                <w:szCs w:val="21"/>
                <w:u w:val="single"/>
              </w:rPr>
              <w:tab/>
            </w:r>
            <w:r w:rsidRPr="00E71690">
              <w:rPr>
                <w:sz w:val="22"/>
                <w:szCs w:val="22"/>
              </w:rPr>
              <w:t>12/22/87</w:t>
            </w:r>
          </w:p>
          <w:p w:rsidR="00E71690" w:rsidRPr="00E71690" w:rsidRDefault="00E71690">
            <w:pPr>
              <w:tabs>
                <w:tab w:val="right" w:pos="5532"/>
              </w:tabs>
              <w:spacing w:before="432" w:line="216" w:lineRule="auto"/>
              <w:ind w:right="2280"/>
              <w:jc w:val="right"/>
              <w:rPr>
                <w:rFonts w:ascii="Bookman Old Style" w:hAnsi="Bookman Old Style" w:cs="Bookman Old Style"/>
                <w:w w:val="75"/>
                <w:sz w:val="20"/>
                <w:szCs w:val="20"/>
              </w:rPr>
            </w:pPr>
            <w:r w:rsidRPr="00E71690">
              <w:rPr>
                <w:spacing w:val="-14"/>
                <w:sz w:val="22"/>
                <w:szCs w:val="22"/>
              </w:rPr>
              <w:t>John, Jr.</w:t>
            </w:r>
            <w:r w:rsidRPr="00E71690">
              <w:rPr>
                <w:spacing w:val="-14"/>
                <w:sz w:val="22"/>
                <w:szCs w:val="22"/>
              </w:rPr>
              <w:tab/>
            </w:r>
            <w:r w:rsidRPr="00E71690">
              <w:rPr>
                <w:rFonts w:ascii="Bookman Old Style" w:hAnsi="Bookman Old Style" w:cs="Bookman Old Style"/>
                <w:w w:val="75"/>
                <w:sz w:val="20"/>
                <w:szCs w:val="20"/>
              </w:rPr>
              <w:t>Ann</w:t>
            </w:r>
          </w:p>
          <w:p w:rsidR="00E71690" w:rsidRPr="00E71690" w:rsidRDefault="00E71690">
            <w:pPr>
              <w:tabs>
                <w:tab w:val="right" w:pos="5604"/>
              </w:tabs>
              <w:spacing w:before="72"/>
              <w:ind w:right="2190"/>
              <w:jc w:val="right"/>
              <w:rPr>
                <w:sz w:val="22"/>
                <w:szCs w:val="22"/>
              </w:rPr>
            </w:pPr>
            <w:r w:rsidRPr="00E71690">
              <w:rPr>
                <w:spacing w:val="-18"/>
                <w:sz w:val="22"/>
                <w:szCs w:val="22"/>
              </w:rPr>
              <w:t>Age 5</w:t>
            </w:r>
            <w:r w:rsidRPr="00E71690">
              <w:rPr>
                <w:spacing w:val="-18"/>
                <w:sz w:val="22"/>
                <w:szCs w:val="22"/>
              </w:rPr>
              <w:tab/>
            </w:r>
            <w:r w:rsidRPr="00E71690">
              <w:rPr>
                <w:sz w:val="22"/>
                <w:szCs w:val="22"/>
              </w:rPr>
              <w:t>Age 2</w:t>
            </w:r>
          </w:p>
          <w:p w:rsidR="00E71690" w:rsidRPr="00E71690" w:rsidRDefault="00E71690">
            <w:pPr>
              <w:tabs>
                <w:tab w:val="right" w:pos="5652"/>
              </w:tabs>
              <w:ind w:right="2190"/>
              <w:jc w:val="right"/>
              <w:rPr>
                <w:sz w:val="22"/>
                <w:szCs w:val="22"/>
              </w:rPr>
            </w:pPr>
            <w:r w:rsidRPr="00E71690">
              <w:rPr>
                <w:spacing w:val="-6"/>
                <w:sz w:val="21"/>
                <w:szCs w:val="21"/>
                <w:u w:val="single"/>
              </w:rPr>
              <w:t xml:space="preserve">4/20/11 </w:t>
            </w:r>
            <w:r w:rsidRPr="00E71690">
              <w:rPr>
                <w:spacing w:val="-6"/>
                <w:sz w:val="21"/>
                <w:szCs w:val="21"/>
                <w:u w:val="single"/>
              </w:rPr>
              <w:tab/>
            </w:r>
            <w:r w:rsidRPr="00E71690">
              <w:rPr>
                <w:sz w:val="22"/>
                <w:szCs w:val="22"/>
              </w:rPr>
              <w:t>3/12/14</w:t>
            </w:r>
          </w:p>
          <w:p w:rsidR="00E71690" w:rsidRPr="00E71690" w:rsidRDefault="00E71690">
            <w:pPr>
              <w:spacing w:before="720"/>
              <w:ind w:left="432" w:right="144"/>
              <w:jc w:val="both"/>
              <w:rPr>
                <w:rFonts w:ascii="Garamond" w:hAnsi="Garamond" w:cs="Garamond"/>
                <w:spacing w:val="-3"/>
              </w:rPr>
            </w:pPr>
            <w:r w:rsidRPr="00E71690">
              <w:rPr>
                <w:rFonts w:ascii="Garamond" w:hAnsi="Garamond" w:cs="Garamond"/>
                <w:spacing w:val="-3"/>
              </w:rPr>
              <w:t>Many other symbols are used in a genogram, including a double square or a dou</w:t>
            </w:r>
            <w:r w:rsidRPr="00E71690">
              <w:rPr>
                <w:rFonts w:ascii="Garamond" w:hAnsi="Garamond" w:cs="Garamond"/>
                <w:spacing w:val="-3"/>
              </w:rPr>
              <w:softHyphen/>
            </w:r>
            <w:r w:rsidRPr="00E71690">
              <w:rPr>
                <w:rFonts w:ascii="Garamond" w:hAnsi="Garamond" w:cs="Garamond"/>
                <w:spacing w:val="-6"/>
              </w:rPr>
              <w:t xml:space="preserve">ble circle to indicate the index person or person on whom the genogram is a focus. </w:t>
            </w:r>
            <w:r w:rsidRPr="00E71690">
              <w:rPr>
                <w:rFonts w:ascii="Garamond" w:hAnsi="Garamond" w:cs="Garamond"/>
                <w:spacing w:val="-5"/>
              </w:rPr>
              <w:t>An upside down triangle in a square or circle is used to indicate a gay man or a les</w:t>
            </w:r>
            <w:r w:rsidRPr="00E71690">
              <w:rPr>
                <w:rFonts w:ascii="Garamond" w:hAnsi="Garamond" w:cs="Garamond"/>
                <w:spacing w:val="-5"/>
              </w:rPr>
              <w:softHyphen/>
            </w:r>
            <w:r w:rsidRPr="00E71690">
              <w:rPr>
                <w:rFonts w:ascii="Garamond" w:hAnsi="Garamond" w:cs="Garamond"/>
                <w:spacing w:val="-6"/>
              </w:rPr>
              <w:t xml:space="preserve">bian woman. We shade the bottom half of a square or circle to indicate substance </w:t>
            </w:r>
            <w:r w:rsidRPr="00E71690">
              <w:rPr>
                <w:rFonts w:ascii="Garamond" w:hAnsi="Garamond" w:cs="Garamond"/>
                <w:spacing w:val="-5"/>
              </w:rPr>
              <w:t xml:space="preserve">abuse. We use double parallel lines to indicate a strong relationship between two </w:t>
            </w:r>
            <w:r w:rsidRPr="00E71690">
              <w:rPr>
                <w:rFonts w:ascii="Garamond" w:hAnsi="Garamond" w:cs="Garamond"/>
                <w:spacing w:val="-2"/>
              </w:rPr>
              <w:t xml:space="preserve">people and three parallel lines to indicate a fused or enmeshed relationship. A </w:t>
            </w:r>
            <w:r w:rsidRPr="00E71690">
              <w:rPr>
                <w:rFonts w:ascii="Garamond" w:hAnsi="Garamond" w:cs="Garamond"/>
                <w:spacing w:val="-4"/>
              </w:rPr>
              <w:t xml:space="preserve">dotted line indicates a distant relationship, and conflict is indicated with lines that </w:t>
            </w:r>
            <w:r w:rsidRPr="00E71690">
              <w:rPr>
                <w:rFonts w:ascii="Garamond" w:hAnsi="Garamond" w:cs="Garamond"/>
                <w:spacing w:val="5"/>
              </w:rPr>
              <w:t xml:space="preserve">look like this: . Later in the chapter we use a genogram in our work with </w:t>
            </w:r>
            <w:r w:rsidRPr="00E71690">
              <w:rPr>
                <w:rFonts w:ascii="Garamond" w:hAnsi="Garamond" w:cs="Garamond"/>
                <w:spacing w:val="-6"/>
              </w:rPr>
              <w:t xml:space="preserve">Stan, but you now have enough information to construct your own genogram, and </w:t>
            </w:r>
            <w:r w:rsidRPr="00E71690">
              <w:rPr>
                <w:rFonts w:ascii="Garamond" w:hAnsi="Garamond" w:cs="Garamond"/>
                <w:spacing w:val="-5"/>
              </w:rPr>
              <w:t xml:space="preserve">we highly recommend that you get a large piece of paper and get started. It works </w:t>
            </w:r>
            <w:r w:rsidRPr="00E71690">
              <w:rPr>
                <w:rFonts w:ascii="Garamond" w:hAnsi="Garamond" w:cs="Garamond"/>
                <w:spacing w:val="-6"/>
              </w:rPr>
              <w:t xml:space="preserve">best if two people interview each other so that you are both drawing the genogram </w:t>
            </w:r>
            <w:r w:rsidRPr="00E71690">
              <w:rPr>
                <w:rFonts w:ascii="Garamond" w:hAnsi="Garamond" w:cs="Garamond"/>
                <w:spacing w:val="-3"/>
              </w:rPr>
              <w:t>and telling each other the story of your family.</w:t>
            </w:r>
          </w:p>
          <w:p w:rsidR="00E71690" w:rsidRPr="00E71690" w:rsidRDefault="00E71690">
            <w:pPr>
              <w:spacing w:before="144"/>
              <w:ind w:left="432" w:right="144" w:firstLine="324"/>
              <w:jc w:val="both"/>
              <w:rPr>
                <w:rFonts w:ascii="Garamond" w:hAnsi="Garamond" w:cs="Garamond"/>
                <w:spacing w:val="-5"/>
              </w:rPr>
            </w:pPr>
            <w:r w:rsidRPr="00E71690">
              <w:rPr>
                <w:rFonts w:ascii="Garamond" w:hAnsi="Garamond" w:cs="Garamond"/>
                <w:spacing w:val="-3"/>
              </w:rPr>
              <w:t xml:space="preserve">As the therapist listens to family members describe the story of their family, it is often difficult to know where to start with a family. Family members are often </w:t>
            </w:r>
            <w:r w:rsidRPr="00E71690">
              <w:rPr>
                <w:rFonts w:ascii="Garamond" w:hAnsi="Garamond" w:cs="Garamond"/>
                <w:spacing w:val="-4"/>
              </w:rPr>
              <w:t>the best people to choose a focus. Family practitioners often use circular or rela</w:t>
            </w:r>
            <w:r w:rsidRPr="00E71690">
              <w:rPr>
                <w:rFonts w:ascii="Garamond" w:hAnsi="Garamond" w:cs="Garamond"/>
                <w:spacing w:val="-4"/>
              </w:rPr>
              <w:softHyphen/>
            </w:r>
            <w:r w:rsidRPr="00E71690">
              <w:rPr>
                <w:rFonts w:ascii="Garamond" w:hAnsi="Garamond" w:cs="Garamond"/>
                <w:spacing w:val="-9"/>
              </w:rPr>
              <w:t xml:space="preserve">tional questioning to get at the systemic issues presented in the family story that will provide meaning for the therapist and the family. For example, suppose Tammy is </w:t>
            </w:r>
            <w:r w:rsidRPr="00E71690">
              <w:rPr>
                <w:rFonts w:ascii="Garamond" w:hAnsi="Garamond" w:cs="Garamond"/>
                <w:spacing w:val="-10"/>
              </w:rPr>
              <w:t xml:space="preserve">upsetting the family system by ignoring the curfew her parents have set for her. The </w:t>
            </w:r>
            <w:r w:rsidRPr="00E71690">
              <w:rPr>
                <w:rFonts w:ascii="Garamond" w:hAnsi="Garamond" w:cs="Garamond"/>
                <w:spacing w:val="-7"/>
              </w:rPr>
              <w:t xml:space="preserve">therapist might ask: "What will happen if Tammy stays out past curfew and is picked </w:t>
            </w:r>
            <w:r w:rsidRPr="00E71690">
              <w:rPr>
                <w:rFonts w:ascii="Garamond" w:hAnsi="Garamond" w:cs="Garamond"/>
                <w:spacing w:val="-5"/>
              </w:rPr>
              <w:t>up by the police? Who will be most upset by this?" Here is Tammy's father's reply:</w:t>
            </w:r>
          </w:p>
          <w:p w:rsidR="00E71690" w:rsidRPr="00E71690" w:rsidRDefault="00E71690">
            <w:pPr>
              <w:spacing w:before="108"/>
              <w:ind w:right="120"/>
              <w:jc w:val="right"/>
              <w:rPr>
                <w:rFonts w:ascii="Garamond" w:hAnsi="Garamond" w:cs="Garamond"/>
                <w:spacing w:val="-1"/>
                <w:sz w:val="20"/>
                <w:szCs w:val="20"/>
              </w:rPr>
            </w:pPr>
            <w:r w:rsidRPr="00E71690">
              <w:rPr>
                <w:rFonts w:ascii="Garamond" w:hAnsi="Garamond" w:cs="Garamond"/>
                <w:spacing w:val="-1"/>
              </w:rPr>
              <w:t xml:space="preserve">I </w:t>
            </w:r>
            <w:r w:rsidRPr="00E71690">
              <w:rPr>
                <w:rFonts w:ascii="Garamond" w:hAnsi="Garamond" w:cs="Garamond"/>
                <w:spacing w:val="-1"/>
                <w:sz w:val="20"/>
                <w:szCs w:val="20"/>
              </w:rPr>
              <w:t>will probably be the most upset on the outside. I tend to go off before I think, and then I</w:t>
            </w:r>
          </w:p>
          <w:p w:rsidR="00E71690" w:rsidRPr="00E71690" w:rsidRDefault="00E71690">
            <w:pPr>
              <w:ind w:right="120"/>
              <w:jc w:val="right"/>
              <w:rPr>
                <w:rFonts w:ascii="Garamond" w:hAnsi="Garamond" w:cs="Garamond"/>
                <w:spacing w:val="-2"/>
                <w:sz w:val="20"/>
                <w:szCs w:val="20"/>
              </w:rPr>
            </w:pPr>
            <w:r w:rsidRPr="00E71690">
              <w:rPr>
                <w:rFonts w:ascii="Garamond" w:hAnsi="Garamond" w:cs="Garamond"/>
                <w:spacing w:val="-2"/>
                <w:sz w:val="20"/>
                <w:szCs w:val="20"/>
              </w:rPr>
              <w:t>regret it later. On the other hand, her mother may not show it immediately, but her hurt will</w:t>
            </w:r>
          </w:p>
          <w:p w:rsidR="00E71690" w:rsidRPr="00E71690" w:rsidRDefault="00E71690">
            <w:pPr>
              <w:ind w:right="120"/>
              <w:jc w:val="right"/>
              <w:rPr>
                <w:rFonts w:ascii="Garamond" w:hAnsi="Garamond" w:cs="Garamond"/>
                <w:spacing w:val="-1"/>
                <w:sz w:val="20"/>
                <w:szCs w:val="20"/>
              </w:rPr>
            </w:pPr>
            <w:r w:rsidRPr="00E71690">
              <w:rPr>
                <w:rFonts w:ascii="Garamond" w:hAnsi="Garamond" w:cs="Garamond"/>
                <w:spacing w:val="-1"/>
                <w:sz w:val="20"/>
                <w:szCs w:val="20"/>
              </w:rPr>
              <w:t>stay with her longer, and then she will get mad at me for "letting Tammy off the hook." She</w:t>
            </w:r>
          </w:p>
          <w:p w:rsidR="00E71690" w:rsidRPr="00E71690" w:rsidRDefault="00E71690">
            <w:pPr>
              <w:spacing w:before="36"/>
              <w:ind w:right="120"/>
              <w:jc w:val="right"/>
              <w:rPr>
                <w:rFonts w:ascii="Garamond" w:hAnsi="Garamond" w:cs="Garamond"/>
                <w:sz w:val="20"/>
                <w:szCs w:val="20"/>
              </w:rPr>
            </w:pPr>
            <w:r w:rsidRPr="00E71690">
              <w:rPr>
                <w:rFonts w:ascii="Garamond" w:hAnsi="Garamond" w:cs="Garamond"/>
                <w:sz w:val="20"/>
                <w:szCs w:val="20"/>
              </w:rPr>
              <w:t>will say that Tammy is manipulating me, but I just don't see why we should keep fighting</w:t>
            </w:r>
          </w:p>
          <w:p w:rsidR="00E71690" w:rsidRPr="00E71690" w:rsidRDefault="00E71690">
            <w:pPr>
              <w:ind w:right="120"/>
              <w:jc w:val="right"/>
              <w:rPr>
                <w:rFonts w:ascii="Garamond" w:hAnsi="Garamond" w:cs="Garamond"/>
                <w:sz w:val="20"/>
                <w:szCs w:val="20"/>
              </w:rPr>
            </w:pPr>
            <w:r w:rsidRPr="00E71690">
              <w:rPr>
                <w:rFonts w:ascii="Garamond" w:hAnsi="Garamond" w:cs="Garamond"/>
                <w:sz w:val="20"/>
                <w:szCs w:val="20"/>
              </w:rPr>
              <w:t>about things. It doesn't do any good. We fight, and Tammy disappears. She wants to run</w:t>
            </w:r>
          </w:p>
          <w:p w:rsidR="00E71690" w:rsidRPr="00E71690" w:rsidRDefault="00E71690">
            <w:pPr>
              <w:spacing w:before="36"/>
              <w:ind w:right="1200"/>
              <w:jc w:val="right"/>
              <w:rPr>
                <w:rFonts w:ascii="Garamond" w:hAnsi="Garamond" w:cs="Garamond"/>
                <w:spacing w:val="-1"/>
                <w:sz w:val="20"/>
                <w:szCs w:val="20"/>
              </w:rPr>
            </w:pPr>
            <w:r w:rsidRPr="00E71690">
              <w:rPr>
                <w:rFonts w:ascii="Garamond" w:hAnsi="Garamond" w:cs="Garamond"/>
                <w:spacing w:val="-1"/>
                <w:sz w:val="20"/>
                <w:szCs w:val="20"/>
              </w:rPr>
              <w:t>with the big kids, some of whom are in college, over 18, and have no curfew.</w:t>
            </w:r>
          </w:p>
          <w:p w:rsidR="00E71690" w:rsidRPr="00E71690" w:rsidRDefault="00E71690">
            <w:pPr>
              <w:spacing w:before="36"/>
              <w:ind w:left="432" w:right="144"/>
              <w:jc w:val="both"/>
              <w:rPr>
                <w:rFonts w:ascii="Garamond" w:hAnsi="Garamond" w:cs="Garamond"/>
                <w:spacing w:val="-3"/>
              </w:rPr>
            </w:pPr>
            <w:r w:rsidRPr="00E71690">
              <w:rPr>
                <w:rFonts w:ascii="Garamond" w:hAnsi="Garamond" w:cs="Garamond"/>
                <w:spacing w:val="-5"/>
              </w:rPr>
              <w:t xml:space="preserve">From this father's response, the therapist can choose from a number of points of </w:t>
            </w:r>
            <w:r w:rsidRPr="00E71690">
              <w:rPr>
                <w:rFonts w:ascii="Garamond" w:hAnsi="Garamond" w:cs="Garamond"/>
                <w:spacing w:val="-4"/>
              </w:rPr>
              <w:t>entry into the life of this family. The counselor might choose to work with the an</w:t>
            </w:r>
            <w:r w:rsidRPr="00E71690">
              <w:rPr>
                <w:rFonts w:ascii="Garamond" w:hAnsi="Garamond" w:cs="Garamond"/>
                <w:spacing w:val="-4"/>
              </w:rPr>
              <w:softHyphen/>
            </w:r>
            <w:r w:rsidRPr="00E71690">
              <w:rPr>
                <w:rFonts w:ascii="Garamond" w:hAnsi="Garamond" w:cs="Garamond"/>
                <w:spacing w:val="-7"/>
              </w:rPr>
              <w:t xml:space="preserve">ger or guilt expressed by the members and present in their interactions. Sequential </w:t>
            </w:r>
            <w:r w:rsidRPr="00E71690">
              <w:rPr>
                <w:rFonts w:ascii="Garamond" w:hAnsi="Garamond" w:cs="Garamond"/>
                <w:spacing w:val="-1"/>
              </w:rPr>
              <w:t>patterns were clearly articulated by the father when the family members are try</w:t>
            </w:r>
            <w:r w:rsidRPr="00E71690">
              <w:rPr>
                <w:rFonts w:ascii="Garamond" w:hAnsi="Garamond" w:cs="Garamond"/>
                <w:spacing w:val="-1"/>
              </w:rPr>
              <w:softHyphen/>
            </w:r>
            <w:r w:rsidRPr="00E71690">
              <w:rPr>
                <w:rFonts w:ascii="Garamond" w:hAnsi="Garamond" w:cs="Garamond"/>
                <w:spacing w:val="-3"/>
              </w:rPr>
              <w:t>ing to resolve conflict and handle problems. His description also includes implied</w:t>
            </w:r>
          </w:p>
        </w:tc>
      </w:tr>
    </w:tbl>
    <w:p w:rsidR="00E71690" w:rsidRDefault="00E71690">
      <w:pPr>
        <w:widowControl/>
        <w:kinsoku/>
        <w:autoSpaceDE w:val="0"/>
        <w:autoSpaceDN w:val="0"/>
        <w:adjustRightInd w:val="0"/>
        <w:sectPr w:rsidR="00E71690">
          <w:headerReference w:type="even" r:id="rId2728"/>
          <w:headerReference w:type="default" r:id="rId2729"/>
          <w:footerReference w:type="even" r:id="rId2730"/>
          <w:footerReference w:type="default" r:id="rId2731"/>
          <w:pgSz w:w="12240" w:h="15840"/>
          <w:pgMar w:top="2560" w:right="2148" w:bottom="260" w:left="1392" w:header="0" w:footer="0" w:gutter="0"/>
          <w:cols w:space="720"/>
          <w:noEndnote/>
        </w:sectPr>
      </w:pPr>
    </w:p>
    <w:p w:rsidR="00E71690" w:rsidRDefault="00E71690">
      <w:pPr>
        <w:ind w:left="216" w:right="216"/>
        <w:rPr>
          <w:rFonts w:ascii="Garamond" w:hAnsi="Garamond" w:cs="Garamond"/>
          <w:sz w:val="23"/>
          <w:szCs w:val="23"/>
        </w:rPr>
      </w:pPr>
      <w:r>
        <w:rPr>
          <w:rFonts w:ascii="Garamond" w:hAnsi="Garamond" w:cs="Garamond"/>
          <w:spacing w:val="-5"/>
          <w:sz w:val="23"/>
          <w:szCs w:val="23"/>
        </w:rPr>
        <w:t xml:space="preserve">positions on the roles of men, women, and female children in families—as well as </w:t>
      </w:r>
      <w:r>
        <w:rPr>
          <w:rFonts w:ascii="Garamond" w:hAnsi="Garamond" w:cs="Garamond"/>
          <w:sz w:val="23"/>
          <w:szCs w:val="23"/>
        </w:rPr>
        <w:t>developmental issues related to Tammy wanting to be older than she is.</w:t>
      </w:r>
    </w:p>
    <w:p w:rsidR="00E71690" w:rsidRDefault="00E71690">
      <w:pPr>
        <w:ind w:left="216" w:right="216" w:firstLine="288"/>
        <w:jc w:val="both"/>
        <w:rPr>
          <w:rFonts w:ascii="Garamond" w:hAnsi="Garamond" w:cs="Garamond"/>
          <w:sz w:val="23"/>
          <w:szCs w:val="23"/>
        </w:rPr>
      </w:pPr>
      <w:r>
        <w:rPr>
          <w:rFonts w:ascii="Garamond" w:hAnsi="Garamond" w:cs="Garamond"/>
          <w:spacing w:val="-2"/>
          <w:sz w:val="23"/>
          <w:szCs w:val="23"/>
        </w:rPr>
        <w:t xml:space="preserve">In the assessment process, it is helpful to inquire about family perspectives on </w:t>
      </w:r>
      <w:r>
        <w:rPr>
          <w:rFonts w:ascii="Garamond" w:hAnsi="Garamond" w:cs="Garamond"/>
          <w:spacing w:val="-1"/>
          <w:sz w:val="23"/>
          <w:szCs w:val="23"/>
        </w:rPr>
        <w:t xml:space="preserve">issues inherent in each of these layers. In addition to the points of entry we have </w:t>
      </w:r>
      <w:r>
        <w:rPr>
          <w:rFonts w:ascii="Garamond" w:hAnsi="Garamond" w:cs="Garamond"/>
          <w:spacing w:val="-2"/>
          <w:sz w:val="23"/>
          <w:szCs w:val="23"/>
        </w:rPr>
        <w:t xml:space="preserve">noted, here are some other questions that might be included in a more detailed </w:t>
      </w:r>
      <w:r>
        <w:rPr>
          <w:rFonts w:ascii="Garamond" w:hAnsi="Garamond" w:cs="Garamond"/>
          <w:sz w:val="23"/>
          <w:szCs w:val="23"/>
        </w:rPr>
        <w:t>assessment.</w:t>
      </w:r>
    </w:p>
    <w:p w:rsidR="00E71690" w:rsidRDefault="00E71690">
      <w:pPr>
        <w:numPr>
          <w:ilvl w:val="0"/>
          <w:numId w:val="6"/>
        </w:numPr>
        <w:spacing w:before="108"/>
        <w:ind w:left="216"/>
        <w:rPr>
          <w:rFonts w:ascii="Garamond" w:hAnsi="Garamond" w:cs="Garamond"/>
          <w:spacing w:val="3"/>
          <w:sz w:val="23"/>
          <w:szCs w:val="23"/>
        </w:rPr>
      </w:pPr>
      <w:r>
        <w:rPr>
          <w:rFonts w:ascii="Garamond" w:hAnsi="Garamond" w:cs="Garamond"/>
          <w:spacing w:val="3"/>
          <w:sz w:val="23"/>
          <w:szCs w:val="23"/>
        </w:rPr>
        <w:t>What does each family member bring to the session?</w:t>
      </w:r>
    </w:p>
    <w:p w:rsidR="00E71690" w:rsidRDefault="00E71690">
      <w:pPr>
        <w:numPr>
          <w:ilvl w:val="0"/>
          <w:numId w:val="6"/>
        </w:numPr>
        <w:ind w:left="216"/>
        <w:rPr>
          <w:rFonts w:ascii="Garamond" w:hAnsi="Garamond" w:cs="Garamond"/>
          <w:spacing w:val="3"/>
          <w:sz w:val="23"/>
          <w:szCs w:val="23"/>
        </w:rPr>
      </w:pPr>
      <w:r>
        <w:rPr>
          <w:rFonts w:ascii="Garamond" w:hAnsi="Garamond" w:cs="Garamond"/>
          <w:spacing w:val="3"/>
          <w:sz w:val="23"/>
          <w:szCs w:val="23"/>
        </w:rPr>
        <w:t>How does each person describe who he or she is?</w:t>
      </w:r>
    </w:p>
    <w:p w:rsidR="00E71690" w:rsidRDefault="00E71690">
      <w:pPr>
        <w:numPr>
          <w:ilvl w:val="0"/>
          <w:numId w:val="6"/>
        </w:numPr>
        <w:ind w:left="504" w:right="216" w:hanging="288"/>
        <w:rPr>
          <w:rFonts w:ascii="Garamond" w:hAnsi="Garamond" w:cs="Garamond"/>
          <w:spacing w:val="-1"/>
          <w:sz w:val="23"/>
          <w:szCs w:val="23"/>
        </w:rPr>
      </w:pPr>
      <w:r>
        <w:rPr>
          <w:rFonts w:ascii="Garamond" w:hAnsi="Garamond" w:cs="Garamond"/>
          <w:spacing w:val="-1"/>
          <w:sz w:val="23"/>
          <w:szCs w:val="23"/>
        </w:rPr>
        <w:t>What are the goals of each family member? What goals does each family mem</w:t>
      </w:r>
      <w:r>
        <w:rPr>
          <w:rFonts w:ascii="Garamond" w:hAnsi="Garamond" w:cs="Garamond"/>
          <w:spacing w:val="-1"/>
          <w:sz w:val="23"/>
          <w:szCs w:val="23"/>
        </w:rPr>
        <w:softHyphen/>
        <w:t>ber have for the other people in the family?</w:t>
      </w:r>
    </w:p>
    <w:p w:rsidR="00E71690" w:rsidRDefault="00E71690">
      <w:pPr>
        <w:spacing w:before="36"/>
        <w:ind w:left="432" w:right="864"/>
        <w:rPr>
          <w:rFonts w:ascii="Garamond" w:hAnsi="Garamond" w:cs="Garamond"/>
          <w:sz w:val="23"/>
          <w:szCs w:val="23"/>
        </w:rPr>
      </w:pPr>
      <w:r>
        <w:rPr>
          <w:rFonts w:ascii="Garamond" w:hAnsi="Garamond" w:cs="Garamond"/>
          <w:spacing w:val="1"/>
          <w:sz w:val="23"/>
          <w:szCs w:val="23"/>
        </w:rPr>
        <w:t xml:space="preserve">What routines support the daily living of each member of the family? </w:t>
      </w:r>
      <w:r>
        <w:rPr>
          <w:rFonts w:ascii="Garamond" w:hAnsi="Garamond" w:cs="Garamond"/>
          <w:spacing w:val="-3"/>
          <w:sz w:val="23"/>
          <w:szCs w:val="23"/>
        </w:rPr>
        <w:t xml:space="preserve">Who makes decisions? How are conflicts resolved or problems handled? </w:t>
      </w:r>
      <w:r>
        <w:rPr>
          <w:rFonts w:ascii="Garamond" w:hAnsi="Garamond" w:cs="Garamond"/>
          <w:sz w:val="23"/>
          <w:szCs w:val="23"/>
        </w:rPr>
        <w:t>What parts are involved in the most common sequences in the family?</w:t>
      </w:r>
    </w:p>
    <w:p w:rsidR="00E71690" w:rsidRDefault="00E71690">
      <w:pPr>
        <w:numPr>
          <w:ilvl w:val="0"/>
          <w:numId w:val="82"/>
        </w:numPr>
        <w:tabs>
          <w:tab w:val="clear" w:pos="288"/>
          <w:tab w:val="num" w:pos="504"/>
        </w:tabs>
        <w:rPr>
          <w:rFonts w:ascii="Garamond" w:hAnsi="Garamond" w:cs="Garamond"/>
          <w:spacing w:val="6"/>
          <w:sz w:val="23"/>
          <w:szCs w:val="23"/>
        </w:rPr>
      </w:pPr>
      <w:r>
        <w:rPr>
          <w:noProof/>
        </w:rPr>
        <w:pict>
          <v:shape id="_x0000_s1727" type="#_x0000_t202" style="position:absolute;left:0;text-align:left;margin-left:502.2pt;margin-top:206.65pt;width:16.05pt;height:133.5pt;z-index:-25152358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Bookman Old Style" w:hAnsi="Bookman Old Style" w:cs="Bookman Old Style"/>
                      <w:spacing w:val="-8"/>
                      <w:w w:val="105"/>
                      <w:sz w:val="17"/>
                      <w:szCs w:val="17"/>
                    </w:rPr>
                  </w:pPr>
                  <w:r>
                    <w:rPr>
                      <w:rFonts w:ascii="Bookman Old Style" w:hAnsi="Bookman Old Style" w:cs="Bookman Old Style"/>
                      <w:spacing w:val="-8"/>
                      <w:w w:val="105"/>
                      <w:sz w:val="17"/>
                      <w:szCs w:val="17"/>
                    </w:rPr>
                    <w:t>449</w:t>
                  </w:r>
                </w:p>
                <w:p w:rsidR="00E71690" w:rsidRDefault="00E71690">
                  <w:pPr>
                    <w:spacing w:before="72" w:after="108" w:line="121" w:lineRule="exact"/>
                    <w:jc w:val="right"/>
                    <w:rPr>
                      <w:rFonts w:ascii="Tahoma" w:hAnsi="Tahoma" w:cs="Tahoma"/>
                      <w:spacing w:val="15"/>
                      <w:sz w:val="13"/>
                      <w:szCs w:val="13"/>
                    </w:rPr>
                  </w:pPr>
                  <w:r>
                    <w:rPr>
                      <w:rFonts w:ascii="Tahoma" w:hAnsi="Tahoma" w:cs="Tahoma"/>
                      <w:spacing w:val="15"/>
                      <w:sz w:val="13"/>
                      <w:szCs w:val="13"/>
                    </w:rPr>
                    <w:t>AdV2i3H.LSVV31SAS AllINVd</w:t>
                  </w:r>
                </w:p>
              </w:txbxContent>
            </v:textbox>
            <w10:wrap type="square" anchorx="page" anchory="page"/>
          </v:shape>
        </w:pict>
      </w:r>
      <w:r>
        <w:rPr>
          <w:rFonts w:ascii="Garamond" w:hAnsi="Garamond" w:cs="Garamond"/>
          <w:spacing w:val="6"/>
          <w:sz w:val="23"/>
          <w:szCs w:val="23"/>
        </w:rPr>
        <w:t>What is a typical day like?</w:t>
      </w:r>
    </w:p>
    <w:p w:rsidR="00E71690" w:rsidRDefault="00E71690">
      <w:pPr>
        <w:numPr>
          <w:ilvl w:val="0"/>
          <w:numId w:val="6"/>
        </w:numPr>
        <w:ind w:left="504" w:right="216" w:hanging="288"/>
        <w:rPr>
          <w:rFonts w:ascii="Garamond" w:hAnsi="Garamond" w:cs="Garamond"/>
          <w:sz w:val="23"/>
          <w:szCs w:val="23"/>
        </w:rPr>
      </w:pPr>
      <w:r>
        <w:rPr>
          <w:rFonts w:ascii="Garamond" w:hAnsi="Garamond" w:cs="Garamond"/>
          <w:spacing w:val="-4"/>
          <w:sz w:val="23"/>
          <w:szCs w:val="23"/>
        </w:rPr>
        <w:t xml:space="preserve">Are the parents effective leaders of the family, and is the process of leadership </w:t>
      </w:r>
      <w:r>
        <w:rPr>
          <w:rFonts w:ascii="Garamond" w:hAnsi="Garamond" w:cs="Garamond"/>
          <w:sz w:val="23"/>
          <w:szCs w:val="23"/>
        </w:rPr>
        <w:t>balanced or imbalanced?</w:t>
      </w:r>
    </w:p>
    <w:p w:rsidR="00E71690" w:rsidRDefault="00E71690">
      <w:pPr>
        <w:spacing w:before="72"/>
        <w:ind w:left="432" w:right="216"/>
        <w:rPr>
          <w:rFonts w:ascii="Garamond" w:hAnsi="Garamond" w:cs="Garamond"/>
          <w:sz w:val="23"/>
          <w:szCs w:val="23"/>
        </w:rPr>
      </w:pPr>
      <w:r>
        <w:rPr>
          <w:rFonts w:ascii="Garamond" w:hAnsi="Garamond" w:cs="Garamond"/>
          <w:spacing w:val="1"/>
          <w:sz w:val="23"/>
          <w:szCs w:val="23"/>
        </w:rPr>
        <w:t xml:space="preserve">How do the children respond to parental leadership? What are the children's </w:t>
      </w:r>
      <w:r>
        <w:rPr>
          <w:rFonts w:ascii="Garamond" w:hAnsi="Garamond" w:cs="Garamond"/>
          <w:sz w:val="23"/>
          <w:szCs w:val="23"/>
        </w:rPr>
        <w:t>goals in responding the way they do?</w:t>
      </w:r>
    </w:p>
    <w:p w:rsidR="00E71690" w:rsidRDefault="00E71690">
      <w:pPr>
        <w:numPr>
          <w:ilvl w:val="0"/>
          <w:numId w:val="6"/>
        </w:numPr>
        <w:ind w:left="504" w:right="216" w:hanging="288"/>
        <w:rPr>
          <w:rFonts w:ascii="Garamond" w:hAnsi="Garamond" w:cs="Garamond"/>
          <w:sz w:val="23"/>
          <w:szCs w:val="23"/>
        </w:rPr>
      </w:pPr>
      <w:r>
        <w:rPr>
          <w:rFonts w:ascii="Garamond" w:hAnsi="Garamond" w:cs="Garamond"/>
          <w:spacing w:val="-5"/>
          <w:sz w:val="23"/>
          <w:szCs w:val="23"/>
        </w:rPr>
        <w:t xml:space="preserve">Where is each person in the family in relation to personal biological, cognitive, </w:t>
      </w:r>
      <w:r>
        <w:rPr>
          <w:rFonts w:ascii="Garamond" w:hAnsi="Garamond" w:cs="Garamond"/>
          <w:sz w:val="23"/>
          <w:szCs w:val="23"/>
        </w:rPr>
        <w:t>emotional, and social development?</w:t>
      </w:r>
    </w:p>
    <w:p w:rsidR="00E71690" w:rsidRDefault="00E71690">
      <w:pPr>
        <w:numPr>
          <w:ilvl w:val="0"/>
          <w:numId w:val="6"/>
        </w:numPr>
        <w:ind w:left="504" w:hanging="288"/>
        <w:rPr>
          <w:rFonts w:ascii="Garamond" w:hAnsi="Garamond" w:cs="Garamond"/>
          <w:spacing w:val="-1"/>
          <w:sz w:val="23"/>
          <w:szCs w:val="23"/>
        </w:rPr>
      </w:pPr>
      <w:r>
        <w:rPr>
          <w:rFonts w:ascii="Garamond" w:hAnsi="Garamond" w:cs="Garamond"/>
          <w:spacing w:val="-1"/>
          <w:sz w:val="23"/>
          <w:szCs w:val="23"/>
        </w:rPr>
        <w:t>Where is the family in the family life cycle, and how are they handling transitions?</w:t>
      </w:r>
    </w:p>
    <w:p w:rsidR="00E71690" w:rsidRDefault="00E71690">
      <w:pPr>
        <w:numPr>
          <w:ilvl w:val="0"/>
          <w:numId w:val="6"/>
        </w:numPr>
        <w:ind w:left="504" w:hanging="288"/>
        <w:rPr>
          <w:rFonts w:ascii="Garamond" w:hAnsi="Garamond" w:cs="Garamond"/>
          <w:spacing w:val="2"/>
          <w:sz w:val="23"/>
          <w:szCs w:val="23"/>
        </w:rPr>
      </w:pPr>
      <w:r>
        <w:rPr>
          <w:rFonts w:ascii="Garamond" w:hAnsi="Garamond" w:cs="Garamond"/>
          <w:spacing w:val="2"/>
          <w:sz w:val="23"/>
          <w:szCs w:val="23"/>
        </w:rPr>
        <w:t>What cultures are in the family backgrounds of each of the family members?</w:t>
      </w:r>
    </w:p>
    <w:p w:rsidR="00E71690" w:rsidRDefault="00E71690">
      <w:pPr>
        <w:numPr>
          <w:ilvl w:val="0"/>
          <w:numId w:val="6"/>
        </w:numPr>
        <w:ind w:left="504" w:right="216" w:hanging="288"/>
        <w:rPr>
          <w:rFonts w:ascii="Garamond" w:hAnsi="Garamond" w:cs="Garamond"/>
          <w:sz w:val="23"/>
          <w:szCs w:val="23"/>
        </w:rPr>
      </w:pPr>
      <w:r>
        <w:rPr>
          <w:rFonts w:ascii="Garamond" w:hAnsi="Garamond" w:cs="Garamond"/>
          <w:spacing w:val="-2"/>
          <w:sz w:val="23"/>
          <w:szCs w:val="23"/>
        </w:rPr>
        <w:t xml:space="preserve">In what culture or region is the family currently living, and is immigration or </w:t>
      </w:r>
      <w:r>
        <w:rPr>
          <w:rFonts w:ascii="Garamond" w:hAnsi="Garamond" w:cs="Garamond"/>
          <w:sz w:val="23"/>
          <w:szCs w:val="23"/>
        </w:rPr>
        <w:t>migration a recent family experience?</w:t>
      </w:r>
    </w:p>
    <w:p w:rsidR="00E71690" w:rsidRDefault="00E71690">
      <w:pPr>
        <w:numPr>
          <w:ilvl w:val="0"/>
          <w:numId w:val="6"/>
        </w:numPr>
        <w:ind w:left="504" w:right="216" w:hanging="288"/>
        <w:jc w:val="both"/>
        <w:rPr>
          <w:rFonts w:ascii="Garamond" w:hAnsi="Garamond" w:cs="Garamond"/>
          <w:sz w:val="23"/>
          <w:szCs w:val="23"/>
        </w:rPr>
      </w:pPr>
      <w:r>
        <w:rPr>
          <w:rFonts w:ascii="Garamond" w:hAnsi="Garamond" w:cs="Garamond"/>
          <w:spacing w:val="-1"/>
          <w:sz w:val="23"/>
          <w:szCs w:val="23"/>
        </w:rPr>
        <w:t xml:space="preserve">How do economics, education, ethnicity, religion, race, regional background, </w:t>
      </w:r>
      <w:r>
        <w:rPr>
          <w:rFonts w:ascii="Garamond" w:hAnsi="Garamond" w:cs="Garamond"/>
          <w:sz w:val="23"/>
          <w:szCs w:val="23"/>
        </w:rPr>
        <w:t>gender, sexual orientation, ableness, and age affect family processes—and how is the fit between the family practitioner and the family with regard to these aspects of family life?</w:t>
      </w:r>
    </w:p>
    <w:p w:rsidR="00E71690" w:rsidRDefault="00E71690">
      <w:pPr>
        <w:numPr>
          <w:ilvl w:val="0"/>
          <w:numId w:val="6"/>
        </w:numPr>
        <w:ind w:left="504" w:right="216" w:hanging="288"/>
        <w:rPr>
          <w:rFonts w:ascii="Garamond" w:hAnsi="Garamond" w:cs="Garamond"/>
          <w:sz w:val="23"/>
          <w:szCs w:val="23"/>
        </w:rPr>
      </w:pPr>
      <w:r>
        <w:rPr>
          <w:rFonts w:ascii="Garamond" w:hAnsi="Garamond" w:cs="Garamond"/>
          <w:spacing w:val="-4"/>
          <w:sz w:val="23"/>
          <w:szCs w:val="23"/>
        </w:rPr>
        <w:t xml:space="preserve">What effects has racism, patriarchy, or heterosexism had on this family and its </w:t>
      </w:r>
      <w:r>
        <w:rPr>
          <w:rFonts w:ascii="Garamond" w:hAnsi="Garamond" w:cs="Garamond"/>
          <w:sz w:val="23"/>
          <w:szCs w:val="23"/>
        </w:rPr>
        <w:t>members?</w:t>
      </w:r>
    </w:p>
    <w:p w:rsidR="00E71690" w:rsidRDefault="00E71690">
      <w:pPr>
        <w:numPr>
          <w:ilvl w:val="0"/>
          <w:numId w:val="6"/>
        </w:numPr>
        <w:spacing w:before="72"/>
        <w:ind w:left="504" w:hanging="288"/>
        <w:rPr>
          <w:rFonts w:ascii="Garamond" w:hAnsi="Garamond" w:cs="Garamond"/>
          <w:spacing w:val="2"/>
          <w:sz w:val="23"/>
          <w:szCs w:val="23"/>
        </w:rPr>
      </w:pPr>
      <w:r>
        <w:rPr>
          <w:rFonts w:ascii="Garamond" w:hAnsi="Garamond" w:cs="Garamond"/>
          <w:spacing w:val="2"/>
          <w:sz w:val="23"/>
          <w:szCs w:val="23"/>
        </w:rPr>
        <w:t>What ideas in relation to gender need to be affirmed or challenged?</w:t>
      </w:r>
    </w:p>
    <w:p w:rsidR="00E71690" w:rsidRDefault="00E71690">
      <w:pPr>
        <w:numPr>
          <w:ilvl w:val="0"/>
          <w:numId w:val="6"/>
        </w:numPr>
        <w:ind w:left="504" w:hanging="288"/>
        <w:rPr>
          <w:rFonts w:ascii="Garamond" w:hAnsi="Garamond" w:cs="Garamond"/>
          <w:spacing w:val="4"/>
          <w:sz w:val="23"/>
          <w:szCs w:val="23"/>
        </w:rPr>
      </w:pPr>
      <w:r>
        <w:rPr>
          <w:rFonts w:ascii="Garamond" w:hAnsi="Garamond" w:cs="Garamond"/>
          <w:spacing w:val="4"/>
          <w:sz w:val="23"/>
          <w:szCs w:val="23"/>
        </w:rPr>
        <w:t>Where is this family in the process of change?</w:t>
      </w:r>
    </w:p>
    <w:p w:rsidR="00E71690" w:rsidRDefault="00E71690">
      <w:pPr>
        <w:numPr>
          <w:ilvl w:val="0"/>
          <w:numId w:val="6"/>
        </w:numPr>
        <w:spacing w:before="36" w:line="216" w:lineRule="auto"/>
        <w:ind w:left="504" w:hanging="288"/>
        <w:rPr>
          <w:rFonts w:ascii="Garamond" w:hAnsi="Garamond" w:cs="Garamond"/>
          <w:spacing w:val="3"/>
          <w:sz w:val="23"/>
          <w:szCs w:val="23"/>
        </w:rPr>
      </w:pPr>
      <w:r>
        <w:rPr>
          <w:rFonts w:ascii="Garamond" w:hAnsi="Garamond" w:cs="Garamond"/>
          <w:spacing w:val="3"/>
          <w:sz w:val="23"/>
          <w:szCs w:val="23"/>
        </w:rPr>
        <w:t>What resources (internal or external) need to be accessed?</w:t>
      </w:r>
    </w:p>
    <w:p w:rsidR="00E71690" w:rsidRDefault="00E71690">
      <w:pPr>
        <w:spacing w:before="216"/>
        <w:ind w:left="216"/>
        <w:rPr>
          <w:rFonts w:ascii="Garamond" w:hAnsi="Garamond" w:cs="Garamond"/>
          <w:spacing w:val="4"/>
          <w:sz w:val="31"/>
          <w:szCs w:val="31"/>
        </w:rPr>
      </w:pPr>
      <w:r>
        <w:rPr>
          <w:rFonts w:ascii="Garamond" w:hAnsi="Garamond" w:cs="Garamond"/>
          <w:spacing w:val="4"/>
          <w:sz w:val="31"/>
          <w:szCs w:val="31"/>
        </w:rPr>
        <w:t>Hypothes</w:t>
      </w:r>
      <w:r>
        <w:rPr>
          <w:rFonts w:ascii="Bookman Old Style" w:hAnsi="Bookman Old Style" w:cs="Bookman Old Style"/>
          <w:spacing w:val="-16"/>
          <w:w w:val="60"/>
          <w:sz w:val="28"/>
          <w:szCs w:val="28"/>
        </w:rPr>
        <w:t>i</w:t>
      </w:r>
      <w:r>
        <w:rPr>
          <w:rFonts w:ascii="Garamond" w:hAnsi="Garamond" w:cs="Garamond"/>
          <w:spacing w:val="4"/>
          <w:sz w:val="31"/>
          <w:szCs w:val="31"/>
        </w:rPr>
        <w:t>zing and Sharunj Meaning</w:t>
      </w:r>
    </w:p>
    <w:p w:rsidR="00E71690" w:rsidRDefault="00E71690">
      <w:pPr>
        <w:ind w:left="216" w:right="216"/>
        <w:jc w:val="both"/>
        <w:rPr>
          <w:rFonts w:ascii="Garamond" w:hAnsi="Garamond" w:cs="Garamond"/>
          <w:sz w:val="23"/>
          <w:szCs w:val="23"/>
        </w:rPr>
      </w:pPr>
      <w:r>
        <w:rPr>
          <w:rFonts w:ascii="Garamond" w:hAnsi="Garamond" w:cs="Garamond"/>
          <w:spacing w:val="-2"/>
          <w:sz w:val="23"/>
          <w:szCs w:val="23"/>
        </w:rPr>
        <w:t xml:space="preserve">To hypothesize is to form a set of ideas about people, systems, and situations that </w:t>
      </w:r>
      <w:r>
        <w:rPr>
          <w:rFonts w:ascii="Garamond" w:hAnsi="Garamond" w:cs="Garamond"/>
          <w:spacing w:val="1"/>
          <w:sz w:val="23"/>
          <w:szCs w:val="23"/>
        </w:rPr>
        <w:t xml:space="preserve">focus meaning in a useful way. In family therapy, hypothesizing flows from the </w:t>
      </w:r>
      <w:r>
        <w:rPr>
          <w:rFonts w:ascii="Garamond" w:hAnsi="Garamond" w:cs="Garamond"/>
          <w:spacing w:val="-3"/>
          <w:sz w:val="23"/>
          <w:szCs w:val="23"/>
        </w:rPr>
        <w:t xml:space="preserve">ideas and understandings generated in the assessment process. Two questions are </w:t>
      </w:r>
      <w:r>
        <w:rPr>
          <w:rFonts w:ascii="Garamond" w:hAnsi="Garamond" w:cs="Garamond"/>
          <w:spacing w:val="-1"/>
          <w:sz w:val="23"/>
          <w:szCs w:val="23"/>
        </w:rPr>
        <w:t xml:space="preserve">germane to the form of hypothesizing one chooses to do: (1) How much faith do </w:t>
      </w:r>
      <w:r>
        <w:rPr>
          <w:rFonts w:ascii="Garamond" w:hAnsi="Garamond" w:cs="Garamond"/>
          <w:spacing w:val="-3"/>
          <w:sz w:val="23"/>
          <w:szCs w:val="23"/>
        </w:rPr>
        <w:t xml:space="preserve">the therapist and the family have in the ideas they generate? (2) How much of an </w:t>
      </w:r>
      <w:r>
        <w:rPr>
          <w:rFonts w:ascii="Garamond" w:hAnsi="Garamond" w:cs="Garamond"/>
          <w:sz w:val="23"/>
          <w:szCs w:val="23"/>
        </w:rPr>
        <w:t>influence is the therapist willing to be in the lives of people and families?</w:t>
      </w:r>
    </w:p>
    <w:p w:rsidR="00E71690" w:rsidRDefault="00E71690">
      <w:pPr>
        <w:spacing w:before="144"/>
        <w:ind w:left="216" w:right="216" w:firstLine="288"/>
        <w:jc w:val="both"/>
        <w:rPr>
          <w:rFonts w:ascii="Garamond" w:hAnsi="Garamond" w:cs="Garamond"/>
          <w:spacing w:val="2"/>
          <w:sz w:val="23"/>
          <w:szCs w:val="23"/>
        </w:rPr>
      </w:pPr>
      <w:r>
        <w:rPr>
          <w:rFonts w:ascii="Garamond" w:hAnsi="Garamond" w:cs="Garamond"/>
          <w:spacing w:val="3"/>
          <w:sz w:val="23"/>
          <w:szCs w:val="23"/>
        </w:rPr>
        <w:t xml:space="preserve">Family counselors, like individual therapists, cannot avoid influencing the family and its members. But what kind of influence will the therapist bring to </w:t>
      </w:r>
      <w:r>
        <w:rPr>
          <w:rFonts w:ascii="Garamond" w:hAnsi="Garamond" w:cs="Garamond"/>
          <w:spacing w:val="2"/>
          <w:sz w:val="23"/>
          <w:szCs w:val="23"/>
        </w:rPr>
        <w:t>the session? Satir and Bitter (2000) suggest that family therapists cannot be in charge of the people, but they need to be in charge of the process; that is, they</w:t>
      </w:r>
    </w:p>
    <w:p w:rsidR="00E71690" w:rsidRDefault="00E71690">
      <w:pPr>
        <w:widowControl/>
        <w:kinsoku/>
        <w:autoSpaceDE w:val="0"/>
        <w:autoSpaceDN w:val="0"/>
        <w:adjustRightInd w:val="0"/>
        <w:sectPr w:rsidR="00E71690">
          <w:headerReference w:type="even" r:id="rId2732"/>
          <w:headerReference w:type="default" r:id="rId2733"/>
          <w:footerReference w:type="even" r:id="rId2734"/>
          <w:footerReference w:type="default" r:id="rId2735"/>
          <w:pgSz w:w="12240" w:h="15840"/>
          <w:pgMar w:top="660" w:right="2807" w:bottom="2150" w:left="1653" w:header="0" w:footer="0" w:gutter="0"/>
          <w:cols w:space="720"/>
          <w:noEndnote/>
        </w:sectPr>
      </w:pPr>
    </w:p>
    <w:p w:rsidR="00E71690" w:rsidRDefault="00E71690">
      <w:pPr>
        <w:ind w:left="216" w:right="216"/>
        <w:jc w:val="both"/>
        <w:rPr>
          <w:rFonts w:ascii="Garamond" w:hAnsi="Garamond" w:cs="Garamond"/>
          <w:spacing w:val="-3"/>
        </w:rPr>
      </w:pPr>
      <w:r>
        <w:rPr>
          <w:rFonts w:ascii="Garamond" w:hAnsi="Garamond" w:cs="Garamond"/>
          <w:spacing w:val="-5"/>
        </w:rPr>
        <w:t>own the responsibility for how therapy is conducted. Feminists and social con</w:t>
      </w:r>
      <w:r>
        <w:rPr>
          <w:rFonts w:ascii="Garamond" w:hAnsi="Garamond" w:cs="Garamond"/>
          <w:spacing w:val="-5"/>
        </w:rPr>
        <w:softHyphen/>
      </w:r>
      <w:r>
        <w:rPr>
          <w:rFonts w:ascii="Garamond" w:hAnsi="Garamond" w:cs="Garamond"/>
          <w:spacing w:val="-3"/>
        </w:rPr>
        <w:t>structionists are, perhaps, the most expressive of their concerns about the misuse of power in therapy. They are joined by multiculturalists, person-centered thera</w:t>
      </w:r>
      <w:r>
        <w:rPr>
          <w:rFonts w:ascii="Garamond" w:hAnsi="Garamond" w:cs="Garamond"/>
          <w:spacing w:val="-3"/>
        </w:rPr>
        <w:softHyphen/>
        <w:t xml:space="preserve">pists, Adlerians, and existentialists, to name a few, who have also witnessed the often unconscious imposition of "dominant culture" in therapy. In the early days </w:t>
      </w:r>
      <w:r>
        <w:rPr>
          <w:rFonts w:ascii="Garamond" w:hAnsi="Garamond" w:cs="Garamond"/>
        </w:rPr>
        <w:t>of family therapy, the mostly male therapists often ignored the effects on fam</w:t>
      </w:r>
      <w:r>
        <w:rPr>
          <w:rFonts w:ascii="Garamond" w:hAnsi="Garamond" w:cs="Garamond"/>
        </w:rPr>
        <w:softHyphen/>
      </w:r>
      <w:r>
        <w:rPr>
          <w:rFonts w:ascii="Garamond" w:hAnsi="Garamond" w:cs="Garamond"/>
          <w:spacing w:val="-5"/>
        </w:rPr>
        <w:t xml:space="preserve">ily life of patriarchy, poverty, racism, cultural discrimination and marginalization, </w:t>
      </w:r>
      <w:r>
        <w:rPr>
          <w:rFonts w:ascii="Garamond" w:hAnsi="Garamond" w:cs="Garamond"/>
          <w:spacing w:val="-9"/>
        </w:rPr>
        <w:t xml:space="preserve">homo-prejudice, and other societal problems. At the strategic-structural end of the </w:t>
      </w:r>
      <w:r>
        <w:rPr>
          <w:rFonts w:ascii="Garamond" w:hAnsi="Garamond" w:cs="Garamond"/>
        </w:rPr>
        <w:t xml:space="preserve">continuum, therapists were more likely to claim a certain expertise in systems </w:t>
      </w:r>
      <w:r>
        <w:rPr>
          <w:rFonts w:ascii="Garamond" w:hAnsi="Garamond" w:cs="Garamond"/>
          <w:spacing w:val="-8"/>
        </w:rPr>
        <w:t xml:space="preserve">work that allowed them to make direct interventions in the enactment of "needed" </w:t>
      </w:r>
      <w:r>
        <w:rPr>
          <w:rFonts w:ascii="Garamond" w:hAnsi="Garamond" w:cs="Garamond"/>
          <w:spacing w:val="-4"/>
        </w:rPr>
        <w:t xml:space="preserve">changes in the family. To counteract therapeutic abuses and what some perceived </w:t>
      </w:r>
      <w:r>
        <w:rPr>
          <w:rFonts w:ascii="Garamond" w:hAnsi="Garamond" w:cs="Garamond"/>
          <w:spacing w:val="-1"/>
        </w:rPr>
        <w:t xml:space="preserve">to be an ongoing misuse of power in therapy, some narrative therapists adopted </w:t>
      </w:r>
      <w:r>
        <w:rPr>
          <w:rFonts w:ascii="Garamond" w:hAnsi="Garamond" w:cs="Garamond"/>
          <w:spacing w:val="-6"/>
        </w:rPr>
        <w:t xml:space="preserve">a </w:t>
      </w:r>
      <w:r>
        <w:rPr>
          <w:rFonts w:ascii="Bookman Old Style" w:hAnsi="Bookman Old Style" w:cs="Bookman Old Style"/>
          <w:i/>
          <w:iCs/>
          <w:spacing w:val="-6"/>
          <w:sz w:val="20"/>
          <w:szCs w:val="20"/>
        </w:rPr>
        <w:t xml:space="preserve">decentered </w:t>
      </w:r>
      <w:r>
        <w:rPr>
          <w:rFonts w:ascii="Garamond" w:hAnsi="Garamond" w:cs="Garamond"/>
          <w:spacing w:val="-6"/>
        </w:rPr>
        <w:t>position in relation to the family (White, 1997, 2007). Like person-</w:t>
      </w:r>
      <w:r>
        <w:rPr>
          <w:rFonts w:ascii="Garamond" w:hAnsi="Garamond" w:cs="Garamond"/>
          <w:spacing w:val="-4"/>
        </w:rPr>
        <w:t xml:space="preserve">centered therapists before them, decentered therapists seek to keep families and </w:t>
      </w:r>
      <w:r>
        <w:rPr>
          <w:rFonts w:ascii="Garamond" w:hAnsi="Garamond" w:cs="Garamond"/>
          <w:spacing w:val="-3"/>
        </w:rPr>
        <w:t>family members at the center of the therapeutic process.</w:t>
      </w:r>
    </w:p>
    <w:p w:rsidR="00E71690" w:rsidRDefault="00E71690">
      <w:pPr>
        <w:spacing w:before="108"/>
        <w:ind w:left="216" w:right="216" w:firstLine="288"/>
        <w:jc w:val="both"/>
        <w:rPr>
          <w:rFonts w:ascii="Garamond" w:hAnsi="Garamond" w:cs="Garamond"/>
          <w:spacing w:val="-6"/>
        </w:rPr>
      </w:pPr>
      <w:r>
        <w:rPr>
          <w:noProof/>
        </w:rPr>
        <w:pict>
          <v:shape id="_x0000_s1728" type="#_x0000_t202" style="position:absolute;left:0;text-align:left;margin-left:94.05pt;margin-top:301.2pt;width:16.05pt;height:105.75pt;z-index:-25152256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4" w:lineRule="auto"/>
                    <w:rPr>
                      <w:rFonts w:ascii="Garamond" w:hAnsi="Garamond" w:cs="Garamond"/>
                      <w:sz w:val="19"/>
                      <w:szCs w:val="19"/>
                    </w:rPr>
                  </w:pPr>
                  <w:r>
                    <w:rPr>
                      <w:rFonts w:ascii="Garamond" w:hAnsi="Garamond" w:cs="Garamond"/>
                      <w:sz w:val="19"/>
                      <w:szCs w:val="19"/>
                    </w:rPr>
                    <w:t>450</w:t>
                  </w:r>
                </w:p>
                <w:p w:rsidR="00E71690" w:rsidRDefault="00E71690">
                  <w:pPr>
                    <w:spacing w:before="36" w:after="144" w:line="131" w:lineRule="exact"/>
                    <w:jc w:val="right"/>
                    <w:rPr>
                      <w:rFonts w:ascii="Tahoma" w:hAnsi="Tahoma" w:cs="Tahoma"/>
                      <w:spacing w:val="24"/>
                      <w:sz w:val="13"/>
                      <w:szCs w:val="13"/>
                    </w:rPr>
                  </w:pPr>
                  <w:r>
                    <w:rPr>
                      <w:rFonts w:ascii="Tahoma" w:hAnsi="Tahoma" w:cs="Tahoma"/>
                      <w:spacing w:val="24"/>
                      <w:sz w:val="13"/>
                      <w:szCs w:val="13"/>
                    </w:rPr>
                    <w:t>CHAPTER FOURTEEN</w:t>
                  </w:r>
                </w:p>
              </w:txbxContent>
            </v:textbox>
            <w10:wrap type="square" anchorx="page" anchory="page"/>
          </v:shape>
        </w:pict>
      </w:r>
      <w:r>
        <w:rPr>
          <w:rFonts w:ascii="Garamond" w:hAnsi="Garamond" w:cs="Garamond"/>
          <w:spacing w:val="-8"/>
        </w:rPr>
        <w:t xml:space="preserve">It is important for families to be invited into respectful, essentially collaborative dialogues in therapeutic work. The different perspectives discovered in this work tend </w:t>
      </w:r>
      <w:r>
        <w:rPr>
          <w:rFonts w:ascii="Garamond" w:hAnsi="Garamond" w:cs="Garamond"/>
          <w:spacing w:val="-7"/>
        </w:rPr>
        <w:t xml:space="preserve">to coalesce into working hypotheses, and sharing these ideas provides the family with </w:t>
      </w:r>
      <w:r>
        <w:rPr>
          <w:rFonts w:ascii="Garamond" w:hAnsi="Garamond" w:cs="Garamond"/>
          <w:spacing w:val="-10"/>
        </w:rPr>
        <w:t>a window into the heart and mind of the therapist as well as themselves. Sharing hy</w:t>
      </w:r>
      <w:r>
        <w:rPr>
          <w:rFonts w:ascii="Garamond" w:hAnsi="Garamond" w:cs="Garamond"/>
          <w:spacing w:val="-10"/>
        </w:rPr>
        <w:softHyphen/>
      </w:r>
      <w:r>
        <w:rPr>
          <w:rFonts w:ascii="Garamond" w:hAnsi="Garamond" w:cs="Garamond"/>
          <w:spacing w:val="-9"/>
        </w:rPr>
        <w:t>potheses almost immediately invites and invokes feedback from various family mem</w:t>
      </w:r>
      <w:r>
        <w:rPr>
          <w:rFonts w:ascii="Garamond" w:hAnsi="Garamond" w:cs="Garamond"/>
          <w:spacing w:val="-9"/>
        </w:rPr>
        <w:softHyphen/>
      </w:r>
      <w:r>
        <w:rPr>
          <w:rFonts w:ascii="Garamond" w:hAnsi="Garamond" w:cs="Garamond"/>
          <w:spacing w:val="-8"/>
        </w:rPr>
        <w:t xml:space="preserve">bers. And it is this feedback that allows the therapist and the family to develop a good </w:t>
      </w:r>
      <w:r>
        <w:rPr>
          <w:rFonts w:ascii="Garamond" w:hAnsi="Garamond" w:cs="Garamond"/>
          <w:spacing w:val="-6"/>
        </w:rPr>
        <w:t>fit with each other, which in turn tends to cement a working relationship.</w:t>
      </w:r>
    </w:p>
    <w:p w:rsidR="00E71690" w:rsidRDefault="00E71690">
      <w:pPr>
        <w:spacing w:before="72"/>
        <w:ind w:left="216" w:right="216" w:firstLine="288"/>
        <w:jc w:val="both"/>
        <w:rPr>
          <w:rFonts w:ascii="Garamond" w:hAnsi="Garamond" w:cs="Garamond"/>
          <w:spacing w:val="-3"/>
        </w:rPr>
      </w:pPr>
      <w:r>
        <w:rPr>
          <w:rFonts w:ascii="Garamond" w:hAnsi="Garamond" w:cs="Garamond"/>
          <w:spacing w:val="-5"/>
        </w:rPr>
        <w:t xml:space="preserve">The tentative hypothesizing and sharing process that Dreikurs (195o, 1997) </w:t>
      </w:r>
      <w:r>
        <w:rPr>
          <w:rFonts w:ascii="Garamond" w:hAnsi="Garamond" w:cs="Garamond"/>
          <w:spacing w:val="-4"/>
        </w:rPr>
        <w:t xml:space="preserve">developed is well designed for the kind of collaborative work envisioned here. </w:t>
      </w:r>
      <w:r>
        <w:rPr>
          <w:rFonts w:ascii="Garamond" w:hAnsi="Garamond" w:cs="Garamond"/>
          <w:spacing w:val="-7"/>
        </w:rPr>
        <w:t xml:space="preserve">Dreikurs would use a passionate interest and curiosity to ask questions and gather </w:t>
      </w:r>
      <w:r>
        <w:rPr>
          <w:rFonts w:ascii="Garamond" w:hAnsi="Garamond" w:cs="Garamond"/>
          <w:spacing w:val="-3"/>
        </w:rPr>
        <w:t xml:space="preserve">together the subjective perspectives of family members. Indeed, he would honor </w:t>
      </w:r>
      <w:r>
        <w:rPr>
          <w:rFonts w:ascii="Garamond" w:hAnsi="Garamond" w:cs="Garamond"/>
          <w:spacing w:val="-2"/>
        </w:rPr>
        <w:t xml:space="preserve">the ideas that individuals brought to their joint understanding. When he had an </w:t>
      </w:r>
      <w:r>
        <w:rPr>
          <w:rFonts w:ascii="Garamond" w:hAnsi="Garamond" w:cs="Garamond"/>
          <w:spacing w:val="-3"/>
        </w:rPr>
        <w:t>idea that he wanted to share, he would often seek permission for his disclosure:</w:t>
      </w:r>
    </w:p>
    <w:p w:rsidR="00E71690" w:rsidRDefault="00E71690">
      <w:pPr>
        <w:spacing w:before="180"/>
        <w:ind w:left="432" w:right="360"/>
        <w:rPr>
          <w:rFonts w:ascii="Garamond" w:hAnsi="Garamond" w:cs="Garamond"/>
          <w:spacing w:val="-4"/>
        </w:rPr>
      </w:pPr>
      <w:r>
        <w:rPr>
          <w:rFonts w:ascii="Garamond" w:hAnsi="Garamond" w:cs="Garamond"/>
          <w:spacing w:val="-6"/>
        </w:rPr>
        <w:t xml:space="preserve">I have an idea I would like to share with you. Would you be willing to hear it? </w:t>
      </w:r>
      <w:r>
        <w:rPr>
          <w:rFonts w:ascii="Garamond" w:hAnsi="Garamond" w:cs="Garamond"/>
          <w:spacing w:val="-4"/>
        </w:rPr>
        <w:t>Could it be that . . .</w:t>
      </w:r>
    </w:p>
    <w:p w:rsidR="00E71690" w:rsidRDefault="00E71690">
      <w:pPr>
        <w:spacing w:before="144"/>
        <w:ind w:left="216" w:right="216"/>
        <w:jc w:val="both"/>
        <w:rPr>
          <w:rFonts w:ascii="Garamond" w:hAnsi="Garamond" w:cs="Garamond"/>
          <w:spacing w:val="-3"/>
        </w:rPr>
      </w:pPr>
      <w:r>
        <w:rPr>
          <w:rFonts w:ascii="Garamond" w:hAnsi="Garamond" w:cs="Garamond"/>
          <w:spacing w:val="-3"/>
        </w:rPr>
        <w:t>The value of this way of presenting hypotheses is that it invites families and fam</w:t>
      </w:r>
      <w:r>
        <w:rPr>
          <w:rFonts w:ascii="Garamond" w:hAnsi="Garamond" w:cs="Garamond"/>
          <w:spacing w:val="-3"/>
        </w:rPr>
        <w:softHyphen/>
      </w:r>
      <w:r>
        <w:rPr>
          <w:rFonts w:ascii="Garamond" w:hAnsi="Garamond" w:cs="Garamond"/>
          <w:spacing w:val="-4"/>
        </w:rPr>
        <w:t xml:space="preserve">ily members to consider and to engage without giving up their right to discard </w:t>
      </w:r>
      <w:r>
        <w:rPr>
          <w:rFonts w:ascii="Garamond" w:hAnsi="Garamond" w:cs="Garamond"/>
          <w:spacing w:val="-5"/>
        </w:rPr>
        <w:t xml:space="preserve">anything that does not fit. When a suggested idea does not fit, the therapist is then </w:t>
      </w:r>
      <w:r>
        <w:rPr>
          <w:rFonts w:ascii="Garamond" w:hAnsi="Garamond" w:cs="Garamond"/>
          <w:spacing w:val="-1"/>
        </w:rPr>
        <w:t xml:space="preserve">clear about letting it go and letting the family redirect the conversation toward </w:t>
      </w:r>
      <w:r>
        <w:rPr>
          <w:rFonts w:ascii="Garamond" w:hAnsi="Garamond" w:cs="Garamond"/>
          <w:spacing w:val="-3"/>
        </w:rPr>
        <w:t>more useful conceptualizations.</w:t>
      </w:r>
    </w:p>
    <w:p w:rsidR="00E71690" w:rsidRDefault="00E71690">
      <w:pPr>
        <w:spacing w:before="180"/>
        <w:ind w:left="216"/>
        <w:rPr>
          <w:rFonts w:ascii="Bookman Old Style" w:hAnsi="Bookman Old Style" w:cs="Bookman Old Style"/>
          <w:spacing w:val="-8"/>
          <w:sz w:val="28"/>
          <w:szCs w:val="28"/>
        </w:rPr>
      </w:pPr>
      <w:r>
        <w:rPr>
          <w:rFonts w:ascii="Bookman Old Style" w:hAnsi="Bookman Old Style" w:cs="Bookman Old Style"/>
          <w:spacing w:val="-8"/>
          <w:sz w:val="28"/>
          <w:szCs w:val="28"/>
        </w:rPr>
        <w:t>Facilitating Change</w:t>
      </w:r>
    </w:p>
    <w:p w:rsidR="00E71690" w:rsidRDefault="00E71690">
      <w:pPr>
        <w:ind w:left="216" w:right="216"/>
        <w:jc w:val="both"/>
        <w:rPr>
          <w:rFonts w:ascii="Garamond" w:hAnsi="Garamond" w:cs="Garamond"/>
          <w:spacing w:val="-4"/>
        </w:rPr>
      </w:pPr>
      <w:r>
        <w:rPr>
          <w:rFonts w:ascii="Garamond" w:hAnsi="Garamond" w:cs="Garamond"/>
          <w:spacing w:val="-9"/>
        </w:rPr>
        <w:t>Facilitating change is what happens when family therapy is viewed as a joint or col</w:t>
      </w:r>
      <w:r>
        <w:rPr>
          <w:rFonts w:ascii="Garamond" w:hAnsi="Garamond" w:cs="Garamond"/>
          <w:spacing w:val="-9"/>
        </w:rPr>
        <w:softHyphen/>
      </w:r>
      <w:r>
        <w:rPr>
          <w:rFonts w:ascii="Garamond" w:hAnsi="Garamond" w:cs="Garamond"/>
          <w:spacing w:val="-6"/>
        </w:rPr>
        <w:t>laborative process. Techniques are more important to models that see the therapist</w:t>
      </w:r>
      <w:r>
        <w:rPr>
          <w:rFonts w:ascii="Garamond" w:hAnsi="Garamond" w:cs="Garamond"/>
          <w:spacing w:val="-6"/>
        </w:rPr>
        <w:softHyphen/>
      </w:r>
      <w:r>
        <w:rPr>
          <w:rFonts w:ascii="Garamond" w:hAnsi="Garamond" w:cs="Garamond"/>
          <w:spacing w:val="-12"/>
        </w:rPr>
        <w:t xml:space="preserve">as-expert and in charge of </w:t>
      </w:r>
      <w:r>
        <w:rPr>
          <w:rFonts w:ascii="Bookman Old Style" w:hAnsi="Bookman Old Style" w:cs="Bookman Old Style"/>
          <w:i/>
          <w:iCs/>
          <w:spacing w:val="-12"/>
          <w:sz w:val="20"/>
          <w:szCs w:val="20"/>
        </w:rPr>
        <w:t xml:space="preserve">making change happen. </w:t>
      </w:r>
      <w:r>
        <w:rPr>
          <w:rFonts w:ascii="Garamond" w:hAnsi="Garamond" w:cs="Garamond"/>
          <w:spacing w:val="-12"/>
        </w:rPr>
        <w:t xml:space="preserve">Collaborative approaches require </w:t>
      </w:r>
      <w:r>
        <w:rPr>
          <w:rFonts w:ascii="Bookman Old Style" w:hAnsi="Bookman Old Style" w:cs="Bookman Old Style"/>
          <w:i/>
          <w:iCs/>
          <w:spacing w:val="-7"/>
          <w:sz w:val="20"/>
          <w:szCs w:val="20"/>
        </w:rPr>
        <w:t xml:space="preserve">planning. </w:t>
      </w:r>
      <w:r>
        <w:rPr>
          <w:rFonts w:ascii="Garamond" w:hAnsi="Garamond" w:cs="Garamond"/>
          <w:spacing w:val="-7"/>
        </w:rPr>
        <w:t xml:space="preserve">"Planning can still include what family therapy has called </w:t>
      </w:r>
      <w:r>
        <w:rPr>
          <w:rFonts w:ascii="Bookman Old Style" w:hAnsi="Bookman Old Style" w:cs="Bookman Old Style"/>
          <w:i/>
          <w:iCs/>
          <w:spacing w:val="-7"/>
          <w:sz w:val="20"/>
          <w:szCs w:val="20"/>
        </w:rPr>
        <w:t xml:space="preserve">techniques </w:t>
      </w:r>
      <w:r>
        <w:rPr>
          <w:rFonts w:ascii="Garamond" w:hAnsi="Garamond" w:cs="Garamond"/>
          <w:spacing w:val="-7"/>
        </w:rPr>
        <w:t xml:space="preserve">or </w:t>
      </w:r>
      <w:r>
        <w:rPr>
          <w:rFonts w:ascii="Bookman Old Style" w:hAnsi="Bookman Old Style" w:cs="Bookman Old Style"/>
          <w:i/>
          <w:iCs/>
          <w:spacing w:val="-2"/>
          <w:sz w:val="20"/>
          <w:szCs w:val="20"/>
        </w:rPr>
        <w:t xml:space="preserve">interventions, </w:t>
      </w:r>
      <w:r>
        <w:rPr>
          <w:rFonts w:ascii="Garamond" w:hAnsi="Garamond" w:cs="Garamond"/>
          <w:spacing w:val="-2"/>
        </w:rPr>
        <w:t xml:space="preserve">but with the family's participation" (Breunlin et al., 1997, </w:t>
      </w:r>
      <w:r>
        <w:rPr>
          <w:spacing w:val="-2"/>
          <w:w w:val="105"/>
          <w:sz w:val="22"/>
          <w:szCs w:val="22"/>
        </w:rPr>
        <w:t xml:space="preserve">p. </w:t>
      </w:r>
      <w:r>
        <w:rPr>
          <w:rFonts w:ascii="Garamond" w:hAnsi="Garamond" w:cs="Garamond"/>
          <w:spacing w:val="-2"/>
        </w:rPr>
        <w:t xml:space="preserve">292). </w:t>
      </w:r>
      <w:r>
        <w:rPr>
          <w:rFonts w:ascii="Garamond" w:hAnsi="Garamond" w:cs="Garamond"/>
          <w:spacing w:val="-8"/>
        </w:rPr>
        <w:t>Two of the most common forms for facilitation of change are enactments and as</w:t>
      </w:r>
      <w:r>
        <w:rPr>
          <w:rFonts w:ascii="Garamond" w:hAnsi="Garamond" w:cs="Garamond"/>
          <w:spacing w:val="-8"/>
        </w:rPr>
        <w:softHyphen/>
        <w:t xml:space="preserve">signment of tasks. Both of these processes work best when the family co-constructs </w:t>
      </w:r>
      <w:r>
        <w:rPr>
          <w:rFonts w:ascii="Garamond" w:hAnsi="Garamond" w:cs="Garamond"/>
          <w:spacing w:val="-4"/>
        </w:rPr>
        <w:t>them with the therapist—or at least accepts the rationale for their use.</w:t>
      </w:r>
    </w:p>
    <w:p w:rsidR="00E71690" w:rsidRDefault="00E71690">
      <w:pPr>
        <w:widowControl/>
        <w:kinsoku/>
        <w:autoSpaceDE w:val="0"/>
        <w:autoSpaceDN w:val="0"/>
        <w:adjustRightInd w:val="0"/>
        <w:sectPr w:rsidR="00E71690">
          <w:headerReference w:type="even" r:id="rId2736"/>
          <w:headerReference w:type="default" r:id="rId2737"/>
          <w:footerReference w:type="even" r:id="rId2738"/>
          <w:footerReference w:type="default" r:id="rId2739"/>
          <w:pgSz w:w="12240" w:h="15840"/>
          <w:pgMar w:top="2560" w:right="1572" w:bottom="230" w:left="2888" w:header="0" w:footer="0" w:gutter="0"/>
          <w:cols w:space="720"/>
          <w:noEndnote/>
        </w:sectPr>
      </w:pPr>
    </w:p>
    <w:p w:rsidR="00E71690" w:rsidRDefault="00E71690">
      <w:pPr>
        <w:ind w:left="216" w:right="216" w:firstLine="288"/>
        <w:jc w:val="both"/>
        <w:rPr>
          <w:rFonts w:ascii="Garamond" w:hAnsi="Garamond" w:cs="Garamond"/>
          <w:spacing w:val="-1"/>
          <w:sz w:val="23"/>
          <w:szCs w:val="23"/>
        </w:rPr>
      </w:pPr>
      <w:r>
        <w:rPr>
          <w:rFonts w:ascii="Garamond" w:hAnsi="Garamond" w:cs="Garamond"/>
          <w:spacing w:val="-2"/>
          <w:sz w:val="23"/>
          <w:szCs w:val="23"/>
        </w:rPr>
        <w:t xml:space="preserve">Within the change process, the number of possible outcomes is only limited by </w:t>
      </w:r>
      <w:r>
        <w:rPr>
          <w:rFonts w:ascii="Garamond" w:hAnsi="Garamond" w:cs="Garamond"/>
          <w:spacing w:val="-4"/>
          <w:sz w:val="23"/>
          <w:szCs w:val="23"/>
        </w:rPr>
        <w:t xml:space="preserve">the resources available internally and externally to the family. This does not mean, </w:t>
      </w:r>
      <w:r>
        <w:rPr>
          <w:rFonts w:ascii="Garamond" w:hAnsi="Garamond" w:cs="Garamond"/>
          <w:spacing w:val="-5"/>
          <w:sz w:val="23"/>
          <w:szCs w:val="23"/>
        </w:rPr>
        <w:t>however, that the family practitioner is without a guide for preferred or desired out</w:t>
      </w:r>
      <w:r>
        <w:rPr>
          <w:rFonts w:ascii="Garamond" w:hAnsi="Garamond" w:cs="Garamond"/>
          <w:spacing w:val="-5"/>
          <w:sz w:val="23"/>
          <w:szCs w:val="23"/>
        </w:rPr>
        <w:softHyphen/>
      </w:r>
      <w:r>
        <w:rPr>
          <w:rFonts w:ascii="Garamond" w:hAnsi="Garamond" w:cs="Garamond"/>
          <w:sz w:val="23"/>
          <w:szCs w:val="23"/>
        </w:rPr>
        <w:t xml:space="preserve">comes. In general, the internal parts of family members function best when they </w:t>
      </w:r>
      <w:r>
        <w:rPr>
          <w:rFonts w:ascii="Garamond" w:hAnsi="Garamond" w:cs="Garamond"/>
          <w:spacing w:val="-5"/>
          <w:sz w:val="23"/>
          <w:szCs w:val="23"/>
        </w:rPr>
        <w:t xml:space="preserve">are balanced (not polarized) and when the individual experiences personal parts as </w:t>
      </w:r>
      <w:r>
        <w:rPr>
          <w:rFonts w:ascii="Garamond" w:hAnsi="Garamond" w:cs="Garamond"/>
          <w:spacing w:val="-1"/>
          <w:sz w:val="23"/>
          <w:szCs w:val="23"/>
        </w:rPr>
        <w:t>resources. Being able to think is usually more useful than emotional reactivity; be</w:t>
      </w:r>
      <w:r>
        <w:rPr>
          <w:rFonts w:ascii="Garamond" w:hAnsi="Garamond" w:cs="Garamond"/>
          <w:spacing w:val="-1"/>
          <w:sz w:val="23"/>
          <w:szCs w:val="23"/>
        </w:rPr>
        <w:softHyphen/>
        <w:t>ing able to feel is better than not feeling; good contact with others is more reward</w:t>
      </w:r>
      <w:r>
        <w:rPr>
          <w:rFonts w:ascii="Garamond" w:hAnsi="Garamond" w:cs="Garamond"/>
          <w:spacing w:val="-1"/>
          <w:sz w:val="23"/>
          <w:szCs w:val="23"/>
        </w:rPr>
        <w:softHyphen/>
      </w:r>
      <w:r>
        <w:rPr>
          <w:rFonts w:ascii="Garamond" w:hAnsi="Garamond" w:cs="Garamond"/>
          <w:spacing w:val="-2"/>
          <w:sz w:val="23"/>
          <w:szCs w:val="23"/>
        </w:rPr>
        <w:t xml:space="preserve">ing than isolation or self-absorption; and taking reasonable risks in the service of </w:t>
      </w:r>
      <w:r>
        <w:rPr>
          <w:rFonts w:ascii="Garamond" w:hAnsi="Garamond" w:cs="Garamond"/>
          <w:spacing w:val="-1"/>
          <w:sz w:val="23"/>
          <w:szCs w:val="23"/>
        </w:rPr>
        <w:t>growth and development is more beneficial than stagnation or a retreat into fear.</w:t>
      </w:r>
    </w:p>
    <w:p w:rsidR="00E71690" w:rsidRDefault="00E71690">
      <w:pPr>
        <w:spacing w:before="144"/>
        <w:ind w:left="216" w:right="216" w:firstLine="288"/>
        <w:jc w:val="both"/>
        <w:rPr>
          <w:rFonts w:ascii="Garamond" w:hAnsi="Garamond" w:cs="Garamond"/>
          <w:spacing w:val="-4"/>
          <w:sz w:val="23"/>
          <w:szCs w:val="23"/>
        </w:rPr>
      </w:pPr>
      <w:r>
        <w:rPr>
          <w:rFonts w:ascii="Garamond" w:hAnsi="Garamond" w:cs="Garamond"/>
          <w:spacing w:val="-5"/>
          <w:sz w:val="23"/>
          <w:szCs w:val="23"/>
        </w:rPr>
        <w:t>Further, knowing the goals and purposes for our behaviors, feelings, and interac</w:t>
      </w:r>
      <w:r>
        <w:rPr>
          <w:rFonts w:ascii="Garamond" w:hAnsi="Garamond" w:cs="Garamond"/>
          <w:spacing w:val="-5"/>
          <w:sz w:val="23"/>
          <w:szCs w:val="23"/>
        </w:rPr>
        <w:softHyphen/>
      </w:r>
      <w:r>
        <w:rPr>
          <w:rFonts w:ascii="Garamond" w:hAnsi="Garamond" w:cs="Garamond"/>
          <w:spacing w:val="-6"/>
          <w:sz w:val="23"/>
          <w:szCs w:val="23"/>
        </w:rPr>
        <w:t xml:space="preserve">tions tends to give us choices about their use. And understanding the patterns we enact </w:t>
      </w:r>
      <w:r>
        <w:rPr>
          <w:rFonts w:ascii="Garamond" w:hAnsi="Garamond" w:cs="Garamond"/>
          <w:spacing w:val="-7"/>
          <w:sz w:val="23"/>
          <w:szCs w:val="23"/>
        </w:rPr>
        <w:t xml:space="preserve">in face-to-face relationships, the ebbs and flows of life, or across generations provide </w:t>
      </w:r>
      <w:r>
        <w:rPr>
          <w:rFonts w:ascii="Garamond" w:hAnsi="Garamond" w:cs="Garamond"/>
          <w:spacing w:val="-4"/>
          <w:sz w:val="23"/>
          <w:szCs w:val="23"/>
        </w:rPr>
        <w:t>multiple avenues for challenging patterns and the enactment of new possibilities.</w:t>
      </w:r>
    </w:p>
    <w:p w:rsidR="00E71690" w:rsidRDefault="00E71690">
      <w:pPr>
        <w:spacing w:before="576"/>
        <w:ind w:left="216"/>
        <w:jc w:val="both"/>
        <w:rPr>
          <w:rFonts w:ascii="Bookman Old Style" w:hAnsi="Bookman Old Style" w:cs="Bookman Old Style"/>
          <w:spacing w:val="-22"/>
          <w:sz w:val="28"/>
          <w:szCs w:val="28"/>
        </w:rPr>
      </w:pPr>
      <w:r>
        <w:rPr>
          <w:noProof/>
        </w:rPr>
        <w:pict>
          <v:shape id="_x0000_s1729" type="#_x0000_t202" style="position:absolute;left:0;text-align:left;margin-left:529.2pt;margin-top:207.85pt;width:13.45pt;height:133.5pt;z-index:-25152153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20"/>
                      <w:sz w:val="17"/>
                      <w:szCs w:val="17"/>
                    </w:rPr>
                  </w:pPr>
                  <w:r>
                    <w:rPr>
                      <w:rFonts w:ascii="Bookman Old Style" w:hAnsi="Bookman Old Style" w:cs="Bookman Old Style"/>
                      <w:spacing w:val="-20"/>
                      <w:sz w:val="17"/>
                      <w:szCs w:val="17"/>
                    </w:rPr>
                    <w:t>451</w:t>
                  </w:r>
                </w:p>
                <w:p w:rsidR="00E71690" w:rsidRDefault="00E71690">
                  <w:pPr>
                    <w:spacing w:before="36" w:after="72" w:line="126" w:lineRule="exact"/>
                    <w:jc w:val="right"/>
                    <w:rPr>
                      <w:rFonts w:ascii="Tahoma" w:hAnsi="Tahoma" w:cs="Tahoma"/>
                      <w:spacing w:val="12"/>
                      <w:sz w:val="13"/>
                      <w:szCs w:val="13"/>
                    </w:rPr>
                  </w:pPr>
                  <w:r>
                    <w:rPr>
                      <w:rFonts w:ascii="Tahoma" w:hAnsi="Tahoma" w:cs="Tahoma"/>
                      <w:spacing w:val="12"/>
                      <w:sz w:val="13"/>
                      <w:szCs w:val="13"/>
                    </w:rPr>
                    <w:t>AdVN3H1 SIA111SAS AllIAIVd</w:t>
                  </w:r>
                </w:p>
              </w:txbxContent>
            </v:textbox>
            <w10:wrap type="square" anchorx="page" anchory="page"/>
          </v:shape>
        </w:pict>
      </w:r>
      <w:r>
        <w:rPr>
          <w:noProof/>
        </w:rPr>
        <w:pict>
          <v:shape id="_x0000_s1730" type="#_x0000_t202" style="position:absolute;left:0;text-align:left;margin-left:302.3pt;margin-top:30.7pt;width:83.7pt;height:44.75pt;z-index:251795968;mso-wrap-edited:f;mso-wrap-distance-left:0;mso-wrap-distance-right:0" wrapcoords="-62 0 -62 21600 21662 21600 21662 0 -62 0" o:allowincell="f" stroked="f">
            <v:fill opacity="0"/>
            <v:textbox inset="0,0,0,0">
              <w:txbxContent>
                <w:p w:rsidR="00E71690" w:rsidRDefault="00173777">
                  <w:pPr>
                    <w:spacing w:after="180"/>
                    <w:ind w:left="648" w:right="258"/>
                  </w:pPr>
                  <w:r>
                    <w:rPr>
                      <w:noProof/>
                    </w:rPr>
                    <w:drawing>
                      <wp:inline distT="0" distB="0" distL="0" distR="0">
                        <wp:extent cx="447675" cy="438150"/>
                        <wp:effectExtent l="19050" t="0" r="9525" b="0"/>
                        <wp:docPr id="71" name="Picture 71" descr="_Pic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795"/>
                                <pic:cNvPicPr>
                                  <a:picLocks noChangeAspect="1" noChangeArrowheads="1"/>
                                </pic:cNvPicPr>
                              </pic:nvPicPr>
                              <pic:blipFill>
                                <a:blip r:embed="rId2740"/>
                                <a:srcRect/>
                                <a:stretch>
                                  <a:fillRect/>
                                </a:stretch>
                              </pic:blipFill>
                              <pic:spPr bwMode="auto">
                                <a:xfrm>
                                  <a:off x="0" y="0"/>
                                  <a:ext cx="447675" cy="438150"/>
                                </a:xfrm>
                                <a:prstGeom prst="rect">
                                  <a:avLst/>
                                </a:prstGeom>
                                <a:noFill/>
                                <a:ln w="9525">
                                  <a:noFill/>
                                  <a:miter lim="800000"/>
                                  <a:headEnd/>
                                  <a:tailEnd/>
                                </a:ln>
                              </pic:spPr>
                            </pic:pic>
                          </a:graphicData>
                        </a:graphic>
                      </wp:inline>
                    </w:drawing>
                  </w:r>
                </w:p>
              </w:txbxContent>
            </v:textbox>
            <w10:wrap type="square"/>
          </v:shape>
        </w:pict>
      </w:r>
      <w:r>
        <w:rPr>
          <w:rFonts w:ascii="Arial" w:hAnsi="Arial" w:cs="Arial"/>
          <w:b/>
          <w:bCs/>
          <w:color w:val="94A34E"/>
          <w:spacing w:val="34"/>
          <w:sz w:val="28"/>
          <w:szCs w:val="28"/>
        </w:rPr>
        <w:t xml:space="preserve">FAMILY SYSTEMS THERAPY FROM </w:t>
      </w:r>
      <w:r>
        <w:rPr>
          <w:rFonts w:ascii="Arial" w:hAnsi="Arial" w:cs="Arial"/>
          <w:b/>
          <w:bCs/>
          <w:color w:val="94A34E"/>
          <w:spacing w:val="29"/>
          <w:sz w:val="28"/>
          <w:szCs w:val="28"/>
        </w:rPr>
        <w:t xml:space="preserve">A MULTICULTURAL PERSPECTIVE </w:t>
      </w:r>
      <w:r>
        <w:rPr>
          <w:rFonts w:ascii="Bookman Old Style" w:hAnsi="Bookman Old Style" w:cs="Bookman Old Style"/>
          <w:spacing w:val="-22"/>
          <w:sz w:val="28"/>
          <w:szCs w:val="28"/>
        </w:rPr>
        <w:t>Strengths From Ea Diversity Perspective</w:t>
      </w:r>
    </w:p>
    <w:p w:rsidR="00E71690" w:rsidRDefault="00E71690">
      <w:pPr>
        <w:spacing w:before="72" w:after="180"/>
        <w:ind w:left="216" w:right="216"/>
        <w:jc w:val="both"/>
        <w:rPr>
          <w:rFonts w:ascii="Garamond" w:hAnsi="Garamond" w:cs="Garamond"/>
          <w:spacing w:val="-4"/>
          <w:sz w:val="23"/>
          <w:szCs w:val="23"/>
        </w:rPr>
      </w:pPr>
      <w:r>
        <w:rPr>
          <w:rFonts w:ascii="Garamond" w:hAnsi="Garamond" w:cs="Garamond"/>
          <w:spacing w:val="-4"/>
          <w:sz w:val="23"/>
          <w:szCs w:val="23"/>
        </w:rPr>
        <w:t xml:space="preserve">One of the strengths of the systemic perspective in working from a multicultural </w:t>
      </w:r>
      <w:r>
        <w:rPr>
          <w:rFonts w:ascii="Garamond" w:hAnsi="Garamond" w:cs="Garamond"/>
          <w:sz w:val="23"/>
          <w:szCs w:val="23"/>
        </w:rPr>
        <w:t>framework is that many ethnic and cultural groups place great value on the ex</w:t>
      </w:r>
      <w:r>
        <w:rPr>
          <w:rFonts w:ascii="Garamond" w:hAnsi="Garamond" w:cs="Garamond"/>
          <w:sz w:val="23"/>
          <w:szCs w:val="23"/>
        </w:rPr>
        <w:softHyphen/>
      </w:r>
      <w:r>
        <w:rPr>
          <w:rFonts w:ascii="Garamond" w:hAnsi="Garamond" w:cs="Garamond"/>
          <w:spacing w:val="-1"/>
          <w:sz w:val="23"/>
          <w:szCs w:val="23"/>
        </w:rPr>
        <w:t>tended family. If therapists are working with an individual from a cultural back</w:t>
      </w:r>
      <w:r>
        <w:rPr>
          <w:rFonts w:ascii="Garamond" w:hAnsi="Garamond" w:cs="Garamond"/>
          <w:spacing w:val="-1"/>
          <w:sz w:val="23"/>
          <w:szCs w:val="23"/>
        </w:rPr>
        <w:softHyphen/>
      </w:r>
      <w:r>
        <w:rPr>
          <w:rFonts w:ascii="Garamond" w:hAnsi="Garamond" w:cs="Garamond"/>
          <w:spacing w:val="-5"/>
          <w:sz w:val="23"/>
          <w:szCs w:val="23"/>
        </w:rPr>
        <w:t xml:space="preserve">ground that gives special value to including grandparents, aunts, and uncles in the </w:t>
      </w:r>
      <w:r>
        <w:rPr>
          <w:rFonts w:ascii="Garamond" w:hAnsi="Garamond" w:cs="Garamond"/>
          <w:spacing w:val="-3"/>
          <w:sz w:val="23"/>
          <w:szCs w:val="23"/>
        </w:rPr>
        <w:t xml:space="preserve">treatment, it is easy to see that family approaches have a distinct advantage over </w:t>
      </w:r>
      <w:r>
        <w:rPr>
          <w:rFonts w:ascii="Garamond" w:hAnsi="Garamond" w:cs="Garamond"/>
          <w:spacing w:val="-2"/>
          <w:sz w:val="23"/>
          <w:szCs w:val="23"/>
        </w:rPr>
        <w:t>individual therapy. Family therapists can do some excellent networking with mem</w:t>
      </w:r>
      <w:r>
        <w:rPr>
          <w:rFonts w:ascii="Garamond" w:hAnsi="Garamond" w:cs="Garamond"/>
          <w:spacing w:val="-2"/>
          <w:sz w:val="23"/>
          <w:szCs w:val="23"/>
        </w:rPr>
        <w:softHyphen/>
      </w:r>
      <w:r>
        <w:rPr>
          <w:rFonts w:ascii="Garamond" w:hAnsi="Garamond" w:cs="Garamond"/>
          <w:spacing w:val="-4"/>
          <w:sz w:val="23"/>
          <w:szCs w:val="23"/>
        </w:rPr>
        <w:t>bers of the extended family.</w:t>
      </w:r>
    </w:p>
    <w:p w:rsidR="00E71690" w:rsidRDefault="00E71690">
      <w:pPr>
        <w:ind w:left="216" w:right="216" w:firstLine="288"/>
        <w:jc w:val="both"/>
        <w:rPr>
          <w:rFonts w:ascii="Garamond" w:hAnsi="Garamond" w:cs="Garamond"/>
          <w:spacing w:val="-5"/>
          <w:sz w:val="23"/>
          <w:szCs w:val="23"/>
        </w:rPr>
      </w:pPr>
      <w:r>
        <w:rPr>
          <w:rFonts w:ascii="Garamond" w:hAnsi="Garamond" w:cs="Garamond"/>
          <w:spacing w:val="-4"/>
          <w:sz w:val="23"/>
          <w:szCs w:val="23"/>
        </w:rPr>
        <w:t>Within the field of family therapy, Monica McGoldrick has been the most influ</w:t>
      </w:r>
      <w:r>
        <w:rPr>
          <w:rFonts w:ascii="Garamond" w:hAnsi="Garamond" w:cs="Garamond"/>
          <w:spacing w:val="-4"/>
          <w:sz w:val="23"/>
          <w:szCs w:val="23"/>
        </w:rPr>
        <w:softHyphen/>
      </w:r>
      <w:r>
        <w:rPr>
          <w:rFonts w:ascii="Garamond" w:hAnsi="Garamond" w:cs="Garamond"/>
          <w:spacing w:val="-5"/>
          <w:sz w:val="23"/>
          <w:szCs w:val="23"/>
        </w:rPr>
        <w:t>ential leader in the development of both gender and cultural perspectives and frame</w:t>
      </w:r>
      <w:r>
        <w:rPr>
          <w:rFonts w:ascii="Garamond" w:hAnsi="Garamond" w:cs="Garamond"/>
          <w:spacing w:val="-5"/>
          <w:sz w:val="23"/>
          <w:szCs w:val="23"/>
        </w:rPr>
        <w:softHyphen/>
      </w:r>
      <w:r>
        <w:rPr>
          <w:rFonts w:ascii="Garamond" w:hAnsi="Garamond" w:cs="Garamond"/>
          <w:spacing w:val="-3"/>
          <w:sz w:val="23"/>
          <w:szCs w:val="23"/>
        </w:rPr>
        <w:t xml:space="preserve">works in family practice (see McGoldrick et al., 1991, 2005; McGoldrick, </w:t>
      </w:r>
      <w:r>
        <w:rPr>
          <w:i/>
          <w:iCs/>
          <w:spacing w:val="-3"/>
          <w:w w:val="95"/>
          <w:sz w:val="22"/>
          <w:szCs w:val="22"/>
        </w:rPr>
        <w:t xml:space="preserve">&amp; </w:t>
      </w:r>
      <w:r>
        <w:rPr>
          <w:rFonts w:ascii="Garamond" w:hAnsi="Garamond" w:cs="Garamond"/>
          <w:spacing w:val="-3"/>
          <w:sz w:val="23"/>
          <w:szCs w:val="23"/>
        </w:rPr>
        <w:t xml:space="preserve">Hardy, </w:t>
      </w:r>
      <w:r>
        <w:rPr>
          <w:rFonts w:ascii="Garamond" w:hAnsi="Garamond" w:cs="Garamond"/>
          <w:spacing w:val="-7"/>
          <w:sz w:val="23"/>
          <w:szCs w:val="23"/>
        </w:rPr>
        <w:t xml:space="preserve">2008). In many ways, McGoldrick and her colleagues approach families like systems </w:t>
      </w:r>
      <w:r>
        <w:rPr>
          <w:rFonts w:ascii="Garamond" w:hAnsi="Garamond" w:cs="Garamond"/>
          <w:spacing w:val="-5"/>
          <w:sz w:val="23"/>
          <w:szCs w:val="23"/>
        </w:rPr>
        <w:t>anthropologists. They see each family as a unique culture whose particular characteris</w:t>
      </w:r>
      <w:r>
        <w:rPr>
          <w:rFonts w:ascii="Garamond" w:hAnsi="Garamond" w:cs="Garamond"/>
          <w:spacing w:val="-5"/>
          <w:sz w:val="23"/>
          <w:szCs w:val="23"/>
        </w:rPr>
        <w:softHyphen/>
        <w:t xml:space="preserve">tics must be understood. Like larger cultural systems, families have a unique language </w:t>
      </w:r>
      <w:r>
        <w:rPr>
          <w:rFonts w:ascii="Garamond" w:hAnsi="Garamond" w:cs="Garamond"/>
          <w:spacing w:val="-3"/>
          <w:sz w:val="23"/>
          <w:szCs w:val="23"/>
        </w:rPr>
        <w:t xml:space="preserve">that governs behavior, communication, and even how to feel about and experience </w:t>
      </w:r>
      <w:r>
        <w:rPr>
          <w:rFonts w:ascii="Garamond" w:hAnsi="Garamond" w:cs="Garamond"/>
          <w:spacing w:val="-6"/>
          <w:sz w:val="23"/>
          <w:szCs w:val="23"/>
        </w:rPr>
        <w:t xml:space="preserve">life. Families have celebrations and rituals that mark transitions, protect them against </w:t>
      </w:r>
      <w:r>
        <w:rPr>
          <w:rFonts w:ascii="Garamond" w:hAnsi="Garamond" w:cs="Garamond"/>
          <w:spacing w:val="-5"/>
          <w:sz w:val="23"/>
          <w:szCs w:val="23"/>
        </w:rPr>
        <w:t>outside interference, and connect them to their past as well as to a projected future.</w:t>
      </w:r>
    </w:p>
    <w:p w:rsidR="00E71690" w:rsidRDefault="00E71690">
      <w:pPr>
        <w:spacing w:before="324"/>
        <w:ind w:left="216" w:right="216" w:firstLine="288"/>
        <w:jc w:val="both"/>
        <w:rPr>
          <w:rFonts w:ascii="Garamond" w:hAnsi="Garamond" w:cs="Garamond"/>
          <w:spacing w:val="-1"/>
          <w:sz w:val="23"/>
          <w:szCs w:val="23"/>
        </w:rPr>
      </w:pPr>
      <w:r>
        <w:rPr>
          <w:rFonts w:ascii="Garamond" w:hAnsi="Garamond" w:cs="Garamond"/>
          <w:spacing w:val="1"/>
          <w:sz w:val="23"/>
          <w:szCs w:val="23"/>
        </w:rPr>
        <w:t xml:space="preserve">Similarly, families cannot escape the sexism and patriarchy that are inherent </w:t>
      </w:r>
      <w:r>
        <w:rPr>
          <w:rFonts w:ascii="Garamond" w:hAnsi="Garamond" w:cs="Garamond"/>
          <w:spacing w:val="-1"/>
          <w:sz w:val="23"/>
          <w:szCs w:val="23"/>
        </w:rPr>
        <w:t xml:space="preserve">in all cultures. The roles for men and women are prescribed in different societies, </w:t>
      </w:r>
      <w:r>
        <w:rPr>
          <w:rFonts w:ascii="Garamond" w:hAnsi="Garamond" w:cs="Garamond"/>
          <w:spacing w:val="-4"/>
          <w:sz w:val="23"/>
          <w:szCs w:val="23"/>
        </w:rPr>
        <w:t xml:space="preserve">but in every culture women tend to come out on the short end more often than not. </w:t>
      </w:r>
      <w:r>
        <w:rPr>
          <w:rFonts w:ascii="Garamond" w:hAnsi="Garamond" w:cs="Garamond"/>
          <w:sz w:val="23"/>
          <w:szCs w:val="23"/>
        </w:rPr>
        <w:t xml:space="preserve">The roles that women as mothers play in the family, in the world of work, and in </w:t>
      </w:r>
      <w:r>
        <w:rPr>
          <w:rFonts w:ascii="Garamond" w:hAnsi="Garamond" w:cs="Garamond"/>
          <w:spacing w:val="-3"/>
          <w:sz w:val="23"/>
          <w:szCs w:val="23"/>
        </w:rPr>
        <w:t xml:space="preserve">the community set the model for female children often for generations to come. </w:t>
      </w:r>
      <w:r>
        <w:rPr>
          <w:rFonts w:ascii="Garamond" w:hAnsi="Garamond" w:cs="Garamond"/>
          <w:sz w:val="23"/>
          <w:szCs w:val="23"/>
        </w:rPr>
        <w:t>Because family life is where the roles of women can be most limited, a consid</w:t>
      </w:r>
      <w:r>
        <w:rPr>
          <w:rFonts w:ascii="Garamond" w:hAnsi="Garamond" w:cs="Garamond"/>
          <w:sz w:val="23"/>
          <w:szCs w:val="23"/>
        </w:rPr>
        <w:softHyphen/>
      </w:r>
      <w:r>
        <w:rPr>
          <w:rFonts w:ascii="Garamond" w:hAnsi="Garamond" w:cs="Garamond"/>
          <w:spacing w:val="-2"/>
          <w:sz w:val="23"/>
          <w:szCs w:val="23"/>
        </w:rPr>
        <w:t xml:space="preserve">eration of gender issues in families is an essential framework for family therapy </w:t>
      </w:r>
      <w:r>
        <w:rPr>
          <w:rFonts w:ascii="Garamond" w:hAnsi="Garamond" w:cs="Garamond"/>
          <w:spacing w:val="1"/>
          <w:sz w:val="23"/>
          <w:szCs w:val="23"/>
        </w:rPr>
        <w:t xml:space="preserve">(McGoldrick et al., '99'). Perhaps the most difficult integration of all is figuring </w:t>
      </w:r>
      <w:r>
        <w:rPr>
          <w:rFonts w:ascii="Garamond" w:hAnsi="Garamond" w:cs="Garamond"/>
          <w:spacing w:val="-1"/>
          <w:sz w:val="23"/>
          <w:szCs w:val="23"/>
        </w:rPr>
        <w:t>out how to honor different cultures in therapy without supporting marginalization or oppression of women. Toward this end, it is important to remember that there are feminist voices in every culture throughout the world.</w:t>
      </w:r>
    </w:p>
    <w:p w:rsidR="00E71690" w:rsidRDefault="00E71690">
      <w:pPr>
        <w:widowControl/>
        <w:kinsoku/>
        <w:autoSpaceDE w:val="0"/>
        <w:autoSpaceDN w:val="0"/>
        <w:adjustRightInd w:val="0"/>
        <w:sectPr w:rsidR="00E71690">
          <w:headerReference w:type="even" r:id="rId2741"/>
          <w:headerReference w:type="default" r:id="rId2742"/>
          <w:footerReference w:type="even" r:id="rId2743"/>
          <w:footerReference w:type="default" r:id="rId2744"/>
          <w:pgSz w:w="12240" w:h="15840"/>
          <w:pgMar w:top="680" w:right="2284" w:bottom="2090" w:left="2176" w:header="0" w:footer="0" w:gutter="0"/>
          <w:cols w:space="720"/>
          <w:noEndnote/>
        </w:sectPr>
      </w:pPr>
    </w:p>
    <w:p w:rsidR="00E71690" w:rsidRDefault="00E71690">
      <w:pPr>
        <w:ind w:right="1152" w:firstLine="288"/>
        <w:jc w:val="both"/>
        <w:rPr>
          <w:rFonts w:ascii="Garamond" w:hAnsi="Garamond" w:cs="Garamond"/>
          <w:spacing w:val="-4"/>
        </w:rPr>
      </w:pPr>
      <w:r>
        <w:rPr>
          <w:noProof/>
        </w:rPr>
        <w:pict>
          <v:shape id="_x0000_s1731" type="#_x0000_t202" style="position:absolute;left:0;text-align:left;margin-left:68.85pt;margin-top:129.7pt;width:81.1pt;height:479.1pt;z-index:-25151948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732" type="#_x0000_t202" style="position:absolute;left:0;text-align:left;margin-left:68.85pt;margin-top:298.3pt;width:35.05pt;height:8.6pt;z-index:25179801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11" w:lineRule="auto"/>
                    <w:jc w:val="right"/>
                    <w:rPr>
                      <w:rFonts w:ascii="Arial" w:hAnsi="Arial" w:cs="Arial"/>
                      <w:sz w:val="17"/>
                      <w:szCs w:val="17"/>
                    </w:rPr>
                  </w:pPr>
                  <w:r>
                    <w:rPr>
                      <w:rFonts w:ascii="Arial" w:hAnsi="Arial" w:cs="Arial"/>
                      <w:sz w:val="17"/>
                      <w:szCs w:val="17"/>
                    </w:rPr>
                    <w:t>452</w:t>
                  </w:r>
                </w:p>
              </w:txbxContent>
            </v:textbox>
            <w10:wrap type="square" anchorx="page" anchory="page"/>
          </v:shape>
        </w:pict>
      </w:r>
      <w:r>
        <w:rPr>
          <w:noProof/>
        </w:rPr>
        <w:pict>
          <v:shape id="_x0000_s1733" type="#_x0000_t202" style="position:absolute;left:0;text-align:left;margin-left:68.85pt;margin-top:317.5pt;width:29.3pt;height:85.85pt;z-index:25179904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432" w:after="36" w:line="95" w:lineRule="exact"/>
                    <w:jc w:val="right"/>
                    <w:rPr>
                      <w:rFonts w:ascii="Tahoma" w:hAnsi="Tahoma" w:cs="Tahoma"/>
                      <w:spacing w:val="23"/>
                      <w:sz w:val="13"/>
                      <w:szCs w:val="13"/>
                    </w:rPr>
                  </w:pPr>
                  <w:r>
                    <w:rPr>
                      <w:rFonts w:ascii="Tahoma" w:hAnsi="Tahoma" w:cs="Tahoma"/>
                      <w:spacing w:val="23"/>
                      <w:sz w:val="13"/>
                      <w:szCs w:val="13"/>
                    </w:rPr>
                    <w:t>CHAPTER FOURTEEN</w:t>
                  </w:r>
                </w:p>
              </w:txbxContent>
            </v:textbox>
            <w10:wrap type="square" anchorx="page" anchory="page"/>
          </v:shape>
        </w:pict>
      </w:r>
      <w:r>
        <w:rPr>
          <w:rFonts w:ascii="Garamond" w:hAnsi="Garamond" w:cs="Garamond"/>
          <w:spacing w:val="-3"/>
        </w:rPr>
        <w:t xml:space="preserve">Just as differentiation means coming to understand our family well enough to </w:t>
      </w:r>
      <w:r>
        <w:rPr>
          <w:rFonts w:ascii="Garamond" w:hAnsi="Garamond" w:cs="Garamond"/>
          <w:spacing w:val="-8"/>
        </w:rPr>
        <w:t>be a part of it—to belong—and also to separate and be our own person, understand</w:t>
      </w:r>
      <w:r>
        <w:rPr>
          <w:rFonts w:ascii="Garamond" w:hAnsi="Garamond" w:cs="Garamond"/>
          <w:spacing w:val="-8"/>
        </w:rPr>
        <w:softHyphen/>
      </w:r>
      <w:r>
        <w:rPr>
          <w:rFonts w:ascii="Garamond" w:hAnsi="Garamond" w:cs="Garamond"/>
          <w:spacing w:val="-5"/>
        </w:rPr>
        <w:t>ing cultures allows therapists and families to appreciate diversity and to contextual</w:t>
      </w:r>
      <w:r>
        <w:rPr>
          <w:rFonts w:ascii="Garamond" w:hAnsi="Garamond" w:cs="Garamond"/>
          <w:spacing w:val="-5"/>
        </w:rPr>
        <w:softHyphen/>
      </w:r>
      <w:r>
        <w:rPr>
          <w:rFonts w:ascii="Garamond" w:hAnsi="Garamond" w:cs="Garamond"/>
          <w:spacing w:val="-4"/>
        </w:rPr>
        <w:t xml:space="preserve">ize family experiences in relation to the larger cultures. Today, family therapists </w:t>
      </w:r>
      <w:r>
        <w:rPr>
          <w:rFonts w:ascii="Garamond" w:hAnsi="Garamond" w:cs="Garamond"/>
          <w:spacing w:val="-8"/>
        </w:rPr>
        <w:t xml:space="preserve">explore the individual culture of the family, the larger cultures to which the family </w:t>
      </w:r>
      <w:r>
        <w:rPr>
          <w:rFonts w:ascii="Garamond" w:hAnsi="Garamond" w:cs="Garamond"/>
          <w:spacing w:val="-3"/>
        </w:rPr>
        <w:t xml:space="preserve">members belong, and the host culture that dominates the family's life. They look </w:t>
      </w:r>
      <w:r>
        <w:rPr>
          <w:rFonts w:ascii="Garamond" w:hAnsi="Garamond" w:cs="Garamond"/>
          <w:spacing w:val="-4"/>
        </w:rPr>
        <w:t xml:space="preserve">for ways in which culture can both inform and modify family work. Interventions </w:t>
      </w:r>
      <w:r>
        <w:rPr>
          <w:rFonts w:ascii="Garamond" w:hAnsi="Garamond" w:cs="Garamond"/>
          <w:spacing w:val="-9"/>
        </w:rPr>
        <w:t xml:space="preserve">are no longer applied universally, regardless of the cultures involved: rather, they are </w:t>
      </w:r>
      <w:r>
        <w:rPr>
          <w:rFonts w:ascii="Garamond" w:hAnsi="Garamond" w:cs="Garamond"/>
          <w:spacing w:val="-4"/>
        </w:rPr>
        <w:t>adapted and even designed to join with the cultural systems.</w:t>
      </w:r>
    </w:p>
    <w:p w:rsidR="00E71690" w:rsidRDefault="00E71690">
      <w:pPr>
        <w:spacing w:before="180"/>
        <w:rPr>
          <w:rFonts w:ascii="Bookman Old Style" w:hAnsi="Bookman Old Style" w:cs="Bookman Old Style"/>
          <w:spacing w:val="-14"/>
          <w:sz w:val="28"/>
          <w:szCs w:val="28"/>
        </w:rPr>
      </w:pPr>
      <w:r>
        <w:rPr>
          <w:rFonts w:ascii="Bookman Old Style" w:hAnsi="Bookman Old Style" w:cs="Bookman Old Style"/>
          <w:spacing w:val="-14"/>
          <w:sz w:val="28"/>
          <w:szCs w:val="28"/>
        </w:rPr>
        <w:t>Shortcomings From a Diversity Perspective</w:t>
      </w:r>
    </w:p>
    <w:p w:rsidR="00E71690" w:rsidRDefault="00E71690">
      <w:pPr>
        <w:ind w:right="1152"/>
        <w:jc w:val="both"/>
        <w:rPr>
          <w:rFonts w:ascii="Garamond" w:hAnsi="Garamond" w:cs="Garamond"/>
          <w:spacing w:val="-3"/>
        </w:rPr>
      </w:pPr>
      <w:r>
        <w:rPr>
          <w:rFonts w:ascii="Garamond" w:hAnsi="Garamond" w:cs="Garamond"/>
          <w:spacing w:val="-3"/>
        </w:rPr>
        <w:t>Given the multicultural focus and collaborative approach of family systems ther</w:t>
      </w:r>
      <w:r>
        <w:rPr>
          <w:rFonts w:ascii="Garamond" w:hAnsi="Garamond" w:cs="Garamond"/>
          <w:spacing w:val="-3"/>
        </w:rPr>
        <w:softHyphen/>
      </w:r>
      <w:r>
        <w:rPr>
          <w:rFonts w:ascii="Garamond" w:hAnsi="Garamond" w:cs="Garamond"/>
          <w:spacing w:val="-1"/>
        </w:rPr>
        <w:t xml:space="preserve">apy, it is difficult to find shortcomings from a diversity perspective. This model </w:t>
      </w:r>
      <w:r>
        <w:rPr>
          <w:rFonts w:ascii="Garamond" w:hAnsi="Garamond" w:cs="Garamond"/>
        </w:rPr>
        <w:t xml:space="preserve">of family therapy embraces attitudes, knowledge, and skills that are essential to </w:t>
      </w:r>
      <w:r>
        <w:rPr>
          <w:rFonts w:ascii="Garamond" w:hAnsi="Garamond" w:cs="Garamond"/>
          <w:spacing w:val="-5"/>
        </w:rPr>
        <w:t xml:space="preserve">a multicultural perspective. Perhaps the major concern for non-Western cultures </w:t>
      </w:r>
      <w:r>
        <w:rPr>
          <w:rFonts w:ascii="Garamond" w:hAnsi="Garamond" w:cs="Garamond"/>
          <w:spacing w:val="-4"/>
        </w:rPr>
        <w:t xml:space="preserve">would be with regard to the balance that this model advocates for the individual </w:t>
      </w:r>
      <w:r>
        <w:rPr>
          <w:rFonts w:ascii="Garamond" w:hAnsi="Garamond" w:cs="Garamond"/>
          <w:spacing w:val="-1"/>
        </w:rPr>
        <w:t xml:space="preserve">versus the collective. The process of differentiation occurs in most cultures, but </w:t>
      </w:r>
      <w:r>
        <w:rPr>
          <w:rFonts w:ascii="Garamond" w:hAnsi="Garamond" w:cs="Garamond"/>
          <w:spacing w:val="-3"/>
        </w:rPr>
        <w:t xml:space="preserve">it takes on a different shape due to cultural norms. For instance, a young person </w:t>
      </w:r>
      <w:r>
        <w:rPr>
          <w:rFonts w:ascii="Garamond" w:hAnsi="Garamond" w:cs="Garamond"/>
          <w:spacing w:val="-2"/>
        </w:rPr>
        <w:t xml:space="preserve">may become separate from her parents yet not move out of the house. When </w:t>
      </w:r>
      <w:r>
        <w:rPr>
          <w:rFonts w:ascii="Garamond" w:hAnsi="Garamond" w:cs="Garamond"/>
          <w:spacing w:val="-4"/>
        </w:rPr>
        <w:t xml:space="preserve">ethnic-minority families immigrate to North America, their children often adapt to </w:t>
      </w:r>
      <w:r>
        <w:rPr>
          <w:rFonts w:ascii="Garamond" w:hAnsi="Garamond" w:cs="Garamond"/>
          <w:spacing w:val="-3"/>
        </w:rPr>
        <w:t>a Western concept of differentiation. In such cases, the intergenerational process of therapy is appropriate if the therapist is sensitive to the family-of-origin's cul</w:t>
      </w:r>
      <w:r>
        <w:rPr>
          <w:rFonts w:ascii="Garamond" w:hAnsi="Garamond" w:cs="Garamond"/>
          <w:spacing w:val="-3"/>
        </w:rPr>
        <w:softHyphen/>
      </w:r>
      <w:r>
        <w:rPr>
          <w:rFonts w:ascii="Garamond" w:hAnsi="Garamond" w:cs="Garamond"/>
          <w:spacing w:val="-6"/>
        </w:rPr>
        <w:t xml:space="preserve">tural roots. Although a multilayered approach addresses the notion of togetherness </w:t>
      </w:r>
      <w:r>
        <w:rPr>
          <w:rFonts w:ascii="Garamond" w:hAnsi="Garamond" w:cs="Garamond"/>
          <w:spacing w:val="-4"/>
        </w:rPr>
        <w:t xml:space="preserve">and individuality from a balanced perspective, many non-Western cultures would </w:t>
      </w:r>
      <w:r>
        <w:rPr>
          <w:rFonts w:ascii="Garamond" w:hAnsi="Garamond" w:cs="Garamond"/>
          <w:spacing w:val="-5"/>
        </w:rPr>
        <w:t xml:space="preserve">not embrace a theory that valued individuality above loyalty to family in any form. </w:t>
      </w:r>
      <w:r>
        <w:rPr>
          <w:rFonts w:ascii="Garamond" w:hAnsi="Garamond" w:cs="Garamond"/>
          <w:spacing w:val="-10"/>
        </w:rPr>
        <w:t xml:space="preserve">Nor would non-Western cultures have the same conceptualizations of time or even </w:t>
      </w:r>
      <w:r>
        <w:rPr>
          <w:rFonts w:ascii="Garamond" w:hAnsi="Garamond" w:cs="Garamond"/>
          <w:spacing w:val="-5"/>
        </w:rPr>
        <w:t xml:space="preserve">emotions. Therapists, regardless of their model of therapy, must find ways to enter </w:t>
      </w:r>
      <w:r>
        <w:rPr>
          <w:rFonts w:ascii="Garamond" w:hAnsi="Garamond" w:cs="Garamond"/>
          <w:spacing w:val="-3"/>
        </w:rPr>
        <w:t>the family's world and honor the traditions that support the family.</w:t>
      </w:r>
    </w:p>
    <w:p w:rsidR="00E71690" w:rsidRDefault="00E71690">
      <w:pPr>
        <w:spacing w:before="216" w:after="324"/>
        <w:ind w:right="1152" w:firstLine="288"/>
        <w:jc w:val="both"/>
        <w:rPr>
          <w:rFonts w:ascii="Garamond" w:hAnsi="Garamond" w:cs="Garamond"/>
          <w:spacing w:val="-2"/>
        </w:rPr>
      </w:pPr>
      <w:r>
        <w:rPr>
          <w:rFonts w:ascii="Garamond" w:hAnsi="Garamond" w:cs="Garamond"/>
          <w:spacing w:val="-5"/>
        </w:rPr>
        <w:t xml:space="preserve">A possible shortcoming of the practice of family therapy involves practitioners </w:t>
      </w:r>
      <w:r>
        <w:rPr>
          <w:rFonts w:ascii="Garamond" w:hAnsi="Garamond" w:cs="Garamond"/>
          <w:spacing w:val="-4"/>
        </w:rPr>
        <w:t>who assume Western models of family are universal. Indeed, there are many cul</w:t>
      </w:r>
      <w:r>
        <w:rPr>
          <w:rFonts w:ascii="Garamond" w:hAnsi="Garamond" w:cs="Garamond"/>
          <w:spacing w:val="-4"/>
        </w:rPr>
        <w:softHyphen/>
      </w:r>
      <w:r>
        <w:rPr>
          <w:rFonts w:ascii="Garamond" w:hAnsi="Garamond" w:cs="Garamond"/>
          <w:spacing w:val="-3"/>
        </w:rPr>
        <w:t>tural variations to family structure, processes, and communication. Family thera</w:t>
      </w:r>
      <w:r>
        <w:rPr>
          <w:rFonts w:ascii="Garamond" w:hAnsi="Garamond" w:cs="Garamond"/>
          <w:spacing w:val="-3"/>
        </w:rPr>
        <w:softHyphen/>
      </w:r>
      <w:r>
        <w:rPr>
          <w:rFonts w:ascii="Garamond" w:hAnsi="Garamond" w:cs="Garamond"/>
          <w:spacing w:val="-5"/>
        </w:rPr>
        <w:t xml:space="preserve">pists are finding ways to broaden their views of individuation, appropriate gender </w:t>
      </w:r>
      <w:r>
        <w:rPr>
          <w:rFonts w:ascii="Garamond" w:hAnsi="Garamond" w:cs="Garamond"/>
          <w:spacing w:val="-3"/>
        </w:rPr>
        <w:t>roles, family life cycles, and extended families. Some family therapists focus pri</w:t>
      </w:r>
      <w:r>
        <w:rPr>
          <w:rFonts w:ascii="Garamond" w:hAnsi="Garamond" w:cs="Garamond"/>
          <w:spacing w:val="-3"/>
        </w:rPr>
        <w:softHyphen/>
      </w:r>
      <w:r>
        <w:rPr>
          <w:rFonts w:ascii="Garamond" w:hAnsi="Garamond" w:cs="Garamond"/>
          <w:spacing w:val="-4"/>
        </w:rPr>
        <w:t xml:space="preserve">marily on the nuclear family, which is based on Western notions, and this could </w:t>
      </w:r>
      <w:r>
        <w:rPr>
          <w:rFonts w:ascii="Garamond" w:hAnsi="Garamond" w:cs="Garamond"/>
          <w:spacing w:val="-2"/>
        </w:rPr>
        <w:t>clearly be a shortcoming in working with clients in extended families.</w:t>
      </w:r>
    </w:p>
    <w:tbl>
      <w:tblPr>
        <w:tblW w:w="0" w:type="auto"/>
        <w:tblLayout w:type="fixed"/>
        <w:tblCellMar>
          <w:left w:w="0" w:type="dxa"/>
          <w:right w:w="0" w:type="dxa"/>
        </w:tblCellMar>
        <w:tblLook w:val="0000"/>
      </w:tblPr>
      <w:tblGrid>
        <w:gridCol w:w="9802"/>
      </w:tblGrid>
      <w:tr w:rsidR="00E71690" w:rsidRPr="00E71690">
        <w:tblPrEx>
          <w:tblCellMar>
            <w:top w:w="0" w:type="dxa"/>
            <w:left w:w="0" w:type="dxa"/>
            <w:bottom w:w="0" w:type="dxa"/>
            <w:right w:w="0" w:type="dxa"/>
          </w:tblCellMar>
        </w:tblPrEx>
        <w:trPr>
          <w:trHeight w:hRule="exact" w:val="513"/>
        </w:trPr>
        <w:tc>
          <w:tcPr>
            <w:tcW w:w="9802" w:type="dxa"/>
            <w:tcBorders>
              <w:top w:val="nil"/>
              <w:left w:val="nil"/>
              <w:bottom w:val="nil"/>
              <w:right w:val="nil"/>
            </w:tcBorders>
            <w:shd w:val="solid" w:color="93A23E" w:fill="auto"/>
          </w:tcPr>
          <w:p w:rsidR="00E71690" w:rsidRPr="00E71690" w:rsidRDefault="00E71690">
            <w:pPr>
              <w:spacing w:before="144" w:after="36"/>
              <w:ind w:left="864"/>
              <w:rPr>
                <w:rFonts w:ascii="Bookman Old Style" w:hAnsi="Bookman Old Style" w:cs="Bookman Old Style"/>
                <w:color w:val="F4FADB"/>
                <w:spacing w:val="2"/>
                <w:sz w:val="26"/>
                <w:szCs w:val="26"/>
              </w:rPr>
            </w:pPr>
            <w:r w:rsidRPr="00E71690">
              <w:rPr>
                <w:rFonts w:ascii="Bookman Old Style" w:hAnsi="Bookman Old Style" w:cs="Bookman Old Style"/>
                <w:color w:val="F4FADB"/>
                <w:spacing w:val="2"/>
                <w:sz w:val="26"/>
                <w:szCs w:val="26"/>
              </w:rPr>
              <w:t>Family Therapy Applied to the Case of Stan</w:t>
            </w:r>
          </w:p>
        </w:tc>
      </w:tr>
    </w:tbl>
    <w:p w:rsidR="00E71690" w:rsidRDefault="00E71690">
      <w:pPr>
        <w:widowControl/>
        <w:kinsoku/>
        <w:autoSpaceDE w:val="0"/>
        <w:autoSpaceDN w:val="0"/>
        <w:adjustRightInd w:val="0"/>
        <w:sectPr w:rsidR="00E71690">
          <w:headerReference w:type="even" r:id="rId2745"/>
          <w:headerReference w:type="default" r:id="rId2746"/>
          <w:footerReference w:type="even" r:id="rId2747"/>
          <w:footerReference w:type="default" r:id="rId2748"/>
          <w:pgSz w:w="12240" w:h="15840"/>
          <w:pgMar w:top="2520" w:right="751" w:bottom="412" w:left="1377" w:header="0" w:footer="0" w:gutter="0"/>
          <w:cols w:space="720"/>
          <w:noEndnote/>
        </w:sectPr>
      </w:pPr>
    </w:p>
    <w:p w:rsidR="00E71690" w:rsidRDefault="00E71690">
      <w:pPr>
        <w:spacing w:line="288" w:lineRule="exact"/>
      </w:pPr>
    </w:p>
    <w:p w:rsidR="00E71690" w:rsidRDefault="00E71690">
      <w:pPr>
        <w:spacing w:line="288" w:lineRule="exact"/>
        <w:sectPr w:rsidR="00E71690">
          <w:headerReference w:type="even" r:id="rId2749"/>
          <w:headerReference w:type="default" r:id="rId2750"/>
          <w:footerReference w:type="even" r:id="rId2751"/>
          <w:footerReference w:type="default" r:id="rId2752"/>
          <w:type w:val="continuous"/>
          <w:pgSz w:w="12240" w:h="15840"/>
          <w:pgMar w:top="2520" w:right="1712" w:bottom="412" w:left="1771" w:header="0" w:footer="0" w:gutter="0"/>
          <w:cols w:space="720"/>
          <w:noEndnote/>
        </w:sectPr>
      </w:pPr>
    </w:p>
    <w:p w:rsidR="00E71690" w:rsidRDefault="00E71690">
      <w:pPr>
        <w:tabs>
          <w:tab w:val="left" w:pos="864"/>
        </w:tabs>
        <w:spacing w:line="297" w:lineRule="auto"/>
        <w:ind w:left="72"/>
        <w:rPr>
          <w:rFonts w:ascii="Arial" w:hAnsi="Arial" w:cs="Arial"/>
        </w:rPr>
      </w:pPr>
      <w:r>
        <w:rPr>
          <w:noProof/>
        </w:rPr>
        <w:pict>
          <v:shape id="_x0000_s1734" type="#_x0000_t202" style="position:absolute;left:0;text-align:left;margin-left:-47.3pt;margin-top:-11.75pt;width:490.1pt;height:122.7pt;z-index:-251516416" o:allowincell="f" fillcolor="#e6eed0" stroked="f">
            <v:textbox inset="2.88pt,0,2.88pt,0">
              <w:txbxContent>
                <w:p w:rsidR="00E71690" w:rsidRDefault="00E71690">
                  <w:pPr>
                    <w:widowControl/>
                    <w:kinsoku/>
                    <w:autoSpaceDE w:val="0"/>
                    <w:autoSpaceDN w:val="0"/>
                    <w:rPr>
                      <w:sz w:val="20"/>
                      <w:szCs w:val="20"/>
                    </w:rPr>
                  </w:pPr>
                </w:p>
              </w:txbxContent>
            </v:textbox>
          </v:shape>
        </w:pict>
      </w:r>
      <w:r>
        <w:rPr>
          <w:rFonts w:ascii="Arial Narrow" w:hAnsi="Arial Narrow" w:cs="Arial Narrow"/>
          <w:b/>
          <w:bCs/>
          <w:color w:val="A3B148"/>
          <w:w w:val="90"/>
          <w:sz w:val="12"/>
          <w:szCs w:val="12"/>
        </w:rPr>
        <w:t>,4</w:t>
      </w:r>
      <w:r>
        <w:rPr>
          <w:rFonts w:ascii="Verdana" w:hAnsi="Verdana" w:cs="Verdana"/>
          <w:color w:val="000000"/>
          <w:sz w:val="17"/>
          <w:szCs w:val="17"/>
        </w:rPr>
        <w:tab/>
      </w:r>
      <w:r>
        <w:rPr>
          <w:rFonts w:ascii="Verdana" w:hAnsi="Verdana" w:cs="Verdana"/>
          <w:color w:val="000000"/>
          <w:spacing w:val="-4"/>
          <w:sz w:val="17"/>
          <w:szCs w:val="17"/>
        </w:rPr>
        <w:t>In our work with Stan in this modal</w:t>
      </w:r>
      <w:r>
        <w:rPr>
          <w:rFonts w:ascii="Verdana" w:hAnsi="Verdana" w:cs="Verdana"/>
          <w:color w:val="000000"/>
          <w:spacing w:val="-4"/>
          <w:sz w:val="17"/>
          <w:szCs w:val="17"/>
        </w:rPr>
        <w:noBreakHyphen/>
      </w:r>
    </w:p>
    <w:p w:rsidR="00E71690" w:rsidRDefault="00E71690">
      <w:pPr>
        <w:ind w:right="144"/>
        <w:jc w:val="right"/>
        <w:rPr>
          <w:rFonts w:ascii="Verdana" w:hAnsi="Verdana" w:cs="Verdana"/>
          <w:color w:val="000000"/>
          <w:spacing w:val="-4"/>
          <w:sz w:val="17"/>
          <w:szCs w:val="17"/>
        </w:rPr>
      </w:pPr>
      <w:r>
        <w:rPr>
          <w:rFonts w:ascii="Verdana" w:hAnsi="Verdana" w:cs="Verdana"/>
          <w:color w:val="000000"/>
          <w:spacing w:val="-4"/>
          <w:sz w:val="17"/>
          <w:szCs w:val="17"/>
        </w:rPr>
        <w:t>ity, we include examples of forming a</w:t>
      </w:r>
    </w:p>
    <w:p w:rsidR="00E71690" w:rsidRDefault="00E71690">
      <w:pPr>
        <w:spacing w:line="304" w:lineRule="auto"/>
        <w:ind w:firstLine="792"/>
        <w:jc w:val="both"/>
        <w:rPr>
          <w:rFonts w:ascii="Verdana" w:hAnsi="Verdana" w:cs="Verdana"/>
          <w:color w:val="000000"/>
          <w:spacing w:val="-3"/>
          <w:sz w:val="17"/>
          <w:szCs w:val="17"/>
        </w:rPr>
      </w:pPr>
      <w:r>
        <w:rPr>
          <w:rFonts w:ascii="Verdana" w:hAnsi="Verdana" w:cs="Verdana"/>
          <w:color w:val="000000"/>
          <w:spacing w:val="-7"/>
          <w:sz w:val="17"/>
          <w:szCs w:val="17"/>
        </w:rPr>
        <w:t xml:space="preserve">relationship and joining, reading Stan's </w:t>
      </w:r>
      <w:r>
        <w:rPr>
          <w:rFonts w:ascii="Verdana" w:hAnsi="Verdana" w:cs="Verdana"/>
          <w:color w:val="000000"/>
          <w:spacing w:val="-3"/>
          <w:sz w:val="17"/>
          <w:szCs w:val="17"/>
        </w:rPr>
        <w:t>genogram, a multilayered assessment, refram</w:t>
      </w:r>
      <w:r>
        <w:rPr>
          <w:rFonts w:ascii="Verdana" w:hAnsi="Verdana" w:cs="Verdana"/>
          <w:color w:val="000000"/>
          <w:spacing w:val="-3"/>
          <w:sz w:val="17"/>
          <w:szCs w:val="17"/>
        </w:rPr>
        <w:softHyphen/>
      </w:r>
      <w:r>
        <w:rPr>
          <w:rFonts w:ascii="Verdana" w:hAnsi="Verdana" w:cs="Verdana"/>
          <w:color w:val="000000"/>
          <w:spacing w:val="-6"/>
          <w:sz w:val="17"/>
          <w:szCs w:val="17"/>
        </w:rPr>
        <w:t xml:space="preserve">ing, boundary setting in therapy, and facilitating </w:t>
      </w:r>
      <w:r>
        <w:rPr>
          <w:rFonts w:ascii="Verdana" w:hAnsi="Verdana" w:cs="Verdana"/>
          <w:color w:val="000000"/>
          <w:spacing w:val="-4"/>
          <w:sz w:val="17"/>
          <w:szCs w:val="17"/>
        </w:rPr>
        <w:t xml:space="preserve">change. There are many useful models and ways </w:t>
      </w:r>
      <w:r>
        <w:rPr>
          <w:rFonts w:ascii="Verdana" w:hAnsi="Verdana" w:cs="Verdana"/>
          <w:color w:val="000000"/>
          <w:spacing w:val="-3"/>
          <w:sz w:val="17"/>
          <w:szCs w:val="17"/>
        </w:rPr>
        <w:t>to work with families; this discussion represents</w:t>
      </w:r>
    </w:p>
    <w:p w:rsidR="00E71690" w:rsidRDefault="00E71690">
      <w:pPr>
        <w:spacing w:line="239" w:lineRule="exact"/>
        <w:ind w:left="72" w:right="144"/>
        <w:rPr>
          <w:rFonts w:ascii="Verdana" w:hAnsi="Verdana" w:cs="Verdana"/>
          <w:color w:val="000000"/>
          <w:spacing w:val="-2"/>
          <w:sz w:val="17"/>
          <w:szCs w:val="17"/>
        </w:rPr>
      </w:pPr>
      <w:r>
        <w:rPr>
          <w:rFonts w:ascii="Verdana" w:hAnsi="Verdana" w:cs="Verdana"/>
          <w:color w:val="000000"/>
          <w:spacing w:val="-6"/>
          <w:sz w:val="17"/>
          <w:szCs w:val="17"/>
        </w:rPr>
        <w:t xml:space="preserve">some possible ways to work with Stan from a </w:t>
      </w:r>
      <w:r>
        <w:rPr>
          <w:rFonts w:ascii="Verdana" w:hAnsi="Verdana" w:cs="Verdana"/>
          <w:color w:val="000000"/>
          <w:spacing w:val="-2"/>
          <w:sz w:val="17"/>
          <w:szCs w:val="17"/>
        </w:rPr>
        <w:t>multilayered perspective.</w:t>
      </w:r>
    </w:p>
    <w:p w:rsidR="00E71690" w:rsidRDefault="00E71690">
      <w:pPr>
        <w:spacing w:line="252" w:lineRule="exact"/>
        <w:ind w:left="72" w:right="72" w:firstLine="288"/>
        <w:jc w:val="both"/>
        <w:rPr>
          <w:rFonts w:ascii="Verdana" w:hAnsi="Verdana" w:cs="Verdana"/>
          <w:color w:val="000000"/>
          <w:spacing w:val="-3"/>
          <w:sz w:val="17"/>
          <w:szCs w:val="17"/>
        </w:rPr>
      </w:pPr>
      <w:r>
        <w:rPr>
          <w:rFonts w:ascii="Verdana" w:hAnsi="Verdana" w:cs="Verdana"/>
          <w:color w:val="000000"/>
          <w:spacing w:val="-2"/>
          <w:sz w:val="17"/>
          <w:szCs w:val="17"/>
        </w:rPr>
        <w:t xml:space="preserve">At an intake interview, a family therapist </w:t>
      </w:r>
      <w:r>
        <w:rPr>
          <w:rFonts w:ascii="Verdana" w:hAnsi="Verdana" w:cs="Verdana"/>
          <w:color w:val="000000"/>
          <w:spacing w:val="-6"/>
          <w:sz w:val="17"/>
          <w:szCs w:val="17"/>
        </w:rPr>
        <w:t>meets with Stan to explore his issues and con</w:t>
      </w:r>
      <w:r>
        <w:rPr>
          <w:rFonts w:ascii="Verdana" w:hAnsi="Verdana" w:cs="Verdana"/>
          <w:color w:val="000000"/>
          <w:spacing w:val="-6"/>
          <w:sz w:val="17"/>
          <w:szCs w:val="17"/>
        </w:rPr>
        <w:softHyphen/>
        <w:t xml:space="preserve">cerns and to learn more about him and his life </w:t>
      </w:r>
      <w:r>
        <w:rPr>
          <w:rFonts w:ascii="Verdana" w:hAnsi="Verdana" w:cs="Verdana"/>
          <w:color w:val="000000"/>
          <w:spacing w:val="-5"/>
          <w:sz w:val="17"/>
          <w:szCs w:val="17"/>
        </w:rPr>
        <w:t xml:space="preserve">situation. As they talk, the therapist brings an </w:t>
      </w:r>
      <w:r>
        <w:rPr>
          <w:rFonts w:ascii="Verdana" w:hAnsi="Verdana" w:cs="Verdana"/>
          <w:color w:val="000000"/>
          <w:spacing w:val="-3"/>
          <w:sz w:val="17"/>
          <w:szCs w:val="17"/>
        </w:rPr>
        <w:t>intense interest and curiosity to the interview</w:t>
      </w:r>
    </w:p>
    <w:p w:rsidR="00E71690" w:rsidRDefault="00E71690">
      <w:pPr>
        <w:widowControl/>
        <w:kinsoku/>
        <w:autoSpaceDE w:val="0"/>
        <w:autoSpaceDN w:val="0"/>
        <w:adjustRightInd w:val="0"/>
        <w:sectPr w:rsidR="00E71690">
          <w:headerReference w:type="even" r:id="rId2753"/>
          <w:headerReference w:type="default" r:id="rId2754"/>
          <w:footerReference w:type="even" r:id="rId2755"/>
          <w:footerReference w:type="default" r:id="rId2756"/>
          <w:type w:val="continuous"/>
          <w:pgSz w:w="12240" w:h="15840"/>
          <w:pgMar w:top="2520" w:right="1611" w:bottom="412" w:left="2323" w:header="0" w:footer="0" w:gutter="0"/>
          <w:cols w:num="2" w:space="720" w:equalWidth="0">
            <w:col w:w="4041" w:space="164"/>
            <w:col w:w="4041"/>
          </w:cols>
          <w:noEndnote/>
        </w:sectPr>
      </w:pPr>
    </w:p>
    <w:p w:rsidR="00E71690" w:rsidRDefault="00E71690">
      <w:pPr>
        <w:spacing w:line="252" w:lineRule="exact"/>
        <w:jc w:val="both"/>
        <w:rPr>
          <w:rFonts w:ascii="Verdana" w:hAnsi="Verdana" w:cs="Verdana"/>
          <w:color w:val="000000"/>
          <w:spacing w:val="-3"/>
          <w:sz w:val="17"/>
          <w:szCs w:val="17"/>
        </w:rPr>
      </w:pPr>
      <w:r>
        <w:rPr>
          <w:noProof/>
        </w:rPr>
        <w:pict>
          <v:shape id="_x0000_s1735" type="#_x0000_t202" style="position:absolute;left:0;text-align:left;margin-left:61.3pt;margin-top:11.3pt;width:489.85pt;height:669.8pt;z-index:-251515392;mso-position-horizontal-relative:page;mso-position-vertical-relative:page" o:allowincell="f" fillcolor="#e9f2d0"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000000"/>
          <w:spacing w:val="-6"/>
          <w:sz w:val="17"/>
          <w:szCs w:val="17"/>
        </w:rPr>
        <w:t xml:space="preserve">and wonders out loud about the familial roots of </w:t>
      </w:r>
      <w:r>
        <w:rPr>
          <w:rFonts w:ascii="Verdana" w:hAnsi="Verdana" w:cs="Verdana"/>
          <w:color w:val="000000"/>
          <w:spacing w:val="-3"/>
          <w:sz w:val="17"/>
          <w:szCs w:val="17"/>
        </w:rPr>
        <w:t xml:space="preserve">some of Stan's problems. It does not take much </w:t>
      </w:r>
      <w:r>
        <w:rPr>
          <w:rFonts w:ascii="Verdana" w:hAnsi="Verdana" w:cs="Verdana"/>
          <w:color w:val="000000"/>
          <w:spacing w:val="-7"/>
          <w:sz w:val="17"/>
          <w:szCs w:val="17"/>
        </w:rPr>
        <w:t xml:space="preserve">of an inquiry to learn that Stan is still very much </w:t>
      </w:r>
      <w:r>
        <w:rPr>
          <w:rFonts w:ascii="Verdana" w:hAnsi="Verdana" w:cs="Verdana"/>
          <w:color w:val="000000"/>
          <w:spacing w:val="-6"/>
          <w:sz w:val="17"/>
          <w:szCs w:val="17"/>
        </w:rPr>
        <w:t xml:space="preserve">engaged with his parents and siblings, no matter </w:t>
      </w:r>
      <w:r>
        <w:rPr>
          <w:rFonts w:ascii="Verdana" w:hAnsi="Verdana" w:cs="Verdana"/>
          <w:color w:val="000000"/>
          <w:spacing w:val="-3"/>
          <w:sz w:val="17"/>
          <w:szCs w:val="17"/>
        </w:rPr>
        <w:t>how difficult these relationships have been for</w:t>
      </w:r>
    </w:p>
    <w:p w:rsidR="00E71690" w:rsidRDefault="00E71690">
      <w:pPr>
        <w:spacing w:line="251" w:lineRule="exact"/>
        <w:jc w:val="both"/>
        <w:rPr>
          <w:rFonts w:ascii="Verdana" w:hAnsi="Verdana" w:cs="Verdana"/>
          <w:color w:val="000000"/>
          <w:spacing w:val="-3"/>
          <w:sz w:val="17"/>
          <w:szCs w:val="17"/>
        </w:rPr>
      </w:pPr>
      <w:r>
        <w:rPr>
          <w:rFonts w:ascii="Verdana" w:hAnsi="Verdana" w:cs="Verdana"/>
          <w:color w:val="000000"/>
          <w:spacing w:val="-6"/>
          <w:sz w:val="17"/>
          <w:szCs w:val="17"/>
        </w:rPr>
        <w:t>him. This initial conversation involves the devel</w:t>
      </w:r>
      <w:r>
        <w:rPr>
          <w:rFonts w:ascii="Verdana" w:hAnsi="Verdana" w:cs="Verdana"/>
          <w:color w:val="000000"/>
          <w:spacing w:val="-6"/>
          <w:sz w:val="17"/>
          <w:szCs w:val="17"/>
        </w:rPr>
        <w:softHyphen/>
      </w:r>
      <w:r>
        <w:rPr>
          <w:rFonts w:ascii="Verdana" w:hAnsi="Verdana" w:cs="Verdana"/>
          <w:color w:val="000000"/>
          <w:spacing w:val="-5"/>
          <w:sz w:val="17"/>
          <w:szCs w:val="17"/>
        </w:rPr>
        <w:t xml:space="preserve">opment of a genogram of Stan's family of origin (see Figure 14.1). This map will serve both Stan </w:t>
      </w:r>
      <w:r>
        <w:rPr>
          <w:rFonts w:ascii="Verdana" w:hAnsi="Verdana" w:cs="Verdana"/>
          <w:color w:val="000000"/>
          <w:spacing w:val="-1"/>
          <w:sz w:val="17"/>
          <w:szCs w:val="17"/>
        </w:rPr>
        <w:t xml:space="preserve">and the therapist as a guide to the people and </w:t>
      </w:r>
      <w:r>
        <w:rPr>
          <w:rFonts w:ascii="Verdana" w:hAnsi="Verdana" w:cs="Verdana"/>
          <w:color w:val="000000"/>
          <w:spacing w:val="-3"/>
          <w:sz w:val="17"/>
          <w:szCs w:val="17"/>
        </w:rPr>
        <w:t>the processes that influence Stan's life.</w:t>
      </w:r>
    </w:p>
    <w:p w:rsidR="00E71690" w:rsidRDefault="00E71690">
      <w:pPr>
        <w:widowControl/>
        <w:kinsoku/>
        <w:autoSpaceDE w:val="0"/>
        <w:autoSpaceDN w:val="0"/>
        <w:adjustRightInd w:val="0"/>
        <w:sectPr w:rsidR="00E71690">
          <w:headerReference w:type="even" r:id="rId2757"/>
          <w:headerReference w:type="default" r:id="rId2758"/>
          <w:footerReference w:type="even" r:id="rId2759"/>
          <w:footerReference w:type="default" r:id="rId2760"/>
          <w:pgSz w:w="12240" w:h="15840"/>
          <w:pgMar w:top="643" w:right="2266" w:bottom="2346" w:left="1620" w:header="0" w:footer="0" w:gutter="0"/>
          <w:cols w:num="2" w:space="720" w:equalWidth="0">
            <w:col w:w="4017" w:space="260"/>
            <w:col w:w="4017"/>
          </w:cols>
          <w:noEndnote/>
        </w:sectPr>
      </w:pPr>
    </w:p>
    <w:p w:rsidR="00E71690" w:rsidRDefault="00E71690">
      <w:pPr>
        <w:spacing w:before="64" w:line="288" w:lineRule="exact"/>
      </w:pPr>
    </w:p>
    <w:p w:rsidR="00E71690" w:rsidRDefault="00E71690">
      <w:pPr>
        <w:spacing w:before="64" w:line="288" w:lineRule="exact"/>
        <w:sectPr w:rsidR="00E71690">
          <w:headerReference w:type="even" r:id="rId2761"/>
          <w:headerReference w:type="default" r:id="rId2762"/>
          <w:footerReference w:type="even" r:id="rId2763"/>
          <w:footerReference w:type="default" r:id="rId2764"/>
          <w:type w:val="continuous"/>
          <w:pgSz w:w="12240" w:h="15840"/>
          <w:pgMar w:top="643" w:right="1560" w:bottom="2346" w:left="1620" w:header="0" w:footer="0" w:gutter="0"/>
          <w:cols w:space="720"/>
          <w:noEndnote/>
        </w:sectPr>
      </w:pPr>
    </w:p>
    <w:p w:rsidR="00E71690" w:rsidRDefault="00E71690">
      <w:pPr>
        <w:spacing w:line="165" w:lineRule="exact"/>
        <w:ind w:left="288" w:right="216"/>
        <w:rPr>
          <w:rFonts w:ascii="Bookman Old Style" w:hAnsi="Bookman Old Style" w:cs="Bookman Old Style"/>
          <w:spacing w:val="-1"/>
          <w:sz w:val="14"/>
          <w:szCs w:val="14"/>
        </w:rPr>
      </w:pPr>
      <w:r>
        <w:rPr>
          <w:noProof/>
        </w:rPr>
        <w:pict>
          <v:shape id="_x0000_s1736" type="#_x0000_t202" style="position:absolute;left:0;text-align:left;margin-left:294.85pt;margin-top:131.45pt;width:200.85pt;height:123.6pt;z-index:-25151436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737" type="#_x0000_t202" style="position:absolute;left:0;text-align:left;margin-left:68.65pt;margin-top:142.05pt;width:231.15pt;height:106.55pt;z-index:-251513344;mso-wrap-edited:f;mso-wrap-distance-left:0;mso-wrap-distance-right:0" wrapcoords="-62 0 -62 21600 21662 21600 21662 0 -62 0" o:allowincell="f" fillcolor="#e9f2d0" stroked="f">
            <v:textbox inset="0,0,0,0">
              <w:txbxContent>
                <w:p w:rsidR="00E71690" w:rsidRDefault="00E71690"/>
              </w:txbxContent>
            </v:textbox>
            <w10:wrap type="square"/>
          </v:shape>
        </w:pict>
      </w:r>
      <w:r>
        <w:rPr>
          <w:noProof/>
        </w:rPr>
        <w:pict>
          <v:shape id="_x0000_s1738" type="#_x0000_t202" style="position:absolute;left:0;text-align:left;margin-left:215.4pt;margin-top:112.1pt;width:69.1pt;height:59.5pt;z-index:25180416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360"/>
                    <w:ind w:left="432" w:right="115"/>
                  </w:pPr>
                  <w:r>
                    <w:rPr>
                      <w:noProof/>
                    </w:rPr>
                    <w:drawing>
                      <wp:inline distT="0" distB="0" distL="0" distR="0">
                        <wp:extent cx="514350" cy="514350"/>
                        <wp:effectExtent l="19050" t="0" r="0" b="0"/>
                        <wp:docPr id="72" name="Picture 72" descr="_Pic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804"/>
                                <pic:cNvPicPr>
                                  <a:picLocks noChangeAspect="1" noChangeArrowheads="1"/>
                                </pic:cNvPicPr>
                              </pic:nvPicPr>
                              <pic:blipFill>
                                <a:blip r:embed="rId2765"/>
                                <a:srcRect/>
                                <a:stretch>
                                  <a:fillRect/>
                                </a:stretch>
                              </pic:blipFill>
                              <pic:spPr bwMode="auto">
                                <a:xfrm>
                                  <a:off x="0" y="0"/>
                                  <a:ext cx="514350" cy="51435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739" type="#_x0000_t202" style="position:absolute;left:0;text-align:left;margin-left:35.55pt;margin-top:79.4pt;width:39.1pt;height:39.6pt;z-index:251805184;mso-wrap-edited:f;mso-wrap-distance-left:0;mso-wrap-distance-right:0" wrapcoords="-62 0 -62 21600 21662 21600 21662 0 -62 0" o:allowincell="f" filled="f" strokecolor="#0e0e0d" strokeweight=".5pt">
            <v:textbox inset="0,0,0,0">
              <w:txbxContent>
                <w:p w:rsidR="00E71690" w:rsidRDefault="00E71690">
                  <w:pPr>
                    <w:spacing w:before="216" w:after="324" w:line="204" w:lineRule="auto"/>
                    <w:jc w:val="center"/>
                    <w:rPr>
                      <w:rFonts w:ascii="Bookman Old Style" w:hAnsi="Bookman Old Style" w:cs="Bookman Old Style"/>
                      <w:color w:val="FFFFFF"/>
                      <w:w w:val="300"/>
                      <w:sz w:val="16"/>
                      <w:szCs w:val="16"/>
                      <w:shd w:val="clear" w:color="auto" w:fill="FFFFFF"/>
                    </w:rPr>
                  </w:pPr>
                  <w:r>
                    <w:rPr>
                      <w:rFonts w:ascii="Bookman Old Style" w:hAnsi="Bookman Old Style" w:cs="Bookman Old Style"/>
                      <w:color w:val="FFFFFF"/>
                      <w:w w:val="300"/>
                      <w:sz w:val="16"/>
                      <w:szCs w:val="16"/>
                      <w:shd w:val="clear" w:color="auto" w:fill="FFFFFF"/>
                    </w:rPr>
                    <w:t>S</w:t>
                  </w:r>
                </w:p>
              </w:txbxContent>
            </v:textbox>
            <w10:wrap type="square"/>
          </v:shape>
        </w:pict>
      </w:r>
      <w:r>
        <w:rPr>
          <w:noProof/>
        </w:rPr>
        <w:pict>
          <v:shape id="_x0000_s1740" type="#_x0000_t202" style="position:absolute;left:0;text-align:left;margin-left:72.5pt;margin-top:31.4pt;width:26.65pt;height:7.25pt;z-index:251806208;mso-wrap-edited:f;mso-wrap-distance-left:0;mso-wrap-distance-right:0" wrapcoords="-62 0 -62 21600 21662 21600 21662 0 -62 0" o:allowincell="f" stroked="f">
            <v:fill opacity="0"/>
            <v:textbox inset="0,0,0,0">
              <w:txbxContent>
                <w:p w:rsidR="00E71690" w:rsidRDefault="00E71690">
                  <w:pPr>
                    <w:spacing w:line="211" w:lineRule="auto"/>
                    <w:rPr>
                      <w:rFonts w:ascii="Bookman Old Style" w:hAnsi="Bookman Old Style" w:cs="Bookman Old Style"/>
                      <w:spacing w:val="-7"/>
                      <w:sz w:val="14"/>
                      <w:szCs w:val="14"/>
                    </w:rPr>
                  </w:pPr>
                  <w:r>
                    <w:rPr>
                      <w:rFonts w:ascii="Bookman Old Style" w:hAnsi="Bookman Old Style" w:cs="Bookman Old Style"/>
                      <w:i/>
                      <w:iCs/>
                      <w:spacing w:val="-7"/>
                      <w:sz w:val="14"/>
                      <w:szCs w:val="14"/>
                    </w:rPr>
                    <w:t xml:space="preserve">m. </w:t>
                  </w:r>
                  <w:r>
                    <w:rPr>
                      <w:rFonts w:ascii="Bookman Old Style" w:hAnsi="Bookman Old Style" w:cs="Bookman Old Style"/>
                      <w:spacing w:val="-7"/>
                      <w:sz w:val="14"/>
                      <w:szCs w:val="14"/>
                    </w:rPr>
                    <w:t>1937</w:t>
                  </w:r>
                </w:p>
              </w:txbxContent>
            </v:textbox>
            <w10:wrap type="square"/>
          </v:shape>
        </w:pict>
      </w:r>
      <w:r>
        <w:rPr>
          <w:noProof/>
        </w:rPr>
        <w:pict>
          <v:shape id="_x0000_s1741" type="#_x0000_t202" style="position:absolute;left:0;text-align:left;margin-left:434.25pt;margin-top:131.45pt;width:61.45pt;height:65.85pt;z-index:25180723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11" w:after="468"/>
                    <w:ind w:right="422"/>
                  </w:pPr>
                  <w:r>
                    <w:rPr>
                      <w:noProof/>
                    </w:rPr>
                    <w:drawing>
                      <wp:inline distT="0" distB="0" distL="0" distR="0">
                        <wp:extent cx="514350" cy="514350"/>
                        <wp:effectExtent l="19050" t="0" r="0" b="0"/>
                        <wp:docPr id="73" name="Picture 73" descr="_Pic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808"/>
                                <pic:cNvPicPr>
                                  <a:picLocks noChangeAspect="1" noChangeArrowheads="1"/>
                                </pic:cNvPicPr>
                              </pic:nvPicPr>
                              <pic:blipFill>
                                <a:blip r:embed="rId2766"/>
                                <a:srcRect/>
                                <a:stretch>
                                  <a:fillRect/>
                                </a:stretch>
                              </pic:blipFill>
                              <pic:spPr bwMode="auto">
                                <a:xfrm>
                                  <a:off x="0" y="0"/>
                                  <a:ext cx="514350" cy="51435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742" type="#_x0000_t202" style="position:absolute;left:0;text-align:left;margin-left:402.7pt;margin-top:197.3pt;width:93pt;height:14.6pt;z-index:25180825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46" w:lineRule="exact"/>
                    <w:jc w:val="center"/>
                    <w:rPr>
                      <w:rFonts w:ascii="Bookman Old Style" w:hAnsi="Bookman Old Style" w:cs="Bookman Old Style"/>
                      <w:sz w:val="14"/>
                      <w:szCs w:val="14"/>
                    </w:rPr>
                  </w:pPr>
                  <w:r>
                    <w:rPr>
                      <w:rFonts w:ascii="Bookman Old Style" w:hAnsi="Bookman Old Style" w:cs="Bookman Old Style"/>
                      <w:sz w:val="15"/>
                      <w:szCs w:val="15"/>
                    </w:rPr>
                    <w:t>Margie</w:t>
                  </w:r>
                  <w:r>
                    <w:rPr>
                      <w:rFonts w:ascii="Bookman Old Style" w:hAnsi="Bookman Old Style" w:cs="Bookman Old Style"/>
                      <w:sz w:val="15"/>
                      <w:szCs w:val="15"/>
                    </w:rPr>
                    <w:br/>
                  </w:r>
                  <w:r>
                    <w:rPr>
                      <w:rFonts w:ascii="Bookman Old Style" w:hAnsi="Bookman Old Style" w:cs="Bookman Old Style"/>
                      <w:i/>
                      <w:iCs/>
                      <w:sz w:val="14"/>
                      <w:szCs w:val="14"/>
                    </w:rPr>
                    <w:t xml:space="preserve">b. </w:t>
                  </w:r>
                  <w:r>
                    <w:rPr>
                      <w:rFonts w:ascii="Bookman Old Style" w:hAnsi="Bookman Old Style" w:cs="Bookman Old Style"/>
                      <w:sz w:val="14"/>
                      <w:szCs w:val="14"/>
                    </w:rPr>
                    <w:t>1944</w:t>
                  </w:r>
                </w:p>
              </w:txbxContent>
            </v:textbox>
            <w10:wrap type="square" anchorx="page" anchory="page"/>
          </v:shape>
        </w:pict>
      </w:r>
      <w:r>
        <w:rPr>
          <w:noProof/>
        </w:rPr>
        <w:pict>
          <v:shape id="_x0000_s1743" type="#_x0000_t202" style="position:absolute;left:0;text-align:left;margin-left:402.7pt;margin-top:211.9pt;width:93pt;height:42.25pt;z-index:25180928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after="432"/>
                    <w:ind w:left="12" w:right="1032"/>
                  </w:pPr>
                  <w:r>
                    <w:rPr>
                      <w:noProof/>
                    </w:rPr>
                    <w:drawing>
                      <wp:inline distT="0" distB="0" distL="0" distR="0">
                        <wp:extent cx="514350" cy="257175"/>
                        <wp:effectExtent l="19050" t="0" r="0" b="0"/>
                        <wp:docPr id="74" name="Picture 74" descr="_Pic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811"/>
                                <pic:cNvPicPr>
                                  <a:picLocks noChangeAspect="1" noChangeArrowheads="1"/>
                                </pic:cNvPicPr>
                              </pic:nvPicPr>
                              <pic:blipFill>
                                <a:blip r:embed="rId2767"/>
                                <a:srcRect/>
                                <a:stretch>
                                  <a:fillRect/>
                                </a:stretch>
                              </pic:blipFill>
                              <pic:spPr bwMode="auto">
                                <a:xfrm>
                                  <a:off x="0" y="0"/>
                                  <a:ext cx="514350" cy="257175"/>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744" type="#_x0000_t202" style="position:absolute;left:0;text-align:left;margin-left:347.85pt;margin-top:131.45pt;width:24pt;height:19.3pt;z-index:25181030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after="36"/>
                    <w:jc w:val="center"/>
                    <w:rPr>
                      <w:rFonts w:ascii="Bookman Old Style" w:hAnsi="Bookman Old Style" w:cs="Bookman Old Style"/>
                      <w:spacing w:val="-9"/>
                      <w:sz w:val="14"/>
                      <w:szCs w:val="14"/>
                    </w:rPr>
                  </w:pPr>
                  <w:r>
                    <w:rPr>
                      <w:rFonts w:ascii="Bookman Old Style" w:hAnsi="Bookman Old Style" w:cs="Bookman Old Style"/>
                      <w:sz w:val="15"/>
                      <w:szCs w:val="15"/>
                    </w:rPr>
                    <w:t>Tom</w:t>
                  </w:r>
                  <w:r>
                    <w:rPr>
                      <w:rFonts w:ascii="Bookman Old Style" w:hAnsi="Bookman Old Style" w:cs="Bookman Old Style"/>
                      <w:sz w:val="15"/>
                      <w:szCs w:val="15"/>
                    </w:rPr>
                    <w:br/>
                  </w:r>
                  <w:r>
                    <w:rPr>
                      <w:rFonts w:ascii="Bookman Old Style" w:hAnsi="Bookman Old Style" w:cs="Bookman Old Style"/>
                      <w:i/>
                      <w:iCs/>
                      <w:spacing w:val="-9"/>
                      <w:sz w:val="14"/>
                      <w:szCs w:val="14"/>
                    </w:rPr>
                    <w:t xml:space="preserve">b. </w:t>
                  </w:r>
                  <w:r>
                    <w:rPr>
                      <w:rFonts w:ascii="Bookman Old Style" w:hAnsi="Bookman Old Style" w:cs="Bookman Old Style"/>
                      <w:spacing w:val="-9"/>
                      <w:sz w:val="14"/>
                      <w:szCs w:val="14"/>
                    </w:rPr>
                    <w:t>1920</w:t>
                  </w:r>
                </w:p>
              </w:txbxContent>
            </v:textbox>
            <w10:wrap type="square" anchorx="page" anchory="page"/>
          </v:shape>
        </w:pict>
      </w:r>
      <w:r>
        <w:rPr>
          <w:noProof/>
        </w:rPr>
        <w:pict>
          <v:shape id="_x0000_s1745" type="#_x0000_t202" style="position:absolute;left:0;text-align:left;margin-left:397.55pt;margin-top:134.55pt;width:36.7pt;height:16.95pt;z-index:25181132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144"/>
                    <w:rPr>
                      <w:rFonts w:ascii="Bookman Old Style" w:hAnsi="Bookman Old Style" w:cs="Bookman Old Style"/>
                      <w:sz w:val="14"/>
                      <w:szCs w:val="14"/>
                    </w:rPr>
                  </w:pPr>
                  <w:r>
                    <w:rPr>
                      <w:rFonts w:ascii="Bookman Old Style" w:hAnsi="Bookman Old Style" w:cs="Bookman Old Style"/>
                      <w:i/>
                      <w:iCs/>
                      <w:sz w:val="15"/>
                      <w:szCs w:val="15"/>
                    </w:rPr>
                    <w:t xml:space="preserve">n. </w:t>
                  </w:r>
                  <w:r>
                    <w:rPr>
                      <w:rFonts w:ascii="Bookman Old Style" w:hAnsi="Bookman Old Style" w:cs="Bookman Old Style"/>
                      <w:sz w:val="14"/>
                      <w:szCs w:val="14"/>
                    </w:rPr>
                    <w:t>1940</w:t>
                  </w:r>
                </w:p>
              </w:txbxContent>
            </v:textbox>
            <w10:wrap type="square" anchorx="page" anchory="page"/>
          </v:shape>
        </w:pict>
      </w:r>
      <w:r>
        <w:rPr>
          <w:noProof/>
        </w:rPr>
        <w:pict>
          <v:shape id="_x0000_s1746" type="#_x0000_t202" style="position:absolute;left:0;text-align:left;margin-left:515.65pt;margin-top:205.45pt;width:15.35pt;height:8.45pt;z-index:25181235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96" w:lineRule="auto"/>
                    <w:rPr>
                      <w:rFonts w:ascii="Tahoma" w:hAnsi="Tahoma" w:cs="Tahoma"/>
                      <w:color w:val="000000"/>
                      <w:sz w:val="17"/>
                      <w:szCs w:val="17"/>
                    </w:rPr>
                  </w:pPr>
                  <w:r>
                    <w:rPr>
                      <w:rFonts w:ascii="Tahoma" w:hAnsi="Tahoma" w:cs="Tahoma"/>
                      <w:color w:val="000000"/>
                      <w:sz w:val="17"/>
                      <w:szCs w:val="17"/>
                    </w:rPr>
                    <w:t>453</w:t>
                  </w:r>
                </w:p>
              </w:txbxContent>
            </v:textbox>
            <w10:wrap type="square" anchorx="page" anchory="page"/>
          </v:shape>
        </w:pict>
      </w:r>
      <w:r>
        <w:rPr>
          <w:noProof/>
        </w:rPr>
        <w:pict>
          <v:shape id="_x0000_s1747" type="#_x0000_t202" style="position:absolute;left:0;text-align:left;margin-left:411.25pt;margin-top:322.9pt;width:85.85pt;height:119.6pt;z-index:25181337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180" w:after="1800"/>
                    <w:jc w:val="center"/>
                    <w:rPr>
                      <w:rFonts w:ascii="Bookman Old Style" w:hAnsi="Bookman Old Style" w:cs="Bookman Old Style"/>
                      <w:sz w:val="14"/>
                      <w:szCs w:val="14"/>
                    </w:rPr>
                  </w:pPr>
                  <w:r>
                    <w:rPr>
                      <w:rFonts w:ascii="Bookman Old Style" w:hAnsi="Bookman Old Style" w:cs="Bookman Old Style"/>
                      <w:sz w:val="15"/>
                      <w:szCs w:val="15"/>
                    </w:rPr>
                    <w:t>Mary</w:t>
                  </w:r>
                  <w:r>
                    <w:rPr>
                      <w:rFonts w:ascii="Bookman Old Style" w:hAnsi="Bookman Old Style" w:cs="Bookman Old Style"/>
                      <w:sz w:val="15"/>
                      <w:szCs w:val="15"/>
                    </w:rPr>
                    <w:br/>
                  </w:r>
                  <w:r>
                    <w:rPr>
                      <w:rFonts w:ascii="Bookman Old Style" w:hAnsi="Bookman Old Style" w:cs="Bookman Old Style"/>
                      <w:i/>
                      <w:iCs/>
                      <w:sz w:val="14"/>
                      <w:szCs w:val="14"/>
                    </w:rPr>
                    <w:t xml:space="preserve">b. </w:t>
                  </w:r>
                  <w:r>
                    <w:rPr>
                      <w:rFonts w:ascii="Bookman Old Style" w:hAnsi="Bookman Old Style" w:cs="Bookman Old Style"/>
                      <w:sz w:val="14"/>
                      <w:szCs w:val="14"/>
                    </w:rPr>
                    <w:t>1963</w:t>
                  </w:r>
                </w:p>
              </w:txbxContent>
            </v:textbox>
            <w10:wrap type="square" anchorx="page" anchory="page"/>
          </v:shape>
        </w:pict>
      </w:r>
      <w:r>
        <w:rPr>
          <w:noProof/>
        </w:rPr>
        <w:pict>
          <v:shape id="_x0000_s1748" type="#_x0000_t202" style="position:absolute;left:0;text-align:left;margin-left:68.65pt;margin-top:142.05pt;width:231.15pt;height:106.55pt;z-index:251814400;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2933700" cy="1352550"/>
                        <wp:effectExtent l="19050" t="0" r="0" b="0"/>
                        <wp:docPr id="75" name="Picture 75" descr="_Pic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817"/>
                                <pic:cNvPicPr>
                                  <a:picLocks noChangeAspect="1" noChangeArrowheads="1"/>
                                </pic:cNvPicPr>
                              </pic:nvPicPr>
                              <pic:blipFill>
                                <a:blip r:embed="rId2768"/>
                                <a:srcRect/>
                                <a:stretch>
                                  <a:fillRect/>
                                </a:stretch>
                              </pic:blipFill>
                              <pic:spPr bwMode="auto">
                                <a:xfrm>
                                  <a:off x="0" y="0"/>
                                  <a:ext cx="2933700" cy="1352550"/>
                                </a:xfrm>
                                <a:prstGeom prst="rect">
                                  <a:avLst/>
                                </a:prstGeom>
                                <a:noFill/>
                                <a:ln w="9525">
                                  <a:noFill/>
                                  <a:miter lim="800000"/>
                                  <a:headEnd/>
                                  <a:tailEnd/>
                                </a:ln>
                              </pic:spPr>
                            </pic:pic>
                          </a:graphicData>
                        </a:graphic>
                      </wp:inline>
                    </w:drawing>
                  </w:r>
                </w:p>
              </w:txbxContent>
            </v:textbox>
            <w10:wrap type="square"/>
          </v:shape>
        </w:pict>
      </w:r>
      <w:r>
        <w:rPr>
          <w:noProof/>
        </w:rPr>
        <w:pict>
          <v:shape id="_x0000_s1749" type="#_x0000_t202" style="position:absolute;left:0;text-align:left;margin-left:243.6pt;margin-top:222.2pt;width:16.6pt;height:7.55pt;z-index:251815424;mso-wrap-edited:f;mso-wrap-distance-left:0;mso-wrap-distance-right:0" wrapcoords="-62 0 -62 21600 21662 21600 21662 0 -62 0" o:allowincell="f" stroked="f">
            <v:fill opacity="0"/>
            <v:textbox inset="0,0,0,0">
              <w:txbxContent>
                <w:p w:rsidR="00E71690" w:rsidRDefault="00E71690">
                  <w:pPr>
                    <w:spacing w:line="206" w:lineRule="auto"/>
                    <w:rPr>
                      <w:rFonts w:ascii="Bookman Old Style" w:hAnsi="Bookman Old Style" w:cs="Bookman Old Style"/>
                      <w:spacing w:val="2"/>
                      <w:sz w:val="15"/>
                      <w:szCs w:val="15"/>
                    </w:rPr>
                  </w:pPr>
                  <w:r>
                    <w:rPr>
                      <w:rFonts w:ascii="Bookman Old Style" w:hAnsi="Bookman Old Style" w:cs="Bookman Old Style"/>
                      <w:spacing w:val="2"/>
                      <w:sz w:val="15"/>
                      <w:szCs w:val="15"/>
                    </w:rPr>
                    <w:t>Karl</w:t>
                  </w:r>
                </w:p>
              </w:txbxContent>
            </v:textbox>
            <w10:wrap type="square"/>
          </v:shape>
        </w:pict>
      </w:r>
      <w:r>
        <w:rPr>
          <w:noProof/>
        </w:rPr>
        <w:pict>
          <v:shape id="_x0000_s1750" type="#_x0000_t202" style="position:absolute;left:0;text-align:left;margin-left:239.8pt;margin-top:231.1pt;width:23.75pt;height:7.7pt;z-index:251816448;mso-wrap-edited:f;mso-wrap-distance-left:0;mso-wrap-distance-right:0" wrapcoords="-62 0 -62 21600 21662 21600 21662 0 -62 0" o:allowincell="f" stroked="f">
            <v:fill opacity="0"/>
            <v:textbox inset="0,0,0,0">
              <w:txbxContent>
                <w:p w:rsidR="00E71690" w:rsidRDefault="00E71690">
                  <w:pPr>
                    <w:spacing w:line="225" w:lineRule="auto"/>
                    <w:rPr>
                      <w:rFonts w:ascii="Bookman Old Style" w:hAnsi="Bookman Old Style" w:cs="Bookman Old Style"/>
                      <w:spacing w:val="-10"/>
                      <w:sz w:val="14"/>
                      <w:szCs w:val="14"/>
                    </w:rPr>
                  </w:pPr>
                  <w:r>
                    <w:rPr>
                      <w:rFonts w:ascii="Bookman Old Style" w:hAnsi="Bookman Old Style" w:cs="Bookman Old Style"/>
                      <w:i/>
                      <w:iCs/>
                      <w:spacing w:val="-10"/>
                      <w:sz w:val="14"/>
                      <w:szCs w:val="14"/>
                    </w:rPr>
                    <w:t xml:space="preserve">b. </w:t>
                  </w:r>
                  <w:r>
                    <w:rPr>
                      <w:rFonts w:ascii="Bookman Old Style" w:hAnsi="Bookman Old Style" w:cs="Bookman Old Style"/>
                      <w:spacing w:val="-10"/>
                      <w:sz w:val="14"/>
                      <w:szCs w:val="14"/>
                    </w:rPr>
                    <w:t>1972</w:t>
                  </w:r>
                </w:p>
              </w:txbxContent>
            </v:textbox>
            <w10:wrap type="square"/>
          </v:shape>
        </w:pict>
      </w:r>
      <w:r>
        <w:rPr>
          <w:noProof/>
        </w:rPr>
        <w:pict>
          <v:line id="_x0000_s1751" style="position:absolute;left:0;text-align:left;z-index:251817472;mso-wrap-distance-left:0;mso-wrap-distance-right:0" from="46.35pt,18.45pt" to="46.35pt,38.9pt" o:allowincell="f" strokecolor="#040403" strokeweight=".5pt">
            <w10:wrap type="square"/>
          </v:line>
        </w:pict>
      </w:r>
      <w:r>
        <w:rPr>
          <w:noProof/>
        </w:rPr>
        <w:pict>
          <v:line id="_x0000_s1752" style="position:absolute;left:0;text-align:left;z-index:251818496;mso-wrap-distance-left:0;mso-wrap-distance-right:0" from="55.45pt,38.85pt" to="55.45pt,79.45pt" o:allowincell="f" strokecolor="#060606" strokeweight=".5pt">
            <w10:wrap type="square"/>
          </v:line>
        </w:pict>
      </w:r>
      <w:r>
        <w:rPr>
          <w:noProof/>
        </w:rPr>
        <w:pict>
          <v:line id="_x0000_s1753" style="position:absolute;left:0;text-align:left;z-index:251819520;mso-wrap-distance-left:0;mso-wrap-distance-right:0" from="85.7pt,38.85pt" to="85.7pt,142.6pt" o:allowincell="f" strokeweight=".5pt">
            <w10:wrap type="square"/>
          </v:line>
        </w:pict>
      </w:r>
      <w:r>
        <w:rPr>
          <w:noProof/>
        </w:rPr>
        <w:pict>
          <v:line id="_x0000_s1754" style="position:absolute;left:0;text-align:left;z-index:251820544;mso-wrap-distance-left:0;mso-wrap-distance-right:0" from="115.95pt,39.1pt" to="115.95pt,79.25pt" o:allowincell="f" strokecolor="#040404" strokeweight=".5pt">
            <w10:wrap type="square"/>
          </v:line>
        </w:pict>
      </w:r>
      <w:r>
        <w:rPr>
          <w:noProof/>
        </w:rPr>
        <w:pict>
          <v:line id="_x0000_s1755" style="position:absolute;left:0;text-align:left;z-index:251821568;mso-wrap-distance-left:0;mso-wrap-distance-right:0" from="46.1pt,39.1pt" to="126.55pt,39.1pt" o:allowincell="f" strokecolor="#191917" strokeweight=".5pt">
            <w10:wrap type="square"/>
          </v:line>
        </w:pict>
      </w:r>
      <w:r>
        <w:rPr>
          <w:noProof/>
        </w:rPr>
        <w:pict>
          <v:line id="_x0000_s1756" style="position:absolute;left:0;text-align:left;z-index:251822592;mso-wrap-distance-left:0;mso-wrap-distance-right:0" from="95.3pt,78.7pt" to="116pt,78.7pt" o:allowincell="f" strokecolor="#020202" strokeweight=".5pt">
            <w10:wrap type="square"/>
          </v:line>
        </w:pict>
      </w:r>
      <w:r>
        <w:rPr>
          <w:noProof/>
        </w:rPr>
        <w:pict>
          <v:line id="_x0000_s1757" style="position:absolute;left:0;text-align:left;z-index:251823616;mso-wrap-distance-left:0;mso-wrap-distance-right:0" from="40.1pt,228pt" to="99.9pt,228pt" o:allowincell="f" strokecolor="#010101" strokeweight=".5pt">
            <w10:wrap type="square"/>
          </v:line>
        </w:pict>
      </w:r>
      <w:r>
        <w:rPr>
          <w:rFonts w:ascii="Bookman Old Style" w:hAnsi="Bookman Old Style" w:cs="Bookman Old Style"/>
          <w:i/>
          <w:iCs/>
          <w:spacing w:val="-4"/>
          <w:sz w:val="14"/>
          <w:szCs w:val="14"/>
        </w:rPr>
        <w:t xml:space="preserve">d. </w:t>
      </w:r>
      <w:r>
        <w:rPr>
          <w:rFonts w:ascii="Bookman Old Style" w:hAnsi="Bookman Old Style" w:cs="Bookman Old Style"/>
          <w:spacing w:val="-4"/>
          <w:sz w:val="14"/>
          <w:szCs w:val="14"/>
        </w:rPr>
        <w:t xml:space="preserve">1977 </w:t>
      </w:r>
      <w:r>
        <w:rPr>
          <w:rFonts w:ascii="Bookman Old Style" w:hAnsi="Bookman Old Style" w:cs="Bookman Old Style"/>
          <w:spacing w:val="-1"/>
          <w:sz w:val="14"/>
          <w:szCs w:val="14"/>
        </w:rPr>
        <w:t>Cancer)</w:t>
      </w:r>
    </w:p>
    <w:p w:rsidR="00E71690" w:rsidRDefault="00E71690">
      <w:pPr>
        <w:spacing w:before="180" w:after="108" w:line="163" w:lineRule="exact"/>
        <w:jc w:val="center"/>
        <w:rPr>
          <w:rFonts w:ascii="Bookman Old Style" w:hAnsi="Bookman Old Style" w:cs="Bookman Old Style"/>
          <w:i/>
          <w:iCs/>
          <w:sz w:val="14"/>
          <w:szCs w:val="14"/>
        </w:rPr>
      </w:pPr>
      <w:r>
        <w:rPr>
          <w:rFonts w:ascii="Bookman Old Style" w:hAnsi="Bookman Old Style" w:cs="Bookman Old Style"/>
          <w:sz w:val="15"/>
          <w:szCs w:val="15"/>
        </w:rPr>
        <w:t>Joseph</w:t>
      </w:r>
      <w:r>
        <w:rPr>
          <w:rFonts w:ascii="Bookman Old Style" w:hAnsi="Bookman Old Style" w:cs="Bookman Old Style"/>
          <w:sz w:val="15"/>
          <w:szCs w:val="15"/>
        </w:rPr>
        <w:br/>
      </w:r>
      <w:r>
        <w:rPr>
          <w:rFonts w:ascii="Bookman Old Style" w:hAnsi="Bookman Old Style" w:cs="Bookman Old Style"/>
          <w:i/>
          <w:iCs/>
          <w:sz w:val="14"/>
          <w:szCs w:val="14"/>
        </w:rPr>
        <w:t>0.1907</w:t>
      </w:r>
    </w:p>
    <w:p w:rsidR="00E71690" w:rsidRDefault="00E71690">
      <w:pPr>
        <w:spacing w:line="333" w:lineRule="exact"/>
        <w:jc w:val="center"/>
        <w:rPr>
          <w:rFonts w:ascii="Arial" w:hAnsi="Arial" w:cs="Arial"/>
          <w:w w:val="275"/>
          <w:sz w:val="45"/>
          <w:szCs w:val="45"/>
          <w:u w:val="single"/>
        </w:rPr>
      </w:pPr>
      <w:r>
        <w:rPr>
          <w:rFonts w:ascii="Arial" w:hAnsi="Arial" w:cs="Arial"/>
          <w:w w:val="275"/>
          <w:sz w:val="45"/>
          <w:szCs w:val="45"/>
          <w:u w:val="single"/>
        </w:rPr>
        <w:t>/ \</w:t>
      </w:r>
    </w:p>
    <w:p w:rsidR="00E71690" w:rsidRDefault="00E71690">
      <w:pPr>
        <w:spacing w:line="305" w:lineRule="exact"/>
        <w:jc w:val="right"/>
        <w:rPr>
          <w:rFonts w:ascii="Courier New" w:hAnsi="Courier New" w:cs="Courier New"/>
          <w:w w:val="210"/>
          <w:sz w:val="44"/>
          <w:szCs w:val="44"/>
        </w:rPr>
      </w:pPr>
      <w:r>
        <w:rPr>
          <w:rFonts w:ascii="Arial" w:hAnsi="Arial" w:cs="Arial"/>
          <w:w w:val="275"/>
          <w:sz w:val="16"/>
          <w:szCs w:val="16"/>
          <w:u w:val="single"/>
        </w:rPr>
        <w:br w:type="column"/>
      </w:r>
      <w:r>
        <w:rPr>
          <w:rFonts w:ascii="Courier New" w:hAnsi="Courier New" w:cs="Courier New"/>
          <w:w w:val="210"/>
          <w:sz w:val="44"/>
          <w:szCs w:val="44"/>
        </w:rPr>
        <w:t>/</w:t>
      </w:r>
    </w:p>
    <w:p w:rsidR="00E71690" w:rsidRDefault="00E71690">
      <w:pPr>
        <w:spacing w:line="138" w:lineRule="exact"/>
        <w:jc w:val="center"/>
        <w:rPr>
          <w:rFonts w:ascii="Bookman Old Style" w:hAnsi="Bookman Old Style" w:cs="Bookman Old Style"/>
          <w:sz w:val="14"/>
          <w:szCs w:val="14"/>
        </w:rPr>
      </w:pPr>
      <w:r>
        <w:rPr>
          <w:rFonts w:ascii="Bookman Old Style" w:hAnsi="Bookman Old Style" w:cs="Bookman Old Style"/>
          <w:sz w:val="15"/>
          <w:szCs w:val="15"/>
        </w:rPr>
        <w:t>Seth</w:t>
      </w:r>
      <w:r>
        <w:rPr>
          <w:rFonts w:ascii="Bookman Old Style" w:hAnsi="Bookman Old Style" w:cs="Bookman Old Style"/>
          <w:sz w:val="15"/>
          <w:szCs w:val="15"/>
        </w:rPr>
        <w:br/>
      </w:r>
      <w:r>
        <w:rPr>
          <w:rFonts w:ascii="Bookman Old Style" w:hAnsi="Bookman Old Style" w:cs="Bookman Old Style"/>
          <w:i/>
          <w:iCs/>
          <w:sz w:val="14"/>
          <w:szCs w:val="14"/>
        </w:rPr>
        <w:t xml:space="preserve">b. </w:t>
      </w:r>
      <w:r>
        <w:rPr>
          <w:rFonts w:ascii="Bookman Old Style" w:hAnsi="Bookman Old Style" w:cs="Bookman Old Style"/>
          <w:sz w:val="14"/>
          <w:szCs w:val="14"/>
        </w:rPr>
        <w:t>1942</w:t>
      </w:r>
    </w:p>
    <w:p w:rsidR="00E71690" w:rsidRDefault="00E71690">
      <w:pPr>
        <w:spacing w:before="612" w:after="36"/>
        <w:jc w:val="center"/>
        <w:rPr>
          <w:rFonts w:ascii="Bookman Old Style" w:hAnsi="Bookman Old Style" w:cs="Bookman Old Style"/>
          <w:spacing w:val="-2"/>
          <w:sz w:val="14"/>
          <w:szCs w:val="14"/>
        </w:rPr>
      </w:pPr>
      <w:r>
        <w:rPr>
          <w:noProof/>
        </w:rPr>
        <w:pict>
          <v:line id="_x0000_s1758" style="position:absolute;left:0;text-align:left;z-index:251824640;mso-wrap-distance-left:0;mso-wrap-distance-right:0;mso-position-horizontal-relative:page;mso-position-vertical-relative:page" from="379.8pt,131.75pt" to="379.8pt,172.15pt" o:allowincell="f" strokecolor="#040403" strokeweight=".5pt">
            <w10:wrap type="square" anchorx="page" anchory="page"/>
          </v:line>
        </w:pict>
      </w:r>
      <w:r>
        <w:rPr>
          <w:noProof/>
        </w:rPr>
        <w:pict>
          <v:line id="_x0000_s1759" style="position:absolute;left:0;text-align:left;z-index:251825664;mso-wrap-distance-left:0;mso-wrap-distance-right:0;mso-position-horizontal-relative:page;mso-position-vertical-relative:page" from="393.25pt,151.7pt" to="393.25pt,254.2pt" o:allowincell="f" strokecolor="#0a0a0a" strokeweight=".5pt">
            <w10:wrap type="square" anchorx="page" anchory="page"/>
          </v:line>
        </w:pict>
      </w:r>
      <w:r>
        <w:rPr>
          <w:noProof/>
        </w:rPr>
        <w:pict>
          <v:line id="_x0000_s1760" style="position:absolute;left:0;text-align:left;z-index:251826688;mso-wrap-distance-left:0;mso-wrap-distance-right:0;mso-position-horizontal-relative:page;mso-position-vertical-relative:page" from="423.7pt,151.7pt" to="423.7pt,192.3pt" o:allowincell="f" strokecolor="#010101" strokeweight=".5pt">
            <w10:wrap type="square" anchorx="page" anchory="page"/>
          </v:line>
        </w:pict>
      </w:r>
      <w:r>
        <w:rPr>
          <w:noProof/>
        </w:rPr>
        <w:pict>
          <v:line id="_x0000_s1761" style="position:absolute;left:0;text-align:left;z-index:251827712;mso-wrap-distance-left:0;mso-wrap-distance-right:0;mso-position-horizontal-relative:page;mso-position-vertical-relative:page" from="380.05pt,152.65pt" to="434.3pt,152.65pt" o:allowincell="f" strokecolor="#0c0c0a" strokeweight=".5pt">
            <w10:wrap type="square" anchorx="page" anchory="page"/>
          </v:line>
        </w:pict>
      </w:r>
      <w:r>
        <w:rPr>
          <w:noProof/>
        </w:rPr>
        <w:pict>
          <v:line id="_x0000_s1762" style="position:absolute;left:0;text-align:left;z-index:251828736;mso-wrap-distance-left:0;mso-wrap-distance-right:0;mso-position-horizontal-relative:page;mso-position-vertical-relative:page" from="339.45pt,131.5pt" to="339.45pt,171.9pt" o:allowincell="f" strokecolor="#030303" strokeweight=".5pt">
            <w10:wrap type="square" anchorx="page" anchory="page"/>
          </v:line>
        </w:pict>
      </w:r>
      <w:r>
        <w:rPr>
          <w:noProof/>
        </w:rPr>
        <w:pict>
          <v:line id="_x0000_s1763" style="position:absolute;left:0;text-align:left;z-index:251829760;mso-wrap-distance-left:0;mso-wrap-distance-right:0;mso-position-horizontal-relative:page;mso-position-vertical-relative:page" from="339.25pt,170.9pt" to="380.1pt,170.9pt" o:allowincell="f" strokecolor="#181817" strokeweight="1.7pt">
            <v:stroke linestyle="thinThin"/>
            <w10:wrap type="square" anchorx="page" anchory="page"/>
          </v:line>
        </w:pict>
      </w:r>
      <w:r>
        <w:rPr>
          <w:noProof/>
        </w:rPr>
        <w:pict>
          <v:line id="_x0000_s1764" style="position:absolute;left:0;text-align:left;z-index:251830784;mso-wrap-distance-left:0;mso-wrap-distance-right:0;mso-position-horizontal-relative:page;mso-position-vertical-relative:page" from="339.25pt,167.3pt" to="380.1pt,167.3pt" o:allowincell="f" strokecolor="#020201" strokeweight="2.4pt">
            <v:stroke linestyle="thinThin"/>
            <w10:wrap type="square" anchorx="page" anchory="page"/>
          </v:line>
        </w:pict>
      </w:r>
      <w:r>
        <w:rPr>
          <w:noProof/>
        </w:rPr>
        <w:pict>
          <v:line id="_x0000_s1765" style="position:absolute;left:0;text-align:left;z-index:251831808;mso-wrap-distance-left:0;mso-wrap-distance-right:0;mso-position-horizontal-relative:page;mso-position-vertical-relative:page" from="339.25pt,163.45pt" to="380.1pt,163.45pt" o:allowincell="f" strokecolor="#030302" strokeweight="2.4pt">
            <v:stroke linestyle="thinThin"/>
            <w10:wrap type="square" anchorx="page" anchory="page"/>
          </v:line>
        </w:pict>
      </w:r>
      <w:r>
        <w:rPr>
          <w:noProof/>
        </w:rPr>
        <w:pict>
          <v:line id="_x0000_s1766" style="position:absolute;left:0;text-align:left;z-index:251832832;mso-wrap-distance-left:0;mso-wrap-distance-right:0;mso-position-horizontal-relative:page;mso-position-vertical-relative:page" from="339.25pt,159.6pt" to="380.1pt,159.6pt" o:allowincell="f" strokecolor="#030302" strokeweight="2.4pt">
            <v:stroke linestyle="thinThin"/>
            <w10:wrap type="square" anchorx="page" anchory="page"/>
          </v:line>
        </w:pict>
      </w:r>
      <w:r>
        <w:rPr>
          <w:noProof/>
        </w:rPr>
        <w:pict>
          <v:line id="_x0000_s1767" style="position:absolute;left:0;text-align:left;z-index:251833856;mso-wrap-distance-left:0;mso-wrap-distance-right:0;mso-position-horizontal-relative:page;mso-position-vertical-relative:page" from="339.25pt,155.75pt" to="380.1pt,155.75pt" o:allowincell="f" strokecolor="#010101" strokeweight="2.4pt">
            <v:stroke linestyle="thinThin"/>
            <w10:wrap type="square" anchorx="page" anchory="page"/>
          </v:line>
        </w:pict>
      </w:r>
      <w:r>
        <w:rPr>
          <w:noProof/>
        </w:rPr>
        <w:pict>
          <v:line id="_x0000_s1768" style="position:absolute;left:0;text-align:left;z-index:251834880;mso-wrap-distance-left:0;mso-wrap-distance-right:0;mso-position-horizontal-relative:page;mso-position-vertical-relative:page" from="339.25pt,152.9pt" to="380.1pt,152.9pt" o:allowincell="f" strokecolor="#020202" strokeweight=".5pt">
            <w10:wrap type="square" anchorx="page" anchory="page"/>
          </v:line>
        </w:pict>
      </w:r>
      <w:r>
        <w:rPr>
          <w:noProof/>
        </w:rPr>
        <w:pict>
          <v:line id="_x0000_s1769" style="position:absolute;left:0;text-align:left;z-index:251835904;mso-wrap-distance-left:0;mso-wrap-distance-right:0;mso-position-horizontal-relative:page;mso-position-vertical-relative:page" from="339.25pt,131.75pt" to="380.1pt,131.75pt" o:allowincell="f" strokecolor="#0a0a0a" strokeweight=".5pt">
            <w10:wrap type="square" anchorx="page" anchory="page"/>
          </v:line>
        </w:pict>
      </w:r>
      <w:r>
        <w:rPr>
          <w:sz w:val="16"/>
          <w:szCs w:val="16"/>
        </w:rPr>
        <w:br w:type="column"/>
      </w:r>
      <w:r>
        <w:rPr>
          <w:rFonts w:ascii="Bookman Old Style" w:hAnsi="Bookman Old Style" w:cs="Bookman Old Style"/>
          <w:i/>
          <w:iCs/>
          <w:sz w:val="14"/>
          <w:szCs w:val="14"/>
        </w:rPr>
        <w:t xml:space="preserve">d. </w:t>
      </w:r>
      <w:r>
        <w:rPr>
          <w:rFonts w:ascii="Bookman Old Style" w:hAnsi="Bookman Old Style" w:cs="Bookman Old Style"/>
          <w:sz w:val="14"/>
          <w:szCs w:val="14"/>
        </w:rPr>
        <w:t>1968</w:t>
      </w:r>
      <w:r>
        <w:rPr>
          <w:rFonts w:ascii="Bookman Old Style" w:hAnsi="Bookman Old Style" w:cs="Bookman Old Style"/>
          <w:sz w:val="14"/>
          <w:szCs w:val="14"/>
        </w:rPr>
        <w:br/>
      </w:r>
      <w:r>
        <w:rPr>
          <w:rFonts w:ascii="Bookman Old Style" w:hAnsi="Bookman Old Style" w:cs="Bookman Old Style"/>
          <w:spacing w:val="-2"/>
          <w:sz w:val="14"/>
          <w:szCs w:val="14"/>
        </w:rPr>
        <w:t>(Vietnam)</w:t>
      </w:r>
    </w:p>
    <w:p w:rsidR="00E71690" w:rsidRDefault="00E71690">
      <w:pPr>
        <w:widowControl/>
        <w:kinsoku/>
        <w:autoSpaceDE w:val="0"/>
        <w:autoSpaceDN w:val="0"/>
        <w:adjustRightInd w:val="0"/>
        <w:sectPr w:rsidR="00E71690">
          <w:headerReference w:type="even" r:id="rId2769"/>
          <w:headerReference w:type="default" r:id="rId2770"/>
          <w:footerReference w:type="even" r:id="rId2771"/>
          <w:footerReference w:type="default" r:id="rId2772"/>
          <w:type w:val="continuous"/>
          <w:pgSz w:w="12240" w:h="15840"/>
          <w:pgMar w:top="643" w:right="6490" w:bottom="2346" w:left="2229" w:header="0" w:footer="0" w:gutter="0"/>
          <w:cols w:num="3" w:space="720" w:equalWidth="0">
            <w:col w:w="1056" w:space="1023"/>
            <w:col w:w="619" w:space="86"/>
            <w:col w:w="677"/>
          </w:cols>
          <w:noEndnote/>
        </w:sectPr>
      </w:pPr>
    </w:p>
    <w:p w:rsidR="00E71690" w:rsidRDefault="00E71690">
      <w:pPr>
        <w:spacing w:before="1722" w:line="288" w:lineRule="exact"/>
      </w:pPr>
      <w:r>
        <w:rPr>
          <w:noProof/>
        </w:rPr>
        <w:pict>
          <v:shape id="_x0000_s1770" type="#_x0000_t202" style="position:absolute;margin-left:99.1pt;margin-top:36pt;width:34.1pt;height:16.6pt;z-index:251836928;mso-wrap-edited:f;mso-wrap-distance-left:0;mso-wrap-distance-right:0" wrapcoords="-62 0 -62 21600 21662 21600 21662 0 -62 0" o:allowincell="f" stroked="f">
            <v:fill opacity="0"/>
            <v:textbox inset="0,0,0,0">
              <w:txbxContent>
                <w:p w:rsidR="00E71690" w:rsidRDefault="00E71690">
                  <w:pPr>
                    <w:spacing w:line="166" w:lineRule="exact"/>
                    <w:jc w:val="center"/>
                    <w:rPr>
                      <w:rFonts w:ascii="Bookman Old Style" w:hAnsi="Bookman Old Style" w:cs="Bookman Old Style"/>
                      <w:sz w:val="14"/>
                      <w:szCs w:val="14"/>
                    </w:rPr>
                  </w:pPr>
                  <w:r>
                    <w:rPr>
                      <w:rFonts w:ascii="Bookman Old Style" w:hAnsi="Bookman Old Style" w:cs="Bookman Old Style"/>
                      <w:spacing w:val="-6"/>
                      <w:sz w:val="15"/>
                      <w:szCs w:val="15"/>
                    </w:rPr>
                    <w:t>Frank Sr.</w:t>
                  </w:r>
                  <w:r>
                    <w:rPr>
                      <w:rFonts w:ascii="Bookman Old Style" w:hAnsi="Bookman Old Style" w:cs="Bookman Old Style"/>
                      <w:spacing w:val="-6"/>
                      <w:sz w:val="15"/>
                      <w:szCs w:val="15"/>
                    </w:rPr>
                    <w:br/>
                  </w:r>
                  <w:r>
                    <w:rPr>
                      <w:rFonts w:ascii="Bookman Old Style" w:hAnsi="Bookman Old Style" w:cs="Bookman Old Style"/>
                      <w:i/>
                      <w:iCs/>
                      <w:sz w:val="14"/>
                      <w:szCs w:val="14"/>
                    </w:rPr>
                    <w:t xml:space="preserve">b. </w:t>
                  </w:r>
                  <w:r>
                    <w:rPr>
                      <w:rFonts w:ascii="Bookman Old Style" w:hAnsi="Bookman Old Style" w:cs="Bookman Old Style"/>
                      <w:sz w:val="14"/>
                      <w:szCs w:val="14"/>
                    </w:rPr>
                    <w:t>1940</w:t>
                  </w:r>
                </w:p>
              </w:txbxContent>
            </v:textbox>
          </v:shape>
        </w:pict>
      </w:r>
      <w:r>
        <w:rPr>
          <w:noProof/>
        </w:rPr>
        <w:pict>
          <v:line id="_x0000_s1771" style="position:absolute;z-index:251837952;mso-wrap-distance-left:0;mso-wrap-distance-right:0" from="95.75pt,33.35pt" to="95.75pt,73.95pt" o:allowincell="f" strokecolor="#050505" strokeweight=".5pt">
            <w10:wrap type="square"/>
          </v:line>
        </w:pict>
      </w:r>
      <w:r>
        <w:rPr>
          <w:noProof/>
        </w:rPr>
        <w:pict>
          <v:line id="_x0000_s1772" style="position:absolute;z-index:251838976;mso-wrap-distance-left:0;mso-wrap-distance-right:0" from="125.75pt,11.3pt" to="166.35pt,11.3pt" o:allowincell="f" strokecolor="#030302" strokeweight=".7pt">
            <w10:wrap type="square"/>
          </v:line>
        </w:pict>
      </w:r>
      <w:r>
        <w:rPr>
          <w:noProof/>
        </w:rPr>
        <w:pict>
          <v:line id="_x0000_s1773" style="position:absolute;z-index:251840000;mso-wrap-distance-left:0;mso-wrap-distance-right:0" from="95.75pt,32.9pt" to="136.6pt,32.9pt" o:allowincell="f" strokecolor="#030303" strokeweight=".5pt">
            <w10:wrap type="square"/>
          </v:line>
        </w:pict>
      </w:r>
      <w:r>
        <w:rPr>
          <w:noProof/>
        </w:rPr>
        <w:pict>
          <v:line id="_x0000_s1774" style="position:absolute;z-index:251841024;mso-wrap-distance-left:0;mso-wrap-distance-right:0" from="96.25pt,53.3pt" to="130.35pt,53.3pt" o:allowincell="f" strokecolor="#0a0a08" strokeweight=".5pt">
            <w10:wrap type="square"/>
          </v:line>
        </w:pict>
      </w:r>
      <w:r>
        <w:rPr>
          <w:noProof/>
        </w:rPr>
        <w:pict>
          <v:line id="_x0000_s1775" style="position:absolute;z-index:251842048;mso-wrap-distance-left:0;mso-wrap-distance-right:0" from="95.75pt,56.4pt" to="130.35pt,56.4pt" o:allowincell="f" strokecolor="#050504" strokeweight="2.65pt">
            <v:stroke linestyle="thinThin"/>
            <w10:wrap type="square"/>
          </v:line>
        </w:pict>
      </w:r>
      <w:r>
        <w:rPr>
          <w:noProof/>
        </w:rPr>
        <w:pict>
          <v:line id="_x0000_s1776" style="position:absolute;z-index:251843072;mso-wrap-distance-left:0;mso-wrap-distance-right:0" from="95.75pt,60.5pt" to="130.35pt,60.5pt" o:allowincell="f" strokecolor="#181816" strokeweight="2.4pt">
            <v:stroke linestyle="thinThin"/>
            <w10:wrap type="square"/>
          </v:line>
        </w:pict>
      </w:r>
      <w:r>
        <w:rPr>
          <w:noProof/>
        </w:rPr>
        <w:pict>
          <v:line id="_x0000_s1777" style="position:absolute;z-index:251844096;mso-wrap-distance-left:0;mso-wrap-distance-right:0" from="95.75pt,64.3pt" to="130.35pt,64.3pt" o:allowincell="f" strokecolor="#060604" strokeweight="2.4pt">
            <v:stroke linestyle="thinThin"/>
            <w10:wrap type="square"/>
          </v:line>
        </w:pict>
      </w:r>
      <w:r>
        <w:rPr>
          <w:noProof/>
        </w:rPr>
        <w:pict>
          <v:line id="_x0000_s1778" style="position:absolute;z-index:251845120;mso-wrap-distance-left:0;mso-wrap-distance-right:0" from="95.75pt,68.15pt" to="130.35pt,68.15pt" o:allowincell="f" strokecolor="#010100" strokeweight="2.4pt">
            <v:stroke linestyle="thinThin"/>
            <w10:wrap type="square"/>
          </v:line>
        </w:pict>
      </w:r>
      <w:r>
        <w:rPr>
          <w:noProof/>
        </w:rPr>
        <w:pict>
          <v:line id="_x0000_s1779" style="position:absolute;z-index:251846144;mso-wrap-distance-left:0;mso-wrap-distance-right:0" from="95.75pt,1in" to="130.35pt,1in" o:allowincell="f" strokecolor="#797977" strokeweight="2.9pt">
            <v:stroke linestyle="thinThin"/>
            <w10:wrap type="square"/>
          </v:line>
        </w:pict>
      </w:r>
      <w:r>
        <w:rPr>
          <w:noProof/>
        </w:rPr>
        <w:pict>
          <v:line id="_x0000_s1780" style="position:absolute;z-index:251847168;mso-wrap-distance-left:0;mso-wrap-distance-right:0" from="70.8pt,99.85pt" to="70.8pt,140.45pt" o:allowincell="f" strokecolor="#090907" strokeweight=".5pt">
            <w10:wrap type="square"/>
          </v:line>
        </w:pict>
      </w:r>
      <w:r>
        <w:rPr>
          <w:noProof/>
        </w:rPr>
        <w:pict>
          <v:line id="_x0000_s1781" style="position:absolute;z-index:251848192;mso-wrap-distance-left:0;mso-wrap-distance-right:0" from="30.25pt,99.6pt" to="30.25pt,140.45pt" o:allowincell="f" strokecolor="#090908" strokeweight=".5pt">
            <w10:wrap type="square"/>
          </v:line>
        </w:pict>
      </w:r>
      <w:r>
        <w:rPr>
          <w:noProof/>
        </w:rPr>
        <w:pict>
          <v:line id="_x0000_s1782" style="position:absolute;z-index:251849216;mso-wrap-distance-left:0;mso-wrap-distance-right:0" from="30.25pt,99.85pt" to="71.1pt,99.85pt" o:allowincell="f" strokecolor="#080906" strokeweight=".7pt">
            <w10:wrap type="square"/>
          </v:line>
        </w:pict>
      </w:r>
    </w:p>
    <w:p w:rsidR="00E71690" w:rsidRDefault="00E71690">
      <w:pPr>
        <w:spacing w:before="1722" w:line="288" w:lineRule="exact"/>
        <w:sectPr w:rsidR="00E71690">
          <w:headerReference w:type="even" r:id="rId2773"/>
          <w:headerReference w:type="default" r:id="rId2774"/>
          <w:footerReference w:type="even" r:id="rId2775"/>
          <w:footerReference w:type="default" r:id="rId2776"/>
          <w:type w:val="continuous"/>
          <w:pgSz w:w="12240" w:h="15840"/>
          <w:pgMar w:top="643" w:right="1560" w:bottom="2346" w:left="1620" w:header="0" w:footer="0" w:gutter="0"/>
          <w:cols w:space="720"/>
          <w:noEndnote/>
        </w:sectPr>
      </w:pPr>
    </w:p>
    <w:tbl>
      <w:tblPr>
        <w:tblW w:w="0" w:type="auto"/>
        <w:tblLayout w:type="fixed"/>
        <w:tblCellMar>
          <w:left w:w="0" w:type="dxa"/>
          <w:right w:w="0" w:type="dxa"/>
        </w:tblCellMar>
        <w:tblLook w:val="0000"/>
      </w:tblPr>
      <w:tblGrid>
        <w:gridCol w:w="413"/>
        <w:gridCol w:w="398"/>
        <w:gridCol w:w="2016"/>
        <w:gridCol w:w="73"/>
        <w:gridCol w:w="408"/>
        <w:gridCol w:w="114"/>
        <w:gridCol w:w="313"/>
        <w:gridCol w:w="73"/>
      </w:tblGrid>
      <w:tr w:rsidR="00E71690" w:rsidRPr="00E71690">
        <w:tblPrEx>
          <w:tblCellMar>
            <w:top w:w="0" w:type="dxa"/>
            <w:left w:w="0" w:type="dxa"/>
            <w:bottom w:w="0" w:type="dxa"/>
            <w:right w:w="0" w:type="dxa"/>
          </w:tblCellMar>
        </w:tblPrEx>
        <w:trPr>
          <w:trHeight w:hRule="exact" w:val="389"/>
        </w:trPr>
        <w:tc>
          <w:tcPr>
            <w:tcW w:w="413" w:type="dxa"/>
            <w:tcBorders>
              <w:top w:val="nil"/>
              <w:left w:val="nil"/>
              <w:bottom w:val="single" w:sz="4" w:space="0" w:color="060606"/>
              <w:right w:val="nil"/>
            </w:tcBorders>
          </w:tcPr>
          <w:p w:rsidR="00E71690" w:rsidRPr="00E71690" w:rsidRDefault="00E71690">
            <w:r w:rsidRPr="00E71690">
              <w:rPr>
                <w:noProof/>
              </w:rPr>
              <w:pict>
                <v:shape id="_x0000_s1783" type="#_x0000_t202" style="position:absolute;margin-left:30.45pt;margin-top:2.5pt;width:49.95pt;height:119.6pt;z-index:251850240;mso-wrap-edited:f;mso-wrap-distance-left:30.45pt;mso-wrap-distance-right:0" wrapcoords="-62 0 -62 21600 21662 21600 21662 0 -62 0" o:allowincell="f" stroked="f">
                  <v:fill opacity="0"/>
                  <v:textbox inset="0,0,0,0">
                    <w:txbxContent>
                      <w:p w:rsidR="00E71690" w:rsidRDefault="00E71690">
                        <w:pPr>
                          <w:spacing w:after="1980"/>
                          <w:jc w:val="center"/>
                          <w:rPr>
                            <w:rFonts w:ascii="Bookman Old Style" w:hAnsi="Bookman Old Style" w:cs="Bookman Old Style"/>
                            <w:spacing w:val="-9"/>
                            <w:sz w:val="14"/>
                            <w:szCs w:val="14"/>
                          </w:rPr>
                        </w:pPr>
                        <w:r>
                          <w:rPr>
                            <w:rFonts w:ascii="Bookman Old Style" w:hAnsi="Bookman Old Style" w:cs="Bookman Old Style"/>
                            <w:spacing w:val="-6"/>
                            <w:sz w:val="15"/>
                            <w:szCs w:val="15"/>
                          </w:rPr>
                          <w:t>Matt</w:t>
                        </w:r>
                        <w:r>
                          <w:rPr>
                            <w:rFonts w:ascii="Bookman Old Style" w:hAnsi="Bookman Old Style" w:cs="Bookman Old Style"/>
                            <w:spacing w:val="-6"/>
                            <w:sz w:val="15"/>
                            <w:szCs w:val="15"/>
                          </w:rPr>
                          <w:br/>
                        </w:r>
                        <w:r>
                          <w:rPr>
                            <w:rFonts w:ascii="Bookman Old Style" w:hAnsi="Bookman Old Style" w:cs="Bookman Old Style"/>
                            <w:i/>
                            <w:iCs/>
                            <w:spacing w:val="-9"/>
                            <w:sz w:val="14"/>
                            <w:szCs w:val="14"/>
                          </w:rPr>
                          <w:t xml:space="preserve">b. </w:t>
                        </w:r>
                        <w:r>
                          <w:rPr>
                            <w:rFonts w:ascii="Bookman Old Style" w:hAnsi="Bookman Old Style" w:cs="Bookman Old Style"/>
                            <w:spacing w:val="-9"/>
                            <w:sz w:val="14"/>
                            <w:szCs w:val="14"/>
                          </w:rPr>
                          <w:t>1960</w:t>
                        </w:r>
                      </w:p>
                    </w:txbxContent>
                  </v:textbox>
                  <w10:wrap type="square"/>
                </v:shape>
              </w:pict>
            </w:r>
            <w:r w:rsidRPr="00E71690">
              <w:rPr>
                <w:noProof/>
              </w:rPr>
              <w:pict>
                <v:shape id="_x0000_s1784" type="#_x0000_t202" style="position:absolute;margin-left:521.4pt;margin-top:224.65pt;width:5.25pt;height:113.65pt;z-index:251851264;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99" w:lineRule="exact"/>
                          <w:jc w:val="right"/>
                          <w:rPr>
                            <w:rFonts w:ascii="Verdana" w:hAnsi="Verdana" w:cs="Verdana"/>
                            <w:color w:val="5A5F45"/>
                            <w:spacing w:val="3"/>
                            <w:sz w:val="13"/>
                            <w:szCs w:val="13"/>
                          </w:rPr>
                        </w:pPr>
                        <w:r>
                          <w:rPr>
                            <w:rFonts w:ascii="Verdana" w:hAnsi="Verdana" w:cs="Verdana"/>
                            <w:color w:val="5A5F45"/>
                            <w:spacing w:val="3"/>
                            <w:sz w:val="13"/>
                            <w:szCs w:val="13"/>
                          </w:rPr>
                          <w:t>AdV'I3H1 SVV31SAS AlliA/VJ</w:t>
                        </w:r>
                      </w:p>
                    </w:txbxContent>
                  </v:textbox>
                  <w10:wrap type="square" anchorx="page" anchory="page"/>
                </v:shape>
              </w:pict>
            </w:r>
            <w:r w:rsidRPr="00E71690">
              <w:rPr>
                <w:noProof/>
              </w:rPr>
              <w:pict>
                <v:line id="_x0000_s1785" style="position:absolute;z-index:251852288;mso-wrap-distance-left:0;mso-wrap-distance-right:0" from="30.25pt,21.85pt" to="71.1pt,21.85pt" o:allowincell="f" strokecolor="#0d0d0b" strokeweight=".5pt">
                  <w10:wrap type="square"/>
                </v:line>
              </w:pict>
            </w:r>
            <w:r w:rsidRPr="00E71690">
              <w:rPr>
                <w:noProof/>
              </w:rPr>
              <w:pict>
                <v:line id="_x0000_s1786" style="position:absolute;z-index:251853312;mso-wrap-distance-left:0;mso-wrap-distance-right:0" from="30.25pt,24.7pt" to="71.1pt,24.7pt" o:allowincell="f" strokecolor="#060604" strokeweight="2.4pt">
                  <v:stroke linestyle="thinThin"/>
                  <w10:wrap type="square"/>
                </v:line>
              </w:pict>
            </w:r>
            <w:r w:rsidRPr="00E71690">
              <w:rPr>
                <w:noProof/>
              </w:rPr>
              <w:pict>
                <v:line id="_x0000_s1787" style="position:absolute;z-index:251854336;mso-wrap-distance-left:0;mso-wrap-distance-right:0" from="30.25pt,28.55pt" to="71.1pt,28.55pt" o:allowincell="f" strokecolor="#010101" strokeweight="2.4pt">
                  <v:stroke linestyle="thinThin"/>
                  <w10:wrap type="square"/>
                </v:line>
              </w:pict>
            </w:r>
            <w:r w:rsidRPr="00E71690">
              <w:rPr>
                <w:noProof/>
              </w:rPr>
              <w:pict>
                <v:line id="_x0000_s1788" style="position:absolute;z-index:251855360;mso-wrap-distance-left:0;mso-wrap-distance-right:0" from="30.25pt,32.4pt" to="71.1pt,32.4pt" o:allowincell="f" strokeweight="2.4pt">
                  <v:stroke linestyle="thinThin"/>
                  <w10:wrap type="square"/>
                </v:line>
              </w:pict>
            </w:r>
            <w:r w:rsidRPr="00E71690">
              <w:rPr>
                <w:noProof/>
              </w:rPr>
              <w:pict>
                <v:line id="_x0000_s1789" style="position:absolute;z-index:251856384;mso-wrap-distance-left:0;mso-wrap-distance-right:0" from="30.25pt,36.25pt" to="71.1pt,36.25pt" o:allowincell="f" strokecolor="#010101" strokeweight="2.4pt">
                  <v:stroke linestyle="thinThin"/>
                  <w10:wrap type="square"/>
                </v:line>
              </w:pict>
            </w:r>
            <w:r w:rsidRPr="00E71690">
              <w:rPr>
                <w:noProof/>
              </w:rPr>
              <w:pict>
                <v:line id="_x0000_s1790" style="position:absolute;z-index:251857408;mso-wrap-distance-left:0;mso-wrap-distance-right:0" from="30.25pt,39.6pt" to="71.1pt,39.6pt" o:allowincell="f" strokecolor="#33342f" strokeweight="1.9pt">
                  <v:stroke linestyle="thinThin"/>
                  <w10:wrap type="square"/>
                </v:line>
              </w:pict>
            </w:r>
          </w:p>
        </w:tc>
        <w:tc>
          <w:tcPr>
            <w:tcW w:w="398" w:type="dxa"/>
            <w:tcBorders>
              <w:top w:val="nil"/>
              <w:left w:val="nil"/>
              <w:bottom w:val="single" w:sz="4" w:space="0" w:color="060606"/>
              <w:right w:val="nil"/>
            </w:tcBorders>
          </w:tcPr>
          <w:p w:rsidR="00E71690" w:rsidRPr="00E71690" w:rsidRDefault="00E71690"/>
        </w:tc>
        <w:tc>
          <w:tcPr>
            <w:tcW w:w="2016" w:type="dxa"/>
            <w:tcBorders>
              <w:top w:val="nil"/>
              <w:left w:val="nil"/>
              <w:bottom w:val="nil"/>
              <w:right w:val="nil"/>
            </w:tcBorders>
          </w:tcPr>
          <w:p w:rsidR="00E71690" w:rsidRPr="00E71690" w:rsidRDefault="00E71690"/>
        </w:tc>
        <w:tc>
          <w:tcPr>
            <w:tcW w:w="58" w:type="dxa"/>
            <w:tcBorders>
              <w:top w:val="nil"/>
              <w:left w:val="nil"/>
              <w:bottom w:val="nil"/>
              <w:right w:val="nil"/>
            </w:tcBorders>
          </w:tcPr>
          <w:p w:rsidR="00E71690" w:rsidRPr="00E71690" w:rsidRDefault="00E71690"/>
        </w:tc>
        <w:tc>
          <w:tcPr>
            <w:tcW w:w="408" w:type="dxa"/>
            <w:tcBorders>
              <w:top w:val="nil"/>
              <w:left w:val="nil"/>
              <w:bottom w:val="nil"/>
              <w:right w:val="single" w:sz="5" w:space="0" w:color="10100E"/>
            </w:tcBorders>
          </w:tcPr>
          <w:p w:rsidR="00E71690" w:rsidRPr="00E71690" w:rsidRDefault="00E71690"/>
        </w:tc>
        <w:tc>
          <w:tcPr>
            <w:tcW w:w="114" w:type="dxa"/>
            <w:tcBorders>
              <w:top w:val="nil"/>
              <w:left w:val="single" w:sz="5" w:space="0" w:color="10100E"/>
              <w:bottom w:val="nil"/>
              <w:right w:val="nil"/>
            </w:tcBorders>
          </w:tcPr>
          <w:p w:rsidR="00E71690" w:rsidRPr="00E71690" w:rsidRDefault="00E71690"/>
        </w:tc>
        <w:tc>
          <w:tcPr>
            <w:tcW w:w="313" w:type="dxa"/>
            <w:tcBorders>
              <w:top w:val="nil"/>
              <w:left w:val="nil"/>
              <w:bottom w:val="nil"/>
              <w:right w:val="nil"/>
            </w:tcBorders>
          </w:tcPr>
          <w:p w:rsidR="00E71690" w:rsidRPr="00E71690" w:rsidRDefault="00E71690"/>
        </w:tc>
        <w:tc>
          <w:tcPr>
            <w:tcW w:w="53" w:type="dxa"/>
            <w:tcBorders>
              <w:top w:val="nil"/>
              <w:left w:val="nil"/>
              <w:bottom w:val="nil"/>
              <w:right w:val="nil"/>
            </w:tcBorders>
          </w:tcPr>
          <w:p w:rsidR="00E71690" w:rsidRPr="00E71690" w:rsidRDefault="00E71690"/>
        </w:tc>
      </w:tr>
      <w:tr w:rsidR="00E71690" w:rsidRPr="00E71690">
        <w:tblPrEx>
          <w:tblCellMar>
            <w:top w:w="0" w:type="dxa"/>
            <w:left w:w="0" w:type="dxa"/>
            <w:bottom w:w="0" w:type="dxa"/>
            <w:right w:w="0" w:type="dxa"/>
          </w:tblCellMar>
        </w:tblPrEx>
        <w:trPr>
          <w:cantSplit/>
          <w:trHeight w:hRule="exact" w:val="792"/>
        </w:trPr>
        <w:tc>
          <w:tcPr>
            <w:tcW w:w="413" w:type="dxa"/>
            <w:tcBorders>
              <w:top w:val="single" w:sz="4" w:space="0" w:color="060606"/>
              <w:left w:val="nil"/>
              <w:bottom w:val="single" w:sz="4" w:space="0" w:color="060606"/>
              <w:right w:val="single" w:sz="4" w:space="0" w:color="030303"/>
            </w:tcBorders>
          </w:tcPr>
          <w:p w:rsidR="00E71690" w:rsidRPr="00E71690" w:rsidRDefault="00E71690"/>
        </w:tc>
        <w:tc>
          <w:tcPr>
            <w:tcW w:w="398" w:type="dxa"/>
            <w:tcBorders>
              <w:top w:val="single" w:sz="4" w:space="0" w:color="060606"/>
              <w:left w:val="single" w:sz="4" w:space="0" w:color="030303"/>
              <w:bottom w:val="single" w:sz="4" w:space="0" w:color="060606"/>
              <w:right w:val="nil"/>
            </w:tcBorders>
          </w:tcPr>
          <w:p w:rsidR="00E71690" w:rsidRPr="00E71690" w:rsidRDefault="00E71690"/>
        </w:tc>
        <w:tc>
          <w:tcPr>
            <w:tcW w:w="2016" w:type="dxa"/>
            <w:vMerge w:val="restart"/>
            <w:tcBorders>
              <w:top w:val="nil"/>
              <w:left w:val="nil"/>
              <w:bottom w:val="nil"/>
              <w:right w:val="nil"/>
            </w:tcBorders>
          </w:tcPr>
          <w:p w:rsidR="00E71690" w:rsidRPr="00E71690" w:rsidRDefault="00173777">
            <w:pPr>
              <w:spacing w:before="468"/>
              <w:ind w:left="1224" w:right="287"/>
              <w:jc w:val="right"/>
            </w:pPr>
            <w:r>
              <w:rPr>
                <w:noProof/>
              </w:rPr>
              <w:drawing>
                <wp:inline distT="0" distB="0" distL="0" distR="0">
                  <wp:extent cx="295275" cy="419100"/>
                  <wp:effectExtent l="19050" t="0" r="9525" b="0"/>
                  <wp:docPr id="98" name="Picture 98" descr="_Pi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860"/>
                          <pic:cNvPicPr>
                            <a:picLocks noChangeAspect="1" noChangeArrowheads="1"/>
                          </pic:cNvPicPr>
                        </pic:nvPicPr>
                        <pic:blipFill>
                          <a:blip r:embed="rId2777"/>
                          <a:srcRect/>
                          <a:stretch>
                            <a:fillRect/>
                          </a:stretch>
                        </pic:blipFill>
                        <pic:spPr bwMode="auto">
                          <a:xfrm>
                            <a:off x="0" y="0"/>
                            <a:ext cx="295275" cy="419100"/>
                          </a:xfrm>
                          <a:prstGeom prst="rect">
                            <a:avLst/>
                          </a:prstGeom>
                          <a:noFill/>
                          <a:ln w="9525">
                            <a:noFill/>
                            <a:miter lim="800000"/>
                            <a:headEnd/>
                            <a:tailEnd/>
                          </a:ln>
                        </pic:spPr>
                      </pic:pic>
                    </a:graphicData>
                  </a:graphic>
                </wp:inline>
              </w:drawing>
            </w:r>
          </w:p>
        </w:tc>
        <w:tc>
          <w:tcPr>
            <w:tcW w:w="58" w:type="dxa"/>
            <w:tcBorders>
              <w:top w:val="nil"/>
              <w:left w:val="nil"/>
              <w:bottom w:val="nil"/>
              <w:right w:val="nil"/>
            </w:tcBorders>
          </w:tcPr>
          <w:p w:rsidR="00E71690" w:rsidRPr="00E71690" w:rsidRDefault="00E71690">
            <w:pPr>
              <w:spacing w:before="468"/>
              <w:ind w:left="1224" w:right="287"/>
              <w:jc w:val="right"/>
            </w:pPr>
          </w:p>
        </w:tc>
        <w:tc>
          <w:tcPr>
            <w:tcW w:w="408" w:type="dxa"/>
            <w:tcBorders>
              <w:top w:val="nil"/>
              <w:left w:val="nil"/>
              <w:bottom w:val="nil"/>
              <w:right w:val="single" w:sz="5" w:space="0" w:color="10100E"/>
            </w:tcBorders>
          </w:tcPr>
          <w:p w:rsidR="00E71690" w:rsidRPr="00E71690" w:rsidRDefault="00E71690">
            <w:pPr>
              <w:spacing w:before="468"/>
              <w:ind w:left="1224" w:right="287"/>
              <w:jc w:val="right"/>
            </w:pPr>
          </w:p>
        </w:tc>
        <w:tc>
          <w:tcPr>
            <w:tcW w:w="114" w:type="dxa"/>
            <w:tcBorders>
              <w:top w:val="nil"/>
              <w:left w:val="single" w:sz="5" w:space="0" w:color="10100E"/>
              <w:bottom w:val="nil"/>
              <w:right w:val="nil"/>
            </w:tcBorders>
          </w:tcPr>
          <w:p w:rsidR="00E71690" w:rsidRPr="00E71690" w:rsidRDefault="00E71690">
            <w:pPr>
              <w:spacing w:before="468"/>
              <w:ind w:left="1224" w:right="287"/>
              <w:jc w:val="right"/>
            </w:pPr>
          </w:p>
        </w:tc>
        <w:tc>
          <w:tcPr>
            <w:tcW w:w="366" w:type="dxa"/>
            <w:gridSpan w:val="2"/>
            <w:vMerge w:val="restart"/>
            <w:tcBorders>
              <w:top w:val="nil"/>
              <w:left w:val="nil"/>
              <w:bottom w:val="nil"/>
              <w:right w:val="nil"/>
            </w:tcBorders>
          </w:tcPr>
          <w:p w:rsidR="00E71690" w:rsidRPr="00E71690" w:rsidRDefault="00173777">
            <w:pPr>
              <w:spacing w:before="396"/>
              <w:jc w:val="center"/>
            </w:pPr>
            <w:r>
              <w:rPr>
                <w:noProof/>
              </w:rPr>
              <w:drawing>
                <wp:inline distT="0" distB="0" distL="0" distR="0">
                  <wp:extent cx="228600" cy="466725"/>
                  <wp:effectExtent l="19050" t="0" r="0" b="0"/>
                  <wp:docPr id="99" name="Picture 99" descr="_Pic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861"/>
                          <pic:cNvPicPr>
                            <a:picLocks noChangeAspect="1" noChangeArrowheads="1"/>
                          </pic:cNvPicPr>
                        </pic:nvPicPr>
                        <pic:blipFill>
                          <a:blip r:embed="rId2778"/>
                          <a:srcRect/>
                          <a:stretch>
                            <a:fillRect/>
                          </a:stretch>
                        </pic:blipFill>
                        <pic:spPr bwMode="auto">
                          <a:xfrm>
                            <a:off x="0" y="0"/>
                            <a:ext cx="228600" cy="466725"/>
                          </a:xfrm>
                          <a:prstGeom prst="rect">
                            <a:avLst/>
                          </a:prstGeom>
                          <a:noFill/>
                          <a:ln w="9525">
                            <a:noFill/>
                            <a:miter lim="800000"/>
                            <a:headEnd/>
                            <a:tailEnd/>
                          </a:ln>
                        </pic:spPr>
                      </pic:pic>
                    </a:graphicData>
                  </a:graphic>
                </wp:inline>
              </w:drawing>
            </w:r>
          </w:p>
        </w:tc>
      </w:tr>
      <w:tr w:rsidR="00E71690" w:rsidRPr="00E71690">
        <w:tblPrEx>
          <w:tblCellMar>
            <w:top w:w="0" w:type="dxa"/>
            <w:left w:w="0" w:type="dxa"/>
            <w:bottom w:w="0" w:type="dxa"/>
            <w:right w:w="0" w:type="dxa"/>
          </w:tblCellMar>
        </w:tblPrEx>
        <w:trPr>
          <w:cantSplit/>
          <w:trHeight w:hRule="exact" w:val="345"/>
        </w:trPr>
        <w:tc>
          <w:tcPr>
            <w:tcW w:w="811" w:type="dxa"/>
            <w:gridSpan w:val="2"/>
            <w:vMerge w:val="restart"/>
            <w:tcBorders>
              <w:top w:val="single" w:sz="4" w:space="0" w:color="060606"/>
              <w:left w:val="single" w:sz="4" w:space="0" w:color="030303"/>
              <w:bottom w:val="nil"/>
              <w:right w:val="single" w:sz="4" w:space="0" w:color="020202"/>
            </w:tcBorders>
            <w:vAlign w:val="center"/>
          </w:tcPr>
          <w:p w:rsidR="00E71690" w:rsidRPr="00E71690" w:rsidRDefault="00E71690">
            <w:pPr>
              <w:jc w:val="center"/>
              <w:rPr>
                <w:rFonts w:ascii="Bookman Old Style" w:hAnsi="Bookman Old Style" w:cs="Bookman Old Style"/>
                <w:sz w:val="14"/>
                <w:szCs w:val="14"/>
              </w:rPr>
            </w:pPr>
            <w:r w:rsidRPr="00E71690">
              <w:rPr>
                <w:rFonts w:ascii="Bookman Old Style" w:hAnsi="Bookman Old Style" w:cs="Bookman Old Style"/>
                <w:sz w:val="15"/>
                <w:szCs w:val="15"/>
              </w:rPr>
              <w:t>Matthew</w:t>
            </w:r>
            <w:r w:rsidRPr="00E71690">
              <w:rPr>
                <w:rFonts w:ascii="Bookman Old Style" w:hAnsi="Bookman Old Style" w:cs="Bookman Old Style"/>
                <w:sz w:val="15"/>
                <w:szCs w:val="15"/>
              </w:rPr>
              <w:br/>
              <w:t>Stan</w:t>
            </w:r>
            <w:r w:rsidRPr="00E71690">
              <w:rPr>
                <w:rFonts w:ascii="Bookman Old Style" w:hAnsi="Bookman Old Style" w:cs="Bookman Old Style"/>
                <w:sz w:val="15"/>
                <w:szCs w:val="15"/>
              </w:rPr>
              <w:br/>
            </w:r>
            <w:r w:rsidRPr="00E71690">
              <w:rPr>
                <w:rFonts w:ascii="Bookman Old Style" w:hAnsi="Bookman Old Style" w:cs="Bookman Old Style"/>
                <w:i/>
                <w:iCs/>
                <w:sz w:val="14"/>
                <w:szCs w:val="14"/>
              </w:rPr>
              <w:t xml:space="preserve">b. </w:t>
            </w:r>
            <w:r w:rsidRPr="00E71690">
              <w:rPr>
                <w:rFonts w:ascii="Bookman Old Style" w:hAnsi="Bookman Old Style" w:cs="Bookman Old Style"/>
                <w:sz w:val="14"/>
                <w:szCs w:val="14"/>
              </w:rPr>
              <w:t>1988</w:t>
            </w:r>
          </w:p>
        </w:tc>
        <w:tc>
          <w:tcPr>
            <w:tcW w:w="2016" w:type="dxa"/>
            <w:vMerge/>
            <w:tcBorders>
              <w:top w:val="nil"/>
              <w:left w:val="single" w:sz="4" w:space="0" w:color="020202"/>
              <w:bottom w:val="nil"/>
              <w:right w:val="nil"/>
            </w:tcBorders>
          </w:tcPr>
          <w:p w:rsidR="00E71690" w:rsidRPr="00E71690" w:rsidRDefault="00E71690">
            <w:pPr>
              <w:jc w:val="center"/>
              <w:rPr>
                <w:rFonts w:ascii="Bookman Old Style" w:hAnsi="Bookman Old Style" w:cs="Bookman Old Style"/>
                <w:sz w:val="14"/>
                <w:szCs w:val="14"/>
              </w:rPr>
            </w:pPr>
          </w:p>
        </w:tc>
        <w:tc>
          <w:tcPr>
            <w:tcW w:w="58" w:type="dxa"/>
            <w:tcBorders>
              <w:top w:val="nil"/>
              <w:left w:val="nil"/>
              <w:bottom w:val="nil"/>
              <w:right w:val="nil"/>
            </w:tcBorders>
          </w:tcPr>
          <w:p w:rsidR="00E71690" w:rsidRPr="00E71690" w:rsidRDefault="00E71690">
            <w:pPr>
              <w:jc w:val="center"/>
              <w:rPr>
                <w:rFonts w:ascii="Bookman Old Style" w:hAnsi="Bookman Old Style" w:cs="Bookman Old Style"/>
                <w:sz w:val="14"/>
                <w:szCs w:val="14"/>
              </w:rPr>
            </w:pPr>
          </w:p>
        </w:tc>
        <w:tc>
          <w:tcPr>
            <w:tcW w:w="408" w:type="dxa"/>
            <w:tcBorders>
              <w:top w:val="nil"/>
              <w:left w:val="nil"/>
              <w:bottom w:val="double" w:sz="13" w:space="0" w:color="020202"/>
              <w:right w:val="single" w:sz="5" w:space="0" w:color="10100E"/>
            </w:tcBorders>
          </w:tcPr>
          <w:p w:rsidR="00E71690" w:rsidRPr="00E71690" w:rsidRDefault="00E71690">
            <w:pPr>
              <w:jc w:val="center"/>
              <w:rPr>
                <w:rFonts w:ascii="Bookman Old Style" w:hAnsi="Bookman Old Style" w:cs="Bookman Old Style"/>
                <w:sz w:val="14"/>
                <w:szCs w:val="14"/>
              </w:rPr>
            </w:pPr>
          </w:p>
        </w:tc>
        <w:tc>
          <w:tcPr>
            <w:tcW w:w="114" w:type="dxa"/>
            <w:tcBorders>
              <w:top w:val="nil"/>
              <w:left w:val="single" w:sz="5" w:space="0" w:color="10100E"/>
              <w:bottom w:val="double" w:sz="13" w:space="0" w:color="020202"/>
              <w:right w:val="nil"/>
            </w:tcBorders>
          </w:tcPr>
          <w:p w:rsidR="00E71690" w:rsidRPr="00E71690" w:rsidRDefault="00E71690">
            <w:pPr>
              <w:jc w:val="center"/>
              <w:rPr>
                <w:rFonts w:ascii="Bookman Old Style" w:hAnsi="Bookman Old Style" w:cs="Bookman Old Style"/>
                <w:sz w:val="14"/>
                <w:szCs w:val="14"/>
              </w:rPr>
            </w:pPr>
          </w:p>
        </w:tc>
        <w:tc>
          <w:tcPr>
            <w:tcW w:w="366" w:type="dxa"/>
            <w:gridSpan w:val="2"/>
            <w:vMerge/>
            <w:tcBorders>
              <w:top w:val="nil"/>
              <w:left w:val="nil"/>
              <w:bottom w:val="nil"/>
              <w:right w:val="nil"/>
            </w:tcBorders>
          </w:tcPr>
          <w:p w:rsidR="00E71690" w:rsidRPr="00E71690" w:rsidRDefault="00E71690">
            <w:pPr>
              <w:jc w:val="center"/>
              <w:rPr>
                <w:rFonts w:ascii="Bookman Old Style" w:hAnsi="Bookman Old Style" w:cs="Bookman Old Style"/>
                <w:sz w:val="14"/>
                <w:szCs w:val="14"/>
              </w:rPr>
            </w:pPr>
          </w:p>
        </w:tc>
      </w:tr>
      <w:tr w:rsidR="00E71690" w:rsidRPr="00E71690">
        <w:tblPrEx>
          <w:tblCellMar>
            <w:top w:w="0" w:type="dxa"/>
            <w:left w:w="0" w:type="dxa"/>
            <w:bottom w:w="0" w:type="dxa"/>
            <w:right w:w="0" w:type="dxa"/>
          </w:tblCellMar>
        </w:tblPrEx>
        <w:trPr>
          <w:cantSplit/>
          <w:trHeight w:hRule="exact" w:val="24"/>
        </w:trPr>
        <w:tc>
          <w:tcPr>
            <w:tcW w:w="811" w:type="dxa"/>
            <w:gridSpan w:val="2"/>
            <w:vMerge/>
            <w:tcBorders>
              <w:top w:val="nil"/>
              <w:left w:val="single" w:sz="4" w:space="0" w:color="030303"/>
              <w:bottom w:val="nil"/>
              <w:right w:val="single" w:sz="4" w:space="0" w:color="020202"/>
            </w:tcBorders>
            <w:vAlign w:val="center"/>
          </w:tcPr>
          <w:p w:rsidR="00E71690" w:rsidRPr="00E71690" w:rsidRDefault="00E71690">
            <w:pPr>
              <w:rPr>
                <w:rFonts w:ascii="Bookman Old Style" w:hAnsi="Bookman Old Style" w:cs="Bookman Old Style"/>
                <w:sz w:val="15"/>
                <w:szCs w:val="15"/>
              </w:rPr>
            </w:pPr>
          </w:p>
        </w:tc>
        <w:tc>
          <w:tcPr>
            <w:tcW w:w="2016" w:type="dxa"/>
            <w:tcBorders>
              <w:top w:val="nil"/>
              <w:left w:val="single" w:sz="4" w:space="0" w:color="020202"/>
              <w:bottom w:val="nil"/>
              <w:right w:val="nil"/>
            </w:tcBorders>
          </w:tcPr>
          <w:p w:rsidR="00E71690" w:rsidRPr="00E71690" w:rsidRDefault="00E71690">
            <w:pPr>
              <w:rPr>
                <w:rFonts w:ascii="Bookman Old Style" w:hAnsi="Bookman Old Style" w:cs="Bookman Old Style"/>
                <w:sz w:val="15"/>
                <w:szCs w:val="15"/>
              </w:rPr>
            </w:pPr>
          </w:p>
        </w:tc>
        <w:tc>
          <w:tcPr>
            <w:tcW w:w="5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408" w:type="dxa"/>
            <w:tcBorders>
              <w:top w:val="double" w:sz="13" w:space="0" w:color="020202"/>
              <w:left w:val="nil"/>
              <w:bottom w:val="double" w:sz="9" w:space="0" w:color="050503"/>
              <w:right w:val="single" w:sz="5" w:space="0" w:color="10100E"/>
            </w:tcBorders>
          </w:tcPr>
          <w:p w:rsidR="00E71690" w:rsidRPr="00E71690" w:rsidRDefault="00E71690">
            <w:pPr>
              <w:rPr>
                <w:rFonts w:ascii="Bookman Old Style" w:hAnsi="Bookman Old Style" w:cs="Bookman Old Style"/>
                <w:sz w:val="15"/>
                <w:szCs w:val="15"/>
              </w:rPr>
            </w:pPr>
          </w:p>
        </w:tc>
        <w:tc>
          <w:tcPr>
            <w:tcW w:w="114" w:type="dxa"/>
            <w:tcBorders>
              <w:top w:val="double" w:sz="13" w:space="0" w:color="020202"/>
              <w:left w:val="single" w:sz="5" w:space="0" w:color="10100E"/>
              <w:bottom w:val="double" w:sz="9" w:space="0" w:color="050503"/>
              <w:right w:val="nil"/>
            </w:tcBorders>
          </w:tcPr>
          <w:p w:rsidR="00E71690" w:rsidRPr="00E71690" w:rsidRDefault="00E71690">
            <w:pPr>
              <w:rPr>
                <w:rFonts w:ascii="Bookman Old Style" w:hAnsi="Bookman Old Style" w:cs="Bookman Old Style"/>
                <w:sz w:val="15"/>
                <w:szCs w:val="15"/>
              </w:rPr>
            </w:pPr>
          </w:p>
        </w:tc>
        <w:tc>
          <w:tcPr>
            <w:tcW w:w="366" w:type="dxa"/>
            <w:gridSpan w:val="2"/>
            <w:vMerge/>
            <w:tcBorders>
              <w:top w:val="nil"/>
              <w:left w:val="nil"/>
              <w:bottom w:val="double" w:sz="9" w:space="0" w:color="050503"/>
              <w:right w:val="nil"/>
            </w:tcBorders>
          </w:tcPr>
          <w:p w:rsidR="00E71690" w:rsidRPr="00E71690" w:rsidRDefault="00E71690">
            <w:pPr>
              <w:rPr>
                <w:rFonts w:ascii="Bookman Old Style" w:hAnsi="Bookman Old Style" w:cs="Bookman Old Style"/>
                <w:sz w:val="15"/>
                <w:szCs w:val="15"/>
              </w:rPr>
            </w:pPr>
          </w:p>
        </w:tc>
      </w:tr>
      <w:tr w:rsidR="00E71690" w:rsidRPr="00E71690">
        <w:tblPrEx>
          <w:tblCellMar>
            <w:top w:w="0" w:type="dxa"/>
            <w:left w:w="0" w:type="dxa"/>
            <w:bottom w:w="0" w:type="dxa"/>
            <w:right w:w="0" w:type="dxa"/>
          </w:tblCellMar>
        </w:tblPrEx>
        <w:trPr>
          <w:cantSplit/>
          <w:trHeight w:hRule="exact" w:val="447"/>
        </w:trPr>
        <w:tc>
          <w:tcPr>
            <w:tcW w:w="811" w:type="dxa"/>
            <w:gridSpan w:val="2"/>
            <w:vMerge/>
            <w:tcBorders>
              <w:top w:val="nil"/>
              <w:left w:val="single" w:sz="4" w:space="0" w:color="030303"/>
              <w:bottom w:val="single" w:sz="4" w:space="0" w:color="020202"/>
              <w:right w:val="single" w:sz="4" w:space="0" w:color="020202"/>
            </w:tcBorders>
            <w:vAlign w:val="center"/>
          </w:tcPr>
          <w:p w:rsidR="00E71690" w:rsidRPr="00E71690" w:rsidRDefault="00E71690">
            <w:pPr>
              <w:rPr>
                <w:rFonts w:ascii="Bookman Old Style" w:hAnsi="Bookman Old Style" w:cs="Bookman Old Style"/>
                <w:sz w:val="15"/>
                <w:szCs w:val="15"/>
              </w:rPr>
            </w:pPr>
          </w:p>
        </w:tc>
        <w:tc>
          <w:tcPr>
            <w:tcW w:w="2016" w:type="dxa"/>
            <w:tcBorders>
              <w:top w:val="nil"/>
              <w:left w:val="single" w:sz="4" w:space="0" w:color="020202"/>
              <w:bottom w:val="nil"/>
              <w:right w:val="double" w:sz="14" w:space="0" w:color="0D0D0C"/>
            </w:tcBorders>
          </w:tcPr>
          <w:p w:rsidR="00E71690" w:rsidRPr="00E71690" w:rsidRDefault="00E71690">
            <w:pPr>
              <w:rPr>
                <w:rFonts w:ascii="Bookman Old Style" w:hAnsi="Bookman Old Style" w:cs="Bookman Old Style"/>
                <w:sz w:val="15"/>
                <w:szCs w:val="15"/>
              </w:rPr>
            </w:pPr>
          </w:p>
        </w:tc>
        <w:tc>
          <w:tcPr>
            <w:tcW w:w="58" w:type="dxa"/>
            <w:tcBorders>
              <w:top w:val="nil"/>
              <w:left w:val="double" w:sz="14" w:space="0" w:color="0D0D0C"/>
              <w:bottom w:val="nil"/>
              <w:right w:val="nil"/>
            </w:tcBorders>
          </w:tcPr>
          <w:p w:rsidR="00E71690" w:rsidRPr="00E71690" w:rsidRDefault="00E71690">
            <w:pPr>
              <w:rPr>
                <w:rFonts w:ascii="Bookman Old Style" w:hAnsi="Bookman Old Style" w:cs="Bookman Old Style"/>
                <w:sz w:val="15"/>
                <w:szCs w:val="15"/>
              </w:rPr>
            </w:pPr>
          </w:p>
        </w:tc>
        <w:tc>
          <w:tcPr>
            <w:tcW w:w="835" w:type="dxa"/>
            <w:gridSpan w:val="3"/>
            <w:tcBorders>
              <w:top w:val="double" w:sz="9" w:space="0" w:color="050503"/>
              <w:left w:val="nil"/>
              <w:bottom w:val="double" w:sz="9" w:space="0" w:color="050503"/>
              <w:right w:val="double" w:sz="14" w:space="0" w:color="000000"/>
            </w:tcBorders>
          </w:tcPr>
          <w:p w:rsidR="00E71690" w:rsidRPr="00E71690" w:rsidRDefault="00E71690">
            <w:pPr>
              <w:jc w:val="center"/>
              <w:rPr>
                <w:rFonts w:ascii="Bookman Old Style" w:hAnsi="Bookman Old Style" w:cs="Bookman Old Style"/>
                <w:sz w:val="14"/>
                <w:szCs w:val="14"/>
              </w:rPr>
            </w:pPr>
            <w:r w:rsidRPr="00E71690">
              <w:rPr>
                <w:rFonts w:ascii="Bookman Old Style" w:hAnsi="Bookman Old Style" w:cs="Bookman Old Style"/>
                <w:sz w:val="15"/>
                <w:szCs w:val="15"/>
              </w:rPr>
              <w:t>Stan</w:t>
            </w:r>
            <w:r w:rsidRPr="00E71690">
              <w:rPr>
                <w:rFonts w:ascii="Bookman Old Style" w:hAnsi="Bookman Old Style" w:cs="Bookman Old Style"/>
                <w:sz w:val="15"/>
                <w:szCs w:val="15"/>
              </w:rPr>
              <w:br/>
            </w:r>
            <w:r w:rsidRPr="00E71690">
              <w:rPr>
                <w:rFonts w:ascii="Bookman Old Style" w:hAnsi="Bookman Old Style" w:cs="Bookman Old Style"/>
                <w:i/>
                <w:iCs/>
                <w:sz w:val="14"/>
                <w:szCs w:val="14"/>
              </w:rPr>
              <w:t xml:space="preserve">b. </w:t>
            </w:r>
            <w:r w:rsidRPr="00E71690">
              <w:rPr>
                <w:rFonts w:ascii="Bookman Old Style" w:hAnsi="Bookman Old Style" w:cs="Bookman Old Style"/>
                <w:sz w:val="14"/>
                <w:szCs w:val="14"/>
              </w:rPr>
              <w:t>1970</w:t>
            </w:r>
          </w:p>
        </w:tc>
        <w:tc>
          <w:tcPr>
            <w:tcW w:w="53" w:type="dxa"/>
            <w:tcBorders>
              <w:top w:val="nil"/>
              <w:left w:val="double" w:sz="14" w:space="0" w:color="000000"/>
              <w:bottom w:val="nil"/>
              <w:right w:val="nil"/>
            </w:tcBorders>
          </w:tcPr>
          <w:p w:rsidR="00E71690" w:rsidRPr="00E71690" w:rsidRDefault="00E71690">
            <w:pPr>
              <w:jc w:val="center"/>
              <w:rPr>
                <w:rFonts w:ascii="Bookman Old Style" w:hAnsi="Bookman Old Style" w:cs="Bookman Old Style"/>
                <w:sz w:val="14"/>
                <w:szCs w:val="14"/>
              </w:rPr>
            </w:pPr>
          </w:p>
        </w:tc>
      </w:tr>
      <w:tr w:rsidR="00E71690" w:rsidRPr="00E71690">
        <w:tblPrEx>
          <w:tblCellMar>
            <w:top w:w="0" w:type="dxa"/>
            <w:left w:w="0" w:type="dxa"/>
            <w:bottom w:w="0" w:type="dxa"/>
            <w:right w:w="0" w:type="dxa"/>
          </w:tblCellMar>
        </w:tblPrEx>
        <w:trPr>
          <w:trHeight w:hRule="exact" w:val="81"/>
        </w:trPr>
        <w:tc>
          <w:tcPr>
            <w:tcW w:w="413" w:type="dxa"/>
            <w:tcBorders>
              <w:top w:val="single" w:sz="4" w:space="0" w:color="020202"/>
              <w:left w:val="nil"/>
              <w:bottom w:val="nil"/>
              <w:right w:val="nil"/>
            </w:tcBorders>
          </w:tcPr>
          <w:p w:rsidR="00E71690" w:rsidRPr="00E71690" w:rsidRDefault="00E71690">
            <w:pPr>
              <w:rPr>
                <w:rFonts w:ascii="Bookman Old Style" w:hAnsi="Bookman Old Style" w:cs="Bookman Old Style"/>
                <w:sz w:val="15"/>
                <w:szCs w:val="15"/>
              </w:rPr>
            </w:pPr>
          </w:p>
        </w:tc>
        <w:tc>
          <w:tcPr>
            <w:tcW w:w="398" w:type="dxa"/>
            <w:tcBorders>
              <w:top w:val="single" w:sz="4" w:space="0" w:color="020202"/>
              <w:left w:val="nil"/>
              <w:bottom w:val="nil"/>
              <w:right w:val="nil"/>
            </w:tcBorders>
          </w:tcPr>
          <w:p w:rsidR="00E71690" w:rsidRPr="00E71690" w:rsidRDefault="00E71690">
            <w:pPr>
              <w:rPr>
                <w:rFonts w:ascii="Bookman Old Style" w:hAnsi="Bookman Old Style" w:cs="Bookman Old Style"/>
                <w:sz w:val="15"/>
                <w:szCs w:val="15"/>
              </w:rPr>
            </w:pPr>
          </w:p>
        </w:tc>
        <w:tc>
          <w:tcPr>
            <w:tcW w:w="2016" w:type="dxa"/>
            <w:tcBorders>
              <w:top w:val="nil"/>
              <w:left w:val="nil"/>
              <w:bottom w:val="nil"/>
              <w:right w:val="double" w:sz="14" w:space="0" w:color="0D0D0C"/>
            </w:tcBorders>
          </w:tcPr>
          <w:p w:rsidR="00E71690" w:rsidRPr="00E71690" w:rsidRDefault="00E71690">
            <w:pPr>
              <w:rPr>
                <w:rFonts w:ascii="Bookman Old Style" w:hAnsi="Bookman Old Style" w:cs="Bookman Old Style"/>
                <w:sz w:val="15"/>
                <w:szCs w:val="15"/>
              </w:rPr>
            </w:pPr>
          </w:p>
        </w:tc>
        <w:tc>
          <w:tcPr>
            <w:tcW w:w="58" w:type="dxa"/>
            <w:tcBorders>
              <w:top w:val="nil"/>
              <w:left w:val="double" w:sz="14" w:space="0" w:color="0D0D0C"/>
              <w:bottom w:val="nil"/>
              <w:right w:val="nil"/>
            </w:tcBorders>
          </w:tcPr>
          <w:p w:rsidR="00E71690" w:rsidRPr="00E71690" w:rsidRDefault="00E71690">
            <w:pPr>
              <w:rPr>
                <w:rFonts w:ascii="Bookman Old Style" w:hAnsi="Bookman Old Style" w:cs="Bookman Old Style"/>
                <w:sz w:val="15"/>
                <w:szCs w:val="15"/>
              </w:rPr>
            </w:pPr>
          </w:p>
        </w:tc>
        <w:tc>
          <w:tcPr>
            <w:tcW w:w="408" w:type="dxa"/>
            <w:tcBorders>
              <w:top w:val="double" w:sz="9" w:space="0" w:color="050503"/>
              <w:left w:val="nil"/>
              <w:bottom w:val="double" w:sz="9" w:space="0" w:color="0B0B09"/>
              <w:right w:val="nil"/>
            </w:tcBorders>
          </w:tcPr>
          <w:p w:rsidR="00E71690" w:rsidRPr="00E71690" w:rsidRDefault="00E71690">
            <w:pPr>
              <w:rPr>
                <w:rFonts w:ascii="Bookman Old Style" w:hAnsi="Bookman Old Style" w:cs="Bookman Old Style"/>
                <w:sz w:val="15"/>
                <w:szCs w:val="15"/>
              </w:rPr>
            </w:pPr>
          </w:p>
        </w:tc>
        <w:tc>
          <w:tcPr>
            <w:tcW w:w="114" w:type="dxa"/>
            <w:tcBorders>
              <w:top w:val="double" w:sz="9" w:space="0" w:color="050503"/>
              <w:left w:val="nil"/>
              <w:bottom w:val="double" w:sz="9" w:space="0" w:color="0B0B09"/>
              <w:right w:val="double" w:sz="14" w:space="0" w:color="000000"/>
            </w:tcBorders>
          </w:tcPr>
          <w:p w:rsidR="00E71690" w:rsidRPr="00E71690" w:rsidRDefault="00E71690">
            <w:pPr>
              <w:rPr>
                <w:rFonts w:ascii="Bookman Old Style" w:hAnsi="Bookman Old Style" w:cs="Bookman Old Style"/>
                <w:sz w:val="15"/>
                <w:szCs w:val="15"/>
              </w:rPr>
            </w:pPr>
          </w:p>
        </w:tc>
        <w:tc>
          <w:tcPr>
            <w:tcW w:w="313" w:type="dxa"/>
            <w:tcBorders>
              <w:top w:val="double" w:sz="9" w:space="0" w:color="050503"/>
              <w:left w:val="double" w:sz="14" w:space="0" w:color="000000"/>
              <w:bottom w:val="double" w:sz="9" w:space="0" w:color="0B0B09"/>
              <w:right w:val="double" w:sz="14" w:space="0" w:color="000000"/>
            </w:tcBorders>
          </w:tcPr>
          <w:p w:rsidR="00E71690" w:rsidRPr="00E71690" w:rsidRDefault="00E71690">
            <w:pPr>
              <w:rPr>
                <w:rFonts w:ascii="Bookman Old Style" w:hAnsi="Bookman Old Style" w:cs="Bookman Old Style"/>
                <w:sz w:val="15"/>
                <w:szCs w:val="15"/>
              </w:rPr>
            </w:pPr>
          </w:p>
        </w:tc>
        <w:tc>
          <w:tcPr>
            <w:tcW w:w="53" w:type="dxa"/>
            <w:tcBorders>
              <w:top w:val="nil"/>
              <w:left w:val="double" w:sz="14" w:space="0" w:color="000000"/>
              <w:bottom w:val="nil"/>
              <w:right w:val="nil"/>
            </w:tcBorders>
          </w:tcPr>
          <w:p w:rsidR="00E71690" w:rsidRPr="00E71690" w:rsidRDefault="00E71690">
            <w:pPr>
              <w:rPr>
                <w:rFonts w:ascii="Bookman Old Style" w:hAnsi="Bookman Old Style" w:cs="Bookman Old Style"/>
                <w:sz w:val="15"/>
                <w:szCs w:val="15"/>
              </w:rPr>
            </w:pPr>
          </w:p>
        </w:tc>
      </w:tr>
      <w:tr w:rsidR="00E71690" w:rsidRPr="00E71690">
        <w:tblPrEx>
          <w:tblCellMar>
            <w:top w:w="0" w:type="dxa"/>
            <w:left w:w="0" w:type="dxa"/>
            <w:bottom w:w="0" w:type="dxa"/>
            <w:right w:w="0" w:type="dxa"/>
          </w:tblCellMar>
        </w:tblPrEx>
        <w:trPr>
          <w:trHeight w:hRule="exact" w:val="77"/>
        </w:trPr>
        <w:tc>
          <w:tcPr>
            <w:tcW w:w="41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39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2016" w:type="dxa"/>
            <w:tcBorders>
              <w:top w:val="nil"/>
              <w:left w:val="nil"/>
              <w:bottom w:val="nil"/>
              <w:right w:val="double" w:sz="14" w:space="0" w:color="0D0D0C"/>
            </w:tcBorders>
          </w:tcPr>
          <w:p w:rsidR="00E71690" w:rsidRPr="00E71690" w:rsidRDefault="00E71690">
            <w:pPr>
              <w:rPr>
                <w:rFonts w:ascii="Bookman Old Style" w:hAnsi="Bookman Old Style" w:cs="Bookman Old Style"/>
                <w:sz w:val="15"/>
                <w:szCs w:val="15"/>
              </w:rPr>
            </w:pPr>
          </w:p>
        </w:tc>
        <w:tc>
          <w:tcPr>
            <w:tcW w:w="58" w:type="dxa"/>
            <w:tcBorders>
              <w:top w:val="nil"/>
              <w:left w:val="double" w:sz="14" w:space="0" w:color="0D0D0C"/>
              <w:bottom w:val="nil"/>
              <w:right w:val="nil"/>
            </w:tcBorders>
          </w:tcPr>
          <w:p w:rsidR="00E71690" w:rsidRPr="00E71690" w:rsidRDefault="00E71690">
            <w:pPr>
              <w:rPr>
                <w:rFonts w:ascii="Bookman Old Style" w:hAnsi="Bookman Old Style" w:cs="Bookman Old Style"/>
                <w:sz w:val="15"/>
                <w:szCs w:val="15"/>
              </w:rPr>
            </w:pPr>
          </w:p>
        </w:tc>
        <w:tc>
          <w:tcPr>
            <w:tcW w:w="408" w:type="dxa"/>
            <w:tcBorders>
              <w:top w:val="double" w:sz="9" w:space="0" w:color="0B0B09"/>
              <w:left w:val="nil"/>
              <w:bottom w:val="double" w:sz="9" w:space="0" w:color="11110F"/>
              <w:right w:val="nil"/>
            </w:tcBorders>
          </w:tcPr>
          <w:p w:rsidR="00E71690" w:rsidRPr="00E71690" w:rsidRDefault="00E71690">
            <w:pPr>
              <w:rPr>
                <w:rFonts w:ascii="Bookman Old Style" w:hAnsi="Bookman Old Style" w:cs="Bookman Old Style"/>
                <w:sz w:val="15"/>
                <w:szCs w:val="15"/>
              </w:rPr>
            </w:pPr>
          </w:p>
        </w:tc>
        <w:tc>
          <w:tcPr>
            <w:tcW w:w="114" w:type="dxa"/>
            <w:tcBorders>
              <w:top w:val="double" w:sz="9" w:space="0" w:color="0B0B09"/>
              <w:left w:val="nil"/>
              <w:bottom w:val="double" w:sz="9" w:space="0" w:color="11110F"/>
              <w:right w:val="double" w:sz="14" w:space="0" w:color="000000"/>
            </w:tcBorders>
          </w:tcPr>
          <w:p w:rsidR="00E71690" w:rsidRPr="00E71690" w:rsidRDefault="00E71690">
            <w:pPr>
              <w:rPr>
                <w:rFonts w:ascii="Bookman Old Style" w:hAnsi="Bookman Old Style" w:cs="Bookman Old Style"/>
                <w:sz w:val="15"/>
                <w:szCs w:val="15"/>
              </w:rPr>
            </w:pPr>
          </w:p>
        </w:tc>
        <w:tc>
          <w:tcPr>
            <w:tcW w:w="313" w:type="dxa"/>
            <w:tcBorders>
              <w:top w:val="double" w:sz="9" w:space="0" w:color="0B0B09"/>
              <w:left w:val="double" w:sz="14" w:space="0" w:color="000000"/>
              <w:bottom w:val="double" w:sz="9" w:space="0" w:color="11110F"/>
              <w:right w:val="double" w:sz="14" w:space="0" w:color="000000"/>
            </w:tcBorders>
          </w:tcPr>
          <w:p w:rsidR="00E71690" w:rsidRPr="00E71690" w:rsidRDefault="00E71690">
            <w:pPr>
              <w:rPr>
                <w:rFonts w:ascii="Bookman Old Style" w:hAnsi="Bookman Old Style" w:cs="Bookman Old Style"/>
                <w:sz w:val="15"/>
                <w:szCs w:val="15"/>
              </w:rPr>
            </w:pPr>
          </w:p>
        </w:tc>
        <w:tc>
          <w:tcPr>
            <w:tcW w:w="53" w:type="dxa"/>
            <w:tcBorders>
              <w:top w:val="nil"/>
              <w:left w:val="double" w:sz="14" w:space="0" w:color="000000"/>
              <w:bottom w:val="nil"/>
              <w:right w:val="nil"/>
            </w:tcBorders>
          </w:tcPr>
          <w:p w:rsidR="00E71690" w:rsidRPr="00E71690" w:rsidRDefault="00E71690">
            <w:pPr>
              <w:rPr>
                <w:rFonts w:ascii="Bookman Old Style" w:hAnsi="Bookman Old Style" w:cs="Bookman Old Style"/>
                <w:sz w:val="15"/>
                <w:szCs w:val="15"/>
              </w:rPr>
            </w:pPr>
          </w:p>
        </w:tc>
      </w:tr>
      <w:tr w:rsidR="00E71690" w:rsidRPr="00E71690">
        <w:tblPrEx>
          <w:tblCellMar>
            <w:top w:w="0" w:type="dxa"/>
            <w:left w:w="0" w:type="dxa"/>
            <w:bottom w:w="0" w:type="dxa"/>
            <w:right w:w="0" w:type="dxa"/>
          </w:tblCellMar>
        </w:tblPrEx>
        <w:trPr>
          <w:trHeight w:hRule="exact" w:val="82"/>
        </w:trPr>
        <w:tc>
          <w:tcPr>
            <w:tcW w:w="41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39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2016" w:type="dxa"/>
            <w:tcBorders>
              <w:top w:val="nil"/>
              <w:left w:val="nil"/>
              <w:bottom w:val="nil"/>
              <w:right w:val="double" w:sz="14" w:space="0" w:color="0D0D0C"/>
            </w:tcBorders>
          </w:tcPr>
          <w:p w:rsidR="00E71690" w:rsidRPr="00E71690" w:rsidRDefault="00E71690">
            <w:pPr>
              <w:rPr>
                <w:rFonts w:ascii="Bookman Old Style" w:hAnsi="Bookman Old Style" w:cs="Bookman Old Style"/>
                <w:sz w:val="15"/>
                <w:szCs w:val="15"/>
              </w:rPr>
            </w:pPr>
          </w:p>
        </w:tc>
        <w:tc>
          <w:tcPr>
            <w:tcW w:w="58" w:type="dxa"/>
            <w:tcBorders>
              <w:top w:val="nil"/>
              <w:left w:val="double" w:sz="14" w:space="0" w:color="0D0D0C"/>
              <w:bottom w:val="nil"/>
              <w:right w:val="nil"/>
            </w:tcBorders>
          </w:tcPr>
          <w:p w:rsidR="00E71690" w:rsidRPr="00E71690" w:rsidRDefault="00E71690">
            <w:pPr>
              <w:rPr>
                <w:rFonts w:ascii="Bookman Old Style" w:hAnsi="Bookman Old Style" w:cs="Bookman Old Style"/>
                <w:sz w:val="15"/>
                <w:szCs w:val="15"/>
              </w:rPr>
            </w:pPr>
          </w:p>
        </w:tc>
        <w:tc>
          <w:tcPr>
            <w:tcW w:w="408" w:type="dxa"/>
            <w:tcBorders>
              <w:top w:val="double" w:sz="9" w:space="0" w:color="11110F"/>
              <w:left w:val="nil"/>
              <w:bottom w:val="double" w:sz="9" w:space="0" w:color="0C0C0B"/>
              <w:right w:val="nil"/>
            </w:tcBorders>
          </w:tcPr>
          <w:p w:rsidR="00E71690" w:rsidRPr="00E71690" w:rsidRDefault="00E71690">
            <w:pPr>
              <w:rPr>
                <w:rFonts w:ascii="Bookman Old Style" w:hAnsi="Bookman Old Style" w:cs="Bookman Old Style"/>
                <w:sz w:val="15"/>
                <w:szCs w:val="15"/>
              </w:rPr>
            </w:pPr>
          </w:p>
        </w:tc>
        <w:tc>
          <w:tcPr>
            <w:tcW w:w="114" w:type="dxa"/>
            <w:tcBorders>
              <w:top w:val="double" w:sz="9" w:space="0" w:color="11110F"/>
              <w:left w:val="nil"/>
              <w:bottom w:val="double" w:sz="9" w:space="0" w:color="0C0C0B"/>
              <w:right w:val="double" w:sz="14" w:space="0" w:color="000000"/>
            </w:tcBorders>
          </w:tcPr>
          <w:p w:rsidR="00E71690" w:rsidRPr="00E71690" w:rsidRDefault="00E71690">
            <w:pPr>
              <w:rPr>
                <w:rFonts w:ascii="Bookman Old Style" w:hAnsi="Bookman Old Style" w:cs="Bookman Old Style"/>
                <w:sz w:val="15"/>
                <w:szCs w:val="15"/>
              </w:rPr>
            </w:pPr>
          </w:p>
        </w:tc>
        <w:tc>
          <w:tcPr>
            <w:tcW w:w="313" w:type="dxa"/>
            <w:tcBorders>
              <w:top w:val="double" w:sz="9" w:space="0" w:color="11110F"/>
              <w:left w:val="double" w:sz="14" w:space="0" w:color="000000"/>
              <w:bottom w:val="double" w:sz="9" w:space="0" w:color="0C0C0B"/>
              <w:right w:val="double" w:sz="14" w:space="0" w:color="000000"/>
            </w:tcBorders>
          </w:tcPr>
          <w:p w:rsidR="00E71690" w:rsidRPr="00E71690" w:rsidRDefault="00E71690">
            <w:pPr>
              <w:rPr>
                <w:rFonts w:ascii="Bookman Old Style" w:hAnsi="Bookman Old Style" w:cs="Bookman Old Style"/>
                <w:sz w:val="15"/>
                <w:szCs w:val="15"/>
              </w:rPr>
            </w:pPr>
          </w:p>
        </w:tc>
        <w:tc>
          <w:tcPr>
            <w:tcW w:w="53" w:type="dxa"/>
            <w:tcBorders>
              <w:top w:val="nil"/>
              <w:left w:val="double" w:sz="14" w:space="0" w:color="000000"/>
              <w:bottom w:val="nil"/>
              <w:right w:val="nil"/>
            </w:tcBorders>
          </w:tcPr>
          <w:p w:rsidR="00E71690" w:rsidRPr="00E71690" w:rsidRDefault="00E71690">
            <w:pPr>
              <w:rPr>
                <w:rFonts w:ascii="Bookman Old Style" w:hAnsi="Bookman Old Style" w:cs="Bookman Old Style"/>
                <w:sz w:val="15"/>
                <w:szCs w:val="15"/>
              </w:rPr>
            </w:pPr>
          </w:p>
        </w:tc>
      </w:tr>
      <w:tr w:rsidR="00E71690" w:rsidRPr="00E71690">
        <w:tblPrEx>
          <w:tblCellMar>
            <w:top w:w="0" w:type="dxa"/>
            <w:left w:w="0" w:type="dxa"/>
            <w:bottom w:w="0" w:type="dxa"/>
            <w:right w:w="0" w:type="dxa"/>
          </w:tblCellMar>
        </w:tblPrEx>
        <w:trPr>
          <w:trHeight w:hRule="exact" w:val="72"/>
        </w:trPr>
        <w:tc>
          <w:tcPr>
            <w:tcW w:w="41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39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2016" w:type="dxa"/>
            <w:tcBorders>
              <w:top w:val="nil"/>
              <w:left w:val="nil"/>
              <w:bottom w:val="nil"/>
              <w:right w:val="double" w:sz="14" w:space="0" w:color="0D0D0C"/>
            </w:tcBorders>
          </w:tcPr>
          <w:p w:rsidR="00E71690" w:rsidRPr="00E71690" w:rsidRDefault="00E71690">
            <w:pPr>
              <w:rPr>
                <w:rFonts w:ascii="Bookman Old Style" w:hAnsi="Bookman Old Style" w:cs="Bookman Old Style"/>
                <w:sz w:val="15"/>
                <w:szCs w:val="15"/>
              </w:rPr>
            </w:pPr>
          </w:p>
        </w:tc>
        <w:tc>
          <w:tcPr>
            <w:tcW w:w="58" w:type="dxa"/>
            <w:tcBorders>
              <w:top w:val="nil"/>
              <w:left w:val="double" w:sz="14" w:space="0" w:color="0D0D0C"/>
              <w:bottom w:val="nil"/>
              <w:right w:val="nil"/>
            </w:tcBorders>
          </w:tcPr>
          <w:p w:rsidR="00E71690" w:rsidRPr="00E71690" w:rsidRDefault="00E71690">
            <w:pPr>
              <w:rPr>
                <w:rFonts w:ascii="Bookman Old Style" w:hAnsi="Bookman Old Style" w:cs="Bookman Old Style"/>
                <w:sz w:val="15"/>
                <w:szCs w:val="15"/>
              </w:rPr>
            </w:pPr>
          </w:p>
        </w:tc>
        <w:tc>
          <w:tcPr>
            <w:tcW w:w="408" w:type="dxa"/>
            <w:tcBorders>
              <w:top w:val="double" w:sz="9" w:space="0" w:color="0C0C0B"/>
              <w:left w:val="nil"/>
              <w:bottom w:val="double" w:sz="10" w:space="0" w:color="050503"/>
              <w:right w:val="nil"/>
            </w:tcBorders>
          </w:tcPr>
          <w:p w:rsidR="00E71690" w:rsidRPr="00E71690" w:rsidRDefault="00E71690">
            <w:pPr>
              <w:rPr>
                <w:rFonts w:ascii="Bookman Old Style" w:hAnsi="Bookman Old Style" w:cs="Bookman Old Style"/>
                <w:sz w:val="15"/>
                <w:szCs w:val="15"/>
              </w:rPr>
            </w:pPr>
          </w:p>
        </w:tc>
        <w:tc>
          <w:tcPr>
            <w:tcW w:w="114" w:type="dxa"/>
            <w:tcBorders>
              <w:top w:val="double" w:sz="9" w:space="0" w:color="0C0C0B"/>
              <w:left w:val="nil"/>
              <w:bottom w:val="double" w:sz="10" w:space="0" w:color="050503"/>
              <w:right w:val="double" w:sz="14" w:space="0" w:color="000000"/>
            </w:tcBorders>
          </w:tcPr>
          <w:p w:rsidR="00E71690" w:rsidRPr="00E71690" w:rsidRDefault="00E71690">
            <w:pPr>
              <w:rPr>
                <w:rFonts w:ascii="Bookman Old Style" w:hAnsi="Bookman Old Style" w:cs="Bookman Old Style"/>
                <w:sz w:val="15"/>
                <w:szCs w:val="15"/>
              </w:rPr>
            </w:pPr>
          </w:p>
        </w:tc>
        <w:tc>
          <w:tcPr>
            <w:tcW w:w="313" w:type="dxa"/>
            <w:tcBorders>
              <w:top w:val="double" w:sz="9" w:space="0" w:color="0C0C0B"/>
              <w:left w:val="double" w:sz="14" w:space="0" w:color="000000"/>
              <w:bottom w:val="double" w:sz="10" w:space="0" w:color="050503"/>
              <w:right w:val="double" w:sz="14" w:space="0" w:color="000000"/>
            </w:tcBorders>
          </w:tcPr>
          <w:p w:rsidR="00E71690" w:rsidRPr="00E71690" w:rsidRDefault="00E71690">
            <w:pPr>
              <w:rPr>
                <w:rFonts w:ascii="Bookman Old Style" w:hAnsi="Bookman Old Style" w:cs="Bookman Old Style"/>
                <w:sz w:val="15"/>
                <w:szCs w:val="15"/>
              </w:rPr>
            </w:pPr>
          </w:p>
        </w:tc>
        <w:tc>
          <w:tcPr>
            <w:tcW w:w="53" w:type="dxa"/>
            <w:tcBorders>
              <w:top w:val="nil"/>
              <w:left w:val="double" w:sz="14" w:space="0" w:color="000000"/>
              <w:bottom w:val="nil"/>
              <w:right w:val="nil"/>
            </w:tcBorders>
          </w:tcPr>
          <w:p w:rsidR="00E71690" w:rsidRPr="00E71690" w:rsidRDefault="00E71690">
            <w:pPr>
              <w:rPr>
                <w:rFonts w:ascii="Bookman Old Style" w:hAnsi="Bookman Old Style" w:cs="Bookman Old Style"/>
                <w:sz w:val="15"/>
                <w:szCs w:val="15"/>
              </w:rPr>
            </w:pPr>
          </w:p>
        </w:tc>
      </w:tr>
      <w:tr w:rsidR="00E71690" w:rsidRPr="00E71690">
        <w:tblPrEx>
          <w:tblCellMar>
            <w:top w:w="0" w:type="dxa"/>
            <w:left w:w="0" w:type="dxa"/>
            <w:bottom w:w="0" w:type="dxa"/>
            <w:right w:w="0" w:type="dxa"/>
          </w:tblCellMar>
        </w:tblPrEx>
        <w:trPr>
          <w:trHeight w:hRule="exact" w:val="56"/>
        </w:trPr>
        <w:tc>
          <w:tcPr>
            <w:tcW w:w="41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39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2016" w:type="dxa"/>
            <w:tcBorders>
              <w:top w:val="nil"/>
              <w:left w:val="nil"/>
              <w:bottom w:val="nil"/>
              <w:right w:val="double" w:sz="14" w:space="0" w:color="0D0D0C"/>
            </w:tcBorders>
          </w:tcPr>
          <w:p w:rsidR="00E71690" w:rsidRPr="00E71690" w:rsidRDefault="00E71690">
            <w:pPr>
              <w:rPr>
                <w:rFonts w:ascii="Bookman Old Style" w:hAnsi="Bookman Old Style" w:cs="Bookman Old Style"/>
                <w:sz w:val="15"/>
                <w:szCs w:val="15"/>
              </w:rPr>
            </w:pPr>
          </w:p>
        </w:tc>
        <w:tc>
          <w:tcPr>
            <w:tcW w:w="58" w:type="dxa"/>
            <w:tcBorders>
              <w:top w:val="nil"/>
              <w:left w:val="double" w:sz="14" w:space="0" w:color="0D0D0C"/>
              <w:bottom w:val="double" w:sz="13" w:space="0" w:color="050505"/>
              <w:right w:val="nil"/>
            </w:tcBorders>
          </w:tcPr>
          <w:p w:rsidR="00E71690" w:rsidRPr="00E71690" w:rsidRDefault="00E71690">
            <w:pPr>
              <w:rPr>
                <w:rFonts w:ascii="Bookman Old Style" w:hAnsi="Bookman Old Style" w:cs="Bookman Old Style"/>
                <w:sz w:val="15"/>
                <w:szCs w:val="15"/>
              </w:rPr>
            </w:pPr>
          </w:p>
        </w:tc>
        <w:tc>
          <w:tcPr>
            <w:tcW w:w="408" w:type="dxa"/>
            <w:tcBorders>
              <w:top w:val="double" w:sz="10" w:space="0" w:color="050503"/>
              <w:left w:val="nil"/>
              <w:bottom w:val="double" w:sz="13" w:space="0" w:color="050505"/>
              <w:right w:val="nil"/>
            </w:tcBorders>
          </w:tcPr>
          <w:p w:rsidR="00E71690" w:rsidRPr="00E71690" w:rsidRDefault="00E71690">
            <w:pPr>
              <w:rPr>
                <w:rFonts w:ascii="Bookman Old Style" w:hAnsi="Bookman Old Style" w:cs="Bookman Old Style"/>
                <w:sz w:val="15"/>
                <w:szCs w:val="15"/>
              </w:rPr>
            </w:pPr>
          </w:p>
        </w:tc>
        <w:tc>
          <w:tcPr>
            <w:tcW w:w="114" w:type="dxa"/>
            <w:tcBorders>
              <w:top w:val="double" w:sz="10" w:space="0" w:color="050503"/>
              <w:left w:val="nil"/>
              <w:bottom w:val="double" w:sz="13" w:space="0" w:color="050505"/>
              <w:right w:val="double" w:sz="14" w:space="0" w:color="000000"/>
            </w:tcBorders>
          </w:tcPr>
          <w:p w:rsidR="00E71690" w:rsidRPr="00E71690" w:rsidRDefault="00E71690">
            <w:pPr>
              <w:rPr>
                <w:rFonts w:ascii="Bookman Old Style" w:hAnsi="Bookman Old Style" w:cs="Bookman Old Style"/>
                <w:sz w:val="15"/>
                <w:szCs w:val="15"/>
              </w:rPr>
            </w:pPr>
          </w:p>
        </w:tc>
        <w:tc>
          <w:tcPr>
            <w:tcW w:w="313" w:type="dxa"/>
            <w:tcBorders>
              <w:top w:val="double" w:sz="10" w:space="0" w:color="050503"/>
              <w:left w:val="double" w:sz="14" w:space="0" w:color="000000"/>
              <w:bottom w:val="double" w:sz="13" w:space="0" w:color="050505"/>
              <w:right w:val="double" w:sz="14" w:space="0" w:color="000000"/>
            </w:tcBorders>
          </w:tcPr>
          <w:p w:rsidR="00E71690" w:rsidRPr="00E71690" w:rsidRDefault="00E71690">
            <w:pPr>
              <w:rPr>
                <w:rFonts w:ascii="Bookman Old Style" w:hAnsi="Bookman Old Style" w:cs="Bookman Old Style"/>
                <w:sz w:val="15"/>
                <w:szCs w:val="15"/>
              </w:rPr>
            </w:pPr>
          </w:p>
        </w:tc>
        <w:tc>
          <w:tcPr>
            <w:tcW w:w="53" w:type="dxa"/>
            <w:tcBorders>
              <w:top w:val="nil"/>
              <w:left w:val="double" w:sz="14" w:space="0" w:color="000000"/>
              <w:bottom w:val="double" w:sz="13" w:space="0" w:color="050505"/>
              <w:right w:val="nil"/>
            </w:tcBorders>
          </w:tcPr>
          <w:p w:rsidR="00E71690" w:rsidRPr="00E71690" w:rsidRDefault="00E71690">
            <w:pPr>
              <w:rPr>
                <w:rFonts w:ascii="Bookman Old Style" w:hAnsi="Bookman Old Style" w:cs="Bookman Old Style"/>
                <w:sz w:val="15"/>
                <w:szCs w:val="15"/>
              </w:rPr>
            </w:pPr>
          </w:p>
        </w:tc>
      </w:tr>
      <w:tr w:rsidR="00E71690" w:rsidRPr="00E71690">
        <w:tblPrEx>
          <w:tblCellMar>
            <w:top w:w="0" w:type="dxa"/>
            <w:left w:w="0" w:type="dxa"/>
            <w:bottom w:w="0" w:type="dxa"/>
            <w:right w:w="0" w:type="dxa"/>
          </w:tblCellMar>
        </w:tblPrEx>
        <w:trPr>
          <w:trHeight w:hRule="exact" w:val="58"/>
        </w:trPr>
        <w:tc>
          <w:tcPr>
            <w:tcW w:w="41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39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2016"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58" w:type="dxa"/>
            <w:tcBorders>
              <w:top w:val="double" w:sz="13" w:space="0" w:color="050505"/>
              <w:left w:val="nil"/>
              <w:bottom w:val="nil"/>
              <w:right w:val="nil"/>
            </w:tcBorders>
          </w:tcPr>
          <w:p w:rsidR="00E71690" w:rsidRPr="00E71690" w:rsidRDefault="00E71690">
            <w:pPr>
              <w:rPr>
                <w:rFonts w:ascii="Bookman Old Style" w:hAnsi="Bookman Old Style" w:cs="Bookman Old Style"/>
                <w:sz w:val="15"/>
                <w:szCs w:val="15"/>
              </w:rPr>
            </w:pPr>
          </w:p>
        </w:tc>
        <w:tc>
          <w:tcPr>
            <w:tcW w:w="408" w:type="dxa"/>
            <w:tcBorders>
              <w:top w:val="double" w:sz="13" w:space="0" w:color="050505"/>
              <w:left w:val="nil"/>
              <w:bottom w:val="nil"/>
              <w:right w:val="nil"/>
            </w:tcBorders>
          </w:tcPr>
          <w:p w:rsidR="00E71690" w:rsidRPr="00E71690" w:rsidRDefault="00E71690">
            <w:pPr>
              <w:rPr>
                <w:rFonts w:ascii="Bookman Old Style" w:hAnsi="Bookman Old Style" w:cs="Bookman Old Style"/>
                <w:sz w:val="15"/>
                <w:szCs w:val="15"/>
              </w:rPr>
            </w:pPr>
          </w:p>
        </w:tc>
        <w:tc>
          <w:tcPr>
            <w:tcW w:w="114" w:type="dxa"/>
            <w:tcBorders>
              <w:top w:val="double" w:sz="13" w:space="0" w:color="050505"/>
              <w:left w:val="nil"/>
              <w:bottom w:val="nil"/>
              <w:right w:val="double" w:sz="14" w:space="0" w:color="000000"/>
            </w:tcBorders>
          </w:tcPr>
          <w:p w:rsidR="00E71690" w:rsidRPr="00E71690" w:rsidRDefault="00E71690">
            <w:pPr>
              <w:rPr>
                <w:rFonts w:ascii="Bookman Old Style" w:hAnsi="Bookman Old Style" w:cs="Bookman Old Style"/>
                <w:sz w:val="15"/>
                <w:szCs w:val="15"/>
              </w:rPr>
            </w:pPr>
          </w:p>
        </w:tc>
        <w:tc>
          <w:tcPr>
            <w:tcW w:w="313" w:type="dxa"/>
            <w:tcBorders>
              <w:top w:val="double" w:sz="13" w:space="0" w:color="050505"/>
              <w:left w:val="double" w:sz="14" w:space="0" w:color="000000"/>
              <w:bottom w:val="nil"/>
              <w:right w:val="double" w:sz="14" w:space="0" w:color="000000"/>
            </w:tcBorders>
          </w:tcPr>
          <w:p w:rsidR="00E71690" w:rsidRPr="00E71690" w:rsidRDefault="00E71690">
            <w:pPr>
              <w:rPr>
                <w:rFonts w:ascii="Bookman Old Style" w:hAnsi="Bookman Old Style" w:cs="Bookman Old Style"/>
                <w:sz w:val="15"/>
                <w:szCs w:val="15"/>
              </w:rPr>
            </w:pPr>
          </w:p>
        </w:tc>
        <w:tc>
          <w:tcPr>
            <w:tcW w:w="53" w:type="dxa"/>
            <w:tcBorders>
              <w:top w:val="double" w:sz="13" w:space="0" w:color="050505"/>
              <w:left w:val="double" w:sz="14" w:space="0" w:color="000000"/>
              <w:bottom w:val="nil"/>
              <w:right w:val="nil"/>
            </w:tcBorders>
          </w:tcPr>
          <w:p w:rsidR="00E71690" w:rsidRPr="00E71690" w:rsidRDefault="00E71690">
            <w:pPr>
              <w:rPr>
                <w:rFonts w:ascii="Bookman Old Style" w:hAnsi="Bookman Old Style" w:cs="Bookman Old Style"/>
                <w:sz w:val="15"/>
                <w:szCs w:val="15"/>
              </w:rPr>
            </w:pPr>
          </w:p>
        </w:tc>
      </w:tr>
      <w:tr w:rsidR="00E71690" w:rsidRPr="00E71690">
        <w:tblPrEx>
          <w:tblCellMar>
            <w:top w:w="0" w:type="dxa"/>
            <w:left w:w="0" w:type="dxa"/>
            <w:bottom w:w="0" w:type="dxa"/>
            <w:right w:w="0" w:type="dxa"/>
          </w:tblCellMar>
        </w:tblPrEx>
        <w:trPr>
          <w:trHeight w:hRule="exact" w:val="69"/>
        </w:trPr>
        <w:tc>
          <w:tcPr>
            <w:tcW w:w="41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39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2016"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5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408"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114"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31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c>
          <w:tcPr>
            <w:tcW w:w="53" w:type="dxa"/>
            <w:tcBorders>
              <w:top w:val="nil"/>
              <w:left w:val="nil"/>
              <w:bottom w:val="nil"/>
              <w:right w:val="nil"/>
            </w:tcBorders>
          </w:tcPr>
          <w:p w:rsidR="00E71690" w:rsidRPr="00E71690" w:rsidRDefault="00E71690">
            <w:pPr>
              <w:rPr>
                <w:rFonts w:ascii="Bookman Old Style" w:hAnsi="Bookman Old Style" w:cs="Bookman Old Style"/>
                <w:sz w:val="15"/>
                <w:szCs w:val="15"/>
              </w:rPr>
            </w:pPr>
          </w:p>
        </w:tc>
      </w:tr>
    </w:tbl>
    <w:p w:rsidR="00E71690" w:rsidRDefault="00E71690">
      <w:pPr>
        <w:spacing w:before="432" w:after="108" w:line="211" w:lineRule="auto"/>
        <w:ind w:left="1080"/>
        <w:rPr>
          <w:rFonts w:ascii="Bookman Old Style" w:hAnsi="Bookman Old Style" w:cs="Bookman Old Style"/>
          <w:spacing w:val="2"/>
          <w:sz w:val="14"/>
          <w:szCs w:val="14"/>
        </w:rPr>
      </w:pPr>
      <w:r>
        <w:rPr>
          <w:noProof/>
        </w:rPr>
        <w:pict>
          <v:line id="_x0000_s1791" style="position:absolute;left:0;text-align:left;z-index:251858432;mso-wrap-distance-left:0;mso-wrap-distance-right:0;mso-position-horizontal-relative:text;mso-position-vertical-relative:text" from="30.45pt,15.1pt" to="50.9pt,15.1pt" o:allowincell="f" strokecolor="#555651" strokeweight=".25pt">
            <w10:wrap type="square"/>
          </v:line>
        </w:pict>
      </w:r>
      <w:r>
        <w:rPr>
          <w:noProof/>
        </w:rPr>
        <w:pict>
          <v:line id="_x0000_s1792" style="position:absolute;left:0;text-align:left;z-index:251859456;mso-wrap-distance-left:0;mso-wrap-distance-right:0;mso-position-horizontal-relative:text;mso-position-vertical-relative:text" from="30.7pt,16.5pt" to="50.45pt,16.5pt" o:allowincell="f" strokecolor="#5f605a" strokeweight=".95pt">
            <v:stroke linestyle="thinThin"/>
            <w10:wrap type="square"/>
          </v:line>
        </w:pict>
      </w:r>
      <w:r>
        <w:rPr>
          <w:noProof/>
        </w:rPr>
        <w:pict>
          <v:line id="_x0000_s1793" style="position:absolute;left:0;text-align:left;z-index:251860480;mso-wrap-distance-left:0;mso-wrap-distance-right:0;mso-position-horizontal-relative:text;mso-position-vertical-relative:text" from="30.45pt,28.05pt" to="50.9pt,28.05pt" o:allowincell="f" strokecolor="#444" strokeweight=".25pt">
            <w10:wrap type="square"/>
          </v:line>
        </w:pict>
      </w:r>
      <w:r>
        <w:rPr>
          <w:rFonts w:ascii="Bookman Old Style" w:hAnsi="Bookman Old Style" w:cs="Bookman Old Style"/>
          <w:spacing w:val="2"/>
          <w:sz w:val="14"/>
          <w:szCs w:val="14"/>
        </w:rPr>
        <w:t>= Problem with alcohol</w:t>
      </w:r>
    </w:p>
    <w:p w:rsidR="00E71690" w:rsidRDefault="00E71690">
      <w:pPr>
        <w:spacing w:before="396" w:after="504"/>
        <w:ind w:left="504"/>
        <w:rPr>
          <w:rFonts w:ascii="Tahoma" w:hAnsi="Tahoma" w:cs="Tahoma"/>
          <w:color w:val="000000"/>
          <w:spacing w:val="9"/>
          <w:sz w:val="17"/>
          <w:szCs w:val="17"/>
        </w:rPr>
      </w:pPr>
      <w:r>
        <w:rPr>
          <w:noProof/>
        </w:rPr>
        <w:pict>
          <v:line id="_x0000_s1794" style="position:absolute;left:0;text-align:left;z-index:251861504;mso-wrap-distance-left:0;mso-wrap-distance-right:0" from="30.45pt,.2pt" to="50.9pt,.2pt" o:allowincell="f" strokecolor="#2b2c25" strokeweight=".25pt">
            <w10:wrap type="square"/>
          </v:line>
        </w:pict>
      </w:r>
      <w:r>
        <w:rPr>
          <w:noProof/>
        </w:rPr>
        <w:pict>
          <v:line id="_x0000_s1795" style="position:absolute;left:0;text-align:left;z-index:251862528;mso-wrap-distance-left:0;mso-wrap-distance-right:0" from="30.45pt,1.65pt" to="50.9pt,1.65pt" o:allowincell="f" strokecolor="#2a2b24" strokeweight=".95pt">
            <v:stroke linestyle="thinThin"/>
            <w10:wrap type="square"/>
          </v:line>
        </w:pict>
      </w:r>
      <w:r>
        <w:rPr>
          <w:noProof/>
        </w:rPr>
        <w:pict>
          <v:line id="_x0000_s1796" style="position:absolute;left:0;text-align:left;z-index:251863552;mso-wrap-distance-left:0;mso-wrap-distance-right:0" from="30.45pt,3.55pt" to="50.9pt,3.55pt" o:allowincell="f" strokecolor="#31322b" strokeweight=".95pt">
            <v:stroke linestyle="thinThin"/>
            <w10:wrap type="square"/>
          </v:line>
        </w:pict>
      </w:r>
      <w:r>
        <w:rPr>
          <w:noProof/>
        </w:rPr>
        <w:pict>
          <v:line id="_x0000_s1797" style="position:absolute;left:0;text-align:left;z-index:251864576;mso-wrap-distance-left:0;mso-wrap-distance-right:0" from="30.45pt,5.5pt" to="50.9pt,5.5pt" o:allowincell="f" strokecolor="#272821" strokeweight=".95pt">
            <v:stroke linestyle="thinThin"/>
            <w10:wrap type="square"/>
          </v:line>
        </w:pict>
      </w:r>
      <w:r>
        <w:rPr>
          <w:noProof/>
        </w:rPr>
        <w:pict>
          <v:line id="_x0000_s1798" style="position:absolute;left:0;text-align:left;z-index:251865600;mso-wrap-distance-left:0;mso-wrap-distance-right:0" from="30.45pt,7.4pt" to="50.9pt,7.4pt" o:allowincell="f" strokecolor="#34352e" strokeweight=".95pt">
            <v:stroke linestyle="thinThin"/>
            <w10:wrap type="square"/>
          </v:line>
        </w:pict>
      </w:r>
      <w:r>
        <w:rPr>
          <w:noProof/>
        </w:rPr>
        <w:pict>
          <v:line id="_x0000_s1799" style="position:absolute;left:0;text-align:left;z-index:251866624;mso-wrap-distance-left:0;mso-wrap-distance-right:0" from="30.45pt,9.35pt" to="50.9pt,9.35pt" o:allowincell="f" strokecolor="#1b1b19" strokeweight="1.2pt">
            <v:stroke linestyle="thinThin"/>
            <w10:wrap type="square"/>
          </v:line>
        </w:pict>
      </w:r>
      <w:r>
        <w:rPr>
          <w:noProof/>
        </w:rPr>
        <w:pict>
          <v:line id="_x0000_s1800" style="position:absolute;left:0;text-align:left;z-index:251867648;mso-wrap-distance-left:0;mso-wrap-distance-right:0" from="27.35pt,33.5pt" to="416.15pt,33.5pt" o:allowincell="f" strokecolor="#777a67" strokeweight=".95pt">
            <w10:wrap type="square"/>
          </v:line>
        </w:pict>
      </w:r>
      <w:r>
        <w:rPr>
          <w:rFonts w:ascii="Tahoma" w:hAnsi="Tahoma" w:cs="Tahoma"/>
          <w:b/>
          <w:bCs/>
          <w:color w:val="000000"/>
          <w:spacing w:val="9"/>
          <w:sz w:val="18"/>
          <w:szCs w:val="18"/>
        </w:rPr>
        <w:t xml:space="preserve">FIGURE 14.1 </w:t>
      </w:r>
      <w:r>
        <w:rPr>
          <w:rFonts w:ascii="Tahoma" w:hAnsi="Tahoma" w:cs="Tahoma"/>
          <w:color w:val="000000"/>
          <w:spacing w:val="9"/>
          <w:sz w:val="17"/>
          <w:szCs w:val="17"/>
        </w:rPr>
        <w:t xml:space="preserve">Three-Generation </w:t>
      </w:r>
      <w:r>
        <w:rPr>
          <w:rFonts w:ascii="Verdana" w:hAnsi="Verdana" w:cs="Verdana"/>
          <w:color w:val="000000"/>
          <w:spacing w:val="9"/>
          <w:sz w:val="17"/>
          <w:szCs w:val="17"/>
        </w:rPr>
        <w:t xml:space="preserve">Genogram </w:t>
      </w:r>
      <w:r>
        <w:rPr>
          <w:rFonts w:ascii="Tahoma" w:hAnsi="Tahoma" w:cs="Tahoma"/>
          <w:color w:val="000000"/>
          <w:spacing w:val="9"/>
          <w:sz w:val="17"/>
          <w:szCs w:val="17"/>
        </w:rPr>
        <w:t>of Stan's Family</w:t>
      </w:r>
    </w:p>
    <w:p w:rsidR="00E71690" w:rsidRDefault="00E71690">
      <w:pPr>
        <w:widowControl/>
        <w:kinsoku/>
        <w:autoSpaceDE w:val="0"/>
        <w:autoSpaceDN w:val="0"/>
        <w:adjustRightInd w:val="0"/>
        <w:sectPr w:rsidR="00E71690">
          <w:headerReference w:type="even" r:id="rId2779"/>
          <w:headerReference w:type="default" r:id="rId2780"/>
          <w:footerReference w:type="even" r:id="rId2781"/>
          <w:footerReference w:type="default" r:id="rId2782"/>
          <w:type w:val="continuous"/>
          <w:pgSz w:w="12240" w:h="15840"/>
          <w:pgMar w:top="643" w:right="2238" w:bottom="2346" w:left="1620" w:header="0" w:footer="0" w:gutter="0"/>
          <w:cols w:space="720"/>
          <w:noEndnote/>
        </w:sectPr>
      </w:pPr>
    </w:p>
    <w:p w:rsidR="00E71690" w:rsidRDefault="00E71690">
      <w:pPr>
        <w:spacing w:line="247" w:lineRule="exact"/>
        <w:ind w:right="504" w:firstLine="216"/>
        <w:jc w:val="both"/>
        <w:rPr>
          <w:rFonts w:ascii="Verdana" w:hAnsi="Verdana" w:cs="Verdana"/>
          <w:color w:val="000000"/>
          <w:spacing w:val="-9"/>
          <w:sz w:val="17"/>
          <w:szCs w:val="17"/>
        </w:rPr>
      </w:pPr>
      <w:r>
        <w:rPr>
          <w:rFonts w:ascii="Verdana" w:hAnsi="Verdana" w:cs="Verdana"/>
          <w:color w:val="000000"/>
          <w:spacing w:val="-8"/>
          <w:sz w:val="17"/>
          <w:szCs w:val="17"/>
        </w:rPr>
        <w:t xml:space="preserve">Stan's genogram is really a family picture, </w:t>
      </w:r>
      <w:r>
        <w:rPr>
          <w:rFonts w:ascii="Verdana" w:hAnsi="Verdana" w:cs="Verdana"/>
          <w:color w:val="000000"/>
          <w:spacing w:val="-12"/>
          <w:sz w:val="17"/>
          <w:szCs w:val="17"/>
        </w:rPr>
        <w:t xml:space="preserve">or map, of his family-of-origin system. In this </w:t>
      </w:r>
      <w:r>
        <w:rPr>
          <w:rFonts w:ascii="Verdana" w:hAnsi="Verdana" w:cs="Verdana"/>
          <w:color w:val="000000"/>
          <w:spacing w:val="-9"/>
          <w:sz w:val="17"/>
          <w:szCs w:val="17"/>
        </w:rPr>
        <w:t>genogram, we learn that Stan's grandparents</w:t>
      </w:r>
    </w:p>
    <w:p w:rsidR="00E71690" w:rsidRDefault="00E71690">
      <w:pPr>
        <w:spacing w:after="36" w:line="251" w:lineRule="exact"/>
        <w:rPr>
          <w:rFonts w:ascii="Verdana" w:hAnsi="Verdana" w:cs="Verdana"/>
          <w:color w:val="000000"/>
          <w:spacing w:val="-6"/>
          <w:sz w:val="17"/>
          <w:szCs w:val="17"/>
        </w:rPr>
      </w:pPr>
      <w:r>
        <w:rPr>
          <w:rFonts w:ascii="Verdana" w:hAnsi="Verdana" w:cs="Verdana"/>
          <w:color w:val="000000"/>
          <w:spacing w:val="-10"/>
          <w:sz w:val="17"/>
          <w:szCs w:val="17"/>
        </w:rPr>
        <w:t xml:space="preserve">tend to have lived fairly long lives. Stan's maternal </w:t>
      </w:r>
      <w:r>
        <w:rPr>
          <w:rFonts w:ascii="Verdana" w:hAnsi="Verdana" w:cs="Verdana"/>
          <w:color w:val="000000"/>
          <w:spacing w:val="-7"/>
          <w:sz w:val="17"/>
          <w:szCs w:val="17"/>
        </w:rPr>
        <w:t xml:space="preserve">grandparents are both alive. The shaded lower half </w:t>
      </w:r>
      <w:r>
        <w:rPr>
          <w:rFonts w:ascii="Verdana" w:hAnsi="Verdana" w:cs="Verdana"/>
          <w:color w:val="000000"/>
          <w:spacing w:val="-6"/>
          <w:sz w:val="17"/>
          <w:szCs w:val="17"/>
        </w:rPr>
        <w:t xml:space="preserve">of their square and circle indicates that each had </w:t>
      </w:r>
      <w:r>
        <w:rPr>
          <w:rFonts w:ascii="Verdana" w:hAnsi="Verdana" w:cs="Verdana"/>
          <w:color w:val="000000"/>
          <w:spacing w:val="-4"/>
          <w:sz w:val="17"/>
          <w:szCs w:val="17"/>
        </w:rPr>
        <w:t xml:space="preserve">some problem with alcohol. In the case of Tom, </w:t>
      </w:r>
      <w:r>
        <w:rPr>
          <w:rFonts w:ascii="Verdana" w:hAnsi="Verdana" w:cs="Verdana"/>
          <w:color w:val="000000"/>
          <w:spacing w:val="-2"/>
          <w:sz w:val="17"/>
          <w:szCs w:val="17"/>
        </w:rPr>
        <w:t xml:space="preserve">Stan reports that he was an admitted alcoholic </w:t>
      </w:r>
      <w:r>
        <w:rPr>
          <w:rFonts w:ascii="Verdana" w:hAnsi="Verdana" w:cs="Verdana"/>
          <w:color w:val="000000"/>
          <w:spacing w:val="-6"/>
          <w:sz w:val="17"/>
          <w:szCs w:val="17"/>
        </w:rPr>
        <w:t>who recommitted himself to Christ and found help</w:t>
      </w:r>
    </w:p>
    <w:p w:rsidR="00E71690" w:rsidRDefault="00E71690">
      <w:pPr>
        <w:spacing w:line="254" w:lineRule="exact"/>
        <w:rPr>
          <w:rFonts w:ascii="Verdana" w:hAnsi="Verdana" w:cs="Verdana"/>
          <w:color w:val="000000"/>
          <w:spacing w:val="-7"/>
          <w:sz w:val="17"/>
          <w:szCs w:val="17"/>
        </w:rPr>
      </w:pPr>
      <w:r>
        <w:rPr>
          <w:rFonts w:ascii="Verdana" w:hAnsi="Verdana" w:cs="Verdana"/>
          <w:color w:val="000000"/>
          <w:spacing w:val="-5"/>
          <w:sz w:val="17"/>
          <w:szCs w:val="17"/>
        </w:rPr>
        <w:t xml:space="preserve">through Alcoholics Anonymous. Stan's maternal </w:t>
      </w:r>
      <w:r>
        <w:rPr>
          <w:rFonts w:ascii="Verdana" w:hAnsi="Verdana" w:cs="Verdana"/>
          <w:color w:val="000000"/>
          <w:spacing w:val="-2"/>
          <w:sz w:val="17"/>
          <w:szCs w:val="17"/>
        </w:rPr>
        <w:t xml:space="preserve">grandmother always drank a little socially and </w:t>
      </w:r>
      <w:r>
        <w:rPr>
          <w:rFonts w:ascii="Verdana" w:hAnsi="Verdana" w:cs="Verdana"/>
          <w:color w:val="000000"/>
          <w:spacing w:val="-5"/>
          <w:sz w:val="17"/>
          <w:szCs w:val="17"/>
        </w:rPr>
        <w:t>with her husband, but she never considered her</w:t>
      </w:r>
      <w:r>
        <w:rPr>
          <w:rFonts w:ascii="Verdana" w:hAnsi="Verdana" w:cs="Verdana"/>
          <w:color w:val="000000"/>
          <w:spacing w:val="-5"/>
          <w:sz w:val="17"/>
          <w:szCs w:val="17"/>
        </w:rPr>
        <w:softHyphen/>
      </w:r>
      <w:r>
        <w:rPr>
          <w:rFonts w:ascii="Verdana" w:hAnsi="Verdana" w:cs="Verdana"/>
          <w:color w:val="000000"/>
          <w:spacing w:val="-9"/>
          <w:sz w:val="17"/>
          <w:szCs w:val="17"/>
        </w:rPr>
        <w:t xml:space="preserve">self to have a problem. In her later years, however, </w:t>
      </w:r>
      <w:r>
        <w:rPr>
          <w:rFonts w:ascii="Verdana" w:hAnsi="Verdana" w:cs="Verdana"/>
          <w:color w:val="000000"/>
          <w:spacing w:val="-8"/>
          <w:sz w:val="17"/>
          <w:szCs w:val="17"/>
        </w:rPr>
        <w:t xml:space="preserve">she seems to secretly use alcohol more and more, </w:t>
      </w:r>
      <w:r>
        <w:rPr>
          <w:rFonts w:ascii="Verdana" w:hAnsi="Verdana" w:cs="Verdana"/>
          <w:color w:val="000000"/>
          <w:spacing w:val="-7"/>
          <w:sz w:val="17"/>
          <w:szCs w:val="17"/>
        </w:rPr>
        <w:t xml:space="preserve">and it is a source of distress in her marriage. Stan </w:t>
      </w:r>
      <w:r>
        <w:rPr>
          <w:rFonts w:ascii="Verdana" w:hAnsi="Verdana" w:cs="Verdana"/>
          <w:color w:val="000000"/>
          <w:spacing w:val="-3"/>
          <w:sz w:val="17"/>
          <w:szCs w:val="17"/>
        </w:rPr>
        <w:t xml:space="preserve">also knows that Margie drinks a lot, because he </w:t>
      </w:r>
      <w:r>
        <w:rPr>
          <w:rFonts w:ascii="Verdana" w:hAnsi="Verdana" w:cs="Verdana"/>
          <w:color w:val="000000"/>
          <w:spacing w:val="-4"/>
          <w:sz w:val="17"/>
          <w:szCs w:val="17"/>
        </w:rPr>
        <w:t xml:space="preserve">has been drinking with his aunt for years. She is </w:t>
      </w:r>
      <w:r>
        <w:rPr>
          <w:rFonts w:ascii="Verdana" w:hAnsi="Verdana" w:cs="Verdana"/>
          <w:color w:val="000000"/>
          <w:spacing w:val="-7"/>
          <w:sz w:val="17"/>
          <w:szCs w:val="17"/>
        </w:rPr>
        <w:t>the one who gave him his first drink.</w:t>
      </w:r>
    </w:p>
    <w:p w:rsidR="00E71690" w:rsidRDefault="00E71690">
      <w:pPr>
        <w:widowControl/>
        <w:kinsoku/>
        <w:autoSpaceDE w:val="0"/>
        <w:autoSpaceDN w:val="0"/>
        <w:adjustRightInd w:val="0"/>
        <w:sectPr w:rsidR="00E71690">
          <w:headerReference w:type="even" r:id="rId2783"/>
          <w:headerReference w:type="default" r:id="rId2784"/>
          <w:footerReference w:type="even" r:id="rId2785"/>
          <w:footerReference w:type="default" r:id="rId2786"/>
          <w:type w:val="continuous"/>
          <w:pgSz w:w="12240" w:h="15840"/>
          <w:pgMar w:top="643" w:right="2238" w:bottom="2346" w:left="1620" w:header="0" w:footer="0" w:gutter="0"/>
          <w:cols w:num="2" w:space="720" w:equalWidth="0">
            <w:col w:w="4046" w:space="230"/>
            <w:col w:w="4046"/>
          </w:cols>
          <w:noEndnote/>
        </w:sectPr>
      </w:pPr>
    </w:p>
    <w:p w:rsidR="00E71690" w:rsidRDefault="00E71690">
      <w:pPr>
        <w:spacing w:line="254" w:lineRule="exact"/>
        <w:ind w:firstLine="216"/>
        <w:rPr>
          <w:rFonts w:ascii="Verdana" w:hAnsi="Verdana" w:cs="Verdana"/>
          <w:color w:val="3E432E"/>
          <w:spacing w:val="-10"/>
          <w:sz w:val="18"/>
          <w:szCs w:val="18"/>
        </w:rPr>
      </w:pPr>
      <w:r>
        <w:rPr>
          <w:noProof/>
        </w:rPr>
        <w:pict>
          <v:shape id="_x0000_s1801" type="#_x0000_t202" style="position:absolute;left:0;text-align:left;margin-left:61.55pt;margin-top:106.1pt;width:489.4pt;height:678.2pt;z-index:-251447808;mso-position-horizontal-relative:page;mso-position-vertical-relative:page" o:allowincell="f" fillcolor="#e7eecd"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3E432E"/>
          <w:spacing w:val="-8"/>
          <w:sz w:val="18"/>
          <w:szCs w:val="18"/>
        </w:rPr>
        <w:t xml:space="preserve">Angie, Stan's mother, married Frank Sr. after </w:t>
      </w:r>
      <w:r>
        <w:rPr>
          <w:rFonts w:ascii="Verdana" w:hAnsi="Verdana" w:cs="Verdana"/>
          <w:color w:val="3E432E"/>
          <w:spacing w:val="-5"/>
          <w:sz w:val="18"/>
          <w:szCs w:val="18"/>
        </w:rPr>
        <w:t xml:space="preserve">he had stopped drinking, also with the help of </w:t>
      </w:r>
      <w:r>
        <w:rPr>
          <w:rFonts w:ascii="Verdana" w:hAnsi="Verdana" w:cs="Verdana"/>
          <w:color w:val="3E432E"/>
          <w:spacing w:val="-4"/>
          <w:sz w:val="18"/>
          <w:szCs w:val="18"/>
        </w:rPr>
        <w:t>AA. He still goes to meetings. Angie is suspi</w:t>
      </w:r>
      <w:r>
        <w:rPr>
          <w:rFonts w:ascii="Verdana" w:hAnsi="Verdana" w:cs="Verdana"/>
          <w:color w:val="3E432E"/>
          <w:spacing w:val="-4"/>
          <w:sz w:val="18"/>
          <w:szCs w:val="18"/>
        </w:rPr>
        <w:softHyphen/>
      </w:r>
      <w:r>
        <w:rPr>
          <w:rFonts w:ascii="Verdana" w:hAnsi="Verdana" w:cs="Verdana"/>
          <w:color w:val="3E432E"/>
          <w:spacing w:val="-12"/>
          <w:sz w:val="18"/>
          <w:szCs w:val="18"/>
        </w:rPr>
        <w:t xml:space="preserve">cious of all men around alcohol. She is especially </w:t>
      </w:r>
      <w:r>
        <w:rPr>
          <w:rFonts w:ascii="Verdana" w:hAnsi="Verdana" w:cs="Verdana"/>
          <w:color w:val="3E432E"/>
          <w:spacing w:val="-9"/>
          <w:sz w:val="18"/>
          <w:szCs w:val="18"/>
        </w:rPr>
        <w:t xml:space="preserve">upset with Stan and with Judy's husband, Matt, </w:t>
      </w:r>
      <w:r>
        <w:rPr>
          <w:rFonts w:ascii="Verdana" w:hAnsi="Verdana" w:cs="Verdana"/>
          <w:color w:val="3E432E"/>
          <w:spacing w:val="-6"/>
          <w:sz w:val="18"/>
          <w:szCs w:val="18"/>
        </w:rPr>
        <w:t xml:space="preserve">who "also drinks too much." The genogram </w:t>
      </w:r>
      <w:r>
        <w:rPr>
          <w:rFonts w:ascii="Verdana" w:hAnsi="Verdana" w:cs="Verdana"/>
          <w:color w:val="3E432E"/>
          <w:spacing w:val="-11"/>
          <w:sz w:val="18"/>
          <w:szCs w:val="18"/>
        </w:rPr>
        <w:t>makes it easy to see the pattern of alcohol prob</w:t>
      </w:r>
      <w:r>
        <w:rPr>
          <w:rFonts w:ascii="Verdana" w:hAnsi="Verdana" w:cs="Verdana"/>
          <w:color w:val="3E432E"/>
          <w:spacing w:val="-11"/>
          <w:sz w:val="18"/>
          <w:szCs w:val="18"/>
        </w:rPr>
        <w:softHyphen/>
      </w:r>
      <w:r>
        <w:rPr>
          <w:rFonts w:ascii="Verdana" w:hAnsi="Verdana" w:cs="Verdana"/>
          <w:color w:val="3E432E"/>
          <w:spacing w:val="-10"/>
          <w:sz w:val="18"/>
          <w:szCs w:val="18"/>
        </w:rPr>
        <w:t>lems in this family.</w:t>
      </w:r>
    </w:p>
    <w:p w:rsidR="00E71690" w:rsidRDefault="00E71690">
      <w:pPr>
        <w:tabs>
          <w:tab w:val="left" w:leader="dot" w:pos="1458"/>
        </w:tabs>
        <w:spacing w:line="256" w:lineRule="exact"/>
        <w:ind w:firstLine="216"/>
        <w:rPr>
          <w:rFonts w:ascii="Verdana" w:hAnsi="Verdana" w:cs="Verdana"/>
          <w:color w:val="3E432E"/>
          <w:spacing w:val="-8"/>
          <w:sz w:val="18"/>
          <w:szCs w:val="18"/>
        </w:rPr>
      </w:pPr>
      <w:r>
        <w:rPr>
          <w:noProof/>
        </w:rPr>
        <w:pict>
          <v:shape id="_x0000_s1802" type="#_x0000_t202" style="position:absolute;left:0;text-align:left;margin-left:-27.25pt;margin-top:67.95pt;width:16.1pt;height:105.95pt;z-index:-25144678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Verdana" w:hAnsi="Verdana" w:cs="Verdana"/>
                      <w:color w:val="3E432E"/>
                      <w:spacing w:val="-5"/>
                      <w:sz w:val="17"/>
                      <w:szCs w:val="17"/>
                    </w:rPr>
                  </w:pPr>
                  <w:r>
                    <w:rPr>
                      <w:rFonts w:ascii="Verdana" w:hAnsi="Verdana" w:cs="Verdana"/>
                      <w:color w:val="3E432E"/>
                      <w:spacing w:val="-5"/>
                      <w:sz w:val="17"/>
                      <w:szCs w:val="17"/>
                    </w:rPr>
                    <w:t>454</w:t>
                  </w:r>
                </w:p>
                <w:p w:rsidR="00E71690" w:rsidRDefault="00E71690">
                  <w:pPr>
                    <w:spacing w:before="36" w:after="144" w:line="127" w:lineRule="exact"/>
                    <w:jc w:val="right"/>
                    <w:rPr>
                      <w:rFonts w:ascii="Tahoma" w:hAnsi="Tahoma" w:cs="Tahoma"/>
                      <w:color w:val="444B2A"/>
                      <w:spacing w:val="23"/>
                      <w:sz w:val="13"/>
                      <w:szCs w:val="13"/>
                    </w:rPr>
                  </w:pPr>
                  <w:r>
                    <w:rPr>
                      <w:rFonts w:ascii="Tahoma" w:hAnsi="Tahoma" w:cs="Tahoma"/>
                      <w:color w:val="444B2A"/>
                      <w:spacing w:val="23"/>
                      <w:sz w:val="13"/>
                      <w:szCs w:val="13"/>
                    </w:rPr>
                    <w:t>CHAPTER FOURTEEN</w:t>
                  </w:r>
                </w:p>
              </w:txbxContent>
            </v:textbox>
            <w10:wrap type="square"/>
          </v:shape>
        </w:pict>
      </w:r>
      <w:r>
        <w:rPr>
          <w:rFonts w:ascii="Verdana" w:hAnsi="Verdana" w:cs="Verdana"/>
          <w:color w:val="3E432E"/>
          <w:spacing w:val="-2"/>
          <w:sz w:val="18"/>
          <w:szCs w:val="18"/>
        </w:rPr>
        <w:t xml:space="preserve">The jagged lines AAAA between Frank Sr. </w:t>
      </w:r>
      <w:r>
        <w:rPr>
          <w:rFonts w:ascii="Verdana" w:hAnsi="Verdana" w:cs="Verdana"/>
          <w:color w:val="3E432E"/>
          <w:spacing w:val="-4"/>
          <w:sz w:val="18"/>
          <w:szCs w:val="18"/>
        </w:rPr>
        <w:t xml:space="preserve">and Angie indicate conflict in the relationship. </w:t>
      </w:r>
      <w:r>
        <w:rPr>
          <w:rFonts w:ascii="Verdana" w:hAnsi="Verdana" w:cs="Verdana"/>
          <w:color w:val="3E432E"/>
          <w:spacing w:val="-13"/>
          <w:sz w:val="18"/>
          <w:szCs w:val="18"/>
        </w:rPr>
        <w:t xml:space="preserve">The three solid lines === between Frank Sr. and </w:t>
      </w:r>
      <w:r>
        <w:rPr>
          <w:rFonts w:ascii="Verdana" w:hAnsi="Verdana" w:cs="Verdana"/>
          <w:color w:val="3E432E"/>
          <w:spacing w:val="-12"/>
          <w:sz w:val="18"/>
          <w:szCs w:val="18"/>
        </w:rPr>
        <w:t xml:space="preserve">Frank Jr., and between Angie and Karl, indicate a </w:t>
      </w:r>
      <w:r>
        <w:rPr>
          <w:rFonts w:ascii="Verdana" w:hAnsi="Verdana" w:cs="Verdana"/>
          <w:color w:val="3E432E"/>
          <w:spacing w:val="-11"/>
          <w:sz w:val="18"/>
          <w:szCs w:val="18"/>
        </w:rPr>
        <w:t xml:space="preserve">very close or even fused relationship. The double </w:t>
      </w:r>
      <w:r>
        <w:rPr>
          <w:rFonts w:ascii="Verdana" w:hAnsi="Verdana" w:cs="Verdana"/>
          <w:color w:val="3E432E"/>
          <w:spacing w:val="-8"/>
          <w:sz w:val="18"/>
          <w:szCs w:val="18"/>
        </w:rPr>
        <w:t xml:space="preserve">lines ==== between Karl and Stan are used to </w:t>
      </w:r>
      <w:r>
        <w:rPr>
          <w:rFonts w:ascii="Verdana" w:hAnsi="Verdana" w:cs="Verdana"/>
          <w:color w:val="3E432E"/>
          <w:spacing w:val="-4"/>
          <w:sz w:val="18"/>
          <w:szCs w:val="18"/>
        </w:rPr>
        <w:t xml:space="preserve">note a close relationship only. As we will see, </w:t>
      </w:r>
      <w:r>
        <w:rPr>
          <w:rFonts w:ascii="Verdana" w:hAnsi="Verdana" w:cs="Verdana"/>
          <w:color w:val="3E432E"/>
          <w:spacing w:val="-10"/>
          <w:sz w:val="18"/>
          <w:szCs w:val="18"/>
        </w:rPr>
        <w:t xml:space="preserve">Karl actually looks up to Stan in this family. The </w:t>
      </w:r>
      <w:r>
        <w:rPr>
          <w:rFonts w:ascii="Verdana" w:hAnsi="Verdana" w:cs="Verdana"/>
          <w:color w:val="3E432E"/>
          <w:spacing w:val="-6"/>
          <w:sz w:val="18"/>
          <w:szCs w:val="18"/>
        </w:rPr>
        <w:t>dotted lines</w:t>
      </w:r>
      <w:r>
        <w:rPr>
          <w:rFonts w:ascii="Verdana" w:hAnsi="Verdana" w:cs="Verdana"/>
          <w:color w:val="3E432E"/>
          <w:spacing w:val="-6"/>
          <w:sz w:val="18"/>
          <w:szCs w:val="18"/>
        </w:rPr>
        <w:tab/>
      </w:r>
      <w:r>
        <w:rPr>
          <w:rFonts w:ascii="Verdana" w:hAnsi="Verdana" w:cs="Verdana"/>
          <w:color w:val="3E432E"/>
          <w:spacing w:val="-10"/>
          <w:sz w:val="18"/>
          <w:szCs w:val="18"/>
        </w:rPr>
        <w:t xml:space="preserve"> between Frank Sr. and Stan</w:t>
      </w:r>
      <w:r>
        <w:rPr>
          <w:rFonts w:ascii="Verdana" w:hAnsi="Verdana" w:cs="Verdana"/>
          <w:color w:val="3E432E"/>
          <w:spacing w:val="-10"/>
          <w:sz w:val="18"/>
          <w:szCs w:val="18"/>
        </w:rPr>
        <w:br/>
        <w:t xml:space="preserve">and between Frank Jr. and Stan indicate a distant </w:t>
      </w:r>
      <w:r>
        <w:rPr>
          <w:rFonts w:ascii="Verdana" w:hAnsi="Verdana" w:cs="Verdana"/>
          <w:color w:val="3E432E"/>
          <w:spacing w:val="-8"/>
          <w:sz w:val="18"/>
          <w:szCs w:val="18"/>
        </w:rPr>
        <w:t>or even disengaged relationship.</w:t>
      </w:r>
    </w:p>
    <w:p w:rsidR="00E71690" w:rsidRDefault="00E71690">
      <w:pPr>
        <w:spacing w:line="257" w:lineRule="exact"/>
        <w:ind w:right="72" w:firstLine="216"/>
        <w:rPr>
          <w:rFonts w:ascii="Verdana" w:hAnsi="Verdana" w:cs="Verdana"/>
          <w:color w:val="3E432E"/>
          <w:spacing w:val="-8"/>
          <w:sz w:val="18"/>
          <w:szCs w:val="18"/>
        </w:rPr>
      </w:pPr>
      <w:r>
        <w:rPr>
          <w:rFonts w:ascii="Verdana" w:hAnsi="Verdana" w:cs="Verdana"/>
          <w:color w:val="3E432E"/>
          <w:spacing w:val="-8"/>
          <w:sz w:val="18"/>
          <w:szCs w:val="18"/>
        </w:rPr>
        <w:t xml:space="preserve">Since the family therapist believes that the </w:t>
      </w:r>
      <w:r>
        <w:rPr>
          <w:rFonts w:ascii="Verdana" w:hAnsi="Verdana" w:cs="Verdana"/>
          <w:color w:val="3E432E"/>
          <w:spacing w:val="-5"/>
          <w:sz w:val="18"/>
          <w:szCs w:val="18"/>
        </w:rPr>
        <w:t>whole family is involved in Stan's use of alco</w:t>
      </w:r>
      <w:r>
        <w:rPr>
          <w:rFonts w:ascii="Verdana" w:hAnsi="Verdana" w:cs="Verdana"/>
          <w:color w:val="3E432E"/>
          <w:spacing w:val="-5"/>
          <w:sz w:val="18"/>
          <w:szCs w:val="18"/>
        </w:rPr>
        <w:softHyphen/>
      </w:r>
      <w:r>
        <w:rPr>
          <w:rFonts w:ascii="Verdana" w:hAnsi="Verdana" w:cs="Verdana"/>
          <w:color w:val="3E432E"/>
          <w:spacing w:val="-10"/>
          <w:sz w:val="18"/>
          <w:szCs w:val="18"/>
        </w:rPr>
        <w:t xml:space="preserve">hol, she spends a good part of the first session </w:t>
      </w:r>
      <w:r>
        <w:rPr>
          <w:rFonts w:ascii="Verdana" w:hAnsi="Verdana" w:cs="Verdana"/>
          <w:color w:val="3E432E"/>
          <w:spacing w:val="-5"/>
          <w:sz w:val="18"/>
          <w:szCs w:val="18"/>
        </w:rPr>
        <w:t xml:space="preserve">exploring with Stan processes for asking his </w:t>
      </w:r>
      <w:r>
        <w:rPr>
          <w:rFonts w:ascii="Verdana" w:hAnsi="Verdana" w:cs="Verdana"/>
          <w:color w:val="3E432E"/>
          <w:spacing w:val="-6"/>
          <w:sz w:val="18"/>
          <w:szCs w:val="18"/>
        </w:rPr>
        <w:t xml:space="preserve">other family members to join him in therapy. </w:t>
      </w:r>
      <w:r>
        <w:rPr>
          <w:rFonts w:ascii="Verdana" w:hAnsi="Verdana" w:cs="Verdana"/>
          <w:color w:val="3E432E"/>
          <w:spacing w:val="-12"/>
          <w:sz w:val="18"/>
          <w:szCs w:val="18"/>
        </w:rPr>
        <w:t>Stan may have many difficulties, but at the mo</w:t>
      </w:r>
      <w:r>
        <w:rPr>
          <w:rFonts w:ascii="Verdana" w:hAnsi="Verdana" w:cs="Verdana"/>
          <w:color w:val="3E432E"/>
          <w:spacing w:val="-12"/>
          <w:sz w:val="18"/>
          <w:szCs w:val="18"/>
        </w:rPr>
        <w:softHyphen/>
      </w:r>
      <w:r>
        <w:rPr>
          <w:rFonts w:ascii="Verdana" w:hAnsi="Verdana" w:cs="Verdana"/>
          <w:color w:val="3E432E"/>
          <w:spacing w:val="-6"/>
          <w:sz w:val="18"/>
          <w:szCs w:val="18"/>
        </w:rPr>
        <w:t xml:space="preserve">ment his difficulty with alcohol is the primary focus. Alcohol is a negative part of his life, and </w:t>
      </w:r>
      <w:r>
        <w:rPr>
          <w:rFonts w:ascii="Verdana" w:hAnsi="Verdana" w:cs="Verdana"/>
          <w:color w:val="3E432E"/>
          <w:spacing w:val="-8"/>
          <w:sz w:val="18"/>
          <w:szCs w:val="18"/>
        </w:rPr>
        <w:t xml:space="preserve">as such it has systemic meaning. It may have </w:t>
      </w:r>
      <w:r>
        <w:rPr>
          <w:rFonts w:ascii="Verdana" w:hAnsi="Verdana" w:cs="Verdana"/>
          <w:color w:val="3E432E"/>
          <w:spacing w:val="-4"/>
          <w:sz w:val="18"/>
          <w:szCs w:val="18"/>
        </w:rPr>
        <w:t xml:space="preserve">started out as a symptom of other problems, </w:t>
      </w:r>
      <w:r>
        <w:rPr>
          <w:rFonts w:ascii="Verdana" w:hAnsi="Verdana" w:cs="Verdana"/>
          <w:color w:val="3E432E"/>
          <w:spacing w:val="-6"/>
          <w:sz w:val="18"/>
          <w:szCs w:val="18"/>
        </w:rPr>
        <w:t xml:space="preserve">but now the alcohol is a problem in itself. From </w:t>
      </w:r>
      <w:r>
        <w:rPr>
          <w:rFonts w:ascii="Verdana" w:hAnsi="Verdana" w:cs="Verdana"/>
          <w:color w:val="3E432E"/>
          <w:spacing w:val="-8"/>
          <w:sz w:val="18"/>
          <w:szCs w:val="18"/>
        </w:rPr>
        <w:t>a systemic perspective, the questions are "How</w:t>
      </w:r>
    </w:p>
    <w:p w:rsidR="00E71690" w:rsidRDefault="00E71690">
      <w:pPr>
        <w:spacing w:line="247" w:lineRule="exact"/>
        <w:rPr>
          <w:rFonts w:ascii="Verdana" w:hAnsi="Verdana" w:cs="Verdana"/>
          <w:color w:val="3E432E"/>
          <w:sz w:val="18"/>
          <w:szCs w:val="18"/>
        </w:rPr>
      </w:pPr>
      <w:r>
        <w:rPr>
          <w:rFonts w:ascii="Verdana" w:hAnsi="Verdana" w:cs="Verdana"/>
          <w:color w:val="3E432E"/>
          <w:spacing w:val="-11"/>
          <w:sz w:val="18"/>
          <w:szCs w:val="18"/>
        </w:rPr>
        <w:t xml:space="preserve">does this problem affect the family?" and "Is the </w:t>
      </w:r>
      <w:r>
        <w:rPr>
          <w:rFonts w:ascii="Verdana" w:hAnsi="Verdana" w:cs="Verdana"/>
          <w:color w:val="3E432E"/>
          <w:spacing w:val="-8"/>
          <w:sz w:val="18"/>
          <w:szCs w:val="18"/>
        </w:rPr>
        <w:t xml:space="preserve">family using this problem to serve some other </w:t>
      </w:r>
      <w:r>
        <w:rPr>
          <w:rFonts w:ascii="Verdana" w:hAnsi="Verdana" w:cs="Verdana"/>
          <w:color w:val="3E432E"/>
          <w:sz w:val="18"/>
          <w:szCs w:val="18"/>
        </w:rPr>
        <w:t>purpose?"</w:t>
      </w:r>
    </w:p>
    <w:p w:rsidR="00E71690" w:rsidRDefault="00E71690">
      <w:pPr>
        <w:spacing w:line="246" w:lineRule="exact"/>
        <w:ind w:right="216" w:firstLine="288"/>
        <w:rPr>
          <w:rFonts w:ascii="Verdana" w:hAnsi="Verdana" w:cs="Verdana"/>
          <w:color w:val="3E432E"/>
          <w:spacing w:val="-10"/>
          <w:sz w:val="18"/>
          <w:szCs w:val="18"/>
        </w:rPr>
      </w:pPr>
      <w:r>
        <w:rPr>
          <w:rFonts w:ascii="Verdana" w:hAnsi="Verdana" w:cs="Verdana"/>
          <w:color w:val="3E432E"/>
          <w:spacing w:val="-10"/>
          <w:sz w:val="18"/>
          <w:szCs w:val="18"/>
        </w:rPr>
        <w:t xml:space="preserve">In the first therapy session with the family, </w:t>
      </w:r>
      <w:r>
        <w:rPr>
          <w:rFonts w:ascii="Verdana" w:hAnsi="Verdana" w:cs="Verdana"/>
          <w:color w:val="3E432E"/>
          <w:spacing w:val="-8"/>
          <w:sz w:val="18"/>
          <w:szCs w:val="18"/>
        </w:rPr>
        <w:t xml:space="preserve">the therapist's main focus is in forming a </w:t>
      </w:r>
      <w:r>
        <w:rPr>
          <w:rFonts w:ascii="Verdana" w:hAnsi="Verdana" w:cs="Verdana"/>
          <w:color w:val="3E432E"/>
          <w:spacing w:val="-9"/>
          <w:sz w:val="18"/>
          <w:szCs w:val="18"/>
        </w:rPr>
        <w:t xml:space="preserve">relationship with each of the family members, </w:t>
      </w:r>
      <w:r>
        <w:rPr>
          <w:rFonts w:ascii="Verdana" w:hAnsi="Verdana" w:cs="Verdana"/>
          <w:color w:val="3E432E"/>
          <w:spacing w:val="-13"/>
          <w:sz w:val="18"/>
          <w:szCs w:val="18"/>
        </w:rPr>
        <w:t xml:space="preserve">but even here, a variety of approaches present </w:t>
      </w:r>
      <w:r>
        <w:rPr>
          <w:rFonts w:ascii="Verdana" w:hAnsi="Verdana" w:cs="Verdana"/>
          <w:color w:val="3E432E"/>
          <w:spacing w:val="-10"/>
          <w:sz w:val="18"/>
          <w:szCs w:val="18"/>
        </w:rPr>
        <w:t>themselves.</w:t>
      </w:r>
    </w:p>
    <w:p w:rsidR="00E71690" w:rsidRDefault="00E71690">
      <w:pPr>
        <w:spacing w:before="72" w:line="235" w:lineRule="exact"/>
        <w:ind w:right="72"/>
        <w:rPr>
          <w:rFonts w:ascii="Arial" w:hAnsi="Arial" w:cs="Arial"/>
          <w:i/>
          <w:iCs/>
          <w:color w:val="3E432E"/>
          <w:sz w:val="17"/>
          <w:szCs w:val="17"/>
        </w:rPr>
      </w:pPr>
      <w:r>
        <w:rPr>
          <w:rFonts w:ascii="Arial" w:hAnsi="Arial" w:cs="Arial"/>
          <w:b/>
          <w:bCs/>
          <w:color w:val="3E432E"/>
          <w:spacing w:val="6"/>
          <w:sz w:val="15"/>
          <w:szCs w:val="15"/>
        </w:rPr>
        <w:t xml:space="preserve">THERAPIST </w:t>
      </w:r>
      <w:r>
        <w:rPr>
          <w:rFonts w:ascii="Arial" w:hAnsi="Arial" w:cs="Arial"/>
          <w:i/>
          <w:iCs/>
          <w:color w:val="3E432E"/>
          <w:spacing w:val="-4"/>
          <w:sz w:val="17"/>
          <w:szCs w:val="17"/>
        </w:rPr>
        <w:t xml:space="preserve">[to Frank sr.]: </w:t>
      </w:r>
      <w:r>
        <w:rPr>
          <w:rFonts w:ascii="Verdana" w:hAnsi="Verdana" w:cs="Verdana"/>
          <w:color w:val="3E432E"/>
          <w:spacing w:val="-4"/>
          <w:sz w:val="17"/>
          <w:szCs w:val="17"/>
        </w:rPr>
        <w:t xml:space="preserve">I know coming here was </w:t>
      </w:r>
      <w:r>
        <w:rPr>
          <w:rFonts w:ascii="Verdana" w:hAnsi="Verdana" w:cs="Verdana"/>
          <w:color w:val="3E432E"/>
          <w:spacing w:val="-8"/>
          <w:sz w:val="17"/>
          <w:szCs w:val="17"/>
        </w:rPr>
        <w:t xml:space="preserve">an inconvenience for you, but I want you to know </w:t>
      </w:r>
      <w:r>
        <w:rPr>
          <w:rFonts w:ascii="Verdana" w:hAnsi="Verdana" w:cs="Verdana"/>
          <w:color w:val="3E432E"/>
          <w:spacing w:val="-9"/>
          <w:sz w:val="17"/>
          <w:szCs w:val="17"/>
        </w:rPr>
        <w:t xml:space="preserve">how appreciative I am that you came. Can you tell </w:t>
      </w:r>
      <w:r>
        <w:rPr>
          <w:rFonts w:ascii="Verdana" w:hAnsi="Verdana" w:cs="Verdana"/>
          <w:color w:val="3E432E"/>
          <w:spacing w:val="-6"/>
          <w:sz w:val="17"/>
          <w:szCs w:val="17"/>
        </w:rPr>
        <w:t xml:space="preserve">me what it's like for you to be here? </w:t>
      </w:r>
      <w:r>
        <w:rPr>
          <w:rFonts w:ascii="Arial" w:hAnsi="Arial" w:cs="Arial"/>
          <w:i/>
          <w:iCs/>
          <w:color w:val="3E432E"/>
          <w:spacing w:val="-6"/>
          <w:sz w:val="17"/>
          <w:szCs w:val="17"/>
        </w:rPr>
        <w:t xml:space="preserve">[Forming a </w:t>
      </w:r>
      <w:r>
        <w:rPr>
          <w:rFonts w:ascii="Arial" w:hAnsi="Arial" w:cs="Arial"/>
          <w:i/>
          <w:iCs/>
          <w:color w:val="3E432E"/>
          <w:sz w:val="17"/>
          <w:szCs w:val="17"/>
        </w:rPr>
        <w:t>relationship through joining]</w:t>
      </w:r>
    </w:p>
    <w:p w:rsidR="00E71690" w:rsidRDefault="00E71690">
      <w:pPr>
        <w:spacing w:before="72" w:after="144" w:line="236" w:lineRule="exact"/>
        <w:ind w:right="72"/>
        <w:rPr>
          <w:rFonts w:ascii="Verdana" w:hAnsi="Verdana" w:cs="Verdana"/>
          <w:color w:val="3E432E"/>
          <w:spacing w:val="-9"/>
          <w:sz w:val="17"/>
          <w:szCs w:val="17"/>
        </w:rPr>
      </w:pPr>
      <w:r>
        <w:rPr>
          <w:rFonts w:ascii="Arial" w:hAnsi="Arial" w:cs="Arial"/>
          <w:b/>
          <w:bCs/>
          <w:color w:val="3E432E"/>
          <w:spacing w:val="3"/>
          <w:sz w:val="15"/>
          <w:szCs w:val="15"/>
        </w:rPr>
        <w:t xml:space="preserve">FRANK SR.: </w:t>
      </w:r>
      <w:r>
        <w:rPr>
          <w:rFonts w:ascii="Verdana" w:hAnsi="Verdana" w:cs="Verdana"/>
          <w:color w:val="3E432E"/>
          <w:spacing w:val="-7"/>
          <w:sz w:val="17"/>
          <w:szCs w:val="17"/>
        </w:rPr>
        <w:t xml:space="preserve">Well, I have to tell you that I don't like </w:t>
      </w:r>
      <w:r>
        <w:rPr>
          <w:rFonts w:ascii="Verdana" w:hAnsi="Verdana" w:cs="Verdana"/>
          <w:color w:val="3E432E"/>
          <w:spacing w:val="-4"/>
          <w:sz w:val="17"/>
          <w:szCs w:val="17"/>
        </w:rPr>
        <w:t xml:space="preserve">it much. </w:t>
      </w:r>
      <w:r>
        <w:rPr>
          <w:rFonts w:ascii="Arial" w:hAnsi="Arial" w:cs="Arial"/>
          <w:i/>
          <w:iCs/>
          <w:color w:val="3E432E"/>
          <w:spacing w:val="-4"/>
          <w:sz w:val="17"/>
          <w:szCs w:val="17"/>
        </w:rPr>
        <w:t xml:space="preserve">[Pause] </w:t>
      </w:r>
      <w:r>
        <w:rPr>
          <w:rFonts w:ascii="Verdana" w:hAnsi="Verdana" w:cs="Verdana"/>
          <w:color w:val="3E432E"/>
          <w:spacing w:val="-4"/>
          <w:sz w:val="17"/>
          <w:szCs w:val="17"/>
        </w:rPr>
        <w:t xml:space="preserve">Things are a lot different today than they used to be. We didn't have counseling 20 years ago. I had a problem with drinking at </w:t>
      </w:r>
      <w:r>
        <w:rPr>
          <w:rFonts w:ascii="Verdana" w:hAnsi="Verdana" w:cs="Verdana"/>
          <w:color w:val="3E432E"/>
          <w:spacing w:val="-9"/>
          <w:sz w:val="17"/>
          <w:szCs w:val="17"/>
        </w:rPr>
        <w:t>one point, but I got over it. I just quit—on my own.</w:t>
      </w:r>
    </w:p>
    <w:p w:rsidR="00E71690" w:rsidRDefault="00E71690">
      <w:pPr>
        <w:spacing w:line="280" w:lineRule="auto"/>
        <w:ind w:right="360"/>
        <w:rPr>
          <w:rFonts w:ascii="Verdana" w:hAnsi="Verdana" w:cs="Verdana"/>
          <w:color w:val="3E432E"/>
          <w:sz w:val="17"/>
          <w:szCs w:val="17"/>
        </w:rPr>
      </w:pPr>
      <w:r>
        <w:rPr>
          <w:rFonts w:ascii="Verdana" w:hAnsi="Verdana" w:cs="Verdana"/>
          <w:color w:val="3E432E"/>
          <w:spacing w:val="-11"/>
          <w:sz w:val="17"/>
          <w:szCs w:val="17"/>
        </w:rPr>
        <w:t xml:space="preserve">That's what Stan needs to do. He just needs to </w:t>
      </w:r>
      <w:r>
        <w:rPr>
          <w:rFonts w:ascii="Verdana" w:hAnsi="Verdana" w:cs="Verdana"/>
          <w:color w:val="3E432E"/>
          <w:sz w:val="17"/>
          <w:szCs w:val="17"/>
        </w:rPr>
        <w:t>stop.</w:t>
      </w:r>
    </w:p>
    <w:p w:rsidR="00E71690" w:rsidRDefault="00E71690">
      <w:pPr>
        <w:spacing w:before="72" w:line="278" w:lineRule="auto"/>
        <w:ind w:right="144"/>
        <w:rPr>
          <w:rFonts w:ascii="Arial" w:hAnsi="Arial" w:cs="Arial"/>
          <w:i/>
          <w:iCs/>
          <w:color w:val="3E432E"/>
          <w:spacing w:val="-5"/>
          <w:sz w:val="17"/>
          <w:szCs w:val="17"/>
        </w:rPr>
      </w:pPr>
      <w:r>
        <w:rPr>
          <w:rFonts w:ascii="Arial" w:hAnsi="Arial" w:cs="Arial"/>
          <w:b/>
          <w:bCs/>
          <w:color w:val="3E432E"/>
          <w:spacing w:val="4"/>
          <w:sz w:val="15"/>
          <w:szCs w:val="15"/>
        </w:rPr>
        <w:t xml:space="preserve">THERAPIST: </w:t>
      </w:r>
      <w:r>
        <w:rPr>
          <w:rFonts w:ascii="Verdana" w:hAnsi="Verdana" w:cs="Verdana"/>
          <w:color w:val="3E432E"/>
          <w:spacing w:val="-6"/>
          <w:sz w:val="17"/>
          <w:szCs w:val="17"/>
        </w:rPr>
        <w:t xml:space="preserve">So I'm hearing that life is better for </w:t>
      </w:r>
      <w:r>
        <w:rPr>
          <w:rFonts w:ascii="Verdana" w:hAnsi="Verdana" w:cs="Verdana"/>
          <w:color w:val="3E432E"/>
          <w:spacing w:val="-8"/>
          <w:sz w:val="17"/>
          <w:szCs w:val="17"/>
        </w:rPr>
        <w:t xml:space="preserve">you without alcohol, and you would like Stan's life </w:t>
      </w:r>
      <w:r>
        <w:rPr>
          <w:rFonts w:ascii="Verdana" w:hAnsi="Verdana" w:cs="Verdana"/>
          <w:color w:val="3E432E"/>
          <w:spacing w:val="-5"/>
          <w:sz w:val="17"/>
          <w:szCs w:val="17"/>
        </w:rPr>
        <w:t xml:space="preserve">to be better too. </w:t>
      </w:r>
      <w:r>
        <w:rPr>
          <w:rFonts w:ascii="Arial" w:hAnsi="Arial" w:cs="Arial"/>
          <w:i/>
          <w:iCs/>
          <w:color w:val="3E432E"/>
          <w:spacing w:val="-5"/>
          <w:sz w:val="17"/>
          <w:szCs w:val="17"/>
        </w:rPr>
        <w:t>[Re framing]</w:t>
      </w:r>
    </w:p>
    <w:p w:rsidR="00E71690" w:rsidRDefault="00E71690">
      <w:pPr>
        <w:spacing w:before="72" w:line="280" w:lineRule="auto"/>
        <w:rPr>
          <w:rFonts w:ascii="Verdana" w:hAnsi="Verdana" w:cs="Verdana"/>
          <w:color w:val="3E432E"/>
          <w:spacing w:val="-8"/>
          <w:sz w:val="17"/>
          <w:szCs w:val="17"/>
        </w:rPr>
      </w:pPr>
      <w:r>
        <w:rPr>
          <w:rFonts w:ascii="Arial" w:hAnsi="Arial" w:cs="Arial"/>
          <w:b/>
          <w:bCs/>
          <w:color w:val="3E432E"/>
          <w:spacing w:val="3"/>
          <w:sz w:val="15"/>
          <w:szCs w:val="15"/>
        </w:rPr>
        <w:t xml:space="preserve">FRANK SR.: </w:t>
      </w:r>
      <w:r>
        <w:rPr>
          <w:rFonts w:ascii="Verdana" w:hAnsi="Verdana" w:cs="Verdana"/>
          <w:color w:val="3E432E"/>
          <w:spacing w:val="-7"/>
          <w:sz w:val="17"/>
          <w:szCs w:val="17"/>
        </w:rPr>
        <w:t xml:space="preserve">Yeah. I'd like his life to be better in a lot </w:t>
      </w:r>
      <w:r>
        <w:rPr>
          <w:rFonts w:ascii="Verdana" w:hAnsi="Verdana" w:cs="Verdana"/>
          <w:color w:val="3E432E"/>
          <w:spacing w:val="-8"/>
          <w:sz w:val="17"/>
          <w:szCs w:val="17"/>
        </w:rPr>
        <w:t>of different ways.</w:t>
      </w:r>
    </w:p>
    <w:p w:rsidR="00E71690" w:rsidRDefault="00E71690">
      <w:pPr>
        <w:spacing w:before="108" w:line="285" w:lineRule="auto"/>
        <w:jc w:val="both"/>
        <w:rPr>
          <w:rFonts w:ascii="Arial" w:hAnsi="Arial" w:cs="Arial"/>
          <w:i/>
          <w:iCs/>
          <w:color w:val="3E432E"/>
          <w:sz w:val="17"/>
          <w:szCs w:val="17"/>
        </w:rPr>
      </w:pPr>
      <w:r>
        <w:rPr>
          <w:rFonts w:ascii="Arial" w:hAnsi="Arial" w:cs="Arial"/>
          <w:b/>
          <w:bCs/>
          <w:color w:val="3E432E"/>
          <w:spacing w:val="4"/>
          <w:sz w:val="15"/>
          <w:szCs w:val="15"/>
        </w:rPr>
        <w:t xml:space="preserve">THERAPIST: </w:t>
      </w:r>
      <w:r>
        <w:rPr>
          <w:rFonts w:ascii="Verdana" w:hAnsi="Verdana" w:cs="Verdana"/>
          <w:color w:val="3E432E"/>
          <w:spacing w:val="-6"/>
          <w:sz w:val="17"/>
          <w:szCs w:val="17"/>
        </w:rPr>
        <w:t xml:space="preserve">Angie, what about you? What is it like </w:t>
      </w:r>
      <w:r>
        <w:rPr>
          <w:rFonts w:ascii="Verdana" w:hAnsi="Verdana" w:cs="Verdana"/>
          <w:color w:val="3E432E"/>
          <w:spacing w:val="-7"/>
          <w:sz w:val="17"/>
          <w:szCs w:val="17"/>
        </w:rPr>
        <w:t xml:space="preserve">for you to be here? </w:t>
      </w:r>
      <w:r>
        <w:rPr>
          <w:rFonts w:ascii="Arial" w:hAnsi="Arial" w:cs="Arial"/>
          <w:i/>
          <w:iCs/>
          <w:color w:val="3E432E"/>
          <w:spacing w:val="-7"/>
          <w:sz w:val="17"/>
          <w:szCs w:val="17"/>
        </w:rPr>
        <w:t xml:space="preserve">[Forming a relationship with each </w:t>
      </w:r>
      <w:r>
        <w:rPr>
          <w:rFonts w:ascii="Arial" w:hAnsi="Arial" w:cs="Arial"/>
          <w:i/>
          <w:iCs/>
          <w:color w:val="3E432E"/>
          <w:sz w:val="17"/>
          <w:szCs w:val="17"/>
        </w:rPr>
        <w:t>member]</w:t>
      </w:r>
    </w:p>
    <w:p w:rsidR="00E71690" w:rsidRDefault="00E71690">
      <w:pPr>
        <w:spacing w:before="72" w:line="280" w:lineRule="auto"/>
        <w:rPr>
          <w:rFonts w:ascii="Arial" w:hAnsi="Arial" w:cs="Arial"/>
          <w:i/>
          <w:iCs/>
          <w:color w:val="3E432E"/>
          <w:sz w:val="17"/>
          <w:szCs w:val="17"/>
        </w:rPr>
      </w:pPr>
      <w:r>
        <w:rPr>
          <w:rFonts w:ascii="Arial" w:hAnsi="Arial" w:cs="Arial"/>
          <w:b/>
          <w:bCs/>
          <w:color w:val="3E432E"/>
          <w:sz w:val="15"/>
          <w:szCs w:val="15"/>
        </w:rPr>
        <w:t xml:space="preserve">ANGIE: </w:t>
      </w:r>
      <w:r>
        <w:rPr>
          <w:rFonts w:ascii="Verdana" w:hAnsi="Verdana" w:cs="Verdana"/>
          <w:color w:val="3E432E"/>
          <w:spacing w:val="-10"/>
          <w:sz w:val="18"/>
          <w:szCs w:val="18"/>
        </w:rPr>
        <w:t>It's heartbreaking. It's always heartbreak</w:t>
      </w:r>
      <w:r>
        <w:rPr>
          <w:rFonts w:ascii="Verdana" w:hAnsi="Verdana" w:cs="Verdana"/>
          <w:color w:val="3E432E"/>
          <w:spacing w:val="-10"/>
          <w:sz w:val="18"/>
          <w:szCs w:val="18"/>
        </w:rPr>
        <w:softHyphen/>
      </w:r>
      <w:r>
        <w:rPr>
          <w:rFonts w:ascii="Verdana" w:hAnsi="Verdana" w:cs="Verdana"/>
          <w:color w:val="3E432E"/>
          <w:spacing w:val="-4"/>
          <w:sz w:val="18"/>
          <w:szCs w:val="18"/>
        </w:rPr>
        <w:t xml:space="preserve">ing. He </w:t>
      </w:r>
      <w:r>
        <w:rPr>
          <w:rFonts w:ascii="Arial" w:hAnsi="Arial" w:cs="Arial"/>
          <w:i/>
          <w:iCs/>
          <w:color w:val="3E432E"/>
          <w:spacing w:val="-4"/>
          <w:sz w:val="17"/>
          <w:szCs w:val="17"/>
        </w:rPr>
        <w:t xml:space="preserve">[Referring to Frank Sr.] </w:t>
      </w:r>
      <w:r>
        <w:rPr>
          <w:rFonts w:ascii="Verdana" w:hAnsi="Verdana" w:cs="Verdana"/>
          <w:color w:val="3E432E"/>
          <w:spacing w:val="-4"/>
          <w:sz w:val="17"/>
          <w:szCs w:val="17"/>
        </w:rPr>
        <w:t xml:space="preserve">makes it sound as if </w:t>
      </w:r>
      <w:r>
        <w:rPr>
          <w:rFonts w:ascii="Verdana" w:hAnsi="Verdana" w:cs="Verdana"/>
          <w:color w:val="3E432E"/>
          <w:spacing w:val="-8"/>
          <w:sz w:val="17"/>
          <w:szCs w:val="17"/>
        </w:rPr>
        <w:t xml:space="preserve">he just summoned up his own personal power and </w:t>
      </w:r>
      <w:r>
        <w:rPr>
          <w:rFonts w:ascii="Verdana" w:hAnsi="Verdana" w:cs="Verdana"/>
          <w:color w:val="3E432E"/>
          <w:spacing w:val="-5"/>
          <w:sz w:val="17"/>
          <w:szCs w:val="17"/>
        </w:rPr>
        <w:t>quit drinking through his own strength of charac</w:t>
      </w:r>
      <w:r>
        <w:rPr>
          <w:rFonts w:ascii="Verdana" w:hAnsi="Verdana" w:cs="Verdana"/>
          <w:color w:val="3E432E"/>
          <w:spacing w:val="-5"/>
          <w:sz w:val="17"/>
          <w:szCs w:val="17"/>
        </w:rPr>
        <w:softHyphen/>
      </w:r>
      <w:r>
        <w:rPr>
          <w:rFonts w:ascii="Verdana" w:hAnsi="Verdana" w:cs="Verdana"/>
          <w:color w:val="3E432E"/>
          <w:spacing w:val="-11"/>
          <w:sz w:val="17"/>
          <w:szCs w:val="17"/>
        </w:rPr>
        <w:t xml:space="preserve">ter. That's a laugh. I threatened to leave him. That's </w:t>
      </w:r>
      <w:r>
        <w:rPr>
          <w:rFonts w:ascii="Verdana" w:hAnsi="Verdana" w:cs="Verdana"/>
          <w:color w:val="3E432E"/>
          <w:spacing w:val="-10"/>
          <w:sz w:val="17"/>
          <w:szCs w:val="17"/>
        </w:rPr>
        <w:t xml:space="preserve">what really happened. I was ready to get a divorce! </w:t>
      </w:r>
      <w:r>
        <w:rPr>
          <w:rFonts w:ascii="Verdana" w:hAnsi="Verdana" w:cs="Verdana"/>
          <w:color w:val="3E432E"/>
          <w:spacing w:val="-2"/>
          <w:sz w:val="17"/>
          <w:szCs w:val="17"/>
        </w:rPr>
        <w:t xml:space="preserve">And we're Catholics. We don't get divorced. </w:t>
      </w:r>
      <w:r>
        <w:rPr>
          <w:rFonts w:ascii="Arial" w:hAnsi="Arial" w:cs="Arial"/>
          <w:i/>
          <w:iCs/>
          <w:color w:val="3E432E"/>
          <w:spacing w:val="-1"/>
          <w:sz w:val="17"/>
          <w:szCs w:val="17"/>
        </w:rPr>
        <w:t xml:space="preserve">[Possible face-to-face sequence around family stress </w:t>
      </w:r>
      <w:r>
        <w:rPr>
          <w:rFonts w:ascii="Arial" w:hAnsi="Arial" w:cs="Arial"/>
          <w:i/>
          <w:iCs/>
          <w:color w:val="3E432E"/>
          <w:sz w:val="17"/>
          <w:szCs w:val="17"/>
        </w:rPr>
        <w:t>and coping]</w:t>
      </w:r>
    </w:p>
    <w:p w:rsidR="00E71690" w:rsidRDefault="00E71690">
      <w:pPr>
        <w:spacing w:before="108"/>
        <w:rPr>
          <w:rFonts w:ascii="Verdana" w:hAnsi="Verdana" w:cs="Verdana"/>
          <w:color w:val="3E432E"/>
          <w:spacing w:val="-6"/>
          <w:sz w:val="17"/>
          <w:szCs w:val="17"/>
        </w:rPr>
      </w:pPr>
      <w:r>
        <w:rPr>
          <w:rFonts w:ascii="Arial" w:hAnsi="Arial" w:cs="Arial"/>
          <w:b/>
          <w:bCs/>
          <w:color w:val="3E432E"/>
          <w:spacing w:val="4"/>
          <w:sz w:val="15"/>
          <w:szCs w:val="15"/>
        </w:rPr>
        <w:t xml:space="preserve">THERAPIST: </w:t>
      </w:r>
      <w:r>
        <w:rPr>
          <w:rFonts w:ascii="Verdana" w:hAnsi="Verdana" w:cs="Verdana"/>
          <w:color w:val="3E432E"/>
          <w:spacing w:val="-6"/>
          <w:sz w:val="17"/>
          <w:szCs w:val="17"/>
        </w:rPr>
        <w:t>So you've been through this before.</w:t>
      </w:r>
    </w:p>
    <w:p w:rsidR="00E71690" w:rsidRDefault="00E71690">
      <w:pPr>
        <w:spacing w:before="72" w:line="278" w:lineRule="auto"/>
        <w:ind w:right="144"/>
        <w:rPr>
          <w:rFonts w:ascii="Arial" w:hAnsi="Arial" w:cs="Arial"/>
          <w:i/>
          <w:iCs/>
          <w:color w:val="3E432E"/>
          <w:spacing w:val="-3"/>
          <w:sz w:val="17"/>
          <w:szCs w:val="17"/>
        </w:rPr>
      </w:pPr>
      <w:r>
        <w:rPr>
          <w:rFonts w:ascii="Arial" w:hAnsi="Arial" w:cs="Arial"/>
          <w:b/>
          <w:bCs/>
          <w:color w:val="3E432E"/>
          <w:spacing w:val="1"/>
          <w:sz w:val="15"/>
          <w:szCs w:val="15"/>
        </w:rPr>
        <w:t xml:space="preserve">ANGIE: </w:t>
      </w:r>
      <w:r>
        <w:rPr>
          <w:rFonts w:ascii="Verdana" w:hAnsi="Verdana" w:cs="Verdana"/>
          <w:color w:val="3E432E"/>
          <w:spacing w:val="-9"/>
          <w:sz w:val="17"/>
          <w:szCs w:val="17"/>
        </w:rPr>
        <w:t xml:space="preserve">Oh my, yes. My father and mother drank. </w:t>
      </w:r>
      <w:r>
        <w:rPr>
          <w:rFonts w:ascii="Verdana" w:hAnsi="Verdana" w:cs="Verdana"/>
          <w:color w:val="3E432E"/>
          <w:spacing w:val="-7"/>
          <w:sz w:val="17"/>
          <w:szCs w:val="17"/>
        </w:rPr>
        <w:t xml:space="preserve">Dad still does. My sister won't admit it, but she </w:t>
      </w:r>
      <w:r>
        <w:rPr>
          <w:rFonts w:ascii="Verdana" w:hAnsi="Verdana" w:cs="Verdana"/>
          <w:color w:val="3E432E"/>
          <w:spacing w:val="-6"/>
          <w:sz w:val="17"/>
          <w:szCs w:val="17"/>
        </w:rPr>
        <w:t xml:space="preserve">drinks too much. She goes crazy with it. Judy's </w:t>
      </w:r>
      <w:r>
        <w:rPr>
          <w:rFonts w:ascii="Verdana" w:hAnsi="Verdana" w:cs="Verdana"/>
          <w:color w:val="3E432E"/>
          <w:spacing w:val="-10"/>
          <w:sz w:val="17"/>
          <w:szCs w:val="17"/>
        </w:rPr>
        <w:t>husband has a problem. I'm surrounded by alco</w:t>
      </w:r>
      <w:r>
        <w:rPr>
          <w:rFonts w:ascii="Verdana" w:hAnsi="Verdana" w:cs="Verdana"/>
          <w:color w:val="3E432E"/>
          <w:spacing w:val="-10"/>
          <w:sz w:val="17"/>
          <w:szCs w:val="17"/>
        </w:rPr>
        <w:softHyphen/>
      </w:r>
      <w:r>
        <w:rPr>
          <w:rFonts w:ascii="Verdana" w:hAnsi="Verdana" w:cs="Verdana"/>
          <w:color w:val="3E432E"/>
          <w:spacing w:val="-5"/>
          <w:sz w:val="17"/>
          <w:szCs w:val="17"/>
        </w:rPr>
        <w:t xml:space="preserve">holics. I get so angry. I wish they would all just </w:t>
      </w:r>
      <w:r>
        <w:rPr>
          <w:rFonts w:ascii="Verdana" w:hAnsi="Verdana" w:cs="Verdana"/>
          <w:color w:val="3E432E"/>
          <w:spacing w:val="-3"/>
          <w:sz w:val="17"/>
          <w:szCs w:val="17"/>
        </w:rPr>
        <w:t xml:space="preserve">die or go away. </w:t>
      </w:r>
      <w:r>
        <w:rPr>
          <w:rFonts w:ascii="Arial" w:hAnsi="Arial" w:cs="Arial"/>
          <w:i/>
          <w:iCs/>
          <w:color w:val="3E432E"/>
          <w:spacing w:val="-3"/>
          <w:sz w:val="17"/>
          <w:szCs w:val="17"/>
        </w:rPr>
        <w:t>[Possible trans generational family</w:t>
      </w:r>
    </w:p>
    <w:p w:rsidR="00E71690" w:rsidRDefault="00E71690">
      <w:pPr>
        <w:spacing w:line="295" w:lineRule="auto"/>
        <w:ind w:right="72"/>
        <w:rPr>
          <w:rFonts w:ascii="Arial" w:hAnsi="Arial" w:cs="Arial"/>
          <w:i/>
          <w:iCs/>
          <w:color w:val="3E432E"/>
          <w:sz w:val="17"/>
          <w:szCs w:val="17"/>
        </w:rPr>
      </w:pPr>
      <w:r>
        <w:rPr>
          <w:rFonts w:ascii="Arial" w:hAnsi="Arial" w:cs="Arial"/>
          <w:i/>
          <w:iCs/>
          <w:color w:val="3E432E"/>
          <w:spacing w:val="-2"/>
          <w:sz w:val="17"/>
          <w:szCs w:val="17"/>
        </w:rPr>
        <w:t xml:space="preserve">sequence: an entry point for exploring values, beliefs, </w:t>
      </w:r>
      <w:r>
        <w:rPr>
          <w:rFonts w:ascii="Arial" w:hAnsi="Arial" w:cs="Arial"/>
          <w:i/>
          <w:iCs/>
          <w:color w:val="3E432E"/>
          <w:sz w:val="17"/>
          <w:szCs w:val="17"/>
        </w:rPr>
        <w:t>and rules]</w:t>
      </w:r>
    </w:p>
    <w:p w:rsidR="00E71690" w:rsidRDefault="00E71690">
      <w:pPr>
        <w:spacing w:before="108" w:line="273" w:lineRule="auto"/>
        <w:ind w:right="72"/>
        <w:rPr>
          <w:rFonts w:ascii="Verdana" w:hAnsi="Verdana" w:cs="Verdana"/>
          <w:color w:val="3E432E"/>
          <w:spacing w:val="-8"/>
          <w:sz w:val="17"/>
          <w:szCs w:val="17"/>
        </w:rPr>
      </w:pPr>
      <w:r>
        <w:rPr>
          <w:rFonts w:ascii="Arial" w:hAnsi="Arial" w:cs="Arial"/>
          <w:b/>
          <w:bCs/>
          <w:color w:val="3E432E"/>
          <w:spacing w:val="2"/>
          <w:sz w:val="15"/>
          <w:szCs w:val="15"/>
        </w:rPr>
        <w:t xml:space="preserve">THERAPIST: </w:t>
      </w:r>
      <w:r>
        <w:rPr>
          <w:rFonts w:ascii="Verdana" w:hAnsi="Verdana" w:cs="Verdana"/>
          <w:color w:val="3E432E"/>
          <w:spacing w:val="-8"/>
          <w:sz w:val="17"/>
          <w:szCs w:val="17"/>
        </w:rPr>
        <w:t>So this is something the whole family has been dealing with for a long time.</w:t>
      </w:r>
    </w:p>
    <w:p w:rsidR="00E71690" w:rsidRDefault="00E71690">
      <w:pPr>
        <w:spacing w:before="72" w:line="276" w:lineRule="auto"/>
        <w:ind w:right="288"/>
        <w:rPr>
          <w:rFonts w:ascii="Verdana" w:hAnsi="Verdana" w:cs="Verdana"/>
          <w:color w:val="3E432E"/>
          <w:spacing w:val="-2"/>
          <w:sz w:val="17"/>
          <w:szCs w:val="17"/>
        </w:rPr>
      </w:pPr>
      <w:r>
        <w:rPr>
          <w:rFonts w:ascii="Arial" w:hAnsi="Arial" w:cs="Arial"/>
          <w:b/>
          <w:bCs/>
          <w:color w:val="3E432E"/>
          <w:sz w:val="15"/>
          <w:szCs w:val="15"/>
        </w:rPr>
        <w:t xml:space="preserve">ANGIE: </w:t>
      </w:r>
      <w:r>
        <w:rPr>
          <w:rFonts w:ascii="Verdana" w:hAnsi="Verdana" w:cs="Verdana"/>
          <w:color w:val="3E432E"/>
          <w:spacing w:val="-10"/>
          <w:sz w:val="17"/>
          <w:szCs w:val="17"/>
        </w:rPr>
        <w:t xml:space="preserve">Not everyone. I don't drink. Frankie and </w:t>
      </w:r>
      <w:r>
        <w:rPr>
          <w:rFonts w:ascii="Verdana" w:hAnsi="Verdana" w:cs="Verdana"/>
          <w:color w:val="3E432E"/>
          <w:spacing w:val="-14"/>
          <w:sz w:val="17"/>
          <w:szCs w:val="17"/>
        </w:rPr>
        <w:t xml:space="preserve">Judy don't drink. And Karl doesn't seem to have a </w:t>
      </w:r>
      <w:r>
        <w:rPr>
          <w:rFonts w:ascii="Verdana" w:hAnsi="Verdana" w:cs="Verdana"/>
          <w:color w:val="3E432E"/>
          <w:spacing w:val="-2"/>
          <w:sz w:val="17"/>
          <w:szCs w:val="17"/>
        </w:rPr>
        <w:t>problem.</w:t>
      </w:r>
    </w:p>
    <w:p w:rsidR="00E71690" w:rsidRDefault="00E71690">
      <w:pPr>
        <w:spacing w:before="108" w:line="288" w:lineRule="auto"/>
        <w:ind w:right="288"/>
        <w:rPr>
          <w:rFonts w:ascii="Arial" w:hAnsi="Arial" w:cs="Arial"/>
          <w:i/>
          <w:iCs/>
          <w:color w:val="3E432E"/>
          <w:spacing w:val="-1"/>
          <w:sz w:val="17"/>
          <w:szCs w:val="17"/>
        </w:rPr>
      </w:pPr>
      <w:r>
        <w:rPr>
          <w:rFonts w:ascii="Arial" w:hAnsi="Arial" w:cs="Arial"/>
          <w:b/>
          <w:bCs/>
          <w:color w:val="3E432E"/>
          <w:spacing w:val="1"/>
          <w:sz w:val="15"/>
          <w:szCs w:val="15"/>
        </w:rPr>
        <w:t xml:space="preserve">THERAPIST: </w:t>
      </w:r>
      <w:r>
        <w:rPr>
          <w:rFonts w:ascii="Verdana" w:hAnsi="Verdana" w:cs="Verdana"/>
          <w:color w:val="3E432E"/>
          <w:spacing w:val="-9"/>
          <w:sz w:val="17"/>
          <w:szCs w:val="17"/>
        </w:rPr>
        <w:t xml:space="preserve">Is that how the family gets divided: </w:t>
      </w:r>
      <w:r>
        <w:rPr>
          <w:rFonts w:ascii="Verdana" w:hAnsi="Verdana" w:cs="Verdana"/>
          <w:color w:val="3E432E"/>
          <w:spacing w:val="-6"/>
          <w:sz w:val="17"/>
          <w:szCs w:val="17"/>
        </w:rPr>
        <w:t xml:space="preserve">into those who drink and those who don't? </w:t>
      </w:r>
      <w:r>
        <w:rPr>
          <w:rFonts w:ascii="Arial" w:hAnsi="Arial" w:cs="Arial"/>
          <w:i/>
          <w:iCs/>
          <w:color w:val="3E432E"/>
          <w:spacing w:val="-1"/>
          <w:sz w:val="17"/>
          <w:szCs w:val="17"/>
        </w:rPr>
        <w:t>[Possible organization perspective]</w:t>
      </w:r>
    </w:p>
    <w:p w:rsidR="00E71690" w:rsidRDefault="00E71690">
      <w:pPr>
        <w:spacing w:before="72" w:line="280" w:lineRule="auto"/>
        <w:ind w:right="72"/>
        <w:rPr>
          <w:rFonts w:ascii="Verdana" w:hAnsi="Verdana" w:cs="Verdana"/>
          <w:color w:val="3E432E"/>
          <w:spacing w:val="-7"/>
          <w:sz w:val="17"/>
          <w:szCs w:val="17"/>
        </w:rPr>
      </w:pPr>
      <w:r>
        <w:rPr>
          <w:rFonts w:ascii="Arial" w:hAnsi="Arial" w:cs="Arial"/>
          <w:b/>
          <w:bCs/>
          <w:color w:val="3E432E"/>
          <w:spacing w:val="-1"/>
          <w:sz w:val="15"/>
          <w:szCs w:val="15"/>
        </w:rPr>
        <w:t xml:space="preserve">JUDY: </w:t>
      </w:r>
      <w:r>
        <w:rPr>
          <w:rFonts w:ascii="Verdana" w:hAnsi="Verdana" w:cs="Verdana"/>
          <w:color w:val="3E432E"/>
          <w:spacing w:val="-11"/>
          <w:sz w:val="17"/>
          <w:szCs w:val="17"/>
        </w:rPr>
        <w:t xml:space="preserve">Drinking isn't the only problem we have. It's </w:t>
      </w:r>
      <w:r>
        <w:rPr>
          <w:rFonts w:ascii="Verdana" w:hAnsi="Verdana" w:cs="Verdana"/>
          <w:color w:val="3E432E"/>
          <w:spacing w:val="-7"/>
          <w:sz w:val="17"/>
          <w:szCs w:val="17"/>
        </w:rPr>
        <w:t>probably not even the most important.</w:t>
      </w:r>
    </w:p>
    <w:p w:rsidR="00E71690" w:rsidRDefault="00E71690">
      <w:pPr>
        <w:spacing w:before="72"/>
        <w:rPr>
          <w:rFonts w:ascii="Verdana" w:hAnsi="Verdana" w:cs="Verdana"/>
          <w:color w:val="3E432E"/>
          <w:spacing w:val="-10"/>
          <w:sz w:val="18"/>
          <w:szCs w:val="18"/>
        </w:rPr>
      </w:pPr>
      <w:r>
        <w:rPr>
          <w:rFonts w:ascii="Arial" w:hAnsi="Arial" w:cs="Arial"/>
          <w:b/>
          <w:bCs/>
          <w:color w:val="3E432E"/>
          <w:sz w:val="15"/>
          <w:szCs w:val="15"/>
        </w:rPr>
        <w:t xml:space="preserve">THERAPIST: </w:t>
      </w:r>
      <w:r>
        <w:rPr>
          <w:rFonts w:ascii="Verdana" w:hAnsi="Verdana" w:cs="Verdana"/>
          <w:color w:val="3E432E"/>
          <w:spacing w:val="-10"/>
          <w:sz w:val="18"/>
          <w:szCs w:val="18"/>
        </w:rPr>
        <w:t>Say more about that.</w:t>
      </w:r>
    </w:p>
    <w:p w:rsidR="00E71690" w:rsidRDefault="00E71690">
      <w:pPr>
        <w:spacing w:before="108"/>
        <w:ind w:right="216"/>
        <w:rPr>
          <w:rFonts w:ascii="Arial" w:hAnsi="Arial" w:cs="Arial"/>
          <w:i/>
          <w:iCs/>
          <w:color w:val="3E432E"/>
          <w:spacing w:val="-12"/>
          <w:sz w:val="17"/>
          <w:szCs w:val="17"/>
        </w:rPr>
      </w:pPr>
      <w:r>
        <w:rPr>
          <w:rFonts w:ascii="Arial" w:hAnsi="Arial" w:cs="Arial"/>
          <w:b/>
          <w:bCs/>
          <w:color w:val="3E432E"/>
          <w:spacing w:val="1"/>
          <w:sz w:val="15"/>
          <w:szCs w:val="15"/>
        </w:rPr>
        <w:t xml:space="preserve">JUDY: </w:t>
      </w:r>
      <w:r>
        <w:rPr>
          <w:rFonts w:ascii="Verdana" w:hAnsi="Verdana" w:cs="Verdana"/>
          <w:color w:val="3E432E"/>
          <w:spacing w:val="-9"/>
          <w:sz w:val="18"/>
          <w:szCs w:val="18"/>
        </w:rPr>
        <w:t xml:space="preserve">Stan has always had it hard. I feel sorry </w:t>
      </w:r>
      <w:r>
        <w:rPr>
          <w:rFonts w:ascii="Verdana" w:hAnsi="Verdana" w:cs="Verdana"/>
          <w:color w:val="3E432E"/>
          <w:spacing w:val="-12"/>
          <w:sz w:val="18"/>
          <w:szCs w:val="18"/>
        </w:rPr>
        <w:t xml:space="preserve">for him. Frankie is clearly Dad's favorite </w:t>
      </w:r>
      <w:r>
        <w:rPr>
          <w:rFonts w:ascii="Arial" w:hAnsi="Arial" w:cs="Arial"/>
          <w:i/>
          <w:iCs/>
          <w:color w:val="3E432E"/>
          <w:spacing w:val="-12"/>
          <w:sz w:val="17"/>
          <w:szCs w:val="17"/>
        </w:rPr>
        <w:t>[Frank Sr.</w:t>
      </w:r>
    </w:p>
    <w:p w:rsidR="00E71690" w:rsidRDefault="00E71690">
      <w:pPr>
        <w:spacing w:line="280" w:lineRule="auto"/>
        <w:rPr>
          <w:rFonts w:ascii="Arial" w:hAnsi="Arial" w:cs="Arial"/>
          <w:i/>
          <w:iCs/>
          <w:color w:val="3E432E"/>
          <w:sz w:val="17"/>
          <w:szCs w:val="17"/>
        </w:rPr>
      </w:pPr>
      <w:r>
        <w:rPr>
          <w:rFonts w:ascii="Arial" w:hAnsi="Arial" w:cs="Arial"/>
          <w:i/>
          <w:iCs/>
          <w:color w:val="3E432E"/>
          <w:spacing w:val="-5"/>
          <w:sz w:val="17"/>
          <w:szCs w:val="17"/>
        </w:rPr>
        <w:t xml:space="preserve">protests, saying he doesn't have favorites], </w:t>
      </w:r>
      <w:r>
        <w:rPr>
          <w:rFonts w:ascii="Verdana" w:hAnsi="Verdana" w:cs="Verdana"/>
          <w:color w:val="3E432E"/>
          <w:spacing w:val="-5"/>
          <w:sz w:val="17"/>
          <w:szCs w:val="17"/>
        </w:rPr>
        <w:t xml:space="preserve">and things </w:t>
      </w:r>
      <w:r>
        <w:rPr>
          <w:rFonts w:ascii="Verdana" w:hAnsi="Verdana" w:cs="Verdana"/>
          <w:color w:val="3E432E"/>
          <w:spacing w:val="-10"/>
          <w:sz w:val="17"/>
          <w:szCs w:val="17"/>
        </w:rPr>
        <w:t xml:space="preserve">have always come easily for me. And Karl, he gets </w:t>
      </w:r>
      <w:r>
        <w:rPr>
          <w:rFonts w:ascii="Verdana" w:hAnsi="Verdana" w:cs="Verdana"/>
          <w:color w:val="3E432E"/>
          <w:spacing w:val="-8"/>
          <w:sz w:val="17"/>
          <w:szCs w:val="17"/>
        </w:rPr>
        <w:t xml:space="preserve">whatever he wants. He's Mom's favorite. Mom and </w:t>
      </w:r>
      <w:r>
        <w:rPr>
          <w:rFonts w:ascii="Verdana" w:hAnsi="Verdana" w:cs="Verdana"/>
          <w:color w:val="3E432E"/>
          <w:spacing w:val="-6"/>
          <w:sz w:val="17"/>
          <w:szCs w:val="17"/>
        </w:rPr>
        <w:t xml:space="preserve">Dad have fought a lot over the years. None of us </w:t>
      </w:r>
      <w:r>
        <w:rPr>
          <w:rFonts w:ascii="Verdana" w:hAnsi="Verdana" w:cs="Verdana"/>
          <w:color w:val="3E432E"/>
          <w:spacing w:val="-10"/>
          <w:sz w:val="17"/>
          <w:szCs w:val="17"/>
        </w:rPr>
        <w:t xml:space="preserve">have been that happy, but Stan seems to have the </w:t>
      </w:r>
      <w:r>
        <w:rPr>
          <w:rFonts w:ascii="Verdana" w:hAnsi="Verdana" w:cs="Verdana"/>
          <w:color w:val="3E432E"/>
          <w:spacing w:val="-3"/>
          <w:sz w:val="17"/>
          <w:szCs w:val="17"/>
        </w:rPr>
        <w:t xml:space="preserve">worst of it. </w:t>
      </w:r>
      <w:r>
        <w:rPr>
          <w:rFonts w:ascii="Arial" w:hAnsi="Arial" w:cs="Arial"/>
          <w:i/>
          <w:iCs/>
          <w:color w:val="3E432E"/>
          <w:spacing w:val="-3"/>
          <w:sz w:val="17"/>
          <w:szCs w:val="17"/>
        </w:rPr>
        <w:t xml:space="preserve">[Again, </w:t>
      </w:r>
      <w:r>
        <w:rPr>
          <w:rFonts w:ascii="Verdana" w:hAnsi="Verdana" w:cs="Verdana"/>
          <w:color w:val="3E432E"/>
          <w:spacing w:val="-3"/>
          <w:sz w:val="17"/>
          <w:szCs w:val="17"/>
        </w:rPr>
        <w:t xml:space="preserve">possible </w:t>
      </w:r>
      <w:r>
        <w:rPr>
          <w:rFonts w:ascii="Arial" w:hAnsi="Arial" w:cs="Arial"/>
          <w:i/>
          <w:iCs/>
          <w:color w:val="3E432E"/>
          <w:spacing w:val="-3"/>
          <w:sz w:val="17"/>
          <w:szCs w:val="17"/>
        </w:rPr>
        <w:t>sequence and organiza</w:t>
      </w:r>
      <w:r>
        <w:rPr>
          <w:rFonts w:ascii="Arial" w:hAnsi="Arial" w:cs="Arial"/>
          <w:i/>
          <w:iCs/>
          <w:color w:val="3E432E"/>
          <w:spacing w:val="-3"/>
          <w:sz w:val="17"/>
          <w:szCs w:val="17"/>
        </w:rPr>
        <w:softHyphen/>
      </w:r>
      <w:r>
        <w:rPr>
          <w:rFonts w:ascii="Arial" w:hAnsi="Arial" w:cs="Arial"/>
          <w:i/>
          <w:iCs/>
          <w:color w:val="3E432E"/>
          <w:sz w:val="17"/>
          <w:szCs w:val="17"/>
        </w:rPr>
        <w:t>tion perspectives]</w:t>
      </w:r>
    </w:p>
    <w:p w:rsidR="00E71690" w:rsidRDefault="00E71690">
      <w:pPr>
        <w:widowControl/>
        <w:kinsoku/>
        <w:autoSpaceDE w:val="0"/>
        <w:autoSpaceDN w:val="0"/>
        <w:adjustRightInd w:val="0"/>
        <w:sectPr w:rsidR="00E71690">
          <w:headerReference w:type="even" r:id="rId2787"/>
          <w:headerReference w:type="default" r:id="rId2788"/>
          <w:footerReference w:type="even" r:id="rId2789"/>
          <w:footerReference w:type="default" r:id="rId2790"/>
          <w:pgSz w:w="12240" w:h="15840"/>
          <w:pgMar w:top="2549" w:right="1646" w:bottom="330" w:left="2165" w:header="0" w:footer="0" w:gutter="0"/>
          <w:cols w:num="2" w:space="720" w:equalWidth="0">
            <w:col w:w="4061" w:space="247"/>
            <w:col w:w="4061"/>
          </w:cols>
          <w:noEndnote/>
        </w:sectPr>
      </w:pPr>
    </w:p>
    <w:p w:rsidR="00E71690" w:rsidRDefault="00E71690">
      <w:pPr>
        <w:spacing w:line="229" w:lineRule="exact"/>
        <w:ind w:right="144"/>
        <w:jc w:val="both"/>
        <w:rPr>
          <w:rFonts w:ascii="Verdana" w:hAnsi="Verdana" w:cs="Verdana"/>
          <w:color w:val="4A4E3A"/>
          <w:spacing w:val="-4"/>
          <w:sz w:val="16"/>
          <w:szCs w:val="16"/>
        </w:rPr>
      </w:pPr>
      <w:r>
        <w:rPr>
          <w:noProof/>
        </w:rPr>
        <w:pict>
          <v:shape id="_x0000_s1803" type="#_x0000_t202" style="position:absolute;left:0;text-align:left;margin-left:0;margin-top:0;width:612pt;height:11in;z-index:-251445760;mso-position-horizontal-relative:page;mso-position-vertical-relative:page" o:allowincell="f" fillcolor="#e3f6b8"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4A4E3A"/>
          <w:spacing w:val="4"/>
          <w:sz w:val="15"/>
          <w:szCs w:val="15"/>
        </w:rPr>
        <w:t xml:space="preserve">FRANK JR.: </w:t>
      </w:r>
      <w:r>
        <w:rPr>
          <w:rFonts w:ascii="Verdana" w:hAnsi="Verdana" w:cs="Verdana"/>
          <w:color w:val="4A4E3A"/>
          <w:spacing w:val="-6"/>
          <w:sz w:val="16"/>
          <w:szCs w:val="16"/>
        </w:rPr>
        <w:t xml:space="preserve">As </w:t>
      </w:r>
      <w:r>
        <w:rPr>
          <w:rFonts w:ascii="Verdana" w:hAnsi="Verdana" w:cs="Verdana"/>
          <w:color w:val="4A4E3A"/>
          <w:spacing w:val="-6"/>
          <w:sz w:val="17"/>
          <w:szCs w:val="17"/>
        </w:rPr>
        <w:t xml:space="preserve">I </w:t>
      </w:r>
      <w:r>
        <w:rPr>
          <w:rFonts w:ascii="Verdana" w:hAnsi="Verdana" w:cs="Verdana"/>
          <w:color w:val="4A4E3A"/>
          <w:spacing w:val="-6"/>
          <w:sz w:val="16"/>
          <w:szCs w:val="16"/>
        </w:rPr>
        <w:t xml:space="preserve">remember it, Stan gave Dad and </w:t>
      </w:r>
      <w:r>
        <w:rPr>
          <w:rFonts w:ascii="Verdana" w:hAnsi="Verdana" w:cs="Verdana"/>
          <w:color w:val="4A4E3A"/>
          <w:spacing w:val="-2"/>
          <w:sz w:val="16"/>
          <w:szCs w:val="16"/>
        </w:rPr>
        <w:t xml:space="preserve">Mom a lot to fight about. He was always messing </w:t>
      </w:r>
      <w:r>
        <w:rPr>
          <w:rFonts w:ascii="Verdana" w:hAnsi="Verdana" w:cs="Verdana"/>
          <w:color w:val="4A4E3A"/>
          <w:spacing w:val="-4"/>
          <w:sz w:val="16"/>
          <w:szCs w:val="16"/>
        </w:rPr>
        <w:t>up in one way or another.</w:t>
      </w:r>
    </w:p>
    <w:p w:rsidR="00E71690" w:rsidRDefault="00E71690">
      <w:pPr>
        <w:spacing w:before="72" w:line="236" w:lineRule="exact"/>
        <w:ind w:right="216"/>
        <w:jc w:val="both"/>
        <w:rPr>
          <w:rFonts w:ascii="Arial" w:hAnsi="Arial" w:cs="Arial"/>
          <w:i/>
          <w:iCs/>
          <w:color w:val="4A4E3A"/>
          <w:sz w:val="17"/>
          <w:szCs w:val="17"/>
        </w:rPr>
      </w:pPr>
      <w:r>
        <w:rPr>
          <w:rFonts w:ascii="Arial" w:hAnsi="Arial" w:cs="Arial"/>
          <w:b/>
          <w:bCs/>
          <w:color w:val="4A4E3A"/>
          <w:spacing w:val="7"/>
          <w:sz w:val="15"/>
          <w:szCs w:val="15"/>
        </w:rPr>
        <w:t xml:space="preserve">THERAPIST: </w:t>
      </w:r>
      <w:r>
        <w:rPr>
          <w:rFonts w:ascii="Verdana" w:hAnsi="Verdana" w:cs="Verdana"/>
          <w:color w:val="4A4E3A"/>
          <w:spacing w:val="-3"/>
          <w:sz w:val="16"/>
          <w:szCs w:val="16"/>
        </w:rPr>
        <w:t>Frankie, when your father was talk</w:t>
      </w:r>
      <w:r>
        <w:rPr>
          <w:rFonts w:ascii="Verdana" w:hAnsi="Verdana" w:cs="Verdana"/>
          <w:color w:val="4A4E3A"/>
          <w:spacing w:val="-3"/>
          <w:sz w:val="16"/>
          <w:szCs w:val="16"/>
        </w:rPr>
        <w:softHyphen/>
      </w:r>
      <w:r>
        <w:rPr>
          <w:rFonts w:ascii="Verdana" w:hAnsi="Verdana" w:cs="Verdana"/>
          <w:color w:val="4A4E3A"/>
          <w:spacing w:val="-7"/>
          <w:sz w:val="16"/>
          <w:szCs w:val="16"/>
        </w:rPr>
        <w:t xml:space="preserve">ing earlier, I sensed he had some disappointment </w:t>
      </w:r>
      <w:r>
        <w:rPr>
          <w:rFonts w:ascii="Verdana" w:hAnsi="Verdana" w:cs="Verdana"/>
          <w:color w:val="4A4E3A"/>
          <w:spacing w:val="-5"/>
          <w:sz w:val="16"/>
          <w:szCs w:val="16"/>
        </w:rPr>
        <w:t xml:space="preserve">about Stan too, but he also wanted to see things </w:t>
      </w:r>
      <w:r>
        <w:rPr>
          <w:rFonts w:ascii="Verdana" w:hAnsi="Verdana" w:cs="Verdana"/>
          <w:color w:val="4A4E3A"/>
          <w:spacing w:val="-4"/>
          <w:sz w:val="16"/>
          <w:szCs w:val="16"/>
        </w:rPr>
        <w:t xml:space="preserve">work out better for him. Is that true for you too? </w:t>
      </w:r>
      <w:r>
        <w:rPr>
          <w:rFonts w:ascii="Arial" w:hAnsi="Arial" w:cs="Arial"/>
          <w:i/>
          <w:iCs/>
          <w:color w:val="4A4E3A"/>
          <w:spacing w:val="-2"/>
          <w:sz w:val="17"/>
          <w:szCs w:val="17"/>
        </w:rPr>
        <w:t xml:space="preserve">[Re framing Frankie's comment, maintaining a focus </w:t>
      </w:r>
      <w:r>
        <w:rPr>
          <w:rFonts w:ascii="Arial" w:hAnsi="Arial" w:cs="Arial"/>
          <w:i/>
          <w:iCs/>
          <w:color w:val="4A4E3A"/>
          <w:spacing w:val="-5"/>
          <w:sz w:val="17"/>
          <w:szCs w:val="17"/>
        </w:rPr>
        <w:t xml:space="preserve">on new possibilities and new relations that might be </w:t>
      </w:r>
      <w:r>
        <w:rPr>
          <w:rFonts w:ascii="Arial" w:hAnsi="Arial" w:cs="Arial"/>
          <w:i/>
          <w:iCs/>
          <w:color w:val="4A4E3A"/>
          <w:sz w:val="17"/>
          <w:szCs w:val="17"/>
        </w:rPr>
        <w:t>developed]</w:t>
      </w:r>
    </w:p>
    <w:p w:rsidR="00E71690" w:rsidRDefault="00E71690">
      <w:pPr>
        <w:spacing w:before="72" w:line="191" w:lineRule="exact"/>
        <w:rPr>
          <w:rFonts w:ascii="Verdana" w:hAnsi="Verdana" w:cs="Verdana"/>
          <w:color w:val="4A4E3A"/>
          <w:spacing w:val="-7"/>
          <w:sz w:val="17"/>
          <w:szCs w:val="17"/>
        </w:rPr>
      </w:pPr>
      <w:r>
        <w:rPr>
          <w:rFonts w:ascii="Arial" w:hAnsi="Arial" w:cs="Arial"/>
          <w:b/>
          <w:bCs/>
          <w:color w:val="4A4E3A"/>
          <w:spacing w:val="3"/>
          <w:sz w:val="15"/>
          <w:szCs w:val="15"/>
        </w:rPr>
        <w:t xml:space="preserve">FRANK JR.: </w:t>
      </w:r>
      <w:r>
        <w:rPr>
          <w:rFonts w:ascii="Verdana" w:hAnsi="Verdana" w:cs="Verdana"/>
          <w:color w:val="4A4E3A"/>
          <w:spacing w:val="-7"/>
          <w:sz w:val="17"/>
          <w:szCs w:val="17"/>
        </w:rPr>
        <w:t>Yes. I would like his life to be better.</w:t>
      </w:r>
    </w:p>
    <w:p w:rsidR="00E71690" w:rsidRDefault="00E71690">
      <w:pPr>
        <w:spacing w:before="108" w:line="254" w:lineRule="exact"/>
        <w:ind w:right="72" w:firstLine="216"/>
        <w:rPr>
          <w:rFonts w:ascii="Verdana" w:hAnsi="Verdana" w:cs="Verdana"/>
          <w:color w:val="4A4E3A"/>
          <w:spacing w:val="-3"/>
          <w:sz w:val="17"/>
          <w:szCs w:val="17"/>
        </w:rPr>
      </w:pPr>
      <w:r>
        <w:rPr>
          <w:rFonts w:ascii="Verdana" w:hAnsi="Verdana" w:cs="Verdana"/>
          <w:color w:val="4A4E3A"/>
          <w:spacing w:val="2"/>
          <w:sz w:val="17"/>
          <w:szCs w:val="17"/>
        </w:rPr>
        <w:t xml:space="preserve">The initial part of this counseling session </w:t>
      </w:r>
      <w:r>
        <w:rPr>
          <w:rFonts w:ascii="Verdana" w:hAnsi="Verdana" w:cs="Verdana"/>
          <w:color w:val="4A4E3A"/>
          <w:spacing w:val="-5"/>
          <w:sz w:val="17"/>
          <w:szCs w:val="17"/>
        </w:rPr>
        <w:t xml:space="preserve">has been devoted to meeting family members, </w:t>
      </w:r>
      <w:r>
        <w:rPr>
          <w:rFonts w:ascii="Verdana" w:hAnsi="Verdana" w:cs="Verdana"/>
          <w:color w:val="4A4E3A"/>
          <w:sz w:val="17"/>
          <w:szCs w:val="17"/>
        </w:rPr>
        <w:t xml:space="preserve">listening intently to the multiple perspectives </w:t>
      </w:r>
      <w:r>
        <w:rPr>
          <w:rFonts w:ascii="Verdana" w:hAnsi="Verdana" w:cs="Verdana"/>
          <w:color w:val="4A4E3A"/>
          <w:spacing w:val="-3"/>
          <w:sz w:val="17"/>
          <w:szCs w:val="17"/>
        </w:rPr>
        <w:t xml:space="preserve">they present, and reframing Stan's problem into </w:t>
      </w:r>
      <w:r>
        <w:rPr>
          <w:rFonts w:ascii="Verdana" w:hAnsi="Verdana" w:cs="Verdana"/>
          <w:color w:val="4A4E3A"/>
          <w:spacing w:val="-6"/>
          <w:sz w:val="17"/>
          <w:szCs w:val="17"/>
        </w:rPr>
        <w:t xml:space="preserve">a family desire for a positive outcome. Although </w:t>
      </w:r>
      <w:r>
        <w:rPr>
          <w:rFonts w:ascii="Verdana" w:hAnsi="Verdana" w:cs="Verdana"/>
          <w:color w:val="4A4E3A"/>
          <w:spacing w:val="-3"/>
          <w:sz w:val="17"/>
          <w:szCs w:val="17"/>
        </w:rPr>
        <w:t>there is a long way to go, the seeds of change have already been planted. There is evidence</w:t>
      </w:r>
    </w:p>
    <w:p w:rsidR="00E71690" w:rsidRDefault="00E71690">
      <w:pPr>
        <w:spacing w:line="256" w:lineRule="exact"/>
        <w:rPr>
          <w:rFonts w:ascii="Verdana" w:hAnsi="Verdana" w:cs="Verdana"/>
          <w:color w:val="4A4E3A"/>
          <w:spacing w:val="-2"/>
          <w:sz w:val="17"/>
          <w:szCs w:val="17"/>
        </w:rPr>
      </w:pPr>
      <w:r>
        <w:rPr>
          <w:rFonts w:ascii="Verdana" w:hAnsi="Verdana" w:cs="Verdana"/>
          <w:color w:val="4A4E3A"/>
          <w:sz w:val="17"/>
          <w:szCs w:val="17"/>
        </w:rPr>
        <w:t xml:space="preserve">in these early interactions that Stan's problem </w:t>
      </w:r>
      <w:r>
        <w:rPr>
          <w:rFonts w:ascii="Verdana" w:hAnsi="Verdana" w:cs="Verdana"/>
          <w:color w:val="4A4E3A"/>
          <w:spacing w:val="-1"/>
          <w:sz w:val="17"/>
          <w:szCs w:val="17"/>
        </w:rPr>
        <w:t xml:space="preserve">has a multigenerational context. If this context </w:t>
      </w:r>
      <w:r>
        <w:rPr>
          <w:rFonts w:ascii="Verdana" w:hAnsi="Verdana" w:cs="Verdana"/>
          <w:color w:val="4A4E3A"/>
          <w:spacing w:val="-4"/>
          <w:sz w:val="17"/>
          <w:szCs w:val="17"/>
        </w:rPr>
        <w:t xml:space="preserve">is explored, family sequences that support and </w:t>
      </w:r>
      <w:r>
        <w:rPr>
          <w:rFonts w:ascii="Verdana" w:hAnsi="Verdana" w:cs="Verdana"/>
          <w:color w:val="4A4E3A"/>
          <w:spacing w:val="-2"/>
          <w:sz w:val="17"/>
          <w:szCs w:val="17"/>
        </w:rPr>
        <w:t xml:space="preserve">maintain alcohol as a problem may be identified. It is possible to track these interactions and to </w:t>
      </w:r>
      <w:r>
        <w:rPr>
          <w:rFonts w:ascii="Verdana" w:hAnsi="Verdana" w:cs="Verdana"/>
          <w:color w:val="4A4E3A"/>
          <w:spacing w:val="-3"/>
          <w:sz w:val="17"/>
          <w:szCs w:val="17"/>
        </w:rPr>
        <w:t xml:space="preserve">work toward more congruent communications. </w:t>
      </w:r>
      <w:r>
        <w:rPr>
          <w:rFonts w:ascii="Verdana" w:hAnsi="Verdana" w:cs="Verdana"/>
          <w:color w:val="4A4E3A"/>
          <w:spacing w:val="-2"/>
          <w:sz w:val="17"/>
          <w:szCs w:val="17"/>
        </w:rPr>
        <w:t>Evolving relational, organizational, developmen</w:t>
      </w:r>
      <w:r>
        <w:rPr>
          <w:rFonts w:ascii="Verdana" w:hAnsi="Verdana" w:cs="Verdana"/>
          <w:color w:val="4A4E3A"/>
          <w:spacing w:val="-2"/>
          <w:sz w:val="17"/>
          <w:szCs w:val="17"/>
        </w:rPr>
        <w:softHyphen/>
      </w:r>
      <w:r>
        <w:rPr>
          <w:rFonts w:ascii="Verdana" w:hAnsi="Verdana" w:cs="Verdana"/>
          <w:color w:val="4A4E3A"/>
          <w:spacing w:val="-5"/>
          <w:sz w:val="17"/>
          <w:szCs w:val="17"/>
        </w:rPr>
        <w:t xml:space="preserve">tal sequences might be explored as a means of </w:t>
      </w:r>
      <w:r>
        <w:rPr>
          <w:rFonts w:ascii="Verdana" w:hAnsi="Verdana" w:cs="Verdana"/>
          <w:color w:val="4A4E3A"/>
          <w:spacing w:val="-2"/>
          <w:sz w:val="17"/>
          <w:szCs w:val="17"/>
        </w:rPr>
        <w:t>freeing family members for new possibilities in their life together. Among other possibilities still</w:t>
      </w:r>
    </w:p>
    <w:p w:rsidR="00E71690" w:rsidRDefault="00E71690">
      <w:pPr>
        <w:spacing w:line="239" w:lineRule="exact"/>
        <w:jc w:val="both"/>
        <w:rPr>
          <w:rFonts w:ascii="Verdana" w:hAnsi="Verdana" w:cs="Verdana"/>
          <w:color w:val="4A4E3A"/>
          <w:spacing w:val="-3"/>
          <w:sz w:val="17"/>
          <w:szCs w:val="17"/>
        </w:rPr>
      </w:pPr>
      <w:r>
        <w:rPr>
          <w:rFonts w:ascii="Verdana" w:hAnsi="Verdana" w:cs="Verdana"/>
          <w:color w:val="4A4E3A"/>
          <w:spacing w:val="-6"/>
          <w:sz w:val="17"/>
          <w:szCs w:val="17"/>
        </w:rPr>
        <w:t xml:space="preserve">to be explored are perspectives related to gender </w:t>
      </w:r>
      <w:r>
        <w:rPr>
          <w:rFonts w:ascii="Verdana" w:hAnsi="Verdana" w:cs="Verdana"/>
          <w:color w:val="4A4E3A"/>
          <w:spacing w:val="-3"/>
          <w:sz w:val="17"/>
          <w:szCs w:val="17"/>
        </w:rPr>
        <w:t>and culture. If the therapist were just listening</w:t>
      </w:r>
    </w:p>
    <w:p w:rsidR="00E71690" w:rsidRDefault="00E71690">
      <w:pPr>
        <w:spacing w:line="250" w:lineRule="exact"/>
        <w:ind w:right="72"/>
        <w:jc w:val="both"/>
        <w:rPr>
          <w:rFonts w:ascii="Verdana" w:hAnsi="Verdana" w:cs="Verdana"/>
          <w:color w:val="4A4E3A"/>
          <w:spacing w:val="-4"/>
          <w:sz w:val="17"/>
          <w:szCs w:val="17"/>
        </w:rPr>
      </w:pPr>
      <w:r>
        <w:rPr>
          <w:rFonts w:ascii="Verdana" w:hAnsi="Verdana" w:cs="Verdana"/>
          <w:color w:val="4A4E3A"/>
          <w:spacing w:val="-5"/>
          <w:sz w:val="17"/>
          <w:szCs w:val="17"/>
        </w:rPr>
        <w:t xml:space="preserve">to Stan, only one point of view would be evident. </w:t>
      </w:r>
      <w:r>
        <w:rPr>
          <w:rFonts w:ascii="Verdana" w:hAnsi="Verdana" w:cs="Verdana"/>
          <w:color w:val="4A4E3A"/>
          <w:spacing w:val="-4"/>
          <w:sz w:val="17"/>
          <w:szCs w:val="17"/>
        </w:rPr>
        <w:t xml:space="preserve">In this family session, multiple perspectives and </w:t>
      </w:r>
      <w:r>
        <w:rPr>
          <w:rFonts w:ascii="Verdana" w:hAnsi="Verdana" w:cs="Verdana"/>
          <w:color w:val="4A4E3A"/>
          <w:spacing w:val="-5"/>
          <w:sz w:val="17"/>
          <w:szCs w:val="17"/>
        </w:rPr>
        <w:t xml:space="preserve">the entire interactive process become clear in a </w:t>
      </w:r>
      <w:r>
        <w:rPr>
          <w:rFonts w:ascii="Verdana" w:hAnsi="Verdana" w:cs="Verdana"/>
          <w:color w:val="4A4E3A"/>
          <w:spacing w:val="-4"/>
          <w:sz w:val="17"/>
          <w:szCs w:val="17"/>
        </w:rPr>
        <w:t>very short time.</w:t>
      </w:r>
    </w:p>
    <w:p w:rsidR="00E71690" w:rsidRDefault="00E71690">
      <w:pPr>
        <w:spacing w:line="250" w:lineRule="exact"/>
        <w:ind w:firstLine="216"/>
        <w:jc w:val="both"/>
        <w:rPr>
          <w:rFonts w:ascii="Verdana" w:hAnsi="Verdana" w:cs="Verdana"/>
          <w:color w:val="4A4E3A"/>
          <w:spacing w:val="-4"/>
          <w:sz w:val="17"/>
          <w:szCs w:val="17"/>
        </w:rPr>
      </w:pPr>
      <w:r>
        <w:rPr>
          <w:rFonts w:ascii="Verdana" w:hAnsi="Verdana" w:cs="Verdana"/>
          <w:color w:val="4A4E3A"/>
          <w:spacing w:val="-6"/>
          <w:sz w:val="17"/>
          <w:szCs w:val="17"/>
        </w:rPr>
        <w:t xml:space="preserve">As the family interview proceeds, a number of possibilities are presented for consideration. The </w:t>
      </w:r>
      <w:r>
        <w:rPr>
          <w:rFonts w:ascii="Verdana" w:hAnsi="Verdana" w:cs="Verdana"/>
          <w:color w:val="4A4E3A"/>
          <w:spacing w:val="-2"/>
          <w:sz w:val="17"/>
          <w:szCs w:val="17"/>
        </w:rPr>
        <w:t xml:space="preserve">therapist considers and may structure therapy </w:t>
      </w:r>
      <w:r>
        <w:rPr>
          <w:rFonts w:ascii="Verdana" w:hAnsi="Verdana" w:cs="Verdana"/>
          <w:color w:val="4A4E3A"/>
          <w:spacing w:val="-4"/>
          <w:sz w:val="17"/>
          <w:szCs w:val="17"/>
        </w:rPr>
        <w:t>around any or all of the following possibilities:</w:t>
      </w:r>
    </w:p>
    <w:p w:rsidR="00E71690" w:rsidRDefault="00E71690">
      <w:pPr>
        <w:numPr>
          <w:ilvl w:val="0"/>
          <w:numId w:val="83"/>
        </w:numPr>
        <w:tabs>
          <w:tab w:val="clear" w:pos="216"/>
          <w:tab w:val="num" w:pos="504"/>
        </w:tabs>
        <w:spacing w:before="108" w:line="249" w:lineRule="exact"/>
        <w:jc w:val="both"/>
        <w:rPr>
          <w:rFonts w:ascii="Verdana" w:hAnsi="Verdana" w:cs="Verdana"/>
          <w:color w:val="4A4E3A"/>
          <w:spacing w:val="-4"/>
          <w:sz w:val="17"/>
          <w:szCs w:val="17"/>
        </w:rPr>
      </w:pPr>
      <w:r>
        <w:rPr>
          <w:rFonts w:ascii="Verdana" w:hAnsi="Verdana" w:cs="Verdana"/>
          <w:color w:val="4A4E3A"/>
          <w:sz w:val="17"/>
          <w:szCs w:val="17"/>
        </w:rPr>
        <w:t>Stan's parents have not been a well-</w:t>
      </w:r>
      <w:r>
        <w:rPr>
          <w:rFonts w:ascii="Verdana" w:hAnsi="Verdana" w:cs="Verdana"/>
          <w:color w:val="4A4E3A"/>
          <w:spacing w:val="-7"/>
          <w:sz w:val="17"/>
          <w:szCs w:val="17"/>
        </w:rPr>
        <w:t xml:space="preserve">functioning leadership team for a long time, </w:t>
      </w:r>
      <w:r>
        <w:rPr>
          <w:rFonts w:ascii="Verdana" w:hAnsi="Verdana" w:cs="Verdana"/>
          <w:color w:val="4A4E3A"/>
          <w:sz w:val="17"/>
          <w:szCs w:val="17"/>
        </w:rPr>
        <w:t xml:space="preserve">and both their spousal relationship and </w:t>
      </w:r>
      <w:r>
        <w:rPr>
          <w:rFonts w:ascii="Verdana" w:hAnsi="Verdana" w:cs="Verdana"/>
          <w:color w:val="4A4E3A"/>
          <w:spacing w:val="-4"/>
          <w:sz w:val="17"/>
          <w:szCs w:val="17"/>
        </w:rPr>
        <w:t>their parenting have suffered.</w:t>
      </w:r>
    </w:p>
    <w:p w:rsidR="00E71690" w:rsidRDefault="00E71690">
      <w:pPr>
        <w:numPr>
          <w:ilvl w:val="0"/>
          <w:numId w:val="83"/>
        </w:numPr>
        <w:tabs>
          <w:tab w:val="clear" w:pos="216"/>
          <w:tab w:val="num" w:pos="504"/>
        </w:tabs>
        <w:spacing w:before="72" w:line="250" w:lineRule="exact"/>
        <w:jc w:val="both"/>
        <w:rPr>
          <w:rFonts w:ascii="Verdana" w:hAnsi="Verdana" w:cs="Verdana"/>
          <w:color w:val="4A4E3A"/>
          <w:sz w:val="17"/>
          <w:szCs w:val="17"/>
        </w:rPr>
      </w:pPr>
      <w:r>
        <w:rPr>
          <w:rFonts w:ascii="Verdana" w:hAnsi="Verdana" w:cs="Verdana"/>
          <w:color w:val="4A4E3A"/>
          <w:spacing w:val="-2"/>
          <w:sz w:val="17"/>
          <w:szCs w:val="17"/>
        </w:rPr>
        <w:t xml:space="preserve">The adult siblings need a new opportunity </w:t>
      </w:r>
      <w:r>
        <w:rPr>
          <w:rFonts w:ascii="Verdana" w:hAnsi="Verdana" w:cs="Verdana"/>
          <w:color w:val="4A4E3A"/>
          <w:spacing w:val="-3"/>
          <w:sz w:val="17"/>
          <w:szCs w:val="17"/>
        </w:rPr>
        <w:t xml:space="preserve">to function together without the influence </w:t>
      </w:r>
      <w:r>
        <w:rPr>
          <w:rFonts w:ascii="Verdana" w:hAnsi="Verdana" w:cs="Verdana"/>
          <w:color w:val="4A4E3A"/>
          <w:spacing w:val="-8"/>
          <w:sz w:val="17"/>
          <w:szCs w:val="17"/>
        </w:rPr>
        <w:t xml:space="preserve">and distractions continually imposed by the </w:t>
      </w:r>
      <w:r>
        <w:rPr>
          <w:rFonts w:ascii="Verdana" w:hAnsi="Verdana" w:cs="Verdana"/>
          <w:color w:val="4A4E3A"/>
          <w:sz w:val="17"/>
          <w:szCs w:val="17"/>
        </w:rPr>
        <w:t>parents.</w:t>
      </w:r>
    </w:p>
    <w:p w:rsidR="00E71690" w:rsidRDefault="00E71690">
      <w:pPr>
        <w:spacing w:line="252" w:lineRule="exact"/>
        <w:ind w:left="432" w:hanging="216"/>
        <w:jc w:val="both"/>
        <w:rPr>
          <w:rFonts w:ascii="Verdana" w:hAnsi="Verdana" w:cs="Verdana"/>
          <w:color w:val="4A4E3A"/>
          <w:spacing w:val="-4"/>
          <w:sz w:val="17"/>
          <w:szCs w:val="17"/>
        </w:rPr>
      </w:pPr>
      <w:r>
        <w:rPr>
          <w:rFonts w:ascii="Verdana" w:hAnsi="Verdana" w:cs="Verdana"/>
          <w:color w:val="4A4E3A"/>
          <w:spacing w:val="-2"/>
          <w:sz w:val="16"/>
          <w:szCs w:val="16"/>
        </w:rPr>
        <w:br w:type="column"/>
      </w:r>
      <w:r>
        <w:rPr>
          <w:rFonts w:ascii="Verdana" w:hAnsi="Verdana" w:cs="Verdana"/>
          <w:color w:val="4A4E3A"/>
          <w:spacing w:val="-6"/>
          <w:sz w:val="17"/>
          <w:szCs w:val="17"/>
        </w:rPr>
        <w:t xml:space="preserve">3. Stan has been reduced to a single part (his </w:t>
      </w:r>
      <w:r>
        <w:rPr>
          <w:rFonts w:ascii="Verdana" w:hAnsi="Verdana" w:cs="Verdana"/>
          <w:color w:val="4A4E3A"/>
          <w:spacing w:val="-5"/>
          <w:sz w:val="17"/>
          <w:szCs w:val="17"/>
        </w:rPr>
        <w:t>alcoholic part), and his description and ex</w:t>
      </w:r>
      <w:r>
        <w:rPr>
          <w:rFonts w:ascii="Verdana" w:hAnsi="Verdana" w:cs="Verdana"/>
          <w:color w:val="4A4E3A"/>
          <w:spacing w:val="-5"/>
          <w:sz w:val="17"/>
          <w:szCs w:val="17"/>
        </w:rPr>
        <w:softHyphen/>
      </w:r>
      <w:r>
        <w:rPr>
          <w:rFonts w:ascii="Verdana" w:hAnsi="Verdana" w:cs="Verdana"/>
          <w:color w:val="4A4E3A"/>
          <w:spacing w:val="-4"/>
          <w:sz w:val="17"/>
          <w:szCs w:val="17"/>
        </w:rPr>
        <w:t>perience of himself needs to be enlarged—</w:t>
      </w:r>
      <w:r>
        <w:rPr>
          <w:rFonts w:ascii="Verdana" w:hAnsi="Verdana" w:cs="Verdana"/>
          <w:color w:val="4A4E3A"/>
          <w:spacing w:val="2"/>
          <w:sz w:val="17"/>
          <w:szCs w:val="17"/>
        </w:rPr>
        <w:t xml:space="preserve">both for his own perspective and in the </w:t>
      </w:r>
      <w:r>
        <w:rPr>
          <w:rFonts w:ascii="Verdana" w:hAnsi="Verdana" w:cs="Verdana"/>
          <w:color w:val="4A4E3A"/>
          <w:spacing w:val="-4"/>
          <w:sz w:val="17"/>
          <w:szCs w:val="17"/>
        </w:rPr>
        <w:t>eyes of others.</w:t>
      </w:r>
    </w:p>
    <w:p w:rsidR="00E71690" w:rsidRDefault="00E71690">
      <w:pPr>
        <w:spacing w:before="108" w:line="257" w:lineRule="exact"/>
        <w:ind w:firstLine="216"/>
        <w:jc w:val="both"/>
        <w:rPr>
          <w:rFonts w:ascii="Verdana" w:hAnsi="Verdana" w:cs="Verdana"/>
          <w:color w:val="4A4E3A"/>
          <w:sz w:val="17"/>
          <w:szCs w:val="17"/>
        </w:rPr>
      </w:pPr>
      <w:r>
        <w:rPr>
          <w:noProof/>
        </w:rPr>
        <w:pict>
          <v:shape id="_x0000_s1804" type="#_x0000_t202" style="position:absolute;left:0;text-align:left;margin-left:216.25pt;margin-top:106.2pt;width:15.6pt;height:133.8pt;z-index:-25144473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rPr>
                      <w:rFonts w:ascii="Verdana" w:hAnsi="Verdana" w:cs="Verdana"/>
                      <w:color w:val="4A4E3A"/>
                      <w:spacing w:val="-9"/>
                      <w:sz w:val="17"/>
                      <w:szCs w:val="17"/>
                    </w:rPr>
                  </w:pPr>
                  <w:r>
                    <w:rPr>
                      <w:rFonts w:ascii="Verdana" w:hAnsi="Verdana" w:cs="Verdana"/>
                      <w:color w:val="4A4E3A"/>
                      <w:spacing w:val="-9"/>
                      <w:sz w:val="17"/>
                      <w:szCs w:val="17"/>
                    </w:rPr>
                    <w:t>455</w:t>
                  </w:r>
                </w:p>
                <w:p w:rsidR="00E71690" w:rsidRDefault="00E71690">
                  <w:pPr>
                    <w:spacing w:before="72" w:after="108" w:line="121" w:lineRule="exact"/>
                    <w:jc w:val="right"/>
                    <w:rPr>
                      <w:rFonts w:ascii="Verdana" w:hAnsi="Verdana" w:cs="Verdana"/>
                      <w:spacing w:val="5"/>
                      <w:sz w:val="13"/>
                      <w:szCs w:val="13"/>
                    </w:rPr>
                  </w:pPr>
                  <w:r>
                    <w:rPr>
                      <w:rFonts w:ascii="Verdana" w:hAnsi="Verdana" w:cs="Verdana"/>
                      <w:spacing w:val="5"/>
                      <w:sz w:val="13"/>
                      <w:szCs w:val="13"/>
                    </w:rPr>
                    <w:t>AdVd3H1 StA131SAS AlIVVVJ</w:t>
                  </w:r>
                </w:p>
              </w:txbxContent>
            </v:textbox>
            <w10:wrap type="square"/>
          </v:shape>
        </w:pict>
      </w:r>
      <w:r>
        <w:rPr>
          <w:rFonts w:ascii="Verdana" w:hAnsi="Verdana" w:cs="Verdana"/>
          <w:color w:val="4A4E3A"/>
          <w:sz w:val="17"/>
          <w:szCs w:val="17"/>
        </w:rPr>
        <w:t xml:space="preserve">A new place for Stan in the family, a better </w:t>
      </w:r>
      <w:r>
        <w:rPr>
          <w:rFonts w:ascii="Verdana" w:hAnsi="Verdana" w:cs="Verdana"/>
          <w:color w:val="4A4E3A"/>
          <w:spacing w:val="-1"/>
          <w:sz w:val="17"/>
          <w:szCs w:val="17"/>
        </w:rPr>
        <w:t xml:space="preserve">way of relating, and an ability to access "lost" </w:t>
      </w:r>
      <w:r>
        <w:rPr>
          <w:rFonts w:ascii="Verdana" w:hAnsi="Verdana" w:cs="Verdana"/>
          <w:color w:val="4A4E3A"/>
          <w:sz w:val="17"/>
          <w:szCs w:val="17"/>
        </w:rPr>
        <w:t xml:space="preserve">parts of his internal system are all critical to winning his battle with alcohol. As therapy </w:t>
      </w:r>
      <w:r>
        <w:rPr>
          <w:rFonts w:ascii="Verdana" w:hAnsi="Verdana" w:cs="Verdana"/>
          <w:color w:val="4A4E3A"/>
          <w:spacing w:val="-2"/>
          <w:sz w:val="17"/>
          <w:szCs w:val="17"/>
        </w:rPr>
        <w:t xml:space="preserve">continues, it becomes clear that two separate </w:t>
      </w:r>
      <w:r>
        <w:rPr>
          <w:rFonts w:ascii="Verdana" w:hAnsi="Verdana" w:cs="Verdana"/>
          <w:color w:val="4A4E3A"/>
          <w:sz w:val="17"/>
          <w:szCs w:val="17"/>
        </w:rPr>
        <w:t xml:space="preserve">relational-organization hypotheses must be </w:t>
      </w:r>
      <w:r>
        <w:rPr>
          <w:rFonts w:ascii="Verdana" w:hAnsi="Verdana" w:cs="Verdana"/>
          <w:color w:val="4A4E3A"/>
          <w:spacing w:val="1"/>
          <w:sz w:val="17"/>
          <w:szCs w:val="17"/>
        </w:rPr>
        <w:t xml:space="preserve">explored. One is that the spousal relationship </w:t>
      </w:r>
      <w:r>
        <w:rPr>
          <w:rFonts w:ascii="Verdana" w:hAnsi="Verdana" w:cs="Verdana"/>
          <w:color w:val="4A4E3A"/>
          <w:spacing w:val="4"/>
          <w:sz w:val="17"/>
          <w:szCs w:val="17"/>
        </w:rPr>
        <w:t xml:space="preserve">has been defined by the problem of alcohol </w:t>
      </w:r>
      <w:r>
        <w:rPr>
          <w:rFonts w:ascii="Verdana" w:hAnsi="Verdana" w:cs="Verdana"/>
          <w:color w:val="4A4E3A"/>
          <w:spacing w:val="-3"/>
          <w:sz w:val="17"/>
          <w:szCs w:val="17"/>
        </w:rPr>
        <w:t xml:space="preserve">too, and it has not evolved or developed in any </w:t>
      </w:r>
      <w:r>
        <w:rPr>
          <w:rFonts w:ascii="Verdana" w:hAnsi="Verdana" w:cs="Verdana"/>
          <w:color w:val="4A4E3A"/>
          <w:spacing w:val="2"/>
          <w:sz w:val="17"/>
          <w:szCs w:val="17"/>
        </w:rPr>
        <w:t xml:space="preserve">kind of positive way over the years. Second, </w:t>
      </w:r>
      <w:r>
        <w:rPr>
          <w:rFonts w:ascii="Verdana" w:hAnsi="Verdana" w:cs="Verdana"/>
          <w:color w:val="4A4E3A"/>
          <w:spacing w:val="-3"/>
          <w:sz w:val="17"/>
          <w:szCs w:val="17"/>
        </w:rPr>
        <w:t xml:space="preserve">the transgenerational sequences have targeted </w:t>
      </w:r>
      <w:r>
        <w:rPr>
          <w:rFonts w:ascii="Verdana" w:hAnsi="Verdana" w:cs="Verdana"/>
          <w:color w:val="4A4E3A"/>
          <w:spacing w:val="1"/>
          <w:sz w:val="17"/>
          <w:szCs w:val="17"/>
        </w:rPr>
        <w:t xml:space="preserve">Stan and assigned him to a fixed role that he </w:t>
      </w:r>
      <w:r>
        <w:rPr>
          <w:rFonts w:ascii="Verdana" w:hAnsi="Verdana" w:cs="Verdana"/>
          <w:color w:val="4A4E3A"/>
          <w:spacing w:val="-5"/>
          <w:sz w:val="17"/>
          <w:szCs w:val="17"/>
        </w:rPr>
        <w:t>has been expected to play that has blocked de</w:t>
      </w:r>
      <w:r>
        <w:rPr>
          <w:rFonts w:ascii="Verdana" w:hAnsi="Verdana" w:cs="Verdana"/>
          <w:color w:val="4A4E3A"/>
          <w:spacing w:val="-5"/>
          <w:sz w:val="17"/>
          <w:szCs w:val="17"/>
        </w:rPr>
        <w:softHyphen/>
      </w:r>
      <w:r>
        <w:rPr>
          <w:rFonts w:ascii="Verdana" w:hAnsi="Verdana" w:cs="Verdana"/>
          <w:color w:val="4A4E3A"/>
          <w:spacing w:val="-4"/>
          <w:sz w:val="17"/>
          <w:szCs w:val="17"/>
        </w:rPr>
        <w:t xml:space="preserve">velopment past his middle to late adolescence, </w:t>
      </w:r>
      <w:r>
        <w:rPr>
          <w:rFonts w:ascii="Verdana" w:hAnsi="Verdana" w:cs="Verdana"/>
          <w:color w:val="4A4E3A"/>
          <w:spacing w:val="1"/>
          <w:sz w:val="17"/>
          <w:szCs w:val="17"/>
        </w:rPr>
        <w:t xml:space="preserve">which was the period in which he started </w:t>
      </w:r>
      <w:r>
        <w:rPr>
          <w:rFonts w:ascii="Verdana" w:hAnsi="Verdana" w:cs="Verdana"/>
          <w:color w:val="4A4E3A"/>
          <w:sz w:val="17"/>
          <w:szCs w:val="17"/>
        </w:rPr>
        <w:t>drinking.</w:t>
      </w:r>
    </w:p>
    <w:p w:rsidR="00E71690" w:rsidRDefault="00E71690">
      <w:pPr>
        <w:spacing w:before="180" w:line="253" w:lineRule="exact"/>
        <w:ind w:right="864"/>
        <w:rPr>
          <w:rFonts w:ascii="Tahoma" w:hAnsi="Tahoma" w:cs="Tahoma"/>
          <w:b/>
          <w:bCs/>
          <w:color w:val="4A4E3A"/>
          <w:sz w:val="19"/>
          <w:szCs w:val="19"/>
        </w:rPr>
      </w:pPr>
      <w:r>
        <w:rPr>
          <w:rFonts w:ascii="Tahoma" w:hAnsi="Tahoma" w:cs="Tahoma"/>
          <w:b/>
          <w:bCs/>
          <w:color w:val="4A4E3A"/>
          <w:spacing w:val="-7"/>
          <w:sz w:val="19"/>
          <w:szCs w:val="19"/>
        </w:rPr>
        <w:t xml:space="preserve">Follow-Up: You Continue as Stan's </w:t>
      </w:r>
      <w:r>
        <w:rPr>
          <w:rFonts w:ascii="Tahoma" w:hAnsi="Tahoma" w:cs="Tahoma"/>
          <w:b/>
          <w:bCs/>
          <w:color w:val="4A4E3A"/>
          <w:sz w:val="19"/>
          <w:szCs w:val="19"/>
        </w:rPr>
        <w:t>Family Therapist</w:t>
      </w:r>
    </w:p>
    <w:p w:rsidR="00E71690" w:rsidRDefault="00E71690">
      <w:pPr>
        <w:spacing w:before="36" w:line="246" w:lineRule="exact"/>
        <w:jc w:val="both"/>
        <w:rPr>
          <w:rFonts w:ascii="Verdana" w:hAnsi="Verdana" w:cs="Verdana"/>
          <w:color w:val="4A4E3A"/>
          <w:spacing w:val="-4"/>
          <w:sz w:val="17"/>
          <w:szCs w:val="17"/>
        </w:rPr>
      </w:pPr>
      <w:r>
        <w:rPr>
          <w:rFonts w:ascii="Verdana" w:hAnsi="Verdana" w:cs="Verdana"/>
          <w:color w:val="4A4E3A"/>
          <w:spacing w:val="-5"/>
          <w:sz w:val="17"/>
          <w:szCs w:val="17"/>
        </w:rPr>
        <w:t xml:space="preserve">Use these questions to help you think about how </w:t>
      </w:r>
      <w:r>
        <w:rPr>
          <w:rFonts w:ascii="Verdana" w:hAnsi="Verdana" w:cs="Verdana"/>
          <w:color w:val="4A4E3A"/>
          <w:spacing w:val="-2"/>
          <w:sz w:val="17"/>
          <w:szCs w:val="17"/>
        </w:rPr>
        <w:t xml:space="preserve">you would counsel Stan from a family systems </w:t>
      </w:r>
      <w:r>
        <w:rPr>
          <w:rFonts w:ascii="Verdana" w:hAnsi="Verdana" w:cs="Verdana"/>
          <w:color w:val="4A4E3A"/>
          <w:spacing w:val="-4"/>
          <w:sz w:val="17"/>
          <w:szCs w:val="17"/>
        </w:rPr>
        <w:t>perspective:</w:t>
      </w:r>
    </w:p>
    <w:p w:rsidR="00E71690" w:rsidRDefault="00E71690">
      <w:pPr>
        <w:numPr>
          <w:ilvl w:val="0"/>
          <w:numId w:val="84"/>
        </w:numPr>
        <w:spacing w:before="72" w:line="247" w:lineRule="exact"/>
        <w:jc w:val="both"/>
        <w:rPr>
          <w:rFonts w:ascii="Verdana" w:hAnsi="Verdana" w:cs="Verdana"/>
          <w:color w:val="4A4E3A"/>
          <w:spacing w:val="-6"/>
          <w:sz w:val="17"/>
          <w:szCs w:val="17"/>
        </w:rPr>
      </w:pPr>
      <w:r>
        <w:rPr>
          <w:rFonts w:ascii="Verdana" w:hAnsi="Verdana" w:cs="Verdana"/>
          <w:color w:val="4A4E3A"/>
          <w:spacing w:val="-9"/>
          <w:sz w:val="17"/>
          <w:szCs w:val="17"/>
        </w:rPr>
        <w:t xml:space="preserve">What unique values do you see in working with </w:t>
      </w:r>
      <w:r>
        <w:rPr>
          <w:rFonts w:ascii="Verdana" w:hAnsi="Verdana" w:cs="Verdana"/>
          <w:color w:val="4A4E3A"/>
          <w:spacing w:val="-7"/>
          <w:sz w:val="17"/>
          <w:szCs w:val="17"/>
        </w:rPr>
        <w:t xml:space="preserve">Stan from a multilayered, systemic perspective </w:t>
      </w:r>
      <w:r>
        <w:rPr>
          <w:rFonts w:ascii="Verdana" w:hAnsi="Verdana" w:cs="Verdana"/>
          <w:color w:val="4A4E3A"/>
          <w:spacing w:val="-6"/>
          <w:sz w:val="17"/>
          <w:szCs w:val="17"/>
        </w:rPr>
        <w:t>as opposed to an individual therapy approach?</w:t>
      </w:r>
    </w:p>
    <w:p w:rsidR="00E71690" w:rsidRDefault="00E71690">
      <w:pPr>
        <w:numPr>
          <w:ilvl w:val="0"/>
          <w:numId w:val="84"/>
        </w:numPr>
        <w:spacing w:before="72" w:line="247" w:lineRule="exact"/>
        <w:jc w:val="both"/>
        <w:rPr>
          <w:rFonts w:ascii="Verdana" w:hAnsi="Verdana" w:cs="Verdana"/>
          <w:color w:val="4A4E3A"/>
          <w:spacing w:val="-2"/>
          <w:sz w:val="17"/>
          <w:szCs w:val="17"/>
        </w:rPr>
      </w:pPr>
      <w:r>
        <w:rPr>
          <w:rFonts w:ascii="Verdana" w:hAnsi="Verdana" w:cs="Verdana"/>
          <w:color w:val="4A4E3A"/>
          <w:spacing w:val="-2"/>
          <w:sz w:val="17"/>
          <w:szCs w:val="17"/>
        </w:rPr>
        <w:t xml:space="preserve">What internal parts might Stan re-access as </w:t>
      </w:r>
      <w:r>
        <w:rPr>
          <w:rFonts w:ascii="Verdana" w:hAnsi="Verdana" w:cs="Verdana"/>
          <w:color w:val="4A4E3A"/>
          <w:spacing w:val="-4"/>
          <w:sz w:val="17"/>
          <w:szCs w:val="17"/>
        </w:rPr>
        <w:t xml:space="preserve">he continues in therapy? What parts of him </w:t>
      </w:r>
      <w:r>
        <w:rPr>
          <w:rFonts w:ascii="Verdana" w:hAnsi="Verdana" w:cs="Verdana"/>
          <w:color w:val="4A4E3A"/>
          <w:spacing w:val="-2"/>
          <w:sz w:val="17"/>
          <w:szCs w:val="17"/>
        </w:rPr>
        <w:t>might be polarized?</w:t>
      </w:r>
    </w:p>
    <w:p w:rsidR="00E71690" w:rsidRDefault="00E71690">
      <w:pPr>
        <w:numPr>
          <w:ilvl w:val="0"/>
          <w:numId w:val="84"/>
        </w:numPr>
        <w:spacing w:before="72" w:line="252" w:lineRule="exact"/>
        <w:jc w:val="both"/>
        <w:rPr>
          <w:rFonts w:ascii="Verdana" w:hAnsi="Verdana" w:cs="Verdana"/>
          <w:color w:val="4A4E3A"/>
          <w:spacing w:val="-2"/>
          <w:sz w:val="17"/>
          <w:szCs w:val="17"/>
        </w:rPr>
      </w:pPr>
      <w:r>
        <w:rPr>
          <w:rFonts w:ascii="Verdana" w:hAnsi="Verdana" w:cs="Verdana"/>
          <w:color w:val="4A4E3A"/>
          <w:spacing w:val="-3"/>
          <w:sz w:val="17"/>
          <w:szCs w:val="17"/>
        </w:rPr>
        <w:t>Assuming that Stan was successful in getting at least some of his family members to an</w:t>
      </w:r>
      <w:r>
        <w:rPr>
          <w:rFonts w:ascii="Verdana" w:hAnsi="Verdana" w:cs="Verdana"/>
          <w:color w:val="4A4E3A"/>
          <w:spacing w:val="-3"/>
          <w:sz w:val="17"/>
          <w:szCs w:val="17"/>
        </w:rPr>
        <w:softHyphen/>
      </w:r>
      <w:r>
        <w:rPr>
          <w:rFonts w:ascii="Verdana" w:hAnsi="Verdana" w:cs="Verdana"/>
          <w:color w:val="4A4E3A"/>
          <w:spacing w:val="-6"/>
          <w:sz w:val="17"/>
          <w:szCs w:val="17"/>
        </w:rPr>
        <w:t xml:space="preserve">other session, where would you begin? Would </w:t>
      </w:r>
      <w:r>
        <w:rPr>
          <w:rFonts w:ascii="Verdana" w:hAnsi="Verdana" w:cs="Verdana"/>
          <w:color w:val="4A4E3A"/>
          <w:spacing w:val="-4"/>
          <w:sz w:val="17"/>
          <w:szCs w:val="17"/>
        </w:rPr>
        <w:t xml:space="preserve">you get everyone involved in the sessions? If </w:t>
      </w:r>
      <w:r>
        <w:rPr>
          <w:rFonts w:ascii="Verdana" w:hAnsi="Verdana" w:cs="Verdana"/>
          <w:color w:val="4A4E3A"/>
          <w:spacing w:val="-2"/>
          <w:sz w:val="17"/>
          <w:szCs w:val="17"/>
        </w:rPr>
        <w:t>so, how would you do that?</w:t>
      </w:r>
    </w:p>
    <w:p w:rsidR="00E71690" w:rsidRDefault="00E71690">
      <w:pPr>
        <w:numPr>
          <w:ilvl w:val="0"/>
          <w:numId w:val="84"/>
        </w:numPr>
        <w:spacing w:before="72" w:line="237" w:lineRule="exact"/>
        <w:rPr>
          <w:rFonts w:ascii="Verdana" w:hAnsi="Verdana" w:cs="Verdana"/>
          <w:color w:val="4A4E3A"/>
          <w:spacing w:val="-2"/>
          <w:sz w:val="17"/>
          <w:szCs w:val="17"/>
        </w:rPr>
      </w:pPr>
      <w:r>
        <w:rPr>
          <w:rFonts w:ascii="Verdana" w:hAnsi="Verdana" w:cs="Verdana"/>
          <w:color w:val="4A4E3A"/>
          <w:spacing w:val="-7"/>
          <w:sz w:val="17"/>
          <w:szCs w:val="17"/>
        </w:rPr>
        <w:t xml:space="preserve">What are some specific ways to explore other </w:t>
      </w:r>
      <w:r>
        <w:rPr>
          <w:rFonts w:ascii="Verdana" w:hAnsi="Verdana" w:cs="Verdana"/>
          <w:color w:val="4A4E3A"/>
          <w:spacing w:val="-2"/>
          <w:sz w:val="17"/>
          <w:szCs w:val="17"/>
        </w:rPr>
        <w:t>perspectives with this family?</w:t>
      </w:r>
    </w:p>
    <w:p w:rsidR="00E71690" w:rsidRDefault="00E71690">
      <w:pPr>
        <w:numPr>
          <w:ilvl w:val="0"/>
          <w:numId w:val="84"/>
        </w:numPr>
        <w:spacing w:before="72" w:line="237" w:lineRule="exact"/>
        <w:rPr>
          <w:rFonts w:ascii="Verdana" w:hAnsi="Verdana" w:cs="Verdana"/>
          <w:color w:val="4A4E3A"/>
          <w:spacing w:val="-3"/>
          <w:sz w:val="17"/>
          <w:szCs w:val="17"/>
        </w:rPr>
      </w:pPr>
      <w:r>
        <w:rPr>
          <w:rFonts w:ascii="Verdana" w:hAnsi="Verdana" w:cs="Verdana"/>
          <w:color w:val="4A4E3A"/>
          <w:spacing w:val="2"/>
          <w:sz w:val="17"/>
          <w:szCs w:val="17"/>
        </w:rPr>
        <w:t>What hypotheses are you developing, and</w:t>
      </w:r>
      <w:r>
        <w:rPr>
          <w:rFonts w:ascii="Verdana" w:hAnsi="Verdana" w:cs="Verdana"/>
          <w:color w:val="4A4E3A"/>
          <w:spacing w:val="2"/>
          <w:sz w:val="17"/>
          <w:szCs w:val="17"/>
        </w:rPr>
        <w:br/>
      </w:r>
      <w:r>
        <w:rPr>
          <w:rFonts w:ascii="Verdana" w:hAnsi="Verdana" w:cs="Verdana"/>
          <w:color w:val="4A4E3A"/>
          <w:spacing w:val="-3"/>
          <w:sz w:val="17"/>
          <w:szCs w:val="17"/>
        </w:rPr>
        <w:t>how would you share them with the family?</w:t>
      </w:r>
    </w:p>
    <w:p w:rsidR="00E71690" w:rsidRDefault="00E71690">
      <w:pPr>
        <w:numPr>
          <w:ilvl w:val="0"/>
          <w:numId w:val="84"/>
        </w:numPr>
        <w:spacing w:before="72" w:line="239" w:lineRule="exact"/>
        <w:rPr>
          <w:rFonts w:ascii="Verdana" w:hAnsi="Verdana" w:cs="Verdana"/>
          <w:color w:val="4A4E3A"/>
          <w:spacing w:val="-3"/>
          <w:sz w:val="17"/>
          <w:szCs w:val="17"/>
        </w:rPr>
      </w:pPr>
      <w:r>
        <w:rPr>
          <w:rFonts w:ascii="Verdana" w:hAnsi="Verdana" w:cs="Verdana"/>
          <w:color w:val="4A4E3A"/>
          <w:spacing w:val="-8"/>
          <w:sz w:val="17"/>
          <w:szCs w:val="17"/>
        </w:rPr>
        <w:t>Are there systemic interventions that you would</w:t>
      </w:r>
      <w:r>
        <w:rPr>
          <w:rFonts w:ascii="Verdana" w:hAnsi="Verdana" w:cs="Verdana"/>
          <w:color w:val="4A4E3A"/>
          <w:spacing w:val="-8"/>
          <w:sz w:val="17"/>
          <w:szCs w:val="17"/>
        </w:rPr>
        <w:br/>
      </w:r>
      <w:r>
        <w:rPr>
          <w:rFonts w:ascii="Verdana" w:hAnsi="Verdana" w:cs="Verdana"/>
          <w:color w:val="4A4E3A"/>
          <w:spacing w:val="-3"/>
          <w:sz w:val="17"/>
          <w:szCs w:val="17"/>
        </w:rPr>
        <w:t>find hopeful in terms of facilitating change?</w:t>
      </w:r>
    </w:p>
    <w:p w:rsidR="00E71690" w:rsidRDefault="00E71690">
      <w:pPr>
        <w:widowControl/>
        <w:kinsoku/>
        <w:autoSpaceDE w:val="0"/>
        <w:autoSpaceDN w:val="0"/>
        <w:adjustRightInd w:val="0"/>
        <w:sectPr w:rsidR="00E71690">
          <w:headerReference w:type="even" r:id="rId2791"/>
          <w:headerReference w:type="default" r:id="rId2792"/>
          <w:footerReference w:type="even" r:id="rId2793"/>
          <w:footerReference w:type="default" r:id="rId2794"/>
          <w:pgSz w:w="12240" w:h="15840"/>
          <w:pgMar w:top="653" w:right="2155" w:bottom="2763" w:left="1653" w:header="0" w:footer="0" w:gutter="0"/>
          <w:cols w:num="2" w:space="720" w:equalWidth="0">
            <w:col w:w="4066" w:space="240"/>
            <w:col w:w="4066"/>
          </w:cols>
          <w:noEndnote/>
        </w:sectPr>
      </w:pPr>
    </w:p>
    <w:tbl>
      <w:tblPr>
        <w:tblW w:w="0" w:type="auto"/>
        <w:tblLayout w:type="fixed"/>
        <w:tblCellMar>
          <w:left w:w="0" w:type="dxa"/>
          <w:right w:w="0" w:type="dxa"/>
        </w:tblCellMar>
        <w:tblLook w:val="0000"/>
      </w:tblPr>
      <w:tblGrid>
        <w:gridCol w:w="775"/>
        <w:gridCol w:w="7865"/>
      </w:tblGrid>
      <w:tr w:rsidR="00E71690" w:rsidRPr="00E71690">
        <w:tblPrEx>
          <w:tblCellMar>
            <w:top w:w="0" w:type="dxa"/>
            <w:left w:w="0" w:type="dxa"/>
            <w:bottom w:w="0" w:type="dxa"/>
            <w:right w:w="0" w:type="dxa"/>
          </w:tblCellMar>
        </w:tblPrEx>
        <w:trPr>
          <w:trHeight w:hRule="exact" w:val="12728"/>
        </w:trPr>
        <w:tc>
          <w:tcPr>
            <w:tcW w:w="775" w:type="dxa"/>
            <w:tcBorders>
              <w:top w:val="nil"/>
              <w:left w:val="nil"/>
              <w:bottom w:val="nil"/>
              <w:right w:val="nil"/>
            </w:tcBorders>
            <w:textDirection w:val="btLr"/>
          </w:tcPr>
          <w:p w:rsidR="00E71690" w:rsidRPr="00E71690" w:rsidRDefault="00E71690">
            <w:pPr>
              <w:spacing w:before="252" w:line="212" w:lineRule="exact"/>
              <w:ind w:left="9144"/>
              <w:rPr>
                <w:rFonts w:ascii="Tahoma" w:hAnsi="Tahoma" w:cs="Tahoma"/>
                <w:w w:val="120"/>
                <w:sz w:val="16"/>
                <w:szCs w:val="16"/>
              </w:rPr>
            </w:pPr>
            <w:r w:rsidRPr="00E71690">
              <w:rPr>
                <w:rFonts w:ascii="Tahoma" w:hAnsi="Tahoma" w:cs="Tahoma"/>
                <w:w w:val="120"/>
                <w:sz w:val="16"/>
                <w:szCs w:val="16"/>
              </w:rPr>
              <w:t>456</w:t>
            </w:r>
          </w:p>
          <w:p w:rsidR="00E71690" w:rsidRPr="00E71690" w:rsidRDefault="00E71690">
            <w:pPr>
              <w:spacing w:before="36"/>
              <w:ind w:left="7200"/>
              <w:rPr>
                <w:rFonts w:ascii="Tahoma" w:hAnsi="Tahoma" w:cs="Tahoma"/>
                <w:sz w:val="13"/>
                <w:szCs w:val="13"/>
              </w:rPr>
            </w:pPr>
            <w:r w:rsidRPr="00E71690">
              <w:rPr>
                <w:rFonts w:ascii="Tahoma" w:hAnsi="Tahoma" w:cs="Tahoma"/>
                <w:sz w:val="13"/>
                <w:szCs w:val="13"/>
              </w:rPr>
              <w:t>CHAPTER FOURTEEN</w:t>
            </w:r>
          </w:p>
        </w:tc>
        <w:tc>
          <w:tcPr>
            <w:tcW w:w="7865" w:type="dxa"/>
            <w:tcBorders>
              <w:top w:val="nil"/>
              <w:left w:val="nil"/>
              <w:bottom w:val="nil"/>
              <w:right w:val="nil"/>
            </w:tcBorders>
          </w:tcPr>
          <w:p w:rsidR="00E71690" w:rsidRPr="00E71690" w:rsidRDefault="00E71690">
            <w:pPr>
              <w:spacing w:line="211" w:lineRule="auto"/>
              <w:ind w:right="2360"/>
              <w:jc w:val="right"/>
              <w:rPr>
                <w:rFonts w:ascii="Arial" w:hAnsi="Arial" w:cs="Arial"/>
                <w:b/>
                <w:bCs/>
                <w:color w:val="A4B358"/>
                <w:spacing w:val="64"/>
                <w:sz w:val="27"/>
                <w:szCs w:val="27"/>
              </w:rPr>
            </w:pPr>
            <w:r w:rsidRPr="00E71690">
              <w:rPr>
                <w:rFonts w:ascii="Arial" w:hAnsi="Arial" w:cs="Arial"/>
                <w:b/>
                <w:bCs/>
                <w:color w:val="A4B358"/>
                <w:spacing w:val="24"/>
                <w:sz w:val="6"/>
                <w:szCs w:val="6"/>
              </w:rPr>
              <w:t xml:space="preserve">" " </w:t>
            </w:r>
            <w:r w:rsidRPr="00E71690">
              <w:rPr>
                <w:rFonts w:ascii="Arial" w:hAnsi="Arial" w:cs="Arial"/>
                <w:b/>
                <w:bCs/>
                <w:color w:val="A4B358"/>
                <w:spacing w:val="64"/>
                <w:sz w:val="27"/>
                <w:szCs w:val="27"/>
              </w:rPr>
              <w:t>R Y AND EVALUATION</w:t>
            </w:r>
          </w:p>
          <w:p w:rsidR="00E71690" w:rsidRPr="00E71690" w:rsidRDefault="00E71690">
            <w:pPr>
              <w:spacing w:before="72"/>
              <w:ind w:left="454"/>
              <w:rPr>
                <w:rFonts w:ascii="Arial" w:hAnsi="Arial" w:cs="Arial"/>
                <w:w w:val="110"/>
                <w:sz w:val="25"/>
                <w:szCs w:val="25"/>
              </w:rPr>
            </w:pPr>
            <w:r w:rsidRPr="00E71690">
              <w:rPr>
                <w:rFonts w:ascii="Arial" w:hAnsi="Arial" w:cs="Arial"/>
                <w:w w:val="110"/>
                <w:sz w:val="25"/>
                <w:szCs w:val="25"/>
              </w:rPr>
              <w:t>Summary</w:t>
            </w:r>
          </w:p>
          <w:p w:rsidR="00E71690" w:rsidRPr="00E71690" w:rsidRDefault="00E71690">
            <w:pPr>
              <w:ind w:left="468" w:right="144"/>
              <w:rPr>
                <w:rFonts w:ascii="Garamond" w:hAnsi="Garamond" w:cs="Garamond"/>
                <w:spacing w:val="-3"/>
              </w:rPr>
            </w:pPr>
            <w:r w:rsidRPr="00E71690">
              <w:rPr>
                <w:rFonts w:ascii="Garamond" w:hAnsi="Garamond" w:cs="Garamond"/>
                <w:spacing w:val="-2"/>
              </w:rPr>
              <w:t xml:space="preserve">Let's first review the themes that unite the many approaches to family therapy, </w:t>
            </w:r>
            <w:r w:rsidRPr="00E71690">
              <w:rPr>
                <w:rFonts w:ascii="Garamond" w:hAnsi="Garamond" w:cs="Garamond"/>
                <w:spacing w:val="-3"/>
              </w:rPr>
              <w:t>with particular emphasis on the multilayered approach.</w:t>
            </w:r>
          </w:p>
          <w:p w:rsidR="00E71690" w:rsidRPr="00E71690" w:rsidRDefault="00E71690">
            <w:pPr>
              <w:spacing w:before="144"/>
              <w:ind w:left="468" w:right="144"/>
              <w:jc w:val="both"/>
              <w:rPr>
                <w:rFonts w:ascii="Garamond" w:hAnsi="Garamond" w:cs="Garamond"/>
                <w:spacing w:val="-2"/>
              </w:rPr>
            </w:pPr>
            <w:r w:rsidRPr="00E71690">
              <w:rPr>
                <w:rFonts w:ascii="Verdana" w:hAnsi="Verdana" w:cs="Verdana"/>
                <w:b/>
                <w:bCs/>
                <w:color w:val="A4B358"/>
                <w:spacing w:val="18"/>
                <w:sz w:val="18"/>
                <w:szCs w:val="18"/>
              </w:rPr>
              <w:t>BASIC ASSUMPTION</w:t>
            </w:r>
            <w:r w:rsidRPr="00E71690">
              <w:rPr>
                <w:rFonts w:ascii="Garamond" w:hAnsi="Garamond" w:cs="Garamond"/>
                <w:spacing w:val="-2"/>
              </w:rPr>
              <w:t xml:space="preserve"> If we hope to work therapeutically with an individual, </w:t>
            </w:r>
            <w:r w:rsidRPr="00E71690">
              <w:rPr>
                <w:rFonts w:ascii="Garamond" w:hAnsi="Garamond" w:cs="Garamond"/>
                <w:spacing w:val="-6"/>
              </w:rPr>
              <w:t>it is critical to consider him or her within the family system. An individual's prob</w:t>
            </w:r>
            <w:r w:rsidRPr="00E71690">
              <w:rPr>
                <w:rFonts w:ascii="Garamond" w:hAnsi="Garamond" w:cs="Garamond"/>
                <w:spacing w:val="-6"/>
              </w:rPr>
              <w:softHyphen/>
            </w:r>
            <w:r w:rsidRPr="00E71690">
              <w:rPr>
                <w:rFonts w:ascii="Garamond" w:hAnsi="Garamond" w:cs="Garamond"/>
                <w:spacing w:val="-3"/>
              </w:rPr>
              <w:t xml:space="preserve">lematic behavior grows out of the interactional unit of the family as well as the </w:t>
            </w:r>
            <w:r w:rsidRPr="00E71690">
              <w:rPr>
                <w:rFonts w:ascii="Garamond" w:hAnsi="Garamond" w:cs="Garamond"/>
                <w:spacing w:val="-2"/>
              </w:rPr>
              <w:t>larger community and societal systems.</w:t>
            </w:r>
          </w:p>
          <w:p w:rsidR="00E71690" w:rsidRPr="00E71690" w:rsidRDefault="00E71690">
            <w:pPr>
              <w:spacing w:before="180"/>
              <w:ind w:left="468" w:right="144"/>
              <w:jc w:val="both"/>
              <w:rPr>
                <w:rFonts w:ascii="Garamond" w:hAnsi="Garamond" w:cs="Garamond"/>
                <w:spacing w:val="-3"/>
              </w:rPr>
            </w:pPr>
            <w:r w:rsidRPr="00E71690">
              <w:rPr>
                <w:rFonts w:ascii="Verdana" w:hAnsi="Verdana" w:cs="Verdana"/>
                <w:b/>
                <w:bCs/>
                <w:color w:val="A4B358"/>
                <w:spacing w:val="12"/>
                <w:sz w:val="18"/>
                <w:szCs w:val="18"/>
              </w:rPr>
              <w:t>FOCUS OF FAMILY THERAPY</w:t>
            </w:r>
            <w:r w:rsidRPr="00E71690">
              <w:rPr>
                <w:rFonts w:ascii="Garamond" w:hAnsi="Garamond" w:cs="Garamond"/>
                <w:spacing w:val="-8"/>
              </w:rPr>
              <w:t xml:space="preserve"> Most of the family therapies tend to be brief </w:t>
            </w:r>
            <w:r w:rsidRPr="00E71690">
              <w:rPr>
                <w:rFonts w:ascii="Garamond" w:hAnsi="Garamond" w:cs="Garamond"/>
                <w:spacing w:val="-4"/>
              </w:rPr>
              <w:t xml:space="preserve">because families who seek professional help typically want resolution of some </w:t>
            </w:r>
            <w:r w:rsidRPr="00E71690">
              <w:rPr>
                <w:rFonts w:ascii="Garamond" w:hAnsi="Garamond" w:cs="Garamond"/>
                <w:spacing w:val="-5"/>
              </w:rPr>
              <w:t>problematic symptom. Changing the system can stimulate change quickly. In ad</w:t>
            </w:r>
            <w:r w:rsidRPr="00E71690">
              <w:rPr>
                <w:rFonts w:ascii="Garamond" w:hAnsi="Garamond" w:cs="Garamond"/>
                <w:spacing w:val="-5"/>
              </w:rPr>
              <w:softHyphen/>
            </w:r>
            <w:r w:rsidRPr="00E71690">
              <w:rPr>
                <w:rFonts w:ascii="Garamond" w:hAnsi="Garamond" w:cs="Garamond"/>
                <w:spacing w:val="-4"/>
              </w:rPr>
              <w:t xml:space="preserve">dition to being short-term, solution-focused, and action-oriented, family therapy </w:t>
            </w:r>
            <w:r w:rsidRPr="00E71690">
              <w:rPr>
                <w:rFonts w:ascii="Garamond" w:hAnsi="Garamond" w:cs="Garamond"/>
                <w:spacing w:val="-2"/>
              </w:rPr>
              <w:t xml:space="preserve">tends to deal with present interactions. The main focus of family therapy is on </w:t>
            </w:r>
            <w:r w:rsidRPr="00E71690">
              <w:rPr>
                <w:rFonts w:ascii="Garamond" w:hAnsi="Garamond" w:cs="Garamond"/>
                <w:spacing w:val="-6"/>
              </w:rPr>
              <w:t xml:space="preserve">here-and-now interactions in the family system. One way in which family therapy </w:t>
            </w:r>
            <w:r w:rsidRPr="00E71690">
              <w:rPr>
                <w:rFonts w:ascii="Garamond" w:hAnsi="Garamond" w:cs="Garamond"/>
                <w:spacing w:val="-8"/>
              </w:rPr>
              <w:t>differs from many individual therapies is its emphasis on how current family rela</w:t>
            </w:r>
            <w:r w:rsidRPr="00E71690">
              <w:rPr>
                <w:rFonts w:ascii="Garamond" w:hAnsi="Garamond" w:cs="Garamond"/>
                <w:spacing w:val="-8"/>
              </w:rPr>
              <w:softHyphen/>
            </w:r>
            <w:r w:rsidRPr="00E71690">
              <w:rPr>
                <w:rFonts w:ascii="Garamond" w:hAnsi="Garamond" w:cs="Garamond"/>
                <w:spacing w:val="-3"/>
              </w:rPr>
              <w:t>tionships contribute to the development and maintenance of symptoms.</w:t>
            </w:r>
          </w:p>
          <w:p w:rsidR="00E71690" w:rsidRPr="00E71690" w:rsidRDefault="00E71690">
            <w:pPr>
              <w:spacing w:before="180"/>
              <w:ind w:left="468" w:right="144"/>
              <w:jc w:val="both"/>
              <w:rPr>
                <w:rFonts w:ascii="Garamond" w:hAnsi="Garamond" w:cs="Garamond"/>
                <w:spacing w:val="-3"/>
              </w:rPr>
            </w:pPr>
            <w:r w:rsidRPr="00E71690">
              <w:rPr>
                <w:rFonts w:ascii="Verdana" w:hAnsi="Verdana" w:cs="Verdana"/>
                <w:b/>
                <w:bCs/>
                <w:color w:val="A4B358"/>
                <w:spacing w:val="14"/>
                <w:sz w:val="18"/>
                <w:szCs w:val="18"/>
              </w:rPr>
              <w:t>ROLE OF GOALS AND VALUES</w:t>
            </w:r>
            <w:r w:rsidRPr="00E71690">
              <w:rPr>
                <w:rFonts w:ascii="Garamond" w:hAnsi="Garamond" w:cs="Garamond"/>
                <w:spacing w:val="-6"/>
              </w:rPr>
              <w:t xml:space="preserve"> Specific goals are determined by the prac</w:t>
            </w:r>
            <w:r w:rsidRPr="00E71690">
              <w:rPr>
                <w:rFonts w:ascii="Garamond" w:hAnsi="Garamond" w:cs="Garamond"/>
                <w:spacing w:val="-6"/>
              </w:rPr>
              <w:softHyphen/>
            </w:r>
            <w:r w:rsidRPr="00E71690">
              <w:rPr>
                <w:rFonts w:ascii="Garamond" w:hAnsi="Garamond" w:cs="Garamond"/>
                <w:spacing w:val="-4"/>
              </w:rPr>
              <w:t xml:space="preserve">titioner's orientation or by a collaborative process between family and therapist. </w:t>
            </w:r>
            <w:r w:rsidRPr="00E71690">
              <w:rPr>
                <w:rFonts w:ascii="Garamond" w:hAnsi="Garamond" w:cs="Garamond"/>
                <w:spacing w:val="-6"/>
              </w:rPr>
              <w:t xml:space="preserve">Global goals include using interventions that enable individuals and the family to </w:t>
            </w:r>
            <w:r w:rsidRPr="00E71690">
              <w:rPr>
                <w:rFonts w:ascii="Garamond" w:hAnsi="Garamond" w:cs="Garamond"/>
                <w:spacing w:val="-4"/>
              </w:rPr>
              <w:t xml:space="preserve">change in ways that will reduce their distress. Tied to the question of what goals </w:t>
            </w:r>
            <w:r w:rsidRPr="00E71690">
              <w:rPr>
                <w:rFonts w:ascii="Garamond" w:hAnsi="Garamond" w:cs="Garamond"/>
                <w:spacing w:val="-3"/>
              </w:rPr>
              <w:t xml:space="preserve">should guide a therapist's interventions is the question of the therapist's values. </w:t>
            </w:r>
            <w:r w:rsidRPr="00E71690">
              <w:rPr>
                <w:rFonts w:ascii="Garamond" w:hAnsi="Garamond" w:cs="Garamond"/>
                <w:spacing w:val="-5"/>
              </w:rPr>
              <w:t>Family therapy is grounded on a set of values and theoretical assumptions. Ulti</w:t>
            </w:r>
            <w:r w:rsidRPr="00E71690">
              <w:rPr>
                <w:rFonts w:ascii="Garamond" w:hAnsi="Garamond" w:cs="Garamond"/>
                <w:spacing w:val="-5"/>
              </w:rPr>
              <w:softHyphen/>
            </w:r>
            <w:r w:rsidRPr="00E71690">
              <w:rPr>
                <w:rFonts w:ascii="Garamond" w:hAnsi="Garamond" w:cs="Garamond"/>
                <w:spacing w:val="-4"/>
              </w:rPr>
              <w:t xml:space="preserve">mately, every intervention a therapist makes is an expression of a value judgment. </w:t>
            </w:r>
            <w:r w:rsidRPr="00E71690">
              <w:rPr>
                <w:rFonts w:ascii="Garamond" w:hAnsi="Garamond" w:cs="Garamond"/>
                <w:spacing w:val="-5"/>
              </w:rPr>
              <w:t xml:space="preserve">It is critical for therapists, regardless of their theoretical orientation, to be aware of </w:t>
            </w:r>
            <w:r w:rsidRPr="00E71690">
              <w:rPr>
                <w:rFonts w:ascii="Garamond" w:hAnsi="Garamond" w:cs="Garamond"/>
                <w:spacing w:val="-3"/>
              </w:rPr>
              <w:t>their values and monitor how these values influence their practice with families.</w:t>
            </w:r>
          </w:p>
          <w:p w:rsidR="00E71690" w:rsidRPr="00E71690" w:rsidRDefault="00E71690">
            <w:pPr>
              <w:spacing w:before="252"/>
              <w:ind w:left="468" w:right="144"/>
              <w:jc w:val="both"/>
              <w:rPr>
                <w:rFonts w:ascii="Garamond" w:hAnsi="Garamond" w:cs="Garamond"/>
                <w:spacing w:val="-2"/>
              </w:rPr>
            </w:pPr>
            <w:r w:rsidRPr="00E71690">
              <w:rPr>
                <w:rFonts w:ascii="Verdana" w:hAnsi="Verdana" w:cs="Verdana"/>
                <w:b/>
                <w:bCs/>
                <w:color w:val="A4B358"/>
                <w:spacing w:val="14"/>
                <w:sz w:val="18"/>
                <w:szCs w:val="18"/>
              </w:rPr>
              <w:t>HOW FAMILIES CHANGE</w:t>
            </w:r>
            <w:r w:rsidRPr="00E71690">
              <w:rPr>
                <w:rFonts w:ascii="Garamond" w:hAnsi="Garamond" w:cs="Garamond"/>
                <w:spacing w:val="-6"/>
              </w:rPr>
              <w:t xml:space="preserve"> An integrative approach to the practice of family </w:t>
            </w:r>
            <w:r w:rsidRPr="00E71690">
              <w:rPr>
                <w:rFonts w:ascii="Garamond" w:hAnsi="Garamond" w:cs="Garamond"/>
                <w:spacing w:val="-4"/>
              </w:rPr>
              <w:t>therapy includes guiding principles that help the therapist organize goals, inter</w:t>
            </w:r>
            <w:r w:rsidRPr="00E71690">
              <w:rPr>
                <w:rFonts w:ascii="Garamond" w:hAnsi="Garamond" w:cs="Garamond"/>
                <w:spacing w:val="-4"/>
              </w:rPr>
              <w:softHyphen/>
            </w:r>
            <w:r w:rsidRPr="00E71690">
              <w:rPr>
                <w:rFonts w:ascii="Garamond" w:hAnsi="Garamond" w:cs="Garamond"/>
                <w:spacing w:val="-6"/>
              </w:rPr>
              <w:t xml:space="preserve">actions, observations, and ways to promote change. Some perspectives of family </w:t>
            </w:r>
            <w:r w:rsidRPr="00E71690">
              <w:rPr>
                <w:rFonts w:ascii="Garamond" w:hAnsi="Garamond" w:cs="Garamond"/>
                <w:spacing w:val="-9"/>
              </w:rPr>
              <w:t xml:space="preserve">systems therapy focus on perceptual and cognitive change, others deal mainly with </w:t>
            </w:r>
            <w:r w:rsidRPr="00E71690">
              <w:rPr>
                <w:rFonts w:ascii="Garamond" w:hAnsi="Garamond" w:cs="Garamond"/>
                <w:spacing w:val="-3"/>
              </w:rPr>
              <w:t>changing feelings, and still other theories emphasize behavioral change. Regard</w:t>
            </w:r>
            <w:r w:rsidRPr="00E71690">
              <w:rPr>
                <w:rFonts w:ascii="Garamond" w:hAnsi="Garamond" w:cs="Garamond"/>
                <w:spacing w:val="-3"/>
              </w:rPr>
              <w:softHyphen/>
            </w:r>
            <w:r w:rsidRPr="00E71690">
              <w:rPr>
                <w:rFonts w:ascii="Garamond" w:hAnsi="Garamond" w:cs="Garamond"/>
                <w:spacing w:val="-6"/>
              </w:rPr>
              <w:t>less of the perspectives that a family therapist operates from, change needs to hap</w:t>
            </w:r>
            <w:r w:rsidRPr="00E71690">
              <w:rPr>
                <w:rFonts w:ascii="Garamond" w:hAnsi="Garamond" w:cs="Garamond"/>
                <w:spacing w:val="-6"/>
              </w:rPr>
              <w:softHyphen/>
            </w:r>
            <w:r w:rsidRPr="00E71690">
              <w:rPr>
                <w:rFonts w:ascii="Garamond" w:hAnsi="Garamond" w:cs="Garamond"/>
                <w:spacing w:val="-2"/>
              </w:rPr>
              <w:t>pen in relationships, not just within the individual.</w:t>
            </w:r>
          </w:p>
          <w:p w:rsidR="00E71690" w:rsidRPr="00E71690" w:rsidRDefault="00E71690">
            <w:pPr>
              <w:spacing w:before="252"/>
              <w:ind w:left="468" w:right="144"/>
              <w:jc w:val="both"/>
              <w:rPr>
                <w:rFonts w:ascii="Garamond" w:hAnsi="Garamond" w:cs="Garamond"/>
                <w:spacing w:val="-3"/>
              </w:rPr>
            </w:pPr>
            <w:r w:rsidRPr="00E71690">
              <w:rPr>
                <w:rFonts w:ascii="Verdana" w:hAnsi="Verdana" w:cs="Verdana"/>
                <w:b/>
                <w:bCs/>
                <w:color w:val="A4B358"/>
                <w:spacing w:val="12"/>
                <w:sz w:val="18"/>
                <w:szCs w:val="18"/>
              </w:rPr>
              <w:t>TECHNIQUES OF FAMILY THERAPY</w:t>
            </w:r>
            <w:r w:rsidRPr="00E71690">
              <w:rPr>
                <w:rFonts w:ascii="Garamond" w:hAnsi="Garamond" w:cs="Garamond"/>
                <w:spacing w:val="-8"/>
              </w:rPr>
              <w:t xml:space="preserve"> The intervention strategies therapists </w:t>
            </w:r>
            <w:r w:rsidRPr="00E71690">
              <w:rPr>
                <w:rFonts w:ascii="Garamond" w:hAnsi="Garamond" w:cs="Garamond"/>
                <w:spacing w:val="-1"/>
              </w:rPr>
              <w:t xml:space="preserve">employ are best considered in conjunction with their personal characteristics. </w:t>
            </w:r>
            <w:r w:rsidRPr="00E71690">
              <w:rPr>
                <w:rFonts w:ascii="Garamond" w:hAnsi="Garamond" w:cs="Garamond"/>
                <w:spacing w:val="-4"/>
              </w:rPr>
              <w:t xml:space="preserve">Bitter (2009b), Goldenberg and Goldenberg (2013), and Nichols (2010, 2013) </w:t>
            </w:r>
            <w:r w:rsidRPr="00E71690">
              <w:rPr>
                <w:rFonts w:ascii="Garamond" w:hAnsi="Garamond" w:cs="Garamond"/>
                <w:spacing w:val="-7"/>
              </w:rPr>
              <w:t xml:space="preserve">emphasize that techniques are tools for achieving therapeutic goals but that these </w:t>
            </w:r>
            <w:r w:rsidRPr="00E71690">
              <w:rPr>
                <w:rFonts w:ascii="Garamond" w:hAnsi="Garamond" w:cs="Garamond"/>
                <w:spacing w:val="-5"/>
              </w:rPr>
              <w:t xml:space="preserve">intervention strategies do not make a family therapist. Personal characteristics such </w:t>
            </w:r>
            <w:r w:rsidRPr="00E71690">
              <w:rPr>
                <w:rFonts w:ascii="Garamond" w:hAnsi="Garamond" w:cs="Garamond"/>
                <w:spacing w:val="-2"/>
              </w:rPr>
              <w:t xml:space="preserve">as respect for clients, compassion, empathy, and sensitivity are human qualities </w:t>
            </w:r>
            <w:r w:rsidRPr="00E71690">
              <w:rPr>
                <w:rFonts w:ascii="Garamond" w:hAnsi="Garamond" w:cs="Garamond"/>
                <w:spacing w:val="-4"/>
              </w:rPr>
              <w:t xml:space="preserve">that influence the manner in which techniques are delivered. It is also essential to </w:t>
            </w:r>
            <w:r w:rsidRPr="00E71690">
              <w:rPr>
                <w:rFonts w:ascii="Garamond" w:hAnsi="Garamond" w:cs="Garamond"/>
                <w:spacing w:val="-8"/>
              </w:rPr>
              <w:t xml:space="preserve">have a rationale for the techniques that are used, with some sense of the expected </w:t>
            </w:r>
            <w:r w:rsidRPr="00E71690">
              <w:rPr>
                <w:rFonts w:ascii="Garamond" w:hAnsi="Garamond" w:cs="Garamond"/>
                <w:spacing w:val="-4"/>
              </w:rPr>
              <w:t xml:space="preserve">outcomes. Faced with meeting the demands of clinical practice, practitioners will </w:t>
            </w:r>
            <w:r w:rsidRPr="00E71690">
              <w:rPr>
                <w:rFonts w:ascii="Garamond" w:hAnsi="Garamond" w:cs="Garamond"/>
                <w:spacing w:val="-5"/>
              </w:rPr>
              <w:t xml:space="preserve">need to be flexible in selecting intervention strategies. The central consideration is </w:t>
            </w:r>
            <w:r w:rsidRPr="00E71690">
              <w:rPr>
                <w:rFonts w:ascii="Garamond" w:hAnsi="Garamond" w:cs="Garamond"/>
                <w:spacing w:val="-3"/>
              </w:rPr>
              <w:t>what is in the best interests of the family.</w:t>
            </w:r>
          </w:p>
        </w:tc>
      </w:tr>
    </w:tbl>
    <w:p w:rsidR="00E71690" w:rsidRDefault="00E71690">
      <w:pPr>
        <w:widowControl/>
        <w:kinsoku/>
        <w:autoSpaceDE w:val="0"/>
        <w:autoSpaceDN w:val="0"/>
        <w:adjustRightInd w:val="0"/>
        <w:sectPr w:rsidR="00E71690">
          <w:headerReference w:type="even" r:id="rId2795"/>
          <w:headerReference w:type="default" r:id="rId2796"/>
          <w:footerReference w:type="even" r:id="rId2797"/>
          <w:footerReference w:type="default" r:id="rId2798"/>
          <w:pgSz w:w="12240" w:h="15840"/>
          <w:pgMar w:top="2560" w:right="1688" w:bottom="240" w:left="1852" w:header="0" w:footer="0" w:gutter="0"/>
          <w:cols w:space="720"/>
          <w:noEndnote/>
        </w:sectPr>
      </w:pPr>
    </w:p>
    <w:tbl>
      <w:tblPr>
        <w:tblW w:w="0" w:type="auto"/>
        <w:tblLayout w:type="fixed"/>
        <w:tblCellMar>
          <w:left w:w="0" w:type="dxa"/>
          <w:right w:w="0" w:type="dxa"/>
        </w:tblCellMar>
        <w:tblLook w:val="0000"/>
      </w:tblPr>
      <w:tblGrid>
        <w:gridCol w:w="7802"/>
        <w:gridCol w:w="838"/>
      </w:tblGrid>
      <w:tr w:rsidR="00E71690" w:rsidRPr="00E71690">
        <w:tblPrEx>
          <w:tblCellMar>
            <w:top w:w="0" w:type="dxa"/>
            <w:left w:w="0" w:type="dxa"/>
            <w:bottom w:w="0" w:type="dxa"/>
            <w:right w:w="0" w:type="dxa"/>
          </w:tblCellMar>
        </w:tblPrEx>
        <w:trPr>
          <w:trHeight w:hRule="exact" w:val="12674"/>
        </w:trPr>
        <w:tc>
          <w:tcPr>
            <w:tcW w:w="7802" w:type="dxa"/>
            <w:tcBorders>
              <w:top w:val="nil"/>
              <w:left w:val="nil"/>
              <w:bottom w:val="nil"/>
              <w:right w:val="nil"/>
            </w:tcBorders>
          </w:tcPr>
          <w:p w:rsidR="00E71690" w:rsidRPr="00E71690" w:rsidRDefault="00E71690">
            <w:pPr>
              <w:ind w:left="72" w:right="468" w:firstLine="324"/>
              <w:jc w:val="both"/>
              <w:rPr>
                <w:rFonts w:ascii="Garamond" w:hAnsi="Garamond" w:cs="Garamond"/>
                <w:spacing w:val="-3"/>
              </w:rPr>
            </w:pPr>
            <w:r w:rsidRPr="00E71690">
              <w:rPr>
                <w:rFonts w:ascii="Garamond" w:hAnsi="Garamond" w:cs="Garamond"/>
                <w:spacing w:val="-3"/>
              </w:rPr>
              <w:t xml:space="preserve">A multilayered approach to family therapy is more complex than models with </w:t>
            </w:r>
            <w:r w:rsidRPr="00E71690">
              <w:rPr>
                <w:rFonts w:ascii="Garamond" w:hAnsi="Garamond" w:cs="Garamond"/>
                <w:spacing w:val="-1"/>
              </w:rPr>
              <w:t xml:space="preserve">a singular focus. At least initially, some of the confidence and clarity that might </w:t>
            </w:r>
            <w:r w:rsidRPr="00E71690">
              <w:rPr>
                <w:rFonts w:ascii="Garamond" w:hAnsi="Garamond" w:cs="Garamond"/>
                <w:spacing w:val="-8"/>
              </w:rPr>
              <w:t xml:space="preserve">be gained from a single approach may be lost, but in time the flexibility to change </w:t>
            </w:r>
            <w:r w:rsidRPr="00E71690">
              <w:rPr>
                <w:rFonts w:ascii="Garamond" w:hAnsi="Garamond" w:cs="Garamond"/>
                <w:spacing w:val="-2"/>
              </w:rPr>
              <w:t xml:space="preserve">directions is an asset. We have presented a structure for therapy that is useful </w:t>
            </w:r>
            <w:r w:rsidRPr="00E71690">
              <w:rPr>
                <w:rFonts w:ascii="Garamond" w:hAnsi="Garamond" w:cs="Garamond"/>
                <w:spacing w:val="-4"/>
              </w:rPr>
              <w:t xml:space="preserve">across models. We have integrated a multilayered process of family therapy in </w:t>
            </w:r>
            <w:r w:rsidRPr="00E71690">
              <w:rPr>
                <w:rFonts w:ascii="Garamond" w:hAnsi="Garamond" w:cs="Garamond"/>
                <w:spacing w:val="-5"/>
              </w:rPr>
              <w:t xml:space="preserve">assessment, hypothesizing, and facilitating change. This chapter has described a </w:t>
            </w:r>
            <w:r w:rsidRPr="00E71690">
              <w:rPr>
                <w:rFonts w:ascii="Garamond" w:hAnsi="Garamond" w:cs="Garamond"/>
                <w:spacing w:val="-8"/>
              </w:rPr>
              <w:t xml:space="preserve">collaborative process for therapy in which both the family and the therapist share </w:t>
            </w:r>
            <w:r w:rsidRPr="00E71690">
              <w:rPr>
                <w:rFonts w:ascii="Garamond" w:hAnsi="Garamond" w:cs="Garamond"/>
                <w:spacing w:val="-3"/>
              </w:rPr>
              <w:t>influence according to the needs of the situation.</w:t>
            </w:r>
          </w:p>
          <w:p w:rsidR="00E71690" w:rsidRPr="00E71690" w:rsidRDefault="00E71690">
            <w:pPr>
              <w:spacing w:before="180"/>
              <w:ind w:left="7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Contributions of Family Systems Approaches</w:t>
            </w:r>
          </w:p>
          <w:p w:rsidR="00E71690" w:rsidRPr="00E71690" w:rsidRDefault="00E71690">
            <w:pPr>
              <w:ind w:left="72" w:right="468"/>
              <w:jc w:val="both"/>
              <w:rPr>
                <w:rFonts w:ascii="Garamond" w:hAnsi="Garamond" w:cs="Garamond"/>
                <w:spacing w:val="-3"/>
              </w:rPr>
            </w:pPr>
            <w:r w:rsidRPr="00E71690">
              <w:rPr>
                <w:rFonts w:ascii="Garamond" w:hAnsi="Garamond" w:cs="Garamond"/>
                <w:spacing w:val="-3"/>
              </w:rPr>
              <w:t xml:space="preserve">One of the key contributions of most systemic approaches is that neither the individual nor the family is blamed for a particular dysfunction. The family is </w:t>
            </w:r>
            <w:r w:rsidRPr="00E71690">
              <w:rPr>
                <w:rFonts w:ascii="Garamond" w:hAnsi="Garamond" w:cs="Garamond"/>
                <w:spacing w:val="-4"/>
              </w:rPr>
              <w:t>empowered through the process of identifying and exploring internal, develop</w:t>
            </w:r>
            <w:r w:rsidRPr="00E71690">
              <w:rPr>
                <w:rFonts w:ascii="Garamond" w:hAnsi="Garamond" w:cs="Garamond"/>
                <w:spacing w:val="-4"/>
              </w:rPr>
              <w:softHyphen/>
              <w:t>mental, and purposeful interactional patterns. At the same time, a systems per</w:t>
            </w:r>
            <w:r w:rsidRPr="00E71690">
              <w:rPr>
                <w:rFonts w:ascii="Garamond" w:hAnsi="Garamond" w:cs="Garamond"/>
                <w:spacing w:val="-4"/>
              </w:rPr>
              <w:softHyphen/>
            </w:r>
            <w:r w:rsidRPr="00E71690">
              <w:rPr>
                <w:rFonts w:ascii="Garamond" w:hAnsi="Garamond" w:cs="Garamond"/>
                <w:spacing w:val="-8"/>
              </w:rPr>
              <w:t xml:space="preserve">spective recognizes that individuals and families are affected by external forces and </w:t>
            </w:r>
            <w:r w:rsidRPr="00E71690">
              <w:rPr>
                <w:rFonts w:ascii="Garamond" w:hAnsi="Garamond" w:cs="Garamond"/>
                <w:spacing w:val="-3"/>
              </w:rPr>
              <w:t>systems, among them illness, shifting gender patterns, culture, and socioeconom</w:t>
            </w:r>
            <w:r w:rsidRPr="00E71690">
              <w:rPr>
                <w:rFonts w:ascii="Garamond" w:hAnsi="Garamond" w:cs="Garamond"/>
                <w:spacing w:val="-3"/>
              </w:rPr>
              <w:softHyphen/>
              <w:t>ic considerations. If change is to occur in families or with individuals, therapists must be aware of as many systems of influence as possible.</w:t>
            </w:r>
          </w:p>
          <w:p w:rsidR="00E71690" w:rsidRPr="00E71690" w:rsidRDefault="00E71690">
            <w:pPr>
              <w:spacing w:before="108"/>
              <w:ind w:left="72" w:right="468" w:firstLine="324"/>
              <w:jc w:val="both"/>
              <w:rPr>
                <w:rFonts w:ascii="Garamond" w:hAnsi="Garamond" w:cs="Garamond"/>
                <w:spacing w:val="-4"/>
              </w:rPr>
            </w:pPr>
            <w:r w:rsidRPr="00E71690">
              <w:rPr>
                <w:rFonts w:ascii="Garamond" w:hAnsi="Garamond" w:cs="Garamond"/>
                <w:spacing w:val="-6"/>
              </w:rPr>
              <w:t>Most of the individual therapies considered in this textbook fail to give a prima</w:t>
            </w:r>
            <w:r w:rsidRPr="00E71690">
              <w:rPr>
                <w:rFonts w:ascii="Garamond" w:hAnsi="Garamond" w:cs="Garamond"/>
                <w:spacing w:val="-6"/>
              </w:rPr>
              <w:softHyphen/>
              <w:t xml:space="preserve">ry focus to the systemic factors influencing the individual. Family therapy redefines the individual as a system embedded within many other systems, which brings an entirely different perspective to assessment and treatment. An advantage to this </w:t>
            </w:r>
            <w:r w:rsidRPr="00E71690">
              <w:rPr>
                <w:rFonts w:ascii="Garamond" w:hAnsi="Garamond" w:cs="Garamond"/>
                <w:spacing w:val="-8"/>
              </w:rPr>
              <w:t xml:space="preserve">viewpoint is that an individual is not scapegoated as the "bad person" in the family. </w:t>
            </w:r>
            <w:r w:rsidRPr="00E71690">
              <w:rPr>
                <w:rFonts w:ascii="Garamond" w:hAnsi="Garamond" w:cs="Garamond"/>
                <w:spacing w:val="-5"/>
              </w:rPr>
              <w:t xml:space="preserve">Rather than blaming either the "identified patient" or a family, the entire family has an opportunity (a) to examine the multiple perspectives and interactional patterns </w:t>
            </w:r>
            <w:r w:rsidRPr="00E71690">
              <w:rPr>
                <w:rFonts w:ascii="Garamond" w:hAnsi="Garamond" w:cs="Garamond"/>
                <w:spacing w:val="-4"/>
              </w:rPr>
              <w:t>that characterize the unit and (b) to participate in finding solutions.</w:t>
            </w:r>
          </w:p>
          <w:p w:rsidR="00E71690" w:rsidRPr="00E71690" w:rsidRDefault="00E71690">
            <w:pPr>
              <w:spacing w:before="252"/>
              <w:ind w:left="72"/>
              <w:rPr>
                <w:rFonts w:ascii="Bookman Old Style" w:hAnsi="Bookman Old Style" w:cs="Bookman Old Style"/>
                <w:spacing w:val="-15"/>
                <w:sz w:val="28"/>
                <w:szCs w:val="28"/>
              </w:rPr>
            </w:pPr>
            <w:r w:rsidRPr="00E71690">
              <w:rPr>
                <w:rFonts w:ascii="Bookman Old Style" w:hAnsi="Bookman Old Style" w:cs="Bookman Old Style"/>
                <w:spacing w:val="-15"/>
                <w:sz w:val="28"/>
                <w:szCs w:val="28"/>
              </w:rPr>
              <w:t>Limitations and Criticisms of Family Systems Approaches</w:t>
            </w:r>
          </w:p>
          <w:p w:rsidR="00E71690" w:rsidRPr="00E71690" w:rsidRDefault="00E71690">
            <w:pPr>
              <w:ind w:left="72" w:right="468"/>
              <w:jc w:val="both"/>
              <w:rPr>
                <w:rFonts w:ascii="Garamond" w:hAnsi="Garamond" w:cs="Garamond"/>
                <w:spacing w:val="-4"/>
              </w:rPr>
            </w:pPr>
            <w:r w:rsidRPr="00E71690">
              <w:rPr>
                <w:rFonts w:ascii="Bookman Old Style" w:hAnsi="Bookman Old Style" w:cs="Bookman Old Style"/>
                <w:spacing w:val="-5"/>
                <w:sz w:val="20"/>
                <w:szCs w:val="20"/>
              </w:rPr>
              <w:t xml:space="preserve">In </w:t>
            </w:r>
            <w:r w:rsidRPr="00E71690">
              <w:rPr>
                <w:rFonts w:ascii="Garamond" w:hAnsi="Garamond" w:cs="Garamond"/>
                <w:spacing w:val="-5"/>
              </w:rPr>
              <w:t>the early days of family therapy, therapists all too often got lost in their con</w:t>
            </w:r>
            <w:r w:rsidRPr="00E71690">
              <w:rPr>
                <w:rFonts w:ascii="Garamond" w:hAnsi="Garamond" w:cs="Garamond"/>
                <w:spacing w:val="-5"/>
              </w:rPr>
              <w:softHyphen/>
            </w:r>
            <w:r w:rsidRPr="00E71690">
              <w:rPr>
                <w:rFonts w:ascii="Garamond" w:hAnsi="Garamond" w:cs="Garamond"/>
                <w:spacing w:val="-3"/>
              </w:rPr>
              <w:t xml:space="preserve">sideration of the "system." In adopting the language of systems, therapists began </w:t>
            </w:r>
            <w:r w:rsidRPr="00E71690">
              <w:rPr>
                <w:rFonts w:ascii="Garamond" w:hAnsi="Garamond" w:cs="Garamond"/>
                <w:spacing w:val="3"/>
              </w:rPr>
              <w:t xml:space="preserve">to describe and think of families as being made up of "dyads" and "triads"; </w:t>
            </w:r>
            <w:r w:rsidRPr="00E71690">
              <w:rPr>
                <w:rFonts w:ascii="Garamond" w:hAnsi="Garamond" w:cs="Garamond"/>
                <w:spacing w:val="-9"/>
              </w:rPr>
              <w:t xml:space="preserve">as being "functional" or "dysfunctional," "stuck" or "unstuck," and "enmeshed" or </w:t>
            </w:r>
            <w:r w:rsidRPr="00E71690">
              <w:rPr>
                <w:rFonts w:ascii="Garamond" w:hAnsi="Garamond" w:cs="Garamond"/>
                <w:spacing w:val="-8"/>
              </w:rPr>
              <w:t xml:space="preserve">"disengaged"; and as displaying "positive" and "negative" outcomes and "feedback </w:t>
            </w:r>
            <w:r w:rsidRPr="00E71690">
              <w:rPr>
                <w:rFonts w:ascii="Garamond" w:hAnsi="Garamond" w:cs="Garamond"/>
                <w:spacing w:val="-9"/>
              </w:rPr>
              <w:t xml:space="preserve">loops." It was as if the family was a well-oiled machine or perhaps a computer that occasionally broke down. Just as it was easy to fix a machine without an emotional </w:t>
            </w:r>
            <w:r w:rsidRPr="00E71690">
              <w:rPr>
                <w:rFonts w:ascii="Garamond" w:hAnsi="Garamond" w:cs="Garamond"/>
                <w:spacing w:val="-3"/>
              </w:rPr>
              <w:t xml:space="preserve">consideration of the parts involved, some therapists approached family systems </w:t>
            </w:r>
            <w:r w:rsidRPr="00E71690">
              <w:rPr>
                <w:rFonts w:ascii="Garamond" w:hAnsi="Garamond" w:cs="Garamond"/>
              </w:rPr>
              <w:t>work with little concern for the individuals as long as the "whole" of the fam</w:t>
            </w:r>
            <w:r w:rsidRPr="00E71690">
              <w:rPr>
                <w:rFonts w:ascii="Garamond" w:hAnsi="Garamond" w:cs="Garamond"/>
              </w:rPr>
              <w:softHyphen/>
            </w:r>
            <w:r w:rsidRPr="00E71690">
              <w:rPr>
                <w:rFonts w:ascii="Garamond" w:hAnsi="Garamond" w:cs="Garamond"/>
                <w:spacing w:val="-4"/>
              </w:rPr>
              <w:t xml:space="preserve">ily "functioned" better. Enactments, ordeals, and paradoxical interventions were </w:t>
            </w:r>
            <w:r w:rsidRPr="00E71690">
              <w:rPr>
                <w:rFonts w:ascii="Garamond" w:hAnsi="Garamond" w:cs="Garamond"/>
                <w:spacing w:val="-9"/>
              </w:rPr>
              <w:t xml:space="preserve">often "done to" clients—sometimes even without their knowledge (see Haley, 1963, </w:t>
            </w:r>
            <w:r w:rsidRPr="00E71690">
              <w:rPr>
                <w:rFonts w:ascii="Garamond" w:hAnsi="Garamond" w:cs="Garamond"/>
                <w:spacing w:val="-3"/>
              </w:rPr>
              <w:t xml:space="preserve">1976, 1984; Minuchin &amp; Fishman, 1981; Selvini Palazzolli, Boscolo, Cecchin, &amp; </w:t>
            </w:r>
            <w:r w:rsidRPr="00E71690">
              <w:rPr>
                <w:rFonts w:ascii="Garamond" w:hAnsi="Garamond" w:cs="Garamond"/>
                <w:spacing w:val="-4"/>
              </w:rPr>
              <w:t>Prata, 1978).</w:t>
            </w:r>
          </w:p>
          <w:p w:rsidR="00E71690" w:rsidRPr="00E71690" w:rsidRDefault="00E71690">
            <w:pPr>
              <w:spacing w:before="108"/>
              <w:ind w:left="72" w:right="468" w:firstLine="324"/>
              <w:jc w:val="both"/>
              <w:rPr>
                <w:rFonts w:ascii="Garamond" w:hAnsi="Garamond" w:cs="Garamond"/>
                <w:spacing w:val="-3"/>
              </w:rPr>
            </w:pPr>
            <w:r w:rsidRPr="00E71690">
              <w:rPr>
                <w:rFonts w:ascii="Garamond" w:hAnsi="Garamond" w:cs="Garamond"/>
                <w:spacing w:val="-9"/>
              </w:rPr>
              <w:t xml:space="preserve">Feminists were perhaps the first, but not the only group to lament the loss of a </w:t>
            </w:r>
            <w:r w:rsidRPr="00E71690">
              <w:rPr>
                <w:rFonts w:ascii="Garamond" w:hAnsi="Garamond" w:cs="Garamond"/>
                <w:spacing w:val="-5"/>
              </w:rPr>
              <w:t xml:space="preserve">personal perspective within a systemic framework. As the field moves now toward </w:t>
            </w:r>
            <w:r w:rsidRPr="00E71690">
              <w:rPr>
                <w:rFonts w:ascii="Garamond" w:hAnsi="Garamond" w:cs="Garamond"/>
                <w:spacing w:val="-2"/>
              </w:rPr>
              <w:t xml:space="preserve">an integration of individual and systemic frameworks, it is important to reinvest </w:t>
            </w:r>
            <w:r w:rsidRPr="00E71690">
              <w:rPr>
                <w:rFonts w:ascii="Garamond" w:hAnsi="Garamond" w:cs="Garamond"/>
                <w:spacing w:val="-5"/>
              </w:rPr>
              <w:t xml:space="preserve">the language of therapy with human emotional terminology that honors the place </w:t>
            </w:r>
            <w:r w:rsidRPr="00E71690">
              <w:rPr>
                <w:rFonts w:ascii="Garamond" w:hAnsi="Garamond" w:cs="Garamond"/>
                <w:spacing w:val="-3"/>
              </w:rPr>
              <w:t>real people have always held in families. It is our hope that this chapter gives you</w:t>
            </w:r>
          </w:p>
        </w:tc>
        <w:tc>
          <w:tcPr>
            <w:tcW w:w="838" w:type="dxa"/>
            <w:tcBorders>
              <w:top w:val="nil"/>
              <w:left w:val="nil"/>
              <w:bottom w:val="nil"/>
              <w:right w:val="nil"/>
            </w:tcBorders>
            <w:textDirection w:val="btLr"/>
          </w:tcPr>
          <w:p w:rsidR="00E71690" w:rsidRPr="00E71690" w:rsidRDefault="00E71690">
            <w:pPr>
              <w:spacing w:line="271" w:lineRule="auto"/>
              <w:ind w:left="9072"/>
              <w:rPr>
                <w:rFonts w:ascii="Bookman Old Style" w:hAnsi="Bookman Old Style" w:cs="Bookman Old Style"/>
                <w:w w:val="95"/>
                <w:sz w:val="17"/>
                <w:szCs w:val="17"/>
              </w:rPr>
            </w:pPr>
            <w:r w:rsidRPr="00E71690">
              <w:rPr>
                <w:rFonts w:ascii="Bookman Old Style" w:hAnsi="Bookman Old Style" w:cs="Bookman Old Style"/>
                <w:w w:val="95"/>
                <w:sz w:val="17"/>
                <w:szCs w:val="17"/>
              </w:rPr>
              <w:t>457</w:t>
            </w:r>
          </w:p>
          <w:p w:rsidR="00E71690" w:rsidRPr="00E71690" w:rsidRDefault="00E71690">
            <w:pPr>
              <w:spacing w:before="648" w:line="19" w:lineRule="auto"/>
              <w:ind w:left="6552"/>
              <w:rPr>
                <w:rFonts w:ascii="Verdana" w:hAnsi="Verdana" w:cs="Verdana"/>
                <w:sz w:val="13"/>
                <w:szCs w:val="13"/>
              </w:rPr>
            </w:pPr>
            <w:r w:rsidRPr="00E71690">
              <w:rPr>
                <w:rFonts w:ascii="Verdana" w:hAnsi="Verdana" w:cs="Verdana"/>
                <w:sz w:val="13"/>
                <w:szCs w:val="13"/>
              </w:rPr>
              <w:t>AdV83H1 SIA131SAS AllINVJ</w:t>
            </w:r>
          </w:p>
        </w:tc>
      </w:tr>
    </w:tbl>
    <w:p w:rsidR="00E71690" w:rsidRDefault="00E71690">
      <w:pPr>
        <w:widowControl/>
        <w:kinsoku/>
        <w:autoSpaceDE w:val="0"/>
        <w:autoSpaceDN w:val="0"/>
        <w:adjustRightInd w:val="0"/>
        <w:sectPr w:rsidR="00E71690">
          <w:headerReference w:type="even" r:id="rId2799"/>
          <w:headerReference w:type="default" r:id="rId2800"/>
          <w:footerReference w:type="even" r:id="rId2801"/>
          <w:footerReference w:type="default" r:id="rId2802"/>
          <w:pgSz w:w="12240" w:h="15840"/>
          <w:pgMar w:top="680" w:right="1209" w:bottom="2090" w:left="2331" w:header="0" w:footer="0" w:gutter="0"/>
          <w:cols w:space="720"/>
          <w:noEndnote/>
        </w:sectPr>
      </w:pPr>
    </w:p>
    <w:p w:rsidR="00E71690" w:rsidRDefault="00E71690">
      <w:pPr>
        <w:jc w:val="both"/>
        <w:rPr>
          <w:rFonts w:ascii="Garamond" w:hAnsi="Garamond" w:cs="Garamond"/>
        </w:rPr>
      </w:pPr>
      <w:r>
        <w:rPr>
          <w:rFonts w:ascii="Garamond" w:hAnsi="Garamond" w:cs="Garamond"/>
          <w:spacing w:val="-4"/>
        </w:rPr>
        <w:t xml:space="preserve">enough of an introduction to the diverse field of family therapy that you will want </w:t>
      </w:r>
      <w:r>
        <w:rPr>
          <w:rFonts w:ascii="Garamond" w:hAnsi="Garamond" w:cs="Garamond"/>
          <w:spacing w:val="-6"/>
        </w:rPr>
        <w:t xml:space="preserve">to learn more through reading as well as watching the many videotapes currently </w:t>
      </w:r>
      <w:r>
        <w:rPr>
          <w:rFonts w:ascii="Garamond" w:hAnsi="Garamond" w:cs="Garamond"/>
        </w:rPr>
        <w:t>available.</w:t>
      </w:r>
    </w:p>
    <w:p w:rsidR="00E71690" w:rsidRDefault="00E71690">
      <w:pPr>
        <w:spacing w:before="396" w:line="213" w:lineRule="auto"/>
        <w:rPr>
          <w:rFonts w:ascii="Arial" w:hAnsi="Arial" w:cs="Arial"/>
          <w:b/>
          <w:bCs/>
          <w:color w:val="9FAC57"/>
          <w:spacing w:val="58"/>
          <w:sz w:val="28"/>
          <w:szCs w:val="28"/>
        </w:rPr>
      </w:pPr>
      <w:r>
        <w:rPr>
          <w:rFonts w:ascii="Garamond" w:hAnsi="Garamond" w:cs="Garamond"/>
          <w:b/>
          <w:bCs/>
          <w:color w:val="9FAC57"/>
          <w:spacing w:val="18"/>
          <w:sz w:val="27"/>
          <w:szCs w:val="27"/>
        </w:rPr>
        <w:t xml:space="preserve">vo-IFPF Tn </w:t>
      </w:r>
      <w:r>
        <w:rPr>
          <w:rFonts w:ascii="Arial" w:hAnsi="Arial" w:cs="Arial"/>
          <w:b/>
          <w:bCs/>
          <w:color w:val="9FAC57"/>
          <w:spacing w:val="58"/>
          <w:sz w:val="28"/>
          <w:szCs w:val="28"/>
        </w:rPr>
        <w:t>GO FROM HERE</w:t>
      </w:r>
    </w:p>
    <w:p w:rsidR="00E71690" w:rsidRDefault="00E71690">
      <w:pPr>
        <w:spacing w:before="72" w:line="211" w:lineRule="auto"/>
        <w:rPr>
          <w:rFonts w:ascii="Verdana" w:hAnsi="Verdana" w:cs="Verdana"/>
          <w:w w:val="105"/>
        </w:rPr>
      </w:pPr>
      <w:r>
        <w:rPr>
          <w:rFonts w:ascii="Verdana" w:hAnsi="Verdana" w:cs="Verdana"/>
          <w:w w:val="105"/>
        </w:rPr>
        <w:t>Other Resources</w:t>
      </w:r>
    </w:p>
    <w:p w:rsidR="00E71690" w:rsidRDefault="00E71690">
      <w:pPr>
        <w:spacing w:before="36"/>
        <w:jc w:val="both"/>
        <w:rPr>
          <w:rFonts w:ascii="Garamond" w:hAnsi="Garamond" w:cs="Garamond"/>
          <w:spacing w:val="-4"/>
        </w:rPr>
      </w:pPr>
      <w:hyperlink r:id="rId2803" w:history="1">
        <w:r>
          <w:rPr>
            <w:rFonts w:ascii="Garamond" w:hAnsi="Garamond" w:cs="Garamond"/>
            <w:color w:val="0000FF"/>
            <w:spacing w:val="-7"/>
            <w:u w:val="single"/>
          </w:rPr>
          <w:t>Psychotherapy.net</w:t>
        </w:r>
      </w:hyperlink>
      <w:r>
        <w:rPr>
          <w:rFonts w:ascii="Garamond" w:hAnsi="Garamond" w:cs="Garamond"/>
          <w:spacing w:val="-7"/>
        </w:rPr>
        <w:t xml:space="preserve"> is a comprehensive resource for students and professionals that </w:t>
      </w:r>
      <w:r>
        <w:rPr>
          <w:rFonts w:ascii="Garamond" w:hAnsi="Garamond" w:cs="Garamond"/>
          <w:spacing w:val="-6"/>
        </w:rPr>
        <w:t xml:space="preserve">offers videos and interviews on family therapy. New video and editorial content is </w:t>
      </w:r>
      <w:r>
        <w:rPr>
          <w:rFonts w:ascii="Garamond" w:hAnsi="Garamond" w:cs="Garamond"/>
          <w:spacing w:val="-7"/>
        </w:rPr>
        <w:t xml:space="preserve">made available monthly. DVDs relevant to this chapter are available at </w:t>
      </w:r>
      <w:hyperlink r:id="rId2804" w:history="1">
        <w:r>
          <w:rPr>
            <w:rFonts w:ascii="Garamond" w:hAnsi="Garamond" w:cs="Garamond"/>
            <w:color w:val="0000FF"/>
            <w:spacing w:val="-7"/>
            <w:u w:val="single"/>
          </w:rPr>
          <w:t>www.psy</w:t>
        </w:r>
        <w:r>
          <w:rPr>
            <w:rFonts w:ascii="Garamond" w:hAnsi="Garamond" w:cs="Garamond"/>
            <w:color w:val="0000FF"/>
            <w:spacing w:val="-7"/>
            <w:u w:val="single"/>
          </w:rPr>
          <w:softHyphen/>
        </w:r>
        <w:r>
          <w:rPr>
            <w:rFonts w:ascii="Garamond" w:hAnsi="Garamond" w:cs="Garamond"/>
            <w:color w:val="0000FF"/>
            <w:spacing w:val="-4"/>
            <w:u w:val="single"/>
          </w:rPr>
          <w:t>chotherapy.net</w:t>
        </w:r>
      </w:hyperlink>
      <w:r>
        <w:rPr>
          <w:rFonts w:ascii="Garamond" w:hAnsi="Garamond" w:cs="Garamond"/>
          <w:spacing w:val="-4"/>
        </w:rPr>
        <w:t xml:space="preserve"> and include the following:</w:t>
      </w:r>
    </w:p>
    <w:p w:rsidR="00E71690" w:rsidRDefault="00E71690">
      <w:pPr>
        <w:spacing w:before="144"/>
        <w:ind w:left="504" w:right="432"/>
        <w:rPr>
          <w:rFonts w:ascii="Garamond" w:hAnsi="Garamond" w:cs="Garamond"/>
          <w:spacing w:val="-6"/>
        </w:rPr>
      </w:pPr>
      <w:r>
        <w:rPr>
          <w:rFonts w:ascii="Garamond" w:hAnsi="Garamond" w:cs="Garamond"/>
          <w:spacing w:val="-10"/>
        </w:rPr>
        <w:t xml:space="preserve">Aponte, H. (1998). Structural </w:t>
      </w:r>
      <w:r>
        <w:rPr>
          <w:rFonts w:ascii="Bookman Old Style" w:hAnsi="Bookman Old Style" w:cs="Bookman Old Style"/>
          <w:i/>
          <w:iCs/>
          <w:spacing w:val="-10"/>
          <w:sz w:val="20"/>
          <w:szCs w:val="20"/>
        </w:rPr>
        <w:t xml:space="preserve">Family </w:t>
      </w:r>
      <w:r>
        <w:rPr>
          <w:rFonts w:ascii="Bookman Old Style" w:hAnsi="Bookman Old Style" w:cs="Bookman Old Style"/>
          <w:i/>
          <w:iCs/>
          <w:spacing w:val="-10"/>
          <w:sz w:val="21"/>
          <w:szCs w:val="21"/>
        </w:rPr>
        <w:t xml:space="preserve">Therapy </w:t>
      </w:r>
      <w:r>
        <w:rPr>
          <w:rFonts w:ascii="Garamond" w:hAnsi="Garamond" w:cs="Garamond"/>
          <w:spacing w:val="-10"/>
        </w:rPr>
        <w:t xml:space="preserve">(Family Therapy With the </w:t>
      </w:r>
      <w:r>
        <w:rPr>
          <w:rFonts w:ascii="Garamond" w:hAnsi="Garamond" w:cs="Garamond"/>
          <w:spacing w:val="-6"/>
        </w:rPr>
        <w:t>Experts Series)</w:t>
      </w:r>
    </w:p>
    <w:p w:rsidR="00E71690" w:rsidRDefault="00E71690">
      <w:pPr>
        <w:spacing w:before="36"/>
        <w:ind w:left="504" w:right="216"/>
        <w:rPr>
          <w:rFonts w:ascii="Garamond" w:hAnsi="Garamond" w:cs="Garamond"/>
        </w:rPr>
      </w:pPr>
      <w:r>
        <w:rPr>
          <w:noProof/>
        </w:rPr>
        <w:pict>
          <v:shape id="_x0000_s1806" type="#_x0000_t202" style="position:absolute;left:0;text-align:left;margin-left:70.25pt;margin-top:299.3pt;width:15.6pt;height:105.7pt;z-index:-25144371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spacing w:val="-7"/>
                      <w:w w:val="105"/>
                      <w:sz w:val="16"/>
                      <w:szCs w:val="16"/>
                    </w:rPr>
                  </w:pPr>
                  <w:r>
                    <w:rPr>
                      <w:rFonts w:ascii="Verdana" w:hAnsi="Verdana" w:cs="Verdana"/>
                      <w:spacing w:val="-7"/>
                      <w:w w:val="105"/>
                      <w:sz w:val="16"/>
                      <w:szCs w:val="16"/>
                    </w:rPr>
                    <w:t>458</w:t>
                  </w:r>
                </w:p>
                <w:p w:rsidR="00E71690" w:rsidRDefault="00E71690">
                  <w:pPr>
                    <w:spacing w:before="36" w:after="144" w:line="127" w:lineRule="exact"/>
                    <w:jc w:val="right"/>
                    <w:rPr>
                      <w:rFonts w:ascii="Tahoma" w:hAnsi="Tahoma" w:cs="Tahoma"/>
                      <w:spacing w:val="23"/>
                      <w:sz w:val="13"/>
                      <w:szCs w:val="13"/>
                    </w:rPr>
                  </w:pPr>
                  <w:r>
                    <w:rPr>
                      <w:rFonts w:ascii="Tahoma" w:hAnsi="Tahoma" w:cs="Tahoma"/>
                      <w:spacing w:val="23"/>
                      <w:sz w:val="13"/>
                      <w:szCs w:val="13"/>
                    </w:rPr>
                    <w:t>CHAPTER FOURTEEN</w:t>
                  </w:r>
                </w:p>
              </w:txbxContent>
            </v:textbox>
            <w10:wrap type="square" anchorx="page" anchory="page"/>
          </v:shape>
        </w:pict>
      </w:r>
      <w:r>
        <w:rPr>
          <w:rFonts w:ascii="Garamond" w:hAnsi="Garamond" w:cs="Garamond"/>
          <w:spacing w:val="-12"/>
        </w:rPr>
        <w:t xml:space="preserve">Hardy, K. (1997). </w:t>
      </w:r>
      <w:r>
        <w:rPr>
          <w:rFonts w:ascii="Bookman Old Style" w:hAnsi="Bookman Old Style" w:cs="Bookman Old Style"/>
          <w:i/>
          <w:iCs/>
          <w:spacing w:val="-12"/>
          <w:sz w:val="20"/>
          <w:szCs w:val="20"/>
        </w:rPr>
        <w:t xml:space="preserve">Family Systems Therapy </w:t>
      </w:r>
      <w:r>
        <w:rPr>
          <w:rFonts w:ascii="Garamond" w:hAnsi="Garamond" w:cs="Garamond"/>
          <w:spacing w:val="-12"/>
        </w:rPr>
        <w:t xml:space="preserve">(Psychotherapy With the Experts </w:t>
      </w:r>
      <w:r>
        <w:rPr>
          <w:rFonts w:ascii="Garamond" w:hAnsi="Garamond" w:cs="Garamond"/>
        </w:rPr>
        <w:t>Series)</w:t>
      </w:r>
    </w:p>
    <w:p w:rsidR="00E71690" w:rsidRDefault="00E71690">
      <w:pPr>
        <w:spacing w:line="266" w:lineRule="auto"/>
        <w:ind w:left="432" w:right="504" w:firstLine="72"/>
        <w:rPr>
          <w:rFonts w:ascii="Bookman Old Style" w:hAnsi="Bookman Old Style" w:cs="Bookman Old Style"/>
          <w:i/>
          <w:iCs/>
          <w:sz w:val="20"/>
          <w:szCs w:val="20"/>
        </w:rPr>
      </w:pPr>
      <w:r>
        <w:rPr>
          <w:rFonts w:ascii="Garamond" w:hAnsi="Garamond" w:cs="Garamond"/>
          <w:spacing w:val="-16"/>
        </w:rPr>
        <w:t xml:space="preserve">McGoldrick, M. (1996). </w:t>
      </w:r>
      <w:r>
        <w:rPr>
          <w:rFonts w:ascii="Bookman Old Style" w:hAnsi="Bookman Old Style" w:cs="Bookman Old Style"/>
          <w:i/>
          <w:iCs/>
          <w:spacing w:val="-16"/>
          <w:sz w:val="20"/>
          <w:szCs w:val="20"/>
        </w:rPr>
        <w:t xml:space="preserve">The Legacy of Unresolved Loss: A Family Systems </w:t>
      </w:r>
      <w:r>
        <w:rPr>
          <w:rFonts w:ascii="Bookman Old Style" w:hAnsi="Bookman Old Style" w:cs="Bookman Old Style"/>
          <w:i/>
          <w:iCs/>
          <w:sz w:val="20"/>
          <w:szCs w:val="20"/>
        </w:rPr>
        <w:t>Approach</w:t>
      </w:r>
    </w:p>
    <w:p w:rsidR="00E71690" w:rsidRDefault="00E71690">
      <w:pPr>
        <w:ind w:left="504" w:right="432"/>
        <w:rPr>
          <w:rFonts w:ascii="Garamond" w:hAnsi="Garamond" w:cs="Garamond"/>
          <w:spacing w:val="-6"/>
        </w:rPr>
      </w:pPr>
      <w:r>
        <w:rPr>
          <w:rFonts w:ascii="Garamond" w:hAnsi="Garamond" w:cs="Garamond"/>
          <w:spacing w:val="-11"/>
        </w:rPr>
        <w:t xml:space="preserve">Schwartz, R. (2001). </w:t>
      </w:r>
      <w:r>
        <w:rPr>
          <w:rFonts w:ascii="Bookman Old Style" w:hAnsi="Bookman Old Style" w:cs="Bookman Old Style"/>
          <w:i/>
          <w:iCs/>
          <w:spacing w:val="-11"/>
          <w:sz w:val="20"/>
          <w:szCs w:val="20"/>
        </w:rPr>
        <w:t xml:space="preserve">Internal Family Systems </w:t>
      </w:r>
      <w:r>
        <w:rPr>
          <w:rFonts w:ascii="Garamond" w:hAnsi="Garamond" w:cs="Garamond"/>
          <w:spacing w:val="-11"/>
        </w:rPr>
        <w:t xml:space="preserve">(Couples Therapy With the </w:t>
      </w:r>
      <w:r>
        <w:rPr>
          <w:rFonts w:ascii="Garamond" w:hAnsi="Garamond" w:cs="Garamond"/>
          <w:spacing w:val="-6"/>
        </w:rPr>
        <w:t>Experts Series)</w:t>
      </w:r>
    </w:p>
    <w:p w:rsidR="00E71690" w:rsidRDefault="00E71690">
      <w:pPr>
        <w:spacing w:before="144"/>
        <w:jc w:val="both"/>
        <w:rPr>
          <w:rFonts w:ascii="Garamond" w:hAnsi="Garamond" w:cs="Garamond"/>
          <w:spacing w:val="-3"/>
        </w:rPr>
      </w:pPr>
      <w:r>
        <w:rPr>
          <w:rFonts w:ascii="Garamond" w:hAnsi="Garamond" w:cs="Garamond"/>
          <w:spacing w:val="-6"/>
        </w:rPr>
        <w:t>You may want to consider joining the American Association for Marriage and Fam</w:t>
      </w:r>
      <w:r>
        <w:rPr>
          <w:rFonts w:ascii="Garamond" w:hAnsi="Garamond" w:cs="Garamond"/>
          <w:spacing w:val="-6"/>
        </w:rPr>
        <w:softHyphen/>
      </w:r>
      <w:r>
        <w:rPr>
          <w:rFonts w:ascii="Garamond" w:hAnsi="Garamond" w:cs="Garamond"/>
          <w:spacing w:val="-9"/>
        </w:rPr>
        <w:t xml:space="preserve">ily Therapy, which has a student membership category. You must obtain an official </w:t>
      </w:r>
      <w:r>
        <w:rPr>
          <w:rFonts w:ascii="Garamond" w:hAnsi="Garamond" w:cs="Garamond"/>
          <w:spacing w:val="-8"/>
        </w:rPr>
        <w:t xml:space="preserve">application, including the names of at least two Clinical Members from whom the </w:t>
      </w:r>
      <w:r>
        <w:rPr>
          <w:rFonts w:ascii="Garamond" w:hAnsi="Garamond" w:cs="Garamond"/>
          <w:spacing w:val="-5"/>
        </w:rPr>
        <w:t xml:space="preserve">association can request official endorsements. You also need a statement signed by </w:t>
      </w:r>
      <w:r>
        <w:rPr>
          <w:rFonts w:ascii="Garamond" w:hAnsi="Garamond" w:cs="Garamond"/>
          <w:spacing w:val="-3"/>
        </w:rPr>
        <w:t xml:space="preserve">the coordinator or director of a graduate program in marital and family therapy in </w:t>
      </w:r>
      <w:r>
        <w:rPr>
          <w:rFonts w:ascii="Garamond" w:hAnsi="Garamond" w:cs="Garamond"/>
          <w:spacing w:val="-5"/>
        </w:rPr>
        <w:t xml:space="preserve">a regionally accredited educational institution, verifying your current enrollment. </w:t>
      </w:r>
      <w:r>
        <w:rPr>
          <w:rFonts w:ascii="Garamond" w:hAnsi="Garamond" w:cs="Garamond"/>
        </w:rPr>
        <w:t xml:space="preserve">Student membership may be held until receipt of a qualifying graduate degree </w:t>
      </w:r>
      <w:r>
        <w:rPr>
          <w:rFonts w:ascii="Garamond" w:hAnsi="Garamond" w:cs="Garamond"/>
          <w:spacing w:val="-3"/>
        </w:rPr>
        <w:t xml:space="preserve">or for a maximum of 5 years. Members receive the </w:t>
      </w:r>
      <w:r>
        <w:rPr>
          <w:rFonts w:ascii="Bookman Old Style" w:hAnsi="Bookman Old Style" w:cs="Bookman Old Style"/>
          <w:i/>
          <w:iCs/>
          <w:spacing w:val="-3"/>
          <w:sz w:val="20"/>
          <w:szCs w:val="20"/>
        </w:rPr>
        <w:t>Journal of Marital and Fam</w:t>
      </w:r>
      <w:r>
        <w:rPr>
          <w:rFonts w:ascii="Bookman Old Style" w:hAnsi="Bookman Old Style" w:cs="Bookman Old Style"/>
          <w:i/>
          <w:iCs/>
          <w:spacing w:val="-3"/>
          <w:sz w:val="20"/>
          <w:szCs w:val="20"/>
        </w:rPr>
        <w:softHyphen/>
      </w:r>
      <w:r>
        <w:rPr>
          <w:rFonts w:ascii="Bookman Old Style" w:hAnsi="Bookman Old Style" w:cs="Bookman Old Style"/>
          <w:i/>
          <w:iCs/>
          <w:spacing w:val="-5"/>
          <w:sz w:val="20"/>
          <w:szCs w:val="20"/>
        </w:rPr>
        <w:t xml:space="preserve">ily Therapy, </w:t>
      </w:r>
      <w:r>
        <w:rPr>
          <w:rFonts w:ascii="Garamond" w:hAnsi="Garamond" w:cs="Garamond"/>
          <w:spacing w:val="-5"/>
        </w:rPr>
        <w:t xml:space="preserve">which is published four times a year, and a subscription to six issues </w:t>
      </w:r>
      <w:r>
        <w:rPr>
          <w:rFonts w:ascii="Garamond" w:hAnsi="Garamond" w:cs="Garamond"/>
          <w:spacing w:val="-12"/>
        </w:rPr>
        <w:t xml:space="preserve">yearly of </w:t>
      </w:r>
      <w:r>
        <w:rPr>
          <w:rFonts w:ascii="Bookman Old Style" w:hAnsi="Bookman Old Style" w:cs="Bookman Old Style"/>
          <w:i/>
          <w:iCs/>
          <w:spacing w:val="-12"/>
          <w:sz w:val="20"/>
          <w:szCs w:val="20"/>
        </w:rPr>
        <w:t xml:space="preserve">The Family Therapy Magazine. </w:t>
      </w:r>
      <w:r>
        <w:rPr>
          <w:rFonts w:ascii="Garamond" w:hAnsi="Garamond" w:cs="Garamond"/>
          <w:spacing w:val="-12"/>
        </w:rPr>
        <w:t xml:space="preserve">For a copy of the AAMFT Code of Ethics, </w:t>
      </w:r>
      <w:r>
        <w:rPr>
          <w:rFonts w:ascii="Garamond" w:hAnsi="Garamond" w:cs="Garamond"/>
          <w:spacing w:val="-3"/>
        </w:rPr>
        <w:t>membership applications, and further information, contact:</w:t>
      </w:r>
    </w:p>
    <w:p w:rsidR="00E71690" w:rsidRDefault="00E71690">
      <w:pPr>
        <w:spacing w:before="144" w:line="312" w:lineRule="auto"/>
        <w:ind w:left="432" w:right="2088"/>
        <w:rPr>
          <w:rFonts w:ascii="Verdana" w:hAnsi="Verdana" w:cs="Verdana"/>
          <w:spacing w:val="-10"/>
          <w:sz w:val="18"/>
          <w:szCs w:val="18"/>
        </w:rPr>
      </w:pPr>
      <w:r>
        <w:rPr>
          <w:rFonts w:ascii="Tahoma" w:hAnsi="Tahoma" w:cs="Tahoma"/>
          <w:b/>
          <w:bCs/>
          <w:spacing w:val="-1"/>
          <w:sz w:val="17"/>
          <w:szCs w:val="17"/>
        </w:rPr>
        <w:t xml:space="preserve">American Association for Marriage and Family Therapy </w:t>
      </w:r>
      <w:r>
        <w:rPr>
          <w:rFonts w:ascii="Verdana" w:hAnsi="Verdana" w:cs="Verdana"/>
          <w:spacing w:val="-10"/>
          <w:sz w:val="18"/>
          <w:szCs w:val="18"/>
        </w:rPr>
        <w:t>112 South Alfred Street</w:t>
      </w:r>
    </w:p>
    <w:p w:rsidR="00E71690" w:rsidRDefault="00E71690">
      <w:pPr>
        <w:spacing w:before="72"/>
        <w:ind w:left="504"/>
        <w:rPr>
          <w:rFonts w:ascii="Verdana" w:hAnsi="Verdana" w:cs="Verdana"/>
          <w:spacing w:val="-8"/>
          <w:sz w:val="18"/>
          <w:szCs w:val="18"/>
        </w:rPr>
      </w:pPr>
      <w:r>
        <w:rPr>
          <w:rFonts w:ascii="Verdana" w:hAnsi="Verdana" w:cs="Verdana"/>
          <w:spacing w:val="-8"/>
          <w:sz w:val="18"/>
          <w:szCs w:val="18"/>
        </w:rPr>
        <w:t>Alexandria, VA 22314-3061</w:t>
      </w:r>
    </w:p>
    <w:p w:rsidR="00E71690" w:rsidRDefault="00E71690">
      <w:pPr>
        <w:ind w:left="432"/>
        <w:rPr>
          <w:rFonts w:ascii="Verdana" w:hAnsi="Verdana" w:cs="Verdana"/>
          <w:spacing w:val="-6"/>
          <w:sz w:val="18"/>
          <w:szCs w:val="18"/>
        </w:rPr>
      </w:pPr>
      <w:r>
        <w:rPr>
          <w:rFonts w:ascii="Verdana" w:hAnsi="Verdana" w:cs="Verdana"/>
          <w:spacing w:val="-6"/>
          <w:sz w:val="18"/>
          <w:szCs w:val="18"/>
        </w:rPr>
        <w:t>Telephone: (703) 838-9808</w:t>
      </w:r>
    </w:p>
    <w:p w:rsidR="00E71690" w:rsidRDefault="00E71690">
      <w:pPr>
        <w:spacing w:before="36"/>
        <w:ind w:left="504"/>
        <w:rPr>
          <w:rFonts w:ascii="Verdana" w:hAnsi="Verdana" w:cs="Verdana"/>
          <w:spacing w:val="-8"/>
          <w:sz w:val="18"/>
          <w:szCs w:val="18"/>
        </w:rPr>
      </w:pPr>
      <w:r>
        <w:rPr>
          <w:rFonts w:ascii="Verdana" w:hAnsi="Verdana" w:cs="Verdana"/>
          <w:spacing w:val="-8"/>
          <w:sz w:val="18"/>
          <w:szCs w:val="18"/>
        </w:rPr>
        <w:t>Fax: (703) 838-9805</w:t>
      </w:r>
    </w:p>
    <w:p w:rsidR="00E71690" w:rsidRDefault="00E71690">
      <w:pPr>
        <w:ind w:left="432"/>
        <w:rPr>
          <w:rFonts w:ascii="Verdana" w:hAnsi="Verdana" w:cs="Verdana"/>
          <w:spacing w:val="-8"/>
          <w:sz w:val="18"/>
          <w:szCs w:val="18"/>
        </w:rPr>
      </w:pPr>
      <w:r>
        <w:rPr>
          <w:rFonts w:ascii="Verdana" w:hAnsi="Verdana" w:cs="Verdana"/>
          <w:spacing w:val="-8"/>
          <w:sz w:val="18"/>
          <w:szCs w:val="18"/>
        </w:rPr>
        <w:t xml:space="preserve">Website: </w:t>
      </w:r>
      <w:hyperlink r:id="rId2805" w:history="1">
        <w:r>
          <w:rPr>
            <w:rFonts w:ascii="Verdana" w:hAnsi="Verdana" w:cs="Verdana"/>
            <w:color w:val="0000FF"/>
            <w:spacing w:val="-8"/>
            <w:sz w:val="18"/>
            <w:szCs w:val="18"/>
            <w:u w:val="single"/>
          </w:rPr>
          <w:t>www.aamft.org</w:t>
        </w:r>
      </w:hyperlink>
    </w:p>
    <w:p w:rsidR="00E71690" w:rsidRDefault="00E71690">
      <w:pPr>
        <w:spacing w:before="612"/>
        <w:rPr>
          <w:rFonts w:ascii="Garamond" w:hAnsi="Garamond" w:cs="Garamond"/>
          <w:color w:val="9FAC57"/>
          <w:spacing w:val="16"/>
          <w:sz w:val="37"/>
          <w:szCs w:val="37"/>
        </w:rPr>
      </w:pPr>
      <w:r>
        <w:rPr>
          <w:rFonts w:ascii="Garamond" w:hAnsi="Garamond" w:cs="Garamond"/>
          <w:color w:val="9FAC57"/>
          <w:spacing w:val="16"/>
          <w:sz w:val="37"/>
          <w:szCs w:val="37"/>
        </w:rPr>
        <w:t>Recommended Supplementary Readings</w:t>
      </w:r>
    </w:p>
    <w:p w:rsidR="00E71690" w:rsidRDefault="00E71690">
      <w:pPr>
        <w:spacing w:before="180"/>
        <w:jc w:val="both"/>
        <w:rPr>
          <w:rFonts w:ascii="Garamond" w:hAnsi="Garamond" w:cs="Garamond"/>
          <w:spacing w:val="-3"/>
        </w:rPr>
      </w:pPr>
      <w:r>
        <w:rPr>
          <w:rFonts w:ascii="Bookman Old Style" w:hAnsi="Bookman Old Style" w:cs="Bookman Old Style"/>
          <w:i/>
          <w:iCs/>
          <w:spacing w:val="-10"/>
          <w:sz w:val="20"/>
          <w:szCs w:val="20"/>
        </w:rPr>
        <w:t xml:space="preserve">Ethnicity and Family Therapy </w:t>
      </w:r>
      <w:r>
        <w:rPr>
          <w:rFonts w:ascii="Garamond" w:hAnsi="Garamond" w:cs="Garamond"/>
          <w:spacing w:val="-10"/>
        </w:rPr>
        <w:t xml:space="preserve">(McGoldrick, Giordano, </w:t>
      </w:r>
      <w:r>
        <w:rPr>
          <w:rFonts w:ascii="Bookman Old Style" w:hAnsi="Bookman Old Style" w:cs="Bookman Old Style"/>
          <w:i/>
          <w:iCs/>
          <w:spacing w:val="-10"/>
          <w:sz w:val="21"/>
          <w:szCs w:val="21"/>
        </w:rPr>
        <w:t xml:space="preserve">&amp; </w:t>
      </w:r>
      <w:r>
        <w:rPr>
          <w:rFonts w:ascii="Garamond" w:hAnsi="Garamond" w:cs="Garamond"/>
          <w:spacing w:val="-10"/>
        </w:rPr>
        <w:t xml:space="preserve">Garcia-Preto, 2005) is the </w:t>
      </w:r>
      <w:r>
        <w:rPr>
          <w:rFonts w:ascii="Garamond" w:hAnsi="Garamond" w:cs="Garamond"/>
          <w:spacing w:val="-6"/>
        </w:rPr>
        <w:t xml:space="preserve">seminal work on culture in family therapy. The authors review the importance of cultural considerations in relation to family therapy and provide chapters on the </w:t>
      </w:r>
      <w:r>
        <w:rPr>
          <w:rFonts w:ascii="Garamond" w:hAnsi="Garamond" w:cs="Garamond"/>
          <w:spacing w:val="-3"/>
        </w:rPr>
        <w:t>background, research, and therapy issues of more than 15 cultures.</w:t>
      </w:r>
    </w:p>
    <w:p w:rsidR="00E71690" w:rsidRDefault="00E71690">
      <w:pPr>
        <w:widowControl/>
        <w:kinsoku/>
        <w:autoSpaceDE w:val="0"/>
        <w:autoSpaceDN w:val="0"/>
        <w:adjustRightInd w:val="0"/>
        <w:sectPr w:rsidR="00E71690">
          <w:headerReference w:type="even" r:id="rId2806"/>
          <w:headerReference w:type="default" r:id="rId2807"/>
          <w:footerReference w:type="even" r:id="rId2808"/>
          <w:footerReference w:type="default" r:id="rId2809"/>
          <w:headerReference w:type="first" r:id="rId2810"/>
          <w:footerReference w:type="first" r:id="rId2811"/>
          <w:pgSz w:w="12240" w:h="15840"/>
          <w:pgMar w:top="2520" w:right="2266" w:bottom="430" w:left="2634" w:header="0" w:footer="2593" w:gutter="0"/>
          <w:cols w:space="720"/>
          <w:noEndnote/>
          <w:titlePg/>
        </w:sectPr>
      </w:pPr>
    </w:p>
    <w:p w:rsidR="00E71690" w:rsidRDefault="00E71690">
      <w:pPr>
        <w:jc w:val="both"/>
        <w:rPr>
          <w:rFonts w:ascii="Garamond" w:hAnsi="Garamond" w:cs="Garamond"/>
          <w:color w:val="2D3220"/>
          <w:spacing w:val="-5"/>
        </w:rPr>
      </w:pPr>
      <w:r>
        <w:rPr>
          <w:noProof/>
        </w:rPr>
        <w:pict>
          <v:shape id="_x0000_s1807" type="#_x0000_t202" style="position:absolute;left:0;text-align:left;margin-left:0;margin-top:0;width:612pt;height:11in;z-index:-251442688;mso-position-horizontal-relative:page;mso-position-vertical-relative:page" o:allowincell="f" fillcolor="#e5f8c8"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Bookman Old Style" w:hAnsi="Bookman Old Style" w:cs="Bookman Old Style"/>
          <w:i/>
          <w:iCs/>
          <w:color w:val="2D3220"/>
          <w:spacing w:val="-12"/>
          <w:sz w:val="20"/>
          <w:szCs w:val="20"/>
        </w:rPr>
        <w:t xml:space="preserve">Theory and Practice of Family Therapy and Counseling </w:t>
      </w:r>
      <w:r>
        <w:rPr>
          <w:rFonts w:ascii="Garamond" w:hAnsi="Garamond" w:cs="Garamond"/>
          <w:color w:val="2D3220"/>
          <w:spacing w:val="-12"/>
        </w:rPr>
        <w:t>(Bitter, 2009b) is a compre</w:t>
      </w:r>
      <w:r>
        <w:rPr>
          <w:rFonts w:ascii="Garamond" w:hAnsi="Garamond" w:cs="Garamond"/>
          <w:color w:val="2D3220"/>
          <w:spacing w:val="-12"/>
        </w:rPr>
        <w:softHyphen/>
      </w:r>
      <w:r>
        <w:rPr>
          <w:rFonts w:ascii="Garamond" w:hAnsi="Garamond" w:cs="Garamond"/>
          <w:color w:val="2D3220"/>
          <w:spacing w:val="-9"/>
        </w:rPr>
        <w:t xml:space="preserve">hensive textbook that seeks to develop personal and professional growth in family </w:t>
      </w:r>
      <w:r>
        <w:rPr>
          <w:rFonts w:ascii="Garamond" w:hAnsi="Garamond" w:cs="Garamond"/>
          <w:color w:val="2D3220"/>
          <w:spacing w:val="-6"/>
        </w:rPr>
        <w:t xml:space="preserve">practitioners as well as orient the reader to the theories that make up the field of </w:t>
      </w:r>
      <w:r>
        <w:rPr>
          <w:rFonts w:ascii="Garamond" w:hAnsi="Garamond" w:cs="Garamond"/>
          <w:color w:val="2D3220"/>
          <w:spacing w:val="-5"/>
        </w:rPr>
        <w:t>family therapy and counseling.</w:t>
      </w:r>
    </w:p>
    <w:p w:rsidR="00E71690" w:rsidRDefault="00E71690">
      <w:pPr>
        <w:spacing w:before="144"/>
        <w:ind w:right="72"/>
        <w:rPr>
          <w:rFonts w:ascii="Garamond" w:hAnsi="Garamond" w:cs="Garamond"/>
          <w:color w:val="2D3220"/>
          <w:spacing w:val="-5"/>
        </w:rPr>
      </w:pPr>
      <w:r>
        <w:rPr>
          <w:rFonts w:ascii="Bookman Old Style" w:hAnsi="Bookman Old Style" w:cs="Bookman Old Style"/>
          <w:i/>
          <w:iCs/>
          <w:color w:val="2D3220"/>
          <w:spacing w:val="-10"/>
          <w:sz w:val="20"/>
          <w:szCs w:val="20"/>
        </w:rPr>
        <w:t xml:space="preserve">Family Therapy: An Overview </w:t>
      </w:r>
      <w:r>
        <w:rPr>
          <w:rFonts w:ascii="Garamond" w:hAnsi="Garamond" w:cs="Garamond"/>
          <w:color w:val="2D3220"/>
          <w:spacing w:val="-10"/>
        </w:rPr>
        <w:t xml:space="preserve">(Goldenberg </w:t>
      </w:r>
      <w:r>
        <w:rPr>
          <w:i/>
          <w:iCs/>
          <w:color w:val="2D3220"/>
          <w:spacing w:val="-10"/>
          <w:w w:val="95"/>
          <w:sz w:val="23"/>
          <w:szCs w:val="23"/>
        </w:rPr>
        <w:t xml:space="preserve">&amp; </w:t>
      </w:r>
      <w:r>
        <w:rPr>
          <w:rFonts w:ascii="Garamond" w:hAnsi="Garamond" w:cs="Garamond"/>
          <w:color w:val="2D3220"/>
          <w:spacing w:val="-10"/>
        </w:rPr>
        <w:t>Goldenberg, 2013) provides an excel</w:t>
      </w:r>
      <w:r>
        <w:rPr>
          <w:rFonts w:ascii="Garamond" w:hAnsi="Garamond" w:cs="Garamond"/>
          <w:color w:val="2D3220"/>
          <w:spacing w:val="-10"/>
        </w:rPr>
        <w:softHyphen/>
      </w:r>
      <w:r>
        <w:rPr>
          <w:rFonts w:ascii="Garamond" w:hAnsi="Garamond" w:cs="Garamond"/>
          <w:color w:val="2D3220"/>
          <w:spacing w:val="-5"/>
        </w:rPr>
        <w:t>lent basic overview of these contemporary perspectives on family therapy.</w:t>
      </w:r>
    </w:p>
    <w:p w:rsidR="00E71690" w:rsidRDefault="00E71690">
      <w:pPr>
        <w:spacing w:before="180"/>
        <w:ind w:right="72"/>
        <w:rPr>
          <w:rFonts w:ascii="Garamond" w:hAnsi="Garamond" w:cs="Garamond"/>
          <w:color w:val="2D3220"/>
          <w:spacing w:val="-9"/>
        </w:rPr>
      </w:pPr>
      <w:r>
        <w:rPr>
          <w:rFonts w:ascii="Bookman Old Style" w:hAnsi="Bookman Old Style" w:cs="Bookman Old Style"/>
          <w:i/>
          <w:iCs/>
          <w:color w:val="2D3220"/>
          <w:spacing w:val="-7"/>
          <w:sz w:val="20"/>
          <w:szCs w:val="20"/>
        </w:rPr>
        <w:t xml:space="preserve">Family Therapy: Concepts and Methods </w:t>
      </w:r>
      <w:r>
        <w:rPr>
          <w:rFonts w:ascii="Garamond" w:hAnsi="Garamond" w:cs="Garamond"/>
          <w:color w:val="2D3220"/>
          <w:spacing w:val="-7"/>
        </w:rPr>
        <w:t xml:space="preserve">(Nichols, 2013) is an </w:t>
      </w:r>
      <w:r>
        <w:rPr>
          <w:rFonts w:ascii="Verdana" w:hAnsi="Verdana" w:cs="Verdana"/>
          <w:color w:val="2D3220"/>
          <w:spacing w:val="-7"/>
          <w:sz w:val="16"/>
          <w:szCs w:val="16"/>
        </w:rPr>
        <w:t xml:space="preserve">AAMFT-based </w:t>
      </w:r>
      <w:r>
        <w:rPr>
          <w:rFonts w:ascii="Garamond" w:hAnsi="Garamond" w:cs="Garamond"/>
          <w:color w:val="2D3220"/>
          <w:spacing w:val="-7"/>
        </w:rPr>
        <w:t xml:space="preserve">text </w:t>
      </w:r>
      <w:r>
        <w:rPr>
          <w:rFonts w:ascii="Garamond" w:hAnsi="Garamond" w:cs="Garamond"/>
          <w:color w:val="2D3220"/>
          <w:spacing w:val="-8"/>
        </w:rPr>
        <w:t xml:space="preserve">that covers seven of the major contemporary family systems models. The final </w:t>
      </w:r>
      <w:r>
        <w:rPr>
          <w:rFonts w:ascii="Garamond" w:hAnsi="Garamond" w:cs="Garamond"/>
          <w:color w:val="2D3220"/>
          <w:spacing w:val="-4"/>
        </w:rPr>
        <w:t>chapter presents an integration of key themes among diverse approaches to fam</w:t>
      </w:r>
      <w:r>
        <w:rPr>
          <w:rFonts w:ascii="Garamond" w:hAnsi="Garamond" w:cs="Garamond"/>
          <w:color w:val="2D3220"/>
          <w:spacing w:val="-4"/>
        </w:rPr>
        <w:softHyphen/>
      </w:r>
      <w:r>
        <w:rPr>
          <w:rFonts w:ascii="Garamond" w:hAnsi="Garamond" w:cs="Garamond"/>
          <w:color w:val="2D3220"/>
          <w:spacing w:val="-9"/>
        </w:rPr>
        <w:t>ily therapy.</w:t>
      </w:r>
    </w:p>
    <w:p w:rsidR="00E71690" w:rsidRDefault="00E71690">
      <w:pPr>
        <w:spacing w:before="216"/>
        <w:ind w:right="216"/>
        <w:rPr>
          <w:rFonts w:ascii="Garamond" w:hAnsi="Garamond" w:cs="Garamond"/>
          <w:color w:val="2D3220"/>
          <w:spacing w:val="-5"/>
        </w:rPr>
      </w:pPr>
      <w:r>
        <w:rPr>
          <w:noProof/>
        </w:rPr>
        <w:pict>
          <v:shape id="_x0000_s1809" type="#_x0000_t202" style="position:absolute;margin-left:410.8pt;margin-top:20.15pt;width:15.8pt;height:133.8pt;z-index:-25144166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Verdana" w:hAnsi="Verdana" w:cs="Verdana"/>
                      <w:color w:val="2D3220"/>
                      <w:sz w:val="16"/>
                      <w:szCs w:val="16"/>
                    </w:rPr>
                  </w:pPr>
                  <w:r>
                    <w:rPr>
                      <w:rFonts w:ascii="Verdana" w:hAnsi="Verdana" w:cs="Verdana"/>
                      <w:color w:val="2D3220"/>
                      <w:sz w:val="16"/>
                      <w:szCs w:val="16"/>
                    </w:rPr>
                    <w:t>459</w:t>
                  </w:r>
                </w:p>
                <w:p w:rsidR="00E71690" w:rsidRDefault="00E71690">
                  <w:pPr>
                    <w:spacing w:before="108" w:after="72" w:line="130" w:lineRule="exact"/>
                    <w:jc w:val="right"/>
                    <w:rPr>
                      <w:rFonts w:ascii="Bookman Old Style" w:hAnsi="Bookman Old Style" w:cs="Bookman Old Style"/>
                      <w:color w:val="5D6251"/>
                      <w:spacing w:val="-1"/>
                      <w:sz w:val="14"/>
                      <w:szCs w:val="14"/>
                    </w:rPr>
                  </w:pPr>
                  <w:r>
                    <w:rPr>
                      <w:rFonts w:ascii="Bookman Old Style" w:hAnsi="Bookman Old Style" w:cs="Bookman Old Style"/>
                      <w:color w:val="5D6251"/>
                      <w:spacing w:val="-1"/>
                      <w:sz w:val="14"/>
                      <w:szCs w:val="14"/>
                    </w:rPr>
                    <w:t>AdV213H1SlA131SAS AlIVVVJ</w:t>
                  </w:r>
                </w:p>
              </w:txbxContent>
            </v:textbox>
            <w10:wrap type="square"/>
          </v:shape>
        </w:pict>
      </w:r>
      <w:r>
        <w:rPr>
          <w:rFonts w:ascii="Bookman Old Style" w:hAnsi="Bookman Old Style" w:cs="Bookman Old Style"/>
          <w:i/>
          <w:iCs/>
          <w:color w:val="2D3220"/>
          <w:spacing w:val="-10"/>
          <w:sz w:val="20"/>
          <w:szCs w:val="20"/>
        </w:rPr>
        <w:t xml:space="preserve">Family Therapy: History, Theory, and Practice </w:t>
      </w:r>
      <w:r>
        <w:rPr>
          <w:rFonts w:ascii="Garamond" w:hAnsi="Garamond" w:cs="Garamond"/>
          <w:color w:val="2D3220"/>
          <w:spacing w:val="-10"/>
        </w:rPr>
        <w:t xml:space="preserve">(cladding, 2010) is an overview of </w:t>
      </w:r>
      <w:r>
        <w:rPr>
          <w:rFonts w:ascii="Garamond" w:hAnsi="Garamond" w:cs="Garamond"/>
          <w:color w:val="2D3220"/>
          <w:spacing w:val="-8"/>
        </w:rPr>
        <w:t xml:space="preserve">family therapy models and therapeutic interventions designed for counselors </w:t>
      </w:r>
      <w:r>
        <w:rPr>
          <w:rFonts w:ascii="Garamond" w:hAnsi="Garamond" w:cs="Garamond"/>
          <w:color w:val="2D3220"/>
          <w:spacing w:val="-5"/>
        </w:rPr>
        <w:t>associated with the American Counseling Association.</w:t>
      </w:r>
    </w:p>
    <w:p w:rsidR="00E71690" w:rsidRDefault="00E71690">
      <w:pPr>
        <w:spacing w:before="360"/>
        <w:rPr>
          <w:rFonts w:ascii="Bookman Old Style" w:hAnsi="Bookman Old Style" w:cs="Bookman Old Style"/>
          <w:color w:val="A2AE59"/>
          <w:spacing w:val="-3"/>
          <w:sz w:val="32"/>
          <w:szCs w:val="32"/>
        </w:rPr>
      </w:pPr>
      <w:r>
        <w:rPr>
          <w:rFonts w:ascii="Bookman Old Style" w:hAnsi="Bookman Old Style" w:cs="Bookman Old Style"/>
          <w:color w:val="A2AE59"/>
          <w:spacing w:val="-3"/>
          <w:sz w:val="32"/>
          <w:szCs w:val="32"/>
        </w:rPr>
        <w:t>References and Suggested Readings</w:t>
      </w:r>
    </w:p>
    <w:p w:rsidR="00E71690" w:rsidRDefault="00E71690">
      <w:pPr>
        <w:spacing w:before="216" w:line="290" w:lineRule="auto"/>
        <w:ind w:right="288"/>
        <w:jc w:val="both"/>
        <w:rPr>
          <w:rFonts w:ascii="Verdana" w:hAnsi="Verdana" w:cs="Verdana"/>
          <w:color w:val="2D3220"/>
          <w:spacing w:val="-10"/>
          <w:sz w:val="16"/>
          <w:szCs w:val="16"/>
        </w:rPr>
      </w:pPr>
      <w:r>
        <w:rPr>
          <w:noProof/>
        </w:rPr>
        <w:pict>
          <v:shape id="_x0000_s1810" type="#_x0000_t202" style="position:absolute;left:0;text-align:left;margin-left:118.8pt;margin-top:282.2pt;width:187.2pt;height:168.5pt;z-index:25187584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36" w:line="292" w:lineRule="auto"/>
                    <w:ind w:right="360"/>
                    <w:rPr>
                      <w:rFonts w:ascii="Verdana" w:hAnsi="Verdana" w:cs="Verdana"/>
                      <w:color w:val="2D3220"/>
                      <w:spacing w:val="-8"/>
                      <w:sz w:val="16"/>
                      <w:szCs w:val="16"/>
                    </w:rPr>
                  </w:pPr>
                  <w:r>
                    <w:rPr>
                      <w:rFonts w:ascii="Arial" w:hAnsi="Arial" w:cs="Arial"/>
                      <w:b/>
                      <w:bCs/>
                      <w:color w:val="2D3220"/>
                      <w:spacing w:val="-3"/>
                      <w:sz w:val="16"/>
                      <w:szCs w:val="16"/>
                    </w:rPr>
                    <w:t xml:space="preserve">Adler, A. </w:t>
                  </w:r>
                  <w:r>
                    <w:rPr>
                      <w:rFonts w:ascii="Verdana" w:hAnsi="Verdana" w:cs="Verdana"/>
                      <w:color w:val="2D3220"/>
                      <w:spacing w:val="-3"/>
                      <w:sz w:val="16"/>
                      <w:szCs w:val="16"/>
                    </w:rPr>
                    <w:t xml:space="preserve">(1927). </w:t>
                  </w:r>
                  <w:r>
                    <w:rPr>
                      <w:rFonts w:ascii="Arial" w:hAnsi="Arial" w:cs="Arial"/>
                      <w:i/>
                      <w:iCs/>
                      <w:color w:val="2D3220"/>
                      <w:spacing w:val="-3"/>
                      <w:sz w:val="16"/>
                      <w:szCs w:val="16"/>
                    </w:rPr>
                    <w:t xml:space="preserve">Understanding human nature </w:t>
                  </w:r>
                  <w:r>
                    <w:rPr>
                      <w:rFonts w:ascii="Verdana" w:hAnsi="Verdana" w:cs="Verdana"/>
                      <w:color w:val="2D3220"/>
                      <w:spacing w:val="-8"/>
                      <w:sz w:val="16"/>
                      <w:szCs w:val="16"/>
                    </w:rPr>
                    <w:t>(W. B. Wolfe, Trans.). New York: Fawcett.</w:t>
                  </w:r>
                </w:p>
                <w:p w:rsidR="00E71690" w:rsidRDefault="00E71690">
                  <w:pPr>
                    <w:spacing w:before="108" w:line="295" w:lineRule="auto"/>
                    <w:ind w:right="288"/>
                    <w:rPr>
                      <w:rFonts w:ascii="Verdana" w:hAnsi="Verdana" w:cs="Verdana"/>
                      <w:color w:val="2D3220"/>
                      <w:spacing w:val="-8"/>
                      <w:sz w:val="16"/>
                      <w:szCs w:val="16"/>
                    </w:rPr>
                  </w:pPr>
                  <w:r>
                    <w:rPr>
                      <w:rFonts w:ascii="Arial" w:hAnsi="Arial" w:cs="Arial"/>
                      <w:b/>
                      <w:bCs/>
                      <w:color w:val="2D3220"/>
                      <w:spacing w:val="-1"/>
                      <w:sz w:val="16"/>
                      <w:szCs w:val="16"/>
                    </w:rPr>
                    <w:t xml:space="preserve">American Psychiatric Association. </w:t>
                  </w:r>
                  <w:r>
                    <w:rPr>
                      <w:rFonts w:ascii="Verdana" w:hAnsi="Verdana" w:cs="Verdana"/>
                      <w:color w:val="2D3220"/>
                      <w:spacing w:val="-1"/>
                      <w:sz w:val="16"/>
                      <w:szCs w:val="16"/>
                    </w:rPr>
                    <w:t xml:space="preserve">(2000). </w:t>
                  </w:r>
                  <w:r>
                    <w:rPr>
                      <w:rFonts w:ascii="Arial" w:hAnsi="Arial" w:cs="Arial"/>
                      <w:i/>
                      <w:iCs/>
                      <w:color w:val="2D3220"/>
                      <w:spacing w:val="1"/>
                      <w:sz w:val="16"/>
                      <w:szCs w:val="16"/>
                    </w:rPr>
                    <w:t xml:space="preserve">Diagnostic and statistical manual of mental </w:t>
                  </w:r>
                  <w:r>
                    <w:rPr>
                      <w:rFonts w:ascii="Arial" w:hAnsi="Arial" w:cs="Arial"/>
                      <w:i/>
                      <w:iCs/>
                      <w:color w:val="2D3220"/>
                      <w:spacing w:val="-6"/>
                      <w:sz w:val="16"/>
                      <w:szCs w:val="16"/>
                    </w:rPr>
                    <w:t xml:space="preserve">disorders </w:t>
                  </w:r>
                  <w:r>
                    <w:rPr>
                      <w:rFonts w:ascii="Verdana" w:hAnsi="Verdana" w:cs="Verdana"/>
                      <w:color w:val="2D3220"/>
                      <w:spacing w:val="-6"/>
                      <w:sz w:val="16"/>
                      <w:szCs w:val="16"/>
                    </w:rPr>
                    <w:t xml:space="preserve">(4th ed., text revision). Washington, </w:t>
                  </w:r>
                  <w:r>
                    <w:rPr>
                      <w:rFonts w:ascii="Verdana" w:hAnsi="Verdana" w:cs="Verdana"/>
                      <w:color w:val="2D3220"/>
                      <w:spacing w:val="-8"/>
                      <w:sz w:val="16"/>
                      <w:szCs w:val="16"/>
                    </w:rPr>
                    <w:t>DC: Author.</w:t>
                  </w:r>
                </w:p>
                <w:p w:rsidR="00E71690" w:rsidRDefault="00E71690">
                  <w:pPr>
                    <w:spacing w:before="144" w:line="290" w:lineRule="auto"/>
                    <w:ind w:right="432"/>
                    <w:rPr>
                      <w:rFonts w:ascii="Verdana" w:hAnsi="Verdana" w:cs="Verdana"/>
                      <w:color w:val="2D3220"/>
                      <w:spacing w:val="-4"/>
                      <w:sz w:val="16"/>
                      <w:szCs w:val="16"/>
                    </w:rPr>
                  </w:pPr>
                  <w:r>
                    <w:rPr>
                      <w:rFonts w:ascii="Arial" w:hAnsi="Arial" w:cs="Arial"/>
                      <w:b/>
                      <w:bCs/>
                      <w:color w:val="2D3220"/>
                      <w:spacing w:val="-4"/>
                      <w:sz w:val="16"/>
                      <w:szCs w:val="16"/>
                    </w:rPr>
                    <w:t xml:space="preserve">Andersen, T. </w:t>
                  </w:r>
                  <w:r>
                    <w:rPr>
                      <w:rFonts w:ascii="Verdana" w:hAnsi="Verdana" w:cs="Verdana"/>
                      <w:color w:val="2D3220"/>
                      <w:spacing w:val="-4"/>
                      <w:sz w:val="16"/>
                      <w:szCs w:val="16"/>
                    </w:rPr>
                    <w:t xml:space="preserve">(1987). The reflecting team: </w:t>
                  </w:r>
                  <w:r>
                    <w:rPr>
                      <w:rFonts w:ascii="Verdana" w:hAnsi="Verdana" w:cs="Verdana"/>
                      <w:color w:val="2D3220"/>
                      <w:spacing w:val="-9"/>
                      <w:sz w:val="16"/>
                      <w:szCs w:val="16"/>
                    </w:rPr>
                    <w:t xml:space="preserve">Dialogue and metadialogue in clinical work. </w:t>
                  </w:r>
                  <w:r>
                    <w:rPr>
                      <w:rFonts w:ascii="Arial" w:hAnsi="Arial" w:cs="Arial"/>
                      <w:i/>
                      <w:iCs/>
                      <w:color w:val="2D3220"/>
                      <w:spacing w:val="-4"/>
                      <w:sz w:val="16"/>
                      <w:szCs w:val="16"/>
                    </w:rPr>
                    <w:t xml:space="preserve">Family process, </w:t>
                  </w:r>
                  <w:r>
                    <w:rPr>
                      <w:rFonts w:ascii="Verdana" w:hAnsi="Verdana" w:cs="Verdana"/>
                      <w:color w:val="2D3220"/>
                      <w:spacing w:val="-4"/>
                      <w:sz w:val="16"/>
                      <w:szCs w:val="16"/>
                    </w:rPr>
                    <w:t>26(4), 415-428.</w:t>
                  </w:r>
                </w:p>
                <w:p w:rsidR="00E71690" w:rsidRDefault="00E71690">
                  <w:pPr>
                    <w:spacing w:before="144" w:after="72" w:line="302" w:lineRule="auto"/>
                    <w:ind w:right="504"/>
                    <w:rPr>
                      <w:rFonts w:ascii="Verdana" w:hAnsi="Verdana" w:cs="Verdana"/>
                      <w:color w:val="2D3220"/>
                      <w:spacing w:val="-8"/>
                      <w:sz w:val="16"/>
                      <w:szCs w:val="16"/>
                    </w:rPr>
                  </w:pPr>
                  <w:r>
                    <w:rPr>
                      <w:rFonts w:ascii="Arial" w:hAnsi="Arial" w:cs="Arial"/>
                      <w:b/>
                      <w:bCs/>
                      <w:color w:val="2D3220"/>
                      <w:spacing w:val="-3"/>
                      <w:sz w:val="16"/>
                      <w:szCs w:val="16"/>
                    </w:rPr>
                    <w:t xml:space="preserve">*Andersen, T. </w:t>
                  </w:r>
                  <w:r>
                    <w:rPr>
                      <w:rFonts w:ascii="Verdana" w:hAnsi="Verdana" w:cs="Verdana"/>
                      <w:color w:val="2D3220"/>
                      <w:spacing w:val="-3"/>
                      <w:sz w:val="16"/>
                      <w:szCs w:val="16"/>
                    </w:rPr>
                    <w:t xml:space="preserve">(1991). </w:t>
                  </w:r>
                  <w:r>
                    <w:rPr>
                      <w:rFonts w:ascii="Arial" w:hAnsi="Arial" w:cs="Arial"/>
                      <w:i/>
                      <w:iCs/>
                      <w:color w:val="2D3220"/>
                      <w:spacing w:val="-3"/>
                      <w:sz w:val="16"/>
                      <w:szCs w:val="16"/>
                    </w:rPr>
                    <w:t xml:space="preserve">The reflecting team: Dialogues and dialogues about the dialogues. </w:t>
                  </w:r>
                  <w:r>
                    <w:rPr>
                      <w:rFonts w:ascii="Verdana" w:hAnsi="Verdana" w:cs="Verdana"/>
                      <w:color w:val="2D3220"/>
                      <w:spacing w:val="-8"/>
                      <w:sz w:val="16"/>
                      <w:szCs w:val="16"/>
                    </w:rPr>
                    <w:t>New York: Norton.</w:t>
                  </w:r>
                </w:p>
              </w:txbxContent>
            </v:textbox>
            <w10:wrap type="square" anchorx="page" anchory="page"/>
          </v:shape>
        </w:pict>
      </w:r>
      <w:r>
        <w:rPr>
          <w:rFonts w:ascii="Arial" w:hAnsi="Arial" w:cs="Arial"/>
          <w:b/>
          <w:bCs/>
          <w:color w:val="2D3220"/>
          <w:spacing w:val="-5"/>
          <w:sz w:val="16"/>
          <w:szCs w:val="16"/>
        </w:rPr>
        <w:t xml:space="preserve">Bitter, J. R. </w:t>
      </w:r>
      <w:r>
        <w:rPr>
          <w:rFonts w:ascii="Verdana" w:hAnsi="Verdana" w:cs="Verdana"/>
          <w:color w:val="2D3220"/>
          <w:spacing w:val="-5"/>
          <w:sz w:val="16"/>
          <w:szCs w:val="16"/>
        </w:rPr>
        <w:t xml:space="preserve">(2009a). The mistaken notions </w:t>
      </w:r>
      <w:r>
        <w:rPr>
          <w:rFonts w:ascii="Verdana" w:hAnsi="Verdana" w:cs="Verdana"/>
          <w:color w:val="2D3220"/>
          <w:spacing w:val="-8"/>
          <w:sz w:val="16"/>
          <w:szCs w:val="16"/>
        </w:rPr>
        <w:t xml:space="preserve">of adults with children. </w:t>
      </w:r>
      <w:r>
        <w:rPr>
          <w:rFonts w:ascii="Arial" w:hAnsi="Arial" w:cs="Arial"/>
          <w:i/>
          <w:iCs/>
          <w:color w:val="2D3220"/>
          <w:spacing w:val="-8"/>
          <w:sz w:val="16"/>
          <w:szCs w:val="16"/>
        </w:rPr>
        <w:t xml:space="preserve">Journal of Individual </w:t>
      </w:r>
      <w:r>
        <w:rPr>
          <w:rFonts w:ascii="Arial" w:hAnsi="Arial" w:cs="Arial"/>
          <w:i/>
          <w:iCs/>
          <w:color w:val="2D3220"/>
          <w:spacing w:val="-10"/>
          <w:sz w:val="16"/>
          <w:szCs w:val="16"/>
        </w:rPr>
        <w:t xml:space="preserve">Psychology, </w:t>
      </w:r>
      <w:r>
        <w:rPr>
          <w:rFonts w:ascii="Verdana" w:hAnsi="Verdana" w:cs="Verdana"/>
          <w:color w:val="2D3220"/>
          <w:spacing w:val="-10"/>
          <w:sz w:val="16"/>
          <w:szCs w:val="16"/>
        </w:rPr>
        <w:t>65(4), 135-155.</w:t>
      </w:r>
    </w:p>
    <w:p w:rsidR="00E71690" w:rsidRDefault="00E71690">
      <w:pPr>
        <w:spacing w:before="108" w:line="288" w:lineRule="auto"/>
        <w:ind w:right="288"/>
        <w:jc w:val="both"/>
        <w:rPr>
          <w:rFonts w:ascii="Verdana" w:hAnsi="Verdana" w:cs="Verdana"/>
          <w:color w:val="2D3220"/>
          <w:spacing w:val="-9"/>
          <w:sz w:val="16"/>
          <w:szCs w:val="16"/>
        </w:rPr>
      </w:pPr>
      <w:r>
        <w:rPr>
          <w:rFonts w:ascii="Arial" w:hAnsi="Arial" w:cs="Arial"/>
          <w:b/>
          <w:bCs/>
          <w:color w:val="2D3220"/>
          <w:spacing w:val="-5"/>
          <w:sz w:val="16"/>
          <w:szCs w:val="16"/>
        </w:rPr>
        <w:t xml:space="preserve">*Bitter, J. R. </w:t>
      </w:r>
      <w:r>
        <w:rPr>
          <w:rFonts w:ascii="Verdana" w:hAnsi="Verdana" w:cs="Verdana"/>
          <w:color w:val="2D3220"/>
          <w:spacing w:val="-5"/>
          <w:sz w:val="16"/>
          <w:szCs w:val="16"/>
        </w:rPr>
        <w:t xml:space="preserve">(2009b). </w:t>
      </w:r>
      <w:r>
        <w:rPr>
          <w:rFonts w:ascii="Arial" w:hAnsi="Arial" w:cs="Arial"/>
          <w:i/>
          <w:iCs/>
          <w:color w:val="2D3220"/>
          <w:spacing w:val="-5"/>
          <w:sz w:val="16"/>
          <w:szCs w:val="16"/>
        </w:rPr>
        <w:t xml:space="preserve">Theory and practice of </w:t>
      </w:r>
      <w:r>
        <w:rPr>
          <w:rFonts w:ascii="Arial" w:hAnsi="Arial" w:cs="Arial"/>
          <w:i/>
          <w:iCs/>
          <w:color w:val="2D3220"/>
          <w:spacing w:val="-7"/>
          <w:sz w:val="16"/>
          <w:szCs w:val="16"/>
        </w:rPr>
        <w:t xml:space="preserve">family therapy and counseling. </w:t>
      </w:r>
      <w:r>
        <w:rPr>
          <w:rFonts w:ascii="Verdana" w:hAnsi="Verdana" w:cs="Verdana"/>
          <w:color w:val="2D3220"/>
          <w:spacing w:val="-7"/>
          <w:sz w:val="16"/>
          <w:szCs w:val="16"/>
        </w:rPr>
        <w:t xml:space="preserve">Belmont, CA: </w:t>
      </w:r>
      <w:r>
        <w:rPr>
          <w:rFonts w:ascii="Verdana" w:hAnsi="Verdana" w:cs="Verdana"/>
          <w:color w:val="2D3220"/>
          <w:spacing w:val="-9"/>
          <w:sz w:val="16"/>
          <w:szCs w:val="16"/>
        </w:rPr>
        <w:t>Brooks/Cole, Cengage Learning.</w:t>
      </w:r>
    </w:p>
    <w:p w:rsidR="00E71690" w:rsidRDefault="00E71690">
      <w:pPr>
        <w:spacing w:before="180" w:line="295" w:lineRule="auto"/>
        <w:rPr>
          <w:rFonts w:ascii="Verdana" w:hAnsi="Verdana" w:cs="Verdana"/>
          <w:color w:val="2D3220"/>
          <w:spacing w:val="-5"/>
          <w:sz w:val="16"/>
          <w:szCs w:val="16"/>
        </w:rPr>
      </w:pPr>
      <w:r>
        <w:rPr>
          <w:rFonts w:ascii="Arial" w:hAnsi="Arial" w:cs="Arial"/>
          <w:b/>
          <w:bCs/>
          <w:color w:val="2D3220"/>
          <w:spacing w:val="-3"/>
          <w:sz w:val="16"/>
          <w:szCs w:val="16"/>
        </w:rPr>
        <w:t xml:space="preserve">Bitter, J. R., Roberts, A., &amp; Sonstegard, M. A. </w:t>
      </w:r>
      <w:r>
        <w:rPr>
          <w:rFonts w:ascii="Verdana" w:hAnsi="Verdana" w:cs="Verdana"/>
          <w:color w:val="2D3220"/>
          <w:spacing w:val="-5"/>
          <w:sz w:val="16"/>
          <w:szCs w:val="16"/>
        </w:rPr>
        <w:t>(2002). Adlerian family therapy. In</w:t>
      </w:r>
    </w:p>
    <w:p w:rsidR="00E71690" w:rsidRDefault="00E71690">
      <w:pPr>
        <w:spacing w:line="288" w:lineRule="auto"/>
        <w:ind w:right="432"/>
        <w:jc w:val="both"/>
        <w:rPr>
          <w:rFonts w:ascii="Verdana" w:hAnsi="Verdana" w:cs="Verdana"/>
          <w:color w:val="2D3220"/>
          <w:spacing w:val="-8"/>
          <w:sz w:val="16"/>
          <w:szCs w:val="16"/>
        </w:rPr>
      </w:pPr>
      <w:r>
        <w:rPr>
          <w:rFonts w:ascii="Verdana" w:hAnsi="Verdana" w:cs="Verdana"/>
          <w:color w:val="2D3220"/>
          <w:spacing w:val="-8"/>
          <w:sz w:val="16"/>
          <w:szCs w:val="16"/>
        </w:rPr>
        <w:t xml:space="preserve">J. Carlson &amp; D. Kjos (Eds.), </w:t>
      </w:r>
      <w:r>
        <w:rPr>
          <w:rFonts w:ascii="Arial" w:hAnsi="Arial" w:cs="Arial"/>
          <w:i/>
          <w:iCs/>
          <w:color w:val="2D3220"/>
          <w:spacing w:val="-8"/>
          <w:sz w:val="16"/>
          <w:szCs w:val="16"/>
        </w:rPr>
        <w:t xml:space="preserve">Theories and </w:t>
      </w:r>
      <w:r>
        <w:rPr>
          <w:rFonts w:ascii="Arial" w:hAnsi="Arial" w:cs="Arial"/>
          <w:i/>
          <w:iCs/>
          <w:color w:val="2D3220"/>
          <w:spacing w:val="-4"/>
          <w:sz w:val="16"/>
          <w:szCs w:val="16"/>
        </w:rPr>
        <w:t xml:space="preserve">strategies of family therapy </w:t>
      </w:r>
      <w:r>
        <w:rPr>
          <w:rFonts w:ascii="Verdana" w:hAnsi="Verdana" w:cs="Verdana"/>
          <w:color w:val="2D3220"/>
          <w:spacing w:val="-4"/>
          <w:sz w:val="16"/>
          <w:szCs w:val="16"/>
        </w:rPr>
        <w:t>(pp. 41</w:t>
      </w:r>
      <w:r>
        <w:rPr>
          <w:rFonts w:ascii="Arial" w:hAnsi="Arial" w:cs="Arial"/>
          <w:color w:val="2D3220"/>
          <w:spacing w:val="-4"/>
          <w:sz w:val="6"/>
          <w:szCs w:val="6"/>
        </w:rPr>
        <w:t>-</w:t>
      </w:r>
      <w:r>
        <w:rPr>
          <w:rFonts w:ascii="Verdana" w:hAnsi="Verdana" w:cs="Verdana"/>
          <w:color w:val="2D3220"/>
          <w:spacing w:val="-4"/>
          <w:sz w:val="16"/>
          <w:szCs w:val="16"/>
        </w:rPr>
        <w:t xml:space="preserve">79). </w:t>
      </w:r>
      <w:r>
        <w:rPr>
          <w:rFonts w:ascii="Verdana" w:hAnsi="Verdana" w:cs="Verdana"/>
          <w:color w:val="2D3220"/>
          <w:spacing w:val="-8"/>
          <w:sz w:val="16"/>
          <w:szCs w:val="16"/>
        </w:rPr>
        <w:t>Boston: Allyn &amp; Bacon.</w:t>
      </w:r>
    </w:p>
    <w:p w:rsidR="00E71690" w:rsidRDefault="00E71690">
      <w:pPr>
        <w:spacing w:before="108" w:after="108"/>
        <w:rPr>
          <w:rFonts w:ascii="Arial" w:hAnsi="Arial" w:cs="Arial"/>
          <w:i/>
          <w:iCs/>
          <w:color w:val="2D3220"/>
          <w:spacing w:val="-2"/>
          <w:sz w:val="16"/>
          <w:szCs w:val="16"/>
        </w:rPr>
      </w:pPr>
      <w:r>
        <w:rPr>
          <w:rFonts w:ascii="Arial" w:hAnsi="Arial" w:cs="Arial"/>
          <w:b/>
          <w:bCs/>
          <w:color w:val="2D3220"/>
          <w:spacing w:val="-2"/>
          <w:sz w:val="16"/>
          <w:szCs w:val="16"/>
        </w:rPr>
        <w:t xml:space="preserve">*Bowen, M. </w:t>
      </w:r>
      <w:r>
        <w:rPr>
          <w:rFonts w:ascii="Verdana" w:hAnsi="Verdana" w:cs="Verdana"/>
          <w:color w:val="2D3220"/>
          <w:spacing w:val="-2"/>
          <w:sz w:val="16"/>
          <w:szCs w:val="16"/>
        </w:rPr>
        <w:t xml:space="preserve">(1978). </w:t>
      </w:r>
      <w:r>
        <w:rPr>
          <w:rFonts w:ascii="Arial" w:hAnsi="Arial" w:cs="Arial"/>
          <w:i/>
          <w:iCs/>
          <w:color w:val="2D3220"/>
          <w:spacing w:val="-2"/>
          <w:sz w:val="16"/>
          <w:szCs w:val="16"/>
        </w:rPr>
        <w:t>Family therapy in clinical</w:t>
      </w:r>
    </w:p>
    <w:p w:rsidR="00E71690" w:rsidRDefault="00E71690">
      <w:pPr>
        <w:tabs>
          <w:tab w:val="right" w:pos="6387"/>
        </w:tabs>
        <w:spacing w:line="360" w:lineRule="auto"/>
        <w:rPr>
          <w:rFonts w:ascii="Verdana" w:hAnsi="Verdana" w:cs="Verdana"/>
          <w:color w:val="2D3220"/>
          <w:spacing w:val="-4"/>
          <w:sz w:val="16"/>
          <w:szCs w:val="16"/>
        </w:rPr>
      </w:pPr>
      <w:r>
        <w:rPr>
          <w:rFonts w:ascii="Arial" w:hAnsi="Arial" w:cs="Arial"/>
          <w:b/>
          <w:bCs/>
          <w:color w:val="2D3220"/>
          <w:spacing w:val="-6"/>
          <w:sz w:val="16"/>
          <w:szCs w:val="16"/>
        </w:rPr>
        <w:t xml:space="preserve">Anderson, H. </w:t>
      </w:r>
      <w:r>
        <w:rPr>
          <w:rFonts w:ascii="Verdana" w:hAnsi="Verdana" w:cs="Verdana"/>
          <w:color w:val="2D3220"/>
          <w:spacing w:val="-6"/>
          <w:sz w:val="16"/>
          <w:szCs w:val="16"/>
        </w:rPr>
        <w:t>(1993). On a roller coaster: A</w:t>
      </w:r>
      <w:r>
        <w:rPr>
          <w:rFonts w:ascii="Verdana" w:hAnsi="Verdana" w:cs="Verdana"/>
          <w:color w:val="2D3220"/>
          <w:spacing w:val="-6"/>
          <w:sz w:val="16"/>
          <w:szCs w:val="16"/>
        </w:rPr>
        <w:tab/>
      </w:r>
      <w:r>
        <w:rPr>
          <w:rFonts w:ascii="Arial" w:hAnsi="Arial" w:cs="Arial"/>
          <w:i/>
          <w:iCs/>
          <w:color w:val="2D3220"/>
          <w:spacing w:val="-4"/>
          <w:sz w:val="16"/>
          <w:szCs w:val="16"/>
        </w:rPr>
        <w:t xml:space="preserve">practice. </w:t>
      </w:r>
      <w:r>
        <w:rPr>
          <w:rFonts w:ascii="Verdana" w:hAnsi="Verdana" w:cs="Verdana"/>
          <w:color w:val="2D3220"/>
          <w:spacing w:val="-4"/>
          <w:sz w:val="16"/>
          <w:szCs w:val="16"/>
        </w:rPr>
        <w:t>New York: Jason Aronson.</w:t>
      </w:r>
    </w:p>
    <w:p w:rsidR="00E71690" w:rsidRDefault="00E71690">
      <w:pPr>
        <w:tabs>
          <w:tab w:val="left" w:pos="3809"/>
        </w:tabs>
        <w:spacing w:before="36"/>
        <w:rPr>
          <w:rFonts w:ascii="Bookman Old Style" w:hAnsi="Bookman Old Style" w:cs="Bookman Old Style"/>
        </w:rPr>
      </w:pPr>
      <w:r>
        <w:rPr>
          <w:rFonts w:ascii="Verdana" w:hAnsi="Verdana" w:cs="Verdana"/>
          <w:color w:val="2D3220"/>
          <w:spacing w:val="-8"/>
          <w:sz w:val="16"/>
          <w:szCs w:val="16"/>
        </w:rPr>
        <w:t>collaborative language system approach to</w:t>
      </w:r>
      <w:r>
        <w:rPr>
          <w:rFonts w:ascii="Verdana" w:hAnsi="Verdana" w:cs="Verdana"/>
          <w:color w:val="2D3220"/>
          <w:spacing w:val="-8"/>
          <w:sz w:val="16"/>
          <w:szCs w:val="16"/>
        </w:rPr>
        <w:tab/>
      </w:r>
      <w:r>
        <w:rPr>
          <w:rFonts w:ascii="Arial" w:hAnsi="Arial" w:cs="Arial"/>
          <w:b/>
          <w:bCs/>
          <w:color w:val="2D3220"/>
          <w:spacing w:val="-2"/>
          <w:sz w:val="16"/>
          <w:szCs w:val="16"/>
        </w:rPr>
        <w:t>*Breunlin, D. C., Schwartz, R. C., &amp; MacKune</w:t>
      </w:r>
      <w:r>
        <w:rPr>
          <w:rFonts w:ascii="Arial" w:hAnsi="Arial" w:cs="Arial"/>
          <w:b/>
          <w:bCs/>
          <w:color w:val="2D3220"/>
          <w:spacing w:val="-2"/>
          <w:sz w:val="16"/>
          <w:szCs w:val="16"/>
        </w:rPr>
        <w:noBreakHyphen/>
      </w:r>
    </w:p>
    <w:p w:rsidR="00E71690" w:rsidRDefault="00E71690">
      <w:pPr>
        <w:tabs>
          <w:tab w:val="left" w:pos="3809"/>
        </w:tabs>
        <w:rPr>
          <w:rFonts w:ascii="Bookman Old Style" w:hAnsi="Bookman Old Style" w:cs="Bookman Old Style"/>
        </w:rPr>
      </w:pPr>
      <w:r>
        <w:rPr>
          <w:rFonts w:ascii="Verdana" w:hAnsi="Verdana" w:cs="Verdana"/>
          <w:color w:val="2D3220"/>
          <w:spacing w:val="-9"/>
          <w:sz w:val="16"/>
          <w:szCs w:val="16"/>
        </w:rPr>
        <w:t xml:space="preserve">therapy. In S. Friedman (Ed.), </w:t>
      </w:r>
      <w:r>
        <w:rPr>
          <w:rFonts w:ascii="Arial" w:hAnsi="Arial" w:cs="Arial"/>
          <w:i/>
          <w:iCs/>
          <w:color w:val="2D3220"/>
          <w:spacing w:val="-9"/>
          <w:sz w:val="16"/>
          <w:szCs w:val="16"/>
        </w:rPr>
        <w:t>The new language</w:t>
      </w:r>
      <w:r>
        <w:rPr>
          <w:rFonts w:ascii="Arial" w:hAnsi="Arial" w:cs="Arial"/>
          <w:i/>
          <w:iCs/>
          <w:color w:val="2D3220"/>
          <w:spacing w:val="-9"/>
          <w:sz w:val="16"/>
          <w:szCs w:val="16"/>
        </w:rPr>
        <w:tab/>
      </w:r>
      <w:r>
        <w:rPr>
          <w:rFonts w:ascii="Arial" w:hAnsi="Arial" w:cs="Arial"/>
          <w:b/>
          <w:bCs/>
          <w:color w:val="2D3220"/>
          <w:spacing w:val="-4"/>
          <w:sz w:val="16"/>
          <w:szCs w:val="16"/>
        </w:rPr>
        <w:t xml:space="preserve">Karrer, B. </w:t>
      </w:r>
      <w:r>
        <w:rPr>
          <w:rFonts w:ascii="Verdana" w:hAnsi="Verdana" w:cs="Verdana"/>
          <w:color w:val="2D3220"/>
          <w:spacing w:val="-4"/>
          <w:sz w:val="16"/>
          <w:szCs w:val="16"/>
        </w:rPr>
        <w:t xml:space="preserve">(1997). </w:t>
      </w:r>
      <w:r>
        <w:rPr>
          <w:rFonts w:ascii="Arial" w:hAnsi="Arial" w:cs="Arial"/>
          <w:i/>
          <w:iCs/>
          <w:color w:val="2D3220"/>
          <w:spacing w:val="-4"/>
          <w:sz w:val="16"/>
          <w:szCs w:val="16"/>
        </w:rPr>
        <w:t>Meta frameworks: Transcend</w:t>
      </w:r>
      <w:r>
        <w:rPr>
          <w:rFonts w:ascii="Arial" w:hAnsi="Arial" w:cs="Arial"/>
          <w:i/>
          <w:iCs/>
          <w:color w:val="2D3220"/>
          <w:spacing w:val="-4"/>
          <w:sz w:val="16"/>
          <w:szCs w:val="16"/>
        </w:rPr>
        <w:noBreakHyphen/>
      </w:r>
    </w:p>
    <w:p w:rsidR="00E71690" w:rsidRDefault="00E71690">
      <w:pPr>
        <w:tabs>
          <w:tab w:val="right" w:pos="7164"/>
        </w:tabs>
        <w:spacing w:before="36"/>
        <w:rPr>
          <w:rFonts w:ascii="Verdana" w:hAnsi="Verdana" w:cs="Verdana"/>
          <w:color w:val="2D3220"/>
          <w:spacing w:val="-3"/>
          <w:sz w:val="16"/>
          <w:szCs w:val="16"/>
        </w:rPr>
      </w:pPr>
      <w:r>
        <w:rPr>
          <w:rFonts w:ascii="Arial" w:hAnsi="Arial" w:cs="Arial"/>
          <w:i/>
          <w:iCs/>
          <w:color w:val="2D3220"/>
          <w:spacing w:val="-5"/>
          <w:sz w:val="16"/>
          <w:szCs w:val="16"/>
        </w:rPr>
        <w:t xml:space="preserve">of change </w:t>
      </w:r>
      <w:r>
        <w:rPr>
          <w:rFonts w:ascii="Verdana" w:hAnsi="Verdana" w:cs="Verdana"/>
          <w:color w:val="2D3220"/>
          <w:spacing w:val="-5"/>
          <w:sz w:val="16"/>
          <w:szCs w:val="16"/>
        </w:rPr>
        <w:t>(pp. 324-344). New York: Guilford</w:t>
      </w:r>
      <w:r>
        <w:rPr>
          <w:rFonts w:ascii="Verdana" w:hAnsi="Verdana" w:cs="Verdana"/>
          <w:color w:val="2D3220"/>
          <w:spacing w:val="-5"/>
          <w:sz w:val="16"/>
          <w:szCs w:val="16"/>
        </w:rPr>
        <w:tab/>
      </w:r>
      <w:r>
        <w:rPr>
          <w:rFonts w:ascii="Arial" w:hAnsi="Arial" w:cs="Arial"/>
          <w:i/>
          <w:iCs/>
          <w:color w:val="2D3220"/>
          <w:spacing w:val="-3"/>
          <w:sz w:val="16"/>
          <w:szCs w:val="16"/>
        </w:rPr>
        <w:t xml:space="preserve">ing the models of family therapy </w:t>
      </w:r>
      <w:r>
        <w:rPr>
          <w:rFonts w:ascii="Verdana" w:hAnsi="Verdana" w:cs="Verdana"/>
          <w:color w:val="2D3220"/>
          <w:spacing w:val="-3"/>
          <w:sz w:val="16"/>
          <w:szCs w:val="16"/>
        </w:rPr>
        <w:t>(Rev. ed.). San</w:t>
      </w:r>
    </w:p>
    <w:p w:rsidR="00E71690" w:rsidRDefault="00E71690">
      <w:pPr>
        <w:tabs>
          <w:tab w:val="right" w:pos="5528"/>
        </w:tabs>
        <w:spacing w:after="180"/>
        <w:rPr>
          <w:rFonts w:ascii="Verdana" w:hAnsi="Verdana" w:cs="Verdana"/>
          <w:color w:val="2D3220"/>
          <w:spacing w:val="-8"/>
          <w:sz w:val="16"/>
          <w:szCs w:val="16"/>
        </w:rPr>
      </w:pPr>
      <w:r>
        <w:rPr>
          <w:rFonts w:ascii="Verdana" w:hAnsi="Verdana" w:cs="Verdana"/>
          <w:color w:val="2D3220"/>
          <w:spacing w:val="-14"/>
          <w:sz w:val="16"/>
          <w:szCs w:val="16"/>
        </w:rPr>
        <w:t>Press.</w:t>
      </w:r>
      <w:r>
        <w:rPr>
          <w:rFonts w:ascii="Verdana" w:hAnsi="Verdana" w:cs="Verdana"/>
          <w:color w:val="2D3220"/>
          <w:spacing w:val="-14"/>
          <w:sz w:val="16"/>
          <w:szCs w:val="16"/>
        </w:rPr>
        <w:tab/>
      </w:r>
      <w:r>
        <w:rPr>
          <w:rFonts w:ascii="Verdana" w:hAnsi="Verdana" w:cs="Verdana"/>
          <w:color w:val="2D3220"/>
          <w:spacing w:val="-8"/>
          <w:sz w:val="16"/>
          <w:szCs w:val="16"/>
        </w:rPr>
        <w:t>Francisco: Jossey-Bass.</w:t>
      </w:r>
    </w:p>
    <w:tbl>
      <w:tblPr>
        <w:tblW w:w="0" w:type="auto"/>
        <w:tblLayout w:type="fixed"/>
        <w:tblCellMar>
          <w:left w:w="0" w:type="dxa"/>
          <w:right w:w="0" w:type="dxa"/>
        </w:tblCellMar>
        <w:tblLook w:val="0000"/>
      </w:tblPr>
      <w:tblGrid>
        <w:gridCol w:w="3528"/>
        <w:gridCol w:w="3764"/>
      </w:tblGrid>
      <w:tr w:rsidR="00E71690" w:rsidRPr="00E71690">
        <w:tblPrEx>
          <w:tblCellMar>
            <w:top w:w="0" w:type="dxa"/>
            <w:left w:w="0" w:type="dxa"/>
            <w:bottom w:w="0" w:type="dxa"/>
            <w:right w:w="0" w:type="dxa"/>
          </w:tblCellMar>
        </w:tblPrEx>
        <w:trPr>
          <w:trHeight w:hRule="exact" w:val="2218"/>
        </w:trPr>
        <w:tc>
          <w:tcPr>
            <w:tcW w:w="3528" w:type="dxa"/>
            <w:tcBorders>
              <w:top w:val="nil"/>
              <w:left w:val="nil"/>
              <w:bottom w:val="nil"/>
              <w:right w:val="nil"/>
            </w:tcBorders>
          </w:tcPr>
          <w:p w:rsidR="00E71690" w:rsidRPr="00E71690" w:rsidRDefault="00E71690">
            <w:pPr>
              <w:spacing w:line="232" w:lineRule="exact"/>
              <w:ind w:left="36" w:right="576"/>
              <w:jc w:val="both"/>
              <w:rPr>
                <w:rFonts w:ascii="Arial" w:hAnsi="Arial" w:cs="Arial"/>
                <w:i/>
                <w:iCs/>
                <w:color w:val="2D3220"/>
                <w:spacing w:val="-6"/>
                <w:sz w:val="16"/>
                <w:szCs w:val="16"/>
              </w:rPr>
            </w:pPr>
            <w:r w:rsidRPr="00E71690">
              <w:rPr>
                <w:rFonts w:ascii="Arial" w:hAnsi="Arial" w:cs="Arial"/>
                <w:b/>
                <w:bCs/>
                <w:color w:val="2D3220"/>
                <w:spacing w:val="-7"/>
                <w:sz w:val="16"/>
                <w:szCs w:val="16"/>
              </w:rPr>
              <w:t xml:space="preserve">*Anderson, </w:t>
            </w:r>
            <w:r w:rsidRPr="00E71690">
              <w:rPr>
                <w:rFonts w:ascii="Verdana" w:hAnsi="Verdana" w:cs="Verdana"/>
                <w:color w:val="2D3220"/>
                <w:spacing w:val="-7"/>
                <w:sz w:val="16"/>
                <w:szCs w:val="16"/>
              </w:rPr>
              <w:t xml:space="preserve">H., &amp; </w:t>
            </w:r>
            <w:r w:rsidRPr="00E71690">
              <w:rPr>
                <w:rFonts w:ascii="Arial" w:hAnsi="Arial" w:cs="Arial"/>
                <w:b/>
                <w:bCs/>
                <w:color w:val="2D3220"/>
                <w:spacing w:val="-7"/>
                <w:sz w:val="16"/>
                <w:szCs w:val="16"/>
              </w:rPr>
              <w:t xml:space="preserve">Goolishian, H. </w:t>
            </w:r>
            <w:r w:rsidRPr="00E71690">
              <w:rPr>
                <w:rFonts w:ascii="Verdana" w:hAnsi="Verdana" w:cs="Verdana"/>
                <w:color w:val="2D3220"/>
                <w:spacing w:val="-7"/>
                <w:sz w:val="16"/>
                <w:szCs w:val="16"/>
              </w:rPr>
              <w:t xml:space="preserve">(1992). </w:t>
            </w:r>
            <w:r w:rsidRPr="00E71690">
              <w:rPr>
                <w:rFonts w:ascii="Verdana" w:hAnsi="Verdana" w:cs="Verdana"/>
                <w:color w:val="2D3220"/>
                <w:spacing w:val="-10"/>
                <w:sz w:val="16"/>
                <w:szCs w:val="16"/>
              </w:rPr>
              <w:t xml:space="preserve">The client is the expert: A not-knowing </w:t>
            </w:r>
            <w:r w:rsidRPr="00E71690">
              <w:rPr>
                <w:rFonts w:ascii="Verdana" w:hAnsi="Verdana" w:cs="Verdana"/>
                <w:color w:val="2D3220"/>
                <w:spacing w:val="-8"/>
                <w:sz w:val="16"/>
                <w:szCs w:val="16"/>
              </w:rPr>
              <w:t xml:space="preserve">approach to therapy. In S. McNamee &amp; </w:t>
            </w:r>
            <w:r w:rsidRPr="00E71690">
              <w:rPr>
                <w:rFonts w:ascii="Verdana" w:hAnsi="Verdana" w:cs="Verdana"/>
                <w:color w:val="2D3220"/>
                <w:spacing w:val="-6"/>
                <w:sz w:val="16"/>
                <w:szCs w:val="16"/>
              </w:rPr>
              <w:t xml:space="preserve">K. J. Gergen (Eds.), </w:t>
            </w:r>
            <w:r w:rsidRPr="00E71690">
              <w:rPr>
                <w:rFonts w:ascii="Arial" w:hAnsi="Arial" w:cs="Arial"/>
                <w:i/>
                <w:iCs/>
                <w:color w:val="2D3220"/>
                <w:spacing w:val="-6"/>
                <w:sz w:val="16"/>
                <w:szCs w:val="16"/>
              </w:rPr>
              <w:t>Therapy as social</w:t>
            </w:r>
          </w:p>
          <w:p w:rsidR="00E71690" w:rsidRPr="00E71690" w:rsidRDefault="00E71690">
            <w:pPr>
              <w:spacing w:line="221" w:lineRule="exact"/>
              <w:ind w:left="36" w:right="504"/>
              <w:rPr>
                <w:rFonts w:ascii="Verdana" w:hAnsi="Verdana" w:cs="Verdana"/>
                <w:color w:val="2D3220"/>
                <w:spacing w:val="-10"/>
                <w:sz w:val="16"/>
                <w:szCs w:val="16"/>
              </w:rPr>
            </w:pPr>
            <w:r w:rsidRPr="00E71690">
              <w:rPr>
                <w:rFonts w:ascii="Arial" w:hAnsi="Arial" w:cs="Arial"/>
                <w:i/>
                <w:iCs/>
                <w:color w:val="2D3220"/>
                <w:spacing w:val="-6"/>
                <w:sz w:val="16"/>
                <w:szCs w:val="16"/>
              </w:rPr>
              <w:t xml:space="preserve">construction </w:t>
            </w:r>
            <w:r w:rsidRPr="00E71690">
              <w:rPr>
                <w:rFonts w:ascii="Verdana" w:hAnsi="Verdana" w:cs="Verdana"/>
                <w:color w:val="2D3220"/>
                <w:spacing w:val="-6"/>
                <w:sz w:val="16"/>
                <w:szCs w:val="16"/>
              </w:rPr>
              <w:t xml:space="preserve">(pp. 25-39). Newbury Park, </w:t>
            </w:r>
            <w:r w:rsidRPr="00E71690">
              <w:rPr>
                <w:rFonts w:ascii="Verdana" w:hAnsi="Verdana" w:cs="Verdana"/>
                <w:color w:val="2D3220"/>
                <w:spacing w:val="-10"/>
                <w:sz w:val="16"/>
                <w:szCs w:val="16"/>
              </w:rPr>
              <w:t>CA: Sage.</w:t>
            </w:r>
          </w:p>
          <w:p w:rsidR="00E71690" w:rsidRPr="00E71690" w:rsidRDefault="00E71690">
            <w:pPr>
              <w:spacing w:before="108" w:line="219" w:lineRule="exact"/>
              <w:ind w:left="36" w:right="216"/>
              <w:rPr>
                <w:rFonts w:ascii="Verdana" w:hAnsi="Verdana" w:cs="Verdana"/>
                <w:color w:val="2D3220"/>
                <w:spacing w:val="-5"/>
                <w:sz w:val="16"/>
                <w:szCs w:val="16"/>
              </w:rPr>
            </w:pPr>
            <w:r w:rsidRPr="00E71690">
              <w:rPr>
                <w:rFonts w:ascii="Arial" w:hAnsi="Arial" w:cs="Arial"/>
                <w:b/>
                <w:bCs/>
                <w:color w:val="2D3220"/>
                <w:spacing w:val="-7"/>
                <w:sz w:val="16"/>
                <w:szCs w:val="16"/>
              </w:rPr>
              <w:t xml:space="preserve">*Becvar, D. S., &amp; Becvar, R. J. </w:t>
            </w:r>
            <w:r w:rsidRPr="00E71690">
              <w:rPr>
                <w:rFonts w:ascii="Verdana" w:hAnsi="Verdana" w:cs="Verdana"/>
                <w:color w:val="2D3220"/>
                <w:spacing w:val="-7"/>
                <w:sz w:val="16"/>
                <w:szCs w:val="16"/>
              </w:rPr>
              <w:t xml:space="preserve">(2009). </w:t>
            </w:r>
            <w:r w:rsidRPr="00E71690">
              <w:rPr>
                <w:rFonts w:ascii="Arial" w:hAnsi="Arial" w:cs="Arial"/>
                <w:i/>
                <w:iCs/>
                <w:color w:val="2D3220"/>
                <w:spacing w:val="-7"/>
                <w:sz w:val="16"/>
                <w:szCs w:val="16"/>
              </w:rPr>
              <w:t xml:space="preserve">Family </w:t>
            </w:r>
            <w:r w:rsidRPr="00E71690">
              <w:rPr>
                <w:rFonts w:ascii="Arial" w:hAnsi="Arial" w:cs="Arial"/>
                <w:i/>
                <w:iCs/>
                <w:color w:val="2D3220"/>
                <w:spacing w:val="-2"/>
                <w:sz w:val="16"/>
                <w:szCs w:val="16"/>
              </w:rPr>
              <w:t xml:space="preserve">therapy: A systemic integration </w:t>
            </w:r>
            <w:r w:rsidRPr="00E71690">
              <w:rPr>
                <w:rFonts w:ascii="Verdana" w:hAnsi="Verdana" w:cs="Verdana"/>
                <w:color w:val="2D3220"/>
                <w:spacing w:val="-2"/>
                <w:sz w:val="16"/>
                <w:szCs w:val="16"/>
              </w:rPr>
              <w:t xml:space="preserve">(7th ed.). </w:t>
            </w:r>
            <w:r w:rsidRPr="00E71690">
              <w:rPr>
                <w:rFonts w:ascii="Verdana" w:hAnsi="Verdana" w:cs="Verdana"/>
                <w:color w:val="2D3220"/>
                <w:spacing w:val="-5"/>
                <w:sz w:val="16"/>
                <w:szCs w:val="16"/>
              </w:rPr>
              <w:t>Boston, MA: Allyn &amp; Bacon (Pearson).</w:t>
            </w:r>
          </w:p>
        </w:tc>
        <w:tc>
          <w:tcPr>
            <w:tcW w:w="3764" w:type="dxa"/>
            <w:tcBorders>
              <w:top w:val="nil"/>
              <w:left w:val="nil"/>
              <w:bottom w:val="nil"/>
              <w:right w:val="nil"/>
            </w:tcBorders>
          </w:tcPr>
          <w:p w:rsidR="00E71690" w:rsidRPr="00E71690" w:rsidRDefault="00E71690">
            <w:pPr>
              <w:spacing w:line="297" w:lineRule="auto"/>
              <w:ind w:left="288" w:right="108"/>
              <w:rPr>
                <w:rFonts w:ascii="Verdana" w:hAnsi="Verdana" w:cs="Verdana"/>
                <w:color w:val="2D3220"/>
                <w:spacing w:val="-8"/>
                <w:sz w:val="16"/>
                <w:szCs w:val="16"/>
              </w:rPr>
            </w:pPr>
            <w:r w:rsidRPr="00E71690">
              <w:rPr>
                <w:rFonts w:ascii="Arial" w:hAnsi="Arial" w:cs="Arial"/>
                <w:b/>
                <w:bCs/>
                <w:color w:val="2D3220"/>
                <w:spacing w:val="-6"/>
                <w:sz w:val="16"/>
                <w:szCs w:val="16"/>
              </w:rPr>
              <w:t xml:space="preserve">*Carlson, J., Sperry, L., &amp; Lewis, J. A. </w:t>
            </w:r>
            <w:r w:rsidRPr="00E71690">
              <w:rPr>
                <w:rFonts w:ascii="Verdana" w:hAnsi="Verdana" w:cs="Verdana"/>
                <w:color w:val="2D3220"/>
                <w:spacing w:val="-6"/>
                <w:sz w:val="16"/>
                <w:szCs w:val="16"/>
              </w:rPr>
              <w:t xml:space="preserve">(2005). </w:t>
            </w:r>
            <w:r w:rsidRPr="00E71690">
              <w:rPr>
                <w:rFonts w:ascii="Arial" w:hAnsi="Arial" w:cs="Arial"/>
                <w:i/>
                <w:iCs/>
                <w:color w:val="2D3220"/>
                <w:spacing w:val="1"/>
                <w:sz w:val="16"/>
                <w:szCs w:val="16"/>
              </w:rPr>
              <w:t xml:space="preserve">Family therapy techniques: Integrating and </w:t>
            </w:r>
            <w:r w:rsidRPr="00E71690">
              <w:rPr>
                <w:rFonts w:ascii="Arial" w:hAnsi="Arial" w:cs="Arial"/>
                <w:i/>
                <w:iCs/>
                <w:color w:val="2D3220"/>
                <w:spacing w:val="-8"/>
                <w:sz w:val="16"/>
                <w:szCs w:val="16"/>
              </w:rPr>
              <w:t xml:space="preserve">tailoring treatment. </w:t>
            </w:r>
            <w:r w:rsidRPr="00E71690">
              <w:rPr>
                <w:rFonts w:ascii="Verdana" w:hAnsi="Verdana" w:cs="Verdana"/>
                <w:color w:val="2D3220"/>
                <w:spacing w:val="-8"/>
                <w:sz w:val="16"/>
                <w:szCs w:val="16"/>
              </w:rPr>
              <w:t>Belmont, CA: Brooks/Cole, Cengage Learning.</w:t>
            </w:r>
          </w:p>
          <w:p w:rsidR="00E71690" w:rsidRPr="00E71690" w:rsidRDefault="00E71690">
            <w:pPr>
              <w:spacing w:before="108" w:line="292" w:lineRule="auto"/>
              <w:ind w:left="288" w:right="108"/>
              <w:rPr>
                <w:rFonts w:ascii="Verdana" w:hAnsi="Verdana" w:cs="Verdana"/>
                <w:color w:val="2D3220"/>
                <w:spacing w:val="-6"/>
                <w:sz w:val="16"/>
                <w:szCs w:val="16"/>
              </w:rPr>
            </w:pPr>
            <w:r w:rsidRPr="00E71690">
              <w:rPr>
                <w:rFonts w:ascii="Arial" w:hAnsi="Arial" w:cs="Arial"/>
                <w:b/>
                <w:bCs/>
                <w:color w:val="2D3220"/>
                <w:sz w:val="16"/>
                <w:szCs w:val="16"/>
              </w:rPr>
              <w:t xml:space="preserve">*Christensen, 0. C. (Ed.). </w:t>
            </w:r>
            <w:r w:rsidRPr="00E71690">
              <w:rPr>
                <w:rFonts w:ascii="Verdana" w:hAnsi="Verdana" w:cs="Verdana"/>
                <w:color w:val="2D3220"/>
                <w:sz w:val="16"/>
                <w:szCs w:val="16"/>
              </w:rPr>
              <w:t xml:space="preserve">(2004). </w:t>
            </w:r>
            <w:r w:rsidRPr="00E71690">
              <w:rPr>
                <w:rFonts w:ascii="Arial" w:hAnsi="Arial" w:cs="Arial"/>
                <w:i/>
                <w:iCs/>
                <w:color w:val="2D3220"/>
                <w:sz w:val="16"/>
                <w:szCs w:val="16"/>
              </w:rPr>
              <w:t xml:space="preserve">Adlerian </w:t>
            </w:r>
            <w:r w:rsidRPr="00E71690">
              <w:rPr>
                <w:rFonts w:ascii="Arial" w:hAnsi="Arial" w:cs="Arial"/>
                <w:i/>
                <w:iCs/>
                <w:color w:val="2D3220"/>
                <w:spacing w:val="-7"/>
                <w:sz w:val="16"/>
                <w:szCs w:val="16"/>
              </w:rPr>
              <w:t xml:space="preserve">family counseling </w:t>
            </w:r>
            <w:r w:rsidRPr="00E71690">
              <w:rPr>
                <w:rFonts w:ascii="Verdana" w:hAnsi="Verdana" w:cs="Verdana"/>
                <w:color w:val="2D3220"/>
                <w:spacing w:val="-7"/>
                <w:sz w:val="16"/>
                <w:szCs w:val="16"/>
              </w:rPr>
              <w:t xml:space="preserve">(3rd ed.). Minneapolis, MN: </w:t>
            </w:r>
            <w:r w:rsidRPr="00E71690">
              <w:rPr>
                <w:rFonts w:ascii="Verdana" w:hAnsi="Verdana" w:cs="Verdana"/>
                <w:color w:val="2D3220"/>
                <w:spacing w:val="-4"/>
                <w:sz w:val="16"/>
                <w:szCs w:val="16"/>
              </w:rPr>
              <w:t xml:space="preserve">Educational Media Corp. (Original work </w:t>
            </w:r>
            <w:r w:rsidRPr="00E71690">
              <w:rPr>
                <w:rFonts w:ascii="Verdana" w:hAnsi="Verdana" w:cs="Verdana"/>
                <w:color w:val="2D3220"/>
                <w:spacing w:val="-6"/>
                <w:sz w:val="16"/>
                <w:szCs w:val="16"/>
              </w:rPr>
              <w:t>published 1983)</w:t>
            </w:r>
          </w:p>
        </w:tc>
      </w:tr>
    </w:tbl>
    <w:p w:rsidR="00E71690" w:rsidRDefault="00E71690">
      <w:pPr>
        <w:widowControl/>
        <w:kinsoku/>
        <w:autoSpaceDE w:val="0"/>
        <w:autoSpaceDN w:val="0"/>
        <w:adjustRightInd w:val="0"/>
        <w:sectPr w:rsidR="00E71690">
          <w:headerReference w:type="even" r:id="rId2812"/>
          <w:headerReference w:type="default" r:id="rId2813"/>
          <w:footerReference w:type="even" r:id="rId2814"/>
          <w:footerReference w:type="default" r:id="rId2815"/>
          <w:pgSz w:w="12240" w:h="15840"/>
          <w:pgMar w:top="660" w:right="2510" w:bottom="2468" w:left="2378" w:header="0" w:footer="2593" w:gutter="0"/>
          <w:cols w:space="720"/>
          <w:noEndnote/>
        </w:sectPr>
      </w:pPr>
    </w:p>
    <w:p w:rsidR="00E71690" w:rsidRDefault="00E71690">
      <w:pPr>
        <w:spacing w:before="72" w:line="288" w:lineRule="auto"/>
        <w:ind w:left="72" w:right="360"/>
        <w:rPr>
          <w:rFonts w:ascii="Verdana" w:hAnsi="Verdana" w:cs="Verdana"/>
          <w:color w:val="000000"/>
          <w:spacing w:val="-4"/>
          <w:sz w:val="16"/>
          <w:szCs w:val="16"/>
        </w:rPr>
      </w:pPr>
      <w:r>
        <w:rPr>
          <w:noProof/>
        </w:rPr>
        <w:pict>
          <v:shape id="_x0000_s1812" type="#_x0000_t202" style="position:absolute;left:0;text-align:left;margin-left:69.35pt;margin-top:128.4pt;width:236.85pt;height:277.35pt;z-index:-2514396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txbxContent>
            </v:textbox>
            <w10:wrap type="square" anchorx="page" anchory="page"/>
          </v:shape>
        </w:pict>
      </w:r>
      <w:r>
        <w:rPr>
          <w:noProof/>
        </w:rPr>
        <w:pict>
          <v:shape id="_x0000_s1813" type="#_x0000_t202" style="position:absolute;left:0;text-align:left;margin-left:49.65pt;margin-top:91.7pt;width:513.35pt;height:697.4pt;z-index:-251438592;mso-position-horizontal-relative:page;mso-position-vertical-relative:page" o:allowincell="f" fillcolor="#eaf5dc" stroked="f">
            <v:textbox inset="2.88pt,0,2.88pt,0">
              <w:txbxContent>
                <w:p w:rsidR="00E71690" w:rsidRDefault="00E71690">
                  <w:pPr>
                    <w:widowControl/>
                    <w:kinsoku/>
                    <w:autoSpaceDE w:val="0"/>
                    <w:autoSpaceDN w:val="0"/>
                    <w:rPr>
                      <w:sz w:val="20"/>
                      <w:szCs w:val="20"/>
                    </w:rPr>
                  </w:pPr>
                </w:p>
              </w:txbxContent>
            </v:textbox>
            <w10:wrap anchorx="page" anchory="page"/>
          </v:shape>
        </w:pict>
      </w:r>
      <w:r>
        <w:rPr>
          <w:noProof/>
        </w:rPr>
        <w:pict>
          <v:shape id="_x0000_s1814" type="#_x0000_t202" style="position:absolute;left:0;text-align:left;margin-left:69.35pt;margin-top:128.4pt;width:236.85pt;height:182.15pt;z-index:25187891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83" w:lineRule="auto"/>
                    <w:ind w:left="1224" w:right="144"/>
                    <w:rPr>
                      <w:rFonts w:ascii="Verdana" w:hAnsi="Verdana" w:cs="Verdana"/>
                      <w:color w:val="000000"/>
                      <w:spacing w:val="-8"/>
                      <w:sz w:val="16"/>
                      <w:szCs w:val="16"/>
                    </w:rPr>
                  </w:pPr>
                  <w:r>
                    <w:rPr>
                      <w:rFonts w:ascii="Tahoma" w:hAnsi="Tahoma" w:cs="Tahoma"/>
                      <w:b/>
                      <w:bCs/>
                      <w:color w:val="000000"/>
                      <w:spacing w:val="-8"/>
                      <w:sz w:val="16"/>
                      <w:szCs w:val="16"/>
                    </w:rPr>
                    <w:t xml:space="preserve">De Shazer, S. </w:t>
                  </w:r>
                  <w:r>
                    <w:rPr>
                      <w:rFonts w:ascii="Verdana" w:hAnsi="Verdana" w:cs="Verdana"/>
                      <w:color w:val="000000"/>
                      <w:spacing w:val="-8"/>
                      <w:sz w:val="16"/>
                      <w:szCs w:val="16"/>
                    </w:rPr>
                    <w:t xml:space="preserve">(1985). </w:t>
                  </w:r>
                  <w:r>
                    <w:rPr>
                      <w:rFonts w:ascii="Arial" w:hAnsi="Arial" w:cs="Arial"/>
                      <w:i/>
                      <w:iCs/>
                      <w:color w:val="000000"/>
                      <w:spacing w:val="-8"/>
                      <w:sz w:val="16"/>
                      <w:szCs w:val="16"/>
                    </w:rPr>
                    <w:t xml:space="preserve">Keys to solutions in brief therapy. </w:t>
                  </w:r>
                  <w:r>
                    <w:rPr>
                      <w:rFonts w:ascii="Verdana" w:hAnsi="Verdana" w:cs="Verdana"/>
                      <w:color w:val="000000"/>
                      <w:spacing w:val="-8"/>
                      <w:sz w:val="16"/>
                      <w:szCs w:val="16"/>
                    </w:rPr>
                    <w:t>New York: Norton.</w:t>
                  </w:r>
                </w:p>
                <w:p w:rsidR="00E71690" w:rsidRDefault="00E71690">
                  <w:pPr>
                    <w:spacing w:before="108" w:line="290" w:lineRule="auto"/>
                    <w:ind w:left="1224" w:right="288"/>
                    <w:jc w:val="both"/>
                    <w:rPr>
                      <w:rFonts w:ascii="Verdana" w:hAnsi="Verdana" w:cs="Verdana"/>
                      <w:color w:val="000000"/>
                      <w:spacing w:val="-7"/>
                      <w:sz w:val="16"/>
                      <w:szCs w:val="16"/>
                    </w:rPr>
                  </w:pPr>
                  <w:r>
                    <w:rPr>
                      <w:rFonts w:ascii="Tahoma" w:hAnsi="Tahoma" w:cs="Tahoma"/>
                      <w:b/>
                      <w:bCs/>
                      <w:color w:val="000000"/>
                      <w:spacing w:val="-9"/>
                      <w:sz w:val="16"/>
                      <w:szCs w:val="16"/>
                    </w:rPr>
                    <w:t xml:space="preserve">Doherty, W. J., &amp; McDaniel, S. H. </w:t>
                  </w:r>
                  <w:r>
                    <w:rPr>
                      <w:rFonts w:ascii="Verdana" w:hAnsi="Verdana" w:cs="Verdana"/>
                      <w:color w:val="000000"/>
                      <w:spacing w:val="-9"/>
                      <w:sz w:val="16"/>
                      <w:szCs w:val="16"/>
                    </w:rPr>
                    <w:t xml:space="preserve">(2010). </w:t>
                  </w:r>
                  <w:r>
                    <w:rPr>
                      <w:rFonts w:ascii="Arial" w:hAnsi="Arial" w:cs="Arial"/>
                      <w:i/>
                      <w:iCs/>
                      <w:color w:val="000000"/>
                      <w:spacing w:val="-8"/>
                      <w:sz w:val="16"/>
                      <w:szCs w:val="16"/>
                    </w:rPr>
                    <w:t xml:space="preserve">Family therapy. </w:t>
                  </w:r>
                  <w:r>
                    <w:rPr>
                      <w:rFonts w:ascii="Verdana" w:hAnsi="Verdana" w:cs="Verdana"/>
                      <w:color w:val="000000"/>
                      <w:spacing w:val="-8"/>
                      <w:sz w:val="16"/>
                      <w:szCs w:val="16"/>
                    </w:rPr>
                    <w:t xml:space="preserve">Washington, DC: American </w:t>
                  </w:r>
                  <w:r>
                    <w:rPr>
                      <w:rFonts w:ascii="Verdana" w:hAnsi="Verdana" w:cs="Verdana"/>
                      <w:color w:val="000000"/>
                      <w:spacing w:val="-7"/>
                      <w:sz w:val="16"/>
                      <w:szCs w:val="16"/>
                    </w:rPr>
                    <w:t>Psychological Association.</w:t>
                  </w:r>
                </w:p>
                <w:p w:rsidR="00E71690" w:rsidRDefault="00E71690">
                  <w:pPr>
                    <w:spacing w:before="108" w:line="295" w:lineRule="auto"/>
                    <w:ind w:left="1224" w:right="144"/>
                    <w:rPr>
                      <w:rFonts w:ascii="Verdana" w:hAnsi="Verdana" w:cs="Verdana"/>
                      <w:color w:val="000000"/>
                      <w:spacing w:val="-7"/>
                      <w:sz w:val="16"/>
                      <w:szCs w:val="16"/>
                    </w:rPr>
                  </w:pPr>
                  <w:r>
                    <w:rPr>
                      <w:rFonts w:ascii="Tahoma" w:hAnsi="Tahoma" w:cs="Tahoma"/>
                      <w:b/>
                      <w:bCs/>
                      <w:color w:val="000000"/>
                      <w:spacing w:val="-7"/>
                      <w:sz w:val="16"/>
                      <w:szCs w:val="16"/>
                    </w:rPr>
                    <w:t xml:space="preserve">Dreikurs, R. </w:t>
                  </w:r>
                  <w:r>
                    <w:rPr>
                      <w:rFonts w:ascii="Verdana" w:hAnsi="Verdana" w:cs="Verdana"/>
                      <w:color w:val="000000"/>
                      <w:spacing w:val="-7"/>
                      <w:sz w:val="16"/>
                      <w:szCs w:val="16"/>
                    </w:rPr>
                    <w:t>(1950). The immediate purpose of children's misbehavior, its recognition</w:t>
                  </w:r>
                </w:p>
                <w:p w:rsidR="00E71690" w:rsidRDefault="00E71690">
                  <w:pPr>
                    <w:spacing w:line="288" w:lineRule="auto"/>
                    <w:ind w:left="1224" w:right="360"/>
                    <w:rPr>
                      <w:rFonts w:ascii="Verdana" w:hAnsi="Verdana" w:cs="Verdana"/>
                      <w:color w:val="000000"/>
                      <w:spacing w:val="-2"/>
                      <w:sz w:val="16"/>
                      <w:szCs w:val="16"/>
                    </w:rPr>
                  </w:pPr>
                  <w:r>
                    <w:rPr>
                      <w:rFonts w:ascii="Verdana" w:hAnsi="Verdana" w:cs="Verdana"/>
                      <w:color w:val="000000"/>
                      <w:spacing w:val="-6"/>
                      <w:sz w:val="16"/>
                      <w:szCs w:val="16"/>
                    </w:rPr>
                    <w:t xml:space="preserve">and correction. </w:t>
                  </w:r>
                  <w:r>
                    <w:rPr>
                      <w:rFonts w:ascii="Arial" w:hAnsi="Arial" w:cs="Arial"/>
                      <w:i/>
                      <w:iCs/>
                      <w:color w:val="000000"/>
                      <w:spacing w:val="-6"/>
                      <w:sz w:val="16"/>
                      <w:szCs w:val="16"/>
                    </w:rPr>
                    <w:t xml:space="preserve">Internationale Zeitschrift fur </w:t>
                  </w:r>
                  <w:r>
                    <w:rPr>
                      <w:rFonts w:ascii="Arial" w:hAnsi="Arial" w:cs="Arial"/>
                      <w:i/>
                      <w:iCs/>
                      <w:color w:val="000000"/>
                      <w:spacing w:val="-2"/>
                      <w:sz w:val="16"/>
                      <w:szCs w:val="16"/>
                    </w:rPr>
                    <w:t xml:space="preserve">lndividual-psychologie, 19, </w:t>
                  </w:r>
                  <w:r>
                    <w:rPr>
                      <w:rFonts w:ascii="Verdana" w:hAnsi="Verdana" w:cs="Verdana"/>
                      <w:color w:val="000000"/>
                      <w:spacing w:val="-2"/>
                      <w:sz w:val="16"/>
                      <w:szCs w:val="16"/>
                    </w:rPr>
                    <w:t>70</w:t>
                  </w:r>
                  <w:r>
                    <w:rPr>
                      <w:rFonts w:ascii="Arial" w:hAnsi="Arial" w:cs="Arial"/>
                      <w:color w:val="000000"/>
                      <w:spacing w:val="-2"/>
                      <w:sz w:val="6"/>
                      <w:szCs w:val="6"/>
                    </w:rPr>
                    <w:t>-</w:t>
                  </w:r>
                  <w:r>
                    <w:rPr>
                      <w:rFonts w:ascii="Verdana" w:hAnsi="Verdana" w:cs="Verdana"/>
                      <w:color w:val="000000"/>
                      <w:spacing w:val="-2"/>
                      <w:sz w:val="16"/>
                      <w:szCs w:val="16"/>
                    </w:rPr>
                    <w:t>87.</w:t>
                  </w:r>
                </w:p>
                <w:p w:rsidR="00E71690" w:rsidRDefault="00E71690">
                  <w:pPr>
                    <w:spacing w:before="144" w:line="292" w:lineRule="auto"/>
                    <w:ind w:left="1224" w:right="72"/>
                    <w:rPr>
                      <w:rFonts w:ascii="Verdana" w:hAnsi="Verdana" w:cs="Verdana"/>
                      <w:color w:val="000000"/>
                      <w:spacing w:val="-6"/>
                      <w:sz w:val="16"/>
                      <w:szCs w:val="16"/>
                    </w:rPr>
                  </w:pPr>
                  <w:r>
                    <w:rPr>
                      <w:rFonts w:ascii="Tahoma" w:hAnsi="Tahoma" w:cs="Tahoma"/>
                      <w:b/>
                      <w:bCs/>
                      <w:color w:val="000000"/>
                      <w:spacing w:val="-11"/>
                      <w:sz w:val="16"/>
                      <w:szCs w:val="16"/>
                    </w:rPr>
                    <w:t xml:space="preserve">Dreikurs, R. </w:t>
                  </w:r>
                  <w:r>
                    <w:rPr>
                      <w:rFonts w:ascii="Verdana" w:hAnsi="Verdana" w:cs="Verdana"/>
                      <w:color w:val="000000"/>
                      <w:spacing w:val="-11"/>
                      <w:sz w:val="16"/>
                      <w:szCs w:val="16"/>
                    </w:rPr>
                    <w:t xml:space="preserve">(1973). Counseling for family </w:t>
                  </w:r>
                  <w:r>
                    <w:rPr>
                      <w:rFonts w:ascii="Verdana" w:hAnsi="Verdana" w:cs="Verdana"/>
                      <w:color w:val="000000"/>
                      <w:spacing w:val="-12"/>
                      <w:sz w:val="16"/>
                      <w:szCs w:val="16"/>
                    </w:rPr>
                    <w:t xml:space="preserve">adjustment. In R. Dreikurs, </w:t>
                  </w:r>
                  <w:r>
                    <w:rPr>
                      <w:rFonts w:ascii="Arial" w:hAnsi="Arial" w:cs="Arial"/>
                      <w:i/>
                      <w:iCs/>
                      <w:color w:val="000000"/>
                      <w:spacing w:val="-12"/>
                      <w:sz w:val="16"/>
                      <w:szCs w:val="16"/>
                    </w:rPr>
                    <w:t xml:space="preserve">Psychodynamics, </w:t>
                  </w:r>
                  <w:r>
                    <w:rPr>
                      <w:rFonts w:ascii="Arial" w:hAnsi="Arial" w:cs="Arial"/>
                      <w:i/>
                      <w:iCs/>
                      <w:color w:val="000000"/>
                      <w:spacing w:val="-9"/>
                      <w:sz w:val="16"/>
                      <w:szCs w:val="16"/>
                    </w:rPr>
                    <w:t xml:space="preserve">psychotherapy, and counseling </w:t>
                  </w:r>
                  <w:r>
                    <w:rPr>
                      <w:rFonts w:ascii="Verdana" w:hAnsi="Verdana" w:cs="Verdana"/>
                      <w:color w:val="000000"/>
                      <w:spacing w:val="-9"/>
                      <w:sz w:val="16"/>
                      <w:szCs w:val="16"/>
                    </w:rPr>
                    <w:t xml:space="preserve">(Rev. ed.). </w:t>
                  </w:r>
                  <w:r>
                    <w:rPr>
                      <w:rFonts w:ascii="Verdana" w:hAnsi="Verdana" w:cs="Verdana"/>
                      <w:color w:val="000000"/>
                      <w:spacing w:val="-6"/>
                      <w:sz w:val="16"/>
                      <w:szCs w:val="16"/>
                    </w:rPr>
                    <w:t>Chicago: Alfred Adler Institute. (Original work</w:t>
                  </w:r>
                </w:p>
                <w:p w:rsidR="00E71690" w:rsidRDefault="00E71690">
                  <w:pPr>
                    <w:tabs>
                      <w:tab w:val="right" w:pos="2453"/>
                    </w:tabs>
                    <w:spacing w:line="285" w:lineRule="auto"/>
                    <w:rPr>
                      <w:rFonts w:ascii="Verdana" w:hAnsi="Verdana" w:cs="Verdana"/>
                      <w:color w:val="000000"/>
                      <w:spacing w:val="-6"/>
                      <w:sz w:val="16"/>
                      <w:szCs w:val="16"/>
                    </w:rPr>
                  </w:pPr>
                  <w:r>
                    <w:rPr>
                      <w:rFonts w:ascii="Tahoma" w:hAnsi="Tahoma" w:cs="Tahoma"/>
                      <w:b/>
                      <w:bCs/>
                      <w:color w:val="000000"/>
                      <w:sz w:val="16"/>
                      <w:szCs w:val="16"/>
                    </w:rPr>
                    <w:t>460</w:t>
                  </w:r>
                  <w:r>
                    <w:rPr>
                      <w:rFonts w:ascii="Tahoma" w:hAnsi="Tahoma" w:cs="Tahoma"/>
                      <w:b/>
                      <w:bCs/>
                      <w:color w:val="000000"/>
                      <w:sz w:val="16"/>
                      <w:szCs w:val="16"/>
                    </w:rPr>
                    <w:tab/>
                  </w:r>
                  <w:r>
                    <w:rPr>
                      <w:rFonts w:ascii="Verdana" w:hAnsi="Verdana" w:cs="Verdana"/>
                      <w:color w:val="000000"/>
                      <w:spacing w:val="-6"/>
                      <w:sz w:val="16"/>
                      <w:szCs w:val="16"/>
                    </w:rPr>
                    <w:t>published 1949)</w:t>
                  </w:r>
                </w:p>
              </w:txbxContent>
            </v:textbox>
            <w10:wrap type="square" anchorx="page" anchory="page"/>
          </v:shape>
        </w:pict>
      </w:r>
      <w:r>
        <w:rPr>
          <w:noProof/>
        </w:rPr>
        <w:pict>
          <v:shape id="_x0000_s1815" type="#_x0000_t202" style="position:absolute;left:0;text-align:left;margin-left:131.5pt;margin-top:310.55pt;width:174.7pt;height:94.3pt;z-index:25187993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144" w:line="302" w:lineRule="auto"/>
                    <w:ind w:right="72"/>
                    <w:rPr>
                      <w:rFonts w:ascii="Verdana" w:hAnsi="Verdana" w:cs="Verdana"/>
                      <w:color w:val="000000"/>
                      <w:spacing w:val="-8"/>
                      <w:sz w:val="16"/>
                      <w:szCs w:val="16"/>
                    </w:rPr>
                  </w:pPr>
                  <w:r>
                    <w:rPr>
                      <w:rFonts w:ascii="Tahoma" w:hAnsi="Tahoma" w:cs="Tahoma"/>
                      <w:b/>
                      <w:bCs/>
                      <w:color w:val="000000"/>
                      <w:spacing w:val="-8"/>
                      <w:sz w:val="16"/>
                      <w:szCs w:val="16"/>
                    </w:rPr>
                    <w:t xml:space="preserve">Epston, D., &amp; White, M. </w:t>
                  </w:r>
                  <w:r>
                    <w:rPr>
                      <w:rFonts w:ascii="Verdana" w:hAnsi="Verdana" w:cs="Verdana"/>
                      <w:color w:val="000000"/>
                      <w:spacing w:val="-8"/>
                      <w:sz w:val="16"/>
                      <w:szCs w:val="16"/>
                    </w:rPr>
                    <w:t xml:space="preserve">(1992). Consulting </w:t>
                  </w:r>
                  <w:r>
                    <w:rPr>
                      <w:rFonts w:ascii="Verdana" w:hAnsi="Verdana" w:cs="Verdana"/>
                      <w:color w:val="000000"/>
                      <w:spacing w:val="-11"/>
                      <w:sz w:val="16"/>
                      <w:szCs w:val="16"/>
                    </w:rPr>
                    <w:t>your consultants: The documentation of alter</w:t>
                  </w:r>
                  <w:r>
                    <w:rPr>
                      <w:rFonts w:ascii="Verdana" w:hAnsi="Verdana" w:cs="Verdana"/>
                      <w:color w:val="000000"/>
                      <w:spacing w:val="-11"/>
                      <w:sz w:val="16"/>
                      <w:szCs w:val="16"/>
                    </w:rPr>
                    <w:softHyphen/>
                  </w:r>
                  <w:r>
                    <w:rPr>
                      <w:rFonts w:ascii="Verdana" w:hAnsi="Verdana" w:cs="Verdana"/>
                      <w:color w:val="000000"/>
                      <w:spacing w:val="-10"/>
                      <w:sz w:val="16"/>
                      <w:szCs w:val="16"/>
                    </w:rPr>
                    <w:t xml:space="preserve">native knowledges. In </w:t>
                  </w:r>
                  <w:r>
                    <w:rPr>
                      <w:rFonts w:ascii="Arial" w:hAnsi="Arial" w:cs="Arial"/>
                      <w:i/>
                      <w:iCs/>
                      <w:color w:val="000000"/>
                      <w:spacing w:val="-10"/>
                      <w:sz w:val="16"/>
                      <w:szCs w:val="16"/>
                    </w:rPr>
                    <w:t xml:space="preserve">Experience, contradiction, </w:t>
                  </w:r>
                  <w:r>
                    <w:rPr>
                      <w:rFonts w:ascii="Arial" w:hAnsi="Arial" w:cs="Arial"/>
                      <w:i/>
                      <w:iCs/>
                      <w:color w:val="000000"/>
                      <w:spacing w:val="-4"/>
                      <w:sz w:val="16"/>
                      <w:szCs w:val="16"/>
                    </w:rPr>
                    <w:t xml:space="preserve">narrative and imagination: Selected papers of </w:t>
                  </w:r>
                  <w:r>
                    <w:rPr>
                      <w:rFonts w:ascii="Arial" w:hAnsi="Arial" w:cs="Arial"/>
                      <w:i/>
                      <w:iCs/>
                      <w:color w:val="000000"/>
                      <w:spacing w:val="-5"/>
                      <w:sz w:val="16"/>
                      <w:szCs w:val="16"/>
                    </w:rPr>
                    <w:t xml:space="preserve">David Epston and Michael White, 1989-1991 </w:t>
                  </w:r>
                  <w:r>
                    <w:rPr>
                      <w:rFonts w:ascii="Verdana" w:hAnsi="Verdana" w:cs="Verdana"/>
                      <w:color w:val="000000"/>
                      <w:spacing w:val="-8"/>
                      <w:sz w:val="16"/>
                      <w:szCs w:val="16"/>
                    </w:rPr>
                    <w:t>(pp.11-26). Adelaide, South Australia:</w:t>
                  </w:r>
                </w:p>
                <w:p w:rsidR="00E71690" w:rsidRDefault="00E71690">
                  <w:pPr>
                    <w:spacing w:before="36" w:after="72" w:line="208" w:lineRule="auto"/>
                    <w:rPr>
                      <w:rFonts w:ascii="Verdana" w:hAnsi="Verdana" w:cs="Verdana"/>
                      <w:color w:val="000000"/>
                      <w:spacing w:val="-11"/>
                      <w:sz w:val="16"/>
                      <w:szCs w:val="16"/>
                    </w:rPr>
                  </w:pPr>
                  <w:r>
                    <w:rPr>
                      <w:rFonts w:ascii="Verdana" w:hAnsi="Verdana" w:cs="Verdana"/>
                      <w:color w:val="000000"/>
                      <w:spacing w:val="-11"/>
                      <w:sz w:val="16"/>
                      <w:szCs w:val="16"/>
                    </w:rPr>
                    <w:t>Dulwich Centre.</w:t>
                  </w:r>
                </w:p>
              </w:txbxContent>
            </v:textbox>
            <w10:wrap type="square" anchorx="page" anchory="page"/>
          </v:shape>
        </w:pict>
      </w:r>
      <w:r>
        <w:rPr>
          <w:noProof/>
        </w:rPr>
        <w:pict>
          <v:shape id="_x0000_s1816" type="#_x0000_t202" style="position:absolute;left:0;text-align:left;margin-left:69.35pt;margin-top:313.9pt;width:62.15pt;height:90.95pt;z-index:25188096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36" w:after="972" w:line="131" w:lineRule="exact"/>
                    <w:rPr>
                      <w:rFonts w:ascii="Verdana" w:hAnsi="Verdana" w:cs="Verdana"/>
                      <w:spacing w:val="18"/>
                      <w:sz w:val="13"/>
                      <w:szCs w:val="13"/>
                    </w:rPr>
                  </w:pPr>
                  <w:r>
                    <w:rPr>
                      <w:rFonts w:ascii="Verdana" w:hAnsi="Verdana" w:cs="Verdana"/>
                      <w:spacing w:val="18"/>
                      <w:sz w:val="13"/>
                      <w:szCs w:val="13"/>
                    </w:rPr>
                    <w:t>CHAPTER FOURTEEN</w:t>
                  </w:r>
                </w:p>
              </w:txbxContent>
            </v:textbox>
            <w10:wrap type="square" anchorx="page" anchory="page"/>
          </v:shape>
        </w:pict>
      </w:r>
      <w:r>
        <w:rPr>
          <w:rFonts w:ascii="Tahoma" w:hAnsi="Tahoma" w:cs="Tahoma"/>
          <w:b/>
          <w:bCs/>
          <w:color w:val="000000"/>
          <w:spacing w:val="-8"/>
          <w:sz w:val="16"/>
          <w:szCs w:val="16"/>
        </w:rPr>
        <w:t xml:space="preserve">*Gergen, K. J. </w:t>
      </w:r>
      <w:r>
        <w:rPr>
          <w:rFonts w:ascii="Verdana" w:hAnsi="Verdana" w:cs="Verdana"/>
          <w:color w:val="000000"/>
          <w:spacing w:val="-8"/>
          <w:sz w:val="16"/>
          <w:szCs w:val="16"/>
        </w:rPr>
        <w:t xml:space="preserve">(1999). </w:t>
      </w:r>
      <w:r>
        <w:rPr>
          <w:rFonts w:ascii="Arial" w:hAnsi="Arial" w:cs="Arial"/>
          <w:i/>
          <w:iCs/>
          <w:color w:val="000000"/>
          <w:spacing w:val="-8"/>
          <w:sz w:val="16"/>
          <w:szCs w:val="16"/>
        </w:rPr>
        <w:t xml:space="preserve">An invitation to social </w:t>
      </w:r>
      <w:r>
        <w:rPr>
          <w:rFonts w:ascii="Arial" w:hAnsi="Arial" w:cs="Arial"/>
          <w:i/>
          <w:iCs/>
          <w:color w:val="000000"/>
          <w:spacing w:val="-4"/>
          <w:sz w:val="16"/>
          <w:szCs w:val="16"/>
        </w:rPr>
        <w:t xml:space="preserve">construction. </w:t>
      </w:r>
      <w:r>
        <w:rPr>
          <w:rFonts w:ascii="Verdana" w:hAnsi="Verdana" w:cs="Verdana"/>
          <w:color w:val="000000"/>
          <w:spacing w:val="-4"/>
          <w:sz w:val="16"/>
          <w:szCs w:val="16"/>
        </w:rPr>
        <w:t>Thousand Oaks, CA: Sage.</w:t>
      </w:r>
    </w:p>
    <w:p w:rsidR="00E71690" w:rsidRDefault="00E71690">
      <w:pPr>
        <w:spacing w:before="108" w:line="288" w:lineRule="auto"/>
        <w:ind w:left="72" w:right="72"/>
        <w:rPr>
          <w:rFonts w:ascii="Verdana" w:hAnsi="Verdana" w:cs="Verdana"/>
          <w:color w:val="000000"/>
          <w:spacing w:val="-5"/>
          <w:sz w:val="16"/>
          <w:szCs w:val="16"/>
        </w:rPr>
      </w:pPr>
      <w:r>
        <w:rPr>
          <w:rFonts w:ascii="Tahoma" w:hAnsi="Tahoma" w:cs="Tahoma"/>
          <w:b/>
          <w:bCs/>
          <w:color w:val="000000"/>
          <w:spacing w:val="-8"/>
          <w:sz w:val="16"/>
          <w:szCs w:val="16"/>
        </w:rPr>
        <w:t xml:space="preserve">*Gladding, S. T. </w:t>
      </w:r>
      <w:r>
        <w:rPr>
          <w:rFonts w:ascii="Verdana" w:hAnsi="Verdana" w:cs="Verdana"/>
          <w:color w:val="000000"/>
          <w:spacing w:val="-8"/>
          <w:sz w:val="16"/>
          <w:szCs w:val="16"/>
        </w:rPr>
        <w:t xml:space="preserve">(2010). </w:t>
      </w:r>
      <w:r>
        <w:rPr>
          <w:rFonts w:ascii="Arial" w:hAnsi="Arial" w:cs="Arial"/>
          <w:i/>
          <w:iCs/>
          <w:color w:val="000000"/>
          <w:spacing w:val="-8"/>
          <w:sz w:val="16"/>
          <w:szCs w:val="16"/>
        </w:rPr>
        <w:t xml:space="preserve">Family therapy: History, </w:t>
      </w:r>
      <w:r>
        <w:rPr>
          <w:rFonts w:ascii="Arial" w:hAnsi="Arial" w:cs="Arial"/>
          <w:i/>
          <w:iCs/>
          <w:color w:val="000000"/>
          <w:spacing w:val="-3"/>
          <w:sz w:val="16"/>
          <w:szCs w:val="16"/>
        </w:rPr>
        <w:t xml:space="preserve">theory, and practice </w:t>
      </w:r>
      <w:r>
        <w:rPr>
          <w:rFonts w:ascii="Verdana" w:hAnsi="Verdana" w:cs="Verdana"/>
          <w:color w:val="000000"/>
          <w:spacing w:val="-3"/>
          <w:sz w:val="16"/>
          <w:szCs w:val="16"/>
        </w:rPr>
        <w:t xml:space="preserve">(5th ed.). Upper Saddle </w:t>
      </w:r>
      <w:r>
        <w:rPr>
          <w:rFonts w:ascii="Verdana" w:hAnsi="Verdana" w:cs="Verdana"/>
          <w:color w:val="000000"/>
          <w:spacing w:val="-5"/>
          <w:sz w:val="16"/>
          <w:szCs w:val="16"/>
        </w:rPr>
        <w:t>River, NJ: Merrill/Prentice-Hall.</w:t>
      </w:r>
    </w:p>
    <w:p w:rsidR="00E71690" w:rsidRDefault="00E71690">
      <w:pPr>
        <w:spacing w:before="144" w:line="288" w:lineRule="auto"/>
        <w:ind w:left="72" w:right="72"/>
        <w:jc w:val="both"/>
        <w:rPr>
          <w:rFonts w:ascii="Verdana" w:hAnsi="Verdana" w:cs="Verdana"/>
          <w:color w:val="000000"/>
          <w:spacing w:val="-6"/>
          <w:sz w:val="16"/>
          <w:szCs w:val="16"/>
        </w:rPr>
      </w:pPr>
      <w:r>
        <w:rPr>
          <w:rFonts w:ascii="Tahoma" w:hAnsi="Tahoma" w:cs="Tahoma"/>
          <w:b/>
          <w:bCs/>
          <w:color w:val="000000"/>
          <w:spacing w:val="-8"/>
          <w:sz w:val="16"/>
          <w:szCs w:val="16"/>
        </w:rPr>
        <w:t xml:space="preserve">*Goldenberg, H., &amp; Goldenberg, I. </w:t>
      </w:r>
      <w:r>
        <w:rPr>
          <w:rFonts w:ascii="Verdana" w:hAnsi="Verdana" w:cs="Verdana"/>
          <w:color w:val="000000"/>
          <w:spacing w:val="-8"/>
          <w:sz w:val="16"/>
          <w:szCs w:val="16"/>
        </w:rPr>
        <w:t xml:space="preserve">(2013). </w:t>
      </w:r>
      <w:r>
        <w:rPr>
          <w:rFonts w:ascii="Arial" w:hAnsi="Arial" w:cs="Arial"/>
          <w:i/>
          <w:iCs/>
          <w:color w:val="000000"/>
          <w:spacing w:val="-8"/>
          <w:sz w:val="16"/>
          <w:szCs w:val="16"/>
        </w:rPr>
        <w:t>Fam</w:t>
      </w:r>
      <w:r>
        <w:rPr>
          <w:rFonts w:ascii="Arial" w:hAnsi="Arial" w:cs="Arial"/>
          <w:i/>
          <w:iCs/>
          <w:color w:val="000000"/>
          <w:spacing w:val="-8"/>
          <w:sz w:val="16"/>
          <w:szCs w:val="16"/>
        </w:rPr>
        <w:softHyphen/>
        <w:t xml:space="preserve">ily therapy: An overview </w:t>
      </w:r>
      <w:r>
        <w:rPr>
          <w:rFonts w:ascii="Verdana" w:hAnsi="Verdana" w:cs="Verdana"/>
          <w:color w:val="000000"/>
          <w:spacing w:val="-8"/>
          <w:sz w:val="16"/>
          <w:szCs w:val="16"/>
        </w:rPr>
        <w:t xml:space="preserve">(8th ed.). Belmont, CA: </w:t>
      </w:r>
      <w:r>
        <w:rPr>
          <w:rFonts w:ascii="Verdana" w:hAnsi="Verdana" w:cs="Verdana"/>
          <w:color w:val="000000"/>
          <w:spacing w:val="-6"/>
          <w:sz w:val="16"/>
          <w:szCs w:val="16"/>
        </w:rPr>
        <w:t>Brooks/Cole, Cengage Learning.</w:t>
      </w:r>
    </w:p>
    <w:p w:rsidR="00E71690" w:rsidRDefault="00E71690">
      <w:pPr>
        <w:spacing w:before="144" w:line="283" w:lineRule="auto"/>
        <w:ind w:left="72" w:right="216"/>
        <w:jc w:val="both"/>
        <w:rPr>
          <w:rFonts w:ascii="Verdana" w:hAnsi="Verdana" w:cs="Verdana"/>
          <w:color w:val="000000"/>
          <w:sz w:val="16"/>
          <w:szCs w:val="16"/>
        </w:rPr>
      </w:pPr>
      <w:r>
        <w:rPr>
          <w:rFonts w:ascii="Tahoma" w:hAnsi="Tahoma" w:cs="Tahoma"/>
          <w:b/>
          <w:bCs/>
          <w:color w:val="000000"/>
          <w:spacing w:val="-7"/>
          <w:sz w:val="16"/>
          <w:szCs w:val="16"/>
        </w:rPr>
        <w:t xml:space="preserve">Gottman, J. M. </w:t>
      </w:r>
      <w:r>
        <w:rPr>
          <w:rFonts w:ascii="Verdana" w:hAnsi="Verdana" w:cs="Verdana"/>
          <w:color w:val="000000"/>
          <w:spacing w:val="-7"/>
          <w:sz w:val="16"/>
          <w:szCs w:val="16"/>
        </w:rPr>
        <w:t xml:space="preserve">(1999). </w:t>
      </w:r>
      <w:r>
        <w:rPr>
          <w:rFonts w:ascii="Arial" w:hAnsi="Arial" w:cs="Arial"/>
          <w:i/>
          <w:iCs/>
          <w:color w:val="000000"/>
          <w:spacing w:val="-7"/>
          <w:sz w:val="16"/>
          <w:szCs w:val="16"/>
        </w:rPr>
        <w:t xml:space="preserve">The marriage clinic: A </w:t>
      </w:r>
      <w:r>
        <w:rPr>
          <w:rFonts w:ascii="Arial" w:hAnsi="Arial" w:cs="Arial"/>
          <w:i/>
          <w:iCs/>
          <w:color w:val="000000"/>
          <w:spacing w:val="-5"/>
          <w:sz w:val="16"/>
          <w:szCs w:val="16"/>
        </w:rPr>
        <w:t xml:space="preserve">scientifically based marital therapy. </w:t>
      </w:r>
      <w:r>
        <w:rPr>
          <w:rFonts w:ascii="Verdana" w:hAnsi="Verdana" w:cs="Verdana"/>
          <w:color w:val="000000"/>
          <w:spacing w:val="-5"/>
          <w:sz w:val="16"/>
          <w:szCs w:val="16"/>
        </w:rPr>
        <w:t xml:space="preserve">New York: </w:t>
      </w:r>
      <w:r>
        <w:rPr>
          <w:rFonts w:ascii="Verdana" w:hAnsi="Verdana" w:cs="Verdana"/>
          <w:color w:val="000000"/>
          <w:sz w:val="16"/>
          <w:szCs w:val="16"/>
        </w:rPr>
        <w:t>Norton.</w:t>
      </w:r>
    </w:p>
    <w:p w:rsidR="00E71690" w:rsidRDefault="00E71690">
      <w:pPr>
        <w:spacing w:before="144" w:line="288" w:lineRule="auto"/>
        <w:ind w:left="72" w:right="288"/>
        <w:rPr>
          <w:rFonts w:ascii="Verdana" w:hAnsi="Verdana" w:cs="Verdana"/>
          <w:color w:val="000000"/>
          <w:spacing w:val="-8"/>
          <w:sz w:val="16"/>
          <w:szCs w:val="16"/>
        </w:rPr>
      </w:pPr>
      <w:r>
        <w:rPr>
          <w:rFonts w:ascii="Tahoma" w:hAnsi="Tahoma" w:cs="Tahoma"/>
          <w:b/>
          <w:bCs/>
          <w:color w:val="000000"/>
          <w:spacing w:val="-6"/>
          <w:sz w:val="16"/>
          <w:szCs w:val="16"/>
        </w:rPr>
        <w:t xml:space="preserve">Haley, J. </w:t>
      </w:r>
      <w:r>
        <w:rPr>
          <w:rFonts w:ascii="Verdana" w:hAnsi="Verdana" w:cs="Verdana"/>
          <w:color w:val="000000"/>
          <w:spacing w:val="-6"/>
          <w:sz w:val="16"/>
          <w:szCs w:val="16"/>
        </w:rPr>
        <w:t xml:space="preserve">(1963). </w:t>
      </w:r>
      <w:r>
        <w:rPr>
          <w:rFonts w:ascii="Arial" w:hAnsi="Arial" w:cs="Arial"/>
          <w:i/>
          <w:iCs/>
          <w:color w:val="000000"/>
          <w:spacing w:val="-6"/>
          <w:sz w:val="16"/>
          <w:szCs w:val="16"/>
        </w:rPr>
        <w:t xml:space="preserve">Strategies of psychotherapy. </w:t>
      </w:r>
      <w:r>
        <w:rPr>
          <w:rFonts w:ascii="Verdana" w:hAnsi="Verdana" w:cs="Verdana"/>
          <w:color w:val="000000"/>
          <w:spacing w:val="-8"/>
          <w:sz w:val="16"/>
          <w:szCs w:val="16"/>
        </w:rPr>
        <w:t>New York: Grune &amp; Stratton.</w:t>
      </w:r>
    </w:p>
    <w:p w:rsidR="00E71690" w:rsidRDefault="00E71690">
      <w:pPr>
        <w:spacing w:before="108" w:line="300" w:lineRule="auto"/>
        <w:ind w:left="72" w:right="504"/>
        <w:jc w:val="both"/>
        <w:rPr>
          <w:rFonts w:ascii="Verdana" w:hAnsi="Verdana" w:cs="Verdana"/>
          <w:color w:val="000000"/>
          <w:spacing w:val="-8"/>
          <w:sz w:val="16"/>
          <w:szCs w:val="16"/>
        </w:rPr>
      </w:pPr>
      <w:r>
        <w:rPr>
          <w:rFonts w:ascii="Tahoma" w:hAnsi="Tahoma" w:cs="Tahoma"/>
          <w:b/>
          <w:bCs/>
          <w:color w:val="000000"/>
          <w:spacing w:val="-6"/>
          <w:sz w:val="16"/>
          <w:szCs w:val="16"/>
        </w:rPr>
        <w:t xml:space="preserve">Haley, J. </w:t>
      </w:r>
      <w:r>
        <w:rPr>
          <w:rFonts w:ascii="Verdana" w:hAnsi="Verdana" w:cs="Verdana"/>
          <w:color w:val="000000"/>
          <w:spacing w:val="-6"/>
          <w:sz w:val="16"/>
          <w:szCs w:val="16"/>
        </w:rPr>
        <w:t xml:space="preserve">(1976). </w:t>
      </w:r>
      <w:r>
        <w:rPr>
          <w:rFonts w:ascii="Arial" w:hAnsi="Arial" w:cs="Arial"/>
          <w:i/>
          <w:iCs/>
          <w:color w:val="000000"/>
          <w:spacing w:val="-6"/>
          <w:sz w:val="16"/>
          <w:szCs w:val="16"/>
        </w:rPr>
        <w:t xml:space="preserve">Problem-solving therapy: </w:t>
      </w:r>
      <w:r>
        <w:rPr>
          <w:rFonts w:ascii="Arial" w:hAnsi="Arial" w:cs="Arial"/>
          <w:i/>
          <w:iCs/>
          <w:color w:val="000000"/>
          <w:spacing w:val="-3"/>
          <w:sz w:val="16"/>
          <w:szCs w:val="16"/>
        </w:rPr>
        <w:t xml:space="preserve">New strategies for effective family therapy. </w:t>
      </w:r>
      <w:r>
        <w:rPr>
          <w:rFonts w:ascii="Verdana" w:hAnsi="Verdana" w:cs="Verdana"/>
          <w:color w:val="000000"/>
          <w:spacing w:val="-8"/>
          <w:sz w:val="16"/>
          <w:szCs w:val="16"/>
        </w:rPr>
        <w:t>San Francisco: Jossey-Bass.</w:t>
      </w:r>
    </w:p>
    <w:p w:rsidR="00E71690" w:rsidRDefault="00E71690">
      <w:pPr>
        <w:spacing w:before="144" w:line="280" w:lineRule="auto"/>
        <w:ind w:left="72" w:right="72"/>
        <w:rPr>
          <w:rFonts w:ascii="Verdana" w:hAnsi="Verdana" w:cs="Verdana"/>
          <w:color w:val="000000"/>
          <w:spacing w:val="-8"/>
          <w:sz w:val="16"/>
          <w:szCs w:val="16"/>
        </w:rPr>
      </w:pPr>
      <w:r>
        <w:rPr>
          <w:rFonts w:ascii="Tahoma" w:hAnsi="Tahoma" w:cs="Tahoma"/>
          <w:b/>
          <w:bCs/>
          <w:color w:val="000000"/>
          <w:spacing w:val="-10"/>
          <w:sz w:val="16"/>
          <w:szCs w:val="16"/>
        </w:rPr>
        <w:t xml:space="preserve">Haley, J. </w:t>
      </w:r>
      <w:r>
        <w:rPr>
          <w:rFonts w:ascii="Verdana" w:hAnsi="Verdana" w:cs="Verdana"/>
          <w:color w:val="000000"/>
          <w:spacing w:val="-10"/>
          <w:sz w:val="16"/>
          <w:szCs w:val="16"/>
        </w:rPr>
        <w:t xml:space="preserve">(1984). </w:t>
      </w:r>
      <w:r>
        <w:rPr>
          <w:rFonts w:ascii="Arial" w:hAnsi="Arial" w:cs="Arial"/>
          <w:i/>
          <w:iCs/>
          <w:color w:val="000000"/>
          <w:spacing w:val="-10"/>
          <w:sz w:val="16"/>
          <w:szCs w:val="16"/>
        </w:rPr>
        <w:t xml:space="preserve">Ordeal therapy. </w:t>
      </w:r>
      <w:r>
        <w:rPr>
          <w:rFonts w:ascii="Verdana" w:hAnsi="Verdana" w:cs="Verdana"/>
          <w:color w:val="000000"/>
          <w:spacing w:val="-10"/>
          <w:sz w:val="16"/>
          <w:szCs w:val="16"/>
        </w:rPr>
        <w:t xml:space="preserve">San Francisco: </w:t>
      </w:r>
      <w:r>
        <w:rPr>
          <w:rFonts w:ascii="Verdana" w:hAnsi="Verdana" w:cs="Verdana"/>
          <w:color w:val="000000"/>
          <w:spacing w:val="-8"/>
          <w:sz w:val="16"/>
          <w:szCs w:val="16"/>
        </w:rPr>
        <w:t>Jossey-Bass.</w:t>
      </w:r>
    </w:p>
    <w:p w:rsidR="00E71690" w:rsidRDefault="00E71690">
      <w:pPr>
        <w:spacing w:before="144" w:line="283" w:lineRule="auto"/>
        <w:ind w:left="72" w:right="144"/>
        <w:rPr>
          <w:rFonts w:ascii="Verdana" w:hAnsi="Verdana" w:cs="Verdana"/>
          <w:color w:val="000000"/>
          <w:spacing w:val="-8"/>
          <w:sz w:val="16"/>
          <w:szCs w:val="16"/>
        </w:rPr>
      </w:pPr>
      <w:r>
        <w:rPr>
          <w:rFonts w:ascii="Tahoma" w:hAnsi="Tahoma" w:cs="Tahoma"/>
          <w:b/>
          <w:bCs/>
          <w:color w:val="000000"/>
          <w:spacing w:val="-7"/>
          <w:sz w:val="16"/>
          <w:szCs w:val="16"/>
        </w:rPr>
        <w:t xml:space="preserve">*Haley, J., &amp; Richeport-Haley, M. </w:t>
      </w:r>
      <w:r>
        <w:rPr>
          <w:rFonts w:ascii="Verdana" w:hAnsi="Verdana" w:cs="Verdana"/>
          <w:color w:val="000000"/>
          <w:spacing w:val="-7"/>
          <w:sz w:val="16"/>
          <w:szCs w:val="16"/>
        </w:rPr>
        <w:t xml:space="preserve">(2003). </w:t>
      </w:r>
      <w:r>
        <w:rPr>
          <w:rFonts w:ascii="Arial" w:hAnsi="Arial" w:cs="Arial"/>
          <w:i/>
          <w:iCs/>
          <w:color w:val="000000"/>
          <w:spacing w:val="-7"/>
          <w:sz w:val="16"/>
          <w:szCs w:val="16"/>
        </w:rPr>
        <w:t xml:space="preserve">The </w:t>
      </w:r>
      <w:r>
        <w:rPr>
          <w:rFonts w:ascii="Arial" w:hAnsi="Arial" w:cs="Arial"/>
          <w:i/>
          <w:iCs/>
          <w:color w:val="000000"/>
          <w:spacing w:val="-2"/>
          <w:sz w:val="16"/>
          <w:szCs w:val="16"/>
        </w:rPr>
        <w:t xml:space="preserve">art of strategic therapy. </w:t>
      </w:r>
      <w:r>
        <w:rPr>
          <w:rFonts w:ascii="Verdana" w:hAnsi="Verdana" w:cs="Verdana"/>
          <w:color w:val="000000"/>
          <w:spacing w:val="-2"/>
          <w:sz w:val="16"/>
          <w:szCs w:val="16"/>
        </w:rPr>
        <w:t xml:space="preserve">New York: Brunner </w:t>
      </w:r>
      <w:r>
        <w:rPr>
          <w:rFonts w:ascii="Verdana" w:hAnsi="Verdana" w:cs="Verdana"/>
          <w:color w:val="000000"/>
          <w:spacing w:val="-8"/>
          <w:sz w:val="16"/>
          <w:szCs w:val="16"/>
        </w:rPr>
        <w:t>Routledge.</w:t>
      </w:r>
    </w:p>
    <w:p w:rsidR="00E71690" w:rsidRDefault="00E71690">
      <w:pPr>
        <w:spacing w:before="108" w:line="290" w:lineRule="auto"/>
        <w:ind w:left="72" w:right="72"/>
        <w:rPr>
          <w:rFonts w:ascii="Verdana" w:hAnsi="Verdana" w:cs="Verdana"/>
          <w:color w:val="000000"/>
          <w:spacing w:val="-7"/>
          <w:sz w:val="16"/>
          <w:szCs w:val="16"/>
        </w:rPr>
      </w:pPr>
      <w:r>
        <w:rPr>
          <w:rFonts w:ascii="Tahoma" w:hAnsi="Tahoma" w:cs="Tahoma"/>
          <w:b/>
          <w:bCs/>
          <w:color w:val="000000"/>
          <w:spacing w:val="-2"/>
          <w:sz w:val="16"/>
          <w:szCs w:val="16"/>
        </w:rPr>
        <w:t xml:space="preserve">*Hanna, S. M. </w:t>
      </w:r>
      <w:r>
        <w:rPr>
          <w:rFonts w:ascii="Verdana" w:hAnsi="Verdana" w:cs="Verdana"/>
          <w:color w:val="000000"/>
          <w:spacing w:val="-2"/>
          <w:sz w:val="16"/>
          <w:szCs w:val="16"/>
        </w:rPr>
        <w:t xml:space="preserve">(2007). </w:t>
      </w:r>
      <w:r>
        <w:rPr>
          <w:rFonts w:ascii="Arial" w:hAnsi="Arial" w:cs="Arial"/>
          <w:i/>
          <w:iCs/>
          <w:color w:val="000000"/>
          <w:spacing w:val="-2"/>
          <w:sz w:val="16"/>
          <w:szCs w:val="16"/>
        </w:rPr>
        <w:t xml:space="preserve">The practice of family </w:t>
      </w:r>
      <w:r>
        <w:rPr>
          <w:rFonts w:ascii="Arial" w:hAnsi="Arial" w:cs="Arial"/>
          <w:i/>
          <w:iCs/>
          <w:color w:val="000000"/>
          <w:spacing w:val="-5"/>
          <w:sz w:val="16"/>
          <w:szCs w:val="16"/>
        </w:rPr>
        <w:t xml:space="preserve">therapy: Key elements across models </w:t>
      </w:r>
      <w:r>
        <w:rPr>
          <w:rFonts w:ascii="Verdana" w:hAnsi="Verdana" w:cs="Verdana"/>
          <w:color w:val="000000"/>
          <w:spacing w:val="-5"/>
          <w:sz w:val="16"/>
          <w:szCs w:val="16"/>
        </w:rPr>
        <w:t xml:space="preserve">(4th ed.). </w:t>
      </w:r>
      <w:r>
        <w:rPr>
          <w:rFonts w:ascii="Verdana" w:hAnsi="Verdana" w:cs="Verdana"/>
          <w:color w:val="000000"/>
          <w:spacing w:val="-7"/>
          <w:sz w:val="16"/>
          <w:szCs w:val="16"/>
        </w:rPr>
        <w:t>Belmont, CA: Brooks/Cole, Cengage Learning.</w:t>
      </w:r>
    </w:p>
    <w:p w:rsidR="00E71690" w:rsidRDefault="00E71690">
      <w:pPr>
        <w:spacing w:line="285" w:lineRule="auto"/>
        <w:ind w:left="72" w:right="72"/>
        <w:jc w:val="both"/>
        <w:rPr>
          <w:rFonts w:ascii="Verdana" w:hAnsi="Verdana" w:cs="Verdana"/>
          <w:color w:val="000000"/>
          <w:spacing w:val="-8"/>
          <w:sz w:val="16"/>
          <w:szCs w:val="16"/>
        </w:rPr>
      </w:pPr>
      <w:r>
        <w:rPr>
          <w:rFonts w:ascii="Tahoma" w:hAnsi="Tahoma" w:cs="Tahoma"/>
          <w:b/>
          <w:bCs/>
          <w:color w:val="000000"/>
          <w:spacing w:val="-2"/>
          <w:sz w:val="16"/>
          <w:szCs w:val="16"/>
        </w:rPr>
        <w:br w:type="column"/>
      </w:r>
      <w:r>
        <w:rPr>
          <w:rFonts w:ascii="Tahoma" w:hAnsi="Tahoma" w:cs="Tahoma"/>
          <w:b/>
          <w:bCs/>
          <w:color w:val="000000"/>
          <w:spacing w:val="-8"/>
          <w:sz w:val="16"/>
          <w:szCs w:val="16"/>
        </w:rPr>
        <w:t xml:space="preserve">*Kerr, M. E., </w:t>
      </w:r>
      <w:r>
        <w:rPr>
          <w:rFonts w:ascii="Tahoma" w:hAnsi="Tahoma" w:cs="Tahoma"/>
          <w:b/>
          <w:bCs/>
          <w:i/>
          <w:iCs/>
          <w:color w:val="000000"/>
          <w:spacing w:val="-8"/>
          <w:w w:val="105"/>
          <w:sz w:val="16"/>
          <w:szCs w:val="16"/>
        </w:rPr>
        <w:t xml:space="preserve">&amp; </w:t>
      </w:r>
      <w:r>
        <w:rPr>
          <w:rFonts w:ascii="Tahoma" w:hAnsi="Tahoma" w:cs="Tahoma"/>
          <w:b/>
          <w:bCs/>
          <w:color w:val="000000"/>
          <w:spacing w:val="-8"/>
          <w:sz w:val="16"/>
          <w:szCs w:val="16"/>
        </w:rPr>
        <w:t xml:space="preserve">Bowen, M. </w:t>
      </w:r>
      <w:r>
        <w:rPr>
          <w:rFonts w:ascii="Verdana" w:hAnsi="Verdana" w:cs="Verdana"/>
          <w:color w:val="000000"/>
          <w:spacing w:val="-8"/>
          <w:sz w:val="16"/>
          <w:szCs w:val="16"/>
        </w:rPr>
        <w:t xml:space="preserve">(1988). </w:t>
      </w:r>
      <w:r>
        <w:rPr>
          <w:rFonts w:ascii="Arial" w:hAnsi="Arial" w:cs="Arial"/>
          <w:i/>
          <w:iCs/>
          <w:color w:val="000000"/>
          <w:spacing w:val="-8"/>
          <w:sz w:val="16"/>
          <w:szCs w:val="16"/>
        </w:rPr>
        <w:t>Family evalu</w:t>
      </w:r>
      <w:r>
        <w:rPr>
          <w:rFonts w:ascii="Arial" w:hAnsi="Arial" w:cs="Arial"/>
          <w:i/>
          <w:iCs/>
          <w:color w:val="000000"/>
          <w:spacing w:val="-8"/>
          <w:sz w:val="16"/>
          <w:szCs w:val="16"/>
        </w:rPr>
        <w:softHyphen/>
      </w:r>
      <w:r>
        <w:rPr>
          <w:rFonts w:ascii="Arial" w:hAnsi="Arial" w:cs="Arial"/>
          <w:i/>
          <w:iCs/>
          <w:color w:val="000000"/>
          <w:spacing w:val="-5"/>
          <w:sz w:val="16"/>
          <w:szCs w:val="16"/>
        </w:rPr>
        <w:t xml:space="preserve">ation: An approach based on Bowen theory. </w:t>
      </w:r>
      <w:r>
        <w:rPr>
          <w:rFonts w:ascii="Verdana" w:hAnsi="Verdana" w:cs="Verdana"/>
          <w:color w:val="000000"/>
          <w:spacing w:val="-5"/>
          <w:sz w:val="16"/>
          <w:szCs w:val="16"/>
        </w:rPr>
        <w:t xml:space="preserve">New </w:t>
      </w:r>
      <w:r>
        <w:rPr>
          <w:rFonts w:ascii="Verdana" w:hAnsi="Verdana" w:cs="Verdana"/>
          <w:color w:val="000000"/>
          <w:spacing w:val="-8"/>
          <w:sz w:val="16"/>
          <w:szCs w:val="16"/>
        </w:rPr>
        <w:t>York: Norton.</w:t>
      </w:r>
    </w:p>
    <w:p w:rsidR="00E71690" w:rsidRDefault="00E71690">
      <w:pPr>
        <w:spacing w:before="108" w:line="290" w:lineRule="auto"/>
        <w:ind w:left="72" w:right="144"/>
        <w:rPr>
          <w:rFonts w:ascii="Verdana" w:hAnsi="Verdana" w:cs="Verdana"/>
          <w:color w:val="000000"/>
          <w:spacing w:val="-8"/>
          <w:sz w:val="16"/>
          <w:szCs w:val="16"/>
        </w:rPr>
      </w:pPr>
      <w:r>
        <w:rPr>
          <w:rFonts w:ascii="Tahoma" w:hAnsi="Tahoma" w:cs="Tahoma"/>
          <w:b/>
          <w:bCs/>
          <w:color w:val="000000"/>
          <w:spacing w:val="-8"/>
          <w:sz w:val="16"/>
          <w:szCs w:val="16"/>
        </w:rPr>
        <w:t xml:space="preserve">*Luepnitz, D. A. </w:t>
      </w:r>
      <w:r>
        <w:rPr>
          <w:rFonts w:ascii="Verdana" w:hAnsi="Verdana" w:cs="Verdana"/>
          <w:color w:val="000000"/>
          <w:spacing w:val="-8"/>
          <w:sz w:val="16"/>
          <w:szCs w:val="16"/>
        </w:rPr>
        <w:t xml:space="preserve">(1988). </w:t>
      </w:r>
      <w:r>
        <w:rPr>
          <w:rFonts w:ascii="Arial" w:hAnsi="Arial" w:cs="Arial"/>
          <w:i/>
          <w:iCs/>
          <w:color w:val="000000"/>
          <w:spacing w:val="-8"/>
          <w:sz w:val="16"/>
          <w:szCs w:val="16"/>
        </w:rPr>
        <w:t xml:space="preserve">The family interpreted: </w:t>
      </w:r>
      <w:r>
        <w:rPr>
          <w:rFonts w:ascii="Arial" w:hAnsi="Arial" w:cs="Arial"/>
          <w:i/>
          <w:iCs/>
          <w:color w:val="000000"/>
          <w:spacing w:val="-2"/>
          <w:sz w:val="16"/>
          <w:szCs w:val="16"/>
        </w:rPr>
        <w:t xml:space="preserve">Feminist theory in clinical practice. </w:t>
      </w:r>
      <w:r>
        <w:rPr>
          <w:rFonts w:ascii="Verdana" w:hAnsi="Verdana" w:cs="Verdana"/>
          <w:color w:val="000000"/>
          <w:spacing w:val="-2"/>
          <w:sz w:val="16"/>
          <w:szCs w:val="16"/>
        </w:rPr>
        <w:t xml:space="preserve">New York: </w:t>
      </w:r>
      <w:r>
        <w:rPr>
          <w:rFonts w:ascii="Verdana" w:hAnsi="Verdana" w:cs="Verdana"/>
          <w:color w:val="000000"/>
          <w:spacing w:val="-8"/>
          <w:sz w:val="16"/>
          <w:szCs w:val="16"/>
        </w:rPr>
        <w:t>Basic Books.</w:t>
      </w:r>
    </w:p>
    <w:p w:rsidR="00E71690" w:rsidRDefault="00E71690">
      <w:pPr>
        <w:spacing w:before="144" w:line="290" w:lineRule="auto"/>
        <w:ind w:left="72" w:right="216"/>
        <w:rPr>
          <w:rFonts w:ascii="Verdana" w:hAnsi="Verdana" w:cs="Verdana"/>
          <w:color w:val="000000"/>
          <w:spacing w:val="-8"/>
          <w:sz w:val="16"/>
          <w:szCs w:val="16"/>
        </w:rPr>
      </w:pPr>
      <w:r>
        <w:rPr>
          <w:rFonts w:ascii="Tahoma" w:hAnsi="Tahoma" w:cs="Tahoma"/>
          <w:b/>
          <w:bCs/>
          <w:color w:val="000000"/>
          <w:spacing w:val="-6"/>
          <w:sz w:val="16"/>
          <w:szCs w:val="16"/>
        </w:rPr>
        <w:t xml:space="preserve">*Madanes, C. </w:t>
      </w:r>
      <w:r>
        <w:rPr>
          <w:rFonts w:ascii="Verdana" w:hAnsi="Verdana" w:cs="Verdana"/>
          <w:color w:val="000000"/>
          <w:spacing w:val="-6"/>
          <w:sz w:val="16"/>
          <w:szCs w:val="16"/>
        </w:rPr>
        <w:t xml:space="preserve">(1981). </w:t>
      </w:r>
      <w:r>
        <w:rPr>
          <w:rFonts w:ascii="Arial" w:hAnsi="Arial" w:cs="Arial"/>
          <w:i/>
          <w:iCs/>
          <w:color w:val="000000"/>
          <w:spacing w:val="-6"/>
          <w:sz w:val="16"/>
          <w:szCs w:val="16"/>
        </w:rPr>
        <w:t xml:space="preserve">Strategic family therapy. </w:t>
      </w:r>
      <w:r>
        <w:rPr>
          <w:rFonts w:ascii="Verdana" w:hAnsi="Verdana" w:cs="Verdana"/>
          <w:color w:val="000000"/>
          <w:spacing w:val="-8"/>
          <w:sz w:val="16"/>
          <w:szCs w:val="16"/>
        </w:rPr>
        <w:t>San Francisco: Jossey-Bass.</w:t>
      </w:r>
    </w:p>
    <w:p w:rsidR="00E71690" w:rsidRDefault="00E71690">
      <w:pPr>
        <w:spacing w:before="108" w:line="292" w:lineRule="auto"/>
        <w:ind w:left="72" w:right="288"/>
        <w:jc w:val="both"/>
        <w:rPr>
          <w:rFonts w:ascii="Verdana" w:hAnsi="Verdana" w:cs="Verdana"/>
          <w:color w:val="000000"/>
          <w:spacing w:val="-4"/>
          <w:sz w:val="16"/>
          <w:szCs w:val="16"/>
        </w:rPr>
      </w:pPr>
      <w:r>
        <w:rPr>
          <w:rFonts w:ascii="Tahoma" w:hAnsi="Tahoma" w:cs="Tahoma"/>
          <w:b/>
          <w:bCs/>
          <w:color w:val="000000"/>
          <w:spacing w:val="-8"/>
          <w:sz w:val="16"/>
          <w:szCs w:val="16"/>
        </w:rPr>
        <w:t xml:space="preserve">*McGoldrick, M., Anderson, C., &amp; Walsh, F. </w:t>
      </w:r>
      <w:r>
        <w:rPr>
          <w:rFonts w:ascii="Verdana" w:hAnsi="Verdana" w:cs="Verdana"/>
          <w:color w:val="000000"/>
          <w:spacing w:val="-3"/>
          <w:sz w:val="16"/>
          <w:szCs w:val="16"/>
        </w:rPr>
        <w:t xml:space="preserve">(1991). </w:t>
      </w:r>
      <w:r>
        <w:rPr>
          <w:rFonts w:ascii="Arial" w:hAnsi="Arial" w:cs="Arial"/>
          <w:i/>
          <w:iCs/>
          <w:color w:val="000000"/>
          <w:spacing w:val="-3"/>
          <w:sz w:val="16"/>
          <w:szCs w:val="16"/>
        </w:rPr>
        <w:t xml:space="preserve">Women in families: A framework for </w:t>
      </w:r>
      <w:r>
        <w:rPr>
          <w:rFonts w:ascii="Arial" w:hAnsi="Arial" w:cs="Arial"/>
          <w:i/>
          <w:iCs/>
          <w:color w:val="000000"/>
          <w:spacing w:val="-4"/>
          <w:sz w:val="16"/>
          <w:szCs w:val="16"/>
        </w:rPr>
        <w:t xml:space="preserve">family therapy. </w:t>
      </w:r>
      <w:r>
        <w:rPr>
          <w:rFonts w:ascii="Verdana" w:hAnsi="Verdana" w:cs="Verdana"/>
          <w:color w:val="000000"/>
          <w:spacing w:val="-4"/>
          <w:sz w:val="16"/>
          <w:szCs w:val="16"/>
        </w:rPr>
        <w:t>New York: Norton.</w:t>
      </w:r>
    </w:p>
    <w:p w:rsidR="00E71690" w:rsidRDefault="00E71690">
      <w:pPr>
        <w:spacing w:before="144" w:line="290" w:lineRule="auto"/>
        <w:ind w:left="72" w:right="72"/>
        <w:rPr>
          <w:rFonts w:ascii="Verdana" w:hAnsi="Verdana" w:cs="Verdana"/>
          <w:color w:val="000000"/>
          <w:spacing w:val="-7"/>
          <w:sz w:val="16"/>
          <w:szCs w:val="16"/>
        </w:rPr>
      </w:pPr>
      <w:r>
        <w:rPr>
          <w:rFonts w:ascii="Tahoma" w:hAnsi="Tahoma" w:cs="Tahoma"/>
          <w:b/>
          <w:bCs/>
          <w:color w:val="000000"/>
          <w:spacing w:val="-2"/>
          <w:sz w:val="16"/>
          <w:szCs w:val="16"/>
        </w:rPr>
        <w:t xml:space="preserve">*McGoldrick, M., Carter, B., &amp; Garcia-Preto, </w:t>
      </w:r>
      <w:r>
        <w:rPr>
          <w:rFonts w:ascii="Tahoma" w:hAnsi="Tahoma" w:cs="Tahoma"/>
          <w:b/>
          <w:bCs/>
          <w:color w:val="000000"/>
          <w:spacing w:val="-6"/>
          <w:sz w:val="16"/>
          <w:szCs w:val="16"/>
        </w:rPr>
        <w:t xml:space="preserve">N. (Ed.). </w:t>
      </w:r>
      <w:r>
        <w:rPr>
          <w:rFonts w:ascii="Verdana" w:hAnsi="Verdana" w:cs="Verdana"/>
          <w:color w:val="000000"/>
          <w:spacing w:val="-6"/>
          <w:sz w:val="16"/>
          <w:szCs w:val="16"/>
        </w:rPr>
        <w:t xml:space="preserve">(2011). </w:t>
      </w:r>
      <w:r>
        <w:rPr>
          <w:rFonts w:ascii="Arial" w:hAnsi="Arial" w:cs="Arial"/>
          <w:i/>
          <w:iCs/>
          <w:color w:val="000000"/>
          <w:spacing w:val="-6"/>
          <w:sz w:val="16"/>
          <w:szCs w:val="16"/>
        </w:rPr>
        <w:t xml:space="preserve">The expanded family life cycle: </w:t>
      </w:r>
      <w:r>
        <w:rPr>
          <w:rFonts w:ascii="Arial" w:hAnsi="Arial" w:cs="Arial"/>
          <w:i/>
          <w:iCs/>
          <w:color w:val="000000"/>
          <w:sz w:val="16"/>
          <w:szCs w:val="16"/>
        </w:rPr>
        <w:t xml:space="preserve">Individual, family and social perspectives </w:t>
      </w:r>
      <w:r>
        <w:rPr>
          <w:rFonts w:ascii="Verdana" w:hAnsi="Verdana" w:cs="Verdana"/>
          <w:color w:val="000000"/>
          <w:sz w:val="16"/>
          <w:szCs w:val="16"/>
        </w:rPr>
        <w:t xml:space="preserve">(4th </w:t>
      </w:r>
      <w:r>
        <w:rPr>
          <w:rFonts w:ascii="Verdana" w:hAnsi="Verdana" w:cs="Verdana"/>
          <w:color w:val="000000"/>
          <w:spacing w:val="-7"/>
          <w:sz w:val="16"/>
          <w:szCs w:val="16"/>
        </w:rPr>
        <w:t>ed.). Boston: Allyn &amp; Bacon (Pearson).</w:t>
      </w:r>
    </w:p>
    <w:p w:rsidR="00E71690" w:rsidRDefault="00E71690">
      <w:pPr>
        <w:spacing w:before="108" w:line="292" w:lineRule="auto"/>
        <w:ind w:left="72" w:right="144"/>
        <w:rPr>
          <w:rFonts w:ascii="Verdana" w:hAnsi="Verdana" w:cs="Verdana"/>
          <w:color w:val="000000"/>
          <w:spacing w:val="-6"/>
          <w:sz w:val="16"/>
          <w:szCs w:val="16"/>
        </w:rPr>
      </w:pPr>
      <w:r>
        <w:rPr>
          <w:rFonts w:ascii="Tahoma" w:hAnsi="Tahoma" w:cs="Tahoma"/>
          <w:b/>
          <w:bCs/>
          <w:color w:val="000000"/>
          <w:spacing w:val="-4"/>
          <w:sz w:val="16"/>
          <w:szCs w:val="16"/>
        </w:rPr>
        <w:t xml:space="preserve">*McGoldrick, M., Gerson, R., &amp; Petry, S. </w:t>
      </w:r>
      <w:r>
        <w:rPr>
          <w:rFonts w:ascii="Verdana" w:hAnsi="Verdana" w:cs="Verdana"/>
          <w:color w:val="000000"/>
          <w:spacing w:val="-3"/>
          <w:sz w:val="16"/>
          <w:szCs w:val="16"/>
        </w:rPr>
        <w:t xml:space="preserve">(2008). </w:t>
      </w:r>
      <w:r>
        <w:rPr>
          <w:rFonts w:ascii="Arial" w:hAnsi="Arial" w:cs="Arial"/>
          <w:i/>
          <w:iCs/>
          <w:color w:val="000000"/>
          <w:spacing w:val="-3"/>
          <w:sz w:val="16"/>
          <w:szCs w:val="16"/>
        </w:rPr>
        <w:t>Genograms: Assessment and interven</w:t>
      </w:r>
      <w:r>
        <w:rPr>
          <w:rFonts w:ascii="Arial" w:hAnsi="Arial" w:cs="Arial"/>
          <w:i/>
          <w:iCs/>
          <w:color w:val="000000"/>
          <w:spacing w:val="-3"/>
          <w:sz w:val="16"/>
          <w:szCs w:val="16"/>
        </w:rPr>
        <w:softHyphen/>
      </w:r>
      <w:r>
        <w:rPr>
          <w:rFonts w:ascii="Arial" w:hAnsi="Arial" w:cs="Arial"/>
          <w:i/>
          <w:iCs/>
          <w:color w:val="000000"/>
          <w:spacing w:val="-6"/>
          <w:sz w:val="16"/>
          <w:szCs w:val="16"/>
        </w:rPr>
        <w:t xml:space="preserve">tion </w:t>
      </w:r>
      <w:r>
        <w:rPr>
          <w:rFonts w:ascii="Verdana" w:hAnsi="Verdana" w:cs="Verdana"/>
          <w:color w:val="000000"/>
          <w:spacing w:val="-6"/>
          <w:sz w:val="16"/>
          <w:szCs w:val="16"/>
        </w:rPr>
        <w:t>(3rd ed.). New York: Norton.</w:t>
      </w:r>
    </w:p>
    <w:p w:rsidR="00E71690" w:rsidRDefault="00E71690">
      <w:pPr>
        <w:spacing w:before="108" w:line="295" w:lineRule="auto"/>
        <w:ind w:left="72" w:right="72"/>
        <w:jc w:val="both"/>
        <w:rPr>
          <w:rFonts w:ascii="Verdana" w:hAnsi="Verdana" w:cs="Verdana"/>
          <w:color w:val="000000"/>
          <w:spacing w:val="-7"/>
          <w:sz w:val="16"/>
          <w:szCs w:val="16"/>
        </w:rPr>
      </w:pPr>
      <w:r>
        <w:rPr>
          <w:rFonts w:ascii="Tahoma" w:hAnsi="Tahoma" w:cs="Tahoma"/>
          <w:b/>
          <w:bCs/>
          <w:color w:val="000000"/>
          <w:spacing w:val="-6"/>
          <w:sz w:val="16"/>
          <w:szCs w:val="16"/>
        </w:rPr>
        <w:t xml:space="preserve">*McGoldrick, M., Giordano, J., &amp; Garcia-Preto, </w:t>
      </w:r>
      <w:r>
        <w:rPr>
          <w:rFonts w:ascii="Tahoma" w:hAnsi="Tahoma" w:cs="Tahoma"/>
          <w:b/>
          <w:bCs/>
          <w:color w:val="000000"/>
          <w:spacing w:val="-2"/>
          <w:sz w:val="16"/>
          <w:szCs w:val="16"/>
        </w:rPr>
        <w:t xml:space="preserve">N. (Eds.). </w:t>
      </w:r>
      <w:r>
        <w:rPr>
          <w:rFonts w:ascii="Verdana" w:hAnsi="Verdana" w:cs="Verdana"/>
          <w:color w:val="000000"/>
          <w:spacing w:val="-2"/>
          <w:sz w:val="16"/>
          <w:szCs w:val="16"/>
        </w:rPr>
        <w:t xml:space="preserve">(2005). </w:t>
      </w:r>
      <w:r>
        <w:rPr>
          <w:rFonts w:ascii="Arial" w:hAnsi="Arial" w:cs="Arial"/>
          <w:i/>
          <w:iCs/>
          <w:color w:val="000000"/>
          <w:spacing w:val="-2"/>
          <w:sz w:val="16"/>
          <w:szCs w:val="16"/>
        </w:rPr>
        <w:t xml:space="preserve">Ethnicity and family therapy </w:t>
      </w:r>
      <w:r>
        <w:rPr>
          <w:rFonts w:ascii="Verdana" w:hAnsi="Verdana" w:cs="Verdana"/>
          <w:color w:val="000000"/>
          <w:spacing w:val="-7"/>
          <w:sz w:val="16"/>
          <w:szCs w:val="16"/>
        </w:rPr>
        <w:t>(3rd ed.). New York: Guilford Press.</w:t>
      </w:r>
    </w:p>
    <w:p w:rsidR="00E71690" w:rsidRDefault="00E71690">
      <w:pPr>
        <w:spacing w:before="144" w:line="304" w:lineRule="auto"/>
        <w:ind w:left="72"/>
        <w:jc w:val="both"/>
        <w:rPr>
          <w:rFonts w:ascii="Verdana" w:hAnsi="Verdana" w:cs="Verdana"/>
          <w:color w:val="000000"/>
          <w:spacing w:val="-9"/>
          <w:sz w:val="16"/>
          <w:szCs w:val="16"/>
        </w:rPr>
      </w:pPr>
      <w:r>
        <w:rPr>
          <w:rFonts w:ascii="Tahoma" w:hAnsi="Tahoma" w:cs="Tahoma"/>
          <w:b/>
          <w:bCs/>
          <w:color w:val="000000"/>
          <w:spacing w:val="-8"/>
          <w:sz w:val="16"/>
          <w:szCs w:val="16"/>
        </w:rPr>
        <w:t xml:space="preserve">*McGoldrick, M., &amp; Hardy, K. V. </w:t>
      </w:r>
      <w:r>
        <w:rPr>
          <w:rFonts w:ascii="Verdana" w:hAnsi="Verdana" w:cs="Verdana"/>
          <w:color w:val="000000"/>
          <w:spacing w:val="-8"/>
          <w:sz w:val="16"/>
          <w:szCs w:val="16"/>
        </w:rPr>
        <w:t xml:space="preserve">(2008). </w:t>
      </w:r>
      <w:r>
        <w:rPr>
          <w:rFonts w:ascii="Arial" w:hAnsi="Arial" w:cs="Arial"/>
          <w:i/>
          <w:iCs/>
          <w:color w:val="000000"/>
          <w:spacing w:val="-8"/>
          <w:sz w:val="16"/>
          <w:szCs w:val="16"/>
        </w:rPr>
        <w:t>Revision</w:t>
      </w:r>
      <w:r>
        <w:rPr>
          <w:rFonts w:ascii="Arial" w:hAnsi="Arial" w:cs="Arial"/>
          <w:i/>
          <w:iCs/>
          <w:color w:val="000000"/>
          <w:spacing w:val="-8"/>
          <w:sz w:val="16"/>
          <w:szCs w:val="16"/>
        </w:rPr>
        <w:softHyphen/>
      </w:r>
      <w:r>
        <w:rPr>
          <w:rFonts w:ascii="Arial" w:hAnsi="Arial" w:cs="Arial"/>
          <w:i/>
          <w:iCs/>
          <w:color w:val="000000"/>
          <w:spacing w:val="-4"/>
          <w:sz w:val="16"/>
          <w:szCs w:val="16"/>
        </w:rPr>
        <w:t>ing family therapy: Race, culture, and gender in clini</w:t>
      </w:r>
      <w:r>
        <w:rPr>
          <w:rFonts w:ascii="Arial" w:hAnsi="Arial" w:cs="Arial"/>
          <w:i/>
          <w:iCs/>
          <w:color w:val="000000"/>
          <w:spacing w:val="-4"/>
          <w:sz w:val="16"/>
          <w:szCs w:val="16"/>
        </w:rPr>
        <w:softHyphen/>
      </w:r>
      <w:r>
        <w:rPr>
          <w:rFonts w:ascii="Arial" w:hAnsi="Arial" w:cs="Arial"/>
          <w:i/>
          <w:iCs/>
          <w:color w:val="000000"/>
          <w:spacing w:val="-9"/>
          <w:sz w:val="16"/>
          <w:szCs w:val="16"/>
        </w:rPr>
        <w:t xml:space="preserve">cal practice </w:t>
      </w:r>
      <w:r>
        <w:rPr>
          <w:rFonts w:ascii="Verdana" w:hAnsi="Verdana" w:cs="Verdana"/>
          <w:color w:val="000000"/>
          <w:spacing w:val="-9"/>
          <w:sz w:val="16"/>
          <w:szCs w:val="16"/>
        </w:rPr>
        <w:t>(2nd ed.). New York: Guilford Press.</w:t>
      </w:r>
    </w:p>
    <w:p w:rsidR="00E71690" w:rsidRDefault="00E71690">
      <w:pPr>
        <w:spacing w:before="108" w:line="288" w:lineRule="auto"/>
        <w:ind w:left="72"/>
        <w:jc w:val="both"/>
        <w:rPr>
          <w:rFonts w:ascii="Verdana" w:hAnsi="Verdana" w:cs="Verdana"/>
          <w:color w:val="000000"/>
          <w:spacing w:val="-5"/>
          <w:sz w:val="16"/>
          <w:szCs w:val="16"/>
        </w:rPr>
      </w:pPr>
      <w:r>
        <w:rPr>
          <w:rFonts w:ascii="Tahoma" w:hAnsi="Tahoma" w:cs="Tahoma"/>
          <w:b/>
          <w:bCs/>
          <w:color w:val="000000"/>
          <w:spacing w:val="-9"/>
          <w:sz w:val="16"/>
          <w:szCs w:val="16"/>
        </w:rPr>
        <w:t xml:space="preserve">*Minuchin, S. </w:t>
      </w:r>
      <w:r>
        <w:rPr>
          <w:rFonts w:ascii="Verdana" w:hAnsi="Verdana" w:cs="Verdana"/>
          <w:color w:val="000000"/>
          <w:spacing w:val="-9"/>
          <w:sz w:val="16"/>
          <w:szCs w:val="16"/>
        </w:rPr>
        <w:t xml:space="preserve">(1974). </w:t>
      </w:r>
      <w:r>
        <w:rPr>
          <w:rFonts w:ascii="Arial" w:hAnsi="Arial" w:cs="Arial"/>
          <w:i/>
          <w:iCs/>
          <w:color w:val="000000"/>
          <w:spacing w:val="-9"/>
          <w:sz w:val="16"/>
          <w:szCs w:val="16"/>
        </w:rPr>
        <w:t xml:space="preserve">Families and family therapy. </w:t>
      </w:r>
      <w:r>
        <w:rPr>
          <w:rFonts w:ascii="Verdana" w:hAnsi="Verdana" w:cs="Verdana"/>
          <w:color w:val="000000"/>
          <w:spacing w:val="-5"/>
          <w:sz w:val="16"/>
          <w:szCs w:val="16"/>
        </w:rPr>
        <w:t>Cambridge, MA: Harvard University Press.</w:t>
      </w:r>
    </w:p>
    <w:p w:rsidR="00E71690" w:rsidRDefault="00E71690">
      <w:pPr>
        <w:spacing w:before="108" w:line="290" w:lineRule="auto"/>
        <w:ind w:left="72" w:right="144"/>
        <w:jc w:val="both"/>
        <w:rPr>
          <w:rFonts w:ascii="Verdana" w:hAnsi="Verdana" w:cs="Verdana"/>
          <w:color w:val="000000"/>
          <w:spacing w:val="-6"/>
          <w:sz w:val="16"/>
          <w:szCs w:val="16"/>
        </w:rPr>
      </w:pPr>
      <w:r>
        <w:rPr>
          <w:rFonts w:ascii="Tahoma" w:hAnsi="Tahoma" w:cs="Tahoma"/>
          <w:b/>
          <w:bCs/>
          <w:color w:val="000000"/>
          <w:spacing w:val="-11"/>
          <w:sz w:val="16"/>
          <w:szCs w:val="16"/>
        </w:rPr>
        <w:t xml:space="preserve">*Minuchin, S., &amp; Fishman, H. C. </w:t>
      </w:r>
      <w:r>
        <w:rPr>
          <w:rFonts w:ascii="Verdana" w:hAnsi="Verdana" w:cs="Verdana"/>
          <w:color w:val="000000"/>
          <w:spacing w:val="-11"/>
          <w:sz w:val="16"/>
          <w:szCs w:val="16"/>
        </w:rPr>
        <w:t xml:space="preserve">(1981). </w:t>
      </w:r>
      <w:r>
        <w:rPr>
          <w:rFonts w:ascii="Arial" w:hAnsi="Arial" w:cs="Arial"/>
          <w:i/>
          <w:iCs/>
          <w:color w:val="000000"/>
          <w:spacing w:val="-11"/>
          <w:sz w:val="16"/>
          <w:szCs w:val="16"/>
        </w:rPr>
        <w:t xml:space="preserve">Family </w:t>
      </w:r>
      <w:r>
        <w:rPr>
          <w:rFonts w:ascii="Arial" w:hAnsi="Arial" w:cs="Arial"/>
          <w:i/>
          <w:iCs/>
          <w:color w:val="000000"/>
          <w:spacing w:val="-5"/>
          <w:sz w:val="16"/>
          <w:szCs w:val="16"/>
        </w:rPr>
        <w:t xml:space="preserve">therapy techniques. </w:t>
      </w:r>
      <w:r>
        <w:rPr>
          <w:rFonts w:ascii="Verdana" w:hAnsi="Verdana" w:cs="Verdana"/>
          <w:color w:val="000000"/>
          <w:spacing w:val="-5"/>
          <w:sz w:val="16"/>
          <w:szCs w:val="16"/>
        </w:rPr>
        <w:t xml:space="preserve">Cambridge, MA: Harvard </w:t>
      </w:r>
      <w:r>
        <w:rPr>
          <w:rFonts w:ascii="Verdana" w:hAnsi="Verdana" w:cs="Verdana"/>
          <w:color w:val="000000"/>
          <w:spacing w:val="-6"/>
          <w:sz w:val="16"/>
          <w:szCs w:val="16"/>
        </w:rPr>
        <w:t>University Press.</w:t>
      </w:r>
    </w:p>
    <w:p w:rsidR="00E71690" w:rsidRDefault="00E71690">
      <w:pPr>
        <w:spacing w:before="144" w:line="288" w:lineRule="auto"/>
        <w:ind w:left="72" w:right="144"/>
        <w:rPr>
          <w:rFonts w:ascii="Verdana" w:hAnsi="Verdana" w:cs="Verdana"/>
          <w:color w:val="000000"/>
          <w:spacing w:val="-6"/>
          <w:sz w:val="16"/>
          <w:szCs w:val="16"/>
        </w:rPr>
      </w:pPr>
      <w:r>
        <w:rPr>
          <w:rFonts w:ascii="Tahoma" w:hAnsi="Tahoma" w:cs="Tahoma"/>
          <w:b/>
          <w:bCs/>
          <w:color w:val="000000"/>
          <w:spacing w:val="-8"/>
          <w:sz w:val="16"/>
          <w:szCs w:val="16"/>
        </w:rPr>
        <w:t xml:space="preserve">*Nichols, M. P. </w:t>
      </w:r>
      <w:r>
        <w:rPr>
          <w:rFonts w:ascii="Verdana" w:hAnsi="Verdana" w:cs="Verdana"/>
          <w:color w:val="000000"/>
          <w:spacing w:val="-8"/>
          <w:sz w:val="16"/>
          <w:szCs w:val="16"/>
        </w:rPr>
        <w:t xml:space="preserve">(2010). </w:t>
      </w:r>
      <w:r>
        <w:rPr>
          <w:rFonts w:ascii="Arial" w:hAnsi="Arial" w:cs="Arial"/>
          <w:i/>
          <w:iCs/>
          <w:color w:val="000000"/>
          <w:spacing w:val="-8"/>
          <w:sz w:val="16"/>
          <w:szCs w:val="16"/>
        </w:rPr>
        <w:t xml:space="preserve">The essentials of family </w:t>
      </w:r>
      <w:r>
        <w:rPr>
          <w:rFonts w:ascii="Arial" w:hAnsi="Arial" w:cs="Arial"/>
          <w:i/>
          <w:iCs/>
          <w:color w:val="000000"/>
          <w:spacing w:val="-6"/>
          <w:sz w:val="16"/>
          <w:szCs w:val="16"/>
        </w:rPr>
        <w:t xml:space="preserve">therapy </w:t>
      </w:r>
      <w:r>
        <w:rPr>
          <w:rFonts w:ascii="Verdana" w:hAnsi="Verdana" w:cs="Verdana"/>
          <w:color w:val="000000"/>
          <w:spacing w:val="-6"/>
          <w:sz w:val="16"/>
          <w:szCs w:val="16"/>
        </w:rPr>
        <w:t>(4th ed.). Upper Saddle River, NJ: Prentice-Hall.</w:t>
      </w:r>
    </w:p>
    <w:p w:rsidR="00E71690" w:rsidRDefault="00E71690">
      <w:pPr>
        <w:spacing w:before="144" w:line="295" w:lineRule="auto"/>
        <w:ind w:left="72" w:right="144"/>
        <w:rPr>
          <w:rFonts w:ascii="Verdana" w:hAnsi="Verdana" w:cs="Verdana"/>
          <w:color w:val="000000"/>
          <w:spacing w:val="-7"/>
          <w:sz w:val="16"/>
          <w:szCs w:val="16"/>
        </w:rPr>
      </w:pPr>
      <w:r>
        <w:rPr>
          <w:rFonts w:ascii="Tahoma" w:hAnsi="Tahoma" w:cs="Tahoma"/>
          <w:b/>
          <w:bCs/>
          <w:color w:val="000000"/>
          <w:spacing w:val="-12"/>
          <w:sz w:val="16"/>
          <w:szCs w:val="16"/>
        </w:rPr>
        <w:t xml:space="preserve">*Nichols, M. P. </w:t>
      </w:r>
      <w:r>
        <w:rPr>
          <w:rFonts w:ascii="Verdana" w:hAnsi="Verdana" w:cs="Verdana"/>
          <w:color w:val="000000"/>
          <w:spacing w:val="-12"/>
          <w:sz w:val="16"/>
          <w:szCs w:val="16"/>
        </w:rPr>
        <w:t xml:space="preserve">(with Schwartz, R. C.). (2013). </w:t>
      </w:r>
      <w:r>
        <w:rPr>
          <w:rFonts w:ascii="Arial" w:hAnsi="Arial" w:cs="Arial"/>
          <w:i/>
          <w:iCs/>
          <w:color w:val="000000"/>
          <w:spacing w:val="-1"/>
          <w:sz w:val="16"/>
          <w:szCs w:val="16"/>
        </w:rPr>
        <w:t xml:space="preserve">Family therapy: Concepts and methods </w:t>
      </w:r>
      <w:r>
        <w:rPr>
          <w:rFonts w:ascii="Verdana" w:hAnsi="Verdana" w:cs="Verdana"/>
          <w:color w:val="000000"/>
          <w:spacing w:val="-1"/>
          <w:sz w:val="16"/>
          <w:szCs w:val="16"/>
        </w:rPr>
        <w:t xml:space="preserve">(10th </w:t>
      </w:r>
      <w:r>
        <w:rPr>
          <w:rFonts w:ascii="Verdana" w:hAnsi="Verdana" w:cs="Verdana"/>
          <w:color w:val="000000"/>
          <w:spacing w:val="-7"/>
          <w:sz w:val="16"/>
          <w:szCs w:val="16"/>
        </w:rPr>
        <w:t>ed.). Upper Saddle River, NJ: Prentice-Hall.</w:t>
      </w:r>
    </w:p>
    <w:p w:rsidR="00E71690" w:rsidRDefault="00E71690">
      <w:pPr>
        <w:spacing w:before="108" w:line="307" w:lineRule="auto"/>
        <w:ind w:left="72" w:right="72"/>
        <w:jc w:val="both"/>
        <w:rPr>
          <w:rFonts w:ascii="Verdana" w:hAnsi="Verdana" w:cs="Verdana"/>
          <w:color w:val="000000"/>
          <w:spacing w:val="-6"/>
          <w:sz w:val="16"/>
          <w:szCs w:val="16"/>
        </w:rPr>
      </w:pPr>
      <w:r>
        <w:rPr>
          <w:rFonts w:ascii="Tahoma" w:hAnsi="Tahoma" w:cs="Tahoma"/>
          <w:b/>
          <w:bCs/>
          <w:color w:val="000000"/>
          <w:spacing w:val="-3"/>
          <w:sz w:val="16"/>
          <w:szCs w:val="16"/>
        </w:rPr>
        <w:t xml:space="preserve">O'Hanlon, W. H., &amp; Weiner-Davis, M. </w:t>
      </w:r>
      <w:r>
        <w:rPr>
          <w:rFonts w:ascii="Verdana" w:hAnsi="Verdana" w:cs="Verdana"/>
          <w:color w:val="000000"/>
          <w:spacing w:val="-3"/>
          <w:sz w:val="16"/>
          <w:szCs w:val="16"/>
        </w:rPr>
        <w:t xml:space="preserve">(2003). </w:t>
      </w:r>
      <w:r>
        <w:rPr>
          <w:rFonts w:ascii="Arial" w:hAnsi="Arial" w:cs="Arial"/>
          <w:i/>
          <w:iCs/>
          <w:color w:val="000000"/>
          <w:spacing w:val="-5"/>
          <w:sz w:val="16"/>
          <w:szCs w:val="16"/>
        </w:rPr>
        <w:t>In search of solutions: A new direction in psycho</w:t>
      </w:r>
      <w:r>
        <w:rPr>
          <w:rFonts w:ascii="Arial" w:hAnsi="Arial" w:cs="Arial"/>
          <w:i/>
          <w:iCs/>
          <w:color w:val="000000"/>
          <w:spacing w:val="-5"/>
          <w:sz w:val="16"/>
          <w:szCs w:val="16"/>
        </w:rPr>
        <w:softHyphen/>
      </w:r>
      <w:r>
        <w:rPr>
          <w:rFonts w:ascii="Arial" w:hAnsi="Arial" w:cs="Arial"/>
          <w:i/>
          <w:iCs/>
          <w:color w:val="000000"/>
          <w:spacing w:val="-6"/>
          <w:sz w:val="16"/>
          <w:szCs w:val="16"/>
        </w:rPr>
        <w:t xml:space="preserve">therapy </w:t>
      </w:r>
      <w:r>
        <w:rPr>
          <w:rFonts w:ascii="Verdana" w:hAnsi="Verdana" w:cs="Verdana"/>
          <w:color w:val="000000"/>
          <w:spacing w:val="-6"/>
          <w:sz w:val="16"/>
          <w:szCs w:val="16"/>
        </w:rPr>
        <w:t>(Rev. ed.). New York: Norton.</w:t>
      </w:r>
    </w:p>
    <w:p w:rsidR="00E71690" w:rsidRDefault="00E71690">
      <w:pPr>
        <w:spacing w:before="108" w:line="290" w:lineRule="auto"/>
        <w:ind w:left="72" w:right="72"/>
        <w:jc w:val="both"/>
        <w:rPr>
          <w:rFonts w:ascii="Verdana" w:hAnsi="Verdana" w:cs="Verdana"/>
          <w:color w:val="000000"/>
          <w:spacing w:val="-4"/>
          <w:sz w:val="16"/>
          <w:szCs w:val="16"/>
        </w:rPr>
      </w:pPr>
      <w:r>
        <w:rPr>
          <w:rFonts w:ascii="Tahoma" w:hAnsi="Tahoma" w:cs="Tahoma"/>
          <w:b/>
          <w:bCs/>
          <w:color w:val="000000"/>
          <w:spacing w:val="-7"/>
          <w:sz w:val="16"/>
          <w:szCs w:val="16"/>
        </w:rPr>
        <w:t xml:space="preserve">Richeport-Haley, M., &amp; Carlson, J. </w:t>
      </w:r>
      <w:r>
        <w:rPr>
          <w:rFonts w:ascii="Verdana" w:hAnsi="Verdana" w:cs="Verdana"/>
          <w:color w:val="000000"/>
          <w:spacing w:val="-7"/>
          <w:sz w:val="16"/>
          <w:szCs w:val="16"/>
        </w:rPr>
        <w:t xml:space="preserve">(2010). </w:t>
      </w:r>
      <w:r>
        <w:rPr>
          <w:rFonts w:ascii="Arial" w:hAnsi="Arial" w:cs="Arial"/>
          <w:i/>
          <w:iCs/>
          <w:color w:val="000000"/>
          <w:spacing w:val="-7"/>
          <w:sz w:val="16"/>
          <w:szCs w:val="16"/>
        </w:rPr>
        <w:t xml:space="preserve">Jay </w:t>
      </w:r>
      <w:r>
        <w:rPr>
          <w:rFonts w:ascii="Arial" w:hAnsi="Arial" w:cs="Arial"/>
          <w:i/>
          <w:iCs/>
          <w:color w:val="000000"/>
          <w:spacing w:val="-4"/>
          <w:sz w:val="16"/>
          <w:szCs w:val="16"/>
        </w:rPr>
        <w:t xml:space="preserve">Haley revisited. </w:t>
      </w:r>
      <w:r>
        <w:rPr>
          <w:rFonts w:ascii="Verdana" w:hAnsi="Verdana" w:cs="Verdana"/>
          <w:color w:val="000000"/>
          <w:spacing w:val="-4"/>
          <w:sz w:val="16"/>
          <w:szCs w:val="16"/>
        </w:rPr>
        <w:t>New York: Routledge Books.</w:t>
      </w:r>
    </w:p>
    <w:p w:rsidR="00E71690" w:rsidRDefault="00E71690">
      <w:pPr>
        <w:spacing w:before="108" w:line="283" w:lineRule="auto"/>
        <w:ind w:left="72" w:right="216"/>
        <w:rPr>
          <w:rFonts w:ascii="Verdana" w:hAnsi="Verdana" w:cs="Verdana"/>
          <w:color w:val="000000"/>
          <w:spacing w:val="-4"/>
          <w:sz w:val="16"/>
          <w:szCs w:val="16"/>
        </w:rPr>
      </w:pPr>
      <w:r>
        <w:rPr>
          <w:rFonts w:ascii="Tahoma" w:hAnsi="Tahoma" w:cs="Tahoma"/>
          <w:b/>
          <w:bCs/>
          <w:color w:val="000000"/>
          <w:spacing w:val="-8"/>
          <w:sz w:val="16"/>
          <w:szCs w:val="16"/>
        </w:rPr>
        <w:t xml:space="preserve">Rogers, C. R. </w:t>
      </w:r>
      <w:r>
        <w:rPr>
          <w:rFonts w:ascii="Verdana" w:hAnsi="Verdana" w:cs="Verdana"/>
          <w:color w:val="000000"/>
          <w:spacing w:val="-8"/>
          <w:sz w:val="16"/>
          <w:szCs w:val="16"/>
        </w:rPr>
        <w:t xml:space="preserve">(1980). </w:t>
      </w:r>
      <w:r>
        <w:rPr>
          <w:rFonts w:ascii="Arial" w:hAnsi="Arial" w:cs="Arial"/>
          <w:i/>
          <w:iCs/>
          <w:color w:val="000000"/>
          <w:spacing w:val="-8"/>
          <w:sz w:val="16"/>
          <w:szCs w:val="16"/>
        </w:rPr>
        <w:t xml:space="preserve">A way of being. </w:t>
      </w:r>
      <w:r>
        <w:rPr>
          <w:rFonts w:ascii="Verdana" w:hAnsi="Verdana" w:cs="Verdana"/>
          <w:color w:val="000000"/>
          <w:spacing w:val="-8"/>
          <w:sz w:val="16"/>
          <w:szCs w:val="16"/>
        </w:rPr>
        <w:t xml:space="preserve">Boston: </w:t>
      </w:r>
      <w:r>
        <w:rPr>
          <w:rFonts w:ascii="Verdana" w:hAnsi="Verdana" w:cs="Verdana"/>
          <w:color w:val="000000"/>
          <w:spacing w:val="-4"/>
          <w:sz w:val="16"/>
          <w:szCs w:val="16"/>
        </w:rPr>
        <w:t>Houghton Mifflin.</w:t>
      </w:r>
    </w:p>
    <w:p w:rsidR="00E71690" w:rsidRDefault="00E71690">
      <w:pPr>
        <w:spacing w:before="144"/>
        <w:rPr>
          <w:rFonts w:ascii="Arial" w:hAnsi="Arial" w:cs="Arial"/>
          <w:i/>
          <w:iCs/>
          <w:color w:val="000000"/>
          <w:spacing w:val="-3"/>
          <w:sz w:val="16"/>
          <w:szCs w:val="16"/>
        </w:rPr>
      </w:pPr>
      <w:r>
        <w:rPr>
          <w:rFonts w:ascii="Tahoma" w:hAnsi="Tahoma" w:cs="Tahoma"/>
          <w:b/>
          <w:bCs/>
          <w:color w:val="000000"/>
          <w:spacing w:val="-3"/>
          <w:sz w:val="16"/>
          <w:szCs w:val="16"/>
        </w:rPr>
        <w:t xml:space="preserve">*Satir, V. </w:t>
      </w:r>
      <w:r>
        <w:rPr>
          <w:rFonts w:ascii="Verdana" w:hAnsi="Verdana" w:cs="Verdana"/>
          <w:color w:val="000000"/>
          <w:spacing w:val="-3"/>
          <w:sz w:val="16"/>
          <w:szCs w:val="16"/>
        </w:rPr>
        <w:t xml:space="preserve">(1983). </w:t>
      </w:r>
      <w:r>
        <w:rPr>
          <w:rFonts w:ascii="Arial" w:hAnsi="Arial" w:cs="Arial"/>
          <w:i/>
          <w:iCs/>
          <w:color w:val="000000"/>
          <w:spacing w:val="-3"/>
          <w:sz w:val="16"/>
          <w:szCs w:val="16"/>
        </w:rPr>
        <w:t>Conjoint family therapy</w:t>
      </w:r>
    </w:p>
    <w:p w:rsidR="00E71690" w:rsidRDefault="00E71690">
      <w:pPr>
        <w:spacing w:line="295" w:lineRule="auto"/>
        <w:ind w:left="72" w:right="72"/>
        <w:rPr>
          <w:rFonts w:ascii="Verdana" w:hAnsi="Verdana" w:cs="Verdana"/>
          <w:color w:val="000000"/>
          <w:sz w:val="16"/>
          <w:szCs w:val="16"/>
        </w:rPr>
      </w:pPr>
      <w:r>
        <w:rPr>
          <w:rFonts w:ascii="Verdana" w:hAnsi="Verdana" w:cs="Verdana"/>
          <w:color w:val="000000"/>
          <w:spacing w:val="-10"/>
          <w:sz w:val="16"/>
          <w:szCs w:val="16"/>
        </w:rPr>
        <w:t xml:space="preserve">(3rd ed.). Palo Alto, CA: Science and Behavior </w:t>
      </w:r>
      <w:r>
        <w:rPr>
          <w:rFonts w:ascii="Verdana" w:hAnsi="Verdana" w:cs="Verdana"/>
          <w:color w:val="000000"/>
          <w:sz w:val="16"/>
          <w:szCs w:val="16"/>
        </w:rPr>
        <w:t>Books.</w:t>
      </w:r>
    </w:p>
    <w:p w:rsidR="00E71690" w:rsidRDefault="00E71690">
      <w:pPr>
        <w:widowControl/>
        <w:kinsoku/>
        <w:autoSpaceDE w:val="0"/>
        <w:autoSpaceDN w:val="0"/>
        <w:adjustRightInd w:val="0"/>
        <w:sectPr w:rsidR="00E71690">
          <w:headerReference w:type="even" r:id="rId2816"/>
          <w:headerReference w:type="default" r:id="rId2817"/>
          <w:footerReference w:type="even" r:id="rId2818"/>
          <w:footerReference w:type="default" r:id="rId2819"/>
          <w:pgSz w:w="12240" w:h="15840"/>
          <w:pgMar w:top="2577" w:right="2287" w:bottom="391" w:left="2524" w:header="0" w:footer="2593" w:gutter="0"/>
          <w:cols w:num="2" w:space="720" w:equalWidth="0">
            <w:col w:w="3600" w:space="169"/>
            <w:col w:w="3600"/>
          </w:cols>
          <w:noEndnote/>
        </w:sectPr>
      </w:pPr>
    </w:p>
    <w:p w:rsidR="00E71690" w:rsidRDefault="00E71690">
      <w:pPr>
        <w:spacing w:line="214" w:lineRule="exact"/>
        <w:ind w:left="72" w:right="216"/>
        <w:rPr>
          <w:rFonts w:ascii="Verdana" w:hAnsi="Verdana" w:cs="Verdana"/>
          <w:color w:val="000000"/>
          <w:spacing w:val="-7"/>
          <w:sz w:val="16"/>
          <w:szCs w:val="16"/>
        </w:rPr>
      </w:pPr>
      <w:r>
        <w:rPr>
          <w:noProof/>
        </w:rPr>
        <w:pict>
          <v:shape id="_x0000_s1817" type="#_x0000_t202" style="position:absolute;left:0;text-align:left;margin-left:50.7pt;margin-top:2.9pt;width:513.1pt;height:698.85pt;z-index:-251434496;mso-position-horizontal-relative:page;mso-position-vertical-relative:page" o:allowincell="f" fillcolor="#e9f4dd"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000000"/>
          <w:spacing w:val="-6"/>
          <w:sz w:val="16"/>
          <w:szCs w:val="16"/>
        </w:rPr>
        <w:t xml:space="preserve">Satir, V. </w:t>
      </w:r>
      <w:r>
        <w:rPr>
          <w:rFonts w:ascii="Verdana" w:hAnsi="Verdana" w:cs="Verdana"/>
          <w:color w:val="000000"/>
          <w:spacing w:val="-6"/>
          <w:sz w:val="16"/>
          <w:szCs w:val="16"/>
        </w:rPr>
        <w:t xml:space="preserve">(1988). </w:t>
      </w:r>
      <w:r>
        <w:rPr>
          <w:rFonts w:ascii="Arial" w:hAnsi="Arial" w:cs="Arial"/>
          <w:i/>
          <w:iCs/>
          <w:color w:val="000000"/>
          <w:spacing w:val="-6"/>
          <w:sz w:val="16"/>
          <w:szCs w:val="16"/>
        </w:rPr>
        <w:t xml:space="preserve">The new peoplemaking. </w:t>
      </w:r>
      <w:r>
        <w:rPr>
          <w:rFonts w:ascii="Verdana" w:hAnsi="Verdana" w:cs="Verdana"/>
          <w:color w:val="000000"/>
          <w:spacing w:val="-6"/>
          <w:sz w:val="16"/>
          <w:szCs w:val="16"/>
        </w:rPr>
        <w:t xml:space="preserve">Palo </w:t>
      </w:r>
      <w:r>
        <w:rPr>
          <w:rFonts w:ascii="Verdana" w:hAnsi="Verdana" w:cs="Verdana"/>
          <w:color w:val="000000"/>
          <w:spacing w:val="-7"/>
          <w:sz w:val="16"/>
          <w:szCs w:val="16"/>
        </w:rPr>
        <w:t>Alto, CA: Science and Behavior Books.</w:t>
      </w:r>
    </w:p>
    <w:p w:rsidR="00E71690" w:rsidRDefault="00E71690">
      <w:pPr>
        <w:spacing w:before="108" w:line="216" w:lineRule="exact"/>
        <w:ind w:left="72" w:right="216"/>
        <w:rPr>
          <w:rFonts w:ascii="Verdana" w:hAnsi="Verdana" w:cs="Verdana"/>
          <w:color w:val="000000"/>
          <w:sz w:val="16"/>
          <w:szCs w:val="16"/>
        </w:rPr>
      </w:pPr>
      <w:r>
        <w:rPr>
          <w:rFonts w:ascii="Tahoma" w:hAnsi="Tahoma" w:cs="Tahoma"/>
          <w:b/>
          <w:bCs/>
          <w:color w:val="000000"/>
          <w:spacing w:val="-2"/>
          <w:sz w:val="16"/>
          <w:szCs w:val="16"/>
        </w:rPr>
        <w:t xml:space="preserve">Satir, V., </w:t>
      </w:r>
      <w:r>
        <w:rPr>
          <w:rFonts w:ascii="Tahoma" w:hAnsi="Tahoma" w:cs="Tahoma"/>
          <w:b/>
          <w:bCs/>
          <w:i/>
          <w:iCs/>
          <w:color w:val="000000"/>
          <w:spacing w:val="-2"/>
          <w:w w:val="105"/>
          <w:sz w:val="16"/>
          <w:szCs w:val="16"/>
        </w:rPr>
        <w:t xml:space="preserve">&amp; </w:t>
      </w:r>
      <w:r>
        <w:rPr>
          <w:rFonts w:ascii="Tahoma" w:hAnsi="Tahoma" w:cs="Tahoma"/>
          <w:b/>
          <w:bCs/>
          <w:color w:val="000000"/>
          <w:spacing w:val="-2"/>
          <w:sz w:val="16"/>
          <w:szCs w:val="16"/>
        </w:rPr>
        <w:t xml:space="preserve">Baldwin, M. </w:t>
      </w:r>
      <w:r>
        <w:rPr>
          <w:rFonts w:ascii="Verdana" w:hAnsi="Verdana" w:cs="Verdana"/>
          <w:color w:val="000000"/>
          <w:spacing w:val="-2"/>
          <w:sz w:val="16"/>
          <w:szCs w:val="16"/>
        </w:rPr>
        <w:t xml:space="preserve">(1983). </w:t>
      </w:r>
      <w:r>
        <w:rPr>
          <w:rFonts w:ascii="Arial" w:hAnsi="Arial" w:cs="Arial"/>
          <w:i/>
          <w:iCs/>
          <w:color w:val="000000"/>
          <w:spacing w:val="-2"/>
          <w:sz w:val="16"/>
          <w:szCs w:val="16"/>
        </w:rPr>
        <w:t>Satir: Step-</w:t>
      </w:r>
      <w:r>
        <w:rPr>
          <w:rFonts w:ascii="Arial" w:hAnsi="Arial" w:cs="Arial"/>
          <w:i/>
          <w:iCs/>
          <w:color w:val="000000"/>
          <w:spacing w:val="-8"/>
          <w:sz w:val="16"/>
          <w:szCs w:val="16"/>
        </w:rPr>
        <w:t>by</w:t>
      </w:r>
      <w:r>
        <w:rPr>
          <w:rFonts w:ascii="Arial" w:hAnsi="Arial" w:cs="Arial"/>
          <w:i/>
          <w:iCs/>
          <w:color w:val="000000"/>
          <w:spacing w:val="-8"/>
          <w:sz w:val="6"/>
          <w:szCs w:val="6"/>
        </w:rPr>
        <w:t>-</w:t>
      </w:r>
      <w:r>
        <w:rPr>
          <w:rFonts w:ascii="Arial" w:hAnsi="Arial" w:cs="Arial"/>
          <w:i/>
          <w:iCs/>
          <w:color w:val="000000"/>
          <w:spacing w:val="-8"/>
          <w:sz w:val="16"/>
          <w:szCs w:val="16"/>
        </w:rPr>
        <w:t xml:space="preserve">step. </w:t>
      </w:r>
      <w:r>
        <w:rPr>
          <w:rFonts w:ascii="Verdana" w:hAnsi="Verdana" w:cs="Verdana"/>
          <w:color w:val="000000"/>
          <w:spacing w:val="-8"/>
          <w:sz w:val="16"/>
          <w:szCs w:val="16"/>
        </w:rPr>
        <w:t xml:space="preserve">Palo Alto, CA: Science and Behavior </w:t>
      </w:r>
      <w:r>
        <w:rPr>
          <w:rFonts w:ascii="Verdana" w:hAnsi="Verdana" w:cs="Verdana"/>
          <w:color w:val="000000"/>
          <w:sz w:val="16"/>
          <w:szCs w:val="16"/>
        </w:rPr>
        <w:t>Books.</w:t>
      </w:r>
    </w:p>
    <w:p w:rsidR="00E71690" w:rsidRDefault="00E71690">
      <w:pPr>
        <w:spacing w:before="144" w:line="223" w:lineRule="exact"/>
        <w:ind w:left="72" w:right="72"/>
        <w:jc w:val="both"/>
        <w:rPr>
          <w:rFonts w:ascii="Verdana" w:hAnsi="Verdana" w:cs="Verdana"/>
          <w:color w:val="000000"/>
          <w:sz w:val="16"/>
          <w:szCs w:val="16"/>
        </w:rPr>
      </w:pPr>
      <w:r>
        <w:rPr>
          <w:rFonts w:ascii="Tahoma" w:hAnsi="Tahoma" w:cs="Tahoma"/>
          <w:b/>
          <w:bCs/>
          <w:color w:val="000000"/>
          <w:spacing w:val="-7"/>
          <w:sz w:val="16"/>
          <w:szCs w:val="16"/>
        </w:rPr>
        <w:t xml:space="preserve">*Satir, V. M., Banman, J., Gerber, J., &amp; Gamori, </w:t>
      </w:r>
      <w:r>
        <w:rPr>
          <w:rFonts w:ascii="Tahoma" w:hAnsi="Tahoma" w:cs="Tahoma"/>
          <w:b/>
          <w:bCs/>
          <w:color w:val="000000"/>
          <w:spacing w:val="-5"/>
          <w:sz w:val="16"/>
          <w:szCs w:val="16"/>
        </w:rPr>
        <w:t xml:space="preserve">M. </w:t>
      </w:r>
      <w:r>
        <w:rPr>
          <w:rFonts w:ascii="Verdana" w:hAnsi="Verdana" w:cs="Verdana"/>
          <w:color w:val="000000"/>
          <w:spacing w:val="-5"/>
          <w:sz w:val="16"/>
          <w:szCs w:val="16"/>
        </w:rPr>
        <w:t xml:space="preserve">(1991). </w:t>
      </w:r>
      <w:r>
        <w:rPr>
          <w:rFonts w:ascii="Arial" w:hAnsi="Arial" w:cs="Arial"/>
          <w:i/>
          <w:iCs/>
          <w:color w:val="000000"/>
          <w:spacing w:val="-5"/>
          <w:sz w:val="16"/>
          <w:szCs w:val="16"/>
        </w:rPr>
        <w:t xml:space="preserve">The Satir model: Family therapy and </w:t>
      </w:r>
      <w:r>
        <w:rPr>
          <w:rFonts w:ascii="Arial" w:hAnsi="Arial" w:cs="Arial"/>
          <w:i/>
          <w:iCs/>
          <w:color w:val="000000"/>
          <w:spacing w:val="-4"/>
          <w:sz w:val="16"/>
          <w:szCs w:val="16"/>
        </w:rPr>
        <w:t xml:space="preserve">beyond. </w:t>
      </w:r>
      <w:r>
        <w:rPr>
          <w:rFonts w:ascii="Verdana" w:hAnsi="Verdana" w:cs="Verdana"/>
          <w:color w:val="000000"/>
          <w:spacing w:val="-4"/>
          <w:sz w:val="16"/>
          <w:szCs w:val="16"/>
        </w:rPr>
        <w:t xml:space="preserve">Palo Alto, CA: Science and Behavior </w:t>
      </w:r>
      <w:r>
        <w:rPr>
          <w:rFonts w:ascii="Verdana" w:hAnsi="Verdana" w:cs="Verdana"/>
          <w:color w:val="000000"/>
          <w:sz w:val="16"/>
          <w:szCs w:val="16"/>
        </w:rPr>
        <w:t>Books.</w:t>
      </w:r>
    </w:p>
    <w:p w:rsidR="00E71690" w:rsidRDefault="00E71690">
      <w:pPr>
        <w:spacing w:before="144" w:line="230" w:lineRule="exact"/>
        <w:ind w:left="72"/>
        <w:rPr>
          <w:rFonts w:ascii="Verdana" w:hAnsi="Verdana" w:cs="Verdana"/>
          <w:color w:val="000000"/>
          <w:spacing w:val="-3"/>
          <w:sz w:val="16"/>
          <w:szCs w:val="16"/>
        </w:rPr>
      </w:pPr>
      <w:r>
        <w:rPr>
          <w:rFonts w:ascii="Tahoma" w:hAnsi="Tahoma" w:cs="Tahoma"/>
          <w:b/>
          <w:bCs/>
          <w:color w:val="000000"/>
          <w:sz w:val="16"/>
          <w:szCs w:val="16"/>
        </w:rPr>
        <w:t xml:space="preserve">Satir, V. M., &amp; Bitter, J. R. </w:t>
      </w:r>
      <w:r>
        <w:rPr>
          <w:rFonts w:ascii="Verdana" w:hAnsi="Verdana" w:cs="Verdana"/>
          <w:color w:val="000000"/>
          <w:sz w:val="16"/>
          <w:szCs w:val="16"/>
        </w:rPr>
        <w:t xml:space="preserve">(2000). The </w:t>
      </w:r>
      <w:r>
        <w:rPr>
          <w:rFonts w:ascii="Verdana" w:hAnsi="Verdana" w:cs="Verdana"/>
          <w:color w:val="000000"/>
          <w:spacing w:val="-6"/>
          <w:sz w:val="16"/>
          <w:szCs w:val="16"/>
        </w:rPr>
        <w:t xml:space="preserve">therapist and family therapy: Satir's human </w:t>
      </w:r>
      <w:r>
        <w:rPr>
          <w:rFonts w:ascii="Verdana" w:hAnsi="Verdana" w:cs="Verdana"/>
          <w:color w:val="000000"/>
          <w:spacing w:val="-10"/>
          <w:sz w:val="16"/>
          <w:szCs w:val="16"/>
        </w:rPr>
        <w:t xml:space="preserve">validation process model. In A. M. Horne (Ed.), </w:t>
      </w:r>
      <w:r>
        <w:rPr>
          <w:rFonts w:ascii="Arial" w:hAnsi="Arial" w:cs="Arial"/>
          <w:i/>
          <w:iCs/>
          <w:color w:val="000000"/>
          <w:spacing w:val="-3"/>
          <w:sz w:val="16"/>
          <w:szCs w:val="16"/>
        </w:rPr>
        <w:t xml:space="preserve">Family counseling and therapy </w:t>
      </w:r>
      <w:r>
        <w:rPr>
          <w:rFonts w:ascii="Verdana" w:hAnsi="Verdana" w:cs="Verdana"/>
          <w:color w:val="000000"/>
          <w:spacing w:val="-3"/>
          <w:sz w:val="16"/>
          <w:szCs w:val="16"/>
        </w:rPr>
        <w:t>(3rd ed.,</w:t>
      </w:r>
    </w:p>
    <w:p w:rsidR="00E71690" w:rsidRDefault="00E71690">
      <w:pPr>
        <w:spacing w:line="192" w:lineRule="exact"/>
        <w:ind w:left="72"/>
        <w:rPr>
          <w:rFonts w:ascii="Verdana" w:hAnsi="Verdana" w:cs="Verdana"/>
          <w:color w:val="000000"/>
          <w:spacing w:val="-9"/>
          <w:sz w:val="16"/>
          <w:szCs w:val="16"/>
        </w:rPr>
      </w:pPr>
      <w:r>
        <w:rPr>
          <w:rFonts w:ascii="Verdana" w:hAnsi="Verdana" w:cs="Verdana"/>
          <w:color w:val="000000"/>
          <w:spacing w:val="-9"/>
          <w:sz w:val="16"/>
          <w:szCs w:val="16"/>
        </w:rPr>
        <w:t>pp. 62</w:t>
      </w:r>
      <w:r>
        <w:rPr>
          <w:rFonts w:ascii="Arial" w:hAnsi="Arial" w:cs="Arial"/>
          <w:color w:val="000000"/>
          <w:spacing w:val="-9"/>
          <w:sz w:val="6"/>
          <w:szCs w:val="6"/>
        </w:rPr>
        <w:t>-</w:t>
      </w:r>
      <w:r>
        <w:rPr>
          <w:rFonts w:ascii="Verdana" w:hAnsi="Verdana" w:cs="Verdana"/>
          <w:color w:val="000000"/>
          <w:spacing w:val="-9"/>
          <w:sz w:val="16"/>
          <w:szCs w:val="16"/>
        </w:rPr>
        <w:t>101). Itasca, IL: F. E. Peacock.</w:t>
      </w:r>
    </w:p>
    <w:p w:rsidR="00E71690" w:rsidRDefault="00E71690">
      <w:pPr>
        <w:spacing w:before="108" w:line="224" w:lineRule="exact"/>
        <w:ind w:left="72" w:right="360"/>
        <w:rPr>
          <w:rFonts w:ascii="Verdana" w:hAnsi="Verdana" w:cs="Verdana"/>
          <w:color w:val="000000"/>
          <w:spacing w:val="-5"/>
          <w:sz w:val="16"/>
          <w:szCs w:val="16"/>
        </w:rPr>
      </w:pPr>
      <w:r>
        <w:rPr>
          <w:rFonts w:ascii="Tahoma" w:hAnsi="Tahoma" w:cs="Tahoma"/>
          <w:b/>
          <w:bCs/>
          <w:color w:val="000000"/>
          <w:spacing w:val="-8"/>
          <w:sz w:val="16"/>
          <w:szCs w:val="16"/>
        </w:rPr>
        <w:t xml:space="preserve">Schwartz, R. </w:t>
      </w:r>
      <w:r>
        <w:rPr>
          <w:rFonts w:ascii="Verdana" w:hAnsi="Verdana" w:cs="Verdana"/>
          <w:color w:val="000000"/>
          <w:spacing w:val="-8"/>
          <w:sz w:val="16"/>
          <w:szCs w:val="16"/>
        </w:rPr>
        <w:t xml:space="preserve">(1995). </w:t>
      </w:r>
      <w:r>
        <w:rPr>
          <w:rFonts w:ascii="Arial" w:hAnsi="Arial" w:cs="Arial"/>
          <w:i/>
          <w:iCs/>
          <w:color w:val="000000"/>
          <w:spacing w:val="-8"/>
          <w:sz w:val="16"/>
          <w:szCs w:val="16"/>
        </w:rPr>
        <w:t xml:space="preserve">Internal family systems </w:t>
      </w:r>
      <w:r>
        <w:rPr>
          <w:rFonts w:ascii="Arial" w:hAnsi="Arial" w:cs="Arial"/>
          <w:i/>
          <w:iCs/>
          <w:color w:val="000000"/>
          <w:spacing w:val="-5"/>
          <w:sz w:val="16"/>
          <w:szCs w:val="16"/>
        </w:rPr>
        <w:t xml:space="preserve">therapy. </w:t>
      </w:r>
      <w:r>
        <w:rPr>
          <w:rFonts w:ascii="Verdana" w:hAnsi="Verdana" w:cs="Verdana"/>
          <w:color w:val="000000"/>
          <w:spacing w:val="-5"/>
          <w:sz w:val="16"/>
          <w:szCs w:val="16"/>
        </w:rPr>
        <w:t>New York: Guilford Press.</w:t>
      </w:r>
    </w:p>
    <w:p w:rsidR="00E71690" w:rsidRDefault="00E71690">
      <w:pPr>
        <w:spacing w:before="108" w:line="227" w:lineRule="exact"/>
        <w:ind w:left="72" w:right="360"/>
        <w:rPr>
          <w:rFonts w:ascii="Verdana" w:hAnsi="Verdana" w:cs="Verdana"/>
          <w:color w:val="000000"/>
          <w:spacing w:val="-4"/>
          <w:sz w:val="16"/>
          <w:szCs w:val="16"/>
        </w:rPr>
      </w:pPr>
      <w:r>
        <w:rPr>
          <w:rFonts w:ascii="Tahoma" w:hAnsi="Tahoma" w:cs="Tahoma"/>
          <w:b/>
          <w:bCs/>
          <w:color w:val="000000"/>
          <w:spacing w:val="-4"/>
          <w:sz w:val="16"/>
          <w:szCs w:val="16"/>
        </w:rPr>
        <w:t xml:space="preserve">Selvini Palazzoli, M., Boscolo, L., Cecchin, F. G., &amp; Prata, G. </w:t>
      </w:r>
      <w:r>
        <w:rPr>
          <w:rFonts w:ascii="Verdana" w:hAnsi="Verdana" w:cs="Verdana"/>
          <w:color w:val="000000"/>
          <w:spacing w:val="-4"/>
          <w:sz w:val="16"/>
          <w:szCs w:val="16"/>
        </w:rPr>
        <w:t xml:space="preserve">(1978). </w:t>
      </w:r>
      <w:r>
        <w:rPr>
          <w:rFonts w:ascii="Arial" w:hAnsi="Arial" w:cs="Arial"/>
          <w:i/>
          <w:iCs/>
          <w:color w:val="000000"/>
          <w:spacing w:val="-4"/>
          <w:sz w:val="16"/>
          <w:szCs w:val="16"/>
        </w:rPr>
        <w:t xml:space="preserve">Paradox and counterparadox. </w:t>
      </w:r>
      <w:r>
        <w:rPr>
          <w:rFonts w:ascii="Verdana" w:hAnsi="Verdana" w:cs="Verdana"/>
          <w:color w:val="000000"/>
          <w:spacing w:val="-4"/>
          <w:sz w:val="16"/>
          <w:szCs w:val="16"/>
        </w:rPr>
        <w:t>Northvale, NJ: Aronson.</w:t>
      </w:r>
    </w:p>
    <w:p w:rsidR="00E71690" w:rsidRDefault="00E71690">
      <w:pPr>
        <w:spacing w:before="144" w:line="224" w:lineRule="exact"/>
        <w:ind w:left="72" w:right="360"/>
        <w:rPr>
          <w:rFonts w:ascii="Arial" w:hAnsi="Arial" w:cs="Arial"/>
          <w:i/>
          <w:iCs/>
          <w:color w:val="000000"/>
          <w:spacing w:val="-3"/>
          <w:sz w:val="16"/>
          <w:szCs w:val="16"/>
        </w:rPr>
      </w:pPr>
      <w:r>
        <w:rPr>
          <w:rFonts w:ascii="Tahoma" w:hAnsi="Tahoma" w:cs="Tahoma"/>
          <w:b/>
          <w:bCs/>
          <w:color w:val="000000"/>
          <w:spacing w:val="-8"/>
          <w:sz w:val="16"/>
          <w:szCs w:val="16"/>
        </w:rPr>
        <w:t xml:space="preserve">West, J. D., Bubenzer, D. L., &amp; Bitter, J. R. </w:t>
      </w:r>
      <w:r>
        <w:rPr>
          <w:rFonts w:ascii="Tahoma" w:hAnsi="Tahoma" w:cs="Tahoma"/>
          <w:b/>
          <w:bCs/>
          <w:color w:val="000000"/>
          <w:spacing w:val="-3"/>
          <w:sz w:val="16"/>
          <w:szCs w:val="16"/>
        </w:rPr>
        <w:t xml:space="preserve">(Eds.). </w:t>
      </w:r>
      <w:r>
        <w:rPr>
          <w:rFonts w:ascii="Verdana" w:hAnsi="Verdana" w:cs="Verdana"/>
          <w:color w:val="000000"/>
          <w:spacing w:val="-3"/>
          <w:sz w:val="16"/>
          <w:szCs w:val="16"/>
        </w:rPr>
        <w:t xml:space="preserve">(1998). </w:t>
      </w:r>
      <w:r>
        <w:rPr>
          <w:rFonts w:ascii="Arial" w:hAnsi="Arial" w:cs="Arial"/>
          <w:i/>
          <w:iCs/>
          <w:color w:val="000000"/>
          <w:spacing w:val="-3"/>
          <w:sz w:val="16"/>
          <w:szCs w:val="16"/>
        </w:rPr>
        <w:t>Social construction in couple</w:t>
      </w:r>
    </w:p>
    <w:p w:rsidR="00E71690" w:rsidRDefault="00E71690">
      <w:pPr>
        <w:spacing w:line="207" w:lineRule="exact"/>
        <w:ind w:left="72" w:right="288"/>
        <w:rPr>
          <w:rFonts w:ascii="Verdana" w:hAnsi="Verdana" w:cs="Verdana"/>
          <w:color w:val="000000"/>
          <w:sz w:val="16"/>
          <w:szCs w:val="16"/>
        </w:rPr>
      </w:pPr>
      <w:r>
        <w:rPr>
          <w:rFonts w:ascii="Tahoma" w:hAnsi="Tahoma" w:cs="Tahoma"/>
          <w:b/>
          <w:bCs/>
          <w:color w:val="000000"/>
          <w:spacing w:val="-8"/>
          <w:sz w:val="16"/>
          <w:szCs w:val="16"/>
        </w:rPr>
        <w:br w:type="column"/>
      </w:r>
      <w:r>
        <w:rPr>
          <w:rFonts w:ascii="Arial" w:hAnsi="Arial" w:cs="Arial"/>
          <w:i/>
          <w:iCs/>
          <w:color w:val="000000"/>
          <w:spacing w:val="-6"/>
          <w:sz w:val="16"/>
          <w:szCs w:val="16"/>
        </w:rPr>
        <w:t xml:space="preserve">and family counseling. </w:t>
      </w:r>
      <w:r>
        <w:rPr>
          <w:rFonts w:ascii="Verdana" w:hAnsi="Verdana" w:cs="Verdana"/>
          <w:color w:val="000000"/>
          <w:spacing w:val="-6"/>
          <w:sz w:val="16"/>
          <w:szCs w:val="16"/>
        </w:rPr>
        <w:t xml:space="preserve">Alexandria, VA: ACA/ </w:t>
      </w:r>
      <w:r>
        <w:rPr>
          <w:rFonts w:ascii="Verdana" w:hAnsi="Verdana" w:cs="Verdana"/>
          <w:color w:val="000000"/>
          <w:sz w:val="16"/>
          <w:szCs w:val="16"/>
        </w:rPr>
        <w:t>IAMFC.</w:t>
      </w:r>
    </w:p>
    <w:p w:rsidR="00E71690" w:rsidRDefault="00E71690">
      <w:pPr>
        <w:spacing w:before="108" w:line="224" w:lineRule="exact"/>
        <w:ind w:left="72" w:right="144"/>
        <w:rPr>
          <w:rFonts w:ascii="Verdana" w:hAnsi="Verdana" w:cs="Verdana"/>
          <w:color w:val="000000"/>
          <w:spacing w:val="-6"/>
          <w:sz w:val="16"/>
          <w:szCs w:val="16"/>
        </w:rPr>
      </w:pPr>
      <w:r>
        <w:rPr>
          <w:rFonts w:ascii="Tahoma" w:hAnsi="Tahoma" w:cs="Tahoma"/>
          <w:b/>
          <w:bCs/>
          <w:color w:val="000000"/>
          <w:spacing w:val="-4"/>
          <w:sz w:val="16"/>
          <w:szCs w:val="16"/>
        </w:rPr>
        <w:t xml:space="preserve">Whitaker, C. A. </w:t>
      </w:r>
      <w:r>
        <w:rPr>
          <w:rFonts w:ascii="Verdana" w:hAnsi="Verdana" w:cs="Verdana"/>
          <w:color w:val="000000"/>
          <w:spacing w:val="-4"/>
          <w:sz w:val="16"/>
          <w:szCs w:val="16"/>
        </w:rPr>
        <w:t xml:space="preserve">(1976). The hindrance of </w:t>
      </w:r>
      <w:r>
        <w:rPr>
          <w:rFonts w:ascii="Verdana" w:hAnsi="Verdana" w:cs="Verdana"/>
          <w:color w:val="000000"/>
          <w:spacing w:val="-12"/>
          <w:sz w:val="16"/>
          <w:szCs w:val="16"/>
        </w:rPr>
        <w:t xml:space="preserve">theory in clinical work. In P. J. Guerin Jr. (Ed.), </w:t>
      </w:r>
      <w:r>
        <w:rPr>
          <w:rFonts w:ascii="Arial" w:hAnsi="Arial" w:cs="Arial"/>
          <w:i/>
          <w:iCs/>
          <w:color w:val="000000"/>
          <w:spacing w:val="-6"/>
          <w:sz w:val="16"/>
          <w:szCs w:val="16"/>
        </w:rPr>
        <w:t xml:space="preserve">Family therapy: Theory and practice. </w:t>
      </w:r>
      <w:r>
        <w:rPr>
          <w:rFonts w:ascii="Verdana" w:hAnsi="Verdana" w:cs="Verdana"/>
          <w:color w:val="000000"/>
          <w:spacing w:val="-6"/>
          <w:sz w:val="16"/>
          <w:szCs w:val="16"/>
        </w:rPr>
        <w:t>New York: Gardner Press.</w:t>
      </w:r>
    </w:p>
    <w:p w:rsidR="00E71690" w:rsidRDefault="00E71690">
      <w:pPr>
        <w:spacing w:before="144" w:line="227" w:lineRule="exact"/>
        <w:ind w:left="72" w:right="72"/>
        <w:rPr>
          <w:rFonts w:ascii="Verdana" w:hAnsi="Verdana" w:cs="Verdana"/>
          <w:color w:val="000000"/>
          <w:spacing w:val="-4"/>
          <w:sz w:val="16"/>
          <w:szCs w:val="16"/>
        </w:rPr>
      </w:pPr>
      <w:r>
        <w:rPr>
          <w:rFonts w:ascii="Tahoma" w:hAnsi="Tahoma" w:cs="Tahoma"/>
          <w:b/>
          <w:bCs/>
          <w:color w:val="000000"/>
          <w:spacing w:val="-7"/>
          <w:sz w:val="16"/>
          <w:szCs w:val="16"/>
        </w:rPr>
        <w:t xml:space="preserve">*Whitaker, C. A., &amp; Bumberry, W. M. </w:t>
      </w:r>
      <w:r>
        <w:rPr>
          <w:rFonts w:ascii="Verdana" w:hAnsi="Verdana" w:cs="Verdana"/>
          <w:color w:val="000000"/>
          <w:spacing w:val="-7"/>
          <w:sz w:val="16"/>
          <w:szCs w:val="16"/>
        </w:rPr>
        <w:t xml:space="preserve">(1988). </w:t>
      </w:r>
      <w:r>
        <w:rPr>
          <w:rFonts w:ascii="Arial" w:hAnsi="Arial" w:cs="Arial"/>
          <w:i/>
          <w:iCs/>
          <w:color w:val="000000"/>
          <w:spacing w:val="-3"/>
          <w:sz w:val="16"/>
          <w:szCs w:val="16"/>
        </w:rPr>
        <w:t>Dancing with the family: A symbolic</w:t>
      </w:r>
      <w:r>
        <w:rPr>
          <w:rFonts w:ascii="Arial" w:hAnsi="Arial" w:cs="Arial"/>
          <w:i/>
          <w:iCs/>
          <w:color w:val="000000"/>
          <w:spacing w:val="-3"/>
          <w:sz w:val="6"/>
          <w:szCs w:val="6"/>
        </w:rPr>
        <w:t>-</w:t>
      </w:r>
      <w:r>
        <w:rPr>
          <w:rFonts w:ascii="Arial" w:hAnsi="Arial" w:cs="Arial"/>
          <w:i/>
          <w:iCs/>
          <w:color w:val="000000"/>
          <w:spacing w:val="-3"/>
          <w:sz w:val="16"/>
          <w:szCs w:val="16"/>
        </w:rPr>
        <w:t xml:space="preserve">experiential </w:t>
      </w:r>
      <w:r>
        <w:rPr>
          <w:rFonts w:ascii="Arial" w:hAnsi="Arial" w:cs="Arial"/>
          <w:i/>
          <w:iCs/>
          <w:color w:val="000000"/>
          <w:spacing w:val="-4"/>
          <w:sz w:val="16"/>
          <w:szCs w:val="16"/>
        </w:rPr>
        <w:t xml:space="preserve">approach. </w:t>
      </w:r>
      <w:r>
        <w:rPr>
          <w:rFonts w:ascii="Verdana" w:hAnsi="Verdana" w:cs="Verdana"/>
          <w:color w:val="000000"/>
          <w:spacing w:val="-4"/>
          <w:sz w:val="16"/>
          <w:szCs w:val="16"/>
        </w:rPr>
        <w:t>New York: Brunner/Mazel.</w:t>
      </w:r>
    </w:p>
    <w:p w:rsidR="00E71690" w:rsidRDefault="00E71690">
      <w:pPr>
        <w:spacing w:before="108" w:line="216" w:lineRule="exact"/>
        <w:ind w:left="72" w:right="72"/>
        <w:rPr>
          <w:rFonts w:ascii="Verdana" w:hAnsi="Verdana" w:cs="Verdana"/>
          <w:color w:val="000000"/>
          <w:spacing w:val="-5"/>
          <w:sz w:val="16"/>
          <w:szCs w:val="16"/>
        </w:rPr>
      </w:pPr>
      <w:r>
        <w:rPr>
          <w:rFonts w:ascii="Tahoma" w:hAnsi="Tahoma" w:cs="Tahoma"/>
          <w:b/>
          <w:bCs/>
          <w:color w:val="000000"/>
          <w:spacing w:val="-6"/>
          <w:sz w:val="16"/>
          <w:szCs w:val="16"/>
        </w:rPr>
        <w:t xml:space="preserve">White, M. </w:t>
      </w:r>
      <w:r>
        <w:rPr>
          <w:rFonts w:ascii="Verdana" w:hAnsi="Verdana" w:cs="Verdana"/>
          <w:color w:val="000000"/>
          <w:spacing w:val="-6"/>
          <w:sz w:val="16"/>
          <w:szCs w:val="16"/>
        </w:rPr>
        <w:t xml:space="preserve">(1997). </w:t>
      </w:r>
      <w:r>
        <w:rPr>
          <w:rFonts w:ascii="Arial" w:hAnsi="Arial" w:cs="Arial"/>
          <w:i/>
          <w:iCs/>
          <w:color w:val="000000"/>
          <w:spacing w:val="-6"/>
          <w:sz w:val="16"/>
          <w:szCs w:val="16"/>
        </w:rPr>
        <w:t xml:space="preserve">Narratives of therapists' lives. </w:t>
      </w:r>
      <w:r>
        <w:rPr>
          <w:rFonts w:ascii="Verdana" w:hAnsi="Verdana" w:cs="Verdana"/>
          <w:color w:val="000000"/>
          <w:spacing w:val="-5"/>
          <w:sz w:val="16"/>
          <w:szCs w:val="16"/>
        </w:rPr>
        <w:t>Adelaide, South Australia: Dulwich Centre.</w:t>
      </w:r>
    </w:p>
    <w:p w:rsidR="00E71690" w:rsidRDefault="00E71690">
      <w:pPr>
        <w:spacing w:before="144" w:line="207" w:lineRule="exact"/>
        <w:ind w:left="72" w:right="216"/>
        <w:rPr>
          <w:rFonts w:ascii="Verdana" w:hAnsi="Verdana" w:cs="Verdana"/>
          <w:color w:val="000000"/>
          <w:spacing w:val="-6"/>
          <w:sz w:val="16"/>
          <w:szCs w:val="16"/>
        </w:rPr>
      </w:pPr>
      <w:r>
        <w:rPr>
          <w:rFonts w:ascii="Tahoma" w:hAnsi="Tahoma" w:cs="Tahoma"/>
          <w:b/>
          <w:bCs/>
          <w:color w:val="000000"/>
          <w:spacing w:val="-6"/>
          <w:sz w:val="16"/>
          <w:szCs w:val="16"/>
        </w:rPr>
        <w:t xml:space="preserve">*White, M. </w:t>
      </w:r>
      <w:r>
        <w:rPr>
          <w:rFonts w:ascii="Verdana" w:hAnsi="Verdana" w:cs="Verdana"/>
          <w:color w:val="000000"/>
          <w:spacing w:val="-6"/>
          <w:sz w:val="16"/>
          <w:szCs w:val="16"/>
        </w:rPr>
        <w:t xml:space="preserve">(2007). </w:t>
      </w:r>
      <w:r>
        <w:rPr>
          <w:rFonts w:ascii="Arial" w:hAnsi="Arial" w:cs="Arial"/>
          <w:i/>
          <w:iCs/>
          <w:color w:val="000000"/>
          <w:spacing w:val="-6"/>
          <w:sz w:val="16"/>
          <w:szCs w:val="16"/>
        </w:rPr>
        <w:t xml:space="preserve">Maps of narrative practice. </w:t>
      </w:r>
      <w:r>
        <w:rPr>
          <w:rFonts w:ascii="Verdana" w:hAnsi="Verdana" w:cs="Verdana"/>
          <w:color w:val="000000"/>
          <w:spacing w:val="-6"/>
          <w:sz w:val="16"/>
          <w:szCs w:val="16"/>
        </w:rPr>
        <w:t>New York: Norton.</w:t>
      </w:r>
    </w:p>
    <w:p w:rsidR="00E71690" w:rsidRDefault="00E71690">
      <w:pPr>
        <w:spacing w:before="144" w:line="229" w:lineRule="exact"/>
        <w:ind w:left="72" w:right="72"/>
        <w:jc w:val="both"/>
        <w:rPr>
          <w:rFonts w:ascii="Arial" w:hAnsi="Arial" w:cs="Arial"/>
          <w:i/>
          <w:iCs/>
          <w:color w:val="000000"/>
          <w:spacing w:val="-3"/>
          <w:sz w:val="16"/>
          <w:szCs w:val="16"/>
        </w:rPr>
      </w:pPr>
      <w:r>
        <w:rPr>
          <w:noProof/>
        </w:rPr>
        <w:pict>
          <v:shape id="_x0000_s1818" type="#_x0000_t202" style="position:absolute;left:0;text-align:left;margin-left:528.3pt;margin-top:208.3pt;width:13.7pt;height:133.3pt;z-index:-25143347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4" w:lineRule="auto"/>
                    <w:rPr>
                      <w:rFonts w:ascii="Tahoma" w:hAnsi="Tahoma" w:cs="Tahoma"/>
                      <w:b/>
                      <w:bCs/>
                      <w:color w:val="000000"/>
                      <w:spacing w:val="-14"/>
                      <w:sz w:val="16"/>
                      <w:szCs w:val="16"/>
                    </w:rPr>
                  </w:pPr>
                  <w:r>
                    <w:rPr>
                      <w:rFonts w:ascii="Tahoma" w:hAnsi="Tahoma" w:cs="Tahoma"/>
                      <w:b/>
                      <w:bCs/>
                      <w:color w:val="000000"/>
                      <w:spacing w:val="-14"/>
                      <w:sz w:val="16"/>
                      <w:szCs w:val="16"/>
                    </w:rPr>
                    <w:t>461</w:t>
                  </w:r>
                </w:p>
                <w:p w:rsidR="00E71690" w:rsidRDefault="00E71690">
                  <w:pPr>
                    <w:spacing w:before="72" w:after="72" w:line="121" w:lineRule="exact"/>
                    <w:jc w:val="right"/>
                    <w:rPr>
                      <w:rFonts w:ascii="Verdana" w:hAnsi="Verdana" w:cs="Verdana"/>
                      <w:spacing w:val="5"/>
                      <w:sz w:val="13"/>
                      <w:szCs w:val="13"/>
                    </w:rPr>
                  </w:pPr>
                  <w:r>
                    <w:rPr>
                      <w:rFonts w:ascii="Verdana" w:hAnsi="Verdana" w:cs="Verdana"/>
                      <w:spacing w:val="5"/>
                      <w:sz w:val="13"/>
                      <w:szCs w:val="13"/>
                    </w:rPr>
                    <w:t>AdV213H1 SIN31SAS AllINVJ</w:t>
                  </w:r>
                </w:p>
              </w:txbxContent>
            </v:textbox>
            <w10:wrap type="square" anchorx="page" anchory="page"/>
          </v:shape>
        </w:pict>
      </w:r>
      <w:r>
        <w:rPr>
          <w:rFonts w:ascii="Tahoma" w:hAnsi="Tahoma" w:cs="Tahoma"/>
          <w:b/>
          <w:bCs/>
          <w:color w:val="000000"/>
          <w:spacing w:val="-8"/>
          <w:sz w:val="16"/>
          <w:szCs w:val="16"/>
        </w:rPr>
        <w:t xml:space="preserve">*White, M., &amp; Epston, D. </w:t>
      </w:r>
      <w:r>
        <w:rPr>
          <w:rFonts w:ascii="Verdana" w:hAnsi="Verdana" w:cs="Verdana"/>
          <w:color w:val="000000"/>
          <w:spacing w:val="-8"/>
          <w:sz w:val="16"/>
          <w:szCs w:val="16"/>
        </w:rPr>
        <w:t xml:space="preserve">(1990). </w:t>
      </w:r>
      <w:r>
        <w:rPr>
          <w:rFonts w:ascii="Arial" w:hAnsi="Arial" w:cs="Arial"/>
          <w:i/>
          <w:iCs/>
          <w:color w:val="000000"/>
          <w:spacing w:val="-8"/>
          <w:sz w:val="16"/>
          <w:szCs w:val="16"/>
        </w:rPr>
        <w:t xml:space="preserve">Narrative means </w:t>
      </w:r>
      <w:r>
        <w:rPr>
          <w:rFonts w:ascii="Arial" w:hAnsi="Arial" w:cs="Arial"/>
          <w:i/>
          <w:iCs/>
          <w:color w:val="000000"/>
          <w:spacing w:val="-7"/>
          <w:sz w:val="16"/>
          <w:szCs w:val="16"/>
        </w:rPr>
        <w:t xml:space="preserve">to therapeutic ends. </w:t>
      </w:r>
      <w:r>
        <w:rPr>
          <w:rFonts w:ascii="Verdana" w:hAnsi="Verdana" w:cs="Verdana"/>
          <w:color w:val="000000"/>
          <w:spacing w:val="-7"/>
          <w:sz w:val="16"/>
          <w:szCs w:val="16"/>
        </w:rPr>
        <w:t xml:space="preserve">New York: Norton. (Original </w:t>
      </w:r>
      <w:r>
        <w:rPr>
          <w:rFonts w:ascii="Verdana" w:hAnsi="Verdana" w:cs="Verdana"/>
          <w:color w:val="000000"/>
          <w:spacing w:val="-3"/>
          <w:sz w:val="16"/>
          <w:szCs w:val="16"/>
        </w:rPr>
        <w:t xml:space="preserve">title </w:t>
      </w:r>
      <w:r>
        <w:rPr>
          <w:rFonts w:ascii="Arial" w:hAnsi="Arial" w:cs="Arial"/>
          <w:i/>
          <w:iCs/>
          <w:color w:val="000000"/>
          <w:spacing w:val="-3"/>
          <w:sz w:val="16"/>
          <w:szCs w:val="16"/>
        </w:rPr>
        <w:t>Linguistic means to therapeutic ends)</w:t>
      </w:r>
    </w:p>
    <w:p w:rsidR="00E71690" w:rsidRDefault="00E71690">
      <w:pPr>
        <w:spacing w:before="108" w:line="230" w:lineRule="exact"/>
        <w:ind w:left="72" w:right="72"/>
        <w:rPr>
          <w:rFonts w:ascii="Arial" w:hAnsi="Arial" w:cs="Arial"/>
          <w:i/>
          <w:iCs/>
          <w:color w:val="000000"/>
          <w:sz w:val="16"/>
          <w:szCs w:val="16"/>
        </w:rPr>
      </w:pPr>
      <w:r>
        <w:rPr>
          <w:rFonts w:ascii="Tahoma" w:hAnsi="Tahoma" w:cs="Tahoma"/>
          <w:b/>
          <w:bCs/>
          <w:color w:val="000000"/>
          <w:spacing w:val="-11"/>
          <w:sz w:val="16"/>
          <w:szCs w:val="16"/>
        </w:rPr>
        <w:t xml:space="preserve">Wilcoxon, S. A., Remley, T. P., &amp; Gladding, S. T. </w:t>
      </w:r>
      <w:r>
        <w:rPr>
          <w:rFonts w:ascii="Verdana" w:hAnsi="Verdana" w:cs="Verdana"/>
          <w:color w:val="000000"/>
          <w:spacing w:val="-2"/>
          <w:sz w:val="16"/>
          <w:szCs w:val="16"/>
        </w:rPr>
        <w:t xml:space="preserve">(2012). </w:t>
      </w:r>
      <w:r>
        <w:rPr>
          <w:rFonts w:ascii="Arial" w:hAnsi="Arial" w:cs="Arial"/>
          <w:i/>
          <w:iCs/>
          <w:color w:val="000000"/>
          <w:spacing w:val="-2"/>
          <w:sz w:val="16"/>
          <w:szCs w:val="16"/>
        </w:rPr>
        <w:t xml:space="preserve">Ethical, legal, and professional issues in </w:t>
      </w:r>
      <w:r>
        <w:rPr>
          <w:rFonts w:ascii="Arial" w:hAnsi="Arial" w:cs="Arial"/>
          <w:i/>
          <w:iCs/>
          <w:color w:val="000000"/>
          <w:sz w:val="16"/>
          <w:szCs w:val="16"/>
        </w:rPr>
        <w:t>the practice of marriage and family therapy</w:t>
      </w:r>
    </w:p>
    <w:p w:rsidR="00E71690" w:rsidRDefault="00E71690">
      <w:pPr>
        <w:spacing w:line="210" w:lineRule="exact"/>
        <w:ind w:left="72" w:right="432"/>
        <w:rPr>
          <w:rFonts w:ascii="Verdana" w:hAnsi="Verdana" w:cs="Verdana"/>
          <w:color w:val="000000"/>
          <w:spacing w:val="-4"/>
          <w:sz w:val="16"/>
          <w:szCs w:val="16"/>
        </w:rPr>
      </w:pPr>
      <w:r>
        <w:rPr>
          <w:rFonts w:ascii="Verdana" w:hAnsi="Verdana" w:cs="Verdana"/>
          <w:color w:val="000000"/>
          <w:spacing w:val="-11"/>
          <w:sz w:val="16"/>
          <w:szCs w:val="16"/>
        </w:rPr>
        <w:t xml:space="preserve">(5th ed.). Upper Saddle River, NJ: Merrill/ </w:t>
      </w:r>
      <w:r>
        <w:rPr>
          <w:rFonts w:ascii="Verdana" w:hAnsi="Verdana" w:cs="Verdana"/>
          <w:color w:val="000000"/>
          <w:spacing w:val="-4"/>
          <w:sz w:val="16"/>
          <w:szCs w:val="16"/>
        </w:rPr>
        <w:t>Prentice-Hall (Pearson).</w:t>
      </w:r>
    </w:p>
    <w:p w:rsidR="00E71690" w:rsidRDefault="00E71690">
      <w:pPr>
        <w:widowControl/>
        <w:kinsoku/>
        <w:autoSpaceDE w:val="0"/>
        <w:autoSpaceDN w:val="0"/>
        <w:adjustRightInd w:val="0"/>
        <w:sectPr w:rsidR="00E71690">
          <w:headerReference w:type="even" r:id="rId2820"/>
          <w:headerReference w:type="default" r:id="rId2821"/>
          <w:footerReference w:type="even" r:id="rId2822"/>
          <w:footerReference w:type="default" r:id="rId2823"/>
          <w:pgSz w:w="12240" w:h="15840"/>
          <w:pgMar w:top="691" w:right="2518" w:bottom="9086" w:left="2300" w:header="0" w:footer="0" w:gutter="0"/>
          <w:cols w:num="2" w:space="720" w:equalWidth="0">
            <w:col w:w="3600" w:space="162"/>
            <w:col w:w="3600"/>
          </w:cols>
          <w:noEndnote/>
        </w:sectPr>
      </w:pPr>
    </w:p>
    <w:p w:rsidR="00E71690" w:rsidRDefault="00E71690">
      <w:pPr>
        <w:widowControl/>
        <w:kinsoku/>
        <w:autoSpaceDE w:val="0"/>
        <w:autoSpaceDN w:val="0"/>
        <w:adjustRightInd w:val="0"/>
        <w:sectPr w:rsidR="00E71690">
          <w:headerReference w:type="even" r:id="rId2824"/>
          <w:headerReference w:type="default" r:id="rId2825"/>
          <w:footerReference w:type="even" r:id="rId2826"/>
          <w:footerReference w:type="default" r:id="rId2827"/>
          <w:pgSz w:w="12240" w:h="15840"/>
          <w:pgMar w:top="1152" w:right="1758" w:bottom="1410" w:left="1782" w:header="0" w:footer="0" w:gutter="0"/>
          <w:cols w:space="720"/>
          <w:noEndnote/>
        </w:sectPr>
      </w:pPr>
    </w:p>
    <w:p w:rsidR="00E71690" w:rsidRDefault="00E71690">
      <w:pPr>
        <w:spacing w:after="360" w:line="216" w:lineRule="auto"/>
        <w:ind w:left="1656"/>
        <w:rPr>
          <w:rFonts w:ascii="Arial" w:hAnsi="Arial" w:cs="Arial"/>
          <w:color w:val="9DAB55"/>
          <w:sz w:val="25"/>
          <w:szCs w:val="25"/>
        </w:rPr>
      </w:pPr>
      <w:r>
        <w:rPr>
          <w:rFonts w:ascii="Arial" w:hAnsi="Arial" w:cs="Arial"/>
          <w:color w:val="9DAB55"/>
          <w:spacing w:val="20"/>
          <w:w w:val="105"/>
          <w:sz w:val="20"/>
          <w:szCs w:val="20"/>
        </w:rPr>
        <w:t xml:space="preserve">PART </w:t>
      </w:r>
      <w:r>
        <w:rPr>
          <w:rFonts w:ascii="Arial" w:hAnsi="Arial" w:cs="Arial"/>
          <w:color w:val="9DAB55"/>
          <w:sz w:val="20"/>
          <w:szCs w:val="20"/>
          <w:vertAlign w:val="subscript"/>
        </w:rPr>
        <w:t>.</w:t>
      </w:r>
      <w:r>
        <w:rPr>
          <w:rFonts w:ascii="Arial" w:hAnsi="Arial" w:cs="Arial"/>
          <w:color w:val="9DAB55"/>
          <w:sz w:val="25"/>
          <w:szCs w:val="25"/>
        </w:rPr>
        <w:t>7</w:t>
      </w:r>
    </w:p>
    <w:p w:rsidR="00E71690" w:rsidRDefault="00E71690">
      <w:pPr>
        <w:spacing w:line="667" w:lineRule="exact"/>
        <w:ind w:left="144"/>
        <w:rPr>
          <w:rFonts w:ascii="Tahoma" w:hAnsi="Tahoma" w:cs="Tahoma"/>
          <w:w w:val="130"/>
          <w:sz w:val="48"/>
          <w:szCs w:val="48"/>
        </w:rPr>
      </w:pPr>
      <w:r>
        <w:rPr>
          <w:rFonts w:ascii="Arial" w:hAnsi="Arial" w:cs="Arial"/>
          <w:color w:val="9DAB55"/>
          <w:w w:val="300"/>
          <w:sz w:val="33"/>
          <w:szCs w:val="33"/>
          <w:vertAlign w:val="subscript"/>
        </w:rPr>
        <w:t>l</w:t>
      </w:r>
      <w:r>
        <w:rPr>
          <w:rFonts w:ascii="Tahoma" w:hAnsi="Tahoma" w:cs="Tahoma"/>
          <w:color w:val="9DAB55"/>
          <w:sz w:val="92"/>
          <w:szCs w:val="92"/>
        </w:rPr>
        <w:t>„„4</w:t>
      </w:r>
      <w:r>
        <w:rPr>
          <w:rFonts w:ascii="Tahoma" w:hAnsi="Tahoma" w:cs="Tahoma"/>
          <w:w w:val="130"/>
          <w:sz w:val="48"/>
          <w:szCs w:val="48"/>
        </w:rPr>
        <w:t xml:space="preserve"> Integration and</w:t>
      </w:r>
    </w:p>
    <w:p w:rsidR="00E71690" w:rsidRDefault="00E71690">
      <w:pPr>
        <w:spacing w:after="792" w:line="180" w:lineRule="auto"/>
        <w:rPr>
          <w:rFonts w:ascii="Tahoma" w:hAnsi="Tahoma" w:cs="Tahoma"/>
          <w:w w:val="130"/>
          <w:sz w:val="48"/>
          <w:szCs w:val="48"/>
        </w:rPr>
      </w:pPr>
      <w:r>
        <w:rPr>
          <w:rFonts w:ascii="Arial" w:hAnsi="Arial" w:cs="Arial"/>
          <w:b/>
          <w:bCs/>
          <w:color w:val="9DAB55"/>
          <w:w w:val="155"/>
          <w:sz w:val="57"/>
          <w:szCs w:val="57"/>
          <w:vertAlign w:val="superscript"/>
        </w:rPr>
        <w:t>4</w:t>
      </w:r>
      <w:r>
        <w:rPr>
          <w:rFonts w:ascii="Bookman Old Style" w:hAnsi="Bookman Old Style" w:cs="Bookman Old Style"/>
          <w:b/>
          <w:bCs/>
          <w:color w:val="9DAB55"/>
          <w:w w:val="105"/>
          <w:sz w:val="94"/>
          <w:szCs w:val="94"/>
        </w:rPr>
        <w:t>1d</w:t>
      </w:r>
      <w:r>
        <w:rPr>
          <w:rFonts w:ascii="Tahoma" w:hAnsi="Tahoma" w:cs="Tahoma"/>
          <w:w w:val="130"/>
          <w:sz w:val="48"/>
          <w:szCs w:val="48"/>
        </w:rPr>
        <w:t xml:space="preserve"> AppEcaton</w:t>
      </w:r>
    </w:p>
    <w:p w:rsidR="00E71690" w:rsidRDefault="00E71690">
      <w:pPr>
        <w:spacing w:line="360" w:lineRule="auto"/>
        <w:ind w:left="1656"/>
        <w:rPr>
          <w:rFonts w:ascii="Arial" w:hAnsi="Arial" w:cs="Arial"/>
          <w:spacing w:val="30"/>
          <w:sz w:val="20"/>
          <w:szCs w:val="20"/>
        </w:rPr>
      </w:pPr>
      <w:r>
        <w:rPr>
          <w:rFonts w:ascii="Arial" w:hAnsi="Arial" w:cs="Arial"/>
          <w:spacing w:val="30"/>
          <w:sz w:val="20"/>
          <w:szCs w:val="20"/>
        </w:rPr>
        <w:t>TS AN INTEGRATIVE PERSPECTIVE 464</w:t>
      </w:r>
    </w:p>
    <w:p w:rsidR="00E71690" w:rsidRDefault="00E71690">
      <w:pPr>
        <w:spacing w:before="288" w:line="360" w:lineRule="auto"/>
        <w:ind w:left="2088" w:right="72" w:hanging="432"/>
        <w:rPr>
          <w:rFonts w:ascii="Arial" w:hAnsi="Arial" w:cs="Arial"/>
          <w:spacing w:val="36"/>
          <w:sz w:val="20"/>
          <w:szCs w:val="20"/>
        </w:rPr>
      </w:pPr>
      <w:r>
        <w:rPr>
          <w:rFonts w:ascii="Arial" w:hAnsi="Arial" w:cs="Arial"/>
          <w:spacing w:val="26"/>
          <w:sz w:val="20"/>
          <w:szCs w:val="20"/>
        </w:rPr>
        <w:t xml:space="preserve">T6 CASE ILLUSTRATION: AN INTEGRATIVE APPROACH </w:t>
      </w:r>
      <w:r>
        <w:rPr>
          <w:rFonts w:ascii="Arial" w:hAnsi="Arial" w:cs="Arial"/>
          <w:spacing w:val="36"/>
          <w:sz w:val="20"/>
          <w:szCs w:val="20"/>
        </w:rPr>
        <w:t>IN WORKING WITH STAN 503</w:t>
      </w:r>
    </w:p>
    <w:p w:rsidR="00E71690" w:rsidRDefault="00E71690">
      <w:pPr>
        <w:widowControl/>
        <w:kinsoku/>
        <w:autoSpaceDE w:val="0"/>
        <w:autoSpaceDN w:val="0"/>
        <w:adjustRightInd w:val="0"/>
        <w:sectPr w:rsidR="00E71690">
          <w:headerReference w:type="even" r:id="rId2828"/>
          <w:headerReference w:type="default" r:id="rId2829"/>
          <w:footerReference w:type="even" r:id="rId2830"/>
          <w:footerReference w:type="default" r:id="rId2831"/>
          <w:headerReference w:type="first" r:id="rId2832"/>
          <w:footerReference w:type="first" r:id="rId2833"/>
          <w:pgSz w:w="12240" w:h="15840"/>
          <w:pgMar w:top="1100" w:right="2504" w:bottom="2296" w:left="1396" w:header="0" w:footer="2467" w:gutter="0"/>
          <w:pgNumType w:start="463"/>
          <w:cols w:space="720"/>
          <w:noEndnote/>
          <w:titlePg/>
        </w:sectPr>
      </w:pPr>
    </w:p>
    <w:p w:rsidR="00E71690" w:rsidRDefault="00E71690">
      <w:pPr>
        <w:spacing w:after="180"/>
        <w:rPr>
          <w:rFonts w:ascii="Verdana" w:hAnsi="Verdana" w:cs="Verdana"/>
          <w:b/>
          <w:bCs/>
          <w:spacing w:val="16"/>
          <w:sz w:val="19"/>
          <w:szCs w:val="19"/>
        </w:rPr>
      </w:pPr>
      <w:r>
        <w:rPr>
          <w:rFonts w:ascii="Verdana" w:hAnsi="Verdana" w:cs="Verdana"/>
          <w:b/>
          <w:bCs/>
          <w:spacing w:val="16"/>
          <w:sz w:val="19"/>
          <w:szCs w:val="19"/>
        </w:rPr>
        <w:t>CHAPTER 15</w:t>
      </w:r>
    </w:p>
    <w:p w:rsidR="00E71690" w:rsidRDefault="00E71690">
      <w:pPr>
        <w:widowControl/>
        <w:kinsoku/>
        <w:autoSpaceDE w:val="0"/>
        <w:autoSpaceDN w:val="0"/>
        <w:adjustRightInd w:val="0"/>
        <w:sectPr w:rsidR="00E71690">
          <w:headerReference w:type="even" r:id="rId2834"/>
          <w:headerReference w:type="default" r:id="rId2835"/>
          <w:footerReference w:type="even" r:id="rId2836"/>
          <w:footerReference w:type="default" r:id="rId2837"/>
          <w:headerReference w:type="first" r:id="rId2838"/>
          <w:footerReference w:type="first" r:id="rId2839"/>
          <w:pgSz w:w="12240" w:h="15840"/>
          <w:pgMar w:top="2560" w:right="8696" w:bottom="4661" w:left="1944" w:header="0" w:footer="422" w:gutter="0"/>
          <w:cols w:space="720"/>
          <w:noEndnote/>
          <w:titlePg/>
        </w:sectPr>
      </w:pPr>
    </w:p>
    <w:tbl>
      <w:tblPr>
        <w:tblW w:w="0" w:type="auto"/>
        <w:tblLayout w:type="fixed"/>
        <w:tblCellMar>
          <w:left w:w="0" w:type="dxa"/>
          <w:right w:w="0" w:type="dxa"/>
        </w:tblCellMar>
        <w:tblLook w:val="0000"/>
      </w:tblPr>
      <w:tblGrid>
        <w:gridCol w:w="10280"/>
      </w:tblGrid>
      <w:tr w:rsidR="00E71690" w:rsidRPr="00E71690">
        <w:tblPrEx>
          <w:tblCellMar>
            <w:top w:w="0" w:type="dxa"/>
            <w:left w:w="0" w:type="dxa"/>
            <w:bottom w:w="0" w:type="dxa"/>
            <w:right w:w="0" w:type="dxa"/>
          </w:tblCellMar>
        </w:tblPrEx>
        <w:trPr>
          <w:trHeight w:hRule="exact" w:val="1805"/>
        </w:trPr>
        <w:tc>
          <w:tcPr>
            <w:tcW w:w="10280" w:type="dxa"/>
            <w:tcBorders>
              <w:top w:val="nil"/>
              <w:left w:val="nil"/>
              <w:bottom w:val="nil"/>
              <w:right w:val="nil"/>
            </w:tcBorders>
            <w:shd w:val="solid" w:color="97A63E" w:fill="auto"/>
          </w:tcPr>
          <w:p w:rsidR="00E71690" w:rsidRPr="00E71690" w:rsidRDefault="00E71690">
            <w:pPr>
              <w:spacing w:before="144" w:after="288"/>
              <w:ind w:left="1224"/>
              <w:rPr>
                <w:rFonts w:ascii="Bookman Old Style" w:hAnsi="Bookman Old Style" w:cs="Bookman Old Style"/>
                <w:color w:val="F5FAEF"/>
                <w:spacing w:val="18"/>
                <w:w w:val="90"/>
                <w:sz w:val="51"/>
                <w:szCs w:val="51"/>
              </w:rPr>
            </w:pPr>
            <w:r w:rsidRPr="00E71690">
              <w:rPr>
                <w:rFonts w:ascii="Bookman Old Style" w:hAnsi="Bookman Old Style" w:cs="Bookman Old Style"/>
                <w:color w:val="BECC87"/>
                <w:spacing w:val="8"/>
                <w:w w:val="80"/>
                <w:sz w:val="110"/>
                <w:szCs w:val="110"/>
              </w:rPr>
              <w:t>ZO,</w:t>
            </w:r>
            <w:r w:rsidRPr="00E71690">
              <w:rPr>
                <w:rFonts w:ascii="Bookman Old Style" w:hAnsi="Bookman Old Style" w:cs="Bookman Old Style"/>
                <w:color w:val="F5FAEF"/>
                <w:spacing w:val="18"/>
                <w:w w:val="90"/>
                <w:sz w:val="51"/>
                <w:szCs w:val="51"/>
              </w:rPr>
              <w:t xml:space="preserve"> An Integrative Perspective</w:t>
            </w:r>
          </w:p>
        </w:tc>
      </w:tr>
    </w:tbl>
    <w:p w:rsidR="00E71690" w:rsidRDefault="00E71690">
      <w:pPr>
        <w:spacing w:after="1060" w:line="20" w:lineRule="exact"/>
      </w:pPr>
    </w:p>
    <w:p w:rsidR="00E71690" w:rsidRDefault="00E71690">
      <w:pPr>
        <w:widowControl/>
        <w:kinsoku/>
        <w:autoSpaceDE w:val="0"/>
        <w:autoSpaceDN w:val="0"/>
        <w:adjustRightInd w:val="0"/>
        <w:sectPr w:rsidR="00E71690">
          <w:headerReference w:type="even" r:id="rId2840"/>
          <w:headerReference w:type="default" r:id="rId2841"/>
          <w:footerReference w:type="even" r:id="rId2842"/>
          <w:footerReference w:type="default" r:id="rId2843"/>
          <w:headerReference w:type="first" r:id="rId2844"/>
          <w:footerReference w:type="first" r:id="rId2845"/>
          <w:type w:val="continuous"/>
          <w:pgSz w:w="12240" w:h="15840"/>
          <w:pgMar w:top="2560" w:right="1084" w:bottom="4661" w:left="816" w:header="0" w:footer="422" w:gutter="0"/>
          <w:cols w:space="720"/>
          <w:noEndnote/>
          <w:titlePg/>
        </w:sectPr>
      </w:pPr>
    </w:p>
    <w:p w:rsidR="00E71690" w:rsidRDefault="00E71690">
      <w:pPr>
        <w:spacing w:before="810" w:line="288" w:lineRule="exact"/>
      </w:pPr>
    </w:p>
    <w:p w:rsidR="00E71690" w:rsidRDefault="00E71690">
      <w:pPr>
        <w:spacing w:before="810" w:line="288" w:lineRule="exact"/>
        <w:sectPr w:rsidR="00E71690">
          <w:headerReference w:type="even" r:id="rId2846"/>
          <w:headerReference w:type="default" r:id="rId2847"/>
          <w:footerReference w:type="even" r:id="rId2848"/>
          <w:footerReference w:type="default" r:id="rId2849"/>
          <w:type w:val="continuous"/>
          <w:pgSz w:w="12240" w:h="15840"/>
          <w:pgMar w:top="2560" w:right="1111" w:bottom="4661" w:left="1171" w:header="0" w:footer="0" w:gutter="0"/>
          <w:cols w:space="720"/>
          <w:noEndnote/>
        </w:sectPr>
      </w:pPr>
    </w:p>
    <w:p w:rsidR="00E71690" w:rsidRDefault="00E71690">
      <w:pPr>
        <w:rPr>
          <w:rFonts w:ascii="Arial" w:hAnsi="Arial" w:cs="Arial"/>
          <w:spacing w:val="20"/>
          <w:sz w:val="16"/>
          <w:szCs w:val="16"/>
        </w:rPr>
      </w:pPr>
      <w:r>
        <w:rPr>
          <w:rFonts w:ascii="Arial" w:hAnsi="Arial" w:cs="Arial"/>
          <w:spacing w:val="20"/>
          <w:sz w:val="16"/>
          <w:szCs w:val="16"/>
        </w:rPr>
        <w:t>INTRODUCTION</w:t>
      </w:r>
    </w:p>
    <w:p w:rsidR="00E71690" w:rsidRDefault="00E71690">
      <w:pPr>
        <w:spacing w:before="216" w:line="360" w:lineRule="auto"/>
        <w:ind w:right="720"/>
        <w:rPr>
          <w:rFonts w:ascii="Arial" w:hAnsi="Arial" w:cs="Arial"/>
          <w:spacing w:val="21"/>
          <w:sz w:val="16"/>
          <w:szCs w:val="16"/>
        </w:rPr>
      </w:pPr>
      <w:r>
        <w:rPr>
          <w:rFonts w:ascii="Arial" w:hAnsi="Arial" w:cs="Arial"/>
          <w:spacing w:val="20"/>
          <w:sz w:val="16"/>
          <w:szCs w:val="16"/>
        </w:rPr>
        <w:t xml:space="preserve">THE MOVEMENT TOWARD </w:t>
      </w:r>
      <w:r>
        <w:rPr>
          <w:rFonts w:ascii="Arial" w:hAnsi="Arial" w:cs="Arial"/>
          <w:spacing w:val="21"/>
          <w:sz w:val="16"/>
          <w:szCs w:val="16"/>
        </w:rPr>
        <w:t>PSYCHOTHERAPY INTEGRATION</w:t>
      </w:r>
    </w:p>
    <w:p w:rsidR="00E71690" w:rsidRDefault="00E71690">
      <w:pPr>
        <w:numPr>
          <w:ilvl w:val="0"/>
          <w:numId w:val="5"/>
        </w:numPr>
        <w:tabs>
          <w:tab w:val="clear" w:pos="216"/>
          <w:tab w:val="num" w:pos="2808"/>
        </w:tabs>
        <w:spacing w:before="108"/>
        <w:ind w:left="0"/>
        <w:rPr>
          <w:rFonts w:ascii="Garamond" w:hAnsi="Garamond" w:cs="Garamond"/>
          <w:spacing w:val="-4"/>
          <w:sz w:val="22"/>
          <w:szCs w:val="22"/>
        </w:rPr>
      </w:pPr>
      <w:r>
        <w:rPr>
          <w:rFonts w:ascii="Garamond" w:hAnsi="Garamond" w:cs="Garamond"/>
          <w:spacing w:val="-4"/>
          <w:sz w:val="22"/>
          <w:szCs w:val="22"/>
        </w:rPr>
        <w:t>Pathways Toward Psychotherapy Integration</w:t>
      </w:r>
    </w:p>
    <w:p w:rsidR="00E71690" w:rsidRDefault="00E71690">
      <w:pPr>
        <w:numPr>
          <w:ilvl w:val="0"/>
          <w:numId w:val="5"/>
        </w:numPr>
        <w:tabs>
          <w:tab w:val="clear" w:pos="216"/>
          <w:tab w:val="num" w:pos="2808"/>
        </w:tabs>
        <w:ind w:left="0"/>
        <w:rPr>
          <w:rFonts w:ascii="Garamond" w:hAnsi="Garamond" w:cs="Garamond"/>
          <w:spacing w:val="1"/>
          <w:sz w:val="22"/>
          <w:szCs w:val="22"/>
        </w:rPr>
      </w:pPr>
      <w:r>
        <w:rPr>
          <w:rFonts w:ascii="Garamond" w:hAnsi="Garamond" w:cs="Garamond"/>
          <w:spacing w:val="1"/>
          <w:sz w:val="22"/>
          <w:szCs w:val="22"/>
        </w:rPr>
        <w:t>Advantages of Psychotherapy Integration</w:t>
      </w:r>
    </w:p>
    <w:p w:rsidR="00E71690" w:rsidRDefault="00E71690">
      <w:pPr>
        <w:numPr>
          <w:ilvl w:val="0"/>
          <w:numId w:val="5"/>
        </w:numPr>
        <w:tabs>
          <w:tab w:val="clear" w:pos="216"/>
          <w:tab w:val="num" w:pos="2808"/>
        </w:tabs>
        <w:spacing w:before="72" w:line="280" w:lineRule="auto"/>
        <w:ind w:left="216" w:right="576" w:hanging="216"/>
        <w:rPr>
          <w:rFonts w:ascii="Garamond" w:hAnsi="Garamond" w:cs="Garamond"/>
          <w:sz w:val="22"/>
          <w:szCs w:val="22"/>
        </w:rPr>
      </w:pPr>
      <w:r>
        <w:rPr>
          <w:rFonts w:ascii="Garamond" w:hAnsi="Garamond" w:cs="Garamond"/>
          <w:spacing w:val="-4"/>
          <w:sz w:val="22"/>
          <w:szCs w:val="22"/>
        </w:rPr>
        <w:t xml:space="preserve">Integration of Multicultural Issues in </w:t>
      </w:r>
      <w:r>
        <w:rPr>
          <w:rFonts w:ascii="Garamond" w:hAnsi="Garamond" w:cs="Garamond"/>
          <w:sz w:val="22"/>
          <w:szCs w:val="22"/>
        </w:rPr>
        <w:t>Counseling</w:t>
      </w:r>
    </w:p>
    <w:p w:rsidR="00E71690" w:rsidRDefault="00E71690">
      <w:pPr>
        <w:numPr>
          <w:ilvl w:val="0"/>
          <w:numId w:val="5"/>
        </w:numPr>
        <w:tabs>
          <w:tab w:val="clear" w:pos="216"/>
          <w:tab w:val="num" w:pos="2808"/>
        </w:tabs>
        <w:spacing w:line="288" w:lineRule="auto"/>
        <w:ind w:left="216" w:right="72" w:hanging="216"/>
        <w:rPr>
          <w:rFonts w:ascii="Garamond" w:hAnsi="Garamond" w:cs="Garamond"/>
          <w:sz w:val="22"/>
          <w:szCs w:val="22"/>
        </w:rPr>
      </w:pPr>
      <w:r>
        <w:rPr>
          <w:rFonts w:ascii="Garamond" w:hAnsi="Garamond" w:cs="Garamond"/>
          <w:spacing w:val="-2"/>
          <w:sz w:val="22"/>
          <w:szCs w:val="22"/>
        </w:rPr>
        <w:t xml:space="preserve">Integration of Spirituality and Religion in </w:t>
      </w:r>
      <w:r>
        <w:rPr>
          <w:rFonts w:ascii="Garamond" w:hAnsi="Garamond" w:cs="Garamond"/>
          <w:spacing w:val="5"/>
          <w:sz w:val="22"/>
          <w:szCs w:val="22"/>
        </w:rPr>
        <w:t xml:space="preserve">Counseling </w:t>
      </w:r>
      <w:r>
        <w:rPr>
          <w:rFonts w:ascii="Garamond" w:hAnsi="Garamond" w:cs="Garamond"/>
          <w:spacing w:val="-6"/>
          <w:sz w:val="22"/>
          <w:szCs w:val="22"/>
        </w:rPr>
        <w:t xml:space="preserve">The Challenge of Developing an Integrative </w:t>
      </w:r>
      <w:r>
        <w:rPr>
          <w:rFonts w:ascii="Garamond" w:hAnsi="Garamond" w:cs="Garamond"/>
          <w:sz w:val="22"/>
          <w:szCs w:val="22"/>
        </w:rPr>
        <w:t>Perspective</w:t>
      </w:r>
    </w:p>
    <w:p w:rsidR="00E71690" w:rsidRDefault="00E71690">
      <w:pPr>
        <w:spacing w:before="180" w:line="360" w:lineRule="auto"/>
        <w:ind w:right="1368"/>
        <w:rPr>
          <w:rFonts w:ascii="Arial" w:hAnsi="Arial" w:cs="Arial"/>
          <w:spacing w:val="22"/>
          <w:sz w:val="16"/>
          <w:szCs w:val="16"/>
        </w:rPr>
      </w:pPr>
      <w:r>
        <w:rPr>
          <w:rFonts w:ascii="Arial" w:hAnsi="Arial" w:cs="Arial"/>
          <w:spacing w:val="22"/>
          <w:sz w:val="16"/>
          <w:szCs w:val="16"/>
        </w:rPr>
        <w:t>ISSUES RELATED TO THE THERAPEUTIC PROCESS</w:t>
      </w:r>
    </w:p>
    <w:p w:rsidR="00E71690" w:rsidRDefault="00E71690">
      <w:pPr>
        <w:spacing w:before="108"/>
        <w:ind w:left="144"/>
        <w:rPr>
          <w:rFonts w:ascii="Garamond" w:hAnsi="Garamond" w:cs="Garamond"/>
          <w:sz w:val="22"/>
          <w:szCs w:val="22"/>
        </w:rPr>
      </w:pPr>
      <w:r>
        <w:rPr>
          <w:rFonts w:ascii="Garamond" w:hAnsi="Garamond" w:cs="Garamond"/>
          <w:sz w:val="22"/>
          <w:szCs w:val="22"/>
        </w:rPr>
        <w:t>Therapeutic Goals</w:t>
      </w:r>
    </w:p>
    <w:p w:rsidR="00E71690" w:rsidRDefault="00E71690">
      <w:pPr>
        <w:numPr>
          <w:ilvl w:val="0"/>
          <w:numId w:val="5"/>
        </w:numPr>
        <w:tabs>
          <w:tab w:val="clear" w:pos="216"/>
          <w:tab w:val="num" w:pos="2808"/>
        </w:tabs>
        <w:ind w:left="0"/>
        <w:rPr>
          <w:rFonts w:ascii="Garamond" w:hAnsi="Garamond" w:cs="Garamond"/>
          <w:spacing w:val="2"/>
          <w:sz w:val="22"/>
          <w:szCs w:val="22"/>
        </w:rPr>
      </w:pPr>
      <w:r>
        <w:rPr>
          <w:rFonts w:ascii="Garamond" w:hAnsi="Garamond" w:cs="Garamond"/>
          <w:spacing w:val="2"/>
          <w:sz w:val="22"/>
          <w:szCs w:val="22"/>
        </w:rPr>
        <w:t>Therapist's Function and Role</w:t>
      </w:r>
    </w:p>
    <w:p w:rsidR="00E71690" w:rsidRDefault="00E71690">
      <w:pPr>
        <w:numPr>
          <w:ilvl w:val="0"/>
          <w:numId w:val="5"/>
        </w:numPr>
        <w:tabs>
          <w:tab w:val="clear" w:pos="216"/>
          <w:tab w:val="num" w:pos="2808"/>
        </w:tabs>
        <w:ind w:left="0"/>
        <w:rPr>
          <w:rFonts w:ascii="Garamond" w:hAnsi="Garamond" w:cs="Garamond"/>
          <w:spacing w:val="1"/>
          <w:sz w:val="22"/>
          <w:szCs w:val="22"/>
        </w:rPr>
      </w:pPr>
      <w:r>
        <w:rPr>
          <w:rFonts w:ascii="Garamond" w:hAnsi="Garamond" w:cs="Garamond"/>
          <w:spacing w:val="2"/>
          <w:sz w:val="16"/>
          <w:szCs w:val="16"/>
        </w:rPr>
        <w:br w:type="column"/>
      </w:r>
      <w:r>
        <w:rPr>
          <w:rFonts w:ascii="Garamond" w:hAnsi="Garamond" w:cs="Garamond"/>
          <w:spacing w:val="1"/>
          <w:sz w:val="22"/>
          <w:szCs w:val="22"/>
        </w:rPr>
        <w:t>Client's Experience in Therapy</w:t>
      </w:r>
    </w:p>
    <w:p w:rsidR="00E71690" w:rsidRDefault="00E71690">
      <w:pPr>
        <w:numPr>
          <w:ilvl w:val="0"/>
          <w:numId w:val="5"/>
        </w:numPr>
        <w:tabs>
          <w:tab w:val="clear" w:pos="216"/>
          <w:tab w:val="num" w:pos="2808"/>
        </w:tabs>
        <w:spacing w:line="285" w:lineRule="auto"/>
        <w:ind w:left="216" w:right="144" w:hanging="216"/>
        <w:rPr>
          <w:rFonts w:ascii="Garamond" w:hAnsi="Garamond" w:cs="Garamond"/>
          <w:sz w:val="22"/>
          <w:szCs w:val="22"/>
        </w:rPr>
      </w:pPr>
      <w:r>
        <w:rPr>
          <w:rFonts w:ascii="Garamond" w:hAnsi="Garamond" w:cs="Garamond"/>
          <w:spacing w:val="-7"/>
          <w:sz w:val="22"/>
          <w:szCs w:val="22"/>
        </w:rPr>
        <w:t xml:space="preserve">Relationship Between Therapist </w:t>
      </w:r>
      <w:r>
        <w:rPr>
          <w:rFonts w:ascii="Garamond" w:hAnsi="Garamond" w:cs="Garamond"/>
          <w:sz w:val="22"/>
          <w:szCs w:val="22"/>
        </w:rPr>
        <w:t>and Client</w:t>
      </w:r>
    </w:p>
    <w:p w:rsidR="00E71690" w:rsidRDefault="00E71690">
      <w:pPr>
        <w:spacing w:before="180" w:line="360" w:lineRule="auto"/>
        <w:rPr>
          <w:rFonts w:ascii="Arial" w:hAnsi="Arial" w:cs="Arial"/>
          <w:spacing w:val="23"/>
          <w:sz w:val="16"/>
          <w:szCs w:val="16"/>
        </w:rPr>
      </w:pPr>
      <w:r>
        <w:rPr>
          <w:rFonts w:ascii="Arial" w:hAnsi="Arial" w:cs="Arial"/>
          <w:spacing w:val="20"/>
          <w:sz w:val="16"/>
          <w:szCs w:val="16"/>
        </w:rPr>
        <w:t xml:space="preserve">THE PLACE OF TECHNIQUES </w:t>
      </w:r>
      <w:r>
        <w:rPr>
          <w:rFonts w:ascii="Arial" w:hAnsi="Arial" w:cs="Arial"/>
          <w:spacing w:val="23"/>
          <w:sz w:val="16"/>
          <w:szCs w:val="16"/>
        </w:rPr>
        <w:t>EVALUATION IN COUNSELING</w:t>
      </w:r>
    </w:p>
    <w:p w:rsidR="00E71690" w:rsidRDefault="00E71690">
      <w:pPr>
        <w:spacing w:before="108" w:line="280" w:lineRule="auto"/>
        <w:ind w:left="144"/>
        <w:rPr>
          <w:rFonts w:ascii="Garamond" w:hAnsi="Garamond" w:cs="Garamond"/>
          <w:sz w:val="22"/>
          <w:szCs w:val="22"/>
        </w:rPr>
      </w:pPr>
      <w:r>
        <w:rPr>
          <w:rFonts w:ascii="Garamond" w:hAnsi="Garamond" w:cs="Garamond"/>
          <w:spacing w:val="-5"/>
          <w:sz w:val="22"/>
          <w:szCs w:val="22"/>
        </w:rPr>
        <w:t xml:space="preserve">Drawing on Techniques From </w:t>
      </w:r>
      <w:r>
        <w:rPr>
          <w:spacing w:val="-5"/>
          <w:sz w:val="20"/>
          <w:szCs w:val="20"/>
        </w:rPr>
        <w:t xml:space="preserve">Va </w:t>
      </w:r>
      <w:r>
        <w:rPr>
          <w:rFonts w:ascii="Garamond" w:hAnsi="Garamond" w:cs="Garamond"/>
          <w:sz w:val="22"/>
          <w:szCs w:val="22"/>
        </w:rPr>
        <w:t>Approaches</w:t>
      </w:r>
    </w:p>
    <w:p w:rsidR="00E71690" w:rsidRDefault="00E71690">
      <w:pPr>
        <w:spacing w:line="290" w:lineRule="auto"/>
        <w:ind w:left="144" w:right="216"/>
        <w:rPr>
          <w:rFonts w:ascii="Garamond" w:hAnsi="Garamond" w:cs="Garamond"/>
          <w:sz w:val="22"/>
          <w:szCs w:val="22"/>
        </w:rPr>
      </w:pPr>
      <w:r>
        <w:rPr>
          <w:rFonts w:ascii="Garamond" w:hAnsi="Garamond" w:cs="Garamond"/>
          <w:spacing w:val="-5"/>
          <w:sz w:val="22"/>
          <w:szCs w:val="22"/>
        </w:rPr>
        <w:t xml:space="preserve">Evaluating the Effectiveness of </w:t>
      </w:r>
      <w:r>
        <w:rPr>
          <w:rFonts w:ascii="Garamond" w:hAnsi="Garamond" w:cs="Garamond"/>
          <w:sz w:val="22"/>
          <w:szCs w:val="22"/>
        </w:rPr>
        <w:t>Counseling and Therapy</w:t>
      </w:r>
    </w:p>
    <w:p w:rsidR="00E71690" w:rsidRDefault="00E71690">
      <w:pPr>
        <w:spacing w:before="180" w:line="216" w:lineRule="auto"/>
        <w:rPr>
          <w:rFonts w:ascii="Arial" w:hAnsi="Arial" w:cs="Arial"/>
          <w:spacing w:val="20"/>
          <w:sz w:val="16"/>
          <w:szCs w:val="16"/>
        </w:rPr>
      </w:pPr>
      <w:r>
        <w:rPr>
          <w:rFonts w:ascii="Arial" w:hAnsi="Arial" w:cs="Arial"/>
          <w:spacing w:val="20"/>
          <w:sz w:val="16"/>
          <w:szCs w:val="16"/>
        </w:rPr>
        <w:t>SUMMARY</w:t>
      </w:r>
    </w:p>
    <w:p w:rsidR="00E71690" w:rsidRDefault="00E71690">
      <w:pPr>
        <w:spacing w:before="252"/>
        <w:rPr>
          <w:rFonts w:ascii="Arial" w:hAnsi="Arial" w:cs="Arial"/>
          <w:spacing w:val="26"/>
          <w:sz w:val="16"/>
          <w:szCs w:val="16"/>
        </w:rPr>
      </w:pPr>
      <w:r>
        <w:rPr>
          <w:rFonts w:ascii="Arial" w:hAnsi="Arial" w:cs="Arial"/>
          <w:spacing w:val="26"/>
          <w:sz w:val="16"/>
          <w:szCs w:val="16"/>
        </w:rPr>
        <w:t>WHERE TO GO FROM HERE</w:t>
      </w:r>
    </w:p>
    <w:p w:rsidR="00E71690" w:rsidRDefault="00E71690">
      <w:pPr>
        <w:numPr>
          <w:ilvl w:val="0"/>
          <w:numId w:val="5"/>
        </w:numPr>
        <w:tabs>
          <w:tab w:val="clear" w:pos="216"/>
          <w:tab w:val="num" w:pos="2808"/>
        </w:tabs>
        <w:spacing w:before="108" w:line="285" w:lineRule="auto"/>
        <w:ind w:left="216" w:right="216" w:hanging="216"/>
        <w:rPr>
          <w:rFonts w:ascii="Garamond" w:hAnsi="Garamond" w:cs="Garamond"/>
          <w:sz w:val="22"/>
          <w:szCs w:val="22"/>
        </w:rPr>
      </w:pPr>
      <w:r>
        <w:rPr>
          <w:rFonts w:ascii="Garamond" w:hAnsi="Garamond" w:cs="Garamond"/>
          <w:spacing w:val="-6"/>
          <w:sz w:val="22"/>
          <w:szCs w:val="22"/>
        </w:rPr>
        <w:t xml:space="preserve">Recommended Supplementary </w:t>
      </w:r>
      <w:r>
        <w:rPr>
          <w:rFonts w:ascii="Garamond" w:hAnsi="Garamond" w:cs="Garamond"/>
          <w:sz w:val="22"/>
          <w:szCs w:val="22"/>
        </w:rPr>
        <w:t>Readings</w:t>
      </w:r>
    </w:p>
    <w:p w:rsidR="00E71690" w:rsidRDefault="00E71690">
      <w:pPr>
        <w:numPr>
          <w:ilvl w:val="0"/>
          <w:numId w:val="5"/>
        </w:numPr>
        <w:tabs>
          <w:tab w:val="clear" w:pos="216"/>
          <w:tab w:val="num" w:pos="2808"/>
        </w:tabs>
        <w:ind w:left="216" w:hanging="216"/>
        <w:rPr>
          <w:rFonts w:ascii="Garamond" w:hAnsi="Garamond" w:cs="Garamond"/>
          <w:spacing w:val="-3"/>
          <w:sz w:val="22"/>
          <w:szCs w:val="22"/>
        </w:rPr>
      </w:pPr>
      <w:r>
        <w:rPr>
          <w:rFonts w:ascii="Garamond" w:hAnsi="Garamond" w:cs="Garamond"/>
          <w:spacing w:val="-3"/>
          <w:sz w:val="22"/>
          <w:szCs w:val="22"/>
        </w:rPr>
        <w:t>References and Suggested Readir</w:t>
      </w:r>
    </w:p>
    <w:p w:rsidR="00E71690" w:rsidRDefault="00E71690">
      <w:pPr>
        <w:widowControl/>
        <w:kinsoku/>
        <w:autoSpaceDE w:val="0"/>
        <w:autoSpaceDN w:val="0"/>
        <w:adjustRightInd w:val="0"/>
        <w:sectPr w:rsidR="00E71690">
          <w:headerReference w:type="even" r:id="rId2850"/>
          <w:headerReference w:type="default" r:id="rId2851"/>
          <w:footerReference w:type="even" r:id="rId2852"/>
          <w:footerReference w:type="default" r:id="rId2853"/>
          <w:type w:val="continuous"/>
          <w:pgSz w:w="12240" w:h="15840"/>
          <w:pgMar w:top="2560" w:right="1111" w:bottom="4661" w:left="3480" w:header="0" w:footer="0" w:gutter="0"/>
          <w:cols w:num="2" w:space="720" w:equalWidth="0">
            <w:col w:w="3941" w:space="648"/>
            <w:col w:w="3000"/>
          </w:cols>
          <w:noEndnote/>
        </w:sectPr>
      </w:pPr>
    </w:p>
    <w:p w:rsidR="00E71690" w:rsidRDefault="00E71690">
      <w:pPr>
        <w:spacing w:line="208" w:lineRule="auto"/>
        <w:rPr>
          <w:rFonts w:ascii="Arial" w:hAnsi="Arial" w:cs="Arial"/>
          <w:b/>
          <w:bCs/>
          <w:color w:val="A1AE53"/>
          <w:spacing w:val="32"/>
          <w:sz w:val="28"/>
          <w:szCs w:val="28"/>
        </w:rPr>
      </w:pPr>
      <w:r>
        <w:rPr>
          <w:rFonts w:ascii="Arial" w:hAnsi="Arial" w:cs="Arial"/>
          <w:b/>
          <w:bCs/>
          <w:color w:val="A1AE53"/>
          <w:spacing w:val="32"/>
          <w:sz w:val="28"/>
          <w:szCs w:val="28"/>
        </w:rPr>
        <w:t>INTRODUCTION</w:t>
      </w:r>
    </w:p>
    <w:p w:rsidR="00E71690" w:rsidRDefault="00E71690">
      <w:pPr>
        <w:spacing w:before="108"/>
        <w:jc w:val="both"/>
        <w:rPr>
          <w:rFonts w:ascii="Garamond" w:hAnsi="Garamond" w:cs="Garamond"/>
          <w:spacing w:val="-1"/>
          <w:sz w:val="23"/>
          <w:szCs w:val="23"/>
        </w:rPr>
      </w:pPr>
      <w:r>
        <w:rPr>
          <w:rFonts w:ascii="Garamond" w:hAnsi="Garamond" w:cs="Garamond"/>
          <w:spacing w:val="-2"/>
          <w:sz w:val="23"/>
          <w:szCs w:val="23"/>
        </w:rPr>
        <w:t xml:space="preserve">This chapter will help you think about areas of convergence and divergence among </w:t>
      </w:r>
      <w:r>
        <w:rPr>
          <w:rFonts w:ascii="Garamond" w:hAnsi="Garamond" w:cs="Garamond"/>
          <w:spacing w:val="1"/>
          <w:sz w:val="23"/>
          <w:szCs w:val="23"/>
        </w:rPr>
        <w:t xml:space="preserve">the II therapeutic systems covered in this book. Although these approaches all </w:t>
      </w:r>
      <w:r>
        <w:rPr>
          <w:rFonts w:ascii="Garamond" w:hAnsi="Garamond" w:cs="Garamond"/>
          <w:spacing w:val="-4"/>
          <w:sz w:val="23"/>
          <w:szCs w:val="23"/>
        </w:rPr>
        <w:t xml:space="preserve">have some goals in common, they have many differences when it comes to the best </w:t>
      </w:r>
      <w:r>
        <w:rPr>
          <w:rFonts w:ascii="Garamond" w:hAnsi="Garamond" w:cs="Garamond"/>
          <w:spacing w:val="-1"/>
          <w:sz w:val="23"/>
          <w:szCs w:val="23"/>
        </w:rPr>
        <w:t xml:space="preserve">route to achieve these goals. Some therapies call for an active and directive stance </w:t>
      </w:r>
      <w:r>
        <w:rPr>
          <w:rFonts w:ascii="Garamond" w:hAnsi="Garamond" w:cs="Garamond"/>
          <w:sz w:val="23"/>
          <w:szCs w:val="23"/>
        </w:rPr>
        <w:t xml:space="preserve">on the therapist's part, and others place value on clients being the active agent. </w:t>
      </w:r>
      <w:r>
        <w:rPr>
          <w:rFonts w:ascii="Garamond" w:hAnsi="Garamond" w:cs="Garamond"/>
          <w:spacing w:val="-4"/>
          <w:sz w:val="23"/>
          <w:szCs w:val="23"/>
        </w:rPr>
        <w:t xml:space="preserve">Some therapies focus on experiencing </w:t>
      </w:r>
      <w:r>
        <w:rPr>
          <w:i/>
          <w:iCs/>
          <w:spacing w:val="-4"/>
          <w:sz w:val="22"/>
          <w:szCs w:val="22"/>
        </w:rPr>
        <w:t xml:space="preserve">feelings, </w:t>
      </w:r>
      <w:r>
        <w:rPr>
          <w:rFonts w:ascii="Garamond" w:hAnsi="Garamond" w:cs="Garamond"/>
          <w:spacing w:val="-4"/>
          <w:sz w:val="23"/>
          <w:szCs w:val="23"/>
        </w:rPr>
        <w:t xml:space="preserve">others stress identifying </w:t>
      </w:r>
      <w:r>
        <w:rPr>
          <w:i/>
          <w:iCs/>
          <w:spacing w:val="-4"/>
          <w:sz w:val="22"/>
          <w:szCs w:val="22"/>
        </w:rPr>
        <w:t xml:space="preserve">cognitive </w:t>
      </w:r>
      <w:r>
        <w:rPr>
          <w:i/>
          <w:iCs/>
          <w:spacing w:val="-3"/>
          <w:sz w:val="22"/>
          <w:szCs w:val="22"/>
        </w:rPr>
        <w:t xml:space="preserve">patterns, </w:t>
      </w:r>
      <w:r>
        <w:rPr>
          <w:rFonts w:ascii="Garamond" w:hAnsi="Garamond" w:cs="Garamond"/>
          <w:spacing w:val="-3"/>
          <w:sz w:val="23"/>
          <w:szCs w:val="23"/>
        </w:rPr>
        <w:t xml:space="preserve">and still others concentrate on actual </w:t>
      </w:r>
      <w:r>
        <w:rPr>
          <w:i/>
          <w:iCs/>
          <w:spacing w:val="-3"/>
          <w:sz w:val="22"/>
          <w:szCs w:val="22"/>
        </w:rPr>
        <w:t xml:space="preserve">behavior. </w:t>
      </w:r>
      <w:r>
        <w:rPr>
          <w:rFonts w:ascii="Garamond" w:hAnsi="Garamond" w:cs="Garamond"/>
          <w:spacing w:val="-3"/>
          <w:sz w:val="23"/>
          <w:szCs w:val="23"/>
        </w:rPr>
        <w:t xml:space="preserve">The key task is to find ways to integrate certain features of each of these approaches so that you can work with </w:t>
      </w:r>
      <w:r>
        <w:rPr>
          <w:rFonts w:ascii="Garamond" w:hAnsi="Garamond" w:cs="Garamond"/>
          <w:spacing w:val="-1"/>
          <w:sz w:val="23"/>
          <w:szCs w:val="23"/>
        </w:rPr>
        <w:t>clients on all three levels of human experience.</w:t>
      </w:r>
    </w:p>
    <w:p w:rsidR="00E71690" w:rsidRDefault="00E71690">
      <w:pPr>
        <w:spacing w:before="180"/>
        <w:ind w:firstLine="288"/>
        <w:jc w:val="both"/>
        <w:rPr>
          <w:rFonts w:ascii="Garamond" w:hAnsi="Garamond" w:cs="Garamond"/>
          <w:spacing w:val="-1"/>
          <w:sz w:val="23"/>
          <w:szCs w:val="23"/>
        </w:rPr>
      </w:pPr>
      <w:r>
        <w:rPr>
          <w:noProof/>
        </w:rPr>
        <w:pict>
          <v:shape id="_x0000_s1822" type="#_x0000_t202" style="position:absolute;left:0;text-align:left;margin-left:408.5pt;margin-top:34.95pt;width:15.85pt;height:150.6pt;z-index:251884032;mso-wrap-edited:f;mso-wrap-distance-left:0;mso-wrap-distance-right:0" wrapcoords="-62 0 -62 21600 21662 21600 21662 0 -62 0" o:allowincell="f" stroked="f">
            <v:fill opacity="0"/>
            <v:textbox inset="0,0,0,0">
              <w:txbxContent>
                <w:p w:rsidR="00E71690" w:rsidRDefault="00E71690">
                  <w:pPr>
                    <w:rPr>
                      <w:rFonts w:ascii="Arial" w:hAnsi="Arial" w:cs="Arial"/>
                      <w:sz w:val="13"/>
                      <w:szCs w:val="13"/>
                    </w:rPr>
                  </w:pPr>
                  <w:r>
                    <w:rPr>
                      <w:rFonts w:ascii="Arial" w:hAnsi="Arial" w:cs="Arial"/>
                      <w:sz w:val="13"/>
                      <w:szCs w:val="13"/>
                    </w:rPr>
                    <w:t>465</w:t>
                  </w:r>
                </w:p>
                <w:p w:rsidR="00E71690" w:rsidRDefault="00E71690">
                  <w:pPr>
                    <w:spacing w:before="216" w:line="175" w:lineRule="auto"/>
                    <w:jc w:val="center"/>
                    <w:rPr>
                      <w:rFonts w:ascii="Bookman Old Style" w:hAnsi="Bookman Old Style" w:cs="Bookman Old Style"/>
                      <w:sz w:val="14"/>
                      <w:szCs w:val="14"/>
                    </w:rPr>
                  </w:pPr>
                  <w:r>
                    <w:rPr>
                      <w:rFonts w:ascii="Bookman Old Style" w:hAnsi="Bookman Old Style" w:cs="Bookman Old Style"/>
                      <w:sz w:val="14"/>
                      <w:szCs w:val="14"/>
                    </w:rPr>
                    <w:t>&gt;</w:t>
                  </w:r>
                  <w:r>
                    <w:rPr>
                      <w:rFonts w:ascii="Bookman Old Style" w:hAnsi="Bookman Old Style" w:cs="Bookman Old Style"/>
                      <w:sz w:val="14"/>
                      <w:szCs w:val="14"/>
                    </w:rPr>
                    <w:br/>
                    <w:t>z</w:t>
                  </w:r>
                </w:p>
                <w:p w:rsidR="00E71690" w:rsidRDefault="00E71690">
                  <w:pPr>
                    <w:spacing w:before="108" w:line="184" w:lineRule="auto"/>
                    <w:jc w:val="center"/>
                    <w:rPr>
                      <w:rFonts w:ascii="Arial" w:hAnsi="Arial" w:cs="Arial"/>
                      <w:sz w:val="13"/>
                      <w:szCs w:val="13"/>
                    </w:rPr>
                  </w:pPr>
                  <w:r>
                    <w:rPr>
                      <w:rFonts w:ascii="Bookman Old Style" w:hAnsi="Bookman Old Style" w:cs="Bookman Old Style"/>
                      <w:sz w:val="14"/>
                      <w:szCs w:val="14"/>
                    </w:rPr>
                    <w:t>z</w:t>
                  </w:r>
                  <w:r>
                    <w:rPr>
                      <w:rFonts w:ascii="Bookman Old Style" w:hAnsi="Bookman Old Style" w:cs="Bookman Old Style"/>
                      <w:sz w:val="14"/>
                      <w:szCs w:val="14"/>
                    </w:rPr>
                    <w:br/>
                  </w:r>
                  <w:r>
                    <w:rPr>
                      <w:rFonts w:ascii="Arial" w:hAnsi="Arial" w:cs="Arial"/>
                      <w:sz w:val="13"/>
                      <w:szCs w:val="13"/>
                    </w:rPr>
                    <w:t>H</w:t>
                  </w:r>
                </w:p>
                <w:p w:rsidR="00E71690" w:rsidRDefault="00E71690">
                  <w:pPr>
                    <w:spacing w:before="216" w:line="307" w:lineRule="auto"/>
                    <w:jc w:val="center"/>
                    <w:rPr>
                      <w:rFonts w:ascii="Bookman Old Style" w:hAnsi="Bookman Old Style" w:cs="Bookman Old Style"/>
                      <w:sz w:val="9"/>
                      <w:szCs w:val="9"/>
                    </w:rPr>
                  </w:pPr>
                  <w:r>
                    <w:rPr>
                      <w:rFonts w:ascii="Bookman Old Style" w:hAnsi="Bookman Old Style" w:cs="Bookman Old Style"/>
                      <w:sz w:val="9"/>
                      <w:szCs w:val="9"/>
                    </w:rPr>
                    <w:t>2z,</w:t>
                  </w:r>
                </w:p>
                <w:p w:rsidR="00E71690" w:rsidRDefault="00E71690">
                  <w:pPr>
                    <w:spacing w:line="96" w:lineRule="exact"/>
                    <w:jc w:val="center"/>
                    <w:rPr>
                      <w:rFonts w:ascii="Arial" w:hAnsi="Arial" w:cs="Arial"/>
                      <w:sz w:val="13"/>
                      <w:szCs w:val="13"/>
                    </w:rPr>
                  </w:pPr>
                  <w:r>
                    <w:rPr>
                      <w:rFonts w:ascii="Bookman Old Style" w:hAnsi="Bookman Old Style" w:cs="Bookman Old Style"/>
                      <w:sz w:val="14"/>
                      <w:szCs w:val="14"/>
                    </w:rPr>
                    <w:t>&gt;</w:t>
                  </w:r>
                  <w:r>
                    <w:rPr>
                      <w:rFonts w:ascii="Bookman Old Style" w:hAnsi="Bookman Old Style" w:cs="Bookman Old Style"/>
                      <w:sz w:val="14"/>
                      <w:szCs w:val="14"/>
                    </w:rPr>
                    <w:br/>
                  </w:r>
                  <w:r>
                    <w:rPr>
                      <w:rFonts w:ascii="Arial" w:hAnsi="Arial" w:cs="Arial"/>
                      <w:sz w:val="13"/>
                      <w:szCs w:val="13"/>
                    </w:rPr>
                    <w:t>H</w:t>
                  </w:r>
                </w:p>
                <w:p w:rsidR="00E71690" w:rsidRDefault="00E71690">
                  <w:pPr>
                    <w:spacing w:before="216" w:line="189" w:lineRule="auto"/>
                    <w:jc w:val="center"/>
                    <w:rPr>
                      <w:rFonts w:ascii="Bookman Old Style" w:hAnsi="Bookman Old Style" w:cs="Bookman Old Style"/>
                      <w:sz w:val="14"/>
                      <w:szCs w:val="14"/>
                    </w:rPr>
                  </w:pPr>
                  <w:r>
                    <w:rPr>
                      <w:rFonts w:ascii="Arial" w:hAnsi="Arial" w:cs="Arial"/>
                      <w:sz w:val="13"/>
                      <w:szCs w:val="13"/>
                    </w:rPr>
                    <w:t>-,,</w:t>
                  </w:r>
                  <w:r>
                    <w:rPr>
                      <w:rFonts w:ascii="Arial" w:hAnsi="Arial" w:cs="Arial"/>
                      <w:sz w:val="13"/>
                      <w:szCs w:val="13"/>
                    </w:rPr>
                    <w:br/>
                  </w:r>
                  <w:r>
                    <w:rPr>
                      <w:rFonts w:ascii="Arial" w:hAnsi="Arial" w:cs="Arial"/>
                      <w:sz w:val="6"/>
                      <w:szCs w:val="6"/>
                      <w:vertAlign w:val="superscript"/>
                    </w:rPr>
                    <w:t>,</w:t>
                  </w:r>
                  <w:r>
                    <w:rPr>
                      <w:rFonts w:ascii="Bookman Old Style" w:hAnsi="Bookman Old Style" w:cs="Bookman Old Style"/>
                      <w:sz w:val="14"/>
                      <w:szCs w:val="14"/>
                    </w:rPr>
                    <w:t>T</w:t>
                  </w:r>
                  <w:r>
                    <w:rPr>
                      <w:rFonts w:ascii="Arial" w:hAnsi="Arial" w:cs="Arial"/>
                      <w:sz w:val="14"/>
                      <w:szCs w:val="14"/>
                      <w:vertAlign w:val="superscript"/>
                    </w:rPr>
                    <w:t>,</w:t>
                  </w:r>
                </w:p>
                <w:p w:rsidR="00E71690" w:rsidRDefault="00E71690">
                  <w:pPr>
                    <w:spacing w:line="211" w:lineRule="auto"/>
                    <w:jc w:val="center"/>
                    <w:rPr>
                      <w:rFonts w:ascii="Bookman Old Style" w:hAnsi="Bookman Old Style" w:cs="Bookman Old Style"/>
                      <w:i/>
                      <w:iCs/>
                      <w:sz w:val="10"/>
                      <w:szCs w:val="10"/>
                    </w:rPr>
                  </w:pPr>
                  <w:r>
                    <w:rPr>
                      <w:rFonts w:ascii="Bookman Old Style" w:hAnsi="Bookman Old Style" w:cs="Bookman Old Style"/>
                      <w:sz w:val="9"/>
                      <w:szCs w:val="9"/>
                    </w:rPr>
                    <w:t>2J</w:t>
                  </w:r>
                  <w:r>
                    <w:rPr>
                      <w:rFonts w:ascii="Bookman Old Style" w:hAnsi="Bookman Old Style" w:cs="Bookman Old Style"/>
                      <w:sz w:val="9"/>
                      <w:szCs w:val="9"/>
                    </w:rPr>
                    <w:br/>
                  </w:r>
                  <w:r>
                    <w:rPr>
                      <w:rFonts w:ascii="Bookman Old Style" w:hAnsi="Bookman Old Style" w:cs="Bookman Old Style"/>
                      <w:i/>
                      <w:iCs/>
                      <w:sz w:val="10"/>
                      <w:szCs w:val="10"/>
                    </w:rPr>
                    <w:t>v</w:t>
                  </w:r>
                  <w:r>
                    <w:rPr>
                      <w:rFonts w:ascii="Bookman Old Style" w:hAnsi="Bookman Old Style" w:cs="Bookman Old Style"/>
                      <w:i/>
                      <w:iCs/>
                      <w:sz w:val="10"/>
                      <w:szCs w:val="20"/>
                    </w:rPr>
                    <w:sym w:font="Wingdings" w:char="F06E"/>
                  </w:r>
                </w:p>
                <w:p w:rsidR="00E71690" w:rsidRDefault="00E71690">
                  <w:pPr>
                    <w:spacing w:before="72" w:line="184" w:lineRule="auto"/>
                    <w:jc w:val="center"/>
                    <w:rPr>
                      <w:rFonts w:ascii="Garamond" w:hAnsi="Garamond" w:cs="Garamond"/>
                      <w:w w:val="110"/>
                      <w:sz w:val="15"/>
                      <w:szCs w:val="15"/>
                    </w:rPr>
                  </w:pPr>
                  <w:r>
                    <w:rPr>
                      <w:rFonts w:ascii="Garamond" w:hAnsi="Garamond" w:cs="Garamond"/>
                      <w:w w:val="110"/>
                      <w:sz w:val="15"/>
                      <w:szCs w:val="15"/>
                    </w:rPr>
                    <w:t>m</w:t>
                  </w:r>
                </w:p>
                <w:p w:rsidR="00E71690" w:rsidRDefault="00E71690">
                  <w:pPr>
                    <w:spacing w:line="194" w:lineRule="auto"/>
                    <w:jc w:val="center"/>
                    <w:rPr>
                      <w:rFonts w:ascii="Arial" w:hAnsi="Arial" w:cs="Arial"/>
                      <w:sz w:val="12"/>
                      <w:szCs w:val="12"/>
                    </w:rPr>
                  </w:pPr>
                  <w:r>
                    <w:rPr>
                      <w:rFonts w:ascii="Arial" w:hAnsi="Arial" w:cs="Arial"/>
                      <w:sz w:val="12"/>
                      <w:szCs w:val="12"/>
                    </w:rPr>
                    <w:t>n</w:t>
                  </w:r>
                  <w:r>
                    <w:rPr>
                      <w:rFonts w:ascii="Arial" w:hAnsi="Arial" w:cs="Arial"/>
                      <w:sz w:val="12"/>
                      <w:szCs w:val="12"/>
                    </w:rPr>
                    <w:br/>
                    <w:t>-I</w:t>
                  </w:r>
                </w:p>
                <w:p w:rsidR="00E71690" w:rsidRDefault="00E71690">
                  <w:pPr>
                    <w:spacing w:after="36" w:line="177" w:lineRule="auto"/>
                    <w:jc w:val="center"/>
                    <w:rPr>
                      <w:rFonts w:ascii="Garamond" w:hAnsi="Garamond" w:cs="Garamond"/>
                      <w:w w:val="110"/>
                      <w:sz w:val="15"/>
                      <w:szCs w:val="15"/>
                    </w:rPr>
                  </w:pPr>
                  <w:r>
                    <w:rPr>
                      <w:rFonts w:ascii="Garamond" w:hAnsi="Garamond" w:cs="Garamond"/>
                      <w:w w:val="110"/>
                      <w:sz w:val="15"/>
                      <w:szCs w:val="15"/>
                    </w:rPr>
                    <w:t>_</w:t>
                  </w:r>
                  <w:r>
                    <w:rPr>
                      <w:rFonts w:ascii="Garamond" w:hAnsi="Garamond" w:cs="Garamond"/>
                      <w:w w:val="110"/>
                      <w:sz w:val="15"/>
                      <w:szCs w:val="15"/>
                    </w:rPr>
                    <w:br/>
                    <w:t>&lt;</w:t>
                  </w:r>
                  <w:r>
                    <w:rPr>
                      <w:rFonts w:ascii="Garamond" w:hAnsi="Garamond" w:cs="Garamond"/>
                      <w:w w:val="110"/>
                      <w:sz w:val="15"/>
                      <w:szCs w:val="15"/>
                    </w:rPr>
                    <w:br/>
                    <w:t>,</w:t>
                  </w:r>
                </w:p>
              </w:txbxContent>
            </v:textbox>
            <w10:wrap type="square"/>
          </v:shape>
        </w:pict>
      </w:r>
      <w:r>
        <w:rPr>
          <w:rFonts w:ascii="Garamond" w:hAnsi="Garamond" w:cs="Garamond"/>
          <w:spacing w:val="-2"/>
          <w:sz w:val="23"/>
          <w:szCs w:val="23"/>
        </w:rPr>
        <w:t xml:space="preserve">The field of psychotherapy is characterized by a diverse range of specialized </w:t>
      </w:r>
      <w:r>
        <w:rPr>
          <w:rFonts w:ascii="Garamond" w:hAnsi="Garamond" w:cs="Garamond"/>
          <w:sz w:val="23"/>
          <w:szCs w:val="23"/>
        </w:rPr>
        <w:t xml:space="preserve">models. With all this diversity, is there any hope that a practitioner can develop skills in all of the existing techniques? How does a student decide which theories </w:t>
      </w:r>
      <w:r>
        <w:rPr>
          <w:rFonts w:ascii="Garamond" w:hAnsi="Garamond" w:cs="Garamond"/>
          <w:spacing w:val="-3"/>
          <w:sz w:val="23"/>
          <w:szCs w:val="23"/>
        </w:rPr>
        <w:t xml:space="preserve">are most relevant to practice? Looking for commonalities among the systems of </w:t>
      </w:r>
      <w:r>
        <w:rPr>
          <w:rFonts w:ascii="Garamond" w:hAnsi="Garamond" w:cs="Garamond"/>
          <w:spacing w:val="-6"/>
          <w:sz w:val="23"/>
          <w:szCs w:val="23"/>
        </w:rPr>
        <w:t xml:space="preserve">psychotherapy is relatively new (Norcross </w:t>
      </w:r>
      <w:r>
        <w:rPr>
          <w:rFonts w:ascii="Bookman Old Style" w:hAnsi="Bookman Old Style" w:cs="Bookman Old Style"/>
          <w:i/>
          <w:iCs/>
          <w:spacing w:val="-6"/>
          <w:sz w:val="20"/>
          <w:szCs w:val="20"/>
        </w:rPr>
        <w:t xml:space="preserve">Sc </w:t>
      </w:r>
      <w:r>
        <w:rPr>
          <w:rFonts w:ascii="Garamond" w:hAnsi="Garamond" w:cs="Garamond"/>
          <w:spacing w:val="-6"/>
          <w:sz w:val="23"/>
          <w:szCs w:val="23"/>
        </w:rPr>
        <w:t xml:space="preserve">Beutler, 2011). Practitioners have been </w:t>
      </w:r>
      <w:r>
        <w:rPr>
          <w:rFonts w:ascii="Garamond" w:hAnsi="Garamond" w:cs="Garamond"/>
          <w:spacing w:val="-1"/>
          <w:sz w:val="23"/>
          <w:szCs w:val="23"/>
        </w:rPr>
        <w:t xml:space="preserve">battling over the "best" way to bring about personality change dating back to the </w:t>
      </w:r>
      <w:r>
        <w:rPr>
          <w:rFonts w:ascii="Garamond" w:hAnsi="Garamond" w:cs="Garamond"/>
          <w:spacing w:val="-3"/>
          <w:sz w:val="23"/>
          <w:szCs w:val="23"/>
        </w:rPr>
        <w:t xml:space="preserve">work of Freud. For decades, counselors resisted integration, often to the point of denying the validity of alternative theories and of ignoring effective methods from </w:t>
      </w:r>
      <w:r>
        <w:rPr>
          <w:rFonts w:ascii="Garamond" w:hAnsi="Garamond" w:cs="Garamond"/>
          <w:spacing w:val="-1"/>
          <w:sz w:val="23"/>
          <w:szCs w:val="23"/>
        </w:rPr>
        <w:t>other theoretical schools. The early history of counseling is full of theoretical wars.</w:t>
      </w:r>
    </w:p>
    <w:p w:rsidR="00E71690" w:rsidRDefault="00E71690">
      <w:pPr>
        <w:spacing w:before="180"/>
        <w:ind w:firstLine="288"/>
        <w:jc w:val="both"/>
        <w:rPr>
          <w:rFonts w:ascii="Garamond" w:hAnsi="Garamond" w:cs="Garamond"/>
          <w:spacing w:val="-1"/>
          <w:sz w:val="23"/>
          <w:szCs w:val="23"/>
        </w:rPr>
      </w:pPr>
      <w:r>
        <w:rPr>
          <w:rFonts w:ascii="Garamond" w:hAnsi="Garamond" w:cs="Garamond"/>
          <w:spacing w:val="-4"/>
          <w:sz w:val="23"/>
          <w:szCs w:val="23"/>
        </w:rPr>
        <w:t xml:space="preserve">Since the early 198os, psychotherapy integration has developed into a clearly </w:t>
      </w:r>
      <w:r>
        <w:rPr>
          <w:rFonts w:ascii="Garamond" w:hAnsi="Garamond" w:cs="Garamond"/>
          <w:spacing w:val="1"/>
          <w:sz w:val="23"/>
          <w:szCs w:val="23"/>
        </w:rPr>
        <w:t>delineated field. It is now an established and respected movement that is based on combining the best of differing orientations so that more complete theoreti</w:t>
      </w:r>
      <w:r>
        <w:rPr>
          <w:rFonts w:ascii="Garamond" w:hAnsi="Garamond" w:cs="Garamond"/>
          <w:spacing w:val="1"/>
          <w:sz w:val="23"/>
          <w:szCs w:val="23"/>
        </w:rPr>
        <w:softHyphen/>
      </w:r>
      <w:r>
        <w:rPr>
          <w:rFonts w:ascii="Garamond" w:hAnsi="Garamond" w:cs="Garamond"/>
          <w:spacing w:val="-5"/>
          <w:sz w:val="23"/>
          <w:szCs w:val="23"/>
        </w:rPr>
        <w:t xml:space="preserve">cal models can be articulated and more efficient treatments developed (Goldfried, </w:t>
      </w:r>
      <w:r>
        <w:rPr>
          <w:rFonts w:ascii="Garamond" w:hAnsi="Garamond" w:cs="Garamond"/>
          <w:spacing w:val="-3"/>
          <w:sz w:val="23"/>
          <w:szCs w:val="23"/>
        </w:rPr>
        <w:t>Pachankis, &amp; Bell, 2005). The Society for the Exploration of Psychotherapy Inte</w:t>
      </w:r>
      <w:r>
        <w:rPr>
          <w:rFonts w:ascii="Garamond" w:hAnsi="Garamond" w:cs="Garamond"/>
          <w:spacing w:val="-3"/>
          <w:sz w:val="23"/>
          <w:szCs w:val="23"/>
        </w:rPr>
        <w:softHyphen/>
      </w:r>
      <w:r>
        <w:rPr>
          <w:rFonts w:ascii="Garamond" w:hAnsi="Garamond" w:cs="Garamond"/>
          <w:spacing w:val="-5"/>
          <w:sz w:val="23"/>
          <w:szCs w:val="23"/>
        </w:rPr>
        <w:t>gration, formed in 1983, is an international organization whose members are pro</w:t>
      </w:r>
      <w:r>
        <w:rPr>
          <w:rFonts w:ascii="Garamond" w:hAnsi="Garamond" w:cs="Garamond"/>
          <w:spacing w:val="-5"/>
          <w:sz w:val="23"/>
          <w:szCs w:val="23"/>
        </w:rPr>
        <w:softHyphen/>
      </w:r>
      <w:r>
        <w:rPr>
          <w:rFonts w:ascii="Garamond" w:hAnsi="Garamond" w:cs="Garamond"/>
          <w:spacing w:val="-1"/>
          <w:sz w:val="23"/>
          <w:szCs w:val="23"/>
        </w:rPr>
        <w:t>fessionals working toward the development of therapeutic approaches that tran</w:t>
      </w:r>
      <w:r>
        <w:rPr>
          <w:rFonts w:ascii="Garamond" w:hAnsi="Garamond" w:cs="Garamond"/>
          <w:spacing w:val="-1"/>
          <w:sz w:val="23"/>
          <w:szCs w:val="23"/>
        </w:rPr>
        <w:softHyphen/>
      </w:r>
      <w:r>
        <w:rPr>
          <w:rFonts w:ascii="Garamond" w:hAnsi="Garamond" w:cs="Garamond"/>
          <w:sz w:val="23"/>
          <w:szCs w:val="23"/>
        </w:rPr>
        <w:t xml:space="preserve">scend single theoretical orientations. As the field of psychotherapy has matured, </w:t>
      </w:r>
      <w:r>
        <w:rPr>
          <w:rFonts w:ascii="Garamond" w:hAnsi="Garamond" w:cs="Garamond"/>
          <w:spacing w:val="-1"/>
          <w:sz w:val="23"/>
          <w:szCs w:val="23"/>
        </w:rPr>
        <w:t xml:space="preserve">the concept of integration has emerged as a mainstay (Norcross </w:t>
      </w:r>
      <w:r>
        <w:rPr>
          <w:rFonts w:ascii="Bookman Old Style" w:hAnsi="Bookman Old Style" w:cs="Bookman Old Style"/>
          <w:i/>
          <w:iCs/>
          <w:spacing w:val="-1"/>
          <w:sz w:val="20"/>
          <w:szCs w:val="20"/>
        </w:rPr>
        <w:t xml:space="preserve">&amp; </w:t>
      </w:r>
      <w:r>
        <w:rPr>
          <w:rFonts w:ascii="Garamond" w:hAnsi="Garamond" w:cs="Garamond"/>
          <w:spacing w:val="-1"/>
          <w:sz w:val="23"/>
          <w:szCs w:val="23"/>
        </w:rPr>
        <w:t>Beutler, 2011).</w:t>
      </w:r>
    </w:p>
    <w:p w:rsidR="00E71690" w:rsidRDefault="00E71690">
      <w:pPr>
        <w:spacing w:before="216"/>
        <w:ind w:firstLine="288"/>
        <w:jc w:val="both"/>
        <w:rPr>
          <w:rFonts w:ascii="Garamond" w:hAnsi="Garamond" w:cs="Garamond"/>
          <w:spacing w:val="-1"/>
          <w:sz w:val="23"/>
          <w:szCs w:val="23"/>
        </w:rPr>
      </w:pPr>
      <w:r>
        <w:rPr>
          <w:rFonts w:ascii="Garamond" w:hAnsi="Garamond" w:cs="Garamond"/>
          <w:sz w:val="23"/>
          <w:szCs w:val="23"/>
        </w:rPr>
        <w:t>In this chapter I consider the advantages of developing an integrative per</w:t>
      </w:r>
      <w:r>
        <w:rPr>
          <w:rFonts w:ascii="Garamond" w:hAnsi="Garamond" w:cs="Garamond"/>
          <w:sz w:val="23"/>
          <w:szCs w:val="23"/>
        </w:rPr>
        <w:softHyphen/>
      </w:r>
      <w:r>
        <w:rPr>
          <w:rFonts w:ascii="Garamond" w:hAnsi="Garamond" w:cs="Garamond"/>
          <w:spacing w:val="-3"/>
          <w:sz w:val="23"/>
          <w:szCs w:val="23"/>
        </w:rPr>
        <w:t xml:space="preserve">spective for counseling practice. I also present a framework to help you begin to </w:t>
      </w:r>
      <w:r>
        <w:rPr>
          <w:rFonts w:ascii="Garamond" w:hAnsi="Garamond" w:cs="Garamond"/>
          <w:spacing w:val="-4"/>
          <w:sz w:val="23"/>
          <w:szCs w:val="23"/>
        </w:rPr>
        <w:t xml:space="preserve">integrate concepts and techniques from various approaches. As you read, start to </w:t>
      </w:r>
      <w:r>
        <w:rPr>
          <w:rFonts w:ascii="Garamond" w:hAnsi="Garamond" w:cs="Garamond"/>
          <w:spacing w:val="-2"/>
          <w:sz w:val="23"/>
          <w:szCs w:val="23"/>
        </w:rPr>
        <w:t>formulate your own personal perspective for counseling. Look for ways to synthe</w:t>
      </w:r>
      <w:r>
        <w:rPr>
          <w:rFonts w:ascii="Garamond" w:hAnsi="Garamond" w:cs="Garamond"/>
          <w:spacing w:val="-2"/>
          <w:sz w:val="23"/>
          <w:szCs w:val="23"/>
        </w:rPr>
        <w:softHyphen/>
      </w:r>
      <w:r>
        <w:rPr>
          <w:rFonts w:ascii="Garamond" w:hAnsi="Garamond" w:cs="Garamond"/>
          <w:spacing w:val="-1"/>
          <w:sz w:val="23"/>
          <w:szCs w:val="23"/>
        </w:rPr>
        <w:t>size diverse elements from different theoretical perspectives. As much as possible, be alert to how these systems can function in harmony.</w:t>
      </w:r>
    </w:p>
    <w:p w:rsidR="00E71690" w:rsidRDefault="00E71690">
      <w:pPr>
        <w:spacing w:before="288" w:after="324" w:line="271" w:lineRule="auto"/>
        <w:jc w:val="both"/>
        <w:rPr>
          <w:rFonts w:ascii="Tahoma" w:hAnsi="Tahoma" w:cs="Tahoma"/>
          <w:spacing w:val="3"/>
          <w:sz w:val="17"/>
          <w:szCs w:val="17"/>
        </w:rPr>
      </w:pPr>
      <w:r>
        <w:rPr>
          <w:noProof/>
        </w:rPr>
        <w:pict>
          <v:shape id="_x0000_s1823" type="#_x0000_t202" style="position:absolute;left:0;text-align:left;margin-left:117.1pt;margin-top:519.2pt;width:36pt;height:39.65pt;z-index:251885056;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61" w:after="144"/>
                    <w:ind w:right="172"/>
                  </w:pPr>
                  <w:r>
                    <w:rPr>
                      <w:noProof/>
                    </w:rPr>
                    <w:drawing>
                      <wp:inline distT="0" distB="0" distL="0" distR="0">
                        <wp:extent cx="352425" cy="361950"/>
                        <wp:effectExtent l="19050" t="0" r="9525" b="0"/>
                        <wp:docPr id="76" name="Picture 76" descr="_Pic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895"/>
                                <pic:cNvPicPr>
                                  <a:picLocks noChangeAspect="1" noChangeArrowheads="1"/>
                                </pic:cNvPicPr>
                              </pic:nvPicPr>
                              <pic:blipFill>
                                <a:blip r:embed="rId2854"/>
                                <a:srcRect/>
                                <a:stretch>
                                  <a:fillRect/>
                                </a:stretch>
                              </pic:blipFill>
                              <pic:spPr bwMode="auto">
                                <a:xfrm>
                                  <a:off x="0" y="0"/>
                                  <a:ext cx="352425"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Tahoma" w:hAnsi="Tahoma" w:cs="Tahoma"/>
          <w:sz w:val="17"/>
          <w:szCs w:val="17"/>
        </w:rPr>
        <w:t xml:space="preserve">See the video program for Chapter 15, </w:t>
      </w:r>
      <w:r>
        <w:rPr>
          <w:rFonts w:ascii="Arial" w:hAnsi="Arial" w:cs="Arial"/>
          <w:i/>
          <w:iCs/>
          <w:sz w:val="18"/>
          <w:szCs w:val="18"/>
        </w:rPr>
        <w:t xml:space="preserve">DVD for Theory and Practice of Counseling </w:t>
      </w:r>
      <w:r>
        <w:rPr>
          <w:rFonts w:ascii="Arial" w:hAnsi="Arial" w:cs="Arial"/>
          <w:i/>
          <w:iCs/>
          <w:spacing w:val="-1"/>
          <w:sz w:val="18"/>
          <w:szCs w:val="18"/>
        </w:rPr>
        <w:t xml:space="preserve">and sychotherapy: The Case of Stan and Lecturettes. </w:t>
      </w:r>
      <w:r>
        <w:rPr>
          <w:rFonts w:ascii="Tahoma" w:hAnsi="Tahoma" w:cs="Tahoma"/>
          <w:spacing w:val="-1"/>
          <w:sz w:val="17"/>
          <w:szCs w:val="17"/>
        </w:rPr>
        <w:t xml:space="preserve">I suggest </w:t>
      </w:r>
      <w:r>
        <w:rPr>
          <w:rFonts w:ascii="Verdana" w:hAnsi="Verdana" w:cs="Verdana"/>
          <w:spacing w:val="-1"/>
          <w:w w:val="105"/>
          <w:sz w:val="18"/>
          <w:szCs w:val="18"/>
        </w:rPr>
        <w:t xml:space="preserve">that </w:t>
      </w:r>
      <w:r>
        <w:rPr>
          <w:rFonts w:ascii="Tahoma" w:hAnsi="Tahoma" w:cs="Tahoma"/>
          <w:spacing w:val="-1"/>
          <w:sz w:val="17"/>
          <w:szCs w:val="17"/>
        </w:rPr>
        <w:t xml:space="preserve">you view the </w:t>
      </w:r>
      <w:r>
        <w:rPr>
          <w:rFonts w:ascii="Tahoma" w:hAnsi="Tahoma" w:cs="Tahoma"/>
          <w:spacing w:val="3"/>
          <w:sz w:val="17"/>
          <w:szCs w:val="17"/>
        </w:rPr>
        <w:t xml:space="preserve">brief lecture for each chapter </w:t>
      </w:r>
      <w:r>
        <w:rPr>
          <w:rFonts w:ascii="Garamond" w:hAnsi="Garamond" w:cs="Garamond"/>
          <w:spacing w:val="3"/>
          <w:sz w:val="23"/>
          <w:szCs w:val="23"/>
        </w:rPr>
        <w:t xml:space="preserve">prior </w:t>
      </w:r>
      <w:r>
        <w:rPr>
          <w:rFonts w:ascii="Tahoma" w:hAnsi="Tahoma" w:cs="Tahoma"/>
          <w:spacing w:val="3"/>
          <w:sz w:val="17"/>
          <w:szCs w:val="17"/>
        </w:rPr>
        <w:t>to reading the chapter.</w:t>
      </w:r>
    </w:p>
    <w:p w:rsidR="00E71690" w:rsidRDefault="00E71690">
      <w:pPr>
        <w:spacing w:after="144"/>
        <w:ind w:right="1872"/>
        <w:rPr>
          <w:rFonts w:ascii="Arial" w:hAnsi="Arial" w:cs="Arial"/>
          <w:b/>
          <w:bCs/>
          <w:color w:val="A1AE53"/>
          <w:spacing w:val="29"/>
          <w:sz w:val="28"/>
          <w:szCs w:val="28"/>
        </w:rPr>
      </w:pPr>
      <w:r>
        <w:rPr>
          <w:rFonts w:ascii="Arial" w:hAnsi="Arial" w:cs="Arial"/>
          <w:b/>
          <w:bCs/>
          <w:color w:val="A1AE53"/>
          <w:spacing w:val="30"/>
          <w:sz w:val="28"/>
          <w:szCs w:val="28"/>
        </w:rPr>
        <w:t xml:space="preserve">THE MOVEMENT TOWARD </w:t>
      </w:r>
      <w:r>
        <w:rPr>
          <w:rFonts w:ascii="Arial" w:hAnsi="Arial" w:cs="Arial"/>
          <w:b/>
          <w:bCs/>
          <w:color w:val="A1AE53"/>
          <w:spacing w:val="29"/>
          <w:sz w:val="28"/>
          <w:szCs w:val="28"/>
        </w:rPr>
        <w:t>PSYCHOTHERAPY INTEGRATION</w:t>
      </w:r>
    </w:p>
    <w:p w:rsidR="00E71690" w:rsidRDefault="00E71690">
      <w:pPr>
        <w:jc w:val="both"/>
        <w:rPr>
          <w:rFonts w:ascii="Garamond" w:hAnsi="Garamond" w:cs="Garamond"/>
          <w:spacing w:val="1"/>
          <w:sz w:val="23"/>
          <w:szCs w:val="23"/>
        </w:rPr>
      </w:pPr>
      <w:r>
        <w:rPr>
          <w:rFonts w:ascii="Garamond" w:hAnsi="Garamond" w:cs="Garamond"/>
          <w:spacing w:val="-1"/>
          <w:sz w:val="23"/>
          <w:szCs w:val="23"/>
        </w:rPr>
        <w:t xml:space="preserve">A large number of therapists identify themselves as "eclectic," and this category </w:t>
      </w:r>
      <w:r>
        <w:rPr>
          <w:rFonts w:ascii="Garamond" w:hAnsi="Garamond" w:cs="Garamond"/>
          <w:spacing w:val="-2"/>
          <w:sz w:val="23"/>
          <w:szCs w:val="23"/>
        </w:rPr>
        <w:t>covers a broad range of practice. At its worst, eclectic practice consists of haphaz</w:t>
      </w:r>
      <w:r>
        <w:rPr>
          <w:rFonts w:ascii="Garamond" w:hAnsi="Garamond" w:cs="Garamond"/>
          <w:spacing w:val="-2"/>
          <w:sz w:val="23"/>
          <w:szCs w:val="23"/>
        </w:rPr>
        <w:softHyphen/>
      </w:r>
      <w:r>
        <w:rPr>
          <w:rFonts w:ascii="Garamond" w:hAnsi="Garamond" w:cs="Garamond"/>
          <w:spacing w:val="1"/>
          <w:sz w:val="23"/>
          <w:szCs w:val="23"/>
        </w:rPr>
        <w:t xml:space="preserve">ardly picking techniques without any overall theoretical rationale. This is known as </w:t>
      </w:r>
      <w:r>
        <w:rPr>
          <w:rFonts w:ascii="Tahoma" w:hAnsi="Tahoma" w:cs="Tahoma"/>
          <w:spacing w:val="1"/>
          <w:sz w:val="17"/>
          <w:szCs w:val="17"/>
        </w:rPr>
        <w:t xml:space="preserve">syncretism, </w:t>
      </w:r>
      <w:r>
        <w:rPr>
          <w:rFonts w:ascii="Garamond" w:hAnsi="Garamond" w:cs="Garamond"/>
          <w:spacing w:val="1"/>
          <w:sz w:val="23"/>
          <w:szCs w:val="23"/>
        </w:rPr>
        <w:t>wherein the practitioner, lacking in knowledge and skill in selecting</w:t>
      </w:r>
    </w:p>
    <w:p w:rsidR="00E71690" w:rsidRDefault="00E71690">
      <w:pPr>
        <w:widowControl/>
        <w:kinsoku/>
        <w:autoSpaceDE w:val="0"/>
        <w:autoSpaceDN w:val="0"/>
        <w:adjustRightInd w:val="0"/>
        <w:sectPr w:rsidR="00E71690">
          <w:headerReference w:type="even" r:id="rId2855"/>
          <w:headerReference w:type="default" r:id="rId2856"/>
          <w:footerReference w:type="even" r:id="rId2857"/>
          <w:footerReference w:type="default" r:id="rId2858"/>
          <w:pgSz w:w="12240" w:h="15840"/>
          <w:pgMar w:top="660" w:right="2533" w:bottom="1990" w:left="2347" w:header="0" w:footer="0" w:gutter="0"/>
          <w:cols w:space="720"/>
          <w:noEndnote/>
        </w:sectPr>
      </w:pPr>
    </w:p>
    <w:p w:rsidR="00E71690" w:rsidRDefault="00E71690">
      <w:pPr>
        <w:jc w:val="both"/>
        <w:rPr>
          <w:rFonts w:ascii="Garamond" w:hAnsi="Garamond" w:cs="Garamond"/>
          <w:spacing w:val="-4"/>
          <w:sz w:val="23"/>
          <w:szCs w:val="23"/>
        </w:rPr>
      </w:pPr>
      <w:r>
        <w:rPr>
          <w:rFonts w:ascii="Garamond" w:hAnsi="Garamond" w:cs="Garamond"/>
          <w:spacing w:val="1"/>
          <w:sz w:val="23"/>
          <w:szCs w:val="23"/>
        </w:rPr>
        <w:t xml:space="preserve">interventions, looks for anything that seems to work, often making little attempt </w:t>
      </w:r>
      <w:r>
        <w:rPr>
          <w:rFonts w:ascii="Garamond" w:hAnsi="Garamond" w:cs="Garamond"/>
          <w:spacing w:val="-3"/>
          <w:sz w:val="23"/>
          <w:szCs w:val="23"/>
        </w:rPr>
        <w:t>to determine whether the therapeutic procedures are indeed effective. Such an un</w:t>
      </w:r>
      <w:r>
        <w:rPr>
          <w:rFonts w:ascii="Garamond" w:hAnsi="Garamond" w:cs="Garamond"/>
          <w:spacing w:val="-3"/>
          <w:sz w:val="23"/>
          <w:szCs w:val="23"/>
        </w:rPr>
        <w:softHyphen/>
      </w:r>
      <w:r>
        <w:rPr>
          <w:rFonts w:ascii="Garamond" w:hAnsi="Garamond" w:cs="Garamond"/>
          <w:spacing w:val="-5"/>
          <w:sz w:val="23"/>
          <w:szCs w:val="23"/>
        </w:rPr>
        <w:t xml:space="preserve">critical and unsystematic combination of techniques is no better than a narrow and </w:t>
      </w:r>
      <w:r>
        <w:rPr>
          <w:rFonts w:ascii="Garamond" w:hAnsi="Garamond" w:cs="Garamond"/>
          <w:spacing w:val="-6"/>
          <w:sz w:val="23"/>
          <w:szCs w:val="23"/>
        </w:rPr>
        <w:t xml:space="preserve">dogmatic orthodoxy. This pulling of techniques from many sources without a sound </w:t>
      </w:r>
      <w:r>
        <w:rPr>
          <w:rFonts w:ascii="Garamond" w:hAnsi="Garamond" w:cs="Garamond"/>
          <w:spacing w:val="-4"/>
          <w:sz w:val="23"/>
          <w:szCs w:val="23"/>
        </w:rPr>
        <w:t>rationale results in syncretistic confusion (Lazarus, 1996b; Norcross &amp; Beutler, 2011).</w:t>
      </w:r>
    </w:p>
    <w:p w:rsidR="00E71690" w:rsidRDefault="00E71690">
      <w:pPr>
        <w:spacing w:before="288"/>
        <w:rPr>
          <w:rFonts w:ascii="Bookman Old Style" w:hAnsi="Bookman Old Style" w:cs="Bookman Old Style"/>
          <w:spacing w:val="-14"/>
          <w:sz w:val="28"/>
          <w:szCs w:val="28"/>
        </w:rPr>
      </w:pPr>
      <w:r>
        <w:rPr>
          <w:rFonts w:ascii="Bookman Old Style" w:hAnsi="Bookman Old Style" w:cs="Bookman Old Style"/>
          <w:spacing w:val="-14"/>
          <w:sz w:val="28"/>
          <w:szCs w:val="28"/>
        </w:rPr>
        <w:t>Pathways Toward Psychotherapy integration</w:t>
      </w:r>
    </w:p>
    <w:p w:rsidR="00E71690" w:rsidRDefault="00E71690">
      <w:pPr>
        <w:jc w:val="both"/>
        <w:rPr>
          <w:rFonts w:ascii="Garamond" w:hAnsi="Garamond" w:cs="Garamond"/>
          <w:spacing w:val="-1"/>
          <w:sz w:val="23"/>
          <w:szCs w:val="23"/>
        </w:rPr>
      </w:pPr>
      <w:r>
        <w:rPr>
          <w:rFonts w:ascii="Garamond" w:hAnsi="Garamond" w:cs="Garamond"/>
          <w:sz w:val="23"/>
          <w:szCs w:val="23"/>
        </w:rPr>
        <w:t xml:space="preserve">Psychotherapy integration is best characterized by attempts to look beyond and across the confines of single-school approaches to see what can be learned from </w:t>
      </w:r>
      <w:r>
        <w:rPr>
          <w:rFonts w:ascii="Garamond" w:hAnsi="Garamond" w:cs="Garamond"/>
          <w:spacing w:val="-5"/>
          <w:sz w:val="23"/>
          <w:szCs w:val="23"/>
        </w:rPr>
        <w:t xml:space="preserve">other perspectives and how clients can benefit from a variety of ways of conducting </w:t>
      </w:r>
      <w:r>
        <w:rPr>
          <w:rFonts w:ascii="Garamond" w:hAnsi="Garamond" w:cs="Garamond"/>
          <w:spacing w:val="-2"/>
          <w:sz w:val="23"/>
          <w:szCs w:val="23"/>
        </w:rPr>
        <w:t xml:space="preserve">therapy. The majority of psychotherapists do not claim allegiance to a particular </w:t>
      </w:r>
      <w:r>
        <w:rPr>
          <w:rFonts w:ascii="Garamond" w:hAnsi="Garamond" w:cs="Garamond"/>
          <w:spacing w:val="-3"/>
          <w:sz w:val="23"/>
          <w:szCs w:val="23"/>
        </w:rPr>
        <w:t xml:space="preserve">therapeutic school but prefer, instead, some form of integration (Norcross, 2005; </w:t>
      </w:r>
      <w:r>
        <w:rPr>
          <w:rFonts w:ascii="Garamond" w:hAnsi="Garamond" w:cs="Garamond"/>
          <w:spacing w:val="-4"/>
          <w:sz w:val="23"/>
          <w:szCs w:val="23"/>
        </w:rPr>
        <w:t xml:space="preserve">Norcross &amp; Beutler, 2011). In a survey conducted by the </w:t>
      </w:r>
      <w:r>
        <w:rPr>
          <w:i/>
          <w:iCs/>
          <w:spacing w:val="-4"/>
          <w:sz w:val="22"/>
          <w:szCs w:val="22"/>
        </w:rPr>
        <w:t xml:space="preserve">Psychotherapy Networker </w:t>
      </w:r>
      <w:r>
        <w:rPr>
          <w:rFonts w:ascii="Garamond" w:hAnsi="Garamond" w:cs="Garamond"/>
          <w:spacing w:val="-2"/>
          <w:sz w:val="23"/>
          <w:szCs w:val="23"/>
        </w:rPr>
        <w:t xml:space="preserve">(2007), only 4.2% of respondents identified themselves as being aligned with one </w:t>
      </w:r>
      <w:r>
        <w:rPr>
          <w:rFonts w:ascii="Garamond" w:hAnsi="Garamond" w:cs="Garamond"/>
          <w:sz w:val="23"/>
          <w:szCs w:val="23"/>
        </w:rPr>
        <w:t xml:space="preserve">therapy model exclusively. The remaining 95.8% claimed to be </w:t>
      </w:r>
      <w:r>
        <w:rPr>
          <w:i/>
          <w:iCs/>
          <w:sz w:val="22"/>
          <w:szCs w:val="22"/>
        </w:rPr>
        <w:t xml:space="preserve">integrative, </w:t>
      </w:r>
      <w:r>
        <w:rPr>
          <w:rFonts w:ascii="Garamond" w:hAnsi="Garamond" w:cs="Garamond"/>
          <w:sz w:val="23"/>
          <w:szCs w:val="23"/>
        </w:rPr>
        <w:t>mean</w:t>
      </w:r>
      <w:r>
        <w:rPr>
          <w:rFonts w:ascii="Garamond" w:hAnsi="Garamond" w:cs="Garamond"/>
          <w:sz w:val="23"/>
          <w:szCs w:val="23"/>
        </w:rPr>
        <w:softHyphen/>
      </w:r>
      <w:r>
        <w:rPr>
          <w:rFonts w:ascii="Garamond" w:hAnsi="Garamond" w:cs="Garamond"/>
          <w:spacing w:val="-1"/>
          <w:sz w:val="23"/>
          <w:szCs w:val="23"/>
        </w:rPr>
        <w:t>ing they combined a variety of methods or approaches in their counseling practice.</w:t>
      </w:r>
    </w:p>
    <w:p w:rsidR="00E71690" w:rsidRDefault="00E71690">
      <w:pPr>
        <w:spacing w:before="180"/>
        <w:ind w:firstLine="288"/>
        <w:jc w:val="both"/>
        <w:rPr>
          <w:rFonts w:ascii="Garamond" w:hAnsi="Garamond" w:cs="Garamond"/>
          <w:sz w:val="23"/>
          <w:szCs w:val="23"/>
        </w:rPr>
      </w:pPr>
      <w:r>
        <w:rPr>
          <w:noProof/>
        </w:rPr>
        <w:pict>
          <v:shape id="_x0000_s1824" type="#_x0000_t202" style="position:absolute;left:0;text-align:left;margin-left:92.85pt;margin-top:299.75pt;width:16.3pt;height:95.6pt;z-index:-25143040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1" w:lineRule="auto"/>
                    <w:rPr>
                      <w:rFonts w:ascii="Garamond" w:hAnsi="Garamond" w:cs="Garamond"/>
                      <w:spacing w:val="-7"/>
                      <w:w w:val="125"/>
                      <w:sz w:val="19"/>
                      <w:szCs w:val="19"/>
                    </w:rPr>
                  </w:pPr>
                  <w:r>
                    <w:rPr>
                      <w:rFonts w:ascii="Garamond" w:hAnsi="Garamond" w:cs="Garamond"/>
                      <w:spacing w:val="-7"/>
                      <w:w w:val="125"/>
                      <w:sz w:val="19"/>
                      <w:szCs w:val="19"/>
                    </w:rPr>
                    <w:t>466</w:t>
                  </w:r>
                </w:p>
                <w:p w:rsidR="00E71690" w:rsidRDefault="00E71690">
                  <w:pPr>
                    <w:spacing w:before="36" w:after="144" w:line="130" w:lineRule="exact"/>
                    <w:jc w:val="right"/>
                    <w:rPr>
                      <w:rFonts w:ascii="Tahoma" w:hAnsi="Tahoma" w:cs="Tahoma"/>
                      <w:spacing w:val="21"/>
                      <w:sz w:val="13"/>
                      <w:szCs w:val="13"/>
                    </w:rPr>
                  </w:pPr>
                  <w:r>
                    <w:rPr>
                      <w:rFonts w:ascii="Tahoma" w:hAnsi="Tahoma" w:cs="Tahoma"/>
                      <w:spacing w:val="21"/>
                      <w:sz w:val="13"/>
                      <w:szCs w:val="13"/>
                    </w:rPr>
                    <w:t>CHAPTER FIFTEEN</w:t>
                  </w:r>
                </w:p>
              </w:txbxContent>
            </v:textbox>
            <w10:wrap type="square" anchorx="page" anchory="page"/>
          </v:shape>
        </w:pict>
      </w:r>
      <w:r>
        <w:rPr>
          <w:rFonts w:ascii="Garamond" w:hAnsi="Garamond" w:cs="Garamond"/>
          <w:spacing w:val="-1"/>
          <w:sz w:val="23"/>
          <w:szCs w:val="23"/>
        </w:rPr>
        <w:t>The integrative approach is characterized by openness to various ways of in</w:t>
      </w:r>
      <w:r>
        <w:rPr>
          <w:rFonts w:ascii="Garamond" w:hAnsi="Garamond" w:cs="Garamond"/>
          <w:spacing w:val="-1"/>
          <w:sz w:val="23"/>
          <w:szCs w:val="23"/>
        </w:rPr>
        <w:softHyphen/>
      </w:r>
      <w:r>
        <w:rPr>
          <w:rFonts w:ascii="Garamond" w:hAnsi="Garamond" w:cs="Garamond"/>
          <w:spacing w:val="2"/>
          <w:sz w:val="23"/>
          <w:szCs w:val="23"/>
        </w:rPr>
        <w:t xml:space="preserve">tegrating diverse theories and techniques, and there is a decided preference for </w:t>
      </w:r>
      <w:r>
        <w:rPr>
          <w:rFonts w:ascii="Garamond" w:hAnsi="Garamond" w:cs="Garamond"/>
          <w:spacing w:val="-3"/>
          <w:sz w:val="23"/>
          <w:szCs w:val="23"/>
        </w:rPr>
        <w:t xml:space="preserve">the term </w:t>
      </w:r>
      <w:r>
        <w:rPr>
          <w:i/>
          <w:iCs/>
          <w:spacing w:val="-3"/>
          <w:sz w:val="22"/>
          <w:szCs w:val="22"/>
        </w:rPr>
        <w:t xml:space="preserve">integrative </w:t>
      </w:r>
      <w:r>
        <w:rPr>
          <w:rFonts w:ascii="Garamond" w:hAnsi="Garamond" w:cs="Garamond"/>
          <w:spacing w:val="-3"/>
          <w:sz w:val="23"/>
          <w:szCs w:val="23"/>
        </w:rPr>
        <w:t xml:space="preserve">over </w:t>
      </w:r>
      <w:r>
        <w:rPr>
          <w:i/>
          <w:iCs/>
          <w:spacing w:val="-3"/>
          <w:sz w:val="22"/>
          <w:szCs w:val="22"/>
        </w:rPr>
        <w:t xml:space="preserve">eclectic </w:t>
      </w:r>
      <w:r>
        <w:rPr>
          <w:rFonts w:ascii="Garamond" w:hAnsi="Garamond" w:cs="Garamond"/>
          <w:spacing w:val="-3"/>
        </w:rPr>
        <w:t xml:space="preserve">(Norcross, </w:t>
      </w:r>
      <w:r>
        <w:rPr>
          <w:rFonts w:ascii="Garamond" w:hAnsi="Garamond" w:cs="Garamond"/>
          <w:spacing w:val="-3"/>
          <w:sz w:val="23"/>
          <w:szCs w:val="23"/>
        </w:rPr>
        <w:t xml:space="preserve">Karpiak, &amp; </w:t>
      </w:r>
      <w:r>
        <w:rPr>
          <w:rFonts w:ascii="Garamond" w:hAnsi="Garamond" w:cs="Garamond"/>
          <w:spacing w:val="-3"/>
        </w:rPr>
        <w:t xml:space="preserve">Lister, </w:t>
      </w:r>
      <w:r>
        <w:rPr>
          <w:rFonts w:ascii="Garamond" w:hAnsi="Garamond" w:cs="Garamond"/>
          <w:spacing w:val="-3"/>
          <w:sz w:val="23"/>
          <w:szCs w:val="23"/>
        </w:rPr>
        <w:t xml:space="preserve">2005). Although </w:t>
      </w:r>
      <w:r>
        <w:rPr>
          <w:rFonts w:ascii="Garamond" w:hAnsi="Garamond" w:cs="Garamond"/>
          <w:spacing w:val="-2"/>
          <w:sz w:val="23"/>
          <w:szCs w:val="23"/>
        </w:rPr>
        <w:t xml:space="preserve">different terms are sometimes used—eclecticism, integration, convergence, and </w:t>
      </w:r>
      <w:r>
        <w:rPr>
          <w:rFonts w:ascii="Garamond" w:hAnsi="Garamond" w:cs="Garamond"/>
          <w:spacing w:val="-4"/>
          <w:sz w:val="23"/>
          <w:szCs w:val="23"/>
        </w:rPr>
        <w:t>rapprochement—the goals are very similar. The ultimate goal of integration is to en</w:t>
      </w:r>
      <w:r>
        <w:rPr>
          <w:rFonts w:ascii="Garamond" w:hAnsi="Garamond" w:cs="Garamond"/>
          <w:spacing w:val="-4"/>
          <w:sz w:val="23"/>
          <w:szCs w:val="23"/>
        </w:rPr>
        <w:softHyphen/>
      </w:r>
      <w:r>
        <w:rPr>
          <w:rFonts w:ascii="Garamond" w:hAnsi="Garamond" w:cs="Garamond"/>
          <w:spacing w:val="-3"/>
          <w:sz w:val="23"/>
          <w:szCs w:val="23"/>
        </w:rPr>
        <w:t xml:space="preserve">hance the efficiency and applicability of psychotherapy. Norcross and Beutler (2or1) </w:t>
      </w:r>
      <w:r>
        <w:rPr>
          <w:rFonts w:ascii="Garamond" w:hAnsi="Garamond" w:cs="Garamond"/>
          <w:spacing w:val="-2"/>
          <w:sz w:val="23"/>
          <w:szCs w:val="23"/>
        </w:rPr>
        <w:t>and Stricker (2010) describe four of the most common pathways toward the inte</w:t>
      </w:r>
      <w:r>
        <w:rPr>
          <w:rFonts w:ascii="Garamond" w:hAnsi="Garamond" w:cs="Garamond"/>
          <w:spacing w:val="-2"/>
          <w:sz w:val="23"/>
          <w:szCs w:val="23"/>
        </w:rPr>
        <w:softHyphen/>
      </w:r>
      <w:r>
        <w:rPr>
          <w:rFonts w:ascii="Garamond" w:hAnsi="Garamond" w:cs="Garamond"/>
          <w:spacing w:val="-7"/>
          <w:sz w:val="23"/>
          <w:szCs w:val="23"/>
        </w:rPr>
        <w:t xml:space="preserve">gration of psychotherapies: </w:t>
      </w:r>
      <w:r>
        <w:rPr>
          <w:i/>
          <w:iCs/>
          <w:spacing w:val="-7"/>
          <w:sz w:val="22"/>
          <w:szCs w:val="22"/>
        </w:rPr>
        <w:t xml:space="preserve">technical integration, theoretical integration, assimilative </w:t>
      </w:r>
      <w:r>
        <w:rPr>
          <w:i/>
          <w:iCs/>
          <w:spacing w:val="-8"/>
          <w:sz w:val="22"/>
          <w:szCs w:val="22"/>
        </w:rPr>
        <w:t xml:space="preserve">integration, </w:t>
      </w:r>
      <w:r>
        <w:rPr>
          <w:rFonts w:ascii="Garamond" w:hAnsi="Garamond" w:cs="Garamond"/>
          <w:spacing w:val="-8"/>
          <w:sz w:val="23"/>
          <w:szCs w:val="23"/>
        </w:rPr>
        <w:t xml:space="preserve">and </w:t>
      </w:r>
      <w:r>
        <w:rPr>
          <w:i/>
          <w:iCs/>
          <w:spacing w:val="-8"/>
          <w:sz w:val="22"/>
          <w:szCs w:val="22"/>
        </w:rPr>
        <w:t xml:space="preserve">common factors approach. </w:t>
      </w:r>
      <w:r>
        <w:rPr>
          <w:rFonts w:ascii="Garamond" w:hAnsi="Garamond" w:cs="Garamond"/>
          <w:spacing w:val="-8"/>
          <w:sz w:val="23"/>
          <w:szCs w:val="23"/>
        </w:rPr>
        <w:t xml:space="preserve">All of these approaches to integration look </w:t>
      </w:r>
      <w:r>
        <w:rPr>
          <w:rFonts w:ascii="Garamond" w:hAnsi="Garamond" w:cs="Garamond"/>
          <w:sz w:val="23"/>
          <w:szCs w:val="23"/>
        </w:rPr>
        <w:t>beyond the restrictions of single approaches, but they do so in distinctive ways.</w:t>
      </w:r>
    </w:p>
    <w:p w:rsidR="00E71690" w:rsidRDefault="00E71690">
      <w:pPr>
        <w:spacing w:before="180"/>
        <w:ind w:firstLine="288"/>
        <w:jc w:val="both"/>
        <w:rPr>
          <w:rFonts w:ascii="Garamond" w:hAnsi="Garamond" w:cs="Garamond"/>
          <w:spacing w:val="2"/>
          <w:sz w:val="23"/>
          <w:szCs w:val="23"/>
        </w:rPr>
      </w:pPr>
      <w:r>
        <w:rPr>
          <w:rFonts w:ascii="Garamond" w:hAnsi="Garamond" w:cs="Garamond"/>
          <w:spacing w:val="-1"/>
          <w:sz w:val="23"/>
          <w:szCs w:val="23"/>
        </w:rPr>
        <w:t xml:space="preserve">Technical integration aims at selecting the best treatment techniques for the </w:t>
      </w:r>
      <w:r>
        <w:rPr>
          <w:rFonts w:ascii="Garamond" w:hAnsi="Garamond" w:cs="Garamond"/>
          <w:spacing w:val="-4"/>
          <w:sz w:val="23"/>
          <w:szCs w:val="23"/>
        </w:rPr>
        <w:t xml:space="preserve">individual and the problem. It tends to focus on differences, chooses from many </w:t>
      </w:r>
      <w:r>
        <w:rPr>
          <w:rFonts w:ascii="Garamond" w:hAnsi="Garamond" w:cs="Garamond"/>
          <w:spacing w:val="-1"/>
          <w:sz w:val="23"/>
          <w:szCs w:val="23"/>
        </w:rPr>
        <w:t xml:space="preserve">approaches, and is a collection of techniques. This path calls for using techniques </w:t>
      </w:r>
      <w:r>
        <w:rPr>
          <w:rFonts w:ascii="Garamond" w:hAnsi="Garamond" w:cs="Garamond"/>
          <w:spacing w:val="2"/>
          <w:sz w:val="23"/>
          <w:szCs w:val="23"/>
        </w:rPr>
        <w:t>from different schools without necessarily subscribing to the theoretical posi</w:t>
      </w:r>
      <w:r>
        <w:rPr>
          <w:rFonts w:ascii="Garamond" w:hAnsi="Garamond" w:cs="Garamond"/>
          <w:spacing w:val="2"/>
          <w:sz w:val="23"/>
          <w:szCs w:val="23"/>
        </w:rPr>
        <w:softHyphen/>
      </w:r>
      <w:r>
        <w:rPr>
          <w:rFonts w:ascii="Garamond" w:hAnsi="Garamond" w:cs="Garamond"/>
          <w:spacing w:val="-5"/>
          <w:sz w:val="23"/>
          <w:szCs w:val="23"/>
        </w:rPr>
        <w:t xml:space="preserve">tions that spawned them. For those who practice from the perspective of technical integration, there is no necessary connection between conceptual foundations and </w:t>
      </w:r>
      <w:r>
        <w:rPr>
          <w:rFonts w:ascii="Garamond" w:hAnsi="Garamond" w:cs="Garamond"/>
          <w:spacing w:val="-1"/>
          <w:sz w:val="23"/>
          <w:szCs w:val="23"/>
        </w:rPr>
        <w:t xml:space="preserve">techniques. One of the best-known forms of technical integration, which he refers </w:t>
      </w:r>
      <w:r>
        <w:rPr>
          <w:rFonts w:ascii="Garamond" w:hAnsi="Garamond" w:cs="Garamond"/>
          <w:spacing w:val="-5"/>
          <w:sz w:val="23"/>
          <w:szCs w:val="23"/>
        </w:rPr>
        <w:t xml:space="preserve">to as </w:t>
      </w:r>
      <w:r>
        <w:rPr>
          <w:i/>
          <w:iCs/>
          <w:spacing w:val="-5"/>
          <w:sz w:val="22"/>
          <w:szCs w:val="22"/>
        </w:rPr>
        <w:t xml:space="preserve">technical eclecticism, </w:t>
      </w:r>
      <w:r>
        <w:rPr>
          <w:rFonts w:ascii="Garamond" w:hAnsi="Garamond" w:cs="Garamond"/>
          <w:spacing w:val="-5"/>
          <w:sz w:val="23"/>
          <w:szCs w:val="23"/>
        </w:rPr>
        <w:t xml:space="preserve">is Lazarus's (1997a) </w:t>
      </w:r>
      <w:r>
        <w:rPr>
          <w:i/>
          <w:iCs/>
          <w:spacing w:val="-5"/>
          <w:sz w:val="22"/>
          <w:szCs w:val="22"/>
        </w:rPr>
        <w:t xml:space="preserve">multimodal therapy </w:t>
      </w:r>
      <w:r>
        <w:rPr>
          <w:rFonts w:ascii="Garamond" w:hAnsi="Garamond" w:cs="Garamond"/>
          <w:spacing w:val="-5"/>
          <w:sz w:val="23"/>
          <w:szCs w:val="23"/>
        </w:rPr>
        <w:t xml:space="preserve">(see Chapter 9). </w:t>
      </w:r>
      <w:r>
        <w:rPr>
          <w:rFonts w:ascii="Garamond" w:hAnsi="Garamond" w:cs="Garamond"/>
          <w:sz w:val="23"/>
          <w:szCs w:val="23"/>
        </w:rPr>
        <w:t>Multimodal therapists borrow from many other therapeutic models, using tech</w:t>
      </w:r>
      <w:r>
        <w:rPr>
          <w:rFonts w:ascii="Garamond" w:hAnsi="Garamond" w:cs="Garamond"/>
          <w:sz w:val="23"/>
          <w:szCs w:val="23"/>
        </w:rPr>
        <w:softHyphen/>
      </w:r>
      <w:r>
        <w:rPr>
          <w:rFonts w:ascii="Garamond" w:hAnsi="Garamond" w:cs="Garamond"/>
          <w:spacing w:val="-5"/>
          <w:sz w:val="23"/>
          <w:szCs w:val="23"/>
        </w:rPr>
        <w:t xml:space="preserve">niques that have been demonstrated to be effective in dealing with specific clinical </w:t>
      </w:r>
      <w:r>
        <w:rPr>
          <w:rFonts w:ascii="Garamond" w:hAnsi="Garamond" w:cs="Garamond"/>
          <w:spacing w:val="1"/>
          <w:sz w:val="23"/>
          <w:szCs w:val="23"/>
        </w:rPr>
        <w:t>problems. Whenever feasible, multimodal therapists employ empirically support</w:t>
      </w:r>
      <w:r>
        <w:rPr>
          <w:rFonts w:ascii="Garamond" w:hAnsi="Garamond" w:cs="Garamond"/>
          <w:spacing w:val="1"/>
          <w:sz w:val="23"/>
          <w:szCs w:val="23"/>
        </w:rPr>
        <w:softHyphen/>
      </w:r>
      <w:r>
        <w:rPr>
          <w:rFonts w:ascii="Garamond" w:hAnsi="Garamond" w:cs="Garamond"/>
          <w:spacing w:val="2"/>
          <w:sz w:val="23"/>
          <w:szCs w:val="23"/>
        </w:rPr>
        <w:t>ed techniques (Lazarus, 2008a).</w:t>
      </w:r>
    </w:p>
    <w:p w:rsidR="00E71690" w:rsidRDefault="00E71690">
      <w:pPr>
        <w:spacing w:before="324"/>
        <w:ind w:firstLine="288"/>
        <w:jc w:val="both"/>
        <w:rPr>
          <w:rFonts w:ascii="Garamond" w:hAnsi="Garamond" w:cs="Garamond"/>
          <w:spacing w:val="-4"/>
          <w:sz w:val="23"/>
          <w:szCs w:val="23"/>
        </w:rPr>
      </w:pPr>
      <w:r>
        <w:rPr>
          <w:rFonts w:ascii="Garamond" w:hAnsi="Garamond" w:cs="Garamond"/>
          <w:spacing w:val="1"/>
          <w:sz w:val="23"/>
          <w:szCs w:val="23"/>
        </w:rPr>
        <w:t>In contrast, theoretical integration refers to a conceptual or theoretical crea</w:t>
      </w:r>
      <w:r>
        <w:rPr>
          <w:rFonts w:ascii="Garamond" w:hAnsi="Garamond" w:cs="Garamond"/>
          <w:spacing w:val="1"/>
          <w:sz w:val="23"/>
          <w:szCs w:val="23"/>
        </w:rPr>
        <w:softHyphen/>
      </w:r>
      <w:r>
        <w:rPr>
          <w:rFonts w:ascii="Garamond" w:hAnsi="Garamond" w:cs="Garamond"/>
          <w:spacing w:val="-5"/>
          <w:sz w:val="23"/>
          <w:szCs w:val="23"/>
        </w:rPr>
        <w:t xml:space="preserve">tion beyond a mere blending of techniques. This route has the goal of producing a conceptual framework that synthesizes the best aspects of two or more theoretical </w:t>
      </w:r>
      <w:r>
        <w:rPr>
          <w:rFonts w:ascii="Garamond" w:hAnsi="Garamond" w:cs="Garamond"/>
          <w:spacing w:val="-4"/>
          <w:sz w:val="23"/>
          <w:szCs w:val="23"/>
        </w:rPr>
        <w:t xml:space="preserve">approaches under the assumption that the outcome will be richer than either theory </w:t>
      </w:r>
      <w:r>
        <w:rPr>
          <w:rFonts w:ascii="Garamond" w:hAnsi="Garamond" w:cs="Garamond"/>
          <w:spacing w:val="1"/>
          <w:sz w:val="23"/>
          <w:szCs w:val="23"/>
        </w:rPr>
        <w:t xml:space="preserve">alone. This approach emphasizes integrating the underlying theories of therapy </w:t>
      </w:r>
      <w:r>
        <w:rPr>
          <w:rFonts w:ascii="Garamond" w:hAnsi="Garamond" w:cs="Garamond"/>
          <w:spacing w:val="-1"/>
          <w:sz w:val="23"/>
          <w:szCs w:val="23"/>
        </w:rPr>
        <w:t xml:space="preserve">along with techniques from each. Examples of this form of integration are </w:t>
      </w:r>
      <w:r>
        <w:rPr>
          <w:i/>
          <w:iCs/>
          <w:spacing w:val="-1"/>
          <w:sz w:val="22"/>
          <w:szCs w:val="22"/>
        </w:rPr>
        <w:t>dialecti</w:t>
      </w:r>
      <w:r>
        <w:rPr>
          <w:i/>
          <w:iCs/>
          <w:spacing w:val="-1"/>
          <w:sz w:val="22"/>
          <w:szCs w:val="22"/>
        </w:rPr>
        <w:softHyphen/>
      </w:r>
      <w:r>
        <w:rPr>
          <w:i/>
          <w:iCs/>
          <w:spacing w:val="-4"/>
          <w:sz w:val="22"/>
          <w:szCs w:val="22"/>
        </w:rPr>
        <w:t xml:space="preserve">cal behavior therapy </w:t>
      </w:r>
      <w:r>
        <w:rPr>
          <w:rFonts w:ascii="Garamond" w:hAnsi="Garamond" w:cs="Garamond"/>
          <w:spacing w:val="-4"/>
          <w:sz w:val="23"/>
          <w:szCs w:val="23"/>
        </w:rPr>
        <w:t xml:space="preserve">(DBT) and </w:t>
      </w:r>
      <w:r>
        <w:rPr>
          <w:i/>
          <w:iCs/>
          <w:spacing w:val="-4"/>
          <w:sz w:val="22"/>
          <w:szCs w:val="22"/>
        </w:rPr>
        <w:t xml:space="preserve">acceptance and commitment therapy </w:t>
      </w:r>
      <w:r>
        <w:rPr>
          <w:rFonts w:ascii="Garamond" w:hAnsi="Garamond" w:cs="Garamond"/>
          <w:spacing w:val="-4"/>
          <w:sz w:val="23"/>
          <w:szCs w:val="23"/>
        </w:rPr>
        <w:t>(ACT), both of</w:t>
      </w:r>
    </w:p>
    <w:p w:rsidR="00E71690" w:rsidRDefault="00E71690">
      <w:pPr>
        <w:widowControl/>
        <w:kinsoku/>
        <w:autoSpaceDE w:val="0"/>
        <w:autoSpaceDN w:val="0"/>
        <w:adjustRightInd w:val="0"/>
        <w:sectPr w:rsidR="00E71690">
          <w:headerReference w:type="even" r:id="rId2859"/>
          <w:headerReference w:type="default" r:id="rId2860"/>
          <w:footerReference w:type="even" r:id="rId2861"/>
          <w:footerReference w:type="default" r:id="rId2862"/>
          <w:pgSz w:w="12240" w:h="15840"/>
          <w:pgMar w:top="2540" w:right="1791" w:bottom="370" w:left="3089"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1"/>
          <w:sz w:val="23"/>
          <w:szCs w:val="23"/>
        </w:rPr>
        <w:t xml:space="preserve">which were described in Chapter 9. </w:t>
      </w:r>
      <w:r>
        <w:rPr>
          <w:i/>
          <w:iCs/>
          <w:spacing w:val="-1"/>
          <w:sz w:val="22"/>
          <w:szCs w:val="22"/>
        </w:rPr>
        <w:t xml:space="preserve">Emotion focused therapy </w:t>
      </w:r>
      <w:r>
        <w:rPr>
          <w:rFonts w:ascii="Garamond" w:hAnsi="Garamond" w:cs="Garamond"/>
          <w:spacing w:val="-1"/>
          <w:sz w:val="23"/>
          <w:szCs w:val="23"/>
        </w:rPr>
        <w:t>(EFT), which is in</w:t>
      </w:r>
      <w:r>
        <w:rPr>
          <w:rFonts w:ascii="Garamond" w:hAnsi="Garamond" w:cs="Garamond"/>
          <w:spacing w:val="-1"/>
          <w:sz w:val="23"/>
          <w:szCs w:val="23"/>
        </w:rPr>
        <w:softHyphen/>
        <w:t xml:space="preserve">formed by the role of emotion in psychotherapeutic change, also can be considered </w:t>
      </w:r>
      <w:r>
        <w:rPr>
          <w:rFonts w:ascii="Garamond" w:hAnsi="Garamond" w:cs="Garamond"/>
          <w:spacing w:val="-3"/>
          <w:sz w:val="23"/>
          <w:szCs w:val="23"/>
        </w:rPr>
        <w:t xml:space="preserve">a form of theoretical integration. Greenberg (2 0 II), a key figure of the development </w:t>
      </w:r>
      <w:r>
        <w:rPr>
          <w:rFonts w:ascii="Garamond" w:hAnsi="Garamond" w:cs="Garamond"/>
          <w:spacing w:val="-2"/>
          <w:sz w:val="23"/>
          <w:szCs w:val="23"/>
        </w:rPr>
        <w:t>of EFT, conceptualizes the model as an empirically supported, integrative, experi</w:t>
      </w:r>
      <w:r>
        <w:rPr>
          <w:rFonts w:ascii="Garamond" w:hAnsi="Garamond" w:cs="Garamond"/>
          <w:spacing w:val="-2"/>
          <w:sz w:val="23"/>
          <w:szCs w:val="23"/>
        </w:rPr>
        <w:softHyphen/>
      </w:r>
      <w:r>
        <w:rPr>
          <w:rFonts w:ascii="Garamond" w:hAnsi="Garamond" w:cs="Garamond"/>
          <w:spacing w:val="-1"/>
          <w:sz w:val="23"/>
          <w:szCs w:val="23"/>
        </w:rPr>
        <w:t>ential approach to treatment. EFT synthesizes concepts of person-centered thera</w:t>
      </w:r>
      <w:r>
        <w:rPr>
          <w:rFonts w:ascii="Garamond" w:hAnsi="Garamond" w:cs="Garamond"/>
          <w:spacing w:val="-1"/>
          <w:sz w:val="23"/>
          <w:szCs w:val="23"/>
        </w:rPr>
        <w:softHyphen/>
      </w:r>
      <w:r>
        <w:rPr>
          <w:rFonts w:ascii="Garamond" w:hAnsi="Garamond" w:cs="Garamond"/>
          <w:spacing w:val="1"/>
          <w:sz w:val="23"/>
          <w:szCs w:val="23"/>
        </w:rPr>
        <w:t xml:space="preserve">py, Gestalt therapy, experiential therapy, and existential therapy, viewed through </w:t>
      </w:r>
      <w:r>
        <w:rPr>
          <w:rFonts w:ascii="Garamond" w:hAnsi="Garamond" w:cs="Garamond"/>
          <w:sz w:val="23"/>
          <w:szCs w:val="23"/>
        </w:rPr>
        <w:t>the lens of modern cognitive and emotion theory.</w:t>
      </w:r>
    </w:p>
    <w:p w:rsidR="00E71690" w:rsidRDefault="00E71690">
      <w:pPr>
        <w:spacing w:before="108"/>
        <w:ind w:firstLine="288"/>
        <w:jc w:val="both"/>
        <w:rPr>
          <w:rFonts w:ascii="Garamond" w:hAnsi="Garamond" w:cs="Garamond"/>
          <w:spacing w:val="1"/>
          <w:sz w:val="23"/>
          <w:szCs w:val="23"/>
        </w:rPr>
      </w:pPr>
      <w:r>
        <w:rPr>
          <w:rFonts w:ascii="Garamond" w:hAnsi="Garamond" w:cs="Garamond"/>
          <w:spacing w:val="-3"/>
          <w:sz w:val="23"/>
          <w:szCs w:val="23"/>
        </w:rPr>
        <w:t xml:space="preserve">The </w:t>
      </w:r>
      <w:r>
        <w:rPr>
          <w:rFonts w:ascii="Bookman Old Style" w:hAnsi="Bookman Old Style" w:cs="Bookman Old Style"/>
          <w:spacing w:val="-3"/>
          <w:sz w:val="20"/>
          <w:szCs w:val="20"/>
        </w:rPr>
        <w:t xml:space="preserve">assimilative integration </w:t>
      </w:r>
      <w:r>
        <w:rPr>
          <w:rFonts w:ascii="Garamond" w:hAnsi="Garamond" w:cs="Garamond"/>
          <w:spacing w:val="-3"/>
          <w:sz w:val="23"/>
          <w:szCs w:val="23"/>
        </w:rPr>
        <w:t xml:space="preserve">approach is grounded in a particular school of </w:t>
      </w:r>
      <w:r>
        <w:rPr>
          <w:rFonts w:ascii="Garamond" w:hAnsi="Garamond" w:cs="Garamond"/>
          <w:sz w:val="23"/>
          <w:szCs w:val="23"/>
        </w:rPr>
        <w:t xml:space="preserve">psychotherapy, along with an openness to selectively incorporate practices from </w:t>
      </w:r>
      <w:r>
        <w:rPr>
          <w:rFonts w:ascii="Garamond" w:hAnsi="Garamond" w:cs="Garamond"/>
          <w:spacing w:val="2"/>
          <w:sz w:val="23"/>
          <w:szCs w:val="23"/>
        </w:rPr>
        <w:t xml:space="preserve">other therapeutic approaches. Assimilative integration combines the advantages </w:t>
      </w:r>
      <w:r>
        <w:rPr>
          <w:rFonts w:ascii="Garamond" w:hAnsi="Garamond" w:cs="Garamond"/>
          <w:spacing w:val="-1"/>
          <w:sz w:val="23"/>
          <w:szCs w:val="23"/>
        </w:rPr>
        <w:t>of a single coherent theoretical system with the flexibility of a variety of interven</w:t>
      </w:r>
      <w:r>
        <w:rPr>
          <w:rFonts w:ascii="Garamond" w:hAnsi="Garamond" w:cs="Garamond"/>
          <w:spacing w:val="-1"/>
          <w:sz w:val="23"/>
          <w:szCs w:val="23"/>
        </w:rPr>
        <w:softHyphen/>
      </w:r>
      <w:r>
        <w:rPr>
          <w:rFonts w:ascii="Garamond" w:hAnsi="Garamond" w:cs="Garamond"/>
          <w:spacing w:val="-3"/>
          <w:sz w:val="23"/>
          <w:szCs w:val="23"/>
        </w:rPr>
        <w:t xml:space="preserve">tions from multiple systems. An example of this form of integration is </w:t>
      </w:r>
      <w:r>
        <w:rPr>
          <w:i/>
          <w:iCs/>
          <w:spacing w:val="-3"/>
          <w:sz w:val="22"/>
          <w:szCs w:val="22"/>
        </w:rPr>
        <w:t>mindfulness-</w:t>
      </w:r>
      <w:r>
        <w:rPr>
          <w:i/>
          <w:iCs/>
          <w:spacing w:val="-5"/>
          <w:sz w:val="22"/>
          <w:szCs w:val="22"/>
        </w:rPr>
        <w:t xml:space="preserve">based cognitive therapy </w:t>
      </w:r>
      <w:r>
        <w:rPr>
          <w:rFonts w:ascii="Garamond" w:hAnsi="Garamond" w:cs="Garamond"/>
          <w:spacing w:val="-5"/>
          <w:sz w:val="23"/>
          <w:szCs w:val="23"/>
        </w:rPr>
        <w:t xml:space="preserve">(MBCT), which integrates aspects of cognitive therapy and </w:t>
      </w:r>
      <w:r>
        <w:rPr>
          <w:rFonts w:ascii="Garamond" w:hAnsi="Garamond" w:cs="Garamond"/>
          <w:spacing w:val="-3"/>
          <w:sz w:val="23"/>
          <w:szCs w:val="23"/>
        </w:rPr>
        <w:t xml:space="preserve">mindfulness-based stress reduction procedures. As you may recall from Chapter 9, </w:t>
      </w:r>
      <w:r>
        <w:rPr>
          <w:rFonts w:ascii="Garamond" w:hAnsi="Garamond" w:cs="Garamond"/>
          <w:spacing w:val="-1"/>
          <w:sz w:val="23"/>
          <w:szCs w:val="23"/>
        </w:rPr>
        <w:t xml:space="preserve">MBCT is a comprehensive integration of the principles and skills of mindfulness </w:t>
      </w:r>
      <w:r>
        <w:rPr>
          <w:rFonts w:ascii="Garamond" w:hAnsi="Garamond" w:cs="Garamond"/>
          <w:spacing w:val="1"/>
          <w:sz w:val="23"/>
          <w:szCs w:val="23"/>
        </w:rPr>
        <w:t>applied to the treatment of depression (Segal, Williams, &amp; Teasdale, 2002).</w:t>
      </w:r>
    </w:p>
    <w:p w:rsidR="00E71690" w:rsidRDefault="00E71690">
      <w:pPr>
        <w:spacing w:before="180"/>
        <w:ind w:firstLine="288"/>
        <w:jc w:val="both"/>
        <w:rPr>
          <w:rFonts w:ascii="Garamond" w:hAnsi="Garamond" w:cs="Garamond"/>
          <w:sz w:val="23"/>
          <w:szCs w:val="23"/>
        </w:rPr>
      </w:pPr>
      <w:r>
        <w:rPr>
          <w:noProof/>
        </w:rPr>
        <w:pict>
          <v:shape id="_x0000_s1825" type="#_x0000_t202" style="position:absolute;left:0;text-align:left;margin-left:527.3pt;margin-top:206.65pt;width:15.35pt;height:150.3pt;z-index:-25142937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9" w:lineRule="auto"/>
                    <w:rPr>
                      <w:rFonts w:ascii="Bookman Old Style" w:hAnsi="Bookman Old Style" w:cs="Bookman Old Style"/>
                      <w:spacing w:val="-7"/>
                      <w:sz w:val="17"/>
                      <w:szCs w:val="17"/>
                    </w:rPr>
                  </w:pPr>
                  <w:r>
                    <w:rPr>
                      <w:rFonts w:ascii="Bookman Old Style" w:hAnsi="Bookman Old Style" w:cs="Bookman Old Style"/>
                      <w:spacing w:val="-7"/>
                      <w:sz w:val="17"/>
                      <w:szCs w:val="17"/>
                    </w:rPr>
                    <w:t>467</w:t>
                  </w:r>
                </w:p>
                <w:p w:rsidR="00E71690" w:rsidRDefault="00E71690">
                  <w:pPr>
                    <w:spacing w:before="72" w:after="108" w:line="125" w:lineRule="exact"/>
                    <w:jc w:val="right"/>
                    <w:rPr>
                      <w:rFonts w:ascii="Verdana" w:hAnsi="Verdana" w:cs="Verdana"/>
                      <w:spacing w:val="6"/>
                      <w:sz w:val="13"/>
                      <w:szCs w:val="13"/>
                    </w:rPr>
                  </w:pPr>
                  <w:r>
                    <w:rPr>
                      <w:rFonts w:ascii="Verdana" w:hAnsi="Verdana" w:cs="Verdana"/>
                      <w:spacing w:val="6"/>
                      <w:sz w:val="13"/>
                      <w:szCs w:val="13"/>
                    </w:rPr>
                    <w:t>3A11D3dS213d 3A11V2iD3INI NV</w:t>
                  </w:r>
                </w:p>
              </w:txbxContent>
            </v:textbox>
            <w10:wrap type="square" anchorx="page" anchory="page"/>
          </v:shape>
        </w:pict>
      </w:r>
      <w:r>
        <w:rPr>
          <w:rFonts w:ascii="Garamond" w:hAnsi="Garamond" w:cs="Garamond"/>
          <w:spacing w:val="-7"/>
          <w:sz w:val="23"/>
          <w:szCs w:val="23"/>
        </w:rPr>
        <w:t xml:space="preserve">The </w:t>
      </w:r>
      <w:r>
        <w:rPr>
          <w:rFonts w:ascii="Bookman Old Style" w:hAnsi="Bookman Old Style" w:cs="Bookman Old Style"/>
          <w:spacing w:val="-7"/>
          <w:sz w:val="20"/>
          <w:szCs w:val="20"/>
        </w:rPr>
        <w:t xml:space="preserve">common factors approach </w:t>
      </w:r>
      <w:r>
        <w:rPr>
          <w:rFonts w:ascii="Garamond" w:hAnsi="Garamond" w:cs="Garamond"/>
          <w:spacing w:val="-7"/>
          <w:sz w:val="23"/>
          <w:szCs w:val="23"/>
        </w:rPr>
        <w:t xml:space="preserve">searches for common elements across different </w:t>
      </w:r>
      <w:r>
        <w:rPr>
          <w:rFonts w:ascii="Garamond" w:hAnsi="Garamond" w:cs="Garamond"/>
          <w:sz w:val="23"/>
          <w:szCs w:val="23"/>
        </w:rPr>
        <w:t xml:space="preserve">theoretical systems. Despite many differences among the theories, a recognizable </w:t>
      </w:r>
      <w:r>
        <w:rPr>
          <w:rFonts w:ascii="Garamond" w:hAnsi="Garamond" w:cs="Garamond"/>
          <w:spacing w:val="-2"/>
          <w:sz w:val="23"/>
          <w:szCs w:val="23"/>
        </w:rPr>
        <w:t xml:space="preserve">core of counseling practice is composed of nonspecific variables common to all </w:t>
      </w:r>
      <w:r>
        <w:rPr>
          <w:rFonts w:ascii="Garamond" w:hAnsi="Garamond" w:cs="Garamond"/>
          <w:spacing w:val="-3"/>
          <w:sz w:val="23"/>
          <w:szCs w:val="23"/>
        </w:rPr>
        <w:t>therapies. Lambert (2011) concludes that common factors can be a basis for psy</w:t>
      </w:r>
      <w:r>
        <w:rPr>
          <w:rFonts w:ascii="Garamond" w:hAnsi="Garamond" w:cs="Garamond"/>
          <w:spacing w:val="-3"/>
          <w:sz w:val="23"/>
          <w:szCs w:val="23"/>
        </w:rPr>
        <w:softHyphen/>
      </w:r>
      <w:r>
        <w:rPr>
          <w:rFonts w:ascii="Garamond" w:hAnsi="Garamond" w:cs="Garamond"/>
          <w:sz w:val="23"/>
          <w:szCs w:val="23"/>
        </w:rPr>
        <w:t>chotherapy integration:</w:t>
      </w:r>
    </w:p>
    <w:p w:rsidR="00E71690" w:rsidRDefault="00E71690">
      <w:pPr>
        <w:spacing w:before="180"/>
        <w:ind w:left="360"/>
        <w:jc w:val="both"/>
        <w:rPr>
          <w:rFonts w:ascii="Garamond" w:hAnsi="Garamond" w:cs="Garamond"/>
          <w:spacing w:val="-1"/>
          <w:sz w:val="20"/>
          <w:szCs w:val="20"/>
        </w:rPr>
      </w:pPr>
      <w:r>
        <w:rPr>
          <w:rFonts w:ascii="Garamond" w:hAnsi="Garamond" w:cs="Garamond"/>
          <w:spacing w:val="-3"/>
          <w:sz w:val="20"/>
          <w:szCs w:val="20"/>
        </w:rPr>
        <w:t>The common factors explanation for the general equivalence of diverse therapeutic inter</w:t>
      </w:r>
      <w:r>
        <w:rPr>
          <w:rFonts w:ascii="Garamond" w:hAnsi="Garamond" w:cs="Garamond"/>
          <w:spacing w:val="-3"/>
          <w:sz w:val="20"/>
          <w:szCs w:val="20"/>
        </w:rPr>
        <w:softHyphen/>
      </w:r>
      <w:r>
        <w:rPr>
          <w:rFonts w:ascii="Garamond" w:hAnsi="Garamond" w:cs="Garamond"/>
          <w:sz w:val="20"/>
          <w:szCs w:val="20"/>
        </w:rPr>
        <w:t xml:space="preserve">ventions has resulted in the dominance of integrative practice in routine care by implying </w:t>
      </w:r>
      <w:r>
        <w:rPr>
          <w:rFonts w:ascii="Garamond" w:hAnsi="Garamond" w:cs="Garamond"/>
          <w:spacing w:val="-3"/>
          <w:sz w:val="20"/>
          <w:szCs w:val="20"/>
        </w:rPr>
        <w:t xml:space="preserve">that the dogmatic advocacy of a particular theoretical school is not supported by research. Research also suggests that </w:t>
      </w:r>
      <w:r>
        <w:rPr>
          <w:i/>
          <w:iCs/>
          <w:spacing w:val="-3"/>
          <w:sz w:val="19"/>
          <w:szCs w:val="19"/>
        </w:rPr>
        <w:t xml:space="preserve">common factors </w:t>
      </w:r>
      <w:r>
        <w:rPr>
          <w:rFonts w:ascii="Garamond" w:hAnsi="Garamond" w:cs="Garamond"/>
          <w:spacing w:val="-3"/>
          <w:sz w:val="20"/>
          <w:szCs w:val="20"/>
        </w:rPr>
        <w:t xml:space="preserve">can become the focal point for integration of </w:t>
      </w:r>
      <w:r>
        <w:rPr>
          <w:rFonts w:ascii="Garamond" w:hAnsi="Garamond" w:cs="Garamond"/>
          <w:spacing w:val="-1"/>
          <w:sz w:val="20"/>
          <w:szCs w:val="20"/>
        </w:rPr>
        <w:t>seemingly diverse therapy techniques. (p. 314)</w:t>
      </w:r>
    </w:p>
    <w:p w:rsidR="00E71690" w:rsidRDefault="00E71690">
      <w:pPr>
        <w:spacing w:before="180"/>
        <w:jc w:val="both"/>
        <w:rPr>
          <w:rFonts w:ascii="Garamond" w:hAnsi="Garamond" w:cs="Garamond"/>
          <w:spacing w:val="-3"/>
          <w:sz w:val="23"/>
          <w:szCs w:val="23"/>
        </w:rPr>
      </w:pPr>
      <w:r>
        <w:rPr>
          <w:rFonts w:ascii="Garamond" w:hAnsi="Garamond" w:cs="Garamond"/>
          <w:spacing w:val="-4"/>
          <w:sz w:val="23"/>
          <w:szCs w:val="23"/>
        </w:rPr>
        <w:t>Some of these common factors include empathic listening, developing a working al</w:t>
      </w:r>
      <w:r>
        <w:rPr>
          <w:rFonts w:ascii="Garamond" w:hAnsi="Garamond" w:cs="Garamond"/>
          <w:spacing w:val="-4"/>
          <w:sz w:val="23"/>
          <w:szCs w:val="23"/>
        </w:rPr>
        <w:softHyphen/>
      </w:r>
      <w:r>
        <w:rPr>
          <w:rFonts w:ascii="Garamond" w:hAnsi="Garamond" w:cs="Garamond"/>
          <w:spacing w:val="-3"/>
          <w:sz w:val="23"/>
          <w:szCs w:val="23"/>
        </w:rPr>
        <w:t xml:space="preserve">liance, opportunity for catharsis, practicing new behaviors, positive expectations of </w:t>
      </w:r>
      <w:r>
        <w:rPr>
          <w:rFonts w:ascii="Garamond" w:hAnsi="Garamond" w:cs="Garamond"/>
          <w:spacing w:val="-6"/>
          <w:sz w:val="23"/>
          <w:szCs w:val="23"/>
        </w:rPr>
        <w:t>clients, working through one's own conflicts, understanding interpersonal and intrap</w:t>
      </w:r>
      <w:r>
        <w:rPr>
          <w:rFonts w:ascii="Garamond" w:hAnsi="Garamond" w:cs="Garamond"/>
          <w:spacing w:val="-6"/>
          <w:sz w:val="23"/>
          <w:szCs w:val="23"/>
        </w:rPr>
        <w:softHyphen/>
        <w:t>ersonal dynamics, and learning to be self-reflective about one's work (Norcross &amp; Beut</w:t>
      </w:r>
      <w:r>
        <w:rPr>
          <w:rFonts w:ascii="Garamond" w:hAnsi="Garamond" w:cs="Garamond"/>
          <w:spacing w:val="-6"/>
          <w:sz w:val="23"/>
          <w:szCs w:val="23"/>
        </w:rPr>
        <w:softHyphen/>
      </w:r>
      <w:r>
        <w:rPr>
          <w:rFonts w:ascii="Garamond" w:hAnsi="Garamond" w:cs="Garamond"/>
          <w:spacing w:val="-5"/>
          <w:sz w:val="23"/>
          <w:szCs w:val="23"/>
        </w:rPr>
        <w:t xml:space="preserve">ler, </w:t>
      </w:r>
      <w:r>
        <w:rPr>
          <w:rFonts w:ascii="Garamond" w:hAnsi="Garamond" w:cs="Garamond"/>
          <w:spacing w:val="-5"/>
          <w:sz w:val="15"/>
          <w:szCs w:val="15"/>
        </w:rPr>
        <w:t xml:space="preserve">2011; </w:t>
      </w:r>
      <w:r>
        <w:rPr>
          <w:rFonts w:ascii="Garamond" w:hAnsi="Garamond" w:cs="Garamond"/>
          <w:spacing w:val="-5"/>
          <w:sz w:val="23"/>
          <w:szCs w:val="23"/>
        </w:rPr>
        <w:t xml:space="preserve">Prochaska </w:t>
      </w:r>
      <w:r>
        <w:rPr>
          <w:i/>
          <w:iCs/>
          <w:spacing w:val="-5"/>
          <w:sz w:val="22"/>
          <w:szCs w:val="22"/>
        </w:rPr>
        <w:t xml:space="preserve">&amp; </w:t>
      </w:r>
      <w:r>
        <w:rPr>
          <w:rFonts w:ascii="Garamond" w:hAnsi="Garamond" w:cs="Garamond"/>
          <w:spacing w:val="-5"/>
          <w:sz w:val="23"/>
          <w:szCs w:val="23"/>
        </w:rPr>
        <w:t xml:space="preserve">Norcross, 2010). Other common factors that have been shown to be curative include support, warmth, feedback, reassurance, and credibility (Lambert, </w:t>
      </w:r>
      <w:r>
        <w:rPr>
          <w:rFonts w:ascii="Garamond" w:hAnsi="Garamond" w:cs="Garamond"/>
          <w:spacing w:val="-9"/>
          <w:sz w:val="23"/>
          <w:szCs w:val="23"/>
        </w:rPr>
        <w:t xml:space="preserve">2011). These common factors are thought to be at least as important in accounting for </w:t>
      </w:r>
      <w:r>
        <w:rPr>
          <w:rFonts w:ascii="Garamond" w:hAnsi="Garamond" w:cs="Garamond"/>
          <w:spacing w:val="-7"/>
          <w:sz w:val="23"/>
          <w:szCs w:val="23"/>
        </w:rPr>
        <w:t xml:space="preserve">therapeutic outcomes as the unique factors that differentiate one theory from another. </w:t>
      </w:r>
      <w:r>
        <w:rPr>
          <w:rFonts w:ascii="Garamond" w:hAnsi="Garamond" w:cs="Garamond"/>
          <w:spacing w:val="-3"/>
          <w:sz w:val="23"/>
          <w:szCs w:val="23"/>
        </w:rPr>
        <w:t>Among the approaches to psychotherapy integration, the common factors approach has the strongest empirical support (Duncan, Miller, Wampold, &amp; Hubble, 2010).</w:t>
      </w:r>
    </w:p>
    <w:p w:rsidR="00E71690" w:rsidRDefault="00E71690">
      <w:pPr>
        <w:spacing w:before="216"/>
        <w:ind w:firstLine="360"/>
        <w:jc w:val="both"/>
        <w:rPr>
          <w:rFonts w:ascii="Garamond" w:hAnsi="Garamond" w:cs="Garamond"/>
          <w:spacing w:val="1"/>
          <w:sz w:val="23"/>
          <w:szCs w:val="23"/>
        </w:rPr>
      </w:pPr>
      <w:r>
        <w:rPr>
          <w:rFonts w:ascii="Garamond" w:hAnsi="Garamond" w:cs="Garamond"/>
          <w:spacing w:val="2"/>
          <w:sz w:val="23"/>
          <w:szCs w:val="23"/>
        </w:rPr>
        <w:t>Of all of the common factors investigated in psychotherapy, none has re</w:t>
      </w:r>
      <w:r>
        <w:rPr>
          <w:rFonts w:ascii="Garamond" w:hAnsi="Garamond" w:cs="Garamond"/>
          <w:spacing w:val="2"/>
          <w:sz w:val="23"/>
          <w:szCs w:val="23"/>
        </w:rPr>
        <w:softHyphen/>
      </w:r>
      <w:r>
        <w:rPr>
          <w:rFonts w:ascii="Garamond" w:hAnsi="Garamond" w:cs="Garamond"/>
          <w:spacing w:val="-4"/>
          <w:sz w:val="23"/>
          <w:szCs w:val="23"/>
        </w:rPr>
        <w:t xml:space="preserve">ceived more attention and confirmation than a facilitative therapeutic relationship </w:t>
      </w:r>
      <w:r>
        <w:rPr>
          <w:rFonts w:ascii="Garamond" w:hAnsi="Garamond" w:cs="Garamond"/>
          <w:spacing w:val="-1"/>
          <w:sz w:val="23"/>
          <w:szCs w:val="23"/>
        </w:rPr>
        <w:t>(Lambert, 2011). The importance of the therapeutic alliance is a well-established critical component of effective therapy, and research confirms that the client—</w:t>
      </w:r>
      <w:r>
        <w:rPr>
          <w:rFonts w:ascii="Garamond" w:hAnsi="Garamond" w:cs="Garamond"/>
          <w:spacing w:val="1"/>
          <w:sz w:val="23"/>
          <w:szCs w:val="23"/>
        </w:rPr>
        <w:t>therapist relationship is central to therapeutic change.</w:t>
      </w:r>
    </w:p>
    <w:p w:rsidR="00E71690" w:rsidRDefault="00E71690">
      <w:pPr>
        <w:spacing w:before="324"/>
        <w:rPr>
          <w:rFonts w:ascii="Arial" w:hAnsi="Arial" w:cs="Arial"/>
          <w:b/>
          <w:bCs/>
          <w:sz w:val="26"/>
          <w:szCs w:val="26"/>
        </w:rPr>
      </w:pPr>
      <w:r>
        <w:rPr>
          <w:rFonts w:ascii="Arial" w:hAnsi="Arial" w:cs="Arial"/>
          <w:b/>
          <w:bCs/>
          <w:sz w:val="26"/>
          <w:szCs w:val="26"/>
        </w:rPr>
        <w:t>Advantages of Psychotherapy Integration</w:t>
      </w:r>
    </w:p>
    <w:p w:rsidR="00E71690" w:rsidRDefault="00E71690">
      <w:pPr>
        <w:jc w:val="center"/>
        <w:rPr>
          <w:rFonts w:ascii="Garamond" w:hAnsi="Garamond" w:cs="Garamond"/>
          <w:spacing w:val="2"/>
          <w:sz w:val="23"/>
          <w:szCs w:val="23"/>
        </w:rPr>
      </w:pPr>
      <w:r>
        <w:rPr>
          <w:rFonts w:ascii="Garamond" w:hAnsi="Garamond" w:cs="Garamond"/>
          <w:spacing w:val="-1"/>
          <w:sz w:val="23"/>
          <w:szCs w:val="23"/>
        </w:rPr>
        <w:t>One reason for the movement toward psychotherapy integration is the recognition</w:t>
      </w:r>
      <w:r>
        <w:rPr>
          <w:rFonts w:ascii="Garamond" w:hAnsi="Garamond" w:cs="Garamond"/>
          <w:spacing w:val="-1"/>
          <w:sz w:val="23"/>
          <w:szCs w:val="23"/>
        </w:rPr>
        <w:br/>
      </w:r>
      <w:r>
        <w:rPr>
          <w:rFonts w:ascii="Garamond" w:hAnsi="Garamond" w:cs="Garamond"/>
          <w:spacing w:val="2"/>
          <w:sz w:val="23"/>
          <w:szCs w:val="23"/>
        </w:rPr>
        <w:t>that no single theory is comprehensive enough to account for the complexities</w:t>
      </w:r>
    </w:p>
    <w:p w:rsidR="00E71690" w:rsidRDefault="00E71690">
      <w:pPr>
        <w:widowControl/>
        <w:kinsoku/>
        <w:autoSpaceDE w:val="0"/>
        <w:autoSpaceDN w:val="0"/>
        <w:adjustRightInd w:val="0"/>
        <w:sectPr w:rsidR="00E71690">
          <w:headerReference w:type="even" r:id="rId2863"/>
          <w:headerReference w:type="default" r:id="rId2864"/>
          <w:footerReference w:type="even" r:id="rId2865"/>
          <w:footerReference w:type="default" r:id="rId2866"/>
          <w:pgSz w:w="12240" w:h="15840"/>
          <w:pgMar w:top="660" w:right="2515" w:bottom="2230" w:left="2355" w:header="0" w:footer="0" w:gutter="0"/>
          <w:cols w:space="720"/>
          <w:noEndnote/>
        </w:sectPr>
      </w:pPr>
    </w:p>
    <w:p w:rsidR="00E71690" w:rsidRDefault="00E71690">
      <w:pPr>
        <w:jc w:val="both"/>
        <w:rPr>
          <w:rFonts w:ascii="Garamond" w:hAnsi="Garamond" w:cs="Garamond"/>
          <w:spacing w:val="-2"/>
        </w:rPr>
      </w:pPr>
      <w:r>
        <w:rPr>
          <w:rFonts w:ascii="Garamond" w:hAnsi="Garamond" w:cs="Garamond"/>
          <w:spacing w:val="-4"/>
        </w:rPr>
        <w:t xml:space="preserve">of human behavior, especially when the range of client types and their specific </w:t>
      </w:r>
      <w:r>
        <w:rPr>
          <w:rFonts w:ascii="Garamond" w:hAnsi="Garamond" w:cs="Garamond"/>
          <w:spacing w:val="-1"/>
        </w:rPr>
        <w:t xml:space="preserve">problems are taken into consideration. Because no one theory contains all the </w:t>
      </w:r>
      <w:r>
        <w:rPr>
          <w:rFonts w:ascii="Garamond" w:hAnsi="Garamond" w:cs="Garamond"/>
          <w:spacing w:val="-3"/>
        </w:rPr>
        <w:t xml:space="preserve">truth, and because no single set of counseling techniques is always effective in </w:t>
      </w:r>
      <w:r>
        <w:rPr>
          <w:rFonts w:ascii="Garamond" w:hAnsi="Garamond" w:cs="Garamond"/>
          <w:spacing w:val="-6"/>
        </w:rPr>
        <w:t xml:space="preserve">working with diverse client populations, integrative approaches hold promise for </w:t>
      </w:r>
      <w:r>
        <w:rPr>
          <w:rFonts w:ascii="Garamond" w:hAnsi="Garamond" w:cs="Garamond"/>
          <w:spacing w:val="-2"/>
        </w:rPr>
        <w:t>counseling practice. Norcross and Wampold (2oiib) maintain that effective clini</w:t>
      </w:r>
      <w:r>
        <w:rPr>
          <w:rFonts w:ascii="Garamond" w:hAnsi="Garamond" w:cs="Garamond"/>
          <w:spacing w:val="-2"/>
        </w:rPr>
        <w:softHyphen/>
      </w:r>
      <w:r>
        <w:rPr>
          <w:rFonts w:ascii="Garamond" w:hAnsi="Garamond" w:cs="Garamond"/>
          <w:spacing w:val="-1"/>
        </w:rPr>
        <w:t xml:space="preserve">cal practice requires a flexible and integrative perspective. Psychotherapy should </w:t>
      </w:r>
      <w:r>
        <w:rPr>
          <w:rFonts w:ascii="Garamond" w:hAnsi="Garamond" w:cs="Garamond"/>
          <w:spacing w:val="-5"/>
        </w:rPr>
        <w:t>be flexibly tailored to the unique needs and contexts of the individual client. Nor</w:t>
      </w:r>
      <w:r>
        <w:rPr>
          <w:rFonts w:ascii="Garamond" w:hAnsi="Garamond" w:cs="Garamond"/>
          <w:spacing w:val="-5"/>
        </w:rPr>
        <w:softHyphen/>
      </w:r>
      <w:r>
        <w:rPr>
          <w:rFonts w:ascii="Garamond" w:hAnsi="Garamond" w:cs="Garamond"/>
          <w:spacing w:val="-7"/>
        </w:rPr>
        <w:t xml:space="preserve">cross and Wampold contend that using an identical therapy relationship style and </w:t>
      </w:r>
      <w:r>
        <w:rPr>
          <w:rFonts w:ascii="Garamond" w:hAnsi="Garamond" w:cs="Garamond"/>
          <w:spacing w:val="-2"/>
        </w:rPr>
        <w:t>treatment method for all clients is inappropriate and can be unethical.</w:t>
      </w:r>
    </w:p>
    <w:p w:rsidR="00E71690" w:rsidRDefault="00E71690">
      <w:pPr>
        <w:spacing w:before="36"/>
        <w:ind w:firstLine="288"/>
        <w:jc w:val="both"/>
        <w:rPr>
          <w:rFonts w:ascii="Garamond" w:hAnsi="Garamond" w:cs="Garamond"/>
          <w:spacing w:val="-4"/>
        </w:rPr>
      </w:pPr>
      <w:r>
        <w:rPr>
          <w:noProof/>
        </w:rPr>
        <w:pict>
          <v:shape id="_x0000_s1826" type="#_x0000_t202" style="position:absolute;left:0;text-align:left;margin-left:-60.65pt;margin-top:48.35pt;width:16.1pt;height:95.7pt;z-index:-25142835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6" w:lineRule="auto"/>
                    <w:rPr>
                      <w:rFonts w:ascii="Bookman Old Style" w:hAnsi="Bookman Old Style" w:cs="Bookman Old Style"/>
                      <w:spacing w:val="-14"/>
                      <w:w w:val="105"/>
                      <w:sz w:val="18"/>
                      <w:szCs w:val="18"/>
                    </w:rPr>
                  </w:pPr>
                  <w:r>
                    <w:rPr>
                      <w:rFonts w:ascii="Bookman Old Style" w:hAnsi="Bookman Old Style" w:cs="Bookman Old Style"/>
                      <w:spacing w:val="-14"/>
                      <w:w w:val="105"/>
                      <w:sz w:val="18"/>
                      <w:szCs w:val="18"/>
                    </w:rPr>
                    <w:t>468</w:t>
                  </w:r>
                </w:p>
                <w:p w:rsidR="00E71690" w:rsidRDefault="00E71690">
                  <w:pPr>
                    <w:spacing w:before="36" w:after="144" w:line="127" w:lineRule="exact"/>
                    <w:jc w:val="right"/>
                    <w:rPr>
                      <w:rFonts w:ascii="Tahoma" w:hAnsi="Tahoma" w:cs="Tahoma"/>
                      <w:spacing w:val="21"/>
                      <w:sz w:val="13"/>
                      <w:szCs w:val="13"/>
                    </w:rPr>
                  </w:pPr>
                  <w:r>
                    <w:rPr>
                      <w:rFonts w:ascii="Tahoma" w:hAnsi="Tahoma" w:cs="Tahoma"/>
                      <w:spacing w:val="21"/>
                      <w:sz w:val="13"/>
                      <w:szCs w:val="13"/>
                    </w:rPr>
                    <w:t>CHAPTER FIFTEEN</w:t>
                  </w:r>
                </w:p>
              </w:txbxContent>
            </v:textbox>
            <w10:wrap type="square"/>
          </v:shape>
        </w:pict>
      </w:r>
      <w:r>
        <w:rPr>
          <w:rFonts w:ascii="Garamond" w:hAnsi="Garamond" w:cs="Garamond"/>
          <w:spacing w:val="-5"/>
        </w:rPr>
        <w:t>The II systems discussed in this book have evolved in the direction of broaden</w:t>
      </w:r>
      <w:r>
        <w:rPr>
          <w:rFonts w:ascii="Garamond" w:hAnsi="Garamond" w:cs="Garamond"/>
          <w:spacing w:val="-5"/>
        </w:rPr>
        <w:softHyphen/>
      </w:r>
      <w:r>
        <w:rPr>
          <w:rFonts w:ascii="Garamond" w:hAnsi="Garamond" w:cs="Garamond"/>
          <w:spacing w:val="-3"/>
        </w:rPr>
        <w:t xml:space="preserve">ing their theoretical and practical bases and have become less restrictive in their </w:t>
      </w:r>
      <w:r>
        <w:rPr>
          <w:rFonts w:ascii="Garamond" w:hAnsi="Garamond" w:cs="Garamond"/>
          <w:spacing w:val="-1"/>
        </w:rPr>
        <w:t xml:space="preserve">focus. Many practitioners who claim allegiance to a particular system of therapy </w:t>
      </w:r>
      <w:r>
        <w:rPr>
          <w:rFonts w:ascii="Garamond" w:hAnsi="Garamond" w:cs="Garamond"/>
          <w:spacing w:val="-3"/>
        </w:rPr>
        <w:t>are expanding their theoretical outlook and developing a wider range of therapeu</w:t>
      </w:r>
      <w:r>
        <w:rPr>
          <w:rFonts w:ascii="Garamond" w:hAnsi="Garamond" w:cs="Garamond"/>
          <w:spacing w:val="-3"/>
        </w:rPr>
        <w:softHyphen/>
      </w:r>
      <w:r>
        <w:rPr>
          <w:rFonts w:ascii="Garamond" w:hAnsi="Garamond" w:cs="Garamond"/>
          <w:spacing w:val="-6"/>
        </w:rPr>
        <w:t>tic techniques to fit a more diverse population of clients. There is a growing recog</w:t>
      </w:r>
      <w:r>
        <w:rPr>
          <w:rFonts w:ascii="Garamond" w:hAnsi="Garamond" w:cs="Garamond"/>
          <w:spacing w:val="-6"/>
        </w:rPr>
        <w:softHyphen/>
      </w:r>
      <w:r>
        <w:rPr>
          <w:rFonts w:ascii="Garamond" w:hAnsi="Garamond" w:cs="Garamond"/>
          <w:spacing w:val="-7"/>
        </w:rPr>
        <w:t xml:space="preserve">nition that psychotherapy can be most effective when contributions from various </w:t>
      </w:r>
      <w:r>
        <w:rPr>
          <w:rFonts w:ascii="Garamond" w:hAnsi="Garamond" w:cs="Garamond"/>
          <w:spacing w:val="-3"/>
        </w:rPr>
        <w:t xml:space="preserve">approaches are integrated (Goldfried, Glass, &amp; Arnkoff, 2011). Although to date </w:t>
      </w:r>
      <w:r>
        <w:rPr>
          <w:rFonts w:ascii="Garamond" w:hAnsi="Garamond" w:cs="Garamond"/>
          <w:spacing w:val="-5"/>
        </w:rPr>
        <w:t xml:space="preserve">the bulk of psychotherapy integration has been based on theoretical and clinical foundations, Goldfried and colleagues suggest that evidence-based practice will </w:t>
      </w:r>
      <w:r>
        <w:rPr>
          <w:rFonts w:ascii="Garamond" w:hAnsi="Garamond" w:cs="Garamond"/>
          <w:spacing w:val="-2"/>
        </w:rPr>
        <w:t xml:space="preserve">increasingly become the organizing force for integration. Empirical pragmatism, </w:t>
      </w:r>
      <w:r>
        <w:rPr>
          <w:rFonts w:ascii="Garamond" w:hAnsi="Garamond" w:cs="Garamond"/>
          <w:spacing w:val="-4"/>
        </w:rPr>
        <w:t>not theory, will be the integrative theme of the 21st century.</w:t>
      </w:r>
    </w:p>
    <w:p w:rsidR="00E71690" w:rsidRDefault="00E71690">
      <w:pPr>
        <w:spacing w:before="144"/>
        <w:ind w:firstLine="360"/>
        <w:jc w:val="both"/>
        <w:rPr>
          <w:rFonts w:ascii="Garamond" w:hAnsi="Garamond" w:cs="Garamond"/>
          <w:spacing w:val="-2"/>
        </w:rPr>
      </w:pPr>
      <w:r>
        <w:rPr>
          <w:rFonts w:ascii="Garamond" w:hAnsi="Garamond" w:cs="Garamond"/>
          <w:spacing w:val="-5"/>
        </w:rPr>
        <w:t xml:space="preserve">Practitioners who are open to an integrative perspective will find that several </w:t>
      </w:r>
      <w:r>
        <w:rPr>
          <w:rFonts w:ascii="Garamond" w:hAnsi="Garamond" w:cs="Garamond"/>
          <w:spacing w:val="-3"/>
        </w:rPr>
        <w:t xml:space="preserve">theories play a crucial role in their personal counseling approach. Each theory has </w:t>
      </w:r>
      <w:r>
        <w:rPr>
          <w:rFonts w:ascii="Garamond" w:hAnsi="Garamond" w:cs="Garamond"/>
          <w:spacing w:val="-4"/>
        </w:rPr>
        <w:t xml:space="preserve">its unique contributions and its own domain of expertise. By accepting that each </w:t>
      </w:r>
      <w:r>
        <w:rPr>
          <w:rFonts w:ascii="Garamond" w:hAnsi="Garamond" w:cs="Garamond"/>
          <w:spacing w:val="-6"/>
        </w:rPr>
        <w:t>theory has strengths and weaknesses and is, by definition, "different" from the oth</w:t>
      </w:r>
      <w:r>
        <w:rPr>
          <w:rFonts w:ascii="Garamond" w:hAnsi="Garamond" w:cs="Garamond"/>
          <w:spacing w:val="-6"/>
        </w:rPr>
        <w:softHyphen/>
      </w:r>
      <w:r>
        <w:rPr>
          <w:rFonts w:ascii="Garamond" w:hAnsi="Garamond" w:cs="Garamond"/>
          <w:spacing w:val="-3"/>
        </w:rPr>
        <w:t xml:space="preserve">ers, practitioners have some basis to begin developing a theory that fits for them </w:t>
      </w:r>
      <w:r>
        <w:rPr>
          <w:rFonts w:ascii="Garamond" w:hAnsi="Garamond" w:cs="Garamond"/>
          <w:spacing w:val="-4"/>
        </w:rPr>
        <w:t xml:space="preserve">and their clients. It takes considerable time to learn the various theories in depth. It </w:t>
      </w:r>
      <w:r>
        <w:rPr>
          <w:rFonts w:ascii="Garamond" w:hAnsi="Garamond" w:cs="Garamond"/>
          <w:spacing w:val="-8"/>
        </w:rPr>
        <w:t xml:space="preserve">is not realistic for any of us to expect that we can integrate all the theories. Instead, </w:t>
      </w:r>
      <w:r>
        <w:rPr>
          <w:rFonts w:ascii="Garamond" w:hAnsi="Garamond" w:cs="Garamond"/>
          <w:spacing w:val="-6"/>
        </w:rPr>
        <w:t>integration of some aspects of some of the theories is a more realistic goal. Devel</w:t>
      </w:r>
      <w:r>
        <w:rPr>
          <w:rFonts w:ascii="Garamond" w:hAnsi="Garamond" w:cs="Garamond"/>
          <w:spacing w:val="-6"/>
        </w:rPr>
        <w:softHyphen/>
        <w:t xml:space="preserve">oping an integrative perspective is a lifelong endeavor that is refined with clinical </w:t>
      </w:r>
      <w:r>
        <w:rPr>
          <w:rFonts w:ascii="Garamond" w:hAnsi="Garamond" w:cs="Garamond"/>
          <w:spacing w:val="-2"/>
        </w:rPr>
        <w:t>experience, reflection, reading, and discourse with colleagues.</w:t>
      </w:r>
    </w:p>
    <w:p w:rsidR="00E71690" w:rsidRDefault="00E71690">
      <w:pPr>
        <w:spacing w:before="288"/>
        <w:rPr>
          <w:rFonts w:ascii="Bookman Old Style" w:hAnsi="Bookman Old Style" w:cs="Bookman Old Style"/>
          <w:spacing w:val="-14"/>
          <w:sz w:val="28"/>
          <w:szCs w:val="28"/>
        </w:rPr>
      </w:pPr>
      <w:r>
        <w:rPr>
          <w:rFonts w:ascii="Bookman Old Style" w:hAnsi="Bookman Old Style" w:cs="Bookman Old Style"/>
          <w:spacing w:val="-14"/>
          <w:sz w:val="28"/>
          <w:szCs w:val="28"/>
        </w:rPr>
        <w:t>Integration of Multicultural Issues in Counseling</w:t>
      </w:r>
    </w:p>
    <w:p w:rsidR="00E71690" w:rsidRDefault="00E71690">
      <w:pPr>
        <w:jc w:val="both"/>
        <w:rPr>
          <w:rFonts w:ascii="Garamond" w:hAnsi="Garamond" w:cs="Garamond"/>
        </w:rPr>
      </w:pPr>
      <w:r>
        <w:rPr>
          <w:rFonts w:ascii="Garamond" w:hAnsi="Garamond" w:cs="Garamond"/>
          <w:spacing w:val="-1"/>
        </w:rPr>
        <w:t xml:space="preserve">Multiculturalism is a reality that cannot be ignored by practitioners if they hope </w:t>
      </w:r>
      <w:r>
        <w:rPr>
          <w:rFonts w:ascii="Garamond" w:hAnsi="Garamond" w:cs="Garamond"/>
          <w:spacing w:val="-4"/>
        </w:rPr>
        <w:t xml:space="preserve">to meet the needs of diverse client groups. I believe current theories, to varying </w:t>
      </w:r>
      <w:r>
        <w:rPr>
          <w:rFonts w:ascii="Garamond" w:hAnsi="Garamond" w:cs="Garamond"/>
        </w:rPr>
        <w:t xml:space="preserve">degrees, can and should be expanded to incorporate a multicultural dimension. </w:t>
      </w:r>
      <w:r>
        <w:rPr>
          <w:rFonts w:ascii="Garamond" w:hAnsi="Garamond" w:cs="Garamond"/>
          <w:spacing w:val="1"/>
        </w:rPr>
        <w:t xml:space="preserve">I have consistently pointed out that if contemporary theories do not account </w:t>
      </w:r>
      <w:r>
        <w:rPr>
          <w:rFonts w:ascii="Garamond" w:hAnsi="Garamond" w:cs="Garamond"/>
          <w:spacing w:val="-2"/>
        </w:rPr>
        <w:t xml:space="preserve">for the cultural dimension, they will have limited applicability in working with </w:t>
      </w:r>
      <w:r>
        <w:rPr>
          <w:rFonts w:ascii="Garamond" w:hAnsi="Garamond" w:cs="Garamond"/>
          <w:spacing w:val="-1"/>
        </w:rPr>
        <w:t xml:space="preserve">diverse client populations. For some theories, this transition is easier than for </w:t>
      </w:r>
      <w:r>
        <w:rPr>
          <w:rFonts w:ascii="Garamond" w:hAnsi="Garamond" w:cs="Garamond"/>
        </w:rPr>
        <w:t>others.</w:t>
      </w:r>
    </w:p>
    <w:p w:rsidR="00E71690" w:rsidRDefault="00E71690">
      <w:pPr>
        <w:spacing w:before="108"/>
        <w:ind w:firstLine="360"/>
        <w:jc w:val="both"/>
        <w:rPr>
          <w:rFonts w:ascii="Garamond" w:hAnsi="Garamond" w:cs="Garamond"/>
          <w:spacing w:val="-3"/>
        </w:rPr>
      </w:pPr>
      <w:r>
        <w:rPr>
          <w:rFonts w:ascii="Garamond" w:hAnsi="Garamond" w:cs="Garamond"/>
          <w:spacing w:val="-8"/>
        </w:rPr>
        <w:t xml:space="preserve">Clients can be harmed if they are expected to fit all the specifications of a given </w:t>
      </w:r>
      <w:r>
        <w:rPr>
          <w:rFonts w:ascii="Garamond" w:hAnsi="Garamond" w:cs="Garamond"/>
          <w:spacing w:val="-4"/>
        </w:rPr>
        <w:t xml:space="preserve">theory, whether or not the values espoused by the theory are consistent with their </w:t>
      </w:r>
      <w:r>
        <w:rPr>
          <w:rFonts w:ascii="Garamond" w:hAnsi="Garamond" w:cs="Garamond"/>
          <w:spacing w:val="-2"/>
        </w:rPr>
        <w:t xml:space="preserve">own cultural values. Rather than stretching the client to fit the dimensions of a </w:t>
      </w:r>
      <w:r>
        <w:rPr>
          <w:rFonts w:ascii="Garamond" w:hAnsi="Garamond" w:cs="Garamond"/>
          <w:spacing w:val="-6"/>
        </w:rPr>
        <w:t xml:space="preserve">single theory, practitioners need to tailor their theory and practice to fit the unique </w:t>
      </w:r>
      <w:r>
        <w:rPr>
          <w:rFonts w:ascii="Garamond" w:hAnsi="Garamond" w:cs="Garamond"/>
          <w:spacing w:val="-5"/>
        </w:rPr>
        <w:t>needs of the client. This calls for counselors to possess knowledge of various cul</w:t>
      </w:r>
      <w:r>
        <w:rPr>
          <w:rFonts w:ascii="Garamond" w:hAnsi="Garamond" w:cs="Garamond"/>
          <w:spacing w:val="-5"/>
        </w:rPr>
        <w:softHyphen/>
      </w:r>
      <w:r>
        <w:rPr>
          <w:rFonts w:ascii="Garamond" w:hAnsi="Garamond" w:cs="Garamond"/>
          <w:spacing w:val="-3"/>
        </w:rPr>
        <w:t>tures, to be aware of their own cultural heritage, and to have skills to assist a wide</w:t>
      </w:r>
    </w:p>
    <w:p w:rsidR="00E71690" w:rsidRDefault="00E71690">
      <w:pPr>
        <w:widowControl/>
        <w:kinsoku/>
        <w:autoSpaceDE w:val="0"/>
        <w:autoSpaceDN w:val="0"/>
        <w:adjustRightInd w:val="0"/>
        <w:sectPr w:rsidR="00E71690">
          <w:headerReference w:type="even" r:id="rId2867"/>
          <w:headerReference w:type="default" r:id="rId2868"/>
          <w:footerReference w:type="even" r:id="rId2869"/>
          <w:footerReference w:type="default" r:id="rId2870"/>
          <w:pgSz w:w="12240" w:h="15840"/>
          <w:pgMar w:top="2560" w:right="1788" w:bottom="350" w:left="3082" w:header="0" w:footer="0" w:gutter="0"/>
          <w:cols w:space="720"/>
          <w:noEndnote/>
        </w:sectPr>
      </w:pPr>
    </w:p>
    <w:tbl>
      <w:tblPr>
        <w:tblW w:w="0" w:type="auto"/>
        <w:tblLayout w:type="fixed"/>
        <w:tblCellMar>
          <w:left w:w="0" w:type="dxa"/>
          <w:right w:w="0" w:type="dxa"/>
        </w:tblCellMar>
        <w:tblLook w:val="0000"/>
      </w:tblPr>
      <w:tblGrid>
        <w:gridCol w:w="7711"/>
        <w:gridCol w:w="929"/>
      </w:tblGrid>
      <w:tr w:rsidR="00E71690" w:rsidRPr="00E71690">
        <w:tblPrEx>
          <w:tblCellMar>
            <w:top w:w="0" w:type="dxa"/>
            <w:left w:w="0" w:type="dxa"/>
            <w:bottom w:w="0" w:type="dxa"/>
            <w:right w:w="0" w:type="dxa"/>
          </w:tblCellMar>
        </w:tblPrEx>
        <w:trPr>
          <w:trHeight w:hRule="exact" w:val="12520"/>
        </w:trPr>
        <w:tc>
          <w:tcPr>
            <w:tcW w:w="7711" w:type="dxa"/>
            <w:tcBorders>
              <w:top w:val="nil"/>
              <w:left w:val="nil"/>
              <w:bottom w:val="nil"/>
              <w:right w:val="nil"/>
            </w:tcBorders>
          </w:tcPr>
          <w:p w:rsidR="00E71690" w:rsidRPr="00E71690" w:rsidRDefault="00E71690">
            <w:pPr>
              <w:ind w:right="468"/>
              <w:jc w:val="both"/>
              <w:rPr>
                <w:rFonts w:ascii="Garamond" w:hAnsi="Garamond" w:cs="Garamond"/>
              </w:rPr>
            </w:pPr>
            <w:r w:rsidRPr="00E71690">
              <w:rPr>
                <w:rFonts w:ascii="Garamond" w:hAnsi="Garamond" w:cs="Garamond"/>
                <w:spacing w:val="-5"/>
              </w:rPr>
              <w:t xml:space="preserve">spectrum of clients in dealing with the realities of their culture. Psychotherapy </w:t>
            </w:r>
            <w:r w:rsidRPr="00E71690">
              <w:rPr>
                <w:rFonts w:ascii="Garamond" w:hAnsi="Garamond" w:cs="Garamond"/>
                <w:spacing w:val="-1"/>
              </w:rPr>
              <w:t xml:space="preserve">integration stresses tailoring interventions to the individual client rather than to </w:t>
            </w:r>
            <w:r w:rsidRPr="00E71690">
              <w:rPr>
                <w:rFonts w:ascii="Garamond" w:hAnsi="Garamond" w:cs="Garamond"/>
                <w:spacing w:val="-3"/>
              </w:rPr>
              <w:t>an overarching theory, making this approach particularly well suited to consider</w:t>
            </w:r>
            <w:r w:rsidRPr="00E71690">
              <w:rPr>
                <w:rFonts w:ascii="Garamond" w:hAnsi="Garamond" w:cs="Garamond"/>
                <w:spacing w:val="-3"/>
              </w:rPr>
              <w:softHyphen/>
            </w:r>
            <w:r w:rsidRPr="00E71690">
              <w:rPr>
                <w:rFonts w:ascii="Garamond" w:hAnsi="Garamond" w:cs="Garamond"/>
                <w:spacing w:val="-6"/>
              </w:rPr>
              <w:t xml:space="preserve">ing cultural factors and the unique perspective of each client. Comas-Diaz (2011) </w:t>
            </w:r>
            <w:r w:rsidRPr="00E71690">
              <w:rPr>
                <w:rFonts w:ascii="Garamond" w:hAnsi="Garamond" w:cs="Garamond"/>
                <w:spacing w:val="-4"/>
              </w:rPr>
              <w:t xml:space="preserve">asserts that cultural competence enables counselors to work effectively in most </w:t>
            </w:r>
            <w:r w:rsidRPr="00E71690">
              <w:rPr>
                <w:rFonts w:ascii="Garamond" w:hAnsi="Garamond" w:cs="Garamond"/>
                <w:spacing w:val="-6"/>
              </w:rPr>
              <w:t xml:space="preserve">clinical settings. Practitioners demonstrate their cultural competence by becoming </w:t>
            </w:r>
            <w:r w:rsidRPr="00E71690">
              <w:rPr>
                <w:rFonts w:ascii="Garamond" w:hAnsi="Garamond" w:cs="Garamond"/>
                <w:spacing w:val="-3"/>
              </w:rPr>
              <w:t>aware of their own and their clients' worldviews, and by being able to use cultur</w:t>
            </w:r>
            <w:r w:rsidRPr="00E71690">
              <w:rPr>
                <w:rFonts w:ascii="Garamond" w:hAnsi="Garamond" w:cs="Garamond"/>
                <w:spacing w:val="-3"/>
              </w:rPr>
              <w:softHyphen/>
            </w:r>
            <w:r w:rsidRPr="00E71690">
              <w:rPr>
                <w:rFonts w:ascii="Garamond" w:hAnsi="Garamond" w:cs="Garamond"/>
                <w:spacing w:val="-5"/>
              </w:rPr>
              <w:t xml:space="preserve">ally appropriate interventions to reflect their cultural beliefs, knowledge, and skills. </w:t>
            </w:r>
            <w:r w:rsidRPr="00E71690">
              <w:rPr>
                <w:rFonts w:ascii="Garamond" w:hAnsi="Garamond" w:cs="Garamond"/>
              </w:rPr>
              <w:t>She adds:</w:t>
            </w:r>
          </w:p>
          <w:p w:rsidR="00E71690" w:rsidRPr="00E71690" w:rsidRDefault="00E71690">
            <w:pPr>
              <w:spacing w:before="108"/>
              <w:ind w:left="324" w:right="468"/>
              <w:jc w:val="both"/>
              <w:rPr>
                <w:rFonts w:ascii="Garamond" w:hAnsi="Garamond" w:cs="Garamond"/>
                <w:spacing w:val="-2"/>
              </w:rPr>
            </w:pPr>
            <w:r w:rsidRPr="00E71690">
              <w:rPr>
                <w:rFonts w:ascii="Garamond" w:hAnsi="Garamond" w:cs="Garamond"/>
                <w:spacing w:val="-2"/>
                <w:sz w:val="20"/>
                <w:szCs w:val="20"/>
              </w:rPr>
              <w:t xml:space="preserve">Culturally competent therapists develop the capacities to value diversity and manage the </w:t>
            </w:r>
            <w:r w:rsidRPr="00E71690">
              <w:rPr>
                <w:rFonts w:ascii="Garamond" w:hAnsi="Garamond" w:cs="Garamond"/>
                <w:spacing w:val="-3"/>
                <w:sz w:val="20"/>
                <w:szCs w:val="20"/>
              </w:rPr>
              <w:t xml:space="preserve">dynamics of difference. They also acquire and incorporate cultural knowledge into their </w:t>
            </w:r>
            <w:r w:rsidRPr="00E71690">
              <w:rPr>
                <w:rFonts w:ascii="Garamond" w:hAnsi="Garamond" w:cs="Garamond"/>
                <w:spacing w:val="-2"/>
                <w:sz w:val="20"/>
                <w:szCs w:val="20"/>
              </w:rPr>
              <w:t xml:space="preserve">interventions, plus adapt to diversity and the cultural contexts of their clients. (p. </w:t>
            </w:r>
            <w:r w:rsidRPr="00E71690">
              <w:rPr>
                <w:rFonts w:ascii="Garamond" w:hAnsi="Garamond" w:cs="Garamond"/>
                <w:spacing w:val="-2"/>
              </w:rPr>
              <w:t>251)</w:t>
            </w:r>
          </w:p>
          <w:p w:rsidR="00E71690" w:rsidRPr="00E71690" w:rsidRDefault="00E71690">
            <w:pPr>
              <w:spacing w:before="108"/>
              <w:ind w:right="468"/>
              <w:rPr>
                <w:rFonts w:ascii="Garamond" w:hAnsi="Garamond" w:cs="Garamond"/>
                <w:spacing w:val="-4"/>
              </w:rPr>
            </w:pPr>
            <w:r w:rsidRPr="00E71690">
              <w:rPr>
                <w:rFonts w:ascii="Garamond" w:hAnsi="Garamond" w:cs="Garamond"/>
                <w:spacing w:val="-5"/>
              </w:rPr>
              <w:t xml:space="preserve">This is a good time to review the discussion of the culturally skilled counselor in </w:t>
            </w:r>
            <w:r w:rsidRPr="00E71690">
              <w:rPr>
                <w:rFonts w:ascii="Garamond" w:hAnsi="Garamond" w:cs="Garamond"/>
                <w:spacing w:val="-4"/>
              </w:rPr>
              <w:t xml:space="preserve">Chapter </w:t>
            </w:r>
            <w:r w:rsidRPr="00E71690">
              <w:rPr>
                <w:rFonts w:ascii="Bookman Old Style" w:hAnsi="Bookman Old Style" w:cs="Bookman Old Style"/>
                <w:spacing w:val="-4"/>
                <w:sz w:val="14"/>
                <w:szCs w:val="14"/>
              </w:rPr>
              <w:t xml:space="preserve">2 </w:t>
            </w:r>
            <w:r w:rsidRPr="00E71690">
              <w:rPr>
                <w:rFonts w:ascii="Garamond" w:hAnsi="Garamond" w:cs="Garamond"/>
                <w:spacing w:val="-4"/>
              </w:rPr>
              <w:t>and to consult Tables 15.7 and 15.8, which appear later in this chapter.</w:t>
            </w:r>
          </w:p>
          <w:p w:rsidR="00E71690" w:rsidRPr="00E71690" w:rsidRDefault="00E71690">
            <w:pPr>
              <w:ind w:right="468" w:firstLine="324"/>
              <w:jc w:val="both"/>
              <w:rPr>
                <w:rFonts w:ascii="Garamond" w:hAnsi="Garamond" w:cs="Garamond"/>
                <w:spacing w:val="-4"/>
              </w:rPr>
            </w:pPr>
            <w:r w:rsidRPr="00E71690">
              <w:rPr>
                <w:rFonts w:ascii="Garamond" w:hAnsi="Garamond" w:cs="Garamond"/>
              </w:rPr>
              <w:t xml:space="preserve">In your role as a counselor, you need to be able to assess the special needs </w:t>
            </w:r>
            <w:r w:rsidRPr="00E71690">
              <w:rPr>
                <w:rFonts w:ascii="Garamond" w:hAnsi="Garamond" w:cs="Garamond"/>
                <w:spacing w:val="-2"/>
              </w:rPr>
              <w:t xml:space="preserve">of clients. Depending on the client's ethnicity and culture and on the concerns </w:t>
            </w:r>
            <w:r w:rsidRPr="00E71690">
              <w:rPr>
                <w:rFonts w:ascii="Garamond" w:hAnsi="Garamond" w:cs="Garamond"/>
                <w:spacing w:val="-4"/>
              </w:rPr>
              <w:t>that bring this person to counseling, you are challenged to develop flexibility in utilizing an array of therapeutic strategies. Some clients will need more direction, and even advice. Others will be very hesitant in talking about themselves in per</w:t>
            </w:r>
            <w:r w:rsidRPr="00E71690">
              <w:rPr>
                <w:rFonts w:ascii="Garamond" w:hAnsi="Garamond" w:cs="Garamond"/>
                <w:spacing w:val="-4"/>
              </w:rPr>
              <w:softHyphen/>
              <w:t>sonal ways, especially during the early phase of the counseling process. What you may see as resistance could be the client's response to years of cultural condition</w:t>
            </w:r>
            <w:r w:rsidRPr="00E71690">
              <w:rPr>
                <w:rFonts w:ascii="Garamond" w:hAnsi="Garamond" w:cs="Garamond"/>
                <w:spacing w:val="-4"/>
              </w:rPr>
              <w:softHyphen/>
            </w:r>
            <w:r w:rsidRPr="00E71690">
              <w:rPr>
                <w:rFonts w:ascii="Garamond" w:hAnsi="Garamond" w:cs="Garamond"/>
                <w:spacing w:val="-7"/>
              </w:rPr>
              <w:t xml:space="preserve">ing and respect for certain values and traditions. Basically, it comes down to your </w:t>
            </w:r>
            <w:r w:rsidRPr="00E71690">
              <w:rPr>
                <w:rFonts w:ascii="Garamond" w:hAnsi="Garamond" w:cs="Garamond"/>
                <w:spacing w:val="-5"/>
              </w:rPr>
              <w:t xml:space="preserve">familiarity with a variety of theoretical approaches and your ability to employ and </w:t>
            </w:r>
            <w:r w:rsidRPr="00E71690">
              <w:rPr>
                <w:rFonts w:ascii="Garamond" w:hAnsi="Garamond" w:cs="Garamond"/>
                <w:spacing w:val="-4"/>
              </w:rPr>
              <w:t xml:space="preserve">adapt your techniques to fit the person-in-the-environment. It is not enough to merely assist your clients in gaining insight, expressing suppressed emotions, or </w:t>
            </w:r>
            <w:r w:rsidRPr="00E71690">
              <w:rPr>
                <w:rFonts w:ascii="Garamond" w:hAnsi="Garamond" w:cs="Garamond"/>
                <w:spacing w:val="-1"/>
              </w:rPr>
              <w:t xml:space="preserve">making certain behavioral changes. The challenge is to find practical strategies </w:t>
            </w:r>
            <w:r w:rsidRPr="00E71690">
              <w:rPr>
                <w:rFonts w:ascii="Garamond" w:hAnsi="Garamond" w:cs="Garamond"/>
                <w:spacing w:val="-5"/>
              </w:rPr>
              <w:t xml:space="preserve">for adapting the techniques you have developed to enable clients to examine the impact their culture continues to have on their lives and to make decisions about </w:t>
            </w:r>
            <w:r w:rsidRPr="00E71690">
              <w:rPr>
                <w:rFonts w:ascii="Garamond" w:hAnsi="Garamond" w:cs="Garamond"/>
                <w:spacing w:val="-4"/>
              </w:rPr>
              <w:t>what, if anything, they want to change.</w:t>
            </w:r>
          </w:p>
          <w:p w:rsidR="00E71690" w:rsidRPr="00E71690" w:rsidRDefault="00E71690">
            <w:pPr>
              <w:spacing w:before="180"/>
              <w:ind w:right="468" w:firstLine="324"/>
              <w:jc w:val="both"/>
              <w:rPr>
                <w:rFonts w:ascii="Garamond" w:hAnsi="Garamond" w:cs="Garamond"/>
                <w:spacing w:val="-2"/>
              </w:rPr>
            </w:pPr>
            <w:r w:rsidRPr="00E71690">
              <w:rPr>
                <w:rFonts w:ascii="Bookman Old Style" w:hAnsi="Bookman Old Style" w:cs="Bookman Old Style"/>
                <w:spacing w:val="-7"/>
                <w:w w:val="95"/>
                <w:sz w:val="19"/>
                <w:szCs w:val="19"/>
              </w:rPr>
              <w:t xml:space="preserve">Being </w:t>
            </w:r>
            <w:r w:rsidRPr="00E71690">
              <w:rPr>
                <w:rFonts w:ascii="Garamond" w:hAnsi="Garamond" w:cs="Garamond"/>
                <w:spacing w:val="-7"/>
              </w:rPr>
              <w:t>an effective counselor involves reflecting on how your own culture influ</w:t>
            </w:r>
            <w:r w:rsidRPr="00E71690">
              <w:rPr>
                <w:rFonts w:ascii="Garamond" w:hAnsi="Garamond" w:cs="Garamond"/>
                <w:spacing w:val="-7"/>
              </w:rPr>
              <w:softHyphen/>
            </w:r>
            <w:r w:rsidRPr="00E71690">
              <w:rPr>
                <w:rFonts w:ascii="Garamond" w:hAnsi="Garamond" w:cs="Garamond"/>
                <w:spacing w:val="-4"/>
              </w:rPr>
              <w:t xml:space="preserve">ences you and your interventions in your counseling practice. This awareness is </w:t>
            </w:r>
            <w:r w:rsidRPr="00E71690">
              <w:rPr>
                <w:rFonts w:ascii="Garamond" w:hAnsi="Garamond" w:cs="Garamond"/>
                <w:spacing w:val="-5"/>
              </w:rPr>
              <w:t xml:space="preserve">critical in becoming more sensitive to the cultural backgrounds of the clients who </w:t>
            </w:r>
            <w:r w:rsidRPr="00E71690">
              <w:rPr>
                <w:rFonts w:ascii="Garamond" w:hAnsi="Garamond" w:cs="Garamond"/>
                <w:spacing w:val="-6"/>
              </w:rPr>
              <w:t xml:space="preserve">seek your help. Using an integrative perspective, therapists can encompass social, </w:t>
            </w:r>
            <w:r w:rsidRPr="00E71690">
              <w:rPr>
                <w:rFonts w:ascii="Garamond" w:hAnsi="Garamond" w:cs="Garamond"/>
                <w:spacing w:val="-2"/>
              </w:rPr>
              <w:t>cultural, spiritual, and political dimensions in their work with clients.</w:t>
            </w:r>
          </w:p>
          <w:p w:rsidR="00E71690" w:rsidRPr="00E71690" w:rsidRDefault="00E71690">
            <w:pPr>
              <w:spacing w:before="216"/>
              <w:ind w:right="1264"/>
              <w:jc w:val="right"/>
              <w:rPr>
                <w:rFonts w:ascii="Bookman Old Style" w:hAnsi="Bookman Old Style" w:cs="Bookman Old Style"/>
                <w:spacing w:val="-16"/>
                <w:sz w:val="28"/>
                <w:szCs w:val="28"/>
              </w:rPr>
            </w:pPr>
            <w:r w:rsidRPr="00E71690">
              <w:rPr>
                <w:rFonts w:ascii="Bookman Old Style" w:hAnsi="Bookman Old Style" w:cs="Bookman Old Style"/>
                <w:spacing w:val="-16"/>
                <w:sz w:val="28"/>
                <w:szCs w:val="28"/>
              </w:rPr>
              <w:t>Integration of Spirituality and Religion in Counseling</w:t>
            </w:r>
          </w:p>
          <w:p w:rsidR="00E71690" w:rsidRPr="00E71690" w:rsidRDefault="00E71690">
            <w:pPr>
              <w:spacing w:before="36"/>
              <w:ind w:right="468"/>
              <w:jc w:val="both"/>
              <w:rPr>
                <w:rFonts w:ascii="Bookman Old Style" w:hAnsi="Bookman Old Style" w:cs="Bookman Old Style"/>
                <w:spacing w:val="-1"/>
                <w:sz w:val="14"/>
                <w:szCs w:val="14"/>
              </w:rPr>
            </w:pPr>
            <w:r w:rsidRPr="00E71690">
              <w:rPr>
                <w:rFonts w:ascii="Garamond" w:hAnsi="Garamond" w:cs="Garamond"/>
                <w:spacing w:val="-3"/>
              </w:rPr>
              <w:t>The counseling process can help clients gain insight into the ways their core be</w:t>
            </w:r>
            <w:r w:rsidRPr="00E71690">
              <w:rPr>
                <w:rFonts w:ascii="Garamond" w:hAnsi="Garamond" w:cs="Garamond"/>
                <w:spacing w:val="-3"/>
              </w:rPr>
              <w:softHyphen/>
            </w:r>
            <w:r w:rsidRPr="00E71690">
              <w:rPr>
                <w:rFonts w:ascii="Garamond" w:hAnsi="Garamond" w:cs="Garamond"/>
                <w:spacing w:val="-4"/>
              </w:rPr>
              <w:t xml:space="preserve">liefs and values are reflected in their behavior. Current interest in spiritual and </w:t>
            </w:r>
            <w:r w:rsidRPr="00E71690">
              <w:rPr>
                <w:rFonts w:ascii="Garamond" w:hAnsi="Garamond" w:cs="Garamond"/>
                <w:spacing w:val="-5"/>
              </w:rPr>
              <w:t xml:space="preserve">religious beliefs has implications for how such beliefs might be incorporated in </w:t>
            </w:r>
            <w:r w:rsidRPr="00E71690">
              <w:rPr>
                <w:rFonts w:ascii="Garamond" w:hAnsi="Garamond" w:cs="Garamond"/>
                <w:spacing w:val="-3"/>
              </w:rPr>
              <w:t xml:space="preserve">therapeutic relationships (Young &amp; Cashwell, 2011a; Frame, 2003). Survey data </w:t>
            </w:r>
            <w:r w:rsidRPr="00E71690">
              <w:rPr>
                <w:rFonts w:ascii="Garamond" w:hAnsi="Garamond" w:cs="Garamond"/>
                <w:spacing w:val="-9"/>
              </w:rPr>
              <w:t xml:space="preserve">from members of both the American Psychological Association and the American </w:t>
            </w:r>
            <w:r w:rsidRPr="00E71690">
              <w:rPr>
                <w:rFonts w:ascii="Garamond" w:hAnsi="Garamond" w:cs="Garamond"/>
                <w:spacing w:val="-5"/>
              </w:rPr>
              <w:t>Counseling Association indicate that spiritual and religious matters are therapeuti</w:t>
            </w:r>
            <w:r w:rsidRPr="00E71690">
              <w:rPr>
                <w:rFonts w:ascii="Garamond" w:hAnsi="Garamond" w:cs="Garamond"/>
                <w:spacing w:val="-5"/>
              </w:rPr>
              <w:softHyphen/>
            </w:r>
            <w:r w:rsidRPr="00E71690">
              <w:rPr>
                <w:rFonts w:ascii="Garamond" w:hAnsi="Garamond" w:cs="Garamond"/>
                <w:spacing w:val="-4"/>
              </w:rPr>
              <w:t>cally relevant, ethically appropriate, and potentially significant topics for the prac</w:t>
            </w:r>
            <w:r w:rsidRPr="00E71690">
              <w:rPr>
                <w:rFonts w:ascii="Garamond" w:hAnsi="Garamond" w:cs="Garamond"/>
                <w:spacing w:val="-4"/>
              </w:rPr>
              <w:softHyphen/>
              <w:t xml:space="preserve">tice of counseling in secular settings (Delaney, Miller, &amp; Bisono, 2007; Young, </w:t>
            </w:r>
            <w:r w:rsidRPr="00E71690">
              <w:rPr>
                <w:rFonts w:ascii="Garamond" w:hAnsi="Garamond" w:cs="Garamond"/>
                <w:spacing w:val="-1"/>
              </w:rPr>
              <w:t xml:space="preserve">Wiggins-Frame, &amp; Cashwell, </w:t>
            </w:r>
            <w:r w:rsidRPr="00E71690">
              <w:rPr>
                <w:rFonts w:ascii="Bookman Old Style" w:hAnsi="Bookman Old Style" w:cs="Bookman Old Style"/>
                <w:spacing w:val="-1"/>
                <w:sz w:val="14"/>
                <w:szCs w:val="14"/>
              </w:rPr>
              <w:t>2 0 07).</w:t>
            </w:r>
          </w:p>
        </w:tc>
        <w:tc>
          <w:tcPr>
            <w:tcW w:w="929" w:type="dxa"/>
            <w:tcBorders>
              <w:top w:val="nil"/>
              <w:left w:val="nil"/>
              <w:bottom w:val="nil"/>
              <w:right w:val="nil"/>
            </w:tcBorders>
            <w:textDirection w:val="btLr"/>
          </w:tcPr>
          <w:p w:rsidR="00E71690" w:rsidRPr="00E71690" w:rsidRDefault="00E71690">
            <w:pPr>
              <w:spacing w:line="261" w:lineRule="auto"/>
              <w:ind w:left="8892"/>
              <w:rPr>
                <w:rFonts w:ascii="Bookman Old Style" w:hAnsi="Bookman Old Style" w:cs="Bookman Old Style"/>
                <w:w w:val="95"/>
                <w:sz w:val="19"/>
                <w:szCs w:val="19"/>
              </w:rPr>
            </w:pPr>
            <w:r w:rsidRPr="00E71690">
              <w:rPr>
                <w:rFonts w:ascii="Bookman Old Style" w:hAnsi="Bookman Old Style" w:cs="Bookman Old Style"/>
                <w:w w:val="95"/>
                <w:sz w:val="19"/>
                <w:szCs w:val="19"/>
              </w:rPr>
              <w:t>469</w:t>
            </w:r>
          </w:p>
          <w:p w:rsidR="00E71690" w:rsidRPr="00E71690" w:rsidRDefault="00E71690">
            <w:pPr>
              <w:spacing w:before="648" w:line="9" w:lineRule="auto"/>
              <w:ind w:left="6084"/>
              <w:rPr>
                <w:rFonts w:ascii="Verdana" w:hAnsi="Verdana" w:cs="Verdana"/>
                <w:sz w:val="13"/>
                <w:szCs w:val="13"/>
              </w:rPr>
            </w:pPr>
            <w:r w:rsidRPr="00E71690">
              <w:rPr>
                <w:rFonts w:ascii="Verdana" w:hAnsi="Verdana" w:cs="Verdana"/>
                <w:sz w:val="13"/>
                <w:szCs w:val="13"/>
              </w:rPr>
              <w:t>3A1133dS2:13d 3AllVii931NI NV</w:t>
            </w:r>
          </w:p>
        </w:tc>
      </w:tr>
    </w:tbl>
    <w:p w:rsidR="00E71690" w:rsidRDefault="00E71690">
      <w:pPr>
        <w:widowControl/>
        <w:kinsoku/>
        <w:autoSpaceDE w:val="0"/>
        <w:autoSpaceDN w:val="0"/>
        <w:adjustRightInd w:val="0"/>
        <w:sectPr w:rsidR="00E71690">
          <w:headerReference w:type="even" r:id="rId2871"/>
          <w:headerReference w:type="default" r:id="rId2872"/>
          <w:footerReference w:type="even" r:id="rId2873"/>
          <w:footerReference w:type="default" r:id="rId2874"/>
          <w:pgSz w:w="12240" w:h="15840"/>
          <w:pgMar w:top="680" w:right="1159" w:bottom="2250" w:left="2381" w:header="0" w:footer="0" w:gutter="0"/>
          <w:cols w:space="720"/>
          <w:noEndnote/>
        </w:sectPr>
      </w:pPr>
    </w:p>
    <w:p w:rsidR="00E71690" w:rsidRDefault="00E71690">
      <w:pPr>
        <w:ind w:left="1296" w:right="72" w:firstLine="288"/>
        <w:jc w:val="both"/>
        <w:rPr>
          <w:rFonts w:ascii="Garamond" w:hAnsi="Garamond" w:cs="Garamond"/>
          <w:spacing w:val="-6"/>
        </w:rPr>
      </w:pPr>
      <w:r>
        <w:rPr>
          <w:rFonts w:ascii="Garamond" w:hAnsi="Garamond" w:cs="Garamond"/>
          <w:spacing w:val="-8"/>
        </w:rPr>
        <w:t xml:space="preserve">Worthington (2011) asserts that the increasing openness of therapists to clients' </w:t>
      </w:r>
      <w:r>
        <w:rPr>
          <w:rFonts w:ascii="Garamond" w:hAnsi="Garamond" w:cs="Garamond"/>
          <w:spacing w:val="-1"/>
        </w:rPr>
        <w:t>spiritual and religious concerns and interests has been fueled by the multicultur</w:t>
      </w:r>
      <w:r>
        <w:rPr>
          <w:rFonts w:ascii="Garamond" w:hAnsi="Garamond" w:cs="Garamond"/>
          <w:spacing w:val="-1"/>
        </w:rPr>
        <w:softHyphen/>
      </w:r>
      <w:r>
        <w:rPr>
          <w:rFonts w:ascii="Garamond" w:hAnsi="Garamond" w:cs="Garamond"/>
          <w:spacing w:val="-6"/>
        </w:rPr>
        <w:t xml:space="preserve">al evolution. The emphasis on multiculturalism has empowered people to define </w:t>
      </w:r>
      <w:r>
        <w:rPr>
          <w:rFonts w:ascii="Garamond" w:hAnsi="Garamond" w:cs="Garamond"/>
          <w:spacing w:val="-1"/>
        </w:rPr>
        <w:t xml:space="preserve">themselves from a cultural perspective, which includes their spiritual, religious, </w:t>
      </w:r>
      <w:r>
        <w:rPr>
          <w:rFonts w:ascii="Garamond" w:hAnsi="Garamond" w:cs="Garamond"/>
          <w:spacing w:val="-6"/>
        </w:rPr>
        <w:t>and ethnic contexts.</w:t>
      </w:r>
    </w:p>
    <w:p w:rsidR="00E71690" w:rsidRDefault="00E71690">
      <w:pPr>
        <w:ind w:left="1296" w:right="72" w:firstLine="288"/>
        <w:jc w:val="both"/>
        <w:rPr>
          <w:rFonts w:ascii="Garamond" w:hAnsi="Garamond" w:cs="Garamond"/>
        </w:rPr>
      </w:pPr>
      <w:r>
        <w:rPr>
          <w:rFonts w:ascii="Garamond" w:hAnsi="Garamond" w:cs="Garamond"/>
          <w:spacing w:val="-5"/>
        </w:rPr>
        <w:t xml:space="preserve">Clients who are experiencing a crisis situation may find a source of comfort, </w:t>
      </w:r>
      <w:r>
        <w:rPr>
          <w:rFonts w:ascii="Garamond" w:hAnsi="Garamond" w:cs="Garamond"/>
          <w:spacing w:val="-6"/>
        </w:rPr>
        <w:t xml:space="preserve">support, and strength in drawing upon their spiritual resources. For some clients </w:t>
      </w:r>
      <w:r>
        <w:rPr>
          <w:rFonts w:ascii="Garamond" w:hAnsi="Garamond" w:cs="Garamond"/>
          <w:spacing w:val="-5"/>
        </w:rPr>
        <w:t>spirituality entails embracing a religion, which can have many different meanings. Other clients value spirituality, yet do not have any ties to a formal religion. What</w:t>
      </w:r>
      <w:r>
        <w:rPr>
          <w:rFonts w:ascii="Garamond" w:hAnsi="Garamond" w:cs="Garamond"/>
          <w:spacing w:val="-5"/>
        </w:rPr>
        <w:softHyphen/>
      </w:r>
      <w:r>
        <w:rPr>
          <w:rFonts w:ascii="Garamond" w:hAnsi="Garamond" w:cs="Garamond"/>
          <w:spacing w:val="-1"/>
        </w:rPr>
        <w:t xml:space="preserve">ever one's particular view of spirituality, it is a force that can help the individual </w:t>
      </w:r>
      <w:r>
        <w:rPr>
          <w:rFonts w:ascii="Garamond" w:hAnsi="Garamond" w:cs="Garamond"/>
        </w:rPr>
        <w:t>to find a purpose (or purposes) for living. Spirituality or religious beliefs can be a major sustaining power that supports clients when all else fails. Other clients</w:t>
      </w:r>
    </w:p>
    <w:p w:rsidR="00E71690" w:rsidRDefault="00E71690">
      <w:pPr>
        <w:spacing w:before="72"/>
        <w:ind w:left="1296" w:right="72" w:hanging="1296"/>
        <w:jc w:val="both"/>
        <w:rPr>
          <w:rFonts w:ascii="Garamond" w:hAnsi="Garamond" w:cs="Garamond"/>
        </w:rPr>
      </w:pPr>
      <w:r>
        <w:rPr>
          <w:rFonts w:ascii="Verdana" w:hAnsi="Verdana" w:cs="Verdana"/>
          <w:spacing w:val="2"/>
          <w:w w:val="105"/>
          <w:sz w:val="17"/>
          <w:szCs w:val="17"/>
        </w:rPr>
        <w:t xml:space="preserve">470  </w:t>
      </w:r>
      <w:r>
        <w:rPr>
          <w:rFonts w:ascii="Garamond" w:hAnsi="Garamond" w:cs="Garamond"/>
          <w:spacing w:val="2"/>
        </w:rPr>
        <w:t xml:space="preserve">may be affected by depression and a sense of worthlessness due to guilt, anger, or </w:t>
      </w:r>
      <w:r>
        <w:rPr>
          <w:rFonts w:ascii="Garamond" w:hAnsi="Garamond" w:cs="Garamond"/>
          <w:spacing w:val="-5"/>
        </w:rPr>
        <w:t xml:space="preserve">sadness created by their unexamined acceptance of spiritual or religious dogma. </w:t>
      </w:r>
      <w:r>
        <w:rPr>
          <w:rFonts w:ascii="Garamond" w:hAnsi="Garamond" w:cs="Garamond"/>
          <w:spacing w:val="-1"/>
        </w:rPr>
        <w:t>Counselors must remain open and nonjudgmental in conversations about reli</w:t>
      </w:r>
      <w:r>
        <w:rPr>
          <w:rFonts w:ascii="Garamond" w:hAnsi="Garamond" w:cs="Garamond"/>
          <w:spacing w:val="-1"/>
        </w:rPr>
        <w:noBreakHyphen/>
      </w:r>
    </w:p>
    <w:p w:rsidR="00E71690" w:rsidRDefault="00E71690">
      <w:pPr>
        <w:spacing w:before="36"/>
        <w:ind w:left="1296" w:right="72" w:hanging="1152"/>
        <w:jc w:val="both"/>
        <w:rPr>
          <w:rFonts w:ascii="Garamond" w:hAnsi="Garamond" w:cs="Garamond"/>
          <w:spacing w:val="-1"/>
        </w:rPr>
      </w:pPr>
      <w:r>
        <w:rPr>
          <w:rFonts w:ascii="Bookman Old Style" w:hAnsi="Bookman Old Style" w:cs="Bookman Old Style"/>
          <w:spacing w:val="9"/>
          <w:w w:val="40"/>
          <w:sz w:val="23"/>
          <w:szCs w:val="23"/>
        </w:rPr>
        <w:t xml:space="preserve">LL </w:t>
      </w:r>
      <w:r>
        <w:rPr>
          <w:rFonts w:ascii="Garamond" w:hAnsi="Garamond" w:cs="Garamond"/>
          <w:spacing w:val="9"/>
        </w:rPr>
        <w:t xml:space="preserve"> or spirituality. Furthermore, counselors cannot ignore a client's spiritual and </w:t>
      </w:r>
      <w:r>
        <w:rPr>
          <w:rFonts w:ascii="Garamond" w:hAnsi="Garamond" w:cs="Garamond"/>
          <w:spacing w:val="-4"/>
        </w:rPr>
        <w:t xml:space="preserve">religious perspectives if they want to practice in a culturally sensitive and ethical </w:t>
      </w:r>
      <w:r>
        <w:rPr>
          <w:rFonts w:ascii="Garamond" w:hAnsi="Garamond" w:cs="Garamond"/>
          <w:spacing w:val="-1"/>
        </w:rPr>
        <w:t>manner (Young &amp; Cashwell, zolia; zmIb).</w:t>
      </w:r>
    </w:p>
    <w:p w:rsidR="00E71690" w:rsidRDefault="00E71690">
      <w:pPr>
        <w:spacing w:before="108"/>
        <w:ind w:left="1296" w:right="72"/>
        <w:jc w:val="both"/>
        <w:rPr>
          <w:rFonts w:ascii="Garamond" w:hAnsi="Garamond" w:cs="Garamond"/>
          <w:spacing w:val="-3"/>
        </w:rPr>
      </w:pPr>
      <w:r>
        <w:rPr>
          <w:rFonts w:ascii="Arial" w:hAnsi="Arial" w:cs="Arial"/>
          <w:b/>
          <w:bCs/>
          <w:color w:val="A1AE59"/>
          <w:spacing w:val="9"/>
          <w:sz w:val="18"/>
          <w:szCs w:val="18"/>
        </w:rPr>
        <w:t>COMMON GOALS</w:t>
      </w:r>
      <w:r>
        <w:rPr>
          <w:rFonts w:ascii="Garamond" w:hAnsi="Garamond" w:cs="Garamond"/>
          <w:spacing w:val="-1"/>
        </w:rPr>
        <w:t xml:space="preserve"> In some ways spirituality and counseling have similar goals. Both emphasize learning to accept oneself, forgiving others and oneself, learn</w:t>
      </w:r>
      <w:r>
        <w:rPr>
          <w:rFonts w:ascii="Garamond" w:hAnsi="Garamond" w:cs="Garamond"/>
          <w:spacing w:val="-1"/>
        </w:rPr>
        <w:softHyphen/>
      </w:r>
      <w:r>
        <w:rPr>
          <w:rFonts w:ascii="Garamond" w:hAnsi="Garamond" w:cs="Garamond"/>
          <w:spacing w:val="-6"/>
        </w:rPr>
        <w:t xml:space="preserve">ing to love oneself and others, admitting one's shortcomings, accepting personal </w:t>
      </w:r>
      <w:r>
        <w:rPr>
          <w:rFonts w:ascii="Garamond" w:hAnsi="Garamond" w:cs="Garamond"/>
          <w:spacing w:val="-3"/>
        </w:rPr>
        <w:t>responsibility, letting go of hurts and resentments, dealing with guilt, and learning to let go of self-destructive patterns of thinking, feeling, and acting.</w:t>
      </w:r>
    </w:p>
    <w:p w:rsidR="00E71690" w:rsidRDefault="00E71690">
      <w:pPr>
        <w:spacing w:before="36"/>
        <w:ind w:left="1296" w:right="72" w:firstLine="288"/>
        <w:jc w:val="both"/>
        <w:rPr>
          <w:rFonts w:ascii="Garamond" w:hAnsi="Garamond" w:cs="Garamond"/>
          <w:spacing w:val="-3"/>
        </w:rPr>
      </w:pPr>
      <w:r>
        <w:rPr>
          <w:rFonts w:ascii="Garamond" w:hAnsi="Garamond" w:cs="Garamond"/>
          <w:spacing w:val="-2"/>
        </w:rPr>
        <w:t>Spiritual/religious values have a major part to play in human life and strug</w:t>
      </w:r>
      <w:r>
        <w:rPr>
          <w:rFonts w:ascii="Garamond" w:hAnsi="Garamond" w:cs="Garamond"/>
          <w:spacing w:val="-2"/>
        </w:rPr>
        <w:softHyphen/>
      </w:r>
      <w:r>
        <w:rPr>
          <w:rFonts w:ascii="Garamond" w:hAnsi="Garamond" w:cs="Garamond"/>
          <w:spacing w:val="-9"/>
        </w:rPr>
        <w:t xml:space="preserve">gles, which means that exploring these values has a great deal to do with providing </w:t>
      </w:r>
      <w:r>
        <w:rPr>
          <w:rFonts w:ascii="Garamond" w:hAnsi="Garamond" w:cs="Garamond"/>
          <w:spacing w:val="-6"/>
        </w:rPr>
        <w:t xml:space="preserve">solutions for clients' struggles. Because spiritual and therapeutic paths converge in </w:t>
      </w:r>
      <w:r>
        <w:rPr>
          <w:rFonts w:ascii="Garamond" w:hAnsi="Garamond" w:cs="Garamond"/>
          <w:spacing w:val="-7"/>
        </w:rPr>
        <w:t xml:space="preserve">some ways, integration is possible, and dealing with a client's spirituality will often </w:t>
      </w:r>
      <w:r>
        <w:rPr>
          <w:rFonts w:ascii="Garamond" w:hAnsi="Garamond" w:cs="Garamond"/>
          <w:spacing w:val="-6"/>
        </w:rPr>
        <w:t xml:space="preserve">enhance the therapy process. Themes that have healing influences include loving, </w:t>
      </w:r>
      <w:r>
        <w:rPr>
          <w:rFonts w:ascii="Garamond" w:hAnsi="Garamond" w:cs="Garamond"/>
          <w:spacing w:val="-3"/>
        </w:rPr>
        <w:t>caring, learning to listen with compassion, challenging clients' basic life assump</w:t>
      </w:r>
      <w:r>
        <w:rPr>
          <w:rFonts w:ascii="Garamond" w:hAnsi="Garamond" w:cs="Garamond"/>
          <w:spacing w:val="-3"/>
        </w:rPr>
        <w:softHyphen/>
      </w:r>
      <w:r>
        <w:rPr>
          <w:rFonts w:ascii="Garamond" w:hAnsi="Garamond" w:cs="Garamond"/>
          <w:spacing w:val="-5"/>
        </w:rPr>
        <w:t xml:space="preserve">tions, accepting human imperfection, and going outside of self-oriented interests </w:t>
      </w:r>
      <w:r>
        <w:rPr>
          <w:rFonts w:ascii="Garamond" w:hAnsi="Garamond" w:cs="Garamond"/>
          <w:spacing w:val="-3"/>
        </w:rPr>
        <w:t xml:space="preserve">(social interest). Both religion and counseling help people ponder questions of </w:t>
      </w:r>
      <w:r>
        <w:rPr>
          <w:rFonts w:ascii="Garamond" w:hAnsi="Garamond" w:cs="Garamond"/>
          <w:spacing w:val="-6"/>
        </w:rPr>
        <w:t xml:space="preserve">"Who am I?" and "What is the meaning of my life?" At their best, both counseling </w:t>
      </w:r>
      <w:r>
        <w:rPr>
          <w:rFonts w:ascii="Garamond" w:hAnsi="Garamond" w:cs="Garamond"/>
          <w:spacing w:val="-3"/>
        </w:rPr>
        <w:t>and religion can foster healing.</w:t>
      </w:r>
    </w:p>
    <w:p w:rsidR="00E71690" w:rsidRDefault="00E71690">
      <w:pPr>
        <w:spacing w:before="216"/>
        <w:ind w:right="72"/>
        <w:jc w:val="right"/>
        <w:rPr>
          <w:rFonts w:ascii="Garamond" w:hAnsi="Garamond" w:cs="Garamond"/>
          <w:spacing w:val="16"/>
        </w:rPr>
      </w:pPr>
      <w:r>
        <w:rPr>
          <w:rFonts w:ascii="Arial" w:hAnsi="Arial" w:cs="Arial"/>
          <w:b/>
          <w:bCs/>
          <w:color w:val="A1AE59"/>
          <w:spacing w:val="26"/>
          <w:sz w:val="18"/>
          <w:szCs w:val="18"/>
        </w:rPr>
        <w:t>IMPLICATIONS FOR ASSESSMENT AND TREATMENT</w:t>
      </w:r>
      <w:r>
        <w:rPr>
          <w:rFonts w:ascii="Garamond" w:hAnsi="Garamond" w:cs="Garamond"/>
          <w:spacing w:val="16"/>
        </w:rPr>
        <w:t xml:space="preserve"> Traditionally,</w:t>
      </w:r>
    </w:p>
    <w:p w:rsidR="00E71690" w:rsidRDefault="00E71690">
      <w:pPr>
        <w:spacing w:before="72"/>
        <w:ind w:left="1296" w:right="72"/>
        <w:jc w:val="both"/>
        <w:rPr>
          <w:rFonts w:ascii="Garamond" w:hAnsi="Garamond" w:cs="Garamond"/>
          <w:spacing w:val="-5"/>
        </w:rPr>
      </w:pPr>
      <w:r>
        <w:rPr>
          <w:rFonts w:ascii="Garamond" w:hAnsi="Garamond" w:cs="Garamond"/>
          <w:spacing w:val="-8"/>
        </w:rPr>
        <w:t xml:space="preserve">when clients come to a therapist with a problem, the therapist explores all the factors </w:t>
      </w:r>
      <w:r>
        <w:rPr>
          <w:rFonts w:ascii="Garamond" w:hAnsi="Garamond" w:cs="Garamond"/>
          <w:spacing w:val="-6"/>
        </w:rPr>
        <w:t xml:space="preserve">that contributed to the development of the problem. A background of involvement </w:t>
      </w:r>
      <w:r>
        <w:rPr>
          <w:rFonts w:ascii="Garamond" w:hAnsi="Garamond" w:cs="Garamond"/>
          <w:spacing w:val="-7"/>
        </w:rPr>
        <w:t>in religion can be part of clients' history, and thus it can be a part of the intake as</w:t>
      </w:r>
      <w:r>
        <w:rPr>
          <w:rFonts w:ascii="Garamond" w:hAnsi="Garamond" w:cs="Garamond"/>
          <w:spacing w:val="-7"/>
        </w:rPr>
        <w:softHyphen/>
      </w:r>
      <w:r>
        <w:rPr>
          <w:rFonts w:ascii="Garamond" w:hAnsi="Garamond" w:cs="Garamond"/>
          <w:spacing w:val="-8"/>
        </w:rPr>
        <w:t xml:space="preserve">sessment and can be explored in counseling sessions. Frame (2003) presents many </w:t>
      </w:r>
      <w:r>
        <w:rPr>
          <w:rFonts w:ascii="Garamond" w:hAnsi="Garamond" w:cs="Garamond"/>
          <w:spacing w:val="-7"/>
        </w:rPr>
        <w:t xml:space="preserve">reasons for including spirituality in the assessment process: understanding clients' worldviews and the contexts in which they live, assisting clients in grappling with questions regarding the purpose of their lives and what they most value, exploring </w:t>
      </w:r>
      <w:r>
        <w:rPr>
          <w:rFonts w:ascii="Garamond" w:hAnsi="Garamond" w:cs="Garamond"/>
          <w:spacing w:val="-6"/>
        </w:rPr>
        <w:t xml:space="preserve">religion and spirituality as client resources, and uncovering religious and spiritual </w:t>
      </w:r>
      <w:r>
        <w:rPr>
          <w:rFonts w:ascii="Garamond" w:hAnsi="Garamond" w:cs="Garamond"/>
          <w:spacing w:val="-9"/>
        </w:rPr>
        <w:t>problems. This information will assist the therapist in choosing appropriate interven</w:t>
      </w:r>
      <w:r>
        <w:rPr>
          <w:rFonts w:ascii="Garamond" w:hAnsi="Garamond" w:cs="Garamond"/>
          <w:spacing w:val="-9"/>
        </w:rPr>
        <w:softHyphen/>
      </w:r>
      <w:r>
        <w:rPr>
          <w:rFonts w:ascii="Garamond" w:hAnsi="Garamond" w:cs="Garamond"/>
          <w:spacing w:val="-7"/>
        </w:rPr>
        <w:t>tions. Young and Cashwell (zoiia) maintain that counselors must assess clients' spir</w:t>
      </w:r>
      <w:r>
        <w:rPr>
          <w:rFonts w:ascii="Garamond" w:hAnsi="Garamond" w:cs="Garamond"/>
          <w:spacing w:val="-7"/>
        </w:rPr>
        <w:softHyphen/>
      </w:r>
      <w:r>
        <w:rPr>
          <w:rFonts w:ascii="Garamond" w:hAnsi="Garamond" w:cs="Garamond"/>
          <w:spacing w:val="-5"/>
        </w:rPr>
        <w:t>itual or religious beliefs if they may be exacerbating clients' psychological problems.</w:t>
      </w:r>
    </w:p>
    <w:p w:rsidR="00E71690" w:rsidRDefault="00E71690">
      <w:pPr>
        <w:widowControl/>
        <w:kinsoku/>
        <w:autoSpaceDE w:val="0"/>
        <w:autoSpaceDN w:val="0"/>
        <w:adjustRightInd w:val="0"/>
        <w:sectPr w:rsidR="00E71690">
          <w:headerReference w:type="even" r:id="rId2875"/>
          <w:headerReference w:type="default" r:id="rId2876"/>
          <w:footerReference w:type="even" r:id="rId2877"/>
          <w:footerReference w:type="default" r:id="rId2878"/>
          <w:pgSz w:w="12240" w:h="15840"/>
          <w:pgMar w:top="2540" w:right="1740" w:bottom="230" w:left="1800" w:header="0" w:footer="0" w:gutter="0"/>
          <w:cols w:space="720"/>
          <w:noEndnote/>
        </w:sectPr>
      </w:pPr>
    </w:p>
    <w:p w:rsidR="00E71690" w:rsidRDefault="00E71690">
      <w:pPr>
        <w:jc w:val="both"/>
        <w:rPr>
          <w:rFonts w:ascii="Garamond" w:hAnsi="Garamond" w:cs="Garamond"/>
          <w:sz w:val="23"/>
          <w:szCs w:val="23"/>
        </w:rPr>
      </w:pPr>
      <w:r>
        <w:rPr>
          <w:rFonts w:ascii="Arial" w:hAnsi="Arial" w:cs="Arial"/>
          <w:b/>
          <w:bCs/>
          <w:color w:val="99A951"/>
          <w:spacing w:val="12"/>
          <w:sz w:val="18"/>
          <w:szCs w:val="18"/>
        </w:rPr>
        <w:t>YOUR ROLE AS A COUNSELOR</w:t>
      </w:r>
      <w:r>
        <w:rPr>
          <w:rFonts w:ascii="Tahoma" w:hAnsi="Tahoma" w:cs="Tahoma"/>
          <w:b/>
          <w:bCs/>
          <w:spacing w:val="2"/>
          <w:sz w:val="18"/>
          <w:szCs w:val="18"/>
        </w:rPr>
        <w:t xml:space="preserve"> It </w:t>
      </w:r>
      <w:r>
        <w:rPr>
          <w:rFonts w:ascii="Garamond" w:hAnsi="Garamond" w:cs="Garamond"/>
          <w:spacing w:val="2"/>
          <w:sz w:val="23"/>
          <w:szCs w:val="23"/>
        </w:rPr>
        <w:t>is critical that counselors not be judgmen</w:t>
      </w:r>
      <w:r>
        <w:rPr>
          <w:rFonts w:ascii="Garamond" w:hAnsi="Garamond" w:cs="Garamond"/>
          <w:spacing w:val="2"/>
          <w:sz w:val="23"/>
          <w:szCs w:val="23"/>
        </w:rPr>
        <w:softHyphen/>
      </w:r>
      <w:r>
        <w:rPr>
          <w:rFonts w:ascii="Garamond" w:hAnsi="Garamond" w:cs="Garamond"/>
          <w:spacing w:val="-1"/>
          <w:sz w:val="23"/>
          <w:szCs w:val="23"/>
        </w:rPr>
        <w:t xml:space="preserve">tal when it comes to their clients' beliefs and that they create an inviting and safe </w:t>
      </w:r>
      <w:r>
        <w:rPr>
          <w:rFonts w:ascii="Garamond" w:hAnsi="Garamond" w:cs="Garamond"/>
          <w:spacing w:val="-4"/>
          <w:sz w:val="23"/>
          <w:szCs w:val="23"/>
        </w:rPr>
        <w:t xml:space="preserve">climate for clients to explore their values and beliefs. There are many paths toward </w:t>
      </w:r>
      <w:r>
        <w:rPr>
          <w:rFonts w:ascii="Garamond" w:hAnsi="Garamond" w:cs="Garamond"/>
          <w:spacing w:val="-2"/>
          <w:sz w:val="23"/>
          <w:szCs w:val="23"/>
        </w:rPr>
        <w:t>fulfilling spiritual needs, and it is not your role as a counselor to prescribe any par</w:t>
      </w:r>
      <w:r>
        <w:rPr>
          <w:rFonts w:ascii="Garamond" w:hAnsi="Garamond" w:cs="Garamond"/>
          <w:spacing w:val="-2"/>
          <w:sz w:val="23"/>
          <w:szCs w:val="23"/>
        </w:rPr>
        <w:softHyphen/>
      </w:r>
      <w:r>
        <w:rPr>
          <w:rFonts w:ascii="Garamond" w:hAnsi="Garamond" w:cs="Garamond"/>
          <w:spacing w:val="1"/>
          <w:sz w:val="23"/>
          <w:szCs w:val="23"/>
        </w:rPr>
        <w:t xml:space="preserve">ticular pathway. By conducting a thorough assessment on a client's background, </w:t>
      </w:r>
      <w:r>
        <w:rPr>
          <w:rFonts w:ascii="Garamond" w:hAnsi="Garamond" w:cs="Garamond"/>
          <w:spacing w:val="-1"/>
          <w:sz w:val="23"/>
          <w:szCs w:val="23"/>
        </w:rPr>
        <w:t xml:space="preserve">you will obtain many clues regarding personal themes for potential exploration. If </w:t>
      </w:r>
      <w:r>
        <w:rPr>
          <w:rFonts w:ascii="Garamond" w:hAnsi="Garamond" w:cs="Garamond"/>
          <w:spacing w:val="-4"/>
          <w:sz w:val="23"/>
          <w:szCs w:val="23"/>
        </w:rPr>
        <w:t xml:space="preserve">you remain finely tuned to clients' stories and to the purpose for which they sought </w:t>
      </w:r>
      <w:r>
        <w:rPr>
          <w:rFonts w:ascii="Garamond" w:hAnsi="Garamond" w:cs="Garamond"/>
          <w:sz w:val="23"/>
          <w:szCs w:val="23"/>
        </w:rPr>
        <w:t>therapy, clients' concerns about spiritual or religious values, beliefs, and practices will surface.</w:t>
      </w:r>
    </w:p>
    <w:p w:rsidR="00E71690" w:rsidRDefault="00E71690">
      <w:pPr>
        <w:spacing w:before="144"/>
        <w:ind w:firstLine="288"/>
        <w:jc w:val="both"/>
        <w:rPr>
          <w:rFonts w:ascii="Garamond" w:hAnsi="Garamond" w:cs="Garamond"/>
          <w:sz w:val="23"/>
          <w:szCs w:val="23"/>
        </w:rPr>
      </w:pPr>
      <w:r>
        <w:rPr>
          <w:rFonts w:ascii="Garamond" w:hAnsi="Garamond" w:cs="Garamond"/>
          <w:sz w:val="23"/>
          <w:szCs w:val="23"/>
        </w:rPr>
        <w:t xml:space="preserve">To assist clients in clarifying their values and in making their own decisions </w:t>
      </w:r>
      <w:r>
        <w:rPr>
          <w:rFonts w:ascii="Garamond" w:hAnsi="Garamond" w:cs="Garamond"/>
          <w:spacing w:val="2"/>
          <w:sz w:val="23"/>
          <w:szCs w:val="23"/>
        </w:rPr>
        <w:t xml:space="preserve">requires that you have a clear sense of your own spiritual perspective. Spiritual </w:t>
      </w:r>
      <w:r>
        <w:rPr>
          <w:rFonts w:ascii="Garamond" w:hAnsi="Garamond" w:cs="Garamond"/>
          <w:spacing w:val="-2"/>
          <w:sz w:val="23"/>
          <w:szCs w:val="23"/>
        </w:rPr>
        <w:t xml:space="preserve">self-awareness is the basis for competence in dealing with the worldviews of your </w:t>
      </w:r>
      <w:r>
        <w:rPr>
          <w:rFonts w:ascii="Garamond" w:hAnsi="Garamond" w:cs="Garamond"/>
          <w:spacing w:val="-1"/>
          <w:sz w:val="23"/>
          <w:szCs w:val="23"/>
        </w:rPr>
        <w:t xml:space="preserve">clients (Hagedorn &amp; Moorhead, 2011). Worthington (2011) reminds therapists of their responsibility to provide informed and sensitive care to all clients, whether or </w:t>
      </w:r>
      <w:r>
        <w:rPr>
          <w:rFonts w:ascii="Garamond" w:hAnsi="Garamond" w:cs="Garamond"/>
          <w:sz w:val="23"/>
          <w:szCs w:val="23"/>
        </w:rPr>
        <w:t>not they embrace a spiritual or religious worldview:</w:t>
      </w:r>
    </w:p>
    <w:p w:rsidR="00E71690" w:rsidRDefault="00E71690">
      <w:pPr>
        <w:spacing w:before="252"/>
        <w:ind w:left="360"/>
        <w:jc w:val="both"/>
        <w:rPr>
          <w:rFonts w:ascii="Garamond" w:hAnsi="Garamond" w:cs="Garamond"/>
          <w:spacing w:val="-1"/>
          <w:sz w:val="20"/>
          <w:szCs w:val="20"/>
        </w:rPr>
      </w:pPr>
      <w:r>
        <w:rPr>
          <w:noProof/>
        </w:rPr>
        <w:pict>
          <v:shape id="_x0000_s1827" type="#_x0000_t202" style="position:absolute;left:0;text-align:left;margin-left:506pt;margin-top:206.15pt;width:13.2pt;height:150.35pt;z-index:-25142732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89" w:lineRule="auto"/>
                    <w:rPr>
                      <w:rFonts w:ascii="Verdana" w:hAnsi="Verdana" w:cs="Verdana"/>
                      <w:spacing w:val="-28"/>
                      <w:w w:val="110"/>
                      <w:sz w:val="16"/>
                      <w:szCs w:val="16"/>
                    </w:rPr>
                  </w:pPr>
                  <w:r>
                    <w:rPr>
                      <w:rFonts w:ascii="Verdana" w:hAnsi="Verdana" w:cs="Verdana"/>
                      <w:spacing w:val="-28"/>
                      <w:w w:val="110"/>
                      <w:sz w:val="16"/>
                      <w:szCs w:val="16"/>
                    </w:rPr>
                    <w:t>471</w:t>
                  </w:r>
                </w:p>
                <w:p w:rsidR="00E71690" w:rsidRDefault="00E71690">
                  <w:pPr>
                    <w:spacing w:before="36" w:after="72" w:line="125" w:lineRule="exact"/>
                    <w:jc w:val="right"/>
                    <w:rPr>
                      <w:rFonts w:ascii="Verdana" w:hAnsi="Verdana" w:cs="Verdana"/>
                      <w:spacing w:val="6"/>
                      <w:sz w:val="13"/>
                      <w:szCs w:val="13"/>
                    </w:rPr>
                  </w:pPr>
                  <w:r>
                    <w:rPr>
                      <w:rFonts w:ascii="Verdana" w:hAnsi="Verdana" w:cs="Verdana"/>
                      <w:spacing w:val="6"/>
                      <w:sz w:val="13"/>
                      <w:szCs w:val="13"/>
                    </w:rPr>
                    <w:t>3A11D3dS213d 3A11V21931NI NV</w:t>
                  </w:r>
                </w:p>
              </w:txbxContent>
            </v:textbox>
            <w10:wrap type="square" anchorx="page" anchory="page"/>
          </v:shape>
        </w:pict>
      </w:r>
      <w:r>
        <w:rPr>
          <w:rFonts w:ascii="Garamond" w:hAnsi="Garamond" w:cs="Garamond"/>
          <w:spacing w:val="-3"/>
          <w:sz w:val="20"/>
          <w:szCs w:val="20"/>
        </w:rPr>
        <w:t>Given the social changes and openness of both clients and therapists to religion and spiritu</w:t>
      </w:r>
      <w:r>
        <w:rPr>
          <w:rFonts w:ascii="Garamond" w:hAnsi="Garamond" w:cs="Garamond"/>
          <w:spacing w:val="-3"/>
          <w:sz w:val="20"/>
          <w:szCs w:val="20"/>
        </w:rPr>
        <w:softHyphen/>
      </w:r>
      <w:r>
        <w:rPr>
          <w:rFonts w:ascii="Garamond" w:hAnsi="Garamond" w:cs="Garamond"/>
          <w:spacing w:val="-1"/>
          <w:sz w:val="20"/>
          <w:szCs w:val="20"/>
        </w:rPr>
        <w:t xml:space="preserve">ality, it is a reasonable supposition that spirituality tailored therapies will increase to meet </w:t>
      </w:r>
      <w:r>
        <w:rPr>
          <w:rFonts w:ascii="Garamond" w:hAnsi="Garamond" w:cs="Garamond"/>
          <w:sz w:val="20"/>
          <w:szCs w:val="20"/>
        </w:rPr>
        <w:t xml:space="preserve">clients' needs. There will also need to be continuing sensitivity to clients who do not want </w:t>
      </w:r>
      <w:r>
        <w:rPr>
          <w:rFonts w:ascii="Garamond" w:hAnsi="Garamond" w:cs="Garamond"/>
          <w:spacing w:val="-1"/>
          <w:sz w:val="20"/>
          <w:szCs w:val="20"/>
        </w:rPr>
        <w:t>to attend religiously or spiritually tailored therapy. (p. 541)</w:t>
      </w:r>
    </w:p>
    <w:p w:rsidR="00E71690" w:rsidRDefault="00E71690">
      <w:pPr>
        <w:spacing w:before="216"/>
        <w:jc w:val="both"/>
        <w:rPr>
          <w:rFonts w:ascii="Garamond" w:hAnsi="Garamond" w:cs="Garamond"/>
          <w:sz w:val="23"/>
          <w:szCs w:val="23"/>
        </w:rPr>
      </w:pPr>
      <w:r>
        <w:rPr>
          <w:rFonts w:ascii="Garamond" w:hAnsi="Garamond" w:cs="Garamond"/>
          <w:spacing w:val="-2"/>
          <w:sz w:val="23"/>
          <w:szCs w:val="23"/>
        </w:rPr>
        <w:t xml:space="preserve">Robertson and Young (2011) stress the need to work with a client's spiritual and </w:t>
      </w:r>
      <w:r>
        <w:rPr>
          <w:rFonts w:ascii="Garamond" w:hAnsi="Garamond" w:cs="Garamond"/>
          <w:spacing w:val="1"/>
          <w:sz w:val="23"/>
          <w:szCs w:val="23"/>
        </w:rPr>
        <w:t xml:space="preserve">religious concerns, and state that "failure to address these issues, may, in some </w:t>
      </w:r>
      <w:r>
        <w:rPr>
          <w:rFonts w:ascii="Garamond" w:hAnsi="Garamond" w:cs="Garamond"/>
          <w:sz w:val="23"/>
          <w:szCs w:val="23"/>
        </w:rPr>
        <w:t>cases, be incompetent or unethical practice" (p. 38).</w:t>
      </w:r>
    </w:p>
    <w:p w:rsidR="00E71690" w:rsidRDefault="00E71690">
      <w:pPr>
        <w:spacing w:before="72"/>
        <w:ind w:firstLine="288"/>
        <w:jc w:val="both"/>
        <w:rPr>
          <w:rFonts w:ascii="Garamond" w:hAnsi="Garamond" w:cs="Garamond"/>
          <w:sz w:val="23"/>
          <w:szCs w:val="23"/>
        </w:rPr>
      </w:pPr>
      <w:r>
        <w:rPr>
          <w:rFonts w:ascii="Garamond" w:hAnsi="Garamond" w:cs="Garamond"/>
          <w:sz w:val="23"/>
          <w:szCs w:val="23"/>
        </w:rPr>
        <w:t xml:space="preserve">If you are to effectively serve diverse client populations, it is essential that you </w:t>
      </w:r>
      <w:r>
        <w:rPr>
          <w:rFonts w:ascii="Garamond" w:hAnsi="Garamond" w:cs="Garamond"/>
          <w:spacing w:val="-4"/>
          <w:sz w:val="23"/>
          <w:szCs w:val="23"/>
        </w:rPr>
        <w:t xml:space="preserve">pay attention to your training and competence in addressing spiritual and religious </w:t>
      </w:r>
      <w:r>
        <w:rPr>
          <w:rFonts w:ascii="Garamond" w:hAnsi="Garamond" w:cs="Garamond"/>
          <w:spacing w:val="-2"/>
          <w:sz w:val="23"/>
          <w:szCs w:val="23"/>
        </w:rPr>
        <w:t xml:space="preserve">concerns your clients bring to therapy. Ethically, it is important to monitor yourself </w:t>
      </w:r>
      <w:r>
        <w:rPr>
          <w:rFonts w:ascii="Garamond" w:hAnsi="Garamond" w:cs="Garamond"/>
          <w:sz w:val="23"/>
          <w:szCs w:val="23"/>
        </w:rPr>
        <w:t>for subtle ways that you might be inclined to influence clients to embrace a spir</w:t>
      </w:r>
      <w:r>
        <w:rPr>
          <w:rFonts w:ascii="Garamond" w:hAnsi="Garamond" w:cs="Garamond"/>
          <w:sz w:val="23"/>
          <w:szCs w:val="23"/>
        </w:rPr>
        <w:softHyphen/>
      </w:r>
      <w:r>
        <w:rPr>
          <w:rFonts w:ascii="Garamond" w:hAnsi="Garamond" w:cs="Garamond"/>
          <w:spacing w:val="-4"/>
          <w:sz w:val="23"/>
          <w:szCs w:val="23"/>
        </w:rPr>
        <w:t xml:space="preserve">itual perspective or to give up certain religious beliefs that you think are no longer </w:t>
      </w:r>
      <w:r>
        <w:rPr>
          <w:rFonts w:ascii="Garamond" w:hAnsi="Garamond" w:cs="Garamond"/>
          <w:sz w:val="23"/>
          <w:szCs w:val="23"/>
        </w:rPr>
        <w:t>functional for them. It is important to keep in mind that clients should determine the specific values they want to retain, replace, or modify.</w:t>
      </w:r>
    </w:p>
    <w:p w:rsidR="00E71690" w:rsidRDefault="00E71690">
      <w:pPr>
        <w:spacing w:before="180"/>
        <w:ind w:firstLine="288"/>
        <w:jc w:val="both"/>
        <w:rPr>
          <w:rFonts w:ascii="Garamond" w:hAnsi="Garamond" w:cs="Garamond"/>
          <w:spacing w:val="-7"/>
          <w:sz w:val="23"/>
          <w:szCs w:val="23"/>
        </w:rPr>
      </w:pPr>
      <w:r>
        <w:rPr>
          <w:rFonts w:ascii="Garamond" w:hAnsi="Garamond" w:cs="Garamond"/>
          <w:spacing w:val="-2"/>
          <w:sz w:val="23"/>
          <w:szCs w:val="23"/>
        </w:rPr>
        <w:t>From my vantage point, the emphasis on spirituality will continue to be impor</w:t>
      </w:r>
      <w:r>
        <w:rPr>
          <w:rFonts w:ascii="Garamond" w:hAnsi="Garamond" w:cs="Garamond"/>
          <w:spacing w:val="-2"/>
          <w:sz w:val="23"/>
          <w:szCs w:val="23"/>
        </w:rPr>
        <w:softHyphen/>
        <w:t xml:space="preserve">tant in counseling practice, which makes it imperative that you prepare yourself to </w:t>
      </w:r>
      <w:r>
        <w:rPr>
          <w:rFonts w:ascii="Garamond" w:hAnsi="Garamond" w:cs="Garamond"/>
          <w:sz w:val="23"/>
          <w:szCs w:val="23"/>
        </w:rPr>
        <w:t xml:space="preserve">work competently with the spiritual and religious concerns that your clients bring </w:t>
      </w:r>
      <w:r>
        <w:rPr>
          <w:rFonts w:ascii="Garamond" w:hAnsi="Garamond" w:cs="Garamond"/>
          <w:spacing w:val="-1"/>
          <w:sz w:val="23"/>
          <w:szCs w:val="23"/>
        </w:rPr>
        <w:t xml:space="preserve">up. For further reading on the topic of integrating spirituality and religion into </w:t>
      </w:r>
      <w:r>
        <w:rPr>
          <w:rFonts w:ascii="Garamond" w:hAnsi="Garamond" w:cs="Garamond"/>
          <w:spacing w:val="-4"/>
          <w:sz w:val="23"/>
          <w:szCs w:val="23"/>
        </w:rPr>
        <w:t xml:space="preserve">counseling, I highly recommend </w:t>
      </w:r>
      <w:r>
        <w:rPr>
          <w:rFonts w:ascii="Bookman Old Style" w:hAnsi="Bookman Old Style" w:cs="Bookman Old Style"/>
          <w:i/>
          <w:iCs/>
          <w:spacing w:val="-4"/>
          <w:sz w:val="20"/>
          <w:szCs w:val="20"/>
        </w:rPr>
        <w:t>Integrating Spirituality and Religion into Coun</w:t>
      </w:r>
      <w:r>
        <w:rPr>
          <w:rFonts w:ascii="Bookman Old Style" w:hAnsi="Bookman Old Style" w:cs="Bookman Old Style"/>
          <w:i/>
          <w:iCs/>
          <w:spacing w:val="-4"/>
          <w:sz w:val="20"/>
          <w:szCs w:val="20"/>
        </w:rPr>
        <w:softHyphen/>
      </w:r>
      <w:r>
        <w:rPr>
          <w:rFonts w:ascii="Bookman Old Style" w:hAnsi="Bookman Old Style" w:cs="Bookman Old Style"/>
          <w:i/>
          <w:iCs/>
          <w:spacing w:val="-7"/>
          <w:sz w:val="20"/>
          <w:szCs w:val="20"/>
        </w:rPr>
        <w:t xml:space="preserve">seling: A Guide to Competent Practice </w:t>
      </w:r>
      <w:r>
        <w:rPr>
          <w:rFonts w:ascii="Garamond" w:hAnsi="Garamond" w:cs="Garamond"/>
          <w:spacing w:val="-7"/>
          <w:sz w:val="23"/>
          <w:szCs w:val="23"/>
        </w:rPr>
        <w:t>(Cashwell &amp; Young, 2011).</w:t>
      </w:r>
    </w:p>
    <w:p w:rsidR="00E71690" w:rsidRDefault="00E71690">
      <w:pPr>
        <w:spacing w:before="360"/>
        <w:rPr>
          <w:rFonts w:ascii="Tahoma" w:hAnsi="Tahoma" w:cs="Tahoma"/>
          <w:spacing w:val="17"/>
        </w:rPr>
      </w:pPr>
      <w:r>
        <w:rPr>
          <w:rFonts w:ascii="Tahoma" w:hAnsi="Tahoma" w:cs="Tahoma"/>
          <w:spacing w:val="17"/>
        </w:rPr>
        <w:t xml:space="preserve">The Chailen </w:t>
      </w:r>
      <w:r>
        <w:rPr>
          <w:rFonts w:ascii="Bookman Old Style" w:hAnsi="Bookman Old Style" w:cs="Bookman Old Style"/>
          <w:spacing w:val="17"/>
          <w:vertAlign w:val="superscript"/>
        </w:rPr>
        <w:t>7e</w:t>
      </w:r>
      <w:r>
        <w:rPr>
          <w:rFonts w:ascii="Tahoma" w:hAnsi="Tahoma" w:cs="Tahoma"/>
          <w:spacing w:val="17"/>
        </w:rPr>
        <w:t xml:space="preserve"> of Developing a integrativr</w:t>
      </w:r>
      <w:r>
        <w:rPr>
          <w:rFonts w:ascii="Bookman Old Style" w:hAnsi="Bookman Old Style" w:cs="Bookman Old Style"/>
          <w:spacing w:val="17"/>
          <w:vertAlign w:val="superscript"/>
        </w:rPr>
        <w:t>,</w:t>
      </w:r>
      <w:r>
        <w:rPr>
          <w:rFonts w:ascii="Tahoma" w:hAnsi="Tahoma" w:cs="Tahoma"/>
          <w:spacing w:val="17"/>
        </w:rPr>
        <w:t xml:space="preserve"> Perspective</w:t>
      </w:r>
    </w:p>
    <w:p w:rsidR="00E71690" w:rsidRDefault="00E71690">
      <w:pPr>
        <w:spacing w:before="108"/>
        <w:jc w:val="both"/>
        <w:rPr>
          <w:rFonts w:ascii="Garamond" w:hAnsi="Garamond" w:cs="Garamond"/>
          <w:sz w:val="23"/>
          <w:szCs w:val="23"/>
        </w:rPr>
      </w:pPr>
      <w:r>
        <w:rPr>
          <w:rFonts w:ascii="Garamond" w:hAnsi="Garamond" w:cs="Garamond"/>
          <w:spacing w:val="-5"/>
          <w:sz w:val="23"/>
          <w:szCs w:val="23"/>
        </w:rPr>
        <w:t xml:space="preserve">A survey of approaches to counseling and psychotherapy reveals that no common </w:t>
      </w:r>
      <w:r>
        <w:rPr>
          <w:rFonts w:ascii="Garamond" w:hAnsi="Garamond" w:cs="Garamond"/>
          <w:spacing w:val="1"/>
          <w:sz w:val="23"/>
          <w:szCs w:val="23"/>
        </w:rPr>
        <w:t xml:space="preserve">philosophy unifies them. Many of the theories have different basic philosophies </w:t>
      </w:r>
      <w:r>
        <w:rPr>
          <w:rFonts w:ascii="Garamond" w:hAnsi="Garamond" w:cs="Garamond"/>
          <w:spacing w:val="2"/>
          <w:sz w:val="23"/>
          <w:szCs w:val="23"/>
        </w:rPr>
        <w:t xml:space="preserve">and views of human nature (Table 15.1). As the postmodern therapists remind </w:t>
      </w:r>
      <w:r>
        <w:rPr>
          <w:rFonts w:ascii="Garamond" w:hAnsi="Garamond" w:cs="Garamond"/>
          <w:sz w:val="23"/>
          <w:szCs w:val="23"/>
        </w:rPr>
        <w:t xml:space="preserve">us, our philosophical assumptions are important because they influence which </w:t>
      </w:r>
      <w:r>
        <w:rPr>
          <w:rFonts w:ascii="Garamond" w:hAnsi="Garamond" w:cs="Garamond"/>
          <w:spacing w:val="-1"/>
          <w:sz w:val="23"/>
          <w:szCs w:val="23"/>
        </w:rPr>
        <w:t xml:space="preserve">"reality" we perceive, and they direct our attention to the variables that we are "set" to see. A word of caution, then: Beware of subscribing exclusively to any one view </w:t>
      </w:r>
      <w:r>
        <w:rPr>
          <w:rFonts w:ascii="Garamond" w:hAnsi="Garamond" w:cs="Garamond"/>
          <w:spacing w:val="-2"/>
          <w:sz w:val="23"/>
          <w:szCs w:val="23"/>
        </w:rPr>
        <w:t>of human nature. Remain open and selectively incorporate a framework for coun</w:t>
      </w:r>
      <w:r>
        <w:rPr>
          <w:rFonts w:ascii="Garamond" w:hAnsi="Garamond" w:cs="Garamond"/>
          <w:spacing w:val="-2"/>
          <w:sz w:val="23"/>
          <w:szCs w:val="23"/>
        </w:rPr>
        <w:softHyphen/>
      </w:r>
      <w:r>
        <w:rPr>
          <w:rFonts w:ascii="Garamond" w:hAnsi="Garamond" w:cs="Garamond"/>
          <w:sz w:val="23"/>
          <w:szCs w:val="23"/>
        </w:rPr>
        <w:t>seling that is consistent with your own personality and your belief system.</w:t>
      </w:r>
    </w:p>
    <w:p w:rsidR="00E71690" w:rsidRDefault="00E71690">
      <w:pPr>
        <w:widowControl/>
        <w:kinsoku/>
        <w:autoSpaceDE w:val="0"/>
        <w:autoSpaceDN w:val="0"/>
        <w:adjustRightInd w:val="0"/>
        <w:sectPr w:rsidR="00E71690">
          <w:headerReference w:type="even" r:id="rId2879"/>
          <w:headerReference w:type="default" r:id="rId2880"/>
          <w:footerReference w:type="even" r:id="rId2881"/>
          <w:footerReference w:type="default" r:id="rId2882"/>
          <w:pgSz w:w="12240" w:h="15840"/>
          <w:pgMar w:top="640" w:right="2949" w:bottom="2110" w:left="1931" w:header="0" w:footer="0" w:gutter="0"/>
          <w:cols w:space="720"/>
          <w:noEndnote/>
        </w:sectPr>
      </w:pPr>
    </w:p>
    <w:p w:rsidR="00E71690" w:rsidRDefault="00E71690">
      <w:pPr>
        <w:tabs>
          <w:tab w:val="right" w:pos="3417"/>
        </w:tabs>
        <w:spacing w:before="72" w:after="72"/>
        <w:ind w:left="343" w:firstLine="199"/>
        <w:rPr>
          <w:rFonts w:ascii="Tahoma" w:hAnsi="Tahoma" w:cs="Tahoma"/>
          <w:color w:val="F9FDE3"/>
          <w:spacing w:val="10"/>
          <w:sz w:val="19"/>
          <w:szCs w:val="19"/>
        </w:rPr>
      </w:pPr>
      <w:r>
        <w:rPr>
          <w:noProof/>
        </w:rPr>
        <w:pict>
          <v:shape id="_x0000_s1828" type="#_x0000_t202" style="position:absolute;left:0;text-align:left;margin-left:9.95pt;margin-top:0;width:376.05pt;height:19.1pt;z-index:-251426304" o:allowincell="f" fillcolor="#a6b35b" stroked="f">
            <v:textbox inset="2.88pt,0,2.88pt,0">
              <w:txbxContent>
                <w:p w:rsidR="00E71690" w:rsidRDefault="00E71690">
                  <w:pPr>
                    <w:widowControl/>
                    <w:kinsoku/>
                    <w:autoSpaceDE w:val="0"/>
                    <w:autoSpaceDN w:val="0"/>
                    <w:rPr>
                      <w:sz w:val="20"/>
                      <w:szCs w:val="20"/>
                    </w:rPr>
                  </w:pPr>
                </w:p>
              </w:txbxContent>
            </v:textbox>
          </v:shape>
        </w:pict>
      </w:r>
      <w:r>
        <w:rPr>
          <w:rFonts w:ascii="Tahoma" w:hAnsi="Tahoma" w:cs="Tahoma"/>
          <w:color w:val="4C5423"/>
          <w:sz w:val="18"/>
          <w:szCs w:val="18"/>
        </w:rPr>
        <w:t>TABLE 15.</w:t>
      </w:r>
      <w:r>
        <w:rPr>
          <w:rFonts w:ascii="Tahoma" w:hAnsi="Tahoma" w:cs="Tahoma"/>
          <w:color w:val="4C5423"/>
          <w:sz w:val="18"/>
          <w:szCs w:val="18"/>
        </w:rPr>
        <w:tab/>
      </w:r>
      <w:r>
        <w:rPr>
          <w:rFonts w:ascii="Tahoma" w:hAnsi="Tahoma" w:cs="Tahoma"/>
          <w:color w:val="F9FDE3"/>
          <w:spacing w:val="10"/>
          <w:sz w:val="19"/>
          <w:szCs w:val="19"/>
        </w:rPr>
        <w:t>is Philosophies</w:t>
      </w:r>
    </w:p>
    <w:p w:rsidR="00E71690" w:rsidRDefault="00E71690">
      <w:pPr>
        <w:spacing w:before="88" w:line="20" w:lineRule="exact"/>
      </w:pPr>
      <w:r>
        <w:rPr>
          <w:noProof/>
        </w:rPr>
        <w:pict>
          <v:line id="_x0000_s1829" style="position:absolute;z-index:251891200;mso-wrap-distance-left:0;mso-wrap-distance-right:0" from="86.25pt,69.85pt" to="379.6pt,69.85pt" o:allowincell="f" strokecolor="#c1ca93" strokeweight=".5pt">
            <w10:wrap type="square"/>
          </v:line>
        </w:pict>
      </w:r>
    </w:p>
    <w:tbl>
      <w:tblPr>
        <w:tblW w:w="0" w:type="auto"/>
        <w:tblLayout w:type="fixed"/>
        <w:tblCellMar>
          <w:left w:w="0" w:type="dxa"/>
          <w:right w:w="0" w:type="dxa"/>
        </w:tblCellMar>
        <w:tblLook w:val="0000"/>
      </w:tblPr>
      <w:tblGrid>
        <w:gridCol w:w="2368"/>
        <w:gridCol w:w="5352"/>
      </w:tblGrid>
      <w:tr w:rsidR="00E71690" w:rsidRPr="00E71690">
        <w:tblPrEx>
          <w:tblCellMar>
            <w:top w:w="0" w:type="dxa"/>
            <w:left w:w="0" w:type="dxa"/>
            <w:bottom w:w="0" w:type="dxa"/>
            <w:right w:w="0" w:type="dxa"/>
          </w:tblCellMar>
        </w:tblPrEx>
        <w:trPr>
          <w:trHeight w:hRule="exact" w:val="1124"/>
        </w:trPr>
        <w:tc>
          <w:tcPr>
            <w:tcW w:w="2368" w:type="dxa"/>
            <w:tcBorders>
              <w:top w:val="nil"/>
              <w:left w:val="nil"/>
              <w:bottom w:val="nil"/>
              <w:right w:val="nil"/>
            </w:tcBorders>
          </w:tcPr>
          <w:p w:rsidR="00E71690" w:rsidRPr="00E71690" w:rsidRDefault="00E71690">
            <w:pPr>
              <w:jc w:val="center"/>
              <w:rPr>
                <w:rFonts w:ascii="Arial" w:hAnsi="Arial" w:cs="Arial"/>
                <w:i/>
                <w:iCs/>
                <w:spacing w:val="4"/>
                <w:sz w:val="16"/>
                <w:szCs w:val="16"/>
              </w:rPr>
            </w:pPr>
            <w:r w:rsidRPr="00E71690">
              <w:rPr>
                <w:rFonts w:ascii="Arial" w:hAnsi="Arial" w:cs="Arial"/>
                <w:i/>
                <w:iCs/>
                <w:spacing w:val="4"/>
                <w:sz w:val="16"/>
                <w:szCs w:val="16"/>
              </w:rPr>
              <w:t>Psychoanalytic therapy</w:t>
            </w:r>
          </w:p>
        </w:tc>
        <w:tc>
          <w:tcPr>
            <w:tcW w:w="5352" w:type="dxa"/>
            <w:tcBorders>
              <w:top w:val="nil"/>
              <w:left w:val="nil"/>
              <w:bottom w:val="nil"/>
              <w:right w:val="nil"/>
            </w:tcBorders>
          </w:tcPr>
          <w:p w:rsidR="00E71690" w:rsidRPr="00E71690" w:rsidRDefault="00E71690">
            <w:pPr>
              <w:ind w:left="252" w:right="324"/>
              <w:rPr>
                <w:rFonts w:ascii="Garamond" w:hAnsi="Garamond" w:cs="Garamond"/>
                <w:spacing w:val="-2"/>
                <w:sz w:val="20"/>
                <w:szCs w:val="20"/>
              </w:rPr>
            </w:pPr>
            <w:r w:rsidRPr="00E71690">
              <w:rPr>
                <w:rFonts w:ascii="Garamond" w:hAnsi="Garamond" w:cs="Garamond"/>
                <w:spacing w:val="-1"/>
                <w:sz w:val="20"/>
                <w:szCs w:val="20"/>
              </w:rPr>
              <w:t xml:space="preserve">Human beings are basically determined by psychic energy and by early experiences. Unconscious motives and conflicts are </w:t>
            </w:r>
            <w:r w:rsidRPr="00E71690">
              <w:rPr>
                <w:rFonts w:ascii="Garamond" w:hAnsi="Garamond" w:cs="Garamond"/>
                <w:spacing w:val="-2"/>
                <w:sz w:val="20"/>
                <w:szCs w:val="20"/>
              </w:rPr>
              <w:t>central in present behavior. Early development is of critical importance because later personality problems have their roots in repressed childhood conflicts.</w:t>
            </w:r>
          </w:p>
        </w:tc>
      </w:tr>
    </w:tbl>
    <w:p w:rsidR="00E71690" w:rsidRDefault="00E71690">
      <w:pPr>
        <w:spacing w:after="304" w:line="20" w:lineRule="exact"/>
      </w:pPr>
    </w:p>
    <w:p w:rsidR="00E71690" w:rsidRDefault="00E71690">
      <w:pPr>
        <w:widowControl/>
        <w:kinsoku/>
        <w:autoSpaceDE w:val="0"/>
        <w:autoSpaceDN w:val="0"/>
        <w:adjustRightInd w:val="0"/>
        <w:sectPr w:rsidR="00E71690">
          <w:headerReference w:type="even" r:id="rId2883"/>
          <w:headerReference w:type="default" r:id="rId2884"/>
          <w:footerReference w:type="even" r:id="rId2885"/>
          <w:footerReference w:type="default" r:id="rId2886"/>
          <w:pgSz w:w="12240" w:h="15840"/>
          <w:pgMar w:top="2440" w:right="1727" w:bottom="622" w:left="2733" w:header="0" w:footer="0" w:gutter="0"/>
          <w:cols w:space="720"/>
          <w:noEndnote/>
        </w:sectPr>
      </w:pPr>
    </w:p>
    <w:p w:rsidR="00E71690" w:rsidRDefault="00E71690">
      <w:pPr>
        <w:ind w:left="72" w:right="216"/>
        <w:rPr>
          <w:rFonts w:ascii="Garamond" w:hAnsi="Garamond" w:cs="Garamond"/>
          <w:spacing w:val="-1"/>
          <w:sz w:val="20"/>
          <w:szCs w:val="20"/>
        </w:rPr>
      </w:pPr>
      <w:r>
        <w:rPr>
          <w:noProof/>
        </w:rPr>
        <w:pict>
          <v:shape id="_x0000_s1830" type="#_x0000_t202" style="position:absolute;left:0;text-align:left;margin-left:151.4pt;margin-top:218.9pt;width:66pt;height:10.35pt;z-index:25189222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71" w:lineRule="auto"/>
                    <w:jc w:val="right"/>
                    <w:rPr>
                      <w:rFonts w:ascii="Arial" w:hAnsi="Arial" w:cs="Arial"/>
                      <w:i/>
                      <w:iCs/>
                      <w:spacing w:val="5"/>
                      <w:sz w:val="16"/>
                      <w:szCs w:val="16"/>
                    </w:rPr>
                  </w:pPr>
                  <w:r>
                    <w:rPr>
                      <w:rFonts w:ascii="Arial" w:hAnsi="Arial" w:cs="Arial"/>
                      <w:i/>
                      <w:iCs/>
                      <w:spacing w:val="5"/>
                      <w:sz w:val="16"/>
                      <w:szCs w:val="16"/>
                    </w:rPr>
                    <w:t>Adlerian therapy</w:t>
                  </w:r>
                </w:p>
              </w:txbxContent>
            </v:textbox>
            <w10:wrap type="square" anchorx="page" anchory="page"/>
          </v:shape>
        </w:pict>
      </w:r>
      <w:r>
        <w:rPr>
          <w:rFonts w:ascii="Garamond" w:hAnsi="Garamond" w:cs="Garamond"/>
          <w:spacing w:val="-1"/>
          <w:sz w:val="20"/>
          <w:szCs w:val="20"/>
        </w:rPr>
        <w:t xml:space="preserve">Humans are motivated by social interest, by striving toward </w:t>
      </w:r>
      <w:r>
        <w:rPr>
          <w:rFonts w:ascii="Garamond" w:hAnsi="Garamond" w:cs="Garamond"/>
          <w:sz w:val="20"/>
          <w:szCs w:val="20"/>
        </w:rPr>
        <w:t xml:space="preserve">goals, by inferiority and superiority, and by dealing with the </w:t>
      </w:r>
      <w:r>
        <w:rPr>
          <w:rFonts w:ascii="Garamond" w:hAnsi="Garamond" w:cs="Garamond"/>
          <w:spacing w:val="-1"/>
          <w:sz w:val="20"/>
          <w:szCs w:val="20"/>
        </w:rPr>
        <w:t xml:space="preserve">tasks of life. Emphasis is on the individual's positive capacities </w:t>
      </w:r>
      <w:r>
        <w:rPr>
          <w:rFonts w:ascii="Garamond" w:hAnsi="Garamond" w:cs="Garamond"/>
          <w:spacing w:val="-2"/>
          <w:sz w:val="20"/>
          <w:szCs w:val="20"/>
        </w:rPr>
        <w:t xml:space="preserve">to live in society cooperatively. People have the capacity to </w:t>
      </w:r>
      <w:r>
        <w:rPr>
          <w:rFonts w:ascii="Garamond" w:hAnsi="Garamond" w:cs="Garamond"/>
          <w:spacing w:val="-1"/>
          <w:sz w:val="20"/>
          <w:szCs w:val="20"/>
        </w:rPr>
        <w:t>interpret, influence, and create events. Each person at an</w:t>
      </w:r>
    </w:p>
    <w:p w:rsidR="00E71690" w:rsidRDefault="00E71690">
      <w:pPr>
        <w:spacing w:after="36"/>
        <w:ind w:left="72" w:right="288"/>
        <w:rPr>
          <w:rFonts w:ascii="Garamond" w:hAnsi="Garamond" w:cs="Garamond"/>
          <w:spacing w:val="-1"/>
          <w:sz w:val="20"/>
          <w:szCs w:val="20"/>
        </w:rPr>
      </w:pPr>
      <w:r>
        <w:rPr>
          <w:rFonts w:ascii="Garamond" w:hAnsi="Garamond" w:cs="Garamond"/>
          <w:spacing w:val="-5"/>
          <w:sz w:val="20"/>
          <w:szCs w:val="20"/>
        </w:rPr>
        <w:t xml:space="preserve">early age creates a unique style of life, which tends to remain </w:t>
      </w:r>
      <w:r>
        <w:rPr>
          <w:rFonts w:ascii="Garamond" w:hAnsi="Garamond" w:cs="Garamond"/>
          <w:spacing w:val="-1"/>
          <w:sz w:val="20"/>
          <w:szCs w:val="20"/>
        </w:rPr>
        <w:t>relatively constant throughout life.</w:t>
      </w:r>
    </w:p>
    <w:p w:rsidR="00E71690" w:rsidRDefault="00E71690">
      <w:pPr>
        <w:spacing w:after="144"/>
        <w:ind w:left="72" w:right="72"/>
        <w:rPr>
          <w:rFonts w:ascii="Garamond" w:hAnsi="Garamond" w:cs="Garamond"/>
          <w:spacing w:val="-2"/>
          <w:sz w:val="20"/>
          <w:szCs w:val="20"/>
        </w:rPr>
      </w:pPr>
      <w:r>
        <w:rPr>
          <w:noProof/>
        </w:rPr>
        <w:pict>
          <v:shape id="_x0000_s1831" type="#_x0000_t202" style="position:absolute;left:0;text-align:left;margin-left:97.15pt;margin-top:313.7pt;width:149.75pt;height:82.8pt;z-index:-25142323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832" type="#_x0000_t202" style="position:absolute;left:0;text-align:left;margin-left:151.4pt;margin-top:313.7pt;width:95.5pt;height:81.9pt;z-index:25189427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Verdana" w:hAnsi="Verdana" w:cs="Verdana"/>
                      <w:i/>
                      <w:iCs/>
                      <w:spacing w:val="-10"/>
                      <w:sz w:val="17"/>
                      <w:szCs w:val="17"/>
                    </w:rPr>
                  </w:pPr>
                  <w:r>
                    <w:rPr>
                      <w:rFonts w:ascii="Verdana" w:hAnsi="Verdana" w:cs="Verdana"/>
                      <w:i/>
                      <w:iCs/>
                      <w:spacing w:val="-10"/>
                      <w:sz w:val="17"/>
                      <w:szCs w:val="17"/>
                    </w:rPr>
                    <w:t>Existential therapy</w:t>
                  </w:r>
                </w:p>
                <w:p w:rsidR="00E71690" w:rsidRDefault="00E71690">
                  <w:pPr>
                    <w:spacing w:before="1152" w:after="72" w:line="273" w:lineRule="auto"/>
                    <w:jc w:val="right"/>
                    <w:rPr>
                      <w:rFonts w:ascii="Arial" w:hAnsi="Arial" w:cs="Arial"/>
                      <w:i/>
                      <w:iCs/>
                      <w:spacing w:val="2"/>
                      <w:sz w:val="16"/>
                      <w:szCs w:val="16"/>
                    </w:rPr>
                  </w:pPr>
                  <w:r>
                    <w:rPr>
                      <w:rFonts w:ascii="Arial" w:hAnsi="Arial" w:cs="Arial"/>
                      <w:i/>
                      <w:iCs/>
                      <w:spacing w:val="2"/>
                      <w:sz w:val="16"/>
                      <w:szCs w:val="16"/>
                    </w:rPr>
                    <w:t>Person-centered therapy</w:t>
                  </w:r>
                </w:p>
              </w:txbxContent>
            </v:textbox>
            <w10:wrap type="square" anchorx="page" anchory="page"/>
          </v:shape>
        </w:pict>
      </w:r>
      <w:r>
        <w:rPr>
          <w:noProof/>
        </w:rPr>
        <w:pict>
          <v:shape id="_x0000_s1833" type="#_x0000_t202" style="position:absolute;left:0;text-align:left;margin-left:97.15pt;margin-top:313.7pt;width:5.25pt;height:81.9pt;z-index:25189529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99" w:lineRule="exact"/>
                    <w:rPr>
                      <w:rFonts w:ascii="Arial Narrow" w:hAnsi="Arial Narrow" w:cs="Arial Narrow"/>
                      <w:spacing w:val="28"/>
                      <w:sz w:val="13"/>
                      <w:szCs w:val="13"/>
                    </w:rPr>
                  </w:pPr>
                  <w:r>
                    <w:rPr>
                      <w:rFonts w:ascii="Arial Narrow" w:hAnsi="Arial Narrow" w:cs="Arial Narrow"/>
                      <w:spacing w:val="28"/>
                      <w:sz w:val="13"/>
                      <w:szCs w:val="13"/>
                    </w:rPr>
                    <w:t>CHAPTER FIFTEEN</w:t>
                  </w:r>
                </w:p>
              </w:txbxContent>
            </v:textbox>
            <w10:wrap type="square" anchorx="page" anchory="page"/>
          </v:shape>
        </w:pict>
      </w:r>
      <w:r>
        <w:rPr>
          <w:noProof/>
        </w:rPr>
        <w:pict>
          <v:shape id="_x0000_s1834" type="#_x0000_t202" style="position:absolute;left:0;text-align:left;margin-left:92.8pt;margin-top:299.3pt;width:15.15pt;height:10.95pt;z-index:251896320;mso-wrap-edited:f;mso-wrap-distance-left:0;mso-wrap-distance-right:408.45pt;mso-position-horizontal-relative:page;mso-position-vertical-relative:page" wrapcoords="-62 0 -62 21600 21662 21600 21662 0 -62 0" o:allowincell="f" stroked="f">
            <v:fill opacity="0"/>
            <v:textbox inset="0,0,0,0">
              <w:txbxContent>
                <w:p w:rsidR="00E71690" w:rsidRDefault="00E71690">
                  <w:pPr>
                    <w:spacing w:after="36" w:line="201" w:lineRule="auto"/>
                    <w:rPr>
                      <w:rFonts w:ascii="Verdana" w:hAnsi="Verdana" w:cs="Verdana"/>
                      <w:spacing w:val="-5"/>
                      <w:sz w:val="16"/>
                      <w:szCs w:val="16"/>
                    </w:rPr>
                  </w:pPr>
                  <w:r>
                    <w:rPr>
                      <w:rFonts w:ascii="Verdana" w:hAnsi="Verdana" w:cs="Verdana"/>
                      <w:spacing w:val="-5"/>
                      <w:sz w:val="16"/>
                      <w:szCs w:val="16"/>
                    </w:rPr>
                    <w:t>472</w:t>
                  </w:r>
                </w:p>
              </w:txbxContent>
            </v:textbox>
            <w10:wrap type="square" anchorx="page" anchory="page"/>
          </v:shape>
        </w:pict>
      </w:r>
      <w:r>
        <w:rPr>
          <w:noProof/>
        </w:rPr>
        <w:pict>
          <v:line id="_x0000_s1835" style="position:absolute;left:0;text-align:left;z-index:251897344;mso-wrap-distance-left:0;mso-wrap-distance-right:0;mso-position-horizontal-relative:page;mso-position-vertical-relative:page" from="235.85pt,305.5pt" to="516.25pt,305.5pt" o:allowincell="f" strokecolor="#c2cb98" strokeweight=".25pt">
            <w10:wrap type="square" anchorx="page" anchory="page"/>
          </v:line>
        </w:pict>
      </w:r>
      <w:r>
        <w:rPr>
          <w:rFonts w:ascii="Garamond" w:hAnsi="Garamond" w:cs="Garamond"/>
          <w:spacing w:val="-6"/>
          <w:sz w:val="20"/>
          <w:szCs w:val="20"/>
        </w:rPr>
        <w:t xml:space="preserve">The central focus is on the nature of the human condition, which </w:t>
      </w:r>
      <w:r>
        <w:rPr>
          <w:rFonts w:ascii="Garamond" w:hAnsi="Garamond" w:cs="Garamond"/>
          <w:spacing w:val="1"/>
          <w:sz w:val="20"/>
          <w:szCs w:val="20"/>
        </w:rPr>
        <w:t xml:space="preserve">indudes a capacity for self-awareness, freedom of choice to </w:t>
      </w:r>
      <w:r>
        <w:rPr>
          <w:rFonts w:ascii="Garamond" w:hAnsi="Garamond" w:cs="Garamond"/>
          <w:spacing w:val="-3"/>
          <w:sz w:val="20"/>
          <w:szCs w:val="20"/>
        </w:rPr>
        <w:t xml:space="preserve">decide one's fate, responsibility, anxiety, the search for meaning, </w:t>
      </w:r>
      <w:r>
        <w:rPr>
          <w:rFonts w:ascii="Garamond" w:hAnsi="Garamond" w:cs="Garamond"/>
          <w:spacing w:val="-2"/>
          <w:sz w:val="20"/>
          <w:szCs w:val="20"/>
        </w:rPr>
        <w:t>being alone and being in relation with others, striving for authenticity, and facing living and dying.</w:t>
      </w:r>
    </w:p>
    <w:p w:rsidR="00E71690" w:rsidRDefault="00E71690">
      <w:pPr>
        <w:pBdr>
          <w:top w:val="single" w:sz="2" w:space="5" w:color="C3CC97"/>
          <w:between w:val="single" w:sz="2" w:space="5" w:color="C3CC97"/>
        </w:pBdr>
        <w:spacing w:before="4" w:after="108"/>
        <w:ind w:left="72" w:right="288"/>
        <w:rPr>
          <w:rFonts w:ascii="Garamond" w:hAnsi="Garamond" w:cs="Garamond"/>
          <w:sz w:val="20"/>
          <w:szCs w:val="20"/>
        </w:rPr>
      </w:pPr>
      <w:r>
        <w:rPr>
          <w:rFonts w:ascii="Garamond" w:hAnsi="Garamond" w:cs="Garamond"/>
          <w:sz w:val="20"/>
          <w:szCs w:val="20"/>
        </w:rPr>
        <w:t xml:space="preserve">Positive view of people; we have an inclination toward </w:t>
      </w:r>
      <w:r>
        <w:rPr>
          <w:rFonts w:ascii="Garamond" w:hAnsi="Garamond" w:cs="Garamond"/>
          <w:spacing w:val="-5"/>
          <w:sz w:val="20"/>
          <w:szCs w:val="20"/>
        </w:rPr>
        <w:t xml:space="preserve">becoming fully functioning. In the context of the therapeutic </w:t>
      </w:r>
      <w:r>
        <w:rPr>
          <w:rFonts w:ascii="Garamond" w:hAnsi="Garamond" w:cs="Garamond"/>
          <w:spacing w:val="3"/>
          <w:sz w:val="20"/>
          <w:szCs w:val="20"/>
        </w:rPr>
        <w:t xml:space="preserve">relationship, the client experiences feelings that were </w:t>
      </w:r>
      <w:r>
        <w:rPr>
          <w:rFonts w:ascii="Garamond" w:hAnsi="Garamond" w:cs="Garamond"/>
          <w:sz w:val="20"/>
          <w:szCs w:val="20"/>
        </w:rPr>
        <w:t>previously denied to awareness. The client moves toward increased awareness, spontaneity, trust in self, and inner</w:t>
      </w:r>
      <w:r>
        <w:rPr>
          <w:rFonts w:ascii="Garamond" w:hAnsi="Garamond" w:cs="Garamond"/>
          <w:sz w:val="20"/>
          <w:szCs w:val="20"/>
        </w:rPr>
        <w:softHyphen/>
        <w:t>directedness.</w:t>
      </w:r>
    </w:p>
    <w:p w:rsidR="00E71690" w:rsidRDefault="00E71690">
      <w:pPr>
        <w:widowControl/>
        <w:kinsoku/>
        <w:autoSpaceDE w:val="0"/>
        <w:autoSpaceDN w:val="0"/>
        <w:adjustRightInd w:val="0"/>
        <w:sectPr w:rsidR="00E71690">
          <w:headerReference w:type="even" r:id="rId2887"/>
          <w:headerReference w:type="default" r:id="rId2888"/>
          <w:footerReference w:type="even" r:id="rId2889"/>
          <w:footerReference w:type="default" r:id="rId2890"/>
          <w:type w:val="continuous"/>
          <w:pgSz w:w="12240" w:h="15840"/>
          <w:pgMar w:top="2440" w:right="1852" w:bottom="622" w:left="5288" w:header="0" w:footer="0" w:gutter="0"/>
          <w:cols w:space="720"/>
          <w:noEndnote/>
        </w:sectPr>
      </w:pPr>
    </w:p>
    <w:p w:rsidR="00E71690" w:rsidRDefault="00E71690">
      <w:pPr>
        <w:spacing w:before="108"/>
        <w:ind w:left="936" w:right="432"/>
        <w:jc w:val="both"/>
        <w:rPr>
          <w:rFonts w:ascii="Garamond" w:hAnsi="Garamond" w:cs="Garamond"/>
          <w:spacing w:val="-5"/>
          <w:sz w:val="20"/>
          <w:szCs w:val="20"/>
        </w:rPr>
      </w:pPr>
      <w:r>
        <w:rPr>
          <w:noProof/>
        </w:rPr>
        <w:pict>
          <v:shape id="_x0000_s1836" type="#_x0000_t202" style="position:absolute;left:0;text-align:left;margin-left:-71pt;margin-top:4.95pt;width:61.4pt;height:10.6pt;z-index:251898368;mso-wrap-edited:f;mso-wrap-distance-left:0;mso-wrap-distance-right:0" wrapcoords="-62 0 -62 21600 21662 21600 21662 0 -62 0" o:allowincell="f" stroked="f">
            <v:fill opacity="0"/>
            <v:textbox inset="0,0,0,0">
              <w:txbxContent>
                <w:p w:rsidR="00E71690" w:rsidRDefault="00E71690">
                  <w:pPr>
                    <w:spacing w:line="278" w:lineRule="auto"/>
                    <w:jc w:val="right"/>
                    <w:rPr>
                      <w:rFonts w:ascii="Arial" w:hAnsi="Arial" w:cs="Arial"/>
                      <w:i/>
                      <w:iCs/>
                      <w:spacing w:val="4"/>
                      <w:sz w:val="16"/>
                      <w:szCs w:val="16"/>
                    </w:rPr>
                  </w:pPr>
                  <w:r>
                    <w:rPr>
                      <w:rFonts w:ascii="Arial" w:hAnsi="Arial" w:cs="Arial"/>
                      <w:i/>
                      <w:iCs/>
                      <w:spacing w:val="4"/>
                      <w:sz w:val="16"/>
                      <w:szCs w:val="16"/>
                    </w:rPr>
                    <w:t>Gestalt therapy</w:t>
                  </w:r>
                </w:p>
              </w:txbxContent>
            </v:textbox>
            <w10:wrap type="square"/>
          </v:shape>
        </w:pict>
      </w:r>
      <w:r>
        <w:rPr>
          <w:noProof/>
        </w:rPr>
        <w:pict>
          <v:line id="_x0000_s1837" style="position:absolute;left:0;text-align:left;z-index:251899392;mso-wrap-distance-left:0;mso-wrap-distance-right:0" from="0,.3pt" to="294.05pt,.3pt" o:allowincell="f" strokecolor="#bec892" strokeweight=".5pt">
            <w10:wrap type="square"/>
          </v:line>
        </w:pict>
      </w:r>
      <w:r>
        <w:rPr>
          <w:rFonts w:ascii="Garamond" w:hAnsi="Garamond" w:cs="Garamond"/>
          <w:spacing w:val="-7"/>
          <w:sz w:val="20"/>
          <w:szCs w:val="20"/>
        </w:rPr>
        <w:t xml:space="preserve">The person strives for wholeness and integration of thinking, feeling, and behaving. Some key concepts include contact with </w:t>
      </w:r>
      <w:r>
        <w:rPr>
          <w:rFonts w:ascii="Garamond" w:hAnsi="Garamond" w:cs="Garamond"/>
          <w:spacing w:val="-4"/>
          <w:sz w:val="20"/>
          <w:szCs w:val="20"/>
        </w:rPr>
        <w:t xml:space="preserve">self and others, contact boundaries, and awareness. The view </w:t>
      </w:r>
      <w:r>
        <w:rPr>
          <w:rFonts w:ascii="Garamond" w:hAnsi="Garamond" w:cs="Garamond"/>
          <w:spacing w:val="-5"/>
          <w:sz w:val="20"/>
          <w:szCs w:val="20"/>
        </w:rPr>
        <w:t>is nondeterministic in that the person is viewed as having the</w:t>
      </w:r>
    </w:p>
    <w:p w:rsidR="00E71690" w:rsidRDefault="00E71690">
      <w:pPr>
        <w:spacing w:after="144"/>
        <w:ind w:left="936" w:right="288"/>
        <w:rPr>
          <w:rFonts w:ascii="Garamond" w:hAnsi="Garamond" w:cs="Garamond"/>
          <w:spacing w:val="-4"/>
          <w:sz w:val="20"/>
          <w:szCs w:val="20"/>
        </w:rPr>
      </w:pPr>
      <w:r>
        <w:rPr>
          <w:rFonts w:ascii="Garamond" w:hAnsi="Garamond" w:cs="Garamond"/>
          <w:spacing w:val="-10"/>
          <w:sz w:val="20"/>
          <w:szCs w:val="20"/>
        </w:rPr>
        <w:t xml:space="preserve">capacity to recognize how earlier influences are related to present </w:t>
      </w:r>
      <w:r>
        <w:rPr>
          <w:rFonts w:ascii="Garamond" w:hAnsi="Garamond" w:cs="Garamond"/>
          <w:spacing w:val="-2"/>
          <w:sz w:val="20"/>
          <w:szCs w:val="20"/>
        </w:rPr>
        <w:t xml:space="preserve">difficulties. As an experiential approach, it is grounded in the </w:t>
      </w:r>
      <w:r>
        <w:rPr>
          <w:rFonts w:ascii="Garamond" w:hAnsi="Garamond" w:cs="Garamond"/>
          <w:spacing w:val="-7"/>
          <w:sz w:val="20"/>
          <w:szCs w:val="20"/>
        </w:rPr>
        <w:t xml:space="preserve">here and now and emphasizes awareness, personal choice, and </w:t>
      </w:r>
      <w:r>
        <w:rPr>
          <w:rFonts w:ascii="Garamond" w:hAnsi="Garamond" w:cs="Garamond"/>
          <w:spacing w:val="-4"/>
          <w:sz w:val="20"/>
          <w:szCs w:val="20"/>
        </w:rPr>
        <w:t>responsibility.</w:t>
      </w:r>
    </w:p>
    <w:p w:rsidR="00E71690" w:rsidRDefault="00E71690">
      <w:pPr>
        <w:spacing w:before="108"/>
        <w:ind w:left="936" w:right="72"/>
        <w:rPr>
          <w:rFonts w:ascii="Garamond" w:hAnsi="Garamond" w:cs="Garamond"/>
          <w:spacing w:val="-2"/>
          <w:sz w:val="20"/>
          <w:szCs w:val="20"/>
        </w:rPr>
      </w:pPr>
      <w:r>
        <w:rPr>
          <w:noProof/>
        </w:rPr>
        <w:pict>
          <v:shape id="_x0000_s1838" type="#_x0000_t202" style="position:absolute;left:0;text-align:left;margin-left:-71pt;margin-top:4.65pt;width:67.2pt;height:10.65pt;z-index:251900416;mso-wrap-edited:f;mso-wrap-distance-left:0;mso-wrap-distance-right:0" wrapcoords="-62 0 -62 21600 21662 21600 21662 0 -62 0" o:allowincell="f" stroked="f">
            <v:fill opacity="0"/>
            <v:textbox inset="0,0,0,0">
              <w:txbxContent>
                <w:p w:rsidR="00E71690" w:rsidRDefault="00E71690">
                  <w:pPr>
                    <w:spacing w:line="280" w:lineRule="auto"/>
                    <w:jc w:val="right"/>
                    <w:rPr>
                      <w:rFonts w:ascii="Arial" w:hAnsi="Arial" w:cs="Arial"/>
                      <w:i/>
                      <w:iCs/>
                      <w:spacing w:val="4"/>
                      <w:sz w:val="16"/>
                      <w:szCs w:val="16"/>
                    </w:rPr>
                  </w:pPr>
                  <w:r>
                    <w:rPr>
                      <w:rFonts w:ascii="Arial" w:hAnsi="Arial" w:cs="Arial"/>
                      <w:i/>
                      <w:iCs/>
                      <w:spacing w:val="4"/>
                      <w:sz w:val="16"/>
                      <w:szCs w:val="16"/>
                    </w:rPr>
                    <w:t>Behavior therapy</w:t>
                  </w:r>
                </w:p>
              </w:txbxContent>
            </v:textbox>
            <w10:wrap type="square"/>
          </v:shape>
        </w:pict>
      </w:r>
      <w:r>
        <w:rPr>
          <w:noProof/>
        </w:rPr>
        <w:pict>
          <v:line id="_x0000_s1839" style="position:absolute;left:0;text-align:left;z-index:251901440;mso-wrap-distance-left:0;mso-wrap-distance-right:0" from="0,.2pt" to="95.35pt,.2pt" o:allowincell="f" strokecolor="#c1c99c" strokeweight=".25pt">
            <w10:wrap type="square"/>
          </v:line>
        </w:pict>
      </w:r>
      <w:r>
        <w:rPr>
          <w:noProof/>
        </w:rPr>
        <w:pict>
          <v:line id="_x0000_s1840" style="position:absolute;left:0;text-align:left;z-index:251902464;mso-wrap-distance-left:0;mso-wrap-distance-right:0" from="236.2pt,.45pt" to="294.05pt,.45pt" o:allowincell="f" strokecolor="#bec78e" strokeweight=".5pt">
            <w10:wrap type="square"/>
          </v:line>
        </w:pict>
      </w:r>
      <w:r>
        <w:rPr>
          <w:noProof/>
        </w:rPr>
        <w:pict>
          <v:line id="_x0000_s1841" style="position:absolute;left:0;text-align:left;z-index:251903488;mso-wrap-distance-left:0;mso-wrap-distance-right:0" from="150.75pt,.45pt" to="210.05pt,.45pt" o:allowincell="f" strokecolor="#c4ce96" strokeweight=".25pt">
            <w10:wrap type="square"/>
          </v:line>
        </w:pict>
      </w:r>
      <w:r>
        <w:rPr>
          <w:rFonts w:ascii="Garamond" w:hAnsi="Garamond" w:cs="Garamond"/>
          <w:spacing w:val="-4"/>
          <w:sz w:val="20"/>
          <w:szCs w:val="20"/>
        </w:rPr>
        <w:t xml:space="preserve">Behavior is the product of learning. We are both the product and </w:t>
      </w:r>
      <w:r>
        <w:rPr>
          <w:rFonts w:ascii="Garamond" w:hAnsi="Garamond" w:cs="Garamond"/>
          <w:spacing w:val="-2"/>
          <w:sz w:val="20"/>
          <w:szCs w:val="20"/>
        </w:rPr>
        <w:t>the producer of the environment. Traditional behavior therapy</w:t>
      </w:r>
    </w:p>
    <w:p w:rsidR="00E71690" w:rsidRDefault="00E71690">
      <w:pPr>
        <w:ind w:left="936"/>
        <w:rPr>
          <w:rFonts w:ascii="Garamond" w:hAnsi="Garamond" w:cs="Garamond"/>
          <w:spacing w:val="-2"/>
          <w:sz w:val="20"/>
          <w:szCs w:val="20"/>
        </w:rPr>
      </w:pPr>
      <w:r>
        <w:rPr>
          <w:rFonts w:ascii="Garamond" w:hAnsi="Garamond" w:cs="Garamond"/>
          <w:spacing w:val="-2"/>
          <w:sz w:val="20"/>
          <w:szCs w:val="20"/>
        </w:rPr>
        <w:t>is based on classical and operant principles. Contemporary</w:t>
      </w:r>
    </w:p>
    <w:p w:rsidR="00E71690" w:rsidRDefault="00E71690">
      <w:pPr>
        <w:spacing w:after="288"/>
        <w:ind w:left="936"/>
        <w:rPr>
          <w:rFonts w:ascii="Garamond" w:hAnsi="Garamond" w:cs="Garamond"/>
          <w:spacing w:val="-2"/>
          <w:sz w:val="20"/>
          <w:szCs w:val="20"/>
        </w:rPr>
      </w:pPr>
      <w:r>
        <w:rPr>
          <w:noProof/>
        </w:rPr>
        <w:pict>
          <v:line id="_x0000_s1842" style="position:absolute;left:0;text-align:left;z-index:251904512;mso-wrap-distance-left:0;mso-wrap-distance-right:0" from="76.6pt,17.35pt" to="294.05pt,17.35pt" o:allowincell="f" strokecolor="#c3cc93" strokeweight=".25pt">
            <w10:wrap type="square"/>
          </v:line>
        </w:pict>
      </w:r>
      <w:r>
        <w:rPr>
          <w:rFonts w:ascii="Garamond" w:hAnsi="Garamond" w:cs="Garamond"/>
          <w:spacing w:val="-2"/>
          <w:sz w:val="20"/>
          <w:szCs w:val="20"/>
        </w:rPr>
        <w:t>behavior therapy has branched out in many directions.</w:t>
      </w:r>
    </w:p>
    <w:p w:rsidR="00E71690" w:rsidRDefault="00E71690">
      <w:pPr>
        <w:widowControl/>
        <w:kinsoku/>
        <w:autoSpaceDE w:val="0"/>
        <w:autoSpaceDN w:val="0"/>
        <w:adjustRightInd w:val="0"/>
        <w:sectPr w:rsidR="00E71690">
          <w:headerReference w:type="even" r:id="rId2891"/>
          <w:headerReference w:type="default" r:id="rId2892"/>
          <w:footerReference w:type="even" r:id="rId2893"/>
          <w:footerReference w:type="default" r:id="rId2894"/>
          <w:type w:val="continuous"/>
          <w:pgSz w:w="12240" w:h="15840"/>
          <w:pgMar w:top="2440" w:right="1852" w:bottom="622" w:left="4448" w:header="0" w:footer="0" w:gutter="0"/>
          <w:cols w:space="720"/>
          <w:noEndnote/>
        </w:sectPr>
      </w:pPr>
    </w:p>
    <w:tbl>
      <w:tblPr>
        <w:tblW w:w="0" w:type="auto"/>
        <w:tblLayout w:type="fixed"/>
        <w:tblCellMar>
          <w:left w:w="0" w:type="dxa"/>
          <w:right w:w="0" w:type="dxa"/>
        </w:tblCellMar>
        <w:tblLook w:val="0000"/>
      </w:tblPr>
      <w:tblGrid>
        <w:gridCol w:w="2220"/>
        <w:gridCol w:w="5080"/>
      </w:tblGrid>
      <w:tr w:rsidR="00E71690" w:rsidRPr="00E71690">
        <w:tblPrEx>
          <w:tblCellMar>
            <w:top w:w="0" w:type="dxa"/>
            <w:left w:w="0" w:type="dxa"/>
            <w:bottom w:w="0" w:type="dxa"/>
            <w:right w:w="0" w:type="dxa"/>
          </w:tblCellMar>
        </w:tblPrEx>
        <w:trPr>
          <w:trHeight w:hRule="exact" w:val="2048"/>
        </w:trPr>
        <w:tc>
          <w:tcPr>
            <w:tcW w:w="2220" w:type="dxa"/>
            <w:tcBorders>
              <w:top w:val="nil"/>
              <w:left w:val="nil"/>
              <w:bottom w:val="nil"/>
              <w:right w:val="nil"/>
            </w:tcBorders>
          </w:tcPr>
          <w:p w:rsidR="00E71690" w:rsidRPr="00E71690" w:rsidRDefault="00E71690">
            <w:pPr>
              <w:jc w:val="center"/>
              <w:rPr>
                <w:rFonts w:ascii="Arial" w:hAnsi="Arial" w:cs="Arial"/>
                <w:i/>
                <w:iCs/>
                <w:spacing w:val="4"/>
                <w:sz w:val="16"/>
                <w:szCs w:val="16"/>
              </w:rPr>
            </w:pPr>
            <w:r w:rsidRPr="00E71690">
              <w:rPr>
                <w:rFonts w:ascii="Arial" w:hAnsi="Arial" w:cs="Arial"/>
                <w:i/>
                <w:iCs/>
                <w:spacing w:val="4"/>
                <w:sz w:val="16"/>
                <w:szCs w:val="16"/>
              </w:rPr>
              <w:t>Cognitive behavior therapy</w:t>
            </w:r>
          </w:p>
        </w:tc>
        <w:tc>
          <w:tcPr>
            <w:tcW w:w="5080" w:type="dxa"/>
            <w:tcBorders>
              <w:top w:val="nil"/>
              <w:left w:val="nil"/>
              <w:bottom w:val="nil"/>
              <w:right w:val="nil"/>
            </w:tcBorders>
          </w:tcPr>
          <w:p w:rsidR="00E71690" w:rsidRPr="00E71690" w:rsidRDefault="00E71690">
            <w:pPr>
              <w:ind w:left="108" w:right="324"/>
              <w:rPr>
                <w:rFonts w:ascii="Garamond" w:hAnsi="Garamond" w:cs="Garamond"/>
                <w:spacing w:val="-1"/>
                <w:sz w:val="20"/>
                <w:szCs w:val="20"/>
              </w:rPr>
            </w:pPr>
            <w:r w:rsidRPr="00E71690">
              <w:rPr>
                <w:rFonts w:ascii="Garamond" w:hAnsi="Garamond" w:cs="Garamond"/>
                <w:sz w:val="20"/>
                <w:szCs w:val="20"/>
              </w:rPr>
              <w:t xml:space="preserve">Individuals tend to incorporate faulty thinking, which leads </w:t>
            </w:r>
            <w:r w:rsidRPr="00E71690">
              <w:rPr>
                <w:rFonts w:ascii="Garamond" w:hAnsi="Garamond" w:cs="Garamond"/>
                <w:spacing w:val="-1"/>
                <w:sz w:val="20"/>
                <w:szCs w:val="20"/>
              </w:rPr>
              <w:t>to emotional and behavioral disturbances. Cognitions are the</w:t>
            </w:r>
          </w:p>
          <w:p w:rsidR="00E71690" w:rsidRPr="00E71690" w:rsidRDefault="00E71690">
            <w:pPr>
              <w:ind w:left="108" w:right="72"/>
              <w:rPr>
                <w:rFonts w:ascii="Garamond" w:hAnsi="Garamond" w:cs="Garamond"/>
                <w:spacing w:val="-2"/>
                <w:sz w:val="20"/>
                <w:szCs w:val="20"/>
              </w:rPr>
            </w:pPr>
            <w:r w:rsidRPr="00E71690">
              <w:rPr>
                <w:rFonts w:ascii="Garamond" w:hAnsi="Garamond" w:cs="Garamond"/>
                <w:spacing w:val="-5"/>
                <w:sz w:val="20"/>
                <w:szCs w:val="20"/>
              </w:rPr>
              <w:t xml:space="preserve">major determinants of how we feel and act. Therapy is primarily </w:t>
            </w:r>
            <w:r w:rsidRPr="00E71690">
              <w:rPr>
                <w:rFonts w:ascii="Garamond" w:hAnsi="Garamond" w:cs="Garamond"/>
                <w:spacing w:val="-1"/>
                <w:sz w:val="20"/>
                <w:szCs w:val="20"/>
              </w:rPr>
              <w:t xml:space="preserve">oriented toward cognition and behavior, and it stresses the role </w:t>
            </w:r>
            <w:r w:rsidRPr="00E71690">
              <w:rPr>
                <w:rFonts w:ascii="Garamond" w:hAnsi="Garamond" w:cs="Garamond"/>
                <w:spacing w:val="1"/>
                <w:sz w:val="20"/>
                <w:szCs w:val="20"/>
              </w:rPr>
              <w:t xml:space="preserve">of thinking, deciding, questioning, doing, and redeciding. This </w:t>
            </w:r>
            <w:r w:rsidRPr="00E71690">
              <w:rPr>
                <w:rFonts w:ascii="Garamond" w:hAnsi="Garamond" w:cs="Garamond"/>
                <w:spacing w:val="-2"/>
                <w:sz w:val="20"/>
                <w:szCs w:val="20"/>
              </w:rPr>
              <w:t xml:space="preserve">is a psychoeducational model, which emphasizes therapy as a </w:t>
            </w:r>
            <w:r w:rsidRPr="00E71690">
              <w:rPr>
                <w:rFonts w:ascii="Garamond" w:hAnsi="Garamond" w:cs="Garamond"/>
                <w:spacing w:val="-3"/>
                <w:sz w:val="20"/>
                <w:szCs w:val="20"/>
              </w:rPr>
              <w:t xml:space="preserve">learning process, including acquiring and practicing new skills, </w:t>
            </w:r>
            <w:r w:rsidRPr="00E71690">
              <w:rPr>
                <w:rFonts w:ascii="Garamond" w:hAnsi="Garamond" w:cs="Garamond"/>
                <w:spacing w:val="2"/>
                <w:sz w:val="20"/>
                <w:szCs w:val="20"/>
              </w:rPr>
              <w:t xml:space="preserve">learning new ways of thinking, and acquiring more effective </w:t>
            </w:r>
            <w:r w:rsidRPr="00E71690">
              <w:rPr>
                <w:rFonts w:ascii="Garamond" w:hAnsi="Garamond" w:cs="Garamond"/>
                <w:spacing w:val="-2"/>
                <w:sz w:val="20"/>
                <w:szCs w:val="20"/>
              </w:rPr>
              <w:t>ways of coping with problems.</w:t>
            </w:r>
          </w:p>
        </w:tc>
      </w:tr>
    </w:tbl>
    <w:p w:rsidR="00E71690" w:rsidRDefault="00E71690">
      <w:pPr>
        <w:spacing w:after="124" w:line="20" w:lineRule="exact"/>
      </w:pPr>
    </w:p>
    <w:p w:rsidR="00E71690" w:rsidRDefault="00E71690">
      <w:pPr>
        <w:widowControl/>
        <w:kinsoku/>
        <w:autoSpaceDE w:val="0"/>
        <w:autoSpaceDN w:val="0"/>
        <w:adjustRightInd w:val="0"/>
        <w:sectPr w:rsidR="00E71690">
          <w:headerReference w:type="even" r:id="rId2895"/>
          <w:headerReference w:type="default" r:id="rId2896"/>
          <w:footerReference w:type="even" r:id="rId2897"/>
          <w:footerReference w:type="default" r:id="rId2898"/>
          <w:type w:val="continuous"/>
          <w:pgSz w:w="12240" w:h="15840"/>
          <w:pgMar w:top="2440" w:right="1852" w:bottom="622" w:left="3028" w:header="0" w:footer="0" w:gutter="0"/>
          <w:cols w:space="720"/>
          <w:noEndnote/>
        </w:sectPr>
      </w:pPr>
    </w:p>
    <w:p w:rsidR="00E71690" w:rsidRDefault="00E71690">
      <w:pPr>
        <w:spacing w:before="7" w:line="20" w:lineRule="exact"/>
      </w:pPr>
      <w:r>
        <w:rPr>
          <w:noProof/>
        </w:rPr>
        <w:pict>
          <v:line id="_x0000_s1843" style="position:absolute;z-index:251905536;mso-wrap-distance-left:0;mso-wrap-distance-right:0" from="0,84.7pt" to="365.05pt,84.7pt" o:allowincell="f" strokecolor="#b9c28a" strokeweight=".25pt">
            <w10:wrap type="square"/>
          </v:line>
        </w:pict>
      </w:r>
    </w:p>
    <w:tbl>
      <w:tblPr>
        <w:tblW w:w="0" w:type="auto"/>
        <w:tblLayout w:type="fixed"/>
        <w:tblCellMar>
          <w:left w:w="0" w:type="dxa"/>
          <w:right w:w="0" w:type="dxa"/>
        </w:tblCellMar>
        <w:tblLook w:val="0000"/>
      </w:tblPr>
      <w:tblGrid>
        <w:gridCol w:w="2043"/>
        <w:gridCol w:w="5257"/>
      </w:tblGrid>
      <w:tr w:rsidR="00E71690" w:rsidRPr="00E71690">
        <w:tblPrEx>
          <w:tblCellMar>
            <w:top w:w="0" w:type="dxa"/>
            <w:left w:w="0" w:type="dxa"/>
            <w:bottom w:w="0" w:type="dxa"/>
            <w:right w:w="0" w:type="dxa"/>
          </w:tblCellMar>
        </w:tblPrEx>
        <w:trPr>
          <w:trHeight w:hRule="exact" w:val="1506"/>
        </w:trPr>
        <w:tc>
          <w:tcPr>
            <w:tcW w:w="2043" w:type="dxa"/>
            <w:tcBorders>
              <w:top w:val="single" w:sz="4" w:space="0" w:color="BAC290"/>
              <w:left w:val="nil"/>
              <w:bottom w:val="nil"/>
              <w:right w:val="nil"/>
            </w:tcBorders>
          </w:tcPr>
          <w:p w:rsidR="00E71690" w:rsidRPr="00E71690" w:rsidRDefault="00E71690">
            <w:pPr>
              <w:ind w:right="892"/>
              <w:jc w:val="right"/>
              <w:rPr>
                <w:rFonts w:ascii="Arial" w:hAnsi="Arial" w:cs="Arial"/>
                <w:i/>
                <w:iCs/>
                <w:spacing w:val="-4"/>
                <w:sz w:val="17"/>
                <w:szCs w:val="17"/>
              </w:rPr>
            </w:pPr>
            <w:r w:rsidRPr="00E71690">
              <w:rPr>
                <w:rFonts w:ascii="Arial" w:hAnsi="Arial" w:cs="Arial"/>
                <w:i/>
                <w:iCs/>
                <w:spacing w:val="-4"/>
                <w:sz w:val="17"/>
                <w:szCs w:val="17"/>
              </w:rPr>
              <w:t>Reality therapy</w:t>
            </w:r>
          </w:p>
        </w:tc>
        <w:tc>
          <w:tcPr>
            <w:tcW w:w="5257" w:type="dxa"/>
            <w:tcBorders>
              <w:top w:val="nil"/>
              <w:left w:val="nil"/>
              <w:bottom w:val="nil"/>
              <w:right w:val="nil"/>
            </w:tcBorders>
          </w:tcPr>
          <w:p w:rsidR="00E71690" w:rsidRPr="00E71690" w:rsidRDefault="00E71690">
            <w:pPr>
              <w:spacing w:before="108"/>
              <w:ind w:left="252" w:right="432"/>
              <w:rPr>
                <w:rFonts w:ascii="Garamond" w:hAnsi="Garamond" w:cs="Garamond"/>
                <w:spacing w:val="-2"/>
                <w:sz w:val="20"/>
                <w:szCs w:val="20"/>
              </w:rPr>
            </w:pPr>
            <w:r w:rsidRPr="00E71690">
              <w:rPr>
                <w:rFonts w:ascii="Garamond" w:hAnsi="Garamond" w:cs="Garamond"/>
                <w:spacing w:val="-5"/>
                <w:sz w:val="20"/>
                <w:szCs w:val="20"/>
              </w:rPr>
              <w:t xml:space="preserve">Based on choice theory, this approach assumes that we need </w:t>
            </w:r>
            <w:r w:rsidRPr="00E71690">
              <w:rPr>
                <w:rFonts w:ascii="Garamond" w:hAnsi="Garamond" w:cs="Garamond"/>
                <w:sz w:val="20"/>
                <w:szCs w:val="20"/>
              </w:rPr>
              <w:t xml:space="preserve">quality relationships to be happy. Psychological problems </w:t>
            </w:r>
            <w:r w:rsidRPr="00E71690">
              <w:rPr>
                <w:rFonts w:ascii="Garamond" w:hAnsi="Garamond" w:cs="Garamond"/>
                <w:spacing w:val="-5"/>
                <w:sz w:val="20"/>
                <w:szCs w:val="20"/>
              </w:rPr>
              <w:t xml:space="preserve">are the result of our resisting the control by others or of our </w:t>
            </w:r>
            <w:r w:rsidRPr="00E71690">
              <w:rPr>
                <w:rFonts w:ascii="Garamond" w:hAnsi="Garamond" w:cs="Garamond"/>
                <w:spacing w:val="-2"/>
                <w:sz w:val="20"/>
                <w:szCs w:val="20"/>
              </w:rPr>
              <w:t>attempt to control others. Choice theory is an explanation of</w:t>
            </w:r>
          </w:p>
          <w:p w:rsidR="00E71690" w:rsidRPr="00E71690" w:rsidRDefault="00E71690">
            <w:pPr>
              <w:ind w:left="252" w:right="216"/>
              <w:rPr>
                <w:rFonts w:ascii="Garamond" w:hAnsi="Garamond" w:cs="Garamond"/>
                <w:sz w:val="20"/>
                <w:szCs w:val="20"/>
              </w:rPr>
            </w:pPr>
            <w:r w:rsidRPr="00E71690">
              <w:rPr>
                <w:rFonts w:ascii="Garamond" w:hAnsi="Garamond" w:cs="Garamond"/>
                <w:spacing w:val="-5"/>
                <w:sz w:val="20"/>
                <w:szCs w:val="20"/>
              </w:rPr>
              <w:t xml:space="preserve">human nature and how to best achieve satisfying interpersonal </w:t>
            </w:r>
            <w:r w:rsidRPr="00E71690">
              <w:rPr>
                <w:rFonts w:ascii="Garamond" w:hAnsi="Garamond" w:cs="Garamond"/>
                <w:sz w:val="20"/>
                <w:szCs w:val="20"/>
              </w:rPr>
              <w:t>relationships.</w:t>
            </w:r>
          </w:p>
        </w:tc>
      </w:tr>
    </w:tbl>
    <w:p w:rsidR="00E71690" w:rsidRDefault="00E71690">
      <w:pPr>
        <w:spacing w:after="304" w:line="20" w:lineRule="exact"/>
      </w:pPr>
    </w:p>
    <w:p w:rsidR="00E71690" w:rsidRDefault="00E71690">
      <w:pPr>
        <w:widowControl/>
        <w:kinsoku/>
        <w:autoSpaceDE w:val="0"/>
        <w:autoSpaceDN w:val="0"/>
        <w:adjustRightInd w:val="0"/>
        <w:sectPr w:rsidR="00E71690">
          <w:headerReference w:type="even" r:id="rId2899"/>
          <w:headerReference w:type="default" r:id="rId2900"/>
          <w:footerReference w:type="even" r:id="rId2901"/>
          <w:footerReference w:type="default" r:id="rId2902"/>
          <w:pgSz w:w="12240" w:h="15840"/>
          <w:pgMar w:top="620" w:right="3043" w:bottom="2130" w:left="1837" w:header="0" w:footer="0" w:gutter="0"/>
          <w:cols w:space="720"/>
          <w:noEndnote/>
        </w:sectPr>
      </w:pPr>
    </w:p>
    <w:p w:rsidR="00E71690" w:rsidRDefault="00E71690">
      <w:pPr>
        <w:spacing w:line="264" w:lineRule="auto"/>
        <w:rPr>
          <w:rFonts w:ascii="Arial" w:hAnsi="Arial" w:cs="Arial"/>
          <w:i/>
          <w:iCs/>
          <w:sz w:val="17"/>
          <w:szCs w:val="17"/>
        </w:rPr>
      </w:pPr>
      <w:r>
        <w:rPr>
          <w:noProof/>
        </w:rPr>
        <w:pict>
          <v:line id="_x0000_s1844" style="position:absolute;z-index:251906560;mso-wrap-distance-left:0;mso-wrap-distance-right:0" from=".25pt,98.15pt" to="363.2pt,98.15pt" o:allowincell="f" strokecolor="#b7c18a" strokeweight=".5pt">
            <w10:wrap type="square"/>
          </v:line>
        </w:pict>
      </w:r>
      <w:r>
        <w:rPr>
          <w:rFonts w:ascii="Arial" w:hAnsi="Arial" w:cs="Arial"/>
          <w:i/>
          <w:iCs/>
          <w:sz w:val="17"/>
          <w:szCs w:val="17"/>
        </w:rPr>
        <w:t>Feminist therapy</w:t>
      </w:r>
    </w:p>
    <w:p w:rsidR="00E71690" w:rsidRDefault="00E71690">
      <w:pPr>
        <w:spacing w:before="1836" w:line="264" w:lineRule="auto"/>
        <w:rPr>
          <w:rFonts w:ascii="Arial" w:hAnsi="Arial" w:cs="Arial"/>
          <w:i/>
          <w:iCs/>
          <w:sz w:val="17"/>
          <w:szCs w:val="17"/>
        </w:rPr>
      </w:pPr>
      <w:r>
        <w:rPr>
          <w:noProof/>
        </w:rPr>
        <w:pict>
          <v:line id="_x0000_s1845" style="position:absolute;z-index:251907584;mso-wrap-distance-left:0;mso-wrap-distance-right:0" from="0,201.5pt" to="113.85pt,201.5pt" o:allowincell="f" strokecolor="#b8c187" strokeweight=".5pt">
            <w10:wrap type="square"/>
          </v:line>
        </w:pict>
      </w:r>
      <w:r>
        <w:rPr>
          <w:rFonts w:ascii="Arial" w:hAnsi="Arial" w:cs="Arial"/>
          <w:i/>
          <w:iCs/>
          <w:sz w:val="17"/>
          <w:szCs w:val="17"/>
        </w:rPr>
        <w:t>Postmodern approaches</w:t>
      </w:r>
    </w:p>
    <w:p w:rsidR="00E71690" w:rsidRDefault="00E71690">
      <w:pPr>
        <w:ind w:right="504"/>
        <w:rPr>
          <w:rFonts w:ascii="Garamond" w:hAnsi="Garamond" w:cs="Garamond"/>
          <w:spacing w:val="-3"/>
          <w:sz w:val="20"/>
          <w:szCs w:val="20"/>
        </w:rPr>
      </w:pPr>
      <w:r>
        <w:rPr>
          <w:rFonts w:ascii="Arial" w:hAnsi="Arial" w:cs="Arial"/>
          <w:i/>
          <w:iCs/>
          <w:sz w:val="16"/>
          <w:szCs w:val="16"/>
        </w:rPr>
        <w:br w:type="column"/>
      </w:r>
      <w:r>
        <w:rPr>
          <w:rFonts w:ascii="Garamond" w:hAnsi="Garamond" w:cs="Garamond"/>
          <w:spacing w:val="-1"/>
          <w:sz w:val="20"/>
          <w:szCs w:val="20"/>
        </w:rPr>
        <w:t xml:space="preserve">Feminists criticize many traditional theories to the degree </w:t>
      </w:r>
      <w:r>
        <w:rPr>
          <w:rFonts w:ascii="Garamond" w:hAnsi="Garamond" w:cs="Garamond"/>
          <w:spacing w:val="-8"/>
          <w:sz w:val="20"/>
          <w:szCs w:val="20"/>
        </w:rPr>
        <w:t xml:space="preserve">that they are based on gender-biased concepts, such as being </w:t>
      </w:r>
      <w:r>
        <w:rPr>
          <w:rFonts w:ascii="Garamond" w:hAnsi="Garamond" w:cs="Garamond"/>
          <w:spacing w:val="-3"/>
          <w:sz w:val="20"/>
          <w:szCs w:val="20"/>
        </w:rPr>
        <w:t>androcentric, gendercentric, ethnocentric, heterosexist, and</w:t>
      </w:r>
    </w:p>
    <w:p w:rsidR="00E71690" w:rsidRDefault="00E71690">
      <w:pPr>
        <w:ind w:right="288"/>
        <w:rPr>
          <w:rFonts w:ascii="Garamond" w:hAnsi="Garamond" w:cs="Garamond"/>
          <w:spacing w:val="-2"/>
          <w:sz w:val="20"/>
          <w:szCs w:val="20"/>
        </w:rPr>
      </w:pPr>
      <w:r>
        <w:rPr>
          <w:rFonts w:ascii="Garamond" w:hAnsi="Garamond" w:cs="Garamond"/>
          <w:spacing w:val="-5"/>
          <w:sz w:val="20"/>
          <w:szCs w:val="20"/>
        </w:rPr>
        <w:t xml:space="preserve">intrapsychic. The constructs of feminist therapy include being </w:t>
      </w:r>
      <w:r>
        <w:rPr>
          <w:rFonts w:ascii="Garamond" w:hAnsi="Garamond" w:cs="Garamond"/>
          <w:sz w:val="20"/>
          <w:szCs w:val="20"/>
        </w:rPr>
        <w:t xml:space="preserve">gender fair, flexible, interactionist, and life-span-oriented. </w:t>
      </w:r>
      <w:r>
        <w:rPr>
          <w:rFonts w:ascii="Garamond" w:hAnsi="Garamond" w:cs="Garamond"/>
          <w:spacing w:val="-2"/>
          <w:sz w:val="20"/>
          <w:szCs w:val="20"/>
        </w:rPr>
        <w:t>Gender and power are at the heart of feminist therapy. This</w:t>
      </w:r>
    </w:p>
    <w:p w:rsidR="00E71690" w:rsidRDefault="00E71690">
      <w:pPr>
        <w:ind w:right="288"/>
        <w:rPr>
          <w:rFonts w:ascii="Garamond" w:hAnsi="Garamond" w:cs="Garamond"/>
          <w:spacing w:val="-1"/>
          <w:sz w:val="20"/>
          <w:szCs w:val="20"/>
        </w:rPr>
      </w:pPr>
      <w:r>
        <w:rPr>
          <w:noProof/>
        </w:rPr>
        <w:pict>
          <v:shape id="_x0000_s1846" type="#_x0000_t202" style="position:absolute;margin-left:294.5pt;margin-top:12.15pt;width:14.85pt;height:132.15pt;z-index:251908608;mso-wrap-edited:f;mso-wrap-distance-left:0;mso-wrap-distance-right:0" wrapcoords="-62 0 -62 21600 21662 21600 21662 0 -62 0" o:allowincell="f" stroked="f">
            <v:fill opacity="0"/>
            <v:textbox inset="0,0,0,0">
              <w:txbxContent>
                <w:p w:rsidR="00E71690" w:rsidRDefault="00E71690">
                  <w:pPr>
                    <w:spacing w:line="305" w:lineRule="exact"/>
                    <w:jc w:val="center"/>
                    <w:rPr>
                      <w:rFonts w:ascii="Arial" w:hAnsi="Arial" w:cs="Arial"/>
                      <w:w w:val="155"/>
                      <w:sz w:val="14"/>
                      <w:szCs w:val="14"/>
                    </w:rPr>
                  </w:pPr>
                  <w:r>
                    <w:rPr>
                      <w:rFonts w:ascii="Verdana" w:hAnsi="Verdana" w:cs="Verdana"/>
                      <w:spacing w:val="-12"/>
                      <w:w w:val="105"/>
                      <w:sz w:val="16"/>
                      <w:szCs w:val="16"/>
                    </w:rPr>
                    <w:t>473</w:t>
                  </w:r>
                  <w:r>
                    <w:rPr>
                      <w:rFonts w:ascii="Verdana" w:hAnsi="Verdana" w:cs="Verdana"/>
                      <w:spacing w:val="-12"/>
                      <w:w w:val="105"/>
                      <w:sz w:val="16"/>
                      <w:szCs w:val="16"/>
                    </w:rPr>
                    <w:br/>
                  </w:r>
                  <w:r>
                    <w:rPr>
                      <w:rFonts w:ascii="Arial" w:hAnsi="Arial" w:cs="Arial"/>
                      <w:w w:val="155"/>
                      <w:sz w:val="14"/>
                      <w:szCs w:val="14"/>
                    </w:rPr>
                    <w:t>z</w:t>
                  </w:r>
                </w:p>
                <w:p w:rsidR="00E71690" w:rsidRDefault="00E71690">
                  <w:pPr>
                    <w:spacing w:before="72" w:line="231" w:lineRule="exact"/>
                    <w:jc w:val="center"/>
                    <w:rPr>
                      <w:rFonts w:ascii="Arial Narrow" w:hAnsi="Arial Narrow" w:cs="Arial Narrow"/>
                      <w:sz w:val="18"/>
                      <w:szCs w:val="18"/>
                    </w:rPr>
                  </w:pPr>
                  <w:r>
                    <w:rPr>
                      <w:rFonts w:ascii="Courier New" w:hAnsi="Courier New" w:cs="Courier New"/>
                      <w:w w:val="155"/>
                      <w:sz w:val="18"/>
                      <w:szCs w:val="18"/>
                    </w:rPr>
                    <w:t>z</w:t>
                  </w:r>
                  <w:r>
                    <w:rPr>
                      <w:rFonts w:ascii="Courier New" w:hAnsi="Courier New" w:cs="Courier New"/>
                      <w:w w:val="155"/>
                      <w:sz w:val="18"/>
                      <w:szCs w:val="18"/>
                    </w:rPr>
                    <w:br/>
                  </w:r>
                  <w:r>
                    <w:rPr>
                      <w:rFonts w:ascii="Arial Narrow" w:hAnsi="Arial Narrow" w:cs="Arial Narrow"/>
                      <w:sz w:val="18"/>
                      <w:szCs w:val="18"/>
                    </w:rPr>
                    <w:t>ci</w:t>
                  </w:r>
                </w:p>
                <w:p w:rsidR="00E71690" w:rsidRDefault="00E71690">
                  <w:pPr>
                    <w:spacing w:before="432" w:line="126" w:lineRule="exact"/>
                    <w:jc w:val="center"/>
                    <w:rPr>
                      <w:rFonts w:ascii="Garamond" w:hAnsi="Garamond" w:cs="Garamond"/>
                      <w:w w:val="105"/>
                      <w:sz w:val="13"/>
                      <w:szCs w:val="13"/>
                    </w:rPr>
                  </w:pPr>
                  <w:r>
                    <w:rPr>
                      <w:rFonts w:ascii="Arial" w:hAnsi="Arial" w:cs="Arial"/>
                      <w:sz w:val="6"/>
                      <w:szCs w:val="6"/>
                    </w:rPr>
                    <w:t>-</w:t>
                  </w:r>
                  <w:r>
                    <w:rPr>
                      <w:rFonts w:ascii="Garamond" w:hAnsi="Garamond" w:cs="Garamond"/>
                      <w:w w:val="105"/>
                      <w:sz w:val="13"/>
                      <w:szCs w:val="13"/>
                    </w:rPr>
                    <w:t>o</w:t>
                  </w:r>
                </w:p>
                <w:p w:rsidR="00E71690" w:rsidRDefault="00E71690">
                  <w:pPr>
                    <w:spacing w:after="144" w:line="417" w:lineRule="auto"/>
                    <w:jc w:val="center"/>
                    <w:rPr>
                      <w:rFonts w:ascii="Garamond" w:hAnsi="Garamond" w:cs="Garamond"/>
                      <w:spacing w:val="-30"/>
                      <w:w w:val="105"/>
                      <w:sz w:val="13"/>
                      <w:szCs w:val="13"/>
                    </w:rPr>
                  </w:pPr>
                  <w:r>
                    <w:rPr>
                      <w:rFonts w:ascii="Bookman Old Style" w:hAnsi="Bookman Old Style" w:cs="Bookman Old Style"/>
                      <w:spacing w:val="-30"/>
                      <w:w w:val="50"/>
                      <w:sz w:val="34"/>
                      <w:szCs w:val="34"/>
                    </w:rPr>
                    <w:t>n</w:t>
                  </w:r>
                  <w:r>
                    <w:rPr>
                      <w:rFonts w:ascii="Garamond" w:hAnsi="Garamond" w:cs="Garamond"/>
                      <w:spacing w:val="-30"/>
                      <w:w w:val="105"/>
                      <w:sz w:val="13"/>
                      <w:szCs w:val="13"/>
                    </w:rPr>
                    <w:t>m</w:t>
                  </w:r>
                </w:p>
              </w:txbxContent>
            </v:textbox>
            <w10:wrap type="square"/>
          </v:shape>
        </w:pict>
      </w:r>
      <w:r>
        <w:rPr>
          <w:rFonts w:ascii="Garamond" w:hAnsi="Garamond" w:cs="Garamond"/>
          <w:spacing w:val="-4"/>
          <w:sz w:val="20"/>
          <w:szCs w:val="20"/>
        </w:rPr>
        <w:t xml:space="preserve">is a systems approach that recognizes the cultural, social, and </w:t>
      </w:r>
      <w:r>
        <w:rPr>
          <w:rFonts w:ascii="Garamond" w:hAnsi="Garamond" w:cs="Garamond"/>
          <w:spacing w:val="-1"/>
          <w:sz w:val="20"/>
          <w:szCs w:val="20"/>
        </w:rPr>
        <w:t>political factors that contribute to an individual's problems.</w:t>
      </w:r>
    </w:p>
    <w:p w:rsidR="00E71690" w:rsidRDefault="00E71690">
      <w:pPr>
        <w:spacing w:before="288" w:after="144"/>
        <w:ind w:right="144"/>
        <w:rPr>
          <w:rFonts w:ascii="Garamond" w:hAnsi="Garamond" w:cs="Garamond"/>
          <w:sz w:val="20"/>
          <w:szCs w:val="20"/>
        </w:rPr>
      </w:pPr>
      <w:r>
        <w:rPr>
          <w:noProof/>
        </w:rPr>
        <w:pict>
          <v:line id="_x0000_s1847" style="position:absolute;z-index:251909632;mso-wrap-distance-left:0;mso-wrap-distance-right:0" from="47.3pt,123.6pt" to="248.95pt,123.6pt" o:allowincell="f" strokecolor="#b6c086" strokeweight=".5pt">
            <w10:wrap type="square"/>
          </v:line>
        </w:pict>
      </w:r>
      <w:r>
        <w:rPr>
          <w:rFonts w:ascii="Garamond" w:hAnsi="Garamond" w:cs="Garamond"/>
          <w:spacing w:val="2"/>
          <w:sz w:val="20"/>
          <w:szCs w:val="20"/>
        </w:rPr>
        <w:t xml:space="preserve">Based on the premise that there are multiple realities and </w:t>
      </w:r>
      <w:r>
        <w:rPr>
          <w:rFonts w:ascii="Garamond" w:hAnsi="Garamond" w:cs="Garamond"/>
          <w:spacing w:val="3"/>
          <w:sz w:val="20"/>
          <w:szCs w:val="20"/>
        </w:rPr>
        <w:t xml:space="preserve">multiple truths, postmodern therapies reject the idea that </w:t>
      </w:r>
      <w:r>
        <w:rPr>
          <w:rFonts w:ascii="Garamond" w:hAnsi="Garamond" w:cs="Garamond"/>
          <w:spacing w:val="-2"/>
          <w:sz w:val="20"/>
          <w:szCs w:val="20"/>
        </w:rPr>
        <w:t xml:space="preserve">reality is external and can be grasped. People create meaning in </w:t>
      </w:r>
      <w:r>
        <w:rPr>
          <w:rFonts w:ascii="Garamond" w:hAnsi="Garamond" w:cs="Garamond"/>
          <w:spacing w:val="-5"/>
          <w:sz w:val="20"/>
          <w:szCs w:val="20"/>
        </w:rPr>
        <w:t xml:space="preserve">their lives through conversations with others. The postmodern </w:t>
      </w:r>
      <w:r>
        <w:rPr>
          <w:rFonts w:ascii="Garamond" w:hAnsi="Garamond" w:cs="Garamond"/>
          <w:sz w:val="20"/>
          <w:szCs w:val="20"/>
        </w:rPr>
        <w:t xml:space="preserve">approaches avoid pathologizing clients, take a dim view of diagnosis, avoid searching for underlying causes of problems, </w:t>
      </w:r>
      <w:r>
        <w:rPr>
          <w:rFonts w:ascii="Garamond" w:hAnsi="Garamond" w:cs="Garamond"/>
          <w:spacing w:val="-1"/>
          <w:sz w:val="20"/>
          <w:szCs w:val="20"/>
        </w:rPr>
        <w:t xml:space="preserve">and place a high value on discovering clients' strengths and </w:t>
      </w:r>
      <w:r>
        <w:rPr>
          <w:rFonts w:ascii="Garamond" w:hAnsi="Garamond" w:cs="Garamond"/>
          <w:sz w:val="20"/>
          <w:szCs w:val="20"/>
        </w:rPr>
        <w:t>resources. Rather than talking about problems, the focus of therapy is on creating solutions in the present and the future.</w:t>
      </w:r>
    </w:p>
    <w:p w:rsidR="00E71690" w:rsidRDefault="00E71690">
      <w:pPr>
        <w:widowControl/>
        <w:kinsoku/>
        <w:autoSpaceDE w:val="0"/>
        <w:autoSpaceDN w:val="0"/>
        <w:adjustRightInd w:val="0"/>
        <w:sectPr w:rsidR="00E71690">
          <w:headerReference w:type="even" r:id="rId2903"/>
          <w:headerReference w:type="default" r:id="rId2904"/>
          <w:footerReference w:type="even" r:id="rId2905"/>
          <w:footerReference w:type="default" r:id="rId2906"/>
          <w:type w:val="continuous"/>
          <w:pgSz w:w="12240" w:h="15840"/>
          <w:pgMar w:top="620" w:right="3052" w:bottom="2130" w:left="1860" w:header="0" w:footer="0" w:gutter="0"/>
          <w:cols w:num="2" w:space="720" w:equalWidth="0">
            <w:col w:w="2276" w:space="14"/>
            <w:col w:w="4978"/>
          </w:cols>
          <w:noEndnote/>
        </w:sectPr>
      </w:pPr>
    </w:p>
    <w:p w:rsidR="00E71690" w:rsidRDefault="00E71690">
      <w:pPr>
        <w:spacing w:before="124" w:line="20" w:lineRule="exact"/>
      </w:pPr>
    </w:p>
    <w:tbl>
      <w:tblPr>
        <w:tblW w:w="0" w:type="auto"/>
        <w:tblLayout w:type="fixed"/>
        <w:tblCellMar>
          <w:left w:w="0" w:type="dxa"/>
          <w:right w:w="0" w:type="dxa"/>
        </w:tblCellMar>
        <w:tblLook w:val="0000"/>
      </w:tblPr>
      <w:tblGrid>
        <w:gridCol w:w="2247"/>
        <w:gridCol w:w="5473"/>
      </w:tblGrid>
      <w:tr w:rsidR="00E71690" w:rsidRPr="00E71690">
        <w:tblPrEx>
          <w:tblCellMar>
            <w:top w:w="0" w:type="dxa"/>
            <w:left w:w="0" w:type="dxa"/>
            <w:bottom w:w="0" w:type="dxa"/>
            <w:right w:w="0" w:type="dxa"/>
          </w:tblCellMar>
        </w:tblPrEx>
        <w:trPr>
          <w:trHeight w:hRule="exact" w:val="1831"/>
        </w:trPr>
        <w:tc>
          <w:tcPr>
            <w:tcW w:w="2247" w:type="dxa"/>
            <w:tcBorders>
              <w:top w:val="nil"/>
              <w:left w:val="nil"/>
              <w:bottom w:val="nil"/>
              <w:right w:val="nil"/>
            </w:tcBorders>
          </w:tcPr>
          <w:p w:rsidR="00E71690" w:rsidRPr="00E71690" w:rsidRDefault="00E71690">
            <w:pPr>
              <w:jc w:val="center"/>
              <w:rPr>
                <w:rFonts w:ascii="Arial" w:hAnsi="Arial" w:cs="Arial"/>
                <w:i/>
                <w:iCs/>
                <w:sz w:val="17"/>
                <w:szCs w:val="17"/>
              </w:rPr>
            </w:pPr>
            <w:r w:rsidRPr="00E71690">
              <w:rPr>
                <w:rFonts w:ascii="Arial" w:hAnsi="Arial" w:cs="Arial"/>
                <w:i/>
                <w:iCs/>
                <w:sz w:val="17"/>
                <w:szCs w:val="17"/>
              </w:rPr>
              <w:t>Family systems therapy</w:t>
            </w:r>
          </w:p>
        </w:tc>
        <w:tc>
          <w:tcPr>
            <w:tcW w:w="5473" w:type="dxa"/>
            <w:tcBorders>
              <w:top w:val="nil"/>
              <w:left w:val="nil"/>
              <w:bottom w:val="nil"/>
              <w:right w:val="nil"/>
            </w:tcBorders>
          </w:tcPr>
          <w:p w:rsidR="00E71690" w:rsidRPr="00E71690" w:rsidRDefault="00E71690">
            <w:pPr>
              <w:ind w:left="252" w:right="504"/>
              <w:rPr>
                <w:rFonts w:ascii="Garamond" w:hAnsi="Garamond" w:cs="Garamond"/>
                <w:spacing w:val="-1"/>
                <w:sz w:val="20"/>
                <w:szCs w:val="20"/>
              </w:rPr>
            </w:pPr>
            <w:r w:rsidRPr="00E71690">
              <w:rPr>
                <w:rFonts w:ascii="Garamond" w:hAnsi="Garamond" w:cs="Garamond"/>
                <w:sz w:val="20"/>
                <w:szCs w:val="20"/>
              </w:rPr>
              <w:t xml:space="preserve">The family is viewed from an interactive and systemic </w:t>
            </w:r>
            <w:r w:rsidRPr="00E71690">
              <w:rPr>
                <w:rFonts w:ascii="Garamond" w:hAnsi="Garamond" w:cs="Garamond"/>
                <w:spacing w:val="-1"/>
                <w:sz w:val="20"/>
                <w:szCs w:val="20"/>
              </w:rPr>
              <w:t>perspective. Clients are connected to a living system; a change in one part of the system will result in a change in other</w:t>
            </w:r>
          </w:p>
          <w:p w:rsidR="00E71690" w:rsidRPr="00E71690" w:rsidRDefault="00E71690">
            <w:pPr>
              <w:ind w:left="252" w:right="360"/>
              <w:rPr>
                <w:rFonts w:ascii="Garamond" w:hAnsi="Garamond" w:cs="Garamond"/>
                <w:spacing w:val="-1"/>
                <w:sz w:val="20"/>
                <w:szCs w:val="20"/>
              </w:rPr>
            </w:pPr>
            <w:r w:rsidRPr="00E71690">
              <w:rPr>
                <w:rFonts w:ascii="Garamond" w:hAnsi="Garamond" w:cs="Garamond"/>
                <w:spacing w:val="-4"/>
                <w:sz w:val="20"/>
                <w:szCs w:val="20"/>
              </w:rPr>
              <w:t xml:space="preserve">parts. The family provides the context for understanding how </w:t>
            </w:r>
            <w:r w:rsidRPr="00E71690">
              <w:rPr>
                <w:rFonts w:ascii="Garamond" w:hAnsi="Garamond" w:cs="Garamond"/>
                <w:sz w:val="20"/>
                <w:szCs w:val="20"/>
              </w:rPr>
              <w:t xml:space="preserve">individuals function in relationship to others and how they </w:t>
            </w:r>
            <w:r w:rsidRPr="00E71690">
              <w:rPr>
                <w:rFonts w:ascii="Garamond" w:hAnsi="Garamond" w:cs="Garamond"/>
                <w:spacing w:val="-2"/>
                <w:sz w:val="20"/>
                <w:szCs w:val="20"/>
              </w:rPr>
              <w:t xml:space="preserve">behave. Treatment deals with the family unit. An individual's </w:t>
            </w:r>
            <w:r w:rsidRPr="00E71690">
              <w:rPr>
                <w:rFonts w:ascii="Garamond" w:hAnsi="Garamond" w:cs="Garamond"/>
                <w:spacing w:val="-4"/>
                <w:sz w:val="20"/>
                <w:szCs w:val="20"/>
              </w:rPr>
              <w:t xml:space="preserve">dysfunctional behavior grows out of the interactional unit of the </w:t>
            </w:r>
            <w:r w:rsidRPr="00E71690">
              <w:rPr>
                <w:rFonts w:ascii="Garamond" w:hAnsi="Garamond" w:cs="Garamond"/>
                <w:spacing w:val="-1"/>
                <w:sz w:val="20"/>
                <w:szCs w:val="20"/>
              </w:rPr>
              <w:t>family and out of larger systems as well.</w:t>
            </w:r>
          </w:p>
        </w:tc>
      </w:tr>
    </w:tbl>
    <w:p w:rsidR="00E71690" w:rsidRDefault="00E71690">
      <w:pPr>
        <w:spacing w:after="124" w:line="20" w:lineRule="exact"/>
      </w:pPr>
    </w:p>
    <w:p w:rsidR="00E71690" w:rsidRDefault="00E71690">
      <w:pPr>
        <w:pBdr>
          <w:top w:val="single" w:sz="15" w:space="22" w:color="A4B259"/>
          <w:between w:val="single" w:sz="15" w:space="22" w:color="A4B259"/>
        </w:pBdr>
        <w:spacing w:before="20"/>
        <w:ind w:left="216" w:right="216" w:firstLine="288"/>
        <w:jc w:val="both"/>
        <w:rPr>
          <w:rFonts w:ascii="Garamond" w:hAnsi="Garamond" w:cs="Garamond"/>
          <w:sz w:val="23"/>
          <w:szCs w:val="23"/>
        </w:rPr>
      </w:pPr>
      <w:r>
        <w:rPr>
          <w:rFonts w:ascii="Garamond" w:hAnsi="Garamond" w:cs="Garamond"/>
          <w:spacing w:val="-4"/>
          <w:sz w:val="23"/>
          <w:szCs w:val="23"/>
        </w:rPr>
        <w:t xml:space="preserve">Despite the divergences in the various theories, creative syntheses among some </w:t>
      </w:r>
      <w:r>
        <w:rPr>
          <w:rFonts w:ascii="Garamond" w:hAnsi="Garamond" w:cs="Garamond"/>
          <w:spacing w:val="-2"/>
          <w:sz w:val="23"/>
          <w:szCs w:val="23"/>
        </w:rPr>
        <w:t>models are possible. For example, an existential orientation does not necessarily preclude using techniques drawn from behavior therapy or from some of the cog</w:t>
      </w:r>
      <w:r>
        <w:rPr>
          <w:rFonts w:ascii="Garamond" w:hAnsi="Garamond" w:cs="Garamond"/>
          <w:spacing w:val="-2"/>
          <w:sz w:val="23"/>
          <w:szCs w:val="23"/>
        </w:rPr>
        <w:softHyphen/>
        <w:t xml:space="preserve">nitive theories. Each point of view offers a perspective for helping clients in their </w:t>
      </w:r>
      <w:r>
        <w:rPr>
          <w:rFonts w:ascii="Garamond" w:hAnsi="Garamond" w:cs="Garamond"/>
          <w:sz w:val="23"/>
          <w:szCs w:val="23"/>
        </w:rPr>
        <w:t xml:space="preserve">search for self. I encourage you to study all the major theories and to remain open </w:t>
      </w:r>
      <w:r>
        <w:rPr>
          <w:rFonts w:ascii="Garamond" w:hAnsi="Garamond" w:cs="Garamond"/>
          <w:spacing w:val="-4"/>
          <w:sz w:val="23"/>
          <w:szCs w:val="23"/>
        </w:rPr>
        <w:t xml:space="preserve">to what you might take from the various orientations as a basis for an integrative </w:t>
      </w:r>
      <w:r>
        <w:rPr>
          <w:rFonts w:ascii="Garamond" w:hAnsi="Garamond" w:cs="Garamond"/>
          <w:sz w:val="23"/>
          <w:szCs w:val="23"/>
        </w:rPr>
        <w:t>perspective that will guide your practice.</w:t>
      </w:r>
    </w:p>
    <w:p w:rsidR="00E71690" w:rsidRDefault="00E71690">
      <w:pPr>
        <w:spacing w:before="216"/>
        <w:ind w:left="216" w:right="216" w:firstLine="288"/>
        <w:jc w:val="both"/>
        <w:rPr>
          <w:rFonts w:ascii="Garamond" w:hAnsi="Garamond" w:cs="Garamond"/>
          <w:spacing w:val="1"/>
          <w:sz w:val="23"/>
          <w:szCs w:val="23"/>
        </w:rPr>
      </w:pPr>
      <w:r>
        <w:rPr>
          <w:rFonts w:ascii="Garamond" w:hAnsi="Garamond" w:cs="Garamond"/>
          <w:spacing w:val="4"/>
          <w:sz w:val="23"/>
          <w:szCs w:val="23"/>
        </w:rPr>
        <w:t xml:space="preserve">In developing a personal integrative perspective, it is important to be alert </w:t>
      </w:r>
      <w:r>
        <w:rPr>
          <w:rFonts w:ascii="Garamond" w:hAnsi="Garamond" w:cs="Garamond"/>
          <w:spacing w:val="-1"/>
          <w:sz w:val="23"/>
          <w:szCs w:val="23"/>
        </w:rPr>
        <w:t>to the problem of attempting to mix theories with incompatible underlying as</w:t>
      </w:r>
      <w:r>
        <w:rPr>
          <w:rFonts w:ascii="Garamond" w:hAnsi="Garamond" w:cs="Garamond"/>
          <w:spacing w:val="-1"/>
          <w:sz w:val="23"/>
          <w:szCs w:val="23"/>
        </w:rPr>
        <w:softHyphen/>
      </w:r>
      <w:r>
        <w:rPr>
          <w:rFonts w:ascii="Garamond" w:hAnsi="Garamond" w:cs="Garamond"/>
          <w:spacing w:val="3"/>
          <w:sz w:val="23"/>
          <w:szCs w:val="23"/>
        </w:rPr>
        <w:t xml:space="preserve">sumptions. Lazarus (1995) asks, "How is it possible to blend two systems that </w:t>
      </w:r>
      <w:r>
        <w:rPr>
          <w:rFonts w:ascii="Garamond" w:hAnsi="Garamond" w:cs="Garamond"/>
          <w:spacing w:val="-1"/>
          <w:sz w:val="23"/>
          <w:szCs w:val="23"/>
        </w:rPr>
        <w:t xml:space="preserve">rest on totally different assumptions about the meaning, origins, development, </w:t>
      </w:r>
      <w:r>
        <w:rPr>
          <w:rFonts w:ascii="Garamond" w:hAnsi="Garamond" w:cs="Garamond"/>
          <w:spacing w:val="1"/>
          <w:sz w:val="23"/>
          <w:szCs w:val="23"/>
        </w:rPr>
        <w:t xml:space="preserve">maintenance, significance, and management of problems?" (p. 156). An advocate </w:t>
      </w:r>
      <w:r>
        <w:rPr>
          <w:rFonts w:ascii="Garamond" w:hAnsi="Garamond" w:cs="Garamond"/>
          <w:sz w:val="23"/>
          <w:szCs w:val="23"/>
        </w:rPr>
        <w:t xml:space="preserve">of </w:t>
      </w:r>
      <w:r>
        <w:rPr>
          <w:i/>
          <w:iCs/>
          <w:sz w:val="21"/>
          <w:szCs w:val="21"/>
        </w:rPr>
        <w:t xml:space="preserve">technical eclecticism, </w:t>
      </w:r>
      <w:r>
        <w:rPr>
          <w:rFonts w:ascii="Garamond" w:hAnsi="Garamond" w:cs="Garamond"/>
          <w:sz w:val="23"/>
          <w:szCs w:val="23"/>
        </w:rPr>
        <w:t xml:space="preserve">Lazarus (2008b) has consistently emphasized that a blend </w:t>
      </w:r>
      <w:r>
        <w:rPr>
          <w:rFonts w:ascii="Garamond" w:hAnsi="Garamond" w:cs="Garamond"/>
          <w:spacing w:val="1"/>
          <w:sz w:val="23"/>
          <w:szCs w:val="23"/>
        </w:rPr>
        <w:t>of different theories is likely to result in confusion and argued against the notion</w:t>
      </w:r>
    </w:p>
    <w:p w:rsidR="00E71690" w:rsidRDefault="00E71690">
      <w:pPr>
        <w:widowControl/>
        <w:kinsoku/>
        <w:autoSpaceDE w:val="0"/>
        <w:autoSpaceDN w:val="0"/>
        <w:adjustRightInd w:val="0"/>
        <w:sectPr w:rsidR="00E71690">
          <w:headerReference w:type="even" r:id="rId2907"/>
          <w:headerReference w:type="default" r:id="rId2908"/>
          <w:footerReference w:type="even" r:id="rId2909"/>
          <w:footerReference w:type="default" r:id="rId2910"/>
          <w:type w:val="continuous"/>
          <w:pgSz w:w="12240" w:h="15840"/>
          <w:pgMar w:top="620" w:right="2819" w:bottom="2130" w:left="1641" w:header="0" w:footer="0" w:gutter="0"/>
          <w:cols w:space="720"/>
          <w:noEndnote/>
        </w:sectPr>
      </w:pPr>
    </w:p>
    <w:p w:rsidR="00E71690" w:rsidRDefault="00E71690">
      <w:pPr>
        <w:ind w:left="216" w:right="216"/>
        <w:jc w:val="both"/>
        <w:rPr>
          <w:rFonts w:ascii="Garamond" w:hAnsi="Garamond" w:cs="Garamond"/>
          <w:spacing w:val="-2"/>
        </w:rPr>
      </w:pPr>
      <w:r>
        <w:rPr>
          <w:noProof/>
        </w:rPr>
        <w:pict>
          <v:shape id="_x0000_s1848" type="#_x0000_t202" style="position:absolute;left:0;text-align:left;margin-left:0;margin-top:87.45pt;width:386pt;height:25.1pt;z-index:-251405824;mso-wrap-edited:f;mso-wrap-distance-left:0;mso-wrap-distance-right:0" wrapcoords="-62 0 -62 21600 21662 21600 21662 0 -62 0" o:allowincell="f" fillcolor="#94a349" stroked="f">
            <v:textbox inset="0,0,0,0">
              <w:txbxContent>
                <w:p w:rsidR="00E71690" w:rsidRDefault="00E71690"/>
              </w:txbxContent>
            </v:textbox>
            <w10:wrap type="square"/>
          </v:shape>
        </w:pict>
      </w:r>
      <w:r>
        <w:rPr>
          <w:noProof/>
        </w:rPr>
        <w:pict>
          <v:shape id="_x0000_s1849" type="#_x0000_t202" style="position:absolute;left:0;text-align:left;margin-left:-49.55pt;margin-top:172.25pt;width:15.15pt;height:93.6pt;z-index:251911680;mso-wrap-edited:f;mso-wrap-distance-left:0;mso-wrap-distance-right:0" wrapcoords="-62 0 -62 21600 21662 21600 21662 0 -62 0" o:allowincell="f" stroked="f">
            <v:fill opacity="0"/>
            <v:textbox inset="0,0,0,0">
              <w:txbxContent>
                <w:p w:rsidR="00E71690" w:rsidRDefault="00173777">
                  <w:pPr>
                    <w:jc w:val="center"/>
                  </w:pPr>
                  <w:r>
                    <w:rPr>
                      <w:noProof/>
                    </w:rPr>
                    <w:drawing>
                      <wp:inline distT="0" distB="0" distL="0" distR="0">
                        <wp:extent cx="190500" cy="1190625"/>
                        <wp:effectExtent l="19050" t="0" r="0" b="0"/>
                        <wp:docPr id="77" name="Picture 77" descr="_Pic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922"/>
                                <pic:cNvPicPr>
                                  <a:picLocks noChangeAspect="1" noChangeArrowheads="1"/>
                                </pic:cNvPicPr>
                              </pic:nvPicPr>
                              <pic:blipFill>
                                <a:blip r:embed="rId2911"/>
                                <a:srcRect/>
                                <a:stretch>
                                  <a:fillRect/>
                                </a:stretch>
                              </pic:blipFill>
                              <pic:spPr bwMode="auto">
                                <a:xfrm>
                                  <a:off x="0" y="0"/>
                                  <a:ext cx="190500" cy="1190625"/>
                                </a:xfrm>
                                <a:prstGeom prst="rect">
                                  <a:avLst/>
                                </a:prstGeom>
                                <a:noFill/>
                                <a:ln w="9525">
                                  <a:noFill/>
                                  <a:miter lim="800000"/>
                                  <a:headEnd/>
                                  <a:tailEnd/>
                                </a:ln>
                              </pic:spPr>
                            </pic:pic>
                          </a:graphicData>
                        </a:graphic>
                      </wp:inline>
                    </w:drawing>
                  </w:r>
                </w:p>
              </w:txbxContent>
            </v:textbox>
            <w10:wrap type="square"/>
          </v:shape>
        </w:pict>
      </w:r>
      <w:r>
        <w:rPr>
          <w:noProof/>
        </w:rPr>
        <w:pict>
          <v:line id="_x0000_s1850" style="position:absolute;left:0;text-align:left;z-index:251912704;mso-wrap-distance-left:0;mso-wrap-distance-right:0" from="65.65pt,475.85pt" to="374.1pt,475.85pt" o:allowincell="f" strokecolor="#b5be8b" strokeweight=".5pt">
            <w10:wrap type="square"/>
          </v:line>
        </w:pict>
      </w:r>
      <w:r>
        <w:rPr>
          <w:noProof/>
        </w:rPr>
        <w:pict>
          <v:line id="_x0000_s1851" style="position:absolute;left:0;text-align:left;z-index:251913728;mso-wrap-distance-left:0;mso-wrap-distance-right:0" from="10.95pt,475.6pt" to="46.5pt,475.6pt" o:allowincell="f" strokecolor="#aeb885" strokeweight=".7pt">
            <w10:wrap type="square"/>
          </v:line>
        </w:pict>
      </w:r>
      <w:r>
        <w:rPr>
          <w:rFonts w:ascii="Garamond" w:hAnsi="Garamond" w:cs="Garamond"/>
          <w:spacing w:val="-5"/>
        </w:rPr>
        <w:t>of theoretical integration. He adds that basic concepts that may seem compatible often are, upon closer scrutiny, quite irreconcilable (see Table 15.2). Lazarus stress</w:t>
      </w:r>
      <w:r>
        <w:rPr>
          <w:rFonts w:ascii="Garamond" w:hAnsi="Garamond" w:cs="Garamond"/>
          <w:spacing w:val="-5"/>
        </w:rPr>
        <w:softHyphen/>
        <w:t>es that psychotherapy integration does not have to rely on a theoretical amalgama</w:t>
      </w:r>
      <w:r>
        <w:rPr>
          <w:rFonts w:ascii="Garamond" w:hAnsi="Garamond" w:cs="Garamond"/>
          <w:spacing w:val="-5"/>
        </w:rPr>
        <w:softHyphen/>
      </w:r>
      <w:r>
        <w:rPr>
          <w:rFonts w:ascii="Garamond" w:hAnsi="Garamond" w:cs="Garamond"/>
          <w:spacing w:val="-3"/>
        </w:rPr>
        <w:t xml:space="preserve">tion. Clinicians can be </w:t>
      </w:r>
      <w:r>
        <w:rPr>
          <w:rFonts w:ascii="Bookman Old Style" w:hAnsi="Bookman Old Style" w:cs="Bookman Old Style"/>
          <w:i/>
          <w:iCs/>
          <w:spacing w:val="-3"/>
          <w:sz w:val="20"/>
          <w:szCs w:val="20"/>
        </w:rPr>
        <w:t xml:space="preserve">technically eclectic </w:t>
      </w:r>
      <w:r>
        <w:rPr>
          <w:rFonts w:ascii="Garamond" w:hAnsi="Garamond" w:cs="Garamond"/>
          <w:spacing w:val="-3"/>
        </w:rPr>
        <w:t xml:space="preserve">(or technically integrative) in that they </w:t>
      </w:r>
      <w:r>
        <w:rPr>
          <w:rFonts w:ascii="Garamond" w:hAnsi="Garamond" w:cs="Garamond"/>
          <w:spacing w:val="-5"/>
        </w:rPr>
        <w:t xml:space="preserve">can select methods from any discipline without necessarily endorsing any of the </w:t>
      </w:r>
      <w:r>
        <w:rPr>
          <w:rFonts w:ascii="Garamond" w:hAnsi="Garamond" w:cs="Garamond"/>
          <w:spacing w:val="-2"/>
        </w:rPr>
        <w:t>theories that spawned them.</w:t>
      </w:r>
    </w:p>
    <w:tbl>
      <w:tblPr>
        <w:tblW w:w="0" w:type="auto"/>
        <w:tblLayout w:type="fixed"/>
        <w:tblCellMar>
          <w:left w:w="0" w:type="dxa"/>
          <w:right w:w="0" w:type="dxa"/>
        </w:tblCellMar>
        <w:tblLook w:val="0000"/>
      </w:tblPr>
      <w:tblGrid>
        <w:gridCol w:w="2251"/>
        <w:gridCol w:w="5469"/>
      </w:tblGrid>
      <w:tr w:rsidR="00E71690" w:rsidRPr="00E71690">
        <w:tblPrEx>
          <w:tblCellMar>
            <w:top w:w="0" w:type="dxa"/>
            <w:left w:w="0" w:type="dxa"/>
            <w:bottom w:w="0" w:type="dxa"/>
            <w:right w:w="0" w:type="dxa"/>
          </w:tblCellMar>
        </w:tblPrEx>
        <w:trPr>
          <w:trHeight w:hRule="exact" w:val="1433"/>
        </w:trPr>
        <w:tc>
          <w:tcPr>
            <w:tcW w:w="2251" w:type="dxa"/>
            <w:tcBorders>
              <w:top w:val="nil"/>
              <w:left w:val="nil"/>
              <w:bottom w:val="nil"/>
              <w:right w:val="nil"/>
            </w:tcBorders>
          </w:tcPr>
          <w:p w:rsidR="00E71690" w:rsidRPr="00E71690" w:rsidRDefault="00E71690">
            <w:pPr>
              <w:jc w:val="center"/>
              <w:rPr>
                <w:rFonts w:ascii="Arial" w:hAnsi="Arial" w:cs="Arial"/>
                <w:i/>
                <w:iCs/>
                <w:sz w:val="17"/>
                <w:szCs w:val="17"/>
              </w:rPr>
            </w:pPr>
            <w:r w:rsidRPr="00E71690">
              <w:rPr>
                <w:rFonts w:ascii="Arial" w:hAnsi="Arial" w:cs="Arial"/>
                <w:i/>
                <w:iCs/>
                <w:sz w:val="17"/>
                <w:szCs w:val="17"/>
              </w:rPr>
              <w:t>Psychoanalytic therapy</w:t>
            </w:r>
          </w:p>
        </w:tc>
        <w:tc>
          <w:tcPr>
            <w:tcW w:w="5469" w:type="dxa"/>
            <w:tcBorders>
              <w:top w:val="nil"/>
              <w:left w:val="nil"/>
              <w:bottom w:val="nil"/>
              <w:right w:val="nil"/>
            </w:tcBorders>
          </w:tcPr>
          <w:p w:rsidR="00E71690" w:rsidRPr="00E71690" w:rsidRDefault="00E71690">
            <w:pPr>
              <w:spacing w:line="235" w:lineRule="auto"/>
              <w:ind w:left="252" w:right="1008"/>
              <w:rPr>
                <w:rFonts w:ascii="Garamond" w:hAnsi="Garamond" w:cs="Garamond"/>
                <w:spacing w:val="-4"/>
                <w:sz w:val="21"/>
                <w:szCs w:val="21"/>
              </w:rPr>
            </w:pPr>
            <w:r w:rsidRPr="00E71690">
              <w:rPr>
                <w:rFonts w:ascii="Garamond" w:hAnsi="Garamond" w:cs="Garamond"/>
                <w:spacing w:val="-10"/>
                <w:sz w:val="21"/>
                <w:szCs w:val="21"/>
              </w:rPr>
              <w:t xml:space="preserve">Normal personality development is based on successful </w:t>
            </w:r>
            <w:r w:rsidRPr="00E71690">
              <w:rPr>
                <w:rFonts w:ascii="Garamond" w:hAnsi="Garamond" w:cs="Garamond"/>
                <w:spacing w:val="-4"/>
                <w:sz w:val="21"/>
                <w:szCs w:val="21"/>
              </w:rPr>
              <w:t>resolution and integration of psychosexual stages of</w:t>
            </w:r>
          </w:p>
          <w:p w:rsidR="00E71690" w:rsidRPr="00E71690" w:rsidRDefault="00E71690">
            <w:pPr>
              <w:spacing w:line="232" w:lineRule="auto"/>
              <w:ind w:left="252" w:right="432"/>
              <w:rPr>
                <w:rFonts w:ascii="Garamond" w:hAnsi="Garamond" w:cs="Garamond"/>
                <w:spacing w:val="-4"/>
                <w:sz w:val="21"/>
                <w:szCs w:val="21"/>
              </w:rPr>
            </w:pPr>
            <w:r w:rsidRPr="00E71690">
              <w:rPr>
                <w:rFonts w:ascii="Garamond" w:hAnsi="Garamond" w:cs="Garamond"/>
                <w:spacing w:val="-7"/>
                <w:sz w:val="21"/>
                <w:szCs w:val="21"/>
              </w:rPr>
              <w:t xml:space="preserve">development. Faulty personality development is the result of </w:t>
            </w:r>
            <w:r w:rsidRPr="00E71690">
              <w:rPr>
                <w:rFonts w:ascii="Garamond" w:hAnsi="Garamond" w:cs="Garamond"/>
                <w:spacing w:val="-5"/>
                <w:sz w:val="21"/>
                <w:szCs w:val="21"/>
              </w:rPr>
              <w:t xml:space="preserve">inadequate resolution of some specific stage. Anxiety is a result </w:t>
            </w:r>
            <w:r w:rsidRPr="00E71690">
              <w:rPr>
                <w:rFonts w:ascii="Garamond" w:hAnsi="Garamond" w:cs="Garamond"/>
                <w:spacing w:val="-4"/>
                <w:sz w:val="21"/>
                <w:szCs w:val="21"/>
              </w:rPr>
              <w:t>of repression of basic conflicts. Unconscious processes are centrally related to current behavior.</w:t>
            </w:r>
          </w:p>
        </w:tc>
      </w:tr>
    </w:tbl>
    <w:p w:rsidR="00E71690" w:rsidRDefault="00E71690">
      <w:pPr>
        <w:spacing w:after="124" w:line="20" w:lineRule="exact"/>
      </w:pPr>
    </w:p>
    <w:p w:rsidR="00E71690" w:rsidRDefault="00E71690">
      <w:pPr>
        <w:spacing w:before="124" w:line="20" w:lineRule="exact"/>
        <w:ind w:right="216"/>
      </w:pPr>
      <w:r>
        <w:rPr>
          <w:noProof/>
        </w:rPr>
        <w:pict>
          <v:line id="_x0000_s1852" style="position:absolute;z-index:251914752;mso-wrap-distance-left:0;mso-wrap-distance-right:0" from="82.95pt,.3pt" to="374.1pt,.3pt" o:allowincell="f" strokecolor="#b7bf8c" strokeweight=".5pt">
            <w10:wrap type="square"/>
          </v:line>
        </w:pict>
      </w:r>
    </w:p>
    <w:tbl>
      <w:tblPr>
        <w:tblW w:w="0" w:type="auto"/>
        <w:tblLayout w:type="fixed"/>
        <w:tblCellMar>
          <w:left w:w="0" w:type="dxa"/>
          <w:right w:w="0" w:type="dxa"/>
        </w:tblCellMar>
        <w:tblLook w:val="0000"/>
      </w:tblPr>
      <w:tblGrid>
        <w:gridCol w:w="1966"/>
        <w:gridCol w:w="5538"/>
      </w:tblGrid>
      <w:tr w:rsidR="00E71690" w:rsidRPr="00E71690">
        <w:tblPrEx>
          <w:tblCellMar>
            <w:top w:w="0" w:type="dxa"/>
            <w:left w:w="0" w:type="dxa"/>
            <w:bottom w:w="0" w:type="dxa"/>
            <w:right w:w="0" w:type="dxa"/>
          </w:tblCellMar>
        </w:tblPrEx>
        <w:trPr>
          <w:trHeight w:hRule="exact" w:val="2218"/>
        </w:trPr>
        <w:tc>
          <w:tcPr>
            <w:tcW w:w="1966" w:type="dxa"/>
            <w:tcBorders>
              <w:top w:val="nil"/>
              <w:left w:val="nil"/>
              <w:bottom w:val="nil"/>
              <w:right w:val="nil"/>
            </w:tcBorders>
          </w:tcPr>
          <w:p w:rsidR="00E71690" w:rsidRPr="00E71690" w:rsidRDefault="00E71690">
            <w:pPr>
              <w:ind w:left="238"/>
              <w:rPr>
                <w:rFonts w:ascii="Arial" w:hAnsi="Arial" w:cs="Arial"/>
                <w:i/>
                <w:iCs/>
                <w:spacing w:val="2"/>
                <w:sz w:val="17"/>
                <w:szCs w:val="17"/>
              </w:rPr>
            </w:pPr>
            <w:r w:rsidRPr="00E71690">
              <w:rPr>
                <w:rFonts w:ascii="Arial" w:hAnsi="Arial" w:cs="Arial"/>
                <w:i/>
                <w:iCs/>
                <w:spacing w:val="2"/>
                <w:sz w:val="17"/>
                <w:szCs w:val="17"/>
              </w:rPr>
              <w:t>Adlerian therapy</w:t>
            </w:r>
          </w:p>
        </w:tc>
        <w:tc>
          <w:tcPr>
            <w:tcW w:w="5538" w:type="dxa"/>
            <w:tcBorders>
              <w:top w:val="nil"/>
              <w:left w:val="nil"/>
              <w:bottom w:val="single" w:sz="2" w:space="0" w:color="B6BF8C"/>
              <w:right w:val="nil"/>
            </w:tcBorders>
          </w:tcPr>
          <w:p w:rsidR="00E71690" w:rsidRPr="00E71690" w:rsidRDefault="00E71690">
            <w:pPr>
              <w:ind w:left="540" w:right="180"/>
              <w:jc w:val="both"/>
              <w:rPr>
                <w:rFonts w:ascii="Garamond" w:hAnsi="Garamond" w:cs="Garamond"/>
                <w:spacing w:val="-5"/>
                <w:sz w:val="21"/>
                <w:szCs w:val="21"/>
              </w:rPr>
            </w:pPr>
            <w:r w:rsidRPr="00E71690">
              <w:rPr>
                <w:rFonts w:ascii="Garamond" w:hAnsi="Garamond" w:cs="Garamond"/>
                <w:spacing w:val="-8"/>
                <w:sz w:val="21"/>
                <w:szCs w:val="21"/>
              </w:rPr>
              <w:t xml:space="preserve">Key concepts include the unity of personality, the need to view </w:t>
            </w:r>
            <w:r w:rsidRPr="00E71690">
              <w:rPr>
                <w:rFonts w:ascii="Garamond" w:hAnsi="Garamond" w:cs="Garamond"/>
                <w:spacing w:val="-7"/>
                <w:sz w:val="21"/>
                <w:szCs w:val="21"/>
              </w:rPr>
              <w:t xml:space="preserve">people from their subjective perspective, and the importance of </w:t>
            </w:r>
            <w:r w:rsidRPr="00E71690">
              <w:rPr>
                <w:rFonts w:ascii="Garamond" w:hAnsi="Garamond" w:cs="Garamond"/>
                <w:spacing w:val="-5"/>
                <w:sz w:val="21"/>
                <w:szCs w:val="21"/>
              </w:rPr>
              <w:t>life goals that give direction to behavior. People are motivated</w:t>
            </w:r>
          </w:p>
          <w:p w:rsidR="00E71690" w:rsidRPr="00E71690" w:rsidRDefault="00E71690">
            <w:pPr>
              <w:ind w:left="540" w:right="180"/>
              <w:rPr>
                <w:rFonts w:ascii="Garamond" w:hAnsi="Garamond" w:cs="Garamond"/>
                <w:spacing w:val="-5"/>
                <w:sz w:val="21"/>
                <w:szCs w:val="21"/>
              </w:rPr>
            </w:pPr>
            <w:r w:rsidRPr="00E71690">
              <w:rPr>
                <w:rFonts w:ascii="Garamond" w:hAnsi="Garamond" w:cs="Garamond"/>
                <w:spacing w:val="-2"/>
                <w:sz w:val="21"/>
                <w:szCs w:val="21"/>
              </w:rPr>
              <w:t xml:space="preserve">by social interest and by finding goals to give life meaning. </w:t>
            </w:r>
            <w:r w:rsidRPr="00E71690">
              <w:rPr>
                <w:rFonts w:ascii="Garamond" w:hAnsi="Garamond" w:cs="Garamond"/>
                <w:spacing w:val="-5"/>
                <w:sz w:val="21"/>
                <w:szCs w:val="21"/>
              </w:rPr>
              <w:t>Other key concepts are striving for significance and superiority,</w:t>
            </w:r>
          </w:p>
          <w:p w:rsidR="00E71690" w:rsidRPr="00E71690" w:rsidRDefault="00E71690">
            <w:pPr>
              <w:ind w:left="540" w:right="180"/>
              <w:rPr>
                <w:rFonts w:ascii="Garamond" w:hAnsi="Garamond" w:cs="Garamond"/>
                <w:spacing w:val="-6"/>
                <w:sz w:val="21"/>
                <w:szCs w:val="21"/>
              </w:rPr>
            </w:pPr>
            <w:r w:rsidRPr="00E71690">
              <w:rPr>
                <w:rFonts w:ascii="Garamond" w:hAnsi="Garamond" w:cs="Garamond"/>
                <w:spacing w:val="-4"/>
                <w:sz w:val="21"/>
                <w:szCs w:val="21"/>
              </w:rPr>
              <w:t xml:space="preserve">developing a unique lifestyle, and understanding the family </w:t>
            </w:r>
            <w:r w:rsidRPr="00E71690">
              <w:rPr>
                <w:rFonts w:ascii="Garamond" w:hAnsi="Garamond" w:cs="Garamond"/>
                <w:spacing w:val="-5"/>
                <w:sz w:val="21"/>
                <w:szCs w:val="21"/>
              </w:rPr>
              <w:t xml:space="preserve">constellation. Therapy is a matter of providing encouragement </w:t>
            </w:r>
            <w:r w:rsidRPr="00E71690">
              <w:rPr>
                <w:rFonts w:ascii="Garamond" w:hAnsi="Garamond" w:cs="Garamond"/>
                <w:spacing w:val="-9"/>
                <w:sz w:val="21"/>
                <w:szCs w:val="21"/>
              </w:rPr>
              <w:t xml:space="preserve">and assisting clients in changing their cognitive perspective and </w:t>
            </w:r>
            <w:r w:rsidRPr="00E71690">
              <w:rPr>
                <w:rFonts w:ascii="Garamond" w:hAnsi="Garamond" w:cs="Garamond"/>
                <w:spacing w:val="-6"/>
                <w:sz w:val="21"/>
                <w:szCs w:val="21"/>
              </w:rPr>
              <w:t>behavior.</w:t>
            </w:r>
          </w:p>
        </w:tc>
      </w:tr>
      <w:tr w:rsidR="00E71690" w:rsidRPr="00E71690">
        <w:tblPrEx>
          <w:tblCellMar>
            <w:top w:w="0" w:type="dxa"/>
            <w:left w:w="0" w:type="dxa"/>
            <w:bottom w:w="0" w:type="dxa"/>
            <w:right w:w="0" w:type="dxa"/>
          </w:tblCellMar>
        </w:tblPrEx>
        <w:trPr>
          <w:trHeight w:hRule="exact" w:val="1243"/>
        </w:trPr>
        <w:tc>
          <w:tcPr>
            <w:tcW w:w="1966" w:type="dxa"/>
            <w:tcBorders>
              <w:top w:val="nil"/>
              <w:left w:val="nil"/>
              <w:bottom w:val="nil"/>
              <w:right w:val="nil"/>
            </w:tcBorders>
          </w:tcPr>
          <w:p w:rsidR="00E71690" w:rsidRPr="00E71690" w:rsidRDefault="00E71690">
            <w:pPr>
              <w:ind w:left="238"/>
              <w:rPr>
                <w:rFonts w:ascii="Arial" w:hAnsi="Arial" w:cs="Arial"/>
                <w:i/>
                <w:iCs/>
                <w:sz w:val="17"/>
                <w:szCs w:val="17"/>
              </w:rPr>
            </w:pPr>
            <w:r w:rsidRPr="00E71690">
              <w:rPr>
                <w:rFonts w:ascii="Arial" w:hAnsi="Arial" w:cs="Arial"/>
                <w:i/>
                <w:iCs/>
                <w:sz w:val="17"/>
                <w:szCs w:val="17"/>
              </w:rPr>
              <w:t>Existential therapy</w:t>
            </w:r>
          </w:p>
        </w:tc>
        <w:tc>
          <w:tcPr>
            <w:tcW w:w="5538" w:type="dxa"/>
            <w:tcBorders>
              <w:top w:val="single" w:sz="2" w:space="0" w:color="B6BF8C"/>
              <w:left w:val="nil"/>
              <w:bottom w:val="nil"/>
              <w:right w:val="nil"/>
            </w:tcBorders>
          </w:tcPr>
          <w:p w:rsidR="00E71690" w:rsidRPr="00E71690" w:rsidRDefault="00E71690">
            <w:pPr>
              <w:spacing w:before="36"/>
              <w:ind w:left="540" w:right="324"/>
              <w:jc w:val="both"/>
              <w:rPr>
                <w:rFonts w:ascii="Garamond" w:hAnsi="Garamond" w:cs="Garamond"/>
                <w:spacing w:val="-6"/>
                <w:sz w:val="21"/>
                <w:szCs w:val="21"/>
              </w:rPr>
            </w:pPr>
            <w:r w:rsidRPr="00E71690">
              <w:rPr>
                <w:rFonts w:ascii="Garamond" w:hAnsi="Garamond" w:cs="Garamond"/>
                <w:spacing w:val="-5"/>
                <w:sz w:val="21"/>
                <w:szCs w:val="21"/>
              </w:rPr>
              <w:t xml:space="preserve">Essentially an experiential approach to counseling rather than </w:t>
            </w:r>
            <w:r w:rsidRPr="00E71690">
              <w:rPr>
                <w:rFonts w:ascii="Garamond" w:hAnsi="Garamond" w:cs="Garamond"/>
                <w:spacing w:val="-6"/>
                <w:sz w:val="21"/>
                <w:szCs w:val="21"/>
              </w:rPr>
              <w:t xml:space="preserve">a firm theoretical model, it stresses core human conditions. </w:t>
            </w:r>
            <w:r w:rsidRPr="00E71690">
              <w:rPr>
                <w:rFonts w:ascii="Garamond" w:hAnsi="Garamond" w:cs="Garamond"/>
                <w:spacing w:val="-8"/>
                <w:sz w:val="21"/>
                <w:szCs w:val="21"/>
              </w:rPr>
              <w:t xml:space="preserve">Interest is on the present and on what one is becoming. The </w:t>
            </w:r>
            <w:r w:rsidRPr="00E71690">
              <w:rPr>
                <w:rFonts w:ascii="Garamond" w:hAnsi="Garamond" w:cs="Garamond"/>
                <w:spacing w:val="-7"/>
                <w:sz w:val="21"/>
                <w:szCs w:val="21"/>
              </w:rPr>
              <w:t xml:space="preserve">approach has a future orientation and stresses self-awareness </w:t>
            </w:r>
            <w:r w:rsidRPr="00E71690">
              <w:rPr>
                <w:rFonts w:ascii="Garamond" w:hAnsi="Garamond" w:cs="Garamond"/>
                <w:spacing w:val="-6"/>
                <w:sz w:val="21"/>
                <w:szCs w:val="21"/>
              </w:rPr>
              <w:t>before action.</w:t>
            </w:r>
          </w:p>
        </w:tc>
      </w:tr>
    </w:tbl>
    <w:p w:rsidR="00E71690" w:rsidRDefault="00E71690">
      <w:pPr>
        <w:spacing w:after="160" w:line="20" w:lineRule="exact"/>
        <w:ind w:right="216"/>
      </w:pPr>
    </w:p>
    <w:p w:rsidR="00E71690" w:rsidRDefault="00E71690">
      <w:pPr>
        <w:spacing w:before="124" w:line="20" w:lineRule="exact"/>
      </w:pPr>
      <w:r>
        <w:rPr>
          <w:noProof/>
        </w:rPr>
        <w:pict>
          <v:line id="_x0000_s1853" style="position:absolute;z-index:251915776;mso-wrap-distance-left:0;mso-wrap-distance-right:0" from="10.95pt,.4pt" to="374.1pt,.4pt" o:allowincell="f" strokecolor="#b9c193" strokeweight=".7pt">
            <w10:wrap type="square"/>
          </v:line>
        </w:pict>
      </w:r>
    </w:p>
    <w:tbl>
      <w:tblPr>
        <w:tblW w:w="0" w:type="auto"/>
        <w:tblLayout w:type="fixed"/>
        <w:tblCellMar>
          <w:left w:w="0" w:type="dxa"/>
          <w:right w:w="0" w:type="dxa"/>
        </w:tblCellMar>
        <w:tblLook w:val="0000"/>
      </w:tblPr>
      <w:tblGrid>
        <w:gridCol w:w="2304"/>
        <w:gridCol w:w="5416"/>
      </w:tblGrid>
      <w:tr w:rsidR="00E71690" w:rsidRPr="00E71690">
        <w:tblPrEx>
          <w:tblCellMar>
            <w:top w:w="0" w:type="dxa"/>
            <w:left w:w="0" w:type="dxa"/>
            <w:bottom w:w="0" w:type="dxa"/>
            <w:right w:w="0" w:type="dxa"/>
          </w:tblCellMar>
        </w:tblPrEx>
        <w:trPr>
          <w:trHeight w:hRule="exact" w:val="1642"/>
        </w:trPr>
        <w:tc>
          <w:tcPr>
            <w:tcW w:w="2304" w:type="dxa"/>
            <w:tcBorders>
              <w:top w:val="nil"/>
              <w:left w:val="nil"/>
              <w:bottom w:val="nil"/>
              <w:right w:val="nil"/>
            </w:tcBorders>
          </w:tcPr>
          <w:p w:rsidR="00E71690" w:rsidRPr="00E71690" w:rsidRDefault="00E71690">
            <w:pPr>
              <w:jc w:val="center"/>
              <w:rPr>
                <w:rFonts w:ascii="Arial" w:hAnsi="Arial" w:cs="Arial"/>
                <w:i/>
                <w:iCs/>
                <w:sz w:val="17"/>
                <w:szCs w:val="17"/>
              </w:rPr>
            </w:pPr>
            <w:r w:rsidRPr="00E71690">
              <w:rPr>
                <w:rFonts w:ascii="Arial" w:hAnsi="Arial" w:cs="Arial"/>
                <w:i/>
                <w:iCs/>
                <w:sz w:val="17"/>
                <w:szCs w:val="17"/>
              </w:rPr>
              <w:t>Person-centered therapy</w:t>
            </w:r>
          </w:p>
        </w:tc>
        <w:tc>
          <w:tcPr>
            <w:tcW w:w="5416" w:type="dxa"/>
            <w:tcBorders>
              <w:top w:val="nil"/>
              <w:left w:val="nil"/>
              <w:bottom w:val="nil"/>
              <w:right w:val="nil"/>
            </w:tcBorders>
          </w:tcPr>
          <w:p w:rsidR="00E71690" w:rsidRPr="00E71690" w:rsidRDefault="00E71690">
            <w:pPr>
              <w:spacing w:line="235" w:lineRule="auto"/>
              <w:ind w:left="216" w:right="612"/>
              <w:rPr>
                <w:rFonts w:ascii="Garamond" w:hAnsi="Garamond" w:cs="Garamond"/>
                <w:spacing w:val="-5"/>
                <w:sz w:val="21"/>
                <w:szCs w:val="21"/>
              </w:rPr>
            </w:pPr>
            <w:r w:rsidRPr="00E71690">
              <w:rPr>
                <w:rFonts w:ascii="Garamond" w:hAnsi="Garamond" w:cs="Garamond"/>
                <w:spacing w:val="-3"/>
                <w:sz w:val="21"/>
                <w:szCs w:val="21"/>
              </w:rPr>
              <w:t xml:space="preserve">The client has the potential to become aware of problems </w:t>
            </w:r>
            <w:r w:rsidRPr="00E71690">
              <w:rPr>
                <w:rFonts w:ascii="Garamond" w:hAnsi="Garamond" w:cs="Garamond"/>
                <w:spacing w:val="-5"/>
                <w:sz w:val="21"/>
                <w:szCs w:val="21"/>
              </w:rPr>
              <w:t>and the means to resolve them. Faith is placed in the client's</w:t>
            </w:r>
          </w:p>
          <w:p w:rsidR="00E71690" w:rsidRPr="00E71690" w:rsidRDefault="00E71690">
            <w:pPr>
              <w:spacing w:line="232" w:lineRule="auto"/>
              <w:ind w:left="216" w:right="324"/>
              <w:rPr>
                <w:rFonts w:ascii="Garamond" w:hAnsi="Garamond" w:cs="Garamond"/>
                <w:spacing w:val="-2"/>
                <w:sz w:val="21"/>
                <w:szCs w:val="21"/>
              </w:rPr>
            </w:pPr>
            <w:r w:rsidRPr="00E71690">
              <w:rPr>
                <w:rFonts w:ascii="Garamond" w:hAnsi="Garamond" w:cs="Garamond"/>
                <w:spacing w:val="-7"/>
                <w:sz w:val="21"/>
                <w:szCs w:val="21"/>
              </w:rPr>
              <w:t xml:space="preserve">capacity for self-direction. Mental health is a congruence of ideal </w:t>
            </w:r>
            <w:r w:rsidRPr="00E71690">
              <w:rPr>
                <w:rFonts w:ascii="Garamond" w:hAnsi="Garamond" w:cs="Garamond"/>
                <w:spacing w:val="-6"/>
                <w:sz w:val="21"/>
                <w:szCs w:val="21"/>
              </w:rPr>
              <w:t xml:space="preserve">self and real self. Maladjustment is the result of a discrepancy </w:t>
            </w:r>
            <w:r w:rsidRPr="00E71690">
              <w:rPr>
                <w:rFonts w:ascii="Garamond" w:hAnsi="Garamond" w:cs="Garamond"/>
                <w:spacing w:val="-4"/>
                <w:sz w:val="21"/>
                <w:szCs w:val="21"/>
              </w:rPr>
              <w:t xml:space="preserve">between what one wants to be and what one is. In therapy attention is given to the present moment and on experiencing </w:t>
            </w:r>
            <w:r w:rsidRPr="00E71690">
              <w:rPr>
                <w:rFonts w:ascii="Garamond" w:hAnsi="Garamond" w:cs="Garamond"/>
                <w:spacing w:val="-2"/>
                <w:sz w:val="21"/>
                <w:szCs w:val="21"/>
              </w:rPr>
              <w:t>and expressing feelings.</w:t>
            </w:r>
          </w:p>
        </w:tc>
      </w:tr>
    </w:tbl>
    <w:p w:rsidR="00E71690" w:rsidRDefault="00E71690">
      <w:pPr>
        <w:tabs>
          <w:tab w:val="right" w:pos="7035"/>
        </w:tabs>
        <w:ind w:left="216"/>
        <w:rPr>
          <w:rFonts w:ascii="Garamond" w:hAnsi="Garamond" w:cs="Garamond"/>
          <w:spacing w:val="-6"/>
          <w:sz w:val="21"/>
          <w:szCs w:val="21"/>
        </w:rPr>
      </w:pPr>
      <w:r>
        <w:rPr>
          <w:rFonts w:ascii="Arial" w:hAnsi="Arial" w:cs="Arial"/>
          <w:i/>
          <w:iCs/>
          <w:spacing w:val="-6"/>
          <w:sz w:val="17"/>
          <w:szCs w:val="17"/>
        </w:rPr>
        <w:t>Gestalt therapy</w:t>
      </w:r>
      <w:r>
        <w:rPr>
          <w:rFonts w:ascii="Arial" w:hAnsi="Arial" w:cs="Arial"/>
          <w:i/>
          <w:iCs/>
          <w:spacing w:val="-6"/>
          <w:sz w:val="17"/>
          <w:szCs w:val="17"/>
        </w:rPr>
        <w:tab/>
      </w:r>
      <w:r>
        <w:rPr>
          <w:rFonts w:ascii="Garamond" w:hAnsi="Garamond" w:cs="Garamond"/>
          <w:spacing w:val="-6"/>
          <w:sz w:val="21"/>
          <w:szCs w:val="21"/>
        </w:rPr>
        <w:t>Emphasis is on the "what" and "how" of experiencing in the</w:t>
      </w:r>
    </w:p>
    <w:p w:rsidR="00E71690" w:rsidRDefault="00E71690">
      <w:pPr>
        <w:spacing w:after="108"/>
        <w:ind w:left="2520" w:right="288"/>
        <w:rPr>
          <w:rFonts w:ascii="Garamond" w:hAnsi="Garamond" w:cs="Garamond"/>
          <w:spacing w:val="-4"/>
          <w:sz w:val="21"/>
          <w:szCs w:val="21"/>
        </w:rPr>
      </w:pPr>
      <w:r>
        <w:rPr>
          <w:rFonts w:ascii="Garamond" w:hAnsi="Garamond" w:cs="Garamond"/>
          <w:spacing w:val="-11"/>
          <w:sz w:val="21"/>
          <w:szCs w:val="21"/>
        </w:rPr>
        <w:t xml:space="preserve">here and now to help clients accept all aspects of themselves. Key </w:t>
      </w:r>
      <w:r>
        <w:rPr>
          <w:rFonts w:ascii="Garamond" w:hAnsi="Garamond" w:cs="Garamond"/>
          <w:spacing w:val="-6"/>
          <w:sz w:val="21"/>
          <w:szCs w:val="21"/>
        </w:rPr>
        <w:t xml:space="preserve">concepts include holism, figure-formation process, awareness, </w:t>
      </w:r>
      <w:r>
        <w:rPr>
          <w:rFonts w:ascii="Garamond" w:hAnsi="Garamond" w:cs="Garamond"/>
          <w:spacing w:val="-4"/>
          <w:sz w:val="21"/>
          <w:szCs w:val="21"/>
        </w:rPr>
        <w:t>unfinished business and avoidance, contact, and energy.</w:t>
      </w:r>
    </w:p>
    <w:p w:rsidR="00E71690" w:rsidRDefault="00E71690">
      <w:pPr>
        <w:spacing w:before="124" w:line="20" w:lineRule="exact"/>
      </w:pPr>
      <w:r>
        <w:rPr>
          <w:noProof/>
        </w:rPr>
        <w:pict>
          <v:line id="_x0000_s1854" style="position:absolute;z-index:251916800;mso-wrap-distance-left:0;mso-wrap-distance-right:0" from="10.95pt,.4pt" to="374.1pt,.4pt" o:allowincell="f" strokecolor="#b4bd87" strokeweight=".7pt">
            <w10:wrap type="square"/>
          </v:line>
        </w:pict>
      </w:r>
      <w:r>
        <w:rPr>
          <w:noProof/>
        </w:rPr>
        <w:pict>
          <v:line id="_x0000_s1855" style="position:absolute;z-index:251917824;mso-wrap-distance-left:0;mso-wrap-distance-right:0" from="11.2pt,83.65pt" to="374.1pt,83.65pt" o:allowincell="f" strokecolor="#b7c08f" strokeweight=".5pt">
            <w10:wrap type="square"/>
          </v:line>
        </w:pict>
      </w:r>
    </w:p>
    <w:tbl>
      <w:tblPr>
        <w:tblW w:w="0" w:type="auto"/>
        <w:tblLayout w:type="fixed"/>
        <w:tblCellMar>
          <w:left w:w="0" w:type="dxa"/>
          <w:right w:w="0" w:type="dxa"/>
        </w:tblCellMar>
        <w:tblLook w:val="0000"/>
      </w:tblPr>
      <w:tblGrid>
        <w:gridCol w:w="2018"/>
        <w:gridCol w:w="5702"/>
      </w:tblGrid>
      <w:tr w:rsidR="00E71690" w:rsidRPr="00E71690">
        <w:tblPrEx>
          <w:tblCellMar>
            <w:top w:w="0" w:type="dxa"/>
            <w:left w:w="0" w:type="dxa"/>
            <w:bottom w:w="0" w:type="dxa"/>
            <w:right w:w="0" w:type="dxa"/>
          </w:tblCellMar>
        </w:tblPrEx>
        <w:trPr>
          <w:trHeight w:hRule="exact" w:val="1398"/>
        </w:trPr>
        <w:tc>
          <w:tcPr>
            <w:tcW w:w="2018" w:type="dxa"/>
            <w:tcBorders>
              <w:top w:val="nil"/>
              <w:left w:val="nil"/>
              <w:bottom w:val="nil"/>
              <w:right w:val="nil"/>
            </w:tcBorders>
          </w:tcPr>
          <w:p w:rsidR="00E71690" w:rsidRPr="00E71690" w:rsidRDefault="00E71690">
            <w:pPr>
              <w:ind w:right="498"/>
              <w:jc w:val="right"/>
              <w:rPr>
                <w:rFonts w:ascii="Arial" w:hAnsi="Arial" w:cs="Arial"/>
                <w:i/>
                <w:iCs/>
                <w:sz w:val="17"/>
                <w:szCs w:val="17"/>
              </w:rPr>
            </w:pPr>
            <w:r w:rsidRPr="00E71690">
              <w:rPr>
                <w:rFonts w:ascii="Arial" w:hAnsi="Arial" w:cs="Arial"/>
                <w:i/>
                <w:iCs/>
                <w:sz w:val="17"/>
                <w:szCs w:val="17"/>
              </w:rPr>
              <w:t>Behavior therapy</w:t>
            </w:r>
          </w:p>
        </w:tc>
        <w:tc>
          <w:tcPr>
            <w:tcW w:w="5702" w:type="dxa"/>
            <w:tcBorders>
              <w:top w:val="nil"/>
              <w:left w:val="nil"/>
              <w:bottom w:val="nil"/>
              <w:right w:val="nil"/>
            </w:tcBorders>
          </w:tcPr>
          <w:p w:rsidR="00E71690" w:rsidRPr="00E71690" w:rsidRDefault="00E71690">
            <w:pPr>
              <w:spacing w:line="232" w:lineRule="auto"/>
              <w:ind w:left="504" w:right="756"/>
              <w:rPr>
                <w:rFonts w:ascii="Garamond" w:hAnsi="Garamond" w:cs="Garamond"/>
                <w:spacing w:val="-4"/>
                <w:sz w:val="21"/>
                <w:szCs w:val="21"/>
              </w:rPr>
            </w:pPr>
            <w:r w:rsidRPr="00E71690">
              <w:rPr>
                <w:rFonts w:ascii="Garamond" w:hAnsi="Garamond" w:cs="Garamond"/>
                <w:spacing w:val="-10"/>
                <w:sz w:val="21"/>
                <w:szCs w:val="21"/>
              </w:rPr>
              <w:t xml:space="preserve">Focus is on overt behavior, precision in specifying goals of </w:t>
            </w:r>
            <w:r w:rsidRPr="00E71690">
              <w:rPr>
                <w:rFonts w:ascii="Garamond" w:hAnsi="Garamond" w:cs="Garamond"/>
                <w:spacing w:val="-4"/>
                <w:sz w:val="21"/>
                <w:szCs w:val="21"/>
              </w:rPr>
              <w:t>treatment, development of specific treatment plans, and</w:t>
            </w:r>
          </w:p>
          <w:p w:rsidR="00E71690" w:rsidRPr="00E71690" w:rsidRDefault="00E71690">
            <w:pPr>
              <w:spacing w:line="235" w:lineRule="auto"/>
              <w:ind w:left="504" w:right="432"/>
              <w:jc w:val="both"/>
              <w:rPr>
                <w:rFonts w:ascii="Garamond" w:hAnsi="Garamond" w:cs="Garamond"/>
                <w:spacing w:val="-4"/>
                <w:sz w:val="21"/>
                <w:szCs w:val="21"/>
              </w:rPr>
            </w:pPr>
            <w:r w:rsidRPr="00E71690">
              <w:rPr>
                <w:rFonts w:ascii="Garamond" w:hAnsi="Garamond" w:cs="Garamond"/>
                <w:spacing w:val="-6"/>
                <w:sz w:val="21"/>
                <w:szCs w:val="21"/>
              </w:rPr>
              <w:t xml:space="preserve">objective evaluation of therapy outcomes. Present behavior is </w:t>
            </w:r>
            <w:r w:rsidRPr="00E71690">
              <w:rPr>
                <w:rFonts w:ascii="Garamond" w:hAnsi="Garamond" w:cs="Garamond"/>
                <w:spacing w:val="-7"/>
                <w:sz w:val="21"/>
                <w:szCs w:val="21"/>
              </w:rPr>
              <w:t xml:space="preserve">given attention. Therapy is based on the principles of learning </w:t>
            </w:r>
            <w:r w:rsidRPr="00E71690">
              <w:rPr>
                <w:rFonts w:ascii="Garamond" w:hAnsi="Garamond" w:cs="Garamond"/>
                <w:spacing w:val="-10"/>
                <w:sz w:val="21"/>
                <w:szCs w:val="21"/>
              </w:rPr>
              <w:t xml:space="preserve">theory. Normal behavior is learned through reinforcement and </w:t>
            </w:r>
            <w:r w:rsidRPr="00E71690">
              <w:rPr>
                <w:rFonts w:ascii="Garamond" w:hAnsi="Garamond" w:cs="Garamond"/>
                <w:spacing w:val="-4"/>
                <w:sz w:val="21"/>
                <w:szCs w:val="21"/>
              </w:rPr>
              <w:t>imitation. Abnormal behavior is the result of faulty learning.</w:t>
            </w:r>
          </w:p>
        </w:tc>
      </w:tr>
    </w:tbl>
    <w:p w:rsidR="00E71690" w:rsidRDefault="00E71690">
      <w:pPr>
        <w:widowControl/>
        <w:kinsoku/>
        <w:autoSpaceDE w:val="0"/>
        <w:autoSpaceDN w:val="0"/>
        <w:adjustRightInd w:val="0"/>
        <w:sectPr w:rsidR="00E71690">
          <w:headerReference w:type="even" r:id="rId2912"/>
          <w:headerReference w:type="default" r:id="rId2913"/>
          <w:footerReference w:type="even" r:id="rId2914"/>
          <w:footerReference w:type="default" r:id="rId2915"/>
          <w:pgSz w:w="12240" w:h="15840"/>
          <w:pgMar w:top="2560" w:right="1595" w:bottom="550" w:left="2865" w:header="0" w:footer="0" w:gutter="0"/>
          <w:cols w:space="720"/>
          <w:noEndnote/>
        </w:sectPr>
      </w:pPr>
    </w:p>
    <w:p w:rsidR="00E71690" w:rsidRDefault="00E71690">
      <w:pPr>
        <w:spacing w:before="108"/>
        <w:ind w:left="2448" w:right="504" w:hanging="2232"/>
        <w:rPr>
          <w:rFonts w:ascii="Garamond" w:hAnsi="Garamond" w:cs="Garamond"/>
          <w:spacing w:val="-1"/>
          <w:sz w:val="20"/>
          <w:szCs w:val="20"/>
        </w:rPr>
      </w:pPr>
      <w:r>
        <w:rPr>
          <w:noProof/>
        </w:rPr>
        <w:pict>
          <v:shape id="_x0000_s1856" type="#_x0000_t202" style="position:absolute;left:0;text-align:left;margin-left:94.3pt;margin-top:210pt;width:62.4pt;height:10.2pt;z-index:25191884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Arial" w:hAnsi="Arial" w:cs="Arial"/>
                      <w:i/>
                      <w:iCs/>
                      <w:spacing w:val="-5"/>
                      <w:sz w:val="17"/>
                      <w:szCs w:val="17"/>
                    </w:rPr>
                  </w:pPr>
                  <w:r>
                    <w:rPr>
                      <w:rFonts w:ascii="Arial" w:hAnsi="Arial" w:cs="Arial"/>
                      <w:i/>
                      <w:iCs/>
                      <w:spacing w:val="-5"/>
                      <w:sz w:val="17"/>
                      <w:szCs w:val="17"/>
                    </w:rPr>
                    <w:t>Feminist therapy</w:t>
                  </w:r>
                </w:p>
              </w:txbxContent>
            </v:textbox>
            <w10:wrap type="square" anchorx="page" anchory="page"/>
          </v:shape>
        </w:pict>
      </w:r>
      <w:r>
        <w:rPr>
          <w:noProof/>
        </w:rPr>
        <w:pict>
          <v:shape id="_x0000_s1857" type="#_x0000_t202" style="position:absolute;left:0;text-align:left;margin-left:94.55pt;margin-top:304.55pt;width:90.5pt;height:10.7pt;z-index:25191987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64" w:lineRule="auto"/>
                    <w:rPr>
                      <w:rFonts w:ascii="Arial" w:hAnsi="Arial" w:cs="Arial"/>
                      <w:i/>
                      <w:iCs/>
                      <w:spacing w:val="-5"/>
                      <w:sz w:val="17"/>
                      <w:szCs w:val="17"/>
                    </w:rPr>
                  </w:pPr>
                  <w:r>
                    <w:rPr>
                      <w:rFonts w:ascii="Arial" w:hAnsi="Arial" w:cs="Arial"/>
                      <w:i/>
                      <w:iCs/>
                      <w:spacing w:val="-5"/>
                      <w:sz w:val="17"/>
                      <w:szCs w:val="17"/>
                    </w:rPr>
                    <w:t>Postmodern approaches</w:t>
                  </w:r>
                </w:p>
              </w:txbxContent>
            </v:textbox>
            <w10:wrap type="square" anchorx="page" anchory="page"/>
          </v:shape>
        </w:pict>
      </w:r>
      <w:r>
        <w:rPr>
          <w:noProof/>
        </w:rPr>
        <w:pict>
          <v:shape id="_x0000_s1858" type="#_x0000_t202" style="position:absolute;left:0;text-align:left;margin-left:94.8pt;margin-top:410.85pt;width:87.35pt;height:9.15pt;z-index:25192089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25" w:lineRule="auto"/>
                    <w:rPr>
                      <w:rFonts w:ascii="Arial" w:hAnsi="Arial" w:cs="Arial"/>
                      <w:i/>
                      <w:iCs/>
                      <w:spacing w:val="-4"/>
                      <w:sz w:val="17"/>
                      <w:szCs w:val="17"/>
                    </w:rPr>
                  </w:pPr>
                  <w:r>
                    <w:rPr>
                      <w:rFonts w:ascii="Arial" w:hAnsi="Arial" w:cs="Arial"/>
                      <w:i/>
                      <w:iCs/>
                      <w:spacing w:val="-4"/>
                      <w:sz w:val="17"/>
                      <w:szCs w:val="17"/>
                    </w:rPr>
                    <w:t>Family systems therapy</w:t>
                  </w:r>
                </w:p>
              </w:txbxContent>
            </v:textbox>
            <w10:wrap type="square" anchorx="page" anchory="page"/>
          </v:shape>
        </w:pict>
      </w:r>
      <w:r>
        <w:rPr>
          <w:noProof/>
        </w:rPr>
        <w:pict>
          <v:line id="_x0000_s1859" style="position:absolute;left:0;text-align:left;z-index:251921920;mso-wrap-distance-left:0;mso-wrap-distance-right:0" from="139.45pt,.3pt" to="166.6pt,.3pt" o:allowincell="f" strokecolor="#bbc48b" strokeweight=".25pt">
            <w10:wrap type="square"/>
          </v:line>
        </w:pict>
      </w:r>
      <w:r>
        <w:rPr>
          <w:rFonts w:ascii="Arial" w:hAnsi="Arial" w:cs="Arial"/>
          <w:i/>
          <w:iCs/>
          <w:sz w:val="17"/>
          <w:szCs w:val="17"/>
        </w:rPr>
        <w:t xml:space="preserve">Cognitive behavior therapy </w:t>
      </w:r>
      <w:r>
        <w:rPr>
          <w:rFonts w:ascii="Garamond" w:hAnsi="Garamond" w:cs="Garamond"/>
          <w:sz w:val="20"/>
          <w:szCs w:val="20"/>
        </w:rPr>
        <w:t xml:space="preserve">Although psychological problems may be rooted in childhood, they are reinforced by present ways of thinking. A person's </w:t>
      </w:r>
      <w:r>
        <w:rPr>
          <w:rFonts w:ascii="Garamond" w:hAnsi="Garamond" w:cs="Garamond"/>
          <w:spacing w:val="3"/>
          <w:sz w:val="20"/>
          <w:szCs w:val="20"/>
        </w:rPr>
        <w:t xml:space="preserve">belief system is the primary cause of disorders. Internal </w:t>
      </w:r>
      <w:r>
        <w:rPr>
          <w:rFonts w:ascii="Garamond" w:hAnsi="Garamond" w:cs="Garamond"/>
          <w:spacing w:val="1"/>
          <w:sz w:val="20"/>
          <w:szCs w:val="20"/>
        </w:rPr>
        <w:t xml:space="preserve">dialogue plays a central role in one's behavior. Clients focus </w:t>
      </w:r>
      <w:r>
        <w:rPr>
          <w:rFonts w:ascii="Garamond" w:hAnsi="Garamond" w:cs="Garamond"/>
          <w:spacing w:val="-1"/>
          <w:sz w:val="20"/>
          <w:szCs w:val="20"/>
        </w:rPr>
        <w:t>on examining faulty assumptions and misconceptions and on</w:t>
      </w:r>
    </w:p>
    <w:p w:rsidR="00E71690" w:rsidRDefault="00E71690">
      <w:pPr>
        <w:spacing w:after="108"/>
        <w:ind w:left="2448"/>
        <w:rPr>
          <w:rFonts w:ascii="Garamond" w:hAnsi="Garamond" w:cs="Garamond"/>
          <w:spacing w:val="-1"/>
          <w:sz w:val="20"/>
          <w:szCs w:val="20"/>
        </w:rPr>
      </w:pPr>
      <w:r>
        <w:rPr>
          <w:rFonts w:ascii="Garamond" w:hAnsi="Garamond" w:cs="Garamond"/>
          <w:spacing w:val="-1"/>
          <w:sz w:val="20"/>
          <w:szCs w:val="20"/>
        </w:rPr>
        <w:t>replacing these with effective beliefs.</w:t>
      </w:r>
    </w:p>
    <w:tbl>
      <w:tblPr>
        <w:tblW w:w="0" w:type="auto"/>
        <w:tblLayout w:type="fixed"/>
        <w:tblCellMar>
          <w:left w:w="0" w:type="dxa"/>
          <w:right w:w="0" w:type="dxa"/>
        </w:tblCellMar>
        <w:tblLook w:val="0000"/>
      </w:tblPr>
      <w:tblGrid>
        <w:gridCol w:w="1733"/>
        <w:gridCol w:w="436"/>
        <w:gridCol w:w="111"/>
        <w:gridCol w:w="5440"/>
      </w:tblGrid>
      <w:tr w:rsidR="00E71690" w:rsidRPr="00E71690">
        <w:tblPrEx>
          <w:tblCellMar>
            <w:top w:w="0" w:type="dxa"/>
            <w:left w:w="0" w:type="dxa"/>
            <w:bottom w:w="0" w:type="dxa"/>
            <w:right w:w="0" w:type="dxa"/>
          </w:tblCellMar>
        </w:tblPrEx>
        <w:trPr>
          <w:trHeight w:hRule="exact" w:val="1499"/>
        </w:trPr>
        <w:tc>
          <w:tcPr>
            <w:tcW w:w="1733" w:type="dxa"/>
            <w:tcBorders>
              <w:top w:val="nil"/>
              <w:left w:val="nil"/>
              <w:bottom w:val="nil"/>
              <w:right w:val="nil"/>
            </w:tcBorders>
          </w:tcPr>
          <w:p w:rsidR="00E71690" w:rsidRPr="00E71690" w:rsidRDefault="00E71690">
            <w:pPr>
              <w:jc w:val="center"/>
              <w:rPr>
                <w:rFonts w:ascii="Arial" w:hAnsi="Arial" w:cs="Arial"/>
                <w:i/>
                <w:iCs/>
                <w:sz w:val="17"/>
                <w:szCs w:val="17"/>
              </w:rPr>
            </w:pPr>
            <w:r w:rsidRPr="00E71690">
              <w:rPr>
                <w:noProof/>
              </w:rPr>
              <w:pict>
                <v:line id="_x0000_s1860" style="position:absolute;left:0;text-align:left;z-index:251922944;mso-wrap-distance-left:0;mso-wrap-distance-right:0" from="100.1pt,83.25pt" to="374pt,83.25pt" o:allowincell="f" strokecolor="#bdc68b" strokeweight=".25pt">
                  <w10:wrap type="square"/>
                </v:line>
              </w:pict>
            </w:r>
            <w:r w:rsidRPr="00E71690">
              <w:rPr>
                <w:rFonts w:ascii="Arial" w:hAnsi="Arial" w:cs="Arial"/>
                <w:i/>
                <w:iCs/>
                <w:sz w:val="17"/>
                <w:szCs w:val="17"/>
              </w:rPr>
              <w:t>Reality therapy</w:t>
            </w:r>
          </w:p>
        </w:tc>
        <w:tc>
          <w:tcPr>
            <w:tcW w:w="436" w:type="dxa"/>
            <w:tcBorders>
              <w:top w:val="single" w:sz="2" w:space="0" w:color="000000"/>
              <w:left w:val="nil"/>
              <w:bottom w:val="nil"/>
              <w:right w:val="nil"/>
            </w:tcBorders>
          </w:tcPr>
          <w:p w:rsidR="00E71690" w:rsidRPr="00E71690" w:rsidRDefault="00E71690">
            <w:pPr>
              <w:jc w:val="center"/>
              <w:rPr>
                <w:rFonts w:ascii="Arial" w:hAnsi="Arial" w:cs="Arial"/>
                <w:i/>
                <w:iCs/>
                <w:sz w:val="17"/>
                <w:szCs w:val="17"/>
              </w:rPr>
            </w:pPr>
          </w:p>
        </w:tc>
        <w:tc>
          <w:tcPr>
            <w:tcW w:w="111" w:type="dxa"/>
            <w:tcBorders>
              <w:top w:val="nil"/>
              <w:left w:val="nil"/>
              <w:bottom w:val="nil"/>
              <w:right w:val="nil"/>
            </w:tcBorders>
          </w:tcPr>
          <w:p w:rsidR="00E71690" w:rsidRPr="00E71690" w:rsidRDefault="00E71690">
            <w:pPr>
              <w:jc w:val="center"/>
              <w:rPr>
                <w:rFonts w:ascii="Arial" w:hAnsi="Arial" w:cs="Arial"/>
                <w:i/>
                <w:iCs/>
                <w:sz w:val="17"/>
                <w:szCs w:val="17"/>
              </w:rPr>
            </w:pPr>
          </w:p>
        </w:tc>
        <w:tc>
          <w:tcPr>
            <w:tcW w:w="5440" w:type="dxa"/>
            <w:tcBorders>
              <w:top w:val="single" w:sz="2" w:space="0" w:color="BCC882"/>
              <w:left w:val="nil"/>
              <w:bottom w:val="nil"/>
              <w:right w:val="nil"/>
            </w:tcBorders>
          </w:tcPr>
          <w:p w:rsidR="00E71690" w:rsidRPr="00E71690" w:rsidRDefault="00E71690">
            <w:pPr>
              <w:spacing w:before="108"/>
              <w:ind w:left="216" w:right="504"/>
              <w:rPr>
                <w:rFonts w:ascii="Garamond" w:hAnsi="Garamond" w:cs="Garamond"/>
                <w:sz w:val="20"/>
                <w:szCs w:val="20"/>
              </w:rPr>
            </w:pPr>
            <w:r w:rsidRPr="00E71690">
              <w:rPr>
                <w:rFonts w:ascii="Garamond" w:hAnsi="Garamond" w:cs="Garamond"/>
                <w:spacing w:val="-1"/>
                <w:sz w:val="20"/>
                <w:szCs w:val="20"/>
              </w:rPr>
              <w:t xml:space="preserve">The basic focus is on what clients are doing and how to get </w:t>
            </w:r>
            <w:r w:rsidRPr="00E71690">
              <w:rPr>
                <w:rFonts w:ascii="Garamond" w:hAnsi="Garamond" w:cs="Garamond"/>
                <w:spacing w:val="1"/>
                <w:sz w:val="20"/>
                <w:szCs w:val="20"/>
              </w:rPr>
              <w:t xml:space="preserve">them to evaluate whether their present actions are working </w:t>
            </w:r>
            <w:r w:rsidRPr="00E71690">
              <w:rPr>
                <w:rFonts w:ascii="Garamond" w:hAnsi="Garamond" w:cs="Garamond"/>
                <w:spacing w:val="-4"/>
                <w:sz w:val="20"/>
                <w:szCs w:val="20"/>
              </w:rPr>
              <w:t xml:space="preserve">for them. People are mainly motivated to satisfy their needs, especially the need for significant relationships. The approach </w:t>
            </w:r>
            <w:r w:rsidRPr="00E71690">
              <w:rPr>
                <w:rFonts w:ascii="Garamond" w:hAnsi="Garamond" w:cs="Garamond"/>
                <w:sz w:val="20"/>
                <w:szCs w:val="20"/>
              </w:rPr>
              <w:t>rejects the medical model, the notion of transference, the unconscious, and dwelling on one's past.</w:t>
            </w:r>
          </w:p>
        </w:tc>
      </w:tr>
    </w:tbl>
    <w:p w:rsidR="00E71690" w:rsidRDefault="00E71690">
      <w:pPr>
        <w:spacing w:after="304" w:line="20" w:lineRule="exact"/>
      </w:pPr>
    </w:p>
    <w:p w:rsidR="00E71690" w:rsidRDefault="00E71690">
      <w:pPr>
        <w:widowControl/>
        <w:kinsoku/>
        <w:autoSpaceDE w:val="0"/>
        <w:autoSpaceDN w:val="0"/>
        <w:adjustRightInd w:val="0"/>
        <w:sectPr w:rsidR="00E71690">
          <w:headerReference w:type="even" r:id="rId2916"/>
          <w:headerReference w:type="default" r:id="rId2917"/>
          <w:footerReference w:type="even" r:id="rId2918"/>
          <w:footerReference w:type="default" r:id="rId2919"/>
          <w:pgSz w:w="12240" w:h="15840"/>
          <w:pgMar w:top="700" w:right="2814" w:bottom="2070" w:left="1646" w:header="0" w:footer="0" w:gutter="0"/>
          <w:cols w:space="720"/>
          <w:noEndnote/>
        </w:sectPr>
      </w:pPr>
    </w:p>
    <w:p w:rsidR="00E71690" w:rsidRDefault="00E71690">
      <w:pPr>
        <w:ind w:right="432"/>
        <w:rPr>
          <w:rFonts w:ascii="Garamond" w:hAnsi="Garamond" w:cs="Garamond"/>
          <w:sz w:val="20"/>
          <w:szCs w:val="20"/>
        </w:rPr>
      </w:pPr>
      <w:r>
        <w:rPr>
          <w:noProof/>
        </w:rPr>
        <w:pict>
          <v:shape id="_x0000_s1861" type="#_x0000_t202" style="position:absolute;margin-left:502.55pt;margin-top:207.6pt;width:15.1pt;height:151.05pt;z-index:-25139251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08" w:lineRule="auto"/>
                    <w:rPr>
                      <w:rFonts w:ascii="Arial" w:hAnsi="Arial" w:cs="Arial"/>
                      <w:spacing w:val="-3"/>
                      <w:w w:val="105"/>
                      <w:sz w:val="17"/>
                      <w:szCs w:val="17"/>
                    </w:rPr>
                  </w:pPr>
                  <w:r>
                    <w:rPr>
                      <w:rFonts w:ascii="Arial" w:hAnsi="Arial" w:cs="Arial"/>
                      <w:spacing w:val="-3"/>
                      <w:w w:val="105"/>
                      <w:sz w:val="17"/>
                      <w:szCs w:val="17"/>
                    </w:rPr>
                    <w:t>475</w:t>
                  </w:r>
                </w:p>
                <w:p w:rsidR="00E71690" w:rsidRDefault="00E71690">
                  <w:pPr>
                    <w:spacing w:before="72" w:after="108" w:line="121" w:lineRule="exact"/>
                    <w:jc w:val="right"/>
                    <w:rPr>
                      <w:rFonts w:ascii="Verdana" w:hAnsi="Verdana" w:cs="Verdana"/>
                      <w:spacing w:val="12"/>
                      <w:sz w:val="13"/>
                      <w:szCs w:val="13"/>
                    </w:rPr>
                  </w:pPr>
                  <w:r>
                    <w:rPr>
                      <w:rFonts w:ascii="Verdana" w:hAnsi="Verdana" w:cs="Verdana"/>
                      <w:spacing w:val="12"/>
                      <w:sz w:val="13"/>
                      <w:szCs w:val="13"/>
                    </w:rPr>
                    <w:t>3A11D3dS3d 3A11V23031N1 NV</w:t>
                  </w:r>
                </w:p>
              </w:txbxContent>
            </v:textbox>
            <w10:wrap type="square" anchorx="page" anchory="page"/>
          </v:shape>
        </w:pict>
      </w:r>
      <w:r>
        <w:rPr>
          <w:rFonts w:ascii="Garamond" w:hAnsi="Garamond" w:cs="Garamond"/>
          <w:sz w:val="20"/>
          <w:szCs w:val="20"/>
        </w:rPr>
        <w:t xml:space="preserve">Core principles of feminist therapy are that the personal is </w:t>
      </w:r>
      <w:r>
        <w:rPr>
          <w:rFonts w:ascii="Garamond" w:hAnsi="Garamond" w:cs="Garamond"/>
          <w:spacing w:val="1"/>
          <w:sz w:val="20"/>
          <w:szCs w:val="20"/>
        </w:rPr>
        <w:t xml:space="preserve">political, therapists have a commitment to social change, </w:t>
      </w:r>
      <w:r>
        <w:rPr>
          <w:rFonts w:ascii="Garamond" w:hAnsi="Garamond" w:cs="Garamond"/>
          <w:spacing w:val="-5"/>
          <w:sz w:val="20"/>
          <w:szCs w:val="20"/>
        </w:rPr>
        <w:t xml:space="preserve">women's voices and ways of knowing are valued and women's </w:t>
      </w:r>
      <w:r>
        <w:rPr>
          <w:rFonts w:ascii="Garamond" w:hAnsi="Garamond" w:cs="Garamond"/>
          <w:spacing w:val="1"/>
          <w:sz w:val="20"/>
          <w:szCs w:val="20"/>
        </w:rPr>
        <w:t xml:space="preserve">experiences are honored, the counseling relationship is </w:t>
      </w:r>
      <w:r>
        <w:rPr>
          <w:rFonts w:ascii="Garamond" w:hAnsi="Garamond" w:cs="Garamond"/>
          <w:spacing w:val="-2"/>
          <w:sz w:val="20"/>
          <w:szCs w:val="20"/>
        </w:rPr>
        <w:t xml:space="preserve">egalitarian, therapy focuses on strengths and a reformulated definition of psychological distress, and all types of oppression </w:t>
      </w:r>
      <w:r>
        <w:rPr>
          <w:rFonts w:ascii="Garamond" w:hAnsi="Garamond" w:cs="Garamond"/>
          <w:sz w:val="20"/>
          <w:szCs w:val="20"/>
        </w:rPr>
        <w:t>are recognized.</w:t>
      </w:r>
    </w:p>
    <w:p w:rsidR="00E71690" w:rsidRDefault="00E71690">
      <w:pPr>
        <w:spacing w:before="288"/>
        <w:ind w:right="432"/>
        <w:rPr>
          <w:rFonts w:ascii="Garamond" w:hAnsi="Garamond" w:cs="Garamond"/>
          <w:spacing w:val="-1"/>
          <w:sz w:val="20"/>
          <w:szCs w:val="20"/>
        </w:rPr>
      </w:pPr>
      <w:r>
        <w:rPr>
          <w:rFonts w:ascii="Garamond" w:hAnsi="Garamond" w:cs="Garamond"/>
          <w:spacing w:val="-1"/>
          <w:sz w:val="20"/>
          <w:szCs w:val="20"/>
        </w:rPr>
        <w:t xml:space="preserve">Therapy tends to be brief and addresses the present and the </w:t>
      </w:r>
      <w:r>
        <w:rPr>
          <w:rFonts w:ascii="Garamond" w:hAnsi="Garamond" w:cs="Garamond"/>
          <w:sz w:val="20"/>
          <w:szCs w:val="20"/>
        </w:rPr>
        <w:t xml:space="preserve">future. The person is not the problem; the problem is the </w:t>
      </w:r>
      <w:r>
        <w:rPr>
          <w:rFonts w:ascii="Garamond" w:hAnsi="Garamond" w:cs="Garamond"/>
          <w:spacing w:val="-1"/>
          <w:sz w:val="20"/>
          <w:szCs w:val="20"/>
        </w:rPr>
        <w:t xml:space="preserve">problem. The emphasis is on externalizing the problem and </w:t>
      </w:r>
      <w:r>
        <w:rPr>
          <w:rFonts w:ascii="Garamond" w:hAnsi="Garamond" w:cs="Garamond"/>
          <w:spacing w:val="-4"/>
          <w:sz w:val="20"/>
          <w:szCs w:val="20"/>
        </w:rPr>
        <w:t xml:space="preserve">looking for exceptions to the problem. Therapy consists of a </w:t>
      </w:r>
      <w:r>
        <w:rPr>
          <w:rFonts w:ascii="Garamond" w:hAnsi="Garamond" w:cs="Garamond"/>
          <w:spacing w:val="1"/>
          <w:sz w:val="20"/>
          <w:szCs w:val="20"/>
        </w:rPr>
        <w:t xml:space="preserve">collaborative dialogue in which the therapist and the client </w:t>
      </w:r>
      <w:r>
        <w:rPr>
          <w:rFonts w:ascii="Garamond" w:hAnsi="Garamond" w:cs="Garamond"/>
          <w:spacing w:val="-2"/>
          <w:sz w:val="20"/>
          <w:szCs w:val="20"/>
        </w:rPr>
        <w:t xml:space="preserve">co-create solutions. By identifying instances when the problem </w:t>
      </w:r>
      <w:r>
        <w:rPr>
          <w:rFonts w:ascii="Garamond" w:hAnsi="Garamond" w:cs="Garamond"/>
          <w:spacing w:val="-1"/>
          <w:sz w:val="20"/>
          <w:szCs w:val="20"/>
        </w:rPr>
        <w:t>did not exist, clients can create new meanings for themselves and fashion a new life story.</w:t>
      </w:r>
    </w:p>
    <w:p w:rsidR="00E71690" w:rsidRDefault="00E71690">
      <w:pPr>
        <w:spacing w:before="324" w:after="144"/>
        <w:ind w:right="432"/>
        <w:rPr>
          <w:rFonts w:ascii="Garamond" w:hAnsi="Garamond" w:cs="Garamond"/>
          <w:spacing w:val="-1"/>
          <w:sz w:val="20"/>
          <w:szCs w:val="20"/>
        </w:rPr>
      </w:pPr>
      <w:r>
        <w:rPr>
          <w:rFonts w:ascii="Garamond" w:hAnsi="Garamond" w:cs="Garamond"/>
          <w:spacing w:val="1"/>
          <w:sz w:val="20"/>
          <w:szCs w:val="20"/>
        </w:rPr>
        <w:t xml:space="preserve">Focus is on communication patterns within a family, both verbal and nonverbal. Problems in relationships are likely to </w:t>
      </w:r>
      <w:r>
        <w:rPr>
          <w:rFonts w:ascii="Garamond" w:hAnsi="Garamond" w:cs="Garamond"/>
          <w:spacing w:val="-6"/>
          <w:sz w:val="20"/>
          <w:szCs w:val="20"/>
        </w:rPr>
        <w:t xml:space="preserve">be passed on from generation to generation. Key concepts vary </w:t>
      </w:r>
      <w:r>
        <w:rPr>
          <w:rFonts w:ascii="Garamond" w:hAnsi="Garamond" w:cs="Garamond"/>
          <w:spacing w:val="-4"/>
          <w:sz w:val="20"/>
          <w:szCs w:val="20"/>
        </w:rPr>
        <w:t xml:space="preserve">depending on specific orientation but include differentiation, </w:t>
      </w:r>
      <w:r>
        <w:rPr>
          <w:rFonts w:ascii="Garamond" w:hAnsi="Garamond" w:cs="Garamond"/>
          <w:spacing w:val="3"/>
          <w:sz w:val="20"/>
          <w:szCs w:val="20"/>
        </w:rPr>
        <w:t xml:space="preserve">triangles, power coalitions, family-of-origin dynamics, functional versus dysfunctional interaction patterns, and </w:t>
      </w:r>
      <w:r>
        <w:rPr>
          <w:rFonts w:ascii="Garamond" w:hAnsi="Garamond" w:cs="Garamond"/>
          <w:spacing w:val="-3"/>
          <w:sz w:val="20"/>
          <w:szCs w:val="20"/>
        </w:rPr>
        <w:t xml:space="preserve">dealing with here-and-now interactions. The present is more </w:t>
      </w:r>
      <w:r>
        <w:rPr>
          <w:rFonts w:ascii="Garamond" w:hAnsi="Garamond" w:cs="Garamond"/>
          <w:spacing w:val="-1"/>
          <w:sz w:val="20"/>
          <w:szCs w:val="20"/>
        </w:rPr>
        <w:t>important than exploring past experiences.</w:t>
      </w:r>
    </w:p>
    <w:p w:rsidR="00E71690" w:rsidRDefault="00E71690">
      <w:pPr>
        <w:widowControl/>
        <w:kinsoku/>
        <w:autoSpaceDE w:val="0"/>
        <w:autoSpaceDN w:val="0"/>
        <w:adjustRightInd w:val="0"/>
        <w:sectPr w:rsidR="00E71690">
          <w:headerReference w:type="even" r:id="rId2920"/>
          <w:headerReference w:type="default" r:id="rId2921"/>
          <w:footerReference w:type="even" r:id="rId2922"/>
          <w:footerReference w:type="default" r:id="rId2923"/>
          <w:type w:val="continuous"/>
          <w:pgSz w:w="12240" w:h="15840"/>
          <w:pgMar w:top="700" w:right="2814" w:bottom="2070" w:left="4146" w:header="0" w:footer="0" w:gutter="0"/>
          <w:cols w:space="720"/>
          <w:noEndnote/>
        </w:sectPr>
      </w:pPr>
    </w:p>
    <w:p w:rsidR="00E71690" w:rsidRDefault="00E71690">
      <w:pPr>
        <w:spacing w:before="396"/>
        <w:ind w:left="216" w:right="216" w:firstLine="360"/>
        <w:jc w:val="both"/>
        <w:rPr>
          <w:rFonts w:ascii="Garamond" w:hAnsi="Garamond" w:cs="Garamond"/>
          <w:spacing w:val="2"/>
          <w:sz w:val="23"/>
          <w:szCs w:val="23"/>
        </w:rPr>
      </w:pPr>
      <w:r>
        <w:rPr>
          <w:noProof/>
        </w:rPr>
        <w:pict>
          <v:line id="_x0000_s1862" style="position:absolute;left:0;text-align:left;z-index:251924992;mso-wrap-distance-left:0;mso-wrap-distance-right:0" from="8.65pt,.8pt" to="386.05pt,.8pt" o:allowincell="f" strokecolor="#afbb60" strokeweight="1.45pt">
            <w10:wrap type="square"/>
          </v:line>
        </w:pict>
      </w:r>
      <w:r>
        <w:rPr>
          <w:rFonts w:ascii="Garamond" w:hAnsi="Garamond" w:cs="Garamond"/>
          <w:spacing w:val="4"/>
          <w:sz w:val="23"/>
          <w:szCs w:val="23"/>
        </w:rPr>
        <w:t>By remaining theoretically consistent, but technically integrative, practi</w:t>
      </w:r>
      <w:r>
        <w:rPr>
          <w:rFonts w:ascii="Garamond" w:hAnsi="Garamond" w:cs="Garamond"/>
          <w:spacing w:val="4"/>
          <w:sz w:val="23"/>
          <w:szCs w:val="23"/>
        </w:rPr>
        <w:softHyphen/>
      </w:r>
      <w:r>
        <w:rPr>
          <w:rFonts w:ascii="Garamond" w:hAnsi="Garamond" w:cs="Garamond"/>
          <w:spacing w:val="2"/>
          <w:sz w:val="23"/>
          <w:szCs w:val="23"/>
        </w:rPr>
        <w:t xml:space="preserve">tioners can spell out precisely the interventions they will employ with various </w:t>
      </w:r>
      <w:r>
        <w:rPr>
          <w:rFonts w:ascii="Garamond" w:hAnsi="Garamond" w:cs="Garamond"/>
          <w:sz w:val="23"/>
          <w:szCs w:val="23"/>
        </w:rPr>
        <w:t xml:space="preserve">clients, as well as the means by which they will select these procedures. Lazarus </w:t>
      </w:r>
      <w:r>
        <w:rPr>
          <w:rFonts w:ascii="Garamond" w:hAnsi="Garamond" w:cs="Garamond"/>
          <w:spacing w:val="3"/>
          <w:sz w:val="23"/>
          <w:szCs w:val="23"/>
        </w:rPr>
        <w:t xml:space="preserve">(1997a, 1997b) contends that therapists who hope to be effective with a wide </w:t>
      </w:r>
      <w:r>
        <w:rPr>
          <w:rFonts w:ascii="Garamond" w:hAnsi="Garamond" w:cs="Garamond"/>
          <w:spacing w:val="1"/>
          <w:sz w:val="23"/>
          <w:szCs w:val="23"/>
        </w:rPr>
        <w:t xml:space="preserve">range of problems and with different client populations must be flexible and </w:t>
      </w:r>
      <w:r>
        <w:rPr>
          <w:rFonts w:ascii="Garamond" w:hAnsi="Garamond" w:cs="Garamond"/>
          <w:spacing w:val="5"/>
          <w:sz w:val="23"/>
          <w:szCs w:val="23"/>
        </w:rPr>
        <w:t>versatile. Therapists should ask these basic questions when devising a treat</w:t>
      </w:r>
      <w:r>
        <w:rPr>
          <w:rFonts w:ascii="Garamond" w:hAnsi="Garamond" w:cs="Garamond"/>
          <w:spacing w:val="5"/>
          <w:sz w:val="23"/>
          <w:szCs w:val="23"/>
        </w:rPr>
        <w:softHyphen/>
      </w:r>
      <w:r>
        <w:rPr>
          <w:rFonts w:ascii="Garamond" w:hAnsi="Garamond" w:cs="Garamond"/>
          <w:sz w:val="23"/>
          <w:szCs w:val="23"/>
        </w:rPr>
        <w:t xml:space="preserve">ment program: "What works for whom under which particular circumstances?" </w:t>
      </w:r>
      <w:r>
        <w:rPr>
          <w:rFonts w:ascii="Garamond" w:hAnsi="Garamond" w:cs="Garamond"/>
          <w:spacing w:val="3"/>
          <w:sz w:val="23"/>
          <w:szCs w:val="23"/>
        </w:rPr>
        <w:t xml:space="preserve">"Why are some procedures helpful and others unhelpful?" "What can be done </w:t>
      </w:r>
      <w:r>
        <w:rPr>
          <w:rFonts w:ascii="Garamond" w:hAnsi="Garamond" w:cs="Garamond"/>
          <w:spacing w:val="2"/>
          <w:sz w:val="23"/>
          <w:szCs w:val="23"/>
        </w:rPr>
        <w:t>to ensure long-term success and positive follow-ups?" Lazarus (1993) believes some clients respond to warm, informal counselors but that others want more</w:t>
      </w:r>
    </w:p>
    <w:p w:rsidR="00E71690" w:rsidRDefault="00E71690">
      <w:pPr>
        <w:widowControl/>
        <w:kinsoku/>
        <w:autoSpaceDE w:val="0"/>
        <w:autoSpaceDN w:val="0"/>
        <w:adjustRightInd w:val="0"/>
        <w:sectPr w:rsidR="00E71690">
          <w:headerReference w:type="even" r:id="rId2924"/>
          <w:headerReference w:type="default" r:id="rId2925"/>
          <w:footerReference w:type="even" r:id="rId2926"/>
          <w:footerReference w:type="default" r:id="rId2927"/>
          <w:type w:val="continuous"/>
          <w:pgSz w:w="12240" w:h="15840"/>
          <w:pgMar w:top="700" w:right="2814" w:bottom="2070" w:left="1646" w:header="0" w:footer="0" w:gutter="0"/>
          <w:cols w:space="720"/>
          <w:noEndnote/>
        </w:sectPr>
      </w:pPr>
    </w:p>
    <w:tbl>
      <w:tblPr>
        <w:tblW w:w="0" w:type="auto"/>
        <w:tblLayout w:type="fixed"/>
        <w:tblCellMar>
          <w:left w:w="0" w:type="dxa"/>
          <w:right w:w="0" w:type="dxa"/>
        </w:tblCellMar>
        <w:tblLook w:val="0000"/>
      </w:tblPr>
      <w:tblGrid>
        <w:gridCol w:w="765"/>
        <w:gridCol w:w="7875"/>
      </w:tblGrid>
      <w:tr w:rsidR="00E71690" w:rsidRPr="00E71690">
        <w:tblPrEx>
          <w:tblCellMar>
            <w:top w:w="0" w:type="dxa"/>
            <w:left w:w="0" w:type="dxa"/>
            <w:bottom w:w="0" w:type="dxa"/>
            <w:right w:w="0" w:type="dxa"/>
          </w:tblCellMar>
        </w:tblPrEx>
        <w:trPr>
          <w:trHeight w:hRule="exact" w:val="12685"/>
        </w:trPr>
        <w:tc>
          <w:tcPr>
            <w:tcW w:w="765" w:type="dxa"/>
            <w:tcBorders>
              <w:top w:val="nil"/>
              <w:left w:val="nil"/>
              <w:bottom w:val="nil"/>
              <w:right w:val="nil"/>
            </w:tcBorders>
            <w:textDirection w:val="btLr"/>
          </w:tcPr>
          <w:p w:rsidR="00E71690" w:rsidRPr="00E71690" w:rsidRDefault="00E71690">
            <w:pPr>
              <w:spacing w:before="252" w:line="177" w:lineRule="auto"/>
              <w:ind w:left="9072"/>
              <w:rPr>
                <w:rFonts w:ascii="Bookman Old Style" w:hAnsi="Bookman Old Style" w:cs="Bookman Old Style"/>
                <w:sz w:val="18"/>
                <w:szCs w:val="18"/>
              </w:rPr>
            </w:pPr>
            <w:r w:rsidRPr="00E71690">
              <w:rPr>
                <w:rFonts w:ascii="Bookman Old Style" w:hAnsi="Bookman Old Style" w:cs="Bookman Old Style"/>
                <w:sz w:val="18"/>
                <w:szCs w:val="18"/>
              </w:rPr>
              <w:t>476</w:t>
            </w:r>
          </w:p>
          <w:p w:rsidR="00E71690" w:rsidRPr="00E71690" w:rsidRDefault="00E71690">
            <w:pPr>
              <w:spacing w:before="36"/>
              <w:ind w:left="7344"/>
              <w:rPr>
                <w:rFonts w:ascii="Tahoma" w:hAnsi="Tahoma" w:cs="Tahoma"/>
                <w:sz w:val="13"/>
                <w:szCs w:val="13"/>
              </w:rPr>
            </w:pPr>
            <w:r w:rsidRPr="00E71690">
              <w:rPr>
                <w:rFonts w:ascii="Tahoma" w:hAnsi="Tahoma" w:cs="Tahoma"/>
                <w:sz w:val="13"/>
                <w:szCs w:val="13"/>
              </w:rPr>
              <w:t>CHAPTER FIFTEEN</w:t>
            </w:r>
          </w:p>
        </w:tc>
        <w:tc>
          <w:tcPr>
            <w:tcW w:w="7875" w:type="dxa"/>
            <w:tcBorders>
              <w:top w:val="nil"/>
              <w:left w:val="nil"/>
              <w:bottom w:val="nil"/>
              <w:right w:val="nil"/>
            </w:tcBorders>
          </w:tcPr>
          <w:p w:rsidR="00E71690" w:rsidRPr="00E71690" w:rsidRDefault="00E71690">
            <w:pPr>
              <w:spacing w:line="278" w:lineRule="exact"/>
              <w:ind w:left="468" w:right="144"/>
              <w:jc w:val="both"/>
              <w:rPr>
                <w:rFonts w:ascii="Garamond" w:hAnsi="Garamond" w:cs="Garamond"/>
                <w:spacing w:val="2"/>
              </w:rPr>
            </w:pPr>
            <w:r w:rsidRPr="00E71690">
              <w:rPr>
                <w:rFonts w:ascii="Garamond" w:hAnsi="Garamond" w:cs="Garamond"/>
                <w:spacing w:val="-2"/>
              </w:rPr>
              <w:t xml:space="preserve">formal counselors. Some clients work well with therapists who are quiet and </w:t>
            </w:r>
            <w:r w:rsidRPr="00E71690">
              <w:rPr>
                <w:rFonts w:ascii="Garamond" w:hAnsi="Garamond" w:cs="Garamond"/>
                <w:spacing w:val="-4"/>
              </w:rPr>
              <w:t xml:space="preserve">nonforceful, whereas others work best with directive and outgoing therapists. </w:t>
            </w:r>
            <w:r w:rsidRPr="00E71690">
              <w:rPr>
                <w:rFonts w:ascii="Garamond" w:hAnsi="Garamond" w:cs="Garamond"/>
                <w:spacing w:val="-1"/>
              </w:rPr>
              <w:t xml:space="preserve">Furthermore, the same client may respond favorably to various therapeutic </w:t>
            </w:r>
            <w:r w:rsidRPr="00E71690">
              <w:rPr>
                <w:rFonts w:ascii="Garamond" w:hAnsi="Garamond" w:cs="Garamond"/>
                <w:spacing w:val="2"/>
              </w:rPr>
              <w:t>techniques and styles at different times.</w:t>
            </w:r>
          </w:p>
          <w:p w:rsidR="00E71690" w:rsidRPr="00E71690" w:rsidRDefault="00E71690">
            <w:pPr>
              <w:spacing w:line="280" w:lineRule="exact"/>
              <w:ind w:left="468" w:right="144" w:firstLine="288"/>
              <w:jc w:val="both"/>
              <w:rPr>
                <w:rFonts w:ascii="Garamond" w:hAnsi="Garamond" w:cs="Garamond"/>
              </w:rPr>
            </w:pPr>
            <w:r w:rsidRPr="00E71690">
              <w:rPr>
                <w:rFonts w:ascii="Garamond" w:hAnsi="Garamond" w:cs="Garamond"/>
                <w:spacing w:val="1"/>
              </w:rPr>
              <w:t xml:space="preserve">Lazarus (1996a) mentions the value of a therapist assuming an active role </w:t>
            </w:r>
            <w:r w:rsidRPr="00E71690">
              <w:rPr>
                <w:rFonts w:ascii="Garamond" w:hAnsi="Garamond" w:cs="Garamond"/>
                <w:spacing w:val="-3"/>
              </w:rPr>
              <w:t>in blending a flexible repertoire of relationship styles with a wide range of tech</w:t>
            </w:r>
            <w:r w:rsidRPr="00E71690">
              <w:rPr>
                <w:rFonts w:ascii="Garamond" w:hAnsi="Garamond" w:cs="Garamond"/>
                <w:spacing w:val="-3"/>
              </w:rPr>
              <w:softHyphen/>
              <w:t xml:space="preserve">niques as a way to enhance therapeutic outcomes. He maintains that a skilled therapist is able to determine when to be confrontational, when to be directive, </w:t>
            </w:r>
            <w:r w:rsidRPr="00E71690">
              <w:rPr>
                <w:rFonts w:ascii="Garamond" w:hAnsi="Garamond" w:cs="Garamond"/>
              </w:rPr>
              <w:t xml:space="preserve">when to allow the client to struggle, when to be formal or informal, when to </w:t>
            </w:r>
            <w:r w:rsidRPr="00E71690">
              <w:rPr>
                <w:rFonts w:ascii="Garamond" w:hAnsi="Garamond" w:cs="Garamond"/>
                <w:spacing w:val="-1"/>
              </w:rPr>
              <w:t xml:space="preserve">self-disclose or remain anonymous, and when to be gentle or tough. Lazarus </w:t>
            </w:r>
            <w:r w:rsidRPr="00E71690">
              <w:rPr>
                <w:rFonts w:ascii="Garamond" w:hAnsi="Garamond" w:cs="Garamond"/>
              </w:rPr>
              <w:t>(1993) asserts that relationships of choice are at least as important as techni</w:t>
            </w:r>
            <w:r w:rsidRPr="00E71690">
              <w:rPr>
                <w:rFonts w:ascii="Garamond" w:hAnsi="Garamond" w:cs="Garamond"/>
              </w:rPr>
              <w:softHyphen/>
            </w:r>
            <w:r w:rsidRPr="00E71690">
              <w:rPr>
                <w:rFonts w:ascii="Garamond" w:hAnsi="Garamond" w:cs="Garamond"/>
                <w:spacing w:val="-4"/>
              </w:rPr>
              <w:t xml:space="preserve">ques of choice. (For a review of multimodal procedures and their rationale, see </w:t>
            </w:r>
            <w:r w:rsidRPr="00E71690">
              <w:rPr>
                <w:rFonts w:ascii="Garamond" w:hAnsi="Garamond" w:cs="Garamond"/>
              </w:rPr>
              <w:t>Chapter 9.)</w:t>
            </w:r>
          </w:p>
          <w:p w:rsidR="00E71690" w:rsidRPr="00E71690" w:rsidRDefault="00E71690">
            <w:pPr>
              <w:spacing w:line="280" w:lineRule="exact"/>
              <w:ind w:left="468" w:right="144" w:firstLine="288"/>
              <w:jc w:val="both"/>
              <w:rPr>
                <w:rFonts w:ascii="Bookman Old Style" w:hAnsi="Bookman Old Style" w:cs="Bookman Old Style"/>
                <w:spacing w:val="-2"/>
                <w:sz w:val="14"/>
                <w:szCs w:val="14"/>
              </w:rPr>
            </w:pPr>
            <w:r w:rsidRPr="00E71690">
              <w:rPr>
                <w:rFonts w:ascii="Garamond" w:hAnsi="Garamond" w:cs="Garamond"/>
                <w:spacing w:val="-2"/>
              </w:rPr>
              <w:t xml:space="preserve">One of the challenges you will face as a counselor is to deliver therapeutic </w:t>
            </w:r>
            <w:r w:rsidRPr="00E71690">
              <w:rPr>
                <w:rFonts w:ascii="Garamond" w:hAnsi="Garamond" w:cs="Garamond"/>
                <w:spacing w:val="-6"/>
              </w:rPr>
              <w:t>services in a brief, comprehensive, effective, and flexible way. Many of the theoreti</w:t>
            </w:r>
            <w:r w:rsidRPr="00E71690">
              <w:rPr>
                <w:rFonts w:ascii="Garamond" w:hAnsi="Garamond" w:cs="Garamond"/>
                <w:spacing w:val="-6"/>
              </w:rPr>
              <w:softHyphen/>
            </w:r>
            <w:r w:rsidRPr="00E71690">
              <w:rPr>
                <w:rFonts w:ascii="Garamond" w:hAnsi="Garamond" w:cs="Garamond"/>
                <w:spacing w:val="-3"/>
              </w:rPr>
              <w:t xml:space="preserve">cal orientations addressed in this book can be applied to brief forms of therapy. </w:t>
            </w:r>
            <w:r w:rsidRPr="00E71690">
              <w:rPr>
                <w:rFonts w:ascii="Garamond" w:hAnsi="Garamond" w:cs="Garamond"/>
                <w:spacing w:val="-2"/>
              </w:rPr>
              <w:t xml:space="preserve">One of the driving forces of the psychotherapy integration movement has been </w:t>
            </w:r>
            <w:r w:rsidRPr="00E71690">
              <w:rPr>
                <w:rFonts w:ascii="Garamond" w:hAnsi="Garamond" w:cs="Garamond"/>
                <w:spacing w:val="-7"/>
              </w:rPr>
              <w:t xml:space="preserve">the increase of brief therapies and the pressures to do more for a variety of client </w:t>
            </w:r>
            <w:r w:rsidRPr="00E71690">
              <w:rPr>
                <w:rFonts w:ascii="Garamond" w:hAnsi="Garamond" w:cs="Garamond"/>
                <w:spacing w:val="-5"/>
              </w:rPr>
              <w:t xml:space="preserve">populations within the limitations of 6 to </w:t>
            </w:r>
            <w:r w:rsidRPr="00E71690">
              <w:rPr>
                <w:rFonts w:ascii="Bookman Old Style" w:hAnsi="Bookman Old Style" w:cs="Bookman Old Style"/>
                <w:spacing w:val="-5"/>
                <w:sz w:val="14"/>
                <w:szCs w:val="14"/>
              </w:rPr>
              <w:t xml:space="preserve">20 </w:t>
            </w:r>
            <w:r w:rsidRPr="00E71690">
              <w:rPr>
                <w:rFonts w:ascii="Garamond" w:hAnsi="Garamond" w:cs="Garamond"/>
                <w:spacing w:val="-5"/>
              </w:rPr>
              <w:t xml:space="preserve">sessions. Most forms of short-term </w:t>
            </w:r>
            <w:r w:rsidRPr="00E71690">
              <w:rPr>
                <w:rFonts w:ascii="Garamond" w:hAnsi="Garamond" w:cs="Garamond"/>
                <w:spacing w:val="-8"/>
              </w:rPr>
              <w:t xml:space="preserve">psychotherapy are active in nature, collaborative in relationship, and integrative in </w:t>
            </w:r>
            <w:r w:rsidRPr="00E71690">
              <w:rPr>
                <w:rFonts w:ascii="Garamond" w:hAnsi="Garamond" w:cs="Garamond"/>
                <w:spacing w:val="-2"/>
              </w:rPr>
              <w:t xml:space="preserve">orientation (Norcross &amp; Beutler, </w:t>
            </w:r>
            <w:r w:rsidRPr="00E71690">
              <w:rPr>
                <w:rFonts w:ascii="Bookman Old Style" w:hAnsi="Bookman Old Style" w:cs="Bookman Old Style"/>
                <w:spacing w:val="-2"/>
                <w:sz w:val="14"/>
                <w:szCs w:val="14"/>
              </w:rPr>
              <w:t>2011).</w:t>
            </w:r>
          </w:p>
          <w:p w:rsidR="00E71690" w:rsidRPr="00E71690" w:rsidRDefault="00E71690">
            <w:pPr>
              <w:spacing w:line="280" w:lineRule="exact"/>
              <w:ind w:left="468" w:right="144" w:firstLine="288"/>
              <w:jc w:val="both"/>
              <w:rPr>
                <w:rFonts w:ascii="Bookman Old Style" w:hAnsi="Bookman Old Style" w:cs="Bookman Old Style"/>
                <w:spacing w:val="-1"/>
                <w:sz w:val="14"/>
                <w:szCs w:val="14"/>
              </w:rPr>
            </w:pPr>
            <w:r w:rsidRPr="00E71690">
              <w:rPr>
                <w:rFonts w:ascii="Garamond" w:hAnsi="Garamond" w:cs="Garamond"/>
                <w:spacing w:val="-8"/>
              </w:rPr>
              <w:t xml:space="preserve">The main goal of brief therapy is to help clients resolve problems and to move forward as quickly as possible. Some of the defining characteristics of brief therapy </w:t>
            </w:r>
            <w:r w:rsidRPr="00E71690">
              <w:rPr>
                <w:rFonts w:ascii="Garamond" w:hAnsi="Garamond" w:cs="Garamond"/>
                <w:spacing w:val="-1"/>
              </w:rPr>
              <w:t xml:space="preserve">include the following (Hoyt, </w:t>
            </w:r>
            <w:r w:rsidRPr="00E71690">
              <w:rPr>
                <w:rFonts w:ascii="Bookman Old Style" w:hAnsi="Bookman Old Style" w:cs="Bookman Old Style"/>
                <w:spacing w:val="-1"/>
                <w:sz w:val="14"/>
                <w:szCs w:val="14"/>
              </w:rPr>
              <w:t>2011):</w:t>
            </w:r>
          </w:p>
          <w:p w:rsidR="00E71690" w:rsidRPr="00E71690" w:rsidRDefault="00E71690">
            <w:pPr>
              <w:numPr>
                <w:ilvl w:val="0"/>
                <w:numId w:val="63"/>
              </w:numPr>
              <w:tabs>
                <w:tab w:val="clear" w:pos="432"/>
                <w:tab w:val="num" w:pos="2232"/>
              </w:tabs>
              <w:spacing w:before="72" w:line="274" w:lineRule="exact"/>
              <w:ind w:left="432" w:firstLine="0"/>
              <w:rPr>
                <w:rFonts w:ascii="Garamond" w:hAnsi="Garamond" w:cs="Garamond"/>
                <w:spacing w:val="-3"/>
              </w:rPr>
            </w:pPr>
            <w:r w:rsidRPr="00E71690">
              <w:rPr>
                <w:rFonts w:ascii="Garamond" w:hAnsi="Garamond" w:cs="Garamond"/>
                <w:spacing w:val="-3"/>
              </w:rPr>
              <w:t>Rapid working alliance between therapist and client</w:t>
            </w:r>
          </w:p>
          <w:p w:rsidR="00E71690" w:rsidRPr="00E71690" w:rsidRDefault="00E71690">
            <w:pPr>
              <w:numPr>
                <w:ilvl w:val="0"/>
                <w:numId w:val="63"/>
              </w:numPr>
              <w:tabs>
                <w:tab w:val="clear" w:pos="432"/>
                <w:tab w:val="num" w:pos="2232"/>
              </w:tabs>
              <w:spacing w:line="279" w:lineRule="exact"/>
              <w:ind w:left="432" w:firstLine="0"/>
              <w:rPr>
                <w:rFonts w:ascii="Garamond" w:hAnsi="Garamond" w:cs="Garamond"/>
                <w:spacing w:val="-3"/>
              </w:rPr>
            </w:pPr>
            <w:r w:rsidRPr="00E71690">
              <w:rPr>
                <w:rFonts w:ascii="Garamond" w:hAnsi="Garamond" w:cs="Garamond"/>
                <w:spacing w:val="-3"/>
              </w:rPr>
              <w:t>Clear specification of achievable treatment goals</w:t>
            </w:r>
          </w:p>
          <w:p w:rsidR="00E71690" w:rsidRPr="00E71690" w:rsidRDefault="00E71690">
            <w:pPr>
              <w:numPr>
                <w:ilvl w:val="0"/>
                <w:numId w:val="63"/>
              </w:numPr>
              <w:tabs>
                <w:tab w:val="clear" w:pos="432"/>
                <w:tab w:val="num" w:pos="2232"/>
              </w:tabs>
              <w:spacing w:line="278" w:lineRule="exact"/>
              <w:ind w:left="864" w:right="144"/>
              <w:rPr>
                <w:rFonts w:ascii="Garamond" w:hAnsi="Garamond" w:cs="Garamond"/>
                <w:spacing w:val="-3"/>
              </w:rPr>
            </w:pPr>
            <w:r w:rsidRPr="00E71690">
              <w:rPr>
                <w:rFonts w:ascii="Garamond" w:hAnsi="Garamond" w:cs="Garamond"/>
                <w:spacing w:val="-9"/>
              </w:rPr>
              <w:t xml:space="preserve">Clear division of responsibilities between client and therapist, with active client </w:t>
            </w:r>
            <w:r w:rsidRPr="00E71690">
              <w:rPr>
                <w:rFonts w:ascii="Garamond" w:hAnsi="Garamond" w:cs="Garamond"/>
                <w:spacing w:val="-3"/>
              </w:rPr>
              <w:t>participation and a high level of therapist activity</w:t>
            </w:r>
          </w:p>
          <w:p w:rsidR="00E71690" w:rsidRPr="00E71690" w:rsidRDefault="00E71690">
            <w:pPr>
              <w:numPr>
                <w:ilvl w:val="0"/>
                <w:numId w:val="63"/>
              </w:numPr>
              <w:tabs>
                <w:tab w:val="clear" w:pos="432"/>
                <w:tab w:val="num" w:pos="2232"/>
              </w:tabs>
              <w:spacing w:line="274" w:lineRule="exact"/>
              <w:ind w:left="864"/>
              <w:rPr>
                <w:rFonts w:ascii="Garamond" w:hAnsi="Garamond" w:cs="Garamond"/>
                <w:spacing w:val="-2"/>
              </w:rPr>
            </w:pPr>
            <w:r w:rsidRPr="00E71690">
              <w:rPr>
                <w:rFonts w:ascii="Garamond" w:hAnsi="Garamond" w:cs="Garamond"/>
                <w:spacing w:val="-2"/>
              </w:rPr>
              <w:t>Emphasis on client's strengths, competencies, and adaptive capacities</w:t>
            </w:r>
          </w:p>
          <w:p w:rsidR="00E71690" w:rsidRPr="00E71690" w:rsidRDefault="00E71690">
            <w:pPr>
              <w:numPr>
                <w:ilvl w:val="0"/>
                <w:numId w:val="63"/>
              </w:numPr>
              <w:tabs>
                <w:tab w:val="clear" w:pos="432"/>
                <w:tab w:val="num" w:pos="2232"/>
              </w:tabs>
              <w:spacing w:line="274" w:lineRule="exact"/>
              <w:ind w:left="864"/>
              <w:rPr>
                <w:rFonts w:ascii="Garamond" w:hAnsi="Garamond" w:cs="Garamond"/>
                <w:spacing w:val="-3"/>
              </w:rPr>
            </w:pPr>
            <w:r w:rsidRPr="00E71690">
              <w:rPr>
                <w:rFonts w:ascii="Garamond" w:hAnsi="Garamond" w:cs="Garamond"/>
                <w:spacing w:val="-3"/>
              </w:rPr>
              <w:t>Expectation that change is possible and realistic</w:t>
            </w:r>
          </w:p>
          <w:p w:rsidR="00E71690" w:rsidRPr="00E71690" w:rsidRDefault="00E71690">
            <w:pPr>
              <w:numPr>
                <w:ilvl w:val="0"/>
                <w:numId w:val="63"/>
              </w:numPr>
              <w:tabs>
                <w:tab w:val="clear" w:pos="432"/>
                <w:tab w:val="num" w:pos="2232"/>
              </w:tabs>
              <w:spacing w:line="276" w:lineRule="exact"/>
              <w:ind w:left="864" w:right="144"/>
              <w:rPr>
                <w:rFonts w:ascii="Garamond" w:hAnsi="Garamond" w:cs="Garamond"/>
                <w:spacing w:val="-2"/>
              </w:rPr>
            </w:pPr>
            <w:r w:rsidRPr="00E71690">
              <w:rPr>
                <w:rFonts w:ascii="Garamond" w:hAnsi="Garamond" w:cs="Garamond"/>
                <w:spacing w:val="-4"/>
              </w:rPr>
              <w:t xml:space="preserve">Here-and-now orientation with a primary focus on current functioning in </w:t>
            </w:r>
            <w:r w:rsidRPr="00E71690">
              <w:rPr>
                <w:rFonts w:ascii="Garamond" w:hAnsi="Garamond" w:cs="Garamond"/>
                <w:spacing w:val="-2"/>
              </w:rPr>
              <w:t>thinking, feeling, and behaving</w:t>
            </w:r>
          </w:p>
          <w:p w:rsidR="00E71690" w:rsidRPr="00E71690" w:rsidRDefault="00E71690">
            <w:pPr>
              <w:numPr>
                <w:ilvl w:val="0"/>
                <w:numId w:val="63"/>
              </w:numPr>
              <w:tabs>
                <w:tab w:val="clear" w:pos="432"/>
                <w:tab w:val="num" w:pos="2232"/>
              </w:tabs>
              <w:spacing w:line="284" w:lineRule="exact"/>
              <w:ind w:left="864"/>
              <w:rPr>
                <w:rFonts w:ascii="Garamond" w:hAnsi="Garamond" w:cs="Garamond"/>
                <w:spacing w:val="-3"/>
              </w:rPr>
            </w:pPr>
            <w:r w:rsidRPr="00E71690">
              <w:rPr>
                <w:rFonts w:ascii="Garamond" w:hAnsi="Garamond" w:cs="Garamond"/>
                <w:spacing w:val="-3"/>
              </w:rPr>
              <w:t>Specific, integrated, and eclectic techniques</w:t>
            </w:r>
          </w:p>
          <w:p w:rsidR="00E71690" w:rsidRPr="00E71690" w:rsidRDefault="00E71690">
            <w:pPr>
              <w:numPr>
                <w:ilvl w:val="0"/>
                <w:numId w:val="45"/>
              </w:numPr>
              <w:tabs>
                <w:tab w:val="clear" w:pos="360"/>
                <w:tab w:val="num" w:pos="792"/>
              </w:tabs>
              <w:spacing w:line="276" w:lineRule="exact"/>
              <w:ind w:right="144"/>
              <w:rPr>
                <w:rFonts w:ascii="Garamond" w:hAnsi="Garamond" w:cs="Garamond"/>
                <w:spacing w:val="-4"/>
              </w:rPr>
            </w:pPr>
            <w:r w:rsidRPr="00E71690">
              <w:rPr>
                <w:rFonts w:ascii="Garamond" w:hAnsi="Garamond" w:cs="Garamond"/>
                <w:spacing w:val="-4"/>
              </w:rPr>
              <w:t>Time sensitive, including making the most of each session and ending therapy as soon as possible</w:t>
            </w:r>
          </w:p>
          <w:p w:rsidR="00E71690" w:rsidRPr="00E71690" w:rsidRDefault="00E71690">
            <w:pPr>
              <w:spacing w:before="72" w:line="280" w:lineRule="exact"/>
              <w:ind w:left="468" w:right="144"/>
              <w:jc w:val="both"/>
              <w:rPr>
                <w:rFonts w:ascii="Garamond" w:hAnsi="Garamond" w:cs="Garamond"/>
                <w:spacing w:val="-4"/>
              </w:rPr>
            </w:pPr>
            <w:r w:rsidRPr="00E71690">
              <w:rPr>
                <w:rFonts w:ascii="Garamond" w:hAnsi="Garamond" w:cs="Garamond"/>
                <w:spacing w:val="-4"/>
              </w:rPr>
              <w:t>The core task is for integrative practitioners to learn how to rapidly and system</w:t>
            </w:r>
            <w:r w:rsidRPr="00E71690">
              <w:rPr>
                <w:rFonts w:ascii="Garamond" w:hAnsi="Garamond" w:cs="Garamond"/>
                <w:spacing w:val="-4"/>
              </w:rPr>
              <w:softHyphen/>
            </w:r>
            <w:r w:rsidRPr="00E71690">
              <w:rPr>
                <w:rFonts w:ascii="Garamond" w:hAnsi="Garamond" w:cs="Garamond"/>
                <w:spacing w:val="-3"/>
              </w:rPr>
              <w:t xml:space="preserve">atically identify problems, create a collaborative relationship with clients, and </w:t>
            </w:r>
            <w:r w:rsidRPr="00E71690">
              <w:rPr>
                <w:rFonts w:ascii="Garamond" w:hAnsi="Garamond" w:cs="Garamond"/>
                <w:spacing w:val="-7"/>
              </w:rPr>
              <w:t xml:space="preserve">intervene with a range of specific methods. Hoyt puts the challenge to therapists </w:t>
            </w:r>
            <w:r w:rsidRPr="00E71690">
              <w:rPr>
                <w:rFonts w:ascii="Garamond" w:hAnsi="Garamond" w:cs="Garamond"/>
                <w:spacing w:val="-2"/>
              </w:rPr>
              <w:t xml:space="preserve">concisely: "The simple truth is that most therapy is brief therapy and will be </w:t>
            </w:r>
            <w:r w:rsidRPr="00E71690">
              <w:rPr>
                <w:rFonts w:ascii="Garamond" w:hAnsi="Garamond" w:cs="Garamond"/>
                <w:spacing w:val="-7"/>
              </w:rPr>
              <w:t xml:space="preserve">increasingly so; for the sake of our patients and our profession, we should learn to </w:t>
            </w:r>
            <w:r w:rsidRPr="00E71690">
              <w:rPr>
                <w:rFonts w:ascii="Garamond" w:hAnsi="Garamond" w:cs="Garamond"/>
                <w:spacing w:val="-4"/>
              </w:rPr>
              <w:t>practice it well" (p. 419).</w:t>
            </w:r>
          </w:p>
          <w:p w:rsidR="00E71690" w:rsidRPr="00E71690" w:rsidRDefault="00E71690">
            <w:pPr>
              <w:spacing w:line="267" w:lineRule="exact"/>
              <w:ind w:left="468" w:right="144" w:firstLine="288"/>
              <w:jc w:val="both"/>
              <w:rPr>
                <w:rFonts w:ascii="Garamond" w:hAnsi="Garamond" w:cs="Garamond"/>
                <w:spacing w:val="-5"/>
              </w:rPr>
            </w:pPr>
            <w:r w:rsidRPr="00E71690">
              <w:rPr>
                <w:rFonts w:ascii="Garamond" w:hAnsi="Garamond" w:cs="Garamond"/>
                <w:spacing w:val="-3"/>
              </w:rPr>
              <w:t xml:space="preserve">An integrative perspective at its best entails a </w:t>
            </w:r>
            <w:r w:rsidRPr="00E71690">
              <w:rPr>
                <w:i/>
                <w:iCs/>
                <w:spacing w:val="-3"/>
                <w:sz w:val="21"/>
                <w:szCs w:val="21"/>
              </w:rPr>
              <w:t xml:space="preserve">systematic integration </w:t>
            </w:r>
            <w:r w:rsidRPr="00E71690">
              <w:rPr>
                <w:rFonts w:ascii="Garamond" w:hAnsi="Garamond" w:cs="Garamond"/>
                <w:spacing w:val="-3"/>
              </w:rPr>
              <w:t>of underly</w:t>
            </w:r>
            <w:r w:rsidRPr="00E71690">
              <w:rPr>
                <w:rFonts w:ascii="Garamond" w:hAnsi="Garamond" w:cs="Garamond"/>
                <w:spacing w:val="-3"/>
              </w:rPr>
              <w:softHyphen/>
            </w:r>
            <w:r w:rsidRPr="00E71690">
              <w:rPr>
                <w:rFonts w:ascii="Garamond" w:hAnsi="Garamond" w:cs="Garamond"/>
                <w:spacing w:val="-5"/>
              </w:rPr>
              <w:t xml:space="preserve">ing principles and methods common to a range of therapeutic approaches. The </w:t>
            </w:r>
            <w:r w:rsidRPr="00E71690">
              <w:rPr>
                <w:rFonts w:ascii="Garamond" w:hAnsi="Garamond" w:cs="Garamond"/>
                <w:spacing w:val="-4"/>
              </w:rPr>
              <w:t xml:space="preserve">strengths of systematic integration are based on its ability to be taught, replicated, </w:t>
            </w:r>
            <w:r w:rsidRPr="00E71690">
              <w:rPr>
                <w:rFonts w:ascii="Garamond" w:hAnsi="Garamond" w:cs="Garamond"/>
                <w:spacing w:val="-5"/>
              </w:rPr>
              <w:t>and evaluated (Norcross &amp; Beutler, 2011). To develop this kind of integration, you</w:t>
            </w:r>
          </w:p>
        </w:tc>
      </w:tr>
    </w:tbl>
    <w:p w:rsidR="00E71690" w:rsidRDefault="00E71690">
      <w:pPr>
        <w:widowControl/>
        <w:kinsoku/>
        <w:autoSpaceDE w:val="0"/>
        <w:autoSpaceDN w:val="0"/>
        <w:adjustRightInd w:val="0"/>
        <w:sectPr w:rsidR="00E71690">
          <w:headerReference w:type="even" r:id="rId2928"/>
          <w:headerReference w:type="default" r:id="rId2929"/>
          <w:footerReference w:type="even" r:id="rId2930"/>
          <w:footerReference w:type="default" r:id="rId2931"/>
          <w:pgSz w:w="12240" w:h="15840"/>
          <w:pgMar w:top="2560" w:right="1667" w:bottom="260" w:left="1873" w:header="0" w:footer="0" w:gutter="0"/>
          <w:cols w:space="720"/>
          <w:noEndnote/>
        </w:sectPr>
      </w:pPr>
    </w:p>
    <w:p w:rsidR="00E71690" w:rsidRDefault="00E71690">
      <w:pPr>
        <w:ind w:left="216" w:right="216"/>
        <w:jc w:val="both"/>
        <w:rPr>
          <w:rFonts w:ascii="Garamond" w:hAnsi="Garamond" w:cs="Garamond"/>
          <w:spacing w:val="1"/>
          <w:sz w:val="23"/>
          <w:szCs w:val="23"/>
        </w:rPr>
      </w:pPr>
      <w:r>
        <w:rPr>
          <w:rFonts w:ascii="Garamond" w:hAnsi="Garamond" w:cs="Garamond"/>
          <w:spacing w:val="1"/>
          <w:sz w:val="23"/>
          <w:szCs w:val="23"/>
        </w:rPr>
        <w:t>will eventually need to be thoroughly conversant with a number of theories, be open to the idea that these theories can be connected in some ways, and be will</w:t>
      </w:r>
      <w:r>
        <w:rPr>
          <w:rFonts w:ascii="Garamond" w:hAnsi="Garamond" w:cs="Garamond"/>
          <w:spacing w:val="1"/>
          <w:sz w:val="23"/>
          <w:szCs w:val="23"/>
        </w:rPr>
        <w:softHyphen/>
      </w:r>
      <w:r>
        <w:rPr>
          <w:rFonts w:ascii="Garamond" w:hAnsi="Garamond" w:cs="Garamond"/>
          <w:spacing w:val="-2"/>
          <w:sz w:val="23"/>
          <w:szCs w:val="23"/>
        </w:rPr>
        <w:t xml:space="preserve">ing to continually test your hypotheses to determine how well they are working. </w:t>
      </w:r>
      <w:r>
        <w:rPr>
          <w:rFonts w:ascii="Garamond" w:hAnsi="Garamond" w:cs="Garamond"/>
          <w:sz w:val="23"/>
          <w:szCs w:val="23"/>
        </w:rPr>
        <w:t xml:space="preserve">Developing a systematic integrative perspective is the product of a great deal of </w:t>
      </w:r>
      <w:r>
        <w:rPr>
          <w:rFonts w:ascii="Garamond" w:hAnsi="Garamond" w:cs="Garamond"/>
          <w:spacing w:val="1"/>
          <w:sz w:val="23"/>
          <w:szCs w:val="23"/>
        </w:rPr>
        <w:t>study, clinical practice, research, and theorizing.</w:t>
      </w:r>
    </w:p>
    <w:p w:rsidR="00E71690" w:rsidRDefault="00E71690">
      <w:pPr>
        <w:spacing w:before="504" w:line="264" w:lineRule="auto"/>
        <w:ind w:left="216" w:right="3240"/>
        <w:rPr>
          <w:spacing w:val="10"/>
          <w:sz w:val="29"/>
          <w:szCs w:val="29"/>
        </w:rPr>
      </w:pPr>
      <w:r>
        <w:rPr>
          <w:rFonts w:ascii="Verdana" w:hAnsi="Verdana" w:cs="Verdana"/>
          <w:b/>
          <w:bCs/>
          <w:color w:val="9CAB50"/>
          <w:spacing w:val="27"/>
          <w:w w:val="95"/>
          <w:sz w:val="27"/>
          <w:szCs w:val="27"/>
        </w:rPr>
        <w:t xml:space="preserve">ISSUES RELATED TO THE </w:t>
      </w:r>
      <w:r>
        <w:rPr>
          <w:rFonts w:ascii="Verdana" w:hAnsi="Verdana" w:cs="Verdana"/>
          <w:b/>
          <w:bCs/>
          <w:color w:val="9CAB50"/>
          <w:spacing w:val="30"/>
          <w:w w:val="95"/>
          <w:sz w:val="27"/>
          <w:szCs w:val="27"/>
        </w:rPr>
        <w:t xml:space="preserve">'''ERAPr'ITIC PROCESS </w:t>
      </w:r>
      <w:r>
        <w:rPr>
          <w:spacing w:val="10"/>
          <w:sz w:val="29"/>
          <w:szCs w:val="29"/>
        </w:rPr>
        <w:t>Therapeutic Goals</w:t>
      </w:r>
    </w:p>
    <w:p w:rsidR="00E71690" w:rsidRDefault="00E71690">
      <w:pPr>
        <w:spacing w:before="108" w:after="432"/>
        <w:ind w:left="216" w:right="216"/>
        <w:jc w:val="both"/>
        <w:rPr>
          <w:rFonts w:ascii="Garamond" w:hAnsi="Garamond" w:cs="Garamond"/>
          <w:sz w:val="23"/>
          <w:szCs w:val="23"/>
        </w:rPr>
      </w:pPr>
      <w:r>
        <w:rPr>
          <w:noProof/>
        </w:rPr>
        <w:pict>
          <v:shape id="_x0000_s1863" type="#_x0000_t202" style="position:absolute;left:0;text-align:left;margin-left:421.1pt;margin-top:32pt;width:15.4pt;height:130.1pt;z-index:251926016;mso-wrap-edited:f;mso-wrap-distance-left:0;mso-wrap-distance-right:0" wrapcoords="-62 0 -62 21600 21662 21600 21662 0 -62 0" o:allowincell="f" stroked="f">
            <v:fill opacity="0"/>
            <v:textbox inset="0,0,0,0">
              <w:txbxContent>
                <w:p w:rsidR="00E71690" w:rsidRDefault="00E71690">
                  <w:pPr>
                    <w:spacing w:line="196" w:lineRule="auto"/>
                    <w:rPr>
                      <w:rFonts w:ascii="Garamond" w:hAnsi="Garamond" w:cs="Garamond"/>
                      <w:spacing w:val="-5"/>
                      <w:w w:val="115"/>
                      <w:sz w:val="19"/>
                      <w:szCs w:val="19"/>
                    </w:rPr>
                  </w:pPr>
                  <w:r>
                    <w:rPr>
                      <w:rFonts w:ascii="Garamond" w:hAnsi="Garamond" w:cs="Garamond"/>
                      <w:spacing w:val="-5"/>
                      <w:w w:val="115"/>
                      <w:sz w:val="19"/>
                      <w:szCs w:val="19"/>
                    </w:rPr>
                    <w:t>477</w:t>
                  </w:r>
                </w:p>
                <w:p w:rsidR="00E71690" w:rsidRDefault="00E71690">
                  <w:pPr>
                    <w:spacing w:before="252" w:line="398" w:lineRule="auto"/>
                    <w:jc w:val="center"/>
                    <w:rPr>
                      <w:rFonts w:ascii="Arial" w:hAnsi="Arial" w:cs="Arial"/>
                      <w:w w:val="155"/>
                      <w:sz w:val="14"/>
                      <w:szCs w:val="14"/>
                    </w:rPr>
                  </w:pPr>
                  <w:r>
                    <w:rPr>
                      <w:rFonts w:ascii="Arial" w:hAnsi="Arial" w:cs="Arial"/>
                      <w:spacing w:val="-26"/>
                      <w:w w:val="165"/>
                      <w:sz w:val="13"/>
                      <w:szCs w:val="13"/>
                    </w:rPr>
                    <w:t>z</w:t>
                  </w:r>
                  <w:r>
                    <w:rPr>
                      <w:rFonts w:ascii="Arial" w:hAnsi="Arial" w:cs="Arial"/>
                      <w:spacing w:val="-26"/>
                      <w:w w:val="135"/>
                      <w:sz w:val="13"/>
                      <w:szCs w:val="13"/>
                      <w:vertAlign w:val="superscript"/>
                    </w:rPr>
                    <w:t>&gt;</w:t>
                  </w:r>
                  <w:r>
                    <w:rPr>
                      <w:rFonts w:ascii="Arial" w:hAnsi="Arial" w:cs="Arial"/>
                      <w:spacing w:val="-26"/>
                      <w:w w:val="165"/>
                      <w:sz w:val="13"/>
                      <w:szCs w:val="13"/>
                    </w:rPr>
                    <w:br/>
                  </w:r>
                  <w:r>
                    <w:rPr>
                      <w:rFonts w:ascii="Arial" w:hAnsi="Arial" w:cs="Arial"/>
                      <w:w w:val="155"/>
                      <w:sz w:val="14"/>
                      <w:szCs w:val="14"/>
                    </w:rPr>
                    <w:t>z</w:t>
                  </w:r>
                </w:p>
                <w:p w:rsidR="00E71690" w:rsidRDefault="00E71690">
                  <w:pPr>
                    <w:spacing w:before="108" w:line="206" w:lineRule="auto"/>
                    <w:jc w:val="center"/>
                    <w:rPr>
                      <w:i/>
                      <w:iCs/>
                      <w:spacing w:val="-26"/>
                      <w:w w:val="105"/>
                    </w:rPr>
                  </w:pPr>
                  <w:r>
                    <w:rPr>
                      <w:rFonts w:ascii="Arial" w:hAnsi="Arial" w:cs="Arial"/>
                      <w:i/>
                      <w:iCs/>
                      <w:spacing w:val="-26"/>
                      <w:w w:val="110"/>
                      <w:sz w:val="10"/>
                      <w:szCs w:val="10"/>
                    </w:rPr>
                    <w:t>L</w:t>
                  </w:r>
                  <w:r>
                    <w:rPr>
                      <w:rFonts w:ascii="Bookman Old Style" w:hAnsi="Bookman Old Style" w:cs="Bookman Old Style"/>
                      <w:i/>
                      <w:iCs/>
                      <w:spacing w:val="-26"/>
                      <w:sz w:val="10"/>
                      <w:szCs w:val="10"/>
                      <w:vertAlign w:val="superscript"/>
                    </w:rPr>
                    <w:t>-</w:t>
                  </w:r>
                  <w:r>
                    <w:rPr>
                      <w:i/>
                      <w:iCs/>
                      <w:spacing w:val="-26"/>
                      <w:w w:val="105"/>
                    </w:rPr>
                    <w:t>7</w:t>
                  </w:r>
                </w:p>
                <w:p w:rsidR="00E71690" w:rsidRDefault="00E71690">
                  <w:pPr>
                    <w:spacing w:before="108" w:line="700" w:lineRule="auto"/>
                    <w:jc w:val="center"/>
                    <w:rPr>
                      <w:rFonts w:ascii="Arial" w:hAnsi="Arial" w:cs="Arial"/>
                      <w:sz w:val="6"/>
                      <w:szCs w:val="6"/>
                    </w:rPr>
                  </w:pPr>
                  <w:r>
                    <w:rPr>
                      <w:rFonts w:ascii="Arial" w:hAnsi="Arial" w:cs="Arial"/>
                      <w:sz w:val="6"/>
                      <w:szCs w:val="6"/>
                    </w:rPr>
                    <w:t>-</w:t>
                  </w:r>
                  <w:r>
                    <w:rPr>
                      <w:rFonts w:ascii="Arial" w:hAnsi="Arial" w:cs="Arial"/>
                      <w:w w:val="185"/>
                      <w:sz w:val="6"/>
                      <w:szCs w:val="6"/>
                      <w:vertAlign w:val="subscript"/>
                    </w:rPr>
                    <w:t>1</w:t>
                  </w:r>
                </w:p>
                <w:p w:rsidR="00E71690" w:rsidRDefault="00E71690">
                  <w:pPr>
                    <w:spacing w:before="828" w:after="36" w:line="196" w:lineRule="auto"/>
                    <w:jc w:val="center"/>
                    <w:rPr>
                      <w:rFonts w:ascii="Bookman Old Style" w:hAnsi="Bookman Old Style" w:cs="Bookman Old Style"/>
                      <w:w w:val="125"/>
                      <w:sz w:val="14"/>
                      <w:szCs w:val="14"/>
                    </w:rPr>
                  </w:pPr>
                  <w:r>
                    <w:rPr>
                      <w:rFonts w:ascii="Bookman Old Style" w:hAnsi="Bookman Old Style" w:cs="Bookman Old Style"/>
                      <w:w w:val="125"/>
                      <w:sz w:val="14"/>
                      <w:szCs w:val="14"/>
                    </w:rPr>
                    <w:t>n</w:t>
                  </w:r>
                </w:p>
              </w:txbxContent>
            </v:textbox>
            <w10:wrap type="square"/>
          </v:shape>
        </w:pict>
      </w:r>
      <w:r>
        <w:rPr>
          <w:rFonts w:ascii="Garamond" w:hAnsi="Garamond" w:cs="Garamond"/>
          <w:sz w:val="23"/>
          <w:szCs w:val="23"/>
        </w:rPr>
        <w:t xml:space="preserve">The goals of counseling are almost as diverse as are the theoretical approaches. </w:t>
      </w:r>
      <w:r>
        <w:rPr>
          <w:rFonts w:ascii="Garamond" w:hAnsi="Garamond" w:cs="Garamond"/>
          <w:spacing w:val="1"/>
          <w:sz w:val="23"/>
          <w:szCs w:val="23"/>
        </w:rPr>
        <w:t xml:space="preserve">Some goals include restructuring the personality, uncovering the unconscious, </w:t>
      </w:r>
      <w:r>
        <w:rPr>
          <w:rFonts w:ascii="Garamond" w:hAnsi="Garamond" w:cs="Garamond"/>
          <w:spacing w:val="-3"/>
          <w:sz w:val="23"/>
          <w:szCs w:val="23"/>
        </w:rPr>
        <w:t xml:space="preserve">creating social interest, finding meaning in life, curing an emotional disturbance, </w:t>
      </w:r>
      <w:r>
        <w:rPr>
          <w:rFonts w:ascii="Garamond" w:hAnsi="Garamond" w:cs="Garamond"/>
          <w:sz w:val="23"/>
          <w:szCs w:val="23"/>
        </w:rPr>
        <w:t>examining old decisions and making new ones, developing trust in oneself, be</w:t>
      </w:r>
      <w:r>
        <w:rPr>
          <w:rFonts w:ascii="Garamond" w:hAnsi="Garamond" w:cs="Garamond"/>
          <w:sz w:val="23"/>
          <w:szCs w:val="23"/>
        </w:rPr>
        <w:softHyphen/>
      </w:r>
      <w:r>
        <w:rPr>
          <w:rFonts w:ascii="Garamond" w:hAnsi="Garamond" w:cs="Garamond"/>
          <w:spacing w:val="2"/>
          <w:sz w:val="23"/>
          <w:szCs w:val="23"/>
        </w:rPr>
        <w:t xml:space="preserve">coming more self-actualizing, reducing anxiety, reducing maladaptive behavior </w:t>
      </w:r>
      <w:r>
        <w:rPr>
          <w:rFonts w:ascii="Garamond" w:hAnsi="Garamond" w:cs="Garamond"/>
          <w:spacing w:val="-1"/>
          <w:sz w:val="23"/>
          <w:szCs w:val="23"/>
        </w:rPr>
        <w:t>and learning adaptive patterns, becoming grounded in the present moment, man</w:t>
      </w:r>
      <w:r>
        <w:rPr>
          <w:rFonts w:ascii="Garamond" w:hAnsi="Garamond" w:cs="Garamond"/>
          <w:spacing w:val="-1"/>
          <w:sz w:val="23"/>
          <w:szCs w:val="23"/>
        </w:rPr>
        <w:softHyphen/>
        <w:t>aging intense emotions, gaining more effective control of one's life, and reauthor</w:t>
      </w:r>
      <w:r>
        <w:rPr>
          <w:rFonts w:ascii="Garamond" w:hAnsi="Garamond" w:cs="Garamond"/>
          <w:spacing w:val="-1"/>
          <w:sz w:val="23"/>
          <w:szCs w:val="23"/>
        </w:rPr>
        <w:softHyphen/>
      </w:r>
      <w:r>
        <w:rPr>
          <w:rFonts w:ascii="Garamond" w:hAnsi="Garamond" w:cs="Garamond"/>
          <w:spacing w:val="-2"/>
          <w:sz w:val="23"/>
          <w:szCs w:val="23"/>
        </w:rPr>
        <w:t xml:space="preserve">ing the story of one's life (Table 15.3). Is there a common denominator in this range </w:t>
      </w:r>
      <w:r>
        <w:rPr>
          <w:rFonts w:ascii="Garamond" w:hAnsi="Garamond" w:cs="Garamond"/>
          <w:sz w:val="23"/>
          <w:szCs w:val="23"/>
        </w:rPr>
        <w:t>of goals?</w:t>
      </w:r>
    </w:p>
    <w:p w:rsidR="00E71690" w:rsidRDefault="00E71690">
      <w:pPr>
        <w:shd w:val="solid" w:color="A2AF5A" w:fill="auto"/>
        <w:tabs>
          <w:tab w:val="right" w:pos="3032"/>
        </w:tabs>
        <w:spacing w:after="36"/>
        <w:ind w:left="216"/>
        <w:rPr>
          <w:rFonts w:ascii="Verdana" w:hAnsi="Verdana" w:cs="Verdana"/>
          <w:color w:val="F2F6E0"/>
          <w:spacing w:val="-2"/>
          <w:sz w:val="19"/>
          <w:szCs w:val="19"/>
        </w:rPr>
      </w:pPr>
      <w:r>
        <w:rPr>
          <w:rFonts w:ascii="Arial Narrow" w:hAnsi="Arial Narrow" w:cs="Arial Narrow"/>
          <w:b/>
          <w:bCs/>
          <w:color w:val="556235"/>
          <w:sz w:val="20"/>
          <w:szCs w:val="20"/>
        </w:rPr>
        <w:t>TABLE 1</w:t>
      </w:r>
      <w:r>
        <w:rPr>
          <w:rFonts w:ascii="Arial Narrow" w:hAnsi="Arial Narrow" w:cs="Arial Narrow"/>
          <w:b/>
          <w:bCs/>
          <w:color w:val="556235"/>
          <w:sz w:val="20"/>
          <w:szCs w:val="20"/>
        </w:rPr>
        <w:tab/>
      </w:r>
      <w:r>
        <w:rPr>
          <w:rFonts w:ascii="Verdana" w:hAnsi="Verdana" w:cs="Verdana"/>
          <w:color w:val="F2F6E0"/>
          <w:spacing w:val="-2"/>
          <w:sz w:val="19"/>
          <w:szCs w:val="19"/>
        </w:rPr>
        <w:t>Goals of Therapy</w:t>
      </w:r>
    </w:p>
    <w:p w:rsidR="00E71690" w:rsidRDefault="00E71690">
      <w:pPr>
        <w:spacing w:before="124" w:line="20" w:lineRule="exact"/>
        <w:ind w:left="252" w:right="216"/>
      </w:pPr>
    </w:p>
    <w:tbl>
      <w:tblPr>
        <w:tblW w:w="0" w:type="auto"/>
        <w:tblInd w:w="252" w:type="dxa"/>
        <w:tblLayout w:type="fixed"/>
        <w:tblCellMar>
          <w:left w:w="0" w:type="dxa"/>
          <w:right w:w="0" w:type="dxa"/>
        </w:tblCellMar>
        <w:tblLook w:val="0000"/>
      </w:tblPr>
      <w:tblGrid>
        <w:gridCol w:w="1401"/>
        <w:gridCol w:w="616"/>
        <w:gridCol w:w="5235"/>
      </w:tblGrid>
      <w:tr w:rsidR="00E71690" w:rsidRPr="00E71690">
        <w:tblPrEx>
          <w:tblCellMar>
            <w:top w:w="0" w:type="dxa"/>
            <w:left w:w="0" w:type="dxa"/>
            <w:bottom w:w="0" w:type="dxa"/>
            <w:right w:w="0" w:type="dxa"/>
          </w:tblCellMar>
        </w:tblPrEx>
        <w:trPr>
          <w:trHeight w:hRule="exact" w:val="1046"/>
        </w:trPr>
        <w:tc>
          <w:tcPr>
            <w:tcW w:w="2017" w:type="dxa"/>
            <w:gridSpan w:val="2"/>
            <w:tcBorders>
              <w:top w:val="nil"/>
              <w:left w:val="nil"/>
              <w:bottom w:val="single" w:sz="2" w:space="0" w:color="BFC88F"/>
              <w:right w:val="nil"/>
            </w:tcBorders>
          </w:tcPr>
          <w:p w:rsidR="00E71690" w:rsidRPr="00E71690" w:rsidRDefault="00E71690">
            <w:pPr>
              <w:ind w:left="10"/>
              <w:rPr>
                <w:rFonts w:ascii="Arial" w:hAnsi="Arial" w:cs="Arial"/>
                <w:i/>
                <w:iCs/>
                <w:sz w:val="17"/>
                <w:szCs w:val="17"/>
              </w:rPr>
            </w:pPr>
            <w:r w:rsidRPr="00E71690">
              <w:rPr>
                <w:rFonts w:ascii="Arial" w:hAnsi="Arial" w:cs="Arial"/>
                <w:i/>
                <w:iCs/>
                <w:sz w:val="17"/>
                <w:szCs w:val="17"/>
              </w:rPr>
              <w:t>Psychoanalytic therapy</w:t>
            </w:r>
          </w:p>
        </w:tc>
        <w:tc>
          <w:tcPr>
            <w:tcW w:w="5235" w:type="dxa"/>
            <w:tcBorders>
              <w:top w:val="nil"/>
              <w:left w:val="nil"/>
              <w:bottom w:val="nil"/>
              <w:right w:val="nil"/>
            </w:tcBorders>
          </w:tcPr>
          <w:p w:rsidR="00E71690" w:rsidRPr="00E71690" w:rsidRDefault="00E71690">
            <w:pPr>
              <w:ind w:left="252" w:right="108"/>
              <w:rPr>
                <w:rFonts w:ascii="Garamond" w:hAnsi="Garamond" w:cs="Garamond"/>
                <w:sz w:val="20"/>
                <w:szCs w:val="20"/>
              </w:rPr>
            </w:pPr>
            <w:r w:rsidRPr="00E71690">
              <w:rPr>
                <w:rFonts w:ascii="Garamond" w:hAnsi="Garamond" w:cs="Garamond"/>
                <w:spacing w:val="-4"/>
                <w:sz w:val="20"/>
                <w:szCs w:val="20"/>
              </w:rPr>
              <w:t xml:space="preserve">To make the unconscious conscious. To reconstruct the basic </w:t>
            </w:r>
            <w:r w:rsidRPr="00E71690">
              <w:rPr>
                <w:rFonts w:ascii="Garamond" w:hAnsi="Garamond" w:cs="Garamond"/>
                <w:spacing w:val="-3"/>
                <w:sz w:val="20"/>
                <w:szCs w:val="20"/>
              </w:rPr>
              <w:t xml:space="preserve">personality. To assist clients in reliving earlier experiences and </w:t>
            </w:r>
            <w:r w:rsidRPr="00E71690">
              <w:rPr>
                <w:rFonts w:ascii="Garamond" w:hAnsi="Garamond" w:cs="Garamond"/>
                <w:spacing w:val="-5"/>
                <w:sz w:val="20"/>
                <w:szCs w:val="20"/>
              </w:rPr>
              <w:t xml:space="preserve">working through repressed conflicts. To achieve intellectual and </w:t>
            </w:r>
            <w:r w:rsidRPr="00E71690">
              <w:rPr>
                <w:rFonts w:ascii="Garamond" w:hAnsi="Garamond" w:cs="Garamond"/>
                <w:sz w:val="20"/>
                <w:szCs w:val="20"/>
              </w:rPr>
              <w:t>emotional awareness.</w:t>
            </w:r>
          </w:p>
        </w:tc>
      </w:tr>
      <w:tr w:rsidR="00E71690" w:rsidRPr="00E71690">
        <w:tblPrEx>
          <w:tblCellMar>
            <w:top w:w="0" w:type="dxa"/>
            <w:left w:w="0" w:type="dxa"/>
            <w:bottom w:w="0" w:type="dxa"/>
            <w:right w:w="0" w:type="dxa"/>
          </w:tblCellMar>
        </w:tblPrEx>
        <w:trPr>
          <w:trHeight w:hRule="exact" w:val="1042"/>
        </w:trPr>
        <w:tc>
          <w:tcPr>
            <w:tcW w:w="1401" w:type="dxa"/>
            <w:tcBorders>
              <w:top w:val="single" w:sz="2" w:space="0" w:color="BFC88F"/>
              <w:left w:val="nil"/>
              <w:bottom w:val="single" w:sz="2" w:space="0" w:color="BFC88F"/>
              <w:right w:val="nil"/>
            </w:tcBorders>
          </w:tcPr>
          <w:p w:rsidR="00E71690" w:rsidRPr="00E71690" w:rsidRDefault="00E71690">
            <w:pPr>
              <w:ind w:left="10"/>
              <w:rPr>
                <w:rFonts w:ascii="Arial" w:hAnsi="Arial" w:cs="Arial"/>
                <w:i/>
                <w:iCs/>
                <w:sz w:val="17"/>
                <w:szCs w:val="17"/>
              </w:rPr>
            </w:pPr>
            <w:r w:rsidRPr="00E71690">
              <w:rPr>
                <w:rFonts w:ascii="Arial" w:hAnsi="Arial" w:cs="Arial"/>
                <w:i/>
                <w:iCs/>
                <w:sz w:val="17"/>
                <w:szCs w:val="17"/>
              </w:rPr>
              <w:t>Adlerian therapy</w:t>
            </w:r>
          </w:p>
        </w:tc>
        <w:tc>
          <w:tcPr>
            <w:tcW w:w="616" w:type="dxa"/>
            <w:tcBorders>
              <w:top w:val="nil"/>
              <w:left w:val="nil"/>
              <w:bottom w:val="nil"/>
              <w:right w:val="nil"/>
            </w:tcBorders>
          </w:tcPr>
          <w:p w:rsidR="00E71690" w:rsidRPr="00E71690" w:rsidRDefault="00E71690">
            <w:pPr>
              <w:ind w:left="10"/>
              <w:rPr>
                <w:rFonts w:ascii="Arial" w:hAnsi="Arial" w:cs="Arial"/>
                <w:i/>
                <w:iCs/>
                <w:sz w:val="17"/>
                <w:szCs w:val="17"/>
              </w:rPr>
            </w:pPr>
          </w:p>
        </w:tc>
        <w:tc>
          <w:tcPr>
            <w:tcW w:w="5235" w:type="dxa"/>
            <w:tcBorders>
              <w:top w:val="nil"/>
              <w:left w:val="nil"/>
              <w:bottom w:val="nil"/>
              <w:right w:val="nil"/>
            </w:tcBorders>
          </w:tcPr>
          <w:p w:rsidR="00E71690" w:rsidRPr="00E71690" w:rsidRDefault="00E71690">
            <w:pPr>
              <w:spacing w:before="108"/>
              <w:ind w:left="252" w:right="180"/>
              <w:rPr>
                <w:rFonts w:ascii="Garamond" w:hAnsi="Garamond" w:cs="Garamond"/>
                <w:sz w:val="20"/>
                <w:szCs w:val="20"/>
              </w:rPr>
            </w:pPr>
            <w:r w:rsidRPr="00E71690">
              <w:rPr>
                <w:rFonts w:ascii="Garamond" w:hAnsi="Garamond" w:cs="Garamond"/>
                <w:sz w:val="20"/>
                <w:szCs w:val="20"/>
              </w:rPr>
              <w:t xml:space="preserve">To challenge clients' basic premises and life goals. To offer </w:t>
            </w:r>
            <w:r w:rsidRPr="00E71690">
              <w:rPr>
                <w:rFonts w:ascii="Garamond" w:hAnsi="Garamond" w:cs="Garamond"/>
                <w:spacing w:val="-2"/>
                <w:sz w:val="20"/>
                <w:szCs w:val="20"/>
              </w:rPr>
              <w:t xml:space="preserve">encouragement so individuals can develop socially useful goals and increase social interest. To develop the client's sense of </w:t>
            </w:r>
            <w:r w:rsidRPr="00E71690">
              <w:rPr>
                <w:rFonts w:ascii="Garamond" w:hAnsi="Garamond" w:cs="Garamond"/>
                <w:sz w:val="20"/>
                <w:szCs w:val="20"/>
              </w:rPr>
              <w:t>belonging.</w:t>
            </w:r>
          </w:p>
        </w:tc>
      </w:tr>
    </w:tbl>
    <w:p w:rsidR="00E71690" w:rsidRDefault="00E71690">
      <w:pPr>
        <w:spacing w:after="142" w:line="20" w:lineRule="exact"/>
        <w:ind w:left="252" w:right="216"/>
      </w:pPr>
    </w:p>
    <w:p w:rsidR="00E71690" w:rsidRDefault="00E71690">
      <w:pPr>
        <w:spacing w:before="124" w:line="20" w:lineRule="exact"/>
      </w:pPr>
      <w:r>
        <w:rPr>
          <w:noProof/>
        </w:rPr>
        <w:pict>
          <v:line id="_x0000_s1864" style="position:absolute;z-index:251927040;mso-wrap-distance-left:0;mso-wrap-distance-right:0" from="13.35pt,.3pt" to="148.75pt,.3pt" o:allowincell="f" strokecolor="#bdc68d" strokeweight=".5pt">
            <w10:wrap type="square"/>
          </v:line>
        </w:pict>
      </w:r>
    </w:p>
    <w:tbl>
      <w:tblPr>
        <w:tblW w:w="0" w:type="auto"/>
        <w:tblLayout w:type="fixed"/>
        <w:tblCellMar>
          <w:left w:w="0" w:type="dxa"/>
          <w:right w:w="0" w:type="dxa"/>
        </w:tblCellMar>
        <w:tblLook w:val="0000"/>
      </w:tblPr>
      <w:tblGrid>
        <w:gridCol w:w="2329"/>
        <w:gridCol w:w="5046"/>
        <w:gridCol w:w="345"/>
      </w:tblGrid>
      <w:tr w:rsidR="00E71690" w:rsidRPr="00E71690">
        <w:tblPrEx>
          <w:tblCellMar>
            <w:top w:w="0" w:type="dxa"/>
            <w:left w:w="0" w:type="dxa"/>
            <w:bottom w:w="0" w:type="dxa"/>
            <w:right w:w="0" w:type="dxa"/>
          </w:tblCellMar>
        </w:tblPrEx>
        <w:trPr>
          <w:cantSplit/>
          <w:trHeight w:hRule="exact" w:val="721"/>
        </w:trPr>
        <w:tc>
          <w:tcPr>
            <w:tcW w:w="2329" w:type="dxa"/>
            <w:tcBorders>
              <w:top w:val="nil"/>
              <w:left w:val="nil"/>
              <w:bottom w:val="nil"/>
              <w:right w:val="nil"/>
            </w:tcBorders>
          </w:tcPr>
          <w:p w:rsidR="00E71690" w:rsidRPr="00E71690" w:rsidRDefault="00E71690">
            <w:pPr>
              <w:ind w:left="272"/>
              <w:rPr>
                <w:rFonts w:ascii="Arial" w:hAnsi="Arial" w:cs="Arial"/>
                <w:i/>
                <w:iCs/>
                <w:sz w:val="17"/>
                <w:szCs w:val="17"/>
              </w:rPr>
            </w:pPr>
            <w:r w:rsidRPr="00E71690">
              <w:rPr>
                <w:rFonts w:ascii="Arial" w:hAnsi="Arial" w:cs="Arial"/>
                <w:i/>
                <w:iCs/>
                <w:sz w:val="17"/>
                <w:szCs w:val="17"/>
              </w:rPr>
              <w:t>Existential therapy</w:t>
            </w:r>
          </w:p>
        </w:tc>
        <w:tc>
          <w:tcPr>
            <w:tcW w:w="5046" w:type="dxa"/>
            <w:vMerge w:val="restart"/>
            <w:tcBorders>
              <w:top w:val="nil"/>
              <w:left w:val="nil"/>
              <w:bottom w:val="nil"/>
              <w:right w:val="nil"/>
            </w:tcBorders>
          </w:tcPr>
          <w:p w:rsidR="00E71690" w:rsidRPr="00E71690" w:rsidRDefault="00E71690">
            <w:pPr>
              <w:ind w:left="216" w:right="216"/>
              <w:rPr>
                <w:rFonts w:ascii="Garamond" w:hAnsi="Garamond" w:cs="Garamond"/>
                <w:spacing w:val="-2"/>
                <w:sz w:val="20"/>
                <w:szCs w:val="20"/>
              </w:rPr>
            </w:pPr>
            <w:r w:rsidRPr="00E71690">
              <w:rPr>
                <w:rFonts w:ascii="Garamond" w:hAnsi="Garamond" w:cs="Garamond"/>
                <w:spacing w:val="-4"/>
                <w:sz w:val="20"/>
                <w:szCs w:val="20"/>
              </w:rPr>
              <w:t xml:space="preserve">To help people see that they are free and to become aware of </w:t>
            </w:r>
            <w:r w:rsidRPr="00E71690">
              <w:rPr>
                <w:rFonts w:ascii="Garamond" w:hAnsi="Garamond" w:cs="Garamond"/>
                <w:sz w:val="20"/>
                <w:szCs w:val="20"/>
              </w:rPr>
              <w:t xml:space="preserve">their possibilities. To challenge them to recognize that they </w:t>
            </w:r>
            <w:r w:rsidRPr="00E71690">
              <w:rPr>
                <w:rFonts w:ascii="Garamond" w:hAnsi="Garamond" w:cs="Garamond"/>
                <w:spacing w:val="-3"/>
                <w:sz w:val="20"/>
                <w:szCs w:val="20"/>
              </w:rPr>
              <w:t xml:space="preserve">are responsible for events that they formerly thought were </w:t>
            </w:r>
            <w:r w:rsidRPr="00E71690">
              <w:rPr>
                <w:rFonts w:ascii="Garamond" w:hAnsi="Garamond" w:cs="Garamond"/>
                <w:spacing w:val="-2"/>
                <w:sz w:val="20"/>
                <w:szCs w:val="20"/>
              </w:rPr>
              <w:t>happening to them. To identify factors that block freedom.</w:t>
            </w:r>
          </w:p>
        </w:tc>
        <w:tc>
          <w:tcPr>
            <w:tcW w:w="345" w:type="dxa"/>
            <w:tcBorders>
              <w:top w:val="nil"/>
              <w:left w:val="nil"/>
              <w:bottom w:val="nil"/>
              <w:right w:val="nil"/>
            </w:tcBorders>
          </w:tcPr>
          <w:p w:rsidR="00E71690" w:rsidRPr="00E71690" w:rsidRDefault="00E71690">
            <w:pPr>
              <w:ind w:left="216" w:right="216"/>
              <w:rPr>
                <w:rFonts w:ascii="Garamond" w:hAnsi="Garamond" w:cs="Garamond"/>
                <w:spacing w:val="-2"/>
                <w:sz w:val="20"/>
                <w:szCs w:val="20"/>
              </w:rPr>
            </w:pPr>
          </w:p>
        </w:tc>
      </w:tr>
      <w:tr w:rsidR="00E71690" w:rsidRPr="00E71690">
        <w:tblPrEx>
          <w:tblCellMar>
            <w:top w:w="0" w:type="dxa"/>
            <w:left w:w="0" w:type="dxa"/>
            <w:bottom w:w="0" w:type="dxa"/>
            <w:right w:w="0" w:type="dxa"/>
          </w:tblCellMar>
        </w:tblPrEx>
        <w:trPr>
          <w:cantSplit/>
          <w:trHeight w:hRule="exact" w:val="338"/>
        </w:trPr>
        <w:tc>
          <w:tcPr>
            <w:tcW w:w="2329" w:type="dxa"/>
            <w:tcBorders>
              <w:top w:val="nil"/>
              <w:left w:val="nil"/>
              <w:bottom w:val="nil"/>
              <w:right w:val="nil"/>
            </w:tcBorders>
          </w:tcPr>
          <w:p w:rsidR="00E71690" w:rsidRPr="00E71690" w:rsidRDefault="00E71690">
            <w:pPr>
              <w:rPr>
                <w:rFonts w:ascii="Garamond" w:hAnsi="Garamond" w:cs="Garamond"/>
                <w:spacing w:val="-4"/>
                <w:sz w:val="20"/>
                <w:szCs w:val="20"/>
              </w:rPr>
            </w:pPr>
          </w:p>
        </w:tc>
        <w:tc>
          <w:tcPr>
            <w:tcW w:w="5046" w:type="dxa"/>
            <w:vMerge/>
            <w:tcBorders>
              <w:top w:val="nil"/>
              <w:left w:val="nil"/>
              <w:bottom w:val="nil"/>
              <w:right w:val="nil"/>
            </w:tcBorders>
          </w:tcPr>
          <w:p w:rsidR="00E71690" w:rsidRPr="00E71690" w:rsidRDefault="00E71690">
            <w:pPr>
              <w:rPr>
                <w:rFonts w:ascii="Garamond" w:hAnsi="Garamond" w:cs="Garamond"/>
                <w:spacing w:val="-4"/>
                <w:sz w:val="20"/>
                <w:szCs w:val="20"/>
              </w:rPr>
            </w:pPr>
          </w:p>
        </w:tc>
        <w:tc>
          <w:tcPr>
            <w:tcW w:w="345" w:type="dxa"/>
            <w:tcBorders>
              <w:top w:val="nil"/>
              <w:left w:val="nil"/>
              <w:bottom w:val="nil"/>
              <w:right w:val="nil"/>
            </w:tcBorders>
          </w:tcPr>
          <w:p w:rsidR="00E71690" w:rsidRPr="00E71690" w:rsidRDefault="00E71690">
            <w:pPr>
              <w:rPr>
                <w:rFonts w:ascii="Garamond" w:hAnsi="Garamond" w:cs="Garamond"/>
                <w:spacing w:val="-4"/>
                <w:sz w:val="20"/>
                <w:szCs w:val="20"/>
              </w:rPr>
            </w:pPr>
          </w:p>
        </w:tc>
      </w:tr>
      <w:tr w:rsidR="00E71690" w:rsidRPr="00E71690">
        <w:tblPrEx>
          <w:tblCellMar>
            <w:top w:w="0" w:type="dxa"/>
            <w:left w:w="0" w:type="dxa"/>
            <w:bottom w:w="0" w:type="dxa"/>
            <w:right w:w="0" w:type="dxa"/>
          </w:tblCellMar>
        </w:tblPrEx>
        <w:trPr>
          <w:trHeight w:hRule="exact" w:val="1703"/>
        </w:trPr>
        <w:tc>
          <w:tcPr>
            <w:tcW w:w="2329" w:type="dxa"/>
            <w:tcBorders>
              <w:top w:val="nil"/>
              <w:left w:val="nil"/>
              <w:bottom w:val="nil"/>
              <w:right w:val="nil"/>
            </w:tcBorders>
          </w:tcPr>
          <w:p w:rsidR="00E71690" w:rsidRPr="00E71690" w:rsidRDefault="00E71690">
            <w:pPr>
              <w:ind w:left="272"/>
              <w:rPr>
                <w:rFonts w:ascii="Arial" w:hAnsi="Arial" w:cs="Arial"/>
                <w:i/>
                <w:iCs/>
                <w:sz w:val="17"/>
                <w:szCs w:val="17"/>
              </w:rPr>
            </w:pPr>
            <w:r w:rsidRPr="00E71690">
              <w:rPr>
                <w:rFonts w:ascii="Arial" w:hAnsi="Arial" w:cs="Arial"/>
                <w:i/>
                <w:iCs/>
                <w:sz w:val="17"/>
                <w:szCs w:val="17"/>
              </w:rPr>
              <w:t>Person-centered therapy</w:t>
            </w:r>
          </w:p>
        </w:tc>
        <w:tc>
          <w:tcPr>
            <w:tcW w:w="5391" w:type="dxa"/>
            <w:gridSpan w:val="2"/>
            <w:tcBorders>
              <w:top w:val="nil"/>
              <w:left w:val="nil"/>
              <w:bottom w:val="nil"/>
              <w:right w:val="nil"/>
            </w:tcBorders>
          </w:tcPr>
          <w:p w:rsidR="00E71690" w:rsidRPr="00E71690" w:rsidRDefault="00E71690">
            <w:pPr>
              <w:spacing w:before="108"/>
              <w:ind w:left="216" w:right="288"/>
              <w:rPr>
                <w:rFonts w:ascii="Garamond" w:hAnsi="Garamond" w:cs="Garamond"/>
                <w:spacing w:val="-2"/>
                <w:sz w:val="20"/>
                <w:szCs w:val="20"/>
              </w:rPr>
            </w:pPr>
            <w:r w:rsidRPr="00E71690">
              <w:rPr>
                <w:rFonts w:ascii="Garamond" w:hAnsi="Garamond" w:cs="Garamond"/>
                <w:spacing w:val="-1"/>
                <w:sz w:val="20"/>
                <w:szCs w:val="20"/>
              </w:rPr>
              <w:t xml:space="preserve">To provide a safe climate conducive to clients' self-exploration, </w:t>
            </w:r>
            <w:r w:rsidRPr="00E71690">
              <w:rPr>
                <w:rFonts w:ascii="Garamond" w:hAnsi="Garamond" w:cs="Garamond"/>
                <w:spacing w:val="-4"/>
                <w:sz w:val="20"/>
                <w:szCs w:val="20"/>
              </w:rPr>
              <w:t xml:space="preserve">so that they can recognize blocks to growth and can experience </w:t>
            </w:r>
            <w:r w:rsidRPr="00E71690">
              <w:rPr>
                <w:rFonts w:ascii="Garamond" w:hAnsi="Garamond" w:cs="Garamond"/>
                <w:spacing w:val="-3"/>
                <w:sz w:val="20"/>
                <w:szCs w:val="20"/>
              </w:rPr>
              <w:t xml:space="preserve">aspects of self that were formerly denied or distorted. To enable </w:t>
            </w:r>
            <w:r w:rsidRPr="00E71690">
              <w:rPr>
                <w:rFonts w:ascii="Garamond" w:hAnsi="Garamond" w:cs="Garamond"/>
                <w:spacing w:val="-1"/>
                <w:sz w:val="20"/>
                <w:szCs w:val="20"/>
              </w:rPr>
              <w:t xml:space="preserve">them to move toward openness, greater trust in self, willingness </w:t>
            </w:r>
            <w:r w:rsidRPr="00E71690">
              <w:rPr>
                <w:rFonts w:ascii="Garamond" w:hAnsi="Garamond" w:cs="Garamond"/>
                <w:spacing w:val="-6"/>
                <w:sz w:val="20"/>
                <w:szCs w:val="20"/>
              </w:rPr>
              <w:t xml:space="preserve">to be a process, and increased spontaneity and aliveness. To find </w:t>
            </w:r>
            <w:r w:rsidRPr="00E71690">
              <w:rPr>
                <w:rFonts w:ascii="Garamond" w:hAnsi="Garamond" w:cs="Garamond"/>
                <w:spacing w:val="1"/>
                <w:sz w:val="20"/>
                <w:szCs w:val="20"/>
              </w:rPr>
              <w:t xml:space="preserve">meaning in life and to experience life fully. To become more </w:t>
            </w:r>
            <w:r w:rsidRPr="00E71690">
              <w:rPr>
                <w:rFonts w:ascii="Garamond" w:hAnsi="Garamond" w:cs="Garamond"/>
                <w:spacing w:val="-2"/>
                <w:sz w:val="20"/>
                <w:szCs w:val="20"/>
              </w:rPr>
              <w:t>self-directed.</w:t>
            </w:r>
          </w:p>
        </w:tc>
      </w:tr>
    </w:tbl>
    <w:p w:rsidR="00E71690" w:rsidRDefault="00E71690">
      <w:pPr>
        <w:spacing w:after="160" w:line="20" w:lineRule="exact"/>
      </w:pPr>
    </w:p>
    <w:p w:rsidR="00E71690" w:rsidRDefault="00E71690">
      <w:pPr>
        <w:widowControl/>
        <w:kinsoku/>
        <w:autoSpaceDE w:val="0"/>
        <w:autoSpaceDN w:val="0"/>
        <w:adjustRightInd w:val="0"/>
        <w:sectPr w:rsidR="00E71690">
          <w:headerReference w:type="even" r:id="rId2932"/>
          <w:headerReference w:type="default" r:id="rId2933"/>
          <w:footerReference w:type="even" r:id="rId2934"/>
          <w:footerReference w:type="default" r:id="rId2935"/>
          <w:pgSz w:w="12240" w:h="15840"/>
          <w:pgMar w:top="680" w:right="2835" w:bottom="2210" w:left="1625" w:header="0" w:footer="0" w:gutter="0"/>
          <w:cols w:space="720"/>
          <w:noEndnote/>
        </w:sectPr>
      </w:pPr>
    </w:p>
    <w:p w:rsidR="00E71690" w:rsidRDefault="00E71690">
      <w:pPr>
        <w:spacing w:before="132" w:line="20" w:lineRule="exact"/>
      </w:pPr>
    </w:p>
    <w:tbl>
      <w:tblPr>
        <w:tblW w:w="0" w:type="auto"/>
        <w:tblLayout w:type="fixed"/>
        <w:tblCellMar>
          <w:left w:w="0" w:type="dxa"/>
          <w:right w:w="0" w:type="dxa"/>
        </w:tblCellMar>
        <w:tblLook w:val="0000"/>
      </w:tblPr>
      <w:tblGrid>
        <w:gridCol w:w="1150"/>
        <w:gridCol w:w="527"/>
        <w:gridCol w:w="616"/>
        <w:gridCol w:w="1343"/>
        <w:gridCol w:w="577"/>
        <w:gridCol w:w="2380"/>
        <w:gridCol w:w="1127"/>
      </w:tblGrid>
      <w:tr w:rsidR="00E71690" w:rsidRPr="00E71690">
        <w:tblPrEx>
          <w:tblCellMar>
            <w:top w:w="0" w:type="dxa"/>
            <w:left w:w="0" w:type="dxa"/>
            <w:bottom w:w="0" w:type="dxa"/>
            <w:right w:w="0" w:type="dxa"/>
          </w:tblCellMar>
        </w:tblPrEx>
        <w:trPr>
          <w:trHeight w:hRule="exact" w:val="807"/>
        </w:trPr>
        <w:tc>
          <w:tcPr>
            <w:tcW w:w="1677" w:type="dxa"/>
            <w:gridSpan w:val="2"/>
            <w:tcBorders>
              <w:top w:val="nil"/>
              <w:left w:val="nil"/>
              <w:bottom w:val="nil"/>
              <w:right w:val="nil"/>
            </w:tcBorders>
          </w:tcPr>
          <w:p w:rsidR="00E71690" w:rsidRPr="00E71690" w:rsidRDefault="00E71690">
            <w:pPr>
              <w:jc w:val="center"/>
              <w:rPr>
                <w:rFonts w:ascii="Arial" w:hAnsi="Arial" w:cs="Arial"/>
                <w:i/>
                <w:iCs/>
                <w:sz w:val="17"/>
                <w:szCs w:val="17"/>
              </w:rPr>
            </w:pPr>
            <w:r w:rsidRPr="00E71690">
              <w:rPr>
                <w:rFonts w:ascii="Arial" w:hAnsi="Arial" w:cs="Arial"/>
                <w:i/>
                <w:iCs/>
                <w:sz w:val="17"/>
                <w:szCs w:val="17"/>
              </w:rPr>
              <w:t>Gestalt therapy</w:t>
            </w:r>
          </w:p>
        </w:tc>
        <w:tc>
          <w:tcPr>
            <w:tcW w:w="616" w:type="dxa"/>
            <w:tcBorders>
              <w:top w:val="nil"/>
              <w:left w:val="nil"/>
              <w:bottom w:val="nil"/>
              <w:right w:val="nil"/>
            </w:tcBorders>
          </w:tcPr>
          <w:p w:rsidR="00E71690" w:rsidRPr="00E71690" w:rsidRDefault="00E71690">
            <w:pPr>
              <w:jc w:val="center"/>
              <w:rPr>
                <w:rFonts w:ascii="Arial" w:hAnsi="Arial" w:cs="Arial"/>
                <w:i/>
                <w:iCs/>
                <w:sz w:val="17"/>
                <w:szCs w:val="17"/>
              </w:rPr>
            </w:pPr>
          </w:p>
        </w:tc>
        <w:tc>
          <w:tcPr>
            <w:tcW w:w="5427" w:type="dxa"/>
            <w:gridSpan w:val="4"/>
            <w:tcBorders>
              <w:top w:val="single" w:sz="2" w:space="0" w:color="C0C990"/>
              <w:left w:val="nil"/>
              <w:bottom w:val="single" w:sz="2" w:space="0" w:color="C0C990"/>
              <w:right w:val="nil"/>
            </w:tcBorders>
          </w:tcPr>
          <w:p w:rsidR="00E71690" w:rsidRPr="00E71690" w:rsidRDefault="00E71690">
            <w:pPr>
              <w:ind w:left="252" w:right="504"/>
              <w:jc w:val="both"/>
              <w:rPr>
                <w:rFonts w:ascii="Garamond" w:hAnsi="Garamond" w:cs="Garamond"/>
                <w:spacing w:val="-2"/>
                <w:sz w:val="20"/>
                <w:szCs w:val="20"/>
              </w:rPr>
            </w:pPr>
            <w:r w:rsidRPr="00E71690">
              <w:rPr>
                <w:rFonts w:ascii="Garamond" w:hAnsi="Garamond" w:cs="Garamond"/>
                <w:spacing w:val="-5"/>
                <w:sz w:val="20"/>
                <w:szCs w:val="20"/>
              </w:rPr>
              <w:t xml:space="preserve">To assist clients in gaining awareness of moment-to-moment </w:t>
            </w:r>
            <w:r w:rsidRPr="00E71690">
              <w:rPr>
                <w:rFonts w:ascii="Garamond" w:hAnsi="Garamond" w:cs="Garamond"/>
                <w:spacing w:val="-4"/>
                <w:sz w:val="20"/>
                <w:szCs w:val="20"/>
              </w:rPr>
              <w:t xml:space="preserve">experiencing and to expand the capacity to make choices. To </w:t>
            </w:r>
            <w:r w:rsidRPr="00E71690">
              <w:rPr>
                <w:rFonts w:ascii="Garamond" w:hAnsi="Garamond" w:cs="Garamond"/>
                <w:spacing w:val="-2"/>
                <w:sz w:val="20"/>
                <w:szCs w:val="20"/>
              </w:rPr>
              <w:t>foster integration of the self.</w:t>
            </w:r>
          </w:p>
        </w:tc>
      </w:tr>
      <w:tr w:rsidR="00E71690" w:rsidRPr="00E71690">
        <w:tblPrEx>
          <w:tblCellMar>
            <w:top w:w="0" w:type="dxa"/>
            <w:left w:w="0" w:type="dxa"/>
            <w:bottom w:w="0" w:type="dxa"/>
            <w:right w:w="0" w:type="dxa"/>
          </w:tblCellMar>
        </w:tblPrEx>
        <w:trPr>
          <w:trHeight w:hRule="exact" w:val="18"/>
        </w:trPr>
        <w:tc>
          <w:tcPr>
            <w:tcW w:w="1150" w:type="dxa"/>
            <w:tcBorders>
              <w:top w:val="nil"/>
              <w:left w:val="nil"/>
              <w:bottom w:val="nil"/>
              <w:right w:val="nil"/>
            </w:tcBorders>
          </w:tcPr>
          <w:p w:rsidR="00E71690" w:rsidRPr="00E71690" w:rsidRDefault="00E71690">
            <w:pPr>
              <w:rPr>
                <w:rFonts w:ascii="Garamond" w:hAnsi="Garamond" w:cs="Garamond"/>
                <w:spacing w:val="-5"/>
                <w:sz w:val="20"/>
                <w:szCs w:val="20"/>
              </w:rPr>
            </w:pPr>
          </w:p>
        </w:tc>
        <w:tc>
          <w:tcPr>
            <w:tcW w:w="527" w:type="dxa"/>
            <w:tcBorders>
              <w:top w:val="single" w:sz="4" w:space="0" w:color="000000"/>
              <w:left w:val="nil"/>
              <w:bottom w:val="nil"/>
              <w:right w:val="nil"/>
            </w:tcBorders>
          </w:tcPr>
          <w:p w:rsidR="00E71690" w:rsidRPr="00E71690" w:rsidRDefault="00E71690">
            <w:pPr>
              <w:rPr>
                <w:rFonts w:ascii="Garamond" w:hAnsi="Garamond" w:cs="Garamond"/>
                <w:spacing w:val="-5"/>
                <w:sz w:val="20"/>
                <w:szCs w:val="20"/>
              </w:rPr>
            </w:pPr>
          </w:p>
        </w:tc>
        <w:tc>
          <w:tcPr>
            <w:tcW w:w="616" w:type="dxa"/>
            <w:tcBorders>
              <w:top w:val="nil"/>
              <w:left w:val="nil"/>
              <w:bottom w:val="nil"/>
              <w:right w:val="nil"/>
            </w:tcBorders>
          </w:tcPr>
          <w:p w:rsidR="00E71690" w:rsidRPr="00E71690" w:rsidRDefault="00E71690">
            <w:pPr>
              <w:rPr>
                <w:rFonts w:ascii="Garamond" w:hAnsi="Garamond" w:cs="Garamond"/>
                <w:spacing w:val="-5"/>
                <w:sz w:val="20"/>
                <w:szCs w:val="20"/>
              </w:rPr>
            </w:pPr>
          </w:p>
        </w:tc>
        <w:tc>
          <w:tcPr>
            <w:tcW w:w="1343" w:type="dxa"/>
            <w:tcBorders>
              <w:top w:val="single" w:sz="2" w:space="0" w:color="C0C990"/>
              <w:left w:val="nil"/>
              <w:bottom w:val="nil"/>
              <w:right w:val="nil"/>
            </w:tcBorders>
          </w:tcPr>
          <w:p w:rsidR="00E71690" w:rsidRPr="00E71690" w:rsidRDefault="00E71690">
            <w:pPr>
              <w:rPr>
                <w:rFonts w:ascii="Garamond" w:hAnsi="Garamond" w:cs="Garamond"/>
                <w:spacing w:val="-5"/>
                <w:sz w:val="20"/>
                <w:szCs w:val="20"/>
              </w:rPr>
            </w:pPr>
          </w:p>
        </w:tc>
        <w:tc>
          <w:tcPr>
            <w:tcW w:w="577" w:type="dxa"/>
            <w:tcBorders>
              <w:top w:val="nil"/>
              <w:left w:val="nil"/>
              <w:bottom w:val="nil"/>
              <w:right w:val="nil"/>
            </w:tcBorders>
          </w:tcPr>
          <w:p w:rsidR="00E71690" w:rsidRPr="00E71690" w:rsidRDefault="00E71690">
            <w:pPr>
              <w:rPr>
                <w:rFonts w:ascii="Garamond" w:hAnsi="Garamond" w:cs="Garamond"/>
                <w:spacing w:val="-5"/>
                <w:sz w:val="20"/>
                <w:szCs w:val="20"/>
              </w:rPr>
            </w:pPr>
          </w:p>
        </w:tc>
        <w:tc>
          <w:tcPr>
            <w:tcW w:w="2380" w:type="dxa"/>
            <w:tcBorders>
              <w:top w:val="single" w:sz="2" w:space="0" w:color="BDC592"/>
              <w:left w:val="nil"/>
              <w:bottom w:val="nil"/>
              <w:right w:val="nil"/>
            </w:tcBorders>
          </w:tcPr>
          <w:p w:rsidR="00E71690" w:rsidRPr="00E71690" w:rsidRDefault="00E71690">
            <w:pPr>
              <w:rPr>
                <w:rFonts w:ascii="Garamond" w:hAnsi="Garamond" w:cs="Garamond"/>
                <w:spacing w:val="-5"/>
                <w:sz w:val="20"/>
                <w:szCs w:val="20"/>
              </w:rPr>
            </w:pPr>
          </w:p>
        </w:tc>
        <w:tc>
          <w:tcPr>
            <w:tcW w:w="1127" w:type="dxa"/>
            <w:tcBorders>
              <w:top w:val="nil"/>
              <w:left w:val="nil"/>
              <w:bottom w:val="nil"/>
              <w:right w:val="nil"/>
            </w:tcBorders>
          </w:tcPr>
          <w:p w:rsidR="00E71690" w:rsidRPr="00E71690" w:rsidRDefault="00E71690">
            <w:pPr>
              <w:rPr>
                <w:rFonts w:ascii="Garamond" w:hAnsi="Garamond" w:cs="Garamond"/>
                <w:spacing w:val="-5"/>
                <w:sz w:val="20"/>
                <w:szCs w:val="20"/>
              </w:rPr>
            </w:pPr>
          </w:p>
        </w:tc>
      </w:tr>
    </w:tbl>
    <w:p w:rsidR="00E71690" w:rsidRDefault="00E71690">
      <w:pPr>
        <w:widowControl/>
        <w:kinsoku/>
        <w:autoSpaceDE w:val="0"/>
        <w:autoSpaceDN w:val="0"/>
        <w:adjustRightInd w:val="0"/>
        <w:sectPr w:rsidR="00E71690">
          <w:headerReference w:type="even" r:id="rId2936"/>
          <w:headerReference w:type="default" r:id="rId2937"/>
          <w:footerReference w:type="even" r:id="rId2938"/>
          <w:footerReference w:type="default" r:id="rId2939"/>
          <w:type w:val="continuous"/>
          <w:pgSz w:w="12240" w:h="15840"/>
          <w:pgMar w:top="680" w:right="2835" w:bottom="2210" w:left="1625" w:header="0" w:footer="0" w:gutter="0"/>
          <w:cols w:space="720"/>
          <w:noEndnote/>
        </w:sectPr>
      </w:pPr>
    </w:p>
    <w:p w:rsidR="00E71690" w:rsidRDefault="00E71690">
      <w:pPr>
        <w:spacing w:before="124" w:line="20" w:lineRule="exact"/>
        <w:ind w:right="216"/>
      </w:pPr>
      <w:r>
        <w:rPr>
          <w:noProof/>
        </w:rPr>
        <w:pict>
          <v:line id="_x0000_s1865" style="position:absolute;z-index:251928064;mso-wrap-distance-left:0;mso-wrap-distance-right:0" from="81.65pt,.4pt" to="373.75pt,.4pt" o:allowincell="f" strokecolor="#c0ca94" strokeweight=".25pt">
            <w10:wrap type="square"/>
          </v:line>
        </w:pict>
      </w:r>
    </w:p>
    <w:tbl>
      <w:tblPr>
        <w:tblW w:w="0" w:type="auto"/>
        <w:tblLayout w:type="fixed"/>
        <w:tblCellMar>
          <w:left w:w="0" w:type="dxa"/>
          <w:right w:w="0" w:type="dxa"/>
        </w:tblCellMar>
        <w:tblLook w:val="0000"/>
      </w:tblPr>
      <w:tblGrid>
        <w:gridCol w:w="2384"/>
        <w:gridCol w:w="5120"/>
      </w:tblGrid>
      <w:tr w:rsidR="00E71690" w:rsidRPr="00E71690">
        <w:tblPrEx>
          <w:tblCellMar>
            <w:top w:w="0" w:type="dxa"/>
            <w:left w:w="0" w:type="dxa"/>
            <w:bottom w:w="0" w:type="dxa"/>
            <w:right w:w="0" w:type="dxa"/>
          </w:tblCellMar>
        </w:tblPrEx>
        <w:trPr>
          <w:cantSplit/>
          <w:trHeight w:hRule="exact" w:val="936"/>
        </w:trPr>
        <w:tc>
          <w:tcPr>
            <w:tcW w:w="2384" w:type="dxa"/>
            <w:tcBorders>
              <w:top w:val="nil"/>
              <w:left w:val="nil"/>
              <w:bottom w:val="nil"/>
              <w:right w:val="nil"/>
            </w:tcBorders>
          </w:tcPr>
          <w:p w:rsidR="00E71690" w:rsidRPr="00E71690" w:rsidRDefault="00E71690">
            <w:pPr>
              <w:ind w:left="241"/>
              <w:rPr>
                <w:rFonts w:ascii="Arial" w:hAnsi="Arial" w:cs="Arial"/>
                <w:i/>
                <w:iCs/>
                <w:sz w:val="17"/>
                <w:szCs w:val="17"/>
              </w:rPr>
            </w:pPr>
            <w:r w:rsidRPr="00E71690">
              <w:rPr>
                <w:rFonts w:ascii="Arial" w:hAnsi="Arial" w:cs="Arial"/>
                <w:i/>
                <w:iCs/>
                <w:sz w:val="17"/>
                <w:szCs w:val="17"/>
              </w:rPr>
              <w:t>Behavior therapy</w:t>
            </w:r>
          </w:p>
        </w:tc>
        <w:tc>
          <w:tcPr>
            <w:tcW w:w="5120" w:type="dxa"/>
            <w:vMerge w:val="restart"/>
            <w:tcBorders>
              <w:top w:val="nil"/>
              <w:left w:val="nil"/>
              <w:bottom w:val="nil"/>
              <w:right w:val="nil"/>
            </w:tcBorders>
          </w:tcPr>
          <w:p w:rsidR="00E71690" w:rsidRPr="00E71690" w:rsidRDefault="00E71690">
            <w:pPr>
              <w:ind w:left="108" w:right="108"/>
              <w:rPr>
                <w:rFonts w:ascii="Garamond" w:hAnsi="Garamond" w:cs="Garamond"/>
                <w:sz w:val="20"/>
                <w:szCs w:val="20"/>
              </w:rPr>
            </w:pPr>
            <w:r w:rsidRPr="00E71690">
              <w:rPr>
                <w:rFonts w:ascii="Garamond" w:hAnsi="Garamond" w:cs="Garamond"/>
                <w:sz w:val="20"/>
                <w:szCs w:val="20"/>
              </w:rPr>
              <w:t xml:space="preserve">To eliminate maladaptive behaviors and learn more effective behaviors. To identify factors that influence behavior and find </w:t>
            </w:r>
            <w:r w:rsidRPr="00E71690">
              <w:rPr>
                <w:rFonts w:ascii="Garamond" w:hAnsi="Garamond" w:cs="Garamond"/>
                <w:spacing w:val="-5"/>
                <w:sz w:val="20"/>
                <w:szCs w:val="20"/>
              </w:rPr>
              <w:t xml:space="preserve">out what can be done about problematic behavior. To encourage </w:t>
            </w:r>
            <w:r w:rsidRPr="00E71690">
              <w:rPr>
                <w:rFonts w:ascii="Garamond" w:hAnsi="Garamond" w:cs="Garamond"/>
                <w:spacing w:val="-4"/>
                <w:sz w:val="20"/>
                <w:szCs w:val="20"/>
              </w:rPr>
              <w:t xml:space="preserve">clients to take an active and collaborative role in dearly setting </w:t>
            </w:r>
            <w:r w:rsidRPr="00E71690">
              <w:rPr>
                <w:rFonts w:ascii="Garamond" w:hAnsi="Garamond" w:cs="Garamond"/>
                <w:sz w:val="20"/>
                <w:szCs w:val="20"/>
              </w:rPr>
              <w:t>treatment goals and evaluating how well these goals are</w:t>
            </w:r>
          </w:p>
          <w:p w:rsidR="00E71690" w:rsidRPr="00E71690" w:rsidRDefault="00E71690">
            <w:pPr>
              <w:ind w:left="108"/>
              <w:rPr>
                <w:rFonts w:ascii="Garamond" w:hAnsi="Garamond" w:cs="Garamond"/>
                <w:sz w:val="20"/>
                <w:szCs w:val="20"/>
              </w:rPr>
            </w:pPr>
            <w:r w:rsidRPr="00E71690">
              <w:rPr>
                <w:rFonts w:ascii="Garamond" w:hAnsi="Garamond" w:cs="Garamond"/>
                <w:sz w:val="20"/>
                <w:szCs w:val="20"/>
              </w:rPr>
              <w:t>being met.</w:t>
            </w:r>
          </w:p>
        </w:tc>
      </w:tr>
      <w:tr w:rsidR="00E71690" w:rsidRPr="00E71690">
        <w:tblPrEx>
          <w:tblCellMar>
            <w:top w:w="0" w:type="dxa"/>
            <w:left w:w="0" w:type="dxa"/>
            <w:bottom w:w="0" w:type="dxa"/>
            <w:right w:w="0" w:type="dxa"/>
          </w:tblCellMar>
        </w:tblPrEx>
        <w:trPr>
          <w:cantSplit/>
          <w:trHeight w:hRule="exact" w:val="579"/>
        </w:trPr>
        <w:tc>
          <w:tcPr>
            <w:tcW w:w="2384" w:type="dxa"/>
            <w:tcBorders>
              <w:top w:val="nil"/>
              <w:left w:val="nil"/>
              <w:bottom w:val="nil"/>
              <w:right w:val="nil"/>
            </w:tcBorders>
          </w:tcPr>
          <w:p w:rsidR="00E71690" w:rsidRPr="00E71690" w:rsidRDefault="00E71690">
            <w:pPr>
              <w:rPr>
                <w:rFonts w:ascii="Garamond" w:hAnsi="Garamond" w:cs="Garamond"/>
                <w:sz w:val="20"/>
                <w:szCs w:val="20"/>
              </w:rPr>
            </w:pPr>
          </w:p>
        </w:tc>
        <w:tc>
          <w:tcPr>
            <w:tcW w:w="5120" w:type="dxa"/>
            <w:vMerge/>
            <w:tcBorders>
              <w:top w:val="nil"/>
              <w:left w:val="nil"/>
              <w:bottom w:val="nil"/>
              <w:right w:val="nil"/>
            </w:tcBorders>
          </w:tcPr>
          <w:p w:rsidR="00E71690" w:rsidRPr="00E71690" w:rsidRDefault="00E71690">
            <w:pPr>
              <w:rPr>
                <w:rFonts w:ascii="Garamond" w:hAnsi="Garamond" w:cs="Garamond"/>
                <w:sz w:val="20"/>
                <w:szCs w:val="20"/>
              </w:rPr>
            </w:pPr>
          </w:p>
        </w:tc>
      </w:tr>
      <w:tr w:rsidR="00E71690" w:rsidRPr="00E71690">
        <w:tblPrEx>
          <w:tblCellMar>
            <w:top w:w="0" w:type="dxa"/>
            <w:left w:w="0" w:type="dxa"/>
            <w:bottom w:w="0" w:type="dxa"/>
            <w:right w:w="0" w:type="dxa"/>
          </w:tblCellMar>
        </w:tblPrEx>
        <w:trPr>
          <w:trHeight w:hRule="exact" w:val="1062"/>
        </w:trPr>
        <w:tc>
          <w:tcPr>
            <w:tcW w:w="2384" w:type="dxa"/>
            <w:tcBorders>
              <w:top w:val="nil"/>
              <w:left w:val="nil"/>
              <w:bottom w:val="nil"/>
              <w:right w:val="nil"/>
            </w:tcBorders>
          </w:tcPr>
          <w:p w:rsidR="00E71690" w:rsidRPr="00E71690" w:rsidRDefault="00E71690">
            <w:pPr>
              <w:ind w:left="241"/>
              <w:rPr>
                <w:rFonts w:ascii="Arial" w:hAnsi="Arial" w:cs="Arial"/>
                <w:i/>
                <w:iCs/>
                <w:sz w:val="17"/>
                <w:szCs w:val="17"/>
              </w:rPr>
            </w:pPr>
            <w:r w:rsidRPr="00E71690">
              <w:rPr>
                <w:rFonts w:ascii="Arial" w:hAnsi="Arial" w:cs="Arial"/>
                <w:i/>
                <w:iCs/>
                <w:sz w:val="17"/>
                <w:szCs w:val="17"/>
              </w:rPr>
              <w:t>Cognitive behavior therapy</w:t>
            </w:r>
          </w:p>
        </w:tc>
        <w:tc>
          <w:tcPr>
            <w:tcW w:w="5120" w:type="dxa"/>
            <w:tcBorders>
              <w:top w:val="nil"/>
              <w:left w:val="nil"/>
              <w:bottom w:val="nil"/>
              <w:right w:val="nil"/>
            </w:tcBorders>
          </w:tcPr>
          <w:p w:rsidR="00E71690" w:rsidRPr="00E71690" w:rsidRDefault="00E71690">
            <w:pPr>
              <w:spacing w:before="108"/>
              <w:ind w:left="108" w:right="324"/>
              <w:rPr>
                <w:rFonts w:ascii="Garamond" w:hAnsi="Garamond" w:cs="Garamond"/>
                <w:spacing w:val="-3"/>
                <w:sz w:val="20"/>
                <w:szCs w:val="20"/>
              </w:rPr>
            </w:pPr>
            <w:r w:rsidRPr="00E71690">
              <w:rPr>
                <w:rFonts w:ascii="Garamond" w:hAnsi="Garamond" w:cs="Garamond"/>
                <w:spacing w:val="-5"/>
                <w:sz w:val="20"/>
                <w:szCs w:val="20"/>
              </w:rPr>
              <w:t xml:space="preserve">To teach clients to confront faulty beliefs with contradictory evidence that they gather and evaluate. To help clients seek out </w:t>
            </w:r>
            <w:r w:rsidRPr="00E71690">
              <w:rPr>
                <w:rFonts w:ascii="Garamond" w:hAnsi="Garamond" w:cs="Garamond"/>
                <w:spacing w:val="-4"/>
                <w:sz w:val="20"/>
                <w:szCs w:val="20"/>
              </w:rPr>
              <w:t xml:space="preserve">their faulty beliefs and minimize them. To become aware of </w:t>
            </w:r>
            <w:r w:rsidRPr="00E71690">
              <w:rPr>
                <w:rFonts w:ascii="Garamond" w:hAnsi="Garamond" w:cs="Garamond"/>
                <w:spacing w:val="-3"/>
                <w:sz w:val="20"/>
                <w:szCs w:val="20"/>
              </w:rPr>
              <w:t>automatic thoughts and to change them.</w:t>
            </w:r>
          </w:p>
        </w:tc>
      </w:tr>
    </w:tbl>
    <w:p w:rsidR="00E71690" w:rsidRDefault="00E71690">
      <w:pPr>
        <w:spacing w:after="124" w:line="20" w:lineRule="exact"/>
        <w:ind w:right="216"/>
      </w:pPr>
    </w:p>
    <w:p w:rsidR="00E71690" w:rsidRDefault="00E71690">
      <w:pPr>
        <w:widowControl/>
        <w:kinsoku/>
        <w:autoSpaceDE w:val="0"/>
        <w:autoSpaceDN w:val="0"/>
        <w:adjustRightInd w:val="0"/>
        <w:sectPr w:rsidR="00E71690">
          <w:headerReference w:type="even" r:id="rId2940"/>
          <w:headerReference w:type="default" r:id="rId2941"/>
          <w:footerReference w:type="even" r:id="rId2942"/>
          <w:footerReference w:type="default" r:id="rId2943"/>
          <w:pgSz w:w="12240" w:h="15840"/>
          <w:pgMar w:top="2560" w:right="1641" w:bottom="270" w:left="2819" w:header="0" w:footer="0" w:gutter="0"/>
          <w:cols w:space="720"/>
          <w:noEndnote/>
        </w:sectPr>
      </w:pPr>
    </w:p>
    <w:p w:rsidR="00E71690" w:rsidRDefault="00E71690">
      <w:pPr>
        <w:spacing w:line="175" w:lineRule="exact"/>
      </w:pPr>
      <w:r>
        <w:rPr>
          <w:noProof/>
        </w:rPr>
        <w:pict>
          <v:line id="_x0000_s1866" style="position:absolute;z-index:251929088;mso-wrap-distance-left:0;mso-wrap-distance-right:0" from="142.8pt,.2pt" to="221.95pt,.2pt" o:allowincell="f" strokecolor="#c3cc95" strokeweight=".25pt">
            <w10:wrap type="square"/>
          </v:line>
        </w:pict>
      </w:r>
      <w:r>
        <w:rPr>
          <w:noProof/>
        </w:rPr>
        <w:pict>
          <v:line id="_x0000_s1867" style="position:absolute;z-index:251930112;mso-wrap-distance-left:0;mso-wrap-distance-right:0" from="369.6pt,.2pt" to="423.65pt,.2pt" o:allowincell="f" strokecolor="#bec78c" strokeweight=".25pt">
            <w10:wrap type="square"/>
          </v:line>
        </w:pict>
      </w:r>
      <w:r>
        <w:rPr>
          <w:noProof/>
        </w:rPr>
        <w:pict>
          <v:line id="_x0000_s1868" style="position:absolute;z-index:251931136;mso-wrap-distance-left:0;mso-wrap-distance-right:0" from="292.8pt,.2pt" to="355.05pt,.2pt" o:allowincell="f" strokecolor="#c0ca90" strokeweight=".25pt">
            <w10:wrap type="square"/>
          </v:line>
        </w:pict>
      </w:r>
    </w:p>
    <w:p w:rsidR="00E71690" w:rsidRDefault="00E71690">
      <w:pPr>
        <w:spacing w:line="175" w:lineRule="exact"/>
        <w:sectPr w:rsidR="00E71690">
          <w:headerReference w:type="even" r:id="rId2944"/>
          <w:headerReference w:type="default" r:id="rId2945"/>
          <w:footerReference w:type="even" r:id="rId2946"/>
          <w:footerReference w:type="default" r:id="rId2947"/>
          <w:type w:val="continuous"/>
          <w:pgSz w:w="12240" w:h="15840"/>
          <w:pgMar w:top="2560" w:right="1762" w:bottom="270" w:left="1821" w:header="0" w:footer="0" w:gutter="0"/>
          <w:cols w:space="720"/>
          <w:noEndnote/>
        </w:sectPr>
      </w:pPr>
    </w:p>
    <w:p w:rsidR="00E71690" w:rsidRDefault="00E71690">
      <w:pPr>
        <w:tabs>
          <w:tab w:val="right" w:pos="7095"/>
        </w:tabs>
        <w:ind w:left="216"/>
        <w:rPr>
          <w:rFonts w:ascii="Garamond" w:hAnsi="Garamond" w:cs="Garamond"/>
          <w:spacing w:val="-2"/>
          <w:sz w:val="20"/>
          <w:szCs w:val="20"/>
        </w:rPr>
      </w:pPr>
      <w:r>
        <w:rPr>
          <w:rFonts w:ascii="Arial" w:hAnsi="Arial" w:cs="Arial"/>
          <w:i/>
          <w:iCs/>
          <w:spacing w:val="-6"/>
          <w:sz w:val="17"/>
          <w:szCs w:val="17"/>
        </w:rPr>
        <w:t>Reality therapy</w:t>
      </w:r>
      <w:r>
        <w:rPr>
          <w:rFonts w:ascii="Arial" w:hAnsi="Arial" w:cs="Arial"/>
          <w:i/>
          <w:iCs/>
          <w:spacing w:val="-6"/>
          <w:sz w:val="17"/>
          <w:szCs w:val="17"/>
        </w:rPr>
        <w:tab/>
      </w:r>
      <w:r>
        <w:rPr>
          <w:rFonts w:ascii="Garamond" w:hAnsi="Garamond" w:cs="Garamond"/>
          <w:spacing w:val="-2"/>
          <w:sz w:val="20"/>
          <w:szCs w:val="20"/>
        </w:rPr>
        <w:t>To help people become more effective in meeting all of their</w:t>
      </w:r>
    </w:p>
    <w:p w:rsidR="00E71690" w:rsidRDefault="00E71690">
      <w:pPr>
        <w:spacing w:after="108"/>
        <w:ind w:left="2448" w:right="360"/>
        <w:jc w:val="both"/>
        <w:rPr>
          <w:rFonts w:ascii="Garamond" w:hAnsi="Garamond" w:cs="Garamond"/>
          <w:spacing w:val="-2"/>
          <w:sz w:val="20"/>
          <w:szCs w:val="20"/>
        </w:rPr>
      </w:pPr>
      <w:r>
        <w:rPr>
          <w:noProof/>
        </w:rPr>
        <w:pict>
          <v:shape id="_x0000_s1869" type="#_x0000_t202" style="position:absolute;left:0;text-align:left;margin-left:-49.9pt;margin-top:8.6pt;width:15.6pt;height:9.35pt;z-index:251932160;mso-wrap-edited:f;mso-wrap-distance-left:0;mso-wrap-distance-right:0" wrapcoords="-62 0 -62 21600 21662 21600 21662 0 -62 0" o:allowincell="f" stroked="f">
            <v:fill opacity="0"/>
            <v:textbox inset="0,0,0,0">
              <w:txbxContent>
                <w:p w:rsidR="00E71690" w:rsidRDefault="00E71690">
                  <w:pPr>
                    <w:spacing w:line="199" w:lineRule="auto"/>
                    <w:rPr>
                      <w:rFonts w:ascii="Garamond" w:hAnsi="Garamond" w:cs="Garamond"/>
                      <w:b/>
                      <w:bCs/>
                      <w:spacing w:val="-12"/>
                      <w:w w:val="120"/>
                      <w:sz w:val="20"/>
                      <w:szCs w:val="20"/>
                    </w:rPr>
                  </w:pPr>
                  <w:r>
                    <w:rPr>
                      <w:rFonts w:ascii="Garamond" w:hAnsi="Garamond" w:cs="Garamond"/>
                      <w:b/>
                      <w:bCs/>
                      <w:spacing w:val="-12"/>
                      <w:w w:val="120"/>
                      <w:sz w:val="20"/>
                      <w:szCs w:val="20"/>
                    </w:rPr>
                    <w:t>478</w:t>
                  </w:r>
                </w:p>
              </w:txbxContent>
            </v:textbox>
            <w10:wrap type="square"/>
          </v:shape>
        </w:pict>
      </w:r>
      <w:r>
        <w:rPr>
          <w:noProof/>
        </w:rPr>
        <w:pict>
          <v:shape id="_x0000_s1870" type="#_x0000_t202" style="position:absolute;left:0;text-align:left;margin-left:-45.3pt;margin-top:27.6pt;width:5.25pt;height:76pt;z-index:25193318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99" w:lineRule="exact"/>
                    <w:jc w:val="right"/>
                    <w:rPr>
                      <w:rFonts w:ascii="Tahoma" w:hAnsi="Tahoma" w:cs="Tahoma"/>
                      <w:spacing w:val="21"/>
                      <w:sz w:val="13"/>
                      <w:szCs w:val="13"/>
                    </w:rPr>
                  </w:pPr>
                  <w:r>
                    <w:rPr>
                      <w:rFonts w:ascii="Tahoma" w:hAnsi="Tahoma" w:cs="Tahoma"/>
                      <w:spacing w:val="21"/>
                      <w:sz w:val="13"/>
                      <w:szCs w:val="13"/>
                    </w:rPr>
                    <w:t>CHAPTER FIFTEEN</w:t>
                  </w:r>
                </w:p>
              </w:txbxContent>
            </v:textbox>
            <w10:wrap type="square"/>
          </v:shape>
        </w:pict>
      </w:r>
      <w:r>
        <w:rPr>
          <w:rFonts w:ascii="Garamond" w:hAnsi="Garamond" w:cs="Garamond"/>
          <w:sz w:val="20"/>
          <w:szCs w:val="20"/>
        </w:rPr>
        <w:t xml:space="preserve">psychological needs. To enable clients to get reconnected with </w:t>
      </w:r>
      <w:r>
        <w:rPr>
          <w:rFonts w:ascii="Garamond" w:hAnsi="Garamond" w:cs="Garamond"/>
          <w:spacing w:val="-3"/>
          <w:sz w:val="20"/>
          <w:szCs w:val="20"/>
        </w:rPr>
        <w:t xml:space="preserve">the people they have chosen to put into their quality worlds and </w:t>
      </w:r>
      <w:r>
        <w:rPr>
          <w:rFonts w:ascii="Garamond" w:hAnsi="Garamond" w:cs="Garamond"/>
          <w:spacing w:val="-2"/>
          <w:sz w:val="20"/>
          <w:szCs w:val="20"/>
        </w:rPr>
        <w:t>teach clients choice theory.</w:t>
      </w:r>
    </w:p>
    <w:p w:rsidR="00E71690" w:rsidRDefault="00E71690">
      <w:pPr>
        <w:tabs>
          <w:tab w:val="right" w:pos="7311"/>
        </w:tabs>
        <w:spacing w:before="108"/>
        <w:ind w:left="216"/>
        <w:rPr>
          <w:rFonts w:ascii="Garamond" w:hAnsi="Garamond" w:cs="Garamond"/>
          <w:spacing w:val="-1"/>
          <w:sz w:val="20"/>
          <w:szCs w:val="20"/>
        </w:rPr>
      </w:pPr>
      <w:r>
        <w:rPr>
          <w:noProof/>
        </w:rPr>
        <w:pict>
          <v:line id="_x0000_s1871" style="position:absolute;left:0;text-align:left;z-index:251934208;mso-wrap-distance-left:0;mso-wrap-distance-right:0" from="110.7pt,.2pt" to="183.45pt,.2pt" o:allowincell="f" strokecolor="#c0cb8b" strokeweight=".25pt">
            <w10:wrap type="square"/>
          </v:line>
        </w:pict>
      </w:r>
      <w:r>
        <w:rPr>
          <w:noProof/>
        </w:rPr>
        <w:pict>
          <v:line id="_x0000_s1872" style="position:absolute;left:0;text-align:left;z-index:251935232;mso-wrap-distance-left:0;mso-wrap-distance-right:0" from="214.1pt,.2pt" to="369.7pt,.2pt" o:allowincell="f" strokecolor="#bcc590" strokeweight=".25pt">
            <w10:wrap type="square"/>
          </v:line>
        </w:pict>
      </w:r>
      <w:r>
        <w:rPr>
          <w:rFonts w:ascii="Arial" w:hAnsi="Arial" w:cs="Arial"/>
          <w:i/>
          <w:iCs/>
          <w:spacing w:val="-6"/>
          <w:sz w:val="17"/>
          <w:szCs w:val="17"/>
        </w:rPr>
        <w:t>Feminist therapy</w:t>
      </w:r>
      <w:r>
        <w:rPr>
          <w:rFonts w:ascii="Arial" w:hAnsi="Arial" w:cs="Arial"/>
          <w:i/>
          <w:iCs/>
          <w:spacing w:val="-6"/>
          <w:sz w:val="17"/>
          <w:szCs w:val="17"/>
        </w:rPr>
        <w:tab/>
      </w:r>
      <w:r>
        <w:rPr>
          <w:rFonts w:ascii="Garamond" w:hAnsi="Garamond" w:cs="Garamond"/>
          <w:spacing w:val="-1"/>
          <w:sz w:val="20"/>
          <w:szCs w:val="20"/>
        </w:rPr>
        <w:t>To bring about transformation both in the individual client and</w:t>
      </w:r>
    </w:p>
    <w:p w:rsidR="00E71690" w:rsidRDefault="00E71690">
      <w:pPr>
        <w:spacing w:after="108"/>
        <w:ind w:left="2448" w:right="360"/>
        <w:jc w:val="both"/>
        <w:rPr>
          <w:rFonts w:ascii="Garamond" w:hAnsi="Garamond" w:cs="Garamond"/>
          <w:spacing w:val="-1"/>
          <w:sz w:val="20"/>
          <w:szCs w:val="20"/>
        </w:rPr>
      </w:pPr>
      <w:r>
        <w:rPr>
          <w:rFonts w:ascii="Garamond" w:hAnsi="Garamond" w:cs="Garamond"/>
          <w:sz w:val="20"/>
          <w:szCs w:val="20"/>
        </w:rPr>
        <w:t xml:space="preserve">in society. To assist clients in recognizing, claiming, and using </w:t>
      </w:r>
      <w:r>
        <w:rPr>
          <w:rFonts w:ascii="Garamond" w:hAnsi="Garamond" w:cs="Garamond"/>
          <w:spacing w:val="-4"/>
          <w:sz w:val="20"/>
          <w:szCs w:val="20"/>
        </w:rPr>
        <w:t xml:space="preserve">their personal power to free themselves from the limitations of </w:t>
      </w:r>
      <w:r>
        <w:rPr>
          <w:rFonts w:ascii="Garamond" w:hAnsi="Garamond" w:cs="Garamond"/>
          <w:spacing w:val="-3"/>
          <w:sz w:val="20"/>
          <w:szCs w:val="20"/>
        </w:rPr>
        <w:t xml:space="preserve">gender-role socialization. To confront all forms of institutional </w:t>
      </w:r>
      <w:r>
        <w:rPr>
          <w:rFonts w:ascii="Garamond" w:hAnsi="Garamond" w:cs="Garamond"/>
          <w:spacing w:val="-1"/>
          <w:sz w:val="20"/>
          <w:szCs w:val="20"/>
        </w:rPr>
        <w:t>policies that discriminate or oppress on any basis.</w:t>
      </w:r>
    </w:p>
    <w:p w:rsidR="00E71690" w:rsidRDefault="00E71690">
      <w:pPr>
        <w:tabs>
          <w:tab w:val="right" w:pos="7263"/>
        </w:tabs>
        <w:spacing w:before="108"/>
        <w:ind w:left="216"/>
        <w:rPr>
          <w:rFonts w:ascii="Garamond" w:hAnsi="Garamond" w:cs="Garamond"/>
          <w:spacing w:val="-2"/>
          <w:sz w:val="20"/>
          <w:szCs w:val="20"/>
        </w:rPr>
      </w:pPr>
      <w:r>
        <w:rPr>
          <w:noProof/>
        </w:rPr>
        <w:pict>
          <v:line id="_x0000_s1873" style="position:absolute;left:0;text-align:left;z-index:251936256;mso-wrap-distance-left:0;mso-wrap-distance-right:0" from="131.3pt,.3pt" to="374pt,.3pt" o:allowincell="f" strokecolor="#c3cc94" strokeweight=".5pt">
            <w10:wrap type="square"/>
          </v:line>
        </w:pict>
      </w:r>
      <w:r>
        <w:rPr>
          <w:rFonts w:ascii="Arial" w:hAnsi="Arial" w:cs="Arial"/>
          <w:i/>
          <w:iCs/>
          <w:spacing w:val="-6"/>
          <w:sz w:val="17"/>
          <w:szCs w:val="17"/>
        </w:rPr>
        <w:t>Postmodern approaches</w:t>
      </w:r>
      <w:r>
        <w:rPr>
          <w:rFonts w:ascii="Arial" w:hAnsi="Arial" w:cs="Arial"/>
          <w:i/>
          <w:iCs/>
          <w:spacing w:val="-6"/>
          <w:sz w:val="17"/>
          <w:szCs w:val="17"/>
        </w:rPr>
        <w:tab/>
      </w:r>
      <w:r>
        <w:rPr>
          <w:rFonts w:ascii="Garamond" w:hAnsi="Garamond" w:cs="Garamond"/>
          <w:spacing w:val="-2"/>
          <w:sz w:val="20"/>
          <w:szCs w:val="20"/>
        </w:rPr>
        <w:t>To change the way clients view problems and what they can do</w:t>
      </w:r>
    </w:p>
    <w:p w:rsidR="00E71690" w:rsidRDefault="00E71690">
      <w:pPr>
        <w:ind w:left="2520" w:right="360"/>
        <w:rPr>
          <w:rFonts w:ascii="Garamond" w:hAnsi="Garamond" w:cs="Garamond"/>
          <w:spacing w:val="-1"/>
          <w:sz w:val="20"/>
          <w:szCs w:val="20"/>
        </w:rPr>
      </w:pPr>
      <w:r>
        <w:rPr>
          <w:rFonts w:ascii="Garamond" w:hAnsi="Garamond" w:cs="Garamond"/>
          <w:spacing w:val="-6"/>
          <w:sz w:val="20"/>
          <w:szCs w:val="20"/>
        </w:rPr>
        <w:t xml:space="preserve">about these concerns. To collaboratively establish specific, clear, </w:t>
      </w:r>
      <w:r>
        <w:rPr>
          <w:rFonts w:ascii="Garamond" w:hAnsi="Garamond" w:cs="Garamond"/>
          <w:spacing w:val="-1"/>
          <w:sz w:val="20"/>
          <w:szCs w:val="20"/>
        </w:rPr>
        <w:t xml:space="preserve">concrete, realistic, and observable goals leading to increased positive change. To help clients create a self-identity grounded </w:t>
      </w:r>
      <w:r>
        <w:rPr>
          <w:rFonts w:ascii="Garamond" w:hAnsi="Garamond" w:cs="Garamond"/>
          <w:spacing w:val="-2"/>
          <w:sz w:val="20"/>
          <w:szCs w:val="20"/>
        </w:rPr>
        <w:t xml:space="preserve">on competence and resourcefulness so they can resolve present and future concerns. To assist clients in viewing their lives in </w:t>
      </w:r>
      <w:r>
        <w:rPr>
          <w:rFonts w:ascii="Garamond" w:hAnsi="Garamond" w:cs="Garamond"/>
          <w:spacing w:val="-1"/>
          <w:sz w:val="20"/>
          <w:szCs w:val="20"/>
        </w:rPr>
        <w:t>positive ways, rather than being problem saturated.</w:t>
      </w:r>
    </w:p>
    <w:p w:rsidR="00E71690" w:rsidRDefault="00E71690">
      <w:pPr>
        <w:spacing w:before="124" w:line="20" w:lineRule="exact"/>
        <w:ind w:right="108"/>
      </w:pPr>
      <w:r>
        <w:rPr>
          <w:noProof/>
        </w:rPr>
        <w:pict>
          <v:line id="_x0000_s1874" style="position:absolute;z-index:251937280;mso-wrap-distance-left:0;mso-wrap-distance-right:0" from="112.35pt,.2pt" to="216.1pt,.2pt" o:allowincell="f" strokecolor="#c2cb94" strokeweight=".25pt">
            <w10:wrap type="square"/>
          </v:line>
        </w:pict>
      </w:r>
      <w:r>
        <w:rPr>
          <w:noProof/>
        </w:rPr>
        <w:pict>
          <v:line id="_x0000_s1875" style="position:absolute;z-index:251938304;mso-wrap-distance-left:0;mso-wrap-distance-right:0" from="229.25pt,.45pt" to="374pt,.45pt" o:allowincell="f" strokecolor="#c1cb90" strokeweight=".5pt">
            <w10:wrap type="square"/>
          </v:line>
        </w:pict>
      </w:r>
    </w:p>
    <w:tbl>
      <w:tblPr>
        <w:tblW w:w="0" w:type="auto"/>
        <w:tblLayout w:type="fixed"/>
        <w:tblCellMar>
          <w:left w:w="0" w:type="dxa"/>
          <w:right w:w="0" w:type="dxa"/>
        </w:tblCellMar>
        <w:tblLook w:val="0000"/>
      </w:tblPr>
      <w:tblGrid>
        <w:gridCol w:w="1902"/>
        <w:gridCol w:w="350"/>
        <w:gridCol w:w="5360"/>
      </w:tblGrid>
      <w:tr w:rsidR="00E71690" w:rsidRPr="00E71690">
        <w:tblPrEx>
          <w:tblCellMar>
            <w:top w:w="0" w:type="dxa"/>
            <w:left w:w="0" w:type="dxa"/>
            <w:bottom w:w="0" w:type="dxa"/>
            <w:right w:w="0" w:type="dxa"/>
          </w:tblCellMar>
        </w:tblPrEx>
        <w:trPr>
          <w:cantSplit/>
          <w:trHeight w:hRule="exact" w:val="532"/>
        </w:trPr>
        <w:tc>
          <w:tcPr>
            <w:tcW w:w="2252" w:type="dxa"/>
            <w:gridSpan w:val="2"/>
            <w:tcBorders>
              <w:top w:val="nil"/>
              <w:left w:val="nil"/>
              <w:bottom w:val="nil"/>
              <w:right w:val="nil"/>
            </w:tcBorders>
          </w:tcPr>
          <w:p w:rsidR="00E71690" w:rsidRPr="00E71690" w:rsidRDefault="00E71690">
            <w:pPr>
              <w:jc w:val="center"/>
              <w:rPr>
                <w:rFonts w:ascii="Arial" w:hAnsi="Arial" w:cs="Arial"/>
                <w:i/>
                <w:iCs/>
                <w:sz w:val="17"/>
                <w:szCs w:val="17"/>
              </w:rPr>
            </w:pPr>
            <w:r w:rsidRPr="00E71690">
              <w:rPr>
                <w:rFonts w:ascii="Arial" w:hAnsi="Arial" w:cs="Arial"/>
                <w:i/>
                <w:iCs/>
                <w:sz w:val="17"/>
                <w:szCs w:val="17"/>
              </w:rPr>
              <w:t>Family systems therapy</w:t>
            </w:r>
          </w:p>
        </w:tc>
        <w:tc>
          <w:tcPr>
            <w:tcW w:w="5360" w:type="dxa"/>
            <w:vMerge w:val="restart"/>
            <w:tcBorders>
              <w:top w:val="nil"/>
              <w:left w:val="nil"/>
              <w:bottom w:val="nil"/>
              <w:right w:val="nil"/>
            </w:tcBorders>
          </w:tcPr>
          <w:p w:rsidR="00E71690" w:rsidRPr="00E71690" w:rsidRDefault="00E71690">
            <w:pPr>
              <w:ind w:left="252" w:right="396"/>
              <w:rPr>
                <w:rFonts w:ascii="Garamond" w:hAnsi="Garamond" w:cs="Garamond"/>
                <w:sz w:val="20"/>
                <w:szCs w:val="20"/>
              </w:rPr>
            </w:pPr>
            <w:r w:rsidRPr="00E71690">
              <w:rPr>
                <w:rFonts w:ascii="Garamond" w:hAnsi="Garamond" w:cs="Garamond"/>
                <w:sz w:val="20"/>
                <w:szCs w:val="20"/>
              </w:rPr>
              <w:t xml:space="preserve">To help family members gain awareness of patterns of </w:t>
            </w:r>
            <w:r w:rsidRPr="00E71690">
              <w:rPr>
                <w:rFonts w:ascii="Garamond" w:hAnsi="Garamond" w:cs="Garamond"/>
                <w:spacing w:val="-2"/>
                <w:sz w:val="20"/>
                <w:szCs w:val="20"/>
              </w:rPr>
              <w:t xml:space="preserve">relationships that are not working well and to create new ways </w:t>
            </w:r>
            <w:r w:rsidRPr="00E71690">
              <w:rPr>
                <w:rFonts w:ascii="Garamond" w:hAnsi="Garamond" w:cs="Garamond"/>
                <w:sz w:val="20"/>
                <w:szCs w:val="20"/>
              </w:rPr>
              <w:t>of interacting.</w:t>
            </w:r>
          </w:p>
        </w:tc>
      </w:tr>
      <w:tr w:rsidR="00E71690" w:rsidRPr="00E71690">
        <w:tblPrEx>
          <w:tblCellMar>
            <w:top w:w="0" w:type="dxa"/>
            <w:left w:w="0" w:type="dxa"/>
            <w:bottom w:w="0" w:type="dxa"/>
            <w:right w:w="0" w:type="dxa"/>
          </w:tblCellMar>
        </w:tblPrEx>
        <w:trPr>
          <w:cantSplit/>
          <w:trHeight w:hRule="exact" w:val="360"/>
        </w:trPr>
        <w:tc>
          <w:tcPr>
            <w:tcW w:w="1902" w:type="dxa"/>
            <w:vMerge w:val="restart"/>
            <w:tcBorders>
              <w:top w:val="nil"/>
              <w:left w:val="nil"/>
              <w:bottom w:val="nil"/>
              <w:right w:val="nil"/>
            </w:tcBorders>
            <w:vAlign w:val="bottom"/>
          </w:tcPr>
          <w:p w:rsidR="00E71690" w:rsidRPr="00E71690" w:rsidRDefault="00E71690">
            <w:pPr>
              <w:spacing w:before="288"/>
              <w:ind w:right="1074"/>
              <w:jc w:val="right"/>
              <w:rPr>
                <w:rFonts w:ascii="Bookman Old Style" w:hAnsi="Bookman Old Style" w:cs="Bookman Old Style"/>
                <w:color w:val="9FAD53"/>
                <w:sz w:val="6"/>
                <w:szCs w:val="6"/>
              </w:rPr>
            </w:pPr>
            <w:r w:rsidRPr="00E71690">
              <w:rPr>
                <w:rFonts w:ascii="Bookman Old Style" w:hAnsi="Bookman Old Style" w:cs="Bookman Old Style"/>
                <w:color w:val="9FAD53"/>
                <w:sz w:val="6"/>
                <w:szCs w:val="6"/>
              </w:rPr>
              <w:t>---</w:t>
            </w:r>
          </w:p>
        </w:tc>
        <w:tc>
          <w:tcPr>
            <w:tcW w:w="350" w:type="dxa"/>
            <w:tcBorders>
              <w:top w:val="nil"/>
              <w:left w:val="nil"/>
              <w:bottom w:val="single" w:sz="11" w:space="0" w:color="ADB960"/>
              <w:right w:val="nil"/>
            </w:tcBorders>
          </w:tcPr>
          <w:p w:rsidR="00E71690" w:rsidRPr="00E71690" w:rsidRDefault="00E71690">
            <w:pPr>
              <w:spacing w:before="288"/>
              <w:ind w:right="1074"/>
              <w:jc w:val="right"/>
              <w:rPr>
                <w:rFonts w:ascii="Bookman Old Style" w:hAnsi="Bookman Old Style" w:cs="Bookman Old Style"/>
                <w:color w:val="9FAD53"/>
                <w:sz w:val="6"/>
                <w:szCs w:val="6"/>
              </w:rPr>
            </w:pPr>
          </w:p>
        </w:tc>
        <w:tc>
          <w:tcPr>
            <w:tcW w:w="5360" w:type="dxa"/>
            <w:vMerge/>
            <w:tcBorders>
              <w:top w:val="nil"/>
              <w:left w:val="nil"/>
              <w:bottom w:val="single" w:sz="11" w:space="0" w:color="ADB960"/>
              <w:right w:val="nil"/>
            </w:tcBorders>
          </w:tcPr>
          <w:p w:rsidR="00E71690" w:rsidRPr="00E71690" w:rsidRDefault="00E71690">
            <w:pPr>
              <w:spacing w:before="288"/>
              <w:ind w:right="1074"/>
              <w:jc w:val="right"/>
              <w:rPr>
                <w:rFonts w:ascii="Bookman Old Style" w:hAnsi="Bookman Old Style" w:cs="Bookman Old Style"/>
                <w:color w:val="9FAD53"/>
                <w:sz w:val="6"/>
                <w:szCs w:val="6"/>
              </w:rPr>
            </w:pPr>
          </w:p>
        </w:tc>
      </w:tr>
      <w:tr w:rsidR="00E71690" w:rsidRPr="00E71690">
        <w:tblPrEx>
          <w:tblCellMar>
            <w:top w:w="0" w:type="dxa"/>
            <w:left w:w="0" w:type="dxa"/>
            <w:bottom w:w="0" w:type="dxa"/>
            <w:right w:w="0" w:type="dxa"/>
          </w:tblCellMar>
        </w:tblPrEx>
        <w:trPr>
          <w:cantSplit/>
          <w:trHeight w:hRule="exact" w:val="22"/>
        </w:trPr>
        <w:tc>
          <w:tcPr>
            <w:tcW w:w="1902" w:type="dxa"/>
            <w:vMerge/>
            <w:tcBorders>
              <w:top w:val="nil"/>
              <w:left w:val="nil"/>
              <w:bottom w:val="nil"/>
              <w:right w:val="nil"/>
            </w:tcBorders>
            <w:vAlign w:val="bottom"/>
          </w:tcPr>
          <w:p w:rsidR="00E71690" w:rsidRPr="00E71690" w:rsidRDefault="00E71690">
            <w:pPr>
              <w:rPr>
                <w:rFonts w:ascii="Bookman Old Style" w:hAnsi="Bookman Old Style" w:cs="Bookman Old Style"/>
                <w:color w:val="9FAD53"/>
                <w:sz w:val="6"/>
                <w:szCs w:val="6"/>
              </w:rPr>
            </w:pPr>
          </w:p>
        </w:tc>
        <w:tc>
          <w:tcPr>
            <w:tcW w:w="350" w:type="dxa"/>
            <w:tcBorders>
              <w:top w:val="single" w:sz="11" w:space="0" w:color="ADB960"/>
              <w:left w:val="nil"/>
              <w:bottom w:val="nil"/>
              <w:right w:val="nil"/>
            </w:tcBorders>
          </w:tcPr>
          <w:p w:rsidR="00E71690" w:rsidRPr="00E71690" w:rsidRDefault="00E71690">
            <w:pPr>
              <w:rPr>
                <w:rFonts w:ascii="Bookman Old Style" w:hAnsi="Bookman Old Style" w:cs="Bookman Old Style"/>
                <w:color w:val="9FAD53"/>
                <w:sz w:val="6"/>
                <w:szCs w:val="6"/>
              </w:rPr>
            </w:pPr>
          </w:p>
        </w:tc>
        <w:tc>
          <w:tcPr>
            <w:tcW w:w="5360" w:type="dxa"/>
            <w:tcBorders>
              <w:top w:val="single" w:sz="11" w:space="0" w:color="ADB960"/>
              <w:left w:val="nil"/>
              <w:bottom w:val="nil"/>
              <w:right w:val="nil"/>
            </w:tcBorders>
          </w:tcPr>
          <w:p w:rsidR="00E71690" w:rsidRPr="00E71690" w:rsidRDefault="00E71690">
            <w:pPr>
              <w:rPr>
                <w:rFonts w:ascii="Bookman Old Style" w:hAnsi="Bookman Old Style" w:cs="Bookman Old Style"/>
                <w:color w:val="9FAD53"/>
                <w:sz w:val="6"/>
                <w:szCs w:val="6"/>
              </w:rPr>
            </w:pPr>
          </w:p>
        </w:tc>
      </w:tr>
    </w:tbl>
    <w:p w:rsidR="00E71690" w:rsidRDefault="00E71690">
      <w:pPr>
        <w:spacing w:after="592" w:line="20" w:lineRule="exact"/>
        <w:ind w:right="108"/>
      </w:pPr>
    </w:p>
    <w:p w:rsidR="00E71690" w:rsidRDefault="00E71690">
      <w:pPr>
        <w:ind w:left="216" w:right="216" w:firstLine="288"/>
        <w:jc w:val="both"/>
        <w:rPr>
          <w:rFonts w:ascii="Garamond" w:hAnsi="Garamond" w:cs="Garamond"/>
          <w:spacing w:val="-4"/>
        </w:rPr>
      </w:pPr>
      <w:r>
        <w:rPr>
          <w:rFonts w:ascii="Garamond" w:hAnsi="Garamond" w:cs="Garamond"/>
          <w:spacing w:val="-6"/>
        </w:rPr>
        <w:t>This diversity can be simplified by considering the degree of generality or spe</w:t>
      </w:r>
      <w:r>
        <w:rPr>
          <w:rFonts w:ascii="Garamond" w:hAnsi="Garamond" w:cs="Garamond"/>
          <w:spacing w:val="-6"/>
        </w:rPr>
        <w:softHyphen/>
        <w:t xml:space="preserve">cificity of goals. Goals exist on a continuum from specific, concrete, and short term </w:t>
      </w:r>
      <w:r>
        <w:rPr>
          <w:rFonts w:ascii="Garamond" w:hAnsi="Garamond" w:cs="Garamond"/>
          <w:spacing w:val="-10"/>
        </w:rPr>
        <w:t xml:space="preserve">on one end, to general, global, and long term on the other. The cognitive behavioral </w:t>
      </w:r>
      <w:r>
        <w:rPr>
          <w:rFonts w:ascii="Garamond" w:hAnsi="Garamond" w:cs="Garamond"/>
          <w:spacing w:val="-6"/>
        </w:rPr>
        <w:t xml:space="preserve">approaches stress the former; the relationship-oriented therapies tend to stress the </w:t>
      </w:r>
      <w:r>
        <w:rPr>
          <w:rFonts w:ascii="Garamond" w:hAnsi="Garamond" w:cs="Garamond"/>
          <w:spacing w:val="-4"/>
        </w:rPr>
        <w:t>latter. The goals at opposite ends of the continuum are not necessarily contradic</w:t>
      </w:r>
      <w:r>
        <w:rPr>
          <w:rFonts w:ascii="Garamond" w:hAnsi="Garamond" w:cs="Garamond"/>
          <w:spacing w:val="-4"/>
        </w:rPr>
        <w:softHyphen/>
        <w:t>tory; it is a matter of how specifically they are defined.</w:t>
      </w:r>
    </w:p>
    <w:p w:rsidR="00E71690" w:rsidRDefault="00E71690">
      <w:pPr>
        <w:spacing w:before="108"/>
        <w:ind w:left="216"/>
        <w:rPr>
          <w:rFonts w:ascii="Bookman Old Style" w:hAnsi="Bookman Old Style" w:cs="Bookman Old Style"/>
          <w:spacing w:val="-8"/>
          <w:sz w:val="27"/>
          <w:szCs w:val="27"/>
        </w:rPr>
      </w:pPr>
      <w:r>
        <w:rPr>
          <w:rFonts w:ascii="Bookman Old Style" w:hAnsi="Bookman Old Style" w:cs="Bookman Old Style"/>
          <w:spacing w:val="-8"/>
          <w:sz w:val="27"/>
          <w:szCs w:val="27"/>
        </w:rPr>
        <w:t>Therapist's Function and R le</w:t>
      </w:r>
    </w:p>
    <w:p w:rsidR="00E71690" w:rsidRDefault="00E71690">
      <w:pPr>
        <w:ind w:left="216"/>
        <w:rPr>
          <w:rFonts w:ascii="Garamond" w:hAnsi="Garamond" w:cs="Garamond"/>
          <w:spacing w:val="-3"/>
        </w:rPr>
      </w:pPr>
      <w:r>
        <w:rPr>
          <w:rFonts w:ascii="Bookman Old Style" w:hAnsi="Bookman Old Style" w:cs="Bookman Old Style"/>
          <w:spacing w:val="-3"/>
          <w:sz w:val="20"/>
          <w:szCs w:val="20"/>
        </w:rPr>
        <w:t xml:space="preserve">In </w:t>
      </w:r>
      <w:r>
        <w:rPr>
          <w:rFonts w:ascii="Garamond" w:hAnsi="Garamond" w:cs="Garamond"/>
          <w:spacing w:val="-3"/>
        </w:rPr>
        <w:t>working toward an integrative perspective, ask yourself these questions:</w:t>
      </w:r>
    </w:p>
    <w:p w:rsidR="00E71690" w:rsidRDefault="00E71690">
      <w:pPr>
        <w:numPr>
          <w:ilvl w:val="0"/>
          <w:numId w:val="45"/>
        </w:numPr>
        <w:tabs>
          <w:tab w:val="clear" w:pos="360"/>
          <w:tab w:val="num" w:pos="792"/>
        </w:tabs>
        <w:spacing w:before="72"/>
        <w:ind w:left="576" w:right="216"/>
        <w:rPr>
          <w:rFonts w:ascii="Garamond" w:hAnsi="Garamond" w:cs="Garamond"/>
          <w:spacing w:val="-2"/>
        </w:rPr>
      </w:pPr>
      <w:r>
        <w:rPr>
          <w:rFonts w:ascii="Garamond" w:hAnsi="Garamond" w:cs="Garamond"/>
          <w:spacing w:val="-7"/>
        </w:rPr>
        <w:t>How do the counselor's functions change depending on the stage of the coun</w:t>
      </w:r>
      <w:r>
        <w:rPr>
          <w:rFonts w:ascii="Garamond" w:hAnsi="Garamond" w:cs="Garamond"/>
          <w:spacing w:val="-7"/>
        </w:rPr>
        <w:softHyphen/>
      </w:r>
      <w:r>
        <w:rPr>
          <w:rFonts w:ascii="Garamond" w:hAnsi="Garamond" w:cs="Garamond"/>
          <w:spacing w:val="-2"/>
        </w:rPr>
        <w:t>seling process?</w:t>
      </w:r>
    </w:p>
    <w:p w:rsidR="00E71690" w:rsidRDefault="00E71690">
      <w:pPr>
        <w:numPr>
          <w:ilvl w:val="0"/>
          <w:numId w:val="45"/>
        </w:numPr>
        <w:tabs>
          <w:tab w:val="clear" w:pos="360"/>
          <w:tab w:val="num" w:pos="792"/>
        </w:tabs>
        <w:ind w:left="576" w:right="216"/>
        <w:rPr>
          <w:rFonts w:ascii="Garamond" w:hAnsi="Garamond" w:cs="Garamond"/>
          <w:spacing w:val="-3"/>
        </w:rPr>
      </w:pPr>
      <w:r>
        <w:rPr>
          <w:rFonts w:ascii="Garamond" w:hAnsi="Garamond" w:cs="Garamond"/>
          <w:spacing w:val="-3"/>
        </w:rPr>
        <w:t>Does the therapist maintain a basic role, or does this role vary in accordance with the characteristics of the client?</w:t>
      </w:r>
    </w:p>
    <w:p w:rsidR="00E71690" w:rsidRDefault="00E71690">
      <w:pPr>
        <w:widowControl/>
        <w:kinsoku/>
        <w:autoSpaceDE w:val="0"/>
        <w:autoSpaceDN w:val="0"/>
        <w:adjustRightInd w:val="0"/>
        <w:sectPr w:rsidR="00E71690">
          <w:headerReference w:type="even" r:id="rId2948"/>
          <w:headerReference w:type="default" r:id="rId2949"/>
          <w:footerReference w:type="even" r:id="rId2950"/>
          <w:footerReference w:type="default" r:id="rId2951"/>
          <w:type w:val="continuous"/>
          <w:pgSz w:w="12240" w:h="15840"/>
          <w:pgMar w:top="2560" w:right="1641" w:bottom="270" w:left="2819" w:header="0" w:footer="0" w:gutter="0"/>
          <w:cols w:space="720"/>
          <w:noEndnote/>
        </w:sectPr>
      </w:pPr>
    </w:p>
    <w:p w:rsidR="00E71690" w:rsidRDefault="00E71690">
      <w:pPr>
        <w:numPr>
          <w:ilvl w:val="0"/>
          <w:numId w:val="85"/>
        </w:numPr>
        <w:tabs>
          <w:tab w:val="clear" w:pos="360"/>
          <w:tab w:val="num" w:pos="576"/>
        </w:tabs>
        <w:spacing w:line="189" w:lineRule="auto"/>
        <w:rPr>
          <w:rFonts w:ascii="Garamond" w:hAnsi="Garamond" w:cs="Garamond"/>
          <w:spacing w:val="-1"/>
          <w:sz w:val="23"/>
          <w:szCs w:val="23"/>
        </w:rPr>
      </w:pPr>
      <w:r>
        <w:rPr>
          <w:rFonts w:ascii="Garamond" w:hAnsi="Garamond" w:cs="Garamond"/>
          <w:spacing w:val="-1"/>
          <w:sz w:val="23"/>
          <w:szCs w:val="23"/>
        </w:rPr>
        <w:t>How does the counselor determine how active and directive to be?</w:t>
      </w:r>
    </w:p>
    <w:p w:rsidR="00E71690" w:rsidRDefault="00E71690">
      <w:pPr>
        <w:numPr>
          <w:ilvl w:val="0"/>
          <w:numId w:val="1"/>
        </w:numPr>
        <w:spacing w:before="36"/>
        <w:ind w:left="216"/>
        <w:rPr>
          <w:rFonts w:ascii="Garamond" w:hAnsi="Garamond" w:cs="Garamond"/>
          <w:sz w:val="23"/>
          <w:szCs w:val="23"/>
        </w:rPr>
      </w:pPr>
      <w:r>
        <w:rPr>
          <w:rFonts w:ascii="Garamond" w:hAnsi="Garamond" w:cs="Garamond"/>
          <w:sz w:val="23"/>
          <w:szCs w:val="23"/>
        </w:rPr>
        <w:t>How is structuring handled as the course of therapy progresses?</w:t>
      </w:r>
    </w:p>
    <w:p w:rsidR="00E71690" w:rsidRDefault="00E71690">
      <w:pPr>
        <w:numPr>
          <w:ilvl w:val="0"/>
          <w:numId w:val="1"/>
        </w:numPr>
        <w:ind w:left="216"/>
        <w:rPr>
          <w:rFonts w:ascii="Garamond" w:hAnsi="Garamond" w:cs="Garamond"/>
          <w:spacing w:val="-5"/>
          <w:sz w:val="23"/>
          <w:szCs w:val="23"/>
        </w:rPr>
      </w:pPr>
      <w:r>
        <w:rPr>
          <w:rFonts w:ascii="Garamond" w:hAnsi="Garamond" w:cs="Garamond"/>
          <w:spacing w:val="-5"/>
          <w:sz w:val="23"/>
          <w:szCs w:val="23"/>
        </w:rPr>
        <w:t>What is the optimum balance of responsibility in the client—therapist relationship?</w:t>
      </w:r>
    </w:p>
    <w:p w:rsidR="00E71690" w:rsidRDefault="00E71690">
      <w:pPr>
        <w:numPr>
          <w:ilvl w:val="0"/>
          <w:numId w:val="86"/>
        </w:numPr>
        <w:tabs>
          <w:tab w:val="clear" w:pos="360"/>
          <w:tab w:val="num" w:pos="576"/>
        </w:tabs>
        <w:rPr>
          <w:rFonts w:ascii="Garamond" w:hAnsi="Garamond" w:cs="Garamond"/>
          <w:spacing w:val="3"/>
          <w:sz w:val="23"/>
          <w:szCs w:val="23"/>
        </w:rPr>
      </w:pPr>
      <w:r>
        <w:rPr>
          <w:rFonts w:ascii="Garamond" w:hAnsi="Garamond" w:cs="Garamond"/>
          <w:spacing w:val="3"/>
          <w:sz w:val="23"/>
          <w:szCs w:val="23"/>
        </w:rPr>
        <w:t>What is the most effective way to monitor the therapeutic alliance?</w:t>
      </w:r>
    </w:p>
    <w:p w:rsidR="00E71690" w:rsidRDefault="00E71690">
      <w:pPr>
        <w:numPr>
          <w:ilvl w:val="0"/>
          <w:numId w:val="86"/>
        </w:numPr>
        <w:tabs>
          <w:tab w:val="clear" w:pos="360"/>
          <w:tab w:val="num" w:pos="576"/>
        </w:tabs>
        <w:rPr>
          <w:rFonts w:ascii="Garamond" w:hAnsi="Garamond" w:cs="Garamond"/>
          <w:spacing w:val="4"/>
          <w:sz w:val="23"/>
          <w:szCs w:val="23"/>
        </w:rPr>
      </w:pPr>
      <w:r>
        <w:rPr>
          <w:rFonts w:ascii="Garamond" w:hAnsi="Garamond" w:cs="Garamond"/>
          <w:spacing w:val="4"/>
          <w:sz w:val="23"/>
          <w:szCs w:val="23"/>
        </w:rPr>
        <w:t>What, when, and how much does the counselor self-disclose?</w:t>
      </w:r>
    </w:p>
    <w:p w:rsidR="00E71690" w:rsidRDefault="00E71690">
      <w:pPr>
        <w:spacing w:before="108"/>
        <w:ind w:left="216" w:right="216"/>
        <w:jc w:val="both"/>
        <w:rPr>
          <w:rFonts w:ascii="Garamond" w:hAnsi="Garamond" w:cs="Garamond"/>
          <w:sz w:val="23"/>
          <w:szCs w:val="23"/>
        </w:rPr>
      </w:pPr>
      <w:r>
        <w:rPr>
          <w:rFonts w:ascii="Garamond" w:hAnsi="Garamond" w:cs="Garamond"/>
          <w:spacing w:val="2"/>
          <w:sz w:val="23"/>
          <w:szCs w:val="23"/>
        </w:rPr>
        <w:t xml:space="preserve">As you saw through your study of the II therapeutic approaches, a central issue </w:t>
      </w:r>
      <w:r>
        <w:rPr>
          <w:rFonts w:ascii="Garamond" w:hAnsi="Garamond" w:cs="Garamond"/>
          <w:spacing w:val="-2"/>
          <w:sz w:val="23"/>
          <w:szCs w:val="23"/>
        </w:rPr>
        <w:t xml:space="preserve">of each system is the degree to which the therapist exercises control over clients' </w:t>
      </w:r>
      <w:r>
        <w:rPr>
          <w:rFonts w:ascii="Garamond" w:hAnsi="Garamond" w:cs="Garamond"/>
          <w:spacing w:val="-1"/>
          <w:sz w:val="23"/>
          <w:szCs w:val="23"/>
        </w:rPr>
        <w:t xml:space="preserve">behavior both during and outside the session. Cognitive behavior therapists and </w:t>
      </w:r>
      <w:r>
        <w:rPr>
          <w:rFonts w:ascii="Garamond" w:hAnsi="Garamond" w:cs="Garamond"/>
          <w:sz w:val="23"/>
          <w:szCs w:val="23"/>
        </w:rPr>
        <w:t>reality therapists, for example, operate within a present-centered, directive, didac</w:t>
      </w:r>
      <w:r>
        <w:rPr>
          <w:rFonts w:ascii="Garamond" w:hAnsi="Garamond" w:cs="Garamond"/>
          <w:sz w:val="23"/>
          <w:szCs w:val="23"/>
        </w:rPr>
        <w:softHyphen/>
      </w:r>
      <w:r>
        <w:rPr>
          <w:rFonts w:ascii="Garamond" w:hAnsi="Garamond" w:cs="Garamond"/>
          <w:spacing w:val="-3"/>
          <w:sz w:val="23"/>
          <w:szCs w:val="23"/>
        </w:rPr>
        <w:t xml:space="preserve">tic, structured, and psychoeducational context. As a collaborative endeavor, they </w:t>
      </w:r>
      <w:r>
        <w:rPr>
          <w:rFonts w:ascii="Garamond" w:hAnsi="Garamond" w:cs="Garamond"/>
          <w:spacing w:val="-1"/>
          <w:sz w:val="23"/>
          <w:szCs w:val="23"/>
        </w:rPr>
        <w:t>frequently design homework assignments to assist clients in practicing new behav</w:t>
      </w:r>
      <w:r>
        <w:rPr>
          <w:rFonts w:ascii="Garamond" w:hAnsi="Garamond" w:cs="Garamond"/>
          <w:spacing w:val="-1"/>
          <w:sz w:val="23"/>
          <w:szCs w:val="23"/>
        </w:rPr>
        <w:softHyphen/>
      </w:r>
      <w:r>
        <w:rPr>
          <w:rFonts w:ascii="Garamond" w:hAnsi="Garamond" w:cs="Garamond"/>
          <w:spacing w:val="-2"/>
          <w:sz w:val="23"/>
          <w:szCs w:val="23"/>
        </w:rPr>
        <w:t xml:space="preserve">ior outside therapy sessions. In contrast, person-centered therapists operate with a </w:t>
      </w:r>
      <w:r>
        <w:rPr>
          <w:rFonts w:ascii="Garamond" w:hAnsi="Garamond" w:cs="Garamond"/>
          <w:spacing w:val="-1"/>
          <w:sz w:val="23"/>
          <w:szCs w:val="23"/>
        </w:rPr>
        <w:t xml:space="preserve">much looser and less defined structure. Solution-focused and narrative therapists </w:t>
      </w:r>
      <w:r>
        <w:rPr>
          <w:rFonts w:ascii="Garamond" w:hAnsi="Garamond" w:cs="Garamond"/>
          <w:spacing w:val="-2"/>
          <w:sz w:val="23"/>
          <w:szCs w:val="23"/>
        </w:rPr>
        <w:t xml:space="preserve">view the client as the expert on his or her own life; they assist clients in reflection </w:t>
      </w:r>
      <w:r>
        <w:rPr>
          <w:rFonts w:ascii="Garamond" w:hAnsi="Garamond" w:cs="Garamond"/>
          <w:spacing w:val="-1"/>
          <w:sz w:val="23"/>
          <w:szCs w:val="23"/>
        </w:rPr>
        <w:t xml:space="preserve">outside of the session that might result in self-directed change. Although they are </w:t>
      </w:r>
      <w:r>
        <w:rPr>
          <w:rFonts w:ascii="Garamond" w:hAnsi="Garamond" w:cs="Garamond"/>
          <w:sz w:val="23"/>
          <w:szCs w:val="23"/>
        </w:rPr>
        <w:t>active questioners, they are not prescriptive in their practice.</w:t>
      </w:r>
    </w:p>
    <w:p w:rsidR="00E71690" w:rsidRDefault="00E71690">
      <w:pPr>
        <w:spacing w:before="216"/>
        <w:ind w:left="216" w:right="216" w:firstLine="288"/>
        <w:jc w:val="both"/>
        <w:rPr>
          <w:rFonts w:ascii="Garamond" w:hAnsi="Garamond" w:cs="Garamond"/>
          <w:sz w:val="23"/>
          <w:szCs w:val="23"/>
        </w:rPr>
      </w:pPr>
      <w:r>
        <w:rPr>
          <w:noProof/>
        </w:rPr>
        <w:pict>
          <v:shape id="_x0000_s1876" type="#_x0000_t202" style="position:absolute;left:0;text-align:left;margin-left:502.55pt;margin-top:206.15pt;width:15.6pt;height:150.6pt;z-index:-251377152;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66" w:lineRule="exact"/>
                    <w:rPr>
                      <w:rFonts w:ascii="Garamond" w:hAnsi="Garamond" w:cs="Garamond"/>
                      <w:spacing w:val="-12"/>
                      <w:w w:val="125"/>
                      <w:sz w:val="19"/>
                      <w:szCs w:val="19"/>
                    </w:rPr>
                  </w:pPr>
                  <w:r>
                    <w:rPr>
                      <w:rFonts w:ascii="Garamond" w:hAnsi="Garamond" w:cs="Garamond"/>
                      <w:spacing w:val="-12"/>
                      <w:w w:val="125"/>
                      <w:sz w:val="19"/>
                      <w:szCs w:val="19"/>
                    </w:rPr>
                    <w:t>479</w:t>
                  </w:r>
                </w:p>
                <w:p w:rsidR="00E71690" w:rsidRDefault="00E71690">
                  <w:pPr>
                    <w:spacing w:before="108" w:after="72" w:line="130" w:lineRule="exact"/>
                    <w:jc w:val="right"/>
                    <w:rPr>
                      <w:rFonts w:ascii="Bookman Old Style" w:hAnsi="Bookman Old Style" w:cs="Bookman Old Style"/>
                      <w:sz w:val="14"/>
                      <w:szCs w:val="14"/>
                    </w:rPr>
                  </w:pPr>
                  <w:r>
                    <w:rPr>
                      <w:rFonts w:ascii="Bookman Old Style" w:hAnsi="Bookman Old Style" w:cs="Bookman Old Style"/>
                      <w:sz w:val="14"/>
                      <w:szCs w:val="14"/>
                    </w:rPr>
                    <w:t>3A11D3dSi:11d 3A11V21931NI NV</w:t>
                  </w:r>
                </w:p>
              </w:txbxContent>
            </v:textbox>
            <w10:wrap type="square" anchorx="page" anchory="page"/>
          </v:shape>
        </w:pict>
      </w:r>
      <w:r>
        <w:rPr>
          <w:rFonts w:ascii="Garamond" w:hAnsi="Garamond" w:cs="Garamond"/>
          <w:spacing w:val="1"/>
          <w:sz w:val="23"/>
          <w:szCs w:val="23"/>
        </w:rPr>
        <w:t xml:space="preserve">Structuring depends on the particular client and the specific circumstances he </w:t>
      </w:r>
      <w:r>
        <w:rPr>
          <w:rFonts w:ascii="Garamond" w:hAnsi="Garamond" w:cs="Garamond"/>
          <w:spacing w:val="-4"/>
          <w:sz w:val="23"/>
          <w:szCs w:val="23"/>
        </w:rPr>
        <w:t xml:space="preserve">or she brings to the therapy situation. From my perspective, clear structure is most </w:t>
      </w:r>
      <w:r>
        <w:rPr>
          <w:rFonts w:ascii="Garamond" w:hAnsi="Garamond" w:cs="Garamond"/>
          <w:sz w:val="23"/>
          <w:szCs w:val="23"/>
        </w:rPr>
        <w:t xml:space="preserve">essential during the early phase of counseling because it encourages the client to talk about the problems that led to seeking therapy. In a collaborative way, it is </w:t>
      </w:r>
      <w:r>
        <w:rPr>
          <w:rFonts w:ascii="Garamond" w:hAnsi="Garamond" w:cs="Garamond"/>
          <w:spacing w:val="-1"/>
          <w:sz w:val="23"/>
          <w:szCs w:val="23"/>
        </w:rPr>
        <w:t>useful for both counselor and client to make some initial assessment that can pro</w:t>
      </w:r>
      <w:r>
        <w:rPr>
          <w:rFonts w:ascii="Garamond" w:hAnsi="Garamond" w:cs="Garamond"/>
          <w:spacing w:val="-1"/>
          <w:sz w:val="23"/>
          <w:szCs w:val="23"/>
        </w:rPr>
        <w:softHyphen/>
        <w:t xml:space="preserve">vide a focus for the therapy process. As soon as possible, the client should be given </w:t>
      </w:r>
      <w:r>
        <w:rPr>
          <w:rFonts w:ascii="Garamond" w:hAnsi="Garamond" w:cs="Garamond"/>
          <w:sz w:val="23"/>
          <w:szCs w:val="23"/>
        </w:rPr>
        <w:t xml:space="preserve">a significant share of the responsibility for deciding on the content and agenda of </w:t>
      </w:r>
      <w:r>
        <w:rPr>
          <w:rFonts w:ascii="Garamond" w:hAnsi="Garamond" w:cs="Garamond"/>
          <w:spacing w:val="-5"/>
          <w:sz w:val="23"/>
          <w:szCs w:val="23"/>
        </w:rPr>
        <w:t xml:space="preserve">the sessions. From early in the therapy process the client can be empowered if the </w:t>
      </w:r>
      <w:r>
        <w:rPr>
          <w:rFonts w:ascii="Garamond" w:hAnsi="Garamond" w:cs="Garamond"/>
          <w:sz w:val="23"/>
          <w:szCs w:val="23"/>
        </w:rPr>
        <w:t>counselor expects the client to become an active participant in the process.</w:t>
      </w:r>
    </w:p>
    <w:p w:rsidR="00E71690" w:rsidRDefault="00E71690">
      <w:pPr>
        <w:spacing w:before="468"/>
        <w:ind w:left="216"/>
        <w:rPr>
          <w:spacing w:val="6"/>
          <w:sz w:val="29"/>
          <w:szCs w:val="29"/>
        </w:rPr>
      </w:pPr>
      <w:r>
        <w:rPr>
          <w:spacing w:val="6"/>
          <w:sz w:val="29"/>
          <w:szCs w:val="29"/>
        </w:rPr>
        <w:t>Client's Experience in Therapy</w:t>
      </w:r>
    </w:p>
    <w:p w:rsidR="00E71690" w:rsidRDefault="00E71690">
      <w:pPr>
        <w:ind w:left="216" w:right="216"/>
        <w:jc w:val="both"/>
        <w:rPr>
          <w:rFonts w:ascii="Garamond" w:hAnsi="Garamond" w:cs="Garamond"/>
          <w:spacing w:val="-1"/>
          <w:sz w:val="23"/>
          <w:szCs w:val="23"/>
        </w:rPr>
      </w:pPr>
      <w:r>
        <w:rPr>
          <w:rFonts w:ascii="Garamond" w:hAnsi="Garamond" w:cs="Garamond"/>
          <w:spacing w:val="3"/>
          <w:sz w:val="23"/>
          <w:szCs w:val="23"/>
        </w:rPr>
        <w:t xml:space="preserve">Most clients share some degree of suffering, pain, or at least discontent. There </w:t>
      </w:r>
      <w:r>
        <w:rPr>
          <w:rFonts w:ascii="Garamond" w:hAnsi="Garamond" w:cs="Garamond"/>
          <w:spacing w:val="-1"/>
          <w:sz w:val="23"/>
          <w:szCs w:val="23"/>
        </w:rPr>
        <w:t>is a discrepancy between how they would like to be and how they are. Some in</w:t>
      </w:r>
      <w:r>
        <w:rPr>
          <w:rFonts w:ascii="Garamond" w:hAnsi="Garamond" w:cs="Garamond"/>
          <w:spacing w:val="-1"/>
          <w:sz w:val="23"/>
          <w:szCs w:val="23"/>
        </w:rPr>
        <w:softHyphen/>
      </w:r>
      <w:r>
        <w:rPr>
          <w:rFonts w:ascii="Garamond" w:hAnsi="Garamond" w:cs="Garamond"/>
          <w:spacing w:val="-3"/>
          <w:sz w:val="23"/>
          <w:szCs w:val="23"/>
        </w:rPr>
        <w:t xml:space="preserve">dividuals initiate therapy because they hope to cure a specific symptom or set of </w:t>
      </w:r>
      <w:r>
        <w:rPr>
          <w:rFonts w:ascii="Garamond" w:hAnsi="Garamond" w:cs="Garamond"/>
          <w:spacing w:val="-4"/>
          <w:sz w:val="23"/>
          <w:szCs w:val="23"/>
        </w:rPr>
        <w:t xml:space="preserve">symptoms. They want to get rid of migraine headaches, free themselves of chronic </w:t>
      </w:r>
      <w:r>
        <w:rPr>
          <w:rFonts w:ascii="Garamond" w:hAnsi="Garamond" w:cs="Garamond"/>
          <w:spacing w:val="-1"/>
          <w:sz w:val="23"/>
          <w:szCs w:val="23"/>
        </w:rPr>
        <w:t>anxiety attacks, lose weight, or get relief from depression. They may have conflict</w:t>
      </w:r>
      <w:r>
        <w:rPr>
          <w:rFonts w:ascii="Garamond" w:hAnsi="Garamond" w:cs="Garamond"/>
          <w:spacing w:val="-1"/>
          <w:sz w:val="23"/>
          <w:szCs w:val="23"/>
        </w:rPr>
        <w:softHyphen/>
      </w:r>
      <w:r>
        <w:rPr>
          <w:rFonts w:ascii="Garamond" w:hAnsi="Garamond" w:cs="Garamond"/>
          <w:spacing w:val="-4"/>
          <w:sz w:val="23"/>
          <w:szCs w:val="23"/>
        </w:rPr>
        <w:t xml:space="preserve">ing feelings and reactions, may struggle with low self-esteem, or may have limited </w:t>
      </w:r>
      <w:r>
        <w:rPr>
          <w:rFonts w:ascii="Garamond" w:hAnsi="Garamond" w:cs="Garamond"/>
          <w:spacing w:val="1"/>
          <w:sz w:val="23"/>
          <w:szCs w:val="23"/>
        </w:rPr>
        <w:t xml:space="preserve">information and skills. Many seek to resolve conflicts in their close relationships. </w:t>
      </w:r>
      <w:r>
        <w:rPr>
          <w:rFonts w:ascii="Garamond" w:hAnsi="Garamond" w:cs="Garamond"/>
          <w:spacing w:val="-4"/>
          <w:sz w:val="23"/>
          <w:szCs w:val="23"/>
        </w:rPr>
        <w:t xml:space="preserve">I believe people are increasingly entering therapy with existential problems. Their </w:t>
      </w:r>
      <w:r>
        <w:rPr>
          <w:rFonts w:ascii="Garamond" w:hAnsi="Garamond" w:cs="Garamond"/>
          <w:spacing w:val="-5"/>
          <w:sz w:val="23"/>
          <w:szCs w:val="23"/>
        </w:rPr>
        <w:t>complaints often relate to the these existential issues: a sense of emptiness, mean</w:t>
      </w:r>
      <w:r>
        <w:rPr>
          <w:rFonts w:ascii="Garamond" w:hAnsi="Garamond" w:cs="Garamond"/>
          <w:spacing w:val="-5"/>
          <w:sz w:val="23"/>
          <w:szCs w:val="23"/>
        </w:rPr>
        <w:softHyphen/>
      </w:r>
      <w:r>
        <w:rPr>
          <w:rFonts w:ascii="Garamond" w:hAnsi="Garamond" w:cs="Garamond"/>
          <w:spacing w:val="3"/>
          <w:sz w:val="23"/>
          <w:szCs w:val="23"/>
        </w:rPr>
        <w:t xml:space="preserve">inglessness in life, routine ways of living, unsatisfying personal relationships, </w:t>
      </w:r>
      <w:r>
        <w:rPr>
          <w:rFonts w:ascii="Garamond" w:hAnsi="Garamond" w:cs="Garamond"/>
          <w:spacing w:val="-1"/>
          <w:sz w:val="23"/>
          <w:szCs w:val="23"/>
        </w:rPr>
        <w:t>anxiety over uncertainty, a lack of intense feelings, and a loss of their sense of self.</w:t>
      </w:r>
    </w:p>
    <w:p w:rsidR="00E71690" w:rsidRDefault="00E71690">
      <w:pPr>
        <w:spacing w:before="324"/>
        <w:ind w:left="216" w:right="216" w:firstLine="288"/>
        <w:jc w:val="both"/>
        <w:rPr>
          <w:rFonts w:ascii="Garamond" w:hAnsi="Garamond" w:cs="Garamond"/>
          <w:spacing w:val="-1"/>
          <w:sz w:val="23"/>
          <w:szCs w:val="23"/>
        </w:rPr>
      </w:pPr>
      <w:r>
        <w:rPr>
          <w:rFonts w:ascii="Garamond" w:hAnsi="Garamond" w:cs="Garamond"/>
          <w:sz w:val="23"/>
          <w:szCs w:val="23"/>
        </w:rPr>
        <w:t xml:space="preserve">The initial expectation of many clients is that results will come quickly. They </w:t>
      </w:r>
      <w:r>
        <w:rPr>
          <w:rFonts w:ascii="Garamond" w:hAnsi="Garamond" w:cs="Garamond"/>
          <w:spacing w:val="-5"/>
          <w:sz w:val="23"/>
          <w:szCs w:val="23"/>
        </w:rPr>
        <w:t xml:space="preserve">often have great hope for major changes in their life and rely on direction from the </w:t>
      </w:r>
      <w:r>
        <w:rPr>
          <w:rFonts w:ascii="Garamond" w:hAnsi="Garamond" w:cs="Garamond"/>
          <w:spacing w:val="-1"/>
          <w:sz w:val="23"/>
          <w:szCs w:val="23"/>
        </w:rPr>
        <w:t xml:space="preserve">therapist. As therapy progresses, clients discover that they must be active in the </w:t>
      </w:r>
      <w:r>
        <w:rPr>
          <w:rFonts w:ascii="Garamond" w:hAnsi="Garamond" w:cs="Garamond"/>
          <w:sz w:val="23"/>
          <w:szCs w:val="23"/>
        </w:rPr>
        <w:t xml:space="preserve">process, selecting their own goals and working toward them, both in the sessions </w:t>
      </w:r>
      <w:r>
        <w:rPr>
          <w:rFonts w:ascii="Garamond" w:hAnsi="Garamond" w:cs="Garamond"/>
          <w:spacing w:val="-1"/>
          <w:sz w:val="23"/>
          <w:szCs w:val="23"/>
        </w:rPr>
        <w:t>and in daily living. Some clients can benefit from recognizing and expressing pent-</w:t>
      </w:r>
      <w:r>
        <w:rPr>
          <w:rFonts w:ascii="Garamond" w:hAnsi="Garamond" w:cs="Garamond"/>
          <w:spacing w:val="2"/>
          <w:sz w:val="23"/>
          <w:szCs w:val="23"/>
        </w:rPr>
        <w:t xml:space="preserve">up feelings, others will need to examine their beliefs and thoughts, others will </w:t>
      </w:r>
      <w:r>
        <w:rPr>
          <w:rFonts w:ascii="Garamond" w:hAnsi="Garamond" w:cs="Garamond"/>
          <w:spacing w:val="-1"/>
          <w:sz w:val="23"/>
          <w:szCs w:val="23"/>
        </w:rPr>
        <w:t>most need to begin behaving in different ways, and others will benefit from talking</w:t>
      </w:r>
    </w:p>
    <w:p w:rsidR="00E71690" w:rsidRDefault="00E71690">
      <w:pPr>
        <w:widowControl/>
        <w:kinsoku/>
        <w:autoSpaceDE w:val="0"/>
        <w:autoSpaceDN w:val="0"/>
        <w:adjustRightInd w:val="0"/>
        <w:sectPr w:rsidR="00E71690">
          <w:headerReference w:type="even" r:id="rId2952"/>
          <w:headerReference w:type="default" r:id="rId2953"/>
          <w:footerReference w:type="even" r:id="rId2954"/>
          <w:footerReference w:type="default" r:id="rId2955"/>
          <w:pgSz w:w="12240" w:h="15840"/>
          <w:pgMar w:top="640" w:right="2798" w:bottom="2110" w:left="1662" w:header="0" w:footer="0" w:gutter="0"/>
          <w:cols w:space="720"/>
          <w:noEndnote/>
        </w:sectPr>
      </w:pPr>
    </w:p>
    <w:tbl>
      <w:tblPr>
        <w:tblW w:w="0" w:type="auto"/>
        <w:tblLayout w:type="fixed"/>
        <w:tblCellMar>
          <w:left w:w="0" w:type="dxa"/>
          <w:right w:w="0" w:type="dxa"/>
        </w:tblCellMar>
        <w:tblLook w:val="0000"/>
      </w:tblPr>
      <w:tblGrid>
        <w:gridCol w:w="787"/>
        <w:gridCol w:w="7853"/>
      </w:tblGrid>
      <w:tr w:rsidR="00E71690" w:rsidRPr="00E71690">
        <w:tblPrEx>
          <w:tblCellMar>
            <w:top w:w="0" w:type="dxa"/>
            <w:left w:w="0" w:type="dxa"/>
            <w:bottom w:w="0" w:type="dxa"/>
            <w:right w:w="0" w:type="dxa"/>
          </w:tblCellMar>
        </w:tblPrEx>
        <w:trPr>
          <w:trHeight w:hRule="exact" w:val="12690"/>
        </w:trPr>
        <w:tc>
          <w:tcPr>
            <w:tcW w:w="787" w:type="dxa"/>
            <w:tcBorders>
              <w:top w:val="nil"/>
              <w:left w:val="nil"/>
              <w:bottom w:val="nil"/>
              <w:right w:val="nil"/>
            </w:tcBorders>
            <w:textDirection w:val="btLr"/>
          </w:tcPr>
          <w:p w:rsidR="00E71690" w:rsidRPr="00E71690" w:rsidRDefault="00E71690">
            <w:pPr>
              <w:spacing w:before="252" w:line="194" w:lineRule="auto"/>
              <w:ind w:left="9072"/>
              <w:rPr>
                <w:rFonts w:ascii="Bookman Old Style" w:hAnsi="Bookman Old Style" w:cs="Bookman Old Style"/>
                <w:w w:val="110"/>
                <w:sz w:val="18"/>
                <w:szCs w:val="18"/>
              </w:rPr>
            </w:pPr>
            <w:r w:rsidRPr="00E71690">
              <w:rPr>
                <w:rFonts w:ascii="Bookman Old Style" w:hAnsi="Bookman Old Style" w:cs="Bookman Old Style"/>
                <w:w w:val="110"/>
                <w:sz w:val="18"/>
                <w:szCs w:val="18"/>
              </w:rPr>
              <w:t>480</w:t>
            </w:r>
          </w:p>
          <w:p w:rsidR="00E71690" w:rsidRPr="00E71690" w:rsidRDefault="00E71690">
            <w:pPr>
              <w:spacing w:before="36"/>
              <w:ind w:left="7344"/>
              <w:rPr>
                <w:rFonts w:ascii="Tahoma" w:hAnsi="Tahoma" w:cs="Tahoma"/>
                <w:sz w:val="13"/>
                <w:szCs w:val="13"/>
              </w:rPr>
            </w:pPr>
            <w:r w:rsidRPr="00E71690">
              <w:rPr>
                <w:rFonts w:ascii="Tahoma" w:hAnsi="Tahoma" w:cs="Tahoma"/>
                <w:sz w:val="13"/>
                <w:szCs w:val="13"/>
              </w:rPr>
              <w:t>CHAPTER FIFTEEN</w:t>
            </w:r>
          </w:p>
        </w:tc>
        <w:tc>
          <w:tcPr>
            <w:tcW w:w="7853" w:type="dxa"/>
            <w:tcBorders>
              <w:top w:val="nil"/>
              <w:left w:val="nil"/>
              <w:bottom w:val="nil"/>
              <w:right w:val="nil"/>
            </w:tcBorders>
          </w:tcPr>
          <w:p w:rsidR="00E71690" w:rsidRPr="00E71690" w:rsidRDefault="00E71690">
            <w:pPr>
              <w:ind w:left="432" w:right="144"/>
              <w:jc w:val="both"/>
              <w:rPr>
                <w:rFonts w:ascii="Garamond" w:hAnsi="Garamond" w:cs="Garamond"/>
                <w:spacing w:val="-3"/>
              </w:rPr>
            </w:pPr>
            <w:r w:rsidRPr="00E71690">
              <w:rPr>
                <w:rFonts w:ascii="Garamond" w:hAnsi="Garamond" w:cs="Garamond"/>
                <w:spacing w:val="-4"/>
              </w:rPr>
              <w:t xml:space="preserve">with you about their relationships with the significant people in their lives. Most </w:t>
            </w:r>
            <w:r w:rsidRPr="00E71690">
              <w:rPr>
                <w:rFonts w:ascii="Garamond" w:hAnsi="Garamond" w:cs="Garamond"/>
                <w:spacing w:val="-8"/>
              </w:rPr>
              <w:t xml:space="preserve">clients will need to do some work in all three dimensions—feelings, thoughts, and </w:t>
            </w:r>
            <w:r w:rsidRPr="00E71690">
              <w:rPr>
                <w:rFonts w:ascii="Garamond" w:hAnsi="Garamond" w:cs="Garamond"/>
                <w:spacing w:val="-3"/>
              </w:rPr>
              <w:t>behaviors—because these dimensions are interrelated.</w:t>
            </w:r>
          </w:p>
          <w:p w:rsidR="00E71690" w:rsidRPr="00E71690" w:rsidRDefault="00E71690">
            <w:pPr>
              <w:spacing w:before="36"/>
              <w:ind w:left="432" w:right="144" w:firstLine="360"/>
              <w:jc w:val="both"/>
              <w:rPr>
                <w:rFonts w:ascii="Garamond" w:hAnsi="Garamond" w:cs="Garamond"/>
                <w:spacing w:val="-2"/>
              </w:rPr>
            </w:pPr>
            <w:r w:rsidRPr="00E71690">
              <w:rPr>
                <w:rFonts w:ascii="Garamond" w:hAnsi="Garamond" w:cs="Garamond"/>
              </w:rPr>
              <w:t xml:space="preserve">In deciding what interventions are most likely to be helpful, it is important </w:t>
            </w:r>
            <w:r w:rsidRPr="00E71690">
              <w:rPr>
                <w:rFonts w:ascii="Garamond" w:hAnsi="Garamond" w:cs="Garamond"/>
                <w:spacing w:val="-6"/>
              </w:rPr>
              <w:t xml:space="preserve">to take into account the client's cultural, ethnic, and socioeconomic background. </w:t>
            </w:r>
            <w:r w:rsidRPr="00E71690">
              <w:rPr>
                <w:rFonts w:ascii="Garamond" w:hAnsi="Garamond" w:cs="Garamond"/>
                <w:spacing w:val="1"/>
              </w:rPr>
              <w:t>Moreover, the focus of counseling may change as clients enter different phas</w:t>
            </w:r>
            <w:r w:rsidRPr="00E71690">
              <w:rPr>
                <w:rFonts w:ascii="Garamond" w:hAnsi="Garamond" w:cs="Garamond"/>
                <w:spacing w:val="1"/>
              </w:rPr>
              <w:softHyphen/>
            </w:r>
            <w:r w:rsidRPr="00E71690">
              <w:rPr>
                <w:rFonts w:ascii="Garamond" w:hAnsi="Garamond" w:cs="Garamond"/>
                <w:spacing w:val="-2"/>
              </w:rPr>
              <w:t xml:space="preserve">es in the counseling process. Although some clients initially feel a need to be </w:t>
            </w:r>
            <w:r w:rsidRPr="00E71690">
              <w:rPr>
                <w:rFonts w:ascii="Garamond" w:hAnsi="Garamond" w:cs="Garamond"/>
                <w:spacing w:val="-3"/>
              </w:rPr>
              <w:t>listened to and allowed to express deep feelings, they can profit later from ex</w:t>
            </w:r>
            <w:r w:rsidRPr="00E71690">
              <w:rPr>
                <w:rFonts w:ascii="Garamond" w:hAnsi="Garamond" w:cs="Garamond"/>
                <w:spacing w:val="-3"/>
              </w:rPr>
              <w:softHyphen/>
            </w:r>
            <w:r w:rsidRPr="00E71690">
              <w:rPr>
                <w:rFonts w:ascii="Garamond" w:hAnsi="Garamond" w:cs="Garamond"/>
                <w:spacing w:val="-4"/>
              </w:rPr>
              <w:t xml:space="preserve">amining the thought patterns that are contributing to their psychological pain. </w:t>
            </w:r>
            <w:r w:rsidRPr="00E71690">
              <w:rPr>
                <w:rFonts w:ascii="Garamond" w:hAnsi="Garamond" w:cs="Garamond"/>
                <w:spacing w:val="-1"/>
              </w:rPr>
              <w:t xml:space="preserve">Certainly at some point in therapy it is essential that clients translate what they </w:t>
            </w:r>
            <w:r w:rsidRPr="00E71690">
              <w:rPr>
                <w:rFonts w:ascii="Garamond" w:hAnsi="Garamond" w:cs="Garamond"/>
              </w:rPr>
              <w:t xml:space="preserve">are learning about themselves into concrete action. The client's given situation in the environment provides a framework for selecting interventions that are </w:t>
            </w:r>
            <w:r w:rsidRPr="00E71690">
              <w:rPr>
                <w:rFonts w:ascii="Garamond" w:hAnsi="Garamond" w:cs="Garamond"/>
                <w:spacing w:val="-2"/>
              </w:rPr>
              <w:t>most appropriate.</w:t>
            </w:r>
          </w:p>
          <w:p w:rsidR="00E71690" w:rsidRPr="00E71690" w:rsidRDefault="00E71690">
            <w:pPr>
              <w:spacing w:before="72"/>
              <w:ind w:left="432" w:right="144" w:firstLine="360"/>
              <w:jc w:val="both"/>
              <w:rPr>
                <w:rFonts w:ascii="Garamond" w:hAnsi="Garamond" w:cs="Garamond"/>
                <w:spacing w:val="-6"/>
              </w:rPr>
            </w:pPr>
            <w:r w:rsidRPr="00E71690">
              <w:rPr>
                <w:rFonts w:ascii="Garamond" w:hAnsi="Garamond" w:cs="Garamond"/>
                <w:spacing w:val="-5"/>
              </w:rPr>
              <w:t>Listening to client feedback about the therapy process is of the utmost im</w:t>
            </w:r>
            <w:r w:rsidRPr="00E71690">
              <w:rPr>
                <w:rFonts w:ascii="Garamond" w:hAnsi="Garamond" w:cs="Garamond"/>
                <w:spacing w:val="-5"/>
              </w:rPr>
              <w:softHyphen/>
            </w:r>
            <w:r w:rsidRPr="00E71690">
              <w:rPr>
                <w:rFonts w:ascii="Garamond" w:hAnsi="Garamond" w:cs="Garamond"/>
                <w:spacing w:val="-6"/>
              </w:rPr>
              <w:t xml:space="preserve">portance. One of the best ways to improve the effectiveness of psychotherapy is </w:t>
            </w:r>
            <w:r w:rsidRPr="00E71690">
              <w:rPr>
                <w:rFonts w:ascii="Garamond" w:hAnsi="Garamond" w:cs="Garamond"/>
                <w:spacing w:val="-3"/>
              </w:rPr>
              <w:t xml:space="preserve">through client-directed, outcome-informed therapy (Duncan, Miller, &amp; Sparks, 2004). Therapists need to take direction from their clients. If therapists learn to </w:t>
            </w:r>
            <w:r w:rsidRPr="00E71690">
              <w:rPr>
                <w:rFonts w:ascii="Garamond" w:hAnsi="Garamond" w:cs="Garamond"/>
                <w:spacing w:val="-4"/>
              </w:rPr>
              <w:t xml:space="preserve">listen to clients' feedback throughout the therapeutic process, clients can become </w:t>
            </w:r>
            <w:r w:rsidRPr="00E71690">
              <w:rPr>
                <w:rFonts w:ascii="Garamond" w:hAnsi="Garamond" w:cs="Garamond"/>
                <w:spacing w:val="-6"/>
              </w:rPr>
              <w:t xml:space="preserve">full and equal participants in all aspects of their therapy. In their book, </w:t>
            </w:r>
            <w:r w:rsidRPr="00E71690">
              <w:rPr>
                <w:rFonts w:ascii="Bookman Old Style" w:hAnsi="Bookman Old Style" w:cs="Bookman Old Style"/>
                <w:i/>
                <w:iCs/>
                <w:spacing w:val="-6"/>
                <w:sz w:val="20"/>
                <w:szCs w:val="20"/>
              </w:rPr>
              <w:t xml:space="preserve">The Heroic </w:t>
            </w:r>
            <w:r w:rsidRPr="00E71690">
              <w:rPr>
                <w:rFonts w:ascii="Bookman Old Style" w:hAnsi="Bookman Old Style" w:cs="Bookman Old Style"/>
                <w:i/>
                <w:iCs/>
                <w:spacing w:val="-4"/>
                <w:sz w:val="20"/>
                <w:szCs w:val="20"/>
              </w:rPr>
              <w:t xml:space="preserve">Client, </w:t>
            </w:r>
            <w:r w:rsidRPr="00E71690">
              <w:rPr>
                <w:rFonts w:ascii="Garamond" w:hAnsi="Garamond" w:cs="Garamond"/>
                <w:spacing w:val="-4"/>
              </w:rPr>
              <w:t xml:space="preserve">Duncan and his colleagues (2004) emphasize that "it is time to recast the </w:t>
            </w:r>
            <w:r w:rsidRPr="00E71690">
              <w:rPr>
                <w:rFonts w:ascii="Garamond" w:hAnsi="Garamond" w:cs="Garamond"/>
                <w:spacing w:val="-5"/>
              </w:rPr>
              <w:t xml:space="preserve">client as not only the hero or heroine of the therapy drama but also the director of </w:t>
            </w:r>
            <w:r w:rsidRPr="00E71690">
              <w:rPr>
                <w:rFonts w:ascii="Garamond" w:hAnsi="Garamond" w:cs="Garamond"/>
                <w:spacing w:val="-4"/>
              </w:rPr>
              <w:t xml:space="preserve">the change endeavor" (p. 12). Client strengths and perceptions are the foundation </w:t>
            </w:r>
            <w:r w:rsidRPr="00E71690">
              <w:rPr>
                <w:rFonts w:ascii="Garamond" w:hAnsi="Garamond" w:cs="Garamond"/>
                <w:spacing w:val="-5"/>
              </w:rPr>
              <w:t>of therapy work, and these authors advocate for systematic and consistent assess</w:t>
            </w:r>
            <w:r w:rsidRPr="00E71690">
              <w:rPr>
                <w:rFonts w:ascii="Garamond" w:hAnsi="Garamond" w:cs="Garamond"/>
                <w:spacing w:val="-5"/>
              </w:rPr>
              <w:softHyphen/>
            </w:r>
            <w:r w:rsidRPr="00E71690">
              <w:rPr>
                <w:rFonts w:ascii="Garamond" w:hAnsi="Garamond" w:cs="Garamond"/>
                <w:spacing w:val="-2"/>
              </w:rPr>
              <w:t xml:space="preserve">ment of the client's perceptions of progress, which allows the therapist to tailor </w:t>
            </w:r>
            <w:r w:rsidRPr="00E71690">
              <w:rPr>
                <w:rFonts w:ascii="Garamond" w:hAnsi="Garamond" w:cs="Garamond"/>
                <w:spacing w:val="-7"/>
              </w:rPr>
              <w:t xml:space="preserve">the therapy to the individual needs and characteristics of each client. Using client </w:t>
            </w:r>
            <w:r w:rsidRPr="00E71690">
              <w:rPr>
                <w:rFonts w:ascii="Garamond" w:hAnsi="Garamond" w:cs="Garamond"/>
                <w:spacing w:val="-6"/>
              </w:rPr>
              <w:t xml:space="preserve">feedback, therapists can adjust and accommodate to maximize beneficial outcomes. </w:t>
            </w:r>
            <w:r w:rsidRPr="00E71690">
              <w:rPr>
                <w:rFonts w:ascii="Garamond" w:hAnsi="Garamond" w:cs="Garamond"/>
                <w:spacing w:val="-5"/>
              </w:rPr>
              <w:t xml:space="preserve">In essence, Duncan and colleagues are arguing for </w:t>
            </w:r>
            <w:r w:rsidRPr="00E71690">
              <w:rPr>
                <w:rFonts w:ascii="Bookman Old Style" w:hAnsi="Bookman Old Style" w:cs="Bookman Old Style"/>
                <w:i/>
                <w:iCs/>
                <w:spacing w:val="-5"/>
                <w:sz w:val="20"/>
                <w:szCs w:val="20"/>
              </w:rPr>
              <w:t xml:space="preserve">practice-based evidence </w:t>
            </w:r>
            <w:r w:rsidRPr="00E71690">
              <w:rPr>
                <w:rFonts w:ascii="Garamond" w:hAnsi="Garamond" w:cs="Garamond"/>
                <w:spacing w:val="-5"/>
              </w:rPr>
              <w:t xml:space="preserve">rather </w:t>
            </w:r>
            <w:r w:rsidRPr="00E71690">
              <w:rPr>
                <w:rFonts w:ascii="Garamond" w:hAnsi="Garamond" w:cs="Garamond"/>
                <w:spacing w:val="-8"/>
              </w:rPr>
              <w:t xml:space="preserve">than evidence-based practice: "Becoming outcome informed not only amplifies the </w:t>
            </w:r>
            <w:r w:rsidRPr="00E71690">
              <w:rPr>
                <w:rFonts w:ascii="Garamond" w:hAnsi="Garamond" w:cs="Garamond"/>
                <w:spacing w:val="-9"/>
              </w:rPr>
              <w:t xml:space="preserve">client's voice but offers the most viable, research-tested method to improve clinical </w:t>
            </w:r>
            <w:r w:rsidRPr="00E71690">
              <w:rPr>
                <w:rFonts w:ascii="Garamond" w:hAnsi="Garamond" w:cs="Garamond"/>
                <w:spacing w:val="-6"/>
              </w:rPr>
              <w:t>effectiveness" (p. 16).</w:t>
            </w:r>
          </w:p>
          <w:p w:rsidR="00E71690" w:rsidRPr="00E71690" w:rsidRDefault="00E71690">
            <w:pPr>
              <w:spacing w:before="216"/>
              <w:ind w:left="432"/>
              <w:rPr>
                <w:rFonts w:ascii="Bookman Old Style" w:hAnsi="Bookman Old Style" w:cs="Bookman Old Style"/>
                <w:spacing w:val="-14"/>
                <w:sz w:val="28"/>
                <w:szCs w:val="28"/>
              </w:rPr>
            </w:pPr>
            <w:r w:rsidRPr="00E71690">
              <w:rPr>
                <w:rFonts w:ascii="Bookman Old Style" w:hAnsi="Bookman Old Style" w:cs="Bookman Old Style"/>
                <w:spacing w:val="-14"/>
                <w:sz w:val="28"/>
                <w:szCs w:val="28"/>
              </w:rPr>
              <w:t>Relationship Between Therapist and Client</w:t>
            </w:r>
          </w:p>
          <w:p w:rsidR="00E71690" w:rsidRPr="00E71690" w:rsidRDefault="00E71690">
            <w:pPr>
              <w:ind w:left="432" w:right="144"/>
              <w:jc w:val="both"/>
              <w:rPr>
                <w:rFonts w:ascii="Garamond" w:hAnsi="Garamond" w:cs="Garamond"/>
                <w:spacing w:val="-6"/>
              </w:rPr>
            </w:pPr>
            <w:r w:rsidRPr="00E71690">
              <w:rPr>
                <w:rFonts w:ascii="Garamond" w:hAnsi="Garamond" w:cs="Garamond"/>
                <w:spacing w:val="-7"/>
              </w:rPr>
              <w:t>Most approaches share common ground in accepting the importance of the thera</w:t>
            </w:r>
            <w:r w:rsidRPr="00E71690">
              <w:rPr>
                <w:rFonts w:ascii="Garamond" w:hAnsi="Garamond" w:cs="Garamond"/>
                <w:spacing w:val="-7"/>
              </w:rPr>
              <w:softHyphen/>
            </w:r>
            <w:r w:rsidRPr="00E71690">
              <w:rPr>
                <w:rFonts w:ascii="Garamond" w:hAnsi="Garamond" w:cs="Garamond"/>
                <w:spacing w:val="-5"/>
              </w:rPr>
              <w:t>peutic relationship. The existential, person-centered, Gestalt, Adlerian, and post</w:t>
            </w:r>
            <w:r w:rsidRPr="00E71690">
              <w:rPr>
                <w:rFonts w:ascii="Garamond" w:hAnsi="Garamond" w:cs="Garamond"/>
                <w:spacing w:val="-5"/>
              </w:rPr>
              <w:softHyphen/>
            </w:r>
            <w:r w:rsidRPr="00E71690">
              <w:rPr>
                <w:rFonts w:ascii="Garamond" w:hAnsi="Garamond" w:cs="Garamond"/>
                <w:spacing w:val="-6"/>
              </w:rPr>
              <w:t xml:space="preserve">modern views emphasize the personal relationship as </w:t>
            </w:r>
            <w:r w:rsidRPr="00E71690">
              <w:rPr>
                <w:rFonts w:ascii="Bookman Old Style" w:hAnsi="Bookman Old Style" w:cs="Bookman Old Style"/>
                <w:i/>
                <w:iCs/>
                <w:spacing w:val="-6"/>
                <w:sz w:val="20"/>
                <w:szCs w:val="20"/>
              </w:rPr>
              <w:t xml:space="preserve">the </w:t>
            </w:r>
            <w:r w:rsidRPr="00E71690">
              <w:rPr>
                <w:rFonts w:ascii="Garamond" w:hAnsi="Garamond" w:cs="Garamond"/>
                <w:spacing w:val="-6"/>
              </w:rPr>
              <w:t xml:space="preserve">crucial determinant of </w:t>
            </w:r>
            <w:r w:rsidRPr="00E71690">
              <w:rPr>
                <w:rFonts w:ascii="Garamond" w:hAnsi="Garamond" w:cs="Garamond"/>
                <w:spacing w:val="-7"/>
              </w:rPr>
              <w:t xml:space="preserve">treatment outcomes. Rational emotive behavior therapy, reality therapy, cognitive </w:t>
            </w:r>
            <w:r w:rsidRPr="00E71690">
              <w:rPr>
                <w:rFonts w:ascii="Garamond" w:hAnsi="Garamond" w:cs="Garamond"/>
                <w:spacing w:val="-6"/>
              </w:rPr>
              <w:t>behavior therapy, and behavior therapy certainly do not ignore the relationship fac</w:t>
            </w:r>
            <w:r w:rsidRPr="00E71690">
              <w:rPr>
                <w:rFonts w:ascii="Garamond" w:hAnsi="Garamond" w:cs="Garamond"/>
                <w:spacing w:val="-6"/>
              </w:rPr>
              <w:softHyphen/>
            </w:r>
            <w:r w:rsidRPr="00E71690">
              <w:rPr>
                <w:rFonts w:ascii="Garamond" w:hAnsi="Garamond" w:cs="Garamond"/>
                <w:spacing w:val="-4"/>
              </w:rPr>
              <w:t xml:space="preserve">tor, yet they place less emphasis on the relationship and more on the effective use </w:t>
            </w:r>
            <w:r w:rsidRPr="00E71690">
              <w:rPr>
                <w:rFonts w:ascii="Garamond" w:hAnsi="Garamond" w:cs="Garamond"/>
                <w:spacing w:val="-6"/>
              </w:rPr>
              <w:t>of techniques (Table 15.4).</w:t>
            </w:r>
          </w:p>
          <w:p w:rsidR="00E71690" w:rsidRPr="00E71690" w:rsidRDefault="00E71690">
            <w:pPr>
              <w:spacing w:before="108"/>
              <w:ind w:left="432" w:right="144" w:firstLine="360"/>
              <w:jc w:val="both"/>
              <w:rPr>
                <w:rFonts w:ascii="Garamond" w:hAnsi="Garamond" w:cs="Garamond"/>
                <w:spacing w:val="-3"/>
              </w:rPr>
            </w:pPr>
            <w:r w:rsidRPr="00E71690">
              <w:rPr>
                <w:rFonts w:ascii="Garamond" w:hAnsi="Garamond" w:cs="Garamond"/>
                <w:spacing w:val="-5"/>
              </w:rPr>
              <w:t>Counseling is a personal matter that involves a personal relationship, and evi</w:t>
            </w:r>
            <w:r w:rsidRPr="00E71690">
              <w:rPr>
                <w:rFonts w:ascii="Garamond" w:hAnsi="Garamond" w:cs="Garamond"/>
                <w:spacing w:val="-5"/>
              </w:rPr>
              <w:softHyphen/>
              <w:t xml:space="preserve">dence indicates that honesty, sincerity, acceptance, understanding, and spontaneity </w:t>
            </w:r>
            <w:r w:rsidRPr="00E71690">
              <w:rPr>
                <w:rFonts w:ascii="Garamond" w:hAnsi="Garamond" w:cs="Garamond"/>
                <w:spacing w:val="-4"/>
              </w:rPr>
              <w:t xml:space="preserve">are basic ingredients for successful outcomes. Therapists' degree of caring, their interest and ability in helping their clients, and their genuineness influence the </w:t>
            </w:r>
            <w:r w:rsidRPr="00E71690">
              <w:rPr>
                <w:rFonts w:ascii="Garamond" w:hAnsi="Garamond" w:cs="Garamond"/>
                <w:spacing w:val="-5"/>
              </w:rPr>
              <w:t xml:space="preserve">relationship. Norcross and Wampold (20 r ra) stress that psychotherapy is primarily </w:t>
            </w:r>
            <w:r w:rsidRPr="00E71690">
              <w:rPr>
                <w:rFonts w:ascii="Garamond" w:hAnsi="Garamond" w:cs="Garamond"/>
                <w:spacing w:val="-2"/>
              </w:rPr>
              <w:t>a human relationship. Both client and therapist bring origins, culture, expecta</w:t>
            </w:r>
            <w:r w:rsidRPr="00E71690">
              <w:rPr>
                <w:rFonts w:ascii="Garamond" w:hAnsi="Garamond" w:cs="Garamond"/>
                <w:spacing w:val="-2"/>
              </w:rPr>
              <w:softHyphen/>
            </w:r>
            <w:r w:rsidRPr="00E71690">
              <w:rPr>
                <w:rFonts w:ascii="Garamond" w:hAnsi="Garamond" w:cs="Garamond"/>
                <w:spacing w:val="-3"/>
              </w:rPr>
              <w:t>tions, biases, defenses, and strengths to this relationship. They claim that how we</w:t>
            </w:r>
          </w:p>
        </w:tc>
      </w:tr>
    </w:tbl>
    <w:p w:rsidR="00E71690" w:rsidRDefault="00E71690">
      <w:pPr>
        <w:widowControl/>
        <w:kinsoku/>
        <w:autoSpaceDE w:val="0"/>
        <w:autoSpaceDN w:val="0"/>
        <w:adjustRightInd w:val="0"/>
        <w:sectPr w:rsidR="00E71690">
          <w:headerReference w:type="even" r:id="rId2956"/>
          <w:headerReference w:type="default" r:id="rId2957"/>
          <w:footerReference w:type="even" r:id="rId2958"/>
          <w:footerReference w:type="default" r:id="rId2959"/>
          <w:pgSz w:w="12240" w:h="15840"/>
          <w:pgMar w:top="2560" w:right="1688" w:bottom="260" w:left="1852" w:header="0" w:footer="0" w:gutter="0"/>
          <w:cols w:space="720"/>
          <w:noEndnote/>
        </w:sectPr>
      </w:pPr>
    </w:p>
    <w:p w:rsidR="00E71690" w:rsidRDefault="00E71690">
      <w:pPr>
        <w:shd w:val="solid" w:color="A5B255" w:fill="auto"/>
        <w:spacing w:after="72"/>
        <w:ind w:left="144" w:right="1124"/>
        <w:rPr>
          <w:rFonts w:ascii="Tahoma" w:hAnsi="Tahoma" w:cs="Tahoma"/>
          <w:color w:val="F4FAD8"/>
          <w:spacing w:val="12"/>
          <w:sz w:val="19"/>
          <w:szCs w:val="19"/>
        </w:rPr>
      </w:pPr>
      <w:r>
        <w:rPr>
          <w:noProof/>
        </w:rPr>
        <w:pict>
          <v:line id="_x0000_s1877" style="position:absolute;left:0;text-align:left;z-index:251940352;mso-wrap-distance-left:0;mso-wrap-distance-right:0" from="225.8pt,619.2pt" to="371.55pt,619.2pt" o:allowincell="f" strokecolor="#c0ca8c" strokeweight=".25pt">
            <w10:wrap type="square"/>
          </v:line>
        </w:pict>
      </w:r>
      <w:r>
        <w:rPr>
          <w:noProof/>
        </w:rPr>
        <w:pict>
          <v:line id="_x0000_s1878" style="position:absolute;left:0;text-align:left;z-index:251941376;mso-wrap-distance-left:0;mso-wrap-distance-right:0" from="118.55pt,619.45pt" to="178.6pt,619.45pt" o:allowincell="f" strokecolor="#c1cb89" strokeweight=".5pt">
            <w10:wrap type="square"/>
          </v:line>
        </w:pict>
      </w:r>
      <w:r>
        <w:rPr>
          <w:rFonts w:ascii="Tahoma" w:hAnsi="Tahoma" w:cs="Tahoma"/>
          <w:color w:val="4D582A"/>
          <w:spacing w:val="32"/>
          <w:sz w:val="19"/>
          <w:szCs w:val="19"/>
        </w:rPr>
        <w:t xml:space="preserve">TABLE 15 </w:t>
      </w:r>
      <w:r>
        <w:rPr>
          <w:rFonts w:ascii="Tahoma" w:hAnsi="Tahoma" w:cs="Tahoma"/>
          <w:color w:val="F4FAD8"/>
          <w:spacing w:val="12"/>
          <w:sz w:val="19"/>
          <w:szCs w:val="19"/>
        </w:rPr>
        <w:t>The Therapeutic Relationship</w:t>
      </w:r>
    </w:p>
    <w:p w:rsidR="00E71690" w:rsidRDefault="00E71690">
      <w:pPr>
        <w:spacing w:before="88" w:line="20" w:lineRule="exact"/>
      </w:pPr>
    </w:p>
    <w:tbl>
      <w:tblPr>
        <w:tblW w:w="0" w:type="auto"/>
        <w:tblLayout w:type="fixed"/>
        <w:tblCellMar>
          <w:left w:w="0" w:type="dxa"/>
          <w:right w:w="0" w:type="dxa"/>
        </w:tblCellMar>
        <w:tblLook w:val="0000"/>
      </w:tblPr>
      <w:tblGrid>
        <w:gridCol w:w="2416"/>
        <w:gridCol w:w="6224"/>
      </w:tblGrid>
      <w:tr w:rsidR="00E71690" w:rsidRPr="00E71690">
        <w:tblPrEx>
          <w:tblCellMar>
            <w:top w:w="0" w:type="dxa"/>
            <w:left w:w="0" w:type="dxa"/>
            <w:bottom w:w="0" w:type="dxa"/>
            <w:right w:w="0" w:type="dxa"/>
          </w:tblCellMar>
        </w:tblPrEx>
        <w:trPr>
          <w:trHeight w:hRule="exact" w:val="2545"/>
        </w:trPr>
        <w:tc>
          <w:tcPr>
            <w:tcW w:w="2416" w:type="dxa"/>
            <w:tcBorders>
              <w:top w:val="nil"/>
              <w:left w:val="nil"/>
              <w:bottom w:val="nil"/>
              <w:right w:val="nil"/>
            </w:tcBorders>
          </w:tcPr>
          <w:p w:rsidR="00E71690" w:rsidRPr="00E71690" w:rsidRDefault="00E71690">
            <w:pPr>
              <w:ind w:right="516"/>
              <w:jc w:val="right"/>
              <w:rPr>
                <w:rFonts w:ascii="Arial" w:hAnsi="Arial" w:cs="Arial"/>
                <w:i/>
                <w:iCs/>
                <w:sz w:val="17"/>
                <w:szCs w:val="17"/>
              </w:rPr>
            </w:pPr>
            <w:r w:rsidRPr="00E71690">
              <w:rPr>
                <w:rFonts w:ascii="Arial" w:hAnsi="Arial" w:cs="Arial"/>
                <w:i/>
                <w:iCs/>
                <w:sz w:val="17"/>
                <w:szCs w:val="17"/>
              </w:rPr>
              <w:t>Psychoanalytic therapy</w:t>
            </w:r>
          </w:p>
        </w:tc>
        <w:tc>
          <w:tcPr>
            <w:tcW w:w="6224" w:type="dxa"/>
            <w:tcBorders>
              <w:top w:val="nil"/>
              <w:left w:val="nil"/>
              <w:bottom w:val="nil"/>
              <w:right w:val="nil"/>
            </w:tcBorders>
          </w:tcPr>
          <w:p w:rsidR="00E71690" w:rsidRPr="00E71690" w:rsidRDefault="00E71690">
            <w:pPr>
              <w:ind w:left="504" w:right="1368"/>
              <w:rPr>
                <w:rFonts w:ascii="Garamond" w:hAnsi="Garamond" w:cs="Garamond"/>
                <w:spacing w:val="-1"/>
                <w:sz w:val="20"/>
                <w:szCs w:val="20"/>
              </w:rPr>
            </w:pPr>
            <w:r w:rsidRPr="00E71690">
              <w:rPr>
                <w:rFonts w:ascii="Garamond" w:hAnsi="Garamond" w:cs="Garamond"/>
                <w:sz w:val="20"/>
                <w:szCs w:val="20"/>
              </w:rPr>
              <w:t xml:space="preserve">The classical analyst remains anonymous, and clients develop projections toward him or her. Focus is on reducing the resistances that develop in working with </w:t>
            </w:r>
            <w:r w:rsidRPr="00E71690">
              <w:rPr>
                <w:rFonts w:ascii="Garamond" w:hAnsi="Garamond" w:cs="Garamond"/>
                <w:spacing w:val="-2"/>
                <w:sz w:val="20"/>
                <w:szCs w:val="20"/>
              </w:rPr>
              <w:t xml:space="preserve">transference and on establishing more rational control. </w:t>
            </w:r>
            <w:r w:rsidRPr="00E71690">
              <w:rPr>
                <w:rFonts w:ascii="Garamond" w:hAnsi="Garamond" w:cs="Garamond"/>
                <w:sz w:val="20"/>
                <w:szCs w:val="20"/>
              </w:rPr>
              <w:t xml:space="preserve">Clients undergo long-term analysis, engage in free </w:t>
            </w:r>
            <w:r w:rsidRPr="00E71690">
              <w:rPr>
                <w:rFonts w:ascii="Garamond" w:hAnsi="Garamond" w:cs="Garamond"/>
                <w:spacing w:val="2"/>
                <w:sz w:val="20"/>
                <w:szCs w:val="20"/>
              </w:rPr>
              <w:t xml:space="preserve">association to uncover conflicts, and gain insight by </w:t>
            </w:r>
            <w:r w:rsidRPr="00E71690">
              <w:rPr>
                <w:rFonts w:ascii="Garamond" w:hAnsi="Garamond" w:cs="Garamond"/>
                <w:spacing w:val="-2"/>
                <w:sz w:val="20"/>
                <w:szCs w:val="20"/>
              </w:rPr>
              <w:t xml:space="preserve">talking. The analyst makes interpretations to teach clients </w:t>
            </w:r>
            <w:r w:rsidRPr="00E71690">
              <w:rPr>
                <w:rFonts w:ascii="Garamond" w:hAnsi="Garamond" w:cs="Garamond"/>
                <w:spacing w:val="-1"/>
                <w:sz w:val="20"/>
                <w:szCs w:val="20"/>
              </w:rPr>
              <w:t xml:space="preserve">the meaning of current behavior as it relates to the past. </w:t>
            </w:r>
            <w:r w:rsidRPr="00E71690">
              <w:rPr>
                <w:rFonts w:ascii="Garamond" w:hAnsi="Garamond" w:cs="Garamond"/>
                <w:spacing w:val="-3"/>
                <w:sz w:val="20"/>
                <w:szCs w:val="20"/>
              </w:rPr>
              <w:t xml:space="preserve">In contemporary relational psychoanalytic therapy, the </w:t>
            </w:r>
            <w:r w:rsidRPr="00E71690">
              <w:rPr>
                <w:rFonts w:ascii="Garamond" w:hAnsi="Garamond" w:cs="Garamond"/>
                <w:spacing w:val="-2"/>
                <w:sz w:val="20"/>
                <w:szCs w:val="20"/>
              </w:rPr>
              <w:t>relationship is central and emphasis is given to here-and</w:t>
            </w:r>
            <w:r w:rsidRPr="00E71690">
              <w:rPr>
                <w:rFonts w:ascii="Garamond" w:hAnsi="Garamond" w:cs="Garamond"/>
                <w:spacing w:val="-2"/>
                <w:sz w:val="20"/>
                <w:szCs w:val="20"/>
              </w:rPr>
              <w:softHyphen/>
            </w:r>
            <w:r w:rsidRPr="00E71690">
              <w:rPr>
                <w:rFonts w:ascii="Garamond" w:hAnsi="Garamond" w:cs="Garamond"/>
                <w:spacing w:val="-1"/>
                <w:sz w:val="20"/>
                <w:szCs w:val="20"/>
              </w:rPr>
              <w:t>now dimensions of this relationship.</w:t>
            </w:r>
          </w:p>
        </w:tc>
      </w:tr>
    </w:tbl>
    <w:p w:rsidR="00E71690" w:rsidRDefault="00E71690">
      <w:pPr>
        <w:spacing w:after="124" w:line="20" w:lineRule="exact"/>
      </w:pPr>
    </w:p>
    <w:p w:rsidR="00E71690" w:rsidRDefault="00E71690">
      <w:pPr>
        <w:spacing w:before="124" w:line="20" w:lineRule="exact"/>
        <w:ind w:left="144"/>
      </w:pPr>
      <w:r>
        <w:rPr>
          <w:noProof/>
        </w:rPr>
        <w:pict>
          <v:line id="_x0000_s1879" style="position:absolute;left:0;text-align:left;z-index:251942400;mso-wrap-distance-left:0;mso-wrap-distance-right:0" from="8.15pt,.3pt" to="339.85pt,.3pt" o:allowincell="f" strokecolor="#bcc68a" strokeweight=".5pt">
            <w10:wrap type="square"/>
          </v:line>
        </w:pict>
      </w:r>
    </w:p>
    <w:tbl>
      <w:tblPr>
        <w:tblW w:w="0" w:type="auto"/>
        <w:tblInd w:w="144" w:type="dxa"/>
        <w:tblLayout w:type="fixed"/>
        <w:tblCellMar>
          <w:left w:w="0" w:type="dxa"/>
          <w:right w:w="0" w:type="dxa"/>
        </w:tblCellMar>
        <w:tblLook w:val="0000"/>
      </w:tblPr>
      <w:tblGrid>
        <w:gridCol w:w="2433"/>
        <w:gridCol w:w="4838"/>
        <w:gridCol w:w="1225"/>
      </w:tblGrid>
      <w:tr w:rsidR="00E71690" w:rsidRPr="00E71690">
        <w:tblPrEx>
          <w:tblCellMar>
            <w:top w:w="0" w:type="dxa"/>
            <w:left w:w="0" w:type="dxa"/>
            <w:bottom w:w="0" w:type="dxa"/>
            <w:right w:w="0" w:type="dxa"/>
          </w:tblCellMar>
        </w:tblPrEx>
        <w:trPr>
          <w:cantSplit/>
          <w:trHeight w:hRule="exact" w:val="1285"/>
        </w:trPr>
        <w:tc>
          <w:tcPr>
            <w:tcW w:w="2433" w:type="dxa"/>
            <w:tcBorders>
              <w:top w:val="nil"/>
              <w:left w:val="nil"/>
              <w:bottom w:val="single" w:sz="2" w:space="0" w:color="C1CC87"/>
              <w:right w:val="nil"/>
            </w:tcBorders>
          </w:tcPr>
          <w:p w:rsidR="00E71690" w:rsidRPr="00E71690" w:rsidRDefault="00E71690">
            <w:pPr>
              <w:ind w:left="19"/>
              <w:rPr>
                <w:rFonts w:ascii="Arial" w:hAnsi="Arial" w:cs="Arial"/>
                <w:i/>
                <w:iCs/>
                <w:spacing w:val="2"/>
                <w:sz w:val="17"/>
                <w:szCs w:val="17"/>
              </w:rPr>
            </w:pPr>
            <w:r w:rsidRPr="00E71690">
              <w:rPr>
                <w:rFonts w:ascii="Arial" w:hAnsi="Arial" w:cs="Arial"/>
                <w:i/>
                <w:iCs/>
                <w:spacing w:val="2"/>
                <w:sz w:val="17"/>
                <w:szCs w:val="17"/>
              </w:rPr>
              <w:t>Adlerian therapy</w:t>
            </w:r>
          </w:p>
        </w:tc>
        <w:tc>
          <w:tcPr>
            <w:tcW w:w="4838" w:type="dxa"/>
            <w:tcBorders>
              <w:top w:val="nil"/>
              <w:left w:val="nil"/>
              <w:bottom w:val="single" w:sz="2" w:space="0" w:color="C1CC87"/>
              <w:right w:val="nil"/>
            </w:tcBorders>
          </w:tcPr>
          <w:p w:rsidR="00E71690" w:rsidRPr="00E71690" w:rsidRDefault="00E71690">
            <w:pPr>
              <w:ind w:left="360" w:right="540"/>
              <w:jc w:val="both"/>
              <w:rPr>
                <w:rFonts w:ascii="Garamond" w:hAnsi="Garamond" w:cs="Garamond"/>
                <w:spacing w:val="-1"/>
                <w:sz w:val="20"/>
                <w:szCs w:val="20"/>
              </w:rPr>
            </w:pPr>
            <w:r w:rsidRPr="00E71690">
              <w:rPr>
                <w:rFonts w:ascii="Garamond" w:hAnsi="Garamond" w:cs="Garamond"/>
                <w:spacing w:val="-5"/>
                <w:sz w:val="20"/>
                <w:szCs w:val="20"/>
              </w:rPr>
              <w:t xml:space="preserve">The emphasis is on joint responsibility, on mutually </w:t>
            </w:r>
            <w:r w:rsidRPr="00E71690">
              <w:rPr>
                <w:rFonts w:ascii="Garamond" w:hAnsi="Garamond" w:cs="Garamond"/>
                <w:spacing w:val="-2"/>
                <w:sz w:val="20"/>
                <w:szCs w:val="20"/>
              </w:rPr>
              <w:t xml:space="preserve">determining goals, on mutual trust and respect, and </w:t>
            </w:r>
            <w:r w:rsidRPr="00E71690">
              <w:rPr>
                <w:rFonts w:ascii="Garamond" w:hAnsi="Garamond" w:cs="Garamond"/>
                <w:spacing w:val="-1"/>
                <w:sz w:val="20"/>
                <w:szCs w:val="20"/>
              </w:rPr>
              <w:t>on equality. Focus is on identifying, exploring, and</w:t>
            </w:r>
          </w:p>
          <w:p w:rsidR="00E71690" w:rsidRPr="00E71690" w:rsidRDefault="00E71690">
            <w:pPr>
              <w:ind w:left="360" w:right="180"/>
              <w:rPr>
                <w:rFonts w:ascii="Garamond" w:hAnsi="Garamond" w:cs="Garamond"/>
                <w:sz w:val="20"/>
                <w:szCs w:val="20"/>
              </w:rPr>
            </w:pPr>
            <w:r w:rsidRPr="00E71690">
              <w:rPr>
                <w:rFonts w:ascii="Garamond" w:hAnsi="Garamond" w:cs="Garamond"/>
                <w:spacing w:val="-2"/>
                <w:sz w:val="20"/>
                <w:szCs w:val="20"/>
              </w:rPr>
              <w:t xml:space="preserve">disclosing mistaken goals and faulty assumptions within </w:t>
            </w:r>
            <w:r w:rsidRPr="00E71690">
              <w:rPr>
                <w:rFonts w:ascii="Garamond" w:hAnsi="Garamond" w:cs="Garamond"/>
                <w:sz w:val="20"/>
                <w:szCs w:val="20"/>
              </w:rPr>
              <w:t>the person's lifestyle.</w:t>
            </w:r>
          </w:p>
        </w:tc>
        <w:tc>
          <w:tcPr>
            <w:tcW w:w="1225" w:type="dxa"/>
            <w:vMerge w:val="restart"/>
            <w:tcBorders>
              <w:top w:val="nil"/>
              <w:left w:val="nil"/>
              <w:bottom w:val="nil"/>
              <w:right w:val="nil"/>
            </w:tcBorders>
            <w:textDirection w:val="btLr"/>
          </w:tcPr>
          <w:p w:rsidR="00E71690" w:rsidRPr="00E71690" w:rsidRDefault="00E71690">
            <w:pPr>
              <w:spacing w:line="220" w:lineRule="auto"/>
              <w:ind w:right="252"/>
              <w:jc w:val="right"/>
              <w:rPr>
                <w:rFonts w:ascii="Garamond" w:hAnsi="Garamond" w:cs="Garamond"/>
                <w:w w:val="125"/>
                <w:sz w:val="19"/>
                <w:szCs w:val="19"/>
              </w:rPr>
            </w:pPr>
            <w:r w:rsidRPr="00E71690">
              <w:rPr>
                <w:rFonts w:ascii="Garamond" w:hAnsi="Garamond" w:cs="Garamond"/>
                <w:w w:val="125"/>
                <w:sz w:val="19"/>
                <w:szCs w:val="19"/>
              </w:rPr>
              <w:t>481</w:t>
            </w:r>
          </w:p>
          <w:p w:rsidR="00E71690" w:rsidRPr="00E71690" w:rsidRDefault="00E71690">
            <w:pPr>
              <w:spacing w:before="1116" w:line="33" w:lineRule="auto"/>
              <w:ind w:left="1728"/>
              <w:rPr>
                <w:rFonts w:ascii="Tahoma" w:hAnsi="Tahoma" w:cs="Tahoma"/>
                <w:sz w:val="13"/>
                <w:szCs w:val="13"/>
              </w:rPr>
            </w:pPr>
            <w:r w:rsidRPr="00E71690">
              <w:rPr>
                <w:rFonts w:ascii="Tahoma" w:hAnsi="Tahoma" w:cs="Tahoma"/>
                <w:sz w:val="13"/>
                <w:szCs w:val="13"/>
              </w:rPr>
              <w:t>3A11i3dS213d 3AIIVHD31NI NV</w:t>
            </w:r>
          </w:p>
        </w:tc>
      </w:tr>
      <w:tr w:rsidR="00E71690" w:rsidRPr="00E71690">
        <w:tblPrEx>
          <w:tblCellMar>
            <w:top w:w="0" w:type="dxa"/>
            <w:left w:w="0" w:type="dxa"/>
            <w:bottom w:w="0" w:type="dxa"/>
            <w:right w:w="0" w:type="dxa"/>
          </w:tblCellMar>
        </w:tblPrEx>
        <w:trPr>
          <w:cantSplit/>
          <w:trHeight w:hRule="exact" w:val="1908"/>
        </w:trPr>
        <w:tc>
          <w:tcPr>
            <w:tcW w:w="2433" w:type="dxa"/>
            <w:tcBorders>
              <w:top w:val="single" w:sz="2" w:space="0" w:color="C1CC87"/>
              <w:left w:val="nil"/>
              <w:bottom w:val="nil"/>
              <w:right w:val="nil"/>
            </w:tcBorders>
          </w:tcPr>
          <w:p w:rsidR="00E71690" w:rsidRPr="00E71690" w:rsidRDefault="00E71690">
            <w:pPr>
              <w:ind w:left="19"/>
              <w:rPr>
                <w:rFonts w:ascii="Arial" w:hAnsi="Arial" w:cs="Arial"/>
                <w:i/>
                <w:iCs/>
                <w:sz w:val="17"/>
                <w:szCs w:val="17"/>
              </w:rPr>
            </w:pPr>
            <w:r w:rsidRPr="00E71690">
              <w:rPr>
                <w:rFonts w:ascii="Arial" w:hAnsi="Arial" w:cs="Arial"/>
                <w:i/>
                <w:iCs/>
                <w:sz w:val="17"/>
                <w:szCs w:val="17"/>
              </w:rPr>
              <w:t>Existential therapy</w:t>
            </w:r>
          </w:p>
        </w:tc>
        <w:tc>
          <w:tcPr>
            <w:tcW w:w="4838" w:type="dxa"/>
            <w:tcBorders>
              <w:top w:val="single" w:sz="2" w:space="0" w:color="C1CC87"/>
              <w:left w:val="nil"/>
              <w:bottom w:val="single" w:sz="2" w:space="0" w:color="BAC580"/>
              <w:right w:val="nil"/>
            </w:tcBorders>
          </w:tcPr>
          <w:p w:rsidR="00E71690" w:rsidRPr="00E71690" w:rsidRDefault="00E71690">
            <w:pPr>
              <w:spacing w:before="108"/>
              <w:ind w:left="355"/>
              <w:rPr>
                <w:rFonts w:ascii="Garamond" w:hAnsi="Garamond" w:cs="Garamond"/>
                <w:sz w:val="20"/>
                <w:szCs w:val="20"/>
              </w:rPr>
            </w:pPr>
            <w:r w:rsidRPr="00E71690">
              <w:rPr>
                <w:rFonts w:ascii="Garamond" w:hAnsi="Garamond" w:cs="Garamond"/>
                <w:sz w:val="20"/>
                <w:szCs w:val="20"/>
              </w:rPr>
              <w:t>The therapist's main tasks are to accurately grasp</w:t>
            </w:r>
          </w:p>
          <w:p w:rsidR="00E71690" w:rsidRPr="00E71690" w:rsidRDefault="00E71690">
            <w:pPr>
              <w:ind w:left="360" w:right="468"/>
              <w:rPr>
                <w:rFonts w:ascii="Garamond" w:hAnsi="Garamond" w:cs="Garamond"/>
                <w:spacing w:val="-1"/>
                <w:sz w:val="20"/>
                <w:szCs w:val="20"/>
              </w:rPr>
            </w:pPr>
            <w:r w:rsidRPr="00E71690">
              <w:rPr>
                <w:rFonts w:ascii="Garamond" w:hAnsi="Garamond" w:cs="Garamond"/>
                <w:spacing w:val="-3"/>
                <w:sz w:val="20"/>
                <w:szCs w:val="20"/>
              </w:rPr>
              <w:t xml:space="preserve">clients' being in the world and to establish a personal </w:t>
            </w:r>
            <w:r w:rsidRPr="00E71690">
              <w:rPr>
                <w:rFonts w:ascii="Garamond" w:hAnsi="Garamond" w:cs="Garamond"/>
                <w:spacing w:val="-1"/>
                <w:sz w:val="20"/>
                <w:szCs w:val="20"/>
              </w:rPr>
              <w:t>and authentic encounter with them. The immediacy</w:t>
            </w:r>
          </w:p>
          <w:p w:rsidR="00E71690" w:rsidRPr="00E71690" w:rsidRDefault="00E71690">
            <w:pPr>
              <w:spacing w:before="36"/>
              <w:ind w:left="360" w:right="324"/>
              <w:rPr>
                <w:rFonts w:ascii="Garamond" w:hAnsi="Garamond" w:cs="Garamond"/>
                <w:spacing w:val="-2"/>
                <w:sz w:val="20"/>
                <w:szCs w:val="20"/>
              </w:rPr>
            </w:pPr>
            <w:r w:rsidRPr="00E71690">
              <w:rPr>
                <w:rFonts w:ascii="Garamond" w:hAnsi="Garamond" w:cs="Garamond"/>
                <w:spacing w:val="-2"/>
                <w:sz w:val="20"/>
                <w:szCs w:val="20"/>
              </w:rPr>
              <w:t>of the client–therapist relationship and the authenticity of the here-and-now encounter are stressed. Both</w:t>
            </w:r>
          </w:p>
          <w:p w:rsidR="00E71690" w:rsidRPr="00E71690" w:rsidRDefault="00E71690">
            <w:pPr>
              <w:spacing w:before="36"/>
              <w:ind w:left="360" w:right="1296"/>
              <w:rPr>
                <w:rFonts w:ascii="Garamond" w:hAnsi="Garamond" w:cs="Garamond"/>
                <w:sz w:val="20"/>
                <w:szCs w:val="20"/>
              </w:rPr>
            </w:pPr>
            <w:r w:rsidRPr="00E71690">
              <w:rPr>
                <w:rFonts w:ascii="Garamond" w:hAnsi="Garamond" w:cs="Garamond"/>
                <w:spacing w:val="-6"/>
                <w:sz w:val="20"/>
                <w:szCs w:val="20"/>
              </w:rPr>
              <w:t xml:space="preserve">client and therapist can be changed by the </w:t>
            </w:r>
            <w:r w:rsidRPr="00E71690">
              <w:rPr>
                <w:rFonts w:ascii="Garamond" w:hAnsi="Garamond" w:cs="Garamond"/>
                <w:sz w:val="20"/>
                <w:szCs w:val="20"/>
              </w:rPr>
              <w:t>encounter.</w:t>
            </w:r>
          </w:p>
        </w:tc>
        <w:tc>
          <w:tcPr>
            <w:tcW w:w="1225" w:type="dxa"/>
            <w:vMerge/>
            <w:tcBorders>
              <w:top w:val="nil"/>
              <w:left w:val="nil"/>
              <w:bottom w:val="nil"/>
              <w:right w:val="nil"/>
            </w:tcBorders>
            <w:textDirection w:val="btLr"/>
          </w:tcPr>
          <w:p w:rsidR="00E71690" w:rsidRPr="00E71690" w:rsidRDefault="00E71690">
            <w:pPr>
              <w:spacing w:before="36"/>
              <w:ind w:left="360" w:right="1296"/>
              <w:rPr>
                <w:rFonts w:ascii="Garamond" w:hAnsi="Garamond" w:cs="Garamond"/>
                <w:sz w:val="20"/>
                <w:szCs w:val="20"/>
              </w:rPr>
            </w:pPr>
          </w:p>
        </w:tc>
      </w:tr>
      <w:tr w:rsidR="00E71690" w:rsidRPr="00E71690">
        <w:tblPrEx>
          <w:tblCellMar>
            <w:top w:w="0" w:type="dxa"/>
            <w:left w:w="0" w:type="dxa"/>
            <w:bottom w:w="0" w:type="dxa"/>
            <w:right w:w="0" w:type="dxa"/>
          </w:tblCellMar>
        </w:tblPrEx>
        <w:trPr>
          <w:cantSplit/>
          <w:trHeight w:hRule="exact" w:val="1746"/>
        </w:trPr>
        <w:tc>
          <w:tcPr>
            <w:tcW w:w="2433" w:type="dxa"/>
            <w:tcBorders>
              <w:top w:val="nil"/>
              <w:left w:val="nil"/>
              <w:bottom w:val="nil"/>
              <w:right w:val="nil"/>
            </w:tcBorders>
          </w:tcPr>
          <w:p w:rsidR="00E71690" w:rsidRPr="00E71690" w:rsidRDefault="00E71690">
            <w:pPr>
              <w:ind w:left="19"/>
              <w:rPr>
                <w:rFonts w:ascii="Arial" w:hAnsi="Arial" w:cs="Arial"/>
                <w:i/>
                <w:iCs/>
                <w:sz w:val="17"/>
                <w:szCs w:val="17"/>
              </w:rPr>
            </w:pPr>
            <w:r w:rsidRPr="00E71690">
              <w:rPr>
                <w:rFonts w:ascii="Arial" w:hAnsi="Arial" w:cs="Arial"/>
                <w:i/>
                <w:iCs/>
                <w:sz w:val="17"/>
                <w:szCs w:val="17"/>
              </w:rPr>
              <w:t>Person-centered therapy</w:t>
            </w:r>
          </w:p>
        </w:tc>
        <w:tc>
          <w:tcPr>
            <w:tcW w:w="4838" w:type="dxa"/>
            <w:tcBorders>
              <w:top w:val="single" w:sz="2" w:space="0" w:color="BAC580"/>
              <w:left w:val="nil"/>
              <w:bottom w:val="nil"/>
              <w:right w:val="nil"/>
            </w:tcBorders>
          </w:tcPr>
          <w:p w:rsidR="00E71690" w:rsidRPr="00E71690" w:rsidRDefault="00E71690">
            <w:pPr>
              <w:spacing w:before="108"/>
              <w:ind w:left="360" w:right="216"/>
              <w:rPr>
                <w:rFonts w:ascii="Garamond" w:hAnsi="Garamond" w:cs="Garamond"/>
                <w:sz w:val="20"/>
                <w:szCs w:val="20"/>
              </w:rPr>
            </w:pPr>
            <w:r w:rsidRPr="00E71690">
              <w:rPr>
                <w:rFonts w:ascii="Garamond" w:hAnsi="Garamond" w:cs="Garamond"/>
                <w:spacing w:val="-1"/>
                <w:sz w:val="20"/>
                <w:szCs w:val="20"/>
              </w:rPr>
              <w:t xml:space="preserve">The relationship is of primary importance. The qualities </w:t>
            </w:r>
            <w:r w:rsidRPr="00E71690">
              <w:rPr>
                <w:rFonts w:ascii="Garamond" w:hAnsi="Garamond" w:cs="Garamond"/>
                <w:spacing w:val="4"/>
                <w:sz w:val="20"/>
                <w:szCs w:val="20"/>
              </w:rPr>
              <w:t xml:space="preserve">of the therapist, including genuineness, warmth, </w:t>
            </w:r>
            <w:r w:rsidRPr="00E71690">
              <w:rPr>
                <w:rFonts w:ascii="Garamond" w:hAnsi="Garamond" w:cs="Garamond"/>
                <w:spacing w:val="3"/>
                <w:sz w:val="20"/>
                <w:szCs w:val="20"/>
              </w:rPr>
              <w:t>accurate empathy, respect, and nonjudgmentalness</w:t>
            </w:r>
            <w:r w:rsidRPr="00E71690">
              <w:rPr>
                <w:rFonts w:ascii="Garamond" w:hAnsi="Garamond" w:cs="Garamond"/>
                <w:spacing w:val="3"/>
                <w:sz w:val="20"/>
                <w:szCs w:val="20"/>
              </w:rPr>
              <w:softHyphen/>
            </w:r>
            <w:r w:rsidRPr="00E71690">
              <w:rPr>
                <w:rFonts w:ascii="Garamond" w:hAnsi="Garamond" w:cs="Garamond"/>
                <w:spacing w:val="-2"/>
                <w:sz w:val="20"/>
                <w:szCs w:val="20"/>
              </w:rPr>
              <w:t xml:space="preserve">and communication of these attitudes to clients—are </w:t>
            </w:r>
            <w:r w:rsidRPr="00E71690">
              <w:rPr>
                <w:rFonts w:ascii="Garamond" w:hAnsi="Garamond" w:cs="Garamond"/>
                <w:spacing w:val="-4"/>
                <w:sz w:val="20"/>
                <w:szCs w:val="20"/>
              </w:rPr>
              <w:t xml:space="preserve">stressed. Clients use this genuine relationship with the </w:t>
            </w:r>
            <w:r w:rsidRPr="00E71690">
              <w:rPr>
                <w:rFonts w:ascii="Garamond" w:hAnsi="Garamond" w:cs="Garamond"/>
                <w:spacing w:val="-5"/>
                <w:sz w:val="20"/>
                <w:szCs w:val="20"/>
              </w:rPr>
              <w:t xml:space="preserve">therapist to help them transfer what they learn to other </w:t>
            </w:r>
            <w:r w:rsidRPr="00E71690">
              <w:rPr>
                <w:rFonts w:ascii="Garamond" w:hAnsi="Garamond" w:cs="Garamond"/>
                <w:sz w:val="20"/>
                <w:szCs w:val="20"/>
              </w:rPr>
              <w:t>relationships.</w:t>
            </w:r>
          </w:p>
        </w:tc>
        <w:tc>
          <w:tcPr>
            <w:tcW w:w="1225" w:type="dxa"/>
            <w:vMerge/>
            <w:tcBorders>
              <w:top w:val="nil"/>
              <w:left w:val="nil"/>
              <w:bottom w:val="nil"/>
              <w:right w:val="nil"/>
            </w:tcBorders>
            <w:textDirection w:val="btLr"/>
          </w:tcPr>
          <w:p w:rsidR="00E71690" w:rsidRPr="00E71690" w:rsidRDefault="00E71690">
            <w:pPr>
              <w:spacing w:before="108"/>
              <w:ind w:left="360" w:right="216"/>
              <w:rPr>
                <w:rFonts w:ascii="Garamond" w:hAnsi="Garamond" w:cs="Garamond"/>
                <w:sz w:val="20"/>
                <w:szCs w:val="20"/>
              </w:rPr>
            </w:pPr>
          </w:p>
        </w:tc>
      </w:tr>
    </w:tbl>
    <w:p w:rsidR="00E71690" w:rsidRDefault="00E71690">
      <w:pPr>
        <w:spacing w:after="124" w:line="20" w:lineRule="exact"/>
        <w:ind w:left="144"/>
      </w:pPr>
    </w:p>
    <w:tbl>
      <w:tblPr>
        <w:tblW w:w="0" w:type="auto"/>
        <w:tblLayout w:type="fixed"/>
        <w:tblCellMar>
          <w:left w:w="0" w:type="dxa"/>
          <w:right w:w="0" w:type="dxa"/>
        </w:tblCellMar>
        <w:tblLook w:val="0000"/>
      </w:tblPr>
      <w:tblGrid>
        <w:gridCol w:w="1886"/>
        <w:gridCol w:w="6754"/>
      </w:tblGrid>
      <w:tr w:rsidR="00E71690" w:rsidRPr="00E71690">
        <w:tblPrEx>
          <w:tblCellMar>
            <w:top w:w="0" w:type="dxa"/>
            <w:left w:w="0" w:type="dxa"/>
            <w:bottom w:w="0" w:type="dxa"/>
            <w:right w:w="0" w:type="dxa"/>
          </w:tblCellMar>
        </w:tblPrEx>
        <w:trPr>
          <w:trHeight w:hRule="exact" w:val="2115"/>
        </w:trPr>
        <w:tc>
          <w:tcPr>
            <w:tcW w:w="1886" w:type="dxa"/>
            <w:tcBorders>
              <w:top w:val="nil"/>
              <w:left w:val="nil"/>
              <w:bottom w:val="nil"/>
              <w:right w:val="nil"/>
            </w:tcBorders>
          </w:tcPr>
          <w:p w:rsidR="00E71690" w:rsidRPr="00E71690" w:rsidRDefault="00E71690">
            <w:pPr>
              <w:ind w:left="187"/>
              <w:rPr>
                <w:rFonts w:ascii="Arial" w:hAnsi="Arial" w:cs="Arial"/>
                <w:i/>
                <w:iCs/>
                <w:sz w:val="17"/>
                <w:szCs w:val="17"/>
              </w:rPr>
            </w:pPr>
            <w:r w:rsidRPr="00E71690">
              <w:rPr>
                <w:rFonts w:ascii="Arial" w:hAnsi="Arial" w:cs="Arial"/>
                <w:i/>
                <w:iCs/>
                <w:sz w:val="17"/>
                <w:szCs w:val="17"/>
              </w:rPr>
              <w:t>Gestalt therapy</w:t>
            </w:r>
          </w:p>
        </w:tc>
        <w:tc>
          <w:tcPr>
            <w:tcW w:w="6754" w:type="dxa"/>
            <w:tcBorders>
              <w:top w:val="single" w:sz="4" w:space="0" w:color="BFC798"/>
              <w:left w:val="nil"/>
              <w:bottom w:val="single" w:sz="2" w:space="0" w:color="BDC887"/>
              <w:right w:val="nil"/>
            </w:tcBorders>
          </w:tcPr>
          <w:p w:rsidR="00E71690" w:rsidRPr="00E71690" w:rsidRDefault="00E71690">
            <w:pPr>
              <w:spacing w:before="108"/>
              <w:ind w:left="1044" w:right="1332"/>
              <w:rPr>
                <w:rFonts w:ascii="Garamond" w:hAnsi="Garamond" w:cs="Garamond"/>
                <w:sz w:val="20"/>
                <w:szCs w:val="20"/>
              </w:rPr>
            </w:pPr>
            <w:r w:rsidRPr="00E71690">
              <w:rPr>
                <w:rFonts w:ascii="Garamond" w:hAnsi="Garamond" w:cs="Garamond"/>
                <w:sz w:val="20"/>
                <w:szCs w:val="20"/>
              </w:rPr>
              <w:t xml:space="preserve">Central importance is given to the I/Thou relationship </w:t>
            </w:r>
            <w:r w:rsidRPr="00E71690">
              <w:rPr>
                <w:rFonts w:ascii="Garamond" w:hAnsi="Garamond" w:cs="Garamond"/>
                <w:spacing w:val="-5"/>
                <w:sz w:val="20"/>
                <w:szCs w:val="20"/>
              </w:rPr>
              <w:t xml:space="preserve">and the quality of the therapist's presence. The therapist's </w:t>
            </w:r>
            <w:r w:rsidRPr="00E71690">
              <w:rPr>
                <w:rFonts w:ascii="Garamond" w:hAnsi="Garamond" w:cs="Garamond"/>
                <w:spacing w:val="-1"/>
                <w:sz w:val="20"/>
                <w:szCs w:val="20"/>
              </w:rPr>
              <w:t xml:space="preserve">attitudes and behavior count more than the techniques </w:t>
            </w:r>
            <w:r w:rsidRPr="00E71690">
              <w:rPr>
                <w:rFonts w:ascii="Garamond" w:hAnsi="Garamond" w:cs="Garamond"/>
                <w:spacing w:val="2"/>
                <w:sz w:val="20"/>
                <w:szCs w:val="20"/>
              </w:rPr>
              <w:t xml:space="preserve">used. The therapist does not interpret for clients but </w:t>
            </w:r>
            <w:r w:rsidRPr="00E71690">
              <w:rPr>
                <w:rFonts w:ascii="Garamond" w:hAnsi="Garamond" w:cs="Garamond"/>
                <w:spacing w:val="-4"/>
                <w:sz w:val="20"/>
                <w:szCs w:val="20"/>
              </w:rPr>
              <w:t xml:space="preserve">assists them in developing the means to make their own interpretations. Clients identify and work on unfinished </w:t>
            </w:r>
            <w:r w:rsidRPr="00E71690">
              <w:rPr>
                <w:rFonts w:ascii="Garamond" w:hAnsi="Garamond" w:cs="Garamond"/>
                <w:sz w:val="20"/>
                <w:szCs w:val="20"/>
              </w:rPr>
              <w:t>business from the past that interferes with current functioning.</w:t>
            </w:r>
          </w:p>
        </w:tc>
      </w:tr>
      <w:tr w:rsidR="00E71690" w:rsidRPr="00E71690">
        <w:tblPrEx>
          <w:tblCellMar>
            <w:top w:w="0" w:type="dxa"/>
            <w:left w:w="0" w:type="dxa"/>
            <w:bottom w:w="0" w:type="dxa"/>
            <w:right w:w="0" w:type="dxa"/>
          </w:tblCellMar>
        </w:tblPrEx>
        <w:trPr>
          <w:trHeight w:hRule="exact" w:val="1726"/>
        </w:trPr>
        <w:tc>
          <w:tcPr>
            <w:tcW w:w="1886" w:type="dxa"/>
            <w:tcBorders>
              <w:top w:val="nil"/>
              <w:left w:val="nil"/>
              <w:bottom w:val="nil"/>
              <w:right w:val="nil"/>
            </w:tcBorders>
          </w:tcPr>
          <w:p w:rsidR="00E71690" w:rsidRPr="00E71690" w:rsidRDefault="00E71690">
            <w:pPr>
              <w:ind w:left="187"/>
              <w:rPr>
                <w:rFonts w:ascii="Arial" w:hAnsi="Arial" w:cs="Arial"/>
                <w:i/>
                <w:iCs/>
                <w:sz w:val="17"/>
                <w:szCs w:val="17"/>
              </w:rPr>
            </w:pPr>
            <w:r w:rsidRPr="00E71690">
              <w:rPr>
                <w:rFonts w:ascii="Arial" w:hAnsi="Arial" w:cs="Arial"/>
                <w:i/>
                <w:iCs/>
                <w:sz w:val="17"/>
                <w:szCs w:val="17"/>
              </w:rPr>
              <w:t>Behavior therapy</w:t>
            </w:r>
          </w:p>
        </w:tc>
        <w:tc>
          <w:tcPr>
            <w:tcW w:w="6754" w:type="dxa"/>
            <w:tcBorders>
              <w:top w:val="single" w:sz="2" w:space="0" w:color="BDC887"/>
              <w:left w:val="nil"/>
              <w:bottom w:val="nil"/>
              <w:right w:val="nil"/>
            </w:tcBorders>
          </w:tcPr>
          <w:p w:rsidR="00E71690" w:rsidRPr="00E71690" w:rsidRDefault="00E71690">
            <w:pPr>
              <w:spacing w:before="108"/>
              <w:ind w:left="1044" w:right="1944"/>
              <w:rPr>
                <w:rFonts w:ascii="Garamond" w:hAnsi="Garamond" w:cs="Garamond"/>
                <w:sz w:val="20"/>
                <w:szCs w:val="20"/>
              </w:rPr>
            </w:pPr>
            <w:r w:rsidRPr="00E71690">
              <w:rPr>
                <w:rFonts w:ascii="Garamond" w:hAnsi="Garamond" w:cs="Garamond"/>
                <w:spacing w:val="-2"/>
                <w:sz w:val="20"/>
                <w:szCs w:val="20"/>
              </w:rPr>
              <w:t xml:space="preserve">The therapist is active and directive and functions </w:t>
            </w:r>
            <w:r w:rsidRPr="00E71690">
              <w:rPr>
                <w:rFonts w:ascii="Garamond" w:hAnsi="Garamond" w:cs="Garamond"/>
                <w:sz w:val="20"/>
                <w:szCs w:val="20"/>
              </w:rPr>
              <w:t>as a teacher or mentor in helping clients learn</w:t>
            </w:r>
          </w:p>
          <w:p w:rsidR="00E71690" w:rsidRPr="00E71690" w:rsidRDefault="00E71690">
            <w:pPr>
              <w:ind w:left="1044" w:right="1548"/>
              <w:rPr>
                <w:rFonts w:ascii="Garamond" w:hAnsi="Garamond" w:cs="Garamond"/>
                <w:sz w:val="20"/>
                <w:szCs w:val="20"/>
              </w:rPr>
            </w:pPr>
            <w:r w:rsidRPr="00E71690">
              <w:rPr>
                <w:rFonts w:ascii="Garamond" w:hAnsi="Garamond" w:cs="Garamond"/>
                <w:spacing w:val="-4"/>
                <w:sz w:val="20"/>
                <w:szCs w:val="20"/>
              </w:rPr>
              <w:t xml:space="preserve">more effective behavior. Clients must be active in the </w:t>
            </w:r>
            <w:r w:rsidRPr="00E71690">
              <w:rPr>
                <w:rFonts w:ascii="Garamond" w:hAnsi="Garamond" w:cs="Garamond"/>
                <w:spacing w:val="-1"/>
                <w:sz w:val="20"/>
                <w:szCs w:val="20"/>
              </w:rPr>
              <w:t xml:space="preserve">process and experiment with new behaviors. Although </w:t>
            </w:r>
            <w:r w:rsidRPr="00E71690">
              <w:rPr>
                <w:rFonts w:ascii="Garamond" w:hAnsi="Garamond" w:cs="Garamond"/>
                <w:sz w:val="20"/>
                <w:szCs w:val="20"/>
              </w:rPr>
              <w:t>a quality client–therapist relationship is not viewed</w:t>
            </w:r>
          </w:p>
          <w:p w:rsidR="00E71690" w:rsidRPr="00E71690" w:rsidRDefault="00E71690">
            <w:pPr>
              <w:ind w:left="1044" w:right="1836"/>
              <w:rPr>
                <w:rFonts w:ascii="Garamond" w:hAnsi="Garamond" w:cs="Garamond"/>
                <w:spacing w:val="-1"/>
                <w:sz w:val="20"/>
                <w:szCs w:val="20"/>
              </w:rPr>
            </w:pPr>
            <w:r w:rsidRPr="00E71690">
              <w:rPr>
                <w:rFonts w:ascii="Garamond" w:hAnsi="Garamond" w:cs="Garamond"/>
                <w:spacing w:val="-5"/>
                <w:sz w:val="20"/>
                <w:szCs w:val="20"/>
              </w:rPr>
              <w:t xml:space="preserve">as sufficient to bring about change, it is considered </w:t>
            </w:r>
            <w:r w:rsidRPr="00E71690">
              <w:rPr>
                <w:rFonts w:ascii="Garamond" w:hAnsi="Garamond" w:cs="Garamond"/>
                <w:spacing w:val="-1"/>
                <w:sz w:val="20"/>
                <w:szCs w:val="20"/>
              </w:rPr>
              <w:t>essential for implementing behavioral procedures.</w:t>
            </w:r>
          </w:p>
        </w:tc>
      </w:tr>
    </w:tbl>
    <w:p w:rsidR="00E71690" w:rsidRDefault="00E71690">
      <w:pPr>
        <w:spacing w:after="149" w:line="20" w:lineRule="exact"/>
      </w:pPr>
    </w:p>
    <w:p w:rsidR="00E71690" w:rsidRDefault="00E71690">
      <w:pPr>
        <w:widowControl/>
        <w:kinsoku/>
        <w:autoSpaceDE w:val="0"/>
        <w:autoSpaceDN w:val="0"/>
        <w:adjustRightInd w:val="0"/>
        <w:sectPr w:rsidR="00E71690">
          <w:headerReference w:type="even" r:id="rId2960"/>
          <w:headerReference w:type="default" r:id="rId2961"/>
          <w:footerReference w:type="even" r:id="rId2962"/>
          <w:footerReference w:type="default" r:id="rId2963"/>
          <w:pgSz w:w="12240" w:h="15840"/>
          <w:pgMar w:top="600" w:right="1812" w:bottom="2530" w:left="1728" w:header="0" w:footer="0" w:gutter="0"/>
          <w:cols w:space="720"/>
          <w:noEndnote/>
        </w:sectPr>
      </w:pPr>
    </w:p>
    <w:tbl>
      <w:tblPr>
        <w:tblW w:w="0" w:type="auto"/>
        <w:tblLayout w:type="fixed"/>
        <w:tblCellMar>
          <w:left w:w="0" w:type="dxa"/>
          <w:right w:w="0" w:type="dxa"/>
        </w:tblCellMar>
        <w:tblLook w:val="0000"/>
      </w:tblPr>
      <w:tblGrid>
        <w:gridCol w:w="895"/>
        <w:gridCol w:w="2858"/>
        <w:gridCol w:w="4887"/>
      </w:tblGrid>
      <w:tr w:rsidR="00E71690" w:rsidRPr="00E71690">
        <w:tblPrEx>
          <w:tblCellMar>
            <w:top w:w="0" w:type="dxa"/>
            <w:left w:w="0" w:type="dxa"/>
            <w:bottom w:w="0" w:type="dxa"/>
            <w:right w:w="0" w:type="dxa"/>
          </w:tblCellMar>
        </w:tblPrEx>
        <w:trPr>
          <w:trHeight w:hRule="exact" w:val="4859"/>
        </w:trPr>
        <w:tc>
          <w:tcPr>
            <w:tcW w:w="895" w:type="dxa"/>
            <w:tcBorders>
              <w:top w:val="nil"/>
              <w:left w:val="nil"/>
              <w:bottom w:val="nil"/>
              <w:right w:val="nil"/>
            </w:tcBorders>
          </w:tcPr>
          <w:p w:rsidR="00E71690" w:rsidRPr="00E71690" w:rsidRDefault="00E71690">
            <w:pPr>
              <w:spacing w:before="3240" w:line="194" w:lineRule="auto"/>
              <w:ind w:right="470"/>
              <w:jc w:val="right"/>
              <w:rPr>
                <w:rFonts w:ascii="Garamond" w:hAnsi="Garamond" w:cs="Garamond"/>
                <w:sz w:val="20"/>
                <w:szCs w:val="20"/>
              </w:rPr>
            </w:pPr>
            <w:r w:rsidRPr="00E71690">
              <w:rPr>
                <w:noProof/>
              </w:rPr>
              <w:pict>
                <v:line id="_x0000_s1880" style="position:absolute;left:0;text-align:left;z-index:251943424;mso-wrap-distance-left:0;mso-wrap-distance-right:0;mso-position-horizontal-relative:page;mso-position-vertical-relative:page" from="421pt,127.9pt" to="440.95pt,127.9pt" o:allowincell="f" strokecolor="#bcc691" strokeweight=".25pt">
                  <w10:wrap type="square" anchorx="page" anchory="page"/>
                </v:line>
              </w:pict>
            </w:r>
            <w:r w:rsidRPr="00E71690">
              <w:rPr>
                <w:noProof/>
              </w:rPr>
              <w:pict>
                <v:line id="_x0000_s1881" style="position:absolute;left:0;text-align:left;z-index:251944448;mso-wrap-distance-left:0;mso-wrap-distance-right:0;mso-position-horizontal-relative:page;mso-position-vertical-relative:page" from="295.45pt,127.9pt" to="331.05pt,127.9pt" o:allowincell="f" strokecolor="#b7c88f" strokeweight=".25pt">
                  <w10:wrap type="square" anchorx="page" anchory="page"/>
                </v:line>
              </w:pict>
            </w:r>
            <w:r w:rsidRPr="00E71690">
              <w:rPr>
                <w:rFonts w:ascii="Garamond" w:hAnsi="Garamond" w:cs="Garamond"/>
                <w:sz w:val="20"/>
                <w:szCs w:val="20"/>
              </w:rPr>
              <w:t>482</w:t>
            </w:r>
          </w:p>
          <w:p w:rsidR="00E71690" w:rsidRPr="00E71690" w:rsidRDefault="00E71690">
            <w:pPr>
              <w:spacing w:before="180" w:line="216" w:lineRule="auto"/>
              <w:ind w:right="560"/>
              <w:jc w:val="right"/>
              <w:rPr>
                <w:rFonts w:ascii="Arial" w:hAnsi="Arial" w:cs="Arial"/>
                <w:w w:val="165"/>
                <w:sz w:val="13"/>
                <w:szCs w:val="13"/>
              </w:rPr>
            </w:pPr>
            <w:r w:rsidRPr="00E71690">
              <w:rPr>
                <w:rFonts w:ascii="Arial" w:hAnsi="Arial" w:cs="Arial"/>
                <w:w w:val="165"/>
                <w:sz w:val="13"/>
                <w:szCs w:val="13"/>
              </w:rPr>
              <w:t>z</w:t>
            </w:r>
          </w:p>
          <w:p w:rsidR="00E71690" w:rsidRPr="00E71690" w:rsidRDefault="00E71690">
            <w:pPr>
              <w:spacing w:before="36"/>
              <w:ind w:right="560"/>
              <w:jc w:val="right"/>
              <w:rPr>
                <w:rFonts w:ascii="Arial" w:hAnsi="Arial" w:cs="Arial"/>
                <w:spacing w:val="-2"/>
                <w:sz w:val="6"/>
                <w:szCs w:val="6"/>
              </w:rPr>
            </w:pPr>
            <w:r w:rsidRPr="00E71690">
              <w:rPr>
                <w:rFonts w:ascii="Arial" w:hAnsi="Arial" w:cs="Arial"/>
                <w:spacing w:val="-2"/>
                <w:sz w:val="6"/>
                <w:szCs w:val="6"/>
              </w:rPr>
              <w:t>LL.1</w:t>
            </w:r>
          </w:p>
        </w:tc>
        <w:tc>
          <w:tcPr>
            <w:tcW w:w="2858" w:type="dxa"/>
            <w:tcBorders>
              <w:top w:val="nil"/>
              <w:left w:val="nil"/>
              <w:bottom w:val="nil"/>
              <w:right w:val="nil"/>
            </w:tcBorders>
          </w:tcPr>
          <w:p w:rsidR="00E71690" w:rsidRPr="00E71690" w:rsidRDefault="00E71690">
            <w:pPr>
              <w:spacing w:line="273" w:lineRule="auto"/>
              <w:ind w:left="466"/>
              <w:rPr>
                <w:rFonts w:ascii="Arial" w:hAnsi="Arial" w:cs="Arial"/>
                <w:i/>
                <w:iCs/>
                <w:spacing w:val="4"/>
                <w:sz w:val="16"/>
                <w:szCs w:val="16"/>
              </w:rPr>
            </w:pPr>
            <w:r w:rsidRPr="00E71690">
              <w:rPr>
                <w:rFonts w:ascii="Arial" w:hAnsi="Arial" w:cs="Arial"/>
                <w:i/>
                <w:iCs/>
                <w:spacing w:val="4"/>
                <w:sz w:val="16"/>
                <w:szCs w:val="16"/>
              </w:rPr>
              <w:t>Cognitive behavior therapy</w:t>
            </w:r>
          </w:p>
          <w:p w:rsidR="00E71690" w:rsidRPr="00E71690" w:rsidRDefault="00E71690">
            <w:pPr>
              <w:spacing w:before="2304" w:line="278" w:lineRule="auto"/>
              <w:ind w:left="466"/>
              <w:rPr>
                <w:rFonts w:ascii="Arial" w:hAnsi="Arial" w:cs="Arial"/>
                <w:i/>
                <w:iCs/>
                <w:spacing w:val="4"/>
                <w:sz w:val="16"/>
                <w:szCs w:val="16"/>
              </w:rPr>
            </w:pPr>
            <w:r w:rsidRPr="00E71690">
              <w:rPr>
                <w:rFonts w:ascii="Arial" w:hAnsi="Arial" w:cs="Arial"/>
                <w:i/>
                <w:iCs/>
                <w:spacing w:val="4"/>
                <w:sz w:val="16"/>
                <w:szCs w:val="16"/>
              </w:rPr>
              <w:t>Reality therapy</w:t>
            </w:r>
          </w:p>
        </w:tc>
        <w:tc>
          <w:tcPr>
            <w:tcW w:w="4887" w:type="dxa"/>
            <w:tcBorders>
              <w:top w:val="nil"/>
              <w:left w:val="nil"/>
              <w:bottom w:val="nil"/>
              <w:right w:val="nil"/>
            </w:tcBorders>
          </w:tcPr>
          <w:p w:rsidR="00E71690" w:rsidRPr="00E71690" w:rsidRDefault="00E71690">
            <w:pPr>
              <w:ind w:left="360" w:right="144"/>
              <w:rPr>
                <w:rFonts w:ascii="Garamond" w:hAnsi="Garamond" w:cs="Garamond"/>
                <w:spacing w:val="-2"/>
                <w:sz w:val="20"/>
                <w:szCs w:val="20"/>
              </w:rPr>
            </w:pPr>
            <w:r w:rsidRPr="00E71690">
              <w:rPr>
                <w:rFonts w:ascii="Garamond" w:hAnsi="Garamond" w:cs="Garamond"/>
                <w:spacing w:val="-3"/>
                <w:sz w:val="20"/>
                <w:szCs w:val="20"/>
              </w:rPr>
              <w:t xml:space="preserve">In REBT the therapist functions as a teacher and the client </w:t>
            </w:r>
            <w:r w:rsidRPr="00E71690">
              <w:rPr>
                <w:rFonts w:ascii="Garamond" w:hAnsi="Garamond" w:cs="Garamond"/>
                <w:spacing w:val="-2"/>
                <w:sz w:val="20"/>
                <w:szCs w:val="20"/>
              </w:rPr>
              <w:t>as a student. The therapist is highly directive and teaches</w:t>
            </w:r>
          </w:p>
          <w:p w:rsidR="00E71690" w:rsidRPr="00E71690" w:rsidRDefault="00E71690">
            <w:pPr>
              <w:ind w:left="360" w:right="396"/>
              <w:rPr>
                <w:rFonts w:ascii="Garamond" w:hAnsi="Garamond" w:cs="Garamond"/>
                <w:spacing w:val="-3"/>
                <w:sz w:val="20"/>
                <w:szCs w:val="20"/>
              </w:rPr>
            </w:pPr>
            <w:r w:rsidRPr="00E71690">
              <w:rPr>
                <w:rFonts w:ascii="Garamond" w:hAnsi="Garamond" w:cs="Garamond"/>
                <w:spacing w:val="-5"/>
                <w:sz w:val="20"/>
                <w:szCs w:val="20"/>
              </w:rPr>
              <w:t xml:space="preserve">clients an A-B-C model of changing their cognitions. In </w:t>
            </w:r>
            <w:r w:rsidRPr="00E71690">
              <w:rPr>
                <w:rFonts w:ascii="Garamond" w:hAnsi="Garamond" w:cs="Garamond"/>
                <w:spacing w:val="-3"/>
                <w:sz w:val="20"/>
                <w:szCs w:val="20"/>
              </w:rPr>
              <w:t>CT the focus is on a collaborative relationship. Using a</w:t>
            </w:r>
          </w:p>
          <w:p w:rsidR="00E71690" w:rsidRPr="00E71690" w:rsidRDefault="00E71690">
            <w:pPr>
              <w:ind w:left="360" w:right="108"/>
              <w:rPr>
                <w:rFonts w:ascii="Garamond" w:hAnsi="Garamond" w:cs="Garamond"/>
                <w:spacing w:val="-1"/>
                <w:sz w:val="20"/>
                <w:szCs w:val="20"/>
              </w:rPr>
            </w:pPr>
            <w:r w:rsidRPr="00E71690">
              <w:rPr>
                <w:rFonts w:ascii="Garamond" w:hAnsi="Garamond" w:cs="Garamond"/>
                <w:spacing w:val="-6"/>
                <w:sz w:val="20"/>
                <w:szCs w:val="20"/>
              </w:rPr>
              <w:t xml:space="preserve">Socratic dialogue, the therapist assists clients in identifying </w:t>
            </w:r>
            <w:r w:rsidRPr="00E71690">
              <w:rPr>
                <w:rFonts w:ascii="Garamond" w:hAnsi="Garamond" w:cs="Garamond"/>
                <w:spacing w:val="-3"/>
                <w:sz w:val="20"/>
                <w:szCs w:val="20"/>
              </w:rPr>
              <w:t xml:space="preserve">dysfunctional beliefs and discovering alternative rules for </w:t>
            </w:r>
            <w:r w:rsidRPr="00E71690">
              <w:rPr>
                <w:rFonts w:ascii="Garamond" w:hAnsi="Garamond" w:cs="Garamond"/>
                <w:spacing w:val="-2"/>
                <w:sz w:val="20"/>
                <w:szCs w:val="20"/>
              </w:rPr>
              <w:t xml:space="preserve">living. The therapist promotes corrective experiences that </w:t>
            </w:r>
            <w:r w:rsidRPr="00E71690">
              <w:rPr>
                <w:rFonts w:ascii="Garamond" w:hAnsi="Garamond" w:cs="Garamond"/>
                <w:spacing w:val="-3"/>
                <w:sz w:val="20"/>
                <w:szCs w:val="20"/>
              </w:rPr>
              <w:t>lead to learning new skills. Clients gain insight into their problems and then must actively practice changing self-</w:t>
            </w:r>
            <w:r w:rsidRPr="00E71690">
              <w:rPr>
                <w:rFonts w:ascii="Garamond" w:hAnsi="Garamond" w:cs="Garamond"/>
                <w:spacing w:val="-1"/>
                <w:sz w:val="20"/>
                <w:szCs w:val="20"/>
              </w:rPr>
              <w:t>defeating thinking and acting.</w:t>
            </w:r>
          </w:p>
          <w:p w:rsidR="00E71690" w:rsidRPr="00E71690" w:rsidRDefault="00E71690">
            <w:pPr>
              <w:spacing w:before="288"/>
              <w:ind w:left="360" w:right="252"/>
              <w:jc w:val="both"/>
              <w:rPr>
                <w:rFonts w:ascii="Garamond" w:hAnsi="Garamond" w:cs="Garamond"/>
                <w:spacing w:val="-2"/>
                <w:sz w:val="20"/>
                <w:szCs w:val="20"/>
              </w:rPr>
            </w:pPr>
            <w:r w:rsidRPr="00E71690">
              <w:rPr>
                <w:rFonts w:ascii="Garamond" w:hAnsi="Garamond" w:cs="Garamond"/>
                <w:spacing w:val="-5"/>
                <w:sz w:val="20"/>
                <w:szCs w:val="20"/>
              </w:rPr>
              <w:t xml:space="preserve">A fundamental task is for the therapist to create a good </w:t>
            </w:r>
            <w:r w:rsidRPr="00E71690">
              <w:rPr>
                <w:rFonts w:ascii="Garamond" w:hAnsi="Garamond" w:cs="Garamond"/>
                <w:spacing w:val="-3"/>
                <w:sz w:val="20"/>
                <w:szCs w:val="20"/>
              </w:rPr>
              <w:t xml:space="preserve">relationship with the client. Therapists are then able to </w:t>
            </w:r>
            <w:r w:rsidRPr="00E71690">
              <w:rPr>
                <w:rFonts w:ascii="Garamond" w:hAnsi="Garamond" w:cs="Garamond"/>
                <w:spacing w:val="-1"/>
                <w:sz w:val="20"/>
                <w:szCs w:val="20"/>
              </w:rPr>
              <w:t xml:space="preserve">engage clients in an evaluation of all their relationships </w:t>
            </w:r>
            <w:r w:rsidRPr="00E71690">
              <w:rPr>
                <w:rFonts w:ascii="Garamond" w:hAnsi="Garamond" w:cs="Garamond"/>
                <w:spacing w:val="-2"/>
                <w:sz w:val="20"/>
                <w:szCs w:val="20"/>
              </w:rPr>
              <w:t>with respect to what they want and how effective they</w:t>
            </w:r>
          </w:p>
          <w:p w:rsidR="00E71690" w:rsidRPr="00E71690" w:rsidRDefault="00E71690">
            <w:pPr>
              <w:ind w:left="360" w:right="252"/>
              <w:jc w:val="both"/>
              <w:rPr>
                <w:rFonts w:ascii="Garamond" w:hAnsi="Garamond" w:cs="Garamond"/>
                <w:spacing w:val="-1"/>
                <w:sz w:val="20"/>
                <w:szCs w:val="20"/>
              </w:rPr>
            </w:pPr>
            <w:r w:rsidRPr="00E71690">
              <w:rPr>
                <w:rFonts w:ascii="Garamond" w:hAnsi="Garamond" w:cs="Garamond"/>
                <w:spacing w:val="-2"/>
                <w:sz w:val="20"/>
                <w:szCs w:val="20"/>
              </w:rPr>
              <w:t xml:space="preserve">are in getting this. Therapists find out what clients want, </w:t>
            </w:r>
            <w:r w:rsidRPr="00E71690">
              <w:rPr>
                <w:rFonts w:ascii="Garamond" w:hAnsi="Garamond" w:cs="Garamond"/>
                <w:spacing w:val="-6"/>
                <w:sz w:val="20"/>
                <w:szCs w:val="20"/>
              </w:rPr>
              <w:t xml:space="preserve">ask what they are choosing to do, invite them to evaluate </w:t>
            </w:r>
            <w:r w:rsidRPr="00E71690">
              <w:rPr>
                <w:rFonts w:ascii="Garamond" w:hAnsi="Garamond" w:cs="Garamond"/>
                <w:spacing w:val="-1"/>
                <w:sz w:val="20"/>
                <w:szCs w:val="20"/>
              </w:rPr>
              <w:t>present behavior, help them make plans for change,</w:t>
            </w:r>
          </w:p>
          <w:p w:rsidR="00E71690" w:rsidRPr="00E71690" w:rsidRDefault="00E71690">
            <w:pPr>
              <w:ind w:left="360" w:right="108"/>
              <w:rPr>
                <w:rFonts w:ascii="Garamond" w:hAnsi="Garamond" w:cs="Garamond"/>
                <w:spacing w:val="-2"/>
                <w:sz w:val="20"/>
                <w:szCs w:val="20"/>
              </w:rPr>
            </w:pPr>
            <w:r w:rsidRPr="00E71690">
              <w:rPr>
                <w:rFonts w:ascii="Garamond" w:hAnsi="Garamond" w:cs="Garamond"/>
                <w:spacing w:val="-2"/>
                <w:sz w:val="20"/>
                <w:szCs w:val="20"/>
              </w:rPr>
              <w:t xml:space="preserve">and get them to make a commitment. The therapist is a </w:t>
            </w:r>
            <w:r w:rsidRPr="00E71690">
              <w:rPr>
                <w:rFonts w:ascii="Garamond" w:hAnsi="Garamond" w:cs="Garamond"/>
                <w:spacing w:val="-1"/>
                <w:sz w:val="20"/>
                <w:szCs w:val="20"/>
              </w:rPr>
              <w:t xml:space="preserve">client's advocate, as long as the client is willing to attempt </w:t>
            </w:r>
            <w:r w:rsidRPr="00E71690">
              <w:rPr>
                <w:rFonts w:ascii="Garamond" w:hAnsi="Garamond" w:cs="Garamond"/>
                <w:spacing w:val="-2"/>
                <w:sz w:val="20"/>
                <w:szCs w:val="20"/>
              </w:rPr>
              <w:t>to behave responsibly.</w:t>
            </w:r>
          </w:p>
        </w:tc>
      </w:tr>
    </w:tbl>
    <w:p w:rsidR="00E71690" w:rsidRDefault="00E71690">
      <w:pPr>
        <w:spacing w:after="124" w:line="20" w:lineRule="exact"/>
      </w:pPr>
    </w:p>
    <w:tbl>
      <w:tblPr>
        <w:tblW w:w="0" w:type="auto"/>
        <w:tblLayout w:type="fixed"/>
        <w:tblCellMar>
          <w:left w:w="0" w:type="dxa"/>
          <w:right w:w="0" w:type="dxa"/>
        </w:tblCellMar>
        <w:tblLook w:val="0000"/>
      </w:tblPr>
      <w:tblGrid>
        <w:gridCol w:w="3372"/>
        <w:gridCol w:w="29"/>
        <w:gridCol w:w="5239"/>
      </w:tblGrid>
      <w:tr w:rsidR="00E71690" w:rsidRPr="00E71690">
        <w:tblPrEx>
          <w:tblCellMar>
            <w:top w:w="0" w:type="dxa"/>
            <w:left w:w="0" w:type="dxa"/>
            <w:bottom w:w="0" w:type="dxa"/>
            <w:right w:w="0" w:type="dxa"/>
          </w:tblCellMar>
        </w:tblPrEx>
        <w:trPr>
          <w:cantSplit/>
          <w:trHeight w:hRule="exact" w:val="1201"/>
        </w:trPr>
        <w:tc>
          <w:tcPr>
            <w:tcW w:w="3372" w:type="dxa"/>
            <w:tcBorders>
              <w:top w:val="nil"/>
              <w:left w:val="nil"/>
              <w:bottom w:val="nil"/>
              <w:right w:val="nil"/>
            </w:tcBorders>
          </w:tcPr>
          <w:p w:rsidR="00E71690" w:rsidRPr="00E71690" w:rsidRDefault="00E71690">
            <w:pPr>
              <w:ind w:left="1361"/>
              <w:rPr>
                <w:rFonts w:ascii="Arial" w:hAnsi="Arial" w:cs="Arial"/>
                <w:i/>
                <w:iCs/>
                <w:spacing w:val="4"/>
                <w:sz w:val="16"/>
                <w:szCs w:val="16"/>
              </w:rPr>
            </w:pPr>
            <w:r w:rsidRPr="00E71690">
              <w:rPr>
                <w:rFonts w:ascii="Arial" w:hAnsi="Arial" w:cs="Arial"/>
                <w:i/>
                <w:iCs/>
                <w:spacing w:val="4"/>
                <w:sz w:val="16"/>
                <w:szCs w:val="16"/>
              </w:rPr>
              <w:t>Feminist therapy</w:t>
            </w:r>
          </w:p>
        </w:tc>
        <w:tc>
          <w:tcPr>
            <w:tcW w:w="29" w:type="dxa"/>
            <w:tcBorders>
              <w:top w:val="single" w:sz="2" w:space="0" w:color="C0C79A"/>
              <w:left w:val="nil"/>
              <w:bottom w:val="nil"/>
              <w:right w:val="nil"/>
            </w:tcBorders>
          </w:tcPr>
          <w:p w:rsidR="00E71690" w:rsidRPr="00E71690" w:rsidRDefault="00E71690">
            <w:pPr>
              <w:ind w:left="1361"/>
              <w:rPr>
                <w:rFonts w:ascii="Arial" w:hAnsi="Arial" w:cs="Arial"/>
                <w:i/>
                <w:iCs/>
                <w:spacing w:val="4"/>
                <w:sz w:val="16"/>
                <w:szCs w:val="16"/>
              </w:rPr>
            </w:pPr>
          </w:p>
        </w:tc>
        <w:tc>
          <w:tcPr>
            <w:tcW w:w="5239" w:type="dxa"/>
            <w:vMerge w:val="restart"/>
            <w:tcBorders>
              <w:top w:val="single" w:sz="2" w:space="0" w:color="C0C79A"/>
              <w:left w:val="nil"/>
              <w:bottom w:val="nil"/>
              <w:right w:val="nil"/>
            </w:tcBorders>
          </w:tcPr>
          <w:p w:rsidR="00E71690" w:rsidRPr="00E71690" w:rsidRDefault="00E71690">
            <w:pPr>
              <w:spacing w:before="108"/>
              <w:ind w:left="715"/>
              <w:rPr>
                <w:rFonts w:ascii="Garamond" w:hAnsi="Garamond" w:cs="Garamond"/>
                <w:sz w:val="20"/>
                <w:szCs w:val="20"/>
              </w:rPr>
            </w:pPr>
            <w:r w:rsidRPr="00E71690">
              <w:rPr>
                <w:rFonts w:ascii="Garamond" w:hAnsi="Garamond" w:cs="Garamond"/>
                <w:sz w:val="20"/>
                <w:szCs w:val="20"/>
              </w:rPr>
              <w:t>The therapeutic relationship is based on empowerment</w:t>
            </w:r>
          </w:p>
          <w:p w:rsidR="00E71690" w:rsidRPr="00E71690" w:rsidRDefault="00E71690">
            <w:pPr>
              <w:ind w:left="715"/>
              <w:rPr>
                <w:rFonts w:ascii="Garamond" w:hAnsi="Garamond" w:cs="Garamond"/>
                <w:sz w:val="20"/>
                <w:szCs w:val="20"/>
              </w:rPr>
            </w:pPr>
            <w:r w:rsidRPr="00E71690">
              <w:rPr>
                <w:rFonts w:ascii="Garamond" w:hAnsi="Garamond" w:cs="Garamond"/>
                <w:sz w:val="20"/>
                <w:szCs w:val="20"/>
              </w:rPr>
              <w:t>and egalitarianism. Therapists actively break down</w:t>
            </w:r>
          </w:p>
          <w:p w:rsidR="00E71690" w:rsidRPr="00E71690" w:rsidRDefault="00E71690">
            <w:pPr>
              <w:ind w:left="715" w:right="360"/>
              <w:jc w:val="both"/>
              <w:rPr>
                <w:rFonts w:ascii="Garamond" w:hAnsi="Garamond" w:cs="Garamond"/>
                <w:spacing w:val="-2"/>
                <w:sz w:val="20"/>
                <w:szCs w:val="20"/>
              </w:rPr>
            </w:pPr>
            <w:r w:rsidRPr="00E71690">
              <w:rPr>
                <w:rFonts w:ascii="Garamond" w:hAnsi="Garamond" w:cs="Garamond"/>
                <w:spacing w:val="-5"/>
                <w:sz w:val="20"/>
                <w:szCs w:val="20"/>
              </w:rPr>
              <w:t xml:space="preserve">the hierarchy of power and reduce artificial barriers by </w:t>
            </w:r>
            <w:r w:rsidRPr="00E71690">
              <w:rPr>
                <w:rFonts w:ascii="Garamond" w:hAnsi="Garamond" w:cs="Garamond"/>
                <w:spacing w:val="-1"/>
                <w:sz w:val="20"/>
                <w:szCs w:val="20"/>
              </w:rPr>
              <w:t xml:space="preserve">engaging in appropriate self-disclosure and teaching </w:t>
            </w:r>
            <w:r w:rsidRPr="00E71690">
              <w:rPr>
                <w:rFonts w:ascii="Garamond" w:hAnsi="Garamond" w:cs="Garamond"/>
                <w:spacing w:val="-3"/>
                <w:sz w:val="20"/>
                <w:szCs w:val="20"/>
              </w:rPr>
              <w:t xml:space="preserve">clients about the therapy process. Therapists strive to </w:t>
            </w:r>
            <w:r w:rsidRPr="00E71690">
              <w:rPr>
                <w:rFonts w:ascii="Garamond" w:hAnsi="Garamond" w:cs="Garamond"/>
                <w:spacing w:val="-5"/>
                <w:sz w:val="20"/>
                <w:szCs w:val="20"/>
              </w:rPr>
              <w:t xml:space="preserve">create a collaborative relationship in which clients can </w:t>
            </w:r>
            <w:r w:rsidRPr="00E71690">
              <w:rPr>
                <w:rFonts w:ascii="Garamond" w:hAnsi="Garamond" w:cs="Garamond"/>
                <w:spacing w:val="-2"/>
                <w:sz w:val="20"/>
                <w:szCs w:val="20"/>
              </w:rPr>
              <w:t>become their own expert.</w:t>
            </w:r>
          </w:p>
        </w:tc>
      </w:tr>
      <w:tr w:rsidR="00E71690" w:rsidRPr="00E71690">
        <w:tblPrEx>
          <w:tblCellMar>
            <w:top w:w="0" w:type="dxa"/>
            <w:left w:w="0" w:type="dxa"/>
            <w:bottom w:w="0" w:type="dxa"/>
            <w:right w:w="0" w:type="dxa"/>
          </w:tblCellMar>
        </w:tblPrEx>
        <w:trPr>
          <w:cantSplit/>
          <w:trHeight w:hRule="exact" w:val="701"/>
        </w:trPr>
        <w:tc>
          <w:tcPr>
            <w:tcW w:w="3372" w:type="dxa"/>
            <w:tcBorders>
              <w:top w:val="nil"/>
              <w:left w:val="nil"/>
              <w:bottom w:val="nil"/>
              <w:right w:val="nil"/>
            </w:tcBorders>
          </w:tcPr>
          <w:p w:rsidR="00E71690" w:rsidRPr="00E71690" w:rsidRDefault="00E71690">
            <w:pPr>
              <w:rPr>
                <w:rFonts w:ascii="Garamond" w:hAnsi="Garamond" w:cs="Garamond"/>
                <w:spacing w:val="-5"/>
                <w:sz w:val="20"/>
                <w:szCs w:val="20"/>
              </w:rPr>
            </w:pPr>
          </w:p>
        </w:tc>
        <w:tc>
          <w:tcPr>
            <w:tcW w:w="29" w:type="dxa"/>
            <w:tcBorders>
              <w:top w:val="nil"/>
              <w:left w:val="nil"/>
              <w:bottom w:val="nil"/>
              <w:right w:val="nil"/>
            </w:tcBorders>
          </w:tcPr>
          <w:p w:rsidR="00E71690" w:rsidRPr="00E71690" w:rsidRDefault="00E71690">
            <w:pPr>
              <w:rPr>
                <w:rFonts w:ascii="Garamond" w:hAnsi="Garamond" w:cs="Garamond"/>
                <w:spacing w:val="-5"/>
                <w:sz w:val="20"/>
                <w:szCs w:val="20"/>
              </w:rPr>
            </w:pPr>
          </w:p>
        </w:tc>
        <w:tc>
          <w:tcPr>
            <w:tcW w:w="5239" w:type="dxa"/>
            <w:vMerge/>
            <w:tcBorders>
              <w:top w:val="nil"/>
              <w:left w:val="nil"/>
              <w:bottom w:val="single" w:sz="2" w:space="0" w:color="C5CD9A"/>
              <w:right w:val="nil"/>
            </w:tcBorders>
          </w:tcPr>
          <w:p w:rsidR="00E71690" w:rsidRPr="00E71690" w:rsidRDefault="00E71690">
            <w:pPr>
              <w:rPr>
                <w:rFonts w:ascii="Garamond" w:hAnsi="Garamond" w:cs="Garamond"/>
                <w:spacing w:val="-5"/>
                <w:sz w:val="20"/>
                <w:szCs w:val="20"/>
              </w:rPr>
            </w:pPr>
          </w:p>
        </w:tc>
      </w:tr>
      <w:tr w:rsidR="00E71690" w:rsidRPr="00E71690">
        <w:tblPrEx>
          <w:tblCellMar>
            <w:top w:w="0" w:type="dxa"/>
            <w:left w:w="0" w:type="dxa"/>
            <w:bottom w:w="0" w:type="dxa"/>
            <w:right w:w="0" w:type="dxa"/>
          </w:tblCellMar>
        </w:tblPrEx>
        <w:trPr>
          <w:trHeight w:hRule="exact" w:val="2667"/>
        </w:trPr>
        <w:tc>
          <w:tcPr>
            <w:tcW w:w="3372" w:type="dxa"/>
            <w:tcBorders>
              <w:top w:val="nil"/>
              <w:left w:val="nil"/>
              <w:bottom w:val="nil"/>
              <w:right w:val="nil"/>
            </w:tcBorders>
          </w:tcPr>
          <w:p w:rsidR="00E71690" w:rsidRPr="00E71690" w:rsidRDefault="00E71690">
            <w:pPr>
              <w:ind w:left="1361"/>
              <w:rPr>
                <w:rFonts w:ascii="Arial" w:hAnsi="Arial" w:cs="Arial"/>
                <w:i/>
                <w:iCs/>
                <w:spacing w:val="2"/>
                <w:sz w:val="16"/>
                <w:szCs w:val="16"/>
              </w:rPr>
            </w:pPr>
            <w:r w:rsidRPr="00E71690">
              <w:rPr>
                <w:rFonts w:ascii="Arial" w:hAnsi="Arial" w:cs="Arial"/>
                <w:i/>
                <w:iCs/>
                <w:spacing w:val="2"/>
                <w:sz w:val="16"/>
                <w:szCs w:val="16"/>
              </w:rPr>
              <w:t>Postmodern approaches</w:t>
            </w:r>
          </w:p>
        </w:tc>
        <w:tc>
          <w:tcPr>
            <w:tcW w:w="29" w:type="dxa"/>
            <w:tcBorders>
              <w:top w:val="nil"/>
              <w:left w:val="nil"/>
              <w:bottom w:val="nil"/>
              <w:right w:val="nil"/>
            </w:tcBorders>
          </w:tcPr>
          <w:p w:rsidR="00E71690" w:rsidRPr="00E71690" w:rsidRDefault="00E71690">
            <w:pPr>
              <w:ind w:left="1361"/>
              <w:rPr>
                <w:rFonts w:ascii="Arial" w:hAnsi="Arial" w:cs="Arial"/>
                <w:i/>
                <w:iCs/>
                <w:spacing w:val="2"/>
                <w:sz w:val="16"/>
                <w:szCs w:val="16"/>
              </w:rPr>
            </w:pPr>
          </w:p>
        </w:tc>
        <w:tc>
          <w:tcPr>
            <w:tcW w:w="5239" w:type="dxa"/>
            <w:tcBorders>
              <w:top w:val="single" w:sz="2" w:space="0" w:color="C5CD9A"/>
              <w:left w:val="nil"/>
              <w:bottom w:val="nil"/>
              <w:right w:val="nil"/>
            </w:tcBorders>
          </w:tcPr>
          <w:p w:rsidR="00E71690" w:rsidRPr="00E71690" w:rsidRDefault="00E71690">
            <w:pPr>
              <w:spacing w:before="108"/>
              <w:ind w:left="720" w:right="108"/>
              <w:rPr>
                <w:rFonts w:ascii="Garamond" w:hAnsi="Garamond" w:cs="Garamond"/>
                <w:spacing w:val="-3"/>
                <w:sz w:val="20"/>
                <w:szCs w:val="20"/>
              </w:rPr>
            </w:pPr>
            <w:r w:rsidRPr="00E71690">
              <w:rPr>
                <w:rFonts w:ascii="Garamond" w:hAnsi="Garamond" w:cs="Garamond"/>
                <w:spacing w:val="-1"/>
                <w:sz w:val="20"/>
                <w:szCs w:val="20"/>
              </w:rPr>
              <w:t xml:space="preserve">Therapy is a collaborative partnership. Clients are viewed </w:t>
            </w:r>
            <w:r w:rsidRPr="00E71690">
              <w:rPr>
                <w:rFonts w:ascii="Garamond" w:hAnsi="Garamond" w:cs="Garamond"/>
                <w:spacing w:val="-3"/>
                <w:sz w:val="20"/>
                <w:szCs w:val="20"/>
              </w:rPr>
              <w:t>as the experts on their own life. Therapists use questioning</w:t>
            </w:r>
          </w:p>
          <w:p w:rsidR="00E71690" w:rsidRPr="00E71690" w:rsidRDefault="00E71690">
            <w:pPr>
              <w:ind w:left="720" w:right="252"/>
              <w:rPr>
                <w:rFonts w:ascii="Garamond" w:hAnsi="Garamond" w:cs="Garamond"/>
                <w:spacing w:val="-2"/>
                <w:sz w:val="20"/>
                <w:szCs w:val="20"/>
              </w:rPr>
            </w:pPr>
            <w:r w:rsidRPr="00E71690">
              <w:rPr>
                <w:rFonts w:ascii="Garamond" w:hAnsi="Garamond" w:cs="Garamond"/>
                <w:spacing w:val="-1"/>
                <w:sz w:val="20"/>
                <w:szCs w:val="20"/>
              </w:rPr>
              <w:t xml:space="preserve">dialogue to help clients free themselves from their </w:t>
            </w:r>
            <w:r w:rsidRPr="00E71690">
              <w:rPr>
                <w:rFonts w:ascii="Garamond" w:hAnsi="Garamond" w:cs="Garamond"/>
                <w:spacing w:val="-4"/>
                <w:sz w:val="20"/>
                <w:szCs w:val="20"/>
              </w:rPr>
              <w:t xml:space="preserve">problem-saturated stories and create new life-affirming </w:t>
            </w:r>
            <w:r w:rsidRPr="00E71690">
              <w:rPr>
                <w:rFonts w:ascii="Garamond" w:hAnsi="Garamond" w:cs="Garamond"/>
                <w:spacing w:val="-2"/>
                <w:sz w:val="20"/>
                <w:szCs w:val="20"/>
              </w:rPr>
              <w:t xml:space="preserve">stories. Solution-focused therapists assume an active role </w:t>
            </w:r>
            <w:r w:rsidRPr="00E71690">
              <w:rPr>
                <w:rFonts w:ascii="Garamond" w:hAnsi="Garamond" w:cs="Garamond"/>
                <w:spacing w:val="-6"/>
                <w:sz w:val="20"/>
                <w:szCs w:val="20"/>
              </w:rPr>
              <w:t xml:space="preserve">in guiding the client away from problem-talk and toward </w:t>
            </w:r>
            <w:r w:rsidRPr="00E71690">
              <w:rPr>
                <w:rFonts w:ascii="Garamond" w:hAnsi="Garamond" w:cs="Garamond"/>
                <w:spacing w:val="-2"/>
                <w:sz w:val="20"/>
                <w:szCs w:val="20"/>
              </w:rPr>
              <w:t xml:space="preserve">solution-talk. Clients are encouraged to explore their </w:t>
            </w:r>
            <w:r w:rsidRPr="00E71690">
              <w:rPr>
                <w:rFonts w:ascii="Garamond" w:hAnsi="Garamond" w:cs="Garamond"/>
                <w:spacing w:val="-5"/>
                <w:sz w:val="20"/>
                <w:szCs w:val="20"/>
              </w:rPr>
              <w:t xml:space="preserve">strengths and to create solutions that will lead to a richer </w:t>
            </w:r>
            <w:r w:rsidRPr="00E71690">
              <w:rPr>
                <w:rFonts w:ascii="Garamond" w:hAnsi="Garamond" w:cs="Garamond"/>
                <w:spacing w:val="-2"/>
                <w:sz w:val="20"/>
                <w:szCs w:val="20"/>
              </w:rPr>
              <w:t>future. Narrative therapists assist clients in externalizing</w:t>
            </w:r>
          </w:p>
          <w:p w:rsidR="00E71690" w:rsidRPr="00E71690" w:rsidRDefault="00E71690">
            <w:pPr>
              <w:spacing w:before="36"/>
              <w:ind w:left="720" w:right="612"/>
              <w:rPr>
                <w:rFonts w:ascii="Garamond" w:hAnsi="Garamond" w:cs="Garamond"/>
                <w:spacing w:val="-2"/>
                <w:sz w:val="20"/>
                <w:szCs w:val="20"/>
              </w:rPr>
            </w:pPr>
            <w:r w:rsidRPr="00E71690">
              <w:rPr>
                <w:rFonts w:ascii="Garamond" w:hAnsi="Garamond" w:cs="Garamond"/>
                <w:spacing w:val="-6"/>
                <w:sz w:val="20"/>
                <w:szCs w:val="20"/>
              </w:rPr>
              <w:t xml:space="preserve">problems and guide them in examining self-limiting </w:t>
            </w:r>
            <w:r w:rsidRPr="00E71690">
              <w:rPr>
                <w:rFonts w:ascii="Garamond" w:hAnsi="Garamond" w:cs="Garamond"/>
                <w:spacing w:val="-2"/>
                <w:sz w:val="20"/>
                <w:szCs w:val="20"/>
              </w:rPr>
              <w:t>stories and creating new and more liberating stories.</w:t>
            </w:r>
          </w:p>
        </w:tc>
      </w:tr>
    </w:tbl>
    <w:p w:rsidR="00E71690" w:rsidRDefault="00E71690">
      <w:pPr>
        <w:spacing w:after="124" w:line="20" w:lineRule="exact"/>
      </w:pPr>
    </w:p>
    <w:p w:rsidR="00E71690" w:rsidRDefault="00E71690">
      <w:pPr>
        <w:widowControl/>
        <w:kinsoku/>
        <w:autoSpaceDE w:val="0"/>
        <w:autoSpaceDN w:val="0"/>
        <w:adjustRightInd w:val="0"/>
        <w:sectPr w:rsidR="00E71690">
          <w:headerReference w:type="even" r:id="rId2964"/>
          <w:headerReference w:type="default" r:id="rId2965"/>
          <w:footerReference w:type="even" r:id="rId2966"/>
          <w:footerReference w:type="default" r:id="rId2967"/>
          <w:pgSz w:w="12240" w:h="15840"/>
          <w:pgMar w:top="2707" w:right="1809" w:bottom="430" w:left="1731" w:header="0" w:footer="0" w:gutter="0"/>
          <w:cols w:space="720"/>
          <w:noEndnote/>
        </w:sectPr>
      </w:pPr>
    </w:p>
    <w:p w:rsidR="00E71690" w:rsidRDefault="00E71690">
      <w:pPr>
        <w:spacing w:before="88" w:line="20" w:lineRule="exact"/>
      </w:pPr>
      <w:r>
        <w:rPr>
          <w:noProof/>
        </w:rPr>
        <w:pict>
          <v:line id="_x0000_s1882" style="position:absolute;z-index:251945472;mso-wrap-distance-left:0;mso-wrap-distance-right:0" from="44.15pt,130.25pt" to="416.05pt,130.25pt" o:allowincell="f" strokecolor="#b2c068" strokeweight="1.9pt">
            <w10:wrap type="square"/>
          </v:line>
        </w:pict>
      </w:r>
    </w:p>
    <w:tbl>
      <w:tblPr>
        <w:tblW w:w="0" w:type="auto"/>
        <w:tblLayout w:type="fixed"/>
        <w:tblCellMar>
          <w:left w:w="0" w:type="dxa"/>
          <w:right w:w="0" w:type="dxa"/>
        </w:tblCellMar>
        <w:tblLook w:val="0000"/>
      </w:tblPr>
      <w:tblGrid>
        <w:gridCol w:w="3223"/>
        <w:gridCol w:w="5097"/>
      </w:tblGrid>
      <w:tr w:rsidR="00E71690" w:rsidRPr="00E71690">
        <w:tblPrEx>
          <w:tblCellMar>
            <w:top w:w="0" w:type="dxa"/>
            <w:left w:w="0" w:type="dxa"/>
            <w:bottom w:w="0" w:type="dxa"/>
            <w:right w:w="0" w:type="dxa"/>
          </w:tblCellMar>
        </w:tblPrEx>
        <w:trPr>
          <w:trHeight w:hRule="exact" w:val="2277"/>
        </w:trPr>
        <w:tc>
          <w:tcPr>
            <w:tcW w:w="3223" w:type="dxa"/>
            <w:tcBorders>
              <w:top w:val="nil"/>
              <w:left w:val="nil"/>
              <w:bottom w:val="nil"/>
              <w:right w:val="nil"/>
            </w:tcBorders>
          </w:tcPr>
          <w:p w:rsidR="00E71690" w:rsidRPr="00E71690" w:rsidRDefault="00E71690">
            <w:pPr>
              <w:ind w:right="511"/>
              <w:jc w:val="right"/>
              <w:rPr>
                <w:rFonts w:ascii="Arial" w:hAnsi="Arial" w:cs="Arial"/>
                <w:i/>
                <w:iCs/>
                <w:spacing w:val="2"/>
                <w:sz w:val="16"/>
                <w:szCs w:val="16"/>
              </w:rPr>
            </w:pPr>
            <w:r w:rsidRPr="00E71690">
              <w:rPr>
                <w:rFonts w:ascii="Arial" w:hAnsi="Arial" w:cs="Arial"/>
                <w:i/>
                <w:iCs/>
                <w:spacing w:val="2"/>
                <w:sz w:val="16"/>
                <w:szCs w:val="16"/>
              </w:rPr>
              <w:t>Family systems therapy</w:t>
            </w:r>
          </w:p>
        </w:tc>
        <w:tc>
          <w:tcPr>
            <w:tcW w:w="5097" w:type="dxa"/>
            <w:tcBorders>
              <w:top w:val="nil"/>
              <w:left w:val="nil"/>
              <w:bottom w:val="nil"/>
              <w:right w:val="nil"/>
            </w:tcBorders>
          </w:tcPr>
          <w:p w:rsidR="00E71690" w:rsidRPr="00E71690" w:rsidRDefault="00E71690">
            <w:pPr>
              <w:ind w:left="504" w:right="360"/>
              <w:rPr>
                <w:rFonts w:ascii="Garamond" w:hAnsi="Garamond" w:cs="Garamond"/>
                <w:spacing w:val="-2"/>
                <w:sz w:val="20"/>
                <w:szCs w:val="20"/>
              </w:rPr>
            </w:pPr>
            <w:r w:rsidRPr="00E71690">
              <w:rPr>
                <w:rFonts w:ascii="Garamond" w:hAnsi="Garamond" w:cs="Garamond"/>
                <w:spacing w:val="2"/>
                <w:sz w:val="20"/>
                <w:szCs w:val="20"/>
              </w:rPr>
              <w:t xml:space="preserve">The family therapist functions as a teacher, coach, </w:t>
            </w:r>
            <w:r w:rsidRPr="00E71690">
              <w:rPr>
                <w:rFonts w:ascii="Garamond" w:hAnsi="Garamond" w:cs="Garamond"/>
                <w:spacing w:val="-2"/>
                <w:sz w:val="20"/>
                <w:szCs w:val="20"/>
              </w:rPr>
              <w:t>model, and consultant. The family learns ways to detect</w:t>
            </w:r>
          </w:p>
          <w:p w:rsidR="00E71690" w:rsidRPr="00E71690" w:rsidRDefault="00E71690">
            <w:pPr>
              <w:ind w:left="504" w:right="360"/>
              <w:rPr>
                <w:rFonts w:ascii="Garamond" w:hAnsi="Garamond" w:cs="Garamond"/>
                <w:spacing w:val="-1"/>
                <w:sz w:val="20"/>
                <w:szCs w:val="20"/>
              </w:rPr>
            </w:pPr>
            <w:r w:rsidRPr="00E71690">
              <w:rPr>
                <w:rFonts w:ascii="Garamond" w:hAnsi="Garamond" w:cs="Garamond"/>
                <w:spacing w:val="1"/>
                <w:sz w:val="20"/>
                <w:szCs w:val="20"/>
              </w:rPr>
              <w:t xml:space="preserve">and solve problems that are keeping members stuck, </w:t>
            </w:r>
            <w:r w:rsidRPr="00E71690">
              <w:rPr>
                <w:rFonts w:ascii="Garamond" w:hAnsi="Garamond" w:cs="Garamond"/>
                <w:spacing w:val="-3"/>
                <w:sz w:val="20"/>
                <w:szCs w:val="20"/>
              </w:rPr>
              <w:t xml:space="preserve">and it learns about patterns that have been transmitted </w:t>
            </w:r>
            <w:r w:rsidRPr="00E71690">
              <w:rPr>
                <w:rFonts w:ascii="Garamond" w:hAnsi="Garamond" w:cs="Garamond"/>
                <w:spacing w:val="-2"/>
                <w:sz w:val="20"/>
                <w:szCs w:val="20"/>
              </w:rPr>
              <w:t xml:space="preserve">from generation to generation. Some approaches focus </w:t>
            </w:r>
            <w:r w:rsidRPr="00E71690">
              <w:rPr>
                <w:rFonts w:ascii="Garamond" w:hAnsi="Garamond" w:cs="Garamond"/>
                <w:spacing w:val="-6"/>
                <w:sz w:val="20"/>
                <w:szCs w:val="20"/>
              </w:rPr>
              <w:t xml:space="preserve">on the role of therapist as expert; others concentrate on </w:t>
            </w:r>
            <w:r w:rsidRPr="00E71690">
              <w:rPr>
                <w:rFonts w:ascii="Garamond" w:hAnsi="Garamond" w:cs="Garamond"/>
                <w:spacing w:val="-5"/>
                <w:sz w:val="20"/>
                <w:szCs w:val="20"/>
              </w:rPr>
              <w:t xml:space="preserve">intensifying what is going on in the here and now of the </w:t>
            </w:r>
            <w:r w:rsidRPr="00E71690">
              <w:rPr>
                <w:rFonts w:ascii="Garamond" w:hAnsi="Garamond" w:cs="Garamond"/>
                <w:spacing w:val="-1"/>
                <w:sz w:val="20"/>
                <w:szCs w:val="20"/>
              </w:rPr>
              <w:t>family session. All family therapists are concerned with</w:t>
            </w:r>
          </w:p>
          <w:p w:rsidR="00E71690" w:rsidRPr="00E71690" w:rsidRDefault="00E71690">
            <w:pPr>
              <w:ind w:left="504" w:right="216"/>
              <w:rPr>
                <w:rFonts w:ascii="Garamond" w:hAnsi="Garamond" w:cs="Garamond"/>
                <w:sz w:val="20"/>
                <w:szCs w:val="20"/>
              </w:rPr>
            </w:pPr>
            <w:r w:rsidRPr="00E71690">
              <w:rPr>
                <w:rFonts w:ascii="Garamond" w:hAnsi="Garamond" w:cs="Garamond"/>
                <w:spacing w:val="-5"/>
                <w:sz w:val="20"/>
                <w:szCs w:val="20"/>
              </w:rPr>
              <w:t xml:space="preserve">the process of family interaction and teaching patterns of </w:t>
            </w:r>
            <w:r w:rsidRPr="00E71690">
              <w:rPr>
                <w:rFonts w:ascii="Garamond" w:hAnsi="Garamond" w:cs="Garamond"/>
                <w:sz w:val="20"/>
                <w:szCs w:val="20"/>
              </w:rPr>
              <w:t>communication.</w:t>
            </w:r>
          </w:p>
        </w:tc>
      </w:tr>
    </w:tbl>
    <w:p w:rsidR="00E71690" w:rsidRDefault="00E71690">
      <w:pPr>
        <w:widowControl/>
        <w:kinsoku/>
        <w:autoSpaceDE w:val="0"/>
        <w:autoSpaceDN w:val="0"/>
        <w:adjustRightInd w:val="0"/>
        <w:sectPr w:rsidR="00E71690">
          <w:headerReference w:type="even" r:id="rId2968"/>
          <w:headerReference w:type="default" r:id="rId2969"/>
          <w:footerReference w:type="even" r:id="rId2970"/>
          <w:footerReference w:type="default" r:id="rId2971"/>
          <w:type w:val="continuous"/>
          <w:pgSz w:w="12240" w:h="15840"/>
          <w:pgMar w:top="2707" w:right="1743" w:bottom="430" w:left="2117" w:header="0" w:footer="0" w:gutter="0"/>
          <w:cols w:space="720"/>
          <w:noEndnote/>
        </w:sectPr>
      </w:pPr>
    </w:p>
    <w:p w:rsidR="00E71690" w:rsidRDefault="00E71690">
      <w:pPr>
        <w:ind w:right="72"/>
        <w:rPr>
          <w:rFonts w:ascii="Garamond" w:hAnsi="Garamond" w:cs="Garamond"/>
          <w:sz w:val="23"/>
          <w:szCs w:val="23"/>
        </w:rPr>
      </w:pPr>
      <w:r>
        <w:rPr>
          <w:rFonts w:ascii="Garamond" w:hAnsi="Garamond" w:cs="Garamond"/>
          <w:spacing w:val="1"/>
          <w:sz w:val="23"/>
          <w:szCs w:val="23"/>
        </w:rPr>
        <w:t xml:space="preserve">create and nurture this powerful human relationship can be guided by the fruits </w:t>
      </w:r>
      <w:r>
        <w:rPr>
          <w:rFonts w:ascii="Garamond" w:hAnsi="Garamond" w:cs="Garamond"/>
          <w:sz w:val="23"/>
          <w:szCs w:val="23"/>
        </w:rPr>
        <w:t>of research.</w:t>
      </w:r>
    </w:p>
    <w:p w:rsidR="00E71690" w:rsidRDefault="00E71690">
      <w:pPr>
        <w:spacing w:before="72"/>
        <w:ind w:right="72" w:firstLine="288"/>
        <w:jc w:val="both"/>
        <w:rPr>
          <w:rFonts w:ascii="Garamond" w:hAnsi="Garamond" w:cs="Garamond"/>
          <w:sz w:val="23"/>
          <w:szCs w:val="23"/>
        </w:rPr>
      </w:pPr>
      <w:r>
        <w:rPr>
          <w:rFonts w:ascii="Garamond" w:hAnsi="Garamond" w:cs="Garamond"/>
          <w:spacing w:val="-5"/>
          <w:sz w:val="23"/>
          <w:szCs w:val="23"/>
        </w:rPr>
        <w:t>As you think about developing your personal counseling perspective, give con</w:t>
      </w:r>
      <w:r>
        <w:rPr>
          <w:rFonts w:ascii="Garamond" w:hAnsi="Garamond" w:cs="Garamond"/>
          <w:spacing w:val="-5"/>
          <w:sz w:val="23"/>
          <w:szCs w:val="23"/>
        </w:rPr>
        <w:softHyphen/>
      </w:r>
      <w:r>
        <w:rPr>
          <w:rFonts w:ascii="Garamond" w:hAnsi="Garamond" w:cs="Garamond"/>
          <w:sz w:val="23"/>
          <w:szCs w:val="23"/>
        </w:rPr>
        <w:t xml:space="preserve">sideration to the issue of the match between client and counselor. I certainly do </w:t>
      </w:r>
      <w:r>
        <w:rPr>
          <w:rFonts w:ascii="Garamond" w:hAnsi="Garamond" w:cs="Garamond"/>
          <w:spacing w:val="1"/>
          <w:sz w:val="23"/>
          <w:szCs w:val="23"/>
        </w:rPr>
        <w:t xml:space="preserve">not advocate changing your personality to fit your perception of what each client </w:t>
      </w:r>
      <w:r>
        <w:rPr>
          <w:rFonts w:ascii="Garamond" w:hAnsi="Garamond" w:cs="Garamond"/>
          <w:spacing w:val="-1"/>
          <w:sz w:val="23"/>
          <w:szCs w:val="23"/>
        </w:rPr>
        <w:t xml:space="preserve">is expecting; it is important that you be </w:t>
      </w:r>
      <w:r>
        <w:rPr>
          <w:i/>
          <w:iCs/>
          <w:spacing w:val="-1"/>
          <w:sz w:val="22"/>
          <w:szCs w:val="22"/>
        </w:rPr>
        <w:t xml:space="preserve">yourself </w:t>
      </w:r>
      <w:r>
        <w:rPr>
          <w:rFonts w:ascii="Garamond" w:hAnsi="Garamond" w:cs="Garamond"/>
          <w:spacing w:val="-1"/>
          <w:sz w:val="23"/>
          <w:szCs w:val="23"/>
        </w:rPr>
        <w:t xml:space="preserve">as you meet clients. You also need to consider the reality that you will probably not be able to work effectively with every client. Some clients will work better with counselors who have another type </w:t>
      </w:r>
      <w:r>
        <w:rPr>
          <w:rFonts w:ascii="Garamond" w:hAnsi="Garamond" w:cs="Garamond"/>
          <w:sz w:val="23"/>
          <w:szCs w:val="23"/>
        </w:rPr>
        <w:t xml:space="preserve">of personal and therapeutic style than yours. Be sensitive in assessing what your </w:t>
      </w:r>
      <w:r>
        <w:rPr>
          <w:rFonts w:ascii="Garamond" w:hAnsi="Garamond" w:cs="Garamond"/>
          <w:spacing w:val="-3"/>
          <w:sz w:val="23"/>
          <w:szCs w:val="23"/>
        </w:rPr>
        <w:t xml:space="preserve">client needs, and use good judgment when determining the appropriateness of the </w:t>
      </w:r>
      <w:r>
        <w:rPr>
          <w:rFonts w:ascii="Garamond" w:hAnsi="Garamond" w:cs="Garamond"/>
          <w:sz w:val="23"/>
          <w:szCs w:val="23"/>
        </w:rPr>
        <w:t>match between you and a potential client.</w:t>
      </w:r>
    </w:p>
    <w:p w:rsidR="00E71690" w:rsidRDefault="00E71690">
      <w:pPr>
        <w:spacing w:before="108"/>
        <w:ind w:right="72" w:firstLine="288"/>
        <w:jc w:val="both"/>
        <w:rPr>
          <w:rFonts w:ascii="Garamond" w:hAnsi="Garamond" w:cs="Garamond"/>
          <w:sz w:val="23"/>
          <w:szCs w:val="23"/>
        </w:rPr>
      </w:pPr>
      <w:r>
        <w:rPr>
          <w:noProof/>
        </w:rPr>
        <w:pict>
          <v:shape id="_x0000_s1883" type="#_x0000_t202" style="position:absolute;left:0;text-align:left;margin-left:408.5pt;margin-top:23.4pt;width:15.6pt;height:118.9pt;z-index:251946496;mso-wrap-edited:f;mso-wrap-distance-left:0;mso-wrap-distance-right:0" wrapcoords="-62 0 -62 21600 21662 21600 21662 0 -62 0" o:allowincell="f" stroked="f">
            <v:fill opacity="0"/>
            <v:textbox inset="0,0,0,0">
              <w:txbxContent>
                <w:p w:rsidR="00E71690" w:rsidRDefault="00E71690">
                  <w:pPr>
                    <w:spacing w:line="194" w:lineRule="auto"/>
                    <w:rPr>
                      <w:rFonts w:ascii="Garamond" w:hAnsi="Garamond" w:cs="Garamond"/>
                      <w:sz w:val="20"/>
                      <w:szCs w:val="20"/>
                    </w:rPr>
                  </w:pPr>
                  <w:r>
                    <w:rPr>
                      <w:rFonts w:ascii="Garamond" w:hAnsi="Garamond" w:cs="Garamond"/>
                      <w:sz w:val="20"/>
                      <w:szCs w:val="20"/>
                    </w:rPr>
                    <w:t>483</w:t>
                  </w:r>
                </w:p>
                <w:p w:rsidR="00E71690" w:rsidRDefault="00E71690">
                  <w:pPr>
                    <w:spacing w:before="252" w:line="396" w:lineRule="auto"/>
                    <w:jc w:val="center"/>
                    <w:rPr>
                      <w:rFonts w:ascii="Arial" w:hAnsi="Arial" w:cs="Arial"/>
                      <w:w w:val="155"/>
                      <w:sz w:val="14"/>
                      <w:szCs w:val="14"/>
                    </w:rPr>
                  </w:pPr>
                  <w:r>
                    <w:rPr>
                      <w:rFonts w:ascii="Arial" w:hAnsi="Arial" w:cs="Arial"/>
                      <w:w w:val="160"/>
                      <w:sz w:val="13"/>
                      <w:szCs w:val="13"/>
                    </w:rPr>
                    <w:t>z</w:t>
                  </w:r>
                  <w:r>
                    <w:rPr>
                      <w:rFonts w:ascii="Arial" w:hAnsi="Arial" w:cs="Arial"/>
                      <w:w w:val="160"/>
                      <w:sz w:val="13"/>
                      <w:szCs w:val="13"/>
                    </w:rPr>
                    <w:br/>
                  </w:r>
                  <w:r>
                    <w:rPr>
                      <w:rFonts w:ascii="Arial" w:hAnsi="Arial" w:cs="Arial"/>
                      <w:w w:val="155"/>
                      <w:sz w:val="14"/>
                      <w:szCs w:val="14"/>
                    </w:rPr>
                    <w:t>z</w:t>
                  </w:r>
                </w:p>
                <w:p w:rsidR="00E71690" w:rsidRDefault="00E71690">
                  <w:pPr>
                    <w:spacing w:before="1260" w:after="36"/>
                    <w:jc w:val="center"/>
                    <w:rPr>
                      <w:rFonts w:ascii="Arial" w:hAnsi="Arial" w:cs="Arial"/>
                      <w:w w:val="135"/>
                      <w:sz w:val="10"/>
                      <w:szCs w:val="10"/>
                    </w:rPr>
                  </w:pPr>
                  <w:r>
                    <w:rPr>
                      <w:rFonts w:ascii="Arial" w:hAnsi="Arial" w:cs="Arial"/>
                      <w:w w:val="135"/>
                      <w:sz w:val="10"/>
                      <w:szCs w:val="10"/>
                    </w:rPr>
                    <w:t>-o</w:t>
                  </w:r>
                </w:p>
              </w:txbxContent>
            </v:textbox>
            <w10:wrap type="square"/>
          </v:shape>
        </w:pict>
      </w:r>
      <w:r>
        <w:rPr>
          <w:rFonts w:ascii="Garamond" w:hAnsi="Garamond" w:cs="Garamond"/>
          <w:spacing w:val="-5"/>
          <w:sz w:val="23"/>
          <w:szCs w:val="23"/>
        </w:rPr>
        <w:t xml:space="preserve">Although you do not have to be like your clients or have experienced the same </w:t>
      </w:r>
      <w:r>
        <w:rPr>
          <w:rFonts w:ascii="Garamond" w:hAnsi="Garamond" w:cs="Garamond"/>
          <w:spacing w:val="1"/>
          <w:sz w:val="23"/>
          <w:szCs w:val="23"/>
        </w:rPr>
        <w:t xml:space="preserve">problems to be effective with them, it is critical that you be able to understand </w:t>
      </w:r>
      <w:r>
        <w:rPr>
          <w:rFonts w:ascii="Garamond" w:hAnsi="Garamond" w:cs="Garamond"/>
          <w:spacing w:val="-2"/>
          <w:sz w:val="23"/>
          <w:szCs w:val="23"/>
        </w:rPr>
        <w:t xml:space="preserve">their world and respect them. Ask yourself how well prepared you are to counsel </w:t>
      </w:r>
      <w:r>
        <w:rPr>
          <w:rFonts w:ascii="Garamond" w:hAnsi="Garamond" w:cs="Garamond"/>
          <w:spacing w:val="2"/>
          <w:sz w:val="23"/>
          <w:szCs w:val="23"/>
        </w:rPr>
        <w:t xml:space="preserve">clients from a different cultural background. To what degree do you think you can successfully establish a therapeutic relationship with a client of a different </w:t>
      </w:r>
      <w:r>
        <w:rPr>
          <w:rFonts w:ascii="Garamond" w:hAnsi="Garamond" w:cs="Garamond"/>
          <w:spacing w:val="-2"/>
          <w:sz w:val="23"/>
          <w:szCs w:val="23"/>
        </w:rPr>
        <w:t>race? Ethnic group? Gender? Age? Sexual orientation? Spiritual/religious orienta</w:t>
      </w:r>
      <w:r>
        <w:rPr>
          <w:rFonts w:ascii="Garamond" w:hAnsi="Garamond" w:cs="Garamond"/>
          <w:spacing w:val="-2"/>
          <w:sz w:val="23"/>
          <w:szCs w:val="23"/>
        </w:rPr>
        <w:softHyphen/>
      </w:r>
      <w:r>
        <w:rPr>
          <w:rFonts w:ascii="Garamond" w:hAnsi="Garamond" w:cs="Garamond"/>
          <w:spacing w:val="-4"/>
          <w:sz w:val="23"/>
          <w:szCs w:val="23"/>
        </w:rPr>
        <w:t xml:space="preserve">tion? Socioeconomic group? Do you see any potential barriers that would make it </w:t>
      </w:r>
      <w:r>
        <w:rPr>
          <w:rFonts w:ascii="Garamond" w:hAnsi="Garamond" w:cs="Garamond"/>
          <w:spacing w:val="-2"/>
          <w:sz w:val="23"/>
          <w:szCs w:val="23"/>
        </w:rPr>
        <w:t>difficult for you to form a working relationship with certain clients? It is also im</w:t>
      </w:r>
      <w:r>
        <w:rPr>
          <w:rFonts w:ascii="Garamond" w:hAnsi="Garamond" w:cs="Garamond"/>
          <w:spacing w:val="-2"/>
          <w:sz w:val="23"/>
          <w:szCs w:val="23"/>
        </w:rPr>
        <w:softHyphen/>
      </w:r>
      <w:r>
        <w:rPr>
          <w:rFonts w:ascii="Garamond" w:hAnsi="Garamond" w:cs="Garamond"/>
          <w:sz w:val="23"/>
          <w:szCs w:val="23"/>
        </w:rPr>
        <w:t xml:space="preserve">portant to consider the client's diagnosis, resistance level, treatment preferences, </w:t>
      </w:r>
      <w:r>
        <w:rPr>
          <w:rFonts w:ascii="Garamond" w:hAnsi="Garamond" w:cs="Garamond"/>
          <w:spacing w:val="-5"/>
          <w:sz w:val="23"/>
          <w:szCs w:val="23"/>
        </w:rPr>
        <w:t xml:space="preserve">and stages of change. Different types of clients respond better to different types of </w:t>
      </w:r>
      <w:r>
        <w:rPr>
          <w:rFonts w:ascii="Garamond" w:hAnsi="Garamond" w:cs="Garamond"/>
          <w:spacing w:val="-1"/>
          <w:sz w:val="23"/>
          <w:szCs w:val="23"/>
        </w:rPr>
        <w:t xml:space="preserve">treatments and relationship styles. Therapeutic techniques and styles should be </w:t>
      </w:r>
      <w:r>
        <w:rPr>
          <w:rFonts w:ascii="Garamond" w:hAnsi="Garamond" w:cs="Garamond"/>
          <w:spacing w:val="-3"/>
          <w:sz w:val="23"/>
          <w:szCs w:val="23"/>
        </w:rPr>
        <w:t>selected to fit the client's personal characteristics. Norcross and Beutler (2011) sug</w:t>
      </w:r>
      <w:r>
        <w:rPr>
          <w:rFonts w:ascii="Garamond" w:hAnsi="Garamond" w:cs="Garamond"/>
          <w:spacing w:val="-3"/>
          <w:sz w:val="23"/>
          <w:szCs w:val="23"/>
        </w:rPr>
        <w:softHyphen/>
      </w:r>
      <w:r>
        <w:rPr>
          <w:rFonts w:ascii="Garamond" w:hAnsi="Garamond" w:cs="Garamond"/>
          <w:sz w:val="23"/>
          <w:szCs w:val="23"/>
        </w:rPr>
        <w:t>gest that therapists create a new therapy for each client:</w:t>
      </w:r>
    </w:p>
    <w:p w:rsidR="00E71690" w:rsidRDefault="00E71690">
      <w:pPr>
        <w:spacing w:before="360"/>
        <w:ind w:left="360" w:right="72"/>
        <w:jc w:val="both"/>
        <w:rPr>
          <w:rFonts w:ascii="Garamond" w:hAnsi="Garamond" w:cs="Garamond"/>
          <w:spacing w:val="-4"/>
          <w:sz w:val="20"/>
          <w:szCs w:val="20"/>
        </w:rPr>
      </w:pPr>
      <w:r>
        <w:rPr>
          <w:rFonts w:ascii="Garamond" w:hAnsi="Garamond" w:cs="Garamond"/>
          <w:sz w:val="20"/>
          <w:szCs w:val="20"/>
        </w:rPr>
        <w:t xml:space="preserve">We believe that the purpose of integrative psychotherapy is </w:t>
      </w:r>
      <w:r>
        <w:rPr>
          <w:i/>
          <w:iCs/>
          <w:w w:val="105"/>
          <w:sz w:val="18"/>
          <w:szCs w:val="18"/>
        </w:rPr>
        <w:t xml:space="preserve">not </w:t>
      </w:r>
      <w:r>
        <w:rPr>
          <w:rFonts w:ascii="Garamond" w:hAnsi="Garamond" w:cs="Garamond"/>
          <w:sz w:val="20"/>
          <w:szCs w:val="20"/>
        </w:rPr>
        <w:t>to create a single or uni</w:t>
      </w:r>
      <w:r>
        <w:rPr>
          <w:rFonts w:ascii="Garamond" w:hAnsi="Garamond" w:cs="Garamond"/>
          <w:sz w:val="20"/>
          <w:szCs w:val="20"/>
        </w:rPr>
        <w:softHyphen/>
      </w:r>
      <w:r>
        <w:rPr>
          <w:rFonts w:ascii="Garamond" w:hAnsi="Garamond" w:cs="Garamond"/>
          <w:spacing w:val="-1"/>
          <w:sz w:val="20"/>
          <w:szCs w:val="20"/>
        </w:rPr>
        <w:t xml:space="preserve">tary treatment. Rather, we select different treatment methods according to the patient's </w:t>
      </w:r>
      <w:r>
        <w:rPr>
          <w:rFonts w:ascii="Garamond" w:hAnsi="Garamond" w:cs="Garamond"/>
          <w:spacing w:val="-2"/>
          <w:sz w:val="20"/>
          <w:szCs w:val="20"/>
        </w:rPr>
        <w:t xml:space="preserve">response to the treatment goals, following an established set of integrative principles. The </w:t>
      </w:r>
      <w:r>
        <w:rPr>
          <w:rFonts w:ascii="Garamond" w:hAnsi="Garamond" w:cs="Garamond"/>
          <w:spacing w:val="-3"/>
          <w:sz w:val="20"/>
          <w:szCs w:val="20"/>
        </w:rPr>
        <w:t xml:space="preserve">result is a more efficient and efficacious therapy—and one that fits both the client and the </w:t>
      </w:r>
      <w:r>
        <w:rPr>
          <w:rFonts w:ascii="Garamond" w:hAnsi="Garamond" w:cs="Garamond"/>
          <w:spacing w:val="-4"/>
          <w:sz w:val="20"/>
          <w:szCs w:val="20"/>
        </w:rPr>
        <w:t>clinician. (p. 5 0 9)</w:t>
      </w:r>
    </w:p>
    <w:p w:rsidR="00E71690" w:rsidRDefault="00E71690">
      <w:pPr>
        <w:spacing w:before="432" w:line="199" w:lineRule="auto"/>
        <w:rPr>
          <w:rFonts w:ascii="Tahoma" w:hAnsi="Tahoma" w:cs="Tahoma"/>
          <w:b/>
          <w:bCs/>
          <w:color w:val="9CAB50"/>
          <w:spacing w:val="40"/>
          <w:sz w:val="27"/>
          <w:szCs w:val="27"/>
        </w:rPr>
      </w:pPr>
      <w:r>
        <w:rPr>
          <w:rFonts w:ascii="Tahoma" w:hAnsi="Tahoma" w:cs="Tahoma"/>
          <w:b/>
          <w:bCs/>
          <w:color w:val="9CAB50"/>
          <w:spacing w:val="40"/>
          <w:sz w:val="27"/>
          <w:szCs w:val="27"/>
        </w:rPr>
        <w:t>THE PLACE OF TECHNIQUES</w:t>
      </w:r>
    </w:p>
    <w:p w:rsidR="00E71690" w:rsidRDefault="00E71690">
      <w:pPr>
        <w:tabs>
          <w:tab w:val="right" w:pos="5218"/>
        </w:tabs>
        <w:spacing w:before="36" w:line="266" w:lineRule="auto"/>
        <w:rPr>
          <w:rFonts w:ascii="Tahoma" w:hAnsi="Tahoma" w:cs="Tahoma"/>
          <w:b/>
          <w:bCs/>
          <w:color w:val="9CAB50"/>
          <w:spacing w:val="58"/>
          <w:sz w:val="20"/>
          <w:szCs w:val="20"/>
        </w:rPr>
      </w:pPr>
      <w:r>
        <w:rPr>
          <w:rFonts w:ascii="Bookman Old Style" w:hAnsi="Bookman Old Style" w:cs="Bookman Old Style"/>
          <w:b/>
          <w:bCs/>
          <w:color w:val="9CAB50"/>
          <w:spacing w:val="54"/>
          <w:sz w:val="16"/>
          <w:szCs w:val="16"/>
        </w:rPr>
        <w:t>AMA EWA!</w:t>
      </w:r>
      <w:r>
        <w:rPr>
          <w:rFonts w:ascii="Bookman Old Style" w:hAnsi="Bookman Old Style" w:cs="Bookman Old Style"/>
          <w:b/>
          <w:bCs/>
          <w:color w:val="9CAB50"/>
          <w:spacing w:val="54"/>
          <w:sz w:val="16"/>
          <w:szCs w:val="16"/>
        </w:rPr>
        <w:tab/>
      </w:r>
      <w:r>
        <w:rPr>
          <w:rFonts w:ascii="Tahoma" w:hAnsi="Tahoma" w:cs="Tahoma"/>
          <w:b/>
          <w:bCs/>
          <w:color w:val="9CAB50"/>
          <w:spacing w:val="58"/>
          <w:sz w:val="20"/>
          <w:szCs w:val="20"/>
        </w:rPr>
        <w:t>rolimcF,</w:t>
      </w:r>
    </w:p>
    <w:p w:rsidR="00E71690" w:rsidRDefault="00E71690">
      <w:pPr>
        <w:spacing w:before="108"/>
        <w:rPr>
          <w:rFonts w:ascii="Bookman Old Style" w:hAnsi="Bookman Old Style" w:cs="Bookman Old Style"/>
          <w:spacing w:val="-8"/>
          <w:sz w:val="28"/>
          <w:szCs w:val="28"/>
        </w:rPr>
      </w:pPr>
      <w:r>
        <w:rPr>
          <w:rFonts w:ascii="Bookman Old Style" w:hAnsi="Bookman Old Style" w:cs="Bookman Old Style"/>
          <w:spacing w:val="-8"/>
          <w:sz w:val="28"/>
          <w:szCs w:val="28"/>
        </w:rPr>
        <w:t>Draw on Techniques From Various Approaches</w:t>
      </w:r>
    </w:p>
    <w:p w:rsidR="00E71690" w:rsidRDefault="00E71690">
      <w:pPr>
        <w:ind w:right="72"/>
        <w:jc w:val="both"/>
        <w:rPr>
          <w:rFonts w:ascii="Garamond" w:hAnsi="Garamond" w:cs="Garamond"/>
          <w:sz w:val="23"/>
          <w:szCs w:val="23"/>
        </w:rPr>
      </w:pPr>
      <w:r>
        <w:rPr>
          <w:rFonts w:ascii="Garamond" w:hAnsi="Garamond" w:cs="Garamond"/>
          <w:spacing w:val="-2"/>
          <w:sz w:val="23"/>
          <w:szCs w:val="23"/>
        </w:rPr>
        <w:t xml:space="preserve">Effective therapists incorporate a wide range of procedures into their therapeutic </w:t>
      </w:r>
      <w:r>
        <w:rPr>
          <w:rFonts w:ascii="Garamond" w:hAnsi="Garamond" w:cs="Garamond"/>
          <w:spacing w:val="1"/>
          <w:sz w:val="23"/>
          <w:szCs w:val="23"/>
        </w:rPr>
        <w:t xml:space="preserve">style. Much depends on the purpose of therapy, the setting, the personality and </w:t>
      </w:r>
      <w:r>
        <w:rPr>
          <w:rFonts w:ascii="Garamond" w:hAnsi="Garamond" w:cs="Garamond"/>
          <w:spacing w:val="-2"/>
          <w:sz w:val="23"/>
          <w:szCs w:val="23"/>
        </w:rPr>
        <w:t xml:space="preserve">style of the therapist, the qualities of the particular client, and the problems selected </w:t>
      </w:r>
      <w:r>
        <w:rPr>
          <w:rFonts w:ascii="Garamond" w:hAnsi="Garamond" w:cs="Garamond"/>
          <w:sz w:val="23"/>
          <w:szCs w:val="23"/>
        </w:rPr>
        <w:t xml:space="preserve">for intervention. Regardless of the therapeutic model you may be working with, </w:t>
      </w:r>
      <w:r>
        <w:rPr>
          <w:rFonts w:ascii="Garamond" w:hAnsi="Garamond" w:cs="Garamond"/>
          <w:spacing w:val="-5"/>
          <w:sz w:val="23"/>
          <w:szCs w:val="23"/>
        </w:rPr>
        <w:t xml:space="preserve">you must decide </w:t>
      </w:r>
      <w:r>
        <w:rPr>
          <w:i/>
          <w:iCs/>
          <w:spacing w:val="-5"/>
          <w:sz w:val="22"/>
          <w:szCs w:val="22"/>
        </w:rPr>
        <w:t xml:space="preserve">what </w:t>
      </w:r>
      <w:r>
        <w:rPr>
          <w:rFonts w:ascii="Garamond" w:hAnsi="Garamond" w:cs="Garamond"/>
          <w:spacing w:val="-5"/>
          <w:sz w:val="23"/>
          <w:szCs w:val="23"/>
        </w:rPr>
        <w:t xml:space="preserve">relationship style to adopt, </w:t>
      </w:r>
      <w:r>
        <w:rPr>
          <w:i/>
          <w:iCs/>
          <w:spacing w:val="-5"/>
          <w:sz w:val="22"/>
          <w:szCs w:val="22"/>
        </w:rPr>
        <w:t xml:space="preserve">what </w:t>
      </w:r>
      <w:r>
        <w:rPr>
          <w:rFonts w:ascii="Garamond" w:hAnsi="Garamond" w:cs="Garamond"/>
          <w:spacing w:val="-5"/>
          <w:sz w:val="23"/>
          <w:szCs w:val="23"/>
        </w:rPr>
        <w:t xml:space="preserve">techniques, procedures, or </w:t>
      </w:r>
      <w:r>
        <w:rPr>
          <w:rFonts w:ascii="Garamond" w:hAnsi="Garamond" w:cs="Garamond"/>
          <w:spacing w:val="-1"/>
          <w:sz w:val="23"/>
          <w:szCs w:val="23"/>
        </w:rPr>
        <w:t xml:space="preserve">intervention methods to use, </w:t>
      </w:r>
      <w:r>
        <w:rPr>
          <w:i/>
          <w:iCs/>
          <w:spacing w:val="-1"/>
          <w:sz w:val="22"/>
          <w:szCs w:val="22"/>
        </w:rPr>
        <w:t xml:space="preserve">when </w:t>
      </w:r>
      <w:r>
        <w:rPr>
          <w:rFonts w:ascii="Garamond" w:hAnsi="Garamond" w:cs="Garamond"/>
          <w:spacing w:val="-1"/>
          <w:sz w:val="23"/>
          <w:szCs w:val="23"/>
        </w:rPr>
        <w:t xml:space="preserve">to use them, and with </w:t>
      </w:r>
      <w:r>
        <w:rPr>
          <w:i/>
          <w:iCs/>
          <w:spacing w:val="-1"/>
          <w:sz w:val="22"/>
          <w:szCs w:val="22"/>
        </w:rPr>
        <w:t xml:space="preserve">which </w:t>
      </w:r>
      <w:r>
        <w:rPr>
          <w:rFonts w:ascii="Garamond" w:hAnsi="Garamond" w:cs="Garamond"/>
          <w:spacing w:val="-1"/>
          <w:sz w:val="23"/>
          <w:szCs w:val="23"/>
        </w:rPr>
        <w:t xml:space="preserve">clients. Take time </w:t>
      </w:r>
      <w:r>
        <w:rPr>
          <w:rFonts w:ascii="Garamond" w:hAnsi="Garamond" w:cs="Garamond"/>
          <w:spacing w:val="-5"/>
          <w:sz w:val="23"/>
          <w:szCs w:val="23"/>
        </w:rPr>
        <w:t xml:space="preserve">to review Table 15.5 and Table 15.6 on therapeutic techniques and applications of </w:t>
      </w:r>
      <w:r>
        <w:rPr>
          <w:rFonts w:ascii="Garamond" w:hAnsi="Garamond" w:cs="Garamond"/>
          <w:spacing w:val="-3"/>
          <w:sz w:val="23"/>
          <w:szCs w:val="23"/>
        </w:rPr>
        <w:t xml:space="preserve">techniques. </w:t>
      </w:r>
      <w:r>
        <w:rPr>
          <w:rFonts w:ascii="Garamond" w:hAnsi="Garamond" w:cs="Garamond"/>
          <w:spacing w:val="-3"/>
          <w:sz w:val="20"/>
          <w:szCs w:val="20"/>
        </w:rPr>
        <w:t xml:space="preserve">Pay </w:t>
      </w:r>
      <w:r>
        <w:rPr>
          <w:rFonts w:ascii="Garamond" w:hAnsi="Garamond" w:cs="Garamond"/>
          <w:spacing w:val="-3"/>
          <w:sz w:val="23"/>
          <w:szCs w:val="23"/>
        </w:rPr>
        <w:t xml:space="preserve">careful attention to the focus of each type of therapy and how that </w:t>
      </w:r>
      <w:r>
        <w:rPr>
          <w:rFonts w:ascii="Garamond" w:hAnsi="Garamond" w:cs="Garamond"/>
          <w:sz w:val="23"/>
          <w:szCs w:val="23"/>
        </w:rPr>
        <w:t>focus might be useful in your practice.</w:t>
      </w:r>
    </w:p>
    <w:p w:rsidR="00E71690" w:rsidRDefault="00E71690">
      <w:pPr>
        <w:spacing w:before="180"/>
        <w:ind w:right="72" w:firstLine="360"/>
        <w:jc w:val="both"/>
        <w:rPr>
          <w:rFonts w:ascii="Garamond" w:hAnsi="Garamond" w:cs="Garamond"/>
          <w:spacing w:val="3"/>
          <w:sz w:val="23"/>
          <w:szCs w:val="23"/>
        </w:rPr>
      </w:pPr>
      <w:r>
        <w:rPr>
          <w:rFonts w:ascii="Garamond" w:hAnsi="Garamond" w:cs="Garamond"/>
          <w:spacing w:val="-6"/>
          <w:sz w:val="23"/>
          <w:szCs w:val="23"/>
        </w:rPr>
        <w:t xml:space="preserve">It is critical to be aware of how clients' cultural backgrounds contribute to their </w:t>
      </w:r>
      <w:r>
        <w:rPr>
          <w:rFonts w:ascii="Garamond" w:hAnsi="Garamond" w:cs="Garamond"/>
          <w:spacing w:val="-1"/>
          <w:sz w:val="23"/>
          <w:szCs w:val="23"/>
        </w:rPr>
        <w:t xml:space="preserve">perceptions of their problems. Each of the II therapeutic approaches has both </w:t>
      </w:r>
      <w:r>
        <w:rPr>
          <w:rFonts w:ascii="Garamond" w:hAnsi="Garamond" w:cs="Garamond"/>
          <w:spacing w:val="3"/>
          <w:sz w:val="23"/>
          <w:szCs w:val="23"/>
        </w:rPr>
        <w:t>strengths and limitations when applied to culturally diverse client populations</w:t>
      </w:r>
    </w:p>
    <w:p w:rsidR="00E71690" w:rsidRDefault="00E71690">
      <w:pPr>
        <w:widowControl/>
        <w:kinsoku/>
        <w:autoSpaceDE w:val="0"/>
        <w:autoSpaceDN w:val="0"/>
        <w:adjustRightInd w:val="0"/>
        <w:sectPr w:rsidR="00E71690">
          <w:headerReference w:type="even" r:id="rId2972"/>
          <w:headerReference w:type="default" r:id="rId2973"/>
          <w:footerReference w:type="even" r:id="rId2974"/>
          <w:footerReference w:type="default" r:id="rId2975"/>
          <w:pgSz w:w="12240" w:h="15840"/>
          <w:pgMar w:top="640" w:right="2957" w:bottom="2130" w:left="1903" w:header="0" w:footer="0" w:gutter="0"/>
          <w:cols w:space="720"/>
          <w:noEndnote/>
        </w:sectPr>
      </w:pPr>
    </w:p>
    <w:p w:rsidR="00E71690" w:rsidRDefault="00E71690">
      <w:pPr>
        <w:spacing w:before="72" w:after="144"/>
        <w:ind w:left="552" w:firstLine="408"/>
        <w:rPr>
          <w:rFonts w:ascii="Verdana" w:hAnsi="Verdana" w:cs="Verdana"/>
          <w:color w:val="FFFFFF"/>
          <w:spacing w:val="6"/>
          <w:sz w:val="19"/>
          <w:szCs w:val="19"/>
          <w:shd w:val="clear" w:color="auto" w:fill="A3B153"/>
        </w:rPr>
      </w:pPr>
      <w:r>
        <w:rPr>
          <w:noProof/>
        </w:rPr>
        <w:pict>
          <v:shape id="_x0000_s1884" type="#_x0000_t202" style="position:absolute;left:0;text-align:left;margin-left:147.15pt;margin-top:121pt;width:375.6pt;height:24.7pt;z-index:-251368960;mso-position-horizontal-relative:page;mso-position-vertical-relative:page" o:allowincell="f" fillcolor="#a3b153"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Bookman Old Style" w:hAnsi="Bookman Old Style" w:cs="Bookman Old Style"/>
          <w:color w:val="4C5521"/>
          <w:spacing w:val="6"/>
          <w:sz w:val="19"/>
          <w:szCs w:val="19"/>
        </w:rPr>
        <w:t xml:space="preserve">TABLE 15.5 </w:t>
      </w:r>
      <w:r>
        <w:rPr>
          <w:rFonts w:ascii="Verdana" w:hAnsi="Verdana" w:cs="Verdana"/>
          <w:color w:val="FFFFFF"/>
          <w:spacing w:val="6"/>
          <w:sz w:val="19"/>
          <w:szCs w:val="19"/>
          <w:shd w:val="clear" w:color="auto" w:fill="A3B153"/>
        </w:rPr>
        <w:t>chniques of Therapy</w:t>
      </w:r>
    </w:p>
    <w:p w:rsidR="00E71690" w:rsidRDefault="00E71690">
      <w:pPr>
        <w:widowControl/>
        <w:kinsoku/>
        <w:autoSpaceDE w:val="0"/>
        <w:autoSpaceDN w:val="0"/>
        <w:adjustRightInd w:val="0"/>
        <w:sectPr w:rsidR="00E71690">
          <w:headerReference w:type="even" r:id="rId2976"/>
          <w:headerReference w:type="default" r:id="rId2977"/>
          <w:footerReference w:type="even" r:id="rId2978"/>
          <w:footerReference w:type="default" r:id="rId2979"/>
          <w:pgSz w:w="12240" w:h="15840"/>
          <w:pgMar w:top="2420" w:right="1725" w:bottom="466" w:left="2535" w:header="0" w:footer="0" w:gutter="0"/>
          <w:cols w:space="720"/>
          <w:noEndnote/>
        </w:sectPr>
      </w:pPr>
    </w:p>
    <w:p w:rsidR="00E71690" w:rsidRDefault="00E71690">
      <w:pPr>
        <w:ind w:left="720" w:right="144"/>
        <w:jc w:val="both"/>
        <w:rPr>
          <w:rFonts w:ascii="Garamond" w:hAnsi="Garamond" w:cs="Garamond"/>
          <w:spacing w:val="-2"/>
          <w:sz w:val="20"/>
          <w:szCs w:val="20"/>
        </w:rPr>
      </w:pPr>
      <w:r>
        <w:rPr>
          <w:noProof/>
        </w:rPr>
        <w:pict>
          <v:shape id="_x0000_s1885" type="#_x0000_t202" style="position:absolute;left:0;text-align:left;margin-left:92.65pt;margin-top:145.7pt;width:149.05pt;height:247.85pt;z-index:-25136793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txbxContent>
            </v:textbox>
            <w10:wrap type="square" anchorx="page" anchory="page"/>
          </v:shape>
        </w:pict>
      </w:r>
      <w:r>
        <w:rPr>
          <w:noProof/>
        </w:rPr>
        <w:pict>
          <v:shape id="_x0000_s1886" type="#_x0000_t202" style="position:absolute;left:0;text-align:left;margin-left:152.8pt;margin-top:145.7pt;width:88.9pt;height:246.95pt;z-index:25194956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jc w:val="right"/>
                    <w:rPr>
                      <w:rFonts w:ascii="Arial" w:hAnsi="Arial" w:cs="Arial"/>
                      <w:i/>
                      <w:iCs/>
                      <w:spacing w:val="-7"/>
                      <w:sz w:val="18"/>
                      <w:szCs w:val="18"/>
                    </w:rPr>
                  </w:pPr>
                  <w:r>
                    <w:rPr>
                      <w:rFonts w:ascii="Arial" w:hAnsi="Arial" w:cs="Arial"/>
                      <w:i/>
                      <w:iCs/>
                      <w:spacing w:val="-7"/>
                      <w:sz w:val="18"/>
                      <w:szCs w:val="18"/>
                    </w:rPr>
                    <w:t>Psychoanalytic therapy</w:t>
                  </w:r>
                </w:p>
                <w:p w:rsidR="00E71690" w:rsidRDefault="00E71690">
                  <w:pPr>
                    <w:spacing w:before="1440" w:line="273" w:lineRule="auto"/>
                    <w:rPr>
                      <w:rFonts w:ascii="Arial" w:hAnsi="Arial" w:cs="Arial"/>
                      <w:i/>
                      <w:iCs/>
                      <w:spacing w:val="6"/>
                      <w:sz w:val="16"/>
                      <w:szCs w:val="16"/>
                    </w:rPr>
                  </w:pPr>
                  <w:r>
                    <w:rPr>
                      <w:rFonts w:ascii="Arial" w:hAnsi="Arial" w:cs="Arial"/>
                      <w:i/>
                      <w:iCs/>
                      <w:spacing w:val="6"/>
                      <w:sz w:val="16"/>
                      <w:szCs w:val="16"/>
                    </w:rPr>
                    <w:t>Adlerian therapy</w:t>
                  </w:r>
                </w:p>
                <w:p w:rsidR="00E71690" w:rsidRDefault="00E71690">
                  <w:pPr>
                    <w:spacing w:before="1620" w:after="1188"/>
                    <w:rPr>
                      <w:rFonts w:ascii="Arial" w:hAnsi="Arial" w:cs="Arial"/>
                      <w:i/>
                      <w:iCs/>
                      <w:spacing w:val="-2"/>
                      <w:sz w:val="18"/>
                      <w:szCs w:val="18"/>
                    </w:rPr>
                  </w:pPr>
                  <w:r>
                    <w:rPr>
                      <w:rFonts w:ascii="Arial" w:hAnsi="Arial" w:cs="Arial"/>
                      <w:i/>
                      <w:iCs/>
                      <w:spacing w:val="-2"/>
                      <w:sz w:val="18"/>
                      <w:szCs w:val="18"/>
                    </w:rPr>
                    <w:t>Existential therapy</w:t>
                  </w:r>
                </w:p>
              </w:txbxContent>
            </v:textbox>
            <w10:wrap type="square" anchorx="page" anchory="page"/>
          </v:shape>
        </w:pict>
      </w:r>
      <w:r>
        <w:rPr>
          <w:noProof/>
        </w:rPr>
        <w:pict>
          <v:shape id="_x0000_s1887" type="#_x0000_t202" style="position:absolute;left:0;text-align:left;margin-left:92.65pt;margin-top:297.35pt;width:16.35pt;height:8.55pt;z-index:25195059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99" w:lineRule="auto"/>
                    <w:rPr>
                      <w:rFonts w:ascii="Verdana" w:hAnsi="Verdana" w:cs="Verdana"/>
                      <w:spacing w:val="-4"/>
                      <w:sz w:val="17"/>
                      <w:szCs w:val="17"/>
                    </w:rPr>
                  </w:pPr>
                  <w:r>
                    <w:rPr>
                      <w:rFonts w:ascii="Verdana" w:hAnsi="Verdana" w:cs="Verdana"/>
                      <w:spacing w:val="-4"/>
                      <w:sz w:val="17"/>
                      <w:szCs w:val="17"/>
                    </w:rPr>
                    <w:t>484</w:t>
                  </w:r>
                </w:p>
              </w:txbxContent>
            </v:textbox>
            <w10:wrap type="square" anchorx="page" anchory="page"/>
          </v:shape>
        </w:pict>
      </w:r>
      <w:r>
        <w:rPr>
          <w:noProof/>
        </w:rPr>
        <w:pict>
          <v:shape id="_x0000_s1888" type="#_x0000_t202" style="position:absolute;left:0;text-align:left;margin-left:92.65pt;margin-top:316.55pt;width:16.35pt;height:76.1pt;z-index:251951616;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before="108" w:after="72" w:line="184" w:lineRule="auto"/>
                    <w:jc w:val="right"/>
                    <w:rPr>
                      <w:rFonts w:ascii="Arial Narrow" w:hAnsi="Arial Narrow" w:cs="Arial Narrow"/>
                      <w:spacing w:val="22"/>
                      <w:sz w:val="14"/>
                      <w:szCs w:val="14"/>
                    </w:rPr>
                  </w:pPr>
                  <w:r>
                    <w:rPr>
                      <w:rFonts w:ascii="Arial Narrow" w:hAnsi="Arial Narrow" w:cs="Arial Narrow"/>
                      <w:spacing w:val="22"/>
                      <w:sz w:val="14"/>
                      <w:szCs w:val="14"/>
                    </w:rPr>
                    <w:t>CHAPTER FIFTEEN</w:t>
                  </w:r>
                </w:p>
              </w:txbxContent>
            </v:textbox>
            <w10:wrap type="square" anchorx="page" anchory="page"/>
          </v:shape>
        </w:pict>
      </w:r>
      <w:r>
        <w:rPr>
          <w:rFonts w:ascii="Garamond" w:hAnsi="Garamond" w:cs="Garamond"/>
          <w:spacing w:val="-5"/>
          <w:sz w:val="20"/>
          <w:szCs w:val="20"/>
        </w:rPr>
        <w:t xml:space="preserve">The key techniques are interpretation, dream analysis, free </w:t>
      </w:r>
      <w:r>
        <w:rPr>
          <w:rFonts w:ascii="Garamond" w:hAnsi="Garamond" w:cs="Garamond"/>
          <w:spacing w:val="-2"/>
          <w:sz w:val="20"/>
          <w:szCs w:val="20"/>
        </w:rPr>
        <w:t xml:space="preserve">association, analysis of resistance, analysis of transference, </w:t>
      </w:r>
      <w:r>
        <w:rPr>
          <w:rFonts w:ascii="Garamond" w:hAnsi="Garamond" w:cs="Garamond"/>
          <w:spacing w:val="-4"/>
          <w:sz w:val="20"/>
          <w:szCs w:val="20"/>
        </w:rPr>
        <w:t xml:space="preserve">and countertransference. Techniques are designed to help </w:t>
      </w:r>
      <w:r>
        <w:rPr>
          <w:rFonts w:ascii="Garamond" w:hAnsi="Garamond" w:cs="Garamond"/>
          <w:sz w:val="20"/>
          <w:szCs w:val="20"/>
        </w:rPr>
        <w:t xml:space="preserve">clients gain access to their unconscious conflicts, which leads to insight and eventual assimilation of new material </w:t>
      </w:r>
      <w:r>
        <w:rPr>
          <w:rFonts w:ascii="Garamond" w:hAnsi="Garamond" w:cs="Garamond"/>
          <w:spacing w:val="-2"/>
          <w:sz w:val="20"/>
          <w:szCs w:val="20"/>
        </w:rPr>
        <w:t>by the ego.</w:t>
      </w:r>
    </w:p>
    <w:p w:rsidR="00E71690" w:rsidRDefault="00E71690">
      <w:pPr>
        <w:spacing w:before="252"/>
        <w:ind w:left="720"/>
        <w:rPr>
          <w:rFonts w:ascii="Garamond" w:hAnsi="Garamond" w:cs="Garamond"/>
          <w:spacing w:val="-1"/>
          <w:sz w:val="20"/>
          <w:szCs w:val="20"/>
        </w:rPr>
      </w:pPr>
      <w:r>
        <w:rPr>
          <w:noProof/>
        </w:rPr>
        <w:pict>
          <v:line id="_x0000_s1889" style="position:absolute;left:0;text-align:left;z-index:251952640;mso-wrap-distance-left:0;mso-wrap-distance-right:0" from="-11.1pt,4.95pt" to="263.5pt,4.95pt" o:allowincell="f" strokecolor="#c2cb93" strokeweight=".5pt">
            <w10:wrap type="square"/>
          </v:line>
        </w:pict>
      </w:r>
      <w:r>
        <w:rPr>
          <w:rFonts w:ascii="Garamond" w:hAnsi="Garamond" w:cs="Garamond"/>
          <w:spacing w:val="-1"/>
          <w:sz w:val="20"/>
          <w:szCs w:val="20"/>
        </w:rPr>
        <w:t>Adlerians pay more attention to the subjective</w:t>
      </w:r>
    </w:p>
    <w:p w:rsidR="00E71690" w:rsidRDefault="00E71690">
      <w:pPr>
        <w:ind w:left="720"/>
        <w:rPr>
          <w:rFonts w:ascii="Garamond" w:hAnsi="Garamond" w:cs="Garamond"/>
          <w:sz w:val="20"/>
          <w:szCs w:val="20"/>
        </w:rPr>
      </w:pPr>
      <w:r>
        <w:rPr>
          <w:rFonts w:ascii="Garamond" w:hAnsi="Garamond" w:cs="Garamond"/>
          <w:sz w:val="20"/>
          <w:szCs w:val="20"/>
        </w:rPr>
        <w:t>experiences of clients than to using techniques.</w:t>
      </w:r>
    </w:p>
    <w:p w:rsidR="00E71690" w:rsidRDefault="00E71690">
      <w:pPr>
        <w:spacing w:after="144"/>
        <w:ind w:left="720" w:right="360"/>
        <w:rPr>
          <w:rFonts w:ascii="Garamond" w:hAnsi="Garamond" w:cs="Garamond"/>
          <w:sz w:val="20"/>
          <w:szCs w:val="20"/>
        </w:rPr>
      </w:pPr>
      <w:r>
        <w:rPr>
          <w:rFonts w:ascii="Garamond" w:hAnsi="Garamond" w:cs="Garamond"/>
          <w:spacing w:val="1"/>
          <w:sz w:val="20"/>
          <w:szCs w:val="20"/>
        </w:rPr>
        <w:t xml:space="preserve">Some techniques include gathering life-history data </w:t>
      </w:r>
      <w:r>
        <w:rPr>
          <w:rFonts w:ascii="Garamond" w:hAnsi="Garamond" w:cs="Garamond"/>
          <w:sz w:val="20"/>
          <w:szCs w:val="20"/>
        </w:rPr>
        <w:t xml:space="preserve">(family constellation, early recollections, personal </w:t>
      </w:r>
      <w:r>
        <w:rPr>
          <w:rFonts w:ascii="Garamond" w:hAnsi="Garamond" w:cs="Garamond"/>
          <w:spacing w:val="-5"/>
          <w:sz w:val="20"/>
          <w:szCs w:val="20"/>
        </w:rPr>
        <w:t xml:space="preserve">priorities), sharing interpretations with clients, offering </w:t>
      </w:r>
      <w:r>
        <w:rPr>
          <w:rFonts w:ascii="Garamond" w:hAnsi="Garamond" w:cs="Garamond"/>
          <w:sz w:val="20"/>
          <w:szCs w:val="20"/>
        </w:rPr>
        <w:t>encouragement, and assisting clients in searching for new possibilities.</w:t>
      </w:r>
    </w:p>
    <w:p w:rsidR="00E71690" w:rsidRDefault="00E71690">
      <w:pPr>
        <w:spacing w:before="108"/>
        <w:ind w:left="720" w:right="360"/>
        <w:rPr>
          <w:rFonts w:ascii="Garamond" w:hAnsi="Garamond" w:cs="Garamond"/>
          <w:spacing w:val="-2"/>
          <w:sz w:val="20"/>
          <w:szCs w:val="20"/>
        </w:rPr>
      </w:pPr>
      <w:r>
        <w:rPr>
          <w:noProof/>
        </w:rPr>
        <w:pict>
          <v:line id="_x0000_s1890" style="position:absolute;left:0;text-align:left;z-index:251953664;mso-wrap-distance-left:0;mso-wrap-distance-right:0" from="0,.2pt" to="259.2pt,.2pt" o:allowincell="f" strokecolor="#bec790" strokeweight=".25pt">
            <w10:wrap type="square"/>
          </v:line>
        </w:pict>
      </w:r>
      <w:r>
        <w:rPr>
          <w:rFonts w:ascii="Garamond" w:hAnsi="Garamond" w:cs="Garamond"/>
          <w:sz w:val="20"/>
          <w:szCs w:val="20"/>
        </w:rPr>
        <w:t xml:space="preserve">Few techniques flow from this approach because it </w:t>
      </w:r>
      <w:r>
        <w:rPr>
          <w:rFonts w:ascii="Garamond" w:hAnsi="Garamond" w:cs="Garamond"/>
          <w:spacing w:val="-5"/>
          <w:sz w:val="20"/>
          <w:szCs w:val="20"/>
        </w:rPr>
        <w:t xml:space="preserve">stresses understanding first and technique second. The </w:t>
      </w:r>
      <w:r>
        <w:rPr>
          <w:rFonts w:ascii="Garamond" w:hAnsi="Garamond" w:cs="Garamond"/>
          <w:spacing w:val="-2"/>
          <w:sz w:val="20"/>
          <w:szCs w:val="20"/>
        </w:rPr>
        <w:t>therapist can borrow techniques from other approaches</w:t>
      </w:r>
    </w:p>
    <w:p w:rsidR="00E71690" w:rsidRDefault="00E71690">
      <w:pPr>
        <w:spacing w:after="144"/>
        <w:ind w:left="720" w:right="360"/>
        <w:rPr>
          <w:rFonts w:ascii="Garamond" w:hAnsi="Garamond" w:cs="Garamond"/>
          <w:spacing w:val="1"/>
          <w:sz w:val="20"/>
          <w:szCs w:val="20"/>
        </w:rPr>
      </w:pPr>
      <w:r>
        <w:rPr>
          <w:rFonts w:ascii="Garamond" w:hAnsi="Garamond" w:cs="Garamond"/>
          <w:sz w:val="20"/>
          <w:szCs w:val="20"/>
        </w:rPr>
        <w:t xml:space="preserve">and incorporate them in an existential framework. </w:t>
      </w:r>
      <w:r>
        <w:rPr>
          <w:rFonts w:ascii="Garamond" w:hAnsi="Garamond" w:cs="Garamond"/>
          <w:spacing w:val="-4"/>
          <w:sz w:val="20"/>
          <w:szCs w:val="20"/>
        </w:rPr>
        <w:t xml:space="preserve">Diagnosis, testing, and external measurements are not </w:t>
      </w:r>
      <w:r>
        <w:rPr>
          <w:rFonts w:ascii="Garamond" w:hAnsi="Garamond" w:cs="Garamond"/>
          <w:spacing w:val="-3"/>
          <w:sz w:val="20"/>
          <w:szCs w:val="20"/>
        </w:rPr>
        <w:t xml:space="preserve">deemed important. Issues addressed are freedom and </w:t>
      </w:r>
      <w:r>
        <w:rPr>
          <w:rFonts w:ascii="Garamond" w:hAnsi="Garamond" w:cs="Garamond"/>
          <w:spacing w:val="-5"/>
          <w:sz w:val="20"/>
          <w:szCs w:val="20"/>
        </w:rPr>
        <w:t xml:space="preserve">responsibility, isolation and relationships, meaning and </w:t>
      </w:r>
      <w:r>
        <w:rPr>
          <w:rFonts w:ascii="Garamond" w:hAnsi="Garamond" w:cs="Garamond"/>
          <w:spacing w:val="1"/>
          <w:sz w:val="20"/>
          <w:szCs w:val="20"/>
        </w:rPr>
        <w:t>meaninglessness, living and dying.</w:t>
      </w:r>
    </w:p>
    <w:p w:rsidR="00E71690" w:rsidRDefault="00E71690">
      <w:pPr>
        <w:spacing w:before="108"/>
        <w:ind w:left="720" w:right="216"/>
        <w:rPr>
          <w:rFonts w:ascii="Garamond" w:hAnsi="Garamond" w:cs="Garamond"/>
          <w:spacing w:val="-1"/>
          <w:sz w:val="20"/>
          <w:szCs w:val="20"/>
        </w:rPr>
      </w:pPr>
      <w:r>
        <w:rPr>
          <w:noProof/>
        </w:rPr>
        <w:pict>
          <v:shape id="_x0000_s1891" type="#_x0000_t202" style="position:absolute;left:0;text-align:left;margin-left:-100pt;margin-top:4.9pt;width:94.2pt;height:10.65pt;z-index:251954688;mso-wrap-edited:f;mso-wrap-distance-left:0;mso-wrap-distance-right:0" wrapcoords="-62 0 -62 21600 21662 21600 21662 0 -62 0" o:allowincell="f" stroked="f">
            <v:fill opacity="0"/>
            <v:textbox inset="0,0,0,0">
              <w:txbxContent>
                <w:p w:rsidR="00E71690" w:rsidRDefault="00E71690">
                  <w:pPr>
                    <w:spacing w:line="280" w:lineRule="auto"/>
                    <w:jc w:val="right"/>
                    <w:rPr>
                      <w:rFonts w:ascii="Arial" w:hAnsi="Arial" w:cs="Arial"/>
                      <w:i/>
                      <w:iCs/>
                      <w:spacing w:val="1"/>
                      <w:sz w:val="16"/>
                      <w:szCs w:val="16"/>
                    </w:rPr>
                  </w:pPr>
                  <w:r>
                    <w:rPr>
                      <w:rFonts w:ascii="Arial" w:hAnsi="Arial" w:cs="Arial"/>
                      <w:i/>
                      <w:iCs/>
                      <w:spacing w:val="1"/>
                      <w:sz w:val="16"/>
                      <w:szCs w:val="16"/>
                    </w:rPr>
                    <w:t>Person-centered therapy</w:t>
                  </w:r>
                </w:p>
              </w:txbxContent>
            </v:textbox>
            <w10:wrap type="square"/>
          </v:shape>
        </w:pict>
      </w:r>
      <w:r>
        <w:rPr>
          <w:noProof/>
        </w:rPr>
        <w:pict>
          <v:line id="_x0000_s1892" style="position:absolute;left:0;text-align:left;z-index:251955712;mso-wrap-distance-left:0;mso-wrap-distance-right:0" from="0,.2pt" to="239.75pt,.2pt" o:allowincell="f" strokecolor="#c2cb95" strokeweight=".25pt">
            <w10:wrap type="square"/>
          </v:line>
        </w:pict>
      </w:r>
      <w:r>
        <w:rPr>
          <w:rFonts w:ascii="Garamond" w:hAnsi="Garamond" w:cs="Garamond"/>
          <w:spacing w:val="2"/>
          <w:sz w:val="20"/>
          <w:szCs w:val="20"/>
        </w:rPr>
        <w:t xml:space="preserve">This approach uses few techniques but stresses the </w:t>
      </w:r>
      <w:r>
        <w:rPr>
          <w:rFonts w:ascii="Garamond" w:hAnsi="Garamond" w:cs="Garamond"/>
          <w:spacing w:val="-4"/>
          <w:sz w:val="20"/>
          <w:szCs w:val="20"/>
        </w:rPr>
        <w:t xml:space="preserve">attitudes of the therapist and a "way of being." Therapists </w:t>
      </w:r>
      <w:r>
        <w:rPr>
          <w:rFonts w:ascii="Garamond" w:hAnsi="Garamond" w:cs="Garamond"/>
          <w:spacing w:val="-1"/>
          <w:sz w:val="20"/>
          <w:szCs w:val="20"/>
        </w:rPr>
        <w:t>strive for active listening, reflection of feelings,</w:t>
      </w:r>
    </w:p>
    <w:p w:rsidR="00E71690" w:rsidRDefault="00E71690">
      <w:pPr>
        <w:ind w:left="720" w:right="216"/>
        <w:rPr>
          <w:rFonts w:ascii="Garamond" w:hAnsi="Garamond" w:cs="Garamond"/>
          <w:spacing w:val="-1"/>
          <w:sz w:val="20"/>
          <w:szCs w:val="20"/>
        </w:rPr>
      </w:pPr>
      <w:r>
        <w:rPr>
          <w:rFonts w:ascii="Garamond" w:hAnsi="Garamond" w:cs="Garamond"/>
          <w:spacing w:val="-2"/>
          <w:sz w:val="20"/>
          <w:szCs w:val="20"/>
        </w:rPr>
        <w:t xml:space="preserve">clarification, "being there" for the client, and focusing on </w:t>
      </w:r>
      <w:r>
        <w:rPr>
          <w:rFonts w:ascii="Garamond" w:hAnsi="Garamond" w:cs="Garamond"/>
          <w:spacing w:val="-3"/>
          <w:sz w:val="20"/>
          <w:szCs w:val="20"/>
        </w:rPr>
        <w:t xml:space="preserve">the moment-to-moment experiencing of the client. This </w:t>
      </w:r>
      <w:r>
        <w:rPr>
          <w:rFonts w:ascii="Garamond" w:hAnsi="Garamond" w:cs="Garamond"/>
          <w:spacing w:val="-1"/>
          <w:sz w:val="20"/>
          <w:szCs w:val="20"/>
        </w:rPr>
        <w:t>model does not include diagnostic testing, interpretation,</w:t>
      </w:r>
    </w:p>
    <w:p w:rsidR="00E71690" w:rsidRDefault="00E71690">
      <w:pPr>
        <w:spacing w:after="144"/>
        <w:ind w:left="720" w:right="720"/>
        <w:rPr>
          <w:rFonts w:ascii="Garamond" w:hAnsi="Garamond" w:cs="Garamond"/>
          <w:sz w:val="20"/>
          <w:szCs w:val="20"/>
        </w:rPr>
      </w:pPr>
      <w:r>
        <w:rPr>
          <w:rFonts w:ascii="Garamond" w:hAnsi="Garamond" w:cs="Garamond"/>
          <w:spacing w:val="-5"/>
          <w:sz w:val="20"/>
          <w:szCs w:val="20"/>
        </w:rPr>
        <w:t xml:space="preserve">taking a case history, or questioning or probing for </w:t>
      </w:r>
      <w:r>
        <w:rPr>
          <w:rFonts w:ascii="Garamond" w:hAnsi="Garamond" w:cs="Garamond"/>
          <w:sz w:val="20"/>
          <w:szCs w:val="20"/>
        </w:rPr>
        <w:t>information.</w:t>
      </w:r>
    </w:p>
    <w:p w:rsidR="00E71690" w:rsidRDefault="00E71690">
      <w:pPr>
        <w:widowControl/>
        <w:kinsoku/>
        <w:autoSpaceDE w:val="0"/>
        <w:autoSpaceDN w:val="0"/>
        <w:adjustRightInd w:val="0"/>
        <w:sectPr w:rsidR="00E71690">
          <w:headerReference w:type="even" r:id="rId2980"/>
          <w:headerReference w:type="default" r:id="rId2981"/>
          <w:footerReference w:type="even" r:id="rId2982"/>
          <w:footerReference w:type="default" r:id="rId2983"/>
          <w:type w:val="continuous"/>
          <w:pgSz w:w="12240" w:h="15840"/>
          <w:pgMar w:top="2420" w:right="1804" w:bottom="466" w:left="5056" w:header="0" w:footer="0" w:gutter="0"/>
          <w:cols w:space="720"/>
          <w:noEndnote/>
        </w:sectPr>
      </w:pPr>
    </w:p>
    <w:p w:rsidR="00E71690" w:rsidRDefault="00E71690">
      <w:pPr>
        <w:spacing w:before="124" w:line="20" w:lineRule="exact"/>
      </w:pPr>
      <w:r>
        <w:rPr>
          <w:noProof/>
        </w:rPr>
        <w:pict>
          <v:line id="_x0000_s1893" style="position:absolute;z-index:251956736;mso-wrap-distance-left:0;mso-wrap-distance-right:0" from="55.8pt,.2pt" to="366.05pt,.2pt" o:allowincell="f" strokecolor="#c2cb95" strokeweight=".25pt">
            <w10:wrap type="square"/>
          </v:line>
        </w:pict>
      </w:r>
    </w:p>
    <w:tbl>
      <w:tblPr>
        <w:tblW w:w="0" w:type="auto"/>
        <w:tblLayout w:type="fixed"/>
        <w:tblCellMar>
          <w:left w:w="0" w:type="dxa"/>
          <w:right w:w="0" w:type="dxa"/>
        </w:tblCellMar>
        <w:tblLook w:val="0000"/>
      </w:tblPr>
      <w:tblGrid>
        <w:gridCol w:w="1653"/>
        <w:gridCol w:w="5667"/>
      </w:tblGrid>
      <w:tr w:rsidR="00E71690" w:rsidRPr="00E71690">
        <w:tblPrEx>
          <w:tblCellMar>
            <w:top w:w="0" w:type="dxa"/>
            <w:left w:w="0" w:type="dxa"/>
            <w:bottom w:w="0" w:type="dxa"/>
            <w:right w:w="0" w:type="dxa"/>
          </w:tblCellMar>
        </w:tblPrEx>
        <w:trPr>
          <w:trHeight w:hRule="exact" w:val="1520"/>
        </w:trPr>
        <w:tc>
          <w:tcPr>
            <w:tcW w:w="1653" w:type="dxa"/>
            <w:tcBorders>
              <w:top w:val="nil"/>
              <w:left w:val="nil"/>
              <w:bottom w:val="nil"/>
              <w:right w:val="nil"/>
            </w:tcBorders>
          </w:tcPr>
          <w:p w:rsidR="00E71690" w:rsidRPr="00E71690" w:rsidRDefault="00E71690">
            <w:pPr>
              <w:ind w:left="45"/>
              <w:rPr>
                <w:rFonts w:ascii="Arial" w:hAnsi="Arial" w:cs="Arial"/>
                <w:i/>
                <w:iCs/>
                <w:spacing w:val="4"/>
                <w:sz w:val="16"/>
                <w:szCs w:val="16"/>
              </w:rPr>
            </w:pPr>
            <w:r w:rsidRPr="00E71690">
              <w:rPr>
                <w:rFonts w:ascii="Arial" w:hAnsi="Arial" w:cs="Arial"/>
                <w:i/>
                <w:iCs/>
                <w:spacing w:val="4"/>
                <w:sz w:val="16"/>
                <w:szCs w:val="16"/>
              </w:rPr>
              <w:t>Gestalt therapy</w:t>
            </w:r>
          </w:p>
        </w:tc>
        <w:tc>
          <w:tcPr>
            <w:tcW w:w="5667" w:type="dxa"/>
            <w:tcBorders>
              <w:top w:val="nil"/>
              <w:left w:val="nil"/>
              <w:bottom w:val="single" w:sz="4" w:space="0" w:color="BFC894"/>
              <w:right w:val="nil"/>
            </w:tcBorders>
          </w:tcPr>
          <w:p w:rsidR="00E71690" w:rsidRPr="00E71690" w:rsidRDefault="00E71690">
            <w:pPr>
              <w:ind w:left="1080" w:right="144"/>
              <w:rPr>
                <w:rFonts w:ascii="Garamond" w:hAnsi="Garamond" w:cs="Garamond"/>
                <w:spacing w:val="-1"/>
                <w:sz w:val="20"/>
                <w:szCs w:val="20"/>
              </w:rPr>
            </w:pPr>
            <w:r w:rsidRPr="00E71690">
              <w:rPr>
                <w:rFonts w:ascii="Garamond" w:hAnsi="Garamond" w:cs="Garamond"/>
                <w:sz w:val="20"/>
                <w:szCs w:val="20"/>
              </w:rPr>
              <w:t xml:space="preserve">A wide range of experiments are designed to intensify experiencing and to integrate conflicting feelings. </w:t>
            </w:r>
            <w:r w:rsidRPr="00E71690">
              <w:rPr>
                <w:rFonts w:ascii="Garamond" w:hAnsi="Garamond" w:cs="Garamond"/>
                <w:spacing w:val="-2"/>
                <w:sz w:val="20"/>
                <w:szCs w:val="20"/>
              </w:rPr>
              <w:t xml:space="preserve">Experiments are co-created by therapist and client through </w:t>
            </w:r>
            <w:r w:rsidRPr="00E71690">
              <w:rPr>
                <w:rFonts w:ascii="Garamond" w:hAnsi="Garamond" w:cs="Garamond"/>
                <w:spacing w:val="-4"/>
                <w:sz w:val="20"/>
                <w:szCs w:val="20"/>
              </w:rPr>
              <w:t xml:space="preserve">an I/Thou dialogue. Therapists have latitude to creatively </w:t>
            </w:r>
            <w:r w:rsidRPr="00E71690">
              <w:rPr>
                <w:rFonts w:ascii="Garamond" w:hAnsi="Garamond" w:cs="Garamond"/>
                <w:spacing w:val="3"/>
                <w:sz w:val="20"/>
                <w:szCs w:val="20"/>
              </w:rPr>
              <w:t xml:space="preserve">invent their own experiments. Formal diagnosis and </w:t>
            </w:r>
            <w:r w:rsidRPr="00E71690">
              <w:rPr>
                <w:rFonts w:ascii="Garamond" w:hAnsi="Garamond" w:cs="Garamond"/>
                <w:spacing w:val="-1"/>
                <w:sz w:val="20"/>
                <w:szCs w:val="20"/>
              </w:rPr>
              <w:t>testing are not a required part of therapy.</w:t>
            </w:r>
          </w:p>
        </w:tc>
      </w:tr>
      <w:tr w:rsidR="00E71690" w:rsidRPr="00E71690">
        <w:tblPrEx>
          <w:tblCellMar>
            <w:top w:w="0" w:type="dxa"/>
            <w:left w:w="0" w:type="dxa"/>
            <w:bottom w:w="0" w:type="dxa"/>
            <w:right w:w="0" w:type="dxa"/>
          </w:tblCellMar>
        </w:tblPrEx>
        <w:trPr>
          <w:trHeight w:hRule="exact" w:val="2655"/>
        </w:trPr>
        <w:tc>
          <w:tcPr>
            <w:tcW w:w="1653" w:type="dxa"/>
            <w:tcBorders>
              <w:top w:val="nil"/>
              <w:left w:val="nil"/>
              <w:bottom w:val="nil"/>
              <w:right w:val="nil"/>
            </w:tcBorders>
          </w:tcPr>
          <w:p w:rsidR="00E71690" w:rsidRPr="00E71690" w:rsidRDefault="00E71690">
            <w:pPr>
              <w:ind w:left="45"/>
              <w:rPr>
                <w:rFonts w:ascii="Arial" w:hAnsi="Arial" w:cs="Arial"/>
                <w:i/>
                <w:iCs/>
                <w:spacing w:val="4"/>
                <w:sz w:val="16"/>
                <w:szCs w:val="16"/>
              </w:rPr>
            </w:pPr>
            <w:r w:rsidRPr="00E71690">
              <w:rPr>
                <w:rFonts w:ascii="Arial" w:hAnsi="Arial" w:cs="Arial"/>
                <w:i/>
                <w:iCs/>
                <w:spacing w:val="4"/>
                <w:sz w:val="16"/>
                <w:szCs w:val="16"/>
              </w:rPr>
              <w:t>Behavior therapy</w:t>
            </w:r>
          </w:p>
        </w:tc>
        <w:tc>
          <w:tcPr>
            <w:tcW w:w="5667" w:type="dxa"/>
            <w:tcBorders>
              <w:top w:val="single" w:sz="4" w:space="0" w:color="BFC894"/>
              <w:left w:val="nil"/>
              <w:bottom w:val="single" w:sz="4" w:space="0" w:color="BFC894"/>
              <w:right w:val="nil"/>
            </w:tcBorders>
          </w:tcPr>
          <w:p w:rsidR="00E71690" w:rsidRPr="00E71690" w:rsidRDefault="00E71690">
            <w:pPr>
              <w:spacing w:before="108"/>
              <w:ind w:left="1080" w:right="144"/>
              <w:rPr>
                <w:rFonts w:ascii="Garamond" w:hAnsi="Garamond" w:cs="Garamond"/>
                <w:sz w:val="20"/>
                <w:szCs w:val="20"/>
              </w:rPr>
            </w:pPr>
            <w:r w:rsidRPr="00E71690">
              <w:rPr>
                <w:rFonts w:ascii="Garamond" w:hAnsi="Garamond" w:cs="Garamond"/>
                <w:spacing w:val="4"/>
                <w:sz w:val="20"/>
                <w:szCs w:val="20"/>
              </w:rPr>
              <w:t xml:space="preserve">The main techniques are reinforcement, shaping, </w:t>
            </w:r>
            <w:r w:rsidRPr="00E71690">
              <w:rPr>
                <w:rFonts w:ascii="Garamond" w:hAnsi="Garamond" w:cs="Garamond"/>
                <w:spacing w:val="-5"/>
                <w:sz w:val="20"/>
                <w:szCs w:val="20"/>
              </w:rPr>
              <w:t xml:space="preserve">modeling, systematic desensitization, relaxation methods, flooding, eye movement and desensitization reprocessing, </w:t>
            </w:r>
            <w:r w:rsidRPr="00E71690">
              <w:rPr>
                <w:rFonts w:ascii="Garamond" w:hAnsi="Garamond" w:cs="Garamond"/>
                <w:spacing w:val="-2"/>
                <w:sz w:val="20"/>
                <w:szCs w:val="20"/>
              </w:rPr>
              <w:t xml:space="preserve">cognitive restructuring, assertion and social skills training, </w:t>
            </w:r>
            <w:r w:rsidRPr="00E71690">
              <w:rPr>
                <w:rFonts w:ascii="Garamond" w:hAnsi="Garamond" w:cs="Garamond"/>
                <w:spacing w:val="-4"/>
                <w:sz w:val="20"/>
                <w:szCs w:val="20"/>
              </w:rPr>
              <w:t xml:space="preserve">self-management programs, mindfulness and acceptance </w:t>
            </w:r>
            <w:r w:rsidRPr="00E71690">
              <w:rPr>
                <w:rFonts w:ascii="Garamond" w:hAnsi="Garamond" w:cs="Garamond"/>
                <w:sz w:val="20"/>
                <w:szCs w:val="20"/>
              </w:rPr>
              <w:t xml:space="preserve">methods, behavioral rehearsal, coaching, and various </w:t>
            </w:r>
            <w:r w:rsidRPr="00E71690">
              <w:rPr>
                <w:rFonts w:ascii="Garamond" w:hAnsi="Garamond" w:cs="Garamond"/>
                <w:spacing w:val="1"/>
                <w:sz w:val="20"/>
                <w:szCs w:val="20"/>
              </w:rPr>
              <w:t xml:space="preserve">multimodal therapy techniques. Diagnosis or assessment </w:t>
            </w:r>
            <w:r w:rsidRPr="00E71690">
              <w:rPr>
                <w:rFonts w:ascii="Garamond" w:hAnsi="Garamond" w:cs="Garamond"/>
                <w:sz w:val="20"/>
                <w:szCs w:val="20"/>
              </w:rPr>
              <w:t xml:space="preserve">is done at the outset to determine a treatment plan. </w:t>
            </w:r>
            <w:r w:rsidRPr="00E71690">
              <w:rPr>
                <w:rFonts w:ascii="Garamond" w:hAnsi="Garamond" w:cs="Garamond"/>
                <w:spacing w:val="-3"/>
                <w:sz w:val="20"/>
                <w:szCs w:val="20"/>
              </w:rPr>
              <w:t xml:space="preserve">Questions concentrate on "what," "how," and "when" (but </w:t>
            </w:r>
            <w:r w:rsidRPr="00E71690">
              <w:rPr>
                <w:rFonts w:ascii="Garamond" w:hAnsi="Garamond" w:cs="Garamond"/>
                <w:spacing w:val="-6"/>
                <w:sz w:val="20"/>
                <w:szCs w:val="20"/>
              </w:rPr>
              <w:t xml:space="preserve">not "why"). Contracts and homework assignments are also </w:t>
            </w:r>
            <w:r w:rsidRPr="00E71690">
              <w:rPr>
                <w:rFonts w:ascii="Garamond" w:hAnsi="Garamond" w:cs="Garamond"/>
                <w:sz w:val="20"/>
                <w:szCs w:val="20"/>
              </w:rPr>
              <w:t>typically used.</w:t>
            </w:r>
          </w:p>
        </w:tc>
      </w:tr>
    </w:tbl>
    <w:p w:rsidR="00E71690" w:rsidRDefault="00E71690">
      <w:pPr>
        <w:spacing w:after="144" w:line="20" w:lineRule="exact"/>
      </w:pPr>
    </w:p>
    <w:p w:rsidR="00E71690" w:rsidRDefault="00E71690">
      <w:pPr>
        <w:widowControl/>
        <w:kinsoku/>
        <w:autoSpaceDE w:val="0"/>
        <w:autoSpaceDN w:val="0"/>
        <w:adjustRightInd w:val="0"/>
        <w:sectPr w:rsidR="00E71690">
          <w:headerReference w:type="even" r:id="rId2984"/>
          <w:headerReference w:type="default" r:id="rId2985"/>
          <w:footerReference w:type="even" r:id="rId2986"/>
          <w:footerReference w:type="default" r:id="rId2987"/>
          <w:type w:val="continuous"/>
          <w:pgSz w:w="12240" w:h="15840"/>
          <w:pgMar w:top="2420" w:right="1804" w:bottom="466" w:left="3056" w:header="0" w:footer="0" w:gutter="0"/>
          <w:cols w:space="720"/>
          <w:noEndnote/>
        </w:sectPr>
      </w:pPr>
    </w:p>
    <w:p w:rsidR="00E71690" w:rsidRDefault="00E71690">
      <w:pPr>
        <w:spacing w:before="124" w:line="20" w:lineRule="exact"/>
      </w:pPr>
      <w:r>
        <w:rPr>
          <w:noProof/>
        </w:rPr>
        <w:pict>
          <v:line id="_x0000_s1894" style="position:absolute;z-index:251957760;mso-wrap-distance-left:0;mso-wrap-distance-right:0" from="13.65pt,.45pt" to="376.6pt,.45pt" o:allowincell="f" strokecolor="#aabb83" strokeweight=".7pt">
            <w10:wrap type="square"/>
          </v:line>
        </w:pict>
      </w:r>
    </w:p>
    <w:tbl>
      <w:tblPr>
        <w:tblW w:w="0" w:type="auto"/>
        <w:tblLayout w:type="fixed"/>
        <w:tblCellMar>
          <w:left w:w="0" w:type="dxa"/>
          <w:right w:w="0" w:type="dxa"/>
        </w:tblCellMar>
        <w:tblLook w:val="0000"/>
      </w:tblPr>
      <w:tblGrid>
        <w:gridCol w:w="2637"/>
        <w:gridCol w:w="5283"/>
      </w:tblGrid>
      <w:tr w:rsidR="00E71690" w:rsidRPr="00E71690">
        <w:tblPrEx>
          <w:tblCellMar>
            <w:top w:w="0" w:type="dxa"/>
            <w:left w:w="0" w:type="dxa"/>
            <w:bottom w:w="0" w:type="dxa"/>
            <w:right w:w="0" w:type="dxa"/>
          </w:tblCellMar>
        </w:tblPrEx>
        <w:trPr>
          <w:trHeight w:hRule="exact" w:val="2772"/>
        </w:trPr>
        <w:tc>
          <w:tcPr>
            <w:tcW w:w="2637" w:type="dxa"/>
            <w:tcBorders>
              <w:top w:val="nil"/>
              <w:left w:val="nil"/>
              <w:bottom w:val="nil"/>
              <w:right w:val="nil"/>
            </w:tcBorders>
          </w:tcPr>
          <w:p w:rsidR="00E71690" w:rsidRPr="00E71690" w:rsidRDefault="00E71690">
            <w:pPr>
              <w:jc w:val="center"/>
              <w:rPr>
                <w:rFonts w:ascii="Arial" w:hAnsi="Arial" w:cs="Arial"/>
                <w:i/>
                <w:iCs/>
                <w:sz w:val="17"/>
                <w:szCs w:val="17"/>
              </w:rPr>
            </w:pPr>
            <w:r w:rsidRPr="00E71690">
              <w:rPr>
                <w:rFonts w:ascii="Arial" w:hAnsi="Arial" w:cs="Arial"/>
                <w:i/>
                <w:iCs/>
                <w:sz w:val="17"/>
                <w:szCs w:val="17"/>
              </w:rPr>
              <w:t>Cognitive behavior therapy</w:t>
            </w:r>
          </w:p>
        </w:tc>
        <w:tc>
          <w:tcPr>
            <w:tcW w:w="5283" w:type="dxa"/>
            <w:tcBorders>
              <w:top w:val="nil"/>
              <w:left w:val="nil"/>
              <w:bottom w:val="nil"/>
              <w:right w:val="nil"/>
            </w:tcBorders>
          </w:tcPr>
          <w:p w:rsidR="00E71690" w:rsidRPr="00E71690" w:rsidRDefault="00E71690">
            <w:pPr>
              <w:ind w:left="324" w:right="576"/>
              <w:rPr>
                <w:rFonts w:ascii="Garamond" w:hAnsi="Garamond" w:cs="Garamond"/>
                <w:sz w:val="20"/>
                <w:szCs w:val="20"/>
              </w:rPr>
            </w:pPr>
            <w:r w:rsidRPr="00E71690">
              <w:rPr>
                <w:rFonts w:ascii="Garamond" w:hAnsi="Garamond" w:cs="Garamond"/>
                <w:sz w:val="20"/>
                <w:szCs w:val="20"/>
              </w:rPr>
              <w:t xml:space="preserve">Therapists use a variety of cognitive, emotive, and </w:t>
            </w:r>
            <w:r w:rsidRPr="00E71690">
              <w:rPr>
                <w:rFonts w:ascii="Garamond" w:hAnsi="Garamond" w:cs="Garamond"/>
                <w:spacing w:val="-6"/>
                <w:sz w:val="20"/>
                <w:szCs w:val="20"/>
              </w:rPr>
              <w:t xml:space="preserve">behavioral techniques; diverse methods are tailored to suit </w:t>
            </w:r>
            <w:r w:rsidRPr="00E71690">
              <w:rPr>
                <w:rFonts w:ascii="Garamond" w:hAnsi="Garamond" w:cs="Garamond"/>
                <w:spacing w:val="-5"/>
                <w:sz w:val="20"/>
                <w:szCs w:val="20"/>
              </w:rPr>
              <w:t xml:space="preserve">individual clients. This is an active, directive, time-limited, </w:t>
            </w:r>
            <w:r w:rsidRPr="00E71690">
              <w:rPr>
                <w:rFonts w:ascii="Garamond" w:hAnsi="Garamond" w:cs="Garamond"/>
                <w:spacing w:val="-3"/>
                <w:sz w:val="20"/>
                <w:szCs w:val="20"/>
              </w:rPr>
              <w:t xml:space="preserve">present-centered, psychoeducational, structured therapy. Some techniques include engaging in Socratic dialogue, </w:t>
            </w:r>
            <w:r w:rsidRPr="00E71690">
              <w:rPr>
                <w:rFonts w:ascii="Garamond" w:hAnsi="Garamond" w:cs="Garamond"/>
                <w:spacing w:val="2"/>
                <w:sz w:val="20"/>
                <w:szCs w:val="20"/>
              </w:rPr>
              <w:t xml:space="preserve">collaborative empiricism, debating irrational beliefs, </w:t>
            </w:r>
            <w:r w:rsidRPr="00E71690">
              <w:rPr>
                <w:rFonts w:ascii="Garamond" w:hAnsi="Garamond" w:cs="Garamond"/>
                <w:spacing w:val="-2"/>
                <w:sz w:val="20"/>
                <w:szCs w:val="20"/>
              </w:rPr>
              <w:t xml:space="preserve">carrying out homework assignments, gathering data on </w:t>
            </w:r>
            <w:r w:rsidRPr="00E71690">
              <w:rPr>
                <w:rFonts w:ascii="Garamond" w:hAnsi="Garamond" w:cs="Garamond"/>
                <w:spacing w:val="-5"/>
                <w:sz w:val="20"/>
                <w:szCs w:val="20"/>
              </w:rPr>
              <w:t xml:space="preserve">assumptions one has made, keeping a record of activities, </w:t>
            </w:r>
            <w:r w:rsidRPr="00E71690">
              <w:rPr>
                <w:rFonts w:ascii="Garamond" w:hAnsi="Garamond" w:cs="Garamond"/>
                <w:spacing w:val="-2"/>
                <w:sz w:val="20"/>
                <w:szCs w:val="20"/>
              </w:rPr>
              <w:t xml:space="preserve">forming alternative interpretations, learning new coping </w:t>
            </w:r>
            <w:r w:rsidRPr="00E71690">
              <w:rPr>
                <w:rFonts w:ascii="Garamond" w:hAnsi="Garamond" w:cs="Garamond"/>
                <w:spacing w:val="3"/>
                <w:sz w:val="20"/>
                <w:szCs w:val="20"/>
              </w:rPr>
              <w:t xml:space="preserve">skills, changing one's language and thinking patterns, </w:t>
            </w:r>
            <w:r w:rsidRPr="00E71690">
              <w:rPr>
                <w:rFonts w:ascii="Garamond" w:hAnsi="Garamond" w:cs="Garamond"/>
                <w:sz w:val="20"/>
                <w:szCs w:val="20"/>
              </w:rPr>
              <w:t>role playing, imagery, confronting faulty beliefs, self-instructional training, and stress inoculation training.</w:t>
            </w:r>
          </w:p>
        </w:tc>
      </w:tr>
    </w:tbl>
    <w:p w:rsidR="00E71690" w:rsidRDefault="00E71690">
      <w:pPr>
        <w:spacing w:after="52" w:line="20" w:lineRule="exact"/>
      </w:pPr>
    </w:p>
    <w:p w:rsidR="00E71690" w:rsidRDefault="00E71690">
      <w:pPr>
        <w:tabs>
          <w:tab w:val="right" w:pos="6988"/>
        </w:tabs>
        <w:spacing w:before="108"/>
        <w:ind w:left="288"/>
        <w:rPr>
          <w:rFonts w:ascii="Garamond" w:hAnsi="Garamond" w:cs="Garamond"/>
          <w:spacing w:val="-4"/>
          <w:sz w:val="20"/>
          <w:szCs w:val="20"/>
        </w:rPr>
      </w:pPr>
      <w:r>
        <w:rPr>
          <w:noProof/>
        </w:rPr>
        <w:pict>
          <v:line id="_x0000_s1895" style="position:absolute;left:0;text-align:left;z-index:251958784;mso-wrap-distance-left:0;mso-wrap-distance-right:0" from="14.4pt,.3pt" to="377.05pt,.3pt" o:allowincell="f" strokecolor="#b2bc80" strokeweight=".5pt">
            <w10:wrap type="square"/>
          </v:line>
        </w:pict>
      </w:r>
      <w:r>
        <w:rPr>
          <w:rFonts w:ascii="Arial" w:hAnsi="Arial" w:cs="Arial"/>
          <w:i/>
          <w:iCs/>
          <w:spacing w:val="-6"/>
          <w:sz w:val="17"/>
          <w:szCs w:val="17"/>
        </w:rPr>
        <w:t>Reality therapy</w:t>
      </w:r>
      <w:r>
        <w:rPr>
          <w:rFonts w:ascii="Arial" w:hAnsi="Arial" w:cs="Arial"/>
          <w:i/>
          <w:iCs/>
          <w:spacing w:val="-6"/>
          <w:sz w:val="17"/>
          <w:szCs w:val="17"/>
        </w:rPr>
        <w:tab/>
      </w:r>
      <w:r>
        <w:rPr>
          <w:rFonts w:ascii="Garamond" w:hAnsi="Garamond" w:cs="Garamond"/>
          <w:spacing w:val="-4"/>
          <w:sz w:val="20"/>
          <w:szCs w:val="20"/>
        </w:rPr>
        <w:t>This is an active, directive, and didactic therapy. Skillful</w:t>
      </w:r>
    </w:p>
    <w:p w:rsidR="00E71690" w:rsidRDefault="00E71690">
      <w:pPr>
        <w:spacing w:after="144"/>
        <w:ind w:left="2952" w:right="576"/>
        <w:rPr>
          <w:rFonts w:ascii="Garamond" w:hAnsi="Garamond" w:cs="Garamond"/>
          <w:spacing w:val="-4"/>
          <w:sz w:val="20"/>
          <w:szCs w:val="20"/>
        </w:rPr>
      </w:pPr>
      <w:r>
        <w:rPr>
          <w:noProof/>
        </w:rPr>
        <w:pict>
          <v:shape id="_x0000_s1896" type="#_x0000_t202" style="position:absolute;left:0;text-align:left;margin-left:422.6pt;margin-top:3.35pt;width:15.85pt;height:129.8pt;z-index:251959808;mso-wrap-edited:f;mso-wrap-distance-left:0;mso-wrap-distance-right:0" wrapcoords="-62 0 -62 21600 21662 21600 21662 0 -62 0" o:allowincell="f" stroked="f">
            <v:fill opacity="0"/>
            <v:textbox inset="0,0,0,0">
              <w:txbxContent>
                <w:p w:rsidR="00E71690" w:rsidRDefault="00E71690">
                  <w:pPr>
                    <w:spacing w:line="194" w:lineRule="auto"/>
                    <w:rPr>
                      <w:rFonts w:ascii="Garamond" w:hAnsi="Garamond" w:cs="Garamond"/>
                      <w:sz w:val="20"/>
                      <w:szCs w:val="20"/>
                    </w:rPr>
                  </w:pPr>
                  <w:r>
                    <w:rPr>
                      <w:rFonts w:ascii="Garamond" w:hAnsi="Garamond" w:cs="Garamond"/>
                      <w:sz w:val="20"/>
                      <w:szCs w:val="20"/>
                    </w:rPr>
                    <w:t>485</w:t>
                  </w:r>
                </w:p>
                <w:p w:rsidR="00E71690" w:rsidRDefault="00E71690">
                  <w:pPr>
                    <w:spacing w:before="252" w:line="360" w:lineRule="auto"/>
                    <w:jc w:val="center"/>
                    <w:rPr>
                      <w:rFonts w:ascii="Arial" w:hAnsi="Arial" w:cs="Arial"/>
                      <w:w w:val="165"/>
                      <w:sz w:val="13"/>
                      <w:szCs w:val="13"/>
                    </w:rPr>
                  </w:pPr>
                  <w:r>
                    <w:rPr>
                      <w:rFonts w:ascii="Arial" w:hAnsi="Arial" w:cs="Arial"/>
                      <w:w w:val="150"/>
                      <w:sz w:val="14"/>
                      <w:szCs w:val="14"/>
                    </w:rPr>
                    <w:t>z</w:t>
                  </w:r>
                  <w:r>
                    <w:rPr>
                      <w:rFonts w:ascii="Arial" w:hAnsi="Arial" w:cs="Arial"/>
                      <w:w w:val="150"/>
                      <w:sz w:val="14"/>
                      <w:szCs w:val="14"/>
                    </w:rPr>
                    <w:br/>
                  </w:r>
                  <w:r>
                    <w:rPr>
                      <w:rFonts w:ascii="Arial" w:hAnsi="Arial" w:cs="Arial"/>
                      <w:w w:val="165"/>
                      <w:sz w:val="13"/>
                      <w:szCs w:val="13"/>
                    </w:rPr>
                    <w:t>z</w:t>
                  </w:r>
                </w:p>
                <w:p w:rsidR="00E71690" w:rsidRDefault="00E71690">
                  <w:pPr>
                    <w:spacing w:before="1512" w:after="36" w:line="213" w:lineRule="auto"/>
                    <w:jc w:val="center"/>
                    <w:rPr>
                      <w:rFonts w:ascii="Arial" w:hAnsi="Arial" w:cs="Arial"/>
                      <w:w w:val="185"/>
                      <w:sz w:val="13"/>
                      <w:szCs w:val="13"/>
                    </w:rPr>
                  </w:pPr>
                  <w:r>
                    <w:rPr>
                      <w:rFonts w:ascii="Arial" w:hAnsi="Arial" w:cs="Arial"/>
                      <w:w w:val="185"/>
                      <w:sz w:val="13"/>
                      <w:szCs w:val="13"/>
                    </w:rPr>
                    <w:t>n</w:t>
                  </w:r>
                </w:p>
              </w:txbxContent>
            </v:textbox>
            <w10:wrap type="square"/>
          </v:shape>
        </w:pict>
      </w:r>
      <w:r>
        <w:rPr>
          <w:rFonts w:ascii="Garamond" w:hAnsi="Garamond" w:cs="Garamond"/>
          <w:spacing w:val="-3"/>
          <w:sz w:val="20"/>
          <w:szCs w:val="20"/>
        </w:rPr>
        <w:t xml:space="preserve">questioning is a central technique used for the duration of </w:t>
      </w:r>
      <w:r>
        <w:rPr>
          <w:rFonts w:ascii="Garamond" w:hAnsi="Garamond" w:cs="Garamond"/>
          <w:spacing w:val="-6"/>
          <w:sz w:val="20"/>
          <w:szCs w:val="20"/>
        </w:rPr>
        <w:t xml:space="preserve">the therapy process. Various techniques may be used to get </w:t>
      </w:r>
      <w:r>
        <w:rPr>
          <w:rFonts w:ascii="Garamond" w:hAnsi="Garamond" w:cs="Garamond"/>
          <w:spacing w:val="-2"/>
          <w:sz w:val="20"/>
          <w:szCs w:val="20"/>
        </w:rPr>
        <w:t xml:space="preserve">clients to evaluate what they are presently doing to see if </w:t>
      </w:r>
      <w:r>
        <w:rPr>
          <w:rFonts w:ascii="Garamond" w:hAnsi="Garamond" w:cs="Garamond"/>
          <w:spacing w:val="-9"/>
          <w:sz w:val="20"/>
          <w:szCs w:val="20"/>
        </w:rPr>
        <w:t xml:space="preserve">they are willing to change. If clients decide that their present </w:t>
      </w:r>
      <w:r>
        <w:rPr>
          <w:rFonts w:ascii="Garamond" w:hAnsi="Garamond" w:cs="Garamond"/>
          <w:spacing w:val="-4"/>
          <w:sz w:val="20"/>
          <w:szCs w:val="20"/>
        </w:rPr>
        <w:t>behavior is not effective, they develop a specific plan for change and make a commitment to follow through.</w:t>
      </w:r>
    </w:p>
    <w:p w:rsidR="00E71690" w:rsidRDefault="00E71690">
      <w:pPr>
        <w:tabs>
          <w:tab w:val="right" w:pos="7017"/>
        </w:tabs>
        <w:spacing w:before="108"/>
        <w:ind w:left="288"/>
        <w:rPr>
          <w:rFonts w:ascii="Garamond" w:hAnsi="Garamond" w:cs="Garamond"/>
          <w:spacing w:val="-1"/>
          <w:sz w:val="20"/>
          <w:szCs w:val="20"/>
        </w:rPr>
      </w:pPr>
      <w:r>
        <w:rPr>
          <w:noProof/>
        </w:rPr>
        <w:pict>
          <v:line id="_x0000_s1897" style="position:absolute;left:0;text-align:left;z-index:251960832;mso-wrap-distance-left:0;mso-wrap-distance-right:0" from="229.9pt,.3pt" to="377.3pt,.3pt" o:allowincell="f" strokecolor="#b6c087" strokeweight=".5pt">
            <w10:wrap type="square"/>
          </v:line>
        </w:pict>
      </w:r>
      <w:r>
        <w:rPr>
          <w:noProof/>
        </w:rPr>
        <w:pict>
          <v:line id="_x0000_s1898" style="position:absolute;left:0;text-align:left;z-index:251961856;mso-wrap-distance-left:0;mso-wrap-distance-right:0" from="14.6pt,.8pt" to="189.15pt,.8pt" o:allowincell="f" strokecolor="#b9c28a" strokeweight=".5pt">
            <w10:wrap type="square"/>
          </v:line>
        </w:pict>
      </w:r>
      <w:r>
        <w:rPr>
          <w:rFonts w:ascii="Arial" w:hAnsi="Arial" w:cs="Arial"/>
          <w:i/>
          <w:iCs/>
          <w:spacing w:val="-6"/>
          <w:sz w:val="17"/>
          <w:szCs w:val="17"/>
        </w:rPr>
        <w:t>Feminist therapy</w:t>
      </w:r>
      <w:r>
        <w:rPr>
          <w:rFonts w:ascii="Arial" w:hAnsi="Arial" w:cs="Arial"/>
          <w:i/>
          <w:iCs/>
          <w:spacing w:val="-6"/>
          <w:sz w:val="17"/>
          <w:szCs w:val="17"/>
        </w:rPr>
        <w:tab/>
      </w:r>
      <w:r>
        <w:rPr>
          <w:rFonts w:ascii="Garamond" w:hAnsi="Garamond" w:cs="Garamond"/>
          <w:spacing w:val="-1"/>
          <w:sz w:val="20"/>
          <w:szCs w:val="20"/>
        </w:rPr>
        <w:t>Although techniques from traditional approaches are</w:t>
      </w:r>
    </w:p>
    <w:p w:rsidR="00E71690" w:rsidRDefault="00E71690">
      <w:pPr>
        <w:spacing w:after="108"/>
        <w:ind w:left="2952" w:right="432"/>
        <w:rPr>
          <w:rFonts w:ascii="Garamond" w:hAnsi="Garamond" w:cs="Garamond"/>
          <w:spacing w:val="-1"/>
          <w:sz w:val="20"/>
          <w:szCs w:val="20"/>
        </w:rPr>
      </w:pPr>
      <w:r>
        <w:rPr>
          <w:rFonts w:ascii="Garamond" w:hAnsi="Garamond" w:cs="Garamond"/>
          <w:spacing w:val="-3"/>
          <w:sz w:val="20"/>
          <w:szCs w:val="20"/>
        </w:rPr>
        <w:t>used, feminist practitioners tend to employ consciousness-</w:t>
      </w:r>
      <w:r>
        <w:rPr>
          <w:rFonts w:ascii="Garamond" w:hAnsi="Garamond" w:cs="Garamond"/>
          <w:spacing w:val="-1"/>
          <w:sz w:val="20"/>
          <w:szCs w:val="20"/>
        </w:rPr>
        <w:t xml:space="preserve">raising techniques aimed at helping clients recognize the </w:t>
      </w:r>
      <w:r>
        <w:rPr>
          <w:rFonts w:ascii="Garamond" w:hAnsi="Garamond" w:cs="Garamond"/>
          <w:sz w:val="20"/>
          <w:szCs w:val="20"/>
        </w:rPr>
        <w:t xml:space="preserve">impact of gender-role socialization on their lives. Other </w:t>
      </w:r>
      <w:r>
        <w:rPr>
          <w:rFonts w:ascii="Garamond" w:hAnsi="Garamond" w:cs="Garamond"/>
          <w:spacing w:val="2"/>
          <w:sz w:val="20"/>
          <w:szCs w:val="20"/>
        </w:rPr>
        <w:t xml:space="preserve">techniques frequently used include gender-role analysis </w:t>
      </w:r>
      <w:r>
        <w:rPr>
          <w:rFonts w:ascii="Garamond" w:hAnsi="Garamond" w:cs="Garamond"/>
          <w:sz w:val="20"/>
          <w:szCs w:val="20"/>
        </w:rPr>
        <w:t xml:space="preserve">and intervention, power analysis and intervention, </w:t>
      </w:r>
      <w:r>
        <w:rPr>
          <w:rFonts w:ascii="Garamond" w:hAnsi="Garamond" w:cs="Garamond"/>
          <w:spacing w:val="3"/>
          <w:sz w:val="20"/>
          <w:szCs w:val="20"/>
        </w:rPr>
        <w:t xml:space="preserve">demystifying therapy, bibliotherapy, journal writing, </w:t>
      </w:r>
      <w:r>
        <w:rPr>
          <w:rFonts w:ascii="Garamond" w:hAnsi="Garamond" w:cs="Garamond"/>
          <w:sz w:val="20"/>
          <w:szCs w:val="20"/>
        </w:rPr>
        <w:t xml:space="preserve">therapist self-disclosure, assertiveness training, reframing and relabeling, cognitive restructuring, identifying and </w:t>
      </w:r>
      <w:r>
        <w:rPr>
          <w:rFonts w:ascii="Garamond" w:hAnsi="Garamond" w:cs="Garamond"/>
          <w:spacing w:val="-3"/>
          <w:sz w:val="20"/>
          <w:szCs w:val="20"/>
        </w:rPr>
        <w:t xml:space="preserve">challenging untested beliefs, role playing, psychodramatic </w:t>
      </w:r>
      <w:r>
        <w:rPr>
          <w:rFonts w:ascii="Garamond" w:hAnsi="Garamond" w:cs="Garamond"/>
          <w:spacing w:val="-1"/>
          <w:sz w:val="20"/>
          <w:szCs w:val="20"/>
        </w:rPr>
        <w:t>methods, group work, and social action.</w:t>
      </w:r>
    </w:p>
    <w:p w:rsidR="00E71690" w:rsidRDefault="00E71690">
      <w:pPr>
        <w:spacing w:before="124" w:line="20" w:lineRule="exact"/>
      </w:pPr>
      <w:r>
        <w:rPr>
          <w:noProof/>
        </w:rPr>
        <w:pict>
          <v:line id="_x0000_s1899" style="position:absolute;z-index:251962880;mso-wrap-distance-left:0;mso-wrap-distance-right:0" from="15.1pt,.3pt" to="377.8pt,.3pt" o:allowincell="f" strokecolor="#b5bd88" strokeweight=".5pt">
            <w10:wrap type="square"/>
          </v:line>
        </w:pict>
      </w:r>
    </w:p>
    <w:tbl>
      <w:tblPr>
        <w:tblW w:w="0" w:type="auto"/>
        <w:tblLayout w:type="fixed"/>
        <w:tblCellMar>
          <w:left w:w="0" w:type="dxa"/>
          <w:right w:w="0" w:type="dxa"/>
        </w:tblCellMar>
        <w:tblLook w:val="0000"/>
      </w:tblPr>
      <w:tblGrid>
        <w:gridCol w:w="2553"/>
        <w:gridCol w:w="5367"/>
      </w:tblGrid>
      <w:tr w:rsidR="00E71690" w:rsidRPr="00E71690">
        <w:tblPrEx>
          <w:tblCellMar>
            <w:top w:w="0" w:type="dxa"/>
            <w:left w:w="0" w:type="dxa"/>
            <w:bottom w:w="0" w:type="dxa"/>
            <w:right w:w="0" w:type="dxa"/>
          </w:tblCellMar>
        </w:tblPrEx>
        <w:trPr>
          <w:trHeight w:hRule="exact" w:val="2733"/>
        </w:trPr>
        <w:tc>
          <w:tcPr>
            <w:tcW w:w="2553" w:type="dxa"/>
            <w:tcBorders>
              <w:top w:val="nil"/>
              <w:left w:val="nil"/>
              <w:bottom w:val="nil"/>
              <w:right w:val="nil"/>
            </w:tcBorders>
          </w:tcPr>
          <w:p w:rsidR="00E71690" w:rsidRPr="00E71690" w:rsidRDefault="00E71690">
            <w:pPr>
              <w:ind w:right="446"/>
              <w:jc w:val="right"/>
              <w:rPr>
                <w:rFonts w:ascii="Arial" w:hAnsi="Arial" w:cs="Arial"/>
                <w:i/>
                <w:iCs/>
                <w:sz w:val="17"/>
                <w:szCs w:val="17"/>
              </w:rPr>
            </w:pPr>
            <w:r w:rsidRPr="00E71690">
              <w:rPr>
                <w:rFonts w:ascii="Arial" w:hAnsi="Arial" w:cs="Arial"/>
                <w:i/>
                <w:iCs/>
                <w:sz w:val="17"/>
                <w:szCs w:val="17"/>
              </w:rPr>
              <w:t>Postmodern approaches</w:t>
            </w:r>
          </w:p>
        </w:tc>
        <w:tc>
          <w:tcPr>
            <w:tcW w:w="5367" w:type="dxa"/>
            <w:tcBorders>
              <w:top w:val="nil"/>
              <w:left w:val="nil"/>
              <w:bottom w:val="nil"/>
              <w:right w:val="nil"/>
            </w:tcBorders>
          </w:tcPr>
          <w:p w:rsidR="00E71690" w:rsidRPr="00E71690" w:rsidRDefault="00E71690">
            <w:pPr>
              <w:ind w:left="432" w:right="648"/>
              <w:rPr>
                <w:rFonts w:ascii="Garamond" w:hAnsi="Garamond" w:cs="Garamond"/>
                <w:sz w:val="20"/>
                <w:szCs w:val="20"/>
              </w:rPr>
            </w:pPr>
            <w:r w:rsidRPr="00E71690">
              <w:rPr>
                <w:rFonts w:ascii="Garamond" w:hAnsi="Garamond" w:cs="Garamond"/>
                <w:spacing w:val="-6"/>
                <w:sz w:val="20"/>
                <w:szCs w:val="20"/>
              </w:rPr>
              <w:t xml:space="preserve">In solution-focused therapy the main technique involves </w:t>
            </w:r>
            <w:r w:rsidRPr="00E71690">
              <w:rPr>
                <w:rFonts w:ascii="Garamond" w:hAnsi="Garamond" w:cs="Garamond"/>
                <w:spacing w:val="1"/>
                <w:sz w:val="20"/>
                <w:szCs w:val="20"/>
              </w:rPr>
              <w:t xml:space="preserve">change-talk, with emphasis on times in a client's life </w:t>
            </w:r>
            <w:r w:rsidRPr="00E71690">
              <w:rPr>
                <w:rFonts w:ascii="Garamond" w:hAnsi="Garamond" w:cs="Garamond"/>
                <w:spacing w:val="-6"/>
                <w:sz w:val="20"/>
                <w:szCs w:val="20"/>
              </w:rPr>
              <w:t xml:space="preserve">when the problem was not a problem. Other techniques </w:t>
            </w:r>
            <w:r w:rsidRPr="00E71690">
              <w:rPr>
                <w:rFonts w:ascii="Garamond" w:hAnsi="Garamond" w:cs="Garamond"/>
                <w:spacing w:val="5"/>
                <w:sz w:val="20"/>
                <w:szCs w:val="20"/>
              </w:rPr>
              <w:t xml:space="preserve">include creative use of questioning, the miracle </w:t>
            </w:r>
            <w:r w:rsidRPr="00E71690">
              <w:rPr>
                <w:rFonts w:ascii="Garamond" w:hAnsi="Garamond" w:cs="Garamond"/>
                <w:sz w:val="20"/>
                <w:szCs w:val="20"/>
              </w:rPr>
              <w:t>question, and scaling questions, which assist clients</w:t>
            </w:r>
          </w:p>
          <w:p w:rsidR="00E71690" w:rsidRPr="00E71690" w:rsidRDefault="00E71690">
            <w:pPr>
              <w:ind w:left="432"/>
              <w:rPr>
                <w:rFonts w:ascii="Garamond" w:hAnsi="Garamond" w:cs="Garamond"/>
                <w:spacing w:val="-1"/>
                <w:sz w:val="20"/>
                <w:szCs w:val="20"/>
              </w:rPr>
            </w:pPr>
            <w:r w:rsidRPr="00E71690">
              <w:rPr>
                <w:rFonts w:ascii="Garamond" w:hAnsi="Garamond" w:cs="Garamond"/>
                <w:spacing w:val="-1"/>
                <w:sz w:val="20"/>
                <w:szCs w:val="20"/>
              </w:rPr>
              <w:t>in developing alternative stories. In narrative therapy,</w:t>
            </w:r>
          </w:p>
          <w:p w:rsidR="00E71690" w:rsidRPr="00E71690" w:rsidRDefault="00E71690">
            <w:pPr>
              <w:ind w:left="432" w:right="504"/>
              <w:rPr>
                <w:rFonts w:ascii="Garamond" w:hAnsi="Garamond" w:cs="Garamond"/>
                <w:spacing w:val="-1"/>
                <w:sz w:val="20"/>
                <w:szCs w:val="20"/>
              </w:rPr>
            </w:pPr>
            <w:r w:rsidRPr="00E71690">
              <w:rPr>
                <w:rFonts w:ascii="Garamond" w:hAnsi="Garamond" w:cs="Garamond"/>
                <w:spacing w:val="-5"/>
                <w:sz w:val="20"/>
                <w:szCs w:val="20"/>
              </w:rPr>
              <w:t>specific techniques include listening to a client's problem-</w:t>
            </w:r>
            <w:r w:rsidRPr="00E71690">
              <w:rPr>
                <w:rFonts w:ascii="Garamond" w:hAnsi="Garamond" w:cs="Garamond"/>
                <w:spacing w:val="-1"/>
                <w:sz w:val="20"/>
                <w:szCs w:val="20"/>
              </w:rPr>
              <w:t xml:space="preserve">saturated story without getting stuck, externalizing and </w:t>
            </w:r>
            <w:r w:rsidRPr="00E71690">
              <w:rPr>
                <w:rFonts w:ascii="Garamond" w:hAnsi="Garamond" w:cs="Garamond"/>
                <w:sz w:val="20"/>
                <w:szCs w:val="20"/>
              </w:rPr>
              <w:t xml:space="preserve">naming the problem, externalizing conversations, and </w:t>
            </w:r>
            <w:r w:rsidRPr="00E71690">
              <w:rPr>
                <w:rFonts w:ascii="Garamond" w:hAnsi="Garamond" w:cs="Garamond"/>
                <w:spacing w:val="2"/>
                <w:sz w:val="20"/>
                <w:szCs w:val="20"/>
              </w:rPr>
              <w:t xml:space="preserve">discovering clues to competence. Narrative therapists </w:t>
            </w:r>
            <w:r w:rsidRPr="00E71690">
              <w:rPr>
                <w:rFonts w:ascii="Garamond" w:hAnsi="Garamond" w:cs="Garamond"/>
                <w:spacing w:val="-5"/>
                <w:sz w:val="20"/>
                <w:szCs w:val="20"/>
              </w:rPr>
              <w:t xml:space="preserve">often write letters to clients and assist them in finding an </w:t>
            </w:r>
            <w:r w:rsidRPr="00E71690">
              <w:rPr>
                <w:rFonts w:ascii="Garamond" w:hAnsi="Garamond" w:cs="Garamond"/>
                <w:spacing w:val="-1"/>
                <w:sz w:val="20"/>
                <w:szCs w:val="20"/>
              </w:rPr>
              <w:t>audience that will support their changes and new stories.</w:t>
            </w:r>
          </w:p>
        </w:tc>
      </w:tr>
    </w:tbl>
    <w:p w:rsidR="00E71690" w:rsidRDefault="00E71690">
      <w:pPr>
        <w:spacing w:after="88" w:line="20" w:lineRule="exact"/>
      </w:pPr>
    </w:p>
    <w:p w:rsidR="00E71690" w:rsidRDefault="00E71690">
      <w:pPr>
        <w:spacing w:before="124" w:line="20" w:lineRule="exact"/>
      </w:pPr>
      <w:r>
        <w:rPr>
          <w:noProof/>
        </w:rPr>
        <w:pict>
          <v:line id="_x0000_s1900" style="position:absolute;z-index:251963904;mso-wrap-distance-left:0;mso-wrap-distance-right:0" from="15.6pt,.3pt" to="378.25pt,.3pt" o:allowincell="f" strokecolor="#b6c08d" strokeweight=".5pt">
            <w10:wrap type="square"/>
          </v:line>
        </w:pict>
      </w:r>
      <w:r>
        <w:rPr>
          <w:noProof/>
        </w:rPr>
        <w:pict>
          <v:line id="_x0000_s1901" style="position:absolute;z-index:251964928;mso-wrap-distance-left:0;mso-wrap-distance-right:0" from="10.3pt,107.35pt" to="385.7pt,107.35pt" o:allowincell="f" strokecolor="#9fae51" strokeweight="1.7pt">
            <w10:wrap type="square"/>
          </v:line>
        </w:pict>
      </w:r>
    </w:p>
    <w:tbl>
      <w:tblPr>
        <w:tblW w:w="0" w:type="auto"/>
        <w:tblLayout w:type="fixed"/>
        <w:tblCellMar>
          <w:left w:w="0" w:type="dxa"/>
          <w:right w:w="0" w:type="dxa"/>
        </w:tblCellMar>
        <w:tblLook w:val="0000"/>
      </w:tblPr>
      <w:tblGrid>
        <w:gridCol w:w="2534"/>
        <w:gridCol w:w="5386"/>
      </w:tblGrid>
      <w:tr w:rsidR="00E71690" w:rsidRPr="00E71690">
        <w:tblPrEx>
          <w:tblCellMar>
            <w:top w:w="0" w:type="dxa"/>
            <w:left w:w="0" w:type="dxa"/>
            <w:bottom w:w="0" w:type="dxa"/>
            <w:right w:w="0" w:type="dxa"/>
          </w:tblCellMar>
        </w:tblPrEx>
        <w:trPr>
          <w:trHeight w:hRule="exact" w:val="1844"/>
        </w:trPr>
        <w:tc>
          <w:tcPr>
            <w:tcW w:w="2534" w:type="dxa"/>
            <w:tcBorders>
              <w:top w:val="nil"/>
              <w:left w:val="nil"/>
              <w:bottom w:val="nil"/>
              <w:right w:val="nil"/>
            </w:tcBorders>
          </w:tcPr>
          <w:p w:rsidR="00E71690" w:rsidRPr="00E71690" w:rsidRDefault="00E71690">
            <w:pPr>
              <w:ind w:right="475"/>
              <w:jc w:val="right"/>
              <w:rPr>
                <w:rFonts w:ascii="Arial" w:hAnsi="Arial" w:cs="Arial"/>
                <w:i/>
                <w:iCs/>
                <w:sz w:val="17"/>
                <w:szCs w:val="17"/>
              </w:rPr>
            </w:pPr>
            <w:r w:rsidRPr="00E71690">
              <w:rPr>
                <w:rFonts w:ascii="Arial" w:hAnsi="Arial" w:cs="Arial"/>
                <w:i/>
                <w:iCs/>
                <w:sz w:val="17"/>
                <w:szCs w:val="17"/>
              </w:rPr>
              <w:t>Family systems therapy</w:t>
            </w:r>
          </w:p>
        </w:tc>
        <w:tc>
          <w:tcPr>
            <w:tcW w:w="5386" w:type="dxa"/>
            <w:tcBorders>
              <w:top w:val="nil"/>
              <w:left w:val="nil"/>
              <w:bottom w:val="nil"/>
              <w:right w:val="nil"/>
            </w:tcBorders>
          </w:tcPr>
          <w:p w:rsidR="00E71690" w:rsidRPr="00E71690" w:rsidRDefault="00E71690">
            <w:pPr>
              <w:ind w:left="468" w:right="612"/>
              <w:rPr>
                <w:rFonts w:ascii="Garamond" w:hAnsi="Garamond" w:cs="Garamond"/>
                <w:spacing w:val="-4"/>
                <w:sz w:val="20"/>
                <w:szCs w:val="20"/>
              </w:rPr>
            </w:pPr>
            <w:r w:rsidRPr="00E71690">
              <w:rPr>
                <w:rFonts w:ascii="Garamond" w:hAnsi="Garamond" w:cs="Garamond"/>
                <w:spacing w:val="-6"/>
                <w:sz w:val="20"/>
                <w:szCs w:val="20"/>
              </w:rPr>
              <w:t xml:space="preserve">A variety of techniques may be used, depending on the </w:t>
            </w:r>
            <w:r w:rsidRPr="00E71690">
              <w:rPr>
                <w:rFonts w:ascii="Garamond" w:hAnsi="Garamond" w:cs="Garamond"/>
                <w:spacing w:val="-10"/>
                <w:sz w:val="20"/>
                <w:szCs w:val="20"/>
              </w:rPr>
              <w:t xml:space="preserve">particular theoretical orientation of the therapist. Techniques </w:t>
            </w:r>
            <w:r w:rsidRPr="00E71690">
              <w:rPr>
                <w:rFonts w:ascii="Garamond" w:hAnsi="Garamond" w:cs="Garamond"/>
                <w:spacing w:val="-6"/>
                <w:sz w:val="20"/>
                <w:szCs w:val="20"/>
              </w:rPr>
              <w:t xml:space="preserve">include genograms, teaching, asking questions, joining the </w:t>
            </w:r>
            <w:r w:rsidRPr="00E71690">
              <w:rPr>
                <w:rFonts w:ascii="Garamond" w:hAnsi="Garamond" w:cs="Garamond"/>
                <w:spacing w:val="-4"/>
                <w:sz w:val="20"/>
                <w:szCs w:val="20"/>
              </w:rPr>
              <w:t>family, tracking sequences, issuing directives, use of</w:t>
            </w:r>
          </w:p>
          <w:p w:rsidR="00E71690" w:rsidRPr="00E71690" w:rsidRDefault="00E71690">
            <w:pPr>
              <w:ind w:left="468" w:right="432"/>
              <w:rPr>
                <w:rFonts w:ascii="Garamond" w:hAnsi="Garamond" w:cs="Garamond"/>
                <w:spacing w:val="-6"/>
                <w:sz w:val="20"/>
                <w:szCs w:val="20"/>
              </w:rPr>
            </w:pPr>
            <w:r w:rsidRPr="00E71690">
              <w:rPr>
                <w:rFonts w:ascii="Garamond" w:hAnsi="Garamond" w:cs="Garamond"/>
                <w:spacing w:val="-9"/>
                <w:sz w:val="20"/>
                <w:szCs w:val="20"/>
              </w:rPr>
              <w:t xml:space="preserve">countertransference, family mapping, reframing, restructuring, </w:t>
            </w:r>
            <w:r w:rsidRPr="00E71690">
              <w:rPr>
                <w:rFonts w:ascii="Garamond" w:hAnsi="Garamond" w:cs="Garamond"/>
                <w:spacing w:val="-4"/>
                <w:sz w:val="20"/>
                <w:szCs w:val="20"/>
              </w:rPr>
              <w:t xml:space="preserve">enactments, and setting boundaries. Techniques may be </w:t>
            </w:r>
            <w:r w:rsidRPr="00E71690">
              <w:rPr>
                <w:rFonts w:ascii="Garamond" w:hAnsi="Garamond" w:cs="Garamond"/>
                <w:spacing w:val="-3"/>
                <w:sz w:val="20"/>
                <w:szCs w:val="20"/>
              </w:rPr>
              <w:t xml:space="preserve">experiential, cognitive, or behavioral in nature. Most are </w:t>
            </w:r>
            <w:r w:rsidRPr="00E71690">
              <w:rPr>
                <w:rFonts w:ascii="Garamond" w:hAnsi="Garamond" w:cs="Garamond"/>
                <w:spacing w:val="-6"/>
                <w:sz w:val="20"/>
                <w:szCs w:val="20"/>
              </w:rPr>
              <w:t>designed to bring about change in a short time.</w:t>
            </w:r>
          </w:p>
        </w:tc>
      </w:tr>
    </w:tbl>
    <w:p w:rsidR="00E71690" w:rsidRDefault="00E71690">
      <w:pPr>
        <w:widowControl/>
        <w:kinsoku/>
        <w:autoSpaceDE w:val="0"/>
        <w:autoSpaceDN w:val="0"/>
        <w:adjustRightInd w:val="0"/>
        <w:sectPr w:rsidR="00E71690">
          <w:headerReference w:type="even" r:id="rId2988"/>
          <w:headerReference w:type="default" r:id="rId2989"/>
          <w:footerReference w:type="even" r:id="rId2990"/>
          <w:footerReference w:type="default" r:id="rId2991"/>
          <w:pgSz w:w="12240" w:h="15840"/>
          <w:pgMar w:top="620" w:right="2684" w:bottom="2150" w:left="1576" w:header="0" w:footer="0" w:gutter="0"/>
          <w:cols w:space="720"/>
          <w:noEndnote/>
        </w:sectPr>
      </w:pPr>
    </w:p>
    <w:p w:rsidR="00E71690" w:rsidRDefault="00E71690">
      <w:pPr>
        <w:shd w:val="solid" w:color="96A54E" w:fill="auto"/>
        <w:spacing w:after="72"/>
        <w:ind w:left="633" w:right="202"/>
        <w:rPr>
          <w:rFonts w:ascii="Verdana" w:hAnsi="Verdana" w:cs="Verdana"/>
          <w:color w:val="FFFFFF"/>
          <w:spacing w:val="6"/>
          <w:sz w:val="18"/>
          <w:szCs w:val="18"/>
        </w:rPr>
      </w:pPr>
      <w:r>
        <w:rPr>
          <w:rFonts w:ascii="Arial Narrow" w:hAnsi="Arial Narrow" w:cs="Arial Narrow"/>
          <w:b/>
          <w:bCs/>
          <w:color w:val="46542C"/>
          <w:spacing w:val="16"/>
          <w:w w:val="105"/>
          <w:sz w:val="20"/>
          <w:szCs w:val="20"/>
        </w:rPr>
        <w:t>BLE</w:t>
      </w:r>
      <w:r>
        <w:rPr>
          <w:rFonts w:ascii="Arial" w:hAnsi="Arial" w:cs="Arial"/>
          <w:color w:val="46542C"/>
          <w:spacing w:val="6"/>
          <w:w w:val="115"/>
          <w:sz w:val="19"/>
          <w:szCs w:val="19"/>
        </w:rPr>
        <w:t>15.6</w:t>
      </w:r>
      <w:r>
        <w:rPr>
          <w:rFonts w:ascii="Verdana" w:hAnsi="Verdana" w:cs="Verdana"/>
          <w:color w:val="FFFFFF"/>
          <w:spacing w:val="6"/>
          <w:sz w:val="18"/>
          <w:szCs w:val="18"/>
        </w:rPr>
        <w:t xml:space="preserve"> Applications of the Approaches</w:t>
      </w:r>
    </w:p>
    <w:p w:rsidR="00E71690" w:rsidRDefault="00E71690">
      <w:pPr>
        <w:spacing w:before="88" w:line="20" w:lineRule="exact"/>
      </w:pPr>
      <w:r>
        <w:rPr>
          <w:noProof/>
        </w:rPr>
        <w:pict>
          <v:shape id="_x0000_s1902" type="#_x0000_t202" style="position:absolute;margin-left:154.9pt;margin-top:240.5pt;width:60.7pt;height:11.8pt;z-index:25196595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Garamond" w:hAnsi="Garamond" w:cs="Garamond"/>
                      <w:spacing w:val="-9"/>
                      <w:sz w:val="20"/>
                      <w:szCs w:val="20"/>
                    </w:rPr>
                  </w:pPr>
                  <w:r>
                    <w:rPr>
                      <w:rFonts w:ascii="Arial" w:hAnsi="Arial" w:cs="Arial"/>
                      <w:i/>
                      <w:iCs/>
                      <w:spacing w:val="-9"/>
                      <w:sz w:val="18"/>
                      <w:szCs w:val="18"/>
                    </w:rPr>
                    <w:t xml:space="preserve">Adlerian </w:t>
                  </w:r>
                  <w:r>
                    <w:rPr>
                      <w:rFonts w:ascii="Garamond" w:hAnsi="Garamond" w:cs="Garamond"/>
                      <w:spacing w:val="-9"/>
                      <w:sz w:val="20"/>
                      <w:szCs w:val="20"/>
                    </w:rPr>
                    <w:t>therapy</w:t>
                  </w:r>
                </w:p>
              </w:txbxContent>
            </v:textbox>
            <w10:wrap type="square" anchorx="page" anchory="page"/>
          </v:shape>
        </w:pict>
      </w:r>
      <w:r>
        <w:rPr>
          <w:noProof/>
        </w:rPr>
        <w:pict>
          <v:shape id="_x0000_s1903" type="#_x0000_t202" style="position:absolute;margin-left:155.35pt;margin-top:345.35pt;width:69.85pt;height:11.25pt;z-index:25196697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rPr>
                      <w:rFonts w:ascii="Arial" w:hAnsi="Arial" w:cs="Arial"/>
                      <w:i/>
                      <w:iCs/>
                      <w:spacing w:val="-7"/>
                      <w:sz w:val="18"/>
                      <w:szCs w:val="18"/>
                    </w:rPr>
                  </w:pPr>
                  <w:r>
                    <w:rPr>
                      <w:rFonts w:ascii="Arial" w:hAnsi="Arial" w:cs="Arial"/>
                      <w:i/>
                      <w:iCs/>
                      <w:spacing w:val="-7"/>
                      <w:sz w:val="18"/>
                      <w:szCs w:val="18"/>
                    </w:rPr>
                    <w:t>Existential therapy</w:t>
                  </w:r>
                </w:p>
              </w:txbxContent>
            </v:textbox>
            <w10:wrap type="square" anchorx="page" anchory="page"/>
          </v:shape>
        </w:pict>
      </w:r>
      <w:r>
        <w:rPr>
          <w:noProof/>
        </w:rPr>
        <w:pict>
          <v:shape id="_x0000_s1904" type="#_x0000_t202" style="position:absolute;margin-left:155.35pt;margin-top:450.95pt;width:92.15pt;height:9.15pt;z-index:25196800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25" w:lineRule="auto"/>
                    <w:rPr>
                      <w:rFonts w:ascii="Arial" w:hAnsi="Arial" w:cs="Arial"/>
                      <w:i/>
                      <w:iCs/>
                      <w:spacing w:val="-3"/>
                      <w:sz w:val="17"/>
                      <w:szCs w:val="17"/>
                    </w:rPr>
                  </w:pPr>
                  <w:r>
                    <w:rPr>
                      <w:rFonts w:ascii="Arial" w:hAnsi="Arial" w:cs="Arial"/>
                      <w:i/>
                      <w:iCs/>
                      <w:spacing w:val="-3"/>
                      <w:sz w:val="17"/>
                      <w:szCs w:val="17"/>
                    </w:rPr>
                    <w:t>Person-centered therapy</w:t>
                  </w:r>
                </w:p>
              </w:txbxContent>
            </v:textbox>
            <w10:wrap type="square" anchorx="page" anchory="page"/>
          </v:shape>
        </w:pict>
      </w:r>
      <w:r>
        <w:rPr>
          <w:noProof/>
        </w:rPr>
        <w:pict>
          <v:line id="_x0000_s1905" style="position:absolute;z-index:251969024;mso-wrap-distance-left:0;mso-wrap-distance-right:0" from="17.25pt,110.05pt" to="380.2pt,110.05pt" o:allowincell="f" strokecolor="#b5be8d" strokeweight=".5pt">
            <w10:wrap type="square"/>
          </v:line>
        </w:pict>
      </w:r>
    </w:p>
    <w:tbl>
      <w:tblPr>
        <w:tblW w:w="0" w:type="auto"/>
        <w:tblLayout w:type="fixed"/>
        <w:tblCellMar>
          <w:left w:w="0" w:type="dxa"/>
          <w:right w:w="0" w:type="dxa"/>
        </w:tblCellMar>
        <w:tblLook w:val="0000"/>
      </w:tblPr>
      <w:tblGrid>
        <w:gridCol w:w="2459"/>
        <w:gridCol w:w="5461"/>
      </w:tblGrid>
      <w:tr w:rsidR="00E71690" w:rsidRPr="00E71690">
        <w:tblPrEx>
          <w:tblCellMar>
            <w:top w:w="0" w:type="dxa"/>
            <w:left w:w="0" w:type="dxa"/>
            <w:bottom w:w="0" w:type="dxa"/>
            <w:right w:w="0" w:type="dxa"/>
          </w:tblCellMar>
        </w:tblPrEx>
        <w:trPr>
          <w:trHeight w:hRule="exact" w:val="1611"/>
        </w:trPr>
        <w:tc>
          <w:tcPr>
            <w:tcW w:w="2459" w:type="dxa"/>
            <w:tcBorders>
              <w:top w:val="nil"/>
              <w:left w:val="nil"/>
              <w:bottom w:val="nil"/>
              <w:right w:val="nil"/>
            </w:tcBorders>
          </w:tcPr>
          <w:p w:rsidR="00E71690" w:rsidRPr="00E71690" w:rsidRDefault="00E71690">
            <w:pPr>
              <w:jc w:val="center"/>
              <w:rPr>
                <w:rFonts w:ascii="Arial" w:hAnsi="Arial" w:cs="Arial"/>
                <w:i/>
                <w:iCs/>
                <w:spacing w:val="-4"/>
                <w:sz w:val="18"/>
                <w:szCs w:val="18"/>
              </w:rPr>
            </w:pPr>
            <w:r w:rsidRPr="00E71690">
              <w:rPr>
                <w:rFonts w:ascii="Arial" w:hAnsi="Arial" w:cs="Arial"/>
                <w:i/>
                <w:iCs/>
                <w:spacing w:val="-4"/>
                <w:sz w:val="18"/>
                <w:szCs w:val="18"/>
              </w:rPr>
              <w:t>Psychoanalytic therapy</w:t>
            </w:r>
          </w:p>
        </w:tc>
        <w:tc>
          <w:tcPr>
            <w:tcW w:w="5461" w:type="dxa"/>
            <w:tcBorders>
              <w:top w:val="nil"/>
              <w:left w:val="nil"/>
              <w:bottom w:val="nil"/>
              <w:right w:val="nil"/>
            </w:tcBorders>
          </w:tcPr>
          <w:p w:rsidR="00E71690" w:rsidRPr="00E71690" w:rsidRDefault="00E71690">
            <w:pPr>
              <w:ind w:left="360" w:right="540"/>
              <w:rPr>
                <w:rFonts w:ascii="Garamond" w:hAnsi="Garamond" w:cs="Garamond"/>
                <w:spacing w:val="-2"/>
                <w:sz w:val="20"/>
                <w:szCs w:val="20"/>
              </w:rPr>
            </w:pPr>
            <w:r w:rsidRPr="00E71690">
              <w:rPr>
                <w:rFonts w:ascii="Garamond" w:hAnsi="Garamond" w:cs="Garamond"/>
                <w:spacing w:val="-1"/>
                <w:sz w:val="20"/>
                <w:szCs w:val="20"/>
              </w:rPr>
              <w:t xml:space="preserve">Candidates for analytic therapy include professionals who </w:t>
            </w:r>
            <w:r w:rsidRPr="00E71690">
              <w:rPr>
                <w:rFonts w:ascii="Garamond" w:hAnsi="Garamond" w:cs="Garamond"/>
                <w:spacing w:val="-4"/>
                <w:sz w:val="20"/>
                <w:szCs w:val="20"/>
              </w:rPr>
              <w:t xml:space="preserve">want to become therapists, people who have had intensive </w:t>
            </w:r>
            <w:r w:rsidRPr="00E71690">
              <w:rPr>
                <w:rFonts w:ascii="Garamond" w:hAnsi="Garamond" w:cs="Garamond"/>
                <w:spacing w:val="-2"/>
                <w:sz w:val="20"/>
                <w:szCs w:val="20"/>
              </w:rPr>
              <w:t xml:space="preserve">therapy and want to go further, and those who are in </w:t>
            </w:r>
            <w:r w:rsidRPr="00E71690">
              <w:rPr>
                <w:rFonts w:ascii="Garamond" w:hAnsi="Garamond" w:cs="Garamond"/>
                <w:spacing w:val="-4"/>
                <w:sz w:val="20"/>
                <w:szCs w:val="20"/>
              </w:rPr>
              <w:t xml:space="preserve">psychological pain. Analytic therapy is not recommended for </w:t>
            </w:r>
            <w:r w:rsidRPr="00E71690">
              <w:rPr>
                <w:rFonts w:ascii="Garamond" w:hAnsi="Garamond" w:cs="Garamond"/>
                <w:spacing w:val="-3"/>
                <w:sz w:val="20"/>
                <w:szCs w:val="20"/>
              </w:rPr>
              <w:t xml:space="preserve">self-centered and impulsive individuals or for people with psychotic disorders. Techniques can be applied to individual </w:t>
            </w:r>
            <w:r w:rsidRPr="00E71690">
              <w:rPr>
                <w:rFonts w:ascii="Garamond" w:hAnsi="Garamond" w:cs="Garamond"/>
                <w:spacing w:val="-2"/>
                <w:sz w:val="20"/>
                <w:szCs w:val="20"/>
              </w:rPr>
              <w:t>and group therapy.</w:t>
            </w:r>
          </w:p>
        </w:tc>
      </w:tr>
    </w:tbl>
    <w:p w:rsidR="00E71690" w:rsidRDefault="00E71690">
      <w:pPr>
        <w:spacing w:after="268" w:line="20" w:lineRule="exact"/>
      </w:pPr>
    </w:p>
    <w:p w:rsidR="00E71690" w:rsidRDefault="00E71690">
      <w:pPr>
        <w:widowControl/>
        <w:kinsoku/>
        <w:autoSpaceDE w:val="0"/>
        <w:autoSpaceDN w:val="0"/>
        <w:adjustRightInd w:val="0"/>
        <w:sectPr w:rsidR="00E71690">
          <w:headerReference w:type="even" r:id="rId2992"/>
          <w:headerReference w:type="default" r:id="rId2993"/>
          <w:footerReference w:type="even" r:id="rId2994"/>
          <w:footerReference w:type="default" r:id="rId2995"/>
          <w:pgSz w:w="12240" w:h="15840"/>
          <w:pgMar w:top="2460" w:right="1522" w:bottom="324" w:left="2738" w:header="0" w:footer="0" w:gutter="0"/>
          <w:cols w:space="720"/>
          <w:noEndnote/>
        </w:sectPr>
      </w:pPr>
    </w:p>
    <w:p w:rsidR="00E71690" w:rsidRDefault="00E71690">
      <w:pPr>
        <w:ind w:left="432" w:right="576"/>
        <w:rPr>
          <w:rFonts w:ascii="Garamond" w:hAnsi="Garamond" w:cs="Garamond"/>
          <w:sz w:val="20"/>
          <w:szCs w:val="20"/>
        </w:rPr>
      </w:pPr>
      <w:r>
        <w:rPr>
          <w:rFonts w:ascii="Garamond" w:hAnsi="Garamond" w:cs="Garamond"/>
          <w:spacing w:val="-2"/>
          <w:sz w:val="20"/>
          <w:szCs w:val="20"/>
        </w:rPr>
        <w:t xml:space="preserve">Because the approach is based on a growth model, it is </w:t>
      </w:r>
      <w:r>
        <w:rPr>
          <w:rFonts w:ascii="Garamond" w:hAnsi="Garamond" w:cs="Garamond"/>
          <w:spacing w:val="-5"/>
          <w:sz w:val="20"/>
          <w:szCs w:val="20"/>
        </w:rPr>
        <w:t xml:space="preserve">applicable to such varied spheres of life as child guidance, </w:t>
      </w:r>
      <w:r>
        <w:rPr>
          <w:rFonts w:ascii="Garamond" w:hAnsi="Garamond" w:cs="Garamond"/>
          <w:spacing w:val="-2"/>
          <w:sz w:val="20"/>
          <w:szCs w:val="20"/>
        </w:rPr>
        <w:t xml:space="preserve">parent—child counseling, marital and family therapy, </w:t>
      </w:r>
      <w:r>
        <w:rPr>
          <w:rFonts w:ascii="Garamond" w:hAnsi="Garamond" w:cs="Garamond"/>
          <w:spacing w:val="-5"/>
          <w:sz w:val="20"/>
          <w:szCs w:val="20"/>
        </w:rPr>
        <w:t xml:space="preserve">individual counseling with all age groups, correctional and </w:t>
      </w:r>
      <w:r>
        <w:rPr>
          <w:rFonts w:ascii="Garamond" w:hAnsi="Garamond" w:cs="Garamond"/>
          <w:sz w:val="20"/>
          <w:szCs w:val="20"/>
        </w:rPr>
        <w:t>rehabilitation counseling, group counseling, substance</w:t>
      </w:r>
    </w:p>
    <w:p w:rsidR="00E71690" w:rsidRDefault="00E71690">
      <w:pPr>
        <w:spacing w:after="144"/>
        <w:ind w:left="432" w:right="216"/>
        <w:rPr>
          <w:rFonts w:ascii="Garamond" w:hAnsi="Garamond" w:cs="Garamond"/>
          <w:spacing w:val="-2"/>
          <w:sz w:val="20"/>
          <w:szCs w:val="20"/>
        </w:rPr>
      </w:pPr>
      <w:r>
        <w:rPr>
          <w:noProof/>
        </w:rPr>
        <w:pict>
          <v:shape id="_x0000_s1906" type="#_x0000_t202" style="position:absolute;left:0;text-align:left;margin-left:-162.4pt;margin-top:.1pt;width:16.35pt;height:96.2pt;z-index:-251346432;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1" w:lineRule="auto"/>
                    <w:rPr>
                      <w:rFonts w:ascii="Verdana" w:hAnsi="Verdana" w:cs="Verdana"/>
                      <w:spacing w:val="-7"/>
                      <w:w w:val="110"/>
                      <w:sz w:val="16"/>
                      <w:szCs w:val="16"/>
                    </w:rPr>
                  </w:pPr>
                  <w:r>
                    <w:rPr>
                      <w:rFonts w:ascii="Verdana" w:hAnsi="Verdana" w:cs="Verdana"/>
                      <w:spacing w:val="-7"/>
                      <w:w w:val="110"/>
                      <w:sz w:val="16"/>
                      <w:szCs w:val="16"/>
                    </w:rPr>
                    <w:t>486</w:t>
                  </w:r>
                </w:p>
                <w:p w:rsidR="00E71690" w:rsidRDefault="00E71690">
                  <w:pPr>
                    <w:spacing w:before="36" w:after="144" w:line="128" w:lineRule="exact"/>
                    <w:jc w:val="right"/>
                    <w:rPr>
                      <w:rFonts w:ascii="Verdana" w:hAnsi="Verdana" w:cs="Verdana"/>
                      <w:spacing w:val="7"/>
                      <w:sz w:val="14"/>
                      <w:szCs w:val="14"/>
                    </w:rPr>
                  </w:pPr>
                  <w:r>
                    <w:rPr>
                      <w:rFonts w:ascii="Verdana" w:hAnsi="Verdana" w:cs="Verdana"/>
                      <w:spacing w:val="7"/>
                      <w:sz w:val="14"/>
                      <w:szCs w:val="14"/>
                    </w:rPr>
                    <w:t>CHAPTER FIFTEEN</w:t>
                  </w:r>
                </w:p>
              </w:txbxContent>
            </v:textbox>
            <w10:wrap type="square"/>
          </v:shape>
        </w:pict>
      </w:r>
      <w:r>
        <w:rPr>
          <w:noProof/>
        </w:rPr>
        <w:pict>
          <v:line id="_x0000_s1907" style="position:absolute;left:0;text-align:left;z-index:251971072;mso-wrap-distance-left:0;mso-wrap-distance-right:0" from="-100.95pt,39.7pt" to="157.1pt,39.7pt" o:allowincell="f" strokecolor="#b5be89" strokeweight=".5pt">
            <w10:wrap type="square"/>
          </v:line>
        </w:pict>
      </w:r>
      <w:r>
        <w:rPr>
          <w:rFonts w:ascii="Garamond" w:hAnsi="Garamond" w:cs="Garamond"/>
          <w:sz w:val="20"/>
          <w:szCs w:val="20"/>
        </w:rPr>
        <w:t xml:space="preserve">abuse programs, and brief counseling. It is ideally suited to </w:t>
      </w:r>
      <w:r>
        <w:rPr>
          <w:rFonts w:ascii="Garamond" w:hAnsi="Garamond" w:cs="Garamond"/>
          <w:spacing w:val="-6"/>
          <w:sz w:val="20"/>
          <w:szCs w:val="20"/>
        </w:rPr>
        <w:t xml:space="preserve">preventive care and alleviating a broad range of conditions that </w:t>
      </w:r>
      <w:r>
        <w:rPr>
          <w:rFonts w:ascii="Garamond" w:hAnsi="Garamond" w:cs="Garamond"/>
          <w:spacing w:val="-2"/>
          <w:sz w:val="20"/>
          <w:szCs w:val="20"/>
        </w:rPr>
        <w:t>interfere with growth.</w:t>
      </w:r>
    </w:p>
    <w:p w:rsidR="00E71690" w:rsidRDefault="00E71690">
      <w:pPr>
        <w:spacing w:before="108"/>
        <w:ind w:left="432" w:right="360"/>
        <w:rPr>
          <w:rFonts w:ascii="Garamond" w:hAnsi="Garamond" w:cs="Garamond"/>
          <w:sz w:val="20"/>
          <w:szCs w:val="20"/>
        </w:rPr>
      </w:pPr>
      <w:r>
        <w:rPr>
          <w:noProof/>
        </w:rPr>
        <w:pict>
          <v:line id="_x0000_s1908" style="position:absolute;left:0;text-align:left;z-index:251972096;mso-wrap-distance-left:0;mso-wrap-distance-right:0" from="165pt,.2pt" to="262pt,.2pt" o:allowincell="f" strokecolor="#b9c28e" strokeweight=".25pt">
            <w10:wrap type="square"/>
          </v:line>
        </w:pict>
      </w:r>
      <w:r>
        <w:rPr>
          <w:rFonts w:ascii="Garamond" w:hAnsi="Garamond" w:cs="Garamond"/>
          <w:sz w:val="20"/>
          <w:szCs w:val="20"/>
        </w:rPr>
        <w:t xml:space="preserve">This approach is especially suited to people facing a </w:t>
      </w:r>
      <w:r>
        <w:rPr>
          <w:rFonts w:ascii="Garamond" w:hAnsi="Garamond" w:cs="Garamond"/>
          <w:spacing w:val="-5"/>
          <w:sz w:val="20"/>
          <w:szCs w:val="20"/>
        </w:rPr>
        <w:t xml:space="preserve">developmental crisis or a transition in life and for those with </w:t>
      </w:r>
      <w:r>
        <w:rPr>
          <w:rFonts w:ascii="Garamond" w:hAnsi="Garamond" w:cs="Garamond"/>
          <w:spacing w:val="-1"/>
          <w:sz w:val="20"/>
          <w:szCs w:val="20"/>
        </w:rPr>
        <w:t xml:space="preserve">existential concerns (making choices, dealing with freedom </w:t>
      </w:r>
      <w:r>
        <w:rPr>
          <w:rFonts w:ascii="Garamond" w:hAnsi="Garamond" w:cs="Garamond"/>
          <w:sz w:val="20"/>
          <w:szCs w:val="20"/>
        </w:rPr>
        <w:t>and responsibility, coping with guilt and anxiety, making</w:t>
      </w:r>
    </w:p>
    <w:p w:rsidR="00E71690" w:rsidRDefault="00E71690">
      <w:pPr>
        <w:spacing w:after="108"/>
        <w:ind w:left="432" w:right="216"/>
        <w:rPr>
          <w:rFonts w:ascii="Garamond" w:hAnsi="Garamond" w:cs="Garamond"/>
          <w:sz w:val="20"/>
          <w:szCs w:val="20"/>
        </w:rPr>
      </w:pPr>
      <w:r>
        <w:rPr>
          <w:rFonts w:ascii="Garamond" w:hAnsi="Garamond" w:cs="Garamond"/>
          <w:sz w:val="20"/>
          <w:szCs w:val="20"/>
        </w:rPr>
        <w:t xml:space="preserve">sense of life, and finding values) or those seeking personal </w:t>
      </w:r>
      <w:r>
        <w:rPr>
          <w:rFonts w:ascii="Garamond" w:hAnsi="Garamond" w:cs="Garamond"/>
          <w:spacing w:val="-2"/>
          <w:sz w:val="20"/>
          <w:szCs w:val="20"/>
        </w:rPr>
        <w:t xml:space="preserve">enhancement. The approach can be applied to both individual </w:t>
      </w:r>
      <w:r>
        <w:rPr>
          <w:rFonts w:ascii="Garamond" w:hAnsi="Garamond" w:cs="Garamond"/>
          <w:spacing w:val="3"/>
          <w:sz w:val="20"/>
          <w:szCs w:val="20"/>
        </w:rPr>
        <w:t xml:space="preserve">and group counseling, and to couples and family therapy, </w:t>
      </w:r>
      <w:r>
        <w:rPr>
          <w:rFonts w:ascii="Garamond" w:hAnsi="Garamond" w:cs="Garamond"/>
          <w:sz w:val="20"/>
          <w:szCs w:val="20"/>
        </w:rPr>
        <w:t>crisis intervention, and community mental health work.</w:t>
      </w:r>
    </w:p>
    <w:p w:rsidR="00E71690" w:rsidRDefault="00E71690">
      <w:pPr>
        <w:spacing w:before="108"/>
        <w:ind w:left="432" w:right="504"/>
        <w:rPr>
          <w:rFonts w:ascii="Garamond" w:hAnsi="Garamond" w:cs="Garamond"/>
          <w:sz w:val="20"/>
          <w:szCs w:val="20"/>
        </w:rPr>
      </w:pPr>
      <w:r>
        <w:rPr>
          <w:noProof/>
        </w:rPr>
        <w:pict>
          <v:line id="_x0000_s1909" style="position:absolute;left:0;text-align:left;z-index:251973120;mso-wrap-distance-left:0;mso-wrap-distance-right:0" from="9.45pt,.3pt" to="262pt,.3pt" o:allowincell="f" strokecolor="#b6bf8d" strokeweight=".5pt">
            <w10:wrap type="square"/>
          </v:line>
        </w:pict>
      </w:r>
      <w:r>
        <w:rPr>
          <w:rFonts w:ascii="Garamond" w:hAnsi="Garamond" w:cs="Garamond"/>
          <w:sz w:val="20"/>
          <w:szCs w:val="20"/>
        </w:rPr>
        <w:t>Has wide applicability to individual and group counseling. It is especially well suited for the initial phases of crisis</w:t>
      </w:r>
    </w:p>
    <w:p w:rsidR="00E71690" w:rsidRDefault="00E71690">
      <w:pPr>
        <w:ind w:left="432" w:right="288"/>
        <w:rPr>
          <w:rFonts w:ascii="Garamond" w:hAnsi="Garamond" w:cs="Garamond"/>
          <w:spacing w:val="-2"/>
          <w:sz w:val="20"/>
          <w:szCs w:val="20"/>
        </w:rPr>
      </w:pPr>
      <w:r>
        <w:rPr>
          <w:rFonts w:ascii="Garamond" w:hAnsi="Garamond" w:cs="Garamond"/>
          <w:spacing w:val="-2"/>
          <w:sz w:val="20"/>
          <w:szCs w:val="20"/>
        </w:rPr>
        <w:t xml:space="preserve">intervention work. Its principles have been applied to couples </w:t>
      </w:r>
      <w:r>
        <w:rPr>
          <w:rFonts w:ascii="Garamond" w:hAnsi="Garamond" w:cs="Garamond"/>
          <w:spacing w:val="2"/>
          <w:sz w:val="20"/>
          <w:szCs w:val="20"/>
        </w:rPr>
        <w:t xml:space="preserve">and family therapy, community programs, administration </w:t>
      </w:r>
      <w:r>
        <w:rPr>
          <w:rFonts w:ascii="Garamond" w:hAnsi="Garamond" w:cs="Garamond"/>
          <w:spacing w:val="5"/>
          <w:sz w:val="20"/>
          <w:szCs w:val="20"/>
        </w:rPr>
        <w:t xml:space="preserve">and management, and human relations training. </w:t>
      </w:r>
      <w:r>
        <w:rPr>
          <w:rFonts w:ascii="Bookman Old Style" w:hAnsi="Bookman Old Style" w:cs="Bookman Old Style"/>
          <w:spacing w:val="5"/>
          <w:sz w:val="16"/>
          <w:szCs w:val="16"/>
        </w:rPr>
        <w:t xml:space="preserve">It </w:t>
      </w:r>
      <w:r>
        <w:rPr>
          <w:rFonts w:ascii="Garamond" w:hAnsi="Garamond" w:cs="Garamond"/>
          <w:spacing w:val="5"/>
          <w:sz w:val="20"/>
          <w:szCs w:val="20"/>
        </w:rPr>
        <w:t xml:space="preserve">is a </w:t>
      </w:r>
      <w:r>
        <w:rPr>
          <w:rFonts w:ascii="Garamond" w:hAnsi="Garamond" w:cs="Garamond"/>
          <w:spacing w:val="-2"/>
          <w:sz w:val="20"/>
          <w:szCs w:val="20"/>
        </w:rPr>
        <w:t>useful approach for teaching, parent—child relations, and</w:t>
      </w:r>
    </w:p>
    <w:p w:rsidR="00E71690" w:rsidRDefault="00E71690">
      <w:pPr>
        <w:spacing w:after="108"/>
        <w:ind w:left="432" w:right="792"/>
        <w:rPr>
          <w:rFonts w:ascii="Garamond" w:hAnsi="Garamond" w:cs="Garamond"/>
          <w:sz w:val="20"/>
          <w:szCs w:val="20"/>
        </w:rPr>
      </w:pPr>
      <w:r>
        <w:rPr>
          <w:rFonts w:ascii="Garamond" w:hAnsi="Garamond" w:cs="Garamond"/>
          <w:spacing w:val="-7"/>
          <w:sz w:val="20"/>
          <w:szCs w:val="20"/>
        </w:rPr>
        <w:t xml:space="preserve">for working with groups of people from diverse cultural </w:t>
      </w:r>
      <w:r>
        <w:rPr>
          <w:rFonts w:ascii="Garamond" w:hAnsi="Garamond" w:cs="Garamond"/>
          <w:sz w:val="20"/>
          <w:szCs w:val="20"/>
        </w:rPr>
        <w:t>backgrounds.</w:t>
      </w:r>
    </w:p>
    <w:p w:rsidR="00E71690" w:rsidRDefault="00E71690">
      <w:pPr>
        <w:widowControl/>
        <w:kinsoku/>
        <w:autoSpaceDE w:val="0"/>
        <w:autoSpaceDN w:val="0"/>
        <w:adjustRightInd w:val="0"/>
        <w:sectPr w:rsidR="00E71690">
          <w:headerReference w:type="even" r:id="rId2996"/>
          <w:headerReference w:type="default" r:id="rId2997"/>
          <w:footerReference w:type="even" r:id="rId2998"/>
          <w:footerReference w:type="default" r:id="rId2999"/>
          <w:type w:val="continuous"/>
          <w:pgSz w:w="12240" w:h="15840"/>
          <w:pgMar w:top="2460" w:right="1649" w:bottom="324" w:left="5102" w:header="0" w:footer="0" w:gutter="0"/>
          <w:cols w:space="720"/>
          <w:noEndnote/>
        </w:sectPr>
      </w:pPr>
    </w:p>
    <w:p w:rsidR="00E71690" w:rsidRDefault="00E71690">
      <w:pPr>
        <w:spacing w:before="124" w:line="20" w:lineRule="exact"/>
        <w:ind w:right="288"/>
      </w:pPr>
      <w:r>
        <w:rPr>
          <w:noProof/>
        </w:rPr>
        <w:pict>
          <v:line id="_x0000_s1910" style="position:absolute;z-index:251974144;mso-wrap-distance-left:0;mso-wrap-distance-right:0" from="89.75pt,.3pt" to="363.4pt,.3pt" o:allowincell="f" strokecolor="#b7c08d" strokeweight=".5pt">
            <w10:wrap type="square"/>
          </v:line>
        </w:pict>
      </w:r>
    </w:p>
    <w:tbl>
      <w:tblPr>
        <w:tblW w:w="0" w:type="auto"/>
        <w:tblLayout w:type="fixed"/>
        <w:tblCellMar>
          <w:left w:w="0" w:type="dxa"/>
          <w:right w:w="0" w:type="dxa"/>
        </w:tblCellMar>
        <w:tblLook w:val="0000"/>
      </w:tblPr>
      <w:tblGrid>
        <w:gridCol w:w="1708"/>
        <w:gridCol w:w="5924"/>
      </w:tblGrid>
      <w:tr w:rsidR="00E71690" w:rsidRPr="00E71690">
        <w:tblPrEx>
          <w:tblCellMar>
            <w:top w:w="0" w:type="dxa"/>
            <w:left w:w="0" w:type="dxa"/>
            <w:bottom w:w="0" w:type="dxa"/>
            <w:right w:w="0" w:type="dxa"/>
          </w:tblCellMar>
        </w:tblPrEx>
        <w:trPr>
          <w:trHeight w:hRule="exact" w:val="1964"/>
        </w:trPr>
        <w:tc>
          <w:tcPr>
            <w:tcW w:w="1708" w:type="dxa"/>
            <w:tcBorders>
              <w:top w:val="nil"/>
              <w:left w:val="nil"/>
              <w:bottom w:val="nil"/>
              <w:right w:val="nil"/>
            </w:tcBorders>
          </w:tcPr>
          <w:p w:rsidR="00E71690" w:rsidRPr="00E71690" w:rsidRDefault="00E71690">
            <w:pPr>
              <w:ind w:right="182"/>
              <w:jc w:val="right"/>
              <w:rPr>
                <w:rFonts w:ascii="Arial" w:hAnsi="Arial" w:cs="Arial"/>
                <w:i/>
                <w:iCs/>
                <w:sz w:val="17"/>
                <w:szCs w:val="17"/>
              </w:rPr>
            </w:pPr>
            <w:r w:rsidRPr="00E71690">
              <w:rPr>
                <w:rFonts w:ascii="Arial" w:hAnsi="Arial" w:cs="Arial"/>
                <w:i/>
                <w:iCs/>
                <w:sz w:val="17"/>
                <w:szCs w:val="17"/>
              </w:rPr>
              <w:t>Gestalt therapy</w:t>
            </w:r>
          </w:p>
        </w:tc>
        <w:tc>
          <w:tcPr>
            <w:tcW w:w="5924" w:type="dxa"/>
            <w:tcBorders>
              <w:top w:val="nil"/>
              <w:left w:val="nil"/>
              <w:bottom w:val="single" w:sz="2" w:space="0" w:color="B6BF8D"/>
              <w:right w:val="nil"/>
            </w:tcBorders>
          </w:tcPr>
          <w:p w:rsidR="00E71690" w:rsidRPr="00E71690" w:rsidRDefault="00E71690">
            <w:pPr>
              <w:ind w:left="1080" w:right="180"/>
              <w:rPr>
                <w:rFonts w:ascii="Garamond" w:hAnsi="Garamond" w:cs="Garamond"/>
                <w:spacing w:val="-2"/>
                <w:sz w:val="20"/>
                <w:szCs w:val="20"/>
              </w:rPr>
            </w:pPr>
            <w:r w:rsidRPr="00E71690">
              <w:rPr>
                <w:rFonts w:ascii="Garamond" w:hAnsi="Garamond" w:cs="Garamond"/>
                <w:spacing w:val="-4"/>
                <w:sz w:val="20"/>
                <w:szCs w:val="20"/>
              </w:rPr>
              <w:t xml:space="preserve">Addresses a wide range of problems and populations: crisis </w:t>
            </w:r>
            <w:r w:rsidRPr="00E71690">
              <w:rPr>
                <w:rFonts w:ascii="Garamond" w:hAnsi="Garamond" w:cs="Garamond"/>
                <w:spacing w:val="-6"/>
                <w:sz w:val="20"/>
                <w:szCs w:val="20"/>
              </w:rPr>
              <w:t xml:space="preserve">intervention, treatment of a range of psychosomatic disorders, </w:t>
            </w:r>
            <w:r w:rsidRPr="00E71690">
              <w:rPr>
                <w:rFonts w:ascii="Garamond" w:hAnsi="Garamond" w:cs="Garamond"/>
                <w:spacing w:val="1"/>
                <w:sz w:val="20"/>
                <w:szCs w:val="20"/>
              </w:rPr>
              <w:t xml:space="preserve">couples and family therapy, awareness training of mental </w:t>
            </w:r>
            <w:r w:rsidRPr="00E71690">
              <w:rPr>
                <w:rFonts w:ascii="Garamond" w:hAnsi="Garamond" w:cs="Garamond"/>
                <w:sz w:val="20"/>
                <w:szCs w:val="20"/>
              </w:rPr>
              <w:t xml:space="preserve">health professionals, behavior problems in children, and </w:t>
            </w:r>
            <w:r w:rsidRPr="00E71690">
              <w:rPr>
                <w:rFonts w:ascii="Garamond" w:hAnsi="Garamond" w:cs="Garamond"/>
                <w:spacing w:val="-3"/>
                <w:sz w:val="20"/>
                <w:szCs w:val="20"/>
              </w:rPr>
              <w:t xml:space="preserve">teaching and learning. It is well suited to both individual and </w:t>
            </w:r>
            <w:r w:rsidRPr="00E71690">
              <w:rPr>
                <w:rFonts w:ascii="Garamond" w:hAnsi="Garamond" w:cs="Garamond"/>
                <w:spacing w:val="-2"/>
                <w:sz w:val="20"/>
                <w:szCs w:val="20"/>
              </w:rPr>
              <w:t xml:space="preserve">group counseling. The methods are powerful catalysts for </w:t>
            </w:r>
            <w:r w:rsidRPr="00E71690">
              <w:rPr>
                <w:rFonts w:ascii="Garamond" w:hAnsi="Garamond" w:cs="Garamond"/>
                <w:spacing w:val="-5"/>
                <w:sz w:val="20"/>
                <w:szCs w:val="20"/>
              </w:rPr>
              <w:t xml:space="preserve">opening up feelings and getting clients into contact with their </w:t>
            </w:r>
            <w:r w:rsidRPr="00E71690">
              <w:rPr>
                <w:rFonts w:ascii="Garamond" w:hAnsi="Garamond" w:cs="Garamond"/>
                <w:spacing w:val="-2"/>
                <w:sz w:val="20"/>
                <w:szCs w:val="20"/>
              </w:rPr>
              <w:t>present-centered experience.</w:t>
            </w:r>
          </w:p>
        </w:tc>
      </w:tr>
      <w:tr w:rsidR="00E71690" w:rsidRPr="00E71690">
        <w:tblPrEx>
          <w:tblCellMar>
            <w:top w:w="0" w:type="dxa"/>
            <w:left w:w="0" w:type="dxa"/>
            <w:bottom w:w="0" w:type="dxa"/>
            <w:right w:w="0" w:type="dxa"/>
          </w:tblCellMar>
        </w:tblPrEx>
        <w:trPr>
          <w:trHeight w:hRule="exact" w:val="36"/>
        </w:trPr>
        <w:tc>
          <w:tcPr>
            <w:tcW w:w="1708" w:type="dxa"/>
            <w:tcBorders>
              <w:top w:val="nil"/>
              <w:left w:val="nil"/>
              <w:bottom w:val="nil"/>
              <w:right w:val="nil"/>
            </w:tcBorders>
          </w:tcPr>
          <w:p w:rsidR="00E71690" w:rsidRPr="00E71690" w:rsidRDefault="00E71690">
            <w:pPr>
              <w:rPr>
                <w:rFonts w:ascii="Garamond" w:hAnsi="Garamond" w:cs="Garamond"/>
                <w:spacing w:val="-4"/>
                <w:sz w:val="20"/>
                <w:szCs w:val="20"/>
              </w:rPr>
            </w:pPr>
          </w:p>
        </w:tc>
        <w:tc>
          <w:tcPr>
            <w:tcW w:w="5924" w:type="dxa"/>
            <w:tcBorders>
              <w:top w:val="single" w:sz="2" w:space="0" w:color="B6BF8D"/>
              <w:left w:val="nil"/>
              <w:bottom w:val="nil"/>
              <w:right w:val="nil"/>
            </w:tcBorders>
          </w:tcPr>
          <w:p w:rsidR="00E71690" w:rsidRPr="00E71690" w:rsidRDefault="00E71690">
            <w:pPr>
              <w:rPr>
                <w:rFonts w:ascii="Garamond" w:hAnsi="Garamond" w:cs="Garamond"/>
                <w:spacing w:val="-4"/>
                <w:sz w:val="20"/>
                <w:szCs w:val="20"/>
              </w:rPr>
            </w:pPr>
          </w:p>
        </w:tc>
      </w:tr>
    </w:tbl>
    <w:p w:rsidR="00E71690" w:rsidRDefault="00E71690">
      <w:pPr>
        <w:spacing w:after="88" w:line="20" w:lineRule="exact"/>
        <w:ind w:right="288"/>
      </w:pPr>
    </w:p>
    <w:tbl>
      <w:tblPr>
        <w:tblW w:w="0" w:type="auto"/>
        <w:tblLayout w:type="fixed"/>
        <w:tblCellMar>
          <w:left w:w="0" w:type="dxa"/>
          <w:right w:w="0" w:type="dxa"/>
        </w:tblCellMar>
        <w:tblLook w:val="0000"/>
      </w:tblPr>
      <w:tblGrid>
        <w:gridCol w:w="2224"/>
        <w:gridCol w:w="5696"/>
      </w:tblGrid>
      <w:tr w:rsidR="00E71690" w:rsidRPr="00E71690">
        <w:tblPrEx>
          <w:tblCellMar>
            <w:top w:w="0" w:type="dxa"/>
            <w:left w:w="0" w:type="dxa"/>
            <w:bottom w:w="0" w:type="dxa"/>
            <w:right w:w="0" w:type="dxa"/>
          </w:tblCellMar>
        </w:tblPrEx>
        <w:trPr>
          <w:trHeight w:hRule="exact" w:val="1854"/>
        </w:trPr>
        <w:tc>
          <w:tcPr>
            <w:tcW w:w="2224" w:type="dxa"/>
            <w:tcBorders>
              <w:top w:val="nil"/>
              <w:left w:val="nil"/>
              <w:bottom w:val="nil"/>
              <w:right w:val="nil"/>
            </w:tcBorders>
          </w:tcPr>
          <w:p w:rsidR="00E71690" w:rsidRPr="00E71690" w:rsidRDefault="00E71690">
            <w:pPr>
              <w:ind w:right="588"/>
              <w:jc w:val="right"/>
              <w:rPr>
                <w:rFonts w:ascii="Arial" w:hAnsi="Arial" w:cs="Arial"/>
                <w:i/>
                <w:iCs/>
                <w:sz w:val="17"/>
                <w:szCs w:val="17"/>
              </w:rPr>
            </w:pPr>
            <w:r w:rsidRPr="00E71690">
              <w:rPr>
                <w:rFonts w:ascii="Arial" w:hAnsi="Arial" w:cs="Arial"/>
                <w:i/>
                <w:iCs/>
                <w:sz w:val="17"/>
                <w:szCs w:val="17"/>
              </w:rPr>
              <w:t>Behavior therapy</w:t>
            </w:r>
          </w:p>
        </w:tc>
        <w:tc>
          <w:tcPr>
            <w:tcW w:w="5696" w:type="dxa"/>
            <w:tcBorders>
              <w:top w:val="nil"/>
              <w:left w:val="nil"/>
              <w:bottom w:val="nil"/>
              <w:right w:val="nil"/>
            </w:tcBorders>
          </w:tcPr>
          <w:p w:rsidR="00E71690" w:rsidRPr="00E71690" w:rsidRDefault="00E71690">
            <w:pPr>
              <w:ind w:left="576" w:right="504"/>
              <w:rPr>
                <w:rFonts w:ascii="Garamond" w:hAnsi="Garamond" w:cs="Garamond"/>
                <w:spacing w:val="-2"/>
                <w:sz w:val="20"/>
                <w:szCs w:val="20"/>
              </w:rPr>
            </w:pPr>
            <w:r w:rsidRPr="00E71690">
              <w:rPr>
                <w:rFonts w:ascii="Garamond" w:hAnsi="Garamond" w:cs="Garamond"/>
                <w:spacing w:val="-7"/>
                <w:sz w:val="20"/>
                <w:szCs w:val="20"/>
              </w:rPr>
              <w:t xml:space="preserve">A pragmatic approach based on empirical validation of results. </w:t>
            </w:r>
            <w:r w:rsidRPr="00E71690">
              <w:rPr>
                <w:rFonts w:ascii="Garamond" w:hAnsi="Garamond" w:cs="Garamond"/>
                <w:spacing w:val="-2"/>
                <w:sz w:val="20"/>
                <w:szCs w:val="20"/>
              </w:rPr>
              <w:t>Enjoys wide applicability to individual, group, couples, and</w:t>
            </w:r>
          </w:p>
          <w:p w:rsidR="00E71690" w:rsidRPr="00E71690" w:rsidRDefault="00E71690">
            <w:pPr>
              <w:ind w:left="576" w:right="684"/>
              <w:jc w:val="both"/>
              <w:rPr>
                <w:rFonts w:ascii="Garamond" w:hAnsi="Garamond" w:cs="Garamond"/>
                <w:spacing w:val="-2"/>
                <w:sz w:val="20"/>
                <w:szCs w:val="20"/>
              </w:rPr>
            </w:pPr>
            <w:r w:rsidRPr="00E71690">
              <w:rPr>
                <w:rFonts w:ascii="Garamond" w:hAnsi="Garamond" w:cs="Garamond"/>
                <w:spacing w:val="-5"/>
                <w:sz w:val="20"/>
                <w:szCs w:val="20"/>
              </w:rPr>
              <w:t xml:space="preserve">family counseling. Some problems to which the approach is </w:t>
            </w:r>
            <w:r w:rsidRPr="00E71690">
              <w:rPr>
                <w:rFonts w:ascii="Garamond" w:hAnsi="Garamond" w:cs="Garamond"/>
                <w:spacing w:val="-6"/>
                <w:sz w:val="20"/>
                <w:szCs w:val="20"/>
              </w:rPr>
              <w:t xml:space="preserve">well suited are phobic disorders, depression, trauma, sexual </w:t>
            </w:r>
            <w:r w:rsidRPr="00E71690">
              <w:rPr>
                <w:rFonts w:ascii="Garamond" w:hAnsi="Garamond" w:cs="Garamond"/>
                <w:spacing w:val="-2"/>
                <w:sz w:val="20"/>
                <w:szCs w:val="20"/>
              </w:rPr>
              <w:t>disorders, children's behavioral disorders, stuttering, and</w:t>
            </w:r>
          </w:p>
          <w:p w:rsidR="00E71690" w:rsidRPr="00E71690" w:rsidRDefault="00E71690">
            <w:pPr>
              <w:ind w:left="576" w:right="576"/>
              <w:rPr>
                <w:rFonts w:ascii="Garamond" w:hAnsi="Garamond" w:cs="Garamond"/>
                <w:spacing w:val="-1"/>
                <w:sz w:val="20"/>
                <w:szCs w:val="20"/>
              </w:rPr>
            </w:pPr>
            <w:r w:rsidRPr="00E71690">
              <w:rPr>
                <w:rFonts w:ascii="Garamond" w:hAnsi="Garamond" w:cs="Garamond"/>
                <w:spacing w:val="-4"/>
                <w:sz w:val="20"/>
                <w:szCs w:val="20"/>
              </w:rPr>
              <w:t xml:space="preserve">prevention of cardiovascular disease. Beyond clinical practice, </w:t>
            </w:r>
            <w:r w:rsidRPr="00E71690">
              <w:rPr>
                <w:rFonts w:ascii="Garamond" w:hAnsi="Garamond" w:cs="Garamond"/>
                <w:spacing w:val="-1"/>
                <w:sz w:val="20"/>
                <w:szCs w:val="20"/>
              </w:rPr>
              <w:t>its principles are applied in fields such as pediatrics, stress</w:t>
            </w:r>
          </w:p>
          <w:p w:rsidR="00E71690" w:rsidRPr="00E71690" w:rsidRDefault="00E71690">
            <w:pPr>
              <w:ind w:left="576"/>
              <w:rPr>
                <w:rFonts w:ascii="Garamond" w:hAnsi="Garamond" w:cs="Garamond"/>
                <w:spacing w:val="-2"/>
                <w:sz w:val="20"/>
                <w:szCs w:val="20"/>
              </w:rPr>
            </w:pPr>
            <w:r w:rsidRPr="00E71690">
              <w:rPr>
                <w:rFonts w:ascii="Garamond" w:hAnsi="Garamond" w:cs="Garamond"/>
                <w:spacing w:val="-2"/>
                <w:sz w:val="20"/>
                <w:szCs w:val="20"/>
              </w:rPr>
              <w:t>management, behavioral medicine, education, and geriatrics.</w:t>
            </w:r>
          </w:p>
        </w:tc>
      </w:tr>
    </w:tbl>
    <w:p w:rsidR="00E71690" w:rsidRDefault="00E71690">
      <w:pPr>
        <w:spacing w:after="88" w:line="20" w:lineRule="exact"/>
      </w:pPr>
    </w:p>
    <w:p w:rsidR="00E71690" w:rsidRDefault="00E71690">
      <w:pPr>
        <w:widowControl/>
        <w:kinsoku/>
        <w:autoSpaceDE w:val="0"/>
        <w:autoSpaceDN w:val="0"/>
        <w:adjustRightInd w:val="0"/>
        <w:sectPr w:rsidR="00E71690">
          <w:headerReference w:type="even" r:id="rId3000"/>
          <w:headerReference w:type="default" r:id="rId3001"/>
          <w:footerReference w:type="even" r:id="rId3002"/>
          <w:footerReference w:type="default" r:id="rId3003"/>
          <w:type w:val="continuous"/>
          <w:pgSz w:w="12240" w:h="15840"/>
          <w:pgMar w:top="2460" w:right="1522" w:bottom="324" w:left="2738" w:header="0" w:footer="0" w:gutter="0"/>
          <w:cols w:space="720"/>
          <w:noEndnote/>
        </w:sectPr>
      </w:pPr>
    </w:p>
    <w:p w:rsidR="00E71690" w:rsidRDefault="00E71690">
      <w:pPr>
        <w:pBdr>
          <w:top w:val="single" w:sz="2" w:space="6" w:color="BDCB91"/>
          <w:between w:val="single" w:sz="2" w:space="6" w:color="BDCB91"/>
        </w:pBdr>
        <w:spacing w:before="18"/>
        <w:ind w:left="360" w:right="360"/>
        <w:rPr>
          <w:rFonts w:ascii="Garamond" w:hAnsi="Garamond" w:cs="Garamond"/>
          <w:spacing w:val="1"/>
          <w:sz w:val="19"/>
          <w:szCs w:val="19"/>
        </w:rPr>
      </w:pPr>
      <w:r>
        <w:rPr>
          <w:noProof/>
        </w:rPr>
        <w:pict>
          <v:shape id="_x0000_s1911" type="#_x0000_t202" style="position:absolute;left:0;text-align:left;margin-left:-119.3pt;margin-top:6.95pt;width:116.75pt;height:10.45pt;z-index:251975168;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z w:val="17"/>
                      <w:szCs w:val="17"/>
                    </w:rPr>
                  </w:pPr>
                  <w:r>
                    <w:rPr>
                      <w:rFonts w:ascii="Arial" w:hAnsi="Arial" w:cs="Arial"/>
                      <w:i/>
                      <w:iCs/>
                      <w:sz w:val="17"/>
                      <w:szCs w:val="17"/>
                    </w:rPr>
                    <w:t>Cognitive behavior therapy</w:t>
                  </w:r>
                </w:p>
              </w:txbxContent>
            </v:textbox>
            <w10:wrap type="square"/>
          </v:shape>
        </w:pict>
      </w:r>
      <w:r>
        <w:rPr>
          <w:rFonts w:ascii="Garamond" w:hAnsi="Garamond" w:cs="Garamond"/>
          <w:spacing w:val="-1"/>
          <w:sz w:val="19"/>
          <w:szCs w:val="19"/>
        </w:rPr>
        <w:t xml:space="preserve">Has been widely applied to treatment of depression, anxiety, </w:t>
      </w:r>
      <w:r>
        <w:rPr>
          <w:rFonts w:ascii="Garamond" w:hAnsi="Garamond" w:cs="Garamond"/>
          <w:spacing w:val="4"/>
          <w:sz w:val="19"/>
          <w:szCs w:val="19"/>
        </w:rPr>
        <w:t xml:space="preserve">relationship problems, stress management, skill training, </w:t>
      </w:r>
      <w:r>
        <w:rPr>
          <w:rFonts w:ascii="Garamond" w:hAnsi="Garamond" w:cs="Garamond"/>
          <w:spacing w:val="3"/>
          <w:sz w:val="19"/>
          <w:szCs w:val="19"/>
        </w:rPr>
        <w:t xml:space="preserve">substance abuse, assertion training, eating disorders, panic </w:t>
      </w:r>
      <w:r>
        <w:rPr>
          <w:rFonts w:ascii="Garamond" w:hAnsi="Garamond" w:cs="Garamond"/>
          <w:spacing w:val="4"/>
          <w:sz w:val="19"/>
          <w:szCs w:val="19"/>
        </w:rPr>
        <w:t xml:space="preserve">attacks, performance anxiety, and social phobias. CBT is especially useful for assisting people in modifying their </w:t>
      </w:r>
      <w:r>
        <w:rPr>
          <w:rFonts w:ascii="Garamond" w:hAnsi="Garamond" w:cs="Garamond"/>
          <w:spacing w:val="3"/>
          <w:sz w:val="19"/>
          <w:szCs w:val="19"/>
        </w:rPr>
        <w:t xml:space="preserve">cognitions. Many self-help approaches utilize its principles. </w:t>
      </w:r>
      <w:r>
        <w:rPr>
          <w:rFonts w:ascii="Garamond" w:hAnsi="Garamond" w:cs="Garamond"/>
          <w:spacing w:val="2"/>
          <w:sz w:val="19"/>
          <w:szCs w:val="19"/>
        </w:rPr>
        <w:t xml:space="preserve">CBT can be applied to a wide range of client populations with </w:t>
      </w:r>
      <w:r>
        <w:rPr>
          <w:rFonts w:ascii="Garamond" w:hAnsi="Garamond" w:cs="Garamond"/>
          <w:spacing w:val="1"/>
          <w:sz w:val="19"/>
          <w:szCs w:val="19"/>
        </w:rPr>
        <w:t>a variety of specific problems.</w:t>
      </w:r>
    </w:p>
    <w:p w:rsidR="00E71690" w:rsidRDefault="00E71690">
      <w:pPr>
        <w:spacing w:before="396"/>
        <w:ind w:left="360" w:right="648"/>
        <w:rPr>
          <w:rFonts w:ascii="Garamond" w:hAnsi="Garamond" w:cs="Garamond"/>
          <w:spacing w:val="1"/>
          <w:sz w:val="19"/>
          <w:szCs w:val="19"/>
        </w:rPr>
      </w:pPr>
      <w:r>
        <w:rPr>
          <w:noProof/>
        </w:rPr>
        <w:pict>
          <v:shape id="_x0000_s1912" type="#_x0000_t202" style="position:absolute;left:0;text-align:left;margin-left:-119.3pt;margin-top:19.55pt;width:72.35pt;height:10.45pt;z-index:251976192;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z w:val="17"/>
                      <w:szCs w:val="17"/>
                    </w:rPr>
                  </w:pPr>
                  <w:r>
                    <w:rPr>
                      <w:rFonts w:ascii="Arial" w:hAnsi="Arial" w:cs="Arial"/>
                      <w:i/>
                      <w:iCs/>
                      <w:sz w:val="17"/>
                      <w:szCs w:val="17"/>
                    </w:rPr>
                    <w:t>Reality therapy</w:t>
                  </w:r>
                </w:p>
              </w:txbxContent>
            </v:textbox>
            <w10:wrap type="square"/>
          </v:shape>
        </w:pict>
      </w:r>
      <w:r>
        <w:rPr>
          <w:rFonts w:ascii="Garamond" w:hAnsi="Garamond" w:cs="Garamond"/>
          <w:spacing w:val="-1"/>
          <w:sz w:val="19"/>
          <w:szCs w:val="19"/>
        </w:rPr>
        <w:t xml:space="preserve">Geared to teaching people ways of using choice theory in </w:t>
      </w:r>
      <w:r>
        <w:rPr>
          <w:rFonts w:ascii="Garamond" w:hAnsi="Garamond" w:cs="Garamond"/>
          <w:spacing w:val="1"/>
          <w:sz w:val="19"/>
          <w:szCs w:val="19"/>
        </w:rPr>
        <w:t>everyday living to increase effective behaviors. It has been</w:t>
      </w:r>
    </w:p>
    <w:p w:rsidR="00E71690" w:rsidRDefault="00E71690">
      <w:pPr>
        <w:spacing w:before="36"/>
        <w:ind w:left="360" w:right="288"/>
        <w:rPr>
          <w:rFonts w:ascii="Garamond" w:hAnsi="Garamond" w:cs="Garamond"/>
          <w:spacing w:val="3"/>
          <w:sz w:val="19"/>
          <w:szCs w:val="19"/>
        </w:rPr>
      </w:pPr>
      <w:r>
        <w:rPr>
          <w:rFonts w:ascii="Garamond" w:hAnsi="Garamond" w:cs="Garamond"/>
          <w:spacing w:val="2"/>
          <w:sz w:val="19"/>
          <w:szCs w:val="19"/>
        </w:rPr>
        <w:t xml:space="preserve">applied to individual counseling with a wide range of clients, group counseling, working with youthful law offenders, and </w:t>
      </w:r>
      <w:r>
        <w:rPr>
          <w:rFonts w:ascii="Garamond" w:hAnsi="Garamond" w:cs="Garamond"/>
          <w:spacing w:val="3"/>
          <w:sz w:val="19"/>
          <w:szCs w:val="19"/>
        </w:rPr>
        <w:t>couples and family therapy. In some instances it is well suited to brief therapy and crisis intervention.</w:t>
      </w:r>
    </w:p>
    <w:p w:rsidR="00E71690" w:rsidRDefault="00E71690">
      <w:pPr>
        <w:spacing w:before="360"/>
        <w:ind w:left="360" w:right="1080"/>
        <w:rPr>
          <w:rFonts w:ascii="Garamond" w:hAnsi="Garamond" w:cs="Garamond"/>
          <w:spacing w:val="1"/>
          <w:sz w:val="19"/>
          <w:szCs w:val="19"/>
        </w:rPr>
      </w:pPr>
      <w:r>
        <w:rPr>
          <w:noProof/>
        </w:rPr>
        <w:pict>
          <v:shape id="_x0000_s1913" type="#_x0000_t202" style="position:absolute;left:0;text-align:left;margin-left:-119.3pt;margin-top:17.75pt;width:78.35pt;height:10.7pt;z-index:251977216;mso-wrap-edited:f;mso-wrap-distance-left:0;mso-wrap-distance-right:0" wrapcoords="-62 0 -62 21600 21662 21600 21662 0 -62 0" o:allowincell="f" stroked="f">
            <v:fill opacity="0"/>
            <v:textbox inset="0,0,0,0">
              <w:txbxContent>
                <w:p w:rsidR="00E71690" w:rsidRDefault="00E71690">
                  <w:pPr>
                    <w:spacing w:line="264" w:lineRule="auto"/>
                    <w:jc w:val="right"/>
                    <w:rPr>
                      <w:rFonts w:ascii="Arial" w:hAnsi="Arial" w:cs="Arial"/>
                      <w:i/>
                      <w:iCs/>
                      <w:sz w:val="17"/>
                      <w:szCs w:val="17"/>
                    </w:rPr>
                  </w:pPr>
                  <w:r>
                    <w:rPr>
                      <w:rFonts w:ascii="Arial" w:hAnsi="Arial" w:cs="Arial"/>
                      <w:i/>
                      <w:iCs/>
                      <w:sz w:val="17"/>
                      <w:szCs w:val="17"/>
                    </w:rPr>
                    <w:t>Feminist therapy</w:t>
                  </w:r>
                </w:p>
              </w:txbxContent>
            </v:textbox>
            <w10:wrap type="square"/>
          </v:shape>
        </w:pict>
      </w:r>
      <w:r>
        <w:rPr>
          <w:noProof/>
        </w:rPr>
        <w:pict>
          <v:shape id="_x0000_s1914" type="#_x0000_t202" style="position:absolute;left:0;text-align:left;margin-left:502.55pt;margin-top:205.45pt;width:15.6pt;height:8.15pt;z-index:25197824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01" w:lineRule="auto"/>
                    <w:rPr>
                      <w:rFonts w:ascii="Verdana" w:hAnsi="Verdana" w:cs="Verdana"/>
                      <w:spacing w:val="-7"/>
                      <w:w w:val="105"/>
                      <w:sz w:val="16"/>
                      <w:szCs w:val="16"/>
                    </w:rPr>
                  </w:pPr>
                  <w:r>
                    <w:rPr>
                      <w:rFonts w:ascii="Verdana" w:hAnsi="Verdana" w:cs="Verdana"/>
                      <w:spacing w:val="-7"/>
                      <w:w w:val="105"/>
                      <w:sz w:val="16"/>
                      <w:szCs w:val="16"/>
                    </w:rPr>
                    <w:t>487</w:t>
                  </w:r>
                </w:p>
              </w:txbxContent>
            </v:textbox>
            <w10:wrap type="square" anchorx="page" anchory="page"/>
          </v:shape>
        </w:pict>
      </w:r>
      <w:r>
        <w:rPr>
          <w:rFonts w:ascii="Garamond" w:hAnsi="Garamond" w:cs="Garamond"/>
          <w:spacing w:val="2"/>
          <w:sz w:val="19"/>
          <w:szCs w:val="19"/>
        </w:rPr>
        <w:t xml:space="preserve">Principles and techniques can be applied to a range </w:t>
      </w:r>
      <w:r>
        <w:rPr>
          <w:rFonts w:ascii="Garamond" w:hAnsi="Garamond" w:cs="Garamond"/>
          <w:spacing w:val="1"/>
          <w:sz w:val="19"/>
          <w:szCs w:val="19"/>
        </w:rPr>
        <w:t>of therapeutic modalities such as individual therapy,</w:t>
      </w:r>
    </w:p>
    <w:p w:rsidR="00E71690" w:rsidRDefault="00E71690">
      <w:pPr>
        <w:spacing w:before="36"/>
        <w:ind w:left="360" w:right="576"/>
        <w:rPr>
          <w:rFonts w:ascii="Garamond" w:hAnsi="Garamond" w:cs="Garamond"/>
          <w:sz w:val="19"/>
          <w:szCs w:val="19"/>
        </w:rPr>
      </w:pPr>
      <w:r>
        <w:rPr>
          <w:rFonts w:ascii="Garamond" w:hAnsi="Garamond" w:cs="Garamond"/>
          <w:spacing w:val="2"/>
          <w:sz w:val="19"/>
          <w:szCs w:val="19"/>
        </w:rPr>
        <w:t xml:space="preserve">relationship counseling, family therapy, group counseling, </w:t>
      </w:r>
      <w:r>
        <w:rPr>
          <w:rFonts w:ascii="Garamond" w:hAnsi="Garamond" w:cs="Garamond"/>
          <w:spacing w:val="1"/>
          <w:sz w:val="19"/>
          <w:szCs w:val="19"/>
        </w:rPr>
        <w:t xml:space="preserve">and community intervention. The approach can be applied to both women and men with the goal of bringing about </w:t>
      </w:r>
      <w:r>
        <w:rPr>
          <w:rFonts w:ascii="Garamond" w:hAnsi="Garamond" w:cs="Garamond"/>
          <w:sz w:val="19"/>
          <w:szCs w:val="19"/>
        </w:rPr>
        <w:t>empowerment.</w:t>
      </w:r>
    </w:p>
    <w:p w:rsidR="00E71690" w:rsidRDefault="00E71690">
      <w:pPr>
        <w:spacing w:before="360" w:line="264" w:lineRule="auto"/>
        <w:ind w:left="360" w:right="864"/>
        <w:rPr>
          <w:rFonts w:ascii="Garamond" w:hAnsi="Garamond" w:cs="Garamond"/>
          <w:spacing w:val="2"/>
          <w:sz w:val="19"/>
          <w:szCs w:val="19"/>
        </w:rPr>
      </w:pPr>
      <w:r>
        <w:rPr>
          <w:noProof/>
        </w:rPr>
        <w:pict>
          <v:shape id="_x0000_s1915" type="#_x0000_t202" style="position:absolute;left:0;text-align:left;margin-left:-119.3pt;margin-top:17.95pt;width:106.45pt;height:10.45pt;z-index:251979264;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z w:val="17"/>
                      <w:szCs w:val="17"/>
                    </w:rPr>
                  </w:pPr>
                  <w:r>
                    <w:rPr>
                      <w:rFonts w:ascii="Arial" w:hAnsi="Arial" w:cs="Arial"/>
                      <w:i/>
                      <w:iCs/>
                      <w:sz w:val="17"/>
                      <w:szCs w:val="17"/>
                    </w:rPr>
                    <w:t>Postmodern approaches</w:t>
                  </w:r>
                </w:p>
              </w:txbxContent>
            </v:textbox>
            <w10:wrap type="square"/>
          </v:shape>
        </w:pict>
      </w:r>
      <w:r>
        <w:rPr>
          <w:rFonts w:ascii="Garamond" w:hAnsi="Garamond" w:cs="Garamond"/>
          <w:spacing w:val="-2"/>
          <w:sz w:val="19"/>
          <w:szCs w:val="19"/>
        </w:rPr>
        <w:t xml:space="preserve">Solution-focused therapy is well suited for people with </w:t>
      </w:r>
      <w:r>
        <w:rPr>
          <w:rFonts w:ascii="Garamond" w:hAnsi="Garamond" w:cs="Garamond"/>
          <w:spacing w:val="2"/>
          <w:sz w:val="19"/>
          <w:szCs w:val="19"/>
        </w:rPr>
        <w:t>adjustment disorders and for problems of anxiety and</w:t>
      </w:r>
    </w:p>
    <w:p w:rsidR="00E71690" w:rsidRDefault="00E71690">
      <w:pPr>
        <w:ind w:left="360" w:right="432"/>
        <w:rPr>
          <w:rFonts w:ascii="Garamond" w:hAnsi="Garamond" w:cs="Garamond"/>
          <w:spacing w:val="2"/>
          <w:sz w:val="19"/>
          <w:szCs w:val="19"/>
        </w:rPr>
      </w:pPr>
      <w:r>
        <w:rPr>
          <w:rFonts w:ascii="Garamond" w:hAnsi="Garamond" w:cs="Garamond"/>
          <w:spacing w:val="1"/>
          <w:sz w:val="19"/>
          <w:szCs w:val="19"/>
        </w:rPr>
        <w:t xml:space="preserve">depression. Narrative therapy is now being used for a broad </w:t>
      </w:r>
      <w:r>
        <w:rPr>
          <w:rFonts w:ascii="Garamond" w:hAnsi="Garamond" w:cs="Garamond"/>
          <w:spacing w:val="7"/>
          <w:sz w:val="19"/>
          <w:szCs w:val="19"/>
        </w:rPr>
        <w:t xml:space="preserve">range of human difficulties including eating disorders, </w:t>
      </w:r>
      <w:r>
        <w:rPr>
          <w:rFonts w:ascii="Garamond" w:hAnsi="Garamond" w:cs="Garamond"/>
          <w:spacing w:val="8"/>
          <w:sz w:val="19"/>
          <w:szCs w:val="19"/>
        </w:rPr>
        <w:t xml:space="preserve">family distress, depression, and relationship concerns. </w:t>
      </w:r>
      <w:r>
        <w:rPr>
          <w:rFonts w:ascii="Garamond" w:hAnsi="Garamond" w:cs="Garamond"/>
          <w:spacing w:val="2"/>
          <w:sz w:val="19"/>
          <w:szCs w:val="19"/>
        </w:rPr>
        <w:t>These approaches can be applied to working with children,</w:t>
      </w:r>
    </w:p>
    <w:p w:rsidR="00E71690" w:rsidRDefault="00E71690">
      <w:pPr>
        <w:spacing w:before="72"/>
        <w:ind w:left="360" w:right="360"/>
        <w:rPr>
          <w:rFonts w:ascii="Garamond" w:hAnsi="Garamond" w:cs="Garamond"/>
          <w:spacing w:val="2"/>
          <w:sz w:val="19"/>
          <w:szCs w:val="19"/>
        </w:rPr>
      </w:pPr>
      <w:r>
        <w:rPr>
          <w:rFonts w:ascii="Garamond" w:hAnsi="Garamond" w:cs="Garamond"/>
          <w:spacing w:val="4"/>
          <w:sz w:val="19"/>
          <w:szCs w:val="19"/>
        </w:rPr>
        <w:t xml:space="preserve">adolescents, adults, couples, families, and the community in </w:t>
      </w:r>
      <w:r>
        <w:rPr>
          <w:rFonts w:ascii="Garamond" w:hAnsi="Garamond" w:cs="Garamond"/>
          <w:spacing w:val="-3"/>
          <w:sz w:val="19"/>
          <w:szCs w:val="19"/>
        </w:rPr>
        <w:t xml:space="preserve">a wide variety of settings. Both solution-focused and narrative </w:t>
      </w:r>
      <w:r>
        <w:rPr>
          <w:rFonts w:ascii="Garamond" w:hAnsi="Garamond" w:cs="Garamond"/>
          <w:spacing w:val="7"/>
          <w:sz w:val="19"/>
          <w:szCs w:val="19"/>
        </w:rPr>
        <w:t xml:space="preserve">approaches lend themselves to group counseling and to </w:t>
      </w:r>
      <w:r>
        <w:rPr>
          <w:rFonts w:ascii="Garamond" w:hAnsi="Garamond" w:cs="Garamond"/>
          <w:spacing w:val="2"/>
          <w:sz w:val="19"/>
          <w:szCs w:val="19"/>
        </w:rPr>
        <w:t>school counseling.</w:t>
      </w:r>
    </w:p>
    <w:p w:rsidR="00E71690" w:rsidRDefault="00E71690">
      <w:pPr>
        <w:spacing w:before="324"/>
        <w:ind w:left="360" w:right="576"/>
        <w:rPr>
          <w:rFonts w:ascii="Garamond" w:hAnsi="Garamond" w:cs="Garamond"/>
          <w:spacing w:val="3"/>
          <w:sz w:val="19"/>
          <w:szCs w:val="19"/>
        </w:rPr>
      </w:pPr>
      <w:r>
        <w:rPr>
          <w:noProof/>
        </w:rPr>
        <w:pict>
          <v:shape id="_x0000_s1916" type="#_x0000_t202" style="position:absolute;left:0;text-align:left;margin-left:-119.3pt;margin-top:16.15pt;width:103.8pt;height:10.45pt;z-index:251980288;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z w:val="17"/>
                      <w:szCs w:val="17"/>
                    </w:rPr>
                  </w:pPr>
                  <w:r>
                    <w:rPr>
                      <w:rFonts w:ascii="Arial" w:hAnsi="Arial" w:cs="Arial"/>
                      <w:i/>
                      <w:iCs/>
                      <w:sz w:val="17"/>
                      <w:szCs w:val="17"/>
                    </w:rPr>
                    <w:t>Family systems therapy</w:t>
                  </w:r>
                </w:p>
              </w:txbxContent>
            </v:textbox>
            <w10:wrap type="square"/>
          </v:shape>
        </w:pict>
      </w:r>
      <w:r>
        <w:rPr>
          <w:rFonts w:ascii="Garamond" w:hAnsi="Garamond" w:cs="Garamond"/>
          <w:spacing w:val="2"/>
          <w:sz w:val="19"/>
          <w:szCs w:val="19"/>
        </w:rPr>
        <w:t xml:space="preserve">Useful for dealing with marital distress, problems of communicating among family members, power struggles, </w:t>
      </w:r>
      <w:r>
        <w:rPr>
          <w:rFonts w:ascii="Garamond" w:hAnsi="Garamond" w:cs="Garamond"/>
          <w:spacing w:val="3"/>
          <w:sz w:val="19"/>
          <w:szCs w:val="19"/>
        </w:rPr>
        <w:t>crisis situations in the family, helping individuals attain</w:t>
      </w:r>
    </w:p>
    <w:p w:rsidR="00E71690" w:rsidRDefault="00E71690">
      <w:pPr>
        <w:spacing w:before="36" w:after="216"/>
        <w:ind w:left="360" w:right="432"/>
        <w:rPr>
          <w:rFonts w:ascii="Garamond" w:hAnsi="Garamond" w:cs="Garamond"/>
          <w:sz w:val="19"/>
          <w:szCs w:val="19"/>
        </w:rPr>
      </w:pPr>
      <w:r>
        <w:rPr>
          <w:rFonts w:ascii="Garamond" w:hAnsi="Garamond" w:cs="Garamond"/>
          <w:sz w:val="19"/>
          <w:szCs w:val="19"/>
        </w:rPr>
        <w:t>their potential, and enhancing the overall functioning of the family.</w:t>
      </w:r>
    </w:p>
    <w:p w:rsidR="00E71690" w:rsidRDefault="00E71690">
      <w:pPr>
        <w:widowControl/>
        <w:kinsoku/>
        <w:autoSpaceDE w:val="0"/>
        <w:autoSpaceDN w:val="0"/>
        <w:adjustRightInd w:val="0"/>
        <w:sectPr w:rsidR="00E71690">
          <w:headerReference w:type="even" r:id="rId3004"/>
          <w:headerReference w:type="default" r:id="rId3005"/>
          <w:footerReference w:type="even" r:id="rId3006"/>
          <w:footerReference w:type="default" r:id="rId3007"/>
          <w:pgSz w:w="12240" w:h="15840"/>
          <w:pgMar w:top="640" w:right="2798" w:bottom="2130" w:left="3953" w:header="0" w:footer="0" w:gutter="0"/>
          <w:cols w:space="720"/>
          <w:noEndnote/>
        </w:sectPr>
      </w:pPr>
    </w:p>
    <w:p w:rsidR="00E71690" w:rsidRDefault="00E71690">
      <w:pPr>
        <w:pBdr>
          <w:top w:val="single" w:sz="11" w:space="28" w:color="B2C06A"/>
          <w:between w:val="single" w:sz="11" w:space="28" w:color="B2C06A"/>
        </w:pBdr>
        <w:spacing w:before="16"/>
        <w:ind w:left="288" w:right="288"/>
        <w:jc w:val="both"/>
        <w:rPr>
          <w:rFonts w:ascii="Garamond" w:hAnsi="Garamond" w:cs="Garamond"/>
          <w:sz w:val="23"/>
          <w:szCs w:val="23"/>
        </w:rPr>
      </w:pPr>
      <w:r>
        <w:rPr>
          <w:rFonts w:ascii="Garamond" w:hAnsi="Garamond" w:cs="Garamond"/>
          <w:spacing w:val="-1"/>
          <w:sz w:val="23"/>
          <w:szCs w:val="23"/>
        </w:rPr>
        <w:t xml:space="preserve">(Table 15.7 and Table 15.8). Although it is unwise to stereotype clients because of </w:t>
      </w:r>
      <w:r>
        <w:rPr>
          <w:rFonts w:ascii="Garamond" w:hAnsi="Garamond" w:cs="Garamond"/>
          <w:spacing w:val="1"/>
          <w:sz w:val="23"/>
          <w:szCs w:val="23"/>
        </w:rPr>
        <w:t xml:space="preserve">their cultural heritage, it is useful to assess how the cultural context has a bearing </w:t>
      </w:r>
      <w:r>
        <w:rPr>
          <w:rFonts w:ascii="Garamond" w:hAnsi="Garamond" w:cs="Garamond"/>
          <w:spacing w:val="-2"/>
          <w:sz w:val="23"/>
          <w:szCs w:val="23"/>
        </w:rPr>
        <w:t xml:space="preserve">on their concerns. Some techniques may be contraindicated because of a client's </w:t>
      </w:r>
      <w:r>
        <w:rPr>
          <w:rFonts w:ascii="Garamond" w:hAnsi="Garamond" w:cs="Garamond"/>
          <w:sz w:val="23"/>
          <w:szCs w:val="23"/>
        </w:rPr>
        <w:t>socialization. The client's responsiveness (or lack of it) to certain techniques is a critical barometer in judging the effectiveness of these methods.</w:t>
      </w:r>
    </w:p>
    <w:p w:rsidR="00E71690" w:rsidRDefault="00E71690">
      <w:pPr>
        <w:spacing w:before="108"/>
        <w:ind w:left="288" w:right="288" w:firstLine="360"/>
        <w:jc w:val="both"/>
        <w:rPr>
          <w:rFonts w:ascii="Garamond" w:hAnsi="Garamond" w:cs="Garamond"/>
          <w:spacing w:val="4"/>
          <w:sz w:val="23"/>
          <w:szCs w:val="23"/>
        </w:rPr>
      </w:pPr>
      <w:r>
        <w:rPr>
          <w:rFonts w:ascii="Garamond" w:hAnsi="Garamond" w:cs="Garamond"/>
          <w:spacing w:val="-1"/>
          <w:sz w:val="23"/>
          <w:szCs w:val="23"/>
        </w:rPr>
        <w:t>Effective counseling involves proficiency in a combination of cognitive, affec</w:t>
      </w:r>
      <w:r>
        <w:rPr>
          <w:rFonts w:ascii="Garamond" w:hAnsi="Garamond" w:cs="Garamond"/>
          <w:spacing w:val="-1"/>
          <w:sz w:val="23"/>
          <w:szCs w:val="23"/>
        </w:rPr>
        <w:softHyphen/>
      </w:r>
      <w:r>
        <w:rPr>
          <w:rFonts w:ascii="Garamond" w:hAnsi="Garamond" w:cs="Garamond"/>
          <w:spacing w:val="2"/>
          <w:sz w:val="23"/>
          <w:szCs w:val="23"/>
        </w:rPr>
        <w:t xml:space="preserve">tive, and behavioral techniques. Such a combination is necessary to help clients </w:t>
      </w:r>
      <w:r>
        <w:rPr>
          <w:i/>
          <w:iCs/>
          <w:spacing w:val="1"/>
          <w:sz w:val="21"/>
          <w:szCs w:val="21"/>
        </w:rPr>
        <w:t xml:space="preserve">think </w:t>
      </w:r>
      <w:r>
        <w:rPr>
          <w:rFonts w:ascii="Garamond" w:hAnsi="Garamond" w:cs="Garamond"/>
          <w:spacing w:val="1"/>
          <w:sz w:val="23"/>
          <w:szCs w:val="23"/>
        </w:rPr>
        <w:t xml:space="preserve">about their beliefs and assumptions, to experience on a </w:t>
      </w:r>
      <w:r>
        <w:rPr>
          <w:i/>
          <w:iCs/>
          <w:spacing w:val="1"/>
          <w:sz w:val="21"/>
          <w:szCs w:val="21"/>
        </w:rPr>
        <w:t xml:space="preserve">feeling </w:t>
      </w:r>
      <w:r>
        <w:rPr>
          <w:rFonts w:ascii="Garamond" w:hAnsi="Garamond" w:cs="Garamond"/>
          <w:spacing w:val="1"/>
          <w:sz w:val="23"/>
          <w:szCs w:val="23"/>
        </w:rPr>
        <w:t xml:space="preserve">level their </w:t>
      </w:r>
      <w:r>
        <w:rPr>
          <w:rFonts w:ascii="Garamond" w:hAnsi="Garamond" w:cs="Garamond"/>
          <w:spacing w:val="4"/>
          <w:sz w:val="23"/>
          <w:szCs w:val="23"/>
        </w:rPr>
        <w:t xml:space="preserve">conflicts and struggles, and to translate their insights into </w:t>
      </w:r>
      <w:r>
        <w:rPr>
          <w:i/>
          <w:iCs/>
          <w:spacing w:val="4"/>
          <w:sz w:val="21"/>
          <w:szCs w:val="21"/>
        </w:rPr>
        <w:t xml:space="preserve">action </w:t>
      </w:r>
      <w:r>
        <w:rPr>
          <w:rFonts w:ascii="Garamond" w:hAnsi="Garamond" w:cs="Garamond"/>
          <w:spacing w:val="4"/>
          <w:sz w:val="23"/>
          <w:szCs w:val="23"/>
        </w:rPr>
        <w:t>programs by</w:t>
      </w:r>
    </w:p>
    <w:p w:rsidR="00E71690" w:rsidRDefault="00E71690">
      <w:pPr>
        <w:widowControl/>
        <w:kinsoku/>
        <w:autoSpaceDE w:val="0"/>
        <w:autoSpaceDN w:val="0"/>
        <w:adjustRightInd w:val="0"/>
        <w:sectPr w:rsidR="00E71690">
          <w:headerReference w:type="even" r:id="rId3008"/>
          <w:headerReference w:type="default" r:id="rId3009"/>
          <w:footerReference w:type="even" r:id="rId3010"/>
          <w:footerReference w:type="default" r:id="rId3011"/>
          <w:type w:val="continuous"/>
          <w:pgSz w:w="12240" w:h="15840"/>
          <w:pgMar w:top="640" w:right="2693" w:bottom="2130" w:left="1567" w:header="0" w:footer="0" w:gutter="0"/>
          <w:cols w:space="720"/>
          <w:noEndnote/>
        </w:sectPr>
      </w:pPr>
    </w:p>
    <w:p w:rsidR="00E71690" w:rsidRDefault="00E71690">
      <w:pPr>
        <w:spacing w:before="52" w:line="20" w:lineRule="exact"/>
      </w:pPr>
      <w:r>
        <w:rPr>
          <w:noProof/>
        </w:rPr>
        <w:pict>
          <v:shape id="_x0000_s1917" type="#_x0000_t202" style="position:absolute;margin-left:9.85pt;margin-top:0;width:376.3pt;height:18.25pt;z-index:-251335168" o:allowincell="f" fillcolor="#a0ad58" stroked="f">
            <v:textbox inset="2.88pt,0,2.88pt,0">
              <w:txbxContent>
                <w:p w:rsidR="00E71690" w:rsidRDefault="00E71690">
                  <w:pPr>
                    <w:widowControl/>
                    <w:kinsoku/>
                    <w:autoSpaceDE w:val="0"/>
                    <w:autoSpaceDN w:val="0"/>
                    <w:rPr>
                      <w:sz w:val="20"/>
                      <w:szCs w:val="20"/>
                    </w:rPr>
                  </w:pPr>
                </w:p>
              </w:txbxContent>
            </v:textbox>
          </v:shape>
        </w:pict>
      </w:r>
      <w:r>
        <w:rPr>
          <w:noProof/>
        </w:rPr>
        <w:pict>
          <v:shape id="_x0000_s1918" type="#_x0000_t202" style="position:absolute;margin-left:9.85pt;margin-top:0;width:376.3pt;height:18.25pt;z-index:-251334144" o:allowincell="f" fillcolor="#a0ad58" stroked="f">
            <v:textbox inset="2.88pt,0,2.88pt,0">
              <w:txbxContent>
                <w:p w:rsidR="00E71690" w:rsidRDefault="00E71690">
                  <w:pPr>
                    <w:widowControl/>
                    <w:kinsoku/>
                    <w:autoSpaceDE w:val="0"/>
                    <w:autoSpaceDN w:val="0"/>
                    <w:rPr>
                      <w:sz w:val="20"/>
                      <w:szCs w:val="20"/>
                    </w:rPr>
                  </w:pPr>
                </w:p>
              </w:txbxContent>
            </v:textbox>
          </v:shape>
        </w:pict>
      </w:r>
    </w:p>
    <w:tbl>
      <w:tblPr>
        <w:tblW w:w="0" w:type="auto"/>
        <w:tblLayout w:type="fixed"/>
        <w:tblCellMar>
          <w:left w:w="0" w:type="dxa"/>
          <w:right w:w="0" w:type="dxa"/>
        </w:tblCellMar>
        <w:tblLook w:val="0000"/>
      </w:tblPr>
      <w:tblGrid>
        <w:gridCol w:w="1454"/>
        <w:gridCol w:w="6466"/>
      </w:tblGrid>
      <w:tr w:rsidR="00E71690" w:rsidRPr="00E71690">
        <w:tblPrEx>
          <w:tblCellMar>
            <w:top w:w="0" w:type="dxa"/>
            <w:left w:w="0" w:type="dxa"/>
            <w:bottom w:w="0" w:type="dxa"/>
            <w:right w:w="0" w:type="dxa"/>
          </w:tblCellMar>
        </w:tblPrEx>
        <w:trPr>
          <w:cantSplit/>
          <w:trHeight w:hRule="exact" w:val="53"/>
        </w:trPr>
        <w:tc>
          <w:tcPr>
            <w:tcW w:w="1454" w:type="dxa"/>
            <w:tcBorders>
              <w:top w:val="nil"/>
              <w:left w:val="nil"/>
              <w:bottom w:val="nil"/>
              <w:right w:val="nil"/>
            </w:tcBorders>
          </w:tcPr>
          <w:p w:rsidR="00E71690" w:rsidRPr="00E71690" w:rsidRDefault="00E71690">
            <w:pPr>
              <w:spacing w:before="52" w:line="20" w:lineRule="exact"/>
            </w:pPr>
          </w:p>
        </w:tc>
        <w:tc>
          <w:tcPr>
            <w:tcW w:w="6466" w:type="dxa"/>
            <w:vMerge w:val="restart"/>
            <w:tcBorders>
              <w:top w:val="nil"/>
              <w:left w:val="nil"/>
              <w:bottom w:val="nil"/>
              <w:right w:val="nil"/>
            </w:tcBorders>
            <w:vAlign w:val="center"/>
          </w:tcPr>
          <w:p w:rsidR="00E71690" w:rsidRPr="00E71690" w:rsidRDefault="00E71690">
            <w:pPr>
              <w:ind w:right="2487"/>
              <w:jc w:val="right"/>
              <w:rPr>
                <w:rFonts w:ascii="Tahoma" w:hAnsi="Tahoma" w:cs="Tahoma"/>
                <w:color w:val="F8FBE7"/>
                <w:spacing w:val="11"/>
                <w:sz w:val="19"/>
                <w:szCs w:val="19"/>
              </w:rPr>
            </w:pPr>
            <w:r w:rsidRPr="00E71690">
              <w:rPr>
                <w:rFonts w:ascii="Tahoma" w:hAnsi="Tahoma" w:cs="Tahoma"/>
                <w:color w:val="F8FBE7"/>
                <w:spacing w:val="11"/>
                <w:sz w:val="19"/>
                <w:szCs w:val="19"/>
              </w:rPr>
              <w:t>ntributions to Multicultural Counseling</w:t>
            </w:r>
          </w:p>
        </w:tc>
      </w:tr>
      <w:tr w:rsidR="00E71690" w:rsidRPr="00E71690">
        <w:tblPrEx>
          <w:tblCellMar>
            <w:top w:w="0" w:type="dxa"/>
            <w:left w:w="0" w:type="dxa"/>
            <w:bottom w:w="0" w:type="dxa"/>
            <w:right w:w="0" w:type="dxa"/>
          </w:tblCellMar>
        </w:tblPrEx>
        <w:trPr>
          <w:cantSplit/>
          <w:trHeight w:hRule="exact" w:val="139"/>
        </w:trPr>
        <w:tc>
          <w:tcPr>
            <w:tcW w:w="1454" w:type="dxa"/>
            <w:tcBorders>
              <w:top w:val="nil"/>
              <w:left w:val="nil"/>
              <w:bottom w:val="nil"/>
              <w:right w:val="nil"/>
            </w:tcBorders>
            <w:shd w:val="solid" w:color="B6C474" w:fill="auto"/>
            <w:vAlign w:val="center"/>
          </w:tcPr>
          <w:p w:rsidR="00E71690" w:rsidRPr="00E71690" w:rsidRDefault="00E71690">
            <w:pPr>
              <w:ind w:left="197" w:right="5" w:firstLine="197"/>
              <w:jc w:val="right"/>
              <w:rPr>
                <w:rFonts w:ascii="Verdana" w:hAnsi="Verdana" w:cs="Verdana"/>
                <w:color w:val="000000"/>
                <w:sz w:val="18"/>
                <w:szCs w:val="18"/>
              </w:rPr>
            </w:pPr>
            <w:r w:rsidRPr="00E71690">
              <w:rPr>
                <w:rFonts w:ascii="Verdana" w:hAnsi="Verdana" w:cs="Verdana"/>
                <w:color w:val="000000"/>
                <w:sz w:val="18"/>
                <w:szCs w:val="18"/>
              </w:rPr>
              <w:t>TABLE 15.7</w:t>
            </w:r>
          </w:p>
        </w:tc>
        <w:tc>
          <w:tcPr>
            <w:tcW w:w="6466" w:type="dxa"/>
            <w:vMerge/>
            <w:tcBorders>
              <w:top w:val="nil"/>
              <w:left w:val="nil"/>
              <w:bottom w:val="nil"/>
              <w:right w:val="nil"/>
            </w:tcBorders>
            <w:vAlign w:val="center"/>
          </w:tcPr>
          <w:p w:rsidR="00E71690" w:rsidRPr="00E71690" w:rsidRDefault="00E71690">
            <w:pPr>
              <w:ind w:left="197" w:right="5" w:firstLine="197"/>
              <w:jc w:val="right"/>
              <w:rPr>
                <w:rFonts w:ascii="Verdana" w:hAnsi="Verdana" w:cs="Verdana"/>
                <w:color w:val="000000"/>
                <w:sz w:val="18"/>
                <w:szCs w:val="18"/>
              </w:rPr>
            </w:pPr>
          </w:p>
        </w:tc>
      </w:tr>
      <w:tr w:rsidR="00E71690" w:rsidRPr="00E71690">
        <w:tblPrEx>
          <w:tblCellMar>
            <w:top w:w="0" w:type="dxa"/>
            <w:left w:w="0" w:type="dxa"/>
            <w:bottom w:w="0" w:type="dxa"/>
            <w:right w:w="0" w:type="dxa"/>
          </w:tblCellMar>
        </w:tblPrEx>
        <w:trPr>
          <w:cantSplit/>
          <w:trHeight w:hRule="exact" w:val="101"/>
        </w:trPr>
        <w:tc>
          <w:tcPr>
            <w:tcW w:w="1454" w:type="dxa"/>
            <w:tcBorders>
              <w:top w:val="nil"/>
              <w:left w:val="nil"/>
              <w:bottom w:val="nil"/>
              <w:right w:val="nil"/>
            </w:tcBorders>
          </w:tcPr>
          <w:p w:rsidR="00E71690" w:rsidRPr="00E71690" w:rsidRDefault="00E71690">
            <w:pPr>
              <w:rPr>
                <w:rFonts w:ascii="Verdana" w:hAnsi="Verdana" w:cs="Verdana"/>
                <w:color w:val="000000"/>
                <w:sz w:val="18"/>
                <w:szCs w:val="18"/>
              </w:rPr>
            </w:pPr>
          </w:p>
        </w:tc>
        <w:tc>
          <w:tcPr>
            <w:tcW w:w="6466" w:type="dxa"/>
            <w:vMerge/>
            <w:tcBorders>
              <w:top w:val="nil"/>
              <w:left w:val="nil"/>
              <w:bottom w:val="nil"/>
              <w:right w:val="nil"/>
            </w:tcBorders>
            <w:vAlign w:val="center"/>
          </w:tcPr>
          <w:p w:rsidR="00E71690" w:rsidRPr="00E71690" w:rsidRDefault="00E71690">
            <w:pPr>
              <w:rPr>
                <w:rFonts w:ascii="Verdana" w:hAnsi="Verdana" w:cs="Verdana"/>
                <w:color w:val="000000"/>
                <w:sz w:val="18"/>
                <w:szCs w:val="18"/>
              </w:rPr>
            </w:pPr>
          </w:p>
        </w:tc>
      </w:tr>
    </w:tbl>
    <w:p w:rsidR="00E71690" w:rsidRDefault="00E71690">
      <w:pPr>
        <w:spacing w:before="88" w:line="20" w:lineRule="exact"/>
      </w:pPr>
      <w:r>
        <w:rPr>
          <w:noProof/>
        </w:rPr>
        <w:pict>
          <v:line id="_x0000_s1919" style="position:absolute;z-index:251983360;mso-wrap-distance-left:0;mso-wrap-distance-right:0;mso-position-horizontal-relative:text;mso-position-vertical-relative:text" from="87.6pt,69.85pt" to="380.7pt,69.85pt" o:allowincell="f" strokecolor="#c4cd98" strokeweight=".25pt">
            <w10:wrap type="square"/>
          </v:line>
        </w:pict>
      </w:r>
    </w:p>
    <w:tbl>
      <w:tblPr>
        <w:tblW w:w="0" w:type="auto"/>
        <w:tblLayout w:type="fixed"/>
        <w:tblCellMar>
          <w:left w:w="0" w:type="dxa"/>
          <w:right w:w="0" w:type="dxa"/>
        </w:tblCellMar>
        <w:tblLook w:val="0000"/>
      </w:tblPr>
      <w:tblGrid>
        <w:gridCol w:w="2491"/>
        <w:gridCol w:w="5429"/>
      </w:tblGrid>
      <w:tr w:rsidR="00E71690" w:rsidRPr="00E71690">
        <w:tblPrEx>
          <w:tblCellMar>
            <w:top w:w="0" w:type="dxa"/>
            <w:left w:w="0" w:type="dxa"/>
            <w:bottom w:w="0" w:type="dxa"/>
            <w:right w:w="0" w:type="dxa"/>
          </w:tblCellMar>
        </w:tblPrEx>
        <w:trPr>
          <w:trHeight w:hRule="exact" w:val="1169"/>
        </w:trPr>
        <w:tc>
          <w:tcPr>
            <w:tcW w:w="2491" w:type="dxa"/>
            <w:tcBorders>
              <w:top w:val="nil"/>
              <w:left w:val="nil"/>
              <w:bottom w:val="nil"/>
              <w:right w:val="nil"/>
            </w:tcBorders>
          </w:tcPr>
          <w:p w:rsidR="00E71690" w:rsidRPr="00E71690" w:rsidRDefault="00E71690">
            <w:pPr>
              <w:jc w:val="center"/>
              <w:rPr>
                <w:rFonts w:ascii="Arial" w:hAnsi="Arial" w:cs="Arial"/>
                <w:i/>
                <w:iCs/>
                <w:spacing w:val="4"/>
                <w:sz w:val="16"/>
                <w:szCs w:val="16"/>
              </w:rPr>
            </w:pPr>
            <w:r w:rsidRPr="00E71690">
              <w:rPr>
                <w:rFonts w:ascii="Arial" w:hAnsi="Arial" w:cs="Arial"/>
                <w:i/>
                <w:iCs/>
                <w:spacing w:val="4"/>
                <w:sz w:val="16"/>
                <w:szCs w:val="16"/>
              </w:rPr>
              <w:t>Psychoanalytic therapy</w:t>
            </w:r>
          </w:p>
        </w:tc>
        <w:tc>
          <w:tcPr>
            <w:tcW w:w="5429" w:type="dxa"/>
            <w:tcBorders>
              <w:top w:val="nil"/>
              <w:left w:val="nil"/>
              <w:bottom w:val="nil"/>
              <w:right w:val="nil"/>
            </w:tcBorders>
          </w:tcPr>
          <w:p w:rsidR="00E71690" w:rsidRPr="00E71690" w:rsidRDefault="00E71690">
            <w:pPr>
              <w:ind w:left="360"/>
              <w:rPr>
                <w:rFonts w:ascii="Garamond" w:hAnsi="Garamond" w:cs="Garamond"/>
                <w:spacing w:val="-1"/>
                <w:sz w:val="20"/>
                <w:szCs w:val="20"/>
              </w:rPr>
            </w:pPr>
            <w:r w:rsidRPr="00E71690">
              <w:rPr>
                <w:rFonts w:ascii="Garamond" w:hAnsi="Garamond" w:cs="Garamond"/>
                <w:spacing w:val="-1"/>
                <w:sz w:val="20"/>
                <w:szCs w:val="20"/>
              </w:rPr>
              <w:t>Its focus on family dynamics is appropriate for working</w:t>
            </w:r>
          </w:p>
          <w:p w:rsidR="00E71690" w:rsidRPr="00E71690" w:rsidRDefault="00E71690">
            <w:pPr>
              <w:ind w:left="360" w:right="432"/>
              <w:rPr>
                <w:rFonts w:ascii="Garamond" w:hAnsi="Garamond" w:cs="Garamond"/>
                <w:sz w:val="20"/>
                <w:szCs w:val="20"/>
              </w:rPr>
            </w:pPr>
            <w:r w:rsidRPr="00E71690">
              <w:rPr>
                <w:rFonts w:ascii="Garamond" w:hAnsi="Garamond" w:cs="Garamond"/>
                <w:spacing w:val="-1"/>
                <w:sz w:val="20"/>
                <w:szCs w:val="20"/>
              </w:rPr>
              <w:t xml:space="preserve">with many cultural groups. The therapist's formality appeals </w:t>
            </w:r>
            <w:r w:rsidRPr="00E71690">
              <w:rPr>
                <w:rFonts w:ascii="Garamond" w:hAnsi="Garamond" w:cs="Garamond"/>
                <w:spacing w:val="-2"/>
                <w:sz w:val="20"/>
                <w:szCs w:val="20"/>
              </w:rPr>
              <w:t xml:space="preserve">to clients who expect professional distance. Notion of ego </w:t>
            </w:r>
            <w:r w:rsidRPr="00E71690">
              <w:rPr>
                <w:rFonts w:ascii="Garamond" w:hAnsi="Garamond" w:cs="Garamond"/>
                <w:spacing w:val="2"/>
                <w:sz w:val="20"/>
                <w:szCs w:val="20"/>
              </w:rPr>
              <w:t xml:space="preserve">defense is helpful in understanding inner dynamics and </w:t>
            </w:r>
            <w:r w:rsidRPr="00E71690">
              <w:rPr>
                <w:rFonts w:ascii="Garamond" w:hAnsi="Garamond" w:cs="Garamond"/>
                <w:sz w:val="20"/>
                <w:szCs w:val="20"/>
              </w:rPr>
              <w:t>dealing with environmental stresses.</w:t>
            </w:r>
          </w:p>
        </w:tc>
      </w:tr>
    </w:tbl>
    <w:p w:rsidR="00E71690" w:rsidRDefault="00E71690">
      <w:pPr>
        <w:spacing w:after="268" w:line="20" w:lineRule="exact"/>
      </w:pPr>
    </w:p>
    <w:p w:rsidR="00E71690" w:rsidRDefault="00E71690">
      <w:pPr>
        <w:widowControl/>
        <w:kinsoku/>
        <w:autoSpaceDE w:val="0"/>
        <w:autoSpaceDN w:val="0"/>
        <w:adjustRightInd w:val="0"/>
        <w:sectPr w:rsidR="00E71690">
          <w:headerReference w:type="even" r:id="rId3012"/>
          <w:headerReference w:type="default" r:id="rId3013"/>
          <w:footerReference w:type="even" r:id="rId3014"/>
          <w:footerReference w:type="default" r:id="rId3015"/>
          <w:pgSz w:w="12240" w:h="15840"/>
          <w:pgMar w:top="2400" w:right="1464" w:bottom="434" w:left="2796" w:header="0" w:footer="0" w:gutter="0"/>
          <w:cols w:space="720"/>
          <w:noEndnote/>
        </w:sectPr>
      </w:pPr>
    </w:p>
    <w:p w:rsidR="00E71690" w:rsidRDefault="00E71690">
      <w:pPr>
        <w:spacing w:after="108"/>
        <w:ind w:left="576" w:right="288"/>
        <w:rPr>
          <w:rFonts w:ascii="Garamond" w:hAnsi="Garamond" w:cs="Garamond"/>
          <w:spacing w:val="-2"/>
          <w:sz w:val="20"/>
          <w:szCs w:val="20"/>
        </w:rPr>
      </w:pPr>
      <w:r>
        <w:rPr>
          <w:noProof/>
        </w:rPr>
        <w:pict>
          <v:shape id="_x0000_s1920" type="#_x0000_t202" style="position:absolute;left:0;text-align:left;margin-left:139.8pt;margin-top:216.5pt;width:113.75pt;height:10.35pt;z-index:25198438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71" w:lineRule="auto"/>
                    <w:ind w:left="360"/>
                    <w:rPr>
                      <w:rFonts w:ascii="Arial" w:hAnsi="Arial" w:cs="Arial"/>
                      <w:i/>
                      <w:iCs/>
                      <w:spacing w:val="6"/>
                      <w:sz w:val="16"/>
                      <w:szCs w:val="16"/>
                    </w:rPr>
                  </w:pPr>
                  <w:r>
                    <w:rPr>
                      <w:rFonts w:ascii="Arial" w:hAnsi="Arial" w:cs="Arial"/>
                      <w:i/>
                      <w:iCs/>
                      <w:spacing w:val="6"/>
                      <w:sz w:val="16"/>
                      <w:szCs w:val="16"/>
                    </w:rPr>
                    <w:t>Adlerian therapy</w:t>
                  </w:r>
                </w:p>
              </w:txbxContent>
            </v:textbox>
            <w10:wrap type="square" anchorx="page" anchory="page"/>
          </v:shape>
        </w:pict>
      </w:r>
      <w:r>
        <w:rPr>
          <w:rFonts w:ascii="Garamond" w:hAnsi="Garamond" w:cs="Garamond"/>
          <w:sz w:val="20"/>
          <w:szCs w:val="20"/>
        </w:rPr>
        <w:t xml:space="preserve">Its focus on social interest, helping others, collectivism, pursuing meaning in life, importance of family, goal </w:t>
      </w:r>
      <w:r>
        <w:rPr>
          <w:rFonts w:ascii="Garamond" w:hAnsi="Garamond" w:cs="Garamond"/>
          <w:spacing w:val="-2"/>
          <w:sz w:val="20"/>
          <w:szCs w:val="20"/>
        </w:rPr>
        <w:t>orientation, and belonging is congruent with the values of many cultures. Focus on person-in-the-environment allows for cultural factors to be explored.</w:t>
      </w:r>
    </w:p>
    <w:p w:rsidR="00E71690" w:rsidRDefault="00E71690">
      <w:pPr>
        <w:spacing w:before="108" w:after="144"/>
        <w:ind w:left="576" w:right="144"/>
        <w:rPr>
          <w:rFonts w:ascii="Garamond" w:hAnsi="Garamond" w:cs="Garamond"/>
          <w:spacing w:val="-4"/>
          <w:sz w:val="20"/>
          <w:szCs w:val="20"/>
        </w:rPr>
      </w:pPr>
      <w:r>
        <w:rPr>
          <w:noProof/>
        </w:rPr>
        <w:pict>
          <v:shape id="_x0000_s1921" type="#_x0000_t202" style="position:absolute;left:0;text-align:left;margin-left:-157.7pt;margin-top:8.7pt;width:132pt;height:33pt;z-index:251985408;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pacing w:val="4"/>
                      <w:sz w:val="16"/>
                      <w:szCs w:val="16"/>
                    </w:rPr>
                  </w:pPr>
                  <w:r>
                    <w:rPr>
                      <w:rFonts w:ascii="Arial" w:hAnsi="Arial" w:cs="Arial"/>
                      <w:i/>
                      <w:iCs/>
                      <w:spacing w:val="4"/>
                      <w:sz w:val="16"/>
                      <w:szCs w:val="16"/>
                    </w:rPr>
                    <w:t>Existential therapy</w:t>
                  </w:r>
                </w:p>
                <w:p w:rsidR="00E71690" w:rsidRDefault="00E71690">
                  <w:pPr>
                    <w:spacing w:line="180" w:lineRule="auto"/>
                    <w:rPr>
                      <w:rFonts w:ascii="Tahoma" w:hAnsi="Tahoma" w:cs="Tahoma"/>
                      <w:w w:val="120"/>
                      <w:sz w:val="16"/>
                      <w:szCs w:val="16"/>
                    </w:rPr>
                  </w:pPr>
                  <w:r>
                    <w:rPr>
                      <w:rFonts w:ascii="Tahoma" w:hAnsi="Tahoma" w:cs="Tahoma"/>
                      <w:w w:val="120"/>
                      <w:sz w:val="16"/>
                      <w:szCs w:val="16"/>
                    </w:rPr>
                    <w:t>488</w:t>
                  </w:r>
                </w:p>
                <w:p w:rsidR="00E71690" w:rsidRDefault="00E71690">
                  <w:pPr>
                    <w:spacing w:before="108" w:after="72" w:line="211" w:lineRule="auto"/>
                    <w:ind w:left="72"/>
                    <w:rPr>
                      <w:rFonts w:ascii="Arial" w:hAnsi="Arial" w:cs="Arial"/>
                      <w:w w:val="150"/>
                      <w:sz w:val="14"/>
                      <w:szCs w:val="14"/>
                    </w:rPr>
                  </w:pPr>
                  <w:r>
                    <w:rPr>
                      <w:rFonts w:ascii="Arial" w:hAnsi="Arial" w:cs="Arial"/>
                      <w:w w:val="150"/>
                      <w:sz w:val="14"/>
                      <w:szCs w:val="14"/>
                    </w:rPr>
                    <w:t>z</w:t>
                  </w:r>
                </w:p>
              </w:txbxContent>
            </v:textbox>
            <w10:wrap type="square"/>
          </v:shape>
        </w:pict>
      </w:r>
      <w:r>
        <w:rPr>
          <w:noProof/>
        </w:rPr>
        <w:pict>
          <v:line id="_x0000_s1922" style="position:absolute;left:0;text-align:left;z-index:251986432;mso-wrap-distance-left:0;mso-wrap-distance-right:0" from="78.7pt,.3pt" to="266.95pt,.3pt" o:allowincell="f" strokecolor="#c1ca98" strokeweight=".5pt">
            <w10:wrap type="square"/>
          </v:line>
        </w:pict>
      </w:r>
      <w:r>
        <w:rPr>
          <w:noProof/>
        </w:rPr>
        <w:pict>
          <v:line id="_x0000_s1923" style="position:absolute;left:0;text-align:left;z-index:251987456;mso-wrap-distance-left:0;mso-wrap-distance-right:0" from="17.3pt,.55pt" to="40.85pt,.55pt" o:allowincell="f" strokeweight=".25pt">
            <w10:wrap type="square"/>
          </v:line>
        </w:pict>
      </w:r>
      <w:r>
        <w:rPr>
          <w:rFonts w:ascii="Garamond" w:hAnsi="Garamond" w:cs="Garamond"/>
          <w:spacing w:val="-4"/>
          <w:sz w:val="20"/>
          <w:szCs w:val="20"/>
        </w:rPr>
        <w:t xml:space="preserve">Focus is on understanding client's phenomenological world, including cultural background. This approach leads to empowerment in an oppressive society. Existential therapy can help clients examine their options for change within the context </w:t>
      </w:r>
      <w:r>
        <w:rPr>
          <w:rFonts w:ascii="Garamond" w:hAnsi="Garamond" w:cs="Garamond"/>
          <w:spacing w:val="-5"/>
          <w:sz w:val="20"/>
          <w:szCs w:val="20"/>
        </w:rPr>
        <w:t xml:space="preserve">of their cultural realities. The existential approach is particularly </w:t>
      </w:r>
      <w:r>
        <w:rPr>
          <w:rFonts w:ascii="Garamond" w:hAnsi="Garamond" w:cs="Garamond"/>
          <w:spacing w:val="-8"/>
          <w:sz w:val="20"/>
          <w:szCs w:val="20"/>
        </w:rPr>
        <w:t xml:space="preserve">suited to counseling diverse clients because of the philosophical </w:t>
      </w:r>
      <w:r>
        <w:rPr>
          <w:rFonts w:ascii="Garamond" w:hAnsi="Garamond" w:cs="Garamond"/>
          <w:spacing w:val="-4"/>
          <w:sz w:val="20"/>
          <w:szCs w:val="20"/>
        </w:rPr>
        <w:t>foundation that emphasizes the human condition.</w:t>
      </w:r>
    </w:p>
    <w:p w:rsidR="00E71690" w:rsidRDefault="00E71690">
      <w:pPr>
        <w:spacing w:before="108"/>
        <w:ind w:left="576" w:right="144"/>
        <w:rPr>
          <w:rFonts w:ascii="Garamond" w:hAnsi="Garamond" w:cs="Garamond"/>
          <w:sz w:val="20"/>
          <w:szCs w:val="20"/>
        </w:rPr>
      </w:pPr>
      <w:r>
        <w:rPr>
          <w:noProof/>
        </w:rPr>
        <w:pict>
          <v:shape id="_x0000_s1924" type="#_x0000_t202" style="position:absolute;left:0;text-align:left;margin-left:-113.75pt;margin-top:5.15pt;width:113.75pt;height:10.65pt;z-index:251988480;mso-wrap-edited:f;mso-wrap-distance-left:0;mso-wrap-distance-right:0" wrapcoords="-62 0 -62 21600 21662 21600 21662 0 -62 0" o:allowincell="f" stroked="f">
            <v:fill opacity="0"/>
            <v:textbox inset="0,0,0,0">
              <w:txbxContent>
                <w:p w:rsidR="00E71690" w:rsidRDefault="00E71690">
                  <w:pPr>
                    <w:spacing w:line="280" w:lineRule="auto"/>
                    <w:ind w:left="360"/>
                    <w:rPr>
                      <w:rFonts w:ascii="Arial" w:hAnsi="Arial" w:cs="Arial"/>
                      <w:i/>
                      <w:iCs/>
                      <w:spacing w:val="2"/>
                      <w:sz w:val="16"/>
                      <w:szCs w:val="16"/>
                    </w:rPr>
                  </w:pPr>
                  <w:r>
                    <w:rPr>
                      <w:rFonts w:ascii="Arial" w:hAnsi="Arial" w:cs="Arial"/>
                      <w:i/>
                      <w:iCs/>
                      <w:spacing w:val="2"/>
                      <w:sz w:val="16"/>
                      <w:szCs w:val="16"/>
                    </w:rPr>
                    <w:t>Person-centered therapy</w:t>
                  </w:r>
                </w:p>
              </w:txbxContent>
            </v:textbox>
            <w10:wrap type="square"/>
          </v:shape>
        </w:pict>
      </w:r>
      <w:r>
        <w:rPr>
          <w:noProof/>
        </w:rPr>
        <w:pict>
          <v:line id="_x0000_s1925" style="position:absolute;left:0;text-align:left;z-index:251989504;mso-wrap-distance-left:0;mso-wrap-distance-right:0" from="4.55pt,.3pt" to="266.7pt,.3pt" o:allowincell="f" strokecolor="#c2cb94" strokeweight=".5pt">
            <w10:wrap type="square"/>
          </v:line>
        </w:pict>
      </w:r>
      <w:r>
        <w:rPr>
          <w:rFonts w:ascii="Garamond" w:hAnsi="Garamond" w:cs="Garamond"/>
          <w:spacing w:val="-1"/>
          <w:sz w:val="20"/>
          <w:szCs w:val="20"/>
        </w:rPr>
        <w:t xml:space="preserve">Focus is on breaking cultural barriers and facilitating open </w:t>
      </w:r>
      <w:r>
        <w:rPr>
          <w:rFonts w:ascii="Garamond" w:hAnsi="Garamond" w:cs="Garamond"/>
          <w:sz w:val="20"/>
          <w:szCs w:val="20"/>
        </w:rPr>
        <w:t>dialogue among diverse cultural populations. Main strengths are respect for clients' values, active listening, welcoming</w:t>
      </w:r>
    </w:p>
    <w:p w:rsidR="00E71690" w:rsidRDefault="00E71690">
      <w:pPr>
        <w:spacing w:after="108"/>
        <w:ind w:left="576" w:right="576"/>
        <w:rPr>
          <w:rFonts w:ascii="Garamond" w:hAnsi="Garamond" w:cs="Garamond"/>
          <w:sz w:val="20"/>
          <w:szCs w:val="20"/>
        </w:rPr>
      </w:pPr>
      <w:r>
        <w:rPr>
          <w:rFonts w:ascii="Garamond" w:hAnsi="Garamond" w:cs="Garamond"/>
          <w:spacing w:val="-4"/>
          <w:sz w:val="20"/>
          <w:szCs w:val="20"/>
        </w:rPr>
        <w:t xml:space="preserve">of differences, nonjudgmental attitude, understanding, </w:t>
      </w:r>
      <w:r>
        <w:rPr>
          <w:rFonts w:ascii="Garamond" w:hAnsi="Garamond" w:cs="Garamond"/>
          <w:spacing w:val="-1"/>
          <w:sz w:val="20"/>
          <w:szCs w:val="20"/>
        </w:rPr>
        <w:t xml:space="preserve">willingness to allow clients to determine what will be </w:t>
      </w:r>
      <w:r>
        <w:rPr>
          <w:rFonts w:ascii="Garamond" w:hAnsi="Garamond" w:cs="Garamond"/>
          <w:sz w:val="20"/>
          <w:szCs w:val="20"/>
        </w:rPr>
        <w:t>explored in sessions, and prizing cultural pluralism.</w:t>
      </w:r>
    </w:p>
    <w:p w:rsidR="00E71690" w:rsidRDefault="00E71690">
      <w:pPr>
        <w:widowControl/>
        <w:kinsoku/>
        <w:autoSpaceDE w:val="0"/>
        <w:autoSpaceDN w:val="0"/>
        <w:adjustRightInd w:val="0"/>
        <w:sectPr w:rsidR="00E71690">
          <w:headerReference w:type="even" r:id="rId3016"/>
          <w:headerReference w:type="default" r:id="rId3017"/>
          <w:footerReference w:type="even" r:id="rId3018"/>
          <w:footerReference w:type="default" r:id="rId3019"/>
          <w:type w:val="continuous"/>
          <w:pgSz w:w="12240" w:h="15840"/>
          <w:pgMar w:top="2400" w:right="1680" w:bottom="434" w:left="5071" w:header="0" w:footer="0" w:gutter="0"/>
          <w:cols w:space="720"/>
          <w:noEndnote/>
        </w:sectPr>
      </w:pPr>
    </w:p>
    <w:p w:rsidR="00E71690" w:rsidRDefault="00E71690">
      <w:pPr>
        <w:spacing w:line="187" w:lineRule="exact"/>
      </w:pPr>
      <w:r>
        <w:rPr>
          <w:noProof/>
        </w:rPr>
        <w:pict>
          <v:line id="_x0000_s1926" style="position:absolute;z-index:251990528;mso-wrap-distance-left:0;mso-wrap-distance-right:0" from="145pt,.3pt" to="424.65pt,.3pt" o:allowincell="f" strokecolor="#bfc895" strokeweight=".5pt">
            <w10:wrap type="square"/>
          </v:line>
        </w:pict>
      </w:r>
    </w:p>
    <w:p w:rsidR="00E71690" w:rsidRDefault="00E71690">
      <w:pPr>
        <w:spacing w:line="187" w:lineRule="exact"/>
        <w:sectPr w:rsidR="00E71690">
          <w:headerReference w:type="even" r:id="rId3020"/>
          <w:headerReference w:type="default" r:id="rId3021"/>
          <w:footerReference w:type="even" r:id="rId3022"/>
          <w:footerReference w:type="default" r:id="rId3023"/>
          <w:type w:val="continuous"/>
          <w:pgSz w:w="12240" w:h="15840"/>
          <w:pgMar w:top="2400" w:right="1858" w:bottom="434" w:left="1917" w:header="0" w:footer="0" w:gutter="0"/>
          <w:cols w:space="720"/>
          <w:noEndnote/>
        </w:sectPr>
      </w:pPr>
    </w:p>
    <w:p w:rsidR="00E71690" w:rsidRDefault="00E71690">
      <w:pPr>
        <w:ind w:left="360" w:right="504"/>
        <w:rPr>
          <w:rFonts w:ascii="Garamond" w:hAnsi="Garamond" w:cs="Garamond"/>
          <w:sz w:val="20"/>
          <w:szCs w:val="20"/>
        </w:rPr>
      </w:pPr>
      <w:r>
        <w:rPr>
          <w:noProof/>
        </w:rPr>
        <w:pict>
          <v:shape id="_x0000_s1927" type="#_x0000_t202" style="position:absolute;left:0;text-align:left;margin-left:139.8pt;margin-top:466.05pt;width:124.55pt;height:10.4pt;z-index:25199155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73" w:lineRule="auto"/>
                    <w:ind w:left="360"/>
                    <w:rPr>
                      <w:rFonts w:ascii="Arial" w:hAnsi="Arial" w:cs="Arial"/>
                      <w:i/>
                      <w:iCs/>
                      <w:spacing w:val="4"/>
                      <w:sz w:val="16"/>
                      <w:szCs w:val="16"/>
                    </w:rPr>
                  </w:pPr>
                  <w:r>
                    <w:rPr>
                      <w:rFonts w:ascii="Arial" w:hAnsi="Arial" w:cs="Arial"/>
                      <w:i/>
                      <w:iCs/>
                      <w:spacing w:val="4"/>
                      <w:sz w:val="16"/>
                      <w:szCs w:val="16"/>
                    </w:rPr>
                    <w:t>Gestalt therapy</w:t>
                  </w:r>
                </w:p>
              </w:txbxContent>
            </v:textbox>
            <w10:wrap type="square" anchorx="page" anchory="page"/>
          </v:shape>
        </w:pict>
      </w:r>
      <w:r>
        <w:rPr>
          <w:noProof/>
        </w:rPr>
        <w:pict>
          <v:line id="_x0000_s1928" style="position:absolute;left:0;text-align:left;z-index:251992576;mso-wrap-distance-left:0;mso-wrap-distance-right:0" from="120pt,288.05pt" to="255.9pt,288.05pt" o:allowincell="f" strokecolor="#b6c192" strokeweight=".5pt">
            <w10:wrap type="square"/>
          </v:line>
        </w:pict>
      </w:r>
      <w:r>
        <w:rPr>
          <w:noProof/>
        </w:rPr>
        <w:pict>
          <v:line id="_x0000_s1929" style="position:absolute;left:0;text-align:left;z-index:251993600;mso-wrap-distance-left:0;mso-wrap-distance-right:0" from="49.45pt,288.05pt" to="111.4pt,288.05pt" o:allowincell="f" strokecolor="#c5cca3" strokeweight=".25pt">
            <w10:wrap type="square"/>
          </v:line>
        </w:pict>
      </w:r>
      <w:r>
        <w:rPr>
          <w:rFonts w:ascii="Garamond" w:hAnsi="Garamond" w:cs="Garamond"/>
          <w:spacing w:val="1"/>
          <w:sz w:val="20"/>
          <w:szCs w:val="20"/>
        </w:rPr>
        <w:t xml:space="preserve">Its focus on expressing oneself nonverbally is congruent </w:t>
      </w:r>
      <w:r>
        <w:rPr>
          <w:rFonts w:ascii="Garamond" w:hAnsi="Garamond" w:cs="Garamond"/>
          <w:spacing w:val="-3"/>
          <w:sz w:val="20"/>
          <w:szCs w:val="20"/>
        </w:rPr>
        <w:t xml:space="preserve">with those cultures that look beyond words for messages. </w:t>
      </w:r>
      <w:r>
        <w:rPr>
          <w:rFonts w:ascii="Garamond" w:hAnsi="Garamond" w:cs="Garamond"/>
          <w:spacing w:val="1"/>
          <w:sz w:val="20"/>
          <w:szCs w:val="20"/>
        </w:rPr>
        <w:t xml:space="preserve">Provides many experiments in working with clients who </w:t>
      </w:r>
      <w:r>
        <w:rPr>
          <w:rFonts w:ascii="Garamond" w:hAnsi="Garamond" w:cs="Garamond"/>
          <w:sz w:val="20"/>
          <w:szCs w:val="20"/>
        </w:rPr>
        <w:t>have cultural injunctions against freely expressing feelings.</w:t>
      </w:r>
    </w:p>
    <w:p w:rsidR="00E71690" w:rsidRDefault="00E71690">
      <w:pPr>
        <w:spacing w:after="144"/>
        <w:ind w:left="360" w:right="360"/>
        <w:rPr>
          <w:rFonts w:ascii="Garamond" w:hAnsi="Garamond" w:cs="Garamond"/>
          <w:spacing w:val="-1"/>
          <w:sz w:val="20"/>
          <w:szCs w:val="20"/>
        </w:rPr>
      </w:pPr>
      <w:r>
        <w:rPr>
          <w:rFonts w:ascii="Garamond" w:hAnsi="Garamond" w:cs="Garamond"/>
          <w:spacing w:val="-3"/>
          <w:sz w:val="20"/>
          <w:szCs w:val="20"/>
        </w:rPr>
        <w:t xml:space="preserve">Can help to overcome language barrier with bilingual clients. </w:t>
      </w:r>
      <w:r>
        <w:rPr>
          <w:rFonts w:ascii="Garamond" w:hAnsi="Garamond" w:cs="Garamond"/>
          <w:spacing w:val="-2"/>
          <w:sz w:val="20"/>
          <w:szCs w:val="20"/>
        </w:rPr>
        <w:t xml:space="preserve">Focus on bodily expressions is a subtle way to help clients </w:t>
      </w:r>
      <w:r>
        <w:rPr>
          <w:rFonts w:ascii="Garamond" w:hAnsi="Garamond" w:cs="Garamond"/>
          <w:spacing w:val="-1"/>
          <w:sz w:val="20"/>
          <w:szCs w:val="20"/>
        </w:rPr>
        <w:t>recognize their conflicts.</w:t>
      </w:r>
    </w:p>
    <w:p w:rsidR="00E71690" w:rsidRDefault="00E71690">
      <w:pPr>
        <w:spacing w:before="108"/>
        <w:ind w:left="360" w:right="576"/>
        <w:rPr>
          <w:rFonts w:ascii="Garamond" w:hAnsi="Garamond" w:cs="Garamond"/>
          <w:spacing w:val="1"/>
          <w:sz w:val="20"/>
          <w:szCs w:val="20"/>
        </w:rPr>
      </w:pPr>
      <w:r>
        <w:rPr>
          <w:noProof/>
        </w:rPr>
        <w:pict>
          <v:shape id="_x0000_s1930" type="#_x0000_t202" style="position:absolute;left:0;text-align:left;margin-left:-124.55pt;margin-top:4.9pt;width:124.55pt;height:10.4pt;z-index:251994624;mso-wrap-edited:f;mso-wrap-distance-left:0;mso-wrap-distance-right:0" wrapcoords="-62 0 -62 21600 21662 21600 21662 0 -62 0" o:allowincell="f" stroked="f">
            <v:fill opacity="0"/>
            <v:textbox inset="0,0,0,0">
              <w:txbxContent>
                <w:p w:rsidR="00E71690" w:rsidRDefault="00E71690">
                  <w:pPr>
                    <w:spacing w:line="273" w:lineRule="auto"/>
                    <w:ind w:left="360"/>
                    <w:rPr>
                      <w:rFonts w:ascii="Arial" w:hAnsi="Arial" w:cs="Arial"/>
                      <w:i/>
                      <w:iCs/>
                      <w:spacing w:val="4"/>
                      <w:sz w:val="16"/>
                      <w:szCs w:val="16"/>
                    </w:rPr>
                  </w:pPr>
                  <w:r>
                    <w:rPr>
                      <w:rFonts w:ascii="Arial" w:hAnsi="Arial" w:cs="Arial"/>
                      <w:i/>
                      <w:iCs/>
                      <w:spacing w:val="4"/>
                      <w:sz w:val="16"/>
                      <w:szCs w:val="16"/>
                    </w:rPr>
                    <w:t>Behavior therapy</w:t>
                  </w:r>
                </w:p>
              </w:txbxContent>
            </v:textbox>
            <w10:wrap type="square"/>
          </v:shape>
        </w:pict>
      </w:r>
      <w:r>
        <w:rPr>
          <w:noProof/>
        </w:rPr>
        <w:pict>
          <v:line id="_x0000_s1931" style="position:absolute;left:0;text-align:left;z-index:251995648;mso-wrap-distance-left:0;mso-wrap-distance-right:0" from="13.45pt,.2pt" to="255.9pt,.2pt" o:allowincell="f" strokecolor="#ced6a6" strokeweight=".25pt">
            <w10:wrap type="square"/>
          </v:line>
        </w:pict>
      </w:r>
      <w:r>
        <w:rPr>
          <w:rFonts w:ascii="Garamond" w:hAnsi="Garamond" w:cs="Garamond"/>
          <w:spacing w:val="-1"/>
          <w:sz w:val="20"/>
          <w:szCs w:val="20"/>
        </w:rPr>
        <w:t xml:space="preserve">Focus on behavior, rather than on feelings, is compatible </w:t>
      </w:r>
      <w:r>
        <w:rPr>
          <w:rFonts w:ascii="Garamond" w:hAnsi="Garamond" w:cs="Garamond"/>
          <w:sz w:val="20"/>
          <w:szCs w:val="20"/>
        </w:rPr>
        <w:t xml:space="preserve">with many cultures. Strengths include a collaborative </w:t>
      </w:r>
      <w:r>
        <w:rPr>
          <w:rFonts w:ascii="Garamond" w:hAnsi="Garamond" w:cs="Garamond"/>
          <w:spacing w:val="2"/>
          <w:sz w:val="20"/>
          <w:szCs w:val="20"/>
        </w:rPr>
        <w:t xml:space="preserve">relationship between counselor and client in working </w:t>
      </w:r>
      <w:r>
        <w:rPr>
          <w:rFonts w:ascii="Garamond" w:hAnsi="Garamond" w:cs="Garamond"/>
          <w:sz w:val="20"/>
          <w:szCs w:val="20"/>
        </w:rPr>
        <w:t xml:space="preserve">toward mutually agreed-upon goals, continual assessment </w:t>
      </w:r>
      <w:r>
        <w:rPr>
          <w:rFonts w:ascii="Garamond" w:hAnsi="Garamond" w:cs="Garamond"/>
          <w:spacing w:val="-5"/>
          <w:sz w:val="20"/>
          <w:szCs w:val="20"/>
        </w:rPr>
        <w:t xml:space="preserve">to determine if the techniques are suited to clients' unique </w:t>
      </w:r>
      <w:r>
        <w:rPr>
          <w:rFonts w:ascii="Garamond" w:hAnsi="Garamond" w:cs="Garamond"/>
          <w:spacing w:val="1"/>
          <w:sz w:val="20"/>
          <w:szCs w:val="20"/>
        </w:rPr>
        <w:t>situations, assisting clients in learning practical skills, an</w:t>
      </w:r>
    </w:p>
    <w:p w:rsidR="00E71690" w:rsidRDefault="00E71690">
      <w:pPr>
        <w:spacing w:after="144"/>
        <w:ind w:left="360"/>
        <w:rPr>
          <w:rFonts w:ascii="Garamond" w:hAnsi="Garamond" w:cs="Garamond"/>
          <w:sz w:val="20"/>
          <w:szCs w:val="20"/>
        </w:rPr>
      </w:pPr>
      <w:r>
        <w:rPr>
          <w:rFonts w:ascii="Garamond" w:hAnsi="Garamond" w:cs="Garamond"/>
          <w:sz w:val="20"/>
          <w:szCs w:val="20"/>
        </w:rPr>
        <w:t>educational focus, and stress on self-management strategies.</w:t>
      </w:r>
    </w:p>
    <w:p w:rsidR="00E71690" w:rsidRDefault="00E71690">
      <w:pPr>
        <w:spacing w:before="108"/>
        <w:ind w:left="360" w:right="648"/>
        <w:rPr>
          <w:rFonts w:ascii="Garamond" w:hAnsi="Garamond" w:cs="Garamond"/>
          <w:spacing w:val="-4"/>
          <w:sz w:val="20"/>
          <w:szCs w:val="20"/>
        </w:rPr>
      </w:pPr>
      <w:r>
        <w:rPr>
          <w:noProof/>
        </w:rPr>
        <w:pict>
          <v:shape id="_x0000_s1932" type="#_x0000_t202" style="position:absolute;left:0;text-align:left;margin-left:-124.55pt;margin-top:4.9pt;width:124.55pt;height:10.65pt;z-index:251996672;mso-wrap-edited:f;mso-wrap-distance-left:0;mso-wrap-distance-right:0" wrapcoords="-62 0 -62 21600 21662 21600 21662 0 -62 0" o:allowincell="f" stroked="f">
            <v:fill opacity="0"/>
            <v:textbox inset="0,0,0,0">
              <w:txbxContent>
                <w:p w:rsidR="00E71690" w:rsidRDefault="00E71690">
                  <w:pPr>
                    <w:spacing w:line="280" w:lineRule="auto"/>
                    <w:ind w:left="360"/>
                    <w:rPr>
                      <w:rFonts w:ascii="Arial" w:hAnsi="Arial" w:cs="Arial"/>
                      <w:i/>
                      <w:iCs/>
                      <w:spacing w:val="4"/>
                      <w:sz w:val="16"/>
                      <w:szCs w:val="16"/>
                    </w:rPr>
                  </w:pPr>
                  <w:r>
                    <w:rPr>
                      <w:rFonts w:ascii="Arial" w:hAnsi="Arial" w:cs="Arial"/>
                      <w:i/>
                      <w:iCs/>
                      <w:spacing w:val="4"/>
                      <w:sz w:val="16"/>
                      <w:szCs w:val="16"/>
                    </w:rPr>
                    <w:t>Cognitive behavior therapy</w:t>
                  </w:r>
                </w:p>
              </w:txbxContent>
            </v:textbox>
            <w10:wrap type="square"/>
          </v:shape>
        </w:pict>
      </w:r>
      <w:r>
        <w:rPr>
          <w:noProof/>
        </w:rPr>
        <w:pict>
          <v:line id="_x0000_s1933" style="position:absolute;left:0;text-align:left;z-index:251997696;mso-wrap-distance-left:0;mso-wrap-distance-right:0" from="81.35pt,.3pt" to="255.9pt,.3pt" o:allowincell="f" strokecolor="#bec791" strokeweight=".5pt">
            <w10:wrap type="square"/>
          </v:line>
        </w:pict>
      </w:r>
      <w:r>
        <w:rPr>
          <w:rFonts w:ascii="Garamond" w:hAnsi="Garamond" w:cs="Garamond"/>
          <w:spacing w:val="-4"/>
          <w:sz w:val="20"/>
          <w:szCs w:val="20"/>
        </w:rPr>
        <w:t>Focus is on a collaborative approach that offers clients opportunities to express their areas of concern. The psychoeducational dimensions are often useful in exploring</w:t>
      </w:r>
    </w:p>
    <w:p w:rsidR="00E71690" w:rsidRDefault="00E71690">
      <w:pPr>
        <w:ind w:left="360" w:right="432"/>
        <w:jc w:val="both"/>
        <w:rPr>
          <w:rFonts w:ascii="Garamond" w:hAnsi="Garamond" w:cs="Garamond"/>
          <w:spacing w:val="-4"/>
          <w:sz w:val="20"/>
          <w:szCs w:val="20"/>
        </w:rPr>
      </w:pPr>
      <w:r>
        <w:rPr>
          <w:rFonts w:ascii="Garamond" w:hAnsi="Garamond" w:cs="Garamond"/>
          <w:spacing w:val="-7"/>
          <w:sz w:val="20"/>
          <w:szCs w:val="20"/>
        </w:rPr>
        <w:t xml:space="preserve">cultural conflicts and teaching new behavior. The emphasis on </w:t>
      </w:r>
      <w:r>
        <w:rPr>
          <w:rFonts w:ascii="Garamond" w:hAnsi="Garamond" w:cs="Garamond"/>
          <w:spacing w:val="-4"/>
          <w:sz w:val="20"/>
          <w:szCs w:val="20"/>
        </w:rPr>
        <w:t>thinking (as opposed to identifying and expressing feelings) is likely to be acceptable to many clients. The focus on teaching</w:t>
      </w:r>
    </w:p>
    <w:p w:rsidR="00E71690" w:rsidRDefault="00E71690">
      <w:pPr>
        <w:spacing w:after="144"/>
        <w:ind w:left="360" w:right="360"/>
        <w:rPr>
          <w:rFonts w:ascii="Garamond" w:hAnsi="Garamond" w:cs="Garamond"/>
          <w:spacing w:val="-4"/>
          <w:sz w:val="20"/>
          <w:szCs w:val="20"/>
        </w:rPr>
      </w:pPr>
      <w:r>
        <w:rPr>
          <w:rFonts w:ascii="Garamond" w:hAnsi="Garamond" w:cs="Garamond"/>
          <w:spacing w:val="-4"/>
          <w:sz w:val="20"/>
          <w:szCs w:val="20"/>
        </w:rPr>
        <w:t>and learning tends to avoid the stigma of mental illness. Clients may value the active and directive stance of the therapist.</w:t>
      </w:r>
    </w:p>
    <w:p w:rsidR="00E71690" w:rsidRDefault="00E71690">
      <w:pPr>
        <w:widowControl/>
        <w:kinsoku/>
        <w:autoSpaceDE w:val="0"/>
        <w:autoSpaceDN w:val="0"/>
        <w:adjustRightInd w:val="0"/>
        <w:sectPr w:rsidR="00E71690">
          <w:headerReference w:type="even" r:id="rId3024"/>
          <w:headerReference w:type="default" r:id="rId3025"/>
          <w:footerReference w:type="even" r:id="rId3026"/>
          <w:footerReference w:type="default" r:id="rId3027"/>
          <w:type w:val="continuous"/>
          <w:pgSz w:w="12240" w:h="15840"/>
          <w:pgMar w:top="2400" w:right="1464" w:bottom="434" w:left="5287" w:header="0" w:footer="0" w:gutter="0"/>
          <w:cols w:space="720"/>
          <w:noEndnote/>
        </w:sectPr>
      </w:pPr>
    </w:p>
    <w:p w:rsidR="00E71690" w:rsidRDefault="00E71690">
      <w:pPr>
        <w:ind w:right="1440"/>
        <w:rPr>
          <w:rFonts w:ascii="Garamond" w:hAnsi="Garamond" w:cs="Garamond"/>
          <w:sz w:val="20"/>
          <w:szCs w:val="20"/>
        </w:rPr>
      </w:pPr>
      <w:r>
        <w:rPr>
          <w:noProof/>
        </w:rPr>
        <w:pict>
          <v:shape id="_x0000_s1934" type="#_x0000_t202" style="position:absolute;margin-left:102.25pt;margin-top:41.3pt;width:135.85pt;height:10.4pt;z-index:25199872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ind w:left="288"/>
                    <w:rPr>
                      <w:rFonts w:ascii="Arial" w:hAnsi="Arial" w:cs="Arial"/>
                      <w:i/>
                      <w:iCs/>
                      <w:sz w:val="17"/>
                      <w:szCs w:val="17"/>
                    </w:rPr>
                  </w:pPr>
                  <w:r>
                    <w:rPr>
                      <w:rFonts w:ascii="Arial" w:hAnsi="Arial" w:cs="Arial"/>
                      <w:i/>
                      <w:iCs/>
                      <w:sz w:val="17"/>
                      <w:szCs w:val="17"/>
                    </w:rPr>
                    <w:t>Reality therapy</w:t>
                  </w:r>
                </w:p>
              </w:txbxContent>
            </v:textbox>
            <w10:wrap type="square" anchorx="page" anchory="page"/>
          </v:shape>
        </w:pict>
      </w:r>
      <w:r>
        <w:rPr>
          <w:rFonts w:ascii="Garamond" w:hAnsi="Garamond" w:cs="Garamond"/>
          <w:spacing w:val="-6"/>
          <w:sz w:val="20"/>
          <w:szCs w:val="20"/>
        </w:rPr>
        <w:t xml:space="preserve">Focus is on clients making their own evaluation of behavior </w:t>
      </w:r>
      <w:r>
        <w:rPr>
          <w:rFonts w:ascii="Garamond" w:hAnsi="Garamond" w:cs="Garamond"/>
          <w:sz w:val="20"/>
          <w:szCs w:val="20"/>
        </w:rPr>
        <w:t>(including how they respond to their culture). Through personal assessment clients can determine the degree to which their needs and wants are being satisfied. They can find a balance between retaining their own ethnic identity and integrating some of the values and practices of the dominant society.</w:t>
      </w:r>
    </w:p>
    <w:p w:rsidR="00E71690" w:rsidRDefault="00E71690">
      <w:pPr>
        <w:spacing w:before="288"/>
        <w:rPr>
          <w:rFonts w:ascii="Garamond" w:hAnsi="Garamond" w:cs="Garamond"/>
          <w:spacing w:val="-2"/>
          <w:sz w:val="20"/>
          <w:szCs w:val="20"/>
        </w:rPr>
      </w:pPr>
      <w:r>
        <w:rPr>
          <w:noProof/>
        </w:rPr>
        <w:pict>
          <v:shape id="_x0000_s1935" type="#_x0000_t202" style="position:absolute;margin-left:-142.55pt;margin-top:14.15pt;width:135.85pt;height:10.7pt;z-index:251999744;mso-wrap-edited:f;mso-wrap-distance-left:0;mso-wrap-distance-right:0" wrapcoords="-62 0 -62 21600 21662 21600 21662 0 -62 0" o:allowincell="f" stroked="f">
            <v:fill opacity="0"/>
            <v:textbox inset="0,0,0,0">
              <w:txbxContent>
                <w:p w:rsidR="00E71690" w:rsidRDefault="00E71690">
                  <w:pPr>
                    <w:spacing w:line="264" w:lineRule="auto"/>
                    <w:ind w:left="288"/>
                    <w:rPr>
                      <w:rFonts w:ascii="Arial" w:hAnsi="Arial" w:cs="Arial"/>
                      <w:i/>
                      <w:iCs/>
                      <w:sz w:val="17"/>
                      <w:szCs w:val="17"/>
                    </w:rPr>
                  </w:pPr>
                  <w:r>
                    <w:rPr>
                      <w:rFonts w:ascii="Arial" w:hAnsi="Arial" w:cs="Arial"/>
                      <w:i/>
                      <w:iCs/>
                      <w:sz w:val="17"/>
                      <w:szCs w:val="17"/>
                    </w:rPr>
                    <w:t>Feminist therapy</w:t>
                  </w:r>
                </w:p>
              </w:txbxContent>
            </v:textbox>
            <w10:wrap type="square"/>
          </v:shape>
        </w:pict>
      </w:r>
      <w:r>
        <w:rPr>
          <w:rFonts w:ascii="Garamond" w:hAnsi="Garamond" w:cs="Garamond"/>
          <w:spacing w:val="-2"/>
          <w:sz w:val="20"/>
          <w:szCs w:val="20"/>
        </w:rPr>
        <w:t>Focus is on both individual change and social transformation.</w:t>
      </w:r>
    </w:p>
    <w:p w:rsidR="00E71690" w:rsidRDefault="00E71690">
      <w:pPr>
        <w:rPr>
          <w:rFonts w:ascii="Garamond" w:hAnsi="Garamond" w:cs="Garamond"/>
          <w:spacing w:val="-3"/>
          <w:sz w:val="20"/>
          <w:szCs w:val="20"/>
        </w:rPr>
      </w:pPr>
      <w:r>
        <w:rPr>
          <w:rFonts w:ascii="Garamond" w:hAnsi="Garamond" w:cs="Garamond"/>
          <w:spacing w:val="-3"/>
          <w:sz w:val="20"/>
          <w:szCs w:val="20"/>
        </w:rPr>
        <w:t>A key contribution is that both the women's movement and</w:t>
      </w:r>
    </w:p>
    <w:p w:rsidR="00E71690" w:rsidRDefault="00E71690">
      <w:pPr>
        <w:spacing w:line="204" w:lineRule="auto"/>
        <w:rPr>
          <w:rFonts w:ascii="Garamond" w:hAnsi="Garamond" w:cs="Garamond"/>
          <w:spacing w:val="-2"/>
          <w:sz w:val="20"/>
          <w:szCs w:val="20"/>
        </w:rPr>
      </w:pPr>
      <w:r>
        <w:rPr>
          <w:rFonts w:ascii="Garamond" w:hAnsi="Garamond" w:cs="Garamond"/>
          <w:spacing w:val="-2"/>
          <w:sz w:val="20"/>
          <w:szCs w:val="20"/>
        </w:rPr>
        <w:t>the multicultural movement have called attention to the</w:t>
      </w:r>
    </w:p>
    <w:p w:rsidR="00E71690" w:rsidRDefault="00E71690">
      <w:pPr>
        <w:spacing w:before="36"/>
        <w:rPr>
          <w:rFonts w:ascii="Garamond" w:hAnsi="Garamond" w:cs="Garamond"/>
          <w:spacing w:val="-2"/>
          <w:sz w:val="20"/>
          <w:szCs w:val="20"/>
        </w:rPr>
      </w:pPr>
      <w:r>
        <w:rPr>
          <w:rFonts w:ascii="Garamond" w:hAnsi="Garamond" w:cs="Garamond"/>
          <w:spacing w:val="-2"/>
          <w:sz w:val="20"/>
          <w:szCs w:val="20"/>
        </w:rPr>
        <w:t>negative impact of discrimination and oppression for both</w:t>
      </w:r>
    </w:p>
    <w:p w:rsidR="00E71690" w:rsidRDefault="00E71690">
      <w:pPr>
        <w:rPr>
          <w:rFonts w:ascii="Garamond" w:hAnsi="Garamond" w:cs="Garamond"/>
          <w:spacing w:val="-3"/>
          <w:sz w:val="20"/>
          <w:szCs w:val="20"/>
        </w:rPr>
      </w:pPr>
      <w:r>
        <w:rPr>
          <w:rFonts w:ascii="Garamond" w:hAnsi="Garamond" w:cs="Garamond"/>
          <w:spacing w:val="-3"/>
          <w:sz w:val="20"/>
          <w:szCs w:val="20"/>
        </w:rPr>
        <w:t>women and men. Emphasizes the influence of expected</w:t>
      </w:r>
    </w:p>
    <w:p w:rsidR="00E71690" w:rsidRDefault="00E71690">
      <w:pPr>
        <w:spacing w:before="36"/>
        <w:rPr>
          <w:rFonts w:ascii="Garamond" w:hAnsi="Garamond" w:cs="Garamond"/>
          <w:spacing w:val="-2"/>
          <w:sz w:val="20"/>
          <w:szCs w:val="20"/>
        </w:rPr>
      </w:pPr>
      <w:r>
        <w:rPr>
          <w:rFonts w:ascii="Garamond" w:hAnsi="Garamond" w:cs="Garamond"/>
          <w:spacing w:val="-2"/>
          <w:sz w:val="20"/>
          <w:szCs w:val="20"/>
        </w:rPr>
        <w:t>cultural roles and explores client's satisfaction with and</w:t>
      </w:r>
    </w:p>
    <w:p w:rsidR="00E71690" w:rsidRDefault="00E71690">
      <w:pPr>
        <w:tabs>
          <w:tab w:val="right" w:pos="5971"/>
        </w:tabs>
        <w:rPr>
          <w:rFonts w:ascii="Bookman Old Style" w:hAnsi="Bookman Old Style" w:cs="Bookman Old Style"/>
          <w:sz w:val="17"/>
          <w:szCs w:val="17"/>
        </w:rPr>
      </w:pPr>
      <w:r>
        <w:rPr>
          <w:rFonts w:ascii="Garamond" w:hAnsi="Garamond" w:cs="Garamond"/>
          <w:spacing w:val="-6"/>
          <w:sz w:val="20"/>
          <w:szCs w:val="20"/>
        </w:rPr>
        <w:t>knowledge of these roles.</w:t>
      </w:r>
      <w:r>
        <w:rPr>
          <w:rFonts w:ascii="Garamond" w:hAnsi="Garamond" w:cs="Garamond"/>
          <w:spacing w:val="-6"/>
          <w:sz w:val="20"/>
          <w:szCs w:val="20"/>
        </w:rPr>
        <w:tab/>
      </w:r>
      <w:r>
        <w:rPr>
          <w:rFonts w:ascii="Bookman Old Style" w:hAnsi="Bookman Old Style" w:cs="Bookman Old Style"/>
          <w:sz w:val="17"/>
          <w:szCs w:val="17"/>
        </w:rPr>
        <w:t>489</w:t>
      </w:r>
    </w:p>
    <w:p w:rsidR="00E71690" w:rsidRDefault="00E71690">
      <w:pPr>
        <w:spacing w:before="252" w:line="199" w:lineRule="auto"/>
        <w:rPr>
          <w:rFonts w:ascii="Garamond" w:hAnsi="Garamond" w:cs="Garamond"/>
          <w:spacing w:val="-2"/>
          <w:sz w:val="20"/>
          <w:szCs w:val="20"/>
        </w:rPr>
      </w:pPr>
      <w:r>
        <w:rPr>
          <w:noProof/>
        </w:rPr>
        <w:pict>
          <v:shape id="_x0000_s1936" type="#_x0000_t202" style="position:absolute;margin-left:-142.55pt;margin-top:12.35pt;width:135.85pt;height:10.7pt;z-index:252000768;mso-wrap-edited:f;mso-wrap-distance-left:0;mso-wrap-distance-right:0" wrapcoords="-62 0 -62 21600 21662 21600 21662 0 -62 0" o:allowincell="f" stroked="f">
            <v:fill opacity="0"/>
            <v:textbox inset="0,0,0,0">
              <w:txbxContent>
                <w:p w:rsidR="00E71690" w:rsidRDefault="00E71690">
                  <w:pPr>
                    <w:spacing w:line="264" w:lineRule="auto"/>
                    <w:ind w:left="288"/>
                    <w:rPr>
                      <w:rFonts w:ascii="Arial" w:hAnsi="Arial" w:cs="Arial"/>
                      <w:i/>
                      <w:iCs/>
                      <w:spacing w:val="-2"/>
                      <w:sz w:val="17"/>
                      <w:szCs w:val="17"/>
                    </w:rPr>
                  </w:pPr>
                  <w:r>
                    <w:rPr>
                      <w:rFonts w:ascii="Arial" w:hAnsi="Arial" w:cs="Arial"/>
                      <w:i/>
                      <w:iCs/>
                      <w:spacing w:val="-2"/>
                      <w:sz w:val="17"/>
                      <w:szCs w:val="17"/>
                    </w:rPr>
                    <w:t>Postmodern approaches</w:t>
                  </w:r>
                </w:p>
              </w:txbxContent>
            </v:textbox>
            <w10:wrap type="square"/>
          </v:shape>
        </w:pict>
      </w:r>
      <w:r>
        <w:rPr>
          <w:rFonts w:ascii="Garamond" w:hAnsi="Garamond" w:cs="Garamond"/>
          <w:spacing w:val="-2"/>
          <w:sz w:val="20"/>
          <w:szCs w:val="20"/>
        </w:rPr>
        <w:t>Focus is on the social and cultural context of behavior.</w:t>
      </w:r>
    </w:p>
    <w:p w:rsidR="00E71690" w:rsidRDefault="00E71690">
      <w:pPr>
        <w:tabs>
          <w:tab w:val="right" w:pos="5971"/>
        </w:tabs>
        <w:spacing w:before="36"/>
        <w:rPr>
          <w:rFonts w:ascii="Garamond" w:hAnsi="Garamond" w:cs="Garamond"/>
          <w:sz w:val="20"/>
          <w:szCs w:val="20"/>
        </w:rPr>
      </w:pPr>
      <w:r>
        <w:rPr>
          <w:rFonts w:ascii="Garamond" w:hAnsi="Garamond" w:cs="Garamond"/>
          <w:spacing w:val="-2"/>
          <w:sz w:val="20"/>
          <w:szCs w:val="20"/>
        </w:rPr>
        <w:t>Stories that are being authored in the therapy office need</w:t>
      </w:r>
      <w:r>
        <w:rPr>
          <w:rFonts w:ascii="Garamond" w:hAnsi="Garamond" w:cs="Garamond"/>
          <w:spacing w:val="-2"/>
          <w:sz w:val="20"/>
          <w:szCs w:val="20"/>
        </w:rPr>
        <w:tab/>
      </w:r>
      <w:r>
        <w:rPr>
          <w:rFonts w:ascii="Bookman Old Style" w:hAnsi="Bookman Old Style" w:cs="Bookman Old Style"/>
          <w:w w:val="145"/>
          <w:sz w:val="20"/>
          <w:szCs w:val="20"/>
          <w:vertAlign w:val="subscript"/>
        </w:rPr>
        <w:t>z</w:t>
      </w:r>
    </w:p>
    <w:p w:rsidR="00E71690" w:rsidRDefault="00E71690">
      <w:pPr>
        <w:spacing w:line="201" w:lineRule="auto"/>
        <w:rPr>
          <w:rFonts w:ascii="Garamond" w:hAnsi="Garamond" w:cs="Garamond"/>
          <w:spacing w:val="-1"/>
          <w:sz w:val="20"/>
          <w:szCs w:val="20"/>
        </w:rPr>
      </w:pPr>
      <w:r>
        <w:rPr>
          <w:rFonts w:ascii="Garamond" w:hAnsi="Garamond" w:cs="Garamond"/>
          <w:spacing w:val="-1"/>
          <w:sz w:val="20"/>
          <w:szCs w:val="20"/>
        </w:rPr>
        <w:t>to be anchored in the social world in which the client lives.</w:t>
      </w:r>
    </w:p>
    <w:p w:rsidR="00E71690" w:rsidRDefault="00E71690">
      <w:pPr>
        <w:spacing w:before="72"/>
        <w:rPr>
          <w:rFonts w:ascii="Garamond" w:hAnsi="Garamond" w:cs="Garamond"/>
          <w:spacing w:val="-1"/>
          <w:sz w:val="20"/>
          <w:szCs w:val="20"/>
        </w:rPr>
      </w:pPr>
      <w:r>
        <w:rPr>
          <w:rFonts w:ascii="Garamond" w:hAnsi="Garamond" w:cs="Garamond"/>
          <w:spacing w:val="-1"/>
          <w:sz w:val="20"/>
          <w:szCs w:val="20"/>
        </w:rPr>
        <w:t>Therapists do not make assumptions about people and</w:t>
      </w:r>
    </w:p>
    <w:p w:rsidR="00E71690" w:rsidRDefault="00E71690">
      <w:pPr>
        <w:rPr>
          <w:rFonts w:ascii="Garamond" w:hAnsi="Garamond" w:cs="Garamond"/>
          <w:sz w:val="20"/>
          <w:szCs w:val="20"/>
        </w:rPr>
      </w:pPr>
      <w:r>
        <w:rPr>
          <w:rFonts w:ascii="Garamond" w:hAnsi="Garamond" w:cs="Garamond"/>
          <w:sz w:val="20"/>
          <w:szCs w:val="20"/>
        </w:rPr>
        <w:t>honor each client's unique story and cultural background.</w:t>
      </w:r>
    </w:p>
    <w:p w:rsidR="00E71690" w:rsidRDefault="00E71690">
      <w:pPr>
        <w:rPr>
          <w:rFonts w:ascii="Garamond" w:hAnsi="Garamond" w:cs="Garamond"/>
          <w:sz w:val="20"/>
          <w:szCs w:val="20"/>
        </w:rPr>
      </w:pPr>
      <w:r>
        <w:rPr>
          <w:rFonts w:ascii="Garamond" w:hAnsi="Garamond" w:cs="Garamond"/>
          <w:sz w:val="20"/>
          <w:szCs w:val="20"/>
        </w:rPr>
        <w:t>Therapists take an active role in challenging social and</w:t>
      </w:r>
    </w:p>
    <w:p w:rsidR="00E71690" w:rsidRDefault="00E71690">
      <w:pPr>
        <w:rPr>
          <w:rFonts w:ascii="Garamond" w:hAnsi="Garamond" w:cs="Garamond"/>
          <w:spacing w:val="-1"/>
          <w:sz w:val="20"/>
          <w:szCs w:val="20"/>
        </w:rPr>
      </w:pPr>
      <w:r>
        <w:rPr>
          <w:rFonts w:ascii="Garamond" w:hAnsi="Garamond" w:cs="Garamond"/>
          <w:spacing w:val="-1"/>
          <w:sz w:val="20"/>
          <w:szCs w:val="20"/>
        </w:rPr>
        <w:t>cultural injustices that lead to oppression of certain groups.</w:t>
      </w:r>
    </w:p>
    <w:p w:rsidR="00E71690" w:rsidRDefault="00E71690">
      <w:pPr>
        <w:spacing w:before="36"/>
        <w:rPr>
          <w:rFonts w:ascii="Garamond" w:hAnsi="Garamond" w:cs="Garamond"/>
          <w:spacing w:val="-2"/>
          <w:sz w:val="20"/>
          <w:szCs w:val="20"/>
        </w:rPr>
      </w:pPr>
      <w:r>
        <w:rPr>
          <w:rFonts w:ascii="Garamond" w:hAnsi="Garamond" w:cs="Garamond"/>
          <w:spacing w:val="-2"/>
          <w:sz w:val="20"/>
          <w:szCs w:val="20"/>
        </w:rPr>
        <w:t>Therapy becomes a process of liberation from oppressive</w:t>
      </w:r>
    </w:p>
    <w:p w:rsidR="00E71690" w:rsidRDefault="00E71690">
      <w:pPr>
        <w:rPr>
          <w:rFonts w:ascii="Garamond" w:hAnsi="Garamond" w:cs="Garamond"/>
          <w:spacing w:val="-1"/>
          <w:sz w:val="20"/>
          <w:szCs w:val="20"/>
        </w:rPr>
      </w:pPr>
      <w:r>
        <w:rPr>
          <w:rFonts w:ascii="Garamond" w:hAnsi="Garamond" w:cs="Garamond"/>
          <w:spacing w:val="-1"/>
          <w:sz w:val="20"/>
          <w:szCs w:val="20"/>
        </w:rPr>
        <w:t>cultural values and enables clients to become active agents of</w:t>
      </w:r>
    </w:p>
    <w:p w:rsidR="00E71690" w:rsidRDefault="00E71690">
      <w:pPr>
        <w:spacing w:before="36" w:line="199" w:lineRule="auto"/>
        <w:rPr>
          <w:rFonts w:ascii="Garamond" w:hAnsi="Garamond" w:cs="Garamond"/>
          <w:sz w:val="20"/>
          <w:szCs w:val="20"/>
        </w:rPr>
      </w:pPr>
      <w:r>
        <w:rPr>
          <w:rFonts w:ascii="Garamond" w:hAnsi="Garamond" w:cs="Garamond"/>
          <w:sz w:val="20"/>
          <w:szCs w:val="20"/>
        </w:rPr>
        <w:t>their destinies.</w:t>
      </w:r>
    </w:p>
    <w:p w:rsidR="00E71690" w:rsidRDefault="00E71690">
      <w:pPr>
        <w:spacing w:before="288" w:after="144"/>
        <w:ind w:right="1368"/>
        <w:jc w:val="both"/>
        <w:rPr>
          <w:rFonts w:ascii="Garamond" w:hAnsi="Garamond" w:cs="Garamond"/>
          <w:sz w:val="20"/>
          <w:szCs w:val="20"/>
        </w:rPr>
      </w:pPr>
      <w:r>
        <w:rPr>
          <w:noProof/>
        </w:rPr>
        <w:pict>
          <v:shape id="_x0000_s1937" type="#_x0000_t202" style="position:absolute;left:0;text-align:left;margin-left:-142.55pt;margin-top:14.35pt;width:135.85pt;height:10.7pt;z-index:252001792;mso-wrap-edited:f;mso-wrap-distance-left:0;mso-wrap-distance-right:0" wrapcoords="-62 0 -62 21600 21662 21600 21662 0 -62 0" o:allowincell="f" stroked="f">
            <v:fill opacity="0"/>
            <v:textbox inset="0,0,0,0">
              <w:txbxContent>
                <w:p w:rsidR="00E71690" w:rsidRDefault="00E71690">
                  <w:pPr>
                    <w:spacing w:line="264" w:lineRule="auto"/>
                    <w:ind w:left="288"/>
                    <w:rPr>
                      <w:rFonts w:ascii="Arial" w:hAnsi="Arial" w:cs="Arial"/>
                      <w:i/>
                      <w:iCs/>
                      <w:sz w:val="17"/>
                      <w:szCs w:val="17"/>
                    </w:rPr>
                  </w:pPr>
                  <w:r>
                    <w:rPr>
                      <w:rFonts w:ascii="Arial" w:hAnsi="Arial" w:cs="Arial"/>
                      <w:i/>
                      <w:iCs/>
                      <w:sz w:val="17"/>
                      <w:szCs w:val="17"/>
                    </w:rPr>
                    <w:t>Family systems therapy</w:t>
                  </w:r>
                </w:p>
              </w:txbxContent>
            </v:textbox>
            <w10:wrap type="square"/>
          </v:shape>
        </w:pict>
      </w:r>
      <w:r>
        <w:rPr>
          <w:rFonts w:ascii="Garamond" w:hAnsi="Garamond" w:cs="Garamond"/>
          <w:sz w:val="20"/>
          <w:szCs w:val="20"/>
        </w:rPr>
        <w:t xml:space="preserve">Focus is on the family or community system. Many ethnic </w:t>
      </w:r>
      <w:r>
        <w:rPr>
          <w:rFonts w:ascii="Garamond" w:hAnsi="Garamond" w:cs="Garamond"/>
          <w:spacing w:val="-3"/>
          <w:sz w:val="20"/>
          <w:szCs w:val="20"/>
        </w:rPr>
        <w:t xml:space="preserve">and cultural groups place value on the role of the extended </w:t>
      </w:r>
      <w:r>
        <w:rPr>
          <w:rFonts w:ascii="Garamond" w:hAnsi="Garamond" w:cs="Garamond"/>
          <w:sz w:val="20"/>
          <w:szCs w:val="20"/>
        </w:rPr>
        <w:t xml:space="preserve">family. Many family therapies deal with extended family </w:t>
      </w:r>
      <w:r>
        <w:rPr>
          <w:rFonts w:ascii="Garamond" w:hAnsi="Garamond" w:cs="Garamond"/>
          <w:spacing w:val="1"/>
          <w:sz w:val="20"/>
          <w:szCs w:val="20"/>
        </w:rPr>
        <w:t xml:space="preserve">members and with support systems. Networking is a part </w:t>
      </w:r>
      <w:r>
        <w:rPr>
          <w:rFonts w:ascii="Garamond" w:hAnsi="Garamond" w:cs="Garamond"/>
          <w:spacing w:val="-3"/>
          <w:sz w:val="20"/>
          <w:szCs w:val="20"/>
        </w:rPr>
        <w:t xml:space="preserve">of the process, which is congruent with the values of many </w:t>
      </w:r>
      <w:r>
        <w:rPr>
          <w:rFonts w:ascii="Garamond" w:hAnsi="Garamond" w:cs="Garamond"/>
          <w:spacing w:val="1"/>
          <w:sz w:val="20"/>
          <w:szCs w:val="20"/>
        </w:rPr>
        <w:t xml:space="preserve">clients. There is a greater chance for individual change if </w:t>
      </w:r>
      <w:r>
        <w:rPr>
          <w:rFonts w:ascii="Garamond" w:hAnsi="Garamond" w:cs="Garamond"/>
          <w:spacing w:val="-2"/>
          <w:sz w:val="20"/>
          <w:szCs w:val="20"/>
        </w:rPr>
        <w:t xml:space="preserve">other family members are supportive. This approach offers </w:t>
      </w:r>
      <w:r>
        <w:rPr>
          <w:rFonts w:ascii="Garamond" w:hAnsi="Garamond" w:cs="Garamond"/>
          <w:spacing w:val="-5"/>
          <w:sz w:val="20"/>
          <w:szCs w:val="20"/>
        </w:rPr>
        <w:t xml:space="preserve">ways of working toward the health of the family unit and the </w:t>
      </w:r>
      <w:r>
        <w:rPr>
          <w:rFonts w:ascii="Garamond" w:hAnsi="Garamond" w:cs="Garamond"/>
          <w:sz w:val="20"/>
          <w:szCs w:val="20"/>
        </w:rPr>
        <w:t>welfare of each member.</w:t>
      </w:r>
    </w:p>
    <w:p w:rsidR="00E71690" w:rsidRDefault="00E71690">
      <w:pPr>
        <w:widowControl/>
        <w:kinsoku/>
        <w:autoSpaceDE w:val="0"/>
        <w:autoSpaceDN w:val="0"/>
        <w:adjustRightInd w:val="0"/>
        <w:sectPr w:rsidR="00E71690">
          <w:headerReference w:type="even" r:id="rId3028"/>
          <w:headerReference w:type="default" r:id="rId3029"/>
          <w:footerReference w:type="even" r:id="rId3030"/>
          <w:footerReference w:type="default" r:id="rId3031"/>
          <w:pgSz w:w="12240" w:h="15840"/>
          <w:pgMar w:top="820" w:right="1304" w:bottom="2190" w:left="4896" w:header="0" w:footer="0" w:gutter="0"/>
          <w:cols w:space="720"/>
          <w:noEndnote/>
        </w:sectPr>
      </w:pPr>
    </w:p>
    <w:p w:rsidR="00E71690" w:rsidRDefault="00E71690">
      <w:pPr>
        <w:spacing w:before="139" w:line="288" w:lineRule="exact"/>
      </w:pPr>
      <w:r>
        <w:rPr>
          <w:noProof/>
        </w:rPr>
        <w:pict>
          <v:line id="_x0000_s1938" style="position:absolute;z-index:252002816;mso-wrap-distance-left:0;mso-wrap-distance-right:0" from="54.7pt,1.05pt" to="184.6pt,1.05pt" o:allowincell="f" strokecolor="#bfcc7d" strokeweight="1.45pt">
            <w10:wrap type="square"/>
          </v:line>
        </w:pict>
      </w:r>
      <w:r>
        <w:rPr>
          <w:noProof/>
        </w:rPr>
        <w:pict>
          <v:line id="_x0000_s1939" style="position:absolute;z-index:252003840;mso-wrap-distance-left:0;mso-wrap-distance-right:0" from="335.75pt,.55pt" to="367.95pt,.55pt" o:allowincell="f" strokecolor="#bac874" strokeweight=".95pt">
            <w10:wrap type="square"/>
          </v:line>
        </w:pict>
      </w:r>
    </w:p>
    <w:p w:rsidR="00E71690" w:rsidRDefault="00E71690">
      <w:pPr>
        <w:spacing w:before="139" w:line="288" w:lineRule="exact"/>
        <w:sectPr w:rsidR="00E71690">
          <w:headerReference w:type="even" r:id="rId3032"/>
          <w:headerReference w:type="default" r:id="rId3033"/>
          <w:footerReference w:type="even" r:id="rId3034"/>
          <w:footerReference w:type="default" r:id="rId3035"/>
          <w:type w:val="continuous"/>
          <w:pgSz w:w="12240" w:h="15840"/>
          <w:pgMar w:top="820" w:right="1308" w:bottom="2190" w:left="2381" w:header="0" w:footer="0" w:gutter="0"/>
          <w:cols w:space="720"/>
          <w:noEndnote/>
        </w:sectPr>
      </w:pPr>
    </w:p>
    <w:p w:rsidR="00E71690" w:rsidRDefault="00E71690">
      <w:pPr>
        <w:tabs>
          <w:tab w:val="right" w:pos="4675"/>
        </w:tabs>
        <w:spacing w:before="36"/>
        <w:ind w:left="350" w:right="207" w:firstLine="206"/>
        <w:rPr>
          <w:rFonts w:ascii="Bookman Old Style" w:hAnsi="Bookman Old Style" w:cs="Bookman Old Style"/>
          <w:color w:val="EEF3D7"/>
          <w:spacing w:val="-20"/>
          <w:sz w:val="23"/>
          <w:szCs w:val="23"/>
        </w:rPr>
      </w:pPr>
      <w:r>
        <w:rPr>
          <w:noProof/>
        </w:rPr>
        <w:pict>
          <v:shape id="_x0000_s1940" type="#_x0000_t202" style="position:absolute;left:0;text-align:left;margin-left:10.3pt;margin-top:0;width:375.35pt;height:16.6pt;z-index:-251311616" o:allowincell="f" fillcolor="#b6c372" stroked="f">
            <v:textbox inset="2.88pt,0,2.88pt,0">
              <w:txbxContent>
                <w:p w:rsidR="00E71690" w:rsidRDefault="00E71690">
                  <w:pPr>
                    <w:widowControl/>
                    <w:kinsoku/>
                    <w:autoSpaceDE w:val="0"/>
                    <w:autoSpaceDN w:val="0"/>
                    <w:rPr>
                      <w:sz w:val="20"/>
                      <w:szCs w:val="20"/>
                    </w:rPr>
                  </w:pPr>
                </w:p>
              </w:txbxContent>
            </v:textbox>
          </v:shape>
        </w:pict>
      </w:r>
      <w:r>
        <w:rPr>
          <w:rFonts w:ascii="Tahoma" w:hAnsi="Tahoma" w:cs="Tahoma"/>
          <w:color w:val="545D35"/>
          <w:spacing w:val="14"/>
          <w:sz w:val="18"/>
          <w:szCs w:val="18"/>
        </w:rPr>
        <w:t>TABLE 15.8</w:t>
      </w:r>
      <w:r>
        <w:rPr>
          <w:rFonts w:ascii="Tahoma" w:hAnsi="Tahoma" w:cs="Tahoma"/>
          <w:color w:val="545D35"/>
          <w:spacing w:val="14"/>
          <w:sz w:val="18"/>
          <w:szCs w:val="18"/>
        </w:rPr>
        <w:tab/>
      </w:r>
      <w:r>
        <w:rPr>
          <w:rFonts w:ascii="Bookman Old Style" w:hAnsi="Bookman Old Style" w:cs="Bookman Old Style"/>
          <w:color w:val="EEF3D7"/>
          <w:spacing w:val="-20"/>
          <w:sz w:val="23"/>
          <w:szCs w:val="23"/>
        </w:rPr>
        <w:t>in Multicultural Counsel</w:t>
      </w:r>
    </w:p>
    <w:p w:rsidR="00E71690" w:rsidRDefault="00E71690">
      <w:pPr>
        <w:spacing w:before="124" w:line="20" w:lineRule="exact"/>
      </w:pPr>
    </w:p>
    <w:tbl>
      <w:tblPr>
        <w:tblW w:w="0" w:type="auto"/>
        <w:tblLayout w:type="fixed"/>
        <w:tblCellMar>
          <w:left w:w="0" w:type="dxa"/>
          <w:right w:w="0" w:type="dxa"/>
        </w:tblCellMar>
        <w:tblLook w:val="0000"/>
      </w:tblPr>
      <w:tblGrid>
        <w:gridCol w:w="2635"/>
        <w:gridCol w:w="5285"/>
      </w:tblGrid>
      <w:tr w:rsidR="00E71690" w:rsidRPr="00E71690">
        <w:tblPrEx>
          <w:tblCellMar>
            <w:top w:w="0" w:type="dxa"/>
            <w:left w:w="0" w:type="dxa"/>
            <w:bottom w:w="0" w:type="dxa"/>
            <w:right w:w="0" w:type="dxa"/>
          </w:tblCellMar>
        </w:tblPrEx>
        <w:trPr>
          <w:trHeight w:hRule="exact" w:val="3014"/>
        </w:trPr>
        <w:tc>
          <w:tcPr>
            <w:tcW w:w="2635" w:type="dxa"/>
            <w:tcBorders>
              <w:top w:val="nil"/>
              <w:left w:val="nil"/>
              <w:bottom w:val="nil"/>
              <w:right w:val="nil"/>
            </w:tcBorders>
          </w:tcPr>
          <w:p w:rsidR="00E71690" w:rsidRPr="00E71690" w:rsidRDefault="00E71690">
            <w:pPr>
              <w:spacing w:line="264" w:lineRule="auto"/>
              <w:ind w:left="355"/>
              <w:rPr>
                <w:rFonts w:ascii="Arial" w:hAnsi="Arial" w:cs="Arial"/>
                <w:i/>
                <w:iCs/>
                <w:sz w:val="17"/>
                <w:szCs w:val="17"/>
              </w:rPr>
            </w:pPr>
            <w:r w:rsidRPr="00E71690">
              <w:rPr>
                <w:rFonts w:ascii="Arial" w:hAnsi="Arial" w:cs="Arial"/>
                <w:i/>
                <w:iCs/>
                <w:sz w:val="17"/>
                <w:szCs w:val="17"/>
              </w:rPr>
              <w:t>Psychoanalytic therapy</w:t>
            </w:r>
          </w:p>
          <w:p w:rsidR="00E71690" w:rsidRPr="00E71690" w:rsidRDefault="00E71690">
            <w:pPr>
              <w:spacing w:before="1152"/>
              <w:ind w:left="355"/>
              <w:rPr>
                <w:rFonts w:ascii="Arial" w:hAnsi="Arial" w:cs="Arial"/>
                <w:i/>
                <w:iCs/>
                <w:sz w:val="17"/>
                <w:szCs w:val="17"/>
              </w:rPr>
            </w:pPr>
            <w:r w:rsidRPr="00E71690">
              <w:rPr>
                <w:rFonts w:ascii="Arial" w:hAnsi="Arial" w:cs="Arial"/>
                <w:i/>
                <w:iCs/>
                <w:sz w:val="17"/>
                <w:szCs w:val="17"/>
              </w:rPr>
              <w:t>Adlerian therapy</w:t>
            </w:r>
          </w:p>
        </w:tc>
        <w:tc>
          <w:tcPr>
            <w:tcW w:w="5285" w:type="dxa"/>
            <w:tcBorders>
              <w:top w:val="nil"/>
              <w:left w:val="nil"/>
              <w:bottom w:val="nil"/>
              <w:right w:val="nil"/>
            </w:tcBorders>
          </w:tcPr>
          <w:p w:rsidR="00E71690" w:rsidRPr="00E71690" w:rsidRDefault="00E71690">
            <w:pPr>
              <w:ind w:left="540" w:right="396"/>
              <w:jc w:val="both"/>
              <w:rPr>
                <w:rFonts w:ascii="Garamond" w:hAnsi="Garamond" w:cs="Garamond"/>
                <w:spacing w:val="-2"/>
                <w:sz w:val="20"/>
                <w:szCs w:val="20"/>
              </w:rPr>
            </w:pPr>
            <w:r w:rsidRPr="00E71690">
              <w:rPr>
                <w:rFonts w:ascii="Garamond" w:hAnsi="Garamond" w:cs="Garamond"/>
                <w:spacing w:val="-6"/>
                <w:sz w:val="20"/>
                <w:szCs w:val="20"/>
              </w:rPr>
              <w:t xml:space="preserve">Its focus on insight, intrapsychic dynamics, and long-term </w:t>
            </w:r>
            <w:r w:rsidRPr="00E71690">
              <w:rPr>
                <w:rFonts w:ascii="Garamond" w:hAnsi="Garamond" w:cs="Garamond"/>
                <w:spacing w:val="-7"/>
                <w:sz w:val="20"/>
                <w:szCs w:val="20"/>
              </w:rPr>
              <w:t xml:space="preserve">treatment is often not valued by clients who prefer to learn </w:t>
            </w:r>
            <w:r w:rsidRPr="00E71690">
              <w:rPr>
                <w:rFonts w:ascii="Garamond" w:hAnsi="Garamond" w:cs="Garamond"/>
                <w:spacing w:val="-2"/>
                <w:sz w:val="20"/>
                <w:szCs w:val="20"/>
              </w:rPr>
              <w:t>coping skills for dealing with pressing daily concerns.</w:t>
            </w:r>
          </w:p>
          <w:p w:rsidR="00E71690" w:rsidRPr="00E71690" w:rsidRDefault="00E71690">
            <w:pPr>
              <w:ind w:left="540" w:right="504"/>
              <w:rPr>
                <w:rFonts w:ascii="Garamond" w:hAnsi="Garamond" w:cs="Garamond"/>
                <w:spacing w:val="-2"/>
                <w:sz w:val="20"/>
                <w:szCs w:val="20"/>
              </w:rPr>
            </w:pPr>
            <w:r w:rsidRPr="00E71690">
              <w:rPr>
                <w:rFonts w:ascii="Garamond" w:hAnsi="Garamond" w:cs="Garamond"/>
                <w:spacing w:val="-5"/>
                <w:sz w:val="20"/>
                <w:szCs w:val="20"/>
              </w:rPr>
              <w:t xml:space="preserve">Internal focus is often in conflict with cultural values that </w:t>
            </w:r>
            <w:r w:rsidRPr="00E71690">
              <w:rPr>
                <w:rFonts w:ascii="Garamond" w:hAnsi="Garamond" w:cs="Garamond"/>
                <w:spacing w:val="-2"/>
                <w:sz w:val="20"/>
                <w:szCs w:val="20"/>
              </w:rPr>
              <w:t>stress an interpersonal and environmental focus.</w:t>
            </w:r>
          </w:p>
          <w:p w:rsidR="00E71690" w:rsidRPr="00E71690" w:rsidRDefault="00E71690">
            <w:pPr>
              <w:spacing w:before="252"/>
              <w:ind w:left="540" w:right="720"/>
              <w:rPr>
                <w:rFonts w:ascii="Garamond" w:hAnsi="Garamond" w:cs="Garamond"/>
                <w:spacing w:val="-3"/>
                <w:sz w:val="20"/>
                <w:szCs w:val="20"/>
              </w:rPr>
            </w:pPr>
            <w:r w:rsidRPr="00E71690">
              <w:rPr>
                <w:rFonts w:ascii="Garamond" w:hAnsi="Garamond" w:cs="Garamond"/>
                <w:spacing w:val="-3"/>
                <w:sz w:val="20"/>
                <w:szCs w:val="20"/>
              </w:rPr>
              <w:t>This approach uses a detailed interview about one's family background; this can conflict with cultures that</w:t>
            </w:r>
          </w:p>
          <w:p w:rsidR="00E71690" w:rsidRPr="00E71690" w:rsidRDefault="00E71690">
            <w:pPr>
              <w:ind w:left="540" w:right="504"/>
              <w:rPr>
                <w:rFonts w:ascii="Garamond" w:hAnsi="Garamond" w:cs="Garamond"/>
                <w:spacing w:val="-2"/>
                <w:sz w:val="20"/>
                <w:szCs w:val="20"/>
              </w:rPr>
            </w:pPr>
            <w:r w:rsidRPr="00E71690">
              <w:rPr>
                <w:rFonts w:ascii="Garamond" w:hAnsi="Garamond" w:cs="Garamond"/>
                <w:spacing w:val="-5"/>
                <w:sz w:val="20"/>
                <w:szCs w:val="20"/>
              </w:rPr>
              <w:t xml:space="preserve">have injunctions against disclosing family matters. Some clients may view the counselor as an authority who will </w:t>
            </w:r>
            <w:r w:rsidRPr="00E71690">
              <w:rPr>
                <w:rFonts w:ascii="Garamond" w:hAnsi="Garamond" w:cs="Garamond"/>
                <w:spacing w:val="-4"/>
                <w:sz w:val="20"/>
                <w:szCs w:val="20"/>
              </w:rPr>
              <w:t xml:space="preserve">provide answers to problems, which conflicts with the </w:t>
            </w:r>
            <w:r w:rsidRPr="00E71690">
              <w:rPr>
                <w:rFonts w:ascii="Garamond" w:hAnsi="Garamond" w:cs="Garamond"/>
                <w:spacing w:val="-1"/>
                <w:sz w:val="20"/>
                <w:szCs w:val="20"/>
              </w:rPr>
              <w:t xml:space="preserve">egalitarian, person-to-person spirit as a way to reduce </w:t>
            </w:r>
            <w:r w:rsidRPr="00E71690">
              <w:rPr>
                <w:rFonts w:ascii="Garamond" w:hAnsi="Garamond" w:cs="Garamond"/>
                <w:spacing w:val="-2"/>
                <w:sz w:val="20"/>
                <w:szCs w:val="20"/>
              </w:rPr>
              <w:t>social distance.</w:t>
            </w:r>
          </w:p>
        </w:tc>
      </w:tr>
    </w:tbl>
    <w:p w:rsidR="00E71690" w:rsidRDefault="00E71690">
      <w:pPr>
        <w:widowControl/>
        <w:kinsoku/>
        <w:autoSpaceDE w:val="0"/>
        <w:autoSpaceDN w:val="0"/>
        <w:adjustRightInd w:val="0"/>
        <w:sectPr w:rsidR="00E71690">
          <w:headerReference w:type="even" r:id="rId3036"/>
          <w:headerReference w:type="default" r:id="rId3037"/>
          <w:footerReference w:type="even" r:id="rId3038"/>
          <w:footerReference w:type="default" r:id="rId3039"/>
          <w:type w:val="continuous"/>
          <w:pgSz w:w="12240" w:h="15840"/>
          <w:pgMar w:top="820" w:right="2215" w:bottom="2190" w:left="2045" w:header="0" w:footer="0" w:gutter="0"/>
          <w:cols w:space="720"/>
          <w:noEndnote/>
        </w:sectPr>
      </w:pPr>
    </w:p>
    <w:p w:rsidR="00E71690" w:rsidRDefault="00E71690">
      <w:pPr>
        <w:tabs>
          <w:tab w:val="right" w:pos="7733"/>
        </w:tabs>
        <w:spacing w:before="108"/>
        <w:ind w:left="1224"/>
        <w:rPr>
          <w:rFonts w:ascii="Garamond" w:hAnsi="Garamond" w:cs="Garamond"/>
          <w:spacing w:val="-1"/>
          <w:sz w:val="20"/>
          <w:szCs w:val="20"/>
        </w:rPr>
      </w:pPr>
      <w:r>
        <w:rPr>
          <w:noProof/>
        </w:rPr>
        <w:pict>
          <v:line id="_x0000_s1941" style="position:absolute;left:0;text-align:left;z-index:252005888;mso-wrap-distance-left:0;mso-wrap-distance-right:0" from="379.45pt,1.15pt" to="411.15pt,1.15pt" o:allowincell="f" strokecolor="#c0cdaf" strokeweight=".25pt">
            <w10:wrap type="square"/>
          </v:line>
        </w:pict>
      </w:r>
      <w:r>
        <w:rPr>
          <w:rFonts w:ascii="Arial" w:hAnsi="Arial" w:cs="Arial"/>
          <w:i/>
          <w:iCs/>
          <w:sz w:val="16"/>
          <w:szCs w:val="16"/>
        </w:rPr>
        <w:t>Existential therapy</w:t>
      </w:r>
      <w:r>
        <w:rPr>
          <w:rFonts w:ascii="Arial" w:hAnsi="Arial" w:cs="Arial"/>
          <w:i/>
          <w:iCs/>
          <w:sz w:val="16"/>
          <w:szCs w:val="16"/>
        </w:rPr>
        <w:tab/>
      </w:r>
      <w:r>
        <w:rPr>
          <w:rFonts w:ascii="Garamond" w:hAnsi="Garamond" w:cs="Garamond"/>
          <w:spacing w:val="-1"/>
          <w:sz w:val="20"/>
          <w:szCs w:val="20"/>
        </w:rPr>
        <w:t>Values of individuality, freedom, autonomy, and</w:t>
      </w:r>
    </w:p>
    <w:p w:rsidR="00E71690" w:rsidRDefault="00E71690">
      <w:pPr>
        <w:spacing w:after="144"/>
        <w:ind w:left="4032"/>
        <w:rPr>
          <w:rFonts w:ascii="Garamond" w:hAnsi="Garamond" w:cs="Garamond"/>
          <w:spacing w:val="-1"/>
          <w:sz w:val="20"/>
          <w:szCs w:val="20"/>
        </w:rPr>
      </w:pPr>
      <w:r>
        <w:rPr>
          <w:rFonts w:ascii="Garamond" w:hAnsi="Garamond" w:cs="Garamond"/>
          <w:sz w:val="20"/>
          <w:szCs w:val="20"/>
        </w:rPr>
        <w:t xml:space="preserve">self-realization often conflict with cultural values of </w:t>
      </w:r>
      <w:r>
        <w:rPr>
          <w:rFonts w:ascii="Garamond" w:hAnsi="Garamond" w:cs="Garamond"/>
          <w:spacing w:val="-2"/>
          <w:sz w:val="20"/>
          <w:szCs w:val="20"/>
        </w:rPr>
        <w:t xml:space="preserve">collectivism, respect for tradition, deference to authority, </w:t>
      </w:r>
      <w:r>
        <w:rPr>
          <w:rFonts w:ascii="Garamond" w:hAnsi="Garamond" w:cs="Garamond"/>
          <w:spacing w:val="1"/>
          <w:sz w:val="20"/>
          <w:szCs w:val="20"/>
        </w:rPr>
        <w:t xml:space="preserve">and interdependence. Some may be deterred by the </w:t>
      </w:r>
      <w:r>
        <w:rPr>
          <w:rFonts w:ascii="Garamond" w:hAnsi="Garamond" w:cs="Garamond"/>
          <w:spacing w:val="-2"/>
          <w:sz w:val="20"/>
          <w:szCs w:val="20"/>
        </w:rPr>
        <w:t xml:space="preserve">absence of specific techniques. Others will expect more </w:t>
      </w:r>
      <w:r>
        <w:rPr>
          <w:rFonts w:ascii="Garamond" w:hAnsi="Garamond" w:cs="Garamond"/>
          <w:spacing w:val="-1"/>
          <w:sz w:val="20"/>
          <w:szCs w:val="20"/>
        </w:rPr>
        <w:t>focus on surviving in their world.</w:t>
      </w:r>
    </w:p>
    <w:p w:rsidR="00E71690" w:rsidRDefault="00E71690">
      <w:pPr>
        <w:tabs>
          <w:tab w:val="right" w:pos="8021"/>
        </w:tabs>
        <w:spacing w:before="108"/>
        <w:ind w:left="1224"/>
        <w:rPr>
          <w:rFonts w:ascii="Garamond" w:hAnsi="Garamond" w:cs="Garamond"/>
          <w:spacing w:val="-2"/>
          <w:sz w:val="20"/>
          <w:szCs w:val="20"/>
        </w:rPr>
      </w:pPr>
      <w:r>
        <w:rPr>
          <w:noProof/>
        </w:rPr>
        <w:pict>
          <v:line id="_x0000_s1942" style="position:absolute;left:0;text-align:left;z-index:252006912;mso-wrap-distance-left:0;mso-wrap-distance-right:0" from="178.8pt,.2pt" to="205.5pt,.2pt" o:allowincell="f" strokecolor="#c8d393" strokeweight=".25pt">
            <w10:wrap type="square"/>
          </v:line>
        </w:pict>
      </w:r>
      <w:r>
        <w:rPr>
          <w:noProof/>
        </w:rPr>
        <w:pict>
          <v:line id="_x0000_s1943" style="position:absolute;left:0;text-align:left;z-index:252007936;mso-wrap-distance-left:0;mso-wrap-distance-right:0" from="254.65pt,.2pt" to="372.55pt,.2pt" o:allowincell="f" strokecolor="#c7d09c" strokeweight=".25pt">
            <w10:wrap type="square"/>
          </v:line>
        </w:pict>
      </w:r>
      <w:r>
        <w:rPr>
          <w:rFonts w:ascii="Arial" w:hAnsi="Arial" w:cs="Arial"/>
          <w:i/>
          <w:iCs/>
          <w:sz w:val="16"/>
          <w:szCs w:val="16"/>
        </w:rPr>
        <w:t>Person-centered therapy</w:t>
      </w:r>
      <w:r>
        <w:rPr>
          <w:rFonts w:ascii="Arial" w:hAnsi="Arial" w:cs="Arial"/>
          <w:i/>
          <w:iCs/>
          <w:sz w:val="16"/>
          <w:szCs w:val="16"/>
        </w:rPr>
        <w:tab/>
      </w:r>
      <w:r>
        <w:rPr>
          <w:rFonts w:ascii="Garamond" w:hAnsi="Garamond" w:cs="Garamond"/>
          <w:spacing w:val="-2"/>
          <w:sz w:val="20"/>
          <w:szCs w:val="20"/>
        </w:rPr>
        <w:t>Some of the core values of this approach may not be</w:t>
      </w:r>
    </w:p>
    <w:p w:rsidR="00E71690" w:rsidRDefault="00E71690">
      <w:pPr>
        <w:spacing w:after="108"/>
        <w:ind w:left="4032" w:right="288"/>
        <w:rPr>
          <w:rFonts w:ascii="Garamond" w:hAnsi="Garamond" w:cs="Garamond"/>
          <w:sz w:val="20"/>
          <w:szCs w:val="20"/>
        </w:rPr>
      </w:pPr>
      <w:r>
        <w:rPr>
          <w:rFonts w:ascii="Garamond" w:hAnsi="Garamond" w:cs="Garamond"/>
          <w:spacing w:val="-5"/>
          <w:sz w:val="20"/>
          <w:szCs w:val="20"/>
        </w:rPr>
        <w:t xml:space="preserve">congruent with the client's culture. Lack of counselor </w:t>
      </w:r>
      <w:r>
        <w:rPr>
          <w:rFonts w:ascii="Garamond" w:hAnsi="Garamond" w:cs="Garamond"/>
          <w:sz w:val="20"/>
          <w:szCs w:val="20"/>
        </w:rPr>
        <w:t xml:space="preserve">direction and structure are unacceptable for clients </w:t>
      </w:r>
      <w:r>
        <w:rPr>
          <w:rFonts w:ascii="Garamond" w:hAnsi="Garamond" w:cs="Garamond"/>
          <w:spacing w:val="-5"/>
          <w:sz w:val="20"/>
          <w:szCs w:val="20"/>
        </w:rPr>
        <w:t xml:space="preserve">who are seeking help and immediate answers from a </w:t>
      </w:r>
      <w:r>
        <w:rPr>
          <w:rFonts w:ascii="Garamond" w:hAnsi="Garamond" w:cs="Garamond"/>
          <w:sz w:val="20"/>
          <w:szCs w:val="20"/>
        </w:rPr>
        <w:t>knowledgeable professional.</w:t>
      </w:r>
    </w:p>
    <w:p w:rsidR="00E71690" w:rsidRDefault="00E71690">
      <w:pPr>
        <w:tabs>
          <w:tab w:val="right" w:pos="7675"/>
        </w:tabs>
        <w:spacing w:before="144" w:line="211" w:lineRule="auto"/>
        <w:ind w:left="1224"/>
        <w:rPr>
          <w:rFonts w:ascii="Garamond" w:hAnsi="Garamond" w:cs="Garamond"/>
          <w:spacing w:val="-1"/>
          <w:sz w:val="20"/>
          <w:szCs w:val="20"/>
        </w:rPr>
      </w:pPr>
      <w:r>
        <w:rPr>
          <w:noProof/>
        </w:rPr>
        <w:pict>
          <v:line id="_x0000_s1944" style="position:absolute;left:0;text-align:left;z-index:252008960;mso-wrap-distance-left:0;mso-wrap-distance-right:0" from="145.45pt,.2pt" to="364.6pt,.2pt" o:allowincell="f" strokecolor="#c9d0a1" strokeweight=".25pt">
            <w10:wrap type="square"/>
          </v:line>
        </w:pict>
      </w:r>
      <w:r>
        <w:rPr>
          <w:rFonts w:ascii="Arial" w:hAnsi="Arial" w:cs="Arial"/>
          <w:i/>
          <w:iCs/>
          <w:spacing w:val="-2"/>
          <w:sz w:val="16"/>
          <w:szCs w:val="16"/>
        </w:rPr>
        <w:t>Gestalt therapy</w:t>
      </w:r>
      <w:r>
        <w:rPr>
          <w:rFonts w:ascii="Arial" w:hAnsi="Arial" w:cs="Arial"/>
          <w:i/>
          <w:iCs/>
          <w:spacing w:val="-2"/>
          <w:sz w:val="16"/>
          <w:szCs w:val="16"/>
        </w:rPr>
        <w:tab/>
      </w:r>
      <w:r>
        <w:rPr>
          <w:rFonts w:ascii="Garamond" w:hAnsi="Garamond" w:cs="Garamond"/>
          <w:spacing w:val="-1"/>
          <w:sz w:val="20"/>
          <w:szCs w:val="20"/>
        </w:rPr>
        <w:t>Clients who have been culturally conditioned to</w:t>
      </w:r>
    </w:p>
    <w:p w:rsidR="00E71690" w:rsidRDefault="00E71690">
      <w:pPr>
        <w:tabs>
          <w:tab w:val="right" w:pos="7810"/>
        </w:tabs>
        <w:spacing w:line="278" w:lineRule="auto"/>
        <w:rPr>
          <w:rFonts w:ascii="Garamond" w:hAnsi="Garamond" w:cs="Garamond"/>
          <w:spacing w:val="-1"/>
          <w:sz w:val="20"/>
          <w:szCs w:val="20"/>
        </w:rPr>
      </w:pPr>
      <w:r>
        <w:rPr>
          <w:rFonts w:ascii="Garamond" w:hAnsi="Garamond" w:cs="Garamond"/>
          <w:sz w:val="20"/>
          <w:szCs w:val="20"/>
        </w:rPr>
        <w:t>490</w:t>
      </w:r>
      <w:r>
        <w:rPr>
          <w:rFonts w:ascii="Garamond" w:hAnsi="Garamond" w:cs="Garamond"/>
          <w:sz w:val="20"/>
          <w:szCs w:val="20"/>
        </w:rPr>
        <w:tab/>
      </w:r>
      <w:r>
        <w:rPr>
          <w:rFonts w:ascii="Garamond" w:hAnsi="Garamond" w:cs="Garamond"/>
          <w:spacing w:val="-1"/>
          <w:sz w:val="20"/>
          <w:szCs w:val="20"/>
        </w:rPr>
        <w:t>be emotionally reserved may not embrace Gestalt</w:t>
      </w:r>
    </w:p>
    <w:p w:rsidR="00E71690" w:rsidRDefault="00E71690">
      <w:pPr>
        <w:ind w:left="4032"/>
        <w:rPr>
          <w:rFonts w:ascii="Garamond" w:hAnsi="Garamond" w:cs="Garamond"/>
          <w:spacing w:val="-1"/>
          <w:sz w:val="20"/>
          <w:szCs w:val="20"/>
        </w:rPr>
      </w:pPr>
      <w:r>
        <w:rPr>
          <w:rFonts w:ascii="Garamond" w:hAnsi="Garamond" w:cs="Garamond"/>
          <w:spacing w:val="-6"/>
          <w:sz w:val="20"/>
          <w:szCs w:val="20"/>
        </w:rPr>
        <w:t xml:space="preserve">experiments. Some may not </w:t>
      </w:r>
      <w:r>
        <w:rPr>
          <w:rFonts w:ascii="Bookman Old Style" w:hAnsi="Bookman Old Style" w:cs="Bookman Old Style"/>
          <w:spacing w:val="-6"/>
          <w:sz w:val="16"/>
          <w:szCs w:val="16"/>
        </w:rPr>
        <w:t xml:space="preserve">see </w:t>
      </w:r>
      <w:r>
        <w:rPr>
          <w:rFonts w:ascii="Garamond" w:hAnsi="Garamond" w:cs="Garamond"/>
          <w:spacing w:val="-6"/>
          <w:sz w:val="20"/>
          <w:szCs w:val="20"/>
        </w:rPr>
        <w:t xml:space="preserve">how "being aware of </w:t>
      </w:r>
      <w:r>
        <w:rPr>
          <w:rFonts w:ascii="Garamond" w:hAnsi="Garamond" w:cs="Garamond"/>
          <w:spacing w:val="-1"/>
          <w:sz w:val="20"/>
          <w:szCs w:val="20"/>
        </w:rPr>
        <w:t xml:space="preserve">present experiencing" will lead </w:t>
      </w:r>
      <w:r>
        <w:rPr>
          <w:rFonts w:ascii="Bookman Old Style" w:hAnsi="Bookman Old Style" w:cs="Bookman Old Style"/>
          <w:spacing w:val="-1"/>
          <w:sz w:val="16"/>
          <w:szCs w:val="16"/>
        </w:rPr>
        <w:t xml:space="preserve">to </w:t>
      </w:r>
      <w:r>
        <w:rPr>
          <w:rFonts w:ascii="Garamond" w:hAnsi="Garamond" w:cs="Garamond"/>
          <w:spacing w:val="-1"/>
          <w:sz w:val="20"/>
          <w:szCs w:val="20"/>
        </w:rPr>
        <w:t>solving their problems.</w:t>
      </w:r>
    </w:p>
    <w:p w:rsidR="00E71690" w:rsidRDefault="00E71690">
      <w:pPr>
        <w:tabs>
          <w:tab w:val="right" w:pos="8251"/>
        </w:tabs>
        <w:spacing w:before="216"/>
        <w:ind w:left="1224"/>
        <w:rPr>
          <w:rFonts w:ascii="Garamond" w:hAnsi="Garamond" w:cs="Garamond"/>
          <w:sz w:val="20"/>
          <w:szCs w:val="20"/>
        </w:rPr>
      </w:pPr>
      <w:r>
        <w:rPr>
          <w:rFonts w:ascii="Arial" w:hAnsi="Arial" w:cs="Arial"/>
          <w:i/>
          <w:iCs/>
          <w:spacing w:val="-2"/>
          <w:sz w:val="16"/>
          <w:szCs w:val="16"/>
        </w:rPr>
        <w:t>Behavior therapy</w:t>
      </w:r>
      <w:r>
        <w:rPr>
          <w:rFonts w:ascii="Arial" w:hAnsi="Arial" w:cs="Arial"/>
          <w:i/>
          <w:iCs/>
          <w:spacing w:val="-2"/>
          <w:sz w:val="16"/>
          <w:szCs w:val="16"/>
        </w:rPr>
        <w:tab/>
      </w:r>
      <w:r>
        <w:rPr>
          <w:rFonts w:ascii="Garamond" w:hAnsi="Garamond" w:cs="Garamond"/>
          <w:sz w:val="20"/>
          <w:szCs w:val="20"/>
        </w:rPr>
        <w:t>Family members may not value clients' newly acquired</w:t>
      </w:r>
    </w:p>
    <w:p w:rsidR="00E71690" w:rsidRDefault="00E71690">
      <w:pPr>
        <w:spacing w:after="144"/>
        <w:ind w:left="4032" w:right="288"/>
        <w:jc w:val="both"/>
        <w:rPr>
          <w:rFonts w:ascii="Garamond" w:hAnsi="Garamond" w:cs="Garamond"/>
          <w:spacing w:val="-5"/>
          <w:sz w:val="20"/>
          <w:szCs w:val="20"/>
        </w:rPr>
      </w:pPr>
      <w:r>
        <w:rPr>
          <w:noProof/>
        </w:rPr>
        <w:pict>
          <v:line id="_x0000_s1945" style="position:absolute;left:0;text-align:left;z-index:252009984;mso-wrap-distance-left:0;mso-wrap-distance-right:0" from="197.75pt,52.2pt" to="238.15pt,52.2pt" o:allowincell="f" strokecolor="#c6ce9d" strokeweight=".25pt">
            <w10:wrap type="square"/>
          </v:line>
        </w:pict>
      </w:r>
      <w:r>
        <w:rPr>
          <w:noProof/>
        </w:rPr>
        <w:pict>
          <v:line id="_x0000_s1946" style="position:absolute;left:0;text-align:left;z-index:252011008;mso-wrap-distance-left:0;mso-wrap-distance-right:0" from="262.55pt,52.2pt" to="284.2pt,52.2pt" o:allowincell="f" strokeweight=".25pt">
            <w10:wrap type="square"/>
          </v:line>
        </w:pict>
      </w:r>
      <w:r>
        <w:rPr>
          <w:noProof/>
        </w:rPr>
        <w:pict>
          <v:line id="_x0000_s1947" style="position:absolute;left:0;text-align:left;z-index:252012032;mso-wrap-distance-left:0;mso-wrap-distance-right:0" from="312.5pt,52.2pt" to="340.15pt,52.2pt" o:allowincell="f" strokecolor="#c7d099" strokeweight=".25pt">
            <w10:wrap type="square"/>
          </v:line>
        </w:pict>
      </w:r>
      <w:r>
        <w:rPr>
          <w:noProof/>
        </w:rPr>
        <w:pict>
          <v:line id="_x0000_s1948" style="position:absolute;left:0;text-align:left;z-index:252013056;mso-wrap-distance-left:0;mso-wrap-distance-right:0" from="367.45pt,52.45pt" to="414.05pt,52.45pt" o:allowincell="f" strokecolor="#cad39f" strokeweight=".25pt">
            <w10:wrap type="square"/>
          </v:line>
        </w:pict>
      </w:r>
      <w:r>
        <w:rPr>
          <w:rFonts w:ascii="Garamond" w:hAnsi="Garamond" w:cs="Garamond"/>
          <w:spacing w:val="-4"/>
          <w:sz w:val="20"/>
          <w:szCs w:val="20"/>
        </w:rPr>
        <w:t xml:space="preserve">assertive style, so clients must be taught how to cope </w:t>
      </w:r>
      <w:r>
        <w:rPr>
          <w:rFonts w:ascii="Garamond" w:hAnsi="Garamond" w:cs="Garamond"/>
          <w:spacing w:val="-5"/>
          <w:sz w:val="20"/>
          <w:szCs w:val="20"/>
        </w:rPr>
        <w:t>with resistance by others. Counselors need to help clients assess the possible consequences of making behavioral changes.</w:t>
      </w:r>
    </w:p>
    <w:p w:rsidR="00E71690" w:rsidRDefault="00E71690">
      <w:pPr>
        <w:widowControl/>
        <w:kinsoku/>
        <w:autoSpaceDE w:val="0"/>
        <w:autoSpaceDN w:val="0"/>
        <w:adjustRightInd w:val="0"/>
        <w:sectPr w:rsidR="00E71690">
          <w:headerReference w:type="even" r:id="rId3040"/>
          <w:headerReference w:type="default" r:id="rId3041"/>
          <w:footerReference w:type="even" r:id="rId3042"/>
          <w:footerReference w:type="default" r:id="rId3043"/>
          <w:pgSz w:w="12240" w:h="15840"/>
          <w:pgMar w:top="2540" w:right="2388" w:bottom="390" w:left="1392" w:header="0" w:footer="0" w:gutter="0"/>
          <w:cols w:space="720"/>
          <w:noEndnote/>
        </w:sectPr>
      </w:pPr>
    </w:p>
    <w:p w:rsidR="00E71690" w:rsidRDefault="00E71690">
      <w:pPr>
        <w:spacing w:line="158" w:lineRule="exact"/>
      </w:pPr>
    </w:p>
    <w:p w:rsidR="00E71690" w:rsidRDefault="00E71690">
      <w:pPr>
        <w:spacing w:line="158" w:lineRule="exact"/>
        <w:sectPr w:rsidR="00E71690">
          <w:headerReference w:type="even" r:id="rId3044"/>
          <w:headerReference w:type="default" r:id="rId3045"/>
          <w:footerReference w:type="even" r:id="rId3046"/>
          <w:footerReference w:type="default" r:id="rId3047"/>
          <w:type w:val="continuous"/>
          <w:pgSz w:w="12240" w:h="15840"/>
          <w:pgMar w:top="2540" w:right="2383" w:bottom="390" w:left="1393" w:header="0" w:footer="0" w:gutter="0"/>
          <w:cols w:space="720"/>
          <w:noEndnote/>
        </w:sectPr>
      </w:pPr>
    </w:p>
    <w:p w:rsidR="00E71690" w:rsidRDefault="00E71690">
      <w:pPr>
        <w:ind w:left="576" w:right="504"/>
        <w:rPr>
          <w:rFonts w:ascii="Garamond" w:hAnsi="Garamond" w:cs="Garamond"/>
          <w:spacing w:val="-1"/>
          <w:sz w:val="20"/>
          <w:szCs w:val="20"/>
        </w:rPr>
      </w:pPr>
      <w:r>
        <w:rPr>
          <w:noProof/>
        </w:rPr>
        <w:pict>
          <v:shape id="_x0000_s1949" type="#_x0000_t202" style="position:absolute;left:0;text-align:left;margin-left:69.6pt;margin-top:422.15pt;width:163.7pt;height:11pt;z-index:252014080;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71" w:lineRule="auto"/>
                    <w:ind w:right="36"/>
                    <w:jc w:val="right"/>
                    <w:rPr>
                      <w:rFonts w:ascii="Arial" w:hAnsi="Arial" w:cs="Arial"/>
                      <w:i/>
                      <w:iCs/>
                      <w:sz w:val="17"/>
                      <w:szCs w:val="17"/>
                    </w:rPr>
                  </w:pPr>
                  <w:r>
                    <w:rPr>
                      <w:rFonts w:ascii="Arial" w:hAnsi="Arial" w:cs="Arial"/>
                      <w:i/>
                      <w:iCs/>
                      <w:sz w:val="17"/>
                      <w:szCs w:val="17"/>
                    </w:rPr>
                    <w:t>Cognitive behavior therapy</w:t>
                  </w:r>
                </w:p>
              </w:txbxContent>
            </v:textbox>
            <w10:wrap type="square" anchorx="page" anchory="page"/>
          </v:shape>
        </w:pict>
      </w:r>
      <w:r>
        <w:rPr>
          <w:rFonts w:ascii="Garamond" w:hAnsi="Garamond" w:cs="Garamond"/>
          <w:spacing w:val="-2"/>
          <w:sz w:val="20"/>
          <w:szCs w:val="20"/>
        </w:rPr>
        <w:t xml:space="preserve">Before too quickly attempting to change the beliefs </w:t>
      </w:r>
      <w:r>
        <w:rPr>
          <w:rFonts w:ascii="Garamond" w:hAnsi="Garamond" w:cs="Garamond"/>
          <w:spacing w:val="-1"/>
          <w:sz w:val="20"/>
          <w:szCs w:val="20"/>
        </w:rPr>
        <w:t>and actions of clients, it is essential for the therapist</w:t>
      </w:r>
    </w:p>
    <w:p w:rsidR="00E71690" w:rsidRDefault="00E71690">
      <w:pPr>
        <w:spacing w:after="144"/>
        <w:ind w:left="576" w:right="288"/>
        <w:rPr>
          <w:rFonts w:ascii="Garamond" w:hAnsi="Garamond" w:cs="Garamond"/>
          <w:spacing w:val="-2"/>
          <w:sz w:val="20"/>
          <w:szCs w:val="20"/>
        </w:rPr>
      </w:pPr>
      <w:r>
        <w:rPr>
          <w:rFonts w:ascii="Garamond" w:hAnsi="Garamond" w:cs="Garamond"/>
          <w:sz w:val="20"/>
          <w:szCs w:val="20"/>
        </w:rPr>
        <w:t xml:space="preserve">to understand and respect their world. Some clients </w:t>
      </w:r>
      <w:r>
        <w:rPr>
          <w:rFonts w:ascii="Garamond" w:hAnsi="Garamond" w:cs="Garamond"/>
          <w:spacing w:val="-3"/>
          <w:sz w:val="20"/>
          <w:szCs w:val="20"/>
        </w:rPr>
        <w:t xml:space="preserve">may have serious reservations about questioning their </w:t>
      </w:r>
      <w:r>
        <w:rPr>
          <w:rFonts w:ascii="Garamond" w:hAnsi="Garamond" w:cs="Garamond"/>
          <w:spacing w:val="-5"/>
          <w:sz w:val="20"/>
          <w:szCs w:val="20"/>
        </w:rPr>
        <w:t xml:space="preserve">basic cultural values and beliefs. Clients could become </w:t>
      </w:r>
      <w:r>
        <w:rPr>
          <w:rFonts w:ascii="Garamond" w:hAnsi="Garamond" w:cs="Garamond"/>
          <w:sz w:val="20"/>
          <w:szCs w:val="20"/>
        </w:rPr>
        <w:t xml:space="preserve">dependent on the therapist for deciding what are </w:t>
      </w:r>
      <w:r>
        <w:rPr>
          <w:rFonts w:ascii="Garamond" w:hAnsi="Garamond" w:cs="Garamond"/>
          <w:spacing w:val="-2"/>
          <w:sz w:val="20"/>
          <w:szCs w:val="20"/>
        </w:rPr>
        <w:t>appropriate ways to solve problems.</w:t>
      </w:r>
    </w:p>
    <w:p w:rsidR="00E71690" w:rsidRDefault="00E71690">
      <w:pPr>
        <w:spacing w:before="108" w:after="108"/>
        <w:ind w:left="576" w:right="144"/>
        <w:jc w:val="both"/>
        <w:rPr>
          <w:rFonts w:ascii="Garamond" w:hAnsi="Garamond" w:cs="Garamond"/>
          <w:sz w:val="20"/>
          <w:szCs w:val="20"/>
        </w:rPr>
      </w:pPr>
      <w:r>
        <w:rPr>
          <w:noProof/>
        </w:rPr>
        <w:pict>
          <v:shape id="_x0000_s1950" type="#_x0000_t202" style="position:absolute;left:0;text-align:left;margin-left:-173.05pt;margin-top:7.85pt;width:118.55pt;height:10.4pt;z-index:252015104;mso-wrap-edited:f;mso-wrap-distance-left:0;mso-wrap-distance-right:0" wrapcoords="-62 0 -62 21600 21662 21600 21662 0 -62 0" o:allowincell="f" stroked="f">
            <v:fill opacity="0"/>
            <v:textbox inset="0,0,0,0">
              <w:txbxContent>
                <w:p w:rsidR="00E71690" w:rsidRDefault="00E71690">
                  <w:pPr>
                    <w:spacing w:line="273" w:lineRule="auto"/>
                    <w:ind w:right="36"/>
                    <w:jc w:val="right"/>
                    <w:rPr>
                      <w:rFonts w:ascii="Arial" w:hAnsi="Arial" w:cs="Arial"/>
                      <w:i/>
                      <w:iCs/>
                      <w:spacing w:val="2"/>
                      <w:sz w:val="16"/>
                      <w:szCs w:val="16"/>
                    </w:rPr>
                  </w:pPr>
                  <w:r>
                    <w:rPr>
                      <w:rFonts w:ascii="Arial" w:hAnsi="Arial" w:cs="Arial"/>
                      <w:i/>
                      <w:iCs/>
                      <w:spacing w:val="2"/>
                      <w:sz w:val="16"/>
                      <w:szCs w:val="16"/>
                    </w:rPr>
                    <w:t>Reality therapy</w:t>
                  </w:r>
                </w:p>
              </w:txbxContent>
            </v:textbox>
            <w10:wrap type="square"/>
          </v:shape>
        </w:pict>
      </w:r>
      <w:r>
        <w:rPr>
          <w:noProof/>
        </w:rPr>
        <w:pict>
          <v:line id="_x0000_s1951" style="position:absolute;left:0;text-align:left;z-index:252016128;mso-wrap-distance-left:0;mso-wrap-distance-right:0" from="0,.2pt" to="34.6pt,.2pt" o:allowincell="f" strokecolor="#cbd2a6" strokeweight=".25pt">
            <w10:wrap type="square"/>
          </v:line>
        </w:pict>
      </w:r>
      <w:r>
        <w:rPr>
          <w:noProof/>
        </w:rPr>
        <w:pict>
          <v:line id="_x0000_s1952" style="position:absolute;left:0;text-align:left;z-index:252017152;mso-wrap-distance-left:0;mso-wrap-distance-right:0" from="85.65pt,.4pt" to="117.4pt,.4pt" o:allowincell="f" strokecolor="#c9d1a3" strokeweight=".25pt">
            <w10:wrap type="square"/>
          </v:line>
        </w:pict>
      </w:r>
      <w:r>
        <w:rPr>
          <w:rFonts w:ascii="Garamond" w:hAnsi="Garamond" w:cs="Garamond"/>
          <w:sz w:val="20"/>
          <w:szCs w:val="20"/>
        </w:rPr>
        <w:t xml:space="preserve">This approach stresses taking charge of one's own life, </w:t>
      </w:r>
      <w:r>
        <w:rPr>
          <w:rFonts w:ascii="Garamond" w:hAnsi="Garamond" w:cs="Garamond"/>
          <w:spacing w:val="-2"/>
          <w:sz w:val="20"/>
          <w:szCs w:val="20"/>
        </w:rPr>
        <w:t xml:space="preserve">yet some clients are more interested in changing their </w:t>
      </w:r>
      <w:r>
        <w:rPr>
          <w:rFonts w:ascii="Garamond" w:hAnsi="Garamond" w:cs="Garamond"/>
          <w:spacing w:val="-3"/>
          <w:sz w:val="20"/>
          <w:szCs w:val="20"/>
        </w:rPr>
        <w:t xml:space="preserve">external environment. Counselor needs to appreciate the </w:t>
      </w:r>
      <w:r>
        <w:rPr>
          <w:rFonts w:ascii="Garamond" w:hAnsi="Garamond" w:cs="Garamond"/>
          <w:sz w:val="20"/>
          <w:szCs w:val="20"/>
        </w:rPr>
        <w:t xml:space="preserve">role of discrimination and </w:t>
      </w:r>
      <w:r>
        <w:rPr>
          <w:rFonts w:ascii="Bookman Old Style" w:hAnsi="Bookman Old Style" w:cs="Bookman Old Style"/>
          <w:sz w:val="16"/>
          <w:szCs w:val="16"/>
        </w:rPr>
        <w:t xml:space="preserve">racism </w:t>
      </w:r>
      <w:r>
        <w:rPr>
          <w:rFonts w:ascii="Garamond" w:hAnsi="Garamond" w:cs="Garamond"/>
          <w:sz w:val="20"/>
          <w:szCs w:val="20"/>
        </w:rPr>
        <w:t>and help clients deal with social and political realities.</w:t>
      </w:r>
    </w:p>
    <w:p w:rsidR="00E71690" w:rsidRDefault="00E71690">
      <w:pPr>
        <w:spacing w:before="144" w:line="216" w:lineRule="auto"/>
        <w:ind w:left="576"/>
        <w:rPr>
          <w:rFonts w:ascii="Garamond" w:hAnsi="Garamond" w:cs="Garamond"/>
          <w:spacing w:val="-1"/>
          <w:sz w:val="20"/>
          <w:szCs w:val="20"/>
        </w:rPr>
      </w:pPr>
      <w:r>
        <w:rPr>
          <w:noProof/>
        </w:rPr>
        <w:pict>
          <v:shape id="_x0000_s1953" type="#_x0000_t202" style="position:absolute;left:0;text-align:left;margin-left:-173.05pt;margin-top:6.7pt;width:124.55pt;height:10.75pt;z-index:252018176;mso-wrap-edited:f;mso-wrap-distance-left:0;mso-wrap-distance-right:0" wrapcoords="-62 0 -62 21600 21662 21600 21662 0 -62 0" o:allowincell="f" stroked="f">
            <v:fill opacity="0"/>
            <v:textbox inset="0,0,0,0">
              <w:txbxContent>
                <w:p w:rsidR="00E71690" w:rsidRDefault="00E71690">
                  <w:pPr>
                    <w:spacing w:line="264" w:lineRule="auto"/>
                    <w:jc w:val="right"/>
                    <w:rPr>
                      <w:rFonts w:ascii="Arial" w:hAnsi="Arial" w:cs="Arial"/>
                      <w:i/>
                      <w:iCs/>
                      <w:sz w:val="17"/>
                      <w:szCs w:val="17"/>
                    </w:rPr>
                  </w:pPr>
                  <w:r>
                    <w:rPr>
                      <w:rFonts w:ascii="Arial" w:hAnsi="Arial" w:cs="Arial"/>
                      <w:i/>
                      <w:iCs/>
                      <w:sz w:val="17"/>
                      <w:szCs w:val="17"/>
                    </w:rPr>
                    <w:t>Feminist therapy</w:t>
                  </w:r>
                </w:p>
              </w:txbxContent>
            </v:textbox>
            <w10:wrap type="square"/>
          </v:shape>
        </w:pict>
      </w:r>
      <w:r>
        <w:rPr>
          <w:noProof/>
        </w:rPr>
        <w:pict>
          <v:line id="_x0000_s1954" style="position:absolute;left:0;text-align:left;z-index:252019200;mso-wrap-distance-left:0;mso-wrap-distance-right:0" from="37.65pt,.2pt" to="63.65pt,.2pt" o:allowincell="f" strokecolor="#c6ce9a" strokeweight=".25pt">
            <w10:wrap type="square"/>
          </v:line>
        </w:pict>
      </w:r>
      <w:r>
        <w:rPr>
          <w:noProof/>
        </w:rPr>
        <w:pict>
          <v:line id="_x0000_s1955" style="position:absolute;left:0;text-align:left;z-index:252020224;mso-wrap-distance-left:0;mso-wrap-distance-right:0" from="81.1pt,.2pt" to="103.95pt,.2pt" o:allowincell="f" strokecolor="#c8d0a2" strokeweight=".25pt">
            <w10:wrap type="square"/>
          </v:line>
        </w:pict>
      </w:r>
      <w:r>
        <w:rPr>
          <w:noProof/>
        </w:rPr>
        <w:pict>
          <v:line id="_x0000_s1956" style="position:absolute;left:0;text-align:left;z-index:252021248;mso-wrap-distance-left:0;mso-wrap-distance-right:0" from="126.95pt,.4pt" to="152.2pt,.4pt" o:allowincell="f" strokecolor="#c9cfa9" strokeweight=".25pt">
            <w10:wrap type="square"/>
          </v:line>
        </w:pict>
      </w:r>
      <w:r>
        <w:rPr>
          <w:rFonts w:ascii="Garamond" w:hAnsi="Garamond" w:cs="Garamond"/>
          <w:spacing w:val="-1"/>
          <w:sz w:val="20"/>
          <w:szCs w:val="20"/>
        </w:rPr>
        <w:t>This model has been criticized for its bias toward the</w:t>
      </w:r>
    </w:p>
    <w:p w:rsidR="00E71690" w:rsidRDefault="00E71690">
      <w:pPr>
        <w:spacing w:after="144"/>
        <w:ind w:left="576" w:right="72"/>
        <w:rPr>
          <w:rFonts w:ascii="Garamond" w:hAnsi="Garamond" w:cs="Garamond"/>
          <w:sz w:val="20"/>
          <w:szCs w:val="20"/>
        </w:rPr>
      </w:pPr>
      <w:r>
        <w:rPr>
          <w:rFonts w:ascii="Garamond" w:hAnsi="Garamond" w:cs="Garamond"/>
          <w:spacing w:val="4"/>
          <w:sz w:val="20"/>
          <w:szCs w:val="20"/>
        </w:rPr>
        <w:t xml:space="preserve">values of White, middle-class, heterosexual women, </w:t>
      </w:r>
      <w:r>
        <w:rPr>
          <w:rFonts w:ascii="Garamond" w:hAnsi="Garamond" w:cs="Garamond"/>
          <w:spacing w:val="-2"/>
          <w:sz w:val="20"/>
          <w:szCs w:val="20"/>
        </w:rPr>
        <w:t xml:space="preserve">which are not applicable to many other groups of women </w:t>
      </w:r>
      <w:r>
        <w:rPr>
          <w:rFonts w:ascii="Garamond" w:hAnsi="Garamond" w:cs="Garamond"/>
          <w:sz w:val="20"/>
          <w:szCs w:val="20"/>
        </w:rPr>
        <w:t>nor to men. Therapists need to assess with their clients the price of making significant personal change, which may result in isolation from extended family as clients assume new roles and make life changes.</w:t>
      </w:r>
    </w:p>
    <w:p w:rsidR="00E71690" w:rsidRDefault="00E71690">
      <w:pPr>
        <w:spacing w:before="108"/>
        <w:ind w:right="144"/>
        <w:jc w:val="both"/>
        <w:rPr>
          <w:rFonts w:ascii="Garamond" w:hAnsi="Garamond" w:cs="Garamond"/>
          <w:spacing w:val="-2"/>
          <w:sz w:val="20"/>
          <w:szCs w:val="20"/>
        </w:rPr>
      </w:pPr>
      <w:r>
        <w:rPr>
          <w:noProof/>
        </w:rPr>
        <w:pict>
          <v:shape id="_x0000_s1957" type="#_x0000_t202" style="position:absolute;left:0;text-align:left;margin-left:131.75pt;margin-top:678.5pt;width:118pt;height:77pt;z-index:252022272;mso-wrap-edited:f;mso-wrap-distance-left:0;mso-wrap-distance-right:22.9pt;mso-position-horizontal-relative:page;mso-position-vertical-relative:page" wrapcoords="-62 0 -62 21600 21662 21600 21662 0 -62 0" o:allowincell="f" stroked="f">
            <v:fill opacity="0"/>
            <v:textbox inset="0,0,0,0">
              <w:txbxContent>
                <w:p w:rsidR="00E71690" w:rsidRDefault="00E71690">
                  <w:pPr>
                    <w:spacing w:before="36" w:after="1224" w:line="273" w:lineRule="auto"/>
                    <w:rPr>
                      <w:rFonts w:ascii="Arial" w:hAnsi="Arial" w:cs="Arial"/>
                      <w:i/>
                      <w:iCs/>
                      <w:spacing w:val="2"/>
                      <w:sz w:val="16"/>
                      <w:szCs w:val="16"/>
                    </w:rPr>
                  </w:pPr>
                  <w:r>
                    <w:rPr>
                      <w:rFonts w:ascii="Arial" w:hAnsi="Arial" w:cs="Arial"/>
                      <w:i/>
                      <w:iCs/>
                      <w:spacing w:val="2"/>
                      <w:sz w:val="16"/>
                      <w:szCs w:val="16"/>
                    </w:rPr>
                    <w:t>Postmodern approaches</w:t>
                  </w:r>
                </w:p>
              </w:txbxContent>
            </v:textbox>
            <w10:wrap type="square" anchorx="page" anchory="page"/>
          </v:shape>
        </w:pict>
      </w:r>
      <w:r>
        <w:rPr>
          <w:noProof/>
        </w:rPr>
        <w:pict>
          <v:line id="_x0000_s1958" style="position:absolute;left:0;text-align:left;z-index:252023296;mso-wrap-distance-left:0;mso-wrap-distance-right:0;mso-position-horizontal-relative:page;mso-position-vertical-relative:page" from="252.7pt,673.9pt" to="279.9pt,673.9pt" o:allowincell="f" strokecolor="#c8cea8" strokeweight=".25pt">
            <w10:wrap type="square" anchorx="page" anchory="page"/>
          </v:line>
        </w:pict>
      </w:r>
      <w:r>
        <w:rPr>
          <w:noProof/>
        </w:rPr>
        <w:pict>
          <v:line id="_x0000_s1959" style="position:absolute;left:0;text-align:left;z-index:252024320;mso-wrap-distance-left:0;mso-wrap-distance-right:0;mso-position-horizontal-relative:page;mso-position-vertical-relative:page" from="323.75pt,674.15pt" to="352.15pt,674.15pt" o:allowincell="f" strokecolor="#c6ce9d" strokeweight=".25pt">
            <w10:wrap type="square" anchorx="page" anchory="page"/>
          </v:line>
        </w:pict>
      </w:r>
      <w:r>
        <w:rPr>
          <w:noProof/>
        </w:rPr>
        <w:pict>
          <v:line id="_x0000_s1960" style="position:absolute;left:0;text-align:left;z-index:252025344;mso-wrap-distance-left:0;mso-wrap-distance-right:0;mso-position-horizontal-relative:page;mso-position-vertical-relative:page" from="366.5pt,674.4pt" to="399.4pt,674.4pt" o:allowincell="f" strokecolor="#c9d494" strokeweight=".25pt">
            <w10:wrap type="square" anchorx="page" anchory="page"/>
          </v:line>
        </w:pict>
      </w:r>
      <w:r>
        <w:rPr>
          <w:noProof/>
        </w:rPr>
        <w:pict>
          <v:line id="_x0000_s1961" style="position:absolute;left:0;text-align:left;z-index:252026368;mso-wrap-distance-left:0;mso-wrap-distance-right:0;mso-position-horizontal-relative:page;mso-position-vertical-relative:page" from="355.2pt,755.75pt" to="390.3pt,755.75pt" o:allowincell="f" strokecolor="#cbd39f" strokeweight=".25pt">
            <w10:wrap type="square" anchorx="page" anchory="page"/>
          </v:line>
        </w:pict>
      </w:r>
      <w:r>
        <w:rPr>
          <w:noProof/>
        </w:rPr>
        <w:pict>
          <v:line id="_x0000_s1962" style="position:absolute;left:0;text-align:left;z-index:252027392;mso-wrap-distance-left:0;mso-wrap-distance-right:0;mso-position-horizontal-relative:page;mso-position-vertical-relative:page" from="220.8pt,755.3pt" to="249.8pt,755.3pt" o:allowincell="f" strokeweight=".25pt">
            <w10:wrap type="square" anchorx="page" anchory="page"/>
          </v:line>
        </w:pict>
      </w:r>
      <w:r>
        <w:rPr>
          <w:rFonts w:ascii="Garamond" w:hAnsi="Garamond" w:cs="Garamond"/>
          <w:spacing w:val="-6"/>
          <w:sz w:val="20"/>
          <w:szCs w:val="20"/>
        </w:rPr>
        <w:t xml:space="preserve">Some clients come to therapy wanting to talk about their </w:t>
      </w:r>
      <w:r>
        <w:rPr>
          <w:rFonts w:ascii="Garamond" w:hAnsi="Garamond" w:cs="Garamond"/>
          <w:spacing w:val="-5"/>
          <w:sz w:val="20"/>
          <w:szCs w:val="20"/>
        </w:rPr>
        <w:t xml:space="preserve">problems and may be put off by the insistence on talking </w:t>
      </w:r>
      <w:r>
        <w:rPr>
          <w:rFonts w:ascii="Garamond" w:hAnsi="Garamond" w:cs="Garamond"/>
          <w:spacing w:val="-6"/>
          <w:sz w:val="20"/>
          <w:szCs w:val="20"/>
        </w:rPr>
        <w:t xml:space="preserve">about exceptions to their problems. Clients may view the </w:t>
      </w:r>
      <w:r>
        <w:rPr>
          <w:rFonts w:ascii="Garamond" w:hAnsi="Garamond" w:cs="Garamond"/>
          <w:spacing w:val="-3"/>
          <w:sz w:val="20"/>
          <w:szCs w:val="20"/>
        </w:rPr>
        <w:t xml:space="preserve">therapist as an expert and be reluctant to view themselves </w:t>
      </w:r>
      <w:r>
        <w:rPr>
          <w:rFonts w:ascii="Garamond" w:hAnsi="Garamond" w:cs="Garamond"/>
          <w:spacing w:val="-6"/>
          <w:sz w:val="20"/>
          <w:szCs w:val="20"/>
        </w:rPr>
        <w:t xml:space="preserve">as experts. Certain clients may doubt the helpfulness of a </w:t>
      </w:r>
      <w:r>
        <w:rPr>
          <w:rFonts w:ascii="Garamond" w:hAnsi="Garamond" w:cs="Garamond"/>
          <w:spacing w:val="-2"/>
          <w:sz w:val="20"/>
          <w:szCs w:val="20"/>
        </w:rPr>
        <w:t>therapist who assumes a "not-knowing" position.</w:t>
      </w:r>
    </w:p>
    <w:p w:rsidR="00E71690" w:rsidRDefault="00E71690">
      <w:pPr>
        <w:widowControl/>
        <w:kinsoku/>
        <w:autoSpaceDE w:val="0"/>
        <w:autoSpaceDN w:val="0"/>
        <w:adjustRightInd w:val="0"/>
        <w:sectPr w:rsidR="00E71690">
          <w:headerReference w:type="even" r:id="rId3048"/>
          <w:headerReference w:type="default" r:id="rId3049"/>
          <w:footerReference w:type="even" r:id="rId3050"/>
          <w:footerReference w:type="default" r:id="rId3051"/>
          <w:type w:val="continuous"/>
          <w:pgSz w:w="12240" w:h="15840"/>
          <w:pgMar w:top="2540" w:right="2287" w:bottom="390" w:left="4853" w:header="0" w:footer="0" w:gutter="0"/>
          <w:cols w:space="720"/>
          <w:noEndnote/>
        </w:sectPr>
      </w:pPr>
    </w:p>
    <w:tbl>
      <w:tblPr>
        <w:tblW w:w="0" w:type="auto"/>
        <w:tblLayout w:type="fixed"/>
        <w:tblCellMar>
          <w:left w:w="0" w:type="dxa"/>
          <w:right w:w="0" w:type="dxa"/>
        </w:tblCellMar>
        <w:tblLook w:val="0000"/>
      </w:tblPr>
      <w:tblGrid>
        <w:gridCol w:w="2620"/>
        <w:gridCol w:w="5300"/>
      </w:tblGrid>
      <w:tr w:rsidR="00E71690" w:rsidRPr="00E71690">
        <w:tblPrEx>
          <w:tblCellMar>
            <w:top w:w="0" w:type="dxa"/>
            <w:left w:w="0" w:type="dxa"/>
            <w:bottom w:w="0" w:type="dxa"/>
            <w:right w:w="0" w:type="dxa"/>
          </w:tblCellMar>
        </w:tblPrEx>
        <w:trPr>
          <w:trHeight w:hRule="exact" w:val="1838"/>
        </w:trPr>
        <w:tc>
          <w:tcPr>
            <w:tcW w:w="2620" w:type="dxa"/>
            <w:tcBorders>
              <w:top w:val="nil"/>
              <w:left w:val="nil"/>
              <w:bottom w:val="nil"/>
              <w:right w:val="nil"/>
            </w:tcBorders>
          </w:tcPr>
          <w:p w:rsidR="00E71690" w:rsidRPr="00E71690" w:rsidRDefault="00E71690">
            <w:pPr>
              <w:ind w:right="537"/>
              <w:jc w:val="right"/>
              <w:rPr>
                <w:rFonts w:ascii="Arial" w:hAnsi="Arial" w:cs="Arial"/>
                <w:i/>
                <w:iCs/>
                <w:sz w:val="17"/>
                <w:szCs w:val="17"/>
              </w:rPr>
            </w:pPr>
            <w:r w:rsidRPr="00E71690">
              <w:rPr>
                <w:rFonts w:ascii="Arial" w:hAnsi="Arial" w:cs="Arial"/>
                <w:i/>
                <w:iCs/>
                <w:sz w:val="17"/>
                <w:szCs w:val="17"/>
              </w:rPr>
              <w:t>Family systems therapy</w:t>
            </w:r>
          </w:p>
        </w:tc>
        <w:tc>
          <w:tcPr>
            <w:tcW w:w="5300" w:type="dxa"/>
            <w:tcBorders>
              <w:top w:val="nil"/>
              <w:left w:val="nil"/>
              <w:bottom w:val="nil"/>
              <w:right w:val="nil"/>
            </w:tcBorders>
          </w:tcPr>
          <w:p w:rsidR="00E71690" w:rsidRPr="00E71690" w:rsidRDefault="00E71690">
            <w:pPr>
              <w:ind w:left="540" w:right="684"/>
              <w:rPr>
                <w:rFonts w:ascii="Garamond" w:hAnsi="Garamond" w:cs="Garamond"/>
                <w:spacing w:val="-2"/>
                <w:sz w:val="20"/>
                <w:szCs w:val="20"/>
              </w:rPr>
            </w:pPr>
            <w:r w:rsidRPr="00E71690">
              <w:rPr>
                <w:rFonts w:ascii="Garamond" w:hAnsi="Garamond" w:cs="Garamond"/>
                <w:spacing w:val="1"/>
                <w:sz w:val="20"/>
                <w:szCs w:val="20"/>
              </w:rPr>
              <w:t xml:space="preserve">Family therapy rests on value assumptions that are </w:t>
            </w:r>
            <w:r w:rsidRPr="00E71690">
              <w:rPr>
                <w:rFonts w:ascii="Garamond" w:hAnsi="Garamond" w:cs="Garamond"/>
                <w:spacing w:val="-3"/>
                <w:sz w:val="20"/>
                <w:szCs w:val="20"/>
              </w:rPr>
              <w:t xml:space="preserve">not congruent with the values of clients from some </w:t>
            </w:r>
            <w:r w:rsidRPr="00E71690">
              <w:rPr>
                <w:rFonts w:ascii="Garamond" w:hAnsi="Garamond" w:cs="Garamond"/>
                <w:spacing w:val="2"/>
                <w:sz w:val="20"/>
                <w:szCs w:val="20"/>
              </w:rPr>
              <w:t xml:space="preserve">cultures. Western concepts such as individuation, </w:t>
            </w:r>
            <w:r w:rsidRPr="00E71690">
              <w:rPr>
                <w:rFonts w:ascii="Garamond" w:hAnsi="Garamond" w:cs="Garamond"/>
                <w:spacing w:val="-1"/>
                <w:sz w:val="20"/>
                <w:szCs w:val="20"/>
              </w:rPr>
              <w:t xml:space="preserve">self-actualization, self-determination, independence, </w:t>
            </w:r>
            <w:r w:rsidRPr="00E71690">
              <w:rPr>
                <w:rFonts w:ascii="Garamond" w:hAnsi="Garamond" w:cs="Garamond"/>
                <w:spacing w:val="-2"/>
                <w:sz w:val="20"/>
                <w:szCs w:val="20"/>
              </w:rPr>
              <w:t>and self-expression may be foreign to some clients. In</w:t>
            </w:r>
          </w:p>
          <w:p w:rsidR="00E71690" w:rsidRPr="00E71690" w:rsidRDefault="00E71690">
            <w:pPr>
              <w:ind w:left="540" w:right="576"/>
              <w:rPr>
                <w:rFonts w:ascii="Garamond" w:hAnsi="Garamond" w:cs="Garamond"/>
                <w:spacing w:val="-1"/>
                <w:sz w:val="20"/>
                <w:szCs w:val="20"/>
              </w:rPr>
            </w:pPr>
            <w:r w:rsidRPr="00E71690">
              <w:rPr>
                <w:rFonts w:ascii="Garamond" w:hAnsi="Garamond" w:cs="Garamond"/>
                <w:spacing w:val="-5"/>
                <w:sz w:val="20"/>
                <w:szCs w:val="20"/>
              </w:rPr>
              <w:t xml:space="preserve">some cultures, admitting problems within the family is </w:t>
            </w:r>
            <w:r w:rsidRPr="00E71690">
              <w:rPr>
                <w:rFonts w:ascii="Garamond" w:hAnsi="Garamond" w:cs="Garamond"/>
                <w:spacing w:val="-1"/>
                <w:sz w:val="20"/>
                <w:szCs w:val="20"/>
              </w:rPr>
              <w:t>shameful. The value of "keeping problems within the</w:t>
            </w:r>
          </w:p>
          <w:p w:rsidR="00E71690" w:rsidRPr="00E71690" w:rsidRDefault="00E71690">
            <w:pPr>
              <w:ind w:left="533"/>
              <w:rPr>
                <w:rFonts w:ascii="Garamond" w:hAnsi="Garamond" w:cs="Garamond"/>
                <w:spacing w:val="-2"/>
                <w:sz w:val="20"/>
                <w:szCs w:val="20"/>
              </w:rPr>
            </w:pPr>
            <w:r w:rsidRPr="00E71690">
              <w:rPr>
                <w:rFonts w:ascii="Garamond" w:hAnsi="Garamond" w:cs="Garamond"/>
                <w:spacing w:val="-2"/>
                <w:sz w:val="20"/>
                <w:szCs w:val="20"/>
              </w:rPr>
              <w:t>family" may make it difficult to explore conflicts openly.</w:t>
            </w:r>
          </w:p>
        </w:tc>
      </w:tr>
    </w:tbl>
    <w:p w:rsidR="00E71690" w:rsidRDefault="00E71690">
      <w:pPr>
        <w:spacing w:after="124" w:line="20" w:lineRule="exact"/>
      </w:pPr>
    </w:p>
    <w:p w:rsidR="00E71690" w:rsidRDefault="00E71690">
      <w:pPr>
        <w:spacing w:before="324"/>
        <w:ind w:left="288" w:right="360"/>
        <w:jc w:val="both"/>
        <w:rPr>
          <w:rFonts w:ascii="Garamond" w:hAnsi="Garamond" w:cs="Garamond"/>
          <w:sz w:val="23"/>
          <w:szCs w:val="23"/>
        </w:rPr>
      </w:pPr>
      <w:r>
        <w:rPr>
          <w:noProof/>
        </w:rPr>
        <w:pict>
          <v:line id="_x0000_s1963" style="position:absolute;left:0;text-align:left;z-index:252028416;mso-wrap-distance-left:0;mso-wrap-distance-right:0" from="124.3pt,.8pt" to="385.7pt,.8pt" o:allowincell="f" strokecolor="#b9c675" strokeweight="1.45pt">
            <w10:wrap type="square"/>
          </v:line>
        </w:pict>
      </w:r>
      <w:r>
        <w:rPr>
          <w:rFonts w:ascii="Garamond" w:hAnsi="Garamond" w:cs="Garamond"/>
          <w:spacing w:val="-5"/>
          <w:sz w:val="23"/>
          <w:szCs w:val="23"/>
        </w:rPr>
        <w:t xml:space="preserve">behaving in new ways in day-to-day living. Table 15.9 and Table 15.10 outline the </w:t>
      </w:r>
      <w:r>
        <w:rPr>
          <w:rFonts w:ascii="Garamond" w:hAnsi="Garamond" w:cs="Garamond"/>
          <w:sz w:val="23"/>
          <w:szCs w:val="23"/>
        </w:rPr>
        <w:t xml:space="preserve">contributions and limitations of the various therapeutic approaches. These tables </w:t>
      </w:r>
      <w:r>
        <w:rPr>
          <w:rFonts w:ascii="Garamond" w:hAnsi="Garamond" w:cs="Garamond"/>
          <w:spacing w:val="-5"/>
          <w:sz w:val="23"/>
          <w:szCs w:val="23"/>
        </w:rPr>
        <w:t xml:space="preserve">will help you identify elements from the various approaches that you may want to </w:t>
      </w:r>
      <w:r>
        <w:rPr>
          <w:rFonts w:ascii="Garamond" w:hAnsi="Garamond" w:cs="Garamond"/>
          <w:sz w:val="23"/>
          <w:szCs w:val="23"/>
        </w:rPr>
        <w:t>incorporate in your own counseling perspective.</w:t>
      </w:r>
    </w:p>
    <w:p w:rsidR="00E71690" w:rsidRDefault="00E71690">
      <w:pPr>
        <w:spacing w:before="324" w:after="288"/>
        <w:ind w:left="288" w:right="360"/>
        <w:rPr>
          <w:rFonts w:ascii="Garamond" w:hAnsi="Garamond" w:cs="Garamond"/>
          <w:spacing w:val="-3"/>
          <w:sz w:val="23"/>
          <w:szCs w:val="23"/>
        </w:rPr>
      </w:pPr>
      <w:r>
        <w:rPr>
          <w:rFonts w:ascii="Tahoma" w:hAnsi="Tahoma" w:cs="Tahoma"/>
          <w:b/>
          <w:bCs/>
          <w:spacing w:val="1"/>
          <w:w w:val="95"/>
        </w:rPr>
        <w:t xml:space="preserve">Evaluating the </w:t>
      </w:r>
      <w:r>
        <w:rPr>
          <w:rFonts w:ascii="Bookman Old Style" w:hAnsi="Bookman Old Style" w:cs="Bookman Old Style"/>
          <w:spacing w:val="11"/>
          <w:sz w:val="27"/>
          <w:szCs w:val="27"/>
        </w:rPr>
        <w:t xml:space="preserve">Effectiveness </w:t>
      </w:r>
      <w:r>
        <w:rPr>
          <w:rFonts w:ascii="Tahoma" w:hAnsi="Tahoma" w:cs="Tahoma"/>
          <w:b/>
          <w:bCs/>
          <w:spacing w:val="1"/>
          <w:w w:val="95"/>
        </w:rPr>
        <w:t xml:space="preserve">of Counseling and </w:t>
      </w:r>
      <w:r>
        <w:rPr>
          <w:rFonts w:ascii="Bookman Old Style" w:hAnsi="Bookman Old Style" w:cs="Bookman Old Style"/>
          <w:spacing w:val="11"/>
          <w:sz w:val="27"/>
          <w:szCs w:val="27"/>
        </w:rPr>
        <w:t xml:space="preserve">Therapy </w:t>
      </w:r>
      <w:r>
        <w:rPr>
          <w:rFonts w:ascii="Garamond" w:hAnsi="Garamond" w:cs="Garamond"/>
          <w:spacing w:val="-4"/>
          <w:sz w:val="23"/>
          <w:szCs w:val="23"/>
        </w:rPr>
        <w:t xml:space="preserve">Mental health providers must be accountable and be able to demonstrate the efficacy of their services. In the era of managed care, it is even more essential for practitioners to demonstrate the degree to which their interventions are both clinically sound and </w:t>
      </w:r>
      <w:r>
        <w:rPr>
          <w:rFonts w:ascii="Garamond" w:hAnsi="Garamond" w:cs="Garamond"/>
          <w:spacing w:val="-6"/>
          <w:sz w:val="23"/>
          <w:szCs w:val="23"/>
        </w:rPr>
        <w:t>cost-effective. Does therapy make a significant difference? Are people substantially bet</w:t>
      </w:r>
      <w:r>
        <w:rPr>
          <w:rFonts w:ascii="Garamond" w:hAnsi="Garamond" w:cs="Garamond"/>
          <w:spacing w:val="-6"/>
          <w:sz w:val="23"/>
          <w:szCs w:val="23"/>
        </w:rPr>
        <w:softHyphen/>
      </w:r>
      <w:r>
        <w:rPr>
          <w:rFonts w:ascii="Garamond" w:hAnsi="Garamond" w:cs="Garamond"/>
          <w:spacing w:val="-8"/>
          <w:sz w:val="23"/>
          <w:szCs w:val="23"/>
        </w:rPr>
        <w:t xml:space="preserve">ter after therapy than they were without it? Can therapy actually be more harmful than </w:t>
      </w:r>
      <w:r>
        <w:rPr>
          <w:rFonts w:ascii="Garamond" w:hAnsi="Garamond" w:cs="Garamond"/>
          <w:spacing w:val="-5"/>
          <w:sz w:val="23"/>
          <w:szCs w:val="23"/>
        </w:rPr>
        <w:t xml:space="preserve">helpful? A thorough discussion of these questions is beyond the scope of this book, but </w:t>
      </w:r>
      <w:r>
        <w:rPr>
          <w:rFonts w:ascii="Garamond" w:hAnsi="Garamond" w:cs="Garamond"/>
          <w:spacing w:val="-3"/>
          <w:sz w:val="23"/>
          <w:szCs w:val="23"/>
        </w:rPr>
        <w:t>I will address a few basic issues related to evaluating the effectiveness of counseling.</w:t>
      </w:r>
    </w:p>
    <w:p w:rsidR="00E71690" w:rsidRDefault="00E71690">
      <w:pPr>
        <w:tabs>
          <w:tab w:val="left" w:pos="675"/>
          <w:tab w:val="right" w:pos="4387"/>
        </w:tabs>
        <w:spacing w:before="36" w:after="108" w:line="292" w:lineRule="auto"/>
        <w:ind w:left="206" w:right="212" w:firstLine="206"/>
        <w:rPr>
          <w:rFonts w:ascii="Verdana" w:hAnsi="Verdana" w:cs="Verdana"/>
          <w:color w:val="F4FADE"/>
          <w:sz w:val="19"/>
          <w:szCs w:val="19"/>
        </w:rPr>
      </w:pPr>
      <w:r>
        <w:rPr>
          <w:noProof/>
        </w:rPr>
        <w:pict>
          <v:shape id="_x0000_s1964" type="#_x0000_t202" style="position:absolute;left:0;text-align:left;margin-left:10.3pt;margin-top:0;width:375.1pt;height:23.5pt;z-index:-251287040" o:allowincell="f" fillcolor="#b2bf6c" stroked="f">
            <v:textbox inset="2.88pt,0,2.88pt,0">
              <w:txbxContent>
                <w:p w:rsidR="00E71690" w:rsidRDefault="00E71690">
                  <w:pPr>
                    <w:widowControl/>
                    <w:kinsoku/>
                    <w:autoSpaceDE w:val="0"/>
                    <w:autoSpaceDN w:val="0"/>
                    <w:rPr>
                      <w:sz w:val="20"/>
                      <w:szCs w:val="20"/>
                    </w:rPr>
                  </w:pPr>
                </w:p>
              </w:txbxContent>
            </v:textbox>
          </v:shape>
        </w:pict>
      </w:r>
      <w:r>
        <w:rPr>
          <w:rFonts w:ascii="Garamond" w:hAnsi="Garamond" w:cs="Garamond"/>
          <w:b/>
          <w:bCs/>
          <w:color w:val="B2BE77"/>
          <w:spacing w:val="-10"/>
          <w:sz w:val="21"/>
          <w:szCs w:val="21"/>
          <w:vertAlign w:val="subscript"/>
        </w:rPr>
        <w:t>ra</w:t>
      </w:r>
      <w:r>
        <w:rPr>
          <w:rFonts w:ascii="Bookman Old Style" w:hAnsi="Bookman Old Style" w:cs="Bookman Old Style"/>
          <w:b/>
          <w:bCs/>
          <w:color w:val="B2BE77"/>
          <w:spacing w:val="-10"/>
          <w:sz w:val="18"/>
          <w:szCs w:val="18"/>
        </w:rPr>
        <w:t>Til</w:t>
      </w:r>
      <w:r>
        <w:rPr>
          <w:rFonts w:ascii="Garamond" w:hAnsi="Garamond" w:cs="Garamond"/>
          <w:color w:val="566134"/>
          <w:spacing w:val="-10"/>
          <w:sz w:val="17"/>
          <w:szCs w:val="17"/>
        </w:rPr>
        <w:tab/>
      </w:r>
      <w:r>
        <w:rPr>
          <w:rFonts w:ascii="Garamond" w:hAnsi="Garamond" w:cs="Garamond"/>
          <w:color w:val="566134"/>
          <w:sz w:val="17"/>
          <w:szCs w:val="17"/>
        </w:rPr>
        <w:t>r 1</w:t>
      </w:r>
      <w:r>
        <w:rPr>
          <w:rFonts w:ascii="Garamond" w:hAnsi="Garamond" w:cs="Garamond"/>
          <w:color w:val="566134"/>
          <w:sz w:val="17"/>
          <w:szCs w:val="17"/>
        </w:rPr>
        <w:tab/>
      </w:r>
      <w:r>
        <w:rPr>
          <w:rFonts w:ascii="Verdana" w:hAnsi="Verdana" w:cs="Verdana"/>
          <w:color w:val="F4FADE"/>
          <w:sz w:val="19"/>
          <w:szCs w:val="19"/>
        </w:rPr>
        <w:t>Contributions of the Approaches</w:t>
      </w:r>
    </w:p>
    <w:p w:rsidR="00E71690" w:rsidRDefault="00E71690">
      <w:pPr>
        <w:widowControl/>
        <w:kinsoku/>
        <w:autoSpaceDE w:val="0"/>
        <w:autoSpaceDN w:val="0"/>
        <w:adjustRightInd w:val="0"/>
        <w:sectPr w:rsidR="00E71690">
          <w:headerReference w:type="even" r:id="rId3052"/>
          <w:headerReference w:type="default" r:id="rId3053"/>
          <w:footerReference w:type="even" r:id="rId3054"/>
          <w:footerReference w:type="default" r:id="rId3055"/>
          <w:pgSz w:w="12240" w:h="15840"/>
          <w:pgMar w:top="800" w:right="2040" w:bottom="2010" w:left="2220" w:header="0" w:footer="0" w:gutter="0"/>
          <w:cols w:space="720"/>
          <w:noEndnote/>
        </w:sectPr>
      </w:pPr>
    </w:p>
    <w:p w:rsidR="00E71690" w:rsidRDefault="00E71690">
      <w:pPr>
        <w:ind w:left="360" w:right="432"/>
        <w:rPr>
          <w:rFonts w:ascii="Garamond" w:hAnsi="Garamond" w:cs="Garamond"/>
          <w:spacing w:val="-2"/>
          <w:sz w:val="20"/>
          <w:szCs w:val="20"/>
        </w:rPr>
      </w:pPr>
      <w:r>
        <w:rPr>
          <w:noProof/>
        </w:rPr>
        <w:pict>
          <v:shape id="_x0000_s1965" type="#_x0000_t202" style="position:absolute;left:0;text-align:left;margin-left:111pt;margin-top:370.8pt;width:104.4pt;height:10.7pt;z-index:25203046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64" w:lineRule="auto"/>
                    <w:jc w:val="right"/>
                    <w:rPr>
                      <w:rFonts w:ascii="Arial" w:hAnsi="Arial" w:cs="Arial"/>
                      <w:i/>
                      <w:iCs/>
                      <w:sz w:val="17"/>
                      <w:szCs w:val="17"/>
                    </w:rPr>
                  </w:pPr>
                  <w:r>
                    <w:rPr>
                      <w:rFonts w:ascii="Arial" w:hAnsi="Arial" w:cs="Arial"/>
                      <w:i/>
                      <w:iCs/>
                      <w:sz w:val="17"/>
                      <w:szCs w:val="17"/>
                    </w:rPr>
                    <w:t>Psychoanalytic therapy</w:t>
                  </w:r>
                </w:p>
              </w:txbxContent>
            </v:textbox>
            <w10:wrap type="square" anchorx="page" anchory="page"/>
          </v:shape>
        </w:pict>
      </w:r>
      <w:r>
        <w:rPr>
          <w:rFonts w:ascii="Garamond" w:hAnsi="Garamond" w:cs="Garamond"/>
          <w:spacing w:val="-7"/>
          <w:sz w:val="20"/>
          <w:szCs w:val="20"/>
        </w:rPr>
        <w:t xml:space="preserve">More than any other system, this approach has generated </w:t>
      </w:r>
      <w:r>
        <w:rPr>
          <w:rFonts w:ascii="Garamond" w:hAnsi="Garamond" w:cs="Garamond"/>
          <w:spacing w:val="-2"/>
          <w:sz w:val="20"/>
          <w:szCs w:val="20"/>
        </w:rPr>
        <w:t xml:space="preserve">controversy as well as exploration and has stimulated further thinking and development of therapy. It has </w:t>
      </w:r>
      <w:r>
        <w:rPr>
          <w:rFonts w:ascii="Garamond" w:hAnsi="Garamond" w:cs="Garamond"/>
          <w:spacing w:val="-4"/>
          <w:sz w:val="20"/>
          <w:szCs w:val="20"/>
        </w:rPr>
        <w:t xml:space="preserve">provided a detailed and comprehensive description of </w:t>
      </w:r>
      <w:r>
        <w:rPr>
          <w:rFonts w:ascii="Garamond" w:hAnsi="Garamond" w:cs="Garamond"/>
          <w:sz w:val="20"/>
          <w:szCs w:val="20"/>
        </w:rPr>
        <w:t xml:space="preserve">personality structure and functioning. It has brought </w:t>
      </w:r>
      <w:r>
        <w:rPr>
          <w:rFonts w:ascii="Garamond" w:hAnsi="Garamond" w:cs="Garamond"/>
          <w:spacing w:val="-2"/>
          <w:sz w:val="20"/>
          <w:szCs w:val="20"/>
        </w:rPr>
        <w:t>into prominence factors such as the unconscious as a</w:t>
      </w:r>
    </w:p>
    <w:p w:rsidR="00E71690" w:rsidRDefault="00E71690">
      <w:pPr>
        <w:ind w:left="360" w:right="360"/>
        <w:rPr>
          <w:rFonts w:ascii="Garamond" w:hAnsi="Garamond" w:cs="Garamond"/>
          <w:spacing w:val="-3"/>
          <w:sz w:val="20"/>
          <w:szCs w:val="20"/>
        </w:rPr>
      </w:pPr>
      <w:r>
        <w:rPr>
          <w:rFonts w:ascii="Garamond" w:hAnsi="Garamond" w:cs="Garamond"/>
          <w:spacing w:val="-5"/>
          <w:sz w:val="20"/>
          <w:szCs w:val="20"/>
        </w:rPr>
        <w:t xml:space="preserve">determinant of behavior and the role of trauma during the </w:t>
      </w:r>
      <w:r>
        <w:rPr>
          <w:rFonts w:ascii="Garamond" w:hAnsi="Garamond" w:cs="Garamond"/>
          <w:spacing w:val="-7"/>
          <w:sz w:val="20"/>
          <w:szCs w:val="20"/>
        </w:rPr>
        <w:t xml:space="preserve">first 6 years of life. It has developed several techniques for </w:t>
      </w:r>
      <w:r>
        <w:rPr>
          <w:rFonts w:ascii="Garamond" w:hAnsi="Garamond" w:cs="Garamond"/>
          <w:spacing w:val="-1"/>
          <w:sz w:val="20"/>
          <w:szCs w:val="20"/>
        </w:rPr>
        <w:t xml:space="preserve">tapping the unconscious and shed light on the dynamics </w:t>
      </w:r>
      <w:r>
        <w:rPr>
          <w:rFonts w:ascii="Garamond" w:hAnsi="Garamond" w:cs="Garamond"/>
          <w:spacing w:val="1"/>
          <w:sz w:val="20"/>
          <w:szCs w:val="20"/>
        </w:rPr>
        <w:t xml:space="preserve">of transference and countertransference, resistance, </w:t>
      </w:r>
      <w:r>
        <w:rPr>
          <w:rFonts w:ascii="Garamond" w:hAnsi="Garamond" w:cs="Garamond"/>
          <w:spacing w:val="-3"/>
          <w:sz w:val="20"/>
          <w:szCs w:val="20"/>
        </w:rPr>
        <w:t>anxiety, and the mechanisms of ego defense.</w:t>
      </w:r>
    </w:p>
    <w:p w:rsidR="00E71690" w:rsidRDefault="00E71690">
      <w:pPr>
        <w:spacing w:before="216"/>
        <w:ind w:left="360" w:right="432"/>
        <w:rPr>
          <w:rFonts w:ascii="Garamond" w:hAnsi="Garamond" w:cs="Garamond"/>
          <w:spacing w:val="-2"/>
          <w:sz w:val="20"/>
          <w:szCs w:val="20"/>
        </w:rPr>
      </w:pPr>
      <w:r>
        <w:rPr>
          <w:noProof/>
        </w:rPr>
        <w:pict>
          <v:shape id="_x0000_s1966" type="#_x0000_t202" style="position:absolute;left:0;text-align:left;margin-left:-141pt;margin-top:11.05pt;width:80.85pt;height:10.45pt;z-index:252031488;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z w:val="17"/>
                      <w:szCs w:val="17"/>
                    </w:rPr>
                  </w:pPr>
                  <w:r>
                    <w:rPr>
                      <w:rFonts w:ascii="Arial" w:hAnsi="Arial" w:cs="Arial"/>
                      <w:i/>
                      <w:iCs/>
                      <w:sz w:val="17"/>
                      <w:szCs w:val="17"/>
                    </w:rPr>
                    <w:t>Adlerian therapy</w:t>
                  </w:r>
                </w:p>
              </w:txbxContent>
            </v:textbox>
            <w10:wrap type="square"/>
          </v:shape>
        </w:pict>
      </w:r>
      <w:r>
        <w:rPr>
          <w:rFonts w:ascii="Garamond" w:hAnsi="Garamond" w:cs="Garamond"/>
          <w:spacing w:val="2"/>
          <w:sz w:val="20"/>
          <w:szCs w:val="20"/>
        </w:rPr>
        <w:t xml:space="preserve">A key contribution is the influence that Adlerian </w:t>
      </w:r>
      <w:r>
        <w:rPr>
          <w:rFonts w:ascii="Garamond" w:hAnsi="Garamond" w:cs="Garamond"/>
          <w:spacing w:val="-2"/>
          <w:sz w:val="20"/>
          <w:szCs w:val="20"/>
        </w:rPr>
        <w:t xml:space="preserve">concepts have had on other systems and the integration </w:t>
      </w:r>
      <w:r>
        <w:rPr>
          <w:rFonts w:ascii="Garamond" w:hAnsi="Garamond" w:cs="Garamond"/>
          <w:spacing w:val="-3"/>
          <w:sz w:val="20"/>
          <w:szCs w:val="20"/>
        </w:rPr>
        <w:t xml:space="preserve">of these concepts into various contemporary therapies. </w:t>
      </w:r>
      <w:r>
        <w:rPr>
          <w:rFonts w:ascii="Garamond" w:hAnsi="Garamond" w:cs="Garamond"/>
          <w:spacing w:val="-2"/>
          <w:sz w:val="20"/>
          <w:szCs w:val="20"/>
        </w:rPr>
        <w:t>This is one of the first approaches to therapy that was</w:t>
      </w:r>
    </w:p>
    <w:p w:rsidR="00E71690" w:rsidRDefault="00E71690">
      <w:pPr>
        <w:spacing w:before="36"/>
        <w:ind w:left="360" w:right="432"/>
        <w:rPr>
          <w:rFonts w:ascii="Garamond" w:hAnsi="Garamond" w:cs="Garamond"/>
          <w:spacing w:val="-1"/>
          <w:sz w:val="20"/>
          <w:szCs w:val="20"/>
        </w:rPr>
      </w:pPr>
      <w:r>
        <w:rPr>
          <w:rFonts w:ascii="Garamond" w:hAnsi="Garamond" w:cs="Garamond"/>
          <w:spacing w:val="-2"/>
          <w:sz w:val="20"/>
          <w:szCs w:val="20"/>
        </w:rPr>
        <w:t xml:space="preserve">humanistic, unified, holistic, and goal-oriented and that </w:t>
      </w:r>
      <w:r>
        <w:rPr>
          <w:rFonts w:ascii="Garamond" w:hAnsi="Garamond" w:cs="Garamond"/>
          <w:spacing w:val="-1"/>
          <w:sz w:val="20"/>
          <w:szCs w:val="20"/>
        </w:rPr>
        <w:t>put an emphasis on social and psychological factors.</w:t>
      </w:r>
    </w:p>
    <w:p w:rsidR="00E71690" w:rsidRDefault="00E71690">
      <w:pPr>
        <w:spacing w:before="216"/>
        <w:ind w:left="360" w:right="432"/>
        <w:rPr>
          <w:rFonts w:ascii="Garamond" w:hAnsi="Garamond" w:cs="Garamond"/>
          <w:spacing w:val="-5"/>
          <w:sz w:val="20"/>
          <w:szCs w:val="20"/>
        </w:rPr>
      </w:pPr>
      <w:r>
        <w:rPr>
          <w:noProof/>
        </w:rPr>
        <w:pict>
          <v:shape id="_x0000_s1967" type="#_x0000_t202" style="position:absolute;left:0;text-align:left;margin-left:-141pt;margin-top:11.25pt;width:87.8pt;height:10.45pt;z-index:252032512;mso-wrap-edited:f;mso-wrap-distance-left:0;mso-wrap-distance-right:0" wrapcoords="-62 0 -62 21600 21662 21600 21662 0 -62 0" o:allowincell="f" stroked="f">
            <v:fill opacity="0"/>
            <v:textbox inset="0,0,0,0">
              <w:txbxContent>
                <w:p w:rsidR="00E71690" w:rsidRDefault="00E71690">
                  <w:pPr>
                    <w:jc w:val="right"/>
                    <w:rPr>
                      <w:rFonts w:ascii="Arial" w:hAnsi="Arial" w:cs="Arial"/>
                      <w:i/>
                      <w:iCs/>
                      <w:sz w:val="17"/>
                      <w:szCs w:val="17"/>
                    </w:rPr>
                  </w:pPr>
                  <w:r>
                    <w:rPr>
                      <w:rFonts w:ascii="Arial" w:hAnsi="Arial" w:cs="Arial"/>
                      <w:i/>
                      <w:iCs/>
                      <w:sz w:val="17"/>
                      <w:szCs w:val="17"/>
                    </w:rPr>
                    <w:t>Existential therapy</w:t>
                  </w:r>
                </w:p>
              </w:txbxContent>
            </v:textbox>
            <w10:wrap type="square"/>
          </v:shape>
        </w:pict>
      </w:r>
      <w:r>
        <w:rPr>
          <w:rFonts w:ascii="Garamond" w:hAnsi="Garamond" w:cs="Garamond"/>
          <w:spacing w:val="-6"/>
          <w:sz w:val="20"/>
          <w:szCs w:val="20"/>
        </w:rPr>
        <w:t xml:space="preserve">Its major contribution is recognition of the need for a </w:t>
      </w:r>
      <w:r>
        <w:rPr>
          <w:rFonts w:ascii="Garamond" w:hAnsi="Garamond" w:cs="Garamond"/>
          <w:spacing w:val="-12"/>
          <w:sz w:val="20"/>
          <w:szCs w:val="20"/>
        </w:rPr>
        <w:t xml:space="preserve">subjective approach based on a complete view of the human </w:t>
      </w:r>
      <w:r>
        <w:rPr>
          <w:rFonts w:ascii="Garamond" w:hAnsi="Garamond" w:cs="Garamond"/>
          <w:spacing w:val="-9"/>
          <w:sz w:val="20"/>
          <w:szCs w:val="20"/>
        </w:rPr>
        <w:t xml:space="preserve">condition. It calls attention to the need for a philosophical statement on what it means to be a person. Stress on the I/ </w:t>
      </w:r>
      <w:r>
        <w:rPr>
          <w:rFonts w:ascii="Garamond" w:hAnsi="Garamond" w:cs="Garamond"/>
          <w:spacing w:val="-5"/>
          <w:sz w:val="20"/>
          <w:szCs w:val="20"/>
        </w:rPr>
        <w:t>Thou relationship lessens the chances of dehumanizing</w:t>
      </w:r>
    </w:p>
    <w:p w:rsidR="00E71690" w:rsidRDefault="00E71690">
      <w:pPr>
        <w:spacing w:before="36"/>
        <w:ind w:left="360" w:right="432"/>
        <w:rPr>
          <w:rFonts w:ascii="Garamond" w:hAnsi="Garamond" w:cs="Garamond"/>
          <w:spacing w:val="-5"/>
          <w:sz w:val="20"/>
          <w:szCs w:val="20"/>
        </w:rPr>
      </w:pPr>
      <w:r>
        <w:rPr>
          <w:rFonts w:ascii="Garamond" w:hAnsi="Garamond" w:cs="Garamond"/>
          <w:spacing w:val="-9"/>
          <w:sz w:val="20"/>
          <w:szCs w:val="20"/>
        </w:rPr>
        <w:t xml:space="preserve">therapy. It provides a perspective for understanding anxiety, </w:t>
      </w:r>
      <w:r>
        <w:rPr>
          <w:rFonts w:ascii="Garamond" w:hAnsi="Garamond" w:cs="Garamond"/>
          <w:spacing w:val="-5"/>
          <w:sz w:val="20"/>
          <w:szCs w:val="20"/>
        </w:rPr>
        <w:t>guilt, freedom, death, isolation, and commitment.</w:t>
      </w:r>
    </w:p>
    <w:p w:rsidR="00E71690" w:rsidRDefault="00E71690">
      <w:pPr>
        <w:tabs>
          <w:tab w:val="right" w:pos="3280"/>
        </w:tabs>
        <w:spacing w:before="36" w:line="480" w:lineRule="auto"/>
        <w:ind w:left="2952"/>
        <w:rPr>
          <w:rFonts w:ascii="Bookman Old Style" w:hAnsi="Bookman Old Style" w:cs="Bookman Old Style"/>
          <w:color w:val="C5D18C"/>
          <w:sz w:val="6"/>
          <w:szCs w:val="6"/>
        </w:rPr>
      </w:pPr>
      <w:r>
        <w:rPr>
          <w:rFonts w:ascii="Bookman Old Style" w:hAnsi="Bookman Old Style" w:cs="Bookman Old Style"/>
          <w:color w:val="B2BE77"/>
          <w:sz w:val="6"/>
          <w:szCs w:val="6"/>
        </w:rPr>
        <w:t>-</w:t>
      </w:r>
      <w:r>
        <w:rPr>
          <w:rFonts w:ascii="Bookman Old Style" w:hAnsi="Bookman Old Style" w:cs="Bookman Old Style"/>
          <w:color w:val="B2BE77"/>
          <w:sz w:val="6"/>
          <w:szCs w:val="6"/>
        </w:rPr>
        <w:tab/>
        <w:t>-</w:t>
      </w:r>
      <w:r>
        <w:rPr>
          <w:rFonts w:ascii="Bookman Old Style" w:hAnsi="Bookman Old Style" w:cs="Bookman Old Style"/>
          <w:color w:val="C5D18C"/>
          <w:sz w:val="6"/>
          <w:szCs w:val="6"/>
        </w:rPr>
        <w:t xml:space="preserve"> -</w:t>
      </w:r>
    </w:p>
    <w:p w:rsidR="00E71690" w:rsidRDefault="00E71690">
      <w:pPr>
        <w:widowControl/>
        <w:kinsoku/>
        <w:autoSpaceDE w:val="0"/>
        <w:autoSpaceDN w:val="0"/>
        <w:adjustRightInd w:val="0"/>
        <w:sectPr w:rsidR="00E71690">
          <w:headerReference w:type="even" r:id="rId3056"/>
          <w:headerReference w:type="default" r:id="rId3057"/>
          <w:footerReference w:type="even" r:id="rId3058"/>
          <w:footerReference w:type="default" r:id="rId3059"/>
          <w:type w:val="continuous"/>
          <w:pgSz w:w="12240" w:h="15840"/>
          <w:pgMar w:top="800" w:right="2100" w:bottom="2010" w:left="5040" w:header="0" w:footer="0" w:gutter="0"/>
          <w:cols w:space="720"/>
          <w:noEndnote/>
        </w:sectPr>
      </w:pPr>
    </w:p>
    <w:tbl>
      <w:tblPr>
        <w:tblW w:w="0" w:type="auto"/>
        <w:tblLayout w:type="fixed"/>
        <w:tblCellMar>
          <w:left w:w="0" w:type="dxa"/>
          <w:right w:w="0" w:type="dxa"/>
        </w:tblCellMar>
        <w:tblLook w:val="0000"/>
      </w:tblPr>
      <w:tblGrid>
        <w:gridCol w:w="2339"/>
        <w:gridCol w:w="4908"/>
      </w:tblGrid>
      <w:tr w:rsidR="00E71690" w:rsidRPr="00E71690">
        <w:tblPrEx>
          <w:tblCellMar>
            <w:top w:w="0" w:type="dxa"/>
            <w:left w:w="0" w:type="dxa"/>
            <w:bottom w:w="0" w:type="dxa"/>
            <w:right w:w="0" w:type="dxa"/>
          </w:tblCellMar>
        </w:tblPrEx>
        <w:trPr>
          <w:trHeight w:hRule="exact" w:val="2274"/>
        </w:trPr>
        <w:tc>
          <w:tcPr>
            <w:tcW w:w="2339" w:type="dxa"/>
            <w:tcBorders>
              <w:top w:val="nil"/>
              <w:left w:val="nil"/>
              <w:bottom w:val="nil"/>
              <w:right w:val="nil"/>
            </w:tcBorders>
          </w:tcPr>
          <w:p w:rsidR="00E71690" w:rsidRPr="00E71690" w:rsidRDefault="00E71690">
            <w:pPr>
              <w:ind w:right="494"/>
              <w:jc w:val="right"/>
              <w:rPr>
                <w:rFonts w:ascii="Arial" w:hAnsi="Arial" w:cs="Arial"/>
                <w:i/>
                <w:iCs/>
                <w:spacing w:val="1"/>
                <w:sz w:val="16"/>
                <w:szCs w:val="16"/>
              </w:rPr>
            </w:pPr>
            <w:r w:rsidRPr="00E71690">
              <w:rPr>
                <w:rFonts w:ascii="Arial" w:hAnsi="Arial" w:cs="Arial"/>
                <w:i/>
                <w:iCs/>
                <w:spacing w:val="1"/>
                <w:sz w:val="16"/>
                <w:szCs w:val="16"/>
              </w:rPr>
              <w:t>Person-centered therapy</w:t>
            </w:r>
          </w:p>
        </w:tc>
        <w:tc>
          <w:tcPr>
            <w:tcW w:w="4908" w:type="dxa"/>
            <w:tcBorders>
              <w:top w:val="nil"/>
              <w:left w:val="nil"/>
              <w:bottom w:val="nil"/>
              <w:right w:val="nil"/>
            </w:tcBorders>
          </w:tcPr>
          <w:p w:rsidR="00E71690" w:rsidRPr="00E71690" w:rsidRDefault="00E71690">
            <w:pPr>
              <w:ind w:left="468" w:right="288"/>
              <w:rPr>
                <w:rFonts w:ascii="Garamond" w:hAnsi="Garamond" w:cs="Garamond"/>
                <w:spacing w:val="-2"/>
                <w:sz w:val="20"/>
                <w:szCs w:val="20"/>
              </w:rPr>
            </w:pPr>
            <w:r w:rsidRPr="00E71690">
              <w:rPr>
                <w:rFonts w:ascii="Garamond" w:hAnsi="Garamond" w:cs="Garamond"/>
                <w:spacing w:val="-2"/>
                <w:sz w:val="20"/>
                <w:szCs w:val="20"/>
              </w:rPr>
              <w:t xml:space="preserve">Clients take an active stance and assume responsibility </w:t>
            </w:r>
            <w:r w:rsidRPr="00E71690">
              <w:rPr>
                <w:rFonts w:ascii="Garamond" w:hAnsi="Garamond" w:cs="Garamond"/>
                <w:spacing w:val="-3"/>
                <w:sz w:val="20"/>
                <w:szCs w:val="20"/>
              </w:rPr>
              <w:t xml:space="preserve">for the direction of therapy. This unique approach has </w:t>
            </w:r>
            <w:r w:rsidRPr="00E71690">
              <w:rPr>
                <w:rFonts w:ascii="Garamond" w:hAnsi="Garamond" w:cs="Garamond"/>
                <w:spacing w:val="2"/>
                <w:sz w:val="20"/>
                <w:szCs w:val="20"/>
              </w:rPr>
              <w:t xml:space="preserve">been subjected to empirical testing, and as a result </w:t>
            </w:r>
            <w:r w:rsidRPr="00E71690">
              <w:rPr>
                <w:rFonts w:ascii="Garamond" w:hAnsi="Garamond" w:cs="Garamond"/>
                <w:spacing w:val="-2"/>
                <w:sz w:val="20"/>
                <w:szCs w:val="20"/>
              </w:rPr>
              <w:t>both theory and methods have been modified. It is an</w:t>
            </w:r>
          </w:p>
          <w:p w:rsidR="00E71690" w:rsidRPr="00E71690" w:rsidRDefault="00E71690">
            <w:pPr>
              <w:ind w:left="468" w:right="216"/>
              <w:rPr>
                <w:rFonts w:ascii="Garamond" w:hAnsi="Garamond" w:cs="Garamond"/>
                <w:spacing w:val="-2"/>
                <w:sz w:val="20"/>
                <w:szCs w:val="20"/>
              </w:rPr>
            </w:pPr>
            <w:r w:rsidRPr="00E71690">
              <w:rPr>
                <w:rFonts w:ascii="Garamond" w:hAnsi="Garamond" w:cs="Garamond"/>
                <w:sz w:val="20"/>
                <w:szCs w:val="20"/>
              </w:rPr>
              <w:t xml:space="preserve">open system. People without advanced training can </w:t>
            </w:r>
            <w:r w:rsidRPr="00E71690">
              <w:rPr>
                <w:rFonts w:ascii="Garamond" w:hAnsi="Garamond" w:cs="Garamond"/>
                <w:spacing w:val="-2"/>
                <w:sz w:val="20"/>
                <w:szCs w:val="20"/>
              </w:rPr>
              <w:t>benefit by translating the therapeutic conditions to both</w:t>
            </w:r>
          </w:p>
          <w:p w:rsidR="00E71690" w:rsidRPr="00E71690" w:rsidRDefault="00E71690">
            <w:pPr>
              <w:ind w:left="468" w:right="504"/>
              <w:rPr>
                <w:rFonts w:ascii="Garamond" w:hAnsi="Garamond" w:cs="Garamond"/>
                <w:spacing w:val="-1"/>
                <w:sz w:val="20"/>
                <w:szCs w:val="20"/>
              </w:rPr>
            </w:pPr>
            <w:r w:rsidRPr="00E71690">
              <w:rPr>
                <w:rFonts w:ascii="Garamond" w:hAnsi="Garamond" w:cs="Garamond"/>
                <w:spacing w:val="-3"/>
                <w:sz w:val="20"/>
                <w:szCs w:val="20"/>
              </w:rPr>
              <w:t xml:space="preserve">their personal and professional lives. Basic concepts </w:t>
            </w:r>
            <w:r w:rsidRPr="00E71690">
              <w:rPr>
                <w:rFonts w:ascii="Garamond" w:hAnsi="Garamond" w:cs="Garamond"/>
                <w:spacing w:val="-1"/>
                <w:sz w:val="20"/>
                <w:szCs w:val="20"/>
              </w:rPr>
              <w:t>are straightforward and easy to grasp and apply. It</w:t>
            </w:r>
          </w:p>
          <w:p w:rsidR="00E71690" w:rsidRPr="00E71690" w:rsidRDefault="00E71690">
            <w:pPr>
              <w:ind w:left="468" w:right="576"/>
              <w:rPr>
                <w:rFonts w:ascii="Garamond" w:hAnsi="Garamond" w:cs="Garamond"/>
                <w:spacing w:val="-1"/>
                <w:sz w:val="20"/>
                <w:szCs w:val="20"/>
              </w:rPr>
            </w:pPr>
            <w:r w:rsidRPr="00E71690">
              <w:rPr>
                <w:rFonts w:ascii="Garamond" w:hAnsi="Garamond" w:cs="Garamond"/>
                <w:spacing w:val="-5"/>
                <w:sz w:val="20"/>
                <w:szCs w:val="20"/>
              </w:rPr>
              <w:t xml:space="preserve">is a foundation for building a trusting relationship, </w:t>
            </w:r>
            <w:r w:rsidRPr="00E71690">
              <w:rPr>
                <w:rFonts w:ascii="Garamond" w:hAnsi="Garamond" w:cs="Garamond"/>
                <w:spacing w:val="-1"/>
                <w:sz w:val="20"/>
                <w:szCs w:val="20"/>
              </w:rPr>
              <w:t>applicable to all therapies.</w:t>
            </w:r>
          </w:p>
        </w:tc>
      </w:tr>
    </w:tbl>
    <w:p w:rsidR="00E71690" w:rsidRDefault="00E71690">
      <w:pPr>
        <w:spacing w:after="88" w:line="20" w:lineRule="exact"/>
      </w:pPr>
    </w:p>
    <w:p w:rsidR="00E71690" w:rsidRDefault="00E71690">
      <w:pPr>
        <w:tabs>
          <w:tab w:val="right" w:pos="7039"/>
        </w:tabs>
        <w:spacing w:before="72"/>
        <w:rPr>
          <w:rFonts w:ascii="Garamond" w:hAnsi="Garamond" w:cs="Garamond"/>
          <w:spacing w:val="-5"/>
          <w:sz w:val="20"/>
          <w:szCs w:val="20"/>
        </w:rPr>
      </w:pPr>
      <w:r>
        <w:rPr>
          <w:noProof/>
        </w:rPr>
        <w:pict>
          <v:line id="_x0000_s1968" style="position:absolute;z-index:252033536;mso-wrap-distance-left:0;mso-wrap-distance-right:0" from="215.15pt,-125.8pt" to="362.4pt,-125.8pt" o:allowincell="f" strokecolor="#c3d098" strokeweight=".25pt">
            <w10:wrap type="square"/>
          </v:line>
        </w:pict>
      </w:r>
      <w:r>
        <w:rPr>
          <w:noProof/>
        </w:rPr>
        <w:pict>
          <v:line id="_x0000_s1969" style="position:absolute;z-index:252034560;mso-wrap-distance-left:0;mso-wrap-distance-right:0" from="-.6pt,-125.55pt" to="29.65pt,-125.55pt" o:allowincell="f" strokecolor="#b9c38c" strokeweight=".5pt">
            <w10:wrap type="square"/>
          </v:line>
        </w:pict>
      </w:r>
      <w:r>
        <w:rPr>
          <w:noProof/>
        </w:rPr>
        <w:pict>
          <v:line id="_x0000_s1970" style="position:absolute;z-index:252035584;mso-wrap-distance-left:0;mso-wrap-distance-right:0" from="103.05pt,-125.55pt" to="190.25pt,-125.55pt" o:allowincell="f" strokecolor="#c6ce9f" strokeweight=".25pt">
            <w10:wrap type="square"/>
          </v:line>
        </w:pict>
      </w:r>
      <w:r>
        <w:rPr>
          <w:noProof/>
        </w:rPr>
        <w:pict>
          <v:line id="_x0000_s1971" style="position:absolute;z-index:252036608;mso-wrap-distance-left:0;mso-wrap-distance-right:0" from="69.95pt,.2pt" to="294.85pt,.2pt" o:allowincell="f" strokecolor="#c4cc99" strokeweight=".25pt">
            <w10:wrap type="square"/>
          </v:line>
        </w:pict>
      </w:r>
      <w:r>
        <w:rPr>
          <w:i/>
          <w:iCs/>
          <w:spacing w:val="-2"/>
          <w:w w:val="95"/>
          <w:sz w:val="19"/>
          <w:szCs w:val="19"/>
        </w:rPr>
        <w:t xml:space="preserve">Gestalt </w:t>
      </w:r>
      <w:r>
        <w:rPr>
          <w:rFonts w:ascii="Arial" w:hAnsi="Arial" w:cs="Arial"/>
          <w:i/>
          <w:iCs/>
          <w:spacing w:val="-2"/>
          <w:sz w:val="16"/>
          <w:szCs w:val="16"/>
        </w:rPr>
        <w:t>therapy</w:t>
      </w:r>
      <w:r>
        <w:rPr>
          <w:rFonts w:ascii="Arial" w:hAnsi="Arial" w:cs="Arial"/>
          <w:i/>
          <w:iCs/>
          <w:spacing w:val="-2"/>
          <w:sz w:val="16"/>
          <w:szCs w:val="16"/>
        </w:rPr>
        <w:tab/>
      </w:r>
      <w:r>
        <w:rPr>
          <w:rFonts w:ascii="Garamond" w:hAnsi="Garamond" w:cs="Garamond"/>
          <w:spacing w:val="-5"/>
          <w:sz w:val="20"/>
          <w:szCs w:val="20"/>
        </w:rPr>
        <w:t>The emphasis on direct experiencing and doing rather than</w:t>
      </w:r>
    </w:p>
    <w:p w:rsidR="00E71690" w:rsidRDefault="00E71690">
      <w:pPr>
        <w:ind w:left="2808" w:right="360"/>
        <w:rPr>
          <w:rFonts w:ascii="Garamond" w:hAnsi="Garamond" w:cs="Garamond"/>
          <w:spacing w:val="-6"/>
          <w:sz w:val="20"/>
          <w:szCs w:val="20"/>
        </w:rPr>
      </w:pPr>
      <w:r>
        <w:rPr>
          <w:rFonts w:ascii="Garamond" w:hAnsi="Garamond" w:cs="Garamond"/>
          <w:spacing w:val="-4"/>
          <w:sz w:val="20"/>
          <w:szCs w:val="20"/>
        </w:rPr>
        <w:t xml:space="preserve">on merely talking about feelings provides a perspective </w:t>
      </w:r>
      <w:r>
        <w:rPr>
          <w:rFonts w:ascii="Garamond" w:hAnsi="Garamond" w:cs="Garamond"/>
          <w:spacing w:val="-9"/>
          <w:sz w:val="20"/>
          <w:szCs w:val="20"/>
        </w:rPr>
        <w:t xml:space="preserve">on growth and enhancement, not merely a treatment of </w:t>
      </w:r>
      <w:r>
        <w:rPr>
          <w:rFonts w:ascii="Garamond" w:hAnsi="Garamond" w:cs="Garamond"/>
          <w:spacing w:val="-6"/>
          <w:sz w:val="20"/>
          <w:szCs w:val="20"/>
        </w:rPr>
        <w:t>disorders. It uses clients' behavior as the basis for making</w:t>
      </w:r>
    </w:p>
    <w:p w:rsidR="00E71690" w:rsidRDefault="00E71690">
      <w:pPr>
        <w:spacing w:after="108"/>
        <w:ind w:left="2808" w:right="216"/>
        <w:rPr>
          <w:rFonts w:ascii="Garamond" w:hAnsi="Garamond" w:cs="Garamond"/>
          <w:spacing w:val="-5"/>
          <w:sz w:val="20"/>
          <w:szCs w:val="20"/>
        </w:rPr>
      </w:pPr>
      <w:r>
        <w:rPr>
          <w:noProof/>
        </w:rPr>
        <w:pict>
          <v:shape id="_x0000_s1972" type="#_x0000_t202" style="position:absolute;left:0;text-align:left;margin-left:94.3pt;margin-top:298.55pt;width:15.35pt;height:8.6pt;z-index:25203763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96" w:lineRule="auto"/>
                    <w:rPr>
                      <w:rFonts w:ascii="Bookman Old Style" w:hAnsi="Bookman Old Style" w:cs="Bookman Old Style"/>
                      <w:spacing w:val="-8"/>
                      <w:w w:val="95"/>
                      <w:sz w:val="18"/>
                      <w:szCs w:val="18"/>
                    </w:rPr>
                  </w:pPr>
                  <w:r>
                    <w:rPr>
                      <w:rFonts w:ascii="Bookman Old Style" w:hAnsi="Bookman Old Style" w:cs="Bookman Old Style"/>
                      <w:spacing w:val="-8"/>
                      <w:w w:val="95"/>
                      <w:sz w:val="18"/>
                      <w:szCs w:val="18"/>
                    </w:rPr>
                    <w:t>492</w:t>
                  </w:r>
                </w:p>
              </w:txbxContent>
            </v:textbox>
            <w10:wrap type="square" anchorx="page" anchory="page"/>
          </v:shape>
        </w:pict>
      </w:r>
      <w:r>
        <w:rPr>
          <w:noProof/>
        </w:rPr>
        <w:pict>
          <v:shape id="_x0000_s1973" type="#_x0000_t202" style="position:absolute;left:0;text-align:left;margin-left:-56.8pt;margin-top:11.5pt;width:5.05pt;height:76pt;z-index:25203865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95" w:lineRule="exact"/>
                    <w:jc w:val="right"/>
                    <w:rPr>
                      <w:rFonts w:ascii="Tahoma" w:hAnsi="Tahoma" w:cs="Tahoma"/>
                      <w:spacing w:val="21"/>
                      <w:sz w:val="13"/>
                      <w:szCs w:val="13"/>
                    </w:rPr>
                  </w:pPr>
                  <w:r>
                    <w:rPr>
                      <w:rFonts w:ascii="Tahoma" w:hAnsi="Tahoma" w:cs="Tahoma"/>
                      <w:spacing w:val="21"/>
                      <w:sz w:val="13"/>
                      <w:szCs w:val="13"/>
                    </w:rPr>
                    <w:t>CHAPTER FIFTEEN</w:t>
                  </w:r>
                </w:p>
              </w:txbxContent>
            </v:textbox>
            <w10:wrap type="square"/>
          </v:shape>
        </w:pict>
      </w:r>
      <w:r>
        <w:rPr>
          <w:rFonts w:ascii="Garamond" w:hAnsi="Garamond" w:cs="Garamond"/>
          <w:spacing w:val="-5"/>
          <w:sz w:val="20"/>
          <w:szCs w:val="20"/>
        </w:rPr>
        <w:t xml:space="preserve">them aware of their inner creative potential. The approach </w:t>
      </w:r>
      <w:r>
        <w:rPr>
          <w:rFonts w:ascii="Garamond" w:hAnsi="Garamond" w:cs="Garamond"/>
          <w:spacing w:val="-7"/>
          <w:sz w:val="20"/>
          <w:szCs w:val="20"/>
        </w:rPr>
        <w:t xml:space="preserve">to dreams is a unique, creative tool to help clients discover </w:t>
      </w:r>
      <w:r>
        <w:rPr>
          <w:rFonts w:ascii="Garamond" w:hAnsi="Garamond" w:cs="Garamond"/>
          <w:spacing w:val="-3"/>
          <w:sz w:val="20"/>
          <w:szCs w:val="20"/>
        </w:rPr>
        <w:t xml:space="preserve">basic conflicts. Therapy is viewed as an existential </w:t>
      </w:r>
      <w:r>
        <w:rPr>
          <w:rFonts w:ascii="Garamond" w:hAnsi="Garamond" w:cs="Garamond"/>
          <w:spacing w:val="-10"/>
          <w:sz w:val="20"/>
          <w:szCs w:val="20"/>
        </w:rPr>
        <w:t xml:space="preserve">encounter; it is process-oriented, not technique-oriented. It </w:t>
      </w:r>
      <w:r>
        <w:rPr>
          <w:rFonts w:ascii="Garamond" w:hAnsi="Garamond" w:cs="Garamond"/>
          <w:spacing w:val="-5"/>
          <w:sz w:val="20"/>
          <w:szCs w:val="20"/>
        </w:rPr>
        <w:t>recognizes nonverbal behavior as a key to understanding.</w:t>
      </w:r>
    </w:p>
    <w:p w:rsidR="00E71690" w:rsidRDefault="00E71690">
      <w:pPr>
        <w:tabs>
          <w:tab w:val="right" w:pos="6895"/>
        </w:tabs>
        <w:spacing w:before="72"/>
        <w:rPr>
          <w:rFonts w:ascii="Garamond" w:hAnsi="Garamond" w:cs="Garamond"/>
          <w:spacing w:val="-2"/>
          <w:sz w:val="20"/>
          <w:szCs w:val="20"/>
        </w:rPr>
      </w:pPr>
      <w:r>
        <w:rPr>
          <w:noProof/>
        </w:rPr>
        <w:pict>
          <v:line id="_x0000_s1974" style="position:absolute;z-index:252039680;mso-wrap-distance-left:0;mso-wrap-distance-right:0" from="112.65pt,.3pt" to="250.45pt,.3pt" o:allowincell="f" strokecolor="#c5ce9b" strokeweight=".5pt">
            <w10:wrap type="square"/>
          </v:line>
        </w:pict>
      </w:r>
      <w:r>
        <w:rPr>
          <w:noProof/>
        </w:rPr>
        <w:pict>
          <v:line id="_x0000_s1975" style="position:absolute;z-index:252040704;mso-wrap-distance-left:0;mso-wrap-distance-right:0" from="262.4pt,.3pt" to="292.7pt,.3pt" o:allowincell="f" strokecolor="#c2ca99" strokeweight=".25pt">
            <w10:wrap type="square"/>
          </v:line>
        </w:pict>
      </w:r>
      <w:r>
        <w:rPr>
          <w:rFonts w:ascii="Arial" w:hAnsi="Arial" w:cs="Arial"/>
          <w:i/>
          <w:iCs/>
          <w:spacing w:val="-2"/>
          <w:sz w:val="16"/>
          <w:szCs w:val="16"/>
        </w:rPr>
        <w:t>Behavior therapy</w:t>
      </w:r>
      <w:r>
        <w:rPr>
          <w:rFonts w:ascii="Arial" w:hAnsi="Arial" w:cs="Arial"/>
          <w:i/>
          <w:iCs/>
          <w:spacing w:val="-2"/>
          <w:sz w:val="16"/>
          <w:szCs w:val="16"/>
        </w:rPr>
        <w:tab/>
      </w:r>
      <w:r>
        <w:rPr>
          <w:rFonts w:ascii="Garamond" w:hAnsi="Garamond" w:cs="Garamond"/>
          <w:spacing w:val="-2"/>
          <w:sz w:val="20"/>
          <w:szCs w:val="20"/>
        </w:rPr>
        <w:t>Emphasis is on assessment and evaluation techniques,</w:t>
      </w:r>
    </w:p>
    <w:p w:rsidR="00E71690" w:rsidRDefault="00E71690">
      <w:pPr>
        <w:spacing w:before="36" w:after="108"/>
        <w:ind w:left="2808" w:right="144"/>
        <w:rPr>
          <w:rFonts w:ascii="Garamond" w:hAnsi="Garamond" w:cs="Garamond"/>
          <w:spacing w:val="-3"/>
          <w:sz w:val="20"/>
          <w:szCs w:val="20"/>
        </w:rPr>
      </w:pPr>
      <w:r>
        <w:rPr>
          <w:rFonts w:ascii="Garamond" w:hAnsi="Garamond" w:cs="Garamond"/>
          <w:spacing w:val="-5"/>
          <w:sz w:val="20"/>
          <w:szCs w:val="20"/>
        </w:rPr>
        <w:t xml:space="preserve">thus providing a basis for accountable practice. Specific </w:t>
      </w:r>
      <w:r>
        <w:rPr>
          <w:rFonts w:ascii="Garamond" w:hAnsi="Garamond" w:cs="Garamond"/>
          <w:spacing w:val="-1"/>
          <w:sz w:val="20"/>
          <w:szCs w:val="20"/>
        </w:rPr>
        <w:t xml:space="preserve">problems are identified, and clients are kept informed </w:t>
      </w:r>
      <w:r>
        <w:rPr>
          <w:rFonts w:ascii="Garamond" w:hAnsi="Garamond" w:cs="Garamond"/>
          <w:spacing w:val="-2"/>
          <w:sz w:val="20"/>
          <w:szCs w:val="20"/>
        </w:rPr>
        <w:t xml:space="preserve">about progress toward their goals. The approach has demonstrated effectiveness in many areas of human </w:t>
      </w:r>
      <w:r>
        <w:rPr>
          <w:rFonts w:ascii="Garamond" w:hAnsi="Garamond" w:cs="Garamond"/>
          <w:sz w:val="20"/>
          <w:szCs w:val="20"/>
        </w:rPr>
        <w:t xml:space="preserve">functioning. The roles of the therapist as reinforcer, </w:t>
      </w:r>
      <w:r>
        <w:rPr>
          <w:rFonts w:ascii="Garamond" w:hAnsi="Garamond" w:cs="Garamond"/>
          <w:spacing w:val="-4"/>
          <w:sz w:val="20"/>
          <w:szCs w:val="20"/>
        </w:rPr>
        <w:t xml:space="preserve">model, teacher, and consultant are explicit. The approach </w:t>
      </w:r>
      <w:r>
        <w:rPr>
          <w:rFonts w:ascii="Garamond" w:hAnsi="Garamond" w:cs="Garamond"/>
          <w:spacing w:val="2"/>
          <w:sz w:val="20"/>
          <w:szCs w:val="20"/>
        </w:rPr>
        <w:t xml:space="preserve">has undergone extensive expansion, and research literature abounds. No longer is it a mechanistic </w:t>
      </w:r>
      <w:r>
        <w:rPr>
          <w:rFonts w:ascii="Garamond" w:hAnsi="Garamond" w:cs="Garamond"/>
          <w:spacing w:val="-9"/>
          <w:sz w:val="20"/>
          <w:szCs w:val="20"/>
        </w:rPr>
        <w:t xml:space="preserve">approach, for it now makes room for cognitive factors and </w:t>
      </w:r>
      <w:r>
        <w:rPr>
          <w:rFonts w:ascii="Garamond" w:hAnsi="Garamond" w:cs="Garamond"/>
          <w:spacing w:val="-3"/>
          <w:sz w:val="20"/>
          <w:szCs w:val="20"/>
        </w:rPr>
        <w:t>encourages self-directed programs for behavioral change.</w:t>
      </w:r>
    </w:p>
    <w:p w:rsidR="00E71690" w:rsidRDefault="00E71690">
      <w:pPr>
        <w:spacing w:before="88" w:line="20" w:lineRule="exact"/>
      </w:pPr>
      <w:r>
        <w:rPr>
          <w:noProof/>
        </w:rPr>
        <w:pict>
          <v:line id="_x0000_s1976" style="position:absolute;z-index:252041728;mso-wrap-distance-left:0;mso-wrap-distance-right:0" from="116pt,.2pt" to="357.05pt,.2pt" o:allowincell="f" strokecolor="#c3cb97" strokeweight=".25pt">
            <w10:wrap type="square"/>
          </v:line>
        </w:pict>
      </w:r>
    </w:p>
    <w:tbl>
      <w:tblPr>
        <w:tblW w:w="0" w:type="auto"/>
        <w:tblLayout w:type="fixed"/>
        <w:tblCellMar>
          <w:left w:w="0" w:type="dxa"/>
          <w:right w:w="0" w:type="dxa"/>
        </w:tblCellMar>
        <w:tblLook w:val="0000"/>
      </w:tblPr>
      <w:tblGrid>
        <w:gridCol w:w="2433"/>
        <w:gridCol w:w="4814"/>
      </w:tblGrid>
      <w:tr w:rsidR="00E71690" w:rsidRPr="00E71690">
        <w:tblPrEx>
          <w:tblCellMar>
            <w:top w:w="0" w:type="dxa"/>
            <w:left w:w="0" w:type="dxa"/>
            <w:bottom w:w="0" w:type="dxa"/>
            <w:right w:w="0" w:type="dxa"/>
          </w:tblCellMar>
        </w:tblPrEx>
        <w:trPr>
          <w:trHeight w:hRule="exact" w:val="2535"/>
        </w:trPr>
        <w:tc>
          <w:tcPr>
            <w:tcW w:w="2433" w:type="dxa"/>
            <w:tcBorders>
              <w:top w:val="nil"/>
              <w:left w:val="nil"/>
              <w:bottom w:val="nil"/>
              <w:right w:val="nil"/>
            </w:tcBorders>
          </w:tcPr>
          <w:p w:rsidR="00E71690" w:rsidRPr="00E71690" w:rsidRDefault="00E71690">
            <w:pPr>
              <w:ind w:right="405"/>
              <w:jc w:val="right"/>
              <w:rPr>
                <w:rFonts w:ascii="Arial" w:hAnsi="Arial" w:cs="Arial"/>
                <w:i/>
                <w:iCs/>
                <w:spacing w:val="2"/>
                <w:sz w:val="16"/>
                <w:szCs w:val="16"/>
              </w:rPr>
            </w:pPr>
            <w:r w:rsidRPr="00E71690">
              <w:rPr>
                <w:rFonts w:ascii="Arial" w:hAnsi="Arial" w:cs="Arial"/>
                <w:i/>
                <w:iCs/>
                <w:spacing w:val="2"/>
                <w:sz w:val="16"/>
                <w:szCs w:val="16"/>
              </w:rPr>
              <w:t>Cognitive behavior therapy</w:t>
            </w:r>
          </w:p>
        </w:tc>
        <w:tc>
          <w:tcPr>
            <w:tcW w:w="4814" w:type="dxa"/>
            <w:tcBorders>
              <w:top w:val="nil"/>
              <w:left w:val="nil"/>
              <w:bottom w:val="nil"/>
              <w:right w:val="nil"/>
            </w:tcBorders>
          </w:tcPr>
          <w:p w:rsidR="00E71690" w:rsidRPr="00E71690" w:rsidRDefault="00E71690">
            <w:pPr>
              <w:ind w:left="396"/>
              <w:rPr>
                <w:rFonts w:ascii="Garamond" w:hAnsi="Garamond" w:cs="Garamond"/>
                <w:spacing w:val="-3"/>
                <w:sz w:val="20"/>
                <w:szCs w:val="20"/>
              </w:rPr>
            </w:pPr>
            <w:r w:rsidRPr="00E71690">
              <w:rPr>
                <w:rFonts w:ascii="Garamond" w:hAnsi="Garamond" w:cs="Garamond"/>
                <w:spacing w:val="-3"/>
                <w:sz w:val="20"/>
                <w:szCs w:val="20"/>
              </w:rPr>
              <w:t>Major contributions include emphasis on a comprehensive</w:t>
            </w:r>
          </w:p>
          <w:p w:rsidR="00E71690" w:rsidRPr="00E71690" w:rsidRDefault="00E71690">
            <w:pPr>
              <w:ind w:left="396" w:right="504"/>
              <w:rPr>
                <w:rFonts w:ascii="Garamond" w:hAnsi="Garamond" w:cs="Garamond"/>
                <w:spacing w:val="-3"/>
                <w:sz w:val="20"/>
                <w:szCs w:val="20"/>
              </w:rPr>
            </w:pPr>
            <w:r w:rsidRPr="00E71690">
              <w:rPr>
                <w:rFonts w:ascii="Garamond" w:hAnsi="Garamond" w:cs="Garamond"/>
                <w:spacing w:val="-8"/>
                <w:sz w:val="20"/>
                <w:szCs w:val="20"/>
              </w:rPr>
              <w:t xml:space="preserve">and eclectic therapeutic practice; numerous cognitive, </w:t>
            </w:r>
            <w:r w:rsidRPr="00E71690">
              <w:rPr>
                <w:rFonts w:ascii="Garamond" w:hAnsi="Garamond" w:cs="Garamond"/>
                <w:spacing w:val="-3"/>
                <w:sz w:val="20"/>
                <w:szCs w:val="20"/>
              </w:rPr>
              <w:t>emotive, and behavioral techniques; an openness to</w:t>
            </w:r>
          </w:p>
          <w:p w:rsidR="00E71690" w:rsidRPr="00E71690" w:rsidRDefault="00E71690">
            <w:pPr>
              <w:ind w:left="396" w:right="108"/>
              <w:rPr>
                <w:rFonts w:ascii="Garamond" w:hAnsi="Garamond" w:cs="Garamond"/>
                <w:spacing w:val="-3"/>
                <w:sz w:val="20"/>
                <w:szCs w:val="20"/>
              </w:rPr>
            </w:pPr>
            <w:r w:rsidRPr="00E71690">
              <w:rPr>
                <w:rFonts w:ascii="Garamond" w:hAnsi="Garamond" w:cs="Garamond"/>
                <w:spacing w:val="-4"/>
                <w:sz w:val="20"/>
                <w:szCs w:val="20"/>
              </w:rPr>
              <w:t xml:space="preserve">incorporating techniques from other approaches; and a </w:t>
            </w:r>
            <w:r w:rsidRPr="00E71690">
              <w:rPr>
                <w:rFonts w:ascii="Garamond" w:hAnsi="Garamond" w:cs="Garamond"/>
                <w:spacing w:val="-6"/>
                <w:sz w:val="20"/>
                <w:szCs w:val="20"/>
              </w:rPr>
              <w:t xml:space="preserve">methodology for challenging and changing faulty thinking. </w:t>
            </w:r>
            <w:r w:rsidRPr="00E71690">
              <w:rPr>
                <w:rFonts w:ascii="Garamond" w:hAnsi="Garamond" w:cs="Garamond"/>
                <w:spacing w:val="-2"/>
                <w:sz w:val="20"/>
                <w:szCs w:val="20"/>
              </w:rPr>
              <w:t xml:space="preserve">Most forms can be integrated into other mainstream </w:t>
            </w:r>
            <w:r w:rsidRPr="00E71690">
              <w:rPr>
                <w:rFonts w:ascii="Garamond" w:hAnsi="Garamond" w:cs="Garamond"/>
                <w:spacing w:val="-4"/>
                <w:sz w:val="20"/>
                <w:szCs w:val="20"/>
              </w:rPr>
              <w:t xml:space="preserve">therapies. RE BT makes full use of action-oriented </w:t>
            </w:r>
            <w:r w:rsidRPr="00E71690">
              <w:rPr>
                <w:rFonts w:ascii="Garamond" w:hAnsi="Garamond" w:cs="Garamond"/>
                <w:spacing w:val="-3"/>
                <w:sz w:val="20"/>
                <w:szCs w:val="20"/>
              </w:rPr>
              <w:t>homework, various psychoeducational methods, and</w:t>
            </w:r>
          </w:p>
          <w:p w:rsidR="00E71690" w:rsidRPr="00E71690" w:rsidRDefault="00E71690">
            <w:pPr>
              <w:ind w:left="396" w:right="360"/>
              <w:jc w:val="both"/>
              <w:rPr>
                <w:rFonts w:ascii="Garamond" w:hAnsi="Garamond" w:cs="Garamond"/>
                <w:spacing w:val="-4"/>
                <w:sz w:val="20"/>
                <w:szCs w:val="20"/>
              </w:rPr>
            </w:pPr>
            <w:r w:rsidRPr="00E71690">
              <w:rPr>
                <w:rFonts w:ascii="Garamond" w:hAnsi="Garamond" w:cs="Garamond"/>
                <w:spacing w:val="-5"/>
                <w:sz w:val="20"/>
                <w:szCs w:val="20"/>
              </w:rPr>
              <w:t xml:space="preserve">keeping records of progress. CT is a structured therapy </w:t>
            </w:r>
            <w:r w:rsidRPr="00E71690">
              <w:rPr>
                <w:rFonts w:ascii="Garamond" w:hAnsi="Garamond" w:cs="Garamond"/>
                <w:spacing w:val="-8"/>
                <w:sz w:val="20"/>
                <w:szCs w:val="20"/>
              </w:rPr>
              <w:t xml:space="preserve">that has a good track record for treating depression and </w:t>
            </w:r>
            <w:r w:rsidRPr="00E71690">
              <w:rPr>
                <w:rFonts w:ascii="Garamond" w:hAnsi="Garamond" w:cs="Garamond"/>
                <w:spacing w:val="-4"/>
                <w:sz w:val="20"/>
                <w:szCs w:val="20"/>
              </w:rPr>
              <w:t>anxiety in a short time.</w:t>
            </w:r>
          </w:p>
        </w:tc>
      </w:tr>
    </w:tbl>
    <w:p w:rsidR="00E71690" w:rsidRDefault="00E71690">
      <w:pPr>
        <w:spacing w:after="88" w:line="20" w:lineRule="exact"/>
      </w:pPr>
    </w:p>
    <w:p w:rsidR="00E71690" w:rsidRDefault="00E71690">
      <w:pPr>
        <w:widowControl/>
        <w:kinsoku/>
        <w:autoSpaceDE w:val="0"/>
        <w:autoSpaceDN w:val="0"/>
        <w:adjustRightInd w:val="0"/>
        <w:sectPr w:rsidR="00E71690">
          <w:headerReference w:type="even" r:id="rId3060"/>
          <w:headerReference w:type="default" r:id="rId3061"/>
          <w:footerReference w:type="even" r:id="rId3062"/>
          <w:footerReference w:type="default" r:id="rId3063"/>
          <w:pgSz w:w="12240" w:h="15840"/>
          <w:pgMar w:top="2673" w:right="1820" w:bottom="310" w:left="3113" w:header="0" w:footer="0" w:gutter="0"/>
          <w:cols w:space="720"/>
          <w:noEndnote/>
        </w:sectPr>
      </w:pPr>
    </w:p>
    <w:p w:rsidR="00E71690" w:rsidRDefault="00E71690">
      <w:pPr>
        <w:spacing w:before="88" w:line="20" w:lineRule="exact"/>
      </w:pPr>
    </w:p>
    <w:tbl>
      <w:tblPr>
        <w:tblW w:w="0" w:type="auto"/>
        <w:tblLayout w:type="fixed"/>
        <w:tblCellMar>
          <w:left w:w="0" w:type="dxa"/>
          <w:right w:w="0" w:type="dxa"/>
        </w:tblCellMar>
        <w:tblLook w:val="0000"/>
      </w:tblPr>
      <w:tblGrid>
        <w:gridCol w:w="1080"/>
        <w:gridCol w:w="949"/>
        <w:gridCol w:w="294"/>
        <w:gridCol w:w="2274"/>
        <w:gridCol w:w="328"/>
        <w:gridCol w:w="579"/>
        <w:gridCol w:w="304"/>
        <w:gridCol w:w="488"/>
        <w:gridCol w:w="573"/>
        <w:gridCol w:w="371"/>
      </w:tblGrid>
      <w:tr w:rsidR="00E71690" w:rsidRPr="00E71690">
        <w:tblPrEx>
          <w:tblCellMar>
            <w:top w:w="0" w:type="dxa"/>
            <w:left w:w="0" w:type="dxa"/>
            <w:bottom w:w="0" w:type="dxa"/>
            <w:right w:w="0" w:type="dxa"/>
          </w:tblCellMar>
        </w:tblPrEx>
        <w:trPr>
          <w:trHeight w:hRule="exact" w:val="2176"/>
        </w:trPr>
        <w:tc>
          <w:tcPr>
            <w:tcW w:w="2029" w:type="dxa"/>
            <w:gridSpan w:val="2"/>
            <w:tcBorders>
              <w:top w:val="nil"/>
              <w:left w:val="nil"/>
              <w:bottom w:val="nil"/>
              <w:right w:val="nil"/>
            </w:tcBorders>
          </w:tcPr>
          <w:p w:rsidR="00E71690" w:rsidRPr="00E71690" w:rsidRDefault="00E71690">
            <w:pPr>
              <w:ind w:right="901"/>
              <w:jc w:val="right"/>
              <w:rPr>
                <w:rFonts w:ascii="Arial" w:hAnsi="Arial" w:cs="Arial"/>
                <w:i/>
                <w:iCs/>
                <w:sz w:val="16"/>
                <w:szCs w:val="16"/>
              </w:rPr>
            </w:pPr>
            <w:r w:rsidRPr="00E71690">
              <w:rPr>
                <w:rFonts w:ascii="Arial" w:hAnsi="Arial" w:cs="Arial"/>
                <w:i/>
                <w:iCs/>
                <w:sz w:val="16"/>
                <w:szCs w:val="16"/>
              </w:rPr>
              <w:t>Reality therapy</w:t>
            </w:r>
          </w:p>
        </w:tc>
        <w:tc>
          <w:tcPr>
            <w:tcW w:w="294" w:type="dxa"/>
            <w:tcBorders>
              <w:top w:val="nil"/>
              <w:left w:val="nil"/>
              <w:bottom w:val="nil"/>
              <w:right w:val="nil"/>
            </w:tcBorders>
          </w:tcPr>
          <w:p w:rsidR="00E71690" w:rsidRPr="00E71690" w:rsidRDefault="00E71690">
            <w:pPr>
              <w:ind w:right="901"/>
              <w:jc w:val="right"/>
              <w:rPr>
                <w:rFonts w:ascii="Arial" w:hAnsi="Arial" w:cs="Arial"/>
                <w:i/>
                <w:iCs/>
                <w:sz w:val="16"/>
                <w:szCs w:val="16"/>
              </w:rPr>
            </w:pPr>
          </w:p>
        </w:tc>
        <w:tc>
          <w:tcPr>
            <w:tcW w:w="4917" w:type="dxa"/>
            <w:gridSpan w:val="7"/>
            <w:tcBorders>
              <w:top w:val="nil"/>
              <w:left w:val="nil"/>
              <w:bottom w:val="single" w:sz="4" w:space="0" w:color="C0C79D"/>
              <w:right w:val="nil"/>
            </w:tcBorders>
          </w:tcPr>
          <w:p w:rsidR="00E71690" w:rsidRPr="00E71690" w:rsidRDefault="00E71690">
            <w:pPr>
              <w:ind w:left="504" w:right="252"/>
              <w:rPr>
                <w:rFonts w:ascii="Garamond" w:hAnsi="Garamond" w:cs="Garamond"/>
                <w:spacing w:val="-2"/>
                <w:sz w:val="20"/>
                <w:szCs w:val="20"/>
              </w:rPr>
            </w:pPr>
            <w:r w:rsidRPr="00E71690">
              <w:rPr>
                <w:rFonts w:ascii="Garamond" w:hAnsi="Garamond" w:cs="Garamond"/>
                <w:spacing w:val="-1"/>
                <w:sz w:val="20"/>
                <w:szCs w:val="20"/>
              </w:rPr>
              <w:t xml:space="preserve">This is a positive approach with an action orientation </w:t>
            </w:r>
            <w:r w:rsidRPr="00E71690">
              <w:rPr>
                <w:rFonts w:ascii="Garamond" w:hAnsi="Garamond" w:cs="Garamond"/>
                <w:spacing w:val="-4"/>
                <w:sz w:val="20"/>
                <w:szCs w:val="20"/>
              </w:rPr>
              <w:t xml:space="preserve">that relies on simple and clear concepts that are easily </w:t>
            </w:r>
            <w:r w:rsidRPr="00E71690">
              <w:rPr>
                <w:rFonts w:ascii="Garamond" w:hAnsi="Garamond" w:cs="Garamond"/>
                <w:spacing w:val="-6"/>
                <w:sz w:val="20"/>
                <w:szCs w:val="20"/>
              </w:rPr>
              <w:t xml:space="preserve">grasped in many helping professions. It can be used by </w:t>
            </w:r>
            <w:r w:rsidRPr="00E71690">
              <w:rPr>
                <w:rFonts w:ascii="Garamond" w:hAnsi="Garamond" w:cs="Garamond"/>
                <w:spacing w:val="-1"/>
                <w:sz w:val="20"/>
                <w:szCs w:val="20"/>
              </w:rPr>
              <w:t xml:space="preserve">teachers, nurses, ministers, educators, social workers, </w:t>
            </w:r>
            <w:r w:rsidRPr="00E71690">
              <w:rPr>
                <w:rFonts w:ascii="Garamond" w:hAnsi="Garamond" w:cs="Garamond"/>
                <w:spacing w:val="-6"/>
                <w:sz w:val="20"/>
                <w:szCs w:val="20"/>
              </w:rPr>
              <w:t xml:space="preserve">and counselors. Due to the direct methods, it appeals to </w:t>
            </w:r>
            <w:r w:rsidRPr="00E71690">
              <w:rPr>
                <w:rFonts w:ascii="Garamond" w:hAnsi="Garamond" w:cs="Garamond"/>
                <w:spacing w:val="-2"/>
                <w:sz w:val="20"/>
                <w:szCs w:val="20"/>
              </w:rPr>
              <w:t>many clients who are often seen as resistant to therapy.</w:t>
            </w:r>
          </w:p>
          <w:p w:rsidR="00E71690" w:rsidRPr="00E71690" w:rsidRDefault="00E71690">
            <w:pPr>
              <w:ind w:left="504" w:right="180"/>
              <w:rPr>
                <w:rFonts w:ascii="Garamond" w:hAnsi="Garamond" w:cs="Garamond"/>
                <w:spacing w:val="-1"/>
                <w:sz w:val="20"/>
                <w:szCs w:val="20"/>
              </w:rPr>
            </w:pPr>
            <w:r w:rsidRPr="00E71690">
              <w:rPr>
                <w:rFonts w:ascii="Garamond" w:hAnsi="Garamond" w:cs="Garamond"/>
                <w:sz w:val="20"/>
                <w:szCs w:val="20"/>
              </w:rPr>
              <w:t xml:space="preserve">It is a short-term approach that can be applied to a </w:t>
            </w:r>
            <w:r w:rsidRPr="00E71690">
              <w:rPr>
                <w:rFonts w:ascii="Garamond" w:hAnsi="Garamond" w:cs="Garamond"/>
                <w:spacing w:val="-6"/>
                <w:sz w:val="20"/>
                <w:szCs w:val="20"/>
              </w:rPr>
              <w:t xml:space="preserve">diverse population, and it has been a significant force in </w:t>
            </w:r>
            <w:r w:rsidRPr="00E71690">
              <w:rPr>
                <w:rFonts w:ascii="Garamond" w:hAnsi="Garamond" w:cs="Garamond"/>
                <w:spacing w:val="-1"/>
                <w:sz w:val="20"/>
                <w:szCs w:val="20"/>
              </w:rPr>
              <w:t>challenging the medical model of therapy.</w:t>
            </w:r>
          </w:p>
        </w:tc>
      </w:tr>
      <w:tr w:rsidR="00E71690" w:rsidRPr="00E71690">
        <w:tblPrEx>
          <w:tblCellMar>
            <w:top w:w="0" w:type="dxa"/>
            <w:left w:w="0" w:type="dxa"/>
            <w:bottom w:w="0" w:type="dxa"/>
            <w:right w:w="0" w:type="dxa"/>
          </w:tblCellMar>
        </w:tblPrEx>
        <w:trPr>
          <w:trHeight w:hRule="exact" w:val="14"/>
        </w:trPr>
        <w:tc>
          <w:tcPr>
            <w:tcW w:w="1080" w:type="dxa"/>
            <w:tcBorders>
              <w:top w:val="nil"/>
              <w:left w:val="nil"/>
              <w:bottom w:val="nil"/>
              <w:right w:val="nil"/>
            </w:tcBorders>
          </w:tcPr>
          <w:p w:rsidR="00E71690" w:rsidRPr="00E71690" w:rsidRDefault="00E71690">
            <w:pPr>
              <w:rPr>
                <w:rFonts w:ascii="Garamond" w:hAnsi="Garamond" w:cs="Garamond"/>
                <w:sz w:val="20"/>
                <w:szCs w:val="20"/>
              </w:rPr>
            </w:pPr>
          </w:p>
        </w:tc>
        <w:tc>
          <w:tcPr>
            <w:tcW w:w="949" w:type="dxa"/>
            <w:tcBorders>
              <w:top w:val="single" w:sz="2" w:space="0" w:color="C1C994"/>
              <w:left w:val="nil"/>
              <w:bottom w:val="nil"/>
              <w:right w:val="nil"/>
            </w:tcBorders>
          </w:tcPr>
          <w:p w:rsidR="00E71690" w:rsidRPr="00E71690" w:rsidRDefault="00E71690">
            <w:pPr>
              <w:rPr>
                <w:rFonts w:ascii="Garamond" w:hAnsi="Garamond" w:cs="Garamond"/>
                <w:sz w:val="20"/>
                <w:szCs w:val="20"/>
              </w:rPr>
            </w:pPr>
          </w:p>
        </w:tc>
        <w:tc>
          <w:tcPr>
            <w:tcW w:w="294" w:type="dxa"/>
            <w:tcBorders>
              <w:top w:val="nil"/>
              <w:left w:val="nil"/>
              <w:bottom w:val="nil"/>
              <w:right w:val="nil"/>
            </w:tcBorders>
          </w:tcPr>
          <w:p w:rsidR="00E71690" w:rsidRPr="00E71690" w:rsidRDefault="00E71690">
            <w:pPr>
              <w:rPr>
                <w:rFonts w:ascii="Garamond" w:hAnsi="Garamond" w:cs="Garamond"/>
                <w:sz w:val="20"/>
                <w:szCs w:val="20"/>
              </w:rPr>
            </w:pPr>
          </w:p>
        </w:tc>
        <w:tc>
          <w:tcPr>
            <w:tcW w:w="2274" w:type="dxa"/>
            <w:tcBorders>
              <w:top w:val="single" w:sz="4" w:space="0" w:color="C0C79D"/>
              <w:left w:val="nil"/>
              <w:bottom w:val="nil"/>
              <w:right w:val="nil"/>
            </w:tcBorders>
          </w:tcPr>
          <w:p w:rsidR="00E71690" w:rsidRPr="00E71690" w:rsidRDefault="00E71690">
            <w:pPr>
              <w:rPr>
                <w:rFonts w:ascii="Garamond" w:hAnsi="Garamond" w:cs="Garamond"/>
                <w:sz w:val="20"/>
                <w:szCs w:val="20"/>
              </w:rPr>
            </w:pPr>
          </w:p>
        </w:tc>
        <w:tc>
          <w:tcPr>
            <w:tcW w:w="328" w:type="dxa"/>
            <w:tcBorders>
              <w:top w:val="nil"/>
              <w:left w:val="nil"/>
              <w:bottom w:val="nil"/>
              <w:right w:val="nil"/>
            </w:tcBorders>
          </w:tcPr>
          <w:p w:rsidR="00E71690" w:rsidRPr="00E71690" w:rsidRDefault="00E71690">
            <w:pPr>
              <w:rPr>
                <w:rFonts w:ascii="Garamond" w:hAnsi="Garamond" w:cs="Garamond"/>
                <w:sz w:val="20"/>
                <w:szCs w:val="20"/>
              </w:rPr>
            </w:pPr>
          </w:p>
        </w:tc>
        <w:tc>
          <w:tcPr>
            <w:tcW w:w="579" w:type="dxa"/>
            <w:tcBorders>
              <w:top w:val="single" w:sz="2" w:space="0" w:color="C3CC97"/>
              <w:left w:val="nil"/>
              <w:bottom w:val="single" w:sz="2" w:space="0" w:color="C3CC97"/>
              <w:right w:val="nil"/>
            </w:tcBorders>
          </w:tcPr>
          <w:p w:rsidR="00E71690" w:rsidRPr="00E71690" w:rsidRDefault="00E71690">
            <w:pPr>
              <w:rPr>
                <w:rFonts w:ascii="Garamond" w:hAnsi="Garamond" w:cs="Garamond"/>
                <w:sz w:val="20"/>
                <w:szCs w:val="20"/>
              </w:rPr>
            </w:pPr>
          </w:p>
        </w:tc>
        <w:tc>
          <w:tcPr>
            <w:tcW w:w="304" w:type="dxa"/>
            <w:tcBorders>
              <w:top w:val="nil"/>
              <w:left w:val="nil"/>
              <w:bottom w:val="nil"/>
              <w:right w:val="nil"/>
            </w:tcBorders>
          </w:tcPr>
          <w:p w:rsidR="00E71690" w:rsidRPr="00E71690" w:rsidRDefault="00E71690">
            <w:pPr>
              <w:rPr>
                <w:rFonts w:ascii="Garamond" w:hAnsi="Garamond" w:cs="Garamond"/>
                <w:sz w:val="20"/>
                <w:szCs w:val="20"/>
              </w:rPr>
            </w:pPr>
          </w:p>
        </w:tc>
        <w:tc>
          <w:tcPr>
            <w:tcW w:w="488" w:type="dxa"/>
            <w:tcBorders>
              <w:top w:val="single" w:sz="2" w:space="0" w:color="C8D198"/>
              <w:left w:val="nil"/>
              <w:bottom w:val="single" w:sz="2" w:space="0" w:color="C8D198"/>
              <w:right w:val="nil"/>
            </w:tcBorders>
          </w:tcPr>
          <w:p w:rsidR="00E71690" w:rsidRPr="00E71690" w:rsidRDefault="00E71690">
            <w:pPr>
              <w:rPr>
                <w:rFonts w:ascii="Garamond" w:hAnsi="Garamond" w:cs="Garamond"/>
                <w:sz w:val="20"/>
                <w:szCs w:val="20"/>
              </w:rPr>
            </w:pPr>
          </w:p>
        </w:tc>
        <w:tc>
          <w:tcPr>
            <w:tcW w:w="573" w:type="dxa"/>
            <w:tcBorders>
              <w:top w:val="nil"/>
              <w:left w:val="nil"/>
              <w:bottom w:val="nil"/>
              <w:right w:val="nil"/>
            </w:tcBorders>
          </w:tcPr>
          <w:p w:rsidR="00E71690" w:rsidRPr="00E71690" w:rsidRDefault="00E71690">
            <w:pPr>
              <w:rPr>
                <w:rFonts w:ascii="Garamond" w:hAnsi="Garamond" w:cs="Garamond"/>
                <w:sz w:val="20"/>
                <w:szCs w:val="20"/>
              </w:rPr>
            </w:pPr>
          </w:p>
        </w:tc>
        <w:tc>
          <w:tcPr>
            <w:tcW w:w="371" w:type="dxa"/>
            <w:tcBorders>
              <w:top w:val="single" w:sz="2" w:space="0" w:color="BFC790"/>
              <w:left w:val="nil"/>
              <w:bottom w:val="single" w:sz="2" w:space="0" w:color="BFC790"/>
              <w:right w:val="nil"/>
            </w:tcBorders>
          </w:tcPr>
          <w:p w:rsidR="00E71690" w:rsidRPr="00E71690" w:rsidRDefault="00E71690">
            <w:pPr>
              <w:rPr>
                <w:rFonts w:ascii="Garamond" w:hAnsi="Garamond" w:cs="Garamond"/>
                <w:sz w:val="20"/>
                <w:szCs w:val="20"/>
              </w:rPr>
            </w:pPr>
          </w:p>
        </w:tc>
      </w:tr>
    </w:tbl>
    <w:p w:rsidR="00E71690" w:rsidRDefault="00E71690">
      <w:pPr>
        <w:widowControl/>
        <w:kinsoku/>
        <w:autoSpaceDE w:val="0"/>
        <w:autoSpaceDN w:val="0"/>
        <w:adjustRightInd w:val="0"/>
        <w:sectPr w:rsidR="00E71690">
          <w:headerReference w:type="even" r:id="rId3064"/>
          <w:headerReference w:type="default" r:id="rId3065"/>
          <w:footerReference w:type="even" r:id="rId3066"/>
          <w:footerReference w:type="default" r:id="rId3067"/>
          <w:type w:val="continuous"/>
          <w:pgSz w:w="12240" w:h="15840"/>
          <w:pgMar w:top="2673" w:right="1820" w:bottom="310" w:left="3120" w:header="0" w:footer="0" w:gutter="0"/>
          <w:cols w:space="720"/>
          <w:noEndnote/>
        </w:sectPr>
      </w:pPr>
    </w:p>
    <w:p w:rsidR="00E71690" w:rsidRDefault="00E71690">
      <w:pPr>
        <w:ind w:left="360" w:right="360"/>
        <w:rPr>
          <w:rFonts w:ascii="Garamond" w:hAnsi="Garamond" w:cs="Garamond"/>
          <w:sz w:val="20"/>
          <w:szCs w:val="20"/>
        </w:rPr>
      </w:pPr>
      <w:r>
        <w:rPr>
          <w:noProof/>
        </w:rPr>
        <w:pict>
          <v:shape id="_x0000_s1977" type="#_x0000_t202" style="position:absolute;left:0;text-align:left;margin-left:76.8pt;margin-top:41.3pt;width:79.4pt;height:10.15pt;z-index:25204275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66" w:lineRule="auto"/>
                    <w:jc w:val="right"/>
                    <w:rPr>
                      <w:rFonts w:ascii="Arial" w:hAnsi="Arial" w:cs="Arial"/>
                      <w:i/>
                      <w:iCs/>
                      <w:spacing w:val="4"/>
                      <w:sz w:val="16"/>
                      <w:szCs w:val="16"/>
                    </w:rPr>
                  </w:pPr>
                  <w:r>
                    <w:rPr>
                      <w:rFonts w:ascii="Arial" w:hAnsi="Arial" w:cs="Arial"/>
                      <w:i/>
                      <w:iCs/>
                      <w:spacing w:val="4"/>
                      <w:sz w:val="16"/>
                      <w:szCs w:val="16"/>
                    </w:rPr>
                    <w:t>Feminist therapy</w:t>
                  </w:r>
                </w:p>
              </w:txbxContent>
            </v:textbox>
            <w10:wrap type="square" anchorx="page" anchory="page"/>
          </v:shape>
        </w:pict>
      </w:r>
      <w:r>
        <w:rPr>
          <w:rFonts w:ascii="Garamond" w:hAnsi="Garamond" w:cs="Garamond"/>
          <w:spacing w:val="-5"/>
          <w:sz w:val="20"/>
          <w:szCs w:val="20"/>
        </w:rPr>
        <w:t xml:space="preserve">The feminist perspective is responsible for encouraging </w:t>
      </w:r>
      <w:r>
        <w:rPr>
          <w:rFonts w:ascii="Garamond" w:hAnsi="Garamond" w:cs="Garamond"/>
          <w:sz w:val="20"/>
          <w:szCs w:val="20"/>
        </w:rPr>
        <w:t>increasing numbers of women to question gender</w:t>
      </w:r>
    </w:p>
    <w:p w:rsidR="00E71690" w:rsidRDefault="00E71690">
      <w:pPr>
        <w:ind w:left="360" w:right="360"/>
        <w:rPr>
          <w:rFonts w:ascii="Arial" w:hAnsi="Arial" w:cs="Arial"/>
        </w:rPr>
      </w:pPr>
      <w:r>
        <w:rPr>
          <w:rFonts w:ascii="Garamond" w:hAnsi="Garamond" w:cs="Garamond"/>
          <w:spacing w:val="-1"/>
          <w:sz w:val="20"/>
          <w:szCs w:val="20"/>
        </w:rPr>
        <w:t xml:space="preserve">stereotypes and to reject limited views of what a woman </w:t>
      </w:r>
      <w:r>
        <w:rPr>
          <w:rFonts w:ascii="Garamond" w:hAnsi="Garamond" w:cs="Garamond"/>
          <w:spacing w:val="-2"/>
          <w:sz w:val="20"/>
          <w:szCs w:val="20"/>
        </w:rPr>
        <w:t>is expected to be. It is paving the way for gender</w:t>
      </w:r>
      <w:r>
        <w:rPr>
          <w:rFonts w:ascii="Garamond" w:hAnsi="Garamond" w:cs="Garamond"/>
          <w:spacing w:val="-2"/>
          <w:sz w:val="20"/>
          <w:szCs w:val="20"/>
        </w:rPr>
        <w:noBreakHyphen/>
      </w:r>
    </w:p>
    <w:p w:rsidR="00E71690" w:rsidRDefault="00E71690">
      <w:pPr>
        <w:ind w:left="360" w:right="360"/>
        <w:rPr>
          <w:rFonts w:ascii="Garamond" w:hAnsi="Garamond" w:cs="Garamond"/>
          <w:spacing w:val="-2"/>
          <w:sz w:val="20"/>
          <w:szCs w:val="20"/>
        </w:rPr>
      </w:pPr>
      <w:r>
        <w:rPr>
          <w:rFonts w:ascii="Garamond" w:hAnsi="Garamond" w:cs="Garamond"/>
          <w:spacing w:val="-2"/>
          <w:sz w:val="20"/>
          <w:szCs w:val="20"/>
        </w:rPr>
        <w:t xml:space="preserve">sensitive practice and bringing attention to the gendered </w:t>
      </w:r>
      <w:r>
        <w:rPr>
          <w:rFonts w:ascii="Garamond" w:hAnsi="Garamond" w:cs="Garamond"/>
          <w:spacing w:val="3"/>
          <w:sz w:val="20"/>
          <w:szCs w:val="20"/>
        </w:rPr>
        <w:t xml:space="preserve">uses of power in relationships. The unified feminist </w:t>
      </w:r>
      <w:r>
        <w:rPr>
          <w:rFonts w:ascii="Garamond" w:hAnsi="Garamond" w:cs="Garamond"/>
          <w:spacing w:val="-2"/>
          <w:sz w:val="20"/>
          <w:szCs w:val="20"/>
        </w:rPr>
        <w:t>voice brought attention to the extent and implications</w:t>
      </w:r>
    </w:p>
    <w:p w:rsidR="00E71690" w:rsidRDefault="00E71690">
      <w:pPr>
        <w:ind w:left="360"/>
        <w:rPr>
          <w:rFonts w:ascii="Garamond" w:hAnsi="Garamond" w:cs="Garamond"/>
          <w:sz w:val="20"/>
          <w:szCs w:val="20"/>
        </w:rPr>
      </w:pPr>
      <w:r>
        <w:rPr>
          <w:rFonts w:ascii="Garamond" w:hAnsi="Garamond" w:cs="Garamond"/>
          <w:sz w:val="20"/>
          <w:szCs w:val="20"/>
        </w:rPr>
        <w:t>of child abuse, incest, rape, sexual harassment, and</w:t>
      </w:r>
    </w:p>
    <w:p w:rsidR="00E71690" w:rsidRDefault="00E71690">
      <w:pPr>
        <w:ind w:left="360" w:right="360"/>
        <w:rPr>
          <w:rFonts w:ascii="Garamond" w:hAnsi="Garamond" w:cs="Garamond"/>
          <w:spacing w:val="-2"/>
          <w:sz w:val="20"/>
          <w:szCs w:val="20"/>
        </w:rPr>
      </w:pPr>
      <w:r>
        <w:rPr>
          <w:rFonts w:ascii="Garamond" w:hAnsi="Garamond" w:cs="Garamond"/>
          <w:spacing w:val="-2"/>
          <w:sz w:val="20"/>
          <w:szCs w:val="20"/>
        </w:rPr>
        <w:t>domestic violence. Feminist principles and interventions can be incorporated in other therapy approaches.</w:t>
      </w:r>
    </w:p>
    <w:p w:rsidR="00E71690" w:rsidRDefault="00E71690">
      <w:pPr>
        <w:spacing w:before="288"/>
        <w:ind w:left="360" w:right="576"/>
        <w:rPr>
          <w:rFonts w:ascii="Garamond" w:hAnsi="Garamond" w:cs="Garamond"/>
          <w:spacing w:val="-1"/>
          <w:sz w:val="20"/>
          <w:szCs w:val="20"/>
        </w:rPr>
      </w:pPr>
      <w:r>
        <w:rPr>
          <w:noProof/>
        </w:rPr>
        <w:pict>
          <v:shape id="_x0000_s1978" type="#_x0000_t202" style="position:absolute;left:0;text-align:left;margin-left:-140.5pt;margin-top:13.9pt;width:107.75pt;height:10.65pt;z-index:252043776;mso-wrap-edited:f;mso-wrap-distance-left:0;mso-wrap-distance-right:0" wrapcoords="-62 0 -62 21600 21662 21600 21662 0 -62 0" o:allowincell="f" stroked="f">
            <v:fill opacity="0"/>
            <v:textbox inset="0,0,0,0">
              <w:txbxContent>
                <w:p w:rsidR="00E71690" w:rsidRDefault="00E71690">
                  <w:pPr>
                    <w:spacing w:line="280" w:lineRule="auto"/>
                    <w:jc w:val="right"/>
                    <w:rPr>
                      <w:rFonts w:ascii="Arial" w:hAnsi="Arial" w:cs="Arial"/>
                      <w:i/>
                      <w:iCs/>
                      <w:spacing w:val="2"/>
                      <w:sz w:val="16"/>
                      <w:szCs w:val="16"/>
                    </w:rPr>
                  </w:pPr>
                  <w:r>
                    <w:rPr>
                      <w:rFonts w:ascii="Arial" w:hAnsi="Arial" w:cs="Arial"/>
                      <w:i/>
                      <w:iCs/>
                      <w:spacing w:val="2"/>
                      <w:sz w:val="16"/>
                      <w:szCs w:val="16"/>
                    </w:rPr>
                    <w:t>Postmodern approaches</w:t>
                  </w:r>
                </w:p>
              </w:txbxContent>
            </v:textbox>
            <w10:wrap type="square"/>
          </v:shape>
        </w:pict>
      </w:r>
      <w:r>
        <w:rPr>
          <w:rFonts w:ascii="Garamond" w:hAnsi="Garamond" w:cs="Garamond"/>
          <w:spacing w:val="-2"/>
          <w:sz w:val="20"/>
          <w:szCs w:val="20"/>
        </w:rPr>
        <w:t xml:space="preserve">The brevity of these approaches fit well with the </w:t>
      </w:r>
      <w:r>
        <w:rPr>
          <w:rFonts w:ascii="Garamond" w:hAnsi="Garamond" w:cs="Garamond"/>
          <w:spacing w:val="-1"/>
          <w:sz w:val="20"/>
          <w:szCs w:val="20"/>
        </w:rPr>
        <w:t>limitations imposed by a managed care structure. The</w:t>
      </w:r>
    </w:p>
    <w:p w:rsidR="00E71690" w:rsidRDefault="00E71690">
      <w:pPr>
        <w:spacing w:before="36"/>
        <w:ind w:left="360" w:right="360"/>
        <w:rPr>
          <w:rFonts w:ascii="Garamond" w:hAnsi="Garamond" w:cs="Garamond"/>
          <w:spacing w:val="-1"/>
          <w:sz w:val="20"/>
          <w:szCs w:val="20"/>
        </w:rPr>
      </w:pPr>
      <w:r>
        <w:rPr>
          <w:noProof/>
        </w:rPr>
        <w:pict>
          <v:shape id="_x0000_s1979" type="#_x0000_t202" style="position:absolute;left:0;text-align:left;margin-left:285.45pt;margin-top:14.15pt;width:15.15pt;height:132.25pt;z-index:252044800;mso-wrap-edited:f;mso-wrap-distance-left:0;mso-wrap-distance-right:0" wrapcoords="-62 0 -62 21600 21662 21600 21662 0 -62 0" o:allowincell="f" stroked="f">
            <v:fill opacity="0"/>
            <v:textbox inset="0,0,0,0">
              <w:txbxContent>
                <w:p w:rsidR="00E71690" w:rsidRDefault="00E71690">
                  <w:pPr>
                    <w:spacing w:line="204" w:lineRule="auto"/>
                    <w:rPr>
                      <w:rFonts w:ascii="Bookman Old Style" w:hAnsi="Bookman Old Style" w:cs="Bookman Old Style"/>
                      <w:spacing w:val="-9"/>
                      <w:sz w:val="17"/>
                      <w:szCs w:val="17"/>
                    </w:rPr>
                  </w:pPr>
                  <w:r>
                    <w:rPr>
                      <w:rFonts w:ascii="Bookman Old Style" w:hAnsi="Bookman Old Style" w:cs="Bookman Old Style"/>
                      <w:spacing w:val="-9"/>
                      <w:sz w:val="17"/>
                      <w:szCs w:val="17"/>
                    </w:rPr>
                    <w:t>493</w:t>
                  </w:r>
                </w:p>
                <w:p w:rsidR="00E71690" w:rsidRDefault="00E71690">
                  <w:pPr>
                    <w:spacing w:before="252" w:line="360" w:lineRule="auto"/>
                    <w:jc w:val="center"/>
                    <w:rPr>
                      <w:rFonts w:ascii="Arial" w:hAnsi="Arial" w:cs="Arial"/>
                      <w:w w:val="160"/>
                      <w:sz w:val="13"/>
                      <w:szCs w:val="13"/>
                    </w:rPr>
                  </w:pPr>
                  <w:r>
                    <w:rPr>
                      <w:rFonts w:ascii="Arial" w:hAnsi="Arial" w:cs="Arial"/>
                      <w:w w:val="150"/>
                      <w:sz w:val="14"/>
                      <w:szCs w:val="14"/>
                    </w:rPr>
                    <w:t>z</w:t>
                  </w:r>
                  <w:r>
                    <w:rPr>
                      <w:rFonts w:ascii="Arial" w:hAnsi="Arial" w:cs="Arial"/>
                      <w:w w:val="150"/>
                      <w:sz w:val="14"/>
                      <w:szCs w:val="14"/>
                    </w:rPr>
                    <w:br/>
                  </w:r>
                  <w:r>
                    <w:rPr>
                      <w:rFonts w:ascii="Arial" w:hAnsi="Arial" w:cs="Arial"/>
                      <w:w w:val="160"/>
                      <w:sz w:val="13"/>
                      <w:szCs w:val="13"/>
                    </w:rPr>
                    <w:t>z</w:t>
                  </w:r>
                </w:p>
                <w:p w:rsidR="00E71690" w:rsidRDefault="00E71690">
                  <w:pPr>
                    <w:spacing w:before="1440" w:after="72" w:line="227" w:lineRule="exact"/>
                    <w:jc w:val="center"/>
                    <w:rPr>
                      <w:rFonts w:ascii="Bookman Old Style" w:hAnsi="Bookman Old Style" w:cs="Bookman Old Style"/>
                      <w:w w:val="50"/>
                      <w:sz w:val="33"/>
                      <w:szCs w:val="33"/>
                    </w:rPr>
                  </w:pPr>
                  <w:r>
                    <w:rPr>
                      <w:rFonts w:ascii="Bookman Old Style" w:hAnsi="Bookman Old Style" w:cs="Bookman Old Style"/>
                      <w:w w:val="50"/>
                      <w:sz w:val="33"/>
                      <w:szCs w:val="33"/>
                    </w:rPr>
                    <w:t>n</w:t>
                  </w:r>
                </w:p>
              </w:txbxContent>
            </v:textbox>
            <w10:wrap type="square"/>
          </v:shape>
        </w:pict>
      </w:r>
      <w:r>
        <w:rPr>
          <w:rFonts w:ascii="Garamond" w:hAnsi="Garamond" w:cs="Garamond"/>
          <w:spacing w:val="-4"/>
          <w:sz w:val="20"/>
          <w:szCs w:val="20"/>
        </w:rPr>
        <w:t xml:space="preserve">emphasis on client strengths and competence appeals to </w:t>
      </w:r>
      <w:r>
        <w:rPr>
          <w:rFonts w:ascii="Garamond" w:hAnsi="Garamond" w:cs="Garamond"/>
          <w:spacing w:val="-3"/>
          <w:sz w:val="20"/>
          <w:szCs w:val="20"/>
        </w:rPr>
        <w:t xml:space="preserve">clients who want to create solutions and revise their life stories in a positive direction. Clients are not blamed for </w:t>
      </w:r>
      <w:r>
        <w:rPr>
          <w:rFonts w:ascii="Garamond" w:hAnsi="Garamond" w:cs="Garamond"/>
          <w:spacing w:val="-1"/>
          <w:sz w:val="20"/>
          <w:szCs w:val="20"/>
        </w:rPr>
        <w:t xml:space="preserve">their problems but are helped to understand how they </w:t>
      </w:r>
      <w:r>
        <w:rPr>
          <w:rFonts w:ascii="Garamond" w:hAnsi="Garamond" w:cs="Garamond"/>
          <w:spacing w:val="1"/>
          <w:sz w:val="20"/>
          <w:szCs w:val="20"/>
        </w:rPr>
        <w:t xml:space="preserve">might relate in more satisfying ways to such problems. </w:t>
      </w:r>
      <w:r>
        <w:rPr>
          <w:rFonts w:ascii="Garamond" w:hAnsi="Garamond" w:cs="Garamond"/>
          <w:spacing w:val="-1"/>
          <w:sz w:val="20"/>
          <w:szCs w:val="20"/>
        </w:rPr>
        <w:t>A strength of these approaches is the question format</w:t>
      </w:r>
    </w:p>
    <w:p w:rsidR="00E71690" w:rsidRDefault="00E71690">
      <w:pPr>
        <w:spacing w:before="36"/>
        <w:ind w:left="360" w:right="432"/>
        <w:rPr>
          <w:rFonts w:ascii="Garamond" w:hAnsi="Garamond" w:cs="Garamond"/>
          <w:spacing w:val="-2"/>
          <w:sz w:val="20"/>
          <w:szCs w:val="20"/>
        </w:rPr>
      </w:pPr>
      <w:r>
        <w:rPr>
          <w:rFonts w:ascii="Garamond" w:hAnsi="Garamond" w:cs="Garamond"/>
          <w:spacing w:val="-5"/>
          <w:sz w:val="20"/>
          <w:szCs w:val="20"/>
        </w:rPr>
        <w:t xml:space="preserve">that invites clients to view themselves in new and more </w:t>
      </w:r>
      <w:r>
        <w:rPr>
          <w:rFonts w:ascii="Garamond" w:hAnsi="Garamond" w:cs="Garamond"/>
          <w:spacing w:val="-2"/>
          <w:sz w:val="20"/>
          <w:szCs w:val="20"/>
        </w:rPr>
        <w:t>effective ways.</w:t>
      </w:r>
    </w:p>
    <w:p w:rsidR="00E71690" w:rsidRDefault="00E71690">
      <w:pPr>
        <w:spacing w:before="288"/>
        <w:ind w:left="360" w:right="360"/>
        <w:rPr>
          <w:rFonts w:ascii="Garamond" w:hAnsi="Garamond" w:cs="Garamond"/>
          <w:sz w:val="20"/>
          <w:szCs w:val="20"/>
        </w:rPr>
      </w:pPr>
      <w:r>
        <w:rPr>
          <w:noProof/>
        </w:rPr>
        <w:pict>
          <v:shape id="_x0000_s1980" type="#_x0000_t202" style="position:absolute;left:0;text-align:left;margin-left:-140.5pt;margin-top:14.15pt;width:105.1pt;height:10.4pt;z-index:252045824;mso-wrap-edited:f;mso-wrap-distance-left:0;mso-wrap-distance-right:0" wrapcoords="-62 0 -62 21600 21662 21600 21662 0 -62 0" o:allowincell="f" stroked="f">
            <v:fill opacity="0"/>
            <v:textbox inset="0,0,0,0">
              <w:txbxContent>
                <w:p w:rsidR="00E71690" w:rsidRDefault="00E71690">
                  <w:pPr>
                    <w:spacing w:line="273" w:lineRule="auto"/>
                    <w:jc w:val="right"/>
                    <w:rPr>
                      <w:rFonts w:ascii="Arial" w:hAnsi="Arial" w:cs="Arial"/>
                      <w:i/>
                      <w:iCs/>
                      <w:spacing w:val="2"/>
                      <w:sz w:val="16"/>
                      <w:szCs w:val="16"/>
                    </w:rPr>
                  </w:pPr>
                  <w:r>
                    <w:rPr>
                      <w:rFonts w:ascii="Arial" w:hAnsi="Arial" w:cs="Arial"/>
                      <w:i/>
                      <w:iCs/>
                      <w:spacing w:val="2"/>
                      <w:sz w:val="16"/>
                      <w:szCs w:val="16"/>
                    </w:rPr>
                    <w:t>Family systems therapy</w:t>
                  </w:r>
                </w:p>
              </w:txbxContent>
            </v:textbox>
            <w10:wrap type="square"/>
          </v:shape>
        </w:pict>
      </w:r>
      <w:r>
        <w:rPr>
          <w:rFonts w:ascii="Garamond" w:hAnsi="Garamond" w:cs="Garamond"/>
          <w:sz w:val="20"/>
          <w:szCs w:val="20"/>
        </w:rPr>
        <w:t xml:space="preserve">From a systemic perspective, neither the individual nor the family is blamed for a particular dysfunction. The </w:t>
      </w:r>
      <w:r>
        <w:rPr>
          <w:rFonts w:ascii="Garamond" w:hAnsi="Garamond" w:cs="Garamond"/>
          <w:spacing w:val="-2"/>
          <w:sz w:val="20"/>
          <w:szCs w:val="20"/>
        </w:rPr>
        <w:t xml:space="preserve">family is empowered through the process of identifying </w:t>
      </w:r>
      <w:r>
        <w:rPr>
          <w:rFonts w:ascii="Garamond" w:hAnsi="Garamond" w:cs="Garamond"/>
          <w:sz w:val="20"/>
          <w:szCs w:val="20"/>
        </w:rPr>
        <w:t>and exploring interactional patterns. Working with an</w:t>
      </w:r>
    </w:p>
    <w:p w:rsidR="00E71690" w:rsidRDefault="00E71690">
      <w:pPr>
        <w:ind w:left="360" w:right="360"/>
        <w:rPr>
          <w:rFonts w:ascii="Garamond" w:hAnsi="Garamond" w:cs="Garamond"/>
          <w:sz w:val="20"/>
          <w:szCs w:val="20"/>
        </w:rPr>
      </w:pPr>
      <w:r>
        <w:rPr>
          <w:rFonts w:ascii="Garamond" w:hAnsi="Garamond" w:cs="Garamond"/>
          <w:spacing w:val="-2"/>
          <w:sz w:val="20"/>
          <w:szCs w:val="20"/>
        </w:rPr>
        <w:t xml:space="preserve">entire unit provides a new perspective on understanding </w:t>
      </w:r>
      <w:r>
        <w:rPr>
          <w:rFonts w:ascii="Garamond" w:hAnsi="Garamond" w:cs="Garamond"/>
          <w:sz w:val="20"/>
          <w:szCs w:val="20"/>
        </w:rPr>
        <w:t>and working through both individual problems and relationship concerns. By exploring one's family of</w:t>
      </w:r>
    </w:p>
    <w:p w:rsidR="00E71690" w:rsidRDefault="00E71690">
      <w:pPr>
        <w:spacing w:after="180"/>
        <w:ind w:left="360" w:right="360"/>
        <w:rPr>
          <w:rFonts w:ascii="Garamond" w:hAnsi="Garamond" w:cs="Garamond"/>
          <w:spacing w:val="-1"/>
          <w:sz w:val="20"/>
          <w:szCs w:val="20"/>
        </w:rPr>
      </w:pPr>
      <w:r>
        <w:rPr>
          <w:rFonts w:ascii="Garamond" w:hAnsi="Garamond" w:cs="Garamond"/>
          <w:spacing w:val="-5"/>
          <w:sz w:val="20"/>
          <w:szCs w:val="20"/>
        </w:rPr>
        <w:t xml:space="preserve">origin, there are increased opportunities to resolve other </w:t>
      </w:r>
      <w:r>
        <w:rPr>
          <w:rFonts w:ascii="Garamond" w:hAnsi="Garamond" w:cs="Garamond"/>
          <w:spacing w:val="-1"/>
          <w:sz w:val="20"/>
          <w:szCs w:val="20"/>
        </w:rPr>
        <w:t>conflicts in systems outside of the family</w:t>
      </w:r>
    </w:p>
    <w:p w:rsidR="00E71690" w:rsidRDefault="00E71690">
      <w:pPr>
        <w:widowControl/>
        <w:kinsoku/>
        <w:autoSpaceDE w:val="0"/>
        <w:autoSpaceDN w:val="0"/>
        <w:adjustRightInd w:val="0"/>
        <w:sectPr w:rsidR="00E71690">
          <w:headerReference w:type="even" r:id="rId3068"/>
          <w:headerReference w:type="default" r:id="rId3069"/>
          <w:footerReference w:type="even" r:id="rId3070"/>
          <w:footerReference w:type="default" r:id="rId3071"/>
          <w:pgSz w:w="12240" w:h="15840"/>
          <w:pgMar w:top="820" w:right="2794" w:bottom="2370" w:left="4346" w:header="0" w:footer="0" w:gutter="0"/>
          <w:cols w:space="720"/>
          <w:noEndnote/>
        </w:sectPr>
      </w:pPr>
    </w:p>
    <w:p w:rsidR="00E71690" w:rsidRDefault="00E71690">
      <w:pPr>
        <w:spacing w:before="677" w:line="20" w:lineRule="exact"/>
        <w:ind w:left="201" w:right="217"/>
      </w:pPr>
    </w:p>
    <w:tbl>
      <w:tblPr>
        <w:tblW w:w="0" w:type="auto"/>
        <w:tblInd w:w="201" w:type="dxa"/>
        <w:tblLayout w:type="fixed"/>
        <w:tblCellMar>
          <w:left w:w="0" w:type="dxa"/>
          <w:right w:w="0" w:type="dxa"/>
        </w:tblCellMar>
        <w:tblLook w:val="0000"/>
      </w:tblPr>
      <w:tblGrid>
        <w:gridCol w:w="7502"/>
      </w:tblGrid>
      <w:tr w:rsidR="00E71690" w:rsidRPr="00E71690">
        <w:tblPrEx>
          <w:tblCellMar>
            <w:top w:w="0" w:type="dxa"/>
            <w:left w:w="0" w:type="dxa"/>
            <w:bottom w:w="0" w:type="dxa"/>
            <w:right w:w="0" w:type="dxa"/>
          </w:tblCellMar>
        </w:tblPrEx>
        <w:trPr>
          <w:trHeight w:hRule="exact" w:val="341"/>
        </w:trPr>
        <w:tc>
          <w:tcPr>
            <w:tcW w:w="7502" w:type="dxa"/>
            <w:tcBorders>
              <w:top w:val="nil"/>
              <w:left w:val="nil"/>
              <w:bottom w:val="nil"/>
              <w:right w:val="nil"/>
            </w:tcBorders>
            <w:shd w:val="solid" w:color="AFBB68" w:fill="auto"/>
          </w:tcPr>
          <w:p w:rsidR="00E71690" w:rsidRPr="00E71690" w:rsidRDefault="00E71690">
            <w:pPr>
              <w:spacing w:line="248" w:lineRule="exact"/>
              <w:ind w:left="144"/>
              <w:rPr>
                <w:rFonts w:ascii="Verdana" w:hAnsi="Verdana" w:cs="Verdana"/>
                <w:color w:val="B1BE6B"/>
                <w:spacing w:val="-34"/>
                <w:sz w:val="32"/>
                <w:szCs w:val="32"/>
              </w:rPr>
            </w:pPr>
            <w:r w:rsidRPr="00E71690">
              <w:rPr>
                <w:rFonts w:ascii="Tahoma" w:hAnsi="Tahoma" w:cs="Tahoma"/>
                <w:color w:val="545D33"/>
                <w:spacing w:val="6"/>
                <w:sz w:val="18"/>
                <w:szCs w:val="18"/>
              </w:rPr>
              <w:t>TABLE 15.10</w:t>
            </w:r>
            <w:r w:rsidRPr="00E71690">
              <w:rPr>
                <w:rFonts w:ascii="Bookman Old Style" w:hAnsi="Bookman Old Style" w:cs="Bookman Old Style"/>
                <w:color w:val="B1BE6B"/>
                <w:spacing w:val="-14"/>
                <w:sz w:val="28"/>
                <w:szCs w:val="28"/>
              </w:rPr>
              <w:t xml:space="preserve"> oft </w:t>
            </w:r>
            <w:r w:rsidRPr="00E71690">
              <w:rPr>
                <w:rFonts w:ascii="Verdana" w:hAnsi="Verdana" w:cs="Verdana"/>
                <w:color w:val="B1BE6B"/>
                <w:spacing w:val="-34"/>
                <w:sz w:val="32"/>
                <w:szCs w:val="32"/>
              </w:rPr>
              <w:t>rstri</w:t>
            </w:r>
          </w:p>
          <w:p w:rsidR="00E71690" w:rsidRPr="00E71690" w:rsidRDefault="00E71690">
            <w:pPr>
              <w:spacing w:before="180" w:line="12" w:lineRule="exact"/>
              <w:ind w:left="3312"/>
              <w:rPr>
                <w:rFonts w:ascii="Tahoma" w:hAnsi="Tahoma" w:cs="Tahoma"/>
                <w:b/>
                <w:bCs/>
                <w:color w:val="B1BE6B"/>
                <w:sz w:val="9"/>
                <w:szCs w:val="9"/>
              </w:rPr>
            </w:pPr>
            <w:r w:rsidRPr="00E71690">
              <w:rPr>
                <w:rFonts w:ascii="Tahoma" w:hAnsi="Tahoma" w:cs="Tahoma"/>
                <w:b/>
                <w:bCs/>
                <w:color w:val="B1BE6B"/>
                <w:sz w:val="9"/>
                <w:szCs w:val="9"/>
              </w:rPr>
              <w:t>s</w:t>
            </w:r>
          </w:p>
        </w:tc>
      </w:tr>
    </w:tbl>
    <w:p w:rsidR="00E71690" w:rsidRDefault="00E71690">
      <w:pPr>
        <w:spacing w:before="124" w:line="20" w:lineRule="exact"/>
      </w:pPr>
      <w:r>
        <w:rPr>
          <w:noProof/>
        </w:rPr>
        <w:pict>
          <v:line id="_x0000_s1981" style="position:absolute;z-index:252046848;mso-wrap-distance-left:0;mso-wrap-distance-right:0;mso-position-horizontal-relative:page;mso-position-vertical-relative:page" from="201.55pt,411.85pt" to="462.75pt,411.85pt" o:allowincell="f" strokecolor="#b4c26c" strokeweight="1.45pt">
            <w10:wrap type="square" anchorx="page" anchory="page"/>
          </v:line>
        </w:pict>
      </w:r>
    </w:p>
    <w:tbl>
      <w:tblPr>
        <w:tblW w:w="0" w:type="auto"/>
        <w:tblLayout w:type="fixed"/>
        <w:tblCellMar>
          <w:left w:w="0" w:type="dxa"/>
          <w:right w:w="0" w:type="dxa"/>
        </w:tblCellMar>
        <w:tblLook w:val="0000"/>
      </w:tblPr>
      <w:tblGrid>
        <w:gridCol w:w="2634"/>
        <w:gridCol w:w="5286"/>
      </w:tblGrid>
      <w:tr w:rsidR="00E71690" w:rsidRPr="00E71690">
        <w:tblPrEx>
          <w:tblCellMar>
            <w:top w:w="0" w:type="dxa"/>
            <w:left w:w="0" w:type="dxa"/>
            <w:bottom w:w="0" w:type="dxa"/>
            <w:right w:w="0" w:type="dxa"/>
          </w:tblCellMar>
        </w:tblPrEx>
        <w:trPr>
          <w:trHeight w:hRule="exact" w:val="2276"/>
        </w:trPr>
        <w:tc>
          <w:tcPr>
            <w:tcW w:w="2634" w:type="dxa"/>
            <w:tcBorders>
              <w:top w:val="nil"/>
              <w:left w:val="nil"/>
              <w:bottom w:val="nil"/>
              <w:right w:val="nil"/>
            </w:tcBorders>
          </w:tcPr>
          <w:p w:rsidR="00E71690" w:rsidRPr="00E71690" w:rsidRDefault="00E71690">
            <w:pPr>
              <w:ind w:right="547"/>
              <w:jc w:val="right"/>
              <w:rPr>
                <w:rFonts w:ascii="Arial" w:hAnsi="Arial" w:cs="Arial"/>
                <w:i/>
                <w:iCs/>
                <w:spacing w:val="4"/>
                <w:sz w:val="16"/>
                <w:szCs w:val="16"/>
              </w:rPr>
            </w:pPr>
            <w:r w:rsidRPr="00E71690">
              <w:rPr>
                <w:rFonts w:ascii="Arial" w:hAnsi="Arial" w:cs="Arial"/>
                <w:i/>
                <w:iCs/>
                <w:spacing w:val="4"/>
                <w:sz w:val="16"/>
                <w:szCs w:val="16"/>
              </w:rPr>
              <w:t>Psychoanalytic therapy</w:t>
            </w:r>
          </w:p>
        </w:tc>
        <w:tc>
          <w:tcPr>
            <w:tcW w:w="5286" w:type="dxa"/>
            <w:tcBorders>
              <w:top w:val="nil"/>
              <w:left w:val="nil"/>
              <w:bottom w:val="nil"/>
              <w:right w:val="nil"/>
            </w:tcBorders>
          </w:tcPr>
          <w:p w:rsidR="00E71690" w:rsidRPr="00E71690" w:rsidRDefault="00E71690">
            <w:pPr>
              <w:ind w:left="540" w:right="648"/>
              <w:rPr>
                <w:rFonts w:ascii="Garamond" w:hAnsi="Garamond" w:cs="Garamond"/>
                <w:spacing w:val="2"/>
                <w:sz w:val="20"/>
                <w:szCs w:val="20"/>
              </w:rPr>
            </w:pPr>
            <w:r w:rsidRPr="00E71690">
              <w:rPr>
                <w:rFonts w:ascii="Garamond" w:hAnsi="Garamond" w:cs="Garamond"/>
                <w:spacing w:val="2"/>
                <w:sz w:val="20"/>
                <w:szCs w:val="20"/>
              </w:rPr>
              <w:t xml:space="preserve">Requires lengthy training for therapists and much </w:t>
            </w:r>
            <w:r w:rsidRPr="00E71690">
              <w:rPr>
                <w:rFonts w:ascii="Garamond" w:hAnsi="Garamond" w:cs="Garamond"/>
                <w:sz w:val="20"/>
                <w:szCs w:val="20"/>
              </w:rPr>
              <w:t xml:space="preserve">time and expense for clients. The model stresses </w:t>
            </w:r>
            <w:r w:rsidRPr="00E71690">
              <w:rPr>
                <w:rFonts w:ascii="Garamond" w:hAnsi="Garamond" w:cs="Garamond"/>
                <w:spacing w:val="1"/>
                <w:sz w:val="20"/>
                <w:szCs w:val="20"/>
              </w:rPr>
              <w:t xml:space="preserve">biological and instinctual factors to the neglect of </w:t>
            </w:r>
            <w:r w:rsidRPr="00E71690">
              <w:rPr>
                <w:rFonts w:ascii="Garamond" w:hAnsi="Garamond" w:cs="Garamond"/>
                <w:sz w:val="20"/>
                <w:szCs w:val="20"/>
              </w:rPr>
              <w:t xml:space="preserve">social, cultural, and interpersonal ones. Its methods </w:t>
            </w:r>
            <w:r w:rsidRPr="00E71690">
              <w:rPr>
                <w:rFonts w:ascii="Garamond" w:hAnsi="Garamond" w:cs="Garamond"/>
                <w:spacing w:val="2"/>
                <w:sz w:val="20"/>
                <w:szCs w:val="20"/>
              </w:rPr>
              <w:t xml:space="preserve">are less applicable for solving specific daily life </w:t>
            </w:r>
            <w:r w:rsidRPr="00E71690">
              <w:rPr>
                <w:rFonts w:ascii="Garamond" w:hAnsi="Garamond" w:cs="Garamond"/>
                <w:spacing w:val="-1"/>
                <w:sz w:val="20"/>
                <w:szCs w:val="20"/>
              </w:rPr>
              <w:t xml:space="preserve">problems of clients and may not be appropriate for </w:t>
            </w:r>
            <w:r w:rsidRPr="00E71690">
              <w:rPr>
                <w:rFonts w:ascii="Garamond" w:hAnsi="Garamond" w:cs="Garamond"/>
                <w:spacing w:val="2"/>
                <w:sz w:val="20"/>
                <w:szCs w:val="20"/>
              </w:rPr>
              <w:t>some ethnic and cultural groups. Many clients lack</w:t>
            </w:r>
          </w:p>
          <w:p w:rsidR="00E71690" w:rsidRPr="00E71690" w:rsidRDefault="00E71690">
            <w:pPr>
              <w:ind w:left="540" w:right="612"/>
              <w:rPr>
                <w:rFonts w:ascii="Garamond" w:hAnsi="Garamond" w:cs="Garamond"/>
                <w:spacing w:val="3"/>
                <w:sz w:val="20"/>
                <w:szCs w:val="20"/>
              </w:rPr>
            </w:pPr>
            <w:r w:rsidRPr="00E71690">
              <w:rPr>
                <w:rFonts w:ascii="Garamond" w:hAnsi="Garamond" w:cs="Garamond"/>
                <w:spacing w:val="-4"/>
                <w:sz w:val="20"/>
                <w:szCs w:val="20"/>
              </w:rPr>
              <w:t xml:space="preserve">the degree of ego strength needed for regressive and </w:t>
            </w:r>
            <w:r w:rsidRPr="00E71690">
              <w:rPr>
                <w:rFonts w:ascii="Garamond" w:hAnsi="Garamond" w:cs="Garamond"/>
                <w:sz w:val="20"/>
                <w:szCs w:val="20"/>
              </w:rPr>
              <w:t xml:space="preserve">reconstructive therapy. It may be inappropriate for </w:t>
            </w:r>
            <w:r w:rsidRPr="00E71690">
              <w:rPr>
                <w:rFonts w:ascii="Garamond" w:hAnsi="Garamond" w:cs="Garamond"/>
                <w:spacing w:val="3"/>
                <w:sz w:val="20"/>
                <w:szCs w:val="20"/>
              </w:rPr>
              <w:t>certain counseling settings.</w:t>
            </w:r>
          </w:p>
        </w:tc>
      </w:tr>
    </w:tbl>
    <w:p w:rsidR="00E71690" w:rsidRDefault="00E71690">
      <w:pPr>
        <w:spacing w:after="124" w:line="20" w:lineRule="exact"/>
      </w:pPr>
    </w:p>
    <w:tbl>
      <w:tblPr>
        <w:tblW w:w="0" w:type="auto"/>
        <w:tblInd w:w="324" w:type="dxa"/>
        <w:tblLayout w:type="fixed"/>
        <w:tblCellMar>
          <w:left w:w="0" w:type="dxa"/>
          <w:right w:w="0" w:type="dxa"/>
        </w:tblCellMar>
        <w:tblLook w:val="0000"/>
      </w:tblPr>
      <w:tblGrid>
        <w:gridCol w:w="1557"/>
        <w:gridCol w:w="1007"/>
        <w:gridCol w:w="5032"/>
      </w:tblGrid>
      <w:tr w:rsidR="00E71690" w:rsidRPr="00E71690">
        <w:tblPrEx>
          <w:tblCellMar>
            <w:top w:w="0" w:type="dxa"/>
            <w:left w:w="0" w:type="dxa"/>
            <w:bottom w:w="0" w:type="dxa"/>
            <w:right w:w="0" w:type="dxa"/>
          </w:tblCellMar>
        </w:tblPrEx>
        <w:trPr>
          <w:trHeight w:hRule="exact" w:val="1262"/>
        </w:trPr>
        <w:tc>
          <w:tcPr>
            <w:tcW w:w="1557" w:type="dxa"/>
            <w:tcBorders>
              <w:top w:val="single" w:sz="2" w:space="0" w:color="C3CD92"/>
              <w:left w:val="nil"/>
              <w:bottom w:val="nil"/>
              <w:right w:val="nil"/>
            </w:tcBorders>
          </w:tcPr>
          <w:p w:rsidR="00E71690" w:rsidRPr="00E71690" w:rsidRDefault="00E71690">
            <w:pPr>
              <w:ind w:right="264"/>
              <w:jc w:val="right"/>
              <w:rPr>
                <w:rFonts w:ascii="Arial" w:hAnsi="Arial" w:cs="Arial"/>
                <w:i/>
                <w:iCs/>
                <w:spacing w:val="3"/>
                <w:sz w:val="16"/>
                <w:szCs w:val="16"/>
              </w:rPr>
            </w:pPr>
            <w:r w:rsidRPr="00E71690">
              <w:rPr>
                <w:rFonts w:ascii="Arial" w:hAnsi="Arial" w:cs="Arial"/>
                <w:i/>
                <w:iCs/>
                <w:spacing w:val="3"/>
                <w:sz w:val="16"/>
                <w:szCs w:val="16"/>
              </w:rPr>
              <w:t>Adlerian therapy</w:t>
            </w:r>
          </w:p>
        </w:tc>
        <w:tc>
          <w:tcPr>
            <w:tcW w:w="1007" w:type="dxa"/>
            <w:tcBorders>
              <w:top w:val="single" w:sz="2" w:space="0" w:color="C3CC94"/>
              <w:left w:val="nil"/>
              <w:bottom w:val="nil"/>
              <w:right w:val="nil"/>
            </w:tcBorders>
          </w:tcPr>
          <w:p w:rsidR="00E71690" w:rsidRPr="00E71690" w:rsidRDefault="00E71690">
            <w:pPr>
              <w:ind w:right="264"/>
              <w:jc w:val="right"/>
              <w:rPr>
                <w:rFonts w:ascii="Arial" w:hAnsi="Arial" w:cs="Arial"/>
                <w:i/>
                <w:iCs/>
                <w:spacing w:val="3"/>
                <w:sz w:val="16"/>
                <w:szCs w:val="16"/>
              </w:rPr>
            </w:pPr>
          </w:p>
        </w:tc>
        <w:tc>
          <w:tcPr>
            <w:tcW w:w="5032" w:type="dxa"/>
            <w:tcBorders>
              <w:top w:val="nil"/>
              <w:left w:val="nil"/>
              <w:bottom w:val="nil"/>
              <w:right w:val="nil"/>
            </w:tcBorders>
          </w:tcPr>
          <w:p w:rsidR="00E71690" w:rsidRPr="00E71690" w:rsidRDefault="00E71690">
            <w:pPr>
              <w:spacing w:before="108"/>
              <w:ind w:left="288" w:right="720"/>
              <w:rPr>
                <w:rFonts w:ascii="Garamond" w:hAnsi="Garamond" w:cs="Garamond"/>
                <w:spacing w:val="-2"/>
                <w:sz w:val="20"/>
                <w:szCs w:val="20"/>
              </w:rPr>
            </w:pPr>
            <w:r w:rsidRPr="00E71690">
              <w:rPr>
                <w:rFonts w:ascii="Garamond" w:hAnsi="Garamond" w:cs="Garamond"/>
                <w:spacing w:val="-5"/>
                <w:sz w:val="20"/>
                <w:szCs w:val="20"/>
              </w:rPr>
              <w:t xml:space="preserve">Weak in terms of precision, testability, and empirical </w:t>
            </w:r>
            <w:r w:rsidRPr="00E71690">
              <w:rPr>
                <w:rFonts w:ascii="Garamond" w:hAnsi="Garamond" w:cs="Garamond"/>
                <w:spacing w:val="1"/>
                <w:sz w:val="20"/>
                <w:szCs w:val="20"/>
              </w:rPr>
              <w:t xml:space="preserve">validity. Few attempts have been made to validate </w:t>
            </w:r>
            <w:r w:rsidRPr="00E71690">
              <w:rPr>
                <w:rFonts w:ascii="Garamond" w:hAnsi="Garamond" w:cs="Garamond"/>
                <w:spacing w:val="-3"/>
                <w:sz w:val="20"/>
                <w:szCs w:val="20"/>
              </w:rPr>
              <w:t xml:space="preserve">the basic concepts by scientific methods. Tends to </w:t>
            </w:r>
            <w:r w:rsidRPr="00E71690">
              <w:rPr>
                <w:rFonts w:ascii="Garamond" w:hAnsi="Garamond" w:cs="Garamond"/>
                <w:spacing w:val="-4"/>
                <w:sz w:val="20"/>
                <w:szCs w:val="20"/>
              </w:rPr>
              <w:t xml:space="preserve">oversimplify some complex human problems and is </w:t>
            </w:r>
            <w:r w:rsidRPr="00E71690">
              <w:rPr>
                <w:rFonts w:ascii="Garamond" w:hAnsi="Garamond" w:cs="Garamond"/>
                <w:spacing w:val="-2"/>
                <w:sz w:val="20"/>
                <w:szCs w:val="20"/>
              </w:rPr>
              <w:t>based heavily on common sense.</w:t>
            </w:r>
          </w:p>
        </w:tc>
      </w:tr>
    </w:tbl>
    <w:p w:rsidR="00E71690" w:rsidRDefault="00E71690">
      <w:pPr>
        <w:widowControl/>
        <w:kinsoku/>
        <w:autoSpaceDE w:val="0"/>
        <w:autoSpaceDN w:val="0"/>
        <w:adjustRightInd w:val="0"/>
        <w:sectPr w:rsidR="00E71690">
          <w:headerReference w:type="even" r:id="rId3072"/>
          <w:headerReference w:type="default" r:id="rId3073"/>
          <w:footerReference w:type="even" r:id="rId3074"/>
          <w:footerReference w:type="default" r:id="rId3075"/>
          <w:type w:val="continuous"/>
          <w:pgSz w:w="12240" w:h="15840"/>
          <w:pgMar w:top="820" w:right="2724" w:bottom="2370" w:left="1536" w:header="0" w:footer="0" w:gutter="0"/>
          <w:cols w:space="720"/>
          <w:noEndnote/>
        </w:sectPr>
      </w:pPr>
    </w:p>
    <w:p w:rsidR="00E71690" w:rsidRDefault="00E71690">
      <w:pPr>
        <w:tabs>
          <w:tab w:val="right" w:pos="6945"/>
        </w:tabs>
        <w:spacing w:before="144"/>
        <w:rPr>
          <w:rFonts w:ascii="Garamond" w:hAnsi="Garamond" w:cs="Garamond"/>
          <w:sz w:val="20"/>
          <w:szCs w:val="20"/>
        </w:rPr>
      </w:pPr>
      <w:r>
        <w:rPr>
          <w:noProof/>
        </w:rPr>
        <w:pict>
          <v:line id="_x0000_s1982" style="position:absolute;z-index:252047872;mso-wrap-distance-left:0;mso-wrap-distance-right:0" from="233.75pt,.75pt" to="363.05pt,.75pt" o:allowincell="f" strokecolor="#bbc68f" strokeweight=".5pt">
            <w10:wrap type="square"/>
          </v:line>
        </w:pict>
      </w:r>
      <w:r>
        <w:rPr>
          <w:noProof/>
        </w:rPr>
        <w:pict>
          <v:line id="_x0000_s1983" style="position:absolute;z-index:252048896;mso-wrap-distance-left:0;mso-wrap-distance-right:0" from="216.2pt,261.4pt" to="362.45pt,261.4pt" o:allowincell="f" strokecolor="#c0c993" strokeweight=".5pt">
            <w10:wrap type="square"/>
          </v:line>
        </w:pict>
      </w:r>
      <w:r>
        <w:rPr>
          <w:rFonts w:ascii="Arial" w:hAnsi="Arial" w:cs="Arial"/>
          <w:i/>
          <w:iCs/>
          <w:spacing w:val="-2"/>
          <w:sz w:val="16"/>
          <w:szCs w:val="16"/>
        </w:rPr>
        <w:t>Existential therapy</w:t>
      </w:r>
      <w:r>
        <w:rPr>
          <w:rFonts w:ascii="Arial" w:hAnsi="Arial" w:cs="Arial"/>
          <w:i/>
          <w:iCs/>
          <w:spacing w:val="-2"/>
          <w:sz w:val="16"/>
          <w:szCs w:val="16"/>
        </w:rPr>
        <w:tab/>
      </w:r>
      <w:r>
        <w:rPr>
          <w:rFonts w:ascii="Garamond" w:hAnsi="Garamond" w:cs="Garamond"/>
          <w:sz w:val="20"/>
          <w:szCs w:val="20"/>
        </w:rPr>
        <w:t>Many basic concepts are fuzzy and ill-defined, making</w:t>
      </w:r>
    </w:p>
    <w:p w:rsidR="00E71690" w:rsidRDefault="00E71690">
      <w:pPr>
        <w:spacing w:after="144"/>
        <w:ind w:left="2808" w:right="288"/>
        <w:rPr>
          <w:rFonts w:ascii="Garamond" w:hAnsi="Garamond" w:cs="Garamond"/>
          <w:sz w:val="20"/>
          <w:szCs w:val="20"/>
        </w:rPr>
      </w:pPr>
      <w:r>
        <w:rPr>
          <w:rFonts w:ascii="Garamond" w:hAnsi="Garamond" w:cs="Garamond"/>
          <w:sz w:val="20"/>
          <w:szCs w:val="20"/>
        </w:rPr>
        <w:t xml:space="preserve">its general framework abstract at times. Lacks a systematic statement of principles and practices of </w:t>
      </w:r>
      <w:r>
        <w:rPr>
          <w:rFonts w:ascii="Garamond" w:hAnsi="Garamond" w:cs="Garamond"/>
          <w:spacing w:val="-2"/>
          <w:sz w:val="20"/>
          <w:szCs w:val="20"/>
        </w:rPr>
        <w:t xml:space="preserve">therapy. Has limited applicability to lower functioning </w:t>
      </w:r>
      <w:r>
        <w:rPr>
          <w:rFonts w:ascii="Garamond" w:hAnsi="Garamond" w:cs="Garamond"/>
          <w:sz w:val="20"/>
          <w:szCs w:val="20"/>
        </w:rPr>
        <w:t>and nonverbal clients and to clients in extreme crisis who need direction.</w:t>
      </w:r>
    </w:p>
    <w:p w:rsidR="00E71690" w:rsidRDefault="00E71690">
      <w:pPr>
        <w:tabs>
          <w:tab w:val="right" w:pos="6561"/>
        </w:tabs>
        <w:spacing w:before="144"/>
        <w:rPr>
          <w:rFonts w:ascii="Garamond" w:hAnsi="Garamond" w:cs="Garamond"/>
          <w:spacing w:val="1"/>
          <w:sz w:val="20"/>
          <w:szCs w:val="20"/>
        </w:rPr>
      </w:pPr>
      <w:r>
        <w:rPr>
          <w:noProof/>
        </w:rPr>
        <w:pict>
          <v:line id="_x0000_s1984" style="position:absolute;z-index:252049920;mso-wrap-distance-left:0;mso-wrap-distance-right:0" from="231.1pt,.3pt" to="363.05pt,.3pt" o:allowincell="f" strokecolor="#c0c89a" strokeweight=".5pt">
            <w10:wrap type="square"/>
          </v:line>
        </w:pict>
      </w:r>
      <w:r>
        <w:rPr>
          <w:noProof/>
        </w:rPr>
        <w:pict>
          <v:line id="_x0000_s1985" style="position:absolute;z-index:252050944;mso-wrap-distance-left:0;mso-wrap-distance-right:0" from="102pt,.55pt" to="213.15pt,.55pt" o:allowincell="f" strokecolor="#c8d19c" strokeweight=".25pt">
            <w10:wrap type="square"/>
          </v:line>
        </w:pict>
      </w:r>
      <w:r>
        <w:rPr>
          <w:rFonts w:ascii="Arial" w:hAnsi="Arial" w:cs="Arial"/>
          <w:i/>
          <w:iCs/>
          <w:sz w:val="16"/>
          <w:szCs w:val="16"/>
        </w:rPr>
        <w:t>Person-centered therapy</w:t>
      </w:r>
      <w:r>
        <w:rPr>
          <w:rFonts w:ascii="Arial" w:hAnsi="Arial" w:cs="Arial"/>
          <w:i/>
          <w:iCs/>
          <w:sz w:val="16"/>
          <w:szCs w:val="16"/>
        </w:rPr>
        <w:tab/>
      </w:r>
      <w:r>
        <w:rPr>
          <w:rFonts w:ascii="Garamond" w:hAnsi="Garamond" w:cs="Garamond"/>
          <w:spacing w:val="1"/>
          <w:sz w:val="20"/>
          <w:szCs w:val="20"/>
        </w:rPr>
        <w:t>Possible danger from the therapist who remains</w:t>
      </w:r>
    </w:p>
    <w:p w:rsidR="00E71690" w:rsidRDefault="00E71690">
      <w:pPr>
        <w:spacing w:after="72"/>
        <w:ind w:left="2808" w:right="288"/>
        <w:jc w:val="both"/>
        <w:rPr>
          <w:rFonts w:ascii="Garamond" w:hAnsi="Garamond" w:cs="Garamond"/>
          <w:sz w:val="20"/>
          <w:szCs w:val="20"/>
        </w:rPr>
      </w:pPr>
      <w:r>
        <w:rPr>
          <w:rFonts w:ascii="Garamond" w:hAnsi="Garamond" w:cs="Garamond"/>
          <w:spacing w:val="-1"/>
          <w:sz w:val="20"/>
          <w:szCs w:val="20"/>
        </w:rPr>
        <w:t xml:space="preserve">passive and inactive, limiting responses to reflection. Many clients feel a need for greater direction, more structure, and more techniques. Clients in crisis may </w:t>
      </w:r>
      <w:r>
        <w:rPr>
          <w:rFonts w:ascii="Garamond" w:hAnsi="Garamond" w:cs="Garamond"/>
          <w:spacing w:val="-2"/>
          <w:sz w:val="20"/>
          <w:szCs w:val="20"/>
        </w:rPr>
        <w:t xml:space="preserve">need more directive measures. Applied to individual </w:t>
      </w:r>
      <w:r>
        <w:rPr>
          <w:rFonts w:ascii="Garamond" w:hAnsi="Garamond" w:cs="Garamond"/>
          <w:sz w:val="20"/>
          <w:szCs w:val="20"/>
        </w:rPr>
        <w:t>counseling, some cultural groups will expect more counselor activity.</w:t>
      </w:r>
    </w:p>
    <w:p w:rsidR="00E71690" w:rsidRDefault="00E71690">
      <w:pPr>
        <w:tabs>
          <w:tab w:val="right" w:pos="6758"/>
        </w:tabs>
        <w:spacing w:before="36"/>
        <w:rPr>
          <w:rFonts w:ascii="Garamond" w:hAnsi="Garamond" w:cs="Garamond"/>
          <w:sz w:val="20"/>
          <w:szCs w:val="20"/>
        </w:rPr>
      </w:pPr>
      <w:r>
        <w:rPr>
          <w:noProof/>
        </w:rPr>
        <w:pict>
          <v:shape id="_x0000_s1986" type="#_x0000_t202" style="position:absolute;margin-left:98.4pt;margin-top:316.8pt;width:5.25pt;height:75.8pt;z-index:25205196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99" w:lineRule="exact"/>
                    <w:jc w:val="right"/>
                    <w:rPr>
                      <w:rFonts w:ascii="Tahoma" w:hAnsi="Tahoma" w:cs="Tahoma"/>
                      <w:spacing w:val="21"/>
                      <w:sz w:val="13"/>
                      <w:szCs w:val="13"/>
                    </w:rPr>
                  </w:pPr>
                  <w:r>
                    <w:rPr>
                      <w:rFonts w:ascii="Tahoma" w:hAnsi="Tahoma" w:cs="Tahoma"/>
                      <w:spacing w:val="21"/>
                      <w:sz w:val="13"/>
                      <w:szCs w:val="13"/>
                    </w:rPr>
                    <w:t>CHAPTER FIFTEEN</w:t>
                  </w:r>
                </w:p>
              </w:txbxContent>
            </v:textbox>
            <w10:wrap type="square" anchorx="page" anchory="page"/>
          </v:shape>
        </w:pict>
      </w:r>
      <w:r>
        <w:rPr>
          <w:noProof/>
        </w:rPr>
        <w:pict>
          <v:shape id="_x0000_s1987" type="#_x0000_t202" style="position:absolute;margin-left:93.6pt;margin-top:297.6pt;width:16.3pt;height:10.55pt;z-index:252052992;mso-wrap-edited:f;mso-wrap-distance-left:0;mso-wrap-distance-right:409.1pt;mso-position-horizontal-relative:page;mso-position-vertical-relative:page" wrapcoords="-62 0 -62 21600 21662 21600 21662 0 -62 0" o:allowincell="f" stroked="f">
            <v:fill opacity="0"/>
            <v:textbox inset="0,0,0,0">
              <w:txbxContent>
                <w:p w:rsidR="00E71690" w:rsidRDefault="00E71690">
                  <w:pPr>
                    <w:spacing w:line="199" w:lineRule="auto"/>
                    <w:rPr>
                      <w:rFonts w:ascii="Garamond" w:hAnsi="Garamond" w:cs="Garamond"/>
                      <w:sz w:val="20"/>
                      <w:szCs w:val="20"/>
                    </w:rPr>
                  </w:pPr>
                  <w:r>
                    <w:rPr>
                      <w:rFonts w:ascii="Garamond" w:hAnsi="Garamond" w:cs="Garamond"/>
                      <w:sz w:val="20"/>
                      <w:szCs w:val="20"/>
                    </w:rPr>
                    <w:t>494</w:t>
                  </w:r>
                </w:p>
              </w:txbxContent>
            </v:textbox>
            <w10:wrap type="square" anchorx="page" anchory="page"/>
          </v:shape>
        </w:pict>
      </w:r>
      <w:r>
        <w:rPr>
          <w:noProof/>
        </w:rPr>
        <w:pict>
          <v:line id="_x0000_s1988" style="position:absolute;z-index:252054016;mso-wrap-distance-left:0;mso-wrap-distance-right:0;mso-position-horizontal-relative:page;mso-position-vertical-relative:page" from="316.05pt,303.35pt" to="509.8pt,303.35pt" o:allowincell="f" strokecolor="#c1ca97" strokeweight=".25pt">
            <w10:wrap type="square" anchorx="page" anchory="page"/>
          </v:line>
        </w:pict>
      </w:r>
      <w:r>
        <w:rPr>
          <w:noProof/>
        </w:rPr>
        <w:pict>
          <v:line id="_x0000_s1989" style="position:absolute;z-index:252055040;mso-wrap-distance-left:0;mso-wrap-distance-right:0;mso-position-horizontal-relative:page;mso-position-vertical-relative:page" from="258.2pt,303.35pt" to="288.75pt,303.35pt" o:allowincell="f" strokeweight=".25pt">
            <w10:wrap type="square" anchorx="page" anchory="page"/>
          </v:line>
        </w:pict>
      </w:r>
      <w:r>
        <w:rPr>
          <w:rFonts w:ascii="Arial" w:hAnsi="Arial" w:cs="Arial"/>
          <w:i/>
          <w:iCs/>
          <w:spacing w:val="-2"/>
          <w:sz w:val="16"/>
          <w:szCs w:val="16"/>
        </w:rPr>
        <w:t>Gestalt therapy</w:t>
      </w:r>
      <w:r>
        <w:rPr>
          <w:rFonts w:ascii="Arial" w:hAnsi="Arial" w:cs="Arial"/>
          <w:i/>
          <w:iCs/>
          <w:spacing w:val="-2"/>
          <w:sz w:val="16"/>
          <w:szCs w:val="16"/>
        </w:rPr>
        <w:tab/>
      </w:r>
      <w:r>
        <w:rPr>
          <w:rFonts w:ascii="Garamond" w:hAnsi="Garamond" w:cs="Garamond"/>
          <w:sz w:val="20"/>
          <w:szCs w:val="20"/>
        </w:rPr>
        <w:t>Techniques lead to intense emotional expression; if</w:t>
      </w:r>
    </w:p>
    <w:p w:rsidR="00E71690" w:rsidRDefault="00E71690">
      <w:pPr>
        <w:ind w:left="2808" w:right="216"/>
        <w:rPr>
          <w:rFonts w:ascii="Garamond" w:hAnsi="Garamond" w:cs="Garamond"/>
          <w:sz w:val="20"/>
          <w:szCs w:val="20"/>
        </w:rPr>
      </w:pPr>
      <w:r>
        <w:rPr>
          <w:rFonts w:ascii="Garamond" w:hAnsi="Garamond" w:cs="Garamond"/>
          <w:spacing w:val="-2"/>
          <w:sz w:val="20"/>
          <w:szCs w:val="20"/>
        </w:rPr>
        <w:t xml:space="preserve">these feelings are not explored and if cognitive work is not done, clients are likely to be left unfinished and will </w:t>
      </w:r>
      <w:r>
        <w:rPr>
          <w:rFonts w:ascii="Garamond" w:hAnsi="Garamond" w:cs="Garamond"/>
          <w:spacing w:val="-3"/>
          <w:sz w:val="20"/>
          <w:szCs w:val="20"/>
        </w:rPr>
        <w:t xml:space="preserve">not have a sense of integration of their learning. Clients </w:t>
      </w:r>
      <w:r>
        <w:rPr>
          <w:rFonts w:ascii="Garamond" w:hAnsi="Garamond" w:cs="Garamond"/>
          <w:sz w:val="20"/>
          <w:szCs w:val="20"/>
        </w:rPr>
        <w:t>who have difficulty using imagination may not profit from certain experiments.</w:t>
      </w:r>
    </w:p>
    <w:p w:rsidR="00E71690" w:rsidRDefault="00E71690">
      <w:pPr>
        <w:tabs>
          <w:tab w:val="right" w:pos="7089"/>
        </w:tabs>
        <w:spacing w:before="288"/>
        <w:rPr>
          <w:rFonts w:ascii="Garamond" w:hAnsi="Garamond" w:cs="Garamond"/>
          <w:spacing w:val="-1"/>
          <w:sz w:val="20"/>
          <w:szCs w:val="20"/>
        </w:rPr>
      </w:pPr>
      <w:r>
        <w:rPr>
          <w:rFonts w:ascii="Arial" w:hAnsi="Arial" w:cs="Arial"/>
          <w:i/>
          <w:iCs/>
          <w:spacing w:val="-4"/>
          <w:sz w:val="16"/>
          <w:szCs w:val="16"/>
        </w:rPr>
        <w:t>Behavior therapy</w:t>
      </w:r>
      <w:r>
        <w:rPr>
          <w:rFonts w:ascii="Arial" w:hAnsi="Arial" w:cs="Arial"/>
          <w:i/>
          <w:iCs/>
          <w:spacing w:val="-4"/>
          <w:sz w:val="16"/>
          <w:szCs w:val="16"/>
        </w:rPr>
        <w:tab/>
      </w:r>
      <w:r>
        <w:rPr>
          <w:rFonts w:ascii="Garamond" w:hAnsi="Garamond" w:cs="Garamond"/>
          <w:spacing w:val="-1"/>
          <w:sz w:val="20"/>
          <w:szCs w:val="20"/>
        </w:rPr>
        <w:t>Major criticisms are that it may change behavior but not</w:t>
      </w:r>
    </w:p>
    <w:p w:rsidR="00E71690" w:rsidRDefault="00E71690">
      <w:pPr>
        <w:spacing w:after="108"/>
        <w:ind w:left="2808" w:right="144"/>
        <w:jc w:val="both"/>
        <w:rPr>
          <w:rFonts w:ascii="Garamond" w:hAnsi="Garamond" w:cs="Garamond"/>
          <w:spacing w:val="-1"/>
          <w:sz w:val="20"/>
          <w:szCs w:val="20"/>
        </w:rPr>
      </w:pPr>
      <w:r>
        <w:rPr>
          <w:rFonts w:ascii="Garamond" w:hAnsi="Garamond" w:cs="Garamond"/>
          <w:spacing w:val="-1"/>
          <w:sz w:val="20"/>
          <w:szCs w:val="20"/>
        </w:rPr>
        <w:t xml:space="preserve">feelings; that it ignores the relational factors in therapy; </w:t>
      </w:r>
      <w:r>
        <w:rPr>
          <w:rFonts w:ascii="Garamond" w:hAnsi="Garamond" w:cs="Garamond"/>
          <w:spacing w:val="-3"/>
          <w:sz w:val="20"/>
          <w:szCs w:val="20"/>
        </w:rPr>
        <w:t xml:space="preserve">that it does not provide insight; that it ignores historical </w:t>
      </w:r>
      <w:r>
        <w:rPr>
          <w:rFonts w:ascii="Garamond" w:hAnsi="Garamond" w:cs="Garamond"/>
          <w:spacing w:val="-6"/>
          <w:sz w:val="20"/>
          <w:szCs w:val="20"/>
        </w:rPr>
        <w:t xml:space="preserve">causes of present behavior; that it involves control by the </w:t>
      </w:r>
      <w:r>
        <w:rPr>
          <w:rFonts w:ascii="Garamond" w:hAnsi="Garamond" w:cs="Garamond"/>
          <w:spacing w:val="-3"/>
          <w:sz w:val="20"/>
          <w:szCs w:val="20"/>
        </w:rPr>
        <w:t xml:space="preserve">therapist; and that it is limited in its capacity to address </w:t>
      </w:r>
      <w:r>
        <w:rPr>
          <w:rFonts w:ascii="Garamond" w:hAnsi="Garamond" w:cs="Garamond"/>
          <w:spacing w:val="-1"/>
          <w:sz w:val="20"/>
          <w:szCs w:val="20"/>
        </w:rPr>
        <w:t>certain aspects of the human condition.</w:t>
      </w:r>
    </w:p>
    <w:p w:rsidR="00E71690" w:rsidRDefault="00E71690">
      <w:pPr>
        <w:tabs>
          <w:tab w:val="right" w:pos="7156"/>
        </w:tabs>
        <w:spacing w:before="108"/>
        <w:rPr>
          <w:rFonts w:ascii="Garamond" w:hAnsi="Garamond" w:cs="Garamond"/>
          <w:spacing w:val="-4"/>
          <w:sz w:val="20"/>
          <w:szCs w:val="20"/>
        </w:rPr>
      </w:pPr>
      <w:r>
        <w:rPr>
          <w:noProof/>
        </w:rPr>
        <w:pict>
          <v:line id="_x0000_s1990" style="position:absolute;z-index:252056064;mso-wrap-distance-left:0;mso-wrap-distance-right:0" from="143.75pt,.2pt" to="363.05pt,.2pt" o:allowincell="f" strokecolor="#c5cc9e" strokeweight=".25pt">
            <w10:wrap type="square"/>
          </v:line>
        </w:pict>
      </w:r>
      <w:r>
        <w:rPr>
          <w:rFonts w:ascii="Arial" w:hAnsi="Arial" w:cs="Arial"/>
          <w:i/>
          <w:iCs/>
          <w:sz w:val="16"/>
          <w:szCs w:val="16"/>
        </w:rPr>
        <w:t>Cognitive behavior therapy</w:t>
      </w:r>
      <w:r>
        <w:rPr>
          <w:rFonts w:ascii="Arial" w:hAnsi="Arial" w:cs="Arial"/>
          <w:i/>
          <w:iCs/>
          <w:sz w:val="16"/>
          <w:szCs w:val="16"/>
        </w:rPr>
        <w:tab/>
      </w:r>
      <w:r>
        <w:rPr>
          <w:rFonts w:ascii="Garamond" w:hAnsi="Garamond" w:cs="Garamond"/>
          <w:spacing w:val="-4"/>
          <w:sz w:val="20"/>
          <w:szCs w:val="20"/>
        </w:rPr>
        <w:t>Tends to play down emotions, does not focus on exploring</w:t>
      </w:r>
    </w:p>
    <w:p w:rsidR="00E71690" w:rsidRDefault="00E71690">
      <w:pPr>
        <w:spacing w:after="108"/>
        <w:ind w:left="2808" w:right="72"/>
        <w:jc w:val="both"/>
        <w:rPr>
          <w:rFonts w:ascii="Garamond" w:hAnsi="Garamond" w:cs="Garamond"/>
          <w:spacing w:val="-3"/>
          <w:sz w:val="20"/>
          <w:szCs w:val="20"/>
        </w:rPr>
      </w:pPr>
      <w:r>
        <w:rPr>
          <w:rFonts w:ascii="Garamond" w:hAnsi="Garamond" w:cs="Garamond"/>
          <w:sz w:val="20"/>
          <w:szCs w:val="20"/>
        </w:rPr>
        <w:t xml:space="preserve">the unconscious or underlying conflicts, de-emphasizes </w:t>
      </w:r>
      <w:r>
        <w:rPr>
          <w:rFonts w:ascii="Garamond" w:hAnsi="Garamond" w:cs="Garamond"/>
          <w:spacing w:val="-5"/>
          <w:sz w:val="20"/>
          <w:szCs w:val="20"/>
        </w:rPr>
        <w:t xml:space="preserve">the value of insight, and sometimes does not give enough </w:t>
      </w:r>
      <w:r>
        <w:rPr>
          <w:rFonts w:ascii="Garamond" w:hAnsi="Garamond" w:cs="Garamond"/>
          <w:spacing w:val="-6"/>
          <w:sz w:val="20"/>
          <w:szCs w:val="20"/>
        </w:rPr>
        <w:t xml:space="preserve">weight to the client's past. REBT, being a confrontational </w:t>
      </w:r>
      <w:r>
        <w:rPr>
          <w:rFonts w:ascii="Garamond" w:hAnsi="Garamond" w:cs="Garamond"/>
          <w:spacing w:val="-2"/>
          <w:sz w:val="20"/>
          <w:szCs w:val="20"/>
        </w:rPr>
        <w:t xml:space="preserve">therapy, might lead to premature termination. CBT might </w:t>
      </w:r>
      <w:r>
        <w:rPr>
          <w:rFonts w:ascii="Garamond" w:hAnsi="Garamond" w:cs="Garamond"/>
          <w:spacing w:val="-3"/>
          <w:sz w:val="20"/>
          <w:szCs w:val="20"/>
        </w:rPr>
        <w:t>be too structured for some clients.</w:t>
      </w:r>
    </w:p>
    <w:p w:rsidR="00E71690" w:rsidRDefault="00E71690">
      <w:pPr>
        <w:tabs>
          <w:tab w:val="right" w:pos="6844"/>
        </w:tabs>
        <w:spacing w:before="108"/>
        <w:rPr>
          <w:rFonts w:ascii="Garamond" w:hAnsi="Garamond" w:cs="Garamond"/>
          <w:spacing w:val="-1"/>
          <w:sz w:val="20"/>
          <w:szCs w:val="20"/>
        </w:rPr>
      </w:pPr>
      <w:r>
        <w:rPr>
          <w:noProof/>
        </w:rPr>
        <w:pict>
          <v:line id="_x0000_s1991" style="position:absolute;z-index:252057088;mso-wrap-distance-left:0;mso-wrap-distance-right:0" from="89.75pt,.3pt" to="363.05pt,.3pt" o:allowincell="f" strokecolor="#bcc792" strokeweight=".5pt">
            <w10:wrap type="square"/>
          </v:line>
        </w:pict>
      </w:r>
      <w:r>
        <w:rPr>
          <w:rFonts w:ascii="Arial" w:hAnsi="Arial" w:cs="Arial"/>
          <w:i/>
          <w:iCs/>
          <w:spacing w:val="-2"/>
          <w:sz w:val="16"/>
          <w:szCs w:val="16"/>
        </w:rPr>
        <w:t>Reality therapy</w:t>
      </w:r>
      <w:r>
        <w:rPr>
          <w:rFonts w:ascii="Arial" w:hAnsi="Arial" w:cs="Arial"/>
          <w:i/>
          <w:iCs/>
          <w:spacing w:val="-2"/>
          <w:sz w:val="16"/>
          <w:szCs w:val="16"/>
        </w:rPr>
        <w:tab/>
      </w:r>
      <w:r>
        <w:rPr>
          <w:rFonts w:ascii="Garamond" w:hAnsi="Garamond" w:cs="Garamond"/>
          <w:spacing w:val="-1"/>
          <w:sz w:val="20"/>
          <w:szCs w:val="20"/>
        </w:rPr>
        <w:t>Discounts the therapeutic value of exploration of the</w:t>
      </w:r>
    </w:p>
    <w:p w:rsidR="00E71690" w:rsidRDefault="00E71690">
      <w:pPr>
        <w:spacing w:after="108"/>
        <w:ind w:left="2808" w:right="216"/>
        <w:rPr>
          <w:rFonts w:ascii="Garamond" w:hAnsi="Garamond" w:cs="Garamond"/>
          <w:sz w:val="20"/>
          <w:szCs w:val="20"/>
        </w:rPr>
      </w:pPr>
      <w:r>
        <w:rPr>
          <w:rFonts w:ascii="Garamond" w:hAnsi="Garamond" w:cs="Garamond"/>
          <w:spacing w:val="-4"/>
          <w:sz w:val="20"/>
          <w:szCs w:val="20"/>
        </w:rPr>
        <w:t xml:space="preserve">client's past, dreams, the unconscious, early childhood </w:t>
      </w:r>
      <w:r>
        <w:rPr>
          <w:rFonts w:ascii="Garamond" w:hAnsi="Garamond" w:cs="Garamond"/>
          <w:sz w:val="20"/>
          <w:szCs w:val="20"/>
        </w:rPr>
        <w:t xml:space="preserve">experiences, and transference. The approach is limited </w:t>
      </w:r>
      <w:r>
        <w:rPr>
          <w:rFonts w:ascii="Garamond" w:hAnsi="Garamond" w:cs="Garamond"/>
          <w:spacing w:val="3"/>
          <w:sz w:val="20"/>
          <w:szCs w:val="20"/>
        </w:rPr>
        <w:t xml:space="preserve">to less complex problems. It is a problem-solving </w:t>
      </w:r>
      <w:r>
        <w:rPr>
          <w:rFonts w:ascii="Garamond" w:hAnsi="Garamond" w:cs="Garamond"/>
          <w:spacing w:val="-5"/>
          <w:sz w:val="20"/>
          <w:szCs w:val="20"/>
        </w:rPr>
        <w:t xml:space="preserve">therapy that tends to discourage exploration of deeper </w:t>
      </w:r>
      <w:r>
        <w:rPr>
          <w:rFonts w:ascii="Garamond" w:hAnsi="Garamond" w:cs="Garamond"/>
          <w:sz w:val="20"/>
          <w:szCs w:val="20"/>
        </w:rPr>
        <w:t>emotional issues.</w:t>
      </w:r>
    </w:p>
    <w:p w:rsidR="00E71690" w:rsidRDefault="00E71690">
      <w:pPr>
        <w:spacing w:before="124" w:line="20" w:lineRule="exact"/>
      </w:pPr>
      <w:r>
        <w:rPr>
          <w:noProof/>
        </w:rPr>
        <w:pict>
          <v:line id="_x0000_s1992" style="position:absolute;z-index:252058112;mso-wrap-distance-left:0;mso-wrap-distance-right:0" from="7.2pt,.3pt" to="363.05pt,.3pt" o:allowincell="f" strokecolor="#c5ce9a" strokeweight=".5pt">
            <w10:wrap type="square"/>
          </v:line>
        </w:pict>
      </w:r>
    </w:p>
    <w:tbl>
      <w:tblPr>
        <w:tblW w:w="0" w:type="auto"/>
        <w:tblLayout w:type="fixed"/>
        <w:tblCellMar>
          <w:left w:w="0" w:type="dxa"/>
          <w:right w:w="0" w:type="dxa"/>
        </w:tblCellMar>
        <w:tblLook w:val="0000"/>
      </w:tblPr>
      <w:tblGrid>
        <w:gridCol w:w="1843"/>
        <w:gridCol w:w="5417"/>
      </w:tblGrid>
      <w:tr w:rsidR="00E71690" w:rsidRPr="00E71690">
        <w:tblPrEx>
          <w:tblCellMar>
            <w:top w:w="0" w:type="dxa"/>
            <w:left w:w="0" w:type="dxa"/>
            <w:bottom w:w="0" w:type="dxa"/>
            <w:right w:w="0" w:type="dxa"/>
          </w:tblCellMar>
        </w:tblPrEx>
        <w:trPr>
          <w:trHeight w:hRule="exact" w:val="1993"/>
        </w:trPr>
        <w:tc>
          <w:tcPr>
            <w:tcW w:w="1843" w:type="dxa"/>
            <w:tcBorders>
              <w:top w:val="nil"/>
              <w:left w:val="nil"/>
              <w:bottom w:val="nil"/>
              <w:right w:val="nil"/>
            </w:tcBorders>
          </w:tcPr>
          <w:p w:rsidR="00E71690" w:rsidRPr="00E71690" w:rsidRDefault="00E71690">
            <w:pPr>
              <w:ind w:right="600"/>
              <w:jc w:val="right"/>
              <w:rPr>
                <w:rFonts w:ascii="Arial" w:hAnsi="Arial" w:cs="Arial"/>
                <w:i/>
                <w:iCs/>
                <w:spacing w:val="-2"/>
                <w:sz w:val="17"/>
                <w:szCs w:val="17"/>
              </w:rPr>
            </w:pPr>
            <w:r w:rsidRPr="00E71690">
              <w:rPr>
                <w:rFonts w:ascii="Arial" w:hAnsi="Arial" w:cs="Arial"/>
                <w:i/>
                <w:iCs/>
                <w:spacing w:val="-2"/>
                <w:sz w:val="16"/>
                <w:szCs w:val="16"/>
              </w:rPr>
              <w:t xml:space="preserve">Feminist </w:t>
            </w:r>
            <w:r w:rsidRPr="00E71690">
              <w:rPr>
                <w:rFonts w:ascii="Arial" w:hAnsi="Arial" w:cs="Arial"/>
                <w:i/>
                <w:iCs/>
                <w:spacing w:val="-2"/>
                <w:sz w:val="17"/>
                <w:szCs w:val="17"/>
              </w:rPr>
              <w:t>therapy</w:t>
            </w:r>
          </w:p>
        </w:tc>
        <w:tc>
          <w:tcPr>
            <w:tcW w:w="5417" w:type="dxa"/>
            <w:tcBorders>
              <w:top w:val="nil"/>
              <w:left w:val="nil"/>
              <w:bottom w:val="single" w:sz="4" w:space="0" w:color="C2CB99"/>
              <w:right w:val="nil"/>
            </w:tcBorders>
          </w:tcPr>
          <w:p w:rsidR="00E71690" w:rsidRPr="00E71690" w:rsidRDefault="00E71690">
            <w:pPr>
              <w:ind w:left="972" w:right="432"/>
              <w:rPr>
                <w:rFonts w:ascii="Garamond" w:hAnsi="Garamond" w:cs="Garamond"/>
                <w:spacing w:val="1"/>
                <w:sz w:val="20"/>
                <w:szCs w:val="20"/>
              </w:rPr>
            </w:pPr>
            <w:r w:rsidRPr="00E71690">
              <w:rPr>
                <w:rFonts w:ascii="Garamond" w:hAnsi="Garamond" w:cs="Garamond"/>
                <w:spacing w:val="1"/>
                <w:sz w:val="20"/>
                <w:szCs w:val="20"/>
              </w:rPr>
              <w:t>A possible limitation is the potential for therapists to impose a new set of values on clients—such as</w:t>
            </w:r>
          </w:p>
          <w:p w:rsidR="00E71690" w:rsidRPr="00E71690" w:rsidRDefault="00E71690">
            <w:pPr>
              <w:ind w:left="972" w:right="144"/>
              <w:jc w:val="both"/>
              <w:rPr>
                <w:rFonts w:ascii="Garamond" w:hAnsi="Garamond" w:cs="Garamond"/>
                <w:spacing w:val="2"/>
                <w:sz w:val="20"/>
                <w:szCs w:val="20"/>
              </w:rPr>
            </w:pPr>
            <w:r w:rsidRPr="00E71690">
              <w:rPr>
                <w:rFonts w:ascii="Garamond" w:hAnsi="Garamond" w:cs="Garamond"/>
                <w:sz w:val="20"/>
                <w:szCs w:val="20"/>
              </w:rPr>
              <w:t xml:space="preserve">striving for equality, power in relationships, defining oneself, freedom to pursue a career outside the home, </w:t>
            </w:r>
            <w:r w:rsidRPr="00E71690">
              <w:rPr>
                <w:rFonts w:ascii="Garamond" w:hAnsi="Garamond" w:cs="Garamond"/>
                <w:spacing w:val="1"/>
                <w:sz w:val="20"/>
                <w:szCs w:val="20"/>
              </w:rPr>
              <w:t xml:space="preserve">and the right to an education. Therapists need to keep </w:t>
            </w:r>
            <w:r w:rsidRPr="00E71690">
              <w:rPr>
                <w:rFonts w:ascii="Garamond" w:hAnsi="Garamond" w:cs="Garamond"/>
                <w:spacing w:val="-1"/>
                <w:sz w:val="20"/>
                <w:szCs w:val="20"/>
              </w:rPr>
              <w:t xml:space="preserve">in mind that clients are their own best experts, which </w:t>
            </w:r>
            <w:r w:rsidRPr="00E71690">
              <w:rPr>
                <w:rFonts w:ascii="Garamond" w:hAnsi="Garamond" w:cs="Garamond"/>
                <w:spacing w:val="2"/>
                <w:sz w:val="20"/>
                <w:szCs w:val="20"/>
              </w:rPr>
              <w:t>means it is up to them to decide which values to</w:t>
            </w:r>
          </w:p>
          <w:p w:rsidR="00E71690" w:rsidRPr="00E71690" w:rsidRDefault="00E71690">
            <w:pPr>
              <w:ind w:left="972"/>
              <w:rPr>
                <w:rFonts w:ascii="Garamond" w:hAnsi="Garamond" w:cs="Garamond"/>
                <w:sz w:val="20"/>
                <w:szCs w:val="20"/>
              </w:rPr>
            </w:pPr>
            <w:r w:rsidRPr="00E71690">
              <w:rPr>
                <w:rFonts w:ascii="Garamond" w:hAnsi="Garamond" w:cs="Garamond"/>
                <w:sz w:val="20"/>
                <w:szCs w:val="20"/>
              </w:rPr>
              <w:t>live by.</w:t>
            </w:r>
          </w:p>
        </w:tc>
      </w:tr>
      <w:tr w:rsidR="00E71690" w:rsidRPr="00E71690">
        <w:tblPrEx>
          <w:tblCellMar>
            <w:top w:w="0" w:type="dxa"/>
            <w:left w:w="0" w:type="dxa"/>
            <w:bottom w:w="0" w:type="dxa"/>
            <w:right w:w="0" w:type="dxa"/>
          </w:tblCellMar>
        </w:tblPrEx>
        <w:trPr>
          <w:trHeight w:hRule="exact" w:val="24"/>
        </w:trPr>
        <w:tc>
          <w:tcPr>
            <w:tcW w:w="1843" w:type="dxa"/>
            <w:tcBorders>
              <w:top w:val="nil"/>
              <w:left w:val="nil"/>
              <w:bottom w:val="nil"/>
              <w:right w:val="nil"/>
            </w:tcBorders>
          </w:tcPr>
          <w:p w:rsidR="00E71690" w:rsidRPr="00E71690" w:rsidRDefault="00E71690">
            <w:pPr>
              <w:rPr>
                <w:rFonts w:ascii="Garamond" w:hAnsi="Garamond" w:cs="Garamond"/>
                <w:sz w:val="20"/>
                <w:szCs w:val="20"/>
              </w:rPr>
            </w:pPr>
          </w:p>
        </w:tc>
        <w:tc>
          <w:tcPr>
            <w:tcW w:w="5417" w:type="dxa"/>
            <w:tcBorders>
              <w:top w:val="single" w:sz="4" w:space="0" w:color="C2CB99"/>
              <w:left w:val="nil"/>
              <w:bottom w:val="nil"/>
              <w:right w:val="nil"/>
            </w:tcBorders>
          </w:tcPr>
          <w:p w:rsidR="00E71690" w:rsidRPr="00E71690" w:rsidRDefault="00E71690">
            <w:pPr>
              <w:rPr>
                <w:rFonts w:ascii="Garamond" w:hAnsi="Garamond" w:cs="Garamond"/>
                <w:sz w:val="20"/>
                <w:szCs w:val="20"/>
              </w:rPr>
            </w:pPr>
          </w:p>
        </w:tc>
      </w:tr>
    </w:tbl>
    <w:p w:rsidR="00E71690" w:rsidRDefault="00E71690">
      <w:pPr>
        <w:widowControl/>
        <w:kinsoku/>
        <w:autoSpaceDE w:val="0"/>
        <w:autoSpaceDN w:val="0"/>
        <w:adjustRightInd w:val="0"/>
        <w:sectPr w:rsidR="00E71690">
          <w:headerReference w:type="even" r:id="rId3076"/>
          <w:headerReference w:type="default" r:id="rId3077"/>
          <w:footerReference w:type="even" r:id="rId3078"/>
          <w:footerReference w:type="default" r:id="rId3079"/>
          <w:pgSz w:w="12240" w:h="15840"/>
          <w:pgMar w:top="2500" w:right="1800" w:bottom="630" w:left="3120" w:header="0" w:footer="0" w:gutter="0"/>
          <w:cols w:space="720"/>
          <w:noEndnote/>
        </w:sectPr>
      </w:pPr>
    </w:p>
    <w:tbl>
      <w:tblPr>
        <w:tblW w:w="0" w:type="auto"/>
        <w:tblLayout w:type="fixed"/>
        <w:tblCellMar>
          <w:left w:w="0" w:type="dxa"/>
          <w:right w:w="0" w:type="dxa"/>
        </w:tblCellMar>
        <w:tblLook w:val="0000"/>
      </w:tblPr>
      <w:tblGrid>
        <w:gridCol w:w="2315"/>
        <w:gridCol w:w="4965"/>
      </w:tblGrid>
      <w:tr w:rsidR="00E71690" w:rsidRPr="00E71690">
        <w:tblPrEx>
          <w:tblCellMar>
            <w:top w:w="0" w:type="dxa"/>
            <w:left w:w="0" w:type="dxa"/>
            <w:bottom w:w="0" w:type="dxa"/>
            <w:right w:w="0" w:type="dxa"/>
          </w:tblCellMar>
        </w:tblPrEx>
        <w:trPr>
          <w:trHeight w:hRule="exact" w:val="2468"/>
        </w:trPr>
        <w:tc>
          <w:tcPr>
            <w:tcW w:w="2315" w:type="dxa"/>
            <w:tcBorders>
              <w:top w:val="nil"/>
              <w:left w:val="nil"/>
              <w:bottom w:val="nil"/>
              <w:right w:val="nil"/>
            </w:tcBorders>
          </w:tcPr>
          <w:p w:rsidR="00E71690" w:rsidRPr="00E71690" w:rsidRDefault="00E71690">
            <w:pPr>
              <w:ind w:right="510"/>
              <w:jc w:val="right"/>
              <w:rPr>
                <w:rFonts w:ascii="Arial" w:hAnsi="Arial" w:cs="Arial"/>
                <w:i/>
                <w:iCs/>
                <w:spacing w:val="-5"/>
                <w:sz w:val="17"/>
                <w:szCs w:val="17"/>
              </w:rPr>
            </w:pPr>
            <w:r w:rsidRPr="00E71690">
              <w:rPr>
                <w:rFonts w:ascii="Arial" w:hAnsi="Arial" w:cs="Arial"/>
                <w:i/>
                <w:iCs/>
                <w:spacing w:val="-5"/>
                <w:sz w:val="17"/>
                <w:szCs w:val="17"/>
              </w:rPr>
              <w:t>Postmodern approaches</w:t>
            </w:r>
          </w:p>
        </w:tc>
        <w:tc>
          <w:tcPr>
            <w:tcW w:w="4965" w:type="dxa"/>
            <w:tcBorders>
              <w:top w:val="nil"/>
              <w:left w:val="nil"/>
              <w:bottom w:val="nil"/>
              <w:right w:val="nil"/>
            </w:tcBorders>
          </w:tcPr>
          <w:p w:rsidR="00E71690" w:rsidRPr="00E71690" w:rsidRDefault="00E71690">
            <w:pPr>
              <w:ind w:left="504" w:right="144"/>
              <w:rPr>
                <w:rFonts w:ascii="Garamond" w:hAnsi="Garamond" w:cs="Garamond"/>
                <w:spacing w:val="-1"/>
                <w:sz w:val="20"/>
                <w:szCs w:val="20"/>
              </w:rPr>
            </w:pPr>
            <w:r w:rsidRPr="00E71690">
              <w:rPr>
                <w:rFonts w:ascii="Garamond" w:hAnsi="Garamond" w:cs="Garamond"/>
                <w:spacing w:val="1"/>
                <w:sz w:val="20"/>
                <w:szCs w:val="20"/>
              </w:rPr>
              <w:t xml:space="preserve">There is little empirical validation of the effectiveness </w:t>
            </w:r>
            <w:r w:rsidRPr="00E71690">
              <w:rPr>
                <w:rFonts w:ascii="Garamond" w:hAnsi="Garamond" w:cs="Garamond"/>
                <w:spacing w:val="-1"/>
                <w:sz w:val="20"/>
                <w:szCs w:val="20"/>
              </w:rPr>
              <w:t>of therapy outcomes. Some critics contend that these approaches endorse cheerleading and an overly positive</w:t>
            </w:r>
          </w:p>
          <w:p w:rsidR="00E71690" w:rsidRPr="00E71690" w:rsidRDefault="00E71690">
            <w:pPr>
              <w:ind w:left="504" w:right="360"/>
              <w:rPr>
                <w:rFonts w:ascii="Garamond" w:hAnsi="Garamond" w:cs="Garamond"/>
                <w:spacing w:val="-1"/>
                <w:sz w:val="20"/>
                <w:szCs w:val="20"/>
              </w:rPr>
            </w:pPr>
            <w:r w:rsidRPr="00E71690">
              <w:rPr>
                <w:rFonts w:ascii="Garamond" w:hAnsi="Garamond" w:cs="Garamond"/>
                <w:spacing w:val="-1"/>
                <w:sz w:val="20"/>
                <w:szCs w:val="20"/>
              </w:rPr>
              <w:t xml:space="preserve">perspective. Some are critical of the stance taken by </w:t>
            </w:r>
            <w:r w:rsidRPr="00E71690">
              <w:rPr>
                <w:rFonts w:ascii="Garamond" w:hAnsi="Garamond" w:cs="Garamond"/>
                <w:spacing w:val="2"/>
                <w:sz w:val="20"/>
                <w:szCs w:val="20"/>
              </w:rPr>
              <w:t xml:space="preserve">most postmodern therapists regarding assessment </w:t>
            </w:r>
            <w:r w:rsidRPr="00E71690">
              <w:rPr>
                <w:rFonts w:ascii="Garamond" w:hAnsi="Garamond" w:cs="Garamond"/>
                <w:spacing w:val="5"/>
                <w:sz w:val="20"/>
                <w:szCs w:val="20"/>
              </w:rPr>
              <w:t xml:space="preserve">and diagnosis, and also react negatively to the </w:t>
            </w:r>
            <w:r w:rsidRPr="00E71690">
              <w:rPr>
                <w:rFonts w:ascii="Garamond" w:hAnsi="Garamond" w:cs="Garamond"/>
                <w:spacing w:val="-1"/>
                <w:sz w:val="20"/>
                <w:szCs w:val="20"/>
              </w:rPr>
              <w:t>"not-knowing" stance of the therapist. Because some of the solution-focused techniques are relatively easy</w:t>
            </w:r>
          </w:p>
          <w:p w:rsidR="00E71690" w:rsidRPr="00E71690" w:rsidRDefault="00E71690">
            <w:pPr>
              <w:ind w:left="504" w:right="432"/>
              <w:rPr>
                <w:rFonts w:ascii="Garamond" w:hAnsi="Garamond" w:cs="Garamond"/>
                <w:sz w:val="20"/>
                <w:szCs w:val="20"/>
              </w:rPr>
            </w:pPr>
            <w:r w:rsidRPr="00E71690">
              <w:rPr>
                <w:rFonts w:ascii="Garamond" w:hAnsi="Garamond" w:cs="Garamond"/>
                <w:spacing w:val="2"/>
                <w:sz w:val="20"/>
                <w:szCs w:val="20"/>
              </w:rPr>
              <w:t xml:space="preserve">to learn, practitioners may use these interventions </w:t>
            </w:r>
            <w:r w:rsidRPr="00E71690">
              <w:rPr>
                <w:rFonts w:ascii="Garamond" w:hAnsi="Garamond" w:cs="Garamond"/>
                <w:spacing w:val="-4"/>
                <w:sz w:val="20"/>
                <w:szCs w:val="20"/>
              </w:rPr>
              <w:t xml:space="preserve">in a mechanical way or implement these techniques </w:t>
            </w:r>
            <w:r w:rsidRPr="00E71690">
              <w:rPr>
                <w:rFonts w:ascii="Garamond" w:hAnsi="Garamond" w:cs="Garamond"/>
                <w:sz w:val="20"/>
                <w:szCs w:val="20"/>
              </w:rPr>
              <w:t>without a sound rationale.</w:t>
            </w:r>
          </w:p>
        </w:tc>
      </w:tr>
    </w:tbl>
    <w:p w:rsidR="00E71690" w:rsidRDefault="00E71690">
      <w:pPr>
        <w:spacing w:after="340" w:line="20" w:lineRule="exact"/>
      </w:pPr>
    </w:p>
    <w:p w:rsidR="00E71690" w:rsidRDefault="00E71690">
      <w:pPr>
        <w:tabs>
          <w:tab w:val="right" w:pos="6883"/>
        </w:tabs>
        <w:rPr>
          <w:rFonts w:ascii="Garamond" w:hAnsi="Garamond" w:cs="Garamond"/>
          <w:spacing w:val="-1"/>
          <w:sz w:val="20"/>
          <w:szCs w:val="20"/>
        </w:rPr>
      </w:pPr>
      <w:r>
        <w:rPr>
          <w:rFonts w:ascii="Arial" w:hAnsi="Arial" w:cs="Arial"/>
          <w:i/>
          <w:iCs/>
          <w:spacing w:val="-4"/>
          <w:sz w:val="17"/>
          <w:szCs w:val="17"/>
        </w:rPr>
        <w:t>Family systems therapy</w:t>
      </w:r>
      <w:r>
        <w:rPr>
          <w:rFonts w:ascii="Arial" w:hAnsi="Arial" w:cs="Arial"/>
          <w:i/>
          <w:iCs/>
          <w:spacing w:val="-4"/>
          <w:sz w:val="17"/>
          <w:szCs w:val="17"/>
        </w:rPr>
        <w:tab/>
      </w:r>
      <w:r>
        <w:rPr>
          <w:rFonts w:ascii="Garamond" w:hAnsi="Garamond" w:cs="Garamond"/>
          <w:spacing w:val="-1"/>
          <w:sz w:val="20"/>
          <w:szCs w:val="20"/>
        </w:rPr>
        <w:t>Limitations include problems in being able to involve</w:t>
      </w:r>
    </w:p>
    <w:p w:rsidR="00E71690" w:rsidRDefault="00E71690">
      <w:pPr>
        <w:ind w:left="2808" w:right="216"/>
        <w:jc w:val="both"/>
        <w:rPr>
          <w:rFonts w:ascii="Garamond" w:hAnsi="Garamond" w:cs="Garamond"/>
          <w:spacing w:val="-1"/>
          <w:sz w:val="20"/>
          <w:szCs w:val="20"/>
        </w:rPr>
      </w:pPr>
      <w:r>
        <w:rPr>
          <w:noProof/>
        </w:rPr>
        <w:pict>
          <v:shape id="_x0000_s1993" type="#_x0000_t202" style="position:absolute;left:0;text-align:left;margin-left:408.95pt;margin-top:12.15pt;width:15.35pt;height:129.7pt;z-index:252059136;mso-wrap-edited:f;mso-wrap-distance-left:0;mso-wrap-distance-right:0" wrapcoords="-62 0 -62 21600 21662 21600 21662 0 -62 0" o:allowincell="f" stroked="f">
            <v:fill opacity="0"/>
            <v:textbox inset="0,0,0,0">
              <w:txbxContent>
                <w:p w:rsidR="00E71690" w:rsidRDefault="00E71690">
                  <w:pPr>
                    <w:spacing w:line="196" w:lineRule="auto"/>
                    <w:rPr>
                      <w:rFonts w:ascii="Verdana" w:hAnsi="Verdana" w:cs="Verdana"/>
                      <w:spacing w:val="-10"/>
                      <w:w w:val="105"/>
                      <w:sz w:val="16"/>
                      <w:szCs w:val="16"/>
                    </w:rPr>
                  </w:pPr>
                  <w:r>
                    <w:rPr>
                      <w:rFonts w:ascii="Verdana" w:hAnsi="Verdana" w:cs="Verdana"/>
                      <w:spacing w:val="-10"/>
                      <w:w w:val="105"/>
                      <w:sz w:val="16"/>
                      <w:szCs w:val="16"/>
                    </w:rPr>
                    <w:t>495</w:t>
                  </w:r>
                </w:p>
                <w:p w:rsidR="00E71690" w:rsidRDefault="00E71690">
                  <w:pPr>
                    <w:spacing w:before="288" w:line="427" w:lineRule="auto"/>
                    <w:jc w:val="center"/>
                    <w:rPr>
                      <w:rFonts w:ascii="Arial" w:hAnsi="Arial" w:cs="Arial"/>
                      <w:w w:val="160"/>
                      <w:sz w:val="13"/>
                      <w:szCs w:val="13"/>
                    </w:rPr>
                  </w:pPr>
                  <w:r>
                    <w:rPr>
                      <w:rFonts w:ascii="Tahoma" w:hAnsi="Tahoma" w:cs="Tahoma"/>
                      <w:w w:val="195"/>
                      <w:sz w:val="12"/>
                      <w:szCs w:val="12"/>
                    </w:rPr>
                    <w:t>z</w:t>
                  </w:r>
                  <w:r>
                    <w:rPr>
                      <w:rFonts w:ascii="Tahoma" w:hAnsi="Tahoma" w:cs="Tahoma"/>
                      <w:w w:val="195"/>
                      <w:sz w:val="12"/>
                      <w:szCs w:val="12"/>
                    </w:rPr>
                    <w:br/>
                  </w:r>
                  <w:r>
                    <w:rPr>
                      <w:rFonts w:ascii="Arial" w:hAnsi="Arial" w:cs="Arial"/>
                      <w:w w:val="160"/>
                      <w:sz w:val="13"/>
                      <w:szCs w:val="13"/>
                    </w:rPr>
                    <w:t>z</w:t>
                  </w:r>
                </w:p>
                <w:p w:rsidR="00E71690" w:rsidRDefault="00E71690">
                  <w:pPr>
                    <w:spacing w:before="1044" w:line="211" w:lineRule="auto"/>
                    <w:jc w:val="center"/>
                    <w:rPr>
                      <w:rFonts w:ascii="Arial" w:hAnsi="Arial" w:cs="Arial"/>
                      <w:sz w:val="10"/>
                      <w:szCs w:val="10"/>
                    </w:rPr>
                  </w:pPr>
                  <w:r>
                    <w:rPr>
                      <w:rFonts w:ascii="Arial" w:hAnsi="Arial" w:cs="Arial"/>
                      <w:spacing w:val="-24"/>
                      <w:w w:val="110"/>
                      <w:sz w:val="10"/>
                      <w:szCs w:val="10"/>
                    </w:rPr>
                    <w:t>Un</w:t>
                  </w:r>
                  <w:r>
                    <w:rPr>
                      <w:rFonts w:ascii="Arial" w:hAnsi="Arial" w:cs="Arial"/>
                      <w:spacing w:val="-24"/>
                      <w:w w:val="110"/>
                      <w:sz w:val="10"/>
                      <w:szCs w:val="10"/>
                    </w:rPr>
                    <w:br/>
                  </w:r>
                  <w:r>
                    <w:rPr>
                      <w:rFonts w:ascii="Arial" w:hAnsi="Arial" w:cs="Arial"/>
                      <w:sz w:val="10"/>
                      <w:szCs w:val="10"/>
                    </w:rPr>
                    <w:t>v,</w:t>
                  </w:r>
                </w:p>
                <w:p w:rsidR="00E71690" w:rsidRDefault="00E71690">
                  <w:pPr>
                    <w:spacing w:before="72"/>
                    <w:jc w:val="center"/>
                    <w:rPr>
                      <w:rFonts w:ascii="Arial" w:hAnsi="Arial" w:cs="Arial"/>
                      <w:sz w:val="10"/>
                      <w:szCs w:val="10"/>
                    </w:rPr>
                  </w:pPr>
                  <w:r>
                    <w:rPr>
                      <w:rFonts w:ascii="Arial" w:hAnsi="Arial" w:cs="Arial"/>
                      <w:sz w:val="10"/>
                      <w:szCs w:val="10"/>
                    </w:rPr>
                    <w:t>m</w:t>
                  </w:r>
                </w:p>
                <w:p w:rsidR="00E71690" w:rsidRDefault="00E71690">
                  <w:pPr>
                    <w:spacing w:after="72" w:line="206" w:lineRule="auto"/>
                    <w:jc w:val="center"/>
                    <w:rPr>
                      <w:rFonts w:ascii="Tahoma" w:hAnsi="Tahoma" w:cs="Tahoma"/>
                      <w:w w:val="195"/>
                      <w:sz w:val="12"/>
                      <w:szCs w:val="12"/>
                    </w:rPr>
                  </w:pPr>
                  <w:r>
                    <w:rPr>
                      <w:rFonts w:ascii="Tahoma" w:hAnsi="Tahoma" w:cs="Tahoma"/>
                      <w:w w:val="195"/>
                      <w:sz w:val="12"/>
                      <w:szCs w:val="12"/>
                    </w:rPr>
                    <w:t>n</w:t>
                  </w:r>
                </w:p>
              </w:txbxContent>
            </v:textbox>
            <w10:wrap type="square"/>
          </v:shape>
        </w:pict>
      </w:r>
      <w:r>
        <w:rPr>
          <w:rFonts w:ascii="Garamond" w:hAnsi="Garamond" w:cs="Garamond"/>
          <w:spacing w:val="-5"/>
          <w:sz w:val="20"/>
          <w:szCs w:val="20"/>
        </w:rPr>
        <w:t xml:space="preserve">all the members of a family in the therapy. Some family </w:t>
      </w:r>
      <w:r>
        <w:rPr>
          <w:rFonts w:ascii="Garamond" w:hAnsi="Garamond" w:cs="Garamond"/>
          <w:spacing w:val="-1"/>
          <w:sz w:val="20"/>
          <w:szCs w:val="20"/>
        </w:rPr>
        <w:t xml:space="preserve">members may be resistant to changing the structure of </w:t>
      </w:r>
      <w:r>
        <w:rPr>
          <w:rFonts w:ascii="Garamond" w:hAnsi="Garamond" w:cs="Garamond"/>
          <w:sz w:val="20"/>
          <w:szCs w:val="20"/>
        </w:rPr>
        <w:t xml:space="preserve">the system. Therapists' self-knowledge and willingness </w:t>
      </w:r>
      <w:r>
        <w:rPr>
          <w:rFonts w:ascii="Garamond" w:hAnsi="Garamond" w:cs="Garamond"/>
          <w:spacing w:val="-1"/>
          <w:sz w:val="20"/>
          <w:szCs w:val="20"/>
        </w:rPr>
        <w:t>to work on their own family-of-origin issues is crucial,</w:t>
      </w:r>
    </w:p>
    <w:p w:rsidR="00E71690" w:rsidRDefault="00E71690">
      <w:pPr>
        <w:ind w:left="2808" w:right="72"/>
        <w:rPr>
          <w:rFonts w:ascii="Garamond" w:hAnsi="Garamond" w:cs="Garamond"/>
          <w:spacing w:val="-1"/>
          <w:sz w:val="20"/>
          <w:szCs w:val="20"/>
        </w:rPr>
      </w:pPr>
      <w:r>
        <w:rPr>
          <w:rFonts w:ascii="Garamond" w:hAnsi="Garamond" w:cs="Garamond"/>
          <w:sz w:val="20"/>
          <w:szCs w:val="20"/>
        </w:rPr>
        <w:t xml:space="preserve">for the potential for countertransference is high. It is </w:t>
      </w:r>
      <w:r>
        <w:rPr>
          <w:rFonts w:ascii="Garamond" w:hAnsi="Garamond" w:cs="Garamond"/>
          <w:spacing w:val="-5"/>
          <w:sz w:val="20"/>
          <w:szCs w:val="20"/>
        </w:rPr>
        <w:t xml:space="preserve">essential that the therapist be well trained, receive quality </w:t>
      </w:r>
      <w:r>
        <w:rPr>
          <w:rFonts w:ascii="Garamond" w:hAnsi="Garamond" w:cs="Garamond"/>
          <w:spacing w:val="-3"/>
          <w:sz w:val="20"/>
          <w:szCs w:val="20"/>
        </w:rPr>
        <w:t xml:space="preserve">supervision, and be competent in assessing and treating </w:t>
      </w:r>
      <w:r>
        <w:rPr>
          <w:rFonts w:ascii="Garamond" w:hAnsi="Garamond" w:cs="Garamond"/>
          <w:spacing w:val="-1"/>
          <w:sz w:val="20"/>
          <w:szCs w:val="20"/>
        </w:rPr>
        <w:t>individuals in a family context.</w:t>
      </w:r>
    </w:p>
    <w:p w:rsidR="00E71690" w:rsidRDefault="00E71690">
      <w:pPr>
        <w:spacing w:before="684"/>
        <w:ind w:firstLine="288"/>
        <w:jc w:val="both"/>
        <w:rPr>
          <w:rFonts w:ascii="Garamond" w:hAnsi="Garamond" w:cs="Garamond"/>
          <w:spacing w:val="-6"/>
          <w:sz w:val="23"/>
          <w:szCs w:val="23"/>
        </w:rPr>
      </w:pPr>
      <w:r>
        <w:rPr>
          <w:noProof/>
        </w:rPr>
        <w:pict>
          <v:line id="_x0000_s1994" style="position:absolute;left:0;text-align:left;z-index:252060160;mso-wrap-distance-left:0;mso-wrap-distance-right:0" from="278.65pt,7.8pt" to="368.9pt,7.8pt" o:allowincell="f" strokecolor="#bdca78" strokeweight=".95pt">
            <w10:wrap type="square"/>
          </v:line>
        </w:pict>
      </w:r>
      <w:r>
        <w:rPr>
          <w:rFonts w:ascii="Garamond" w:hAnsi="Garamond" w:cs="Garamond"/>
          <w:spacing w:val="1"/>
          <w:sz w:val="23"/>
          <w:szCs w:val="23"/>
        </w:rPr>
        <w:t xml:space="preserve">Evaluating how well psychotherapy works is far from simple. Therapeutic systems are applied by practitioners who have unique individual characteristics, </w:t>
      </w:r>
      <w:r>
        <w:rPr>
          <w:rFonts w:ascii="Garamond" w:hAnsi="Garamond" w:cs="Garamond"/>
          <w:spacing w:val="-3"/>
          <w:sz w:val="23"/>
          <w:szCs w:val="23"/>
        </w:rPr>
        <w:t xml:space="preserve">and clients themselves have much to do with therapeutic outcomes. For example, </w:t>
      </w:r>
      <w:r>
        <w:rPr>
          <w:rFonts w:ascii="Garamond" w:hAnsi="Garamond" w:cs="Garamond"/>
          <w:sz w:val="23"/>
          <w:szCs w:val="23"/>
        </w:rPr>
        <w:t xml:space="preserve">effects resulting from unexpected and uncontrollable events in the environment </w:t>
      </w:r>
      <w:r>
        <w:rPr>
          <w:rFonts w:ascii="Garamond" w:hAnsi="Garamond" w:cs="Garamond"/>
          <w:spacing w:val="2"/>
          <w:sz w:val="23"/>
          <w:szCs w:val="23"/>
        </w:rPr>
        <w:t xml:space="preserve">can lessen the impact of gains made in psychotherapy. Moreover, practitioners </w:t>
      </w:r>
      <w:r>
        <w:rPr>
          <w:rFonts w:ascii="Garamond" w:hAnsi="Garamond" w:cs="Garamond"/>
          <w:sz w:val="23"/>
          <w:szCs w:val="23"/>
        </w:rPr>
        <w:t xml:space="preserve">who adhere to the same approach are likely to use techniques in various ways and </w:t>
      </w:r>
      <w:r>
        <w:rPr>
          <w:rFonts w:ascii="Garamond" w:hAnsi="Garamond" w:cs="Garamond"/>
          <w:spacing w:val="-1"/>
          <w:sz w:val="23"/>
          <w:szCs w:val="23"/>
        </w:rPr>
        <w:t xml:space="preserve">to relate to clients in diverse fashions, functioning differently with different clients and in different clinical settings. Norcross and Beutler (2011) note that evidence-based practice reflects a commitment on "what works, not on what theory applies" </w:t>
      </w:r>
      <w:r>
        <w:rPr>
          <w:rFonts w:ascii="Garamond" w:hAnsi="Garamond" w:cs="Garamond"/>
          <w:spacing w:val="-6"/>
          <w:sz w:val="23"/>
          <w:szCs w:val="23"/>
        </w:rPr>
        <w:t>(p. 510).</w:t>
      </w:r>
    </w:p>
    <w:p w:rsidR="00E71690" w:rsidRDefault="00E71690">
      <w:pPr>
        <w:spacing w:before="216"/>
        <w:ind w:firstLine="288"/>
        <w:jc w:val="both"/>
        <w:rPr>
          <w:rFonts w:ascii="Garamond" w:hAnsi="Garamond" w:cs="Garamond"/>
          <w:spacing w:val="-1"/>
          <w:sz w:val="23"/>
          <w:szCs w:val="23"/>
        </w:rPr>
      </w:pPr>
      <w:r>
        <w:rPr>
          <w:rFonts w:ascii="Garamond" w:hAnsi="Garamond" w:cs="Garamond"/>
          <w:spacing w:val="-4"/>
          <w:sz w:val="23"/>
          <w:szCs w:val="23"/>
        </w:rPr>
        <w:t xml:space="preserve">Most of the outcome studies have been done by two divergent groups: (1) the </w:t>
      </w:r>
      <w:r>
        <w:rPr>
          <w:rFonts w:ascii="Garamond" w:hAnsi="Garamond" w:cs="Garamond"/>
          <w:spacing w:val="-1"/>
          <w:sz w:val="23"/>
          <w:szCs w:val="23"/>
        </w:rPr>
        <w:t xml:space="preserve">behavior and cognitive therapists, who have based their therapeutic practice on </w:t>
      </w:r>
      <w:r>
        <w:rPr>
          <w:rFonts w:ascii="Garamond" w:hAnsi="Garamond" w:cs="Garamond"/>
          <w:sz w:val="23"/>
          <w:szCs w:val="23"/>
        </w:rPr>
        <w:t>empirical studies, and (2) the person-centered researchers, who have made sig</w:t>
      </w:r>
      <w:r>
        <w:rPr>
          <w:rFonts w:ascii="Garamond" w:hAnsi="Garamond" w:cs="Garamond"/>
          <w:sz w:val="23"/>
          <w:szCs w:val="23"/>
        </w:rPr>
        <w:softHyphen/>
      </w:r>
      <w:r>
        <w:rPr>
          <w:rFonts w:ascii="Garamond" w:hAnsi="Garamond" w:cs="Garamond"/>
          <w:spacing w:val="-2"/>
          <w:sz w:val="23"/>
          <w:szCs w:val="23"/>
        </w:rPr>
        <w:t>nificant contributions to understanding both process and outcome variables. Sig</w:t>
      </w:r>
      <w:r>
        <w:rPr>
          <w:rFonts w:ascii="Garamond" w:hAnsi="Garamond" w:cs="Garamond"/>
          <w:spacing w:val="-2"/>
          <w:sz w:val="23"/>
          <w:szCs w:val="23"/>
        </w:rPr>
        <w:softHyphen/>
      </w:r>
      <w:r>
        <w:rPr>
          <w:rFonts w:ascii="Garamond" w:hAnsi="Garamond" w:cs="Garamond"/>
          <w:spacing w:val="-3"/>
          <w:sz w:val="23"/>
          <w:szCs w:val="23"/>
        </w:rPr>
        <w:t xml:space="preserve">nificant empirical research dealing with how well the therapy works has not been </w:t>
      </w:r>
      <w:r>
        <w:rPr>
          <w:rFonts w:ascii="Garamond" w:hAnsi="Garamond" w:cs="Garamond"/>
          <w:spacing w:val="-1"/>
          <w:sz w:val="23"/>
          <w:szCs w:val="23"/>
        </w:rPr>
        <w:t>produced for most of the other models covered in this book.</w:t>
      </w:r>
    </w:p>
    <w:p w:rsidR="00E71690" w:rsidRDefault="00E71690">
      <w:pPr>
        <w:spacing w:before="252"/>
        <w:ind w:firstLine="288"/>
        <w:jc w:val="both"/>
        <w:rPr>
          <w:rFonts w:ascii="Garamond" w:hAnsi="Garamond" w:cs="Garamond"/>
          <w:sz w:val="23"/>
          <w:szCs w:val="23"/>
        </w:rPr>
      </w:pPr>
      <w:r>
        <w:rPr>
          <w:rFonts w:ascii="Garamond" w:hAnsi="Garamond" w:cs="Garamond"/>
          <w:spacing w:val="-2"/>
          <w:sz w:val="23"/>
          <w:szCs w:val="23"/>
        </w:rPr>
        <w:t xml:space="preserve">How effective is psychotherapy? A meta-analysis of psychotherapy outcome </w:t>
      </w:r>
      <w:r>
        <w:rPr>
          <w:rFonts w:ascii="Garamond" w:hAnsi="Garamond" w:cs="Garamond"/>
          <w:sz w:val="23"/>
          <w:szCs w:val="23"/>
        </w:rPr>
        <w:t>literature conducted by Smith, Glass, and Miller (1980) concluded that psycho</w:t>
      </w:r>
      <w:r>
        <w:rPr>
          <w:rFonts w:ascii="Garamond" w:hAnsi="Garamond" w:cs="Garamond"/>
          <w:sz w:val="23"/>
          <w:szCs w:val="23"/>
        </w:rPr>
        <w:softHyphen/>
      </w:r>
      <w:r>
        <w:rPr>
          <w:rFonts w:ascii="Garamond" w:hAnsi="Garamond" w:cs="Garamond"/>
          <w:spacing w:val="-3"/>
          <w:sz w:val="23"/>
          <w:szCs w:val="23"/>
        </w:rPr>
        <w:t xml:space="preserve">therapy was highly effective. Prochaska and Norcross (2010) note that controlled </w:t>
      </w:r>
      <w:r>
        <w:rPr>
          <w:rFonts w:ascii="Garamond" w:hAnsi="Garamond" w:cs="Garamond"/>
          <w:spacing w:val="-1"/>
          <w:sz w:val="23"/>
          <w:szCs w:val="23"/>
        </w:rPr>
        <w:t xml:space="preserve">outcome research consistently supports the effectiveness of psychotherapy. They </w:t>
      </w:r>
      <w:r>
        <w:rPr>
          <w:rFonts w:ascii="Garamond" w:hAnsi="Garamond" w:cs="Garamond"/>
          <w:spacing w:val="2"/>
          <w:sz w:val="23"/>
          <w:szCs w:val="23"/>
        </w:rPr>
        <w:t xml:space="preserve">point out that more than 5,000 individual studies and 500 meta-analyses have </w:t>
      </w:r>
      <w:r>
        <w:rPr>
          <w:rFonts w:ascii="Garamond" w:hAnsi="Garamond" w:cs="Garamond"/>
          <w:spacing w:val="-1"/>
          <w:sz w:val="23"/>
          <w:szCs w:val="23"/>
        </w:rPr>
        <w:t xml:space="preserve">been conducted on the effectiveness of psychotherapy; these studies demonstrate </w:t>
      </w:r>
      <w:r>
        <w:rPr>
          <w:rFonts w:ascii="Garamond" w:hAnsi="Garamond" w:cs="Garamond"/>
          <w:spacing w:val="2"/>
          <w:sz w:val="23"/>
          <w:szCs w:val="23"/>
        </w:rPr>
        <w:t xml:space="preserve">that well-developed therapy interventions have meaningful, positive effects on </w:t>
      </w:r>
      <w:r>
        <w:rPr>
          <w:rFonts w:ascii="Garamond" w:hAnsi="Garamond" w:cs="Garamond"/>
          <w:spacing w:val="-3"/>
          <w:sz w:val="23"/>
          <w:szCs w:val="23"/>
        </w:rPr>
        <w:t xml:space="preserve">the intended outcome variables. In short, not only does psychotherapy work, but </w:t>
      </w:r>
      <w:r>
        <w:rPr>
          <w:rFonts w:ascii="Garamond" w:hAnsi="Garamond" w:cs="Garamond"/>
          <w:sz w:val="23"/>
          <w:szCs w:val="23"/>
        </w:rPr>
        <w:t>research demonstrates that therapy is remarkably effective.</w:t>
      </w:r>
    </w:p>
    <w:p w:rsidR="00E71690" w:rsidRDefault="00E71690">
      <w:pPr>
        <w:widowControl/>
        <w:kinsoku/>
        <w:autoSpaceDE w:val="0"/>
        <w:autoSpaceDN w:val="0"/>
        <w:adjustRightInd w:val="0"/>
        <w:sectPr w:rsidR="00E71690">
          <w:headerReference w:type="even" r:id="rId3080"/>
          <w:headerReference w:type="default" r:id="rId3081"/>
          <w:footerReference w:type="even" r:id="rId3082"/>
          <w:footerReference w:type="default" r:id="rId3083"/>
          <w:pgSz w:w="12240" w:h="15840"/>
          <w:pgMar w:top="820" w:right="2495" w:bottom="2110" w:left="2405" w:header="0" w:footer="0" w:gutter="0"/>
          <w:cols w:space="720"/>
          <w:noEndnote/>
        </w:sectPr>
      </w:pPr>
    </w:p>
    <w:p w:rsidR="00E71690" w:rsidRDefault="00E71690">
      <w:pPr>
        <w:spacing w:line="280" w:lineRule="exact"/>
        <w:ind w:left="1224" w:right="144" w:firstLine="288"/>
        <w:jc w:val="both"/>
        <w:rPr>
          <w:rFonts w:ascii="Garamond" w:hAnsi="Garamond" w:cs="Garamond"/>
          <w:spacing w:val="1"/>
          <w:sz w:val="23"/>
          <w:szCs w:val="23"/>
        </w:rPr>
      </w:pPr>
      <w:r>
        <w:rPr>
          <w:rFonts w:ascii="Garamond" w:hAnsi="Garamond" w:cs="Garamond"/>
          <w:spacing w:val="-2"/>
          <w:sz w:val="23"/>
          <w:szCs w:val="23"/>
        </w:rPr>
        <w:t xml:space="preserve">A summary of the research data shows that the various treatment approaches </w:t>
      </w:r>
      <w:r>
        <w:rPr>
          <w:rFonts w:ascii="Garamond" w:hAnsi="Garamond" w:cs="Garamond"/>
          <w:spacing w:val="2"/>
          <w:sz w:val="23"/>
          <w:szCs w:val="23"/>
        </w:rPr>
        <w:t>achieve roughly equivalent results (Duncan et al., 2004). Lambert's (2 011) re</w:t>
      </w:r>
      <w:r>
        <w:rPr>
          <w:rFonts w:ascii="Garamond" w:hAnsi="Garamond" w:cs="Garamond"/>
          <w:spacing w:val="2"/>
          <w:sz w:val="23"/>
          <w:szCs w:val="23"/>
        </w:rPr>
        <w:softHyphen/>
      </w:r>
      <w:r>
        <w:rPr>
          <w:rFonts w:ascii="Garamond" w:hAnsi="Garamond" w:cs="Garamond"/>
          <w:spacing w:val="3"/>
          <w:sz w:val="23"/>
          <w:szCs w:val="23"/>
        </w:rPr>
        <w:t xml:space="preserve">view of psychotherapy research makes it clear that the similarities rather than </w:t>
      </w:r>
      <w:r>
        <w:rPr>
          <w:rFonts w:ascii="Garamond" w:hAnsi="Garamond" w:cs="Garamond"/>
          <w:spacing w:val="5"/>
          <w:sz w:val="23"/>
          <w:szCs w:val="23"/>
        </w:rPr>
        <w:t>the differences among models account for the effectiveness of psychothera</w:t>
      </w:r>
      <w:r>
        <w:rPr>
          <w:rFonts w:ascii="Garamond" w:hAnsi="Garamond" w:cs="Garamond"/>
          <w:spacing w:val="5"/>
          <w:sz w:val="23"/>
          <w:szCs w:val="23"/>
        </w:rPr>
        <w:softHyphen/>
      </w:r>
      <w:r>
        <w:rPr>
          <w:rFonts w:ascii="Garamond" w:hAnsi="Garamond" w:cs="Garamond"/>
          <w:spacing w:val="3"/>
          <w:sz w:val="23"/>
          <w:szCs w:val="23"/>
        </w:rPr>
        <w:t>py. Reviews of comparative outcome studies reveal the same general conclu</w:t>
      </w:r>
      <w:r>
        <w:rPr>
          <w:rFonts w:ascii="Garamond" w:hAnsi="Garamond" w:cs="Garamond"/>
          <w:spacing w:val="3"/>
          <w:sz w:val="23"/>
          <w:szCs w:val="23"/>
        </w:rPr>
        <w:softHyphen/>
      </w:r>
      <w:r>
        <w:rPr>
          <w:rFonts w:ascii="Garamond" w:hAnsi="Garamond" w:cs="Garamond"/>
          <w:spacing w:val="1"/>
          <w:sz w:val="23"/>
          <w:szCs w:val="23"/>
        </w:rPr>
        <w:t>sion: there is relative equivalence among the various therapeutic approaches. Interpersonal, social, and affective factors common across therapeutic orienta</w:t>
      </w:r>
      <w:r>
        <w:rPr>
          <w:rFonts w:ascii="Garamond" w:hAnsi="Garamond" w:cs="Garamond"/>
          <w:spacing w:val="1"/>
          <w:sz w:val="23"/>
          <w:szCs w:val="23"/>
        </w:rPr>
        <w:softHyphen/>
      </w:r>
      <w:r>
        <w:rPr>
          <w:rFonts w:ascii="Garamond" w:hAnsi="Garamond" w:cs="Garamond"/>
          <w:spacing w:val="6"/>
          <w:sz w:val="23"/>
          <w:szCs w:val="23"/>
        </w:rPr>
        <w:t>tions are more critical than techniques employed when it comes to facilitat</w:t>
      </w:r>
      <w:r>
        <w:rPr>
          <w:rFonts w:ascii="Garamond" w:hAnsi="Garamond" w:cs="Garamond"/>
          <w:spacing w:val="6"/>
          <w:sz w:val="23"/>
          <w:szCs w:val="23"/>
        </w:rPr>
        <w:softHyphen/>
      </w:r>
      <w:r>
        <w:rPr>
          <w:rFonts w:ascii="Garamond" w:hAnsi="Garamond" w:cs="Garamond"/>
          <w:spacing w:val="2"/>
          <w:sz w:val="23"/>
          <w:szCs w:val="23"/>
        </w:rPr>
        <w:t xml:space="preserve">ing therapeutic gains. Lambert believes the future direction of theory, practice, </w:t>
      </w:r>
      <w:r>
        <w:rPr>
          <w:rFonts w:ascii="Garamond" w:hAnsi="Garamond" w:cs="Garamond"/>
          <w:spacing w:val="6"/>
          <w:sz w:val="23"/>
          <w:szCs w:val="23"/>
        </w:rPr>
        <w:t xml:space="preserve">and training will see (1) the decline of single-theory practice and the growth </w:t>
      </w:r>
      <w:r>
        <w:rPr>
          <w:rFonts w:ascii="Garamond" w:hAnsi="Garamond" w:cs="Garamond"/>
          <w:spacing w:val="3"/>
          <w:sz w:val="23"/>
          <w:szCs w:val="23"/>
        </w:rPr>
        <w:t xml:space="preserve">of integrative therapies, and (2) the increase in short-term, time-limited, and </w:t>
      </w:r>
      <w:r>
        <w:rPr>
          <w:rFonts w:ascii="Garamond" w:hAnsi="Garamond" w:cs="Garamond"/>
          <w:spacing w:val="1"/>
          <w:sz w:val="23"/>
          <w:szCs w:val="23"/>
        </w:rPr>
        <w:t>group treatments that seem to be as effective as long-term individual treatments</w:t>
      </w:r>
    </w:p>
    <w:p w:rsidR="00E71690" w:rsidRDefault="00E71690">
      <w:pPr>
        <w:tabs>
          <w:tab w:val="right" w:pos="3960"/>
        </w:tabs>
        <w:spacing w:line="269" w:lineRule="exact"/>
        <w:rPr>
          <w:rFonts w:ascii="Garamond" w:hAnsi="Garamond" w:cs="Garamond"/>
          <w:spacing w:val="2"/>
          <w:sz w:val="23"/>
          <w:szCs w:val="23"/>
        </w:rPr>
      </w:pPr>
      <w:r>
        <w:rPr>
          <w:rFonts w:ascii="Garamond" w:hAnsi="Garamond" w:cs="Garamond"/>
          <w:w w:val="125"/>
          <w:sz w:val="18"/>
          <w:szCs w:val="18"/>
        </w:rPr>
        <w:t>496</w:t>
      </w:r>
      <w:r>
        <w:rPr>
          <w:rFonts w:ascii="Garamond" w:hAnsi="Garamond" w:cs="Garamond"/>
          <w:w w:val="125"/>
          <w:sz w:val="18"/>
          <w:szCs w:val="18"/>
        </w:rPr>
        <w:tab/>
      </w:r>
      <w:r>
        <w:rPr>
          <w:rFonts w:ascii="Garamond" w:hAnsi="Garamond" w:cs="Garamond"/>
          <w:spacing w:val="2"/>
          <w:sz w:val="23"/>
          <w:szCs w:val="23"/>
        </w:rPr>
        <w:t>with many client populations.</w:t>
      </w:r>
    </w:p>
    <w:p w:rsidR="00E71690" w:rsidRDefault="00E71690">
      <w:pPr>
        <w:spacing w:line="198" w:lineRule="exact"/>
        <w:ind w:right="180"/>
        <w:jc w:val="right"/>
        <w:rPr>
          <w:rFonts w:ascii="Garamond" w:hAnsi="Garamond" w:cs="Garamond"/>
          <w:spacing w:val="4"/>
          <w:sz w:val="23"/>
          <w:szCs w:val="23"/>
        </w:rPr>
      </w:pPr>
      <w:r>
        <w:rPr>
          <w:rFonts w:ascii="Garamond" w:hAnsi="Garamond" w:cs="Garamond"/>
          <w:spacing w:val="4"/>
          <w:sz w:val="23"/>
          <w:szCs w:val="23"/>
        </w:rPr>
        <w:t>Although it is clear that therapy works, there are no simple explanations of</w:t>
      </w:r>
    </w:p>
    <w:p w:rsidR="00E71690" w:rsidRDefault="00E71690">
      <w:pPr>
        <w:spacing w:line="78" w:lineRule="exact"/>
        <w:ind w:left="72"/>
        <w:rPr>
          <w:rFonts w:ascii="Garamond" w:hAnsi="Garamond" w:cs="Garamond"/>
          <w:sz w:val="23"/>
          <w:szCs w:val="23"/>
        </w:rPr>
      </w:pPr>
      <w:r>
        <w:rPr>
          <w:rFonts w:ascii="Garamond" w:hAnsi="Garamond" w:cs="Garamond"/>
          <w:sz w:val="23"/>
          <w:szCs w:val="23"/>
        </w:rPr>
        <w:t>z</w:t>
      </w:r>
    </w:p>
    <w:p w:rsidR="00E71690" w:rsidRDefault="00E71690">
      <w:pPr>
        <w:spacing w:line="82" w:lineRule="exact"/>
        <w:ind w:left="72"/>
        <w:rPr>
          <w:rFonts w:ascii="Garamond" w:hAnsi="Garamond" w:cs="Garamond"/>
          <w:sz w:val="23"/>
          <w:szCs w:val="23"/>
        </w:rPr>
      </w:pPr>
      <w:r>
        <w:rPr>
          <w:rFonts w:ascii="Garamond" w:hAnsi="Garamond" w:cs="Garamond"/>
          <w:sz w:val="23"/>
          <w:szCs w:val="23"/>
        </w:rPr>
        <w:t>,,</w:t>
      </w:r>
    </w:p>
    <w:p w:rsidR="00E71690" w:rsidRDefault="00E71690">
      <w:pPr>
        <w:tabs>
          <w:tab w:val="right" w:pos="8487"/>
        </w:tabs>
        <w:spacing w:line="142" w:lineRule="exact"/>
        <w:ind w:left="72"/>
        <w:rPr>
          <w:rFonts w:ascii="Garamond" w:hAnsi="Garamond" w:cs="Garamond"/>
          <w:spacing w:val="1"/>
          <w:sz w:val="23"/>
          <w:szCs w:val="23"/>
        </w:rPr>
      </w:pPr>
      <w:r>
        <w:rPr>
          <w:rFonts w:ascii="Garamond" w:hAnsi="Garamond" w:cs="Garamond"/>
          <w:sz w:val="23"/>
          <w:szCs w:val="23"/>
        </w:rPr>
        <w:t>,</w:t>
      </w:r>
      <w:r>
        <w:rPr>
          <w:rFonts w:ascii="Garamond" w:hAnsi="Garamond" w:cs="Garamond"/>
          <w:sz w:val="23"/>
          <w:szCs w:val="23"/>
        </w:rPr>
        <w:tab/>
      </w:r>
      <w:r>
        <w:rPr>
          <w:rFonts w:ascii="Garamond" w:hAnsi="Garamond" w:cs="Garamond"/>
          <w:spacing w:val="1"/>
          <w:sz w:val="23"/>
          <w:szCs w:val="23"/>
        </w:rPr>
        <w:t>how it works, and it appears that we must look to factors that are common to all</w:t>
      </w:r>
    </w:p>
    <w:p w:rsidR="00E71690" w:rsidRDefault="00E71690">
      <w:pPr>
        <w:spacing w:line="109" w:lineRule="exact"/>
        <w:ind w:left="72"/>
        <w:rPr>
          <w:rFonts w:ascii="Garamond" w:hAnsi="Garamond" w:cs="Garamond"/>
          <w:sz w:val="23"/>
          <w:szCs w:val="23"/>
        </w:rPr>
      </w:pPr>
      <w:r>
        <w:rPr>
          <w:rFonts w:ascii="Garamond" w:hAnsi="Garamond" w:cs="Garamond"/>
          <w:sz w:val="23"/>
          <w:szCs w:val="23"/>
        </w:rPr>
        <w:t>-</w:t>
      </w:r>
    </w:p>
    <w:p w:rsidR="00E71690" w:rsidRDefault="00E71690">
      <w:pPr>
        <w:tabs>
          <w:tab w:val="right" w:pos="7666"/>
        </w:tabs>
        <w:spacing w:line="208" w:lineRule="exact"/>
        <w:ind w:left="72"/>
        <w:rPr>
          <w:rFonts w:ascii="Garamond" w:hAnsi="Garamond" w:cs="Garamond"/>
        </w:rPr>
      </w:pPr>
      <w:r>
        <w:rPr>
          <w:rFonts w:ascii="Garamond" w:hAnsi="Garamond" w:cs="Garamond"/>
          <w:sz w:val="23"/>
          <w:szCs w:val="23"/>
        </w:rPr>
        <w:t>'-</w:t>
      </w:r>
      <w:r>
        <w:rPr>
          <w:rFonts w:ascii="Garamond" w:hAnsi="Garamond" w:cs="Garamond"/>
          <w:sz w:val="23"/>
          <w:szCs w:val="23"/>
        </w:rPr>
        <w:tab/>
      </w:r>
      <w:r>
        <w:rPr>
          <w:rFonts w:ascii="Garamond" w:hAnsi="Garamond" w:cs="Garamond"/>
          <w:spacing w:val="2"/>
          <w:sz w:val="23"/>
          <w:szCs w:val="23"/>
        </w:rPr>
        <w:t>therapeutic approaches. Hubble, Duncan, Miller, and Wampold (2 ow) summa</w:t>
      </w:r>
      <w:r>
        <w:rPr>
          <w:rFonts w:ascii="Garamond" w:hAnsi="Garamond" w:cs="Garamond"/>
          <w:spacing w:val="2"/>
          <w:sz w:val="23"/>
          <w:szCs w:val="23"/>
        </w:rPr>
        <w:noBreakHyphen/>
      </w:r>
    </w:p>
    <w:p w:rsidR="00E71690" w:rsidRDefault="00E71690">
      <w:pPr>
        <w:spacing w:line="17" w:lineRule="exact"/>
        <w:ind w:left="72"/>
        <w:rPr>
          <w:rFonts w:ascii="Arial" w:hAnsi="Arial" w:cs="Arial"/>
          <w:sz w:val="6"/>
          <w:szCs w:val="6"/>
        </w:rPr>
      </w:pPr>
      <w:r>
        <w:rPr>
          <w:rFonts w:ascii="Garamond" w:hAnsi="Garamond" w:cs="Garamond"/>
          <w:sz w:val="23"/>
          <w:szCs w:val="23"/>
        </w:rPr>
        <w:t>'-</w:t>
      </w:r>
    </w:p>
    <w:p w:rsidR="00E71690" w:rsidRDefault="00E71690">
      <w:pPr>
        <w:tabs>
          <w:tab w:val="right" w:pos="8491"/>
        </w:tabs>
        <w:spacing w:line="124" w:lineRule="exact"/>
        <w:ind w:left="72"/>
        <w:rPr>
          <w:rFonts w:ascii="Garamond" w:hAnsi="Garamond" w:cs="Garamond"/>
          <w:spacing w:val="-1"/>
          <w:sz w:val="23"/>
          <w:szCs w:val="23"/>
        </w:rPr>
      </w:pPr>
      <w:r>
        <w:rPr>
          <w:rFonts w:ascii="Garamond" w:hAnsi="Garamond" w:cs="Garamond"/>
          <w:spacing w:val="-34"/>
          <w:sz w:val="23"/>
          <w:szCs w:val="23"/>
        </w:rPr>
        <w:t>c,</w:t>
      </w:r>
      <w:r>
        <w:rPr>
          <w:rFonts w:ascii="Garamond" w:hAnsi="Garamond" w:cs="Garamond"/>
          <w:spacing w:val="-34"/>
          <w:sz w:val="23"/>
          <w:szCs w:val="23"/>
        </w:rPr>
        <w:tab/>
      </w:r>
      <w:r>
        <w:rPr>
          <w:rFonts w:ascii="Garamond" w:hAnsi="Garamond" w:cs="Garamond"/>
          <w:spacing w:val="-1"/>
          <w:sz w:val="23"/>
          <w:szCs w:val="23"/>
        </w:rPr>
        <w:t>rized research studies in the field and found that the following four factors account</w:t>
      </w:r>
    </w:p>
    <w:p w:rsidR="00E71690" w:rsidRDefault="00E71690">
      <w:pPr>
        <w:spacing w:line="79" w:lineRule="exact"/>
        <w:ind w:left="72"/>
        <w:rPr>
          <w:rFonts w:ascii="Garamond" w:hAnsi="Garamond" w:cs="Garamond"/>
          <w:sz w:val="23"/>
          <w:szCs w:val="23"/>
        </w:rPr>
      </w:pPr>
      <w:r>
        <w:rPr>
          <w:rFonts w:ascii="Garamond" w:hAnsi="Garamond" w:cs="Garamond"/>
          <w:sz w:val="23"/>
          <w:szCs w:val="23"/>
        </w:rPr>
        <w:t>,,</w:t>
      </w:r>
    </w:p>
    <w:p w:rsidR="00E71690" w:rsidRDefault="00E71690">
      <w:pPr>
        <w:spacing w:line="94" w:lineRule="exact"/>
        <w:ind w:left="72"/>
        <w:rPr>
          <w:rFonts w:ascii="Garamond" w:hAnsi="Garamond" w:cs="Garamond"/>
          <w:spacing w:val="-36"/>
          <w:sz w:val="23"/>
          <w:szCs w:val="23"/>
        </w:rPr>
      </w:pPr>
      <w:r>
        <w:rPr>
          <w:rFonts w:ascii="Garamond" w:hAnsi="Garamond" w:cs="Garamond"/>
          <w:spacing w:val="-36"/>
          <w:sz w:val="23"/>
          <w:szCs w:val="23"/>
        </w:rPr>
        <w:t>1--</w:t>
      </w:r>
    </w:p>
    <w:p w:rsidR="00E71690" w:rsidRDefault="00E71690">
      <w:pPr>
        <w:spacing w:line="142" w:lineRule="exact"/>
        <w:ind w:left="1224"/>
        <w:rPr>
          <w:rFonts w:ascii="Garamond" w:hAnsi="Garamond" w:cs="Garamond"/>
          <w:sz w:val="23"/>
          <w:szCs w:val="23"/>
        </w:rPr>
      </w:pPr>
      <w:r>
        <w:rPr>
          <w:rFonts w:ascii="Garamond" w:hAnsi="Garamond" w:cs="Garamond"/>
          <w:sz w:val="23"/>
          <w:szCs w:val="23"/>
        </w:rPr>
        <w:t>for change in therapy:</w:t>
      </w:r>
    </w:p>
    <w:p w:rsidR="00E71690" w:rsidRDefault="00E71690">
      <w:pPr>
        <w:spacing w:line="152" w:lineRule="exact"/>
        <w:ind w:left="72"/>
        <w:rPr>
          <w:rFonts w:ascii="Garamond" w:hAnsi="Garamond" w:cs="Garamond"/>
          <w:sz w:val="23"/>
          <w:szCs w:val="23"/>
        </w:rPr>
      </w:pPr>
      <w:r>
        <w:rPr>
          <w:rFonts w:ascii="Garamond" w:hAnsi="Garamond" w:cs="Garamond"/>
          <w:sz w:val="23"/>
          <w:szCs w:val="23"/>
        </w:rPr>
        <w:t>&lt;</w:t>
      </w:r>
    </w:p>
    <w:p w:rsidR="00E71690" w:rsidRDefault="00E71690">
      <w:pPr>
        <w:tabs>
          <w:tab w:val="right" w:pos="3274"/>
        </w:tabs>
        <w:spacing w:line="283" w:lineRule="exact"/>
        <w:ind w:left="72"/>
        <w:rPr>
          <w:rFonts w:ascii="Garamond" w:hAnsi="Garamond" w:cs="Garamond"/>
          <w:spacing w:val="6"/>
          <w:sz w:val="23"/>
          <w:szCs w:val="23"/>
        </w:rPr>
      </w:pPr>
      <w:r>
        <w:rPr>
          <w:rFonts w:ascii="Garamond" w:hAnsi="Garamond" w:cs="Garamond"/>
          <w:spacing w:val="-42"/>
          <w:sz w:val="23"/>
          <w:szCs w:val="23"/>
        </w:rPr>
        <w:t>,..,</w:t>
      </w:r>
      <w:r>
        <w:rPr>
          <w:rFonts w:ascii="Garamond" w:hAnsi="Garamond" w:cs="Garamond"/>
          <w:spacing w:val="-42"/>
          <w:sz w:val="23"/>
          <w:szCs w:val="23"/>
        </w:rPr>
        <w:tab/>
      </w:r>
      <w:r>
        <w:rPr>
          <w:rFonts w:ascii="Garamond" w:hAnsi="Garamond" w:cs="Garamond"/>
          <w:spacing w:val="6"/>
          <w:sz w:val="23"/>
          <w:szCs w:val="23"/>
        </w:rPr>
        <w:t>o Client factors: 40%</w:t>
      </w:r>
    </w:p>
    <w:p w:rsidR="00E71690" w:rsidRDefault="00E71690">
      <w:pPr>
        <w:spacing w:line="274" w:lineRule="exact"/>
        <w:ind w:left="1512"/>
        <w:rPr>
          <w:rFonts w:ascii="Garamond" w:hAnsi="Garamond" w:cs="Garamond"/>
          <w:sz w:val="23"/>
          <w:szCs w:val="23"/>
        </w:rPr>
      </w:pPr>
      <w:r>
        <w:rPr>
          <w:rFonts w:ascii="Garamond" w:hAnsi="Garamond" w:cs="Garamond"/>
          <w:sz w:val="23"/>
          <w:szCs w:val="23"/>
        </w:rPr>
        <w:t>Alliance factors (the therapeutic relationship): 30%</w:t>
      </w:r>
    </w:p>
    <w:p w:rsidR="00E71690" w:rsidRDefault="00E71690">
      <w:pPr>
        <w:spacing w:line="273" w:lineRule="exact"/>
        <w:ind w:left="1512"/>
        <w:rPr>
          <w:rFonts w:ascii="Garamond" w:hAnsi="Garamond" w:cs="Garamond"/>
          <w:spacing w:val="-2"/>
          <w:sz w:val="23"/>
          <w:szCs w:val="23"/>
        </w:rPr>
      </w:pPr>
      <w:r>
        <w:rPr>
          <w:rFonts w:ascii="Garamond" w:hAnsi="Garamond" w:cs="Garamond"/>
          <w:spacing w:val="-2"/>
          <w:sz w:val="23"/>
          <w:szCs w:val="23"/>
        </w:rPr>
        <w:t>Expectancy factors (hope and allegiance): 15%</w:t>
      </w:r>
    </w:p>
    <w:p w:rsidR="00E71690" w:rsidRDefault="00E71690">
      <w:pPr>
        <w:spacing w:line="268" w:lineRule="exact"/>
        <w:ind w:left="1512"/>
        <w:rPr>
          <w:rFonts w:ascii="Garamond" w:hAnsi="Garamond" w:cs="Garamond"/>
          <w:sz w:val="23"/>
          <w:szCs w:val="23"/>
        </w:rPr>
      </w:pPr>
      <w:r>
        <w:rPr>
          <w:rFonts w:ascii="Garamond" w:hAnsi="Garamond" w:cs="Garamond"/>
          <w:sz w:val="23"/>
          <w:szCs w:val="23"/>
        </w:rPr>
        <w:t>Theoretical models and techniques: 15%</w:t>
      </w:r>
    </w:p>
    <w:p w:rsidR="00E71690" w:rsidRDefault="00E71690">
      <w:pPr>
        <w:spacing w:before="72" w:line="272" w:lineRule="exact"/>
        <w:ind w:left="1224" w:right="144"/>
        <w:jc w:val="both"/>
        <w:rPr>
          <w:rFonts w:ascii="Garamond" w:hAnsi="Garamond" w:cs="Garamond"/>
          <w:sz w:val="23"/>
          <w:szCs w:val="23"/>
        </w:rPr>
      </w:pPr>
      <w:r>
        <w:rPr>
          <w:rFonts w:ascii="Garamond" w:hAnsi="Garamond" w:cs="Garamond"/>
          <w:sz w:val="23"/>
          <w:szCs w:val="23"/>
        </w:rPr>
        <w:t>Common factors that are part of all theoretical orientations are critical to thera</w:t>
      </w:r>
      <w:r>
        <w:rPr>
          <w:rFonts w:ascii="Garamond" w:hAnsi="Garamond" w:cs="Garamond"/>
          <w:sz w:val="23"/>
          <w:szCs w:val="23"/>
        </w:rPr>
        <w:softHyphen/>
      </w:r>
      <w:r>
        <w:rPr>
          <w:rFonts w:ascii="Garamond" w:hAnsi="Garamond" w:cs="Garamond"/>
          <w:spacing w:val="-2"/>
          <w:sz w:val="23"/>
          <w:szCs w:val="23"/>
        </w:rPr>
        <w:t xml:space="preserve">peutic outcome. Wampold (2010) concludes that "there is little evidence that the </w:t>
      </w:r>
      <w:r>
        <w:rPr>
          <w:rFonts w:ascii="Garamond" w:hAnsi="Garamond" w:cs="Garamond"/>
          <w:spacing w:val="1"/>
          <w:sz w:val="23"/>
          <w:szCs w:val="23"/>
        </w:rPr>
        <w:t xml:space="preserve">specific ingredients of any treatment are responsible for the benefits of therapy" </w:t>
      </w:r>
      <w:r>
        <w:rPr>
          <w:rFonts w:ascii="Garamond" w:hAnsi="Garamond" w:cs="Garamond"/>
          <w:spacing w:val="-5"/>
          <w:sz w:val="23"/>
          <w:szCs w:val="23"/>
        </w:rPr>
        <w:t xml:space="preserve">(p. 71). Research indicates that a variety of treatments are equally effective—when </w:t>
      </w:r>
      <w:r>
        <w:rPr>
          <w:rFonts w:ascii="Garamond" w:hAnsi="Garamond" w:cs="Garamond"/>
          <w:spacing w:val="2"/>
          <w:sz w:val="23"/>
          <w:szCs w:val="23"/>
        </w:rPr>
        <w:t xml:space="preserve">administered by therapists who believe in them and when they are accepted by </w:t>
      </w:r>
      <w:r>
        <w:rPr>
          <w:rFonts w:ascii="Garamond" w:hAnsi="Garamond" w:cs="Garamond"/>
          <w:sz w:val="23"/>
          <w:szCs w:val="23"/>
        </w:rPr>
        <w:t>the client.</w:t>
      </w:r>
    </w:p>
    <w:p w:rsidR="00E71690" w:rsidRDefault="00E71690">
      <w:pPr>
        <w:spacing w:before="72" w:line="280" w:lineRule="exact"/>
        <w:ind w:left="1224" w:right="144" w:firstLine="288"/>
        <w:jc w:val="both"/>
        <w:rPr>
          <w:rFonts w:ascii="Garamond" w:hAnsi="Garamond" w:cs="Garamond"/>
          <w:spacing w:val="-1"/>
          <w:sz w:val="23"/>
          <w:szCs w:val="23"/>
        </w:rPr>
      </w:pPr>
      <w:r>
        <w:rPr>
          <w:rFonts w:ascii="Garamond" w:hAnsi="Garamond" w:cs="Garamond"/>
          <w:spacing w:val="-3"/>
          <w:sz w:val="23"/>
          <w:szCs w:val="23"/>
        </w:rPr>
        <w:t xml:space="preserve">The various therapy approaches and techniques work equally well because they </w:t>
      </w:r>
      <w:r>
        <w:rPr>
          <w:rFonts w:ascii="Garamond" w:hAnsi="Garamond" w:cs="Garamond"/>
          <w:spacing w:val="-1"/>
          <w:sz w:val="23"/>
          <w:szCs w:val="23"/>
        </w:rPr>
        <w:t xml:space="preserve">share the most important ingredient accounting for change—the client. Data point </w:t>
      </w:r>
      <w:r>
        <w:rPr>
          <w:rFonts w:ascii="Garamond" w:hAnsi="Garamond" w:cs="Garamond"/>
          <w:spacing w:val="-3"/>
          <w:sz w:val="23"/>
          <w:szCs w:val="23"/>
        </w:rPr>
        <w:t xml:space="preserve">to the conclusion that the engine of change is the client (Bohart &amp; Tallman, </w:t>
      </w:r>
      <w:r>
        <w:rPr>
          <w:rFonts w:ascii="Bookman Old Style" w:hAnsi="Bookman Old Style" w:cs="Bookman Old Style"/>
          <w:spacing w:val="-3"/>
          <w:w w:val="130"/>
          <w:sz w:val="13"/>
          <w:szCs w:val="13"/>
        </w:rPr>
        <w:t xml:space="preserve">2 </w:t>
      </w:r>
      <w:r>
        <w:rPr>
          <w:rFonts w:ascii="Garamond" w:hAnsi="Garamond" w:cs="Garamond"/>
          <w:spacing w:val="-3"/>
          <w:sz w:val="23"/>
          <w:szCs w:val="23"/>
        </w:rPr>
        <w:t xml:space="preserve">oTo), </w:t>
      </w:r>
      <w:r>
        <w:rPr>
          <w:rFonts w:ascii="Garamond" w:hAnsi="Garamond" w:cs="Garamond"/>
          <w:spacing w:val="-1"/>
          <w:sz w:val="23"/>
          <w:szCs w:val="23"/>
        </w:rPr>
        <w:t>and we can most productively direct our efforts toward ways of employing the cli</w:t>
      </w:r>
      <w:r>
        <w:rPr>
          <w:rFonts w:ascii="Garamond" w:hAnsi="Garamond" w:cs="Garamond"/>
          <w:spacing w:val="-1"/>
          <w:sz w:val="23"/>
          <w:szCs w:val="23"/>
        </w:rPr>
        <w:softHyphen/>
      </w:r>
      <w:r>
        <w:rPr>
          <w:rFonts w:ascii="Garamond" w:hAnsi="Garamond" w:cs="Garamond"/>
          <w:spacing w:val="-2"/>
          <w:sz w:val="23"/>
          <w:szCs w:val="23"/>
        </w:rPr>
        <w:t xml:space="preserve">ent in the process of change (Duncan et al., 2004). Duncan and colleagues further </w:t>
      </w:r>
      <w:r>
        <w:rPr>
          <w:rFonts w:ascii="Garamond" w:hAnsi="Garamond" w:cs="Garamond"/>
          <w:spacing w:val="-1"/>
          <w:sz w:val="23"/>
          <w:szCs w:val="23"/>
        </w:rPr>
        <w:t>state that therapists can translate this research into their clinical work by purpose</w:t>
      </w:r>
      <w:r>
        <w:rPr>
          <w:rFonts w:ascii="Garamond" w:hAnsi="Garamond" w:cs="Garamond"/>
          <w:spacing w:val="-1"/>
          <w:sz w:val="23"/>
          <w:szCs w:val="23"/>
        </w:rPr>
        <w:softHyphen/>
        <w:t>fully working to do the following:</w:t>
      </w:r>
    </w:p>
    <w:p w:rsidR="00E71690" w:rsidRDefault="00E71690">
      <w:pPr>
        <w:spacing w:before="108" w:line="254" w:lineRule="exact"/>
        <w:ind w:left="1512" w:right="144"/>
        <w:rPr>
          <w:rFonts w:ascii="Garamond" w:hAnsi="Garamond" w:cs="Garamond"/>
          <w:sz w:val="23"/>
          <w:szCs w:val="23"/>
        </w:rPr>
      </w:pPr>
      <w:r>
        <w:rPr>
          <w:rFonts w:ascii="Garamond" w:hAnsi="Garamond" w:cs="Garamond"/>
          <w:spacing w:val="-1"/>
          <w:sz w:val="23"/>
          <w:szCs w:val="23"/>
        </w:rPr>
        <w:t xml:space="preserve">Enhance the common factors across all theories that account for successful </w:t>
      </w:r>
      <w:r>
        <w:rPr>
          <w:rFonts w:ascii="Garamond" w:hAnsi="Garamond" w:cs="Garamond"/>
          <w:sz w:val="23"/>
          <w:szCs w:val="23"/>
        </w:rPr>
        <w:t>outcomes</w:t>
      </w:r>
    </w:p>
    <w:p w:rsidR="00E71690" w:rsidRDefault="00E71690">
      <w:pPr>
        <w:spacing w:before="72" w:line="275" w:lineRule="exact"/>
        <w:ind w:left="1512" w:right="144"/>
        <w:rPr>
          <w:rFonts w:ascii="Garamond" w:hAnsi="Garamond" w:cs="Garamond"/>
          <w:spacing w:val="1"/>
          <w:sz w:val="23"/>
          <w:szCs w:val="23"/>
        </w:rPr>
      </w:pPr>
      <w:r>
        <w:rPr>
          <w:rFonts w:ascii="Garamond" w:hAnsi="Garamond" w:cs="Garamond"/>
          <w:spacing w:val="-3"/>
          <w:sz w:val="23"/>
          <w:szCs w:val="23"/>
        </w:rPr>
        <w:t xml:space="preserve">Focus on the client's perspective and theory of change as a guide to selecting </w:t>
      </w:r>
      <w:r>
        <w:rPr>
          <w:rFonts w:ascii="Garamond" w:hAnsi="Garamond" w:cs="Garamond"/>
          <w:spacing w:val="1"/>
          <w:sz w:val="23"/>
          <w:szCs w:val="23"/>
        </w:rPr>
        <w:t>techniques and integrating various therapy models</w:t>
      </w:r>
    </w:p>
    <w:p w:rsidR="00E71690" w:rsidRDefault="00E71690">
      <w:pPr>
        <w:spacing w:line="278" w:lineRule="exact"/>
        <w:ind w:left="1512" w:right="144" w:hanging="288"/>
        <w:rPr>
          <w:rFonts w:ascii="Garamond" w:hAnsi="Garamond" w:cs="Garamond"/>
          <w:sz w:val="23"/>
          <w:szCs w:val="23"/>
        </w:rPr>
      </w:pPr>
      <w:r>
        <w:rPr>
          <w:rFonts w:ascii="Garamond" w:hAnsi="Garamond" w:cs="Garamond"/>
          <w:spacing w:val="1"/>
          <w:sz w:val="23"/>
          <w:szCs w:val="23"/>
        </w:rPr>
        <w:t>. Obtain systematic client feedback regarding the client's experience of the proc</w:t>
      </w:r>
      <w:r>
        <w:rPr>
          <w:rFonts w:ascii="Garamond" w:hAnsi="Garamond" w:cs="Garamond"/>
          <w:spacing w:val="1"/>
          <w:sz w:val="23"/>
          <w:szCs w:val="23"/>
        </w:rPr>
        <w:softHyphen/>
      </w:r>
      <w:r>
        <w:rPr>
          <w:rFonts w:ascii="Garamond" w:hAnsi="Garamond" w:cs="Garamond"/>
          <w:sz w:val="23"/>
          <w:szCs w:val="23"/>
        </w:rPr>
        <w:t>ess and outcome of therapy</w:t>
      </w:r>
    </w:p>
    <w:p w:rsidR="00E71690" w:rsidRDefault="00E71690">
      <w:pPr>
        <w:spacing w:before="108" w:line="279" w:lineRule="exact"/>
        <w:ind w:left="1008"/>
        <w:jc w:val="center"/>
        <w:rPr>
          <w:rFonts w:ascii="Garamond" w:hAnsi="Garamond" w:cs="Garamond"/>
          <w:spacing w:val="3"/>
          <w:sz w:val="23"/>
          <w:szCs w:val="23"/>
        </w:rPr>
      </w:pPr>
      <w:r>
        <w:rPr>
          <w:rFonts w:ascii="Garamond" w:hAnsi="Garamond" w:cs="Garamond"/>
          <w:spacing w:val="5"/>
          <w:sz w:val="23"/>
          <w:szCs w:val="23"/>
        </w:rPr>
        <w:t>Hubble, Duncan, Miller, and Wampold (2010) note that monitoring outcome</w:t>
      </w:r>
      <w:r>
        <w:rPr>
          <w:rFonts w:ascii="Garamond" w:hAnsi="Garamond" w:cs="Garamond"/>
          <w:spacing w:val="5"/>
          <w:sz w:val="23"/>
          <w:szCs w:val="23"/>
        </w:rPr>
        <w:br/>
      </w:r>
      <w:r>
        <w:rPr>
          <w:rFonts w:ascii="Garamond" w:hAnsi="Garamond" w:cs="Garamond"/>
          <w:spacing w:val="2"/>
          <w:sz w:val="23"/>
          <w:szCs w:val="23"/>
        </w:rPr>
        <w:t>and adjusting accordingly on the basis of feedback from the client must become</w:t>
      </w:r>
      <w:r>
        <w:rPr>
          <w:rFonts w:ascii="Garamond" w:hAnsi="Garamond" w:cs="Garamond"/>
          <w:spacing w:val="2"/>
          <w:sz w:val="23"/>
          <w:szCs w:val="23"/>
        </w:rPr>
        <w:br/>
      </w:r>
      <w:r>
        <w:rPr>
          <w:rFonts w:ascii="Garamond" w:hAnsi="Garamond" w:cs="Garamond"/>
          <w:spacing w:val="3"/>
          <w:sz w:val="23"/>
          <w:szCs w:val="23"/>
        </w:rPr>
        <w:t>routine practice. Duncan and colleagues (2004) claim that the client's theory of</w:t>
      </w:r>
    </w:p>
    <w:p w:rsidR="00E71690" w:rsidRDefault="00E71690">
      <w:pPr>
        <w:widowControl/>
        <w:kinsoku/>
        <w:autoSpaceDE w:val="0"/>
        <w:autoSpaceDN w:val="0"/>
        <w:adjustRightInd w:val="0"/>
        <w:sectPr w:rsidR="00E71690">
          <w:headerReference w:type="even" r:id="rId3084"/>
          <w:headerReference w:type="default" r:id="rId3085"/>
          <w:footerReference w:type="even" r:id="rId3086"/>
          <w:footerReference w:type="default" r:id="rId3087"/>
          <w:pgSz w:w="12240" w:h="15840"/>
          <w:pgMar w:top="2540" w:right="2153" w:bottom="240" w:left="1387" w:header="0" w:footer="0" w:gutter="0"/>
          <w:cols w:space="720"/>
          <w:noEndnote/>
        </w:sectPr>
      </w:pPr>
    </w:p>
    <w:p w:rsidR="00E71690" w:rsidRDefault="00E71690">
      <w:pPr>
        <w:ind w:left="72" w:right="1296"/>
        <w:jc w:val="both"/>
        <w:rPr>
          <w:rFonts w:ascii="Garamond" w:hAnsi="Garamond" w:cs="Garamond"/>
          <w:spacing w:val="-2"/>
          <w:sz w:val="23"/>
          <w:szCs w:val="23"/>
        </w:rPr>
      </w:pPr>
      <w:r>
        <w:rPr>
          <w:rFonts w:ascii="Garamond" w:hAnsi="Garamond" w:cs="Garamond"/>
          <w:spacing w:val="-1"/>
          <w:sz w:val="23"/>
          <w:szCs w:val="23"/>
        </w:rPr>
        <w:t>change can be used as a basis for determining which approach, by whom, can be most effective for this person, with his or her specific problem, under this particu</w:t>
      </w:r>
      <w:r>
        <w:rPr>
          <w:rFonts w:ascii="Garamond" w:hAnsi="Garamond" w:cs="Garamond"/>
          <w:spacing w:val="-1"/>
          <w:sz w:val="23"/>
          <w:szCs w:val="23"/>
        </w:rPr>
        <w:softHyphen/>
      </w:r>
      <w:r>
        <w:rPr>
          <w:rFonts w:ascii="Garamond" w:hAnsi="Garamond" w:cs="Garamond"/>
          <w:spacing w:val="-3"/>
          <w:sz w:val="23"/>
          <w:szCs w:val="23"/>
        </w:rPr>
        <w:t xml:space="preserve">lar set of circumstances. This approach to practicing therapy places emphasis on </w:t>
      </w:r>
      <w:r>
        <w:rPr>
          <w:rFonts w:ascii="Garamond" w:hAnsi="Garamond" w:cs="Garamond"/>
          <w:sz w:val="23"/>
          <w:szCs w:val="23"/>
        </w:rPr>
        <w:t xml:space="preserve">continuous client input into the therapy process. Doing this increases the chances </w:t>
      </w:r>
      <w:r>
        <w:rPr>
          <w:rFonts w:ascii="Garamond" w:hAnsi="Garamond" w:cs="Garamond"/>
          <w:spacing w:val="1"/>
          <w:sz w:val="23"/>
          <w:szCs w:val="23"/>
        </w:rPr>
        <w:t xml:space="preserve">of active client participation in therapy, which is the most important determinant </w:t>
      </w:r>
      <w:r>
        <w:rPr>
          <w:rFonts w:ascii="Garamond" w:hAnsi="Garamond" w:cs="Garamond"/>
          <w:spacing w:val="-2"/>
          <w:sz w:val="23"/>
          <w:szCs w:val="23"/>
        </w:rPr>
        <w:t>of the outcome of treatment.</w:t>
      </w:r>
    </w:p>
    <w:p w:rsidR="00E71690" w:rsidRDefault="00E71690">
      <w:pPr>
        <w:spacing w:before="360" w:line="211" w:lineRule="auto"/>
        <w:ind w:left="72"/>
        <w:rPr>
          <w:rFonts w:ascii="Arial" w:hAnsi="Arial" w:cs="Arial"/>
          <w:b/>
          <w:bCs/>
          <w:color w:val="ACB966"/>
          <w:spacing w:val="30"/>
          <w:sz w:val="28"/>
          <w:szCs w:val="28"/>
        </w:rPr>
      </w:pPr>
      <w:r>
        <w:rPr>
          <w:rFonts w:ascii="Arial" w:hAnsi="Arial" w:cs="Arial"/>
          <w:b/>
          <w:bCs/>
          <w:color w:val="ACB966"/>
          <w:spacing w:val="30"/>
          <w:sz w:val="28"/>
          <w:szCs w:val="28"/>
        </w:rPr>
        <w:t>SUMMARY</w:t>
      </w:r>
    </w:p>
    <w:p w:rsidR="00E71690" w:rsidRDefault="00E71690">
      <w:pPr>
        <w:spacing w:before="144"/>
        <w:ind w:left="72" w:right="1296"/>
        <w:jc w:val="both"/>
        <w:rPr>
          <w:rFonts w:ascii="Garamond" w:hAnsi="Garamond" w:cs="Garamond"/>
          <w:spacing w:val="-2"/>
          <w:sz w:val="23"/>
          <w:szCs w:val="23"/>
        </w:rPr>
      </w:pPr>
      <w:r>
        <w:rPr>
          <w:rFonts w:ascii="Garamond" w:hAnsi="Garamond" w:cs="Garamond"/>
          <w:sz w:val="23"/>
          <w:szCs w:val="23"/>
        </w:rPr>
        <w:t xml:space="preserve">Creating an integrative stance is truly a challenge. Therapists cannot simply pick </w:t>
      </w:r>
      <w:r>
        <w:rPr>
          <w:rFonts w:ascii="Garamond" w:hAnsi="Garamond" w:cs="Garamond"/>
          <w:spacing w:val="-5"/>
          <w:sz w:val="23"/>
          <w:szCs w:val="23"/>
        </w:rPr>
        <w:t xml:space="preserve">bits and pieces from theories in a random and fragmented manner. In forming an </w:t>
      </w:r>
      <w:r>
        <w:rPr>
          <w:rFonts w:ascii="Garamond" w:hAnsi="Garamond" w:cs="Garamond"/>
          <w:spacing w:val="-3"/>
          <w:sz w:val="23"/>
          <w:szCs w:val="23"/>
        </w:rPr>
        <w:t xml:space="preserve">integrated perspective, it is important to ask: Which theories provide a basis for </w:t>
      </w:r>
      <w:r>
        <w:rPr>
          <w:rFonts w:ascii="Garamond" w:hAnsi="Garamond" w:cs="Garamond"/>
          <w:spacing w:val="-2"/>
          <w:sz w:val="23"/>
          <w:szCs w:val="23"/>
        </w:rPr>
        <w:t xml:space="preserve">understanding the </w:t>
      </w:r>
      <w:r>
        <w:rPr>
          <w:rFonts w:ascii="Bookman Old Style" w:hAnsi="Bookman Old Style" w:cs="Bookman Old Style"/>
          <w:i/>
          <w:iCs/>
          <w:spacing w:val="-2"/>
          <w:sz w:val="20"/>
          <w:szCs w:val="20"/>
        </w:rPr>
        <w:t xml:space="preserve">cognitive </w:t>
      </w:r>
      <w:r>
        <w:rPr>
          <w:rFonts w:ascii="Garamond" w:hAnsi="Garamond" w:cs="Garamond"/>
          <w:spacing w:val="-2"/>
          <w:sz w:val="23"/>
          <w:szCs w:val="23"/>
        </w:rPr>
        <w:t xml:space="preserve">dimensions? What about the </w:t>
      </w:r>
      <w:r>
        <w:rPr>
          <w:rFonts w:ascii="Bookman Old Style" w:hAnsi="Bookman Old Style" w:cs="Bookman Old Style"/>
          <w:i/>
          <w:iCs/>
          <w:spacing w:val="-2"/>
          <w:sz w:val="20"/>
          <w:szCs w:val="20"/>
        </w:rPr>
        <w:t xml:space="preserve">feeling </w:t>
      </w:r>
      <w:r>
        <w:rPr>
          <w:rFonts w:ascii="Garamond" w:hAnsi="Garamond" w:cs="Garamond"/>
          <w:spacing w:val="-2"/>
          <w:sz w:val="23"/>
          <w:szCs w:val="23"/>
        </w:rPr>
        <w:t>aspects? And how</w:t>
      </w:r>
    </w:p>
    <w:p w:rsidR="00E71690" w:rsidRDefault="00E71690">
      <w:pPr>
        <w:tabs>
          <w:tab w:val="right" w:pos="8553"/>
        </w:tabs>
        <w:spacing w:before="36"/>
        <w:ind w:left="72"/>
        <w:rPr>
          <w:rFonts w:ascii="Verdana" w:hAnsi="Verdana" w:cs="Verdana"/>
          <w:w w:val="105"/>
          <w:sz w:val="16"/>
          <w:szCs w:val="16"/>
        </w:rPr>
      </w:pPr>
      <w:r>
        <w:rPr>
          <w:rFonts w:ascii="Garamond" w:hAnsi="Garamond" w:cs="Garamond"/>
          <w:spacing w:val="-2"/>
          <w:sz w:val="23"/>
          <w:szCs w:val="23"/>
        </w:rPr>
        <w:t xml:space="preserve">about the </w:t>
      </w:r>
      <w:r>
        <w:rPr>
          <w:rFonts w:ascii="Bookman Old Style" w:hAnsi="Bookman Old Style" w:cs="Bookman Old Style"/>
          <w:i/>
          <w:iCs/>
          <w:spacing w:val="-2"/>
          <w:sz w:val="20"/>
          <w:szCs w:val="20"/>
        </w:rPr>
        <w:t xml:space="preserve">behavioral </w:t>
      </w:r>
      <w:r>
        <w:rPr>
          <w:rFonts w:ascii="Garamond" w:hAnsi="Garamond" w:cs="Garamond"/>
          <w:spacing w:val="-2"/>
          <w:sz w:val="23"/>
          <w:szCs w:val="23"/>
        </w:rPr>
        <w:t>dimension? Most of the II therapeutic orientations discussed</w:t>
      </w:r>
      <w:r>
        <w:rPr>
          <w:rFonts w:ascii="Garamond" w:hAnsi="Garamond" w:cs="Garamond"/>
          <w:spacing w:val="-2"/>
          <w:sz w:val="23"/>
          <w:szCs w:val="23"/>
        </w:rPr>
        <w:tab/>
      </w:r>
      <w:r>
        <w:rPr>
          <w:rFonts w:ascii="Verdana" w:hAnsi="Verdana" w:cs="Verdana"/>
          <w:w w:val="105"/>
          <w:sz w:val="16"/>
          <w:szCs w:val="16"/>
        </w:rPr>
        <w:t>497</w:t>
      </w:r>
    </w:p>
    <w:p w:rsidR="00E71690" w:rsidRDefault="00E71690">
      <w:pPr>
        <w:tabs>
          <w:tab w:val="right" w:pos="8553"/>
        </w:tabs>
        <w:spacing w:line="278" w:lineRule="auto"/>
        <w:ind w:left="72"/>
        <w:rPr>
          <w:rFonts w:ascii="Arial" w:hAnsi="Arial" w:cs="Arial"/>
          <w:w w:val="160"/>
          <w:sz w:val="13"/>
          <w:szCs w:val="13"/>
        </w:rPr>
      </w:pPr>
      <w:r>
        <w:rPr>
          <w:rFonts w:ascii="Garamond" w:hAnsi="Garamond" w:cs="Garamond"/>
          <w:sz w:val="23"/>
          <w:szCs w:val="23"/>
        </w:rPr>
        <w:t>here focus on one of these dimensions of human experience. Although the other</w:t>
      </w:r>
      <w:r>
        <w:rPr>
          <w:rFonts w:ascii="Garamond" w:hAnsi="Garamond" w:cs="Garamond"/>
          <w:sz w:val="23"/>
          <w:szCs w:val="23"/>
        </w:rPr>
        <w:tab/>
      </w:r>
      <w:r>
        <w:rPr>
          <w:rFonts w:ascii="Arial" w:hAnsi="Arial" w:cs="Arial"/>
          <w:w w:val="160"/>
          <w:sz w:val="13"/>
          <w:szCs w:val="13"/>
        </w:rPr>
        <w:t>z</w:t>
      </w:r>
    </w:p>
    <w:p w:rsidR="00E71690" w:rsidRDefault="00E71690">
      <w:pPr>
        <w:tabs>
          <w:tab w:val="right" w:pos="8553"/>
        </w:tabs>
        <w:spacing w:line="208" w:lineRule="auto"/>
        <w:ind w:left="72"/>
        <w:rPr>
          <w:rFonts w:ascii="Arial Narrow" w:hAnsi="Arial Narrow" w:cs="Arial Narrow"/>
          <w:sz w:val="26"/>
          <w:szCs w:val="26"/>
        </w:rPr>
      </w:pPr>
      <w:r>
        <w:rPr>
          <w:rFonts w:ascii="Garamond" w:hAnsi="Garamond" w:cs="Garamond"/>
          <w:spacing w:val="-1"/>
          <w:sz w:val="23"/>
          <w:szCs w:val="23"/>
        </w:rPr>
        <w:t>dimensions are not necessarily ignored, they are often given short shrift.</w:t>
      </w:r>
      <w:r>
        <w:rPr>
          <w:rFonts w:ascii="Garamond" w:hAnsi="Garamond" w:cs="Garamond"/>
          <w:spacing w:val="-1"/>
          <w:sz w:val="23"/>
          <w:szCs w:val="23"/>
        </w:rPr>
        <w:tab/>
      </w:r>
      <w:r>
        <w:rPr>
          <w:rFonts w:ascii="Arial Narrow" w:hAnsi="Arial Narrow" w:cs="Arial Narrow"/>
          <w:sz w:val="26"/>
          <w:szCs w:val="26"/>
        </w:rPr>
        <w:t>z</w:t>
      </w:r>
    </w:p>
    <w:p w:rsidR="00E71690" w:rsidRDefault="00E71690">
      <w:pPr>
        <w:spacing w:before="36"/>
        <w:ind w:left="72" w:right="1296" w:firstLine="288"/>
        <w:jc w:val="both"/>
        <w:rPr>
          <w:rFonts w:ascii="Garamond" w:hAnsi="Garamond" w:cs="Garamond"/>
          <w:spacing w:val="-1"/>
          <w:sz w:val="23"/>
          <w:szCs w:val="23"/>
        </w:rPr>
      </w:pPr>
      <w:r>
        <w:rPr>
          <w:rFonts w:ascii="Garamond" w:hAnsi="Garamond" w:cs="Garamond"/>
          <w:spacing w:val="3"/>
          <w:sz w:val="23"/>
          <w:szCs w:val="23"/>
        </w:rPr>
        <w:t>Developing an integrated theoretical perspective requires an accurate, in-</w:t>
      </w:r>
      <w:r>
        <w:rPr>
          <w:rFonts w:ascii="Garamond" w:hAnsi="Garamond" w:cs="Garamond"/>
          <w:spacing w:val="-2"/>
          <w:sz w:val="23"/>
          <w:szCs w:val="23"/>
        </w:rPr>
        <w:t xml:space="preserve">depth knowledge of the various theories. Without such knowledge, you cannot </w:t>
      </w:r>
      <w:r>
        <w:rPr>
          <w:rFonts w:ascii="Garamond" w:hAnsi="Garamond" w:cs="Garamond"/>
          <w:spacing w:val="-1"/>
          <w:sz w:val="23"/>
          <w:szCs w:val="23"/>
        </w:rPr>
        <w:t>formulate a true synthesis. Simply put, you cannot integrate what you do not know</w:t>
      </w:r>
    </w:p>
    <w:p w:rsidR="00E71690" w:rsidRDefault="00E71690">
      <w:pPr>
        <w:tabs>
          <w:tab w:val="right" w:pos="8553"/>
        </w:tabs>
        <w:spacing w:before="72"/>
        <w:ind w:left="72" w:right="144"/>
        <w:rPr>
          <w:rFonts w:ascii="Garamond" w:hAnsi="Garamond" w:cs="Garamond"/>
          <w:spacing w:val="-1"/>
          <w:sz w:val="23"/>
          <w:szCs w:val="23"/>
        </w:rPr>
      </w:pPr>
      <w:r>
        <w:rPr>
          <w:rFonts w:ascii="Garamond" w:hAnsi="Garamond" w:cs="Garamond"/>
          <w:spacing w:val="2"/>
          <w:sz w:val="23"/>
          <w:szCs w:val="23"/>
        </w:rPr>
        <w:t>(Norcross &amp; Beutler, 2011). A central message of this book has been to remain</w:t>
      </w:r>
      <w:r>
        <w:rPr>
          <w:rFonts w:ascii="Garamond" w:hAnsi="Garamond" w:cs="Garamond"/>
          <w:spacing w:val="2"/>
          <w:sz w:val="23"/>
          <w:szCs w:val="23"/>
        </w:rPr>
        <w:tab/>
      </w:r>
      <w:r>
        <w:rPr>
          <w:rFonts w:ascii="Arial" w:hAnsi="Arial" w:cs="Arial"/>
          <w:sz w:val="6"/>
          <w:szCs w:val="6"/>
          <w:vertAlign w:val="superscript"/>
        </w:rPr>
        <w:t>-</w:t>
      </w:r>
      <w:r>
        <w:rPr>
          <w:rFonts w:ascii="Arial" w:hAnsi="Arial" w:cs="Arial"/>
          <w:w w:val="170"/>
          <w:sz w:val="7"/>
          <w:szCs w:val="7"/>
        </w:rPr>
        <w:t>0</w:t>
      </w:r>
      <w:r>
        <w:rPr>
          <w:rFonts w:ascii="Arial" w:hAnsi="Arial" w:cs="Arial"/>
          <w:w w:val="170"/>
          <w:sz w:val="7"/>
          <w:szCs w:val="7"/>
        </w:rPr>
        <w:br/>
      </w:r>
      <w:r>
        <w:rPr>
          <w:rFonts w:ascii="Garamond" w:hAnsi="Garamond" w:cs="Garamond"/>
          <w:spacing w:val="-1"/>
          <w:sz w:val="23"/>
          <w:szCs w:val="23"/>
        </w:rPr>
        <w:t>open to each theory, to do further reading, and to reflect on how the key concepts</w:t>
      </w:r>
    </w:p>
    <w:p w:rsidR="00E71690" w:rsidRDefault="00E71690">
      <w:pPr>
        <w:tabs>
          <w:tab w:val="right" w:pos="8553"/>
        </w:tabs>
        <w:spacing w:before="36"/>
        <w:ind w:left="72" w:right="144"/>
        <w:rPr>
          <w:rFonts w:ascii="Garamond" w:hAnsi="Garamond" w:cs="Garamond"/>
          <w:sz w:val="23"/>
          <w:szCs w:val="23"/>
        </w:rPr>
      </w:pPr>
      <w:r>
        <w:rPr>
          <w:rFonts w:ascii="Garamond" w:hAnsi="Garamond" w:cs="Garamond"/>
          <w:spacing w:val="2"/>
          <w:sz w:val="23"/>
          <w:szCs w:val="23"/>
        </w:rPr>
        <w:t>of each approach fit your personality. Building your personalized orientation to</w:t>
      </w:r>
      <w:r>
        <w:rPr>
          <w:rFonts w:ascii="Garamond" w:hAnsi="Garamond" w:cs="Garamond"/>
          <w:spacing w:val="2"/>
          <w:sz w:val="23"/>
          <w:szCs w:val="23"/>
        </w:rPr>
        <w:tab/>
      </w:r>
      <w:r>
        <w:rPr>
          <w:rFonts w:ascii="Arial" w:hAnsi="Arial" w:cs="Arial"/>
          <w:w w:val="170"/>
          <w:sz w:val="7"/>
          <w:szCs w:val="7"/>
        </w:rPr>
        <w:t>-0</w:t>
      </w:r>
      <w:r>
        <w:rPr>
          <w:rFonts w:ascii="Arial" w:hAnsi="Arial" w:cs="Arial"/>
          <w:w w:val="170"/>
          <w:sz w:val="7"/>
          <w:szCs w:val="7"/>
        </w:rPr>
        <w:br/>
      </w:r>
      <w:r>
        <w:rPr>
          <w:rFonts w:ascii="Garamond" w:hAnsi="Garamond" w:cs="Garamond"/>
          <w:sz w:val="23"/>
          <w:szCs w:val="23"/>
        </w:rPr>
        <w:t>counseling, which is based on what you consider to be the best features of several</w:t>
      </w:r>
    </w:p>
    <w:p w:rsidR="00E71690" w:rsidRDefault="00E71690">
      <w:pPr>
        <w:spacing w:before="36"/>
        <w:ind w:left="72"/>
        <w:rPr>
          <w:rFonts w:ascii="Garamond" w:hAnsi="Garamond" w:cs="Garamond"/>
          <w:sz w:val="23"/>
          <w:szCs w:val="23"/>
        </w:rPr>
      </w:pPr>
      <w:r>
        <w:rPr>
          <w:rFonts w:ascii="Garamond" w:hAnsi="Garamond" w:cs="Garamond"/>
          <w:sz w:val="23"/>
          <w:szCs w:val="23"/>
        </w:rPr>
        <w:t>theories, is a long-term venture.</w:t>
      </w:r>
    </w:p>
    <w:p w:rsidR="00E71690" w:rsidRDefault="00E71690">
      <w:pPr>
        <w:spacing w:before="36"/>
        <w:ind w:left="72" w:right="1296" w:firstLine="360"/>
        <w:jc w:val="both"/>
        <w:rPr>
          <w:rFonts w:ascii="Garamond" w:hAnsi="Garamond" w:cs="Garamond"/>
          <w:spacing w:val="-1"/>
          <w:sz w:val="23"/>
          <w:szCs w:val="23"/>
        </w:rPr>
      </w:pPr>
      <w:r>
        <w:rPr>
          <w:rFonts w:ascii="Garamond" w:hAnsi="Garamond" w:cs="Garamond"/>
          <w:spacing w:val="-4"/>
          <w:sz w:val="23"/>
          <w:szCs w:val="23"/>
        </w:rPr>
        <w:t>Besides considering your own personality, think about what concepts and tech</w:t>
      </w:r>
      <w:r>
        <w:rPr>
          <w:rFonts w:ascii="Garamond" w:hAnsi="Garamond" w:cs="Garamond"/>
          <w:spacing w:val="-4"/>
          <w:sz w:val="23"/>
          <w:szCs w:val="23"/>
        </w:rPr>
        <w:softHyphen/>
      </w:r>
      <w:r>
        <w:rPr>
          <w:rFonts w:ascii="Garamond" w:hAnsi="Garamond" w:cs="Garamond"/>
          <w:spacing w:val="-3"/>
          <w:sz w:val="23"/>
          <w:szCs w:val="23"/>
        </w:rPr>
        <w:t>niques work best with a range of clients. It requires knowledge, skill, art, and experi</w:t>
      </w:r>
      <w:r>
        <w:rPr>
          <w:rFonts w:ascii="Garamond" w:hAnsi="Garamond" w:cs="Garamond"/>
          <w:spacing w:val="-3"/>
          <w:sz w:val="23"/>
          <w:szCs w:val="23"/>
        </w:rPr>
        <w:softHyphen/>
      </w:r>
      <w:r>
        <w:rPr>
          <w:rFonts w:ascii="Garamond" w:hAnsi="Garamond" w:cs="Garamond"/>
          <w:sz w:val="23"/>
          <w:szCs w:val="23"/>
        </w:rPr>
        <w:t xml:space="preserve">ence to be able to determine what techniques are suitable for particular problems. </w:t>
      </w:r>
      <w:r>
        <w:rPr>
          <w:rFonts w:ascii="Garamond" w:hAnsi="Garamond" w:cs="Garamond"/>
          <w:spacing w:val="-5"/>
          <w:sz w:val="23"/>
          <w:szCs w:val="23"/>
        </w:rPr>
        <w:t xml:space="preserve">It is also an art to know when and how to use a particular therapeutic intervention. </w:t>
      </w:r>
      <w:r>
        <w:rPr>
          <w:rFonts w:ascii="Garamond" w:hAnsi="Garamond" w:cs="Garamond"/>
          <w:spacing w:val="-1"/>
          <w:sz w:val="23"/>
          <w:szCs w:val="23"/>
        </w:rPr>
        <w:t xml:space="preserve">Although reflecting on your personal preferences is important, I would hope that </w:t>
      </w:r>
      <w:r>
        <w:rPr>
          <w:rFonts w:ascii="Garamond" w:hAnsi="Garamond" w:cs="Garamond"/>
          <w:spacing w:val="-2"/>
          <w:sz w:val="23"/>
          <w:szCs w:val="23"/>
        </w:rPr>
        <w:t>you also balance your preferences with evidence from the research studies. Devel</w:t>
      </w:r>
      <w:r>
        <w:rPr>
          <w:rFonts w:ascii="Garamond" w:hAnsi="Garamond" w:cs="Garamond"/>
          <w:spacing w:val="-2"/>
          <w:sz w:val="23"/>
          <w:szCs w:val="23"/>
        </w:rPr>
        <w:softHyphen/>
      </w:r>
      <w:r>
        <w:rPr>
          <w:rFonts w:ascii="Garamond" w:hAnsi="Garamond" w:cs="Garamond"/>
          <w:spacing w:val="-6"/>
          <w:sz w:val="23"/>
          <w:szCs w:val="23"/>
        </w:rPr>
        <w:t xml:space="preserve">oping a personal approach to counseling practice does not imply that anything goes. </w:t>
      </w:r>
      <w:r>
        <w:rPr>
          <w:rFonts w:ascii="Garamond" w:hAnsi="Garamond" w:cs="Garamond"/>
          <w:spacing w:val="-5"/>
          <w:sz w:val="23"/>
          <w:szCs w:val="23"/>
        </w:rPr>
        <w:t>Indeed, in this era of managed care and evidence-based practice, your personal pref</w:t>
      </w:r>
      <w:r>
        <w:rPr>
          <w:rFonts w:ascii="Garamond" w:hAnsi="Garamond" w:cs="Garamond"/>
          <w:spacing w:val="-5"/>
          <w:sz w:val="23"/>
          <w:szCs w:val="23"/>
        </w:rPr>
        <w:softHyphen/>
      </w:r>
      <w:r>
        <w:rPr>
          <w:rFonts w:ascii="Garamond" w:hAnsi="Garamond" w:cs="Garamond"/>
          <w:spacing w:val="-4"/>
          <w:sz w:val="23"/>
          <w:szCs w:val="23"/>
        </w:rPr>
        <w:t xml:space="preserve">erences will not likely be the sole determinant of your psychotherapy practice. In </w:t>
      </w:r>
      <w:r>
        <w:rPr>
          <w:rFonts w:ascii="Garamond" w:hAnsi="Garamond" w:cs="Garamond"/>
          <w:sz w:val="23"/>
          <w:szCs w:val="23"/>
        </w:rPr>
        <w:t>counseling clients with certain clinical problems (such as depression and gener</w:t>
      </w:r>
      <w:r>
        <w:rPr>
          <w:rFonts w:ascii="Garamond" w:hAnsi="Garamond" w:cs="Garamond"/>
          <w:sz w:val="23"/>
          <w:szCs w:val="23"/>
        </w:rPr>
        <w:softHyphen/>
      </w:r>
      <w:r>
        <w:rPr>
          <w:rFonts w:ascii="Garamond" w:hAnsi="Garamond" w:cs="Garamond"/>
          <w:spacing w:val="-2"/>
          <w:sz w:val="23"/>
          <w:szCs w:val="23"/>
        </w:rPr>
        <w:t>alized anxiety), specific techniques have demonstrated their effectiveness. For in</w:t>
      </w:r>
      <w:r>
        <w:rPr>
          <w:rFonts w:ascii="Garamond" w:hAnsi="Garamond" w:cs="Garamond"/>
          <w:spacing w:val="-2"/>
          <w:sz w:val="23"/>
          <w:szCs w:val="23"/>
        </w:rPr>
        <w:softHyphen/>
      </w:r>
      <w:r>
        <w:rPr>
          <w:rFonts w:ascii="Garamond" w:hAnsi="Garamond" w:cs="Garamond"/>
          <w:spacing w:val="-4"/>
          <w:sz w:val="23"/>
          <w:szCs w:val="23"/>
        </w:rPr>
        <w:t xml:space="preserve">stance, behavior therapy, cognitive behavior therapy, mindfulness-based cognitive </w:t>
      </w:r>
      <w:r>
        <w:rPr>
          <w:rFonts w:ascii="Garamond" w:hAnsi="Garamond" w:cs="Garamond"/>
          <w:spacing w:val="-1"/>
          <w:sz w:val="23"/>
          <w:szCs w:val="23"/>
        </w:rPr>
        <w:t>therapy, and short-term psychodynamic therapy have repeatedly proved successful in treating depression. Your use of techniques must be grounded on solid theoreti</w:t>
      </w:r>
      <w:r>
        <w:rPr>
          <w:rFonts w:ascii="Garamond" w:hAnsi="Garamond" w:cs="Garamond"/>
          <w:spacing w:val="-1"/>
          <w:sz w:val="23"/>
          <w:szCs w:val="23"/>
        </w:rPr>
        <w:softHyphen/>
      </w:r>
      <w:r>
        <w:rPr>
          <w:rFonts w:ascii="Garamond" w:hAnsi="Garamond" w:cs="Garamond"/>
          <w:spacing w:val="-2"/>
          <w:sz w:val="23"/>
          <w:szCs w:val="23"/>
        </w:rPr>
        <w:t xml:space="preserve">cal constructs. Ethical practice implies that you employ efficacious procedures in </w:t>
      </w:r>
      <w:r>
        <w:rPr>
          <w:rFonts w:ascii="Garamond" w:hAnsi="Garamond" w:cs="Garamond"/>
          <w:spacing w:val="-1"/>
          <w:sz w:val="23"/>
          <w:szCs w:val="23"/>
        </w:rPr>
        <w:t>dealing with clients and their problems, and that you are able to provide a theoreti</w:t>
      </w:r>
      <w:r>
        <w:rPr>
          <w:rFonts w:ascii="Garamond" w:hAnsi="Garamond" w:cs="Garamond"/>
          <w:spacing w:val="-1"/>
          <w:sz w:val="23"/>
          <w:szCs w:val="23"/>
        </w:rPr>
        <w:softHyphen/>
        <w:t>cal rationale for the interventions you make in your clinical work.</w:t>
      </w:r>
    </w:p>
    <w:p w:rsidR="00E71690" w:rsidRDefault="00E71690">
      <w:pPr>
        <w:spacing w:before="396"/>
        <w:ind w:left="72" w:right="1296" w:firstLine="360"/>
        <w:jc w:val="both"/>
        <w:rPr>
          <w:rFonts w:ascii="Garamond" w:hAnsi="Garamond" w:cs="Garamond"/>
          <w:spacing w:val="-3"/>
          <w:sz w:val="23"/>
          <w:szCs w:val="23"/>
        </w:rPr>
      </w:pPr>
      <w:r>
        <w:rPr>
          <w:rFonts w:ascii="Garamond" w:hAnsi="Garamond" w:cs="Garamond"/>
          <w:sz w:val="23"/>
          <w:szCs w:val="23"/>
        </w:rPr>
        <w:t xml:space="preserve">This is a good time to review what you have learned about counseling theory </w:t>
      </w:r>
      <w:r>
        <w:rPr>
          <w:rFonts w:ascii="Garamond" w:hAnsi="Garamond" w:cs="Garamond"/>
          <w:spacing w:val="2"/>
          <w:sz w:val="23"/>
          <w:szCs w:val="23"/>
        </w:rPr>
        <w:t xml:space="preserve">and practice. Identify a particular theory that you might adopt as a foundation </w:t>
      </w:r>
      <w:r>
        <w:rPr>
          <w:rFonts w:ascii="Garamond" w:hAnsi="Garamond" w:cs="Garamond"/>
          <w:spacing w:val="-1"/>
          <w:sz w:val="23"/>
          <w:szCs w:val="23"/>
        </w:rPr>
        <w:t xml:space="preserve">for establishing your counseling perspective. Consider from which therapies you </w:t>
      </w:r>
      <w:r>
        <w:rPr>
          <w:rFonts w:ascii="Garamond" w:hAnsi="Garamond" w:cs="Garamond"/>
          <w:spacing w:val="1"/>
          <w:sz w:val="23"/>
          <w:szCs w:val="23"/>
        </w:rPr>
        <w:t xml:space="preserve">would be most inclined to draw (1) underlying assumptions, (2) major concepts, </w:t>
      </w:r>
      <w:r>
        <w:rPr>
          <w:rFonts w:ascii="Garamond" w:hAnsi="Garamond" w:cs="Garamond"/>
          <w:spacing w:val="-3"/>
          <w:sz w:val="23"/>
          <w:szCs w:val="23"/>
        </w:rPr>
        <w:t>(3) therapeutic goals, (4) therapeutic relationship, and (5) techniques and procedures.</w:t>
      </w:r>
    </w:p>
    <w:p w:rsidR="00E71690" w:rsidRDefault="00E71690">
      <w:pPr>
        <w:widowControl/>
        <w:kinsoku/>
        <w:autoSpaceDE w:val="0"/>
        <w:autoSpaceDN w:val="0"/>
        <w:adjustRightInd w:val="0"/>
        <w:sectPr w:rsidR="00E71690">
          <w:headerReference w:type="even" r:id="rId3088"/>
          <w:headerReference w:type="default" r:id="rId3089"/>
          <w:footerReference w:type="even" r:id="rId3090"/>
          <w:footerReference w:type="default" r:id="rId3091"/>
          <w:pgSz w:w="12240" w:h="15840"/>
          <w:pgMar w:top="660" w:right="1337" w:bottom="2090" w:left="2203"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5"/>
          <w:sz w:val="23"/>
          <w:szCs w:val="23"/>
        </w:rPr>
        <w:t xml:space="preserve">Also, consider the major applications of each of the therapies as well as their basic </w:t>
      </w:r>
      <w:r>
        <w:rPr>
          <w:rFonts w:ascii="Garamond" w:hAnsi="Garamond" w:cs="Garamond"/>
          <w:spacing w:val="-1"/>
          <w:sz w:val="23"/>
          <w:szCs w:val="23"/>
        </w:rPr>
        <w:t>limitations and major contributions. The tables presented in this chapter are de</w:t>
      </w:r>
      <w:r>
        <w:rPr>
          <w:rFonts w:ascii="Garamond" w:hAnsi="Garamond" w:cs="Garamond"/>
          <w:spacing w:val="-1"/>
          <w:sz w:val="23"/>
          <w:szCs w:val="23"/>
        </w:rPr>
        <w:softHyphen/>
      </w:r>
      <w:r>
        <w:rPr>
          <w:rFonts w:ascii="Garamond" w:hAnsi="Garamond" w:cs="Garamond"/>
          <w:sz w:val="23"/>
          <w:szCs w:val="23"/>
        </w:rPr>
        <w:t>signed to assist you in conceptualizing your view of the counseling process.</w:t>
      </w:r>
    </w:p>
    <w:p w:rsidR="00E71690" w:rsidRDefault="00E71690">
      <w:pPr>
        <w:spacing w:before="360" w:line="196" w:lineRule="auto"/>
        <w:rPr>
          <w:rFonts w:ascii="Tahoma" w:hAnsi="Tahoma" w:cs="Tahoma"/>
          <w:b/>
          <w:bCs/>
          <w:color w:val="A1AE58"/>
          <w:spacing w:val="40"/>
          <w:sz w:val="27"/>
          <w:szCs w:val="27"/>
        </w:rPr>
      </w:pPr>
      <w:r>
        <w:rPr>
          <w:rFonts w:ascii="Tahoma" w:hAnsi="Tahoma" w:cs="Tahoma"/>
          <w:b/>
          <w:bCs/>
          <w:color w:val="A1AE58"/>
          <w:spacing w:val="40"/>
          <w:sz w:val="27"/>
          <w:szCs w:val="27"/>
        </w:rPr>
        <w:t>WHERE TO GO FROM HERE</w:t>
      </w:r>
    </w:p>
    <w:p w:rsidR="00E71690" w:rsidRDefault="00E71690">
      <w:pPr>
        <w:spacing w:before="108"/>
        <w:jc w:val="both"/>
        <w:rPr>
          <w:rFonts w:ascii="Garamond" w:hAnsi="Garamond" w:cs="Garamond"/>
          <w:sz w:val="23"/>
          <w:szCs w:val="23"/>
        </w:rPr>
      </w:pPr>
      <w:r>
        <w:rPr>
          <w:rFonts w:ascii="Garamond" w:hAnsi="Garamond" w:cs="Garamond"/>
          <w:spacing w:val="-8"/>
          <w:sz w:val="23"/>
          <w:szCs w:val="23"/>
        </w:rPr>
        <w:t xml:space="preserve">In the </w:t>
      </w:r>
      <w:r>
        <w:rPr>
          <w:rFonts w:ascii="Bookman Old Style" w:hAnsi="Bookman Old Style" w:cs="Bookman Old Style"/>
          <w:i/>
          <w:iCs/>
          <w:spacing w:val="-8"/>
          <w:sz w:val="20"/>
          <w:szCs w:val="20"/>
        </w:rPr>
        <w:t xml:space="preserve">DVD for Integrative Counseling: The Case of Ruth and Lecturettes </w:t>
      </w:r>
      <w:r>
        <w:rPr>
          <w:rFonts w:ascii="Garamond" w:hAnsi="Garamond" w:cs="Garamond"/>
          <w:spacing w:val="-8"/>
          <w:sz w:val="23"/>
          <w:szCs w:val="23"/>
        </w:rPr>
        <w:t xml:space="preserve">(Session 9, </w:t>
      </w:r>
      <w:r>
        <w:rPr>
          <w:rFonts w:ascii="Garamond" w:hAnsi="Garamond" w:cs="Garamond"/>
          <w:spacing w:val="-3"/>
          <w:sz w:val="23"/>
          <w:szCs w:val="23"/>
        </w:rPr>
        <w:t>"An Integrative Perspective") you will view my ways of working with Ruth by draw</w:t>
      </w:r>
      <w:r>
        <w:rPr>
          <w:rFonts w:ascii="Garamond" w:hAnsi="Garamond" w:cs="Garamond"/>
          <w:spacing w:val="-3"/>
          <w:sz w:val="23"/>
          <w:szCs w:val="23"/>
        </w:rPr>
        <w:softHyphen/>
      </w:r>
      <w:r>
        <w:rPr>
          <w:rFonts w:ascii="Garamond" w:hAnsi="Garamond" w:cs="Garamond"/>
          <w:spacing w:val="-2"/>
          <w:sz w:val="23"/>
          <w:szCs w:val="23"/>
        </w:rPr>
        <w:t>ing on techniques from various theoretical models. I demonstrate how the founda</w:t>
      </w:r>
      <w:r>
        <w:rPr>
          <w:rFonts w:ascii="Garamond" w:hAnsi="Garamond" w:cs="Garamond"/>
          <w:spacing w:val="-2"/>
          <w:sz w:val="23"/>
          <w:szCs w:val="23"/>
        </w:rPr>
        <w:softHyphen/>
      </w:r>
      <w:r>
        <w:rPr>
          <w:rFonts w:ascii="Garamond" w:hAnsi="Garamond" w:cs="Garamond"/>
          <w:spacing w:val="-1"/>
          <w:sz w:val="23"/>
          <w:szCs w:val="23"/>
        </w:rPr>
        <w:t xml:space="preserve">tion of my integrative approach rests on existential therapy. In this session I am </w:t>
      </w:r>
      <w:r>
        <w:rPr>
          <w:rFonts w:ascii="Garamond" w:hAnsi="Garamond" w:cs="Garamond"/>
          <w:sz w:val="23"/>
          <w:szCs w:val="23"/>
        </w:rPr>
        <w:t>drawing heavily from principles of the action-oriented therapies.</w:t>
      </w:r>
    </w:p>
    <w:p w:rsidR="00E71690" w:rsidRDefault="00E71690">
      <w:pPr>
        <w:spacing w:before="288" w:line="196" w:lineRule="auto"/>
        <w:rPr>
          <w:rFonts w:ascii="Bookman Old Style" w:hAnsi="Bookman Old Style" w:cs="Bookman Old Style"/>
          <w:spacing w:val="-6"/>
          <w:sz w:val="28"/>
          <w:szCs w:val="28"/>
        </w:rPr>
      </w:pPr>
      <w:r>
        <w:rPr>
          <w:rFonts w:ascii="Bookman Old Style" w:hAnsi="Bookman Old Style" w:cs="Bookman Old Style"/>
          <w:spacing w:val="-6"/>
          <w:sz w:val="28"/>
          <w:szCs w:val="28"/>
        </w:rPr>
        <w:t>Other Resources</w:t>
      </w:r>
    </w:p>
    <w:p w:rsidR="00E71690" w:rsidRDefault="00E71690">
      <w:pPr>
        <w:spacing w:before="72"/>
        <w:rPr>
          <w:rFonts w:ascii="Garamond" w:hAnsi="Garamond" w:cs="Garamond"/>
          <w:sz w:val="23"/>
          <w:szCs w:val="23"/>
        </w:rPr>
      </w:pPr>
      <w:r>
        <w:rPr>
          <w:noProof/>
        </w:rPr>
        <w:pict>
          <v:shape id="_x0000_s1995" type="#_x0000_t202" style="position:absolute;margin-left:-61.45pt;margin-top:3.5pt;width:16.1pt;height:96.4pt;z-index:-251255296;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b/>
                      <w:bCs/>
                      <w:sz w:val="18"/>
                      <w:szCs w:val="18"/>
                    </w:rPr>
                  </w:pPr>
                  <w:r>
                    <w:rPr>
                      <w:rFonts w:ascii="Arial" w:hAnsi="Arial" w:cs="Arial"/>
                      <w:b/>
                      <w:bCs/>
                      <w:sz w:val="18"/>
                      <w:szCs w:val="18"/>
                    </w:rPr>
                    <w:t>498</w:t>
                  </w:r>
                </w:p>
                <w:p w:rsidR="00E71690" w:rsidRDefault="00E71690">
                  <w:pPr>
                    <w:spacing w:before="36" w:after="144" w:line="126" w:lineRule="exact"/>
                    <w:jc w:val="right"/>
                    <w:rPr>
                      <w:rFonts w:ascii="Tahoma" w:hAnsi="Tahoma" w:cs="Tahoma"/>
                      <w:spacing w:val="21"/>
                      <w:sz w:val="13"/>
                      <w:szCs w:val="13"/>
                    </w:rPr>
                  </w:pPr>
                  <w:r>
                    <w:rPr>
                      <w:rFonts w:ascii="Tahoma" w:hAnsi="Tahoma" w:cs="Tahoma"/>
                      <w:spacing w:val="21"/>
                      <w:sz w:val="13"/>
                      <w:szCs w:val="13"/>
                    </w:rPr>
                    <w:t>CHAPTER FIFTEEN</w:t>
                  </w:r>
                </w:p>
              </w:txbxContent>
            </v:textbox>
            <w10:wrap type="square"/>
          </v:shape>
        </w:pict>
      </w:r>
      <w:r>
        <w:rPr>
          <w:rFonts w:ascii="Garamond" w:hAnsi="Garamond" w:cs="Garamond"/>
          <w:spacing w:val="-4"/>
          <w:sz w:val="23"/>
          <w:szCs w:val="23"/>
        </w:rPr>
        <w:t xml:space="preserve">DVDs offered by the American Psychological Association that are relevant to this </w:t>
      </w:r>
      <w:r>
        <w:rPr>
          <w:rFonts w:ascii="Garamond" w:hAnsi="Garamond" w:cs="Garamond"/>
          <w:sz w:val="23"/>
          <w:szCs w:val="23"/>
        </w:rPr>
        <w:t>chapter include the following:</w:t>
      </w:r>
    </w:p>
    <w:p w:rsidR="00E71690" w:rsidRDefault="00E71690">
      <w:pPr>
        <w:spacing w:before="108"/>
        <w:ind w:left="432" w:right="432" w:firstLine="72"/>
        <w:rPr>
          <w:rFonts w:ascii="Garamond" w:hAnsi="Garamond" w:cs="Garamond"/>
          <w:sz w:val="23"/>
          <w:szCs w:val="23"/>
        </w:rPr>
      </w:pPr>
      <w:r>
        <w:rPr>
          <w:rFonts w:ascii="Garamond" w:hAnsi="Garamond" w:cs="Garamond"/>
          <w:spacing w:val="-8"/>
          <w:sz w:val="23"/>
          <w:szCs w:val="23"/>
        </w:rPr>
        <w:t xml:space="preserve">Stricker, G. (2009). </w:t>
      </w:r>
      <w:r>
        <w:rPr>
          <w:rFonts w:ascii="Bookman Old Style" w:hAnsi="Bookman Old Style" w:cs="Bookman Old Style"/>
          <w:i/>
          <w:iCs/>
          <w:spacing w:val="-8"/>
          <w:sz w:val="20"/>
          <w:szCs w:val="20"/>
        </w:rPr>
        <w:t xml:space="preserve">Psychotherapy Integration Over Time </w:t>
      </w:r>
      <w:r>
        <w:rPr>
          <w:rFonts w:ascii="Garamond" w:hAnsi="Garamond" w:cs="Garamond"/>
          <w:spacing w:val="-8"/>
          <w:sz w:val="23"/>
          <w:szCs w:val="23"/>
        </w:rPr>
        <w:t xml:space="preserve">(Psychotherapy </w:t>
      </w:r>
      <w:r>
        <w:rPr>
          <w:rFonts w:ascii="Garamond" w:hAnsi="Garamond" w:cs="Garamond"/>
          <w:sz w:val="23"/>
          <w:szCs w:val="23"/>
        </w:rPr>
        <w:t>Video Series)</w:t>
      </w:r>
    </w:p>
    <w:p w:rsidR="00E71690" w:rsidRDefault="00E71690">
      <w:pPr>
        <w:spacing w:before="180"/>
        <w:jc w:val="both"/>
        <w:rPr>
          <w:rFonts w:ascii="Garamond" w:hAnsi="Garamond" w:cs="Garamond"/>
          <w:sz w:val="23"/>
          <w:szCs w:val="23"/>
        </w:rPr>
      </w:pPr>
      <w:r>
        <w:rPr>
          <w:rFonts w:ascii="Garamond" w:hAnsi="Garamond" w:cs="Garamond"/>
          <w:spacing w:val="4"/>
          <w:sz w:val="23"/>
          <w:szCs w:val="23"/>
        </w:rPr>
        <w:t xml:space="preserve">A private group of clinicians and researchers is dedicated to studying "what </w:t>
      </w:r>
      <w:r>
        <w:rPr>
          <w:rFonts w:ascii="Garamond" w:hAnsi="Garamond" w:cs="Garamond"/>
          <w:spacing w:val="-1"/>
          <w:sz w:val="23"/>
          <w:szCs w:val="23"/>
        </w:rPr>
        <w:t xml:space="preserve">works" in behavioral mental health. Members and associates translate the latest </w:t>
      </w:r>
      <w:r>
        <w:rPr>
          <w:rFonts w:ascii="Garamond" w:hAnsi="Garamond" w:cs="Garamond"/>
          <w:sz w:val="23"/>
          <w:szCs w:val="23"/>
        </w:rPr>
        <w:t>research into guidelines for clinical practice and publish the information in clini</w:t>
      </w:r>
      <w:r>
        <w:rPr>
          <w:rFonts w:ascii="Garamond" w:hAnsi="Garamond" w:cs="Garamond"/>
          <w:sz w:val="23"/>
          <w:szCs w:val="23"/>
        </w:rPr>
        <w:softHyphen/>
        <w:t xml:space="preserve">cally friendly terms on their website. The Institute for the Study of Therapeutic </w:t>
      </w:r>
      <w:r>
        <w:rPr>
          <w:rFonts w:ascii="Garamond" w:hAnsi="Garamond" w:cs="Garamond"/>
          <w:spacing w:val="1"/>
          <w:sz w:val="23"/>
          <w:szCs w:val="23"/>
        </w:rPr>
        <w:t xml:space="preserve">Change has also developed an outcome management system that uses ongoing </w:t>
      </w:r>
      <w:r>
        <w:rPr>
          <w:rFonts w:ascii="Garamond" w:hAnsi="Garamond" w:cs="Garamond"/>
          <w:spacing w:val="-1"/>
          <w:sz w:val="23"/>
          <w:szCs w:val="23"/>
        </w:rPr>
        <w:t xml:space="preserve">client feedback to monitor and improve retention in therapy and improve outcome </w:t>
      </w:r>
      <w:r>
        <w:rPr>
          <w:rFonts w:ascii="Garamond" w:hAnsi="Garamond" w:cs="Garamond"/>
          <w:sz w:val="23"/>
          <w:szCs w:val="23"/>
        </w:rPr>
        <w:t>of treatment services.</w:t>
      </w:r>
    </w:p>
    <w:p w:rsidR="00E71690" w:rsidRDefault="00E71690">
      <w:pPr>
        <w:spacing w:before="288" w:line="216" w:lineRule="auto"/>
        <w:ind w:left="504"/>
        <w:rPr>
          <w:rFonts w:ascii="Tahoma" w:hAnsi="Tahoma" w:cs="Tahoma"/>
          <w:sz w:val="18"/>
          <w:szCs w:val="18"/>
        </w:rPr>
      </w:pPr>
      <w:r>
        <w:rPr>
          <w:rFonts w:ascii="Garamond" w:hAnsi="Garamond" w:cs="Garamond"/>
          <w:sz w:val="23"/>
          <w:szCs w:val="23"/>
        </w:rPr>
        <w:t xml:space="preserve">Scott D. </w:t>
      </w:r>
      <w:r>
        <w:rPr>
          <w:rFonts w:ascii="Tahoma" w:hAnsi="Tahoma" w:cs="Tahoma"/>
          <w:sz w:val="18"/>
          <w:szCs w:val="18"/>
        </w:rPr>
        <w:t>Miller, PhD, Co-director</w:t>
      </w:r>
    </w:p>
    <w:p w:rsidR="00E71690" w:rsidRDefault="00E71690">
      <w:pPr>
        <w:spacing w:before="72"/>
        <w:ind w:left="504" w:right="2952"/>
        <w:rPr>
          <w:rFonts w:ascii="Tahoma" w:hAnsi="Tahoma" w:cs="Tahoma"/>
          <w:sz w:val="18"/>
          <w:szCs w:val="18"/>
        </w:rPr>
      </w:pPr>
      <w:r>
        <w:rPr>
          <w:rFonts w:ascii="Arial" w:hAnsi="Arial" w:cs="Arial"/>
          <w:b/>
          <w:bCs/>
          <w:spacing w:val="-1"/>
          <w:sz w:val="18"/>
          <w:szCs w:val="18"/>
        </w:rPr>
        <w:t xml:space="preserve">Institute for the Study of Therapeutic Change </w:t>
      </w:r>
      <w:r>
        <w:rPr>
          <w:rFonts w:ascii="Tahoma" w:hAnsi="Tahoma" w:cs="Tahoma"/>
          <w:sz w:val="18"/>
          <w:szCs w:val="18"/>
        </w:rPr>
        <w:t>P. 0. Box 180147</w:t>
      </w:r>
    </w:p>
    <w:p w:rsidR="00E71690" w:rsidRDefault="00E71690">
      <w:pPr>
        <w:spacing w:before="36"/>
        <w:ind w:left="504"/>
        <w:rPr>
          <w:rFonts w:ascii="Tahoma" w:hAnsi="Tahoma" w:cs="Tahoma"/>
          <w:spacing w:val="4"/>
          <w:sz w:val="18"/>
          <w:szCs w:val="18"/>
        </w:rPr>
      </w:pPr>
      <w:r>
        <w:rPr>
          <w:rFonts w:ascii="Tahoma" w:hAnsi="Tahoma" w:cs="Tahoma"/>
          <w:spacing w:val="4"/>
          <w:sz w:val="18"/>
          <w:szCs w:val="18"/>
        </w:rPr>
        <w:t xml:space="preserve">Chicago, </w:t>
      </w:r>
      <w:r>
        <w:rPr>
          <w:rFonts w:ascii="Arial" w:hAnsi="Arial" w:cs="Arial"/>
          <w:b/>
          <w:bCs/>
          <w:spacing w:val="4"/>
          <w:sz w:val="18"/>
          <w:szCs w:val="18"/>
        </w:rPr>
        <w:t xml:space="preserve">IL </w:t>
      </w:r>
      <w:r>
        <w:rPr>
          <w:rFonts w:ascii="Tahoma" w:hAnsi="Tahoma" w:cs="Tahoma"/>
          <w:spacing w:val="4"/>
          <w:sz w:val="18"/>
          <w:szCs w:val="18"/>
        </w:rPr>
        <w:t>60618-0573</w:t>
      </w:r>
    </w:p>
    <w:p w:rsidR="00E71690" w:rsidRDefault="00E71690">
      <w:pPr>
        <w:ind w:left="504"/>
        <w:rPr>
          <w:rFonts w:ascii="Tahoma" w:hAnsi="Tahoma" w:cs="Tahoma"/>
          <w:spacing w:val="4"/>
          <w:sz w:val="18"/>
          <w:szCs w:val="18"/>
        </w:rPr>
      </w:pPr>
      <w:r>
        <w:rPr>
          <w:rFonts w:ascii="Tahoma" w:hAnsi="Tahoma" w:cs="Tahoma"/>
          <w:spacing w:val="4"/>
          <w:sz w:val="18"/>
          <w:szCs w:val="18"/>
        </w:rPr>
        <w:t>Telephone: (773) 404-5130</w:t>
      </w:r>
    </w:p>
    <w:p w:rsidR="00E71690" w:rsidRDefault="00E71690">
      <w:pPr>
        <w:spacing w:before="36"/>
        <w:ind w:left="504"/>
        <w:rPr>
          <w:rFonts w:ascii="Tahoma" w:hAnsi="Tahoma" w:cs="Tahoma"/>
          <w:spacing w:val="2"/>
          <w:sz w:val="18"/>
          <w:szCs w:val="18"/>
        </w:rPr>
      </w:pPr>
      <w:r>
        <w:rPr>
          <w:rFonts w:ascii="Tahoma" w:hAnsi="Tahoma" w:cs="Tahoma"/>
          <w:spacing w:val="2"/>
          <w:sz w:val="18"/>
          <w:szCs w:val="18"/>
        </w:rPr>
        <w:t>Fax: (847) 841-4874</w:t>
      </w:r>
    </w:p>
    <w:p w:rsidR="00E71690" w:rsidRDefault="00E71690">
      <w:pPr>
        <w:spacing w:before="36"/>
        <w:ind w:left="504"/>
        <w:rPr>
          <w:rFonts w:ascii="Tahoma" w:hAnsi="Tahoma" w:cs="Tahoma"/>
          <w:spacing w:val="2"/>
          <w:sz w:val="18"/>
          <w:szCs w:val="18"/>
        </w:rPr>
      </w:pPr>
      <w:r>
        <w:rPr>
          <w:rFonts w:ascii="Tahoma" w:hAnsi="Tahoma" w:cs="Tahoma"/>
          <w:spacing w:val="2"/>
          <w:sz w:val="18"/>
          <w:szCs w:val="18"/>
        </w:rPr>
        <w:t>Mobile: (773) 454-8511</w:t>
      </w:r>
    </w:p>
    <w:p w:rsidR="00E71690" w:rsidRDefault="00E71690">
      <w:pPr>
        <w:ind w:left="504"/>
        <w:rPr>
          <w:rFonts w:ascii="Tahoma" w:hAnsi="Tahoma" w:cs="Tahoma"/>
          <w:spacing w:val="2"/>
          <w:sz w:val="18"/>
          <w:szCs w:val="18"/>
        </w:rPr>
      </w:pPr>
      <w:r>
        <w:rPr>
          <w:rFonts w:ascii="Tahoma" w:hAnsi="Tahoma" w:cs="Tahoma"/>
          <w:spacing w:val="2"/>
          <w:sz w:val="18"/>
          <w:szCs w:val="18"/>
        </w:rPr>
        <w:t xml:space="preserve">Website: </w:t>
      </w:r>
      <w:hyperlink r:id="rId3092" w:history="1">
        <w:r>
          <w:rPr>
            <w:rFonts w:ascii="Tahoma" w:hAnsi="Tahoma" w:cs="Tahoma"/>
            <w:color w:val="0000FF"/>
            <w:spacing w:val="2"/>
            <w:sz w:val="18"/>
            <w:szCs w:val="18"/>
            <w:u w:val="single"/>
          </w:rPr>
          <w:t>www.talkingcure.com</w:t>
        </w:r>
      </w:hyperlink>
    </w:p>
    <w:p w:rsidR="00E71690" w:rsidRDefault="00E71690">
      <w:pPr>
        <w:spacing w:before="180"/>
        <w:jc w:val="both"/>
        <w:rPr>
          <w:rFonts w:ascii="Garamond" w:hAnsi="Garamond" w:cs="Garamond"/>
          <w:sz w:val="23"/>
          <w:szCs w:val="23"/>
        </w:rPr>
      </w:pPr>
      <w:r>
        <w:rPr>
          <w:rFonts w:ascii="Garamond" w:hAnsi="Garamond" w:cs="Garamond"/>
          <w:sz w:val="23"/>
          <w:szCs w:val="23"/>
        </w:rPr>
        <w:t>The International Center for Clinical Excellence (ICCE) is a worldwide commu</w:t>
      </w:r>
      <w:r>
        <w:rPr>
          <w:rFonts w:ascii="Garamond" w:hAnsi="Garamond" w:cs="Garamond"/>
          <w:sz w:val="23"/>
          <w:szCs w:val="23"/>
        </w:rPr>
        <w:softHyphen/>
      </w:r>
      <w:r>
        <w:rPr>
          <w:rFonts w:ascii="Garamond" w:hAnsi="Garamond" w:cs="Garamond"/>
          <w:spacing w:val="1"/>
          <w:sz w:val="23"/>
          <w:szCs w:val="23"/>
        </w:rPr>
        <w:t xml:space="preserve">nity of practitioners, health care managers, educators, and researchers dedicated </w:t>
      </w:r>
      <w:r>
        <w:rPr>
          <w:rFonts w:ascii="Garamond" w:hAnsi="Garamond" w:cs="Garamond"/>
          <w:spacing w:val="-5"/>
          <w:sz w:val="23"/>
          <w:szCs w:val="23"/>
        </w:rPr>
        <w:t xml:space="preserve">to promoting excellence in behavioral health care services. This online community </w:t>
      </w:r>
      <w:r>
        <w:rPr>
          <w:rFonts w:ascii="Garamond" w:hAnsi="Garamond" w:cs="Garamond"/>
          <w:spacing w:val="-1"/>
          <w:sz w:val="23"/>
          <w:szCs w:val="23"/>
        </w:rPr>
        <w:t xml:space="preserve">facilitates sharing of best practices and innovative ideas specifically designed to </w:t>
      </w:r>
      <w:r>
        <w:rPr>
          <w:rFonts w:ascii="Garamond" w:hAnsi="Garamond" w:cs="Garamond"/>
          <w:spacing w:val="-2"/>
          <w:sz w:val="23"/>
          <w:szCs w:val="23"/>
        </w:rPr>
        <w:t xml:space="preserve">improve behavioral health care practice and enable practitioners and managers to </w:t>
      </w:r>
      <w:r>
        <w:rPr>
          <w:rFonts w:ascii="Garamond" w:hAnsi="Garamond" w:cs="Garamond"/>
          <w:sz w:val="23"/>
          <w:szCs w:val="23"/>
        </w:rPr>
        <w:t>achieve their personal best as helping professionals.</w:t>
      </w:r>
    </w:p>
    <w:p w:rsidR="00E71690" w:rsidRDefault="00E71690">
      <w:pPr>
        <w:spacing w:before="288" w:line="304" w:lineRule="auto"/>
        <w:ind w:left="504" w:right="2808"/>
        <w:rPr>
          <w:rFonts w:ascii="Tahoma" w:hAnsi="Tahoma" w:cs="Tahoma"/>
          <w:spacing w:val="5"/>
          <w:sz w:val="18"/>
          <w:szCs w:val="18"/>
        </w:rPr>
      </w:pPr>
      <w:r>
        <w:rPr>
          <w:rFonts w:ascii="Arial" w:hAnsi="Arial" w:cs="Arial"/>
          <w:b/>
          <w:bCs/>
          <w:spacing w:val="-6"/>
          <w:sz w:val="18"/>
          <w:szCs w:val="18"/>
        </w:rPr>
        <w:t xml:space="preserve">The International Center for Clinical Excellence </w:t>
      </w:r>
      <w:hyperlink r:id="rId3093" w:history="1">
        <w:r>
          <w:rPr>
            <w:rFonts w:ascii="Tahoma" w:hAnsi="Tahoma" w:cs="Tahoma"/>
            <w:color w:val="0000FF"/>
            <w:spacing w:val="5"/>
            <w:sz w:val="18"/>
            <w:szCs w:val="18"/>
            <w:u w:val="single"/>
          </w:rPr>
          <w:t>www.centerforclinicalexcellence.com</w:t>
        </w:r>
      </w:hyperlink>
    </w:p>
    <w:p w:rsidR="00E71690" w:rsidRDefault="00E71690">
      <w:pPr>
        <w:spacing w:before="144"/>
        <w:rPr>
          <w:rFonts w:ascii="Garamond" w:hAnsi="Garamond" w:cs="Garamond"/>
          <w:sz w:val="23"/>
          <w:szCs w:val="23"/>
        </w:rPr>
      </w:pPr>
      <w:r>
        <w:rPr>
          <w:rFonts w:ascii="Tahoma" w:hAnsi="Tahoma" w:cs="Tahoma"/>
          <w:spacing w:val="7"/>
          <w:sz w:val="18"/>
          <w:szCs w:val="18"/>
        </w:rPr>
        <w:t xml:space="preserve">Scott D. Miller's website </w:t>
      </w:r>
      <w:r>
        <w:rPr>
          <w:rFonts w:ascii="Garamond" w:hAnsi="Garamond" w:cs="Garamond"/>
          <w:spacing w:val="7"/>
          <w:sz w:val="23"/>
          <w:szCs w:val="23"/>
        </w:rPr>
        <w:t xml:space="preserve">has additional information on </w:t>
      </w:r>
      <w:r>
        <w:rPr>
          <w:rFonts w:ascii="Tahoma" w:hAnsi="Tahoma" w:cs="Tahoma"/>
          <w:spacing w:val="7"/>
          <w:sz w:val="18"/>
          <w:szCs w:val="18"/>
        </w:rPr>
        <w:t xml:space="preserve">workshops on clinical </w:t>
      </w:r>
      <w:r>
        <w:rPr>
          <w:rFonts w:ascii="Garamond" w:hAnsi="Garamond" w:cs="Garamond"/>
          <w:sz w:val="23"/>
          <w:szCs w:val="23"/>
        </w:rPr>
        <w:t>excellence:</w:t>
      </w:r>
    </w:p>
    <w:p w:rsidR="00E71690" w:rsidRDefault="00E71690">
      <w:pPr>
        <w:spacing w:before="180" w:line="206" w:lineRule="auto"/>
        <w:ind w:left="504"/>
        <w:rPr>
          <w:rFonts w:ascii="Arial" w:hAnsi="Arial" w:cs="Arial"/>
          <w:b/>
          <w:bCs/>
          <w:sz w:val="18"/>
          <w:szCs w:val="18"/>
        </w:rPr>
      </w:pPr>
      <w:r>
        <w:rPr>
          <w:rFonts w:ascii="Arial" w:hAnsi="Arial" w:cs="Arial"/>
          <w:b/>
          <w:bCs/>
          <w:sz w:val="18"/>
          <w:szCs w:val="18"/>
        </w:rPr>
        <w:t xml:space="preserve">Scott </w:t>
      </w:r>
      <w:r>
        <w:rPr>
          <w:rFonts w:ascii="Arial" w:hAnsi="Arial" w:cs="Arial"/>
          <w:b/>
          <w:bCs/>
          <w:w w:val="105"/>
          <w:sz w:val="20"/>
          <w:szCs w:val="20"/>
        </w:rPr>
        <w:t xml:space="preserve">D. </w:t>
      </w:r>
      <w:r>
        <w:rPr>
          <w:rFonts w:ascii="Arial" w:hAnsi="Arial" w:cs="Arial"/>
          <w:b/>
          <w:bCs/>
          <w:sz w:val="18"/>
          <w:szCs w:val="18"/>
        </w:rPr>
        <w:t>Miller</w:t>
      </w:r>
    </w:p>
    <w:p w:rsidR="00E71690" w:rsidRDefault="00E71690">
      <w:pPr>
        <w:spacing w:before="72" w:line="211" w:lineRule="auto"/>
        <w:ind w:left="504"/>
        <w:rPr>
          <w:rFonts w:ascii="Tahoma" w:hAnsi="Tahoma" w:cs="Tahoma"/>
          <w:spacing w:val="4"/>
          <w:sz w:val="18"/>
          <w:szCs w:val="18"/>
        </w:rPr>
      </w:pPr>
      <w:r>
        <w:rPr>
          <w:rFonts w:ascii="Tahoma" w:hAnsi="Tahoma" w:cs="Tahoma"/>
          <w:spacing w:val="4"/>
          <w:sz w:val="18"/>
          <w:szCs w:val="18"/>
        </w:rPr>
        <w:t xml:space="preserve">Website: </w:t>
      </w:r>
      <w:hyperlink r:id="rId3094" w:history="1">
        <w:r>
          <w:rPr>
            <w:rFonts w:ascii="Tahoma" w:hAnsi="Tahoma" w:cs="Tahoma"/>
            <w:color w:val="0000FF"/>
            <w:spacing w:val="4"/>
            <w:sz w:val="18"/>
            <w:szCs w:val="18"/>
            <w:u w:val="single"/>
          </w:rPr>
          <w:t>www.scottdmiller.com</w:t>
        </w:r>
      </w:hyperlink>
    </w:p>
    <w:p w:rsidR="00E71690" w:rsidRDefault="00E71690">
      <w:pPr>
        <w:widowControl/>
        <w:kinsoku/>
        <w:autoSpaceDE w:val="0"/>
        <w:autoSpaceDN w:val="0"/>
        <w:adjustRightInd w:val="0"/>
        <w:sectPr w:rsidR="00E71690">
          <w:headerReference w:type="even" r:id="rId3095"/>
          <w:headerReference w:type="default" r:id="rId3096"/>
          <w:footerReference w:type="even" r:id="rId3097"/>
          <w:footerReference w:type="default" r:id="rId3098"/>
          <w:pgSz w:w="12240" w:h="15840"/>
          <w:pgMar w:top="2540" w:right="1820" w:bottom="290" w:left="3080" w:header="0" w:footer="0" w:gutter="0"/>
          <w:cols w:space="720"/>
          <w:noEndnote/>
        </w:sectPr>
      </w:pPr>
    </w:p>
    <w:p w:rsidR="00E71690" w:rsidRDefault="00E71690">
      <w:pPr>
        <w:spacing w:before="612"/>
        <w:rPr>
          <w:rFonts w:ascii="Bookman Old Style" w:hAnsi="Bookman Old Style" w:cs="Bookman Old Style"/>
          <w:color w:val="A5B361"/>
          <w:spacing w:val="4"/>
          <w:sz w:val="32"/>
          <w:szCs w:val="32"/>
        </w:rPr>
      </w:pPr>
      <w:r>
        <w:rPr>
          <w:noProof/>
        </w:rPr>
        <w:pict>
          <v:shape id="_x0000_s1996" type="#_x0000_t202" style="position:absolute;margin-left:29pt;margin-top:2.9pt;width:511.65pt;height:697.9pt;z-index:-251254272;mso-position-horizontal-relative:page;mso-position-vertical-relative:page" o:allowincell="f" fillcolor="#eff8e2"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Bookman Old Style" w:hAnsi="Bookman Old Style" w:cs="Bookman Old Style"/>
          <w:color w:val="A5B361"/>
          <w:spacing w:val="4"/>
          <w:sz w:val="32"/>
          <w:szCs w:val="32"/>
        </w:rPr>
        <w:t>Recommended Supplementary Readings</w:t>
      </w:r>
    </w:p>
    <w:p w:rsidR="00E71690" w:rsidRDefault="00E71690">
      <w:pPr>
        <w:spacing w:before="216"/>
        <w:ind w:right="72"/>
        <w:rPr>
          <w:rFonts w:ascii="Garamond" w:hAnsi="Garamond" w:cs="Garamond"/>
          <w:color w:val="000000"/>
          <w:sz w:val="23"/>
          <w:szCs w:val="23"/>
        </w:rPr>
      </w:pPr>
      <w:r>
        <w:rPr>
          <w:rFonts w:ascii="Bookman Old Style" w:hAnsi="Bookman Old Style" w:cs="Bookman Old Style"/>
          <w:i/>
          <w:iCs/>
          <w:color w:val="000000"/>
          <w:spacing w:val="-3"/>
          <w:sz w:val="20"/>
          <w:szCs w:val="20"/>
        </w:rPr>
        <w:t xml:space="preserve">Psychotherapy Integration </w:t>
      </w:r>
      <w:r>
        <w:rPr>
          <w:rFonts w:ascii="Garamond" w:hAnsi="Garamond" w:cs="Garamond"/>
          <w:color w:val="000000"/>
          <w:spacing w:val="-3"/>
          <w:sz w:val="23"/>
          <w:szCs w:val="23"/>
        </w:rPr>
        <w:t xml:space="preserve">(Stricker, 2010) is a concise presentation that deals with </w:t>
      </w:r>
      <w:r>
        <w:rPr>
          <w:rFonts w:ascii="Garamond" w:hAnsi="Garamond" w:cs="Garamond"/>
          <w:color w:val="000000"/>
          <w:spacing w:val="1"/>
          <w:sz w:val="23"/>
          <w:szCs w:val="23"/>
        </w:rPr>
        <w:t>the theory, therapeutic process, evaluation, and future developments of integra</w:t>
      </w:r>
      <w:r>
        <w:rPr>
          <w:rFonts w:ascii="Garamond" w:hAnsi="Garamond" w:cs="Garamond"/>
          <w:color w:val="000000"/>
          <w:spacing w:val="1"/>
          <w:sz w:val="23"/>
          <w:szCs w:val="23"/>
        </w:rPr>
        <w:softHyphen/>
      </w:r>
      <w:r>
        <w:rPr>
          <w:rFonts w:ascii="Garamond" w:hAnsi="Garamond" w:cs="Garamond"/>
          <w:color w:val="000000"/>
          <w:sz w:val="23"/>
          <w:szCs w:val="23"/>
        </w:rPr>
        <w:t>tive approaches.</w:t>
      </w:r>
    </w:p>
    <w:p w:rsidR="00E71690" w:rsidRDefault="00E71690">
      <w:pPr>
        <w:spacing w:before="216"/>
        <w:ind w:right="216"/>
        <w:rPr>
          <w:rFonts w:ascii="Garamond" w:hAnsi="Garamond" w:cs="Garamond"/>
          <w:color w:val="000000"/>
          <w:sz w:val="23"/>
          <w:szCs w:val="23"/>
        </w:rPr>
      </w:pPr>
      <w:r>
        <w:rPr>
          <w:rFonts w:ascii="Bookman Old Style" w:hAnsi="Bookman Old Style" w:cs="Bookman Old Style"/>
          <w:i/>
          <w:iCs/>
          <w:color w:val="000000"/>
          <w:spacing w:val="-9"/>
          <w:sz w:val="20"/>
          <w:szCs w:val="20"/>
        </w:rPr>
        <w:t xml:space="preserve">A Casebook of Psychotherapy Integration </w:t>
      </w:r>
      <w:r>
        <w:rPr>
          <w:rFonts w:ascii="Garamond" w:hAnsi="Garamond" w:cs="Garamond"/>
          <w:color w:val="000000"/>
          <w:spacing w:val="-9"/>
          <w:sz w:val="23"/>
          <w:szCs w:val="23"/>
        </w:rPr>
        <w:t xml:space="preserve">(Stricker </w:t>
      </w:r>
      <w:r>
        <w:rPr>
          <w:i/>
          <w:iCs/>
          <w:color w:val="000000"/>
          <w:spacing w:val="-9"/>
          <w:w w:val="90"/>
          <w:sz w:val="22"/>
          <w:szCs w:val="22"/>
        </w:rPr>
        <w:t xml:space="preserve">&amp; </w:t>
      </w:r>
      <w:r>
        <w:rPr>
          <w:rFonts w:ascii="Garamond" w:hAnsi="Garamond" w:cs="Garamond"/>
          <w:color w:val="000000"/>
          <w:spacing w:val="-9"/>
          <w:sz w:val="23"/>
          <w:szCs w:val="23"/>
        </w:rPr>
        <w:t xml:space="preserve">Gold, 2006) features master </w:t>
      </w:r>
      <w:r>
        <w:rPr>
          <w:rFonts w:ascii="Garamond" w:hAnsi="Garamond" w:cs="Garamond"/>
          <w:color w:val="000000"/>
          <w:spacing w:val="-2"/>
          <w:sz w:val="23"/>
          <w:szCs w:val="23"/>
        </w:rPr>
        <w:t xml:space="preserve">therapists who demonstrate how they successfully apply their own integrative </w:t>
      </w:r>
      <w:r>
        <w:rPr>
          <w:rFonts w:ascii="Garamond" w:hAnsi="Garamond" w:cs="Garamond"/>
          <w:color w:val="000000"/>
          <w:sz w:val="23"/>
          <w:szCs w:val="23"/>
        </w:rPr>
        <w:t>approaches.</w:t>
      </w:r>
    </w:p>
    <w:p w:rsidR="00E71690" w:rsidRDefault="00E71690">
      <w:pPr>
        <w:spacing w:before="216"/>
        <w:ind w:right="288"/>
        <w:rPr>
          <w:rFonts w:ascii="Garamond" w:hAnsi="Garamond" w:cs="Garamond"/>
          <w:color w:val="000000"/>
          <w:spacing w:val="1"/>
          <w:sz w:val="23"/>
          <w:szCs w:val="23"/>
        </w:rPr>
      </w:pPr>
      <w:r>
        <w:rPr>
          <w:rFonts w:ascii="Bookman Old Style" w:hAnsi="Bookman Old Style" w:cs="Bookman Old Style"/>
          <w:i/>
          <w:iCs/>
          <w:color w:val="000000"/>
          <w:spacing w:val="-7"/>
          <w:sz w:val="20"/>
          <w:szCs w:val="20"/>
        </w:rPr>
        <w:t xml:space="preserve">Handbook of Psychotherapy Integration </w:t>
      </w:r>
      <w:r>
        <w:rPr>
          <w:rFonts w:ascii="Garamond" w:hAnsi="Garamond" w:cs="Garamond"/>
          <w:color w:val="000000"/>
          <w:spacing w:val="-7"/>
          <w:sz w:val="23"/>
          <w:szCs w:val="23"/>
        </w:rPr>
        <w:t>(Norcross &amp; Goldfried, 2005) is an excel</w:t>
      </w:r>
      <w:r>
        <w:rPr>
          <w:rFonts w:ascii="Garamond" w:hAnsi="Garamond" w:cs="Garamond"/>
          <w:color w:val="000000"/>
          <w:spacing w:val="-7"/>
          <w:sz w:val="23"/>
          <w:szCs w:val="23"/>
        </w:rPr>
        <w:softHyphen/>
      </w:r>
      <w:r>
        <w:rPr>
          <w:rFonts w:ascii="Garamond" w:hAnsi="Garamond" w:cs="Garamond"/>
          <w:color w:val="000000"/>
          <w:spacing w:val="-1"/>
          <w:sz w:val="23"/>
          <w:szCs w:val="23"/>
        </w:rPr>
        <w:t xml:space="preserve">lent resource for conceptual and historical perspectives on therapy integration. </w:t>
      </w:r>
      <w:r>
        <w:rPr>
          <w:rFonts w:ascii="Garamond" w:hAnsi="Garamond" w:cs="Garamond"/>
          <w:color w:val="000000"/>
          <w:sz w:val="23"/>
          <w:szCs w:val="23"/>
        </w:rPr>
        <w:t xml:space="preserve">This edited volume gives a comprehensive overview of the major current </w:t>
      </w:r>
      <w:r>
        <w:rPr>
          <w:rFonts w:ascii="Garamond" w:hAnsi="Garamond" w:cs="Garamond"/>
          <w:color w:val="000000"/>
          <w:spacing w:val="1"/>
          <w:sz w:val="23"/>
          <w:szCs w:val="23"/>
        </w:rPr>
        <w:t>approaches, such as theoretical integration and technical eclecticism.</w:t>
      </w:r>
    </w:p>
    <w:p w:rsidR="00E71690" w:rsidRDefault="00E71690">
      <w:pPr>
        <w:spacing w:before="252"/>
        <w:rPr>
          <w:rFonts w:ascii="Garamond" w:hAnsi="Garamond" w:cs="Garamond"/>
          <w:color w:val="000000"/>
          <w:spacing w:val="-12"/>
          <w:sz w:val="23"/>
          <w:szCs w:val="23"/>
        </w:rPr>
      </w:pPr>
      <w:r>
        <w:rPr>
          <w:noProof/>
        </w:rPr>
        <w:pict>
          <v:shape id="_x0000_s1997" type="#_x0000_t202" style="position:absolute;margin-left:503.25pt;margin-top:205.9pt;width:15.8pt;height:150.9pt;z-index:-251253248;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94" w:lineRule="auto"/>
                    <w:rPr>
                      <w:rFonts w:ascii="Tahoma" w:hAnsi="Tahoma" w:cs="Tahoma"/>
                      <w:b/>
                      <w:bCs/>
                      <w:color w:val="000000"/>
                      <w:sz w:val="16"/>
                      <w:szCs w:val="16"/>
                    </w:rPr>
                  </w:pPr>
                  <w:r>
                    <w:rPr>
                      <w:rFonts w:ascii="Tahoma" w:hAnsi="Tahoma" w:cs="Tahoma"/>
                      <w:b/>
                      <w:bCs/>
                      <w:color w:val="000000"/>
                      <w:sz w:val="16"/>
                      <w:szCs w:val="16"/>
                    </w:rPr>
                    <w:t>499</w:t>
                  </w:r>
                </w:p>
                <w:p w:rsidR="00E71690" w:rsidRDefault="00E71690">
                  <w:pPr>
                    <w:spacing w:before="36" w:after="144" w:line="130" w:lineRule="exact"/>
                    <w:jc w:val="right"/>
                    <w:rPr>
                      <w:rFonts w:ascii="Arial" w:hAnsi="Arial" w:cs="Arial"/>
                      <w:spacing w:val="14"/>
                      <w:sz w:val="13"/>
                      <w:szCs w:val="13"/>
                    </w:rPr>
                  </w:pPr>
                  <w:r>
                    <w:rPr>
                      <w:rFonts w:ascii="Arial" w:hAnsi="Arial" w:cs="Arial"/>
                      <w:spacing w:val="14"/>
                      <w:sz w:val="13"/>
                      <w:szCs w:val="13"/>
                    </w:rPr>
                    <w:t>3A11D3dS213d 3Al1V21931N1 NV</w:t>
                  </w:r>
                </w:p>
              </w:txbxContent>
            </v:textbox>
            <w10:wrap type="square" anchorx="page" anchory="page"/>
          </v:shape>
        </w:pict>
      </w:r>
      <w:r>
        <w:rPr>
          <w:rFonts w:ascii="Bookman Old Style" w:hAnsi="Bookman Old Style" w:cs="Bookman Old Style"/>
          <w:i/>
          <w:iCs/>
          <w:color w:val="000000"/>
          <w:spacing w:val="-8"/>
          <w:sz w:val="20"/>
          <w:szCs w:val="20"/>
        </w:rPr>
        <w:t xml:space="preserve">The Art of Integrative Counseling </w:t>
      </w:r>
      <w:r>
        <w:rPr>
          <w:rFonts w:ascii="Garamond" w:hAnsi="Garamond" w:cs="Garamond"/>
          <w:color w:val="000000"/>
          <w:spacing w:val="-8"/>
          <w:sz w:val="23"/>
          <w:szCs w:val="23"/>
        </w:rPr>
        <w:t>(Corey, 2013a) is designed to assist students in devel</w:t>
      </w:r>
      <w:r>
        <w:rPr>
          <w:rFonts w:ascii="Garamond" w:hAnsi="Garamond" w:cs="Garamond"/>
          <w:color w:val="000000"/>
          <w:spacing w:val="-8"/>
          <w:sz w:val="23"/>
          <w:szCs w:val="23"/>
        </w:rPr>
        <w:softHyphen/>
      </w:r>
      <w:r>
        <w:rPr>
          <w:rFonts w:ascii="Garamond" w:hAnsi="Garamond" w:cs="Garamond"/>
          <w:color w:val="000000"/>
          <w:spacing w:val="-1"/>
          <w:sz w:val="23"/>
          <w:szCs w:val="23"/>
        </w:rPr>
        <w:t xml:space="preserve">oping their own integrative approach to counseling. This book is complemented by </w:t>
      </w:r>
      <w:r>
        <w:rPr>
          <w:rFonts w:ascii="Garamond" w:hAnsi="Garamond" w:cs="Garamond"/>
          <w:color w:val="000000"/>
          <w:spacing w:val="-12"/>
          <w:sz w:val="23"/>
          <w:szCs w:val="23"/>
        </w:rPr>
        <w:t xml:space="preserve">the </w:t>
      </w:r>
      <w:r>
        <w:rPr>
          <w:rFonts w:ascii="Bookman Old Style" w:hAnsi="Bookman Old Style" w:cs="Bookman Old Style"/>
          <w:i/>
          <w:iCs/>
          <w:color w:val="000000"/>
          <w:spacing w:val="-12"/>
          <w:sz w:val="20"/>
          <w:szCs w:val="20"/>
        </w:rPr>
        <w:t xml:space="preserve">DVD for Integrative Counseling: The Case of Ruth and Lecturettes </w:t>
      </w:r>
      <w:r>
        <w:rPr>
          <w:rFonts w:ascii="Garamond" w:hAnsi="Garamond" w:cs="Garamond"/>
          <w:color w:val="000000"/>
          <w:spacing w:val="-12"/>
          <w:sz w:val="23"/>
          <w:szCs w:val="23"/>
        </w:rPr>
        <w:t>(Corey, 2013c).</w:t>
      </w:r>
    </w:p>
    <w:p w:rsidR="00E71690" w:rsidRDefault="00E71690">
      <w:pPr>
        <w:spacing w:before="216"/>
        <w:ind w:right="144"/>
        <w:rPr>
          <w:rFonts w:ascii="Garamond" w:hAnsi="Garamond" w:cs="Garamond"/>
          <w:color w:val="000000"/>
          <w:spacing w:val="-10"/>
          <w:sz w:val="23"/>
          <w:szCs w:val="23"/>
        </w:rPr>
      </w:pPr>
      <w:r>
        <w:rPr>
          <w:rFonts w:ascii="Bookman Old Style" w:hAnsi="Bookman Old Style" w:cs="Bookman Old Style"/>
          <w:i/>
          <w:iCs/>
          <w:color w:val="000000"/>
          <w:spacing w:val="-7"/>
          <w:sz w:val="20"/>
          <w:szCs w:val="20"/>
        </w:rPr>
        <w:t xml:space="preserve">Case Approach to Counseling and Psychotherapy </w:t>
      </w:r>
      <w:r>
        <w:rPr>
          <w:rFonts w:ascii="Garamond" w:hAnsi="Garamond" w:cs="Garamond"/>
          <w:color w:val="000000"/>
          <w:spacing w:val="-7"/>
          <w:sz w:val="23"/>
          <w:szCs w:val="23"/>
        </w:rPr>
        <w:t xml:space="preserve">(Corey, 2013b) illustrates each of </w:t>
      </w:r>
      <w:r>
        <w:rPr>
          <w:rFonts w:ascii="Garamond" w:hAnsi="Garamond" w:cs="Garamond"/>
          <w:color w:val="000000"/>
          <w:spacing w:val="-3"/>
          <w:sz w:val="23"/>
          <w:szCs w:val="23"/>
        </w:rPr>
        <w:t xml:space="preserve">the II contemporary theories by applying them to the single case of Ruth. I also </w:t>
      </w:r>
      <w:r>
        <w:rPr>
          <w:rFonts w:ascii="Garamond" w:hAnsi="Garamond" w:cs="Garamond"/>
          <w:color w:val="000000"/>
          <w:spacing w:val="2"/>
          <w:sz w:val="23"/>
          <w:szCs w:val="23"/>
        </w:rPr>
        <w:t xml:space="preserve">demonstrate my integrative approach in counseling Ruth in the final chapter. </w:t>
      </w:r>
      <w:r>
        <w:rPr>
          <w:rFonts w:ascii="Garamond" w:hAnsi="Garamond" w:cs="Garamond"/>
          <w:color w:val="000000"/>
          <w:spacing w:val="-6"/>
          <w:sz w:val="23"/>
          <w:szCs w:val="23"/>
        </w:rPr>
        <w:t xml:space="preserve">This book also is designed to fit well with the </w:t>
      </w:r>
      <w:r>
        <w:rPr>
          <w:rFonts w:ascii="Bookman Old Style" w:hAnsi="Bookman Old Style" w:cs="Bookman Old Style"/>
          <w:i/>
          <w:iCs/>
          <w:color w:val="000000"/>
          <w:spacing w:val="-6"/>
          <w:sz w:val="20"/>
          <w:szCs w:val="20"/>
        </w:rPr>
        <w:t xml:space="preserve">DVD for Integrative Counseling: The </w:t>
      </w:r>
      <w:r>
        <w:rPr>
          <w:rFonts w:ascii="Bookman Old Style" w:hAnsi="Bookman Old Style" w:cs="Bookman Old Style"/>
          <w:i/>
          <w:iCs/>
          <w:color w:val="000000"/>
          <w:spacing w:val="-10"/>
          <w:sz w:val="20"/>
          <w:szCs w:val="20"/>
        </w:rPr>
        <w:t xml:space="preserve">Case of Ruth and Lecturettes </w:t>
      </w:r>
      <w:r>
        <w:rPr>
          <w:rFonts w:ascii="Garamond" w:hAnsi="Garamond" w:cs="Garamond"/>
          <w:color w:val="000000"/>
          <w:spacing w:val="-10"/>
          <w:sz w:val="23"/>
          <w:szCs w:val="23"/>
        </w:rPr>
        <w:t>(Corey, 2013c).</w:t>
      </w:r>
    </w:p>
    <w:p w:rsidR="00E71690" w:rsidRDefault="00E71690">
      <w:pPr>
        <w:spacing w:before="252" w:line="264" w:lineRule="auto"/>
        <w:rPr>
          <w:rFonts w:ascii="Bookman Old Style" w:hAnsi="Bookman Old Style" w:cs="Bookman Old Style"/>
        </w:rPr>
      </w:pPr>
      <w:r>
        <w:rPr>
          <w:rFonts w:ascii="Bookman Old Style" w:hAnsi="Bookman Old Style" w:cs="Bookman Old Style"/>
          <w:i/>
          <w:iCs/>
          <w:color w:val="000000"/>
          <w:spacing w:val="-9"/>
          <w:sz w:val="20"/>
          <w:szCs w:val="20"/>
        </w:rPr>
        <w:t>Integrating Spirituality and Religion into Counseling: A Guide to Competent Prac</w:t>
      </w:r>
      <w:r>
        <w:rPr>
          <w:rFonts w:ascii="Bookman Old Style" w:hAnsi="Bookman Old Style" w:cs="Bookman Old Style"/>
          <w:i/>
          <w:iCs/>
          <w:color w:val="000000"/>
          <w:spacing w:val="-9"/>
          <w:sz w:val="20"/>
          <w:szCs w:val="20"/>
        </w:rPr>
        <w:noBreakHyphen/>
      </w:r>
    </w:p>
    <w:p w:rsidR="00E71690" w:rsidRDefault="00E71690">
      <w:pPr>
        <w:ind w:right="72"/>
        <w:rPr>
          <w:rFonts w:ascii="Garamond" w:hAnsi="Garamond" w:cs="Garamond"/>
          <w:color w:val="000000"/>
          <w:sz w:val="23"/>
          <w:szCs w:val="23"/>
        </w:rPr>
      </w:pPr>
      <w:r>
        <w:rPr>
          <w:rFonts w:ascii="Bookman Old Style" w:hAnsi="Bookman Old Style" w:cs="Bookman Old Style"/>
          <w:i/>
          <w:iCs/>
          <w:color w:val="000000"/>
          <w:spacing w:val="-2"/>
          <w:sz w:val="20"/>
          <w:szCs w:val="20"/>
        </w:rPr>
        <w:t xml:space="preserve">tice </w:t>
      </w:r>
      <w:r>
        <w:rPr>
          <w:rFonts w:ascii="Garamond" w:hAnsi="Garamond" w:cs="Garamond"/>
          <w:color w:val="000000"/>
          <w:spacing w:val="-2"/>
          <w:sz w:val="23"/>
          <w:szCs w:val="23"/>
        </w:rPr>
        <w:t xml:space="preserve">(Cashwell &amp; Young, 2011) offers a concrete perspective on how to provide </w:t>
      </w:r>
      <w:r>
        <w:rPr>
          <w:rFonts w:ascii="Garamond" w:hAnsi="Garamond" w:cs="Garamond"/>
          <w:color w:val="000000"/>
          <w:sz w:val="23"/>
          <w:szCs w:val="23"/>
        </w:rPr>
        <w:t xml:space="preserve">counseling in an ethical manner, consistent with a client's spiritual beliefs and </w:t>
      </w:r>
      <w:r>
        <w:rPr>
          <w:rFonts w:ascii="Garamond" w:hAnsi="Garamond" w:cs="Garamond"/>
          <w:color w:val="000000"/>
          <w:spacing w:val="1"/>
          <w:sz w:val="23"/>
          <w:szCs w:val="23"/>
        </w:rPr>
        <w:t xml:space="preserve">practices. The authors help practitioners develop a respectful stance that honors </w:t>
      </w:r>
      <w:r>
        <w:rPr>
          <w:rFonts w:ascii="Garamond" w:hAnsi="Garamond" w:cs="Garamond"/>
          <w:color w:val="000000"/>
          <w:sz w:val="23"/>
          <w:szCs w:val="23"/>
        </w:rPr>
        <w:t>the client's worldview and works within this framework in a collaborative fashion to achieve the client's goals.</w:t>
      </w:r>
    </w:p>
    <w:p w:rsidR="00E71690" w:rsidRDefault="00E71690">
      <w:pPr>
        <w:spacing w:before="396" w:after="180" w:line="266" w:lineRule="auto"/>
        <w:rPr>
          <w:rFonts w:ascii="Bookman Old Style" w:hAnsi="Bookman Old Style" w:cs="Bookman Old Style"/>
          <w:color w:val="A5B361"/>
          <w:spacing w:val="4"/>
          <w:sz w:val="32"/>
          <w:szCs w:val="32"/>
        </w:rPr>
      </w:pPr>
      <w:r>
        <w:rPr>
          <w:rFonts w:ascii="Bookman Old Style" w:hAnsi="Bookman Old Style" w:cs="Bookman Old Style"/>
          <w:color w:val="A5B361"/>
          <w:spacing w:val="4"/>
          <w:sz w:val="32"/>
          <w:szCs w:val="32"/>
        </w:rPr>
        <w:t>References and Suggested Readings</w:t>
      </w:r>
    </w:p>
    <w:p w:rsidR="00E71690" w:rsidRDefault="00E71690">
      <w:pPr>
        <w:widowControl/>
        <w:kinsoku/>
        <w:autoSpaceDE w:val="0"/>
        <w:autoSpaceDN w:val="0"/>
        <w:adjustRightInd w:val="0"/>
        <w:sectPr w:rsidR="00E71690">
          <w:headerReference w:type="even" r:id="rId3099"/>
          <w:headerReference w:type="default" r:id="rId3100"/>
          <w:footerReference w:type="even" r:id="rId3101"/>
          <w:footerReference w:type="default" r:id="rId3102"/>
          <w:pgSz w:w="12240" w:h="15840"/>
          <w:pgMar w:top="58" w:right="2999" w:bottom="1494" w:left="1823" w:header="0" w:footer="0" w:gutter="0"/>
          <w:cols w:space="720"/>
          <w:noEndnote/>
        </w:sectPr>
      </w:pPr>
    </w:p>
    <w:p w:rsidR="00E71690" w:rsidRDefault="00E71690">
      <w:pPr>
        <w:spacing w:line="231" w:lineRule="exact"/>
        <w:ind w:left="72" w:right="288"/>
        <w:rPr>
          <w:rFonts w:ascii="Verdana" w:hAnsi="Verdana" w:cs="Verdana"/>
          <w:color w:val="000000"/>
          <w:sz w:val="15"/>
          <w:szCs w:val="15"/>
        </w:rPr>
      </w:pPr>
      <w:r>
        <w:rPr>
          <w:rFonts w:ascii="Tahoma" w:hAnsi="Tahoma" w:cs="Tahoma"/>
          <w:b/>
          <w:bCs/>
          <w:color w:val="000000"/>
          <w:spacing w:val="-3"/>
          <w:sz w:val="16"/>
          <w:szCs w:val="16"/>
        </w:rPr>
        <w:t xml:space="preserve">*Bohart, A. C., &amp; Tallman, K. </w:t>
      </w:r>
      <w:r>
        <w:rPr>
          <w:rFonts w:ascii="Verdana" w:hAnsi="Verdana" w:cs="Verdana"/>
          <w:color w:val="000000"/>
          <w:spacing w:val="-3"/>
          <w:sz w:val="15"/>
          <w:szCs w:val="15"/>
        </w:rPr>
        <w:t>(2010). Cli</w:t>
      </w:r>
      <w:r>
        <w:rPr>
          <w:rFonts w:ascii="Verdana" w:hAnsi="Verdana" w:cs="Verdana"/>
          <w:color w:val="000000"/>
          <w:spacing w:val="-3"/>
          <w:sz w:val="15"/>
          <w:szCs w:val="15"/>
        </w:rPr>
        <w:softHyphen/>
      </w:r>
      <w:r>
        <w:rPr>
          <w:rFonts w:ascii="Verdana" w:hAnsi="Verdana" w:cs="Verdana"/>
          <w:color w:val="000000"/>
          <w:sz w:val="15"/>
          <w:szCs w:val="15"/>
        </w:rPr>
        <w:t xml:space="preserve">ents: The neglected common factor in </w:t>
      </w:r>
      <w:r>
        <w:rPr>
          <w:rFonts w:ascii="Verdana" w:hAnsi="Verdana" w:cs="Verdana"/>
          <w:color w:val="000000"/>
          <w:spacing w:val="-4"/>
          <w:sz w:val="15"/>
          <w:szCs w:val="15"/>
        </w:rPr>
        <w:t xml:space="preserve">psychotherapy. In B. L. Duncan, S. D. Miller, B. E. Wampold, &amp; M. A. Hubble (Eds.), </w:t>
      </w:r>
      <w:r>
        <w:rPr>
          <w:rFonts w:ascii="Arial" w:hAnsi="Arial" w:cs="Arial"/>
          <w:i/>
          <w:iCs/>
          <w:color w:val="000000"/>
          <w:spacing w:val="-4"/>
          <w:sz w:val="16"/>
          <w:szCs w:val="16"/>
        </w:rPr>
        <w:t xml:space="preserve">The </w:t>
      </w:r>
      <w:r>
        <w:rPr>
          <w:rFonts w:ascii="Arial" w:hAnsi="Arial" w:cs="Arial"/>
          <w:i/>
          <w:iCs/>
          <w:color w:val="000000"/>
          <w:spacing w:val="2"/>
          <w:sz w:val="16"/>
          <w:szCs w:val="16"/>
        </w:rPr>
        <w:t xml:space="preserve">heart and soul of change: Delivering what </w:t>
      </w:r>
      <w:r>
        <w:rPr>
          <w:rFonts w:ascii="Arial" w:hAnsi="Arial" w:cs="Arial"/>
          <w:i/>
          <w:iCs/>
          <w:color w:val="000000"/>
          <w:spacing w:val="-4"/>
          <w:sz w:val="16"/>
          <w:szCs w:val="16"/>
        </w:rPr>
        <w:t xml:space="preserve">works in therapy </w:t>
      </w:r>
      <w:r>
        <w:rPr>
          <w:rFonts w:ascii="Verdana" w:hAnsi="Verdana" w:cs="Verdana"/>
          <w:color w:val="000000"/>
          <w:spacing w:val="-4"/>
          <w:sz w:val="15"/>
          <w:szCs w:val="15"/>
        </w:rPr>
        <w:t xml:space="preserve">(2nd ed., pp. 83-111). </w:t>
      </w:r>
      <w:r>
        <w:rPr>
          <w:rFonts w:ascii="Verdana" w:hAnsi="Verdana" w:cs="Verdana"/>
          <w:color w:val="000000"/>
          <w:spacing w:val="-1"/>
          <w:sz w:val="15"/>
          <w:szCs w:val="15"/>
        </w:rPr>
        <w:t xml:space="preserve">Washington, DC: American Psychological </w:t>
      </w:r>
      <w:r>
        <w:rPr>
          <w:rFonts w:ascii="Verdana" w:hAnsi="Verdana" w:cs="Verdana"/>
          <w:color w:val="000000"/>
          <w:sz w:val="15"/>
          <w:szCs w:val="15"/>
        </w:rPr>
        <w:t>Association.</w:t>
      </w:r>
    </w:p>
    <w:p w:rsidR="00E71690" w:rsidRDefault="00E71690">
      <w:pPr>
        <w:spacing w:before="108" w:after="72" w:line="227" w:lineRule="exact"/>
        <w:ind w:left="72"/>
        <w:rPr>
          <w:rFonts w:ascii="Verdana" w:hAnsi="Verdana" w:cs="Verdana"/>
          <w:color w:val="000000"/>
          <w:spacing w:val="2"/>
          <w:sz w:val="15"/>
          <w:szCs w:val="15"/>
        </w:rPr>
      </w:pPr>
      <w:r>
        <w:rPr>
          <w:rFonts w:ascii="Tahoma" w:hAnsi="Tahoma" w:cs="Tahoma"/>
          <w:b/>
          <w:bCs/>
          <w:color w:val="000000"/>
          <w:spacing w:val="-2"/>
          <w:sz w:val="16"/>
          <w:szCs w:val="16"/>
        </w:rPr>
        <w:t xml:space="preserve">*Cashwell, C. S., &amp; Young, J. S. </w:t>
      </w:r>
      <w:r>
        <w:rPr>
          <w:rFonts w:ascii="Verdana" w:hAnsi="Verdana" w:cs="Verdana"/>
          <w:color w:val="000000"/>
          <w:spacing w:val="-2"/>
          <w:sz w:val="15"/>
          <w:szCs w:val="15"/>
        </w:rPr>
        <w:t xml:space="preserve">(2011). </w:t>
      </w:r>
      <w:r>
        <w:rPr>
          <w:rFonts w:ascii="Arial" w:hAnsi="Arial" w:cs="Arial"/>
          <w:i/>
          <w:iCs/>
          <w:color w:val="000000"/>
          <w:spacing w:val="4"/>
          <w:sz w:val="16"/>
          <w:szCs w:val="16"/>
        </w:rPr>
        <w:t>Integrating spirituality and religion into coun</w:t>
      </w:r>
      <w:r>
        <w:rPr>
          <w:rFonts w:ascii="Arial" w:hAnsi="Arial" w:cs="Arial"/>
          <w:i/>
          <w:iCs/>
          <w:color w:val="000000"/>
          <w:spacing w:val="4"/>
          <w:sz w:val="16"/>
          <w:szCs w:val="16"/>
        </w:rPr>
        <w:softHyphen/>
      </w:r>
      <w:r>
        <w:rPr>
          <w:rFonts w:ascii="Arial" w:hAnsi="Arial" w:cs="Arial"/>
          <w:i/>
          <w:iCs/>
          <w:color w:val="000000"/>
          <w:spacing w:val="-3"/>
          <w:sz w:val="16"/>
          <w:szCs w:val="16"/>
        </w:rPr>
        <w:t xml:space="preserve">seling: A guide to competent practice </w:t>
      </w:r>
      <w:r>
        <w:rPr>
          <w:rFonts w:ascii="Verdana" w:hAnsi="Verdana" w:cs="Verdana"/>
          <w:color w:val="000000"/>
          <w:spacing w:val="-3"/>
          <w:sz w:val="15"/>
          <w:szCs w:val="15"/>
        </w:rPr>
        <w:t xml:space="preserve">(2nd ed.). </w:t>
      </w:r>
      <w:r>
        <w:rPr>
          <w:rFonts w:ascii="Verdana" w:hAnsi="Verdana" w:cs="Verdana"/>
          <w:color w:val="000000"/>
          <w:spacing w:val="2"/>
          <w:sz w:val="15"/>
          <w:szCs w:val="15"/>
        </w:rPr>
        <w:t>Alexandria, VA: American Counseling Association.</w:t>
      </w:r>
    </w:p>
    <w:p w:rsidR="00E71690" w:rsidRDefault="00E71690">
      <w:pPr>
        <w:spacing w:line="221" w:lineRule="exact"/>
        <w:ind w:left="72"/>
        <w:rPr>
          <w:rFonts w:ascii="Bookman Old Style" w:hAnsi="Bookman Old Style" w:cs="Bookman Old Style"/>
        </w:rPr>
      </w:pPr>
      <w:r>
        <w:rPr>
          <w:rFonts w:ascii="Tahoma" w:hAnsi="Tahoma" w:cs="Tahoma"/>
          <w:b/>
          <w:bCs/>
          <w:color w:val="000000"/>
          <w:spacing w:val="-2"/>
          <w:sz w:val="16"/>
          <w:szCs w:val="16"/>
        </w:rPr>
        <w:t xml:space="preserve">Comas-Diaz, L. </w:t>
      </w:r>
      <w:r>
        <w:rPr>
          <w:rFonts w:ascii="Verdana" w:hAnsi="Verdana" w:cs="Verdana"/>
          <w:color w:val="000000"/>
          <w:spacing w:val="-2"/>
          <w:sz w:val="15"/>
          <w:szCs w:val="15"/>
        </w:rPr>
        <w:t>(2011). Multicultural approach</w:t>
      </w:r>
      <w:r>
        <w:rPr>
          <w:rFonts w:ascii="Verdana" w:hAnsi="Verdana" w:cs="Verdana"/>
          <w:color w:val="000000"/>
          <w:spacing w:val="-2"/>
          <w:sz w:val="15"/>
          <w:szCs w:val="15"/>
        </w:rPr>
        <w:softHyphen/>
        <w:t xml:space="preserve">es to psychotherapy. In J. C. Norcross, G. R. Vandenbos, &amp; D. K. Freedheim (Eds.), </w:t>
      </w:r>
      <w:r>
        <w:rPr>
          <w:rFonts w:ascii="Arial" w:hAnsi="Arial" w:cs="Arial"/>
          <w:i/>
          <w:iCs/>
          <w:color w:val="000000"/>
          <w:spacing w:val="-2"/>
          <w:sz w:val="16"/>
          <w:szCs w:val="16"/>
        </w:rPr>
        <w:t>His</w:t>
      </w:r>
      <w:r>
        <w:rPr>
          <w:rFonts w:ascii="Arial" w:hAnsi="Arial" w:cs="Arial"/>
          <w:i/>
          <w:iCs/>
          <w:color w:val="000000"/>
          <w:spacing w:val="-2"/>
          <w:sz w:val="16"/>
          <w:szCs w:val="16"/>
        </w:rPr>
        <w:noBreakHyphen/>
      </w:r>
    </w:p>
    <w:p w:rsidR="00E71690" w:rsidRDefault="00E71690">
      <w:pPr>
        <w:spacing w:before="36" w:line="217" w:lineRule="exact"/>
        <w:ind w:left="72" w:right="216"/>
        <w:rPr>
          <w:rFonts w:ascii="Verdana" w:hAnsi="Verdana" w:cs="Verdana"/>
          <w:color w:val="000000"/>
          <w:sz w:val="15"/>
          <w:szCs w:val="15"/>
        </w:rPr>
      </w:pPr>
      <w:r>
        <w:rPr>
          <w:rFonts w:ascii="Arial" w:hAnsi="Arial" w:cs="Arial"/>
          <w:i/>
          <w:iCs/>
          <w:color w:val="000000"/>
          <w:spacing w:val="-6"/>
          <w:sz w:val="16"/>
          <w:szCs w:val="16"/>
        </w:rPr>
        <w:t xml:space="preserve">tory of psychotherapy </w:t>
      </w:r>
      <w:r>
        <w:rPr>
          <w:rFonts w:ascii="Verdana" w:hAnsi="Verdana" w:cs="Verdana"/>
          <w:color w:val="000000"/>
          <w:spacing w:val="-6"/>
          <w:sz w:val="15"/>
          <w:szCs w:val="15"/>
        </w:rPr>
        <w:t xml:space="preserve">(2nd ed., pp. 243-268). </w:t>
      </w:r>
      <w:r>
        <w:rPr>
          <w:rFonts w:ascii="Verdana" w:hAnsi="Verdana" w:cs="Verdana"/>
          <w:color w:val="000000"/>
          <w:sz w:val="15"/>
          <w:szCs w:val="15"/>
        </w:rPr>
        <w:t>Washington, DC: American Psychological Association.</w:t>
      </w:r>
    </w:p>
    <w:p w:rsidR="00E71690" w:rsidRDefault="00E71690">
      <w:pPr>
        <w:spacing w:before="144" w:line="225" w:lineRule="exact"/>
        <w:ind w:left="72" w:right="144"/>
        <w:rPr>
          <w:rFonts w:ascii="Verdana" w:hAnsi="Verdana" w:cs="Verdana"/>
          <w:color w:val="000000"/>
          <w:spacing w:val="-2"/>
          <w:sz w:val="15"/>
          <w:szCs w:val="15"/>
        </w:rPr>
      </w:pPr>
      <w:r>
        <w:rPr>
          <w:rFonts w:ascii="Tahoma" w:hAnsi="Tahoma" w:cs="Tahoma"/>
          <w:b/>
          <w:bCs/>
          <w:color w:val="000000"/>
          <w:spacing w:val="-6"/>
          <w:sz w:val="16"/>
          <w:szCs w:val="16"/>
        </w:rPr>
        <w:t xml:space="preserve">*Corey, G. </w:t>
      </w:r>
      <w:r>
        <w:rPr>
          <w:rFonts w:ascii="Verdana" w:hAnsi="Verdana" w:cs="Verdana"/>
          <w:color w:val="000000"/>
          <w:spacing w:val="-6"/>
          <w:sz w:val="15"/>
          <w:szCs w:val="15"/>
        </w:rPr>
        <w:t xml:space="preserve">(2013a). </w:t>
      </w:r>
      <w:r>
        <w:rPr>
          <w:rFonts w:ascii="Arial" w:hAnsi="Arial" w:cs="Arial"/>
          <w:i/>
          <w:iCs/>
          <w:color w:val="000000"/>
          <w:spacing w:val="-6"/>
          <w:sz w:val="16"/>
          <w:szCs w:val="16"/>
        </w:rPr>
        <w:t>The art of integrative coun</w:t>
      </w:r>
      <w:r>
        <w:rPr>
          <w:rFonts w:ascii="Arial" w:hAnsi="Arial" w:cs="Arial"/>
          <w:i/>
          <w:iCs/>
          <w:color w:val="000000"/>
          <w:spacing w:val="-6"/>
          <w:sz w:val="16"/>
          <w:szCs w:val="16"/>
        </w:rPr>
        <w:softHyphen/>
      </w:r>
      <w:r>
        <w:rPr>
          <w:rFonts w:ascii="Arial" w:hAnsi="Arial" w:cs="Arial"/>
          <w:i/>
          <w:iCs/>
          <w:color w:val="000000"/>
          <w:spacing w:val="-3"/>
          <w:sz w:val="16"/>
          <w:szCs w:val="16"/>
        </w:rPr>
        <w:t xml:space="preserve">seling </w:t>
      </w:r>
      <w:r>
        <w:rPr>
          <w:rFonts w:ascii="Verdana" w:hAnsi="Verdana" w:cs="Verdana"/>
          <w:color w:val="000000"/>
          <w:spacing w:val="-3"/>
          <w:sz w:val="15"/>
          <w:szCs w:val="15"/>
        </w:rPr>
        <w:t xml:space="preserve">(3rd ed.). Belmont, CA: Brooks/Cole, </w:t>
      </w:r>
      <w:r>
        <w:rPr>
          <w:rFonts w:ascii="Verdana" w:hAnsi="Verdana" w:cs="Verdana"/>
          <w:color w:val="000000"/>
          <w:spacing w:val="-2"/>
          <w:sz w:val="15"/>
          <w:szCs w:val="15"/>
        </w:rPr>
        <w:t>Cengage Learning.</w:t>
      </w:r>
    </w:p>
    <w:p w:rsidR="00E71690" w:rsidRDefault="00E71690">
      <w:pPr>
        <w:spacing w:before="108" w:after="108" w:line="232" w:lineRule="exact"/>
        <w:ind w:left="72" w:right="72"/>
        <w:rPr>
          <w:rFonts w:ascii="Verdana" w:hAnsi="Verdana" w:cs="Verdana"/>
          <w:color w:val="000000"/>
          <w:spacing w:val="-1"/>
          <w:sz w:val="15"/>
          <w:szCs w:val="15"/>
        </w:rPr>
      </w:pPr>
      <w:r>
        <w:rPr>
          <w:rFonts w:ascii="Tahoma" w:hAnsi="Tahoma" w:cs="Tahoma"/>
          <w:b/>
          <w:bCs/>
          <w:color w:val="000000"/>
          <w:spacing w:val="-4"/>
          <w:sz w:val="16"/>
          <w:szCs w:val="16"/>
        </w:rPr>
        <w:t xml:space="preserve">*Corey, G. </w:t>
      </w:r>
      <w:r>
        <w:rPr>
          <w:rFonts w:ascii="Garamond" w:hAnsi="Garamond" w:cs="Garamond"/>
          <w:color w:val="000000"/>
          <w:spacing w:val="-4"/>
          <w:sz w:val="18"/>
          <w:szCs w:val="18"/>
        </w:rPr>
        <w:t xml:space="preserve">(2013b). </w:t>
      </w:r>
      <w:r>
        <w:rPr>
          <w:rFonts w:ascii="Arial" w:hAnsi="Arial" w:cs="Arial"/>
          <w:i/>
          <w:iCs/>
          <w:color w:val="000000"/>
          <w:spacing w:val="-4"/>
          <w:sz w:val="16"/>
          <w:szCs w:val="16"/>
        </w:rPr>
        <w:t xml:space="preserve">Case approach to counseling </w:t>
      </w:r>
      <w:r>
        <w:rPr>
          <w:rFonts w:ascii="Arial" w:hAnsi="Arial" w:cs="Arial"/>
          <w:i/>
          <w:iCs/>
          <w:color w:val="000000"/>
          <w:sz w:val="16"/>
          <w:szCs w:val="16"/>
        </w:rPr>
        <w:t xml:space="preserve">and psychotherapy </w:t>
      </w:r>
      <w:r>
        <w:rPr>
          <w:rFonts w:ascii="Verdana" w:hAnsi="Verdana" w:cs="Verdana"/>
          <w:color w:val="000000"/>
          <w:sz w:val="15"/>
          <w:szCs w:val="15"/>
        </w:rPr>
        <w:t xml:space="preserve">(8th ed). Belmont, CA: </w:t>
      </w:r>
      <w:r>
        <w:rPr>
          <w:rFonts w:ascii="Verdana" w:hAnsi="Verdana" w:cs="Verdana"/>
          <w:color w:val="000000"/>
          <w:spacing w:val="-1"/>
          <w:sz w:val="15"/>
          <w:szCs w:val="15"/>
        </w:rPr>
        <w:t>Brooks/Cole, Cengage Learning.</w:t>
      </w:r>
    </w:p>
    <w:p w:rsidR="00E71690" w:rsidRDefault="00E71690">
      <w:pPr>
        <w:widowControl/>
        <w:kinsoku/>
        <w:autoSpaceDE w:val="0"/>
        <w:autoSpaceDN w:val="0"/>
        <w:adjustRightInd w:val="0"/>
        <w:sectPr w:rsidR="00E71690">
          <w:headerReference w:type="even" r:id="rId3103"/>
          <w:headerReference w:type="default" r:id="rId3104"/>
          <w:footerReference w:type="even" r:id="rId3105"/>
          <w:footerReference w:type="default" r:id="rId3106"/>
          <w:type w:val="continuous"/>
          <w:pgSz w:w="12240" w:h="15840"/>
          <w:pgMar w:top="58" w:right="2999" w:bottom="1494" w:left="1823" w:header="0" w:footer="0" w:gutter="0"/>
          <w:cols w:num="2" w:space="720" w:equalWidth="0">
            <w:col w:w="3600" w:space="158"/>
            <w:col w:w="3600"/>
          </w:cols>
          <w:noEndnote/>
        </w:sectPr>
      </w:pPr>
    </w:p>
    <w:p w:rsidR="00E71690" w:rsidRDefault="00E71690">
      <w:pPr>
        <w:spacing w:before="144"/>
        <w:ind w:left="72"/>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recommended for further study.</w:t>
      </w:r>
    </w:p>
    <w:p w:rsidR="00E71690" w:rsidRDefault="00E71690">
      <w:pPr>
        <w:widowControl/>
        <w:kinsoku/>
        <w:autoSpaceDE w:val="0"/>
        <w:autoSpaceDN w:val="0"/>
        <w:adjustRightInd w:val="0"/>
        <w:sectPr w:rsidR="00E71690">
          <w:headerReference w:type="even" r:id="rId3107"/>
          <w:headerReference w:type="default" r:id="rId3108"/>
          <w:footerReference w:type="even" r:id="rId3109"/>
          <w:footerReference w:type="default" r:id="rId3110"/>
          <w:type w:val="continuous"/>
          <w:pgSz w:w="12240" w:h="15840"/>
          <w:pgMar w:top="58" w:right="2999" w:bottom="1494" w:left="1823" w:header="0" w:footer="0" w:gutter="0"/>
          <w:cols w:space="720"/>
          <w:noEndnote/>
        </w:sectPr>
      </w:pPr>
    </w:p>
    <w:p w:rsidR="00E71690" w:rsidRDefault="00E71690">
      <w:pPr>
        <w:spacing w:line="297" w:lineRule="auto"/>
        <w:ind w:left="72" w:right="72"/>
        <w:jc w:val="both"/>
        <w:rPr>
          <w:rFonts w:ascii="Verdana" w:hAnsi="Verdana" w:cs="Verdana"/>
          <w:color w:val="000000"/>
          <w:spacing w:val="-10"/>
          <w:sz w:val="16"/>
          <w:szCs w:val="16"/>
        </w:rPr>
      </w:pPr>
      <w:r>
        <w:rPr>
          <w:noProof/>
        </w:rPr>
        <w:pict>
          <v:shape id="_x0000_s1998" type="#_x0000_t202" style="position:absolute;left:0;text-align:left;margin-left:69.25pt;margin-top:91.2pt;width:512.65pt;height:696.95pt;z-index:-251252224;mso-position-horizontal-relative:page;mso-position-vertical-relative:page" o:allowincell="f" fillcolor="#eef7e0"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Tahoma" w:hAnsi="Tahoma" w:cs="Tahoma"/>
          <w:b/>
          <w:bCs/>
          <w:color w:val="000000"/>
          <w:spacing w:val="-9"/>
          <w:sz w:val="16"/>
          <w:szCs w:val="16"/>
        </w:rPr>
        <w:t xml:space="preserve">*Corey, G. (with Haynes, R.). </w:t>
      </w:r>
      <w:r>
        <w:rPr>
          <w:rFonts w:ascii="Verdana" w:hAnsi="Verdana" w:cs="Verdana"/>
          <w:color w:val="000000"/>
          <w:spacing w:val="-9"/>
          <w:sz w:val="16"/>
          <w:szCs w:val="16"/>
        </w:rPr>
        <w:t xml:space="preserve">(2013c). </w:t>
      </w:r>
      <w:r>
        <w:rPr>
          <w:rFonts w:ascii="Arial" w:hAnsi="Arial" w:cs="Arial"/>
          <w:i/>
          <w:iCs/>
          <w:color w:val="000000"/>
          <w:spacing w:val="-9"/>
          <w:sz w:val="16"/>
          <w:szCs w:val="16"/>
        </w:rPr>
        <w:t xml:space="preserve">DVD for </w:t>
      </w:r>
      <w:r>
        <w:rPr>
          <w:rFonts w:ascii="Arial" w:hAnsi="Arial" w:cs="Arial"/>
          <w:i/>
          <w:iCs/>
          <w:color w:val="000000"/>
          <w:spacing w:val="-5"/>
          <w:sz w:val="16"/>
          <w:szCs w:val="16"/>
        </w:rPr>
        <w:t>integrative counseling: The case of Ruth and lec</w:t>
      </w:r>
      <w:r>
        <w:rPr>
          <w:rFonts w:ascii="Arial" w:hAnsi="Arial" w:cs="Arial"/>
          <w:i/>
          <w:iCs/>
          <w:color w:val="000000"/>
          <w:spacing w:val="-5"/>
          <w:sz w:val="16"/>
          <w:szCs w:val="16"/>
        </w:rPr>
        <w:softHyphen/>
      </w:r>
      <w:r>
        <w:rPr>
          <w:rFonts w:ascii="Arial" w:hAnsi="Arial" w:cs="Arial"/>
          <w:i/>
          <w:iCs/>
          <w:color w:val="000000"/>
          <w:spacing w:val="-6"/>
          <w:sz w:val="16"/>
          <w:szCs w:val="16"/>
        </w:rPr>
        <w:t xml:space="preserve">turettes. </w:t>
      </w:r>
      <w:r>
        <w:rPr>
          <w:rFonts w:ascii="Verdana" w:hAnsi="Verdana" w:cs="Verdana"/>
          <w:color w:val="000000"/>
          <w:spacing w:val="-6"/>
          <w:sz w:val="16"/>
          <w:szCs w:val="16"/>
        </w:rPr>
        <w:t xml:space="preserve">Belmont, CA: Brooks/Cole, Cengage </w:t>
      </w:r>
      <w:r>
        <w:rPr>
          <w:rFonts w:ascii="Verdana" w:hAnsi="Verdana" w:cs="Verdana"/>
          <w:color w:val="000000"/>
          <w:spacing w:val="-10"/>
          <w:sz w:val="16"/>
          <w:szCs w:val="16"/>
        </w:rPr>
        <w:t>Learning.</w:t>
      </w:r>
    </w:p>
    <w:p w:rsidR="00E71690" w:rsidRDefault="00E71690">
      <w:pPr>
        <w:spacing w:before="108" w:line="300" w:lineRule="auto"/>
        <w:ind w:left="72" w:right="144"/>
        <w:jc w:val="both"/>
        <w:rPr>
          <w:rFonts w:ascii="Verdana" w:hAnsi="Verdana" w:cs="Verdana"/>
          <w:color w:val="000000"/>
          <w:spacing w:val="-4"/>
          <w:sz w:val="16"/>
          <w:szCs w:val="16"/>
        </w:rPr>
      </w:pPr>
      <w:r>
        <w:rPr>
          <w:rFonts w:ascii="Tahoma" w:hAnsi="Tahoma" w:cs="Tahoma"/>
          <w:b/>
          <w:bCs/>
          <w:color w:val="000000"/>
          <w:spacing w:val="-7"/>
          <w:sz w:val="16"/>
          <w:szCs w:val="16"/>
        </w:rPr>
        <w:t xml:space="preserve">Delaney, H. D., Miller, W. R., &amp; Bisono, A. M. </w:t>
      </w:r>
      <w:r>
        <w:rPr>
          <w:rFonts w:ascii="Verdana" w:hAnsi="Verdana" w:cs="Verdana"/>
          <w:color w:val="000000"/>
          <w:spacing w:val="-4"/>
          <w:sz w:val="16"/>
          <w:szCs w:val="16"/>
        </w:rPr>
        <w:t xml:space="preserve">(2007). Religiosity and spirituality among </w:t>
      </w:r>
      <w:r>
        <w:rPr>
          <w:rFonts w:ascii="Verdana" w:hAnsi="Verdana" w:cs="Verdana"/>
          <w:color w:val="000000"/>
          <w:spacing w:val="-6"/>
          <w:sz w:val="16"/>
          <w:szCs w:val="16"/>
        </w:rPr>
        <w:t xml:space="preserve">psychologists: A survey of clinician members </w:t>
      </w:r>
      <w:r>
        <w:rPr>
          <w:rFonts w:ascii="Verdana" w:hAnsi="Verdana" w:cs="Verdana"/>
          <w:color w:val="000000"/>
          <w:spacing w:val="-5"/>
          <w:sz w:val="16"/>
          <w:szCs w:val="16"/>
        </w:rPr>
        <w:t xml:space="preserve">of the American Psychological Association. </w:t>
      </w:r>
      <w:r>
        <w:rPr>
          <w:rFonts w:ascii="Arial" w:hAnsi="Arial" w:cs="Arial"/>
          <w:i/>
          <w:iCs/>
          <w:color w:val="000000"/>
          <w:spacing w:val="-6"/>
          <w:sz w:val="16"/>
          <w:szCs w:val="16"/>
        </w:rPr>
        <w:t xml:space="preserve">Professional Psychology: Research and Practice, </w:t>
      </w:r>
      <w:r>
        <w:rPr>
          <w:rFonts w:ascii="Verdana" w:hAnsi="Verdana" w:cs="Verdana"/>
          <w:color w:val="000000"/>
          <w:spacing w:val="-4"/>
          <w:sz w:val="16"/>
          <w:szCs w:val="16"/>
        </w:rPr>
        <w:t>38(5), 538-546.</w:t>
      </w:r>
    </w:p>
    <w:p w:rsidR="00E71690" w:rsidRDefault="00E71690">
      <w:pPr>
        <w:spacing w:before="108" w:line="233" w:lineRule="exact"/>
        <w:ind w:left="72" w:right="72"/>
        <w:jc w:val="both"/>
        <w:rPr>
          <w:rFonts w:ascii="Verdana" w:hAnsi="Verdana" w:cs="Verdana"/>
          <w:color w:val="000000"/>
          <w:spacing w:val="-4"/>
          <w:sz w:val="16"/>
          <w:szCs w:val="16"/>
        </w:rPr>
      </w:pPr>
      <w:r>
        <w:rPr>
          <w:noProof/>
        </w:rPr>
        <w:pict>
          <v:shape id="_x0000_s1999" type="#_x0000_t202" style="position:absolute;left:0;text-align:left;margin-left:97.35pt;margin-top:315.85pt;width:5.3pt;height:76.1pt;z-index:25206528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100" w:lineRule="exact"/>
                    <w:jc w:val="right"/>
                    <w:rPr>
                      <w:rFonts w:ascii="Verdana" w:hAnsi="Verdana" w:cs="Verdana"/>
                      <w:spacing w:val="13"/>
                      <w:sz w:val="13"/>
                      <w:szCs w:val="13"/>
                    </w:rPr>
                  </w:pPr>
                  <w:r>
                    <w:rPr>
                      <w:rFonts w:ascii="Verdana" w:hAnsi="Verdana" w:cs="Verdana"/>
                      <w:spacing w:val="13"/>
                      <w:sz w:val="13"/>
                      <w:szCs w:val="13"/>
                    </w:rPr>
                    <w:t>CHAPTER FIFTEEN</w:t>
                  </w:r>
                </w:p>
              </w:txbxContent>
            </v:textbox>
            <w10:wrap type="square" anchorx="page" anchory="page"/>
          </v:shape>
        </w:pict>
      </w:r>
      <w:r>
        <w:rPr>
          <w:noProof/>
        </w:rPr>
        <w:pict>
          <v:shape id="_x0000_s2000" type="#_x0000_t202" style="position:absolute;left:0;text-align:left;margin-left:92.55pt;margin-top:251.55pt;width:237.1pt;height:63.1pt;z-index:25206630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before="72" w:line="302" w:lineRule="auto"/>
                    <w:ind w:left="1224" w:right="72"/>
                    <w:rPr>
                      <w:rFonts w:ascii="Arial" w:hAnsi="Arial" w:cs="Arial"/>
                      <w:i/>
                      <w:iCs/>
                      <w:color w:val="000000"/>
                      <w:spacing w:val="-1"/>
                      <w:sz w:val="16"/>
                      <w:szCs w:val="16"/>
                    </w:rPr>
                  </w:pPr>
                  <w:r>
                    <w:rPr>
                      <w:rFonts w:ascii="Tahoma" w:hAnsi="Tahoma" w:cs="Tahoma"/>
                      <w:b/>
                      <w:bCs/>
                      <w:color w:val="000000"/>
                      <w:spacing w:val="-5"/>
                      <w:sz w:val="16"/>
                      <w:szCs w:val="16"/>
                    </w:rPr>
                    <w:t xml:space="preserve">*Duncan, B. L., Miller, S. D., &amp; Sparks, J. A. </w:t>
                  </w:r>
                  <w:r>
                    <w:rPr>
                      <w:rFonts w:ascii="Verdana" w:hAnsi="Verdana" w:cs="Verdana"/>
                      <w:color w:val="000000"/>
                      <w:spacing w:val="1"/>
                      <w:sz w:val="16"/>
                      <w:szCs w:val="16"/>
                    </w:rPr>
                    <w:t xml:space="preserve">(2004). </w:t>
                  </w:r>
                  <w:r>
                    <w:rPr>
                      <w:rFonts w:ascii="Arial" w:hAnsi="Arial" w:cs="Arial"/>
                      <w:i/>
                      <w:iCs/>
                      <w:color w:val="000000"/>
                      <w:spacing w:val="1"/>
                      <w:sz w:val="16"/>
                      <w:szCs w:val="16"/>
                    </w:rPr>
                    <w:t xml:space="preserve">The heroic client: A revolutionary way </w:t>
                  </w:r>
                  <w:r>
                    <w:rPr>
                      <w:rFonts w:ascii="Arial" w:hAnsi="Arial" w:cs="Arial"/>
                      <w:i/>
                      <w:iCs/>
                      <w:color w:val="000000"/>
                      <w:spacing w:val="-1"/>
                      <w:sz w:val="16"/>
                      <w:szCs w:val="16"/>
                    </w:rPr>
                    <w:t>to improve effectiveness through client-directed,</w:t>
                  </w:r>
                </w:p>
                <w:p w:rsidR="00E71690" w:rsidRDefault="00E71690">
                  <w:pPr>
                    <w:spacing w:line="280" w:lineRule="auto"/>
                    <w:ind w:left="1224" w:right="432" w:hanging="1224"/>
                    <w:rPr>
                      <w:rFonts w:ascii="Verdana" w:hAnsi="Verdana" w:cs="Verdana"/>
                      <w:color w:val="000000"/>
                      <w:spacing w:val="-8"/>
                      <w:sz w:val="16"/>
                      <w:szCs w:val="16"/>
                    </w:rPr>
                  </w:pPr>
                  <w:r>
                    <w:rPr>
                      <w:rFonts w:ascii="Verdana" w:hAnsi="Verdana" w:cs="Verdana"/>
                      <w:color w:val="000000"/>
                      <w:sz w:val="16"/>
                      <w:szCs w:val="16"/>
                    </w:rPr>
                    <w:t>500</w:t>
                  </w:r>
                  <w:r>
                    <w:rPr>
                      <w:rFonts w:ascii="Verdana" w:hAnsi="Verdana" w:cs="Verdana"/>
                      <w:color w:val="000000"/>
                      <w:sz w:val="16"/>
                      <w:szCs w:val="16"/>
                    </w:rPr>
                    <w:tab/>
                  </w:r>
                  <w:r>
                    <w:rPr>
                      <w:rFonts w:ascii="Verdana" w:hAnsi="Verdana" w:cs="Verdana"/>
                      <w:color w:val="000000"/>
                      <w:sz w:val="16"/>
                      <w:szCs w:val="16"/>
                    </w:rPr>
                    <w:tab/>
                  </w:r>
                  <w:r>
                    <w:rPr>
                      <w:rFonts w:ascii="Arial" w:hAnsi="Arial" w:cs="Arial"/>
                      <w:i/>
                      <w:iCs/>
                      <w:color w:val="000000"/>
                      <w:spacing w:val="-62"/>
                      <w:sz w:val="16"/>
                      <w:szCs w:val="16"/>
                    </w:rPr>
                    <w:t xml:space="preserve">outcome-informed </w:t>
                  </w:r>
                  <w:r>
                    <w:rPr>
                      <w:rFonts w:ascii="Verdana" w:hAnsi="Verdana" w:cs="Verdana"/>
                      <w:color w:val="000000"/>
                      <w:spacing w:val="-62"/>
                      <w:sz w:val="16"/>
                      <w:szCs w:val="16"/>
                    </w:rPr>
                    <w:t>therapy. San Francisco:</w:t>
                  </w:r>
                  <w:r>
                    <w:rPr>
                      <w:rFonts w:ascii="Verdana" w:hAnsi="Verdana" w:cs="Verdana"/>
                      <w:color w:val="000000"/>
                      <w:spacing w:val="-62"/>
                      <w:sz w:val="16"/>
                      <w:szCs w:val="16"/>
                    </w:rPr>
                    <w:br/>
                  </w:r>
                  <w:r>
                    <w:rPr>
                      <w:rFonts w:ascii="Verdana" w:hAnsi="Verdana" w:cs="Verdana"/>
                      <w:color w:val="000000"/>
                      <w:spacing w:val="-8"/>
                      <w:sz w:val="16"/>
                      <w:szCs w:val="16"/>
                    </w:rPr>
                    <w:t>Jossey-Bass.</w:t>
                  </w:r>
                </w:p>
              </w:txbxContent>
            </v:textbox>
            <w10:wrap type="square" anchorx="page" anchory="page"/>
          </v:shape>
        </w:pict>
      </w:r>
      <w:r>
        <w:rPr>
          <w:rFonts w:ascii="Tahoma" w:hAnsi="Tahoma" w:cs="Tahoma"/>
          <w:b/>
          <w:bCs/>
          <w:color w:val="000000"/>
          <w:spacing w:val="-9"/>
          <w:sz w:val="16"/>
          <w:szCs w:val="16"/>
        </w:rPr>
        <w:t xml:space="preserve">*Duncan, B. L., Miller, S. D., Wampold, B. E., &amp; </w:t>
      </w:r>
      <w:r>
        <w:rPr>
          <w:rFonts w:ascii="Tahoma" w:hAnsi="Tahoma" w:cs="Tahoma"/>
          <w:b/>
          <w:bCs/>
          <w:color w:val="000000"/>
          <w:sz w:val="16"/>
          <w:szCs w:val="16"/>
        </w:rPr>
        <w:t xml:space="preserve">Hubble, M. A. (Eds.). </w:t>
      </w:r>
      <w:r>
        <w:rPr>
          <w:rFonts w:ascii="Verdana" w:hAnsi="Verdana" w:cs="Verdana"/>
          <w:color w:val="000000"/>
          <w:sz w:val="16"/>
          <w:szCs w:val="16"/>
        </w:rPr>
        <w:t xml:space="preserve">(2010). </w:t>
      </w:r>
      <w:r>
        <w:rPr>
          <w:rFonts w:ascii="Arial" w:hAnsi="Arial" w:cs="Arial"/>
          <w:i/>
          <w:iCs/>
          <w:color w:val="000000"/>
          <w:sz w:val="16"/>
          <w:szCs w:val="16"/>
        </w:rPr>
        <w:t xml:space="preserve">The heart and </w:t>
      </w:r>
      <w:r>
        <w:rPr>
          <w:rFonts w:ascii="Arial" w:hAnsi="Arial" w:cs="Arial"/>
          <w:i/>
          <w:iCs/>
          <w:color w:val="000000"/>
          <w:spacing w:val="-3"/>
          <w:sz w:val="16"/>
          <w:szCs w:val="16"/>
        </w:rPr>
        <w:t xml:space="preserve">soul of change: Delivering what works in therapy </w:t>
      </w:r>
      <w:r>
        <w:rPr>
          <w:rFonts w:ascii="Verdana" w:hAnsi="Verdana" w:cs="Verdana"/>
          <w:color w:val="000000"/>
          <w:spacing w:val="-9"/>
          <w:sz w:val="16"/>
          <w:szCs w:val="16"/>
        </w:rPr>
        <w:t>(2nd ed.). Washington DC: American Psycho</w:t>
      </w:r>
      <w:r>
        <w:rPr>
          <w:rFonts w:ascii="Verdana" w:hAnsi="Verdana" w:cs="Verdana"/>
          <w:color w:val="000000"/>
          <w:spacing w:val="-9"/>
          <w:sz w:val="16"/>
          <w:szCs w:val="16"/>
        </w:rPr>
        <w:softHyphen/>
      </w:r>
      <w:r>
        <w:rPr>
          <w:rFonts w:ascii="Verdana" w:hAnsi="Verdana" w:cs="Verdana"/>
          <w:color w:val="000000"/>
          <w:spacing w:val="-4"/>
          <w:sz w:val="16"/>
          <w:szCs w:val="16"/>
        </w:rPr>
        <w:t>logical Association.</w:t>
      </w:r>
    </w:p>
    <w:p w:rsidR="00E71690" w:rsidRDefault="00E71690">
      <w:pPr>
        <w:spacing w:before="108" w:line="230" w:lineRule="exact"/>
        <w:ind w:left="72" w:right="72"/>
        <w:rPr>
          <w:rFonts w:ascii="Verdana" w:hAnsi="Verdana" w:cs="Verdana"/>
          <w:color w:val="000000"/>
          <w:spacing w:val="-10"/>
          <w:sz w:val="16"/>
          <w:szCs w:val="16"/>
        </w:rPr>
      </w:pPr>
      <w:r>
        <w:rPr>
          <w:rFonts w:ascii="Tahoma" w:hAnsi="Tahoma" w:cs="Tahoma"/>
          <w:b/>
          <w:bCs/>
          <w:color w:val="000000"/>
          <w:spacing w:val="-5"/>
          <w:sz w:val="16"/>
          <w:szCs w:val="16"/>
        </w:rPr>
        <w:t xml:space="preserve">*Frame, M. W. </w:t>
      </w:r>
      <w:r>
        <w:rPr>
          <w:rFonts w:ascii="Verdana" w:hAnsi="Verdana" w:cs="Verdana"/>
          <w:color w:val="000000"/>
          <w:spacing w:val="-5"/>
          <w:sz w:val="16"/>
          <w:szCs w:val="16"/>
        </w:rPr>
        <w:t xml:space="preserve">(2003). </w:t>
      </w:r>
      <w:r>
        <w:rPr>
          <w:rFonts w:ascii="Arial" w:hAnsi="Arial" w:cs="Arial"/>
          <w:i/>
          <w:iCs/>
          <w:color w:val="000000"/>
          <w:spacing w:val="-5"/>
          <w:sz w:val="16"/>
          <w:szCs w:val="16"/>
        </w:rPr>
        <w:t xml:space="preserve">Integrating religion and </w:t>
      </w:r>
      <w:r>
        <w:rPr>
          <w:rFonts w:ascii="Arial" w:hAnsi="Arial" w:cs="Arial"/>
          <w:i/>
          <w:iCs/>
          <w:color w:val="000000"/>
          <w:sz w:val="16"/>
          <w:szCs w:val="16"/>
        </w:rPr>
        <w:t xml:space="preserve">spirituality into counseling: A comprehensive </w:t>
      </w:r>
      <w:r>
        <w:rPr>
          <w:rFonts w:ascii="Arial" w:hAnsi="Arial" w:cs="Arial"/>
          <w:i/>
          <w:iCs/>
          <w:color w:val="000000"/>
          <w:spacing w:val="-9"/>
          <w:sz w:val="16"/>
          <w:szCs w:val="16"/>
        </w:rPr>
        <w:t xml:space="preserve">approach. </w:t>
      </w:r>
      <w:r>
        <w:rPr>
          <w:rFonts w:ascii="Verdana" w:hAnsi="Verdana" w:cs="Verdana"/>
          <w:color w:val="000000"/>
          <w:spacing w:val="-9"/>
          <w:sz w:val="16"/>
          <w:szCs w:val="16"/>
        </w:rPr>
        <w:t xml:space="preserve">Belmont, CA: Brooks/Cole, Cengage </w:t>
      </w:r>
      <w:r>
        <w:rPr>
          <w:rFonts w:ascii="Verdana" w:hAnsi="Verdana" w:cs="Verdana"/>
          <w:color w:val="000000"/>
          <w:spacing w:val="-10"/>
          <w:sz w:val="16"/>
          <w:szCs w:val="16"/>
        </w:rPr>
        <w:t>Learning.</w:t>
      </w:r>
    </w:p>
    <w:p w:rsidR="00E71690" w:rsidRDefault="00E71690">
      <w:pPr>
        <w:spacing w:before="108" w:line="234" w:lineRule="exact"/>
        <w:ind w:left="72" w:right="72"/>
        <w:rPr>
          <w:rFonts w:ascii="Verdana" w:hAnsi="Verdana" w:cs="Verdana"/>
          <w:color w:val="000000"/>
          <w:spacing w:val="-4"/>
          <w:sz w:val="16"/>
          <w:szCs w:val="16"/>
        </w:rPr>
      </w:pPr>
      <w:r>
        <w:rPr>
          <w:rFonts w:ascii="Tahoma" w:hAnsi="Tahoma" w:cs="Tahoma"/>
          <w:b/>
          <w:bCs/>
          <w:color w:val="000000"/>
          <w:spacing w:val="-9"/>
          <w:sz w:val="16"/>
          <w:szCs w:val="16"/>
        </w:rPr>
        <w:t xml:space="preserve">*Goldfried, M. R., Glass, C. R., &amp; Arnkoff, D. B. </w:t>
      </w:r>
      <w:r>
        <w:rPr>
          <w:rFonts w:ascii="Verdana" w:hAnsi="Verdana" w:cs="Verdana"/>
          <w:color w:val="000000"/>
          <w:spacing w:val="-9"/>
          <w:sz w:val="16"/>
          <w:szCs w:val="16"/>
        </w:rPr>
        <w:t>(2011). Integrative approaches to psychother</w:t>
      </w:r>
      <w:r>
        <w:rPr>
          <w:rFonts w:ascii="Verdana" w:hAnsi="Verdana" w:cs="Verdana"/>
          <w:color w:val="000000"/>
          <w:spacing w:val="-9"/>
          <w:sz w:val="16"/>
          <w:szCs w:val="16"/>
        </w:rPr>
        <w:softHyphen/>
      </w:r>
      <w:r>
        <w:rPr>
          <w:rFonts w:ascii="Verdana" w:hAnsi="Verdana" w:cs="Verdana"/>
          <w:color w:val="000000"/>
          <w:spacing w:val="-6"/>
          <w:sz w:val="16"/>
          <w:szCs w:val="16"/>
        </w:rPr>
        <w:t xml:space="preserve">apy. In J. C. Norcross, G. R. Vandenbos, &amp; D. </w:t>
      </w:r>
      <w:r>
        <w:rPr>
          <w:rFonts w:ascii="Verdana" w:hAnsi="Verdana" w:cs="Verdana"/>
          <w:color w:val="000000"/>
          <w:spacing w:val="-4"/>
          <w:sz w:val="16"/>
          <w:szCs w:val="16"/>
        </w:rPr>
        <w:t xml:space="preserve">K. Freedheim (Eds.), </w:t>
      </w:r>
      <w:r>
        <w:rPr>
          <w:rFonts w:ascii="Arial" w:hAnsi="Arial" w:cs="Arial"/>
          <w:i/>
          <w:iCs/>
          <w:color w:val="000000"/>
          <w:spacing w:val="-4"/>
          <w:sz w:val="16"/>
          <w:szCs w:val="16"/>
        </w:rPr>
        <w:t xml:space="preserve">History of psychotherapy </w:t>
      </w:r>
      <w:r>
        <w:rPr>
          <w:rFonts w:ascii="Verdana" w:hAnsi="Verdana" w:cs="Verdana"/>
          <w:color w:val="000000"/>
          <w:spacing w:val="-6"/>
          <w:sz w:val="16"/>
          <w:szCs w:val="16"/>
        </w:rPr>
        <w:t xml:space="preserve">(2nd ed., pp. 269-296). Washington, DC: </w:t>
      </w:r>
      <w:r>
        <w:rPr>
          <w:rFonts w:ascii="Verdana" w:hAnsi="Verdana" w:cs="Verdana"/>
          <w:color w:val="000000"/>
          <w:spacing w:val="-4"/>
          <w:sz w:val="16"/>
          <w:szCs w:val="16"/>
        </w:rPr>
        <w:t>American Psychological Association.</w:t>
      </w:r>
    </w:p>
    <w:p w:rsidR="00E71690" w:rsidRDefault="00E71690">
      <w:pPr>
        <w:spacing w:before="108" w:line="232" w:lineRule="exact"/>
        <w:ind w:left="72" w:right="72"/>
        <w:rPr>
          <w:rFonts w:ascii="Verdana" w:hAnsi="Verdana" w:cs="Verdana"/>
          <w:color w:val="000000"/>
          <w:spacing w:val="-1"/>
          <w:sz w:val="16"/>
          <w:szCs w:val="16"/>
        </w:rPr>
      </w:pPr>
      <w:r>
        <w:rPr>
          <w:rFonts w:ascii="Tahoma" w:hAnsi="Tahoma" w:cs="Tahoma"/>
          <w:b/>
          <w:bCs/>
          <w:color w:val="000000"/>
          <w:spacing w:val="-7"/>
          <w:sz w:val="16"/>
          <w:szCs w:val="16"/>
        </w:rPr>
        <w:t xml:space="preserve">Goldfried, M. R., Pachankis, J. E., &amp; Bell, A. C. </w:t>
      </w:r>
      <w:r>
        <w:rPr>
          <w:rFonts w:ascii="Verdana" w:hAnsi="Verdana" w:cs="Verdana"/>
          <w:color w:val="000000"/>
          <w:spacing w:val="-5"/>
          <w:sz w:val="16"/>
          <w:szCs w:val="16"/>
        </w:rPr>
        <w:t>(2005). A history of psychotherapy integra</w:t>
      </w:r>
      <w:r>
        <w:rPr>
          <w:rFonts w:ascii="Verdana" w:hAnsi="Verdana" w:cs="Verdana"/>
          <w:color w:val="000000"/>
          <w:spacing w:val="-5"/>
          <w:sz w:val="16"/>
          <w:szCs w:val="16"/>
        </w:rPr>
        <w:softHyphen/>
      </w:r>
      <w:r>
        <w:rPr>
          <w:rFonts w:ascii="Verdana" w:hAnsi="Verdana" w:cs="Verdana"/>
          <w:color w:val="000000"/>
          <w:spacing w:val="-11"/>
          <w:sz w:val="16"/>
          <w:szCs w:val="16"/>
        </w:rPr>
        <w:t xml:space="preserve">tion. In J. C. Norcross &amp; M. R. Goldfried (Eds.), </w:t>
      </w:r>
      <w:r>
        <w:rPr>
          <w:rFonts w:ascii="Arial" w:hAnsi="Arial" w:cs="Arial"/>
          <w:i/>
          <w:iCs/>
          <w:color w:val="000000"/>
          <w:spacing w:val="-1"/>
          <w:sz w:val="16"/>
          <w:szCs w:val="16"/>
        </w:rPr>
        <w:t xml:space="preserve">Handbook of psychotherapy integration </w:t>
      </w:r>
      <w:r>
        <w:rPr>
          <w:rFonts w:ascii="Verdana" w:hAnsi="Verdana" w:cs="Verdana"/>
          <w:color w:val="000000"/>
          <w:spacing w:val="-1"/>
          <w:sz w:val="16"/>
          <w:szCs w:val="16"/>
        </w:rPr>
        <w:t>(2nd</w:t>
      </w:r>
    </w:p>
    <w:p w:rsidR="00E71690" w:rsidRDefault="00E71690">
      <w:pPr>
        <w:spacing w:line="206" w:lineRule="exact"/>
        <w:ind w:left="72" w:right="144"/>
        <w:rPr>
          <w:rFonts w:ascii="Verdana" w:hAnsi="Verdana" w:cs="Verdana"/>
          <w:color w:val="000000"/>
          <w:sz w:val="16"/>
          <w:szCs w:val="16"/>
        </w:rPr>
      </w:pPr>
      <w:r>
        <w:rPr>
          <w:rFonts w:ascii="Verdana" w:hAnsi="Verdana" w:cs="Verdana"/>
          <w:color w:val="000000"/>
          <w:spacing w:val="-10"/>
          <w:sz w:val="16"/>
          <w:szCs w:val="16"/>
        </w:rPr>
        <w:t xml:space="preserve">ed., pp. 24-60). New York: Oxford University </w:t>
      </w:r>
      <w:r>
        <w:rPr>
          <w:rFonts w:ascii="Verdana" w:hAnsi="Verdana" w:cs="Verdana"/>
          <w:color w:val="000000"/>
          <w:sz w:val="16"/>
          <w:szCs w:val="16"/>
        </w:rPr>
        <w:t>Press.</w:t>
      </w:r>
    </w:p>
    <w:p w:rsidR="00E71690" w:rsidRDefault="00E71690">
      <w:pPr>
        <w:spacing w:before="144" w:line="229" w:lineRule="exact"/>
        <w:ind w:left="72" w:right="144"/>
        <w:rPr>
          <w:rFonts w:ascii="Verdana" w:hAnsi="Verdana" w:cs="Verdana"/>
          <w:color w:val="000000"/>
          <w:spacing w:val="-4"/>
          <w:sz w:val="16"/>
          <w:szCs w:val="16"/>
        </w:rPr>
      </w:pPr>
      <w:r>
        <w:rPr>
          <w:rFonts w:ascii="Tahoma" w:hAnsi="Tahoma" w:cs="Tahoma"/>
          <w:b/>
          <w:bCs/>
          <w:color w:val="000000"/>
          <w:spacing w:val="-4"/>
          <w:sz w:val="16"/>
          <w:szCs w:val="16"/>
        </w:rPr>
        <w:t xml:space="preserve">*Greenberg, L. S. </w:t>
      </w:r>
      <w:r>
        <w:rPr>
          <w:rFonts w:ascii="Verdana" w:hAnsi="Verdana" w:cs="Verdana"/>
          <w:color w:val="000000"/>
          <w:spacing w:val="-4"/>
          <w:sz w:val="16"/>
          <w:szCs w:val="16"/>
        </w:rPr>
        <w:t xml:space="preserve">(2011). </w:t>
      </w:r>
      <w:r>
        <w:rPr>
          <w:rFonts w:ascii="Arial" w:hAnsi="Arial" w:cs="Arial"/>
          <w:i/>
          <w:iCs/>
          <w:color w:val="000000"/>
          <w:spacing w:val="-4"/>
          <w:sz w:val="16"/>
          <w:szCs w:val="16"/>
        </w:rPr>
        <w:t xml:space="preserve">Emotion-focused </w:t>
      </w:r>
      <w:r>
        <w:rPr>
          <w:rFonts w:ascii="Arial" w:hAnsi="Arial" w:cs="Arial"/>
          <w:i/>
          <w:iCs/>
          <w:color w:val="000000"/>
          <w:spacing w:val="-6"/>
          <w:sz w:val="16"/>
          <w:szCs w:val="16"/>
        </w:rPr>
        <w:t xml:space="preserve">therapy. </w:t>
      </w:r>
      <w:r>
        <w:rPr>
          <w:rFonts w:ascii="Verdana" w:hAnsi="Verdana" w:cs="Verdana"/>
          <w:color w:val="000000"/>
          <w:spacing w:val="-6"/>
          <w:sz w:val="16"/>
          <w:szCs w:val="16"/>
        </w:rPr>
        <w:t>Washington, DC: American Psycho</w:t>
      </w:r>
      <w:r>
        <w:rPr>
          <w:rFonts w:ascii="Verdana" w:hAnsi="Verdana" w:cs="Verdana"/>
          <w:color w:val="000000"/>
          <w:spacing w:val="-6"/>
          <w:sz w:val="16"/>
          <w:szCs w:val="16"/>
        </w:rPr>
        <w:softHyphen/>
      </w:r>
      <w:r>
        <w:rPr>
          <w:rFonts w:ascii="Verdana" w:hAnsi="Verdana" w:cs="Verdana"/>
          <w:color w:val="000000"/>
          <w:spacing w:val="-4"/>
          <w:sz w:val="16"/>
          <w:szCs w:val="16"/>
        </w:rPr>
        <w:t>logical Association.</w:t>
      </w:r>
    </w:p>
    <w:p w:rsidR="00E71690" w:rsidRDefault="00E71690">
      <w:pPr>
        <w:spacing w:before="108" w:line="235" w:lineRule="exact"/>
        <w:ind w:left="72" w:right="72"/>
        <w:rPr>
          <w:rFonts w:ascii="Verdana" w:hAnsi="Verdana" w:cs="Verdana"/>
          <w:color w:val="000000"/>
          <w:spacing w:val="-4"/>
          <w:sz w:val="16"/>
          <w:szCs w:val="16"/>
        </w:rPr>
      </w:pPr>
      <w:r>
        <w:rPr>
          <w:rFonts w:ascii="Tahoma" w:hAnsi="Tahoma" w:cs="Tahoma"/>
          <w:b/>
          <w:bCs/>
          <w:color w:val="000000"/>
          <w:spacing w:val="-8"/>
          <w:sz w:val="16"/>
          <w:szCs w:val="16"/>
        </w:rPr>
        <w:t xml:space="preserve">Hagedorn, W. B., &amp; Moorhead, H.J.H. </w:t>
      </w:r>
      <w:r>
        <w:rPr>
          <w:rFonts w:ascii="Verdana" w:hAnsi="Verdana" w:cs="Verdana"/>
          <w:color w:val="000000"/>
          <w:spacing w:val="-8"/>
          <w:sz w:val="16"/>
          <w:szCs w:val="16"/>
        </w:rPr>
        <w:t xml:space="preserve">(2011). </w:t>
      </w:r>
      <w:r>
        <w:rPr>
          <w:rFonts w:ascii="Verdana" w:hAnsi="Verdana" w:cs="Verdana"/>
          <w:color w:val="000000"/>
          <w:spacing w:val="-11"/>
          <w:sz w:val="16"/>
          <w:szCs w:val="16"/>
        </w:rPr>
        <w:t xml:space="preserve">Counselor self-awareness: Exploring attitudes, </w:t>
      </w:r>
      <w:r>
        <w:rPr>
          <w:rFonts w:ascii="Verdana" w:hAnsi="Verdana" w:cs="Verdana"/>
          <w:color w:val="000000"/>
          <w:spacing w:val="-8"/>
          <w:sz w:val="16"/>
          <w:szCs w:val="16"/>
        </w:rPr>
        <w:t xml:space="preserve">beliefs, and values. In C. S. Cashwell &amp; J. S. </w:t>
      </w:r>
      <w:r>
        <w:rPr>
          <w:rFonts w:ascii="Verdana" w:hAnsi="Verdana" w:cs="Verdana"/>
          <w:color w:val="000000"/>
          <w:spacing w:val="-3"/>
          <w:sz w:val="16"/>
          <w:szCs w:val="16"/>
        </w:rPr>
        <w:t xml:space="preserve">Young (Eds.), </w:t>
      </w:r>
      <w:r>
        <w:rPr>
          <w:rFonts w:ascii="Arial" w:hAnsi="Arial" w:cs="Arial"/>
          <w:i/>
          <w:iCs/>
          <w:color w:val="000000"/>
          <w:spacing w:val="-3"/>
          <w:sz w:val="16"/>
          <w:szCs w:val="16"/>
        </w:rPr>
        <w:t xml:space="preserve">Integrating spirituality and religion </w:t>
      </w:r>
      <w:r>
        <w:rPr>
          <w:rFonts w:ascii="Arial" w:hAnsi="Arial" w:cs="Arial"/>
          <w:i/>
          <w:iCs/>
          <w:color w:val="000000"/>
          <w:sz w:val="16"/>
          <w:szCs w:val="16"/>
        </w:rPr>
        <w:t xml:space="preserve">into counseling: A guide to competent practice </w:t>
      </w:r>
      <w:r>
        <w:rPr>
          <w:rFonts w:ascii="Verdana" w:hAnsi="Verdana" w:cs="Verdana"/>
          <w:color w:val="000000"/>
          <w:spacing w:val="-3"/>
          <w:sz w:val="16"/>
          <w:szCs w:val="16"/>
        </w:rPr>
        <w:t xml:space="preserve">(2nd ed., pp. 71-96). Alexandria, VA: </w:t>
      </w:r>
      <w:r>
        <w:rPr>
          <w:rFonts w:ascii="Verdana" w:hAnsi="Verdana" w:cs="Verdana"/>
          <w:color w:val="000000"/>
          <w:spacing w:val="-4"/>
          <w:sz w:val="16"/>
          <w:szCs w:val="16"/>
        </w:rPr>
        <w:t>American Counseling Association.</w:t>
      </w:r>
    </w:p>
    <w:p w:rsidR="00E71690" w:rsidRDefault="00E71690">
      <w:pPr>
        <w:spacing w:before="144" w:after="252" w:line="204" w:lineRule="exact"/>
        <w:ind w:left="72" w:right="144"/>
        <w:rPr>
          <w:rFonts w:ascii="Arial" w:hAnsi="Arial" w:cs="Arial"/>
          <w:i/>
          <w:iCs/>
          <w:color w:val="000000"/>
          <w:spacing w:val="-8"/>
          <w:sz w:val="16"/>
          <w:szCs w:val="16"/>
        </w:rPr>
      </w:pPr>
      <w:r>
        <w:rPr>
          <w:rFonts w:ascii="Tahoma" w:hAnsi="Tahoma" w:cs="Tahoma"/>
          <w:b/>
          <w:bCs/>
          <w:color w:val="000000"/>
          <w:spacing w:val="-5"/>
          <w:sz w:val="16"/>
          <w:szCs w:val="16"/>
        </w:rPr>
        <w:t xml:space="preserve">Hoyt, M. F. </w:t>
      </w:r>
      <w:r>
        <w:rPr>
          <w:rFonts w:ascii="Verdana" w:hAnsi="Verdana" w:cs="Verdana"/>
          <w:color w:val="000000"/>
          <w:spacing w:val="-5"/>
          <w:sz w:val="16"/>
          <w:szCs w:val="16"/>
        </w:rPr>
        <w:t xml:space="preserve">(2011). Brief psychotherapies. In </w:t>
      </w:r>
      <w:r>
        <w:rPr>
          <w:rFonts w:ascii="Verdana" w:hAnsi="Verdana" w:cs="Verdana"/>
          <w:color w:val="000000"/>
          <w:spacing w:val="-8"/>
          <w:sz w:val="16"/>
          <w:szCs w:val="16"/>
        </w:rPr>
        <w:t xml:space="preserve">S. B. Messer &amp; A. S. Gurman, (Eds.), </w:t>
      </w:r>
      <w:r>
        <w:rPr>
          <w:rFonts w:ascii="Arial" w:hAnsi="Arial" w:cs="Arial"/>
          <w:i/>
          <w:iCs/>
          <w:color w:val="000000"/>
          <w:spacing w:val="-8"/>
          <w:sz w:val="16"/>
          <w:szCs w:val="16"/>
        </w:rPr>
        <w:t>Essential</w:t>
      </w:r>
    </w:p>
    <w:p w:rsidR="00E71690" w:rsidRDefault="00E71690">
      <w:pPr>
        <w:spacing w:line="285" w:lineRule="auto"/>
        <w:ind w:left="72" w:right="216"/>
        <w:rPr>
          <w:rFonts w:ascii="Verdana" w:hAnsi="Verdana" w:cs="Verdana"/>
          <w:color w:val="000000"/>
          <w:spacing w:val="-6"/>
          <w:sz w:val="16"/>
          <w:szCs w:val="16"/>
        </w:rPr>
      </w:pPr>
      <w:r>
        <w:rPr>
          <w:rFonts w:ascii="Arial" w:hAnsi="Arial" w:cs="Arial"/>
          <w:i/>
          <w:iCs/>
          <w:color w:val="000000"/>
          <w:spacing w:val="-4"/>
          <w:sz w:val="16"/>
          <w:szCs w:val="16"/>
        </w:rPr>
        <w:t xml:space="preserve">psychotherapies: Theory and practice </w:t>
      </w:r>
      <w:r>
        <w:rPr>
          <w:rFonts w:ascii="Verdana" w:hAnsi="Verdana" w:cs="Verdana"/>
          <w:color w:val="000000"/>
          <w:spacing w:val="-4"/>
          <w:sz w:val="16"/>
          <w:szCs w:val="16"/>
        </w:rPr>
        <w:t xml:space="preserve">(3rd ed., </w:t>
      </w:r>
      <w:r>
        <w:rPr>
          <w:rFonts w:ascii="Verdana" w:hAnsi="Verdana" w:cs="Verdana"/>
          <w:color w:val="000000"/>
          <w:spacing w:val="-6"/>
          <w:sz w:val="16"/>
          <w:szCs w:val="16"/>
        </w:rPr>
        <w:t>pp. 387-425). New York: Guilford Press.</w:t>
      </w:r>
    </w:p>
    <w:p w:rsidR="00E71690" w:rsidRDefault="00E71690">
      <w:pPr>
        <w:spacing w:before="108" w:line="297" w:lineRule="auto"/>
        <w:ind w:left="72" w:right="216"/>
        <w:jc w:val="both"/>
        <w:rPr>
          <w:rFonts w:ascii="Arial" w:hAnsi="Arial" w:cs="Arial"/>
          <w:i/>
          <w:iCs/>
          <w:color w:val="000000"/>
          <w:spacing w:val="-3"/>
          <w:sz w:val="16"/>
          <w:szCs w:val="16"/>
        </w:rPr>
      </w:pPr>
      <w:r>
        <w:rPr>
          <w:rFonts w:ascii="Tahoma" w:hAnsi="Tahoma" w:cs="Tahoma"/>
          <w:b/>
          <w:bCs/>
          <w:color w:val="000000"/>
          <w:spacing w:val="-10"/>
          <w:sz w:val="16"/>
          <w:szCs w:val="16"/>
        </w:rPr>
        <w:t xml:space="preserve">*Hubble, M. A., Duncan, B. L., Miller, S. D., &amp; </w:t>
      </w:r>
      <w:r>
        <w:rPr>
          <w:rFonts w:ascii="Tahoma" w:hAnsi="Tahoma" w:cs="Tahoma"/>
          <w:b/>
          <w:bCs/>
          <w:color w:val="000000"/>
          <w:spacing w:val="-11"/>
          <w:sz w:val="16"/>
          <w:szCs w:val="16"/>
        </w:rPr>
        <w:t xml:space="preserve">Wampold, B. E. </w:t>
      </w:r>
      <w:r>
        <w:rPr>
          <w:rFonts w:ascii="Verdana" w:hAnsi="Verdana" w:cs="Verdana"/>
          <w:color w:val="000000"/>
          <w:spacing w:val="-11"/>
          <w:sz w:val="16"/>
          <w:szCs w:val="16"/>
        </w:rPr>
        <w:t xml:space="preserve">(2010). Introduction. In B. L. Duncan, S. D. Miller, B. E. Wampold, &amp; M. A. </w:t>
      </w:r>
      <w:r>
        <w:rPr>
          <w:rFonts w:ascii="Verdana" w:hAnsi="Verdana" w:cs="Verdana"/>
          <w:color w:val="000000"/>
          <w:spacing w:val="-3"/>
          <w:sz w:val="16"/>
          <w:szCs w:val="16"/>
        </w:rPr>
        <w:t xml:space="preserve">Hubble (Eds.), </w:t>
      </w:r>
      <w:r>
        <w:rPr>
          <w:rFonts w:ascii="Arial" w:hAnsi="Arial" w:cs="Arial"/>
          <w:i/>
          <w:iCs/>
          <w:color w:val="000000"/>
          <w:spacing w:val="-3"/>
          <w:sz w:val="16"/>
          <w:szCs w:val="16"/>
        </w:rPr>
        <w:t>The heart and soul of change:</w:t>
      </w:r>
    </w:p>
    <w:p w:rsidR="00E71690" w:rsidRDefault="00E71690">
      <w:pPr>
        <w:spacing w:line="292" w:lineRule="auto"/>
        <w:ind w:left="72" w:right="504"/>
        <w:jc w:val="both"/>
        <w:rPr>
          <w:rFonts w:ascii="Verdana" w:hAnsi="Verdana" w:cs="Verdana"/>
          <w:color w:val="000000"/>
          <w:spacing w:val="-4"/>
          <w:sz w:val="16"/>
          <w:szCs w:val="16"/>
        </w:rPr>
      </w:pPr>
      <w:r>
        <w:rPr>
          <w:rFonts w:ascii="Arial" w:hAnsi="Arial" w:cs="Arial"/>
          <w:i/>
          <w:iCs/>
          <w:color w:val="000000"/>
          <w:spacing w:val="-4"/>
          <w:sz w:val="16"/>
          <w:szCs w:val="16"/>
        </w:rPr>
        <w:t xml:space="preserve">Delivering what works in therapy </w:t>
      </w:r>
      <w:r>
        <w:rPr>
          <w:rFonts w:ascii="Verdana" w:hAnsi="Verdana" w:cs="Verdana"/>
          <w:color w:val="000000"/>
          <w:spacing w:val="-4"/>
          <w:sz w:val="16"/>
          <w:szCs w:val="16"/>
        </w:rPr>
        <w:t xml:space="preserve">(2nd ed., </w:t>
      </w:r>
      <w:r>
        <w:rPr>
          <w:rFonts w:ascii="Verdana" w:hAnsi="Verdana" w:cs="Verdana"/>
          <w:color w:val="000000"/>
          <w:spacing w:val="-6"/>
          <w:sz w:val="16"/>
          <w:szCs w:val="16"/>
        </w:rPr>
        <w:t xml:space="preserve">pp. 23-46). Washington DC: American </w:t>
      </w:r>
      <w:r>
        <w:rPr>
          <w:rFonts w:ascii="Verdana" w:hAnsi="Verdana" w:cs="Verdana"/>
          <w:color w:val="000000"/>
          <w:spacing w:val="-4"/>
          <w:sz w:val="16"/>
          <w:szCs w:val="16"/>
        </w:rPr>
        <w:t>Psychological Association.</w:t>
      </w:r>
    </w:p>
    <w:p w:rsidR="00E71690" w:rsidRDefault="00E71690">
      <w:pPr>
        <w:spacing w:before="108" w:line="300" w:lineRule="auto"/>
        <w:ind w:left="72"/>
        <w:rPr>
          <w:rFonts w:ascii="Tahoma" w:hAnsi="Tahoma" w:cs="Tahoma"/>
        </w:rPr>
      </w:pPr>
      <w:r>
        <w:rPr>
          <w:rFonts w:ascii="Tahoma" w:hAnsi="Tahoma" w:cs="Tahoma"/>
          <w:b/>
          <w:bCs/>
          <w:color w:val="000000"/>
          <w:spacing w:val="-8"/>
          <w:sz w:val="16"/>
          <w:szCs w:val="16"/>
        </w:rPr>
        <w:t xml:space="preserve">Lambert, M. J. </w:t>
      </w:r>
      <w:r>
        <w:rPr>
          <w:rFonts w:ascii="Verdana" w:hAnsi="Verdana" w:cs="Verdana"/>
          <w:color w:val="000000"/>
          <w:spacing w:val="-8"/>
          <w:sz w:val="16"/>
          <w:szCs w:val="16"/>
        </w:rPr>
        <w:t xml:space="preserve">(2011). Psychotherapy research and its achievements. In J. C. Norcross, G. R. </w:t>
      </w:r>
      <w:r>
        <w:rPr>
          <w:rFonts w:ascii="Verdana" w:hAnsi="Verdana" w:cs="Verdana"/>
          <w:color w:val="000000"/>
          <w:spacing w:val="-6"/>
          <w:sz w:val="16"/>
          <w:szCs w:val="16"/>
        </w:rPr>
        <w:t xml:space="preserve">Vandenbos, &amp; D. K. Freedheim (Eds.), </w:t>
      </w:r>
      <w:r>
        <w:rPr>
          <w:rFonts w:ascii="Arial" w:hAnsi="Arial" w:cs="Arial"/>
          <w:i/>
          <w:iCs/>
          <w:color w:val="000000"/>
          <w:spacing w:val="-6"/>
          <w:sz w:val="16"/>
          <w:szCs w:val="16"/>
        </w:rPr>
        <w:t>His</w:t>
      </w:r>
      <w:r>
        <w:rPr>
          <w:rFonts w:ascii="Arial" w:hAnsi="Arial" w:cs="Arial"/>
          <w:i/>
          <w:iCs/>
          <w:color w:val="000000"/>
          <w:spacing w:val="-6"/>
          <w:sz w:val="16"/>
          <w:szCs w:val="16"/>
        </w:rPr>
        <w:noBreakHyphen/>
      </w:r>
    </w:p>
    <w:p w:rsidR="00E71690" w:rsidRDefault="00E71690">
      <w:pPr>
        <w:spacing w:before="36" w:line="295" w:lineRule="auto"/>
        <w:ind w:left="72" w:right="216"/>
        <w:rPr>
          <w:rFonts w:ascii="Verdana" w:hAnsi="Verdana" w:cs="Verdana"/>
          <w:color w:val="000000"/>
          <w:spacing w:val="-4"/>
          <w:sz w:val="16"/>
          <w:szCs w:val="16"/>
        </w:rPr>
      </w:pPr>
      <w:r>
        <w:rPr>
          <w:rFonts w:ascii="Arial" w:hAnsi="Arial" w:cs="Arial"/>
          <w:i/>
          <w:iCs/>
          <w:color w:val="000000"/>
          <w:spacing w:val="-8"/>
          <w:sz w:val="16"/>
          <w:szCs w:val="16"/>
        </w:rPr>
        <w:t xml:space="preserve">tory of psychotherapy </w:t>
      </w:r>
      <w:r>
        <w:rPr>
          <w:rFonts w:ascii="Verdana" w:hAnsi="Verdana" w:cs="Verdana"/>
          <w:color w:val="000000"/>
          <w:spacing w:val="-8"/>
          <w:sz w:val="16"/>
          <w:szCs w:val="16"/>
        </w:rPr>
        <w:t xml:space="preserve">(2nd ed., pp. 299-332). </w:t>
      </w:r>
      <w:r>
        <w:rPr>
          <w:rFonts w:ascii="Verdana" w:hAnsi="Verdana" w:cs="Verdana"/>
          <w:color w:val="000000"/>
          <w:spacing w:val="-5"/>
          <w:sz w:val="16"/>
          <w:szCs w:val="16"/>
        </w:rPr>
        <w:t xml:space="preserve">Washington, DC: American Psychological </w:t>
      </w:r>
      <w:r>
        <w:rPr>
          <w:rFonts w:ascii="Verdana" w:hAnsi="Verdana" w:cs="Verdana"/>
          <w:color w:val="000000"/>
          <w:spacing w:val="-4"/>
          <w:sz w:val="16"/>
          <w:szCs w:val="16"/>
        </w:rPr>
        <w:t>Association.</w:t>
      </w:r>
    </w:p>
    <w:p w:rsidR="00E71690" w:rsidRDefault="00E71690">
      <w:pPr>
        <w:spacing w:before="144" w:line="297" w:lineRule="auto"/>
        <w:ind w:left="72" w:right="72"/>
        <w:jc w:val="both"/>
        <w:rPr>
          <w:rFonts w:ascii="Verdana" w:hAnsi="Verdana" w:cs="Verdana"/>
          <w:color w:val="000000"/>
          <w:spacing w:val="-3"/>
          <w:sz w:val="16"/>
          <w:szCs w:val="16"/>
        </w:rPr>
      </w:pPr>
      <w:r>
        <w:rPr>
          <w:rFonts w:ascii="Tahoma" w:hAnsi="Tahoma" w:cs="Tahoma"/>
          <w:b/>
          <w:bCs/>
          <w:color w:val="000000"/>
          <w:spacing w:val="-7"/>
          <w:sz w:val="16"/>
          <w:szCs w:val="16"/>
        </w:rPr>
        <w:t xml:space="preserve">*Lazarus, A. A. </w:t>
      </w:r>
      <w:r>
        <w:rPr>
          <w:rFonts w:ascii="Verdana" w:hAnsi="Verdana" w:cs="Verdana"/>
          <w:color w:val="000000"/>
          <w:spacing w:val="-7"/>
          <w:sz w:val="16"/>
          <w:szCs w:val="16"/>
        </w:rPr>
        <w:t>(1993). Tailoring the therapeu</w:t>
      </w:r>
      <w:r>
        <w:rPr>
          <w:rFonts w:ascii="Verdana" w:hAnsi="Verdana" w:cs="Verdana"/>
          <w:color w:val="000000"/>
          <w:spacing w:val="-7"/>
          <w:sz w:val="16"/>
          <w:szCs w:val="16"/>
        </w:rPr>
        <w:softHyphen/>
      </w:r>
      <w:r>
        <w:rPr>
          <w:rFonts w:ascii="Verdana" w:hAnsi="Verdana" w:cs="Verdana"/>
          <w:color w:val="000000"/>
          <w:spacing w:val="-8"/>
          <w:sz w:val="16"/>
          <w:szCs w:val="16"/>
        </w:rPr>
        <w:t>tic relationship, or being an authentic chame</w:t>
      </w:r>
      <w:r>
        <w:rPr>
          <w:rFonts w:ascii="Verdana" w:hAnsi="Verdana" w:cs="Verdana"/>
          <w:color w:val="000000"/>
          <w:spacing w:val="-8"/>
          <w:sz w:val="16"/>
          <w:szCs w:val="16"/>
        </w:rPr>
        <w:softHyphen/>
      </w:r>
      <w:r>
        <w:rPr>
          <w:rFonts w:ascii="Verdana" w:hAnsi="Verdana" w:cs="Verdana"/>
          <w:color w:val="000000"/>
          <w:spacing w:val="-3"/>
          <w:sz w:val="16"/>
          <w:szCs w:val="16"/>
        </w:rPr>
        <w:t xml:space="preserve">leon. </w:t>
      </w:r>
      <w:r>
        <w:rPr>
          <w:rFonts w:ascii="Arial" w:hAnsi="Arial" w:cs="Arial"/>
          <w:i/>
          <w:iCs/>
          <w:color w:val="000000"/>
          <w:spacing w:val="-3"/>
          <w:sz w:val="16"/>
          <w:szCs w:val="16"/>
        </w:rPr>
        <w:t xml:space="preserve">Psychotherapy, 30, </w:t>
      </w:r>
      <w:r>
        <w:rPr>
          <w:rFonts w:ascii="Verdana" w:hAnsi="Verdana" w:cs="Verdana"/>
          <w:color w:val="000000"/>
          <w:spacing w:val="-3"/>
          <w:sz w:val="16"/>
          <w:szCs w:val="16"/>
        </w:rPr>
        <w:t>404-407.</w:t>
      </w:r>
    </w:p>
    <w:p w:rsidR="00E71690" w:rsidRDefault="00E71690">
      <w:pPr>
        <w:spacing w:before="108" w:line="297" w:lineRule="auto"/>
        <w:ind w:left="72" w:right="144"/>
        <w:rPr>
          <w:rFonts w:ascii="Verdana" w:hAnsi="Verdana" w:cs="Verdana"/>
          <w:color w:val="000000"/>
          <w:spacing w:val="-6"/>
          <w:sz w:val="16"/>
          <w:szCs w:val="16"/>
        </w:rPr>
      </w:pPr>
      <w:r>
        <w:rPr>
          <w:rFonts w:ascii="Tahoma" w:hAnsi="Tahoma" w:cs="Tahoma"/>
          <w:b/>
          <w:bCs/>
          <w:color w:val="000000"/>
          <w:spacing w:val="-4"/>
          <w:sz w:val="16"/>
          <w:szCs w:val="16"/>
        </w:rPr>
        <w:t xml:space="preserve">*Lazarus, A. A. </w:t>
      </w:r>
      <w:r>
        <w:rPr>
          <w:rFonts w:ascii="Verdana" w:hAnsi="Verdana" w:cs="Verdana"/>
          <w:color w:val="000000"/>
          <w:spacing w:val="-4"/>
          <w:sz w:val="16"/>
          <w:szCs w:val="16"/>
        </w:rPr>
        <w:t xml:space="preserve">(1995). Different types of </w:t>
      </w:r>
      <w:r>
        <w:rPr>
          <w:rFonts w:ascii="Verdana" w:hAnsi="Verdana" w:cs="Verdana"/>
          <w:color w:val="000000"/>
          <w:spacing w:val="-8"/>
          <w:sz w:val="16"/>
          <w:szCs w:val="16"/>
        </w:rPr>
        <w:t xml:space="preserve">eclecticism and integration: Let's be aware of </w:t>
      </w:r>
      <w:r>
        <w:rPr>
          <w:rFonts w:ascii="Verdana" w:hAnsi="Verdana" w:cs="Verdana"/>
          <w:color w:val="000000"/>
          <w:spacing w:val="-4"/>
          <w:sz w:val="16"/>
          <w:szCs w:val="16"/>
        </w:rPr>
        <w:t xml:space="preserve">the dangers. </w:t>
      </w:r>
      <w:r>
        <w:rPr>
          <w:rFonts w:ascii="Arial" w:hAnsi="Arial" w:cs="Arial"/>
          <w:i/>
          <w:iCs/>
          <w:color w:val="000000"/>
          <w:spacing w:val="-4"/>
          <w:sz w:val="16"/>
          <w:szCs w:val="16"/>
        </w:rPr>
        <w:t>Journal of Psychotherapy Integra</w:t>
      </w:r>
      <w:r>
        <w:rPr>
          <w:rFonts w:ascii="Arial" w:hAnsi="Arial" w:cs="Arial"/>
          <w:i/>
          <w:iCs/>
          <w:color w:val="000000"/>
          <w:spacing w:val="-4"/>
          <w:sz w:val="16"/>
          <w:szCs w:val="16"/>
        </w:rPr>
        <w:softHyphen/>
      </w:r>
      <w:r>
        <w:rPr>
          <w:rFonts w:ascii="Arial" w:hAnsi="Arial" w:cs="Arial"/>
          <w:i/>
          <w:iCs/>
          <w:color w:val="000000"/>
          <w:spacing w:val="-6"/>
          <w:sz w:val="16"/>
          <w:szCs w:val="16"/>
        </w:rPr>
        <w:t xml:space="preserve">tion, </w:t>
      </w:r>
      <w:r>
        <w:rPr>
          <w:rFonts w:ascii="Verdana" w:hAnsi="Verdana" w:cs="Verdana"/>
          <w:color w:val="000000"/>
          <w:spacing w:val="-6"/>
          <w:sz w:val="16"/>
          <w:szCs w:val="16"/>
        </w:rPr>
        <w:t>5(1), 27-39.</w:t>
      </w:r>
    </w:p>
    <w:p w:rsidR="00E71690" w:rsidRDefault="00E71690">
      <w:pPr>
        <w:spacing w:before="144" w:line="297" w:lineRule="auto"/>
        <w:ind w:left="72" w:right="72"/>
        <w:rPr>
          <w:rFonts w:ascii="Verdana" w:hAnsi="Verdana" w:cs="Verdana"/>
          <w:color w:val="000000"/>
          <w:spacing w:val="-5"/>
          <w:sz w:val="16"/>
          <w:szCs w:val="16"/>
        </w:rPr>
      </w:pPr>
      <w:r>
        <w:rPr>
          <w:rFonts w:ascii="Tahoma" w:hAnsi="Tahoma" w:cs="Tahoma"/>
          <w:b/>
          <w:bCs/>
          <w:color w:val="000000"/>
          <w:spacing w:val="-6"/>
          <w:sz w:val="16"/>
          <w:szCs w:val="16"/>
        </w:rPr>
        <w:t xml:space="preserve">Lazarus, A. A. </w:t>
      </w:r>
      <w:r>
        <w:rPr>
          <w:rFonts w:ascii="Verdana" w:hAnsi="Verdana" w:cs="Verdana"/>
          <w:color w:val="000000"/>
          <w:spacing w:val="-6"/>
          <w:sz w:val="16"/>
          <w:szCs w:val="16"/>
        </w:rPr>
        <w:t xml:space="preserve">(1996a). Some reflections after </w:t>
      </w:r>
      <w:r>
        <w:rPr>
          <w:rFonts w:ascii="Verdana" w:hAnsi="Verdana" w:cs="Verdana"/>
          <w:color w:val="000000"/>
          <w:spacing w:val="-7"/>
          <w:sz w:val="16"/>
          <w:szCs w:val="16"/>
        </w:rPr>
        <w:t>40 years of trying to be an effective psycho</w:t>
      </w:r>
      <w:r>
        <w:rPr>
          <w:rFonts w:ascii="Verdana" w:hAnsi="Verdana" w:cs="Verdana"/>
          <w:color w:val="000000"/>
          <w:spacing w:val="-7"/>
          <w:sz w:val="16"/>
          <w:szCs w:val="16"/>
        </w:rPr>
        <w:softHyphen/>
      </w:r>
      <w:r>
        <w:rPr>
          <w:rFonts w:ascii="Verdana" w:hAnsi="Verdana" w:cs="Verdana"/>
          <w:color w:val="000000"/>
          <w:spacing w:val="-5"/>
          <w:sz w:val="16"/>
          <w:szCs w:val="16"/>
        </w:rPr>
        <w:t xml:space="preserve">therapist. </w:t>
      </w:r>
      <w:r>
        <w:rPr>
          <w:rFonts w:ascii="Arial" w:hAnsi="Arial" w:cs="Arial"/>
          <w:i/>
          <w:iCs/>
          <w:color w:val="000000"/>
          <w:spacing w:val="-5"/>
          <w:sz w:val="16"/>
          <w:szCs w:val="16"/>
        </w:rPr>
        <w:t xml:space="preserve">Psychotherapy, </w:t>
      </w:r>
      <w:r>
        <w:rPr>
          <w:rFonts w:ascii="Arial" w:hAnsi="Arial" w:cs="Arial"/>
          <w:color w:val="000000"/>
          <w:spacing w:val="-5"/>
          <w:sz w:val="17"/>
          <w:szCs w:val="17"/>
        </w:rPr>
        <w:t xml:space="preserve">33(1), </w:t>
      </w:r>
      <w:r>
        <w:rPr>
          <w:rFonts w:ascii="Verdana" w:hAnsi="Verdana" w:cs="Verdana"/>
          <w:color w:val="000000"/>
          <w:spacing w:val="-5"/>
          <w:sz w:val="16"/>
          <w:szCs w:val="16"/>
        </w:rPr>
        <w:t>142-145.</w:t>
      </w:r>
    </w:p>
    <w:p w:rsidR="00E71690" w:rsidRDefault="00E71690">
      <w:pPr>
        <w:spacing w:before="108" w:line="295" w:lineRule="auto"/>
        <w:ind w:left="72" w:right="72"/>
        <w:rPr>
          <w:rFonts w:ascii="Verdana" w:hAnsi="Verdana" w:cs="Verdana"/>
          <w:color w:val="000000"/>
          <w:sz w:val="16"/>
          <w:szCs w:val="16"/>
        </w:rPr>
      </w:pPr>
      <w:r>
        <w:rPr>
          <w:rFonts w:ascii="Tahoma" w:hAnsi="Tahoma" w:cs="Tahoma"/>
          <w:b/>
          <w:bCs/>
          <w:color w:val="000000"/>
          <w:spacing w:val="-4"/>
          <w:sz w:val="16"/>
          <w:szCs w:val="16"/>
        </w:rPr>
        <w:t xml:space="preserve">Lazarus, A. A. </w:t>
      </w:r>
      <w:r>
        <w:rPr>
          <w:rFonts w:ascii="Verdana" w:hAnsi="Verdana" w:cs="Verdana"/>
          <w:color w:val="000000"/>
          <w:spacing w:val="-4"/>
          <w:sz w:val="16"/>
          <w:szCs w:val="16"/>
        </w:rPr>
        <w:t xml:space="preserve">(1996b). The utility and futility </w:t>
      </w:r>
      <w:r>
        <w:rPr>
          <w:rFonts w:ascii="Verdana" w:hAnsi="Verdana" w:cs="Verdana"/>
          <w:color w:val="000000"/>
          <w:spacing w:val="-6"/>
          <w:sz w:val="16"/>
          <w:szCs w:val="16"/>
        </w:rPr>
        <w:t xml:space="preserve">of combining treatments in psychotherapy. </w:t>
      </w:r>
      <w:r>
        <w:rPr>
          <w:rFonts w:ascii="Arial" w:hAnsi="Arial" w:cs="Arial"/>
          <w:i/>
          <w:iCs/>
          <w:color w:val="000000"/>
          <w:spacing w:val="-2"/>
          <w:sz w:val="16"/>
          <w:szCs w:val="16"/>
        </w:rPr>
        <w:t xml:space="preserve">Clinical Psychology: Science and Practice, </w:t>
      </w:r>
      <w:r>
        <w:rPr>
          <w:rFonts w:ascii="Verdana" w:hAnsi="Verdana" w:cs="Verdana"/>
          <w:color w:val="000000"/>
          <w:spacing w:val="-2"/>
          <w:sz w:val="16"/>
          <w:szCs w:val="16"/>
        </w:rPr>
        <w:t xml:space="preserve">3(1), </w:t>
      </w:r>
      <w:r>
        <w:rPr>
          <w:rFonts w:ascii="Verdana" w:hAnsi="Verdana" w:cs="Verdana"/>
          <w:color w:val="000000"/>
          <w:sz w:val="16"/>
          <w:szCs w:val="16"/>
        </w:rPr>
        <w:t>59-68.</w:t>
      </w:r>
    </w:p>
    <w:p w:rsidR="00E71690" w:rsidRDefault="00E71690">
      <w:pPr>
        <w:spacing w:before="144" w:line="290" w:lineRule="auto"/>
        <w:ind w:left="72"/>
        <w:jc w:val="both"/>
        <w:rPr>
          <w:rFonts w:ascii="Verdana" w:hAnsi="Verdana" w:cs="Verdana"/>
          <w:color w:val="000000"/>
          <w:spacing w:val="-10"/>
          <w:sz w:val="16"/>
          <w:szCs w:val="16"/>
        </w:rPr>
      </w:pPr>
      <w:r>
        <w:rPr>
          <w:rFonts w:ascii="Tahoma" w:hAnsi="Tahoma" w:cs="Tahoma"/>
          <w:b/>
          <w:bCs/>
          <w:color w:val="000000"/>
          <w:spacing w:val="-8"/>
          <w:sz w:val="16"/>
          <w:szCs w:val="16"/>
        </w:rPr>
        <w:t xml:space="preserve">*Lazarus, A. A. </w:t>
      </w:r>
      <w:r>
        <w:rPr>
          <w:rFonts w:ascii="Verdana" w:hAnsi="Verdana" w:cs="Verdana"/>
          <w:color w:val="000000"/>
          <w:spacing w:val="-8"/>
          <w:sz w:val="16"/>
          <w:szCs w:val="16"/>
        </w:rPr>
        <w:t xml:space="preserve">(1997a). </w:t>
      </w:r>
      <w:r>
        <w:rPr>
          <w:rFonts w:ascii="Arial" w:hAnsi="Arial" w:cs="Arial"/>
          <w:i/>
          <w:iCs/>
          <w:color w:val="000000"/>
          <w:spacing w:val="-8"/>
          <w:sz w:val="16"/>
          <w:szCs w:val="16"/>
        </w:rPr>
        <w:t xml:space="preserve">Brief but comprehensive </w:t>
      </w:r>
      <w:r>
        <w:rPr>
          <w:rFonts w:ascii="Arial" w:hAnsi="Arial" w:cs="Arial"/>
          <w:i/>
          <w:iCs/>
          <w:color w:val="000000"/>
          <w:spacing w:val="-4"/>
          <w:sz w:val="16"/>
          <w:szCs w:val="16"/>
        </w:rPr>
        <w:t xml:space="preserve">psychotherapy: The multimodal way. </w:t>
      </w:r>
      <w:r>
        <w:rPr>
          <w:rFonts w:ascii="Verdana" w:hAnsi="Verdana" w:cs="Verdana"/>
          <w:color w:val="000000"/>
          <w:spacing w:val="-4"/>
          <w:sz w:val="16"/>
          <w:szCs w:val="16"/>
        </w:rPr>
        <w:t xml:space="preserve">New York: </w:t>
      </w:r>
      <w:r>
        <w:rPr>
          <w:rFonts w:ascii="Verdana" w:hAnsi="Verdana" w:cs="Verdana"/>
          <w:color w:val="000000"/>
          <w:spacing w:val="-10"/>
          <w:sz w:val="16"/>
          <w:szCs w:val="16"/>
        </w:rPr>
        <w:t>Springer.</w:t>
      </w:r>
    </w:p>
    <w:p w:rsidR="00E71690" w:rsidRDefault="00E71690">
      <w:pPr>
        <w:spacing w:before="108" w:line="300" w:lineRule="auto"/>
        <w:ind w:left="72" w:right="72"/>
        <w:rPr>
          <w:rFonts w:ascii="Arial" w:hAnsi="Arial" w:cs="Arial"/>
          <w:i/>
          <w:iCs/>
          <w:color w:val="000000"/>
          <w:spacing w:val="-6"/>
          <w:sz w:val="16"/>
          <w:szCs w:val="16"/>
        </w:rPr>
      </w:pPr>
      <w:r>
        <w:rPr>
          <w:rFonts w:ascii="Tahoma" w:hAnsi="Tahoma" w:cs="Tahoma"/>
          <w:b/>
          <w:bCs/>
          <w:color w:val="000000"/>
          <w:spacing w:val="-2"/>
          <w:sz w:val="16"/>
          <w:szCs w:val="16"/>
        </w:rPr>
        <w:t xml:space="preserve">Lazarus, A. A. </w:t>
      </w:r>
      <w:r>
        <w:rPr>
          <w:rFonts w:ascii="Verdana" w:hAnsi="Verdana" w:cs="Verdana"/>
          <w:color w:val="000000"/>
          <w:spacing w:val="-2"/>
          <w:sz w:val="16"/>
          <w:szCs w:val="16"/>
        </w:rPr>
        <w:t xml:space="preserve">(1997b). Can psychotherapy </w:t>
      </w:r>
      <w:r>
        <w:rPr>
          <w:rFonts w:ascii="Verdana" w:hAnsi="Verdana" w:cs="Verdana"/>
          <w:color w:val="000000"/>
          <w:spacing w:val="-6"/>
          <w:sz w:val="16"/>
          <w:szCs w:val="16"/>
        </w:rPr>
        <w:t xml:space="preserve">be brief, focused, solution-oriented, and yet </w:t>
      </w:r>
      <w:r>
        <w:rPr>
          <w:rFonts w:ascii="Verdana" w:hAnsi="Verdana" w:cs="Verdana"/>
          <w:color w:val="000000"/>
          <w:spacing w:val="-4"/>
          <w:sz w:val="16"/>
          <w:szCs w:val="16"/>
        </w:rPr>
        <w:t xml:space="preserve">comprehensive? A personal evolutionary </w:t>
      </w:r>
      <w:r>
        <w:rPr>
          <w:rFonts w:ascii="Verdana" w:hAnsi="Verdana" w:cs="Verdana"/>
          <w:color w:val="000000"/>
          <w:spacing w:val="-6"/>
          <w:sz w:val="16"/>
          <w:szCs w:val="16"/>
        </w:rPr>
        <w:t xml:space="preserve">perspective. In J. K. Zeig (Ed.), </w:t>
      </w:r>
      <w:r>
        <w:rPr>
          <w:rFonts w:ascii="Arial" w:hAnsi="Arial" w:cs="Arial"/>
          <w:i/>
          <w:iCs/>
          <w:color w:val="000000"/>
          <w:spacing w:val="-6"/>
          <w:sz w:val="16"/>
          <w:szCs w:val="16"/>
        </w:rPr>
        <w:t>The evolution of</w:t>
      </w:r>
    </w:p>
    <w:p w:rsidR="00E71690" w:rsidRDefault="00E71690">
      <w:pPr>
        <w:spacing w:line="292" w:lineRule="auto"/>
        <w:ind w:left="72"/>
        <w:rPr>
          <w:rFonts w:ascii="Verdana" w:hAnsi="Verdana" w:cs="Verdana"/>
          <w:color w:val="000000"/>
          <w:spacing w:val="-6"/>
          <w:sz w:val="16"/>
          <w:szCs w:val="16"/>
        </w:rPr>
      </w:pPr>
      <w:r>
        <w:rPr>
          <w:rFonts w:ascii="Arial" w:hAnsi="Arial" w:cs="Arial"/>
          <w:i/>
          <w:iCs/>
          <w:color w:val="000000"/>
          <w:spacing w:val="-4"/>
          <w:sz w:val="16"/>
          <w:szCs w:val="16"/>
        </w:rPr>
        <w:t xml:space="preserve">psychotherapy: The third conference </w:t>
      </w:r>
      <w:r>
        <w:rPr>
          <w:rFonts w:ascii="Verdana" w:hAnsi="Verdana" w:cs="Verdana"/>
          <w:color w:val="000000"/>
          <w:spacing w:val="-4"/>
          <w:sz w:val="16"/>
          <w:szCs w:val="16"/>
        </w:rPr>
        <w:t xml:space="preserve">(pp. 83-94). </w:t>
      </w:r>
      <w:r>
        <w:rPr>
          <w:rFonts w:ascii="Verdana" w:hAnsi="Verdana" w:cs="Verdana"/>
          <w:color w:val="000000"/>
          <w:spacing w:val="-6"/>
          <w:sz w:val="16"/>
          <w:szCs w:val="16"/>
        </w:rPr>
        <w:t>New York: Brunner/Mazel.</w:t>
      </w:r>
    </w:p>
    <w:p w:rsidR="00E71690" w:rsidRDefault="00E71690">
      <w:pPr>
        <w:spacing w:before="144" w:line="300" w:lineRule="auto"/>
        <w:ind w:left="72"/>
        <w:jc w:val="both"/>
        <w:rPr>
          <w:rFonts w:ascii="Arial" w:hAnsi="Arial" w:cs="Arial"/>
          <w:color w:val="000000"/>
          <w:spacing w:val="-4"/>
          <w:sz w:val="17"/>
          <w:szCs w:val="17"/>
        </w:rPr>
      </w:pPr>
      <w:r>
        <w:rPr>
          <w:rFonts w:ascii="Tahoma" w:hAnsi="Tahoma" w:cs="Tahoma"/>
          <w:b/>
          <w:bCs/>
          <w:color w:val="000000"/>
          <w:spacing w:val="-5"/>
          <w:sz w:val="16"/>
          <w:szCs w:val="16"/>
        </w:rPr>
        <w:t xml:space="preserve">Lazarus, A. A. </w:t>
      </w:r>
      <w:r>
        <w:rPr>
          <w:rFonts w:ascii="Verdana" w:hAnsi="Verdana" w:cs="Verdana"/>
          <w:color w:val="000000"/>
          <w:spacing w:val="-5"/>
          <w:sz w:val="16"/>
          <w:szCs w:val="16"/>
        </w:rPr>
        <w:t xml:space="preserve">(2008a). Multimodal behavior </w:t>
      </w:r>
      <w:r>
        <w:rPr>
          <w:rFonts w:ascii="Verdana" w:hAnsi="Verdana" w:cs="Verdana"/>
          <w:color w:val="000000"/>
          <w:spacing w:val="-12"/>
          <w:sz w:val="16"/>
          <w:szCs w:val="16"/>
        </w:rPr>
        <w:t xml:space="preserve">therapy. In W. O'Donohue, &amp; J. E. Fisher (Eds.), </w:t>
      </w:r>
      <w:r>
        <w:rPr>
          <w:rFonts w:ascii="Arial" w:hAnsi="Arial" w:cs="Arial"/>
          <w:i/>
          <w:iCs/>
          <w:color w:val="000000"/>
          <w:spacing w:val="-2"/>
          <w:sz w:val="16"/>
          <w:szCs w:val="16"/>
        </w:rPr>
        <w:t xml:space="preserve">Cognitive behavior therapy: Applying empirically </w:t>
      </w:r>
      <w:r>
        <w:rPr>
          <w:rFonts w:ascii="Arial" w:hAnsi="Arial" w:cs="Arial"/>
          <w:i/>
          <w:iCs/>
          <w:color w:val="000000"/>
          <w:sz w:val="16"/>
          <w:szCs w:val="16"/>
        </w:rPr>
        <w:t xml:space="preserve">supported techniques in your practice </w:t>
      </w:r>
      <w:r>
        <w:rPr>
          <w:rFonts w:ascii="Verdana" w:hAnsi="Verdana" w:cs="Verdana"/>
          <w:color w:val="000000"/>
          <w:sz w:val="16"/>
          <w:szCs w:val="16"/>
        </w:rPr>
        <w:t xml:space="preserve">(2nd ed., </w:t>
      </w:r>
      <w:r>
        <w:rPr>
          <w:rFonts w:ascii="Verdana" w:hAnsi="Verdana" w:cs="Verdana"/>
          <w:color w:val="000000"/>
          <w:spacing w:val="-4"/>
          <w:sz w:val="16"/>
          <w:szCs w:val="16"/>
        </w:rPr>
        <w:t xml:space="preserve">pp. 342-346). Hoboken, </w:t>
      </w:r>
      <w:r>
        <w:rPr>
          <w:rFonts w:ascii="Arial" w:hAnsi="Arial" w:cs="Arial"/>
          <w:color w:val="000000"/>
          <w:spacing w:val="-4"/>
          <w:sz w:val="17"/>
          <w:szCs w:val="17"/>
        </w:rPr>
        <w:t>NJ: Wiley.</w:t>
      </w:r>
    </w:p>
    <w:p w:rsidR="00E71690" w:rsidRDefault="00E71690">
      <w:pPr>
        <w:spacing w:before="108" w:line="309" w:lineRule="auto"/>
        <w:ind w:left="72" w:right="72"/>
        <w:rPr>
          <w:rFonts w:ascii="Arial" w:hAnsi="Arial" w:cs="Arial"/>
          <w:i/>
          <w:iCs/>
          <w:color w:val="000000"/>
          <w:sz w:val="16"/>
          <w:szCs w:val="16"/>
        </w:rPr>
      </w:pPr>
      <w:r>
        <w:rPr>
          <w:rFonts w:ascii="Tahoma" w:hAnsi="Tahoma" w:cs="Tahoma"/>
          <w:b/>
          <w:bCs/>
          <w:color w:val="000000"/>
          <w:spacing w:val="-5"/>
          <w:sz w:val="16"/>
          <w:szCs w:val="16"/>
        </w:rPr>
        <w:t xml:space="preserve">Lazarus, A. A. </w:t>
      </w:r>
      <w:r>
        <w:rPr>
          <w:rFonts w:ascii="Verdana" w:hAnsi="Verdana" w:cs="Verdana"/>
          <w:color w:val="000000"/>
          <w:spacing w:val="-5"/>
          <w:sz w:val="16"/>
          <w:szCs w:val="16"/>
        </w:rPr>
        <w:t xml:space="preserve">(2008b). Technical eclecticism </w:t>
      </w:r>
      <w:r>
        <w:rPr>
          <w:rFonts w:ascii="Verdana" w:hAnsi="Verdana" w:cs="Verdana"/>
          <w:color w:val="000000"/>
          <w:spacing w:val="-9"/>
          <w:sz w:val="16"/>
          <w:szCs w:val="16"/>
        </w:rPr>
        <w:t xml:space="preserve">and multimodal therapy. In J. L. Lebow (Ed.), </w:t>
      </w:r>
      <w:r>
        <w:rPr>
          <w:rFonts w:ascii="Arial" w:hAnsi="Arial" w:cs="Arial"/>
          <w:i/>
          <w:iCs/>
          <w:color w:val="000000"/>
          <w:sz w:val="16"/>
          <w:szCs w:val="16"/>
        </w:rPr>
        <w:t>Twenty-first century psychotherapies</w:t>
      </w:r>
    </w:p>
    <w:p w:rsidR="00E71690" w:rsidRDefault="00E71690">
      <w:pPr>
        <w:ind w:left="72"/>
        <w:rPr>
          <w:rFonts w:ascii="Verdana" w:hAnsi="Verdana" w:cs="Verdana"/>
          <w:color w:val="000000"/>
          <w:spacing w:val="-5"/>
          <w:sz w:val="16"/>
          <w:szCs w:val="16"/>
        </w:rPr>
      </w:pPr>
      <w:r>
        <w:rPr>
          <w:rFonts w:ascii="Verdana" w:hAnsi="Verdana" w:cs="Verdana"/>
          <w:color w:val="000000"/>
          <w:spacing w:val="-5"/>
          <w:sz w:val="16"/>
          <w:szCs w:val="16"/>
        </w:rPr>
        <w:t>(pp. 424-452). Hoboken, NJ: Wiley.</w:t>
      </w:r>
    </w:p>
    <w:p w:rsidR="00E71690" w:rsidRDefault="00E71690">
      <w:pPr>
        <w:widowControl/>
        <w:kinsoku/>
        <w:autoSpaceDE w:val="0"/>
        <w:autoSpaceDN w:val="0"/>
        <w:adjustRightInd w:val="0"/>
        <w:sectPr w:rsidR="00E71690">
          <w:headerReference w:type="even" r:id="rId3111"/>
          <w:headerReference w:type="default" r:id="rId3112"/>
          <w:footerReference w:type="even" r:id="rId3113"/>
          <w:footerReference w:type="default" r:id="rId3114"/>
          <w:pgSz w:w="12240" w:h="15840"/>
          <w:pgMar w:top="2496" w:right="1805" w:bottom="476" w:left="2993" w:header="0" w:footer="0" w:gutter="0"/>
          <w:cols w:num="2" w:space="720" w:equalWidth="0">
            <w:col w:w="3600" w:space="182"/>
            <w:col w:w="3600"/>
          </w:cols>
          <w:noEndnote/>
        </w:sectPr>
      </w:pPr>
    </w:p>
    <w:p w:rsidR="00E71690" w:rsidRDefault="00E71690">
      <w:pPr>
        <w:spacing w:line="232" w:lineRule="exact"/>
        <w:ind w:right="144"/>
        <w:rPr>
          <w:rFonts w:ascii="Verdana" w:hAnsi="Verdana" w:cs="Verdana"/>
          <w:color w:val="000000"/>
          <w:sz w:val="15"/>
          <w:szCs w:val="15"/>
        </w:rPr>
      </w:pPr>
      <w:r>
        <w:rPr>
          <w:noProof/>
        </w:rPr>
        <w:pict>
          <v:shape id="_x0000_s2001" type="#_x0000_t202" style="position:absolute;margin-left:52.1pt;margin-top:2.9pt;width:510.7pt;height:697.9pt;z-index:-251249152;mso-position-horizontal-relative:page;mso-position-vertical-relative:page" o:allowincell="f" fillcolor="#f2fae4" stroked="f">
            <v:textbox inset="2.88pt,0,2.88pt,0">
              <w:txbxContent>
                <w:p w:rsidR="00E71690" w:rsidRDefault="00E71690">
                  <w:pPr>
                    <w:widowControl/>
                    <w:kinsoku/>
                    <w:autoSpaceDE w:val="0"/>
                    <w:autoSpaceDN w:val="0"/>
                    <w:rPr>
                      <w:sz w:val="20"/>
                      <w:szCs w:val="20"/>
                    </w:rPr>
                  </w:pPr>
                </w:p>
              </w:txbxContent>
            </v:textbox>
            <w10:wrap anchorx="page" anchory="page"/>
          </v:shape>
        </w:pict>
      </w:r>
      <w:r>
        <w:rPr>
          <w:rFonts w:ascii="Arial" w:hAnsi="Arial" w:cs="Arial"/>
          <w:b/>
          <w:bCs/>
          <w:color w:val="000000"/>
          <w:spacing w:val="-4"/>
          <w:sz w:val="16"/>
          <w:szCs w:val="16"/>
        </w:rPr>
        <w:t xml:space="preserve">Norcross, J. C. </w:t>
      </w:r>
      <w:r>
        <w:rPr>
          <w:rFonts w:ascii="Verdana" w:hAnsi="Verdana" w:cs="Verdana"/>
          <w:color w:val="000000"/>
          <w:spacing w:val="-4"/>
          <w:sz w:val="15"/>
          <w:szCs w:val="15"/>
        </w:rPr>
        <w:t>(2005). A primer on psycho</w:t>
      </w:r>
      <w:r>
        <w:rPr>
          <w:rFonts w:ascii="Verdana" w:hAnsi="Verdana" w:cs="Verdana"/>
          <w:color w:val="000000"/>
          <w:spacing w:val="-4"/>
          <w:sz w:val="15"/>
          <w:szCs w:val="15"/>
        </w:rPr>
        <w:softHyphen/>
      </w:r>
      <w:r>
        <w:rPr>
          <w:rFonts w:ascii="Verdana" w:hAnsi="Verdana" w:cs="Verdana"/>
          <w:color w:val="000000"/>
          <w:spacing w:val="-5"/>
          <w:sz w:val="15"/>
          <w:szCs w:val="15"/>
        </w:rPr>
        <w:t xml:space="preserve">therapy integration. In J. C. Norcross &amp; M. R. </w:t>
      </w:r>
      <w:r>
        <w:rPr>
          <w:rFonts w:ascii="Verdana" w:hAnsi="Verdana" w:cs="Verdana"/>
          <w:color w:val="000000"/>
          <w:spacing w:val="-3"/>
          <w:sz w:val="15"/>
          <w:szCs w:val="15"/>
        </w:rPr>
        <w:t xml:space="preserve">Goldfried (Eds.), </w:t>
      </w:r>
      <w:r>
        <w:rPr>
          <w:rFonts w:ascii="Arial" w:hAnsi="Arial" w:cs="Arial"/>
          <w:i/>
          <w:iCs/>
          <w:color w:val="000000"/>
          <w:spacing w:val="-3"/>
          <w:sz w:val="16"/>
          <w:szCs w:val="16"/>
        </w:rPr>
        <w:t xml:space="preserve">Handbook of psychotherapy </w:t>
      </w:r>
      <w:r>
        <w:rPr>
          <w:rFonts w:ascii="Arial" w:hAnsi="Arial" w:cs="Arial"/>
          <w:i/>
          <w:iCs/>
          <w:color w:val="000000"/>
          <w:sz w:val="16"/>
          <w:szCs w:val="16"/>
        </w:rPr>
        <w:t xml:space="preserve">integration </w:t>
      </w:r>
      <w:r>
        <w:rPr>
          <w:rFonts w:ascii="Verdana" w:hAnsi="Verdana" w:cs="Verdana"/>
          <w:color w:val="000000"/>
          <w:sz w:val="15"/>
          <w:szCs w:val="15"/>
        </w:rPr>
        <w:t>(2nd ed., pp. 3-23). New York: Oxford University Press.</w:t>
      </w:r>
    </w:p>
    <w:p w:rsidR="00E71690" w:rsidRDefault="00E71690">
      <w:pPr>
        <w:spacing w:before="108" w:line="232" w:lineRule="exact"/>
        <w:ind w:right="288"/>
        <w:rPr>
          <w:rFonts w:ascii="Verdana" w:hAnsi="Verdana" w:cs="Verdana"/>
          <w:color w:val="000000"/>
          <w:spacing w:val="-2"/>
          <w:sz w:val="15"/>
          <w:szCs w:val="15"/>
        </w:rPr>
      </w:pPr>
      <w:r>
        <w:rPr>
          <w:rFonts w:ascii="Arial" w:hAnsi="Arial" w:cs="Arial"/>
          <w:b/>
          <w:bCs/>
          <w:color w:val="000000"/>
          <w:spacing w:val="-8"/>
          <w:sz w:val="16"/>
          <w:szCs w:val="16"/>
        </w:rPr>
        <w:t xml:space="preserve">*Norcross, J. C. </w:t>
      </w:r>
      <w:r>
        <w:rPr>
          <w:rFonts w:ascii="Verdana" w:hAnsi="Verdana" w:cs="Verdana"/>
          <w:color w:val="000000"/>
          <w:spacing w:val="-8"/>
          <w:sz w:val="15"/>
          <w:szCs w:val="15"/>
        </w:rPr>
        <w:t xml:space="preserve">(2011). (Ed.). </w:t>
      </w:r>
      <w:r>
        <w:rPr>
          <w:rFonts w:ascii="Arial" w:hAnsi="Arial" w:cs="Arial"/>
          <w:i/>
          <w:iCs/>
          <w:color w:val="000000"/>
          <w:spacing w:val="-8"/>
          <w:sz w:val="16"/>
          <w:szCs w:val="16"/>
        </w:rPr>
        <w:t xml:space="preserve">Psychotherapy </w:t>
      </w:r>
      <w:r>
        <w:rPr>
          <w:rFonts w:ascii="Arial" w:hAnsi="Arial" w:cs="Arial"/>
          <w:i/>
          <w:iCs/>
          <w:color w:val="000000"/>
          <w:sz w:val="16"/>
          <w:szCs w:val="16"/>
        </w:rPr>
        <w:t>relationships that work: Evidence</w:t>
      </w:r>
      <w:r>
        <w:rPr>
          <w:rFonts w:ascii="Arial" w:hAnsi="Arial" w:cs="Arial"/>
          <w:i/>
          <w:iCs/>
          <w:color w:val="000000"/>
          <w:sz w:val="6"/>
          <w:szCs w:val="6"/>
        </w:rPr>
        <w:t>-</w:t>
      </w:r>
      <w:r>
        <w:rPr>
          <w:rFonts w:ascii="Arial" w:hAnsi="Arial" w:cs="Arial"/>
          <w:i/>
          <w:iCs/>
          <w:color w:val="000000"/>
          <w:sz w:val="16"/>
          <w:szCs w:val="16"/>
        </w:rPr>
        <w:t xml:space="preserve">based </w:t>
      </w:r>
      <w:r>
        <w:rPr>
          <w:rFonts w:ascii="Arial" w:hAnsi="Arial" w:cs="Arial"/>
          <w:i/>
          <w:iCs/>
          <w:color w:val="000000"/>
          <w:spacing w:val="-6"/>
          <w:sz w:val="16"/>
          <w:szCs w:val="16"/>
        </w:rPr>
        <w:t xml:space="preserve">responsiveness </w:t>
      </w:r>
      <w:r>
        <w:rPr>
          <w:rFonts w:ascii="Verdana" w:hAnsi="Verdana" w:cs="Verdana"/>
          <w:color w:val="000000"/>
          <w:spacing w:val="-6"/>
          <w:sz w:val="15"/>
          <w:szCs w:val="15"/>
        </w:rPr>
        <w:t xml:space="preserve">(2nd ed.). New York: Oxford </w:t>
      </w:r>
      <w:r>
        <w:rPr>
          <w:rFonts w:ascii="Verdana" w:hAnsi="Verdana" w:cs="Verdana"/>
          <w:color w:val="000000"/>
          <w:spacing w:val="-2"/>
          <w:sz w:val="15"/>
          <w:szCs w:val="15"/>
        </w:rPr>
        <w:t>University Press.</w:t>
      </w:r>
    </w:p>
    <w:p w:rsidR="00E71690" w:rsidRDefault="00E71690">
      <w:pPr>
        <w:spacing w:before="108" w:line="224" w:lineRule="exact"/>
        <w:ind w:right="216"/>
        <w:rPr>
          <w:rFonts w:ascii="Tahoma" w:hAnsi="Tahoma" w:cs="Tahoma"/>
          <w:i/>
          <w:iCs/>
          <w:color w:val="000000"/>
          <w:spacing w:val="-2"/>
          <w:sz w:val="16"/>
          <w:szCs w:val="16"/>
        </w:rPr>
      </w:pPr>
      <w:r>
        <w:rPr>
          <w:rFonts w:ascii="Arial" w:hAnsi="Arial" w:cs="Arial"/>
          <w:b/>
          <w:bCs/>
          <w:color w:val="000000"/>
          <w:spacing w:val="-7"/>
          <w:sz w:val="16"/>
          <w:szCs w:val="16"/>
        </w:rPr>
        <w:t xml:space="preserve">*Norcross, J. C., &amp; Beutler, L. E. </w:t>
      </w:r>
      <w:r>
        <w:rPr>
          <w:rFonts w:ascii="Verdana" w:hAnsi="Verdana" w:cs="Verdana"/>
          <w:color w:val="000000"/>
          <w:spacing w:val="-7"/>
          <w:sz w:val="15"/>
          <w:szCs w:val="15"/>
        </w:rPr>
        <w:t>(2011). Inte</w:t>
      </w:r>
      <w:r>
        <w:rPr>
          <w:rFonts w:ascii="Verdana" w:hAnsi="Verdana" w:cs="Verdana"/>
          <w:color w:val="000000"/>
          <w:spacing w:val="-7"/>
          <w:sz w:val="15"/>
          <w:szCs w:val="15"/>
        </w:rPr>
        <w:softHyphen/>
      </w:r>
      <w:r>
        <w:rPr>
          <w:rFonts w:ascii="Verdana" w:hAnsi="Verdana" w:cs="Verdana"/>
          <w:color w:val="000000"/>
          <w:spacing w:val="-2"/>
          <w:sz w:val="15"/>
          <w:szCs w:val="15"/>
        </w:rPr>
        <w:t xml:space="preserve">grative psychotherapies. In R. J. Corsini </w:t>
      </w:r>
      <w:r>
        <w:rPr>
          <w:rFonts w:ascii="Tahoma" w:hAnsi="Tahoma" w:cs="Tahoma"/>
          <w:i/>
          <w:iCs/>
          <w:color w:val="000000"/>
          <w:spacing w:val="-2"/>
          <w:sz w:val="16"/>
          <w:szCs w:val="16"/>
        </w:rPr>
        <w:t>&amp;</w:t>
      </w:r>
    </w:p>
    <w:p w:rsidR="00E71690" w:rsidRDefault="00E71690">
      <w:pPr>
        <w:spacing w:line="227" w:lineRule="exact"/>
        <w:rPr>
          <w:rFonts w:ascii="Verdana" w:hAnsi="Verdana" w:cs="Verdana"/>
          <w:color w:val="000000"/>
          <w:spacing w:val="-2"/>
          <w:sz w:val="15"/>
          <w:szCs w:val="15"/>
        </w:rPr>
      </w:pPr>
      <w:r>
        <w:rPr>
          <w:rFonts w:ascii="Verdana" w:hAnsi="Verdana" w:cs="Verdana"/>
          <w:color w:val="000000"/>
          <w:spacing w:val="3"/>
          <w:sz w:val="15"/>
          <w:szCs w:val="15"/>
        </w:rPr>
        <w:t xml:space="preserve">D. Wedding (Eds.), </w:t>
      </w:r>
      <w:r>
        <w:rPr>
          <w:rFonts w:ascii="Arial" w:hAnsi="Arial" w:cs="Arial"/>
          <w:i/>
          <w:iCs/>
          <w:color w:val="000000"/>
          <w:spacing w:val="3"/>
          <w:sz w:val="16"/>
          <w:szCs w:val="16"/>
        </w:rPr>
        <w:t xml:space="preserve">Current psychotherapies </w:t>
      </w:r>
      <w:r>
        <w:rPr>
          <w:rFonts w:ascii="Verdana" w:hAnsi="Verdana" w:cs="Verdana"/>
          <w:color w:val="000000"/>
          <w:spacing w:val="-3"/>
          <w:sz w:val="15"/>
          <w:szCs w:val="15"/>
        </w:rPr>
        <w:t xml:space="preserve">(9th ed., pp. 502-535). Belmont, CA: Brooks/ </w:t>
      </w:r>
      <w:r>
        <w:rPr>
          <w:rFonts w:ascii="Verdana" w:hAnsi="Verdana" w:cs="Verdana"/>
          <w:color w:val="000000"/>
          <w:spacing w:val="-2"/>
          <w:sz w:val="15"/>
          <w:szCs w:val="15"/>
        </w:rPr>
        <w:t>Cole, Cengage Learning.</w:t>
      </w:r>
    </w:p>
    <w:p w:rsidR="00E71690" w:rsidRDefault="00E71690">
      <w:pPr>
        <w:spacing w:before="108" w:line="233" w:lineRule="exact"/>
        <w:ind w:right="288"/>
        <w:jc w:val="both"/>
        <w:rPr>
          <w:rFonts w:ascii="Verdana" w:hAnsi="Verdana" w:cs="Verdana"/>
          <w:color w:val="000000"/>
          <w:spacing w:val="1"/>
          <w:sz w:val="15"/>
          <w:szCs w:val="15"/>
        </w:rPr>
      </w:pPr>
      <w:r>
        <w:rPr>
          <w:rFonts w:ascii="Arial" w:hAnsi="Arial" w:cs="Arial"/>
          <w:b/>
          <w:bCs/>
          <w:color w:val="000000"/>
          <w:spacing w:val="-1"/>
          <w:sz w:val="16"/>
          <w:szCs w:val="16"/>
        </w:rPr>
        <w:t xml:space="preserve">*Norcross, J. C., Beutler, L. E., &amp; Levant, R. </w:t>
      </w:r>
      <w:r>
        <w:rPr>
          <w:rFonts w:ascii="Verdana" w:hAnsi="Verdana" w:cs="Verdana"/>
          <w:color w:val="000000"/>
          <w:sz w:val="15"/>
          <w:szCs w:val="15"/>
        </w:rPr>
        <w:t xml:space="preserve">F. (Eds.). (2006). </w:t>
      </w:r>
      <w:r>
        <w:rPr>
          <w:rFonts w:ascii="Arial" w:hAnsi="Arial" w:cs="Arial"/>
          <w:i/>
          <w:iCs/>
          <w:color w:val="000000"/>
          <w:sz w:val="16"/>
          <w:szCs w:val="16"/>
        </w:rPr>
        <w:t xml:space="preserve">Evidence-based practice </w:t>
      </w:r>
      <w:r>
        <w:rPr>
          <w:rFonts w:ascii="Arial" w:hAnsi="Arial" w:cs="Arial"/>
          <w:i/>
          <w:iCs/>
          <w:color w:val="000000"/>
          <w:spacing w:val="-4"/>
          <w:sz w:val="16"/>
          <w:szCs w:val="16"/>
        </w:rPr>
        <w:t xml:space="preserve">in mental health: Debate and dialogue </w:t>
      </w:r>
      <w:r>
        <w:rPr>
          <w:rFonts w:ascii="Verdana" w:hAnsi="Verdana" w:cs="Verdana"/>
          <w:color w:val="000000"/>
          <w:spacing w:val="-4"/>
          <w:sz w:val="15"/>
          <w:szCs w:val="15"/>
        </w:rPr>
        <w:t xml:space="preserve">on </w:t>
      </w:r>
      <w:r>
        <w:rPr>
          <w:rFonts w:ascii="Arial" w:hAnsi="Arial" w:cs="Arial"/>
          <w:i/>
          <w:iCs/>
          <w:color w:val="000000"/>
          <w:spacing w:val="-4"/>
          <w:sz w:val="16"/>
          <w:szCs w:val="16"/>
        </w:rPr>
        <w:t xml:space="preserve">the </w:t>
      </w:r>
      <w:r>
        <w:rPr>
          <w:rFonts w:ascii="Arial" w:hAnsi="Arial" w:cs="Arial"/>
          <w:i/>
          <w:iCs/>
          <w:color w:val="000000"/>
          <w:sz w:val="16"/>
          <w:szCs w:val="16"/>
        </w:rPr>
        <w:t xml:space="preserve">fundamental questions. </w:t>
      </w:r>
      <w:r>
        <w:rPr>
          <w:rFonts w:ascii="Verdana" w:hAnsi="Verdana" w:cs="Verdana"/>
          <w:color w:val="000000"/>
          <w:sz w:val="15"/>
          <w:szCs w:val="15"/>
        </w:rPr>
        <w:t xml:space="preserve">Washington, DC: </w:t>
      </w:r>
      <w:r>
        <w:rPr>
          <w:rFonts w:ascii="Verdana" w:hAnsi="Verdana" w:cs="Verdana"/>
          <w:color w:val="000000"/>
          <w:spacing w:val="1"/>
          <w:sz w:val="15"/>
          <w:szCs w:val="15"/>
        </w:rPr>
        <w:t>American Psychological Association.</w:t>
      </w:r>
    </w:p>
    <w:p w:rsidR="00E71690" w:rsidRDefault="00E71690">
      <w:pPr>
        <w:spacing w:before="144" w:line="236" w:lineRule="exact"/>
        <w:rPr>
          <w:rFonts w:ascii="Verdana" w:hAnsi="Verdana" w:cs="Verdana"/>
          <w:color w:val="000000"/>
          <w:sz w:val="15"/>
          <w:szCs w:val="15"/>
        </w:rPr>
      </w:pPr>
      <w:r>
        <w:rPr>
          <w:rFonts w:ascii="Arial" w:hAnsi="Arial" w:cs="Arial"/>
          <w:b/>
          <w:bCs/>
          <w:color w:val="000000"/>
          <w:spacing w:val="-1"/>
          <w:sz w:val="16"/>
          <w:szCs w:val="16"/>
        </w:rPr>
        <w:t>*Norcross, J. C., Freedheim, D. K., &amp; Vanden</w:t>
      </w:r>
      <w:r>
        <w:rPr>
          <w:rFonts w:ascii="Arial" w:hAnsi="Arial" w:cs="Arial"/>
          <w:b/>
          <w:bCs/>
          <w:color w:val="000000"/>
          <w:spacing w:val="-1"/>
          <w:sz w:val="16"/>
          <w:szCs w:val="16"/>
        </w:rPr>
        <w:softHyphen/>
        <w:t xml:space="preserve">bos, G. R. </w:t>
      </w:r>
      <w:r>
        <w:rPr>
          <w:rFonts w:ascii="Verdana" w:hAnsi="Verdana" w:cs="Verdana"/>
          <w:color w:val="000000"/>
          <w:spacing w:val="-1"/>
          <w:sz w:val="15"/>
          <w:szCs w:val="15"/>
        </w:rPr>
        <w:t xml:space="preserve">(2011). Into the future: Retrospect </w:t>
      </w:r>
      <w:r>
        <w:rPr>
          <w:rFonts w:ascii="Verdana" w:hAnsi="Verdana" w:cs="Verdana"/>
          <w:color w:val="000000"/>
          <w:spacing w:val="2"/>
          <w:sz w:val="15"/>
          <w:szCs w:val="15"/>
        </w:rPr>
        <w:t>and prospect in psychotherapy. In J. C. Norcross, G. R. Vandenbos, &amp; D. K. Freed</w:t>
      </w:r>
      <w:r>
        <w:rPr>
          <w:rFonts w:ascii="Verdana" w:hAnsi="Verdana" w:cs="Verdana"/>
          <w:color w:val="000000"/>
          <w:spacing w:val="2"/>
          <w:sz w:val="15"/>
          <w:szCs w:val="15"/>
        </w:rPr>
        <w:softHyphen/>
      </w:r>
      <w:r>
        <w:rPr>
          <w:rFonts w:ascii="Verdana" w:hAnsi="Verdana" w:cs="Verdana"/>
          <w:color w:val="000000"/>
          <w:spacing w:val="-1"/>
          <w:sz w:val="15"/>
          <w:szCs w:val="15"/>
        </w:rPr>
        <w:t xml:space="preserve">heim (Eds.), </w:t>
      </w:r>
      <w:r>
        <w:rPr>
          <w:rFonts w:ascii="Arial" w:hAnsi="Arial" w:cs="Arial"/>
          <w:i/>
          <w:iCs/>
          <w:color w:val="000000"/>
          <w:spacing w:val="-1"/>
          <w:sz w:val="16"/>
          <w:szCs w:val="16"/>
        </w:rPr>
        <w:t xml:space="preserve">History of psychotherapy </w:t>
      </w:r>
      <w:r>
        <w:rPr>
          <w:rFonts w:ascii="Verdana" w:hAnsi="Verdana" w:cs="Verdana"/>
          <w:color w:val="000000"/>
          <w:spacing w:val="-1"/>
          <w:sz w:val="15"/>
          <w:szCs w:val="15"/>
        </w:rPr>
        <w:t xml:space="preserve">(2nd ed., </w:t>
      </w:r>
      <w:r>
        <w:rPr>
          <w:rFonts w:ascii="Verdana" w:hAnsi="Verdana" w:cs="Verdana"/>
          <w:color w:val="000000"/>
          <w:sz w:val="15"/>
          <w:szCs w:val="15"/>
        </w:rPr>
        <w:t>pp. 743-760). Washington, DC: American Psychological Association.</w:t>
      </w:r>
    </w:p>
    <w:p w:rsidR="00E71690" w:rsidRDefault="00E71690">
      <w:pPr>
        <w:spacing w:before="108" w:line="227" w:lineRule="exact"/>
        <w:rPr>
          <w:rFonts w:ascii="Verdana" w:hAnsi="Verdana" w:cs="Verdana"/>
          <w:color w:val="000000"/>
          <w:spacing w:val="-2"/>
          <w:sz w:val="15"/>
          <w:szCs w:val="15"/>
        </w:rPr>
      </w:pPr>
      <w:r>
        <w:rPr>
          <w:rFonts w:ascii="Arial" w:hAnsi="Arial" w:cs="Arial"/>
          <w:b/>
          <w:bCs/>
          <w:color w:val="000000"/>
          <w:spacing w:val="1"/>
          <w:sz w:val="16"/>
          <w:szCs w:val="16"/>
        </w:rPr>
        <w:t xml:space="preserve">*Norcross, J. C., &amp; Goldfried, M. R. (Eds.). </w:t>
      </w:r>
      <w:r>
        <w:rPr>
          <w:rFonts w:ascii="Verdana" w:hAnsi="Verdana" w:cs="Verdana"/>
          <w:color w:val="000000"/>
          <w:sz w:val="15"/>
          <w:szCs w:val="15"/>
        </w:rPr>
        <w:t xml:space="preserve">(2005). </w:t>
      </w:r>
      <w:r>
        <w:rPr>
          <w:rFonts w:ascii="Arial" w:hAnsi="Arial" w:cs="Arial"/>
          <w:i/>
          <w:iCs/>
          <w:color w:val="000000"/>
          <w:sz w:val="16"/>
          <w:szCs w:val="16"/>
        </w:rPr>
        <w:t xml:space="preserve">Handbook of psychotherapy integration </w:t>
      </w:r>
      <w:r>
        <w:rPr>
          <w:rFonts w:ascii="Verdana" w:hAnsi="Verdana" w:cs="Verdana"/>
          <w:color w:val="000000"/>
          <w:spacing w:val="-2"/>
          <w:sz w:val="15"/>
          <w:szCs w:val="15"/>
        </w:rPr>
        <w:t>(2nd ed.). New York: Oxford University Press.</w:t>
      </w:r>
    </w:p>
    <w:p w:rsidR="00E71690" w:rsidRDefault="00E71690">
      <w:pPr>
        <w:spacing w:before="108" w:line="234" w:lineRule="exact"/>
        <w:ind w:right="72"/>
        <w:jc w:val="both"/>
        <w:rPr>
          <w:rFonts w:ascii="Arial" w:hAnsi="Arial" w:cs="Arial"/>
          <w:i/>
          <w:iCs/>
          <w:color w:val="000000"/>
          <w:sz w:val="16"/>
          <w:szCs w:val="16"/>
        </w:rPr>
      </w:pPr>
      <w:r>
        <w:rPr>
          <w:rFonts w:ascii="Arial" w:hAnsi="Arial" w:cs="Arial"/>
          <w:b/>
          <w:bCs/>
          <w:color w:val="000000"/>
          <w:spacing w:val="-4"/>
          <w:sz w:val="16"/>
          <w:szCs w:val="16"/>
        </w:rPr>
        <w:t xml:space="preserve">Norcross, J. C., Karpiak, C. P., &amp; Lister, K. M. </w:t>
      </w:r>
      <w:r>
        <w:rPr>
          <w:rFonts w:ascii="Verdana" w:hAnsi="Verdana" w:cs="Verdana"/>
          <w:color w:val="000000"/>
          <w:spacing w:val="4"/>
          <w:sz w:val="15"/>
          <w:szCs w:val="15"/>
        </w:rPr>
        <w:t xml:space="preserve">(2005). What's an integrationist? A study </w:t>
      </w:r>
      <w:r>
        <w:rPr>
          <w:rFonts w:ascii="Verdana" w:hAnsi="Verdana" w:cs="Verdana"/>
          <w:color w:val="000000"/>
          <w:spacing w:val="1"/>
          <w:sz w:val="15"/>
          <w:szCs w:val="15"/>
        </w:rPr>
        <w:t>of self-identified integrative and (occasion</w:t>
      </w:r>
      <w:r>
        <w:rPr>
          <w:rFonts w:ascii="Verdana" w:hAnsi="Verdana" w:cs="Verdana"/>
          <w:color w:val="000000"/>
          <w:spacing w:val="1"/>
          <w:sz w:val="15"/>
          <w:szCs w:val="15"/>
        </w:rPr>
        <w:softHyphen/>
      </w:r>
      <w:r>
        <w:rPr>
          <w:rFonts w:ascii="Verdana" w:hAnsi="Verdana" w:cs="Verdana"/>
          <w:color w:val="000000"/>
          <w:spacing w:val="-3"/>
          <w:sz w:val="15"/>
          <w:szCs w:val="15"/>
        </w:rPr>
        <w:t xml:space="preserve">ally) eclectic psychologists. </w:t>
      </w:r>
      <w:r>
        <w:rPr>
          <w:rFonts w:ascii="Arial" w:hAnsi="Arial" w:cs="Arial"/>
          <w:i/>
          <w:iCs/>
          <w:color w:val="000000"/>
          <w:spacing w:val="-3"/>
          <w:sz w:val="16"/>
          <w:szCs w:val="16"/>
        </w:rPr>
        <w:t xml:space="preserve">Journal of Clinical </w:t>
      </w:r>
      <w:r>
        <w:rPr>
          <w:rFonts w:ascii="Arial" w:hAnsi="Arial" w:cs="Arial"/>
          <w:i/>
          <w:iCs/>
          <w:color w:val="000000"/>
          <w:sz w:val="16"/>
          <w:szCs w:val="16"/>
        </w:rPr>
        <w:t>Psychology, 61,1587</w:t>
      </w:r>
      <w:r>
        <w:rPr>
          <w:rFonts w:ascii="Arial" w:hAnsi="Arial" w:cs="Arial"/>
          <w:i/>
          <w:iCs/>
          <w:color w:val="000000"/>
          <w:sz w:val="6"/>
          <w:szCs w:val="6"/>
        </w:rPr>
        <w:t>-</w:t>
      </w:r>
      <w:r>
        <w:rPr>
          <w:rFonts w:ascii="Arial" w:hAnsi="Arial" w:cs="Arial"/>
          <w:i/>
          <w:iCs/>
          <w:color w:val="000000"/>
          <w:sz w:val="16"/>
          <w:szCs w:val="16"/>
        </w:rPr>
        <w:t>1594.</w:t>
      </w:r>
    </w:p>
    <w:p w:rsidR="00E71690" w:rsidRDefault="00E71690">
      <w:pPr>
        <w:spacing w:before="108" w:line="234" w:lineRule="exact"/>
        <w:jc w:val="both"/>
        <w:rPr>
          <w:rFonts w:ascii="Verdana" w:hAnsi="Verdana" w:cs="Verdana"/>
          <w:color w:val="000000"/>
          <w:spacing w:val="-1"/>
          <w:sz w:val="15"/>
          <w:szCs w:val="15"/>
        </w:rPr>
      </w:pPr>
      <w:r>
        <w:rPr>
          <w:rFonts w:ascii="Arial" w:hAnsi="Arial" w:cs="Arial"/>
          <w:b/>
          <w:bCs/>
          <w:color w:val="000000"/>
          <w:sz w:val="16"/>
          <w:szCs w:val="16"/>
        </w:rPr>
        <w:t xml:space="preserve">Norcross, J. C., Krebs, P. M., &amp; Prochaska, J. </w:t>
      </w:r>
      <w:r>
        <w:rPr>
          <w:rFonts w:ascii="Arial" w:hAnsi="Arial" w:cs="Arial"/>
          <w:b/>
          <w:bCs/>
          <w:color w:val="000000"/>
          <w:spacing w:val="-2"/>
          <w:sz w:val="16"/>
          <w:szCs w:val="16"/>
        </w:rPr>
        <w:t xml:space="preserve">0. </w:t>
      </w:r>
      <w:r>
        <w:rPr>
          <w:rFonts w:ascii="Verdana" w:hAnsi="Verdana" w:cs="Verdana"/>
          <w:color w:val="000000"/>
          <w:spacing w:val="-2"/>
          <w:sz w:val="15"/>
          <w:szCs w:val="15"/>
        </w:rPr>
        <w:t xml:space="preserve">(2011). Stages of change. In J.C. Norcross </w:t>
      </w:r>
      <w:r>
        <w:rPr>
          <w:rFonts w:ascii="Verdana" w:hAnsi="Verdana" w:cs="Verdana"/>
          <w:color w:val="000000"/>
          <w:sz w:val="15"/>
          <w:szCs w:val="15"/>
        </w:rPr>
        <w:t xml:space="preserve">(Ed.), </w:t>
      </w:r>
      <w:r>
        <w:rPr>
          <w:rFonts w:ascii="Arial" w:hAnsi="Arial" w:cs="Arial"/>
          <w:i/>
          <w:iCs/>
          <w:color w:val="000000"/>
          <w:sz w:val="16"/>
          <w:szCs w:val="16"/>
        </w:rPr>
        <w:t xml:space="preserve">Psychotherapy relationships that work: Evidence-based responsiveness </w:t>
      </w:r>
      <w:r>
        <w:rPr>
          <w:rFonts w:ascii="Verdana" w:hAnsi="Verdana" w:cs="Verdana"/>
          <w:color w:val="000000"/>
          <w:sz w:val="15"/>
          <w:szCs w:val="15"/>
        </w:rPr>
        <w:t xml:space="preserve">(2nd ed., pp. </w:t>
      </w:r>
      <w:r>
        <w:rPr>
          <w:rFonts w:ascii="Verdana" w:hAnsi="Verdana" w:cs="Verdana"/>
          <w:color w:val="000000"/>
          <w:spacing w:val="-1"/>
          <w:sz w:val="15"/>
          <w:szCs w:val="15"/>
        </w:rPr>
        <w:t>279-300). New York: Oxford University Press.</w:t>
      </w:r>
    </w:p>
    <w:p w:rsidR="00E71690" w:rsidRDefault="00E71690">
      <w:pPr>
        <w:spacing w:before="108" w:line="229" w:lineRule="exact"/>
        <w:ind w:right="72"/>
        <w:rPr>
          <w:rFonts w:ascii="Verdana" w:hAnsi="Verdana" w:cs="Verdana"/>
          <w:color w:val="000000"/>
          <w:sz w:val="15"/>
          <w:szCs w:val="15"/>
        </w:rPr>
      </w:pPr>
      <w:r>
        <w:rPr>
          <w:rFonts w:ascii="Arial" w:hAnsi="Arial" w:cs="Arial"/>
          <w:b/>
          <w:bCs/>
          <w:color w:val="000000"/>
          <w:spacing w:val="-2"/>
          <w:sz w:val="16"/>
          <w:szCs w:val="16"/>
        </w:rPr>
        <w:t xml:space="preserve">Norcross, J. C., &amp; Lambert, M. J. </w:t>
      </w:r>
      <w:r>
        <w:rPr>
          <w:rFonts w:ascii="Verdana" w:hAnsi="Verdana" w:cs="Verdana"/>
          <w:color w:val="000000"/>
          <w:spacing w:val="-2"/>
          <w:sz w:val="15"/>
          <w:szCs w:val="15"/>
        </w:rPr>
        <w:t xml:space="preserve">(2011). </w:t>
      </w:r>
      <w:r>
        <w:rPr>
          <w:rFonts w:ascii="Verdana" w:hAnsi="Verdana" w:cs="Verdana"/>
          <w:color w:val="000000"/>
          <w:spacing w:val="-5"/>
          <w:sz w:val="15"/>
          <w:szCs w:val="15"/>
        </w:rPr>
        <w:t xml:space="preserve">Evidence-based therapy relationships. In J.C. </w:t>
      </w:r>
      <w:r>
        <w:rPr>
          <w:rFonts w:ascii="Verdana" w:hAnsi="Verdana" w:cs="Verdana"/>
          <w:color w:val="000000"/>
          <w:spacing w:val="2"/>
          <w:sz w:val="15"/>
          <w:szCs w:val="15"/>
        </w:rPr>
        <w:t xml:space="preserve">Norcross (Ed.), </w:t>
      </w:r>
      <w:r>
        <w:rPr>
          <w:rFonts w:ascii="Arial" w:hAnsi="Arial" w:cs="Arial"/>
          <w:i/>
          <w:iCs/>
          <w:color w:val="000000"/>
          <w:spacing w:val="2"/>
          <w:sz w:val="16"/>
          <w:szCs w:val="16"/>
        </w:rPr>
        <w:t xml:space="preserve">Psychotherapy relationships </w:t>
      </w:r>
      <w:r>
        <w:rPr>
          <w:rFonts w:ascii="Arial" w:hAnsi="Arial" w:cs="Arial"/>
          <w:i/>
          <w:iCs/>
          <w:color w:val="000000"/>
          <w:spacing w:val="-2"/>
          <w:sz w:val="16"/>
          <w:szCs w:val="16"/>
        </w:rPr>
        <w:t xml:space="preserve">that work: Evidence-based responsiveness </w:t>
      </w:r>
      <w:r>
        <w:rPr>
          <w:rFonts w:ascii="Verdana" w:hAnsi="Verdana" w:cs="Verdana"/>
          <w:color w:val="000000"/>
          <w:spacing w:val="-2"/>
          <w:sz w:val="15"/>
          <w:szCs w:val="15"/>
        </w:rPr>
        <w:t xml:space="preserve">(2nd ed., pp. 3-21). New York: Oxford University </w:t>
      </w:r>
      <w:r>
        <w:rPr>
          <w:rFonts w:ascii="Verdana" w:hAnsi="Verdana" w:cs="Verdana"/>
          <w:color w:val="000000"/>
          <w:sz w:val="15"/>
          <w:szCs w:val="15"/>
        </w:rPr>
        <w:t>Press.</w:t>
      </w:r>
    </w:p>
    <w:p w:rsidR="00E71690" w:rsidRDefault="00E71690">
      <w:pPr>
        <w:spacing w:before="144" w:after="324" w:line="227" w:lineRule="exact"/>
        <w:ind w:right="144"/>
        <w:rPr>
          <w:rFonts w:ascii="Verdana" w:hAnsi="Verdana" w:cs="Verdana"/>
          <w:color w:val="000000"/>
          <w:spacing w:val="-1"/>
          <w:sz w:val="15"/>
          <w:szCs w:val="15"/>
        </w:rPr>
      </w:pPr>
      <w:r>
        <w:rPr>
          <w:rFonts w:ascii="Arial" w:hAnsi="Arial" w:cs="Arial"/>
          <w:b/>
          <w:bCs/>
          <w:color w:val="000000"/>
          <w:spacing w:val="-2"/>
          <w:sz w:val="16"/>
          <w:szCs w:val="16"/>
        </w:rPr>
        <w:t xml:space="preserve">Norcross, J. C., &amp; Wampold, B. E. </w:t>
      </w:r>
      <w:r>
        <w:rPr>
          <w:rFonts w:ascii="Verdana" w:hAnsi="Verdana" w:cs="Verdana"/>
          <w:color w:val="000000"/>
          <w:spacing w:val="-2"/>
          <w:sz w:val="15"/>
          <w:szCs w:val="15"/>
        </w:rPr>
        <w:t xml:space="preserve">(2011a). </w:t>
      </w:r>
      <w:r>
        <w:rPr>
          <w:rFonts w:ascii="Verdana" w:hAnsi="Verdana" w:cs="Verdana"/>
          <w:color w:val="000000"/>
          <w:sz w:val="15"/>
          <w:szCs w:val="15"/>
        </w:rPr>
        <w:t xml:space="preserve">Evidence-based therapy relationships: </w:t>
      </w:r>
      <w:r>
        <w:rPr>
          <w:rFonts w:ascii="Verdana" w:hAnsi="Verdana" w:cs="Verdana"/>
          <w:color w:val="000000"/>
          <w:spacing w:val="-1"/>
          <w:sz w:val="15"/>
          <w:szCs w:val="15"/>
        </w:rPr>
        <w:t>Research conclusions and clinical practices.</w:t>
      </w:r>
    </w:p>
    <w:p w:rsidR="00E71690" w:rsidRDefault="00E71690">
      <w:pPr>
        <w:spacing w:line="230" w:lineRule="exact"/>
        <w:ind w:left="72" w:right="72"/>
        <w:rPr>
          <w:rFonts w:ascii="Verdana" w:hAnsi="Verdana" w:cs="Verdana"/>
          <w:color w:val="000000"/>
          <w:spacing w:val="-2"/>
          <w:sz w:val="15"/>
          <w:szCs w:val="15"/>
        </w:rPr>
      </w:pPr>
      <w:r>
        <w:rPr>
          <w:rFonts w:ascii="Verdana" w:hAnsi="Verdana" w:cs="Verdana"/>
          <w:color w:val="000000"/>
          <w:spacing w:val="-4"/>
          <w:sz w:val="15"/>
          <w:szCs w:val="15"/>
        </w:rPr>
        <w:t xml:space="preserve">In J.C. Norcross (Ed.), </w:t>
      </w:r>
      <w:r>
        <w:rPr>
          <w:rFonts w:ascii="Arial" w:hAnsi="Arial" w:cs="Arial"/>
          <w:i/>
          <w:iCs/>
          <w:color w:val="000000"/>
          <w:spacing w:val="-4"/>
          <w:sz w:val="16"/>
          <w:szCs w:val="16"/>
        </w:rPr>
        <w:t>Psychotherapy relation</w:t>
      </w:r>
      <w:r>
        <w:rPr>
          <w:rFonts w:ascii="Arial" w:hAnsi="Arial" w:cs="Arial"/>
          <w:i/>
          <w:iCs/>
          <w:color w:val="000000"/>
          <w:spacing w:val="-4"/>
          <w:sz w:val="16"/>
          <w:szCs w:val="16"/>
        </w:rPr>
        <w:softHyphen/>
        <w:t>ships that work: Evidence</w:t>
      </w:r>
      <w:r>
        <w:rPr>
          <w:rFonts w:ascii="Arial" w:hAnsi="Arial" w:cs="Arial"/>
          <w:i/>
          <w:iCs/>
          <w:color w:val="000000"/>
          <w:spacing w:val="-4"/>
          <w:sz w:val="6"/>
          <w:szCs w:val="6"/>
        </w:rPr>
        <w:t>-</w:t>
      </w:r>
      <w:r>
        <w:rPr>
          <w:rFonts w:ascii="Arial" w:hAnsi="Arial" w:cs="Arial"/>
          <w:i/>
          <w:iCs/>
          <w:color w:val="000000"/>
          <w:spacing w:val="-4"/>
          <w:sz w:val="16"/>
          <w:szCs w:val="16"/>
        </w:rPr>
        <w:t xml:space="preserve">based responsiveness </w:t>
      </w:r>
      <w:r>
        <w:rPr>
          <w:rFonts w:ascii="Verdana" w:hAnsi="Verdana" w:cs="Verdana"/>
          <w:color w:val="000000"/>
          <w:sz w:val="15"/>
          <w:szCs w:val="15"/>
        </w:rPr>
        <w:t xml:space="preserve">(2nd ed., pp. 423-430). New York: Oxford </w:t>
      </w:r>
      <w:r>
        <w:rPr>
          <w:rFonts w:ascii="Verdana" w:hAnsi="Verdana" w:cs="Verdana"/>
          <w:color w:val="000000"/>
          <w:spacing w:val="-2"/>
          <w:sz w:val="15"/>
          <w:szCs w:val="15"/>
        </w:rPr>
        <w:t>University Press.</w:t>
      </w:r>
    </w:p>
    <w:p w:rsidR="00E71690" w:rsidRDefault="00E71690">
      <w:pPr>
        <w:spacing w:before="108" w:line="232" w:lineRule="exact"/>
        <w:ind w:left="72" w:right="216"/>
        <w:rPr>
          <w:rFonts w:ascii="Verdana" w:hAnsi="Verdana" w:cs="Verdana"/>
          <w:color w:val="000000"/>
          <w:spacing w:val="-6"/>
          <w:sz w:val="15"/>
          <w:szCs w:val="15"/>
        </w:rPr>
      </w:pPr>
      <w:r>
        <w:rPr>
          <w:rFonts w:ascii="Arial" w:hAnsi="Arial" w:cs="Arial"/>
          <w:b/>
          <w:bCs/>
          <w:color w:val="000000"/>
          <w:spacing w:val="-4"/>
          <w:sz w:val="16"/>
          <w:szCs w:val="16"/>
        </w:rPr>
        <w:t xml:space="preserve">Norcross, J. C., </w:t>
      </w:r>
      <w:r>
        <w:rPr>
          <w:rFonts w:ascii="Tahoma" w:hAnsi="Tahoma" w:cs="Tahoma"/>
          <w:b/>
          <w:bCs/>
          <w:i/>
          <w:iCs/>
          <w:color w:val="000000"/>
          <w:spacing w:val="-4"/>
          <w:w w:val="105"/>
          <w:sz w:val="16"/>
          <w:szCs w:val="16"/>
        </w:rPr>
        <w:t xml:space="preserve">&amp; </w:t>
      </w:r>
      <w:r>
        <w:rPr>
          <w:rFonts w:ascii="Arial" w:hAnsi="Arial" w:cs="Arial"/>
          <w:b/>
          <w:bCs/>
          <w:color w:val="000000"/>
          <w:spacing w:val="-4"/>
          <w:sz w:val="16"/>
          <w:szCs w:val="16"/>
        </w:rPr>
        <w:t xml:space="preserve">Wampold, J. C. </w:t>
      </w:r>
      <w:r>
        <w:rPr>
          <w:rFonts w:ascii="Verdana" w:hAnsi="Verdana" w:cs="Verdana"/>
          <w:color w:val="000000"/>
          <w:spacing w:val="-4"/>
          <w:sz w:val="15"/>
          <w:szCs w:val="15"/>
        </w:rPr>
        <w:t xml:space="preserve">(2011b). </w:t>
      </w:r>
      <w:r>
        <w:rPr>
          <w:rFonts w:ascii="Verdana" w:hAnsi="Verdana" w:cs="Verdana"/>
          <w:color w:val="000000"/>
          <w:sz w:val="15"/>
          <w:szCs w:val="15"/>
        </w:rPr>
        <w:t>What works for whom: Tailoring psy</w:t>
      </w:r>
      <w:r>
        <w:rPr>
          <w:rFonts w:ascii="Verdana" w:hAnsi="Verdana" w:cs="Verdana"/>
          <w:color w:val="000000"/>
          <w:sz w:val="15"/>
          <w:szCs w:val="15"/>
        </w:rPr>
        <w:softHyphen/>
      </w:r>
      <w:r>
        <w:rPr>
          <w:rFonts w:ascii="Verdana" w:hAnsi="Verdana" w:cs="Verdana"/>
          <w:color w:val="000000"/>
          <w:spacing w:val="-5"/>
          <w:sz w:val="15"/>
          <w:szCs w:val="15"/>
        </w:rPr>
        <w:t xml:space="preserve">chotherapy to the person. </w:t>
      </w:r>
      <w:r>
        <w:rPr>
          <w:rFonts w:ascii="Arial" w:hAnsi="Arial" w:cs="Arial"/>
          <w:i/>
          <w:iCs/>
          <w:color w:val="000000"/>
          <w:spacing w:val="-5"/>
          <w:sz w:val="16"/>
          <w:szCs w:val="16"/>
        </w:rPr>
        <w:t xml:space="preserve">Journal of Clinical </w:t>
      </w:r>
      <w:r>
        <w:rPr>
          <w:rFonts w:ascii="Arial" w:hAnsi="Arial" w:cs="Arial"/>
          <w:i/>
          <w:iCs/>
          <w:color w:val="000000"/>
          <w:spacing w:val="-6"/>
          <w:sz w:val="16"/>
          <w:szCs w:val="16"/>
        </w:rPr>
        <w:t xml:space="preserve">Psychology, </w:t>
      </w:r>
      <w:r>
        <w:rPr>
          <w:rFonts w:ascii="Verdana" w:hAnsi="Verdana" w:cs="Verdana"/>
          <w:color w:val="000000"/>
          <w:spacing w:val="-6"/>
          <w:sz w:val="15"/>
          <w:szCs w:val="15"/>
        </w:rPr>
        <w:t>67(2), 127-132.</w:t>
      </w:r>
    </w:p>
    <w:p w:rsidR="00E71690" w:rsidRDefault="00E71690">
      <w:pPr>
        <w:spacing w:before="108" w:line="230" w:lineRule="exact"/>
        <w:ind w:left="72" w:right="72"/>
        <w:rPr>
          <w:rFonts w:ascii="Verdana" w:hAnsi="Verdana" w:cs="Verdana"/>
          <w:color w:val="000000"/>
          <w:spacing w:val="-2"/>
          <w:sz w:val="15"/>
          <w:szCs w:val="15"/>
        </w:rPr>
      </w:pPr>
      <w:r>
        <w:rPr>
          <w:rFonts w:ascii="Arial" w:hAnsi="Arial" w:cs="Arial"/>
          <w:b/>
          <w:bCs/>
          <w:color w:val="000000"/>
          <w:spacing w:val="-1"/>
          <w:sz w:val="16"/>
          <w:szCs w:val="16"/>
        </w:rPr>
        <w:t xml:space="preserve">*Prochaska, J. 0., &amp; </w:t>
      </w:r>
      <w:r>
        <w:rPr>
          <w:rFonts w:ascii="Arial" w:hAnsi="Arial" w:cs="Arial"/>
          <w:color w:val="000000"/>
          <w:spacing w:val="-1"/>
          <w:sz w:val="16"/>
          <w:szCs w:val="16"/>
        </w:rPr>
        <w:t xml:space="preserve">Norcross, </w:t>
      </w:r>
      <w:r>
        <w:rPr>
          <w:rFonts w:ascii="Arial" w:hAnsi="Arial" w:cs="Arial"/>
          <w:b/>
          <w:bCs/>
          <w:color w:val="000000"/>
          <w:spacing w:val="-1"/>
          <w:sz w:val="16"/>
          <w:szCs w:val="16"/>
        </w:rPr>
        <w:t xml:space="preserve">J. C. </w:t>
      </w:r>
      <w:r>
        <w:rPr>
          <w:rFonts w:ascii="Verdana" w:hAnsi="Verdana" w:cs="Verdana"/>
          <w:color w:val="000000"/>
          <w:spacing w:val="-1"/>
          <w:sz w:val="15"/>
          <w:szCs w:val="15"/>
        </w:rPr>
        <w:t xml:space="preserve">(2010). </w:t>
      </w:r>
      <w:r>
        <w:rPr>
          <w:rFonts w:ascii="Arial" w:hAnsi="Arial" w:cs="Arial"/>
          <w:i/>
          <w:iCs/>
          <w:color w:val="000000"/>
          <w:spacing w:val="-1"/>
          <w:sz w:val="16"/>
          <w:szCs w:val="16"/>
        </w:rPr>
        <w:t xml:space="preserve">Systems of psychotherapy: A transtheoretical </w:t>
      </w:r>
      <w:r>
        <w:rPr>
          <w:rFonts w:ascii="Arial" w:hAnsi="Arial" w:cs="Arial"/>
          <w:i/>
          <w:iCs/>
          <w:color w:val="000000"/>
          <w:spacing w:val="-5"/>
          <w:sz w:val="16"/>
          <w:szCs w:val="16"/>
        </w:rPr>
        <w:t xml:space="preserve">analysis </w:t>
      </w:r>
      <w:r>
        <w:rPr>
          <w:rFonts w:ascii="Verdana" w:hAnsi="Verdana" w:cs="Verdana"/>
          <w:color w:val="000000"/>
          <w:spacing w:val="-5"/>
          <w:sz w:val="15"/>
          <w:szCs w:val="15"/>
        </w:rPr>
        <w:t xml:space="preserve">(7th ed.). Belmont, CA: Brooks/Cole, </w:t>
      </w:r>
      <w:r>
        <w:rPr>
          <w:rFonts w:ascii="Verdana" w:hAnsi="Verdana" w:cs="Verdana"/>
          <w:color w:val="000000"/>
          <w:spacing w:val="-2"/>
          <w:sz w:val="15"/>
          <w:szCs w:val="15"/>
        </w:rPr>
        <w:t>Cengage Learning.</w:t>
      </w:r>
    </w:p>
    <w:p w:rsidR="00E71690" w:rsidRDefault="00E71690">
      <w:pPr>
        <w:spacing w:before="108" w:line="227" w:lineRule="exact"/>
        <w:ind w:left="72" w:right="216"/>
        <w:jc w:val="both"/>
        <w:rPr>
          <w:rFonts w:ascii="Verdana" w:hAnsi="Verdana" w:cs="Verdana"/>
          <w:color w:val="000000"/>
          <w:spacing w:val="-2"/>
          <w:sz w:val="15"/>
          <w:szCs w:val="15"/>
        </w:rPr>
      </w:pPr>
      <w:r>
        <w:rPr>
          <w:noProof/>
        </w:rPr>
        <w:pict>
          <v:shape id="_x0000_s2002" type="#_x0000_t202" style="position:absolute;left:0;text-align:left;margin-left:222.85pt;margin-top:15.95pt;width:13.45pt;height:108.3pt;z-index:252068352;mso-wrap-edited:f;mso-wrap-distance-left:0;mso-wrap-distance-right:0" wrapcoords="-62 0 -62 21600 21662 21600 21662 0 -62 0" o:allowincell="f" stroked="f">
            <v:fill opacity="0"/>
            <v:textbox inset="0,0,0,0">
              <w:txbxContent>
                <w:p w:rsidR="00E71690" w:rsidRDefault="00E71690">
                  <w:pPr>
                    <w:spacing w:line="208" w:lineRule="auto"/>
                    <w:rPr>
                      <w:rFonts w:ascii="Verdana" w:hAnsi="Verdana" w:cs="Verdana"/>
                      <w:color w:val="000000"/>
                      <w:spacing w:val="-10"/>
                      <w:sz w:val="15"/>
                      <w:szCs w:val="15"/>
                    </w:rPr>
                  </w:pPr>
                  <w:r>
                    <w:rPr>
                      <w:rFonts w:ascii="Verdana" w:hAnsi="Verdana" w:cs="Verdana"/>
                      <w:color w:val="000000"/>
                      <w:spacing w:val="-10"/>
                      <w:sz w:val="15"/>
                      <w:szCs w:val="15"/>
                    </w:rPr>
                    <w:t>501</w:t>
                  </w:r>
                </w:p>
                <w:p w:rsidR="00E71690" w:rsidRDefault="00E71690">
                  <w:pPr>
                    <w:spacing w:before="288" w:line="360" w:lineRule="auto"/>
                    <w:jc w:val="center"/>
                    <w:rPr>
                      <w:rFonts w:ascii="Arial" w:hAnsi="Arial" w:cs="Arial"/>
                      <w:color w:val="000000"/>
                      <w:w w:val="155"/>
                      <w:sz w:val="14"/>
                      <w:szCs w:val="14"/>
                    </w:rPr>
                  </w:pPr>
                  <w:r>
                    <w:rPr>
                      <w:rFonts w:ascii="Arial" w:hAnsi="Arial" w:cs="Arial"/>
                      <w:color w:val="000000"/>
                      <w:w w:val="155"/>
                      <w:sz w:val="14"/>
                      <w:szCs w:val="14"/>
                    </w:rPr>
                    <w:t>z</w:t>
                  </w:r>
                  <w:r>
                    <w:rPr>
                      <w:rFonts w:ascii="Arial" w:hAnsi="Arial" w:cs="Arial"/>
                      <w:color w:val="000000"/>
                      <w:w w:val="155"/>
                      <w:sz w:val="14"/>
                      <w:szCs w:val="14"/>
                    </w:rPr>
                    <w:br/>
                    <w:t>z</w:t>
                  </w:r>
                </w:p>
                <w:p w:rsidR="00E71690" w:rsidRDefault="00E71690">
                  <w:pPr>
                    <w:spacing w:before="1080" w:after="72"/>
                    <w:jc w:val="center"/>
                    <w:rPr>
                      <w:rFonts w:ascii="Bookman Old Style" w:hAnsi="Bookman Old Style" w:cs="Bookman Old Style"/>
                      <w:color w:val="000000"/>
                      <w:sz w:val="7"/>
                      <w:szCs w:val="7"/>
                    </w:rPr>
                  </w:pPr>
                  <w:r>
                    <w:rPr>
                      <w:rFonts w:ascii="Bookman Old Style" w:hAnsi="Bookman Old Style" w:cs="Bookman Old Style"/>
                      <w:color w:val="000000"/>
                      <w:sz w:val="7"/>
                      <w:szCs w:val="7"/>
                    </w:rPr>
                    <w:t>7,1</w:t>
                  </w:r>
                </w:p>
              </w:txbxContent>
            </v:textbox>
            <w10:wrap type="square"/>
          </v:shape>
        </w:pict>
      </w:r>
      <w:r>
        <w:rPr>
          <w:rFonts w:ascii="Arial" w:hAnsi="Arial" w:cs="Arial"/>
          <w:b/>
          <w:bCs/>
          <w:color w:val="000000"/>
          <w:spacing w:val="-2"/>
          <w:sz w:val="16"/>
          <w:szCs w:val="16"/>
        </w:rPr>
        <w:t xml:space="preserve">Psychotherapy Networker. </w:t>
      </w:r>
      <w:r>
        <w:rPr>
          <w:rFonts w:ascii="Verdana" w:hAnsi="Verdana" w:cs="Verdana"/>
          <w:color w:val="000000"/>
          <w:spacing w:val="-2"/>
          <w:sz w:val="15"/>
          <w:szCs w:val="15"/>
        </w:rPr>
        <w:t xml:space="preserve">(2007, March). </w:t>
      </w:r>
      <w:r>
        <w:rPr>
          <w:rFonts w:ascii="Verdana" w:hAnsi="Verdana" w:cs="Verdana"/>
          <w:color w:val="000000"/>
          <w:spacing w:val="-1"/>
          <w:sz w:val="15"/>
          <w:szCs w:val="15"/>
        </w:rPr>
        <w:t xml:space="preserve">The top 10: The most influential therapists </w:t>
      </w:r>
      <w:r>
        <w:rPr>
          <w:rFonts w:ascii="Verdana" w:hAnsi="Verdana" w:cs="Verdana"/>
          <w:color w:val="000000"/>
          <w:spacing w:val="-4"/>
          <w:sz w:val="15"/>
          <w:szCs w:val="15"/>
        </w:rPr>
        <w:t xml:space="preserve">of the past quarter century. </w:t>
      </w:r>
      <w:r>
        <w:rPr>
          <w:rFonts w:ascii="Arial" w:hAnsi="Arial" w:cs="Arial"/>
          <w:i/>
          <w:iCs/>
          <w:color w:val="000000"/>
          <w:spacing w:val="-4"/>
          <w:sz w:val="16"/>
          <w:szCs w:val="16"/>
        </w:rPr>
        <w:t xml:space="preserve">Psychotherapy </w:t>
      </w:r>
      <w:r>
        <w:rPr>
          <w:rFonts w:ascii="Arial" w:hAnsi="Arial" w:cs="Arial"/>
          <w:i/>
          <w:iCs/>
          <w:color w:val="000000"/>
          <w:spacing w:val="-2"/>
          <w:sz w:val="16"/>
          <w:szCs w:val="16"/>
        </w:rPr>
        <w:t xml:space="preserve">Networker, </w:t>
      </w:r>
      <w:r>
        <w:rPr>
          <w:rFonts w:ascii="Verdana" w:hAnsi="Verdana" w:cs="Verdana"/>
          <w:color w:val="000000"/>
          <w:spacing w:val="-2"/>
          <w:sz w:val="15"/>
          <w:szCs w:val="15"/>
        </w:rPr>
        <w:t>31(2), 24-68.</w:t>
      </w:r>
    </w:p>
    <w:p w:rsidR="00E71690" w:rsidRDefault="00E71690">
      <w:pPr>
        <w:spacing w:before="144" w:line="224" w:lineRule="exact"/>
        <w:ind w:left="72"/>
        <w:jc w:val="both"/>
        <w:rPr>
          <w:rFonts w:ascii="Verdana" w:hAnsi="Verdana" w:cs="Verdana"/>
          <w:color w:val="000000"/>
          <w:spacing w:val="-2"/>
          <w:sz w:val="15"/>
          <w:szCs w:val="15"/>
        </w:rPr>
      </w:pPr>
      <w:r>
        <w:rPr>
          <w:rFonts w:ascii="Arial" w:hAnsi="Arial" w:cs="Arial"/>
          <w:b/>
          <w:bCs/>
          <w:color w:val="000000"/>
          <w:spacing w:val="-4"/>
          <w:sz w:val="16"/>
          <w:szCs w:val="16"/>
        </w:rPr>
        <w:t xml:space="preserve">Robertson, L. A., </w:t>
      </w:r>
      <w:r>
        <w:rPr>
          <w:rFonts w:ascii="Tahoma" w:hAnsi="Tahoma" w:cs="Tahoma"/>
          <w:b/>
          <w:bCs/>
          <w:i/>
          <w:iCs/>
          <w:color w:val="000000"/>
          <w:spacing w:val="-4"/>
          <w:sz w:val="17"/>
          <w:szCs w:val="17"/>
        </w:rPr>
        <w:t xml:space="preserve">&amp; </w:t>
      </w:r>
      <w:r>
        <w:rPr>
          <w:rFonts w:ascii="Arial" w:hAnsi="Arial" w:cs="Arial"/>
          <w:b/>
          <w:bCs/>
          <w:color w:val="000000"/>
          <w:spacing w:val="-4"/>
          <w:sz w:val="16"/>
          <w:szCs w:val="16"/>
        </w:rPr>
        <w:t xml:space="preserve">Young, M. E. </w:t>
      </w:r>
      <w:r>
        <w:rPr>
          <w:rFonts w:ascii="Verdana" w:hAnsi="Verdana" w:cs="Verdana"/>
          <w:color w:val="000000"/>
          <w:spacing w:val="-4"/>
          <w:sz w:val="15"/>
          <w:szCs w:val="15"/>
        </w:rPr>
        <w:t xml:space="preserve">(2011). The </w:t>
      </w:r>
      <w:r>
        <w:rPr>
          <w:rFonts w:ascii="Verdana" w:hAnsi="Verdana" w:cs="Verdana"/>
          <w:color w:val="000000"/>
          <w:spacing w:val="-2"/>
          <w:sz w:val="15"/>
          <w:szCs w:val="15"/>
        </w:rPr>
        <w:t>revised ASERVIC spirituality competencies. In</w:t>
      </w:r>
    </w:p>
    <w:p w:rsidR="00E71690" w:rsidRDefault="00E71690">
      <w:pPr>
        <w:numPr>
          <w:ilvl w:val="0"/>
          <w:numId w:val="87"/>
        </w:numPr>
        <w:tabs>
          <w:tab w:val="clear" w:pos="144"/>
          <w:tab w:val="num" w:pos="288"/>
        </w:tabs>
        <w:spacing w:line="226" w:lineRule="exact"/>
        <w:ind w:right="72"/>
        <w:rPr>
          <w:rFonts w:ascii="Verdana" w:hAnsi="Verdana" w:cs="Verdana"/>
          <w:color w:val="000000"/>
          <w:sz w:val="15"/>
          <w:szCs w:val="15"/>
        </w:rPr>
      </w:pPr>
      <w:r>
        <w:rPr>
          <w:rFonts w:ascii="Verdana" w:hAnsi="Verdana" w:cs="Verdana"/>
          <w:color w:val="000000"/>
          <w:spacing w:val="-7"/>
          <w:sz w:val="15"/>
          <w:szCs w:val="15"/>
        </w:rPr>
        <w:t xml:space="preserve">S. Cashwell </w:t>
      </w:r>
      <w:r>
        <w:rPr>
          <w:rFonts w:ascii="Tahoma" w:hAnsi="Tahoma" w:cs="Tahoma"/>
          <w:i/>
          <w:iCs/>
          <w:color w:val="000000"/>
          <w:spacing w:val="-7"/>
          <w:sz w:val="16"/>
          <w:szCs w:val="16"/>
        </w:rPr>
        <w:t xml:space="preserve">&amp; </w:t>
      </w:r>
      <w:r>
        <w:rPr>
          <w:rFonts w:ascii="Verdana" w:hAnsi="Verdana" w:cs="Verdana"/>
          <w:color w:val="000000"/>
          <w:spacing w:val="-7"/>
          <w:sz w:val="15"/>
          <w:szCs w:val="15"/>
        </w:rPr>
        <w:t xml:space="preserve">J. S. Young (Eds.), </w:t>
      </w:r>
      <w:r>
        <w:rPr>
          <w:rFonts w:ascii="Arial" w:hAnsi="Arial" w:cs="Arial"/>
          <w:i/>
          <w:iCs/>
          <w:color w:val="000000"/>
          <w:spacing w:val="-7"/>
          <w:sz w:val="16"/>
          <w:szCs w:val="16"/>
        </w:rPr>
        <w:t xml:space="preserve">Integrating </w:t>
      </w:r>
      <w:r>
        <w:rPr>
          <w:rFonts w:ascii="Arial" w:hAnsi="Arial" w:cs="Arial"/>
          <w:i/>
          <w:iCs/>
          <w:color w:val="000000"/>
          <w:sz w:val="16"/>
          <w:szCs w:val="16"/>
        </w:rPr>
        <w:t xml:space="preserve">spirituality and religion into counseling: A guide to competent practice </w:t>
      </w:r>
      <w:r>
        <w:rPr>
          <w:rFonts w:ascii="Verdana" w:hAnsi="Verdana" w:cs="Verdana"/>
          <w:color w:val="000000"/>
          <w:sz w:val="15"/>
          <w:szCs w:val="15"/>
        </w:rPr>
        <w:t>(2nd ed., pp. 25</w:t>
      </w:r>
      <w:r>
        <w:rPr>
          <w:rFonts w:ascii="Arial" w:hAnsi="Arial" w:cs="Arial"/>
          <w:color w:val="000000"/>
          <w:sz w:val="16"/>
          <w:szCs w:val="16"/>
        </w:rPr>
        <w:t>-</w:t>
      </w:r>
      <w:r>
        <w:rPr>
          <w:rFonts w:ascii="Verdana" w:hAnsi="Verdana" w:cs="Verdana"/>
          <w:color w:val="000000"/>
          <w:sz w:val="15"/>
          <w:szCs w:val="15"/>
        </w:rPr>
        <w:t>42). Alexandria, VA: American Counseling Association.</w:t>
      </w:r>
    </w:p>
    <w:p w:rsidR="00E71690" w:rsidRDefault="00E71690">
      <w:pPr>
        <w:spacing w:before="144" w:line="227" w:lineRule="exact"/>
        <w:ind w:left="72"/>
        <w:rPr>
          <w:rFonts w:ascii="Verdana" w:hAnsi="Verdana" w:cs="Verdana"/>
          <w:color w:val="000000"/>
          <w:spacing w:val="-2"/>
          <w:sz w:val="15"/>
          <w:szCs w:val="15"/>
        </w:rPr>
      </w:pPr>
      <w:r>
        <w:rPr>
          <w:rFonts w:ascii="Arial" w:hAnsi="Arial" w:cs="Arial"/>
          <w:b/>
          <w:bCs/>
          <w:color w:val="000000"/>
          <w:sz w:val="16"/>
          <w:szCs w:val="16"/>
        </w:rPr>
        <w:t xml:space="preserve">Segal, Z. V., Williams, J.M.G., </w:t>
      </w:r>
      <w:r>
        <w:rPr>
          <w:rFonts w:ascii="Tahoma" w:hAnsi="Tahoma" w:cs="Tahoma"/>
          <w:b/>
          <w:bCs/>
          <w:i/>
          <w:iCs/>
          <w:color w:val="000000"/>
          <w:w w:val="105"/>
          <w:sz w:val="16"/>
          <w:szCs w:val="16"/>
        </w:rPr>
        <w:t xml:space="preserve">&amp; </w:t>
      </w:r>
      <w:r>
        <w:rPr>
          <w:rFonts w:ascii="Arial" w:hAnsi="Arial" w:cs="Arial"/>
          <w:b/>
          <w:bCs/>
          <w:color w:val="000000"/>
          <w:sz w:val="16"/>
          <w:szCs w:val="16"/>
        </w:rPr>
        <w:t>Teasdale, J.</w:t>
      </w:r>
      <w:r>
        <w:rPr>
          <w:rFonts w:ascii="Arial" w:hAnsi="Arial" w:cs="Arial"/>
          <w:b/>
          <w:bCs/>
          <w:color w:val="000000"/>
          <w:sz w:val="16"/>
          <w:szCs w:val="16"/>
        </w:rPr>
        <w:br/>
      </w:r>
      <w:r>
        <w:rPr>
          <w:rFonts w:ascii="Verdana" w:hAnsi="Verdana" w:cs="Verdana"/>
          <w:color w:val="000000"/>
          <w:spacing w:val="4"/>
          <w:sz w:val="15"/>
          <w:szCs w:val="15"/>
        </w:rPr>
        <w:t xml:space="preserve">(2002). </w:t>
      </w:r>
      <w:r>
        <w:rPr>
          <w:rFonts w:ascii="Arial" w:hAnsi="Arial" w:cs="Arial"/>
          <w:i/>
          <w:iCs/>
          <w:color w:val="000000"/>
          <w:spacing w:val="4"/>
          <w:sz w:val="16"/>
          <w:szCs w:val="16"/>
        </w:rPr>
        <w:t>Mindfulness-based cognitive thera</w:t>
      </w:r>
      <w:r>
        <w:rPr>
          <w:rFonts w:ascii="Arial" w:hAnsi="Arial" w:cs="Arial"/>
          <w:i/>
          <w:iCs/>
          <w:color w:val="000000"/>
          <w:spacing w:val="4"/>
          <w:sz w:val="16"/>
          <w:szCs w:val="16"/>
        </w:rPr>
        <w:softHyphen/>
      </w:r>
      <w:r>
        <w:rPr>
          <w:rFonts w:ascii="Arial" w:hAnsi="Arial" w:cs="Arial"/>
          <w:i/>
          <w:iCs/>
          <w:color w:val="000000"/>
          <w:spacing w:val="-5"/>
          <w:sz w:val="16"/>
          <w:szCs w:val="16"/>
        </w:rPr>
        <w:t xml:space="preserve">py for depression: A new approach to preventing </w:t>
      </w:r>
      <w:r>
        <w:rPr>
          <w:rFonts w:ascii="Arial" w:hAnsi="Arial" w:cs="Arial"/>
          <w:i/>
          <w:iCs/>
          <w:color w:val="000000"/>
          <w:spacing w:val="-2"/>
          <w:sz w:val="16"/>
          <w:szCs w:val="16"/>
        </w:rPr>
        <w:t xml:space="preserve">relapse. </w:t>
      </w:r>
      <w:r>
        <w:rPr>
          <w:rFonts w:ascii="Verdana" w:hAnsi="Verdana" w:cs="Verdana"/>
          <w:color w:val="000000"/>
          <w:spacing w:val="-2"/>
          <w:sz w:val="15"/>
          <w:szCs w:val="15"/>
        </w:rPr>
        <w:t>New York: Guilford Press.</w:t>
      </w:r>
    </w:p>
    <w:p w:rsidR="00E71690" w:rsidRDefault="00E71690">
      <w:pPr>
        <w:spacing w:before="108" w:line="228" w:lineRule="exact"/>
        <w:ind w:left="72" w:right="288"/>
        <w:rPr>
          <w:rFonts w:ascii="Verdana" w:hAnsi="Verdana" w:cs="Verdana"/>
          <w:color w:val="000000"/>
          <w:spacing w:val="-1"/>
          <w:sz w:val="15"/>
          <w:szCs w:val="15"/>
        </w:rPr>
      </w:pPr>
      <w:r>
        <w:rPr>
          <w:rFonts w:ascii="Arial" w:hAnsi="Arial" w:cs="Arial"/>
          <w:b/>
          <w:bCs/>
          <w:color w:val="000000"/>
          <w:sz w:val="16"/>
          <w:szCs w:val="16"/>
        </w:rPr>
        <w:t xml:space="preserve">Smith, M. L., Glass, G. V., &amp; Miller, T. I. </w:t>
      </w:r>
      <w:r>
        <w:rPr>
          <w:rFonts w:ascii="Verdana" w:hAnsi="Verdana" w:cs="Verdana"/>
          <w:color w:val="000000"/>
          <w:spacing w:val="-6"/>
          <w:sz w:val="15"/>
          <w:szCs w:val="15"/>
        </w:rPr>
        <w:t xml:space="preserve">(1980). </w:t>
      </w:r>
      <w:r>
        <w:rPr>
          <w:rFonts w:ascii="Arial" w:hAnsi="Arial" w:cs="Arial"/>
          <w:i/>
          <w:iCs/>
          <w:color w:val="000000"/>
          <w:spacing w:val="-6"/>
          <w:sz w:val="16"/>
          <w:szCs w:val="16"/>
        </w:rPr>
        <w:t xml:space="preserve">The benefits of psychotherapy. </w:t>
      </w:r>
      <w:r>
        <w:rPr>
          <w:rFonts w:ascii="Verdana" w:hAnsi="Verdana" w:cs="Verdana"/>
          <w:color w:val="000000"/>
          <w:spacing w:val="-6"/>
          <w:sz w:val="15"/>
          <w:szCs w:val="15"/>
        </w:rPr>
        <w:t>Balti</w:t>
      </w:r>
      <w:r>
        <w:rPr>
          <w:rFonts w:ascii="Verdana" w:hAnsi="Verdana" w:cs="Verdana"/>
          <w:color w:val="000000"/>
          <w:spacing w:val="-6"/>
          <w:sz w:val="15"/>
          <w:szCs w:val="15"/>
        </w:rPr>
        <w:softHyphen/>
      </w:r>
      <w:r>
        <w:rPr>
          <w:rFonts w:ascii="Verdana" w:hAnsi="Verdana" w:cs="Verdana"/>
          <w:color w:val="000000"/>
          <w:spacing w:val="-1"/>
          <w:sz w:val="15"/>
          <w:szCs w:val="15"/>
        </w:rPr>
        <w:t>more: Johns Hopkins University Press.</w:t>
      </w:r>
    </w:p>
    <w:p w:rsidR="00E71690" w:rsidRDefault="00E71690">
      <w:pPr>
        <w:spacing w:before="108" w:line="218" w:lineRule="exact"/>
        <w:ind w:left="72" w:right="72"/>
        <w:rPr>
          <w:rFonts w:ascii="Verdana" w:hAnsi="Verdana" w:cs="Verdana"/>
          <w:color w:val="000000"/>
          <w:sz w:val="15"/>
          <w:szCs w:val="15"/>
        </w:rPr>
      </w:pPr>
      <w:r>
        <w:rPr>
          <w:rFonts w:ascii="Arial" w:hAnsi="Arial" w:cs="Arial"/>
          <w:b/>
          <w:bCs/>
          <w:color w:val="000000"/>
          <w:spacing w:val="-5"/>
          <w:sz w:val="16"/>
          <w:szCs w:val="16"/>
        </w:rPr>
        <w:t xml:space="preserve">Stricker, G. </w:t>
      </w:r>
      <w:r>
        <w:rPr>
          <w:rFonts w:ascii="Verdana" w:hAnsi="Verdana" w:cs="Verdana"/>
          <w:color w:val="000000"/>
          <w:spacing w:val="-5"/>
          <w:sz w:val="15"/>
          <w:szCs w:val="15"/>
        </w:rPr>
        <w:t xml:space="preserve">(2010). </w:t>
      </w:r>
      <w:r>
        <w:rPr>
          <w:rFonts w:ascii="Arial" w:hAnsi="Arial" w:cs="Arial"/>
          <w:i/>
          <w:iCs/>
          <w:color w:val="000000"/>
          <w:spacing w:val="-5"/>
          <w:sz w:val="16"/>
          <w:szCs w:val="16"/>
        </w:rPr>
        <w:t xml:space="preserve">Psychotherapy integration. </w:t>
      </w:r>
      <w:r>
        <w:rPr>
          <w:rFonts w:ascii="Verdana" w:hAnsi="Verdana" w:cs="Verdana"/>
          <w:color w:val="000000"/>
          <w:sz w:val="15"/>
          <w:szCs w:val="15"/>
        </w:rPr>
        <w:t>Washington, DC: American Psychological Association.</w:t>
      </w:r>
    </w:p>
    <w:p w:rsidR="00E71690" w:rsidRDefault="00E71690">
      <w:pPr>
        <w:spacing w:before="144" w:line="229" w:lineRule="exact"/>
        <w:ind w:left="72" w:right="72"/>
        <w:rPr>
          <w:rFonts w:ascii="Verdana" w:hAnsi="Verdana" w:cs="Verdana"/>
          <w:color w:val="000000"/>
          <w:spacing w:val="1"/>
          <w:sz w:val="15"/>
          <w:szCs w:val="15"/>
        </w:rPr>
      </w:pPr>
      <w:r>
        <w:rPr>
          <w:rFonts w:ascii="Arial" w:hAnsi="Arial" w:cs="Arial"/>
          <w:b/>
          <w:bCs/>
          <w:color w:val="000000"/>
          <w:spacing w:val="-5"/>
          <w:sz w:val="16"/>
          <w:szCs w:val="16"/>
        </w:rPr>
        <w:t xml:space="preserve">*Stricker, G., &amp; Gold, J. </w:t>
      </w:r>
      <w:r>
        <w:rPr>
          <w:rFonts w:ascii="Verdana" w:hAnsi="Verdana" w:cs="Verdana"/>
          <w:color w:val="000000"/>
          <w:spacing w:val="-5"/>
          <w:sz w:val="15"/>
          <w:szCs w:val="15"/>
        </w:rPr>
        <w:t xml:space="preserve">(2006). </w:t>
      </w:r>
      <w:r>
        <w:rPr>
          <w:rFonts w:ascii="Arial" w:hAnsi="Arial" w:cs="Arial"/>
          <w:i/>
          <w:iCs/>
          <w:color w:val="000000"/>
          <w:spacing w:val="-5"/>
          <w:sz w:val="16"/>
          <w:szCs w:val="16"/>
        </w:rPr>
        <w:t xml:space="preserve">A casebook of </w:t>
      </w:r>
      <w:r>
        <w:rPr>
          <w:rFonts w:ascii="Arial" w:hAnsi="Arial" w:cs="Arial"/>
          <w:i/>
          <w:iCs/>
          <w:color w:val="000000"/>
          <w:spacing w:val="-1"/>
          <w:sz w:val="16"/>
          <w:szCs w:val="16"/>
        </w:rPr>
        <w:t xml:space="preserve">psychotherapy integration. </w:t>
      </w:r>
      <w:r>
        <w:rPr>
          <w:rFonts w:ascii="Verdana" w:hAnsi="Verdana" w:cs="Verdana"/>
          <w:color w:val="000000"/>
          <w:spacing w:val="-1"/>
          <w:sz w:val="15"/>
          <w:szCs w:val="15"/>
        </w:rPr>
        <w:t xml:space="preserve">Washington, DC: </w:t>
      </w:r>
      <w:r>
        <w:rPr>
          <w:rFonts w:ascii="Verdana" w:hAnsi="Verdana" w:cs="Verdana"/>
          <w:color w:val="000000"/>
          <w:spacing w:val="1"/>
          <w:sz w:val="15"/>
          <w:szCs w:val="15"/>
        </w:rPr>
        <w:t>American Psychological Association.</w:t>
      </w:r>
    </w:p>
    <w:p w:rsidR="00E71690" w:rsidRDefault="00E71690">
      <w:pPr>
        <w:spacing w:before="108" w:line="227" w:lineRule="exact"/>
        <w:ind w:left="72" w:right="72"/>
        <w:jc w:val="both"/>
        <w:rPr>
          <w:rFonts w:ascii="Verdana" w:hAnsi="Verdana" w:cs="Verdana"/>
          <w:color w:val="000000"/>
          <w:spacing w:val="-2"/>
          <w:sz w:val="15"/>
          <w:szCs w:val="15"/>
        </w:rPr>
      </w:pPr>
      <w:r>
        <w:rPr>
          <w:rFonts w:ascii="Arial" w:hAnsi="Arial" w:cs="Arial"/>
          <w:b/>
          <w:bCs/>
          <w:color w:val="000000"/>
          <w:spacing w:val="-6"/>
          <w:sz w:val="16"/>
          <w:szCs w:val="16"/>
        </w:rPr>
        <w:t xml:space="preserve">Stricker, G., &amp; Gold, J. </w:t>
      </w:r>
      <w:r>
        <w:rPr>
          <w:rFonts w:ascii="Verdana" w:hAnsi="Verdana" w:cs="Verdana"/>
          <w:color w:val="000000"/>
          <w:spacing w:val="-6"/>
          <w:sz w:val="15"/>
          <w:szCs w:val="15"/>
        </w:rPr>
        <w:t>(2011). Integrative ap</w:t>
      </w:r>
      <w:r>
        <w:rPr>
          <w:rFonts w:ascii="Verdana" w:hAnsi="Verdana" w:cs="Verdana"/>
          <w:color w:val="000000"/>
          <w:spacing w:val="-6"/>
          <w:sz w:val="15"/>
          <w:szCs w:val="15"/>
        </w:rPr>
        <w:softHyphen/>
      </w:r>
      <w:r>
        <w:rPr>
          <w:rFonts w:ascii="Verdana" w:hAnsi="Verdana" w:cs="Verdana"/>
          <w:color w:val="000000"/>
          <w:spacing w:val="-3"/>
          <w:sz w:val="15"/>
          <w:szCs w:val="15"/>
        </w:rPr>
        <w:t xml:space="preserve">proaches to psychotherapy. In S. B. Messer &amp; </w:t>
      </w:r>
      <w:r>
        <w:rPr>
          <w:rFonts w:ascii="Verdana" w:hAnsi="Verdana" w:cs="Verdana"/>
          <w:color w:val="000000"/>
          <w:spacing w:val="-8"/>
          <w:sz w:val="15"/>
          <w:szCs w:val="15"/>
        </w:rPr>
        <w:t xml:space="preserve">A. S. Gurman (Eds.), </w:t>
      </w:r>
      <w:r>
        <w:rPr>
          <w:rFonts w:ascii="Arial" w:hAnsi="Arial" w:cs="Arial"/>
          <w:i/>
          <w:iCs/>
          <w:color w:val="000000"/>
          <w:spacing w:val="-8"/>
          <w:sz w:val="16"/>
          <w:szCs w:val="16"/>
        </w:rPr>
        <w:t xml:space="preserve">Essential psychotherapies: </w:t>
      </w:r>
      <w:r>
        <w:rPr>
          <w:rFonts w:ascii="Arial" w:hAnsi="Arial" w:cs="Arial"/>
          <w:i/>
          <w:iCs/>
          <w:color w:val="000000"/>
          <w:sz w:val="16"/>
          <w:szCs w:val="16"/>
        </w:rPr>
        <w:t xml:space="preserve">Theory and practice </w:t>
      </w:r>
      <w:r>
        <w:rPr>
          <w:rFonts w:ascii="Verdana" w:hAnsi="Verdana" w:cs="Verdana"/>
          <w:color w:val="000000"/>
          <w:sz w:val="15"/>
          <w:szCs w:val="15"/>
        </w:rPr>
        <w:t xml:space="preserve">(3rd ed., pp. 426-459). </w:t>
      </w:r>
      <w:r>
        <w:rPr>
          <w:rFonts w:ascii="Verdana" w:hAnsi="Verdana" w:cs="Verdana"/>
          <w:color w:val="000000"/>
          <w:spacing w:val="-2"/>
          <w:sz w:val="15"/>
          <w:szCs w:val="15"/>
        </w:rPr>
        <w:t>New York: Guilford Press.</w:t>
      </w:r>
    </w:p>
    <w:p w:rsidR="00E71690" w:rsidRDefault="00E71690">
      <w:pPr>
        <w:spacing w:before="144" w:line="224" w:lineRule="exact"/>
        <w:ind w:left="72" w:right="72"/>
        <w:rPr>
          <w:rFonts w:ascii="Verdana" w:hAnsi="Verdana" w:cs="Verdana"/>
          <w:color w:val="000000"/>
          <w:spacing w:val="-2"/>
          <w:sz w:val="15"/>
          <w:szCs w:val="15"/>
        </w:rPr>
      </w:pPr>
      <w:r>
        <w:rPr>
          <w:rFonts w:ascii="Arial" w:hAnsi="Arial" w:cs="Arial"/>
          <w:b/>
          <w:bCs/>
          <w:color w:val="000000"/>
          <w:sz w:val="16"/>
          <w:szCs w:val="16"/>
        </w:rPr>
        <w:t xml:space="preserve">*Wampold, B. E. </w:t>
      </w:r>
      <w:r>
        <w:rPr>
          <w:rFonts w:ascii="Verdana" w:hAnsi="Verdana" w:cs="Verdana"/>
          <w:color w:val="000000"/>
          <w:sz w:val="15"/>
          <w:szCs w:val="15"/>
        </w:rPr>
        <w:t xml:space="preserve">(2001). </w:t>
      </w:r>
      <w:r>
        <w:rPr>
          <w:rFonts w:ascii="Arial" w:hAnsi="Arial" w:cs="Arial"/>
          <w:i/>
          <w:iCs/>
          <w:color w:val="000000"/>
          <w:sz w:val="16"/>
          <w:szCs w:val="16"/>
        </w:rPr>
        <w:t>The great psycho</w:t>
      </w:r>
      <w:r>
        <w:rPr>
          <w:rFonts w:ascii="Arial" w:hAnsi="Arial" w:cs="Arial"/>
          <w:i/>
          <w:iCs/>
          <w:color w:val="000000"/>
          <w:sz w:val="16"/>
          <w:szCs w:val="16"/>
        </w:rPr>
        <w:softHyphen/>
      </w:r>
      <w:r>
        <w:rPr>
          <w:rFonts w:ascii="Arial" w:hAnsi="Arial" w:cs="Arial"/>
          <w:i/>
          <w:iCs/>
          <w:color w:val="000000"/>
          <w:spacing w:val="-5"/>
          <w:sz w:val="16"/>
          <w:szCs w:val="16"/>
        </w:rPr>
        <w:t xml:space="preserve">therapy debate: Models, methods, and findings. </w:t>
      </w:r>
      <w:r>
        <w:rPr>
          <w:rFonts w:ascii="Verdana" w:hAnsi="Verdana" w:cs="Verdana"/>
          <w:color w:val="000000"/>
          <w:spacing w:val="-2"/>
          <w:sz w:val="15"/>
          <w:szCs w:val="15"/>
        </w:rPr>
        <w:t>Hillsdale, NJ: Erlbaum.</w:t>
      </w:r>
    </w:p>
    <w:p w:rsidR="00E71690" w:rsidRDefault="00E71690">
      <w:pPr>
        <w:spacing w:before="108" w:line="226" w:lineRule="exact"/>
        <w:ind w:left="72" w:right="72"/>
        <w:rPr>
          <w:rFonts w:ascii="Verdana" w:hAnsi="Verdana" w:cs="Verdana"/>
          <w:color w:val="000000"/>
          <w:spacing w:val="-2"/>
          <w:sz w:val="15"/>
          <w:szCs w:val="15"/>
        </w:rPr>
      </w:pPr>
      <w:r>
        <w:rPr>
          <w:rFonts w:ascii="Arial" w:hAnsi="Arial" w:cs="Arial"/>
          <w:b/>
          <w:bCs/>
          <w:color w:val="000000"/>
          <w:spacing w:val="1"/>
          <w:sz w:val="16"/>
          <w:szCs w:val="16"/>
        </w:rPr>
        <w:t xml:space="preserve">Wampold, B. E. </w:t>
      </w:r>
      <w:r>
        <w:rPr>
          <w:rFonts w:ascii="Verdana" w:hAnsi="Verdana" w:cs="Verdana"/>
          <w:color w:val="000000"/>
          <w:spacing w:val="1"/>
          <w:sz w:val="15"/>
          <w:szCs w:val="15"/>
        </w:rPr>
        <w:t>(2010). The research evi</w:t>
      </w:r>
      <w:r>
        <w:rPr>
          <w:rFonts w:ascii="Verdana" w:hAnsi="Verdana" w:cs="Verdana"/>
          <w:color w:val="000000"/>
          <w:spacing w:val="1"/>
          <w:sz w:val="15"/>
          <w:szCs w:val="15"/>
        </w:rPr>
        <w:softHyphen/>
      </w:r>
      <w:r>
        <w:rPr>
          <w:rFonts w:ascii="Verdana" w:hAnsi="Verdana" w:cs="Verdana"/>
          <w:color w:val="000000"/>
          <w:spacing w:val="-5"/>
          <w:sz w:val="15"/>
          <w:szCs w:val="15"/>
        </w:rPr>
        <w:t>dence for the common factors models: A his</w:t>
      </w:r>
      <w:r>
        <w:rPr>
          <w:rFonts w:ascii="Verdana" w:hAnsi="Verdana" w:cs="Verdana"/>
          <w:color w:val="000000"/>
          <w:spacing w:val="-5"/>
          <w:sz w:val="15"/>
          <w:szCs w:val="15"/>
        </w:rPr>
        <w:softHyphen/>
      </w:r>
      <w:r>
        <w:rPr>
          <w:rFonts w:ascii="Verdana" w:hAnsi="Verdana" w:cs="Verdana"/>
          <w:color w:val="000000"/>
          <w:spacing w:val="-2"/>
          <w:sz w:val="15"/>
          <w:szCs w:val="15"/>
        </w:rPr>
        <w:t>torical situated perspective. In B. L. Duncan,</w:t>
      </w:r>
    </w:p>
    <w:p w:rsidR="00E71690" w:rsidRDefault="00E71690">
      <w:pPr>
        <w:widowControl/>
        <w:kinsoku/>
        <w:autoSpaceDE w:val="0"/>
        <w:autoSpaceDN w:val="0"/>
        <w:adjustRightInd w:val="0"/>
        <w:sectPr w:rsidR="00E71690">
          <w:headerReference w:type="even" r:id="rId3115"/>
          <w:headerReference w:type="default" r:id="rId3116"/>
          <w:footerReference w:type="even" r:id="rId3117"/>
          <w:footerReference w:type="default" r:id="rId3118"/>
          <w:pgSz w:w="12240" w:h="15840"/>
          <w:pgMar w:top="643" w:right="2515" w:bottom="2287" w:left="2348" w:header="0" w:footer="0" w:gutter="0"/>
          <w:cols w:num="2" w:space="720" w:equalWidth="0">
            <w:col w:w="3523" w:space="271"/>
            <w:col w:w="3523"/>
          </w:cols>
          <w:noEndnote/>
        </w:sectPr>
      </w:pPr>
    </w:p>
    <w:p w:rsidR="00E71690" w:rsidRDefault="00E71690">
      <w:pPr>
        <w:spacing w:line="226" w:lineRule="exact"/>
        <w:ind w:left="72" w:right="144"/>
        <w:rPr>
          <w:rFonts w:ascii="Verdana" w:hAnsi="Verdana" w:cs="Verdana"/>
          <w:color w:val="000000"/>
          <w:spacing w:val="-4"/>
          <w:sz w:val="16"/>
          <w:szCs w:val="16"/>
        </w:rPr>
      </w:pPr>
      <w:r>
        <w:rPr>
          <w:noProof/>
        </w:rPr>
        <w:pict>
          <v:shape id="_x0000_s2003" type="#_x0000_t202" style="position:absolute;left:0;text-align:left;margin-left:0;margin-top:0;width:612pt;height:11in;z-index:-251247104;mso-position-horizontal-relative:page;mso-position-vertical-relative:page" o:allowincell="f" fillcolor="#eefbdd" stroked="f">
            <v:fill opacity=".5"/>
            <v:textbox>
              <w:txbxContent>
                <w:p w:rsidR="00E71690" w:rsidRDefault="00E71690">
                  <w:pPr>
                    <w:widowControl/>
                    <w:kinsoku/>
                    <w:autoSpaceDE w:val="0"/>
                    <w:autoSpaceDN w:val="0"/>
                    <w:rPr>
                      <w:sz w:val="20"/>
                      <w:szCs w:val="20"/>
                    </w:rPr>
                  </w:pPr>
                </w:p>
              </w:txbxContent>
            </v:textbox>
            <w10:wrap anchorx="page" anchory="page"/>
          </v:shape>
        </w:pict>
      </w:r>
      <w:r>
        <w:rPr>
          <w:rFonts w:ascii="Verdana" w:hAnsi="Verdana" w:cs="Verdana"/>
          <w:color w:val="000000"/>
          <w:spacing w:val="-7"/>
          <w:sz w:val="16"/>
          <w:szCs w:val="16"/>
        </w:rPr>
        <w:t xml:space="preserve">S. D. Miller, B. E. Wampold, </w:t>
      </w:r>
      <w:r>
        <w:rPr>
          <w:rFonts w:ascii="Arial" w:hAnsi="Arial" w:cs="Arial"/>
          <w:i/>
          <w:iCs/>
          <w:color w:val="000000"/>
          <w:spacing w:val="-7"/>
          <w:sz w:val="16"/>
          <w:szCs w:val="16"/>
        </w:rPr>
        <w:t xml:space="preserve">&amp; </w:t>
      </w:r>
      <w:r>
        <w:rPr>
          <w:rFonts w:ascii="Verdana" w:hAnsi="Verdana" w:cs="Verdana"/>
          <w:color w:val="000000"/>
          <w:spacing w:val="-7"/>
          <w:sz w:val="16"/>
          <w:szCs w:val="16"/>
        </w:rPr>
        <w:t xml:space="preserve">M. A. Hubble </w:t>
      </w:r>
      <w:r>
        <w:rPr>
          <w:rFonts w:ascii="Verdana" w:hAnsi="Verdana" w:cs="Verdana"/>
          <w:color w:val="000000"/>
          <w:spacing w:val="-5"/>
          <w:sz w:val="16"/>
          <w:szCs w:val="16"/>
        </w:rPr>
        <w:t xml:space="preserve">(Eds.), The </w:t>
      </w:r>
      <w:r>
        <w:rPr>
          <w:rFonts w:ascii="Arial" w:hAnsi="Arial" w:cs="Arial"/>
          <w:i/>
          <w:iCs/>
          <w:color w:val="000000"/>
          <w:spacing w:val="-5"/>
          <w:sz w:val="16"/>
          <w:szCs w:val="16"/>
        </w:rPr>
        <w:t xml:space="preserve">heart and soul of change: Delivering </w:t>
      </w:r>
      <w:r>
        <w:rPr>
          <w:rFonts w:ascii="Arial" w:hAnsi="Arial" w:cs="Arial"/>
          <w:i/>
          <w:iCs/>
          <w:color w:val="000000"/>
          <w:spacing w:val="-4"/>
          <w:sz w:val="16"/>
          <w:szCs w:val="16"/>
        </w:rPr>
        <w:t xml:space="preserve">what works in therapy </w:t>
      </w:r>
      <w:r>
        <w:rPr>
          <w:rFonts w:ascii="Verdana" w:hAnsi="Verdana" w:cs="Verdana"/>
          <w:color w:val="000000"/>
          <w:spacing w:val="-4"/>
          <w:sz w:val="16"/>
          <w:szCs w:val="16"/>
        </w:rPr>
        <w:t>(2nd ed., pp. 49-81). Washington DC: American Psychological Association.</w:t>
      </w:r>
    </w:p>
    <w:p w:rsidR="00E71690" w:rsidRDefault="00E71690">
      <w:pPr>
        <w:spacing w:before="108" w:line="234" w:lineRule="exact"/>
        <w:ind w:left="72" w:right="72"/>
        <w:rPr>
          <w:rFonts w:ascii="Verdana" w:hAnsi="Verdana" w:cs="Verdana"/>
          <w:color w:val="000000"/>
          <w:spacing w:val="-4"/>
          <w:sz w:val="16"/>
          <w:szCs w:val="16"/>
        </w:rPr>
      </w:pPr>
      <w:r>
        <w:rPr>
          <w:rFonts w:ascii="Arial" w:hAnsi="Arial" w:cs="Arial"/>
          <w:b/>
          <w:bCs/>
          <w:color w:val="000000"/>
          <w:spacing w:val="-6"/>
          <w:sz w:val="17"/>
          <w:szCs w:val="17"/>
        </w:rPr>
        <w:t xml:space="preserve">Worthington, E. L., Jr. </w:t>
      </w:r>
      <w:r>
        <w:rPr>
          <w:rFonts w:ascii="Verdana" w:hAnsi="Verdana" w:cs="Verdana"/>
          <w:color w:val="000000"/>
          <w:spacing w:val="-6"/>
          <w:sz w:val="16"/>
          <w:szCs w:val="16"/>
        </w:rPr>
        <w:t xml:space="preserve">(2011). Integration of spirituality and religion into psychotherapy. In </w:t>
      </w:r>
      <w:r>
        <w:rPr>
          <w:rFonts w:ascii="Verdana" w:hAnsi="Verdana" w:cs="Verdana"/>
          <w:color w:val="000000"/>
          <w:spacing w:val="-11"/>
          <w:sz w:val="16"/>
          <w:szCs w:val="16"/>
        </w:rPr>
        <w:t xml:space="preserve">J. C. Norcross, G. R. Vandenbos, </w:t>
      </w:r>
      <w:r>
        <w:rPr>
          <w:rFonts w:ascii="Arial" w:hAnsi="Arial" w:cs="Arial"/>
          <w:i/>
          <w:iCs/>
          <w:color w:val="000000"/>
          <w:spacing w:val="-11"/>
          <w:sz w:val="16"/>
          <w:szCs w:val="16"/>
        </w:rPr>
        <w:t xml:space="preserve">&amp; </w:t>
      </w:r>
      <w:r>
        <w:rPr>
          <w:rFonts w:ascii="Verdana" w:hAnsi="Verdana" w:cs="Verdana"/>
          <w:color w:val="000000"/>
          <w:spacing w:val="-11"/>
          <w:sz w:val="16"/>
          <w:szCs w:val="16"/>
        </w:rPr>
        <w:t>D. K. Freed</w:t>
      </w:r>
      <w:r>
        <w:rPr>
          <w:rFonts w:ascii="Verdana" w:hAnsi="Verdana" w:cs="Verdana"/>
          <w:color w:val="000000"/>
          <w:spacing w:val="-11"/>
          <w:sz w:val="16"/>
          <w:szCs w:val="16"/>
        </w:rPr>
        <w:softHyphen/>
      </w:r>
      <w:r>
        <w:rPr>
          <w:rFonts w:ascii="Verdana" w:hAnsi="Verdana" w:cs="Verdana"/>
          <w:color w:val="000000"/>
          <w:spacing w:val="-5"/>
          <w:sz w:val="16"/>
          <w:szCs w:val="16"/>
        </w:rPr>
        <w:t xml:space="preserve">heim (Eds.), </w:t>
      </w:r>
      <w:r>
        <w:rPr>
          <w:rFonts w:ascii="Arial" w:hAnsi="Arial" w:cs="Arial"/>
          <w:i/>
          <w:iCs/>
          <w:color w:val="000000"/>
          <w:spacing w:val="-5"/>
          <w:sz w:val="16"/>
          <w:szCs w:val="16"/>
        </w:rPr>
        <w:t xml:space="preserve">History of psychotherapy </w:t>
      </w:r>
      <w:r>
        <w:rPr>
          <w:rFonts w:ascii="Verdana" w:hAnsi="Verdana" w:cs="Verdana"/>
          <w:color w:val="000000"/>
          <w:spacing w:val="-5"/>
          <w:sz w:val="16"/>
          <w:szCs w:val="16"/>
        </w:rPr>
        <w:t xml:space="preserve">(2nd ed., </w:t>
      </w:r>
      <w:r>
        <w:rPr>
          <w:rFonts w:ascii="Verdana" w:hAnsi="Verdana" w:cs="Verdana"/>
          <w:color w:val="000000"/>
          <w:spacing w:val="-4"/>
          <w:sz w:val="16"/>
          <w:szCs w:val="16"/>
        </w:rPr>
        <w:t>pp. 533-544). Washington, DC: American Psychological Association.</w:t>
      </w:r>
    </w:p>
    <w:p w:rsidR="00E71690" w:rsidRDefault="00E71690">
      <w:pPr>
        <w:spacing w:before="144" w:after="72" w:line="232" w:lineRule="exact"/>
        <w:ind w:left="72"/>
        <w:rPr>
          <w:rFonts w:ascii="Arial" w:hAnsi="Arial" w:cs="Arial"/>
          <w:i/>
          <w:iCs/>
          <w:color w:val="000000"/>
          <w:sz w:val="16"/>
          <w:szCs w:val="16"/>
        </w:rPr>
      </w:pPr>
      <w:r>
        <w:rPr>
          <w:noProof/>
        </w:rPr>
        <w:pict>
          <v:shape id="_x0000_s2005" type="#_x0000_t202" style="position:absolute;left:0;text-align:left;margin-left:-57.85pt;margin-top:35.3pt;width:15.35pt;height:24.35pt;z-index:252070400;mso-wrap-edited:f;mso-wrap-distance-left:0;mso-wrap-distance-right:0" wrapcoords="-62 0 -62 21600 21662 21600 21662 0 -62 0" o:allowincell="f" stroked="f">
            <v:fill opacity="0"/>
            <v:textbox inset="0,0,0,0">
              <w:txbxContent>
                <w:p w:rsidR="00E71690" w:rsidRDefault="00E71690">
                  <w:pPr>
                    <w:spacing w:line="243" w:lineRule="exact"/>
                    <w:jc w:val="center"/>
                    <w:rPr>
                      <w:rFonts w:ascii="Arial" w:hAnsi="Arial" w:cs="Arial"/>
                      <w:color w:val="000000"/>
                      <w:w w:val="150"/>
                      <w:sz w:val="14"/>
                      <w:szCs w:val="14"/>
                    </w:rPr>
                  </w:pPr>
                  <w:r>
                    <w:rPr>
                      <w:rFonts w:ascii="Verdana" w:hAnsi="Verdana" w:cs="Verdana"/>
                      <w:color w:val="000000"/>
                      <w:spacing w:val="-4"/>
                      <w:sz w:val="16"/>
                      <w:szCs w:val="16"/>
                    </w:rPr>
                    <w:t>502</w:t>
                  </w:r>
                  <w:r>
                    <w:rPr>
                      <w:rFonts w:ascii="Verdana" w:hAnsi="Verdana" w:cs="Verdana"/>
                      <w:color w:val="000000"/>
                      <w:spacing w:val="-4"/>
                      <w:sz w:val="16"/>
                      <w:szCs w:val="16"/>
                    </w:rPr>
                    <w:br/>
                  </w:r>
                  <w:r>
                    <w:rPr>
                      <w:rFonts w:ascii="Arial" w:hAnsi="Arial" w:cs="Arial"/>
                      <w:color w:val="000000"/>
                      <w:w w:val="150"/>
                      <w:sz w:val="14"/>
                      <w:szCs w:val="14"/>
                    </w:rPr>
                    <w:t>z</w:t>
                  </w:r>
                </w:p>
              </w:txbxContent>
            </v:textbox>
            <w10:wrap type="square"/>
          </v:shape>
        </w:pict>
      </w:r>
      <w:r>
        <w:rPr>
          <w:rFonts w:ascii="Arial" w:hAnsi="Arial" w:cs="Arial"/>
          <w:b/>
          <w:bCs/>
          <w:color w:val="000000"/>
          <w:spacing w:val="-6"/>
          <w:sz w:val="17"/>
          <w:szCs w:val="17"/>
        </w:rPr>
        <w:t xml:space="preserve">Young, J. S., &amp; Cashwell, C. S. </w:t>
      </w:r>
      <w:r>
        <w:rPr>
          <w:rFonts w:ascii="Verdana" w:hAnsi="Verdana" w:cs="Verdana"/>
          <w:color w:val="000000"/>
          <w:spacing w:val="-6"/>
          <w:sz w:val="16"/>
          <w:szCs w:val="16"/>
        </w:rPr>
        <w:t xml:space="preserve">(2011a). </w:t>
      </w:r>
      <w:r>
        <w:rPr>
          <w:rFonts w:ascii="Arial" w:hAnsi="Arial" w:cs="Arial"/>
          <w:b/>
          <w:bCs/>
          <w:color w:val="000000"/>
          <w:spacing w:val="-6"/>
          <w:sz w:val="17"/>
          <w:szCs w:val="17"/>
        </w:rPr>
        <w:t>Inte</w:t>
      </w:r>
      <w:r>
        <w:rPr>
          <w:rFonts w:ascii="Arial" w:hAnsi="Arial" w:cs="Arial"/>
          <w:b/>
          <w:bCs/>
          <w:color w:val="000000"/>
          <w:spacing w:val="-6"/>
          <w:sz w:val="17"/>
          <w:szCs w:val="17"/>
        </w:rPr>
        <w:softHyphen/>
      </w:r>
      <w:r>
        <w:rPr>
          <w:rFonts w:ascii="Arial" w:hAnsi="Arial" w:cs="Arial"/>
          <w:b/>
          <w:bCs/>
          <w:color w:val="000000"/>
          <w:spacing w:val="-7"/>
          <w:sz w:val="17"/>
          <w:szCs w:val="17"/>
        </w:rPr>
        <w:t xml:space="preserve">grating </w:t>
      </w:r>
      <w:r>
        <w:rPr>
          <w:rFonts w:ascii="Verdana" w:hAnsi="Verdana" w:cs="Verdana"/>
          <w:color w:val="000000"/>
          <w:spacing w:val="-7"/>
          <w:sz w:val="16"/>
          <w:szCs w:val="16"/>
        </w:rPr>
        <w:t xml:space="preserve">spirituality and religion into counseling: </w:t>
      </w:r>
      <w:r>
        <w:rPr>
          <w:rFonts w:ascii="Verdana" w:hAnsi="Verdana" w:cs="Verdana"/>
          <w:color w:val="000000"/>
          <w:spacing w:val="-11"/>
          <w:sz w:val="16"/>
          <w:szCs w:val="16"/>
        </w:rPr>
        <w:t xml:space="preserve">An introduction. In C. S. Cashwell &amp; J. S. Young </w:t>
      </w:r>
      <w:r>
        <w:rPr>
          <w:rFonts w:ascii="Verdana" w:hAnsi="Verdana" w:cs="Verdana"/>
          <w:color w:val="000000"/>
          <w:sz w:val="16"/>
          <w:szCs w:val="16"/>
        </w:rPr>
        <w:t xml:space="preserve">(Eds.), </w:t>
      </w:r>
      <w:r>
        <w:rPr>
          <w:rFonts w:ascii="Arial" w:hAnsi="Arial" w:cs="Arial"/>
          <w:i/>
          <w:iCs/>
          <w:color w:val="000000"/>
          <w:sz w:val="16"/>
          <w:szCs w:val="16"/>
        </w:rPr>
        <w:t>Integrating spirituality and religion into</w:t>
      </w:r>
    </w:p>
    <w:p w:rsidR="00E71690" w:rsidRDefault="00E71690">
      <w:pPr>
        <w:spacing w:line="266" w:lineRule="auto"/>
        <w:rPr>
          <w:rFonts w:ascii="Arial" w:hAnsi="Arial" w:cs="Arial"/>
          <w:i/>
          <w:iCs/>
          <w:color w:val="000000"/>
          <w:sz w:val="16"/>
          <w:szCs w:val="16"/>
        </w:rPr>
      </w:pPr>
      <w:r>
        <w:rPr>
          <w:rFonts w:ascii="Arial" w:hAnsi="Arial" w:cs="Arial"/>
          <w:i/>
          <w:iCs/>
          <w:color w:val="000000"/>
          <w:sz w:val="16"/>
          <w:szCs w:val="16"/>
        </w:rPr>
        <w:t>counseling: A guide to competent practice</w:t>
      </w:r>
    </w:p>
    <w:p w:rsidR="00E71690" w:rsidRDefault="00E71690">
      <w:pPr>
        <w:spacing w:line="295" w:lineRule="auto"/>
        <w:ind w:right="144"/>
        <w:rPr>
          <w:rFonts w:ascii="Verdana" w:hAnsi="Verdana" w:cs="Verdana"/>
          <w:color w:val="000000"/>
          <w:spacing w:val="-4"/>
          <w:sz w:val="16"/>
          <w:szCs w:val="16"/>
        </w:rPr>
      </w:pPr>
      <w:r>
        <w:rPr>
          <w:rFonts w:ascii="Verdana" w:hAnsi="Verdana" w:cs="Verdana"/>
          <w:color w:val="000000"/>
          <w:spacing w:val="-11"/>
          <w:sz w:val="16"/>
          <w:szCs w:val="16"/>
        </w:rPr>
        <w:t xml:space="preserve">(2nd ed., pp. 1-24). Alexandria, VA: American </w:t>
      </w:r>
      <w:r>
        <w:rPr>
          <w:rFonts w:ascii="Verdana" w:hAnsi="Verdana" w:cs="Verdana"/>
          <w:color w:val="000000"/>
          <w:spacing w:val="-4"/>
          <w:sz w:val="16"/>
          <w:szCs w:val="16"/>
        </w:rPr>
        <w:t>Counseling Association.</w:t>
      </w:r>
    </w:p>
    <w:p w:rsidR="00E71690" w:rsidRDefault="00E71690">
      <w:pPr>
        <w:spacing w:before="108" w:line="295" w:lineRule="auto"/>
        <w:ind w:right="72"/>
        <w:rPr>
          <w:rFonts w:ascii="Verdana" w:hAnsi="Verdana" w:cs="Verdana"/>
          <w:color w:val="000000"/>
          <w:spacing w:val="-4"/>
          <w:sz w:val="16"/>
          <w:szCs w:val="16"/>
        </w:rPr>
      </w:pPr>
      <w:r>
        <w:rPr>
          <w:rFonts w:ascii="Arial" w:hAnsi="Arial" w:cs="Arial"/>
          <w:b/>
          <w:bCs/>
          <w:color w:val="000000"/>
          <w:spacing w:val="-7"/>
          <w:sz w:val="17"/>
          <w:szCs w:val="17"/>
        </w:rPr>
        <w:t xml:space="preserve">Young, J. S., &amp; Cashwell, C. S. </w:t>
      </w:r>
      <w:r>
        <w:rPr>
          <w:rFonts w:ascii="Verdana" w:hAnsi="Verdana" w:cs="Verdana"/>
          <w:color w:val="000000"/>
          <w:spacing w:val="-7"/>
          <w:sz w:val="16"/>
          <w:szCs w:val="16"/>
        </w:rPr>
        <w:t xml:space="preserve">(2011b). Where </w:t>
      </w:r>
      <w:r>
        <w:rPr>
          <w:rFonts w:ascii="Verdana" w:hAnsi="Verdana" w:cs="Verdana"/>
          <w:color w:val="000000"/>
          <w:spacing w:val="-8"/>
          <w:sz w:val="16"/>
          <w:szCs w:val="16"/>
        </w:rPr>
        <w:t xml:space="preserve">do we go from here? In C. S. Cashwell </w:t>
      </w:r>
      <w:r>
        <w:rPr>
          <w:rFonts w:ascii="Arial" w:hAnsi="Arial" w:cs="Arial"/>
          <w:i/>
          <w:iCs/>
          <w:color w:val="000000"/>
          <w:spacing w:val="-8"/>
          <w:sz w:val="16"/>
          <w:szCs w:val="16"/>
        </w:rPr>
        <w:t xml:space="preserve">&amp; </w:t>
      </w:r>
      <w:r>
        <w:rPr>
          <w:rFonts w:ascii="Verdana" w:hAnsi="Verdana" w:cs="Verdana"/>
          <w:color w:val="000000"/>
          <w:spacing w:val="-8"/>
          <w:sz w:val="16"/>
          <w:szCs w:val="16"/>
        </w:rPr>
        <w:t xml:space="preserve">J. S. </w:t>
      </w:r>
      <w:r>
        <w:rPr>
          <w:rFonts w:ascii="Verdana" w:hAnsi="Verdana" w:cs="Verdana"/>
          <w:color w:val="000000"/>
          <w:spacing w:val="-2"/>
          <w:sz w:val="16"/>
          <w:szCs w:val="16"/>
        </w:rPr>
        <w:t xml:space="preserve">Young (Eds.), </w:t>
      </w:r>
      <w:r>
        <w:rPr>
          <w:rFonts w:ascii="Arial" w:hAnsi="Arial" w:cs="Arial"/>
          <w:i/>
          <w:iCs/>
          <w:color w:val="000000"/>
          <w:spacing w:val="-2"/>
          <w:sz w:val="16"/>
          <w:szCs w:val="16"/>
        </w:rPr>
        <w:t xml:space="preserve">Integrating spirituality and religion </w:t>
      </w:r>
      <w:r>
        <w:rPr>
          <w:rFonts w:ascii="Arial" w:hAnsi="Arial" w:cs="Arial"/>
          <w:i/>
          <w:iCs/>
          <w:color w:val="000000"/>
          <w:spacing w:val="2"/>
          <w:sz w:val="16"/>
          <w:szCs w:val="16"/>
        </w:rPr>
        <w:t xml:space="preserve">into counseling: A guide to competent practice </w:t>
      </w:r>
      <w:r>
        <w:rPr>
          <w:rFonts w:ascii="Verdana" w:hAnsi="Verdana" w:cs="Verdana"/>
          <w:color w:val="000000"/>
          <w:spacing w:val="-6"/>
          <w:sz w:val="16"/>
          <w:szCs w:val="16"/>
        </w:rPr>
        <w:t xml:space="preserve">(2nd ed., pp. 279-289). Alexandria, VA: </w:t>
      </w:r>
      <w:r>
        <w:rPr>
          <w:rFonts w:ascii="Verdana" w:hAnsi="Verdana" w:cs="Verdana"/>
          <w:color w:val="000000"/>
          <w:spacing w:val="-4"/>
          <w:sz w:val="16"/>
          <w:szCs w:val="16"/>
        </w:rPr>
        <w:t>American Counseling Association.</w:t>
      </w:r>
    </w:p>
    <w:p w:rsidR="00E71690" w:rsidRDefault="00E71690">
      <w:pPr>
        <w:spacing w:before="144" w:line="290" w:lineRule="auto"/>
        <w:ind w:right="72"/>
        <w:rPr>
          <w:rFonts w:ascii="Verdana" w:hAnsi="Verdana" w:cs="Verdana"/>
          <w:color w:val="000000"/>
          <w:sz w:val="16"/>
          <w:szCs w:val="16"/>
        </w:rPr>
      </w:pPr>
      <w:r>
        <w:rPr>
          <w:rFonts w:ascii="Arial" w:hAnsi="Arial" w:cs="Arial"/>
          <w:b/>
          <w:bCs/>
          <w:color w:val="000000"/>
          <w:spacing w:val="1"/>
          <w:sz w:val="17"/>
          <w:szCs w:val="17"/>
        </w:rPr>
        <w:t>Young, J. S., Wiggins-Frame, M., &amp; Cash-</w:t>
      </w:r>
      <w:r>
        <w:rPr>
          <w:rFonts w:ascii="Arial" w:hAnsi="Arial" w:cs="Arial"/>
          <w:b/>
          <w:bCs/>
          <w:color w:val="000000"/>
          <w:spacing w:val="3"/>
          <w:sz w:val="17"/>
          <w:szCs w:val="17"/>
        </w:rPr>
        <w:t xml:space="preserve">well, C. S. </w:t>
      </w:r>
      <w:r>
        <w:rPr>
          <w:rFonts w:ascii="Verdana" w:hAnsi="Verdana" w:cs="Verdana"/>
          <w:color w:val="000000"/>
          <w:spacing w:val="3"/>
          <w:sz w:val="16"/>
          <w:szCs w:val="16"/>
        </w:rPr>
        <w:t>(2007). Spirituality and coun</w:t>
      </w:r>
      <w:r>
        <w:rPr>
          <w:rFonts w:ascii="Verdana" w:hAnsi="Verdana" w:cs="Verdana"/>
          <w:color w:val="000000"/>
          <w:spacing w:val="3"/>
          <w:sz w:val="16"/>
          <w:szCs w:val="16"/>
        </w:rPr>
        <w:softHyphen/>
      </w:r>
      <w:r>
        <w:rPr>
          <w:rFonts w:ascii="Verdana" w:hAnsi="Verdana" w:cs="Verdana"/>
          <w:color w:val="000000"/>
          <w:sz w:val="16"/>
          <w:szCs w:val="16"/>
        </w:rPr>
        <w:t xml:space="preserve">selor competence: A national survey of </w:t>
      </w:r>
      <w:r>
        <w:rPr>
          <w:rFonts w:ascii="Verdana" w:hAnsi="Verdana" w:cs="Verdana"/>
          <w:color w:val="000000"/>
          <w:spacing w:val="-5"/>
          <w:sz w:val="16"/>
          <w:szCs w:val="16"/>
        </w:rPr>
        <w:t xml:space="preserve">American Counseling Association members. </w:t>
      </w:r>
      <w:r>
        <w:rPr>
          <w:rFonts w:ascii="Arial" w:hAnsi="Arial" w:cs="Arial"/>
          <w:i/>
          <w:iCs/>
          <w:color w:val="000000"/>
          <w:sz w:val="16"/>
          <w:szCs w:val="16"/>
        </w:rPr>
        <w:t xml:space="preserve">Journal of Counseling and Development, </w:t>
      </w:r>
      <w:r>
        <w:rPr>
          <w:rFonts w:ascii="Verdana" w:hAnsi="Verdana" w:cs="Verdana"/>
          <w:color w:val="000000"/>
          <w:sz w:val="16"/>
          <w:szCs w:val="16"/>
        </w:rPr>
        <w:t>85(1), 47-52.</w:t>
      </w:r>
    </w:p>
    <w:p w:rsidR="00E71690" w:rsidRDefault="00E71690">
      <w:pPr>
        <w:widowControl/>
        <w:kinsoku/>
        <w:autoSpaceDE w:val="0"/>
        <w:autoSpaceDN w:val="0"/>
        <w:adjustRightInd w:val="0"/>
        <w:sectPr w:rsidR="00E71690">
          <w:headerReference w:type="even" r:id="rId3119"/>
          <w:headerReference w:type="default" r:id="rId3120"/>
          <w:footerReference w:type="even" r:id="rId3121"/>
          <w:footerReference w:type="default" r:id="rId3122"/>
          <w:headerReference w:type="first" r:id="rId3123"/>
          <w:footerReference w:type="first" r:id="rId3124"/>
          <w:pgSz w:w="12240" w:h="15840"/>
          <w:pgMar w:top="2534" w:right="1789" w:bottom="9173" w:left="3009" w:header="0" w:footer="2475" w:gutter="0"/>
          <w:cols w:num="2" w:space="720" w:equalWidth="0">
            <w:col w:w="3600" w:space="182"/>
            <w:col w:w="3600"/>
          </w:cols>
          <w:noEndnote/>
          <w:titlePg/>
        </w:sectPr>
      </w:pPr>
    </w:p>
    <w:p w:rsidR="00E71690" w:rsidRDefault="00E71690">
      <w:pPr>
        <w:spacing w:after="216"/>
        <w:rPr>
          <w:rFonts w:ascii="Garamond" w:hAnsi="Garamond" w:cs="Garamond"/>
          <w:spacing w:val="-3"/>
          <w:sz w:val="22"/>
          <w:szCs w:val="22"/>
        </w:rPr>
      </w:pPr>
      <w:r>
        <w:rPr>
          <w:noProof/>
        </w:rPr>
        <w:pict>
          <v:line id="_x0000_s2007" style="position:absolute;z-index:252071424;mso-wrap-distance-left:0;mso-wrap-distance-right:0" from="113.5pt,25.9pt" to="512.05pt,25.9pt" o:allowincell="f" strokeweight=".25pt">
            <w10:wrap type="square"/>
          </v:line>
        </w:pict>
      </w:r>
      <w:r>
        <w:rPr>
          <w:rFonts w:ascii="Garamond" w:hAnsi="Garamond" w:cs="Garamond"/>
          <w:spacing w:val="-3"/>
          <w:sz w:val="22"/>
          <w:szCs w:val="22"/>
        </w:rPr>
        <w:t>PTEIR 116</w:t>
      </w:r>
    </w:p>
    <w:p w:rsidR="00E71690" w:rsidRDefault="00E71690">
      <w:pPr>
        <w:widowControl/>
        <w:kinsoku/>
        <w:autoSpaceDE w:val="0"/>
        <w:autoSpaceDN w:val="0"/>
        <w:adjustRightInd w:val="0"/>
        <w:sectPr w:rsidR="00E71690">
          <w:headerReference w:type="even" r:id="rId3125"/>
          <w:headerReference w:type="default" r:id="rId3126"/>
          <w:footerReference w:type="even" r:id="rId3127"/>
          <w:footerReference w:type="default" r:id="rId3128"/>
          <w:pgSz w:w="12240" w:h="15840"/>
          <w:pgMar w:top="660" w:right="921" w:bottom="7052" w:left="1019" w:header="0" w:footer="2475" w:gutter="0"/>
          <w:cols w:space="720"/>
          <w:noEndnote/>
        </w:sectPr>
      </w:pPr>
    </w:p>
    <w:p w:rsidR="00E71690" w:rsidRDefault="00173777">
      <w:pPr>
        <w:shd w:val="solid" w:color="9DAC4B" w:fill="auto"/>
        <w:rPr>
          <w:rFonts w:ascii="Bookman Old Style" w:hAnsi="Bookman Old Style" w:cs="Bookman Old Style"/>
          <w:color w:val="F5FAEE"/>
          <w:spacing w:val="22"/>
          <w:w w:val="90"/>
          <w:sz w:val="51"/>
          <w:szCs w:val="51"/>
        </w:rPr>
      </w:pPr>
      <w:r>
        <w:rPr>
          <w:noProof/>
        </w:rPr>
        <w:drawing>
          <wp:anchor distT="0" distB="0" distL="0" distR="0" simplePos="0" relativeHeight="252072448" behindDoc="1" locked="0" layoutInCell="0" allowOverlap="1">
            <wp:simplePos x="0" y="0"/>
            <wp:positionH relativeFrom="page">
              <wp:posOffset>628650</wp:posOffset>
            </wp:positionH>
            <wp:positionV relativeFrom="page">
              <wp:posOffset>765175</wp:posOffset>
            </wp:positionV>
            <wp:extent cx="6513830" cy="1618615"/>
            <wp:effectExtent l="19050" t="0" r="1270" b="0"/>
            <wp:wrapThrough wrapText="bothSides">
              <wp:wrapPolygon edited="0">
                <wp:start x="-63" y="0"/>
                <wp:lineTo x="-63" y="21354"/>
                <wp:lineTo x="21604" y="21354"/>
                <wp:lineTo x="21604" y="0"/>
                <wp:lineTo x="-63" y="0"/>
              </wp:wrapPolygon>
            </wp:wrapThrough>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129"/>
                    <a:srcRect/>
                    <a:stretch>
                      <a:fillRect/>
                    </a:stretch>
                  </pic:blipFill>
                  <pic:spPr bwMode="auto">
                    <a:xfrm>
                      <a:off x="0" y="0"/>
                      <a:ext cx="6513830" cy="1618615"/>
                    </a:xfrm>
                    <a:prstGeom prst="rect">
                      <a:avLst/>
                    </a:prstGeom>
                    <a:noFill/>
                  </pic:spPr>
                </pic:pic>
              </a:graphicData>
            </a:graphic>
          </wp:anchor>
        </w:drawing>
      </w:r>
      <w:r w:rsidR="00E71690">
        <w:rPr>
          <w:noProof/>
        </w:rPr>
        <w:pict>
          <v:shape id="_x0000_s2010" type="#_x0000_t202" style="position:absolute;margin-left:401.1pt;margin-top:78.25pt;width:161.4pt;height:97.2pt;z-index:252073472;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ind w:right="2"/>
                    <w:jc w:val="center"/>
                  </w:pPr>
                  <w:r>
                    <w:rPr>
                      <w:noProof/>
                    </w:rPr>
                    <w:drawing>
                      <wp:inline distT="0" distB="0" distL="0" distR="0">
                        <wp:extent cx="2047875" cy="1238250"/>
                        <wp:effectExtent l="19050" t="0" r="9525" b="0"/>
                        <wp:docPr id="78" name="Picture 78" descr="_Pic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085"/>
                                <pic:cNvPicPr>
                                  <a:picLocks noChangeAspect="1" noChangeArrowheads="1"/>
                                </pic:cNvPicPr>
                              </pic:nvPicPr>
                              <pic:blipFill>
                                <a:blip r:embed="rId3130"/>
                                <a:srcRect/>
                                <a:stretch>
                                  <a:fillRect/>
                                </a:stretch>
                              </pic:blipFill>
                              <pic:spPr bwMode="auto">
                                <a:xfrm>
                                  <a:off x="0" y="0"/>
                                  <a:ext cx="2047875" cy="1238250"/>
                                </a:xfrm>
                                <a:prstGeom prst="rect">
                                  <a:avLst/>
                                </a:prstGeom>
                                <a:noFill/>
                                <a:ln w="9525">
                                  <a:noFill/>
                                  <a:miter lim="800000"/>
                                  <a:headEnd/>
                                  <a:tailEnd/>
                                </a:ln>
                              </pic:spPr>
                            </pic:pic>
                          </a:graphicData>
                        </a:graphic>
                      </wp:inline>
                    </w:drawing>
                  </w:r>
                </w:p>
              </w:txbxContent>
            </v:textbox>
            <w10:wrap type="square" anchorx="page" anchory="page"/>
          </v:shape>
        </w:pict>
      </w:r>
      <w:r w:rsidR="00E71690">
        <w:rPr>
          <w:rFonts w:ascii="Bookman Old Style" w:hAnsi="Bookman Old Style" w:cs="Bookman Old Style"/>
          <w:color w:val="F5FAEE"/>
          <w:spacing w:val="22"/>
          <w:w w:val="90"/>
          <w:sz w:val="51"/>
          <w:szCs w:val="51"/>
        </w:rPr>
        <w:t>Case Illustration: An</w:t>
      </w:r>
    </w:p>
    <w:p w:rsidR="00E71690" w:rsidRDefault="00E71690">
      <w:pPr>
        <w:shd w:val="solid" w:color="9DAC4B" w:fill="auto"/>
        <w:spacing w:before="36" w:line="266" w:lineRule="auto"/>
        <w:jc w:val="center"/>
        <w:rPr>
          <w:rFonts w:ascii="Bookman Old Style" w:hAnsi="Bookman Old Style" w:cs="Bookman Old Style"/>
          <w:color w:val="F5FAEE"/>
          <w:spacing w:val="26"/>
          <w:w w:val="90"/>
          <w:sz w:val="51"/>
          <w:szCs w:val="51"/>
        </w:rPr>
      </w:pPr>
      <w:r>
        <w:rPr>
          <w:rFonts w:ascii="Bookman Old Style" w:hAnsi="Bookman Old Style" w:cs="Bookman Old Style"/>
          <w:color w:val="F5FAEE"/>
          <w:spacing w:val="26"/>
          <w:w w:val="90"/>
          <w:sz w:val="51"/>
          <w:szCs w:val="51"/>
        </w:rPr>
        <w:t>Integrative Approach in</w:t>
      </w:r>
    </w:p>
    <w:p w:rsidR="00E71690" w:rsidRDefault="00E71690">
      <w:pPr>
        <w:shd w:val="solid" w:color="9DAC4B" w:fill="auto"/>
        <w:spacing w:after="36"/>
        <w:rPr>
          <w:rFonts w:ascii="Bookman Old Style" w:hAnsi="Bookman Old Style" w:cs="Bookman Old Style"/>
          <w:color w:val="F5FAEE"/>
          <w:spacing w:val="16"/>
          <w:w w:val="90"/>
          <w:sz w:val="51"/>
          <w:szCs w:val="51"/>
        </w:rPr>
      </w:pPr>
      <w:r>
        <w:rPr>
          <w:rFonts w:ascii="Bookman Old Style" w:hAnsi="Bookman Old Style" w:cs="Bookman Old Style"/>
          <w:color w:val="F5FAEE"/>
          <w:spacing w:val="16"/>
          <w:w w:val="90"/>
          <w:sz w:val="51"/>
          <w:szCs w:val="51"/>
        </w:rPr>
        <w:t>Working With Stan</w:t>
      </w:r>
    </w:p>
    <w:p w:rsidR="00E71690" w:rsidRDefault="00E71690">
      <w:pPr>
        <w:widowControl/>
        <w:kinsoku/>
        <w:autoSpaceDE w:val="0"/>
        <w:autoSpaceDN w:val="0"/>
        <w:adjustRightInd w:val="0"/>
        <w:sectPr w:rsidR="00E71690">
          <w:headerReference w:type="even" r:id="rId3131"/>
          <w:headerReference w:type="default" r:id="rId3132"/>
          <w:footerReference w:type="even" r:id="rId3133"/>
          <w:footerReference w:type="default" r:id="rId3134"/>
          <w:type w:val="continuous"/>
          <w:pgSz w:w="12240" w:h="15840"/>
          <w:pgMar w:top="660" w:right="4158" w:bottom="7052" w:left="2051" w:header="0" w:footer="2475" w:gutter="0"/>
          <w:cols w:space="720"/>
          <w:noEndnote/>
        </w:sectPr>
      </w:pPr>
    </w:p>
    <w:p w:rsidR="00E71690" w:rsidRDefault="00E71690">
      <w:pPr>
        <w:spacing w:before="1083" w:line="288" w:lineRule="exact"/>
      </w:pPr>
      <w:r>
        <w:rPr>
          <w:noProof/>
        </w:rPr>
        <w:pict>
          <v:line id="_x0000_s2012" style="position:absolute;z-index:252074496;mso-wrap-distance-left:0;mso-wrap-distance-right:0" from="-.05pt,12.7pt" to="513pt,12.7pt" o:allowincell="f" strokeweight=".5pt">
            <w10:wrap type="square"/>
          </v:line>
        </w:pict>
      </w:r>
    </w:p>
    <w:p w:rsidR="00E71690" w:rsidRDefault="00E71690">
      <w:pPr>
        <w:spacing w:before="1083" w:line="288" w:lineRule="exact"/>
        <w:sectPr w:rsidR="00E71690">
          <w:headerReference w:type="even" r:id="rId3135"/>
          <w:headerReference w:type="default" r:id="rId3136"/>
          <w:footerReference w:type="even" r:id="rId3137"/>
          <w:footerReference w:type="default" r:id="rId3138"/>
          <w:type w:val="continuous"/>
          <w:pgSz w:w="12240" w:h="15840"/>
          <w:pgMar w:top="660" w:right="932" w:bottom="7052" w:left="991" w:header="0" w:footer="2475" w:gutter="0"/>
          <w:cols w:space="720"/>
          <w:noEndnote/>
        </w:sectPr>
      </w:pPr>
    </w:p>
    <w:p w:rsidR="00E71690" w:rsidRDefault="00E71690">
      <w:pPr>
        <w:spacing w:line="384" w:lineRule="auto"/>
        <w:ind w:right="576"/>
        <w:rPr>
          <w:rFonts w:ascii="Arial" w:hAnsi="Arial" w:cs="Arial"/>
          <w:spacing w:val="20"/>
          <w:sz w:val="16"/>
          <w:szCs w:val="16"/>
        </w:rPr>
      </w:pPr>
      <w:r>
        <w:rPr>
          <w:rFonts w:ascii="Arial" w:hAnsi="Arial" w:cs="Arial"/>
          <w:spacing w:val="23"/>
          <w:sz w:val="16"/>
          <w:szCs w:val="16"/>
        </w:rPr>
        <w:t xml:space="preserve">COUNSELING STAN: INTEGRATION </w:t>
      </w:r>
      <w:r>
        <w:rPr>
          <w:rFonts w:ascii="Arial" w:hAnsi="Arial" w:cs="Arial"/>
          <w:spacing w:val="20"/>
          <w:sz w:val="16"/>
          <w:szCs w:val="16"/>
        </w:rPr>
        <w:t>OF THERAPIES</w:t>
      </w:r>
    </w:p>
    <w:p w:rsidR="00E71690" w:rsidRDefault="00E71690">
      <w:pPr>
        <w:numPr>
          <w:ilvl w:val="0"/>
          <w:numId w:val="5"/>
        </w:numPr>
        <w:tabs>
          <w:tab w:val="clear" w:pos="216"/>
          <w:tab w:val="num" w:pos="2808"/>
        </w:tabs>
        <w:spacing w:before="108" w:line="218" w:lineRule="auto"/>
        <w:ind w:left="0"/>
        <w:rPr>
          <w:rFonts w:ascii="Garamond" w:hAnsi="Garamond" w:cs="Garamond"/>
          <w:spacing w:val="4"/>
          <w:sz w:val="22"/>
          <w:szCs w:val="22"/>
        </w:rPr>
      </w:pPr>
      <w:r>
        <w:rPr>
          <w:rFonts w:ascii="Garamond" w:hAnsi="Garamond" w:cs="Garamond"/>
          <w:spacing w:val="4"/>
          <w:sz w:val="22"/>
          <w:szCs w:val="22"/>
        </w:rPr>
        <w:t>A Place to Begin</w:t>
      </w:r>
    </w:p>
    <w:p w:rsidR="00E71690" w:rsidRDefault="00E71690">
      <w:pPr>
        <w:numPr>
          <w:ilvl w:val="0"/>
          <w:numId w:val="5"/>
        </w:numPr>
        <w:tabs>
          <w:tab w:val="clear" w:pos="216"/>
          <w:tab w:val="num" w:pos="2808"/>
        </w:tabs>
        <w:spacing w:line="223" w:lineRule="auto"/>
        <w:ind w:left="0"/>
        <w:rPr>
          <w:rFonts w:ascii="Garamond" w:hAnsi="Garamond" w:cs="Garamond"/>
          <w:spacing w:val="3"/>
          <w:sz w:val="22"/>
          <w:szCs w:val="22"/>
        </w:rPr>
      </w:pPr>
      <w:r>
        <w:rPr>
          <w:rFonts w:ascii="Garamond" w:hAnsi="Garamond" w:cs="Garamond"/>
          <w:spacing w:val="3"/>
          <w:sz w:val="22"/>
          <w:szCs w:val="22"/>
        </w:rPr>
        <w:t>Clarifying the Therapeutic Relationship</w:t>
      </w:r>
    </w:p>
    <w:p w:rsidR="00E71690" w:rsidRDefault="00E71690">
      <w:pPr>
        <w:numPr>
          <w:ilvl w:val="0"/>
          <w:numId w:val="5"/>
        </w:numPr>
        <w:tabs>
          <w:tab w:val="clear" w:pos="216"/>
          <w:tab w:val="num" w:pos="2808"/>
        </w:tabs>
        <w:spacing w:before="72" w:line="223" w:lineRule="auto"/>
        <w:ind w:left="0"/>
        <w:rPr>
          <w:rFonts w:ascii="Garamond" w:hAnsi="Garamond" w:cs="Garamond"/>
          <w:spacing w:val="2"/>
          <w:sz w:val="22"/>
          <w:szCs w:val="22"/>
        </w:rPr>
      </w:pPr>
      <w:r>
        <w:rPr>
          <w:rFonts w:ascii="Garamond" w:hAnsi="Garamond" w:cs="Garamond"/>
          <w:spacing w:val="2"/>
          <w:sz w:val="22"/>
          <w:szCs w:val="22"/>
        </w:rPr>
        <w:t>Clarifying the Goals of Therapy</w:t>
      </w:r>
    </w:p>
    <w:p w:rsidR="00E71690" w:rsidRDefault="00E71690">
      <w:pPr>
        <w:numPr>
          <w:ilvl w:val="0"/>
          <w:numId w:val="5"/>
        </w:numPr>
        <w:tabs>
          <w:tab w:val="clear" w:pos="216"/>
          <w:tab w:val="num" w:pos="2808"/>
        </w:tabs>
        <w:spacing w:line="225" w:lineRule="auto"/>
        <w:ind w:left="0"/>
        <w:rPr>
          <w:rFonts w:ascii="Garamond" w:hAnsi="Garamond" w:cs="Garamond"/>
          <w:spacing w:val="-4"/>
          <w:sz w:val="22"/>
          <w:szCs w:val="22"/>
        </w:rPr>
      </w:pPr>
      <w:r>
        <w:rPr>
          <w:rFonts w:ascii="Garamond" w:hAnsi="Garamond" w:cs="Garamond"/>
          <w:spacing w:val="-4"/>
          <w:sz w:val="22"/>
          <w:szCs w:val="22"/>
        </w:rPr>
        <w:t>Working With Stan's Past, Present, and Future</w:t>
      </w:r>
    </w:p>
    <w:p w:rsidR="00E71690" w:rsidRDefault="00E71690">
      <w:pPr>
        <w:numPr>
          <w:ilvl w:val="0"/>
          <w:numId w:val="5"/>
        </w:numPr>
        <w:tabs>
          <w:tab w:val="clear" w:pos="216"/>
          <w:tab w:val="num" w:pos="2808"/>
        </w:tabs>
        <w:spacing w:before="36" w:line="218" w:lineRule="auto"/>
        <w:ind w:left="0"/>
        <w:rPr>
          <w:rFonts w:ascii="Garamond" w:hAnsi="Garamond" w:cs="Garamond"/>
          <w:spacing w:val="6"/>
          <w:sz w:val="22"/>
          <w:szCs w:val="22"/>
        </w:rPr>
      </w:pPr>
      <w:r>
        <w:rPr>
          <w:rFonts w:ascii="Garamond" w:hAnsi="Garamond" w:cs="Garamond"/>
          <w:spacing w:val="6"/>
          <w:sz w:val="22"/>
          <w:szCs w:val="22"/>
        </w:rPr>
        <w:t>Identifying Feelings</w:t>
      </w:r>
    </w:p>
    <w:p w:rsidR="00E71690" w:rsidRDefault="00E71690">
      <w:pPr>
        <w:numPr>
          <w:ilvl w:val="0"/>
          <w:numId w:val="5"/>
        </w:numPr>
        <w:tabs>
          <w:tab w:val="clear" w:pos="216"/>
          <w:tab w:val="num" w:pos="2808"/>
        </w:tabs>
        <w:spacing w:line="225" w:lineRule="auto"/>
        <w:ind w:left="0"/>
        <w:rPr>
          <w:rFonts w:ascii="Garamond" w:hAnsi="Garamond" w:cs="Garamond"/>
          <w:spacing w:val="2"/>
          <w:sz w:val="22"/>
          <w:szCs w:val="22"/>
        </w:rPr>
      </w:pPr>
      <w:r>
        <w:rPr>
          <w:rFonts w:ascii="Garamond" w:hAnsi="Garamond" w:cs="Garamond"/>
          <w:spacing w:val="2"/>
          <w:sz w:val="22"/>
          <w:szCs w:val="22"/>
        </w:rPr>
        <w:t>Expressing and Exploring Feelings</w:t>
      </w:r>
    </w:p>
    <w:p w:rsidR="00E71690" w:rsidRDefault="00E71690">
      <w:pPr>
        <w:numPr>
          <w:ilvl w:val="0"/>
          <w:numId w:val="5"/>
        </w:numPr>
        <w:tabs>
          <w:tab w:val="clear" w:pos="216"/>
          <w:tab w:val="num" w:pos="2808"/>
        </w:tabs>
        <w:spacing w:line="223" w:lineRule="auto"/>
        <w:ind w:left="0"/>
        <w:rPr>
          <w:rFonts w:ascii="Garamond" w:hAnsi="Garamond" w:cs="Garamond"/>
          <w:spacing w:val="2"/>
          <w:sz w:val="22"/>
          <w:szCs w:val="22"/>
        </w:rPr>
      </w:pPr>
      <w:r>
        <w:rPr>
          <w:rFonts w:ascii="Garamond" w:hAnsi="Garamond" w:cs="Garamond"/>
          <w:spacing w:val="2"/>
          <w:sz w:val="22"/>
          <w:szCs w:val="22"/>
        </w:rPr>
        <w:t>The Thinking Dimension in Therapy</w:t>
      </w:r>
    </w:p>
    <w:p w:rsidR="00E71690" w:rsidRDefault="00E71690">
      <w:pPr>
        <w:numPr>
          <w:ilvl w:val="0"/>
          <w:numId w:val="5"/>
        </w:numPr>
        <w:tabs>
          <w:tab w:val="clear" w:pos="216"/>
          <w:tab w:val="num" w:pos="2808"/>
        </w:tabs>
        <w:spacing w:line="292" w:lineRule="auto"/>
        <w:ind w:left="216" w:right="432" w:hanging="216"/>
        <w:rPr>
          <w:rFonts w:ascii="Garamond" w:hAnsi="Garamond" w:cs="Garamond"/>
          <w:sz w:val="22"/>
          <w:szCs w:val="22"/>
        </w:rPr>
      </w:pPr>
      <w:r>
        <w:rPr>
          <w:rFonts w:ascii="Garamond" w:hAnsi="Garamond" w:cs="Garamond"/>
          <w:spacing w:val="-7"/>
          <w:sz w:val="22"/>
          <w:szCs w:val="22"/>
        </w:rPr>
        <w:t xml:space="preserve">Doing: Another Essential Component of </w:t>
      </w:r>
      <w:r>
        <w:rPr>
          <w:rFonts w:ascii="Garamond" w:hAnsi="Garamond" w:cs="Garamond"/>
          <w:sz w:val="22"/>
          <w:szCs w:val="22"/>
        </w:rPr>
        <w:t>Therapy</w:t>
      </w:r>
    </w:p>
    <w:p w:rsidR="00E71690" w:rsidRDefault="00E71690">
      <w:pPr>
        <w:numPr>
          <w:ilvl w:val="0"/>
          <w:numId w:val="5"/>
        </w:numPr>
        <w:tabs>
          <w:tab w:val="clear" w:pos="216"/>
          <w:tab w:val="num" w:pos="2808"/>
        </w:tabs>
        <w:spacing w:line="223" w:lineRule="auto"/>
        <w:ind w:left="216" w:hanging="216"/>
        <w:rPr>
          <w:rFonts w:ascii="Garamond" w:hAnsi="Garamond" w:cs="Garamond"/>
          <w:sz w:val="22"/>
          <w:szCs w:val="22"/>
        </w:rPr>
      </w:pPr>
      <w:r>
        <w:rPr>
          <w:rFonts w:ascii="Garamond" w:hAnsi="Garamond" w:cs="Garamond"/>
          <w:sz w:val="22"/>
          <w:szCs w:val="22"/>
        </w:rPr>
        <w:t>Working Toward Revised Decisions</w:t>
      </w:r>
    </w:p>
    <w:p w:rsidR="00E71690" w:rsidRDefault="00E71690">
      <w:pPr>
        <w:numPr>
          <w:ilvl w:val="0"/>
          <w:numId w:val="5"/>
        </w:numPr>
        <w:tabs>
          <w:tab w:val="clear" w:pos="216"/>
          <w:tab w:val="num" w:pos="2808"/>
        </w:tabs>
        <w:spacing w:line="278" w:lineRule="exact"/>
        <w:ind w:left="288" w:right="72" w:hanging="216"/>
        <w:rPr>
          <w:rFonts w:ascii="Garamond" w:hAnsi="Garamond" w:cs="Garamond"/>
          <w:sz w:val="22"/>
          <w:szCs w:val="22"/>
        </w:rPr>
      </w:pPr>
      <w:r>
        <w:rPr>
          <w:rFonts w:ascii="Garamond" w:hAnsi="Garamond" w:cs="Garamond"/>
          <w:sz w:val="16"/>
          <w:szCs w:val="16"/>
        </w:rPr>
        <w:br w:type="column"/>
      </w:r>
      <w:r>
        <w:rPr>
          <w:rFonts w:ascii="Garamond" w:hAnsi="Garamond" w:cs="Garamond"/>
          <w:spacing w:val="-3"/>
          <w:sz w:val="22"/>
          <w:szCs w:val="22"/>
        </w:rPr>
        <w:t xml:space="preserve">Encouraging Stan to Work With His Family </w:t>
      </w:r>
      <w:r>
        <w:rPr>
          <w:rFonts w:ascii="Garamond" w:hAnsi="Garamond" w:cs="Garamond"/>
          <w:sz w:val="22"/>
          <w:szCs w:val="22"/>
        </w:rPr>
        <w:t>of Origin</w:t>
      </w:r>
    </w:p>
    <w:p w:rsidR="00E71690" w:rsidRDefault="00E71690">
      <w:pPr>
        <w:numPr>
          <w:ilvl w:val="0"/>
          <w:numId w:val="5"/>
        </w:numPr>
        <w:tabs>
          <w:tab w:val="clear" w:pos="216"/>
          <w:tab w:val="num" w:pos="2808"/>
        </w:tabs>
        <w:spacing w:before="36" w:line="250" w:lineRule="exact"/>
        <w:ind w:left="288" w:hanging="216"/>
        <w:rPr>
          <w:rFonts w:ascii="Garamond" w:hAnsi="Garamond" w:cs="Garamond"/>
          <w:spacing w:val="4"/>
          <w:sz w:val="22"/>
          <w:szCs w:val="22"/>
        </w:rPr>
      </w:pPr>
      <w:r>
        <w:rPr>
          <w:rFonts w:ascii="Garamond" w:hAnsi="Garamond" w:cs="Garamond"/>
          <w:spacing w:val="4"/>
          <w:sz w:val="22"/>
          <w:szCs w:val="22"/>
        </w:rPr>
        <w:t>The Spiritual Dimension</w:t>
      </w:r>
    </w:p>
    <w:p w:rsidR="00E71690" w:rsidRDefault="00E71690">
      <w:pPr>
        <w:numPr>
          <w:ilvl w:val="0"/>
          <w:numId w:val="5"/>
        </w:numPr>
        <w:tabs>
          <w:tab w:val="clear" w:pos="216"/>
          <w:tab w:val="num" w:pos="2808"/>
        </w:tabs>
        <w:spacing w:before="72" w:line="255" w:lineRule="exact"/>
        <w:ind w:left="288" w:hanging="216"/>
        <w:rPr>
          <w:rFonts w:ascii="Garamond" w:hAnsi="Garamond" w:cs="Garamond"/>
          <w:spacing w:val="3"/>
          <w:sz w:val="22"/>
          <w:szCs w:val="22"/>
        </w:rPr>
      </w:pPr>
      <w:r>
        <w:rPr>
          <w:rFonts w:ascii="Garamond" w:hAnsi="Garamond" w:cs="Garamond"/>
          <w:spacing w:val="3"/>
          <w:sz w:val="22"/>
          <w:szCs w:val="22"/>
        </w:rPr>
        <w:t>Working With Stan's Drinking Problem</w:t>
      </w:r>
    </w:p>
    <w:p w:rsidR="00E71690" w:rsidRDefault="00E71690">
      <w:pPr>
        <w:numPr>
          <w:ilvl w:val="0"/>
          <w:numId w:val="5"/>
        </w:numPr>
        <w:tabs>
          <w:tab w:val="clear" w:pos="216"/>
          <w:tab w:val="num" w:pos="2808"/>
        </w:tabs>
        <w:spacing w:line="260" w:lineRule="exact"/>
        <w:ind w:left="288" w:hanging="216"/>
        <w:rPr>
          <w:rFonts w:ascii="Garamond" w:hAnsi="Garamond" w:cs="Garamond"/>
          <w:spacing w:val="1"/>
          <w:sz w:val="22"/>
          <w:szCs w:val="22"/>
        </w:rPr>
      </w:pPr>
      <w:r>
        <w:rPr>
          <w:rFonts w:ascii="Garamond" w:hAnsi="Garamond" w:cs="Garamond"/>
          <w:spacing w:val="1"/>
          <w:sz w:val="22"/>
          <w:szCs w:val="22"/>
        </w:rPr>
        <w:t>Moving Toward Termination of Therapy</w:t>
      </w:r>
    </w:p>
    <w:p w:rsidR="00E71690" w:rsidRDefault="00E71690">
      <w:pPr>
        <w:numPr>
          <w:ilvl w:val="0"/>
          <w:numId w:val="5"/>
        </w:numPr>
        <w:tabs>
          <w:tab w:val="clear" w:pos="216"/>
          <w:tab w:val="num" w:pos="2808"/>
        </w:tabs>
        <w:spacing w:before="72" w:line="255" w:lineRule="exact"/>
        <w:ind w:left="288" w:hanging="216"/>
        <w:rPr>
          <w:rFonts w:ascii="Garamond" w:hAnsi="Garamond" w:cs="Garamond"/>
          <w:spacing w:val="-1"/>
          <w:sz w:val="22"/>
          <w:szCs w:val="22"/>
        </w:rPr>
      </w:pPr>
      <w:r>
        <w:rPr>
          <w:rFonts w:ascii="Garamond" w:hAnsi="Garamond" w:cs="Garamond"/>
          <w:spacing w:val="-1"/>
          <w:sz w:val="22"/>
          <w:szCs w:val="22"/>
        </w:rPr>
        <w:t>Encouraging Stan to Join a Therapy Group</w:t>
      </w:r>
    </w:p>
    <w:p w:rsidR="00E71690" w:rsidRDefault="00E71690">
      <w:pPr>
        <w:numPr>
          <w:ilvl w:val="0"/>
          <w:numId w:val="5"/>
        </w:numPr>
        <w:tabs>
          <w:tab w:val="clear" w:pos="216"/>
          <w:tab w:val="num" w:pos="2808"/>
        </w:tabs>
        <w:spacing w:line="279" w:lineRule="exact"/>
        <w:ind w:left="288" w:right="432" w:hanging="216"/>
        <w:rPr>
          <w:rFonts w:ascii="Garamond" w:hAnsi="Garamond" w:cs="Garamond"/>
          <w:spacing w:val="-2"/>
          <w:sz w:val="22"/>
          <w:szCs w:val="22"/>
        </w:rPr>
      </w:pPr>
      <w:r>
        <w:rPr>
          <w:rFonts w:ascii="Garamond" w:hAnsi="Garamond" w:cs="Garamond"/>
          <w:spacing w:val="-4"/>
          <w:sz w:val="22"/>
          <w:szCs w:val="22"/>
        </w:rPr>
        <w:t xml:space="preserve">Commentary on the Thinking, Feeling, </w:t>
      </w:r>
      <w:r>
        <w:rPr>
          <w:rFonts w:ascii="Garamond" w:hAnsi="Garamond" w:cs="Garamond"/>
          <w:spacing w:val="-2"/>
          <w:sz w:val="22"/>
          <w:szCs w:val="22"/>
        </w:rPr>
        <w:t>and Doing Perspective</w:t>
      </w:r>
    </w:p>
    <w:p w:rsidR="00E71690" w:rsidRDefault="00E71690">
      <w:pPr>
        <w:spacing w:line="281" w:lineRule="exact"/>
        <w:ind w:left="216" w:right="360"/>
        <w:rPr>
          <w:rFonts w:ascii="Garamond" w:hAnsi="Garamond" w:cs="Garamond"/>
          <w:sz w:val="22"/>
          <w:szCs w:val="22"/>
        </w:rPr>
      </w:pPr>
      <w:r>
        <w:rPr>
          <w:rFonts w:ascii="Garamond" w:hAnsi="Garamond" w:cs="Garamond"/>
          <w:spacing w:val="-6"/>
          <w:sz w:val="22"/>
          <w:szCs w:val="22"/>
        </w:rPr>
        <w:t xml:space="preserve">Follow-Up: You Continue Working With </w:t>
      </w:r>
      <w:r>
        <w:rPr>
          <w:rFonts w:ascii="Garamond" w:hAnsi="Garamond" w:cs="Garamond"/>
          <w:sz w:val="22"/>
          <w:szCs w:val="22"/>
        </w:rPr>
        <w:t>Stan in an Integrative Style</w:t>
      </w:r>
    </w:p>
    <w:p w:rsidR="00E71690" w:rsidRDefault="00E71690">
      <w:pPr>
        <w:spacing w:before="144" w:line="180" w:lineRule="exact"/>
        <w:ind w:left="72"/>
        <w:rPr>
          <w:rFonts w:ascii="Arial" w:hAnsi="Arial" w:cs="Arial"/>
          <w:spacing w:val="30"/>
          <w:sz w:val="16"/>
          <w:szCs w:val="16"/>
        </w:rPr>
      </w:pPr>
      <w:r>
        <w:rPr>
          <w:rFonts w:ascii="Arial" w:hAnsi="Arial" w:cs="Arial"/>
          <w:spacing w:val="30"/>
          <w:sz w:val="16"/>
          <w:szCs w:val="16"/>
        </w:rPr>
        <w:t>CONCLUDING COMMENTS</w:t>
      </w:r>
    </w:p>
    <w:p w:rsidR="00E71690" w:rsidRDefault="00E71690">
      <w:pPr>
        <w:widowControl/>
        <w:kinsoku/>
        <w:autoSpaceDE w:val="0"/>
        <w:autoSpaceDN w:val="0"/>
        <w:adjustRightInd w:val="0"/>
        <w:sectPr w:rsidR="00E71690">
          <w:headerReference w:type="even" r:id="rId3139"/>
          <w:headerReference w:type="default" r:id="rId3140"/>
          <w:footerReference w:type="even" r:id="rId3141"/>
          <w:footerReference w:type="default" r:id="rId3142"/>
          <w:type w:val="continuous"/>
          <w:pgSz w:w="12240" w:h="15840"/>
          <w:pgMar w:top="660" w:right="1751" w:bottom="7052" w:left="2056" w:header="0" w:footer="2475" w:gutter="0"/>
          <w:cols w:num="2" w:space="720" w:equalWidth="0">
            <w:col w:w="4046" w:space="281"/>
            <w:col w:w="4046"/>
          </w:cols>
          <w:noEndnote/>
        </w:sectPr>
      </w:pPr>
    </w:p>
    <w:p w:rsidR="00E71690" w:rsidRDefault="00E71690">
      <w:pPr>
        <w:ind w:right="1440"/>
        <w:rPr>
          <w:rFonts w:ascii="Tahoma" w:hAnsi="Tahoma" w:cs="Tahoma"/>
          <w:b/>
          <w:bCs/>
          <w:color w:val="9EAB5C"/>
          <w:spacing w:val="32"/>
          <w:sz w:val="27"/>
          <w:szCs w:val="27"/>
        </w:rPr>
      </w:pPr>
      <w:r>
        <w:rPr>
          <w:rFonts w:ascii="Tahoma" w:hAnsi="Tahoma" w:cs="Tahoma"/>
          <w:b/>
          <w:bCs/>
          <w:color w:val="9EAB5C"/>
          <w:spacing w:val="33"/>
          <w:sz w:val="27"/>
          <w:szCs w:val="27"/>
        </w:rPr>
        <w:t xml:space="preserve">COUNSELING STAN: INTEGRATION </w:t>
      </w:r>
      <w:r>
        <w:rPr>
          <w:rFonts w:ascii="Tahoma" w:hAnsi="Tahoma" w:cs="Tahoma"/>
          <w:b/>
          <w:bCs/>
          <w:color w:val="9EAB5C"/>
          <w:spacing w:val="32"/>
          <w:sz w:val="27"/>
          <w:szCs w:val="27"/>
        </w:rPr>
        <w:t>OF THERAPIES</w:t>
      </w:r>
    </w:p>
    <w:p w:rsidR="00E71690" w:rsidRDefault="00E71690">
      <w:pPr>
        <w:spacing w:before="108"/>
        <w:ind w:right="72"/>
        <w:jc w:val="both"/>
        <w:rPr>
          <w:rFonts w:ascii="Garamond" w:hAnsi="Garamond" w:cs="Garamond"/>
          <w:spacing w:val="-1"/>
          <w:sz w:val="23"/>
          <w:szCs w:val="23"/>
        </w:rPr>
      </w:pPr>
      <w:r>
        <w:rPr>
          <w:rFonts w:ascii="Garamond" w:hAnsi="Garamond" w:cs="Garamond"/>
          <w:spacing w:val="-2"/>
          <w:sz w:val="23"/>
          <w:szCs w:val="23"/>
        </w:rPr>
        <w:t xml:space="preserve">The purpose of this chapter is to bring together in an integrative fashion the II </w:t>
      </w:r>
      <w:r>
        <w:rPr>
          <w:rFonts w:ascii="Garamond" w:hAnsi="Garamond" w:cs="Garamond"/>
          <w:spacing w:val="1"/>
          <w:sz w:val="23"/>
          <w:szCs w:val="23"/>
        </w:rPr>
        <w:t xml:space="preserve">approaches you have studied by combining thinking, feeling, and acting models </w:t>
      </w:r>
      <w:r>
        <w:rPr>
          <w:rFonts w:ascii="Garamond" w:hAnsi="Garamond" w:cs="Garamond"/>
          <w:sz w:val="23"/>
          <w:szCs w:val="23"/>
        </w:rPr>
        <w:t xml:space="preserve">in counseling Stan. The material in Chapter 15 provides a conceptual framework </w:t>
      </w:r>
      <w:r>
        <w:rPr>
          <w:rFonts w:ascii="Garamond" w:hAnsi="Garamond" w:cs="Garamond"/>
          <w:spacing w:val="-2"/>
          <w:sz w:val="23"/>
          <w:szCs w:val="23"/>
        </w:rPr>
        <w:t xml:space="preserve">for my way of counseling from an integrative perspective. Many of the key points </w:t>
      </w:r>
      <w:r>
        <w:rPr>
          <w:rFonts w:ascii="Garamond" w:hAnsi="Garamond" w:cs="Garamond"/>
          <w:spacing w:val="-3"/>
          <w:sz w:val="23"/>
          <w:szCs w:val="23"/>
        </w:rPr>
        <w:t xml:space="preserve">made in Chapter 15 will become clearer as you read about the interventions I am making with Stan in this chapter. At this point it would be helpful for you to review </w:t>
      </w:r>
      <w:r>
        <w:rPr>
          <w:rFonts w:ascii="Garamond" w:hAnsi="Garamond" w:cs="Garamond"/>
          <w:spacing w:val="-2"/>
          <w:sz w:val="23"/>
          <w:szCs w:val="23"/>
        </w:rPr>
        <w:t>the background material and themes in Stan's life presented in Chapter i. In addi</w:t>
      </w:r>
      <w:r>
        <w:rPr>
          <w:rFonts w:ascii="Garamond" w:hAnsi="Garamond" w:cs="Garamond"/>
          <w:spacing w:val="-2"/>
          <w:sz w:val="23"/>
          <w:szCs w:val="23"/>
        </w:rPr>
        <w:softHyphen/>
      </w:r>
      <w:r>
        <w:rPr>
          <w:rFonts w:ascii="Garamond" w:hAnsi="Garamond" w:cs="Garamond"/>
          <w:spacing w:val="-9"/>
          <w:sz w:val="23"/>
          <w:szCs w:val="23"/>
        </w:rPr>
        <w:t xml:space="preserve">tion, I suggest you consult the </w:t>
      </w:r>
      <w:r>
        <w:rPr>
          <w:rFonts w:ascii="Bookman Old Style" w:hAnsi="Bookman Old Style" w:cs="Bookman Old Style"/>
          <w:i/>
          <w:iCs/>
          <w:spacing w:val="-9"/>
          <w:sz w:val="20"/>
          <w:szCs w:val="20"/>
        </w:rPr>
        <w:t xml:space="preserve">Student Manual for Theory and Practice of Counseling </w:t>
      </w:r>
      <w:r>
        <w:rPr>
          <w:rFonts w:ascii="Bookman Old Style" w:hAnsi="Bookman Old Style" w:cs="Bookman Old Style"/>
          <w:i/>
          <w:iCs/>
          <w:spacing w:val="-4"/>
          <w:sz w:val="20"/>
          <w:szCs w:val="20"/>
        </w:rPr>
        <w:t xml:space="preserve">and Psychotherapy </w:t>
      </w:r>
      <w:r>
        <w:rPr>
          <w:rFonts w:ascii="Garamond" w:hAnsi="Garamond" w:cs="Garamond"/>
          <w:spacing w:val="-4"/>
          <w:sz w:val="23"/>
          <w:szCs w:val="23"/>
        </w:rPr>
        <w:t xml:space="preserve">(Chapter 16) for an overview and review of the major areas I </w:t>
      </w:r>
      <w:r>
        <w:rPr>
          <w:rFonts w:ascii="Garamond" w:hAnsi="Garamond" w:cs="Garamond"/>
          <w:spacing w:val="-1"/>
          <w:sz w:val="23"/>
          <w:szCs w:val="23"/>
        </w:rPr>
        <w:t>focus on for each of the theoretical approaches in my work with Stan.</w:t>
      </w:r>
    </w:p>
    <w:p w:rsidR="00E71690" w:rsidRDefault="00E71690">
      <w:pPr>
        <w:spacing w:before="144"/>
        <w:ind w:right="72" w:firstLine="288"/>
        <w:jc w:val="both"/>
        <w:rPr>
          <w:rFonts w:ascii="Garamond" w:hAnsi="Garamond" w:cs="Garamond"/>
          <w:spacing w:val="-3"/>
          <w:sz w:val="23"/>
          <w:szCs w:val="23"/>
        </w:rPr>
      </w:pPr>
      <w:r>
        <w:rPr>
          <w:noProof/>
        </w:rPr>
        <w:pict>
          <v:shape id="_x0000_s2015" type="#_x0000_t202" style="position:absolute;left:0;text-align:left;margin-left:-61.45pt;margin-top:2.15pt;width:16.35pt;height:97.05pt;z-index:-251240960;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92" w:lineRule="auto"/>
                    <w:rPr>
                      <w:rFonts w:ascii="Verdana" w:hAnsi="Verdana" w:cs="Verdana"/>
                      <w:spacing w:val="-15"/>
                      <w:w w:val="110"/>
                      <w:sz w:val="17"/>
                      <w:szCs w:val="17"/>
                    </w:rPr>
                  </w:pPr>
                  <w:r>
                    <w:rPr>
                      <w:rFonts w:ascii="Verdana" w:hAnsi="Verdana" w:cs="Verdana"/>
                      <w:spacing w:val="-15"/>
                      <w:w w:val="110"/>
                      <w:sz w:val="17"/>
                      <w:szCs w:val="17"/>
                    </w:rPr>
                    <w:t>504</w:t>
                  </w:r>
                </w:p>
                <w:p w:rsidR="00E71690" w:rsidRDefault="00E71690">
                  <w:pPr>
                    <w:spacing w:before="36" w:after="144" w:line="121" w:lineRule="exact"/>
                    <w:jc w:val="right"/>
                    <w:rPr>
                      <w:rFonts w:ascii="Tahoma" w:hAnsi="Tahoma" w:cs="Tahoma"/>
                      <w:spacing w:val="22"/>
                      <w:sz w:val="13"/>
                      <w:szCs w:val="13"/>
                    </w:rPr>
                  </w:pPr>
                  <w:r>
                    <w:rPr>
                      <w:rFonts w:ascii="Tahoma" w:hAnsi="Tahoma" w:cs="Tahoma"/>
                      <w:spacing w:val="22"/>
                      <w:sz w:val="13"/>
                      <w:szCs w:val="13"/>
                    </w:rPr>
                    <w:t>CHAPTER SIXTEEN</w:t>
                  </w:r>
                </w:p>
              </w:txbxContent>
            </v:textbox>
            <w10:wrap type="square"/>
          </v:shape>
        </w:pict>
      </w:r>
      <w:r>
        <w:rPr>
          <w:rFonts w:ascii="Garamond" w:hAnsi="Garamond" w:cs="Garamond"/>
          <w:spacing w:val="-2"/>
          <w:sz w:val="23"/>
          <w:szCs w:val="23"/>
        </w:rPr>
        <w:t xml:space="preserve">In this section, I describe how I would integrate concepts and techniques from the it theoretical perspectives in counseling Stan on the levels of </w:t>
      </w:r>
      <w:r>
        <w:rPr>
          <w:rFonts w:ascii="Bookman Old Style" w:hAnsi="Bookman Old Style" w:cs="Bookman Old Style"/>
          <w:i/>
          <w:iCs/>
          <w:spacing w:val="-2"/>
          <w:sz w:val="20"/>
          <w:szCs w:val="20"/>
        </w:rPr>
        <w:t xml:space="preserve">thinking, feeling, </w:t>
      </w:r>
      <w:r>
        <w:rPr>
          <w:rFonts w:ascii="Garamond" w:hAnsi="Garamond" w:cs="Garamond"/>
          <w:spacing w:val="1"/>
          <w:sz w:val="23"/>
          <w:szCs w:val="23"/>
        </w:rPr>
        <w:t xml:space="preserve">and </w:t>
      </w:r>
      <w:r>
        <w:rPr>
          <w:rFonts w:ascii="Bookman Old Style" w:hAnsi="Bookman Old Style" w:cs="Bookman Old Style"/>
          <w:i/>
          <w:iCs/>
          <w:spacing w:val="1"/>
          <w:sz w:val="20"/>
          <w:szCs w:val="20"/>
        </w:rPr>
        <w:t xml:space="preserve">doing. </w:t>
      </w:r>
      <w:r>
        <w:rPr>
          <w:rFonts w:ascii="Garamond" w:hAnsi="Garamond" w:cs="Garamond"/>
          <w:spacing w:val="1"/>
          <w:sz w:val="23"/>
          <w:szCs w:val="23"/>
        </w:rPr>
        <w:t xml:space="preserve">I use information presented in Stan's autobiography, and I indicate </w:t>
      </w:r>
      <w:r>
        <w:rPr>
          <w:rFonts w:ascii="Garamond" w:hAnsi="Garamond" w:cs="Garamond"/>
          <w:sz w:val="23"/>
          <w:szCs w:val="23"/>
        </w:rPr>
        <w:t xml:space="preserve">what aspects from the various theories I would draw on in working with Stan at </w:t>
      </w:r>
      <w:r>
        <w:rPr>
          <w:rFonts w:ascii="Garamond" w:hAnsi="Garamond" w:cs="Garamond"/>
          <w:spacing w:val="-2"/>
          <w:sz w:val="23"/>
          <w:szCs w:val="23"/>
        </w:rPr>
        <w:t xml:space="preserve">the various stages of his therapy. As you read, think about the interventions you </w:t>
      </w:r>
      <w:r>
        <w:rPr>
          <w:rFonts w:ascii="Garamond" w:hAnsi="Garamond" w:cs="Garamond"/>
          <w:sz w:val="23"/>
          <w:szCs w:val="23"/>
        </w:rPr>
        <w:t xml:space="preserve">would make with Stan that would be either similar to or different from mine. Questions in the "Follow-Up" section near the end of the chapter will guide you </w:t>
      </w:r>
      <w:r>
        <w:rPr>
          <w:rFonts w:ascii="Garamond" w:hAnsi="Garamond" w:cs="Garamond"/>
          <w:spacing w:val="-2"/>
          <w:sz w:val="23"/>
          <w:szCs w:val="23"/>
        </w:rPr>
        <w:t xml:space="preserve">as you reflect on being Stan's counselor and working with him from your own </w:t>
      </w:r>
      <w:r>
        <w:rPr>
          <w:rFonts w:ascii="Garamond" w:hAnsi="Garamond" w:cs="Garamond"/>
          <w:spacing w:val="-3"/>
          <w:sz w:val="23"/>
          <w:szCs w:val="23"/>
        </w:rPr>
        <w:t>integrative perspective.</w:t>
      </w:r>
    </w:p>
    <w:p w:rsidR="00E71690" w:rsidRDefault="00E71690">
      <w:pPr>
        <w:spacing w:before="360" w:after="252" w:line="304" w:lineRule="auto"/>
        <w:ind w:right="72"/>
        <w:jc w:val="both"/>
        <w:rPr>
          <w:rFonts w:ascii="Arial" w:hAnsi="Arial" w:cs="Arial"/>
          <w:b/>
          <w:bCs/>
          <w:spacing w:val="-3"/>
          <w:sz w:val="18"/>
          <w:szCs w:val="18"/>
        </w:rPr>
      </w:pPr>
      <w:r>
        <w:rPr>
          <w:noProof/>
        </w:rPr>
        <w:pict>
          <v:shape id="_x0000_s2016" type="#_x0000_t202" style="position:absolute;left:0;text-align:left;margin-left:153.75pt;margin-top:430.8pt;width:36pt;height:40.1pt;z-index:25207654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spacing w:before="62" w:after="144"/>
                    <w:ind w:right="178"/>
                  </w:pPr>
                  <w:r>
                    <w:rPr>
                      <w:noProof/>
                    </w:rPr>
                    <w:drawing>
                      <wp:inline distT="0" distB="0" distL="0" distR="0">
                        <wp:extent cx="342900" cy="361950"/>
                        <wp:effectExtent l="19050" t="0" r="0" b="0"/>
                        <wp:docPr id="79" name="Picture 79" descr="_Pic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092"/>
                                <pic:cNvPicPr>
                                  <a:picLocks noChangeAspect="1" noChangeArrowheads="1"/>
                                </pic:cNvPicPr>
                              </pic:nvPicPr>
                              <pic:blipFill>
                                <a:blip r:embed="rId3143"/>
                                <a:srcRect/>
                                <a:stretch>
                                  <a:fillRect/>
                                </a:stretch>
                              </pic:blipFill>
                              <pic:spPr bwMode="auto">
                                <a:xfrm>
                                  <a:off x="0" y="0"/>
                                  <a:ext cx="342900" cy="361950"/>
                                </a:xfrm>
                                <a:prstGeom prst="rect">
                                  <a:avLst/>
                                </a:prstGeom>
                                <a:noFill/>
                                <a:ln w="9525">
                                  <a:noFill/>
                                  <a:miter lim="800000"/>
                                  <a:headEnd/>
                                  <a:tailEnd/>
                                </a:ln>
                              </pic:spPr>
                            </pic:pic>
                          </a:graphicData>
                        </a:graphic>
                      </wp:inline>
                    </w:drawing>
                  </w:r>
                </w:p>
              </w:txbxContent>
            </v:textbox>
            <w10:wrap type="square" anchorx="page" anchory="page"/>
          </v:shape>
        </w:pict>
      </w:r>
      <w:r>
        <w:rPr>
          <w:rFonts w:ascii="Arial" w:hAnsi="Arial" w:cs="Arial"/>
          <w:b/>
          <w:bCs/>
          <w:spacing w:val="-4"/>
          <w:sz w:val="18"/>
          <w:szCs w:val="18"/>
        </w:rPr>
        <w:t xml:space="preserve">See the video program for Chapter 16, </w:t>
      </w:r>
      <w:r>
        <w:rPr>
          <w:rFonts w:ascii="Arial" w:hAnsi="Arial" w:cs="Arial"/>
          <w:i/>
          <w:iCs/>
          <w:spacing w:val="-4"/>
          <w:sz w:val="18"/>
          <w:szCs w:val="18"/>
        </w:rPr>
        <w:t xml:space="preserve">DVD for Theory and Practice of Counseling </w:t>
      </w:r>
      <w:r>
        <w:rPr>
          <w:rFonts w:ascii="Arial" w:hAnsi="Arial" w:cs="Arial"/>
          <w:b/>
          <w:bCs/>
          <w:i/>
          <w:iCs/>
          <w:spacing w:val="-8"/>
          <w:sz w:val="18"/>
          <w:szCs w:val="18"/>
        </w:rPr>
        <w:t xml:space="preserve">and Psychotherapy: The Case of Stan and Lecturettes. </w:t>
      </w:r>
      <w:r>
        <w:rPr>
          <w:rFonts w:ascii="Arial" w:hAnsi="Arial" w:cs="Arial"/>
          <w:b/>
          <w:bCs/>
          <w:spacing w:val="-8"/>
          <w:sz w:val="18"/>
          <w:szCs w:val="18"/>
        </w:rPr>
        <w:t xml:space="preserve">I suggest that you view the </w:t>
      </w:r>
      <w:r>
        <w:rPr>
          <w:rFonts w:ascii="Arial" w:hAnsi="Arial" w:cs="Arial"/>
          <w:b/>
          <w:bCs/>
          <w:spacing w:val="-3"/>
          <w:sz w:val="18"/>
          <w:szCs w:val="18"/>
        </w:rPr>
        <w:t>brief lecture for each chapter prior to reading the chapter.</w:t>
      </w:r>
    </w:p>
    <w:p w:rsidR="00E71690" w:rsidRDefault="00E71690">
      <w:pPr>
        <w:rPr>
          <w:rFonts w:ascii="Bookman Old Style" w:hAnsi="Bookman Old Style" w:cs="Bookman Old Style"/>
          <w:spacing w:val="-14"/>
          <w:sz w:val="27"/>
          <w:szCs w:val="27"/>
        </w:rPr>
      </w:pPr>
      <w:r>
        <w:rPr>
          <w:rFonts w:ascii="Bookman Old Style" w:hAnsi="Bookman Old Style" w:cs="Bookman Old Style"/>
          <w:spacing w:val="-14"/>
          <w:sz w:val="27"/>
          <w:szCs w:val="27"/>
        </w:rPr>
        <w:t>A Place to Begin</w:t>
      </w:r>
    </w:p>
    <w:p w:rsidR="00E71690" w:rsidRDefault="00E71690">
      <w:pPr>
        <w:ind w:right="72"/>
        <w:jc w:val="both"/>
        <w:rPr>
          <w:rFonts w:ascii="Garamond" w:hAnsi="Garamond" w:cs="Garamond"/>
          <w:spacing w:val="-1"/>
          <w:sz w:val="23"/>
          <w:szCs w:val="23"/>
        </w:rPr>
      </w:pPr>
      <w:r>
        <w:rPr>
          <w:rFonts w:ascii="Garamond" w:hAnsi="Garamond" w:cs="Garamond"/>
          <w:spacing w:val="-2"/>
          <w:sz w:val="23"/>
          <w:szCs w:val="23"/>
        </w:rPr>
        <w:t>I start by giving Stan a chance to say how he feels about coming to the initial ses</w:t>
      </w:r>
      <w:r>
        <w:rPr>
          <w:rFonts w:ascii="Garamond" w:hAnsi="Garamond" w:cs="Garamond"/>
          <w:spacing w:val="-2"/>
          <w:sz w:val="23"/>
          <w:szCs w:val="23"/>
        </w:rPr>
        <w:softHyphen/>
      </w:r>
      <w:r>
        <w:rPr>
          <w:rFonts w:ascii="Garamond" w:hAnsi="Garamond" w:cs="Garamond"/>
          <w:spacing w:val="-1"/>
          <w:sz w:val="23"/>
          <w:szCs w:val="23"/>
        </w:rPr>
        <w:t>sion. To begin to understand why Stan has sought therapy, I might explore his thoughts regarding any of the following questions:</w:t>
      </w:r>
    </w:p>
    <w:p w:rsidR="00E71690" w:rsidRDefault="00E71690">
      <w:pPr>
        <w:numPr>
          <w:ilvl w:val="0"/>
          <w:numId w:val="1"/>
        </w:numPr>
        <w:spacing w:before="108"/>
        <w:ind w:left="360" w:right="72" w:hanging="360"/>
        <w:rPr>
          <w:rFonts w:ascii="Garamond" w:hAnsi="Garamond" w:cs="Garamond"/>
          <w:spacing w:val="-3"/>
          <w:sz w:val="23"/>
          <w:szCs w:val="23"/>
        </w:rPr>
      </w:pPr>
      <w:r>
        <w:rPr>
          <w:rFonts w:ascii="Garamond" w:hAnsi="Garamond" w:cs="Garamond"/>
          <w:spacing w:val="-2"/>
          <w:sz w:val="23"/>
          <w:szCs w:val="23"/>
        </w:rPr>
        <w:t xml:space="preserve">What brings you here? What has been going on in your life recently that made </w:t>
      </w:r>
      <w:r>
        <w:rPr>
          <w:rFonts w:ascii="Garamond" w:hAnsi="Garamond" w:cs="Garamond"/>
          <w:spacing w:val="-3"/>
          <w:sz w:val="23"/>
          <w:szCs w:val="23"/>
        </w:rPr>
        <w:t>you want to seek professional help?</w:t>
      </w:r>
    </w:p>
    <w:p w:rsidR="00E71690" w:rsidRDefault="00E71690">
      <w:pPr>
        <w:numPr>
          <w:ilvl w:val="0"/>
          <w:numId w:val="1"/>
        </w:numPr>
        <w:ind w:left="360" w:right="72" w:hanging="360"/>
        <w:rPr>
          <w:rFonts w:ascii="Garamond" w:hAnsi="Garamond" w:cs="Garamond"/>
          <w:spacing w:val="-1"/>
          <w:sz w:val="23"/>
          <w:szCs w:val="23"/>
        </w:rPr>
      </w:pPr>
      <w:r>
        <w:rPr>
          <w:rFonts w:ascii="Garamond" w:hAnsi="Garamond" w:cs="Garamond"/>
          <w:spacing w:val="-3"/>
          <w:sz w:val="23"/>
          <w:szCs w:val="23"/>
        </w:rPr>
        <w:t>What expectations do you have of therapy? Of me? What are your hopes, fears,</w:t>
      </w:r>
      <w:r>
        <w:rPr>
          <w:rFonts w:ascii="Garamond" w:hAnsi="Garamond" w:cs="Garamond"/>
          <w:spacing w:val="-3"/>
          <w:sz w:val="23"/>
          <w:szCs w:val="23"/>
        </w:rPr>
        <w:br/>
      </w:r>
      <w:r>
        <w:rPr>
          <w:rFonts w:ascii="Garamond" w:hAnsi="Garamond" w:cs="Garamond"/>
          <w:spacing w:val="-1"/>
          <w:sz w:val="23"/>
          <w:szCs w:val="23"/>
        </w:rPr>
        <w:t>and any reservations? What goals do you have for yourself through therapy?</w:t>
      </w:r>
    </w:p>
    <w:p w:rsidR="00E71690" w:rsidRDefault="00E71690">
      <w:pPr>
        <w:numPr>
          <w:ilvl w:val="0"/>
          <w:numId w:val="1"/>
        </w:numPr>
        <w:spacing w:before="36"/>
        <w:ind w:left="360" w:right="72" w:hanging="360"/>
        <w:jc w:val="both"/>
        <w:rPr>
          <w:rFonts w:ascii="Garamond" w:hAnsi="Garamond" w:cs="Garamond"/>
          <w:spacing w:val="-2"/>
          <w:sz w:val="23"/>
          <w:szCs w:val="23"/>
        </w:rPr>
      </w:pPr>
      <w:r>
        <w:rPr>
          <w:rFonts w:ascii="Garamond" w:hAnsi="Garamond" w:cs="Garamond"/>
          <w:sz w:val="23"/>
          <w:szCs w:val="23"/>
        </w:rPr>
        <w:t xml:space="preserve">Give me a picture of some significant turning points in your life? Who have </w:t>
      </w:r>
      <w:r>
        <w:rPr>
          <w:rFonts w:ascii="Garamond" w:hAnsi="Garamond" w:cs="Garamond"/>
          <w:spacing w:val="-1"/>
          <w:sz w:val="23"/>
          <w:szCs w:val="23"/>
        </w:rPr>
        <w:t xml:space="preserve">been the important people in your life? What significant decisions have you </w:t>
      </w:r>
      <w:r>
        <w:rPr>
          <w:rFonts w:ascii="Garamond" w:hAnsi="Garamond" w:cs="Garamond"/>
          <w:spacing w:val="-3"/>
          <w:sz w:val="23"/>
          <w:szCs w:val="23"/>
        </w:rPr>
        <w:t xml:space="preserve">made? What are some of the struggles you've dealt with, and what are some of </w:t>
      </w:r>
      <w:r>
        <w:rPr>
          <w:rFonts w:ascii="Garamond" w:hAnsi="Garamond" w:cs="Garamond"/>
          <w:spacing w:val="-2"/>
          <w:sz w:val="23"/>
          <w:szCs w:val="23"/>
        </w:rPr>
        <w:t>these issues that are current for you?</w:t>
      </w:r>
    </w:p>
    <w:p w:rsidR="00E71690" w:rsidRDefault="00E71690">
      <w:pPr>
        <w:numPr>
          <w:ilvl w:val="0"/>
          <w:numId w:val="1"/>
        </w:numPr>
        <w:spacing w:before="36"/>
        <w:ind w:left="360" w:right="72" w:hanging="360"/>
        <w:jc w:val="both"/>
        <w:rPr>
          <w:rFonts w:ascii="Garamond" w:hAnsi="Garamond" w:cs="Garamond"/>
          <w:sz w:val="23"/>
          <w:szCs w:val="23"/>
        </w:rPr>
      </w:pPr>
      <w:r>
        <w:rPr>
          <w:rFonts w:ascii="Garamond" w:hAnsi="Garamond" w:cs="Garamond"/>
          <w:spacing w:val="-3"/>
          <w:sz w:val="23"/>
          <w:szCs w:val="23"/>
        </w:rPr>
        <w:t>How would you describe your life in your family? How did you view your par</w:t>
      </w:r>
      <w:r>
        <w:rPr>
          <w:rFonts w:ascii="Garamond" w:hAnsi="Garamond" w:cs="Garamond"/>
          <w:spacing w:val="-3"/>
          <w:sz w:val="23"/>
          <w:szCs w:val="23"/>
        </w:rPr>
        <w:softHyphen/>
      </w:r>
      <w:r>
        <w:rPr>
          <w:rFonts w:ascii="Garamond" w:hAnsi="Garamond" w:cs="Garamond"/>
          <w:sz w:val="23"/>
          <w:szCs w:val="23"/>
        </w:rPr>
        <w:t>ents? How did they react to you? What do you remember about your early years? (It would be useful to administer the Adlerian lifestyle questionnaire.)</w:t>
      </w:r>
    </w:p>
    <w:p w:rsidR="00E71690" w:rsidRDefault="00E71690">
      <w:pPr>
        <w:spacing w:before="252"/>
        <w:rPr>
          <w:rFonts w:ascii="Bookman Old Style" w:hAnsi="Bookman Old Style" w:cs="Bookman Old Style"/>
          <w:spacing w:val="-7"/>
          <w:sz w:val="27"/>
          <w:szCs w:val="27"/>
        </w:rPr>
      </w:pPr>
      <w:r>
        <w:rPr>
          <w:rFonts w:ascii="Bookman Old Style" w:hAnsi="Bookman Old Style" w:cs="Bookman Old Style"/>
          <w:spacing w:val="-7"/>
          <w:sz w:val="27"/>
          <w:szCs w:val="27"/>
        </w:rPr>
        <w:t>Clarifyng the Therapeutk Re]ationshp</w:t>
      </w:r>
    </w:p>
    <w:p w:rsidR="00E71690" w:rsidRDefault="00E71690">
      <w:pPr>
        <w:jc w:val="center"/>
        <w:rPr>
          <w:rFonts w:ascii="Garamond" w:hAnsi="Garamond" w:cs="Garamond"/>
          <w:spacing w:val="1"/>
          <w:sz w:val="23"/>
          <w:szCs w:val="23"/>
        </w:rPr>
      </w:pPr>
      <w:r>
        <w:rPr>
          <w:rFonts w:ascii="Bookman Old Style" w:hAnsi="Bookman Old Style" w:cs="Bookman Old Style"/>
          <w:spacing w:val="17"/>
          <w:sz w:val="27"/>
          <w:szCs w:val="27"/>
        </w:rPr>
        <w:t xml:space="preserve">I </w:t>
      </w:r>
      <w:r>
        <w:rPr>
          <w:rFonts w:ascii="Garamond" w:hAnsi="Garamond" w:cs="Garamond"/>
          <w:spacing w:val="-3"/>
          <w:sz w:val="23"/>
          <w:szCs w:val="23"/>
        </w:rPr>
        <w:t>will work with Stan to develop a contract, which involves a discussion of our mu</w:t>
      </w:r>
      <w:r>
        <w:rPr>
          <w:rFonts w:ascii="Garamond" w:hAnsi="Garamond" w:cs="Garamond"/>
          <w:spacing w:val="-3"/>
          <w:sz w:val="23"/>
          <w:szCs w:val="23"/>
        </w:rPr>
        <w:noBreakHyphen/>
      </w:r>
      <w:r>
        <w:rPr>
          <w:rFonts w:ascii="Verdana" w:hAnsi="Verdana" w:cs="Verdana"/>
        </w:rPr>
        <w:br/>
      </w:r>
      <w:r>
        <w:rPr>
          <w:rFonts w:ascii="Garamond" w:hAnsi="Garamond" w:cs="Garamond"/>
          <w:spacing w:val="1"/>
          <w:sz w:val="23"/>
          <w:szCs w:val="23"/>
        </w:rPr>
        <w:t>tual responsibilities and a clear statement of what he wants from these sessions</w:t>
      </w:r>
    </w:p>
    <w:p w:rsidR="00E71690" w:rsidRDefault="00E71690">
      <w:pPr>
        <w:widowControl/>
        <w:kinsoku/>
        <w:autoSpaceDE w:val="0"/>
        <w:autoSpaceDN w:val="0"/>
        <w:adjustRightInd w:val="0"/>
        <w:sectPr w:rsidR="00E71690">
          <w:headerReference w:type="even" r:id="rId3144"/>
          <w:headerReference w:type="default" r:id="rId3145"/>
          <w:footerReference w:type="even" r:id="rId3146"/>
          <w:footerReference w:type="default" r:id="rId3147"/>
          <w:pgSz w:w="12240" w:h="15840"/>
          <w:pgMar w:top="2520" w:right="1791" w:bottom="260" w:left="3089" w:header="0" w:footer="2475" w:gutter="0"/>
          <w:cols w:space="720"/>
          <w:noEndnote/>
        </w:sectPr>
      </w:pPr>
    </w:p>
    <w:p w:rsidR="00E71690" w:rsidRDefault="00E71690">
      <w:pPr>
        <w:spacing w:line="279" w:lineRule="exact"/>
        <w:jc w:val="both"/>
        <w:rPr>
          <w:rFonts w:ascii="Garamond" w:hAnsi="Garamond" w:cs="Garamond"/>
          <w:spacing w:val="-1"/>
          <w:sz w:val="23"/>
          <w:szCs w:val="23"/>
        </w:rPr>
      </w:pPr>
      <w:r>
        <w:rPr>
          <w:rFonts w:ascii="Garamond" w:hAnsi="Garamond" w:cs="Garamond"/>
          <w:spacing w:val="-1"/>
          <w:sz w:val="23"/>
          <w:szCs w:val="23"/>
        </w:rPr>
        <w:t xml:space="preserve">and what he is willing to do to obtain his goals. I believe it is important to discuss </w:t>
      </w:r>
      <w:r>
        <w:rPr>
          <w:rFonts w:ascii="Garamond" w:hAnsi="Garamond" w:cs="Garamond"/>
          <w:spacing w:val="-3"/>
          <w:sz w:val="23"/>
          <w:szCs w:val="23"/>
        </w:rPr>
        <w:t xml:space="preserve">any factors that might perpetuate a client's dependency on the therapist, so I invite </w:t>
      </w:r>
      <w:r>
        <w:rPr>
          <w:rFonts w:ascii="Garamond" w:hAnsi="Garamond" w:cs="Garamond"/>
          <w:spacing w:val="-1"/>
          <w:sz w:val="23"/>
          <w:szCs w:val="23"/>
        </w:rPr>
        <w:t xml:space="preserve">Stan's questions about this therapeutic relationship. One goal is to demystify the </w:t>
      </w:r>
      <w:r>
        <w:rPr>
          <w:rFonts w:ascii="Garamond" w:hAnsi="Garamond" w:cs="Garamond"/>
          <w:spacing w:val="-4"/>
          <w:sz w:val="23"/>
          <w:szCs w:val="23"/>
        </w:rPr>
        <w:t xml:space="preserve">therapy process; another is to get some focus for the direction of our sessions by </w:t>
      </w:r>
      <w:r>
        <w:rPr>
          <w:rFonts w:ascii="Garamond" w:hAnsi="Garamond" w:cs="Garamond"/>
          <w:spacing w:val="-1"/>
          <w:sz w:val="23"/>
          <w:szCs w:val="23"/>
        </w:rPr>
        <w:t>developing clear goals for the therapy.</w:t>
      </w:r>
    </w:p>
    <w:p w:rsidR="00E71690" w:rsidRDefault="00E71690">
      <w:pPr>
        <w:spacing w:line="278" w:lineRule="exact"/>
        <w:ind w:firstLine="288"/>
        <w:jc w:val="both"/>
        <w:rPr>
          <w:rFonts w:ascii="Garamond" w:hAnsi="Garamond" w:cs="Garamond"/>
          <w:sz w:val="23"/>
          <w:szCs w:val="23"/>
        </w:rPr>
      </w:pPr>
      <w:r>
        <w:rPr>
          <w:rFonts w:ascii="Garamond" w:hAnsi="Garamond" w:cs="Garamond"/>
          <w:sz w:val="23"/>
          <w:szCs w:val="23"/>
        </w:rPr>
        <w:t>In establishing the therapeutic relationship, I am influenced by the person-</w:t>
      </w:r>
      <w:r>
        <w:rPr>
          <w:rFonts w:ascii="Garamond" w:hAnsi="Garamond" w:cs="Garamond"/>
          <w:spacing w:val="2"/>
          <w:sz w:val="23"/>
          <w:szCs w:val="23"/>
        </w:rPr>
        <w:t xml:space="preserve">centered, existential, Gestalt, feminist, postmodern, and Adlerian approaches. </w:t>
      </w:r>
      <w:r>
        <w:rPr>
          <w:rFonts w:ascii="Garamond" w:hAnsi="Garamond" w:cs="Garamond"/>
          <w:spacing w:val="1"/>
          <w:sz w:val="23"/>
          <w:szCs w:val="23"/>
        </w:rPr>
        <w:t xml:space="preserve">They do not view therapy as something that the therapist </w:t>
      </w:r>
      <w:r>
        <w:rPr>
          <w:rFonts w:ascii="Bookman Old Style" w:hAnsi="Bookman Old Style" w:cs="Bookman Old Style"/>
          <w:i/>
          <w:iCs/>
          <w:spacing w:val="1"/>
          <w:w w:val="80"/>
          <w:sz w:val="20"/>
          <w:szCs w:val="20"/>
        </w:rPr>
        <w:t xml:space="preserve">does </w:t>
      </w:r>
      <w:r>
        <w:rPr>
          <w:rFonts w:ascii="Garamond" w:hAnsi="Garamond" w:cs="Garamond"/>
          <w:spacing w:val="1"/>
          <w:sz w:val="23"/>
          <w:szCs w:val="23"/>
        </w:rPr>
        <w:t xml:space="preserve">to a passive client. I will apply my knowledge of these therapies to establish a working relationship </w:t>
      </w:r>
      <w:r>
        <w:rPr>
          <w:rFonts w:ascii="Garamond" w:hAnsi="Garamond" w:cs="Garamond"/>
          <w:spacing w:val="-4"/>
          <w:sz w:val="23"/>
          <w:szCs w:val="23"/>
        </w:rPr>
        <w:t xml:space="preserve">with Stan that is characterized by mutual trust and respect. I will ask myself these </w:t>
      </w:r>
      <w:r>
        <w:rPr>
          <w:rFonts w:ascii="Garamond" w:hAnsi="Garamond" w:cs="Garamond"/>
          <w:sz w:val="23"/>
          <w:szCs w:val="23"/>
        </w:rPr>
        <w:t>questions: "To what degree am I able to listen to and hear Stan in a nonjudgmen</w:t>
      </w:r>
      <w:r>
        <w:rPr>
          <w:rFonts w:ascii="Garamond" w:hAnsi="Garamond" w:cs="Garamond"/>
          <w:sz w:val="23"/>
          <w:szCs w:val="23"/>
        </w:rPr>
        <w:softHyphen/>
      </w:r>
      <w:r>
        <w:rPr>
          <w:rFonts w:ascii="Garamond" w:hAnsi="Garamond" w:cs="Garamond"/>
          <w:spacing w:val="-5"/>
          <w:sz w:val="23"/>
          <w:szCs w:val="23"/>
        </w:rPr>
        <w:t xml:space="preserve">tal way? Am I able to respect and care for him? Do I have the capacity to enter his </w:t>
      </w:r>
      <w:r>
        <w:rPr>
          <w:rFonts w:ascii="Garamond" w:hAnsi="Garamond" w:cs="Garamond"/>
          <w:spacing w:val="-2"/>
          <w:sz w:val="23"/>
          <w:szCs w:val="23"/>
        </w:rPr>
        <w:t xml:space="preserve">subjective world without losing my own identity? Am I able to share with him my </w:t>
      </w:r>
      <w:r>
        <w:rPr>
          <w:rFonts w:ascii="Garamond" w:hAnsi="Garamond" w:cs="Garamond"/>
          <w:spacing w:val="1"/>
          <w:sz w:val="23"/>
          <w:szCs w:val="23"/>
        </w:rPr>
        <w:t xml:space="preserve">own thoughts and reactions as they pertain to our relationship?" I begin by being </w:t>
      </w:r>
      <w:r>
        <w:rPr>
          <w:rFonts w:ascii="Garamond" w:hAnsi="Garamond" w:cs="Garamond"/>
          <w:spacing w:val="-3"/>
          <w:sz w:val="23"/>
          <w:szCs w:val="23"/>
        </w:rPr>
        <w:t>as honest as I can be with Stan as the basis for creating this relationship. This rela</w:t>
      </w:r>
      <w:r>
        <w:rPr>
          <w:rFonts w:ascii="Garamond" w:hAnsi="Garamond" w:cs="Garamond"/>
          <w:spacing w:val="-3"/>
          <w:sz w:val="23"/>
          <w:szCs w:val="23"/>
        </w:rPr>
        <w:softHyphen/>
      </w:r>
      <w:r>
        <w:rPr>
          <w:rFonts w:ascii="Garamond" w:hAnsi="Garamond" w:cs="Garamond"/>
          <w:sz w:val="23"/>
          <w:szCs w:val="23"/>
        </w:rPr>
        <w:t xml:space="preserve">tionship is critical at the initial stages of therapy, but it must be maintained during </w:t>
      </w:r>
      <w:r>
        <w:rPr>
          <w:rFonts w:ascii="Garamond" w:hAnsi="Garamond" w:cs="Garamond"/>
          <w:spacing w:val="1"/>
          <w:sz w:val="23"/>
          <w:szCs w:val="23"/>
        </w:rPr>
        <w:t xml:space="preserve">all stages if therapy is to be effective. I operate on the assumption that the quality </w:t>
      </w:r>
      <w:r>
        <w:rPr>
          <w:rFonts w:ascii="Garamond" w:hAnsi="Garamond" w:cs="Garamond"/>
          <w:sz w:val="23"/>
          <w:szCs w:val="23"/>
        </w:rPr>
        <w:t>of our relationship will be critical to the therapeutic outcome.</w:t>
      </w:r>
    </w:p>
    <w:p w:rsidR="00E71690" w:rsidRDefault="00E71690">
      <w:pPr>
        <w:spacing w:before="180" w:line="311" w:lineRule="exact"/>
        <w:rPr>
          <w:rFonts w:ascii="Tahoma" w:hAnsi="Tahoma" w:cs="Tahoma"/>
          <w:spacing w:val="12"/>
          <w:sz w:val="25"/>
          <w:szCs w:val="25"/>
        </w:rPr>
      </w:pPr>
      <w:r>
        <w:rPr>
          <w:noProof/>
        </w:rPr>
        <w:pict>
          <v:shape id="_x0000_s2017" type="#_x0000_t202" style="position:absolute;margin-left:528pt;margin-top:205.9pt;width:15.85pt;height:186.15pt;z-index:-251238912;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after="108" w:line="199" w:lineRule="auto"/>
                    <w:rPr>
                      <w:rFonts w:ascii="Bookman Old Style" w:hAnsi="Bookman Old Style" w:cs="Bookman Old Style"/>
                      <w:spacing w:val="-5"/>
                      <w:sz w:val="17"/>
                      <w:szCs w:val="17"/>
                    </w:rPr>
                  </w:pPr>
                  <w:r>
                    <w:rPr>
                      <w:rFonts w:ascii="Bookman Old Style" w:hAnsi="Bookman Old Style" w:cs="Bookman Old Style"/>
                      <w:spacing w:val="-5"/>
                      <w:sz w:val="17"/>
                      <w:szCs w:val="17"/>
                    </w:rPr>
                    <w:t>505</w:t>
                  </w:r>
                </w:p>
                <w:p w:rsidR="00E71690" w:rsidRDefault="00E71690">
                  <w:pPr>
                    <w:spacing w:line="110" w:lineRule="exact"/>
                    <w:jc w:val="both"/>
                    <w:rPr>
                      <w:rFonts w:ascii="Bookman Old Style" w:hAnsi="Bookman Old Style" w:cs="Bookman Old Style"/>
                      <w:i/>
                      <w:iCs/>
                      <w:sz w:val="14"/>
                      <w:szCs w:val="14"/>
                    </w:rPr>
                  </w:pPr>
                  <w:r>
                    <w:rPr>
                      <w:rFonts w:ascii="Bookman Old Style" w:hAnsi="Bookman Old Style" w:cs="Bookman Old Style"/>
                      <w:i/>
                      <w:iCs/>
                      <w:spacing w:val="54"/>
                      <w:sz w:val="14"/>
                      <w:szCs w:val="14"/>
                    </w:rPr>
                    <w:t xml:space="preserve">&gt;n </w:t>
                  </w:r>
                  <w:r>
                    <w:rPr>
                      <w:rFonts w:ascii="Bookman Old Style" w:hAnsi="Bookman Old Style" w:cs="Bookman Old Style"/>
                      <w:i/>
                      <w:iCs/>
                      <w:spacing w:val="8"/>
                      <w:sz w:val="14"/>
                      <w:szCs w:val="14"/>
                    </w:rPr>
                    <w:t xml:space="preserve">-0 &gt; </w:t>
                  </w:r>
                  <w:r>
                    <w:rPr>
                      <w:rFonts w:ascii="Arial" w:hAnsi="Arial" w:cs="Arial"/>
                      <w:i/>
                      <w:iCs/>
                      <w:sz w:val="7"/>
                      <w:szCs w:val="7"/>
                      <w:vertAlign w:val="superscript"/>
                    </w:rPr>
                    <w:t>-</w:t>
                  </w:r>
                  <w:r>
                    <w:rPr>
                      <w:rFonts w:ascii="Bookman Old Style" w:hAnsi="Bookman Old Style" w:cs="Bookman Old Style"/>
                      <w:i/>
                      <w:iCs/>
                      <w:sz w:val="14"/>
                      <w:szCs w:val="14"/>
                    </w:rPr>
                    <w:t>0</w:t>
                  </w:r>
                </w:p>
                <w:p w:rsidR="00E71690" w:rsidRDefault="00E71690">
                  <w:pPr>
                    <w:spacing w:before="72" w:line="175" w:lineRule="auto"/>
                    <w:rPr>
                      <w:rFonts w:ascii="Arial" w:hAnsi="Arial" w:cs="Arial"/>
                      <w:i/>
                      <w:iCs/>
                      <w:sz w:val="15"/>
                      <w:szCs w:val="15"/>
                    </w:rPr>
                  </w:pPr>
                  <w:r>
                    <w:rPr>
                      <w:rFonts w:ascii="Arial" w:hAnsi="Arial" w:cs="Arial"/>
                      <w:i/>
                      <w:iCs/>
                      <w:spacing w:val="40"/>
                      <w:sz w:val="15"/>
                      <w:szCs w:val="15"/>
                    </w:rPr>
                    <w:t xml:space="preserve">o_ </w:t>
                  </w:r>
                  <w:r>
                    <w:rPr>
                      <w:rFonts w:ascii="Arial" w:hAnsi="Arial" w:cs="Arial"/>
                      <w:i/>
                      <w:iCs/>
                      <w:sz w:val="15"/>
                      <w:szCs w:val="15"/>
                    </w:rPr>
                    <w:t>&gt;</w:t>
                  </w:r>
                </w:p>
                <w:p w:rsidR="00E71690" w:rsidRDefault="00E71690">
                  <w:pPr>
                    <w:spacing w:before="252" w:line="208" w:lineRule="auto"/>
                    <w:rPr>
                      <w:rFonts w:ascii="Lucida Console" w:hAnsi="Lucida Console" w:cs="Lucida Console"/>
                      <w:w w:val="95"/>
                      <w:sz w:val="11"/>
                      <w:szCs w:val="11"/>
                    </w:rPr>
                  </w:pPr>
                  <w:r>
                    <w:rPr>
                      <w:rFonts w:ascii="Arial" w:hAnsi="Arial" w:cs="Arial"/>
                      <w:i/>
                      <w:iCs/>
                      <w:spacing w:val="54"/>
                      <w:sz w:val="13"/>
                      <w:szCs w:val="13"/>
                    </w:rPr>
                    <w:t>_</w:t>
                  </w:r>
                  <w:r>
                    <w:rPr>
                      <w:rFonts w:ascii="Courier New" w:hAnsi="Courier New" w:cs="Courier New"/>
                      <w:spacing w:val="54"/>
                      <w:sz w:val="6"/>
                      <w:szCs w:val="6"/>
                    </w:rPr>
                    <w:softHyphen/>
                  </w:r>
                  <w:r>
                    <w:rPr>
                      <w:rFonts w:ascii="Arial" w:hAnsi="Arial" w:cs="Arial"/>
                      <w:i/>
                      <w:iCs/>
                      <w:sz w:val="13"/>
                      <w:szCs w:val="13"/>
                    </w:rPr>
                    <w:t>z</w:t>
                  </w:r>
                  <w:r>
                    <w:rPr>
                      <w:rFonts w:ascii="Lucida Console" w:hAnsi="Lucida Console" w:cs="Lucida Console"/>
                      <w:w w:val="95"/>
                      <w:sz w:val="11"/>
                      <w:szCs w:val="11"/>
                    </w:rPr>
                    <w:t>-o</w:t>
                  </w:r>
                </w:p>
                <w:p w:rsidR="00E71690" w:rsidRDefault="00E71690">
                  <w:pPr>
                    <w:spacing w:before="180" w:line="92" w:lineRule="exact"/>
                    <w:jc w:val="right"/>
                    <w:rPr>
                      <w:rFonts w:ascii="Arial" w:hAnsi="Arial" w:cs="Arial"/>
                      <w:i/>
                      <w:iCs/>
                      <w:sz w:val="13"/>
                      <w:szCs w:val="13"/>
                    </w:rPr>
                  </w:pPr>
                  <w:r>
                    <w:rPr>
                      <w:rFonts w:ascii="Arial" w:hAnsi="Arial" w:cs="Arial"/>
                      <w:i/>
                      <w:iCs/>
                      <w:sz w:val="13"/>
                      <w:szCs w:val="13"/>
                    </w:rPr>
                    <w:t>0 -</w:t>
                  </w:r>
                </w:p>
                <w:p w:rsidR="00E71690" w:rsidRDefault="00E71690">
                  <w:pPr>
                    <w:spacing w:line="93" w:lineRule="exact"/>
                    <w:jc w:val="right"/>
                    <w:rPr>
                      <w:rFonts w:ascii="Arial" w:hAnsi="Arial" w:cs="Arial"/>
                      <w:i/>
                      <w:iCs/>
                      <w:sz w:val="13"/>
                      <w:szCs w:val="13"/>
                    </w:rPr>
                  </w:pPr>
                  <w:r>
                    <w:rPr>
                      <w:rFonts w:ascii="Arial" w:hAnsi="Arial" w:cs="Arial"/>
                      <w:i/>
                      <w:iCs/>
                      <w:sz w:val="13"/>
                      <w:szCs w:val="13"/>
                    </w:rPr>
                    <w:t>0</w:t>
                  </w:r>
                </w:p>
                <w:p w:rsidR="00E71690" w:rsidRDefault="00E71690">
                  <w:pPr>
                    <w:spacing w:before="144"/>
                    <w:ind w:left="144" w:hanging="144"/>
                    <w:jc w:val="both"/>
                    <w:rPr>
                      <w:rFonts w:ascii="Bookman Old Style" w:hAnsi="Bookman Old Style" w:cs="Bookman Old Style"/>
                      <w:i/>
                      <w:iCs/>
                      <w:spacing w:val="-20"/>
                      <w:sz w:val="14"/>
                      <w:szCs w:val="14"/>
                    </w:rPr>
                  </w:pPr>
                  <w:r>
                    <w:rPr>
                      <w:rFonts w:ascii="Bookman Old Style" w:hAnsi="Bookman Old Style" w:cs="Bookman Old Style"/>
                      <w:i/>
                      <w:iCs/>
                      <w:spacing w:val="22"/>
                      <w:sz w:val="14"/>
                      <w:szCs w:val="14"/>
                    </w:rPr>
                    <w:t xml:space="preserve">z &gt; </w:t>
                  </w:r>
                  <w:r>
                    <w:rPr>
                      <w:rFonts w:ascii="Bookman Old Style" w:hAnsi="Bookman Old Style" w:cs="Bookman Old Style"/>
                      <w:i/>
                      <w:iCs/>
                      <w:sz w:val="14"/>
                      <w:szCs w:val="14"/>
                    </w:rPr>
                    <w:t xml:space="preserve">z </w:t>
                  </w:r>
                  <w:r>
                    <w:rPr>
                      <w:rFonts w:ascii="Bookman Old Style" w:hAnsi="Bookman Old Style" w:cs="Bookman Old Style"/>
                      <w:i/>
                      <w:iCs/>
                      <w:spacing w:val="-20"/>
                      <w:sz w:val="14"/>
                      <w:szCs w:val="14"/>
                    </w:rPr>
                    <w:t>"</w:t>
                  </w:r>
                  <w:r>
                    <w:rPr>
                      <w:rFonts w:ascii="Arial" w:hAnsi="Arial" w:cs="Arial"/>
                      <w:i/>
                      <w:iCs/>
                      <w:spacing w:val="-20"/>
                      <w:sz w:val="14"/>
                      <w:szCs w:val="14"/>
                      <w:vertAlign w:val="superscript"/>
                    </w:rPr>
                    <w:t>-</w:t>
                  </w:r>
                  <w:r>
                    <w:rPr>
                      <w:rFonts w:ascii="Arial" w:hAnsi="Arial" w:cs="Arial"/>
                      <w:i/>
                      <w:iCs/>
                      <w:spacing w:val="-20"/>
                      <w:w w:val="140"/>
                      <w:sz w:val="14"/>
                      <w:szCs w:val="14"/>
                      <w:vertAlign w:val="subscript"/>
                    </w:rPr>
                    <w:t>z</w:t>
                  </w:r>
                </w:p>
                <w:p w:rsidR="00E71690" w:rsidRDefault="00E71690">
                  <w:pPr>
                    <w:spacing w:line="297" w:lineRule="auto"/>
                    <w:ind w:left="144" w:hanging="144"/>
                    <w:jc w:val="both"/>
                    <w:rPr>
                      <w:rFonts w:ascii="Bookman Old Style" w:hAnsi="Bookman Old Style" w:cs="Bookman Old Style"/>
                      <w:i/>
                      <w:iCs/>
                      <w:sz w:val="14"/>
                      <w:szCs w:val="14"/>
                    </w:rPr>
                  </w:pPr>
                  <w:r>
                    <w:rPr>
                      <w:rFonts w:ascii="Arial" w:hAnsi="Arial" w:cs="Arial"/>
                      <w:i/>
                      <w:iCs/>
                      <w:sz w:val="13"/>
                      <w:szCs w:val="13"/>
                    </w:rPr>
                    <w:t>--I --I r</w:t>
                  </w:r>
                  <w:r>
                    <w:rPr>
                      <w:rFonts w:ascii="Arial" w:hAnsi="Arial" w:cs="Arial"/>
                      <w:i/>
                      <w:iCs/>
                      <w:sz w:val="13"/>
                      <w:szCs w:val="13"/>
                      <w:vertAlign w:val="superscript"/>
                    </w:rPr>
                    <w:t>-7</w:t>
                  </w:r>
                  <w:r>
                    <w:rPr>
                      <w:rFonts w:ascii="Bookman Old Style" w:hAnsi="Bookman Old Style" w:cs="Bookman Old Style"/>
                      <w:i/>
                      <w:iCs/>
                      <w:sz w:val="14"/>
                      <w:szCs w:val="14"/>
                    </w:rPr>
                    <w:t xml:space="preserve"> &gt;</w:t>
                  </w:r>
                </w:p>
                <w:p w:rsidR="00E71690" w:rsidRDefault="00E71690">
                  <w:pPr>
                    <w:spacing w:line="100" w:lineRule="exact"/>
                    <w:rPr>
                      <w:rFonts w:ascii="Bookman Old Style" w:hAnsi="Bookman Old Style" w:cs="Bookman Old Style"/>
                      <w:i/>
                      <w:iCs/>
                      <w:sz w:val="14"/>
                      <w:szCs w:val="14"/>
                    </w:rPr>
                  </w:pPr>
                  <w:r>
                    <w:rPr>
                      <w:rFonts w:ascii="Bookman Old Style" w:hAnsi="Bookman Old Style" w:cs="Bookman Old Style"/>
                      <w:i/>
                      <w:iCs/>
                      <w:sz w:val="14"/>
                      <w:szCs w:val="14"/>
                    </w:rPr>
                    <w:t>&gt;</w:t>
                  </w:r>
                </w:p>
                <w:p w:rsidR="00E71690" w:rsidRDefault="00E71690">
                  <w:pPr>
                    <w:jc w:val="right"/>
                    <w:rPr>
                      <w:rFonts w:ascii="Garamond" w:hAnsi="Garamond" w:cs="Garamond"/>
                    </w:rPr>
                  </w:pPr>
                  <w:r>
                    <w:rPr>
                      <w:rFonts w:ascii="Bookman Old Style" w:hAnsi="Bookman Old Style" w:cs="Bookman Old Style"/>
                      <w:i/>
                      <w:iCs/>
                      <w:sz w:val="14"/>
                      <w:szCs w:val="14"/>
                    </w:rPr>
                    <w:t>z</w:t>
                  </w:r>
                  <w:r>
                    <w:rPr>
                      <w:rFonts w:ascii="Bookman Old Style" w:hAnsi="Bookman Old Style" w:cs="Bookman Old Style"/>
                      <w:i/>
                      <w:iCs/>
                      <w:sz w:val="14"/>
                      <w:szCs w:val="14"/>
                    </w:rPr>
                    <w:noBreakHyphen/>
                  </w:r>
                </w:p>
                <w:p w:rsidR="00E71690" w:rsidRDefault="00E71690">
                  <w:pPr>
                    <w:spacing w:line="429" w:lineRule="auto"/>
                    <w:jc w:val="right"/>
                    <w:rPr>
                      <w:rFonts w:ascii="Bookman Old Style" w:hAnsi="Bookman Old Style" w:cs="Bookman Old Style"/>
                      <w:i/>
                      <w:iCs/>
                      <w:spacing w:val="-26"/>
                      <w:sz w:val="14"/>
                      <w:szCs w:val="14"/>
                    </w:rPr>
                  </w:pPr>
                  <w:r>
                    <w:rPr>
                      <w:rFonts w:ascii="Bookman Old Style" w:hAnsi="Bookman Old Style" w:cs="Bookman Old Style"/>
                      <w:i/>
                      <w:iCs/>
                      <w:spacing w:val="-26"/>
                      <w:sz w:val="14"/>
                      <w:szCs w:val="14"/>
                    </w:rPr>
                    <w:t xml:space="preserve"> 7r,</w:t>
                  </w:r>
                </w:p>
              </w:txbxContent>
            </v:textbox>
            <w10:wrap type="square" anchorx="page" anchory="page"/>
          </v:shape>
        </w:pict>
      </w:r>
      <w:r>
        <w:rPr>
          <w:rFonts w:ascii="Tahoma" w:hAnsi="Tahoma" w:cs="Tahoma"/>
          <w:spacing w:val="12"/>
          <w:sz w:val="25"/>
          <w:szCs w:val="25"/>
        </w:rPr>
        <w:t>Clarifying the Goals of Therapy</w:t>
      </w:r>
    </w:p>
    <w:p w:rsidR="00E71690" w:rsidRDefault="00E71690">
      <w:pPr>
        <w:spacing w:line="279" w:lineRule="exact"/>
        <w:jc w:val="both"/>
        <w:rPr>
          <w:rFonts w:ascii="Garamond" w:hAnsi="Garamond" w:cs="Garamond"/>
          <w:spacing w:val="-2"/>
          <w:sz w:val="23"/>
          <w:szCs w:val="23"/>
        </w:rPr>
      </w:pPr>
      <w:r>
        <w:rPr>
          <w:rFonts w:ascii="Garamond" w:hAnsi="Garamond" w:cs="Garamond"/>
          <w:spacing w:val="-3"/>
          <w:sz w:val="23"/>
          <w:szCs w:val="23"/>
        </w:rPr>
        <w:t>It is not enough to simply ask Stan what he hopes to gain by the conclusion of thera</w:t>
      </w:r>
      <w:r>
        <w:rPr>
          <w:rFonts w:ascii="Garamond" w:hAnsi="Garamond" w:cs="Garamond"/>
          <w:spacing w:val="-3"/>
          <w:sz w:val="23"/>
          <w:szCs w:val="23"/>
        </w:rPr>
        <w:softHyphen/>
      </w:r>
      <w:r>
        <w:rPr>
          <w:rFonts w:ascii="Garamond" w:hAnsi="Garamond" w:cs="Garamond"/>
          <w:spacing w:val="-4"/>
          <w:sz w:val="23"/>
          <w:szCs w:val="23"/>
        </w:rPr>
        <w:t xml:space="preserve">py. Clients are oftentimes vague, global, and unfocused about what they want. With </w:t>
      </w:r>
      <w:r>
        <w:rPr>
          <w:rFonts w:ascii="Garamond" w:hAnsi="Garamond" w:cs="Garamond"/>
          <w:spacing w:val="-1"/>
          <w:sz w:val="23"/>
          <w:szCs w:val="23"/>
        </w:rPr>
        <w:t xml:space="preserve">respect to goals, precision and clarity are essential. There is no progress when you </w:t>
      </w:r>
      <w:r>
        <w:rPr>
          <w:rFonts w:ascii="Garamond" w:hAnsi="Garamond" w:cs="Garamond"/>
          <w:spacing w:val="-5"/>
          <w:sz w:val="23"/>
          <w:szCs w:val="23"/>
        </w:rPr>
        <w:t xml:space="preserve">have directionless sessions. Thus, specificity is a must. Once we have identified some </w:t>
      </w:r>
      <w:r>
        <w:rPr>
          <w:rFonts w:ascii="Garamond" w:hAnsi="Garamond" w:cs="Garamond"/>
          <w:spacing w:val="-3"/>
          <w:sz w:val="23"/>
          <w:szCs w:val="23"/>
        </w:rPr>
        <w:t xml:space="preserve">goals, Stan can begin to observe and measure his own behavior, both in the sessions and in his daily life. This self-monitoring is a vital step in any effort to bring about </w:t>
      </w:r>
      <w:r>
        <w:rPr>
          <w:rFonts w:ascii="Garamond" w:hAnsi="Garamond" w:cs="Garamond"/>
          <w:spacing w:val="-2"/>
          <w:sz w:val="23"/>
          <w:szCs w:val="23"/>
        </w:rPr>
        <w:t>change. I will be asking for Stan's feedback throughout the therapeutic process and will use his feedback as a basis for making modifications in our therapeutic alliance.</w:t>
      </w:r>
    </w:p>
    <w:p w:rsidR="00E71690" w:rsidRDefault="00E71690">
      <w:pPr>
        <w:spacing w:line="285" w:lineRule="exact"/>
        <w:ind w:firstLine="360"/>
        <w:rPr>
          <w:rFonts w:ascii="Garamond" w:hAnsi="Garamond" w:cs="Garamond"/>
          <w:sz w:val="23"/>
          <w:szCs w:val="23"/>
        </w:rPr>
      </w:pPr>
      <w:r>
        <w:rPr>
          <w:rFonts w:ascii="Garamond" w:hAnsi="Garamond" w:cs="Garamond"/>
          <w:spacing w:val="-3"/>
          <w:sz w:val="23"/>
          <w:szCs w:val="23"/>
        </w:rPr>
        <w:t xml:space="preserve">Here are a few interchanges that focus on the process of defining goals that will </w:t>
      </w:r>
      <w:r>
        <w:rPr>
          <w:rFonts w:ascii="Garamond" w:hAnsi="Garamond" w:cs="Garamond"/>
          <w:sz w:val="23"/>
          <w:szCs w:val="23"/>
        </w:rPr>
        <w:t>give direction to Stan's therapy:</w:t>
      </w:r>
    </w:p>
    <w:p w:rsidR="00E71690" w:rsidRDefault="00E71690">
      <w:pPr>
        <w:spacing w:before="108" w:line="266" w:lineRule="exact"/>
        <w:rPr>
          <w:rFonts w:ascii="Garamond" w:hAnsi="Garamond" w:cs="Garamond"/>
          <w:spacing w:val="-1"/>
          <w:sz w:val="22"/>
          <w:szCs w:val="22"/>
        </w:rPr>
      </w:pPr>
      <w:r>
        <w:rPr>
          <w:rFonts w:ascii="Verdana" w:hAnsi="Verdana" w:cs="Verdana"/>
          <w:spacing w:val="-1"/>
          <w:sz w:val="17"/>
          <w:szCs w:val="17"/>
        </w:rPr>
        <w:t xml:space="preserve">JERRY: </w:t>
      </w:r>
      <w:r>
        <w:rPr>
          <w:rFonts w:ascii="Garamond" w:hAnsi="Garamond" w:cs="Garamond"/>
          <w:spacing w:val="-1"/>
          <w:sz w:val="22"/>
          <w:szCs w:val="22"/>
        </w:rPr>
        <w:t>What would you most hope for, through our work together?</w:t>
      </w:r>
    </w:p>
    <w:p w:rsidR="00E71690" w:rsidRDefault="00E71690">
      <w:pPr>
        <w:spacing w:before="72" w:line="283" w:lineRule="exact"/>
        <w:rPr>
          <w:rFonts w:ascii="Garamond" w:hAnsi="Garamond" w:cs="Garamond"/>
          <w:spacing w:val="-3"/>
          <w:sz w:val="23"/>
          <w:szCs w:val="23"/>
        </w:rPr>
      </w:pPr>
      <w:r>
        <w:rPr>
          <w:rFonts w:ascii="Verdana" w:hAnsi="Verdana" w:cs="Verdana"/>
          <w:spacing w:val="-3"/>
          <w:sz w:val="17"/>
          <w:szCs w:val="17"/>
        </w:rPr>
        <w:t xml:space="preserve">STAN: </w:t>
      </w:r>
      <w:r>
        <w:rPr>
          <w:rFonts w:ascii="Garamond" w:hAnsi="Garamond" w:cs="Garamond"/>
          <w:spacing w:val="-3"/>
          <w:sz w:val="22"/>
          <w:szCs w:val="22"/>
        </w:rPr>
        <w:t xml:space="preserve">Well, </w:t>
      </w:r>
      <w:r>
        <w:rPr>
          <w:rFonts w:ascii="Garamond" w:hAnsi="Garamond" w:cs="Garamond"/>
          <w:spacing w:val="-3"/>
          <w:sz w:val="23"/>
          <w:szCs w:val="23"/>
        </w:rPr>
        <w:t xml:space="preserve">I know </w:t>
      </w:r>
      <w:r>
        <w:rPr>
          <w:rFonts w:ascii="Garamond" w:hAnsi="Garamond" w:cs="Garamond"/>
          <w:spacing w:val="-3"/>
          <w:sz w:val="22"/>
          <w:szCs w:val="22"/>
        </w:rPr>
        <w:t xml:space="preserve">I put myself down a lot. </w:t>
      </w:r>
      <w:r>
        <w:rPr>
          <w:rFonts w:ascii="Garamond" w:hAnsi="Garamond" w:cs="Garamond"/>
          <w:spacing w:val="-3"/>
          <w:sz w:val="23"/>
          <w:szCs w:val="23"/>
        </w:rPr>
        <w:t>I'd like to feel better about myself.</w:t>
      </w:r>
    </w:p>
    <w:p w:rsidR="00E71690" w:rsidRDefault="00E71690">
      <w:pPr>
        <w:spacing w:before="108" w:line="260" w:lineRule="exact"/>
        <w:ind w:right="360"/>
        <w:rPr>
          <w:rFonts w:ascii="Garamond" w:hAnsi="Garamond" w:cs="Garamond"/>
          <w:spacing w:val="-2"/>
          <w:sz w:val="22"/>
          <w:szCs w:val="22"/>
        </w:rPr>
      </w:pPr>
      <w:r>
        <w:rPr>
          <w:rFonts w:ascii="Verdana" w:hAnsi="Verdana" w:cs="Verdana"/>
          <w:spacing w:val="-4"/>
          <w:sz w:val="17"/>
          <w:szCs w:val="17"/>
        </w:rPr>
        <w:t xml:space="preserve">JERRY: </w:t>
      </w:r>
      <w:r>
        <w:rPr>
          <w:rFonts w:ascii="Garamond" w:hAnsi="Garamond" w:cs="Garamond"/>
          <w:spacing w:val="-4"/>
          <w:sz w:val="22"/>
          <w:szCs w:val="22"/>
        </w:rPr>
        <w:t xml:space="preserve">If you had what you want in your life today, what would that be like? What </w:t>
      </w:r>
      <w:r>
        <w:rPr>
          <w:rFonts w:ascii="Garamond" w:hAnsi="Garamond" w:cs="Garamond"/>
          <w:spacing w:val="-2"/>
          <w:sz w:val="22"/>
          <w:szCs w:val="22"/>
        </w:rPr>
        <w:t>would it take for you to feel good about yourself?</w:t>
      </w:r>
    </w:p>
    <w:p w:rsidR="00E71690" w:rsidRDefault="00E71690">
      <w:pPr>
        <w:spacing w:before="72" w:line="314" w:lineRule="exact"/>
        <w:ind w:right="504"/>
        <w:rPr>
          <w:rFonts w:ascii="Garamond" w:hAnsi="Garamond" w:cs="Garamond"/>
          <w:sz w:val="22"/>
          <w:szCs w:val="22"/>
        </w:rPr>
      </w:pPr>
      <w:r>
        <w:rPr>
          <w:rFonts w:ascii="Verdana" w:hAnsi="Verdana" w:cs="Verdana"/>
          <w:spacing w:val="-7"/>
          <w:sz w:val="17"/>
          <w:szCs w:val="17"/>
        </w:rPr>
        <w:t xml:space="preserve">STAN: </w:t>
      </w:r>
      <w:r>
        <w:rPr>
          <w:rFonts w:ascii="Garamond" w:hAnsi="Garamond" w:cs="Garamond"/>
          <w:spacing w:val="-7"/>
          <w:sz w:val="23"/>
          <w:szCs w:val="23"/>
        </w:rPr>
        <w:t xml:space="preserve">For one thing, I'd have people in my life, and </w:t>
      </w:r>
      <w:r>
        <w:rPr>
          <w:rFonts w:ascii="Garamond" w:hAnsi="Garamond" w:cs="Garamond"/>
          <w:spacing w:val="-7"/>
          <w:sz w:val="22"/>
          <w:szCs w:val="22"/>
        </w:rPr>
        <w:t xml:space="preserve">I would </w:t>
      </w:r>
      <w:r>
        <w:rPr>
          <w:rFonts w:ascii="Garamond" w:hAnsi="Garamond" w:cs="Garamond"/>
          <w:spacing w:val="-7"/>
          <w:sz w:val="23"/>
          <w:szCs w:val="23"/>
        </w:rPr>
        <w:t xml:space="preserve">be closer to people. </w:t>
      </w:r>
      <w:r>
        <w:rPr>
          <w:rFonts w:ascii="Verdana" w:hAnsi="Verdana" w:cs="Verdana"/>
          <w:sz w:val="17"/>
          <w:szCs w:val="17"/>
        </w:rPr>
        <w:t xml:space="preserve">JERRY: </w:t>
      </w:r>
      <w:r>
        <w:rPr>
          <w:rFonts w:ascii="Garamond" w:hAnsi="Garamond" w:cs="Garamond"/>
          <w:sz w:val="22"/>
          <w:szCs w:val="22"/>
        </w:rPr>
        <w:t>Is this an area you'd be willing to explore in our sessions?</w:t>
      </w:r>
    </w:p>
    <w:p w:rsidR="00E71690" w:rsidRDefault="00E71690">
      <w:pPr>
        <w:spacing w:before="72" w:line="208" w:lineRule="exact"/>
        <w:rPr>
          <w:rFonts w:ascii="Garamond" w:hAnsi="Garamond" w:cs="Garamond"/>
          <w:sz w:val="22"/>
          <w:szCs w:val="22"/>
        </w:rPr>
      </w:pPr>
      <w:r>
        <w:rPr>
          <w:rFonts w:ascii="Verdana" w:hAnsi="Verdana" w:cs="Verdana"/>
          <w:sz w:val="17"/>
          <w:szCs w:val="17"/>
        </w:rPr>
        <w:t xml:space="preserve">STAN: </w:t>
      </w:r>
      <w:r>
        <w:rPr>
          <w:rFonts w:ascii="Garamond" w:hAnsi="Garamond" w:cs="Garamond"/>
          <w:sz w:val="22"/>
          <w:szCs w:val="22"/>
        </w:rPr>
        <w:t>Yes.</w:t>
      </w:r>
    </w:p>
    <w:p w:rsidR="00E71690" w:rsidRDefault="00E71690">
      <w:pPr>
        <w:spacing w:before="108" w:line="316" w:lineRule="exact"/>
        <w:ind w:right="144"/>
        <w:rPr>
          <w:rFonts w:ascii="Garamond" w:hAnsi="Garamond" w:cs="Garamond"/>
          <w:spacing w:val="-4"/>
          <w:sz w:val="23"/>
          <w:szCs w:val="23"/>
        </w:rPr>
      </w:pPr>
      <w:r>
        <w:rPr>
          <w:rFonts w:ascii="Verdana" w:hAnsi="Verdana" w:cs="Verdana"/>
          <w:spacing w:val="-6"/>
          <w:sz w:val="17"/>
          <w:szCs w:val="17"/>
        </w:rPr>
        <w:t xml:space="preserve">JERRY: </w:t>
      </w:r>
      <w:r>
        <w:rPr>
          <w:rFonts w:ascii="Garamond" w:hAnsi="Garamond" w:cs="Garamond"/>
          <w:spacing w:val="-6"/>
          <w:sz w:val="23"/>
          <w:szCs w:val="23"/>
        </w:rPr>
        <w:t xml:space="preserve">I'll be glad to provide suggestions of ways to begin, if I know what you want. </w:t>
      </w:r>
      <w:r>
        <w:rPr>
          <w:rFonts w:ascii="Verdana" w:hAnsi="Verdana" w:cs="Verdana"/>
          <w:spacing w:val="-4"/>
          <w:sz w:val="17"/>
          <w:szCs w:val="17"/>
        </w:rPr>
        <w:t xml:space="preserve">STAN: </w:t>
      </w:r>
      <w:r>
        <w:rPr>
          <w:rFonts w:ascii="Garamond" w:hAnsi="Garamond" w:cs="Garamond"/>
          <w:spacing w:val="-4"/>
          <w:sz w:val="23"/>
          <w:szCs w:val="23"/>
        </w:rPr>
        <w:t>For sure I'd like to get over my dumb fears of being with people.</w:t>
      </w:r>
    </w:p>
    <w:p w:rsidR="00E71690" w:rsidRDefault="00E71690">
      <w:pPr>
        <w:spacing w:before="108" w:line="262" w:lineRule="exact"/>
        <w:rPr>
          <w:rFonts w:ascii="Garamond" w:hAnsi="Garamond" w:cs="Garamond"/>
          <w:spacing w:val="-1"/>
          <w:sz w:val="22"/>
          <w:szCs w:val="22"/>
        </w:rPr>
      </w:pPr>
      <w:r>
        <w:rPr>
          <w:rFonts w:ascii="Verdana" w:hAnsi="Verdana" w:cs="Verdana"/>
          <w:spacing w:val="-1"/>
          <w:sz w:val="17"/>
          <w:szCs w:val="17"/>
        </w:rPr>
        <w:t xml:space="preserve">JERRY: </w:t>
      </w:r>
      <w:r>
        <w:rPr>
          <w:rFonts w:ascii="Garamond" w:hAnsi="Garamond" w:cs="Garamond"/>
          <w:spacing w:val="-1"/>
          <w:sz w:val="22"/>
          <w:szCs w:val="22"/>
        </w:rPr>
        <w:t>I like it that you're willing to challenge your fears. Are you aware that you just put yourself down by labeling your fears as dumb?</w:t>
      </w:r>
    </w:p>
    <w:p w:rsidR="00E71690" w:rsidRDefault="00E71690">
      <w:pPr>
        <w:spacing w:before="72" w:line="238" w:lineRule="exact"/>
        <w:ind w:right="72"/>
        <w:rPr>
          <w:rFonts w:ascii="Garamond" w:hAnsi="Garamond" w:cs="Garamond"/>
          <w:sz w:val="22"/>
          <w:szCs w:val="22"/>
        </w:rPr>
      </w:pPr>
      <w:r>
        <w:rPr>
          <w:rFonts w:ascii="Verdana" w:hAnsi="Verdana" w:cs="Verdana"/>
          <w:spacing w:val="-2"/>
          <w:sz w:val="17"/>
          <w:szCs w:val="17"/>
        </w:rPr>
        <w:t xml:space="preserve">STAN: </w:t>
      </w:r>
      <w:r>
        <w:rPr>
          <w:rFonts w:ascii="Garamond" w:hAnsi="Garamond" w:cs="Garamond"/>
          <w:spacing w:val="-2"/>
          <w:sz w:val="22"/>
          <w:szCs w:val="22"/>
        </w:rPr>
        <w:t xml:space="preserve">It's almost a reflex response for me. But I would like to feel more comfortable </w:t>
      </w:r>
      <w:r>
        <w:rPr>
          <w:rFonts w:ascii="Garamond" w:hAnsi="Garamond" w:cs="Garamond"/>
          <w:sz w:val="22"/>
          <w:szCs w:val="22"/>
        </w:rPr>
        <w:t>when I'm with others.</w:t>
      </w:r>
    </w:p>
    <w:p w:rsidR="00E71690" w:rsidRDefault="00E71690">
      <w:pPr>
        <w:widowControl/>
        <w:kinsoku/>
        <w:autoSpaceDE w:val="0"/>
        <w:autoSpaceDN w:val="0"/>
        <w:adjustRightInd w:val="0"/>
        <w:sectPr w:rsidR="00E71690">
          <w:headerReference w:type="even" r:id="rId3148"/>
          <w:headerReference w:type="default" r:id="rId3149"/>
          <w:footerReference w:type="even" r:id="rId3150"/>
          <w:footerReference w:type="default" r:id="rId3151"/>
          <w:pgSz w:w="12240" w:h="15840"/>
          <w:pgMar w:top="660" w:right="2513" w:bottom="2130" w:left="2367" w:header="0" w:footer="0" w:gutter="0"/>
          <w:cols w:space="720"/>
          <w:noEndnote/>
        </w:sectPr>
      </w:pPr>
    </w:p>
    <w:p w:rsidR="00E71690" w:rsidRDefault="00E71690">
      <w:pPr>
        <w:ind w:left="1224"/>
        <w:rPr>
          <w:rFonts w:ascii="Garamond" w:hAnsi="Garamond" w:cs="Garamond"/>
          <w:spacing w:val="-3"/>
          <w:sz w:val="23"/>
          <w:szCs w:val="23"/>
        </w:rPr>
      </w:pPr>
      <w:r>
        <w:rPr>
          <w:rFonts w:ascii="Arial Narrow" w:hAnsi="Arial Narrow" w:cs="Arial Narrow"/>
          <w:b/>
          <w:bCs/>
          <w:spacing w:val="7"/>
          <w:sz w:val="17"/>
          <w:szCs w:val="17"/>
        </w:rPr>
        <w:t xml:space="preserve">JERRY: </w:t>
      </w:r>
      <w:r>
        <w:rPr>
          <w:rFonts w:ascii="Bookman Old Style" w:hAnsi="Bookman Old Style" w:cs="Bookman Old Style"/>
          <w:spacing w:val="-3"/>
          <w:sz w:val="19"/>
          <w:szCs w:val="19"/>
        </w:rPr>
        <w:t xml:space="preserve">How is it </w:t>
      </w:r>
      <w:r>
        <w:rPr>
          <w:rFonts w:ascii="Garamond" w:hAnsi="Garamond" w:cs="Garamond"/>
          <w:spacing w:val="-3"/>
          <w:sz w:val="23"/>
          <w:szCs w:val="23"/>
        </w:rPr>
        <w:t>for you to be here with me now?</w:t>
      </w:r>
    </w:p>
    <w:p w:rsidR="00E71690" w:rsidRDefault="00E71690">
      <w:pPr>
        <w:spacing w:before="72"/>
        <w:ind w:left="1224" w:right="216"/>
        <w:rPr>
          <w:rFonts w:ascii="Bookman Old Style" w:hAnsi="Bookman Old Style" w:cs="Bookman Old Style"/>
          <w:spacing w:val="-4"/>
          <w:sz w:val="19"/>
          <w:szCs w:val="19"/>
        </w:rPr>
      </w:pPr>
      <w:r>
        <w:rPr>
          <w:rFonts w:ascii="Arial Narrow" w:hAnsi="Arial Narrow" w:cs="Arial Narrow"/>
          <w:b/>
          <w:bCs/>
          <w:spacing w:val="5"/>
          <w:sz w:val="17"/>
          <w:szCs w:val="17"/>
        </w:rPr>
        <w:t xml:space="preserve">STAN: </w:t>
      </w:r>
      <w:r>
        <w:rPr>
          <w:rFonts w:ascii="Bookman Old Style" w:hAnsi="Bookman Old Style" w:cs="Bookman Old Style"/>
          <w:spacing w:val="-5"/>
          <w:sz w:val="19"/>
          <w:szCs w:val="19"/>
        </w:rPr>
        <w:t xml:space="preserve">It's </w:t>
      </w:r>
      <w:r>
        <w:rPr>
          <w:rFonts w:ascii="Garamond" w:hAnsi="Garamond" w:cs="Garamond"/>
          <w:spacing w:val="-5"/>
          <w:sz w:val="23"/>
          <w:szCs w:val="23"/>
        </w:rPr>
        <w:t xml:space="preserve">not like me to do something like this, but I feel good. I'm talking, and I'm </w:t>
      </w:r>
      <w:r>
        <w:rPr>
          <w:rFonts w:ascii="Garamond" w:hAnsi="Garamond" w:cs="Garamond"/>
          <w:spacing w:val="-4"/>
          <w:sz w:val="23"/>
          <w:szCs w:val="23"/>
        </w:rPr>
        <w:t xml:space="preserve">saying what's on my </w:t>
      </w:r>
      <w:r>
        <w:rPr>
          <w:rFonts w:ascii="Bookman Old Style" w:hAnsi="Bookman Old Style" w:cs="Bookman Old Style"/>
          <w:spacing w:val="-4"/>
          <w:sz w:val="19"/>
          <w:szCs w:val="19"/>
        </w:rPr>
        <w:t>mind.</w:t>
      </w:r>
    </w:p>
    <w:p w:rsidR="00E71690" w:rsidRDefault="00E71690">
      <w:pPr>
        <w:spacing w:before="72"/>
        <w:ind w:left="1224" w:right="216"/>
        <w:rPr>
          <w:rFonts w:ascii="Bookman Old Style" w:hAnsi="Bookman Old Style" w:cs="Bookman Old Style"/>
          <w:spacing w:val="-4"/>
          <w:sz w:val="19"/>
          <w:szCs w:val="19"/>
        </w:rPr>
      </w:pPr>
      <w:r>
        <w:rPr>
          <w:rFonts w:ascii="Arial Narrow" w:hAnsi="Arial Narrow" w:cs="Arial Narrow"/>
          <w:b/>
          <w:bCs/>
          <w:spacing w:val="3"/>
          <w:sz w:val="17"/>
          <w:szCs w:val="17"/>
        </w:rPr>
        <w:t xml:space="preserve">JERRY: </w:t>
      </w:r>
      <w:r>
        <w:rPr>
          <w:rFonts w:ascii="Garamond" w:hAnsi="Garamond" w:cs="Garamond"/>
          <w:spacing w:val="-7"/>
          <w:sz w:val="23"/>
          <w:szCs w:val="23"/>
        </w:rPr>
        <w:t>I hope you will continue to give yourself credit for being different in our con</w:t>
      </w:r>
      <w:r>
        <w:rPr>
          <w:rFonts w:ascii="Garamond" w:hAnsi="Garamond" w:cs="Garamond"/>
          <w:spacing w:val="-7"/>
          <w:sz w:val="23"/>
          <w:szCs w:val="23"/>
        </w:rPr>
        <w:softHyphen/>
      </w:r>
      <w:r>
        <w:rPr>
          <w:rFonts w:ascii="Garamond" w:hAnsi="Garamond" w:cs="Garamond"/>
          <w:spacing w:val="-4"/>
          <w:sz w:val="23"/>
          <w:szCs w:val="23"/>
        </w:rPr>
        <w:t xml:space="preserve">versation right </w:t>
      </w:r>
      <w:r>
        <w:rPr>
          <w:rFonts w:ascii="Bookman Old Style" w:hAnsi="Bookman Old Style" w:cs="Bookman Old Style"/>
          <w:spacing w:val="-4"/>
          <w:sz w:val="19"/>
          <w:szCs w:val="19"/>
        </w:rPr>
        <w:t>now.</w:t>
      </w:r>
    </w:p>
    <w:p w:rsidR="00E71690" w:rsidRDefault="00E71690">
      <w:pPr>
        <w:spacing w:before="72"/>
        <w:ind w:left="1224" w:right="144" w:firstLine="288"/>
        <w:jc w:val="both"/>
        <w:rPr>
          <w:rFonts w:ascii="Garamond" w:hAnsi="Garamond" w:cs="Garamond"/>
          <w:spacing w:val="-2"/>
          <w:sz w:val="23"/>
          <w:szCs w:val="23"/>
        </w:rPr>
      </w:pPr>
      <w:r>
        <w:rPr>
          <w:rFonts w:ascii="Garamond" w:hAnsi="Garamond" w:cs="Garamond"/>
          <w:spacing w:val="-1"/>
          <w:sz w:val="23"/>
          <w:szCs w:val="23"/>
        </w:rPr>
        <w:t>Goal setting is not accomplished in a single session. Throughout our time to</w:t>
      </w:r>
      <w:r>
        <w:rPr>
          <w:rFonts w:ascii="Garamond" w:hAnsi="Garamond" w:cs="Garamond"/>
          <w:spacing w:val="-1"/>
          <w:sz w:val="23"/>
          <w:szCs w:val="23"/>
        </w:rPr>
        <w:softHyphen/>
      </w:r>
      <w:r>
        <w:rPr>
          <w:rFonts w:ascii="Garamond" w:hAnsi="Garamond" w:cs="Garamond"/>
          <w:spacing w:val="-2"/>
          <w:sz w:val="23"/>
          <w:szCs w:val="23"/>
        </w:rPr>
        <w:t xml:space="preserve">gether, I ask Stan to decide time and again what he wants from his therapy and to </w:t>
      </w:r>
      <w:r>
        <w:rPr>
          <w:rFonts w:ascii="Garamond" w:hAnsi="Garamond" w:cs="Garamond"/>
          <w:sz w:val="23"/>
          <w:szCs w:val="23"/>
        </w:rPr>
        <w:t xml:space="preserve">assess the degree to which our work together is resulting in his meeting his goals. </w:t>
      </w:r>
      <w:r>
        <w:rPr>
          <w:rFonts w:ascii="Garamond" w:hAnsi="Garamond" w:cs="Garamond"/>
          <w:spacing w:val="-3"/>
          <w:sz w:val="23"/>
          <w:szCs w:val="23"/>
        </w:rPr>
        <w:t>As his therapist, I expect to be active, yet it is important that Stan provide the direc</w:t>
      </w:r>
      <w:r>
        <w:rPr>
          <w:rFonts w:ascii="Garamond" w:hAnsi="Garamond" w:cs="Garamond"/>
          <w:spacing w:val="-3"/>
          <w:sz w:val="23"/>
          <w:szCs w:val="23"/>
        </w:rPr>
        <w:softHyphen/>
      </w:r>
      <w:r>
        <w:rPr>
          <w:rFonts w:ascii="Garamond" w:hAnsi="Garamond" w:cs="Garamond"/>
          <w:spacing w:val="-1"/>
          <w:sz w:val="23"/>
          <w:szCs w:val="23"/>
        </w:rPr>
        <w:t xml:space="preserve">tion in which he wants to travel on his journey. Once I have a clear sense of the </w:t>
      </w:r>
      <w:r>
        <w:rPr>
          <w:rFonts w:ascii="Garamond" w:hAnsi="Garamond" w:cs="Garamond"/>
          <w:sz w:val="23"/>
          <w:szCs w:val="23"/>
        </w:rPr>
        <w:t xml:space="preserve">specific ways Stan wants to change how he is thinking, feeling, and acting, I am </w:t>
      </w:r>
      <w:r>
        <w:rPr>
          <w:rFonts w:ascii="Garamond" w:hAnsi="Garamond" w:cs="Garamond"/>
          <w:spacing w:val="-2"/>
          <w:sz w:val="23"/>
          <w:szCs w:val="23"/>
        </w:rPr>
        <w:t>likely to take an active role in co-creating experiments with Stan that he can do both</w:t>
      </w:r>
    </w:p>
    <w:p w:rsidR="00E71690" w:rsidRDefault="00E71690">
      <w:pPr>
        <w:tabs>
          <w:tab w:val="right" w:pos="6869"/>
        </w:tabs>
        <w:spacing w:before="72" w:line="268" w:lineRule="auto"/>
        <w:rPr>
          <w:rFonts w:ascii="Garamond" w:hAnsi="Garamond" w:cs="Garamond"/>
          <w:sz w:val="23"/>
          <w:szCs w:val="23"/>
        </w:rPr>
      </w:pPr>
      <w:r>
        <w:rPr>
          <w:rFonts w:ascii="Bookman Old Style" w:hAnsi="Bookman Old Style" w:cs="Bookman Old Style"/>
          <w:sz w:val="19"/>
          <w:szCs w:val="19"/>
        </w:rPr>
        <w:t>506</w:t>
      </w:r>
      <w:r>
        <w:rPr>
          <w:rFonts w:ascii="Bookman Old Style" w:hAnsi="Bookman Old Style" w:cs="Bookman Old Style"/>
          <w:sz w:val="19"/>
          <w:szCs w:val="19"/>
        </w:rPr>
        <w:tab/>
      </w:r>
      <w:r>
        <w:rPr>
          <w:rFonts w:ascii="Garamond" w:hAnsi="Garamond" w:cs="Garamond"/>
          <w:sz w:val="23"/>
          <w:szCs w:val="23"/>
        </w:rPr>
        <w:t>in the therapy sessions and on his own away from our sessions.</w:t>
      </w:r>
    </w:p>
    <w:p w:rsidR="00E71690" w:rsidRDefault="00E71690">
      <w:pPr>
        <w:spacing w:before="108"/>
        <w:ind w:left="1224"/>
        <w:rPr>
          <w:rFonts w:ascii="Bookman Old Style" w:hAnsi="Bookman Old Style" w:cs="Bookman Old Style"/>
          <w:spacing w:val="-10"/>
          <w:sz w:val="27"/>
          <w:szCs w:val="27"/>
        </w:rPr>
      </w:pPr>
      <w:r>
        <w:rPr>
          <w:rFonts w:ascii="Bookman Old Style" w:hAnsi="Bookman Old Style" w:cs="Bookman Old Style"/>
          <w:spacing w:val="-10"/>
          <w:sz w:val="27"/>
          <w:szCs w:val="27"/>
        </w:rPr>
        <w:t>W rldn VVilth Stan's Past, Present, and Future</w:t>
      </w:r>
    </w:p>
    <w:p w:rsidR="00E71690" w:rsidRDefault="00E71690">
      <w:pPr>
        <w:spacing w:before="108"/>
        <w:ind w:left="1224" w:right="144"/>
        <w:jc w:val="both"/>
        <w:rPr>
          <w:rFonts w:ascii="Garamond" w:hAnsi="Garamond" w:cs="Garamond"/>
          <w:spacing w:val="-1"/>
          <w:sz w:val="23"/>
          <w:szCs w:val="23"/>
        </w:rPr>
      </w:pPr>
      <w:r>
        <w:rPr>
          <w:rFonts w:ascii="Verdana" w:hAnsi="Verdana" w:cs="Verdana"/>
          <w:b/>
          <w:bCs/>
          <w:color w:val="ABB962"/>
          <w:spacing w:val="10"/>
          <w:sz w:val="15"/>
          <w:szCs w:val="15"/>
        </w:rPr>
        <w:t>Liti4LINU w I I M 111L PAST</w:t>
      </w:r>
      <w:r>
        <w:rPr>
          <w:rFonts w:ascii="Garamond" w:hAnsi="Garamond" w:cs="Garamond"/>
          <w:sz w:val="23"/>
          <w:szCs w:val="23"/>
        </w:rPr>
        <w:t xml:space="preserve"> Reality therapy, solution-focused brief therapy, </w:t>
      </w:r>
      <w:r>
        <w:rPr>
          <w:rFonts w:ascii="Garamond" w:hAnsi="Garamond" w:cs="Garamond"/>
          <w:spacing w:val="-1"/>
          <w:sz w:val="23"/>
          <w:szCs w:val="23"/>
        </w:rPr>
        <w:t xml:space="preserve">behavior therapy, and rational emotive behavior therapy place very little emphasis </w:t>
      </w:r>
      <w:r>
        <w:rPr>
          <w:rFonts w:ascii="Garamond" w:hAnsi="Garamond" w:cs="Garamond"/>
          <w:spacing w:val="1"/>
          <w:sz w:val="23"/>
          <w:szCs w:val="23"/>
        </w:rPr>
        <w:t xml:space="preserve">on the client's history. The rationale for this lack of attention to the past is that </w:t>
      </w:r>
      <w:r>
        <w:rPr>
          <w:rFonts w:ascii="Garamond" w:hAnsi="Garamond" w:cs="Garamond"/>
          <w:spacing w:val="-2"/>
          <w:sz w:val="23"/>
          <w:szCs w:val="23"/>
        </w:rPr>
        <w:t>early childhood experiences do not necessarily have much to do with the mainte</w:t>
      </w:r>
      <w:r>
        <w:rPr>
          <w:rFonts w:ascii="Garamond" w:hAnsi="Garamond" w:cs="Garamond"/>
          <w:spacing w:val="-2"/>
          <w:sz w:val="23"/>
          <w:szCs w:val="23"/>
        </w:rPr>
        <w:softHyphen/>
      </w:r>
      <w:r>
        <w:rPr>
          <w:rFonts w:ascii="Garamond" w:hAnsi="Garamond" w:cs="Garamond"/>
          <w:spacing w:val="-1"/>
          <w:sz w:val="23"/>
          <w:szCs w:val="23"/>
        </w:rPr>
        <w:t xml:space="preserve">nance of present ineffective behavior. My inclination, in contrast, is to give weight to understanding, exploring, and working with Stan's early history and to connect his past with what he is doing today. My view is that themes running through our </w:t>
      </w:r>
      <w:r>
        <w:rPr>
          <w:rFonts w:ascii="Garamond" w:hAnsi="Garamond" w:cs="Garamond"/>
          <w:spacing w:val="-2"/>
          <w:sz w:val="23"/>
          <w:szCs w:val="23"/>
        </w:rPr>
        <w:t xml:space="preserve">life can become evident if we come to terms with significant experiences in our </w:t>
      </w:r>
      <w:r>
        <w:rPr>
          <w:rFonts w:ascii="Garamond" w:hAnsi="Garamond" w:cs="Garamond"/>
          <w:spacing w:val="-1"/>
          <w:sz w:val="23"/>
          <w:szCs w:val="23"/>
        </w:rPr>
        <w:t xml:space="preserve">childhood. The use of an Adlerian lifestyle questionnaire would indicate some of </w:t>
      </w:r>
      <w:r>
        <w:rPr>
          <w:rFonts w:ascii="Garamond" w:hAnsi="Garamond" w:cs="Garamond"/>
          <w:spacing w:val="1"/>
          <w:sz w:val="23"/>
          <w:szCs w:val="23"/>
        </w:rPr>
        <w:t xml:space="preserve">these themes that originate from Stan's childhood. The psychoanalytic approach, </w:t>
      </w:r>
      <w:r>
        <w:rPr>
          <w:rFonts w:ascii="Garamond" w:hAnsi="Garamond" w:cs="Garamond"/>
          <w:spacing w:val="-3"/>
          <w:sz w:val="23"/>
          <w:szCs w:val="23"/>
        </w:rPr>
        <w:t xml:space="preserve">of course, emphasizes uncovering and reexperiencing traumas in early childhood, working through the places where we have become "stuck," and resolving conflicts </w:t>
      </w:r>
      <w:r>
        <w:rPr>
          <w:rFonts w:ascii="Garamond" w:hAnsi="Garamond" w:cs="Garamond"/>
          <w:spacing w:val="-1"/>
          <w:sz w:val="23"/>
          <w:szCs w:val="23"/>
        </w:rPr>
        <w:t>that are often out of our awareness.</w:t>
      </w:r>
    </w:p>
    <w:p w:rsidR="00E71690" w:rsidRDefault="00E71690">
      <w:pPr>
        <w:spacing w:before="252"/>
        <w:ind w:left="1224" w:right="144" w:firstLine="288"/>
        <w:jc w:val="both"/>
        <w:rPr>
          <w:rFonts w:ascii="Garamond" w:hAnsi="Garamond" w:cs="Garamond"/>
          <w:sz w:val="23"/>
          <w:szCs w:val="23"/>
        </w:rPr>
      </w:pPr>
      <w:r>
        <w:rPr>
          <w:rFonts w:ascii="Garamond" w:hAnsi="Garamond" w:cs="Garamond"/>
          <w:spacing w:val="-2"/>
          <w:sz w:val="23"/>
          <w:szCs w:val="23"/>
        </w:rPr>
        <w:t>Although I agree that Stan's childhood experiences were influential in contrib</w:t>
      </w:r>
      <w:r>
        <w:rPr>
          <w:rFonts w:ascii="Garamond" w:hAnsi="Garamond" w:cs="Garamond"/>
          <w:spacing w:val="-2"/>
          <w:sz w:val="23"/>
          <w:szCs w:val="23"/>
        </w:rPr>
        <w:softHyphen/>
        <w:t>uting to his present personality (including his ways of thinking, feeling, and behav</w:t>
      </w:r>
      <w:r>
        <w:rPr>
          <w:rFonts w:ascii="Garamond" w:hAnsi="Garamond" w:cs="Garamond"/>
          <w:spacing w:val="-2"/>
          <w:sz w:val="23"/>
          <w:szCs w:val="23"/>
        </w:rPr>
        <w:softHyphen/>
      </w:r>
      <w:r>
        <w:rPr>
          <w:rFonts w:ascii="Garamond" w:hAnsi="Garamond" w:cs="Garamond"/>
          <w:spacing w:val="-4"/>
          <w:sz w:val="23"/>
          <w:szCs w:val="23"/>
        </w:rPr>
        <w:t xml:space="preserve">ing), it does not make sense to me to assume that these factors have </w:t>
      </w:r>
      <w:r>
        <w:rPr>
          <w:rFonts w:ascii="Bookman Old Style" w:hAnsi="Bookman Old Style" w:cs="Bookman Old Style"/>
          <w:i/>
          <w:iCs/>
          <w:spacing w:val="-4"/>
          <w:sz w:val="20"/>
          <w:szCs w:val="20"/>
        </w:rPr>
        <w:t xml:space="preserve">determined </w:t>
      </w:r>
      <w:r>
        <w:rPr>
          <w:rFonts w:ascii="Garamond" w:hAnsi="Garamond" w:cs="Garamond"/>
          <w:spacing w:val="-4"/>
          <w:sz w:val="23"/>
          <w:szCs w:val="23"/>
        </w:rPr>
        <w:t>him. I favor the Gestalt approach of asking Stan to bring into the here and now those peo</w:t>
      </w:r>
      <w:r>
        <w:rPr>
          <w:rFonts w:ascii="Garamond" w:hAnsi="Garamond" w:cs="Garamond"/>
          <w:spacing w:val="-4"/>
          <w:sz w:val="23"/>
          <w:szCs w:val="23"/>
        </w:rPr>
        <w:softHyphen/>
        <w:t xml:space="preserve">ple in his life with whom he feels unfinished. A variety of role-playing techniques in </w:t>
      </w:r>
      <w:r>
        <w:rPr>
          <w:rFonts w:ascii="Garamond" w:hAnsi="Garamond" w:cs="Garamond"/>
          <w:spacing w:val="-3"/>
          <w:sz w:val="23"/>
          <w:szCs w:val="23"/>
        </w:rPr>
        <w:t xml:space="preserve">which Stan addresses significant others through symbolic work in our sessions will </w:t>
      </w:r>
      <w:r>
        <w:rPr>
          <w:rFonts w:ascii="Garamond" w:hAnsi="Garamond" w:cs="Garamond"/>
          <w:sz w:val="23"/>
          <w:szCs w:val="23"/>
        </w:rPr>
        <w:t>bring Stan's past intensely to life in the present moment of our sessions.</w:t>
      </w:r>
    </w:p>
    <w:p w:rsidR="00E71690" w:rsidRDefault="00E71690">
      <w:pPr>
        <w:spacing w:before="360"/>
        <w:ind w:left="1224" w:right="144"/>
        <w:jc w:val="both"/>
        <w:rPr>
          <w:rFonts w:ascii="Garamond" w:hAnsi="Garamond" w:cs="Garamond"/>
          <w:sz w:val="23"/>
          <w:szCs w:val="23"/>
        </w:rPr>
      </w:pPr>
      <w:r>
        <w:rPr>
          <w:rFonts w:ascii="Verdana" w:hAnsi="Verdana" w:cs="Verdana"/>
          <w:b/>
          <w:bCs/>
          <w:color w:val="ABB962"/>
          <w:spacing w:val="20"/>
          <w:sz w:val="18"/>
          <w:szCs w:val="18"/>
        </w:rPr>
        <w:t>DEALING WITH THE PRESENT</w:t>
      </w:r>
      <w:r>
        <w:rPr>
          <w:rFonts w:ascii="Bookman Old Style" w:hAnsi="Bookman Old Style" w:cs="Bookman Old Style"/>
          <w:sz w:val="19"/>
          <w:szCs w:val="19"/>
        </w:rPr>
        <w:t xml:space="preserve"> Being </w:t>
      </w:r>
      <w:r>
        <w:rPr>
          <w:rFonts w:ascii="Garamond" w:hAnsi="Garamond" w:cs="Garamond"/>
          <w:sz w:val="23"/>
          <w:szCs w:val="23"/>
        </w:rPr>
        <w:t xml:space="preserve">interested in Stan's past does not </w:t>
      </w:r>
      <w:r>
        <w:rPr>
          <w:rFonts w:ascii="Garamond" w:hAnsi="Garamond" w:cs="Garamond"/>
          <w:spacing w:val="1"/>
          <w:sz w:val="23"/>
          <w:szCs w:val="23"/>
        </w:rPr>
        <w:t xml:space="preserve">mean that we get lost in history or that we dwell on reliving traumatic situations. </w:t>
      </w:r>
      <w:r>
        <w:rPr>
          <w:rFonts w:ascii="Garamond" w:hAnsi="Garamond" w:cs="Garamond"/>
          <w:spacing w:val="-4"/>
          <w:sz w:val="23"/>
          <w:szCs w:val="23"/>
        </w:rPr>
        <w:t xml:space="preserve">By paying attention to what is going on in the here and now during the counseling </w:t>
      </w:r>
      <w:r>
        <w:rPr>
          <w:rFonts w:ascii="Garamond" w:hAnsi="Garamond" w:cs="Garamond"/>
          <w:spacing w:val="4"/>
          <w:sz w:val="23"/>
          <w:szCs w:val="23"/>
        </w:rPr>
        <w:t xml:space="preserve">session, I get excellent clues about what is unfinished from Stan's past. He and </w:t>
      </w:r>
      <w:r>
        <w:rPr>
          <w:rFonts w:ascii="Garamond" w:hAnsi="Garamond" w:cs="Garamond"/>
          <w:spacing w:val="2"/>
          <w:sz w:val="23"/>
          <w:szCs w:val="23"/>
        </w:rPr>
        <w:t xml:space="preserve">I can direct attention to his immediate feelings as well as to his thoughts and </w:t>
      </w:r>
      <w:r>
        <w:rPr>
          <w:rFonts w:ascii="Garamond" w:hAnsi="Garamond" w:cs="Garamond"/>
          <w:spacing w:val="1"/>
          <w:sz w:val="23"/>
          <w:szCs w:val="23"/>
        </w:rPr>
        <w:t xml:space="preserve">actions. It seems essential to me that we work with all three dimensions—what </w:t>
      </w:r>
      <w:r>
        <w:rPr>
          <w:rFonts w:ascii="Garamond" w:hAnsi="Garamond" w:cs="Garamond"/>
          <w:spacing w:val="3"/>
          <w:sz w:val="23"/>
          <w:szCs w:val="23"/>
        </w:rPr>
        <w:t xml:space="preserve">he is thinking, what he is actually doing, and how his thoughts and behaviors </w:t>
      </w:r>
      <w:r>
        <w:rPr>
          <w:rFonts w:ascii="Garamond" w:hAnsi="Garamond" w:cs="Garamond"/>
          <w:spacing w:val="1"/>
          <w:sz w:val="23"/>
          <w:szCs w:val="23"/>
        </w:rPr>
        <w:t xml:space="preserve">affect his feeling states. Again, by directing Stan's attention to what is going on </w:t>
      </w:r>
      <w:r>
        <w:rPr>
          <w:rFonts w:ascii="Garamond" w:hAnsi="Garamond" w:cs="Garamond"/>
          <w:spacing w:val="-1"/>
          <w:sz w:val="23"/>
          <w:szCs w:val="23"/>
        </w:rPr>
        <w:t xml:space="preserve">with him during our sessions, I can show him how he interacts in his world apart </w:t>
      </w:r>
      <w:r>
        <w:rPr>
          <w:rFonts w:ascii="Garamond" w:hAnsi="Garamond" w:cs="Garamond"/>
          <w:sz w:val="23"/>
          <w:szCs w:val="23"/>
        </w:rPr>
        <w:t>from therapy.</w:t>
      </w:r>
    </w:p>
    <w:p w:rsidR="00E71690" w:rsidRDefault="00E71690">
      <w:pPr>
        <w:widowControl/>
        <w:kinsoku/>
        <w:autoSpaceDE w:val="0"/>
        <w:autoSpaceDN w:val="0"/>
        <w:adjustRightInd w:val="0"/>
        <w:sectPr w:rsidR="00E71690">
          <w:headerReference w:type="even" r:id="rId3152"/>
          <w:headerReference w:type="default" r:id="rId3153"/>
          <w:footerReference w:type="even" r:id="rId3154"/>
          <w:footerReference w:type="default" r:id="rId3155"/>
          <w:pgSz w:w="12240" w:h="15840"/>
          <w:pgMar w:top="2520" w:right="1685" w:bottom="250" w:left="1855" w:header="0" w:footer="0" w:gutter="0"/>
          <w:cols w:space="720"/>
          <w:noEndnote/>
        </w:sectPr>
      </w:pPr>
    </w:p>
    <w:p w:rsidR="00E71690" w:rsidRDefault="00E71690">
      <w:pPr>
        <w:jc w:val="both"/>
        <w:rPr>
          <w:rFonts w:ascii="Garamond" w:hAnsi="Garamond" w:cs="Garamond"/>
          <w:sz w:val="23"/>
          <w:szCs w:val="23"/>
        </w:rPr>
      </w:pPr>
      <w:r>
        <w:rPr>
          <w:rFonts w:ascii="Verdana" w:hAnsi="Verdana" w:cs="Verdana"/>
          <w:b/>
          <w:bCs/>
          <w:color w:val="AFBC6A"/>
          <w:spacing w:val="20"/>
          <w:sz w:val="18"/>
          <w:szCs w:val="18"/>
        </w:rPr>
        <w:t>DEALING WITH THE FUTURE</w:t>
      </w:r>
      <w:r>
        <w:rPr>
          <w:rFonts w:ascii="Garamond" w:hAnsi="Garamond" w:cs="Garamond"/>
          <w:sz w:val="23"/>
          <w:szCs w:val="23"/>
        </w:rPr>
        <w:t xml:space="preserve"> Adlerians are especially interested in where </w:t>
      </w:r>
      <w:r>
        <w:rPr>
          <w:rFonts w:ascii="Garamond" w:hAnsi="Garamond" w:cs="Garamond"/>
          <w:spacing w:val="2"/>
          <w:sz w:val="23"/>
          <w:szCs w:val="23"/>
        </w:rPr>
        <w:t xml:space="preserve">the client is heading. Humans are pulled by goals, strivings, and aspirations. It </w:t>
      </w:r>
      <w:r>
        <w:rPr>
          <w:rFonts w:ascii="Garamond" w:hAnsi="Garamond" w:cs="Garamond"/>
          <w:spacing w:val="1"/>
          <w:sz w:val="23"/>
          <w:szCs w:val="23"/>
        </w:rPr>
        <w:t xml:space="preserve">would help to know what Stan's goals in life are. What does he want for himself? </w:t>
      </w:r>
      <w:r>
        <w:rPr>
          <w:rFonts w:ascii="Garamond" w:hAnsi="Garamond" w:cs="Garamond"/>
          <w:spacing w:val="2"/>
          <w:sz w:val="23"/>
          <w:szCs w:val="23"/>
        </w:rPr>
        <w:t xml:space="preserve">If he decides that his present behavior is not getting him what he wants, he is in </w:t>
      </w:r>
      <w:r>
        <w:rPr>
          <w:rFonts w:ascii="Garamond" w:hAnsi="Garamond" w:cs="Garamond"/>
          <w:spacing w:val="-1"/>
          <w:sz w:val="23"/>
          <w:szCs w:val="23"/>
        </w:rPr>
        <w:t xml:space="preserve">a good position to think ahead about the changes he would like to make and what </w:t>
      </w:r>
      <w:r>
        <w:rPr>
          <w:rFonts w:ascii="Garamond" w:hAnsi="Garamond" w:cs="Garamond"/>
          <w:spacing w:val="1"/>
          <w:sz w:val="23"/>
          <w:szCs w:val="23"/>
        </w:rPr>
        <w:t xml:space="preserve">he can do now to actualize his aspirations. The present-oriented behavioral focus of reality therapy is a good reference point for getting Stan to dream about what </w:t>
      </w:r>
      <w:r>
        <w:rPr>
          <w:rFonts w:ascii="Garamond" w:hAnsi="Garamond" w:cs="Garamond"/>
          <w:spacing w:val="-3"/>
          <w:sz w:val="23"/>
          <w:szCs w:val="23"/>
        </w:rPr>
        <w:t xml:space="preserve">he would like to say about his life 5 years hence. Connecting present behavior with </w:t>
      </w:r>
      <w:r>
        <w:rPr>
          <w:rFonts w:ascii="Garamond" w:hAnsi="Garamond" w:cs="Garamond"/>
          <w:spacing w:val="1"/>
          <w:sz w:val="23"/>
          <w:szCs w:val="23"/>
        </w:rPr>
        <w:t xml:space="preserve">future plans is an excellent way to help Stan formulate a concrete plan of action. </w:t>
      </w:r>
      <w:r>
        <w:rPr>
          <w:rFonts w:ascii="Garamond" w:hAnsi="Garamond" w:cs="Garamond"/>
          <w:sz w:val="23"/>
          <w:szCs w:val="23"/>
        </w:rPr>
        <w:t>He will actually create his future.</w:t>
      </w:r>
    </w:p>
    <w:p w:rsidR="00E71690" w:rsidRDefault="00E71690">
      <w:pPr>
        <w:spacing w:before="360"/>
        <w:ind w:left="72"/>
        <w:rPr>
          <w:rFonts w:ascii="Arial" w:hAnsi="Arial" w:cs="Arial"/>
          <w:b/>
          <w:bCs/>
          <w:spacing w:val="14"/>
          <w:sz w:val="26"/>
          <w:szCs w:val="26"/>
        </w:rPr>
      </w:pPr>
      <w:r>
        <w:rPr>
          <w:rFonts w:ascii="Tahoma" w:hAnsi="Tahoma" w:cs="Tahoma"/>
          <w:spacing w:val="14"/>
        </w:rPr>
        <w:t xml:space="preserve">dentifyin </w:t>
      </w:r>
      <w:r>
        <w:rPr>
          <w:rFonts w:ascii="Arial" w:hAnsi="Arial" w:cs="Arial"/>
          <w:b/>
          <w:bCs/>
          <w:spacing w:val="14"/>
          <w:sz w:val="26"/>
          <w:szCs w:val="26"/>
        </w:rPr>
        <w:t>Feelings</w:t>
      </w:r>
    </w:p>
    <w:p w:rsidR="00E71690" w:rsidRDefault="00E71690">
      <w:pPr>
        <w:jc w:val="both"/>
        <w:rPr>
          <w:rFonts w:ascii="Garamond" w:hAnsi="Garamond" w:cs="Garamond"/>
          <w:spacing w:val="-2"/>
          <w:sz w:val="23"/>
          <w:szCs w:val="23"/>
        </w:rPr>
      </w:pPr>
      <w:r>
        <w:rPr>
          <w:noProof/>
        </w:rPr>
        <w:pict>
          <v:shape id="_x0000_s2018" type="#_x0000_t202" style="position:absolute;left:0;text-align:left;margin-left:409.2pt;margin-top:7.65pt;width:15.6pt;height:174.8pt;z-index:-251237888;mso-wrap-edited:f;mso-wrap-distance-left:0;mso-wrap-distance-right:0" wrapcoords="-62 0 -62 21600 21662 21600 21662 0 -62 0" o:allowincell="f" stroked="f">
            <v:fill opacity="0"/>
            <v:textbox style="layout-flow:vertical;mso-layout-flow-alt:bottom-to-top" inset="0,0,0,0">
              <w:txbxContent>
                <w:p w:rsidR="00E71690" w:rsidRDefault="00E71690"/>
              </w:txbxContent>
            </v:textbox>
            <w10:wrap type="square"/>
          </v:shape>
        </w:pict>
      </w:r>
      <w:r>
        <w:rPr>
          <w:noProof/>
        </w:rPr>
        <w:pict>
          <v:shape id="_x0000_s2019" type="#_x0000_t202" style="position:absolute;left:0;text-align:left;margin-left:409.2pt;margin-top:7.65pt;width:15.6pt;height:63.15pt;z-index:252079616;mso-wrap-edited:f;mso-wrap-distance-left:0;mso-wrap-distance-right:0" wrapcoords="-62 0 -62 21600 21662 21600 21662 0 -62 0" o:allowincell="f" stroked="f">
            <v:fill opacity="0"/>
            <v:textbox inset="0,0,0,0">
              <w:txbxContent>
                <w:p w:rsidR="00E71690" w:rsidRDefault="00E71690">
                  <w:pPr>
                    <w:spacing w:line="158" w:lineRule="exact"/>
                    <w:rPr>
                      <w:rFonts w:ascii="Tahoma" w:hAnsi="Tahoma" w:cs="Tahoma"/>
                      <w:sz w:val="16"/>
                      <w:szCs w:val="16"/>
                    </w:rPr>
                  </w:pPr>
                  <w:r>
                    <w:rPr>
                      <w:rFonts w:ascii="Tahoma" w:hAnsi="Tahoma" w:cs="Tahoma"/>
                      <w:sz w:val="16"/>
                      <w:szCs w:val="16"/>
                    </w:rPr>
                    <w:t>507</w:t>
                  </w:r>
                </w:p>
                <w:p w:rsidR="00E71690" w:rsidRDefault="00E71690">
                  <w:pPr>
                    <w:spacing w:before="108" w:line="124" w:lineRule="exact"/>
                    <w:rPr>
                      <w:rFonts w:ascii="Arial" w:hAnsi="Arial" w:cs="Arial"/>
                      <w:i/>
                      <w:iCs/>
                      <w:sz w:val="14"/>
                      <w:szCs w:val="14"/>
                    </w:rPr>
                  </w:pPr>
                  <w:r>
                    <w:rPr>
                      <w:rFonts w:ascii="Arial" w:hAnsi="Arial" w:cs="Arial"/>
                      <w:i/>
                      <w:iCs/>
                      <w:sz w:val="14"/>
                      <w:szCs w:val="14"/>
                    </w:rPr>
                    <w:t>&gt; n</w:t>
                  </w:r>
                </w:p>
                <w:p w:rsidR="00E71690" w:rsidRDefault="00E71690">
                  <w:pPr>
                    <w:spacing w:line="113" w:lineRule="exact"/>
                    <w:ind w:right="36"/>
                    <w:jc w:val="right"/>
                    <w:rPr>
                      <w:rFonts w:ascii="Bookman Old Style" w:hAnsi="Bookman Old Style" w:cs="Bookman Old Style"/>
                      <w:i/>
                      <w:iCs/>
                      <w:sz w:val="13"/>
                      <w:szCs w:val="13"/>
                    </w:rPr>
                  </w:pPr>
                  <w:r>
                    <w:rPr>
                      <w:rFonts w:ascii="Bookman Old Style" w:hAnsi="Bookman Old Style" w:cs="Bookman Old Style"/>
                      <w:i/>
                      <w:iCs/>
                      <w:sz w:val="13"/>
                      <w:szCs w:val="13"/>
                    </w:rPr>
                    <w:t>&gt;</w:t>
                  </w:r>
                </w:p>
                <w:p w:rsidR="00E71690" w:rsidRDefault="00E71690">
                  <w:pPr>
                    <w:spacing w:line="77" w:lineRule="exact"/>
                    <w:rPr>
                      <w:rFonts w:ascii="Bookman Old Style" w:hAnsi="Bookman Old Style" w:cs="Bookman Old Style"/>
                      <w:i/>
                      <w:iCs/>
                      <w:spacing w:val="-2"/>
                      <w:sz w:val="13"/>
                      <w:szCs w:val="13"/>
                    </w:rPr>
                  </w:pPr>
                  <w:r>
                    <w:rPr>
                      <w:rFonts w:ascii="Arial" w:hAnsi="Arial" w:cs="Arial"/>
                      <w:i/>
                      <w:iCs/>
                      <w:spacing w:val="-2"/>
                      <w:sz w:val="6"/>
                      <w:szCs w:val="6"/>
                      <w:vertAlign w:val="superscript"/>
                    </w:rPr>
                    <w:t>-</w:t>
                  </w:r>
                  <w:r>
                    <w:rPr>
                      <w:rFonts w:ascii="Bookman Old Style" w:hAnsi="Bookman Old Style" w:cs="Bookman Old Style"/>
                      <w:i/>
                      <w:iCs/>
                      <w:spacing w:val="-2"/>
                      <w:sz w:val="13"/>
                      <w:szCs w:val="13"/>
                    </w:rPr>
                    <w:t>0 in</w:t>
                  </w:r>
                </w:p>
                <w:p w:rsidR="00E71690" w:rsidRDefault="00E71690">
                  <w:pPr>
                    <w:spacing w:line="125" w:lineRule="exact"/>
                    <w:rPr>
                      <w:rFonts w:ascii="Arial" w:hAnsi="Arial" w:cs="Arial"/>
                      <w:i/>
                      <w:iCs/>
                      <w:sz w:val="14"/>
                      <w:szCs w:val="14"/>
                    </w:rPr>
                  </w:pPr>
                  <w:r>
                    <w:rPr>
                      <w:rFonts w:ascii="Arial" w:hAnsi="Arial" w:cs="Arial"/>
                      <w:i/>
                      <w:iCs/>
                      <w:sz w:val="14"/>
                      <w:szCs w:val="14"/>
                    </w:rPr>
                    <w:t>n</w:t>
                  </w:r>
                </w:p>
                <w:p w:rsidR="00E71690" w:rsidRDefault="00E71690">
                  <w:pPr>
                    <w:spacing w:line="253" w:lineRule="exact"/>
                    <w:jc w:val="center"/>
                    <w:rPr>
                      <w:rFonts w:ascii="Arial" w:hAnsi="Arial" w:cs="Arial"/>
                      <w:w w:val="165"/>
                      <w:sz w:val="13"/>
                      <w:szCs w:val="13"/>
                    </w:rPr>
                  </w:pPr>
                  <w:r>
                    <w:rPr>
                      <w:rFonts w:ascii="Arial" w:hAnsi="Arial" w:cs="Arial"/>
                      <w:w w:val="150"/>
                      <w:sz w:val="14"/>
                      <w:szCs w:val="14"/>
                    </w:rPr>
                    <w:t>z</w:t>
                  </w:r>
                  <w:r>
                    <w:rPr>
                      <w:rFonts w:ascii="Arial" w:hAnsi="Arial" w:cs="Arial"/>
                      <w:w w:val="150"/>
                      <w:sz w:val="14"/>
                      <w:szCs w:val="14"/>
                    </w:rPr>
                    <w:br/>
                  </w:r>
                  <w:r>
                    <w:rPr>
                      <w:rFonts w:ascii="Arial" w:hAnsi="Arial" w:cs="Arial"/>
                      <w:w w:val="165"/>
                      <w:sz w:val="13"/>
                      <w:szCs w:val="13"/>
                    </w:rPr>
                    <w:t>z</w:t>
                  </w:r>
                </w:p>
              </w:txbxContent>
            </v:textbox>
            <w10:wrap type="square"/>
          </v:shape>
        </w:pict>
      </w:r>
      <w:r>
        <w:rPr>
          <w:noProof/>
        </w:rPr>
        <w:pict>
          <v:shape id="_x0000_s2020" type="#_x0000_t202" style="position:absolute;left:0;text-align:left;margin-left:419.5pt;margin-top:70.8pt;width:5.3pt;height:62.4pt;z-index:252080640;mso-wrap-edited:f;mso-wrap-distance-left:0;mso-wrap-distance-right:0" wrapcoords="-62 0 -62 21600 21662 21600 21662 0 -62 0" o:allowincell="f" stroked="f">
            <v:fill opacity="0"/>
            <v:textbox inset="0,0,0,0">
              <w:txbxContent>
                <w:p w:rsidR="00E71690" w:rsidRDefault="00E71690">
                  <w:pPr>
                    <w:spacing w:before="192" w:line="250" w:lineRule="exact"/>
                    <w:jc w:val="center"/>
                    <w:rPr>
                      <w:rFonts w:ascii="Arial" w:hAnsi="Arial" w:cs="Arial"/>
                      <w:i/>
                      <w:iCs/>
                      <w:sz w:val="9"/>
                      <w:szCs w:val="9"/>
                    </w:rPr>
                  </w:pPr>
                  <w:r>
                    <w:rPr>
                      <w:rFonts w:ascii="Arial" w:hAnsi="Arial" w:cs="Arial"/>
                      <w:i/>
                      <w:iCs/>
                      <w:spacing w:val="-7"/>
                      <w:sz w:val="9"/>
                      <w:szCs w:val="9"/>
                    </w:rPr>
                    <w:t>70</w:t>
                  </w:r>
                  <w:r>
                    <w:rPr>
                      <w:rFonts w:ascii="Arial" w:hAnsi="Arial" w:cs="Arial"/>
                      <w:i/>
                      <w:iCs/>
                      <w:spacing w:val="-7"/>
                      <w:sz w:val="9"/>
                      <w:szCs w:val="9"/>
                    </w:rPr>
                    <w:br/>
                  </w:r>
                  <w:r>
                    <w:rPr>
                      <w:rFonts w:ascii="Arial" w:hAnsi="Arial" w:cs="Arial"/>
                      <w:i/>
                      <w:iCs/>
                      <w:sz w:val="9"/>
                      <w:szCs w:val="9"/>
                    </w:rPr>
                    <w:t>0</w:t>
                  </w:r>
                </w:p>
              </w:txbxContent>
            </v:textbox>
            <w10:wrap type="square"/>
          </v:shape>
        </w:pict>
      </w:r>
      <w:r>
        <w:rPr>
          <w:noProof/>
        </w:rPr>
        <w:pict>
          <v:shape id="_x0000_s2021" type="#_x0000_t202" style="position:absolute;left:0;text-align:left;margin-left:409.2pt;margin-top:133.2pt;width:15.6pt;height:48.35pt;z-index:252081664;mso-wrap-edited:f;mso-wrap-distance-left:0;mso-wrap-distance-right:0" wrapcoords="-62 0 -62 21600 21662 21600 21662 0 -62 0" o:allowincell="f" stroked="f">
            <v:fill opacity="0"/>
            <v:textbox inset="0,0,0,0">
              <w:txbxContent>
                <w:p w:rsidR="00E71690" w:rsidRDefault="00E71690">
                  <w:pPr>
                    <w:spacing w:before="33" w:line="165" w:lineRule="exact"/>
                    <w:jc w:val="center"/>
                    <w:rPr>
                      <w:rFonts w:ascii="Arial" w:hAnsi="Arial" w:cs="Arial"/>
                      <w:sz w:val="11"/>
                      <w:szCs w:val="11"/>
                    </w:rPr>
                  </w:pPr>
                  <w:r>
                    <w:rPr>
                      <w:rFonts w:ascii="Verdana" w:hAnsi="Verdana" w:cs="Verdana"/>
                      <w:sz w:val="8"/>
                      <w:szCs w:val="8"/>
                      <w:vertAlign w:val="superscript"/>
                    </w:rPr>
                    <w:t>-</w:t>
                  </w:r>
                  <w:r>
                    <w:rPr>
                      <w:rFonts w:ascii="Arial" w:hAnsi="Arial" w:cs="Arial"/>
                      <w:sz w:val="11"/>
                      <w:szCs w:val="11"/>
                    </w:rPr>
                    <w:t>z</w:t>
                  </w:r>
                </w:p>
                <w:p w:rsidR="00E71690" w:rsidRDefault="00E71690">
                  <w:pPr>
                    <w:spacing w:line="119" w:lineRule="exact"/>
                    <w:rPr>
                      <w:rFonts w:ascii="Arial" w:hAnsi="Arial" w:cs="Arial"/>
                      <w:spacing w:val="14"/>
                      <w:sz w:val="11"/>
                      <w:szCs w:val="11"/>
                    </w:rPr>
                  </w:pPr>
                  <w:r>
                    <w:rPr>
                      <w:rFonts w:ascii="Arial" w:hAnsi="Arial" w:cs="Arial"/>
                      <w:spacing w:val="14"/>
                      <w:sz w:val="11"/>
                      <w:szCs w:val="11"/>
                    </w:rPr>
                    <w:t xml:space="preserve">-I </w:t>
                  </w:r>
                  <w:r>
                    <w:rPr>
                      <w:rFonts w:ascii="Verdana" w:hAnsi="Verdana" w:cs="Verdana"/>
                      <w:spacing w:val="14"/>
                      <w:sz w:val="11"/>
                      <w:szCs w:val="11"/>
                      <w:vertAlign w:val="superscript"/>
                    </w:rPr>
                    <w:t>-</w:t>
                  </w:r>
                  <w:r>
                    <w:rPr>
                      <w:rFonts w:ascii="Arial" w:hAnsi="Arial" w:cs="Arial"/>
                      <w:spacing w:val="14"/>
                      <w:sz w:val="11"/>
                      <w:szCs w:val="11"/>
                    </w:rPr>
                    <w:t>I</w:t>
                  </w:r>
                </w:p>
                <w:p w:rsidR="00E71690" w:rsidRDefault="00E71690">
                  <w:pPr>
                    <w:spacing w:line="119" w:lineRule="exact"/>
                    <w:ind w:right="36"/>
                    <w:jc w:val="right"/>
                    <w:rPr>
                      <w:rFonts w:ascii="Arial" w:hAnsi="Arial" w:cs="Arial"/>
                      <w:spacing w:val="-15"/>
                      <w:sz w:val="11"/>
                      <w:szCs w:val="11"/>
                    </w:rPr>
                  </w:pPr>
                  <w:r>
                    <w:rPr>
                      <w:rFonts w:ascii="Verdana" w:hAnsi="Verdana" w:cs="Verdana"/>
                      <w:spacing w:val="-15"/>
                      <w:sz w:val="8"/>
                      <w:szCs w:val="8"/>
                      <w:vertAlign w:val="superscript"/>
                    </w:rPr>
                    <w:t>r.</w:t>
                  </w:r>
                  <w:r>
                    <w:rPr>
                      <w:rFonts w:ascii="Arial" w:hAnsi="Arial" w:cs="Arial"/>
                      <w:spacing w:val="-15"/>
                      <w:sz w:val="11"/>
                      <w:szCs w:val="11"/>
                    </w:rPr>
                    <w:t>"</w:t>
                  </w:r>
                </w:p>
                <w:p w:rsidR="00E71690" w:rsidRDefault="00E71690">
                  <w:pPr>
                    <w:spacing w:before="252" w:line="51" w:lineRule="exact"/>
                    <w:ind w:right="36"/>
                    <w:jc w:val="right"/>
                    <w:rPr>
                      <w:rFonts w:ascii="Verdana" w:hAnsi="Verdana" w:cs="Verdana"/>
                    </w:rPr>
                  </w:pPr>
                  <w:r>
                    <w:rPr>
                      <w:rFonts w:ascii="Arial" w:hAnsi="Arial" w:cs="Arial"/>
                      <w:sz w:val="11"/>
                      <w:szCs w:val="11"/>
                    </w:rPr>
                    <w:t xml:space="preserve">Z </w:t>
                  </w:r>
                  <w:r>
                    <w:rPr>
                      <w:rFonts w:ascii="Arial" w:hAnsi="Arial" w:cs="Arial"/>
                      <w:sz w:val="11"/>
                      <w:szCs w:val="11"/>
                    </w:rPr>
                    <w:noBreakHyphen/>
                  </w:r>
                </w:p>
                <w:p w:rsidR="00E71690" w:rsidRDefault="00E71690">
                  <w:pPr>
                    <w:spacing w:after="288" w:line="71" w:lineRule="exact"/>
                    <w:ind w:right="36"/>
                    <w:jc w:val="right"/>
                    <w:rPr>
                      <w:rFonts w:ascii="Arial" w:hAnsi="Arial" w:cs="Arial"/>
                      <w:w w:val="150"/>
                      <w:sz w:val="14"/>
                      <w:szCs w:val="14"/>
                    </w:rPr>
                  </w:pPr>
                  <w:r>
                    <w:rPr>
                      <w:rFonts w:ascii="Arial" w:hAnsi="Arial" w:cs="Arial"/>
                      <w:w w:val="150"/>
                      <w:sz w:val="14"/>
                      <w:szCs w:val="14"/>
                    </w:rPr>
                    <w:t>z-</w:t>
                  </w:r>
                </w:p>
              </w:txbxContent>
            </v:textbox>
            <w10:wrap type="square"/>
          </v:shape>
        </w:pict>
      </w:r>
      <w:r>
        <w:rPr>
          <w:noProof/>
        </w:rPr>
        <w:pict>
          <v:shape id="_x0000_s2022" type="#_x0000_t202" style="position:absolute;left:0;text-align:left;margin-left:409.2pt;margin-top:76.05pt;width:10.3pt;height:53.45pt;z-index:25208268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after="72" w:line="126" w:lineRule="exact"/>
                    <w:jc w:val="right"/>
                    <w:rPr>
                      <w:rFonts w:ascii="Verdana" w:hAnsi="Verdana" w:cs="Verdana"/>
                      <w:spacing w:val="12"/>
                      <w:sz w:val="13"/>
                      <w:szCs w:val="13"/>
                    </w:rPr>
                  </w:pPr>
                  <w:r>
                    <w:rPr>
                      <w:rFonts w:ascii="Verdana" w:hAnsi="Verdana" w:cs="Verdana"/>
                      <w:spacing w:val="12"/>
                      <w:sz w:val="13"/>
                      <w:szCs w:val="13"/>
                    </w:rPr>
                    <w:t>9NDUJOM NI</w:t>
                  </w:r>
                </w:p>
              </w:txbxContent>
            </v:textbox>
            <w10:wrap type="square"/>
          </v:shape>
        </w:pict>
      </w:r>
      <w:r>
        <w:rPr>
          <w:rFonts w:ascii="Garamond" w:hAnsi="Garamond" w:cs="Garamond"/>
          <w:spacing w:val="-4"/>
          <w:sz w:val="23"/>
          <w:szCs w:val="23"/>
        </w:rPr>
        <w:t xml:space="preserve">The person-centered approach stresses the first stage in the therapy process, which </w:t>
      </w:r>
      <w:r>
        <w:rPr>
          <w:rFonts w:ascii="Garamond" w:hAnsi="Garamond" w:cs="Garamond"/>
          <w:spacing w:val="1"/>
          <w:sz w:val="23"/>
          <w:szCs w:val="23"/>
        </w:rPr>
        <w:t xml:space="preserve">involves identifying, clarifying, and learning how to express feelings. Because of </w:t>
      </w:r>
      <w:r>
        <w:rPr>
          <w:rFonts w:ascii="Garamond" w:hAnsi="Garamond" w:cs="Garamond"/>
          <w:spacing w:val="-2"/>
          <w:sz w:val="23"/>
          <w:szCs w:val="23"/>
        </w:rPr>
        <w:t xml:space="preserve">the therapeutic relationship I have built with Stan, I expect him to feel increasingly </w:t>
      </w:r>
      <w:r>
        <w:rPr>
          <w:rFonts w:ascii="Garamond" w:hAnsi="Garamond" w:cs="Garamond"/>
          <w:spacing w:val="-1"/>
          <w:sz w:val="23"/>
          <w:szCs w:val="23"/>
        </w:rPr>
        <w:t xml:space="preserve">free to talk about feelings that he has kept to himself. In some cases these feelings </w:t>
      </w:r>
      <w:r>
        <w:rPr>
          <w:rFonts w:ascii="Garamond" w:hAnsi="Garamond" w:cs="Garamond"/>
          <w:spacing w:val="-3"/>
          <w:sz w:val="23"/>
          <w:szCs w:val="23"/>
        </w:rPr>
        <w:t xml:space="preserve">are out of his awareness, and I encourage Stan to talk about any feelings that are a </w:t>
      </w:r>
      <w:r>
        <w:rPr>
          <w:rFonts w:ascii="Garamond" w:hAnsi="Garamond" w:cs="Garamond"/>
          <w:spacing w:val="-2"/>
          <w:sz w:val="23"/>
          <w:szCs w:val="23"/>
        </w:rPr>
        <w:t>source of difficulty.</w:t>
      </w:r>
    </w:p>
    <w:p w:rsidR="00E71690" w:rsidRDefault="00E71690">
      <w:pPr>
        <w:spacing w:before="144"/>
        <w:ind w:firstLine="288"/>
        <w:jc w:val="both"/>
        <w:rPr>
          <w:rFonts w:ascii="Garamond" w:hAnsi="Garamond" w:cs="Garamond"/>
          <w:spacing w:val="1"/>
          <w:sz w:val="23"/>
          <w:szCs w:val="23"/>
        </w:rPr>
      </w:pPr>
      <w:r>
        <w:rPr>
          <w:rFonts w:ascii="Garamond" w:hAnsi="Garamond" w:cs="Garamond"/>
          <w:spacing w:val="4"/>
          <w:sz w:val="23"/>
          <w:szCs w:val="23"/>
        </w:rPr>
        <w:t xml:space="preserve">During the early stages of our sessions, I rely on empathic listening. I need </w:t>
      </w:r>
      <w:r>
        <w:rPr>
          <w:rFonts w:ascii="Garamond" w:hAnsi="Garamond" w:cs="Garamond"/>
          <w:spacing w:val="1"/>
          <w:sz w:val="23"/>
          <w:szCs w:val="23"/>
        </w:rPr>
        <w:t xml:space="preserve">to do more than merely reflect what I hear Stan saying; I need to share with him </w:t>
      </w:r>
      <w:r>
        <w:rPr>
          <w:rFonts w:ascii="Garamond" w:hAnsi="Garamond" w:cs="Garamond"/>
          <w:spacing w:val="-3"/>
          <w:sz w:val="23"/>
          <w:szCs w:val="23"/>
        </w:rPr>
        <w:t xml:space="preserve">my reactions as I listen to him because doing so helps to build a good therapeutic </w:t>
      </w:r>
      <w:r>
        <w:rPr>
          <w:rFonts w:ascii="Garamond" w:hAnsi="Garamond" w:cs="Garamond"/>
          <w:sz w:val="23"/>
          <w:szCs w:val="23"/>
        </w:rPr>
        <w:t>alliance. When Stan senses that he is being understood and accepted for the feel</w:t>
      </w:r>
      <w:r>
        <w:rPr>
          <w:rFonts w:ascii="Garamond" w:hAnsi="Garamond" w:cs="Garamond"/>
          <w:sz w:val="23"/>
          <w:szCs w:val="23"/>
        </w:rPr>
        <w:softHyphen/>
      </w:r>
      <w:r>
        <w:rPr>
          <w:rFonts w:ascii="Garamond" w:hAnsi="Garamond" w:cs="Garamond"/>
          <w:spacing w:val="-5"/>
          <w:sz w:val="23"/>
          <w:szCs w:val="23"/>
        </w:rPr>
        <w:t xml:space="preserve">ings he has, he has less need to deny or distort his feelings. His capacity for clearly </w:t>
      </w:r>
      <w:r>
        <w:rPr>
          <w:rFonts w:ascii="Garamond" w:hAnsi="Garamond" w:cs="Garamond"/>
          <w:spacing w:val="1"/>
          <w:sz w:val="23"/>
          <w:szCs w:val="23"/>
        </w:rPr>
        <w:t>identifying what he is feeling at any moment will gradually increase.</w:t>
      </w:r>
    </w:p>
    <w:p w:rsidR="00E71690" w:rsidRDefault="00E71690">
      <w:pPr>
        <w:spacing w:before="144"/>
        <w:ind w:firstLine="288"/>
        <w:jc w:val="both"/>
        <w:rPr>
          <w:rFonts w:ascii="Garamond" w:hAnsi="Garamond" w:cs="Garamond"/>
          <w:sz w:val="23"/>
          <w:szCs w:val="23"/>
        </w:rPr>
      </w:pPr>
      <w:r>
        <w:rPr>
          <w:rFonts w:ascii="Garamond" w:hAnsi="Garamond" w:cs="Garamond"/>
          <w:sz w:val="23"/>
          <w:szCs w:val="23"/>
        </w:rPr>
        <w:t xml:space="preserve">There is a great deal of value in letting Stan tell his story in a way he chooses. The way he walks into the office, his gestures, his style of speech, the details he </w:t>
      </w:r>
      <w:r>
        <w:rPr>
          <w:rFonts w:ascii="Garamond" w:hAnsi="Garamond" w:cs="Garamond"/>
          <w:spacing w:val="-1"/>
          <w:sz w:val="23"/>
          <w:szCs w:val="23"/>
        </w:rPr>
        <w:t xml:space="preserve">chooses to go into, and what he decides to relate and not to relate—to mention just a few elements—provide me with clues to his world. If I do too much structuring </w:t>
      </w:r>
      <w:r>
        <w:rPr>
          <w:rFonts w:ascii="Garamond" w:hAnsi="Garamond" w:cs="Garamond"/>
          <w:sz w:val="23"/>
          <w:szCs w:val="23"/>
        </w:rPr>
        <w:t>too soon, I will interfere with his typical style of presenting himself.</w:t>
      </w:r>
    </w:p>
    <w:p w:rsidR="00E71690" w:rsidRDefault="00E71690">
      <w:pPr>
        <w:spacing w:before="288"/>
        <w:rPr>
          <w:rFonts w:ascii="Tahoma" w:hAnsi="Tahoma" w:cs="Tahoma"/>
          <w:spacing w:val="12"/>
        </w:rPr>
      </w:pPr>
      <w:r>
        <w:rPr>
          <w:rFonts w:ascii="Tahoma" w:hAnsi="Tahoma" w:cs="Tahoma"/>
          <w:spacing w:val="12"/>
        </w:rPr>
        <w:t xml:space="preserve">Expressint and </w:t>
      </w:r>
      <w:r>
        <w:rPr>
          <w:rFonts w:ascii="Arial" w:hAnsi="Arial" w:cs="Arial"/>
          <w:b/>
          <w:bCs/>
          <w:spacing w:val="12"/>
          <w:sz w:val="26"/>
          <w:szCs w:val="26"/>
        </w:rPr>
        <w:t xml:space="preserve">Exploring </w:t>
      </w:r>
      <w:r>
        <w:rPr>
          <w:rFonts w:ascii="Tahoma" w:hAnsi="Tahoma" w:cs="Tahoma"/>
          <w:spacing w:val="12"/>
        </w:rPr>
        <w:t>FeeHn:s</w:t>
      </w:r>
    </w:p>
    <w:p w:rsidR="00E71690" w:rsidRDefault="00E71690">
      <w:pPr>
        <w:jc w:val="both"/>
        <w:rPr>
          <w:rFonts w:ascii="Garamond" w:hAnsi="Garamond" w:cs="Garamond"/>
          <w:sz w:val="23"/>
          <w:szCs w:val="23"/>
        </w:rPr>
      </w:pPr>
      <w:r>
        <w:rPr>
          <w:rFonts w:ascii="Garamond" w:hAnsi="Garamond" w:cs="Garamond"/>
          <w:sz w:val="23"/>
          <w:szCs w:val="23"/>
        </w:rPr>
        <w:t xml:space="preserve">The authenticity of my relationship with Stan encourages him to begin to identify </w:t>
      </w:r>
      <w:r>
        <w:rPr>
          <w:rFonts w:ascii="Garamond" w:hAnsi="Garamond" w:cs="Garamond"/>
          <w:spacing w:val="-3"/>
          <w:sz w:val="23"/>
          <w:szCs w:val="23"/>
        </w:rPr>
        <w:t xml:space="preserve">and share with me a range of feelings. But I do not believe an open and trusting </w:t>
      </w:r>
      <w:r>
        <w:rPr>
          <w:rFonts w:ascii="Garamond" w:hAnsi="Garamond" w:cs="Garamond"/>
          <w:sz w:val="23"/>
          <w:szCs w:val="23"/>
        </w:rPr>
        <w:t xml:space="preserve">relationship between us is sufficient to change Stan's personality and behavior. I must also use my knowledge, skills, and experiences although my clinical expertise </w:t>
      </w:r>
      <w:r>
        <w:rPr>
          <w:rFonts w:ascii="Garamond" w:hAnsi="Garamond" w:cs="Garamond"/>
          <w:spacing w:val="1"/>
          <w:sz w:val="23"/>
          <w:szCs w:val="23"/>
        </w:rPr>
        <w:t xml:space="preserve">is not the sole determinant of therapeutic change. Stan is the best expert on his </w:t>
      </w:r>
      <w:r>
        <w:rPr>
          <w:rFonts w:ascii="Garamond" w:hAnsi="Garamond" w:cs="Garamond"/>
          <w:spacing w:val="-1"/>
          <w:sz w:val="23"/>
          <w:szCs w:val="23"/>
        </w:rPr>
        <w:t xml:space="preserve">own life, and I will assist him in coming to value the ways in which he is the expert </w:t>
      </w:r>
      <w:r>
        <w:rPr>
          <w:rFonts w:ascii="Garamond" w:hAnsi="Garamond" w:cs="Garamond"/>
          <w:sz w:val="23"/>
          <w:szCs w:val="23"/>
        </w:rPr>
        <w:t>in the therapeutic endeavor.</w:t>
      </w:r>
    </w:p>
    <w:p w:rsidR="00E71690" w:rsidRDefault="00E71690">
      <w:pPr>
        <w:spacing w:before="252"/>
        <w:ind w:firstLine="360"/>
        <w:jc w:val="both"/>
        <w:rPr>
          <w:rFonts w:ascii="Garamond" w:hAnsi="Garamond" w:cs="Garamond"/>
          <w:spacing w:val="1"/>
          <w:sz w:val="23"/>
          <w:szCs w:val="23"/>
        </w:rPr>
      </w:pPr>
      <w:r>
        <w:rPr>
          <w:rFonts w:ascii="Garamond" w:hAnsi="Garamond" w:cs="Garamond"/>
          <w:spacing w:val="-1"/>
          <w:sz w:val="23"/>
          <w:szCs w:val="23"/>
        </w:rPr>
        <w:t>As a way of helping Stan express and explore his feelings, I draw heavily on Gestalt experiments. Eventually, I ask him to avoid merely talking about situations and about feelings. Rather, I encourage him to bring whatever reactions he is hav</w:t>
      </w:r>
      <w:r>
        <w:rPr>
          <w:rFonts w:ascii="Garamond" w:hAnsi="Garamond" w:cs="Garamond"/>
          <w:spacing w:val="-1"/>
          <w:sz w:val="23"/>
          <w:szCs w:val="23"/>
        </w:rPr>
        <w:softHyphen/>
      </w:r>
      <w:r>
        <w:rPr>
          <w:rFonts w:ascii="Garamond" w:hAnsi="Garamond" w:cs="Garamond"/>
          <w:spacing w:val="-2"/>
          <w:sz w:val="23"/>
          <w:szCs w:val="23"/>
        </w:rPr>
        <w:t xml:space="preserve">ing into the present. For instance, if Stan reports feeling tense, I ask him </w:t>
      </w:r>
      <w:r>
        <w:rPr>
          <w:rFonts w:ascii="Bookman Old Style" w:hAnsi="Bookman Old Style" w:cs="Bookman Old Style"/>
          <w:i/>
          <w:iCs/>
          <w:spacing w:val="-2"/>
          <w:w w:val="85"/>
          <w:sz w:val="19"/>
          <w:szCs w:val="19"/>
        </w:rPr>
        <w:t xml:space="preserve">how </w:t>
      </w:r>
      <w:r>
        <w:rPr>
          <w:rFonts w:ascii="Garamond" w:hAnsi="Garamond" w:cs="Garamond"/>
          <w:spacing w:val="-2"/>
          <w:sz w:val="23"/>
          <w:szCs w:val="23"/>
        </w:rPr>
        <w:t xml:space="preserve">he </w:t>
      </w:r>
      <w:r>
        <w:rPr>
          <w:rFonts w:ascii="Garamond" w:hAnsi="Garamond" w:cs="Garamond"/>
          <w:sz w:val="23"/>
          <w:szCs w:val="23"/>
        </w:rPr>
        <w:t xml:space="preserve">experiences this tension right now and </w:t>
      </w:r>
      <w:r>
        <w:rPr>
          <w:rFonts w:ascii="Bookman Old Style" w:hAnsi="Bookman Old Style" w:cs="Bookman Old Style"/>
          <w:i/>
          <w:iCs/>
          <w:w w:val="85"/>
          <w:sz w:val="19"/>
          <w:szCs w:val="19"/>
        </w:rPr>
        <w:t xml:space="preserve">where </w:t>
      </w:r>
      <w:r>
        <w:rPr>
          <w:rFonts w:ascii="Garamond" w:hAnsi="Garamond" w:cs="Garamond"/>
          <w:sz w:val="23"/>
          <w:szCs w:val="23"/>
        </w:rPr>
        <w:t xml:space="preserve">it is located in his body. I encourage </w:t>
      </w:r>
      <w:r>
        <w:rPr>
          <w:rFonts w:ascii="Garamond" w:hAnsi="Garamond" w:cs="Garamond"/>
          <w:spacing w:val="2"/>
          <w:sz w:val="23"/>
          <w:szCs w:val="23"/>
        </w:rPr>
        <w:t xml:space="preserve">him to "be that feeling." Thus, if he has a knot in his stomach, he can intensify </w:t>
      </w:r>
      <w:r>
        <w:rPr>
          <w:rFonts w:ascii="Garamond" w:hAnsi="Garamond" w:cs="Garamond"/>
          <w:spacing w:val="-2"/>
          <w:sz w:val="23"/>
          <w:szCs w:val="23"/>
        </w:rPr>
        <w:t xml:space="preserve">his feeling of tension by "becoming the knot, giving it voice and personality." If I </w:t>
      </w:r>
      <w:r>
        <w:rPr>
          <w:rFonts w:ascii="Garamond" w:hAnsi="Garamond" w:cs="Garamond"/>
          <w:spacing w:val="1"/>
          <w:sz w:val="23"/>
          <w:szCs w:val="23"/>
        </w:rPr>
        <w:t xml:space="preserve">notice tears in his </w:t>
      </w:r>
      <w:r>
        <w:rPr>
          <w:rFonts w:ascii="Garamond" w:hAnsi="Garamond" w:cs="Garamond"/>
          <w:spacing w:val="1"/>
          <w:w w:val="105"/>
          <w:sz w:val="23"/>
          <w:szCs w:val="23"/>
        </w:rPr>
        <w:t xml:space="preserve">eyes, </w:t>
      </w:r>
      <w:r>
        <w:rPr>
          <w:rFonts w:ascii="Garamond" w:hAnsi="Garamond" w:cs="Garamond"/>
          <w:spacing w:val="1"/>
          <w:sz w:val="23"/>
          <w:szCs w:val="23"/>
        </w:rPr>
        <w:t>I may direct him to "be his tears now." By putting words</w:t>
      </w:r>
    </w:p>
    <w:p w:rsidR="00E71690" w:rsidRDefault="00E71690">
      <w:pPr>
        <w:widowControl/>
        <w:kinsoku/>
        <w:autoSpaceDE w:val="0"/>
        <w:autoSpaceDN w:val="0"/>
        <w:adjustRightInd w:val="0"/>
        <w:sectPr w:rsidR="00E71690">
          <w:headerReference w:type="even" r:id="rId3156"/>
          <w:headerReference w:type="default" r:id="rId3157"/>
          <w:footerReference w:type="even" r:id="rId3158"/>
          <w:footerReference w:type="default" r:id="rId3159"/>
          <w:pgSz w:w="12240" w:h="15840"/>
          <w:pgMar w:top="660" w:right="2446" w:bottom="2090" w:left="2434" w:header="0" w:footer="0" w:gutter="0"/>
          <w:cols w:space="720"/>
          <w:noEndnote/>
        </w:sectPr>
      </w:pPr>
    </w:p>
    <w:p w:rsidR="00E71690" w:rsidRDefault="00E71690">
      <w:pPr>
        <w:spacing w:line="279" w:lineRule="exact"/>
        <w:jc w:val="both"/>
        <w:rPr>
          <w:rFonts w:ascii="Garamond" w:hAnsi="Garamond" w:cs="Garamond"/>
          <w:sz w:val="23"/>
          <w:szCs w:val="23"/>
        </w:rPr>
      </w:pPr>
      <w:r>
        <w:rPr>
          <w:rFonts w:ascii="Garamond" w:hAnsi="Garamond" w:cs="Garamond"/>
          <w:spacing w:val="-1"/>
          <w:sz w:val="23"/>
          <w:szCs w:val="23"/>
        </w:rPr>
        <w:t xml:space="preserve">to his tears, he avoids abstract intellectualization about all the reasons he is sad or </w:t>
      </w:r>
      <w:r>
        <w:rPr>
          <w:rFonts w:ascii="Garamond" w:hAnsi="Garamond" w:cs="Garamond"/>
          <w:sz w:val="23"/>
          <w:szCs w:val="23"/>
        </w:rPr>
        <w:t xml:space="preserve">tense. Before he can change his feelings, Stan must allow himself to </w:t>
      </w:r>
      <w:r>
        <w:rPr>
          <w:rFonts w:ascii="Bookman Old Style" w:hAnsi="Bookman Old Style" w:cs="Bookman Old Style"/>
          <w:i/>
          <w:iCs/>
          <w:sz w:val="19"/>
          <w:szCs w:val="19"/>
        </w:rPr>
        <w:t>fully experi</w:t>
      </w:r>
      <w:r>
        <w:rPr>
          <w:rFonts w:ascii="Bookman Old Style" w:hAnsi="Bookman Old Style" w:cs="Bookman Old Style"/>
          <w:i/>
          <w:iCs/>
          <w:sz w:val="19"/>
          <w:szCs w:val="19"/>
        </w:rPr>
        <w:softHyphen/>
      </w:r>
      <w:r>
        <w:rPr>
          <w:rFonts w:ascii="Bookman Old Style" w:hAnsi="Bookman Old Style" w:cs="Bookman Old Style"/>
          <w:i/>
          <w:iCs/>
          <w:spacing w:val="-5"/>
          <w:sz w:val="19"/>
          <w:szCs w:val="19"/>
        </w:rPr>
        <w:t xml:space="preserve">ence </w:t>
      </w:r>
      <w:r>
        <w:rPr>
          <w:rFonts w:ascii="Garamond" w:hAnsi="Garamond" w:cs="Garamond"/>
          <w:spacing w:val="-5"/>
          <w:sz w:val="23"/>
          <w:szCs w:val="23"/>
        </w:rPr>
        <w:t xml:space="preserve">them. The experiential therapies provide valuable tools for guiding him to the </w:t>
      </w:r>
      <w:r>
        <w:rPr>
          <w:rFonts w:ascii="Garamond" w:hAnsi="Garamond" w:cs="Garamond"/>
          <w:sz w:val="23"/>
          <w:szCs w:val="23"/>
        </w:rPr>
        <w:t>expression of his feelings.</w:t>
      </w:r>
    </w:p>
    <w:p w:rsidR="00E71690" w:rsidRDefault="00E71690">
      <w:pPr>
        <w:spacing w:line="262" w:lineRule="exact"/>
        <w:ind w:firstLine="360"/>
        <w:jc w:val="both"/>
        <w:rPr>
          <w:rFonts w:ascii="Garamond" w:hAnsi="Garamond" w:cs="Garamond"/>
          <w:sz w:val="23"/>
          <w:szCs w:val="23"/>
        </w:rPr>
      </w:pPr>
      <w:r>
        <w:rPr>
          <w:rFonts w:ascii="Garamond" w:hAnsi="Garamond" w:cs="Garamond"/>
          <w:spacing w:val="3"/>
          <w:sz w:val="23"/>
          <w:szCs w:val="23"/>
        </w:rPr>
        <w:t xml:space="preserve">Here are some segments of our dialogue in a session where Stan becomes </w:t>
      </w:r>
      <w:r>
        <w:rPr>
          <w:rFonts w:ascii="Garamond" w:hAnsi="Garamond" w:cs="Garamond"/>
          <w:spacing w:val="5"/>
          <w:sz w:val="23"/>
          <w:szCs w:val="23"/>
        </w:rPr>
        <w:t xml:space="preserve">quite aware of what he is feeling as he talks about his relationship with his </w:t>
      </w:r>
      <w:r>
        <w:rPr>
          <w:rFonts w:ascii="Garamond" w:hAnsi="Garamond" w:cs="Garamond"/>
          <w:sz w:val="23"/>
          <w:szCs w:val="23"/>
        </w:rPr>
        <w:t>father:</w:t>
      </w:r>
    </w:p>
    <w:p w:rsidR="00E71690" w:rsidRDefault="00E71690">
      <w:pPr>
        <w:spacing w:before="108" w:line="257" w:lineRule="exact"/>
        <w:ind w:right="144"/>
        <w:rPr>
          <w:rFonts w:ascii="Garamond" w:hAnsi="Garamond" w:cs="Garamond"/>
          <w:spacing w:val="-1"/>
          <w:sz w:val="22"/>
          <w:szCs w:val="22"/>
        </w:rPr>
      </w:pPr>
      <w:r>
        <w:rPr>
          <w:rFonts w:ascii="Verdana" w:hAnsi="Verdana" w:cs="Verdana"/>
          <w:spacing w:val="6"/>
          <w:sz w:val="17"/>
          <w:szCs w:val="17"/>
        </w:rPr>
        <w:t xml:space="preserve">JERRY: </w:t>
      </w:r>
      <w:r>
        <w:rPr>
          <w:rFonts w:ascii="Garamond" w:hAnsi="Garamond" w:cs="Garamond"/>
          <w:spacing w:val="-4"/>
          <w:sz w:val="22"/>
          <w:szCs w:val="22"/>
        </w:rPr>
        <w:t xml:space="preserve">You mentioned that your father often compared you with your brother Frank </w:t>
      </w:r>
      <w:r>
        <w:rPr>
          <w:rFonts w:ascii="Garamond" w:hAnsi="Garamond" w:cs="Garamond"/>
          <w:spacing w:val="-1"/>
          <w:sz w:val="22"/>
          <w:szCs w:val="22"/>
        </w:rPr>
        <w:t>and your sister Judy. What was that like for you?</w:t>
      </w:r>
    </w:p>
    <w:p w:rsidR="00E71690" w:rsidRDefault="00E71690">
      <w:pPr>
        <w:spacing w:before="72" w:line="304" w:lineRule="exact"/>
        <w:ind w:right="1872"/>
        <w:rPr>
          <w:rFonts w:ascii="Garamond" w:hAnsi="Garamond" w:cs="Garamond"/>
          <w:spacing w:val="-5"/>
          <w:sz w:val="23"/>
          <w:szCs w:val="23"/>
        </w:rPr>
      </w:pPr>
      <w:r>
        <w:rPr>
          <w:rFonts w:ascii="Verdana" w:hAnsi="Verdana" w:cs="Verdana"/>
          <w:spacing w:val="5"/>
          <w:sz w:val="17"/>
          <w:szCs w:val="17"/>
        </w:rPr>
        <w:t xml:space="preserve">STAN: </w:t>
      </w:r>
      <w:r>
        <w:rPr>
          <w:rFonts w:ascii="Garamond" w:hAnsi="Garamond" w:cs="Garamond"/>
          <w:spacing w:val="-5"/>
          <w:sz w:val="22"/>
          <w:szCs w:val="22"/>
        </w:rPr>
        <w:t xml:space="preserve">I hated it! He told me that I'd never amount to anything. </w:t>
      </w:r>
      <w:r>
        <w:rPr>
          <w:rFonts w:ascii="Verdana" w:hAnsi="Verdana" w:cs="Verdana"/>
          <w:spacing w:val="5"/>
          <w:sz w:val="17"/>
          <w:szCs w:val="17"/>
        </w:rPr>
        <w:t xml:space="preserve">JERRY: </w:t>
      </w:r>
      <w:r>
        <w:rPr>
          <w:rFonts w:ascii="Garamond" w:hAnsi="Garamond" w:cs="Garamond"/>
          <w:spacing w:val="-5"/>
          <w:sz w:val="23"/>
          <w:szCs w:val="23"/>
        </w:rPr>
        <w:t>And when he said that, how did that affect you?</w:t>
      </w:r>
    </w:p>
    <w:p w:rsidR="00E71690" w:rsidRDefault="00E71690">
      <w:pPr>
        <w:spacing w:before="108" w:line="254" w:lineRule="exact"/>
        <w:ind w:right="72"/>
        <w:jc w:val="both"/>
        <w:rPr>
          <w:rFonts w:ascii="Bookman Old Style" w:hAnsi="Bookman Old Style" w:cs="Bookman Old Style"/>
          <w:i/>
          <w:iCs/>
          <w:spacing w:val="-14"/>
          <w:sz w:val="19"/>
          <w:szCs w:val="19"/>
        </w:rPr>
      </w:pPr>
      <w:r>
        <w:rPr>
          <w:noProof/>
        </w:rPr>
        <w:pict>
          <v:shape id="_x0000_s2023" type="#_x0000_t202" style="position:absolute;left:0;text-align:left;margin-left:-60.5pt;margin-top:10.2pt;width:15.8pt;height:97.25pt;z-index:-25123276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182" w:lineRule="auto"/>
                    <w:rPr>
                      <w:rFonts w:ascii="Garamond" w:hAnsi="Garamond" w:cs="Garamond"/>
                      <w:spacing w:val="-3"/>
                      <w:sz w:val="22"/>
                      <w:szCs w:val="22"/>
                    </w:rPr>
                  </w:pPr>
                  <w:r>
                    <w:rPr>
                      <w:rFonts w:ascii="Garamond" w:hAnsi="Garamond" w:cs="Garamond"/>
                      <w:spacing w:val="-3"/>
                      <w:sz w:val="22"/>
                      <w:szCs w:val="22"/>
                    </w:rPr>
                    <w:t>508</w:t>
                  </w:r>
                </w:p>
                <w:p w:rsidR="00E71690" w:rsidRDefault="00E71690">
                  <w:pPr>
                    <w:spacing w:before="36" w:after="144" w:line="125" w:lineRule="exact"/>
                    <w:jc w:val="right"/>
                    <w:rPr>
                      <w:rFonts w:ascii="Tahoma" w:hAnsi="Tahoma" w:cs="Tahoma"/>
                      <w:spacing w:val="22"/>
                      <w:sz w:val="13"/>
                      <w:szCs w:val="13"/>
                    </w:rPr>
                  </w:pPr>
                  <w:r>
                    <w:rPr>
                      <w:rFonts w:ascii="Tahoma" w:hAnsi="Tahoma" w:cs="Tahoma"/>
                      <w:spacing w:val="22"/>
                      <w:sz w:val="13"/>
                      <w:szCs w:val="13"/>
                    </w:rPr>
                    <w:t>CHAPTER SIXTEEN</w:t>
                  </w:r>
                </w:p>
              </w:txbxContent>
            </v:textbox>
            <w10:wrap type="square"/>
          </v:shape>
        </w:pict>
      </w:r>
      <w:r>
        <w:rPr>
          <w:rFonts w:ascii="Verdana" w:hAnsi="Verdana" w:cs="Verdana"/>
          <w:spacing w:val="9"/>
          <w:sz w:val="17"/>
          <w:szCs w:val="17"/>
        </w:rPr>
        <w:t xml:space="preserve">STAN: </w:t>
      </w:r>
      <w:r>
        <w:rPr>
          <w:rFonts w:ascii="Garamond" w:hAnsi="Garamond" w:cs="Garamond"/>
          <w:spacing w:val="-1"/>
          <w:sz w:val="22"/>
          <w:szCs w:val="22"/>
        </w:rPr>
        <w:t xml:space="preserve">It made me feel that I could never measure up to all the great things that Judy </w:t>
      </w:r>
      <w:r>
        <w:rPr>
          <w:rFonts w:ascii="Garamond" w:hAnsi="Garamond" w:cs="Garamond"/>
          <w:spacing w:val="-7"/>
          <w:sz w:val="22"/>
          <w:szCs w:val="22"/>
        </w:rPr>
        <w:t xml:space="preserve">and Frank were accomplishing. I felt like a failure. </w:t>
      </w:r>
      <w:r>
        <w:rPr>
          <w:rFonts w:ascii="Bookman Old Style" w:hAnsi="Bookman Old Style" w:cs="Bookman Old Style"/>
          <w:i/>
          <w:iCs/>
          <w:spacing w:val="-7"/>
          <w:sz w:val="19"/>
          <w:szCs w:val="19"/>
        </w:rPr>
        <w:t xml:space="preserve">[As he says this, he begins to tear up, </w:t>
      </w:r>
      <w:r>
        <w:rPr>
          <w:rFonts w:ascii="Bookman Old Style" w:hAnsi="Bookman Old Style" w:cs="Bookman Old Style"/>
          <w:i/>
          <w:iCs/>
          <w:spacing w:val="-14"/>
          <w:sz w:val="19"/>
          <w:szCs w:val="19"/>
        </w:rPr>
        <w:t>and his voice changes.]</w:t>
      </w:r>
    </w:p>
    <w:p w:rsidR="00E71690" w:rsidRDefault="00E71690">
      <w:pPr>
        <w:spacing w:before="72" w:line="261" w:lineRule="exact"/>
        <w:rPr>
          <w:rFonts w:ascii="Garamond" w:hAnsi="Garamond" w:cs="Garamond"/>
          <w:spacing w:val="-2"/>
          <w:sz w:val="22"/>
          <w:szCs w:val="22"/>
        </w:rPr>
      </w:pPr>
      <w:r>
        <w:rPr>
          <w:rFonts w:ascii="Verdana" w:hAnsi="Verdana" w:cs="Verdana"/>
          <w:spacing w:val="8"/>
          <w:sz w:val="17"/>
          <w:szCs w:val="17"/>
        </w:rPr>
        <w:t xml:space="preserve">JERRY: </w:t>
      </w:r>
      <w:r>
        <w:rPr>
          <w:rFonts w:ascii="Garamond" w:hAnsi="Garamond" w:cs="Garamond"/>
          <w:spacing w:val="-2"/>
          <w:sz w:val="22"/>
          <w:szCs w:val="22"/>
        </w:rPr>
        <w:t>Stan, what is going on right now?</w:t>
      </w:r>
    </w:p>
    <w:p w:rsidR="00E71690" w:rsidRDefault="00E71690">
      <w:pPr>
        <w:spacing w:before="72" w:line="258" w:lineRule="exact"/>
        <w:ind w:right="288"/>
        <w:rPr>
          <w:rFonts w:ascii="Garamond" w:hAnsi="Garamond" w:cs="Garamond"/>
          <w:spacing w:val="-2"/>
          <w:sz w:val="23"/>
          <w:szCs w:val="23"/>
        </w:rPr>
      </w:pPr>
      <w:r>
        <w:rPr>
          <w:rFonts w:ascii="Verdana" w:hAnsi="Verdana" w:cs="Verdana"/>
          <w:spacing w:val="5"/>
          <w:sz w:val="17"/>
          <w:szCs w:val="17"/>
        </w:rPr>
        <w:t xml:space="preserve">STAN: </w:t>
      </w:r>
      <w:r>
        <w:rPr>
          <w:rFonts w:ascii="Garamond" w:hAnsi="Garamond" w:cs="Garamond"/>
          <w:spacing w:val="-5"/>
          <w:sz w:val="23"/>
          <w:szCs w:val="23"/>
        </w:rPr>
        <w:t xml:space="preserve">All of a sudden a wave of sadness is coming over me. I'm getting all choked </w:t>
      </w:r>
      <w:r>
        <w:rPr>
          <w:rFonts w:ascii="Garamond" w:hAnsi="Garamond" w:cs="Garamond"/>
          <w:spacing w:val="-2"/>
          <w:sz w:val="23"/>
          <w:szCs w:val="23"/>
        </w:rPr>
        <w:t>up. This is hard!</w:t>
      </w:r>
    </w:p>
    <w:p w:rsidR="00E71690" w:rsidRDefault="00E71690">
      <w:pPr>
        <w:spacing w:before="108" w:line="260" w:lineRule="exact"/>
        <w:rPr>
          <w:rFonts w:ascii="Garamond" w:hAnsi="Garamond" w:cs="Garamond"/>
          <w:spacing w:val="-1"/>
          <w:sz w:val="22"/>
          <w:szCs w:val="22"/>
        </w:rPr>
      </w:pPr>
      <w:r>
        <w:rPr>
          <w:rFonts w:ascii="Verdana" w:hAnsi="Verdana" w:cs="Verdana"/>
          <w:spacing w:val="9"/>
          <w:sz w:val="17"/>
          <w:szCs w:val="17"/>
        </w:rPr>
        <w:t xml:space="preserve">JERRY: </w:t>
      </w:r>
      <w:r>
        <w:rPr>
          <w:rFonts w:ascii="Garamond" w:hAnsi="Garamond" w:cs="Garamond"/>
          <w:spacing w:val="-1"/>
          <w:sz w:val="22"/>
          <w:szCs w:val="22"/>
        </w:rPr>
        <w:t>Stay with your feeling. What's going on?</w:t>
      </w:r>
    </w:p>
    <w:p w:rsidR="00E71690" w:rsidRDefault="00E71690">
      <w:pPr>
        <w:spacing w:before="72" w:line="301" w:lineRule="exact"/>
        <w:ind w:right="2304"/>
        <w:rPr>
          <w:rFonts w:ascii="Garamond" w:hAnsi="Garamond" w:cs="Garamond"/>
          <w:spacing w:val="-4"/>
          <w:sz w:val="22"/>
          <w:szCs w:val="22"/>
        </w:rPr>
      </w:pPr>
      <w:r>
        <w:rPr>
          <w:rFonts w:ascii="Verdana" w:hAnsi="Verdana" w:cs="Verdana"/>
          <w:spacing w:val="4"/>
          <w:sz w:val="17"/>
          <w:szCs w:val="17"/>
        </w:rPr>
        <w:t xml:space="preserve">STAN: </w:t>
      </w:r>
      <w:r>
        <w:rPr>
          <w:rFonts w:ascii="Garamond" w:hAnsi="Garamond" w:cs="Garamond"/>
          <w:spacing w:val="-6"/>
          <w:sz w:val="22"/>
          <w:szCs w:val="22"/>
        </w:rPr>
        <w:t xml:space="preserve">My chest is tight, like something wants to come out. </w:t>
      </w:r>
      <w:r>
        <w:rPr>
          <w:rFonts w:ascii="Verdana" w:hAnsi="Verdana" w:cs="Verdana"/>
          <w:spacing w:val="6"/>
          <w:sz w:val="17"/>
          <w:szCs w:val="17"/>
        </w:rPr>
        <w:t xml:space="preserve">JERRY: </w:t>
      </w:r>
      <w:r>
        <w:rPr>
          <w:rFonts w:ascii="Garamond" w:hAnsi="Garamond" w:cs="Garamond"/>
          <w:spacing w:val="-4"/>
          <w:sz w:val="22"/>
          <w:szCs w:val="22"/>
        </w:rPr>
        <w:t>Say more.</w:t>
      </w:r>
    </w:p>
    <w:p w:rsidR="00E71690" w:rsidRDefault="00E71690">
      <w:pPr>
        <w:spacing w:before="72" w:line="263" w:lineRule="exact"/>
        <w:rPr>
          <w:rFonts w:ascii="Garamond" w:hAnsi="Garamond" w:cs="Garamond"/>
          <w:spacing w:val="-4"/>
          <w:sz w:val="22"/>
          <w:szCs w:val="22"/>
        </w:rPr>
      </w:pPr>
      <w:r>
        <w:rPr>
          <w:rFonts w:ascii="Verdana" w:hAnsi="Verdana" w:cs="Verdana"/>
          <w:spacing w:val="6"/>
          <w:sz w:val="17"/>
          <w:szCs w:val="17"/>
        </w:rPr>
        <w:t xml:space="preserve">STAN: </w:t>
      </w:r>
      <w:r>
        <w:rPr>
          <w:rFonts w:ascii="Garamond" w:hAnsi="Garamond" w:cs="Garamond"/>
          <w:spacing w:val="-4"/>
          <w:sz w:val="23"/>
          <w:szCs w:val="23"/>
        </w:rPr>
        <w:t xml:space="preserve">I'm feeling very sad and </w:t>
      </w:r>
      <w:r>
        <w:rPr>
          <w:rFonts w:ascii="Garamond" w:hAnsi="Garamond" w:cs="Garamond"/>
          <w:spacing w:val="-4"/>
          <w:sz w:val="22"/>
          <w:szCs w:val="22"/>
        </w:rPr>
        <w:t>hurt.</w:t>
      </w:r>
    </w:p>
    <w:p w:rsidR="00E71690" w:rsidRDefault="00E71690">
      <w:pPr>
        <w:spacing w:before="108" w:line="255" w:lineRule="exact"/>
        <w:ind w:right="144"/>
        <w:rPr>
          <w:rFonts w:ascii="Garamond" w:hAnsi="Garamond" w:cs="Garamond"/>
          <w:spacing w:val="-1"/>
          <w:sz w:val="22"/>
          <w:szCs w:val="22"/>
        </w:rPr>
      </w:pPr>
      <w:r>
        <w:rPr>
          <w:rFonts w:ascii="Verdana" w:hAnsi="Verdana" w:cs="Verdana"/>
          <w:spacing w:val="8"/>
          <w:sz w:val="17"/>
          <w:szCs w:val="17"/>
        </w:rPr>
        <w:t xml:space="preserve">JERRY: </w:t>
      </w:r>
      <w:r>
        <w:rPr>
          <w:rFonts w:ascii="Garamond" w:hAnsi="Garamond" w:cs="Garamond"/>
          <w:spacing w:val="-2"/>
          <w:sz w:val="22"/>
          <w:szCs w:val="22"/>
        </w:rPr>
        <w:t xml:space="preserve">Would you be willing to try something? I'd like you to talk to me as though I </w:t>
      </w:r>
      <w:r>
        <w:rPr>
          <w:rFonts w:ascii="Garamond" w:hAnsi="Garamond" w:cs="Garamond"/>
          <w:spacing w:val="-1"/>
          <w:sz w:val="22"/>
          <w:szCs w:val="22"/>
        </w:rPr>
        <w:t>were your father. Are you willing to do that?</w:t>
      </w:r>
    </w:p>
    <w:p w:rsidR="00E71690" w:rsidRDefault="00E71690">
      <w:pPr>
        <w:spacing w:before="72" w:line="309" w:lineRule="exact"/>
        <w:ind w:right="2304"/>
        <w:rPr>
          <w:rFonts w:ascii="Garamond" w:hAnsi="Garamond" w:cs="Garamond"/>
          <w:spacing w:val="-3"/>
          <w:sz w:val="22"/>
          <w:szCs w:val="22"/>
        </w:rPr>
      </w:pPr>
      <w:r>
        <w:rPr>
          <w:rFonts w:ascii="Verdana" w:hAnsi="Verdana" w:cs="Verdana"/>
          <w:spacing w:val="1"/>
          <w:sz w:val="17"/>
          <w:szCs w:val="17"/>
        </w:rPr>
        <w:t xml:space="preserve">STAN: </w:t>
      </w:r>
      <w:r>
        <w:rPr>
          <w:rFonts w:ascii="Garamond" w:hAnsi="Garamond" w:cs="Garamond"/>
          <w:spacing w:val="-9"/>
          <w:sz w:val="23"/>
          <w:szCs w:val="23"/>
        </w:rPr>
        <w:t xml:space="preserve">Well, you're not mean the way he was, but I can try. </w:t>
      </w:r>
      <w:r>
        <w:rPr>
          <w:rFonts w:ascii="Verdana" w:hAnsi="Verdana" w:cs="Verdana"/>
          <w:spacing w:val="7"/>
          <w:sz w:val="17"/>
          <w:szCs w:val="17"/>
        </w:rPr>
        <w:t xml:space="preserve">JERRY: </w:t>
      </w:r>
      <w:r>
        <w:rPr>
          <w:rFonts w:ascii="Garamond" w:hAnsi="Garamond" w:cs="Garamond"/>
          <w:spacing w:val="-3"/>
          <w:sz w:val="22"/>
          <w:szCs w:val="22"/>
        </w:rPr>
        <w:t>How old are you feeling now?</w:t>
      </w:r>
    </w:p>
    <w:p w:rsidR="00E71690" w:rsidRDefault="00E71690">
      <w:pPr>
        <w:spacing w:before="72" w:line="233" w:lineRule="exact"/>
        <w:ind w:right="504"/>
        <w:rPr>
          <w:rFonts w:ascii="Garamond" w:hAnsi="Garamond" w:cs="Garamond"/>
          <w:spacing w:val="-1"/>
          <w:sz w:val="22"/>
          <w:szCs w:val="22"/>
        </w:rPr>
      </w:pPr>
      <w:r>
        <w:rPr>
          <w:rFonts w:ascii="Verdana" w:hAnsi="Verdana" w:cs="Verdana"/>
          <w:spacing w:val="6"/>
          <w:sz w:val="17"/>
          <w:szCs w:val="17"/>
        </w:rPr>
        <w:t xml:space="preserve">STAN: </w:t>
      </w:r>
      <w:r>
        <w:rPr>
          <w:rFonts w:ascii="Garamond" w:hAnsi="Garamond" w:cs="Garamond"/>
          <w:spacing w:val="-4"/>
          <w:sz w:val="22"/>
          <w:szCs w:val="22"/>
        </w:rPr>
        <w:t xml:space="preserve">Oh, maybe 12 years old—just like when I had to be around my father and </w:t>
      </w:r>
      <w:r>
        <w:rPr>
          <w:rFonts w:ascii="Garamond" w:hAnsi="Garamond" w:cs="Garamond"/>
          <w:spacing w:val="-1"/>
          <w:sz w:val="22"/>
          <w:szCs w:val="22"/>
        </w:rPr>
        <w:t>listen to all the stuff he told me about how useless I was.</w:t>
      </w:r>
    </w:p>
    <w:p w:rsidR="00E71690" w:rsidRDefault="00E71690">
      <w:pPr>
        <w:spacing w:before="144" w:line="252" w:lineRule="exact"/>
        <w:rPr>
          <w:rFonts w:ascii="Garamond" w:hAnsi="Garamond" w:cs="Garamond"/>
          <w:sz w:val="22"/>
          <w:szCs w:val="22"/>
        </w:rPr>
      </w:pPr>
      <w:r>
        <w:rPr>
          <w:rFonts w:ascii="Verdana" w:hAnsi="Verdana" w:cs="Verdana"/>
          <w:spacing w:val="10"/>
          <w:sz w:val="17"/>
          <w:szCs w:val="17"/>
        </w:rPr>
        <w:t xml:space="preserve">JERRY: </w:t>
      </w:r>
      <w:r>
        <w:rPr>
          <w:rFonts w:ascii="Garamond" w:hAnsi="Garamond" w:cs="Garamond"/>
          <w:sz w:val="22"/>
          <w:szCs w:val="22"/>
        </w:rPr>
        <w:t xml:space="preserve">Let yourself be </w:t>
      </w:r>
      <w:r>
        <w:rPr>
          <w:rFonts w:ascii="Garamond" w:hAnsi="Garamond" w:cs="Garamond"/>
          <w:sz w:val="14"/>
          <w:szCs w:val="14"/>
        </w:rPr>
        <w:t xml:space="preserve">12 </w:t>
      </w:r>
      <w:r>
        <w:rPr>
          <w:rFonts w:ascii="Garamond" w:hAnsi="Garamond" w:cs="Garamond"/>
          <w:sz w:val="22"/>
          <w:szCs w:val="22"/>
        </w:rPr>
        <w:t>again, and tell me what it's like for you to be you—speaking to me as your father.</w:t>
      </w:r>
    </w:p>
    <w:p w:rsidR="00E71690" w:rsidRDefault="00E71690">
      <w:pPr>
        <w:spacing w:before="72" w:line="253" w:lineRule="exact"/>
        <w:jc w:val="both"/>
        <w:rPr>
          <w:rFonts w:ascii="Garamond" w:hAnsi="Garamond" w:cs="Garamond"/>
          <w:sz w:val="22"/>
          <w:szCs w:val="22"/>
        </w:rPr>
      </w:pPr>
      <w:r>
        <w:rPr>
          <w:rFonts w:ascii="Verdana" w:hAnsi="Verdana" w:cs="Verdana"/>
          <w:spacing w:val="8"/>
          <w:sz w:val="17"/>
          <w:szCs w:val="17"/>
        </w:rPr>
        <w:t xml:space="preserve">STAN: </w:t>
      </w:r>
      <w:r>
        <w:rPr>
          <w:rFonts w:ascii="Garamond" w:hAnsi="Garamond" w:cs="Garamond"/>
          <w:spacing w:val="-2"/>
          <w:sz w:val="22"/>
          <w:szCs w:val="22"/>
        </w:rPr>
        <w:t>There was nothing that I could ever do that was good enough for you. No mat</w:t>
      </w:r>
      <w:r>
        <w:rPr>
          <w:rFonts w:ascii="Garamond" w:hAnsi="Garamond" w:cs="Garamond"/>
          <w:spacing w:val="-2"/>
          <w:sz w:val="22"/>
          <w:szCs w:val="22"/>
        </w:rPr>
        <w:softHyphen/>
      </w:r>
      <w:r>
        <w:rPr>
          <w:rFonts w:ascii="Garamond" w:hAnsi="Garamond" w:cs="Garamond"/>
          <w:spacing w:val="-1"/>
          <w:sz w:val="22"/>
          <w:szCs w:val="22"/>
        </w:rPr>
        <w:t xml:space="preserve">ter how hard I tried, I couldn't get you to notice me. </w:t>
      </w:r>
      <w:r>
        <w:rPr>
          <w:rFonts w:ascii="Bookman Old Style" w:hAnsi="Bookman Old Style" w:cs="Bookman Old Style"/>
          <w:i/>
          <w:iCs/>
          <w:spacing w:val="-1"/>
          <w:sz w:val="19"/>
          <w:szCs w:val="19"/>
        </w:rPr>
        <w:t xml:space="preserve">[Crying] </w:t>
      </w:r>
      <w:r>
        <w:rPr>
          <w:rFonts w:ascii="Garamond" w:hAnsi="Garamond" w:cs="Garamond"/>
          <w:spacing w:val="-1"/>
          <w:sz w:val="22"/>
          <w:szCs w:val="22"/>
        </w:rPr>
        <w:t xml:space="preserve">Why didn't I count, and </w:t>
      </w:r>
      <w:r>
        <w:rPr>
          <w:rFonts w:ascii="Garamond" w:hAnsi="Garamond" w:cs="Garamond"/>
          <w:sz w:val="22"/>
          <w:szCs w:val="22"/>
        </w:rPr>
        <w:t>why did you ignore me?</w:t>
      </w:r>
    </w:p>
    <w:p w:rsidR="00E71690" w:rsidRDefault="00E71690">
      <w:pPr>
        <w:spacing w:before="108" w:line="257" w:lineRule="exact"/>
        <w:ind w:right="216"/>
        <w:rPr>
          <w:rFonts w:ascii="Garamond" w:hAnsi="Garamond" w:cs="Garamond"/>
          <w:spacing w:val="-1"/>
          <w:sz w:val="22"/>
          <w:szCs w:val="22"/>
        </w:rPr>
      </w:pPr>
      <w:r>
        <w:rPr>
          <w:rFonts w:ascii="Verdana" w:hAnsi="Verdana" w:cs="Verdana"/>
          <w:spacing w:val="9"/>
          <w:sz w:val="17"/>
          <w:szCs w:val="17"/>
        </w:rPr>
        <w:t xml:space="preserve">JERRY: </w:t>
      </w:r>
      <w:r>
        <w:rPr>
          <w:rFonts w:ascii="Garamond" w:hAnsi="Garamond" w:cs="Garamond"/>
          <w:spacing w:val="-1"/>
          <w:sz w:val="22"/>
          <w:szCs w:val="22"/>
        </w:rPr>
        <w:t>Stan, I'll just let you talk for a while, and I'll listen. So keep on telling me all the things you may be feeling as that 12-year-old now.</w:t>
      </w:r>
    </w:p>
    <w:p w:rsidR="00E71690" w:rsidRDefault="00E71690">
      <w:pPr>
        <w:spacing w:before="72" w:line="254" w:lineRule="exact"/>
        <w:ind w:right="144"/>
        <w:rPr>
          <w:rFonts w:ascii="Bookman Old Style" w:hAnsi="Bookman Old Style" w:cs="Bookman Old Style"/>
          <w:i/>
          <w:iCs/>
          <w:spacing w:val="-12"/>
          <w:sz w:val="19"/>
          <w:szCs w:val="19"/>
        </w:rPr>
      </w:pPr>
      <w:r>
        <w:rPr>
          <w:rFonts w:ascii="Verdana" w:hAnsi="Verdana" w:cs="Verdana"/>
          <w:spacing w:val="10"/>
          <w:sz w:val="17"/>
          <w:szCs w:val="17"/>
        </w:rPr>
        <w:t xml:space="preserve">STAN: </w:t>
      </w:r>
      <w:r>
        <w:rPr>
          <w:rFonts w:ascii="Garamond" w:hAnsi="Garamond" w:cs="Garamond"/>
          <w:sz w:val="22"/>
          <w:szCs w:val="22"/>
        </w:rPr>
        <w:t xml:space="preserve">All I ever wanted was to know that I mattered to you. But no matter how </w:t>
      </w:r>
      <w:r>
        <w:rPr>
          <w:rFonts w:ascii="Garamond" w:hAnsi="Garamond" w:cs="Garamond"/>
          <w:spacing w:val="-3"/>
          <w:sz w:val="22"/>
          <w:szCs w:val="22"/>
        </w:rPr>
        <w:t xml:space="preserve">hard I tried, all you'd do was put me down. Nothing I did was worth anything. I just </w:t>
      </w:r>
      <w:r>
        <w:rPr>
          <w:rFonts w:ascii="Garamond" w:hAnsi="Garamond" w:cs="Garamond"/>
          <w:spacing w:val="-4"/>
          <w:sz w:val="22"/>
          <w:szCs w:val="22"/>
        </w:rPr>
        <w:t xml:space="preserve">wanted you to love me. Why didn't you ever do anything with me? </w:t>
      </w:r>
      <w:r>
        <w:rPr>
          <w:rFonts w:ascii="Bookman Old Style" w:hAnsi="Bookman Old Style" w:cs="Bookman Old Style"/>
          <w:i/>
          <w:iCs/>
          <w:spacing w:val="-4"/>
          <w:sz w:val="19"/>
          <w:szCs w:val="19"/>
        </w:rPr>
        <w:t xml:space="preserve">[Stan stops talking </w:t>
      </w:r>
      <w:r>
        <w:rPr>
          <w:rFonts w:ascii="Bookman Old Style" w:hAnsi="Bookman Old Style" w:cs="Bookman Old Style"/>
          <w:i/>
          <w:iCs/>
          <w:spacing w:val="-12"/>
          <w:sz w:val="19"/>
          <w:szCs w:val="19"/>
        </w:rPr>
        <w:t>and just cries for a while.]</w:t>
      </w:r>
    </w:p>
    <w:p w:rsidR="00E71690" w:rsidRDefault="00E71690">
      <w:pPr>
        <w:spacing w:before="72" w:line="267" w:lineRule="exact"/>
        <w:rPr>
          <w:rFonts w:ascii="Garamond" w:hAnsi="Garamond" w:cs="Garamond"/>
          <w:spacing w:val="-4"/>
          <w:sz w:val="23"/>
          <w:szCs w:val="23"/>
        </w:rPr>
      </w:pPr>
      <w:r>
        <w:rPr>
          <w:rFonts w:ascii="Verdana" w:hAnsi="Verdana" w:cs="Verdana"/>
          <w:spacing w:val="6"/>
          <w:sz w:val="17"/>
          <w:szCs w:val="17"/>
        </w:rPr>
        <w:t xml:space="preserve">JERRY: </w:t>
      </w:r>
      <w:r>
        <w:rPr>
          <w:rFonts w:ascii="Garamond" w:hAnsi="Garamond" w:cs="Garamond"/>
          <w:spacing w:val="-4"/>
          <w:sz w:val="22"/>
          <w:szCs w:val="22"/>
        </w:rPr>
        <w:t xml:space="preserve">What's </w:t>
      </w:r>
      <w:r>
        <w:rPr>
          <w:rFonts w:ascii="Garamond" w:hAnsi="Garamond" w:cs="Garamond"/>
          <w:spacing w:val="-4"/>
          <w:sz w:val="23"/>
          <w:szCs w:val="23"/>
        </w:rPr>
        <w:t>happening with you now?</w:t>
      </w:r>
    </w:p>
    <w:p w:rsidR="00E71690" w:rsidRDefault="00E71690">
      <w:pPr>
        <w:spacing w:before="108" w:line="275" w:lineRule="exact"/>
        <w:rPr>
          <w:rFonts w:ascii="Garamond" w:hAnsi="Garamond" w:cs="Garamond"/>
          <w:spacing w:val="-3"/>
          <w:sz w:val="22"/>
          <w:szCs w:val="22"/>
        </w:rPr>
      </w:pPr>
      <w:r>
        <w:rPr>
          <w:rFonts w:ascii="Verdana" w:hAnsi="Verdana" w:cs="Verdana"/>
          <w:spacing w:val="7"/>
          <w:sz w:val="17"/>
          <w:szCs w:val="17"/>
        </w:rPr>
        <w:t xml:space="preserve">STAN: </w:t>
      </w:r>
      <w:r>
        <w:rPr>
          <w:rFonts w:ascii="Garamond" w:hAnsi="Garamond" w:cs="Garamond"/>
          <w:spacing w:val="-3"/>
          <w:sz w:val="22"/>
          <w:szCs w:val="22"/>
        </w:rPr>
        <w:t>I'm feeling so sad. As if it's hopeless. Nothing I can do will ever get his approval.</w:t>
      </w:r>
    </w:p>
    <w:p w:rsidR="00E71690" w:rsidRDefault="00E71690">
      <w:pPr>
        <w:spacing w:before="72" w:line="253" w:lineRule="exact"/>
        <w:ind w:right="72"/>
        <w:rPr>
          <w:rFonts w:ascii="Garamond" w:hAnsi="Garamond" w:cs="Garamond"/>
          <w:spacing w:val="-1"/>
          <w:sz w:val="22"/>
          <w:szCs w:val="22"/>
        </w:rPr>
      </w:pPr>
      <w:r>
        <w:rPr>
          <w:rFonts w:ascii="Verdana" w:hAnsi="Verdana" w:cs="Verdana"/>
          <w:spacing w:val="8"/>
          <w:sz w:val="17"/>
          <w:szCs w:val="17"/>
        </w:rPr>
        <w:t xml:space="preserve">JERRY: </w:t>
      </w:r>
      <w:r>
        <w:rPr>
          <w:rFonts w:ascii="Garamond" w:hAnsi="Garamond" w:cs="Garamond"/>
          <w:spacing w:val="-2"/>
          <w:sz w:val="22"/>
          <w:szCs w:val="22"/>
        </w:rPr>
        <w:t xml:space="preserve">At </w:t>
      </w:r>
      <w:r>
        <w:rPr>
          <w:rFonts w:ascii="Garamond" w:hAnsi="Garamond" w:cs="Garamond"/>
          <w:spacing w:val="-2"/>
          <w:sz w:val="14"/>
          <w:szCs w:val="14"/>
        </w:rPr>
        <w:t xml:space="preserve">12 </w:t>
      </w:r>
      <w:r>
        <w:rPr>
          <w:rFonts w:ascii="Garamond" w:hAnsi="Garamond" w:cs="Garamond"/>
          <w:spacing w:val="-2"/>
          <w:sz w:val="22"/>
          <w:szCs w:val="22"/>
        </w:rPr>
        <w:t xml:space="preserve">it was important for you to get his acceptance and his love. There is still </w:t>
      </w:r>
      <w:r>
        <w:rPr>
          <w:rFonts w:ascii="Garamond" w:hAnsi="Garamond" w:cs="Garamond"/>
          <w:spacing w:val="-1"/>
          <w:sz w:val="22"/>
          <w:szCs w:val="22"/>
        </w:rPr>
        <w:t>that part in you that wants his love.</w:t>
      </w:r>
    </w:p>
    <w:p w:rsidR="00E71690" w:rsidRDefault="00E71690">
      <w:pPr>
        <w:widowControl/>
        <w:kinsoku/>
        <w:autoSpaceDE w:val="0"/>
        <w:autoSpaceDN w:val="0"/>
        <w:adjustRightInd w:val="0"/>
        <w:sectPr w:rsidR="00E71690">
          <w:headerReference w:type="even" r:id="rId3160"/>
          <w:headerReference w:type="default" r:id="rId3161"/>
          <w:footerReference w:type="even" r:id="rId3162"/>
          <w:footerReference w:type="default" r:id="rId3163"/>
          <w:pgSz w:w="12240" w:h="15840"/>
          <w:pgMar w:top="2560" w:right="2292" w:bottom="230" w:left="2588" w:header="0" w:footer="0" w:gutter="0"/>
          <w:cols w:space="720"/>
          <w:noEndnote/>
        </w:sectPr>
      </w:pPr>
    </w:p>
    <w:p w:rsidR="00E71690" w:rsidRDefault="00E71690">
      <w:pPr>
        <w:spacing w:line="360" w:lineRule="auto"/>
        <w:ind w:right="3672"/>
        <w:rPr>
          <w:rFonts w:ascii="Garamond" w:hAnsi="Garamond" w:cs="Garamond"/>
          <w:spacing w:val="-3"/>
          <w:sz w:val="23"/>
          <w:szCs w:val="23"/>
        </w:rPr>
      </w:pPr>
      <w:r>
        <w:rPr>
          <w:rFonts w:ascii="Verdana" w:hAnsi="Verdana" w:cs="Verdana"/>
          <w:spacing w:val="-8"/>
          <w:sz w:val="17"/>
          <w:szCs w:val="17"/>
        </w:rPr>
        <w:t xml:space="preserve">STAN: </w:t>
      </w:r>
      <w:r>
        <w:rPr>
          <w:rFonts w:ascii="Garamond" w:hAnsi="Garamond" w:cs="Garamond"/>
          <w:spacing w:val="-8"/>
          <w:sz w:val="23"/>
          <w:szCs w:val="23"/>
        </w:rPr>
        <w:t xml:space="preserve">Yes, and I don't think I'll ever get it. </w:t>
      </w:r>
      <w:r>
        <w:rPr>
          <w:rFonts w:ascii="Verdana" w:hAnsi="Verdana" w:cs="Verdana"/>
          <w:spacing w:val="-3"/>
          <w:sz w:val="17"/>
          <w:szCs w:val="17"/>
        </w:rPr>
        <w:t xml:space="preserve">JERRY: </w:t>
      </w:r>
      <w:r>
        <w:rPr>
          <w:rFonts w:ascii="Garamond" w:hAnsi="Garamond" w:cs="Garamond"/>
          <w:spacing w:val="-3"/>
          <w:sz w:val="23"/>
          <w:szCs w:val="23"/>
        </w:rPr>
        <w:t>Tell him more of what that's like.</w:t>
      </w:r>
    </w:p>
    <w:p w:rsidR="00E71690" w:rsidRDefault="00E71690">
      <w:pPr>
        <w:spacing w:before="72"/>
        <w:ind w:firstLine="288"/>
        <w:jc w:val="both"/>
        <w:rPr>
          <w:rFonts w:ascii="Garamond" w:hAnsi="Garamond" w:cs="Garamond"/>
          <w:spacing w:val="-1"/>
          <w:sz w:val="23"/>
          <w:szCs w:val="23"/>
        </w:rPr>
      </w:pPr>
      <w:r>
        <w:rPr>
          <w:rFonts w:ascii="Garamond" w:hAnsi="Garamond" w:cs="Garamond"/>
          <w:sz w:val="23"/>
          <w:szCs w:val="23"/>
        </w:rPr>
        <w:t xml:space="preserve">Stan continues talking to his "father" and recounts some of the ways in which </w:t>
      </w:r>
      <w:r>
        <w:rPr>
          <w:rFonts w:ascii="Garamond" w:hAnsi="Garamond" w:cs="Garamond"/>
          <w:spacing w:val="-1"/>
          <w:sz w:val="23"/>
          <w:szCs w:val="23"/>
        </w:rPr>
        <w:t>he tried to live up to his expectations. No matter what he did, there was no way to get the acceptance that Frank and Judy got from him.</w:t>
      </w:r>
    </w:p>
    <w:p w:rsidR="00E71690" w:rsidRDefault="00E71690">
      <w:pPr>
        <w:spacing w:before="108" w:line="360" w:lineRule="auto"/>
        <w:ind w:right="2520"/>
        <w:rPr>
          <w:rFonts w:ascii="Garamond" w:hAnsi="Garamond" w:cs="Garamond"/>
          <w:sz w:val="23"/>
          <w:szCs w:val="23"/>
        </w:rPr>
      </w:pPr>
      <w:r>
        <w:rPr>
          <w:rFonts w:ascii="Verdana" w:hAnsi="Verdana" w:cs="Verdana"/>
          <w:spacing w:val="-7"/>
          <w:sz w:val="17"/>
          <w:szCs w:val="17"/>
        </w:rPr>
        <w:t xml:space="preserve">JERRY: </w:t>
      </w:r>
      <w:r>
        <w:rPr>
          <w:rFonts w:ascii="Garamond" w:hAnsi="Garamond" w:cs="Garamond"/>
          <w:spacing w:val="-7"/>
          <w:sz w:val="23"/>
          <w:szCs w:val="23"/>
        </w:rPr>
        <w:t xml:space="preserve">Having said all that, what are you aware of now? </w:t>
      </w:r>
      <w:r>
        <w:rPr>
          <w:rFonts w:ascii="Verdana" w:hAnsi="Verdana" w:cs="Verdana"/>
          <w:sz w:val="17"/>
          <w:szCs w:val="17"/>
        </w:rPr>
        <w:t xml:space="preserve">STAN: I'm </w:t>
      </w:r>
      <w:r>
        <w:rPr>
          <w:rFonts w:ascii="Garamond" w:hAnsi="Garamond" w:cs="Garamond"/>
          <w:sz w:val="23"/>
          <w:szCs w:val="23"/>
        </w:rPr>
        <w:t>feeling embarrassed.</w:t>
      </w:r>
    </w:p>
    <w:p w:rsidR="00E71690" w:rsidRDefault="00E71690">
      <w:pPr>
        <w:spacing w:before="108"/>
        <w:rPr>
          <w:rFonts w:ascii="Garamond" w:hAnsi="Garamond" w:cs="Garamond"/>
          <w:spacing w:val="-4"/>
          <w:sz w:val="23"/>
          <w:szCs w:val="23"/>
        </w:rPr>
      </w:pPr>
      <w:r>
        <w:rPr>
          <w:rFonts w:ascii="Verdana" w:hAnsi="Verdana" w:cs="Verdana"/>
          <w:spacing w:val="-4"/>
          <w:sz w:val="17"/>
          <w:szCs w:val="17"/>
        </w:rPr>
        <w:t xml:space="preserve">JERRY: </w:t>
      </w:r>
      <w:r>
        <w:rPr>
          <w:rFonts w:ascii="Garamond" w:hAnsi="Garamond" w:cs="Garamond"/>
          <w:spacing w:val="-4"/>
          <w:sz w:val="23"/>
          <w:szCs w:val="23"/>
        </w:rPr>
        <w:t>You say you're embarrassed. Whom are you aware of now?</w:t>
      </w:r>
    </w:p>
    <w:p w:rsidR="00E71690" w:rsidRDefault="00E71690">
      <w:pPr>
        <w:spacing w:before="72"/>
        <w:ind w:right="288"/>
        <w:rPr>
          <w:rFonts w:ascii="Garamond" w:hAnsi="Garamond" w:cs="Garamond"/>
          <w:spacing w:val="-4"/>
          <w:sz w:val="23"/>
          <w:szCs w:val="23"/>
        </w:rPr>
      </w:pPr>
      <w:r>
        <w:rPr>
          <w:rFonts w:ascii="Verdana" w:hAnsi="Verdana" w:cs="Verdana"/>
          <w:spacing w:val="-6"/>
          <w:sz w:val="17"/>
          <w:szCs w:val="17"/>
        </w:rPr>
        <w:t xml:space="preserve">STAN: </w:t>
      </w:r>
      <w:r>
        <w:rPr>
          <w:rFonts w:ascii="Garamond" w:hAnsi="Garamond" w:cs="Garamond"/>
          <w:spacing w:val="-6"/>
          <w:sz w:val="23"/>
          <w:szCs w:val="23"/>
        </w:rPr>
        <w:t xml:space="preserve">Well, right now of you. I feel like a wimp. You're probably thinking that I'm </w:t>
      </w:r>
      <w:r>
        <w:rPr>
          <w:rFonts w:ascii="Garamond" w:hAnsi="Garamond" w:cs="Garamond"/>
          <w:spacing w:val="-4"/>
          <w:sz w:val="23"/>
          <w:szCs w:val="23"/>
        </w:rPr>
        <w:t>weak and dumb for letting this get to me.</w:t>
      </w:r>
    </w:p>
    <w:p w:rsidR="00E71690" w:rsidRDefault="00E71690">
      <w:pPr>
        <w:spacing w:before="108"/>
        <w:rPr>
          <w:rFonts w:ascii="Garamond" w:hAnsi="Garamond" w:cs="Garamond"/>
          <w:spacing w:val="-3"/>
          <w:sz w:val="23"/>
          <w:szCs w:val="23"/>
        </w:rPr>
      </w:pPr>
      <w:r>
        <w:rPr>
          <w:noProof/>
        </w:rPr>
        <w:pict>
          <v:shape id="_x0000_s2024" type="#_x0000_t202" style="position:absolute;margin-left:408.7pt;margin-top:14.3pt;width:16.05pt;height:173.95pt;z-index:252084736;mso-wrap-edited:f;mso-wrap-distance-left:0;mso-wrap-distance-right:0" wrapcoords="-62 0 -62 21600 21662 21600 21662 0 -62 0" o:allowincell="f" stroked="f">
            <v:fill opacity="0"/>
            <v:textbox inset="0,0,0,0">
              <w:txbxContent>
                <w:p w:rsidR="00E71690" w:rsidRDefault="00E71690">
                  <w:pPr>
                    <w:spacing w:line="187" w:lineRule="auto"/>
                    <w:rPr>
                      <w:rFonts w:ascii="Verdana" w:hAnsi="Verdana" w:cs="Verdana"/>
                      <w:spacing w:val="-6"/>
                      <w:sz w:val="17"/>
                      <w:szCs w:val="17"/>
                    </w:rPr>
                  </w:pPr>
                  <w:r>
                    <w:rPr>
                      <w:rFonts w:ascii="Verdana" w:hAnsi="Verdana" w:cs="Verdana"/>
                      <w:spacing w:val="-6"/>
                      <w:sz w:val="17"/>
                      <w:szCs w:val="17"/>
                    </w:rPr>
                    <w:t>509</w:t>
                  </w:r>
                </w:p>
                <w:p w:rsidR="00E71690" w:rsidRDefault="00E71690">
                  <w:pPr>
                    <w:spacing w:before="108" w:line="129" w:lineRule="exact"/>
                    <w:rPr>
                      <w:rFonts w:ascii="Arial" w:hAnsi="Arial" w:cs="Arial"/>
                      <w:sz w:val="16"/>
                      <w:szCs w:val="16"/>
                    </w:rPr>
                  </w:pPr>
                  <w:r>
                    <w:rPr>
                      <w:rFonts w:ascii="Arial" w:hAnsi="Arial" w:cs="Arial"/>
                      <w:sz w:val="16"/>
                      <w:szCs w:val="16"/>
                    </w:rPr>
                    <w:t>&gt; n</w:t>
                  </w:r>
                </w:p>
                <w:p w:rsidR="00E71690" w:rsidRDefault="00E71690">
                  <w:pPr>
                    <w:spacing w:line="107" w:lineRule="exact"/>
                    <w:ind w:right="36"/>
                    <w:jc w:val="right"/>
                    <w:rPr>
                      <w:rFonts w:ascii="Bookman Old Style" w:hAnsi="Bookman Old Style" w:cs="Bookman Old Style"/>
                      <w:sz w:val="15"/>
                      <w:szCs w:val="15"/>
                    </w:rPr>
                  </w:pPr>
                  <w:r>
                    <w:rPr>
                      <w:rFonts w:ascii="Bookman Old Style" w:hAnsi="Bookman Old Style" w:cs="Bookman Old Style"/>
                      <w:sz w:val="15"/>
                      <w:szCs w:val="15"/>
                    </w:rPr>
                    <w:t>&gt;</w:t>
                  </w:r>
                </w:p>
                <w:p w:rsidR="00E71690" w:rsidRDefault="00E71690">
                  <w:pPr>
                    <w:spacing w:line="316" w:lineRule="auto"/>
                    <w:rPr>
                      <w:rFonts w:ascii="Arial" w:hAnsi="Arial" w:cs="Arial"/>
                      <w:i/>
                      <w:iCs/>
                      <w:w w:val="165"/>
                      <w:sz w:val="7"/>
                      <w:szCs w:val="7"/>
                    </w:rPr>
                  </w:pPr>
                  <w:r>
                    <w:rPr>
                      <w:rFonts w:ascii="Arial" w:hAnsi="Arial" w:cs="Arial"/>
                      <w:i/>
                      <w:iCs/>
                      <w:w w:val="165"/>
                      <w:sz w:val="7"/>
                      <w:szCs w:val="7"/>
                    </w:rPr>
                    <w:t>-0</w:t>
                  </w:r>
                </w:p>
                <w:p w:rsidR="00E71690" w:rsidRDefault="00E71690">
                  <w:pPr>
                    <w:spacing w:before="72" w:line="172" w:lineRule="auto"/>
                    <w:rPr>
                      <w:rFonts w:ascii="Bookman Old Style" w:hAnsi="Bookman Old Style" w:cs="Bookman Old Style"/>
                      <w:sz w:val="15"/>
                      <w:szCs w:val="15"/>
                    </w:rPr>
                  </w:pPr>
                  <w:r>
                    <w:rPr>
                      <w:rFonts w:ascii="Arial" w:hAnsi="Arial" w:cs="Arial"/>
                      <w:spacing w:val="38"/>
                      <w:sz w:val="16"/>
                      <w:szCs w:val="16"/>
                    </w:rPr>
                    <w:t xml:space="preserve">o_ </w:t>
                  </w:r>
                  <w:r>
                    <w:rPr>
                      <w:rFonts w:ascii="Bookman Old Style" w:hAnsi="Bookman Old Style" w:cs="Bookman Old Style"/>
                      <w:sz w:val="15"/>
                      <w:szCs w:val="15"/>
                    </w:rPr>
                    <w:t>&gt;</w:t>
                  </w:r>
                </w:p>
                <w:p w:rsidR="00E71690" w:rsidRDefault="00E71690">
                  <w:pPr>
                    <w:spacing w:line="128" w:lineRule="exact"/>
                    <w:rPr>
                      <w:rFonts w:ascii="Arial" w:hAnsi="Arial" w:cs="Arial"/>
                      <w:sz w:val="16"/>
                      <w:szCs w:val="16"/>
                    </w:rPr>
                  </w:pPr>
                  <w:r>
                    <w:rPr>
                      <w:rFonts w:ascii="Arial" w:hAnsi="Arial" w:cs="Arial"/>
                      <w:sz w:val="16"/>
                      <w:szCs w:val="16"/>
                    </w:rPr>
                    <w:t>n</w:t>
                  </w:r>
                </w:p>
                <w:p w:rsidR="00E71690" w:rsidRDefault="00E71690">
                  <w:pPr>
                    <w:spacing w:before="144" w:line="129" w:lineRule="auto"/>
                    <w:jc w:val="center"/>
                    <w:rPr>
                      <w:rFonts w:ascii="Bookman Old Style" w:hAnsi="Bookman Old Style" w:cs="Bookman Old Style"/>
                      <w:sz w:val="15"/>
                      <w:szCs w:val="15"/>
                    </w:rPr>
                  </w:pPr>
                  <w:r>
                    <w:rPr>
                      <w:rFonts w:ascii="Bookman Old Style" w:hAnsi="Bookman Old Style" w:cs="Bookman Old Style"/>
                      <w:sz w:val="15"/>
                      <w:szCs w:val="15"/>
                    </w:rPr>
                    <w:t>-</w:t>
                  </w:r>
                  <w:r>
                    <w:rPr>
                      <w:rFonts w:ascii="Bookman Old Style" w:hAnsi="Bookman Old Style" w:cs="Bookman Old Style"/>
                      <w:sz w:val="15"/>
                      <w:szCs w:val="15"/>
                    </w:rPr>
                    <w:br/>
                    <w:t>Z</w:t>
                  </w:r>
                </w:p>
                <w:p w:rsidR="00E71690" w:rsidRDefault="00E71690">
                  <w:pPr>
                    <w:spacing w:before="216" w:line="100" w:lineRule="exact"/>
                    <w:rPr>
                      <w:rFonts w:ascii="Bookman Old Style" w:hAnsi="Bookman Old Style" w:cs="Bookman Old Style"/>
                      <w:sz w:val="15"/>
                      <w:szCs w:val="15"/>
                    </w:rPr>
                  </w:pPr>
                  <w:r>
                    <w:rPr>
                      <w:rFonts w:ascii="Bookman Old Style" w:hAnsi="Bookman Old Style" w:cs="Bookman Old Style"/>
                      <w:sz w:val="15"/>
                      <w:szCs w:val="15"/>
                    </w:rPr>
                    <w:t>0 -</w:t>
                  </w:r>
                </w:p>
                <w:p w:rsidR="00E71690" w:rsidRDefault="00E71690">
                  <w:pPr>
                    <w:spacing w:line="100" w:lineRule="exact"/>
                    <w:ind w:right="36"/>
                    <w:jc w:val="right"/>
                    <w:rPr>
                      <w:rFonts w:ascii="Bookman Old Style" w:hAnsi="Bookman Old Style" w:cs="Bookman Old Style"/>
                      <w:sz w:val="15"/>
                      <w:szCs w:val="15"/>
                    </w:rPr>
                  </w:pPr>
                  <w:r>
                    <w:rPr>
                      <w:rFonts w:ascii="Bookman Old Style" w:hAnsi="Bookman Old Style" w:cs="Bookman Old Style"/>
                      <w:sz w:val="15"/>
                      <w:szCs w:val="15"/>
                    </w:rPr>
                    <w:t>0</w:t>
                  </w:r>
                </w:p>
                <w:p w:rsidR="00E71690" w:rsidRDefault="00E71690">
                  <w:pPr>
                    <w:spacing w:before="144" w:line="232" w:lineRule="auto"/>
                    <w:ind w:right="36"/>
                    <w:jc w:val="right"/>
                    <w:rPr>
                      <w:rFonts w:ascii="Bookman Old Style" w:hAnsi="Bookman Old Style" w:cs="Bookman Old Style"/>
                      <w:sz w:val="15"/>
                      <w:szCs w:val="15"/>
                    </w:rPr>
                  </w:pPr>
                  <w:r>
                    <w:rPr>
                      <w:rFonts w:ascii="Bookman Old Style" w:hAnsi="Bookman Old Style" w:cs="Bookman Old Style"/>
                      <w:sz w:val="15"/>
                      <w:szCs w:val="15"/>
                    </w:rPr>
                    <w:t>z&gt;</w:t>
                  </w:r>
                </w:p>
                <w:p w:rsidR="00E71690" w:rsidRDefault="00E71690">
                  <w:pPr>
                    <w:spacing w:line="225" w:lineRule="auto"/>
                    <w:ind w:right="36"/>
                    <w:jc w:val="right"/>
                    <w:rPr>
                      <w:rFonts w:ascii="Garamond" w:hAnsi="Garamond" w:cs="Garamond"/>
                      <w:sz w:val="12"/>
                      <w:szCs w:val="12"/>
                    </w:rPr>
                  </w:pPr>
                  <w:r>
                    <w:rPr>
                      <w:rFonts w:ascii="Garamond" w:hAnsi="Garamond" w:cs="Garamond"/>
                      <w:sz w:val="12"/>
                      <w:szCs w:val="12"/>
                    </w:rPr>
                    <w:t>z</w:t>
                  </w:r>
                </w:p>
                <w:p w:rsidR="00E71690" w:rsidRDefault="00E71690">
                  <w:pPr>
                    <w:spacing w:before="108" w:line="83" w:lineRule="exact"/>
                    <w:ind w:right="36"/>
                    <w:jc w:val="right"/>
                    <w:rPr>
                      <w:rFonts w:ascii="Bookman Old Style" w:hAnsi="Bookman Old Style" w:cs="Bookman Old Style"/>
                      <w:w w:val="145"/>
                      <w:sz w:val="11"/>
                      <w:szCs w:val="11"/>
                    </w:rPr>
                  </w:pPr>
                  <w:r>
                    <w:rPr>
                      <w:rFonts w:ascii="Bookman Old Style" w:hAnsi="Bookman Old Style" w:cs="Bookman Old Style"/>
                      <w:w w:val="145"/>
                      <w:sz w:val="11"/>
                      <w:szCs w:val="11"/>
                    </w:rPr>
                    <w:t>Z</w:t>
                  </w:r>
                </w:p>
                <w:p w:rsidR="00E71690" w:rsidRDefault="00E71690">
                  <w:pPr>
                    <w:numPr>
                      <w:ilvl w:val="0"/>
                      <w:numId w:val="88"/>
                    </w:numPr>
                    <w:rPr>
                      <w:rFonts w:ascii="Garamond" w:hAnsi="Garamond" w:cs="Garamond"/>
                      <w:sz w:val="12"/>
                      <w:szCs w:val="12"/>
                    </w:rPr>
                  </w:pPr>
                </w:p>
                <w:p w:rsidR="00E71690" w:rsidRDefault="00E71690">
                  <w:pPr>
                    <w:spacing w:line="94" w:lineRule="exact"/>
                    <w:rPr>
                      <w:rFonts w:ascii="Garamond" w:hAnsi="Garamond" w:cs="Garamond"/>
                      <w:spacing w:val="12"/>
                      <w:sz w:val="12"/>
                      <w:szCs w:val="12"/>
                    </w:rPr>
                  </w:pPr>
                  <w:r>
                    <w:rPr>
                      <w:rFonts w:ascii="Garamond" w:hAnsi="Garamond" w:cs="Garamond"/>
                      <w:spacing w:val="12"/>
                      <w:sz w:val="12"/>
                      <w:szCs w:val="12"/>
                    </w:rPr>
                    <w:t xml:space="preserve">-1 </w:t>
                  </w:r>
                  <w:r>
                    <w:rPr>
                      <w:rFonts w:ascii="Arial" w:hAnsi="Arial" w:cs="Arial"/>
                      <w:spacing w:val="12"/>
                      <w:sz w:val="12"/>
                      <w:szCs w:val="12"/>
                      <w:vertAlign w:val="superscript"/>
                    </w:rPr>
                    <w:t>-</w:t>
                  </w:r>
                  <w:r>
                    <w:rPr>
                      <w:rFonts w:ascii="Garamond" w:hAnsi="Garamond" w:cs="Garamond"/>
                      <w:spacing w:val="12"/>
                      <w:sz w:val="12"/>
                      <w:szCs w:val="12"/>
                    </w:rPr>
                    <w:t>I</w:t>
                  </w:r>
                </w:p>
                <w:p w:rsidR="00E71690" w:rsidRDefault="00E71690">
                  <w:pPr>
                    <w:spacing w:before="180" w:line="189" w:lineRule="auto"/>
                    <w:rPr>
                      <w:rFonts w:ascii="Arial" w:hAnsi="Arial" w:cs="Arial"/>
                      <w:w w:val="40"/>
                      <w:sz w:val="10"/>
                      <w:szCs w:val="10"/>
                    </w:rPr>
                  </w:pPr>
                  <w:r>
                    <w:rPr>
                      <w:rFonts w:ascii="Garamond" w:hAnsi="Garamond" w:cs="Garamond"/>
                      <w:sz w:val="12"/>
                      <w:szCs w:val="12"/>
                    </w:rPr>
                    <w:t>v</w:t>
                  </w:r>
                  <w:r>
                    <w:rPr>
                      <w:rFonts w:ascii="Arial" w:hAnsi="Arial" w:cs="Arial"/>
                      <w:sz w:val="12"/>
                      <w:szCs w:val="12"/>
                      <w:vertAlign w:val="superscript"/>
                    </w:rPr>
                    <w:t>-</w:t>
                  </w:r>
                  <w:r>
                    <w:rPr>
                      <w:rFonts w:ascii="Arial" w:hAnsi="Arial" w:cs="Arial"/>
                      <w:w w:val="40"/>
                      <w:sz w:val="10"/>
                      <w:szCs w:val="20"/>
                    </w:rPr>
                    <w:sym w:font="Wingdings" w:char="F06E"/>
                  </w:r>
                </w:p>
                <w:p w:rsidR="00E71690" w:rsidRDefault="00E71690">
                  <w:pPr>
                    <w:numPr>
                      <w:ilvl w:val="0"/>
                      <w:numId w:val="89"/>
                    </w:numPr>
                    <w:spacing w:line="201" w:lineRule="auto"/>
                    <w:rPr>
                      <w:rFonts w:ascii="Garamond" w:hAnsi="Garamond" w:cs="Garamond"/>
                      <w:sz w:val="12"/>
                      <w:szCs w:val="12"/>
                    </w:rPr>
                  </w:pPr>
                  <w:r>
                    <w:rPr>
                      <w:rFonts w:ascii="Garamond" w:hAnsi="Garamond" w:cs="Garamond"/>
                      <w:sz w:val="12"/>
                      <w:szCs w:val="12"/>
                    </w:rPr>
                    <w:t>&gt;</w:t>
                  </w:r>
                </w:p>
                <w:p w:rsidR="00E71690" w:rsidRDefault="00E71690">
                  <w:pPr>
                    <w:spacing w:before="72" w:after="36" w:line="220" w:lineRule="auto"/>
                    <w:jc w:val="center"/>
                    <w:rPr>
                      <w:rFonts w:ascii="Garamond" w:hAnsi="Garamond" w:cs="Garamond"/>
                      <w:sz w:val="12"/>
                      <w:szCs w:val="12"/>
                    </w:rPr>
                  </w:pPr>
                  <w:r>
                    <w:rPr>
                      <w:rFonts w:ascii="Garamond" w:hAnsi="Garamond" w:cs="Garamond"/>
                      <w:sz w:val="12"/>
                      <w:szCs w:val="12"/>
                    </w:rPr>
                    <w:t>I&gt; _1</w:t>
                  </w:r>
                  <w:r>
                    <w:rPr>
                      <w:rFonts w:ascii="Garamond" w:hAnsi="Garamond" w:cs="Garamond"/>
                      <w:sz w:val="12"/>
                      <w:szCs w:val="12"/>
                    </w:rPr>
                    <w:br/>
                    <w:t>Z -</w:t>
                  </w:r>
                </w:p>
              </w:txbxContent>
            </v:textbox>
            <w10:wrap type="square"/>
          </v:shape>
        </w:pict>
      </w:r>
      <w:r>
        <w:rPr>
          <w:rFonts w:ascii="Verdana" w:hAnsi="Verdana" w:cs="Verdana"/>
          <w:spacing w:val="-3"/>
          <w:sz w:val="17"/>
          <w:szCs w:val="17"/>
        </w:rPr>
        <w:t xml:space="preserve">JERRY: </w:t>
      </w:r>
      <w:r>
        <w:rPr>
          <w:rFonts w:ascii="Garamond" w:hAnsi="Garamond" w:cs="Garamond"/>
          <w:spacing w:val="-3"/>
          <w:sz w:val="23"/>
          <w:szCs w:val="23"/>
        </w:rPr>
        <w:t>Tell me more about feeling weak and dumb.</w:t>
      </w:r>
    </w:p>
    <w:p w:rsidR="00E71690" w:rsidRDefault="00E71690">
      <w:pPr>
        <w:spacing w:before="108"/>
        <w:ind w:firstLine="288"/>
        <w:jc w:val="both"/>
        <w:rPr>
          <w:rFonts w:ascii="Garamond" w:hAnsi="Garamond" w:cs="Garamond"/>
          <w:sz w:val="23"/>
          <w:szCs w:val="23"/>
        </w:rPr>
      </w:pPr>
      <w:r>
        <w:rPr>
          <w:rFonts w:ascii="Garamond" w:hAnsi="Garamond" w:cs="Garamond"/>
          <w:spacing w:val="-1"/>
          <w:sz w:val="23"/>
          <w:szCs w:val="23"/>
        </w:rPr>
        <w:t xml:space="preserve">Stan expresses that he should be stronger and that he is afraid I'll think he is </w:t>
      </w:r>
      <w:r>
        <w:rPr>
          <w:rFonts w:ascii="Garamond" w:hAnsi="Garamond" w:cs="Garamond"/>
          <w:spacing w:val="-2"/>
          <w:sz w:val="23"/>
          <w:szCs w:val="23"/>
        </w:rPr>
        <w:t>hopeless. He goes into some detail in belittling himself for what he has just expe</w:t>
      </w:r>
      <w:r>
        <w:rPr>
          <w:rFonts w:ascii="Garamond" w:hAnsi="Garamond" w:cs="Garamond"/>
          <w:spacing w:val="-2"/>
          <w:sz w:val="23"/>
          <w:szCs w:val="23"/>
        </w:rPr>
        <w:softHyphen/>
      </w:r>
      <w:r>
        <w:rPr>
          <w:rFonts w:ascii="Garamond" w:hAnsi="Garamond" w:cs="Garamond"/>
          <w:sz w:val="23"/>
          <w:szCs w:val="23"/>
        </w:rPr>
        <w:t xml:space="preserve">rienced and expressed. I avoid quickly reassuring him that he "shouldn't feel that </w:t>
      </w:r>
      <w:r>
        <w:rPr>
          <w:rFonts w:ascii="Garamond" w:hAnsi="Garamond" w:cs="Garamond"/>
          <w:spacing w:val="1"/>
          <w:sz w:val="23"/>
          <w:szCs w:val="23"/>
        </w:rPr>
        <w:t xml:space="preserve">way." Instead, I let him express whatever he is feeling. After telling me many of </w:t>
      </w:r>
      <w:r>
        <w:rPr>
          <w:rFonts w:ascii="Garamond" w:hAnsi="Garamond" w:cs="Garamond"/>
          <w:spacing w:val="-2"/>
          <w:sz w:val="23"/>
          <w:szCs w:val="23"/>
        </w:rPr>
        <w:t xml:space="preserve">the ways in which he is feeling embarrassed, he wonders if I still want to work with </w:t>
      </w:r>
      <w:r>
        <w:rPr>
          <w:rFonts w:ascii="Garamond" w:hAnsi="Garamond" w:cs="Garamond"/>
          <w:spacing w:val="-4"/>
          <w:sz w:val="23"/>
          <w:szCs w:val="23"/>
        </w:rPr>
        <w:t xml:space="preserve">him. At this point I let him know that I respect his struggle and encourage him to </w:t>
      </w:r>
      <w:r>
        <w:rPr>
          <w:rFonts w:ascii="Garamond" w:hAnsi="Garamond" w:cs="Garamond"/>
          <w:spacing w:val="-1"/>
          <w:sz w:val="23"/>
          <w:szCs w:val="23"/>
        </w:rPr>
        <w:t xml:space="preserve">continue revealing aspects that he typically keeps hidden. Because this session is </w:t>
      </w:r>
      <w:r>
        <w:rPr>
          <w:rFonts w:ascii="Garamond" w:hAnsi="Garamond" w:cs="Garamond"/>
          <w:spacing w:val="-2"/>
          <w:sz w:val="23"/>
          <w:szCs w:val="23"/>
        </w:rPr>
        <w:t xml:space="preserve">coming to an end, I talk with Stan about the value of releasing feelings that he has </w:t>
      </w:r>
      <w:r>
        <w:rPr>
          <w:rFonts w:ascii="Garamond" w:hAnsi="Garamond" w:cs="Garamond"/>
          <w:spacing w:val="1"/>
          <w:sz w:val="23"/>
          <w:szCs w:val="23"/>
        </w:rPr>
        <w:t xml:space="preserve">been carrying around for a long time, suggesting that this is a good beginning. I am also interested in getting him to do some homework before the next session. </w:t>
      </w:r>
      <w:r>
        <w:rPr>
          <w:rFonts w:ascii="Garamond" w:hAnsi="Garamond" w:cs="Garamond"/>
          <w:spacing w:val="-1"/>
          <w:sz w:val="23"/>
          <w:szCs w:val="23"/>
        </w:rPr>
        <w:t xml:space="preserve">By focusing on his feelings both in the therapy office and in daily life, I hope Stan </w:t>
      </w:r>
      <w:r>
        <w:rPr>
          <w:rFonts w:ascii="Garamond" w:hAnsi="Garamond" w:cs="Garamond"/>
          <w:sz w:val="23"/>
          <w:szCs w:val="23"/>
        </w:rPr>
        <w:t>can eventually learn to avoid judging himself so harshly.</w:t>
      </w:r>
    </w:p>
    <w:p w:rsidR="00E71690" w:rsidRDefault="00E71690">
      <w:pPr>
        <w:spacing w:before="72"/>
        <w:rPr>
          <w:rFonts w:ascii="Garamond" w:hAnsi="Garamond" w:cs="Garamond"/>
          <w:spacing w:val="-3"/>
          <w:sz w:val="23"/>
          <w:szCs w:val="23"/>
        </w:rPr>
      </w:pPr>
      <w:r>
        <w:rPr>
          <w:rFonts w:ascii="Verdana" w:hAnsi="Verdana" w:cs="Verdana"/>
          <w:spacing w:val="-3"/>
          <w:sz w:val="17"/>
          <w:szCs w:val="17"/>
        </w:rPr>
        <w:t xml:space="preserve">JERRY: </w:t>
      </w:r>
      <w:r>
        <w:rPr>
          <w:rFonts w:ascii="Garamond" w:hAnsi="Garamond" w:cs="Garamond"/>
          <w:spacing w:val="-3"/>
          <w:sz w:val="23"/>
          <w:szCs w:val="23"/>
        </w:rPr>
        <w:t>Stan, I'd like to suggest that you write a letter to your father . . .</w:t>
      </w:r>
    </w:p>
    <w:p w:rsidR="00E71690" w:rsidRDefault="00E71690">
      <w:pPr>
        <w:spacing w:before="72"/>
        <w:rPr>
          <w:rFonts w:ascii="Garamond" w:hAnsi="Garamond" w:cs="Garamond"/>
          <w:spacing w:val="-4"/>
          <w:sz w:val="23"/>
          <w:szCs w:val="23"/>
        </w:rPr>
      </w:pPr>
      <w:r>
        <w:rPr>
          <w:rFonts w:ascii="Verdana" w:hAnsi="Verdana" w:cs="Verdana"/>
          <w:spacing w:val="-5"/>
          <w:sz w:val="17"/>
          <w:szCs w:val="17"/>
        </w:rPr>
        <w:t xml:space="preserve">STAN: </w:t>
      </w:r>
      <w:r>
        <w:rPr>
          <w:rFonts w:ascii="Bookman Old Style" w:hAnsi="Bookman Old Style" w:cs="Bookman Old Style"/>
          <w:i/>
          <w:iCs/>
          <w:spacing w:val="-5"/>
          <w:sz w:val="19"/>
          <w:szCs w:val="19"/>
        </w:rPr>
        <w:t xml:space="preserve">[Interrupting] </w:t>
      </w:r>
      <w:r>
        <w:rPr>
          <w:rFonts w:ascii="Garamond" w:hAnsi="Garamond" w:cs="Garamond"/>
          <w:spacing w:val="-5"/>
          <w:sz w:val="23"/>
          <w:szCs w:val="23"/>
        </w:rPr>
        <w:t xml:space="preserve">Oh no! I'm not going to give that guy the satisfaction of knowing </w:t>
      </w:r>
      <w:r>
        <w:rPr>
          <w:rFonts w:ascii="Garamond" w:hAnsi="Garamond" w:cs="Garamond"/>
          <w:spacing w:val="-4"/>
          <w:sz w:val="23"/>
          <w:szCs w:val="23"/>
        </w:rPr>
        <w:t>that I need anything from him!</w:t>
      </w:r>
    </w:p>
    <w:p w:rsidR="00E71690" w:rsidRDefault="00E71690">
      <w:pPr>
        <w:spacing w:before="108" w:line="360" w:lineRule="auto"/>
        <w:ind w:right="72"/>
        <w:rPr>
          <w:rFonts w:ascii="Garamond" w:hAnsi="Garamond" w:cs="Garamond"/>
          <w:spacing w:val="-4"/>
          <w:sz w:val="23"/>
          <w:szCs w:val="23"/>
        </w:rPr>
      </w:pPr>
      <w:r>
        <w:rPr>
          <w:rFonts w:ascii="Verdana" w:hAnsi="Verdana" w:cs="Verdana"/>
          <w:spacing w:val="-8"/>
          <w:sz w:val="17"/>
          <w:szCs w:val="17"/>
        </w:rPr>
        <w:t xml:space="preserve">JERRY: </w:t>
      </w:r>
      <w:r>
        <w:rPr>
          <w:rFonts w:ascii="Garamond" w:hAnsi="Garamond" w:cs="Garamond"/>
          <w:spacing w:val="-8"/>
          <w:sz w:val="23"/>
          <w:szCs w:val="23"/>
        </w:rPr>
        <w:t xml:space="preserve">Wait. I was about to say that I hope you'll write him a letter that you don't mail. </w:t>
      </w:r>
      <w:r>
        <w:rPr>
          <w:rFonts w:ascii="Verdana" w:hAnsi="Verdana" w:cs="Verdana"/>
          <w:spacing w:val="-4"/>
          <w:sz w:val="17"/>
          <w:szCs w:val="17"/>
        </w:rPr>
        <w:t xml:space="preserve">STAN: </w:t>
      </w:r>
      <w:r>
        <w:rPr>
          <w:rFonts w:ascii="Garamond" w:hAnsi="Garamond" w:cs="Garamond"/>
          <w:spacing w:val="-4"/>
          <w:sz w:val="23"/>
          <w:szCs w:val="23"/>
        </w:rPr>
        <w:t>What's the point of a letter that won't be sent?</w:t>
      </w:r>
    </w:p>
    <w:p w:rsidR="00E71690" w:rsidRDefault="00E71690">
      <w:pPr>
        <w:spacing w:before="72"/>
        <w:ind w:right="72"/>
        <w:jc w:val="both"/>
        <w:rPr>
          <w:rFonts w:ascii="Garamond" w:hAnsi="Garamond" w:cs="Garamond"/>
          <w:spacing w:val="-4"/>
          <w:sz w:val="23"/>
          <w:szCs w:val="23"/>
        </w:rPr>
      </w:pPr>
      <w:r>
        <w:rPr>
          <w:rFonts w:ascii="Verdana" w:hAnsi="Verdana" w:cs="Verdana"/>
          <w:spacing w:val="-2"/>
          <w:sz w:val="17"/>
          <w:szCs w:val="17"/>
        </w:rPr>
        <w:t xml:space="preserve">JERRY: </w:t>
      </w:r>
      <w:r>
        <w:rPr>
          <w:rFonts w:ascii="Garamond" w:hAnsi="Garamond" w:cs="Garamond"/>
          <w:spacing w:val="-2"/>
          <w:sz w:val="23"/>
          <w:szCs w:val="23"/>
        </w:rPr>
        <w:t xml:space="preserve">Writing him a letter is an opportunity for further release and to gain some new insights. I hope you'll let yourself write about all the ways you tried to live up </w:t>
      </w:r>
      <w:r>
        <w:rPr>
          <w:rFonts w:ascii="Garamond" w:hAnsi="Garamond" w:cs="Garamond"/>
          <w:spacing w:val="-4"/>
          <w:sz w:val="23"/>
          <w:szCs w:val="23"/>
        </w:rPr>
        <w:t>to his expectations. Let him know what it felt like to be around him. Tell him more about you, especially how it felt in not getting those things that you so much wanted.</w:t>
      </w:r>
    </w:p>
    <w:p w:rsidR="00E71690" w:rsidRDefault="00E71690">
      <w:pPr>
        <w:spacing w:before="72" w:line="216" w:lineRule="auto"/>
        <w:rPr>
          <w:rFonts w:ascii="Garamond" w:hAnsi="Garamond" w:cs="Garamond"/>
          <w:spacing w:val="-4"/>
          <w:sz w:val="23"/>
          <w:szCs w:val="23"/>
        </w:rPr>
      </w:pPr>
      <w:r>
        <w:rPr>
          <w:rFonts w:ascii="Verdana" w:hAnsi="Verdana" w:cs="Verdana"/>
          <w:spacing w:val="-4"/>
          <w:sz w:val="17"/>
          <w:szCs w:val="17"/>
        </w:rPr>
        <w:t xml:space="preserve">STAN: </w:t>
      </w:r>
      <w:r>
        <w:rPr>
          <w:rFonts w:ascii="Garamond" w:hAnsi="Garamond" w:cs="Garamond"/>
          <w:spacing w:val="-4"/>
          <w:sz w:val="23"/>
          <w:szCs w:val="23"/>
        </w:rPr>
        <w:t>OK, I'll do that.</w:t>
      </w:r>
    </w:p>
    <w:p w:rsidR="00E71690" w:rsidRDefault="00E71690">
      <w:pPr>
        <w:spacing w:before="144"/>
        <w:ind w:firstLine="360"/>
        <w:jc w:val="both"/>
        <w:rPr>
          <w:rFonts w:ascii="Garamond" w:hAnsi="Garamond" w:cs="Garamond"/>
          <w:sz w:val="23"/>
          <w:szCs w:val="23"/>
        </w:rPr>
      </w:pPr>
      <w:r>
        <w:rPr>
          <w:rFonts w:ascii="Garamond" w:hAnsi="Garamond" w:cs="Garamond"/>
          <w:spacing w:val="-1"/>
          <w:sz w:val="23"/>
          <w:szCs w:val="23"/>
        </w:rPr>
        <w:t>In this session I might have made many different interventions. For the mo</w:t>
      </w:r>
      <w:r>
        <w:rPr>
          <w:rFonts w:ascii="Garamond" w:hAnsi="Garamond" w:cs="Garamond"/>
          <w:spacing w:val="-1"/>
          <w:sz w:val="23"/>
          <w:szCs w:val="23"/>
        </w:rPr>
        <w:softHyphen/>
      </w:r>
      <w:r>
        <w:rPr>
          <w:rFonts w:ascii="Garamond" w:hAnsi="Garamond" w:cs="Garamond"/>
          <w:spacing w:val="-2"/>
          <w:sz w:val="23"/>
          <w:szCs w:val="23"/>
        </w:rPr>
        <w:t xml:space="preserve">ment, I chose to let him "borrow my eyes" and talk to me as his father while he was </w:t>
      </w:r>
      <w:r>
        <w:rPr>
          <w:rFonts w:ascii="Garamond" w:hAnsi="Garamond" w:cs="Garamond"/>
          <w:sz w:val="23"/>
          <w:szCs w:val="23"/>
        </w:rPr>
        <w:t>12 years old. I asked him to stay with whatever he was experiencing, paying par</w:t>
      </w:r>
      <w:r>
        <w:rPr>
          <w:rFonts w:ascii="Garamond" w:hAnsi="Garamond" w:cs="Garamond"/>
          <w:sz w:val="23"/>
          <w:szCs w:val="23"/>
        </w:rPr>
        <w:softHyphen/>
      </w:r>
      <w:r>
        <w:rPr>
          <w:rFonts w:ascii="Garamond" w:hAnsi="Garamond" w:cs="Garamond"/>
          <w:spacing w:val="1"/>
          <w:sz w:val="23"/>
          <w:szCs w:val="23"/>
        </w:rPr>
        <w:t xml:space="preserve">ticular attention to his body and to the emotions that were welling up within him. </w:t>
      </w:r>
      <w:r>
        <w:rPr>
          <w:rFonts w:ascii="Garamond" w:hAnsi="Garamond" w:cs="Garamond"/>
          <w:spacing w:val="-5"/>
          <w:sz w:val="23"/>
          <w:szCs w:val="23"/>
        </w:rPr>
        <w:t xml:space="preserve">It would be premature to suggest problem-solving strategies or to attempt to figure </w:t>
      </w:r>
      <w:r>
        <w:rPr>
          <w:rFonts w:ascii="Garamond" w:hAnsi="Garamond" w:cs="Garamond"/>
          <w:sz w:val="23"/>
          <w:szCs w:val="23"/>
        </w:rPr>
        <w:t>everything out. My intent in offering him the homework assignment of writing a letter is to provide an avenue for Stan to continue thinking about the impact his father has had on him and to further promote his work during the week. Writing the letter may trigger memories, and he may experience further emotional release.</w:t>
      </w:r>
    </w:p>
    <w:p w:rsidR="00E71690" w:rsidRDefault="00E71690">
      <w:pPr>
        <w:widowControl/>
        <w:kinsoku/>
        <w:autoSpaceDE w:val="0"/>
        <w:autoSpaceDN w:val="0"/>
        <w:adjustRightInd w:val="0"/>
        <w:sectPr w:rsidR="00E71690">
          <w:headerReference w:type="even" r:id="rId3164"/>
          <w:headerReference w:type="default" r:id="rId3165"/>
          <w:footerReference w:type="even" r:id="rId3166"/>
          <w:footerReference w:type="default" r:id="rId3167"/>
          <w:pgSz w:w="12240" w:h="15840"/>
          <w:pgMar w:top="640" w:right="2484" w:bottom="2110" w:left="2396" w:header="0" w:footer="0" w:gutter="0"/>
          <w:cols w:space="720"/>
          <w:noEndnote/>
        </w:sectPr>
      </w:pPr>
    </w:p>
    <w:tbl>
      <w:tblPr>
        <w:tblW w:w="0" w:type="auto"/>
        <w:tblLayout w:type="fixed"/>
        <w:tblCellMar>
          <w:left w:w="0" w:type="dxa"/>
          <w:right w:w="0" w:type="dxa"/>
        </w:tblCellMar>
        <w:tblLook w:val="0000"/>
      </w:tblPr>
      <w:tblGrid>
        <w:gridCol w:w="741"/>
        <w:gridCol w:w="7759"/>
      </w:tblGrid>
      <w:tr w:rsidR="00E71690" w:rsidRPr="00E71690">
        <w:tblPrEx>
          <w:tblCellMar>
            <w:top w:w="0" w:type="dxa"/>
            <w:left w:w="0" w:type="dxa"/>
            <w:bottom w:w="0" w:type="dxa"/>
            <w:right w:w="0" w:type="dxa"/>
          </w:tblCellMar>
        </w:tblPrEx>
        <w:trPr>
          <w:trHeight w:hRule="exact" w:val="12748"/>
        </w:trPr>
        <w:tc>
          <w:tcPr>
            <w:tcW w:w="741" w:type="dxa"/>
            <w:tcBorders>
              <w:top w:val="nil"/>
              <w:left w:val="nil"/>
              <w:bottom w:val="nil"/>
              <w:right w:val="nil"/>
            </w:tcBorders>
            <w:textDirection w:val="btLr"/>
          </w:tcPr>
          <w:p w:rsidR="00E71690" w:rsidRPr="00E71690" w:rsidRDefault="00E71690">
            <w:pPr>
              <w:spacing w:before="252" w:line="213" w:lineRule="auto"/>
              <w:ind w:left="9144"/>
              <w:rPr>
                <w:rFonts w:ascii="Arial Narrow" w:hAnsi="Arial Narrow" w:cs="Arial Narrow"/>
                <w:w w:val="145"/>
                <w:sz w:val="17"/>
                <w:szCs w:val="17"/>
              </w:rPr>
            </w:pPr>
            <w:r w:rsidRPr="00E71690">
              <w:rPr>
                <w:rFonts w:ascii="Arial Narrow" w:hAnsi="Arial Narrow" w:cs="Arial Narrow"/>
                <w:w w:val="145"/>
                <w:sz w:val="17"/>
                <w:szCs w:val="17"/>
              </w:rPr>
              <w:t>510</w:t>
            </w:r>
          </w:p>
          <w:p w:rsidR="00E71690" w:rsidRPr="00E71690" w:rsidRDefault="00E71690">
            <w:pPr>
              <w:spacing w:before="36"/>
              <w:ind w:left="7380"/>
              <w:rPr>
                <w:rFonts w:ascii="Tahoma" w:hAnsi="Tahoma" w:cs="Tahoma"/>
                <w:sz w:val="13"/>
                <w:szCs w:val="13"/>
              </w:rPr>
            </w:pPr>
            <w:r w:rsidRPr="00E71690">
              <w:rPr>
                <w:rFonts w:ascii="Tahoma" w:hAnsi="Tahoma" w:cs="Tahoma"/>
                <w:sz w:val="13"/>
                <w:szCs w:val="13"/>
              </w:rPr>
              <w:t>CHAPTER SIXTEEN</w:t>
            </w:r>
          </w:p>
        </w:tc>
        <w:tc>
          <w:tcPr>
            <w:tcW w:w="7759" w:type="dxa"/>
            <w:tcBorders>
              <w:top w:val="nil"/>
              <w:left w:val="nil"/>
              <w:bottom w:val="nil"/>
              <w:right w:val="nil"/>
            </w:tcBorders>
          </w:tcPr>
          <w:p w:rsidR="00E71690" w:rsidRPr="00E71690" w:rsidRDefault="00E71690">
            <w:pPr>
              <w:ind w:left="468" w:right="36" w:firstLine="324"/>
              <w:jc w:val="both"/>
              <w:rPr>
                <w:rFonts w:ascii="Garamond" w:hAnsi="Garamond" w:cs="Garamond"/>
                <w:sz w:val="23"/>
                <w:szCs w:val="23"/>
              </w:rPr>
            </w:pPr>
            <w:r w:rsidRPr="00E71690">
              <w:rPr>
                <w:rFonts w:ascii="Garamond" w:hAnsi="Garamond" w:cs="Garamond"/>
                <w:spacing w:val="-1"/>
                <w:sz w:val="23"/>
                <w:szCs w:val="23"/>
              </w:rPr>
              <w:t xml:space="preserve">At our next session I will ask Stan about the letter and what it was like for him </w:t>
            </w:r>
            <w:r w:rsidRPr="00E71690">
              <w:rPr>
                <w:rFonts w:ascii="Garamond" w:hAnsi="Garamond" w:cs="Garamond"/>
                <w:spacing w:val="1"/>
                <w:sz w:val="23"/>
                <w:szCs w:val="23"/>
              </w:rPr>
              <w:t xml:space="preserve">to write it. What did he say to his father? How was it to read the letter later? Is </w:t>
            </w:r>
            <w:r w:rsidRPr="00E71690">
              <w:rPr>
                <w:rFonts w:ascii="Garamond" w:hAnsi="Garamond" w:cs="Garamond"/>
                <w:sz w:val="23"/>
                <w:szCs w:val="23"/>
              </w:rPr>
              <w:t xml:space="preserve">there anything that he wants to share with me? The direction of our next session </w:t>
            </w:r>
            <w:r w:rsidRPr="00E71690">
              <w:rPr>
                <w:rFonts w:ascii="Garamond" w:hAnsi="Garamond" w:cs="Garamond"/>
                <w:spacing w:val="1"/>
                <w:sz w:val="23"/>
                <w:szCs w:val="23"/>
              </w:rPr>
              <w:t xml:space="preserve">will depend on his response. Again, Stan will provide clues to where he needs to </w:t>
            </w:r>
            <w:r w:rsidRPr="00E71690">
              <w:rPr>
                <w:rFonts w:ascii="Garamond" w:hAnsi="Garamond" w:cs="Garamond"/>
                <w:sz w:val="23"/>
                <w:szCs w:val="23"/>
              </w:rPr>
              <w:t>go next.</w:t>
            </w:r>
          </w:p>
          <w:p w:rsidR="00E71690" w:rsidRPr="00E71690" w:rsidRDefault="00E71690">
            <w:pPr>
              <w:spacing w:before="180"/>
              <w:ind w:left="464" w:right="36"/>
              <w:rPr>
                <w:spacing w:val="4"/>
                <w:sz w:val="29"/>
                <w:szCs w:val="29"/>
              </w:rPr>
            </w:pPr>
            <w:r w:rsidRPr="00E71690">
              <w:rPr>
                <w:spacing w:val="4"/>
                <w:sz w:val="29"/>
                <w:szCs w:val="29"/>
              </w:rPr>
              <w:t>The Thinking Dimension in Therapy</w:t>
            </w:r>
          </w:p>
          <w:p w:rsidR="00E71690" w:rsidRPr="00E71690" w:rsidRDefault="00E71690">
            <w:pPr>
              <w:spacing w:before="36"/>
              <w:ind w:left="468" w:right="36"/>
              <w:jc w:val="both"/>
              <w:rPr>
                <w:rFonts w:ascii="Garamond" w:hAnsi="Garamond" w:cs="Garamond"/>
                <w:sz w:val="23"/>
                <w:szCs w:val="23"/>
              </w:rPr>
            </w:pPr>
            <w:r w:rsidRPr="00E71690">
              <w:rPr>
                <w:rFonts w:ascii="Garamond" w:hAnsi="Garamond" w:cs="Garamond"/>
                <w:spacing w:val="-1"/>
                <w:sz w:val="23"/>
                <w:szCs w:val="23"/>
              </w:rPr>
              <w:t xml:space="preserve">Once Stan has experienced some intense feelings and perhaps released pent-up </w:t>
            </w:r>
            <w:r w:rsidRPr="00E71690">
              <w:rPr>
                <w:rFonts w:ascii="Garamond" w:hAnsi="Garamond" w:cs="Garamond"/>
                <w:spacing w:val="3"/>
                <w:sz w:val="23"/>
                <w:szCs w:val="23"/>
              </w:rPr>
              <w:t xml:space="preserve">feelings, some cognitive work is essential. To bring in this cognitive dimension, </w:t>
            </w:r>
            <w:r w:rsidRPr="00E71690">
              <w:rPr>
                <w:rFonts w:ascii="Garamond" w:hAnsi="Garamond" w:cs="Garamond"/>
                <w:sz w:val="23"/>
                <w:szCs w:val="23"/>
              </w:rPr>
              <w:t>I focus Stan's attention on messages he incorporated as a child and on the deci</w:t>
            </w:r>
            <w:r w:rsidRPr="00E71690">
              <w:rPr>
                <w:rFonts w:ascii="Garamond" w:hAnsi="Garamond" w:cs="Garamond"/>
                <w:sz w:val="23"/>
                <w:szCs w:val="23"/>
              </w:rPr>
              <w:softHyphen/>
            </w:r>
            <w:r w:rsidRPr="00E71690">
              <w:rPr>
                <w:rFonts w:ascii="Garamond" w:hAnsi="Garamond" w:cs="Garamond"/>
                <w:spacing w:val="-4"/>
                <w:sz w:val="23"/>
                <w:szCs w:val="23"/>
              </w:rPr>
              <w:t xml:space="preserve">sions he made. I get him to think about the reason he made certain early decisions. </w:t>
            </w:r>
            <w:r w:rsidRPr="00E71690">
              <w:rPr>
                <w:rFonts w:ascii="Garamond" w:hAnsi="Garamond" w:cs="Garamond"/>
                <w:sz w:val="23"/>
                <w:szCs w:val="23"/>
              </w:rPr>
              <w:t xml:space="preserve">Finally, I challenge Stan to look at these decisions about life, about himself, and </w:t>
            </w:r>
            <w:r w:rsidRPr="00E71690">
              <w:rPr>
                <w:rFonts w:ascii="Garamond" w:hAnsi="Garamond" w:cs="Garamond"/>
                <w:spacing w:val="-1"/>
                <w:sz w:val="23"/>
                <w:szCs w:val="23"/>
              </w:rPr>
              <w:t xml:space="preserve">about others and to make necessary revisions that can lead him to creating a life of </w:t>
            </w:r>
            <w:r w:rsidRPr="00E71690">
              <w:rPr>
                <w:rFonts w:ascii="Garamond" w:hAnsi="Garamond" w:cs="Garamond"/>
                <w:sz w:val="23"/>
                <w:szCs w:val="23"/>
              </w:rPr>
              <w:t>his own choosing.</w:t>
            </w:r>
          </w:p>
          <w:p w:rsidR="00E71690" w:rsidRPr="00E71690" w:rsidRDefault="00E71690">
            <w:pPr>
              <w:spacing w:before="144"/>
              <w:ind w:left="468" w:right="36" w:firstLine="324"/>
              <w:jc w:val="both"/>
              <w:rPr>
                <w:rFonts w:ascii="Garamond" w:hAnsi="Garamond" w:cs="Garamond"/>
                <w:spacing w:val="-1"/>
                <w:sz w:val="23"/>
                <w:szCs w:val="23"/>
              </w:rPr>
            </w:pPr>
            <w:r w:rsidRPr="00E71690">
              <w:rPr>
                <w:rFonts w:ascii="Garamond" w:hAnsi="Garamond" w:cs="Garamond"/>
                <w:spacing w:val="-2"/>
                <w:sz w:val="23"/>
                <w:szCs w:val="23"/>
              </w:rPr>
              <w:t>After getting basic information about Stan's life history (by means of the Adle</w:t>
            </w:r>
            <w:r w:rsidRPr="00E71690">
              <w:rPr>
                <w:rFonts w:ascii="Garamond" w:hAnsi="Garamond" w:cs="Garamond"/>
                <w:spacing w:val="-2"/>
                <w:sz w:val="23"/>
                <w:szCs w:val="23"/>
              </w:rPr>
              <w:softHyphen/>
            </w:r>
            <w:r w:rsidRPr="00E71690">
              <w:rPr>
                <w:rFonts w:ascii="Garamond" w:hAnsi="Garamond" w:cs="Garamond"/>
                <w:spacing w:val="2"/>
                <w:sz w:val="23"/>
                <w:szCs w:val="23"/>
              </w:rPr>
              <w:t>rian lifestyle assessment form), I summarize and interpret it with Stan in a ses</w:t>
            </w:r>
            <w:r w:rsidRPr="00E71690">
              <w:rPr>
                <w:rFonts w:ascii="Garamond" w:hAnsi="Garamond" w:cs="Garamond"/>
                <w:spacing w:val="2"/>
                <w:sz w:val="23"/>
                <w:szCs w:val="23"/>
              </w:rPr>
              <w:softHyphen/>
            </w:r>
            <w:r w:rsidRPr="00E71690">
              <w:rPr>
                <w:rFonts w:ascii="Garamond" w:hAnsi="Garamond" w:cs="Garamond"/>
                <w:spacing w:val="-6"/>
                <w:sz w:val="23"/>
                <w:szCs w:val="23"/>
              </w:rPr>
              <w:t xml:space="preserve">sion. For example, I find some connections between his present fears of developing </w:t>
            </w:r>
            <w:r w:rsidRPr="00E71690">
              <w:rPr>
                <w:rFonts w:ascii="Garamond" w:hAnsi="Garamond" w:cs="Garamond"/>
                <w:spacing w:val="2"/>
                <w:sz w:val="23"/>
                <w:szCs w:val="23"/>
              </w:rPr>
              <w:t xml:space="preserve">intimate relationships and his history of rejection by his siblings and his parents. </w:t>
            </w:r>
            <w:r w:rsidRPr="00E71690">
              <w:rPr>
                <w:rFonts w:ascii="Garamond" w:hAnsi="Garamond" w:cs="Garamond"/>
                <w:spacing w:val="-3"/>
                <w:sz w:val="23"/>
                <w:szCs w:val="23"/>
              </w:rPr>
              <w:t xml:space="preserve">I am interested in his family constellation and his early recollections. Rather than </w:t>
            </w:r>
            <w:r w:rsidRPr="00E71690">
              <w:rPr>
                <w:rFonts w:ascii="Garamond" w:hAnsi="Garamond" w:cs="Garamond"/>
                <w:sz w:val="23"/>
                <w:szCs w:val="23"/>
              </w:rPr>
              <w:t>working exclusively with his feelings, I want Stan to begin to understand (cog</w:t>
            </w:r>
            <w:r w:rsidRPr="00E71690">
              <w:rPr>
                <w:rFonts w:ascii="Garamond" w:hAnsi="Garamond" w:cs="Garamond"/>
                <w:sz w:val="23"/>
                <w:szCs w:val="23"/>
              </w:rPr>
              <w:softHyphen/>
            </w:r>
            <w:r w:rsidRPr="00E71690">
              <w:rPr>
                <w:rFonts w:ascii="Garamond" w:hAnsi="Garamond" w:cs="Garamond"/>
                <w:spacing w:val="1"/>
                <w:sz w:val="23"/>
                <w:szCs w:val="23"/>
              </w:rPr>
              <w:t>nitively) how these early experiences affected him then and how they still influ</w:t>
            </w:r>
            <w:r w:rsidRPr="00E71690">
              <w:rPr>
                <w:rFonts w:ascii="Garamond" w:hAnsi="Garamond" w:cs="Garamond"/>
                <w:spacing w:val="1"/>
                <w:sz w:val="23"/>
                <w:szCs w:val="23"/>
              </w:rPr>
              <w:softHyphen/>
            </w:r>
            <w:r w:rsidRPr="00E71690">
              <w:rPr>
                <w:rFonts w:ascii="Garamond" w:hAnsi="Garamond" w:cs="Garamond"/>
                <w:spacing w:val="-1"/>
                <w:sz w:val="23"/>
                <w:szCs w:val="23"/>
              </w:rPr>
              <w:t xml:space="preserve">ence him today. My emphasis is on having Stan begin to question the conclusions </w:t>
            </w:r>
            <w:r w:rsidRPr="00E71690">
              <w:rPr>
                <w:rFonts w:ascii="Garamond" w:hAnsi="Garamond" w:cs="Garamond"/>
                <w:spacing w:val="-2"/>
                <w:sz w:val="23"/>
                <w:szCs w:val="23"/>
              </w:rPr>
              <w:t xml:space="preserve">he came to about himself, others, and life. What is his private logic? What are some </w:t>
            </w:r>
            <w:r w:rsidRPr="00E71690">
              <w:rPr>
                <w:rFonts w:ascii="Garamond" w:hAnsi="Garamond" w:cs="Garamond"/>
                <w:spacing w:val="-1"/>
                <w:sz w:val="23"/>
                <w:szCs w:val="23"/>
              </w:rPr>
              <w:t xml:space="preserve">of his mistaken, self-defeating perceptions that grew out of his family experiences? </w:t>
            </w:r>
            <w:r w:rsidRPr="00E71690">
              <w:rPr>
                <w:rFonts w:ascii="Garamond" w:hAnsi="Garamond" w:cs="Garamond"/>
                <w:spacing w:val="-2"/>
                <w:sz w:val="23"/>
                <w:szCs w:val="23"/>
              </w:rPr>
              <w:t xml:space="preserve">An Adlerian perspective provides tools for doing some productive cognitive work </w:t>
            </w:r>
            <w:r w:rsidRPr="00E71690">
              <w:rPr>
                <w:rFonts w:ascii="Garamond" w:hAnsi="Garamond" w:cs="Garamond"/>
                <w:spacing w:val="-1"/>
                <w:sz w:val="23"/>
                <w:szCs w:val="23"/>
              </w:rPr>
              <w:t>both in and out of the therapy sessions.</w:t>
            </w:r>
          </w:p>
          <w:p w:rsidR="00E71690" w:rsidRPr="00E71690" w:rsidRDefault="00E71690">
            <w:pPr>
              <w:spacing w:before="252"/>
              <w:ind w:left="468" w:right="36" w:firstLine="324"/>
              <w:jc w:val="both"/>
              <w:rPr>
                <w:rFonts w:ascii="Garamond" w:hAnsi="Garamond" w:cs="Garamond"/>
                <w:sz w:val="23"/>
                <w:szCs w:val="23"/>
              </w:rPr>
            </w:pPr>
            <w:r w:rsidRPr="00E71690">
              <w:rPr>
                <w:rFonts w:ascii="Garamond" w:hAnsi="Garamond" w:cs="Garamond"/>
                <w:sz w:val="23"/>
                <w:szCs w:val="23"/>
              </w:rPr>
              <w:t xml:space="preserve">From rational emotive behavior therapy I especially value the emphasis on </w:t>
            </w:r>
            <w:r w:rsidRPr="00E71690">
              <w:rPr>
                <w:rFonts w:ascii="Garamond" w:hAnsi="Garamond" w:cs="Garamond"/>
                <w:spacing w:val="2"/>
                <w:sz w:val="23"/>
                <w:szCs w:val="23"/>
              </w:rPr>
              <w:t xml:space="preserve">learning to think rationally and am interested in having Stan assess whether or </w:t>
            </w:r>
            <w:r w:rsidRPr="00E71690">
              <w:rPr>
                <w:rFonts w:ascii="Garamond" w:hAnsi="Garamond" w:cs="Garamond"/>
                <w:sz w:val="23"/>
                <w:szCs w:val="23"/>
              </w:rPr>
              <w:t xml:space="preserve">not his thoughts are rational. I am not imposing my views of rational thinking; </w:t>
            </w:r>
            <w:r w:rsidRPr="00E71690">
              <w:rPr>
                <w:rFonts w:ascii="Garamond" w:hAnsi="Garamond" w:cs="Garamond"/>
                <w:spacing w:val="-1"/>
                <w:sz w:val="23"/>
                <w:szCs w:val="23"/>
              </w:rPr>
              <w:t xml:space="preserve">rather, I hope to help Stan examine his behavior and his beliefs about his behavior. I look for the ways in which Stan contributes to his painful feelings by the process </w:t>
            </w:r>
            <w:r w:rsidRPr="00E71690">
              <w:rPr>
                <w:rFonts w:ascii="Garamond" w:hAnsi="Garamond" w:cs="Garamond"/>
                <w:spacing w:val="-2"/>
                <w:sz w:val="23"/>
                <w:szCs w:val="23"/>
              </w:rPr>
              <w:t xml:space="preserve">of self-indoctrination with faulty beliefs that no longer serve him well. I ask him to </w:t>
            </w:r>
            <w:r w:rsidRPr="00E71690">
              <w:rPr>
                <w:rFonts w:ascii="Garamond" w:hAnsi="Garamond" w:cs="Garamond"/>
                <w:spacing w:val="-1"/>
                <w:sz w:val="23"/>
                <w:szCs w:val="23"/>
              </w:rPr>
              <w:t>test the validity of the dire consequences he predicts. I value the stress put on do</w:t>
            </w:r>
            <w:r w:rsidRPr="00E71690">
              <w:rPr>
                <w:rFonts w:ascii="Garamond" w:hAnsi="Garamond" w:cs="Garamond"/>
                <w:spacing w:val="-1"/>
                <w:sz w:val="23"/>
                <w:szCs w:val="23"/>
              </w:rPr>
              <w:softHyphen/>
            </w:r>
            <w:r w:rsidRPr="00E71690">
              <w:rPr>
                <w:rFonts w:ascii="Garamond" w:hAnsi="Garamond" w:cs="Garamond"/>
                <w:spacing w:val="-3"/>
                <w:sz w:val="23"/>
                <w:szCs w:val="23"/>
              </w:rPr>
              <w:t xml:space="preserve">ing hard work in demolishing beliefs that have no validity and replacing them with </w:t>
            </w:r>
            <w:r w:rsidRPr="00E71690">
              <w:rPr>
                <w:rFonts w:ascii="Garamond" w:hAnsi="Garamond" w:cs="Garamond"/>
                <w:sz w:val="23"/>
                <w:szCs w:val="23"/>
              </w:rPr>
              <w:t xml:space="preserve">sound and rational beliefs. I do not think Stan can merely think his way through </w:t>
            </w:r>
            <w:r w:rsidRPr="00E71690">
              <w:rPr>
                <w:rFonts w:ascii="Garamond" w:hAnsi="Garamond" w:cs="Garamond"/>
                <w:spacing w:val="-1"/>
                <w:sz w:val="23"/>
                <w:szCs w:val="23"/>
              </w:rPr>
              <w:t xml:space="preserve">life or that examining his faulty logic is enough by itself for personality change. But </w:t>
            </w:r>
            <w:r w:rsidRPr="00E71690">
              <w:rPr>
                <w:rFonts w:ascii="Garamond" w:hAnsi="Garamond" w:cs="Garamond"/>
                <w:sz w:val="23"/>
                <w:szCs w:val="23"/>
              </w:rPr>
              <w:t>I do see this process as an essential component of therapy.</w:t>
            </w:r>
          </w:p>
          <w:p w:rsidR="00E71690" w:rsidRPr="00E71690" w:rsidRDefault="00E71690">
            <w:pPr>
              <w:spacing w:before="252"/>
              <w:ind w:left="468" w:right="36" w:firstLine="324"/>
              <w:jc w:val="both"/>
              <w:rPr>
                <w:rFonts w:ascii="Garamond" w:hAnsi="Garamond" w:cs="Garamond"/>
                <w:sz w:val="23"/>
                <w:szCs w:val="23"/>
              </w:rPr>
            </w:pPr>
            <w:r w:rsidRPr="00E71690">
              <w:rPr>
                <w:rFonts w:ascii="Garamond" w:hAnsi="Garamond" w:cs="Garamond"/>
                <w:sz w:val="23"/>
                <w:szCs w:val="23"/>
              </w:rPr>
              <w:t xml:space="preserve">The cognitive behavioral therapies have a range of cognitive techniques that </w:t>
            </w:r>
            <w:r w:rsidRPr="00E71690">
              <w:rPr>
                <w:rFonts w:ascii="Garamond" w:hAnsi="Garamond" w:cs="Garamond"/>
                <w:spacing w:val="1"/>
                <w:sz w:val="23"/>
                <w:szCs w:val="23"/>
              </w:rPr>
              <w:t xml:space="preserve">can help Stan recognize connections between his cognitions and his behaviors. </w:t>
            </w:r>
            <w:r w:rsidRPr="00E71690">
              <w:rPr>
                <w:rFonts w:ascii="Garamond" w:hAnsi="Garamond" w:cs="Garamond"/>
                <w:spacing w:val="-1"/>
                <w:sz w:val="23"/>
                <w:szCs w:val="23"/>
              </w:rPr>
              <w:t xml:space="preserve">He should also learn about his inner dialogue and the impact it has on his day-to-day behavior. Eventually, our goal is some cognitive restructuring work by which </w:t>
            </w:r>
            <w:r w:rsidRPr="00E71690">
              <w:rPr>
                <w:rFonts w:ascii="Garamond" w:hAnsi="Garamond" w:cs="Garamond"/>
                <w:spacing w:val="-3"/>
                <w:sz w:val="23"/>
                <w:szCs w:val="23"/>
              </w:rPr>
              <w:t xml:space="preserve">Stan can learn new ways to think, new things to tell himself, and new assumptions </w:t>
            </w:r>
            <w:r w:rsidRPr="00E71690">
              <w:rPr>
                <w:rFonts w:ascii="Garamond" w:hAnsi="Garamond" w:cs="Garamond"/>
                <w:sz w:val="23"/>
                <w:szCs w:val="23"/>
              </w:rPr>
              <w:t>about life. This provides a basis for change in his behavior.</w:t>
            </w:r>
          </w:p>
          <w:p w:rsidR="00E71690" w:rsidRPr="00E71690" w:rsidRDefault="00E71690">
            <w:pPr>
              <w:spacing w:before="144"/>
              <w:ind w:left="468" w:right="36" w:firstLine="324"/>
              <w:jc w:val="both"/>
              <w:rPr>
                <w:rFonts w:ascii="Garamond" w:hAnsi="Garamond" w:cs="Garamond"/>
                <w:sz w:val="23"/>
                <w:szCs w:val="23"/>
              </w:rPr>
            </w:pPr>
            <w:r w:rsidRPr="00E71690">
              <w:rPr>
                <w:rFonts w:ascii="Garamond" w:hAnsi="Garamond" w:cs="Garamond"/>
                <w:spacing w:val="-2"/>
                <w:sz w:val="23"/>
                <w:szCs w:val="23"/>
              </w:rPr>
              <w:t xml:space="preserve">I have given Stan a number of homework assignments aimed at helping him </w:t>
            </w:r>
            <w:r w:rsidRPr="00E71690">
              <w:rPr>
                <w:rFonts w:ascii="Garamond" w:hAnsi="Garamond" w:cs="Garamond"/>
                <w:spacing w:val="-1"/>
                <w:sz w:val="23"/>
                <w:szCs w:val="23"/>
              </w:rPr>
              <w:t>identify a range of feelings and thoughts that may be problematic for him. Follow</w:t>
            </w:r>
            <w:r w:rsidRPr="00E71690">
              <w:rPr>
                <w:rFonts w:ascii="Garamond" w:hAnsi="Garamond" w:cs="Garamond"/>
                <w:spacing w:val="-1"/>
                <w:sz w:val="23"/>
                <w:szCs w:val="23"/>
              </w:rPr>
              <w:softHyphen/>
            </w:r>
            <w:r w:rsidRPr="00E71690">
              <w:rPr>
                <w:rFonts w:ascii="Garamond" w:hAnsi="Garamond" w:cs="Garamond"/>
                <w:sz w:val="23"/>
                <w:szCs w:val="23"/>
              </w:rPr>
              <w:t>ing are sample pieces of a session in which we focus on his cognitions.</w:t>
            </w:r>
          </w:p>
        </w:tc>
      </w:tr>
    </w:tbl>
    <w:p w:rsidR="00E71690" w:rsidRDefault="00E71690">
      <w:pPr>
        <w:widowControl/>
        <w:kinsoku/>
        <w:autoSpaceDE w:val="0"/>
        <w:autoSpaceDN w:val="0"/>
        <w:adjustRightInd w:val="0"/>
        <w:sectPr w:rsidR="00E71690">
          <w:headerReference w:type="even" r:id="rId3168"/>
          <w:headerReference w:type="default" r:id="rId3169"/>
          <w:footerReference w:type="even" r:id="rId3170"/>
          <w:footerReference w:type="default" r:id="rId3171"/>
          <w:pgSz w:w="12240" w:h="15840"/>
          <w:pgMar w:top="2540" w:right="1806" w:bottom="240" w:left="1874" w:header="0" w:footer="0" w:gutter="0"/>
          <w:cols w:space="720"/>
          <w:noEndnote/>
        </w:sectPr>
      </w:pPr>
    </w:p>
    <w:p w:rsidR="00E71690" w:rsidRDefault="00E71690">
      <w:pPr>
        <w:spacing w:line="255" w:lineRule="exact"/>
        <w:ind w:right="360"/>
        <w:rPr>
          <w:rFonts w:ascii="Garamond" w:hAnsi="Garamond" w:cs="Garamond"/>
          <w:spacing w:val="-4"/>
          <w:sz w:val="23"/>
          <w:szCs w:val="23"/>
        </w:rPr>
      </w:pPr>
      <w:r>
        <w:rPr>
          <w:rFonts w:ascii="Verdana" w:hAnsi="Verdana" w:cs="Verdana"/>
          <w:spacing w:val="-3"/>
          <w:sz w:val="17"/>
          <w:szCs w:val="17"/>
        </w:rPr>
        <w:t xml:space="preserve">JERRY: </w:t>
      </w:r>
      <w:r>
        <w:rPr>
          <w:rFonts w:ascii="Garamond" w:hAnsi="Garamond" w:cs="Garamond"/>
          <w:spacing w:val="-3"/>
          <w:sz w:val="23"/>
          <w:szCs w:val="23"/>
        </w:rPr>
        <w:t xml:space="preserve">Several times now you've brought up how you're sure you'd be judged </w:t>
      </w:r>
      <w:r>
        <w:rPr>
          <w:rFonts w:ascii="Garamond" w:hAnsi="Garamond" w:cs="Garamond"/>
          <w:spacing w:val="-8"/>
          <w:sz w:val="23"/>
          <w:szCs w:val="23"/>
        </w:rPr>
        <w:t xml:space="preserve">critically if you allowed yourself to get close to a woman. Is this a topic you want to </w:t>
      </w:r>
      <w:r>
        <w:rPr>
          <w:rFonts w:ascii="Garamond" w:hAnsi="Garamond" w:cs="Garamond"/>
          <w:spacing w:val="-4"/>
          <w:sz w:val="23"/>
          <w:szCs w:val="23"/>
        </w:rPr>
        <w:t>explore in more depth?</w:t>
      </w:r>
    </w:p>
    <w:p w:rsidR="00E71690" w:rsidRDefault="00E71690">
      <w:pPr>
        <w:spacing w:before="72" w:line="258" w:lineRule="exact"/>
        <w:ind w:right="72"/>
        <w:rPr>
          <w:rFonts w:ascii="Garamond" w:hAnsi="Garamond" w:cs="Garamond"/>
          <w:spacing w:val="-5"/>
          <w:sz w:val="23"/>
          <w:szCs w:val="23"/>
        </w:rPr>
      </w:pPr>
      <w:r>
        <w:rPr>
          <w:rFonts w:ascii="Verdana" w:hAnsi="Verdana" w:cs="Verdana"/>
          <w:spacing w:val="-6"/>
          <w:sz w:val="17"/>
          <w:szCs w:val="17"/>
        </w:rPr>
        <w:t xml:space="preserve">STAN: </w:t>
      </w:r>
      <w:r>
        <w:rPr>
          <w:rFonts w:ascii="Garamond" w:hAnsi="Garamond" w:cs="Garamond"/>
          <w:spacing w:val="-6"/>
          <w:sz w:val="23"/>
          <w:szCs w:val="23"/>
        </w:rPr>
        <w:t xml:space="preserve">Yes. I'm tired of avoiding women, but I'm still scared of approaching a woman. </w:t>
      </w:r>
      <w:r>
        <w:rPr>
          <w:rFonts w:ascii="Garamond" w:hAnsi="Garamond" w:cs="Garamond"/>
          <w:spacing w:val="-5"/>
          <w:sz w:val="23"/>
          <w:szCs w:val="23"/>
        </w:rPr>
        <w:t>I'm convinced that if any woman gets to know me, she'll eventually reject me.</w:t>
      </w:r>
    </w:p>
    <w:p w:rsidR="00E71690" w:rsidRDefault="00E71690">
      <w:pPr>
        <w:spacing w:before="72" w:line="258" w:lineRule="exact"/>
        <w:ind w:right="792"/>
        <w:rPr>
          <w:rFonts w:ascii="Garamond" w:hAnsi="Garamond" w:cs="Garamond"/>
          <w:spacing w:val="-5"/>
          <w:sz w:val="23"/>
          <w:szCs w:val="23"/>
        </w:rPr>
      </w:pPr>
      <w:r>
        <w:rPr>
          <w:rFonts w:ascii="Verdana" w:hAnsi="Verdana" w:cs="Verdana"/>
          <w:spacing w:val="-9"/>
          <w:sz w:val="17"/>
          <w:szCs w:val="17"/>
        </w:rPr>
        <w:t xml:space="preserve">JERRY: </w:t>
      </w:r>
      <w:r>
        <w:rPr>
          <w:rFonts w:ascii="Garamond" w:hAnsi="Garamond" w:cs="Garamond"/>
          <w:spacing w:val="-9"/>
          <w:sz w:val="23"/>
          <w:szCs w:val="23"/>
        </w:rPr>
        <w:t xml:space="preserve">Have you checked out this assumption? How many women have you </w:t>
      </w:r>
      <w:r>
        <w:rPr>
          <w:rFonts w:ascii="Garamond" w:hAnsi="Garamond" w:cs="Garamond"/>
          <w:spacing w:val="-5"/>
          <w:sz w:val="23"/>
          <w:szCs w:val="23"/>
        </w:rPr>
        <w:t>approached, and how many of them have actually rejected you?</w:t>
      </w:r>
    </w:p>
    <w:p w:rsidR="00E71690" w:rsidRDefault="00E71690">
      <w:pPr>
        <w:spacing w:before="108" w:line="255" w:lineRule="exact"/>
        <w:ind w:right="288"/>
        <w:rPr>
          <w:rFonts w:ascii="Garamond" w:hAnsi="Garamond" w:cs="Garamond"/>
          <w:spacing w:val="-4"/>
          <w:sz w:val="23"/>
          <w:szCs w:val="23"/>
        </w:rPr>
      </w:pPr>
      <w:r>
        <w:rPr>
          <w:rFonts w:ascii="Verdana" w:hAnsi="Verdana" w:cs="Verdana"/>
          <w:spacing w:val="-1"/>
          <w:sz w:val="17"/>
          <w:szCs w:val="17"/>
        </w:rPr>
        <w:t xml:space="preserve">STAN: </w:t>
      </w:r>
      <w:r>
        <w:rPr>
          <w:rFonts w:ascii="Garamond" w:hAnsi="Garamond" w:cs="Garamond"/>
          <w:spacing w:val="-1"/>
          <w:sz w:val="23"/>
          <w:szCs w:val="23"/>
        </w:rPr>
        <w:t xml:space="preserve">They never tell me these things. But in my head I keep telling myself that </w:t>
      </w:r>
      <w:r>
        <w:rPr>
          <w:rFonts w:ascii="Garamond" w:hAnsi="Garamond" w:cs="Garamond"/>
          <w:spacing w:val="-8"/>
          <w:sz w:val="23"/>
          <w:szCs w:val="23"/>
        </w:rPr>
        <w:t xml:space="preserve">if they get to know the real me they'll be turned off by my weakness, and then they </w:t>
      </w:r>
      <w:r>
        <w:rPr>
          <w:rFonts w:ascii="Garamond" w:hAnsi="Garamond" w:cs="Garamond"/>
          <w:spacing w:val="-4"/>
          <w:sz w:val="23"/>
          <w:szCs w:val="23"/>
        </w:rPr>
        <w:t>wouldn't want anything to do with me.</w:t>
      </w:r>
    </w:p>
    <w:p w:rsidR="00E71690" w:rsidRDefault="00E71690">
      <w:pPr>
        <w:spacing w:before="72" w:line="255" w:lineRule="exact"/>
        <w:ind w:right="144"/>
        <w:jc w:val="both"/>
        <w:rPr>
          <w:rFonts w:ascii="Garamond" w:hAnsi="Garamond" w:cs="Garamond"/>
          <w:spacing w:val="-3"/>
          <w:sz w:val="23"/>
          <w:szCs w:val="23"/>
        </w:rPr>
      </w:pPr>
      <w:r>
        <w:rPr>
          <w:rFonts w:ascii="Verdana" w:hAnsi="Verdana" w:cs="Verdana"/>
          <w:spacing w:val="-7"/>
          <w:sz w:val="17"/>
          <w:szCs w:val="17"/>
        </w:rPr>
        <w:t xml:space="preserve">JERRY: </w:t>
      </w:r>
      <w:r>
        <w:rPr>
          <w:rFonts w:ascii="Garamond" w:hAnsi="Garamond" w:cs="Garamond"/>
          <w:spacing w:val="-7"/>
          <w:sz w:val="23"/>
          <w:szCs w:val="23"/>
        </w:rPr>
        <w:t xml:space="preserve">How about telling me some of the things you tell yourself when you think of </w:t>
      </w:r>
      <w:r>
        <w:rPr>
          <w:rFonts w:ascii="Garamond" w:hAnsi="Garamond" w:cs="Garamond"/>
          <w:spacing w:val="-5"/>
          <w:sz w:val="23"/>
          <w:szCs w:val="23"/>
        </w:rPr>
        <w:t>meeting a woman? Just let yourself free associate, listing out loud some of the state</w:t>
      </w:r>
      <w:r>
        <w:rPr>
          <w:rFonts w:ascii="Garamond" w:hAnsi="Garamond" w:cs="Garamond"/>
          <w:spacing w:val="-5"/>
          <w:sz w:val="23"/>
          <w:szCs w:val="23"/>
        </w:rPr>
        <w:softHyphen/>
      </w:r>
      <w:r>
        <w:rPr>
          <w:rFonts w:ascii="Garamond" w:hAnsi="Garamond" w:cs="Garamond"/>
          <w:spacing w:val="-3"/>
          <w:sz w:val="23"/>
          <w:szCs w:val="23"/>
        </w:rPr>
        <w:t>ments you make to yourself internally. Ready?</w:t>
      </w:r>
    </w:p>
    <w:p w:rsidR="00E71690" w:rsidRDefault="00E71690">
      <w:pPr>
        <w:spacing w:before="108" w:line="262" w:lineRule="exact"/>
        <w:rPr>
          <w:rFonts w:ascii="Garamond" w:hAnsi="Garamond" w:cs="Garamond"/>
          <w:i/>
          <w:iCs/>
          <w:spacing w:val="-3"/>
          <w:sz w:val="22"/>
          <w:szCs w:val="22"/>
        </w:rPr>
      </w:pPr>
      <w:r>
        <w:rPr>
          <w:noProof/>
        </w:rPr>
        <w:pict>
          <v:shape id="_x0000_s2025" type="#_x0000_t202" style="position:absolute;margin-left:533.05pt;margin-top:204.95pt;width:14.4pt;height:182.15pt;z-index:252085760;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80975" cy="2314575"/>
                        <wp:effectExtent l="19050" t="0" r="9525" b="0"/>
                        <wp:docPr id="80" name="Picture 80" descr="_Pic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102"/>
                                <pic:cNvPicPr>
                                  <a:picLocks noChangeAspect="1" noChangeArrowheads="1"/>
                                </pic:cNvPicPr>
                              </pic:nvPicPr>
                              <pic:blipFill>
                                <a:blip r:embed="rId3172"/>
                                <a:srcRect/>
                                <a:stretch>
                                  <a:fillRect/>
                                </a:stretch>
                              </pic:blipFill>
                              <pic:spPr bwMode="auto">
                                <a:xfrm>
                                  <a:off x="0" y="0"/>
                                  <a:ext cx="180975" cy="2314575"/>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spacing w:val="-3"/>
          <w:sz w:val="17"/>
          <w:szCs w:val="17"/>
        </w:rPr>
        <w:t xml:space="preserve">STAN: </w:t>
      </w:r>
      <w:r>
        <w:rPr>
          <w:rFonts w:ascii="Garamond" w:hAnsi="Garamond" w:cs="Garamond"/>
          <w:spacing w:val="-3"/>
          <w:sz w:val="23"/>
          <w:szCs w:val="23"/>
        </w:rPr>
        <w:t xml:space="preserve">So often I say to myself that I'm not worth knowing. </w:t>
      </w:r>
      <w:r>
        <w:rPr>
          <w:rFonts w:ascii="Garamond" w:hAnsi="Garamond" w:cs="Garamond"/>
          <w:i/>
          <w:iCs/>
          <w:spacing w:val="-3"/>
          <w:sz w:val="22"/>
          <w:szCs w:val="22"/>
        </w:rPr>
        <w:t>[Pause]</w:t>
      </w:r>
    </w:p>
    <w:p w:rsidR="00E71690" w:rsidRDefault="00E71690">
      <w:pPr>
        <w:spacing w:before="72" w:line="237" w:lineRule="exact"/>
        <w:ind w:right="144"/>
        <w:rPr>
          <w:rFonts w:ascii="Garamond" w:hAnsi="Garamond" w:cs="Garamond"/>
          <w:spacing w:val="-4"/>
          <w:sz w:val="23"/>
          <w:szCs w:val="23"/>
        </w:rPr>
      </w:pPr>
      <w:r>
        <w:rPr>
          <w:rFonts w:ascii="Verdana" w:hAnsi="Verdana" w:cs="Verdana"/>
          <w:spacing w:val="-5"/>
          <w:sz w:val="17"/>
          <w:szCs w:val="17"/>
        </w:rPr>
        <w:t xml:space="preserve">JERRY: </w:t>
      </w:r>
      <w:r>
        <w:rPr>
          <w:rFonts w:ascii="Garamond" w:hAnsi="Garamond" w:cs="Garamond"/>
          <w:spacing w:val="-5"/>
          <w:sz w:val="23"/>
          <w:szCs w:val="23"/>
        </w:rPr>
        <w:t xml:space="preserve">Just rattle off as many of these self-statements as you can. Don't worry about </w:t>
      </w:r>
      <w:r>
        <w:rPr>
          <w:rFonts w:ascii="Garamond" w:hAnsi="Garamond" w:cs="Garamond"/>
          <w:spacing w:val="-4"/>
          <w:sz w:val="23"/>
          <w:szCs w:val="23"/>
        </w:rPr>
        <w:t>how it sounds.</w:t>
      </w:r>
    </w:p>
    <w:p w:rsidR="00E71690" w:rsidRDefault="00E71690">
      <w:pPr>
        <w:spacing w:before="108" w:line="254" w:lineRule="exact"/>
        <w:rPr>
          <w:rFonts w:ascii="Garamond" w:hAnsi="Garamond" w:cs="Garamond"/>
          <w:spacing w:val="-6"/>
          <w:sz w:val="23"/>
          <w:szCs w:val="23"/>
        </w:rPr>
      </w:pPr>
      <w:r>
        <w:rPr>
          <w:rFonts w:ascii="Verdana" w:hAnsi="Verdana" w:cs="Verdana"/>
          <w:spacing w:val="-3"/>
          <w:sz w:val="17"/>
          <w:szCs w:val="17"/>
        </w:rPr>
        <w:t xml:space="preserve">STAN: </w:t>
      </w:r>
      <w:r>
        <w:rPr>
          <w:rFonts w:ascii="Garamond" w:hAnsi="Garamond" w:cs="Garamond"/>
          <w:spacing w:val="-3"/>
          <w:sz w:val="23"/>
          <w:szCs w:val="23"/>
        </w:rPr>
        <w:t xml:space="preserve">What a nerd! Every time you open your mouth, you put your foot in it. Why </w:t>
      </w:r>
      <w:r>
        <w:rPr>
          <w:rFonts w:ascii="Garamond" w:hAnsi="Garamond" w:cs="Garamond"/>
          <w:spacing w:val="-5"/>
          <w:sz w:val="23"/>
          <w:szCs w:val="23"/>
        </w:rPr>
        <w:t xml:space="preserve">don't you just shut up and hide? When you do talk to people, you freeze up. They're </w:t>
      </w:r>
      <w:r>
        <w:rPr>
          <w:rFonts w:ascii="Garamond" w:hAnsi="Garamond" w:cs="Garamond"/>
          <w:spacing w:val="-2"/>
          <w:sz w:val="23"/>
          <w:szCs w:val="23"/>
        </w:rPr>
        <w:t xml:space="preserve">judging you, and if you say much of anything, they'll find out what a complete and </w:t>
      </w:r>
      <w:r>
        <w:rPr>
          <w:rFonts w:ascii="Garamond" w:hAnsi="Garamond" w:cs="Garamond"/>
          <w:spacing w:val="-6"/>
          <w:sz w:val="23"/>
          <w:szCs w:val="23"/>
        </w:rPr>
        <w:t>utter failure you are. Anything you try, you fail in. You are not very interesting. You're a weak and a scared kid. Why don't you keep to yourself so that others won't reject you?</w:t>
      </w:r>
    </w:p>
    <w:p w:rsidR="00E71690" w:rsidRDefault="00E71690">
      <w:pPr>
        <w:spacing w:before="72" w:line="280" w:lineRule="exact"/>
        <w:ind w:firstLine="360"/>
        <w:jc w:val="both"/>
        <w:rPr>
          <w:rFonts w:ascii="Garamond" w:hAnsi="Garamond" w:cs="Garamond"/>
          <w:sz w:val="23"/>
          <w:szCs w:val="23"/>
        </w:rPr>
      </w:pPr>
      <w:r>
        <w:rPr>
          <w:rFonts w:ascii="Garamond" w:hAnsi="Garamond" w:cs="Garamond"/>
          <w:spacing w:val="1"/>
          <w:sz w:val="23"/>
          <w:szCs w:val="23"/>
        </w:rPr>
        <w:t xml:space="preserve">Stan continues with this list, and I listen. After he seems finished, I tell him </w:t>
      </w:r>
      <w:r>
        <w:rPr>
          <w:rFonts w:ascii="Garamond" w:hAnsi="Garamond" w:cs="Garamond"/>
          <w:spacing w:val="-5"/>
          <w:sz w:val="23"/>
          <w:szCs w:val="23"/>
        </w:rPr>
        <w:t xml:space="preserve">how I'm affected by hearing his typical self-talk. I let him know that it saddens me. </w:t>
      </w:r>
      <w:r>
        <w:rPr>
          <w:rFonts w:ascii="Garamond" w:hAnsi="Garamond" w:cs="Garamond"/>
          <w:sz w:val="23"/>
          <w:szCs w:val="23"/>
        </w:rPr>
        <w:t xml:space="preserve">Although I like Stan, I don't have the sense that he will emotionally believe that I </w:t>
      </w:r>
      <w:r>
        <w:rPr>
          <w:rFonts w:ascii="Garamond" w:hAnsi="Garamond" w:cs="Garamond"/>
          <w:spacing w:val="-2"/>
          <w:sz w:val="23"/>
          <w:szCs w:val="23"/>
        </w:rPr>
        <w:t xml:space="preserve">care about him. I let him know that I respect the way he doesn't run from his fears </w:t>
      </w:r>
      <w:r>
        <w:rPr>
          <w:rFonts w:ascii="Garamond" w:hAnsi="Garamond" w:cs="Garamond"/>
          <w:sz w:val="23"/>
          <w:szCs w:val="23"/>
        </w:rPr>
        <w:t>and that I admire his willingness to talk openly about his troubles.</w:t>
      </w:r>
    </w:p>
    <w:p w:rsidR="00E71690" w:rsidRDefault="00E71690">
      <w:pPr>
        <w:spacing w:line="280" w:lineRule="exact"/>
        <w:ind w:firstLine="360"/>
        <w:jc w:val="both"/>
        <w:rPr>
          <w:rFonts w:ascii="Garamond" w:hAnsi="Garamond" w:cs="Garamond"/>
          <w:sz w:val="23"/>
          <w:szCs w:val="23"/>
        </w:rPr>
      </w:pPr>
      <w:r>
        <w:rPr>
          <w:rFonts w:ascii="Garamond" w:hAnsi="Garamond" w:cs="Garamond"/>
          <w:spacing w:val="-3"/>
          <w:sz w:val="23"/>
          <w:szCs w:val="23"/>
        </w:rPr>
        <w:t xml:space="preserve">Stan has acquired a wide range of critical internal dialogues that he has practiced </w:t>
      </w:r>
      <w:r>
        <w:rPr>
          <w:rFonts w:ascii="Garamond" w:hAnsi="Garamond" w:cs="Garamond"/>
          <w:spacing w:val="-4"/>
          <w:sz w:val="23"/>
          <w:szCs w:val="23"/>
        </w:rPr>
        <w:t xml:space="preserve">for many years. As he begins to challenge those thoughts, he will discover that his </w:t>
      </w:r>
      <w:r>
        <w:rPr>
          <w:rFonts w:ascii="Garamond" w:hAnsi="Garamond" w:cs="Garamond"/>
          <w:spacing w:val="-2"/>
          <w:sz w:val="23"/>
          <w:szCs w:val="23"/>
        </w:rPr>
        <w:t xml:space="preserve">thinking is grossly inaccurate. Eventually I hope he will change many of the beliefs </w:t>
      </w:r>
      <w:r>
        <w:rPr>
          <w:rFonts w:ascii="Garamond" w:hAnsi="Garamond" w:cs="Garamond"/>
          <w:spacing w:val="-4"/>
          <w:sz w:val="23"/>
          <w:szCs w:val="23"/>
        </w:rPr>
        <w:t xml:space="preserve">that are resulting in problems for him. Along this line, I work with him to pinpoint </w:t>
      </w:r>
      <w:r>
        <w:rPr>
          <w:rFonts w:ascii="Garamond" w:hAnsi="Garamond" w:cs="Garamond"/>
          <w:spacing w:val="-3"/>
          <w:sz w:val="23"/>
          <w:szCs w:val="23"/>
        </w:rPr>
        <w:t xml:space="preserve">specific beliefs and then do my best to get him to examine them. I am influenced by </w:t>
      </w:r>
      <w:r>
        <w:rPr>
          <w:rFonts w:ascii="Garamond" w:hAnsi="Garamond" w:cs="Garamond"/>
          <w:spacing w:val="-2"/>
          <w:sz w:val="23"/>
          <w:szCs w:val="23"/>
        </w:rPr>
        <w:t>the constructivist trend in cognitive behavior therapy. Applied to Stan, constructiv</w:t>
      </w:r>
      <w:r>
        <w:rPr>
          <w:rFonts w:ascii="Garamond" w:hAnsi="Garamond" w:cs="Garamond"/>
          <w:spacing w:val="-2"/>
          <w:sz w:val="23"/>
          <w:szCs w:val="23"/>
        </w:rPr>
        <w:softHyphen/>
        <w:t xml:space="preserve">ism holds that his subjective framework and interpretations are far more important than the objective bases that may be at the origin of his faulty beliefs. Thus, rather </w:t>
      </w:r>
      <w:r>
        <w:rPr>
          <w:rFonts w:ascii="Garamond" w:hAnsi="Garamond" w:cs="Garamond"/>
          <w:sz w:val="23"/>
          <w:szCs w:val="23"/>
        </w:rPr>
        <w:t>than imposing my version of what may constitute faulty, irrational, and dysfunc</w:t>
      </w:r>
      <w:r>
        <w:rPr>
          <w:rFonts w:ascii="Garamond" w:hAnsi="Garamond" w:cs="Garamond"/>
          <w:sz w:val="23"/>
          <w:szCs w:val="23"/>
        </w:rPr>
        <w:softHyphen/>
      </w:r>
      <w:r>
        <w:rPr>
          <w:rFonts w:ascii="Garamond" w:hAnsi="Garamond" w:cs="Garamond"/>
          <w:spacing w:val="-1"/>
          <w:sz w:val="23"/>
          <w:szCs w:val="23"/>
        </w:rPr>
        <w:t xml:space="preserve">tional beliefs on his part, I pursue a line of Socratic questioning whereby I get Stan </w:t>
      </w:r>
      <w:r>
        <w:rPr>
          <w:rFonts w:ascii="Garamond" w:hAnsi="Garamond" w:cs="Garamond"/>
          <w:sz w:val="23"/>
          <w:szCs w:val="23"/>
        </w:rPr>
        <w:t>to evaluate his own thinking processes and his conclusions.</w:t>
      </w:r>
    </w:p>
    <w:p w:rsidR="00E71690" w:rsidRDefault="00E71690">
      <w:pPr>
        <w:spacing w:before="108" w:line="266" w:lineRule="exact"/>
        <w:ind w:right="360"/>
        <w:rPr>
          <w:rFonts w:ascii="Garamond" w:hAnsi="Garamond" w:cs="Garamond"/>
          <w:spacing w:val="-4"/>
          <w:sz w:val="23"/>
          <w:szCs w:val="23"/>
        </w:rPr>
      </w:pPr>
      <w:r>
        <w:rPr>
          <w:rFonts w:ascii="Verdana" w:hAnsi="Verdana" w:cs="Verdana"/>
          <w:spacing w:val="-4"/>
          <w:sz w:val="17"/>
          <w:szCs w:val="17"/>
        </w:rPr>
        <w:t xml:space="preserve">JERRY: </w:t>
      </w:r>
      <w:r>
        <w:rPr>
          <w:rFonts w:ascii="Garamond" w:hAnsi="Garamond" w:cs="Garamond"/>
          <w:spacing w:val="-4"/>
          <w:sz w:val="23"/>
          <w:szCs w:val="23"/>
        </w:rPr>
        <w:t>Let's take one statement that you've made a number of times: "When I'm with other people, I feel stupid." What goes on within you when you say this?</w:t>
      </w:r>
    </w:p>
    <w:p w:rsidR="00E71690" w:rsidRDefault="00E71690">
      <w:pPr>
        <w:spacing w:before="72" w:line="329" w:lineRule="exact"/>
        <w:jc w:val="both"/>
        <w:rPr>
          <w:rFonts w:ascii="Garamond" w:hAnsi="Garamond" w:cs="Garamond"/>
          <w:spacing w:val="-4"/>
          <w:sz w:val="23"/>
          <w:szCs w:val="23"/>
        </w:rPr>
      </w:pPr>
      <w:r>
        <w:rPr>
          <w:rFonts w:ascii="Verdana" w:hAnsi="Verdana" w:cs="Verdana"/>
          <w:spacing w:val="-4"/>
          <w:sz w:val="17"/>
          <w:szCs w:val="17"/>
        </w:rPr>
        <w:t xml:space="preserve">STAN: </w:t>
      </w:r>
      <w:r>
        <w:rPr>
          <w:rFonts w:ascii="Garamond" w:hAnsi="Garamond" w:cs="Garamond"/>
          <w:spacing w:val="-4"/>
          <w:sz w:val="23"/>
          <w:szCs w:val="23"/>
        </w:rPr>
        <w:t xml:space="preserve">I hear critical voices, like people are in my head or are sitting on my shoulder. </w:t>
      </w:r>
      <w:r>
        <w:rPr>
          <w:rFonts w:ascii="Verdana" w:hAnsi="Verdana" w:cs="Verdana"/>
          <w:spacing w:val="-6"/>
          <w:sz w:val="17"/>
          <w:szCs w:val="17"/>
        </w:rPr>
        <w:t xml:space="preserve">JERRY: </w:t>
      </w:r>
      <w:r>
        <w:rPr>
          <w:rFonts w:ascii="Garamond" w:hAnsi="Garamond" w:cs="Garamond"/>
          <w:spacing w:val="-6"/>
          <w:sz w:val="23"/>
          <w:szCs w:val="23"/>
        </w:rPr>
        <w:t xml:space="preserve">Name one person who often sits on your shoulder and tells you you're stupid. </w:t>
      </w:r>
      <w:r>
        <w:rPr>
          <w:rFonts w:ascii="Verdana" w:hAnsi="Verdana" w:cs="Verdana"/>
          <w:spacing w:val="-4"/>
          <w:sz w:val="17"/>
          <w:szCs w:val="17"/>
        </w:rPr>
        <w:t xml:space="preserve">STAN: </w:t>
      </w:r>
      <w:r>
        <w:rPr>
          <w:rFonts w:ascii="Garamond" w:hAnsi="Garamond" w:cs="Garamond"/>
          <w:spacing w:val="-4"/>
          <w:sz w:val="23"/>
          <w:szCs w:val="23"/>
        </w:rPr>
        <w:t>My dad, for one. I hear his voice in my head a lot.</w:t>
      </w:r>
    </w:p>
    <w:p w:rsidR="00E71690" w:rsidRDefault="00E71690">
      <w:pPr>
        <w:spacing w:before="72" w:line="265" w:lineRule="exact"/>
        <w:ind w:right="360"/>
        <w:rPr>
          <w:rFonts w:ascii="Garamond" w:hAnsi="Garamond" w:cs="Garamond"/>
          <w:spacing w:val="-2"/>
          <w:sz w:val="23"/>
          <w:szCs w:val="23"/>
        </w:rPr>
      </w:pPr>
      <w:r>
        <w:rPr>
          <w:rFonts w:ascii="Verdana" w:hAnsi="Verdana" w:cs="Verdana"/>
          <w:spacing w:val="-6"/>
          <w:sz w:val="17"/>
          <w:szCs w:val="17"/>
        </w:rPr>
        <w:t xml:space="preserve">JERRY: </w:t>
      </w:r>
      <w:r>
        <w:rPr>
          <w:rFonts w:ascii="Garamond" w:hAnsi="Garamond" w:cs="Garamond"/>
          <w:spacing w:val="-6"/>
          <w:sz w:val="23"/>
          <w:szCs w:val="23"/>
        </w:rPr>
        <w:t xml:space="preserve">Let me be Stan for a moment, and you be your dad, saying to me some of </w:t>
      </w:r>
      <w:r>
        <w:rPr>
          <w:rFonts w:ascii="Garamond" w:hAnsi="Garamond" w:cs="Garamond"/>
          <w:spacing w:val="-2"/>
          <w:sz w:val="23"/>
          <w:szCs w:val="23"/>
        </w:rPr>
        <w:t>those critical things that you hear him saying inside your head.</w:t>
      </w:r>
    </w:p>
    <w:p w:rsidR="00E71690" w:rsidRDefault="00E71690">
      <w:pPr>
        <w:widowControl/>
        <w:kinsoku/>
        <w:autoSpaceDE w:val="0"/>
        <w:autoSpaceDN w:val="0"/>
        <w:adjustRightInd w:val="0"/>
        <w:sectPr w:rsidR="00E71690">
          <w:headerReference w:type="even" r:id="rId3173"/>
          <w:headerReference w:type="default" r:id="rId3174"/>
          <w:footerReference w:type="even" r:id="rId3175"/>
          <w:footerReference w:type="default" r:id="rId3176"/>
          <w:pgSz w:w="12240" w:h="15840"/>
          <w:pgMar w:top="620" w:right="2434" w:bottom="2070" w:left="2446" w:header="0" w:footer="0" w:gutter="0"/>
          <w:cols w:space="720"/>
          <w:noEndnote/>
        </w:sectPr>
      </w:pPr>
    </w:p>
    <w:tbl>
      <w:tblPr>
        <w:tblW w:w="0" w:type="auto"/>
        <w:tblLayout w:type="fixed"/>
        <w:tblCellMar>
          <w:left w:w="0" w:type="dxa"/>
          <w:right w:w="0" w:type="dxa"/>
        </w:tblCellMar>
        <w:tblLook w:val="0000"/>
      </w:tblPr>
      <w:tblGrid>
        <w:gridCol w:w="750"/>
        <w:gridCol w:w="7750"/>
      </w:tblGrid>
      <w:tr w:rsidR="00E71690" w:rsidRPr="00E71690">
        <w:tblPrEx>
          <w:tblCellMar>
            <w:top w:w="0" w:type="dxa"/>
            <w:left w:w="0" w:type="dxa"/>
            <w:bottom w:w="0" w:type="dxa"/>
            <w:right w:w="0" w:type="dxa"/>
          </w:tblCellMar>
        </w:tblPrEx>
        <w:trPr>
          <w:trHeight w:hRule="exact" w:val="12774"/>
        </w:trPr>
        <w:tc>
          <w:tcPr>
            <w:tcW w:w="750" w:type="dxa"/>
            <w:tcBorders>
              <w:top w:val="nil"/>
              <w:left w:val="nil"/>
              <w:bottom w:val="nil"/>
              <w:right w:val="nil"/>
            </w:tcBorders>
            <w:textDirection w:val="btLr"/>
          </w:tcPr>
          <w:p w:rsidR="00E71690" w:rsidRPr="00E71690" w:rsidRDefault="00E71690">
            <w:pPr>
              <w:spacing w:before="252" w:line="167" w:lineRule="exact"/>
              <w:ind w:left="9180"/>
              <w:rPr>
                <w:rFonts w:ascii="Verdana" w:hAnsi="Verdana" w:cs="Verdana"/>
                <w:sz w:val="16"/>
                <w:szCs w:val="16"/>
              </w:rPr>
            </w:pPr>
            <w:r w:rsidRPr="00E71690">
              <w:rPr>
                <w:rFonts w:ascii="Verdana" w:hAnsi="Verdana" w:cs="Verdana"/>
                <w:sz w:val="16"/>
                <w:szCs w:val="16"/>
              </w:rPr>
              <w:t>512</w:t>
            </w:r>
          </w:p>
          <w:p w:rsidR="00E71690" w:rsidRPr="00E71690" w:rsidRDefault="00E71690">
            <w:pPr>
              <w:spacing w:before="36"/>
              <w:ind w:left="7416"/>
              <w:rPr>
                <w:rFonts w:ascii="Tahoma" w:hAnsi="Tahoma" w:cs="Tahoma"/>
                <w:sz w:val="13"/>
                <w:szCs w:val="13"/>
              </w:rPr>
            </w:pPr>
            <w:r w:rsidRPr="00E71690">
              <w:rPr>
                <w:rFonts w:ascii="Tahoma" w:hAnsi="Tahoma" w:cs="Tahoma"/>
                <w:sz w:val="13"/>
                <w:szCs w:val="13"/>
              </w:rPr>
              <w:t>CHAPTER SIXTEEN</w:t>
            </w:r>
          </w:p>
        </w:tc>
        <w:tc>
          <w:tcPr>
            <w:tcW w:w="7750" w:type="dxa"/>
            <w:tcBorders>
              <w:top w:val="nil"/>
              <w:left w:val="nil"/>
              <w:bottom w:val="nil"/>
              <w:right w:val="nil"/>
            </w:tcBorders>
          </w:tcPr>
          <w:p w:rsidR="00E71690" w:rsidRPr="00E71690" w:rsidRDefault="00E71690">
            <w:pPr>
              <w:ind w:left="468" w:right="108"/>
              <w:rPr>
                <w:rFonts w:ascii="Garamond" w:hAnsi="Garamond" w:cs="Garamond"/>
                <w:spacing w:val="-4"/>
                <w:sz w:val="23"/>
                <w:szCs w:val="23"/>
              </w:rPr>
            </w:pPr>
            <w:r w:rsidRPr="00E71690">
              <w:rPr>
                <w:rFonts w:ascii="Verdana" w:hAnsi="Verdana" w:cs="Verdana"/>
                <w:spacing w:val="-5"/>
                <w:sz w:val="16"/>
                <w:szCs w:val="16"/>
              </w:rPr>
              <w:t xml:space="preserve">STAN: </w:t>
            </w:r>
            <w:r w:rsidRPr="00E71690">
              <w:rPr>
                <w:rFonts w:ascii="Garamond" w:hAnsi="Garamond" w:cs="Garamond"/>
                <w:spacing w:val="-5"/>
                <w:sz w:val="23"/>
                <w:szCs w:val="23"/>
              </w:rPr>
              <w:t>Why are you going to college? Why don't you quit and give your seat to some</w:t>
            </w:r>
            <w:r w:rsidRPr="00E71690">
              <w:rPr>
                <w:rFonts w:ascii="Garamond" w:hAnsi="Garamond" w:cs="Garamond"/>
                <w:spacing w:val="-5"/>
                <w:sz w:val="23"/>
                <w:szCs w:val="23"/>
              </w:rPr>
              <w:softHyphen/>
            </w:r>
            <w:r w:rsidRPr="00E71690">
              <w:rPr>
                <w:rFonts w:ascii="Garamond" w:hAnsi="Garamond" w:cs="Garamond"/>
                <w:spacing w:val="-6"/>
                <w:sz w:val="23"/>
                <w:szCs w:val="23"/>
              </w:rPr>
              <w:t xml:space="preserve">one who deserves it? You're not a good student. You're wasting your time and the </w:t>
            </w:r>
            <w:r w:rsidRPr="00E71690">
              <w:rPr>
                <w:rFonts w:ascii="Garamond" w:hAnsi="Garamond" w:cs="Garamond"/>
                <w:spacing w:val="-5"/>
                <w:sz w:val="23"/>
                <w:szCs w:val="23"/>
              </w:rPr>
              <w:t xml:space="preserve">taxpayers' money by pretending to be a college student. Do yourself a favor and wake </w:t>
            </w:r>
            <w:r w:rsidRPr="00E71690">
              <w:rPr>
                <w:rFonts w:ascii="Garamond" w:hAnsi="Garamond" w:cs="Garamond"/>
                <w:spacing w:val="-4"/>
                <w:sz w:val="23"/>
                <w:szCs w:val="23"/>
              </w:rPr>
              <w:t>up to the fact that you are just a dumb kid.</w:t>
            </w:r>
          </w:p>
          <w:p w:rsidR="00E71690" w:rsidRPr="00E71690" w:rsidRDefault="00E71690">
            <w:pPr>
              <w:spacing w:before="72"/>
              <w:ind w:left="468" w:right="36"/>
              <w:rPr>
                <w:rFonts w:ascii="Garamond" w:hAnsi="Garamond" w:cs="Garamond"/>
                <w:spacing w:val="-2"/>
                <w:sz w:val="23"/>
                <w:szCs w:val="23"/>
              </w:rPr>
            </w:pPr>
            <w:r w:rsidRPr="00E71690">
              <w:rPr>
                <w:rFonts w:ascii="Verdana" w:hAnsi="Verdana" w:cs="Verdana"/>
                <w:spacing w:val="-2"/>
                <w:sz w:val="16"/>
                <w:szCs w:val="16"/>
              </w:rPr>
              <w:t xml:space="preserve">JERRY: </w:t>
            </w:r>
            <w:r w:rsidRPr="00E71690">
              <w:rPr>
                <w:rFonts w:ascii="Garamond" w:hAnsi="Garamond" w:cs="Garamond"/>
                <w:spacing w:val="-2"/>
                <w:sz w:val="23"/>
                <w:szCs w:val="23"/>
              </w:rPr>
              <w:t>How much truth is there in what you just said as your dad?</w:t>
            </w:r>
          </w:p>
          <w:p w:rsidR="00E71690" w:rsidRPr="00E71690" w:rsidRDefault="00E71690">
            <w:pPr>
              <w:spacing w:before="72"/>
              <w:ind w:left="468" w:right="36"/>
              <w:rPr>
                <w:rFonts w:ascii="Garamond" w:hAnsi="Garamond" w:cs="Garamond"/>
                <w:spacing w:val="-3"/>
                <w:sz w:val="23"/>
                <w:szCs w:val="23"/>
              </w:rPr>
            </w:pPr>
            <w:r w:rsidRPr="00E71690">
              <w:rPr>
                <w:rFonts w:ascii="Verdana" w:hAnsi="Verdana" w:cs="Verdana"/>
                <w:spacing w:val="-3"/>
                <w:sz w:val="16"/>
                <w:szCs w:val="16"/>
              </w:rPr>
              <w:t xml:space="preserve">STAN: </w:t>
            </w:r>
            <w:r w:rsidRPr="00E71690">
              <w:rPr>
                <w:rFonts w:ascii="Garamond" w:hAnsi="Garamond" w:cs="Garamond"/>
                <w:spacing w:val="-3"/>
                <w:sz w:val="23"/>
                <w:szCs w:val="23"/>
              </w:rPr>
              <w:t>You know, it sounds stupid that I let him convince me that I'm totally stupid.</w:t>
            </w:r>
          </w:p>
          <w:p w:rsidR="00E71690" w:rsidRPr="00E71690" w:rsidRDefault="00E71690">
            <w:pPr>
              <w:spacing w:before="108"/>
              <w:ind w:left="468" w:right="108"/>
              <w:rPr>
                <w:rFonts w:ascii="Garamond" w:hAnsi="Garamond" w:cs="Garamond"/>
                <w:spacing w:val="-4"/>
                <w:sz w:val="23"/>
                <w:szCs w:val="23"/>
              </w:rPr>
            </w:pPr>
            <w:r w:rsidRPr="00E71690">
              <w:rPr>
                <w:rFonts w:ascii="Verdana" w:hAnsi="Verdana" w:cs="Verdana"/>
                <w:spacing w:val="-4"/>
                <w:sz w:val="16"/>
                <w:szCs w:val="16"/>
              </w:rPr>
              <w:t xml:space="preserve">JERRY: </w:t>
            </w:r>
            <w:r w:rsidRPr="00E71690">
              <w:rPr>
                <w:rFonts w:ascii="Garamond" w:hAnsi="Garamond" w:cs="Garamond"/>
                <w:spacing w:val="-4"/>
                <w:sz w:val="23"/>
                <w:szCs w:val="23"/>
              </w:rPr>
              <w:t>Instead of saying that you're stupid for letting him tell you that you're stupid, can you give yourself credit for being smart enough to come to this realization?</w:t>
            </w:r>
          </w:p>
          <w:p w:rsidR="00E71690" w:rsidRPr="00E71690" w:rsidRDefault="00E71690">
            <w:pPr>
              <w:spacing w:before="72"/>
              <w:ind w:left="468" w:right="36"/>
              <w:rPr>
                <w:rFonts w:ascii="Garamond" w:hAnsi="Garamond" w:cs="Garamond"/>
                <w:spacing w:val="-3"/>
                <w:sz w:val="23"/>
                <w:szCs w:val="23"/>
              </w:rPr>
            </w:pPr>
            <w:r w:rsidRPr="00E71690">
              <w:rPr>
                <w:rFonts w:ascii="Verdana" w:hAnsi="Verdana" w:cs="Verdana"/>
                <w:spacing w:val="-3"/>
                <w:sz w:val="16"/>
                <w:szCs w:val="16"/>
              </w:rPr>
              <w:t xml:space="preserve">STAN: </w:t>
            </w:r>
            <w:r w:rsidRPr="00E71690">
              <w:rPr>
                <w:rFonts w:ascii="Garamond" w:hAnsi="Garamond" w:cs="Garamond"/>
                <w:spacing w:val="-3"/>
                <w:sz w:val="23"/>
                <w:szCs w:val="23"/>
              </w:rPr>
              <w:t>OK, but he's right that I've failed at most of the things I've tried.</w:t>
            </w:r>
          </w:p>
          <w:p w:rsidR="00E71690" w:rsidRPr="00E71690" w:rsidRDefault="00E71690">
            <w:pPr>
              <w:spacing w:before="72"/>
              <w:ind w:left="468" w:right="108"/>
              <w:rPr>
                <w:rFonts w:ascii="Garamond" w:hAnsi="Garamond" w:cs="Garamond"/>
                <w:spacing w:val="-3"/>
                <w:sz w:val="23"/>
                <w:szCs w:val="23"/>
              </w:rPr>
            </w:pPr>
            <w:r w:rsidRPr="00E71690">
              <w:rPr>
                <w:rFonts w:ascii="Verdana" w:hAnsi="Verdana" w:cs="Verdana"/>
                <w:spacing w:val="-3"/>
                <w:sz w:val="16"/>
                <w:szCs w:val="16"/>
              </w:rPr>
              <w:t xml:space="preserve">JERRY: </w:t>
            </w:r>
            <w:r w:rsidRPr="00E71690">
              <w:rPr>
                <w:rFonts w:ascii="Garamond" w:hAnsi="Garamond" w:cs="Garamond"/>
                <w:spacing w:val="-3"/>
                <w:sz w:val="23"/>
                <w:szCs w:val="23"/>
              </w:rPr>
              <w:t xml:space="preserve">Does failing at a task mean that you're right holding to the label of being a </w:t>
            </w:r>
            <w:r w:rsidRPr="00E71690">
              <w:rPr>
                <w:rFonts w:ascii="Garamond" w:hAnsi="Garamond" w:cs="Garamond"/>
                <w:spacing w:val="-5"/>
                <w:sz w:val="23"/>
                <w:szCs w:val="23"/>
              </w:rPr>
              <w:t>failure in life? I'd like to hear you produce the evidence that supports your interpreta</w:t>
            </w:r>
            <w:r w:rsidRPr="00E71690">
              <w:rPr>
                <w:rFonts w:ascii="Garamond" w:hAnsi="Garamond" w:cs="Garamond"/>
                <w:spacing w:val="-5"/>
                <w:sz w:val="23"/>
                <w:szCs w:val="23"/>
              </w:rPr>
              <w:softHyphen/>
            </w:r>
            <w:r w:rsidRPr="00E71690">
              <w:rPr>
                <w:rFonts w:ascii="Garamond" w:hAnsi="Garamond" w:cs="Garamond"/>
                <w:spacing w:val="-3"/>
                <w:sz w:val="23"/>
                <w:szCs w:val="23"/>
              </w:rPr>
              <w:t>tion of being stupid and of being a failure.</w:t>
            </w:r>
          </w:p>
          <w:p w:rsidR="00E71690" w:rsidRPr="00E71690" w:rsidRDefault="00E71690">
            <w:pPr>
              <w:spacing w:before="108"/>
              <w:ind w:left="468" w:right="432"/>
              <w:rPr>
                <w:rFonts w:ascii="Garamond" w:hAnsi="Garamond" w:cs="Garamond"/>
                <w:spacing w:val="-4"/>
                <w:sz w:val="23"/>
                <w:szCs w:val="23"/>
              </w:rPr>
            </w:pPr>
            <w:r w:rsidRPr="00E71690">
              <w:rPr>
                <w:rFonts w:ascii="Verdana" w:hAnsi="Verdana" w:cs="Verdana"/>
                <w:spacing w:val="-7"/>
                <w:sz w:val="16"/>
                <w:szCs w:val="16"/>
              </w:rPr>
              <w:t xml:space="preserve">STAN: </w:t>
            </w:r>
            <w:r w:rsidRPr="00E71690">
              <w:rPr>
                <w:rFonts w:ascii="Garamond" w:hAnsi="Garamond" w:cs="Garamond"/>
                <w:spacing w:val="-7"/>
                <w:sz w:val="23"/>
                <w:szCs w:val="23"/>
              </w:rPr>
              <w:t xml:space="preserve">How about the failure in my marriage? I couldn't make it work, and I was </w:t>
            </w:r>
            <w:r w:rsidRPr="00E71690">
              <w:rPr>
                <w:rFonts w:ascii="Garamond" w:hAnsi="Garamond" w:cs="Garamond"/>
                <w:spacing w:val="-4"/>
                <w:sz w:val="23"/>
                <w:szCs w:val="23"/>
              </w:rPr>
              <w:t>responsible for the divorce. That's a pretty big failure.</w:t>
            </w:r>
          </w:p>
          <w:p w:rsidR="00E71690" w:rsidRPr="00E71690" w:rsidRDefault="00E71690">
            <w:pPr>
              <w:spacing w:before="72"/>
              <w:ind w:left="468" w:right="36"/>
              <w:rPr>
                <w:rFonts w:ascii="Garamond" w:hAnsi="Garamond" w:cs="Garamond"/>
                <w:spacing w:val="-9"/>
                <w:sz w:val="23"/>
                <w:szCs w:val="23"/>
              </w:rPr>
            </w:pPr>
            <w:r w:rsidRPr="00E71690">
              <w:rPr>
                <w:rFonts w:ascii="Verdana" w:hAnsi="Verdana" w:cs="Verdana"/>
                <w:spacing w:val="-9"/>
                <w:sz w:val="16"/>
                <w:szCs w:val="16"/>
              </w:rPr>
              <w:t xml:space="preserve">JERRY: </w:t>
            </w:r>
            <w:r w:rsidRPr="00E71690">
              <w:rPr>
                <w:rFonts w:ascii="Garamond" w:hAnsi="Garamond" w:cs="Garamond"/>
                <w:spacing w:val="-9"/>
                <w:sz w:val="23"/>
                <w:szCs w:val="23"/>
              </w:rPr>
              <w:t>And were you totally responsible for the divorce? Did your wife have any part in it?</w:t>
            </w:r>
          </w:p>
          <w:p w:rsidR="00E71690" w:rsidRPr="00E71690" w:rsidRDefault="00E71690">
            <w:pPr>
              <w:spacing w:before="108"/>
              <w:ind w:left="468" w:right="36"/>
              <w:rPr>
                <w:rFonts w:ascii="Garamond" w:hAnsi="Garamond" w:cs="Garamond"/>
                <w:spacing w:val="-3"/>
                <w:sz w:val="23"/>
                <w:szCs w:val="23"/>
              </w:rPr>
            </w:pPr>
            <w:r w:rsidRPr="00E71690">
              <w:rPr>
                <w:rFonts w:ascii="Verdana" w:hAnsi="Verdana" w:cs="Verdana"/>
                <w:spacing w:val="-5"/>
                <w:sz w:val="16"/>
                <w:szCs w:val="16"/>
              </w:rPr>
              <w:t xml:space="preserve">STAN: </w:t>
            </w:r>
            <w:r w:rsidRPr="00E71690">
              <w:rPr>
                <w:rFonts w:ascii="Garamond" w:hAnsi="Garamond" w:cs="Garamond"/>
                <w:spacing w:val="-5"/>
                <w:sz w:val="23"/>
                <w:szCs w:val="23"/>
              </w:rPr>
              <w:t xml:space="preserve">She always told me that no woman could ever live with me. She convinced me </w:t>
            </w:r>
            <w:r w:rsidRPr="00E71690">
              <w:rPr>
                <w:rFonts w:ascii="Garamond" w:hAnsi="Garamond" w:cs="Garamond"/>
                <w:spacing w:val="-3"/>
                <w:sz w:val="23"/>
                <w:szCs w:val="23"/>
              </w:rPr>
              <w:t>that I couldn't have a satisfying relationship with her or any other woman.</w:t>
            </w:r>
          </w:p>
          <w:p w:rsidR="00E71690" w:rsidRPr="00E71690" w:rsidRDefault="00E71690">
            <w:pPr>
              <w:spacing w:before="72"/>
              <w:ind w:left="468" w:right="216"/>
              <w:rPr>
                <w:rFonts w:ascii="Garamond" w:hAnsi="Garamond" w:cs="Garamond"/>
                <w:spacing w:val="-4"/>
                <w:sz w:val="23"/>
                <w:szCs w:val="23"/>
              </w:rPr>
            </w:pPr>
            <w:r w:rsidRPr="00E71690">
              <w:rPr>
                <w:rFonts w:ascii="Verdana" w:hAnsi="Verdana" w:cs="Verdana"/>
                <w:spacing w:val="-6"/>
                <w:sz w:val="16"/>
                <w:szCs w:val="16"/>
              </w:rPr>
              <w:t xml:space="preserve">JERRY: </w:t>
            </w:r>
            <w:r w:rsidRPr="00E71690">
              <w:rPr>
                <w:rFonts w:ascii="Garamond" w:hAnsi="Garamond" w:cs="Garamond"/>
                <w:spacing w:val="-6"/>
                <w:sz w:val="23"/>
                <w:szCs w:val="23"/>
              </w:rPr>
              <w:t xml:space="preserve">Although she could speak for herself, I'm wondering what qualifies her to determine your future with all women. What study did she conduct that proves that </w:t>
            </w:r>
            <w:r w:rsidRPr="00E71690">
              <w:rPr>
                <w:rFonts w:ascii="Garamond" w:hAnsi="Garamond" w:cs="Garamond"/>
                <w:spacing w:val="-4"/>
                <w:sz w:val="23"/>
                <w:szCs w:val="23"/>
              </w:rPr>
              <w:t>Stan is utterly destined to be allergic to all women forever?</w:t>
            </w:r>
          </w:p>
          <w:p w:rsidR="00E71690" w:rsidRPr="00E71690" w:rsidRDefault="00E71690">
            <w:pPr>
              <w:spacing w:before="72"/>
              <w:ind w:left="468" w:right="180"/>
              <w:rPr>
                <w:rFonts w:ascii="Garamond" w:hAnsi="Garamond" w:cs="Garamond"/>
                <w:spacing w:val="-3"/>
                <w:sz w:val="23"/>
                <w:szCs w:val="23"/>
              </w:rPr>
            </w:pPr>
            <w:r w:rsidRPr="00E71690">
              <w:rPr>
                <w:rFonts w:ascii="Verdana" w:hAnsi="Verdana" w:cs="Verdana"/>
                <w:spacing w:val="-5"/>
                <w:sz w:val="16"/>
                <w:szCs w:val="16"/>
              </w:rPr>
              <w:t xml:space="preserve">STAN: </w:t>
            </w:r>
            <w:r w:rsidRPr="00E71690">
              <w:rPr>
                <w:rFonts w:ascii="Garamond" w:hAnsi="Garamond" w:cs="Garamond"/>
                <w:spacing w:val="-5"/>
                <w:sz w:val="23"/>
                <w:szCs w:val="23"/>
              </w:rPr>
              <w:t xml:space="preserve">I suppose I just bought into what she told me. After all, if I couldn't live with </w:t>
            </w:r>
            <w:r w:rsidRPr="00E71690">
              <w:rPr>
                <w:rFonts w:ascii="Garamond" w:hAnsi="Garamond" w:cs="Garamond"/>
                <w:spacing w:val="-3"/>
                <w:sz w:val="23"/>
                <w:szCs w:val="23"/>
              </w:rPr>
              <w:t>her, what makes me think I could have a satisfying life with any woman?</w:t>
            </w:r>
          </w:p>
          <w:p w:rsidR="00E71690" w:rsidRPr="00E71690" w:rsidRDefault="00E71690">
            <w:pPr>
              <w:spacing w:before="108"/>
              <w:ind w:left="468" w:right="36" w:firstLine="324"/>
              <w:jc w:val="both"/>
              <w:rPr>
                <w:rFonts w:ascii="Garamond" w:hAnsi="Garamond" w:cs="Garamond"/>
                <w:spacing w:val="-2"/>
                <w:sz w:val="23"/>
                <w:szCs w:val="23"/>
              </w:rPr>
            </w:pPr>
            <w:r w:rsidRPr="00E71690">
              <w:rPr>
                <w:rFonts w:ascii="Garamond" w:hAnsi="Garamond" w:cs="Garamond"/>
                <w:spacing w:val="-7"/>
                <w:sz w:val="23"/>
                <w:szCs w:val="23"/>
              </w:rPr>
              <w:t xml:space="preserve">At this point, there are many directions to go with Stan to explore the origin of his </w:t>
            </w:r>
            <w:r w:rsidRPr="00E71690">
              <w:rPr>
                <w:rFonts w:ascii="Garamond" w:hAnsi="Garamond" w:cs="Garamond"/>
                <w:spacing w:val="-8"/>
                <w:sz w:val="23"/>
                <w:szCs w:val="23"/>
              </w:rPr>
              <w:t>beliefs and to assess the validity of his interpretations about life situations and his con</w:t>
            </w:r>
            <w:r w:rsidRPr="00E71690">
              <w:rPr>
                <w:rFonts w:ascii="Garamond" w:hAnsi="Garamond" w:cs="Garamond"/>
                <w:spacing w:val="-8"/>
                <w:sz w:val="23"/>
                <w:szCs w:val="23"/>
              </w:rPr>
              <w:softHyphen/>
            </w:r>
            <w:r w:rsidRPr="00E71690">
              <w:rPr>
                <w:rFonts w:ascii="Garamond" w:hAnsi="Garamond" w:cs="Garamond"/>
                <w:spacing w:val="-7"/>
                <w:sz w:val="23"/>
                <w:szCs w:val="23"/>
              </w:rPr>
              <w:t xml:space="preserve">clusions about his basic worth. In this and other sessions, we explore what cognitive </w:t>
            </w:r>
            <w:r w:rsidRPr="00E71690">
              <w:rPr>
                <w:rFonts w:ascii="Garamond" w:hAnsi="Garamond" w:cs="Garamond"/>
                <w:spacing w:val="-2"/>
                <w:sz w:val="23"/>
                <w:szCs w:val="23"/>
              </w:rPr>
              <w:t>therapists call "cognitive distortions." Here are some of Stan's cognitive distortions:</w:t>
            </w:r>
          </w:p>
          <w:p w:rsidR="00E71690" w:rsidRPr="00E71690" w:rsidRDefault="00E71690">
            <w:pPr>
              <w:spacing w:before="72"/>
              <w:ind w:left="792" w:right="36"/>
              <w:jc w:val="both"/>
              <w:rPr>
                <w:rFonts w:ascii="Garamond" w:hAnsi="Garamond" w:cs="Garamond"/>
                <w:spacing w:val="-3"/>
                <w:sz w:val="23"/>
                <w:szCs w:val="23"/>
              </w:rPr>
            </w:pPr>
            <w:r w:rsidRPr="00E71690">
              <w:rPr>
                <w:rFonts w:ascii="Bookman Old Style" w:hAnsi="Bookman Old Style" w:cs="Bookman Old Style"/>
                <w:i/>
                <w:iCs/>
                <w:spacing w:val="-8"/>
                <w:sz w:val="20"/>
                <w:szCs w:val="20"/>
              </w:rPr>
              <w:t xml:space="preserve">Arbitrary inferences. </w:t>
            </w:r>
            <w:r w:rsidRPr="00E71690">
              <w:rPr>
                <w:rFonts w:ascii="Garamond" w:hAnsi="Garamond" w:cs="Garamond"/>
                <w:spacing w:val="-8"/>
                <w:sz w:val="23"/>
                <w:szCs w:val="23"/>
              </w:rPr>
              <w:t>Stan makes conclusions without supporting and relevant evi</w:t>
            </w:r>
            <w:r w:rsidRPr="00E71690">
              <w:rPr>
                <w:rFonts w:ascii="Garamond" w:hAnsi="Garamond" w:cs="Garamond"/>
                <w:spacing w:val="-8"/>
                <w:sz w:val="23"/>
                <w:szCs w:val="23"/>
              </w:rPr>
              <w:softHyphen/>
            </w:r>
            <w:r w:rsidRPr="00E71690">
              <w:rPr>
                <w:rFonts w:ascii="Garamond" w:hAnsi="Garamond" w:cs="Garamond"/>
                <w:spacing w:val="-2"/>
                <w:sz w:val="23"/>
                <w:szCs w:val="23"/>
              </w:rPr>
              <w:t>dence. He often engages in "catastrophizing," or thinking about the worst pos</w:t>
            </w:r>
            <w:r w:rsidRPr="00E71690">
              <w:rPr>
                <w:rFonts w:ascii="Garamond" w:hAnsi="Garamond" w:cs="Garamond"/>
                <w:spacing w:val="-2"/>
                <w:sz w:val="23"/>
                <w:szCs w:val="23"/>
              </w:rPr>
              <w:softHyphen/>
            </w:r>
            <w:r w:rsidRPr="00E71690">
              <w:rPr>
                <w:rFonts w:ascii="Garamond" w:hAnsi="Garamond" w:cs="Garamond"/>
                <w:spacing w:val="-3"/>
                <w:sz w:val="23"/>
                <w:szCs w:val="23"/>
              </w:rPr>
              <w:t>sible scenario for a given situation.</w:t>
            </w:r>
          </w:p>
          <w:p w:rsidR="00E71690" w:rsidRPr="00E71690" w:rsidRDefault="00E71690">
            <w:pPr>
              <w:spacing w:before="72"/>
              <w:ind w:left="792" w:right="36"/>
              <w:jc w:val="both"/>
              <w:rPr>
                <w:rFonts w:ascii="Garamond" w:hAnsi="Garamond" w:cs="Garamond"/>
                <w:sz w:val="23"/>
                <w:szCs w:val="23"/>
              </w:rPr>
            </w:pPr>
            <w:r w:rsidRPr="00E71690">
              <w:rPr>
                <w:rFonts w:ascii="Bookman Old Style" w:hAnsi="Bookman Old Style" w:cs="Bookman Old Style"/>
                <w:i/>
                <w:iCs/>
                <w:spacing w:val="-4"/>
                <w:sz w:val="20"/>
                <w:szCs w:val="20"/>
              </w:rPr>
              <w:t xml:space="preserve">Overgeneralization. </w:t>
            </w:r>
            <w:r w:rsidRPr="00E71690">
              <w:rPr>
                <w:rFonts w:ascii="Garamond" w:hAnsi="Garamond" w:cs="Garamond"/>
                <w:spacing w:val="-4"/>
                <w:sz w:val="23"/>
                <w:szCs w:val="23"/>
              </w:rPr>
              <w:t xml:space="preserve">Stan holds extreme beliefs based on a single incident and </w:t>
            </w:r>
            <w:r w:rsidRPr="00E71690">
              <w:rPr>
                <w:rFonts w:ascii="Garamond" w:hAnsi="Garamond" w:cs="Garamond"/>
                <w:spacing w:val="1"/>
                <w:sz w:val="23"/>
                <w:szCs w:val="23"/>
              </w:rPr>
              <w:t>applies them inappropriately to other dissimilar events or settings. For in</w:t>
            </w:r>
            <w:r w:rsidRPr="00E71690">
              <w:rPr>
                <w:rFonts w:ascii="Garamond" w:hAnsi="Garamond" w:cs="Garamond"/>
                <w:spacing w:val="1"/>
                <w:sz w:val="23"/>
                <w:szCs w:val="23"/>
              </w:rPr>
              <w:softHyphen/>
            </w:r>
            <w:r w:rsidRPr="00E71690">
              <w:rPr>
                <w:rFonts w:ascii="Garamond" w:hAnsi="Garamond" w:cs="Garamond"/>
                <w:spacing w:val="-3"/>
                <w:sz w:val="23"/>
                <w:szCs w:val="23"/>
              </w:rPr>
              <w:t xml:space="preserve">stance, because he and his wife divorced, he is convinced he is destined to be a </w:t>
            </w:r>
            <w:r w:rsidRPr="00E71690">
              <w:rPr>
                <w:rFonts w:ascii="Garamond" w:hAnsi="Garamond" w:cs="Garamond"/>
                <w:sz w:val="23"/>
                <w:szCs w:val="23"/>
              </w:rPr>
              <w:t>failure with any woman.</w:t>
            </w:r>
          </w:p>
          <w:p w:rsidR="00E71690" w:rsidRPr="00E71690" w:rsidRDefault="00E71690">
            <w:pPr>
              <w:spacing w:before="72"/>
              <w:ind w:left="792" w:right="36"/>
              <w:jc w:val="both"/>
              <w:rPr>
                <w:rFonts w:ascii="Garamond" w:hAnsi="Garamond" w:cs="Garamond"/>
                <w:sz w:val="23"/>
                <w:szCs w:val="23"/>
              </w:rPr>
            </w:pPr>
            <w:r w:rsidRPr="00E71690">
              <w:rPr>
                <w:rFonts w:ascii="Bookman Old Style" w:hAnsi="Bookman Old Style" w:cs="Bookman Old Style"/>
                <w:i/>
                <w:iCs/>
                <w:spacing w:val="-3"/>
                <w:sz w:val="20"/>
                <w:szCs w:val="20"/>
              </w:rPr>
              <w:t xml:space="preserve">Personalization. </w:t>
            </w:r>
            <w:r w:rsidRPr="00E71690">
              <w:rPr>
                <w:rFonts w:ascii="Garamond" w:hAnsi="Garamond" w:cs="Garamond"/>
                <w:spacing w:val="-3"/>
                <w:sz w:val="23"/>
                <w:szCs w:val="23"/>
              </w:rPr>
              <w:t xml:space="preserve">Stan has a tendency to relate external events to himself, even </w:t>
            </w:r>
            <w:r w:rsidRPr="00E71690">
              <w:rPr>
                <w:rFonts w:ascii="Garamond" w:hAnsi="Garamond" w:cs="Garamond"/>
                <w:sz w:val="23"/>
                <w:szCs w:val="23"/>
              </w:rPr>
              <w:t xml:space="preserve">when there is no basis for making the connection. He relates an incident in </w:t>
            </w:r>
            <w:r w:rsidRPr="00E71690">
              <w:rPr>
                <w:rFonts w:ascii="Garamond" w:hAnsi="Garamond" w:cs="Garamond"/>
                <w:spacing w:val="-1"/>
                <w:sz w:val="23"/>
                <w:szCs w:val="23"/>
              </w:rPr>
              <w:t xml:space="preserve">which a female classmate did not show up for a lunch date. He agonized over </w:t>
            </w:r>
            <w:r w:rsidRPr="00E71690">
              <w:rPr>
                <w:rFonts w:ascii="Garamond" w:hAnsi="Garamond" w:cs="Garamond"/>
                <w:sz w:val="23"/>
                <w:szCs w:val="23"/>
              </w:rPr>
              <w:t>this event and convinced himself that she would have been humiliated to be seen in his presence. He did not consider any other possible explanations for her absence.</w:t>
            </w:r>
          </w:p>
          <w:p w:rsidR="00E71690" w:rsidRPr="00E71690" w:rsidRDefault="00E71690">
            <w:pPr>
              <w:spacing w:before="144"/>
              <w:ind w:left="792" w:right="36"/>
              <w:rPr>
                <w:rFonts w:ascii="Garamond" w:hAnsi="Garamond" w:cs="Garamond"/>
                <w:spacing w:val="1"/>
                <w:sz w:val="23"/>
                <w:szCs w:val="23"/>
              </w:rPr>
            </w:pPr>
            <w:r w:rsidRPr="00E71690">
              <w:rPr>
                <w:rFonts w:ascii="Bookman Old Style" w:hAnsi="Bookman Old Style" w:cs="Bookman Old Style"/>
                <w:i/>
                <w:iCs/>
                <w:spacing w:val="-2"/>
                <w:sz w:val="20"/>
                <w:szCs w:val="20"/>
              </w:rPr>
              <w:t xml:space="preserve">Labeling and mislabeling. </w:t>
            </w:r>
            <w:r w:rsidRPr="00E71690">
              <w:rPr>
                <w:rFonts w:ascii="Garamond" w:hAnsi="Garamond" w:cs="Garamond"/>
                <w:spacing w:val="-2"/>
                <w:sz w:val="23"/>
                <w:szCs w:val="23"/>
              </w:rPr>
              <w:t xml:space="preserve">Stan presents himself in light of his imperfections </w:t>
            </w:r>
            <w:r w:rsidRPr="00E71690">
              <w:rPr>
                <w:rFonts w:ascii="Garamond" w:hAnsi="Garamond" w:cs="Garamond"/>
                <w:spacing w:val="1"/>
                <w:sz w:val="23"/>
                <w:szCs w:val="23"/>
              </w:rPr>
              <w:t>and mistakes. He allows his past failures to define his total being.</w:t>
            </w:r>
          </w:p>
          <w:p w:rsidR="00E71690" w:rsidRPr="00E71690" w:rsidRDefault="00E71690">
            <w:pPr>
              <w:ind w:left="792" w:right="36"/>
              <w:jc w:val="both"/>
              <w:rPr>
                <w:rFonts w:ascii="Garamond" w:hAnsi="Garamond" w:cs="Garamond"/>
                <w:sz w:val="23"/>
                <w:szCs w:val="23"/>
              </w:rPr>
            </w:pPr>
            <w:r w:rsidRPr="00E71690">
              <w:rPr>
                <w:rFonts w:ascii="Bookman Old Style" w:hAnsi="Bookman Old Style" w:cs="Bookman Old Style"/>
                <w:i/>
                <w:iCs/>
                <w:spacing w:val="-1"/>
                <w:sz w:val="20"/>
                <w:szCs w:val="20"/>
              </w:rPr>
              <w:t xml:space="preserve">Polarized thinking. </w:t>
            </w:r>
            <w:r w:rsidRPr="00E71690">
              <w:rPr>
                <w:rFonts w:ascii="Garamond" w:hAnsi="Garamond" w:cs="Garamond"/>
                <w:spacing w:val="-1"/>
                <w:sz w:val="23"/>
                <w:szCs w:val="23"/>
              </w:rPr>
              <w:t>Stan frequently engages in thinking and interpreting in all</w:t>
            </w:r>
            <w:r w:rsidRPr="00E71690">
              <w:rPr>
                <w:rFonts w:ascii="Garamond" w:hAnsi="Garamond" w:cs="Garamond"/>
                <w:spacing w:val="-1"/>
                <w:sz w:val="23"/>
                <w:szCs w:val="23"/>
              </w:rPr>
              <w:softHyphen/>
              <w:t>or-nothing terms. Through this process of dichotomous thinking, he has cre</w:t>
            </w:r>
            <w:r w:rsidRPr="00E71690">
              <w:rPr>
                <w:rFonts w:ascii="Garamond" w:hAnsi="Garamond" w:cs="Garamond"/>
                <w:spacing w:val="-1"/>
                <w:sz w:val="23"/>
                <w:szCs w:val="23"/>
              </w:rPr>
              <w:softHyphen/>
            </w:r>
            <w:r w:rsidRPr="00E71690">
              <w:rPr>
                <w:rFonts w:ascii="Garamond" w:hAnsi="Garamond" w:cs="Garamond"/>
                <w:sz w:val="23"/>
                <w:szCs w:val="23"/>
              </w:rPr>
              <w:t>ated self-defeating labels that keep him restricted.</w:t>
            </w:r>
          </w:p>
        </w:tc>
      </w:tr>
    </w:tbl>
    <w:p w:rsidR="00E71690" w:rsidRDefault="00E71690">
      <w:pPr>
        <w:widowControl/>
        <w:kinsoku/>
        <w:autoSpaceDE w:val="0"/>
        <w:autoSpaceDN w:val="0"/>
        <w:adjustRightInd w:val="0"/>
        <w:sectPr w:rsidR="00E71690">
          <w:headerReference w:type="even" r:id="rId3177"/>
          <w:headerReference w:type="default" r:id="rId3178"/>
          <w:footerReference w:type="even" r:id="rId3179"/>
          <w:footerReference w:type="default" r:id="rId3180"/>
          <w:pgSz w:w="12240" w:h="15840"/>
          <w:pgMar w:top="2500" w:right="2309" w:bottom="250" w:left="1371" w:header="0" w:footer="0" w:gutter="0"/>
          <w:cols w:space="720"/>
          <w:noEndnote/>
        </w:sectPr>
      </w:pPr>
    </w:p>
    <w:p w:rsidR="00E71690" w:rsidRDefault="00E71690">
      <w:pPr>
        <w:jc w:val="both"/>
        <w:rPr>
          <w:rFonts w:ascii="Garamond" w:hAnsi="Garamond" w:cs="Garamond"/>
          <w:sz w:val="23"/>
          <w:szCs w:val="23"/>
        </w:rPr>
      </w:pPr>
      <w:r>
        <w:rPr>
          <w:rFonts w:ascii="Garamond" w:hAnsi="Garamond" w:cs="Garamond"/>
          <w:spacing w:val="-2"/>
          <w:sz w:val="23"/>
          <w:szCs w:val="23"/>
        </w:rPr>
        <w:t>Over a number of sessions we work on specific beliefs. The aim is for Stan to criti</w:t>
      </w:r>
      <w:r>
        <w:rPr>
          <w:rFonts w:ascii="Garamond" w:hAnsi="Garamond" w:cs="Garamond"/>
          <w:spacing w:val="-2"/>
          <w:sz w:val="23"/>
          <w:szCs w:val="23"/>
        </w:rPr>
        <w:softHyphen/>
      </w:r>
      <w:r>
        <w:rPr>
          <w:rFonts w:ascii="Garamond" w:hAnsi="Garamond" w:cs="Garamond"/>
          <w:spacing w:val="-3"/>
          <w:sz w:val="23"/>
          <w:szCs w:val="23"/>
        </w:rPr>
        <w:t>cally evaluate the evidence for many of his conclusions. My role is to promote cor</w:t>
      </w:r>
      <w:r>
        <w:rPr>
          <w:rFonts w:ascii="Garamond" w:hAnsi="Garamond" w:cs="Garamond"/>
          <w:spacing w:val="-3"/>
          <w:sz w:val="23"/>
          <w:szCs w:val="23"/>
        </w:rPr>
        <w:softHyphen/>
      </w:r>
      <w:r>
        <w:rPr>
          <w:rFonts w:ascii="Garamond" w:hAnsi="Garamond" w:cs="Garamond"/>
          <w:sz w:val="23"/>
          <w:szCs w:val="23"/>
        </w:rPr>
        <w:t xml:space="preserve">rective experiences that will lead to changes in his thinking. I am striving to create </w:t>
      </w:r>
      <w:r>
        <w:rPr>
          <w:rFonts w:ascii="Garamond" w:hAnsi="Garamond" w:cs="Garamond"/>
          <w:spacing w:val="-2"/>
          <w:sz w:val="23"/>
          <w:szCs w:val="23"/>
        </w:rPr>
        <w:t>a collaborative relationship, one in which he will discover for himself how to dis</w:t>
      </w:r>
      <w:r>
        <w:rPr>
          <w:rFonts w:ascii="Garamond" w:hAnsi="Garamond" w:cs="Garamond"/>
          <w:spacing w:val="-2"/>
          <w:sz w:val="23"/>
          <w:szCs w:val="23"/>
        </w:rPr>
        <w:softHyphen/>
      </w:r>
      <w:r>
        <w:rPr>
          <w:rFonts w:ascii="Garamond" w:hAnsi="Garamond" w:cs="Garamond"/>
          <w:spacing w:val="-1"/>
          <w:sz w:val="23"/>
          <w:szCs w:val="23"/>
        </w:rPr>
        <w:t xml:space="preserve">tinguish between functional and dysfunctional beliefs. He can learn this by testing </w:t>
      </w:r>
      <w:r>
        <w:rPr>
          <w:rFonts w:ascii="Garamond" w:hAnsi="Garamond" w:cs="Garamond"/>
          <w:sz w:val="23"/>
          <w:szCs w:val="23"/>
        </w:rPr>
        <w:t>his conclusions.</w:t>
      </w:r>
    </w:p>
    <w:p w:rsidR="00E71690" w:rsidRDefault="00E71690">
      <w:pPr>
        <w:spacing w:before="252"/>
        <w:rPr>
          <w:rFonts w:ascii="Bookman Old Style" w:hAnsi="Bookman Old Style" w:cs="Bookman Old Style"/>
          <w:spacing w:val="-14"/>
          <w:sz w:val="28"/>
          <w:szCs w:val="28"/>
        </w:rPr>
      </w:pPr>
      <w:r>
        <w:rPr>
          <w:rFonts w:ascii="Bookman Old Style" w:hAnsi="Bookman Old Style" w:cs="Bookman Old Style"/>
          <w:spacing w:val="-14"/>
          <w:sz w:val="28"/>
          <w:szCs w:val="28"/>
        </w:rPr>
        <w:t>Doing: Another Essential Component of Therapy</w:t>
      </w:r>
    </w:p>
    <w:p w:rsidR="00E71690" w:rsidRDefault="00E71690">
      <w:pPr>
        <w:jc w:val="both"/>
        <w:rPr>
          <w:rFonts w:ascii="Garamond" w:hAnsi="Garamond" w:cs="Garamond"/>
          <w:sz w:val="23"/>
          <w:szCs w:val="23"/>
        </w:rPr>
      </w:pPr>
      <w:r>
        <w:rPr>
          <w:rFonts w:ascii="Garamond" w:hAnsi="Garamond" w:cs="Garamond"/>
          <w:sz w:val="23"/>
          <w:szCs w:val="23"/>
        </w:rPr>
        <w:t xml:space="preserve">Stan can spend countless hours gathering interesting insights about why he is the </w:t>
      </w:r>
      <w:r>
        <w:rPr>
          <w:rFonts w:ascii="Garamond" w:hAnsi="Garamond" w:cs="Garamond"/>
          <w:spacing w:val="-1"/>
          <w:sz w:val="23"/>
          <w:szCs w:val="23"/>
        </w:rPr>
        <w:t>way he is. He can learn to express feelings that he kept hidden for many years. He can think about the things he tells himself that lead to defeat. Yet in my view feel</w:t>
      </w:r>
      <w:r>
        <w:rPr>
          <w:rFonts w:ascii="Garamond" w:hAnsi="Garamond" w:cs="Garamond"/>
          <w:spacing w:val="-1"/>
          <w:sz w:val="23"/>
          <w:szCs w:val="23"/>
        </w:rPr>
        <w:softHyphen/>
      </w:r>
      <w:r>
        <w:rPr>
          <w:rFonts w:ascii="Garamond" w:hAnsi="Garamond" w:cs="Garamond"/>
          <w:sz w:val="23"/>
          <w:szCs w:val="23"/>
        </w:rPr>
        <w:t xml:space="preserve">ing and thinking are not a complete therapy process. </w:t>
      </w:r>
      <w:r>
        <w:rPr>
          <w:rFonts w:ascii="Garamond" w:hAnsi="Garamond" w:cs="Garamond"/>
          <w:i/>
          <w:iCs/>
          <w:spacing w:val="10"/>
          <w:sz w:val="23"/>
          <w:szCs w:val="23"/>
        </w:rPr>
        <w:t xml:space="preserve">Doing </w:t>
      </w:r>
      <w:r>
        <w:rPr>
          <w:rFonts w:ascii="Garamond" w:hAnsi="Garamond" w:cs="Garamond"/>
          <w:sz w:val="23"/>
          <w:szCs w:val="23"/>
        </w:rPr>
        <w:t xml:space="preserve">is a way of bringing </w:t>
      </w:r>
      <w:r>
        <w:rPr>
          <w:rFonts w:ascii="Garamond" w:hAnsi="Garamond" w:cs="Garamond"/>
          <w:spacing w:val="-1"/>
          <w:sz w:val="23"/>
          <w:szCs w:val="23"/>
        </w:rPr>
        <w:t>these feelings and thoughts together by applying them to real-life situations in vari</w:t>
      </w:r>
      <w:r>
        <w:rPr>
          <w:rFonts w:ascii="Garamond" w:hAnsi="Garamond" w:cs="Garamond"/>
          <w:spacing w:val="-1"/>
          <w:sz w:val="23"/>
          <w:szCs w:val="23"/>
        </w:rPr>
        <w:softHyphen/>
      </w:r>
      <w:r>
        <w:rPr>
          <w:rFonts w:ascii="Garamond" w:hAnsi="Garamond" w:cs="Garamond"/>
          <w:spacing w:val="-3"/>
          <w:sz w:val="23"/>
          <w:szCs w:val="23"/>
        </w:rPr>
        <w:t xml:space="preserve">ous action programs. I am indebted to Adlerian therapy, behavior therapy, reality </w:t>
      </w:r>
      <w:r>
        <w:rPr>
          <w:rFonts w:ascii="Garamond" w:hAnsi="Garamond" w:cs="Garamond"/>
          <w:spacing w:val="1"/>
          <w:sz w:val="23"/>
          <w:szCs w:val="23"/>
        </w:rPr>
        <w:t xml:space="preserve">therapy, rational emotive behavior therapy, cognitive therapy, narrative therapy, </w:t>
      </w:r>
      <w:r>
        <w:rPr>
          <w:rFonts w:ascii="Garamond" w:hAnsi="Garamond" w:cs="Garamond"/>
          <w:spacing w:val="-3"/>
          <w:sz w:val="23"/>
          <w:szCs w:val="23"/>
        </w:rPr>
        <w:t xml:space="preserve">and solution-focused brief therapy, all of which give central emphasis to the role of </w:t>
      </w:r>
      <w:r>
        <w:rPr>
          <w:rFonts w:ascii="Garamond" w:hAnsi="Garamond" w:cs="Garamond"/>
          <w:sz w:val="23"/>
          <w:szCs w:val="23"/>
        </w:rPr>
        <w:t>action as a prerequisite for change.</w:t>
      </w:r>
    </w:p>
    <w:p w:rsidR="00E71690" w:rsidRDefault="00E71690">
      <w:pPr>
        <w:spacing w:before="180"/>
        <w:ind w:firstLine="288"/>
        <w:jc w:val="both"/>
        <w:rPr>
          <w:rFonts w:ascii="Garamond" w:hAnsi="Garamond" w:cs="Garamond"/>
          <w:sz w:val="23"/>
          <w:szCs w:val="23"/>
        </w:rPr>
      </w:pPr>
      <w:r>
        <w:rPr>
          <w:noProof/>
        </w:rPr>
        <w:pict>
          <v:shape id="_x0000_s2026" type="#_x0000_t202" style="position:absolute;left:0;text-align:left;margin-left:530.65pt;margin-top:205.9pt;width:14.65pt;height:174.15pt;z-index:252086784;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71" w:lineRule="exact"/>
                    <w:rPr>
                      <w:rFonts w:ascii="Arial" w:hAnsi="Arial" w:cs="Arial"/>
                      <w:spacing w:val="-8"/>
                      <w:sz w:val="17"/>
                      <w:szCs w:val="17"/>
                    </w:rPr>
                  </w:pPr>
                  <w:r>
                    <w:rPr>
                      <w:rFonts w:ascii="Arial" w:hAnsi="Arial" w:cs="Arial"/>
                      <w:spacing w:val="-8"/>
                      <w:sz w:val="17"/>
                      <w:szCs w:val="17"/>
                    </w:rPr>
                    <w:t>513</w:t>
                  </w:r>
                </w:p>
                <w:p w:rsidR="00E71690" w:rsidRDefault="00E71690">
                  <w:pPr>
                    <w:spacing w:before="108" w:line="120" w:lineRule="exact"/>
                    <w:rPr>
                      <w:rFonts w:ascii="Tahoma" w:hAnsi="Tahoma" w:cs="Tahoma"/>
                      <w:i/>
                      <w:iCs/>
                      <w:sz w:val="11"/>
                      <w:szCs w:val="11"/>
                    </w:rPr>
                  </w:pPr>
                  <w:r>
                    <w:rPr>
                      <w:rFonts w:ascii="Tahoma" w:hAnsi="Tahoma" w:cs="Tahoma"/>
                      <w:i/>
                      <w:iCs/>
                      <w:sz w:val="11"/>
                      <w:szCs w:val="11"/>
                    </w:rPr>
                    <w:t>&gt;</w:t>
                  </w:r>
                </w:p>
                <w:p w:rsidR="00E71690" w:rsidRDefault="00E71690">
                  <w:pPr>
                    <w:spacing w:line="113" w:lineRule="exact"/>
                    <w:jc w:val="right"/>
                    <w:rPr>
                      <w:rFonts w:ascii="Tahoma" w:hAnsi="Tahoma" w:cs="Tahoma"/>
                      <w:i/>
                      <w:iCs/>
                      <w:sz w:val="11"/>
                      <w:szCs w:val="11"/>
                    </w:rPr>
                  </w:pPr>
                  <w:r>
                    <w:rPr>
                      <w:rFonts w:ascii="Tahoma" w:hAnsi="Tahoma" w:cs="Tahoma"/>
                      <w:i/>
                      <w:iCs/>
                      <w:sz w:val="11"/>
                      <w:szCs w:val="11"/>
                    </w:rPr>
                    <w:t>&gt;</w:t>
                  </w:r>
                </w:p>
                <w:p w:rsidR="00E71690" w:rsidRDefault="00E71690">
                  <w:pPr>
                    <w:spacing w:line="114" w:lineRule="exact"/>
                    <w:jc w:val="right"/>
                    <w:rPr>
                      <w:rFonts w:ascii="Tahoma" w:hAnsi="Tahoma" w:cs="Tahoma"/>
                      <w:i/>
                      <w:iCs/>
                      <w:spacing w:val="10"/>
                      <w:sz w:val="11"/>
                      <w:szCs w:val="11"/>
                    </w:rPr>
                  </w:pPr>
                  <w:r>
                    <w:rPr>
                      <w:rFonts w:ascii="Arial" w:hAnsi="Arial" w:cs="Arial"/>
                      <w:i/>
                      <w:iCs/>
                      <w:spacing w:val="10"/>
                      <w:w w:val="160"/>
                      <w:sz w:val="7"/>
                      <w:szCs w:val="7"/>
                    </w:rPr>
                    <w:t xml:space="preserve">-0 </w:t>
                  </w:r>
                  <w:r>
                    <w:rPr>
                      <w:rFonts w:ascii="Tahoma" w:hAnsi="Tahoma" w:cs="Tahoma"/>
                      <w:i/>
                      <w:iCs/>
                      <w:spacing w:val="10"/>
                      <w:sz w:val="11"/>
                      <w:szCs w:val="11"/>
                    </w:rPr>
                    <w:t>v,</w:t>
                  </w:r>
                </w:p>
                <w:p w:rsidR="00E71690" w:rsidRDefault="00E71690">
                  <w:pPr>
                    <w:spacing w:before="36" w:line="111" w:lineRule="exact"/>
                    <w:ind w:firstLine="144"/>
                    <w:jc w:val="both"/>
                    <w:rPr>
                      <w:rFonts w:ascii="Bookman Old Style" w:hAnsi="Bookman Old Style" w:cs="Bookman Old Style"/>
                      <w:sz w:val="12"/>
                      <w:szCs w:val="12"/>
                    </w:rPr>
                  </w:pPr>
                  <w:r>
                    <w:rPr>
                      <w:rFonts w:ascii="Bookman Old Style" w:hAnsi="Bookman Old Style" w:cs="Bookman Old Style"/>
                      <w:sz w:val="12"/>
                      <w:szCs w:val="12"/>
                    </w:rPr>
                    <w:t>m 0 — S.</w:t>
                  </w:r>
                </w:p>
                <w:p w:rsidR="00E71690" w:rsidRDefault="00E71690">
                  <w:pPr>
                    <w:spacing w:line="93" w:lineRule="exact"/>
                    <w:ind w:left="144"/>
                    <w:jc w:val="center"/>
                    <w:rPr>
                      <w:rFonts w:ascii="Tahoma" w:hAnsi="Tahoma" w:cs="Tahoma"/>
                      <w:i/>
                      <w:iCs/>
                      <w:sz w:val="11"/>
                      <w:szCs w:val="11"/>
                    </w:rPr>
                  </w:pPr>
                  <w:r>
                    <w:rPr>
                      <w:rFonts w:ascii="Tahoma" w:hAnsi="Tahoma" w:cs="Tahoma"/>
                      <w:i/>
                      <w:iCs/>
                      <w:sz w:val="11"/>
                      <w:szCs w:val="11"/>
                    </w:rPr>
                    <w:t>r</w:t>
                  </w:r>
                  <w:r>
                    <w:rPr>
                      <w:rFonts w:ascii="Arial" w:hAnsi="Arial" w:cs="Arial"/>
                      <w:i/>
                      <w:iCs/>
                      <w:sz w:val="11"/>
                      <w:szCs w:val="11"/>
                      <w:vertAlign w:val="superscript"/>
                    </w:rPr>
                    <w:noBreakHyphen/>
                  </w:r>
                  <w:r>
                    <w:rPr>
                      <w:rFonts w:ascii="Garamond" w:hAnsi="Garamond" w:cs="Garamond"/>
                    </w:rPr>
                    <w:br/>
                  </w:r>
                  <w:r>
                    <w:rPr>
                      <w:rFonts w:ascii="Tahoma" w:hAnsi="Tahoma" w:cs="Tahoma"/>
                      <w:i/>
                      <w:iCs/>
                      <w:sz w:val="11"/>
                      <w:szCs w:val="11"/>
                    </w:rPr>
                    <w:t>c</w:t>
                  </w:r>
                  <w:r>
                    <w:rPr>
                      <w:rFonts w:ascii="Tahoma" w:hAnsi="Tahoma" w:cs="Tahoma"/>
                      <w:i/>
                      <w:iCs/>
                      <w:sz w:val="11"/>
                      <w:szCs w:val="11"/>
                    </w:rPr>
                    <w:br/>
                    <w:t>v,</w:t>
                  </w:r>
                </w:p>
                <w:p w:rsidR="00E71690" w:rsidRDefault="00E71690">
                  <w:pPr>
                    <w:spacing w:line="116" w:lineRule="exact"/>
                    <w:rPr>
                      <w:rFonts w:ascii="Tahoma" w:hAnsi="Tahoma" w:cs="Tahoma"/>
                      <w:i/>
                      <w:iCs/>
                      <w:sz w:val="11"/>
                      <w:szCs w:val="11"/>
                    </w:rPr>
                  </w:pPr>
                  <w:r>
                    <w:rPr>
                      <w:rFonts w:ascii="Tahoma" w:hAnsi="Tahoma" w:cs="Tahoma"/>
                      <w:i/>
                      <w:iCs/>
                      <w:sz w:val="11"/>
                      <w:szCs w:val="11"/>
                    </w:rPr>
                    <w:t>-</w:t>
                  </w:r>
                </w:p>
                <w:p w:rsidR="00E71690" w:rsidRDefault="00E71690">
                  <w:pPr>
                    <w:spacing w:line="231" w:lineRule="exact"/>
                    <w:jc w:val="center"/>
                    <w:rPr>
                      <w:rFonts w:ascii="Bookman Old Style" w:hAnsi="Bookman Old Style" w:cs="Bookman Old Style"/>
                      <w:sz w:val="12"/>
                      <w:szCs w:val="12"/>
                    </w:rPr>
                  </w:pPr>
                  <w:r>
                    <w:rPr>
                      <w:rFonts w:ascii="Bookman Old Style" w:hAnsi="Bookman Old Style" w:cs="Bookman Old Style"/>
                      <w:sz w:val="12"/>
                      <w:szCs w:val="12"/>
                    </w:rPr>
                    <w:t xml:space="preserve">Z </w:t>
                  </w:r>
                  <w:r>
                    <w:rPr>
                      <w:rFonts w:ascii="Verdana" w:hAnsi="Verdana" w:cs="Verdana"/>
                      <w:sz w:val="7"/>
                      <w:szCs w:val="7"/>
                    </w:rPr>
                    <w:t>7</w:t>
                  </w:r>
                  <w:r>
                    <w:rPr>
                      <w:rFonts w:ascii="Verdana" w:hAnsi="Verdana" w:cs="Verdana"/>
                      <w:sz w:val="7"/>
                      <w:szCs w:val="7"/>
                    </w:rPr>
                    <w:br/>
                  </w:r>
                  <w:r>
                    <w:rPr>
                      <w:rFonts w:ascii="Bookman Old Style" w:hAnsi="Bookman Old Style" w:cs="Bookman Old Style"/>
                      <w:sz w:val="12"/>
                      <w:szCs w:val="12"/>
                    </w:rPr>
                    <w:t xml:space="preserve">0 </w:t>
                  </w:r>
                </w:p>
                <w:p w:rsidR="00E71690" w:rsidRDefault="00E71690">
                  <w:pPr>
                    <w:spacing w:before="36" w:line="79" w:lineRule="exact"/>
                    <w:rPr>
                      <w:rFonts w:ascii="Verdana" w:hAnsi="Verdana" w:cs="Verdana"/>
                      <w:sz w:val="7"/>
                      <w:szCs w:val="7"/>
                    </w:rPr>
                  </w:pPr>
                  <w:r>
                    <w:rPr>
                      <w:rFonts w:ascii="Verdana" w:hAnsi="Verdana" w:cs="Verdana"/>
                      <w:sz w:val="7"/>
                      <w:szCs w:val="7"/>
                    </w:rPr>
                    <w:t>77</w:t>
                  </w:r>
                </w:p>
                <w:p w:rsidR="00E71690" w:rsidRDefault="00E71690">
                  <w:pPr>
                    <w:spacing w:before="144" w:line="119" w:lineRule="exact"/>
                    <w:ind w:left="144"/>
                    <w:jc w:val="center"/>
                    <w:rPr>
                      <w:rFonts w:ascii="Bookman Old Style" w:hAnsi="Bookman Old Style" w:cs="Bookman Old Style"/>
                      <w:sz w:val="12"/>
                      <w:szCs w:val="12"/>
                    </w:rPr>
                  </w:pPr>
                  <w:r>
                    <w:rPr>
                      <w:rFonts w:ascii="Bookman Old Style" w:hAnsi="Bookman Old Style" w:cs="Bookman Old Style"/>
                      <w:sz w:val="12"/>
                      <w:szCs w:val="12"/>
                    </w:rPr>
                    <w:t>&gt;</w:t>
                  </w:r>
                  <w:r>
                    <w:rPr>
                      <w:rFonts w:ascii="Bookman Old Style" w:hAnsi="Bookman Old Style" w:cs="Bookman Old Style"/>
                      <w:sz w:val="12"/>
                      <w:szCs w:val="12"/>
                    </w:rPr>
                    <w:br/>
                    <w:t>Z</w:t>
                  </w:r>
                </w:p>
                <w:p w:rsidR="00E71690" w:rsidRDefault="00E71690">
                  <w:pPr>
                    <w:numPr>
                      <w:ilvl w:val="0"/>
                      <w:numId w:val="90"/>
                    </w:numPr>
                    <w:spacing w:line="221" w:lineRule="exact"/>
                    <w:rPr>
                      <w:rFonts w:ascii="Bookman Old Style" w:hAnsi="Bookman Old Style" w:cs="Bookman Old Style"/>
                      <w:spacing w:val="-8"/>
                      <w:sz w:val="12"/>
                      <w:szCs w:val="12"/>
                    </w:rPr>
                  </w:pPr>
                  <w:r>
                    <w:rPr>
                      <w:rFonts w:ascii="Arial" w:hAnsi="Arial" w:cs="Arial"/>
                      <w:w w:val="215"/>
                      <w:sz w:val="6"/>
                      <w:szCs w:val="6"/>
                      <w:vertAlign w:val="superscript"/>
                    </w:rPr>
                    <w:t>M</w:t>
                  </w:r>
                  <w:r>
                    <w:rPr>
                      <w:rFonts w:ascii="Verdana" w:hAnsi="Verdana" w:cs="Verdana"/>
                      <w:sz w:val="7"/>
                      <w:szCs w:val="7"/>
                    </w:rPr>
                    <w:t xml:space="preserve"> </w:t>
                  </w:r>
                  <w:r>
                    <w:rPr>
                      <w:rFonts w:ascii="Bookman Old Style" w:hAnsi="Bookman Old Style" w:cs="Bookman Old Style"/>
                      <w:spacing w:val="-8"/>
                      <w:sz w:val="12"/>
                      <w:szCs w:val="12"/>
                    </w:rPr>
                    <w:t>t.n</w:t>
                  </w:r>
                </w:p>
                <w:p w:rsidR="00E71690" w:rsidRDefault="00E71690">
                  <w:pPr>
                    <w:numPr>
                      <w:ilvl w:val="0"/>
                      <w:numId w:val="89"/>
                    </w:numPr>
                    <w:spacing w:line="114" w:lineRule="exact"/>
                    <w:rPr>
                      <w:rFonts w:ascii="Bookman Old Style" w:hAnsi="Bookman Old Style" w:cs="Bookman Old Style"/>
                      <w:sz w:val="12"/>
                      <w:szCs w:val="12"/>
                    </w:rPr>
                  </w:pPr>
                  <w:r>
                    <w:rPr>
                      <w:rFonts w:ascii="Bookman Old Style" w:hAnsi="Bookman Old Style" w:cs="Bookman Old Style"/>
                      <w:sz w:val="12"/>
                      <w:szCs w:val="12"/>
                    </w:rPr>
                    <w:t>&gt;</w:t>
                  </w:r>
                </w:p>
                <w:p w:rsidR="00E71690" w:rsidRDefault="00E71690">
                  <w:pPr>
                    <w:spacing w:before="540" w:line="122" w:lineRule="exact"/>
                    <w:rPr>
                      <w:rFonts w:ascii="Bookman Old Style" w:hAnsi="Bookman Old Style" w:cs="Bookman Old Style"/>
                      <w:sz w:val="12"/>
                      <w:szCs w:val="12"/>
                    </w:rPr>
                  </w:pPr>
                  <w:r>
                    <w:rPr>
                      <w:rFonts w:ascii="Bookman Old Style" w:hAnsi="Bookman Old Style" w:cs="Bookman Old Style"/>
                      <w:sz w:val="12"/>
                      <w:szCs w:val="12"/>
                    </w:rPr>
                    <w:t>Z —</w:t>
                  </w:r>
                </w:p>
              </w:txbxContent>
            </v:textbox>
            <w10:wrap type="square" anchorx="page" anchory="page"/>
          </v:shape>
        </w:pict>
      </w:r>
      <w:r>
        <w:rPr>
          <w:rFonts w:ascii="Garamond" w:hAnsi="Garamond" w:cs="Garamond"/>
          <w:spacing w:val="1"/>
          <w:sz w:val="23"/>
          <w:szCs w:val="23"/>
        </w:rPr>
        <w:t xml:space="preserve">Behavior therapy offers a multitude of techniques for behavioral change. In </w:t>
      </w:r>
      <w:r>
        <w:rPr>
          <w:rFonts w:ascii="Garamond" w:hAnsi="Garamond" w:cs="Garamond"/>
          <w:spacing w:val="-6"/>
          <w:sz w:val="23"/>
          <w:szCs w:val="23"/>
        </w:rPr>
        <w:t xml:space="preserve">Stan's case I am especially inclined to work with him in developing self-management </w:t>
      </w:r>
      <w:r>
        <w:rPr>
          <w:rFonts w:ascii="Garamond" w:hAnsi="Garamond" w:cs="Garamond"/>
          <w:spacing w:val="-1"/>
          <w:sz w:val="23"/>
          <w:szCs w:val="23"/>
        </w:rPr>
        <w:t xml:space="preserve">programs. For example, he complains of often feeling tense and anxious. Daily </w:t>
      </w:r>
      <w:r>
        <w:rPr>
          <w:rFonts w:ascii="Garamond" w:hAnsi="Garamond" w:cs="Garamond"/>
          <w:spacing w:val="-4"/>
          <w:sz w:val="23"/>
          <w:szCs w:val="23"/>
        </w:rPr>
        <w:t xml:space="preserve">relaxation procedures are one way Stan can gain more control of his physical and </w:t>
      </w:r>
      <w:r>
        <w:rPr>
          <w:rFonts w:ascii="Garamond" w:hAnsi="Garamond" w:cs="Garamond"/>
          <w:spacing w:val="1"/>
          <w:sz w:val="23"/>
          <w:szCs w:val="23"/>
        </w:rPr>
        <w:t>psychological tension. I have been teaching him a variety of mindfulness tech</w:t>
      </w:r>
      <w:r>
        <w:rPr>
          <w:rFonts w:ascii="Garamond" w:hAnsi="Garamond" w:cs="Garamond"/>
          <w:spacing w:val="1"/>
          <w:sz w:val="23"/>
          <w:szCs w:val="23"/>
        </w:rPr>
        <w:softHyphen/>
      </w:r>
      <w:r>
        <w:rPr>
          <w:rFonts w:ascii="Garamond" w:hAnsi="Garamond" w:cs="Garamond"/>
          <w:spacing w:val="-5"/>
          <w:sz w:val="23"/>
          <w:szCs w:val="23"/>
        </w:rPr>
        <w:t xml:space="preserve">niques, including a combination of meditation and relaxation procedures. Through </w:t>
      </w:r>
      <w:r>
        <w:rPr>
          <w:rFonts w:ascii="Garamond" w:hAnsi="Garamond" w:cs="Garamond"/>
          <w:spacing w:val="-1"/>
          <w:sz w:val="23"/>
          <w:szCs w:val="23"/>
        </w:rPr>
        <w:t xml:space="preserve">mindfulness practice, Stan can get himself centered before he goes to his classes, </w:t>
      </w:r>
      <w:r>
        <w:rPr>
          <w:rFonts w:ascii="Garamond" w:hAnsi="Garamond" w:cs="Garamond"/>
          <w:sz w:val="23"/>
          <w:szCs w:val="23"/>
        </w:rPr>
        <w:t xml:space="preserve">meets women, or talks to friends. He can also begin to monitor his behavior in everyday situations to gain increased awareness of what he tells himself, what he </w:t>
      </w:r>
      <w:r>
        <w:rPr>
          <w:rFonts w:ascii="Garamond" w:hAnsi="Garamond" w:cs="Garamond"/>
          <w:spacing w:val="-1"/>
          <w:sz w:val="23"/>
          <w:szCs w:val="23"/>
        </w:rPr>
        <w:t xml:space="preserve">does, and then how he feels. When he gets depressed, he tends to drink to alleviate his symptoms. He can carry a small notebook with him and actually record events </w:t>
      </w:r>
      <w:r>
        <w:rPr>
          <w:rFonts w:ascii="Garamond" w:hAnsi="Garamond" w:cs="Garamond"/>
          <w:spacing w:val="1"/>
          <w:sz w:val="23"/>
          <w:szCs w:val="23"/>
        </w:rPr>
        <w:t xml:space="preserve">that lead up to his feeling depressed (or anxious or hurt). He might also record what he actually did in these situations and what he might have done differently. </w:t>
      </w:r>
      <w:r>
        <w:rPr>
          <w:rFonts w:ascii="Garamond" w:hAnsi="Garamond" w:cs="Garamond"/>
          <w:spacing w:val="-2"/>
          <w:sz w:val="23"/>
          <w:szCs w:val="23"/>
        </w:rPr>
        <w:t xml:space="preserve">By paying attention to what he is doing in daily life, he is already beginning to gain </w:t>
      </w:r>
      <w:r>
        <w:rPr>
          <w:rFonts w:ascii="Garamond" w:hAnsi="Garamond" w:cs="Garamond"/>
          <w:sz w:val="23"/>
          <w:szCs w:val="23"/>
        </w:rPr>
        <w:t>more control of his behavior.</w:t>
      </w:r>
    </w:p>
    <w:p w:rsidR="00E71690" w:rsidRDefault="00E71690">
      <w:pPr>
        <w:spacing w:before="360"/>
        <w:ind w:firstLine="288"/>
        <w:jc w:val="both"/>
        <w:rPr>
          <w:rFonts w:ascii="Garamond" w:hAnsi="Garamond" w:cs="Garamond"/>
          <w:spacing w:val="1"/>
          <w:sz w:val="23"/>
          <w:szCs w:val="23"/>
        </w:rPr>
      </w:pPr>
      <w:r>
        <w:rPr>
          <w:rFonts w:ascii="Garamond" w:hAnsi="Garamond" w:cs="Garamond"/>
          <w:spacing w:val="-3"/>
          <w:sz w:val="23"/>
          <w:szCs w:val="23"/>
        </w:rPr>
        <w:t xml:space="preserve">This behavioral monitoring can be coupled with both Adlerian and cognitive </w:t>
      </w:r>
      <w:r>
        <w:rPr>
          <w:rFonts w:ascii="Garamond" w:hAnsi="Garamond" w:cs="Garamond"/>
          <w:sz w:val="23"/>
          <w:szCs w:val="23"/>
        </w:rPr>
        <w:t>approaches. My guess is that Stan gets depressed, engages in self-destructive be</w:t>
      </w:r>
      <w:r>
        <w:rPr>
          <w:rFonts w:ascii="Garamond" w:hAnsi="Garamond" w:cs="Garamond"/>
          <w:sz w:val="23"/>
          <w:szCs w:val="23"/>
        </w:rPr>
        <w:softHyphen/>
      </w:r>
      <w:r>
        <w:rPr>
          <w:rFonts w:ascii="Garamond" w:hAnsi="Garamond" w:cs="Garamond"/>
          <w:spacing w:val="-6"/>
          <w:sz w:val="23"/>
          <w:szCs w:val="23"/>
        </w:rPr>
        <w:t xml:space="preserve">havior (drinking, for one), and then feels even worse. I work very much on both his </w:t>
      </w:r>
      <w:r>
        <w:rPr>
          <w:rFonts w:ascii="Garamond" w:hAnsi="Garamond" w:cs="Garamond"/>
          <w:spacing w:val="1"/>
          <w:sz w:val="23"/>
          <w:szCs w:val="23"/>
        </w:rPr>
        <w:t xml:space="preserve">behaviors and cognitions and show him how many of his actions are influenced by what he is telling himself. Together we work on how he is setting himself up </w:t>
      </w:r>
      <w:r>
        <w:rPr>
          <w:rFonts w:ascii="Garamond" w:hAnsi="Garamond" w:cs="Garamond"/>
          <w:spacing w:val="-4"/>
          <w:sz w:val="23"/>
          <w:szCs w:val="23"/>
        </w:rPr>
        <w:t xml:space="preserve">for failure by his self-defeating expectations. True to the spirit of rational emotive </w:t>
      </w:r>
      <w:r>
        <w:rPr>
          <w:rFonts w:ascii="Garamond" w:hAnsi="Garamond" w:cs="Garamond"/>
          <w:spacing w:val="1"/>
          <w:sz w:val="23"/>
          <w:szCs w:val="23"/>
        </w:rPr>
        <w:t xml:space="preserve">behavior therapy, we explore his faulty assumptions that he </w:t>
      </w:r>
      <w:r>
        <w:rPr>
          <w:rFonts w:ascii="Garamond" w:hAnsi="Garamond" w:cs="Garamond"/>
          <w:i/>
          <w:iCs/>
          <w:spacing w:val="11"/>
          <w:sz w:val="23"/>
          <w:szCs w:val="23"/>
        </w:rPr>
        <w:t xml:space="preserve">must </w:t>
      </w:r>
      <w:r>
        <w:rPr>
          <w:rFonts w:ascii="Garamond" w:hAnsi="Garamond" w:cs="Garamond"/>
          <w:spacing w:val="1"/>
          <w:sz w:val="23"/>
          <w:szCs w:val="23"/>
        </w:rPr>
        <w:t xml:space="preserve">be perfect and </w:t>
      </w:r>
      <w:r>
        <w:rPr>
          <w:rFonts w:ascii="Garamond" w:hAnsi="Garamond" w:cs="Garamond"/>
          <w:spacing w:val="-2"/>
          <w:sz w:val="23"/>
          <w:szCs w:val="23"/>
        </w:rPr>
        <w:t xml:space="preserve">that if he does not get the job, life will be unbearable. There are many opportunities </w:t>
      </w:r>
      <w:r>
        <w:rPr>
          <w:rFonts w:ascii="Garamond" w:hAnsi="Garamond" w:cs="Garamond"/>
          <w:sz w:val="23"/>
          <w:szCs w:val="23"/>
        </w:rPr>
        <w:t xml:space="preserve">for Stan to see connections between his cognitive processes and his daily behavior. I encourage him to begin to behave differently and then look for changes in his </w:t>
      </w:r>
      <w:r>
        <w:rPr>
          <w:rFonts w:ascii="Garamond" w:hAnsi="Garamond" w:cs="Garamond"/>
          <w:spacing w:val="1"/>
          <w:sz w:val="23"/>
          <w:szCs w:val="23"/>
        </w:rPr>
        <w:t>feeling states and his thinking.</w:t>
      </w:r>
    </w:p>
    <w:p w:rsidR="00E71690" w:rsidRDefault="00E71690">
      <w:pPr>
        <w:spacing w:before="216"/>
        <w:ind w:firstLine="360"/>
        <w:jc w:val="both"/>
        <w:rPr>
          <w:rFonts w:ascii="Garamond" w:hAnsi="Garamond" w:cs="Garamond"/>
          <w:sz w:val="23"/>
          <w:szCs w:val="23"/>
        </w:rPr>
      </w:pPr>
      <w:r>
        <w:rPr>
          <w:rFonts w:ascii="Garamond" w:hAnsi="Garamond" w:cs="Garamond"/>
          <w:spacing w:val="-2"/>
          <w:sz w:val="23"/>
          <w:szCs w:val="23"/>
        </w:rPr>
        <w:t xml:space="preserve">With this in mind, I ask Stan to think of as many ways as possible of actually </w:t>
      </w:r>
      <w:r>
        <w:rPr>
          <w:rFonts w:ascii="Garamond" w:hAnsi="Garamond" w:cs="Garamond"/>
          <w:spacing w:val="-1"/>
          <w:sz w:val="23"/>
          <w:szCs w:val="23"/>
        </w:rPr>
        <w:t>bringing into his daily living the new learning he is acquiring in our sessions. Prac</w:t>
      </w:r>
      <w:r>
        <w:rPr>
          <w:rFonts w:ascii="Garamond" w:hAnsi="Garamond" w:cs="Garamond"/>
          <w:spacing w:val="-1"/>
          <w:sz w:val="23"/>
          <w:szCs w:val="23"/>
        </w:rPr>
        <w:softHyphen/>
      </w:r>
      <w:r>
        <w:rPr>
          <w:rFonts w:ascii="Garamond" w:hAnsi="Garamond" w:cs="Garamond"/>
          <w:sz w:val="23"/>
          <w:szCs w:val="23"/>
        </w:rPr>
        <w:t>tice is essential. Homework assignments (preferably ones that Stan gives himself)</w:t>
      </w:r>
    </w:p>
    <w:p w:rsidR="00E71690" w:rsidRDefault="00E71690">
      <w:pPr>
        <w:widowControl/>
        <w:kinsoku/>
        <w:autoSpaceDE w:val="0"/>
        <w:autoSpaceDN w:val="0"/>
        <w:adjustRightInd w:val="0"/>
        <w:sectPr w:rsidR="00E71690">
          <w:headerReference w:type="even" r:id="rId3181"/>
          <w:headerReference w:type="default" r:id="rId3182"/>
          <w:footerReference w:type="even" r:id="rId3183"/>
          <w:footerReference w:type="default" r:id="rId3184"/>
          <w:pgSz w:w="12240" w:h="15840"/>
          <w:pgMar w:top="660" w:right="2468" w:bottom="2030" w:left="2412" w:header="0" w:footer="0" w:gutter="0"/>
          <w:cols w:space="720"/>
          <w:noEndnote/>
        </w:sectPr>
      </w:pPr>
    </w:p>
    <w:p w:rsidR="00E71690" w:rsidRDefault="00E71690">
      <w:pPr>
        <w:ind w:left="1224"/>
        <w:jc w:val="both"/>
        <w:rPr>
          <w:rFonts w:ascii="Garamond" w:hAnsi="Garamond" w:cs="Garamond"/>
          <w:sz w:val="23"/>
          <w:szCs w:val="23"/>
        </w:rPr>
      </w:pPr>
      <w:r>
        <w:rPr>
          <w:rFonts w:ascii="Garamond" w:hAnsi="Garamond" w:cs="Garamond"/>
          <w:spacing w:val="1"/>
          <w:sz w:val="23"/>
          <w:szCs w:val="23"/>
        </w:rPr>
        <w:t xml:space="preserve">are an excellent way for Stan to become an active agent in his therapy. He must </w:t>
      </w:r>
      <w:r>
        <w:rPr>
          <w:rFonts w:ascii="Bookman Old Style" w:hAnsi="Bookman Old Style" w:cs="Bookman Old Style"/>
          <w:i/>
          <w:iCs/>
          <w:spacing w:val="-2"/>
          <w:w w:val="80"/>
          <w:sz w:val="20"/>
          <w:szCs w:val="20"/>
        </w:rPr>
        <w:t xml:space="preserve">do </w:t>
      </w:r>
      <w:r>
        <w:rPr>
          <w:rFonts w:ascii="Garamond" w:hAnsi="Garamond" w:cs="Garamond"/>
          <w:spacing w:val="-2"/>
          <w:sz w:val="23"/>
          <w:szCs w:val="23"/>
        </w:rPr>
        <w:t xml:space="preserve">something himself for change to occur. The degree to which he will change is </w:t>
      </w:r>
      <w:r>
        <w:rPr>
          <w:rFonts w:ascii="Garamond" w:hAnsi="Garamond" w:cs="Garamond"/>
          <w:spacing w:val="1"/>
          <w:sz w:val="23"/>
          <w:szCs w:val="23"/>
        </w:rPr>
        <w:t xml:space="preserve">directly proportional to his willingness to experiment. I want Stan to learn from </w:t>
      </w:r>
      <w:r>
        <w:rPr>
          <w:rFonts w:ascii="Garamond" w:hAnsi="Garamond" w:cs="Garamond"/>
          <w:sz w:val="23"/>
          <w:szCs w:val="23"/>
        </w:rPr>
        <w:t xml:space="preserve">his new behavior in life. Thus, each week we discuss his progress toward meeting </w:t>
      </w:r>
      <w:r>
        <w:rPr>
          <w:rFonts w:ascii="Garamond" w:hAnsi="Garamond" w:cs="Garamond"/>
          <w:spacing w:val="-1"/>
          <w:sz w:val="23"/>
          <w:szCs w:val="23"/>
        </w:rPr>
        <w:t xml:space="preserve">his goals, and we review how well he is completing his assignments. If he does not </w:t>
      </w:r>
      <w:r>
        <w:rPr>
          <w:rFonts w:ascii="Garamond" w:hAnsi="Garamond" w:cs="Garamond"/>
          <w:spacing w:val="-3"/>
          <w:sz w:val="23"/>
          <w:szCs w:val="23"/>
        </w:rPr>
        <w:t xml:space="preserve">like the way he carried out an assignment, we can use this as an opportunity to talk </w:t>
      </w:r>
      <w:r>
        <w:rPr>
          <w:rFonts w:ascii="Garamond" w:hAnsi="Garamond" w:cs="Garamond"/>
          <w:spacing w:val="-2"/>
          <w:sz w:val="23"/>
          <w:szCs w:val="23"/>
        </w:rPr>
        <w:t xml:space="preserve">about how he can adjust his behavior. I hold firm about expecting a commitment from him to have an action plan for change and to continually look at how well his </w:t>
      </w:r>
      <w:r>
        <w:rPr>
          <w:rFonts w:ascii="Garamond" w:hAnsi="Garamond" w:cs="Garamond"/>
          <w:sz w:val="23"/>
          <w:szCs w:val="23"/>
        </w:rPr>
        <w:t>plan is working.</w:t>
      </w:r>
    </w:p>
    <w:p w:rsidR="00E71690" w:rsidRDefault="00E71690">
      <w:pPr>
        <w:ind w:left="1224" w:firstLine="288"/>
        <w:jc w:val="both"/>
        <w:rPr>
          <w:rFonts w:ascii="Garamond" w:hAnsi="Garamond" w:cs="Garamond"/>
        </w:rPr>
      </w:pPr>
      <w:r>
        <w:rPr>
          <w:rFonts w:ascii="Garamond" w:hAnsi="Garamond" w:cs="Garamond"/>
          <w:spacing w:val="-1"/>
          <w:sz w:val="23"/>
          <w:szCs w:val="23"/>
        </w:rPr>
        <w:t xml:space="preserve">In the following dialogue, our interchanges deal primarily with Stan learning a </w:t>
      </w:r>
      <w:r>
        <w:rPr>
          <w:rFonts w:ascii="Garamond" w:hAnsi="Garamond" w:cs="Garamond"/>
          <w:spacing w:val="-2"/>
          <w:sz w:val="23"/>
          <w:szCs w:val="23"/>
        </w:rPr>
        <w:t xml:space="preserve">more assertive style of behavior with one of his professors. Although this session </w:t>
      </w:r>
      <w:r>
        <w:rPr>
          <w:rFonts w:ascii="Garamond" w:hAnsi="Garamond" w:cs="Garamond"/>
          <w:spacing w:val="1"/>
          <w:sz w:val="23"/>
          <w:szCs w:val="23"/>
        </w:rPr>
        <w:t>focuses on Stan's behavior, we are also dealing with what he is thinking and feel</w:t>
      </w:r>
      <w:r>
        <w:rPr>
          <w:rFonts w:ascii="Garamond" w:hAnsi="Garamond" w:cs="Garamond"/>
          <w:spacing w:val="1"/>
          <w:sz w:val="23"/>
          <w:szCs w:val="23"/>
        </w:rPr>
        <w:noBreakHyphen/>
      </w:r>
    </w:p>
    <w:p w:rsidR="00E71690" w:rsidRDefault="00E71690">
      <w:pPr>
        <w:tabs>
          <w:tab w:val="right" w:pos="5108"/>
        </w:tabs>
        <w:rPr>
          <w:rFonts w:ascii="Garamond" w:hAnsi="Garamond" w:cs="Garamond"/>
          <w:sz w:val="23"/>
          <w:szCs w:val="23"/>
        </w:rPr>
      </w:pPr>
      <w:r>
        <w:rPr>
          <w:rFonts w:ascii="Verdana" w:hAnsi="Verdana" w:cs="Verdana"/>
          <w:sz w:val="17"/>
          <w:szCs w:val="17"/>
        </w:rPr>
        <w:t>514</w:t>
      </w:r>
      <w:r>
        <w:rPr>
          <w:rFonts w:ascii="Verdana" w:hAnsi="Verdana" w:cs="Verdana"/>
          <w:sz w:val="17"/>
          <w:szCs w:val="17"/>
        </w:rPr>
        <w:tab/>
      </w:r>
      <w:r>
        <w:rPr>
          <w:rFonts w:ascii="Garamond" w:hAnsi="Garamond" w:cs="Garamond"/>
          <w:sz w:val="23"/>
          <w:szCs w:val="23"/>
        </w:rPr>
        <w:t>ing. These three dimensions are interactive.</w:t>
      </w:r>
    </w:p>
    <w:p w:rsidR="00E71690" w:rsidRDefault="00E71690">
      <w:pPr>
        <w:spacing w:line="170" w:lineRule="exact"/>
        <w:ind w:right="180"/>
        <w:jc w:val="right"/>
        <w:rPr>
          <w:rFonts w:ascii="Garamond" w:hAnsi="Garamond" w:cs="Garamond"/>
          <w:spacing w:val="-1"/>
          <w:sz w:val="22"/>
          <w:szCs w:val="22"/>
        </w:rPr>
      </w:pPr>
      <w:r>
        <w:rPr>
          <w:rFonts w:ascii="Verdana" w:hAnsi="Verdana" w:cs="Verdana"/>
          <w:spacing w:val="-1"/>
          <w:sz w:val="17"/>
          <w:szCs w:val="17"/>
        </w:rPr>
        <w:t xml:space="preserve">JERRY: </w:t>
      </w:r>
      <w:r>
        <w:rPr>
          <w:rFonts w:ascii="Garamond" w:hAnsi="Garamond" w:cs="Garamond"/>
          <w:spacing w:val="-1"/>
          <w:sz w:val="22"/>
          <w:szCs w:val="22"/>
        </w:rPr>
        <w:t>Last week we role-played different ways you could approach a professor with</w:t>
      </w:r>
    </w:p>
    <w:p w:rsidR="00E71690" w:rsidRDefault="00E71690">
      <w:pPr>
        <w:ind w:left="72"/>
        <w:rPr>
          <w:rFonts w:ascii="Garamond" w:hAnsi="Garamond" w:cs="Garamond"/>
          <w:sz w:val="22"/>
          <w:szCs w:val="22"/>
        </w:rPr>
      </w:pPr>
      <w:r>
        <w:rPr>
          <w:rFonts w:ascii="Garamond" w:hAnsi="Garamond" w:cs="Garamond"/>
          <w:sz w:val="22"/>
          <w:szCs w:val="22"/>
        </w:rPr>
        <w:t>z</w:t>
      </w:r>
    </w:p>
    <w:p w:rsidR="00E71690" w:rsidRDefault="00E71690">
      <w:pPr>
        <w:tabs>
          <w:tab w:val="right" w:pos="8339"/>
        </w:tabs>
        <w:spacing w:line="143" w:lineRule="exact"/>
        <w:ind w:left="72"/>
        <w:rPr>
          <w:rFonts w:ascii="Garamond" w:hAnsi="Garamond" w:cs="Garamond"/>
          <w:sz w:val="22"/>
          <w:szCs w:val="22"/>
        </w:rPr>
      </w:pPr>
      <w:r>
        <w:rPr>
          <w:rFonts w:ascii="Garamond" w:hAnsi="Garamond" w:cs="Garamond"/>
          <w:spacing w:val="-66"/>
          <w:sz w:val="22"/>
          <w:szCs w:val="22"/>
        </w:rPr>
        <w:t>1'</w:t>
      </w:r>
      <w:r>
        <w:rPr>
          <w:rFonts w:ascii="Garamond" w:hAnsi="Garamond" w:cs="Garamond"/>
          <w:spacing w:val="-66"/>
          <w:sz w:val="22"/>
          <w:szCs w:val="22"/>
        </w:rPr>
        <w:tab/>
      </w:r>
      <w:r>
        <w:rPr>
          <w:rFonts w:ascii="Garamond" w:hAnsi="Garamond" w:cs="Garamond"/>
          <w:sz w:val="22"/>
          <w:szCs w:val="22"/>
        </w:rPr>
        <w:t>whom you were having a difficulty. You learned several assertive skills that you used</w:t>
      </w:r>
    </w:p>
    <w:p w:rsidR="00E71690" w:rsidRDefault="00E71690">
      <w:pPr>
        <w:ind w:left="72"/>
        <w:rPr>
          <w:rFonts w:ascii="Garamond" w:hAnsi="Garamond" w:cs="Garamond"/>
          <w:spacing w:val="-34"/>
          <w:sz w:val="22"/>
          <w:szCs w:val="22"/>
        </w:rPr>
      </w:pPr>
      <w:r>
        <w:rPr>
          <w:rFonts w:ascii="Garamond" w:hAnsi="Garamond" w:cs="Garamond"/>
          <w:spacing w:val="-34"/>
          <w:sz w:val="22"/>
          <w:szCs w:val="22"/>
        </w:rPr>
        <w:t>1--</w:t>
      </w:r>
    </w:p>
    <w:p w:rsidR="00E71690" w:rsidRDefault="00E71690">
      <w:pPr>
        <w:tabs>
          <w:tab w:val="right" w:pos="8363"/>
        </w:tabs>
        <w:spacing w:line="155" w:lineRule="exact"/>
        <w:ind w:left="72"/>
        <w:rPr>
          <w:rFonts w:ascii="Garamond" w:hAnsi="Garamond" w:cs="Garamond"/>
          <w:spacing w:val="-1"/>
          <w:sz w:val="22"/>
          <w:szCs w:val="22"/>
        </w:rPr>
      </w:pPr>
      <w:r>
        <w:rPr>
          <w:rFonts w:ascii="Garamond" w:hAnsi="Garamond" w:cs="Garamond"/>
          <w:sz w:val="22"/>
          <w:szCs w:val="22"/>
        </w:rPr>
        <w:t>x</w:t>
      </w:r>
      <w:r>
        <w:rPr>
          <w:rFonts w:ascii="Garamond" w:hAnsi="Garamond" w:cs="Garamond"/>
          <w:sz w:val="22"/>
          <w:szCs w:val="22"/>
        </w:rPr>
        <w:tab/>
      </w:r>
      <w:r>
        <w:rPr>
          <w:rFonts w:ascii="Garamond" w:hAnsi="Garamond" w:cs="Garamond"/>
          <w:spacing w:val="-1"/>
          <w:sz w:val="22"/>
          <w:szCs w:val="22"/>
        </w:rPr>
        <w:t>quite effectively when I assumed the role of the critical professor. Before you left last</w:t>
      </w:r>
    </w:p>
    <w:p w:rsidR="00E71690" w:rsidRDefault="00E71690">
      <w:pPr>
        <w:tabs>
          <w:tab w:val="right" w:pos="8411"/>
        </w:tabs>
        <w:spacing w:line="206" w:lineRule="auto"/>
        <w:ind w:left="72"/>
        <w:rPr>
          <w:rFonts w:ascii="Garamond" w:hAnsi="Garamond" w:cs="Garamond"/>
          <w:spacing w:val="-1"/>
          <w:sz w:val="22"/>
          <w:szCs w:val="22"/>
        </w:rPr>
      </w:pPr>
      <w:r>
        <w:rPr>
          <w:rFonts w:ascii="Garamond" w:hAnsi="Garamond" w:cs="Garamond"/>
          <w:spacing w:val="-64"/>
          <w:sz w:val="22"/>
          <w:szCs w:val="22"/>
        </w:rPr>
        <w:t>,,,--</w:t>
      </w:r>
      <w:r>
        <w:rPr>
          <w:rFonts w:ascii="Garamond" w:hAnsi="Garamond" w:cs="Garamond"/>
          <w:spacing w:val="-64"/>
          <w:sz w:val="22"/>
          <w:szCs w:val="22"/>
        </w:rPr>
        <w:tab/>
      </w:r>
      <w:r>
        <w:rPr>
          <w:rFonts w:ascii="Garamond" w:hAnsi="Garamond" w:cs="Garamond"/>
          <w:spacing w:val="-1"/>
          <w:sz w:val="22"/>
          <w:szCs w:val="22"/>
        </w:rPr>
        <w:t>week, you agreed to set up a time to meet with your professor and let her know about</w:t>
      </w:r>
    </w:p>
    <w:p w:rsidR="00E71690" w:rsidRDefault="00E71690">
      <w:pPr>
        <w:ind w:left="72"/>
        <w:rPr>
          <w:rFonts w:ascii="Garamond" w:hAnsi="Garamond" w:cs="Garamond"/>
          <w:sz w:val="22"/>
          <w:szCs w:val="22"/>
        </w:rPr>
      </w:pPr>
      <w:r>
        <w:rPr>
          <w:rFonts w:ascii="Garamond" w:hAnsi="Garamond" w:cs="Garamond"/>
          <w:sz w:val="22"/>
          <w:szCs w:val="22"/>
        </w:rPr>
        <w:t>c,</w:t>
      </w:r>
    </w:p>
    <w:p w:rsidR="00E71690" w:rsidRDefault="00E71690">
      <w:pPr>
        <w:spacing w:line="170" w:lineRule="exact"/>
        <w:ind w:left="1224"/>
        <w:rPr>
          <w:rFonts w:ascii="Garamond" w:hAnsi="Garamond" w:cs="Garamond"/>
          <w:spacing w:val="-1"/>
          <w:sz w:val="22"/>
          <w:szCs w:val="22"/>
        </w:rPr>
      </w:pPr>
      <w:r>
        <w:rPr>
          <w:rFonts w:ascii="Garamond" w:hAnsi="Garamond" w:cs="Garamond"/>
          <w:spacing w:val="-1"/>
          <w:sz w:val="22"/>
          <w:szCs w:val="22"/>
        </w:rPr>
        <w:t>your difficulty. When we did the role playing, you were very clear about what you</w:t>
      </w:r>
    </w:p>
    <w:p w:rsidR="00E71690" w:rsidRDefault="00E71690">
      <w:pPr>
        <w:spacing w:line="81" w:lineRule="exact"/>
        <w:ind w:left="72"/>
        <w:rPr>
          <w:rFonts w:ascii="Garamond" w:hAnsi="Garamond" w:cs="Garamond"/>
          <w:i/>
          <w:iCs/>
          <w:w w:val="85"/>
          <w:sz w:val="13"/>
          <w:szCs w:val="13"/>
        </w:rPr>
      </w:pPr>
      <w:r>
        <w:rPr>
          <w:rFonts w:ascii="Garamond" w:hAnsi="Garamond" w:cs="Garamond"/>
          <w:i/>
          <w:iCs/>
          <w:w w:val="85"/>
          <w:sz w:val="13"/>
          <w:szCs w:val="13"/>
        </w:rPr>
        <w:t>ra_</w:t>
      </w:r>
    </w:p>
    <w:p w:rsidR="00E71690" w:rsidRDefault="00E71690">
      <w:pPr>
        <w:tabs>
          <w:tab w:val="right" w:pos="8272"/>
        </w:tabs>
        <w:spacing w:line="184" w:lineRule="auto"/>
        <w:ind w:left="72"/>
        <w:rPr>
          <w:rFonts w:ascii="Garamond" w:hAnsi="Garamond" w:cs="Garamond"/>
          <w:sz w:val="22"/>
          <w:szCs w:val="22"/>
        </w:rPr>
      </w:pPr>
      <w:r>
        <w:rPr>
          <w:rFonts w:ascii="Garamond" w:hAnsi="Garamond" w:cs="Garamond"/>
          <w:sz w:val="22"/>
          <w:szCs w:val="22"/>
        </w:rPr>
        <w:t>&lt;</w:t>
      </w:r>
      <w:r>
        <w:rPr>
          <w:rFonts w:ascii="Garamond" w:hAnsi="Garamond" w:cs="Garamond"/>
          <w:sz w:val="22"/>
          <w:szCs w:val="22"/>
        </w:rPr>
        <w:tab/>
        <w:t>wanted to say and strong in staying with your feelings. Did you carry out your plan?</w:t>
      </w:r>
    </w:p>
    <w:p w:rsidR="00E71690" w:rsidRDefault="00E71690">
      <w:pPr>
        <w:spacing w:line="118" w:lineRule="exact"/>
        <w:ind w:left="72"/>
        <w:rPr>
          <w:rFonts w:ascii="Garamond" w:hAnsi="Garamond" w:cs="Garamond"/>
          <w:sz w:val="22"/>
          <w:szCs w:val="22"/>
        </w:rPr>
      </w:pPr>
      <w:r>
        <w:rPr>
          <w:rFonts w:ascii="Garamond" w:hAnsi="Garamond" w:cs="Garamond"/>
          <w:sz w:val="22"/>
          <w:szCs w:val="22"/>
        </w:rPr>
        <w:t>z</w:t>
      </w:r>
    </w:p>
    <w:p w:rsidR="00E71690" w:rsidRDefault="00E71690">
      <w:pPr>
        <w:ind w:left="1224" w:right="72"/>
        <w:rPr>
          <w:rFonts w:ascii="Garamond" w:hAnsi="Garamond" w:cs="Garamond"/>
          <w:spacing w:val="-1"/>
          <w:sz w:val="22"/>
          <w:szCs w:val="22"/>
        </w:rPr>
      </w:pPr>
      <w:r>
        <w:rPr>
          <w:rFonts w:ascii="Verdana" w:hAnsi="Verdana" w:cs="Verdana"/>
          <w:spacing w:val="-2"/>
          <w:sz w:val="17"/>
          <w:szCs w:val="17"/>
        </w:rPr>
        <w:t xml:space="preserve">STAN: </w:t>
      </w:r>
      <w:r>
        <w:rPr>
          <w:rFonts w:ascii="Garamond" w:hAnsi="Garamond" w:cs="Garamond"/>
          <w:spacing w:val="-2"/>
          <w:sz w:val="22"/>
          <w:szCs w:val="22"/>
        </w:rPr>
        <w:t xml:space="preserve">The next day I tried to talk to her before class. She said she didn't have time to </w:t>
      </w:r>
      <w:r>
        <w:rPr>
          <w:rFonts w:ascii="Garamond" w:hAnsi="Garamond" w:cs="Garamond"/>
          <w:spacing w:val="-1"/>
          <w:sz w:val="22"/>
          <w:szCs w:val="22"/>
        </w:rPr>
        <w:t>talk but that we could talk after class.</w:t>
      </w:r>
    </w:p>
    <w:p w:rsidR="00E71690" w:rsidRDefault="00E71690">
      <w:pPr>
        <w:spacing w:before="108"/>
        <w:ind w:left="1224"/>
        <w:rPr>
          <w:rFonts w:ascii="Garamond" w:hAnsi="Garamond" w:cs="Garamond"/>
          <w:spacing w:val="-2"/>
          <w:sz w:val="22"/>
          <w:szCs w:val="22"/>
        </w:rPr>
      </w:pPr>
      <w:r>
        <w:rPr>
          <w:rFonts w:ascii="Verdana" w:hAnsi="Verdana" w:cs="Verdana"/>
          <w:spacing w:val="-2"/>
          <w:sz w:val="17"/>
          <w:szCs w:val="17"/>
        </w:rPr>
        <w:t xml:space="preserve">JERRY: </w:t>
      </w:r>
      <w:r>
        <w:rPr>
          <w:rFonts w:ascii="Garamond" w:hAnsi="Garamond" w:cs="Garamond"/>
          <w:spacing w:val="-2"/>
          <w:sz w:val="22"/>
          <w:szCs w:val="22"/>
        </w:rPr>
        <w:t>And how did that go?</w:t>
      </w:r>
    </w:p>
    <w:p w:rsidR="00E71690" w:rsidRDefault="00E71690">
      <w:pPr>
        <w:spacing w:before="72"/>
        <w:ind w:left="1224" w:right="216"/>
        <w:rPr>
          <w:rFonts w:ascii="Garamond" w:hAnsi="Garamond" w:cs="Garamond"/>
          <w:sz w:val="22"/>
          <w:szCs w:val="22"/>
        </w:rPr>
      </w:pPr>
      <w:r>
        <w:rPr>
          <w:rFonts w:ascii="Verdana" w:hAnsi="Verdana" w:cs="Verdana"/>
          <w:sz w:val="17"/>
          <w:szCs w:val="17"/>
        </w:rPr>
        <w:t xml:space="preserve">STAN: </w:t>
      </w:r>
      <w:r>
        <w:rPr>
          <w:rFonts w:ascii="Garamond" w:hAnsi="Garamond" w:cs="Garamond"/>
          <w:sz w:val="22"/>
          <w:szCs w:val="22"/>
        </w:rPr>
        <w:t xml:space="preserve">After class all I wanted to do was make an appointment with her so that I </w:t>
      </w:r>
      <w:r>
        <w:rPr>
          <w:rFonts w:ascii="Garamond" w:hAnsi="Garamond" w:cs="Garamond"/>
          <w:spacing w:val="-2"/>
          <w:sz w:val="22"/>
          <w:szCs w:val="22"/>
        </w:rPr>
        <w:t>could talk in private and without feeling hurried. When I tried to make the appoint</w:t>
      </w:r>
      <w:r>
        <w:rPr>
          <w:rFonts w:ascii="Garamond" w:hAnsi="Garamond" w:cs="Garamond"/>
          <w:spacing w:val="-2"/>
          <w:sz w:val="22"/>
          <w:szCs w:val="22"/>
        </w:rPr>
        <w:softHyphen/>
      </w:r>
      <w:r>
        <w:rPr>
          <w:rFonts w:ascii="Garamond" w:hAnsi="Garamond" w:cs="Garamond"/>
          <w:spacing w:val="-1"/>
          <w:sz w:val="22"/>
          <w:szCs w:val="22"/>
        </w:rPr>
        <w:t xml:space="preserve">ment, she very brusquely said that she had to go to a meeting and that I should see </w:t>
      </w:r>
      <w:r>
        <w:rPr>
          <w:rFonts w:ascii="Garamond" w:hAnsi="Garamond" w:cs="Garamond"/>
          <w:sz w:val="22"/>
          <w:szCs w:val="22"/>
        </w:rPr>
        <w:t>her during her office hours.</w:t>
      </w:r>
    </w:p>
    <w:p w:rsidR="00E71690" w:rsidRDefault="00E71690">
      <w:pPr>
        <w:spacing w:before="108"/>
        <w:ind w:left="1224"/>
        <w:rPr>
          <w:rFonts w:ascii="Garamond" w:hAnsi="Garamond" w:cs="Garamond"/>
          <w:spacing w:val="-4"/>
          <w:sz w:val="23"/>
          <w:szCs w:val="23"/>
        </w:rPr>
      </w:pPr>
      <w:r>
        <w:rPr>
          <w:rFonts w:ascii="Verdana" w:hAnsi="Verdana" w:cs="Verdana"/>
          <w:spacing w:val="-4"/>
          <w:sz w:val="17"/>
          <w:szCs w:val="17"/>
        </w:rPr>
        <w:t xml:space="preserve">JERRY: </w:t>
      </w:r>
      <w:r>
        <w:rPr>
          <w:rFonts w:ascii="Garamond" w:hAnsi="Garamond" w:cs="Garamond"/>
          <w:spacing w:val="-4"/>
          <w:sz w:val="22"/>
          <w:szCs w:val="22"/>
        </w:rPr>
        <w:t xml:space="preserve">How </w:t>
      </w:r>
      <w:r>
        <w:rPr>
          <w:rFonts w:ascii="Garamond" w:hAnsi="Garamond" w:cs="Garamond"/>
          <w:spacing w:val="-4"/>
          <w:sz w:val="23"/>
          <w:szCs w:val="23"/>
        </w:rPr>
        <w:t>did that affect you?</w:t>
      </w:r>
    </w:p>
    <w:p w:rsidR="00E71690" w:rsidRDefault="00E71690">
      <w:pPr>
        <w:spacing w:before="72"/>
        <w:ind w:left="1224"/>
        <w:rPr>
          <w:rFonts w:ascii="Garamond" w:hAnsi="Garamond" w:cs="Garamond"/>
          <w:sz w:val="22"/>
          <w:szCs w:val="22"/>
        </w:rPr>
      </w:pPr>
      <w:r>
        <w:rPr>
          <w:rFonts w:ascii="Verdana" w:hAnsi="Verdana" w:cs="Verdana"/>
          <w:sz w:val="17"/>
          <w:szCs w:val="17"/>
        </w:rPr>
        <w:t xml:space="preserve">STAN: </w:t>
      </w:r>
      <w:r>
        <w:rPr>
          <w:rFonts w:ascii="Garamond" w:hAnsi="Garamond" w:cs="Garamond"/>
          <w:sz w:val="22"/>
          <w:szCs w:val="22"/>
        </w:rPr>
        <w:t>I was mad. All I wanted to do was make an appointment.</w:t>
      </w:r>
    </w:p>
    <w:p w:rsidR="00E71690" w:rsidRDefault="00E71690">
      <w:pPr>
        <w:spacing w:before="108"/>
        <w:ind w:left="1224"/>
        <w:rPr>
          <w:rFonts w:ascii="Garamond" w:hAnsi="Garamond" w:cs="Garamond"/>
          <w:spacing w:val="-2"/>
          <w:sz w:val="22"/>
          <w:szCs w:val="22"/>
        </w:rPr>
      </w:pPr>
      <w:r>
        <w:rPr>
          <w:rFonts w:ascii="Verdana" w:hAnsi="Verdana" w:cs="Verdana"/>
          <w:spacing w:val="-2"/>
          <w:sz w:val="17"/>
          <w:szCs w:val="17"/>
        </w:rPr>
        <w:t xml:space="preserve">JERRY: </w:t>
      </w:r>
      <w:r>
        <w:rPr>
          <w:rFonts w:ascii="Garamond" w:hAnsi="Garamond" w:cs="Garamond"/>
          <w:spacing w:val="-2"/>
          <w:sz w:val="22"/>
          <w:szCs w:val="22"/>
        </w:rPr>
        <w:t>Did you go to her office hours?</w:t>
      </w:r>
    </w:p>
    <w:p w:rsidR="00E71690" w:rsidRDefault="00E71690">
      <w:pPr>
        <w:spacing w:before="72"/>
        <w:ind w:left="1224" w:right="288"/>
        <w:jc w:val="both"/>
        <w:rPr>
          <w:rFonts w:ascii="Garamond" w:hAnsi="Garamond" w:cs="Garamond"/>
          <w:spacing w:val="-1"/>
          <w:sz w:val="22"/>
          <w:szCs w:val="22"/>
        </w:rPr>
      </w:pPr>
      <w:r>
        <w:rPr>
          <w:rFonts w:ascii="Verdana" w:hAnsi="Verdana" w:cs="Verdana"/>
          <w:spacing w:val="-2"/>
          <w:sz w:val="17"/>
          <w:szCs w:val="17"/>
        </w:rPr>
        <w:t xml:space="preserve">STAN: </w:t>
      </w:r>
      <w:r>
        <w:rPr>
          <w:rFonts w:ascii="Garamond" w:hAnsi="Garamond" w:cs="Garamond"/>
          <w:spacing w:val="-2"/>
          <w:sz w:val="22"/>
          <w:szCs w:val="22"/>
        </w:rPr>
        <w:t xml:space="preserve">I did, that very afternoon. She was zo minutes late for her office hours, and </w:t>
      </w:r>
      <w:r>
        <w:rPr>
          <w:rFonts w:ascii="Garamond" w:hAnsi="Garamond" w:cs="Garamond"/>
          <w:spacing w:val="-5"/>
          <w:sz w:val="22"/>
          <w:szCs w:val="22"/>
        </w:rPr>
        <w:t xml:space="preserve">then some students were waiting to ask her questions. All I got to do was make an </w:t>
      </w:r>
      <w:r>
        <w:rPr>
          <w:rFonts w:ascii="Garamond" w:hAnsi="Garamond" w:cs="Garamond"/>
          <w:spacing w:val="-1"/>
          <w:sz w:val="22"/>
          <w:szCs w:val="22"/>
        </w:rPr>
        <w:t>appointment with her in a couple of days.</w:t>
      </w:r>
    </w:p>
    <w:p w:rsidR="00E71690" w:rsidRDefault="00E71690">
      <w:pPr>
        <w:spacing w:before="108"/>
        <w:ind w:left="1224"/>
        <w:rPr>
          <w:rFonts w:ascii="Garamond" w:hAnsi="Garamond" w:cs="Garamond"/>
          <w:spacing w:val="-1"/>
          <w:sz w:val="22"/>
          <w:szCs w:val="22"/>
        </w:rPr>
      </w:pPr>
      <w:r>
        <w:rPr>
          <w:rFonts w:ascii="Verdana" w:hAnsi="Verdana" w:cs="Verdana"/>
          <w:spacing w:val="-1"/>
          <w:sz w:val="17"/>
          <w:szCs w:val="17"/>
        </w:rPr>
        <w:t xml:space="preserve">JERRY: </w:t>
      </w:r>
      <w:r>
        <w:rPr>
          <w:rFonts w:ascii="Garamond" w:hAnsi="Garamond" w:cs="Garamond"/>
          <w:spacing w:val="-1"/>
          <w:sz w:val="22"/>
          <w:szCs w:val="22"/>
        </w:rPr>
        <w:t>Did that appointment actually take place?</w:t>
      </w:r>
    </w:p>
    <w:p w:rsidR="00E71690" w:rsidRDefault="00E71690">
      <w:pPr>
        <w:spacing w:before="72"/>
        <w:ind w:left="1224" w:right="216"/>
        <w:rPr>
          <w:rFonts w:ascii="Garamond" w:hAnsi="Garamond" w:cs="Garamond"/>
          <w:sz w:val="22"/>
          <w:szCs w:val="22"/>
        </w:rPr>
      </w:pPr>
      <w:r>
        <w:rPr>
          <w:rFonts w:ascii="Verdana" w:hAnsi="Verdana" w:cs="Verdana"/>
          <w:sz w:val="17"/>
          <w:szCs w:val="17"/>
        </w:rPr>
        <w:t xml:space="preserve">STAN: </w:t>
      </w:r>
      <w:r>
        <w:rPr>
          <w:rFonts w:ascii="Garamond" w:hAnsi="Garamond" w:cs="Garamond"/>
          <w:sz w:val="22"/>
          <w:szCs w:val="22"/>
        </w:rPr>
        <w:t>Yes, but she was to minutes late and seemed preoccupied. I had a hard time at the beginning.</w:t>
      </w:r>
    </w:p>
    <w:p w:rsidR="00E71690" w:rsidRDefault="00E71690">
      <w:pPr>
        <w:spacing w:before="144" w:line="213" w:lineRule="auto"/>
        <w:ind w:left="1224"/>
        <w:rPr>
          <w:rFonts w:ascii="Garamond" w:hAnsi="Garamond" w:cs="Garamond"/>
          <w:sz w:val="22"/>
          <w:szCs w:val="22"/>
        </w:rPr>
      </w:pPr>
      <w:r>
        <w:rPr>
          <w:rFonts w:ascii="Verdana" w:hAnsi="Verdana" w:cs="Verdana"/>
          <w:sz w:val="17"/>
          <w:szCs w:val="17"/>
        </w:rPr>
        <w:t xml:space="preserve">JERRY: </w:t>
      </w:r>
      <w:r>
        <w:rPr>
          <w:rFonts w:ascii="Garamond" w:hAnsi="Garamond" w:cs="Garamond"/>
          <w:sz w:val="22"/>
          <w:szCs w:val="22"/>
        </w:rPr>
        <w:t>How so? Tell me more.</w:t>
      </w:r>
    </w:p>
    <w:p w:rsidR="00E71690" w:rsidRDefault="00E71690">
      <w:pPr>
        <w:spacing w:before="108"/>
        <w:ind w:left="1224" w:right="72"/>
        <w:rPr>
          <w:rFonts w:ascii="Garamond" w:hAnsi="Garamond" w:cs="Garamond"/>
          <w:sz w:val="22"/>
          <w:szCs w:val="22"/>
        </w:rPr>
      </w:pPr>
      <w:r>
        <w:rPr>
          <w:rFonts w:ascii="Verdana" w:hAnsi="Verdana" w:cs="Verdana"/>
          <w:spacing w:val="-3"/>
          <w:sz w:val="17"/>
          <w:szCs w:val="17"/>
        </w:rPr>
        <w:t xml:space="preserve">STAN: </w:t>
      </w:r>
      <w:r>
        <w:rPr>
          <w:rFonts w:ascii="Garamond" w:hAnsi="Garamond" w:cs="Garamond"/>
          <w:spacing w:val="-3"/>
          <w:sz w:val="23"/>
          <w:szCs w:val="23"/>
        </w:rPr>
        <w:t xml:space="preserve">I </w:t>
      </w:r>
      <w:r>
        <w:rPr>
          <w:rFonts w:ascii="Garamond" w:hAnsi="Garamond" w:cs="Garamond"/>
          <w:spacing w:val="-3"/>
          <w:sz w:val="22"/>
          <w:szCs w:val="22"/>
        </w:rPr>
        <w:t>feel stupid in her class, and I wanted to talk to her about it. When I ask ques</w:t>
      </w:r>
      <w:r>
        <w:rPr>
          <w:rFonts w:ascii="Garamond" w:hAnsi="Garamond" w:cs="Garamond"/>
          <w:spacing w:val="-3"/>
          <w:sz w:val="22"/>
          <w:szCs w:val="22"/>
        </w:rPr>
        <w:softHyphen/>
      </w:r>
      <w:r>
        <w:rPr>
          <w:rFonts w:ascii="Garamond" w:hAnsi="Garamond" w:cs="Garamond"/>
          <w:sz w:val="22"/>
          <w:szCs w:val="22"/>
        </w:rPr>
        <w:t>tions, she gets a funny look on her face—as if she's impatient.</w:t>
      </w:r>
    </w:p>
    <w:p w:rsidR="00E71690" w:rsidRDefault="00E71690">
      <w:pPr>
        <w:spacing w:before="72"/>
        <w:ind w:left="1224"/>
        <w:rPr>
          <w:rFonts w:ascii="Garamond" w:hAnsi="Garamond" w:cs="Garamond"/>
          <w:spacing w:val="-1"/>
          <w:sz w:val="22"/>
          <w:szCs w:val="22"/>
        </w:rPr>
      </w:pPr>
      <w:r>
        <w:rPr>
          <w:rFonts w:ascii="Verdana" w:hAnsi="Verdana" w:cs="Verdana"/>
          <w:spacing w:val="-1"/>
          <w:sz w:val="17"/>
          <w:szCs w:val="17"/>
        </w:rPr>
        <w:t xml:space="preserve">JERRY: </w:t>
      </w:r>
      <w:r>
        <w:rPr>
          <w:rFonts w:ascii="Garamond" w:hAnsi="Garamond" w:cs="Garamond"/>
          <w:spacing w:val="-1"/>
          <w:sz w:val="22"/>
          <w:szCs w:val="22"/>
        </w:rPr>
        <w:t>Did you check out these assumptions with her?</w:t>
      </w:r>
    </w:p>
    <w:p w:rsidR="00E71690" w:rsidRDefault="00E71690">
      <w:pPr>
        <w:spacing w:before="108"/>
        <w:ind w:left="1224" w:right="144"/>
        <w:jc w:val="both"/>
        <w:rPr>
          <w:rFonts w:ascii="Garamond" w:hAnsi="Garamond" w:cs="Garamond"/>
          <w:sz w:val="22"/>
          <w:szCs w:val="22"/>
        </w:rPr>
      </w:pPr>
      <w:r>
        <w:rPr>
          <w:rFonts w:ascii="Verdana" w:hAnsi="Verdana" w:cs="Verdana"/>
          <w:sz w:val="17"/>
          <w:szCs w:val="17"/>
        </w:rPr>
        <w:t xml:space="preserve">STAN: </w:t>
      </w:r>
      <w:r>
        <w:rPr>
          <w:rFonts w:ascii="Garamond" w:hAnsi="Garamond" w:cs="Garamond"/>
          <w:sz w:val="22"/>
          <w:szCs w:val="22"/>
        </w:rPr>
        <w:t xml:space="preserve">Yes </w:t>
      </w:r>
      <w:r>
        <w:rPr>
          <w:rFonts w:ascii="Garamond" w:hAnsi="Garamond" w:cs="Garamond"/>
          <w:sz w:val="23"/>
          <w:szCs w:val="23"/>
        </w:rPr>
        <w:t xml:space="preserve">I </w:t>
      </w:r>
      <w:r>
        <w:rPr>
          <w:rFonts w:ascii="Garamond" w:hAnsi="Garamond" w:cs="Garamond"/>
          <w:sz w:val="22"/>
          <w:szCs w:val="22"/>
        </w:rPr>
        <w:t xml:space="preserve">did, and </w:t>
      </w:r>
      <w:r>
        <w:rPr>
          <w:rFonts w:ascii="Garamond" w:hAnsi="Garamond" w:cs="Garamond"/>
          <w:sz w:val="23"/>
          <w:szCs w:val="23"/>
        </w:rPr>
        <w:t xml:space="preserve">I </w:t>
      </w:r>
      <w:r>
        <w:rPr>
          <w:rFonts w:ascii="Garamond" w:hAnsi="Garamond" w:cs="Garamond"/>
          <w:sz w:val="22"/>
          <w:szCs w:val="22"/>
        </w:rPr>
        <w:t xml:space="preserve">feel proud of myself. She told me that at times she does get a bit impatient because I seem to need a lot of her time and reassurance. Then I let </w:t>
      </w:r>
      <w:r>
        <w:rPr>
          <w:rFonts w:ascii="Garamond" w:hAnsi="Garamond" w:cs="Garamond"/>
          <w:spacing w:val="-2"/>
          <w:sz w:val="22"/>
          <w:szCs w:val="22"/>
        </w:rPr>
        <w:t xml:space="preserve">her know how much I was studying for her class and how serious I was about doing </w:t>
      </w:r>
      <w:r>
        <w:rPr>
          <w:rFonts w:ascii="Garamond" w:hAnsi="Garamond" w:cs="Garamond"/>
          <w:spacing w:val="-3"/>
          <w:sz w:val="22"/>
          <w:szCs w:val="22"/>
        </w:rPr>
        <w:t xml:space="preserve">well in my major. It was good for me to challenge my fears, instead of avoiding her </w:t>
      </w:r>
      <w:r>
        <w:rPr>
          <w:rFonts w:ascii="Garamond" w:hAnsi="Garamond" w:cs="Garamond"/>
          <w:sz w:val="22"/>
          <w:szCs w:val="22"/>
        </w:rPr>
        <w:t>because I felt she was judgmental.</w:t>
      </w:r>
    </w:p>
    <w:p w:rsidR="00E71690" w:rsidRDefault="00E71690">
      <w:pPr>
        <w:widowControl/>
        <w:kinsoku/>
        <w:autoSpaceDE w:val="0"/>
        <w:autoSpaceDN w:val="0"/>
        <w:adjustRightInd w:val="0"/>
        <w:sectPr w:rsidR="00E71690">
          <w:headerReference w:type="even" r:id="rId3185"/>
          <w:headerReference w:type="default" r:id="rId3186"/>
          <w:footerReference w:type="even" r:id="rId3187"/>
          <w:footerReference w:type="default" r:id="rId3188"/>
          <w:pgSz w:w="12240" w:h="15840"/>
          <w:pgMar w:top="2540" w:right="1810" w:bottom="240" w:left="1870" w:header="0" w:footer="0" w:gutter="0"/>
          <w:cols w:space="720"/>
          <w:noEndnote/>
        </w:sectPr>
      </w:pPr>
    </w:p>
    <w:p w:rsidR="00E71690" w:rsidRDefault="00E71690">
      <w:pPr>
        <w:ind w:right="216"/>
        <w:rPr>
          <w:rFonts w:ascii="Garamond" w:hAnsi="Garamond" w:cs="Garamond"/>
          <w:spacing w:val="-4"/>
          <w:sz w:val="23"/>
          <w:szCs w:val="23"/>
        </w:rPr>
      </w:pPr>
      <w:r>
        <w:rPr>
          <w:rFonts w:ascii="Verdana" w:hAnsi="Verdana" w:cs="Verdana"/>
          <w:spacing w:val="-4"/>
          <w:sz w:val="17"/>
          <w:szCs w:val="17"/>
        </w:rPr>
        <w:t xml:space="preserve">JERRY: </w:t>
      </w:r>
      <w:r>
        <w:rPr>
          <w:rFonts w:ascii="Garamond" w:hAnsi="Garamond" w:cs="Garamond"/>
          <w:spacing w:val="-4"/>
          <w:sz w:val="23"/>
          <w:szCs w:val="23"/>
        </w:rPr>
        <w:t>It's good to hear you give yourself credit for the steps you took. Even though it was tough, you hung in there and said what you wanted to say. Is there anything about this exchange with her that you wish you could have changed?</w:t>
      </w:r>
    </w:p>
    <w:p w:rsidR="00E71690" w:rsidRDefault="00E71690">
      <w:pPr>
        <w:spacing w:before="72"/>
        <w:ind w:right="216"/>
        <w:jc w:val="both"/>
        <w:rPr>
          <w:rFonts w:ascii="Garamond" w:hAnsi="Garamond" w:cs="Garamond"/>
          <w:spacing w:val="-3"/>
          <w:sz w:val="23"/>
          <w:szCs w:val="23"/>
        </w:rPr>
      </w:pPr>
      <w:r>
        <w:rPr>
          <w:rFonts w:ascii="Verdana" w:hAnsi="Verdana" w:cs="Verdana"/>
          <w:spacing w:val="-4"/>
          <w:sz w:val="17"/>
          <w:szCs w:val="17"/>
        </w:rPr>
        <w:t xml:space="preserve">STAN: </w:t>
      </w:r>
      <w:r>
        <w:rPr>
          <w:rFonts w:ascii="Garamond" w:hAnsi="Garamond" w:cs="Garamond"/>
          <w:spacing w:val="-4"/>
          <w:sz w:val="23"/>
          <w:szCs w:val="23"/>
        </w:rPr>
        <w:t>For the most part, I was pretty assertive. Generally, I blame people in author</w:t>
      </w:r>
      <w:r>
        <w:rPr>
          <w:rFonts w:ascii="Garamond" w:hAnsi="Garamond" w:cs="Garamond"/>
          <w:spacing w:val="-4"/>
          <w:sz w:val="23"/>
          <w:szCs w:val="23"/>
        </w:rPr>
        <w:softHyphen/>
        <w:t xml:space="preserve">ity like her for making me feel stupid. I give them a lot of power in judging me. But </w:t>
      </w:r>
      <w:r>
        <w:rPr>
          <w:rFonts w:ascii="Garamond" w:hAnsi="Garamond" w:cs="Garamond"/>
          <w:spacing w:val="-6"/>
          <w:sz w:val="23"/>
          <w:szCs w:val="23"/>
        </w:rPr>
        <w:t xml:space="preserve">this time I remembered what we worked on in our session, and I stayed focused on </w:t>
      </w:r>
      <w:r>
        <w:rPr>
          <w:rFonts w:ascii="Garamond" w:hAnsi="Garamond" w:cs="Garamond"/>
          <w:spacing w:val="-3"/>
          <w:sz w:val="23"/>
          <w:szCs w:val="23"/>
        </w:rPr>
        <w:t>myself rather than telling her what she was doing or not doing.</w:t>
      </w:r>
    </w:p>
    <w:p w:rsidR="00E71690" w:rsidRDefault="00E71690">
      <w:pPr>
        <w:spacing w:before="108"/>
        <w:rPr>
          <w:rFonts w:ascii="Garamond" w:hAnsi="Garamond" w:cs="Garamond"/>
          <w:spacing w:val="-4"/>
          <w:sz w:val="23"/>
          <w:szCs w:val="23"/>
        </w:rPr>
      </w:pPr>
      <w:r>
        <w:rPr>
          <w:rFonts w:ascii="Verdana" w:hAnsi="Verdana" w:cs="Verdana"/>
          <w:spacing w:val="-4"/>
          <w:sz w:val="17"/>
          <w:szCs w:val="17"/>
        </w:rPr>
        <w:t xml:space="preserve">JERRY: </w:t>
      </w:r>
      <w:r>
        <w:rPr>
          <w:rFonts w:ascii="Garamond" w:hAnsi="Garamond" w:cs="Garamond"/>
          <w:spacing w:val="-4"/>
          <w:sz w:val="23"/>
          <w:szCs w:val="23"/>
        </w:rPr>
        <w:t>How did that go?</w:t>
      </w:r>
    </w:p>
    <w:p w:rsidR="00E71690" w:rsidRDefault="00E71690">
      <w:pPr>
        <w:spacing w:before="72"/>
        <w:ind w:right="288"/>
        <w:rPr>
          <w:rFonts w:ascii="Garamond" w:hAnsi="Garamond" w:cs="Garamond"/>
          <w:spacing w:val="-4"/>
          <w:sz w:val="23"/>
          <w:szCs w:val="23"/>
        </w:rPr>
      </w:pPr>
      <w:r>
        <w:rPr>
          <w:rFonts w:ascii="Verdana" w:hAnsi="Verdana" w:cs="Verdana"/>
          <w:spacing w:val="-1"/>
          <w:sz w:val="17"/>
          <w:szCs w:val="17"/>
        </w:rPr>
        <w:t xml:space="preserve">STAN: </w:t>
      </w:r>
      <w:r>
        <w:rPr>
          <w:rFonts w:ascii="Garamond" w:hAnsi="Garamond" w:cs="Garamond"/>
          <w:spacing w:val="-1"/>
          <w:sz w:val="23"/>
          <w:szCs w:val="23"/>
        </w:rPr>
        <w:t xml:space="preserve">The more I talked about myself, the less defensive she became. I learned </w:t>
      </w:r>
      <w:r>
        <w:rPr>
          <w:rFonts w:ascii="Garamond" w:hAnsi="Garamond" w:cs="Garamond"/>
          <w:spacing w:val="-5"/>
          <w:sz w:val="23"/>
          <w:szCs w:val="23"/>
        </w:rPr>
        <w:t xml:space="preserve">that part of how she reacts to me is influenced by my behavior and when I changed </w:t>
      </w:r>
      <w:r>
        <w:rPr>
          <w:rFonts w:ascii="Garamond" w:hAnsi="Garamond" w:cs="Garamond"/>
          <w:spacing w:val="-7"/>
          <w:sz w:val="23"/>
          <w:szCs w:val="23"/>
        </w:rPr>
        <w:t xml:space="preserve">she also changed. I can still feel good about myself, even if the other person doesn't </w:t>
      </w:r>
      <w:r>
        <w:rPr>
          <w:rFonts w:ascii="Garamond" w:hAnsi="Garamond" w:cs="Garamond"/>
          <w:spacing w:val="-4"/>
          <w:sz w:val="23"/>
          <w:szCs w:val="23"/>
        </w:rPr>
        <w:t>change. That was powerful.</w:t>
      </w:r>
    </w:p>
    <w:p w:rsidR="00E71690" w:rsidRDefault="00E71690">
      <w:pPr>
        <w:spacing w:before="72"/>
        <w:ind w:right="72"/>
        <w:rPr>
          <w:rFonts w:ascii="Garamond" w:hAnsi="Garamond" w:cs="Garamond"/>
          <w:sz w:val="23"/>
          <w:szCs w:val="23"/>
        </w:rPr>
      </w:pPr>
      <w:r>
        <w:rPr>
          <w:noProof/>
        </w:rPr>
        <w:pict>
          <v:shape id="_x0000_s2027" type="#_x0000_t202" style="position:absolute;margin-left:411pt;margin-top:6.5pt;width:14.85pt;height:174.9pt;z-index:-251228672;mso-wrap-edited:f;mso-wrap-distance-left:0;mso-wrap-distance-right:0" wrapcoords="-62 0 -62 21600 21662 21600 21662 0 -62 0" o:allowincell="f" stroked="f">
            <v:fill opacity="0"/>
            <v:textbox inset="0,0,0,0">
              <w:txbxContent>
                <w:p w:rsidR="00E71690" w:rsidRDefault="00E71690">
                  <w:pPr>
                    <w:spacing w:after="108" w:line="199" w:lineRule="auto"/>
                    <w:rPr>
                      <w:rFonts w:ascii="Garamond" w:hAnsi="Garamond" w:cs="Garamond"/>
                      <w:spacing w:val="-22"/>
                      <w:w w:val="120"/>
                      <w:sz w:val="20"/>
                      <w:szCs w:val="20"/>
                    </w:rPr>
                  </w:pPr>
                  <w:r>
                    <w:rPr>
                      <w:rFonts w:ascii="Garamond" w:hAnsi="Garamond" w:cs="Garamond"/>
                      <w:spacing w:val="-22"/>
                      <w:w w:val="120"/>
                      <w:sz w:val="20"/>
                      <w:szCs w:val="20"/>
                    </w:rPr>
                    <w:t>515</w:t>
                  </w:r>
                </w:p>
                <w:p w:rsidR="00E71690" w:rsidRDefault="00E71690">
                  <w:pPr>
                    <w:spacing w:line="118" w:lineRule="exact"/>
                    <w:rPr>
                      <w:rFonts w:ascii="Arial" w:hAnsi="Arial" w:cs="Arial"/>
                      <w:sz w:val="15"/>
                      <w:szCs w:val="15"/>
                    </w:rPr>
                  </w:pPr>
                  <w:r>
                    <w:rPr>
                      <w:rFonts w:ascii="Arial" w:hAnsi="Arial" w:cs="Arial"/>
                      <w:sz w:val="15"/>
                      <w:szCs w:val="15"/>
                    </w:rPr>
                    <w:t>an</w:t>
                  </w:r>
                </w:p>
                <w:p w:rsidR="00E71690" w:rsidRDefault="00E71690">
                  <w:pPr>
                    <w:spacing w:line="141" w:lineRule="exact"/>
                    <w:jc w:val="right"/>
                    <w:rPr>
                      <w:rFonts w:ascii="Bookman Old Style" w:hAnsi="Bookman Old Style" w:cs="Bookman Old Style"/>
                      <w:sz w:val="18"/>
                      <w:szCs w:val="18"/>
                    </w:rPr>
                  </w:pPr>
                  <w:r>
                    <w:rPr>
                      <w:rFonts w:ascii="Bookman Old Style" w:hAnsi="Bookman Old Style" w:cs="Bookman Old Style"/>
                      <w:sz w:val="18"/>
                      <w:szCs w:val="18"/>
                    </w:rPr>
                    <w:t>&gt;</w:t>
                  </w:r>
                </w:p>
                <w:p w:rsidR="00E71690" w:rsidRDefault="00E71690">
                  <w:pPr>
                    <w:spacing w:before="36" w:line="129" w:lineRule="exact"/>
                    <w:ind w:firstLine="144"/>
                    <w:jc w:val="both"/>
                    <w:rPr>
                      <w:rFonts w:ascii="Bookman Old Style" w:hAnsi="Bookman Old Style" w:cs="Bookman Old Style"/>
                      <w:sz w:val="18"/>
                      <w:szCs w:val="18"/>
                    </w:rPr>
                  </w:pPr>
                  <w:r>
                    <w:rPr>
                      <w:rFonts w:ascii="Bookman Old Style" w:hAnsi="Bookman Old Style" w:cs="Bookman Old Style"/>
                      <w:sz w:val="18"/>
                      <w:szCs w:val="18"/>
                    </w:rPr>
                    <w:t>m 0_ &gt;</w:t>
                  </w:r>
                </w:p>
                <w:p w:rsidR="00E71690" w:rsidRDefault="00E71690">
                  <w:pPr>
                    <w:spacing w:before="180" w:line="117" w:lineRule="exact"/>
                    <w:rPr>
                      <w:rFonts w:ascii="Bookman Old Style" w:hAnsi="Bookman Old Style" w:cs="Bookman Old Style"/>
                      <w:sz w:val="18"/>
                      <w:szCs w:val="18"/>
                    </w:rPr>
                  </w:pPr>
                  <w:r>
                    <w:rPr>
                      <w:rFonts w:ascii="Bookman Old Style" w:hAnsi="Bookman Old Style" w:cs="Bookman Old Style"/>
                      <w:sz w:val="18"/>
                      <w:szCs w:val="18"/>
                    </w:rPr>
                    <w:t>-</w:t>
                  </w:r>
                </w:p>
                <w:p w:rsidR="00E71690" w:rsidRDefault="00E71690">
                  <w:pPr>
                    <w:spacing w:line="254" w:lineRule="exact"/>
                    <w:jc w:val="center"/>
                    <w:rPr>
                      <w:rFonts w:ascii="Arial" w:hAnsi="Arial" w:cs="Arial"/>
                      <w:sz w:val="15"/>
                      <w:szCs w:val="15"/>
                    </w:rPr>
                  </w:pPr>
                  <w:r>
                    <w:rPr>
                      <w:rFonts w:ascii="Arial" w:hAnsi="Arial" w:cs="Arial"/>
                      <w:sz w:val="15"/>
                      <w:szCs w:val="15"/>
                    </w:rPr>
                    <w:t>z;</w:t>
                  </w:r>
                  <w:r>
                    <w:rPr>
                      <w:rFonts w:ascii="Arial" w:hAnsi="Arial" w:cs="Arial"/>
                      <w:sz w:val="15"/>
                      <w:szCs w:val="15"/>
                    </w:rPr>
                    <w:br/>
                    <w:t>00</w:t>
                  </w:r>
                </w:p>
                <w:p w:rsidR="00E71690" w:rsidRDefault="00E71690">
                  <w:pPr>
                    <w:spacing w:line="231" w:lineRule="exact"/>
                    <w:jc w:val="center"/>
                    <w:rPr>
                      <w:rFonts w:ascii="Courier New" w:hAnsi="Courier New" w:cs="Courier New"/>
                      <w:spacing w:val="-10"/>
                      <w:w w:val="155"/>
                      <w:sz w:val="19"/>
                      <w:szCs w:val="19"/>
                    </w:rPr>
                  </w:pPr>
                  <w:r>
                    <w:rPr>
                      <w:rFonts w:ascii="Garamond" w:hAnsi="Garamond" w:cs="Garamond"/>
                      <w:spacing w:val="-10"/>
                      <w:sz w:val="28"/>
                      <w:szCs w:val="28"/>
                    </w:rPr>
                    <w:t>7</w:t>
                  </w:r>
                  <w:r>
                    <w:rPr>
                      <w:rFonts w:ascii="Courier New" w:hAnsi="Courier New" w:cs="Courier New"/>
                      <w:spacing w:val="-10"/>
                      <w:w w:val="155"/>
                      <w:sz w:val="19"/>
                      <w:szCs w:val="19"/>
                    </w:rPr>
                    <w:t>z</w:t>
                  </w:r>
                </w:p>
                <w:p w:rsidR="00E71690" w:rsidRDefault="00E71690">
                  <w:pPr>
                    <w:spacing w:before="72" w:line="129" w:lineRule="exact"/>
                    <w:jc w:val="center"/>
                    <w:rPr>
                      <w:rFonts w:ascii="Verdana" w:hAnsi="Verdana" w:cs="Verdana"/>
                      <w:sz w:val="11"/>
                      <w:szCs w:val="11"/>
                    </w:rPr>
                  </w:pPr>
                  <w:r>
                    <w:rPr>
                      <w:rFonts w:ascii="Verdana" w:hAnsi="Verdana" w:cs="Verdana"/>
                      <w:sz w:val="11"/>
                      <w:szCs w:val="11"/>
                    </w:rPr>
                    <w:t>Z &gt;</w:t>
                  </w:r>
                </w:p>
                <w:p w:rsidR="00E71690" w:rsidRDefault="00E71690">
                  <w:pPr>
                    <w:spacing w:line="121" w:lineRule="exact"/>
                    <w:jc w:val="right"/>
                    <w:rPr>
                      <w:rFonts w:ascii="Arial" w:hAnsi="Arial" w:cs="Arial"/>
                      <w:sz w:val="12"/>
                      <w:szCs w:val="12"/>
                    </w:rPr>
                  </w:pPr>
                  <w:r>
                    <w:rPr>
                      <w:rFonts w:ascii="Arial" w:hAnsi="Arial" w:cs="Arial"/>
                      <w:sz w:val="12"/>
                      <w:szCs w:val="12"/>
                    </w:rPr>
                    <w:t>z</w:t>
                  </w:r>
                </w:p>
                <w:p w:rsidR="00E71690" w:rsidRDefault="00E71690">
                  <w:pPr>
                    <w:numPr>
                      <w:ilvl w:val="0"/>
                      <w:numId w:val="90"/>
                    </w:numPr>
                    <w:spacing w:line="151" w:lineRule="exact"/>
                    <w:rPr>
                      <w:rFonts w:ascii="Verdana" w:hAnsi="Verdana" w:cs="Verdana"/>
                      <w:spacing w:val="-12"/>
                      <w:sz w:val="11"/>
                      <w:szCs w:val="11"/>
                    </w:rPr>
                  </w:pPr>
                  <w:r>
                    <w:rPr>
                      <w:rFonts w:ascii="Verdana" w:hAnsi="Verdana" w:cs="Verdana"/>
                      <w:spacing w:val="-12"/>
                      <w:w w:val="135"/>
                      <w:sz w:val="6"/>
                      <w:szCs w:val="6"/>
                      <w:vertAlign w:val="superscript"/>
                    </w:rPr>
                    <w:t>—</w:t>
                  </w:r>
                  <w:r>
                    <w:rPr>
                      <w:rFonts w:ascii="Verdana" w:hAnsi="Verdana" w:cs="Verdana"/>
                      <w:spacing w:val="-12"/>
                      <w:sz w:val="11"/>
                      <w:szCs w:val="11"/>
                    </w:rPr>
                    <w:t>I</w:t>
                  </w:r>
                </w:p>
                <w:p w:rsidR="00E71690" w:rsidRDefault="00E71690">
                  <w:pPr>
                    <w:spacing w:before="252" w:line="107" w:lineRule="exact"/>
                    <w:jc w:val="right"/>
                    <w:rPr>
                      <w:rFonts w:ascii="Verdana" w:hAnsi="Verdana" w:cs="Verdana"/>
                      <w:sz w:val="11"/>
                      <w:szCs w:val="11"/>
                    </w:rPr>
                  </w:pPr>
                  <w:r>
                    <w:rPr>
                      <w:rFonts w:ascii="Verdana" w:hAnsi="Verdana" w:cs="Verdana"/>
                      <w:w w:val="135"/>
                      <w:sz w:val="10"/>
                      <w:szCs w:val="10"/>
                      <w:vertAlign w:val="superscript"/>
                    </w:rPr>
                    <w:t>rn</w:t>
                  </w:r>
                </w:p>
                <w:p w:rsidR="00E71690" w:rsidRDefault="00E71690">
                  <w:pPr>
                    <w:spacing w:line="87" w:lineRule="exact"/>
                    <w:jc w:val="right"/>
                    <w:rPr>
                      <w:rFonts w:ascii="Verdana" w:hAnsi="Verdana" w:cs="Verdana"/>
                      <w:spacing w:val="-16"/>
                      <w:sz w:val="11"/>
                      <w:szCs w:val="11"/>
                    </w:rPr>
                  </w:pPr>
                  <w:r>
                    <w:rPr>
                      <w:rFonts w:ascii="Verdana" w:hAnsi="Verdana" w:cs="Verdana"/>
                      <w:spacing w:val="-16"/>
                      <w:sz w:val="11"/>
                      <w:szCs w:val="11"/>
                    </w:rPr>
                    <w:t>G</w:t>
                  </w:r>
                  <w:r>
                    <w:rPr>
                      <w:rFonts w:ascii="Verdana" w:hAnsi="Verdana" w:cs="Verdana"/>
                      <w:spacing w:val="-16"/>
                      <w:w w:val="135"/>
                      <w:sz w:val="11"/>
                      <w:szCs w:val="11"/>
                      <w:vertAlign w:val="superscript"/>
                    </w:rPr>
                    <w:t>.</w:t>
                  </w:r>
                  <w:r>
                    <w:rPr>
                      <w:rFonts w:ascii="Verdana" w:hAnsi="Verdana" w:cs="Verdana"/>
                      <w:spacing w:val="-16"/>
                      <w:sz w:val="11"/>
                      <w:szCs w:val="11"/>
                    </w:rPr>
                    <w:t>)</w:t>
                  </w:r>
                </w:p>
                <w:p w:rsidR="00E71690" w:rsidRDefault="00E71690">
                  <w:pPr>
                    <w:spacing w:line="95" w:lineRule="exact"/>
                    <w:rPr>
                      <w:rFonts w:ascii="Arial" w:hAnsi="Arial" w:cs="Arial"/>
                      <w:sz w:val="12"/>
                      <w:szCs w:val="12"/>
                    </w:rPr>
                  </w:pPr>
                  <w:r>
                    <w:rPr>
                      <w:rFonts w:ascii="Verdana" w:hAnsi="Verdana" w:cs="Verdana"/>
                      <w:sz w:val="11"/>
                      <w:szCs w:val="11"/>
                    </w:rPr>
                    <w:t>v</w:t>
                  </w:r>
                  <w:r>
                    <w:rPr>
                      <w:rFonts w:ascii="Arial" w:hAnsi="Arial" w:cs="Arial"/>
                      <w:sz w:val="11"/>
                      <w:szCs w:val="11"/>
                      <w:vertAlign w:val="superscript"/>
                    </w:rPr>
                    <w:t>-</w:t>
                  </w:r>
                  <w:r>
                    <w:rPr>
                      <w:rFonts w:ascii="Arial" w:hAnsi="Arial" w:cs="Arial"/>
                      <w:sz w:val="12"/>
                      <w:szCs w:val="12"/>
                    </w:rPr>
                    <w:t>1</w:t>
                  </w:r>
                </w:p>
                <w:p w:rsidR="00E71690" w:rsidRDefault="00E71690">
                  <w:pPr>
                    <w:numPr>
                      <w:ilvl w:val="0"/>
                      <w:numId w:val="89"/>
                    </w:numPr>
                    <w:spacing w:line="118" w:lineRule="exact"/>
                    <w:rPr>
                      <w:rFonts w:ascii="Arial" w:hAnsi="Arial" w:cs="Arial"/>
                      <w:sz w:val="12"/>
                      <w:szCs w:val="12"/>
                    </w:rPr>
                  </w:pPr>
                  <w:r>
                    <w:rPr>
                      <w:rFonts w:ascii="Arial" w:hAnsi="Arial" w:cs="Arial"/>
                      <w:sz w:val="12"/>
                      <w:szCs w:val="12"/>
                    </w:rPr>
                    <w:t>&gt;</w:t>
                  </w:r>
                </w:p>
                <w:p w:rsidR="00E71690" w:rsidRDefault="00E71690">
                  <w:pPr>
                    <w:spacing w:before="72" w:line="109" w:lineRule="exact"/>
                    <w:jc w:val="center"/>
                    <w:rPr>
                      <w:rFonts w:ascii="Verdana" w:hAnsi="Verdana" w:cs="Verdana"/>
                      <w:sz w:val="11"/>
                      <w:szCs w:val="11"/>
                    </w:rPr>
                  </w:pPr>
                  <w:r>
                    <w:rPr>
                      <w:rFonts w:ascii="Verdana" w:hAnsi="Verdana" w:cs="Verdana"/>
                      <w:spacing w:val="-8"/>
                      <w:sz w:val="11"/>
                      <w:szCs w:val="11"/>
                    </w:rPr>
                    <w:t>&gt; —4</w:t>
                  </w:r>
                  <w:r>
                    <w:rPr>
                      <w:rFonts w:ascii="Verdana" w:hAnsi="Verdana" w:cs="Verdana"/>
                      <w:spacing w:val="-8"/>
                      <w:sz w:val="11"/>
                      <w:szCs w:val="11"/>
                    </w:rPr>
                    <w:br/>
                  </w:r>
                  <w:r>
                    <w:rPr>
                      <w:rFonts w:ascii="Verdana" w:hAnsi="Verdana" w:cs="Verdana"/>
                      <w:sz w:val="11"/>
                      <w:szCs w:val="11"/>
                    </w:rPr>
                    <w:t>Z —</w:t>
                  </w:r>
                </w:p>
              </w:txbxContent>
            </v:textbox>
            <w10:wrap type="square"/>
          </v:shape>
        </w:pict>
      </w:r>
      <w:r>
        <w:rPr>
          <w:rFonts w:ascii="Verdana" w:hAnsi="Verdana" w:cs="Verdana"/>
          <w:spacing w:val="-5"/>
          <w:sz w:val="17"/>
          <w:szCs w:val="17"/>
        </w:rPr>
        <w:t xml:space="preserve">JERRY: </w:t>
      </w:r>
      <w:r>
        <w:rPr>
          <w:rFonts w:ascii="Garamond" w:hAnsi="Garamond" w:cs="Garamond"/>
          <w:spacing w:val="-5"/>
          <w:sz w:val="23"/>
          <w:szCs w:val="23"/>
        </w:rPr>
        <w:t xml:space="preserve">Great! Did you notice any difference in how you felt in her class after you had </w:t>
      </w:r>
      <w:r>
        <w:rPr>
          <w:rFonts w:ascii="Garamond" w:hAnsi="Garamond" w:cs="Garamond"/>
          <w:sz w:val="23"/>
          <w:szCs w:val="23"/>
        </w:rPr>
        <w:t>this talk?</w:t>
      </w:r>
    </w:p>
    <w:p w:rsidR="00E71690" w:rsidRDefault="00E71690">
      <w:pPr>
        <w:spacing w:before="144"/>
        <w:ind w:right="72"/>
        <w:jc w:val="both"/>
        <w:rPr>
          <w:rFonts w:ascii="Garamond" w:hAnsi="Garamond" w:cs="Garamond"/>
          <w:spacing w:val="-3"/>
          <w:sz w:val="23"/>
          <w:szCs w:val="23"/>
        </w:rPr>
      </w:pPr>
      <w:r>
        <w:rPr>
          <w:rFonts w:ascii="Verdana" w:hAnsi="Verdana" w:cs="Verdana"/>
          <w:spacing w:val="-3"/>
          <w:sz w:val="17"/>
          <w:szCs w:val="17"/>
        </w:rPr>
        <w:t xml:space="preserve">STAN: </w:t>
      </w:r>
      <w:r>
        <w:rPr>
          <w:rFonts w:ascii="Garamond" w:hAnsi="Garamond" w:cs="Garamond"/>
          <w:spacing w:val="-3"/>
          <w:sz w:val="23"/>
          <w:szCs w:val="23"/>
        </w:rPr>
        <w:t xml:space="preserve">For a change, I didn't feel so self-conscious, especially when I asked questions </w:t>
      </w:r>
      <w:r>
        <w:rPr>
          <w:rFonts w:ascii="Garamond" w:hAnsi="Garamond" w:cs="Garamond"/>
          <w:spacing w:val="-5"/>
          <w:sz w:val="23"/>
          <w:szCs w:val="23"/>
        </w:rPr>
        <w:t xml:space="preserve">or took part in class discussions. I was not so concerned about what she might think </w:t>
      </w:r>
      <w:r>
        <w:rPr>
          <w:rFonts w:ascii="Garamond" w:hAnsi="Garamond" w:cs="Garamond"/>
          <w:spacing w:val="-3"/>
          <w:sz w:val="23"/>
          <w:szCs w:val="23"/>
        </w:rPr>
        <w:t>about me, and she seemed more at ease with me.</w:t>
      </w:r>
    </w:p>
    <w:p w:rsidR="00E71690" w:rsidRDefault="00E71690">
      <w:pPr>
        <w:spacing w:before="72"/>
        <w:rPr>
          <w:rFonts w:ascii="Garamond" w:hAnsi="Garamond" w:cs="Garamond"/>
          <w:spacing w:val="-3"/>
          <w:sz w:val="23"/>
          <w:szCs w:val="23"/>
        </w:rPr>
      </w:pPr>
      <w:r>
        <w:rPr>
          <w:rFonts w:ascii="Verdana" w:hAnsi="Verdana" w:cs="Verdana"/>
          <w:spacing w:val="-3"/>
          <w:sz w:val="17"/>
          <w:szCs w:val="17"/>
        </w:rPr>
        <w:t xml:space="preserve">JERRY: </w:t>
      </w:r>
      <w:r>
        <w:rPr>
          <w:rFonts w:ascii="Garamond" w:hAnsi="Garamond" w:cs="Garamond"/>
          <w:spacing w:val="-3"/>
          <w:sz w:val="23"/>
          <w:szCs w:val="23"/>
        </w:rPr>
        <w:t>What did your meeting with her teach you about yourself?</w:t>
      </w:r>
    </w:p>
    <w:p w:rsidR="00E71690" w:rsidRDefault="00E71690">
      <w:pPr>
        <w:spacing w:before="108"/>
        <w:ind w:right="72"/>
        <w:jc w:val="both"/>
        <w:rPr>
          <w:rFonts w:ascii="Garamond" w:hAnsi="Garamond" w:cs="Garamond"/>
          <w:spacing w:val="-4"/>
          <w:sz w:val="23"/>
          <w:szCs w:val="23"/>
        </w:rPr>
      </w:pPr>
      <w:r>
        <w:rPr>
          <w:rFonts w:ascii="Verdana" w:hAnsi="Verdana" w:cs="Verdana"/>
          <w:spacing w:val="-4"/>
          <w:sz w:val="17"/>
          <w:szCs w:val="17"/>
        </w:rPr>
        <w:t xml:space="preserve">STAN: </w:t>
      </w:r>
      <w:r>
        <w:rPr>
          <w:rFonts w:ascii="Garamond" w:hAnsi="Garamond" w:cs="Garamond"/>
          <w:spacing w:val="-4"/>
          <w:sz w:val="23"/>
          <w:szCs w:val="23"/>
        </w:rPr>
        <w:t>For one thing, I'm learning to check out my assumptions. That freed me up to act much more spontaneously. Also, I learned that I could be clear, direct, and asser</w:t>
      </w:r>
      <w:r>
        <w:rPr>
          <w:rFonts w:ascii="Garamond" w:hAnsi="Garamond" w:cs="Garamond"/>
          <w:spacing w:val="-4"/>
          <w:sz w:val="23"/>
          <w:szCs w:val="23"/>
        </w:rPr>
        <w:softHyphen/>
      </w:r>
      <w:r>
        <w:rPr>
          <w:rFonts w:ascii="Garamond" w:hAnsi="Garamond" w:cs="Garamond"/>
          <w:spacing w:val="-6"/>
          <w:sz w:val="23"/>
          <w:szCs w:val="23"/>
        </w:rPr>
        <w:t xml:space="preserve">tive without getting nasty. It was possible for me to take care of myself without being </w:t>
      </w:r>
      <w:r>
        <w:rPr>
          <w:rFonts w:ascii="Garamond" w:hAnsi="Garamond" w:cs="Garamond"/>
          <w:spacing w:val="-4"/>
          <w:sz w:val="23"/>
          <w:szCs w:val="23"/>
        </w:rPr>
        <w:t>critical of her. Normally, I'd just swallow all my feelings and walk away feeling dumb. This time I was assertive and was able to let her know that I needed some unhurried time from her.</w:t>
      </w:r>
    </w:p>
    <w:p w:rsidR="00E71690" w:rsidRDefault="00E71690">
      <w:pPr>
        <w:spacing w:before="144"/>
        <w:ind w:firstLine="360"/>
        <w:jc w:val="both"/>
        <w:rPr>
          <w:rFonts w:ascii="Garamond" w:hAnsi="Garamond" w:cs="Garamond"/>
          <w:sz w:val="23"/>
          <w:szCs w:val="23"/>
        </w:rPr>
      </w:pPr>
      <w:r>
        <w:rPr>
          <w:rFonts w:ascii="Garamond" w:hAnsi="Garamond" w:cs="Garamond"/>
          <w:spacing w:val="-1"/>
          <w:sz w:val="23"/>
          <w:szCs w:val="23"/>
        </w:rPr>
        <w:t xml:space="preserve">Practicing assertive behavior is associated with working with the feeling and </w:t>
      </w:r>
      <w:r>
        <w:rPr>
          <w:rFonts w:ascii="Garamond" w:hAnsi="Garamond" w:cs="Garamond"/>
          <w:spacing w:val="1"/>
          <w:sz w:val="23"/>
          <w:szCs w:val="23"/>
        </w:rPr>
        <w:t xml:space="preserve">thinking domains. Had Stan not done as well as he did in engaging his professor, </w:t>
      </w:r>
      <w:r>
        <w:rPr>
          <w:rFonts w:ascii="Garamond" w:hAnsi="Garamond" w:cs="Garamond"/>
          <w:sz w:val="23"/>
          <w:szCs w:val="23"/>
        </w:rPr>
        <w:t xml:space="preserve">we could have examined what had gone wrong from his vantage point. We could </w:t>
      </w:r>
      <w:r>
        <w:rPr>
          <w:rFonts w:ascii="Garamond" w:hAnsi="Garamond" w:cs="Garamond"/>
          <w:spacing w:val="3"/>
          <w:sz w:val="23"/>
          <w:szCs w:val="23"/>
        </w:rPr>
        <w:t xml:space="preserve">have continued role-playing various approaches in our sessions, and then with </w:t>
      </w:r>
      <w:r>
        <w:rPr>
          <w:rFonts w:ascii="Garamond" w:hAnsi="Garamond" w:cs="Garamond"/>
          <w:sz w:val="23"/>
          <w:szCs w:val="23"/>
        </w:rPr>
        <w:t>new knowledge and skills and more practice, he could have tried again. It is essen</w:t>
      </w:r>
      <w:r>
        <w:rPr>
          <w:rFonts w:ascii="Garamond" w:hAnsi="Garamond" w:cs="Garamond"/>
          <w:sz w:val="23"/>
          <w:szCs w:val="23"/>
        </w:rPr>
        <w:softHyphen/>
      </w:r>
      <w:r>
        <w:rPr>
          <w:rFonts w:ascii="Garamond" w:hAnsi="Garamond" w:cs="Garamond"/>
          <w:spacing w:val="-1"/>
          <w:sz w:val="23"/>
          <w:szCs w:val="23"/>
        </w:rPr>
        <w:t xml:space="preserve">tial that Stan be willing to experiment with new ways of acting, especially outside of </w:t>
      </w:r>
      <w:r>
        <w:rPr>
          <w:rFonts w:ascii="Garamond" w:hAnsi="Garamond" w:cs="Garamond"/>
          <w:sz w:val="23"/>
          <w:szCs w:val="23"/>
        </w:rPr>
        <w:t xml:space="preserve">the therapy sessions. In a sense, counseling can be like a dress rehearsal for living. </w:t>
      </w:r>
      <w:r>
        <w:rPr>
          <w:rFonts w:ascii="Garamond" w:hAnsi="Garamond" w:cs="Garamond"/>
          <w:spacing w:val="-2"/>
          <w:sz w:val="23"/>
          <w:szCs w:val="23"/>
        </w:rPr>
        <w:t xml:space="preserve">He exhibited courage and determination in carrying out a specific action plan, and </w:t>
      </w:r>
      <w:r>
        <w:rPr>
          <w:rFonts w:ascii="Garamond" w:hAnsi="Garamond" w:cs="Garamond"/>
          <w:sz w:val="23"/>
          <w:szCs w:val="23"/>
        </w:rPr>
        <w:t>change did take place.</w:t>
      </w:r>
    </w:p>
    <w:p w:rsidR="00E71690" w:rsidRDefault="00E71690">
      <w:pPr>
        <w:spacing w:before="288"/>
        <w:rPr>
          <w:rFonts w:ascii="Bookman Old Style" w:hAnsi="Bookman Old Style" w:cs="Bookman Old Style"/>
          <w:spacing w:val="-14"/>
          <w:sz w:val="28"/>
          <w:szCs w:val="28"/>
        </w:rPr>
      </w:pPr>
      <w:r>
        <w:rPr>
          <w:rFonts w:ascii="Bookman Old Style" w:hAnsi="Bookman Old Style" w:cs="Bookman Old Style"/>
          <w:spacing w:val="-14"/>
          <w:sz w:val="28"/>
          <w:szCs w:val="28"/>
        </w:rPr>
        <w:t>Working Toward Revised Decisions</w:t>
      </w:r>
    </w:p>
    <w:p w:rsidR="00E71690" w:rsidRDefault="00E71690">
      <w:pPr>
        <w:spacing w:before="144"/>
        <w:jc w:val="both"/>
        <w:rPr>
          <w:rFonts w:ascii="Garamond" w:hAnsi="Garamond" w:cs="Garamond"/>
          <w:spacing w:val="1"/>
          <w:sz w:val="23"/>
          <w:szCs w:val="23"/>
        </w:rPr>
      </w:pPr>
      <w:r>
        <w:rPr>
          <w:rFonts w:ascii="Garamond" w:hAnsi="Garamond" w:cs="Garamond"/>
          <w:spacing w:val="4"/>
          <w:sz w:val="23"/>
          <w:szCs w:val="23"/>
        </w:rPr>
        <w:t xml:space="preserve">When Stan has identified and explored both his feelings and his faulty beliefs </w:t>
      </w:r>
      <w:r>
        <w:rPr>
          <w:rFonts w:ascii="Garamond" w:hAnsi="Garamond" w:cs="Garamond"/>
          <w:spacing w:val="-1"/>
          <w:sz w:val="23"/>
          <w:szCs w:val="23"/>
        </w:rPr>
        <w:t xml:space="preserve">and thinking processes, it does not mean that therapy is over. Becoming aware of </w:t>
      </w:r>
      <w:r>
        <w:rPr>
          <w:rFonts w:ascii="Garamond" w:hAnsi="Garamond" w:cs="Garamond"/>
          <w:spacing w:val="2"/>
          <w:sz w:val="23"/>
          <w:szCs w:val="23"/>
        </w:rPr>
        <w:t xml:space="preserve">early decisions, including some of his basic mistakes and his self-defeating ideas, </w:t>
      </w:r>
      <w:r>
        <w:rPr>
          <w:rFonts w:ascii="Garamond" w:hAnsi="Garamond" w:cs="Garamond"/>
          <w:spacing w:val="-1"/>
          <w:sz w:val="23"/>
          <w:szCs w:val="23"/>
        </w:rPr>
        <w:t xml:space="preserve">is the starting point for change. It is essential that Stan find ways to translate his </w:t>
      </w:r>
      <w:r>
        <w:rPr>
          <w:rFonts w:ascii="Garamond" w:hAnsi="Garamond" w:cs="Garamond"/>
          <w:spacing w:val="-4"/>
          <w:sz w:val="23"/>
          <w:szCs w:val="23"/>
        </w:rPr>
        <w:t xml:space="preserve">emotional and cognitive insights into new ways of thinking, feeling, and behaving. </w:t>
      </w:r>
      <w:r>
        <w:rPr>
          <w:rFonts w:ascii="Garamond" w:hAnsi="Garamond" w:cs="Garamond"/>
          <w:spacing w:val="1"/>
          <w:sz w:val="23"/>
          <w:szCs w:val="23"/>
        </w:rPr>
        <w:t xml:space="preserve">Therefore, as much as possible I structure situations in the therapy sessions that </w:t>
      </w:r>
      <w:r>
        <w:rPr>
          <w:rFonts w:ascii="Garamond" w:hAnsi="Garamond" w:cs="Garamond"/>
          <w:sz w:val="23"/>
          <w:szCs w:val="23"/>
        </w:rPr>
        <w:t xml:space="preserve">will facilitate new decisions on his part on both the emotional and cognitive levels. </w:t>
      </w:r>
      <w:r>
        <w:rPr>
          <w:rFonts w:ascii="Garamond" w:hAnsi="Garamond" w:cs="Garamond"/>
          <w:spacing w:val="-6"/>
          <w:sz w:val="23"/>
          <w:szCs w:val="23"/>
        </w:rPr>
        <w:t xml:space="preserve">In encouraging Stan to make these new decisions, I draw on cognitive, emotive, and </w:t>
      </w:r>
      <w:r>
        <w:rPr>
          <w:rFonts w:ascii="Garamond" w:hAnsi="Garamond" w:cs="Garamond"/>
          <w:spacing w:val="-2"/>
          <w:sz w:val="23"/>
          <w:szCs w:val="23"/>
        </w:rPr>
        <w:t xml:space="preserve">behavioral techniques. A few techniques I employ are role playing, imagery work, </w:t>
      </w:r>
      <w:r>
        <w:rPr>
          <w:rFonts w:ascii="Garamond" w:hAnsi="Garamond" w:cs="Garamond"/>
          <w:spacing w:val="1"/>
          <w:sz w:val="23"/>
          <w:szCs w:val="23"/>
        </w:rPr>
        <w:t>assertion training procedures, and behavioral rehearsals. Both reality therapy and</w:t>
      </w:r>
    </w:p>
    <w:p w:rsidR="00E71690" w:rsidRDefault="00E71690">
      <w:pPr>
        <w:widowControl/>
        <w:kinsoku/>
        <w:autoSpaceDE w:val="0"/>
        <w:autoSpaceDN w:val="0"/>
        <w:adjustRightInd w:val="0"/>
        <w:sectPr w:rsidR="00E71690">
          <w:headerReference w:type="even" r:id="rId3189"/>
          <w:headerReference w:type="default" r:id="rId3190"/>
          <w:footerReference w:type="even" r:id="rId3191"/>
          <w:footerReference w:type="default" r:id="rId3192"/>
          <w:pgSz w:w="12240" w:h="15840"/>
          <w:pgMar w:top="600" w:right="2389" w:bottom="2130" w:left="2441" w:header="0" w:footer="0" w:gutter="0"/>
          <w:cols w:space="720"/>
          <w:noEndnote/>
        </w:sectPr>
      </w:pPr>
    </w:p>
    <w:p w:rsidR="00E71690" w:rsidRDefault="00E71690">
      <w:pPr>
        <w:ind w:right="72"/>
        <w:rPr>
          <w:rFonts w:ascii="Garamond" w:hAnsi="Garamond" w:cs="Garamond"/>
          <w:spacing w:val="-1"/>
          <w:sz w:val="23"/>
          <w:szCs w:val="23"/>
        </w:rPr>
      </w:pPr>
      <w:r>
        <w:rPr>
          <w:rFonts w:ascii="Garamond" w:hAnsi="Garamond" w:cs="Garamond"/>
          <w:spacing w:val="-1"/>
          <w:sz w:val="23"/>
          <w:szCs w:val="23"/>
        </w:rPr>
        <w:t>Adlerian therapy have a lot to offer on getting clients to decide on a plan of action and then make a commitment to carry out their program for change.</w:t>
      </w:r>
    </w:p>
    <w:p w:rsidR="00E71690" w:rsidRDefault="00E71690">
      <w:pPr>
        <w:ind w:right="72" w:firstLine="360"/>
        <w:jc w:val="both"/>
        <w:rPr>
          <w:rFonts w:ascii="Garamond" w:hAnsi="Garamond" w:cs="Garamond"/>
          <w:sz w:val="23"/>
          <w:szCs w:val="23"/>
        </w:rPr>
      </w:pPr>
      <w:r>
        <w:rPr>
          <w:rFonts w:ascii="Garamond" w:hAnsi="Garamond" w:cs="Garamond"/>
          <w:spacing w:val="-4"/>
          <w:sz w:val="23"/>
          <w:szCs w:val="23"/>
        </w:rPr>
        <w:t xml:space="preserve">Here are some examples of experiments I suggest for Stan during the therapy </w:t>
      </w:r>
      <w:r>
        <w:rPr>
          <w:rFonts w:ascii="Garamond" w:hAnsi="Garamond" w:cs="Garamond"/>
          <w:sz w:val="23"/>
          <w:szCs w:val="23"/>
        </w:rPr>
        <w:t>sessions and homework assignments.</w:t>
      </w:r>
    </w:p>
    <w:p w:rsidR="00E71690" w:rsidRDefault="00E71690">
      <w:pPr>
        <w:numPr>
          <w:ilvl w:val="0"/>
          <w:numId w:val="42"/>
        </w:numPr>
        <w:tabs>
          <w:tab w:val="clear" w:pos="216"/>
          <w:tab w:val="num" w:pos="360"/>
        </w:tabs>
        <w:spacing w:before="108" w:line="285" w:lineRule="auto"/>
        <w:ind w:left="0" w:right="72" w:firstLine="360"/>
        <w:jc w:val="both"/>
        <w:rPr>
          <w:rFonts w:ascii="Garamond" w:hAnsi="Garamond" w:cs="Garamond"/>
          <w:sz w:val="23"/>
          <w:szCs w:val="23"/>
        </w:rPr>
      </w:pPr>
      <w:r>
        <w:rPr>
          <w:rFonts w:ascii="Garamond" w:hAnsi="Garamond" w:cs="Garamond"/>
          <w:spacing w:val="-3"/>
          <w:sz w:val="23"/>
          <w:szCs w:val="23"/>
        </w:rPr>
        <w:t xml:space="preserve">I engage in reverse role-playing situations in which I "become" Stan and have </w:t>
      </w:r>
      <w:r>
        <w:rPr>
          <w:rFonts w:ascii="Garamond" w:hAnsi="Garamond" w:cs="Garamond"/>
          <w:spacing w:val="1"/>
          <w:sz w:val="23"/>
          <w:szCs w:val="23"/>
        </w:rPr>
        <w:t xml:space="preserve">Stan assume the role of his mother, father, former wife, sister, older brother, and </w:t>
      </w:r>
      <w:r>
        <w:rPr>
          <w:rFonts w:ascii="Garamond" w:hAnsi="Garamond" w:cs="Garamond"/>
          <w:spacing w:val="-2"/>
          <w:sz w:val="23"/>
          <w:szCs w:val="23"/>
        </w:rPr>
        <w:t>a professor. Through this process Stan gets a clearer picture of ways in which he allowed others to define him, and he acquires some skills in arguing back to self-</w:t>
      </w:r>
      <w:r>
        <w:rPr>
          <w:rFonts w:ascii="Garamond" w:hAnsi="Garamond" w:cs="Garamond"/>
          <w:sz w:val="23"/>
          <w:szCs w:val="23"/>
        </w:rPr>
        <w:t>defeating voices.</w:t>
      </w:r>
    </w:p>
    <w:p w:rsidR="00E71690" w:rsidRDefault="00E71690">
      <w:pPr>
        <w:numPr>
          <w:ilvl w:val="0"/>
          <w:numId w:val="91"/>
        </w:numPr>
        <w:tabs>
          <w:tab w:val="clear" w:pos="216"/>
          <w:tab w:val="num" w:pos="576"/>
        </w:tabs>
        <w:spacing w:before="108"/>
        <w:ind w:right="72"/>
        <w:jc w:val="both"/>
        <w:rPr>
          <w:rFonts w:ascii="Garamond" w:hAnsi="Garamond" w:cs="Garamond"/>
          <w:spacing w:val="1"/>
          <w:sz w:val="23"/>
          <w:szCs w:val="23"/>
        </w:rPr>
      </w:pPr>
      <w:r>
        <w:rPr>
          <w:noProof/>
        </w:rPr>
        <w:pict>
          <v:shape id="_x0000_s2028" type="#_x0000_t202" style="position:absolute;left:0;text-align:left;margin-left:-57.95pt;margin-top:39.95pt;width:13.45pt;height:96.85pt;z-index:-25122764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16" w:lineRule="auto"/>
                    <w:rPr>
                      <w:rFonts w:ascii="Arial" w:hAnsi="Arial" w:cs="Arial"/>
                      <w:spacing w:val="-12"/>
                      <w:w w:val="110"/>
                      <w:sz w:val="16"/>
                      <w:szCs w:val="16"/>
                    </w:rPr>
                  </w:pPr>
                  <w:r>
                    <w:rPr>
                      <w:rFonts w:ascii="Arial" w:hAnsi="Arial" w:cs="Arial"/>
                      <w:spacing w:val="-12"/>
                      <w:w w:val="110"/>
                      <w:sz w:val="16"/>
                      <w:szCs w:val="16"/>
                    </w:rPr>
                    <w:t>516</w:t>
                  </w:r>
                </w:p>
                <w:p w:rsidR="00E71690" w:rsidRDefault="00E71690">
                  <w:pPr>
                    <w:spacing w:after="144" w:line="125" w:lineRule="exact"/>
                    <w:jc w:val="right"/>
                    <w:rPr>
                      <w:rFonts w:ascii="Tahoma" w:hAnsi="Tahoma" w:cs="Tahoma"/>
                      <w:spacing w:val="22"/>
                      <w:sz w:val="13"/>
                      <w:szCs w:val="13"/>
                    </w:rPr>
                  </w:pPr>
                  <w:r>
                    <w:rPr>
                      <w:rFonts w:ascii="Tahoma" w:hAnsi="Tahoma" w:cs="Tahoma"/>
                      <w:spacing w:val="22"/>
                      <w:sz w:val="13"/>
                      <w:szCs w:val="13"/>
                    </w:rPr>
                    <w:t>CHAPTER SIXTEEN</w:t>
                  </w:r>
                </w:p>
              </w:txbxContent>
            </v:textbox>
            <w10:wrap type="square"/>
          </v:shape>
        </w:pict>
      </w:r>
      <w:r>
        <w:rPr>
          <w:rFonts w:ascii="Garamond" w:hAnsi="Garamond" w:cs="Garamond"/>
          <w:spacing w:val="-3"/>
          <w:sz w:val="23"/>
          <w:szCs w:val="23"/>
        </w:rPr>
        <w:t>To help Stan deal with his anxiety, I teach him meditation and other mindful</w:t>
      </w:r>
      <w:r>
        <w:rPr>
          <w:rFonts w:ascii="Garamond" w:hAnsi="Garamond" w:cs="Garamond"/>
          <w:spacing w:val="-3"/>
          <w:sz w:val="23"/>
          <w:szCs w:val="23"/>
        </w:rPr>
        <w:softHyphen/>
      </w:r>
      <w:r>
        <w:rPr>
          <w:rFonts w:ascii="Garamond" w:hAnsi="Garamond" w:cs="Garamond"/>
          <w:sz w:val="23"/>
          <w:szCs w:val="23"/>
        </w:rPr>
        <w:t xml:space="preserve">ness techniques and encourage him to practice them daily. Stan learns to employ </w:t>
      </w:r>
      <w:r>
        <w:rPr>
          <w:rFonts w:ascii="Garamond" w:hAnsi="Garamond" w:cs="Garamond"/>
          <w:spacing w:val="1"/>
          <w:sz w:val="23"/>
          <w:szCs w:val="23"/>
        </w:rPr>
        <w:t xml:space="preserve">these relaxation strategies in anxiety-arousing situations. I also teach him a range </w:t>
      </w:r>
      <w:r>
        <w:rPr>
          <w:rFonts w:ascii="Garamond" w:hAnsi="Garamond" w:cs="Garamond"/>
          <w:sz w:val="23"/>
          <w:szCs w:val="23"/>
        </w:rPr>
        <w:t xml:space="preserve">of coping skills, such as assertiveness and disputing faulty beliefs. Stan is able to </w:t>
      </w:r>
      <w:r>
        <w:rPr>
          <w:rFonts w:ascii="Garamond" w:hAnsi="Garamond" w:cs="Garamond"/>
          <w:spacing w:val="1"/>
          <w:sz w:val="23"/>
          <w:szCs w:val="23"/>
        </w:rPr>
        <w:t>apply these skills in several life situations.</w:t>
      </w:r>
    </w:p>
    <w:p w:rsidR="00E71690" w:rsidRDefault="00E71690">
      <w:pPr>
        <w:numPr>
          <w:ilvl w:val="0"/>
          <w:numId w:val="42"/>
        </w:numPr>
        <w:tabs>
          <w:tab w:val="clear" w:pos="216"/>
          <w:tab w:val="num" w:pos="360"/>
        </w:tabs>
        <w:spacing w:before="108" w:line="307" w:lineRule="auto"/>
        <w:ind w:left="0" w:right="72" w:firstLine="360"/>
        <w:jc w:val="both"/>
        <w:rPr>
          <w:rFonts w:ascii="Garamond" w:hAnsi="Garamond" w:cs="Garamond"/>
          <w:sz w:val="23"/>
          <w:szCs w:val="23"/>
        </w:rPr>
      </w:pPr>
      <w:r>
        <w:rPr>
          <w:rFonts w:ascii="Garamond" w:hAnsi="Garamond" w:cs="Garamond"/>
          <w:spacing w:val="-1"/>
          <w:sz w:val="23"/>
          <w:szCs w:val="23"/>
        </w:rPr>
        <w:t>Stan agrees to keep a journal in which he records impressions and experi</w:t>
      </w:r>
      <w:r>
        <w:rPr>
          <w:rFonts w:ascii="Garamond" w:hAnsi="Garamond" w:cs="Garamond"/>
          <w:spacing w:val="-1"/>
          <w:sz w:val="23"/>
          <w:szCs w:val="23"/>
        </w:rPr>
        <w:softHyphen/>
      </w:r>
      <w:r>
        <w:rPr>
          <w:rFonts w:ascii="Garamond" w:hAnsi="Garamond" w:cs="Garamond"/>
          <w:spacing w:val="1"/>
          <w:sz w:val="23"/>
          <w:szCs w:val="23"/>
        </w:rPr>
        <w:t xml:space="preserve">ences. After encountering difficult situations, he writes about his reactions, both </w:t>
      </w:r>
      <w:r>
        <w:rPr>
          <w:rFonts w:ascii="Garamond" w:hAnsi="Garamond" w:cs="Garamond"/>
          <w:sz w:val="23"/>
          <w:szCs w:val="23"/>
        </w:rPr>
        <w:t>on a thinking and a feeling level. He also records how he behaved in these situa</w:t>
      </w:r>
      <w:r>
        <w:rPr>
          <w:rFonts w:ascii="Garamond" w:hAnsi="Garamond" w:cs="Garamond"/>
          <w:sz w:val="23"/>
          <w:szCs w:val="23"/>
        </w:rPr>
        <w:softHyphen/>
      </w:r>
      <w:r>
        <w:rPr>
          <w:rFonts w:ascii="Garamond" w:hAnsi="Garamond" w:cs="Garamond"/>
          <w:spacing w:val="-3"/>
          <w:sz w:val="23"/>
          <w:szCs w:val="23"/>
        </w:rPr>
        <w:t xml:space="preserve">tions, how he felt about his actions, and how he might have behaved differently. He </w:t>
      </w:r>
      <w:r>
        <w:rPr>
          <w:rFonts w:ascii="Garamond" w:hAnsi="Garamond" w:cs="Garamond"/>
          <w:sz w:val="23"/>
          <w:szCs w:val="23"/>
        </w:rPr>
        <w:t>also agrees to read a few self-help books in areas that are particularly problematic</w:t>
      </w:r>
    </w:p>
    <w:p w:rsidR="00E71690" w:rsidRDefault="00E71690">
      <w:pPr>
        <w:spacing w:line="204" w:lineRule="auto"/>
        <w:rPr>
          <w:rFonts w:ascii="Garamond" w:hAnsi="Garamond" w:cs="Garamond"/>
          <w:sz w:val="23"/>
          <w:szCs w:val="23"/>
        </w:rPr>
      </w:pPr>
      <w:r>
        <w:rPr>
          <w:rFonts w:ascii="Garamond" w:hAnsi="Garamond" w:cs="Garamond"/>
          <w:sz w:val="23"/>
          <w:szCs w:val="23"/>
        </w:rPr>
        <w:t>for him.</w:t>
      </w:r>
    </w:p>
    <w:p w:rsidR="00E71690" w:rsidRDefault="00E71690">
      <w:pPr>
        <w:numPr>
          <w:ilvl w:val="0"/>
          <w:numId w:val="42"/>
        </w:numPr>
        <w:tabs>
          <w:tab w:val="clear" w:pos="216"/>
          <w:tab w:val="num" w:pos="360"/>
        </w:tabs>
        <w:spacing w:before="144"/>
        <w:ind w:firstLine="0"/>
        <w:rPr>
          <w:rFonts w:ascii="Garamond" w:hAnsi="Garamond" w:cs="Garamond"/>
          <w:spacing w:val="2"/>
          <w:sz w:val="23"/>
          <w:szCs w:val="23"/>
        </w:rPr>
      </w:pPr>
      <w:r>
        <w:rPr>
          <w:rFonts w:ascii="Garamond" w:hAnsi="Garamond" w:cs="Garamond"/>
          <w:spacing w:val="2"/>
          <w:sz w:val="23"/>
          <w:szCs w:val="23"/>
        </w:rPr>
        <w:t>As a homework assignment that we collaboratively design, Stan agrees to</w:t>
      </w:r>
    </w:p>
    <w:p w:rsidR="00E71690" w:rsidRDefault="00E71690">
      <w:pPr>
        <w:ind w:right="72"/>
        <w:jc w:val="both"/>
        <w:rPr>
          <w:rFonts w:ascii="Garamond" w:hAnsi="Garamond" w:cs="Garamond"/>
          <w:spacing w:val="-1"/>
          <w:sz w:val="23"/>
          <w:szCs w:val="23"/>
        </w:rPr>
      </w:pPr>
      <w:r>
        <w:rPr>
          <w:rFonts w:ascii="Garamond" w:hAnsi="Garamond" w:cs="Garamond"/>
          <w:spacing w:val="-3"/>
          <w:sz w:val="23"/>
          <w:szCs w:val="23"/>
        </w:rPr>
        <w:t xml:space="preserve">meet with people whom he would typically avoid. For instance, he is highly anxious </w:t>
      </w:r>
      <w:r>
        <w:rPr>
          <w:rFonts w:ascii="Garamond" w:hAnsi="Garamond" w:cs="Garamond"/>
          <w:sz w:val="23"/>
          <w:szCs w:val="23"/>
        </w:rPr>
        <w:t>over his performance in a couple of his classes. He decides to make an appoint</w:t>
      </w:r>
      <w:r>
        <w:rPr>
          <w:rFonts w:ascii="Garamond" w:hAnsi="Garamond" w:cs="Garamond"/>
          <w:sz w:val="23"/>
          <w:szCs w:val="23"/>
        </w:rPr>
        <w:softHyphen/>
      </w:r>
      <w:r>
        <w:rPr>
          <w:rFonts w:ascii="Garamond" w:hAnsi="Garamond" w:cs="Garamond"/>
          <w:spacing w:val="-4"/>
          <w:sz w:val="23"/>
          <w:szCs w:val="23"/>
        </w:rPr>
        <w:t xml:space="preserve">ment with each professor to discuss his progress. In one case, a professor took an </w:t>
      </w:r>
      <w:r>
        <w:rPr>
          <w:rFonts w:ascii="Garamond" w:hAnsi="Garamond" w:cs="Garamond"/>
          <w:spacing w:val="-1"/>
          <w:sz w:val="23"/>
          <w:szCs w:val="23"/>
        </w:rPr>
        <w:t xml:space="preserve">increased interest in him, and now he does very well in her class. </w:t>
      </w:r>
      <w:r>
        <w:rPr>
          <w:rFonts w:ascii="Bookman Old Style" w:hAnsi="Bookman Old Style" w:cs="Bookman Old Style"/>
          <w:spacing w:val="-1"/>
          <w:sz w:val="20"/>
          <w:szCs w:val="20"/>
        </w:rPr>
        <w:t xml:space="preserve">In </w:t>
      </w:r>
      <w:r>
        <w:rPr>
          <w:rFonts w:ascii="Garamond" w:hAnsi="Garamond" w:cs="Garamond"/>
          <w:spacing w:val="-1"/>
          <w:sz w:val="23"/>
          <w:szCs w:val="23"/>
        </w:rPr>
        <w:t>the other case, the professor is rather abrupt and not too helpful. He is able to recognize that this</w:t>
      </w:r>
    </w:p>
    <w:p w:rsidR="00E71690" w:rsidRDefault="00E71690">
      <w:pPr>
        <w:rPr>
          <w:rFonts w:ascii="Garamond" w:hAnsi="Garamond" w:cs="Garamond"/>
          <w:sz w:val="23"/>
          <w:szCs w:val="23"/>
        </w:rPr>
      </w:pPr>
      <w:r>
        <w:rPr>
          <w:rFonts w:ascii="Garamond" w:hAnsi="Garamond" w:cs="Garamond"/>
          <w:sz w:val="23"/>
          <w:szCs w:val="23"/>
        </w:rPr>
        <w:t>is more the professor's problem than anything he is doing.</w:t>
      </w:r>
    </w:p>
    <w:p w:rsidR="00E71690" w:rsidRDefault="00E71690">
      <w:pPr>
        <w:numPr>
          <w:ilvl w:val="0"/>
          <w:numId w:val="42"/>
        </w:numPr>
        <w:tabs>
          <w:tab w:val="clear" w:pos="216"/>
          <w:tab w:val="num" w:pos="360"/>
        </w:tabs>
        <w:spacing w:before="108"/>
        <w:ind w:firstLine="0"/>
        <w:rPr>
          <w:rFonts w:ascii="Arial" w:hAnsi="Arial" w:cs="Arial"/>
        </w:rPr>
      </w:pPr>
      <w:r>
        <w:rPr>
          <w:rFonts w:ascii="Garamond" w:hAnsi="Garamond" w:cs="Garamond"/>
          <w:sz w:val="23"/>
          <w:szCs w:val="23"/>
        </w:rPr>
        <w:t>Stan wants to put himself in situations where he can make new friends. To</w:t>
      </w:r>
      <w:r>
        <w:rPr>
          <w:rFonts w:ascii="Garamond" w:hAnsi="Garamond" w:cs="Garamond"/>
          <w:sz w:val="23"/>
          <w:szCs w:val="23"/>
        </w:rPr>
        <w:noBreakHyphen/>
      </w:r>
    </w:p>
    <w:p w:rsidR="00E71690" w:rsidRDefault="00E71690">
      <w:pPr>
        <w:ind w:right="72"/>
        <w:jc w:val="both"/>
        <w:rPr>
          <w:rFonts w:ascii="Garamond" w:hAnsi="Garamond" w:cs="Garamond"/>
          <w:sz w:val="23"/>
          <w:szCs w:val="23"/>
        </w:rPr>
      </w:pPr>
      <w:r>
        <w:rPr>
          <w:rFonts w:ascii="Garamond" w:hAnsi="Garamond" w:cs="Garamond"/>
          <w:spacing w:val="-4"/>
          <w:sz w:val="23"/>
          <w:szCs w:val="23"/>
        </w:rPr>
        <w:t xml:space="preserve">gether we work on a clear plan of action that involves joining a club, going to social </w:t>
      </w:r>
      <w:r>
        <w:rPr>
          <w:rFonts w:ascii="Garamond" w:hAnsi="Garamond" w:cs="Garamond"/>
          <w:sz w:val="23"/>
          <w:szCs w:val="23"/>
        </w:rPr>
        <w:t xml:space="preserve">events, and asking a woman in his class for a date. Although he is anxious in each </w:t>
      </w:r>
      <w:r>
        <w:rPr>
          <w:rFonts w:ascii="Garamond" w:hAnsi="Garamond" w:cs="Garamond"/>
          <w:spacing w:val="-1"/>
          <w:sz w:val="23"/>
          <w:szCs w:val="23"/>
        </w:rPr>
        <w:t xml:space="preserve">of these situations, he follows through with his plans. In our sessions we explore </w:t>
      </w:r>
      <w:r>
        <w:rPr>
          <w:rFonts w:ascii="Garamond" w:hAnsi="Garamond" w:cs="Garamond"/>
          <w:sz w:val="23"/>
          <w:szCs w:val="23"/>
        </w:rPr>
        <w:t>some of his self-talk and actions at these events.</w:t>
      </w:r>
    </w:p>
    <w:p w:rsidR="00E71690" w:rsidRDefault="00E71690">
      <w:pPr>
        <w:spacing w:before="144"/>
        <w:rPr>
          <w:rFonts w:ascii="Bookman Old Style" w:hAnsi="Bookman Old Style" w:cs="Bookman Old Style"/>
          <w:spacing w:val="-8"/>
          <w:sz w:val="28"/>
          <w:szCs w:val="28"/>
        </w:rPr>
      </w:pPr>
      <w:r>
        <w:rPr>
          <w:rFonts w:ascii="Bookman Old Style" w:hAnsi="Bookman Old Style" w:cs="Bookman Old Style"/>
          <w:spacing w:val="-8"/>
          <w:sz w:val="28"/>
          <w:szCs w:val="28"/>
        </w:rPr>
        <w:t>Encouraging Stan t® or With His Family of Origin</w:t>
      </w:r>
    </w:p>
    <w:p w:rsidR="00E71690" w:rsidRDefault="00E71690">
      <w:pPr>
        <w:ind w:right="72"/>
        <w:jc w:val="both"/>
        <w:rPr>
          <w:rFonts w:ascii="Garamond" w:hAnsi="Garamond" w:cs="Garamond"/>
          <w:spacing w:val="-1"/>
          <w:sz w:val="23"/>
          <w:szCs w:val="23"/>
        </w:rPr>
      </w:pPr>
      <w:r>
        <w:rPr>
          <w:rFonts w:ascii="Garamond" w:hAnsi="Garamond" w:cs="Garamond"/>
          <w:spacing w:val="-2"/>
          <w:sz w:val="23"/>
          <w:szCs w:val="23"/>
        </w:rPr>
        <w:t xml:space="preserve">After working with Stan for a time, I suggest that he take the initiative to invite his </w:t>
      </w:r>
      <w:r>
        <w:rPr>
          <w:rFonts w:ascii="Garamond" w:hAnsi="Garamond" w:cs="Garamond"/>
          <w:spacing w:val="-1"/>
          <w:sz w:val="23"/>
          <w:szCs w:val="23"/>
        </w:rPr>
        <w:t>entire family for a session. My assumption is that many of his problems stem from his family-of-origin experiences and that he is still being affected by these experi</w:t>
      </w:r>
      <w:r>
        <w:rPr>
          <w:rFonts w:ascii="Garamond" w:hAnsi="Garamond" w:cs="Garamond"/>
          <w:spacing w:val="-1"/>
          <w:sz w:val="23"/>
          <w:szCs w:val="23"/>
        </w:rPr>
        <w:softHyphen/>
        <w:t xml:space="preserve">ences. I think it will be useful to have at least one session with the family so that I </w:t>
      </w:r>
      <w:r>
        <w:rPr>
          <w:rFonts w:ascii="Garamond" w:hAnsi="Garamond" w:cs="Garamond"/>
          <w:spacing w:val="-3"/>
          <w:sz w:val="23"/>
          <w:szCs w:val="23"/>
        </w:rPr>
        <w:t xml:space="preserve">can get a better idea of the broader context. The following dialogue illustrates my </w:t>
      </w:r>
      <w:r>
        <w:rPr>
          <w:rFonts w:ascii="Garamond" w:hAnsi="Garamond" w:cs="Garamond"/>
          <w:spacing w:val="-1"/>
          <w:sz w:val="23"/>
          <w:szCs w:val="23"/>
        </w:rPr>
        <w:t>attempt to introduce this idea to Stan.</w:t>
      </w:r>
    </w:p>
    <w:p w:rsidR="00E71690" w:rsidRDefault="00E71690">
      <w:pPr>
        <w:spacing w:before="108"/>
        <w:ind w:right="360"/>
        <w:jc w:val="both"/>
        <w:rPr>
          <w:rFonts w:ascii="Garamond" w:hAnsi="Garamond" w:cs="Garamond"/>
          <w:spacing w:val="-4"/>
          <w:sz w:val="23"/>
          <w:szCs w:val="23"/>
        </w:rPr>
      </w:pPr>
      <w:r>
        <w:rPr>
          <w:rFonts w:ascii="Arial Narrow" w:hAnsi="Arial Narrow" w:cs="Arial Narrow"/>
          <w:b/>
          <w:bCs/>
          <w:spacing w:val="-6"/>
          <w:sz w:val="16"/>
          <w:szCs w:val="16"/>
        </w:rPr>
        <w:t>J</w:t>
      </w:r>
      <w:r>
        <w:rPr>
          <w:rFonts w:ascii="Tahoma" w:hAnsi="Tahoma" w:cs="Tahoma"/>
          <w:spacing w:val="-6"/>
          <w:sz w:val="16"/>
          <w:szCs w:val="16"/>
        </w:rPr>
        <w:t xml:space="preserve">ERRY:  </w:t>
      </w:r>
      <w:r>
        <w:rPr>
          <w:rFonts w:ascii="Garamond" w:hAnsi="Garamond" w:cs="Garamond"/>
          <w:spacing w:val="-6"/>
          <w:sz w:val="23"/>
          <w:szCs w:val="23"/>
        </w:rPr>
        <w:t xml:space="preserve">Our sessions are certainly revealing a good deal of difficulties with several </w:t>
      </w:r>
      <w:r>
        <w:rPr>
          <w:rFonts w:ascii="Garamond" w:hAnsi="Garamond" w:cs="Garamond"/>
          <w:spacing w:val="-5"/>
          <w:sz w:val="23"/>
          <w:szCs w:val="23"/>
        </w:rPr>
        <w:t xml:space="preserve">members of your family. I think it would be useful to bring in as many of them as </w:t>
      </w:r>
      <w:r>
        <w:rPr>
          <w:rFonts w:ascii="Garamond" w:hAnsi="Garamond" w:cs="Garamond"/>
          <w:spacing w:val="-4"/>
          <w:sz w:val="23"/>
          <w:szCs w:val="23"/>
        </w:rPr>
        <w:t>you can for a session.</w:t>
      </w:r>
    </w:p>
    <w:p w:rsidR="00E71690" w:rsidRDefault="00E71690">
      <w:pPr>
        <w:widowControl/>
        <w:kinsoku/>
        <w:autoSpaceDE w:val="0"/>
        <w:autoSpaceDN w:val="0"/>
        <w:adjustRightInd w:val="0"/>
        <w:sectPr w:rsidR="00E71690">
          <w:headerReference w:type="even" r:id="rId3193"/>
          <w:headerReference w:type="default" r:id="rId3194"/>
          <w:footerReference w:type="even" r:id="rId3195"/>
          <w:footerReference w:type="default" r:id="rId3196"/>
          <w:pgSz w:w="12240" w:h="15840"/>
          <w:pgMar w:top="2540" w:right="2284" w:bottom="370" w:left="2546" w:header="0" w:footer="0" w:gutter="0"/>
          <w:cols w:space="720"/>
          <w:noEndnote/>
        </w:sectPr>
      </w:pPr>
    </w:p>
    <w:tbl>
      <w:tblPr>
        <w:tblW w:w="0" w:type="auto"/>
        <w:tblLayout w:type="fixed"/>
        <w:tblCellMar>
          <w:left w:w="0" w:type="dxa"/>
          <w:right w:w="0" w:type="dxa"/>
        </w:tblCellMar>
        <w:tblLook w:val="0000"/>
      </w:tblPr>
      <w:tblGrid>
        <w:gridCol w:w="7771"/>
        <w:gridCol w:w="869"/>
      </w:tblGrid>
      <w:tr w:rsidR="00E71690" w:rsidRPr="00E71690">
        <w:tblPrEx>
          <w:tblCellMar>
            <w:top w:w="0" w:type="dxa"/>
            <w:left w:w="0" w:type="dxa"/>
            <w:bottom w:w="0" w:type="dxa"/>
            <w:right w:w="0" w:type="dxa"/>
          </w:tblCellMar>
        </w:tblPrEx>
        <w:trPr>
          <w:trHeight w:hRule="exact" w:val="12561"/>
        </w:trPr>
        <w:tc>
          <w:tcPr>
            <w:tcW w:w="7771" w:type="dxa"/>
            <w:tcBorders>
              <w:top w:val="nil"/>
              <w:left w:val="nil"/>
              <w:bottom w:val="nil"/>
              <w:right w:val="nil"/>
            </w:tcBorders>
          </w:tcPr>
          <w:p w:rsidR="00E71690" w:rsidRPr="00E71690" w:rsidRDefault="00E71690">
            <w:pPr>
              <w:rPr>
                <w:rFonts w:ascii="Garamond" w:hAnsi="Garamond" w:cs="Garamond"/>
                <w:spacing w:val="-4"/>
                <w:sz w:val="23"/>
                <w:szCs w:val="23"/>
              </w:rPr>
            </w:pPr>
            <w:r w:rsidRPr="00E71690">
              <w:rPr>
                <w:rFonts w:ascii="Verdana" w:hAnsi="Verdana" w:cs="Verdana"/>
                <w:spacing w:val="-4"/>
                <w:sz w:val="17"/>
                <w:szCs w:val="17"/>
              </w:rPr>
              <w:t xml:space="preserve">STAN: </w:t>
            </w:r>
            <w:r w:rsidRPr="00E71690">
              <w:rPr>
                <w:rFonts w:ascii="Garamond" w:hAnsi="Garamond" w:cs="Garamond"/>
                <w:spacing w:val="-4"/>
                <w:sz w:val="23"/>
                <w:szCs w:val="23"/>
              </w:rPr>
              <w:t>No way! That's way too much.</w:t>
            </w:r>
          </w:p>
          <w:p w:rsidR="00E71690" w:rsidRPr="00E71690" w:rsidRDefault="00E71690">
            <w:pPr>
              <w:spacing w:before="72" w:line="360" w:lineRule="auto"/>
              <w:ind w:right="2628"/>
              <w:rPr>
                <w:rFonts w:ascii="Garamond" w:hAnsi="Garamond" w:cs="Garamond"/>
                <w:spacing w:val="-2"/>
                <w:sz w:val="23"/>
                <w:szCs w:val="23"/>
              </w:rPr>
            </w:pPr>
            <w:r w:rsidRPr="00E71690">
              <w:rPr>
                <w:rFonts w:ascii="Verdana" w:hAnsi="Verdana" w:cs="Verdana"/>
                <w:spacing w:val="-7"/>
                <w:sz w:val="17"/>
                <w:szCs w:val="17"/>
              </w:rPr>
              <w:t xml:space="preserve">JERRY: </w:t>
            </w:r>
            <w:r w:rsidRPr="00E71690">
              <w:rPr>
                <w:rFonts w:ascii="Garamond" w:hAnsi="Garamond" w:cs="Garamond"/>
                <w:spacing w:val="-7"/>
                <w:sz w:val="23"/>
                <w:szCs w:val="23"/>
              </w:rPr>
              <w:t xml:space="preserve">Are you willing to talk with me more about this idea? </w:t>
            </w:r>
            <w:r w:rsidRPr="00E71690">
              <w:rPr>
                <w:rFonts w:ascii="Verdana" w:hAnsi="Verdana" w:cs="Verdana"/>
                <w:spacing w:val="-1"/>
                <w:sz w:val="17"/>
                <w:szCs w:val="17"/>
              </w:rPr>
              <w:t xml:space="preserve">STAN: </w:t>
            </w:r>
            <w:r w:rsidRPr="00E71690">
              <w:rPr>
                <w:rFonts w:ascii="Garamond" w:hAnsi="Garamond" w:cs="Garamond"/>
                <w:spacing w:val="-1"/>
                <w:sz w:val="23"/>
                <w:szCs w:val="23"/>
              </w:rPr>
              <w:t xml:space="preserve">I'll talk, but I don't think it will change my mind. </w:t>
            </w:r>
            <w:r w:rsidRPr="00E71690">
              <w:rPr>
                <w:rFonts w:ascii="Verdana" w:hAnsi="Verdana" w:cs="Verdana"/>
                <w:spacing w:val="-2"/>
                <w:sz w:val="17"/>
                <w:szCs w:val="17"/>
              </w:rPr>
              <w:t xml:space="preserve">JERRY: </w:t>
            </w:r>
            <w:r w:rsidRPr="00E71690">
              <w:rPr>
                <w:rFonts w:ascii="Garamond" w:hAnsi="Garamond" w:cs="Garamond"/>
                <w:spacing w:val="-2"/>
                <w:sz w:val="23"/>
                <w:szCs w:val="23"/>
              </w:rPr>
              <w:t>Why is that?</w:t>
            </w:r>
          </w:p>
          <w:p w:rsidR="00E71690" w:rsidRPr="00E71690" w:rsidRDefault="00E71690">
            <w:pPr>
              <w:spacing w:before="72"/>
              <w:ind w:right="792"/>
              <w:rPr>
                <w:rFonts w:ascii="Garamond" w:hAnsi="Garamond" w:cs="Garamond"/>
                <w:spacing w:val="-4"/>
                <w:sz w:val="23"/>
                <w:szCs w:val="23"/>
              </w:rPr>
            </w:pPr>
            <w:r w:rsidRPr="00E71690">
              <w:rPr>
                <w:rFonts w:ascii="Verdana" w:hAnsi="Verdana" w:cs="Verdana"/>
                <w:spacing w:val="-5"/>
                <w:sz w:val="17"/>
                <w:szCs w:val="17"/>
              </w:rPr>
              <w:t xml:space="preserve">STAN: </w:t>
            </w:r>
            <w:r w:rsidRPr="00E71690">
              <w:rPr>
                <w:rFonts w:ascii="Garamond" w:hAnsi="Garamond" w:cs="Garamond"/>
                <w:spacing w:val="-5"/>
                <w:sz w:val="23"/>
                <w:szCs w:val="23"/>
              </w:rPr>
              <w:t xml:space="preserve">They already think I'm nutty, and if they find out I'm seeing a psychologist, </w:t>
            </w:r>
            <w:r w:rsidRPr="00E71690">
              <w:rPr>
                <w:rFonts w:ascii="Garamond" w:hAnsi="Garamond" w:cs="Garamond"/>
                <w:spacing w:val="-4"/>
                <w:sz w:val="23"/>
                <w:szCs w:val="23"/>
              </w:rPr>
              <w:t>that will be one more thing they can throw in my face.</w:t>
            </w:r>
          </w:p>
          <w:p w:rsidR="00E71690" w:rsidRPr="00E71690" w:rsidRDefault="00E71690">
            <w:pPr>
              <w:spacing w:before="108"/>
              <w:rPr>
                <w:rFonts w:ascii="Garamond" w:hAnsi="Garamond" w:cs="Garamond"/>
                <w:spacing w:val="-3"/>
                <w:sz w:val="23"/>
                <w:szCs w:val="23"/>
              </w:rPr>
            </w:pPr>
            <w:r w:rsidRPr="00E71690">
              <w:rPr>
                <w:rFonts w:ascii="Verdana" w:hAnsi="Verdana" w:cs="Verdana"/>
                <w:spacing w:val="-3"/>
                <w:sz w:val="17"/>
                <w:szCs w:val="17"/>
              </w:rPr>
              <w:t xml:space="preserve">JERRY: </w:t>
            </w:r>
            <w:r w:rsidRPr="00E71690">
              <w:rPr>
                <w:rFonts w:ascii="Garamond" w:hAnsi="Garamond" w:cs="Garamond"/>
                <w:spacing w:val="-3"/>
                <w:sz w:val="23"/>
                <w:szCs w:val="23"/>
              </w:rPr>
              <w:t>Would they use this against you?</w:t>
            </w:r>
          </w:p>
          <w:p w:rsidR="00E71690" w:rsidRPr="00E71690" w:rsidRDefault="00E71690">
            <w:pPr>
              <w:spacing w:before="72"/>
              <w:ind w:right="576"/>
              <w:rPr>
                <w:rFonts w:ascii="Garamond" w:hAnsi="Garamond" w:cs="Garamond"/>
                <w:spacing w:val="-3"/>
                <w:sz w:val="23"/>
                <w:szCs w:val="23"/>
              </w:rPr>
            </w:pPr>
            <w:r w:rsidRPr="00E71690">
              <w:rPr>
                <w:rFonts w:ascii="Verdana" w:hAnsi="Verdana" w:cs="Verdana"/>
                <w:spacing w:val="-6"/>
                <w:sz w:val="17"/>
                <w:szCs w:val="17"/>
              </w:rPr>
              <w:t xml:space="preserve">STAN: </w:t>
            </w:r>
            <w:r w:rsidRPr="00E71690">
              <w:rPr>
                <w:rFonts w:ascii="Garamond" w:hAnsi="Garamond" w:cs="Garamond"/>
                <w:spacing w:val="-6"/>
                <w:sz w:val="23"/>
                <w:szCs w:val="23"/>
              </w:rPr>
              <w:t xml:space="preserve">Yes. Besides, I can't see how it would help much. My mother and father don't </w:t>
            </w:r>
            <w:r w:rsidRPr="00E71690">
              <w:rPr>
                <w:rFonts w:ascii="Garamond" w:hAnsi="Garamond" w:cs="Garamond"/>
                <w:spacing w:val="-3"/>
                <w:sz w:val="23"/>
                <w:szCs w:val="23"/>
              </w:rPr>
              <w:t>think they have any problems. I don't see them wanting to change much.</w:t>
            </w:r>
          </w:p>
          <w:p w:rsidR="00E71690" w:rsidRPr="00E71690" w:rsidRDefault="00E71690">
            <w:pPr>
              <w:spacing w:before="72"/>
              <w:ind w:right="972"/>
              <w:rPr>
                <w:rFonts w:ascii="Garamond" w:hAnsi="Garamond" w:cs="Garamond"/>
                <w:spacing w:val="-4"/>
                <w:sz w:val="23"/>
                <w:szCs w:val="23"/>
              </w:rPr>
            </w:pPr>
            <w:r w:rsidRPr="00E71690">
              <w:rPr>
                <w:rFonts w:ascii="Verdana" w:hAnsi="Verdana" w:cs="Verdana"/>
                <w:spacing w:val="-7"/>
                <w:sz w:val="17"/>
                <w:szCs w:val="17"/>
              </w:rPr>
              <w:t xml:space="preserve">JERRY: </w:t>
            </w:r>
            <w:r w:rsidRPr="00E71690">
              <w:rPr>
                <w:rFonts w:ascii="Garamond" w:hAnsi="Garamond" w:cs="Garamond"/>
                <w:spacing w:val="-7"/>
                <w:sz w:val="23"/>
                <w:szCs w:val="23"/>
              </w:rPr>
              <w:t xml:space="preserve">Changing them is not my goal. It is more to give you a chance to express </w:t>
            </w:r>
            <w:r w:rsidRPr="00E71690">
              <w:rPr>
                <w:rFonts w:ascii="Garamond" w:hAnsi="Garamond" w:cs="Garamond"/>
                <w:spacing w:val="-4"/>
                <w:sz w:val="23"/>
                <w:szCs w:val="23"/>
              </w:rPr>
              <w:t>yourself respectfully to people who are still an important part of your life.</w:t>
            </w:r>
          </w:p>
          <w:p w:rsidR="00E71690" w:rsidRPr="00E71690" w:rsidRDefault="00E71690">
            <w:pPr>
              <w:spacing w:before="108"/>
              <w:rPr>
                <w:rFonts w:ascii="Garamond" w:hAnsi="Garamond" w:cs="Garamond"/>
                <w:spacing w:val="-4"/>
                <w:sz w:val="23"/>
                <w:szCs w:val="23"/>
              </w:rPr>
            </w:pPr>
            <w:r w:rsidRPr="00E71690">
              <w:rPr>
                <w:rFonts w:ascii="Verdana" w:hAnsi="Verdana" w:cs="Verdana"/>
                <w:spacing w:val="-4"/>
                <w:sz w:val="17"/>
                <w:szCs w:val="17"/>
              </w:rPr>
              <w:t xml:space="preserve">STAN: </w:t>
            </w:r>
            <w:r w:rsidRPr="00E71690">
              <w:rPr>
                <w:rFonts w:ascii="Garamond" w:hAnsi="Garamond" w:cs="Garamond"/>
                <w:spacing w:val="-4"/>
                <w:sz w:val="23"/>
                <w:szCs w:val="23"/>
              </w:rPr>
              <w:t>Maybe, but I'm not ready for that one yet!</w:t>
            </w:r>
          </w:p>
          <w:p w:rsidR="00E71690" w:rsidRPr="00E71690" w:rsidRDefault="00E71690">
            <w:pPr>
              <w:spacing w:before="72"/>
              <w:ind w:right="828"/>
              <w:rPr>
                <w:rFonts w:ascii="Garamond" w:hAnsi="Garamond" w:cs="Garamond"/>
                <w:spacing w:val="-3"/>
                <w:sz w:val="23"/>
                <w:szCs w:val="23"/>
              </w:rPr>
            </w:pPr>
            <w:r w:rsidRPr="00E71690">
              <w:rPr>
                <w:rFonts w:ascii="Verdana" w:hAnsi="Verdana" w:cs="Verdana"/>
                <w:spacing w:val="-6"/>
                <w:sz w:val="17"/>
                <w:szCs w:val="17"/>
              </w:rPr>
              <w:t xml:space="preserve">JERRY: </w:t>
            </w:r>
            <w:r w:rsidRPr="00E71690">
              <w:rPr>
                <w:rFonts w:ascii="Garamond" w:hAnsi="Garamond" w:cs="Garamond"/>
                <w:spacing w:val="-6"/>
                <w:sz w:val="23"/>
                <w:szCs w:val="23"/>
              </w:rPr>
              <w:t xml:space="preserve">I can respect that you don't feel ready yet. I hope you'll remain open to the </w:t>
            </w:r>
            <w:r w:rsidRPr="00E71690">
              <w:rPr>
                <w:rFonts w:ascii="Garamond" w:hAnsi="Garamond" w:cs="Garamond"/>
                <w:spacing w:val="-3"/>
                <w:sz w:val="23"/>
                <w:szCs w:val="23"/>
              </w:rPr>
              <w:t>idea, and if you change your mind, let me know.</w:t>
            </w:r>
          </w:p>
          <w:p w:rsidR="00E71690" w:rsidRPr="00E71690" w:rsidRDefault="00E71690">
            <w:pPr>
              <w:spacing w:before="108"/>
              <w:ind w:right="504" w:firstLine="324"/>
              <w:jc w:val="both"/>
              <w:rPr>
                <w:rFonts w:ascii="Garamond" w:hAnsi="Garamond" w:cs="Garamond"/>
                <w:sz w:val="23"/>
                <w:szCs w:val="23"/>
              </w:rPr>
            </w:pPr>
            <w:r w:rsidRPr="00E71690">
              <w:rPr>
                <w:rFonts w:ascii="Garamond" w:hAnsi="Garamond" w:cs="Garamond"/>
                <w:spacing w:val="1"/>
                <w:sz w:val="23"/>
                <w:szCs w:val="23"/>
              </w:rPr>
              <w:t>My rationale for including at least some of Stan's family members is to pro</w:t>
            </w:r>
            <w:r w:rsidRPr="00E71690">
              <w:rPr>
                <w:rFonts w:ascii="Garamond" w:hAnsi="Garamond" w:cs="Garamond"/>
                <w:spacing w:val="1"/>
                <w:sz w:val="23"/>
                <w:szCs w:val="23"/>
              </w:rPr>
              <w:softHyphen/>
              <w:t xml:space="preserve">vide him with a context for understanding how his behavior is being influenced </w:t>
            </w:r>
            <w:r w:rsidRPr="00E71690">
              <w:rPr>
                <w:rFonts w:ascii="Garamond" w:hAnsi="Garamond" w:cs="Garamond"/>
                <w:spacing w:val="4"/>
                <w:sz w:val="23"/>
                <w:szCs w:val="23"/>
              </w:rPr>
              <w:t xml:space="preserve">by what he learned as a child. He is a part of this system, and as he changes, it </w:t>
            </w:r>
            <w:r w:rsidRPr="00E71690">
              <w:rPr>
                <w:rFonts w:ascii="Garamond" w:hAnsi="Garamond" w:cs="Garamond"/>
                <w:spacing w:val="1"/>
                <w:sz w:val="23"/>
                <w:szCs w:val="23"/>
              </w:rPr>
              <w:t xml:space="preserve">is bound to influence others in his family with whom he has contact. From what </w:t>
            </w:r>
            <w:r w:rsidRPr="00E71690">
              <w:rPr>
                <w:rFonts w:ascii="Garamond" w:hAnsi="Garamond" w:cs="Garamond"/>
                <w:sz w:val="23"/>
                <w:szCs w:val="23"/>
              </w:rPr>
              <w:t xml:space="preserve">he has told me, I am assuming that his unclear boundaries with his mother have had an impact on his relationships with other women. If he can gain a clearer </w:t>
            </w:r>
            <w:r w:rsidRPr="00E71690">
              <w:rPr>
                <w:rFonts w:ascii="Garamond" w:hAnsi="Garamond" w:cs="Garamond"/>
                <w:spacing w:val="1"/>
                <w:sz w:val="23"/>
                <w:szCs w:val="23"/>
              </w:rPr>
              <w:t xml:space="preserve">understanding of his relationship with his mother, he may be able to apply some </w:t>
            </w:r>
            <w:r w:rsidRPr="00E71690">
              <w:rPr>
                <w:rFonts w:ascii="Garamond" w:hAnsi="Garamond" w:cs="Garamond"/>
                <w:spacing w:val="2"/>
                <w:sz w:val="23"/>
                <w:szCs w:val="23"/>
              </w:rPr>
              <w:t xml:space="preserve">of these insights with other women. In many ways Stan has allowed himself to </w:t>
            </w:r>
            <w:r w:rsidRPr="00E71690">
              <w:rPr>
                <w:rFonts w:ascii="Garamond" w:hAnsi="Garamond" w:cs="Garamond"/>
                <w:spacing w:val="1"/>
                <w:sz w:val="23"/>
                <w:szCs w:val="23"/>
              </w:rPr>
              <w:t xml:space="preserve">be intimidated by his father, and he still hears Dad's voice in his head a lot. In much of his present behavior, Stan compares himself unfavorably with others, </w:t>
            </w:r>
            <w:r w:rsidRPr="00E71690">
              <w:rPr>
                <w:rFonts w:ascii="Garamond" w:hAnsi="Garamond" w:cs="Garamond"/>
                <w:spacing w:val="-1"/>
                <w:sz w:val="23"/>
                <w:szCs w:val="23"/>
              </w:rPr>
              <w:t xml:space="preserve">which is a pattern that was established in early childhood with his siblings. If he is </w:t>
            </w:r>
            <w:r w:rsidRPr="00E71690">
              <w:rPr>
                <w:rFonts w:ascii="Garamond" w:hAnsi="Garamond" w:cs="Garamond"/>
                <w:spacing w:val="-3"/>
                <w:sz w:val="23"/>
                <w:szCs w:val="23"/>
              </w:rPr>
              <w:t xml:space="preserve">able to deal with the members of his family about some of their past and present </w:t>
            </w:r>
            <w:r w:rsidRPr="00E71690">
              <w:rPr>
                <w:rFonts w:ascii="Garamond" w:hAnsi="Garamond" w:cs="Garamond"/>
                <w:spacing w:val="-4"/>
                <w:sz w:val="23"/>
                <w:szCs w:val="23"/>
              </w:rPr>
              <w:t xml:space="preserve">struggles, there is a good chance that he will be able to form the kind of intimate </w:t>
            </w:r>
            <w:r w:rsidRPr="00E71690">
              <w:rPr>
                <w:rFonts w:ascii="Garamond" w:hAnsi="Garamond" w:cs="Garamond"/>
                <w:spacing w:val="-3"/>
                <w:sz w:val="23"/>
                <w:szCs w:val="23"/>
              </w:rPr>
              <w:t xml:space="preserve">relationships that he says he would like to have in his life. (For a more complete </w:t>
            </w:r>
            <w:r w:rsidRPr="00E71690">
              <w:rPr>
                <w:rFonts w:ascii="Garamond" w:hAnsi="Garamond" w:cs="Garamond"/>
                <w:spacing w:val="2"/>
                <w:sz w:val="23"/>
                <w:szCs w:val="23"/>
              </w:rPr>
              <w:t xml:space="preserve">description of working with Stan from a family systems perspective, see Stan's </w:t>
            </w:r>
            <w:r w:rsidRPr="00E71690">
              <w:rPr>
                <w:rFonts w:ascii="Garamond" w:hAnsi="Garamond" w:cs="Garamond"/>
                <w:sz w:val="23"/>
                <w:szCs w:val="23"/>
              </w:rPr>
              <w:t>case in Chapter 14.)</w:t>
            </w:r>
          </w:p>
          <w:p w:rsidR="00E71690" w:rsidRPr="00E71690" w:rsidRDefault="00E71690">
            <w:pPr>
              <w:spacing w:before="324"/>
              <w:rPr>
                <w:spacing w:val="4"/>
                <w:sz w:val="29"/>
                <w:szCs w:val="29"/>
              </w:rPr>
            </w:pPr>
            <w:r w:rsidRPr="00E71690">
              <w:rPr>
                <w:spacing w:val="4"/>
                <w:sz w:val="29"/>
                <w:szCs w:val="29"/>
              </w:rPr>
              <w:t>The Spiritual Dimension</w:t>
            </w:r>
          </w:p>
          <w:p w:rsidR="00E71690" w:rsidRPr="00E71690" w:rsidRDefault="00E71690">
            <w:pPr>
              <w:spacing w:before="180"/>
              <w:ind w:right="432"/>
              <w:jc w:val="both"/>
              <w:rPr>
                <w:rFonts w:ascii="Garamond" w:hAnsi="Garamond" w:cs="Garamond"/>
                <w:sz w:val="23"/>
                <w:szCs w:val="23"/>
              </w:rPr>
            </w:pPr>
            <w:r w:rsidRPr="00E71690">
              <w:rPr>
                <w:rFonts w:ascii="Garamond" w:hAnsi="Garamond" w:cs="Garamond"/>
                <w:spacing w:val="-2"/>
                <w:sz w:val="23"/>
                <w:szCs w:val="23"/>
              </w:rPr>
              <w:t xml:space="preserve">Although I do not have an agenda to impose religious or spiritual values on Stan, I want to assess the role spirituality plays, if any, in his life currently—and to assess </w:t>
            </w:r>
            <w:r w:rsidRPr="00E71690">
              <w:rPr>
                <w:rFonts w:ascii="Garamond" w:hAnsi="Garamond" w:cs="Garamond"/>
                <w:spacing w:val="1"/>
                <w:sz w:val="23"/>
                <w:szCs w:val="23"/>
              </w:rPr>
              <w:t xml:space="preserve">beliefs, attitudes, and practices from his earlier years. When I ask Stan if religion </w:t>
            </w:r>
            <w:r w:rsidRPr="00E71690">
              <w:rPr>
                <w:rFonts w:ascii="Garamond" w:hAnsi="Garamond" w:cs="Garamond"/>
                <w:spacing w:val="2"/>
                <w:sz w:val="23"/>
                <w:szCs w:val="23"/>
              </w:rPr>
              <w:t xml:space="preserve">was a factor in his childhood or adolescence, he informs me that his mother was </w:t>
            </w:r>
            <w:r w:rsidRPr="00E71690">
              <w:rPr>
                <w:rFonts w:ascii="Garamond" w:hAnsi="Garamond" w:cs="Garamond"/>
                <w:spacing w:val="-1"/>
                <w:sz w:val="23"/>
                <w:szCs w:val="23"/>
              </w:rPr>
              <w:t>a practicing Lutheran and his father was rather indifferent to religion. His mother made sure that he went to church each week. He tells me what he mainly remem</w:t>
            </w:r>
            <w:r w:rsidRPr="00E71690">
              <w:rPr>
                <w:rFonts w:ascii="Garamond" w:hAnsi="Garamond" w:cs="Garamond"/>
                <w:spacing w:val="-1"/>
                <w:sz w:val="23"/>
                <w:szCs w:val="23"/>
              </w:rPr>
              <w:softHyphen/>
            </w:r>
            <w:r w:rsidRPr="00E71690">
              <w:rPr>
                <w:rFonts w:ascii="Garamond" w:hAnsi="Garamond" w:cs="Garamond"/>
                <w:sz w:val="23"/>
                <w:szCs w:val="23"/>
              </w:rPr>
              <w:t xml:space="preserve">bers from his church experiences is feeling a sense of guilt. Stan recalls that his </w:t>
            </w:r>
            <w:r w:rsidRPr="00E71690">
              <w:rPr>
                <w:rFonts w:ascii="Garamond" w:hAnsi="Garamond" w:cs="Garamond"/>
                <w:spacing w:val="-1"/>
                <w:sz w:val="23"/>
                <w:szCs w:val="23"/>
              </w:rPr>
              <w:t xml:space="preserve">attitudes about religion fit in with his low self-esteem. Not only was he not good enough in the eyes of his parents, but he was also not good enough in the eyes of God. He also adds that when he went to college he developed a new interest in </w:t>
            </w:r>
            <w:r w:rsidRPr="00E71690">
              <w:rPr>
                <w:rFonts w:ascii="Garamond" w:hAnsi="Garamond" w:cs="Garamond"/>
                <w:sz w:val="23"/>
                <w:szCs w:val="23"/>
              </w:rPr>
              <w:t>spirituality.</w:t>
            </w:r>
          </w:p>
        </w:tc>
        <w:tc>
          <w:tcPr>
            <w:tcW w:w="869" w:type="dxa"/>
            <w:tcBorders>
              <w:top w:val="nil"/>
              <w:left w:val="nil"/>
              <w:bottom w:val="nil"/>
              <w:right w:val="nil"/>
            </w:tcBorders>
          </w:tcPr>
          <w:p w:rsidR="00E71690" w:rsidRPr="00E71690" w:rsidRDefault="00E71690">
            <w:pPr>
              <w:spacing w:before="3456" w:line="211" w:lineRule="auto"/>
              <w:ind w:right="139"/>
              <w:jc w:val="right"/>
              <w:rPr>
                <w:rFonts w:ascii="Arial" w:hAnsi="Arial" w:cs="Arial"/>
                <w:w w:val="105"/>
                <w:sz w:val="17"/>
                <w:szCs w:val="17"/>
              </w:rPr>
            </w:pPr>
            <w:r w:rsidRPr="00E71690">
              <w:rPr>
                <w:rFonts w:ascii="Arial" w:hAnsi="Arial" w:cs="Arial"/>
                <w:w w:val="105"/>
                <w:sz w:val="17"/>
                <w:szCs w:val="17"/>
              </w:rPr>
              <w:t>517</w:t>
            </w:r>
          </w:p>
          <w:p w:rsidR="00E71690" w:rsidRPr="00E71690" w:rsidRDefault="00E71690">
            <w:pPr>
              <w:spacing w:before="180" w:line="100" w:lineRule="exact"/>
              <w:ind w:right="319"/>
              <w:jc w:val="right"/>
              <w:rPr>
                <w:rFonts w:ascii="Arial" w:hAnsi="Arial" w:cs="Arial"/>
                <w:i/>
                <w:iCs/>
                <w:w w:val="130"/>
                <w:sz w:val="16"/>
                <w:szCs w:val="16"/>
              </w:rPr>
            </w:pPr>
            <w:r w:rsidRPr="00E71690">
              <w:rPr>
                <w:rFonts w:ascii="Arial" w:hAnsi="Arial" w:cs="Arial"/>
                <w:i/>
                <w:iCs/>
                <w:w w:val="130"/>
                <w:sz w:val="16"/>
                <w:szCs w:val="16"/>
              </w:rPr>
              <w:t>&gt;</w:t>
            </w:r>
          </w:p>
          <w:p w:rsidR="00E71690" w:rsidRPr="00E71690" w:rsidRDefault="00E71690">
            <w:pPr>
              <w:spacing w:line="123" w:lineRule="exact"/>
              <w:ind w:right="139"/>
              <w:jc w:val="right"/>
              <w:rPr>
                <w:rFonts w:ascii="Arial" w:hAnsi="Arial" w:cs="Arial"/>
                <w:i/>
                <w:iCs/>
                <w:w w:val="130"/>
                <w:sz w:val="16"/>
                <w:szCs w:val="16"/>
              </w:rPr>
            </w:pPr>
            <w:r w:rsidRPr="00E71690">
              <w:rPr>
                <w:rFonts w:ascii="Arial" w:hAnsi="Arial" w:cs="Arial"/>
                <w:i/>
                <w:iCs/>
                <w:w w:val="130"/>
                <w:sz w:val="16"/>
                <w:szCs w:val="16"/>
              </w:rPr>
              <w:t>&gt;</w:t>
            </w:r>
          </w:p>
          <w:p w:rsidR="00E71690" w:rsidRPr="00E71690" w:rsidRDefault="00E71690">
            <w:pPr>
              <w:spacing w:line="84" w:lineRule="exact"/>
              <w:ind w:right="319"/>
              <w:jc w:val="right"/>
              <w:rPr>
                <w:rFonts w:ascii="Bookman Old Style" w:hAnsi="Bookman Old Style" w:cs="Bookman Old Style"/>
                <w:sz w:val="12"/>
                <w:szCs w:val="12"/>
              </w:rPr>
            </w:pPr>
            <w:r w:rsidRPr="00E71690">
              <w:rPr>
                <w:rFonts w:ascii="Bookman Old Style" w:hAnsi="Bookman Old Style" w:cs="Bookman Old Style"/>
                <w:sz w:val="6"/>
                <w:szCs w:val="6"/>
                <w:vertAlign w:val="superscript"/>
              </w:rPr>
              <w:t>-</w:t>
            </w:r>
            <w:r w:rsidRPr="00E71690">
              <w:rPr>
                <w:rFonts w:ascii="Bookman Old Style" w:hAnsi="Bookman Old Style" w:cs="Bookman Old Style"/>
                <w:sz w:val="12"/>
                <w:szCs w:val="12"/>
              </w:rPr>
              <w:t>o</w:t>
            </w:r>
          </w:p>
          <w:p w:rsidR="00E71690" w:rsidRPr="00E71690" w:rsidRDefault="00E71690">
            <w:pPr>
              <w:spacing w:line="319" w:lineRule="auto"/>
              <w:ind w:left="432" w:right="144" w:firstLine="180"/>
              <w:jc w:val="both"/>
              <w:rPr>
                <w:rFonts w:ascii="Bookman Old Style" w:hAnsi="Bookman Old Style" w:cs="Bookman Old Style"/>
                <w:sz w:val="12"/>
                <w:szCs w:val="12"/>
              </w:rPr>
            </w:pPr>
            <w:r w:rsidRPr="00E71690">
              <w:rPr>
                <w:rFonts w:ascii="Bookman Old Style" w:hAnsi="Bookman Old Style" w:cs="Bookman Old Style"/>
                <w:sz w:val="12"/>
                <w:szCs w:val="12"/>
              </w:rPr>
              <w:t xml:space="preserve">m </w:t>
            </w:r>
            <w:r w:rsidRPr="00E71690">
              <w:rPr>
                <w:rFonts w:ascii="Bookman Old Style" w:hAnsi="Bookman Old Style" w:cs="Bookman Old Style"/>
                <w:spacing w:val="38"/>
                <w:sz w:val="12"/>
                <w:szCs w:val="12"/>
              </w:rPr>
              <w:t xml:space="preserve">0 - </w:t>
            </w:r>
            <w:r w:rsidRPr="00E71690">
              <w:rPr>
                <w:rFonts w:ascii="Courier New" w:hAnsi="Courier New" w:cs="Courier New"/>
                <w:spacing w:val="57"/>
                <w:sz w:val="12"/>
                <w:szCs w:val="12"/>
              </w:rPr>
              <w:t xml:space="preserve">Dr </w:t>
            </w:r>
            <w:r w:rsidRPr="00E71690">
              <w:rPr>
                <w:rFonts w:ascii="Bookman Old Style" w:hAnsi="Bookman Old Style" w:cs="Bookman Old Style"/>
                <w:spacing w:val="24"/>
                <w:sz w:val="12"/>
                <w:szCs w:val="12"/>
              </w:rPr>
              <w:t xml:space="preserve">- -I </w:t>
            </w:r>
            <w:r w:rsidRPr="00E71690">
              <w:rPr>
                <w:rFonts w:ascii="Bookman Old Style" w:hAnsi="Bookman Old Style" w:cs="Bookman Old Style"/>
                <w:sz w:val="12"/>
                <w:szCs w:val="12"/>
              </w:rPr>
              <w:t>Z</w:t>
            </w:r>
          </w:p>
          <w:p w:rsidR="00E71690" w:rsidRPr="00E71690" w:rsidRDefault="00E71690">
            <w:pPr>
              <w:spacing w:before="216" w:line="88" w:lineRule="exact"/>
              <w:ind w:right="139"/>
              <w:jc w:val="right"/>
              <w:rPr>
                <w:rFonts w:ascii="Bookman Old Style" w:hAnsi="Bookman Old Style" w:cs="Bookman Old Style"/>
                <w:sz w:val="12"/>
                <w:szCs w:val="12"/>
              </w:rPr>
            </w:pPr>
            <w:r w:rsidRPr="00E71690">
              <w:rPr>
                <w:rFonts w:ascii="Bookman Old Style" w:hAnsi="Bookman Old Style" w:cs="Bookman Old Style"/>
                <w:sz w:val="12"/>
                <w:szCs w:val="12"/>
              </w:rPr>
              <w:t>0 --</w:t>
            </w:r>
          </w:p>
          <w:p w:rsidR="00E71690" w:rsidRPr="00E71690" w:rsidRDefault="00E71690">
            <w:pPr>
              <w:spacing w:line="84" w:lineRule="exact"/>
              <w:ind w:right="139"/>
              <w:jc w:val="right"/>
              <w:rPr>
                <w:rFonts w:ascii="Bookman Old Style" w:hAnsi="Bookman Old Style" w:cs="Bookman Old Style"/>
                <w:sz w:val="12"/>
                <w:szCs w:val="12"/>
              </w:rPr>
            </w:pPr>
            <w:r w:rsidRPr="00E71690">
              <w:rPr>
                <w:rFonts w:ascii="Bookman Old Style" w:hAnsi="Bookman Old Style" w:cs="Bookman Old Style"/>
                <w:sz w:val="12"/>
                <w:szCs w:val="12"/>
              </w:rPr>
              <w:t>0</w:t>
            </w:r>
          </w:p>
          <w:p w:rsidR="00E71690" w:rsidRPr="00E71690" w:rsidRDefault="00E71690">
            <w:pPr>
              <w:spacing w:before="216"/>
              <w:ind w:right="139"/>
              <w:jc w:val="right"/>
              <w:rPr>
                <w:rFonts w:ascii="Bookman Old Style" w:hAnsi="Bookman Old Style" w:cs="Bookman Old Style"/>
                <w:sz w:val="12"/>
                <w:szCs w:val="12"/>
              </w:rPr>
            </w:pPr>
            <w:r w:rsidRPr="00E71690">
              <w:rPr>
                <w:rFonts w:ascii="Bookman Old Style" w:hAnsi="Bookman Old Style" w:cs="Bookman Old Style"/>
                <w:sz w:val="12"/>
                <w:szCs w:val="12"/>
              </w:rPr>
              <w:t>Z &gt;</w:t>
            </w:r>
          </w:p>
          <w:p w:rsidR="00E71690" w:rsidRPr="00E71690" w:rsidRDefault="00E71690">
            <w:pPr>
              <w:spacing w:line="206" w:lineRule="auto"/>
              <w:ind w:right="139"/>
              <w:jc w:val="right"/>
              <w:rPr>
                <w:rFonts w:ascii="Bookman Old Style" w:hAnsi="Bookman Old Style" w:cs="Bookman Old Style"/>
                <w:sz w:val="12"/>
                <w:szCs w:val="12"/>
              </w:rPr>
            </w:pPr>
            <w:r w:rsidRPr="00E71690">
              <w:rPr>
                <w:rFonts w:ascii="Bookman Old Style" w:hAnsi="Bookman Old Style" w:cs="Bookman Old Style"/>
                <w:sz w:val="12"/>
                <w:szCs w:val="12"/>
              </w:rPr>
              <w:t>Z</w:t>
            </w:r>
          </w:p>
          <w:p w:rsidR="00E71690" w:rsidRPr="00E71690" w:rsidRDefault="00E71690">
            <w:pPr>
              <w:spacing w:before="216" w:line="80" w:lineRule="exact"/>
              <w:ind w:right="319"/>
              <w:jc w:val="right"/>
              <w:rPr>
                <w:rFonts w:ascii="Bookman Old Style" w:hAnsi="Bookman Old Style" w:cs="Bookman Old Style"/>
                <w:sz w:val="12"/>
                <w:szCs w:val="12"/>
              </w:rPr>
            </w:pPr>
            <w:r w:rsidRPr="00E71690">
              <w:rPr>
                <w:rFonts w:ascii="Bookman Old Style" w:hAnsi="Bookman Old Style" w:cs="Bookman Old Style"/>
                <w:sz w:val="12"/>
                <w:szCs w:val="12"/>
              </w:rPr>
              <w:t>-</w:t>
            </w:r>
          </w:p>
          <w:p w:rsidR="00E71690" w:rsidRPr="00E71690" w:rsidRDefault="00E71690">
            <w:pPr>
              <w:spacing w:line="180" w:lineRule="auto"/>
              <w:ind w:right="139"/>
              <w:jc w:val="right"/>
              <w:rPr>
                <w:rFonts w:ascii="Bookman Old Style" w:hAnsi="Bookman Old Style" w:cs="Bookman Old Style"/>
                <w:sz w:val="12"/>
                <w:szCs w:val="12"/>
              </w:rPr>
            </w:pPr>
            <w:r w:rsidRPr="00E71690">
              <w:rPr>
                <w:rFonts w:ascii="Bookman Old Style" w:hAnsi="Bookman Old Style" w:cs="Bookman Old Style"/>
                <w:sz w:val="12"/>
                <w:szCs w:val="12"/>
              </w:rPr>
              <w:t xml:space="preserve">-1 </w:t>
            </w:r>
            <w:r w:rsidRPr="00E71690">
              <w:rPr>
                <w:rFonts w:ascii="Arial" w:hAnsi="Arial" w:cs="Arial"/>
                <w:w w:val="75"/>
                <w:sz w:val="12"/>
                <w:szCs w:val="12"/>
                <w:vertAlign w:val="superscript"/>
              </w:rPr>
              <w:t>-1</w:t>
            </w:r>
          </w:p>
          <w:p w:rsidR="00E71690" w:rsidRPr="00E71690" w:rsidRDefault="00E71690">
            <w:pPr>
              <w:spacing w:before="72" w:line="182" w:lineRule="auto"/>
              <w:ind w:right="139"/>
              <w:jc w:val="right"/>
              <w:rPr>
                <w:rFonts w:ascii="Bookman Old Style" w:hAnsi="Bookman Old Style" w:cs="Bookman Old Style"/>
                <w:sz w:val="12"/>
                <w:szCs w:val="12"/>
              </w:rPr>
            </w:pPr>
            <w:r w:rsidRPr="00E71690">
              <w:rPr>
                <w:rFonts w:ascii="Bookman Old Style" w:hAnsi="Bookman Old Style" w:cs="Bookman Old Style"/>
                <w:sz w:val="12"/>
                <w:szCs w:val="12"/>
              </w:rPr>
              <w:t>G</w:t>
            </w:r>
            <w:r w:rsidRPr="00E71690">
              <w:rPr>
                <w:rFonts w:ascii="Arial" w:hAnsi="Arial" w:cs="Arial"/>
                <w:w w:val="75"/>
                <w:sz w:val="12"/>
                <w:szCs w:val="12"/>
                <w:vertAlign w:val="superscript"/>
              </w:rPr>
              <w:t>.</w:t>
            </w:r>
            <w:r w:rsidRPr="00E71690">
              <w:rPr>
                <w:rFonts w:ascii="Bookman Old Style" w:hAnsi="Bookman Old Style" w:cs="Bookman Old Style"/>
                <w:sz w:val="12"/>
                <w:szCs w:val="12"/>
              </w:rPr>
              <w:t>)</w:t>
            </w:r>
          </w:p>
          <w:p w:rsidR="00E71690" w:rsidRPr="00E71690" w:rsidRDefault="00E71690">
            <w:pPr>
              <w:spacing w:line="89" w:lineRule="exact"/>
              <w:ind w:right="319"/>
              <w:jc w:val="right"/>
              <w:rPr>
                <w:rFonts w:ascii="Bookman Old Style" w:hAnsi="Bookman Old Style" w:cs="Bookman Old Style"/>
                <w:sz w:val="12"/>
                <w:szCs w:val="12"/>
              </w:rPr>
            </w:pPr>
            <w:r w:rsidRPr="00E71690">
              <w:rPr>
                <w:rFonts w:ascii="Bookman Old Style" w:hAnsi="Bookman Old Style" w:cs="Bookman Old Style"/>
                <w:sz w:val="12"/>
                <w:szCs w:val="12"/>
              </w:rPr>
              <w:t>tr,</w:t>
            </w:r>
          </w:p>
          <w:p w:rsidR="00E71690" w:rsidRPr="00E71690" w:rsidRDefault="00E71690">
            <w:pPr>
              <w:ind w:left="432" w:right="144" w:firstLine="180"/>
              <w:jc w:val="both"/>
              <w:rPr>
                <w:rFonts w:ascii="Bookman Old Style" w:hAnsi="Bookman Old Style" w:cs="Bookman Old Style"/>
                <w:sz w:val="12"/>
                <w:szCs w:val="12"/>
              </w:rPr>
            </w:pPr>
            <w:r w:rsidRPr="00E71690">
              <w:rPr>
                <w:rFonts w:ascii="Bookman Old Style" w:hAnsi="Bookman Old Style" w:cs="Bookman Old Style"/>
                <w:sz w:val="12"/>
                <w:szCs w:val="12"/>
              </w:rPr>
              <w:t xml:space="preserve">&gt; </w:t>
            </w:r>
            <w:r w:rsidRPr="00E71690">
              <w:rPr>
                <w:rFonts w:ascii="Bookman Old Style" w:hAnsi="Bookman Old Style" w:cs="Bookman Old Style"/>
                <w:spacing w:val="4"/>
                <w:sz w:val="12"/>
                <w:szCs w:val="12"/>
              </w:rPr>
              <w:t xml:space="preserve">&gt; _A </w:t>
            </w:r>
            <w:r w:rsidRPr="00E71690">
              <w:rPr>
                <w:rFonts w:ascii="Bookman Old Style" w:hAnsi="Bookman Old Style" w:cs="Bookman Old Style"/>
                <w:sz w:val="12"/>
                <w:szCs w:val="12"/>
              </w:rPr>
              <w:t xml:space="preserve">Z </w:t>
            </w:r>
            <w:r w:rsidRPr="00E71690">
              <w:rPr>
                <w:rFonts w:ascii="Arial" w:hAnsi="Arial" w:cs="Arial"/>
                <w:w w:val="125"/>
                <w:sz w:val="12"/>
                <w:szCs w:val="12"/>
                <w:vertAlign w:val="subscript"/>
              </w:rPr>
              <w:t>&lt;</w:t>
            </w:r>
            <w:r w:rsidRPr="00E71690">
              <w:rPr>
                <w:rFonts w:ascii="Bookman Old Style" w:hAnsi="Bookman Old Style" w:cs="Bookman Old Style"/>
                <w:sz w:val="12"/>
                <w:szCs w:val="12"/>
              </w:rPr>
              <w:t>-</w:t>
            </w:r>
          </w:p>
          <w:p w:rsidR="00E71690" w:rsidRPr="00E71690" w:rsidRDefault="00E71690">
            <w:pPr>
              <w:spacing w:line="91" w:lineRule="exact"/>
              <w:ind w:right="139"/>
              <w:jc w:val="right"/>
              <w:rPr>
                <w:rFonts w:ascii="Bookman Old Style" w:hAnsi="Bookman Old Style" w:cs="Bookman Old Style"/>
                <w:sz w:val="12"/>
                <w:szCs w:val="12"/>
              </w:rPr>
            </w:pPr>
            <w:r w:rsidRPr="00E71690">
              <w:rPr>
                <w:rFonts w:ascii="Bookman Old Style" w:hAnsi="Bookman Old Style" w:cs="Bookman Old Style"/>
                <w:sz w:val="12"/>
                <w:szCs w:val="12"/>
              </w:rPr>
              <w:t>m</w:t>
            </w:r>
          </w:p>
        </w:tc>
      </w:tr>
    </w:tbl>
    <w:p w:rsidR="00E71690" w:rsidRDefault="00E71690">
      <w:pPr>
        <w:widowControl/>
        <w:kinsoku/>
        <w:autoSpaceDE w:val="0"/>
        <w:autoSpaceDN w:val="0"/>
        <w:adjustRightInd w:val="0"/>
        <w:sectPr w:rsidR="00E71690">
          <w:headerReference w:type="even" r:id="rId3197"/>
          <w:headerReference w:type="default" r:id="rId3198"/>
          <w:footerReference w:type="even" r:id="rId3199"/>
          <w:footerReference w:type="default" r:id="rId3200"/>
          <w:pgSz w:w="12240" w:h="15840"/>
          <w:pgMar w:top="620" w:right="1121" w:bottom="2270" w:left="2419" w:header="0" w:footer="0" w:gutter="0"/>
          <w:cols w:space="720"/>
          <w:noEndnote/>
        </w:sectPr>
      </w:pPr>
    </w:p>
    <w:p w:rsidR="00E71690" w:rsidRDefault="00E71690">
      <w:pPr>
        <w:ind w:left="1296" w:right="72" w:firstLine="288"/>
        <w:jc w:val="both"/>
        <w:rPr>
          <w:rFonts w:ascii="Garamond" w:hAnsi="Garamond" w:cs="Garamond"/>
          <w:spacing w:val="1"/>
          <w:sz w:val="23"/>
          <w:szCs w:val="23"/>
        </w:rPr>
      </w:pPr>
      <w:r>
        <w:rPr>
          <w:rFonts w:ascii="Garamond" w:hAnsi="Garamond" w:cs="Garamond"/>
          <w:spacing w:val="-4"/>
          <w:sz w:val="23"/>
          <w:szCs w:val="23"/>
        </w:rPr>
        <w:t xml:space="preserve">Although formal religion does not seem to play a key role for Stan now, he is </w:t>
      </w:r>
      <w:r>
        <w:rPr>
          <w:rFonts w:ascii="Garamond" w:hAnsi="Garamond" w:cs="Garamond"/>
          <w:spacing w:val="-2"/>
          <w:sz w:val="23"/>
          <w:szCs w:val="23"/>
        </w:rPr>
        <w:t xml:space="preserve">struggling to find a spiritual core as this is missing in his life. He also lets me know </w:t>
      </w:r>
      <w:r>
        <w:rPr>
          <w:rFonts w:ascii="Garamond" w:hAnsi="Garamond" w:cs="Garamond"/>
          <w:sz w:val="23"/>
          <w:szCs w:val="23"/>
        </w:rPr>
        <w:t xml:space="preserve">that he is pleasantly surprised that I am even mentioning religion and spirituality. </w:t>
      </w:r>
      <w:r>
        <w:rPr>
          <w:rFonts w:ascii="Garamond" w:hAnsi="Garamond" w:cs="Garamond"/>
          <w:spacing w:val="-2"/>
          <w:sz w:val="23"/>
          <w:szCs w:val="23"/>
        </w:rPr>
        <w:t xml:space="preserve">He was under the impression that counselors would not be too interested in these </w:t>
      </w:r>
      <w:r>
        <w:rPr>
          <w:rFonts w:ascii="Garamond" w:hAnsi="Garamond" w:cs="Garamond"/>
          <w:spacing w:val="-1"/>
          <w:sz w:val="23"/>
          <w:szCs w:val="23"/>
        </w:rPr>
        <w:t xml:space="preserve">areas. Upon further discussion of this area, he informs me of his intention to bring </w:t>
      </w:r>
      <w:r>
        <w:rPr>
          <w:rFonts w:ascii="Garamond" w:hAnsi="Garamond" w:cs="Garamond"/>
          <w:spacing w:val="1"/>
          <w:sz w:val="23"/>
          <w:szCs w:val="23"/>
        </w:rPr>
        <w:t>up his concerns about his spirituality at a future session.</w:t>
      </w:r>
    </w:p>
    <w:p w:rsidR="00E71690" w:rsidRDefault="00E71690">
      <w:pPr>
        <w:spacing w:before="144"/>
        <w:ind w:left="1296"/>
        <w:rPr>
          <w:rFonts w:ascii="Bookman Old Style" w:hAnsi="Bookman Old Style" w:cs="Bookman Old Style"/>
          <w:spacing w:val="-14"/>
          <w:sz w:val="28"/>
          <w:szCs w:val="28"/>
        </w:rPr>
      </w:pPr>
      <w:r>
        <w:rPr>
          <w:rFonts w:ascii="Bookman Old Style" w:hAnsi="Bookman Old Style" w:cs="Bookman Old Style"/>
          <w:spacing w:val="-14"/>
          <w:sz w:val="28"/>
          <w:szCs w:val="28"/>
        </w:rPr>
        <w:t>Working With Stan's Drinking Problem</w:t>
      </w:r>
    </w:p>
    <w:p w:rsidR="00E71690" w:rsidRDefault="00E71690">
      <w:pPr>
        <w:spacing w:before="36"/>
        <w:ind w:left="1296" w:right="72"/>
        <w:jc w:val="both"/>
        <w:rPr>
          <w:rFonts w:ascii="Garamond" w:hAnsi="Garamond" w:cs="Garamond"/>
          <w:spacing w:val="-1"/>
          <w:sz w:val="23"/>
          <w:szCs w:val="23"/>
        </w:rPr>
      </w:pPr>
      <w:r>
        <w:rPr>
          <w:rFonts w:ascii="Garamond" w:hAnsi="Garamond" w:cs="Garamond"/>
          <w:spacing w:val="2"/>
          <w:sz w:val="23"/>
          <w:szCs w:val="23"/>
        </w:rPr>
        <w:t xml:space="preserve">Although each of the it therapeutic approaches address drug and alcohol abuse </w:t>
      </w:r>
      <w:r>
        <w:rPr>
          <w:rFonts w:ascii="Garamond" w:hAnsi="Garamond" w:cs="Garamond"/>
          <w:sz w:val="23"/>
          <w:szCs w:val="23"/>
        </w:rPr>
        <w:t xml:space="preserve">in different ways, all probably agree that it is imperative at some point in Stan's </w:t>
      </w:r>
      <w:r>
        <w:rPr>
          <w:rFonts w:ascii="Garamond" w:hAnsi="Garamond" w:cs="Garamond"/>
          <w:spacing w:val="-1"/>
          <w:sz w:val="23"/>
          <w:szCs w:val="23"/>
        </w:rPr>
        <w:t>therapy to confront him on the probability that he is a chemically dependent per</w:t>
      </w:r>
      <w:r>
        <w:rPr>
          <w:rFonts w:ascii="Garamond" w:hAnsi="Garamond" w:cs="Garamond"/>
          <w:spacing w:val="-1"/>
          <w:sz w:val="23"/>
          <w:szCs w:val="23"/>
        </w:rPr>
        <w:softHyphen/>
      </w:r>
      <w:r>
        <w:rPr>
          <w:rFonts w:ascii="Garamond" w:hAnsi="Garamond" w:cs="Garamond"/>
          <w:spacing w:val="1"/>
          <w:sz w:val="23"/>
          <w:szCs w:val="23"/>
        </w:rPr>
        <w:t xml:space="preserve">son. In this section, I describe my approach to working with his dependence as </w:t>
      </w:r>
      <w:r>
        <w:rPr>
          <w:rFonts w:ascii="Garamond" w:hAnsi="Garamond" w:cs="Garamond"/>
          <w:spacing w:val="-1"/>
          <w:sz w:val="23"/>
          <w:szCs w:val="23"/>
        </w:rPr>
        <w:t>well as giving some brief background information on the alcoholic personality and</w:t>
      </w:r>
    </w:p>
    <w:p w:rsidR="00E71690" w:rsidRDefault="00E71690">
      <w:pPr>
        <w:tabs>
          <w:tab w:val="right" w:pos="3547"/>
        </w:tabs>
        <w:spacing w:before="72" w:line="276" w:lineRule="auto"/>
        <w:ind w:left="72"/>
        <w:rPr>
          <w:rFonts w:ascii="Garamond" w:hAnsi="Garamond" w:cs="Garamond"/>
          <w:sz w:val="23"/>
          <w:szCs w:val="23"/>
        </w:rPr>
      </w:pPr>
      <w:r>
        <w:rPr>
          <w:rFonts w:ascii="Arial" w:hAnsi="Arial" w:cs="Arial"/>
          <w:w w:val="115"/>
          <w:sz w:val="17"/>
          <w:szCs w:val="17"/>
        </w:rPr>
        <w:t>518</w:t>
      </w:r>
      <w:r>
        <w:rPr>
          <w:rFonts w:ascii="Arial" w:hAnsi="Arial" w:cs="Arial"/>
          <w:w w:val="115"/>
          <w:sz w:val="17"/>
          <w:szCs w:val="17"/>
        </w:rPr>
        <w:tab/>
      </w:r>
      <w:r>
        <w:rPr>
          <w:rFonts w:ascii="Garamond" w:hAnsi="Garamond" w:cs="Garamond"/>
          <w:sz w:val="23"/>
          <w:szCs w:val="23"/>
        </w:rPr>
        <w:t>on treatment approaches.</w:t>
      </w:r>
    </w:p>
    <w:p w:rsidR="00E71690" w:rsidRDefault="00E71690">
      <w:pPr>
        <w:spacing w:before="108"/>
        <w:ind w:left="1296" w:right="72"/>
        <w:jc w:val="both"/>
        <w:rPr>
          <w:rFonts w:ascii="Garamond" w:hAnsi="Garamond" w:cs="Garamond"/>
          <w:sz w:val="23"/>
          <w:szCs w:val="23"/>
        </w:rPr>
      </w:pPr>
      <w:r>
        <w:rPr>
          <w:rFonts w:ascii="Verdana" w:hAnsi="Verdana" w:cs="Verdana"/>
          <w:b/>
          <w:bCs/>
          <w:color w:val="A4B35A"/>
          <w:spacing w:val="13"/>
          <w:sz w:val="18"/>
          <w:szCs w:val="18"/>
        </w:rPr>
        <w:t>SOME BASIC ASSUMPTIONS</w:t>
      </w:r>
      <w:r>
        <w:rPr>
          <w:rFonts w:ascii="Garamond" w:hAnsi="Garamond" w:cs="Garamond"/>
          <w:spacing w:val="3"/>
          <w:sz w:val="23"/>
          <w:szCs w:val="23"/>
        </w:rPr>
        <w:t xml:space="preserve"> Stan has given me a number of significant </w:t>
      </w:r>
      <w:r>
        <w:rPr>
          <w:rFonts w:ascii="Garamond" w:hAnsi="Garamond" w:cs="Garamond"/>
          <w:spacing w:val="1"/>
          <w:sz w:val="23"/>
          <w:szCs w:val="23"/>
        </w:rPr>
        <w:t xml:space="preserve">clues suggesting that he is a chemically dependent person. From the information </w:t>
      </w:r>
      <w:r>
        <w:rPr>
          <w:rFonts w:ascii="Garamond" w:hAnsi="Garamond" w:cs="Garamond"/>
          <w:spacing w:val="-3"/>
          <w:sz w:val="23"/>
          <w:szCs w:val="23"/>
        </w:rPr>
        <w:t>he has provided, it is clear that Stan has many of the personality traits typically as</w:t>
      </w:r>
      <w:r>
        <w:rPr>
          <w:rFonts w:ascii="Garamond" w:hAnsi="Garamond" w:cs="Garamond"/>
          <w:spacing w:val="-3"/>
          <w:sz w:val="23"/>
          <w:szCs w:val="23"/>
        </w:rPr>
        <w:softHyphen/>
      </w:r>
      <w:r>
        <w:rPr>
          <w:rFonts w:ascii="Garamond" w:hAnsi="Garamond" w:cs="Garamond"/>
          <w:spacing w:val="-1"/>
          <w:sz w:val="23"/>
          <w:szCs w:val="23"/>
        </w:rPr>
        <w:t xml:space="preserve">sociated with addictions, including low self-concept, anxiety, underachievement, </w:t>
      </w:r>
      <w:r>
        <w:rPr>
          <w:rFonts w:ascii="Garamond" w:hAnsi="Garamond" w:cs="Garamond"/>
          <w:spacing w:val="-3"/>
          <w:sz w:val="23"/>
          <w:szCs w:val="23"/>
        </w:rPr>
        <w:t xml:space="preserve">feelings of social isolation, inability to receive love from others, hypersensitivity, </w:t>
      </w:r>
      <w:r>
        <w:rPr>
          <w:rFonts w:ascii="Garamond" w:hAnsi="Garamond" w:cs="Garamond"/>
          <w:spacing w:val="-1"/>
          <w:sz w:val="23"/>
          <w:szCs w:val="23"/>
        </w:rPr>
        <w:t xml:space="preserve">impulsivity, dependence, fear of failure, feelings of guilt, and suicidal ideation. He </w:t>
      </w:r>
      <w:r>
        <w:rPr>
          <w:rFonts w:ascii="Garamond" w:hAnsi="Garamond" w:cs="Garamond"/>
          <w:spacing w:val="-2"/>
          <w:sz w:val="23"/>
          <w:szCs w:val="23"/>
        </w:rPr>
        <w:t xml:space="preserve">has used drugs and alcohol as a way of blunting anxiety and attempting to control </w:t>
      </w:r>
      <w:r>
        <w:rPr>
          <w:rFonts w:ascii="Garamond" w:hAnsi="Garamond" w:cs="Garamond"/>
          <w:sz w:val="23"/>
          <w:szCs w:val="23"/>
        </w:rPr>
        <w:t>what he perceives as a painful reality.</w:t>
      </w:r>
    </w:p>
    <w:p w:rsidR="00E71690" w:rsidRDefault="00E71690">
      <w:pPr>
        <w:spacing w:before="180"/>
        <w:ind w:left="1296" w:right="72" w:firstLine="288"/>
        <w:jc w:val="both"/>
        <w:rPr>
          <w:rFonts w:ascii="Garamond" w:hAnsi="Garamond" w:cs="Garamond"/>
          <w:spacing w:val="1"/>
          <w:sz w:val="23"/>
          <w:szCs w:val="23"/>
        </w:rPr>
      </w:pPr>
      <w:r>
        <w:rPr>
          <w:rFonts w:ascii="Garamond" w:hAnsi="Garamond" w:cs="Garamond"/>
          <w:sz w:val="23"/>
          <w:szCs w:val="23"/>
        </w:rPr>
        <w:t xml:space="preserve">Once our therapeutic relationship is firmly established, I confront Stan (in a </w:t>
      </w:r>
      <w:r>
        <w:rPr>
          <w:rFonts w:ascii="Garamond" w:hAnsi="Garamond" w:cs="Garamond"/>
          <w:spacing w:val="-1"/>
          <w:sz w:val="23"/>
          <w:szCs w:val="23"/>
        </w:rPr>
        <w:t>caring and concerned manner) on the self-deception that drinking is less problem</w:t>
      </w:r>
      <w:r>
        <w:rPr>
          <w:rFonts w:ascii="Garamond" w:hAnsi="Garamond" w:cs="Garamond"/>
          <w:spacing w:val="-1"/>
          <w:sz w:val="23"/>
          <w:szCs w:val="23"/>
        </w:rPr>
        <w:softHyphen/>
      </w:r>
      <w:r>
        <w:rPr>
          <w:rFonts w:ascii="Garamond" w:hAnsi="Garamond" w:cs="Garamond"/>
          <w:spacing w:val="-2"/>
          <w:sz w:val="23"/>
          <w:szCs w:val="23"/>
        </w:rPr>
        <w:t xml:space="preserve">atic than taking drugs. He needs to see that alcohol </w:t>
      </w:r>
      <w:r>
        <w:rPr>
          <w:rFonts w:ascii="Garamond" w:hAnsi="Garamond" w:cs="Garamond"/>
          <w:i/>
          <w:iCs/>
          <w:spacing w:val="-2"/>
        </w:rPr>
        <w:t xml:space="preserve">is </w:t>
      </w:r>
      <w:r>
        <w:rPr>
          <w:rFonts w:ascii="Garamond" w:hAnsi="Garamond" w:cs="Garamond"/>
          <w:spacing w:val="-2"/>
          <w:sz w:val="23"/>
          <w:szCs w:val="23"/>
        </w:rPr>
        <w:t xml:space="preserve">a drug. I think it is important </w:t>
      </w:r>
      <w:r>
        <w:rPr>
          <w:rFonts w:ascii="Garamond" w:hAnsi="Garamond" w:cs="Garamond"/>
          <w:sz w:val="23"/>
          <w:szCs w:val="23"/>
        </w:rPr>
        <w:t xml:space="preserve">that he make an honest evaluation of his behavior so that he can recognize the </w:t>
      </w:r>
      <w:r>
        <w:rPr>
          <w:rFonts w:ascii="Garamond" w:hAnsi="Garamond" w:cs="Garamond"/>
          <w:spacing w:val="1"/>
          <w:sz w:val="23"/>
          <w:szCs w:val="23"/>
        </w:rPr>
        <w:t>degree to which his drinking is interfering in his living.</w:t>
      </w:r>
    </w:p>
    <w:p w:rsidR="00E71690" w:rsidRDefault="00E71690">
      <w:pPr>
        <w:spacing w:before="180"/>
        <w:ind w:left="1296" w:right="72"/>
        <w:jc w:val="both"/>
        <w:rPr>
          <w:rFonts w:ascii="Garamond" w:hAnsi="Garamond" w:cs="Garamond"/>
          <w:sz w:val="23"/>
          <w:szCs w:val="23"/>
        </w:rPr>
      </w:pPr>
      <w:r>
        <w:rPr>
          <w:rFonts w:ascii="Verdana" w:hAnsi="Verdana" w:cs="Verdana"/>
          <w:b/>
          <w:bCs/>
          <w:color w:val="A4B35A"/>
          <w:spacing w:val="10"/>
          <w:sz w:val="18"/>
          <w:szCs w:val="18"/>
        </w:rPr>
        <w:t>A SUPPLEMLFATARY TREATMENT PROGRAM</w:t>
      </w:r>
      <w:r>
        <w:rPr>
          <w:rFonts w:ascii="Garamond" w:hAnsi="Garamond" w:cs="Garamond"/>
          <w:sz w:val="23"/>
          <w:szCs w:val="23"/>
        </w:rPr>
        <w:t xml:space="preserve"> Stan eventually recognizes </w:t>
      </w:r>
      <w:r>
        <w:rPr>
          <w:rFonts w:ascii="Garamond" w:hAnsi="Garamond" w:cs="Garamond"/>
          <w:spacing w:val="1"/>
          <w:sz w:val="23"/>
          <w:szCs w:val="23"/>
        </w:rPr>
        <w:t xml:space="preserve">and acknowledges that he does indeed have a problem with alcoholism, and he </w:t>
      </w:r>
      <w:r>
        <w:rPr>
          <w:rFonts w:ascii="Garamond" w:hAnsi="Garamond" w:cs="Garamond"/>
          <w:sz w:val="23"/>
          <w:szCs w:val="23"/>
        </w:rPr>
        <w:t xml:space="preserve">says he is willing to do something about this problem. Stan needs to know that </w:t>
      </w:r>
      <w:r>
        <w:rPr>
          <w:rFonts w:ascii="Garamond" w:hAnsi="Garamond" w:cs="Garamond"/>
          <w:spacing w:val="2"/>
          <w:sz w:val="23"/>
          <w:szCs w:val="23"/>
        </w:rPr>
        <w:t xml:space="preserve">long-term recovery is based on the principle of total abstinence from all drugs </w:t>
      </w:r>
      <w:r>
        <w:rPr>
          <w:rFonts w:ascii="Garamond" w:hAnsi="Garamond" w:cs="Garamond"/>
          <w:spacing w:val="-2"/>
          <w:sz w:val="23"/>
          <w:szCs w:val="23"/>
        </w:rPr>
        <w:t xml:space="preserve">and alcohol and that such abstinence is a prerequisite to effective counseling. In </w:t>
      </w:r>
      <w:r>
        <w:rPr>
          <w:rFonts w:ascii="Garamond" w:hAnsi="Garamond" w:cs="Garamond"/>
          <w:spacing w:val="-1"/>
          <w:sz w:val="23"/>
          <w:szCs w:val="23"/>
        </w:rPr>
        <w:t xml:space="preserve">addition to his weekly individual therapy sessions with me, I provide Stan with a </w:t>
      </w:r>
      <w:r>
        <w:rPr>
          <w:rFonts w:ascii="Garamond" w:hAnsi="Garamond" w:cs="Garamond"/>
          <w:sz w:val="23"/>
          <w:szCs w:val="23"/>
        </w:rPr>
        <w:t>referral to deal with his chemical dependence.</w:t>
      </w:r>
    </w:p>
    <w:p w:rsidR="00E71690" w:rsidRDefault="00E71690">
      <w:pPr>
        <w:spacing w:before="180"/>
        <w:ind w:left="1296" w:right="72" w:firstLine="288"/>
        <w:jc w:val="both"/>
        <w:rPr>
          <w:rFonts w:ascii="Garamond" w:hAnsi="Garamond" w:cs="Garamond"/>
          <w:spacing w:val="1"/>
          <w:sz w:val="23"/>
          <w:szCs w:val="23"/>
        </w:rPr>
      </w:pPr>
      <w:r>
        <w:rPr>
          <w:rFonts w:ascii="Garamond" w:hAnsi="Garamond" w:cs="Garamond"/>
          <w:spacing w:val="2"/>
          <w:sz w:val="23"/>
          <w:szCs w:val="23"/>
        </w:rPr>
        <w:t xml:space="preserve">I encourage Stan to join Alcoholics Anonymous and attend their meetings. </w:t>
      </w:r>
      <w:r>
        <w:rPr>
          <w:rFonts w:ascii="Garamond" w:hAnsi="Garamond" w:cs="Garamond"/>
          <w:spacing w:val="-5"/>
          <w:sz w:val="23"/>
          <w:szCs w:val="23"/>
        </w:rPr>
        <w:t xml:space="preserve">The 12-step program of AA has worked very well for many alcoholics. Once Stan </w:t>
      </w:r>
      <w:r>
        <w:rPr>
          <w:rFonts w:ascii="Garamond" w:hAnsi="Garamond" w:cs="Garamond"/>
          <w:spacing w:val="-3"/>
          <w:sz w:val="23"/>
          <w:szCs w:val="23"/>
        </w:rPr>
        <w:t xml:space="preserve">understands the nature of his chemical dependence and no longer uses drugs, the </w:t>
      </w:r>
      <w:r>
        <w:rPr>
          <w:rFonts w:ascii="Garamond" w:hAnsi="Garamond" w:cs="Garamond"/>
          <w:spacing w:val="-1"/>
          <w:sz w:val="23"/>
          <w:szCs w:val="23"/>
        </w:rPr>
        <w:t xml:space="preserve">chances are greatly increased that we can focus on the other aspects of his life that </w:t>
      </w:r>
      <w:r>
        <w:rPr>
          <w:rFonts w:ascii="Garamond" w:hAnsi="Garamond" w:cs="Garamond"/>
          <w:spacing w:val="-5"/>
          <w:sz w:val="23"/>
          <w:szCs w:val="23"/>
        </w:rPr>
        <w:t xml:space="preserve">he sees as problematic and would like to change. In short, it is possible to treat his </w:t>
      </w:r>
      <w:r>
        <w:rPr>
          <w:rFonts w:ascii="Garamond" w:hAnsi="Garamond" w:cs="Garamond"/>
          <w:sz w:val="23"/>
          <w:szCs w:val="23"/>
        </w:rPr>
        <w:t xml:space="preserve">alcoholism and at the same time carry out a program of individual therapy geared </w:t>
      </w:r>
      <w:r>
        <w:rPr>
          <w:rFonts w:ascii="Garamond" w:hAnsi="Garamond" w:cs="Garamond"/>
          <w:spacing w:val="1"/>
          <w:sz w:val="23"/>
          <w:szCs w:val="23"/>
        </w:rPr>
        <w:t>to changing Stan's ways of thinking, feeling, and behaving.</w:t>
      </w:r>
    </w:p>
    <w:p w:rsidR="00E71690" w:rsidRDefault="00E71690">
      <w:pPr>
        <w:spacing w:before="216"/>
        <w:ind w:left="1296"/>
        <w:rPr>
          <w:rFonts w:ascii="Bookman Old Style" w:hAnsi="Bookman Old Style" w:cs="Bookman Old Style"/>
          <w:spacing w:val="-14"/>
          <w:sz w:val="28"/>
          <w:szCs w:val="28"/>
        </w:rPr>
      </w:pPr>
      <w:r>
        <w:rPr>
          <w:rFonts w:ascii="Bookman Old Style" w:hAnsi="Bookman Old Style" w:cs="Bookman Old Style"/>
          <w:spacing w:val="-14"/>
          <w:sz w:val="28"/>
          <w:szCs w:val="28"/>
        </w:rPr>
        <w:t>Moving Toward Termination of Therapy</w:t>
      </w:r>
    </w:p>
    <w:p w:rsidR="00E71690" w:rsidRDefault="00E71690">
      <w:pPr>
        <w:ind w:left="1224"/>
        <w:jc w:val="center"/>
        <w:rPr>
          <w:rFonts w:ascii="Garamond" w:hAnsi="Garamond" w:cs="Garamond"/>
          <w:spacing w:val="-1"/>
          <w:sz w:val="23"/>
          <w:szCs w:val="23"/>
        </w:rPr>
      </w:pPr>
      <w:r>
        <w:rPr>
          <w:rFonts w:ascii="Garamond" w:hAnsi="Garamond" w:cs="Garamond"/>
          <w:sz w:val="23"/>
          <w:szCs w:val="23"/>
        </w:rPr>
        <w:t>The process I have been describing will probably take months. During this time, I</w:t>
      </w:r>
      <w:r>
        <w:rPr>
          <w:rFonts w:ascii="Garamond" w:hAnsi="Garamond" w:cs="Garamond"/>
          <w:sz w:val="23"/>
          <w:szCs w:val="23"/>
        </w:rPr>
        <w:br/>
      </w:r>
      <w:r>
        <w:rPr>
          <w:rFonts w:ascii="Garamond" w:hAnsi="Garamond" w:cs="Garamond"/>
          <w:spacing w:val="-1"/>
          <w:sz w:val="23"/>
          <w:szCs w:val="23"/>
        </w:rPr>
        <w:t>will continue to draw simultaneously on a variety of therapeutic systems in working</w:t>
      </w:r>
    </w:p>
    <w:p w:rsidR="00E71690" w:rsidRDefault="00E71690">
      <w:pPr>
        <w:widowControl/>
        <w:kinsoku/>
        <w:autoSpaceDE w:val="0"/>
        <w:autoSpaceDN w:val="0"/>
        <w:adjustRightInd w:val="0"/>
        <w:sectPr w:rsidR="00E71690">
          <w:headerReference w:type="even" r:id="rId3201"/>
          <w:headerReference w:type="default" r:id="rId3202"/>
          <w:footerReference w:type="even" r:id="rId3203"/>
          <w:footerReference w:type="default" r:id="rId3204"/>
          <w:pgSz w:w="12240" w:h="15840"/>
          <w:pgMar w:top="2500" w:right="2229" w:bottom="470" w:left="1311" w:header="0" w:footer="0" w:gutter="0"/>
          <w:cols w:space="720"/>
          <w:noEndnote/>
        </w:sectPr>
      </w:pPr>
    </w:p>
    <w:p w:rsidR="00E71690" w:rsidRDefault="00E71690">
      <w:pPr>
        <w:jc w:val="both"/>
        <w:rPr>
          <w:rFonts w:ascii="Garamond" w:hAnsi="Garamond" w:cs="Garamond"/>
          <w:spacing w:val="-2"/>
          <w:sz w:val="23"/>
          <w:szCs w:val="23"/>
        </w:rPr>
      </w:pPr>
      <w:r>
        <w:rPr>
          <w:rFonts w:ascii="Garamond" w:hAnsi="Garamond" w:cs="Garamond"/>
          <w:spacing w:val="-1"/>
          <w:sz w:val="23"/>
          <w:szCs w:val="23"/>
        </w:rPr>
        <w:t xml:space="preserve">with Stan's thoughts, feelings, and behaviors. Eventually this process will lead to a </w:t>
      </w:r>
      <w:r>
        <w:rPr>
          <w:rFonts w:ascii="Garamond" w:hAnsi="Garamond" w:cs="Garamond"/>
          <w:spacing w:val="-2"/>
          <w:sz w:val="23"/>
          <w:szCs w:val="23"/>
        </w:rPr>
        <w:t>time when Stan can continue what he has learned in therapy without my assistance.</w:t>
      </w:r>
    </w:p>
    <w:p w:rsidR="00E71690" w:rsidRDefault="00E71690">
      <w:pPr>
        <w:ind w:firstLine="288"/>
        <w:jc w:val="both"/>
        <w:rPr>
          <w:rFonts w:ascii="Garamond" w:hAnsi="Garamond" w:cs="Garamond"/>
          <w:spacing w:val="4"/>
          <w:sz w:val="23"/>
          <w:szCs w:val="23"/>
        </w:rPr>
      </w:pPr>
      <w:r>
        <w:rPr>
          <w:rFonts w:ascii="Garamond" w:hAnsi="Garamond" w:cs="Garamond"/>
          <w:spacing w:val="2"/>
          <w:sz w:val="23"/>
          <w:szCs w:val="23"/>
        </w:rPr>
        <w:t xml:space="preserve">Termination of therapy is as important as the initial phase, for now the key task is to put into practice what he has learned in the sessions by applying new </w:t>
      </w:r>
      <w:r>
        <w:rPr>
          <w:rFonts w:ascii="Garamond" w:hAnsi="Garamond" w:cs="Garamond"/>
          <w:spacing w:val="5"/>
          <w:sz w:val="23"/>
          <w:szCs w:val="23"/>
        </w:rPr>
        <w:t xml:space="preserve">skills and attitudes to daily social situations without professional assistance. When Stan brings up a desire to "go it alone," we talk about his readiness to </w:t>
      </w:r>
      <w:r>
        <w:rPr>
          <w:rFonts w:ascii="Garamond" w:hAnsi="Garamond" w:cs="Garamond"/>
          <w:spacing w:val="4"/>
          <w:sz w:val="23"/>
          <w:szCs w:val="23"/>
        </w:rPr>
        <w:t xml:space="preserve">end therapy and his reasons for thinking about termination. I also share with </w:t>
      </w:r>
      <w:r>
        <w:rPr>
          <w:rFonts w:ascii="Garamond" w:hAnsi="Garamond" w:cs="Garamond"/>
          <w:spacing w:val="3"/>
          <w:sz w:val="23"/>
          <w:szCs w:val="23"/>
        </w:rPr>
        <w:t xml:space="preserve">him my perceptions of the directions I have seen him take. This is a good time </w:t>
      </w:r>
      <w:r>
        <w:rPr>
          <w:rFonts w:ascii="Garamond" w:hAnsi="Garamond" w:cs="Garamond"/>
          <w:spacing w:val="2"/>
          <w:sz w:val="23"/>
          <w:szCs w:val="23"/>
        </w:rPr>
        <w:t xml:space="preserve">to talk about where he can go from here. We spend time developing an action </w:t>
      </w:r>
      <w:r>
        <w:rPr>
          <w:rFonts w:ascii="Garamond" w:hAnsi="Garamond" w:cs="Garamond"/>
          <w:spacing w:val="7"/>
          <w:sz w:val="23"/>
          <w:szCs w:val="23"/>
        </w:rPr>
        <w:t xml:space="preserve">plan and talking about how he can best maintain his new learning. He may </w:t>
      </w:r>
      <w:r>
        <w:rPr>
          <w:rFonts w:ascii="Garamond" w:hAnsi="Garamond" w:cs="Garamond"/>
          <w:spacing w:val="2"/>
          <w:sz w:val="23"/>
          <w:szCs w:val="23"/>
        </w:rPr>
        <w:t xml:space="preserve">want to join a therapeutic group. He could find support in a variety of social </w:t>
      </w:r>
      <w:r>
        <w:rPr>
          <w:rFonts w:ascii="Garamond" w:hAnsi="Garamond" w:cs="Garamond"/>
          <w:spacing w:val="1"/>
          <w:sz w:val="23"/>
          <w:szCs w:val="23"/>
        </w:rPr>
        <w:t xml:space="preserve">networks. In essence, he can continue to challenge himself by doing things that </w:t>
      </w:r>
      <w:r>
        <w:rPr>
          <w:rFonts w:ascii="Garamond" w:hAnsi="Garamond" w:cs="Garamond"/>
          <w:spacing w:val="2"/>
          <w:sz w:val="23"/>
          <w:szCs w:val="23"/>
        </w:rPr>
        <w:t xml:space="preserve">are difficult for him yet at the same time broaden his range of choices. Now he can take the risk and be his own therapist, dealing with feelings as they arise in </w:t>
      </w:r>
      <w:r>
        <w:rPr>
          <w:rFonts w:ascii="Garamond" w:hAnsi="Garamond" w:cs="Garamond"/>
          <w:spacing w:val="4"/>
          <w:sz w:val="23"/>
          <w:szCs w:val="23"/>
        </w:rPr>
        <w:t>new situations.</w:t>
      </w:r>
    </w:p>
    <w:p w:rsidR="00E71690" w:rsidRDefault="00E71690">
      <w:pPr>
        <w:spacing w:before="288"/>
        <w:ind w:firstLine="288"/>
        <w:jc w:val="both"/>
        <w:rPr>
          <w:rFonts w:ascii="Garamond" w:hAnsi="Garamond" w:cs="Garamond"/>
          <w:sz w:val="23"/>
          <w:szCs w:val="23"/>
        </w:rPr>
      </w:pPr>
      <w:r>
        <w:rPr>
          <w:noProof/>
        </w:rPr>
        <w:pict>
          <v:shape id="_x0000_s2029" type="#_x0000_t202" style="position:absolute;left:0;text-align:left;margin-left:528.95pt;margin-top:204.95pt;width:14.9pt;height:183.3pt;z-index:25208985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243" w:lineRule="exact"/>
                    <w:jc w:val="center"/>
                    <w:rPr>
                      <w:rFonts w:ascii="Bookman Old Style" w:hAnsi="Bookman Old Style" w:cs="Bookman Old Style"/>
                      <w:i/>
                      <w:iCs/>
                      <w:sz w:val="18"/>
                      <w:szCs w:val="18"/>
                    </w:rPr>
                  </w:pPr>
                  <w:r>
                    <w:rPr>
                      <w:rFonts w:ascii="Garamond" w:hAnsi="Garamond" w:cs="Garamond"/>
                      <w:sz w:val="19"/>
                      <w:szCs w:val="19"/>
                    </w:rPr>
                    <w:t>519</w:t>
                  </w:r>
                  <w:r>
                    <w:rPr>
                      <w:rFonts w:ascii="Garamond" w:hAnsi="Garamond" w:cs="Garamond"/>
                      <w:sz w:val="19"/>
                      <w:szCs w:val="19"/>
                    </w:rPr>
                    <w:br/>
                  </w:r>
                  <w:r>
                    <w:rPr>
                      <w:rFonts w:ascii="Bookman Old Style" w:hAnsi="Bookman Old Style" w:cs="Bookman Old Style"/>
                      <w:i/>
                      <w:iCs/>
                      <w:sz w:val="18"/>
                      <w:szCs w:val="18"/>
                    </w:rPr>
                    <w:t>&gt; n</w:t>
                  </w:r>
                </w:p>
                <w:p w:rsidR="00E71690" w:rsidRDefault="00E71690">
                  <w:pPr>
                    <w:spacing w:line="94" w:lineRule="exact"/>
                    <w:jc w:val="center"/>
                    <w:rPr>
                      <w:rFonts w:ascii="Verdana" w:hAnsi="Verdana" w:cs="Verdana"/>
                      <w:i/>
                      <w:iCs/>
                      <w:sz w:val="11"/>
                      <w:szCs w:val="11"/>
                    </w:rPr>
                  </w:pPr>
                  <w:r>
                    <w:rPr>
                      <w:rFonts w:ascii="Verdana" w:hAnsi="Verdana" w:cs="Verdana"/>
                      <w:i/>
                      <w:iCs/>
                      <w:sz w:val="11"/>
                      <w:szCs w:val="11"/>
                    </w:rPr>
                    <w:t>-0 &gt;</w:t>
                  </w:r>
                </w:p>
                <w:p w:rsidR="00E71690" w:rsidRDefault="00E71690">
                  <w:pPr>
                    <w:spacing w:line="117" w:lineRule="exact"/>
                    <w:jc w:val="center"/>
                    <w:rPr>
                      <w:rFonts w:ascii="Verdana" w:hAnsi="Verdana" w:cs="Verdana"/>
                      <w:i/>
                      <w:iCs/>
                      <w:spacing w:val="-8"/>
                      <w:sz w:val="11"/>
                      <w:szCs w:val="11"/>
                    </w:rPr>
                  </w:pPr>
                  <w:r>
                    <w:rPr>
                      <w:rFonts w:ascii="Bookman Old Style" w:hAnsi="Bookman Old Style" w:cs="Bookman Old Style"/>
                      <w:i/>
                      <w:iCs/>
                      <w:spacing w:val="-8"/>
                      <w:sz w:val="18"/>
                      <w:szCs w:val="18"/>
                    </w:rPr>
                    <w:t>-0</w:t>
                  </w:r>
                  <w:r>
                    <w:rPr>
                      <w:rFonts w:ascii="Arial" w:hAnsi="Arial" w:cs="Arial"/>
                      <w:i/>
                      <w:iCs/>
                      <w:spacing w:val="-8"/>
                      <w:sz w:val="18"/>
                      <w:szCs w:val="18"/>
                      <w:vertAlign w:val="subscript"/>
                    </w:rPr>
                    <w:t>N</w:t>
                  </w:r>
                </w:p>
                <w:p w:rsidR="00E71690" w:rsidRDefault="00E71690">
                  <w:pPr>
                    <w:spacing w:line="74" w:lineRule="exact"/>
                    <w:jc w:val="center"/>
                    <w:rPr>
                      <w:rFonts w:ascii="Verdana" w:hAnsi="Verdana" w:cs="Verdana"/>
                      <w:i/>
                      <w:iCs/>
                      <w:spacing w:val="-2"/>
                      <w:sz w:val="11"/>
                      <w:szCs w:val="11"/>
                    </w:rPr>
                  </w:pPr>
                  <w:r>
                    <w:rPr>
                      <w:rFonts w:ascii="Verdana" w:hAnsi="Verdana" w:cs="Verdana"/>
                      <w:i/>
                      <w:iCs/>
                      <w:spacing w:val="-2"/>
                      <w:sz w:val="11"/>
                      <w:szCs w:val="11"/>
                    </w:rPr>
                    <w:t>00 m</w:t>
                  </w:r>
                </w:p>
                <w:p w:rsidR="00E71690" w:rsidRDefault="00E71690">
                  <w:pPr>
                    <w:spacing w:line="106" w:lineRule="exact"/>
                    <w:jc w:val="center"/>
                    <w:rPr>
                      <w:rFonts w:ascii="Bookman Old Style" w:hAnsi="Bookman Old Style" w:cs="Bookman Old Style"/>
                      <w:i/>
                      <w:iCs/>
                      <w:sz w:val="18"/>
                      <w:szCs w:val="18"/>
                    </w:rPr>
                  </w:pPr>
                  <w:r>
                    <w:rPr>
                      <w:rFonts w:ascii="Bookman Old Style" w:hAnsi="Bookman Old Style" w:cs="Bookman Old Style"/>
                      <w:i/>
                      <w:iCs/>
                      <w:sz w:val="18"/>
                      <w:szCs w:val="18"/>
                    </w:rPr>
                    <w:t>o_</w:t>
                  </w:r>
                </w:p>
                <w:p w:rsidR="00E71690" w:rsidRDefault="00E71690">
                  <w:pPr>
                    <w:spacing w:line="84" w:lineRule="exact"/>
                    <w:jc w:val="center"/>
                    <w:rPr>
                      <w:rFonts w:ascii="Verdana" w:hAnsi="Verdana" w:cs="Verdana"/>
                      <w:i/>
                      <w:iCs/>
                      <w:sz w:val="11"/>
                      <w:szCs w:val="11"/>
                    </w:rPr>
                  </w:pPr>
                  <w:r>
                    <w:rPr>
                      <w:rFonts w:ascii="Verdana" w:hAnsi="Verdana" w:cs="Verdana"/>
                      <w:i/>
                      <w:iCs/>
                      <w:sz w:val="11"/>
                      <w:szCs w:val="11"/>
                    </w:rPr>
                    <w:t>&gt; m</w:t>
                  </w:r>
                </w:p>
                <w:p w:rsidR="00E71690" w:rsidRDefault="00E71690">
                  <w:pPr>
                    <w:spacing w:line="85" w:lineRule="exact"/>
                    <w:jc w:val="right"/>
                    <w:rPr>
                      <w:rFonts w:ascii="Bookman Old Style" w:hAnsi="Bookman Old Style" w:cs="Bookman Old Style"/>
                      <w:i/>
                      <w:iCs/>
                      <w:spacing w:val="-18"/>
                      <w:sz w:val="18"/>
                      <w:szCs w:val="18"/>
                    </w:rPr>
                  </w:pPr>
                  <w:r>
                    <w:rPr>
                      <w:rFonts w:ascii="Bookman Old Style" w:hAnsi="Bookman Old Style" w:cs="Bookman Old Style"/>
                      <w:i/>
                      <w:iCs/>
                      <w:spacing w:val="-18"/>
                      <w:sz w:val="18"/>
                      <w:szCs w:val="18"/>
                    </w:rPr>
                    <w:t>n '"--</w:t>
                  </w:r>
                </w:p>
                <w:p w:rsidR="00E71690" w:rsidRDefault="00E71690">
                  <w:pPr>
                    <w:spacing w:line="63" w:lineRule="exact"/>
                    <w:jc w:val="right"/>
                    <w:rPr>
                      <w:rFonts w:ascii="Bookman Old Style" w:hAnsi="Bookman Old Style" w:cs="Bookman Old Style"/>
                      <w:i/>
                      <w:iCs/>
                      <w:sz w:val="18"/>
                      <w:szCs w:val="18"/>
                    </w:rPr>
                  </w:pPr>
                  <w:r>
                    <w:rPr>
                      <w:rFonts w:ascii="Bookman Old Style" w:hAnsi="Bookman Old Style" w:cs="Bookman Old Style"/>
                      <w:i/>
                      <w:iCs/>
                      <w:sz w:val="18"/>
                      <w:szCs w:val="18"/>
                    </w:rPr>
                    <w:t>c</w:t>
                  </w:r>
                </w:p>
                <w:p w:rsidR="00E71690" w:rsidRDefault="00E71690">
                  <w:pPr>
                    <w:spacing w:line="116" w:lineRule="exact"/>
                    <w:jc w:val="right"/>
                    <w:rPr>
                      <w:rFonts w:ascii="Verdana" w:hAnsi="Verdana" w:cs="Verdana"/>
                      <w:i/>
                      <w:iCs/>
                      <w:spacing w:val="22"/>
                      <w:sz w:val="11"/>
                      <w:szCs w:val="11"/>
                    </w:rPr>
                  </w:pPr>
                  <w:r>
                    <w:rPr>
                      <w:rFonts w:ascii="Verdana" w:hAnsi="Verdana" w:cs="Verdana"/>
                      <w:i/>
                      <w:iCs/>
                      <w:spacing w:val="22"/>
                      <w:sz w:val="11"/>
                      <w:szCs w:val="11"/>
                    </w:rPr>
                    <w:t>i v,</w:t>
                  </w:r>
                </w:p>
                <w:p w:rsidR="00E71690" w:rsidRDefault="00E71690">
                  <w:pPr>
                    <w:spacing w:line="115" w:lineRule="exact"/>
                    <w:jc w:val="right"/>
                    <w:rPr>
                      <w:rFonts w:ascii="Bookman Old Style" w:hAnsi="Bookman Old Style" w:cs="Bookman Old Style"/>
                      <w:i/>
                      <w:iCs/>
                      <w:sz w:val="18"/>
                      <w:szCs w:val="18"/>
                    </w:rPr>
                  </w:pPr>
                  <w:r>
                    <w:rPr>
                      <w:rFonts w:ascii="Bookman Old Style" w:hAnsi="Bookman Old Style" w:cs="Bookman Old Style"/>
                      <w:i/>
                      <w:iCs/>
                      <w:sz w:val="18"/>
                      <w:szCs w:val="18"/>
                    </w:rPr>
                    <w:t>_</w:t>
                  </w:r>
                  <w:r>
                    <w:rPr>
                      <w:rFonts w:ascii="Bookman Old Style" w:hAnsi="Bookman Old Style" w:cs="Bookman Old Style"/>
                      <w:i/>
                      <w:iCs/>
                      <w:sz w:val="18"/>
                      <w:szCs w:val="18"/>
                      <w:vertAlign w:val="subscript"/>
                    </w:rPr>
                    <w:t>m</w:t>
                  </w:r>
                </w:p>
                <w:p w:rsidR="00E71690" w:rsidRDefault="00E71690">
                  <w:pPr>
                    <w:spacing w:line="79" w:lineRule="exact"/>
                    <w:jc w:val="right"/>
                    <w:rPr>
                      <w:rFonts w:ascii="Verdana" w:hAnsi="Verdana" w:cs="Verdana"/>
                      <w:i/>
                      <w:iCs/>
                      <w:sz w:val="11"/>
                      <w:szCs w:val="11"/>
                    </w:rPr>
                  </w:pPr>
                  <w:r>
                    <w:rPr>
                      <w:rFonts w:ascii="Verdana" w:hAnsi="Verdana" w:cs="Verdana"/>
                      <w:i/>
                      <w:iCs/>
                      <w:sz w:val="11"/>
                      <w:szCs w:val="11"/>
                    </w:rPr>
                    <w:t>z 00</w:t>
                  </w:r>
                </w:p>
                <w:p w:rsidR="00E71690" w:rsidRDefault="00E71690">
                  <w:pPr>
                    <w:spacing w:line="90" w:lineRule="exact"/>
                    <w:jc w:val="right"/>
                    <w:rPr>
                      <w:rFonts w:ascii="Bookman Old Style" w:hAnsi="Bookman Old Style" w:cs="Bookman Old Style"/>
                      <w:i/>
                      <w:iCs/>
                      <w:sz w:val="18"/>
                      <w:szCs w:val="18"/>
                    </w:rPr>
                  </w:pPr>
                  <w:r>
                    <w:rPr>
                      <w:rFonts w:ascii="Bookman Old Style" w:hAnsi="Bookman Old Style" w:cs="Bookman Old Style"/>
                      <w:i/>
                      <w:iCs/>
                      <w:sz w:val="18"/>
                      <w:szCs w:val="18"/>
                    </w:rPr>
                    <w:t>&gt;</w:t>
                  </w:r>
                </w:p>
                <w:p w:rsidR="00E71690" w:rsidRDefault="00E71690">
                  <w:pPr>
                    <w:spacing w:line="119" w:lineRule="exact"/>
                    <w:jc w:val="right"/>
                    <w:rPr>
                      <w:rFonts w:ascii="Verdana" w:hAnsi="Verdana" w:cs="Verdana"/>
                      <w:i/>
                      <w:iCs/>
                      <w:sz w:val="11"/>
                      <w:szCs w:val="11"/>
                    </w:rPr>
                  </w:pPr>
                  <w:r>
                    <w:rPr>
                      <w:rFonts w:ascii="Verdana" w:hAnsi="Verdana" w:cs="Verdana"/>
                      <w:i/>
                      <w:iCs/>
                      <w:sz w:val="11"/>
                      <w:szCs w:val="11"/>
                    </w:rPr>
                    <w:t>* -1</w:t>
                  </w:r>
                </w:p>
                <w:p w:rsidR="00E71690" w:rsidRDefault="00E71690">
                  <w:pPr>
                    <w:spacing w:line="103" w:lineRule="exact"/>
                    <w:jc w:val="right"/>
                    <w:rPr>
                      <w:rFonts w:ascii="Bookman Old Style" w:hAnsi="Bookman Old Style" w:cs="Bookman Old Style"/>
                      <w:i/>
                      <w:iCs/>
                      <w:spacing w:val="-2"/>
                      <w:sz w:val="18"/>
                      <w:szCs w:val="18"/>
                    </w:rPr>
                  </w:pPr>
                  <w:r>
                    <w:rPr>
                      <w:rFonts w:ascii="Bookman Old Style" w:hAnsi="Bookman Old Style" w:cs="Bookman Old Style"/>
                      <w:i/>
                      <w:iCs/>
                      <w:spacing w:val="-2"/>
                      <w:sz w:val="18"/>
                      <w:szCs w:val="18"/>
                    </w:rPr>
                    <w:t>0 --</w:t>
                  </w:r>
                </w:p>
                <w:p w:rsidR="00E71690" w:rsidRDefault="00E71690">
                  <w:pPr>
                    <w:spacing w:line="53" w:lineRule="exact"/>
                    <w:jc w:val="right"/>
                    <w:rPr>
                      <w:rFonts w:ascii="Bookman Old Style" w:hAnsi="Bookman Old Style" w:cs="Bookman Old Style"/>
                      <w:i/>
                      <w:iCs/>
                      <w:sz w:val="18"/>
                      <w:szCs w:val="18"/>
                    </w:rPr>
                  </w:pPr>
                  <w:r>
                    <w:rPr>
                      <w:rFonts w:ascii="Bookman Old Style" w:hAnsi="Bookman Old Style" w:cs="Bookman Old Style"/>
                      <w:i/>
                      <w:iCs/>
                      <w:sz w:val="18"/>
                      <w:szCs w:val="18"/>
                    </w:rPr>
                    <w:t>0</w:t>
                  </w:r>
                </w:p>
                <w:p w:rsidR="00E71690" w:rsidRDefault="00E71690">
                  <w:pPr>
                    <w:spacing w:line="54" w:lineRule="exact"/>
                    <w:rPr>
                      <w:rFonts w:ascii="Verdana" w:hAnsi="Verdana" w:cs="Verdana"/>
                      <w:i/>
                      <w:iCs/>
                      <w:sz w:val="11"/>
                      <w:szCs w:val="11"/>
                    </w:rPr>
                  </w:pPr>
                  <w:r>
                    <w:rPr>
                      <w:rFonts w:ascii="Verdana" w:hAnsi="Verdana" w:cs="Verdana"/>
                      <w:i/>
                      <w:iCs/>
                      <w:sz w:val="11"/>
                      <w:szCs w:val="11"/>
                    </w:rPr>
                    <w:t>00</w:t>
                  </w:r>
                </w:p>
                <w:p w:rsidR="00E71690" w:rsidRDefault="00E71690">
                  <w:pPr>
                    <w:spacing w:line="103" w:lineRule="exact"/>
                    <w:jc w:val="right"/>
                    <w:rPr>
                      <w:rFonts w:ascii="Verdana" w:hAnsi="Verdana" w:cs="Verdana"/>
                      <w:i/>
                      <w:iCs/>
                      <w:sz w:val="11"/>
                      <w:szCs w:val="11"/>
                    </w:rPr>
                  </w:pPr>
                  <w:r>
                    <w:rPr>
                      <w:rFonts w:ascii="Verdana" w:hAnsi="Verdana" w:cs="Verdana"/>
                      <w:i/>
                      <w:iCs/>
                      <w:sz w:val="11"/>
                      <w:szCs w:val="11"/>
                    </w:rPr>
                    <w:t>Z</w:t>
                  </w:r>
                </w:p>
                <w:p w:rsidR="00E71690" w:rsidRDefault="00E71690">
                  <w:pPr>
                    <w:spacing w:before="72" w:line="146" w:lineRule="exact"/>
                    <w:jc w:val="center"/>
                    <w:rPr>
                      <w:rFonts w:ascii="Bookman Old Style" w:hAnsi="Bookman Old Style" w:cs="Bookman Old Style"/>
                      <w:i/>
                      <w:iCs/>
                      <w:spacing w:val="-2"/>
                      <w:sz w:val="18"/>
                      <w:szCs w:val="18"/>
                    </w:rPr>
                  </w:pPr>
                  <w:r>
                    <w:rPr>
                      <w:rFonts w:ascii="Bookman Old Style" w:hAnsi="Bookman Old Style" w:cs="Bookman Old Style"/>
                      <w:i/>
                      <w:iCs/>
                      <w:sz w:val="18"/>
                      <w:szCs w:val="18"/>
                    </w:rPr>
                    <w:t>z&gt;</w:t>
                  </w:r>
                  <w:r>
                    <w:rPr>
                      <w:rFonts w:ascii="Bookman Old Style" w:hAnsi="Bookman Old Style" w:cs="Bookman Old Style"/>
                      <w:i/>
                      <w:iCs/>
                      <w:sz w:val="18"/>
                      <w:szCs w:val="18"/>
                    </w:rPr>
                    <w:br/>
                  </w:r>
                  <w:r>
                    <w:rPr>
                      <w:rFonts w:ascii="Bookman Old Style" w:hAnsi="Bookman Old Style" w:cs="Bookman Old Style"/>
                      <w:i/>
                      <w:iCs/>
                      <w:spacing w:val="-2"/>
                      <w:sz w:val="18"/>
                      <w:szCs w:val="18"/>
                    </w:rPr>
                    <w:t>c) z</w:t>
                  </w:r>
                </w:p>
                <w:p w:rsidR="00E71690" w:rsidRDefault="00E71690">
                  <w:pPr>
                    <w:spacing w:line="208" w:lineRule="exact"/>
                    <w:jc w:val="center"/>
                    <w:rPr>
                      <w:rFonts w:ascii="Bookman Old Style" w:hAnsi="Bookman Old Style" w:cs="Bookman Old Style"/>
                      <w:i/>
                      <w:iCs/>
                      <w:spacing w:val="-2"/>
                      <w:sz w:val="18"/>
                      <w:szCs w:val="18"/>
                    </w:rPr>
                  </w:pPr>
                  <w:r>
                    <w:rPr>
                      <w:rFonts w:ascii="Bookman Old Style" w:hAnsi="Bookman Old Style" w:cs="Bookman Old Style"/>
                      <w:i/>
                      <w:iCs/>
                      <w:spacing w:val="-2"/>
                      <w:sz w:val="18"/>
                      <w:szCs w:val="18"/>
                    </w:rPr>
                    <w:t xml:space="preserve">* </w:t>
                  </w:r>
                  <w:r>
                    <w:rPr>
                      <w:rFonts w:ascii="Arial" w:hAnsi="Arial" w:cs="Arial"/>
                      <w:i/>
                      <w:iCs/>
                      <w:spacing w:val="-2"/>
                      <w:sz w:val="18"/>
                      <w:szCs w:val="18"/>
                      <w:vertAlign w:val="superscript"/>
                    </w:rPr>
                    <w:t>-</w:t>
                  </w:r>
                  <w:r>
                    <w:rPr>
                      <w:rFonts w:ascii="Bookman Old Style" w:hAnsi="Bookman Old Style" w:cs="Bookman Old Style"/>
                      <w:i/>
                      <w:iCs/>
                      <w:spacing w:val="-2"/>
                      <w:sz w:val="18"/>
                      <w:szCs w:val="18"/>
                      <w:vertAlign w:val="subscript"/>
                    </w:rPr>
                    <w:t>z</w:t>
                  </w:r>
                </w:p>
                <w:p w:rsidR="00E71690" w:rsidRDefault="00E71690">
                  <w:pPr>
                    <w:spacing w:line="137" w:lineRule="exact"/>
                    <w:jc w:val="center"/>
                    <w:rPr>
                      <w:rFonts w:ascii="Verdana" w:hAnsi="Verdana" w:cs="Verdana"/>
                      <w:i/>
                      <w:iCs/>
                      <w:sz w:val="11"/>
                      <w:szCs w:val="11"/>
                    </w:rPr>
                  </w:pPr>
                  <w:r>
                    <w:rPr>
                      <w:rFonts w:ascii="Verdana" w:hAnsi="Verdana" w:cs="Verdana"/>
                      <w:i/>
                      <w:iCs/>
                      <w:spacing w:val="-3"/>
                      <w:sz w:val="11"/>
                      <w:szCs w:val="11"/>
                    </w:rPr>
                    <w:t xml:space="preserve">--i </w:t>
                  </w:r>
                  <w:r>
                    <w:rPr>
                      <w:rFonts w:ascii="Arial" w:hAnsi="Arial" w:cs="Arial"/>
                      <w:i/>
                      <w:iCs/>
                      <w:spacing w:val="-3"/>
                      <w:sz w:val="11"/>
                      <w:szCs w:val="11"/>
                      <w:vertAlign w:val="superscript"/>
                    </w:rPr>
                    <w:t>--</w:t>
                  </w:r>
                  <w:r>
                    <w:rPr>
                      <w:rFonts w:ascii="Verdana" w:hAnsi="Verdana" w:cs="Verdana"/>
                      <w:i/>
                      <w:iCs/>
                      <w:spacing w:val="-3"/>
                      <w:sz w:val="11"/>
                      <w:szCs w:val="11"/>
                    </w:rPr>
                    <w:t>I</w:t>
                  </w:r>
                  <w:r>
                    <w:rPr>
                      <w:rFonts w:ascii="Verdana" w:hAnsi="Verdana" w:cs="Verdana"/>
                      <w:i/>
                      <w:iCs/>
                      <w:spacing w:val="-3"/>
                      <w:sz w:val="11"/>
                      <w:szCs w:val="11"/>
                    </w:rPr>
                    <w:br/>
                  </w:r>
                  <w:r>
                    <w:rPr>
                      <w:rFonts w:ascii="Verdana" w:hAnsi="Verdana" w:cs="Verdana"/>
                      <w:i/>
                      <w:iCs/>
                      <w:sz w:val="11"/>
                      <w:szCs w:val="11"/>
                    </w:rPr>
                    <w:t>I m</w:t>
                  </w:r>
                  <w:r>
                    <w:rPr>
                      <w:rFonts w:ascii="Verdana" w:hAnsi="Verdana" w:cs="Verdana"/>
                      <w:i/>
                      <w:iCs/>
                      <w:sz w:val="11"/>
                      <w:szCs w:val="11"/>
                    </w:rPr>
                    <w:br/>
                    <w:t xml:space="preserve">v, </w:t>
                  </w:r>
                  <w:r>
                    <w:rPr>
                      <w:rFonts w:ascii="Arial" w:hAnsi="Arial" w:cs="Arial"/>
                      <w:i/>
                      <w:iCs/>
                      <w:sz w:val="11"/>
                      <w:szCs w:val="11"/>
                      <w:vertAlign w:val="subscript"/>
                    </w:rPr>
                    <w:t>0</w:t>
                  </w:r>
                  <w:r>
                    <w:rPr>
                      <w:rFonts w:ascii="Verdana" w:hAnsi="Verdana" w:cs="Verdana"/>
                      <w:i/>
                      <w:iCs/>
                      <w:sz w:val="11"/>
                      <w:szCs w:val="11"/>
                    </w:rPr>
                    <w:t>,</w:t>
                  </w:r>
                </w:p>
                <w:p w:rsidR="00E71690" w:rsidRDefault="00E71690">
                  <w:pPr>
                    <w:spacing w:line="101" w:lineRule="exact"/>
                    <w:jc w:val="center"/>
                    <w:rPr>
                      <w:rFonts w:ascii="Verdana" w:hAnsi="Verdana" w:cs="Verdana"/>
                      <w:i/>
                      <w:iCs/>
                      <w:sz w:val="11"/>
                      <w:szCs w:val="11"/>
                    </w:rPr>
                  </w:pPr>
                  <w:r>
                    <w:rPr>
                      <w:rFonts w:ascii="Arial" w:hAnsi="Arial" w:cs="Arial"/>
                      <w:i/>
                      <w:iCs/>
                      <w:sz w:val="9"/>
                      <w:szCs w:val="9"/>
                      <w:vertAlign w:val="superscript"/>
                    </w:rPr>
                    <w:t>-1</w:t>
                  </w:r>
                  <w:r>
                    <w:rPr>
                      <w:rFonts w:ascii="Verdana" w:hAnsi="Verdana" w:cs="Verdana"/>
                      <w:i/>
                      <w:iCs/>
                      <w:sz w:val="11"/>
                      <w:szCs w:val="11"/>
                    </w:rPr>
                    <w:t>&gt;</w:t>
                  </w:r>
                  <w:r>
                    <w:rPr>
                      <w:rFonts w:ascii="Verdana" w:hAnsi="Verdana" w:cs="Verdana"/>
                      <w:i/>
                      <w:iCs/>
                      <w:sz w:val="11"/>
                      <w:szCs w:val="11"/>
                    </w:rPr>
                    <w:br/>
                    <w:t xml:space="preserve">&gt; </w:t>
                  </w:r>
                  <w:r>
                    <w:rPr>
                      <w:rFonts w:ascii="Arial" w:hAnsi="Arial" w:cs="Arial"/>
                      <w:i/>
                      <w:iCs/>
                      <w:sz w:val="11"/>
                      <w:szCs w:val="11"/>
                      <w:vertAlign w:val="subscript"/>
                    </w:rPr>
                    <w:t>H</w:t>
                  </w:r>
                </w:p>
                <w:p w:rsidR="00E71690" w:rsidRDefault="00E71690">
                  <w:pPr>
                    <w:spacing w:line="122" w:lineRule="exact"/>
                    <w:rPr>
                      <w:rFonts w:ascii="Bookman Old Style" w:hAnsi="Bookman Old Style" w:cs="Bookman Old Style"/>
                      <w:i/>
                      <w:iCs/>
                      <w:sz w:val="18"/>
                      <w:szCs w:val="18"/>
                    </w:rPr>
                  </w:pPr>
                  <w:r>
                    <w:rPr>
                      <w:rFonts w:ascii="Bookman Old Style" w:hAnsi="Bookman Old Style" w:cs="Bookman Old Style"/>
                      <w:i/>
                      <w:iCs/>
                      <w:sz w:val="18"/>
                      <w:szCs w:val="18"/>
                    </w:rPr>
                    <w:t>z</w:t>
                  </w:r>
                </w:p>
                <w:p w:rsidR="00E71690" w:rsidRDefault="00E71690">
                  <w:pPr>
                    <w:spacing w:before="36" w:after="144" w:line="137" w:lineRule="exact"/>
                    <w:jc w:val="right"/>
                    <w:rPr>
                      <w:rFonts w:ascii="Verdana" w:hAnsi="Verdana" w:cs="Verdana"/>
                      <w:i/>
                      <w:iCs/>
                      <w:sz w:val="11"/>
                      <w:szCs w:val="11"/>
                    </w:rPr>
                  </w:pPr>
                  <w:r>
                    <w:rPr>
                      <w:rFonts w:ascii="Verdana" w:hAnsi="Verdana" w:cs="Verdana"/>
                      <w:i/>
                      <w:iCs/>
                      <w:sz w:val="11"/>
                      <w:szCs w:val="11"/>
                    </w:rPr>
                    <w:t>m</w:t>
                  </w:r>
                </w:p>
              </w:txbxContent>
            </v:textbox>
            <w10:wrap type="square" anchorx="page" anchory="page"/>
          </v:shape>
        </w:pict>
      </w:r>
      <w:r>
        <w:rPr>
          <w:rFonts w:ascii="Garamond" w:hAnsi="Garamond" w:cs="Garamond"/>
          <w:spacing w:val="-1"/>
          <w:sz w:val="23"/>
          <w:szCs w:val="23"/>
        </w:rPr>
        <w:t xml:space="preserve">In a behavioral spirit, evaluating the process and outcomes of therapy seems </w:t>
      </w:r>
      <w:r>
        <w:rPr>
          <w:rFonts w:ascii="Garamond" w:hAnsi="Garamond" w:cs="Garamond"/>
          <w:sz w:val="23"/>
          <w:szCs w:val="23"/>
        </w:rPr>
        <w:t xml:space="preserve">essential. This evaluation can take the form of devoting some time to discussing </w:t>
      </w:r>
      <w:r>
        <w:rPr>
          <w:rFonts w:ascii="Garamond" w:hAnsi="Garamond" w:cs="Garamond"/>
          <w:spacing w:val="2"/>
          <w:sz w:val="23"/>
          <w:szCs w:val="23"/>
        </w:rPr>
        <w:t xml:space="preserve">Stan's specific changes in therapy. A few questions for focus are: "What stands </w:t>
      </w:r>
      <w:r>
        <w:rPr>
          <w:rFonts w:ascii="Garamond" w:hAnsi="Garamond" w:cs="Garamond"/>
          <w:sz w:val="23"/>
          <w:szCs w:val="23"/>
        </w:rPr>
        <w:t>out the most for you, Stan? What did you learn that you consider the most valu</w:t>
      </w:r>
      <w:r>
        <w:rPr>
          <w:rFonts w:ascii="Garamond" w:hAnsi="Garamond" w:cs="Garamond"/>
          <w:sz w:val="23"/>
          <w:szCs w:val="23"/>
        </w:rPr>
        <w:softHyphen/>
        <w:t xml:space="preserve">able? How did you learn these lessons? What can you do now to keep practicing </w:t>
      </w:r>
      <w:r>
        <w:rPr>
          <w:rFonts w:ascii="Garamond" w:hAnsi="Garamond" w:cs="Garamond"/>
          <w:spacing w:val="-1"/>
          <w:sz w:val="23"/>
          <w:szCs w:val="23"/>
        </w:rPr>
        <w:t>new behaviors? What will you do if you experience a setback?" We explore poten</w:t>
      </w:r>
      <w:r>
        <w:rPr>
          <w:rFonts w:ascii="Garamond" w:hAnsi="Garamond" w:cs="Garamond"/>
          <w:spacing w:val="-1"/>
          <w:sz w:val="23"/>
          <w:szCs w:val="23"/>
        </w:rPr>
        <w:softHyphen/>
      </w:r>
      <w:r>
        <w:rPr>
          <w:rFonts w:ascii="Garamond" w:hAnsi="Garamond" w:cs="Garamond"/>
          <w:spacing w:val="-2"/>
          <w:sz w:val="23"/>
          <w:szCs w:val="23"/>
        </w:rPr>
        <w:t xml:space="preserve">tial difficulties he expects to face when he no longer comes to weekly counseling sessions. At this point, I introduce some relapse prevention strategies to help Stan </w:t>
      </w:r>
      <w:r>
        <w:rPr>
          <w:rFonts w:ascii="Garamond" w:hAnsi="Garamond" w:cs="Garamond"/>
          <w:spacing w:val="-3"/>
          <w:sz w:val="23"/>
          <w:szCs w:val="23"/>
        </w:rPr>
        <w:t xml:space="preserve">cope constructively with future problems. By addressing potential problems and </w:t>
      </w:r>
      <w:r>
        <w:rPr>
          <w:rFonts w:ascii="Garamond" w:hAnsi="Garamond" w:cs="Garamond"/>
          <w:sz w:val="23"/>
          <w:szCs w:val="23"/>
        </w:rPr>
        <w:t xml:space="preserve">stumbling blocks that he might have to deal with, Stan is less likely to become </w:t>
      </w:r>
      <w:r>
        <w:rPr>
          <w:rFonts w:ascii="Garamond" w:hAnsi="Garamond" w:cs="Garamond"/>
          <w:spacing w:val="-2"/>
          <w:sz w:val="23"/>
          <w:szCs w:val="23"/>
        </w:rPr>
        <w:t xml:space="preserve">discouraged if he experiences any setbacks. If any relapses do occur, we talk about </w:t>
      </w:r>
      <w:r>
        <w:rPr>
          <w:rFonts w:ascii="Garamond" w:hAnsi="Garamond" w:cs="Garamond"/>
          <w:spacing w:val="2"/>
          <w:sz w:val="23"/>
          <w:szCs w:val="23"/>
        </w:rPr>
        <w:t xml:space="preserve">seeing these as "learning opportunities" rather than as signs that he has failed. I </w:t>
      </w:r>
      <w:r>
        <w:rPr>
          <w:rFonts w:ascii="Garamond" w:hAnsi="Garamond" w:cs="Garamond"/>
          <w:spacing w:val="1"/>
          <w:sz w:val="23"/>
          <w:szCs w:val="23"/>
        </w:rPr>
        <w:t>let Stan know that his termination of formal therapy does not mean that he can</w:t>
      </w:r>
      <w:r>
        <w:rPr>
          <w:rFonts w:ascii="Garamond" w:hAnsi="Garamond" w:cs="Garamond"/>
          <w:spacing w:val="1"/>
          <w:sz w:val="23"/>
          <w:szCs w:val="23"/>
        </w:rPr>
        <w:softHyphen/>
      </w:r>
      <w:r>
        <w:rPr>
          <w:rFonts w:ascii="Garamond" w:hAnsi="Garamond" w:cs="Garamond"/>
          <w:spacing w:val="2"/>
          <w:sz w:val="23"/>
          <w:szCs w:val="23"/>
        </w:rPr>
        <w:t xml:space="preserve">not return for a visit or session when he considers it appropriate. Rather than </w:t>
      </w:r>
      <w:r>
        <w:rPr>
          <w:rFonts w:ascii="Garamond" w:hAnsi="Garamond" w:cs="Garamond"/>
          <w:spacing w:val="1"/>
          <w:sz w:val="23"/>
          <w:szCs w:val="23"/>
        </w:rPr>
        <w:t>coming for weekly sessions, Stan might well decide to come in at irregular inter</w:t>
      </w:r>
      <w:r>
        <w:rPr>
          <w:rFonts w:ascii="Garamond" w:hAnsi="Garamond" w:cs="Garamond"/>
          <w:spacing w:val="1"/>
          <w:sz w:val="23"/>
          <w:szCs w:val="23"/>
        </w:rPr>
        <w:softHyphen/>
      </w:r>
      <w:r>
        <w:rPr>
          <w:rFonts w:ascii="Garamond" w:hAnsi="Garamond" w:cs="Garamond"/>
          <w:sz w:val="23"/>
          <w:szCs w:val="23"/>
        </w:rPr>
        <w:t>vals for follow-up sessions.</w:t>
      </w:r>
    </w:p>
    <w:p w:rsidR="00E71690" w:rsidRDefault="00E71690">
      <w:pPr>
        <w:spacing w:before="504"/>
        <w:rPr>
          <w:rFonts w:ascii="Bookman Old Style" w:hAnsi="Bookman Old Style" w:cs="Bookman Old Style"/>
          <w:spacing w:val="-18"/>
          <w:sz w:val="28"/>
          <w:szCs w:val="28"/>
        </w:rPr>
      </w:pPr>
      <w:r>
        <w:rPr>
          <w:rFonts w:ascii="Bookman Old Style" w:hAnsi="Bookman Old Style" w:cs="Bookman Old Style"/>
          <w:spacing w:val="-18"/>
          <w:sz w:val="28"/>
          <w:szCs w:val="28"/>
        </w:rPr>
        <w:t>Encouraging Stan to Join a Therapy Group</w:t>
      </w:r>
    </w:p>
    <w:p w:rsidR="00E71690" w:rsidRDefault="00E71690">
      <w:pPr>
        <w:spacing w:line="264" w:lineRule="auto"/>
        <w:jc w:val="both"/>
        <w:rPr>
          <w:rFonts w:ascii="Garamond" w:hAnsi="Garamond" w:cs="Garamond"/>
          <w:sz w:val="23"/>
          <w:szCs w:val="23"/>
        </w:rPr>
      </w:pPr>
      <w:r>
        <w:rPr>
          <w:rFonts w:ascii="Garamond" w:hAnsi="Garamond" w:cs="Garamond"/>
          <w:spacing w:val="1"/>
          <w:sz w:val="23"/>
          <w:szCs w:val="23"/>
        </w:rPr>
        <w:t xml:space="preserve">As Stan and I talk about termination, he gives me clear indications that he has learned a great deal about himself through individual counseling. Although Stan </w:t>
      </w:r>
      <w:r>
        <w:rPr>
          <w:rFonts w:ascii="Garamond" w:hAnsi="Garamond" w:cs="Garamond"/>
          <w:sz w:val="23"/>
          <w:szCs w:val="23"/>
        </w:rPr>
        <w:t>has been doing well on his own, I believe he would benefit from a group experi</w:t>
      </w:r>
      <w:r>
        <w:rPr>
          <w:rFonts w:ascii="Garamond" w:hAnsi="Garamond" w:cs="Garamond"/>
          <w:sz w:val="23"/>
          <w:szCs w:val="23"/>
        </w:rPr>
        <w:softHyphen/>
      </w:r>
      <w:r>
        <w:rPr>
          <w:rFonts w:ascii="Garamond" w:hAnsi="Garamond" w:cs="Garamond"/>
          <w:spacing w:val="1"/>
          <w:sz w:val="23"/>
          <w:szCs w:val="23"/>
        </w:rPr>
        <w:t xml:space="preserve">ence. I suggest that Stan consider joining a 16-week therapy group that will begin </w:t>
      </w:r>
      <w:r>
        <w:rPr>
          <w:rFonts w:ascii="Garamond" w:hAnsi="Garamond" w:cs="Garamond"/>
          <w:sz w:val="23"/>
          <w:szCs w:val="23"/>
        </w:rPr>
        <w:t xml:space="preserve">in </w:t>
      </w:r>
      <w:r>
        <w:rPr>
          <w:rFonts w:ascii="Bookman Old Style" w:hAnsi="Bookman Old Style" w:cs="Bookman Old Style"/>
          <w:w w:val="140"/>
          <w:sz w:val="13"/>
          <w:szCs w:val="13"/>
        </w:rPr>
        <w:t xml:space="preserve">2 </w:t>
      </w:r>
      <w:r>
        <w:rPr>
          <w:rFonts w:ascii="Garamond" w:hAnsi="Garamond" w:cs="Garamond"/>
          <w:sz w:val="23"/>
          <w:szCs w:val="23"/>
        </w:rPr>
        <w:t>months.</w:t>
      </w:r>
    </w:p>
    <w:p w:rsidR="00E71690" w:rsidRDefault="00E71690">
      <w:pPr>
        <w:spacing w:before="72"/>
        <w:ind w:firstLine="360"/>
        <w:jc w:val="both"/>
        <w:rPr>
          <w:rFonts w:ascii="Garamond" w:hAnsi="Garamond" w:cs="Garamond"/>
          <w:spacing w:val="-1"/>
          <w:sz w:val="23"/>
          <w:szCs w:val="23"/>
        </w:rPr>
      </w:pPr>
      <w:r>
        <w:rPr>
          <w:rFonts w:ascii="Garamond" w:hAnsi="Garamond" w:cs="Garamond"/>
          <w:sz w:val="23"/>
          <w:szCs w:val="23"/>
        </w:rPr>
        <w:t>To me, progressing from individual therapy to a group seems useful for a cli</w:t>
      </w:r>
      <w:r>
        <w:rPr>
          <w:rFonts w:ascii="Garamond" w:hAnsi="Garamond" w:cs="Garamond"/>
          <w:sz w:val="23"/>
          <w:szCs w:val="23"/>
        </w:rPr>
        <w:softHyphen/>
        <w:t xml:space="preserve">ent like Stan. Because many of his problems are interpersonal, a group is an ideal place for him to deal with them. The group will give Stan a context for practicing the very behaviors he says he wants to acquire. Stan wants to feel freer in being himself, to be able to approach people even when he is fearful, and to be able to trust people more fully. In addition to a group experience, I will be working with </w:t>
      </w:r>
      <w:r>
        <w:rPr>
          <w:rFonts w:ascii="Garamond" w:hAnsi="Garamond" w:cs="Garamond"/>
          <w:spacing w:val="-1"/>
          <w:sz w:val="23"/>
          <w:szCs w:val="23"/>
        </w:rPr>
        <w:t>Stan to find some other ways to continue his growth.</w:t>
      </w:r>
    </w:p>
    <w:p w:rsidR="00E71690" w:rsidRDefault="00E71690">
      <w:pPr>
        <w:widowControl/>
        <w:kinsoku/>
        <w:autoSpaceDE w:val="0"/>
        <w:autoSpaceDN w:val="0"/>
        <w:adjustRightInd w:val="0"/>
        <w:sectPr w:rsidR="00E71690">
          <w:headerReference w:type="even" r:id="rId3205"/>
          <w:headerReference w:type="default" r:id="rId3206"/>
          <w:footerReference w:type="even" r:id="rId3207"/>
          <w:footerReference w:type="default" r:id="rId3208"/>
          <w:pgSz w:w="12240" w:h="15840"/>
          <w:pgMar w:top="640" w:right="2489" w:bottom="2330" w:left="2371" w:header="0" w:footer="0" w:gutter="0"/>
          <w:cols w:space="720"/>
          <w:noEndnote/>
        </w:sectPr>
      </w:pPr>
    </w:p>
    <w:p w:rsidR="00E71690" w:rsidRDefault="00E71690">
      <w:pPr>
        <w:ind w:right="108"/>
        <w:jc w:val="right"/>
        <w:rPr>
          <w:rFonts w:ascii="Bookman Old Style" w:hAnsi="Bookman Old Style" w:cs="Bookman Old Style"/>
          <w:spacing w:val="-14"/>
          <w:sz w:val="27"/>
          <w:szCs w:val="27"/>
        </w:rPr>
      </w:pPr>
      <w:r>
        <w:rPr>
          <w:rFonts w:ascii="Bookman Old Style" w:hAnsi="Bookman Old Style" w:cs="Bookman Old Style"/>
          <w:spacing w:val="-14"/>
          <w:sz w:val="27"/>
          <w:szCs w:val="27"/>
        </w:rPr>
        <w:t>Commentary on the Thinking, Feeiing, and Doing Perspective</w:t>
      </w:r>
    </w:p>
    <w:p w:rsidR="00E71690" w:rsidRDefault="00E71690">
      <w:pPr>
        <w:ind w:left="1296" w:right="72"/>
        <w:jc w:val="both"/>
        <w:rPr>
          <w:rFonts w:ascii="Garamond" w:hAnsi="Garamond" w:cs="Garamond"/>
          <w:spacing w:val="-3"/>
        </w:rPr>
      </w:pPr>
      <w:r>
        <w:rPr>
          <w:spacing w:val="-3"/>
          <w:sz w:val="20"/>
          <w:szCs w:val="20"/>
        </w:rPr>
        <w:t xml:space="preserve">In </w:t>
      </w:r>
      <w:r>
        <w:rPr>
          <w:rFonts w:ascii="Garamond" w:hAnsi="Garamond" w:cs="Garamond"/>
          <w:spacing w:val="-3"/>
        </w:rPr>
        <w:t xml:space="preserve">applying my integrative perspective to </w:t>
      </w:r>
      <w:r>
        <w:rPr>
          <w:spacing w:val="-3"/>
          <w:sz w:val="20"/>
          <w:szCs w:val="20"/>
        </w:rPr>
        <w:t xml:space="preserve">Stan, </w:t>
      </w:r>
      <w:r>
        <w:rPr>
          <w:rFonts w:ascii="Garamond" w:hAnsi="Garamond" w:cs="Garamond"/>
          <w:spacing w:val="-3"/>
        </w:rPr>
        <w:t>I've dealt separately with the cog</w:t>
      </w:r>
      <w:r>
        <w:rPr>
          <w:rFonts w:ascii="Garamond" w:hAnsi="Garamond" w:cs="Garamond"/>
          <w:spacing w:val="-3"/>
        </w:rPr>
        <w:softHyphen/>
        <w:t xml:space="preserve">nitive, affective, and behavioral dimensions of human experience. Although the </w:t>
      </w:r>
      <w:r>
        <w:rPr>
          <w:rFonts w:ascii="Garamond" w:hAnsi="Garamond" w:cs="Garamond"/>
          <w:spacing w:val="-5"/>
        </w:rPr>
        <w:t xml:space="preserve">steps I outlined may appear relatively structured and even simple, actually working </w:t>
      </w:r>
      <w:r>
        <w:rPr>
          <w:rFonts w:ascii="Garamond" w:hAnsi="Garamond" w:cs="Garamond"/>
          <w:spacing w:val="-8"/>
        </w:rPr>
        <w:t>with clients is more complex and less predictable. If you are practicing from an in</w:t>
      </w:r>
      <w:r>
        <w:rPr>
          <w:rFonts w:ascii="Garamond" w:hAnsi="Garamond" w:cs="Garamond"/>
          <w:spacing w:val="-8"/>
        </w:rPr>
        <w:softHyphen/>
        <w:t xml:space="preserve">tegrative perspective, it would be a mistake to assume that it is best to always begin </w:t>
      </w:r>
      <w:r>
        <w:rPr>
          <w:rFonts w:ascii="Garamond" w:hAnsi="Garamond" w:cs="Garamond"/>
          <w:spacing w:val="-5"/>
        </w:rPr>
        <w:t xml:space="preserve">working with what clients are thinking (or feeling or doing). Effective counseling </w:t>
      </w:r>
      <w:r>
        <w:rPr>
          <w:rFonts w:ascii="Garamond" w:hAnsi="Garamond" w:cs="Garamond"/>
          <w:spacing w:val="-3"/>
        </w:rPr>
        <w:t>begins where the client is, not where a theory indicates a client should be.</w:t>
      </w:r>
    </w:p>
    <w:p w:rsidR="00E71690" w:rsidRDefault="00E71690">
      <w:pPr>
        <w:spacing w:before="36"/>
        <w:ind w:left="1296" w:right="72" w:firstLine="288"/>
        <w:jc w:val="both"/>
        <w:rPr>
          <w:rFonts w:ascii="Garamond" w:hAnsi="Garamond" w:cs="Garamond"/>
          <w:spacing w:val="-5"/>
        </w:rPr>
      </w:pPr>
      <w:r>
        <w:rPr>
          <w:spacing w:val="-6"/>
          <w:sz w:val="20"/>
          <w:szCs w:val="20"/>
        </w:rPr>
        <w:t xml:space="preserve">In </w:t>
      </w:r>
      <w:r>
        <w:rPr>
          <w:rFonts w:ascii="Garamond" w:hAnsi="Garamond" w:cs="Garamond"/>
          <w:spacing w:val="-6"/>
        </w:rPr>
        <w:t xml:space="preserve">summary, depending on what clients need at the moment, I may focus initially </w:t>
      </w:r>
      <w:r>
        <w:rPr>
          <w:rFonts w:ascii="Garamond" w:hAnsi="Garamond" w:cs="Garamond"/>
          <w:spacing w:val="-9"/>
        </w:rPr>
        <w:t xml:space="preserve">on what they are thinking and how this is affecting them, or I may focus on how they </w:t>
      </w:r>
      <w:r>
        <w:rPr>
          <w:rFonts w:ascii="Garamond" w:hAnsi="Garamond" w:cs="Garamond"/>
          <w:spacing w:val="-6"/>
        </w:rPr>
        <w:t>feel, or I may choose to direct them to pay attention to what they are doing. Think</w:t>
      </w:r>
      <w:r>
        <w:rPr>
          <w:rFonts w:ascii="Garamond" w:hAnsi="Garamond" w:cs="Garamond"/>
          <w:spacing w:val="-6"/>
        </w:rPr>
        <w:softHyphen/>
      </w:r>
      <w:r>
        <w:rPr>
          <w:rFonts w:ascii="Garamond" w:hAnsi="Garamond" w:cs="Garamond"/>
          <w:spacing w:val="-5"/>
        </w:rPr>
        <w:t>ing and feeling are two sides of the same coin, and if Stan can change his thoughts,</w:t>
      </w:r>
    </w:p>
    <w:p w:rsidR="00E71690" w:rsidRDefault="00E71690">
      <w:pPr>
        <w:spacing w:before="36"/>
        <w:ind w:left="1296" w:right="72" w:hanging="1296"/>
        <w:jc w:val="both"/>
        <w:rPr>
          <w:rFonts w:ascii="Garamond" w:hAnsi="Garamond" w:cs="Garamond"/>
          <w:spacing w:val="-6"/>
        </w:rPr>
      </w:pPr>
      <w:r>
        <w:rPr>
          <w:spacing w:val="4"/>
          <w:sz w:val="20"/>
          <w:szCs w:val="20"/>
        </w:rPr>
        <w:t xml:space="preserve">520 I </w:t>
      </w:r>
      <w:r>
        <w:rPr>
          <w:rFonts w:ascii="Garamond" w:hAnsi="Garamond" w:cs="Garamond"/>
          <w:spacing w:val="4"/>
        </w:rPr>
        <w:t xml:space="preserve">believe he is likely to change some of his behaviors and his feelings. If he changes </w:t>
      </w:r>
      <w:r>
        <w:rPr>
          <w:rFonts w:ascii="Garamond" w:hAnsi="Garamond" w:cs="Garamond"/>
          <w:spacing w:val="-7"/>
        </w:rPr>
        <w:t>his feelings, he might well begin to think and act differently. If he changes certain behaviors, he may begin thinking and feeling differently. Because these facets of hu</w:t>
      </w:r>
      <w:r>
        <w:rPr>
          <w:rFonts w:ascii="Garamond" w:hAnsi="Garamond" w:cs="Garamond"/>
          <w:spacing w:val="-7"/>
        </w:rPr>
        <w:softHyphen/>
      </w:r>
      <w:r>
        <w:rPr>
          <w:rFonts w:ascii="Garamond" w:hAnsi="Garamond" w:cs="Garamond"/>
          <w:spacing w:val="-6"/>
        </w:rPr>
        <w:t>man experience are interrelated, one route generally leads to the other dimensions.</w:t>
      </w:r>
    </w:p>
    <w:p w:rsidR="00E71690" w:rsidRDefault="00E71690">
      <w:pPr>
        <w:ind w:left="1296" w:right="72" w:firstLine="288"/>
        <w:jc w:val="both"/>
        <w:rPr>
          <w:rFonts w:ascii="Garamond" w:hAnsi="Garamond" w:cs="Garamond"/>
          <w:spacing w:val="-3"/>
        </w:rPr>
      </w:pPr>
      <w:r>
        <w:rPr>
          <w:rFonts w:ascii="Garamond" w:hAnsi="Garamond" w:cs="Garamond"/>
          <w:spacing w:val="-4"/>
        </w:rPr>
        <w:t xml:space="preserve">A person-centered focus respects the wisdom within the client and uses it as a </w:t>
      </w:r>
      <w:r>
        <w:rPr>
          <w:rFonts w:ascii="Garamond" w:hAnsi="Garamond" w:cs="Garamond"/>
          <w:spacing w:val="-6"/>
        </w:rPr>
        <w:t xml:space="preserve">lead for where to go next. My guess is that counselors often make the mistake of getting too far ahead of their clients, thinking, "What should I do next?" By staying </w:t>
      </w:r>
      <w:r>
        <w:rPr>
          <w:rFonts w:ascii="Garamond" w:hAnsi="Garamond" w:cs="Garamond"/>
          <w:spacing w:val="-3"/>
        </w:rPr>
        <w:t xml:space="preserve">with our clients and asking them what they want, they will tell us which direction </w:t>
      </w:r>
      <w:r>
        <w:rPr>
          <w:rFonts w:ascii="Garamond" w:hAnsi="Garamond" w:cs="Garamond"/>
          <w:spacing w:val="-5"/>
        </w:rPr>
        <w:t>to take either directly or indirectly. We can learn to pay attention to our own reac</w:t>
      </w:r>
      <w:r>
        <w:rPr>
          <w:rFonts w:ascii="Garamond" w:hAnsi="Garamond" w:cs="Garamond"/>
          <w:spacing w:val="-5"/>
        </w:rPr>
        <w:softHyphen/>
        <w:t>tions to our clients and to our own energy. By doing so we can engage in a thera</w:t>
      </w:r>
      <w:r>
        <w:rPr>
          <w:rFonts w:ascii="Garamond" w:hAnsi="Garamond" w:cs="Garamond"/>
          <w:spacing w:val="-5"/>
        </w:rPr>
        <w:softHyphen/>
      </w:r>
      <w:r>
        <w:rPr>
          <w:rFonts w:ascii="Garamond" w:hAnsi="Garamond" w:cs="Garamond"/>
          <w:spacing w:val="-3"/>
        </w:rPr>
        <w:t>peutic connection that is helpful for both parties in the relationship.</w:t>
      </w:r>
    </w:p>
    <w:p w:rsidR="00E71690" w:rsidRDefault="00E71690">
      <w:pPr>
        <w:spacing w:before="144"/>
        <w:ind w:left="1296"/>
        <w:rPr>
          <w:rFonts w:ascii="Bookman Old Style" w:hAnsi="Bookman Old Style" w:cs="Bookman Old Style"/>
          <w:spacing w:val="-8"/>
          <w:sz w:val="27"/>
          <w:szCs w:val="27"/>
        </w:rPr>
      </w:pPr>
      <w:r>
        <w:rPr>
          <w:rFonts w:ascii="Bookman Old Style" w:hAnsi="Bookman Old Style" w:cs="Bookman Old Style"/>
          <w:spacing w:val="-8"/>
          <w:sz w:val="27"/>
          <w:szCs w:val="27"/>
        </w:rPr>
        <w:t>Follow-Up: You Continue Workin With Stan</w:t>
      </w:r>
    </w:p>
    <w:p w:rsidR="00E71690" w:rsidRDefault="00E71690">
      <w:pPr>
        <w:ind w:left="1296"/>
        <w:rPr>
          <w:rFonts w:ascii="Bookman Old Style" w:hAnsi="Bookman Old Style" w:cs="Bookman Old Style"/>
          <w:sz w:val="27"/>
          <w:szCs w:val="27"/>
        </w:rPr>
      </w:pPr>
      <w:r>
        <w:rPr>
          <w:rFonts w:ascii="Bookman Old Style" w:hAnsi="Bookman Old Style" w:cs="Bookman Old Style"/>
          <w:sz w:val="27"/>
          <w:szCs w:val="27"/>
        </w:rPr>
        <w:t>in an integrative Stye</w:t>
      </w:r>
    </w:p>
    <w:p w:rsidR="00E71690" w:rsidRDefault="00E71690">
      <w:pPr>
        <w:ind w:left="1296" w:right="72"/>
        <w:rPr>
          <w:rFonts w:ascii="Garamond" w:hAnsi="Garamond" w:cs="Garamond"/>
          <w:spacing w:val="-4"/>
        </w:rPr>
      </w:pPr>
      <w:r>
        <w:rPr>
          <w:rFonts w:ascii="Garamond" w:hAnsi="Garamond" w:cs="Garamond"/>
          <w:spacing w:val="-2"/>
        </w:rPr>
        <w:t xml:space="preserve">Think about these questions to help you decide how to counsel Stan from your </w:t>
      </w:r>
      <w:r>
        <w:rPr>
          <w:rFonts w:ascii="Garamond" w:hAnsi="Garamond" w:cs="Garamond"/>
          <w:spacing w:val="-4"/>
        </w:rPr>
        <w:t>own integrative approach:</w:t>
      </w:r>
    </w:p>
    <w:p w:rsidR="00E71690" w:rsidRDefault="00E71690">
      <w:pPr>
        <w:numPr>
          <w:ilvl w:val="0"/>
          <w:numId w:val="45"/>
        </w:numPr>
        <w:tabs>
          <w:tab w:val="clear" w:pos="360"/>
          <w:tab w:val="num" w:pos="792"/>
        </w:tabs>
        <w:spacing w:before="72"/>
        <w:ind w:left="1656" w:right="72"/>
        <w:rPr>
          <w:rFonts w:ascii="Garamond" w:hAnsi="Garamond" w:cs="Garamond"/>
          <w:spacing w:val="-2"/>
        </w:rPr>
      </w:pPr>
      <w:r>
        <w:rPr>
          <w:rFonts w:ascii="Garamond" w:hAnsi="Garamond" w:cs="Garamond"/>
          <w:spacing w:val="-3"/>
        </w:rPr>
        <w:t xml:space="preserve">What themes in Stan's life do you find most significant, and how might you </w:t>
      </w:r>
      <w:r>
        <w:rPr>
          <w:rFonts w:ascii="Garamond" w:hAnsi="Garamond" w:cs="Garamond"/>
          <w:spacing w:val="-2"/>
        </w:rPr>
        <w:t>draw on these themes during the initial phase of counseling?</w:t>
      </w:r>
    </w:p>
    <w:p w:rsidR="00E71690" w:rsidRDefault="00E71690">
      <w:pPr>
        <w:numPr>
          <w:ilvl w:val="0"/>
          <w:numId w:val="45"/>
        </w:numPr>
        <w:tabs>
          <w:tab w:val="clear" w:pos="360"/>
          <w:tab w:val="num" w:pos="792"/>
        </w:tabs>
        <w:ind w:left="1656" w:right="72"/>
        <w:rPr>
          <w:rFonts w:ascii="Garamond" w:hAnsi="Garamond" w:cs="Garamond"/>
          <w:spacing w:val="-3"/>
        </w:rPr>
      </w:pPr>
      <w:r>
        <w:rPr>
          <w:rFonts w:ascii="Garamond" w:hAnsi="Garamond" w:cs="Garamond"/>
          <w:spacing w:val="-7"/>
        </w:rPr>
        <w:t xml:space="preserve">What specific concepts from the various theoretical orientations would you be </w:t>
      </w:r>
      <w:r>
        <w:rPr>
          <w:rFonts w:ascii="Garamond" w:hAnsi="Garamond" w:cs="Garamond"/>
          <w:spacing w:val="-3"/>
        </w:rPr>
        <w:t>most inclined to utilize in your work with Stan?</w:t>
      </w:r>
    </w:p>
    <w:p w:rsidR="00E71690" w:rsidRDefault="00E71690">
      <w:pPr>
        <w:numPr>
          <w:ilvl w:val="0"/>
          <w:numId w:val="45"/>
        </w:numPr>
        <w:tabs>
          <w:tab w:val="clear" w:pos="360"/>
          <w:tab w:val="num" w:pos="792"/>
        </w:tabs>
        <w:ind w:left="1656" w:right="72"/>
        <w:rPr>
          <w:rFonts w:ascii="Garamond" w:hAnsi="Garamond" w:cs="Garamond"/>
          <w:spacing w:val="-3"/>
        </w:rPr>
      </w:pPr>
      <w:r>
        <w:rPr>
          <w:rFonts w:ascii="Garamond" w:hAnsi="Garamond" w:cs="Garamond"/>
          <w:spacing w:val="-2"/>
        </w:rPr>
        <w:t xml:space="preserve">Identify some key techniques from the various therapies that you are most </w:t>
      </w:r>
      <w:r>
        <w:rPr>
          <w:rFonts w:ascii="Garamond" w:hAnsi="Garamond" w:cs="Garamond"/>
          <w:spacing w:val="-3"/>
        </w:rPr>
        <w:t>likely to employ in your therapy with Stan.</w:t>
      </w:r>
    </w:p>
    <w:p w:rsidR="00E71690" w:rsidRDefault="00E71690">
      <w:pPr>
        <w:numPr>
          <w:ilvl w:val="0"/>
          <w:numId w:val="45"/>
        </w:numPr>
        <w:tabs>
          <w:tab w:val="clear" w:pos="360"/>
          <w:tab w:val="num" w:pos="792"/>
        </w:tabs>
        <w:ind w:left="1656" w:right="72"/>
        <w:rPr>
          <w:rFonts w:ascii="Garamond" w:hAnsi="Garamond" w:cs="Garamond"/>
          <w:spacing w:val="-2"/>
        </w:rPr>
      </w:pPr>
      <w:r>
        <w:rPr>
          <w:rFonts w:ascii="Garamond" w:hAnsi="Garamond" w:cs="Garamond"/>
          <w:spacing w:val="-7"/>
        </w:rPr>
        <w:t>How would you develop experiments for Stan to carry out both inside and out</w:t>
      </w:r>
      <w:r>
        <w:rPr>
          <w:rFonts w:ascii="Garamond" w:hAnsi="Garamond" w:cs="Garamond"/>
          <w:spacing w:val="-7"/>
        </w:rPr>
        <w:softHyphen/>
      </w:r>
      <w:r>
        <w:rPr>
          <w:rFonts w:ascii="Garamond" w:hAnsi="Garamond" w:cs="Garamond"/>
          <w:spacing w:val="-2"/>
        </w:rPr>
        <w:t>side the therapy sessions?</w:t>
      </w:r>
    </w:p>
    <w:p w:rsidR="00E71690" w:rsidRDefault="00E71690">
      <w:pPr>
        <w:numPr>
          <w:ilvl w:val="0"/>
          <w:numId w:val="45"/>
        </w:numPr>
        <w:tabs>
          <w:tab w:val="clear" w:pos="360"/>
          <w:tab w:val="num" w:pos="792"/>
        </w:tabs>
        <w:spacing w:after="180"/>
        <w:ind w:left="1656" w:right="72"/>
        <w:jc w:val="both"/>
        <w:rPr>
          <w:rFonts w:ascii="Garamond" w:hAnsi="Garamond" w:cs="Garamond"/>
          <w:spacing w:val="-2"/>
        </w:rPr>
      </w:pPr>
      <w:r>
        <w:rPr>
          <w:rFonts w:ascii="Garamond" w:hAnsi="Garamond" w:cs="Garamond"/>
          <w:spacing w:val="-5"/>
        </w:rPr>
        <w:t xml:space="preserve">Knowing what you do about Stan, what do you imagine it would be like to be </w:t>
      </w:r>
      <w:r>
        <w:rPr>
          <w:rFonts w:ascii="Garamond" w:hAnsi="Garamond" w:cs="Garamond"/>
          <w:spacing w:val="-6"/>
        </w:rPr>
        <w:t xml:space="preserve">his therapist? What problems, if any, might you expect to encounter in your </w:t>
      </w:r>
      <w:r>
        <w:rPr>
          <w:rFonts w:ascii="Garamond" w:hAnsi="Garamond" w:cs="Garamond"/>
          <w:spacing w:val="-2"/>
        </w:rPr>
        <w:t>counseling relationship with him?</w:t>
      </w:r>
    </w:p>
    <w:tbl>
      <w:tblPr>
        <w:tblW w:w="0" w:type="auto"/>
        <w:tblLayout w:type="fixed"/>
        <w:tblCellMar>
          <w:left w:w="0" w:type="dxa"/>
          <w:right w:w="0" w:type="dxa"/>
        </w:tblCellMar>
        <w:tblLook w:val="0000"/>
      </w:tblPr>
      <w:tblGrid>
        <w:gridCol w:w="1828"/>
        <w:gridCol w:w="6812"/>
      </w:tblGrid>
      <w:tr w:rsidR="00E71690" w:rsidRPr="00E71690">
        <w:tblPrEx>
          <w:tblCellMar>
            <w:top w:w="0" w:type="dxa"/>
            <w:left w:w="0" w:type="dxa"/>
            <w:bottom w:w="0" w:type="dxa"/>
            <w:right w:w="0" w:type="dxa"/>
          </w:tblCellMar>
        </w:tblPrEx>
        <w:trPr>
          <w:trHeight w:hRule="exact" w:val="1594"/>
        </w:trPr>
        <w:tc>
          <w:tcPr>
            <w:tcW w:w="1828" w:type="dxa"/>
            <w:tcBorders>
              <w:top w:val="nil"/>
              <w:left w:val="nil"/>
              <w:bottom w:val="nil"/>
              <w:right w:val="nil"/>
            </w:tcBorders>
          </w:tcPr>
          <w:p w:rsidR="00E71690" w:rsidRPr="00E71690" w:rsidRDefault="00173777">
            <w:pPr>
              <w:spacing w:after="1044"/>
              <w:ind w:left="1296"/>
              <w:jc w:val="right"/>
            </w:pPr>
            <w:r>
              <w:rPr>
                <w:noProof/>
              </w:rPr>
              <w:drawing>
                <wp:inline distT="0" distB="0" distL="0" distR="0">
                  <wp:extent cx="333375" cy="333375"/>
                  <wp:effectExtent l="19050" t="0" r="9525" b="0"/>
                  <wp:docPr id="100" name="Picture 100" descr="_Pic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Pic1107"/>
                          <pic:cNvPicPr>
                            <a:picLocks noChangeAspect="1" noChangeArrowheads="1"/>
                          </pic:cNvPicPr>
                        </pic:nvPicPr>
                        <pic:blipFill>
                          <a:blip r:embed="rId3209"/>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6812" w:type="dxa"/>
            <w:tcBorders>
              <w:top w:val="nil"/>
              <w:left w:val="nil"/>
              <w:bottom w:val="nil"/>
              <w:right w:val="nil"/>
            </w:tcBorders>
          </w:tcPr>
          <w:p w:rsidR="00E71690" w:rsidRPr="00E71690" w:rsidRDefault="00E71690">
            <w:pPr>
              <w:spacing w:line="273" w:lineRule="auto"/>
              <w:ind w:left="144" w:right="108"/>
              <w:rPr>
                <w:spacing w:val="2"/>
                <w:sz w:val="20"/>
                <w:szCs w:val="20"/>
              </w:rPr>
            </w:pPr>
            <w:r w:rsidRPr="00E71690">
              <w:rPr>
                <w:rFonts w:ascii="Arial" w:hAnsi="Arial" w:cs="Arial"/>
                <w:b/>
                <w:bCs/>
                <w:spacing w:val="-5"/>
                <w:sz w:val="18"/>
                <w:szCs w:val="18"/>
              </w:rPr>
              <w:t xml:space="preserve">See </w:t>
            </w:r>
            <w:r w:rsidRPr="00E71690">
              <w:rPr>
                <w:rFonts w:ascii="Arial" w:hAnsi="Arial" w:cs="Arial"/>
                <w:b/>
                <w:bCs/>
                <w:i/>
                <w:iCs/>
                <w:spacing w:val="-5"/>
                <w:sz w:val="18"/>
                <w:szCs w:val="18"/>
              </w:rPr>
              <w:t xml:space="preserve">DVD </w:t>
            </w:r>
            <w:r w:rsidRPr="00E71690">
              <w:rPr>
                <w:rFonts w:ascii="Arial" w:hAnsi="Arial" w:cs="Arial"/>
                <w:b/>
                <w:bCs/>
                <w:spacing w:val="-5"/>
                <w:sz w:val="18"/>
                <w:szCs w:val="18"/>
              </w:rPr>
              <w:t xml:space="preserve">for </w:t>
            </w:r>
            <w:r w:rsidRPr="00E71690">
              <w:rPr>
                <w:rFonts w:ascii="Arial" w:hAnsi="Arial" w:cs="Arial"/>
                <w:b/>
                <w:bCs/>
                <w:i/>
                <w:iCs/>
                <w:spacing w:val="-5"/>
                <w:w w:val="90"/>
                <w:sz w:val="19"/>
                <w:szCs w:val="19"/>
              </w:rPr>
              <w:t xml:space="preserve">Theory </w:t>
            </w:r>
            <w:r w:rsidRPr="00E71690">
              <w:rPr>
                <w:rFonts w:ascii="Arial" w:hAnsi="Arial" w:cs="Arial"/>
                <w:b/>
                <w:bCs/>
                <w:i/>
                <w:iCs/>
                <w:spacing w:val="-5"/>
                <w:sz w:val="18"/>
                <w:szCs w:val="18"/>
              </w:rPr>
              <w:t xml:space="preserve">and Practice of Counseling and Psychotherapy: The Case of </w:t>
            </w:r>
            <w:r w:rsidRPr="00E71690">
              <w:rPr>
                <w:rFonts w:ascii="Arial" w:hAnsi="Arial" w:cs="Arial"/>
                <w:b/>
                <w:bCs/>
                <w:i/>
                <w:iCs/>
                <w:spacing w:val="-3"/>
                <w:sz w:val="18"/>
                <w:szCs w:val="18"/>
              </w:rPr>
              <w:t xml:space="preserve">Stan and Lecturettes </w:t>
            </w:r>
            <w:r w:rsidRPr="00E71690">
              <w:rPr>
                <w:rFonts w:ascii="Arial" w:hAnsi="Arial" w:cs="Arial"/>
                <w:b/>
                <w:bCs/>
                <w:spacing w:val="-3"/>
                <w:sz w:val="18"/>
                <w:szCs w:val="18"/>
              </w:rPr>
              <w:t>(Session 13 on an integrative approach) for a demonstra</w:t>
            </w:r>
            <w:r w:rsidRPr="00E71690">
              <w:rPr>
                <w:rFonts w:ascii="Arial" w:hAnsi="Arial" w:cs="Arial"/>
                <w:b/>
                <w:bCs/>
                <w:spacing w:val="-3"/>
                <w:sz w:val="18"/>
                <w:szCs w:val="18"/>
              </w:rPr>
              <w:softHyphen/>
            </w:r>
            <w:r w:rsidRPr="00E71690">
              <w:rPr>
                <w:rFonts w:ascii="Arial" w:hAnsi="Arial" w:cs="Arial"/>
                <w:b/>
                <w:bCs/>
                <w:spacing w:val="-1"/>
                <w:sz w:val="18"/>
                <w:szCs w:val="18"/>
              </w:rPr>
              <w:t xml:space="preserve">tion of my approach to counseling Stan from this perspective. This session </w:t>
            </w:r>
            <w:r w:rsidRPr="00E71690">
              <w:rPr>
                <w:rFonts w:ascii="Arial" w:hAnsi="Arial" w:cs="Arial"/>
                <w:b/>
                <w:bCs/>
                <w:sz w:val="18"/>
                <w:szCs w:val="18"/>
              </w:rPr>
              <w:t xml:space="preserve">deals with termination and takes an </w:t>
            </w:r>
            <w:r w:rsidRPr="00E71690">
              <w:rPr>
                <w:rFonts w:ascii="Tahoma" w:hAnsi="Tahoma" w:cs="Tahoma"/>
                <w:sz w:val="18"/>
                <w:szCs w:val="18"/>
              </w:rPr>
              <w:t xml:space="preserve">integrative view </w:t>
            </w:r>
            <w:r w:rsidRPr="00E71690">
              <w:rPr>
                <w:rFonts w:ascii="Arial" w:hAnsi="Arial" w:cs="Arial"/>
                <w:b/>
                <w:bCs/>
                <w:sz w:val="18"/>
                <w:szCs w:val="18"/>
              </w:rPr>
              <w:t xml:space="preserve">of </w:t>
            </w:r>
            <w:r w:rsidRPr="00E71690">
              <w:rPr>
                <w:rFonts w:ascii="Tahoma" w:hAnsi="Tahoma" w:cs="Tahoma"/>
                <w:sz w:val="18"/>
                <w:szCs w:val="18"/>
              </w:rPr>
              <w:t xml:space="preserve">Stan's work. This is also </w:t>
            </w:r>
            <w:r w:rsidRPr="00E71690">
              <w:rPr>
                <w:rFonts w:ascii="Arial" w:hAnsi="Arial" w:cs="Arial"/>
                <w:b/>
                <w:bCs/>
                <w:spacing w:val="-2"/>
                <w:sz w:val="18"/>
                <w:szCs w:val="18"/>
              </w:rPr>
              <w:t xml:space="preserve">a good time to review the entire program of the 13 sessions </w:t>
            </w:r>
            <w:r w:rsidRPr="00E71690">
              <w:rPr>
                <w:spacing w:val="-2"/>
                <w:sz w:val="20"/>
                <w:szCs w:val="20"/>
              </w:rPr>
              <w:t xml:space="preserve">with Stan as </w:t>
            </w:r>
            <w:r w:rsidRPr="00E71690">
              <w:rPr>
                <w:rFonts w:ascii="Garamond" w:hAnsi="Garamond" w:cs="Garamond"/>
                <w:spacing w:val="-2"/>
              </w:rPr>
              <w:t xml:space="preserve">a way </w:t>
            </w:r>
            <w:r w:rsidRPr="00E71690">
              <w:rPr>
                <w:rFonts w:ascii="Tahoma" w:hAnsi="Tahoma" w:cs="Tahoma"/>
                <w:spacing w:val="2"/>
                <w:sz w:val="18"/>
                <w:szCs w:val="18"/>
              </w:rPr>
              <w:t xml:space="preserve">to think about how you might counsel Stan from your integrative </w:t>
            </w:r>
            <w:r w:rsidRPr="00E71690">
              <w:rPr>
                <w:spacing w:val="2"/>
                <w:sz w:val="20"/>
                <w:szCs w:val="20"/>
              </w:rPr>
              <w:t>perspective.</w:t>
            </w:r>
          </w:p>
        </w:tc>
      </w:tr>
    </w:tbl>
    <w:p w:rsidR="00E71690" w:rsidRDefault="00E71690">
      <w:pPr>
        <w:widowControl/>
        <w:kinsoku/>
        <w:autoSpaceDE w:val="0"/>
        <w:autoSpaceDN w:val="0"/>
        <w:adjustRightInd w:val="0"/>
        <w:sectPr w:rsidR="00E71690">
          <w:headerReference w:type="even" r:id="rId3210"/>
          <w:headerReference w:type="default" r:id="rId3211"/>
          <w:footerReference w:type="even" r:id="rId3212"/>
          <w:footerReference w:type="default" r:id="rId3213"/>
          <w:pgSz w:w="12240" w:h="15840"/>
          <w:pgMar w:top="2520" w:right="1740" w:bottom="270" w:left="1800" w:header="0" w:footer="0" w:gutter="0"/>
          <w:cols w:space="720"/>
          <w:noEndnote/>
        </w:sectPr>
      </w:pPr>
    </w:p>
    <w:p w:rsidR="00E71690" w:rsidRDefault="00E71690">
      <w:pPr>
        <w:rPr>
          <w:rFonts w:ascii="Arial" w:hAnsi="Arial" w:cs="Arial"/>
          <w:b/>
          <w:bCs/>
          <w:color w:val="A1AE58"/>
          <w:spacing w:val="30"/>
          <w:sz w:val="28"/>
          <w:szCs w:val="28"/>
        </w:rPr>
      </w:pPr>
      <w:r>
        <w:rPr>
          <w:rFonts w:ascii="Arial" w:hAnsi="Arial" w:cs="Arial"/>
          <w:b/>
          <w:bCs/>
          <w:color w:val="A1AE58"/>
          <w:spacing w:val="30"/>
          <w:sz w:val="28"/>
          <w:szCs w:val="28"/>
        </w:rPr>
        <w:t>CONCLUDING COMMENTS</w:t>
      </w:r>
    </w:p>
    <w:p w:rsidR="00E71690" w:rsidRDefault="00E71690">
      <w:pPr>
        <w:spacing w:before="108"/>
        <w:jc w:val="both"/>
        <w:rPr>
          <w:rFonts w:ascii="Garamond" w:hAnsi="Garamond" w:cs="Garamond"/>
          <w:sz w:val="23"/>
          <w:szCs w:val="23"/>
        </w:rPr>
      </w:pPr>
      <w:r>
        <w:rPr>
          <w:rFonts w:ascii="Bookman Old Style" w:hAnsi="Bookman Old Style" w:cs="Bookman Old Style"/>
          <w:sz w:val="20"/>
          <w:szCs w:val="20"/>
        </w:rPr>
        <w:t xml:space="preserve">At </w:t>
      </w:r>
      <w:r>
        <w:rPr>
          <w:rFonts w:ascii="Garamond" w:hAnsi="Garamond" w:cs="Garamond"/>
          <w:sz w:val="23"/>
          <w:szCs w:val="23"/>
        </w:rPr>
        <w:t xml:space="preserve">the beginning of the introductory course in counseling, my students typically </w:t>
      </w:r>
      <w:r>
        <w:rPr>
          <w:rFonts w:ascii="Garamond" w:hAnsi="Garamond" w:cs="Garamond"/>
          <w:spacing w:val="1"/>
          <w:sz w:val="23"/>
          <w:szCs w:val="23"/>
        </w:rPr>
        <w:t xml:space="preserve">express two reactions: "How will I ever be able to learn all these theories?" and </w:t>
      </w:r>
      <w:r>
        <w:rPr>
          <w:rFonts w:ascii="Garamond" w:hAnsi="Garamond" w:cs="Garamond"/>
          <w:spacing w:val="-5"/>
          <w:sz w:val="23"/>
          <w:szCs w:val="23"/>
        </w:rPr>
        <w:t xml:space="preserve">"How can I make sense out of all this information?" By the end of the course, these </w:t>
      </w:r>
      <w:r>
        <w:rPr>
          <w:rFonts w:ascii="Garamond" w:hAnsi="Garamond" w:cs="Garamond"/>
          <w:spacing w:val="-2"/>
          <w:sz w:val="23"/>
          <w:szCs w:val="23"/>
        </w:rPr>
        <w:t xml:space="preserve">students are often surprised by how much work they have done </w:t>
      </w:r>
      <w:r>
        <w:rPr>
          <w:i/>
          <w:iCs/>
          <w:spacing w:val="-2"/>
          <w:sz w:val="22"/>
          <w:szCs w:val="22"/>
        </w:rPr>
        <w:t xml:space="preserve">and </w:t>
      </w:r>
      <w:r>
        <w:rPr>
          <w:rFonts w:ascii="Garamond" w:hAnsi="Garamond" w:cs="Garamond"/>
          <w:spacing w:val="-2"/>
          <w:sz w:val="23"/>
          <w:szCs w:val="23"/>
        </w:rPr>
        <w:t xml:space="preserve">by how much </w:t>
      </w:r>
      <w:r>
        <w:rPr>
          <w:rFonts w:ascii="Garamond" w:hAnsi="Garamond" w:cs="Garamond"/>
          <w:sz w:val="23"/>
          <w:szCs w:val="23"/>
        </w:rPr>
        <w:t>they have learned. Although an introductory survey course will not turn students into accomplished counselors, it generally provides the basis for selecting from among the many models to which they are exposed.</w:t>
      </w:r>
    </w:p>
    <w:p w:rsidR="00E71690" w:rsidRDefault="00E71690">
      <w:pPr>
        <w:spacing w:before="108"/>
        <w:ind w:firstLine="288"/>
        <w:jc w:val="both"/>
        <w:rPr>
          <w:rFonts w:ascii="Garamond" w:hAnsi="Garamond" w:cs="Garamond"/>
          <w:sz w:val="23"/>
          <w:szCs w:val="23"/>
        </w:rPr>
      </w:pPr>
      <w:r>
        <w:rPr>
          <w:noProof/>
        </w:rPr>
        <w:pict>
          <v:shape id="_x0000_s2030" type="#_x0000_t202" style="position:absolute;left:0;text-align:left;margin-left:411.1pt;margin-top:58.45pt;width:15.15pt;height:174.25pt;z-index:252090880;mso-wrap-edited:f;mso-wrap-distance-left:0;mso-wrap-distance-right:0" wrapcoords="-62 0 -62 21600 21662 21600 21662 0 -62 0" o:allowincell="f" stroked="f">
            <v:fill opacity="0"/>
            <v:textbox inset="0,0,0,0">
              <w:txbxContent>
                <w:p w:rsidR="00E71690" w:rsidRDefault="00E71690">
                  <w:pPr>
                    <w:spacing w:line="144" w:lineRule="exact"/>
                    <w:rPr>
                      <w:w w:val="105"/>
                      <w:sz w:val="18"/>
                      <w:szCs w:val="18"/>
                    </w:rPr>
                  </w:pPr>
                  <w:r>
                    <w:rPr>
                      <w:w w:val="105"/>
                      <w:sz w:val="18"/>
                      <w:szCs w:val="18"/>
                    </w:rPr>
                    <w:t>521</w:t>
                  </w:r>
                </w:p>
                <w:p w:rsidR="00E71690" w:rsidRDefault="00E71690">
                  <w:pPr>
                    <w:spacing w:before="108" w:line="184" w:lineRule="auto"/>
                    <w:jc w:val="right"/>
                    <w:rPr>
                      <w:rFonts w:ascii="Bookman Old Style" w:hAnsi="Bookman Old Style" w:cs="Bookman Old Style"/>
                      <w:sz w:val="14"/>
                      <w:szCs w:val="14"/>
                    </w:rPr>
                  </w:pPr>
                  <w:r>
                    <w:rPr>
                      <w:rFonts w:ascii="Bookman Old Style" w:hAnsi="Bookman Old Style" w:cs="Bookman Old Style"/>
                      <w:sz w:val="14"/>
                      <w:szCs w:val="14"/>
                    </w:rPr>
                    <w:t>&gt;n</w:t>
                  </w:r>
                </w:p>
                <w:p w:rsidR="00E71690" w:rsidRDefault="00E71690">
                  <w:pPr>
                    <w:spacing w:line="104" w:lineRule="exact"/>
                    <w:jc w:val="right"/>
                    <w:rPr>
                      <w:rFonts w:ascii="Bookman Old Style" w:hAnsi="Bookman Old Style" w:cs="Bookman Old Style"/>
                      <w:sz w:val="13"/>
                      <w:szCs w:val="13"/>
                    </w:rPr>
                  </w:pPr>
                  <w:r>
                    <w:rPr>
                      <w:rFonts w:ascii="Bookman Old Style" w:hAnsi="Bookman Old Style" w:cs="Bookman Old Style"/>
                      <w:sz w:val="13"/>
                      <w:szCs w:val="13"/>
                    </w:rPr>
                    <w:t>&gt;</w:t>
                  </w:r>
                </w:p>
                <w:p w:rsidR="00E71690" w:rsidRDefault="00E71690">
                  <w:pPr>
                    <w:spacing w:line="93" w:lineRule="exact"/>
                    <w:rPr>
                      <w:rFonts w:ascii="Bookman Old Style" w:hAnsi="Bookman Old Style" w:cs="Bookman Old Style"/>
                      <w:sz w:val="13"/>
                      <w:szCs w:val="13"/>
                    </w:rPr>
                  </w:pPr>
                  <w:r>
                    <w:rPr>
                      <w:rFonts w:ascii="Bookman Old Style" w:hAnsi="Bookman Old Style" w:cs="Bookman Old Style"/>
                      <w:sz w:val="13"/>
                      <w:szCs w:val="13"/>
                    </w:rPr>
                    <w:t>-0</w:t>
                  </w:r>
                </w:p>
                <w:p w:rsidR="00E71690" w:rsidRDefault="00E71690">
                  <w:pPr>
                    <w:spacing w:before="36" w:line="64" w:lineRule="exact"/>
                    <w:jc w:val="center"/>
                    <w:rPr>
                      <w:rFonts w:ascii="Arial" w:hAnsi="Arial" w:cs="Arial"/>
                    </w:rPr>
                  </w:pPr>
                  <w:r>
                    <w:rPr>
                      <w:rFonts w:ascii="Bookman Old Style" w:hAnsi="Bookman Old Style" w:cs="Bookman Old Style"/>
                      <w:spacing w:val="-12"/>
                      <w:sz w:val="13"/>
                      <w:szCs w:val="13"/>
                    </w:rPr>
                    <w:t xml:space="preserve">2a </w:t>
                  </w:r>
                  <w:r>
                    <w:rPr>
                      <w:rFonts w:ascii="Bookman Old Style" w:hAnsi="Bookman Old Style" w:cs="Bookman Old Style"/>
                      <w:spacing w:val="-12"/>
                      <w:sz w:val="14"/>
                      <w:szCs w:val="14"/>
                    </w:rPr>
                    <w:t>m</w:t>
                  </w:r>
                  <w:r>
                    <w:rPr>
                      <w:rFonts w:ascii="Bookman Old Style" w:hAnsi="Bookman Old Style" w:cs="Bookman Old Style"/>
                      <w:spacing w:val="-12"/>
                      <w:sz w:val="14"/>
                      <w:szCs w:val="14"/>
                    </w:rPr>
                    <w:br/>
                  </w:r>
                  <w:r>
                    <w:rPr>
                      <w:rFonts w:ascii="Bookman Old Style" w:hAnsi="Bookman Old Style" w:cs="Bookman Old Style"/>
                      <w:sz w:val="14"/>
                      <w:szCs w:val="14"/>
                    </w:rPr>
                    <w:t>0 —</w:t>
                  </w:r>
                </w:p>
                <w:p w:rsidR="00E71690" w:rsidRDefault="00E71690">
                  <w:pPr>
                    <w:spacing w:before="72" w:line="206" w:lineRule="auto"/>
                    <w:rPr>
                      <w:rFonts w:ascii="Bookman Old Style" w:hAnsi="Bookman Old Style" w:cs="Bookman Old Style"/>
                      <w:sz w:val="13"/>
                      <w:szCs w:val="13"/>
                    </w:rPr>
                  </w:pPr>
                  <w:r>
                    <w:rPr>
                      <w:rFonts w:ascii="Bookman Old Style" w:hAnsi="Bookman Old Style" w:cs="Bookman Old Style"/>
                      <w:sz w:val="13"/>
                      <w:szCs w:val="13"/>
                    </w:rPr>
                    <w:t>&gt;</w:t>
                  </w:r>
                </w:p>
                <w:p w:rsidR="00E71690" w:rsidRDefault="00E71690">
                  <w:pPr>
                    <w:numPr>
                      <w:ilvl w:val="0"/>
                      <w:numId w:val="92"/>
                    </w:numPr>
                    <w:spacing w:before="180" w:line="194" w:lineRule="exact"/>
                    <w:rPr>
                      <w:rFonts w:ascii="Bookman Old Style" w:hAnsi="Bookman Old Style" w:cs="Bookman Old Style"/>
                      <w:spacing w:val="-6"/>
                      <w:sz w:val="13"/>
                      <w:szCs w:val="13"/>
                    </w:rPr>
                  </w:pPr>
                  <w:r>
                    <w:rPr>
                      <w:rFonts w:ascii="Courier New" w:hAnsi="Courier New" w:cs="Courier New"/>
                      <w:spacing w:val="-6"/>
                      <w:w w:val="50"/>
                      <w:sz w:val="27"/>
                      <w:szCs w:val="27"/>
                    </w:rPr>
                    <w:t>-1</w:t>
                  </w:r>
                </w:p>
                <w:p w:rsidR="00E71690" w:rsidRDefault="00E71690">
                  <w:pPr>
                    <w:spacing w:line="84" w:lineRule="exact"/>
                    <w:rPr>
                      <w:rFonts w:ascii="Bookman Old Style" w:hAnsi="Bookman Old Style" w:cs="Bookman Old Style"/>
                      <w:sz w:val="13"/>
                      <w:szCs w:val="13"/>
                    </w:rPr>
                  </w:pPr>
                  <w:r>
                    <w:rPr>
                      <w:rFonts w:ascii="Bookman Old Style" w:hAnsi="Bookman Old Style" w:cs="Bookman Old Style"/>
                      <w:sz w:val="13"/>
                      <w:szCs w:val="13"/>
                    </w:rPr>
                    <w:t>Z</w:t>
                  </w:r>
                </w:p>
                <w:p w:rsidR="00E71690" w:rsidRDefault="00E71690">
                  <w:pPr>
                    <w:spacing w:before="180" w:line="189" w:lineRule="auto"/>
                    <w:rPr>
                      <w:rFonts w:ascii="Courier New" w:hAnsi="Courier New" w:cs="Courier New"/>
                      <w:w w:val="125"/>
                      <w:sz w:val="23"/>
                      <w:szCs w:val="23"/>
                    </w:rPr>
                  </w:pPr>
                  <w:r>
                    <w:rPr>
                      <w:rFonts w:ascii="Bookman Old Style" w:hAnsi="Bookman Old Style" w:cs="Bookman Old Style"/>
                      <w:sz w:val="14"/>
                      <w:szCs w:val="14"/>
                    </w:rPr>
                    <w:t>0</w:t>
                  </w:r>
                  <w:r>
                    <w:rPr>
                      <w:rFonts w:ascii="Courier New" w:hAnsi="Courier New" w:cs="Courier New"/>
                      <w:w w:val="125"/>
                      <w:sz w:val="23"/>
                      <w:szCs w:val="23"/>
                    </w:rPr>
                    <w:t>0</w:t>
                  </w:r>
                </w:p>
                <w:p w:rsidR="00E71690" w:rsidRDefault="00E71690">
                  <w:pPr>
                    <w:spacing w:before="216" w:line="201" w:lineRule="auto"/>
                    <w:jc w:val="right"/>
                    <w:rPr>
                      <w:rFonts w:ascii="Bookman Old Style" w:hAnsi="Bookman Old Style" w:cs="Bookman Old Style"/>
                      <w:sz w:val="14"/>
                      <w:szCs w:val="14"/>
                    </w:rPr>
                  </w:pPr>
                  <w:r>
                    <w:rPr>
                      <w:rFonts w:ascii="Bookman Old Style" w:hAnsi="Bookman Old Style" w:cs="Bookman Old Style"/>
                      <w:sz w:val="14"/>
                      <w:szCs w:val="14"/>
                    </w:rPr>
                    <w:t>Z&gt;</w:t>
                  </w:r>
                </w:p>
                <w:p w:rsidR="00E71690" w:rsidRDefault="00E71690">
                  <w:pPr>
                    <w:spacing w:before="36" w:line="103" w:lineRule="exact"/>
                    <w:jc w:val="right"/>
                    <w:rPr>
                      <w:rFonts w:ascii="Bookman Old Style" w:hAnsi="Bookman Old Style" w:cs="Bookman Old Style"/>
                      <w:sz w:val="14"/>
                      <w:szCs w:val="14"/>
                    </w:rPr>
                  </w:pPr>
                  <w:r>
                    <w:rPr>
                      <w:rFonts w:ascii="Bookman Old Style" w:hAnsi="Bookman Old Style" w:cs="Bookman Old Style"/>
                      <w:sz w:val="14"/>
                      <w:szCs w:val="14"/>
                    </w:rPr>
                    <w:t>Z</w:t>
                  </w:r>
                </w:p>
                <w:p w:rsidR="00E71690" w:rsidRDefault="00E71690">
                  <w:pPr>
                    <w:spacing w:before="108" w:line="108" w:lineRule="exact"/>
                    <w:jc w:val="right"/>
                    <w:rPr>
                      <w:rFonts w:ascii="Bookman Old Style" w:hAnsi="Bookman Old Style" w:cs="Bookman Old Style"/>
                      <w:sz w:val="14"/>
                      <w:szCs w:val="14"/>
                    </w:rPr>
                  </w:pPr>
                  <w:r>
                    <w:rPr>
                      <w:rFonts w:ascii="Bookman Old Style" w:hAnsi="Bookman Old Style" w:cs="Bookman Old Style"/>
                      <w:sz w:val="14"/>
                      <w:szCs w:val="14"/>
                    </w:rPr>
                    <w:t>Z</w:t>
                  </w:r>
                </w:p>
                <w:p w:rsidR="00E71690" w:rsidRDefault="00E71690">
                  <w:pPr>
                    <w:spacing w:before="36" w:line="95" w:lineRule="exact"/>
                    <w:rPr>
                      <w:rFonts w:ascii="Bookman Old Style" w:hAnsi="Bookman Old Style" w:cs="Bookman Old Style"/>
                      <w:sz w:val="14"/>
                      <w:szCs w:val="14"/>
                    </w:rPr>
                  </w:pPr>
                  <w:r>
                    <w:rPr>
                      <w:rFonts w:ascii="Bookman Old Style" w:hAnsi="Bookman Old Style" w:cs="Bookman Old Style"/>
                      <w:sz w:val="14"/>
                      <w:szCs w:val="14"/>
                    </w:rPr>
                    <w:t>-1</w:t>
                  </w:r>
                </w:p>
                <w:p w:rsidR="00E71690" w:rsidRDefault="00E71690">
                  <w:pPr>
                    <w:jc w:val="right"/>
                    <w:rPr>
                      <w:rFonts w:ascii="Bookman Old Style" w:hAnsi="Bookman Old Style" w:cs="Bookman Old Style"/>
                      <w:spacing w:val="-36"/>
                      <w:sz w:val="14"/>
                      <w:szCs w:val="14"/>
                    </w:rPr>
                  </w:pPr>
                  <w:r>
                    <w:rPr>
                      <w:rFonts w:ascii="Bookman Old Style" w:hAnsi="Bookman Old Style" w:cs="Bookman Old Style"/>
                      <w:spacing w:val="-36"/>
                      <w:w w:val="140"/>
                      <w:sz w:val="16"/>
                      <w:szCs w:val="16"/>
                      <w:vertAlign w:val="subscript"/>
                    </w:rPr>
                    <w:t>o</w:t>
                  </w:r>
                  <w:r>
                    <w:rPr>
                      <w:rFonts w:ascii="Arial" w:hAnsi="Arial" w:cs="Arial"/>
                      <w:spacing w:val="-36"/>
                      <w:w w:val="190"/>
                      <w:sz w:val="16"/>
                      <w:szCs w:val="16"/>
                      <w:vertAlign w:val="superscript"/>
                    </w:rPr>
                    <w:t>r</w:t>
                  </w:r>
                  <w:r>
                    <w:rPr>
                      <w:rFonts w:ascii="Bookman Old Style" w:hAnsi="Bookman Old Style" w:cs="Bookman Old Style"/>
                      <w:spacing w:val="-36"/>
                      <w:sz w:val="14"/>
                      <w:szCs w:val="14"/>
                    </w:rPr>
                    <w:t>'</w:t>
                  </w:r>
                </w:p>
                <w:p w:rsidR="00E71690" w:rsidRDefault="00E71690">
                  <w:pPr>
                    <w:spacing w:before="72" w:line="187" w:lineRule="auto"/>
                    <w:rPr>
                      <w:rFonts w:ascii="Garamond" w:hAnsi="Garamond" w:cs="Garamond"/>
                      <w:i/>
                      <w:iCs/>
                      <w:sz w:val="10"/>
                      <w:szCs w:val="10"/>
                    </w:rPr>
                  </w:pPr>
                  <w:r>
                    <w:rPr>
                      <w:rFonts w:ascii="Garamond" w:hAnsi="Garamond" w:cs="Garamond"/>
                      <w:i/>
                      <w:iCs/>
                      <w:sz w:val="10"/>
                      <w:szCs w:val="10"/>
                    </w:rPr>
                    <w:t>ln</w:t>
                  </w:r>
                </w:p>
                <w:p w:rsidR="00E71690" w:rsidRDefault="00E71690">
                  <w:pPr>
                    <w:numPr>
                      <w:ilvl w:val="0"/>
                      <w:numId w:val="93"/>
                    </w:numPr>
                    <w:spacing w:line="115" w:lineRule="exact"/>
                    <w:rPr>
                      <w:rFonts w:ascii="Bookman Old Style" w:hAnsi="Bookman Old Style" w:cs="Bookman Old Style"/>
                      <w:sz w:val="14"/>
                      <w:szCs w:val="14"/>
                    </w:rPr>
                  </w:pPr>
                  <w:r>
                    <w:rPr>
                      <w:rFonts w:ascii="Bookman Old Style" w:hAnsi="Bookman Old Style" w:cs="Bookman Old Style"/>
                      <w:sz w:val="14"/>
                      <w:szCs w:val="14"/>
                    </w:rPr>
                    <w:t>&gt;</w:t>
                  </w:r>
                </w:p>
                <w:p w:rsidR="00E71690" w:rsidRDefault="00E71690">
                  <w:pPr>
                    <w:spacing w:before="72" w:line="88" w:lineRule="exact"/>
                    <w:rPr>
                      <w:rFonts w:ascii="Bookman Old Style" w:hAnsi="Bookman Old Style" w:cs="Bookman Old Style"/>
                      <w:sz w:val="14"/>
                      <w:szCs w:val="14"/>
                    </w:rPr>
                  </w:pPr>
                  <w:r>
                    <w:rPr>
                      <w:rFonts w:ascii="Bookman Old Style" w:hAnsi="Bookman Old Style" w:cs="Bookman Old Style"/>
                      <w:sz w:val="14"/>
                      <w:szCs w:val="14"/>
                    </w:rPr>
                    <w:t>&gt;</w:t>
                  </w:r>
                </w:p>
                <w:p w:rsidR="00E71690" w:rsidRDefault="00E71690">
                  <w:pPr>
                    <w:spacing w:after="72" w:line="107" w:lineRule="exact"/>
                    <w:jc w:val="right"/>
                    <w:rPr>
                      <w:rFonts w:ascii="Bookman Old Style" w:hAnsi="Bookman Old Style" w:cs="Bookman Old Style"/>
                      <w:sz w:val="14"/>
                      <w:szCs w:val="14"/>
                    </w:rPr>
                  </w:pPr>
                  <w:r>
                    <w:rPr>
                      <w:rFonts w:ascii="Bookman Old Style" w:hAnsi="Bookman Old Style" w:cs="Bookman Old Style"/>
                      <w:sz w:val="14"/>
                      <w:szCs w:val="14"/>
                    </w:rPr>
                    <w:t>Z -</w:t>
                  </w:r>
                </w:p>
              </w:txbxContent>
            </v:textbox>
            <w10:wrap type="square"/>
          </v:shape>
        </w:pict>
      </w:r>
      <w:r>
        <w:rPr>
          <w:rFonts w:ascii="Garamond" w:hAnsi="Garamond" w:cs="Garamond"/>
          <w:spacing w:val="-2"/>
          <w:sz w:val="23"/>
          <w:szCs w:val="23"/>
        </w:rPr>
        <w:t xml:space="preserve">At this point you may be able to begin putting the theories together in some </w:t>
      </w:r>
      <w:r>
        <w:rPr>
          <w:rFonts w:ascii="Garamond" w:hAnsi="Garamond" w:cs="Garamond"/>
          <w:spacing w:val="1"/>
          <w:sz w:val="23"/>
          <w:szCs w:val="23"/>
        </w:rPr>
        <w:t xml:space="preserve">meaningful way for yourself. This book will have served its central purpose if it </w:t>
      </w:r>
      <w:r>
        <w:rPr>
          <w:rFonts w:ascii="Garamond" w:hAnsi="Garamond" w:cs="Garamond"/>
          <w:spacing w:val="-1"/>
          <w:sz w:val="23"/>
          <w:szCs w:val="23"/>
        </w:rPr>
        <w:t xml:space="preserve">has encouraged you to read further and to expand your knowledge of the theories </w:t>
      </w:r>
      <w:r>
        <w:rPr>
          <w:rFonts w:ascii="Garamond" w:hAnsi="Garamond" w:cs="Garamond"/>
          <w:sz w:val="23"/>
          <w:szCs w:val="23"/>
        </w:rPr>
        <w:t xml:space="preserve">that most caught your interest. I hope you have seen something of value that you </w:t>
      </w:r>
      <w:r>
        <w:rPr>
          <w:rFonts w:ascii="Garamond" w:hAnsi="Garamond" w:cs="Garamond"/>
          <w:spacing w:val="-2"/>
          <w:sz w:val="23"/>
          <w:szCs w:val="23"/>
        </w:rPr>
        <w:t xml:space="preserve">can use from each of the approaches described. You will not be in a position to </w:t>
      </w:r>
      <w:r>
        <w:rPr>
          <w:rFonts w:ascii="Garamond" w:hAnsi="Garamond" w:cs="Garamond"/>
          <w:spacing w:val="-1"/>
          <w:sz w:val="23"/>
          <w:szCs w:val="23"/>
        </w:rPr>
        <w:t xml:space="preserve">conceptualize a completely developed integrative perspective after your first course </w:t>
      </w:r>
      <w:r>
        <w:rPr>
          <w:rFonts w:ascii="Garamond" w:hAnsi="Garamond" w:cs="Garamond"/>
          <w:sz w:val="23"/>
          <w:szCs w:val="23"/>
        </w:rPr>
        <w:t>in counseling theory, but you now have the tools to begin the process of integra</w:t>
      </w:r>
      <w:r>
        <w:rPr>
          <w:rFonts w:ascii="Garamond" w:hAnsi="Garamond" w:cs="Garamond"/>
          <w:sz w:val="23"/>
          <w:szCs w:val="23"/>
        </w:rPr>
        <w:softHyphen/>
      </w:r>
      <w:r>
        <w:rPr>
          <w:rFonts w:ascii="Garamond" w:hAnsi="Garamond" w:cs="Garamond"/>
          <w:spacing w:val="-3"/>
          <w:sz w:val="23"/>
          <w:szCs w:val="23"/>
        </w:rPr>
        <w:t xml:space="preserve">tion. With additional study and practical experience, you will be able to expand and </w:t>
      </w:r>
      <w:r>
        <w:rPr>
          <w:rFonts w:ascii="Garamond" w:hAnsi="Garamond" w:cs="Garamond"/>
          <w:sz w:val="23"/>
          <w:szCs w:val="23"/>
        </w:rPr>
        <w:t>refine your emerging personal philosophy of counseling.</w:t>
      </w:r>
    </w:p>
    <w:p w:rsidR="00E71690" w:rsidRDefault="00E71690">
      <w:pPr>
        <w:spacing w:before="180"/>
        <w:ind w:firstLine="360"/>
        <w:jc w:val="both"/>
        <w:rPr>
          <w:rFonts w:ascii="Garamond" w:hAnsi="Garamond" w:cs="Garamond"/>
          <w:spacing w:val="-1"/>
          <w:sz w:val="23"/>
          <w:szCs w:val="23"/>
        </w:rPr>
      </w:pPr>
      <w:r>
        <w:rPr>
          <w:rFonts w:ascii="Garamond" w:hAnsi="Garamond" w:cs="Garamond"/>
          <w:spacing w:val="-4"/>
          <w:sz w:val="23"/>
          <w:szCs w:val="23"/>
        </w:rPr>
        <w:t xml:space="preserve">Finally, the book will have been put to good use if it has stimulated you to think </w:t>
      </w:r>
      <w:r>
        <w:rPr>
          <w:rFonts w:ascii="Garamond" w:hAnsi="Garamond" w:cs="Garamond"/>
          <w:spacing w:val="-1"/>
          <w:sz w:val="23"/>
          <w:szCs w:val="23"/>
        </w:rPr>
        <w:t>about the ways in which your philosophy of life, your values, your life experiences, and the person you are becoming are vitally related to the caliber of counselor you can become. This book and your course may have raised questions for you regard</w:t>
      </w:r>
      <w:r>
        <w:rPr>
          <w:rFonts w:ascii="Garamond" w:hAnsi="Garamond" w:cs="Garamond"/>
          <w:spacing w:val="-1"/>
          <w:sz w:val="23"/>
          <w:szCs w:val="23"/>
        </w:rPr>
        <w:softHyphen/>
      </w:r>
      <w:r>
        <w:rPr>
          <w:rFonts w:ascii="Garamond" w:hAnsi="Garamond" w:cs="Garamond"/>
          <w:sz w:val="23"/>
          <w:szCs w:val="23"/>
        </w:rPr>
        <w:t>ing your decision to become a counselor. Seeking out at least one of your profes</w:t>
      </w:r>
      <w:r>
        <w:rPr>
          <w:rFonts w:ascii="Garamond" w:hAnsi="Garamond" w:cs="Garamond"/>
          <w:sz w:val="23"/>
          <w:szCs w:val="23"/>
        </w:rPr>
        <w:softHyphen/>
      </w:r>
      <w:r>
        <w:rPr>
          <w:rFonts w:ascii="Garamond" w:hAnsi="Garamond" w:cs="Garamond"/>
          <w:spacing w:val="-1"/>
          <w:sz w:val="23"/>
          <w:szCs w:val="23"/>
        </w:rPr>
        <w:t>sors to explore these questions can be the next step.</w:t>
      </w:r>
    </w:p>
    <w:p w:rsidR="00E71690" w:rsidRDefault="00E71690">
      <w:pPr>
        <w:spacing w:before="180"/>
        <w:ind w:firstLine="360"/>
        <w:jc w:val="both"/>
        <w:rPr>
          <w:rFonts w:ascii="Garamond" w:hAnsi="Garamond" w:cs="Garamond"/>
          <w:spacing w:val="-1"/>
          <w:sz w:val="23"/>
          <w:szCs w:val="23"/>
        </w:rPr>
      </w:pPr>
      <w:r>
        <w:rPr>
          <w:rFonts w:ascii="Garamond" w:hAnsi="Garamond" w:cs="Garamond"/>
          <w:sz w:val="23"/>
          <w:szCs w:val="23"/>
        </w:rPr>
        <w:t xml:space="preserve">Now that you have finished this book, I would be very interested in hearing about your experience with it and with your course. The comments readers have sent me over the years have been helpful in revising each edition, and I welcome </w:t>
      </w:r>
      <w:r>
        <w:rPr>
          <w:rFonts w:ascii="Garamond" w:hAnsi="Garamond" w:cs="Garamond"/>
          <w:spacing w:val="-2"/>
          <w:sz w:val="23"/>
          <w:szCs w:val="23"/>
        </w:rPr>
        <w:t xml:space="preserve">your feedback. You can complete the reaction sheet at the end of the book and mail </w:t>
      </w:r>
      <w:r>
        <w:rPr>
          <w:rFonts w:ascii="Garamond" w:hAnsi="Garamond" w:cs="Garamond"/>
          <w:spacing w:val="-1"/>
          <w:sz w:val="23"/>
          <w:szCs w:val="23"/>
        </w:rPr>
        <w:t xml:space="preserve">it to Brooks/Cole, Cengage Learning, </w:t>
      </w:r>
      <w:r>
        <w:rPr>
          <w:rFonts w:ascii="Bookman Old Style" w:hAnsi="Bookman Old Style" w:cs="Bookman Old Style"/>
          <w:spacing w:val="-1"/>
          <w:w w:val="140"/>
          <w:sz w:val="13"/>
          <w:szCs w:val="13"/>
        </w:rPr>
        <w:t xml:space="preserve">20 </w:t>
      </w:r>
      <w:r>
        <w:rPr>
          <w:rFonts w:ascii="Garamond" w:hAnsi="Garamond" w:cs="Garamond"/>
          <w:spacing w:val="-1"/>
          <w:sz w:val="23"/>
          <w:szCs w:val="23"/>
        </w:rPr>
        <w:t>Davis Drive, Belmont, California 94002.</w:t>
      </w:r>
    </w:p>
    <w:p w:rsidR="00E71690" w:rsidRDefault="00E71690">
      <w:pPr>
        <w:widowControl/>
        <w:kinsoku/>
        <w:autoSpaceDE w:val="0"/>
        <w:autoSpaceDN w:val="0"/>
        <w:adjustRightInd w:val="0"/>
        <w:sectPr w:rsidR="00E71690">
          <w:headerReference w:type="even" r:id="rId3214"/>
          <w:headerReference w:type="default" r:id="rId3215"/>
          <w:footerReference w:type="even" r:id="rId3216"/>
          <w:footerReference w:type="default" r:id="rId3217"/>
          <w:pgSz w:w="12240" w:h="15840"/>
          <w:pgMar w:top="580" w:right="2436" w:bottom="6890" w:left="2424" w:header="0" w:footer="0" w:gutter="0"/>
          <w:cols w:space="720"/>
          <w:noEndnote/>
        </w:sectPr>
      </w:pPr>
    </w:p>
    <w:p w:rsidR="00E71690" w:rsidRDefault="00E71690">
      <w:pPr>
        <w:widowControl/>
        <w:kinsoku/>
        <w:autoSpaceDE w:val="0"/>
        <w:autoSpaceDN w:val="0"/>
        <w:adjustRightInd w:val="0"/>
        <w:sectPr w:rsidR="00E71690">
          <w:headerReference w:type="even" r:id="rId3218"/>
          <w:headerReference w:type="default" r:id="rId3219"/>
          <w:footerReference w:type="even" r:id="rId3220"/>
          <w:footerReference w:type="default" r:id="rId3221"/>
          <w:pgSz w:w="12240" w:h="15840"/>
          <w:pgMar w:top="1152" w:right="1740" w:bottom="1410" w:left="1800" w:header="0" w:footer="0" w:gutter="0"/>
          <w:cols w:space="720"/>
          <w:noEndnote/>
        </w:sectPr>
      </w:pPr>
    </w:p>
    <w:p w:rsidR="00E71690" w:rsidRDefault="00E71690">
      <w:pPr>
        <w:spacing w:after="360" w:line="213" w:lineRule="auto"/>
        <w:rPr>
          <w:rFonts w:ascii="Bookman Old Style" w:hAnsi="Bookman Old Style" w:cs="Bookman Old Style"/>
          <w:color w:val="A5B35D"/>
          <w:sz w:val="52"/>
          <w:szCs w:val="52"/>
        </w:rPr>
      </w:pPr>
      <w:r>
        <w:rPr>
          <w:rFonts w:ascii="Bookman Old Style" w:hAnsi="Bookman Old Style" w:cs="Bookman Old Style"/>
          <w:color w:val="A5B35D"/>
          <w:sz w:val="52"/>
          <w:szCs w:val="52"/>
        </w:rPr>
        <w:t>Name Index</w:t>
      </w:r>
    </w:p>
    <w:p w:rsidR="00E71690" w:rsidRDefault="00E71690">
      <w:pPr>
        <w:widowControl/>
        <w:kinsoku/>
        <w:autoSpaceDE w:val="0"/>
        <w:autoSpaceDN w:val="0"/>
        <w:adjustRightInd w:val="0"/>
        <w:sectPr w:rsidR="00E71690">
          <w:headerReference w:type="even" r:id="rId3222"/>
          <w:headerReference w:type="default" r:id="rId3223"/>
          <w:footerReference w:type="even" r:id="rId3224"/>
          <w:footerReference w:type="default" r:id="rId3225"/>
          <w:pgSz w:w="12240" w:h="15840"/>
          <w:pgMar w:top="1540" w:right="2419" w:bottom="2220" w:left="1481" w:header="0" w:footer="0" w:gutter="0"/>
          <w:cols w:space="720"/>
          <w:noEndnote/>
        </w:sectPr>
      </w:pPr>
    </w:p>
    <w:p w:rsidR="00E71690" w:rsidRDefault="00E71690">
      <w:pPr>
        <w:spacing w:line="181" w:lineRule="exact"/>
        <w:rPr>
          <w:rFonts w:ascii="Verdana" w:hAnsi="Verdana" w:cs="Verdana"/>
          <w:spacing w:val="-8"/>
          <w:sz w:val="15"/>
          <w:szCs w:val="15"/>
        </w:rPr>
      </w:pPr>
      <w:r>
        <w:rPr>
          <w:rFonts w:ascii="Verdana" w:hAnsi="Verdana" w:cs="Verdana"/>
          <w:spacing w:val="-8"/>
          <w:sz w:val="15"/>
          <w:szCs w:val="15"/>
        </w:rPr>
        <w:t>Adler, A., 10-11, 63, 84,102-103,</w:t>
      </w:r>
    </w:p>
    <w:p w:rsidR="00E71690" w:rsidRDefault="00E71690">
      <w:pPr>
        <w:spacing w:before="36" w:line="208" w:lineRule="exact"/>
        <w:ind w:left="144" w:right="144"/>
        <w:rPr>
          <w:rFonts w:ascii="Verdana" w:hAnsi="Verdana" w:cs="Verdana"/>
          <w:sz w:val="15"/>
          <w:szCs w:val="15"/>
        </w:rPr>
      </w:pPr>
      <w:r>
        <w:rPr>
          <w:rFonts w:ascii="Verdana" w:hAnsi="Verdana" w:cs="Verdana"/>
          <w:spacing w:val="-15"/>
          <w:sz w:val="15"/>
          <w:szCs w:val="15"/>
        </w:rPr>
        <w:t xml:space="preserve">106-108, 115, 120, 128, 143, 291, </w:t>
      </w:r>
      <w:r>
        <w:rPr>
          <w:rFonts w:ascii="Verdana" w:hAnsi="Verdana" w:cs="Verdana"/>
          <w:sz w:val="15"/>
          <w:szCs w:val="15"/>
        </w:rPr>
        <w:t>433, 437</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Ainslie, R., 75-77, 85</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Alberti, R., 265</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Alford, B., 322</w:t>
      </w:r>
    </w:p>
    <w:p w:rsidR="00E71690" w:rsidRDefault="00E71690">
      <w:pPr>
        <w:spacing w:before="72" w:line="226" w:lineRule="exact"/>
        <w:ind w:left="72" w:right="144"/>
        <w:rPr>
          <w:rFonts w:ascii="Verdana" w:hAnsi="Verdana" w:cs="Verdana"/>
          <w:spacing w:val="-2"/>
          <w:sz w:val="15"/>
          <w:szCs w:val="15"/>
        </w:rPr>
      </w:pPr>
      <w:r>
        <w:rPr>
          <w:rFonts w:ascii="Verdana" w:hAnsi="Verdana" w:cs="Verdana"/>
          <w:spacing w:val="-6"/>
          <w:sz w:val="15"/>
          <w:szCs w:val="15"/>
        </w:rPr>
        <w:t xml:space="preserve">Al-Rashidi, B., 343, 350, 352 </w:t>
      </w:r>
      <w:r>
        <w:rPr>
          <w:rFonts w:ascii="Verdana" w:hAnsi="Verdana" w:cs="Verdana"/>
          <w:spacing w:val="-7"/>
          <w:sz w:val="15"/>
          <w:szCs w:val="15"/>
        </w:rPr>
        <w:t xml:space="preserve">American Counseling Association </w:t>
      </w:r>
      <w:r>
        <w:rPr>
          <w:rFonts w:ascii="Verdana" w:hAnsi="Verdana" w:cs="Verdana"/>
          <w:spacing w:val="-2"/>
          <w:sz w:val="15"/>
          <w:szCs w:val="15"/>
        </w:rPr>
        <w:t>(ACA), 23, 48-49</w:t>
      </w:r>
    </w:p>
    <w:p w:rsidR="00E71690" w:rsidRDefault="00E71690">
      <w:pPr>
        <w:spacing w:before="72" w:line="185" w:lineRule="exact"/>
        <w:rPr>
          <w:rFonts w:ascii="Verdana" w:hAnsi="Verdana" w:cs="Verdana"/>
          <w:spacing w:val="-3"/>
          <w:sz w:val="15"/>
          <w:szCs w:val="15"/>
        </w:rPr>
      </w:pPr>
      <w:r>
        <w:rPr>
          <w:rFonts w:ascii="Verdana" w:hAnsi="Verdana" w:cs="Verdana"/>
          <w:spacing w:val="-3"/>
          <w:sz w:val="15"/>
          <w:szCs w:val="15"/>
        </w:rPr>
        <w:t>American Psychiatric Association,</w:t>
      </w:r>
    </w:p>
    <w:p w:rsidR="00E71690" w:rsidRDefault="00E71690">
      <w:pPr>
        <w:spacing w:before="36" w:line="222" w:lineRule="exact"/>
        <w:ind w:firstLine="144"/>
        <w:rPr>
          <w:rFonts w:ascii="Verdana" w:hAnsi="Verdana" w:cs="Verdana"/>
          <w:spacing w:val="-4"/>
          <w:sz w:val="15"/>
          <w:szCs w:val="15"/>
        </w:rPr>
      </w:pPr>
      <w:r>
        <w:rPr>
          <w:rFonts w:ascii="Verdana" w:hAnsi="Verdana" w:cs="Verdana"/>
          <w:sz w:val="15"/>
          <w:szCs w:val="15"/>
        </w:rPr>
        <w:t xml:space="preserve">45, 107, 340, 374-375, 436 </w:t>
      </w:r>
      <w:r>
        <w:rPr>
          <w:rFonts w:ascii="Verdana" w:hAnsi="Verdana" w:cs="Verdana"/>
          <w:spacing w:val="-4"/>
          <w:sz w:val="15"/>
          <w:szCs w:val="15"/>
        </w:rPr>
        <w:t>American Psychological Association,</w:t>
      </w:r>
    </w:p>
    <w:p w:rsidR="00E71690" w:rsidRDefault="00E71690">
      <w:pPr>
        <w:spacing w:before="72" w:line="176" w:lineRule="exact"/>
        <w:ind w:left="144"/>
        <w:rPr>
          <w:rFonts w:ascii="Verdana" w:hAnsi="Verdana" w:cs="Verdana"/>
          <w:sz w:val="15"/>
          <w:szCs w:val="15"/>
        </w:rPr>
      </w:pPr>
      <w:r>
        <w:rPr>
          <w:rFonts w:ascii="Verdana" w:hAnsi="Verdana" w:cs="Verdana"/>
          <w:sz w:val="15"/>
          <w:szCs w:val="15"/>
        </w:rPr>
        <w:t>363, 385</w:t>
      </w:r>
    </w:p>
    <w:p w:rsidR="00E71690" w:rsidRDefault="00E71690">
      <w:pPr>
        <w:spacing w:before="36" w:line="191" w:lineRule="exact"/>
        <w:rPr>
          <w:rFonts w:ascii="Bookman Old Style" w:hAnsi="Bookman Old Style" w:cs="Bookman Old Style"/>
        </w:rPr>
      </w:pPr>
      <w:r>
        <w:rPr>
          <w:rFonts w:ascii="Verdana" w:hAnsi="Verdana" w:cs="Verdana"/>
          <w:spacing w:val="-2"/>
          <w:sz w:val="15"/>
          <w:szCs w:val="15"/>
        </w:rPr>
        <w:t>American Psychological Associa</w:t>
      </w:r>
      <w:r>
        <w:rPr>
          <w:rFonts w:ascii="Verdana" w:hAnsi="Verdana" w:cs="Verdana"/>
          <w:spacing w:val="-2"/>
          <w:sz w:val="15"/>
          <w:szCs w:val="15"/>
        </w:rPr>
        <w:noBreakHyphen/>
      </w:r>
    </w:p>
    <w:p w:rsidR="00E71690" w:rsidRDefault="00E71690">
      <w:pPr>
        <w:spacing w:before="72" w:line="162" w:lineRule="exact"/>
        <w:ind w:left="144"/>
        <w:rPr>
          <w:rFonts w:ascii="Verdana" w:hAnsi="Verdana" w:cs="Verdana"/>
          <w:spacing w:val="-5"/>
          <w:sz w:val="15"/>
          <w:szCs w:val="15"/>
        </w:rPr>
      </w:pPr>
      <w:r>
        <w:rPr>
          <w:rFonts w:ascii="Verdana" w:hAnsi="Verdana" w:cs="Verdana"/>
          <w:spacing w:val="-5"/>
          <w:sz w:val="15"/>
          <w:szCs w:val="15"/>
        </w:rPr>
        <w:t>tion Presidential Task Force on</w:t>
      </w:r>
    </w:p>
    <w:p w:rsidR="00E71690" w:rsidRDefault="00E71690">
      <w:pPr>
        <w:spacing w:before="72" w:line="217" w:lineRule="exact"/>
        <w:ind w:right="432" w:firstLine="144"/>
        <w:rPr>
          <w:rFonts w:ascii="Verdana" w:hAnsi="Verdana" w:cs="Verdana"/>
          <w:spacing w:val="-6"/>
          <w:sz w:val="15"/>
          <w:szCs w:val="15"/>
        </w:rPr>
      </w:pPr>
      <w:r>
        <w:rPr>
          <w:rFonts w:ascii="Verdana" w:hAnsi="Verdana" w:cs="Verdana"/>
          <w:spacing w:val="-8"/>
          <w:sz w:val="15"/>
          <w:szCs w:val="15"/>
        </w:rPr>
        <w:t xml:space="preserve">Evidence-Based Practice, 46 </w:t>
      </w:r>
      <w:r>
        <w:rPr>
          <w:rFonts w:ascii="Verdana" w:hAnsi="Verdana" w:cs="Verdana"/>
          <w:spacing w:val="-6"/>
          <w:sz w:val="15"/>
          <w:szCs w:val="15"/>
        </w:rPr>
        <w:t>Andersen, T., 445</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Anderson, C., 439, 451</w:t>
      </w:r>
    </w:p>
    <w:p w:rsidR="00E71690" w:rsidRDefault="00E71690">
      <w:pPr>
        <w:spacing w:before="72" w:line="201" w:lineRule="exact"/>
        <w:ind w:left="144" w:right="144" w:hanging="144"/>
        <w:rPr>
          <w:rFonts w:ascii="Verdana" w:hAnsi="Verdana" w:cs="Verdana"/>
          <w:sz w:val="15"/>
          <w:szCs w:val="15"/>
        </w:rPr>
      </w:pPr>
      <w:r>
        <w:rPr>
          <w:rFonts w:ascii="Verdana" w:hAnsi="Verdana" w:cs="Verdana"/>
          <w:spacing w:val="-7"/>
          <w:sz w:val="15"/>
          <w:szCs w:val="15"/>
        </w:rPr>
        <w:t xml:space="preserve">Anderson, H., 398-399, 404, 442, </w:t>
      </w:r>
      <w:r>
        <w:rPr>
          <w:rFonts w:ascii="Verdana" w:hAnsi="Verdana" w:cs="Verdana"/>
          <w:sz w:val="15"/>
          <w:szCs w:val="15"/>
        </w:rPr>
        <w:t>445</w:t>
      </w:r>
    </w:p>
    <w:p w:rsidR="00E71690" w:rsidRDefault="00E71690">
      <w:pPr>
        <w:spacing w:before="72" w:line="180" w:lineRule="exact"/>
        <w:rPr>
          <w:rFonts w:ascii="Verdana" w:hAnsi="Verdana" w:cs="Verdana"/>
          <w:spacing w:val="-8"/>
          <w:sz w:val="15"/>
          <w:szCs w:val="15"/>
        </w:rPr>
      </w:pPr>
      <w:r>
        <w:rPr>
          <w:rFonts w:ascii="Verdana" w:hAnsi="Verdana" w:cs="Verdana"/>
          <w:spacing w:val="-8"/>
          <w:sz w:val="15"/>
          <w:szCs w:val="15"/>
        </w:rPr>
        <w:t>Andrews, J., 418</w:t>
      </w:r>
    </w:p>
    <w:p w:rsidR="00E71690" w:rsidRDefault="00E71690">
      <w:pPr>
        <w:spacing w:before="72" w:line="185" w:lineRule="exact"/>
        <w:rPr>
          <w:rFonts w:ascii="Verdana" w:hAnsi="Verdana" w:cs="Verdana"/>
          <w:spacing w:val="-10"/>
          <w:sz w:val="15"/>
          <w:szCs w:val="15"/>
        </w:rPr>
      </w:pPr>
      <w:r>
        <w:rPr>
          <w:rFonts w:ascii="Verdana" w:hAnsi="Verdana" w:cs="Verdana"/>
          <w:spacing w:val="-10"/>
          <w:sz w:val="15"/>
          <w:szCs w:val="15"/>
        </w:rPr>
        <w:t>Angel, E., 143</w:t>
      </w:r>
    </w:p>
    <w:p w:rsidR="00E71690" w:rsidRDefault="00E71690">
      <w:pPr>
        <w:spacing w:before="36" w:line="217" w:lineRule="exact"/>
        <w:ind w:right="288"/>
        <w:rPr>
          <w:rFonts w:ascii="Verdana" w:hAnsi="Verdana" w:cs="Verdana"/>
          <w:spacing w:val="-9"/>
          <w:sz w:val="15"/>
          <w:szCs w:val="15"/>
        </w:rPr>
      </w:pPr>
      <w:r>
        <w:rPr>
          <w:rFonts w:ascii="Verdana" w:hAnsi="Verdana" w:cs="Verdana"/>
          <w:spacing w:val="-13"/>
          <w:sz w:val="15"/>
          <w:szCs w:val="15"/>
        </w:rPr>
        <w:t xml:space="preserve">Ansbacher, H., 103-108, 119, 128 </w:t>
      </w:r>
      <w:r>
        <w:rPr>
          <w:rFonts w:ascii="Verdana" w:hAnsi="Verdana" w:cs="Verdana"/>
          <w:spacing w:val="-9"/>
          <w:sz w:val="15"/>
          <w:szCs w:val="15"/>
        </w:rPr>
        <w:t>Ansbacher, R., 104-108, 119</w:t>
      </w:r>
    </w:p>
    <w:p w:rsidR="00E71690" w:rsidRDefault="00E71690">
      <w:pPr>
        <w:spacing w:before="72" w:line="201" w:lineRule="exact"/>
        <w:ind w:left="144" w:right="360" w:hanging="144"/>
        <w:rPr>
          <w:rFonts w:ascii="Verdana" w:hAnsi="Verdana" w:cs="Verdana"/>
          <w:sz w:val="15"/>
          <w:szCs w:val="15"/>
        </w:rPr>
      </w:pPr>
      <w:r>
        <w:rPr>
          <w:rFonts w:ascii="Verdana" w:hAnsi="Verdana" w:cs="Verdana"/>
          <w:spacing w:val="-10"/>
          <w:sz w:val="15"/>
          <w:szCs w:val="15"/>
        </w:rPr>
        <w:t xml:space="preserve">Antony, M., 247, 254, 263, 269, </w:t>
      </w:r>
      <w:r>
        <w:rPr>
          <w:rFonts w:ascii="Verdana" w:hAnsi="Verdana" w:cs="Verdana"/>
          <w:sz w:val="15"/>
          <w:szCs w:val="15"/>
        </w:rPr>
        <w:t>280</w:t>
      </w:r>
    </w:p>
    <w:p w:rsidR="00E71690" w:rsidRDefault="00E71690">
      <w:pPr>
        <w:spacing w:before="72" w:line="191" w:lineRule="exact"/>
        <w:rPr>
          <w:rFonts w:ascii="Verdana" w:hAnsi="Verdana" w:cs="Verdana"/>
          <w:spacing w:val="-8"/>
          <w:sz w:val="15"/>
          <w:szCs w:val="15"/>
        </w:rPr>
      </w:pPr>
      <w:r>
        <w:rPr>
          <w:rFonts w:ascii="Verdana" w:hAnsi="Verdana" w:cs="Verdana"/>
          <w:spacing w:val="-8"/>
          <w:sz w:val="15"/>
          <w:szCs w:val="15"/>
        </w:rPr>
        <w:t>Arciniega, G., 123-124</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Arkowitz, H., 191-192</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Arlow, J., 73-75, 96-97</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Arnkoff, D., 468</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Arredondo, P., 25</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Astor-Lazarus, D., 247</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Atkinson, D., 91</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Austin, S., 182</w:t>
      </w:r>
    </w:p>
    <w:p w:rsidR="00E71690" w:rsidRDefault="00E71690">
      <w:pPr>
        <w:spacing w:before="72" w:line="181" w:lineRule="exact"/>
        <w:rPr>
          <w:rFonts w:ascii="Verdana" w:hAnsi="Verdana" w:cs="Verdana"/>
          <w:spacing w:val="-8"/>
          <w:sz w:val="15"/>
          <w:szCs w:val="15"/>
        </w:rPr>
      </w:pPr>
      <w:r>
        <w:rPr>
          <w:rFonts w:ascii="Verdana" w:hAnsi="Verdana" w:cs="Verdana"/>
          <w:spacing w:val="-8"/>
          <w:sz w:val="15"/>
          <w:szCs w:val="15"/>
        </w:rPr>
        <w:t>Axline, V., 201</w:t>
      </w:r>
    </w:p>
    <w:p w:rsidR="00E71690" w:rsidRDefault="00E71690">
      <w:pPr>
        <w:spacing w:before="216" w:line="176" w:lineRule="exact"/>
        <w:rPr>
          <w:rFonts w:ascii="Verdana" w:hAnsi="Verdana" w:cs="Verdana"/>
          <w:spacing w:val="-4"/>
          <w:sz w:val="15"/>
          <w:szCs w:val="15"/>
        </w:rPr>
      </w:pPr>
      <w:r>
        <w:rPr>
          <w:rFonts w:ascii="Verdana" w:hAnsi="Verdana" w:cs="Verdana"/>
          <w:spacing w:val="-4"/>
          <w:sz w:val="15"/>
          <w:szCs w:val="15"/>
        </w:rPr>
        <w:t>Baldwin, M., 446</w:t>
      </w:r>
    </w:p>
    <w:p w:rsidR="00E71690" w:rsidRDefault="00E71690">
      <w:pPr>
        <w:spacing w:before="72" w:line="217" w:lineRule="exact"/>
        <w:ind w:right="144"/>
        <w:rPr>
          <w:rFonts w:ascii="Verdana" w:hAnsi="Verdana" w:cs="Verdana"/>
          <w:spacing w:val="-8"/>
          <w:sz w:val="15"/>
          <w:szCs w:val="15"/>
        </w:rPr>
      </w:pPr>
      <w:r>
        <w:rPr>
          <w:rFonts w:ascii="Verdana" w:hAnsi="Verdana" w:cs="Verdana"/>
          <w:spacing w:val="-11"/>
          <w:sz w:val="15"/>
          <w:szCs w:val="15"/>
        </w:rPr>
        <w:t xml:space="preserve">Bandura, A., 10, 245-247, 249-250 </w:t>
      </w:r>
      <w:r>
        <w:rPr>
          <w:rFonts w:ascii="Verdana" w:hAnsi="Verdana" w:cs="Verdana"/>
          <w:spacing w:val="-8"/>
          <w:sz w:val="15"/>
          <w:szCs w:val="15"/>
        </w:rPr>
        <w:t>Banman, J., 433</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Barber, P., 237</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Bateson, G., 406, 415</w:t>
      </w:r>
    </w:p>
    <w:p w:rsidR="00E71690" w:rsidRDefault="00E71690">
      <w:pPr>
        <w:spacing w:before="72" w:after="468" w:line="200" w:lineRule="exact"/>
        <w:rPr>
          <w:rFonts w:ascii="Verdana" w:hAnsi="Verdana" w:cs="Verdana"/>
          <w:spacing w:val="-10"/>
          <w:w w:val="105"/>
          <w:sz w:val="16"/>
          <w:szCs w:val="16"/>
        </w:rPr>
      </w:pPr>
      <w:r>
        <w:rPr>
          <w:rFonts w:ascii="Verdana" w:hAnsi="Verdana" w:cs="Verdana"/>
          <w:spacing w:val="-10"/>
          <w:sz w:val="15"/>
          <w:szCs w:val="15"/>
        </w:rPr>
        <w:t xml:space="preserve">Beardsley, B., </w:t>
      </w:r>
      <w:r>
        <w:rPr>
          <w:rFonts w:ascii="Verdana" w:hAnsi="Verdana" w:cs="Verdana"/>
          <w:spacing w:val="-10"/>
          <w:w w:val="105"/>
          <w:sz w:val="16"/>
          <w:szCs w:val="16"/>
        </w:rPr>
        <w:t>363</w:t>
      </w:r>
    </w:p>
    <w:p w:rsidR="00E71690" w:rsidRDefault="00E71690">
      <w:pPr>
        <w:spacing w:line="181" w:lineRule="exact"/>
        <w:rPr>
          <w:rFonts w:ascii="Verdana" w:hAnsi="Verdana" w:cs="Verdana"/>
          <w:spacing w:val="-7"/>
          <w:sz w:val="15"/>
          <w:szCs w:val="15"/>
        </w:rPr>
      </w:pPr>
      <w:r>
        <w:rPr>
          <w:rFonts w:ascii="Verdana" w:hAnsi="Verdana" w:cs="Verdana"/>
          <w:spacing w:val="-7"/>
          <w:sz w:val="15"/>
          <w:szCs w:val="15"/>
        </w:rPr>
        <w:t>Beck, A. T., 10,128, 250, 288-289,</w:t>
      </w:r>
    </w:p>
    <w:p w:rsidR="00E71690" w:rsidRDefault="00E71690">
      <w:pPr>
        <w:spacing w:before="36" w:line="231" w:lineRule="exact"/>
        <w:ind w:firstLine="216"/>
        <w:rPr>
          <w:rFonts w:ascii="Verdana" w:hAnsi="Verdana" w:cs="Verdana"/>
          <w:spacing w:val="-8"/>
          <w:sz w:val="15"/>
          <w:szCs w:val="15"/>
        </w:rPr>
      </w:pPr>
      <w:r>
        <w:rPr>
          <w:rFonts w:ascii="Verdana" w:hAnsi="Verdana" w:cs="Verdana"/>
          <w:spacing w:val="-2"/>
          <w:sz w:val="15"/>
          <w:szCs w:val="15"/>
        </w:rPr>
        <w:t xml:space="preserve">291, 302-303, 305-310, 322 </w:t>
      </w:r>
      <w:r>
        <w:rPr>
          <w:rFonts w:ascii="Verdana" w:hAnsi="Verdana" w:cs="Verdana"/>
          <w:spacing w:val="-10"/>
          <w:sz w:val="15"/>
          <w:szCs w:val="15"/>
        </w:rPr>
        <w:t xml:space="preserve">Beck, J., 10, 289, 303, 306-307, 324 </w:t>
      </w:r>
      <w:r>
        <w:rPr>
          <w:rFonts w:ascii="Verdana" w:hAnsi="Verdana" w:cs="Verdana"/>
          <w:spacing w:val="-8"/>
          <w:sz w:val="15"/>
          <w:szCs w:val="15"/>
        </w:rPr>
        <w:t>Becvar, D., 434-435, 441</w:t>
      </w:r>
    </w:p>
    <w:p w:rsidR="00E71690" w:rsidRDefault="00E71690">
      <w:pPr>
        <w:spacing w:before="72" w:line="172" w:lineRule="exact"/>
        <w:rPr>
          <w:rFonts w:ascii="Verdana" w:hAnsi="Verdana" w:cs="Verdana"/>
          <w:spacing w:val="-8"/>
          <w:sz w:val="15"/>
          <w:szCs w:val="15"/>
        </w:rPr>
      </w:pPr>
      <w:r>
        <w:rPr>
          <w:rFonts w:ascii="Verdana" w:hAnsi="Verdana" w:cs="Verdana"/>
          <w:spacing w:val="-8"/>
          <w:sz w:val="15"/>
          <w:szCs w:val="15"/>
        </w:rPr>
        <w:t>Becvar, R., 434-435, 441</w:t>
      </w:r>
    </w:p>
    <w:p w:rsidR="00E71690" w:rsidRDefault="00E71690">
      <w:pPr>
        <w:spacing w:before="72" w:line="222" w:lineRule="exact"/>
        <w:ind w:right="1368"/>
        <w:rPr>
          <w:rFonts w:ascii="Verdana" w:hAnsi="Verdana" w:cs="Verdana"/>
          <w:spacing w:val="-6"/>
          <w:sz w:val="15"/>
          <w:szCs w:val="15"/>
        </w:rPr>
      </w:pPr>
      <w:r>
        <w:rPr>
          <w:rFonts w:ascii="Verdana" w:hAnsi="Verdana" w:cs="Verdana"/>
          <w:spacing w:val="-8"/>
          <w:sz w:val="15"/>
          <w:szCs w:val="15"/>
        </w:rPr>
        <w:t xml:space="preserve">Beisser, A., 214 </w:t>
      </w:r>
      <w:r>
        <w:rPr>
          <w:rFonts w:ascii="Verdana" w:hAnsi="Verdana" w:cs="Verdana"/>
          <w:spacing w:val="-6"/>
          <w:sz w:val="15"/>
          <w:szCs w:val="15"/>
        </w:rPr>
        <w:t>Belenky, M., 362</w:t>
      </w:r>
    </w:p>
    <w:p w:rsidR="00E71690" w:rsidRDefault="00E71690">
      <w:pPr>
        <w:spacing w:before="72" w:line="217" w:lineRule="exact"/>
        <w:ind w:right="1296"/>
        <w:rPr>
          <w:rFonts w:ascii="Verdana" w:hAnsi="Verdana" w:cs="Verdana"/>
          <w:spacing w:val="-8"/>
          <w:sz w:val="15"/>
          <w:szCs w:val="15"/>
        </w:rPr>
      </w:pPr>
      <w:r>
        <w:rPr>
          <w:rFonts w:ascii="Verdana" w:hAnsi="Verdana" w:cs="Verdana"/>
          <w:spacing w:val="-2"/>
          <w:sz w:val="15"/>
          <w:szCs w:val="15"/>
        </w:rPr>
        <w:t xml:space="preserve">Bell, A., 465 </w:t>
      </w:r>
      <w:r>
        <w:rPr>
          <w:rFonts w:ascii="Verdana" w:hAnsi="Verdana" w:cs="Verdana"/>
          <w:spacing w:val="-8"/>
          <w:sz w:val="15"/>
          <w:szCs w:val="15"/>
        </w:rPr>
        <w:t>Bern, S., 368-369</w:t>
      </w:r>
    </w:p>
    <w:p w:rsidR="00E71690" w:rsidRDefault="00E71690">
      <w:pPr>
        <w:spacing w:before="72" w:line="186" w:lineRule="exact"/>
        <w:rPr>
          <w:rFonts w:ascii="Verdana" w:hAnsi="Verdana" w:cs="Verdana"/>
          <w:spacing w:val="-9"/>
          <w:sz w:val="15"/>
          <w:szCs w:val="15"/>
        </w:rPr>
      </w:pPr>
      <w:r>
        <w:rPr>
          <w:rFonts w:ascii="Verdana" w:hAnsi="Verdana" w:cs="Verdana"/>
          <w:spacing w:val="-9"/>
          <w:sz w:val="15"/>
          <w:szCs w:val="15"/>
        </w:rPr>
        <w:t>Berg, I., 11, 396-397, 400, 403, 405,</w:t>
      </w:r>
    </w:p>
    <w:p w:rsidR="00E71690" w:rsidRDefault="00E71690">
      <w:pPr>
        <w:spacing w:before="36" w:line="176" w:lineRule="exact"/>
        <w:ind w:left="216"/>
        <w:rPr>
          <w:rFonts w:ascii="Verdana" w:hAnsi="Verdana" w:cs="Verdana"/>
          <w:spacing w:val="2"/>
          <w:sz w:val="15"/>
          <w:szCs w:val="15"/>
        </w:rPr>
      </w:pPr>
      <w:r>
        <w:rPr>
          <w:rFonts w:ascii="Verdana" w:hAnsi="Verdana" w:cs="Verdana"/>
          <w:spacing w:val="2"/>
          <w:sz w:val="15"/>
          <w:szCs w:val="15"/>
        </w:rPr>
        <w:t>407-408,424-425</w:t>
      </w:r>
    </w:p>
    <w:p w:rsidR="00E71690" w:rsidRDefault="00E71690">
      <w:pPr>
        <w:spacing w:before="72" w:line="186" w:lineRule="exact"/>
        <w:rPr>
          <w:rFonts w:ascii="Verdana" w:hAnsi="Verdana" w:cs="Verdana"/>
          <w:spacing w:val="-10"/>
          <w:sz w:val="15"/>
          <w:szCs w:val="15"/>
        </w:rPr>
      </w:pPr>
      <w:r>
        <w:rPr>
          <w:rFonts w:ascii="Verdana" w:hAnsi="Verdana" w:cs="Verdana"/>
          <w:spacing w:val="-10"/>
          <w:sz w:val="15"/>
          <w:szCs w:val="15"/>
        </w:rPr>
        <w:t>Berger, P., 397</w:t>
      </w:r>
    </w:p>
    <w:p w:rsidR="00E71690" w:rsidRDefault="00E71690">
      <w:pPr>
        <w:spacing w:before="72" w:line="180" w:lineRule="exact"/>
        <w:rPr>
          <w:rFonts w:ascii="Verdana" w:hAnsi="Verdana" w:cs="Verdana"/>
          <w:spacing w:val="-7"/>
          <w:sz w:val="15"/>
          <w:szCs w:val="15"/>
        </w:rPr>
      </w:pPr>
      <w:r>
        <w:rPr>
          <w:rFonts w:ascii="Verdana" w:hAnsi="Verdana" w:cs="Verdana"/>
          <w:spacing w:val="-7"/>
          <w:sz w:val="15"/>
          <w:szCs w:val="15"/>
        </w:rPr>
        <w:t>Bertolino, B., 398, 402, 407, 416,</w:t>
      </w:r>
    </w:p>
    <w:p w:rsidR="00E71690" w:rsidRDefault="00E71690">
      <w:pPr>
        <w:spacing w:before="72" w:line="172" w:lineRule="exact"/>
        <w:ind w:left="216"/>
        <w:rPr>
          <w:rFonts w:ascii="Verdana" w:hAnsi="Verdana" w:cs="Verdana"/>
          <w:sz w:val="15"/>
          <w:szCs w:val="15"/>
        </w:rPr>
      </w:pPr>
      <w:r>
        <w:rPr>
          <w:rFonts w:ascii="Verdana" w:hAnsi="Verdana" w:cs="Verdana"/>
          <w:sz w:val="15"/>
          <w:szCs w:val="15"/>
        </w:rPr>
        <w:t>420, 424</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Beutler, L., 47-48, 465-467, 476,</w:t>
      </w:r>
    </w:p>
    <w:p w:rsidR="00E71690" w:rsidRDefault="00E71690">
      <w:pPr>
        <w:spacing w:before="36" w:line="176" w:lineRule="exact"/>
        <w:ind w:left="216"/>
        <w:rPr>
          <w:rFonts w:ascii="Verdana" w:hAnsi="Verdana" w:cs="Verdana"/>
          <w:spacing w:val="-6"/>
          <w:sz w:val="15"/>
          <w:szCs w:val="15"/>
        </w:rPr>
      </w:pPr>
      <w:r>
        <w:rPr>
          <w:rFonts w:ascii="Verdana" w:hAnsi="Verdana" w:cs="Verdana"/>
          <w:spacing w:val="-6"/>
          <w:sz w:val="15"/>
          <w:szCs w:val="15"/>
        </w:rPr>
        <w:t>483, 495, 497</w:t>
      </w:r>
    </w:p>
    <w:p w:rsidR="00E71690" w:rsidRDefault="00E71690">
      <w:pPr>
        <w:spacing w:before="72" w:line="222" w:lineRule="exact"/>
        <w:ind w:right="864"/>
        <w:rPr>
          <w:rFonts w:ascii="Verdana" w:hAnsi="Verdana" w:cs="Verdana"/>
          <w:spacing w:val="-10"/>
          <w:sz w:val="15"/>
          <w:szCs w:val="15"/>
        </w:rPr>
      </w:pPr>
      <w:r>
        <w:rPr>
          <w:rFonts w:ascii="Verdana" w:hAnsi="Verdana" w:cs="Verdana"/>
          <w:spacing w:val="-5"/>
          <w:sz w:val="15"/>
          <w:szCs w:val="15"/>
        </w:rPr>
        <w:t xml:space="preserve">Bhati, K., 47 </w:t>
      </w:r>
      <w:r>
        <w:rPr>
          <w:rFonts w:ascii="Verdana" w:hAnsi="Verdana" w:cs="Verdana"/>
          <w:spacing w:val="-10"/>
          <w:sz w:val="15"/>
          <w:szCs w:val="15"/>
        </w:rPr>
        <w:t>Binswanger, L., 140, 142</w:t>
      </w:r>
    </w:p>
    <w:p w:rsidR="00E71690" w:rsidRDefault="00E71690">
      <w:pPr>
        <w:spacing w:before="72" w:line="171" w:lineRule="exact"/>
        <w:rPr>
          <w:rFonts w:ascii="Verdana" w:hAnsi="Verdana" w:cs="Verdana"/>
          <w:spacing w:val="-6"/>
          <w:sz w:val="15"/>
          <w:szCs w:val="15"/>
        </w:rPr>
      </w:pPr>
      <w:r>
        <w:rPr>
          <w:rFonts w:ascii="Verdana" w:hAnsi="Verdana" w:cs="Verdana"/>
          <w:spacing w:val="-6"/>
          <w:sz w:val="15"/>
          <w:szCs w:val="15"/>
        </w:rPr>
        <w:t>Bisono, A., 469</w:t>
      </w:r>
    </w:p>
    <w:p w:rsidR="00E71690" w:rsidRDefault="00E71690">
      <w:pPr>
        <w:spacing w:before="72" w:line="176" w:lineRule="exact"/>
        <w:rPr>
          <w:rFonts w:ascii="Verdana" w:hAnsi="Verdana" w:cs="Verdana"/>
          <w:spacing w:val="-12"/>
          <w:sz w:val="15"/>
          <w:szCs w:val="15"/>
        </w:rPr>
      </w:pPr>
      <w:r>
        <w:rPr>
          <w:rFonts w:ascii="Verdana" w:hAnsi="Verdana" w:cs="Verdana"/>
          <w:spacing w:val="-12"/>
          <w:sz w:val="15"/>
          <w:szCs w:val="15"/>
        </w:rPr>
        <w:t>Bitter,l, 101, 107, 110, 113-114, 115-</w:t>
      </w:r>
    </w:p>
    <w:p w:rsidR="00E71690" w:rsidRDefault="00E71690">
      <w:pPr>
        <w:spacing w:before="36" w:line="176" w:lineRule="exact"/>
        <w:jc w:val="center"/>
        <w:rPr>
          <w:rFonts w:ascii="Verdana" w:hAnsi="Verdana" w:cs="Verdana"/>
          <w:spacing w:val="-12"/>
          <w:sz w:val="15"/>
          <w:szCs w:val="15"/>
        </w:rPr>
      </w:pPr>
      <w:r>
        <w:rPr>
          <w:rFonts w:ascii="Verdana" w:hAnsi="Verdana" w:cs="Verdana"/>
          <w:spacing w:val="-12"/>
          <w:sz w:val="15"/>
          <w:szCs w:val="15"/>
        </w:rPr>
        <w:t>119, 121-122, 128, 372, 374-375,</w:t>
      </w:r>
    </w:p>
    <w:p w:rsidR="00E71690" w:rsidRDefault="00E71690">
      <w:pPr>
        <w:spacing w:before="72" w:line="215" w:lineRule="exact"/>
        <w:ind w:right="288" w:firstLine="216"/>
        <w:rPr>
          <w:rFonts w:ascii="Verdana" w:hAnsi="Verdana" w:cs="Verdana"/>
          <w:spacing w:val="-6"/>
          <w:sz w:val="15"/>
          <w:szCs w:val="15"/>
        </w:rPr>
      </w:pPr>
      <w:r>
        <w:rPr>
          <w:rFonts w:ascii="Verdana" w:hAnsi="Verdana" w:cs="Verdana"/>
          <w:spacing w:val="-7"/>
          <w:sz w:val="15"/>
          <w:szCs w:val="15"/>
        </w:rPr>
        <w:t xml:space="preserve">438-441, 445-446, 449, 456 </w:t>
      </w:r>
      <w:r>
        <w:rPr>
          <w:rFonts w:ascii="Verdana" w:hAnsi="Verdana" w:cs="Verdana"/>
          <w:spacing w:val="-6"/>
          <w:sz w:val="15"/>
          <w:szCs w:val="15"/>
        </w:rPr>
        <w:t>Black, M., 89</w:t>
      </w:r>
    </w:p>
    <w:p w:rsidR="00E71690" w:rsidRDefault="00E71690">
      <w:pPr>
        <w:spacing w:before="72" w:line="176" w:lineRule="exact"/>
        <w:rPr>
          <w:rFonts w:ascii="Verdana" w:hAnsi="Verdana" w:cs="Verdana"/>
          <w:spacing w:val="-12"/>
          <w:sz w:val="15"/>
          <w:szCs w:val="15"/>
        </w:rPr>
      </w:pPr>
      <w:r>
        <w:rPr>
          <w:rFonts w:ascii="Verdana" w:hAnsi="Verdana" w:cs="Verdana"/>
          <w:spacing w:val="-12"/>
          <w:sz w:val="15"/>
          <w:szCs w:val="15"/>
        </w:rPr>
        <w:t>Blanchard, L., 121</w:t>
      </w:r>
    </w:p>
    <w:p w:rsidR="00E71690" w:rsidRDefault="00E71690">
      <w:pPr>
        <w:spacing w:before="72" w:line="233" w:lineRule="exact"/>
        <w:ind w:right="216"/>
        <w:jc w:val="both"/>
        <w:rPr>
          <w:rFonts w:ascii="Verdana" w:hAnsi="Verdana" w:cs="Verdana"/>
          <w:spacing w:val="-10"/>
          <w:sz w:val="15"/>
          <w:szCs w:val="15"/>
        </w:rPr>
      </w:pPr>
      <w:r>
        <w:rPr>
          <w:rFonts w:ascii="Verdana" w:hAnsi="Verdana" w:cs="Verdana"/>
          <w:spacing w:val="-5"/>
          <w:sz w:val="15"/>
          <w:szCs w:val="15"/>
        </w:rPr>
        <w:t xml:space="preserve">Blau, S., 293 </w:t>
      </w:r>
      <w:r>
        <w:rPr>
          <w:rFonts w:ascii="Verdana" w:hAnsi="Verdana" w:cs="Verdana"/>
          <w:spacing w:val="-3"/>
          <w:sz w:val="15"/>
          <w:szCs w:val="15"/>
        </w:rPr>
        <w:t xml:space="preserve">Blau, W., 79 </w:t>
      </w:r>
      <w:r>
        <w:rPr>
          <w:rFonts w:ascii="Verdana" w:hAnsi="Verdana" w:cs="Verdana"/>
          <w:spacing w:val="-10"/>
          <w:sz w:val="15"/>
          <w:szCs w:val="15"/>
        </w:rPr>
        <w:t>Bohart, A., 174,179, 181,185-186,</w:t>
      </w:r>
    </w:p>
    <w:p w:rsidR="00E71690" w:rsidRDefault="00E71690">
      <w:pPr>
        <w:spacing w:before="72" w:line="176" w:lineRule="exact"/>
        <w:ind w:left="216"/>
        <w:rPr>
          <w:rFonts w:ascii="Verdana" w:hAnsi="Verdana" w:cs="Verdana"/>
          <w:spacing w:val="-10"/>
          <w:sz w:val="15"/>
          <w:szCs w:val="15"/>
        </w:rPr>
      </w:pPr>
      <w:r>
        <w:rPr>
          <w:rFonts w:ascii="Verdana" w:hAnsi="Verdana" w:cs="Verdana"/>
          <w:spacing w:val="-10"/>
          <w:sz w:val="15"/>
          <w:szCs w:val="15"/>
        </w:rPr>
        <w:t>195, 201, 496</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Borden, A., 396</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Boscolo, L., 457</w:t>
      </w:r>
    </w:p>
    <w:p w:rsidR="00E71690" w:rsidRDefault="00E71690">
      <w:pPr>
        <w:spacing w:before="36" w:line="176" w:lineRule="exact"/>
        <w:rPr>
          <w:rFonts w:ascii="Verdana" w:hAnsi="Verdana" w:cs="Verdana"/>
          <w:spacing w:val="-8"/>
          <w:sz w:val="15"/>
          <w:szCs w:val="15"/>
        </w:rPr>
      </w:pPr>
      <w:r>
        <w:rPr>
          <w:rFonts w:ascii="Verdana" w:hAnsi="Verdana" w:cs="Verdana"/>
          <w:spacing w:val="-8"/>
          <w:sz w:val="15"/>
          <w:szCs w:val="15"/>
        </w:rPr>
        <w:t>Boss, M., 140, 142</w:t>
      </w:r>
    </w:p>
    <w:p w:rsidR="00E71690" w:rsidRDefault="00E71690">
      <w:pPr>
        <w:spacing w:before="72" w:line="218" w:lineRule="exact"/>
        <w:ind w:right="504"/>
        <w:rPr>
          <w:rFonts w:ascii="Verdana" w:hAnsi="Verdana" w:cs="Verdana"/>
          <w:spacing w:val="-10"/>
          <w:sz w:val="15"/>
          <w:szCs w:val="15"/>
        </w:rPr>
      </w:pPr>
      <w:r>
        <w:rPr>
          <w:rFonts w:ascii="Verdana" w:hAnsi="Verdana" w:cs="Verdana"/>
          <w:spacing w:val="-10"/>
          <w:sz w:val="15"/>
          <w:szCs w:val="15"/>
        </w:rPr>
        <w:t>Bowen, M., 11, 433, 438, 438 Bowman, C., 211, 227</w:t>
      </w:r>
    </w:p>
    <w:p w:rsidR="00E71690" w:rsidRDefault="00E71690">
      <w:pPr>
        <w:spacing w:before="72" w:line="217" w:lineRule="exact"/>
        <w:ind w:right="216"/>
        <w:rPr>
          <w:rFonts w:ascii="Verdana" w:hAnsi="Verdana" w:cs="Verdana"/>
          <w:spacing w:val="-6"/>
          <w:sz w:val="15"/>
          <w:szCs w:val="15"/>
        </w:rPr>
      </w:pPr>
      <w:r>
        <w:rPr>
          <w:rFonts w:ascii="Verdana" w:hAnsi="Verdana" w:cs="Verdana"/>
          <w:spacing w:val="-11"/>
          <w:sz w:val="15"/>
          <w:szCs w:val="15"/>
        </w:rPr>
        <w:t xml:space="preserve">Bozarth, J., 174-175,180,185-186 </w:t>
      </w:r>
      <w:r>
        <w:rPr>
          <w:rFonts w:ascii="Verdana" w:hAnsi="Verdana" w:cs="Verdana"/>
          <w:spacing w:val="-6"/>
          <w:sz w:val="15"/>
          <w:szCs w:val="15"/>
        </w:rPr>
        <w:t>Brabeck, M., 363, 386</w:t>
      </w:r>
    </w:p>
    <w:p w:rsidR="00E71690" w:rsidRDefault="00E71690">
      <w:pPr>
        <w:spacing w:before="72" w:line="222" w:lineRule="exact"/>
        <w:ind w:right="936"/>
        <w:rPr>
          <w:rFonts w:ascii="Verdana" w:hAnsi="Verdana" w:cs="Verdana"/>
          <w:spacing w:val="-10"/>
          <w:sz w:val="15"/>
          <w:szCs w:val="15"/>
        </w:rPr>
      </w:pPr>
      <w:r>
        <w:rPr>
          <w:rFonts w:ascii="Verdana" w:hAnsi="Verdana" w:cs="Verdana"/>
          <w:sz w:val="15"/>
          <w:szCs w:val="15"/>
        </w:rPr>
        <w:t xml:space="preserve">Bracke, P., 165 </w:t>
      </w:r>
      <w:r>
        <w:rPr>
          <w:rFonts w:ascii="Verdana" w:hAnsi="Verdana" w:cs="Verdana"/>
          <w:spacing w:val="-10"/>
          <w:sz w:val="15"/>
          <w:szCs w:val="15"/>
        </w:rPr>
        <w:t>Breshgold, E., 227, 236</w:t>
      </w:r>
    </w:p>
    <w:p w:rsidR="00E71690" w:rsidRDefault="00E71690">
      <w:pPr>
        <w:spacing w:before="72" w:line="198" w:lineRule="exact"/>
        <w:ind w:left="216" w:right="72" w:hanging="216"/>
        <w:rPr>
          <w:rFonts w:ascii="Verdana" w:hAnsi="Verdana" w:cs="Verdana"/>
          <w:sz w:val="15"/>
          <w:szCs w:val="15"/>
        </w:rPr>
      </w:pPr>
      <w:r>
        <w:rPr>
          <w:rFonts w:ascii="Verdana" w:hAnsi="Verdana" w:cs="Verdana"/>
          <w:spacing w:val="-11"/>
          <w:sz w:val="15"/>
          <w:szCs w:val="15"/>
        </w:rPr>
        <w:t xml:space="preserve">Brickell, J., 341, 343, 345, 347, 350, </w:t>
      </w:r>
      <w:r>
        <w:rPr>
          <w:rFonts w:ascii="Verdana" w:hAnsi="Verdana" w:cs="Verdana"/>
          <w:sz w:val="15"/>
          <w:szCs w:val="15"/>
        </w:rPr>
        <w:t>352-354</w:t>
      </w:r>
    </w:p>
    <w:p w:rsidR="00E71690" w:rsidRDefault="00E71690">
      <w:pPr>
        <w:spacing w:before="72" w:line="185" w:lineRule="exact"/>
        <w:rPr>
          <w:rFonts w:ascii="Verdana" w:hAnsi="Verdana" w:cs="Verdana"/>
          <w:spacing w:val="-10"/>
          <w:sz w:val="15"/>
          <w:szCs w:val="15"/>
        </w:rPr>
      </w:pPr>
      <w:r>
        <w:rPr>
          <w:rFonts w:ascii="Verdana" w:hAnsi="Verdana" w:cs="Verdana"/>
          <w:spacing w:val="-10"/>
          <w:sz w:val="15"/>
          <w:szCs w:val="15"/>
        </w:rPr>
        <w:t>Brodley, B., 178</w:t>
      </w:r>
    </w:p>
    <w:p w:rsidR="00E71690" w:rsidRDefault="00E71690">
      <w:pPr>
        <w:spacing w:before="72" w:after="324" w:line="220" w:lineRule="exact"/>
        <w:ind w:right="1224"/>
        <w:rPr>
          <w:rFonts w:ascii="Verdana" w:hAnsi="Verdana" w:cs="Verdana"/>
          <w:spacing w:val="-9"/>
          <w:sz w:val="15"/>
          <w:szCs w:val="15"/>
        </w:rPr>
      </w:pPr>
      <w:r>
        <w:rPr>
          <w:rFonts w:ascii="Verdana" w:hAnsi="Verdana" w:cs="Verdana"/>
          <w:sz w:val="15"/>
          <w:szCs w:val="15"/>
        </w:rPr>
        <w:t xml:space="preserve">Brodsky, A., 51 </w:t>
      </w:r>
      <w:r>
        <w:rPr>
          <w:rFonts w:ascii="Verdana" w:hAnsi="Verdana" w:cs="Verdana"/>
          <w:spacing w:val="-9"/>
          <w:sz w:val="15"/>
          <w:szCs w:val="15"/>
        </w:rPr>
        <w:t>Bromley, D., 46-47</w:t>
      </w:r>
    </w:p>
    <w:p w:rsidR="00E71690" w:rsidRDefault="00E71690">
      <w:pPr>
        <w:spacing w:line="176" w:lineRule="exact"/>
        <w:ind w:left="72"/>
        <w:rPr>
          <w:rFonts w:ascii="Verdana" w:hAnsi="Verdana" w:cs="Verdana"/>
          <w:spacing w:val="-8"/>
          <w:sz w:val="15"/>
          <w:szCs w:val="15"/>
        </w:rPr>
      </w:pPr>
      <w:r>
        <w:rPr>
          <w:rFonts w:ascii="Verdana" w:hAnsi="Verdana" w:cs="Verdana"/>
          <w:spacing w:val="-8"/>
          <w:sz w:val="15"/>
          <w:szCs w:val="15"/>
        </w:rPr>
        <w:t>Brooks, G., 386</w:t>
      </w:r>
    </w:p>
    <w:p w:rsidR="00E71690" w:rsidRDefault="00E71690">
      <w:pPr>
        <w:spacing w:before="72" w:line="233" w:lineRule="exact"/>
        <w:ind w:left="72" w:right="144"/>
        <w:jc w:val="both"/>
        <w:rPr>
          <w:rFonts w:ascii="Bookman Old Style" w:hAnsi="Bookman Old Style" w:cs="Bookman Old Style"/>
        </w:rPr>
      </w:pPr>
      <w:r>
        <w:rPr>
          <w:rFonts w:ascii="Verdana" w:hAnsi="Verdana" w:cs="Verdana"/>
          <w:sz w:val="15"/>
          <w:szCs w:val="15"/>
        </w:rPr>
        <w:t xml:space="preserve">Brooks, J., 191, 193, 195 Brown, J., 212, 214, 223 </w:t>
      </w:r>
      <w:r>
        <w:rPr>
          <w:rFonts w:ascii="Verdana" w:hAnsi="Verdana" w:cs="Verdana"/>
          <w:spacing w:val="-9"/>
          <w:sz w:val="15"/>
          <w:szCs w:val="15"/>
        </w:rPr>
        <w:t>Brown, L., 11, 362-364, 366, 369</w:t>
      </w:r>
      <w:r>
        <w:rPr>
          <w:rFonts w:ascii="Verdana" w:hAnsi="Verdana" w:cs="Verdana"/>
          <w:spacing w:val="-9"/>
          <w:sz w:val="15"/>
          <w:szCs w:val="15"/>
        </w:rPr>
        <w:noBreakHyphen/>
      </w:r>
    </w:p>
    <w:p w:rsidR="00E71690" w:rsidRDefault="00E71690">
      <w:pPr>
        <w:spacing w:before="36" w:line="213" w:lineRule="exact"/>
        <w:ind w:left="72" w:right="288" w:firstLine="144"/>
        <w:rPr>
          <w:rFonts w:ascii="Verdana" w:hAnsi="Verdana" w:cs="Verdana"/>
          <w:spacing w:val="-10"/>
          <w:sz w:val="15"/>
          <w:szCs w:val="15"/>
        </w:rPr>
      </w:pPr>
      <w:r>
        <w:rPr>
          <w:rFonts w:ascii="Verdana" w:hAnsi="Verdana" w:cs="Verdana"/>
          <w:spacing w:val="-9"/>
          <w:sz w:val="15"/>
          <w:szCs w:val="15"/>
        </w:rPr>
        <w:t xml:space="preserve">370, 372, 374-376, 388, 398 </w:t>
      </w:r>
      <w:r>
        <w:rPr>
          <w:rFonts w:ascii="Verdana" w:hAnsi="Verdana" w:cs="Verdana"/>
          <w:spacing w:val="-10"/>
          <w:sz w:val="15"/>
          <w:szCs w:val="15"/>
        </w:rPr>
        <w:t>Brown, S., 25</w:t>
      </w:r>
    </w:p>
    <w:p w:rsidR="00E71690" w:rsidRDefault="00E71690">
      <w:pPr>
        <w:spacing w:before="72" w:line="176" w:lineRule="exact"/>
        <w:ind w:left="72"/>
        <w:rPr>
          <w:rFonts w:ascii="Verdana" w:hAnsi="Verdana" w:cs="Verdana"/>
          <w:spacing w:val="-8"/>
          <w:sz w:val="15"/>
          <w:szCs w:val="15"/>
        </w:rPr>
      </w:pPr>
      <w:r>
        <w:rPr>
          <w:noProof/>
        </w:rPr>
        <w:pict>
          <v:shape id="_x0000_s2031" type="#_x0000_t202" style="position:absolute;left:0;text-align:left;margin-left:165pt;margin-top:6pt;width:14.65pt;height:55.8pt;z-index:252091904;mso-wrap-edited:f;mso-wrap-distance-left:0;mso-wrap-distance-right:0" wrapcoords="-62 0 -62 21600 21662 21600 21662 0 -62 0" o:allowincell="f" stroked="f">
            <v:fill opacity="0"/>
            <v:textbox inset="0,0,0,0">
              <w:txbxContent>
                <w:p w:rsidR="00E71690" w:rsidRDefault="00E71690">
                  <w:pPr>
                    <w:spacing w:line="157" w:lineRule="exact"/>
                    <w:rPr>
                      <w:rFonts w:ascii="Verdana" w:hAnsi="Verdana" w:cs="Verdana"/>
                      <w:spacing w:val="-3"/>
                      <w:sz w:val="15"/>
                      <w:szCs w:val="15"/>
                    </w:rPr>
                  </w:pPr>
                  <w:r>
                    <w:rPr>
                      <w:rFonts w:ascii="Verdana" w:hAnsi="Verdana" w:cs="Verdana"/>
                      <w:spacing w:val="-3"/>
                      <w:sz w:val="15"/>
                      <w:szCs w:val="15"/>
                    </w:rPr>
                    <w:t>523</w:t>
                  </w:r>
                </w:p>
                <w:p w:rsidR="00E71690" w:rsidRDefault="00E71690">
                  <w:pPr>
                    <w:spacing w:before="108" w:after="72" w:line="385" w:lineRule="exact"/>
                    <w:jc w:val="center"/>
                    <w:rPr>
                      <w:rFonts w:ascii="Arial" w:hAnsi="Arial" w:cs="Arial"/>
                      <w:w w:val="150"/>
                      <w:sz w:val="14"/>
                      <w:szCs w:val="14"/>
                    </w:rPr>
                  </w:pPr>
                  <w:r>
                    <w:rPr>
                      <w:rFonts w:ascii="Arial" w:hAnsi="Arial" w:cs="Arial"/>
                      <w:w w:val="160"/>
                      <w:sz w:val="13"/>
                      <w:szCs w:val="13"/>
                    </w:rPr>
                    <w:t>z</w:t>
                  </w:r>
                  <w:r>
                    <w:rPr>
                      <w:rFonts w:ascii="Arial" w:hAnsi="Arial" w:cs="Arial"/>
                      <w:w w:val="160"/>
                      <w:sz w:val="13"/>
                      <w:szCs w:val="13"/>
                    </w:rPr>
                    <w:br/>
                  </w:r>
                  <w:r>
                    <w:rPr>
                      <w:rFonts w:ascii="Arial" w:hAnsi="Arial" w:cs="Arial"/>
                      <w:w w:val="150"/>
                      <w:sz w:val="14"/>
                      <w:szCs w:val="14"/>
                    </w:rPr>
                    <w:t>z</w:t>
                  </w:r>
                </w:p>
              </w:txbxContent>
            </v:textbox>
            <w10:wrap type="square"/>
          </v:shape>
        </w:pict>
      </w:r>
      <w:r>
        <w:rPr>
          <w:rFonts w:ascii="Verdana" w:hAnsi="Verdana" w:cs="Verdana"/>
          <w:spacing w:val="-8"/>
          <w:sz w:val="15"/>
          <w:szCs w:val="15"/>
        </w:rPr>
        <w:t>Brownell, P., 237</w:t>
      </w:r>
    </w:p>
    <w:p w:rsidR="00E71690" w:rsidRDefault="00E71690">
      <w:pPr>
        <w:spacing w:before="72" w:line="220" w:lineRule="exact"/>
        <w:ind w:left="72" w:right="1008"/>
        <w:rPr>
          <w:rFonts w:ascii="Verdana" w:hAnsi="Verdana" w:cs="Verdana"/>
          <w:spacing w:val="-10"/>
          <w:sz w:val="15"/>
          <w:szCs w:val="15"/>
        </w:rPr>
      </w:pPr>
      <w:r>
        <w:rPr>
          <w:rFonts w:ascii="Verdana" w:hAnsi="Verdana" w:cs="Verdana"/>
          <w:spacing w:val="-12"/>
          <w:sz w:val="15"/>
          <w:szCs w:val="15"/>
        </w:rPr>
        <w:t xml:space="preserve">Breunlin, D., 445, 450 </w:t>
      </w:r>
      <w:r>
        <w:rPr>
          <w:rFonts w:ascii="Verdana" w:hAnsi="Verdana" w:cs="Verdana"/>
          <w:spacing w:val="-10"/>
          <w:sz w:val="15"/>
          <w:szCs w:val="15"/>
        </w:rPr>
        <w:t>Bubenzer, D., 441</w:t>
      </w:r>
    </w:p>
    <w:p w:rsidR="00E71690" w:rsidRDefault="00E71690">
      <w:pPr>
        <w:spacing w:before="72" w:line="225" w:lineRule="exact"/>
        <w:ind w:left="144" w:right="72"/>
        <w:rPr>
          <w:rFonts w:ascii="Verdana" w:hAnsi="Verdana" w:cs="Verdana"/>
          <w:spacing w:val="-6"/>
          <w:sz w:val="15"/>
          <w:szCs w:val="15"/>
        </w:rPr>
      </w:pPr>
      <w:r>
        <w:rPr>
          <w:rFonts w:ascii="Verdana" w:hAnsi="Verdana" w:cs="Verdana"/>
          <w:spacing w:val="-14"/>
          <w:sz w:val="15"/>
          <w:szCs w:val="15"/>
        </w:rPr>
        <w:t xml:space="preserve">Buber, M., 140-141, 157, 211 Bugental, J., 140-141,144-145,155, </w:t>
      </w:r>
      <w:r>
        <w:rPr>
          <w:rFonts w:ascii="Verdana" w:hAnsi="Verdana" w:cs="Verdana"/>
          <w:spacing w:val="-6"/>
          <w:sz w:val="15"/>
          <w:szCs w:val="15"/>
        </w:rPr>
        <w:t>157,159, 165</w:t>
      </w:r>
    </w:p>
    <w:p w:rsidR="00E71690" w:rsidRDefault="00E71690">
      <w:pPr>
        <w:spacing w:before="72" w:line="218" w:lineRule="exact"/>
        <w:ind w:left="72" w:right="1152"/>
        <w:rPr>
          <w:rFonts w:ascii="Verdana" w:hAnsi="Verdana" w:cs="Verdana"/>
          <w:spacing w:val="-6"/>
          <w:sz w:val="15"/>
          <w:szCs w:val="15"/>
        </w:rPr>
      </w:pPr>
      <w:r>
        <w:rPr>
          <w:rFonts w:ascii="Verdana" w:hAnsi="Verdana" w:cs="Verdana"/>
          <w:spacing w:val="-8"/>
          <w:sz w:val="15"/>
          <w:szCs w:val="15"/>
        </w:rPr>
        <w:t xml:space="preserve">Bumberry, W., 440 </w:t>
      </w:r>
      <w:r>
        <w:rPr>
          <w:rFonts w:ascii="Verdana" w:hAnsi="Verdana" w:cs="Verdana"/>
          <w:spacing w:val="-6"/>
          <w:sz w:val="15"/>
          <w:szCs w:val="15"/>
        </w:rPr>
        <w:t>Burns, A., 46</w:t>
      </w:r>
    </w:p>
    <w:p w:rsidR="00E71690" w:rsidRDefault="00E71690">
      <w:pPr>
        <w:spacing w:before="72" w:line="176" w:lineRule="exact"/>
        <w:ind w:left="72"/>
        <w:rPr>
          <w:rFonts w:ascii="Verdana" w:hAnsi="Verdana" w:cs="Verdana"/>
          <w:spacing w:val="-10"/>
          <w:sz w:val="15"/>
          <w:szCs w:val="15"/>
        </w:rPr>
      </w:pPr>
      <w:r>
        <w:rPr>
          <w:rFonts w:ascii="Verdana" w:hAnsi="Verdana" w:cs="Verdana"/>
          <w:spacing w:val="-10"/>
          <w:sz w:val="15"/>
          <w:szCs w:val="15"/>
        </w:rPr>
        <w:t>Burr, V., 398</w:t>
      </w:r>
    </w:p>
    <w:p w:rsidR="00E71690" w:rsidRDefault="00E71690">
      <w:pPr>
        <w:spacing w:before="72" w:line="176" w:lineRule="exact"/>
        <w:ind w:left="72"/>
        <w:rPr>
          <w:rFonts w:ascii="Verdana" w:hAnsi="Verdana" w:cs="Verdana"/>
          <w:spacing w:val="-6"/>
          <w:sz w:val="15"/>
          <w:szCs w:val="15"/>
        </w:rPr>
      </w:pPr>
      <w:r>
        <w:rPr>
          <w:rFonts w:ascii="Verdana" w:hAnsi="Verdana" w:cs="Verdana"/>
          <w:spacing w:val="-6"/>
          <w:sz w:val="15"/>
          <w:szCs w:val="15"/>
        </w:rPr>
        <w:t>Butler, A., 306</w:t>
      </w:r>
    </w:p>
    <w:p w:rsidR="00E71690" w:rsidRDefault="00E71690">
      <w:pPr>
        <w:spacing w:before="72" w:line="181" w:lineRule="exact"/>
        <w:ind w:left="72"/>
        <w:rPr>
          <w:rFonts w:ascii="Verdana" w:hAnsi="Verdana" w:cs="Verdana"/>
          <w:spacing w:val="-6"/>
          <w:sz w:val="15"/>
          <w:szCs w:val="15"/>
        </w:rPr>
      </w:pPr>
      <w:r>
        <w:rPr>
          <w:rFonts w:ascii="Verdana" w:hAnsi="Verdana" w:cs="Verdana"/>
          <w:spacing w:val="-6"/>
          <w:sz w:val="15"/>
          <w:szCs w:val="15"/>
        </w:rPr>
        <w:t>Byars-Winsston, A., 363, 370, 375</w:t>
      </w:r>
    </w:p>
    <w:p w:rsidR="00E71690" w:rsidRDefault="00E71690">
      <w:pPr>
        <w:spacing w:before="216" w:line="180" w:lineRule="exact"/>
        <w:ind w:left="72"/>
        <w:rPr>
          <w:rFonts w:ascii="Verdana" w:hAnsi="Verdana" w:cs="Verdana"/>
          <w:spacing w:val="-11"/>
          <w:sz w:val="15"/>
          <w:szCs w:val="15"/>
        </w:rPr>
      </w:pPr>
      <w:r>
        <w:rPr>
          <w:rFonts w:ascii="Verdana" w:hAnsi="Verdana" w:cs="Verdana"/>
          <w:spacing w:val="-11"/>
          <w:sz w:val="15"/>
          <w:szCs w:val="15"/>
        </w:rPr>
        <w:t>Cain, D., 173-174,176, 181-186,190,</w:t>
      </w:r>
    </w:p>
    <w:p w:rsidR="00E71690" w:rsidRDefault="00E71690">
      <w:pPr>
        <w:spacing w:before="36" w:line="222" w:lineRule="exact"/>
        <w:ind w:left="72" w:right="720" w:firstLine="144"/>
        <w:rPr>
          <w:rFonts w:ascii="Verdana" w:hAnsi="Verdana" w:cs="Verdana"/>
          <w:spacing w:val="-6"/>
          <w:sz w:val="15"/>
          <w:szCs w:val="15"/>
        </w:rPr>
      </w:pPr>
      <w:r>
        <w:rPr>
          <w:rFonts w:ascii="Verdana" w:hAnsi="Verdana" w:cs="Verdana"/>
          <w:spacing w:val="-7"/>
          <w:sz w:val="15"/>
          <w:szCs w:val="15"/>
        </w:rPr>
        <w:t xml:space="preserve">194-196,198-200, 212 </w:t>
      </w:r>
      <w:r>
        <w:rPr>
          <w:rFonts w:ascii="Verdana" w:hAnsi="Verdana" w:cs="Verdana"/>
          <w:spacing w:val="-6"/>
          <w:sz w:val="15"/>
          <w:szCs w:val="15"/>
        </w:rPr>
        <w:t>Callaghan, G., 250, 279</w:t>
      </w:r>
    </w:p>
    <w:p w:rsidR="00E71690" w:rsidRDefault="00E71690">
      <w:pPr>
        <w:spacing w:before="72" w:line="181" w:lineRule="exact"/>
        <w:ind w:left="72"/>
        <w:rPr>
          <w:rFonts w:ascii="Verdana" w:hAnsi="Verdana" w:cs="Verdana"/>
          <w:spacing w:val="-7"/>
          <w:sz w:val="15"/>
          <w:szCs w:val="15"/>
        </w:rPr>
      </w:pPr>
      <w:r>
        <w:rPr>
          <w:rFonts w:ascii="Verdana" w:hAnsi="Verdana" w:cs="Verdana"/>
          <w:spacing w:val="-7"/>
          <w:sz w:val="15"/>
          <w:szCs w:val="15"/>
        </w:rPr>
        <w:t>Callanan, P., 39, 41-42, 44</w:t>
      </w:r>
    </w:p>
    <w:p w:rsidR="00E71690" w:rsidRDefault="00E71690">
      <w:pPr>
        <w:spacing w:before="72" w:line="222" w:lineRule="exact"/>
        <w:ind w:left="72" w:right="1440"/>
        <w:rPr>
          <w:rFonts w:ascii="Verdana" w:hAnsi="Verdana" w:cs="Verdana"/>
          <w:spacing w:val="-9"/>
          <w:sz w:val="15"/>
          <w:szCs w:val="15"/>
        </w:rPr>
      </w:pPr>
      <w:r>
        <w:rPr>
          <w:rFonts w:ascii="Verdana" w:hAnsi="Verdana" w:cs="Verdana"/>
          <w:spacing w:val="-14"/>
          <w:sz w:val="15"/>
          <w:szCs w:val="15"/>
        </w:rPr>
        <w:t xml:space="preserve">Cannon, K., 368 </w:t>
      </w:r>
      <w:r>
        <w:rPr>
          <w:rFonts w:ascii="Verdana" w:hAnsi="Verdana" w:cs="Verdana"/>
          <w:spacing w:val="-9"/>
          <w:sz w:val="15"/>
          <w:szCs w:val="15"/>
        </w:rPr>
        <w:t>Caplan, P., 384</w:t>
      </w:r>
    </w:p>
    <w:p w:rsidR="00E71690" w:rsidRDefault="00E71690">
      <w:pPr>
        <w:spacing w:before="72" w:line="220" w:lineRule="exact"/>
        <w:ind w:left="72" w:right="72"/>
        <w:rPr>
          <w:rFonts w:ascii="Verdana" w:hAnsi="Verdana" w:cs="Verdana"/>
          <w:spacing w:val="-14"/>
          <w:sz w:val="15"/>
          <w:szCs w:val="15"/>
        </w:rPr>
      </w:pPr>
      <w:r>
        <w:rPr>
          <w:rFonts w:ascii="Verdana" w:hAnsi="Verdana" w:cs="Verdana"/>
          <w:spacing w:val="-6"/>
          <w:sz w:val="15"/>
          <w:szCs w:val="15"/>
        </w:rPr>
        <w:t xml:space="preserve">Carlson, J. D., 123, 125, 445 </w:t>
      </w:r>
      <w:r>
        <w:rPr>
          <w:rFonts w:ascii="Verdana" w:hAnsi="Verdana" w:cs="Verdana"/>
          <w:spacing w:val="-14"/>
          <w:sz w:val="15"/>
          <w:szCs w:val="15"/>
        </w:rPr>
        <w:t>Carlson, J. M., 105, 107, 111-112,114,</w:t>
      </w:r>
    </w:p>
    <w:p w:rsidR="00E71690" w:rsidRDefault="00E71690">
      <w:pPr>
        <w:spacing w:before="36" w:line="176" w:lineRule="exact"/>
        <w:ind w:left="216"/>
        <w:rPr>
          <w:rFonts w:ascii="Verdana" w:hAnsi="Verdana" w:cs="Verdana"/>
          <w:spacing w:val="-12"/>
          <w:sz w:val="15"/>
          <w:szCs w:val="15"/>
        </w:rPr>
      </w:pPr>
      <w:r>
        <w:rPr>
          <w:rFonts w:ascii="Verdana" w:hAnsi="Verdana" w:cs="Verdana"/>
          <w:spacing w:val="-12"/>
          <w:sz w:val="15"/>
          <w:szCs w:val="15"/>
        </w:rPr>
        <w:t>117-119,121-125,127-130</w:t>
      </w:r>
    </w:p>
    <w:p w:rsidR="00E71690" w:rsidRDefault="00E71690">
      <w:pPr>
        <w:spacing w:before="72" w:line="180" w:lineRule="exact"/>
        <w:ind w:left="72"/>
        <w:rPr>
          <w:rFonts w:ascii="Verdana" w:hAnsi="Verdana" w:cs="Verdana"/>
          <w:spacing w:val="-8"/>
          <w:sz w:val="15"/>
          <w:szCs w:val="15"/>
        </w:rPr>
      </w:pPr>
      <w:r>
        <w:rPr>
          <w:rFonts w:ascii="Verdana" w:hAnsi="Verdana" w:cs="Verdana"/>
          <w:spacing w:val="-8"/>
          <w:sz w:val="15"/>
          <w:szCs w:val="15"/>
        </w:rPr>
        <w:t>Carter, B., 433, 439</w:t>
      </w:r>
    </w:p>
    <w:p w:rsidR="00E71690" w:rsidRDefault="00E71690">
      <w:pPr>
        <w:spacing w:before="72" w:line="181" w:lineRule="exact"/>
        <w:ind w:left="72"/>
        <w:rPr>
          <w:rFonts w:ascii="Verdana" w:hAnsi="Verdana" w:cs="Verdana"/>
          <w:spacing w:val="-4"/>
          <w:sz w:val="15"/>
          <w:szCs w:val="15"/>
        </w:rPr>
      </w:pPr>
      <w:r>
        <w:rPr>
          <w:rFonts w:ascii="Verdana" w:hAnsi="Verdana" w:cs="Verdana"/>
          <w:spacing w:val="-4"/>
          <w:sz w:val="15"/>
          <w:szCs w:val="15"/>
        </w:rPr>
        <w:t>Cashwell, C., 469-471</w:t>
      </w:r>
    </w:p>
    <w:p w:rsidR="00E71690" w:rsidRDefault="00E71690">
      <w:pPr>
        <w:spacing w:before="72" w:line="233" w:lineRule="exact"/>
        <w:ind w:left="72" w:right="792"/>
        <w:jc w:val="both"/>
        <w:rPr>
          <w:rFonts w:ascii="Verdana" w:hAnsi="Verdana" w:cs="Verdana"/>
          <w:spacing w:val="-14"/>
          <w:sz w:val="15"/>
          <w:szCs w:val="15"/>
        </w:rPr>
      </w:pPr>
      <w:r>
        <w:rPr>
          <w:rFonts w:ascii="Verdana" w:hAnsi="Verdana" w:cs="Verdana"/>
          <w:spacing w:val="-2"/>
          <w:sz w:val="15"/>
          <w:szCs w:val="15"/>
        </w:rPr>
        <w:t xml:space="preserve">Castaldo, J., 307 Castillo, L., 363 </w:t>
      </w:r>
      <w:r>
        <w:rPr>
          <w:rFonts w:ascii="Verdana" w:hAnsi="Verdana" w:cs="Verdana"/>
          <w:spacing w:val="-14"/>
          <w:sz w:val="15"/>
          <w:szCs w:val="15"/>
        </w:rPr>
        <w:t>Cavasos, L., 191, 193, 195</w:t>
      </w:r>
    </w:p>
    <w:p w:rsidR="00E71690" w:rsidRDefault="00E71690">
      <w:pPr>
        <w:spacing w:before="72" w:line="218" w:lineRule="exact"/>
        <w:ind w:left="72" w:right="1152"/>
        <w:rPr>
          <w:rFonts w:ascii="Verdana" w:hAnsi="Verdana" w:cs="Verdana"/>
          <w:spacing w:val="-10"/>
          <w:sz w:val="15"/>
          <w:szCs w:val="15"/>
        </w:rPr>
      </w:pPr>
      <w:r>
        <w:rPr>
          <w:rFonts w:ascii="Verdana" w:hAnsi="Verdana" w:cs="Verdana"/>
          <w:spacing w:val="-6"/>
          <w:sz w:val="15"/>
          <w:szCs w:val="15"/>
        </w:rPr>
        <w:t xml:space="preserve">Cecchin, F., 457 </w:t>
      </w:r>
      <w:r>
        <w:rPr>
          <w:rFonts w:ascii="Verdana" w:hAnsi="Verdana" w:cs="Verdana"/>
          <w:spacing w:val="-10"/>
          <w:sz w:val="15"/>
          <w:szCs w:val="15"/>
        </w:rPr>
        <w:t>Chambless, D., 307</w:t>
      </w:r>
    </w:p>
    <w:p w:rsidR="00E71690" w:rsidRDefault="00E71690">
      <w:pPr>
        <w:spacing w:before="72" w:line="223" w:lineRule="exact"/>
        <w:ind w:left="144" w:right="216"/>
        <w:rPr>
          <w:rFonts w:ascii="Verdana" w:hAnsi="Verdana" w:cs="Verdana"/>
          <w:sz w:val="15"/>
          <w:szCs w:val="15"/>
        </w:rPr>
      </w:pPr>
      <w:r>
        <w:rPr>
          <w:rFonts w:ascii="Verdana" w:hAnsi="Verdana" w:cs="Verdana"/>
          <w:sz w:val="15"/>
          <w:szCs w:val="15"/>
        </w:rPr>
        <w:t xml:space="preserve">Chang, R., 252, 275, 280 </w:t>
      </w:r>
      <w:r>
        <w:rPr>
          <w:rFonts w:ascii="Verdana" w:hAnsi="Verdana" w:cs="Verdana"/>
          <w:spacing w:val="-17"/>
          <w:sz w:val="15"/>
          <w:szCs w:val="15"/>
        </w:rPr>
        <w:t xml:space="preserve">Christensen, 0., 113-114,116, 121, </w:t>
      </w:r>
      <w:r>
        <w:rPr>
          <w:rFonts w:ascii="Verdana" w:hAnsi="Verdana" w:cs="Verdana"/>
          <w:sz w:val="15"/>
          <w:szCs w:val="15"/>
        </w:rPr>
        <w:t>433, 437</w:t>
      </w:r>
    </w:p>
    <w:p w:rsidR="00E71690" w:rsidRDefault="00E71690">
      <w:pPr>
        <w:spacing w:before="72" w:line="181" w:lineRule="exact"/>
        <w:ind w:left="72"/>
        <w:rPr>
          <w:rFonts w:ascii="Verdana" w:hAnsi="Verdana" w:cs="Verdana"/>
          <w:spacing w:val="-10"/>
          <w:sz w:val="15"/>
          <w:szCs w:val="15"/>
        </w:rPr>
      </w:pPr>
      <w:r>
        <w:rPr>
          <w:rFonts w:ascii="Verdana" w:hAnsi="Verdana" w:cs="Verdana"/>
          <w:spacing w:val="-10"/>
          <w:sz w:val="15"/>
          <w:szCs w:val="15"/>
        </w:rPr>
        <w:t>Clark, A., 110,116, 184</w:t>
      </w:r>
    </w:p>
    <w:p w:rsidR="00E71690" w:rsidRDefault="00E71690">
      <w:pPr>
        <w:spacing w:before="72" w:line="239" w:lineRule="exact"/>
        <w:ind w:left="72" w:right="1368"/>
        <w:rPr>
          <w:rFonts w:ascii="Verdana" w:hAnsi="Verdana" w:cs="Verdana"/>
          <w:spacing w:val="-8"/>
          <w:sz w:val="15"/>
          <w:szCs w:val="15"/>
        </w:rPr>
      </w:pPr>
      <w:r>
        <w:rPr>
          <w:rFonts w:ascii="Verdana" w:hAnsi="Verdana" w:cs="Verdana"/>
          <w:spacing w:val="-8"/>
          <w:sz w:val="15"/>
          <w:szCs w:val="15"/>
        </w:rPr>
        <w:t xml:space="preserve">Clark, D., 418 Clarkin, J., 89 </w:t>
      </w:r>
      <w:r>
        <w:rPr>
          <w:rFonts w:ascii="Verdana" w:hAnsi="Verdana" w:cs="Verdana"/>
          <w:spacing w:val="-14"/>
          <w:sz w:val="15"/>
          <w:szCs w:val="15"/>
        </w:rPr>
        <w:t xml:space="preserve">Clemmer, F., 107 </w:t>
      </w:r>
      <w:r>
        <w:rPr>
          <w:rFonts w:ascii="Verdana" w:hAnsi="Verdana" w:cs="Verdana"/>
          <w:spacing w:val="-8"/>
          <w:sz w:val="15"/>
          <w:szCs w:val="15"/>
        </w:rPr>
        <w:t>Clinchy, B., 362</w:t>
      </w:r>
    </w:p>
    <w:p w:rsidR="00E71690" w:rsidRDefault="00E71690">
      <w:pPr>
        <w:widowControl/>
        <w:kinsoku/>
        <w:autoSpaceDE w:val="0"/>
        <w:autoSpaceDN w:val="0"/>
        <w:adjustRightInd w:val="0"/>
        <w:sectPr w:rsidR="00E71690">
          <w:headerReference w:type="even" r:id="rId3226"/>
          <w:headerReference w:type="default" r:id="rId3227"/>
          <w:footerReference w:type="even" r:id="rId3228"/>
          <w:footerReference w:type="default" r:id="rId3229"/>
          <w:type w:val="continuous"/>
          <w:pgSz w:w="12240" w:h="15840"/>
          <w:pgMar w:top="1540" w:right="2419" w:bottom="2220" w:left="1481" w:header="0" w:footer="0" w:gutter="0"/>
          <w:cols w:num="3" w:space="720" w:equalWidth="0">
            <w:col w:w="2600" w:space="240"/>
            <w:col w:w="2600" w:space="240"/>
            <w:col w:w="2600"/>
          </w:cols>
          <w:noEndnote/>
        </w:sectPr>
      </w:pPr>
    </w:p>
    <w:p w:rsidR="00E71690" w:rsidRDefault="00E71690">
      <w:pPr>
        <w:spacing w:line="181" w:lineRule="exact"/>
        <w:rPr>
          <w:rFonts w:ascii="Verdana" w:hAnsi="Verdana" w:cs="Verdana"/>
          <w:spacing w:val="-8"/>
          <w:sz w:val="15"/>
          <w:szCs w:val="15"/>
        </w:rPr>
      </w:pPr>
      <w:r>
        <w:rPr>
          <w:rFonts w:ascii="Verdana" w:hAnsi="Verdana" w:cs="Verdana"/>
          <w:spacing w:val="-8"/>
          <w:sz w:val="15"/>
          <w:szCs w:val="15"/>
        </w:rPr>
        <w:t>Cole, E., 362</w:t>
      </w:r>
    </w:p>
    <w:p w:rsidR="00E71690" w:rsidRDefault="00E71690">
      <w:pPr>
        <w:spacing w:before="36" w:line="176" w:lineRule="exact"/>
        <w:rPr>
          <w:rFonts w:ascii="Verdana" w:hAnsi="Verdana" w:cs="Verdana"/>
          <w:spacing w:val="-10"/>
          <w:sz w:val="15"/>
          <w:szCs w:val="15"/>
        </w:rPr>
      </w:pPr>
      <w:r>
        <w:rPr>
          <w:rFonts w:ascii="Verdana" w:hAnsi="Verdana" w:cs="Verdana"/>
          <w:spacing w:val="-10"/>
          <w:sz w:val="15"/>
          <w:szCs w:val="15"/>
        </w:rPr>
        <w:t>Cole, L., 128, 372</w:t>
      </w:r>
    </w:p>
    <w:p w:rsidR="00E71690" w:rsidRDefault="00E71690">
      <w:pPr>
        <w:spacing w:before="72" w:line="181" w:lineRule="exact"/>
        <w:rPr>
          <w:rFonts w:ascii="Verdana" w:hAnsi="Verdana" w:cs="Verdana"/>
          <w:spacing w:val="-4"/>
          <w:sz w:val="15"/>
          <w:szCs w:val="15"/>
        </w:rPr>
      </w:pPr>
      <w:r>
        <w:rPr>
          <w:rFonts w:ascii="Verdana" w:hAnsi="Verdana" w:cs="Verdana"/>
          <w:spacing w:val="-4"/>
          <w:sz w:val="15"/>
          <w:szCs w:val="15"/>
        </w:rPr>
        <w:t>Comas-Diaz, L., 469</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Combs, A., 199, 201</w:t>
      </w:r>
    </w:p>
    <w:p w:rsidR="00E71690" w:rsidRDefault="00E71690">
      <w:pPr>
        <w:spacing w:before="72" w:line="228" w:lineRule="exact"/>
        <w:ind w:left="72" w:right="72"/>
        <w:rPr>
          <w:rFonts w:ascii="Verdana" w:hAnsi="Verdana" w:cs="Verdana"/>
          <w:spacing w:val="-8"/>
          <w:sz w:val="15"/>
          <w:szCs w:val="15"/>
        </w:rPr>
      </w:pPr>
      <w:r>
        <w:rPr>
          <w:rFonts w:ascii="Verdana" w:hAnsi="Verdana" w:cs="Verdana"/>
          <w:spacing w:val="-8"/>
          <w:sz w:val="15"/>
          <w:szCs w:val="15"/>
        </w:rPr>
        <w:t>Combs, G., 410, 412-415, 424 Committee on Professional Practice and Standards, 41</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Comstock, D., 368</w:t>
      </w:r>
    </w:p>
    <w:p w:rsidR="00E71690" w:rsidRDefault="00E71690">
      <w:pPr>
        <w:spacing w:before="72" w:line="185" w:lineRule="exact"/>
        <w:rPr>
          <w:rFonts w:ascii="Verdana" w:hAnsi="Verdana" w:cs="Verdana"/>
          <w:spacing w:val="-6"/>
          <w:sz w:val="15"/>
          <w:szCs w:val="15"/>
        </w:rPr>
      </w:pPr>
      <w:r>
        <w:rPr>
          <w:rFonts w:ascii="Verdana" w:hAnsi="Verdana" w:cs="Verdana"/>
          <w:spacing w:val="-6"/>
          <w:sz w:val="15"/>
          <w:szCs w:val="15"/>
        </w:rPr>
        <w:t>Cooper, M., 166,199, 232</w:t>
      </w:r>
    </w:p>
    <w:p w:rsidR="00E71690" w:rsidRDefault="00E71690">
      <w:pPr>
        <w:spacing w:before="36" w:line="228" w:lineRule="exact"/>
        <w:ind w:left="144" w:hanging="144"/>
        <w:jc w:val="both"/>
        <w:rPr>
          <w:rFonts w:ascii="Verdana" w:hAnsi="Verdana" w:cs="Verdana"/>
          <w:spacing w:val="-9"/>
          <w:sz w:val="15"/>
          <w:szCs w:val="15"/>
        </w:rPr>
      </w:pPr>
      <w:r>
        <w:rPr>
          <w:rFonts w:ascii="Verdana" w:hAnsi="Verdana" w:cs="Verdana"/>
          <w:spacing w:val="-6"/>
          <w:sz w:val="15"/>
          <w:szCs w:val="15"/>
        </w:rPr>
        <w:t xml:space="preserve">Corey, G., 34, 38-39, 41-42, 44, 46, </w:t>
      </w:r>
      <w:r>
        <w:rPr>
          <w:rFonts w:ascii="Verdana" w:hAnsi="Verdana" w:cs="Verdana"/>
          <w:spacing w:val="-12"/>
          <w:sz w:val="15"/>
          <w:szCs w:val="15"/>
        </w:rPr>
        <w:t xml:space="preserve">49-50, 79, 83, 101, 117, 122, 128, </w:t>
      </w:r>
      <w:r>
        <w:rPr>
          <w:rFonts w:ascii="Verdana" w:hAnsi="Verdana" w:cs="Verdana"/>
          <w:spacing w:val="-8"/>
          <w:sz w:val="15"/>
          <w:szCs w:val="15"/>
        </w:rPr>
        <w:t xml:space="preserve">154,158, 160,186, 189, 224, 233, </w:t>
      </w:r>
      <w:r>
        <w:rPr>
          <w:rFonts w:ascii="Verdana" w:hAnsi="Verdana" w:cs="Verdana"/>
          <w:spacing w:val="-9"/>
          <w:sz w:val="15"/>
          <w:szCs w:val="15"/>
        </w:rPr>
        <w:t>254, 258, 268, 274, 297-298, 302, 310, 349, 371, 386, 408, 410, 418</w:t>
      </w:r>
    </w:p>
    <w:p w:rsidR="00E71690" w:rsidRDefault="00E71690">
      <w:pPr>
        <w:spacing w:before="72" w:line="186" w:lineRule="exact"/>
        <w:rPr>
          <w:rFonts w:ascii="Verdana" w:hAnsi="Verdana" w:cs="Verdana"/>
          <w:spacing w:val="-6"/>
          <w:sz w:val="15"/>
          <w:szCs w:val="15"/>
        </w:rPr>
      </w:pPr>
      <w:r>
        <w:rPr>
          <w:noProof/>
        </w:rPr>
        <w:pict>
          <v:shape id="_x0000_s2032" type="#_x0000_t202" style="position:absolute;margin-left:74.25pt;margin-top:298.55pt;width:15.15pt;height:72.8pt;z-index:25209292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59" w:lineRule="exact"/>
                    <w:rPr>
                      <w:rFonts w:ascii="Verdana" w:hAnsi="Verdana" w:cs="Verdana"/>
                      <w:spacing w:val="-5"/>
                      <w:sz w:val="16"/>
                      <w:szCs w:val="16"/>
                    </w:rPr>
                  </w:pPr>
                  <w:r>
                    <w:rPr>
                      <w:rFonts w:ascii="Verdana" w:hAnsi="Verdana" w:cs="Verdana"/>
                      <w:spacing w:val="-5"/>
                      <w:sz w:val="16"/>
                      <w:szCs w:val="16"/>
                    </w:rPr>
                    <w:t>524</w:t>
                  </w:r>
                </w:p>
                <w:p w:rsidR="00E71690" w:rsidRDefault="00E71690">
                  <w:pPr>
                    <w:spacing w:before="324" w:line="140" w:lineRule="exact"/>
                    <w:jc w:val="center"/>
                    <w:rPr>
                      <w:rFonts w:ascii="Arial" w:hAnsi="Arial" w:cs="Arial"/>
                      <w:w w:val="150"/>
                      <w:sz w:val="14"/>
                      <w:szCs w:val="14"/>
                    </w:rPr>
                  </w:pPr>
                  <w:r>
                    <w:rPr>
                      <w:rFonts w:ascii="Arial" w:hAnsi="Arial" w:cs="Arial"/>
                      <w:w w:val="150"/>
                      <w:sz w:val="14"/>
                      <w:szCs w:val="14"/>
                    </w:rPr>
                    <w:t>z</w:t>
                  </w:r>
                </w:p>
                <w:p w:rsidR="00E71690" w:rsidRDefault="00E71690">
                  <w:pPr>
                    <w:spacing w:before="144" w:after="216" w:line="194" w:lineRule="exact"/>
                    <w:jc w:val="center"/>
                    <w:rPr>
                      <w:rFonts w:ascii="Arial" w:hAnsi="Arial" w:cs="Arial"/>
                      <w:w w:val="150"/>
                      <w:sz w:val="14"/>
                      <w:szCs w:val="14"/>
                    </w:rPr>
                  </w:pPr>
                  <w:r>
                    <w:rPr>
                      <w:rFonts w:ascii="Arial" w:hAnsi="Arial" w:cs="Arial"/>
                      <w:w w:val="150"/>
                      <w:sz w:val="14"/>
                      <w:szCs w:val="14"/>
                    </w:rPr>
                    <w:t>2</w:t>
                  </w:r>
                  <w:r>
                    <w:rPr>
                      <w:rFonts w:ascii="Arial" w:hAnsi="Arial" w:cs="Arial"/>
                      <w:w w:val="150"/>
                      <w:sz w:val="14"/>
                      <w:szCs w:val="14"/>
                    </w:rPr>
                    <w:br/>
                    <w:t>z</w:t>
                  </w:r>
                </w:p>
              </w:txbxContent>
            </v:textbox>
            <w10:wrap type="square" anchorx="page" anchory="page"/>
          </v:shape>
        </w:pict>
      </w:r>
      <w:r>
        <w:rPr>
          <w:rFonts w:ascii="Verdana" w:hAnsi="Verdana" w:cs="Verdana"/>
          <w:spacing w:val="-6"/>
          <w:sz w:val="15"/>
          <w:szCs w:val="15"/>
        </w:rPr>
        <w:t>Corey, M., 38-39, 41-42, 44, 154</w:t>
      </w:r>
    </w:p>
    <w:p w:rsidR="00E71690" w:rsidRDefault="00E71690">
      <w:pPr>
        <w:spacing w:before="72" w:line="198" w:lineRule="exact"/>
        <w:ind w:left="144" w:hanging="144"/>
        <w:rPr>
          <w:rFonts w:ascii="Verdana" w:hAnsi="Verdana" w:cs="Verdana"/>
          <w:sz w:val="15"/>
          <w:szCs w:val="15"/>
        </w:rPr>
      </w:pPr>
      <w:r>
        <w:rPr>
          <w:rFonts w:ascii="Verdana" w:hAnsi="Verdana" w:cs="Verdana"/>
          <w:spacing w:val="-8"/>
          <w:sz w:val="15"/>
          <w:szCs w:val="15"/>
        </w:rPr>
        <w:t xml:space="preserve">Cormier, S., 253-254, 258-260, 266, </w:t>
      </w:r>
      <w:r>
        <w:rPr>
          <w:rFonts w:ascii="Verdana" w:hAnsi="Verdana" w:cs="Verdana"/>
          <w:sz w:val="15"/>
          <w:szCs w:val="15"/>
        </w:rPr>
        <w:t>317</w:t>
      </w:r>
    </w:p>
    <w:p w:rsidR="00E71690" w:rsidRDefault="00E71690">
      <w:pPr>
        <w:spacing w:before="72" w:line="191" w:lineRule="exact"/>
        <w:rPr>
          <w:rFonts w:ascii="Verdana" w:hAnsi="Verdana" w:cs="Verdana"/>
          <w:sz w:val="15"/>
          <w:szCs w:val="15"/>
        </w:rPr>
      </w:pPr>
      <w:r>
        <w:rPr>
          <w:rFonts w:ascii="Arial" w:hAnsi="Arial" w:cs="Arial"/>
          <w:i/>
          <w:iCs/>
          <w:w w:val="95"/>
          <w:sz w:val="15"/>
          <w:szCs w:val="15"/>
        </w:rPr>
        <w:t xml:space="preserve">Counseling Today, </w:t>
      </w:r>
      <w:r>
        <w:rPr>
          <w:rFonts w:ascii="Verdana" w:hAnsi="Verdana" w:cs="Verdana"/>
          <w:sz w:val="15"/>
          <w:szCs w:val="15"/>
        </w:rPr>
        <w:t>34</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Craske, M., 260, 262</w:t>
      </w:r>
    </w:p>
    <w:p w:rsidR="00E71690" w:rsidRDefault="00E71690">
      <w:pPr>
        <w:spacing w:before="72" w:line="183" w:lineRule="exact"/>
        <w:rPr>
          <w:rFonts w:ascii="Verdana" w:hAnsi="Verdana" w:cs="Verdana"/>
          <w:spacing w:val="-8"/>
          <w:sz w:val="15"/>
          <w:szCs w:val="15"/>
        </w:rPr>
      </w:pPr>
      <w:r>
        <w:rPr>
          <w:rFonts w:ascii="Verdana" w:hAnsi="Verdana" w:cs="Verdana"/>
          <w:spacing w:val="-8"/>
          <w:sz w:val="15"/>
          <w:szCs w:val="15"/>
        </w:rPr>
        <w:t xml:space="preserve">Crawford, </w:t>
      </w:r>
      <w:r>
        <w:rPr>
          <w:rFonts w:ascii="Verdana" w:hAnsi="Verdana" w:cs="Verdana"/>
          <w:spacing w:val="-8"/>
          <w:sz w:val="16"/>
          <w:szCs w:val="16"/>
        </w:rPr>
        <w:t xml:space="preserve">T., </w:t>
      </w:r>
      <w:r>
        <w:rPr>
          <w:rFonts w:ascii="Verdana" w:hAnsi="Verdana" w:cs="Verdana"/>
          <w:spacing w:val="-8"/>
          <w:sz w:val="15"/>
          <w:szCs w:val="15"/>
        </w:rPr>
        <w:t>297</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Crethar, H., 363, 380</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Crocket, K., 410, 413-414</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Cukrowicz, K., 46</w:t>
      </w:r>
    </w:p>
    <w:p w:rsidR="00E71690" w:rsidRDefault="00E71690">
      <w:pPr>
        <w:spacing w:before="36" w:line="181" w:lineRule="exact"/>
        <w:rPr>
          <w:rFonts w:ascii="Verdana" w:hAnsi="Verdana" w:cs="Verdana"/>
          <w:spacing w:val="-9"/>
          <w:sz w:val="15"/>
          <w:szCs w:val="15"/>
        </w:rPr>
      </w:pPr>
      <w:r>
        <w:rPr>
          <w:rFonts w:ascii="Verdana" w:hAnsi="Verdana" w:cs="Verdana"/>
          <w:spacing w:val="-9"/>
          <w:sz w:val="15"/>
          <w:szCs w:val="15"/>
        </w:rPr>
        <w:t>Curtis, R., 75, 77, 79-81</w:t>
      </w:r>
    </w:p>
    <w:p w:rsidR="00E71690" w:rsidRDefault="00E71690">
      <w:pPr>
        <w:spacing w:before="288" w:line="181" w:lineRule="exact"/>
        <w:rPr>
          <w:rFonts w:ascii="Verdana" w:hAnsi="Verdana" w:cs="Verdana"/>
          <w:spacing w:val="-6"/>
          <w:sz w:val="15"/>
          <w:szCs w:val="15"/>
        </w:rPr>
      </w:pPr>
      <w:r>
        <w:rPr>
          <w:rFonts w:ascii="Verdana" w:hAnsi="Verdana" w:cs="Verdana"/>
          <w:spacing w:val="-6"/>
          <w:sz w:val="15"/>
          <w:szCs w:val="15"/>
        </w:rPr>
        <w:t>Dattilio, F., 46-47,165, 245, 249,</w:t>
      </w:r>
    </w:p>
    <w:p w:rsidR="00E71690" w:rsidRDefault="00E71690">
      <w:pPr>
        <w:spacing w:before="72" w:line="217" w:lineRule="exact"/>
        <w:ind w:right="432" w:firstLine="144"/>
        <w:rPr>
          <w:rFonts w:ascii="Verdana" w:hAnsi="Verdana" w:cs="Verdana"/>
          <w:spacing w:val="-8"/>
          <w:sz w:val="15"/>
          <w:szCs w:val="15"/>
        </w:rPr>
      </w:pPr>
      <w:r>
        <w:rPr>
          <w:rFonts w:ascii="Verdana" w:hAnsi="Verdana" w:cs="Verdana"/>
          <w:spacing w:val="-8"/>
          <w:sz w:val="15"/>
          <w:szCs w:val="15"/>
        </w:rPr>
        <w:t>258, 304-307, 310, 322-323 Deegear, J., 46</w:t>
      </w:r>
    </w:p>
    <w:p w:rsidR="00E71690" w:rsidRDefault="00E71690">
      <w:pPr>
        <w:spacing w:before="72" w:line="187" w:lineRule="exact"/>
        <w:rPr>
          <w:rFonts w:ascii="Verdana" w:hAnsi="Verdana" w:cs="Verdana"/>
          <w:spacing w:val="-7"/>
          <w:sz w:val="15"/>
          <w:szCs w:val="15"/>
        </w:rPr>
      </w:pPr>
      <w:r>
        <w:rPr>
          <w:rFonts w:ascii="Verdana" w:hAnsi="Verdana" w:cs="Verdana"/>
          <w:spacing w:val="-7"/>
          <w:sz w:val="15"/>
          <w:szCs w:val="15"/>
        </w:rPr>
        <w:t xml:space="preserve">De Jong, </w:t>
      </w:r>
      <w:r>
        <w:rPr>
          <w:rFonts w:ascii="Verdana" w:hAnsi="Verdana" w:cs="Verdana"/>
          <w:spacing w:val="-7"/>
          <w:sz w:val="16"/>
          <w:szCs w:val="16"/>
        </w:rPr>
        <w:t xml:space="preserve">P., </w:t>
      </w:r>
      <w:r>
        <w:rPr>
          <w:rFonts w:ascii="Verdana" w:hAnsi="Verdana" w:cs="Verdana"/>
          <w:spacing w:val="-7"/>
          <w:sz w:val="15"/>
          <w:szCs w:val="15"/>
        </w:rPr>
        <w:t>396-397, 403, 405,</w:t>
      </w:r>
    </w:p>
    <w:p w:rsidR="00E71690" w:rsidRDefault="00E71690">
      <w:pPr>
        <w:spacing w:before="36" w:line="171" w:lineRule="exact"/>
        <w:ind w:left="144"/>
        <w:rPr>
          <w:rFonts w:ascii="Verdana" w:hAnsi="Verdana" w:cs="Verdana"/>
          <w:sz w:val="15"/>
          <w:szCs w:val="15"/>
        </w:rPr>
      </w:pPr>
      <w:r>
        <w:rPr>
          <w:rFonts w:ascii="Verdana" w:hAnsi="Verdana" w:cs="Verdana"/>
          <w:sz w:val="15"/>
          <w:szCs w:val="15"/>
        </w:rPr>
        <w:t>407-408, 424-425</w:t>
      </w:r>
    </w:p>
    <w:p w:rsidR="00E71690" w:rsidRDefault="00E71690">
      <w:pPr>
        <w:spacing w:before="72" w:line="186" w:lineRule="exact"/>
        <w:rPr>
          <w:rFonts w:ascii="Verdana" w:hAnsi="Verdana" w:cs="Verdana"/>
          <w:spacing w:val="-6"/>
          <w:sz w:val="15"/>
          <w:szCs w:val="15"/>
        </w:rPr>
      </w:pPr>
      <w:r>
        <w:rPr>
          <w:rFonts w:ascii="Verdana" w:hAnsi="Verdana" w:cs="Verdana"/>
          <w:spacing w:val="-6"/>
          <w:sz w:val="15"/>
          <w:szCs w:val="15"/>
        </w:rPr>
        <w:t>Delaney, H., 469</w:t>
      </w:r>
    </w:p>
    <w:p w:rsidR="00E71690" w:rsidRDefault="00E71690">
      <w:pPr>
        <w:spacing w:before="72" w:line="181" w:lineRule="exact"/>
        <w:rPr>
          <w:rFonts w:ascii="Verdana" w:hAnsi="Verdana" w:cs="Verdana"/>
          <w:spacing w:val="-9"/>
          <w:sz w:val="15"/>
          <w:szCs w:val="15"/>
        </w:rPr>
      </w:pPr>
      <w:r>
        <w:rPr>
          <w:rFonts w:ascii="Verdana" w:hAnsi="Verdana" w:cs="Verdana"/>
          <w:spacing w:val="-9"/>
          <w:sz w:val="15"/>
          <w:szCs w:val="15"/>
        </w:rPr>
        <w:t>De Shazer, S., 11, 396, 398, 400-401,</w:t>
      </w:r>
    </w:p>
    <w:p w:rsidR="00E71690" w:rsidRDefault="00E71690">
      <w:pPr>
        <w:spacing w:before="72" w:line="220" w:lineRule="exact"/>
        <w:ind w:right="72" w:firstLine="144"/>
        <w:rPr>
          <w:rFonts w:ascii="Verdana" w:hAnsi="Verdana" w:cs="Verdana"/>
          <w:spacing w:val="-11"/>
          <w:sz w:val="15"/>
          <w:szCs w:val="15"/>
        </w:rPr>
      </w:pPr>
      <w:r>
        <w:rPr>
          <w:rFonts w:ascii="Verdana" w:hAnsi="Verdana" w:cs="Verdana"/>
          <w:spacing w:val="3"/>
          <w:sz w:val="15"/>
          <w:szCs w:val="15"/>
        </w:rPr>
        <w:t xml:space="preserve">403, 405-408, 424, 442 </w:t>
      </w:r>
      <w:r>
        <w:rPr>
          <w:rFonts w:ascii="Verdana" w:hAnsi="Verdana" w:cs="Verdana"/>
          <w:spacing w:val="-11"/>
          <w:sz w:val="15"/>
          <w:szCs w:val="15"/>
        </w:rPr>
        <w:t>Deurzen, E., van, 140, 145, 148, 152,</w:t>
      </w:r>
    </w:p>
    <w:p w:rsidR="00E71690" w:rsidRDefault="00E71690">
      <w:pPr>
        <w:spacing w:before="36" w:line="176" w:lineRule="exact"/>
        <w:ind w:left="144"/>
        <w:rPr>
          <w:rFonts w:ascii="Verdana" w:hAnsi="Verdana" w:cs="Verdana"/>
          <w:spacing w:val="-10"/>
          <w:sz w:val="15"/>
          <w:szCs w:val="15"/>
        </w:rPr>
      </w:pPr>
      <w:r>
        <w:rPr>
          <w:rFonts w:ascii="Verdana" w:hAnsi="Verdana" w:cs="Verdana"/>
          <w:spacing w:val="-10"/>
          <w:sz w:val="15"/>
          <w:szCs w:val="15"/>
        </w:rPr>
        <w:t>154, 156-160, 164-166</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Dienes, K., 291, 306</w:t>
      </w:r>
    </w:p>
    <w:p w:rsidR="00E71690" w:rsidRDefault="00E71690">
      <w:pPr>
        <w:spacing w:before="72" w:line="242" w:lineRule="exact"/>
        <w:ind w:right="576"/>
        <w:rPr>
          <w:rFonts w:ascii="Verdana" w:hAnsi="Verdana" w:cs="Verdana"/>
          <w:spacing w:val="-12"/>
          <w:sz w:val="15"/>
          <w:szCs w:val="15"/>
        </w:rPr>
      </w:pPr>
      <w:r>
        <w:rPr>
          <w:rFonts w:ascii="Verdana" w:hAnsi="Verdana" w:cs="Verdana"/>
          <w:spacing w:val="-12"/>
          <w:sz w:val="15"/>
          <w:szCs w:val="15"/>
        </w:rPr>
        <w:t xml:space="preserve">Digiuseppe, R., 250, 279, 305 </w:t>
      </w:r>
      <w:r>
        <w:rPr>
          <w:rFonts w:ascii="Verdana" w:hAnsi="Verdana" w:cs="Verdana"/>
          <w:spacing w:val="-8"/>
          <w:sz w:val="15"/>
          <w:szCs w:val="15"/>
        </w:rPr>
        <w:t xml:space="preserve">Dimidjian, S., 269, 271, 278 </w:t>
      </w:r>
      <w:r>
        <w:rPr>
          <w:rFonts w:ascii="Verdana" w:hAnsi="Verdana" w:cs="Verdana"/>
          <w:spacing w:val="-10"/>
          <w:sz w:val="15"/>
          <w:szCs w:val="15"/>
        </w:rPr>
        <w:t xml:space="preserve">Dinkmeyer, D., 105, 120-121 </w:t>
      </w:r>
      <w:r>
        <w:rPr>
          <w:rFonts w:ascii="Verdana" w:hAnsi="Verdana" w:cs="Verdana"/>
          <w:spacing w:val="-12"/>
          <w:sz w:val="15"/>
          <w:szCs w:val="15"/>
        </w:rPr>
        <w:t>Dinkmeyer, D., Jr., 112,119</w:t>
      </w:r>
    </w:p>
    <w:p w:rsidR="00E71690" w:rsidRDefault="00E71690">
      <w:pPr>
        <w:spacing w:before="72" w:line="222" w:lineRule="exact"/>
        <w:ind w:right="648"/>
        <w:rPr>
          <w:rFonts w:ascii="Verdana" w:hAnsi="Verdana" w:cs="Verdana"/>
          <w:spacing w:val="-8"/>
          <w:sz w:val="15"/>
          <w:szCs w:val="15"/>
        </w:rPr>
      </w:pPr>
      <w:r>
        <w:rPr>
          <w:rFonts w:ascii="Verdana" w:hAnsi="Verdana" w:cs="Verdana"/>
          <w:spacing w:val="-18"/>
          <w:sz w:val="15"/>
          <w:szCs w:val="15"/>
        </w:rPr>
        <w:t xml:space="preserve">Di Pietro, R., 110-111, 116, 128 </w:t>
      </w:r>
      <w:r>
        <w:rPr>
          <w:rFonts w:ascii="Verdana" w:hAnsi="Verdana" w:cs="Verdana"/>
          <w:spacing w:val="-8"/>
          <w:sz w:val="15"/>
          <w:szCs w:val="15"/>
        </w:rPr>
        <w:t>Disque, J.,110,119</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Dobson, K., 303</w:t>
      </w:r>
    </w:p>
    <w:p w:rsidR="00E71690" w:rsidRDefault="00E71690">
      <w:pPr>
        <w:spacing w:before="36" w:line="181" w:lineRule="exact"/>
        <w:rPr>
          <w:rFonts w:ascii="Verdana" w:hAnsi="Verdana" w:cs="Verdana"/>
          <w:spacing w:val="-8"/>
          <w:sz w:val="15"/>
          <w:szCs w:val="15"/>
        </w:rPr>
      </w:pPr>
      <w:r>
        <w:rPr>
          <w:rFonts w:ascii="Verdana" w:hAnsi="Verdana" w:cs="Verdana"/>
          <w:spacing w:val="-8"/>
          <w:sz w:val="15"/>
          <w:szCs w:val="15"/>
        </w:rPr>
        <w:t>Donovan, D., 314</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Doolin, E., 183</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Dozois, D., 303</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Dreeben, S., 271</w:t>
      </w:r>
    </w:p>
    <w:p w:rsidR="00E71690" w:rsidRDefault="00E71690">
      <w:pPr>
        <w:spacing w:before="72" w:line="186" w:lineRule="exact"/>
        <w:rPr>
          <w:rFonts w:ascii="Verdana" w:hAnsi="Verdana" w:cs="Verdana"/>
          <w:spacing w:val="-10"/>
          <w:sz w:val="15"/>
          <w:szCs w:val="15"/>
        </w:rPr>
      </w:pPr>
      <w:r>
        <w:rPr>
          <w:rFonts w:ascii="Verdana" w:hAnsi="Verdana" w:cs="Verdana"/>
          <w:spacing w:val="-10"/>
          <w:sz w:val="15"/>
          <w:szCs w:val="15"/>
        </w:rPr>
        <w:t>Dreikurs, R., 10, 103, 108-109,</w:t>
      </w:r>
    </w:p>
    <w:p w:rsidR="00E71690" w:rsidRDefault="00E71690">
      <w:pPr>
        <w:spacing w:before="36" w:after="468" w:line="187" w:lineRule="exact"/>
        <w:ind w:left="144"/>
        <w:rPr>
          <w:rFonts w:ascii="Verdana" w:hAnsi="Verdana" w:cs="Verdana"/>
          <w:spacing w:val="-8"/>
          <w:sz w:val="15"/>
          <w:szCs w:val="15"/>
        </w:rPr>
      </w:pPr>
      <w:r>
        <w:rPr>
          <w:rFonts w:ascii="Verdana" w:hAnsi="Verdana" w:cs="Verdana"/>
          <w:spacing w:val="-12"/>
          <w:sz w:val="15"/>
          <w:szCs w:val="15"/>
        </w:rPr>
        <w:t xml:space="preserve">113-114, 120, 433, 437, 450 </w:t>
      </w:r>
      <w:r>
        <w:rPr>
          <w:rFonts w:ascii="Verdana" w:hAnsi="Verdana" w:cs="Verdana"/>
          <w:spacing w:val="-8"/>
          <w:sz w:val="15"/>
          <w:szCs w:val="15"/>
        </w:rPr>
        <w:t>Drewery, W., 414</w:t>
      </w:r>
    </w:p>
    <w:p w:rsidR="00E71690" w:rsidRDefault="00E71690">
      <w:pPr>
        <w:spacing w:before="36" w:line="176" w:lineRule="exact"/>
        <w:rPr>
          <w:rFonts w:ascii="Verdana" w:hAnsi="Verdana" w:cs="Verdana"/>
          <w:spacing w:val="-6"/>
          <w:sz w:val="15"/>
          <w:szCs w:val="15"/>
        </w:rPr>
      </w:pPr>
      <w:r>
        <w:rPr>
          <w:rFonts w:ascii="Verdana" w:hAnsi="Verdana" w:cs="Verdana"/>
          <w:spacing w:val="-6"/>
          <w:sz w:val="15"/>
          <w:szCs w:val="15"/>
        </w:rPr>
        <w:t>Driscoll, K., 46</w:t>
      </w:r>
    </w:p>
    <w:p w:rsidR="00E71690" w:rsidRDefault="00E71690">
      <w:pPr>
        <w:spacing w:before="72" w:line="217" w:lineRule="exact"/>
        <w:ind w:right="72"/>
        <w:rPr>
          <w:rFonts w:ascii="Verdana" w:hAnsi="Verdana" w:cs="Verdana"/>
          <w:spacing w:val="-8"/>
          <w:sz w:val="15"/>
          <w:szCs w:val="15"/>
        </w:rPr>
      </w:pPr>
      <w:r>
        <w:rPr>
          <w:rFonts w:ascii="Verdana" w:hAnsi="Verdana" w:cs="Verdana"/>
          <w:spacing w:val="-11"/>
          <w:sz w:val="15"/>
          <w:szCs w:val="15"/>
        </w:rPr>
        <w:t xml:space="preserve">Dryden, W., 291, 293-295, 297, 299 </w:t>
      </w:r>
      <w:r>
        <w:rPr>
          <w:rFonts w:ascii="Verdana" w:hAnsi="Verdana" w:cs="Verdana"/>
          <w:spacing w:val="-8"/>
          <w:sz w:val="15"/>
          <w:szCs w:val="15"/>
        </w:rPr>
        <w:t>Duncan, B., 18, 48,187, 201-202,</w:t>
      </w:r>
    </w:p>
    <w:p w:rsidR="00E71690" w:rsidRDefault="00E71690">
      <w:pPr>
        <w:spacing w:before="72" w:line="176" w:lineRule="exact"/>
        <w:ind w:left="216"/>
        <w:rPr>
          <w:rFonts w:ascii="Verdana" w:hAnsi="Verdana" w:cs="Verdana"/>
          <w:spacing w:val="-4"/>
          <w:sz w:val="15"/>
          <w:szCs w:val="15"/>
        </w:rPr>
      </w:pPr>
      <w:r>
        <w:rPr>
          <w:rFonts w:ascii="Verdana" w:hAnsi="Verdana" w:cs="Verdana"/>
          <w:spacing w:val="-4"/>
          <w:sz w:val="15"/>
          <w:szCs w:val="15"/>
        </w:rPr>
        <w:t>424, 467, 480, 496</w:t>
      </w:r>
    </w:p>
    <w:p w:rsidR="00E71690" w:rsidRDefault="00E71690">
      <w:pPr>
        <w:spacing w:before="216" w:line="176" w:lineRule="exact"/>
        <w:rPr>
          <w:rFonts w:ascii="Verdana" w:hAnsi="Verdana" w:cs="Verdana"/>
          <w:spacing w:val="-6"/>
          <w:sz w:val="15"/>
          <w:szCs w:val="15"/>
        </w:rPr>
      </w:pPr>
      <w:r>
        <w:rPr>
          <w:rFonts w:ascii="Verdana" w:hAnsi="Verdana" w:cs="Verdana"/>
          <w:spacing w:val="-6"/>
          <w:sz w:val="15"/>
          <w:szCs w:val="15"/>
        </w:rPr>
        <w:t>Edwards, J., 46-47</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Eifert, G., 272-273</w:t>
      </w:r>
    </w:p>
    <w:p w:rsidR="00E71690" w:rsidRDefault="00E71690">
      <w:pPr>
        <w:spacing w:before="72" w:line="220" w:lineRule="exact"/>
        <w:ind w:right="1008"/>
        <w:rPr>
          <w:rFonts w:ascii="Verdana" w:hAnsi="Verdana" w:cs="Verdana"/>
          <w:spacing w:val="-6"/>
          <w:sz w:val="15"/>
          <w:szCs w:val="15"/>
        </w:rPr>
      </w:pPr>
      <w:r>
        <w:rPr>
          <w:rFonts w:ascii="Verdana" w:hAnsi="Verdana" w:cs="Verdana"/>
          <w:spacing w:val="-10"/>
          <w:sz w:val="15"/>
          <w:szCs w:val="15"/>
        </w:rPr>
        <w:t xml:space="preserve">Eisengart, S., 400, 425 </w:t>
      </w:r>
      <w:r>
        <w:rPr>
          <w:rFonts w:ascii="Verdana" w:hAnsi="Verdana" w:cs="Verdana"/>
          <w:spacing w:val="-6"/>
          <w:sz w:val="15"/>
          <w:szCs w:val="15"/>
        </w:rPr>
        <w:t>Eldridge, N., 368</w:t>
      </w:r>
    </w:p>
    <w:p w:rsidR="00E71690" w:rsidRDefault="00E71690">
      <w:pPr>
        <w:spacing w:before="72" w:line="222" w:lineRule="exact"/>
        <w:ind w:right="432"/>
        <w:rPr>
          <w:rFonts w:ascii="Verdana" w:hAnsi="Verdana" w:cs="Verdana"/>
          <w:spacing w:val="-8"/>
          <w:sz w:val="15"/>
          <w:szCs w:val="15"/>
        </w:rPr>
      </w:pPr>
      <w:r>
        <w:rPr>
          <w:rFonts w:ascii="Verdana" w:hAnsi="Verdana" w:cs="Verdana"/>
          <w:spacing w:val="-15"/>
          <w:sz w:val="15"/>
          <w:szCs w:val="15"/>
        </w:rPr>
        <w:t xml:space="preserve">Elkins, D., 19, 166, 173-174, 202 </w:t>
      </w:r>
      <w:r>
        <w:rPr>
          <w:rFonts w:ascii="Verdana" w:hAnsi="Verdana" w:cs="Verdana"/>
          <w:spacing w:val="-8"/>
          <w:sz w:val="15"/>
          <w:szCs w:val="15"/>
        </w:rPr>
        <w:t>Ellenberger, H., 143</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Elliott, R., 201, 213</w:t>
      </w:r>
    </w:p>
    <w:p w:rsidR="00E71690" w:rsidRDefault="00E71690">
      <w:pPr>
        <w:spacing w:before="72" w:line="208" w:lineRule="exact"/>
        <w:ind w:left="216" w:right="72" w:hanging="216"/>
        <w:rPr>
          <w:rFonts w:ascii="Verdana" w:hAnsi="Verdana" w:cs="Verdana"/>
          <w:spacing w:val="-6"/>
          <w:sz w:val="15"/>
          <w:szCs w:val="15"/>
        </w:rPr>
      </w:pPr>
      <w:r>
        <w:rPr>
          <w:rFonts w:ascii="Verdana" w:hAnsi="Verdana" w:cs="Verdana"/>
          <w:spacing w:val="-11"/>
          <w:sz w:val="15"/>
          <w:szCs w:val="15"/>
        </w:rPr>
        <w:t xml:space="preserve">Ellis, A., 11, 128, 288, 291-300, 302, </w:t>
      </w:r>
      <w:r>
        <w:rPr>
          <w:rFonts w:ascii="Verdana" w:hAnsi="Verdana" w:cs="Verdana"/>
          <w:spacing w:val="-6"/>
          <w:sz w:val="15"/>
          <w:szCs w:val="15"/>
        </w:rPr>
        <w:t>316-317, 323</w:t>
      </w:r>
    </w:p>
    <w:p w:rsidR="00E71690" w:rsidRDefault="00E71690">
      <w:pPr>
        <w:spacing w:before="72" w:line="172" w:lineRule="exact"/>
        <w:rPr>
          <w:rFonts w:ascii="Verdana" w:hAnsi="Verdana" w:cs="Verdana"/>
          <w:spacing w:val="-6"/>
          <w:sz w:val="15"/>
          <w:szCs w:val="15"/>
        </w:rPr>
      </w:pPr>
      <w:r>
        <w:rPr>
          <w:rFonts w:ascii="Verdana" w:hAnsi="Verdana" w:cs="Verdana"/>
          <w:spacing w:val="-6"/>
          <w:sz w:val="15"/>
          <w:szCs w:val="15"/>
        </w:rPr>
        <w:t>Emmons, M., 265</w:t>
      </w:r>
    </w:p>
    <w:p w:rsidR="00E71690" w:rsidRDefault="00E71690">
      <w:pPr>
        <w:spacing w:before="36" w:line="185" w:lineRule="exact"/>
        <w:rPr>
          <w:rFonts w:ascii="Verdana" w:hAnsi="Verdana" w:cs="Verdana"/>
          <w:spacing w:val="-8"/>
          <w:sz w:val="15"/>
          <w:szCs w:val="15"/>
        </w:rPr>
      </w:pPr>
      <w:r>
        <w:rPr>
          <w:rFonts w:ascii="Verdana" w:hAnsi="Verdana" w:cs="Verdana"/>
          <w:spacing w:val="-8"/>
          <w:sz w:val="15"/>
          <w:szCs w:val="15"/>
        </w:rPr>
        <w:t>Englar-Carlson, M., 105, 107,114,</w:t>
      </w:r>
    </w:p>
    <w:p w:rsidR="00E71690" w:rsidRDefault="00E71690">
      <w:pPr>
        <w:spacing w:before="72" w:line="171" w:lineRule="exact"/>
        <w:ind w:left="216"/>
        <w:rPr>
          <w:rFonts w:ascii="Verdana" w:hAnsi="Verdana" w:cs="Verdana"/>
          <w:spacing w:val="-14"/>
          <w:sz w:val="15"/>
          <w:szCs w:val="15"/>
        </w:rPr>
      </w:pPr>
      <w:r>
        <w:rPr>
          <w:rFonts w:ascii="Verdana" w:hAnsi="Verdana" w:cs="Verdana"/>
          <w:spacing w:val="-14"/>
          <w:sz w:val="15"/>
          <w:szCs w:val="15"/>
        </w:rPr>
        <w:t>117-118, 123-124,129</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Enns, C., 11, 97, 361, 363-366, 370,</w:t>
      </w:r>
    </w:p>
    <w:p w:rsidR="00E71690" w:rsidRDefault="00E71690">
      <w:pPr>
        <w:spacing w:before="72" w:line="222" w:lineRule="exact"/>
        <w:ind w:firstLine="216"/>
        <w:rPr>
          <w:rFonts w:ascii="Verdana" w:hAnsi="Verdana" w:cs="Verdana"/>
          <w:spacing w:val="-10"/>
          <w:sz w:val="15"/>
          <w:szCs w:val="15"/>
        </w:rPr>
      </w:pPr>
      <w:r>
        <w:rPr>
          <w:rFonts w:ascii="Verdana" w:hAnsi="Verdana" w:cs="Verdana"/>
          <w:spacing w:val="-8"/>
          <w:sz w:val="15"/>
          <w:szCs w:val="15"/>
        </w:rPr>
        <w:t xml:space="preserve">373-375, 377, 379-380, 386-387 </w:t>
      </w:r>
      <w:r>
        <w:rPr>
          <w:rFonts w:ascii="Verdana" w:hAnsi="Verdana" w:cs="Verdana"/>
          <w:spacing w:val="-10"/>
          <w:sz w:val="15"/>
          <w:szCs w:val="15"/>
        </w:rPr>
        <w:t>Epp, L., 160</w:t>
      </w:r>
    </w:p>
    <w:p w:rsidR="00E71690" w:rsidRDefault="00E71690">
      <w:pPr>
        <w:spacing w:before="36" w:line="181" w:lineRule="exact"/>
        <w:rPr>
          <w:rFonts w:ascii="Verdana" w:hAnsi="Verdana" w:cs="Verdana"/>
          <w:spacing w:val="-6"/>
          <w:sz w:val="15"/>
          <w:szCs w:val="15"/>
        </w:rPr>
      </w:pPr>
      <w:r>
        <w:rPr>
          <w:rFonts w:ascii="Verdana" w:hAnsi="Verdana" w:cs="Verdana"/>
          <w:spacing w:val="-6"/>
          <w:sz w:val="15"/>
          <w:szCs w:val="15"/>
        </w:rPr>
        <w:t>Epstein, N., 307</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Epston, D., 11, 396, 398, 401, 410,</w:t>
      </w:r>
    </w:p>
    <w:p w:rsidR="00E71690" w:rsidRDefault="00E71690">
      <w:pPr>
        <w:spacing w:before="72" w:line="242" w:lineRule="exact"/>
        <w:ind w:right="720" w:firstLine="216"/>
        <w:jc w:val="both"/>
        <w:rPr>
          <w:rFonts w:ascii="Verdana" w:hAnsi="Verdana" w:cs="Verdana"/>
          <w:spacing w:val="-10"/>
          <w:sz w:val="15"/>
          <w:szCs w:val="15"/>
        </w:rPr>
      </w:pPr>
      <w:r>
        <w:rPr>
          <w:rFonts w:ascii="Verdana" w:hAnsi="Verdana" w:cs="Verdana"/>
          <w:spacing w:val="-10"/>
          <w:sz w:val="15"/>
          <w:szCs w:val="15"/>
        </w:rPr>
        <w:t xml:space="preserve">413, 416-418, 442, 445 </w:t>
      </w:r>
      <w:r>
        <w:rPr>
          <w:rFonts w:ascii="Verdana" w:hAnsi="Verdana" w:cs="Verdana"/>
          <w:spacing w:val="-8"/>
          <w:sz w:val="15"/>
          <w:szCs w:val="15"/>
        </w:rPr>
        <w:t xml:space="preserve">Eriksen, K., 373-375, 379 </w:t>
      </w:r>
      <w:r>
        <w:rPr>
          <w:rFonts w:ascii="Verdana" w:hAnsi="Verdana" w:cs="Verdana"/>
          <w:spacing w:val="-6"/>
          <w:sz w:val="15"/>
          <w:szCs w:val="15"/>
        </w:rPr>
        <w:t xml:space="preserve">Erikson, E., 64, 69-70, 94 </w:t>
      </w:r>
      <w:r>
        <w:rPr>
          <w:rFonts w:ascii="Verdana" w:hAnsi="Verdana" w:cs="Verdana"/>
          <w:spacing w:val="-10"/>
          <w:sz w:val="15"/>
          <w:szCs w:val="15"/>
        </w:rPr>
        <w:t>Espin, 0., 11, 361-362</w:t>
      </w:r>
    </w:p>
    <w:p w:rsidR="00E71690" w:rsidRDefault="00E71690">
      <w:pPr>
        <w:spacing w:before="72" w:line="217" w:lineRule="exact"/>
        <w:ind w:right="936"/>
        <w:rPr>
          <w:rFonts w:ascii="Verdana" w:hAnsi="Verdana" w:cs="Verdana"/>
          <w:spacing w:val="-13"/>
          <w:sz w:val="15"/>
          <w:szCs w:val="15"/>
        </w:rPr>
      </w:pPr>
      <w:r>
        <w:rPr>
          <w:rFonts w:ascii="Verdana" w:hAnsi="Verdana" w:cs="Verdana"/>
          <w:spacing w:val="-12"/>
          <w:sz w:val="15"/>
          <w:szCs w:val="15"/>
        </w:rPr>
        <w:t xml:space="preserve">Evans, K., 373, 376, 379 </w:t>
      </w:r>
      <w:r>
        <w:rPr>
          <w:rFonts w:ascii="Verdana" w:hAnsi="Verdana" w:cs="Verdana"/>
          <w:spacing w:val="-13"/>
          <w:sz w:val="15"/>
          <w:szCs w:val="15"/>
        </w:rPr>
        <w:t>Evans, T., 109, 118, 120</w:t>
      </w:r>
    </w:p>
    <w:p w:rsidR="00E71690" w:rsidRDefault="00E71690">
      <w:pPr>
        <w:spacing w:before="216" w:line="176" w:lineRule="exact"/>
        <w:rPr>
          <w:rFonts w:ascii="Verdana" w:hAnsi="Verdana" w:cs="Verdana"/>
          <w:spacing w:val="-10"/>
          <w:sz w:val="15"/>
          <w:szCs w:val="15"/>
        </w:rPr>
      </w:pPr>
      <w:r>
        <w:rPr>
          <w:rFonts w:ascii="Verdana" w:hAnsi="Verdana" w:cs="Verdana"/>
          <w:spacing w:val="-10"/>
          <w:sz w:val="15"/>
          <w:szCs w:val="15"/>
        </w:rPr>
        <w:t>Fairhurst, 1.,199</w:t>
      </w:r>
    </w:p>
    <w:p w:rsidR="00E71690" w:rsidRDefault="00E71690">
      <w:pPr>
        <w:spacing w:before="72" w:line="180" w:lineRule="exact"/>
        <w:rPr>
          <w:rFonts w:ascii="Verdana" w:hAnsi="Verdana" w:cs="Verdana"/>
          <w:spacing w:val="-12"/>
          <w:sz w:val="15"/>
          <w:szCs w:val="15"/>
        </w:rPr>
      </w:pPr>
      <w:r>
        <w:rPr>
          <w:rFonts w:ascii="Verdana" w:hAnsi="Verdana" w:cs="Verdana"/>
          <w:spacing w:val="-12"/>
          <w:sz w:val="15"/>
          <w:szCs w:val="15"/>
        </w:rPr>
        <w:t>Farber, B., 183</w:t>
      </w:r>
    </w:p>
    <w:p w:rsidR="00E71690" w:rsidRDefault="00E71690">
      <w:pPr>
        <w:spacing w:before="72" w:line="176" w:lineRule="exact"/>
        <w:rPr>
          <w:rFonts w:ascii="Verdana" w:hAnsi="Verdana" w:cs="Verdana"/>
          <w:spacing w:val="-16"/>
          <w:sz w:val="15"/>
          <w:szCs w:val="15"/>
        </w:rPr>
      </w:pPr>
      <w:r>
        <w:rPr>
          <w:rFonts w:ascii="Verdana" w:hAnsi="Verdana" w:cs="Verdana"/>
          <w:spacing w:val="-16"/>
          <w:sz w:val="15"/>
          <w:szCs w:val="15"/>
        </w:rPr>
        <w:t>Farha, B., 151</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Feder, B., 233</w:t>
      </w:r>
    </w:p>
    <w:p w:rsidR="00E71690" w:rsidRDefault="00E71690">
      <w:pPr>
        <w:spacing w:before="36" w:line="240" w:lineRule="exact"/>
        <w:ind w:right="1080"/>
        <w:rPr>
          <w:rFonts w:ascii="Verdana" w:hAnsi="Verdana" w:cs="Verdana"/>
          <w:spacing w:val="-6"/>
          <w:sz w:val="15"/>
          <w:szCs w:val="15"/>
        </w:rPr>
      </w:pPr>
      <w:r>
        <w:rPr>
          <w:rFonts w:ascii="Verdana" w:hAnsi="Verdana" w:cs="Verdana"/>
          <w:sz w:val="15"/>
          <w:szCs w:val="15"/>
        </w:rPr>
        <w:t xml:space="preserve">Ferguson, K., 258 </w:t>
      </w:r>
      <w:r>
        <w:rPr>
          <w:rFonts w:ascii="Verdana" w:hAnsi="Verdana" w:cs="Verdana"/>
          <w:spacing w:val="-10"/>
          <w:sz w:val="15"/>
          <w:szCs w:val="15"/>
        </w:rPr>
        <w:t xml:space="preserve">Fernbacher, S., 233 </w:t>
      </w:r>
      <w:r>
        <w:rPr>
          <w:rFonts w:ascii="Verdana" w:hAnsi="Verdana" w:cs="Verdana"/>
          <w:spacing w:val="-11"/>
          <w:sz w:val="15"/>
          <w:szCs w:val="15"/>
        </w:rPr>
        <w:t xml:space="preserve">Fishman, D., 270, 279 </w:t>
      </w:r>
      <w:r>
        <w:rPr>
          <w:rFonts w:ascii="Verdana" w:hAnsi="Verdana" w:cs="Verdana"/>
          <w:spacing w:val="-6"/>
          <w:sz w:val="15"/>
          <w:szCs w:val="15"/>
        </w:rPr>
        <w:t>Fishman, H., 457</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Flynn, J., 272</w:t>
      </w:r>
    </w:p>
    <w:p w:rsidR="00E71690" w:rsidRDefault="00E71690">
      <w:pPr>
        <w:spacing w:before="72" w:line="244" w:lineRule="exact"/>
        <w:ind w:right="1080"/>
        <w:jc w:val="both"/>
        <w:rPr>
          <w:rFonts w:ascii="Verdana" w:hAnsi="Verdana" w:cs="Verdana"/>
          <w:spacing w:val="-4"/>
          <w:sz w:val="15"/>
          <w:szCs w:val="15"/>
        </w:rPr>
      </w:pPr>
      <w:r>
        <w:rPr>
          <w:rFonts w:ascii="Verdana" w:hAnsi="Verdana" w:cs="Verdana"/>
          <w:spacing w:val="-8"/>
          <w:sz w:val="15"/>
          <w:szCs w:val="15"/>
        </w:rPr>
        <w:t xml:space="preserve">Follette, V., 268, 273 </w:t>
      </w:r>
      <w:r>
        <w:rPr>
          <w:rFonts w:ascii="Verdana" w:hAnsi="Verdana" w:cs="Verdana"/>
          <w:spacing w:val="-9"/>
          <w:sz w:val="15"/>
          <w:szCs w:val="15"/>
        </w:rPr>
        <w:t xml:space="preserve">Follette, W., 250, 279 </w:t>
      </w:r>
      <w:r>
        <w:rPr>
          <w:rFonts w:ascii="Verdana" w:hAnsi="Verdana" w:cs="Verdana"/>
          <w:spacing w:val="-8"/>
          <w:sz w:val="15"/>
          <w:szCs w:val="15"/>
        </w:rPr>
        <w:t xml:space="preserve">Forman, E., 268, 273 Forsyth, J., 272-273 </w:t>
      </w:r>
      <w:r>
        <w:rPr>
          <w:rFonts w:ascii="Verdana" w:hAnsi="Verdana" w:cs="Verdana"/>
          <w:spacing w:val="-4"/>
          <w:sz w:val="15"/>
          <w:szCs w:val="15"/>
        </w:rPr>
        <w:t>Frame, M., 469-470</w:t>
      </w:r>
    </w:p>
    <w:p w:rsidR="00E71690" w:rsidRDefault="00E71690">
      <w:pPr>
        <w:spacing w:before="72" w:line="234" w:lineRule="exact"/>
        <w:rPr>
          <w:rFonts w:ascii="Verdana" w:hAnsi="Verdana" w:cs="Verdana"/>
          <w:spacing w:val="-8"/>
          <w:sz w:val="15"/>
          <w:szCs w:val="15"/>
        </w:rPr>
      </w:pPr>
      <w:r>
        <w:rPr>
          <w:rFonts w:ascii="Verdana" w:hAnsi="Verdana" w:cs="Verdana"/>
          <w:spacing w:val="-10"/>
          <w:sz w:val="15"/>
          <w:szCs w:val="15"/>
        </w:rPr>
        <w:t xml:space="preserve">Frankl, V., 10, 128, 137, 143,148,152 </w:t>
      </w:r>
      <w:r>
        <w:rPr>
          <w:rFonts w:ascii="Verdana" w:hAnsi="Verdana" w:cs="Verdana"/>
          <w:spacing w:val="-12"/>
          <w:sz w:val="15"/>
          <w:szCs w:val="15"/>
        </w:rPr>
        <w:t xml:space="preserve">Freedman, J., 396, 410, 412-415, 424 </w:t>
      </w:r>
      <w:r>
        <w:rPr>
          <w:rFonts w:ascii="Verdana" w:hAnsi="Verdana" w:cs="Verdana"/>
          <w:spacing w:val="-8"/>
          <w:sz w:val="15"/>
          <w:szCs w:val="15"/>
        </w:rPr>
        <w:t>Freeman, A., 291, 302, 304,</w:t>
      </w:r>
    </w:p>
    <w:p w:rsidR="00E71690" w:rsidRDefault="00E71690">
      <w:pPr>
        <w:spacing w:before="72" w:line="176" w:lineRule="exact"/>
        <w:ind w:left="216"/>
        <w:rPr>
          <w:rFonts w:ascii="Verdana" w:hAnsi="Verdana" w:cs="Verdana"/>
          <w:spacing w:val="-4"/>
          <w:sz w:val="15"/>
          <w:szCs w:val="15"/>
        </w:rPr>
      </w:pPr>
      <w:r>
        <w:rPr>
          <w:rFonts w:ascii="Verdana" w:hAnsi="Verdana" w:cs="Verdana"/>
          <w:spacing w:val="-4"/>
          <w:sz w:val="15"/>
          <w:szCs w:val="15"/>
        </w:rPr>
        <w:t>306-307, 323</w:t>
      </w:r>
    </w:p>
    <w:p w:rsidR="00E71690" w:rsidRDefault="00E71690">
      <w:pPr>
        <w:spacing w:before="72" w:after="468" w:line="244" w:lineRule="auto"/>
        <w:rPr>
          <w:rFonts w:ascii="Verdana" w:hAnsi="Verdana" w:cs="Verdana"/>
          <w:spacing w:val="-10"/>
          <w:sz w:val="15"/>
          <w:szCs w:val="15"/>
        </w:rPr>
      </w:pPr>
      <w:r>
        <w:rPr>
          <w:rFonts w:ascii="Verdana" w:hAnsi="Verdana" w:cs="Verdana"/>
          <w:spacing w:val="-10"/>
          <w:sz w:val="15"/>
          <w:szCs w:val="15"/>
        </w:rPr>
        <w:t>Freiberg, H., 175</w:t>
      </w:r>
    </w:p>
    <w:p w:rsidR="00E71690" w:rsidRDefault="00E71690">
      <w:pPr>
        <w:spacing w:line="171" w:lineRule="exact"/>
        <w:ind w:left="72"/>
        <w:rPr>
          <w:rFonts w:ascii="Verdana" w:hAnsi="Verdana" w:cs="Verdana"/>
          <w:spacing w:val="-8"/>
          <w:sz w:val="15"/>
          <w:szCs w:val="15"/>
        </w:rPr>
      </w:pPr>
      <w:r>
        <w:rPr>
          <w:rFonts w:ascii="Verdana" w:hAnsi="Verdana" w:cs="Verdana"/>
          <w:spacing w:val="-8"/>
          <w:sz w:val="15"/>
          <w:szCs w:val="15"/>
        </w:rPr>
        <w:t>Fresco, D., 272</w:t>
      </w:r>
    </w:p>
    <w:p w:rsidR="00E71690" w:rsidRDefault="00E71690">
      <w:pPr>
        <w:spacing w:before="36" w:line="215" w:lineRule="exact"/>
        <w:ind w:left="72" w:right="72"/>
        <w:rPr>
          <w:rFonts w:ascii="Verdana" w:hAnsi="Verdana" w:cs="Verdana"/>
          <w:spacing w:val="-11"/>
          <w:sz w:val="15"/>
          <w:szCs w:val="15"/>
        </w:rPr>
      </w:pPr>
      <w:r>
        <w:rPr>
          <w:rFonts w:ascii="Verdana" w:hAnsi="Verdana" w:cs="Verdana"/>
          <w:spacing w:val="-13"/>
          <w:sz w:val="15"/>
          <w:szCs w:val="15"/>
        </w:rPr>
        <w:t xml:space="preserve">Freud, S., 10, 63, 70, 83-84, 94, 102 </w:t>
      </w:r>
      <w:r>
        <w:rPr>
          <w:rFonts w:ascii="Verdana" w:hAnsi="Verdana" w:cs="Verdana"/>
          <w:spacing w:val="-11"/>
          <w:sz w:val="15"/>
          <w:szCs w:val="15"/>
        </w:rPr>
        <w:t>Frew, J., 215, 218, 223-224, 227,</w:t>
      </w:r>
    </w:p>
    <w:p w:rsidR="00E71690" w:rsidRDefault="00E71690">
      <w:pPr>
        <w:spacing w:before="72" w:line="157" w:lineRule="exact"/>
        <w:ind w:left="216"/>
        <w:rPr>
          <w:rFonts w:ascii="Verdana" w:hAnsi="Verdana" w:cs="Verdana"/>
          <w:sz w:val="15"/>
          <w:szCs w:val="15"/>
        </w:rPr>
      </w:pPr>
      <w:r>
        <w:rPr>
          <w:rFonts w:ascii="Verdana" w:hAnsi="Verdana" w:cs="Verdana"/>
          <w:sz w:val="15"/>
          <w:szCs w:val="15"/>
        </w:rPr>
        <w:t>233</w:t>
      </w:r>
    </w:p>
    <w:p w:rsidR="00E71690" w:rsidRDefault="00E71690">
      <w:pPr>
        <w:spacing w:before="72" w:line="176" w:lineRule="exact"/>
        <w:ind w:left="72"/>
        <w:rPr>
          <w:rFonts w:ascii="Verdana" w:hAnsi="Verdana" w:cs="Verdana"/>
          <w:spacing w:val="-6"/>
          <w:sz w:val="15"/>
          <w:szCs w:val="15"/>
        </w:rPr>
      </w:pPr>
      <w:r>
        <w:rPr>
          <w:rFonts w:ascii="Verdana" w:hAnsi="Verdana" w:cs="Verdana"/>
          <w:spacing w:val="-6"/>
          <w:sz w:val="15"/>
          <w:szCs w:val="15"/>
        </w:rPr>
        <w:t>Fromm, E.,103,128</w:t>
      </w:r>
    </w:p>
    <w:p w:rsidR="00E71690" w:rsidRDefault="00E71690">
      <w:pPr>
        <w:spacing w:before="72" w:line="176" w:lineRule="exact"/>
        <w:ind w:left="72"/>
        <w:rPr>
          <w:rFonts w:ascii="Verdana" w:hAnsi="Verdana" w:cs="Verdana"/>
          <w:spacing w:val="-10"/>
          <w:sz w:val="15"/>
          <w:szCs w:val="15"/>
        </w:rPr>
      </w:pPr>
      <w:r>
        <w:rPr>
          <w:rFonts w:ascii="Verdana" w:hAnsi="Verdana" w:cs="Verdana"/>
          <w:spacing w:val="-10"/>
          <w:sz w:val="15"/>
          <w:szCs w:val="15"/>
        </w:rPr>
        <w:t>Fulton, P., 273</w:t>
      </w:r>
    </w:p>
    <w:p w:rsidR="00E71690" w:rsidRDefault="00E71690">
      <w:pPr>
        <w:spacing w:before="252" w:line="230" w:lineRule="exact"/>
        <w:ind w:left="72" w:right="720"/>
        <w:jc w:val="both"/>
        <w:rPr>
          <w:rFonts w:ascii="Verdana" w:hAnsi="Verdana" w:cs="Verdana"/>
          <w:spacing w:val="-8"/>
          <w:sz w:val="15"/>
          <w:szCs w:val="15"/>
        </w:rPr>
      </w:pPr>
      <w:r>
        <w:rPr>
          <w:rFonts w:ascii="Verdana" w:hAnsi="Verdana" w:cs="Verdana"/>
          <w:spacing w:val="-1"/>
          <w:sz w:val="15"/>
          <w:szCs w:val="15"/>
        </w:rPr>
        <w:t xml:space="preserve">Gamori, M., 433 Ganley, A., 380 </w:t>
      </w:r>
      <w:r>
        <w:rPr>
          <w:rFonts w:ascii="Verdana" w:hAnsi="Verdana" w:cs="Verdana"/>
          <w:spacing w:val="-8"/>
          <w:sz w:val="15"/>
          <w:szCs w:val="15"/>
        </w:rPr>
        <w:t>Garcia-Preto, N., 433, 439</w:t>
      </w:r>
    </w:p>
    <w:p w:rsidR="00E71690" w:rsidRDefault="00E71690">
      <w:pPr>
        <w:spacing w:before="72" w:line="245" w:lineRule="exact"/>
        <w:ind w:left="72" w:right="1152"/>
        <w:jc w:val="both"/>
        <w:rPr>
          <w:rFonts w:ascii="Verdana" w:hAnsi="Verdana" w:cs="Verdana"/>
          <w:spacing w:val="-11"/>
          <w:sz w:val="15"/>
          <w:szCs w:val="15"/>
        </w:rPr>
      </w:pPr>
      <w:r>
        <w:rPr>
          <w:rFonts w:ascii="Verdana" w:hAnsi="Verdana" w:cs="Verdana"/>
          <w:sz w:val="15"/>
          <w:szCs w:val="15"/>
        </w:rPr>
        <w:t xml:space="preserve">Geller, J., 21-22 Gelso, C., 77-78 Gendlin, E., 201 Gerber, J., 433 </w:t>
      </w:r>
      <w:r>
        <w:rPr>
          <w:rFonts w:ascii="Verdana" w:hAnsi="Verdana" w:cs="Verdana"/>
          <w:spacing w:val="-11"/>
          <w:sz w:val="15"/>
          <w:szCs w:val="15"/>
        </w:rPr>
        <w:t>Gergen, K., 397, 442</w:t>
      </w:r>
    </w:p>
    <w:p w:rsidR="00E71690" w:rsidRDefault="00E71690">
      <w:pPr>
        <w:spacing w:before="36" w:line="176" w:lineRule="exact"/>
        <w:ind w:left="72"/>
        <w:rPr>
          <w:rFonts w:ascii="Verdana" w:hAnsi="Verdana" w:cs="Verdana"/>
          <w:spacing w:val="-8"/>
          <w:sz w:val="15"/>
          <w:szCs w:val="15"/>
        </w:rPr>
      </w:pPr>
      <w:r>
        <w:rPr>
          <w:rFonts w:ascii="Verdana" w:hAnsi="Verdana" w:cs="Verdana"/>
          <w:spacing w:val="-8"/>
          <w:sz w:val="15"/>
          <w:szCs w:val="15"/>
        </w:rPr>
        <w:t>Germer, C., 269, 273</w:t>
      </w:r>
    </w:p>
    <w:p w:rsidR="00E71690" w:rsidRDefault="00E71690">
      <w:pPr>
        <w:spacing w:before="72" w:line="176" w:lineRule="exact"/>
        <w:ind w:left="72"/>
        <w:rPr>
          <w:rFonts w:ascii="Verdana" w:hAnsi="Verdana" w:cs="Verdana"/>
          <w:spacing w:val="-6"/>
          <w:sz w:val="15"/>
          <w:szCs w:val="15"/>
        </w:rPr>
      </w:pPr>
      <w:r>
        <w:rPr>
          <w:rFonts w:ascii="Verdana" w:hAnsi="Verdana" w:cs="Verdana"/>
          <w:spacing w:val="-6"/>
          <w:sz w:val="15"/>
          <w:szCs w:val="15"/>
        </w:rPr>
        <w:t>Gerson, R., 433, 439, 446</w:t>
      </w:r>
    </w:p>
    <w:p w:rsidR="00E71690" w:rsidRDefault="00E71690">
      <w:pPr>
        <w:spacing w:before="72" w:line="176" w:lineRule="exact"/>
        <w:ind w:left="72"/>
        <w:rPr>
          <w:rFonts w:ascii="Verdana" w:hAnsi="Verdana" w:cs="Verdana"/>
          <w:spacing w:val="-8"/>
          <w:sz w:val="15"/>
          <w:szCs w:val="15"/>
        </w:rPr>
      </w:pPr>
      <w:r>
        <w:rPr>
          <w:rFonts w:ascii="Verdana" w:hAnsi="Verdana" w:cs="Verdana"/>
          <w:spacing w:val="-8"/>
          <w:sz w:val="15"/>
          <w:szCs w:val="15"/>
        </w:rPr>
        <w:t>Gilbert, L., 371, 380, 386</w:t>
      </w:r>
    </w:p>
    <w:p w:rsidR="00E71690" w:rsidRDefault="00E71690">
      <w:pPr>
        <w:spacing w:before="72" w:line="231" w:lineRule="exact"/>
        <w:ind w:left="72" w:right="360"/>
        <w:rPr>
          <w:rFonts w:ascii="Verdana" w:hAnsi="Verdana" w:cs="Verdana"/>
          <w:spacing w:val="-6"/>
          <w:sz w:val="15"/>
          <w:szCs w:val="15"/>
        </w:rPr>
      </w:pPr>
      <w:r>
        <w:rPr>
          <w:rFonts w:ascii="Verdana" w:hAnsi="Verdana" w:cs="Verdana"/>
          <w:spacing w:val="-9"/>
          <w:sz w:val="15"/>
          <w:szCs w:val="15"/>
        </w:rPr>
        <w:t xml:space="preserve">Gilligan, C., 362, 364, 367-368 </w:t>
      </w:r>
      <w:r>
        <w:rPr>
          <w:rFonts w:ascii="Verdana" w:hAnsi="Verdana" w:cs="Verdana"/>
          <w:spacing w:val="-5"/>
          <w:sz w:val="15"/>
          <w:szCs w:val="15"/>
        </w:rPr>
        <w:t xml:space="preserve">Gingerich, W., 400, 406, 425 </w:t>
      </w:r>
      <w:r>
        <w:rPr>
          <w:rFonts w:ascii="Verdana" w:hAnsi="Verdana" w:cs="Verdana"/>
          <w:spacing w:val="-6"/>
          <w:sz w:val="15"/>
          <w:szCs w:val="15"/>
        </w:rPr>
        <w:t>Giordano, J., 433</w:t>
      </w:r>
    </w:p>
    <w:p w:rsidR="00E71690" w:rsidRDefault="00E71690">
      <w:pPr>
        <w:spacing w:before="72" w:line="180" w:lineRule="exact"/>
        <w:ind w:left="72"/>
        <w:rPr>
          <w:rFonts w:ascii="Verdana" w:hAnsi="Verdana" w:cs="Verdana"/>
          <w:spacing w:val="-4"/>
          <w:sz w:val="15"/>
          <w:szCs w:val="15"/>
        </w:rPr>
      </w:pPr>
      <w:r>
        <w:rPr>
          <w:rFonts w:ascii="Verdana" w:hAnsi="Verdana" w:cs="Verdana"/>
          <w:spacing w:val="-4"/>
          <w:sz w:val="15"/>
          <w:szCs w:val="15"/>
        </w:rPr>
        <w:t>Gladding, S., 445-446</w:t>
      </w:r>
    </w:p>
    <w:p w:rsidR="00E71690" w:rsidRDefault="00E71690">
      <w:pPr>
        <w:spacing w:before="72" w:line="239" w:lineRule="exact"/>
        <w:ind w:left="72" w:right="72"/>
        <w:jc w:val="both"/>
        <w:rPr>
          <w:rFonts w:ascii="Verdana" w:hAnsi="Verdana" w:cs="Verdana"/>
          <w:spacing w:val="-9"/>
          <w:sz w:val="15"/>
          <w:szCs w:val="15"/>
        </w:rPr>
      </w:pPr>
      <w:r>
        <w:rPr>
          <w:rFonts w:ascii="Verdana" w:hAnsi="Verdana" w:cs="Verdana"/>
          <w:spacing w:val="-1"/>
          <w:sz w:val="15"/>
          <w:szCs w:val="15"/>
        </w:rPr>
        <w:t xml:space="preserve">Glass, C., 468 </w:t>
      </w:r>
      <w:r>
        <w:rPr>
          <w:rFonts w:ascii="Verdana" w:hAnsi="Verdana" w:cs="Verdana"/>
          <w:spacing w:val="-2"/>
          <w:sz w:val="15"/>
          <w:szCs w:val="15"/>
        </w:rPr>
        <w:t xml:space="preserve">Glass, G., 495 </w:t>
      </w:r>
      <w:r>
        <w:rPr>
          <w:rFonts w:ascii="Verdana" w:hAnsi="Verdana" w:cs="Verdana"/>
          <w:spacing w:val="-3"/>
          <w:sz w:val="15"/>
          <w:szCs w:val="15"/>
        </w:rPr>
        <w:t xml:space="preserve">Glasser, C., 338 </w:t>
      </w:r>
      <w:r>
        <w:rPr>
          <w:rFonts w:ascii="Verdana" w:hAnsi="Verdana" w:cs="Verdana"/>
          <w:spacing w:val="-9"/>
          <w:sz w:val="15"/>
          <w:szCs w:val="15"/>
        </w:rPr>
        <w:t>Glasser, W., 11, 334, 336, 339-340,</w:t>
      </w:r>
    </w:p>
    <w:p w:rsidR="00E71690" w:rsidRDefault="00E71690">
      <w:pPr>
        <w:spacing w:before="72" w:line="171" w:lineRule="exact"/>
        <w:ind w:left="216"/>
        <w:rPr>
          <w:rFonts w:ascii="Verdana" w:hAnsi="Verdana" w:cs="Verdana"/>
          <w:spacing w:val="-8"/>
          <w:sz w:val="15"/>
          <w:szCs w:val="15"/>
        </w:rPr>
      </w:pPr>
      <w:r>
        <w:rPr>
          <w:rFonts w:ascii="Verdana" w:hAnsi="Verdana" w:cs="Verdana"/>
          <w:spacing w:val="-8"/>
          <w:sz w:val="15"/>
          <w:szCs w:val="15"/>
        </w:rPr>
        <w:t>343, 350, 353, 355</w:t>
      </w:r>
    </w:p>
    <w:p w:rsidR="00E71690" w:rsidRDefault="00E71690">
      <w:pPr>
        <w:spacing w:before="72" w:line="186" w:lineRule="exact"/>
        <w:ind w:left="72"/>
        <w:rPr>
          <w:rFonts w:ascii="Verdana" w:hAnsi="Verdana" w:cs="Verdana"/>
          <w:spacing w:val="-6"/>
          <w:sz w:val="15"/>
          <w:szCs w:val="15"/>
        </w:rPr>
      </w:pPr>
      <w:r>
        <w:rPr>
          <w:rFonts w:ascii="Verdana" w:hAnsi="Verdana" w:cs="Verdana"/>
          <w:spacing w:val="-6"/>
          <w:sz w:val="15"/>
          <w:szCs w:val="15"/>
        </w:rPr>
        <w:t>Goldberg, N., 362</w:t>
      </w:r>
    </w:p>
    <w:p w:rsidR="00E71690" w:rsidRDefault="00E71690">
      <w:pPr>
        <w:spacing w:before="36" w:line="224" w:lineRule="exact"/>
        <w:ind w:left="72" w:right="792"/>
        <w:rPr>
          <w:rFonts w:ascii="Verdana" w:hAnsi="Verdana" w:cs="Verdana"/>
          <w:spacing w:val="-8"/>
          <w:sz w:val="15"/>
          <w:szCs w:val="15"/>
        </w:rPr>
      </w:pPr>
      <w:r>
        <w:rPr>
          <w:rFonts w:ascii="Verdana" w:hAnsi="Verdana" w:cs="Verdana"/>
          <w:spacing w:val="-11"/>
          <w:sz w:val="15"/>
          <w:szCs w:val="15"/>
        </w:rPr>
        <w:t xml:space="preserve">Goldenberg, H., 435, 456 </w:t>
      </w:r>
      <w:r>
        <w:rPr>
          <w:rFonts w:ascii="Verdana" w:hAnsi="Verdana" w:cs="Verdana"/>
          <w:spacing w:val="-8"/>
          <w:sz w:val="15"/>
          <w:szCs w:val="15"/>
        </w:rPr>
        <w:t>Goldenberg, I., 435, 456</w:t>
      </w:r>
    </w:p>
    <w:p w:rsidR="00E71690" w:rsidRDefault="00E71690">
      <w:pPr>
        <w:spacing w:before="72" w:line="181" w:lineRule="exact"/>
        <w:ind w:left="72"/>
        <w:rPr>
          <w:rFonts w:ascii="Verdana" w:hAnsi="Verdana" w:cs="Verdana"/>
          <w:spacing w:val="-4"/>
          <w:sz w:val="15"/>
          <w:szCs w:val="15"/>
        </w:rPr>
      </w:pPr>
      <w:r>
        <w:rPr>
          <w:rFonts w:ascii="Verdana" w:hAnsi="Verdana" w:cs="Verdana"/>
          <w:spacing w:val="-4"/>
          <w:sz w:val="15"/>
          <w:szCs w:val="15"/>
        </w:rPr>
        <w:t>Goldfried, M., 465, 468</w:t>
      </w:r>
    </w:p>
    <w:p w:rsidR="00E71690" w:rsidRDefault="00E71690">
      <w:pPr>
        <w:spacing w:before="72" w:line="208" w:lineRule="exact"/>
        <w:ind w:left="216" w:right="72" w:hanging="144"/>
        <w:rPr>
          <w:rFonts w:ascii="Verdana" w:hAnsi="Verdana" w:cs="Verdana"/>
          <w:spacing w:val="-8"/>
          <w:sz w:val="15"/>
          <w:szCs w:val="15"/>
        </w:rPr>
      </w:pPr>
      <w:r>
        <w:rPr>
          <w:rFonts w:ascii="Verdana" w:hAnsi="Verdana" w:cs="Verdana"/>
          <w:spacing w:val="-16"/>
          <w:sz w:val="15"/>
          <w:szCs w:val="15"/>
        </w:rPr>
        <w:t xml:space="preserve">Goldman, R., 177, 179, 198, 213, 220, </w:t>
      </w:r>
      <w:r>
        <w:rPr>
          <w:rFonts w:ascii="Verdana" w:hAnsi="Verdana" w:cs="Verdana"/>
          <w:spacing w:val="-8"/>
          <w:sz w:val="15"/>
          <w:szCs w:val="15"/>
        </w:rPr>
        <w:t>225, 237</w:t>
      </w:r>
    </w:p>
    <w:p w:rsidR="00E71690" w:rsidRDefault="00E71690">
      <w:pPr>
        <w:spacing w:before="72" w:line="220" w:lineRule="exact"/>
        <w:ind w:left="72" w:right="1008"/>
        <w:rPr>
          <w:rFonts w:ascii="Verdana" w:hAnsi="Verdana" w:cs="Verdana"/>
          <w:spacing w:val="-13"/>
          <w:sz w:val="15"/>
          <w:szCs w:val="15"/>
        </w:rPr>
      </w:pPr>
      <w:r>
        <w:rPr>
          <w:rFonts w:ascii="Verdana" w:hAnsi="Verdana" w:cs="Verdana"/>
          <w:sz w:val="15"/>
          <w:szCs w:val="15"/>
        </w:rPr>
        <w:t xml:space="preserve">Goldstein, K., 211 </w:t>
      </w:r>
      <w:r>
        <w:rPr>
          <w:rFonts w:ascii="Verdana" w:hAnsi="Verdana" w:cs="Verdana"/>
          <w:spacing w:val="-13"/>
          <w:sz w:val="15"/>
          <w:szCs w:val="15"/>
        </w:rPr>
        <w:t>Goodman, R., 212, 220</w:t>
      </w:r>
    </w:p>
    <w:p w:rsidR="00E71690" w:rsidRDefault="00E71690">
      <w:pPr>
        <w:spacing w:before="72" w:line="199" w:lineRule="exact"/>
        <w:ind w:left="216" w:right="72" w:hanging="144"/>
        <w:rPr>
          <w:rFonts w:ascii="Verdana" w:hAnsi="Verdana" w:cs="Verdana"/>
          <w:sz w:val="15"/>
          <w:szCs w:val="15"/>
        </w:rPr>
      </w:pPr>
      <w:r>
        <w:rPr>
          <w:rFonts w:ascii="Verdana" w:hAnsi="Verdana" w:cs="Verdana"/>
          <w:spacing w:val="-8"/>
          <w:sz w:val="15"/>
          <w:szCs w:val="15"/>
        </w:rPr>
        <w:t xml:space="preserve">Goolishian, </w:t>
      </w:r>
      <w:r>
        <w:rPr>
          <w:rFonts w:ascii="Verdana" w:hAnsi="Verdana" w:cs="Verdana"/>
          <w:spacing w:val="-8"/>
          <w:sz w:val="16"/>
          <w:szCs w:val="16"/>
        </w:rPr>
        <w:t xml:space="preserve">H., </w:t>
      </w:r>
      <w:r>
        <w:rPr>
          <w:rFonts w:ascii="Verdana" w:hAnsi="Verdana" w:cs="Verdana"/>
          <w:spacing w:val="-8"/>
          <w:sz w:val="15"/>
          <w:szCs w:val="15"/>
        </w:rPr>
        <w:t xml:space="preserve">398-399, 404, 442, </w:t>
      </w:r>
      <w:r>
        <w:rPr>
          <w:rFonts w:ascii="Verdana" w:hAnsi="Verdana" w:cs="Verdana"/>
          <w:sz w:val="15"/>
          <w:szCs w:val="15"/>
        </w:rPr>
        <w:t>445</w:t>
      </w:r>
    </w:p>
    <w:p w:rsidR="00E71690" w:rsidRDefault="00E71690">
      <w:pPr>
        <w:spacing w:before="72" w:line="239" w:lineRule="exact"/>
        <w:ind w:left="72" w:right="1368"/>
        <w:jc w:val="both"/>
        <w:rPr>
          <w:rFonts w:ascii="Verdana" w:hAnsi="Verdana" w:cs="Verdana"/>
          <w:spacing w:val="-12"/>
          <w:sz w:val="15"/>
          <w:szCs w:val="15"/>
        </w:rPr>
      </w:pPr>
      <w:r>
        <w:rPr>
          <w:rFonts w:ascii="Verdana" w:hAnsi="Verdana" w:cs="Verdana"/>
          <w:spacing w:val="-6"/>
          <w:sz w:val="15"/>
          <w:szCs w:val="15"/>
        </w:rPr>
        <w:t xml:space="preserve">Gordon, J., 296 </w:t>
      </w:r>
      <w:r>
        <w:rPr>
          <w:rFonts w:ascii="Verdana" w:hAnsi="Verdana" w:cs="Verdana"/>
          <w:spacing w:val="-9"/>
          <w:sz w:val="15"/>
          <w:szCs w:val="15"/>
        </w:rPr>
        <w:t xml:space="preserve">Gottman, J., 446 </w:t>
      </w:r>
      <w:r>
        <w:rPr>
          <w:rFonts w:ascii="Verdana" w:hAnsi="Verdana" w:cs="Verdana"/>
          <w:spacing w:val="-8"/>
          <w:sz w:val="15"/>
          <w:szCs w:val="15"/>
        </w:rPr>
        <w:t xml:space="preserve">Gould, W., 142 </w:t>
      </w:r>
      <w:r>
        <w:rPr>
          <w:rFonts w:ascii="Verdana" w:hAnsi="Verdana" w:cs="Verdana"/>
          <w:spacing w:val="-12"/>
          <w:sz w:val="15"/>
          <w:szCs w:val="15"/>
        </w:rPr>
        <w:t>Grant, S., 91</w:t>
      </w:r>
    </w:p>
    <w:p w:rsidR="00E71690" w:rsidRDefault="00E71690">
      <w:pPr>
        <w:spacing w:before="72" w:line="176" w:lineRule="exact"/>
        <w:ind w:left="72"/>
        <w:rPr>
          <w:rFonts w:ascii="Verdana" w:hAnsi="Verdana" w:cs="Verdana"/>
          <w:spacing w:val="-8"/>
          <w:sz w:val="15"/>
          <w:szCs w:val="15"/>
        </w:rPr>
      </w:pPr>
      <w:r>
        <w:rPr>
          <w:rFonts w:ascii="Verdana" w:hAnsi="Verdana" w:cs="Verdana"/>
          <w:spacing w:val="-8"/>
          <w:sz w:val="15"/>
          <w:szCs w:val="15"/>
        </w:rPr>
        <w:t>Granvold, D., 307</w:t>
      </w:r>
    </w:p>
    <w:p w:rsidR="00E71690" w:rsidRDefault="00E71690">
      <w:pPr>
        <w:spacing w:before="72" w:line="186" w:lineRule="exact"/>
        <w:ind w:left="72"/>
        <w:rPr>
          <w:rFonts w:ascii="Verdana" w:hAnsi="Verdana" w:cs="Verdana"/>
          <w:spacing w:val="-11"/>
          <w:sz w:val="15"/>
          <w:szCs w:val="15"/>
        </w:rPr>
      </w:pPr>
      <w:r>
        <w:rPr>
          <w:rFonts w:ascii="Verdana" w:hAnsi="Verdana" w:cs="Verdana"/>
          <w:spacing w:val="-11"/>
          <w:sz w:val="15"/>
          <w:szCs w:val="15"/>
        </w:rPr>
        <w:t>Greenberg, L., 177, 179,195, 198,</w:t>
      </w:r>
    </w:p>
    <w:p w:rsidR="00E71690" w:rsidRDefault="00E71690">
      <w:pPr>
        <w:spacing w:before="36" w:line="176" w:lineRule="exact"/>
        <w:ind w:left="216"/>
        <w:rPr>
          <w:rFonts w:ascii="Verdana" w:hAnsi="Verdana" w:cs="Verdana"/>
          <w:spacing w:val="-4"/>
          <w:sz w:val="15"/>
          <w:szCs w:val="15"/>
        </w:rPr>
      </w:pPr>
      <w:r>
        <w:rPr>
          <w:rFonts w:ascii="Verdana" w:hAnsi="Verdana" w:cs="Verdana"/>
          <w:spacing w:val="-4"/>
          <w:sz w:val="15"/>
          <w:szCs w:val="15"/>
        </w:rPr>
        <w:t>200-202, 213, 220, 467</w:t>
      </w:r>
    </w:p>
    <w:p w:rsidR="00E71690" w:rsidRDefault="00E71690">
      <w:pPr>
        <w:spacing w:before="72" w:line="217" w:lineRule="exact"/>
        <w:ind w:left="72" w:right="1224"/>
        <w:rPr>
          <w:rFonts w:ascii="Verdana" w:hAnsi="Verdana" w:cs="Verdana"/>
          <w:spacing w:val="-9"/>
          <w:sz w:val="15"/>
          <w:szCs w:val="15"/>
        </w:rPr>
      </w:pPr>
      <w:r>
        <w:rPr>
          <w:rFonts w:ascii="Verdana" w:hAnsi="Verdana" w:cs="Verdana"/>
          <w:sz w:val="15"/>
          <w:szCs w:val="15"/>
        </w:rPr>
        <w:t xml:space="preserve">Griffith, J., 115 </w:t>
      </w:r>
      <w:r>
        <w:rPr>
          <w:rFonts w:ascii="Verdana" w:hAnsi="Verdana" w:cs="Verdana"/>
          <w:spacing w:val="-9"/>
          <w:sz w:val="15"/>
          <w:szCs w:val="15"/>
        </w:rPr>
        <w:t>Gross, A., 259-260</w:t>
      </w:r>
    </w:p>
    <w:p w:rsidR="00E71690" w:rsidRDefault="00E71690">
      <w:pPr>
        <w:spacing w:before="72" w:line="180" w:lineRule="exact"/>
        <w:ind w:left="72"/>
        <w:rPr>
          <w:rFonts w:ascii="Verdana" w:hAnsi="Verdana" w:cs="Verdana"/>
          <w:spacing w:val="-8"/>
          <w:sz w:val="15"/>
          <w:szCs w:val="15"/>
        </w:rPr>
      </w:pPr>
      <w:r>
        <w:rPr>
          <w:rFonts w:ascii="Verdana" w:hAnsi="Verdana" w:cs="Verdana"/>
          <w:spacing w:val="-8"/>
          <w:sz w:val="15"/>
          <w:szCs w:val="15"/>
        </w:rPr>
        <w:t>Guevremont, D., 247, 253, 259,</w:t>
      </w:r>
    </w:p>
    <w:p w:rsidR="00E71690" w:rsidRDefault="00E71690">
      <w:pPr>
        <w:spacing w:before="72" w:line="220" w:lineRule="exact"/>
        <w:ind w:left="72" w:right="720" w:firstLine="144"/>
        <w:rPr>
          <w:rFonts w:ascii="Verdana" w:hAnsi="Verdana" w:cs="Verdana"/>
          <w:spacing w:val="-4"/>
          <w:sz w:val="15"/>
          <w:szCs w:val="15"/>
        </w:rPr>
      </w:pPr>
      <w:r>
        <w:rPr>
          <w:rFonts w:ascii="Verdana" w:hAnsi="Verdana" w:cs="Verdana"/>
          <w:spacing w:val="-10"/>
          <w:sz w:val="15"/>
          <w:szCs w:val="15"/>
        </w:rPr>
        <w:t xml:space="preserve">262-263, 269, 275, 280 </w:t>
      </w:r>
      <w:r>
        <w:rPr>
          <w:rFonts w:ascii="Verdana" w:hAnsi="Verdana" w:cs="Verdana"/>
          <w:spacing w:val="-4"/>
          <w:sz w:val="15"/>
          <w:szCs w:val="15"/>
        </w:rPr>
        <w:t>Guterman, J., 404, 408</w:t>
      </w:r>
    </w:p>
    <w:p w:rsidR="00E71690" w:rsidRDefault="00E71690">
      <w:pPr>
        <w:widowControl/>
        <w:kinsoku/>
        <w:autoSpaceDE w:val="0"/>
        <w:autoSpaceDN w:val="0"/>
        <w:adjustRightInd w:val="0"/>
        <w:sectPr w:rsidR="00E71690">
          <w:headerReference w:type="even" r:id="rId3230"/>
          <w:headerReference w:type="default" r:id="rId3231"/>
          <w:footerReference w:type="even" r:id="rId3232"/>
          <w:footerReference w:type="default" r:id="rId3233"/>
          <w:pgSz w:w="12240" w:h="15840"/>
          <w:pgMar w:top="2534" w:right="1473" w:bottom="416" w:left="2387" w:header="0" w:footer="0" w:gutter="0"/>
          <w:cols w:num="3" w:space="720" w:equalWidth="0">
            <w:col w:w="2640" w:space="200"/>
            <w:col w:w="2640" w:space="200"/>
            <w:col w:w="2640"/>
          </w:cols>
          <w:noEndnote/>
        </w:sectPr>
      </w:pPr>
    </w:p>
    <w:p w:rsidR="00E71690" w:rsidRDefault="00E71690">
      <w:pPr>
        <w:spacing w:line="222" w:lineRule="exact"/>
        <w:ind w:right="1656"/>
        <w:rPr>
          <w:rFonts w:ascii="Verdana" w:hAnsi="Verdana" w:cs="Verdana"/>
          <w:spacing w:val="-14"/>
          <w:sz w:val="15"/>
          <w:szCs w:val="15"/>
        </w:rPr>
      </w:pPr>
      <w:r>
        <w:rPr>
          <w:rFonts w:ascii="Verdana" w:hAnsi="Verdana" w:cs="Verdana"/>
          <w:spacing w:val="-11"/>
          <w:sz w:val="15"/>
          <w:szCs w:val="15"/>
        </w:rPr>
        <w:t xml:space="preserve">Gutheil, T., 51 </w:t>
      </w:r>
      <w:r>
        <w:rPr>
          <w:rFonts w:ascii="Verdana" w:hAnsi="Verdana" w:cs="Verdana"/>
          <w:spacing w:val="-14"/>
          <w:sz w:val="15"/>
          <w:szCs w:val="15"/>
        </w:rPr>
        <w:t>Guy, J., 18, 34</w:t>
      </w:r>
    </w:p>
    <w:p w:rsidR="00E71690" w:rsidRDefault="00E71690">
      <w:pPr>
        <w:spacing w:before="216" w:line="225" w:lineRule="exact"/>
        <w:ind w:right="1296"/>
        <w:rPr>
          <w:rFonts w:ascii="Verdana" w:hAnsi="Verdana" w:cs="Verdana"/>
          <w:spacing w:val="-6"/>
          <w:sz w:val="15"/>
          <w:szCs w:val="15"/>
        </w:rPr>
      </w:pPr>
      <w:r>
        <w:rPr>
          <w:rFonts w:ascii="Verdana" w:hAnsi="Verdana" w:cs="Verdana"/>
          <w:spacing w:val="-9"/>
          <w:sz w:val="15"/>
          <w:szCs w:val="15"/>
        </w:rPr>
        <w:t xml:space="preserve">Hagedorn, W., 471 </w:t>
      </w:r>
      <w:r>
        <w:rPr>
          <w:rFonts w:ascii="Verdana" w:hAnsi="Verdana" w:cs="Verdana"/>
          <w:spacing w:val="-6"/>
          <w:sz w:val="15"/>
          <w:szCs w:val="15"/>
        </w:rPr>
        <w:t>Haigh, A., 272</w:t>
      </w:r>
    </w:p>
    <w:p w:rsidR="00E71690" w:rsidRDefault="00E71690">
      <w:pPr>
        <w:spacing w:before="36" w:line="217" w:lineRule="exact"/>
        <w:ind w:right="432"/>
        <w:rPr>
          <w:rFonts w:ascii="Verdana" w:hAnsi="Verdana" w:cs="Verdana"/>
          <w:spacing w:val="-8"/>
          <w:sz w:val="15"/>
          <w:szCs w:val="15"/>
        </w:rPr>
      </w:pPr>
      <w:r>
        <w:rPr>
          <w:rFonts w:ascii="Verdana" w:hAnsi="Verdana" w:cs="Verdana"/>
          <w:spacing w:val="-13"/>
          <w:sz w:val="15"/>
          <w:szCs w:val="15"/>
        </w:rPr>
        <w:t xml:space="preserve">Haley, J., 11, 434, 440-441, 457 </w:t>
      </w:r>
      <w:r>
        <w:rPr>
          <w:rFonts w:ascii="Verdana" w:hAnsi="Verdana" w:cs="Verdana"/>
          <w:spacing w:val="-8"/>
          <w:sz w:val="15"/>
          <w:szCs w:val="15"/>
        </w:rPr>
        <w:t>Hammer, T., 368</w:t>
      </w:r>
    </w:p>
    <w:p w:rsidR="00E71690" w:rsidRDefault="00E71690">
      <w:pPr>
        <w:spacing w:before="72" w:line="172" w:lineRule="exact"/>
        <w:rPr>
          <w:rFonts w:ascii="Verdana" w:hAnsi="Verdana" w:cs="Verdana"/>
          <w:spacing w:val="-8"/>
          <w:sz w:val="15"/>
          <w:szCs w:val="15"/>
        </w:rPr>
      </w:pPr>
      <w:r>
        <w:rPr>
          <w:rFonts w:ascii="Verdana" w:hAnsi="Verdana" w:cs="Verdana"/>
          <w:spacing w:val="-8"/>
          <w:sz w:val="15"/>
          <w:szCs w:val="15"/>
        </w:rPr>
        <w:t>Hanna, S., 445</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Hardy, K., 451</w:t>
      </w:r>
    </w:p>
    <w:p w:rsidR="00E71690" w:rsidRDefault="00E71690">
      <w:pPr>
        <w:spacing w:before="72" w:line="217" w:lineRule="exact"/>
        <w:ind w:right="1224"/>
        <w:rPr>
          <w:rFonts w:ascii="Verdana" w:hAnsi="Verdana" w:cs="Verdana"/>
          <w:spacing w:val="-6"/>
          <w:sz w:val="15"/>
          <w:szCs w:val="15"/>
        </w:rPr>
      </w:pPr>
      <w:r>
        <w:rPr>
          <w:rFonts w:ascii="Verdana" w:hAnsi="Verdana" w:cs="Verdana"/>
          <w:spacing w:val="-10"/>
          <w:sz w:val="15"/>
          <w:szCs w:val="15"/>
        </w:rPr>
        <w:t xml:space="preserve">Harper, R., 293-295 </w:t>
      </w:r>
      <w:r>
        <w:rPr>
          <w:rFonts w:ascii="Verdana" w:hAnsi="Verdana" w:cs="Verdana"/>
          <w:spacing w:val="-6"/>
          <w:sz w:val="15"/>
          <w:szCs w:val="15"/>
        </w:rPr>
        <w:t>Harris, A., 85</w:t>
      </w:r>
    </w:p>
    <w:p w:rsidR="00E71690" w:rsidRDefault="00E71690">
      <w:pPr>
        <w:spacing w:before="72" w:line="176" w:lineRule="exact"/>
        <w:rPr>
          <w:rFonts w:ascii="Verdana" w:hAnsi="Verdana" w:cs="Verdana"/>
          <w:spacing w:val="-15"/>
          <w:sz w:val="15"/>
          <w:szCs w:val="15"/>
        </w:rPr>
      </w:pPr>
      <w:r>
        <w:rPr>
          <w:rFonts w:ascii="Verdana" w:hAnsi="Verdana" w:cs="Verdana"/>
          <w:spacing w:val="-15"/>
          <w:sz w:val="15"/>
          <w:szCs w:val="15"/>
        </w:rPr>
        <w:t>Hawes, C., 113-114, 116, 121</w:t>
      </w:r>
    </w:p>
    <w:p w:rsidR="00E71690" w:rsidRDefault="00E71690">
      <w:pPr>
        <w:spacing w:before="72" w:line="181" w:lineRule="exact"/>
        <w:rPr>
          <w:rFonts w:ascii="Verdana" w:hAnsi="Verdana" w:cs="Verdana"/>
          <w:spacing w:val="-8"/>
          <w:sz w:val="15"/>
          <w:szCs w:val="15"/>
        </w:rPr>
      </w:pPr>
      <w:r>
        <w:rPr>
          <w:rFonts w:ascii="Verdana" w:hAnsi="Verdana" w:cs="Verdana"/>
          <w:spacing w:val="-8"/>
          <w:sz w:val="15"/>
          <w:szCs w:val="15"/>
        </w:rPr>
        <w:t>Hayes, J., 77-78</w:t>
      </w:r>
    </w:p>
    <w:p w:rsidR="00E71690" w:rsidRDefault="00E71690">
      <w:pPr>
        <w:spacing w:before="72" w:line="186" w:lineRule="exact"/>
        <w:rPr>
          <w:rFonts w:ascii="Verdana" w:hAnsi="Verdana" w:cs="Verdana"/>
          <w:spacing w:val="-6"/>
          <w:sz w:val="15"/>
          <w:szCs w:val="15"/>
        </w:rPr>
      </w:pPr>
      <w:r>
        <w:rPr>
          <w:rFonts w:ascii="Verdana" w:hAnsi="Verdana" w:cs="Verdana"/>
          <w:spacing w:val="-6"/>
          <w:sz w:val="15"/>
          <w:szCs w:val="15"/>
        </w:rPr>
        <w:t>Hayes, S., 268-269, 272-273</w:t>
      </w:r>
    </w:p>
    <w:p w:rsidR="00E71690" w:rsidRDefault="00E71690">
      <w:pPr>
        <w:spacing w:before="72" w:line="218" w:lineRule="exact"/>
        <w:ind w:right="576"/>
        <w:rPr>
          <w:rFonts w:ascii="Verdana" w:hAnsi="Verdana" w:cs="Verdana"/>
          <w:spacing w:val="-8"/>
          <w:sz w:val="15"/>
          <w:szCs w:val="15"/>
        </w:rPr>
      </w:pPr>
      <w:r>
        <w:rPr>
          <w:rFonts w:ascii="Verdana" w:hAnsi="Verdana" w:cs="Verdana"/>
          <w:sz w:val="15"/>
          <w:szCs w:val="15"/>
        </w:rPr>
        <w:t xml:space="preserve">Hays, P., 316-317, 377 </w:t>
      </w:r>
      <w:r>
        <w:rPr>
          <w:rFonts w:ascii="Verdana" w:hAnsi="Verdana" w:cs="Verdana"/>
          <w:spacing w:val="-8"/>
          <w:sz w:val="15"/>
          <w:szCs w:val="15"/>
        </w:rPr>
        <w:t>Hazlett-Stevens, H., 260, 262</w:t>
      </w:r>
    </w:p>
    <w:p w:rsidR="00E71690" w:rsidRDefault="00E71690">
      <w:pPr>
        <w:spacing w:before="72" w:line="246" w:lineRule="exact"/>
        <w:ind w:right="936"/>
        <w:rPr>
          <w:rFonts w:ascii="Verdana" w:hAnsi="Verdana" w:cs="Verdana"/>
          <w:spacing w:val="-9"/>
          <w:sz w:val="15"/>
          <w:szCs w:val="15"/>
        </w:rPr>
      </w:pPr>
      <w:r>
        <w:rPr>
          <w:rFonts w:ascii="Verdana" w:hAnsi="Verdana" w:cs="Verdana"/>
          <w:sz w:val="15"/>
          <w:szCs w:val="15"/>
        </w:rPr>
        <w:t xml:space="preserve">Head, L., 259-260 </w:t>
      </w:r>
      <w:r>
        <w:rPr>
          <w:rFonts w:ascii="Verdana" w:hAnsi="Verdana" w:cs="Verdana"/>
          <w:spacing w:val="-8"/>
          <w:sz w:val="15"/>
          <w:szCs w:val="15"/>
        </w:rPr>
        <w:t xml:space="preserve">Healey, A., 128, 372 </w:t>
      </w:r>
      <w:r>
        <w:rPr>
          <w:rFonts w:ascii="Verdana" w:hAnsi="Verdana" w:cs="Verdana"/>
          <w:sz w:val="15"/>
          <w:szCs w:val="15"/>
        </w:rPr>
        <w:t xml:space="preserve">Hedges, L., 87-88 </w:t>
      </w:r>
      <w:r>
        <w:rPr>
          <w:rFonts w:ascii="Verdana" w:hAnsi="Verdana" w:cs="Verdana"/>
          <w:spacing w:val="-8"/>
          <w:sz w:val="15"/>
          <w:szCs w:val="15"/>
        </w:rPr>
        <w:t xml:space="preserve">Hefferline, R., 212, 220 </w:t>
      </w:r>
      <w:r>
        <w:rPr>
          <w:rFonts w:ascii="Verdana" w:hAnsi="Verdana" w:cs="Verdana"/>
          <w:spacing w:val="-9"/>
          <w:sz w:val="15"/>
          <w:szCs w:val="15"/>
        </w:rPr>
        <w:t>Heidegger, M., 140-142</w:t>
      </w:r>
    </w:p>
    <w:p w:rsidR="00E71690" w:rsidRDefault="00E71690">
      <w:pPr>
        <w:spacing w:before="36" w:line="190" w:lineRule="exact"/>
        <w:rPr>
          <w:rFonts w:ascii="Verdana" w:hAnsi="Verdana" w:cs="Verdana"/>
          <w:spacing w:val="-4"/>
          <w:sz w:val="15"/>
          <w:szCs w:val="15"/>
        </w:rPr>
      </w:pPr>
      <w:r>
        <w:rPr>
          <w:rFonts w:ascii="Verdana" w:hAnsi="Verdana" w:cs="Verdana"/>
          <w:spacing w:val="-4"/>
          <w:sz w:val="15"/>
          <w:szCs w:val="15"/>
        </w:rPr>
        <w:t>Heimberg, R., 278, 299-300</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Herbert, J., 268, 273</w:t>
      </w:r>
    </w:p>
    <w:p w:rsidR="00E71690" w:rsidRDefault="00E71690">
      <w:pPr>
        <w:spacing w:before="72" w:line="200" w:lineRule="exact"/>
        <w:ind w:left="144" w:right="144" w:hanging="144"/>
        <w:rPr>
          <w:rFonts w:ascii="Verdana" w:hAnsi="Verdana" w:cs="Verdana"/>
          <w:sz w:val="15"/>
          <w:szCs w:val="15"/>
        </w:rPr>
      </w:pPr>
      <w:r>
        <w:rPr>
          <w:rFonts w:ascii="Verdana" w:hAnsi="Verdana" w:cs="Verdana"/>
          <w:spacing w:val="-10"/>
          <w:sz w:val="15"/>
          <w:szCs w:val="15"/>
        </w:rPr>
        <w:t xml:space="preserve">Herlihy, B., 38, 41, 49-50, 379-380, </w:t>
      </w:r>
      <w:r>
        <w:rPr>
          <w:rFonts w:ascii="Verdana" w:hAnsi="Verdana" w:cs="Verdana"/>
          <w:sz w:val="15"/>
          <w:szCs w:val="15"/>
        </w:rPr>
        <w:t>386</w:t>
      </w:r>
    </w:p>
    <w:p w:rsidR="00E71690" w:rsidRDefault="00E71690">
      <w:pPr>
        <w:spacing w:before="72" w:line="171" w:lineRule="exact"/>
        <w:rPr>
          <w:rFonts w:ascii="Verdana" w:hAnsi="Verdana" w:cs="Verdana"/>
          <w:spacing w:val="-8"/>
          <w:sz w:val="15"/>
          <w:szCs w:val="15"/>
        </w:rPr>
      </w:pPr>
      <w:r>
        <w:rPr>
          <w:rFonts w:ascii="Verdana" w:hAnsi="Verdana" w:cs="Verdana"/>
          <w:spacing w:val="-8"/>
          <w:sz w:val="15"/>
          <w:szCs w:val="15"/>
        </w:rPr>
        <w:t>Herman, J., 375</w:t>
      </w:r>
    </w:p>
    <w:p w:rsidR="00E71690" w:rsidRDefault="00E71690">
      <w:pPr>
        <w:spacing w:before="72" w:line="220" w:lineRule="exact"/>
        <w:ind w:right="288"/>
        <w:rPr>
          <w:rFonts w:ascii="Verdana" w:hAnsi="Verdana" w:cs="Verdana"/>
          <w:spacing w:val="-9"/>
          <w:sz w:val="15"/>
          <w:szCs w:val="15"/>
        </w:rPr>
      </w:pPr>
      <w:r>
        <w:rPr>
          <w:rFonts w:ascii="Verdana" w:hAnsi="Verdana" w:cs="Verdana"/>
          <w:spacing w:val="-9"/>
          <w:sz w:val="15"/>
          <w:szCs w:val="15"/>
        </w:rPr>
        <w:t>Higginbotham, H., 252, 275, 280 Hirsch, I., 75, 77, 79-81</w:t>
      </w:r>
    </w:p>
    <w:p w:rsidR="00E71690" w:rsidRDefault="00E71690">
      <w:pPr>
        <w:spacing w:before="72" w:line="217" w:lineRule="exact"/>
        <w:ind w:right="1080"/>
        <w:rPr>
          <w:rFonts w:ascii="Verdana" w:hAnsi="Verdana" w:cs="Verdana"/>
          <w:spacing w:val="-8"/>
          <w:sz w:val="15"/>
          <w:szCs w:val="15"/>
        </w:rPr>
      </w:pPr>
      <w:r>
        <w:rPr>
          <w:rFonts w:ascii="Verdana" w:hAnsi="Verdana" w:cs="Verdana"/>
          <w:spacing w:val="-10"/>
          <w:sz w:val="15"/>
          <w:szCs w:val="15"/>
        </w:rPr>
        <w:t xml:space="preserve">Hogan, T., 47-48, 202 </w:t>
      </w:r>
      <w:r>
        <w:rPr>
          <w:rFonts w:ascii="Verdana" w:hAnsi="Verdana" w:cs="Verdana"/>
          <w:spacing w:val="-8"/>
          <w:sz w:val="15"/>
          <w:szCs w:val="15"/>
        </w:rPr>
        <w:t>Holden, J., 105</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Hollon, S., 250, 279, 305</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Hood, A., 116</w:t>
      </w:r>
    </w:p>
    <w:p w:rsidR="00E71690" w:rsidRDefault="00E71690">
      <w:pPr>
        <w:spacing w:before="72" w:line="234" w:lineRule="exact"/>
        <w:ind w:right="936"/>
        <w:rPr>
          <w:rFonts w:ascii="Verdana" w:hAnsi="Verdana" w:cs="Verdana"/>
          <w:spacing w:val="-6"/>
          <w:sz w:val="15"/>
          <w:szCs w:val="15"/>
        </w:rPr>
      </w:pPr>
      <w:r>
        <w:rPr>
          <w:rFonts w:ascii="Verdana" w:hAnsi="Verdana" w:cs="Verdana"/>
          <w:spacing w:val="-15"/>
          <w:sz w:val="15"/>
          <w:szCs w:val="15"/>
        </w:rPr>
        <w:t xml:space="preserve">Horney, K., 103, 128, 291 </w:t>
      </w:r>
      <w:r>
        <w:rPr>
          <w:rFonts w:ascii="Verdana" w:hAnsi="Verdana" w:cs="Verdana"/>
          <w:spacing w:val="-4"/>
          <w:sz w:val="15"/>
          <w:szCs w:val="15"/>
        </w:rPr>
        <w:t xml:space="preserve">Houts, A., 269, 272 </w:t>
      </w:r>
      <w:r>
        <w:rPr>
          <w:rFonts w:ascii="Verdana" w:hAnsi="Verdana" w:cs="Verdana"/>
          <w:spacing w:val="-6"/>
          <w:sz w:val="15"/>
          <w:szCs w:val="15"/>
        </w:rPr>
        <w:t>Hoyt, M., 476</w:t>
      </w:r>
    </w:p>
    <w:p w:rsidR="00E71690" w:rsidRDefault="00E71690">
      <w:pPr>
        <w:spacing w:before="72" w:line="181" w:lineRule="exact"/>
        <w:rPr>
          <w:rFonts w:ascii="Verdana" w:hAnsi="Verdana" w:cs="Verdana"/>
          <w:spacing w:val="-8"/>
          <w:sz w:val="15"/>
          <w:szCs w:val="15"/>
        </w:rPr>
      </w:pPr>
      <w:r>
        <w:rPr>
          <w:rFonts w:ascii="Verdana" w:hAnsi="Verdana" w:cs="Verdana"/>
          <w:spacing w:val="-8"/>
          <w:sz w:val="15"/>
          <w:szCs w:val="15"/>
        </w:rPr>
        <w:t>Hubble, M., 18, 48, 187, 201-202,</w:t>
      </w:r>
    </w:p>
    <w:p w:rsidR="00E71690" w:rsidRDefault="00E71690">
      <w:pPr>
        <w:spacing w:before="72" w:line="234" w:lineRule="exact"/>
        <w:ind w:right="1224" w:firstLine="144"/>
        <w:rPr>
          <w:rFonts w:ascii="Verdana" w:hAnsi="Verdana" w:cs="Verdana"/>
          <w:spacing w:val="-10"/>
          <w:sz w:val="15"/>
          <w:szCs w:val="15"/>
        </w:rPr>
      </w:pPr>
      <w:r>
        <w:rPr>
          <w:rFonts w:ascii="Verdana" w:hAnsi="Verdana" w:cs="Verdana"/>
          <w:sz w:val="15"/>
          <w:szCs w:val="15"/>
        </w:rPr>
        <w:t xml:space="preserve">424, 467, 496 </w:t>
      </w:r>
      <w:r>
        <w:rPr>
          <w:rFonts w:ascii="Verdana" w:hAnsi="Verdana" w:cs="Verdana"/>
          <w:spacing w:val="-6"/>
          <w:sz w:val="15"/>
          <w:szCs w:val="15"/>
        </w:rPr>
        <w:t xml:space="preserve">Hummel, A., 77-78 </w:t>
      </w:r>
      <w:r>
        <w:rPr>
          <w:rFonts w:ascii="Verdana" w:hAnsi="Verdana" w:cs="Verdana"/>
          <w:spacing w:val="-10"/>
          <w:sz w:val="15"/>
          <w:szCs w:val="15"/>
        </w:rPr>
        <w:t>Humphrey, K., 212</w:t>
      </w:r>
    </w:p>
    <w:p w:rsidR="00E71690" w:rsidRDefault="00E71690">
      <w:pPr>
        <w:spacing w:before="216" w:line="224" w:lineRule="exact"/>
        <w:ind w:right="936"/>
        <w:rPr>
          <w:rFonts w:ascii="Verdana" w:hAnsi="Verdana" w:cs="Verdana"/>
          <w:spacing w:val="-12"/>
          <w:sz w:val="15"/>
          <w:szCs w:val="15"/>
        </w:rPr>
      </w:pPr>
      <w:r>
        <w:rPr>
          <w:rFonts w:ascii="Verdana" w:hAnsi="Verdana" w:cs="Verdana"/>
          <w:spacing w:val="-11"/>
          <w:sz w:val="15"/>
          <w:szCs w:val="15"/>
        </w:rPr>
        <w:t xml:space="preserve">Imhof, L., 343, 350, 352 </w:t>
      </w:r>
      <w:r>
        <w:rPr>
          <w:rFonts w:ascii="Verdana" w:hAnsi="Verdana" w:cs="Verdana"/>
          <w:spacing w:val="-12"/>
          <w:sz w:val="15"/>
          <w:szCs w:val="15"/>
        </w:rPr>
        <w:t>Ingram, R., 321</w:t>
      </w:r>
    </w:p>
    <w:p w:rsidR="00E71690" w:rsidRDefault="00E71690">
      <w:pPr>
        <w:spacing w:before="216" w:line="208" w:lineRule="exact"/>
        <w:ind w:left="144" w:right="216" w:hanging="144"/>
        <w:rPr>
          <w:rFonts w:ascii="Verdana" w:hAnsi="Verdana" w:cs="Verdana"/>
          <w:spacing w:val="-8"/>
          <w:sz w:val="15"/>
          <w:szCs w:val="15"/>
        </w:rPr>
      </w:pPr>
      <w:r>
        <w:rPr>
          <w:rFonts w:ascii="Verdana" w:hAnsi="Verdana" w:cs="Verdana"/>
          <w:spacing w:val="-13"/>
          <w:sz w:val="15"/>
          <w:szCs w:val="15"/>
        </w:rPr>
        <w:t xml:space="preserve">Jacobs, L., 212, 220, 223-224, 227, </w:t>
      </w:r>
      <w:r>
        <w:rPr>
          <w:rFonts w:ascii="Verdana" w:hAnsi="Verdana" w:cs="Verdana"/>
          <w:spacing w:val="-8"/>
          <w:sz w:val="15"/>
          <w:szCs w:val="15"/>
        </w:rPr>
        <w:t>232, 236, 238</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Jacobs, N., 298, 306</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Jacobson, E., 258</w:t>
      </w:r>
    </w:p>
    <w:p w:rsidR="00E71690" w:rsidRDefault="00E71690">
      <w:pPr>
        <w:spacing w:before="36" w:line="185" w:lineRule="exact"/>
        <w:rPr>
          <w:rFonts w:ascii="Verdana" w:hAnsi="Verdana" w:cs="Verdana"/>
          <w:spacing w:val="-6"/>
          <w:sz w:val="15"/>
          <w:szCs w:val="15"/>
        </w:rPr>
      </w:pPr>
      <w:r>
        <w:rPr>
          <w:rFonts w:ascii="Verdana" w:hAnsi="Verdana" w:cs="Verdana"/>
          <w:spacing w:val="-6"/>
          <w:sz w:val="15"/>
          <w:szCs w:val="15"/>
        </w:rPr>
        <w:t>Jennings, L., 19-20</w:t>
      </w:r>
    </w:p>
    <w:p w:rsidR="00E71690" w:rsidRDefault="00E71690">
      <w:pPr>
        <w:spacing w:before="72" w:after="612" w:line="187" w:lineRule="exact"/>
        <w:rPr>
          <w:rFonts w:ascii="Verdana" w:hAnsi="Verdana" w:cs="Verdana"/>
          <w:spacing w:val="-8"/>
          <w:sz w:val="15"/>
          <w:szCs w:val="15"/>
        </w:rPr>
      </w:pPr>
      <w:r>
        <w:rPr>
          <w:rFonts w:ascii="Verdana" w:hAnsi="Verdana" w:cs="Verdana"/>
          <w:spacing w:val="-8"/>
          <w:sz w:val="15"/>
          <w:szCs w:val="15"/>
        </w:rPr>
        <w:t>Johnson, J., 160</w:t>
      </w:r>
    </w:p>
    <w:p w:rsidR="00E71690" w:rsidRDefault="00E71690">
      <w:pPr>
        <w:spacing w:line="220" w:lineRule="exact"/>
        <w:ind w:right="1512"/>
        <w:rPr>
          <w:rFonts w:ascii="Verdana" w:hAnsi="Verdana" w:cs="Verdana"/>
          <w:spacing w:val="-8"/>
          <w:sz w:val="15"/>
          <w:szCs w:val="15"/>
        </w:rPr>
      </w:pPr>
      <w:r>
        <w:rPr>
          <w:rFonts w:ascii="Verdana" w:hAnsi="Verdana" w:cs="Verdana"/>
          <w:spacing w:val="-13"/>
          <w:sz w:val="15"/>
          <w:szCs w:val="15"/>
        </w:rPr>
        <w:t xml:space="preserve">Johnson, R., 116 </w:t>
      </w:r>
      <w:r>
        <w:rPr>
          <w:rFonts w:ascii="Verdana" w:hAnsi="Verdana" w:cs="Verdana"/>
          <w:spacing w:val="-8"/>
          <w:sz w:val="15"/>
          <w:szCs w:val="15"/>
        </w:rPr>
        <w:t>Joiner, T., 46</w:t>
      </w:r>
    </w:p>
    <w:p w:rsidR="00E71690" w:rsidRDefault="00E71690">
      <w:pPr>
        <w:spacing w:before="36" w:line="176" w:lineRule="exact"/>
        <w:rPr>
          <w:rFonts w:ascii="Verdana" w:hAnsi="Verdana" w:cs="Verdana"/>
          <w:spacing w:val="-10"/>
          <w:sz w:val="15"/>
          <w:szCs w:val="15"/>
        </w:rPr>
      </w:pPr>
      <w:r>
        <w:rPr>
          <w:rFonts w:ascii="Verdana" w:hAnsi="Verdana" w:cs="Verdana"/>
          <w:spacing w:val="-10"/>
          <w:sz w:val="15"/>
          <w:szCs w:val="15"/>
        </w:rPr>
        <w:t>Jones, J., 25</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Jordan, J., 361, 368</w:t>
      </w:r>
    </w:p>
    <w:p w:rsidR="00E71690" w:rsidRDefault="00E71690">
      <w:pPr>
        <w:spacing w:before="72" w:line="181" w:lineRule="exact"/>
        <w:rPr>
          <w:rFonts w:ascii="Verdana" w:hAnsi="Verdana" w:cs="Verdana"/>
          <w:spacing w:val="-8"/>
          <w:sz w:val="15"/>
          <w:szCs w:val="15"/>
        </w:rPr>
      </w:pPr>
      <w:r>
        <w:rPr>
          <w:rFonts w:ascii="Verdana" w:hAnsi="Verdana" w:cs="Verdana"/>
          <w:spacing w:val="-8"/>
          <w:sz w:val="15"/>
          <w:szCs w:val="15"/>
        </w:rPr>
        <w:t>Josselson, R., 139,146,152, 154,</w:t>
      </w:r>
    </w:p>
    <w:p w:rsidR="00E71690" w:rsidRDefault="00E71690">
      <w:pPr>
        <w:spacing w:before="72" w:line="171" w:lineRule="exact"/>
        <w:ind w:left="216"/>
        <w:rPr>
          <w:rFonts w:ascii="Verdana" w:hAnsi="Verdana" w:cs="Verdana"/>
          <w:spacing w:val="-8"/>
          <w:sz w:val="15"/>
          <w:szCs w:val="15"/>
        </w:rPr>
      </w:pPr>
      <w:r>
        <w:rPr>
          <w:rFonts w:ascii="Verdana" w:hAnsi="Verdana" w:cs="Verdana"/>
          <w:spacing w:val="-8"/>
          <w:sz w:val="15"/>
          <w:szCs w:val="15"/>
        </w:rPr>
        <w:t>156-157,160</w:t>
      </w:r>
    </w:p>
    <w:p w:rsidR="00E71690" w:rsidRDefault="00E71690">
      <w:pPr>
        <w:spacing w:before="72" w:line="181" w:lineRule="exact"/>
        <w:rPr>
          <w:rFonts w:ascii="Verdana" w:hAnsi="Verdana" w:cs="Verdana"/>
          <w:spacing w:val="-7"/>
          <w:sz w:val="15"/>
          <w:szCs w:val="15"/>
        </w:rPr>
      </w:pPr>
      <w:r>
        <w:rPr>
          <w:rFonts w:ascii="Verdana" w:hAnsi="Verdana" w:cs="Verdana"/>
          <w:spacing w:val="-7"/>
          <w:sz w:val="15"/>
          <w:szCs w:val="15"/>
        </w:rPr>
        <w:t>Jung, C., 63, 83-85, 94, 102</w:t>
      </w:r>
    </w:p>
    <w:p w:rsidR="00E71690" w:rsidRDefault="00E71690">
      <w:pPr>
        <w:spacing w:before="216" w:line="180" w:lineRule="exact"/>
        <w:rPr>
          <w:rFonts w:ascii="Verdana" w:hAnsi="Verdana" w:cs="Verdana"/>
          <w:spacing w:val="-8"/>
          <w:sz w:val="15"/>
          <w:szCs w:val="15"/>
        </w:rPr>
      </w:pPr>
      <w:r>
        <w:rPr>
          <w:rFonts w:ascii="Verdana" w:hAnsi="Verdana" w:cs="Verdana"/>
          <w:spacing w:val="-8"/>
          <w:sz w:val="15"/>
          <w:szCs w:val="15"/>
        </w:rPr>
        <w:t>Kabat-Zinn, J., 269, 271</w:t>
      </w:r>
    </w:p>
    <w:p w:rsidR="00E71690" w:rsidRDefault="00E71690">
      <w:pPr>
        <w:spacing w:before="72" w:line="185" w:lineRule="exact"/>
        <w:rPr>
          <w:rFonts w:ascii="Verdana" w:hAnsi="Verdana" w:cs="Verdana"/>
          <w:spacing w:val="-8"/>
          <w:sz w:val="15"/>
          <w:szCs w:val="15"/>
        </w:rPr>
      </w:pPr>
      <w:r>
        <w:rPr>
          <w:rFonts w:ascii="Verdana" w:hAnsi="Verdana" w:cs="Verdana"/>
          <w:spacing w:val="-8"/>
          <w:sz w:val="15"/>
          <w:szCs w:val="15"/>
        </w:rPr>
        <w:t>Kaplan, A., 361, 368</w:t>
      </w:r>
    </w:p>
    <w:p w:rsidR="00E71690" w:rsidRDefault="00E71690">
      <w:pPr>
        <w:spacing w:before="72" w:line="217" w:lineRule="exact"/>
        <w:ind w:right="1080"/>
        <w:rPr>
          <w:rFonts w:ascii="Verdana" w:hAnsi="Verdana" w:cs="Verdana"/>
          <w:spacing w:val="-9"/>
          <w:sz w:val="15"/>
          <w:szCs w:val="15"/>
        </w:rPr>
      </w:pPr>
      <w:r>
        <w:rPr>
          <w:rFonts w:ascii="Verdana" w:hAnsi="Verdana" w:cs="Verdana"/>
          <w:sz w:val="15"/>
          <w:szCs w:val="15"/>
        </w:rPr>
        <w:t xml:space="preserve">Karpiak, C., 466 </w:t>
      </w:r>
      <w:r>
        <w:rPr>
          <w:rFonts w:ascii="Verdana" w:hAnsi="Verdana" w:cs="Verdana"/>
          <w:spacing w:val="-9"/>
          <w:sz w:val="15"/>
          <w:szCs w:val="15"/>
        </w:rPr>
        <w:t>Kaschak, E., 364, 368</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Kazdin, A., 250, 256-257, 280</w:t>
      </w:r>
    </w:p>
    <w:p w:rsidR="00E71690" w:rsidRDefault="00E71690">
      <w:pPr>
        <w:spacing w:before="36" w:line="217" w:lineRule="exact"/>
        <w:ind w:right="1656"/>
        <w:rPr>
          <w:rFonts w:ascii="Verdana" w:hAnsi="Verdana" w:cs="Verdana"/>
          <w:spacing w:val="-10"/>
          <w:sz w:val="15"/>
          <w:szCs w:val="15"/>
        </w:rPr>
      </w:pPr>
      <w:r>
        <w:rPr>
          <w:rFonts w:ascii="Verdana" w:hAnsi="Verdana" w:cs="Verdana"/>
          <w:spacing w:val="-8"/>
          <w:sz w:val="15"/>
          <w:szCs w:val="15"/>
        </w:rPr>
        <w:t xml:space="preserve">Kees, N., 379 </w:t>
      </w:r>
      <w:r>
        <w:rPr>
          <w:rFonts w:ascii="Verdana" w:hAnsi="Verdana" w:cs="Verdana"/>
          <w:spacing w:val="-10"/>
          <w:sz w:val="15"/>
          <w:szCs w:val="15"/>
        </w:rPr>
        <w:t>Kefir, N., 107</w:t>
      </w:r>
    </w:p>
    <w:p w:rsidR="00E71690" w:rsidRDefault="00E71690">
      <w:pPr>
        <w:spacing w:before="72" w:line="234" w:lineRule="exact"/>
        <w:ind w:right="864"/>
        <w:jc w:val="both"/>
        <w:rPr>
          <w:rFonts w:ascii="Verdana" w:hAnsi="Verdana" w:cs="Verdana"/>
          <w:spacing w:val="-4"/>
          <w:sz w:val="15"/>
          <w:szCs w:val="15"/>
        </w:rPr>
      </w:pPr>
      <w:r>
        <w:rPr>
          <w:rFonts w:ascii="Verdana" w:hAnsi="Verdana" w:cs="Verdana"/>
          <w:spacing w:val="-4"/>
          <w:sz w:val="15"/>
          <w:szCs w:val="15"/>
        </w:rPr>
        <w:t xml:space="preserve">Kemper, T., 46 </w:t>
      </w:r>
      <w:r>
        <w:rPr>
          <w:rFonts w:ascii="Verdana" w:hAnsi="Verdana" w:cs="Verdana"/>
          <w:spacing w:val="-5"/>
          <w:sz w:val="15"/>
          <w:szCs w:val="15"/>
        </w:rPr>
        <w:t xml:space="preserve">Kendall, P., 307 </w:t>
      </w:r>
      <w:r>
        <w:rPr>
          <w:rFonts w:ascii="Verdana" w:hAnsi="Verdana" w:cs="Verdana"/>
          <w:spacing w:val="-4"/>
          <w:sz w:val="15"/>
          <w:szCs w:val="15"/>
        </w:rPr>
        <w:t>Kernberg, 0., 86, 88-89</w:t>
      </w:r>
    </w:p>
    <w:p w:rsidR="00E71690" w:rsidRDefault="00E71690">
      <w:pPr>
        <w:spacing w:before="72" w:line="171" w:lineRule="exact"/>
        <w:rPr>
          <w:rFonts w:ascii="Verdana" w:hAnsi="Verdana" w:cs="Verdana"/>
          <w:spacing w:val="-6"/>
          <w:sz w:val="15"/>
          <w:szCs w:val="15"/>
        </w:rPr>
      </w:pPr>
      <w:r>
        <w:rPr>
          <w:rFonts w:ascii="Verdana" w:hAnsi="Verdana" w:cs="Verdana"/>
          <w:spacing w:val="-6"/>
          <w:sz w:val="15"/>
          <w:szCs w:val="15"/>
        </w:rPr>
        <w:t>Kerr, M., 438</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Kersh, B., 191,193,195</w:t>
      </w:r>
    </w:p>
    <w:p w:rsidR="00E71690" w:rsidRDefault="00E71690">
      <w:pPr>
        <w:spacing w:before="72" w:line="181" w:lineRule="exact"/>
        <w:rPr>
          <w:rFonts w:ascii="Verdana" w:hAnsi="Verdana" w:cs="Verdana"/>
          <w:spacing w:val="-12"/>
          <w:sz w:val="15"/>
          <w:szCs w:val="15"/>
        </w:rPr>
      </w:pPr>
      <w:r>
        <w:rPr>
          <w:rFonts w:ascii="Verdana" w:hAnsi="Verdana" w:cs="Verdana"/>
          <w:spacing w:val="-12"/>
          <w:sz w:val="15"/>
          <w:szCs w:val="15"/>
        </w:rPr>
        <w:t>Keys, S., 199</w:t>
      </w:r>
    </w:p>
    <w:p w:rsidR="00E71690" w:rsidRDefault="00E71690">
      <w:pPr>
        <w:spacing w:before="72" w:line="191" w:lineRule="exact"/>
        <w:rPr>
          <w:rFonts w:ascii="Verdana" w:hAnsi="Verdana" w:cs="Verdana"/>
          <w:spacing w:val="-8"/>
          <w:sz w:val="15"/>
          <w:szCs w:val="15"/>
        </w:rPr>
      </w:pPr>
      <w:r>
        <w:rPr>
          <w:rFonts w:ascii="Verdana" w:hAnsi="Verdana" w:cs="Verdana"/>
          <w:spacing w:val="-8"/>
          <w:sz w:val="15"/>
          <w:szCs w:val="15"/>
        </w:rPr>
        <w:t>Kierkegaard, 5., 138,140</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Kim, R., 343, 350, 352</w:t>
      </w:r>
    </w:p>
    <w:p w:rsidR="00E71690" w:rsidRDefault="00E71690">
      <w:pPr>
        <w:spacing w:before="72" w:line="220" w:lineRule="exact"/>
        <w:ind w:right="720"/>
        <w:rPr>
          <w:rFonts w:ascii="Verdana" w:hAnsi="Verdana" w:cs="Verdana"/>
          <w:spacing w:val="-9"/>
          <w:sz w:val="15"/>
          <w:szCs w:val="15"/>
        </w:rPr>
      </w:pPr>
      <w:r>
        <w:rPr>
          <w:rFonts w:ascii="Verdana" w:hAnsi="Verdana" w:cs="Verdana"/>
          <w:spacing w:val="-8"/>
          <w:sz w:val="15"/>
          <w:szCs w:val="15"/>
        </w:rPr>
        <w:t xml:space="preserve">Kincade, E., 373, 376, 379 </w:t>
      </w:r>
      <w:r>
        <w:rPr>
          <w:rFonts w:ascii="Verdana" w:hAnsi="Verdana" w:cs="Verdana"/>
          <w:spacing w:val="-9"/>
          <w:sz w:val="15"/>
          <w:szCs w:val="15"/>
        </w:rPr>
        <w:t>Kirschenbaum, H., 173,198</w:t>
      </w:r>
    </w:p>
    <w:p w:rsidR="00E71690" w:rsidRDefault="00E71690">
      <w:pPr>
        <w:spacing w:before="72" w:line="222" w:lineRule="exact"/>
        <w:ind w:right="1368"/>
        <w:rPr>
          <w:rFonts w:ascii="Verdana" w:hAnsi="Verdana" w:cs="Verdana"/>
          <w:spacing w:val="-10"/>
          <w:sz w:val="15"/>
          <w:szCs w:val="15"/>
        </w:rPr>
      </w:pPr>
      <w:r>
        <w:rPr>
          <w:rFonts w:ascii="Verdana" w:hAnsi="Verdana" w:cs="Verdana"/>
          <w:spacing w:val="-6"/>
          <w:sz w:val="15"/>
          <w:szCs w:val="15"/>
        </w:rPr>
        <w:t xml:space="preserve">Klein, M., 87,182 </w:t>
      </w:r>
      <w:r>
        <w:rPr>
          <w:rFonts w:ascii="Verdana" w:hAnsi="Verdana" w:cs="Verdana"/>
          <w:spacing w:val="-10"/>
          <w:sz w:val="15"/>
          <w:szCs w:val="15"/>
        </w:rPr>
        <w:t>Knapp, S., 37</w:t>
      </w:r>
    </w:p>
    <w:p w:rsidR="00E71690" w:rsidRDefault="00E71690">
      <w:pPr>
        <w:spacing w:before="36" w:line="181" w:lineRule="exact"/>
        <w:rPr>
          <w:rFonts w:ascii="Verdana" w:hAnsi="Verdana" w:cs="Verdana"/>
          <w:spacing w:val="-4"/>
          <w:sz w:val="15"/>
          <w:szCs w:val="15"/>
        </w:rPr>
      </w:pPr>
      <w:r>
        <w:rPr>
          <w:rFonts w:ascii="Verdana" w:hAnsi="Verdana" w:cs="Verdana"/>
          <w:spacing w:val="-4"/>
          <w:sz w:val="15"/>
          <w:szCs w:val="15"/>
        </w:rPr>
        <w:t>Kohut, H., 86, 88-89</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Koldon, G., 182</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Koocher, G., 47-48, 202</w:t>
      </w:r>
    </w:p>
    <w:p w:rsidR="00E71690" w:rsidRDefault="00E71690">
      <w:pPr>
        <w:spacing w:before="72" w:line="231" w:lineRule="exact"/>
        <w:ind w:right="1440"/>
        <w:jc w:val="both"/>
        <w:rPr>
          <w:rFonts w:ascii="Verdana" w:hAnsi="Verdana" w:cs="Verdana"/>
          <w:spacing w:val="-12"/>
          <w:sz w:val="15"/>
          <w:szCs w:val="15"/>
        </w:rPr>
      </w:pPr>
      <w:r>
        <w:rPr>
          <w:rFonts w:ascii="Verdana" w:hAnsi="Verdana" w:cs="Verdana"/>
          <w:spacing w:val="-10"/>
          <w:sz w:val="15"/>
          <w:szCs w:val="15"/>
        </w:rPr>
        <w:t xml:space="preserve">Korman, L., 201 Kottman, T., 130 </w:t>
      </w:r>
      <w:r>
        <w:rPr>
          <w:rFonts w:ascii="Verdana" w:hAnsi="Verdana" w:cs="Verdana"/>
          <w:spacing w:val="-12"/>
          <w:sz w:val="15"/>
          <w:szCs w:val="15"/>
        </w:rPr>
        <w:t>Krebs, P., 193</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Kress, V., 373-375, 379</w:t>
      </w:r>
    </w:p>
    <w:p w:rsidR="00E71690" w:rsidRDefault="00E71690">
      <w:pPr>
        <w:spacing w:before="72" w:line="186" w:lineRule="exact"/>
        <w:rPr>
          <w:rFonts w:ascii="Verdana" w:hAnsi="Verdana" w:cs="Verdana"/>
          <w:spacing w:val="-10"/>
          <w:sz w:val="15"/>
          <w:szCs w:val="15"/>
        </w:rPr>
      </w:pPr>
      <w:r>
        <w:rPr>
          <w:rFonts w:ascii="Verdana" w:hAnsi="Verdana" w:cs="Verdana"/>
          <w:spacing w:val="-10"/>
          <w:sz w:val="15"/>
          <w:szCs w:val="15"/>
        </w:rPr>
        <w:t>Krug, 0., 145, 147,155, 161,165,</w:t>
      </w:r>
    </w:p>
    <w:p w:rsidR="00E71690" w:rsidRDefault="00E71690">
      <w:pPr>
        <w:spacing w:before="36" w:line="152" w:lineRule="exact"/>
        <w:ind w:left="216"/>
        <w:rPr>
          <w:rFonts w:ascii="Verdana" w:hAnsi="Verdana" w:cs="Verdana"/>
          <w:sz w:val="15"/>
          <w:szCs w:val="15"/>
        </w:rPr>
      </w:pPr>
      <w:r>
        <w:rPr>
          <w:rFonts w:ascii="Verdana" w:hAnsi="Verdana" w:cs="Verdana"/>
          <w:sz w:val="15"/>
          <w:szCs w:val="15"/>
        </w:rPr>
        <w:t>176</w:t>
      </w:r>
    </w:p>
    <w:p w:rsidR="00E71690" w:rsidRDefault="00E71690">
      <w:pPr>
        <w:spacing w:before="252" w:line="181" w:lineRule="exact"/>
        <w:rPr>
          <w:rFonts w:ascii="Verdana" w:hAnsi="Verdana" w:cs="Verdana"/>
          <w:spacing w:val="-10"/>
          <w:sz w:val="15"/>
          <w:szCs w:val="15"/>
        </w:rPr>
      </w:pPr>
      <w:r>
        <w:rPr>
          <w:rFonts w:ascii="Verdana" w:hAnsi="Verdana" w:cs="Verdana"/>
          <w:spacing w:val="-10"/>
          <w:sz w:val="15"/>
          <w:szCs w:val="15"/>
        </w:rPr>
        <w:t>Lago, C., 199</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Lambert, M., 19, 467, 496</w:t>
      </w:r>
    </w:p>
    <w:p w:rsidR="00E71690" w:rsidRDefault="00E71690">
      <w:pPr>
        <w:spacing w:before="72" w:line="238" w:lineRule="exact"/>
        <w:ind w:right="144"/>
        <w:jc w:val="both"/>
        <w:rPr>
          <w:rFonts w:ascii="Verdana" w:hAnsi="Verdana" w:cs="Verdana"/>
          <w:spacing w:val="-9"/>
          <w:sz w:val="15"/>
          <w:szCs w:val="15"/>
        </w:rPr>
      </w:pPr>
      <w:r>
        <w:rPr>
          <w:rFonts w:ascii="Verdana" w:hAnsi="Verdana" w:cs="Verdana"/>
          <w:spacing w:val="-2"/>
          <w:sz w:val="15"/>
          <w:szCs w:val="15"/>
        </w:rPr>
        <w:t xml:space="preserve">Larsen, C., 386 </w:t>
      </w:r>
      <w:r>
        <w:rPr>
          <w:rFonts w:ascii="Verdana" w:hAnsi="Verdana" w:cs="Verdana"/>
          <w:sz w:val="15"/>
          <w:szCs w:val="15"/>
        </w:rPr>
        <w:t xml:space="preserve">Latner, J., 215 </w:t>
      </w:r>
      <w:r>
        <w:rPr>
          <w:rFonts w:ascii="Verdana" w:hAnsi="Verdana" w:cs="Verdana"/>
          <w:spacing w:val="-3"/>
          <w:sz w:val="15"/>
          <w:szCs w:val="15"/>
        </w:rPr>
        <w:t xml:space="preserve">Lawson, D., 46 </w:t>
      </w:r>
      <w:r>
        <w:rPr>
          <w:rFonts w:ascii="Verdana" w:hAnsi="Verdana" w:cs="Verdana"/>
          <w:spacing w:val="-9"/>
          <w:sz w:val="15"/>
          <w:szCs w:val="15"/>
        </w:rPr>
        <w:t>Lazarus, A., 10, 246-247, 250, 255,</w:t>
      </w:r>
    </w:p>
    <w:p w:rsidR="00E71690" w:rsidRDefault="00E71690">
      <w:pPr>
        <w:spacing w:before="72" w:line="176" w:lineRule="exact"/>
        <w:ind w:left="216"/>
        <w:rPr>
          <w:rFonts w:ascii="Verdana" w:hAnsi="Verdana" w:cs="Verdana"/>
          <w:spacing w:val="-4"/>
          <w:sz w:val="15"/>
          <w:szCs w:val="15"/>
        </w:rPr>
      </w:pPr>
      <w:r>
        <w:rPr>
          <w:rFonts w:ascii="Verdana" w:hAnsi="Verdana" w:cs="Verdana"/>
          <w:spacing w:val="-4"/>
          <w:sz w:val="15"/>
          <w:szCs w:val="15"/>
        </w:rPr>
        <w:t>266-268, 466, 473, 476</w:t>
      </w:r>
    </w:p>
    <w:p w:rsidR="00E71690" w:rsidRDefault="00E71690">
      <w:pPr>
        <w:spacing w:before="36" w:line="176" w:lineRule="exact"/>
        <w:rPr>
          <w:rFonts w:ascii="Verdana" w:hAnsi="Verdana" w:cs="Verdana"/>
          <w:spacing w:val="-8"/>
          <w:sz w:val="15"/>
          <w:szCs w:val="15"/>
        </w:rPr>
      </w:pPr>
      <w:r>
        <w:rPr>
          <w:rFonts w:ascii="Verdana" w:hAnsi="Verdana" w:cs="Verdana"/>
          <w:spacing w:val="-8"/>
          <w:sz w:val="15"/>
          <w:szCs w:val="15"/>
        </w:rPr>
        <w:t>Lazarus, C., 247, 268</w:t>
      </w:r>
    </w:p>
    <w:p w:rsidR="00E71690" w:rsidRDefault="00E71690">
      <w:pPr>
        <w:spacing w:before="72" w:line="222" w:lineRule="exact"/>
        <w:ind w:right="792"/>
        <w:rPr>
          <w:rFonts w:ascii="Verdana" w:hAnsi="Verdana" w:cs="Verdana"/>
          <w:spacing w:val="-7"/>
          <w:sz w:val="15"/>
          <w:szCs w:val="15"/>
        </w:rPr>
      </w:pPr>
      <w:r>
        <w:rPr>
          <w:rFonts w:ascii="Verdana" w:hAnsi="Verdana" w:cs="Verdana"/>
          <w:sz w:val="15"/>
          <w:szCs w:val="15"/>
        </w:rPr>
        <w:t xml:space="preserve">Leahy, R., 308, 321 </w:t>
      </w:r>
      <w:r>
        <w:rPr>
          <w:rFonts w:ascii="Verdana" w:hAnsi="Verdana" w:cs="Verdana"/>
          <w:spacing w:val="-7"/>
          <w:sz w:val="15"/>
          <w:szCs w:val="15"/>
        </w:rPr>
        <w:t>Ledley, D., 278, 299-300</w:t>
      </w:r>
    </w:p>
    <w:p w:rsidR="00E71690" w:rsidRDefault="00E71690">
      <w:pPr>
        <w:spacing w:before="72" w:line="171" w:lineRule="exact"/>
        <w:rPr>
          <w:rFonts w:ascii="Verdana" w:hAnsi="Verdana" w:cs="Verdana"/>
          <w:spacing w:val="-6"/>
          <w:sz w:val="15"/>
          <w:szCs w:val="15"/>
        </w:rPr>
      </w:pPr>
      <w:r>
        <w:rPr>
          <w:rFonts w:ascii="Verdana" w:hAnsi="Verdana" w:cs="Verdana"/>
          <w:spacing w:val="-6"/>
          <w:sz w:val="15"/>
          <w:szCs w:val="15"/>
        </w:rPr>
        <w:t>Lee, M., 425</w:t>
      </w:r>
    </w:p>
    <w:p w:rsidR="00E71690" w:rsidRDefault="00E71690">
      <w:pPr>
        <w:spacing w:before="72" w:after="576" w:line="187" w:lineRule="exact"/>
        <w:rPr>
          <w:rFonts w:ascii="Verdana" w:hAnsi="Verdana" w:cs="Verdana"/>
          <w:spacing w:val="-10"/>
          <w:sz w:val="15"/>
          <w:szCs w:val="15"/>
        </w:rPr>
      </w:pPr>
      <w:r>
        <w:rPr>
          <w:rFonts w:ascii="Verdana" w:hAnsi="Verdana" w:cs="Verdana"/>
          <w:spacing w:val="-10"/>
          <w:sz w:val="15"/>
          <w:szCs w:val="15"/>
        </w:rPr>
        <w:t>Lee, R., 223</w:t>
      </w:r>
    </w:p>
    <w:p w:rsidR="00E71690" w:rsidRDefault="00E71690">
      <w:pPr>
        <w:spacing w:line="181" w:lineRule="exact"/>
        <w:ind w:left="72"/>
        <w:rPr>
          <w:rFonts w:ascii="Verdana" w:hAnsi="Verdana" w:cs="Verdana"/>
          <w:spacing w:val="-8"/>
          <w:sz w:val="15"/>
          <w:szCs w:val="15"/>
        </w:rPr>
      </w:pPr>
      <w:r>
        <w:rPr>
          <w:rFonts w:ascii="Verdana" w:hAnsi="Verdana" w:cs="Verdana"/>
          <w:spacing w:val="-8"/>
          <w:sz w:val="15"/>
          <w:szCs w:val="15"/>
        </w:rPr>
        <w:t>Leech, N., 379</w:t>
      </w:r>
    </w:p>
    <w:p w:rsidR="00E71690" w:rsidRDefault="00E71690">
      <w:pPr>
        <w:spacing w:before="36" w:line="222" w:lineRule="exact"/>
        <w:ind w:left="72" w:right="792"/>
        <w:rPr>
          <w:rFonts w:ascii="Verdana" w:hAnsi="Verdana" w:cs="Verdana"/>
          <w:spacing w:val="-12"/>
          <w:sz w:val="15"/>
          <w:szCs w:val="15"/>
        </w:rPr>
      </w:pPr>
      <w:r>
        <w:rPr>
          <w:rFonts w:ascii="Verdana" w:hAnsi="Verdana" w:cs="Verdana"/>
          <w:sz w:val="15"/>
          <w:szCs w:val="15"/>
        </w:rPr>
        <w:t xml:space="preserve">Levant, R., 47-48 </w:t>
      </w:r>
      <w:r>
        <w:rPr>
          <w:rFonts w:ascii="Verdana" w:hAnsi="Verdana" w:cs="Verdana"/>
          <w:spacing w:val="-12"/>
          <w:sz w:val="15"/>
          <w:szCs w:val="15"/>
        </w:rPr>
        <w:t>Levensky, E., 191,193,195</w:t>
      </w:r>
    </w:p>
    <w:p w:rsidR="00E71690" w:rsidRDefault="00E71690">
      <w:pPr>
        <w:spacing w:before="72" w:line="233" w:lineRule="exact"/>
        <w:ind w:left="72" w:right="1152"/>
        <w:rPr>
          <w:rFonts w:ascii="Verdana" w:hAnsi="Verdana" w:cs="Verdana"/>
          <w:spacing w:val="-8"/>
          <w:sz w:val="15"/>
          <w:szCs w:val="15"/>
        </w:rPr>
      </w:pPr>
      <w:r>
        <w:rPr>
          <w:rFonts w:ascii="Verdana" w:hAnsi="Verdana" w:cs="Verdana"/>
          <w:spacing w:val="-11"/>
          <w:sz w:val="15"/>
          <w:szCs w:val="15"/>
        </w:rPr>
        <w:t xml:space="preserve">Levenson, H., 90-91 </w:t>
      </w:r>
      <w:r>
        <w:rPr>
          <w:rFonts w:ascii="Verdana" w:hAnsi="Verdana" w:cs="Verdana"/>
          <w:spacing w:val="-8"/>
          <w:sz w:val="15"/>
          <w:szCs w:val="15"/>
        </w:rPr>
        <w:t>Levitsky, A., 228 Lewis, J., 445</w:t>
      </w:r>
    </w:p>
    <w:p w:rsidR="00E71690" w:rsidRDefault="00E71690">
      <w:pPr>
        <w:spacing w:before="72" w:line="191" w:lineRule="exact"/>
        <w:ind w:left="72"/>
        <w:rPr>
          <w:rFonts w:ascii="Verdana" w:hAnsi="Verdana" w:cs="Verdana"/>
          <w:spacing w:val="-12"/>
          <w:sz w:val="15"/>
          <w:szCs w:val="15"/>
        </w:rPr>
      </w:pPr>
      <w:r>
        <w:rPr>
          <w:rFonts w:ascii="Verdana" w:hAnsi="Verdana" w:cs="Verdana"/>
          <w:spacing w:val="-12"/>
          <w:sz w:val="15"/>
          <w:szCs w:val="15"/>
        </w:rPr>
        <w:t>Lindsley, J., 411</w:t>
      </w:r>
    </w:p>
    <w:p w:rsidR="00E71690" w:rsidRDefault="00E71690">
      <w:pPr>
        <w:spacing w:before="72" w:line="208" w:lineRule="exact"/>
        <w:ind w:left="216" w:right="72" w:hanging="144"/>
        <w:rPr>
          <w:rFonts w:ascii="Verdana" w:hAnsi="Verdana" w:cs="Verdana"/>
          <w:spacing w:val="-8"/>
          <w:sz w:val="15"/>
          <w:szCs w:val="15"/>
        </w:rPr>
      </w:pPr>
      <w:r>
        <w:rPr>
          <w:rFonts w:ascii="Verdana" w:hAnsi="Verdana" w:cs="Verdana"/>
          <w:spacing w:val="-11"/>
          <w:sz w:val="15"/>
          <w:szCs w:val="15"/>
        </w:rPr>
        <w:t xml:space="preserve">Linehan, M., 97, 268-269, 269-271, </w:t>
      </w:r>
      <w:r>
        <w:rPr>
          <w:rFonts w:ascii="Verdana" w:hAnsi="Verdana" w:cs="Verdana"/>
          <w:spacing w:val="-8"/>
          <w:sz w:val="15"/>
          <w:szCs w:val="15"/>
        </w:rPr>
        <w:t>273, 278</w:t>
      </w:r>
    </w:p>
    <w:p w:rsidR="00E71690" w:rsidRDefault="00E71690">
      <w:pPr>
        <w:spacing w:before="72" w:line="233" w:lineRule="exact"/>
        <w:ind w:left="72" w:right="1296"/>
        <w:rPr>
          <w:rFonts w:ascii="Verdana" w:hAnsi="Verdana" w:cs="Verdana"/>
          <w:spacing w:val="-8"/>
          <w:sz w:val="15"/>
          <w:szCs w:val="15"/>
        </w:rPr>
      </w:pPr>
      <w:r>
        <w:rPr>
          <w:rFonts w:ascii="Verdana" w:hAnsi="Verdana" w:cs="Verdana"/>
          <w:spacing w:val="-6"/>
          <w:sz w:val="15"/>
          <w:szCs w:val="15"/>
        </w:rPr>
        <w:t xml:space="preserve">Lipckik, E., 400 </w:t>
      </w:r>
      <w:r>
        <w:rPr>
          <w:rFonts w:ascii="Verdana" w:hAnsi="Verdana" w:cs="Verdana"/>
          <w:spacing w:val="-15"/>
          <w:sz w:val="15"/>
          <w:szCs w:val="15"/>
        </w:rPr>
        <w:t xml:space="preserve">Lisiecki, J., 115,119 </w:t>
      </w:r>
      <w:r>
        <w:rPr>
          <w:rFonts w:ascii="Verdana" w:hAnsi="Verdana" w:cs="Verdana"/>
          <w:spacing w:val="-8"/>
          <w:sz w:val="15"/>
          <w:szCs w:val="15"/>
        </w:rPr>
        <w:t>Lister, K., 466</w:t>
      </w:r>
    </w:p>
    <w:p w:rsidR="00E71690" w:rsidRDefault="00E71690">
      <w:pPr>
        <w:spacing w:before="72" w:line="220" w:lineRule="exact"/>
        <w:ind w:left="72" w:right="1368"/>
        <w:rPr>
          <w:rFonts w:ascii="Verdana" w:hAnsi="Verdana" w:cs="Verdana"/>
          <w:spacing w:val="-8"/>
          <w:sz w:val="15"/>
          <w:szCs w:val="15"/>
        </w:rPr>
      </w:pPr>
      <w:r>
        <w:rPr>
          <w:rFonts w:ascii="Verdana" w:hAnsi="Verdana" w:cs="Verdana"/>
          <w:spacing w:val="-10"/>
          <w:sz w:val="15"/>
          <w:szCs w:val="15"/>
        </w:rPr>
        <w:t xml:space="preserve">Lobovits, D., 396 </w:t>
      </w:r>
      <w:r>
        <w:rPr>
          <w:rFonts w:ascii="Verdana" w:hAnsi="Verdana" w:cs="Verdana"/>
          <w:spacing w:val="-8"/>
          <w:sz w:val="15"/>
          <w:szCs w:val="15"/>
        </w:rPr>
        <w:t>Locke, D., 25</w:t>
      </w:r>
    </w:p>
    <w:p w:rsidR="00E71690" w:rsidRDefault="00E71690">
      <w:pPr>
        <w:spacing w:before="36" w:line="186" w:lineRule="exact"/>
        <w:ind w:left="72"/>
        <w:rPr>
          <w:rFonts w:ascii="Verdana" w:hAnsi="Verdana" w:cs="Verdana"/>
          <w:spacing w:val="-8"/>
          <w:sz w:val="15"/>
          <w:szCs w:val="15"/>
        </w:rPr>
      </w:pPr>
      <w:r>
        <w:rPr>
          <w:rFonts w:ascii="Verdana" w:hAnsi="Verdana" w:cs="Verdana"/>
          <w:spacing w:val="-8"/>
          <w:sz w:val="15"/>
          <w:szCs w:val="15"/>
        </w:rPr>
        <w:t>Lojk, L., 343, 350, 352</w:t>
      </w:r>
    </w:p>
    <w:p w:rsidR="00E71690" w:rsidRDefault="00E71690">
      <w:pPr>
        <w:spacing w:before="72" w:line="191" w:lineRule="exact"/>
        <w:ind w:left="72"/>
        <w:rPr>
          <w:rFonts w:ascii="Verdana" w:hAnsi="Verdana" w:cs="Verdana"/>
          <w:spacing w:val="-6"/>
          <w:sz w:val="15"/>
          <w:szCs w:val="15"/>
        </w:rPr>
      </w:pPr>
      <w:r>
        <w:rPr>
          <w:rFonts w:ascii="Verdana" w:hAnsi="Verdana" w:cs="Verdana"/>
          <w:spacing w:val="-6"/>
          <w:sz w:val="15"/>
          <w:szCs w:val="15"/>
        </w:rPr>
        <w:t>Luborsky, E., 73-75, 96-97</w:t>
      </w:r>
    </w:p>
    <w:p w:rsidR="00E71690" w:rsidRDefault="00E71690">
      <w:pPr>
        <w:spacing w:before="72" w:line="231" w:lineRule="exact"/>
        <w:ind w:left="72" w:right="1224"/>
        <w:jc w:val="both"/>
        <w:rPr>
          <w:rFonts w:ascii="Verdana" w:hAnsi="Verdana" w:cs="Verdana"/>
          <w:spacing w:val="-10"/>
          <w:sz w:val="15"/>
          <w:szCs w:val="15"/>
        </w:rPr>
      </w:pPr>
      <w:r>
        <w:rPr>
          <w:rFonts w:ascii="Verdana" w:hAnsi="Verdana" w:cs="Verdana"/>
          <w:spacing w:val="-8"/>
          <w:sz w:val="15"/>
          <w:szCs w:val="15"/>
        </w:rPr>
        <w:t xml:space="preserve">Luckman, T., 397 </w:t>
      </w:r>
      <w:r>
        <w:rPr>
          <w:rFonts w:ascii="Verdana" w:hAnsi="Verdana" w:cs="Verdana"/>
          <w:spacing w:val="-6"/>
          <w:sz w:val="15"/>
          <w:szCs w:val="15"/>
        </w:rPr>
        <w:t xml:space="preserve">Luepnitz, D., 445 </w:t>
      </w:r>
      <w:r>
        <w:rPr>
          <w:rFonts w:ascii="Verdana" w:hAnsi="Verdana" w:cs="Verdana"/>
          <w:spacing w:val="-10"/>
          <w:sz w:val="15"/>
          <w:szCs w:val="15"/>
        </w:rPr>
        <w:t>Lusterman, D., 386</w:t>
      </w:r>
    </w:p>
    <w:p w:rsidR="00E71690" w:rsidRDefault="00E71690">
      <w:pPr>
        <w:spacing w:before="216" w:line="217" w:lineRule="exact"/>
        <w:ind w:left="72" w:right="432"/>
        <w:rPr>
          <w:rFonts w:ascii="Verdana" w:hAnsi="Verdana" w:cs="Verdana"/>
          <w:spacing w:val="-4"/>
          <w:sz w:val="15"/>
          <w:szCs w:val="15"/>
        </w:rPr>
      </w:pPr>
      <w:r>
        <w:rPr>
          <w:rFonts w:ascii="Verdana" w:hAnsi="Verdana" w:cs="Verdana"/>
          <w:spacing w:val="-9"/>
          <w:sz w:val="15"/>
          <w:szCs w:val="15"/>
        </w:rPr>
        <w:t xml:space="preserve">MacKune-Karrer, B., 445, 450 </w:t>
      </w:r>
      <w:r>
        <w:rPr>
          <w:rFonts w:ascii="Verdana" w:hAnsi="Verdana" w:cs="Verdana"/>
          <w:spacing w:val="-4"/>
          <w:sz w:val="15"/>
          <w:szCs w:val="15"/>
        </w:rPr>
        <w:t>MacLaren, C., 296-297</w:t>
      </w:r>
    </w:p>
    <w:p w:rsidR="00E71690" w:rsidRDefault="00E71690">
      <w:pPr>
        <w:spacing w:before="72" w:line="220" w:lineRule="exact"/>
        <w:ind w:left="72" w:right="1080"/>
        <w:rPr>
          <w:rFonts w:ascii="Verdana" w:hAnsi="Verdana" w:cs="Verdana"/>
          <w:spacing w:val="-11"/>
          <w:sz w:val="15"/>
          <w:szCs w:val="15"/>
        </w:rPr>
      </w:pPr>
      <w:r>
        <w:rPr>
          <w:rFonts w:ascii="Verdana" w:hAnsi="Verdana" w:cs="Verdana"/>
          <w:spacing w:val="-6"/>
          <w:sz w:val="15"/>
          <w:szCs w:val="15"/>
        </w:rPr>
        <w:t xml:space="preserve">Macy, R., 306, 324 </w:t>
      </w:r>
      <w:r>
        <w:rPr>
          <w:rFonts w:ascii="Verdana" w:hAnsi="Verdana" w:cs="Verdana"/>
          <w:spacing w:val="-11"/>
          <w:sz w:val="15"/>
          <w:szCs w:val="15"/>
        </w:rPr>
        <w:t>Madanes, C., 11, 434</w:t>
      </w:r>
    </w:p>
    <w:p w:rsidR="00E71690" w:rsidRDefault="00E71690">
      <w:pPr>
        <w:spacing w:before="72" w:line="190" w:lineRule="exact"/>
        <w:ind w:left="72"/>
        <w:rPr>
          <w:rFonts w:ascii="Verdana" w:hAnsi="Verdana" w:cs="Verdana"/>
          <w:spacing w:val="-9"/>
          <w:sz w:val="15"/>
          <w:szCs w:val="15"/>
        </w:rPr>
      </w:pPr>
      <w:r>
        <w:rPr>
          <w:rFonts w:ascii="Verdana" w:hAnsi="Verdana" w:cs="Verdana"/>
          <w:spacing w:val="-9"/>
          <w:sz w:val="15"/>
          <w:szCs w:val="15"/>
        </w:rPr>
        <w:t>Madigan, S., 415, 417, 420</w:t>
      </w:r>
    </w:p>
    <w:p w:rsidR="00E71690" w:rsidRDefault="00E71690">
      <w:pPr>
        <w:spacing w:before="72" w:line="215" w:lineRule="exact"/>
        <w:ind w:left="72" w:right="1296"/>
        <w:rPr>
          <w:rFonts w:ascii="Verdana" w:hAnsi="Verdana" w:cs="Verdana"/>
          <w:spacing w:val="-6"/>
          <w:sz w:val="15"/>
          <w:szCs w:val="15"/>
        </w:rPr>
      </w:pPr>
      <w:r>
        <w:rPr>
          <w:rFonts w:ascii="Verdana" w:hAnsi="Verdana" w:cs="Verdana"/>
          <w:spacing w:val="-9"/>
          <w:sz w:val="15"/>
          <w:szCs w:val="15"/>
        </w:rPr>
        <w:t xml:space="preserve">Mahler, M., 87-88 </w:t>
      </w:r>
      <w:r>
        <w:rPr>
          <w:rFonts w:ascii="Verdana" w:hAnsi="Verdana" w:cs="Verdana"/>
          <w:spacing w:val="-6"/>
          <w:sz w:val="15"/>
          <w:szCs w:val="15"/>
        </w:rPr>
        <w:t>Maisel, R., 396</w:t>
      </w:r>
    </w:p>
    <w:p w:rsidR="00E71690" w:rsidRDefault="00E71690">
      <w:pPr>
        <w:spacing w:before="72" w:line="176" w:lineRule="exact"/>
        <w:ind w:left="72"/>
        <w:rPr>
          <w:rFonts w:ascii="Verdana" w:hAnsi="Verdana" w:cs="Verdana"/>
          <w:spacing w:val="-7"/>
          <w:sz w:val="15"/>
          <w:szCs w:val="15"/>
        </w:rPr>
      </w:pPr>
      <w:r>
        <w:rPr>
          <w:rFonts w:ascii="Verdana" w:hAnsi="Verdana" w:cs="Verdana"/>
          <w:spacing w:val="-7"/>
          <w:sz w:val="15"/>
          <w:szCs w:val="15"/>
        </w:rPr>
        <w:t>Maniacci, M., 106,109-112, 114,</w:t>
      </w:r>
    </w:p>
    <w:p w:rsidR="00E71690" w:rsidRDefault="00E71690">
      <w:pPr>
        <w:spacing w:before="36" w:line="176" w:lineRule="exact"/>
        <w:ind w:left="216"/>
        <w:rPr>
          <w:rFonts w:ascii="Verdana" w:hAnsi="Verdana" w:cs="Verdana"/>
          <w:spacing w:val="-14"/>
          <w:sz w:val="15"/>
          <w:szCs w:val="15"/>
        </w:rPr>
      </w:pPr>
      <w:r>
        <w:rPr>
          <w:rFonts w:ascii="Verdana" w:hAnsi="Verdana" w:cs="Verdana"/>
          <w:spacing w:val="-14"/>
          <w:sz w:val="15"/>
          <w:szCs w:val="15"/>
        </w:rPr>
        <w:t>117-119,121-122, 127-128</w:t>
      </w:r>
    </w:p>
    <w:p w:rsidR="00E71690" w:rsidRDefault="00E71690">
      <w:pPr>
        <w:spacing w:before="72" w:line="239" w:lineRule="exact"/>
        <w:ind w:left="72" w:right="864"/>
        <w:jc w:val="both"/>
        <w:rPr>
          <w:rFonts w:ascii="Verdana" w:hAnsi="Verdana" w:cs="Verdana"/>
          <w:spacing w:val="-7"/>
          <w:sz w:val="15"/>
          <w:szCs w:val="15"/>
        </w:rPr>
      </w:pPr>
      <w:r>
        <w:rPr>
          <w:rFonts w:ascii="Verdana" w:hAnsi="Verdana" w:cs="Verdana"/>
          <w:spacing w:val="-2"/>
          <w:sz w:val="15"/>
          <w:szCs w:val="15"/>
        </w:rPr>
        <w:t xml:space="preserve">Marbley, A., 379 Marlatt, G., 314 </w:t>
      </w:r>
      <w:r>
        <w:rPr>
          <w:rFonts w:ascii="Verdana" w:hAnsi="Verdana" w:cs="Verdana"/>
          <w:spacing w:val="-3"/>
          <w:sz w:val="15"/>
          <w:szCs w:val="15"/>
        </w:rPr>
        <w:t xml:space="preserve">Martell, C., 251 </w:t>
      </w:r>
      <w:r>
        <w:rPr>
          <w:rFonts w:ascii="Verdana" w:hAnsi="Verdana" w:cs="Verdana"/>
          <w:spacing w:val="-7"/>
          <w:sz w:val="15"/>
          <w:szCs w:val="15"/>
        </w:rPr>
        <w:t>Marx, B., 278, 299-300</w:t>
      </w:r>
    </w:p>
    <w:p w:rsidR="00E71690" w:rsidRDefault="00E71690">
      <w:pPr>
        <w:spacing w:before="72" w:line="231" w:lineRule="exact"/>
        <w:ind w:left="72" w:right="792"/>
        <w:rPr>
          <w:rFonts w:ascii="Verdana" w:hAnsi="Verdana" w:cs="Verdana"/>
          <w:spacing w:val="-8"/>
          <w:sz w:val="15"/>
          <w:szCs w:val="15"/>
        </w:rPr>
      </w:pPr>
      <w:r>
        <w:rPr>
          <w:rFonts w:ascii="Verdana" w:hAnsi="Verdana" w:cs="Verdana"/>
          <w:spacing w:val="-12"/>
          <w:sz w:val="15"/>
          <w:szCs w:val="15"/>
        </w:rPr>
        <w:t xml:space="preserve">Maslow, A., 128, 177-179 </w:t>
      </w:r>
      <w:r>
        <w:rPr>
          <w:rFonts w:ascii="Verdana" w:hAnsi="Verdana" w:cs="Verdana"/>
          <w:spacing w:val="-1"/>
          <w:sz w:val="15"/>
          <w:szCs w:val="15"/>
        </w:rPr>
        <w:t xml:space="preserve">Masterson, J., 89 </w:t>
      </w:r>
      <w:r>
        <w:rPr>
          <w:rFonts w:ascii="Verdana" w:hAnsi="Verdana" w:cs="Verdana"/>
          <w:spacing w:val="-8"/>
          <w:sz w:val="15"/>
          <w:szCs w:val="15"/>
        </w:rPr>
        <w:t>Maurer, R., 227</w:t>
      </w:r>
    </w:p>
    <w:p w:rsidR="00E71690" w:rsidRDefault="00E71690">
      <w:pPr>
        <w:spacing w:before="72" w:line="186" w:lineRule="exact"/>
        <w:ind w:left="72"/>
        <w:rPr>
          <w:rFonts w:ascii="Verdana" w:hAnsi="Verdana" w:cs="Verdana"/>
          <w:spacing w:val="-8"/>
          <w:sz w:val="15"/>
          <w:szCs w:val="15"/>
        </w:rPr>
      </w:pPr>
      <w:r>
        <w:rPr>
          <w:rFonts w:ascii="Verdana" w:hAnsi="Verdana" w:cs="Verdana"/>
          <w:spacing w:val="-8"/>
          <w:sz w:val="15"/>
          <w:szCs w:val="15"/>
        </w:rPr>
        <w:t>May, R., 10,128, 137-138,143,150,</w:t>
      </w:r>
    </w:p>
    <w:p w:rsidR="00E71690" w:rsidRDefault="00E71690">
      <w:pPr>
        <w:spacing w:before="72" w:line="171" w:lineRule="exact"/>
        <w:ind w:left="216"/>
        <w:rPr>
          <w:rFonts w:ascii="Verdana" w:hAnsi="Verdana" w:cs="Verdana"/>
          <w:sz w:val="15"/>
          <w:szCs w:val="15"/>
        </w:rPr>
      </w:pPr>
      <w:r>
        <w:rPr>
          <w:rFonts w:ascii="Verdana" w:hAnsi="Verdana" w:cs="Verdana"/>
          <w:sz w:val="15"/>
          <w:szCs w:val="15"/>
        </w:rPr>
        <w:t>154,156</w:t>
      </w:r>
    </w:p>
    <w:p w:rsidR="00E71690" w:rsidRDefault="00E71690">
      <w:pPr>
        <w:spacing w:before="72" w:line="176" w:lineRule="exact"/>
        <w:ind w:left="72"/>
        <w:rPr>
          <w:rFonts w:ascii="Verdana" w:hAnsi="Verdana" w:cs="Verdana"/>
          <w:spacing w:val="-2"/>
          <w:sz w:val="15"/>
          <w:szCs w:val="15"/>
        </w:rPr>
      </w:pPr>
      <w:r>
        <w:rPr>
          <w:rFonts w:ascii="Verdana" w:hAnsi="Verdana" w:cs="Verdana"/>
          <w:spacing w:val="-2"/>
          <w:sz w:val="15"/>
          <w:szCs w:val="15"/>
        </w:rPr>
        <w:t>McCollum, V., 379-380</w:t>
      </w:r>
    </w:p>
    <w:p w:rsidR="00E71690" w:rsidRDefault="00E71690">
      <w:pPr>
        <w:spacing w:before="72" w:line="217" w:lineRule="exact"/>
        <w:ind w:left="72" w:right="1296"/>
        <w:rPr>
          <w:rFonts w:ascii="Verdana" w:hAnsi="Verdana" w:cs="Verdana"/>
          <w:spacing w:val="-9"/>
          <w:sz w:val="15"/>
          <w:szCs w:val="15"/>
        </w:rPr>
      </w:pPr>
      <w:r>
        <w:rPr>
          <w:rFonts w:ascii="Verdana" w:hAnsi="Verdana" w:cs="Verdana"/>
          <w:spacing w:val="-6"/>
          <w:sz w:val="15"/>
          <w:szCs w:val="15"/>
        </w:rPr>
        <w:t xml:space="preserve">McDavis, R., 25 </w:t>
      </w:r>
      <w:r>
        <w:rPr>
          <w:rFonts w:ascii="Verdana" w:hAnsi="Verdana" w:cs="Verdana"/>
          <w:spacing w:val="-9"/>
          <w:sz w:val="15"/>
          <w:szCs w:val="15"/>
        </w:rPr>
        <w:t>McElwain, B., 166</w:t>
      </w:r>
    </w:p>
    <w:p w:rsidR="00E71690" w:rsidRDefault="00E71690">
      <w:pPr>
        <w:spacing w:before="72" w:line="176" w:lineRule="exact"/>
        <w:ind w:left="72"/>
        <w:rPr>
          <w:rFonts w:ascii="Verdana" w:hAnsi="Verdana" w:cs="Verdana"/>
          <w:spacing w:val="-4"/>
          <w:sz w:val="15"/>
          <w:szCs w:val="15"/>
        </w:rPr>
      </w:pPr>
      <w:r>
        <w:rPr>
          <w:rFonts w:ascii="Verdana" w:hAnsi="Verdana" w:cs="Verdana"/>
          <w:spacing w:val="-4"/>
          <w:sz w:val="15"/>
          <w:szCs w:val="15"/>
        </w:rPr>
        <w:t>McGoldrick, M., 433, 439, 446,</w:t>
      </w:r>
    </w:p>
    <w:p w:rsidR="00E71690" w:rsidRDefault="00E71690">
      <w:pPr>
        <w:spacing w:before="36" w:line="152" w:lineRule="exact"/>
        <w:ind w:left="216"/>
        <w:rPr>
          <w:rFonts w:ascii="Verdana" w:hAnsi="Verdana" w:cs="Verdana"/>
          <w:sz w:val="15"/>
          <w:szCs w:val="15"/>
        </w:rPr>
      </w:pPr>
      <w:r>
        <w:rPr>
          <w:rFonts w:ascii="Verdana" w:hAnsi="Verdana" w:cs="Verdana"/>
          <w:sz w:val="15"/>
          <w:szCs w:val="15"/>
        </w:rPr>
        <w:t>451</w:t>
      </w:r>
    </w:p>
    <w:p w:rsidR="00E71690" w:rsidRDefault="00E71690">
      <w:pPr>
        <w:spacing w:before="108" w:line="186" w:lineRule="exact"/>
        <w:ind w:left="72"/>
        <w:rPr>
          <w:rFonts w:ascii="Verdana" w:hAnsi="Verdana" w:cs="Verdana"/>
          <w:spacing w:val="-8"/>
          <w:sz w:val="15"/>
          <w:szCs w:val="15"/>
        </w:rPr>
      </w:pPr>
      <w:r>
        <w:rPr>
          <w:rFonts w:ascii="Verdana" w:hAnsi="Verdana" w:cs="Verdana"/>
          <w:spacing w:val="-8"/>
          <w:sz w:val="15"/>
          <w:szCs w:val="15"/>
        </w:rPr>
        <w:t>McKay, G., 120</w:t>
      </w:r>
    </w:p>
    <w:p w:rsidR="00E71690" w:rsidRDefault="00E71690">
      <w:pPr>
        <w:spacing w:before="36" w:line="233" w:lineRule="exact"/>
        <w:ind w:left="72" w:right="216"/>
        <w:rPr>
          <w:rFonts w:ascii="Verdana" w:hAnsi="Verdana" w:cs="Verdana"/>
          <w:spacing w:val="-8"/>
          <w:sz w:val="15"/>
          <w:szCs w:val="15"/>
        </w:rPr>
      </w:pPr>
      <w:r>
        <w:rPr>
          <w:rFonts w:ascii="Verdana" w:hAnsi="Verdana" w:cs="Verdana"/>
          <w:sz w:val="15"/>
          <w:szCs w:val="15"/>
        </w:rPr>
        <w:t xml:space="preserve">McKeel, A., 406, 425-426 </w:t>
      </w:r>
      <w:r>
        <w:rPr>
          <w:rFonts w:ascii="Verdana" w:hAnsi="Verdana" w:cs="Verdana"/>
          <w:spacing w:val="-10"/>
          <w:sz w:val="15"/>
          <w:szCs w:val="15"/>
        </w:rPr>
        <w:t xml:space="preserve">McKenzie, W., 410, 416-419, 426 </w:t>
      </w:r>
      <w:r>
        <w:rPr>
          <w:rFonts w:ascii="Verdana" w:hAnsi="Verdana" w:cs="Verdana"/>
          <w:spacing w:val="-8"/>
          <w:sz w:val="15"/>
          <w:szCs w:val="15"/>
        </w:rPr>
        <w:t>Mearns, D., 199, 201</w:t>
      </w:r>
    </w:p>
    <w:p w:rsidR="00E71690" w:rsidRDefault="00E71690">
      <w:pPr>
        <w:spacing w:before="72" w:line="198" w:lineRule="exact"/>
        <w:ind w:left="216" w:hanging="144"/>
        <w:rPr>
          <w:rFonts w:ascii="Verdana" w:hAnsi="Verdana" w:cs="Verdana"/>
          <w:sz w:val="15"/>
          <w:szCs w:val="15"/>
        </w:rPr>
      </w:pPr>
      <w:r>
        <w:rPr>
          <w:rFonts w:ascii="Verdana" w:hAnsi="Verdana" w:cs="Verdana"/>
          <w:spacing w:val="-10"/>
          <w:sz w:val="15"/>
          <w:szCs w:val="15"/>
        </w:rPr>
        <w:t xml:space="preserve">Meichenbaum, D., 10, 290, 310-315, </w:t>
      </w:r>
      <w:r>
        <w:rPr>
          <w:rFonts w:ascii="Verdana" w:hAnsi="Verdana" w:cs="Verdana"/>
          <w:sz w:val="15"/>
          <w:szCs w:val="15"/>
        </w:rPr>
        <w:t>324</w:t>
      </w:r>
    </w:p>
    <w:p w:rsidR="00E71690" w:rsidRDefault="00E71690">
      <w:pPr>
        <w:widowControl/>
        <w:kinsoku/>
        <w:autoSpaceDE w:val="0"/>
        <w:autoSpaceDN w:val="0"/>
        <w:adjustRightInd w:val="0"/>
        <w:sectPr w:rsidR="00E71690">
          <w:headerReference w:type="even" r:id="rId3234"/>
          <w:headerReference w:type="default" r:id="rId3235"/>
          <w:footerReference w:type="even" r:id="rId3236"/>
          <w:footerReference w:type="default" r:id="rId3237"/>
          <w:pgSz w:w="12240" w:h="15840"/>
          <w:pgMar w:top="658" w:right="1902" w:bottom="2235" w:left="1958" w:header="0" w:footer="0" w:gutter="0"/>
          <w:cols w:num="3" w:space="720" w:equalWidth="0">
            <w:col w:w="2640" w:space="200"/>
            <w:col w:w="2640" w:space="200"/>
            <w:col w:w="2640"/>
          </w:cols>
          <w:noEndnote/>
        </w:sectPr>
      </w:pPr>
    </w:p>
    <w:p w:rsidR="00E71690" w:rsidRDefault="00E71690">
      <w:pPr>
        <w:spacing w:line="176" w:lineRule="exact"/>
        <w:rPr>
          <w:rFonts w:ascii="Verdana" w:hAnsi="Verdana" w:cs="Verdana"/>
          <w:spacing w:val="-6"/>
          <w:sz w:val="15"/>
          <w:szCs w:val="15"/>
        </w:rPr>
      </w:pPr>
      <w:r>
        <w:rPr>
          <w:rFonts w:ascii="Verdana" w:hAnsi="Verdana" w:cs="Verdana"/>
          <w:spacing w:val="-6"/>
          <w:sz w:val="15"/>
          <w:szCs w:val="15"/>
        </w:rPr>
        <w:t>Melnick, J., 219, 223-225</w:t>
      </w:r>
    </w:p>
    <w:p w:rsidR="00E71690" w:rsidRDefault="00E71690">
      <w:pPr>
        <w:spacing w:before="36" w:line="171" w:lineRule="exact"/>
        <w:rPr>
          <w:rFonts w:ascii="Verdana" w:hAnsi="Verdana" w:cs="Verdana"/>
          <w:spacing w:val="-6"/>
          <w:sz w:val="15"/>
          <w:szCs w:val="15"/>
        </w:rPr>
      </w:pPr>
      <w:r>
        <w:rPr>
          <w:rFonts w:ascii="Verdana" w:hAnsi="Verdana" w:cs="Verdana"/>
          <w:spacing w:val="-6"/>
          <w:sz w:val="15"/>
          <w:szCs w:val="15"/>
        </w:rPr>
        <w:t>Mennin, D., 272</w:t>
      </w:r>
    </w:p>
    <w:p w:rsidR="00E71690" w:rsidRDefault="00E71690">
      <w:pPr>
        <w:spacing w:before="72" w:line="181" w:lineRule="exact"/>
        <w:rPr>
          <w:rFonts w:ascii="Verdana" w:hAnsi="Verdana" w:cs="Verdana"/>
          <w:spacing w:val="-8"/>
          <w:sz w:val="15"/>
          <w:szCs w:val="15"/>
        </w:rPr>
      </w:pPr>
      <w:r>
        <w:rPr>
          <w:rFonts w:ascii="Verdana" w:hAnsi="Verdana" w:cs="Verdana"/>
          <w:spacing w:val="-8"/>
          <w:sz w:val="15"/>
          <w:szCs w:val="15"/>
        </w:rPr>
        <w:t>Merry, T., 199</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Messer, S., 90</w:t>
      </w:r>
    </w:p>
    <w:p w:rsidR="00E71690" w:rsidRDefault="00E71690">
      <w:pPr>
        <w:spacing w:before="72" w:line="176" w:lineRule="exact"/>
        <w:rPr>
          <w:rFonts w:ascii="Verdana" w:hAnsi="Verdana" w:cs="Verdana"/>
          <w:spacing w:val="-4"/>
          <w:sz w:val="15"/>
          <w:szCs w:val="15"/>
        </w:rPr>
      </w:pPr>
      <w:r>
        <w:rPr>
          <w:rFonts w:ascii="Verdana" w:hAnsi="Verdana" w:cs="Verdana"/>
          <w:spacing w:val="-4"/>
          <w:sz w:val="15"/>
          <w:szCs w:val="15"/>
        </w:rPr>
        <w:t>Metcalf, L., 401, 408-409</w:t>
      </w:r>
    </w:p>
    <w:p w:rsidR="00E71690" w:rsidRDefault="00E71690">
      <w:pPr>
        <w:spacing w:before="72" w:line="181" w:lineRule="exact"/>
        <w:rPr>
          <w:rFonts w:ascii="Verdana" w:hAnsi="Verdana" w:cs="Verdana"/>
          <w:spacing w:val="-10"/>
          <w:sz w:val="15"/>
          <w:szCs w:val="15"/>
        </w:rPr>
      </w:pPr>
      <w:r>
        <w:rPr>
          <w:rFonts w:ascii="Verdana" w:hAnsi="Verdana" w:cs="Verdana"/>
          <w:spacing w:val="-10"/>
          <w:sz w:val="15"/>
          <w:szCs w:val="15"/>
        </w:rPr>
        <w:t>Miller, J. B., 11, 361, 364, 368</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Miller, S.,18, 48,187, 201-202, 396,</w:t>
      </w:r>
    </w:p>
    <w:p w:rsidR="00E71690" w:rsidRDefault="00E71690">
      <w:pPr>
        <w:spacing w:before="72" w:line="176" w:lineRule="exact"/>
        <w:ind w:left="144"/>
        <w:rPr>
          <w:rFonts w:ascii="Verdana" w:hAnsi="Verdana" w:cs="Verdana"/>
          <w:spacing w:val="-4"/>
          <w:sz w:val="15"/>
          <w:szCs w:val="15"/>
        </w:rPr>
      </w:pPr>
      <w:r>
        <w:rPr>
          <w:rFonts w:ascii="Verdana" w:hAnsi="Verdana" w:cs="Verdana"/>
          <w:spacing w:val="-4"/>
          <w:sz w:val="15"/>
          <w:szCs w:val="15"/>
        </w:rPr>
        <w:t>400, 424, 467, 480, 496</w:t>
      </w:r>
    </w:p>
    <w:p w:rsidR="00E71690" w:rsidRDefault="00E71690">
      <w:pPr>
        <w:spacing w:before="36" w:line="176" w:lineRule="exact"/>
        <w:rPr>
          <w:rFonts w:ascii="Verdana" w:hAnsi="Verdana" w:cs="Verdana"/>
          <w:spacing w:val="-6"/>
          <w:sz w:val="15"/>
          <w:szCs w:val="15"/>
        </w:rPr>
      </w:pPr>
      <w:r>
        <w:rPr>
          <w:rFonts w:ascii="Verdana" w:hAnsi="Verdana" w:cs="Verdana"/>
          <w:spacing w:val="-6"/>
          <w:sz w:val="15"/>
          <w:szCs w:val="15"/>
        </w:rPr>
        <w:t>Miller, T., 495</w:t>
      </w:r>
    </w:p>
    <w:p w:rsidR="00E71690" w:rsidRDefault="00E71690">
      <w:pPr>
        <w:spacing w:before="72" w:line="236" w:lineRule="exact"/>
        <w:ind w:right="72"/>
        <w:jc w:val="both"/>
        <w:rPr>
          <w:rFonts w:ascii="Verdana" w:hAnsi="Verdana" w:cs="Verdana"/>
          <w:spacing w:val="-8"/>
          <w:sz w:val="15"/>
          <w:szCs w:val="15"/>
        </w:rPr>
      </w:pPr>
      <w:r>
        <w:rPr>
          <w:rFonts w:ascii="Verdana" w:hAnsi="Verdana" w:cs="Verdana"/>
          <w:spacing w:val="-4"/>
          <w:sz w:val="15"/>
          <w:szCs w:val="15"/>
        </w:rPr>
        <w:t xml:space="preserve">Miller, W., 191-192, 254, 469 </w:t>
      </w:r>
      <w:r>
        <w:rPr>
          <w:rFonts w:ascii="Verdana" w:hAnsi="Verdana" w:cs="Verdana"/>
          <w:spacing w:val="-8"/>
          <w:sz w:val="15"/>
          <w:szCs w:val="15"/>
        </w:rPr>
        <w:t>Milliren, A., 107, 109,118, 120 Miltenberger, R., 247, 253, 256-257,</w:t>
      </w:r>
    </w:p>
    <w:p w:rsidR="00E71690" w:rsidRDefault="00E71690">
      <w:pPr>
        <w:spacing w:before="72" w:line="152" w:lineRule="exact"/>
        <w:ind w:left="144"/>
        <w:rPr>
          <w:rFonts w:ascii="Verdana" w:hAnsi="Verdana" w:cs="Verdana"/>
          <w:sz w:val="15"/>
          <w:szCs w:val="15"/>
        </w:rPr>
      </w:pPr>
      <w:r>
        <w:rPr>
          <w:rFonts w:ascii="Verdana" w:hAnsi="Verdana" w:cs="Verdana"/>
          <w:sz w:val="15"/>
          <w:szCs w:val="15"/>
        </w:rPr>
        <w:t>264</w:t>
      </w:r>
    </w:p>
    <w:p w:rsidR="00E71690" w:rsidRDefault="00E71690">
      <w:pPr>
        <w:spacing w:before="72" w:line="217" w:lineRule="exact"/>
        <w:ind w:right="432"/>
        <w:rPr>
          <w:rFonts w:ascii="Verdana" w:hAnsi="Verdana" w:cs="Verdana"/>
          <w:spacing w:val="-6"/>
          <w:sz w:val="15"/>
          <w:szCs w:val="15"/>
        </w:rPr>
      </w:pPr>
      <w:r>
        <w:rPr>
          <w:noProof/>
        </w:rPr>
        <w:pict>
          <v:shape id="_x0000_s2033" type="#_x0000_t202" style="position:absolute;margin-left:-45.6pt;margin-top:8.6pt;width:15.1pt;height:73.8pt;z-index:-251222528;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01" w:lineRule="auto"/>
                    <w:rPr>
                      <w:rFonts w:ascii="Tahoma" w:hAnsi="Tahoma" w:cs="Tahoma"/>
                      <w:sz w:val="16"/>
                      <w:szCs w:val="16"/>
                    </w:rPr>
                  </w:pPr>
                  <w:r>
                    <w:rPr>
                      <w:rFonts w:ascii="Tahoma" w:hAnsi="Tahoma" w:cs="Tahoma"/>
                      <w:sz w:val="16"/>
                      <w:szCs w:val="16"/>
                    </w:rPr>
                    <w:t>526</w:t>
                  </w:r>
                </w:p>
                <w:p w:rsidR="00E71690" w:rsidRDefault="00E71690">
                  <w:pPr>
                    <w:spacing w:before="36" w:after="108" w:line="126" w:lineRule="exact"/>
                    <w:jc w:val="right"/>
                    <w:rPr>
                      <w:rFonts w:ascii="Tahoma" w:hAnsi="Tahoma" w:cs="Tahoma"/>
                      <w:spacing w:val="23"/>
                      <w:sz w:val="13"/>
                      <w:szCs w:val="13"/>
                    </w:rPr>
                  </w:pPr>
                  <w:r>
                    <w:rPr>
                      <w:rFonts w:ascii="Tahoma" w:hAnsi="Tahoma" w:cs="Tahoma"/>
                      <w:spacing w:val="23"/>
                      <w:sz w:val="13"/>
                      <w:szCs w:val="13"/>
                    </w:rPr>
                    <w:t>NAME INDEX</w:t>
                  </w:r>
                </w:p>
              </w:txbxContent>
            </v:textbox>
            <w10:wrap type="square"/>
          </v:shape>
        </w:pict>
      </w:r>
      <w:r>
        <w:rPr>
          <w:rFonts w:ascii="Verdana" w:hAnsi="Verdana" w:cs="Verdana"/>
          <w:spacing w:val="-11"/>
          <w:sz w:val="15"/>
          <w:szCs w:val="15"/>
        </w:rPr>
        <w:t xml:space="preserve">Minuchin, S., 11, 434, 440, 457 </w:t>
      </w:r>
      <w:r>
        <w:rPr>
          <w:rFonts w:ascii="Verdana" w:hAnsi="Verdana" w:cs="Verdana"/>
          <w:spacing w:val="-6"/>
          <w:sz w:val="15"/>
          <w:szCs w:val="15"/>
        </w:rPr>
        <w:t>Mitchell, S., 86, 89</w:t>
      </w:r>
    </w:p>
    <w:p w:rsidR="00E71690" w:rsidRDefault="00E71690">
      <w:pPr>
        <w:spacing w:before="72" w:line="220" w:lineRule="exact"/>
        <w:ind w:right="504"/>
        <w:rPr>
          <w:rFonts w:ascii="Verdana" w:hAnsi="Verdana" w:cs="Verdana"/>
          <w:spacing w:val="-6"/>
          <w:sz w:val="15"/>
          <w:szCs w:val="15"/>
        </w:rPr>
      </w:pPr>
      <w:r>
        <w:rPr>
          <w:rFonts w:ascii="Verdana" w:hAnsi="Verdana" w:cs="Verdana"/>
          <w:spacing w:val="-6"/>
          <w:sz w:val="15"/>
          <w:szCs w:val="15"/>
        </w:rPr>
        <w:t>Monk, G., 410-419, 424-426 Moorhead, H., 471</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Morrow, S., 363</w:t>
      </w:r>
    </w:p>
    <w:p w:rsidR="00E71690" w:rsidRDefault="00E71690">
      <w:pPr>
        <w:spacing w:before="72" w:line="196" w:lineRule="exact"/>
        <w:ind w:left="144" w:right="72" w:hanging="144"/>
        <w:rPr>
          <w:rFonts w:ascii="Verdana" w:hAnsi="Verdana" w:cs="Verdana"/>
          <w:sz w:val="15"/>
          <w:szCs w:val="15"/>
        </w:rPr>
      </w:pPr>
      <w:r>
        <w:rPr>
          <w:rFonts w:ascii="Verdana" w:hAnsi="Verdana" w:cs="Verdana"/>
          <w:spacing w:val="-17"/>
          <w:sz w:val="15"/>
          <w:szCs w:val="15"/>
        </w:rPr>
        <w:t xml:space="preserve">Mosak, H., 106, 109-111, 115-117, 119, </w:t>
      </w:r>
      <w:r>
        <w:rPr>
          <w:rFonts w:ascii="Verdana" w:hAnsi="Verdana" w:cs="Verdana"/>
          <w:sz w:val="15"/>
          <w:szCs w:val="15"/>
        </w:rPr>
        <w:t>128</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Mozdzierz, G., 115, 119</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Muller, K., 270, 279</w:t>
      </w:r>
    </w:p>
    <w:p w:rsidR="00E71690" w:rsidRDefault="00E71690">
      <w:pPr>
        <w:spacing w:before="72" w:line="186" w:lineRule="exact"/>
        <w:rPr>
          <w:rFonts w:ascii="Verdana" w:hAnsi="Verdana" w:cs="Verdana"/>
          <w:spacing w:val="-5"/>
          <w:sz w:val="15"/>
          <w:szCs w:val="15"/>
        </w:rPr>
      </w:pPr>
      <w:r>
        <w:rPr>
          <w:rFonts w:ascii="Verdana" w:hAnsi="Verdana" w:cs="Verdana"/>
          <w:spacing w:val="-5"/>
          <w:sz w:val="15"/>
          <w:szCs w:val="15"/>
        </w:rPr>
        <w:t>Murphy, J., 401, 404-407, 409</w:t>
      </w:r>
    </w:p>
    <w:p w:rsidR="00E71690" w:rsidRDefault="00E71690">
      <w:pPr>
        <w:spacing w:before="252" w:line="244" w:lineRule="exact"/>
        <w:ind w:right="1224"/>
        <w:rPr>
          <w:rFonts w:ascii="Verdana" w:hAnsi="Verdana" w:cs="Verdana"/>
          <w:spacing w:val="-8"/>
          <w:sz w:val="15"/>
          <w:szCs w:val="15"/>
        </w:rPr>
      </w:pPr>
      <w:r>
        <w:rPr>
          <w:rFonts w:ascii="Verdana" w:hAnsi="Verdana" w:cs="Verdana"/>
          <w:spacing w:val="-9"/>
          <w:sz w:val="15"/>
          <w:szCs w:val="15"/>
        </w:rPr>
        <w:t xml:space="preserve">Nagy, </w:t>
      </w:r>
      <w:r>
        <w:rPr>
          <w:rFonts w:ascii="Tahoma" w:hAnsi="Tahoma" w:cs="Tahoma"/>
          <w:spacing w:val="-9"/>
          <w:sz w:val="16"/>
          <w:szCs w:val="16"/>
        </w:rPr>
        <w:t xml:space="preserve">T., </w:t>
      </w:r>
      <w:r>
        <w:rPr>
          <w:rFonts w:ascii="Verdana" w:hAnsi="Verdana" w:cs="Verdana"/>
          <w:spacing w:val="-9"/>
          <w:sz w:val="15"/>
          <w:szCs w:val="15"/>
        </w:rPr>
        <w:t xml:space="preserve">40-42, 50 </w:t>
      </w:r>
      <w:r>
        <w:rPr>
          <w:rFonts w:ascii="Verdana" w:hAnsi="Verdana" w:cs="Verdana"/>
          <w:spacing w:val="-8"/>
          <w:sz w:val="15"/>
          <w:szCs w:val="15"/>
        </w:rPr>
        <w:t xml:space="preserve">Nash, S., 363, 380 </w:t>
      </w:r>
      <w:r>
        <w:rPr>
          <w:rFonts w:ascii="Verdana" w:hAnsi="Verdana" w:cs="Verdana"/>
          <w:spacing w:val="-14"/>
          <w:sz w:val="15"/>
          <w:szCs w:val="15"/>
        </w:rPr>
        <w:t xml:space="preserve">Natiello, P., 199, 201 </w:t>
      </w:r>
      <w:r>
        <w:rPr>
          <w:rFonts w:ascii="Verdana" w:hAnsi="Verdana" w:cs="Verdana"/>
          <w:spacing w:val="-4"/>
          <w:sz w:val="15"/>
          <w:szCs w:val="15"/>
        </w:rPr>
        <w:t xml:space="preserve">Neenan, M., 296 </w:t>
      </w:r>
      <w:r>
        <w:rPr>
          <w:rFonts w:ascii="Verdana" w:hAnsi="Verdana" w:cs="Verdana"/>
          <w:spacing w:val="-8"/>
          <w:sz w:val="15"/>
          <w:szCs w:val="15"/>
        </w:rPr>
        <w:t>Neimeyer, 418</w:t>
      </w:r>
    </w:p>
    <w:p w:rsidR="00E71690" w:rsidRDefault="00E71690">
      <w:pPr>
        <w:spacing w:before="72" w:line="217" w:lineRule="exact"/>
        <w:ind w:right="720"/>
        <w:rPr>
          <w:rFonts w:ascii="Verdana" w:hAnsi="Verdana" w:cs="Verdana"/>
          <w:spacing w:val="-11"/>
          <w:sz w:val="15"/>
          <w:szCs w:val="15"/>
        </w:rPr>
      </w:pPr>
      <w:r>
        <w:rPr>
          <w:rFonts w:ascii="Verdana" w:hAnsi="Verdana" w:cs="Verdana"/>
          <w:spacing w:val="-8"/>
          <w:sz w:val="15"/>
          <w:szCs w:val="15"/>
        </w:rPr>
        <w:t xml:space="preserve">Nevis, S., 219, 223-225 </w:t>
      </w:r>
      <w:r>
        <w:rPr>
          <w:rFonts w:ascii="Verdana" w:hAnsi="Verdana" w:cs="Verdana"/>
          <w:spacing w:val="-11"/>
          <w:sz w:val="15"/>
          <w:szCs w:val="15"/>
        </w:rPr>
        <w:t>Newbauer, J., 109, 118,120</w:t>
      </w:r>
    </w:p>
    <w:p w:rsidR="00E71690" w:rsidRDefault="00E71690">
      <w:pPr>
        <w:spacing w:before="72" w:line="233" w:lineRule="exact"/>
        <w:ind w:right="1080"/>
        <w:rPr>
          <w:rFonts w:ascii="Verdana" w:hAnsi="Verdana" w:cs="Verdana"/>
          <w:spacing w:val="-7"/>
          <w:sz w:val="15"/>
          <w:szCs w:val="15"/>
        </w:rPr>
      </w:pPr>
      <w:r>
        <w:rPr>
          <w:rFonts w:ascii="Verdana" w:hAnsi="Verdana" w:cs="Verdana"/>
          <w:spacing w:val="-8"/>
          <w:sz w:val="15"/>
          <w:szCs w:val="15"/>
        </w:rPr>
        <w:t xml:space="preserve">Newlon, B., 123-124 </w:t>
      </w:r>
      <w:r>
        <w:rPr>
          <w:rFonts w:ascii="Verdana" w:hAnsi="Verdana" w:cs="Verdana"/>
          <w:sz w:val="15"/>
          <w:szCs w:val="15"/>
        </w:rPr>
        <w:t xml:space="preserve">Newman, C., 307 </w:t>
      </w:r>
      <w:r>
        <w:rPr>
          <w:rFonts w:ascii="Verdana" w:hAnsi="Verdana" w:cs="Verdana"/>
          <w:spacing w:val="-7"/>
          <w:sz w:val="15"/>
          <w:szCs w:val="15"/>
        </w:rPr>
        <w:t>Nichols, M., 445, 456</w:t>
      </w:r>
    </w:p>
    <w:p w:rsidR="00E71690" w:rsidRDefault="00E71690">
      <w:pPr>
        <w:spacing w:before="72" w:line="180" w:lineRule="exact"/>
        <w:rPr>
          <w:rFonts w:ascii="Verdana" w:hAnsi="Verdana" w:cs="Verdana"/>
          <w:spacing w:val="-14"/>
          <w:sz w:val="15"/>
          <w:szCs w:val="15"/>
        </w:rPr>
      </w:pPr>
      <w:r>
        <w:rPr>
          <w:rFonts w:ascii="Verdana" w:hAnsi="Verdana" w:cs="Verdana"/>
          <w:spacing w:val="-14"/>
          <w:sz w:val="15"/>
          <w:szCs w:val="15"/>
        </w:rPr>
        <w:t>Nicoll, W., 113-114, 116, 117-119,</w:t>
      </w:r>
    </w:p>
    <w:p w:rsidR="00E71690" w:rsidRDefault="00E71690">
      <w:pPr>
        <w:spacing w:before="36" w:line="176" w:lineRule="exact"/>
        <w:ind w:left="144"/>
        <w:rPr>
          <w:rFonts w:ascii="Verdana" w:hAnsi="Verdana" w:cs="Verdana"/>
          <w:spacing w:val="-6"/>
          <w:sz w:val="15"/>
          <w:szCs w:val="15"/>
        </w:rPr>
      </w:pPr>
      <w:r>
        <w:rPr>
          <w:rFonts w:ascii="Verdana" w:hAnsi="Verdana" w:cs="Verdana"/>
          <w:spacing w:val="-6"/>
          <w:sz w:val="15"/>
          <w:szCs w:val="15"/>
        </w:rPr>
        <w:t>121-122,128</w:t>
      </w:r>
    </w:p>
    <w:p w:rsidR="00E71690" w:rsidRDefault="00E71690">
      <w:pPr>
        <w:spacing w:before="72" w:line="217" w:lineRule="exact"/>
        <w:ind w:right="1080"/>
        <w:rPr>
          <w:rFonts w:ascii="Verdana" w:hAnsi="Verdana" w:cs="Verdana"/>
          <w:spacing w:val="-8"/>
          <w:sz w:val="15"/>
          <w:szCs w:val="15"/>
        </w:rPr>
      </w:pPr>
      <w:r>
        <w:rPr>
          <w:rFonts w:ascii="Verdana" w:hAnsi="Verdana" w:cs="Verdana"/>
          <w:spacing w:val="-12"/>
          <w:sz w:val="15"/>
          <w:szCs w:val="15"/>
        </w:rPr>
        <w:t xml:space="preserve">Nietzsche, F., 140-141 </w:t>
      </w:r>
      <w:r>
        <w:rPr>
          <w:rFonts w:ascii="Verdana" w:hAnsi="Verdana" w:cs="Verdana"/>
          <w:spacing w:val="-8"/>
          <w:sz w:val="15"/>
          <w:szCs w:val="15"/>
        </w:rPr>
        <w:t>Niles, B., 269</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Norcross, J., 18-22, 34, 47-48, 90,</w:t>
      </w:r>
    </w:p>
    <w:p w:rsidR="00E71690" w:rsidRDefault="00E71690">
      <w:pPr>
        <w:spacing w:before="72" w:line="181" w:lineRule="exact"/>
        <w:ind w:left="144"/>
        <w:rPr>
          <w:rFonts w:ascii="Verdana" w:hAnsi="Verdana" w:cs="Verdana"/>
          <w:spacing w:val="-9"/>
          <w:sz w:val="15"/>
          <w:szCs w:val="15"/>
        </w:rPr>
      </w:pPr>
      <w:r>
        <w:rPr>
          <w:rFonts w:ascii="Verdana" w:hAnsi="Verdana" w:cs="Verdana"/>
          <w:spacing w:val="-9"/>
          <w:sz w:val="15"/>
          <w:szCs w:val="15"/>
        </w:rPr>
        <w:t>184, 193, 202, 263, 367, 403,</w:t>
      </w:r>
    </w:p>
    <w:p w:rsidR="00E71690" w:rsidRDefault="00E71690">
      <w:pPr>
        <w:spacing w:before="36" w:line="176" w:lineRule="exact"/>
        <w:jc w:val="right"/>
        <w:rPr>
          <w:rFonts w:ascii="Verdana" w:hAnsi="Verdana" w:cs="Verdana"/>
          <w:spacing w:val="-3"/>
          <w:sz w:val="15"/>
          <w:szCs w:val="15"/>
        </w:rPr>
      </w:pPr>
      <w:r>
        <w:rPr>
          <w:rFonts w:ascii="Verdana" w:hAnsi="Verdana" w:cs="Verdana"/>
          <w:spacing w:val="-3"/>
          <w:sz w:val="15"/>
          <w:szCs w:val="15"/>
        </w:rPr>
        <w:t>465-468, 476,480, 483, 495, 497</w:t>
      </w:r>
    </w:p>
    <w:p w:rsidR="00E71690" w:rsidRDefault="00E71690">
      <w:pPr>
        <w:spacing w:before="72" w:line="215" w:lineRule="exact"/>
        <w:ind w:left="144" w:right="72" w:hanging="144"/>
        <w:rPr>
          <w:rFonts w:ascii="Verdana" w:hAnsi="Verdana" w:cs="Verdana"/>
          <w:spacing w:val="-4"/>
          <w:sz w:val="15"/>
          <w:szCs w:val="15"/>
        </w:rPr>
      </w:pPr>
      <w:r>
        <w:rPr>
          <w:rFonts w:ascii="Verdana" w:hAnsi="Verdana" w:cs="Verdana"/>
          <w:spacing w:val="-7"/>
          <w:sz w:val="15"/>
          <w:szCs w:val="15"/>
        </w:rPr>
        <w:t xml:space="preserve">North American Society of Adlerian </w:t>
      </w:r>
      <w:r>
        <w:rPr>
          <w:rFonts w:ascii="Verdana" w:hAnsi="Verdana" w:cs="Verdana"/>
          <w:spacing w:val="-4"/>
          <w:sz w:val="15"/>
          <w:szCs w:val="15"/>
        </w:rPr>
        <w:t>Psychology (NASAP), 130</w:t>
      </w:r>
    </w:p>
    <w:p w:rsidR="00E71690" w:rsidRDefault="00E71690">
      <w:pPr>
        <w:spacing w:before="72" w:line="196" w:lineRule="exact"/>
        <w:ind w:left="144" w:right="144" w:hanging="144"/>
        <w:rPr>
          <w:rFonts w:ascii="Verdana" w:hAnsi="Verdana" w:cs="Verdana"/>
          <w:sz w:val="15"/>
          <w:szCs w:val="15"/>
        </w:rPr>
      </w:pPr>
      <w:r>
        <w:rPr>
          <w:rFonts w:ascii="Verdana" w:hAnsi="Verdana" w:cs="Verdana"/>
          <w:spacing w:val="-9"/>
          <w:sz w:val="15"/>
          <w:szCs w:val="15"/>
        </w:rPr>
        <w:t xml:space="preserve">Nurius, P., 253-254, 258-260, 266, </w:t>
      </w:r>
      <w:r>
        <w:rPr>
          <w:rFonts w:ascii="Verdana" w:hAnsi="Verdana" w:cs="Verdana"/>
          <w:sz w:val="15"/>
          <w:szCs w:val="15"/>
        </w:rPr>
        <w:t>317</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Nutt, R., 386</w:t>
      </w:r>
    </w:p>
    <w:p w:rsidR="00E71690" w:rsidRDefault="00E71690">
      <w:pPr>
        <w:spacing w:before="72" w:line="181" w:lineRule="exact"/>
        <w:rPr>
          <w:rFonts w:ascii="Verdana" w:hAnsi="Verdana" w:cs="Verdana"/>
          <w:spacing w:val="-8"/>
          <w:sz w:val="15"/>
          <w:szCs w:val="15"/>
        </w:rPr>
      </w:pPr>
      <w:r>
        <w:rPr>
          <w:rFonts w:ascii="Verdana" w:hAnsi="Verdana" w:cs="Verdana"/>
          <w:spacing w:val="-8"/>
          <w:sz w:val="15"/>
          <w:szCs w:val="15"/>
        </w:rPr>
        <w:t>Nye, R., 245</w:t>
      </w:r>
    </w:p>
    <w:p w:rsidR="00E71690" w:rsidRDefault="00E71690">
      <w:pPr>
        <w:spacing w:before="72" w:line="185" w:lineRule="exact"/>
        <w:rPr>
          <w:rFonts w:ascii="Verdana" w:hAnsi="Verdana" w:cs="Verdana"/>
          <w:spacing w:val="-8"/>
          <w:sz w:val="15"/>
          <w:szCs w:val="15"/>
        </w:rPr>
      </w:pPr>
      <w:r>
        <w:rPr>
          <w:rFonts w:ascii="Verdana" w:hAnsi="Verdana" w:cs="Verdana"/>
          <w:spacing w:val="-8"/>
          <w:sz w:val="15"/>
          <w:szCs w:val="15"/>
        </w:rPr>
        <w:t>Nylund, D., 419</w:t>
      </w:r>
    </w:p>
    <w:p w:rsidR="00E71690" w:rsidRDefault="00E71690">
      <w:pPr>
        <w:spacing w:before="72" w:line="244" w:lineRule="auto"/>
        <w:rPr>
          <w:rFonts w:ascii="Verdana" w:hAnsi="Verdana" w:cs="Verdana"/>
          <w:spacing w:val="-6"/>
          <w:sz w:val="15"/>
          <w:szCs w:val="15"/>
        </w:rPr>
      </w:pPr>
      <w:r>
        <w:rPr>
          <w:rFonts w:ascii="Verdana" w:hAnsi="Verdana" w:cs="Verdana"/>
          <w:spacing w:val="-6"/>
          <w:sz w:val="15"/>
          <w:szCs w:val="15"/>
        </w:rPr>
        <w:t>Nystul, M., 123</w:t>
      </w:r>
    </w:p>
    <w:p w:rsidR="00E71690" w:rsidRDefault="00E71690">
      <w:pPr>
        <w:spacing w:line="176" w:lineRule="exact"/>
        <w:rPr>
          <w:rFonts w:ascii="Verdana" w:hAnsi="Verdana" w:cs="Verdana"/>
          <w:spacing w:val="-4"/>
          <w:sz w:val="15"/>
          <w:szCs w:val="15"/>
        </w:rPr>
      </w:pPr>
      <w:r>
        <w:rPr>
          <w:rFonts w:ascii="Verdana" w:hAnsi="Verdana" w:cs="Verdana"/>
          <w:spacing w:val="-6"/>
          <w:sz w:val="16"/>
          <w:szCs w:val="16"/>
        </w:rPr>
        <w:br w:type="column"/>
      </w:r>
      <w:r>
        <w:rPr>
          <w:rFonts w:ascii="Verdana" w:hAnsi="Verdana" w:cs="Verdana"/>
          <w:spacing w:val="-4"/>
          <w:sz w:val="15"/>
          <w:szCs w:val="15"/>
        </w:rPr>
        <w:t>O'Hanlon, B., 398, 400, 402, 404,</w:t>
      </w:r>
    </w:p>
    <w:p w:rsidR="00E71690" w:rsidRDefault="00E71690">
      <w:pPr>
        <w:spacing w:before="36" w:line="198" w:lineRule="exact"/>
        <w:ind w:left="144"/>
        <w:rPr>
          <w:rFonts w:ascii="Verdana" w:hAnsi="Verdana" w:cs="Verdana"/>
          <w:sz w:val="15"/>
          <w:szCs w:val="15"/>
        </w:rPr>
      </w:pPr>
      <w:r>
        <w:rPr>
          <w:rFonts w:ascii="Verdana" w:hAnsi="Verdana" w:cs="Verdana"/>
          <w:spacing w:val="-9"/>
          <w:sz w:val="15"/>
          <w:szCs w:val="15"/>
        </w:rPr>
        <w:t xml:space="preserve">406-407, 412, 414, 416, 420, 424, </w:t>
      </w:r>
      <w:r>
        <w:rPr>
          <w:rFonts w:ascii="Verdana" w:hAnsi="Verdana" w:cs="Verdana"/>
          <w:sz w:val="15"/>
          <w:szCs w:val="15"/>
        </w:rPr>
        <w:t>442</w:t>
      </w:r>
    </w:p>
    <w:p w:rsidR="00E71690" w:rsidRDefault="00E71690">
      <w:pPr>
        <w:spacing w:before="72" w:line="222" w:lineRule="exact"/>
        <w:ind w:right="216"/>
        <w:rPr>
          <w:rFonts w:ascii="Verdana" w:hAnsi="Verdana" w:cs="Verdana"/>
          <w:spacing w:val="-8"/>
          <w:sz w:val="15"/>
          <w:szCs w:val="15"/>
        </w:rPr>
      </w:pPr>
      <w:r>
        <w:rPr>
          <w:rFonts w:ascii="Verdana" w:hAnsi="Verdana" w:cs="Verdana"/>
          <w:spacing w:val="-9"/>
          <w:sz w:val="15"/>
          <w:szCs w:val="15"/>
        </w:rPr>
        <w:t xml:space="preserve">O'Reilly-Landry, M., 73-75, 96-97 </w:t>
      </w:r>
      <w:r>
        <w:rPr>
          <w:rFonts w:ascii="Verdana" w:hAnsi="Verdana" w:cs="Verdana"/>
          <w:spacing w:val="-8"/>
          <w:sz w:val="15"/>
          <w:szCs w:val="15"/>
        </w:rPr>
        <w:t>Orlinsky, D., 21-22</w:t>
      </w:r>
    </w:p>
    <w:p w:rsidR="00E71690" w:rsidRDefault="00E71690">
      <w:pPr>
        <w:spacing w:before="72" w:line="201" w:lineRule="exact"/>
        <w:ind w:left="144" w:hanging="144"/>
        <w:rPr>
          <w:rFonts w:ascii="Verdana" w:hAnsi="Verdana" w:cs="Verdana"/>
          <w:sz w:val="15"/>
          <w:szCs w:val="15"/>
        </w:rPr>
      </w:pPr>
      <w:r>
        <w:rPr>
          <w:rFonts w:ascii="Verdana" w:hAnsi="Verdana" w:cs="Verdana"/>
          <w:spacing w:val="-7"/>
          <w:sz w:val="15"/>
          <w:szCs w:val="15"/>
        </w:rPr>
        <w:t xml:space="preserve">Osborn, C., 253-254, 258-260, 266, </w:t>
      </w:r>
      <w:r>
        <w:rPr>
          <w:rFonts w:ascii="Verdana" w:hAnsi="Verdana" w:cs="Verdana"/>
          <w:sz w:val="15"/>
          <w:szCs w:val="15"/>
        </w:rPr>
        <w:t>317</w:t>
      </w:r>
    </w:p>
    <w:p w:rsidR="00E71690" w:rsidRDefault="00E71690">
      <w:pPr>
        <w:spacing w:before="252" w:line="231" w:lineRule="exact"/>
        <w:ind w:right="1368"/>
        <w:jc w:val="both"/>
        <w:rPr>
          <w:rFonts w:ascii="Verdana" w:hAnsi="Verdana" w:cs="Verdana"/>
          <w:spacing w:val="-10"/>
          <w:sz w:val="15"/>
          <w:szCs w:val="15"/>
        </w:rPr>
      </w:pPr>
      <w:r>
        <w:rPr>
          <w:rFonts w:ascii="Verdana" w:hAnsi="Verdana" w:cs="Verdana"/>
          <w:spacing w:val="-11"/>
          <w:sz w:val="15"/>
          <w:szCs w:val="15"/>
        </w:rPr>
        <w:t xml:space="preserve">Pachankis, J., 465 </w:t>
      </w:r>
      <w:r>
        <w:rPr>
          <w:rFonts w:ascii="Verdana" w:hAnsi="Verdana" w:cs="Verdana"/>
          <w:spacing w:val="-8"/>
          <w:sz w:val="15"/>
          <w:szCs w:val="15"/>
        </w:rPr>
        <w:t xml:space="preserve">Padesky, C., 307 </w:t>
      </w:r>
      <w:r>
        <w:rPr>
          <w:rFonts w:ascii="Verdana" w:hAnsi="Verdana" w:cs="Verdana"/>
          <w:spacing w:val="-10"/>
          <w:sz w:val="15"/>
          <w:szCs w:val="15"/>
        </w:rPr>
        <w:t>Paivio, S., 201</w:t>
      </w:r>
    </w:p>
    <w:p w:rsidR="00E71690" w:rsidRDefault="00E71690">
      <w:pPr>
        <w:spacing w:before="72" w:line="171" w:lineRule="exact"/>
        <w:rPr>
          <w:rFonts w:ascii="Verdana" w:hAnsi="Verdana" w:cs="Verdana"/>
          <w:spacing w:val="-10"/>
          <w:sz w:val="15"/>
          <w:szCs w:val="15"/>
        </w:rPr>
      </w:pPr>
      <w:r>
        <w:rPr>
          <w:rFonts w:ascii="Verdana" w:hAnsi="Verdana" w:cs="Verdana"/>
          <w:spacing w:val="-10"/>
          <w:sz w:val="15"/>
          <w:szCs w:val="15"/>
        </w:rPr>
        <w:t>Palmer, S., 296</w:t>
      </w:r>
    </w:p>
    <w:p w:rsidR="00E71690" w:rsidRDefault="00E71690">
      <w:pPr>
        <w:spacing w:before="72" w:line="242" w:lineRule="exact"/>
        <w:ind w:right="1368"/>
        <w:jc w:val="both"/>
        <w:rPr>
          <w:rFonts w:ascii="Verdana" w:hAnsi="Verdana" w:cs="Verdana"/>
          <w:spacing w:val="-8"/>
          <w:sz w:val="15"/>
          <w:szCs w:val="15"/>
        </w:rPr>
      </w:pPr>
      <w:r>
        <w:rPr>
          <w:rFonts w:ascii="Verdana" w:hAnsi="Verdana" w:cs="Verdana"/>
          <w:spacing w:val="-8"/>
          <w:sz w:val="15"/>
          <w:szCs w:val="15"/>
        </w:rPr>
        <w:t xml:space="preserve">Panjares, </w:t>
      </w:r>
      <w:r>
        <w:rPr>
          <w:rFonts w:ascii="Tahoma" w:hAnsi="Tahoma" w:cs="Tahoma"/>
          <w:spacing w:val="-8"/>
          <w:sz w:val="16"/>
          <w:szCs w:val="16"/>
        </w:rPr>
        <w:t xml:space="preserve">F., </w:t>
      </w:r>
      <w:r>
        <w:rPr>
          <w:rFonts w:ascii="Verdana" w:hAnsi="Verdana" w:cs="Verdana"/>
          <w:spacing w:val="-8"/>
          <w:sz w:val="15"/>
          <w:szCs w:val="15"/>
        </w:rPr>
        <w:t xml:space="preserve">246 </w:t>
      </w:r>
      <w:r>
        <w:rPr>
          <w:rFonts w:ascii="Verdana" w:hAnsi="Verdana" w:cs="Verdana"/>
          <w:spacing w:val="-6"/>
          <w:sz w:val="15"/>
          <w:szCs w:val="15"/>
        </w:rPr>
        <w:t xml:space="preserve">Parlett, M., 223 </w:t>
      </w:r>
      <w:r>
        <w:rPr>
          <w:rFonts w:ascii="Verdana" w:hAnsi="Verdana" w:cs="Verdana"/>
          <w:spacing w:val="-8"/>
          <w:sz w:val="15"/>
          <w:szCs w:val="15"/>
        </w:rPr>
        <w:t xml:space="preserve">Parsons, J., 368 </w:t>
      </w:r>
      <w:r>
        <w:rPr>
          <w:rFonts w:ascii="Verdana" w:hAnsi="Verdana" w:cs="Verdana"/>
          <w:spacing w:val="-11"/>
          <w:sz w:val="15"/>
          <w:szCs w:val="15"/>
        </w:rPr>
        <w:t xml:space="preserve">Patterson, C., 201 </w:t>
      </w:r>
      <w:r>
        <w:rPr>
          <w:rFonts w:ascii="Verdana" w:hAnsi="Verdana" w:cs="Verdana"/>
          <w:spacing w:val="-8"/>
          <w:sz w:val="15"/>
          <w:szCs w:val="15"/>
        </w:rPr>
        <w:t>Paul, G., 252</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Pedersen, P., 42</w:t>
      </w:r>
    </w:p>
    <w:p w:rsidR="00E71690" w:rsidRDefault="00E71690">
      <w:pPr>
        <w:spacing w:before="72" w:line="218" w:lineRule="exact"/>
        <w:ind w:right="864"/>
        <w:rPr>
          <w:rFonts w:ascii="Verdana" w:hAnsi="Verdana" w:cs="Verdana"/>
          <w:spacing w:val="-8"/>
          <w:sz w:val="15"/>
          <w:szCs w:val="15"/>
        </w:rPr>
      </w:pPr>
      <w:r>
        <w:rPr>
          <w:rFonts w:ascii="Verdana" w:hAnsi="Verdana" w:cs="Verdana"/>
          <w:spacing w:val="-6"/>
          <w:sz w:val="15"/>
          <w:szCs w:val="15"/>
        </w:rPr>
        <w:t xml:space="preserve">Peller, J., 400-404, 424 </w:t>
      </w:r>
      <w:r>
        <w:rPr>
          <w:rFonts w:ascii="Verdana" w:hAnsi="Verdana" w:cs="Verdana"/>
          <w:spacing w:val="-8"/>
          <w:sz w:val="15"/>
          <w:szCs w:val="15"/>
        </w:rPr>
        <w:t>Pelonis-Peneros, P., 122</w:t>
      </w:r>
    </w:p>
    <w:p w:rsidR="00E71690" w:rsidRDefault="00E71690">
      <w:pPr>
        <w:spacing w:before="72" w:line="176" w:lineRule="exact"/>
        <w:rPr>
          <w:rFonts w:ascii="Verdana" w:hAnsi="Verdana" w:cs="Verdana"/>
          <w:spacing w:val="-14"/>
          <w:sz w:val="15"/>
          <w:szCs w:val="15"/>
        </w:rPr>
      </w:pPr>
      <w:r>
        <w:rPr>
          <w:rFonts w:ascii="Verdana" w:hAnsi="Verdana" w:cs="Verdana"/>
          <w:spacing w:val="-14"/>
          <w:sz w:val="15"/>
          <w:szCs w:val="15"/>
        </w:rPr>
        <w:t>Peluso, P., 119, 121</w:t>
      </w:r>
    </w:p>
    <w:p w:rsidR="00E71690" w:rsidRDefault="00E71690">
      <w:pPr>
        <w:spacing w:before="72" w:line="176" w:lineRule="exact"/>
        <w:rPr>
          <w:rFonts w:ascii="Verdana" w:hAnsi="Verdana" w:cs="Verdana"/>
          <w:spacing w:val="-11"/>
          <w:sz w:val="15"/>
          <w:szCs w:val="15"/>
        </w:rPr>
      </w:pPr>
      <w:r>
        <w:rPr>
          <w:rFonts w:ascii="Verdana" w:hAnsi="Verdana" w:cs="Verdana"/>
          <w:spacing w:val="-11"/>
          <w:sz w:val="15"/>
          <w:szCs w:val="15"/>
        </w:rPr>
        <w:t>Perls, F., 10, 211-213, 220, 222,</w:t>
      </w:r>
    </w:p>
    <w:p w:rsidR="00E71690" w:rsidRDefault="00E71690">
      <w:pPr>
        <w:spacing w:before="36" w:line="176" w:lineRule="exact"/>
        <w:ind w:left="144"/>
        <w:rPr>
          <w:rFonts w:ascii="Verdana" w:hAnsi="Verdana" w:cs="Verdana"/>
          <w:spacing w:val="-6"/>
          <w:sz w:val="15"/>
          <w:szCs w:val="15"/>
        </w:rPr>
      </w:pPr>
      <w:r>
        <w:rPr>
          <w:rFonts w:ascii="Verdana" w:hAnsi="Verdana" w:cs="Verdana"/>
          <w:spacing w:val="-6"/>
          <w:sz w:val="15"/>
          <w:szCs w:val="15"/>
        </w:rPr>
        <w:t>227-228, 230, 238</w:t>
      </w:r>
    </w:p>
    <w:p w:rsidR="00E71690" w:rsidRDefault="00E71690">
      <w:pPr>
        <w:spacing w:before="72" w:line="217" w:lineRule="exact"/>
        <w:ind w:right="504"/>
        <w:rPr>
          <w:rFonts w:ascii="Verdana" w:hAnsi="Verdana" w:cs="Verdana"/>
          <w:spacing w:val="-6"/>
          <w:sz w:val="15"/>
          <w:szCs w:val="15"/>
        </w:rPr>
      </w:pPr>
      <w:r>
        <w:rPr>
          <w:rFonts w:ascii="Verdana" w:hAnsi="Verdana" w:cs="Verdana"/>
          <w:spacing w:val="-13"/>
          <w:sz w:val="15"/>
          <w:szCs w:val="15"/>
        </w:rPr>
        <w:t xml:space="preserve">Perls, L., 10, 211-212, 222-223 </w:t>
      </w:r>
      <w:r>
        <w:rPr>
          <w:rFonts w:ascii="Verdana" w:hAnsi="Verdana" w:cs="Verdana"/>
          <w:spacing w:val="-6"/>
          <w:sz w:val="15"/>
          <w:szCs w:val="15"/>
        </w:rPr>
        <w:t>Peterman, M., 307</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Petrocelli, J., 302</w:t>
      </w:r>
    </w:p>
    <w:p w:rsidR="00E71690" w:rsidRDefault="00E71690">
      <w:pPr>
        <w:spacing w:before="72" w:line="190" w:lineRule="exact"/>
        <w:rPr>
          <w:rFonts w:ascii="Verdana" w:hAnsi="Verdana" w:cs="Verdana"/>
          <w:spacing w:val="-8"/>
          <w:sz w:val="15"/>
          <w:szCs w:val="15"/>
        </w:rPr>
      </w:pPr>
      <w:r>
        <w:rPr>
          <w:rFonts w:ascii="Verdana" w:hAnsi="Verdana" w:cs="Verdana"/>
          <w:spacing w:val="-8"/>
          <w:sz w:val="15"/>
          <w:szCs w:val="15"/>
        </w:rPr>
        <w:t>Petry, S., 433, 439, 446</w:t>
      </w:r>
    </w:p>
    <w:p w:rsidR="00E71690" w:rsidRDefault="00E71690">
      <w:pPr>
        <w:spacing w:before="72" w:line="217" w:lineRule="exact"/>
        <w:ind w:right="1368"/>
        <w:rPr>
          <w:rFonts w:ascii="Verdana" w:hAnsi="Verdana" w:cs="Verdana"/>
          <w:spacing w:val="-10"/>
          <w:sz w:val="15"/>
          <w:szCs w:val="15"/>
        </w:rPr>
      </w:pPr>
      <w:r>
        <w:rPr>
          <w:rFonts w:ascii="Verdana" w:hAnsi="Verdana" w:cs="Verdana"/>
          <w:spacing w:val="-6"/>
          <w:sz w:val="15"/>
          <w:szCs w:val="15"/>
        </w:rPr>
        <w:t xml:space="preserve">Philpot, C., 386 </w:t>
      </w:r>
      <w:r>
        <w:rPr>
          <w:rFonts w:ascii="Verdana" w:hAnsi="Verdana" w:cs="Verdana"/>
          <w:spacing w:val="-10"/>
          <w:sz w:val="15"/>
          <w:szCs w:val="15"/>
        </w:rPr>
        <w:t>Pietrefesa, A., 269</w:t>
      </w:r>
    </w:p>
    <w:p w:rsidR="00E71690" w:rsidRDefault="00E71690">
      <w:pPr>
        <w:spacing w:before="72" w:line="218" w:lineRule="exact"/>
        <w:ind w:right="288"/>
        <w:rPr>
          <w:rFonts w:ascii="Verdana" w:hAnsi="Verdana" w:cs="Verdana"/>
          <w:spacing w:val="-6"/>
          <w:sz w:val="15"/>
          <w:szCs w:val="15"/>
        </w:rPr>
      </w:pPr>
      <w:r>
        <w:rPr>
          <w:rFonts w:ascii="Verdana" w:hAnsi="Verdana" w:cs="Verdana"/>
          <w:spacing w:val="-18"/>
          <w:sz w:val="15"/>
          <w:szCs w:val="15"/>
        </w:rPr>
        <w:t xml:space="preserve">Pietrzak, D., 113, 119, 123, 127, 129 </w:t>
      </w:r>
      <w:r>
        <w:rPr>
          <w:rFonts w:ascii="Verdana" w:hAnsi="Verdana" w:cs="Verdana"/>
          <w:spacing w:val="-6"/>
          <w:sz w:val="15"/>
          <w:szCs w:val="15"/>
        </w:rPr>
        <w:t xml:space="preserve">Pleck, </w:t>
      </w:r>
      <w:r>
        <w:rPr>
          <w:rFonts w:ascii="Tahoma" w:hAnsi="Tahoma" w:cs="Tahoma"/>
          <w:spacing w:val="-6"/>
          <w:sz w:val="16"/>
          <w:szCs w:val="16"/>
        </w:rPr>
        <w:t xml:space="preserve">J., </w:t>
      </w:r>
      <w:r>
        <w:rPr>
          <w:rFonts w:ascii="Verdana" w:hAnsi="Verdana" w:cs="Verdana"/>
          <w:spacing w:val="-6"/>
          <w:sz w:val="15"/>
          <w:szCs w:val="15"/>
        </w:rPr>
        <w:t>380</w:t>
      </w:r>
    </w:p>
    <w:p w:rsidR="00E71690" w:rsidRDefault="00E71690">
      <w:pPr>
        <w:spacing w:before="72" w:line="217" w:lineRule="exact"/>
        <w:ind w:right="1080"/>
        <w:rPr>
          <w:rFonts w:ascii="Verdana" w:hAnsi="Verdana" w:cs="Verdana"/>
          <w:spacing w:val="-8"/>
          <w:sz w:val="15"/>
          <w:szCs w:val="15"/>
        </w:rPr>
      </w:pPr>
      <w:r>
        <w:rPr>
          <w:rFonts w:ascii="Verdana" w:hAnsi="Verdana" w:cs="Verdana"/>
          <w:sz w:val="15"/>
          <w:szCs w:val="15"/>
        </w:rPr>
        <w:t xml:space="preserve">Plummer, D., 233 </w:t>
      </w:r>
      <w:r>
        <w:rPr>
          <w:rFonts w:ascii="Verdana" w:hAnsi="Verdana" w:cs="Verdana"/>
          <w:spacing w:val="-8"/>
          <w:sz w:val="15"/>
          <w:szCs w:val="15"/>
        </w:rPr>
        <w:t>Pollack, W., 380, 383</w:t>
      </w:r>
    </w:p>
    <w:p w:rsidR="00E71690" w:rsidRDefault="00E71690">
      <w:pPr>
        <w:spacing w:before="72" w:line="180" w:lineRule="exact"/>
        <w:rPr>
          <w:rFonts w:ascii="Verdana" w:hAnsi="Verdana" w:cs="Verdana"/>
          <w:spacing w:val="-12"/>
          <w:sz w:val="15"/>
          <w:szCs w:val="15"/>
        </w:rPr>
      </w:pPr>
      <w:r>
        <w:rPr>
          <w:rFonts w:ascii="Verdana" w:hAnsi="Verdana" w:cs="Verdana"/>
          <w:spacing w:val="-12"/>
          <w:sz w:val="15"/>
          <w:szCs w:val="15"/>
        </w:rPr>
        <w:t>Polster, E., 10, 212, 215-217, 221-225,</w:t>
      </w:r>
    </w:p>
    <w:p w:rsidR="00E71690" w:rsidRDefault="00E71690">
      <w:pPr>
        <w:spacing w:before="36" w:line="156" w:lineRule="exact"/>
        <w:ind w:left="144"/>
        <w:rPr>
          <w:rFonts w:ascii="Verdana" w:hAnsi="Verdana" w:cs="Verdana"/>
          <w:sz w:val="15"/>
          <w:szCs w:val="15"/>
        </w:rPr>
      </w:pPr>
      <w:r>
        <w:rPr>
          <w:rFonts w:ascii="Verdana" w:hAnsi="Verdana" w:cs="Verdana"/>
          <w:sz w:val="15"/>
          <w:szCs w:val="15"/>
        </w:rPr>
        <w:t>227</w:t>
      </w:r>
    </w:p>
    <w:p w:rsidR="00E71690" w:rsidRDefault="00E71690">
      <w:pPr>
        <w:spacing w:before="72" w:line="181" w:lineRule="exact"/>
        <w:rPr>
          <w:rFonts w:ascii="Verdana" w:hAnsi="Verdana" w:cs="Verdana"/>
          <w:spacing w:val="-11"/>
          <w:sz w:val="15"/>
          <w:szCs w:val="15"/>
        </w:rPr>
      </w:pPr>
      <w:r>
        <w:rPr>
          <w:rFonts w:ascii="Verdana" w:hAnsi="Verdana" w:cs="Verdana"/>
          <w:spacing w:val="-11"/>
          <w:sz w:val="15"/>
          <w:szCs w:val="15"/>
        </w:rPr>
        <w:t>Polster, M., 10, 212, 215-217,</w:t>
      </w:r>
    </w:p>
    <w:p w:rsidR="00E71690" w:rsidRDefault="00E71690">
      <w:pPr>
        <w:spacing w:before="72" w:line="231" w:lineRule="exact"/>
        <w:ind w:right="1440" w:firstLine="144"/>
        <w:jc w:val="both"/>
        <w:rPr>
          <w:rFonts w:ascii="Verdana" w:hAnsi="Verdana" w:cs="Verdana"/>
          <w:spacing w:val="-8"/>
          <w:sz w:val="15"/>
          <w:szCs w:val="15"/>
        </w:rPr>
      </w:pPr>
      <w:r>
        <w:rPr>
          <w:rFonts w:ascii="Verdana" w:hAnsi="Verdana" w:cs="Verdana"/>
          <w:spacing w:val="-6"/>
          <w:sz w:val="15"/>
          <w:szCs w:val="15"/>
        </w:rPr>
        <w:t xml:space="preserve">222-225, 227 </w:t>
      </w:r>
      <w:r>
        <w:rPr>
          <w:rFonts w:ascii="Verdana" w:hAnsi="Verdana" w:cs="Verdana"/>
          <w:spacing w:val="-8"/>
          <w:sz w:val="15"/>
          <w:szCs w:val="15"/>
        </w:rPr>
        <w:t>Popkin, M., 120 Potter, C., 269</w:t>
      </w:r>
    </w:p>
    <w:p w:rsidR="00E71690" w:rsidRDefault="00E71690">
      <w:pPr>
        <w:spacing w:before="72" w:line="176" w:lineRule="exact"/>
        <w:rPr>
          <w:rFonts w:ascii="Verdana" w:hAnsi="Verdana" w:cs="Verdana"/>
          <w:spacing w:val="-12"/>
          <w:sz w:val="15"/>
          <w:szCs w:val="15"/>
        </w:rPr>
      </w:pPr>
      <w:r>
        <w:rPr>
          <w:rFonts w:ascii="Verdana" w:hAnsi="Verdana" w:cs="Verdana"/>
          <w:spacing w:val="-12"/>
          <w:sz w:val="15"/>
          <w:szCs w:val="15"/>
        </w:rPr>
        <w:t>Powers, R., 115</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Prata, G., 457</w:t>
      </w:r>
    </w:p>
    <w:p w:rsidR="00E71690" w:rsidRDefault="00E71690">
      <w:pPr>
        <w:spacing w:before="72" w:line="173" w:lineRule="exact"/>
        <w:rPr>
          <w:rFonts w:ascii="Verdana" w:hAnsi="Verdana" w:cs="Verdana"/>
          <w:spacing w:val="-8"/>
          <w:sz w:val="15"/>
          <w:szCs w:val="15"/>
        </w:rPr>
      </w:pPr>
      <w:r>
        <w:rPr>
          <w:rFonts w:ascii="Verdana" w:hAnsi="Verdana" w:cs="Verdana"/>
          <w:spacing w:val="-8"/>
          <w:sz w:val="15"/>
          <w:szCs w:val="15"/>
        </w:rPr>
        <w:t xml:space="preserve">Pretzer, </w:t>
      </w:r>
      <w:r>
        <w:rPr>
          <w:rFonts w:ascii="Tahoma" w:hAnsi="Tahoma" w:cs="Tahoma"/>
          <w:spacing w:val="-8"/>
          <w:sz w:val="16"/>
          <w:szCs w:val="16"/>
        </w:rPr>
        <w:t xml:space="preserve">J., </w:t>
      </w:r>
      <w:r>
        <w:rPr>
          <w:rFonts w:ascii="Verdana" w:hAnsi="Verdana" w:cs="Verdana"/>
          <w:spacing w:val="-8"/>
          <w:sz w:val="15"/>
          <w:szCs w:val="15"/>
        </w:rPr>
        <w:t>307</w:t>
      </w:r>
    </w:p>
    <w:p w:rsidR="00E71690" w:rsidRDefault="00E71690">
      <w:pPr>
        <w:spacing w:before="72" w:line="205" w:lineRule="exact"/>
        <w:ind w:left="144" w:hanging="144"/>
        <w:rPr>
          <w:rFonts w:ascii="Verdana" w:hAnsi="Verdana" w:cs="Verdana"/>
          <w:sz w:val="15"/>
          <w:szCs w:val="15"/>
        </w:rPr>
      </w:pPr>
      <w:r>
        <w:rPr>
          <w:rFonts w:ascii="Verdana" w:hAnsi="Verdana" w:cs="Verdana"/>
          <w:spacing w:val="-10"/>
          <w:sz w:val="15"/>
          <w:szCs w:val="15"/>
        </w:rPr>
        <w:t xml:space="preserve">Prochaska, J., 90,193, 263, 367, 403, </w:t>
      </w:r>
      <w:r>
        <w:rPr>
          <w:rFonts w:ascii="Verdana" w:hAnsi="Verdana" w:cs="Verdana"/>
          <w:sz w:val="15"/>
          <w:szCs w:val="15"/>
        </w:rPr>
        <w:t>467, 495</w:t>
      </w:r>
    </w:p>
    <w:p w:rsidR="00E71690" w:rsidRDefault="00E71690">
      <w:pPr>
        <w:spacing w:before="72" w:line="190" w:lineRule="exact"/>
        <w:rPr>
          <w:rFonts w:ascii="Verdana" w:hAnsi="Verdana" w:cs="Verdana"/>
          <w:spacing w:val="-5"/>
          <w:sz w:val="15"/>
          <w:szCs w:val="15"/>
        </w:rPr>
      </w:pPr>
      <w:r>
        <w:rPr>
          <w:rFonts w:ascii="Verdana" w:hAnsi="Verdana" w:cs="Verdana"/>
          <w:spacing w:val="-5"/>
          <w:sz w:val="15"/>
          <w:szCs w:val="15"/>
        </w:rPr>
        <w:t>Psychotherapy Networker, 466</w:t>
      </w:r>
    </w:p>
    <w:p w:rsidR="00E71690" w:rsidRDefault="00E71690">
      <w:pPr>
        <w:spacing w:before="216" w:line="233" w:lineRule="exact"/>
        <w:ind w:right="1224"/>
        <w:jc w:val="both"/>
        <w:rPr>
          <w:rFonts w:ascii="Verdana" w:hAnsi="Verdana" w:cs="Verdana"/>
          <w:spacing w:val="-10"/>
          <w:sz w:val="15"/>
          <w:szCs w:val="15"/>
        </w:rPr>
      </w:pPr>
      <w:r>
        <w:rPr>
          <w:rFonts w:ascii="Verdana" w:hAnsi="Verdana" w:cs="Verdana"/>
          <w:spacing w:val="-10"/>
          <w:sz w:val="15"/>
          <w:szCs w:val="15"/>
        </w:rPr>
        <w:t>Rader, J., 371, 386 Raskin, N., 174,188 Rave, E., 386</w:t>
      </w:r>
    </w:p>
    <w:p w:rsidR="00E71690" w:rsidRDefault="00E71690">
      <w:pPr>
        <w:spacing w:line="176" w:lineRule="exact"/>
        <w:rPr>
          <w:rFonts w:ascii="Verdana" w:hAnsi="Verdana" w:cs="Verdana"/>
          <w:spacing w:val="-8"/>
          <w:sz w:val="15"/>
          <w:szCs w:val="15"/>
        </w:rPr>
      </w:pPr>
      <w:r>
        <w:rPr>
          <w:rFonts w:ascii="Verdana" w:hAnsi="Verdana" w:cs="Verdana"/>
          <w:spacing w:val="-10"/>
          <w:sz w:val="16"/>
          <w:szCs w:val="16"/>
        </w:rPr>
        <w:br w:type="column"/>
      </w:r>
      <w:r>
        <w:rPr>
          <w:rFonts w:ascii="Verdana" w:hAnsi="Verdana" w:cs="Verdana"/>
          <w:spacing w:val="-8"/>
          <w:sz w:val="15"/>
          <w:szCs w:val="15"/>
        </w:rPr>
        <w:t>Real, T., 380</w:t>
      </w:r>
    </w:p>
    <w:p w:rsidR="00E71690" w:rsidRDefault="00E71690">
      <w:pPr>
        <w:spacing w:before="36" w:line="217" w:lineRule="exact"/>
        <w:ind w:right="648"/>
        <w:rPr>
          <w:rFonts w:ascii="Verdana" w:hAnsi="Verdana" w:cs="Verdana"/>
          <w:spacing w:val="-7"/>
          <w:sz w:val="15"/>
          <w:szCs w:val="15"/>
        </w:rPr>
      </w:pPr>
      <w:r>
        <w:rPr>
          <w:rFonts w:ascii="Verdana" w:hAnsi="Verdana" w:cs="Verdana"/>
          <w:spacing w:val="-5"/>
          <w:sz w:val="15"/>
          <w:szCs w:val="15"/>
        </w:rPr>
        <w:t xml:space="preserve">Rego, S., 270, 279 </w:t>
      </w:r>
      <w:r>
        <w:rPr>
          <w:rFonts w:ascii="Verdana" w:hAnsi="Verdana" w:cs="Verdana"/>
          <w:spacing w:val="-7"/>
          <w:sz w:val="15"/>
          <w:szCs w:val="15"/>
        </w:rPr>
        <w:t>Reinecke, M., 291, 306-307</w:t>
      </w:r>
    </w:p>
    <w:p w:rsidR="00E71690" w:rsidRDefault="00E71690">
      <w:pPr>
        <w:spacing w:before="72" w:line="177" w:lineRule="exact"/>
        <w:rPr>
          <w:rFonts w:ascii="Verdana" w:hAnsi="Verdana" w:cs="Verdana"/>
          <w:spacing w:val="-6"/>
          <w:sz w:val="15"/>
          <w:szCs w:val="15"/>
        </w:rPr>
      </w:pPr>
      <w:r>
        <w:rPr>
          <w:rFonts w:ascii="Verdana" w:hAnsi="Verdana" w:cs="Verdana"/>
          <w:spacing w:val="-6"/>
          <w:sz w:val="15"/>
          <w:szCs w:val="15"/>
        </w:rPr>
        <w:t xml:space="preserve">Reitzel, </w:t>
      </w:r>
      <w:r>
        <w:rPr>
          <w:rFonts w:ascii="Tahoma" w:hAnsi="Tahoma" w:cs="Tahoma"/>
          <w:spacing w:val="-6"/>
          <w:sz w:val="16"/>
          <w:szCs w:val="16"/>
        </w:rPr>
        <w:t xml:space="preserve">L., </w:t>
      </w:r>
      <w:r>
        <w:rPr>
          <w:rFonts w:ascii="Verdana" w:hAnsi="Verdana" w:cs="Verdana"/>
          <w:spacing w:val="-6"/>
          <w:sz w:val="15"/>
          <w:szCs w:val="15"/>
        </w:rPr>
        <w:t>46</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Remer, P., 376, 370-372, 374-375,</w:t>
      </w:r>
    </w:p>
    <w:p w:rsidR="00E71690" w:rsidRDefault="00E71690">
      <w:pPr>
        <w:spacing w:before="72" w:line="171" w:lineRule="exact"/>
        <w:ind w:left="216"/>
        <w:rPr>
          <w:rFonts w:ascii="Verdana" w:hAnsi="Verdana" w:cs="Verdana"/>
          <w:spacing w:val="-4"/>
          <w:sz w:val="15"/>
          <w:szCs w:val="15"/>
        </w:rPr>
      </w:pPr>
      <w:r>
        <w:rPr>
          <w:rFonts w:ascii="Verdana" w:hAnsi="Verdana" w:cs="Verdana"/>
          <w:spacing w:val="-4"/>
          <w:sz w:val="15"/>
          <w:szCs w:val="15"/>
        </w:rPr>
        <w:t>377-378, 380-382, 387</w:t>
      </w:r>
    </w:p>
    <w:p w:rsidR="00E71690" w:rsidRDefault="00E71690">
      <w:pPr>
        <w:spacing w:before="72" w:line="186" w:lineRule="exact"/>
        <w:rPr>
          <w:rFonts w:ascii="Verdana" w:hAnsi="Verdana" w:cs="Verdana"/>
          <w:spacing w:val="-12"/>
          <w:sz w:val="15"/>
          <w:szCs w:val="15"/>
        </w:rPr>
      </w:pPr>
      <w:r>
        <w:rPr>
          <w:rFonts w:ascii="Verdana" w:hAnsi="Verdana" w:cs="Verdana"/>
          <w:spacing w:val="-12"/>
          <w:sz w:val="15"/>
          <w:szCs w:val="15"/>
        </w:rPr>
        <w:t>Remley, T., 41</w:t>
      </w:r>
    </w:p>
    <w:p w:rsidR="00E71690" w:rsidRDefault="00E71690">
      <w:pPr>
        <w:spacing w:before="72" w:line="172" w:lineRule="exact"/>
        <w:rPr>
          <w:rFonts w:ascii="Verdana" w:hAnsi="Verdana" w:cs="Verdana"/>
          <w:spacing w:val="-8"/>
          <w:sz w:val="15"/>
          <w:szCs w:val="15"/>
        </w:rPr>
      </w:pPr>
      <w:r>
        <w:rPr>
          <w:rFonts w:ascii="Verdana" w:hAnsi="Verdana" w:cs="Verdana"/>
          <w:spacing w:val="-8"/>
          <w:sz w:val="15"/>
          <w:szCs w:val="15"/>
        </w:rPr>
        <w:t xml:space="preserve">Rennie, </w:t>
      </w:r>
      <w:r>
        <w:rPr>
          <w:rFonts w:ascii="Tahoma" w:hAnsi="Tahoma" w:cs="Tahoma"/>
          <w:spacing w:val="-8"/>
          <w:sz w:val="16"/>
          <w:szCs w:val="16"/>
        </w:rPr>
        <w:t xml:space="preserve">D., </w:t>
      </w:r>
      <w:r>
        <w:rPr>
          <w:rFonts w:ascii="Verdana" w:hAnsi="Verdana" w:cs="Verdana"/>
          <w:spacing w:val="-8"/>
          <w:sz w:val="15"/>
          <w:szCs w:val="15"/>
        </w:rPr>
        <w:t>201</w:t>
      </w:r>
    </w:p>
    <w:p w:rsidR="00E71690" w:rsidRDefault="00E71690">
      <w:pPr>
        <w:spacing w:before="72" w:line="177" w:lineRule="exact"/>
        <w:rPr>
          <w:rFonts w:ascii="Verdana" w:hAnsi="Verdana" w:cs="Verdana"/>
          <w:spacing w:val="-10"/>
          <w:sz w:val="15"/>
          <w:szCs w:val="15"/>
        </w:rPr>
      </w:pPr>
      <w:r>
        <w:rPr>
          <w:rFonts w:ascii="Verdana" w:hAnsi="Verdana" w:cs="Verdana"/>
          <w:spacing w:val="-10"/>
          <w:sz w:val="15"/>
          <w:szCs w:val="15"/>
        </w:rPr>
        <w:t xml:space="preserve">Rice, </w:t>
      </w:r>
      <w:r>
        <w:rPr>
          <w:rFonts w:ascii="Tahoma" w:hAnsi="Tahoma" w:cs="Tahoma"/>
          <w:spacing w:val="-10"/>
          <w:sz w:val="16"/>
          <w:szCs w:val="16"/>
        </w:rPr>
        <w:t xml:space="preserve">L., </w:t>
      </w:r>
      <w:r>
        <w:rPr>
          <w:rFonts w:ascii="Verdana" w:hAnsi="Verdana" w:cs="Verdana"/>
          <w:spacing w:val="-10"/>
          <w:sz w:val="15"/>
          <w:szCs w:val="15"/>
        </w:rPr>
        <w:t>201</w:t>
      </w:r>
    </w:p>
    <w:p w:rsidR="00E71690" w:rsidRDefault="00E71690">
      <w:pPr>
        <w:spacing w:before="72" w:line="186" w:lineRule="exact"/>
        <w:rPr>
          <w:rFonts w:ascii="Verdana" w:hAnsi="Verdana" w:cs="Verdana"/>
          <w:spacing w:val="-6"/>
          <w:sz w:val="15"/>
          <w:szCs w:val="15"/>
        </w:rPr>
      </w:pPr>
      <w:r>
        <w:rPr>
          <w:rFonts w:ascii="Verdana" w:hAnsi="Verdana" w:cs="Verdana"/>
          <w:spacing w:val="-6"/>
          <w:sz w:val="15"/>
          <w:szCs w:val="15"/>
        </w:rPr>
        <w:t>Richeport-Haley, M., 441</w:t>
      </w:r>
    </w:p>
    <w:p w:rsidR="00E71690" w:rsidRDefault="00E71690">
      <w:pPr>
        <w:spacing w:before="36" w:line="176" w:lineRule="exact"/>
        <w:rPr>
          <w:rFonts w:ascii="Verdana" w:hAnsi="Verdana" w:cs="Verdana"/>
          <w:spacing w:val="-8"/>
          <w:sz w:val="15"/>
          <w:szCs w:val="15"/>
        </w:rPr>
      </w:pPr>
      <w:r>
        <w:rPr>
          <w:rFonts w:ascii="Verdana" w:hAnsi="Verdana" w:cs="Verdana"/>
          <w:spacing w:val="-8"/>
          <w:sz w:val="15"/>
          <w:szCs w:val="15"/>
        </w:rPr>
        <w:t>Riskind, J., 307</w:t>
      </w:r>
    </w:p>
    <w:p w:rsidR="00E71690" w:rsidRDefault="00E71690">
      <w:pPr>
        <w:spacing w:before="72" w:line="233" w:lineRule="exact"/>
        <w:ind w:right="1008"/>
        <w:jc w:val="both"/>
        <w:rPr>
          <w:rFonts w:ascii="Verdana" w:hAnsi="Verdana" w:cs="Verdana"/>
          <w:spacing w:val="-12"/>
          <w:sz w:val="15"/>
          <w:szCs w:val="15"/>
        </w:rPr>
      </w:pPr>
      <w:r>
        <w:rPr>
          <w:rFonts w:ascii="Verdana" w:hAnsi="Verdana" w:cs="Verdana"/>
          <w:sz w:val="15"/>
          <w:szCs w:val="15"/>
        </w:rPr>
        <w:t xml:space="preserve">Roberts, A., 438 Robertson, </w:t>
      </w:r>
      <w:r>
        <w:rPr>
          <w:rFonts w:ascii="Tahoma" w:hAnsi="Tahoma" w:cs="Tahoma"/>
          <w:sz w:val="16"/>
          <w:szCs w:val="16"/>
        </w:rPr>
        <w:t xml:space="preserve">L., </w:t>
      </w:r>
      <w:r>
        <w:rPr>
          <w:rFonts w:ascii="Verdana" w:hAnsi="Verdana" w:cs="Verdana"/>
          <w:sz w:val="15"/>
          <w:szCs w:val="15"/>
        </w:rPr>
        <w:t xml:space="preserve">471 </w:t>
      </w:r>
      <w:r>
        <w:rPr>
          <w:rFonts w:ascii="Verdana" w:hAnsi="Verdana" w:cs="Verdana"/>
          <w:spacing w:val="-12"/>
          <w:sz w:val="15"/>
          <w:szCs w:val="15"/>
        </w:rPr>
        <w:t>Robertson, P., 128, 372</w:t>
      </w:r>
    </w:p>
    <w:p w:rsidR="00E71690" w:rsidRDefault="00E71690">
      <w:pPr>
        <w:spacing w:before="72" w:line="186" w:lineRule="exact"/>
        <w:rPr>
          <w:rFonts w:ascii="Verdana" w:hAnsi="Verdana" w:cs="Verdana"/>
          <w:spacing w:val="-12"/>
          <w:sz w:val="15"/>
          <w:szCs w:val="15"/>
        </w:rPr>
      </w:pPr>
      <w:r>
        <w:rPr>
          <w:rFonts w:ascii="Verdana" w:hAnsi="Verdana" w:cs="Verdana"/>
          <w:spacing w:val="-12"/>
          <w:sz w:val="15"/>
          <w:szCs w:val="15"/>
        </w:rPr>
        <w:t>Robey, P., 341</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Robins, C., 270-271</w:t>
      </w:r>
    </w:p>
    <w:p w:rsidR="00E71690" w:rsidRDefault="00E71690">
      <w:pPr>
        <w:spacing w:before="72" w:line="222" w:lineRule="exact"/>
        <w:ind w:right="72"/>
        <w:rPr>
          <w:rFonts w:ascii="Verdana" w:hAnsi="Verdana" w:cs="Verdana"/>
          <w:spacing w:val="-14"/>
          <w:sz w:val="15"/>
          <w:szCs w:val="15"/>
        </w:rPr>
      </w:pPr>
      <w:r>
        <w:rPr>
          <w:rFonts w:ascii="Verdana" w:hAnsi="Verdana" w:cs="Verdana"/>
          <w:spacing w:val="-11"/>
          <w:sz w:val="15"/>
          <w:szCs w:val="15"/>
        </w:rPr>
        <w:t xml:space="preserve">Roemer, L., 247, 254, 263, 269, 280 </w:t>
      </w:r>
      <w:r>
        <w:rPr>
          <w:rFonts w:ascii="Verdana" w:hAnsi="Verdana" w:cs="Verdana"/>
          <w:spacing w:val="-14"/>
          <w:sz w:val="15"/>
          <w:szCs w:val="15"/>
        </w:rPr>
        <w:t>Rogers, C., 10, 142, 173-175, 177-181,</w:t>
      </w:r>
    </w:p>
    <w:p w:rsidR="00E71690" w:rsidRDefault="00E71690">
      <w:pPr>
        <w:spacing w:before="36" w:line="180" w:lineRule="exact"/>
        <w:ind w:left="216"/>
        <w:rPr>
          <w:rFonts w:ascii="Verdana" w:hAnsi="Verdana" w:cs="Verdana"/>
          <w:spacing w:val="-9"/>
          <w:sz w:val="15"/>
          <w:szCs w:val="15"/>
        </w:rPr>
      </w:pPr>
      <w:r>
        <w:rPr>
          <w:rFonts w:ascii="Verdana" w:hAnsi="Verdana" w:cs="Verdana"/>
          <w:spacing w:val="-9"/>
          <w:sz w:val="15"/>
          <w:szCs w:val="15"/>
        </w:rPr>
        <w:t>183,186, 188-190, 194, 200, 399,</w:t>
      </w:r>
    </w:p>
    <w:p w:rsidR="00E71690" w:rsidRDefault="00E71690">
      <w:pPr>
        <w:spacing w:before="72" w:line="172" w:lineRule="exact"/>
        <w:ind w:left="216"/>
        <w:rPr>
          <w:rFonts w:ascii="Verdana" w:hAnsi="Verdana" w:cs="Verdana"/>
          <w:sz w:val="15"/>
          <w:szCs w:val="15"/>
        </w:rPr>
      </w:pPr>
      <w:r>
        <w:rPr>
          <w:rFonts w:ascii="Verdana" w:hAnsi="Verdana" w:cs="Verdana"/>
          <w:sz w:val="15"/>
          <w:szCs w:val="15"/>
        </w:rPr>
        <w:t>414, 445</w:t>
      </w:r>
    </w:p>
    <w:p w:rsidR="00E71690" w:rsidRDefault="00E71690">
      <w:pPr>
        <w:spacing w:before="72" w:line="217" w:lineRule="exact"/>
        <w:rPr>
          <w:rFonts w:ascii="Verdana" w:hAnsi="Verdana" w:cs="Verdana"/>
          <w:spacing w:val="-10"/>
          <w:sz w:val="15"/>
          <w:szCs w:val="15"/>
        </w:rPr>
      </w:pPr>
      <w:r>
        <w:rPr>
          <w:rFonts w:ascii="Verdana" w:hAnsi="Verdana" w:cs="Verdana"/>
          <w:spacing w:val="-13"/>
          <w:sz w:val="15"/>
          <w:szCs w:val="15"/>
        </w:rPr>
        <w:t xml:space="preserve">Rogers, N., 10, 187-191,199-201, 362 </w:t>
      </w:r>
      <w:r>
        <w:rPr>
          <w:rFonts w:ascii="Verdana" w:hAnsi="Verdana" w:cs="Verdana"/>
          <w:spacing w:val="-10"/>
          <w:sz w:val="15"/>
          <w:szCs w:val="15"/>
        </w:rPr>
        <w:t>Rollnick, S., 191-192, 254</w:t>
      </w:r>
    </w:p>
    <w:p w:rsidR="00E71690" w:rsidRDefault="00E71690">
      <w:pPr>
        <w:spacing w:before="72" w:line="217" w:lineRule="exact"/>
        <w:ind w:right="1368"/>
        <w:rPr>
          <w:rFonts w:ascii="Verdana" w:hAnsi="Verdana" w:cs="Verdana"/>
          <w:spacing w:val="-6"/>
          <w:sz w:val="15"/>
          <w:szCs w:val="15"/>
        </w:rPr>
      </w:pPr>
      <w:r>
        <w:rPr>
          <w:rFonts w:ascii="Verdana" w:hAnsi="Verdana" w:cs="Verdana"/>
          <w:spacing w:val="-12"/>
          <w:sz w:val="15"/>
          <w:szCs w:val="15"/>
        </w:rPr>
        <w:t xml:space="preserve">Ronnestad, M., 21 </w:t>
      </w:r>
      <w:r>
        <w:rPr>
          <w:rFonts w:ascii="Verdana" w:hAnsi="Verdana" w:cs="Verdana"/>
          <w:spacing w:val="-6"/>
          <w:sz w:val="15"/>
          <w:szCs w:val="15"/>
        </w:rPr>
        <w:t>Root, M., 363</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Rosenthal, M., 270-271</w:t>
      </w:r>
    </w:p>
    <w:p w:rsidR="00E71690" w:rsidRDefault="00E71690">
      <w:pPr>
        <w:spacing w:before="72" w:line="218" w:lineRule="exact"/>
        <w:ind w:right="1368"/>
        <w:rPr>
          <w:rFonts w:ascii="Verdana" w:hAnsi="Verdana" w:cs="Verdana"/>
          <w:spacing w:val="-10"/>
          <w:sz w:val="15"/>
          <w:szCs w:val="15"/>
        </w:rPr>
      </w:pPr>
      <w:r>
        <w:rPr>
          <w:rFonts w:ascii="Verdana" w:hAnsi="Verdana" w:cs="Verdana"/>
          <w:spacing w:val="-11"/>
          <w:sz w:val="15"/>
          <w:szCs w:val="15"/>
        </w:rPr>
        <w:t xml:space="preserve">Rothblum, E., 362 </w:t>
      </w:r>
      <w:r>
        <w:rPr>
          <w:rFonts w:ascii="Verdana" w:hAnsi="Verdana" w:cs="Verdana"/>
          <w:spacing w:val="-10"/>
          <w:sz w:val="15"/>
          <w:szCs w:val="15"/>
        </w:rPr>
        <w:t>Russell, D., 173</w:t>
      </w:r>
    </w:p>
    <w:p w:rsidR="00E71690" w:rsidRDefault="00E71690">
      <w:pPr>
        <w:spacing w:before="72" w:line="210" w:lineRule="exact"/>
        <w:ind w:left="216" w:right="288" w:hanging="216"/>
        <w:rPr>
          <w:rFonts w:ascii="Verdana" w:hAnsi="Verdana" w:cs="Verdana"/>
          <w:sz w:val="15"/>
          <w:szCs w:val="15"/>
        </w:rPr>
      </w:pPr>
      <w:r>
        <w:rPr>
          <w:rFonts w:ascii="Verdana" w:hAnsi="Verdana" w:cs="Verdana"/>
          <w:spacing w:val="-15"/>
          <w:sz w:val="15"/>
          <w:szCs w:val="15"/>
        </w:rPr>
        <w:t xml:space="preserve">Russell, J., 143, 147-148, 154-155, </w:t>
      </w:r>
      <w:r>
        <w:rPr>
          <w:rFonts w:ascii="Verdana" w:hAnsi="Verdana" w:cs="Verdana"/>
          <w:sz w:val="15"/>
          <w:szCs w:val="15"/>
        </w:rPr>
        <w:t>158,166</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Rutan, J., 83</w:t>
      </w:r>
    </w:p>
    <w:p w:rsidR="00E71690" w:rsidRDefault="00E71690">
      <w:pPr>
        <w:spacing w:before="216" w:line="239" w:lineRule="exact"/>
        <w:ind w:right="1008"/>
        <w:jc w:val="both"/>
        <w:rPr>
          <w:rFonts w:ascii="Verdana" w:hAnsi="Verdana" w:cs="Verdana"/>
          <w:spacing w:val="-13"/>
          <w:sz w:val="15"/>
          <w:szCs w:val="15"/>
        </w:rPr>
      </w:pPr>
      <w:r>
        <w:rPr>
          <w:rFonts w:ascii="Verdana" w:hAnsi="Verdana" w:cs="Verdana"/>
          <w:sz w:val="15"/>
          <w:szCs w:val="15"/>
        </w:rPr>
        <w:t xml:space="preserve">Salazar, G., 368 Salmon, </w:t>
      </w:r>
      <w:r>
        <w:rPr>
          <w:rFonts w:ascii="Tahoma" w:hAnsi="Tahoma" w:cs="Tahoma"/>
          <w:sz w:val="16"/>
          <w:szCs w:val="16"/>
        </w:rPr>
        <w:t xml:space="preserve">P., </w:t>
      </w:r>
      <w:r>
        <w:rPr>
          <w:rFonts w:ascii="Verdana" w:hAnsi="Verdana" w:cs="Verdana"/>
          <w:sz w:val="15"/>
          <w:szCs w:val="15"/>
        </w:rPr>
        <w:t xml:space="preserve">270 </w:t>
      </w:r>
      <w:r>
        <w:rPr>
          <w:rFonts w:ascii="Verdana" w:hAnsi="Verdana" w:cs="Verdana"/>
          <w:spacing w:val="-4"/>
          <w:sz w:val="15"/>
          <w:szCs w:val="15"/>
        </w:rPr>
        <w:t xml:space="preserve">Sanchez, J., 25 </w:t>
      </w:r>
      <w:r>
        <w:rPr>
          <w:rFonts w:ascii="Verdana" w:hAnsi="Verdana" w:cs="Verdana"/>
          <w:spacing w:val="-13"/>
          <w:sz w:val="15"/>
          <w:szCs w:val="15"/>
        </w:rPr>
        <w:t>Sartre, J., 140, 142, 147</w:t>
      </w:r>
    </w:p>
    <w:p w:rsidR="00E71690" w:rsidRDefault="00E71690">
      <w:pPr>
        <w:spacing w:before="72" w:line="217" w:lineRule="exact"/>
        <w:ind w:right="432"/>
        <w:rPr>
          <w:rFonts w:ascii="Verdana" w:hAnsi="Verdana" w:cs="Verdana"/>
          <w:spacing w:val="-10"/>
          <w:sz w:val="15"/>
          <w:szCs w:val="15"/>
        </w:rPr>
      </w:pPr>
      <w:r>
        <w:rPr>
          <w:rFonts w:ascii="Verdana" w:hAnsi="Verdana" w:cs="Verdana"/>
          <w:spacing w:val="-13"/>
          <w:sz w:val="15"/>
          <w:szCs w:val="15"/>
        </w:rPr>
        <w:t xml:space="preserve">Satir, V., 11, 433, 439, 446, 449 </w:t>
      </w:r>
      <w:r>
        <w:rPr>
          <w:rFonts w:ascii="Verdana" w:hAnsi="Verdana" w:cs="Verdana"/>
          <w:spacing w:val="-10"/>
          <w:sz w:val="15"/>
          <w:szCs w:val="15"/>
        </w:rPr>
        <w:t>Sauer, A., 291, 306</w:t>
      </w:r>
    </w:p>
    <w:p w:rsidR="00E71690" w:rsidRDefault="00E71690">
      <w:pPr>
        <w:spacing w:before="72" w:line="233" w:lineRule="exact"/>
        <w:ind w:right="1368"/>
        <w:rPr>
          <w:rFonts w:ascii="Verdana" w:hAnsi="Verdana" w:cs="Verdana"/>
          <w:spacing w:val="-11"/>
          <w:sz w:val="15"/>
          <w:szCs w:val="15"/>
        </w:rPr>
      </w:pPr>
      <w:r>
        <w:rPr>
          <w:rFonts w:ascii="Verdana" w:hAnsi="Verdana" w:cs="Verdana"/>
          <w:sz w:val="15"/>
          <w:szCs w:val="15"/>
        </w:rPr>
        <w:t xml:space="preserve">Scher, C., 321 </w:t>
      </w:r>
      <w:r>
        <w:rPr>
          <w:rFonts w:ascii="Verdana" w:hAnsi="Verdana" w:cs="Verdana"/>
          <w:spacing w:val="-6"/>
          <w:sz w:val="15"/>
          <w:szCs w:val="15"/>
        </w:rPr>
        <w:t xml:space="preserve">Scher, M., 380 </w:t>
      </w:r>
      <w:r>
        <w:rPr>
          <w:rFonts w:ascii="Verdana" w:hAnsi="Verdana" w:cs="Verdana"/>
          <w:spacing w:val="-11"/>
          <w:sz w:val="15"/>
          <w:szCs w:val="15"/>
        </w:rPr>
        <w:t>Schmertz, S., 269</w:t>
      </w:r>
    </w:p>
    <w:p w:rsidR="00E71690" w:rsidRDefault="00E71690">
      <w:pPr>
        <w:spacing w:before="72" w:line="185" w:lineRule="exact"/>
        <w:rPr>
          <w:rFonts w:ascii="Verdana" w:hAnsi="Verdana" w:cs="Verdana"/>
          <w:spacing w:val="-11"/>
          <w:sz w:val="15"/>
          <w:szCs w:val="15"/>
        </w:rPr>
      </w:pPr>
      <w:r>
        <w:rPr>
          <w:rFonts w:ascii="Verdana" w:hAnsi="Verdana" w:cs="Verdana"/>
          <w:spacing w:val="-11"/>
          <w:sz w:val="15"/>
          <w:szCs w:val="15"/>
        </w:rPr>
        <w:t>Schneider, K., 145-147, 155,157, 159,</w:t>
      </w:r>
    </w:p>
    <w:p w:rsidR="00E71690" w:rsidRDefault="00E71690">
      <w:pPr>
        <w:spacing w:before="36" w:line="216" w:lineRule="exact"/>
        <w:ind w:right="1008" w:firstLine="144"/>
        <w:rPr>
          <w:rFonts w:ascii="Verdana" w:hAnsi="Verdana" w:cs="Verdana"/>
          <w:spacing w:val="-7"/>
          <w:sz w:val="15"/>
          <w:szCs w:val="15"/>
        </w:rPr>
      </w:pPr>
      <w:r>
        <w:rPr>
          <w:rFonts w:ascii="Verdana" w:hAnsi="Verdana" w:cs="Verdana"/>
          <w:sz w:val="15"/>
          <w:szCs w:val="15"/>
        </w:rPr>
        <w:t xml:space="preserve">161, 165, 176 </w:t>
      </w:r>
      <w:r>
        <w:rPr>
          <w:rFonts w:ascii="Verdana" w:hAnsi="Verdana" w:cs="Verdana"/>
          <w:spacing w:val="-7"/>
          <w:sz w:val="15"/>
          <w:szCs w:val="15"/>
        </w:rPr>
        <w:t xml:space="preserve">Schultz, </w:t>
      </w:r>
      <w:r>
        <w:rPr>
          <w:rFonts w:ascii="Tahoma" w:hAnsi="Tahoma" w:cs="Tahoma"/>
          <w:spacing w:val="-7"/>
          <w:sz w:val="16"/>
          <w:szCs w:val="16"/>
        </w:rPr>
        <w:t xml:space="preserve">D., </w:t>
      </w:r>
      <w:r>
        <w:rPr>
          <w:rFonts w:ascii="Verdana" w:hAnsi="Verdana" w:cs="Verdana"/>
          <w:spacing w:val="-7"/>
          <w:sz w:val="15"/>
          <w:szCs w:val="15"/>
        </w:rPr>
        <w:t>83-85,103</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Schultz, S., 83-85,103</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Schwartz, R., 445, 450</w:t>
      </w:r>
    </w:p>
    <w:p w:rsidR="00E71690" w:rsidRDefault="00E71690">
      <w:pPr>
        <w:spacing w:before="72" w:line="176" w:lineRule="exact"/>
        <w:rPr>
          <w:rFonts w:ascii="Verdana" w:hAnsi="Verdana" w:cs="Verdana"/>
          <w:spacing w:val="-8"/>
          <w:sz w:val="15"/>
          <w:szCs w:val="15"/>
        </w:rPr>
      </w:pPr>
      <w:r>
        <w:rPr>
          <w:rFonts w:ascii="Verdana" w:hAnsi="Verdana" w:cs="Verdana"/>
          <w:spacing w:val="-8"/>
          <w:sz w:val="15"/>
          <w:szCs w:val="15"/>
        </w:rPr>
        <w:t>Sebold, J., 425</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Seem, S., 373, 376, 379</w:t>
      </w:r>
    </w:p>
    <w:p w:rsidR="00E71690" w:rsidRDefault="00E71690">
      <w:pPr>
        <w:spacing w:before="72" w:line="176" w:lineRule="exact"/>
        <w:rPr>
          <w:rFonts w:ascii="Verdana" w:hAnsi="Verdana" w:cs="Verdana"/>
          <w:spacing w:val="-12"/>
          <w:sz w:val="15"/>
          <w:szCs w:val="15"/>
        </w:rPr>
      </w:pPr>
      <w:r>
        <w:rPr>
          <w:rFonts w:ascii="Verdana" w:hAnsi="Verdana" w:cs="Verdana"/>
          <w:spacing w:val="-12"/>
          <w:sz w:val="15"/>
          <w:szCs w:val="15"/>
        </w:rPr>
        <w:t>Seeman, J., 174</w:t>
      </w:r>
    </w:p>
    <w:p w:rsidR="00E71690" w:rsidRDefault="00E71690">
      <w:pPr>
        <w:spacing w:before="72" w:line="187" w:lineRule="exact"/>
        <w:rPr>
          <w:rFonts w:ascii="Verdana" w:hAnsi="Verdana" w:cs="Verdana"/>
          <w:spacing w:val="-10"/>
          <w:sz w:val="15"/>
          <w:szCs w:val="15"/>
        </w:rPr>
      </w:pPr>
      <w:r>
        <w:rPr>
          <w:rFonts w:ascii="Verdana" w:hAnsi="Verdana" w:cs="Verdana"/>
          <w:spacing w:val="-10"/>
          <w:sz w:val="15"/>
          <w:szCs w:val="15"/>
        </w:rPr>
        <w:t>Segal, Z., 271, 321, 467</w:t>
      </w:r>
    </w:p>
    <w:p w:rsidR="00E71690" w:rsidRDefault="00E71690">
      <w:pPr>
        <w:widowControl/>
        <w:kinsoku/>
        <w:autoSpaceDE w:val="0"/>
        <w:autoSpaceDN w:val="0"/>
        <w:adjustRightInd w:val="0"/>
        <w:sectPr w:rsidR="00E71690">
          <w:headerReference w:type="even" r:id="rId3238"/>
          <w:headerReference w:type="default" r:id="rId3239"/>
          <w:footerReference w:type="even" r:id="rId3240"/>
          <w:footerReference w:type="default" r:id="rId3241"/>
          <w:pgSz w:w="12240" w:h="15840"/>
          <w:pgMar w:top="2525" w:right="1435" w:bottom="406" w:left="2396" w:header="0" w:footer="0" w:gutter="0"/>
          <w:cols w:num="3" w:space="720" w:equalWidth="0">
            <w:col w:w="2620" w:space="255"/>
            <w:col w:w="2620" w:space="234"/>
            <w:col w:w="2620"/>
          </w:cols>
          <w:noEndnote/>
        </w:sectPr>
      </w:pPr>
    </w:p>
    <w:p w:rsidR="00E71690" w:rsidRDefault="00E71690">
      <w:pPr>
        <w:spacing w:line="181" w:lineRule="exact"/>
        <w:rPr>
          <w:rFonts w:ascii="Verdana" w:hAnsi="Verdana" w:cs="Verdana"/>
          <w:spacing w:val="-8"/>
          <w:sz w:val="15"/>
          <w:szCs w:val="15"/>
        </w:rPr>
      </w:pPr>
      <w:r>
        <w:rPr>
          <w:rFonts w:ascii="Verdana" w:hAnsi="Verdana" w:cs="Verdana"/>
          <w:spacing w:val="-8"/>
          <w:sz w:val="15"/>
          <w:szCs w:val="15"/>
        </w:rPr>
        <w:t>Segrin, C., 263</w:t>
      </w:r>
    </w:p>
    <w:p w:rsidR="00E71690" w:rsidRDefault="00E71690">
      <w:pPr>
        <w:spacing w:before="36" w:line="181" w:lineRule="exact"/>
        <w:rPr>
          <w:rFonts w:ascii="Verdana" w:hAnsi="Verdana" w:cs="Verdana"/>
          <w:spacing w:val="-5"/>
          <w:sz w:val="15"/>
          <w:szCs w:val="15"/>
        </w:rPr>
      </w:pPr>
      <w:r>
        <w:rPr>
          <w:rFonts w:ascii="Verdana" w:hAnsi="Verdana" w:cs="Verdana"/>
          <w:spacing w:val="-5"/>
          <w:sz w:val="15"/>
          <w:szCs w:val="15"/>
        </w:rPr>
        <w:t>Selvini Palazzoli, M., 457</w:t>
      </w:r>
    </w:p>
    <w:p w:rsidR="00E71690" w:rsidRDefault="00E71690">
      <w:pPr>
        <w:spacing w:before="72" w:line="185" w:lineRule="exact"/>
        <w:rPr>
          <w:rFonts w:ascii="Verdana" w:hAnsi="Verdana" w:cs="Verdana"/>
          <w:spacing w:val="-12"/>
          <w:sz w:val="15"/>
          <w:szCs w:val="15"/>
        </w:rPr>
      </w:pPr>
      <w:r>
        <w:rPr>
          <w:rFonts w:ascii="Verdana" w:hAnsi="Verdana" w:cs="Verdana"/>
          <w:spacing w:val="-12"/>
          <w:sz w:val="15"/>
          <w:szCs w:val="15"/>
        </w:rPr>
        <w:t>Sephton, S., 271</w:t>
      </w:r>
    </w:p>
    <w:p w:rsidR="00E71690" w:rsidRDefault="00E71690">
      <w:pPr>
        <w:spacing w:before="72" w:line="233" w:lineRule="exact"/>
        <w:ind w:right="1152"/>
        <w:rPr>
          <w:rFonts w:ascii="Verdana" w:hAnsi="Verdana" w:cs="Verdana"/>
          <w:spacing w:val="-10"/>
          <w:sz w:val="15"/>
          <w:szCs w:val="15"/>
        </w:rPr>
      </w:pPr>
      <w:r>
        <w:rPr>
          <w:rFonts w:ascii="Verdana" w:hAnsi="Verdana" w:cs="Verdana"/>
          <w:spacing w:val="-8"/>
          <w:sz w:val="15"/>
          <w:szCs w:val="15"/>
        </w:rPr>
        <w:t xml:space="preserve">Sgambati, R., 258 </w:t>
      </w:r>
      <w:r>
        <w:rPr>
          <w:rFonts w:ascii="Verdana" w:hAnsi="Verdana" w:cs="Verdana"/>
          <w:spacing w:val="-9"/>
          <w:sz w:val="15"/>
          <w:szCs w:val="15"/>
        </w:rPr>
        <w:t xml:space="preserve">Shapiro, F., 262-263 </w:t>
      </w:r>
      <w:r>
        <w:rPr>
          <w:rFonts w:ascii="Verdana" w:hAnsi="Verdana" w:cs="Verdana"/>
          <w:spacing w:val="-10"/>
          <w:sz w:val="15"/>
          <w:szCs w:val="15"/>
        </w:rPr>
        <w:t>Sharf, R., 166</w:t>
      </w:r>
    </w:p>
    <w:p w:rsidR="00E71690" w:rsidRDefault="00E71690">
      <w:pPr>
        <w:spacing w:before="72" w:line="222" w:lineRule="exact"/>
        <w:ind w:right="1080"/>
        <w:rPr>
          <w:rFonts w:ascii="Verdana" w:hAnsi="Verdana" w:cs="Verdana"/>
          <w:spacing w:val="-12"/>
          <w:sz w:val="15"/>
          <w:szCs w:val="15"/>
        </w:rPr>
      </w:pPr>
      <w:r>
        <w:rPr>
          <w:rFonts w:ascii="Verdana" w:hAnsi="Verdana" w:cs="Verdana"/>
          <w:spacing w:val="-14"/>
          <w:sz w:val="15"/>
          <w:szCs w:val="15"/>
        </w:rPr>
        <w:t xml:space="preserve">Sharp,J., 140-141, 159 </w:t>
      </w:r>
      <w:r>
        <w:rPr>
          <w:rFonts w:ascii="Verdana" w:hAnsi="Verdana" w:cs="Verdana"/>
          <w:spacing w:val="-12"/>
          <w:sz w:val="15"/>
          <w:szCs w:val="15"/>
        </w:rPr>
        <w:t>Shay, J., 83</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Sherman, R., 105</w:t>
      </w:r>
    </w:p>
    <w:p w:rsidR="00E71690" w:rsidRDefault="00E71690">
      <w:pPr>
        <w:spacing w:before="72" w:line="176" w:lineRule="exact"/>
        <w:rPr>
          <w:rFonts w:ascii="Verdana" w:hAnsi="Verdana" w:cs="Verdana"/>
          <w:spacing w:val="-13"/>
          <w:sz w:val="15"/>
          <w:szCs w:val="15"/>
        </w:rPr>
      </w:pPr>
      <w:r>
        <w:rPr>
          <w:rFonts w:ascii="Verdana" w:hAnsi="Verdana" w:cs="Verdana"/>
          <w:spacing w:val="-13"/>
          <w:sz w:val="15"/>
          <w:szCs w:val="15"/>
        </w:rPr>
        <w:t>Shulman, B., 115,119, 127, 129</w:t>
      </w:r>
    </w:p>
    <w:p w:rsidR="00E71690" w:rsidRDefault="00E71690">
      <w:pPr>
        <w:spacing w:before="72" w:line="186" w:lineRule="exact"/>
        <w:rPr>
          <w:rFonts w:ascii="Verdana" w:hAnsi="Verdana" w:cs="Verdana"/>
          <w:spacing w:val="-10"/>
          <w:sz w:val="15"/>
          <w:szCs w:val="15"/>
        </w:rPr>
      </w:pPr>
      <w:r>
        <w:rPr>
          <w:rFonts w:ascii="Verdana" w:hAnsi="Verdana" w:cs="Verdana"/>
          <w:spacing w:val="-10"/>
          <w:sz w:val="15"/>
          <w:szCs w:val="15"/>
        </w:rPr>
        <w:t>Siegel, R., 273</w:t>
      </w:r>
    </w:p>
    <w:p w:rsidR="00E71690" w:rsidRDefault="00E71690">
      <w:pPr>
        <w:spacing w:before="36" w:line="247" w:lineRule="exact"/>
        <w:ind w:right="1008"/>
        <w:rPr>
          <w:rFonts w:ascii="Verdana" w:hAnsi="Verdana" w:cs="Verdana"/>
          <w:spacing w:val="-14"/>
          <w:sz w:val="15"/>
          <w:szCs w:val="15"/>
        </w:rPr>
      </w:pPr>
      <w:r>
        <w:rPr>
          <w:rFonts w:ascii="Verdana" w:hAnsi="Verdana" w:cs="Verdana"/>
          <w:spacing w:val="-8"/>
          <w:sz w:val="15"/>
          <w:szCs w:val="15"/>
        </w:rPr>
        <w:t xml:space="preserve">Simpson, L., 270-271 Sinacore, A., 364, 366 </w:t>
      </w:r>
      <w:r>
        <w:rPr>
          <w:rFonts w:ascii="Verdana" w:hAnsi="Verdana" w:cs="Verdana"/>
          <w:spacing w:val="-10"/>
          <w:sz w:val="15"/>
          <w:szCs w:val="15"/>
        </w:rPr>
        <w:t xml:space="preserve">Skinner, B., 10, 245 </w:t>
      </w:r>
      <w:r>
        <w:rPr>
          <w:rFonts w:ascii="Verdana" w:hAnsi="Verdana" w:cs="Verdana"/>
          <w:spacing w:val="-6"/>
          <w:sz w:val="15"/>
          <w:szCs w:val="15"/>
        </w:rPr>
        <w:t xml:space="preserve">Sklare, G., 409-410 </w:t>
      </w:r>
      <w:r>
        <w:rPr>
          <w:rFonts w:ascii="Verdana" w:hAnsi="Verdana" w:cs="Verdana"/>
          <w:spacing w:val="-8"/>
          <w:sz w:val="15"/>
          <w:szCs w:val="15"/>
        </w:rPr>
        <w:t xml:space="preserve">Skovholt, T., 19-20 </w:t>
      </w:r>
      <w:r>
        <w:rPr>
          <w:rFonts w:ascii="Verdana" w:hAnsi="Verdana" w:cs="Verdana"/>
          <w:spacing w:val="-14"/>
          <w:sz w:val="15"/>
          <w:szCs w:val="15"/>
        </w:rPr>
        <w:t>Slavik, S., 119</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Smith, B., 199</w:t>
      </w:r>
    </w:p>
    <w:p w:rsidR="00E71690" w:rsidRDefault="00E71690">
      <w:pPr>
        <w:spacing w:before="72" w:line="176" w:lineRule="exact"/>
        <w:rPr>
          <w:rFonts w:ascii="Verdana" w:hAnsi="Verdana" w:cs="Verdana"/>
          <w:spacing w:val="-10"/>
          <w:sz w:val="15"/>
          <w:szCs w:val="15"/>
        </w:rPr>
      </w:pPr>
      <w:r>
        <w:rPr>
          <w:rFonts w:ascii="Verdana" w:hAnsi="Verdana" w:cs="Verdana"/>
          <w:spacing w:val="-10"/>
          <w:sz w:val="15"/>
          <w:szCs w:val="15"/>
        </w:rPr>
        <w:t>Smith, L., 92</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Smith, M., 495</w:t>
      </w:r>
    </w:p>
    <w:p w:rsidR="00E71690" w:rsidRDefault="00E71690">
      <w:pPr>
        <w:spacing w:before="72" w:line="225" w:lineRule="exact"/>
        <w:ind w:right="432"/>
        <w:rPr>
          <w:rFonts w:ascii="Verdana" w:hAnsi="Verdana" w:cs="Verdana"/>
          <w:spacing w:val="-6"/>
          <w:sz w:val="15"/>
          <w:szCs w:val="15"/>
        </w:rPr>
      </w:pPr>
      <w:r>
        <w:rPr>
          <w:rFonts w:ascii="Verdana" w:hAnsi="Verdana" w:cs="Verdana"/>
          <w:spacing w:val="-13"/>
          <w:sz w:val="15"/>
          <w:szCs w:val="15"/>
        </w:rPr>
        <w:t xml:space="preserve">Sommers-Flanagan, J., 190-191 </w:t>
      </w:r>
      <w:r>
        <w:rPr>
          <w:rFonts w:ascii="Verdana" w:hAnsi="Verdana" w:cs="Verdana"/>
          <w:spacing w:val="-6"/>
          <w:sz w:val="15"/>
          <w:szCs w:val="15"/>
        </w:rPr>
        <w:t>Sonstegard, M., 122, 438</w:t>
      </w:r>
    </w:p>
    <w:p w:rsidR="00E71690" w:rsidRDefault="00E71690">
      <w:pPr>
        <w:spacing w:before="72" w:line="190" w:lineRule="exact"/>
        <w:rPr>
          <w:rFonts w:ascii="Verdana" w:hAnsi="Verdana" w:cs="Verdana"/>
          <w:spacing w:val="-6"/>
          <w:sz w:val="15"/>
          <w:szCs w:val="15"/>
        </w:rPr>
      </w:pPr>
      <w:r>
        <w:rPr>
          <w:rFonts w:ascii="Verdana" w:hAnsi="Verdana" w:cs="Verdana"/>
          <w:spacing w:val="-6"/>
          <w:sz w:val="15"/>
          <w:szCs w:val="15"/>
        </w:rPr>
        <w:t>Sparks, J., 480, 496</w:t>
      </w:r>
    </w:p>
    <w:p w:rsidR="00E71690" w:rsidRDefault="00E71690">
      <w:pPr>
        <w:spacing w:before="72" w:line="222" w:lineRule="exact"/>
        <w:ind w:right="288"/>
        <w:rPr>
          <w:rFonts w:ascii="Verdana" w:hAnsi="Verdana" w:cs="Verdana"/>
          <w:spacing w:val="-7"/>
          <w:sz w:val="15"/>
          <w:szCs w:val="15"/>
        </w:rPr>
      </w:pPr>
      <w:r>
        <w:rPr>
          <w:rFonts w:ascii="Verdana" w:hAnsi="Verdana" w:cs="Verdana"/>
          <w:spacing w:val="-12"/>
          <w:sz w:val="15"/>
          <w:szCs w:val="15"/>
        </w:rPr>
        <w:t xml:space="preserve">Sperry, L., 42,112, 119, 121, 445 </w:t>
      </w:r>
      <w:r>
        <w:rPr>
          <w:rFonts w:ascii="Verdana" w:hAnsi="Verdana" w:cs="Verdana"/>
          <w:spacing w:val="-7"/>
          <w:sz w:val="15"/>
          <w:szCs w:val="15"/>
        </w:rPr>
        <w:t>Spiegler, M., 247, 253, 259-260,</w:t>
      </w:r>
    </w:p>
    <w:p w:rsidR="00E71690" w:rsidRDefault="00E71690">
      <w:pPr>
        <w:spacing w:before="36" w:line="176" w:lineRule="exact"/>
        <w:ind w:left="216"/>
        <w:rPr>
          <w:rFonts w:ascii="Verdana" w:hAnsi="Verdana" w:cs="Verdana"/>
          <w:spacing w:val="-6"/>
          <w:sz w:val="15"/>
          <w:szCs w:val="15"/>
        </w:rPr>
      </w:pPr>
      <w:r>
        <w:rPr>
          <w:rFonts w:ascii="Verdana" w:hAnsi="Verdana" w:cs="Verdana"/>
          <w:spacing w:val="-6"/>
          <w:sz w:val="15"/>
          <w:szCs w:val="15"/>
        </w:rPr>
        <w:t>262-263, 269, 275, 280, 294,</w:t>
      </w:r>
    </w:p>
    <w:p w:rsidR="00E71690" w:rsidRDefault="00E71690">
      <w:pPr>
        <w:spacing w:before="72" w:line="152" w:lineRule="exact"/>
        <w:ind w:left="216"/>
        <w:rPr>
          <w:rFonts w:ascii="Verdana" w:hAnsi="Verdana" w:cs="Verdana"/>
          <w:sz w:val="15"/>
          <w:szCs w:val="15"/>
        </w:rPr>
      </w:pPr>
      <w:r>
        <w:rPr>
          <w:rFonts w:ascii="Verdana" w:hAnsi="Verdana" w:cs="Verdana"/>
          <w:sz w:val="15"/>
          <w:szCs w:val="15"/>
        </w:rPr>
        <w:t>316</w:t>
      </w:r>
    </w:p>
    <w:p w:rsidR="00E71690" w:rsidRDefault="00E71690">
      <w:pPr>
        <w:spacing w:before="72" w:line="220" w:lineRule="exact"/>
        <w:ind w:right="1296"/>
        <w:rPr>
          <w:rFonts w:ascii="Verdana" w:hAnsi="Verdana" w:cs="Verdana"/>
          <w:spacing w:val="-8"/>
          <w:sz w:val="15"/>
          <w:szCs w:val="15"/>
        </w:rPr>
      </w:pPr>
      <w:r>
        <w:rPr>
          <w:rFonts w:ascii="Verdana" w:hAnsi="Verdana" w:cs="Verdana"/>
          <w:spacing w:val="-11"/>
          <w:sz w:val="15"/>
          <w:szCs w:val="15"/>
        </w:rPr>
        <w:t xml:space="preserve">St. Clair, M., 86-86 </w:t>
      </w:r>
      <w:r>
        <w:rPr>
          <w:rFonts w:ascii="Verdana" w:hAnsi="Verdana" w:cs="Verdana"/>
          <w:spacing w:val="-8"/>
          <w:sz w:val="15"/>
          <w:szCs w:val="15"/>
        </w:rPr>
        <w:t>Stadler, H., 25</w:t>
      </w:r>
    </w:p>
    <w:p w:rsidR="00E71690" w:rsidRDefault="00E71690">
      <w:pPr>
        <w:spacing w:before="72" w:line="220" w:lineRule="exact"/>
        <w:ind w:right="1368"/>
        <w:rPr>
          <w:rFonts w:ascii="Verdana" w:hAnsi="Verdana" w:cs="Verdana"/>
          <w:spacing w:val="-10"/>
          <w:sz w:val="15"/>
          <w:szCs w:val="15"/>
        </w:rPr>
      </w:pPr>
      <w:r>
        <w:rPr>
          <w:rFonts w:ascii="Verdana" w:hAnsi="Verdana" w:cs="Verdana"/>
          <w:spacing w:val="-6"/>
          <w:sz w:val="15"/>
          <w:szCs w:val="15"/>
        </w:rPr>
        <w:t xml:space="preserve">Stebnicki, M., 34 </w:t>
      </w:r>
      <w:r>
        <w:rPr>
          <w:rFonts w:ascii="Verdana" w:hAnsi="Verdana" w:cs="Verdana"/>
          <w:spacing w:val="-10"/>
          <w:sz w:val="15"/>
          <w:szCs w:val="15"/>
        </w:rPr>
        <w:t>Stern, D., 87</w:t>
      </w:r>
    </w:p>
    <w:p w:rsidR="00E71690" w:rsidRDefault="00E71690">
      <w:pPr>
        <w:spacing w:before="72" w:line="220" w:lineRule="exact"/>
        <w:ind w:right="1368"/>
        <w:rPr>
          <w:rFonts w:ascii="Verdana" w:hAnsi="Verdana" w:cs="Verdana"/>
          <w:spacing w:val="-8"/>
          <w:sz w:val="15"/>
          <w:szCs w:val="15"/>
        </w:rPr>
      </w:pPr>
      <w:r>
        <w:rPr>
          <w:rFonts w:ascii="Verdana" w:hAnsi="Verdana" w:cs="Verdana"/>
          <w:spacing w:val="-14"/>
          <w:sz w:val="15"/>
          <w:szCs w:val="15"/>
        </w:rPr>
        <w:t xml:space="preserve">Stiver, I., 361, 368 </w:t>
      </w:r>
      <w:r>
        <w:rPr>
          <w:rFonts w:ascii="Verdana" w:hAnsi="Verdana" w:cs="Verdana"/>
          <w:spacing w:val="-8"/>
          <w:sz w:val="15"/>
          <w:szCs w:val="15"/>
        </w:rPr>
        <w:t>Stone, W., 83</w:t>
      </w:r>
    </w:p>
    <w:p w:rsidR="00E71690" w:rsidRDefault="00E71690">
      <w:pPr>
        <w:spacing w:before="72" w:line="217" w:lineRule="exact"/>
        <w:ind w:right="1440"/>
        <w:rPr>
          <w:rFonts w:ascii="Verdana" w:hAnsi="Verdana" w:cs="Verdana"/>
          <w:spacing w:val="-12"/>
          <w:sz w:val="15"/>
          <w:szCs w:val="15"/>
        </w:rPr>
      </w:pPr>
      <w:r>
        <w:rPr>
          <w:rFonts w:ascii="Verdana" w:hAnsi="Verdana" w:cs="Verdana"/>
          <w:spacing w:val="-10"/>
          <w:sz w:val="15"/>
          <w:szCs w:val="15"/>
        </w:rPr>
        <w:t xml:space="preserve">Strasser, A., 159 </w:t>
      </w:r>
      <w:r>
        <w:rPr>
          <w:rFonts w:ascii="Verdana" w:hAnsi="Verdana" w:cs="Verdana"/>
          <w:spacing w:val="-12"/>
          <w:sz w:val="15"/>
          <w:szCs w:val="15"/>
        </w:rPr>
        <w:t>Strasser, F., 159</w:t>
      </w:r>
    </w:p>
    <w:p w:rsidR="00E71690" w:rsidRDefault="00E71690">
      <w:pPr>
        <w:spacing w:before="72" w:line="245" w:lineRule="exact"/>
        <w:ind w:right="936"/>
        <w:rPr>
          <w:rFonts w:ascii="Verdana" w:hAnsi="Verdana" w:cs="Verdana"/>
          <w:spacing w:val="-8"/>
          <w:sz w:val="15"/>
          <w:szCs w:val="15"/>
        </w:rPr>
      </w:pPr>
      <w:r>
        <w:rPr>
          <w:rFonts w:ascii="Verdana" w:hAnsi="Verdana" w:cs="Verdana"/>
          <w:sz w:val="15"/>
          <w:szCs w:val="15"/>
        </w:rPr>
        <w:t xml:space="preserve">Strentzsch, J., 368 Stricker, G., 466 </w:t>
      </w:r>
      <w:r>
        <w:rPr>
          <w:rFonts w:ascii="Verdana" w:hAnsi="Verdana" w:cs="Verdana"/>
          <w:spacing w:val="-8"/>
          <w:sz w:val="15"/>
          <w:szCs w:val="15"/>
        </w:rPr>
        <w:t xml:space="preserve">Strosahl, K., 269, 272 </w:t>
      </w:r>
      <w:r>
        <w:rPr>
          <w:rFonts w:ascii="Verdana" w:hAnsi="Verdana" w:cs="Verdana"/>
          <w:spacing w:val="-9"/>
          <w:sz w:val="15"/>
          <w:szCs w:val="15"/>
        </w:rPr>
        <w:t xml:space="preserve">Strumpfel, U., 225, 237 </w:t>
      </w:r>
      <w:r>
        <w:rPr>
          <w:rFonts w:ascii="Verdana" w:hAnsi="Verdana" w:cs="Verdana"/>
          <w:spacing w:val="-8"/>
          <w:sz w:val="15"/>
          <w:szCs w:val="15"/>
        </w:rPr>
        <w:t>Strupp, H., 89, 96</w:t>
      </w:r>
    </w:p>
    <w:p w:rsidR="00E71690" w:rsidRDefault="00E71690">
      <w:pPr>
        <w:spacing w:before="36" w:line="176" w:lineRule="exact"/>
        <w:rPr>
          <w:rFonts w:ascii="Verdana" w:hAnsi="Verdana" w:cs="Verdana"/>
          <w:spacing w:val="-10"/>
          <w:sz w:val="15"/>
          <w:szCs w:val="15"/>
        </w:rPr>
      </w:pPr>
      <w:r>
        <w:rPr>
          <w:rFonts w:ascii="Verdana" w:hAnsi="Verdana" w:cs="Verdana"/>
          <w:spacing w:val="-10"/>
          <w:sz w:val="15"/>
          <w:szCs w:val="15"/>
        </w:rPr>
        <w:t>Sue, D., 25, 42</w:t>
      </w:r>
    </w:p>
    <w:p w:rsidR="00E71690" w:rsidRDefault="00E71690">
      <w:pPr>
        <w:spacing w:before="72" w:line="240" w:lineRule="exact"/>
        <w:ind w:right="1296"/>
        <w:rPr>
          <w:rFonts w:ascii="Verdana" w:hAnsi="Verdana" w:cs="Verdana"/>
          <w:spacing w:val="-16"/>
          <w:sz w:val="15"/>
          <w:szCs w:val="15"/>
        </w:rPr>
      </w:pPr>
      <w:r>
        <w:rPr>
          <w:rFonts w:ascii="Verdana" w:hAnsi="Verdana" w:cs="Verdana"/>
          <w:spacing w:val="-8"/>
          <w:sz w:val="15"/>
          <w:szCs w:val="15"/>
        </w:rPr>
        <w:t xml:space="preserve">Sue, D. W., 25, 42 Sullivan, H., 103 </w:t>
      </w:r>
      <w:r>
        <w:rPr>
          <w:rFonts w:ascii="Verdana" w:hAnsi="Verdana" w:cs="Verdana"/>
          <w:spacing w:val="-14"/>
          <w:sz w:val="15"/>
          <w:szCs w:val="15"/>
        </w:rPr>
        <w:t xml:space="preserve">Surrey, J., 361, 368 </w:t>
      </w:r>
      <w:r>
        <w:rPr>
          <w:rFonts w:ascii="Verdana" w:hAnsi="Verdana" w:cs="Verdana"/>
          <w:spacing w:val="-16"/>
          <w:sz w:val="15"/>
          <w:szCs w:val="15"/>
        </w:rPr>
        <w:t>Sweeney, T., 111</w:t>
      </w:r>
    </w:p>
    <w:p w:rsidR="00E71690" w:rsidRDefault="00E71690">
      <w:pPr>
        <w:spacing w:line="234" w:lineRule="exact"/>
        <w:ind w:right="144"/>
        <w:rPr>
          <w:rFonts w:ascii="Verdana" w:hAnsi="Verdana" w:cs="Verdana"/>
          <w:spacing w:val="-8"/>
          <w:sz w:val="15"/>
          <w:szCs w:val="15"/>
        </w:rPr>
      </w:pPr>
      <w:r>
        <w:rPr>
          <w:rFonts w:ascii="Verdana" w:hAnsi="Verdana" w:cs="Verdana"/>
          <w:spacing w:val="-8"/>
          <w:sz w:val="16"/>
          <w:szCs w:val="16"/>
        </w:rPr>
        <w:br w:type="column"/>
      </w:r>
      <w:r>
        <w:rPr>
          <w:rFonts w:ascii="Verdana" w:hAnsi="Verdana" w:cs="Verdana"/>
          <w:spacing w:val="-10"/>
          <w:sz w:val="15"/>
          <w:szCs w:val="15"/>
        </w:rPr>
        <w:t xml:space="preserve">Tallman, K., 174, 181, 201, 496 Tanaka-Matsumi, J., 252, 275, 280 </w:t>
      </w:r>
      <w:r>
        <w:rPr>
          <w:rFonts w:ascii="Verdana" w:hAnsi="Verdana" w:cs="Verdana"/>
          <w:spacing w:val="-8"/>
          <w:sz w:val="15"/>
          <w:szCs w:val="15"/>
        </w:rPr>
        <w:t>Tarule, J., 362</w:t>
      </w:r>
    </w:p>
    <w:p w:rsidR="00E71690" w:rsidRDefault="00E71690">
      <w:pPr>
        <w:spacing w:before="36" w:line="220" w:lineRule="exact"/>
        <w:ind w:right="288"/>
        <w:rPr>
          <w:rFonts w:ascii="Verdana" w:hAnsi="Verdana" w:cs="Verdana"/>
          <w:spacing w:val="-8"/>
          <w:sz w:val="15"/>
          <w:szCs w:val="15"/>
        </w:rPr>
      </w:pPr>
      <w:r>
        <w:rPr>
          <w:rFonts w:ascii="Verdana" w:hAnsi="Verdana" w:cs="Verdana"/>
          <w:spacing w:val="-15"/>
          <w:sz w:val="15"/>
          <w:szCs w:val="15"/>
        </w:rPr>
        <w:t xml:space="preserve">Tausch, R., 174-175, 180, 185-186 </w:t>
      </w:r>
      <w:r>
        <w:rPr>
          <w:rFonts w:ascii="Verdana" w:hAnsi="Verdana" w:cs="Verdana"/>
          <w:spacing w:val="-8"/>
          <w:sz w:val="15"/>
          <w:szCs w:val="15"/>
        </w:rPr>
        <w:t>Teasdale, J., 271, 467</w:t>
      </w:r>
    </w:p>
    <w:p w:rsidR="00E71690" w:rsidRDefault="00E71690">
      <w:pPr>
        <w:spacing w:before="72" w:line="186" w:lineRule="exact"/>
        <w:rPr>
          <w:rFonts w:ascii="Verdana" w:hAnsi="Verdana" w:cs="Verdana"/>
          <w:spacing w:val="-6"/>
          <w:sz w:val="15"/>
          <w:szCs w:val="15"/>
        </w:rPr>
      </w:pPr>
      <w:r>
        <w:rPr>
          <w:rFonts w:ascii="Verdana" w:hAnsi="Verdana" w:cs="Verdana"/>
          <w:spacing w:val="-6"/>
          <w:sz w:val="15"/>
          <w:szCs w:val="15"/>
        </w:rPr>
        <w:t>Tharp, R., 265-266</w:t>
      </w:r>
    </w:p>
    <w:p w:rsidR="00E71690" w:rsidRDefault="00E71690">
      <w:pPr>
        <w:spacing w:before="72" w:line="239" w:lineRule="exact"/>
        <w:ind w:right="576"/>
        <w:jc w:val="both"/>
        <w:rPr>
          <w:rFonts w:ascii="Verdana" w:hAnsi="Verdana" w:cs="Verdana"/>
          <w:spacing w:val="-12"/>
          <w:sz w:val="15"/>
          <w:szCs w:val="15"/>
        </w:rPr>
      </w:pPr>
      <w:r>
        <w:rPr>
          <w:rFonts w:ascii="Verdana" w:hAnsi="Verdana" w:cs="Verdana"/>
          <w:spacing w:val="-4"/>
          <w:sz w:val="15"/>
          <w:szCs w:val="15"/>
        </w:rPr>
        <w:t xml:space="preserve">Thomas, J., 419 Thomas, S., 373 </w:t>
      </w:r>
      <w:r>
        <w:rPr>
          <w:rFonts w:ascii="Verdana" w:hAnsi="Verdana" w:cs="Verdana"/>
          <w:spacing w:val="-3"/>
          <w:sz w:val="15"/>
          <w:szCs w:val="15"/>
        </w:rPr>
        <w:t xml:space="preserve">Thompson, C., 91 </w:t>
      </w:r>
      <w:r>
        <w:rPr>
          <w:rFonts w:ascii="Verdana" w:hAnsi="Verdana" w:cs="Verdana"/>
          <w:spacing w:val="-12"/>
          <w:sz w:val="15"/>
          <w:szCs w:val="15"/>
        </w:rPr>
        <w:t>Thorne, B., 180, 182, 199, 201</w:t>
      </w:r>
    </w:p>
    <w:p w:rsidR="00E71690" w:rsidRDefault="00E71690">
      <w:pPr>
        <w:spacing w:before="72" w:line="222" w:lineRule="exact"/>
        <w:ind w:right="720"/>
        <w:rPr>
          <w:rFonts w:ascii="Verdana" w:hAnsi="Verdana" w:cs="Verdana"/>
          <w:spacing w:val="-4"/>
          <w:sz w:val="15"/>
          <w:szCs w:val="15"/>
        </w:rPr>
      </w:pPr>
      <w:r>
        <w:rPr>
          <w:rFonts w:ascii="Verdana" w:hAnsi="Verdana" w:cs="Verdana"/>
          <w:spacing w:val="-15"/>
          <w:sz w:val="15"/>
          <w:szCs w:val="15"/>
        </w:rPr>
        <w:t xml:space="preserve">Tillich, P., 138, 149-150, 211 </w:t>
      </w:r>
      <w:r>
        <w:rPr>
          <w:rFonts w:ascii="Verdana" w:hAnsi="Verdana" w:cs="Verdana"/>
          <w:spacing w:val="-4"/>
          <w:sz w:val="15"/>
          <w:szCs w:val="15"/>
        </w:rPr>
        <w:t>Tompkind, M., 304, 307</w:t>
      </w:r>
    </w:p>
    <w:p w:rsidR="00E71690" w:rsidRDefault="00E71690">
      <w:pPr>
        <w:spacing w:before="72" w:line="222" w:lineRule="exact"/>
        <w:ind w:right="648"/>
        <w:rPr>
          <w:rFonts w:ascii="Verdana" w:hAnsi="Verdana" w:cs="Verdana"/>
          <w:spacing w:val="-10"/>
          <w:sz w:val="15"/>
          <w:szCs w:val="15"/>
        </w:rPr>
      </w:pPr>
      <w:r>
        <w:rPr>
          <w:rFonts w:ascii="Verdana" w:hAnsi="Verdana" w:cs="Verdana"/>
          <w:spacing w:val="-4"/>
          <w:sz w:val="15"/>
          <w:szCs w:val="15"/>
        </w:rPr>
        <w:t xml:space="preserve">Toporek, R., 25 </w:t>
      </w:r>
      <w:r>
        <w:rPr>
          <w:rFonts w:ascii="Verdana" w:hAnsi="Verdana" w:cs="Verdana"/>
          <w:spacing w:val="-10"/>
          <w:sz w:val="15"/>
          <w:szCs w:val="15"/>
        </w:rPr>
        <w:t>Torres-Harding, S., 291, 306</w:t>
      </w:r>
    </w:p>
    <w:p w:rsidR="00E71690" w:rsidRDefault="00E71690">
      <w:pPr>
        <w:spacing w:before="72" w:line="180" w:lineRule="exact"/>
        <w:rPr>
          <w:rFonts w:ascii="Verdana" w:hAnsi="Verdana" w:cs="Verdana"/>
          <w:spacing w:val="-8"/>
          <w:sz w:val="15"/>
          <w:szCs w:val="15"/>
        </w:rPr>
      </w:pPr>
      <w:r>
        <w:rPr>
          <w:rFonts w:ascii="Verdana" w:hAnsi="Verdana" w:cs="Verdana"/>
          <w:spacing w:val="-8"/>
          <w:sz w:val="15"/>
          <w:szCs w:val="15"/>
        </w:rPr>
        <w:t>Torres Rivera, E., 363, 380</w:t>
      </w:r>
    </w:p>
    <w:p w:rsidR="00E71690" w:rsidRDefault="00E71690">
      <w:pPr>
        <w:spacing w:before="72" w:line="217" w:lineRule="exact"/>
        <w:ind w:right="1512"/>
        <w:rPr>
          <w:rFonts w:ascii="Verdana" w:hAnsi="Verdana" w:cs="Verdana"/>
          <w:spacing w:val="-6"/>
          <w:sz w:val="15"/>
          <w:szCs w:val="15"/>
        </w:rPr>
      </w:pPr>
      <w:r>
        <w:rPr>
          <w:rFonts w:ascii="Verdana" w:hAnsi="Verdana" w:cs="Verdana"/>
          <w:spacing w:val="-6"/>
          <w:sz w:val="15"/>
          <w:szCs w:val="15"/>
        </w:rPr>
        <w:t>Trepal, H., 368 Turner, L, 362</w:t>
      </w:r>
    </w:p>
    <w:p w:rsidR="00E71690" w:rsidRDefault="00E71690">
      <w:pPr>
        <w:spacing w:before="216" w:line="176" w:lineRule="exact"/>
        <w:rPr>
          <w:rFonts w:ascii="Verdana" w:hAnsi="Verdana" w:cs="Verdana"/>
          <w:spacing w:val="-6"/>
          <w:sz w:val="15"/>
          <w:szCs w:val="15"/>
        </w:rPr>
      </w:pPr>
      <w:r>
        <w:rPr>
          <w:rFonts w:ascii="Verdana" w:hAnsi="Verdana" w:cs="Verdana"/>
          <w:spacing w:val="-6"/>
          <w:sz w:val="15"/>
          <w:szCs w:val="15"/>
        </w:rPr>
        <w:t>Uken, A., 425</w:t>
      </w:r>
    </w:p>
    <w:p w:rsidR="00E71690" w:rsidRDefault="00E71690">
      <w:pPr>
        <w:spacing w:before="216" w:line="233" w:lineRule="exact"/>
        <w:ind w:right="1296"/>
        <w:jc w:val="both"/>
        <w:rPr>
          <w:rFonts w:ascii="Verdana" w:hAnsi="Verdana" w:cs="Verdana"/>
          <w:spacing w:val="-8"/>
          <w:sz w:val="15"/>
          <w:szCs w:val="15"/>
        </w:rPr>
      </w:pPr>
      <w:r>
        <w:rPr>
          <w:rFonts w:ascii="Verdana" w:hAnsi="Verdana" w:cs="Verdana"/>
          <w:spacing w:val="-8"/>
          <w:sz w:val="15"/>
          <w:szCs w:val="15"/>
        </w:rPr>
        <w:t xml:space="preserve">Vaihinger, H., 105 </w:t>
      </w:r>
      <w:r>
        <w:rPr>
          <w:rFonts w:ascii="Verdana" w:hAnsi="Verdana" w:cs="Verdana"/>
          <w:spacing w:val="-10"/>
          <w:sz w:val="15"/>
          <w:szCs w:val="15"/>
        </w:rPr>
        <w:t xml:space="preserve">Vandecreek, L., 37 </w:t>
      </w:r>
      <w:r>
        <w:rPr>
          <w:rFonts w:ascii="Verdana" w:hAnsi="Verdana" w:cs="Verdana"/>
          <w:spacing w:val="-8"/>
          <w:sz w:val="15"/>
          <w:szCs w:val="15"/>
        </w:rPr>
        <w:t>Vernon, A., 301</w:t>
      </w:r>
    </w:p>
    <w:p w:rsidR="00E71690" w:rsidRDefault="00E71690">
      <w:pPr>
        <w:spacing w:before="72" w:line="198" w:lineRule="exact"/>
        <w:ind w:left="216" w:right="144" w:hanging="216"/>
        <w:rPr>
          <w:rFonts w:ascii="Verdana" w:hAnsi="Verdana" w:cs="Verdana"/>
          <w:sz w:val="15"/>
          <w:szCs w:val="15"/>
        </w:rPr>
      </w:pPr>
      <w:r>
        <w:rPr>
          <w:rFonts w:ascii="Verdana" w:hAnsi="Verdana" w:cs="Verdana"/>
          <w:spacing w:val="-14"/>
          <w:sz w:val="15"/>
          <w:szCs w:val="15"/>
        </w:rPr>
        <w:t xml:space="preserve">Vontress, C., 149, 152, 157, 160-161, </w:t>
      </w:r>
      <w:r>
        <w:rPr>
          <w:rFonts w:ascii="Verdana" w:hAnsi="Verdana" w:cs="Verdana"/>
          <w:sz w:val="15"/>
          <w:szCs w:val="15"/>
        </w:rPr>
        <w:t>166</w:t>
      </w:r>
    </w:p>
    <w:p w:rsidR="00E71690" w:rsidRDefault="00E71690">
      <w:pPr>
        <w:spacing w:before="72" w:line="186" w:lineRule="exact"/>
        <w:rPr>
          <w:rFonts w:ascii="Verdana" w:hAnsi="Verdana" w:cs="Verdana"/>
          <w:spacing w:val="-6"/>
          <w:sz w:val="15"/>
          <w:szCs w:val="15"/>
        </w:rPr>
      </w:pPr>
      <w:r>
        <w:rPr>
          <w:rFonts w:ascii="Verdana" w:hAnsi="Verdana" w:cs="Verdana"/>
          <w:spacing w:val="-6"/>
          <w:sz w:val="15"/>
          <w:szCs w:val="15"/>
        </w:rPr>
        <w:t>Vujanovic, A., 269</w:t>
      </w:r>
    </w:p>
    <w:p w:rsidR="00E71690" w:rsidRDefault="00E71690">
      <w:pPr>
        <w:spacing w:before="216" w:line="244" w:lineRule="exact"/>
        <w:ind w:right="1296"/>
        <w:rPr>
          <w:rFonts w:ascii="Verdana" w:hAnsi="Verdana" w:cs="Verdana"/>
          <w:spacing w:val="-8"/>
          <w:sz w:val="15"/>
          <w:szCs w:val="15"/>
        </w:rPr>
      </w:pPr>
      <w:r>
        <w:rPr>
          <w:rFonts w:ascii="Verdana" w:hAnsi="Verdana" w:cs="Verdana"/>
          <w:spacing w:val="-8"/>
          <w:sz w:val="15"/>
          <w:szCs w:val="15"/>
        </w:rPr>
        <w:t xml:space="preserve">Walden, S., 373 </w:t>
      </w:r>
      <w:r>
        <w:rPr>
          <w:rFonts w:ascii="Verdana" w:hAnsi="Verdana" w:cs="Verdana"/>
          <w:sz w:val="15"/>
          <w:szCs w:val="15"/>
        </w:rPr>
        <w:t xml:space="preserve">Walker, L., 388 </w:t>
      </w:r>
      <w:r>
        <w:rPr>
          <w:rFonts w:ascii="Verdana" w:hAnsi="Verdana" w:cs="Verdana"/>
          <w:spacing w:val="-6"/>
          <w:sz w:val="15"/>
          <w:szCs w:val="15"/>
        </w:rPr>
        <w:t xml:space="preserve">Walker, M., 368 </w:t>
      </w:r>
      <w:r>
        <w:rPr>
          <w:rFonts w:ascii="Verdana" w:hAnsi="Verdana" w:cs="Verdana"/>
          <w:spacing w:val="-13"/>
          <w:sz w:val="15"/>
          <w:szCs w:val="15"/>
        </w:rPr>
        <w:t xml:space="preserve">Walsh, F., 439, 451 </w:t>
      </w:r>
      <w:r>
        <w:rPr>
          <w:rFonts w:ascii="Verdana" w:hAnsi="Verdana" w:cs="Verdana"/>
          <w:spacing w:val="-8"/>
          <w:sz w:val="15"/>
          <w:szCs w:val="15"/>
        </w:rPr>
        <w:t>Walsh, R., 166</w:t>
      </w:r>
    </w:p>
    <w:p w:rsidR="00E71690" w:rsidRDefault="00E71690">
      <w:pPr>
        <w:spacing w:before="72" w:line="181" w:lineRule="exact"/>
        <w:rPr>
          <w:rFonts w:ascii="Verdana" w:hAnsi="Verdana" w:cs="Verdana"/>
          <w:spacing w:val="-2"/>
          <w:sz w:val="15"/>
          <w:szCs w:val="15"/>
        </w:rPr>
      </w:pPr>
      <w:r>
        <w:rPr>
          <w:rFonts w:ascii="Verdana" w:hAnsi="Verdana" w:cs="Verdana"/>
          <w:spacing w:val="-2"/>
          <w:sz w:val="15"/>
          <w:szCs w:val="15"/>
        </w:rPr>
        <w:t>Walter, J., 400-404, 424</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Walters, R., 245, 249</w:t>
      </w:r>
    </w:p>
    <w:p w:rsidR="00E71690" w:rsidRDefault="00E71690">
      <w:pPr>
        <w:spacing w:before="72" w:line="186" w:lineRule="exact"/>
        <w:rPr>
          <w:rFonts w:ascii="Verdana" w:hAnsi="Verdana" w:cs="Verdana"/>
          <w:spacing w:val="-8"/>
          <w:sz w:val="15"/>
          <w:szCs w:val="15"/>
        </w:rPr>
      </w:pPr>
      <w:r>
        <w:rPr>
          <w:rFonts w:ascii="Verdana" w:hAnsi="Verdana" w:cs="Verdana"/>
          <w:spacing w:val="-8"/>
          <w:sz w:val="15"/>
          <w:szCs w:val="15"/>
        </w:rPr>
        <w:t>Wampold, B., 18-19, 47,165,187,</w:t>
      </w:r>
    </w:p>
    <w:p w:rsidR="00E71690" w:rsidRDefault="00E71690">
      <w:pPr>
        <w:spacing w:before="36" w:line="225" w:lineRule="exact"/>
        <w:ind w:right="288" w:firstLine="216"/>
        <w:rPr>
          <w:rFonts w:ascii="Verdana" w:hAnsi="Verdana" w:cs="Verdana"/>
          <w:spacing w:val="-8"/>
          <w:sz w:val="15"/>
          <w:szCs w:val="15"/>
        </w:rPr>
      </w:pPr>
      <w:r>
        <w:rPr>
          <w:rFonts w:ascii="Verdana" w:hAnsi="Verdana" w:cs="Verdana"/>
          <w:spacing w:val="-6"/>
          <w:sz w:val="15"/>
          <w:szCs w:val="15"/>
        </w:rPr>
        <w:t xml:space="preserve">201-202, 467-468, 480, 496 </w:t>
      </w:r>
      <w:r>
        <w:rPr>
          <w:rFonts w:ascii="Verdana" w:hAnsi="Verdana" w:cs="Verdana"/>
          <w:spacing w:val="-8"/>
          <w:sz w:val="15"/>
          <w:szCs w:val="15"/>
        </w:rPr>
        <w:t>Wang, C., 182</w:t>
      </w:r>
    </w:p>
    <w:p w:rsidR="00E71690" w:rsidRDefault="00E71690">
      <w:pPr>
        <w:spacing w:before="72" w:line="215" w:lineRule="exact"/>
        <w:ind w:right="1080"/>
        <w:rPr>
          <w:rFonts w:ascii="Verdana" w:hAnsi="Verdana" w:cs="Verdana"/>
          <w:spacing w:val="-7"/>
          <w:sz w:val="15"/>
          <w:szCs w:val="15"/>
        </w:rPr>
      </w:pPr>
      <w:r>
        <w:rPr>
          <w:rFonts w:ascii="Verdana" w:hAnsi="Verdana" w:cs="Verdana"/>
          <w:sz w:val="15"/>
          <w:szCs w:val="15"/>
        </w:rPr>
        <w:t xml:space="preserve">Warren, C., 90 </w:t>
      </w:r>
      <w:r>
        <w:rPr>
          <w:rFonts w:ascii="Verdana" w:hAnsi="Verdana" w:cs="Verdana"/>
          <w:spacing w:val="-7"/>
          <w:sz w:val="15"/>
          <w:szCs w:val="15"/>
        </w:rPr>
        <w:t>Watson, D., 265-266</w:t>
      </w:r>
    </w:p>
    <w:p w:rsidR="00E71690" w:rsidRDefault="00E71690">
      <w:pPr>
        <w:spacing w:before="72" w:line="176" w:lineRule="exact"/>
        <w:rPr>
          <w:rFonts w:ascii="Verdana" w:hAnsi="Verdana" w:cs="Verdana"/>
          <w:spacing w:val="-7"/>
          <w:sz w:val="15"/>
          <w:szCs w:val="15"/>
        </w:rPr>
      </w:pPr>
      <w:r>
        <w:rPr>
          <w:rFonts w:ascii="Verdana" w:hAnsi="Verdana" w:cs="Verdana"/>
          <w:spacing w:val="-7"/>
          <w:sz w:val="15"/>
          <w:szCs w:val="15"/>
        </w:rPr>
        <w:t>Watson, 1,177,179, 181,184-186,</w:t>
      </w:r>
    </w:p>
    <w:p w:rsidR="00E71690" w:rsidRDefault="00E71690">
      <w:pPr>
        <w:spacing w:before="72" w:line="217" w:lineRule="exact"/>
        <w:ind w:right="432" w:firstLine="216"/>
        <w:rPr>
          <w:rFonts w:ascii="Verdana" w:hAnsi="Verdana" w:cs="Verdana"/>
          <w:spacing w:val="-14"/>
          <w:sz w:val="15"/>
          <w:szCs w:val="15"/>
        </w:rPr>
      </w:pPr>
      <w:r>
        <w:rPr>
          <w:rFonts w:ascii="Verdana" w:hAnsi="Verdana" w:cs="Verdana"/>
          <w:spacing w:val="-11"/>
          <w:sz w:val="15"/>
          <w:szCs w:val="15"/>
        </w:rPr>
        <w:t xml:space="preserve">195,198-199, 201, 213, 220 </w:t>
      </w:r>
      <w:r>
        <w:rPr>
          <w:rFonts w:ascii="Verdana" w:hAnsi="Verdana" w:cs="Verdana"/>
          <w:spacing w:val="-14"/>
          <w:sz w:val="15"/>
          <w:szCs w:val="15"/>
        </w:rPr>
        <w:t>Watts, R., 105,111-114,118-119,</w:t>
      </w:r>
    </w:p>
    <w:p w:rsidR="00E71690" w:rsidRDefault="00E71690">
      <w:pPr>
        <w:spacing w:before="36" w:line="176" w:lineRule="exact"/>
        <w:ind w:left="216"/>
        <w:rPr>
          <w:rFonts w:ascii="Verdana" w:hAnsi="Verdana" w:cs="Verdana"/>
          <w:spacing w:val="-14"/>
          <w:sz w:val="15"/>
          <w:szCs w:val="15"/>
        </w:rPr>
      </w:pPr>
      <w:r>
        <w:rPr>
          <w:rFonts w:ascii="Verdana" w:hAnsi="Verdana" w:cs="Verdana"/>
          <w:spacing w:val="-14"/>
          <w:sz w:val="15"/>
          <w:szCs w:val="15"/>
        </w:rPr>
        <w:t>121-123, 127-129</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Watzlawick, P., 128</w:t>
      </w:r>
    </w:p>
    <w:p w:rsidR="00E71690" w:rsidRDefault="00E71690">
      <w:pPr>
        <w:spacing w:before="72" w:line="187" w:lineRule="exact"/>
        <w:rPr>
          <w:rFonts w:ascii="Verdana" w:hAnsi="Verdana" w:cs="Verdana"/>
          <w:spacing w:val="-4"/>
          <w:sz w:val="15"/>
          <w:szCs w:val="15"/>
        </w:rPr>
      </w:pPr>
      <w:r>
        <w:rPr>
          <w:rFonts w:ascii="Verdana" w:hAnsi="Verdana" w:cs="Verdana"/>
          <w:spacing w:val="-4"/>
          <w:sz w:val="15"/>
          <w:szCs w:val="15"/>
        </w:rPr>
        <w:t>Weiner-Davis, M., 398, 400, 404,</w:t>
      </w:r>
    </w:p>
    <w:p w:rsidR="00E71690" w:rsidRDefault="00E71690">
      <w:pPr>
        <w:ind w:left="216"/>
        <w:rPr>
          <w:rFonts w:ascii="Verdana" w:hAnsi="Verdana" w:cs="Verdana"/>
          <w:spacing w:val="-2"/>
          <w:sz w:val="15"/>
          <w:szCs w:val="15"/>
        </w:rPr>
      </w:pPr>
      <w:r>
        <w:rPr>
          <w:rFonts w:ascii="Verdana" w:hAnsi="Verdana" w:cs="Verdana"/>
          <w:spacing w:val="-4"/>
          <w:sz w:val="16"/>
          <w:szCs w:val="16"/>
        </w:rPr>
        <w:br w:type="column"/>
      </w:r>
      <w:r>
        <w:rPr>
          <w:rFonts w:ascii="Verdana" w:hAnsi="Verdana" w:cs="Verdana"/>
          <w:spacing w:val="-2"/>
          <w:sz w:val="15"/>
          <w:szCs w:val="15"/>
        </w:rPr>
        <w:t>406-407, 424, 442</w:t>
      </w:r>
    </w:p>
    <w:p w:rsidR="00E71690" w:rsidRDefault="00E71690">
      <w:pPr>
        <w:spacing w:before="36"/>
        <w:rPr>
          <w:rFonts w:ascii="Verdana" w:hAnsi="Verdana" w:cs="Verdana"/>
          <w:spacing w:val="-7"/>
          <w:sz w:val="15"/>
          <w:szCs w:val="15"/>
        </w:rPr>
      </w:pPr>
      <w:r>
        <w:rPr>
          <w:rFonts w:ascii="Verdana" w:hAnsi="Verdana" w:cs="Verdana"/>
          <w:spacing w:val="-7"/>
          <w:sz w:val="15"/>
          <w:szCs w:val="15"/>
        </w:rPr>
        <w:t>Weishaar, M., 250, 289, 291,</w:t>
      </w:r>
    </w:p>
    <w:p w:rsidR="00E71690" w:rsidRDefault="00E71690">
      <w:pPr>
        <w:spacing w:before="72" w:line="343" w:lineRule="auto"/>
        <w:ind w:firstLine="216"/>
        <w:rPr>
          <w:rFonts w:ascii="Verdana" w:hAnsi="Verdana" w:cs="Verdana"/>
          <w:spacing w:val="-6"/>
          <w:sz w:val="15"/>
          <w:szCs w:val="15"/>
        </w:rPr>
      </w:pPr>
      <w:r>
        <w:rPr>
          <w:rFonts w:ascii="Verdana" w:hAnsi="Verdana" w:cs="Verdana"/>
          <w:spacing w:val="-10"/>
          <w:sz w:val="15"/>
          <w:szCs w:val="15"/>
        </w:rPr>
        <w:t xml:space="preserve">302-303, 305-308, 321, 323, 397 </w:t>
      </w:r>
      <w:r>
        <w:rPr>
          <w:rFonts w:ascii="Verdana" w:hAnsi="Verdana" w:cs="Verdana"/>
          <w:spacing w:val="-6"/>
          <w:sz w:val="15"/>
          <w:szCs w:val="15"/>
        </w:rPr>
        <w:t>Weitzman, L., 363</w:t>
      </w:r>
    </w:p>
    <w:p w:rsidR="00E71690" w:rsidRDefault="00E71690">
      <w:pPr>
        <w:spacing w:before="72"/>
        <w:rPr>
          <w:rFonts w:ascii="Verdana" w:hAnsi="Verdana" w:cs="Verdana"/>
          <w:spacing w:val="-4"/>
          <w:sz w:val="15"/>
          <w:szCs w:val="15"/>
        </w:rPr>
      </w:pPr>
      <w:r>
        <w:rPr>
          <w:rFonts w:ascii="Verdana" w:hAnsi="Verdana" w:cs="Verdana"/>
          <w:spacing w:val="-4"/>
          <w:sz w:val="15"/>
          <w:szCs w:val="15"/>
        </w:rPr>
        <w:t>Werner-Wilson, R., 362</w:t>
      </w:r>
    </w:p>
    <w:p w:rsidR="00E71690" w:rsidRDefault="00E71690">
      <w:pPr>
        <w:spacing w:before="72" w:line="232" w:lineRule="auto"/>
        <w:rPr>
          <w:rFonts w:ascii="Verdana" w:hAnsi="Verdana" w:cs="Verdana"/>
          <w:spacing w:val="-8"/>
          <w:sz w:val="15"/>
          <w:szCs w:val="15"/>
        </w:rPr>
      </w:pPr>
      <w:r>
        <w:rPr>
          <w:rFonts w:ascii="Verdana" w:hAnsi="Verdana" w:cs="Verdana"/>
          <w:spacing w:val="-8"/>
          <w:sz w:val="15"/>
          <w:szCs w:val="15"/>
        </w:rPr>
        <w:t>West, J., 441</w:t>
      </w:r>
    </w:p>
    <w:p w:rsidR="00E71690" w:rsidRDefault="00E71690">
      <w:pPr>
        <w:spacing w:before="72" w:line="225" w:lineRule="auto"/>
        <w:rPr>
          <w:rFonts w:ascii="Verdana" w:hAnsi="Verdana" w:cs="Verdana"/>
          <w:spacing w:val="-10"/>
          <w:sz w:val="15"/>
          <w:szCs w:val="15"/>
        </w:rPr>
      </w:pPr>
      <w:r>
        <w:rPr>
          <w:rFonts w:ascii="Verdana" w:hAnsi="Verdana" w:cs="Verdana"/>
          <w:spacing w:val="-10"/>
          <w:sz w:val="15"/>
          <w:szCs w:val="15"/>
        </w:rPr>
        <w:t>Westra, H., 191</w:t>
      </w:r>
    </w:p>
    <w:p w:rsidR="00E71690" w:rsidRDefault="00E71690">
      <w:pPr>
        <w:spacing w:before="72" w:line="244" w:lineRule="auto"/>
        <w:rPr>
          <w:rFonts w:ascii="Verdana" w:hAnsi="Verdana" w:cs="Verdana"/>
          <w:spacing w:val="-8"/>
          <w:sz w:val="15"/>
          <w:szCs w:val="15"/>
        </w:rPr>
      </w:pPr>
      <w:r>
        <w:rPr>
          <w:rFonts w:ascii="Verdana" w:hAnsi="Verdana" w:cs="Verdana"/>
          <w:spacing w:val="-8"/>
          <w:sz w:val="15"/>
          <w:szCs w:val="15"/>
        </w:rPr>
        <w:t>Whitaker, C., 11, 434, 440</w:t>
      </w:r>
    </w:p>
    <w:p w:rsidR="00E71690" w:rsidRDefault="00E71690">
      <w:pPr>
        <w:spacing w:before="72" w:line="232" w:lineRule="auto"/>
        <w:rPr>
          <w:rFonts w:ascii="Verdana" w:hAnsi="Verdana" w:cs="Verdana"/>
          <w:spacing w:val="-6"/>
          <w:sz w:val="15"/>
          <w:szCs w:val="15"/>
        </w:rPr>
      </w:pPr>
      <w:r>
        <w:rPr>
          <w:rFonts w:ascii="Verdana" w:hAnsi="Verdana" w:cs="Verdana"/>
          <w:spacing w:val="-6"/>
          <w:sz w:val="15"/>
          <w:szCs w:val="15"/>
        </w:rPr>
        <w:t>White, B., 46</w:t>
      </w:r>
    </w:p>
    <w:p w:rsidR="00E71690" w:rsidRDefault="00E71690">
      <w:pPr>
        <w:spacing w:before="72" w:line="232" w:lineRule="auto"/>
        <w:rPr>
          <w:rFonts w:ascii="Verdana" w:hAnsi="Verdana" w:cs="Verdana"/>
          <w:spacing w:val="-6"/>
          <w:sz w:val="15"/>
          <w:szCs w:val="15"/>
        </w:rPr>
      </w:pPr>
      <w:r>
        <w:rPr>
          <w:rFonts w:ascii="Verdana" w:hAnsi="Verdana" w:cs="Verdana"/>
          <w:spacing w:val="-6"/>
          <w:sz w:val="15"/>
          <w:szCs w:val="15"/>
        </w:rPr>
        <w:t>White, J., 302</w:t>
      </w:r>
    </w:p>
    <w:p w:rsidR="00E71690" w:rsidRDefault="00E71690">
      <w:pPr>
        <w:spacing w:before="72" w:line="244" w:lineRule="auto"/>
        <w:rPr>
          <w:rFonts w:ascii="Verdana" w:hAnsi="Verdana" w:cs="Verdana"/>
          <w:spacing w:val="-8"/>
          <w:sz w:val="15"/>
          <w:szCs w:val="15"/>
        </w:rPr>
      </w:pPr>
      <w:r>
        <w:rPr>
          <w:rFonts w:ascii="Verdana" w:hAnsi="Verdana" w:cs="Verdana"/>
          <w:spacing w:val="-8"/>
          <w:sz w:val="15"/>
          <w:szCs w:val="15"/>
        </w:rPr>
        <w:t>White, M., 11, 396, 398, 401, 410,</w:t>
      </w:r>
    </w:p>
    <w:p w:rsidR="00E71690" w:rsidRDefault="00E71690">
      <w:pPr>
        <w:spacing w:before="72" w:line="343" w:lineRule="auto"/>
        <w:ind w:right="360" w:firstLine="216"/>
        <w:rPr>
          <w:rFonts w:ascii="Verdana" w:hAnsi="Verdana" w:cs="Verdana"/>
          <w:spacing w:val="-4"/>
          <w:sz w:val="15"/>
          <w:szCs w:val="15"/>
        </w:rPr>
      </w:pPr>
      <w:r>
        <w:rPr>
          <w:rFonts w:ascii="Verdana" w:hAnsi="Verdana" w:cs="Verdana"/>
          <w:spacing w:val="-11"/>
          <w:sz w:val="15"/>
          <w:szCs w:val="15"/>
        </w:rPr>
        <w:t xml:space="preserve">413, 415-418, 442, 445, 450 </w:t>
      </w:r>
      <w:r>
        <w:rPr>
          <w:rFonts w:ascii="Verdana" w:hAnsi="Verdana" w:cs="Verdana"/>
          <w:spacing w:val="-4"/>
          <w:sz w:val="15"/>
          <w:szCs w:val="15"/>
        </w:rPr>
        <w:t>Wiggins-Frame, M., 469</w:t>
      </w:r>
    </w:p>
    <w:p w:rsidR="00E71690" w:rsidRDefault="00E71690">
      <w:pPr>
        <w:spacing w:before="36" w:line="343" w:lineRule="auto"/>
        <w:ind w:right="1080"/>
        <w:rPr>
          <w:rFonts w:ascii="Verdana" w:hAnsi="Verdana" w:cs="Verdana"/>
          <w:spacing w:val="-8"/>
          <w:sz w:val="15"/>
          <w:szCs w:val="15"/>
        </w:rPr>
      </w:pPr>
      <w:r>
        <w:rPr>
          <w:noProof/>
        </w:rPr>
        <w:pict>
          <v:shape id="_x0000_s2034" type="#_x0000_t202" style="position:absolute;margin-left:164.05pt;margin-top:7.3pt;width:14.9pt;height:74.1pt;z-index:-251221504;mso-wrap-edited:f;mso-wrap-distance-left:0;mso-wrap-distance-right:0" wrapcoords="-62 0 -62 21600 21662 21600 21662 0 -62 0" o:allowincell="f" stroked="f">
            <v:fill opacity="0"/>
            <v:textbox style="layout-flow:vertical;mso-layout-flow-alt:bottom-to-top" inset="0,0,0,0">
              <w:txbxContent>
                <w:p w:rsidR="00E71690" w:rsidRDefault="00E71690">
                  <w:pPr>
                    <w:spacing w:line="220" w:lineRule="auto"/>
                    <w:rPr>
                      <w:rFonts w:ascii="Verdana" w:hAnsi="Verdana" w:cs="Verdana"/>
                      <w:sz w:val="15"/>
                      <w:szCs w:val="15"/>
                    </w:rPr>
                  </w:pPr>
                  <w:r>
                    <w:rPr>
                      <w:rFonts w:ascii="Verdana" w:hAnsi="Verdana" w:cs="Verdana"/>
                      <w:sz w:val="15"/>
                      <w:szCs w:val="15"/>
                    </w:rPr>
                    <w:t>527</w:t>
                  </w:r>
                </w:p>
                <w:p w:rsidR="00E71690" w:rsidRDefault="00E71690">
                  <w:pPr>
                    <w:spacing w:before="72" w:after="72" w:line="127" w:lineRule="exact"/>
                    <w:jc w:val="right"/>
                    <w:rPr>
                      <w:rFonts w:ascii="Verdana" w:hAnsi="Verdana" w:cs="Verdana"/>
                      <w:spacing w:val="3"/>
                      <w:sz w:val="13"/>
                      <w:szCs w:val="13"/>
                    </w:rPr>
                  </w:pPr>
                  <w:r>
                    <w:rPr>
                      <w:rFonts w:ascii="Verdana" w:hAnsi="Verdana" w:cs="Verdana"/>
                      <w:spacing w:val="3"/>
                      <w:sz w:val="13"/>
                      <w:szCs w:val="13"/>
                    </w:rPr>
                    <w:t>X34NI 3V\IVN</w:t>
                  </w:r>
                </w:p>
              </w:txbxContent>
            </v:textbox>
            <w10:wrap type="square"/>
          </v:shape>
        </w:pict>
      </w:r>
      <w:r>
        <w:rPr>
          <w:rFonts w:ascii="Verdana" w:hAnsi="Verdana" w:cs="Verdana"/>
          <w:sz w:val="15"/>
          <w:szCs w:val="15"/>
        </w:rPr>
        <w:t xml:space="preserve">Williams, A., 115 </w:t>
      </w:r>
      <w:r>
        <w:rPr>
          <w:rFonts w:ascii="Verdana" w:hAnsi="Verdana" w:cs="Verdana"/>
          <w:spacing w:val="-8"/>
          <w:sz w:val="15"/>
          <w:szCs w:val="15"/>
        </w:rPr>
        <w:t>Williams, J., 271, 467</w:t>
      </w:r>
    </w:p>
    <w:p w:rsidR="00E71690" w:rsidRDefault="00E71690">
      <w:pPr>
        <w:spacing w:before="72" w:line="244" w:lineRule="auto"/>
        <w:rPr>
          <w:rFonts w:ascii="Verdana" w:hAnsi="Verdana" w:cs="Verdana"/>
          <w:spacing w:val="-6"/>
          <w:sz w:val="15"/>
          <w:szCs w:val="15"/>
        </w:rPr>
      </w:pPr>
      <w:r>
        <w:rPr>
          <w:rFonts w:ascii="Verdana" w:hAnsi="Verdana" w:cs="Verdana"/>
          <w:spacing w:val="-6"/>
          <w:sz w:val="15"/>
          <w:szCs w:val="15"/>
        </w:rPr>
        <w:t>Wilson, G., 247, 249-250, 253, 266,</w:t>
      </w:r>
    </w:p>
    <w:p w:rsidR="00E71690" w:rsidRDefault="00E71690">
      <w:pPr>
        <w:spacing w:before="72" w:line="232" w:lineRule="auto"/>
        <w:ind w:left="216"/>
        <w:rPr>
          <w:rFonts w:ascii="Verdana" w:hAnsi="Verdana" w:cs="Verdana"/>
          <w:spacing w:val="-6"/>
          <w:sz w:val="15"/>
          <w:szCs w:val="15"/>
        </w:rPr>
      </w:pPr>
      <w:r>
        <w:rPr>
          <w:rFonts w:ascii="Verdana" w:hAnsi="Verdana" w:cs="Verdana"/>
          <w:spacing w:val="-6"/>
          <w:sz w:val="15"/>
          <w:szCs w:val="15"/>
        </w:rPr>
        <w:t>269, 273-274, 280</w:t>
      </w:r>
    </w:p>
    <w:p w:rsidR="00E71690" w:rsidRDefault="00E71690">
      <w:pPr>
        <w:spacing w:before="36"/>
        <w:rPr>
          <w:rFonts w:ascii="Verdana" w:hAnsi="Verdana" w:cs="Verdana"/>
          <w:spacing w:val="-6"/>
          <w:sz w:val="15"/>
          <w:szCs w:val="15"/>
        </w:rPr>
      </w:pPr>
      <w:r>
        <w:rPr>
          <w:rFonts w:ascii="Verdana" w:hAnsi="Verdana" w:cs="Verdana"/>
          <w:spacing w:val="-6"/>
          <w:sz w:val="15"/>
          <w:szCs w:val="15"/>
        </w:rPr>
        <w:t>Wilson, K., 269, 272</w:t>
      </w:r>
    </w:p>
    <w:p w:rsidR="00E71690" w:rsidRDefault="00E71690">
      <w:pPr>
        <w:spacing w:before="72" w:line="319" w:lineRule="auto"/>
        <w:ind w:left="216" w:right="360" w:hanging="216"/>
        <w:rPr>
          <w:rFonts w:ascii="Verdana" w:hAnsi="Verdana" w:cs="Verdana"/>
          <w:sz w:val="15"/>
          <w:szCs w:val="15"/>
        </w:rPr>
      </w:pPr>
      <w:r>
        <w:rPr>
          <w:rFonts w:ascii="Verdana" w:hAnsi="Verdana" w:cs="Verdana"/>
          <w:spacing w:val="-11"/>
          <w:sz w:val="15"/>
          <w:szCs w:val="15"/>
        </w:rPr>
        <w:t xml:space="preserve">Winslade, J., 410-415, 418-419, </w:t>
      </w:r>
      <w:r>
        <w:rPr>
          <w:rFonts w:ascii="Verdana" w:hAnsi="Verdana" w:cs="Verdana"/>
          <w:sz w:val="15"/>
          <w:szCs w:val="15"/>
        </w:rPr>
        <w:t>424-425</w:t>
      </w:r>
    </w:p>
    <w:p w:rsidR="00E71690" w:rsidRDefault="00E71690">
      <w:pPr>
        <w:spacing w:before="108" w:line="343" w:lineRule="auto"/>
        <w:ind w:right="1440"/>
        <w:rPr>
          <w:rFonts w:ascii="Verdana" w:hAnsi="Verdana" w:cs="Verdana"/>
          <w:spacing w:val="-6"/>
          <w:sz w:val="15"/>
          <w:szCs w:val="15"/>
        </w:rPr>
      </w:pPr>
      <w:r>
        <w:rPr>
          <w:rFonts w:ascii="Verdana" w:hAnsi="Verdana" w:cs="Verdana"/>
          <w:spacing w:val="-10"/>
          <w:sz w:val="15"/>
          <w:szCs w:val="15"/>
        </w:rPr>
        <w:t xml:space="preserve">Wiseman, H., 21 </w:t>
      </w:r>
      <w:r>
        <w:rPr>
          <w:rFonts w:ascii="Verdana" w:hAnsi="Verdana" w:cs="Verdana"/>
          <w:spacing w:val="-6"/>
          <w:sz w:val="15"/>
          <w:szCs w:val="15"/>
        </w:rPr>
        <w:t>Witty, M., 188</w:t>
      </w:r>
    </w:p>
    <w:p w:rsidR="00E71690" w:rsidRDefault="00E71690">
      <w:pPr>
        <w:spacing w:before="36"/>
        <w:rPr>
          <w:rFonts w:ascii="Verdana" w:hAnsi="Verdana" w:cs="Verdana"/>
          <w:spacing w:val="-9"/>
          <w:sz w:val="15"/>
          <w:szCs w:val="15"/>
        </w:rPr>
      </w:pPr>
      <w:r>
        <w:rPr>
          <w:rFonts w:ascii="Verdana" w:hAnsi="Verdana" w:cs="Verdana"/>
          <w:spacing w:val="-9"/>
          <w:sz w:val="15"/>
          <w:szCs w:val="15"/>
        </w:rPr>
        <w:t>Wolfe, J., 291, 293, 297, 299, 316,</w:t>
      </w:r>
    </w:p>
    <w:p w:rsidR="00E71690" w:rsidRDefault="00E71690">
      <w:pPr>
        <w:spacing w:before="72" w:line="206" w:lineRule="auto"/>
        <w:ind w:left="216"/>
        <w:rPr>
          <w:rFonts w:ascii="Verdana" w:hAnsi="Verdana" w:cs="Verdana"/>
          <w:sz w:val="15"/>
          <w:szCs w:val="15"/>
        </w:rPr>
      </w:pPr>
      <w:r>
        <w:rPr>
          <w:rFonts w:ascii="Verdana" w:hAnsi="Verdana" w:cs="Verdana"/>
          <w:sz w:val="15"/>
          <w:szCs w:val="15"/>
        </w:rPr>
        <w:t>323</w:t>
      </w:r>
    </w:p>
    <w:p w:rsidR="00E71690" w:rsidRDefault="00E71690">
      <w:pPr>
        <w:spacing w:before="72" w:line="316" w:lineRule="auto"/>
        <w:ind w:left="216" w:right="72" w:hanging="216"/>
        <w:rPr>
          <w:rFonts w:ascii="Verdana" w:hAnsi="Verdana" w:cs="Verdana"/>
          <w:sz w:val="15"/>
          <w:szCs w:val="15"/>
        </w:rPr>
      </w:pPr>
      <w:r>
        <w:rPr>
          <w:rFonts w:ascii="Verdana" w:hAnsi="Verdana" w:cs="Verdana"/>
          <w:spacing w:val="-7"/>
          <w:sz w:val="15"/>
          <w:szCs w:val="15"/>
        </w:rPr>
        <w:t xml:space="preserve">Wolitzsky, D., 64, 72-77, 81-82, 89, </w:t>
      </w:r>
      <w:r>
        <w:rPr>
          <w:rFonts w:ascii="Verdana" w:hAnsi="Verdana" w:cs="Verdana"/>
          <w:sz w:val="15"/>
          <w:szCs w:val="15"/>
        </w:rPr>
        <w:t>96</w:t>
      </w:r>
    </w:p>
    <w:p w:rsidR="00E71690" w:rsidRDefault="00E71690">
      <w:pPr>
        <w:spacing w:before="72" w:line="244" w:lineRule="auto"/>
        <w:rPr>
          <w:rFonts w:ascii="Verdana" w:hAnsi="Verdana" w:cs="Verdana"/>
          <w:spacing w:val="-8"/>
          <w:sz w:val="15"/>
          <w:szCs w:val="15"/>
        </w:rPr>
      </w:pPr>
      <w:r>
        <w:rPr>
          <w:rFonts w:ascii="Verdana" w:hAnsi="Verdana" w:cs="Verdana"/>
          <w:spacing w:val="-8"/>
          <w:sz w:val="15"/>
          <w:szCs w:val="15"/>
        </w:rPr>
        <w:t>Wolpe, J., 248, 251, 258</w:t>
      </w:r>
    </w:p>
    <w:p w:rsidR="00E71690" w:rsidRDefault="00E71690">
      <w:pPr>
        <w:spacing w:before="72"/>
        <w:rPr>
          <w:rFonts w:ascii="Verdana" w:hAnsi="Verdana" w:cs="Verdana"/>
          <w:spacing w:val="-7"/>
          <w:sz w:val="15"/>
          <w:szCs w:val="15"/>
        </w:rPr>
      </w:pPr>
      <w:r>
        <w:rPr>
          <w:rFonts w:ascii="Verdana" w:hAnsi="Verdana" w:cs="Verdana"/>
          <w:spacing w:val="-7"/>
          <w:sz w:val="15"/>
          <w:szCs w:val="15"/>
        </w:rPr>
        <w:t>Worell, J., 367, 370-372, 374-375,</w:t>
      </w:r>
    </w:p>
    <w:p w:rsidR="00E71690" w:rsidRDefault="00E71690">
      <w:pPr>
        <w:spacing w:before="72" w:line="228" w:lineRule="auto"/>
        <w:ind w:left="216"/>
        <w:rPr>
          <w:rFonts w:ascii="Verdana" w:hAnsi="Verdana" w:cs="Verdana"/>
          <w:spacing w:val="-6"/>
          <w:sz w:val="15"/>
          <w:szCs w:val="15"/>
        </w:rPr>
      </w:pPr>
      <w:r>
        <w:rPr>
          <w:rFonts w:ascii="Verdana" w:hAnsi="Verdana" w:cs="Verdana"/>
          <w:spacing w:val="-6"/>
          <w:sz w:val="15"/>
          <w:szCs w:val="15"/>
        </w:rPr>
        <w:t>380-381, 387</w:t>
      </w:r>
    </w:p>
    <w:p w:rsidR="00E71690" w:rsidRDefault="00E71690">
      <w:pPr>
        <w:spacing w:before="72" w:line="343" w:lineRule="auto"/>
        <w:ind w:right="144"/>
        <w:rPr>
          <w:rFonts w:ascii="Verdana" w:hAnsi="Verdana" w:cs="Verdana"/>
          <w:spacing w:val="-8"/>
          <w:sz w:val="15"/>
          <w:szCs w:val="15"/>
        </w:rPr>
      </w:pPr>
      <w:r>
        <w:rPr>
          <w:rFonts w:ascii="Verdana" w:hAnsi="Verdana" w:cs="Verdana"/>
          <w:spacing w:val="-6"/>
          <w:sz w:val="15"/>
          <w:szCs w:val="15"/>
        </w:rPr>
        <w:t xml:space="preserve">Worthington, E., 269, 470-471 </w:t>
      </w:r>
      <w:r>
        <w:rPr>
          <w:rFonts w:ascii="Verdana" w:hAnsi="Verdana" w:cs="Verdana"/>
          <w:spacing w:val="-8"/>
          <w:sz w:val="15"/>
          <w:szCs w:val="15"/>
        </w:rPr>
        <w:t>Wubbolding, R., 11, 334, 336-348,</w:t>
      </w:r>
    </w:p>
    <w:p w:rsidR="00E71690" w:rsidRDefault="00E71690">
      <w:pPr>
        <w:spacing w:before="36" w:line="232" w:lineRule="auto"/>
        <w:ind w:left="216"/>
        <w:rPr>
          <w:rFonts w:ascii="Verdana" w:hAnsi="Verdana" w:cs="Verdana"/>
          <w:spacing w:val="-4"/>
          <w:sz w:val="15"/>
          <w:szCs w:val="15"/>
        </w:rPr>
      </w:pPr>
      <w:r>
        <w:rPr>
          <w:rFonts w:ascii="Verdana" w:hAnsi="Verdana" w:cs="Verdana"/>
          <w:spacing w:val="-4"/>
          <w:sz w:val="15"/>
          <w:szCs w:val="15"/>
        </w:rPr>
        <w:t>350, 352-356</w:t>
      </w:r>
    </w:p>
    <w:p w:rsidR="00E71690" w:rsidRDefault="00E71690">
      <w:pPr>
        <w:spacing w:before="216" w:line="232" w:lineRule="auto"/>
        <w:rPr>
          <w:rFonts w:ascii="Verdana" w:hAnsi="Verdana" w:cs="Verdana"/>
          <w:spacing w:val="-10"/>
          <w:sz w:val="15"/>
          <w:szCs w:val="15"/>
        </w:rPr>
      </w:pPr>
      <w:r>
        <w:rPr>
          <w:rFonts w:ascii="Verdana" w:hAnsi="Verdana" w:cs="Verdana"/>
          <w:spacing w:val="-10"/>
          <w:sz w:val="15"/>
          <w:szCs w:val="15"/>
        </w:rPr>
        <w:t>Yalom, I., 10, 97, 138-140, 144, 146,</w:t>
      </w:r>
    </w:p>
    <w:p w:rsidR="00E71690" w:rsidRDefault="00E71690">
      <w:pPr>
        <w:spacing w:before="72" w:line="232" w:lineRule="auto"/>
        <w:ind w:left="216"/>
        <w:rPr>
          <w:rFonts w:ascii="Verdana" w:hAnsi="Verdana" w:cs="Verdana"/>
          <w:spacing w:val="-6"/>
          <w:sz w:val="15"/>
          <w:szCs w:val="15"/>
        </w:rPr>
      </w:pPr>
      <w:r>
        <w:rPr>
          <w:rFonts w:ascii="Verdana" w:hAnsi="Verdana" w:cs="Verdana"/>
          <w:spacing w:val="-6"/>
          <w:sz w:val="15"/>
          <w:szCs w:val="15"/>
        </w:rPr>
        <w:t>152,154,156-157,160</w:t>
      </w:r>
    </w:p>
    <w:p w:rsidR="00E71690" w:rsidRDefault="00E71690">
      <w:pPr>
        <w:spacing w:before="72"/>
        <w:rPr>
          <w:rFonts w:ascii="Verdana" w:hAnsi="Verdana" w:cs="Verdana"/>
          <w:spacing w:val="-8"/>
          <w:sz w:val="15"/>
          <w:szCs w:val="15"/>
        </w:rPr>
      </w:pPr>
      <w:r>
        <w:rPr>
          <w:rFonts w:ascii="Verdana" w:hAnsi="Verdana" w:cs="Verdana"/>
          <w:spacing w:val="-8"/>
          <w:sz w:val="15"/>
          <w:szCs w:val="15"/>
        </w:rPr>
        <w:t>Yeomans, F., 89</w:t>
      </w:r>
    </w:p>
    <w:p w:rsidR="00E71690" w:rsidRDefault="00E71690">
      <w:pPr>
        <w:spacing w:before="72"/>
        <w:rPr>
          <w:rFonts w:ascii="Verdana" w:hAnsi="Verdana" w:cs="Verdana"/>
          <w:spacing w:val="-8"/>
          <w:sz w:val="15"/>
          <w:szCs w:val="15"/>
        </w:rPr>
      </w:pPr>
      <w:r>
        <w:rPr>
          <w:rFonts w:ascii="Verdana" w:hAnsi="Verdana" w:cs="Verdana"/>
          <w:spacing w:val="-8"/>
          <w:sz w:val="15"/>
          <w:szCs w:val="15"/>
        </w:rPr>
        <w:t>Yontef, G., 212, 214, 220, 223-225,</w:t>
      </w:r>
    </w:p>
    <w:p w:rsidR="00E71690" w:rsidRDefault="00E71690">
      <w:pPr>
        <w:spacing w:before="36" w:line="232" w:lineRule="auto"/>
        <w:ind w:left="216"/>
        <w:rPr>
          <w:rFonts w:ascii="Verdana" w:hAnsi="Verdana" w:cs="Verdana"/>
          <w:spacing w:val="-8"/>
          <w:sz w:val="15"/>
          <w:szCs w:val="15"/>
        </w:rPr>
      </w:pPr>
      <w:r>
        <w:rPr>
          <w:rFonts w:ascii="Verdana" w:hAnsi="Verdana" w:cs="Verdana"/>
          <w:spacing w:val="-8"/>
          <w:sz w:val="15"/>
          <w:szCs w:val="15"/>
        </w:rPr>
        <w:t>227, 232, 236, 238</w:t>
      </w:r>
    </w:p>
    <w:p w:rsidR="00E71690" w:rsidRDefault="00E71690">
      <w:pPr>
        <w:spacing w:before="72"/>
        <w:rPr>
          <w:rFonts w:ascii="Verdana" w:hAnsi="Verdana" w:cs="Verdana"/>
          <w:spacing w:val="-6"/>
          <w:sz w:val="15"/>
          <w:szCs w:val="15"/>
        </w:rPr>
      </w:pPr>
      <w:r>
        <w:rPr>
          <w:rFonts w:ascii="Verdana" w:hAnsi="Verdana" w:cs="Verdana"/>
          <w:spacing w:val="-6"/>
          <w:sz w:val="15"/>
          <w:szCs w:val="15"/>
        </w:rPr>
        <w:t>Young, J., 469-471</w:t>
      </w:r>
    </w:p>
    <w:p w:rsidR="00E71690" w:rsidRDefault="00E71690">
      <w:pPr>
        <w:spacing w:before="72" w:line="244" w:lineRule="auto"/>
        <w:rPr>
          <w:rFonts w:ascii="Verdana" w:hAnsi="Verdana" w:cs="Verdana"/>
          <w:spacing w:val="-8"/>
          <w:sz w:val="15"/>
          <w:szCs w:val="15"/>
        </w:rPr>
      </w:pPr>
      <w:r>
        <w:rPr>
          <w:rFonts w:ascii="Verdana" w:hAnsi="Verdana" w:cs="Verdana"/>
          <w:spacing w:val="-8"/>
          <w:sz w:val="15"/>
          <w:szCs w:val="15"/>
        </w:rPr>
        <w:t>Young, M., 471</w:t>
      </w:r>
    </w:p>
    <w:p w:rsidR="00E71690" w:rsidRDefault="00E71690">
      <w:pPr>
        <w:spacing w:before="252" w:line="232" w:lineRule="auto"/>
        <w:rPr>
          <w:rFonts w:ascii="Verdana" w:hAnsi="Verdana" w:cs="Verdana"/>
          <w:spacing w:val="-8"/>
          <w:sz w:val="15"/>
          <w:szCs w:val="15"/>
        </w:rPr>
      </w:pPr>
      <w:r>
        <w:rPr>
          <w:rFonts w:ascii="Verdana" w:hAnsi="Verdana" w:cs="Verdana"/>
          <w:spacing w:val="-8"/>
          <w:sz w:val="15"/>
          <w:szCs w:val="15"/>
        </w:rPr>
        <w:t>Zahm, S., 236</w:t>
      </w:r>
    </w:p>
    <w:p w:rsidR="00E71690" w:rsidRDefault="00E71690">
      <w:pPr>
        <w:spacing w:before="72" w:line="345" w:lineRule="auto"/>
        <w:ind w:right="216"/>
        <w:jc w:val="both"/>
        <w:rPr>
          <w:rFonts w:ascii="Verdana" w:hAnsi="Verdana" w:cs="Verdana"/>
          <w:spacing w:val="-8"/>
          <w:sz w:val="15"/>
          <w:szCs w:val="15"/>
        </w:rPr>
      </w:pPr>
      <w:r>
        <w:rPr>
          <w:rFonts w:ascii="Verdana" w:hAnsi="Verdana" w:cs="Verdana"/>
          <w:spacing w:val="-11"/>
          <w:sz w:val="15"/>
          <w:szCs w:val="15"/>
        </w:rPr>
        <w:t xml:space="preserve">Zimring, F., 174-175,180,185-186 Zinker, J., 212, 217, 219, 225, 238 </w:t>
      </w:r>
      <w:r>
        <w:rPr>
          <w:rFonts w:ascii="Verdana" w:hAnsi="Verdana" w:cs="Verdana"/>
          <w:spacing w:val="-8"/>
          <w:sz w:val="15"/>
          <w:szCs w:val="15"/>
        </w:rPr>
        <w:t>Zur, 0., 49, 247</w:t>
      </w:r>
    </w:p>
    <w:p w:rsidR="00E71690" w:rsidRDefault="00E71690">
      <w:pPr>
        <w:widowControl/>
        <w:kinsoku/>
        <w:autoSpaceDE w:val="0"/>
        <w:autoSpaceDN w:val="0"/>
        <w:adjustRightInd w:val="0"/>
        <w:sectPr w:rsidR="00E71690">
          <w:headerReference w:type="even" r:id="rId3242"/>
          <w:headerReference w:type="default" r:id="rId3243"/>
          <w:footerReference w:type="even" r:id="rId3244"/>
          <w:footerReference w:type="default" r:id="rId3245"/>
          <w:pgSz w:w="12240" w:h="15840"/>
          <w:pgMar w:top="605" w:right="2375" w:bottom="3291" w:left="1456" w:header="0" w:footer="0" w:gutter="0"/>
          <w:cols w:num="3" w:space="720" w:equalWidth="0">
            <w:col w:w="2620" w:space="255"/>
            <w:col w:w="2620" w:space="234"/>
            <w:col w:w="2620"/>
          </w:cols>
          <w:noEndnote/>
        </w:sectPr>
      </w:pPr>
    </w:p>
    <w:p w:rsidR="00E71690" w:rsidRDefault="00E71690">
      <w:pPr>
        <w:spacing w:after="216"/>
        <w:rPr>
          <w:rFonts w:ascii="Garamond" w:hAnsi="Garamond" w:cs="Garamond"/>
          <w:b/>
          <w:bCs/>
          <w:color w:val="9EAC57"/>
          <w:w w:val="90"/>
          <w:sz w:val="61"/>
          <w:szCs w:val="61"/>
        </w:rPr>
      </w:pPr>
      <w:r>
        <w:rPr>
          <w:rFonts w:ascii="Garamond" w:hAnsi="Garamond" w:cs="Garamond"/>
          <w:b/>
          <w:bCs/>
          <w:color w:val="9EAC57"/>
          <w:w w:val="90"/>
          <w:sz w:val="61"/>
          <w:szCs w:val="61"/>
        </w:rPr>
        <w:t>Subject Index</w:t>
      </w:r>
    </w:p>
    <w:p w:rsidR="00E71690" w:rsidRDefault="00E71690">
      <w:pPr>
        <w:widowControl/>
        <w:kinsoku/>
        <w:autoSpaceDE w:val="0"/>
        <w:autoSpaceDN w:val="0"/>
        <w:adjustRightInd w:val="0"/>
        <w:sectPr w:rsidR="00E71690">
          <w:headerReference w:type="even" r:id="rId3246"/>
          <w:headerReference w:type="default" r:id="rId3247"/>
          <w:footerReference w:type="even" r:id="rId3248"/>
          <w:footerReference w:type="default" r:id="rId3249"/>
          <w:pgSz w:w="12240" w:h="15840"/>
          <w:pgMar w:top="3400" w:right="1412" w:bottom="358" w:left="2387" w:header="0" w:footer="0" w:gutter="0"/>
          <w:cols w:space="720"/>
          <w:noEndnote/>
        </w:sectPr>
      </w:pPr>
    </w:p>
    <w:p w:rsidR="00E71690" w:rsidRDefault="00E71690">
      <w:pPr>
        <w:spacing w:line="217" w:lineRule="exact"/>
        <w:ind w:right="288"/>
        <w:rPr>
          <w:rFonts w:ascii="Verdana" w:hAnsi="Verdana" w:cs="Verdana"/>
          <w:spacing w:val="-4"/>
          <w:sz w:val="15"/>
          <w:szCs w:val="15"/>
        </w:rPr>
      </w:pPr>
      <w:r>
        <w:rPr>
          <w:rFonts w:ascii="Verdana" w:hAnsi="Verdana" w:cs="Verdana"/>
          <w:spacing w:val="-8"/>
          <w:sz w:val="15"/>
          <w:szCs w:val="15"/>
        </w:rPr>
        <w:t xml:space="preserve">A-B-C framework, 293-294, 301 </w:t>
      </w:r>
      <w:r>
        <w:rPr>
          <w:rFonts w:ascii="Verdana" w:hAnsi="Verdana" w:cs="Verdana"/>
          <w:spacing w:val="-4"/>
          <w:sz w:val="15"/>
          <w:szCs w:val="15"/>
        </w:rPr>
        <w:t>ABC model, 252, 482</w:t>
      </w:r>
    </w:p>
    <w:p w:rsidR="00E71690" w:rsidRDefault="00E71690">
      <w:pPr>
        <w:spacing w:before="72" w:line="220" w:lineRule="exact"/>
        <w:ind w:right="360"/>
        <w:rPr>
          <w:rFonts w:ascii="Verdana" w:hAnsi="Verdana" w:cs="Verdana"/>
          <w:spacing w:val="-2"/>
          <w:sz w:val="15"/>
          <w:szCs w:val="15"/>
        </w:rPr>
      </w:pPr>
      <w:r>
        <w:rPr>
          <w:rFonts w:ascii="Verdana" w:hAnsi="Verdana" w:cs="Verdana"/>
          <w:spacing w:val="-10"/>
          <w:sz w:val="15"/>
          <w:szCs w:val="15"/>
        </w:rPr>
        <w:t xml:space="preserve">Acceptance, 183, 188, 269, 295 </w:t>
      </w:r>
      <w:r>
        <w:rPr>
          <w:rFonts w:ascii="Verdana" w:hAnsi="Verdana" w:cs="Verdana"/>
          <w:spacing w:val="-2"/>
          <w:sz w:val="15"/>
          <w:szCs w:val="15"/>
        </w:rPr>
        <w:t>Acceptance and commitment</w:t>
      </w:r>
    </w:p>
    <w:p w:rsidR="00E71690" w:rsidRDefault="00E71690">
      <w:pPr>
        <w:spacing w:before="36" w:line="217" w:lineRule="exact"/>
        <w:ind w:right="648" w:firstLine="360"/>
        <w:rPr>
          <w:rFonts w:ascii="Verdana" w:hAnsi="Verdana" w:cs="Verdana"/>
          <w:spacing w:val="-4"/>
          <w:sz w:val="15"/>
          <w:szCs w:val="15"/>
        </w:rPr>
      </w:pPr>
      <w:r>
        <w:rPr>
          <w:rFonts w:ascii="Verdana" w:hAnsi="Verdana" w:cs="Verdana"/>
          <w:spacing w:val="-9"/>
          <w:sz w:val="15"/>
          <w:szCs w:val="15"/>
        </w:rPr>
        <w:t xml:space="preserve">therapy, 272-273, 466 </w:t>
      </w:r>
      <w:r>
        <w:rPr>
          <w:rFonts w:ascii="Verdana" w:hAnsi="Verdana" w:cs="Verdana"/>
          <w:spacing w:val="-4"/>
          <w:sz w:val="15"/>
          <w:szCs w:val="15"/>
        </w:rPr>
        <w:t>Accommodation, 222</w:t>
      </w:r>
    </w:p>
    <w:p w:rsidR="00E71690" w:rsidRDefault="00E71690">
      <w:pPr>
        <w:spacing w:before="72" w:line="198" w:lineRule="exact"/>
        <w:ind w:left="360" w:right="144" w:hanging="360"/>
        <w:rPr>
          <w:rFonts w:ascii="Verdana" w:hAnsi="Verdana" w:cs="Verdana"/>
          <w:sz w:val="15"/>
          <w:szCs w:val="15"/>
        </w:rPr>
      </w:pPr>
      <w:r>
        <w:rPr>
          <w:noProof/>
        </w:rPr>
        <w:pict>
          <v:shape id="_x0000_s2035" type="#_x0000_t202" style="position:absolute;left:0;text-align:left;margin-left:-45.85pt;margin-top:5.3pt;width:15.1pt;height:83.6pt;z-index:252096000;mso-wrap-edited:f;mso-wrap-distance-left:0;mso-wrap-distance-right:0" wrapcoords="-62 0 -62 21600 21662 21600 21662 0 -62 0" o:allowincell="f" stroked="f">
            <v:fill opacity="0"/>
            <v:textbox inset="0,0,0,0">
              <w:txbxContent>
                <w:p w:rsidR="00E71690" w:rsidRDefault="00E71690">
                  <w:pPr>
                    <w:spacing w:line="211" w:lineRule="auto"/>
                    <w:rPr>
                      <w:rFonts w:ascii="Verdana" w:hAnsi="Verdana" w:cs="Verdana"/>
                      <w:sz w:val="15"/>
                      <w:szCs w:val="15"/>
                    </w:rPr>
                  </w:pPr>
                  <w:r>
                    <w:rPr>
                      <w:rFonts w:ascii="Verdana" w:hAnsi="Verdana" w:cs="Verdana"/>
                      <w:sz w:val="15"/>
                      <w:szCs w:val="15"/>
                    </w:rPr>
                    <w:t>528</w:t>
                  </w:r>
                </w:p>
                <w:p w:rsidR="00E71690" w:rsidRDefault="00E71690">
                  <w:pPr>
                    <w:spacing w:before="396" w:line="124" w:lineRule="exact"/>
                    <w:jc w:val="center"/>
                    <w:rPr>
                      <w:rFonts w:ascii="Arial" w:hAnsi="Arial" w:cs="Arial"/>
                      <w:sz w:val="19"/>
                      <w:szCs w:val="19"/>
                    </w:rPr>
                  </w:pPr>
                  <w:r>
                    <w:rPr>
                      <w:rFonts w:ascii="Arial" w:hAnsi="Arial" w:cs="Arial"/>
                      <w:sz w:val="19"/>
                      <w:szCs w:val="19"/>
                    </w:rPr>
                    <w:t>0</w:t>
                  </w:r>
                  <w:r>
                    <w:rPr>
                      <w:rFonts w:ascii="Arial" w:hAnsi="Arial" w:cs="Arial"/>
                      <w:sz w:val="19"/>
                      <w:szCs w:val="19"/>
                    </w:rPr>
                    <w:br/>
                    <w:t>z</w:t>
                  </w:r>
                </w:p>
                <w:p w:rsidR="00E71690" w:rsidRDefault="00E71690">
                  <w:pPr>
                    <w:spacing w:before="144" w:line="196" w:lineRule="auto"/>
                    <w:jc w:val="center"/>
                    <w:rPr>
                      <w:rFonts w:ascii="Verdana" w:hAnsi="Verdana" w:cs="Verdana"/>
                    </w:rPr>
                  </w:pPr>
                  <w:r>
                    <w:rPr>
                      <w:rFonts w:ascii="Bookman Old Style" w:hAnsi="Bookman Old Style" w:cs="Bookman Old Style"/>
                      <w:w w:val="195"/>
                      <w:sz w:val="10"/>
                      <w:szCs w:val="10"/>
                    </w:rPr>
                    <w:t>I</w:t>
                  </w:r>
                  <w:r>
                    <w:rPr>
                      <w:rFonts w:ascii="Bookman Old Style" w:hAnsi="Bookman Old Style" w:cs="Bookman Old Style"/>
                      <w:w w:val="195"/>
                      <w:sz w:val="10"/>
                      <w:szCs w:val="10"/>
                    </w:rPr>
                    <w:noBreakHyphen/>
                  </w:r>
                </w:p>
                <w:p w:rsidR="00E71690" w:rsidRDefault="00E71690">
                  <w:pPr>
                    <w:spacing w:before="468" w:after="36" w:line="288" w:lineRule="auto"/>
                    <w:jc w:val="center"/>
                    <w:rPr>
                      <w:rFonts w:ascii="Arial" w:hAnsi="Arial" w:cs="Arial"/>
                      <w:w w:val="250"/>
                      <w:sz w:val="7"/>
                      <w:szCs w:val="7"/>
                    </w:rPr>
                  </w:pPr>
                  <w:r>
                    <w:rPr>
                      <w:rFonts w:ascii="Arial" w:hAnsi="Arial" w:cs="Arial"/>
                      <w:w w:val="250"/>
                      <w:sz w:val="7"/>
                      <w:szCs w:val="7"/>
                    </w:rPr>
                    <w:t>11</w:t>
                  </w:r>
                </w:p>
              </w:txbxContent>
            </v:textbox>
            <w10:wrap type="square"/>
          </v:shape>
        </w:pict>
      </w:r>
      <w:r>
        <w:rPr>
          <w:rFonts w:ascii="Verdana" w:hAnsi="Verdana" w:cs="Verdana"/>
          <w:spacing w:val="-8"/>
          <w:sz w:val="15"/>
          <w:szCs w:val="15"/>
        </w:rPr>
        <w:t xml:space="preserve">Accurate empathic understanding, </w:t>
      </w:r>
      <w:r>
        <w:rPr>
          <w:rFonts w:ascii="Verdana" w:hAnsi="Verdana" w:cs="Verdana"/>
          <w:sz w:val="15"/>
          <w:szCs w:val="15"/>
        </w:rPr>
        <w:t>184-185</w:t>
      </w:r>
    </w:p>
    <w:p w:rsidR="00E71690" w:rsidRDefault="00E71690">
      <w:pPr>
        <w:spacing w:before="72" w:line="222" w:lineRule="exact"/>
        <w:ind w:right="432"/>
        <w:rPr>
          <w:rFonts w:ascii="Verdana" w:hAnsi="Verdana" w:cs="Verdana"/>
          <w:spacing w:val="-4"/>
          <w:sz w:val="15"/>
          <w:szCs w:val="15"/>
        </w:rPr>
      </w:pPr>
      <w:r>
        <w:rPr>
          <w:rFonts w:ascii="Verdana" w:hAnsi="Verdana" w:cs="Verdana"/>
          <w:spacing w:val="-8"/>
          <w:sz w:val="15"/>
          <w:szCs w:val="15"/>
        </w:rPr>
        <w:t xml:space="preserve">Action, planning and, 347-348 </w:t>
      </w:r>
      <w:r>
        <w:rPr>
          <w:rFonts w:ascii="Verdana" w:hAnsi="Verdana" w:cs="Verdana"/>
          <w:spacing w:val="-4"/>
          <w:sz w:val="15"/>
          <w:szCs w:val="15"/>
        </w:rPr>
        <w:t>Actualizing tendency, 178</w:t>
      </w:r>
    </w:p>
    <w:p w:rsidR="00E71690" w:rsidRDefault="00E71690">
      <w:pPr>
        <w:spacing w:before="72" w:line="185" w:lineRule="exact"/>
        <w:rPr>
          <w:rFonts w:ascii="Verdana" w:hAnsi="Verdana" w:cs="Verdana"/>
          <w:spacing w:val="-7"/>
          <w:sz w:val="15"/>
          <w:szCs w:val="15"/>
        </w:rPr>
      </w:pPr>
      <w:r>
        <w:rPr>
          <w:rFonts w:ascii="Verdana" w:hAnsi="Verdana" w:cs="Verdana"/>
          <w:spacing w:val="-7"/>
          <w:sz w:val="15"/>
          <w:szCs w:val="15"/>
        </w:rPr>
        <w:t>Adlerian brief therapy, 113</w:t>
      </w:r>
    </w:p>
    <w:p w:rsidR="00E71690" w:rsidRDefault="00E71690">
      <w:pPr>
        <w:spacing w:before="72" w:line="224" w:lineRule="exact"/>
        <w:ind w:right="288"/>
        <w:rPr>
          <w:rFonts w:ascii="Verdana" w:hAnsi="Verdana" w:cs="Verdana"/>
          <w:spacing w:val="-8"/>
          <w:sz w:val="15"/>
          <w:szCs w:val="15"/>
        </w:rPr>
      </w:pPr>
      <w:r>
        <w:rPr>
          <w:rFonts w:ascii="Verdana" w:hAnsi="Verdana" w:cs="Verdana"/>
          <w:spacing w:val="-10"/>
          <w:sz w:val="15"/>
          <w:szCs w:val="15"/>
        </w:rPr>
        <w:t xml:space="preserve">Adlerian family therapy, 437-438 </w:t>
      </w:r>
      <w:r>
        <w:rPr>
          <w:rFonts w:ascii="Verdana" w:hAnsi="Verdana" w:cs="Verdana"/>
          <w:spacing w:val="-8"/>
          <w:sz w:val="15"/>
          <w:szCs w:val="15"/>
        </w:rPr>
        <w:t>Adlerian therapy, 101-135, 472</w:t>
      </w:r>
    </w:p>
    <w:p w:rsidR="00E71690" w:rsidRDefault="00E71690">
      <w:pPr>
        <w:spacing w:before="36" w:line="186" w:lineRule="exact"/>
        <w:ind w:left="144"/>
        <w:rPr>
          <w:rFonts w:ascii="Verdana" w:hAnsi="Verdana" w:cs="Verdana"/>
          <w:spacing w:val="-6"/>
          <w:sz w:val="15"/>
          <w:szCs w:val="15"/>
        </w:rPr>
      </w:pPr>
      <w:r>
        <w:rPr>
          <w:rFonts w:ascii="Verdana" w:hAnsi="Verdana" w:cs="Verdana"/>
          <w:spacing w:val="-6"/>
          <w:sz w:val="15"/>
          <w:szCs w:val="15"/>
        </w:rPr>
        <w:t>application, 120-122, 486</w:t>
      </w:r>
    </w:p>
    <w:p w:rsidR="00E71690" w:rsidRDefault="00E71690">
      <w:pPr>
        <w:spacing w:before="72" w:line="191" w:lineRule="exact"/>
        <w:ind w:left="144"/>
        <w:rPr>
          <w:rFonts w:ascii="Verdana" w:hAnsi="Verdana" w:cs="Verdana"/>
          <w:spacing w:val="-6"/>
          <w:sz w:val="15"/>
          <w:szCs w:val="15"/>
        </w:rPr>
      </w:pPr>
      <w:r>
        <w:rPr>
          <w:rFonts w:ascii="Verdana" w:hAnsi="Verdana" w:cs="Verdana"/>
          <w:spacing w:val="-6"/>
          <w:sz w:val="15"/>
          <w:szCs w:val="15"/>
        </w:rPr>
        <w:t>applied to the case of Stan,</w:t>
      </w:r>
    </w:p>
    <w:p w:rsidR="00E71690" w:rsidRDefault="00E71690">
      <w:pPr>
        <w:spacing w:before="72" w:line="157" w:lineRule="exact"/>
        <w:ind w:left="360"/>
        <w:rPr>
          <w:rFonts w:ascii="Verdana" w:hAnsi="Verdana" w:cs="Verdana"/>
          <w:sz w:val="15"/>
          <w:szCs w:val="15"/>
        </w:rPr>
      </w:pPr>
      <w:r>
        <w:rPr>
          <w:rFonts w:ascii="Verdana" w:hAnsi="Verdana" w:cs="Verdana"/>
          <w:sz w:val="15"/>
          <w:szCs w:val="15"/>
        </w:rPr>
        <w:t>125-126</w:t>
      </w:r>
    </w:p>
    <w:p w:rsidR="00E71690" w:rsidRDefault="00E71690">
      <w:pPr>
        <w:spacing w:before="72" w:line="239" w:lineRule="exact"/>
        <w:ind w:left="144" w:right="144"/>
        <w:rPr>
          <w:rFonts w:ascii="Verdana" w:hAnsi="Verdana" w:cs="Verdana"/>
          <w:spacing w:val="-6"/>
          <w:sz w:val="15"/>
          <w:szCs w:val="15"/>
        </w:rPr>
      </w:pPr>
      <w:r>
        <w:rPr>
          <w:rFonts w:ascii="Verdana" w:hAnsi="Verdana" w:cs="Verdana"/>
          <w:spacing w:val="-10"/>
          <w:sz w:val="15"/>
          <w:szCs w:val="15"/>
        </w:rPr>
        <w:t xml:space="preserve">client's experience, 111-112 </w:t>
      </w:r>
      <w:r>
        <w:rPr>
          <w:rFonts w:ascii="Verdana" w:hAnsi="Verdana" w:cs="Verdana"/>
          <w:spacing w:val="-9"/>
          <w:sz w:val="15"/>
          <w:szCs w:val="15"/>
        </w:rPr>
        <w:t xml:space="preserve">contributions, 127-129, 488, 491 </w:t>
      </w:r>
      <w:r>
        <w:rPr>
          <w:rFonts w:ascii="Verdana" w:hAnsi="Verdana" w:cs="Verdana"/>
          <w:spacing w:val="-6"/>
          <w:sz w:val="15"/>
          <w:szCs w:val="15"/>
        </w:rPr>
        <w:t>key concepts, 103-109, 474 limitations and criticisms, 129,</w:t>
      </w:r>
    </w:p>
    <w:p w:rsidR="00E71690" w:rsidRDefault="00E71690">
      <w:pPr>
        <w:spacing w:before="36" w:line="176" w:lineRule="exact"/>
        <w:ind w:left="360"/>
        <w:rPr>
          <w:rFonts w:ascii="Verdana" w:hAnsi="Verdana" w:cs="Verdana"/>
          <w:sz w:val="15"/>
          <w:szCs w:val="15"/>
        </w:rPr>
      </w:pPr>
      <w:r>
        <w:rPr>
          <w:rFonts w:ascii="Verdana" w:hAnsi="Verdana" w:cs="Verdana"/>
          <w:sz w:val="15"/>
          <w:szCs w:val="15"/>
        </w:rPr>
        <w:t>489, 493</w:t>
      </w:r>
    </w:p>
    <w:p w:rsidR="00E71690" w:rsidRDefault="00E71690">
      <w:pPr>
        <w:spacing w:before="72" w:line="225" w:lineRule="exact"/>
        <w:ind w:left="144"/>
        <w:rPr>
          <w:rFonts w:ascii="Verdana" w:hAnsi="Verdana" w:cs="Verdana"/>
          <w:spacing w:val="-4"/>
          <w:sz w:val="15"/>
          <w:szCs w:val="15"/>
        </w:rPr>
      </w:pPr>
      <w:r>
        <w:rPr>
          <w:rFonts w:ascii="Verdana" w:hAnsi="Verdana" w:cs="Verdana"/>
          <w:spacing w:val="-8"/>
          <w:sz w:val="15"/>
          <w:szCs w:val="15"/>
        </w:rPr>
        <w:t xml:space="preserve">multicultural perspective, 123-125 </w:t>
      </w:r>
      <w:r>
        <w:rPr>
          <w:rFonts w:ascii="Verdana" w:hAnsi="Verdana" w:cs="Verdana"/>
          <w:spacing w:val="-4"/>
          <w:sz w:val="15"/>
          <w:szCs w:val="15"/>
        </w:rPr>
        <w:t>relationship between therapist</w:t>
      </w:r>
    </w:p>
    <w:p w:rsidR="00E71690" w:rsidRDefault="00E71690">
      <w:pPr>
        <w:spacing w:before="72" w:line="225" w:lineRule="exact"/>
        <w:jc w:val="center"/>
        <w:rPr>
          <w:rFonts w:ascii="Verdana" w:hAnsi="Verdana" w:cs="Verdana"/>
          <w:spacing w:val="-6"/>
          <w:sz w:val="15"/>
          <w:szCs w:val="15"/>
        </w:rPr>
      </w:pPr>
      <w:r>
        <w:rPr>
          <w:rFonts w:ascii="Verdana" w:hAnsi="Verdana" w:cs="Verdana"/>
          <w:spacing w:val="-10"/>
          <w:sz w:val="15"/>
          <w:szCs w:val="15"/>
        </w:rPr>
        <w:t>and client, 112, 481</w:t>
      </w:r>
      <w:r>
        <w:rPr>
          <w:rFonts w:ascii="Verdana" w:hAnsi="Verdana" w:cs="Verdana"/>
          <w:spacing w:val="-10"/>
          <w:sz w:val="15"/>
          <w:szCs w:val="15"/>
        </w:rPr>
        <w:br/>
      </w:r>
      <w:r>
        <w:rPr>
          <w:rFonts w:ascii="Verdana" w:hAnsi="Verdana" w:cs="Verdana"/>
          <w:spacing w:val="-6"/>
          <w:sz w:val="15"/>
          <w:szCs w:val="15"/>
        </w:rPr>
        <w:t>shortcomings, 124-125</w:t>
      </w:r>
    </w:p>
    <w:p w:rsidR="00E71690" w:rsidRDefault="00E71690">
      <w:pPr>
        <w:spacing w:before="36" w:line="186" w:lineRule="exact"/>
        <w:ind w:left="144"/>
        <w:rPr>
          <w:rFonts w:ascii="Verdana" w:hAnsi="Verdana" w:cs="Verdana"/>
          <w:spacing w:val="-8"/>
          <w:sz w:val="15"/>
          <w:szCs w:val="15"/>
        </w:rPr>
      </w:pPr>
      <w:r>
        <w:rPr>
          <w:rFonts w:ascii="Verdana" w:hAnsi="Verdana" w:cs="Verdana"/>
          <w:spacing w:val="-8"/>
          <w:sz w:val="15"/>
          <w:szCs w:val="15"/>
        </w:rPr>
        <w:t>strengths, 123-124</w:t>
      </w:r>
    </w:p>
    <w:p w:rsidR="00E71690" w:rsidRDefault="00E71690">
      <w:pPr>
        <w:spacing w:before="72" w:line="237" w:lineRule="exact"/>
        <w:ind w:left="144"/>
        <w:rPr>
          <w:rFonts w:ascii="Verdana" w:hAnsi="Verdana" w:cs="Verdana"/>
        </w:rPr>
      </w:pPr>
      <w:r>
        <w:rPr>
          <w:rFonts w:ascii="Verdana" w:hAnsi="Verdana" w:cs="Verdana"/>
          <w:spacing w:val="-6"/>
          <w:sz w:val="15"/>
          <w:szCs w:val="15"/>
        </w:rPr>
        <w:t xml:space="preserve">therapeutic goals, 109-110, 477 therapeutic process, 109-112 </w:t>
      </w:r>
      <w:r>
        <w:rPr>
          <w:rFonts w:ascii="Verdana" w:hAnsi="Verdana" w:cs="Verdana"/>
          <w:spacing w:val="-5"/>
          <w:sz w:val="15"/>
          <w:szCs w:val="15"/>
        </w:rPr>
        <w:t>therapeutic techniques and proce</w:t>
      </w:r>
      <w:r>
        <w:rPr>
          <w:rFonts w:ascii="Verdana" w:hAnsi="Verdana" w:cs="Verdana"/>
          <w:spacing w:val="-5"/>
          <w:sz w:val="15"/>
          <w:szCs w:val="15"/>
        </w:rPr>
        <w:noBreakHyphen/>
      </w:r>
    </w:p>
    <w:p w:rsidR="00E71690" w:rsidRDefault="00E71690">
      <w:pPr>
        <w:spacing w:before="36" w:line="176" w:lineRule="exact"/>
        <w:ind w:left="360"/>
        <w:rPr>
          <w:rFonts w:ascii="Verdana" w:hAnsi="Verdana" w:cs="Verdana"/>
          <w:spacing w:val="-10"/>
          <w:sz w:val="15"/>
          <w:szCs w:val="15"/>
        </w:rPr>
      </w:pPr>
      <w:r>
        <w:rPr>
          <w:rFonts w:ascii="Verdana" w:hAnsi="Verdana" w:cs="Verdana"/>
          <w:spacing w:val="-10"/>
          <w:sz w:val="15"/>
          <w:szCs w:val="15"/>
        </w:rPr>
        <w:t>dures, 113-122, 484</w:t>
      </w:r>
    </w:p>
    <w:p w:rsidR="00E71690" w:rsidRDefault="00E71690">
      <w:pPr>
        <w:spacing w:before="72" w:line="201" w:lineRule="exact"/>
        <w:ind w:left="360" w:right="432" w:hanging="216"/>
        <w:rPr>
          <w:rFonts w:ascii="Verdana" w:hAnsi="Verdana" w:cs="Verdana"/>
          <w:spacing w:val="-14"/>
          <w:sz w:val="15"/>
          <w:szCs w:val="15"/>
        </w:rPr>
      </w:pPr>
      <w:r>
        <w:rPr>
          <w:rFonts w:ascii="Verdana" w:hAnsi="Verdana" w:cs="Verdana"/>
          <w:spacing w:val="-8"/>
          <w:sz w:val="15"/>
          <w:szCs w:val="15"/>
        </w:rPr>
        <w:t xml:space="preserve">therapist's function and role, </w:t>
      </w:r>
      <w:r>
        <w:rPr>
          <w:rFonts w:ascii="Verdana" w:hAnsi="Verdana" w:cs="Verdana"/>
          <w:spacing w:val="-14"/>
          <w:sz w:val="15"/>
          <w:szCs w:val="15"/>
        </w:rPr>
        <w:t>110-111</w:t>
      </w:r>
    </w:p>
    <w:p w:rsidR="00E71690" w:rsidRDefault="00E71690">
      <w:pPr>
        <w:spacing w:before="108" w:line="176" w:lineRule="exact"/>
        <w:rPr>
          <w:rFonts w:ascii="Verdana" w:hAnsi="Verdana" w:cs="Verdana"/>
          <w:spacing w:val="-6"/>
          <w:sz w:val="15"/>
          <w:szCs w:val="15"/>
        </w:rPr>
      </w:pPr>
      <w:r>
        <w:rPr>
          <w:rFonts w:ascii="Verdana" w:hAnsi="Verdana" w:cs="Verdana"/>
          <w:spacing w:val="-6"/>
          <w:sz w:val="15"/>
          <w:szCs w:val="15"/>
        </w:rPr>
        <w:t>Adolescence, 71</w:t>
      </w:r>
    </w:p>
    <w:p w:rsidR="00E71690" w:rsidRDefault="00E71690">
      <w:pPr>
        <w:spacing w:before="72" w:line="176" w:lineRule="exact"/>
        <w:rPr>
          <w:rFonts w:ascii="Verdana" w:hAnsi="Verdana" w:cs="Verdana"/>
          <w:spacing w:val="-4"/>
          <w:sz w:val="15"/>
          <w:szCs w:val="15"/>
        </w:rPr>
      </w:pPr>
      <w:r>
        <w:rPr>
          <w:rFonts w:ascii="Verdana" w:hAnsi="Verdana" w:cs="Verdana"/>
          <w:spacing w:val="-4"/>
          <w:sz w:val="15"/>
          <w:szCs w:val="15"/>
        </w:rPr>
        <w:t>Advice, 32</w:t>
      </w:r>
    </w:p>
    <w:p w:rsidR="00E71690" w:rsidRDefault="00E71690">
      <w:pPr>
        <w:spacing w:before="36" w:line="176" w:lineRule="exact"/>
        <w:rPr>
          <w:rFonts w:ascii="Verdana" w:hAnsi="Verdana" w:cs="Verdana"/>
          <w:spacing w:val="-4"/>
          <w:sz w:val="15"/>
          <w:szCs w:val="15"/>
        </w:rPr>
      </w:pPr>
      <w:r>
        <w:rPr>
          <w:rFonts w:ascii="Verdana" w:hAnsi="Verdana" w:cs="Verdana"/>
          <w:spacing w:val="-4"/>
          <w:sz w:val="15"/>
          <w:szCs w:val="15"/>
        </w:rPr>
        <w:t>Affect, 267</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Aloneness, 150</w:t>
      </w:r>
    </w:p>
    <w:p w:rsidR="00E71690" w:rsidRDefault="00E71690">
      <w:pPr>
        <w:spacing w:before="72" w:line="222" w:lineRule="exact"/>
        <w:ind w:right="360"/>
        <w:rPr>
          <w:rFonts w:ascii="Verdana" w:hAnsi="Verdana" w:cs="Verdana"/>
          <w:spacing w:val="-4"/>
          <w:sz w:val="15"/>
          <w:szCs w:val="15"/>
        </w:rPr>
      </w:pPr>
      <w:r>
        <w:rPr>
          <w:rFonts w:ascii="Verdana" w:hAnsi="Verdana" w:cs="Verdana"/>
          <w:spacing w:val="-8"/>
          <w:sz w:val="15"/>
          <w:szCs w:val="15"/>
        </w:rPr>
        <w:t xml:space="preserve">Alternative interpretations, 308 </w:t>
      </w:r>
      <w:r>
        <w:rPr>
          <w:rFonts w:ascii="Verdana" w:hAnsi="Verdana" w:cs="Verdana"/>
          <w:spacing w:val="-4"/>
          <w:sz w:val="15"/>
          <w:szCs w:val="15"/>
        </w:rPr>
        <w:t>Ambiguity, 30</w:t>
      </w:r>
    </w:p>
    <w:p w:rsidR="00E71690" w:rsidRDefault="00E71690">
      <w:pPr>
        <w:spacing w:before="72" w:line="186" w:lineRule="exact"/>
        <w:rPr>
          <w:rFonts w:ascii="Verdana" w:hAnsi="Verdana" w:cs="Verdana"/>
          <w:spacing w:val="-4"/>
          <w:sz w:val="15"/>
          <w:szCs w:val="15"/>
        </w:rPr>
      </w:pPr>
      <w:r>
        <w:rPr>
          <w:rFonts w:ascii="Verdana" w:hAnsi="Verdana" w:cs="Verdana"/>
          <w:spacing w:val="-4"/>
          <w:sz w:val="15"/>
          <w:szCs w:val="15"/>
        </w:rPr>
        <w:t>Anal stage, 69-70</w:t>
      </w:r>
    </w:p>
    <w:p w:rsidR="00E71690" w:rsidRDefault="00E71690">
      <w:pPr>
        <w:spacing w:before="72" w:line="208" w:lineRule="exact"/>
        <w:ind w:left="360" w:right="288" w:hanging="360"/>
        <w:rPr>
          <w:rFonts w:ascii="Verdana" w:hAnsi="Verdana" w:cs="Verdana"/>
          <w:sz w:val="15"/>
          <w:szCs w:val="15"/>
        </w:rPr>
      </w:pPr>
      <w:r>
        <w:rPr>
          <w:rFonts w:ascii="Verdana" w:hAnsi="Verdana" w:cs="Verdana"/>
          <w:spacing w:val="-7"/>
          <w:sz w:val="15"/>
          <w:szCs w:val="15"/>
        </w:rPr>
        <w:t xml:space="preserve">Analytic framework, maintaining </w:t>
      </w:r>
      <w:r>
        <w:rPr>
          <w:rFonts w:ascii="Verdana" w:hAnsi="Verdana" w:cs="Verdana"/>
          <w:sz w:val="15"/>
          <w:szCs w:val="15"/>
        </w:rPr>
        <w:t>the, 79</w:t>
      </w:r>
    </w:p>
    <w:p w:rsidR="00E71690" w:rsidRDefault="00E71690">
      <w:pPr>
        <w:spacing w:before="72" w:after="288" w:line="252" w:lineRule="auto"/>
        <w:rPr>
          <w:rFonts w:ascii="Verdana" w:hAnsi="Verdana" w:cs="Verdana"/>
          <w:spacing w:val="-4"/>
          <w:sz w:val="15"/>
          <w:szCs w:val="15"/>
        </w:rPr>
      </w:pPr>
      <w:r>
        <w:rPr>
          <w:rFonts w:ascii="Verdana" w:hAnsi="Verdana" w:cs="Verdana"/>
          <w:spacing w:val="-4"/>
          <w:sz w:val="15"/>
          <w:szCs w:val="15"/>
        </w:rPr>
        <w:t>Analytic psychology, 83</w:t>
      </w:r>
    </w:p>
    <w:p w:rsidR="00E71690" w:rsidRDefault="00E71690">
      <w:pPr>
        <w:spacing w:line="171" w:lineRule="exact"/>
        <w:rPr>
          <w:rFonts w:ascii="Verdana" w:hAnsi="Verdana" w:cs="Verdana"/>
          <w:spacing w:val="-4"/>
          <w:sz w:val="15"/>
          <w:szCs w:val="15"/>
        </w:rPr>
      </w:pPr>
      <w:r>
        <w:rPr>
          <w:rFonts w:ascii="Verdana" w:hAnsi="Verdana" w:cs="Verdana"/>
          <w:spacing w:val="-4"/>
          <w:sz w:val="15"/>
          <w:szCs w:val="15"/>
        </w:rPr>
        <w:t>Androcentric, 367</w:t>
      </w:r>
    </w:p>
    <w:p w:rsidR="00E71690" w:rsidRDefault="00E71690">
      <w:pPr>
        <w:spacing w:before="72" w:line="222" w:lineRule="exact"/>
        <w:ind w:right="288"/>
        <w:rPr>
          <w:rFonts w:ascii="Verdana" w:hAnsi="Verdana" w:cs="Verdana"/>
          <w:spacing w:val="-6"/>
          <w:sz w:val="15"/>
          <w:szCs w:val="15"/>
        </w:rPr>
      </w:pPr>
      <w:r>
        <w:rPr>
          <w:rFonts w:ascii="Verdana" w:hAnsi="Verdana" w:cs="Verdana"/>
          <w:spacing w:val="-10"/>
          <w:sz w:val="15"/>
          <w:szCs w:val="15"/>
        </w:rPr>
        <w:t xml:space="preserve">Anger management training, 263 </w:t>
      </w:r>
      <w:r>
        <w:rPr>
          <w:rFonts w:ascii="Verdana" w:hAnsi="Verdana" w:cs="Verdana"/>
          <w:spacing w:val="-6"/>
          <w:sz w:val="15"/>
          <w:szCs w:val="15"/>
        </w:rPr>
        <w:t>Angst, 140</w:t>
      </w:r>
    </w:p>
    <w:p w:rsidR="00E71690" w:rsidRDefault="00E71690">
      <w:pPr>
        <w:spacing w:before="36" w:line="171" w:lineRule="exact"/>
        <w:rPr>
          <w:rFonts w:ascii="Verdana" w:hAnsi="Verdana" w:cs="Verdana"/>
          <w:sz w:val="15"/>
          <w:szCs w:val="15"/>
        </w:rPr>
      </w:pPr>
      <w:r>
        <w:rPr>
          <w:rFonts w:ascii="Verdana" w:hAnsi="Verdana" w:cs="Verdana"/>
          <w:sz w:val="15"/>
          <w:szCs w:val="15"/>
        </w:rPr>
        <w:t>Anima, 85</w:t>
      </w:r>
    </w:p>
    <w:p w:rsidR="00E71690" w:rsidRDefault="00E71690">
      <w:pPr>
        <w:spacing w:before="72" w:line="171" w:lineRule="exact"/>
        <w:rPr>
          <w:rFonts w:ascii="Verdana" w:hAnsi="Verdana" w:cs="Verdana"/>
          <w:sz w:val="15"/>
          <w:szCs w:val="15"/>
        </w:rPr>
      </w:pPr>
      <w:r>
        <w:rPr>
          <w:rFonts w:ascii="Verdana" w:hAnsi="Verdana" w:cs="Verdana"/>
          <w:sz w:val="15"/>
          <w:szCs w:val="15"/>
        </w:rPr>
        <w:t>Animus, 85</w:t>
      </w:r>
    </w:p>
    <w:p w:rsidR="00E71690" w:rsidRDefault="00E71690">
      <w:pPr>
        <w:spacing w:before="72" w:line="171" w:lineRule="exact"/>
        <w:rPr>
          <w:rFonts w:ascii="Verdana" w:hAnsi="Verdana" w:cs="Verdana"/>
          <w:spacing w:val="-4"/>
          <w:sz w:val="15"/>
          <w:szCs w:val="15"/>
        </w:rPr>
      </w:pPr>
      <w:r>
        <w:rPr>
          <w:rFonts w:ascii="Verdana" w:hAnsi="Verdana" w:cs="Verdana"/>
          <w:spacing w:val="-4"/>
          <w:sz w:val="15"/>
          <w:szCs w:val="15"/>
        </w:rPr>
        <w:t>Antecedent events, 252</w:t>
      </w:r>
    </w:p>
    <w:p w:rsidR="00E71690" w:rsidRDefault="00E71690">
      <w:pPr>
        <w:spacing w:before="72" w:line="186" w:lineRule="exact"/>
        <w:rPr>
          <w:rFonts w:ascii="Verdana" w:hAnsi="Verdana" w:cs="Verdana"/>
          <w:spacing w:val="-10"/>
          <w:sz w:val="15"/>
          <w:szCs w:val="15"/>
        </w:rPr>
      </w:pPr>
      <w:r>
        <w:rPr>
          <w:rFonts w:ascii="Verdana" w:hAnsi="Verdana" w:cs="Verdana"/>
          <w:spacing w:val="-10"/>
          <w:sz w:val="15"/>
          <w:szCs w:val="15"/>
        </w:rPr>
        <w:t>Anxiety, 28, 66, 73, 81, 140, 152-153,</w:t>
      </w:r>
    </w:p>
    <w:p w:rsidR="00E71690" w:rsidRDefault="00E71690">
      <w:pPr>
        <w:spacing w:before="72" w:line="220" w:lineRule="exact"/>
        <w:ind w:right="360" w:firstLine="360"/>
        <w:rPr>
          <w:rFonts w:ascii="Verdana" w:hAnsi="Verdana" w:cs="Verdana"/>
          <w:spacing w:val="-6"/>
          <w:sz w:val="15"/>
          <w:szCs w:val="15"/>
        </w:rPr>
      </w:pPr>
      <w:r>
        <w:rPr>
          <w:rFonts w:ascii="Verdana" w:hAnsi="Verdana" w:cs="Verdana"/>
          <w:spacing w:val="-16"/>
          <w:sz w:val="15"/>
          <w:szCs w:val="15"/>
        </w:rPr>
        <w:t xml:space="preserve">176-177, 181, 230, 261, 262 </w:t>
      </w:r>
      <w:r>
        <w:rPr>
          <w:rFonts w:ascii="Verdana" w:hAnsi="Verdana" w:cs="Verdana"/>
          <w:spacing w:val="-6"/>
          <w:sz w:val="15"/>
          <w:szCs w:val="15"/>
        </w:rPr>
        <w:t>Anxiety, existential, 152</w:t>
      </w:r>
    </w:p>
    <w:p w:rsidR="00E71690" w:rsidRDefault="00E71690">
      <w:pPr>
        <w:spacing w:before="72" w:line="229" w:lineRule="exact"/>
        <w:ind w:left="144" w:right="360" w:hanging="144"/>
        <w:rPr>
          <w:rFonts w:ascii="Verdana" w:hAnsi="Verdana" w:cs="Verdana"/>
          <w:spacing w:val="-10"/>
          <w:sz w:val="15"/>
          <w:szCs w:val="15"/>
        </w:rPr>
      </w:pPr>
      <w:r>
        <w:rPr>
          <w:rFonts w:ascii="Verdana" w:hAnsi="Verdana" w:cs="Verdana"/>
          <w:spacing w:val="-4"/>
          <w:sz w:val="15"/>
          <w:szCs w:val="15"/>
        </w:rPr>
        <w:t xml:space="preserve">Anxiety hierarchy, 259-260 </w:t>
      </w:r>
      <w:r>
        <w:rPr>
          <w:rFonts w:ascii="Verdana" w:hAnsi="Verdana" w:cs="Verdana"/>
          <w:spacing w:val="-11"/>
          <w:sz w:val="15"/>
          <w:szCs w:val="15"/>
        </w:rPr>
        <w:t xml:space="preserve">Application and follow-through </w:t>
      </w:r>
      <w:r>
        <w:rPr>
          <w:rFonts w:ascii="Verdana" w:hAnsi="Verdana" w:cs="Verdana"/>
          <w:spacing w:val="-10"/>
          <w:sz w:val="15"/>
          <w:szCs w:val="15"/>
        </w:rPr>
        <w:t>phase, 314</w:t>
      </w:r>
    </w:p>
    <w:p w:rsidR="00E71690" w:rsidRDefault="00E71690">
      <w:pPr>
        <w:spacing w:before="36" w:line="185" w:lineRule="exact"/>
        <w:rPr>
          <w:rFonts w:ascii="Verdana" w:hAnsi="Verdana" w:cs="Verdana"/>
          <w:spacing w:val="-4"/>
          <w:sz w:val="15"/>
          <w:szCs w:val="15"/>
        </w:rPr>
      </w:pPr>
      <w:r>
        <w:rPr>
          <w:rFonts w:ascii="Verdana" w:hAnsi="Verdana" w:cs="Verdana"/>
          <w:spacing w:val="-4"/>
          <w:sz w:val="15"/>
          <w:szCs w:val="15"/>
        </w:rPr>
        <w:t>Approaches, theoretical</w:t>
      </w:r>
    </w:p>
    <w:p w:rsidR="00E71690" w:rsidRDefault="00E71690">
      <w:pPr>
        <w:spacing w:before="72" w:line="185" w:lineRule="exact"/>
        <w:jc w:val="center"/>
        <w:rPr>
          <w:rFonts w:ascii="Verdana" w:hAnsi="Verdana" w:cs="Verdana"/>
          <w:spacing w:val="-8"/>
          <w:sz w:val="15"/>
          <w:szCs w:val="15"/>
        </w:rPr>
      </w:pPr>
      <w:r>
        <w:rPr>
          <w:rFonts w:ascii="Verdana" w:hAnsi="Verdana" w:cs="Verdana"/>
          <w:spacing w:val="-8"/>
          <w:sz w:val="15"/>
          <w:szCs w:val="15"/>
        </w:rPr>
        <w:t>Adlerian therapy, 101-135, 472,</w:t>
      </w:r>
    </w:p>
    <w:p w:rsidR="00E71690" w:rsidRDefault="00E71690">
      <w:pPr>
        <w:numPr>
          <w:ilvl w:val="0"/>
          <w:numId w:val="94"/>
        </w:numPr>
        <w:tabs>
          <w:tab w:val="clear" w:pos="360"/>
          <w:tab w:val="num" w:pos="792"/>
        </w:tabs>
        <w:spacing w:before="72" w:line="222" w:lineRule="exact"/>
        <w:ind w:right="144"/>
        <w:rPr>
          <w:rFonts w:ascii="Verdana" w:hAnsi="Verdana" w:cs="Verdana"/>
          <w:spacing w:val="-7"/>
          <w:sz w:val="15"/>
          <w:szCs w:val="15"/>
        </w:rPr>
      </w:pPr>
      <w:r>
        <w:rPr>
          <w:rFonts w:ascii="Verdana" w:hAnsi="Verdana" w:cs="Verdana"/>
          <w:spacing w:val="-10"/>
          <w:sz w:val="15"/>
          <w:szCs w:val="15"/>
        </w:rPr>
        <w:t xml:space="preserve">486, 488-489, 491, 493 </w:t>
      </w:r>
      <w:r>
        <w:rPr>
          <w:rFonts w:ascii="Verdana" w:hAnsi="Verdana" w:cs="Verdana"/>
          <w:spacing w:val="-7"/>
          <w:sz w:val="15"/>
          <w:szCs w:val="15"/>
        </w:rPr>
        <w:t>behavior therapy, 244-286, 472,</w:t>
      </w:r>
    </w:p>
    <w:p w:rsidR="00E71690" w:rsidRDefault="00E71690">
      <w:pPr>
        <w:numPr>
          <w:ilvl w:val="0"/>
          <w:numId w:val="94"/>
        </w:numPr>
        <w:tabs>
          <w:tab w:val="clear" w:pos="360"/>
          <w:tab w:val="num" w:pos="792"/>
        </w:tabs>
        <w:spacing w:before="36" w:line="176" w:lineRule="exact"/>
        <w:rPr>
          <w:rFonts w:ascii="Verdana" w:hAnsi="Verdana" w:cs="Verdana"/>
          <w:spacing w:val="-4"/>
          <w:sz w:val="15"/>
          <w:szCs w:val="15"/>
        </w:rPr>
      </w:pPr>
      <w:r>
        <w:rPr>
          <w:rFonts w:ascii="Verdana" w:hAnsi="Verdana" w:cs="Verdana"/>
          <w:spacing w:val="-4"/>
          <w:sz w:val="15"/>
          <w:szCs w:val="15"/>
        </w:rPr>
        <w:t>486, 488, 490, 492, 494</w:t>
      </w:r>
    </w:p>
    <w:p w:rsidR="00E71690" w:rsidRDefault="00E71690">
      <w:pPr>
        <w:spacing w:before="72" w:line="191" w:lineRule="exact"/>
        <w:ind w:left="144"/>
        <w:rPr>
          <w:rFonts w:ascii="Verdana" w:hAnsi="Verdana" w:cs="Verdana"/>
          <w:spacing w:val="-6"/>
          <w:sz w:val="15"/>
          <w:szCs w:val="15"/>
        </w:rPr>
      </w:pPr>
      <w:r>
        <w:rPr>
          <w:rFonts w:ascii="Verdana" w:hAnsi="Verdana" w:cs="Verdana"/>
          <w:spacing w:val="-6"/>
          <w:sz w:val="15"/>
          <w:szCs w:val="15"/>
        </w:rPr>
        <w:t>cognitive behavior therapy,</w:t>
      </w:r>
    </w:p>
    <w:p w:rsidR="00E71690" w:rsidRDefault="00E71690">
      <w:pPr>
        <w:spacing w:before="36" w:line="208" w:lineRule="exact"/>
        <w:ind w:left="360" w:right="144"/>
        <w:rPr>
          <w:rFonts w:ascii="Verdana" w:hAnsi="Verdana" w:cs="Verdana"/>
          <w:spacing w:val="-2"/>
          <w:sz w:val="15"/>
          <w:szCs w:val="15"/>
        </w:rPr>
      </w:pPr>
      <w:r>
        <w:rPr>
          <w:rFonts w:ascii="Verdana" w:hAnsi="Verdana" w:cs="Verdana"/>
          <w:spacing w:val="-8"/>
          <w:sz w:val="15"/>
          <w:szCs w:val="15"/>
        </w:rPr>
        <w:t xml:space="preserve">287-332, 472, 478, 487-488, </w:t>
      </w:r>
      <w:r>
        <w:rPr>
          <w:rFonts w:ascii="Verdana" w:hAnsi="Verdana" w:cs="Verdana"/>
          <w:spacing w:val="-2"/>
          <w:sz w:val="15"/>
          <w:szCs w:val="15"/>
        </w:rPr>
        <w:t>490, 492, 494</w:t>
      </w:r>
    </w:p>
    <w:p w:rsidR="00E71690" w:rsidRDefault="00E71690">
      <w:pPr>
        <w:spacing w:before="72" w:line="186" w:lineRule="exact"/>
        <w:jc w:val="center"/>
        <w:rPr>
          <w:rFonts w:ascii="Verdana" w:hAnsi="Verdana" w:cs="Verdana"/>
          <w:spacing w:val="-8"/>
          <w:sz w:val="15"/>
          <w:szCs w:val="15"/>
        </w:rPr>
      </w:pPr>
      <w:r>
        <w:rPr>
          <w:rFonts w:ascii="Verdana" w:hAnsi="Verdana" w:cs="Verdana"/>
          <w:spacing w:val="-8"/>
          <w:sz w:val="15"/>
          <w:szCs w:val="15"/>
        </w:rPr>
        <w:t>existential therapy, 136-171, 472,</w:t>
      </w:r>
    </w:p>
    <w:p w:rsidR="00E71690" w:rsidRDefault="00E71690">
      <w:pPr>
        <w:numPr>
          <w:ilvl w:val="0"/>
          <w:numId w:val="95"/>
        </w:numPr>
        <w:tabs>
          <w:tab w:val="clear" w:pos="360"/>
          <w:tab w:val="num" w:pos="792"/>
        </w:tabs>
        <w:spacing w:before="72" w:line="176" w:lineRule="exact"/>
        <w:rPr>
          <w:rFonts w:ascii="Verdana" w:hAnsi="Verdana" w:cs="Verdana"/>
          <w:spacing w:val="-3"/>
          <w:sz w:val="15"/>
          <w:szCs w:val="15"/>
        </w:rPr>
      </w:pPr>
      <w:r>
        <w:rPr>
          <w:rFonts w:ascii="Verdana" w:hAnsi="Verdana" w:cs="Verdana"/>
          <w:spacing w:val="-3"/>
          <w:sz w:val="15"/>
          <w:szCs w:val="15"/>
        </w:rPr>
        <w:t>486, 488, 490-491, 494</w:t>
      </w:r>
    </w:p>
    <w:p w:rsidR="00E71690" w:rsidRDefault="00E71690">
      <w:pPr>
        <w:spacing w:before="72" w:line="212" w:lineRule="exact"/>
        <w:ind w:left="360" w:right="72" w:hanging="216"/>
        <w:jc w:val="both"/>
        <w:rPr>
          <w:rFonts w:ascii="Verdana" w:hAnsi="Verdana" w:cs="Verdana"/>
          <w:sz w:val="15"/>
          <w:szCs w:val="15"/>
        </w:rPr>
      </w:pPr>
      <w:r>
        <w:rPr>
          <w:rFonts w:ascii="Verdana" w:hAnsi="Verdana" w:cs="Verdana"/>
          <w:spacing w:val="-9"/>
          <w:sz w:val="15"/>
          <w:szCs w:val="15"/>
        </w:rPr>
        <w:t xml:space="preserve">family systems therapy, 432-461, </w:t>
      </w:r>
      <w:r>
        <w:rPr>
          <w:rFonts w:ascii="Verdana" w:hAnsi="Verdana" w:cs="Verdana"/>
          <w:spacing w:val="-8"/>
          <w:sz w:val="15"/>
          <w:szCs w:val="15"/>
        </w:rPr>
        <w:t xml:space="preserve">473, 478, 487, 489, 491, 493, </w:t>
      </w:r>
      <w:r>
        <w:rPr>
          <w:rFonts w:ascii="Verdana" w:hAnsi="Verdana" w:cs="Verdana"/>
          <w:sz w:val="15"/>
          <w:szCs w:val="15"/>
        </w:rPr>
        <w:t>495</w:t>
      </w:r>
    </w:p>
    <w:p w:rsidR="00E71690" w:rsidRDefault="00E71690">
      <w:pPr>
        <w:spacing w:before="72" w:line="190" w:lineRule="exact"/>
        <w:jc w:val="center"/>
        <w:rPr>
          <w:rFonts w:ascii="Verdana" w:hAnsi="Verdana" w:cs="Verdana"/>
          <w:spacing w:val="-4"/>
          <w:sz w:val="15"/>
          <w:szCs w:val="15"/>
        </w:rPr>
      </w:pPr>
      <w:r>
        <w:rPr>
          <w:rFonts w:ascii="Verdana" w:hAnsi="Verdana" w:cs="Verdana"/>
          <w:spacing w:val="-4"/>
          <w:sz w:val="15"/>
          <w:szCs w:val="15"/>
        </w:rPr>
        <w:t>feminist therapy, 360-394, 473,</w:t>
      </w:r>
    </w:p>
    <w:p w:rsidR="00E71690" w:rsidRDefault="00E71690">
      <w:pPr>
        <w:numPr>
          <w:ilvl w:val="0"/>
          <w:numId w:val="95"/>
        </w:numPr>
        <w:tabs>
          <w:tab w:val="clear" w:pos="360"/>
          <w:tab w:val="num" w:pos="792"/>
        </w:tabs>
        <w:spacing w:before="36" w:line="222" w:lineRule="exact"/>
        <w:ind w:right="144"/>
        <w:rPr>
          <w:rFonts w:ascii="Verdana" w:hAnsi="Verdana" w:cs="Verdana"/>
          <w:spacing w:val="-6"/>
          <w:sz w:val="15"/>
          <w:szCs w:val="15"/>
        </w:rPr>
      </w:pPr>
      <w:r>
        <w:rPr>
          <w:rFonts w:ascii="Verdana" w:hAnsi="Verdana" w:cs="Verdana"/>
          <w:spacing w:val="-10"/>
          <w:sz w:val="15"/>
          <w:szCs w:val="15"/>
        </w:rPr>
        <w:t xml:space="preserve">487, 489-490, 493, 494 </w:t>
      </w:r>
      <w:r>
        <w:rPr>
          <w:rFonts w:ascii="Verdana" w:hAnsi="Verdana" w:cs="Verdana"/>
          <w:spacing w:val="-6"/>
          <w:sz w:val="15"/>
          <w:szCs w:val="15"/>
        </w:rPr>
        <w:t>gestalt therapy, 210-243, 472,</w:t>
      </w:r>
    </w:p>
    <w:p w:rsidR="00E71690" w:rsidRDefault="00E71690">
      <w:pPr>
        <w:numPr>
          <w:ilvl w:val="0"/>
          <w:numId w:val="96"/>
        </w:numPr>
        <w:tabs>
          <w:tab w:val="clear" w:pos="360"/>
          <w:tab w:val="num" w:pos="792"/>
        </w:tabs>
        <w:spacing w:before="72" w:line="176" w:lineRule="exact"/>
        <w:rPr>
          <w:rFonts w:ascii="Verdana" w:hAnsi="Verdana" w:cs="Verdana"/>
          <w:spacing w:val="-4"/>
          <w:sz w:val="15"/>
          <w:szCs w:val="15"/>
        </w:rPr>
      </w:pPr>
      <w:r>
        <w:rPr>
          <w:rFonts w:ascii="Verdana" w:hAnsi="Verdana" w:cs="Verdana"/>
          <w:spacing w:val="-4"/>
          <w:sz w:val="15"/>
          <w:szCs w:val="15"/>
        </w:rPr>
        <w:t>486, 488, 490, 492, 494</w:t>
      </w:r>
    </w:p>
    <w:p w:rsidR="00E71690" w:rsidRDefault="00E71690">
      <w:pPr>
        <w:spacing w:before="72" w:line="180" w:lineRule="exact"/>
        <w:jc w:val="center"/>
        <w:rPr>
          <w:rFonts w:ascii="Verdana" w:hAnsi="Verdana" w:cs="Verdana"/>
          <w:spacing w:val="-5"/>
          <w:sz w:val="15"/>
          <w:szCs w:val="15"/>
        </w:rPr>
      </w:pPr>
      <w:r>
        <w:rPr>
          <w:rFonts w:ascii="Verdana" w:hAnsi="Verdana" w:cs="Verdana"/>
          <w:spacing w:val="-5"/>
          <w:sz w:val="15"/>
          <w:szCs w:val="15"/>
        </w:rPr>
        <w:t>integrative perspective, 464-521</w:t>
      </w:r>
    </w:p>
    <w:p w:rsidR="00E71690" w:rsidRDefault="00E71690">
      <w:pPr>
        <w:spacing w:before="72" w:line="190" w:lineRule="exact"/>
        <w:ind w:left="144"/>
        <w:rPr>
          <w:rFonts w:ascii="Verdana" w:hAnsi="Verdana" w:cs="Verdana"/>
          <w:spacing w:val="-6"/>
          <w:sz w:val="15"/>
          <w:szCs w:val="15"/>
        </w:rPr>
      </w:pPr>
      <w:r>
        <w:rPr>
          <w:rFonts w:ascii="Verdana" w:hAnsi="Verdana" w:cs="Verdana"/>
          <w:spacing w:val="-6"/>
          <w:sz w:val="15"/>
          <w:szCs w:val="15"/>
        </w:rPr>
        <w:t>person-centered therapy,</w:t>
      </w:r>
    </w:p>
    <w:p w:rsidR="00E71690" w:rsidRDefault="00E71690">
      <w:pPr>
        <w:spacing w:before="36" w:line="208" w:lineRule="exact"/>
        <w:ind w:left="360" w:right="144"/>
        <w:rPr>
          <w:rFonts w:ascii="Verdana" w:hAnsi="Verdana" w:cs="Verdana"/>
          <w:spacing w:val="-2"/>
          <w:sz w:val="15"/>
          <w:szCs w:val="15"/>
        </w:rPr>
      </w:pPr>
      <w:r>
        <w:rPr>
          <w:rFonts w:ascii="Verdana" w:hAnsi="Verdana" w:cs="Verdana"/>
          <w:spacing w:val="-10"/>
          <w:sz w:val="15"/>
          <w:szCs w:val="15"/>
        </w:rPr>
        <w:t xml:space="preserve">172-209, 472, 477, 486, 488, </w:t>
      </w:r>
      <w:r>
        <w:rPr>
          <w:rFonts w:ascii="Verdana" w:hAnsi="Verdana" w:cs="Verdana"/>
          <w:spacing w:val="-2"/>
          <w:sz w:val="15"/>
          <w:szCs w:val="15"/>
        </w:rPr>
        <w:t>490, 492, 494</w:t>
      </w:r>
    </w:p>
    <w:p w:rsidR="00E71690" w:rsidRDefault="00E71690">
      <w:pPr>
        <w:spacing w:before="72" w:line="186" w:lineRule="exact"/>
        <w:jc w:val="right"/>
        <w:rPr>
          <w:rFonts w:ascii="Verdana" w:hAnsi="Verdana" w:cs="Verdana"/>
          <w:spacing w:val="-4"/>
          <w:sz w:val="15"/>
          <w:szCs w:val="15"/>
        </w:rPr>
      </w:pPr>
      <w:r>
        <w:rPr>
          <w:rFonts w:ascii="Verdana" w:hAnsi="Verdana" w:cs="Verdana"/>
          <w:spacing w:val="-4"/>
          <w:sz w:val="15"/>
          <w:szCs w:val="15"/>
        </w:rPr>
        <w:t>postmodern approaches, 395-431,</w:t>
      </w:r>
    </w:p>
    <w:p w:rsidR="00E71690" w:rsidRDefault="00E71690">
      <w:pPr>
        <w:spacing w:before="72" w:line="198" w:lineRule="exact"/>
        <w:ind w:left="360" w:right="144"/>
        <w:rPr>
          <w:rFonts w:ascii="Verdana" w:hAnsi="Verdana" w:cs="Verdana"/>
          <w:sz w:val="15"/>
          <w:szCs w:val="15"/>
        </w:rPr>
      </w:pPr>
      <w:r>
        <w:rPr>
          <w:rFonts w:ascii="Verdana" w:hAnsi="Verdana" w:cs="Verdana"/>
          <w:spacing w:val="-10"/>
          <w:sz w:val="15"/>
          <w:szCs w:val="15"/>
        </w:rPr>
        <w:t xml:space="preserve">473, 478, 487, 489-490, 493, </w:t>
      </w:r>
      <w:r>
        <w:rPr>
          <w:rFonts w:ascii="Verdana" w:hAnsi="Verdana" w:cs="Verdana"/>
          <w:sz w:val="15"/>
          <w:szCs w:val="15"/>
        </w:rPr>
        <w:t>495</w:t>
      </w:r>
    </w:p>
    <w:p w:rsidR="00E71690" w:rsidRDefault="00E71690">
      <w:pPr>
        <w:spacing w:before="72" w:line="212" w:lineRule="exact"/>
        <w:ind w:left="360" w:right="144" w:hanging="216"/>
        <w:jc w:val="both"/>
        <w:rPr>
          <w:rFonts w:ascii="Verdana" w:hAnsi="Verdana" w:cs="Verdana"/>
          <w:sz w:val="15"/>
          <w:szCs w:val="15"/>
        </w:rPr>
      </w:pPr>
      <w:r>
        <w:rPr>
          <w:rFonts w:ascii="Verdana" w:hAnsi="Verdana" w:cs="Verdana"/>
          <w:spacing w:val="-8"/>
          <w:sz w:val="15"/>
          <w:szCs w:val="15"/>
        </w:rPr>
        <w:t xml:space="preserve">psychoanalytic therapy, 62-100, </w:t>
      </w:r>
      <w:r>
        <w:rPr>
          <w:rFonts w:ascii="Verdana" w:hAnsi="Verdana" w:cs="Verdana"/>
          <w:spacing w:val="-10"/>
          <w:sz w:val="15"/>
          <w:szCs w:val="15"/>
        </w:rPr>
        <w:t xml:space="preserve">472, 477, 486, 488-489, 491, </w:t>
      </w:r>
      <w:r>
        <w:rPr>
          <w:rFonts w:ascii="Verdana" w:hAnsi="Verdana" w:cs="Verdana"/>
          <w:sz w:val="15"/>
          <w:szCs w:val="15"/>
        </w:rPr>
        <w:t>493</w:t>
      </w:r>
    </w:p>
    <w:p w:rsidR="00E71690" w:rsidRDefault="00E71690">
      <w:pPr>
        <w:spacing w:before="72" w:line="191" w:lineRule="exact"/>
        <w:ind w:left="144"/>
        <w:rPr>
          <w:rFonts w:ascii="Verdana" w:hAnsi="Verdana" w:cs="Verdana"/>
          <w:spacing w:val="-6"/>
          <w:sz w:val="15"/>
          <w:szCs w:val="15"/>
        </w:rPr>
      </w:pPr>
      <w:r>
        <w:rPr>
          <w:rFonts w:ascii="Verdana" w:hAnsi="Verdana" w:cs="Verdana"/>
          <w:spacing w:val="-6"/>
          <w:sz w:val="15"/>
          <w:szCs w:val="15"/>
        </w:rPr>
        <w:t>reality therapy, 333-359, 473,</w:t>
      </w:r>
    </w:p>
    <w:p w:rsidR="00E71690" w:rsidRDefault="00E71690">
      <w:pPr>
        <w:numPr>
          <w:ilvl w:val="0"/>
          <w:numId w:val="96"/>
        </w:numPr>
        <w:tabs>
          <w:tab w:val="clear" w:pos="360"/>
          <w:tab w:val="num" w:pos="792"/>
        </w:tabs>
        <w:spacing w:before="36" w:line="222" w:lineRule="exact"/>
        <w:ind w:right="144"/>
        <w:rPr>
          <w:rFonts w:ascii="Verdana" w:hAnsi="Verdana" w:cs="Verdana"/>
          <w:spacing w:val="-6"/>
          <w:sz w:val="15"/>
          <w:szCs w:val="15"/>
        </w:rPr>
      </w:pPr>
      <w:r>
        <w:rPr>
          <w:rFonts w:ascii="Verdana" w:hAnsi="Verdana" w:cs="Verdana"/>
          <w:spacing w:val="-10"/>
          <w:sz w:val="15"/>
          <w:szCs w:val="15"/>
        </w:rPr>
        <w:t xml:space="preserve">487, 489-490, 492, 494 </w:t>
      </w:r>
      <w:r>
        <w:rPr>
          <w:rFonts w:ascii="Verdana" w:hAnsi="Verdana" w:cs="Verdana"/>
          <w:spacing w:val="-6"/>
          <w:sz w:val="15"/>
          <w:szCs w:val="15"/>
        </w:rPr>
        <w:t>Arbitrary inferences, 512</w:t>
      </w:r>
    </w:p>
    <w:p w:rsidR="00E71690" w:rsidRDefault="00E71690">
      <w:pPr>
        <w:spacing w:before="72" w:after="252" w:line="249" w:lineRule="auto"/>
        <w:rPr>
          <w:rFonts w:ascii="Verdana" w:hAnsi="Verdana" w:cs="Verdana"/>
          <w:spacing w:val="-2"/>
          <w:sz w:val="15"/>
          <w:szCs w:val="15"/>
        </w:rPr>
      </w:pPr>
      <w:r>
        <w:rPr>
          <w:rFonts w:ascii="Verdana" w:hAnsi="Verdana" w:cs="Verdana"/>
          <w:spacing w:val="-2"/>
          <w:sz w:val="15"/>
          <w:szCs w:val="15"/>
        </w:rPr>
        <w:t>Archetypes, 84</w:t>
      </w:r>
    </w:p>
    <w:p w:rsidR="00E71690" w:rsidRDefault="00E71690">
      <w:pPr>
        <w:spacing w:line="186" w:lineRule="exact"/>
        <w:rPr>
          <w:rFonts w:ascii="Verdana" w:hAnsi="Verdana" w:cs="Verdana"/>
          <w:spacing w:val="-4"/>
          <w:sz w:val="15"/>
          <w:szCs w:val="15"/>
        </w:rPr>
      </w:pPr>
      <w:r>
        <w:rPr>
          <w:rFonts w:ascii="Verdana" w:hAnsi="Verdana" w:cs="Verdana"/>
          <w:spacing w:val="-4"/>
          <w:sz w:val="15"/>
          <w:szCs w:val="15"/>
        </w:rPr>
        <w:t>Aspirational ethics, 37</w:t>
      </w:r>
    </w:p>
    <w:p w:rsidR="00E71690" w:rsidRDefault="00E71690">
      <w:pPr>
        <w:spacing w:before="36" w:line="231" w:lineRule="exact"/>
        <w:ind w:right="144"/>
        <w:jc w:val="both"/>
        <w:rPr>
          <w:rFonts w:ascii="Verdana" w:hAnsi="Verdana" w:cs="Verdana"/>
          <w:spacing w:val="-7"/>
          <w:sz w:val="15"/>
          <w:szCs w:val="15"/>
        </w:rPr>
      </w:pPr>
      <w:r>
        <w:rPr>
          <w:rFonts w:ascii="Verdana" w:hAnsi="Verdana" w:cs="Verdana"/>
          <w:sz w:val="15"/>
          <w:szCs w:val="15"/>
        </w:rPr>
        <w:t xml:space="preserve">Assertion training, 264 Assertiveness, 274, 378 </w:t>
      </w:r>
      <w:r>
        <w:rPr>
          <w:rFonts w:ascii="Verdana" w:hAnsi="Verdana" w:cs="Verdana"/>
          <w:spacing w:val="-7"/>
          <w:sz w:val="15"/>
          <w:szCs w:val="15"/>
        </w:rPr>
        <w:t>Assessment, 44-46, 186, 373-375,</w:t>
      </w:r>
    </w:p>
    <w:p w:rsidR="00E71690" w:rsidRDefault="00E71690">
      <w:pPr>
        <w:spacing w:before="72" w:line="220" w:lineRule="exact"/>
        <w:ind w:right="144" w:firstLine="360"/>
        <w:rPr>
          <w:rFonts w:ascii="Verdana" w:hAnsi="Verdana" w:cs="Verdana"/>
          <w:spacing w:val="-6"/>
          <w:sz w:val="15"/>
          <w:szCs w:val="15"/>
        </w:rPr>
      </w:pPr>
      <w:r>
        <w:rPr>
          <w:rFonts w:ascii="Verdana" w:hAnsi="Verdana" w:cs="Verdana"/>
          <w:sz w:val="15"/>
          <w:szCs w:val="15"/>
        </w:rPr>
        <w:t xml:space="preserve">438, 446-449, 470 </w:t>
      </w:r>
      <w:r>
        <w:rPr>
          <w:rFonts w:ascii="Verdana" w:hAnsi="Verdana" w:cs="Verdana"/>
          <w:spacing w:val="-6"/>
          <w:sz w:val="15"/>
          <w:szCs w:val="15"/>
        </w:rPr>
        <w:t>Assessment process, ethical issues</w:t>
      </w:r>
    </w:p>
    <w:p w:rsidR="00E71690" w:rsidRDefault="00E71690">
      <w:pPr>
        <w:spacing w:before="72" w:line="176" w:lineRule="exact"/>
        <w:ind w:left="360"/>
        <w:rPr>
          <w:rFonts w:ascii="Verdana" w:hAnsi="Verdana" w:cs="Verdana"/>
          <w:sz w:val="15"/>
          <w:szCs w:val="15"/>
        </w:rPr>
      </w:pPr>
      <w:r>
        <w:rPr>
          <w:rFonts w:ascii="Verdana" w:hAnsi="Verdana" w:cs="Verdana"/>
          <w:sz w:val="15"/>
          <w:szCs w:val="15"/>
        </w:rPr>
        <w:t>in, 44-46</w:t>
      </w:r>
    </w:p>
    <w:p w:rsidR="00E71690" w:rsidRDefault="00E71690">
      <w:pPr>
        <w:spacing w:before="36" w:line="171" w:lineRule="exact"/>
        <w:rPr>
          <w:rFonts w:ascii="Verdana" w:hAnsi="Verdana" w:cs="Verdana"/>
          <w:spacing w:val="-4"/>
          <w:sz w:val="15"/>
          <w:szCs w:val="15"/>
        </w:rPr>
      </w:pPr>
      <w:r>
        <w:rPr>
          <w:rFonts w:ascii="Verdana" w:hAnsi="Verdana" w:cs="Verdana"/>
          <w:spacing w:val="-4"/>
          <w:sz w:val="15"/>
          <w:szCs w:val="15"/>
        </w:rPr>
        <w:t>Assimilation, 223</w:t>
      </w:r>
    </w:p>
    <w:p w:rsidR="00E71690" w:rsidRDefault="00E71690">
      <w:pPr>
        <w:spacing w:before="72" w:line="222" w:lineRule="exact"/>
        <w:ind w:right="504"/>
        <w:rPr>
          <w:rFonts w:ascii="Verdana" w:hAnsi="Verdana" w:cs="Verdana"/>
          <w:spacing w:val="-6"/>
          <w:sz w:val="15"/>
          <w:szCs w:val="15"/>
        </w:rPr>
      </w:pPr>
      <w:r>
        <w:rPr>
          <w:rFonts w:ascii="Verdana" w:hAnsi="Verdana" w:cs="Verdana"/>
          <w:spacing w:val="-6"/>
          <w:sz w:val="15"/>
          <w:szCs w:val="15"/>
        </w:rPr>
        <w:t>Assimilative integration, 467 Authenticity, 148, 165</w:t>
      </w:r>
    </w:p>
    <w:p w:rsidR="00E71690" w:rsidRDefault="00E71690">
      <w:pPr>
        <w:spacing w:before="72" w:line="190" w:lineRule="exact"/>
        <w:rPr>
          <w:rFonts w:ascii="Verdana" w:hAnsi="Verdana" w:cs="Verdana"/>
          <w:spacing w:val="-4"/>
          <w:sz w:val="15"/>
          <w:szCs w:val="15"/>
        </w:rPr>
      </w:pPr>
      <w:r>
        <w:rPr>
          <w:rFonts w:ascii="Verdana" w:hAnsi="Verdana" w:cs="Verdana"/>
          <w:spacing w:val="-4"/>
          <w:sz w:val="15"/>
          <w:szCs w:val="15"/>
        </w:rPr>
        <w:t>Automatic thoughts, 303</w:t>
      </w:r>
    </w:p>
    <w:p w:rsidR="00E71690" w:rsidRDefault="00E71690">
      <w:pPr>
        <w:spacing w:before="72" w:line="185" w:lineRule="exact"/>
        <w:rPr>
          <w:rFonts w:ascii="Verdana" w:hAnsi="Verdana" w:cs="Verdana"/>
          <w:spacing w:val="-8"/>
          <w:sz w:val="15"/>
          <w:szCs w:val="15"/>
        </w:rPr>
      </w:pPr>
      <w:r>
        <w:rPr>
          <w:rFonts w:ascii="Verdana" w:hAnsi="Verdana" w:cs="Verdana"/>
          <w:spacing w:val="-8"/>
          <w:sz w:val="15"/>
          <w:szCs w:val="15"/>
        </w:rPr>
        <w:t>Autonomy, 176</w:t>
      </w:r>
    </w:p>
    <w:p w:rsidR="00E71690" w:rsidRDefault="00E71690">
      <w:pPr>
        <w:spacing w:before="72" w:line="208" w:lineRule="exact"/>
        <w:ind w:left="360" w:right="504" w:hanging="360"/>
        <w:rPr>
          <w:rFonts w:ascii="Verdana" w:hAnsi="Verdana" w:cs="Verdana"/>
          <w:spacing w:val="-6"/>
          <w:sz w:val="15"/>
          <w:szCs w:val="15"/>
        </w:rPr>
      </w:pPr>
      <w:r>
        <w:rPr>
          <w:rFonts w:ascii="Verdana" w:hAnsi="Verdana" w:cs="Verdana"/>
          <w:spacing w:val="-7"/>
          <w:sz w:val="15"/>
          <w:szCs w:val="15"/>
        </w:rPr>
        <w:t xml:space="preserve">Autonomy versus shame and </w:t>
      </w:r>
      <w:r>
        <w:rPr>
          <w:rFonts w:ascii="Verdana" w:hAnsi="Verdana" w:cs="Verdana"/>
          <w:spacing w:val="-6"/>
          <w:sz w:val="15"/>
          <w:szCs w:val="15"/>
        </w:rPr>
        <w:t>doubt, 70</w:t>
      </w:r>
    </w:p>
    <w:p w:rsidR="00E71690" w:rsidRDefault="00E71690">
      <w:pPr>
        <w:spacing w:before="72" w:line="218" w:lineRule="exact"/>
        <w:ind w:left="360" w:right="360" w:hanging="360"/>
        <w:jc w:val="both"/>
        <w:rPr>
          <w:rFonts w:ascii="Verdana" w:hAnsi="Verdana" w:cs="Verdana"/>
          <w:spacing w:val="-10"/>
          <w:sz w:val="15"/>
          <w:szCs w:val="15"/>
        </w:rPr>
      </w:pPr>
      <w:r>
        <w:rPr>
          <w:rFonts w:ascii="Verdana" w:hAnsi="Verdana" w:cs="Verdana"/>
          <w:spacing w:val="-12"/>
          <w:sz w:val="15"/>
          <w:szCs w:val="15"/>
        </w:rPr>
        <w:t xml:space="preserve">Awareness, 66, 76, 81, 153-154, </w:t>
      </w:r>
      <w:r>
        <w:rPr>
          <w:rFonts w:ascii="Verdana" w:hAnsi="Verdana" w:cs="Verdana"/>
          <w:spacing w:val="-17"/>
          <w:sz w:val="15"/>
          <w:szCs w:val="15"/>
        </w:rPr>
        <w:t xml:space="preserve">212-213, 217, 219, 225, 232, </w:t>
      </w:r>
      <w:r>
        <w:rPr>
          <w:rFonts w:ascii="Verdana" w:hAnsi="Verdana" w:cs="Verdana"/>
          <w:spacing w:val="-10"/>
          <w:sz w:val="15"/>
          <w:szCs w:val="15"/>
        </w:rPr>
        <w:t>236, 316</w:t>
      </w:r>
    </w:p>
    <w:p w:rsidR="00E71690" w:rsidRDefault="00E71690">
      <w:pPr>
        <w:spacing w:before="252" w:line="208" w:lineRule="exact"/>
        <w:ind w:left="360" w:right="504" w:hanging="360"/>
        <w:rPr>
          <w:rFonts w:ascii="Verdana" w:hAnsi="Verdana" w:cs="Verdana"/>
          <w:spacing w:val="-8"/>
          <w:sz w:val="15"/>
          <w:szCs w:val="15"/>
        </w:rPr>
      </w:pPr>
      <w:r>
        <w:rPr>
          <w:rFonts w:ascii="Verdana" w:hAnsi="Verdana" w:cs="Verdana"/>
          <w:spacing w:val="-7"/>
          <w:sz w:val="15"/>
          <w:szCs w:val="15"/>
        </w:rPr>
        <w:t xml:space="preserve">Basic assumptions, 401-402, </w:t>
      </w:r>
      <w:r>
        <w:rPr>
          <w:rFonts w:ascii="Verdana" w:hAnsi="Verdana" w:cs="Verdana"/>
          <w:spacing w:val="-8"/>
          <w:sz w:val="15"/>
          <w:szCs w:val="15"/>
        </w:rPr>
        <w:t>456, 518</w:t>
      </w:r>
    </w:p>
    <w:p w:rsidR="00E71690" w:rsidRDefault="00E71690">
      <w:pPr>
        <w:spacing w:before="72" w:line="172" w:lineRule="exact"/>
        <w:rPr>
          <w:rFonts w:ascii="Verdana" w:hAnsi="Verdana" w:cs="Verdana"/>
          <w:spacing w:val="-4"/>
          <w:sz w:val="15"/>
          <w:szCs w:val="15"/>
        </w:rPr>
      </w:pPr>
      <w:r>
        <w:rPr>
          <w:rFonts w:ascii="Verdana" w:hAnsi="Verdana" w:cs="Verdana"/>
          <w:spacing w:val="-4"/>
          <w:sz w:val="15"/>
          <w:szCs w:val="15"/>
        </w:rPr>
        <w:t>Basic ID, 266-268</w:t>
      </w:r>
    </w:p>
    <w:p w:rsidR="00E71690" w:rsidRDefault="00E71690">
      <w:pPr>
        <w:spacing w:before="72" w:line="220" w:lineRule="exact"/>
        <w:ind w:right="576"/>
        <w:rPr>
          <w:rFonts w:ascii="Verdana" w:hAnsi="Verdana" w:cs="Verdana"/>
          <w:spacing w:val="-8"/>
          <w:sz w:val="15"/>
          <w:szCs w:val="15"/>
        </w:rPr>
      </w:pPr>
      <w:r>
        <w:rPr>
          <w:rFonts w:ascii="Verdana" w:hAnsi="Verdana" w:cs="Verdana"/>
          <w:spacing w:val="-7"/>
          <w:sz w:val="15"/>
          <w:szCs w:val="15"/>
        </w:rPr>
        <w:t xml:space="preserve">Basic philosophies, 472-473 </w:t>
      </w:r>
      <w:r>
        <w:rPr>
          <w:rFonts w:ascii="Verdana" w:hAnsi="Verdana" w:cs="Verdana"/>
          <w:spacing w:val="-8"/>
          <w:sz w:val="15"/>
          <w:szCs w:val="15"/>
        </w:rPr>
        <w:t>Behavior, 105, 267, 465</w:t>
      </w:r>
    </w:p>
    <w:p w:rsidR="00E71690" w:rsidRDefault="00E71690">
      <w:pPr>
        <w:spacing w:before="72" w:line="236" w:lineRule="exact"/>
        <w:jc w:val="center"/>
        <w:rPr>
          <w:rFonts w:ascii="Verdana" w:hAnsi="Verdana" w:cs="Verdana"/>
          <w:spacing w:val="-6"/>
          <w:sz w:val="15"/>
          <w:szCs w:val="15"/>
        </w:rPr>
      </w:pPr>
      <w:r>
        <w:rPr>
          <w:rFonts w:ascii="Verdana" w:hAnsi="Verdana" w:cs="Verdana"/>
          <w:spacing w:val="-5"/>
          <w:sz w:val="15"/>
          <w:szCs w:val="15"/>
        </w:rPr>
        <w:t>Behavior therapy, 244-286, 472</w:t>
      </w:r>
      <w:r>
        <w:rPr>
          <w:rFonts w:ascii="Verdana" w:hAnsi="Verdana" w:cs="Verdana"/>
          <w:spacing w:val="-5"/>
          <w:sz w:val="15"/>
          <w:szCs w:val="15"/>
        </w:rPr>
        <w:br/>
      </w:r>
      <w:r>
        <w:rPr>
          <w:rFonts w:ascii="Verdana" w:hAnsi="Verdana" w:cs="Verdana"/>
          <w:spacing w:val="-4"/>
          <w:sz w:val="15"/>
          <w:szCs w:val="15"/>
        </w:rPr>
        <w:t>application, 255-274, 486</w:t>
      </w:r>
      <w:r>
        <w:rPr>
          <w:rFonts w:ascii="Verdana" w:hAnsi="Verdana" w:cs="Verdana"/>
          <w:spacing w:val="-4"/>
          <w:sz w:val="15"/>
          <w:szCs w:val="15"/>
        </w:rPr>
        <w:br/>
      </w:r>
      <w:r>
        <w:rPr>
          <w:rFonts w:ascii="Verdana" w:hAnsi="Verdana" w:cs="Verdana"/>
          <w:spacing w:val="-6"/>
          <w:sz w:val="15"/>
          <w:szCs w:val="15"/>
        </w:rPr>
        <w:t>applied to the case of Stan,</w:t>
      </w:r>
    </w:p>
    <w:p w:rsidR="00E71690" w:rsidRDefault="00E71690">
      <w:pPr>
        <w:spacing w:before="36" w:line="157" w:lineRule="exact"/>
        <w:ind w:left="360"/>
        <w:rPr>
          <w:rFonts w:ascii="Verdana" w:hAnsi="Verdana" w:cs="Verdana"/>
          <w:sz w:val="15"/>
          <w:szCs w:val="15"/>
        </w:rPr>
      </w:pPr>
      <w:r>
        <w:rPr>
          <w:rFonts w:ascii="Verdana" w:hAnsi="Verdana" w:cs="Verdana"/>
          <w:sz w:val="15"/>
          <w:szCs w:val="15"/>
        </w:rPr>
        <w:t>276-277</w:t>
      </w:r>
    </w:p>
    <w:p w:rsidR="00E71690" w:rsidRDefault="00E71690">
      <w:pPr>
        <w:spacing w:before="72" w:line="226" w:lineRule="exact"/>
        <w:ind w:left="216"/>
        <w:rPr>
          <w:rFonts w:ascii="Verdana" w:hAnsi="Verdana" w:cs="Verdana"/>
          <w:spacing w:val="-4"/>
          <w:sz w:val="15"/>
          <w:szCs w:val="15"/>
        </w:rPr>
      </w:pPr>
      <w:r>
        <w:rPr>
          <w:rFonts w:ascii="Verdana" w:hAnsi="Verdana" w:cs="Verdana"/>
          <w:spacing w:val="-4"/>
          <w:sz w:val="15"/>
          <w:szCs w:val="15"/>
        </w:rPr>
        <w:t xml:space="preserve">areas of development, 248-250 </w:t>
      </w:r>
      <w:r>
        <w:rPr>
          <w:rFonts w:ascii="Verdana" w:hAnsi="Verdana" w:cs="Verdana"/>
          <w:spacing w:val="-8"/>
          <w:sz w:val="15"/>
          <w:szCs w:val="15"/>
        </w:rPr>
        <w:t>basic characteristics and assump</w:t>
      </w:r>
      <w:r>
        <w:rPr>
          <w:rFonts w:ascii="Verdana" w:hAnsi="Verdana" w:cs="Verdana"/>
          <w:spacing w:val="-8"/>
          <w:sz w:val="15"/>
          <w:szCs w:val="15"/>
        </w:rPr>
        <w:softHyphen/>
      </w:r>
      <w:r>
        <w:rPr>
          <w:rFonts w:ascii="Verdana" w:hAnsi="Verdana" w:cs="Verdana"/>
          <w:spacing w:val="-4"/>
          <w:sz w:val="15"/>
          <w:szCs w:val="15"/>
        </w:rPr>
        <w:t>tions, 250-252</w:t>
      </w:r>
    </w:p>
    <w:p w:rsidR="00E71690" w:rsidRDefault="00E71690">
      <w:pPr>
        <w:spacing w:before="72" w:line="244" w:lineRule="exact"/>
        <w:ind w:left="144" w:right="72"/>
        <w:rPr>
          <w:rFonts w:ascii="Verdana" w:hAnsi="Verdana" w:cs="Verdana"/>
          <w:spacing w:val="-4"/>
          <w:sz w:val="15"/>
          <w:szCs w:val="15"/>
        </w:rPr>
      </w:pPr>
      <w:r>
        <w:rPr>
          <w:rFonts w:ascii="Verdana" w:hAnsi="Verdana" w:cs="Verdana"/>
          <w:sz w:val="15"/>
          <w:szCs w:val="15"/>
        </w:rPr>
        <w:t xml:space="preserve">client's experience, 254 </w:t>
      </w:r>
      <w:r>
        <w:rPr>
          <w:rFonts w:ascii="Verdana" w:hAnsi="Verdana" w:cs="Verdana"/>
          <w:spacing w:val="-8"/>
          <w:sz w:val="15"/>
          <w:szCs w:val="15"/>
        </w:rPr>
        <w:t xml:space="preserve">contributions, 278-279, 488, 492 </w:t>
      </w:r>
      <w:r>
        <w:rPr>
          <w:rFonts w:ascii="Verdana" w:hAnsi="Verdana" w:cs="Verdana"/>
          <w:spacing w:val="-3"/>
          <w:sz w:val="15"/>
          <w:szCs w:val="15"/>
        </w:rPr>
        <w:t xml:space="preserve">historical background, 247-248 </w:t>
      </w:r>
      <w:r>
        <w:rPr>
          <w:rFonts w:ascii="Verdana" w:hAnsi="Verdana" w:cs="Verdana"/>
          <w:sz w:val="15"/>
          <w:szCs w:val="15"/>
        </w:rPr>
        <w:t xml:space="preserve">key concepts, 250-252, 474 </w:t>
      </w:r>
      <w:r>
        <w:rPr>
          <w:rFonts w:ascii="Verdana" w:hAnsi="Verdana" w:cs="Verdana"/>
          <w:spacing w:val="-4"/>
          <w:sz w:val="15"/>
          <w:szCs w:val="15"/>
        </w:rPr>
        <w:t>limitations and criticisms,</w:t>
      </w:r>
    </w:p>
    <w:p w:rsidR="00E71690" w:rsidRDefault="00E71690">
      <w:pPr>
        <w:spacing w:before="72" w:line="234" w:lineRule="exact"/>
        <w:ind w:left="144" w:firstLine="216"/>
        <w:rPr>
          <w:rFonts w:ascii="Verdana" w:hAnsi="Verdana" w:cs="Verdana"/>
          <w:spacing w:val="-4"/>
          <w:sz w:val="15"/>
          <w:szCs w:val="15"/>
        </w:rPr>
      </w:pPr>
      <w:r>
        <w:rPr>
          <w:rFonts w:ascii="Verdana" w:hAnsi="Verdana" w:cs="Verdana"/>
          <w:sz w:val="15"/>
          <w:szCs w:val="15"/>
        </w:rPr>
        <w:t xml:space="preserve">279-280, 490, 494 </w:t>
      </w:r>
      <w:r>
        <w:rPr>
          <w:rFonts w:ascii="Verdana" w:hAnsi="Verdana" w:cs="Verdana"/>
          <w:spacing w:val="-8"/>
          <w:sz w:val="15"/>
          <w:szCs w:val="15"/>
        </w:rPr>
        <w:t xml:space="preserve">multicultural perspective, 274-276 </w:t>
      </w:r>
      <w:r>
        <w:rPr>
          <w:rFonts w:ascii="Verdana" w:hAnsi="Verdana" w:cs="Verdana"/>
          <w:spacing w:val="-4"/>
          <w:sz w:val="15"/>
          <w:szCs w:val="15"/>
        </w:rPr>
        <w:t>relationship between therapist</w:t>
      </w:r>
    </w:p>
    <w:p w:rsidR="00E71690" w:rsidRDefault="00E71690">
      <w:pPr>
        <w:spacing w:before="36" w:line="236" w:lineRule="exact"/>
        <w:ind w:left="144" w:right="504" w:firstLine="216"/>
        <w:rPr>
          <w:rFonts w:ascii="Verdana" w:hAnsi="Verdana" w:cs="Verdana"/>
          <w:spacing w:val="-6"/>
          <w:sz w:val="15"/>
          <w:szCs w:val="15"/>
        </w:rPr>
      </w:pPr>
      <w:r>
        <w:rPr>
          <w:rFonts w:ascii="Verdana" w:hAnsi="Verdana" w:cs="Verdana"/>
          <w:spacing w:val="-9"/>
          <w:sz w:val="15"/>
          <w:szCs w:val="15"/>
        </w:rPr>
        <w:t xml:space="preserve">and client, 254-255, 481 </w:t>
      </w:r>
      <w:r>
        <w:rPr>
          <w:rFonts w:ascii="Verdana" w:hAnsi="Verdana" w:cs="Verdana"/>
          <w:spacing w:val="-4"/>
          <w:sz w:val="15"/>
          <w:szCs w:val="15"/>
        </w:rPr>
        <w:t xml:space="preserve">shortcomings, 275-276 </w:t>
      </w:r>
      <w:r>
        <w:rPr>
          <w:rFonts w:ascii="Verdana" w:hAnsi="Verdana" w:cs="Verdana"/>
          <w:spacing w:val="-6"/>
          <w:sz w:val="15"/>
          <w:szCs w:val="15"/>
        </w:rPr>
        <w:t>strengths, 274-275</w:t>
      </w:r>
    </w:p>
    <w:p w:rsidR="00E71690" w:rsidRDefault="00E71690">
      <w:pPr>
        <w:spacing w:before="72" w:line="244" w:lineRule="auto"/>
        <w:ind w:left="144"/>
        <w:rPr>
          <w:rFonts w:ascii="Verdana" w:hAnsi="Verdana" w:cs="Verdana"/>
          <w:spacing w:val="-4"/>
          <w:sz w:val="15"/>
          <w:szCs w:val="15"/>
        </w:rPr>
      </w:pPr>
      <w:r>
        <w:rPr>
          <w:rFonts w:ascii="Verdana" w:hAnsi="Verdana" w:cs="Verdana"/>
          <w:spacing w:val="-4"/>
          <w:sz w:val="15"/>
          <w:szCs w:val="15"/>
        </w:rPr>
        <w:t>therapeutic goals, 252, 478</w:t>
      </w:r>
    </w:p>
    <w:p w:rsidR="00E71690" w:rsidRDefault="00E71690">
      <w:pPr>
        <w:widowControl/>
        <w:kinsoku/>
        <w:autoSpaceDE w:val="0"/>
        <w:autoSpaceDN w:val="0"/>
        <w:adjustRightInd w:val="0"/>
        <w:sectPr w:rsidR="00E71690">
          <w:headerReference w:type="even" r:id="rId3250"/>
          <w:headerReference w:type="default" r:id="rId3251"/>
          <w:footerReference w:type="even" r:id="rId3252"/>
          <w:footerReference w:type="default" r:id="rId3253"/>
          <w:type w:val="continuous"/>
          <w:pgSz w:w="12240" w:h="15840"/>
          <w:pgMar w:top="3400" w:right="1412" w:bottom="358" w:left="2387" w:header="0" w:footer="0" w:gutter="0"/>
          <w:cols w:num="3" w:space="720" w:equalWidth="0">
            <w:col w:w="2621" w:space="259"/>
            <w:col w:w="2621" w:space="259"/>
            <w:col w:w="2621"/>
          </w:cols>
          <w:noEndnote/>
        </w:sectPr>
      </w:pPr>
    </w:p>
    <w:p w:rsidR="00E71690" w:rsidRDefault="00E71690">
      <w:pPr>
        <w:spacing w:line="222" w:lineRule="exact"/>
        <w:ind w:left="144" w:right="72"/>
        <w:rPr>
          <w:rFonts w:ascii="Verdana" w:hAnsi="Verdana" w:cs="Verdana"/>
        </w:rPr>
      </w:pPr>
      <w:r>
        <w:rPr>
          <w:rFonts w:ascii="Verdana" w:hAnsi="Verdana" w:cs="Verdana"/>
          <w:spacing w:val="-4"/>
          <w:sz w:val="15"/>
          <w:szCs w:val="15"/>
        </w:rPr>
        <w:t xml:space="preserve">therapeutic process, 252-255 </w:t>
      </w:r>
      <w:r>
        <w:rPr>
          <w:rFonts w:ascii="Verdana" w:hAnsi="Verdana" w:cs="Verdana"/>
          <w:spacing w:val="-6"/>
          <w:sz w:val="15"/>
          <w:szCs w:val="15"/>
        </w:rPr>
        <w:t>therapeutic techniques and proce</w:t>
      </w:r>
      <w:r>
        <w:rPr>
          <w:rFonts w:ascii="Verdana" w:hAnsi="Verdana" w:cs="Verdana"/>
          <w:spacing w:val="-6"/>
          <w:sz w:val="15"/>
          <w:szCs w:val="15"/>
        </w:rPr>
        <w:noBreakHyphen/>
      </w:r>
    </w:p>
    <w:p w:rsidR="00E71690" w:rsidRDefault="00E71690">
      <w:pPr>
        <w:spacing w:before="36" w:line="221" w:lineRule="exact"/>
        <w:jc w:val="center"/>
        <w:rPr>
          <w:rFonts w:ascii="Verdana" w:hAnsi="Verdana" w:cs="Verdana"/>
          <w:spacing w:val="-5"/>
          <w:sz w:val="15"/>
          <w:szCs w:val="15"/>
        </w:rPr>
      </w:pPr>
      <w:r>
        <w:rPr>
          <w:rFonts w:ascii="Verdana" w:hAnsi="Verdana" w:cs="Verdana"/>
          <w:spacing w:val="-4"/>
          <w:sz w:val="15"/>
          <w:szCs w:val="15"/>
        </w:rPr>
        <w:t>dures, 255-274, 484</w:t>
      </w:r>
      <w:r>
        <w:rPr>
          <w:rFonts w:ascii="Verdana" w:hAnsi="Verdana" w:cs="Verdana"/>
          <w:spacing w:val="-4"/>
          <w:sz w:val="15"/>
          <w:szCs w:val="15"/>
        </w:rPr>
        <w:br/>
      </w:r>
      <w:r>
        <w:rPr>
          <w:rFonts w:ascii="Verdana" w:hAnsi="Verdana" w:cs="Verdana"/>
          <w:spacing w:val="-5"/>
          <w:sz w:val="15"/>
          <w:szCs w:val="15"/>
        </w:rPr>
        <w:t>therapist's function and role,</w:t>
      </w:r>
    </w:p>
    <w:p w:rsidR="00E71690" w:rsidRDefault="00E71690">
      <w:pPr>
        <w:spacing w:before="36" w:line="155" w:lineRule="exact"/>
        <w:ind w:left="360"/>
        <w:rPr>
          <w:rFonts w:ascii="Verdana" w:hAnsi="Verdana" w:cs="Verdana"/>
          <w:sz w:val="15"/>
          <w:szCs w:val="15"/>
        </w:rPr>
      </w:pPr>
      <w:r>
        <w:rPr>
          <w:rFonts w:ascii="Verdana" w:hAnsi="Verdana" w:cs="Verdana"/>
          <w:sz w:val="15"/>
          <w:szCs w:val="15"/>
        </w:rPr>
        <w:t>252-254</w:t>
      </w:r>
    </w:p>
    <w:p w:rsidR="00E71690" w:rsidRDefault="00E71690">
      <w:pPr>
        <w:spacing w:before="108" w:line="175" w:lineRule="exact"/>
        <w:rPr>
          <w:rFonts w:ascii="Verdana" w:hAnsi="Verdana" w:cs="Verdana"/>
          <w:spacing w:val="-8"/>
          <w:sz w:val="15"/>
          <w:szCs w:val="15"/>
        </w:rPr>
      </w:pPr>
      <w:r>
        <w:rPr>
          <w:rFonts w:ascii="Verdana" w:hAnsi="Verdana" w:cs="Verdana"/>
          <w:spacing w:val="-8"/>
          <w:sz w:val="15"/>
          <w:szCs w:val="15"/>
        </w:rPr>
        <w:t>Behavior, total, 337</w:t>
      </w:r>
    </w:p>
    <w:p w:rsidR="00E71690" w:rsidRDefault="00E71690">
      <w:pPr>
        <w:spacing w:before="72" w:line="226" w:lineRule="exact"/>
        <w:ind w:left="144" w:right="648" w:hanging="144"/>
        <w:rPr>
          <w:rFonts w:ascii="Verdana" w:hAnsi="Verdana" w:cs="Verdana"/>
          <w:spacing w:val="-6"/>
          <w:sz w:val="15"/>
          <w:szCs w:val="15"/>
        </w:rPr>
      </w:pPr>
      <w:r>
        <w:rPr>
          <w:rFonts w:ascii="Verdana" w:hAnsi="Verdana" w:cs="Verdana"/>
          <w:spacing w:val="-11"/>
          <w:sz w:val="15"/>
          <w:szCs w:val="15"/>
        </w:rPr>
        <w:t xml:space="preserve">Behavioral analysis, 251-252 </w:t>
      </w:r>
      <w:r>
        <w:rPr>
          <w:rFonts w:ascii="Verdana" w:hAnsi="Verdana" w:cs="Verdana"/>
          <w:spacing w:val="-6"/>
          <w:sz w:val="15"/>
          <w:szCs w:val="15"/>
        </w:rPr>
        <w:t>Behavioral assessment interview, 253</w:t>
      </w:r>
    </w:p>
    <w:p w:rsidR="00E71690" w:rsidRDefault="00E71690">
      <w:pPr>
        <w:spacing w:before="72" w:line="237" w:lineRule="exact"/>
        <w:ind w:right="720"/>
        <w:rPr>
          <w:rFonts w:ascii="Verdana" w:hAnsi="Verdana" w:cs="Verdana"/>
          <w:spacing w:val="-8"/>
          <w:sz w:val="15"/>
          <w:szCs w:val="15"/>
        </w:rPr>
      </w:pPr>
      <w:r>
        <w:rPr>
          <w:rFonts w:ascii="Verdana" w:hAnsi="Verdana" w:cs="Verdana"/>
          <w:spacing w:val="-10"/>
          <w:sz w:val="15"/>
          <w:szCs w:val="15"/>
        </w:rPr>
        <w:t xml:space="preserve">Beliefs and attitudes, 25-26 </w:t>
      </w:r>
      <w:r>
        <w:rPr>
          <w:rFonts w:ascii="Verdana" w:hAnsi="Verdana" w:cs="Verdana"/>
          <w:spacing w:val="-6"/>
          <w:sz w:val="15"/>
          <w:szCs w:val="15"/>
        </w:rPr>
        <w:t xml:space="preserve">Beliefs, self-defeating, 29 </w:t>
      </w:r>
      <w:r>
        <w:rPr>
          <w:rFonts w:ascii="Verdana" w:hAnsi="Verdana" w:cs="Verdana"/>
          <w:spacing w:val="-8"/>
          <w:sz w:val="15"/>
          <w:szCs w:val="15"/>
        </w:rPr>
        <w:t>Belonging, 107</w:t>
      </w:r>
    </w:p>
    <w:p w:rsidR="00E71690" w:rsidRDefault="00E71690">
      <w:pPr>
        <w:spacing w:before="36" w:line="219" w:lineRule="exact"/>
        <w:ind w:right="1008"/>
        <w:rPr>
          <w:rFonts w:ascii="Verdana" w:hAnsi="Verdana" w:cs="Verdana"/>
          <w:spacing w:val="-8"/>
          <w:sz w:val="15"/>
          <w:szCs w:val="15"/>
        </w:rPr>
      </w:pPr>
      <w:r>
        <w:rPr>
          <w:rFonts w:ascii="Verdana" w:hAnsi="Verdana" w:cs="Verdana"/>
          <w:spacing w:val="-10"/>
          <w:sz w:val="15"/>
          <w:szCs w:val="15"/>
        </w:rPr>
        <w:t xml:space="preserve">Bibliotherapy, 298, 378 </w:t>
      </w:r>
      <w:r>
        <w:rPr>
          <w:rFonts w:ascii="Verdana" w:hAnsi="Verdana" w:cs="Verdana"/>
          <w:spacing w:val="-8"/>
          <w:sz w:val="15"/>
          <w:szCs w:val="15"/>
        </w:rPr>
        <w:t>Birth order, 107-109</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Blaming, 439</w:t>
      </w:r>
    </w:p>
    <w:p w:rsidR="00E71690" w:rsidRDefault="00E71690">
      <w:pPr>
        <w:spacing w:before="72" w:line="236" w:lineRule="exact"/>
        <w:ind w:right="432"/>
        <w:jc w:val="both"/>
        <w:rPr>
          <w:rFonts w:ascii="Verdana" w:hAnsi="Verdana" w:cs="Verdana"/>
          <w:spacing w:val="-7"/>
          <w:sz w:val="15"/>
          <w:szCs w:val="15"/>
        </w:rPr>
      </w:pPr>
      <w:r>
        <w:rPr>
          <w:rFonts w:ascii="Verdana" w:hAnsi="Verdana" w:cs="Verdana"/>
          <w:spacing w:val="-6"/>
          <w:sz w:val="15"/>
          <w:szCs w:val="15"/>
        </w:rPr>
        <w:t xml:space="preserve">Blank-screen approach, 73 </w:t>
      </w:r>
      <w:r>
        <w:rPr>
          <w:rFonts w:ascii="Verdana" w:hAnsi="Verdana" w:cs="Verdana"/>
          <w:spacing w:val="-8"/>
          <w:sz w:val="15"/>
          <w:szCs w:val="15"/>
        </w:rPr>
        <w:t xml:space="preserve">Blocks to energy, 218-219 </w:t>
      </w:r>
      <w:r>
        <w:rPr>
          <w:rFonts w:ascii="Verdana" w:hAnsi="Verdana" w:cs="Verdana"/>
          <w:spacing w:val="-7"/>
          <w:sz w:val="15"/>
          <w:szCs w:val="15"/>
        </w:rPr>
        <w:t>Borderline personality disorder,</w:t>
      </w:r>
    </w:p>
    <w:p w:rsidR="00E71690" w:rsidRDefault="00E71690">
      <w:pPr>
        <w:spacing w:before="36" w:line="156" w:lineRule="exact"/>
        <w:ind w:left="360"/>
        <w:rPr>
          <w:rFonts w:ascii="Verdana" w:hAnsi="Verdana" w:cs="Verdana"/>
          <w:sz w:val="15"/>
          <w:szCs w:val="15"/>
        </w:rPr>
      </w:pPr>
      <w:r>
        <w:rPr>
          <w:rFonts w:ascii="Verdana" w:hAnsi="Verdana" w:cs="Verdana"/>
          <w:sz w:val="15"/>
          <w:szCs w:val="15"/>
        </w:rPr>
        <w:t>88-89</w:t>
      </w:r>
    </w:p>
    <w:p w:rsidR="00E71690" w:rsidRDefault="00E71690">
      <w:pPr>
        <w:spacing w:before="108" w:line="179" w:lineRule="exact"/>
        <w:rPr>
          <w:rFonts w:ascii="Verdana" w:hAnsi="Verdana" w:cs="Verdana"/>
          <w:spacing w:val="-8"/>
          <w:sz w:val="15"/>
          <w:szCs w:val="15"/>
        </w:rPr>
      </w:pPr>
      <w:r>
        <w:rPr>
          <w:rFonts w:ascii="Verdana" w:hAnsi="Verdana" w:cs="Verdana"/>
          <w:spacing w:val="-8"/>
          <w:sz w:val="15"/>
          <w:szCs w:val="15"/>
        </w:rPr>
        <w:t>Boundaries, 51</w:t>
      </w:r>
    </w:p>
    <w:p w:rsidR="00E71690" w:rsidRDefault="00E71690">
      <w:pPr>
        <w:spacing w:before="72" w:line="189" w:lineRule="exact"/>
        <w:rPr>
          <w:rFonts w:ascii="Verdana" w:hAnsi="Verdana" w:cs="Verdana"/>
          <w:spacing w:val="-8"/>
          <w:sz w:val="15"/>
          <w:szCs w:val="15"/>
        </w:rPr>
      </w:pPr>
      <w:r>
        <w:rPr>
          <w:rFonts w:ascii="Verdana" w:hAnsi="Verdana" w:cs="Verdana"/>
          <w:spacing w:val="-8"/>
          <w:sz w:val="15"/>
          <w:szCs w:val="15"/>
        </w:rPr>
        <w:t>Boundary crossing, 51</w:t>
      </w:r>
    </w:p>
    <w:p w:rsidR="00E71690" w:rsidRDefault="00E71690">
      <w:pPr>
        <w:spacing w:before="36" w:line="226" w:lineRule="exact"/>
        <w:ind w:right="792"/>
        <w:rPr>
          <w:rFonts w:ascii="Verdana" w:hAnsi="Verdana" w:cs="Verdana"/>
          <w:spacing w:val="-8"/>
          <w:sz w:val="15"/>
          <w:szCs w:val="15"/>
        </w:rPr>
      </w:pPr>
      <w:r>
        <w:rPr>
          <w:rFonts w:ascii="Verdana" w:hAnsi="Verdana" w:cs="Verdana"/>
          <w:spacing w:val="-12"/>
          <w:sz w:val="15"/>
          <w:szCs w:val="15"/>
        </w:rPr>
        <w:t xml:space="preserve">Boundary disturbance, 218 </w:t>
      </w:r>
      <w:r>
        <w:rPr>
          <w:rFonts w:ascii="Verdana" w:hAnsi="Verdana" w:cs="Verdana"/>
          <w:spacing w:val="-8"/>
          <w:sz w:val="15"/>
          <w:szCs w:val="15"/>
        </w:rPr>
        <w:t>Boundary violation, 51</w:t>
      </w:r>
    </w:p>
    <w:p w:rsidR="00E71690" w:rsidRDefault="00E71690">
      <w:pPr>
        <w:spacing w:before="72" w:line="184" w:lineRule="exact"/>
        <w:rPr>
          <w:rFonts w:ascii="Verdana" w:hAnsi="Verdana" w:cs="Verdana"/>
          <w:spacing w:val="-4"/>
          <w:sz w:val="15"/>
          <w:szCs w:val="15"/>
        </w:rPr>
      </w:pPr>
      <w:r>
        <w:rPr>
          <w:rFonts w:ascii="Verdana" w:hAnsi="Verdana" w:cs="Verdana"/>
          <w:spacing w:val="-4"/>
          <w:sz w:val="15"/>
          <w:szCs w:val="15"/>
        </w:rPr>
        <w:t>Bridge, 408</w:t>
      </w:r>
    </w:p>
    <w:p w:rsidR="00E71690" w:rsidRDefault="00E71690">
      <w:pPr>
        <w:spacing w:before="72" w:line="224" w:lineRule="exact"/>
        <w:ind w:right="288"/>
        <w:rPr>
          <w:rFonts w:ascii="Verdana" w:hAnsi="Verdana" w:cs="Verdana"/>
          <w:spacing w:val="-6"/>
          <w:sz w:val="15"/>
          <w:szCs w:val="15"/>
        </w:rPr>
      </w:pPr>
      <w:r>
        <w:rPr>
          <w:rFonts w:ascii="Verdana" w:hAnsi="Verdana" w:cs="Verdana"/>
          <w:spacing w:val="-8"/>
          <w:sz w:val="15"/>
          <w:szCs w:val="15"/>
        </w:rPr>
        <w:t xml:space="preserve">Brief psychodynamic therapy, 90 </w:t>
      </w:r>
      <w:r>
        <w:rPr>
          <w:rFonts w:ascii="Verdana" w:hAnsi="Verdana" w:cs="Verdana"/>
          <w:spacing w:val="-6"/>
          <w:sz w:val="15"/>
          <w:szCs w:val="15"/>
        </w:rPr>
        <w:t>Burnout, professional, 33</w:t>
      </w:r>
    </w:p>
    <w:p w:rsidR="00E71690" w:rsidRDefault="00E71690">
      <w:pPr>
        <w:spacing w:before="216" w:line="200" w:lineRule="exact"/>
        <w:ind w:left="360" w:right="360" w:hanging="360"/>
        <w:rPr>
          <w:rFonts w:ascii="Verdana" w:hAnsi="Verdana" w:cs="Verdana"/>
          <w:sz w:val="15"/>
          <w:szCs w:val="15"/>
        </w:rPr>
      </w:pPr>
      <w:r>
        <w:rPr>
          <w:rFonts w:ascii="Verdana" w:hAnsi="Verdana" w:cs="Verdana"/>
          <w:spacing w:val="-12"/>
          <w:sz w:val="15"/>
          <w:szCs w:val="15"/>
        </w:rPr>
        <w:t xml:space="preserve">Change, 119, 193-194, 343-344, </w:t>
      </w:r>
      <w:r>
        <w:rPr>
          <w:rFonts w:ascii="Verdana" w:hAnsi="Verdana" w:cs="Verdana"/>
          <w:sz w:val="15"/>
          <w:szCs w:val="15"/>
        </w:rPr>
        <w:t>450-451</w:t>
      </w:r>
    </w:p>
    <w:p w:rsidR="00E71690" w:rsidRDefault="00E71690">
      <w:pPr>
        <w:spacing w:before="72" w:line="232" w:lineRule="exact"/>
        <w:ind w:right="360"/>
        <w:rPr>
          <w:rFonts w:ascii="Verdana" w:hAnsi="Verdana" w:cs="Verdana"/>
          <w:spacing w:val="-6"/>
          <w:sz w:val="15"/>
          <w:szCs w:val="15"/>
        </w:rPr>
      </w:pPr>
      <w:r>
        <w:rPr>
          <w:rFonts w:ascii="Verdana" w:hAnsi="Verdana" w:cs="Verdana"/>
          <w:spacing w:val="-7"/>
          <w:sz w:val="15"/>
          <w:szCs w:val="15"/>
        </w:rPr>
        <w:t xml:space="preserve">Change-focused questions, 406 </w:t>
      </w:r>
      <w:r>
        <w:rPr>
          <w:rFonts w:ascii="Verdana" w:hAnsi="Verdana" w:cs="Verdana"/>
          <w:spacing w:val="-6"/>
          <w:sz w:val="15"/>
          <w:szCs w:val="15"/>
        </w:rPr>
        <w:t>Characteristics, personal, 19 Choice, 212, 264, 339</w:t>
      </w:r>
    </w:p>
    <w:p w:rsidR="00E71690" w:rsidRDefault="00E71690">
      <w:pPr>
        <w:spacing w:before="72" w:line="180" w:lineRule="exact"/>
        <w:rPr>
          <w:rFonts w:ascii="Verdana" w:hAnsi="Verdana" w:cs="Verdana"/>
          <w:spacing w:val="-4"/>
          <w:sz w:val="15"/>
          <w:szCs w:val="15"/>
        </w:rPr>
      </w:pPr>
      <w:r>
        <w:rPr>
          <w:rFonts w:ascii="Verdana" w:hAnsi="Verdana" w:cs="Verdana"/>
          <w:spacing w:val="-4"/>
          <w:sz w:val="15"/>
          <w:szCs w:val="15"/>
        </w:rPr>
        <w:t>Choice theory, 336</w:t>
      </w:r>
    </w:p>
    <w:p w:rsidR="00E71690" w:rsidRDefault="00E71690">
      <w:pPr>
        <w:spacing w:before="72" w:line="185" w:lineRule="exact"/>
        <w:rPr>
          <w:rFonts w:ascii="Verdana" w:hAnsi="Verdana" w:cs="Verdana"/>
          <w:spacing w:val="-4"/>
          <w:sz w:val="15"/>
          <w:szCs w:val="15"/>
        </w:rPr>
      </w:pPr>
      <w:r>
        <w:rPr>
          <w:rFonts w:ascii="Verdana" w:hAnsi="Verdana" w:cs="Verdana"/>
          <w:spacing w:val="-4"/>
          <w:sz w:val="15"/>
          <w:szCs w:val="15"/>
        </w:rPr>
        <w:t>Circulation questions, 417</w:t>
      </w:r>
    </w:p>
    <w:p w:rsidR="00E71690" w:rsidRDefault="00E71690">
      <w:pPr>
        <w:spacing w:before="72" w:line="241" w:lineRule="exact"/>
        <w:ind w:right="360"/>
        <w:rPr>
          <w:rFonts w:ascii="Verdana" w:hAnsi="Verdana" w:cs="Verdana"/>
          <w:spacing w:val="-4"/>
          <w:sz w:val="15"/>
          <w:szCs w:val="15"/>
        </w:rPr>
      </w:pPr>
      <w:r>
        <w:rPr>
          <w:rFonts w:ascii="Verdana" w:hAnsi="Verdana" w:cs="Verdana"/>
          <w:spacing w:val="-4"/>
          <w:sz w:val="15"/>
          <w:szCs w:val="15"/>
        </w:rPr>
        <w:t xml:space="preserve">Classical conditioning, 248 </w:t>
      </w:r>
      <w:r>
        <w:rPr>
          <w:rFonts w:ascii="Verdana" w:hAnsi="Verdana" w:cs="Verdana"/>
          <w:spacing w:val="-8"/>
          <w:sz w:val="15"/>
          <w:szCs w:val="15"/>
        </w:rPr>
        <w:t xml:space="preserve">Classical psychoanalysis, 69, 74 </w:t>
      </w:r>
      <w:r>
        <w:rPr>
          <w:rFonts w:ascii="Verdana" w:hAnsi="Verdana" w:cs="Verdana"/>
          <w:spacing w:val="-6"/>
          <w:sz w:val="15"/>
          <w:szCs w:val="15"/>
        </w:rPr>
        <w:t xml:space="preserve">Client-centered therapy, 175 </w:t>
      </w:r>
      <w:r>
        <w:rPr>
          <w:rFonts w:ascii="Verdana" w:hAnsi="Verdana" w:cs="Verdana"/>
          <w:spacing w:val="-4"/>
          <w:sz w:val="15"/>
          <w:szCs w:val="15"/>
        </w:rPr>
        <w:t>Cognition, 267</w:t>
      </w:r>
    </w:p>
    <w:p w:rsidR="00E71690" w:rsidRDefault="00E71690">
      <w:pPr>
        <w:spacing w:before="72" w:line="207" w:lineRule="exact"/>
        <w:ind w:left="360" w:hanging="360"/>
        <w:rPr>
          <w:rFonts w:ascii="Verdana" w:hAnsi="Verdana" w:cs="Verdana"/>
          <w:spacing w:val="-8"/>
          <w:sz w:val="15"/>
          <w:szCs w:val="15"/>
        </w:rPr>
      </w:pPr>
      <w:r>
        <w:rPr>
          <w:rFonts w:ascii="Verdana" w:hAnsi="Verdana" w:cs="Verdana"/>
          <w:spacing w:val="-8"/>
          <w:sz w:val="15"/>
          <w:szCs w:val="15"/>
        </w:rPr>
        <w:t>Cognitive behavior modification, 310, 322, 324</w:t>
      </w:r>
    </w:p>
    <w:p w:rsidR="00E71690" w:rsidRDefault="00E71690">
      <w:pPr>
        <w:spacing w:before="72" w:line="185" w:lineRule="exact"/>
        <w:rPr>
          <w:rFonts w:ascii="Verdana" w:hAnsi="Verdana" w:cs="Verdana"/>
          <w:spacing w:val="-6"/>
          <w:sz w:val="15"/>
          <w:szCs w:val="15"/>
        </w:rPr>
      </w:pPr>
      <w:r>
        <w:rPr>
          <w:rFonts w:ascii="Verdana" w:hAnsi="Verdana" w:cs="Verdana"/>
          <w:spacing w:val="-6"/>
          <w:sz w:val="15"/>
          <w:szCs w:val="15"/>
        </w:rPr>
        <w:t>Cognitive behavior therapy, 249,</w:t>
      </w:r>
    </w:p>
    <w:p w:rsidR="00E71690" w:rsidRDefault="00E71690">
      <w:pPr>
        <w:spacing w:before="36" w:line="175" w:lineRule="exact"/>
        <w:ind w:left="360"/>
        <w:rPr>
          <w:rFonts w:ascii="Verdana" w:hAnsi="Verdana" w:cs="Verdana"/>
          <w:spacing w:val="-6"/>
          <w:sz w:val="15"/>
          <w:szCs w:val="15"/>
        </w:rPr>
      </w:pPr>
      <w:r>
        <w:rPr>
          <w:rFonts w:ascii="Verdana" w:hAnsi="Verdana" w:cs="Verdana"/>
          <w:spacing w:val="-6"/>
          <w:sz w:val="15"/>
          <w:szCs w:val="15"/>
        </w:rPr>
        <w:t>287-332, 472</w:t>
      </w:r>
    </w:p>
    <w:p w:rsidR="00E71690" w:rsidRDefault="00E71690">
      <w:pPr>
        <w:spacing w:before="72" w:line="198" w:lineRule="exact"/>
        <w:ind w:left="360" w:right="216" w:hanging="216"/>
        <w:rPr>
          <w:rFonts w:ascii="Verdana" w:hAnsi="Verdana" w:cs="Verdana"/>
          <w:sz w:val="15"/>
          <w:szCs w:val="15"/>
        </w:rPr>
      </w:pPr>
      <w:r>
        <w:rPr>
          <w:rFonts w:ascii="Verdana" w:hAnsi="Verdana" w:cs="Verdana"/>
          <w:spacing w:val="-6"/>
          <w:sz w:val="15"/>
          <w:szCs w:val="15"/>
        </w:rPr>
        <w:t xml:space="preserve">application, 297-302, 307-310, </w:t>
      </w:r>
      <w:r>
        <w:rPr>
          <w:rFonts w:ascii="Verdana" w:hAnsi="Verdana" w:cs="Verdana"/>
          <w:sz w:val="15"/>
          <w:szCs w:val="15"/>
        </w:rPr>
        <w:t>487</w:t>
      </w:r>
    </w:p>
    <w:p w:rsidR="00E71690" w:rsidRDefault="00E71690">
      <w:pPr>
        <w:spacing w:before="72" w:line="200" w:lineRule="exact"/>
        <w:ind w:left="360" w:right="576" w:hanging="216"/>
        <w:rPr>
          <w:rFonts w:ascii="Verdana" w:hAnsi="Verdana" w:cs="Verdana"/>
          <w:sz w:val="15"/>
          <w:szCs w:val="15"/>
        </w:rPr>
      </w:pPr>
      <w:r>
        <w:rPr>
          <w:rFonts w:ascii="Verdana" w:hAnsi="Verdana" w:cs="Verdana"/>
          <w:spacing w:val="-10"/>
          <w:sz w:val="15"/>
          <w:szCs w:val="15"/>
        </w:rPr>
        <w:t xml:space="preserve">applied to the case of Stan, </w:t>
      </w:r>
      <w:r>
        <w:rPr>
          <w:rFonts w:ascii="Verdana" w:hAnsi="Verdana" w:cs="Verdana"/>
          <w:sz w:val="15"/>
          <w:szCs w:val="15"/>
        </w:rPr>
        <w:t>318-319</w:t>
      </w:r>
    </w:p>
    <w:p w:rsidR="00E71690" w:rsidRDefault="00E71690">
      <w:pPr>
        <w:spacing w:before="72" w:after="396" w:line="234" w:lineRule="exact"/>
        <w:ind w:left="144" w:right="72"/>
        <w:rPr>
          <w:rFonts w:ascii="Verdana" w:hAnsi="Verdana" w:cs="Verdana"/>
          <w:spacing w:val="-6"/>
          <w:sz w:val="15"/>
          <w:szCs w:val="15"/>
        </w:rPr>
      </w:pPr>
      <w:r>
        <w:rPr>
          <w:rFonts w:ascii="Verdana" w:hAnsi="Verdana" w:cs="Verdana"/>
          <w:sz w:val="15"/>
          <w:szCs w:val="15"/>
        </w:rPr>
        <w:t xml:space="preserve">client's experience, 296 </w:t>
      </w:r>
      <w:r>
        <w:rPr>
          <w:rFonts w:ascii="Verdana" w:hAnsi="Verdana" w:cs="Verdana"/>
          <w:spacing w:val="-6"/>
          <w:sz w:val="15"/>
          <w:szCs w:val="15"/>
        </w:rPr>
        <w:t>contributions, 320-322, 488, 492 key concepts, 292-295, 475</w:t>
      </w:r>
    </w:p>
    <w:p w:rsidR="00E71690" w:rsidRDefault="00E71690">
      <w:pPr>
        <w:spacing w:line="175" w:lineRule="exact"/>
        <w:ind w:left="144"/>
        <w:rPr>
          <w:rFonts w:ascii="Verdana" w:hAnsi="Verdana" w:cs="Verdana"/>
          <w:spacing w:val="-4"/>
          <w:sz w:val="15"/>
          <w:szCs w:val="15"/>
        </w:rPr>
      </w:pPr>
      <w:r>
        <w:rPr>
          <w:rFonts w:ascii="Verdana" w:hAnsi="Verdana" w:cs="Verdana"/>
          <w:spacing w:val="-4"/>
          <w:sz w:val="15"/>
          <w:szCs w:val="15"/>
        </w:rPr>
        <w:t>limitations and criticisms,</w:t>
      </w:r>
    </w:p>
    <w:p w:rsidR="00E71690" w:rsidRDefault="00E71690">
      <w:pPr>
        <w:spacing w:before="36" w:line="175" w:lineRule="exact"/>
        <w:ind w:left="288"/>
        <w:rPr>
          <w:rFonts w:ascii="Verdana" w:hAnsi="Verdana" w:cs="Verdana"/>
          <w:spacing w:val="-4"/>
          <w:sz w:val="15"/>
          <w:szCs w:val="15"/>
        </w:rPr>
      </w:pPr>
      <w:r>
        <w:rPr>
          <w:rFonts w:ascii="Verdana" w:hAnsi="Verdana" w:cs="Verdana"/>
          <w:spacing w:val="-4"/>
          <w:sz w:val="15"/>
          <w:szCs w:val="15"/>
        </w:rPr>
        <w:t>322-324, 490, 494</w:t>
      </w:r>
    </w:p>
    <w:p w:rsidR="00E71690" w:rsidRDefault="00E71690">
      <w:pPr>
        <w:spacing w:before="72" w:line="224" w:lineRule="exact"/>
        <w:ind w:left="144" w:right="72"/>
        <w:rPr>
          <w:rFonts w:ascii="Verdana" w:hAnsi="Verdana" w:cs="Verdana"/>
          <w:spacing w:val="-4"/>
          <w:sz w:val="15"/>
          <w:szCs w:val="15"/>
        </w:rPr>
      </w:pPr>
      <w:r>
        <w:rPr>
          <w:rFonts w:ascii="Verdana" w:hAnsi="Verdana" w:cs="Verdana"/>
          <w:spacing w:val="-9"/>
          <w:sz w:val="15"/>
          <w:szCs w:val="15"/>
        </w:rPr>
        <w:t xml:space="preserve">multicultural perspective, 315-317 </w:t>
      </w:r>
      <w:r>
        <w:rPr>
          <w:rFonts w:ascii="Verdana" w:hAnsi="Verdana" w:cs="Verdana"/>
          <w:spacing w:val="-4"/>
          <w:sz w:val="15"/>
          <w:szCs w:val="15"/>
        </w:rPr>
        <w:t>relationship between therapist</w:t>
      </w:r>
    </w:p>
    <w:p w:rsidR="00E71690" w:rsidRDefault="00E71690">
      <w:pPr>
        <w:spacing w:before="36" w:line="224" w:lineRule="exact"/>
        <w:ind w:left="144" w:right="216" w:firstLine="216"/>
        <w:rPr>
          <w:rFonts w:ascii="Verdana" w:hAnsi="Verdana" w:cs="Verdana"/>
          <w:spacing w:val="-6"/>
          <w:sz w:val="15"/>
          <w:szCs w:val="15"/>
        </w:rPr>
      </w:pPr>
      <w:r>
        <w:rPr>
          <w:rFonts w:ascii="Verdana" w:hAnsi="Verdana" w:cs="Verdana"/>
          <w:spacing w:val="-11"/>
          <w:sz w:val="15"/>
          <w:szCs w:val="15"/>
        </w:rPr>
        <w:t xml:space="preserve">and client, 297, 306-307, 482 </w:t>
      </w:r>
      <w:r>
        <w:rPr>
          <w:rFonts w:ascii="Verdana" w:hAnsi="Verdana" w:cs="Verdana"/>
          <w:spacing w:val="-6"/>
          <w:sz w:val="15"/>
          <w:szCs w:val="15"/>
        </w:rPr>
        <w:t>shortcomings, 316-317</w:t>
      </w:r>
    </w:p>
    <w:p w:rsidR="00E71690" w:rsidRDefault="00E71690">
      <w:pPr>
        <w:spacing w:before="72" w:line="185" w:lineRule="exact"/>
        <w:ind w:left="144"/>
        <w:rPr>
          <w:rFonts w:ascii="Verdana" w:hAnsi="Verdana" w:cs="Verdana"/>
          <w:spacing w:val="-8"/>
          <w:sz w:val="15"/>
          <w:szCs w:val="15"/>
        </w:rPr>
      </w:pPr>
      <w:r>
        <w:rPr>
          <w:rFonts w:ascii="Verdana" w:hAnsi="Verdana" w:cs="Verdana"/>
          <w:spacing w:val="-8"/>
          <w:sz w:val="15"/>
          <w:szCs w:val="15"/>
        </w:rPr>
        <w:t>strengths, 315-316</w:t>
      </w:r>
    </w:p>
    <w:p w:rsidR="00E71690" w:rsidRDefault="00E71690">
      <w:pPr>
        <w:spacing w:before="72" w:line="236" w:lineRule="exact"/>
        <w:ind w:left="144" w:right="72"/>
        <w:rPr>
          <w:rFonts w:ascii="Verdana" w:hAnsi="Verdana" w:cs="Verdana"/>
        </w:rPr>
      </w:pPr>
      <w:r>
        <w:rPr>
          <w:rFonts w:ascii="Verdana" w:hAnsi="Verdana" w:cs="Verdana"/>
          <w:sz w:val="15"/>
          <w:szCs w:val="15"/>
        </w:rPr>
        <w:t xml:space="preserve">therapeutic goals, 295, 478 </w:t>
      </w:r>
      <w:r>
        <w:rPr>
          <w:rFonts w:ascii="Verdana" w:hAnsi="Verdana" w:cs="Verdana"/>
          <w:spacing w:val="-4"/>
          <w:sz w:val="15"/>
          <w:szCs w:val="15"/>
        </w:rPr>
        <w:t xml:space="preserve">therapeutic process, 295-297 </w:t>
      </w:r>
      <w:r>
        <w:rPr>
          <w:rFonts w:ascii="Verdana" w:hAnsi="Verdana" w:cs="Verdana"/>
          <w:spacing w:val="-6"/>
          <w:sz w:val="15"/>
          <w:szCs w:val="15"/>
        </w:rPr>
        <w:t>therapeutic techniques and proce</w:t>
      </w:r>
      <w:r>
        <w:rPr>
          <w:rFonts w:ascii="Verdana" w:hAnsi="Verdana" w:cs="Verdana"/>
          <w:spacing w:val="-6"/>
          <w:sz w:val="15"/>
          <w:szCs w:val="15"/>
        </w:rPr>
        <w:noBreakHyphen/>
      </w:r>
    </w:p>
    <w:p w:rsidR="00E71690" w:rsidRDefault="00E71690">
      <w:pPr>
        <w:spacing w:before="36" w:line="175" w:lineRule="exact"/>
        <w:ind w:left="360"/>
        <w:rPr>
          <w:rFonts w:ascii="Verdana" w:hAnsi="Verdana" w:cs="Verdana"/>
          <w:spacing w:val="-4"/>
          <w:sz w:val="15"/>
          <w:szCs w:val="15"/>
        </w:rPr>
      </w:pPr>
      <w:r>
        <w:rPr>
          <w:rFonts w:ascii="Verdana" w:hAnsi="Verdana" w:cs="Verdana"/>
          <w:spacing w:val="-4"/>
          <w:sz w:val="15"/>
          <w:szCs w:val="15"/>
        </w:rPr>
        <w:t>dures, 297-302, 485</w:t>
      </w:r>
    </w:p>
    <w:p w:rsidR="00E71690" w:rsidRDefault="00E71690">
      <w:pPr>
        <w:spacing w:before="72" w:line="198" w:lineRule="exact"/>
        <w:ind w:left="360" w:right="504" w:hanging="216"/>
        <w:rPr>
          <w:rFonts w:ascii="Verdana" w:hAnsi="Verdana" w:cs="Verdana"/>
          <w:sz w:val="15"/>
          <w:szCs w:val="15"/>
        </w:rPr>
      </w:pPr>
      <w:r>
        <w:rPr>
          <w:rFonts w:ascii="Verdana" w:hAnsi="Verdana" w:cs="Verdana"/>
          <w:spacing w:val="-10"/>
          <w:sz w:val="15"/>
          <w:szCs w:val="15"/>
        </w:rPr>
        <w:t xml:space="preserve">therapist's function and role, </w:t>
      </w:r>
      <w:r>
        <w:rPr>
          <w:rFonts w:ascii="Verdana" w:hAnsi="Verdana" w:cs="Verdana"/>
          <w:sz w:val="15"/>
          <w:szCs w:val="15"/>
        </w:rPr>
        <w:t>295-296</w:t>
      </w:r>
    </w:p>
    <w:p w:rsidR="00E71690" w:rsidRDefault="00E71690">
      <w:pPr>
        <w:spacing w:before="108" w:line="189" w:lineRule="exact"/>
        <w:rPr>
          <w:rFonts w:ascii="Verdana" w:hAnsi="Verdana" w:cs="Verdana"/>
          <w:spacing w:val="-4"/>
          <w:sz w:val="15"/>
          <w:szCs w:val="15"/>
        </w:rPr>
      </w:pPr>
      <w:r>
        <w:rPr>
          <w:rFonts w:ascii="Verdana" w:hAnsi="Verdana" w:cs="Verdana"/>
          <w:spacing w:val="-4"/>
          <w:sz w:val="15"/>
          <w:szCs w:val="15"/>
        </w:rPr>
        <w:t>Cognitive distortions, 303</w:t>
      </w:r>
    </w:p>
    <w:p w:rsidR="00E71690" w:rsidRDefault="00E71690">
      <w:pPr>
        <w:spacing w:before="36" w:line="184" w:lineRule="exact"/>
        <w:rPr>
          <w:rFonts w:ascii="Verdana" w:hAnsi="Verdana" w:cs="Verdana"/>
          <w:spacing w:val="-4"/>
          <w:sz w:val="15"/>
          <w:szCs w:val="15"/>
        </w:rPr>
      </w:pPr>
      <w:r>
        <w:rPr>
          <w:rFonts w:ascii="Verdana" w:hAnsi="Verdana" w:cs="Verdana"/>
          <w:spacing w:val="-4"/>
          <w:sz w:val="15"/>
          <w:szCs w:val="15"/>
        </w:rPr>
        <w:t>Cognitive patterns, 465</w:t>
      </w:r>
    </w:p>
    <w:p w:rsidR="00E71690" w:rsidRDefault="00E71690">
      <w:pPr>
        <w:spacing w:before="72" w:line="236" w:lineRule="exact"/>
        <w:ind w:right="72"/>
        <w:rPr>
          <w:rFonts w:ascii="Verdana" w:hAnsi="Verdana" w:cs="Verdana"/>
          <w:spacing w:val="-4"/>
          <w:sz w:val="15"/>
          <w:szCs w:val="15"/>
        </w:rPr>
      </w:pPr>
      <w:r>
        <w:rPr>
          <w:rFonts w:ascii="Verdana" w:hAnsi="Verdana" w:cs="Verdana"/>
          <w:spacing w:val="-3"/>
          <w:sz w:val="15"/>
          <w:szCs w:val="15"/>
        </w:rPr>
        <w:t xml:space="preserve">Cognitive restructuring, 294 </w:t>
      </w:r>
      <w:r>
        <w:rPr>
          <w:rFonts w:ascii="Verdana" w:hAnsi="Verdana" w:cs="Verdana"/>
          <w:spacing w:val="-11"/>
          <w:sz w:val="15"/>
          <w:szCs w:val="15"/>
        </w:rPr>
        <w:t xml:space="preserve">Cognitive therapy, 302-310, 321-324 </w:t>
      </w:r>
      <w:r>
        <w:rPr>
          <w:rFonts w:ascii="Verdana" w:hAnsi="Verdana" w:cs="Verdana"/>
          <w:spacing w:val="-4"/>
          <w:sz w:val="15"/>
          <w:szCs w:val="15"/>
        </w:rPr>
        <w:t>Cognitive triad, 308</w:t>
      </w:r>
    </w:p>
    <w:p w:rsidR="00E71690" w:rsidRDefault="00E71690">
      <w:pPr>
        <w:spacing w:before="72" w:line="228" w:lineRule="exact"/>
        <w:ind w:left="144" w:right="144" w:hanging="144"/>
        <w:rPr>
          <w:rFonts w:ascii="Verdana" w:hAnsi="Verdana" w:cs="Verdana"/>
          <w:spacing w:val="-6"/>
          <w:sz w:val="15"/>
          <w:szCs w:val="15"/>
        </w:rPr>
      </w:pPr>
      <w:r>
        <w:rPr>
          <w:rFonts w:ascii="Verdana" w:hAnsi="Verdana" w:cs="Verdana"/>
          <w:spacing w:val="-4"/>
          <w:sz w:val="15"/>
          <w:szCs w:val="15"/>
        </w:rPr>
        <w:t xml:space="preserve">Collaborative empiricism, 305 </w:t>
      </w:r>
      <w:r>
        <w:rPr>
          <w:rFonts w:ascii="Verdana" w:hAnsi="Verdana" w:cs="Verdana"/>
          <w:spacing w:val="-14"/>
          <w:sz w:val="15"/>
          <w:szCs w:val="15"/>
        </w:rPr>
        <w:t>Collaborative language systems ap</w:t>
      </w:r>
      <w:r>
        <w:rPr>
          <w:rFonts w:ascii="Verdana" w:hAnsi="Verdana" w:cs="Verdana"/>
          <w:spacing w:val="-14"/>
          <w:sz w:val="15"/>
          <w:szCs w:val="15"/>
        </w:rPr>
        <w:softHyphen/>
      </w:r>
      <w:r>
        <w:rPr>
          <w:rFonts w:ascii="Verdana" w:hAnsi="Verdana" w:cs="Verdana"/>
          <w:spacing w:val="-6"/>
          <w:sz w:val="15"/>
          <w:szCs w:val="15"/>
        </w:rPr>
        <w:t>proach, 399</w:t>
      </w:r>
    </w:p>
    <w:p w:rsidR="00E71690" w:rsidRDefault="00E71690">
      <w:pPr>
        <w:spacing w:before="72" w:line="219" w:lineRule="exact"/>
        <w:ind w:right="720"/>
        <w:rPr>
          <w:rFonts w:ascii="Verdana" w:hAnsi="Verdana" w:cs="Verdana"/>
          <w:spacing w:val="-6"/>
          <w:sz w:val="15"/>
          <w:szCs w:val="15"/>
        </w:rPr>
      </w:pPr>
      <w:r>
        <w:rPr>
          <w:rFonts w:ascii="Verdana" w:hAnsi="Verdana" w:cs="Verdana"/>
          <w:spacing w:val="-7"/>
          <w:sz w:val="15"/>
          <w:szCs w:val="15"/>
        </w:rPr>
        <w:t xml:space="preserve">Collective unconscious, 84 </w:t>
      </w:r>
      <w:r>
        <w:rPr>
          <w:rFonts w:ascii="Verdana" w:hAnsi="Verdana" w:cs="Verdana"/>
          <w:spacing w:val="-6"/>
          <w:sz w:val="15"/>
          <w:szCs w:val="15"/>
        </w:rPr>
        <w:t>Commitment, 273</w:t>
      </w:r>
    </w:p>
    <w:p w:rsidR="00E71690" w:rsidRDefault="00E71690">
      <w:pPr>
        <w:spacing w:before="36" w:line="241" w:lineRule="exact"/>
        <w:ind w:right="432"/>
        <w:jc w:val="both"/>
        <w:rPr>
          <w:rFonts w:ascii="Verdana" w:hAnsi="Verdana" w:cs="Verdana"/>
          <w:spacing w:val="-4"/>
          <w:sz w:val="15"/>
          <w:szCs w:val="15"/>
        </w:rPr>
      </w:pPr>
      <w:r>
        <w:rPr>
          <w:rFonts w:ascii="Verdana" w:hAnsi="Verdana" w:cs="Verdana"/>
          <w:spacing w:val="-10"/>
          <w:sz w:val="15"/>
          <w:szCs w:val="15"/>
        </w:rPr>
        <w:t xml:space="preserve">Common factors approach, 467 </w:t>
      </w:r>
      <w:r>
        <w:rPr>
          <w:rFonts w:ascii="Verdana" w:hAnsi="Verdana" w:cs="Verdana"/>
          <w:spacing w:val="-7"/>
          <w:sz w:val="15"/>
          <w:szCs w:val="15"/>
        </w:rPr>
        <w:t xml:space="preserve">Communication, privileged, 41 </w:t>
      </w:r>
      <w:r>
        <w:rPr>
          <w:rFonts w:ascii="Verdana" w:hAnsi="Verdana" w:cs="Verdana"/>
          <w:spacing w:val="-6"/>
          <w:sz w:val="15"/>
          <w:szCs w:val="15"/>
        </w:rPr>
        <w:t xml:space="preserve">Community feelings, 107, 109 </w:t>
      </w:r>
      <w:r>
        <w:rPr>
          <w:rFonts w:ascii="Verdana" w:hAnsi="Verdana" w:cs="Verdana"/>
          <w:spacing w:val="-4"/>
          <w:sz w:val="15"/>
          <w:szCs w:val="15"/>
        </w:rPr>
        <w:t>Compensation, 68</w:t>
      </w:r>
    </w:p>
    <w:p w:rsidR="00E71690" w:rsidRDefault="00E71690">
      <w:pPr>
        <w:spacing w:before="72" w:line="184" w:lineRule="exact"/>
        <w:rPr>
          <w:rFonts w:ascii="Verdana" w:hAnsi="Verdana" w:cs="Verdana"/>
          <w:spacing w:val="-4"/>
          <w:sz w:val="15"/>
          <w:szCs w:val="15"/>
        </w:rPr>
      </w:pPr>
      <w:r>
        <w:rPr>
          <w:rFonts w:ascii="Verdana" w:hAnsi="Verdana" w:cs="Verdana"/>
          <w:spacing w:val="-4"/>
          <w:sz w:val="15"/>
          <w:szCs w:val="15"/>
        </w:rPr>
        <w:t>Complainant, 405</w:t>
      </w:r>
    </w:p>
    <w:p w:rsidR="00E71690" w:rsidRDefault="00E71690">
      <w:pPr>
        <w:spacing w:before="72" w:line="236" w:lineRule="exact"/>
        <w:ind w:right="144"/>
        <w:rPr>
          <w:rFonts w:ascii="Verdana" w:hAnsi="Verdana" w:cs="Verdana"/>
          <w:spacing w:val="-4"/>
          <w:sz w:val="15"/>
          <w:szCs w:val="15"/>
        </w:rPr>
      </w:pPr>
      <w:r>
        <w:rPr>
          <w:rFonts w:ascii="Verdana" w:hAnsi="Verdana" w:cs="Verdana"/>
          <w:spacing w:val="1"/>
          <w:sz w:val="15"/>
          <w:szCs w:val="15"/>
        </w:rPr>
        <w:t xml:space="preserve">Compliments, 407 </w:t>
      </w:r>
      <w:r>
        <w:rPr>
          <w:rFonts w:ascii="Verdana" w:hAnsi="Verdana" w:cs="Verdana"/>
          <w:spacing w:val="-9"/>
          <w:sz w:val="15"/>
          <w:szCs w:val="15"/>
        </w:rPr>
        <w:t xml:space="preserve">Conceptual-educational phase, 313 </w:t>
      </w:r>
      <w:r>
        <w:rPr>
          <w:rFonts w:ascii="Verdana" w:hAnsi="Verdana" w:cs="Verdana"/>
          <w:spacing w:val="-4"/>
          <w:sz w:val="15"/>
          <w:szCs w:val="15"/>
        </w:rPr>
        <w:t>Confidentiality, 41-42</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Confluence, 218</w:t>
      </w:r>
    </w:p>
    <w:p w:rsidR="00E71690" w:rsidRDefault="00E71690">
      <w:pPr>
        <w:spacing w:before="72" w:line="175" w:lineRule="exact"/>
        <w:rPr>
          <w:rFonts w:ascii="Verdana" w:hAnsi="Verdana" w:cs="Verdana"/>
          <w:spacing w:val="-4"/>
          <w:sz w:val="15"/>
          <w:szCs w:val="15"/>
        </w:rPr>
      </w:pPr>
      <w:r>
        <w:rPr>
          <w:rFonts w:ascii="Verdana" w:hAnsi="Verdana" w:cs="Verdana"/>
          <w:spacing w:val="-4"/>
          <w:sz w:val="15"/>
          <w:szCs w:val="15"/>
        </w:rPr>
        <w:t>Confrontation, 227-228</w:t>
      </w:r>
    </w:p>
    <w:p w:rsidR="00E71690" w:rsidRDefault="00E71690">
      <w:pPr>
        <w:spacing w:before="72" w:line="200" w:lineRule="exact"/>
        <w:ind w:left="360" w:right="72" w:hanging="360"/>
        <w:rPr>
          <w:rFonts w:ascii="Verdana" w:hAnsi="Verdana" w:cs="Verdana"/>
          <w:sz w:val="15"/>
          <w:szCs w:val="15"/>
        </w:rPr>
      </w:pPr>
      <w:r>
        <w:rPr>
          <w:rFonts w:ascii="Verdana" w:hAnsi="Verdana" w:cs="Verdana"/>
          <w:spacing w:val="-10"/>
          <w:sz w:val="15"/>
          <w:szCs w:val="15"/>
        </w:rPr>
        <w:t xml:space="preserve">Congruence (genuineness), 182-183, </w:t>
      </w:r>
      <w:r>
        <w:rPr>
          <w:rFonts w:ascii="Verdana" w:hAnsi="Verdana" w:cs="Verdana"/>
          <w:sz w:val="15"/>
          <w:szCs w:val="15"/>
        </w:rPr>
        <w:t>439</w:t>
      </w:r>
    </w:p>
    <w:p w:rsidR="00E71690" w:rsidRDefault="00E71690">
      <w:pPr>
        <w:spacing w:before="72" w:line="224" w:lineRule="exact"/>
        <w:ind w:right="720"/>
        <w:rPr>
          <w:rFonts w:ascii="Verdana" w:hAnsi="Verdana" w:cs="Verdana"/>
          <w:spacing w:val="-4"/>
          <w:sz w:val="15"/>
          <w:szCs w:val="15"/>
        </w:rPr>
      </w:pPr>
      <w:r>
        <w:rPr>
          <w:rFonts w:ascii="Verdana" w:hAnsi="Verdana" w:cs="Verdana"/>
          <w:spacing w:val="-7"/>
          <w:sz w:val="15"/>
          <w:szCs w:val="15"/>
        </w:rPr>
        <w:t xml:space="preserve">Consciousness, 65-66,146 </w:t>
      </w:r>
      <w:r>
        <w:rPr>
          <w:rFonts w:ascii="Verdana" w:hAnsi="Verdana" w:cs="Verdana"/>
          <w:spacing w:val="-4"/>
          <w:sz w:val="15"/>
          <w:szCs w:val="15"/>
        </w:rPr>
        <w:t>Consequences, 252</w:t>
      </w:r>
    </w:p>
    <w:p w:rsidR="00E71690" w:rsidRDefault="00E71690">
      <w:pPr>
        <w:spacing w:before="72" w:line="198" w:lineRule="exact"/>
        <w:ind w:left="360" w:right="72" w:hanging="360"/>
        <w:rPr>
          <w:rFonts w:ascii="Verdana" w:hAnsi="Verdana" w:cs="Verdana"/>
          <w:sz w:val="15"/>
          <w:szCs w:val="15"/>
        </w:rPr>
      </w:pPr>
      <w:r>
        <w:rPr>
          <w:rFonts w:ascii="Verdana" w:hAnsi="Verdana" w:cs="Verdana"/>
          <w:spacing w:val="-7"/>
          <w:sz w:val="15"/>
          <w:szCs w:val="15"/>
        </w:rPr>
        <w:t xml:space="preserve">Constructivist narrative perspective, </w:t>
      </w:r>
      <w:r>
        <w:rPr>
          <w:rFonts w:ascii="Verdana" w:hAnsi="Verdana" w:cs="Verdana"/>
          <w:sz w:val="15"/>
          <w:szCs w:val="15"/>
        </w:rPr>
        <w:t>315</w:t>
      </w:r>
    </w:p>
    <w:p w:rsidR="00E71690" w:rsidRDefault="00E71690">
      <w:pPr>
        <w:spacing w:before="72" w:line="175" w:lineRule="exact"/>
        <w:rPr>
          <w:rFonts w:ascii="Verdana" w:hAnsi="Verdana" w:cs="Verdana"/>
          <w:spacing w:val="-8"/>
          <w:sz w:val="15"/>
          <w:szCs w:val="15"/>
        </w:rPr>
      </w:pPr>
      <w:r>
        <w:rPr>
          <w:rFonts w:ascii="Verdana" w:hAnsi="Verdana" w:cs="Verdana"/>
          <w:spacing w:val="-8"/>
          <w:sz w:val="15"/>
          <w:szCs w:val="15"/>
        </w:rPr>
        <w:t>Contact, 217-218</w:t>
      </w:r>
    </w:p>
    <w:p w:rsidR="00E71690" w:rsidRDefault="00E71690">
      <w:pPr>
        <w:spacing w:before="72" w:line="217" w:lineRule="exact"/>
        <w:ind w:right="216"/>
        <w:rPr>
          <w:rFonts w:ascii="Verdana" w:hAnsi="Verdana" w:cs="Verdana"/>
          <w:spacing w:val="-6"/>
          <w:sz w:val="15"/>
          <w:szCs w:val="15"/>
        </w:rPr>
      </w:pPr>
      <w:r>
        <w:rPr>
          <w:rFonts w:ascii="Verdana" w:hAnsi="Verdana" w:cs="Verdana"/>
          <w:spacing w:val="-8"/>
          <w:sz w:val="15"/>
          <w:szCs w:val="15"/>
        </w:rPr>
        <w:t xml:space="preserve">Contemporary psychoanalysis, 69 </w:t>
      </w:r>
      <w:r>
        <w:rPr>
          <w:rFonts w:ascii="Verdana" w:hAnsi="Verdana" w:cs="Verdana"/>
          <w:spacing w:val="-6"/>
          <w:sz w:val="15"/>
          <w:szCs w:val="15"/>
        </w:rPr>
        <w:t>Contextual factors, 19</w:t>
      </w:r>
    </w:p>
    <w:p w:rsidR="00E71690" w:rsidRDefault="00E71690">
      <w:pPr>
        <w:spacing w:before="72" w:line="234" w:lineRule="exact"/>
        <w:ind w:right="144"/>
        <w:rPr>
          <w:rFonts w:ascii="Verdana" w:hAnsi="Verdana" w:cs="Verdana"/>
          <w:spacing w:val="-8"/>
          <w:sz w:val="15"/>
          <w:szCs w:val="15"/>
        </w:rPr>
      </w:pPr>
      <w:r>
        <w:rPr>
          <w:rFonts w:ascii="Verdana" w:hAnsi="Verdana" w:cs="Verdana"/>
          <w:sz w:val="15"/>
          <w:szCs w:val="15"/>
        </w:rPr>
        <w:t xml:space="preserve">Cooperation, 107 </w:t>
      </w:r>
      <w:r>
        <w:rPr>
          <w:rFonts w:ascii="Verdana" w:hAnsi="Verdana" w:cs="Verdana"/>
          <w:spacing w:val="-10"/>
          <w:sz w:val="15"/>
          <w:szCs w:val="15"/>
        </w:rPr>
        <w:t xml:space="preserve">Countertransference, 31, 76-78, 82 </w:t>
      </w:r>
      <w:r>
        <w:rPr>
          <w:rFonts w:ascii="Verdana" w:hAnsi="Verdana" w:cs="Verdana"/>
          <w:spacing w:val="-8"/>
          <w:sz w:val="15"/>
          <w:szCs w:val="15"/>
        </w:rPr>
        <w:t>Courage, 149</w:t>
      </w:r>
    </w:p>
    <w:p w:rsidR="00E71690" w:rsidRDefault="00E71690">
      <w:pPr>
        <w:spacing w:before="72" w:line="175" w:lineRule="exact"/>
        <w:rPr>
          <w:rFonts w:ascii="Verdana" w:hAnsi="Verdana" w:cs="Verdana"/>
          <w:spacing w:val="-4"/>
          <w:sz w:val="15"/>
          <w:szCs w:val="15"/>
        </w:rPr>
      </w:pPr>
      <w:r>
        <w:rPr>
          <w:rFonts w:ascii="Verdana" w:hAnsi="Verdana" w:cs="Verdana"/>
          <w:spacing w:val="-4"/>
          <w:sz w:val="15"/>
          <w:szCs w:val="15"/>
        </w:rPr>
        <w:t>Crisis, 69</w:t>
      </w:r>
    </w:p>
    <w:p w:rsidR="00E71690" w:rsidRDefault="00E71690">
      <w:pPr>
        <w:spacing w:before="36" w:after="324" w:line="220" w:lineRule="exact"/>
        <w:ind w:left="144" w:right="72" w:hanging="144"/>
        <w:rPr>
          <w:rFonts w:ascii="Verdana" w:hAnsi="Verdana" w:cs="Verdana"/>
          <w:sz w:val="15"/>
          <w:szCs w:val="15"/>
        </w:rPr>
      </w:pPr>
      <w:r>
        <w:rPr>
          <w:rFonts w:ascii="Verdana" w:hAnsi="Verdana" w:cs="Verdana"/>
          <w:sz w:val="15"/>
          <w:szCs w:val="15"/>
        </w:rPr>
        <w:t xml:space="preserve">Crisis intervention, 187-188 </w:t>
      </w:r>
      <w:r>
        <w:rPr>
          <w:rFonts w:ascii="Verdana" w:hAnsi="Verdana" w:cs="Verdana"/>
          <w:spacing w:val="-12"/>
          <w:sz w:val="15"/>
          <w:szCs w:val="15"/>
        </w:rPr>
        <w:t xml:space="preserve">Criticisms, limitations and, 489-491, </w:t>
      </w:r>
      <w:r>
        <w:rPr>
          <w:rFonts w:ascii="Verdana" w:hAnsi="Verdana" w:cs="Verdana"/>
          <w:sz w:val="15"/>
          <w:szCs w:val="15"/>
        </w:rPr>
        <w:t>493-495</w:t>
      </w:r>
    </w:p>
    <w:p w:rsidR="00E71690" w:rsidRDefault="00E71690">
      <w:pPr>
        <w:spacing w:line="232" w:lineRule="exact"/>
        <w:ind w:right="936"/>
        <w:jc w:val="both"/>
        <w:rPr>
          <w:rFonts w:ascii="Verdana" w:hAnsi="Verdana" w:cs="Verdana"/>
          <w:spacing w:val="-6"/>
          <w:sz w:val="15"/>
          <w:szCs w:val="15"/>
        </w:rPr>
      </w:pPr>
      <w:r>
        <w:rPr>
          <w:rFonts w:ascii="Verdana" w:hAnsi="Verdana" w:cs="Verdana"/>
          <w:spacing w:val="-10"/>
          <w:sz w:val="15"/>
          <w:szCs w:val="15"/>
        </w:rPr>
        <w:t xml:space="preserve">Cultural conditioning, 25 </w:t>
      </w:r>
      <w:r>
        <w:rPr>
          <w:rFonts w:ascii="Verdana" w:hAnsi="Verdana" w:cs="Verdana"/>
          <w:spacing w:val="-4"/>
          <w:sz w:val="15"/>
          <w:szCs w:val="15"/>
        </w:rPr>
        <w:t xml:space="preserve">Cultural feminists, 365 </w:t>
      </w:r>
      <w:r>
        <w:rPr>
          <w:rFonts w:ascii="Verdana" w:hAnsi="Verdana" w:cs="Verdana"/>
          <w:spacing w:val="-6"/>
          <w:sz w:val="15"/>
          <w:szCs w:val="15"/>
        </w:rPr>
        <w:t>Culture, 25, 27-28</w:t>
      </w:r>
    </w:p>
    <w:p w:rsidR="00E71690" w:rsidRDefault="00E71690">
      <w:pPr>
        <w:spacing w:before="36" w:line="180" w:lineRule="exact"/>
        <w:rPr>
          <w:rFonts w:ascii="Verdana" w:hAnsi="Verdana" w:cs="Verdana"/>
          <w:spacing w:val="-4"/>
          <w:sz w:val="15"/>
          <w:szCs w:val="15"/>
        </w:rPr>
      </w:pPr>
      <w:r>
        <w:rPr>
          <w:rFonts w:ascii="Verdana" w:hAnsi="Verdana" w:cs="Verdana"/>
          <w:spacing w:val="-4"/>
          <w:sz w:val="15"/>
          <w:szCs w:val="15"/>
        </w:rPr>
        <w:t>Customer, 405</w:t>
      </w:r>
    </w:p>
    <w:p w:rsidR="00E71690" w:rsidRDefault="00E71690">
      <w:pPr>
        <w:spacing w:before="72" w:line="190" w:lineRule="exact"/>
        <w:rPr>
          <w:rFonts w:ascii="Verdana" w:hAnsi="Verdana" w:cs="Verdana"/>
          <w:spacing w:val="-6"/>
          <w:sz w:val="15"/>
          <w:szCs w:val="15"/>
        </w:rPr>
      </w:pPr>
      <w:r>
        <w:rPr>
          <w:rFonts w:ascii="Verdana" w:hAnsi="Verdana" w:cs="Verdana"/>
          <w:spacing w:val="-6"/>
          <w:sz w:val="15"/>
          <w:szCs w:val="15"/>
        </w:rPr>
        <w:t>Cybernetics, 441</w:t>
      </w:r>
    </w:p>
    <w:p w:rsidR="00E71690" w:rsidRDefault="00E71690">
      <w:pPr>
        <w:spacing w:before="72" w:line="190" w:lineRule="exact"/>
        <w:rPr>
          <w:rFonts w:ascii="Verdana" w:hAnsi="Verdana" w:cs="Verdana"/>
          <w:spacing w:val="-4"/>
          <w:sz w:val="15"/>
          <w:szCs w:val="15"/>
        </w:rPr>
      </w:pPr>
      <w:r>
        <w:rPr>
          <w:rFonts w:ascii="Verdana" w:hAnsi="Verdana" w:cs="Verdana"/>
          <w:spacing w:val="-4"/>
          <w:sz w:val="15"/>
          <w:szCs w:val="15"/>
        </w:rPr>
        <w:t>Cycle of counseling, 342</w:t>
      </w:r>
    </w:p>
    <w:p w:rsidR="00E71690" w:rsidRDefault="00E71690">
      <w:pPr>
        <w:spacing w:before="180" w:line="217" w:lineRule="exact"/>
        <w:ind w:right="576"/>
        <w:rPr>
          <w:rFonts w:ascii="Verdana" w:hAnsi="Verdana" w:cs="Verdana"/>
          <w:spacing w:val="-4"/>
          <w:sz w:val="15"/>
          <w:szCs w:val="15"/>
        </w:rPr>
      </w:pPr>
      <w:r>
        <w:rPr>
          <w:rFonts w:ascii="Verdana" w:hAnsi="Verdana" w:cs="Verdana"/>
          <w:spacing w:val="-12"/>
          <w:sz w:val="15"/>
          <w:szCs w:val="15"/>
        </w:rPr>
        <w:t xml:space="preserve">Death and nonbeing, 153-154 </w:t>
      </w:r>
      <w:r>
        <w:rPr>
          <w:rFonts w:ascii="Verdana" w:hAnsi="Verdana" w:cs="Verdana"/>
          <w:spacing w:val="-4"/>
          <w:sz w:val="15"/>
          <w:szCs w:val="15"/>
        </w:rPr>
        <w:t>Death instincts, 64</w:t>
      </w:r>
    </w:p>
    <w:p w:rsidR="00E71690" w:rsidRDefault="00E71690">
      <w:pPr>
        <w:spacing w:before="72" w:line="243" w:lineRule="exact"/>
        <w:ind w:right="288"/>
        <w:rPr>
          <w:rFonts w:ascii="Verdana" w:hAnsi="Verdana" w:cs="Verdana"/>
          <w:spacing w:val="-6"/>
          <w:sz w:val="15"/>
          <w:szCs w:val="15"/>
        </w:rPr>
      </w:pPr>
      <w:r>
        <w:rPr>
          <w:rFonts w:ascii="Verdana" w:hAnsi="Verdana" w:cs="Verdana"/>
          <w:spacing w:val="-5"/>
          <w:sz w:val="15"/>
          <w:szCs w:val="15"/>
        </w:rPr>
        <w:t xml:space="preserve">Decision making, ethical, 38-40 </w:t>
      </w:r>
      <w:r>
        <w:rPr>
          <w:rFonts w:ascii="Verdana" w:hAnsi="Verdana" w:cs="Verdana"/>
          <w:spacing w:val="-6"/>
          <w:sz w:val="15"/>
          <w:szCs w:val="15"/>
        </w:rPr>
        <w:t xml:space="preserve">Decisions, revised, 515-516 </w:t>
      </w:r>
      <w:r>
        <w:rPr>
          <w:rFonts w:ascii="Verdana" w:hAnsi="Verdana" w:cs="Verdana"/>
          <w:sz w:val="15"/>
          <w:szCs w:val="15"/>
        </w:rPr>
        <w:t xml:space="preserve">Deconstruction, 415-416 </w:t>
      </w:r>
      <w:r>
        <w:rPr>
          <w:rFonts w:ascii="Verdana" w:hAnsi="Verdana" w:cs="Verdana"/>
          <w:spacing w:val="-7"/>
          <w:sz w:val="15"/>
          <w:szCs w:val="15"/>
        </w:rPr>
        <w:t xml:space="preserve">Defense mechanisms, 66-68, 74 </w:t>
      </w:r>
      <w:r>
        <w:rPr>
          <w:rFonts w:ascii="Verdana" w:hAnsi="Verdana" w:cs="Verdana"/>
          <w:spacing w:val="-6"/>
          <w:sz w:val="15"/>
          <w:szCs w:val="15"/>
        </w:rPr>
        <w:t>Deflection, 218</w:t>
      </w:r>
    </w:p>
    <w:p w:rsidR="00E71690" w:rsidRDefault="00E71690">
      <w:pPr>
        <w:spacing w:before="72" w:line="175" w:lineRule="exact"/>
        <w:rPr>
          <w:rFonts w:ascii="Verdana" w:hAnsi="Verdana" w:cs="Verdana"/>
          <w:spacing w:val="-6"/>
          <w:sz w:val="15"/>
          <w:szCs w:val="15"/>
        </w:rPr>
      </w:pPr>
      <w:r>
        <w:rPr>
          <w:noProof/>
        </w:rPr>
        <w:pict>
          <v:shape id="_x0000_s2036" type="#_x0000_t202" style="position:absolute;margin-left:521.85pt;margin-top:204.5pt;width:15.35pt;height:83.5pt;z-index:252097024;mso-wrap-edited:f;mso-wrap-distance-left:0;mso-wrap-distance-right:0;mso-position-horizontal-relative:page;mso-position-vertical-relative:page" wrapcoords="-62 0 -62 21600 21662 21600 21662 0 -62 0" o:allowincell="f" stroked="f">
            <v:fill opacity="0"/>
            <v:textbox inset="0,0,0,0">
              <w:txbxContent>
                <w:p w:rsidR="00E71690" w:rsidRDefault="00173777">
                  <w:pPr>
                    <w:jc w:val="center"/>
                  </w:pPr>
                  <w:r>
                    <w:rPr>
                      <w:noProof/>
                    </w:rPr>
                    <w:drawing>
                      <wp:inline distT="0" distB="0" distL="0" distR="0">
                        <wp:extent cx="190500" cy="1057275"/>
                        <wp:effectExtent l="19050" t="0" r="0" b="0"/>
                        <wp:docPr id="81" name="Picture 81" descr="_Pic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_Pic1115"/>
                                <pic:cNvPicPr>
                                  <a:picLocks noChangeAspect="1" noChangeArrowheads="1"/>
                                </pic:cNvPicPr>
                              </pic:nvPicPr>
                              <pic:blipFill>
                                <a:blip r:embed="rId3254"/>
                                <a:srcRect/>
                                <a:stretch>
                                  <a:fillRect/>
                                </a:stretch>
                              </pic:blipFill>
                              <pic:spPr bwMode="auto">
                                <a:xfrm>
                                  <a:off x="0" y="0"/>
                                  <a:ext cx="190500" cy="1057275"/>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spacing w:val="-6"/>
          <w:sz w:val="15"/>
          <w:szCs w:val="15"/>
        </w:rPr>
        <w:t>Demands, 30</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Denial, 67</w:t>
      </w:r>
    </w:p>
    <w:p w:rsidR="00E71690" w:rsidRDefault="00E71690">
      <w:pPr>
        <w:spacing w:before="72" w:line="185" w:lineRule="exact"/>
        <w:rPr>
          <w:rFonts w:ascii="Verdana" w:hAnsi="Verdana" w:cs="Verdana"/>
          <w:spacing w:val="-6"/>
          <w:sz w:val="15"/>
          <w:szCs w:val="15"/>
        </w:rPr>
      </w:pPr>
      <w:r>
        <w:rPr>
          <w:rFonts w:ascii="Verdana" w:hAnsi="Verdana" w:cs="Verdana"/>
          <w:spacing w:val="-6"/>
          <w:sz w:val="15"/>
          <w:szCs w:val="15"/>
        </w:rPr>
        <w:t>Depression, treatment of,</w:t>
      </w:r>
    </w:p>
    <w:p w:rsidR="00E71690" w:rsidRDefault="00E71690">
      <w:pPr>
        <w:spacing w:before="36" w:line="161" w:lineRule="exact"/>
        <w:ind w:left="360"/>
        <w:rPr>
          <w:rFonts w:ascii="Verdana" w:hAnsi="Verdana" w:cs="Verdana"/>
          <w:sz w:val="15"/>
          <w:szCs w:val="15"/>
        </w:rPr>
      </w:pPr>
      <w:r>
        <w:rPr>
          <w:rFonts w:ascii="Verdana" w:hAnsi="Verdana" w:cs="Verdana"/>
          <w:sz w:val="15"/>
          <w:szCs w:val="15"/>
        </w:rPr>
        <w:t>308-310</w:t>
      </w:r>
    </w:p>
    <w:p w:rsidR="00E71690" w:rsidRDefault="00E71690">
      <w:pPr>
        <w:spacing w:before="72" w:line="175" w:lineRule="exact"/>
        <w:rPr>
          <w:rFonts w:ascii="Verdana" w:hAnsi="Verdana" w:cs="Verdana"/>
          <w:spacing w:val="-4"/>
          <w:sz w:val="15"/>
          <w:szCs w:val="15"/>
        </w:rPr>
      </w:pPr>
      <w:r>
        <w:rPr>
          <w:rFonts w:ascii="Verdana" w:hAnsi="Verdana" w:cs="Verdana"/>
          <w:spacing w:val="-4"/>
          <w:sz w:val="15"/>
          <w:szCs w:val="15"/>
        </w:rPr>
        <w:t>Desensitization, 259</w:t>
      </w:r>
    </w:p>
    <w:p w:rsidR="00E71690" w:rsidRDefault="00E71690">
      <w:pPr>
        <w:spacing w:before="72" w:line="217" w:lineRule="exact"/>
        <w:ind w:right="720"/>
        <w:rPr>
          <w:rFonts w:ascii="Verdana" w:hAnsi="Verdana" w:cs="Verdana"/>
          <w:spacing w:val="-4"/>
          <w:sz w:val="15"/>
          <w:szCs w:val="15"/>
        </w:rPr>
      </w:pPr>
      <w:r>
        <w:rPr>
          <w:rFonts w:ascii="Verdana" w:hAnsi="Verdana" w:cs="Verdana"/>
          <w:spacing w:val="-12"/>
          <w:sz w:val="15"/>
          <w:szCs w:val="15"/>
        </w:rPr>
        <w:t xml:space="preserve">Despair, integrity versus, 71 </w:t>
      </w:r>
      <w:r>
        <w:rPr>
          <w:rFonts w:ascii="Verdana" w:hAnsi="Verdana" w:cs="Verdana"/>
          <w:spacing w:val="-4"/>
          <w:sz w:val="15"/>
          <w:szCs w:val="15"/>
        </w:rPr>
        <w:t>Deterministic, 367</w:t>
      </w:r>
    </w:p>
    <w:p w:rsidR="00E71690" w:rsidRDefault="00E71690">
      <w:pPr>
        <w:spacing w:before="72" w:line="200" w:lineRule="exact"/>
        <w:ind w:left="360" w:right="72" w:hanging="360"/>
        <w:rPr>
          <w:rFonts w:ascii="Verdana" w:hAnsi="Verdana" w:cs="Verdana"/>
          <w:sz w:val="15"/>
          <w:szCs w:val="15"/>
        </w:rPr>
      </w:pPr>
      <w:r>
        <w:rPr>
          <w:rFonts w:ascii="Verdana" w:hAnsi="Verdana" w:cs="Verdana"/>
          <w:spacing w:val="-9"/>
          <w:sz w:val="15"/>
          <w:szCs w:val="15"/>
        </w:rPr>
        <w:t xml:space="preserve">Development, summary of stages of, </w:t>
      </w:r>
      <w:r>
        <w:rPr>
          <w:rFonts w:ascii="Verdana" w:hAnsi="Verdana" w:cs="Verdana"/>
          <w:sz w:val="15"/>
          <w:szCs w:val="15"/>
        </w:rPr>
        <w:t>87-89</w:t>
      </w:r>
    </w:p>
    <w:p w:rsidR="00E71690" w:rsidRDefault="00E71690">
      <w:pPr>
        <w:spacing w:before="108" w:line="219" w:lineRule="exact"/>
        <w:ind w:right="648"/>
        <w:rPr>
          <w:rFonts w:ascii="Verdana" w:hAnsi="Verdana" w:cs="Verdana"/>
          <w:spacing w:val="-7"/>
          <w:sz w:val="15"/>
          <w:szCs w:val="15"/>
        </w:rPr>
      </w:pPr>
      <w:r>
        <w:rPr>
          <w:rFonts w:ascii="Verdana" w:hAnsi="Verdana" w:cs="Verdana"/>
          <w:spacing w:val="-5"/>
          <w:sz w:val="15"/>
          <w:szCs w:val="15"/>
        </w:rPr>
        <w:t xml:space="preserve">Diagnosis, 44-46, 373-375 </w:t>
      </w:r>
      <w:r>
        <w:rPr>
          <w:rFonts w:ascii="Verdana" w:hAnsi="Verdana" w:cs="Verdana"/>
          <w:spacing w:val="-7"/>
          <w:sz w:val="15"/>
          <w:szCs w:val="15"/>
        </w:rPr>
        <w:t>Dialectical behavior therapy,</w:t>
      </w:r>
    </w:p>
    <w:p w:rsidR="00E71690" w:rsidRDefault="00E71690">
      <w:pPr>
        <w:spacing w:before="36" w:line="170" w:lineRule="exact"/>
        <w:ind w:left="360"/>
        <w:rPr>
          <w:rFonts w:ascii="Verdana" w:hAnsi="Verdana" w:cs="Verdana"/>
          <w:spacing w:val="-6"/>
          <w:sz w:val="15"/>
          <w:szCs w:val="15"/>
        </w:rPr>
      </w:pPr>
      <w:r>
        <w:rPr>
          <w:rFonts w:ascii="Verdana" w:hAnsi="Verdana" w:cs="Verdana"/>
          <w:spacing w:val="-6"/>
          <w:sz w:val="15"/>
          <w:szCs w:val="15"/>
        </w:rPr>
        <w:t>269-271, 466</w:t>
      </w:r>
    </w:p>
    <w:p w:rsidR="00E71690" w:rsidRDefault="00E71690">
      <w:pPr>
        <w:spacing w:before="72" w:line="245" w:lineRule="exact"/>
        <w:ind w:right="504"/>
        <w:rPr>
          <w:rFonts w:ascii="Verdana" w:hAnsi="Verdana" w:cs="Verdana"/>
          <w:spacing w:val="-4"/>
          <w:sz w:val="15"/>
          <w:szCs w:val="15"/>
        </w:rPr>
      </w:pPr>
      <w:r>
        <w:rPr>
          <w:rFonts w:ascii="Verdana" w:hAnsi="Verdana" w:cs="Verdana"/>
          <w:sz w:val="15"/>
          <w:szCs w:val="15"/>
        </w:rPr>
        <w:t xml:space="preserve">Dialogic encounter, 165 </w:t>
      </w:r>
      <w:r>
        <w:rPr>
          <w:rFonts w:ascii="Verdana" w:hAnsi="Verdana" w:cs="Verdana"/>
          <w:spacing w:val="-4"/>
          <w:sz w:val="15"/>
          <w:szCs w:val="15"/>
        </w:rPr>
        <w:t xml:space="preserve">Dichotomous thinking, 304 Differentiation of self, 438 </w:t>
      </w:r>
      <w:r>
        <w:rPr>
          <w:rFonts w:ascii="Verdana" w:hAnsi="Verdana" w:cs="Verdana"/>
          <w:spacing w:val="-7"/>
          <w:sz w:val="15"/>
          <w:szCs w:val="15"/>
        </w:rPr>
        <w:t xml:space="preserve">Direction and doing, 345-346 </w:t>
      </w:r>
      <w:r>
        <w:rPr>
          <w:rFonts w:ascii="Verdana" w:hAnsi="Verdana" w:cs="Verdana"/>
          <w:spacing w:val="-4"/>
          <w:sz w:val="15"/>
          <w:szCs w:val="15"/>
        </w:rPr>
        <w:t>Displacement, 67</w:t>
      </w:r>
    </w:p>
    <w:p w:rsidR="00E71690" w:rsidRDefault="00E71690">
      <w:pPr>
        <w:spacing w:before="72" w:line="224" w:lineRule="exact"/>
        <w:ind w:right="1008"/>
        <w:rPr>
          <w:rFonts w:ascii="Verdana" w:hAnsi="Verdana" w:cs="Verdana"/>
          <w:spacing w:val="-8"/>
          <w:sz w:val="15"/>
          <w:szCs w:val="15"/>
        </w:rPr>
      </w:pPr>
      <w:r>
        <w:rPr>
          <w:rFonts w:ascii="Verdana" w:hAnsi="Verdana" w:cs="Verdana"/>
          <w:spacing w:val="-9"/>
          <w:sz w:val="15"/>
          <w:szCs w:val="15"/>
        </w:rPr>
        <w:t xml:space="preserve">Distress tolerance, 270 </w:t>
      </w:r>
      <w:r>
        <w:rPr>
          <w:rFonts w:ascii="Verdana" w:hAnsi="Verdana" w:cs="Verdana"/>
          <w:spacing w:val="-8"/>
          <w:sz w:val="15"/>
          <w:szCs w:val="15"/>
        </w:rPr>
        <w:t>Diversity, 24, 27</w:t>
      </w:r>
    </w:p>
    <w:p w:rsidR="00E71690" w:rsidRDefault="00E71690">
      <w:pPr>
        <w:spacing w:before="72" w:line="217" w:lineRule="exact"/>
        <w:ind w:right="432"/>
        <w:rPr>
          <w:rFonts w:ascii="Verdana" w:hAnsi="Verdana" w:cs="Verdana"/>
          <w:spacing w:val="-8"/>
          <w:sz w:val="15"/>
          <w:szCs w:val="15"/>
        </w:rPr>
      </w:pPr>
      <w:r>
        <w:rPr>
          <w:rFonts w:ascii="Verdana" w:hAnsi="Verdana" w:cs="Verdana"/>
          <w:spacing w:val="-6"/>
          <w:sz w:val="15"/>
          <w:szCs w:val="15"/>
        </w:rPr>
        <w:t xml:space="preserve">Doing, direction and, 345-346 </w:t>
      </w:r>
      <w:r>
        <w:rPr>
          <w:rFonts w:ascii="Verdana" w:hAnsi="Verdana" w:cs="Verdana"/>
          <w:spacing w:val="-8"/>
          <w:sz w:val="15"/>
          <w:szCs w:val="15"/>
        </w:rPr>
        <w:t>Dread, 140</w:t>
      </w:r>
    </w:p>
    <w:p w:rsidR="00E71690" w:rsidRDefault="00E71690">
      <w:pPr>
        <w:spacing w:before="36" w:line="184" w:lineRule="exact"/>
        <w:rPr>
          <w:rFonts w:ascii="Verdana" w:hAnsi="Verdana" w:cs="Verdana"/>
          <w:spacing w:val="-6"/>
          <w:sz w:val="15"/>
          <w:szCs w:val="15"/>
        </w:rPr>
      </w:pPr>
      <w:r>
        <w:rPr>
          <w:rFonts w:ascii="Verdana" w:hAnsi="Verdana" w:cs="Verdana"/>
          <w:spacing w:val="-6"/>
          <w:sz w:val="15"/>
          <w:szCs w:val="15"/>
        </w:rPr>
        <w:t>Dream analysis, 80-81</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Dream work, 230</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Drugs, 268</w:t>
      </w:r>
    </w:p>
    <w:p w:rsidR="00E71690" w:rsidRDefault="00E71690">
      <w:pPr>
        <w:spacing w:before="72" w:line="180" w:lineRule="exact"/>
        <w:rPr>
          <w:rFonts w:ascii="Verdana" w:hAnsi="Verdana" w:cs="Verdana"/>
          <w:spacing w:val="-4"/>
          <w:sz w:val="15"/>
          <w:szCs w:val="15"/>
        </w:rPr>
      </w:pPr>
      <w:r>
        <w:rPr>
          <w:rFonts w:ascii="Verdana" w:hAnsi="Verdana" w:cs="Verdana"/>
          <w:spacing w:val="-4"/>
          <w:sz w:val="15"/>
          <w:szCs w:val="15"/>
        </w:rPr>
        <w:t>Dual relationships, 48</w:t>
      </w:r>
    </w:p>
    <w:p w:rsidR="00E71690" w:rsidRDefault="00E71690">
      <w:pPr>
        <w:spacing w:before="216" w:line="185" w:lineRule="exact"/>
        <w:rPr>
          <w:rFonts w:ascii="Verdana" w:hAnsi="Verdana" w:cs="Verdana"/>
          <w:spacing w:val="-4"/>
          <w:sz w:val="15"/>
          <w:szCs w:val="15"/>
        </w:rPr>
      </w:pPr>
      <w:r>
        <w:rPr>
          <w:rFonts w:ascii="Verdana" w:hAnsi="Verdana" w:cs="Verdana"/>
          <w:spacing w:val="-4"/>
          <w:sz w:val="15"/>
          <w:szCs w:val="15"/>
        </w:rPr>
        <w:t>Early childhood, 70</w:t>
      </w:r>
    </w:p>
    <w:p w:rsidR="00E71690" w:rsidRDefault="00E71690">
      <w:pPr>
        <w:spacing w:before="36" w:line="222" w:lineRule="exact"/>
        <w:ind w:right="432"/>
        <w:rPr>
          <w:rFonts w:ascii="Verdana" w:hAnsi="Verdana" w:cs="Verdana"/>
          <w:spacing w:val="-5"/>
          <w:sz w:val="15"/>
          <w:szCs w:val="15"/>
        </w:rPr>
      </w:pPr>
      <w:r>
        <w:rPr>
          <w:rFonts w:ascii="Verdana" w:hAnsi="Verdana" w:cs="Verdana"/>
          <w:spacing w:val="-12"/>
          <w:sz w:val="15"/>
          <w:szCs w:val="15"/>
        </w:rPr>
        <w:t xml:space="preserve">Early recollections, 110,115-116 </w:t>
      </w:r>
      <w:r>
        <w:rPr>
          <w:rFonts w:ascii="Verdana" w:hAnsi="Verdana" w:cs="Verdana"/>
          <w:spacing w:val="-5"/>
          <w:sz w:val="15"/>
          <w:szCs w:val="15"/>
        </w:rPr>
        <w:t>Egalitarian relationship, 369</w:t>
      </w:r>
    </w:p>
    <w:p w:rsidR="00E71690" w:rsidRDefault="00E71690">
      <w:pPr>
        <w:spacing w:before="72" w:line="179" w:lineRule="exact"/>
        <w:rPr>
          <w:rFonts w:ascii="Verdana" w:hAnsi="Verdana" w:cs="Verdana"/>
          <w:sz w:val="15"/>
          <w:szCs w:val="15"/>
        </w:rPr>
      </w:pPr>
      <w:r>
        <w:rPr>
          <w:rFonts w:ascii="Verdana" w:hAnsi="Verdana" w:cs="Verdana"/>
          <w:sz w:val="15"/>
          <w:szCs w:val="15"/>
        </w:rPr>
        <w:t>Ego, 64-66</w:t>
      </w:r>
    </w:p>
    <w:p w:rsidR="00E71690" w:rsidRDefault="00E71690">
      <w:pPr>
        <w:spacing w:before="72" w:line="222" w:lineRule="exact"/>
        <w:rPr>
          <w:rFonts w:ascii="Verdana" w:hAnsi="Verdana" w:cs="Verdana"/>
          <w:spacing w:val="-6"/>
          <w:sz w:val="15"/>
          <w:szCs w:val="15"/>
        </w:rPr>
      </w:pPr>
      <w:r>
        <w:rPr>
          <w:rFonts w:ascii="Verdana" w:hAnsi="Verdana" w:cs="Verdana"/>
          <w:spacing w:val="-7"/>
          <w:sz w:val="15"/>
          <w:szCs w:val="15"/>
        </w:rPr>
        <w:t xml:space="preserve">Ego-defense mechanisms, 66-68, 82 </w:t>
      </w:r>
      <w:r>
        <w:rPr>
          <w:rFonts w:ascii="Verdana" w:hAnsi="Verdana" w:cs="Verdana"/>
          <w:spacing w:val="-6"/>
          <w:sz w:val="15"/>
          <w:szCs w:val="15"/>
        </w:rPr>
        <w:t>Ego psychology, 69, 85</w:t>
      </w:r>
    </w:p>
    <w:p w:rsidR="00E71690" w:rsidRDefault="00E71690">
      <w:pPr>
        <w:spacing w:before="72" w:line="185" w:lineRule="exact"/>
        <w:rPr>
          <w:rFonts w:ascii="Verdana" w:hAnsi="Verdana" w:cs="Verdana"/>
          <w:spacing w:val="-4"/>
          <w:sz w:val="15"/>
          <w:szCs w:val="15"/>
        </w:rPr>
      </w:pPr>
      <w:r>
        <w:rPr>
          <w:rFonts w:ascii="Verdana" w:hAnsi="Verdana" w:cs="Verdana"/>
          <w:spacing w:val="-4"/>
          <w:sz w:val="15"/>
          <w:szCs w:val="15"/>
        </w:rPr>
        <w:t>Electra complex, 70</w:t>
      </w:r>
    </w:p>
    <w:p w:rsidR="00E71690" w:rsidRDefault="00E71690">
      <w:pPr>
        <w:spacing w:before="36" w:line="214" w:lineRule="exact"/>
        <w:jc w:val="center"/>
        <w:rPr>
          <w:rFonts w:ascii="Verdana" w:hAnsi="Verdana" w:cs="Verdana"/>
          <w:spacing w:val="-4"/>
          <w:sz w:val="15"/>
          <w:szCs w:val="15"/>
        </w:rPr>
      </w:pPr>
      <w:r>
        <w:rPr>
          <w:rFonts w:ascii="Verdana" w:hAnsi="Verdana" w:cs="Verdana"/>
          <w:spacing w:val="-6"/>
          <w:sz w:val="15"/>
          <w:szCs w:val="15"/>
        </w:rPr>
        <w:t>EMDR. See Eye movement desensiti</w:t>
      </w:r>
      <w:r>
        <w:rPr>
          <w:rFonts w:ascii="Verdana" w:hAnsi="Verdana" w:cs="Verdana"/>
          <w:spacing w:val="-6"/>
          <w:sz w:val="15"/>
          <w:szCs w:val="15"/>
        </w:rPr>
        <w:noBreakHyphen/>
      </w:r>
      <w:r>
        <w:rPr>
          <w:rFonts w:ascii="Verdana" w:hAnsi="Verdana" w:cs="Verdana"/>
        </w:rPr>
        <w:br/>
      </w:r>
      <w:r>
        <w:rPr>
          <w:rFonts w:ascii="Verdana" w:hAnsi="Verdana" w:cs="Verdana"/>
          <w:spacing w:val="-4"/>
          <w:sz w:val="15"/>
          <w:szCs w:val="15"/>
        </w:rPr>
        <w:t>zation and reprocessing</w:t>
      </w:r>
    </w:p>
    <w:p w:rsidR="00E71690" w:rsidRDefault="00E71690">
      <w:pPr>
        <w:widowControl/>
        <w:kinsoku/>
        <w:autoSpaceDE w:val="0"/>
        <w:autoSpaceDN w:val="0"/>
        <w:adjustRightInd w:val="0"/>
        <w:sectPr w:rsidR="00E71690">
          <w:headerReference w:type="even" r:id="rId3255"/>
          <w:headerReference w:type="default" r:id="rId3256"/>
          <w:footerReference w:type="even" r:id="rId3257"/>
          <w:footerReference w:type="default" r:id="rId3258"/>
          <w:pgSz w:w="12240" w:h="15840"/>
          <w:pgMar w:top="634" w:right="2324" w:bottom="2346" w:left="1469" w:header="0" w:footer="0" w:gutter="0"/>
          <w:cols w:num="3" w:space="720" w:equalWidth="0">
            <w:col w:w="2649" w:space="220"/>
            <w:col w:w="2649" w:space="220"/>
            <w:col w:w="2649"/>
          </w:cols>
          <w:noEndnote/>
        </w:sectPr>
      </w:pPr>
    </w:p>
    <w:p w:rsidR="00E71690" w:rsidRDefault="00E71690">
      <w:pPr>
        <w:spacing w:line="205" w:lineRule="exact"/>
        <w:ind w:left="360" w:right="432" w:hanging="360"/>
        <w:rPr>
          <w:rFonts w:ascii="Verdana" w:hAnsi="Verdana" w:cs="Verdana"/>
          <w:spacing w:val="-10"/>
          <w:sz w:val="15"/>
          <w:szCs w:val="15"/>
        </w:rPr>
      </w:pPr>
      <w:r>
        <w:rPr>
          <w:rFonts w:ascii="Verdana" w:hAnsi="Verdana" w:cs="Verdana"/>
          <w:spacing w:val="-9"/>
          <w:sz w:val="15"/>
          <w:szCs w:val="15"/>
        </w:rPr>
        <w:t xml:space="preserve">Emotion-focused therapy, 200, </w:t>
      </w:r>
      <w:r>
        <w:rPr>
          <w:rFonts w:ascii="Verdana" w:hAnsi="Verdana" w:cs="Verdana"/>
          <w:spacing w:val="-10"/>
          <w:sz w:val="15"/>
          <w:szCs w:val="15"/>
        </w:rPr>
        <w:t>213, 467</w:t>
      </w:r>
    </w:p>
    <w:p w:rsidR="00E71690" w:rsidRDefault="00E71690">
      <w:pPr>
        <w:spacing w:before="36" w:line="248" w:lineRule="exact"/>
        <w:ind w:right="360"/>
        <w:rPr>
          <w:rFonts w:ascii="Verdana" w:hAnsi="Verdana" w:cs="Verdana"/>
          <w:spacing w:val="-10"/>
          <w:sz w:val="15"/>
          <w:szCs w:val="15"/>
        </w:rPr>
      </w:pPr>
      <w:r>
        <w:rPr>
          <w:rFonts w:ascii="Verdana" w:hAnsi="Verdana" w:cs="Verdana"/>
          <w:spacing w:val="-9"/>
          <w:sz w:val="15"/>
          <w:szCs w:val="15"/>
        </w:rPr>
        <w:t xml:space="preserve">Emotional disturbance, 292-293 </w:t>
      </w:r>
      <w:r>
        <w:rPr>
          <w:rFonts w:ascii="Verdana" w:hAnsi="Verdana" w:cs="Verdana"/>
          <w:sz w:val="15"/>
          <w:szCs w:val="15"/>
        </w:rPr>
        <w:t xml:space="preserve">Emotional regulation, 270 Empathy, 185, 199-200 </w:t>
      </w:r>
      <w:r>
        <w:rPr>
          <w:rFonts w:ascii="Verdana" w:hAnsi="Verdana" w:cs="Verdana"/>
          <w:spacing w:val="-1"/>
          <w:sz w:val="15"/>
          <w:szCs w:val="15"/>
        </w:rPr>
        <w:t xml:space="preserve">Empowerment, 376-377 </w:t>
      </w:r>
      <w:r>
        <w:rPr>
          <w:rFonts w:ascii="Verdana" w:hAnsi="Verdana" w:cs="Verdana"/>
          <w:spacing w:val="-4"/>
          <w:sz w:val="15"/>
          <w:szCs w:val="15"/>
        </w:rPr>
        <w:t xml:space="preserve">Empty-chair technique, 228 </w:t>
      </w:r>
      <w:r>
        <w:rPr>
          <w:rFonts w:ascii="Verdana" w:hAnsi="Verdana" w:cs="Verdana"/>
          <w:spacing w:val="-10"/>
          <w:sz w:val="15"/>
          <w:szCs w:val="15"/>
        </w:rPr>
        <w:t>Encouragement, 118-119</w:t>
      </w:r>
    </w:p>
    <w:p w:rsidR="00E71690" w:rsidRDefault="00E71690">
      <w:pPr>
        <w:spacing w:before="72" w:line="185" w:lineRule="exact"/>
        <w:rPr>
          <w:rFonts w:ascii="Verdana" w:hAnsi="Verdana" w:cs="Verdana"/>
          <w:spacing w:val="-10"/>
          <w:sz w:val="15"/>
          <w:szCs w:val="15"/>
        </w:rPr>
      </w:pPr>
      <w:r>
        <w:rPr>
          <w:rFonts w:ascii="Verdana" w:hAnsi="Verdana" w:cs="Verdana"/>
          <w:spacing w:val="-10"/>
          <w:sz w:val="15"/>
          <w:szCs w:val="15"/>
        </w:rPr>
        <w:t>Energy, 218-219</w:t>
      </w:r>
    </w:p>
    <w:p w:rsidR="00E71690" w:rsidRDefault="00E71690">
      <w:pPr>
        <w:spacing w:before="72" w:line="184" w:lineRule="exact"/>
        <w:rPr>
          <w:rFonts w:ascii="Verdana" w:hAnsi="Verdana" w:cs="Verdana"/>
          <w:spacing w:val="-6"/>
          <w:sz w:val="15"/>
          <w:szCs w:val="15"/>
        </w:rPr>
      </w:pPr>
      <w:r>
        <w:rPr>
          <w:rFonts w:ascii="Verdana" w:hAnsi="Verdana" w:cs="Verdana"/>
          <w:spacing w:val="-6"/>
          <w:sz w:val="15"/>
          <w:szCs w:val="15"/>
        </w:rPr>
        <w:t>Engendered lives, 368</w:t>
      </w:r>
    </w:p>
    <w:p w:rsidR="00E71690" w:rsidRDefault="00E71690">
      <w:pPr>
        <w:spacing w:before="72" w:line="219" w:lineRule="exact"/>
        <w:ind w:right="432"/>
        <w:rPr>
          <w:rFonts w:ascii="Verdana" w:hAnsi="Verdana" w:cs="Verdana"/>
          <w:spacing w:val="-4"/>
          <w:sz w:val="15"/>
          <w:szCs w:val="15"/>
        </w:rPr>
      </w:pPr>
      <w:r>
        <w:rPr>
          <w:rFonts w:ascii="Verdana" w:hAnsi="Verdana" w:cs="Verdana"/>
          <w:spacing w:val="-8"/>
          <w:sz w:val="15"/>
          <w:szCs w:val="15"/>
        </w:rPr>
        <w:t xml:space="preserve">Ethical decision making, 38-40 </w:t>
      </w:r>
      <w:r>
        <w:rPr>
          <w:rFonts w:ascii="Verdana" w:hAnsi="Verdana" w:cs="Verdana"/>
          <w:spacing w:val="-4"/>
          <w:sz w:val="15"/>
          <w:szCs w:val="15"/>
        </w:rPr>
        <w:t>Ethical issues, 36-58</w:t>
      </w:r>
    </w:p>
    <w:p w:rsidR="00E71690" w:rsidRDefault="00E71690">
      <w:pPr>
        <w:spacing w:before="72" w:line="198" w:lineRule="exact"/>
        <w:ind w:left="360" w:right="144" w:hanging="360"/>
        <w:rPr>
          <w:rFonts w:ascii="Verdana" w:hAnsi="Verdana" w:cs="Verdana"/>
          <w:sz w:val="15"/>
          <w:szCs w:val="15"/>
        </w:rPr>
      </w:pPr>
      <w:r>
        <w:rPr>
          <w:rFonts w:ascii="Verdana" w:hAnsi="Verdana" w:cs="Verdana"/>
          <w:spacing w:val="-8"/>
          <w:sz w:val="15"/>
          <w:szCs w:val="15"/>
        </w:rPr>
        <w:t xml:space="preserve">Ethical issues, assessment process, </w:t>
      </w:r>
      <w:r>
        <w:rPr>
          <w:rFonts w:ascii="Verdana" w:hAnsi="Verdana" w:cs="Verdana"/>
          <w:sz w:val="15"/>
          <w:szCs w:val="15"/>
        </w:rPr>
        <w:t>44-46</w:t>
      </w:r>
    </w:p>
    <w:p w:rsidR="00E71690" w:rsidRDefault="00E71690">
      <w:pPr>
        <w:spacing w:before="72" w:line="212" w:lineRule="exact"/>
        <w:ind w:left="360" w:right="432" w:hanging="360"/>
        <w:rPr>
          <w:rFonts w:ascii="Verdana" w:hAnsi="Verdana" w:cs="Verdana"/>
          <w:spacing w:val="-2"/>
          <w:sz w:val="15"/>
          <w:szCs w:val="15"/>
        </w:rPr>
      </w:pPr>
      <w:r>
        <w:rPr>
          <w:noProof/>
        </w:rPr>
        <w:pict>
          <v:shape id="_x0000_s2037" type="#_x0000_t202" style="position:absolute;left:0;text-align:left;margin-left:73.5pt;margin-top:296.2pt;width:15.35pt;height:79.05pt;z-index:252098048;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164" w:lineRule="exact"/>
                    <w:rPr>
                      <w:rFonts w:ascii="Arial" w:hAnsi="Arial" w:cs="Arial"/>
                      <w:sz w:val="14"/>
                      <w:szCs w:val="14"/>
                    </w:rPr>
                  </w:pPr>
                  <w:r>
                    <w:rPr>
                      <w:rFonts w:ascii="Arial" w:hAnsi="Arial" w:cs="Arial"/>
                      <w:sz w:val="14"/>
                      <w:szCs w:val="14"/>
                    </w:rPr>
                    <w:t>530</w:t>
                  </w:r>
                </w:p>
                <w:p w:rsidR="00E71690" w:rsidRDefault="00E71690">
                  <w:pPr>
                    <w:spacing w:before="252" w:line="142" w:lineRule="exact"/>
                    <w:jc w:val="center"/>
                    <w:rPr>
                      <w:rFonts w:ascii="Arial" w:hAnsi="Arial" w:cs="Arial"/>
                      <w:sz w:val="10"/>
                      <w:szCs w:val="10"/>
                    </w:rPr>
                  </w:pPr>
                  <w:r>
                    <w:rPr>
                      <w:rFonts w:ascii="Arial" w:hAnsi="Arial" w:cs="Arial"/>
                      <w:sz w:val="10"/>
                      <w:szCs w:val="10"/>
                    </w:rPr>
                    <w:t>0</w:t>
                  </w:r>
                </w:p>
                <w:p w:rsidR="00E71690" w:rsidRDefault="00E71690">
                  <w:pPr>
                    <w:spacing w:line="246" w:lineRule="exact"/>
                    <w:jc w:val="center"/>
                    <w:rPr>
                      <w:rFonts w:ascii="Arial" w:hAnsi="Arial" w:cs="Arial"/>
                      <w:spacing w:val="-16"/>
                      <w:sz w:val="14"/>
                      <w:szCs w:val="14"/>
                    </w:rPr>
                  </w:pPr>
                  <w:r>
                    <w:rPr>
                      <w:rFonts w:ascii="Arial" w:hAnsi="Arial" w:cs="Arial"/>
                      <w:w w:val="150"/>
                      <w:sz w:val="14"/>
                      <w:szCs w:val="14"/>
                    </w:rPr>
                    <w:t>z</w:t>
                  </w:r>
                  <w:r>
                    <w:rPr>
                      <w:rFonts w:ascii="Arial" w:hAnsi="Arial" w:cs="Arial"/>
                      <w:w w:val="150"/>
                      <w:sz w:val="14"/>
                      <w:szCs w:val="14"/>
                    </w:rPr>
                    <w:br/>
                  </w:r>
                  <w:r>
                    <w:rPr>
                      <w:rFonts w:ascii="Arial" w:hAnsi="Arial" w:cs="Arial"/>
                      <w:spacing w:val="-16"/>
                      <w:sz w:val="14"/>
                      <w:szCs w:val="14"/>
                    </w:rPr>
                    <w:t>Q.)</w:t>
                  </w:r>
                </w:p>
                <w:p w:rsidR="00E71690" w:rsidRDefault="00E71690">
                  <w:pPr>
                    <w:spacing w:before="144" w:after="144" w:line="304" w:lineRule="auto"/>
                    <w:jc w:val="center"/>
                    <w:rPr>
                      <w:rFonts w:ascii="Arial" w:hAnsi="Arial" w:cs="Arial"/>
                      <w:sz w:val="10"/>
                      <w:szCs w:val="10"/>
                    </w:rPr>
                  </w:pPr>
                  <w:r>
                    <w:rPr>
                      <w:rFonts w:ascii="Arial" w:hAnsi="Arial" w:cs="Arial"/>
                      <w:sz w:val="10"/>
                      <w:szCs w:val="10"/>
                    </w:rPr>
                    <w:t>0</w:t>
                  </w:r>
                </w:p>
              </w:txbxContent>
            </v:textbox>
            <w10:wrap type="square" anchorx="page" anchory="page"/>
          </v:shape>
        </w:pict>
      </w:r>
      <w:r>
        <w:rPr>
          <w:rFonts w:ascii="Verdana" w:hAnsi="Verdana" w:cs="Verdana"/>
          <w:spacing w:val="-9"/>
          <w:sz w:val="15"/>
          <w:szCs w:val="15"/>
        </w:rPr>
        <w:t xml:space="preserve">Ethical issues, multicultural per </w:t>
      </w:r>
      <w:r>
        <w:rPr>
          <w:rFonts w:ascii="Verdana" w:hAnsi="Verdana" w:cs="Verdana"/>
          <w:spacing w:val="-2"/>
          <w:sz w:val="15"/>
          <w:szCs w:val="15"/>
        </w:rPr>
        <w:t>spective, 42-44</w:t>
      </w:r>
    </w:p>
    <w:p w:rsidR="00E71690" w:rsidRDefault="00E71690">
      <w:pPr>
        <w:spacing w:before="72" w:line="189" w:lineRule="exact"/>
        <w:rPr>
          <w:rFonts w:ascii="Verdana" w:hAnsi="Verdana" w:cs="Verdana"/>
          <w:spacing w:val="-4"/>
          <w:sz w:val="15"/>
          <w:szCs w:val="15"/>
        </w:rPr>
      </w:pPr>
      <w:r>
        <w:rPr>
          <w:rFonts w:ascii="Verdana" w:hAnsi="Verdana" w:cs="Verdana"/>
          <w:spacing w:val="-4"/>
          <w:sz w:val="15"/>
          <w:szCs w:val="15"/>
        </w:rPr>
        <w:t>Ethical obligation, 24</w:t>
      </w:r>
    </w:p>
    <w:p w:rsidR="00E71690" w:rsidRDefault="00E71690">
      <w:pPr>
        <w:spacing w:before="36" w:line="180" w:lineRule="exact"/>
        <w:rPr>
          <w:rFonts w:ascii="Verdana" w:hAnsi="Verdana" w:cs="Verdana"/>
          <w:spacing w:val="-8"/>
          <w:sz w:val="15"/>
          <w:szCs w:val="15"/>
        </w:rPr>
      </w:pPr>
      <w:r>
        <w:rPr>
          <w:rFonts w:ascii="Verdana" w:hAnsi="Verdana" w:cs="Verdana"/>
          <w:spacing w:val="-8"/>
          <w:sz w:val="15"/>
          <w:szCs w:val="15"/>
        </w:rPr>
        <w:t>Ethics, 37</w:t>
      </w:r>
    </w:p>
    <w:p w:rsidR="00E71690" w:rsidRDefault="00E71690">
      <w:pPr>
        <w:spacing w:before="72" w:line="243" w:lineRule="exact"/>
        <w:ind w:right="360"/>
        <w:rPr>
          <w:rFonts w:ascii="Verdana" w:hAnsi="Verdana" w:cs="Verdana"/>
          <w:spacing w:val="-4"/>
          <w:sz w:val="15"/>
          <w:szCs w:val="15"/>
        </w:rPr>
      </w:pPr>
      <w:r>
        <w:rPr>
          <w:rFonts w:ascii="Verdana" w:hAnsi="Verdana" w:cs="Verdana"/>
          <w:spacing w:val="-7"/>
          <w:sz w:val="15"/>
          <w:szCs w:val="15"/>
        </w:rPr>
        <w:t xml:space="preserve">Evidence-based practice, 46-48 </w:t>
      </w:r>
      <w:r>
        <w:rPr>
          <w:rFonts w:ascii="Verdana" w:hAnsi="Verdana" w:cs="Verdana"/>
          <w:spacing w:val="-6"/>
          <w:sz w:val="15"/>
          <w:szCs w:val="15"/>
        </w:rPr>
        <w:t xml:space="preserve">Exaggeration exercise, 230 </w:t>
      </w:r>
      <w:r>
        <w:rPr>
          <w:rFonts w:ascii="Verdana" w:hAnsi="Verdana" w:cs="Verdana"/>
          <w:sz w:val="15"/>
          <w:szCs w:val="15"/>
        </w:rPr>
        <w:t xml:space="preserve">Exception questions, 406 </w:t>
      </w:r>
      <w:r>
        <w:rPr>
          <w:rFonts w:ascii="Verdana" w:hAnsi="Verdana" w:cs="Verdana"/>
          <w:spacing w:val="-4"/>
          <w:sz w:val="15"/>
          <w:szCs w:val="15"/>
        </w:rPr>
        <w:t>Exceptions, 406</w:t>
      </w:r>
    </w:p>
    <w:p w:rsidR="00E71690" w:rsidRDefault="00E71690">
      <w:pPr>
        <w:spacing w:before="72" w:line="170" w:lineRule="exact"/>
        <w:rPr>
          <w:rFonts w:ascii="Verdana" w:hAnsi="Verdana" w:cs="Verdana"/>
          <w:spacing w:val="-6"/>
          <w:sz w:val="15"/>
          <w:szCs w:val="15"/>
        </w:rPr>
      </w:pPr>
      <w:r>
        <w:rPr>
          <w:rFonts w:ascii="Verdana" w:hAnsi="Verdana" w:cs="Verdana"/>
          <w:spacing w:val="-6"/>
          <w:sz w:val="15"/>
          <w:szCs w:val="15"/>
        </w:rPr>
        <w:t>Exercises, 224</w:t>
      </w:r>
    </w:p>
    <w:p w:rsidR="00E71690" w:rsidRDefault="00E71690">
      <w:pPr>
        <w:spacing w:before="72" w:line="219" w:lineRule="exact"/>
        <w:ind w:right="936"/>
        <w:rPr>
          <w:rFonts w:ascii="Verdana" w:hAnsi="Verdana" w:cs="Verdana"/>
          <w:spacing w:val="-8"/>
          <w:sz w:val="15"/>
          <w:szCs w:val="15"/>
        </w:rPr>
      </w:pPr>
      <w:r>
        <w:rPr>
          <w:rFonts w:ascii="Verdana" w:hAnsi="Verdana" w:cs="Verdana"/>
          <w:spacing w:val="-9"/>
          <w:sz w:val="15"/>
          <w:szCs w:val="15"/>
        </w:rPr>
        <w:t xml:space="preserve">Existential analysis, 142 </w:t>
      </w:r>
      <w:r>
        <w:rPr>
          <w:rFonts w:ascii="Verdana" w:hAnsi="Verdana" w:cs="Verdana"/>
          <w:spacing w:val="-8"/>
          <w:sz w:val="15"/>
          <w:szCs w:val="15"/>
        </w:rPr>
        <w:t>Existential anxiety, 152</w:t>
      </w:r>
    </w:p>
    <w:p w:rsidR="00E71690" w:rsidRDefault="00E71690">
      <w:pPr>
        <w:spacing w:before="72" w:line="185" w:lineRule="exact"/>
        <w:rPr>
          <w:rFonts w:ascii="Verdana" w:hAnsi="Verdana" w:cs="Verdana"/>
          <w:spacing w:val="-6"/>
          <w:sz w:val="15"/>
          <w:szCs w:val="15"/>
        </w:rPr>
      </w:pPr>
      <w:r>
        <w:rPr>
          <w:rFonts w:ascii="Verdana" w:hAnsi="Verdana" w:cs="Verdana"/>
          <w:spacing w:val="-6"/>
          <w:sz w:val="15"/>
          <w:szCs w:val="15"/>
        </w:rPr>
        <w:t>Existential guilt, 147</w:t>
      </w:r>
    </w:p>
    <w:p w:rsidR="00E71690" w:rsidRDefault="00E71690">
      <w:pPr>
        <w:spacing w:before="72" w:line="185" w:lineRule="exact"/>
        <w:rPr>
          <w:rFonts w:ascii="Verdana" w:hAnsi="Verdana" w:cs="Verdana"/>
          <w:spacing w:val="-9"/>
          <w:sz w:val="15"/>
          <w:szCs w:val="15"/>
        </w:rPr>
      </w:pPr>
      <w:r>
        <w:rPr>
          <w:rFonts w:ascii="Verdana" w:hAnsi="Verdana" w:cs="Verdana"/>
          <w:spacing w:val="-9"/>
          <w:sz w:val="15"/>
          <w:szCs w:val="15"/>
        </w:rPr>
        <w:t>Existential therapy, 136-171, 472</w:t>
      </w:r>
    </w:p>
    <w:p w:rsidR="00E71690" w:rsidRDefault="00E71690">
      <w:pPr>
        <w:spacing w:before="36" w:line="180" w:lineRule="exact"/>
        <w:ind w:left="144"/>
        <w:rPr>
          <w:rFonts w:ascii="Verdana" w:hAnsi="Verdana" w:cs="Verdana"/>
          <w:spacing w:val="-6"/>
          <w:sz w:val="15"/>
          <w:szCs w:val="15"/>
        </w:rPr>
      </w:pPr>
      <w:r>
        <w:rPr>
          <w:rFonts w:ascii="Verdana" w:hAnsi="Verdana" w:cs="Verdana"/>
          <w:spacing w:val="-6"/>
          <w:sz w:val="15"/>
          <w:szCs w:val="15"/>
        </w:rPr>
        <w:t>application, 157-160, 486</w:t>
      </w:r>
    </w:p>
    <w:p w:rsidR="00E71690" w:rsidRDefault="00E71690">
      <w:pPr>
        <w:spacing w:before="72" w:line="185" w:lineRule="exact"/>
        <w:ind w:left="144"/>
        <w:rPr>
          <w:rFonts w:ascii="Verdana" w:hAnsi="Verdana" w:cs="Verdana"/>
          <w:spacing w:val="-6"/>
          <w:sz w:val="15"/>
          <w:szCs w:val="15"/>
        </w:rPr>
      </w:pPr>
      <w:r>
        <w:rPr>
          <w:rFonts w:ascii="Verdana" w:hAnsi="Verdana" w:cs="Verdana"/>
          <w:spacing w:val="-6"/>
          <w:sz w:val="15"/>
          <w:szCs w:val="15"/>
        </w:rPr>
        <w:t>applied to the case of Stan,</w:t>
      </w:r>
    </w:p>
    <w:p w:rsidR="00E71690" w:rsidRDefault="00E71690">
      <w:pPr>
        <w:spacing w:before="72" w:line="151" w:lineRule="exact"/>
        <w:ind w:left="360"/>
        <w:rPr>
          <w:rFonts w:ascii="Verdana" w:hAnsi="Verdana" w:cs="Verdana"/>
          <w:sz w:val="15"/>
          <w:szCs w:val="15"/>
        </w:rPr>
      </w:pPr>
      <w:r>
        <w:rPr>
          <w:rFonts w:ascii="Verdana" w:hAnsi="Verdana" w:cs="Verdana"/>
          <w:sz w:val="15"/>
          <w:szCs w:val="15"/>
        </w:rPr>
        <w:t>162-163</w:t>
      </w:r>
    </w:p>
    <w:p w:rsidR="00E71690" w:rsidRDefault="00E71690">
      <w:pPr>
        <w:spacing w:before="72" w:line="237" w:lineRule="exact"/>
        <w:ind w:left="144" w:right="144"/>
        <w:rPr>
          <w:rFonts w:ascii="Verdana" w:hAnsi="Verdana" w:cs="Verdana"/>
          <w:spacing w:val="-6"/>
          <w:sz w:val="15"/>
          <w:szCs w:val="15"/>
        </w:rPr>
      </w:pPr>
      <w:r>
        <w:rPr>
          <w:rFonts w:ascii="Verdana" w:hAnsi="Verdana" w:cs="Verdana"/>
          <w:spacing w:val="-6"/>
          <w:sz w:val="15"/>
          <w:szCs w:val="15"/>
        </w:rPr>
        <w:t xml:space="preserve">client's experience, 155-156 </w:t>
      </w:r>
      <w:r>
        <w:rPr>
          <w:rFonts w:ascii="Verdana" w:hAnsi="Verdana" w:cs="Verdana"/>
          <w:spacing w:val="-8"/>
          <w:sz w:val="15"/>
          <w:szCs w:val="15"/>
        </w:rPr>
        <w:t xml:space="preserve">contributions, 164-165, 488, 491 </w:t>
      </w:r>
      <w:r>
        <w:rPr>
          <w:rFonts w:ascii="Verdana" w:hAnsi="Verdana" w:cs="Verdana"/>
          <w:spacing w:val="-6"/>
          <w:sz w:val="15"/>
          <w:szCs w:val="15"/>
        </w:rPr>
        <w:t>key concepts, 145-154, 474</w:t>
      </w:r>
    </w:p>
    <w:p w:rsidR="00E71690" w:rsidRDefault="00E71690">
      <w:pPr>
        <w:spacing w:before="36" w:line="194" w:lineRule="exact"/>
        <w:ind w:left="144"/>
        <w:rPr>
          <w:rFonts w:ascii="Verdana" w:hAnsi="Verdana" w:cs="Verdana"/>
          <w:spacing w:val="-8"/>
          <w:sz w:val="15"/>
          <w:szCs w:val="15"/>
        </w:rPr>
      </w:pPr>
      <w:r>
        <w:rPr>
          <w:rFonts w:ascii="Verdana" w:hAnsi="Verdana" w:cs="Verdana"/>
          <w:spacing w:val="-8"/>
          <w:sz w:val="15"/>
          <w:szCs w:val="15"/>
        </w:rPr>
        <w:t>key figures, 143-145</w:t>
      </w:r>
    </w:p>
    <w:p w:rsidR="00E71690" w:rsidRDefault="00E71690">
      <w:pPr>
        <w:spacing w:before="72" w:line="180" w:lineRule="exact"/>
        <w:ind w:left="144"/>
        <w:rPr>
          <w:rFonts w:ascii="Verdana" w:hAnsi="Verdana" w:cs="Verdana"/>
          <w:spacing w:val="-4"/>
          <w:sz w:val="15"/>
          <w:szCs w:val="15"/>
        </w:rPr>
      </w:pPr>
      <w:r>
        <w:rPr>
          <w:rFonts w:ascii="Verdana" w:hAnsi="Verdana" w:cs="Verdana"/>
          <w:spacing w:val="-4"/>
          <w:sz w:val="15"/>
          <w:szCs w:val="15"/>
        </w:rPr>
        <w:t>limitations and criticisms,</w:t>
      </w:r>
    </w:p>
    <w:p w:rsidR="00E71690" w:rsidRDefault="00E71690">
      <w:pPr>
        <w:spacing w:before="72" w:line="170" w:lineRule="exact"/>
        <w:ind w:left="360"/>
        <w:rPr>
          <w:rFonts w:ascii="Verdana" w:hAnsi="Verdana" w:cs="Verdana"/>
          <w:spacing w:val="-6"/>
          <w:sz w:val="15"/>
          <w:szCs w:val="15"/>
        </w:rPr>
      </w:pPr>
      <w:r>
        <w:rPr>
          <w:rFonts w:ascii="Verdana" w:hAnsi="Verdana" w:cs="Verdana"/>
          <w:spacing w:val="-6"/>
          <w:sz w:val="15"/>
          <w:szCs w:val="15"/>
        </w:rPr>
        <w:t>165-166, 490, 494</w:t>
      </w:r>
    </w:p>
    <w:p w:rsidR="00E71690" w:rsidRDefault="00E71690">
      <w:pPr>
        <w:spacing w:before="72" w:line="198" w:lineRule="exact"/>
        <w:ind w:left="360" w:right="648" w:hanging="216"/>
        <w:rPr>
          <w:rFonts w:ascii="Verdana" w:hAnsi="Verdana" w:cs="Verdana"/>
          <w:sz w:val="15"/>
          <w:szCs w:val="15"/>
        </w:rPr>
      </w:pPr>
      <w:r>
        <w:rPr>
          <w:rFonts w:ascii="Verdana" w:hAnsi="Verdana" w:cs="Verdana"/>
          <w:spacing w:val="-7"/>
          <w:sz w:val="15"/>
          <w:szCs w:val="15"/>
        </w:rPr>
        <w:t xml:space="preserve">multicultural perspective, </w:t>
      </w:r>
      <w:r>
        <w:rPr>
          <w:rFonts w:ascii="Verdana" w:hAnsi="Verdana" w:cs="Verdana"/>
          <w:sz w:val="15"/>
          <w:szCs w:val="15"/>
        </w:rPr>
        <w:t>160-162</w:t>
      </w:r>
    </w:p>
    <w:p w:rsidR="00E71690" w:rsidRDefault="00E71690">
      <w:pPr>
        <w:spacing w:before="72" w:line="194" w:lineRule="exact"/>
        <w:ind w:left="144"/>
        <w:rPr>
          <w:rFonts w:ascii="Verdana" w:hAnsi="Verdana" w:cs="Verdana"/>
          <w:spacing w:val="-4"/>
          <w:sz w:val="15"/>
          <w:szCs w:val="15"/>
        </w:rPr>
      </w:pPr>
      <w:r>
        <w:rPr>
          <w:rFonts w:ascii="Verdana" w:hAnsi="Verdana" w:cs="Verdana"/>
          <w:spacing w:val="-4"/>
          <w:sz w:val="15"/>
          <w:szCs w:val="15"/>
        </w:rPr>
        <w:t>relationship between therapist</w:t>
      </w:r>
    </w:p>
    <w:p w:rsidR="00E71690" w:rsidRDefault="00E71690">
      <w:pPr>
        <w:spacing w:before="36" w:line="235" w:lineRule="exact"/>
        <w:ind w:left="144" w:right="648" w:firstLine="216"/>
        <w:rPr>
          <w:rFonts w:ascii="Verdana" w:hAnsi="Verdana" w:cs="Verdana"/>
          <w:spacing w:val="-8"/>
          <w:sz w:val="15"/>
          <w:szCs w:val="15"/>
        </w:rPr>
      </w:pPr>
      <w:r>
        <w:rPr>
          <w:rFonts w:ascii="Verdana" w:hAnsi="Verdana" w:cs="Verdana"/>
          <w:spacing w:val="-14"/>
          <w:sz w:val="15"/>
          <w:szCs w:val="15"/>
        </w:rPr>
        <w:t xml:space="preserve">and client, 156-157, 481 </w:t>
      </w:r>
      <w:r>
        <w:rPr>
          <w:rFonts w:ascii="Verdana" w:hAnsi="Verdana" w:cs="Verdana"/>
          <w:spacing w:val="-8"/>
          <w:sz w:val="15"/>
          <w:szCs w:val="15"/>
        </w:rPr>
        <w:t>shortcomings, 161-162 strengths, 160-161</w:t>
      </w:r>
    </w:p>
    <w:p w:rsidR="00E71690" w:rsidRDefault="00E71690">
      <w:pPr>
        <w:spacing w:before="72" w:line="237" w:lineRule="exact"/>
        <w:ind w:left="144" w:right="216"/>
        <w:rPr>
          <w:rFonts w:ascii="Verdana" w:hAnsi="Verdana" w:cs="Verdana"/>
          <w:spacing w:val="-5"/>
          <w:sz w:val="15"/>
          <w:szCs w:val="15"/>
        </w:rPr>
      </w:pPr>
      <w:r>
        <w:rPr>
          <w:rFonts w:ascii="Verdana" w:hAnsi="Verdana" w:cs="Verdana"/>
          <w:spacing w:val="-9"/>
          <w:sz w:val="15"/>
          <w:szCs w:val="15"/>
        </w:rPr>
        <w:t xml:space="preserve">therapeutic goals, 154-155, 477 </w:t>
      </w:r>
      <w:r>
        <w:rPr>
          <w:rFonts w:ascii="Verdana" w:hAnsi="Verdana" w:cs="Verdana"/>
          <w:spacing w:val="-6"/>
          <w:sz w:val="15"/>
          <w:szCs w:val="15"/>
        </w:rPr>
        <w:t xml:space="preserve">therapeutic process, 154-157 </w:t>
      </w:r>
      <w:r>
        <w:rPr>
          <w:rFonts w:ascii="Verdana" w:hAnsi="Verdana" w:cs="Verdana"/>
          <w:spacing w:val="-5"/>
          <w:sz w:val="15"/>
          <w:szCs w:val="15"/>
        </w:rPr>
        <w:t>therapeutic techniques and</w:t>
      </w:r>
    </w:p>
    <w:p w:rsidR="00E71690" w:rsidRDefault="00E71690">
      <w:pPr>
        <w:spacing w:before="36" w:line="234" w:lineRule="exact"/>
        <w:ind w:left="72" w:right="144" w:firstLine="288"/>
        <w:rPr>
          <w:rFonts w:ascii="Verdana" w:hAnsi="Verdana" w:cs="Verdana"/>
          <w:spacing w:val="-6"/>
          <w:sz w:val="15"/>
          <w:szCs w:val="15"/>
        </w:rPr>
      </w:pPr>
      <w:r>
        <w:rPr>
          <w:rFonts w:ascii="Verdana" w:hAnsi="Verdana" w:cs="Verdana"/>
          <w:spacing w:val="-6"/>
          <w:sz w:val="15"/>
          <w:szCs w:val="15"/>
        </w:rPr>
        <w:t xml:space="preserve">procedures, 157-160, 484 </w:t>
      </w:r>
      <w:r>
        <w:rPr>
          <w:rFonts w:ascii="Verdana" w:hAnsi="Verdana" w:cs="Verdana"/>
          <w:spacing w:val="-7"/>
          <w:sz w:val="15"/>
          <w:szCs w:val="15"/>
        </w:rPr>
        <w:t xml:space="preserve">therapist's function and role, 155 </w:t>
      </w:r>
      <w:r>
        <w:rPr>
          <w:rFonts w:ascii="Verdana" w:hAnsi="Verdana" w:cs="Verdana"/>
          <w:spacing w:val="-6"/>
          <w:sz w:val="15"/>
          <w:szCs w:val="15"/>
        </w:rPr>
        <w:t>Existential tradition, 145</w:t>
      </w:r>
    </w:p>
    <w:p w:rsidR="00E71690" w:rsidRDefault="00E71690">
      <w:pPr>
        <w:spacing w:before="72" w:after="252" w:line="187" w:lineRule="exact"/>
        <w:rPr>
          <w:rFonts w:ascii="Verdana" w:hAnsi="Verdana" w:cs="Verdana"/>
          <w:spacing w:val="-6"/>
          <w:sz w:val="15"/>
          <w:szCs w:val="15"/>
        </w:rPr>
      </w:pPr>
      <w:r>
        <w:rPr>
          <w:rFonts w:ascii="Verdana" w:hAnsi="Verdana" w:cs="Verdana"/>
          <w:spacing w:val="-6"/>
          <w:sz w:val="15"/>
          <w:szCs w:val="15"/>
        </w:rPr>
        <w:t>Existential vacuum, 152</w:t>
      </w:r>
    </w:p>
    <w:p w:rsidR="00E71690" w:rsidRDefault="00E71690">
      <w:pPr>
        <w:spacing w:line="195" w:lineRule="exact"/>
        <w:ind w:left="360" w:right="504" w:hanging="360"/>
        <w:rPr>
          <w:rFonts w:ascii="Verdana" w:hAnsi="Verdana" w:cs="Verdana"/>
          <w:spacing w:val="-2"/>
          <w:sz w:val="15"/>
          <w:szCs w:val="15"/>
        </w:rPr>
      </w:pPr>
      <w:r>
        <w:rPr>
          <w:rFonts w:ascii="Verdana" w:hAnsi="Verdana" w:cs="Verdana"/>
          <w:spacing w:val="-8"/>
          <w:sz w:val="15"/>
          <w:szCs w:val="15"/>
        </w:rPr>
        <w:t xml:space="preserve">Existentialism and humanism, </w:t>
      </w:r>
      <w:r>
        <w:rPr>
          <w:rFonts w:ascii="Verdana" w:hAnsi="Verdana" w:cs="Verdana"/>
          <w:spacing w:val="-2"/>
          <w:sz w:val="15"/>
          <w:szCs w:val="15"/>
        </w:rPr>
        <w:t>176-177</w:t>
      </w:r>
    </w:p>
    <w:p w:rsidR="00E71690" w:rsidRDefault="00E71690">
      <w:pPr>
        <w:spacing w:before="72" w:line="222" w:lineRule="exact"/>
        <w:ind w:right="360"/>
        <w:rPr>
          <w:rFonts w:ascii="Verdana" w:hAnsi="Verdana" w:cs="Verdana"/>
          <w:spacing w:val="-6"/>
          <w:sz w:val="15"/>
          <w:szCs w:val="15"/>
        </w:rPr>
      </w:pPr>
      <w:r>
        <w:rPr>
          <w:rFonts w:ascii="Verdana" w:hAnsi="Verdana" w:cs="Verdana"/>
          <w:spacing w:val="-8"/>
          <w:sz w:val="15"/>
          <w:szCs w:val="15"/>
        </w:rPr>
        <w:t xml:space="preserve">Experiential family therapy, 440 </w:t>
      </w:r>
      <w:r>
        <w:rPr>
          <w:rFonts w:ascii="Verdana" w:hAnsi="Verdana" w:cs="Verdana"/>
          <w:spacing w:val="-6"/>
          <w:sz w:val="15"/>
          <w:szCs w:val="15"/>
        </w:rPr>
        <w:t>Experiments, 224</w:t>
      </w:r>
    </w:p>
    <w:p w:rsidR="00E71690" w:rsidRDefault="00E71690">
      <w:pPr>
        <w:spacing w:before="72" w:line="184" w:lineRule="exact"/>
        <w:rPr>
          <w:rFonts w:ascii="Verdana" w:hAnsi="Verdana" w:cs="Verdana"/>
          <w:spacing w:val="-6"/>
          <w:sz w:val="15"/>
          <w:szCs w:val="15"/>
        </w:rPr>
      </w:pPr>
      <w:r>
        <w:rPr>
          <w:rFonts w:ascii="Verdana" w:hAnsi="Verdana" w:cs="Verdana"/>
          <w:spacing w:val="-6"/>
          <w:sz w:val="15"/>
          <w:szCs w:val="15"/>
        </w:rPr>
        <w:t>Exposure therapies, 260</w:t>
      </w:r>
    </w:p>
    <w:p w:rsidR="00E71690" w:rsidRDefault="00E71690">
      <w:pPr>
        <w:spacing w:before="36" w:line="243" w:lineRule="exact"/>
        <w:ind w:right="360"/>
        <w:rPr>
          <w:rFonts w:ascii="Verdana" w:hAnsi="Verdana" w:cs="Verdana"/>
          <w:spacing w:val="-6"/>
          <w:sz w:val="15"/>
          <w:szCs w:val="15"/>
        </w:rPr>
      </w:pPr>
      <w:r>
        <w:rPr>
          <w:rFonts w:ascii="Verdana" w:hAnsi="Verdana" w:cs="Verdana"/>
          <w:spacing w:val="-12"/>
          <w:sz w:val="15"/>
          <w:szCs w:val="15"/>
        </w:rPr>
        <w:t xml:space="preserve">Expressive arts therapy, 189-191 </w:t>
      </w:r>
      <w:r>
        <w:rPr>
          <w:rFonts w:ascii="Verdana" w:hAnsi="Verdana" w:cs="Verdana"/>
          <w:sz w:val="15"/>
          <w:szCs w:val="15"/>
        </w:rPr>
        <w:t xml:space="preserve">Externalization, 415-416 </w:t>
      </w:r>
      <w:r>
        <w:rPr>
          <w:rFonts w:ascii="Verdana" w:hAnsi="Verdana" w:cs="Verdana"/>
          <w:spacing w:val="-9"/>
          <w:sz w:val="15"/>
          <w:szCs w:val="15"/>
        </w:rPr>
        <w:t xml:space="preserve">Externalizing conversations, 416 </w:t>
      </w:r>
      <w:r>
        <w:rPr>
          <w:rFonts w:ascii="Verdana" w:hAnsi="Verdana" w:cs="Verdana"/>
          <w:spacing w:val="-4"/>
          <w:sz w:val="15"/>
          <w:szCs w:val="15"/>
        </w:rPr>
        <w:t xml:space="preserve">Externalizing questions, 422 </w:t>
      </w:r>
      <w:r>
        <w:rPr>
          <w:rFonts w:ascii="Verdana" w:hAnsi="Verdana" w:cs="Verdana"/>
          <w:spacing w:val="-6"/>
          <w:sz w:val="15"/>
          <w:szCs w:val="15"/>
        </w:rPr>
        <w:t>Extinction, 256</w:t>
      </w:r>
    </w:p>
    <w:p w:rsidR="00E71690" w:rsidRDefault="00E71690">
      <w:pPr>
        <w:spacing w:before="72" w:line="184" w:lineRule="exact"/>
        <w:rPr>
          <w:rFonts w:ascii="Verdana" w:hAnsi="Verdana" w:cs="Verdana"/>
          <w:spacing w:val="-6"/>
          <w:sz w:val="15"/>
          <w:szCs w:val="15"/>
        </w:rPr>
      </w:pPr>
      <w:r>
        <w:rPr>
          <w:rFonts w:ascii="Verdana" w:hAnsi="Verdana" w:cs="Verdana"/>
          <w:spacing w:val="-6"/>
          <w:sz w:val="15"/>
          <w:szCs w:val="15"/>
        </w:rPr>
        <w:t>Extinction process, 257</w:t>
      </w:r>
    </w:p>
    <w:p w:rsidR="00E71690" w:rsidRDefault="00E71690">
      <w:pPr>
        <w:spacing w:before="72" w:line="212" w:lineRule="exact"/>
        <w:ind w:left="360" w:hanging="360"/>
        <w:rPr>
          <w:rFonts w:ascii="Verdana" w:hAnsi="Verdana" w:cs="Verdana"/>
          <w:spacing w:val="-5"/>
          <w:sz w:val="15"/>
          <w:szCs w:val="15"/>
        </w:rPr>
      </w:pPr>
      <w:r>
        <w:rPr>
          <w:rFonts w:ascii="Verdana" w:hAnsi="Verdana" w:cs="Verdana"/>
          <w:spacing w:val="-4"/>
          <w:sz w:val="15"/>
          <w:szCs w:val="15"/>
        </w:rPr>
        <w:t xml:space="preserve">Eye movement desensitization and </w:t>
      </w:r>
      <w:r>
        <w:rPr>
          <w:rFonts w:ascii="Verdana" w:hAnsi="Verdana" w:cs="Verdana"/>
          <w:spacing w:val="-5"/>
          <w:sz w:val="15"/>
          <w:szCs w:val="15"/>
        </w:rPr>
        <w:t>reprocessing (EMDR), 262-263</w:t>
      </w:r>
    </w:p>
    <w:p w:rsidR="00E71690" w:rsidRDefault="00E71690">
      <w:pPr>
        <w:spacing w:before="216" w:line="180" w:lineRule="exact"/>
        <w:rPr>
          <w:rFonts w:ascii="Verdana" w:hAnsi="Verdana" w:cs="Verdana"/>
          <w:spacing w:val="-8"/>
          <w:sz w:val="15"/>
          <w:szCs w:val="15"/>
        </w:rPr>
      </w:pPr>
      <w:r>
        <w:rPr>
          <w:rFonts w:ascii="Verdana" w:hAnsi="Verdana" w:cs="Verdana"/>
          <w:spacing w:val="-8"/>
          <w:sz w:val="15"/>
          <w:szCs w:val="15"/>
        </w:rPr>
        <w:t>Factors, contextual, 19</w:t>
      </w:r>
    </w:p>
    <w:p w:rsidR="00E71690" w:rsidRDefault="00E71690">
      <w:pPr>
        <w:spacing w:before="72" w:line="236" w:lineRule="exact"/>
        <w:ind w:right="216"/>
        <w:rPr>
          <w:rFonts w:ascii="Verdana" w:hAnsi="Verdana" w:cs="Verdana"/>
          <w:spacing w:val="-7"/>
          <w:sz w:val="15"/>
          <w:szCs w:val="15"/>
        </w:rPr>
      </w:pPr>
      <w:r>
        <w:rPr>
          <w:rFonts w:ascii="Verdana" w:hAnsi="Verdana" w:cs="Verdana"/>
          <w:spacing w:val="-4"/>
          <w:sz w:val="15"/>
          <w:szCs w:val="15"/>
        </w:rPr>
        <w:t xml:space="preserve">Family constellation, 110,115 </w:t>
      </w:r>
      <w:r>
        <w:rPr>
          <w:rFonts w:ascii="Verdana" w:hAnsi="Verdana" w:cs="Verdana"/>
          <w:spacing w:val="-6"/>
          <w:sz w:val="15"/>
          <w:szCs w:val="15"/>
        </w:rPr>
        <w:t xml:space="preserve">Family systems perspective, 435 </w:t>
      </w:r>
      <w:r>
        <w:rPr>
          <w:rFonts w:ascii="Verdana" w:hAnsi="Verdana" w:cs="Verdana"/>
          <w:spacing w:val="-7"/>
          <w:sz w:val="15"/>
          <w:szCs w:val="15"/>
        </w:rPr>
        <w:t>Family systems therapy, 432-461,</w:t>
      </w:r>
    </w:p>
    <w:p w:rsidR="00E71690" w:rsidRDefault="00E71690">
      <w:pPr>
        <w:spacing w:before="36" w:line="155" w:lineRule="exact"/>
        <w:ind w:left="360"/>
        <w:rPr>
          <w:rFonts w:ascii="Verdana" w:hAnsi="Verdana" w:cs="Verdana"/>
          <w:sz w:val="15"/>
          <w:szCs w:val="15"/>
        </w:rPr>
      </w:pPr>
      <w:r>
        <w:rPr>
          <w:rFonts w:ascii="Verdana" w:hAnsi="Verdana" w:cs="Verdana"/>
          <w:sz w:val="15"/>
          <w:szCs w:val="15"/>
        </w:rPr>
        <w:t>473</w:t>
      </w:r>
    </w:p>
    <w:p w:rsidR="00E71690" w:rsidRDefault="00E71690">
      <w:pPr>
        <w:spacing w:before="108" w:line="175" w:lineRule="exact"/>
        <w:ind w:left="216"/>
        <w:rPr>
          <w:rFonts w:ascii="Verdana" w:hAnsi="Verdana" w:cs="Verdana"/>
          <w:spacing w:val="-2"/>
          <w:sz w:val="15"/>
          <w:szCs w:val="15"/>
        </w:rPr>
      </w:pPr>
      <w:r>
        <w:rPr>
          <w:rFonts w:ascii="Verdana" w:hAnsi="Verdana" w:cs="Verdana"/>
          <w:spacing w:val="-2"/>
          <w:sz w:val="15"/>
          <w:szCs w:val="15"/>
        </w:rPr>
        <w:t>Adlerian, 437-438</w:t>
      </w:r>
    </w:p>
    <w:p w:rsidR="00E71690" w:rsidRDefault="00E71690">
      <w:pPr>
        <w:spacing w:before="72" w:line="189" w:lineRule="exact"/>
        <w:ind w:left="216"/>
        <w:rPr>
          <w:rFonts w:ascii="Verdana" w:hAnsi="Verdana" w:cs="Verdana"/>
          <w:spacing w:val="-4"/>
          <w:sz w:val="15"/>
          <w:szCs w:val="15"/>
        </w:rPr>
      </w:pPr>
      <w:r>
        <w:rPr>
          <w:rFonts w:ascii="Verdana" w:hAnsi="Verdana" w:cs="Verdana"/>
          <w:spacing w:val="-4"/>
          <w:sz w:val="15"/>
          <w:szCs w:val="15"/>
        </w:rPr>
        <w:t>application, 487</w:t>
      </w:r>
    </w:p>
    <w:p w:rsidR="00E71690" w:rsidRDefault="00E71690">
      <w:pPr>
        <w:spacing w:before="36" w:line="203" w:lineRule="exact"/>
        <w:ind w:left="360" w:right="504" w:hanging="144"/>
        <w:rPr>
          <w:rFonts w:ascii="Verdana" w:hAnsi="Verdana" w:cs="Verdana"/>
          <w:sz w:val="15"/>
          <w:szCs w:val="15"/>
        </w:rPr>
      </w:pPr>
      <w:r>
        <w:rPr>
          <w:rFonts w:ascii="Verdana" w:hAnsi="Verdana" w:cs="Verdana"/>
          <w:spacing w:val="-10"/>
          <w:sz w:val="15"/>
          <w:szCs w:val="15"/>
        </w:rPr>
        <w:t xml:space="preserve">applied to the case of Stan, </w:t>
      </w:r>
      <w:r>
        <w:rPr>
          <w:rFonts w:ascii="Verdana" w:hAnsi="Verdana" w:cs="Verdana"/>
          <w:sz w:val="15"/>
          <w:szCs w:val="15"/>
        </w:rPr>
        <w:t>452-455</w:t>
      </w:r>
    </w:p>
    <w:p w:rsidR="00E71690" w:rsidRDefault="00E71690">
      <w:pPr>
        <w:spacing w:before="108" w:line="234" w:lineRule="exact"/>
        <w:ind w:left="144" w:right="432" w:firstLine="72"/>
        <w:rPr>
          <w:rFonts w:ascii="Verdana" w:hAnsi="Verdana" w:cs="Verdana"/>
          <w:spacing w:val="-4"/>
          <w:sz w:val="15"/>
          <w:szCs w:val="15"/>
        </w:rPr>
      </w:pPr>
      <w:r>
        <w:rPr>
          <w:rFonts w:ascii="Verdana" w:hAnsi="Verdana" w:cs="Verdana"/>
          <w:spacing w:val="-10"/>
          <w:sz w:val="15"/>
          <w:szCs w:val="15"/>
        </w:rPr>
        <w:t xml:space="preserve">contributions, 457, 489, 493 </w:t>
      </w:r>
      <w:r>
        <w:rPr>
          <w:rFonts w:ascii="Verdana" w:hAnsi="Verdana" w:cs="Verdana"/>
          <w:spacing w:val="-4"/>
          <w:sz w:val="15"/>
          <w:szCs w:val="15"/>
        </w:rPr>
        <w:t>development of, 437-445 experiential, 440</w:t>
      </w:r>
    </w:p>
    <w:p w:rsidR="00E71690" w:rsidRDefault="00E71690">
      <w:pPr>
        <w:spacing w:before="36" w:line="219" w:lineRule="exact"/>
        <w:ind w:left="288" w:right="72" w:hanging="144"/>
        <w:rPr>
          <w:rFonts w:ascii="Verdana" w:hAnsi="Verdana" w:cs="Verdana"/>
          <w:sz w:val="15"/>
          <w:szCs w:val="15"/>
        </w:rPr>
      </w:pPr>
      <w:r>
        <w:rPr>
          <w:rFonts w:ascii="Verdana" w:hAnsi="Verdana" w:cs="Verdana"/>
          <w:spacing w:val="-1"/>
          <w:sz w:val="15"/>
          <w:szCs w:val="15"/>
        </w:rPr>
        <w:t xml:space="preserve">goals and values, 456, 478 </w:t>
      </w:r>
      <w:r>
        <w:rPr>
          <w:rFonts w:ascii="Verdana" w:hAnsi="Verdana" w:cs="Verdana"/>
          <w:spacing w:val="-11"/>
          <w:sz w:val="15"/>
          <w:szCs w:val="15"/>
        </w:rPr>
        <w:t xml:space="preserve">human validation process model, </w:t>
      </w:r>
      <w:r>
        <w:rPr>
          <w:rFonts w:ascii="Verdana" w:hAnsi="Verdana" w:cs="Verdana"/>
          <w:sz w:val="15"/>
          <w:szCs w:val="15"/>
        </w:rPr>
        <w:t>439-440</w:t>
      </w:r>
    </w:p>
    <w:p w:rsidR="00E71690" w:rsidRDefault="00E71690">
      <w:pPr>
        <w:spacing w:before="72" w:line="189" w:lineRule="exact"/>
        <w:ind w:left="144"/>
        <w:rPr>
          <w:rFonts w:ascii="Verdana" w:hAnsi="Verdana" w:cs="Verdana"/>
          <w:spacing w:val="-6"/>
          <w:sz w:val="15"/>
          <w:szCs w:val="15"/>
        </w:rPr>
      </w:pPr>
      <w:r>
        <w:rPr>
          <w:rFonts w:ascii="Verdana" w:hAnsi="Verdana" w:cs="Verdana"/>
          <w:spacing w:val="-6"/>
          <w:sz w:val="15"/>
          <w:szCs w:val="15"/>
        </w:rPr>
        <w:t>key concepts, 475</w:t>
      </w:r>
    </w:p>
    <w:p w:rsidR="00E71690" w:rsidRDefault="00E71690">
      <w:pPr>
        <w:spacing w:before="72" w:line="180" w:lineRule="exact"/>
        <w:ind w:left="216"/>
        <w:rPr>
          <w:rFonts w:ascii="Verdana" w:hAnsi="Verdana" w:cs="Verdana"/>
          <w:spacing w:val="-4"/>
          <w:sz w:val="15"/>
          <w:szCs w:val="15"/>
        </w:rPr>
      </w:pPr>
      <w:r>
        <w:rPr>
          <w:rFonts w:ascii="Verdana" w:hAnsi="Verdana" w:cs="Verdana"/>
          <w:spacing w:val="-4"/>
          <w:sz w:val="15"/>
          <w:szCs w:val="15"/>
        </w:rPr>
        <w:t>limitations and criticisms,</w:t>
      </w:r>
    </w:p>
    <w:p w:rsidR="00E71690" w:rsidRDefault="00E71690">
      <w:pPr>
        <w:spacing w:before="72" w:line="175" w:lineRule="exact"/>
        <w:ind w:left="360"/>
        <w:rPr>
          <w:rFonts w:ascii="Verdana" w:hAnsi="Verdana" w:cs="Verdana"/>
          <w:spacing w:val="-6"/>
          <w:sz w:val="15"/>
          <w:szCs w:val="15"/>
        </w:rPr>
      </w:pPr>
      <w:r>
        <w:rPr>
          <w:rFonts w:ascii="Verdana" w:hAnsi="Verdana" w:cs="Verdana"/>
          <w:spacing w:val="-6"/>
          <w:sz w:val="15"/>
          <w:szCs w:val="15"/>
        </w:rPr>
        <w:t>457-458, 491, 495</w:t>
      </w:r>
    </w:p>
    <w:p w:rsidR="00E71690" w:rsidRDefault="00E71690">
      <w:pPr>
        <w:spacing w:before="72" w:line="243" w:lineRule="exact"/>
        <w:ind w:left="144" w:firstLine="72"/>
        <w:rPr>
          <w:rFonts w:ascii="Verdana" w:hAnsi="Verdana" w:cs="Verdana"/>
          <w:spacing w:val="-4"/>
          <w:sz w:val="15"/>
          <w:szCs w:val="15"/>
        </w:rPr>
      </w:pPr>
      <w:r>
        <w:rPr>
          <w:rFonts w:ascii="Verdana" w:hAnsi="Verdana" w:cs="Verdana"/>
          <w:spacing w:val="-9"/>
          <w:sz w:val="15"/>
          <w:szCs w:val="15"/>
        </w:rPr>
        <w:t xml:space="preserve">multicultural perspective, 451-452 </w:t>
      </w:r>
      <w:r>
        <w:rPr>
          <w:rFonts w:ascii="Verdana" w:hAnsi="Verdana" w:cs="Verdana"/>
          <w:sz w:val="15"/>
          <w:szCs w:val="15"/>
        </w:rPr>
        <w:t xml:space="preserve">multigenerational, 438-439 </w:t>
      </w:r>
      <w:r>
        <w:rPr>
          <w:rFonts w:ascii="Verdana" w:hAnsi="Verdana" w:cs="Verdana"/>
          <w:spacing w:val="-4"/>
          <w:sz w:val="15"/>
          <w:szCs w:val="15"/>
        </w:rPr>
        <w:t>multilayered process, 445-451 postmodern perspectives,</w:t>
      </w:r>
    </w:p>
    <w:p w:rsidR="00E71690" w:rsidRDefault="00E71690">
      <w:pPr>
        <w:spacing w:before="36" w:line="156" w:lineRule="exact"/>
        <w:ind w:left="360"/>
        <w:rPr>
          <w:rFonts w:ascii="Verdana" w:hAnsi="Verdana" w:cs="Verdana"/>
          <w:sz w:val="15"/>
          <w:szCs w:val="15"/>
        </w:rPr>
      </w:pPr>
      <w:r>
        <w:rPr>
          <w:rFonts w:ascii="Verdana" w:hAnsi="Verdana" w:cs="Verdana"/>
          <w:sz w:val="15"/>
          <w:szCs w:val="15"/>
        </w:rPr>
        <w:t>442-445</w:t>
      </w:r>
    </w:p>
    <w:p w:rsidR="00E71690" w:rsidRDefault="00E71690">
      <w:pPr>
        <w:spacing w:before="72" w:line="184" w:lineRule="exact"/>
        <w:ind w:left="144"/>
        <w:rPr>
          <w:rFonts w:ascii="Verdana" w:hAnsi="Verdana" w:cs="Verdana"/>
          <w:spacing w:val="-4"/>
          <w:sz w:val="15"/>
          <w:szCs w:val="15"/>
        </w:rPr>
      </w:pPr>
      <w:r>
        <w:rPr>
          <w:rFonts w:ascii="Verdana" w:hAnsi="Verdana" w:cs="Verdana"/>
          <w:spacing w:val="-4"/>
          <w:sz w:val="15"/>
          <w:szCs w:val="15"/>
        </w:rPr>
        <w:t>shortcomings, 452</w:t>
      </w:r>
    </w:p>
    <w:p w:rsidR="00E71690" w:rsidRDefault="00E71690">
      <w:pPr>
        <w:spacing w:before="72" w:line="246" w:lineRule="exact"/>
        <w:ind w:left="144" w:right="72"/>
        <w:rPr>
          <w:rFonts w:ascii="Verdana" w:hAnsi="Verdana" w:cs="Verdana"/>
          <w:spacing w:val="-4"/>
          <w:sz w:val="15"/>
          <w:szCs w:val="15"/>
        </w:rPr>
      </w:pPr>
      <w:r>
        <w:rPr>
          <w:rFonts w:ascii="Verdana" w:hAnsi="Verdana" w:cs="Verdana"/>
          <w:spacing w:val="-1"/>
          <w:sz w:val="15"/>
          <w:szCs w:val="15"/>
        </w:rPr>
        <w:t xml:space="preserve">strengths, 451-452 </w:t>
      </w:r>
      <w:r>
        <w:rPr>
          <w:rFonts w:ascii="Verdana" w:hAnsi="Verdana" w:cs="Verdana"/>
          <w:spacing w:val="-4"/>
          <w:sz w:val="15"/>
          <w:szCs w:val="15"/>
        </w:rPr>
        <w:t xml:space="preserve">structural-strategic, 440-441 </w:t>
      </w:r>
      <w:r>
        <w:rPr>
          <w:rFonts w:ascii="Verdana" w:hAnsi="Verdana" w:cs="Verdana"/>
          <w:spacing w:val="-5"/>
          <w:sz w:val="15"/>
          <w:szCs w:val="15"/>
        </w:rPr>
        <w:t xml:space="preserve">systemic viewpoints in, 443-444 </w:t>
      </w:r>
      <w:r>
        <w:rPr>
          <w:rFonts w:ascii="Verdana" w:hAnsi="Verdana" w:cs="Verdana"/>
          <w:sz w:val="15"/>
          <w:szCs w:val="15"/>
        </w:rPr>
        <w:t xml:space="preserve">techniques, 456-457, 485 </w:t>
      </w:r>
      <w:r>
        <w:rPr>
          <w:rFonts w:ascii="Verdana" w:hAnsi="Verdana" w:cs="Verdana"/>
          <w:spacing w:val="-4"/>
          <w:sz w:val="15"/>
          <w:szCs w:val="15"/>
        </w:rPr>
        <w:t>therapeutic relationship, 482</w:t>
      </w:r>
    </w:p>
    <w:p w:rsidR="00E71690" w:rsidRDefault="00E71690">
      <w:pPr>
        <w:spacing w:before="72" w:line="236" w:lineRule="exact"/>
        <w:ind w:right="360"/>
        <w:rPr>
          <w:rFonts w:ascii="Verdana" w:hAnsi="Verdana" w:cs="Verdana"/>
          <w:spacing w:val="-6"/>
          <w:sz w:val="15"/>
          <w:szCs w:val="15"/>
        </w:rPr>
      </w:pPr>
      <w:r>
        <w:rPr>
          <w:rFonts w:ascii="Verdana" w:hAnsi="Verdana" w:cs="Verdana"/>
          <w:spacing w:val="-2"/>
          <w:sz w:val="15"/>
          <w:szCs w:val="15"/>
        </w:rPr>
        <w:t xml:space="preserve">Faulty assumptions, 109 </w:t>
      </w:r>
      <w:r>
        <w:rPr>
          <w:rFonts w:ascii="Verdana" w:hAnsi="Verdana" w:cs="Verdana"/>
          <w:spacing w:val="-6"/>
          <w:sz w:val="15"/>
          <w:szCs w:val="15"/>
        </w:rPr>
        <w:t>Feeling, 230, 465, 507-510 Feminist therapy, 360-394, 473</w:t>
      </w:r>
    </w:p>
    <w:p w:rsidR="00E71690" w:rsidRDefault="00E71690">
      <w:pPr>
        <w:spacing w:before="72" w:line="224" w:lineRule="exact"/>
        <w:ind w:left="144" w:right="504"/>
        <w:rPr>
          <w:rFonts w:ascii="Verdana" w:hAnsi="Verdana" w:cs="Verdana"/>
          <w:spacing w:val="-6"/>
          <w:sz w:val="15"/>
          <w:szCs w:val="15"/>
        </w:rPr>
      </w:pPr>
      <w:r>
        <w:rPr>
          <w:rFonts w:ascii="Verdana" w:hAnsi="Verdana" w:cs="Verdana"/>
          <w:spacing w:val="-4"/>
          <w:sz w:val="15"/>
          <w:szCs w:val="15"/>
        </w:rPr>
        <w:t xml:space="preserve">application, 373-380, 487 </w:t>
      </w:r>
      <w:r>
        <w:rPr>
          <w:rFonts w:ascii="Verdana" w:hAnsi="Verdana" w:cs="Verdana"/>
          <w:spacing w:val="-6"/>
          <w:sz w:val="15"/>
          <w:szCs w:val="15"/>
        </w:rPr>
        <w:t>applied to the case of Stan,</w:t>
      </w:r>
    </w:p>
    <w:p w:rsidR="00E71690" w:rsidRDefault="00E71690">
      <w:pPr>
        <w:spacing w:before="36" w:after="324" w:line="187" w:lineRule="exact"/>
        <w:ind w:left="360"/>
        <w:rPr>
          <w:rFonts w:ascii="Verdana" w:hAnsi="Verdana" w:cs="Verdana"/>
          <w:spacing w:val="-6"/>
          <w:sz w:val="15"/>
          <w:szCs w:val="15"/>
        </w:rPr>
      </w:pPr>
      <w:r>
        <w:rPr>
          <w:rFonts w:ascii="Verdana" w:hAnsi="Verdana" w:cs="Verdana"/>
          <w:sz w:val="15"/>
          <w:szCs w:val="15"/>
        </w:rPr>
        <w:t xml:space="preserve">382-384 client's experience, 372 </w:t>
      </w:r>
      <w:r>
        <w:rPr>
          <w:rFonts w:ascii="Verdana" w:hAnsi="Verdana" w:cs="Verdana"/>
          <w:spacing w:val="-9"/>
          <w:sz w:val="15"/>
          <w:szCs w:val="15"/>
        </w:rPr>
        <w:t xml:space="preserve">contributions, 385-387, 489, 493 </w:t>
      </w:r>
      <w:r>
        <w:rPr>
          <w:rFonts w:ascii="Verdana" w:hAnsi="Verdana" w:cs="Verdana"/>
          <w:spacing w:val="-6"/>
          <w:sz w:val="15"/>
          <w:szCs w:val="15"/>
        </w:rPr>
        <w:t>history and development,</w:t>
      </w:r>
    </w:p>
    <w:p w:rsidR="00E71690" w:rsidRDefault="00E71690">
      <w:pPr>
        <w:spacing w:before="36" w:line="156" w:lineRule="exact"/>
        <w:ind w:left="360"/>
        <w:rPr>
          <w:rFonts w:ascii="Verdana" w:hAnsi="Verdana" w:cs="Verdana"/>
          <w:sz w:val="15"/>
          <w:szCs w:val="15"/>
        </w:rPr>
      </w:pPr>
      <w:r>
        <w:rPr>
          <w:rFonts w:ascii="Verdana" w:hAnsi="Verdana" w:cs="Verdana"/>
          <w:sz w:val="15"/>
          <w:szCs w:val="15"/>
        </w:rPr>
        <w:t>363-366</w:t>
      </w:r>
    </w:p>
    <w:p w:rsidR="00E71690" w:rsidRDefault="00E71690">
      <w:pPr>
        <w:spacing w:before="72" w:line="217" w:lineRule="exact"/>
        <w:ind w:left="216" w:right="432"/>
        <w:rPr>
          <w:rFonts w:ascii="Verdana" w:hAnsi="Verdana" w:cs="Verdana"/>
          <w:spacing w:val="-4"/>
          <w:sz w:val="15"/>
          <w:szCs w:val="15"/>
        </w:rPr>
      </w:pPr>
      <w:r>
        <w:rPr>
          <w:rFonts w:ascii="Verdana" w:hAnsi="Verdana" w:cs="Verdana"/>
          <w:spacing w:val="-9"/>
          <w:sz w:val="15"/>
          <w:szCs w:val="15"/>
        </w:rPr>
        <w:t xml:space="preserve">key concepts, 367-370, 475 </w:t>
      </w:r>
      <w:r>
        <w:rPr>
          <w:rFonts w:ascii="Verdana" w:hAnsi="Verdana" w:cs="Verdana"/>
          <w:spacing w:val="-4"/>
          <w:sz w:val="15"/>
          <w:szCs w:val="15"/>
        </w:rPr>
        <w:t>limitations and criticisms,</w:t>
      </w:r>
    </w:p>
    <w:p w:rsidR="00E71690" w:rsidRDefault="00E71690">
      <w:pPr>
        <w:spacing w:before="72" w:line="219" w:lineRule="exact"/>
        <w:ind w:left="216" w:right="288" w:firstLine="144"/>
        <w:rPr>
          <w:rFonts w:ascii="Verdana" w:hAnsi="Verdana" w:cs="Verdana"/>
          <w:spacing w:val="-6"/>
          <w:sz w:val="15"/>
          <w:szCs w:val="15"/>
        </w:rPr>
      </w:pPr>
      <w:r>
        <w:rPr>
          <w:rFonts w:ascii="Verdana" w:hAnsi="Verdana" w:cs="Verdana"/>
          <w:sz w:val="15"/>
          <w:szCs w:val="15"/>
        </w:rPr>
        <w:t xml:space="preserve">387-388, 490, 494 </w:t>
      </w:r>
      <w:r>
        <w:rPr>
          <w:rFonts w:ascii="Verdana" w:hAnsi="Verdana" w:cs="Verdana"/>
          <w:spacing w:val="-6"/>
          <w:sz w:val="15"/>
          <w:szCs w:val="15"/>
        </w:rPr>
        <w:t>multicultural and social justice</w:t>
      </w:r>
    </w:p>
    <w:p w:rsidR="00E71690" w:rsidRDefault="00E71690">
      <w:pPr>
        <w:spacing w:before="36" w:line="234" w:lineRule="exact"/>
        <w:ind w:left="216" w:right="288" w:firstLine="144"/>
        <w:rPr>
          <w:rFonts w:ascii="Verdana" w:hAnsi="Verdana" w:cs="Verdana"/>
          <w:spacing w:val="-6"/>
          <w:sz w:val="15"/>
          <w:szCs w:val="15"/>
        </w:rPr>
      </w:pPr>
      <w:r>
        <w:rPr>
          <w:rFonts w:ascii="Verdana" w:hAnsi="Verdana" w:cs="Verdana"/>
          <w:sz w:val="15"/>
          <w:szCs w:val="15"/>
        </w:rPr>
        <w:t xml:space="preserve">perspective, 380-382 principles of, 369-370 </w:t>
      </w:r>
      <w:r>
        <w:rPr>
          <w:rFonts w:ascii="Verdana" w:hAnsi="Verdana" w:cs="Verdana"/>
          <w:spacing w:val="-6"/>
          <w:sz w:val="15"/>
          <w:szCs w:val="15"/>
        </w:rPr>
        <w:t>relationship between therapist</w:t>
      </w:r>
    </w:p>
    <w:p w:rsidR="00E71690" w:rsidRDefault="00E71690">
      <w:pPr>
        <w:spacing w:before="72" w:line="224" w:lineRule="exact"/>
        <w:ind w:left="216" w:right="792" w:firstLine="144"/>
        <w:rPr>
          <w:rFonts w:ascii="Verdana" w:hAnsi="Verdana" w:cs="Verdana"/>
          <w:spacing w:val="-9"/>
          <w:sz w:val="15"/>
          <w:szCs w:val="15"/>
        </w:rPr>
      </w:pPr>
      <w:r>
        <w:rPr>
          <w:rFonts w:ascii="Verdana" w:hAnsi="Verdana" w:cs="Verdana"/>
          <w:spacing w:val="-6"/>
          <w:sz w:val="15"/>
          <w:szCs w:val="15"/>
        </w:rPr>
        <w:t xml:space="preserve">and client, 373, 482 </w:t>
      </w:r>
      <w:r>
        <w:rPr>
          <w:rFonts w:ascii="Verdana" w:hAnsi="Verdana" w:cs="Verdana"/>
          <w:spacing w:val="-9"/>
          <w:sz w:val="15"/>
          <w:szCs w:val="15"/>
        </w:rPr>
        <w:t>shortcomings, 381-382</w:t>
      </w:r>
    </w:p>
    <w:p w:rsidR="00E71690" w:rsidRDefault="00E71690">
      <w:pPr>
        <w:spacing w:before="72" w:line="184" w:lineRule="exact"/>
        <w:ind w:left="216"/>
        <w:rPr>
          <w:rFonts w:ascii="Verdana" w:hAnsi="Verdana" w:cs="Verdana"/>
          <w:spacing w:val="-6"/>
          <w:sz w:val="15"/>
          <w:szCs w:val="15"/>
        </w:rPr>
      </w:pPr>
      <w:r>
        <w:rPr>
          <w:rFonts w:ascii="Verdana" w:hAnsi="Verdana" w:cs="Verdana"/>
          <w:spacing w:val="-6"/>
          <w:sz w:val="15"/>
          <w:szCs w:val="15"/>
        </w:rPr>
        <w:t>strengths, 380-381</w:t>
      </w:r>
    </w:p>
    <w:p w:rsidR="00E71690" w:rsidRDefault="00E71690">
      <w:pPr>
        <w:spacing w:before="36" w:line="200" w:lineRule="exact"/>
        <w:ind w:left="360" w:right="576" w:hanging="144"/>
        <w:rPr>
          <w:rFonts w:ascii="Verdana" w:hAnsi="Verdana" w:cs="Verdana"/>
          <w:sz w:val="15"/>
          <w:szCs w:val="15"/>
        </w:rPr>
      </w:pPr>
      <w:r>
        <w:rPr>
          <w:rFonts w:ascii="Verdana" w:hAnsi="Verdana" w:cs="Verdana"/>
          <w:spacing w:val="-9"/>
          <w:sz w:val="15"/>
          <w:szCs w:val="15"/>
        </w:rPr>
        <w:t xml:space="preserve">techniques and strategies, </w:t>
      </w:r>
      <w:r>
        <w:rPr>
          <w:rFonts w:ascii="Verdana" w:hAnsi="Verdana" w:cs="Verdana"/>
          <w:sz w:val="15"/>
          <w:szCs w:val="15"/>
        </w:rPr>
        <w:t>375-380</w:t>
      </w:r>
    </w:p>
    <w:p w:rsidR="00E71690" w:rsidRDefault="00E71690">
      <w:pPr>
        <w:spacing w:before="108" w:line="236" w:lineRule="exact"/>
        <w:ind w:left="216"/>
        <w:rPr>
          <w:rFonts w:ascii="Arial" w:hAnsi="Arial" w:cs="Arial"/>
        </w:rPr>
      </w:pPr>
      <w:r>
        <w:rPr>
          <w:rFonts w:ascii="Verdana" w:hAnsi="Verdana" w:cs="Verdana"/>
          <w:spacing w:val="-6"/>
          <w:sz w:val="15"/>
          <w:szCs w:val="15"/>
        </w:rPr>
        <w:t xml:space="preserve">therapeutic goals, 370-371, 478 </w:t>
      </w:r>
      <w:r>
        <w:rPr>
          <w:rFonts w:ascii="Verdana" w:hAnsi="Verdana" w:cs="Verdana"/>
          <w:spacing w:val="-4"/>
          <w:sz w:val="15"/>
          <w:szCs w:val="15"/>
        </w:rPr>
        <w:t xml:space="preserve">therapeutic process, 370-373 </w:t>
      </w:r>
      <w:r>
        <w:rPr>
          <w:rFonts w:ascii="Verdana" w:hAnsi="Verdana" w:cs="Verdana"/>
          <w:spacing w:val="-6"/>
          <w:sz w:val="15"/>
          <w:szCs w:val="15"/>
        </w:rPr>
        <w:t>therapeutic techniques and proce</w:t>
      </w:r>
      <w:r>
        <w:rPr>
          <w:rFonts w:ascii="Verdana" w:hAnsi="Verdana" w:cs="Verdana"/>
          <w:spacing w:val="-6"/>
          <w:sz w:val="15"/>
          <w:szCs w:val="15"/>
        </w:rPr>
        <w:noBreakHyphen/>
      </w:r>
    </w:p>
    <w:p w:rsidR="00E71690" w:rsidRDefault="00E71690">
      <w:pPr>
        <w:spacing w:before="36" w:line="175" w:lineRule="exact"/>
        <w:ind w:left="360"/>
        <w:rPr>
          <w:rFonts w:ascii="Verdana" w:hAnsi="Verdana" w:cs="Verdana"/>
          <w:spacing w:val="-4"/>
          <w:sz w:val="15"/>
          <w:szCs w:val="15"/>
        </w:rPr>
      </w:pPr>
      <w:r>
        <w:rPr>
          <w:rFonts w:ascii="Verdana" w:hAnsi="Verdana" w:cs="Verdana"/>
          <w:spacing w:val="-4"/>
          <w:sz w:val="15"/>
          <w:szCs w:val="15"/>
        </w:rPr>
        <w:t>dures, 373-380, 485</w:t>
      </w:r>
    </w:p>
    <w:p w:rsidR="00E71690" w:rsidRDefault="00E71690">
      <w:pPr>
        <w:spacing w:before="72" w:line="203" w:lineRule="exact"/>
        <w:ind w:left="360" w:right="432" w:hanging="216"/>
        <w:rPr>
          <w:rFonts w:ascii="Verdana" w:hAnsi="Verdana" w:cs="Verdana"/>
          <w:sz w:val="15"/>
          <w:szCs w:val="15"/>
        </w:rPr>
      </w:pPr>
      <w:r>
        <w:rPr>
          <w:rFonts w:ascii="Verdana" w:hAnsi="Verdana" w:cs="Verdana"/>
          <w:spacing w:val="-8"/>
          <w:sz w:val="15"/>
          <w:szCs w:val="15"/>
        </w:rPr>
        <w:t xml:space="preserve">therapist's function and role, </w:t>
      </w:r>
      <w:r>
        <w:rPr>
          <w:rFonts w:ascii="Verdana" w:hAnsi="Verdana" w:cs="Verdana"/>
          <w:sz w:val="15"/>
          <w:szCs w:val="15"/>
        </w:rPr>
        <w:t>371-372</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Fictional finalism, 105</w:t>
      </w:r>
    </w:p>
    <w:p w:rsidR="00E71690" w:rsidRDefault="00E71690">
      <w:pPr>
        <w:spacing w:before="72" w:line="175" w:lineRule="exact"/>
        <w:rPr>
          <w:rFonts w:ascii="Verdana" w:hAnsi="Verdana" w:cs="Verdana"/>
          <w:spacing w:val="-10"/>
          <w:sz w:val="15"/>
          <w:szCs w:val="15"/>
        </w:rPr>
      </w:pPr>
      <w:r>
        <w:rPr>
          <w:rFonts w:ascii="Verdana" w:hAnsi="Verdana" w:cs="Verdana"/>
          <w:spacing w:val="-10"/>
          <w:sz w:val="15"/>
          <w:szCs w:val="15"/>
        </w:rPr>
        <w:t>Field, 213</w:t>
      </w:r>
    </w:p>
    <w:p w:rsidR="00E71690" w:rsidRDefault="00E71690">
      <w:pPr>
        <w:spacing w:before="72" w:line="184" w:lineRule="exact"/>
        <w:rPr>
          <w:rFonts w:ascii="Verdana" w:hAnsi="Verdana" w:cs="Verdana"/>
          <w:spacing w:val="-8"/>
          <w:sz w:val="15"/>
          <w:szCs w:val="15"/>
        </w:rPr>
      </w:pPr>
      <w:r>
        <w:rPr>
          <w:rFonts w:ascii="Verdana" w:hAnsi="Verdana" w:cs="Verdana"/>
          <w:spacing w:val="-8"/>
          <w:sz w:val="15"/>
          <w:szCs w:val="15"/>
        </w:rPr>
        <w:t>Field theory, 215</w:t>
      </w:r>
    </w:p>
    <w:p w:rsidR="00E71690" w:rsidRDefault="00E71690">
      <w:pPr>
        <w:spacing w:before="72" w:line="184" w:lineRule="exact"/>
        <w:rPr>
          <w:rFonts w:ascii="Verdana" w:hAnsi="Verdana" w:cs="Verdana"/>
          <w:spacing w:val="-10"/>
          <w:sz w:val="15"/>
          <w:szCs w:val="15"/>
        </w:rPr>
      </w:pPr>
      <w:r>
        <w:rPr>
          <w:rFonts w:ascii="Verdana" w:hAnsi="Verdana" w:cs="Verdana"/>
          <w:spacing w:val="-10"/>
          <w:sz w:val="15"/>
          <w:szCs w:val="15"/>
        </w:rPr>
        <w:t>Figure, 214</w:t>
      </w:r>
    </w:p>
    <w:p w:rsidR="00E71690" w:rsidRDefault="00E71690">
      <w:pPr>
        <w:spacing w:before="36" w:line="207" w:lineRule="exact"/>
        <w:ind w:left="360" w:right="504" w:hanging="360"/>
        <w:rPr>
          <w:rFonts w:ascii="Verdana" w:hAnsi="Verdana" w:cs="Verdana"/>
          <w:spacing w:val="-8"/>
          <w:sz w:val="15"/>
          <w:szCs w:val="15"/>
        </w:rPr>
      </w:pPr>
      <w:r>
        <w:rPr>
          <w:rFonts w:ascii="Verdana" w:hAnsi="Verdana" w:cs="Verdana"/>
          <w:spacing w:val="-11"/>
          <w:sz w:val="15"/>
          <w:szCs w:val="15"/>
        </w:rPr>
        <w:t xml:space="preserve">Figure-formation process, 215, </w:t>
      </w:r>
      <w:r>
        <w:rPr>
          <w:rFonts w:ascii="Verdana" w:hAnsi="Verdana" w:cs="Verdana"/>
          <w:spacing w:val="-8"/>
          <w:sz w:val="15"/>
          <w:szCs w:val="15"/>
        </w:rPr>
        <w:t>225, 237</w:t>
      </w:r>
    </w:p>
    <w:p w:rsidR="00E71690" w:rsidRDefault="00E71690">
      <w:pPr>
        <w:spacing w:before="72" w:line="200" w:lineRule="exact"/>
        <w:ind w:left="360" w:right="288" w:hanging="360"/>
        <w:rPr>
          <w:rFonts w:ascii="Verdana" w:hAnsi="Verdana" w:cs="Verdana"/>
          <w:sz w:val="15"/>
          <w:szCs w:val="15"/>
        </w:rPr>
      </w:pPr>
      <w:r>
        <w:rPr>
          <w:rFonts w:ascii="Verdana" w:hAnsi="Verdana" w:cs="Verdana"/>
          <w:spacing w:val="-9"/>
          <w:sz w:val="15"/>
          <w:szCs w:val="15"/>
        </w:rPr>
        <w:t xml:space="preserve">Flexible-multicultural perspective, </w:t>
      </w:r>
      <w:r>
        <w:rPr>
          <w:rFonts w:ascii="Verdana" w:hAnsi="Verdana" w:cs="Verdana"/>
          <w:sz w:val="15"/>
          <w:szCs w:val="15"/>
        </w:rPr>
        <w:t>367</w:t>
      </w:r>
    </w:p>
    <w:p w:rsidR="00E71690" w:rsidRDefault="00E71690">
      <w:pPr>
        <w:spacing w:before="108" w:line="185" w:lineRule="exact"/>
        <w:rPr>
          <w:rFonts w:ascii="Verdana" w:hAnsi="Verdana" w:cs="Verdana"/>
          <w:spacing w:val="-6"/>
          <w:sz w:val="15"/>
          <w:szCs w:val="15"/>
        </w:rPr>
      </w:pPr>
      <w:r>
        <w:rPr>
          <w:rFonts w:ascii="Verdana" w:hAnsi="Verdana" w:cs="Verdana"/>
          <w:spacing w:val="-6"/>
          <w:sz w:val="15"/>
          <w:szCs w:val="15"/>
        </w:rPr>
        <w:t>Flooding, 261-262</w:t>
      </w:r>
    </w:p>
    <w:p w:rsidR="00E71690" w:rsidRDefault="00E71690">
      <w:pPr>
        <w:spacing w:before="36" w:line="243" w:lineRule="exact"/>
        <w:ind w:right="432"/>
        <w:rPr>
          <w:rFonts w:ascii="Verdana" w:hAnsi="Verdana" w:cs="Verdana"/>
          <w:spacing w:val="-8"/>
          <w:sz w:val="15"/>
          <w:szCs w:val="15"/>
        </w:rPr>
      </w:pPr>
      <w:r>
        <w:rPr>
          <w:rFonts w:ascii="Verdana" w:hAnsi="Verdana" w:cs="Verdana"/>
          <w:spacing w:val="-8"/>
          <w:sz w:val="15"/>
          <w:szCs w:val="15"/>
        </w:rPr>
        <w:t xml:space="preserve">Formula first session task, 407 </w:t>
      </w:r>
      <w:r>
        <w:rPr>
          <w:rFonts w:ascii="Verdana" w:hAnsi="Verdana" w:cs="Verdana"/>
          <w:spacing w:val="-6"/>
          <w:sz w:val="15"/>
          <w:szCs w:val="15"/>
        </w:rPr>
        <w:t xml:space="preserve">Free association, 73, 79, 292 </w:t>
      </w:r>
      <w:r>
        <w:rPr>
          <w:rFonts w:ascii="Verdana" w:hAnsi="Verdana" w:cs="Verdana"/>
          <w:spacing w:val="-15"/>
          <w:sz w:val="15"/>
          <w:szCs w:val="15"/>
        </w:rPr>
        <w:t xml:space="preserve">Freedom, 147-149, 176-177, 336 </w:t>
      </w:r>
      <w:r>
        <w:rPr>
          <w:rFonts w:ascii="Verdana" w:hAnsi="Verdana" w:cs="Verdana"/>
          <w:spacing w:val="-8"/>
          <w:sz w:val="15"/>
          <w:szCs w:val="15"/>
        </w:rPr>
        <w:t>Friendship, 107</w:t>
      </w:r>
    </w:p>
    <w:p w:rsidR="00E71690" w:rsidRDefault="00E71690">
      <w:pPr>
        <w:spacing w:before="72" w:line="217" w:lineRule="exact"/>
        <w:ind w:right="360"/>
        <w:rPr>
          <w:rFonts w:ascii="Verdana" w:hAnsi="Verdana" w:cs="Verdana"/>
          <w:spacing w:val="-6"/>
          <w:sz w:val="15"/>
          <w:szCs w:val="15"/>
        </w:rPr>
      </w:pPr>
      <w:r>
        <w:rPr>
          <w:rFonts w:ascii="Verdana" w:hAnsi="Verdana" w:cs="Verdana"/>
          <w:spacing w:val="-10"/>
          <w:sz w:val="15"/>
          <w:szCs w:val="15"/>
        </w:rPr>
        <w:t xml:space="preserve">Functional assessment, 251-252 </w:t>
      </w:r>
      <w:r>
        <w:rPr>
          <w:rFonts w:ascii="Verdana" w:hAnsi="Verdana" w:cs="Verdana"/>
          <w:spacing w:val="-6"/>
          <w:sz w:val="15"/>
          <w:szCs w:val="15"/>
        </w:rPr>
        <w:t>Fundamental rule, 73</w:t>
      </w:r>
    </w:p>
    <w:p w:rsidR="00E71690" w:rsidRDefault="00E71690">
      <w:pPr>
        <w:spacing w:before="72" w:line="175" w:lineRule="exact"/>
        <w:rPr>
          <w:rFonts w:ascii="Verdana" w:hAnsi="Verdana" w:cs="Verdana"/>
          <w:spacing w:val="-8"/>
          <w:sz w:val="15"/>
          <w:szCs w:val="15"/>
        </w:rPr>
      </w:pPr>
      <w:r>
        <w:rPr>
          <w:rFonts w:ascii="Verdana" w:hAnsi="Verdana" w:cs="Verdana"/>
          <w:spacing w:val="-8"/>
          <w:sz w:val="15"/>
          <w:szCs w:val="15"/>
        </w:rPr>
        <w:t>Future, 507</w:t>
      </w:r>
    </w:p>
    <w:p w:rsidR="00E71690" w:rsidRDefault="00E71690">
      <w:pPr>
        <w:spacing w:before="216" w:line="234" w:lineRule="exact"/>
        <w:ind w:right="576"/>
        <w:rPr>
          <w:rFonts w:ascii="Verdana" w:hAnsi="Verdana" w:cs="Verdana"/>
          <w:spacing w:val="-8"/>
          <w:sz w:val="15"/>
          <w:szCs w:val="15"/>
        </w:rPr>
      </w:pPr>
      <w:r>
        <w:rPr>
          <w:rFonts w:ascii="Verdana" w:hAnsi="Verdana" w:cs="Verdana"/>
          <w:spacing w:val="-8"/>
          <w:sz w:val="15"/>
          <w:szCs w:val="15"/>
        </w:rPr>
        <w:t xml:space="preserve">Gender-fair approaches, 367 </w:t>
      </w:r>
      <w:r>
        <w:rPr>
          <w:rFonts w:ascii="Verdana" w:hAnsi="Verdana" w:cs="Verdana"/>
          <w:spacing w:val="-6"/>
          <w:sz w:val="15"/>
          <w:szCs w:val="15"/>
        </w:rPr>
        <w:t xml:space="preserve">Gender-role analysis, 377 </w:t>
      </w:r>
      <w:r>
        <w:rPr>
          <w:rFonts w:ascii="Verdana" w:hAnsi="Verdana" w:cs="Verdana"/>
          <w:spacing w:val="-8"/>
          <w:sz w:val="15"/>
          <w:szCs w:val="15"/>
        </w:rPr>
        <w:t>Gender-role intervention, 377</w:t>
      </w:r>
    </w:p>
    <w:p w:rsidR="00E71690" w:rsidRDefault="00E71690">
      <w:pPr>
        <w:spacing w:before="72" w:line="219" w:lineRule="exact"/>
        <w:ind w:right="1080"/>
        <w:rPr>
          <w:rFonts w:ascii="Verdana" w:hAnsi="Verdana" w:cs="Verdana"/>
          <w:spacing w:val="-4"/>
          <w:sz w:val="15"/>
          <w:szCs w:val="15"/>
        </w:rPr>
      </w:pPr>
      <w:r>
        <w:rPr>
          <w:rFonts w:ascii="Verdana" w:hAnsi="Verdana" w:cs="Verdana"/>
          <w:spacing w:val="-8"/>
          <w:sz w:val="15"/>
          <w:szCs w:val="15"/>
        </w:rPr>
        <w:t xml:space="preserve">Gender schemas, 368 </w:t>
      </w:r>
      <w:r>
        <w:rPr>
          <w:rFonts w:ascii="Verdana" w:hAnsi="Verdana" w:cs="Verdana"/>
          <w:spacing w:val="-4"/>
          <w:sz w:val="15"/>
          <w:szCs w:val="15"/>
        </w:rPr>
        <w:t>Gendercentric, 367</w:t>
      </w:r>
    </w:p>
    <w:p w:rsidR="00E71690" w:rsidRDefault="00E71690">
      <w:pPr>
        <w:spacing w:before="72" w:line="224" w:lineRule="exact"/>
        <w:ind w:right="288"/>
        <w:rPr>
          <w:rFonts w:ascii="Verdana" w:hAnsi="Verdana" w:cs="Verdana"/>
          <w:spacing w:val="-8"/>
          <w:sz w:val="15"/>
          <w:szCs w:val="15"/>
        </w:rPr>
      </w:pPr>
      <w:r>
        <w:rPr>
          <w:rFonts w:ascii="Verdana" w:hAnsi="Verdana" w:cs="Verdana"/>
          <w:spacing w:val="-12"/>
          <w:sz w:val="15"/>
          <w:szCs w:val="15"/>
        </w:rPr>
        <w:t xml:space="preserve">Generativity versus stagnation, 71 </w:t>
      </w:r>
      <w:r>
        <w:rPr>
          <w:rFonts w:ascii="Verdana" w:hAnsi="Verdana" w:cs="Verdana"/>
          <w:spacing w:val="-8"/>
          <w:sz w:val="15"/>
          <w:szCs w:val="15"/>
        </w:rPr>
        <w:t>Genital stage, 71</w:t>
      </w:r>
    </w:p>
    <w:p w:rsidR="00E71690" w:rsidRDefault="00E71690">
      <w:pPr>
        <w:spacing w:before="72" w:line="185" w:lineRule="exact"/>
        <w:rPr>
          <w:rFonts w:ascii="Verdana" w:hAnsi="Verdana" w:cs="Verdana"/>
          <w:spacing w:val="-2"/>
          <w:sz w:val="15"/>
          <w:szCs w:val="15"/>
        </w:rPr>
      </w:pPr>
      <w:r>
        <w:rPr>
          <w:rFonts w:ascii="Verdana" w:hAnsi="Verdana" w:cs="Verdana"/>
          <w:spacing w:val="-2"/>
          <w:sz w:val="15"/>
          <w:szCs w:val="15"/>
        </w:rPr>
        <w:t>Genogram, 446-448</w:t>
      </w:r>
    </w:p>
    <w:p w:rsidR="00E71690" w:rsidRDefault="00E71690">
      <w:pPr>
        <w:spacing w:before="72" w:line="224" w:lineRule="exact"/>
        <w:ind w:right="72"/>
        <w:rPr>
          <w:rFonts w:ascii="Verdana" w:hAnsi="Verdana" w:cs="Verdana"/>
          <w:spacing w:val="-6"/>
          <w:sz w:val="15"/>
          <w:szCs w:val="15"/>
        </w:rPr>
      </w:pPr>
      <w:r>
        <w:rPr>
          <w:rFonts w:ascii="Verdana" w:hAnsi="Verdana" w:cs="Verdana"/>
          <w:spacing w:val="-10"/>
          <w:sz w:val="15"/>
          <w:szCs w:val="15"/>
        </w:rPr>
        <w:t xml:space="preserve">Genuineness (congruence), 182-183 </w:t>
      </w:r>
      <w:r>
        <w:rPr>
          <w:rFonts w:ascii="Verdana" w:hAnsi="Verdana" w:cs="Verdana"/>
          <w:spacing w:val="-6"/>
          <w:sz w:val="15"/>
          <w:szCs w:val="15"/>
        </w:rPr>
        <w:t>Gestalt therapy, 210-243, 472</w:t>
      </w:r>
    </w:p>
    <w:p w:rsidR="00E71690" w:rsidRDefault="00E71690">
      <w:pPr>
        <w:widowControl/>
        <w:kinsoku/>
        <w:autoSpaceDE w:val="0"/>
        <w:autoSpaceDN w:val="0"/>
        <w:adjustRightInd w:val="0"/>
        <w:sectPr w:rsidR="00E71690">
          <w:headerReference w:type="even" r:id="rId3259"/>
          <w:headerReference w:type="default" r:id="rId3260"/>
          <w:footerReference w:type="even" r:id="rId3261"/>
          <w:footerReference w:type="default" r:id="rId3262"/>
          <w:pgSz w:w="12240" w:h="15840"/>
          <w:pgMar w:top="2491" w:right="1420" w:bottom="508" w:left="2373" w:header="0" w:footer="0" w:gutter="0"/>
          <w:cols w:num="3" w:space="720" w:equalWidth="0">
            <w:col w:w="2649" w:space="220"/>
            <w:col w:w="2649" w:space="220"/>
            <w:col w:w="2649"/>
          </w:cols>
          <w:noEndnote/>
        </w:sectPr>
      </w:pPr>
    </w:p>
    <w:p w:rsidR="00E71690" w:rsidRDefault="00E71690">
      <w:pPr>
        <w:spacing w:line="220" w:lineRule="exact"/>
        <w:ind w:left="288" w:right="576" w:hanging="144"/>
        <w:rPr>
          <w:rFonts w:ascii="Verdana" w:hAnsi="Verdana" w:cs="Verdana"/>
          <w:sz w:val="15"/>
          <w:szCs w:val="15"/>
        </w:rPr>
      </w:pPr>
      <w:r>
        <w:rPr>
          <w:rFonts w:ascii="Verdana" w:hAnsi="Verdana" w:cs="Verdana"/>
          <w:spacing w:val="-5"/>
          <w:sz w:val="15"/>
          <w:szCs w:val="15"/>
        </w:rPr>
        <w:t xml:space="preserve">application, 224-233, 486 </w:t>
      </w:r>
      <w:r>
        <w:rPr>
          <w:rFonts w:ascii="Verdana" w:hAnsi="Verdana" w:cs="Verdana"/>
          <w:spacing w:val="-15"/>
          <w:sz w:val="15"/>
          <w:szCs w:val="15"/>
        </w:rPr>
        <w:t xml:space="preserve">applied to the case of Stan, </w:t>
      </w:r>
      <w:r>
        <w:rPr>
          <w:rFonts w:ascii="Verdana" w:hAnsi="Verdana" w:cs="Verdana"/>
          <w:sz w:val="15"/>
          <w:szCs w:val="15"/>
        </w:rPr>
        <w:t>234-236</w:t>
      </w:r>
    </w:p>
    <w:p w:rsidR="00E71690" w:rsidRDefault="00E71690">
      <w:pPr>
        <w:spacing w:before="72" w:line="231" w:lineRule="exact"/>
        <w:ind w:left="144" w:right="72"/>
        <w:rPr>
          <w:rFonts w:ascii="Verdana" w:hAnsi="Verdana" w:cs="Verdana"/>
          <w:spacing w:val="-6"/>
          <w:sz w:val="15"/>
          <w:szCs w:val="15"/>
        </w:rPr>
      </w:pPr>
      <w:r>
        <w:rPr>
          <w:rFonts w:ascii="Verdana" w:hAnsi="Verdana" w:cs="Verdana"/>
          <w:spacing w:val="-4"/>
          <w:sz w:val="15"/>
          <w:szCs w:val="15"/>
        </w:rPr>
        <w:t xml:space="preserve">client's experience, 222-223 </w:t>
      </w:r>
      <w:r>
        <w:rPr>
          <w:rFonts w:ascii="Verdana" w:hAnsi="Verdana" w:cs="Verdana"/>
          <w:spacing w:val="-7"/>
          <w:sz w:val="15"/>
          <w:szCs w:val="15"/>
        </w:rPr>
        <w:t xml:space="preserve">contributions, 236-237, 488, 492 </w:t>
      </w:r>
      <w:r>
        <w:rPr>
          <w:rFonts w:ascii="Verdana" w:hAnsi="Verdana" w:cs="Verdana"/>
          <w:spacing w:val="-6"/>
          <w:sz w:val="15"/>
          <w:szCs w:val="15"/>
        </w:rPr>
        <w:t>interventions, 228-231</w:t>
      </w:r>
    </w:p>
    <w:p w:rsidR="00E71690" w:rsidRDefault="00E71690">
      <w:pPr>
        <w:spacing w:before="72" w:line="217" w:lineRule="exact"/>
        <w:ind w:left="144" w:right="576"/>
        <w:rPr>
          <w:rFonts w:ascii="Verdana" w:hAnsi="Verdana" w:cs="Verdana"/>
          <w:spacing w:val="-4"/>
          <w:sz w:val="15"/>
          <w:szCs w:val="15"/>
        </w:rPr>
      </w:pPr>
      <w:r>
        <w:rPr>
          <w:rFonts w:ascii="Verdana" w:hAnsi="Verdana" w:cs="Verdana"/>
          <w:spacing w:val="-12"/>
          <w:sz w:val="15"/>
          <w:szCs w:val="15"/>
        </w:rPr>
        <w:t xml:space="preserve">key concepts, 213-219, 474 </w:t>
      </w:r>
      <w:r>
        <w:rPr>
          <w:rFonts w:ascii="Verdana" w:hAnsi="Verdana" w:cs="Verdana"/>
          <w:spacing w:val="-4"/>
          <w:sz w:val="15"/>
          <w:szCs w:val="15"/>
        </w:rPr>
        <w:t>limitations and criticisms,</w:t>
      </w:r>
    </w:p>
    <w:p w:rsidR="00E71690" w:rsidRDefault="00E71690">
      <w:pPr>
        <w:spacing w:before="36" w:line="175" w:lineRule="exact"/>
        <w:ind w:left="360"/>
        <w:rPr>
          <w:rFonts w:ascii="Verdana" w:hAnsi="Verdana" w:cs="Verdana"/>
          <w:spacing w:val="-4"/>
          <w:sz w:val="15"/>
          <w:szCs w:val="15"/>
        </w:rPr>
      </w:pPr>
      <w:r>
        <w:rPr>
          <w:rFonts w:ascii="Verdana" w:hAnsi="Verdana" w:cs="Verdana"/>
          <w:spacing w:val="-4"/>
          <w:sz w:val="15"/>
          <w:szCs w:val="15"/>
        </w:rPr>
        <w:t>237-239, 490, 494</w:t>
      </w:r>
    </w:p>
    <w:p w:rsidR="00E71690" w:rsidRDefault="00E71690">
      <w:pPr>
        <w:spacing w:before="72" w:line="198" w:lineRule="exact"/>
        <w:ind w:left="360" w:right="648" w:hanging="216"/>
        <w:rPr>
          <w:rFonts w:ascii="Verdana" w:hAnsi="Verdana" w:cs="Verdana"/>
          <w:sz w:val="15"/>
          <w:szCs w:val="15"/>
        </w:rPr>
      </w:pPr>
      <w:r>
        <w:rPr>
          <w:rFonts w:ascii="Verdana" w:hAnsi="Verdana" w:cs="Verdana"/>
          <w:spacing w:val="-7"/>
          <w:sz w:val="15"/>
          <w:szCs w:val="15"/>
        </w:rPr>
        <w:t xml:space="preserve">multicultural perspective, </w:t>
      </w:r>
      <w:r>
        <w:rPr>
          <w:rFonts w:ascii="Verdana" w:hAnsi="Verdana" w:cs="Verdana"/>
          <w:sz w:val="15"/>
          <w:szCs w:val="15"/>
        </w:rPr>
        <w:t>233-234</w:t>
      </w:r>
    </w:p>
    <w:p w:rsidR="00E71690" w:rsidRDefault="00E71690">
      <w:pPr>
        <w:spacing w:before="72" w:line="175" w:lineRule="exact"/>
        <w:ind w:left="144"/>
        <w:rPr>
          <w:rFonts w:ascii="Verdana" w:hAnsi="Verdana" w:cs="Verdana"/>
          <w:spacing w:val="-8"/>
          <w:sz w:val="15"/>
          <w:szCs w:val="15"/>
        </w:rPr>
      </w:pPr>
      <w:r>
        <w:rPr>
          <w:rFonts w:ascii="Verdana" w:hAnsi="Verdana" w:cs="Verdana"/>
          <w:spacing w:val="-8"/>
          <w:sz w:val="15"/>
          <w:szCs w:val="15"/>
        </w:rPr>
        <w:t>relational, 212</w:t>
      </w:r>
    </w:p>
    <w:p w:rsidR="00E71690" w:rsidRDefault="00E71690">
      <w:pPr>
        <w:spacing w:before="72" w:line="231" w:lineRule="exact"/>
        <w:ind w:left="288" w:right="288" w:hanging="144"/>
        <w:rPr>
          <w:rFonts w:ascii="Verdana" w:hAnsi="Verdana" w:cs="Verdana"/>
          <w:spacing w:val="-4"/>
          <w:sz w:val="15"/>
          <w:szCs w:val="15"/>
        </w:rPr>
      </w:pPr>
      <w:r>
        <w:rPr>
          <w:rFonts w:ascii="Verdana" w:hAnsi="Verdana" w:cs="Verdana"/>
          <w:spacing w:val="-6"/>
          <w:sz w:val="15"/>
          <w:szCs w:val="15"/>
        </w:rPr>
        <w:t xml:space="preserve">relationship between therapist and client, 223-224, 481 </w:t>
      </w:r>
      <w:r>
        <w:rPr>
          <w:rFonts w:ascii="Verdana" w:hAnsi="Verdana" w:cs="Verdana"/>
          <w:spacing w:val="-4"/>
          <w:sz w:val="15"/>
          <w:szCs w:val="15"/>
        </w:rPr>
        <w:t>shortcomings, 234</w:t>
      </w:r>
    </w:p>
    <w:p w:rsidR="00E71690" w:rsidRDefault="00E71690">
      <w:pPr>
        <w:spacing w:before="72" w:line="185" w:lineRule="exact"/>
        <w:ind w:left="144"/>
        <w:rPr>
          <w:rFonts w:ascii="Verdana" w:hAnsi="Verdana" w:cs="Verdana"/>
          <w:spacing w:val="-4"/>
          <w:sz w:val="15"/>
          <w:szCs w:val="15"/>
        </w:rPr>
      </w:pPr>
      <w:r>
        <w:rPr>
          <w:rFonts w:ascii="Verdana" w:hAnsi="Verdana" w:cs="Verdana"/>
          <w:spacing w:val="-4"/>
          <w:sz w:val="15"/>
          <w:szCs w:val="15"/>
        </w:rPr>
        <w:t>strengths, 233-234</w:t>
      </w:r>
    </w:p>
    <w:p w:rsidR="00E71690" w:rsidRDefault="00E71690">
      <w:pPr>
        <w:spacing w:before="72" w:line="235" w:lineRule="exact"/>
        <w:ind w:left="144"/>
        <w:rPr>
          <w:rFonts w:ascii="Verdana" w:hAnsi="Verdana" w:cs="Verdana"/>
        </w:rPr>
      </w:pPr>
      <w:r>
        <w:rPr>
          <w:rFonts w:ascii="Verdana" w:hAnsi="Verdana" w:cs="Verdana"/>
          <w:spacing w:val="-6"/>
          <w:sz w:val="15"/>
          <w:szCs w:val="15"/>
        </w:rPr>
        <w:t xml:space="preserve">therapeutic goals, 219-220, 477 </w:t>
      </w:r>
      <w:r>
        <w:rPr>
          <w:rFonts w:ascii="Verdana" w:hAnsi="Verdana" w:cs="Verdana"/>
          <w:spacing w:val="-4"/>
          <w:sz w:val="15"/>
          <w:szCs w:val="15"/>
        </w:rPr>
        <w:t xml:space="preserve">therapeutic process, 219-224 </w:t>
      </w:r>
      <w:r>
        <w:rPr>
          <w:rFonts w:ascii="Verdana" w:hAnsi="Verdana" w:cs="Verdana"/>
          <w:spacing w:val="-5"/>
          <w:sz w:val="15"/>
          <w:szCs w:val="15"/>
        </w:rPr>
        <w:t>therapeutic techniques and proce</w:t>
      </w:r>
      <w:r>
        <w:rPr>
          <w:rFonts w:ascii="Verdana" w:hAnsi="Verdana" w:cs="Verdana"/>
          <w:spacing w:val="-5"/>
          <w:sz w:val="15"/>
          <w:szCs w:val="15"/>
        </w:rPr>
        <w:noBreakHyphen/>
      </w:r>
    </w:p>
    <w:p w:rsidR="00E71690" w:rsidRDefault="00E71690">
      <w:pPr>
        <w:spacing w:before="36" w:line="224" w:lineRule="exact"/>
        <w:jc w:val="center"/>
        <w:rPr>
          <w:rFonts w:ascii="Verdana" w:hAnsi="Verdana" w:cs="Verdana"/>
          <w:spacing w:val="-5"/>
          <w:sz w:val="15"/>
          <w:szCs w:val="15"/>
        </w:rPr>
      </w:pPr>
      <w:r>
        <w:rPr>
          <w:rFonts w:ascii="Verdana" w:hAnsi="Verdana" w:cs="Verdana"/>
          <w:spacing w:val="-4"/>
          <w:sz w:val="15"/>
          <w:szCs w:val="15"/>
        </w:rPr>
        <w:t>dures, 224-233, 484</w:t>
      </w:r>
      <w:r>
        <w:rPr>
          <w:rFonts w:ascii="Verdana" w:hAnsi="Verdana" w:cs="Verdana"/>
          <w:spacing w:val="-4"/>
          <w:sz w:val="15"/>
          <w:szCs w:val="15"/>
        </w:rPr>
        <w:br/>
      </w:r>
      <w:r>
        <w:rPr>
          <w:rFonts w:ascii="Verdana" w:hAnsi="Verdana" w:cs="Verdana"/>
          <w:spacing w:val="-5"/>
          <w:sz w:val="15"/>
          <w:szCs w:val="15"/>
        </w:rPr>
        <w:t>therapist's function and role,</w:t>
      </w:r>
    </w:p>
    <w:p w:rsidR="00E71690" w:rsidRDefault="00E71690">
      <w:pPr>
        <w:spacing w:before="72" w:line="156" w:lineRule="exact"/>
        <w:ind w:left="360"/>
        <w:rPr>
          <w:rFonts w:ascii="Verdana" w:hAnsi="Verdana" w:cs="Verdana"/>
          <w:sz w:val="15"/>
          <w:szCs w:val="15"/>
        </w:rPr>
      </w:pPr>
      <w:r>
        <w:rPr>
          <w:rFonts w:ascii="Verdana" w:hAnsi="Verdana" w:cs="Verdana"/>
          <w:sz w:val="15"/>
          <w:szCs w:val="15"/>
        </w:rPr>
        <w:t>220-222</w:t>
      </w:r>
    </w:p>
    <w:p w:rsidR="00E71690" w:rsidRDefault="00E71690">
      <w:pPr>
        <w:spacing w:before="72" w:line="219" w:lineRule="exact"/>
        <w:ind w:right="144"/>
        <w:rPr>
          <w:rFonts w:ascii="Verdana" w:hAnsi="Verdana" w:cs="Verdana"/>
          <w:spacing w:val="-6"/>
          <w:sz w:val="15"/>
          <w:szCs w:val="15"/>
        </w:rPr>
      </w:pPr>
      <w:r>
        <w:rPr>
          <w:rFonts w:ascii="Verdana" w:hAnsi="Verdana" w:cs="Verdana"/>
          <w:spacing w:val="-7"/>
          <w:sz w:val="15"/>
          <w:szCs w:val="15"/>
        </w:rPr>
        <w:t xml:space="preserve">Global international feminists, 366 </w:t>
      </w:r>
      <w:r>
        <w:rPr>
          <w:rFonts w:ascii="Verdana" w:hAnsi="Verdana" w:cs="Verdana"/>
          <w:spacing w:val="-6"/>
          <w:sz w:val="15"/>
          <w:szCs w:val="15"/>
        </w:rPr>
        <w:t>Goal oriented, 105</w:t>
      </w:r>
    </w:p>
    <w:p w:rsidR="00E71690" w:rsidRDefault="00E71690">
      <w:pPr>
        <w:spacing w:before="72" w:line="241" w:lineRule="exact"/>
        <w:ind w:left="144" w:right="216" w:hanging="144"/>
        <w:rPr>
          <w:rFonts w:ascii="Verdana" w:hAnsi="Verdana" w:cs="Verdana"/>
          <w:spacing w:val="-6"/>
          <w:sz w:val="15"/>
          <w:szCs w:val="15"/>
        </w:rPr>
      </w:pPr>
      <w:r>
        <w:rPr>
          <w:rFonts w:ascii="Verdana" w:hAnsi="Verdana" w:cs="Verdana"/>
          <w:spacing w:val="-7"/>
          <w:sz w:val="15"/>
          <w:szCs w:val="15"/>
        </w:rPr>
        <w:t xml:space="preserve">Goals, 23-24, 470, 476, 505-506 </w:t>
      </w:r>
      <w:r>
        <w:rPr>
          <w:rFonts w:ascii="Verdana" w:hAnsi="Verdana" w:cs="Verdana"/>
          <w:spacing w:val="-8"/>
          <w:sz w:val="15"/>
          <w:szCs w:val="15"/>
        </w:rPr>
        <w:t xml:space="preserve">Adlerian therapy, 109-110, 477 </w:t>
      </w:r>
      <w:r>
        <w:rPr>
          <w:rFonts w:ascii="Verdana" w:hAnsi="Verdana" w:cs="Verdana"/>
          <w:spacing w:val="-6"/>
          <w:sz w:val="15"/>
          <w:szCs w:val="15"/>
        </w:rPr>
        <w:t>behavior therapy, 252, 478 cognitive behavior therapy,</w:t>
      </w:r>
    </w:p>
    <w:p w:rsidR="00E71690" w:rsidRDefault="00E71690">
      <w:pPr>
        <w:spacing w:before="36" w:line="170" w:lineRule="exact"/>
        <w:ind w:left="360"/>
        <w:rPr>
          <w:rFonts w:ascii="Verdana" w:hAnsi="Verdana" w:cs="Verdana"/>
          <w:sz w:val="15"/>
          <w:szCs w:val="15"/>
        </w:rPr>
      </w:pPr>
      <w:r>
        <w:rPr>
          <w:rFonts w:ascii="Verdana" w:hAnsi="Verdana" w:cs="Verdana"/>
          <w:sz w:val="15"/>
          <w:szCs w:val="15"/>
        </w:rPr>
        <w:t>295, 478</w:t>
      </w:r>
    </w:p>
    <w:p w:rsidR="00E71690" w:rsidRDefault="00E71690">
      <w:pPr>
        <w:spacing w:before="72" w:line="249" w:lineRule="exact"/>
        <w:ind w:left="144"/>
        <w:rPr>
          <w:rFonts w:ascii="Verdana" w:hAnsi="Verdana" w:cs="Verdana"/>
          <w:spacing w:val="-4"/>
          <w:sz w:val="15"/>
          <w:szCs w:val="15"/>
        </w:rPr>
      </w:pPr>
      <w:r>
        <w:rPr>
          <w:rFonts w:ascii="Verdana" w:hAnsi="Verdana" w:cs="Verdana"/>
          <w:spacing w:val="-6"/>
          <w:sz w:val="15"/>
          <w:szCs w:val="15"/>
        </w:rPr>
        <w:t xml:space="preserve">existential therapy, 154-155, 477 family systems therapy, 456, 478 feminist therapy, 370-371, 478 gestalt therapy, 219-220, 477 </w:t>
      </w:r>
      <w:r>
        <w:rPr>
          <w:rFonts w:ascii="Verdana" w:hAnsi="Verdana" w:cs="Verdana"/>
          <w:spacing w:val="-4"/>
          <w:sz w:val="15"/>
          <w:szCs w:val="15"/>
        </w:rPr>
        <w:t xml:space="preserve">integrative perspective, 477-478 </w:t>
      </w:r>
      <w:r>
        <w:rPr>
          <w:rFonts w:ascii="Verdana" w:hAnsi="Verdana" w:cs="Verdana"/>
          <w:spacing w:val="-9"/>
          <w:sz w:val="15"/>
          <w:szCs w:val="15"/>
        </w:rPr>
        <w:t xml:space="preserve">person-centered therapy, 179, 477 </w:t>
      </w:r>
      <w:r>
        <w:rPr>
          <w:rFonts w:ascii="Verdana" w:hAnsi="Verdana" w:cs="Verdana"/>
          <w:spacing w:val="-4"/>
          <w:sz w:val="15"/>
          <w:szCs w:val="15"/>
        </w:rPr>
        <w:t>postmodern approaches,</w:t>
      </w:r>
    </w:p>
    <w:p w:rsidR="00E71690" w:rsidRDefault="00E71690">
      <w:pPr>
        <w:spacing w:before="72" w:line="236" w:lineRule="exact"/>
        <w:ind w:left="144" w:right="216" w:firstLine="216"/>
        <w:rPr>
          <w:rFonts w:ascii="Verdana" w:hAnsi="Verdana" w:cs="Verdana"/>
          <w:spacing w:val="-6"/>
          <w:sz w:val="15"/>
          <w:szCs w:val="15"/>
        </w:rPr>
      </w:pPr>
      <w:r>
        <w:rPr>
          <w:rFonts w:ascii="Verdana" w:hAnsi="Verdana" w:cs="Verdana"/>
          <w:sz w:val="15"/>
          <w:szCs w:val="15"/>
        </w:rPr>
        <w:t xml:space="preserve">403-404, 412, 478 </w:t>
      </w:r>
      <w:r>
        <w:rPr>
          <w:rFonts w:ascii="Verdana" w:hAnsi="Verdana" w:cs="Verdana"/>
          <w:spacing w:val="-9"/>
          <w:sz w:val="15"/>
          <w:szCs w:val="15"/>
        </w:rPr>
        <w:t xml:space="preserve">psychoanalytic therapy, 72, 477 </w:t>
      </w:r>
      <w:r>
        <w:rPr>
          <w:rFonts w:ascii="Verdana" w:hAnsi="Verdana" w:cs="Verdana"/>
          <w:spacing w:val="-6"/>
          <w:sz w:val="15"/>
          <w:szCs w:val="15"/>
        </w:rPr>
        <w:t>reality therapy, 340, 478</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Goals, mistaken, 109</w:t>
      </w:r>
    </w:p>
    <w:p w:rsidR="00E71690" w:rsidRDefault="00E71690">
      <w:pPr>
        <w:spacing w:before="36" w:line="170" w:lineRule="exact"/>
        <w:rPr>
          <w:rFonts w:ascii="Verdana" w:hAnsi="Verdana" w:cs="Verdana"/>
          <w:spacing w:val="-8"/>
          <w:sz w:val="15"/>
          <w:szCs w:val="15"/>
        </w:rPr>
      </w:pPr>
      <w:r>
        <w:rPr>
          <w:rFonts w:ascii="Verdana" w:hAnsi="Verdana" w:cs="Verdana"/>
          <w:spacing w:val="-8"/>
          <w:sz w:val="15"/>
          <w:szCs w:val="15"/>
        </w:rPr>
        <w:t>Ground, 214</w:t>
      </w:r>
    </w:p>
    <w:p w:rsidR="00E71690" w:rsidRDefault="00E71690">
      <w:pPr>
        <w:spacing w:before="72" w:line="185" w:lineRule="exact"/>
        <w:rPr>
          <w:rFonts w:ascii="Verdana" w:hAnsi="Verdana" w:cs="Verdana"/>
          <w:spacing w:val="-4"/>
          <w:sz w:val="15"/>
          <w:szCs w:val="15"/>
        </w:rPr>
      </w:pPr>
      <w:r>
        <w:rPr>
          <w:rFonts w:ascii="Verdana" w:hAnsi="Verdana" w:cs="Verdana"/>
          <w:spacing w:val="-4"/>
          <w:sz w:val="15"/>
          <w:szCs w:val="15"/>
        </w:rPr>
        <w:t>Group work, 379-380</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Guilt, existential, 147</w:t>
      </w:r>
    </w:p>
    <w:p w:rsidR="00E71690" w:rsidRDefault="00E71690">
      <w:pPr>
        <w:spacing w:before="72" w:line="175" w:lineRule="exact"/>
        <w:rPr>
          <w:rFonts w:ascii="Verdana" w:hAnsi="Verdana" w:cs="Verdana"/>
          <w:spacing w:val="-5"/>
          <w:sz w:val="15"/>
          <w:szCs w:val="15"/>
        </w:rPr>
      </w:pPr>
      <w:r>
        <w:rPr>
          <w:rFonts w:ascii="Verdana" w:hAnsi="Verdana" w:cs="Verdana"/>
          <w:spacing w:val="-5"/>
          <w:sz w:val="15"/>
          <w:szCs w:val="15"/>
        </w:rPr>
        <w:t>Guilt, initiative versus, 70</w:t>
      </w:r>
    </w:p>
    <w:p w:rsidR="00E71690" w:rsidRDefault="00E71690">
      <w:pPr>
        <w:spacing w:before="252" w:line="207" w:lineRule="exact"/>
        <w:ind w:left="360" w:right="576" w:hanging="360"/>
        <w:rPr>
          <w:rFonts w:ascii="Verdana" w:hAnsi="Verdana" w:cs="Verdana"/>
          <w:spacing w:val="-4"/>
          <w:sz w:val="15"/>
          <w:szCs w:val="15"/>
        </w:rPr>
      </w:pPr>
      <w:r>
        <w:rPr>
          <w:rFonts w:ascii="Verdana" w:hAnsi="Verdana" w:cs="Verdana"/>
          <w:spacing w:val="-13"/>
          <w:sz w:val="15"/>
          <w:szCs w:val="15"/>
        </w:rPr>
        <w:t>Here-and-now, 145, 216, 219</w:t>
      </w:r>
      <w:r>
        <w:rPr>
          <w:rFonts w:ascii="Verdana" w:hAnsi="Verdana" w:cs="Verdana"/>
          <w:spacing w:val="-13"/>
          <w:sz w:val="15"/>
          <w:szCs w:val="15"/>
        </w:rPr>
        <w:softHyphen/>
      </w:r>
      <w:r>
        <w:rPr>
          <w:rFonts w:ascii="Verdana" w:hAnsi="Verdana" w:cs="Verdana"/>
          <w:spacing w:val="-4"/>
          <w:sz w:val="15"/>
          <w:szCs w:val="15"/>
        </w:rPr>
        <w:t>220, 231</w:t>
      </w:r>
    </w:p>
    <w:p w:rsidR="00E71690" w:rsidRDefault="00E71690">
      <w:pPr>
        <w:spacing w:before="72" w:line="170" w:lineRule="exact"/>
        <w:rPr>
          <w:rFonts w:ascii="Verdana" w:hAnsi="Verdana" w:cs="Verdana"/>
          <w:spacing w:val="-6"/>
          <w:sz w:val="15"/>
          <w:szCs w:val="15"/>
        </w:rPr>
      </w:pPr>
      <w:r>
        <w:rPr>
          <w:rFonts w:ascii="Verdana" w:hAnsi="Verdana" w:cs="Verdana"/>
          <w:spacing w:val="-6"/>
          <w:sz w:val="15"/>
          <w:szCs w:val="15"/>
        </w:rPr>
        <w:t>Heterosexist, 367</w:t>
      </w:r>
    </w:p>
    <w:p w:rsidR="00E71690" w:rsidRDefault="00E71690">
      <w:pPr>
        <w:spacing w:before="72" w:after="360" w:line="187" w:lineRule="exact"/>
        <w:rPr>
          <w:rFonts w:ascii="Verdana" w:hAnsi="Verdana" w:cs="Verdana"/>
          <w:spacing w:val="-6"/>
          <w:sz w:val="15"/>
          <w:szCs w:val="15"/>
        </w:rPr>
      </w:pPr>
      <w:r>
        <w:rPr>
          <w:rFonts w:ascii="Verdana" w:hAnsi="Verdana" w:cs="Verdana"/>
          <w:spacing w:val="-6"/>
          <w:sz w:val="15"/>
          <w:szCs w:val="15"/>
        </w:rPr>
        <w:t>Hierarchy of needs, 177</w:t>
      </w:r>
    </w:p>
    <w:p w:rsidR="00E71690" w:rsidRDefault="00E71690">
      <w:pPr>
        <w:spacing w:line="175" w:lineRule="exact"/>
        <w:rPr>
          <w:rFonts w:ascii="Verdana" w:hAnsi="Verdana" w:cs="Verdana"/>
          <w:spacing w:val="-6"/>
          <w:sz w:val="15"/>
          <w:szCs w:val="15"/>
        </w:rPr>
      </w:pPr>
      <w:r>
        <w:rPr>
          <w:rFonts w:ascii="Verdana" w:hAnsi="Verdana" w:cs="Verdana"/>
          <w:spacing w:val="-6"/>
          <w:sz w:val="15"/>
          <w:szCs w:val="15"/>
        </w:rPr>
        <w:t>Holism, 214</w:t>
      </w:r>
    </w:p>
    <w:p w:rsidR="00E71690" w:rsidRDefault="00E71690">
      <w:pPr>
        <w:spacing w:before="72" w:line="185" w:lineRule="exact"/>
        <w:rPr>
          <w:rFonts w:ascii="Verdana" w:hAnsi="Verdana" w:cs="Verdana"/>
          <w:spacing w:val="-4"/>
          <w:sz w:val="15"/>
          <w:szCs w:val="15"/>
        </w:rPr>
      </w:pPr>
      <w:r>
        <w:rPr>
          <w:rFonts w:ascii="Verdana" w:hAnsi="Verdana" w:cs="Verdana"/>
          <w:spacing w:val="-4"/>
          <w:sz w:val="15"/>
          <w:szCs w:val="15"/>
        </w:rPr>
        <w:t>Holistic concept, 105</w:t>
      </w:r>
    </w:p>
    <w:p w:rsidR="00E71690" w:rsidRDefault="00E71690">
      <w:pPr>
        <w:spacing w:before="36" w:line="180" w:lineRule="exact"/>
        <w:rPr>
          <w:rFonts w:ascii="Verdana" w:hAnsi="Verdana" w:cs="Verdana"/>
          <w:spacing w:val="-6"/>
          <w:sz w:val="15"/>
          <w:szCs w:val="15"/>
        </w:rPr>
      </w:pPr>
      <w:r>
        <w:rPr>
          <w:rFonts w:ascii="Verdana" w:hAnsi="Verdana" w:cs="Verdana"/>
          <w:spacing w:val="-6"/>
          <w:sz w:val="15"/>
          <w:szCs w:val="15"/>
        </w:rPr>
        <w:t>Homework, 260, 263, 296, 298,</w:t>
      </w:r>
    </w:p>
    <w:p w:rsidR="00E71690" w:rsidRDefault="00E71690">
      <w:pPr>
        <w:spacing w:before="72" w:line="175" w:lineRule="exact"/>
        <w:ind w:left="360"/>
        <w:rPr>
          <w:rFonts w:ascii="Verdana" w:hAnsi="Verdana" w:cs="Verdana"/>
          <w:spacing w:val="-8"/>
          <w:sz w:val="15"/>
          <w:szCs w:val="15"/>
        </w:rPr>
      </w:pPr>
      <w:r>
        <w:rPr>
          <w:rFonts w:ascii="Verdana" w:hAnsi="Verdana" w:cs="Verdana"/>
          <w:spacing w:val="-8"/>
          <w:sz w:val="15"/>
          <w:szCs w:val="15"/>
        </w:rPr>
        <w:t>300, 307, 479, 510</w:t>
      </w:r>
    </w:p>
    <w:p w:rsidR="00E71690" w:rsidRDefault="00E71690">
      <w:pPr>
        <w:spacing w:before="72" w:line="180" w:lineRule="exact"/>
        <w:rPr>
          <w:rFonts w:ascii="Verdana" w:hAnsi="Verdana" w:cs="Verdana"/>
          <w:spacing w:val="-10"/>
          <w:sz w:val="15"/>
          <w:szCs w:val="15"/>
        </w:rPr>
      </w:pPr>
      <w:r>
        <w:rPr>
          <w:rFonts w:ascii="Verdana" w:hAnsi="Verdana" w:cs="Verdana"/>
          <w:spacing w:val="-10"/>
          <w:sz w:val="15"/>
          <w:szCs w:val="15"/>
        </w:rPr>
        <w:t>Honesty, 73, 177</w:t>
      </w:r>
    </w:p>
    <w:p w:rsidR="00E71690" w:rsidRDefault="00E71690">
      <w:pPr>
        <w:spacing w:before="72" w:line="175" w:lineRule="exact"/>
        <w:rPr>
          <w:rFonts w:ascii="Verdana" w:hAnsi="Verdana" w:cs="Verdana"/>
          <w:spacing w:val="-8"/>
          <w:sz w:val="15"/>
          <w:szCs w:val="15"/>
        </w:rPr>
      </w:pPr>
      <w:r>
        <w:rPr>
          <w:rFonts w:ascii="Verdana" w:hAnsi="Verdana" w:cs="Verdana"/>
          <w:spacing w:val="-8"/>
          <w:sz w:val="15"/>
          <w:szCs w:val="15"/>
        </w:rPr>
        <w:t>Human behavior, 105</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Human nature, view of</w:t>
      </w:r>
    </w:p>
    <w:p w:rsidR="00E71690" w:rsidRDefault="00E71690">
      <w:pPr>
        <w:spacing w:before="72" w:line="244" w:lineRule="exact"/>
        <w:ind w:left="144" w:right="216"/>
        <w:rPr>
          <w:rFonts w:ascii="Verdana" w:hAnsi="Verdana" w:cs="Verdana"/>
          <w:spacing w:val="-6"/>
          <w:sz w:val="15"/>
          <w:szCs w:val="15"/>
        </w:rPr>
      </w:pPr>
      <w:r>
        <w:rPr>
          <w:rFonts w:ascii="Verdana" w:hAnsi="Verdana" w:cs="Verdana"/>
          <w:sz w:val="15"/>
          <w:szCs w:val="15"/>
        </w:rPr>
        <w:t xml:space="preserve">Adlerian therapy, 103-104 </w:t>
      </w:r>
      <w:r>
        <w:rPr>
          <w:rFonts w:ascii="Verdana" w:hAnsi="Verdana" w:cs="Verdana"/>
          <w:spacing w:val="-1"/>
          <w:sz w:val="15"/>
          <w:szCs w:val="15"/>
        </w:rPr>
        <w:t xml:space="preserve">behavior therapy, 250 </w:t>
      </w:r>
      <w:r>
        <w:rPr>
          <w:rFonts w:ascii="Verdana" w:hAnsi="Verdana" w:cs="Verdana"/>
          <w:spacing w:val="-8"/>
          <w:sz w:val="15"/>
          <w:szCs w:val="15"/>
        </w:rPr>
        <w:t xml:space="preserve">cognitive behavior therapy, 292 </w:t>
      </w:r>
      <w:r>
        <w:rPr>
          <w:rFonts w:ascii="Verdana" w:hAnsi="Verdana" w:cs="Verdana"/>
          <w:spacing w:val="-6"/>
          <w:sz w:val="15"/>
          <w:szCs w:val="15"/>
        </w:rPr>
        <w:t>existential therapy, 145-146 feminist therapy, 367</w:t>
      </w:r>
    </w:p>
    <w:p w:rsidR="00E71690" w:rsidRDefault="00E71690">
      <w:pPr>
        <w:spacing w:before="36" w:line="218" w:lineRule="exact"/>
        <w:ind w:left="288" w:right="648" w:hanging="144"/>
        <w:rPr>
          <w:rFonts w:ascii="Verdana" w:hAnsi="Verdana" w:cs="Verdana"/>
          <w:sz w:val="15"/>
          <w:szCs w:val="15"/>
        </w:rPr>
      </w:pPr>
      <w:r>
        <w:rPr>
          <w:rFonts w:ascii="Verdana" w:hAnsi="Verdana" w:cs="Verdana"/>
          <w:spacing w:val="-6"/>
          <w:sz w:val="15"/>
          <w:szCs w:val="15"/>
        </w:rPr>
        <w:t xml:space="preserve">gestalt therapy, 213-214 </w:t>
      </w:r>
      <w:r>
        <w:rPr>
          <w:rFonts w:ascii="Verdana" w:hAnsi="Verdana" w:cs="Verdana"/>
          <w:spacing w:val="-13"/>
          <w:sz w:val="15"/>
          <w:szCs w:val="15"/>
        </w:rPr>
        <w:t xml:space="preserve">person-centered therapy, </w:t>
      </w:r>
      <w:r>
        <w:rPr>
          <w:rFonts w:ascii="Verdana" w:hAnsi="Verdana" w:cs="Verdana"/>
          <w:sz w:val="15"/>
          <w:szCs w:val="15"/>
        </w:rPr>
        <w:t>178-179</w:t>
      </w:r>
    </w:p>
    <w:p w:rsidR="00E71690" w:rsidRDefault="00E71690">
      <w:pPr>
        <w:spacing w:before="108" w:line="189" w:lineRule="exact"/>
        <w:ind w:left="216"/>
        <w:rPr>
          <w:rFonts w:ascii="Verdana" w:hAnsi="Verdana" w:cs="Verdana"/>
          <w:spacing w:val="-5"/>
          <w:sz w:val="15"/>
          <w:szCs w:val="15"/>
        </w:rPr>
      </w:pPr>
      <w:r>
        <w:rPr>
          <w:rFonts w:ascii="Verdana" w:hAnsi="Verdana" w:cs="Verdana"/>
          <w:spacing w:val="-5"/>
          <w:sz w:val="15"/>
          <w:szCs w:val="15"/>
        </w:rPr>
        <w:t>psychoanalytic therapy, 64</w:t>
      </w:r>
    </w:p>
    <w:p w:rsidR="00E71690" w:rsidRDefault="00E71690">
      <w:pPr>
        <w:spacing w:before="36" w:line="234" w:lineRule="exact"/>
        <w:ind w:right="216" w:firstLine="216"/>
        <w:jc w:val="both"/>
        <w:rPr>
          <w:rFonts w:ascii="Verdana" w:hAnsi="Verdana" w:cs="Verdana"/>
          <w:spacing w:val="-6"/>
          <w:sz w:val="15"/>
          <w:szCs w:val="15"/>
        </w:rPr>
      </w:pPr>
      <w:r>
        <w:rPr>
          <w:rFonts w:ascii="Verdana" w:hAnsi="Verdana" w:cs="Verdana"/>
          <w:spacing w:val="-1"/>
          <w:sz w:val="15"/>
          <w:szCs w:val="15"/>
        </w:rPr>
        <w:t xml:space="preserve">reality therapy, 336-337 </w:t>
      </w:r>
      <w:r>
        <w:rPr>
          <w:rFonts w:ascii="Verdana" w:hAnsi="Verdana" w:cs="Verdana"/>
          <w:spacing w:val="-5"/>
          <w:sz w:val="15"/>
          <w:szCs w:val="15"/>
        </w:rPr>
        <w:t xml:space="preserve">Human personality, 104-106 </w:t>
      </w:r>
      <w:r>
        <w:rPr>
          <w:rFonts w:ascii="Verdana" w:hAnsi="Verdana" w:cs="Verdana"/>
          <w:spacing w:val="-6"/>
          <w:sz w:val="15"/>
          <w:szCs w:val="15"/>
        </w:rPr>
        <w:t>Human validation process model,</w:t>
      </w:r>
    </w:p>
    <w:p w:rsidR="00E71690" w:rsidRDefault="00E71690">
      <w:pPr>
        <w:spacing w:before="72" w:line="156" w:lineRule="exact"/>
        <w:ind w:left="360"/>
        <w:rPr>
          <w:rFonts w:ascii="Verdana" w:hAnsi="Verdana" w:cs="Verdana"/>
          <w:sz w:val="15"/>
          <w:szCs w:val="15"/>
        </w:rPr>
      </w:pPr>
      <w:r>
        <w:rPr>
          <w:rFonts w:ascii="Verdana" w:hAnsi="Verdana" w:cs="Verdana"/>
          <w:sz w:val="15"/>
          <w:szCs w:val="15"/>
        </w:rPr>
        <w:t>439-440</w:t>
      </w:r>
    </w:p>
    <w:p w:rsidR="00E71690" w:rsidRDefault="00E71690">
      <w:pPr>
        <w:spacing w:before="72" w:line="198" w:lineRule="exact"/>
        <w:ind w:left="360" w:right="432" w:hanging="360"/>
        <w:rPr>
          <w:rFonts w:ascii="Verdana" w:hAnsi="Verdana" w:cs="Verdana"/>
          <w:spacing w:val="-2"/>
          <w:sz w:val="15"/>
          <w:szCs w:val="15"/>
        </w:rPr>
      </w:pPr>
      <w:r>
        <w:rPr>
          <w:rFonts w:ascii="Verdana" w:hAnsi="Verdana" w:cs="Verdana"/>
          <w:spacing w:val="-8"/>
          <w:sz w:val="15"/>
          <w:szCs w:val="15"/>
        </w:rPr>
        <w:t xml:space="preserve">Humanism, existentialism and, </w:t>
      </w:r>
      <w:r>
        <w:rPr>
          <w:rFonts w:ascii="Verdana" w:hAnsi="Verdana" w:cs="Verdana"/>
          <w:spacing w:val="-2"/>
          <w:sz w:val="15"/>
          <w:szCs w:val="15"/>
        </w:rPr>
        <w:t>176-177</w:t>
      </w:r>
    </w:p>
    <w:p w:rsidR="00E71690" w:rsidRDefault="00E71690">
      <w:pPr>
        <w:spacing w:before="72" w:line="219" w:lineRule="exact"/>
        <w:ind w:right="288"/>
        <w:rPr>
          <w:rFonts w:ascii="Verdana" w:hAnsi="Verdana" w:cs="Verdana"/>
          <w:spacing w:val="-6"/>
          <w:sz w:val="15"/>
          <w:szCs w:val="15"/>
        </w:rPr>
      </w:pPr>
      <w:r>
        <w:rPr>
          <w:rFonts w:ascii="Verdana" w:hAnsi="Verdana" w:cs="Verdana"/>
          <w:spacing w:val="-8"/>
          <w:sz w:val="15"/>
          <w:szCs w:val="15"/>
        </w:rPr>
        <w:t xml:space="preserve">Humanistic psychology, 177-178 </w:t>
      </w:r>
      <w:r>
        <w:rPr>
          <w:rFonts w:ascii="Verdana" w:hAnsi="Verdana" w:cs="Verdana"/>
          <w:spacing w:val="-6"/>
          <w:sz w:val="15"/>
          <w:szCs w:val="15"/>
        </w:rPr>
        <w:t>Humor, 31, 299-300</w:t>
      </w:r>
    </w:p>
    <w:p w:rsidR="00E71690" w:rsidRDefault="00E71690">
      <w:pPr>
        <w:spacing w:before="72" w:line="189" w:lineRule="exact"/>
        <w:rPr>
          <w:rFonts w:ascii="Verdana" w:hAnsi="Verdana" w:cs="Verdana"/>
          <w:spacing w:val="-2"/>
          <w:sz w:val="15"/>
          <w:szCs w:val="15"/>
        </w:rPr>
      </w:pPr>
      <w:r>
        <w:rPr>
          <w:rFonts w:ascii="Verdana" w:hAnsi="Verdana" w:cs="Verdana"/>
          <w:spacing w:val="-2"/>
          <w:sz w:val="15"/>
          <w:szCs w:val="15"/>
        </w:rPr>
        <w:t>Hypothesizing, 449-450</w:t>
      </w:r>
    </w:p>
    <w:p w:rsidR="00E71690" w:rsidRDefault="00E71690">
      <w:pPr>
        <w:spacing w:before="180" w:line="170" w:lineRule="exact"/>
        <w:rPr>
          <w:rFonts w:ascii="Verdana" w:hAnsi="Verdana" w:cs="Verdana"/>
          <w:spacing w:val="-4"/>
          <w:sz w:val="15"/>
          <w:szCs w:val="15"/>
        </w:rPr>
      </w:pPr>
      <w:r>
        <w:rPr>
          <w:rFonts w:ascii="Verdana" w:hAnsi="Verdana" w:cs="Verdana"/>
          <w:spacing w:val="-4"/>
          <w:sz w:val="15"/>
          <w:szCs w:val="15"/>
        </w:rPr>
        <w:t>Id, 64-66</w:t>
      </w:r>
    </w:p>
    <w:p w:rsidR="00E71690" w:rsidRDefault="00E71690">
      <w:pPr>
        <w:spacing w:before="72" w:line="184" w:lineRule="exact"/>
        <w:rPr>
          <w:rFonts w:ascii="Verdana" w:hAnsi="Verdana" w:cs="Verdana"/>
          <w:spacing w:val="-6"/>
          <w:sz w:val="15"/>
          <w:szCs w:val="15"/>
        </w:rPr>
      </w:pPr>
      <w:r>
        <w:rPr>
          <w:rFonts w:ascii="Verdana" w:hAnsi="Verdana" w:cs="Verdana"/>
          <w:spacing w:val="-6"/>
          <w:sz w:val="15"/>
          <w:szCs w:val="15"/>
        </w:rPr>
        <w:t>Id psychology, 69</w:t>
      </w:r>
    </w:p>
    <w:p w:rsidR="00E71690" w:rsidRDefault="00E71690">
      <w:pPr>
        <w:spacing w:before="72" w:line="217" w:lineRule="exact"/>
        <w:ind w:right="1008"/>
        <w:rPr>
          <w:rFonts w:ascii="Verdana" w:hAnsi="Verdana" w:cs="Verdana"/>
          <w:spacing w:val="-4"/>
          <w:sz w:val="15"/>
          <w:szCs w:val="15"/>
        </w:rPr>
      </w:pPr>
      <w:r>
        <w:rPr>
          <w:rFonts w:ascii="Verdana" w:hAnsi="Verdana" w:cs="Verdana"/>
          <w:spacing w:val="-8"/>
          <w:sz w:val="15"/>
          <w:szCs w:val="15"/>
        </w:rPr>
        <w:t xml:space="preserve">Ideal self-concept, 180 </w:t>
      </w:r>
      <w:r>
        <w:rPr>
          <w:rFonts w:ascii="Verdana" w:hAnsi="Verdana" w:cs="Verdana"/>
          <w:spacing w:val="-4"/>
          <w:sz w:val="15"/>
          <w:szCs w:val="15"/>
        </w:rPr>
        <w:t>Identification, 68</w:t>
      </w:r>
    </w:p>
    <w:p w:rsidR="00E71690" w:rsidRDefault="00E71690">
      <w:pPr>
        <w:spacing w:before="72" w:line="185" w:lineRule="exact"/>
        <w:rPr>
          <w:rFonts w:ascii="Verdana" w:hAnsi="Verdana" w:cs="Verdana"/>
          <w:spacing w:val="-12"/>
          <w:sz w:val="15"/>
          <w:szCs w:val="15"/>
        </w:rPr>
      </w:pPr>
      <w:r>
        <w:rPr>
          <w:rFonts w:ascii="Verdana" w:hAnsi="Verdana" w:cs="Verdana"/>
          <w:spacing w:val="-12"/>
          <w:sz w:val="15"/>
          <w:szCs w:val="15"/>
        </w:rPr>
        <w:t>Identity, 149-151</w:t>
      </w:r>
    </w:p>
    <w:p w:rsidR="00E71690" w:rsidRDefault="00E71690">
      <w:pPr>
        <w:spacing w:before="72" w:line="224" w:lineRule="exact"/>
        <w:ind w:right="288"/>
        <w:rPr>
          <w:rFonts w:ascii="Verdana" w:hAnsi="Verdana" w:cs="Verdana"/>
          <w:spacing w:val="-10"/>
          <w:sz w:val="15"/>
          <w:szCs w:val="15"/>
        </w:rPr>
      </w:pPr>
      <w:r>
        <w:rPr>
          <w:rFonts w:ascii="Verdana" w:hAnsi="Verdana" w:cs="Verdana"/>
          <w:spacing w:val="-10"/>
          <w:sz w:val="15"/>
          <w:szCs w:val="15"/>
        </w:rPr>
        <w:t>Identity versus role confusion, 71 Imagery, 267</w:t>
      </w:r>
    </w:p>
    <w:p w:rsidR="00E71690" w:rsidRDefault="00E71690">
      <w:pPr>
        <w:spacing w:before="72" w:line="184" w:lineRule="exact"/>
        <w:rPr>
          <w:rFonts w:ascii="Verdana" w:hAnsi="Verdana" w:cs="Verdana"/>
          <w:spacing w:val="-8"/>
          <w:sz w:val="15"/>
          <w:szCs w:val="15"/>
        </w:rPr>
      </w:pPr>
      <w:r>
        <w:rPr>
          <w:rFonts w:ascii="Verdana" w:hAnsi="Verdana" w:cs="Verdana"/>
          <w:spacing w:val="-8"/>
          <w:sz w:val="15"/>
          <w:szCs w:val="15"/>
        </w:rPr>
        <w:t>Immediacy, 185</w:t>
      </w:r>
    </w:p>
    <w:p w:rsidR="00E71690" w:rsidRDefault="00E71690">
      <w:pPr>
        <w:spacing w:before="36" w:line="184" w:lineRule="exact"/>
        <w:rPr>
          <w:rFonts w:ascii="Verdana" w:hAnsi="Verdana" w:cs="Verdana"/>
          <w:spacing w:val="-10"/>
          <w:sz w:val="15"/>
          <w:szCs w:val="15"/>
        </w:rPr>
      </w:pPr>
      <w:r>
        <w:rPr>
          <w:rFonts w:ascii="Verdana" w:hAnsi="Verdana" w:cs="Verdana"/>
          <w:spacing w:val="-10"/>
          <w:sz w:val="15"/>
          <w:szCs w:val="15"/>
        </w:rPr>
        <w:t>Impasse, 216</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lnauthenticity, 147</w:t>
      </w:r>
    </w:p>
    <w:p w:rsidR="00E71690" w:rsidRDefault="00E71690">
      <w:pPr>
        <w:spacing w:before="72" w:line="233" w:lineRule="exact"/>
        <w:ind w:right="360"/>
        <w:rPr>
          <w:rFonts w:ascii="Verdana" w:hAnsi="Verdana" w:cs="Verdana"/>
          <w:spacing w:val="-4"/>
          <w:sz w:val="15"/>
          <w:szCs w:val="15"/>
        </w:rPr>
      </w:pPr>
      <w:r>
        <w:rPr>
          <w:rFonts w:ascii="Verdana" w:hAnsi="Verdana" w:cs="Verdana"/>
          <w:spacing w:val="-8"/>
          <w:sz w:val="15"/>
          <w:szCs w:val="15"/>
        </w:rPr>
        <w:t xml:space="preserve">Individual psychology, 104, 107 </w:t>
      </w:r>
      <w:r>
        <w:rPr>
          <w:rFonts w:ascii="Verdana" w:hAnsi="Verdana" w:cs="Verdana"/>
          <w:sz w:val="15"/>
          <w:szCs w:val="15"/>
        </w:rPr>
        <w:t xml:space="preserve">Individual therapy, 436 </w:t>
      </w:r>
      <w:r>
        <w:rPr>
          <w:rFonts w:ascii="Verdana" w:hAnsi="Verdana" w:cs="Verdana"/>
          <w:spacing w:val="-4"/>
          <w:sz w:val="15"/>
          <w:szCs w:val="15"/>
        </w:rPr>
        <w:t>Individuation, 84</w:t>
      </w:r>
    </w:p>
    <w:p w:rsidR="00E71690" w:rsidRDefault="00E71690">
      <w:pPr>
        <w:spacing w:before="72" w:line="224" w:lineRule="exact"/>
        <w:ind w:right="576"/>
        <w:rPr>
          <w:rFonts w:ascii="Verdana" w:hAnsi="Verdana" w:cs="Verdana"/>
          <w:spacing w:val="-8"/>
          <w:sz w:val="15"/>
          <w:szCs w:val="15"/>
        </w:rPr>
      </w:pPr>
      <w:r>
        <w:rPr>
          <w:rFonts w:ascii="Verdana" w:hAnsi="Verdana" w:cs="Verdana"/>
          <w:spacing w:val="-10"/>
          <w:sz w:val="15"/>
          <w:szCs w:val="15"/>
        </w:rPr>
        <w:t xml:space="preserve">Industry versus inferiority, 71 </w:t>
      </w:r>
      <w:r>
        <w:rPr>
          <w:rFonts w:ascii="Verdana" w:hAnsi="Verdana" w:cs="Verdana"/>
          <w:spacing w:val="-8"/>
          <w:sz w:val="15"/>
          <w:szCs w:val="15"/>
        </w:rPr>
        <w:t>Infancy, 70</w:t>
      </w:r>
    </w:p>
    <w:p w:rsidR="00E71690" w:rsidRDefault="00E71690">
      <w:pPr>
        <w:spacing w:before="72" w:line="245" w:lineRule="exact"/>
        <w:ind w:right="432"/>
        <w:rPr>
          <w:rFonts w:ascii="Verdana" w:hAnsi="Verdana" w:cs="Verdana"/>
          <w:spacing w:val="-14"/>
          <w:sz w:val="15"/>
          <w:szCs w:val="15"/>
        </w:rPr>
      </w:pPr>
      <w:r>
        <w:rPr>
          <w:rFonts w:ascii="Verdana" w:hAnsi="Verdana" w:cs="Verdana"/>
          <w:sz w:val="15"/>
          <w:szCs w:val="15"/>
        </w:rPr>
        <w:t xml:space="preserve">Inferiority feelings, 104 </w:t>
      </w:r>
      <w:r>
        <w:rPr>
          <w:rFonts w:ascii="Verdana" w:hAnsi="Verdana" w:cs="Verdana"/>
          <w:spacing w:val="-8"/>
          <w:sz w:val="15"/>
          <w:szCs w:val="15"/>
        </w:rPr>
        <w:t xml:space="preserve">Inferiority, industry versus, 71 </w:t>
      </w:r>
      <w:r>
        <w:rPr>
          <w:rFonts w:ascii="Verdana" w:hAnsi="Verdana" w:cs="Verdana"/>
          <w:spacing w:val="-7"/>
          <w:sz w:val="15"/>
          <w:szCs w:val="15"/>
        </w:rPr>
        <w:t xml:space="preserve">Informed consent, 40-41, 376 </w:t>
      </w:r>
      <w:r>
        <w:rPr>
          <w:rFonts w:ascii="Verdana" w:hAnsi="Verdana" w:cs="Verdana"/>
          <w:spacing w:val="-4"/>
          <w:sz w:val="15"/>
          <w:szCs w:val="15"/>
        </w:rPr>
        <w:t xml:space="preserve">Initiative versus guilt, 70 </w:t>
      </w:r>
      <w:r>
        <w:rPr>
          <w:rFonts w:ascii="Verdana" w:hAnsi="Verdana" w:cs="Verdana"/>
          <w:spacing w:val="-14"/>
          <w:sz w:val="15"/>
          <w:szCs w:val="15"/>
        </w:rPr>
        <w:t>Insight, 117-118</w:t>
      </w:r>
    </w:p>
    <w:p w:rsidR="00E71690" w:rsidRDefault="00E71690">
      <w:pPr>
        <w:spacing w:before="36" w:after="396" w:line="226" w:lineRule="exact"/>
        <w:ind w:left="288" w:right="288" w:hanging="288"/>
        <w:rPr>
          <w:rFonts w:ascii="Verdana" w:hAnsi="Verdana" w:cs="Verdana"/>
          <w:spacing w:val="-4"/>
          <w:sz w:val="15"/>
          <w:szCs w:val="15"/>
        </w:rPr>
      </w:pPr>
      <w:r>
        <w:rPr>
          <w:rFonts w:ascii="Verdana" w:hAnsi="Verdana" w:cs="Verdana"/>
          <w:spacing w:val="-8"/>
          <w:sz w:val="15"/>
          <w:szCs w:val="15"/>
        </w:rPr>
        <w:t xml:space="preserve">Integrative perspective, 464-521 </w:t>
      </w:r>
      <w:r>
        <w:rPr>
          <w:rFonts w:ascii="Verdana" w:hAnsi="Verdana" w:cs="Verdana"/>
          <w:spacing w:val="-10"/>
          <w:sz w:val="15"/>
          <w:szCs w:val="15"/>
        </w:rPr>
        <w:t xml:space="preserve">advantages of psychotherapy </w:t>
      </w:r>
      <w:r>
        <w:rPr>
          <w:rFonts w:ascii="Verdana" w:hAnsi="Verdana" w:cs="Verdana"/>
          <w:spacing w:val="-4"/>
          <w:sz w:val="15"/>
          <w:szCs w:val="15"/>
        </w:rPr>
        <w:t>integration, 467-468</w:t>
      </w:r>
    </w:p>
    <w:p w:rsidR="00E71690" w:rsidRDefault="00E71690">
      <w:pPr>
        <w:spacing w:line="200" w:lineRule="exact"/>
        <w:ind w:left="360" w:right="504" w:hanging="216"/>
        <w:rPr>
          <w:rFonts w:ascii="Verdana" w:hAnsi="Verdana" w:cs="Verdana"/>
          <w:sz w:val="15"/>
          <w:szCs w:val="15"/>
        </w:rPr>
      </w:pPr>
      <w:r>
        <w:rPr>
          <w:rFonts w:ascii="Verdana" w:hAnsi="Verdana" w:cs="Verdana"/>
          <w:spacing w:val="-7"/>
          <w:sz w:val="15"/>
          <w:szCs w:val="15"/>
        </w:rPr>
        <w:t xml:space="preserve">applied to the case of Stan, </w:t>
      </w:r>
      <w:r>
        <w:rPr>
          <w:rFonts w:ascii="Verdana" w:hAnsi="Verdana" w:cs="Verdana"/>
          <w:sz w:val="15"/>
          <w:szCs w:val="15"/>
        </w:rPr>
        <w:t>503-521</w:t>
      </w:r>
    </w:p>
    <w:p w:rsidR="00E71690" w:rsidRDefault="00E71690">
      <w:pPr>
        <w:spacing w:before="72" w:line="236" w:lineRule="exact"/>
        <w:ind w:left="144"/>
        <w:rPr>
          <w:rFonts w:ascii="Verdana" w:hAnsi="Verdana" w:cs="Verdana"/>
          <w:spacing w:val="-4"/>
          <w:sz w:val="15"/>
          <w:szCs w:val="15"/>
        </w:rPr>
      </w:pPr>
      <w:r>
        <w:rPr>
          <w:rFonts w:ascii="Verdana" w:hAnsi="Verdana" w:cs="Verdana"/>
          <w:spacing w:val="-4"/>
          <w:sz w:val="15"/>
          <w:szCs w:val="15"/>
        </w:rPr>
        <w:t xml:space="preserve">challenge of developing, 471-477 </w:t>
      </w:r>
      <w:r>
        <w:rPr>
          <w:rFonts w:ascii="Verdana" w:hAnsi="Verdana" w:cs="Verdana"/>
          <w:sz w:val="15"/>
          <w:szCs w:val="15"/>
        </w:rPr>
        <w:t xml:space="preserve">client's experience, 479-480 </w:t>
      </w:r>
      <w:r>
        <w:rPr>
          <w:rFonts w:ascii="Verdana" w:hAnsi="Verdana" w:cs="Verdana"/>
          <w:spacing w:val="-4"/>
          <w:sz w:val="15"/>
          <w:szCs w:val="15"/>
        </w:rPr>
        <w:t>integration of multicultural issues,</w:t>
      </w:r>
    </w:p>
    <w:p w:rsidR="00E71690" w:rsidRDefault="00E71690">
      <w:pPr>
        <w:spacing w:before="36" w:line="156" w:lineRule="exact"/>
        <w:ind w:left="360"/>
        <w:rPr>
          <w:rFonts w:ascii="Verdana" w:hAnsi="Verdana" w:cs="Verdana"/>
          <w:sz w:val="15"/>
          <w:szCs w:val="15"/>
        </w:rPr>
      </w:pPr>
      <w:r>
        <w:rPr>
          <w:rFonts w:ascii="Verdana" w:hAnsi="Verdana" w:cs="Verdana"/>
          <w:sz w:val="15"/>
          <w:szCs w:val="15"/>
        </w:rPr>
        <w:t>468-469</w:t>
      </w:r>
    </w:p>
    <w:p w:rsidR="00E71690" w:rsidRDefault="00E71690">
      <w:pPr>
        <w:spacing w:before="72" w:line="212" w:lineRule="exact"/>
        <w:ind w:left="360" w:right="360" w:hanging="216"/>
        <w:rPr>
          <w:rFonts w:ascii="Verdana" w:hAnsi="Verdana" w:cs="Verdana"/>
          <w:spacing w:val="-6"/>
          <w:sz w:val="15"/>
          <w:szCs w:val="15"/>
        </w:rPr>
      </w:pPr>
      <w:r>
        <w:rPr>
          <w:rFonts w:ascii="Verdana" w:hAnsi="Verdana" w:cs="Verdana"/>
          <w:spacing w:val="-6"/>
          <w:sz w:val="15"/>
          <w:szCs w:val="15"/>
        </w:rPr>
        <w:t>integration of spirituality and religion, 469-471</w:t>
      </w:r>
    </w:p>
    <w:p w:rsidR="00E71690" w:rsidRDefault="00E71690">
      <w:pPr>
        <w:spacing w:before="72" w:line="189" w:lineRule="exact"/>
        <w:ind w:left="216"/>
        <w:rPr>
          <w:rFonts w:ascii="Verdana" w:hAnsi="Verdana" w:cs="Verdana"/>
          <w:spacing w:val="-7"/>
          <w:sz w:val="15"/>
          <w:szCs w:val="15"/>
        </w:rPr>
      </w:pPr>
      <w:r>
        <w:rPr>
          <w:rFonts w:ascii="Verdana" w:hAnsi="Verdana" w:cs="Verdana"/>
          <w:spacing w:val="-7"/>
          <w:sz w:val="15"/>
          <w:szCs w:val="15"/>
        </w:rPr>
        <w:t>movement toward psychotherapy</w:t>
      </w:r>
    </w:p>
    <w:p w:rsidR="00E71690" w:rsidRDefault="00E71690">
      <w:pPr>
        <w:spacing w:before="72" w:line="219" w:lineRule="exact"/>
        <w:ind w:left="216" w:right="288" w:firstLine="144"/>
        <w:rPr>
          <w:rFonts w:ascii="Verdana" w:hAnsi="Verdana" w:cs="Verdana"/>
          <w:spacing w:val="-6"/>
          <w:sz w:val="15"/>
          <w:szCs w:val="15"/>
        </w:rPr>
      </w:pPr>
      <w:r>
        <w:rPr>
          <w:rFonts w:ascii="Verdana" w:hAnsi="Verdana" w:cs="Verdana"/>
          <w:sz w:val="15"/>
          <w:szCs w:val="15"/>
        </w:rPr>
        <w:t xml:space="preserve">integration, 465-477 </w:t>
      </w:r>
      <w:r>
        <w:rPr>
          <w:rFonts w:ascii="Verdana" w:hAnsi="Verdana" w:cs="Verdana"/>
          <w:spacing w:val="-6"/>
          <w:sz w:val="15"/>
          <w:szCs w:val="15"/>
        </w:rPr>
        <w:t>relationship between therapist</w:t>
      </w:r>
    </w:p>
    <w:p w:rsidR="00E71690" w:rsidRDefault="00E71690">
      <w:pPr>
        <w:spacing w:before="36" w:line="170" w:lineRule="exact"/>
        <w:ind w:left="360"/>
        <w:rPr>
          <w:rFonts w:ascii="Verdana" w:hAnsi="Verdana" w:cs="Verdana"/>
          <w:spacing w:val="-2"/>
          <w:sz w:val="15"/>
          <w:szCs w:val="15"/>
        </w:rPr>
      </w:pPr>
      <w:r>
        <w:rPr>
          <w:rFonts w:ascii="Verdana" w:hAnsi="Verdana" w:cs="Verdana"/>
          <w:spacing w:val="-2"/>
          <w:sz w:val="15"/>
          <w:szCs w:val="15"/>
        </w:rPr>
        <w:t>and client, 480-483</w:t>
      </w:r>
    </w:p>
    <w:p w:rsidR="00E71690" w:rsidRDefault="00E71690">
      <w:pPr>
        <w:spacing w:before="72" w:line="200" w:lineRule="exact"/>
        <w:ind w:left="360" w:right="576" w:hanging="216"/>
        <w:rPr>
          <w:rFonts w:ascii="Verdana" w:hAnsi="Verdana" w:cs="Verdana"/>
          <w:sz w:val="15"/>
          <w:szCs w:val="15"/>
        </w:rPr>
      </w:pPr>
      <w:r>
        <w:rPr>
          <w:rFonts w:ascii="Verdana" w:hAnsi="Verdana" w:cs="Verdana"/>
          <w:spacing w:val="-8"/>
          <w:sz w:val="15"/>
          <w:szCs w:val="15"/>
        </w:rPr>
        <w:t xml:space="preserve">techniques and evaluation, </w:t>
      </w:r>
      <w:r>
        <w:rPr>
          <w:rFonts w:ascii="Verdana" w:hAnsi="Verdana" w:cs="Verdana"/>
          <w:sz w:val="15"/>
          <w:szCs w:val="15"/>
        </w:rPr>
        <w:t>483-497</w:t>
      </w:r>
    </w:p>
    <w:p w:rsidR="00E71690" w:rsidRDefault="00E71690">
      <w:pPr>
        <w:spacing w:before="72" w:line="234" w:lineRule="exact"/>
        <w:ind w:left="144" w:right="360"/>
        <w:rPr>
          <w:rFonts w:ascii="Verdana" w:hAnsi="Verdana" w:cs="Verdana"/>
          <w:spacing w:val="-5"/>
          <w:sz w:val="15"/>
          <w:szCs w:val="15"/>
        </w:rPr>
      </w:pPr>
      <w:r>
        <w:rPr>
          <w:noProof/>
        </w:rPr>
        <w:pict>
          <v:shape id="_x0000_s2038" type="#_x0000_t202" style="position:absolute;left:0;text-align:left;margin-left:163.65pt;margin-top:.25pt;width:12.7pt;height:73.65pt;z-index:252099072;mso-wrap-edited:f;mso-wrap-distance-left:0;mso-wrap-distance-right:0" wrapcoords="-62 0 -62 21600 21662 21600 21662 0 -62 0" o:allowincell="f" stroked="f">
            <v:fill opacity="0"/>
            <v:textbox inset="0,0,0,0">
              <w:txbxContent>
                <w:p w:rsidR="00E71690" w:rsidRDefault="00E71690">
                  <w:pPr>
                    <w:spacing w:line="201" w:lineRule="auto"/>
                    <w:rPr>
                      <w:rFonts w:ascii="Verdana" w:hAnsi="Verdana" w:cs="Verdana"/>
                      <w:spacing w:val="-26"/>
                      <w:w w:val="105"/>
                      <w:sz w:val="16"/>
                      <w:szCs w:val="16"/>
                    </w:rPr>
                  </w:pPr>
                  <w:r>
                    <w:rPr>
                      <w:rFonts w:ascii="Verdana" w:hAnsi="Verdana" w:cs="Verdana"/>
                      <w:spacing w:val="-26"/>
                      <w:w w:val="105"/>
                      <w:sz w:val="16"/>
                      <w:szCs w:val="16"/>
                    </w:rPr>
                    <w:t>531</w:t>
                  </w:r>
                </w:p>
                <w:p w:rsidR="00E71690" w:rsidRDefault="00E71690">
                  <w:pPr>
                    <w:spacing w:before="684" w:line="189" w:lineRule="auto"/>
                    <w:ind w:left="72"/>
                    <w:rPr>
                      <w:rFonts w:ascii="Courier New" w:hAnsi="Courier New" w:cs="Courier New"/>
                      <w:w w:val="130"/>
                      <w:sz w:val="16"/>
                      <w:szCs w:val="16"/>
                    </w:rPr>
                  </w:pPr>
                  <w:r>
                    <w:rPr>
                      <w:rFonts w:ascii="Courier New" w:hAnsi="Courier New" w:cs="Courier New"/>
                      <w:w w:val="130"/>
                      <w:sz w:val="16"/>
                      <w:szCs w:val="16"/>
                    </w:rPr>
                    <w:t>n</w:t>
                  </w:r>
                </w:p>
                <w:p w:rsidR="00E71690" w:rsidRDefault="00E71690">
                  <w:pPr>
                    <w:spacing w:before="144" w:after="72" w:line="208" w:lineRule="auto"/>
                    <w:jc w:val="center"/>
                    <w:rPr>
                      <w:rFonts w:ascii="Arial" w:hAnsi="Arial" w:cs="Arial"/>
                      <w:w w:val="150"/>
                      <w:sz w:val="13"/>
                      <w:szCs w:val="13"/>
                    </w:rPr>
                  </w:pPr>
                  <w:r>
                    <w:rPr>
                      <w:rFonts w:ascii="Arial" w:hAnsi="Arial" w:cs="Arial"/>
                      <w:w w:val="150"/>
                      <w:sz w:val="13"/>
                      <w:szCs w:val="13"/>
                    </w:rPr>
                    <w:t>z</w:t>
                  </w:r>
                  <w:r>
                    <w:rPr>
                      <w:rFonts w:ascii="Arial" w:hAnsi="Arial" w:cs="Arial"/>
                      <w:w w:val="150"/>
                      <w:sz w:val="13"/>
                      <w:szCs w:val="13"/>
                    </w:rPr>
                    <w:br/>
                    <w:t>C</w:t>
                  </w:r>
                </w:p>
              </w:txbxContent>
            </v:textbox>
            <w10:wrap type="square"/>
          </v:shape>
        </w:pict>
      </w:r>
      <w:r>
        <w:rPr>
          <w:rFonts w:ascii="Verdana" w:hAnsi="Verdana" w:cs="Verdana"/>
          <w:spacing w:val="-4"/>
          <w:sz w:val="15"/>
          <w:szCs w:val="15"/>
        </w:rPr>
        <w:t xml:space="preserve">therapeutic goals, 477-478 </w:t>
      </w:r>
      <w:r>
        <w:rPr>
          <w:rFonts w:ascii="Verdana" w:hAnsi="Verdana" w:cs="Verdana"/>
          <w:spacing w:val="-7"/>
          <w:sz w:val="15"/>
          <w:szCs w:val="15"/>
        </w:rPr>
        <w:t xml:space="preserve">therapeutic process, 477-483 </w:t>
      </w:r>
      <w:r>
        <w:rPr>
          <w:rFonts w:ascii="Verdana" w:hAnsi="Verdana" w:cs="Verdana"/>
          <w:spacing w:val="-5"/>
          <w:sz w:val="15"/>
          <w:szCs w:val="15"/>
        </w:rPr>
        <w:t>therapist's function and role,</w:t>
      </w:r>
    </w:p>
    <w:p w:rsidR="00E71690" w:rsidRDefault="00E71690">
      <w:pPr>
        <w:spacing w:before="72" w:line="156" w:lineRule="exact"/>
        <w:ind w:left="360"/>
        <w:rPr>
          <w:rFonts w:ascii="Verdana" w:hAnsi="Verdana" w:cs="Verdana"/>
          <w:sz w:val="15"/>
          <w:szCs w:val="15"/>
        </w:rPr>
      </w:pPr>
      <w:r>
        <w:rPr>
          <w:rFonts w:ascii="Verdana" w:hAnsi="Verdana" w:cs="Verdana"/>
          <w:sz w:val="15"/>
          <w:szCs w:val="15"/>
        </w:rPr>
        <w:t>478-479</w:t>
      </w:r>
    </w:p>
    <w:p w:rsidR="00E71690" w:rsidRDefault="00E71690">
      <w:pPr>
        <w:spacing w:before="72" w:line="185" w:lineRule="exact"/>
        <w:rPr>
          <w:rFonts w:ascii="Verdana" w:hAnsi="Verdana" w:cs="Verdana"/>
          <w:spacing w:val="-8"/>
          <w:sz w:val="15"/>
          <w:szCs w:val="15"/>
        </w:rPr>
      </w:pPr>
      <w:r>
        <w:rPr>
          <w:rFonts w:ascii="Verdana" w:hAnsi="Verdana" w:cs="Verdana"/>
          <w:spacing w:val="-8"/>
          <w:sz w:val="15"/>
          <w:szCs w:val="15"/>
        </w:rPr>
        <w:t>Integrity versus despair, 71</w:t>
      </w:r>
    </w:p>
    <w:p w:rsidR="00E71690" w:rsidRDefault="00E71690">
      <w:pPr>
        <w:spacing w:before="72" w:line="244" w:lineRule="exact"/>
        <w:ind w:right="144"/>
        <w:rPr>
          <w:rFonts w:ascii="Verdana" w:hAnsi="Verdana" w:cs="Verdana"/>
          <w:spacing w:val="-6"/>
          <w:sz w:val="15"/>
          <w:szCs w:val="15"/>
        </w:rPr>
      </w:pPr>
      <w:r>
        <w:rPr>
          <w:rFonts w:ascii="Verdana" w:hAnsi="Verdana" w:cs="Verdana"/>
          <w:spacing w:val="-12"/>
          <w:sz w:val="15"/>
          <w:szCs w:val="15"/>
        </w:rPr>
        <w:t xml:space="preserve">Internal dialogue, 228-229, 311-312 </w:t>
      </w:r>
      <w:r>
        <w:rPr>
          <w:rFonts w:ascii="Verdana" w:hAnsi="Verdana" w:cs="Verdana"/>
          <w:spacing w:val="-4"/>
          <w:sz w:val="15"/>
          <w:szCs w:val="15"/>
        </w:rPr>
        <w:t xml:space="preserve">Interpersonal effectiveness, 270 </w:t>
      </w:r>
      <w:r>
        <w:rPr>
          <w:rFonts w:ascii="Verdana" w:hAnsi="Verdana" w:cs="Verdana"/>
          <w:sz w:val="15"/>
          <w:szCs w:val="15"/>
        </w:rPr>
        <w:t xml:space="preserve">Interpersonal empathy, 184 </w:t>
      </w:r>
      <w:r>
        <w:rPr>
          <w:rFonts w:ascii="Verdana" w:hAnsi="Verdana" w:cs="Verdana"/>
          <w:spacing w:val="-4"/>
          <w:sz w:val="15"/>
          <w:szCs w:val="15"/>
        </w:rPr>
        <w:t xml:space="preserve">Interpersonal relationships, 268 </w:t>
      </w:r>
      <w:r>
        <w:rPr>
          <w:rFonts w:ascii="Verdana" w:hAnsi="Verdana" w:cs="Verdana"/>
          <w:spacing w:val="-6"/>
          <w:sz w:val="15"/>
          <w:szCs w:val="15"/>
        </w:rPr>
        <w:t>Interpretation, 80,117</w:t>
      </w:r>
    </w:p>
    <w:p w:rsidR="00E71690" w:rsidRDefault="00E71690">
      <w:pPr>
        <w:spacing w:before="72" w:line="232" w:lineRule="exact"/>
        <w:rPr>
          <w:rFonts w:ascii="Verdana" w:hAnsi="Verdana" w:cs="Verdana"/>
          <w:spacing w:val="-6"/>
          <w:sz w:val="15"/>
          <w:szCs w:val="15"/>
        </w:rPr>
      </w:pPr>
      <w:r>
        <w:rPr>
          <w:rFonts w:ascii="Verdana" w:hAnsi="Verdana" w:cs="Verdana"/>
          <w:sz w:val="15"/>
          <w:szCs w:val="15"/>
        </w:rPr>
        <w:t xml:space="preserve">Interruptions in contact, 218 </w:t>
      </w:r>
      <w:r>
        <w:rPr>
          <w:rFonts w:ascii="Verdana" w:hAnsi="Verdana" w:cs="Verdana"/>
          <w:spacing w:val="-9"/>
          <w:sz w:val="15"/>
          <w:szCs w:val="15"/>
        </w:rPr>
        <w:t xml:space="preserve">Intervention strategies, skills and, 26 </w:t>
      </w:r>
      <w:r>
        <w:rPr>
          <w:rFonts w:ascii="Verdana" w:hAnsi="Verdana" w:cs="Verdana"/>
          <w:spacing w:val="-6"/>
          <w:sz w:val="15"/>
          <w:szCs w:val="15"/>
        </w:rPr>
        <w:t>Interventions, gestalt therapy,</w:t>
      </w:r>
    </w:p>
    <w:p w:rsidR="00E71690" w:rsidRDefault="00E71690">
      <w:pPr>
        <w:spacing w:before="36" w:line="155" w:lineRule="exact"/>
        <w:ind w:left="360"/>
        <w:rPr>
          <w:rFonts w:ascii="Verdana" w:hAnsi="Verdana" w:cs="Verdana"/>
          <w:sz w:val="15"/>
          <w:szCs w:val="15"/>
        </w:rPr>
      </w:pPr>
      <w:r>
        <w:rPr>
          <w:rFonts w:ascii="Verdana" w:hAnsi="Verdana" w:cs="Verdana"/>
          <w:sz w:val="15"/>
          <w:szCs w:val="15"/>
        </w:rPr>
        <w:t>228-231</w:t>
      </w:r>
    </w:p>
    <w:p w:rsidR="00E71690" w:rsidRDefault="00E71690">
      <w:pPr>
        <w:spacing w:before="108" w:line="234" w:lineRule="exact"/>
        <w:ind w:right="576"/>
        <w:jc w:val="both"/>
        <w:rPr>
          <w:rFonts w:ascii="Verdana" w:hAnsi="Verdana" w:cs="Verdana"/>
          <w:spacing w:val="-8"/>
          <w:sz w:val="15"/>
          <w:szCs w:val="15"/>
        </w:rPr>
      </w:pPr>
      <w:r>
        <w:rPr>
          <w:rFonts w:ascii="Verdana" w:hAnsi="Verdana" w:cs="Verdana"/>
          <w:spacing w:val="-8"/>
          <w:sz w:val="15"/>
          <w:szCs w:val="15"/>
        </w:rPr>
        <w:t>Intimacy versus isolation, 71 Intrapsychic orientation, 367 Introjection, 68, 217</w:t>
      </w:r>
    </w:p>
    <w:p w:rsidR="00E71690" w:rsidRDefault="00E71690">
      <w:pPr>
        <w:spacing w:before="36" w:line="180" w:lineRule="exact"/>
        <w:rPr>
          <w:rFonts w:ascii="Verdana" w:hAnsi="Verdana" w:cs="Verdana"/>
          <w:spacing w:val="-8"/>
          <w:sz w:val="15"/>
          <w:szCs w:val="15"/>
        </w:rPr>
      </w:pPr>
      <w:r>
        <w:rPr>
          <w:rFonts w:ascii="Verdana" w:hAnsi="Verdana" w:cs="Verdana"/>
          <w:spacing w:val="-8"/>
          <w:sz w:val="15"/>
          <w:szCs w:val="15"/>
        </w:rPr>
        <w:t>In vivo exposure, 260-261</w:t>
      </w:r>
    </w:p>
    <w:p w:rsidR="00E71690" w:rsidRDefault="00E71690">
      <w:pPr>
        <w:spacing w:before="72" w:line="184" w:lineRule="exact"/>
        <w:rPr>
          <w:rFonts w:ascii="Verdana" w:hAnsi="Verdana" w:cs="Verdana"/>
          <w:spacing w:val="-8"/>
          <w:sz w:val="15"/>
          <w:szCs w:val="15"/>
        </w:rPr>
      </w:pPr>
      <w:r>
        <w:rPr>
          <w:rFonts w:ascii="Verdana" w:hAnsi="Verdana" w:cs="Verdana"/>
          <w:spacing w:val="-8"/>
          <w:sz w:val="15"/>
          <w:szCs w:val="15"/>
        </w:rPr>
        <w:t>In vivo flooding, 261</w:t>
      </w:r>
    </w:p>
    <w:p w:rsidR="00E71690" w:rsidRDefault="00E71690">
      <w:pPr>
        <w:spacing w:before="72" w:line="184" w:lineRule="exact"/>
        <w:rPr>
          <w:rFonts w:ascii="Verdana" w:hAnsi="Verdana" w:cs="Verdana"/>
          <w:spacing w:val="-6"/>
          <w:sz w:val="15"/>
          <w:szCs w:val="15"/>
        </w:rPr>
      </w:pPr>
      <w:r>
        <w:rPr>
          <w:rFonts w:ascii="Verdana" w:hAnsi="Verdana" w:cs="Verdana"/>
          <w:spacing w:val="-6"/>
          <w:sz w:val="15"/>
          <w:szCs w:val="15"/>
        </w:rPr>
        <w:t>Involuntary clients, 30</w:t>
      </w:r>
    </w:p>
    <w:p w:rsidR="00E71690" w:rsidRDefault="00E71690">
      <w:pPr>
        <w:spacing w:before="72" w:line="180" w:lineRule="exact"/>
        <w:rPr>
          <w:rFonts w:ascii="Verdana" w:hAnsi="Verdana" w:cs="Verdana"/>
          <w:spacing w:val="-5"/>
          <w:sz w:val="15"/>
          <w:szCs w:val="15"/>
        </w:rPr>
      </w:pPr>
      <w:r>
        <w:rPr>
          <w:rFonts w:ascii="Verdana" w:hAnsi="Verdana" w:cs="Verdana"/>
          <w:spacing w:val="-5"/>
          <w:sz w:val="15"/>
          <w:szCs w:val="15"/>
        </w:rPr>
        <w:t>Irrational beliefs, 297-298</w:t>
      </w:r>
    </w:p>
    <w:p w:rsidR="00E71690" w:rsidRDefault="00E71690">
      <w:pPr>
        <w:spacing w:before="72" w:line="214" w:lineRule="exact"/>
        <w:ind w:right="576"/>
        <w:rPr>
          <w:rFonts w:ascii="Verdana" w:hAnsi="Verdana" w:cs="Verdana"/>
          <w:spacing w:val="-12"/>
          <w:sz w:val="15"/>
          <w:szCs w:val="15"/>
        </w:rPr>
      </w:pPr>
      <w:r>
        <w:rPr>
          <w:rFonts w:ascii="Verdana" w:hAnsi="Verdana" w:cs="Verdana"/>
          <w:spacing w:val="-7"/>
          <w:sz w:val="15"/>
          <w:szCs w:val="15"/>
        </w:rPr>
        <w:t xml:space="preserve">Isolation, intimacy versus, 71 </w:t>
      </w:r>
      <w:r>
        <w:rPr>
          <w:rFonts w:ascii="Verdana" w:hAnsi="Verdana" w:cs="Verdana"/>
          <w:spacing w:val="-12"/>
          <w:sz w:val="15"/>
          <w:szCs w:val="15"/>
        </w:rPr>
        <w:t>It talk, 221</w:t>
      </w:r>
    </w:p>
    <w:p w:rsidR="00E71690" w:rsidRDefault="00E71690">
      <w:pPr>
        <w:spacing w:before="216" w:line="185" w:lineRule="exact"/>
        <w:rPr>
          <w:rFonts w:ascii="Verdana" w:hAnsi="Verdana" w:cs="Verdana"/>
          <w:spacing w:val="-8"/>
          <w:sz w:val="15"/>
          <w:szCs w:val="15"/>
        </w:rPr>
      </w:pPr>
      <w:r>
        <w:rPr>
          <w:rFonts w:ascii="Verdana" w:hAnsi="Verdana" w:cs="Verdana"/>
          <w:spacing w:val="-8"/>
          <w:sz w:val="15"/>
          <w:szCs w:val="15"/>
        </w:rPr>
        <w:t>Judgment, normalizing, 411</w:t>
      </w:r>
    </w:p>
    <w:p w:rsidR="00E71690" w:rsidRDefault="00E71690">
      <w:pPr>
        <w:spacing w:before="252" w:line="175" w:lineRule="exact"/>
        <w:rPr>
          <w:rFonts w:ascii="Verdana" w:hAnsi="Verdana" w:cs="Verdana"/>
          <w:spacing w:val="-6"/>
          <w:sz w:val="15"/>
          <w:szCs w:val="15"/>
        </w:rPr>
      </w:pPr>
      <w:r>
        <w:rPr>
          <w:rFonts w:ascii="Verdana" w:hAnsi="Verdana" w:cs="Verdana"/>
          <w:spacing w:val="-6"/>
          <w:sz w:val="15"/>
          <w:szCs w:val="15"/>
        </w:rPr>
        <w:t>Key concepts</w:t>
      </w:r>
    </w:p>
    <w:p w:rsidR="00E71690" w:rsidRDefault="00E71690">
      <w:pPr>
        <w:spacing w:before="36" w:line="234" w:lineRule="exact"/>
        <w:ind w:left="216" w:right="144"/>
        <w:jc w:val="both"/>
        <w:rPr>
          <w:rFonts w:ascii="Verdana" w:hAnsi="Verdana" w:cs="Verdana"/>
          <w:spacing w:val="-6"/>
          <w:sz w:val="15"/>
          <w:szCs w:val="15"/>
        </w:rPr>
      </w:pPr>
      <w:r>
        <w:rPr>
          <w:rFonts w:ascii="Verdana" w:hAnsi="Verdana" w:cs="Verdana"/>
          <w:spacing w:val="-8"/>
          <w:sz w:val="15"/>
          <w:szCs w:val="15"/>
        </w:rPr>
        <w:t xml:space="preserve">Adlerian therapy, 103-109, 474 </w:t>
      </w:r>
      <w:r>
        <w:rPr>
          <w:rFonts w:ascii="Verdana" w:hAnsi="Verdana" w:cs="Verdana"/>
          <w:spacing w:val="-9"/>
          <w:sz w:val="15"/>
          <w:szCs w:val="15"/>
        </w:rPr>
        <w:t xml:space="preserve">behavior therapy, 250-252, 474 </w:t>
      </w:r>
      <w:r>
        <w:rPr>
          <w:rFonts w:ascii="Verdana" w:hAnsi="Verdana" w:cs="Verdana"/>
          <w:spacing w:val="-6"/>
          <w:sz w:val="15"/>
          <w:szCs w:val="15"/>
        </w:rPr>
        <w:t>cognitive behavior therapy,</w:t>
      </w:r>
    </w:p>
    <w:p w:rsidR="00E71690" w:rsidRDefault="00E71690">
      <w:pPr>
        <w:spacing w:before="72" w:line="171" w:lineRule="exact"/>
        <w:ind w:left="360"/>
        <w:rPr>
          <w:rFonts w:ascii="Verdana" w:hAnsi="Verdana" w:cs="Verdana"/>
          <w:spacing w:val="-4"/>
          <w:sz w:val="15"/>
          <w:szCs w:val="15"/>
        </w:rPr>
      </w:pPr>
      <w:r>
        <w:rPr>
          <w:rFonts w:ascii="Verdana" w:hAnsi="Verdana" w:cs="Verdana"/>
          <w:spacing w:val="-4"/>
          <w:sz w:val="15"/>
          <w:szCs w:val="15"/>
        </w:rPr>
        <w:t>292-295, 475</w:t>
      </w:r>
    </w:p>
    <w:p w:rsidR="00E71690" w:rsidRDefault="00E71690">
      <w:pPr>
        <w:spacing w:before="72" w:line="240" w:lineRule="exact"/>
        <w:ind w:left="216" w:right="72"/>
        <w:rPr>
          <w:rFonts w:ascii="Verdana" w:hAnsi="Verdana" w:cs="Verdana"/>
          <w:spacing w:val="-8"/>
          <w:sz w:val="15"/>
          <w:szCs w:val="15"/>
        </w:rPr>
      </w:pPr>
      <w:r>
        <w:rPr>
          <w:rFonts w:ascii="Verdana" w:hAnsi="Verdana" w:cs="Verdana"/>
          <w:spacing w:val="-10"/>
          <w:sz w:val="15"/>
          <w:szCs w:val="15"/>
        </w:rPr>
        <w:t xml:space="preserve">existential therapy, 145-154, 474 </w:t>
      </w:r>
      <w:r>
        <w:rPr>
          <w:rFonts w:ascii="Verdana" w:hAnsi="Verdana" w:cs="Verdana"/>
          <w:spacing w:val="-6"/>
          <w:sz w:val="15"/>
          <w:szCs w:val="15"/>
        </w:rPr>
        <w:t xml:space="preserve">family systems therapy, 475 feminist therapy, 367-370, 475 </w:t>
      </w:r>
      <w:r>
        <w:rPr>
          <w:rFonts w:ascii="Verdana" w:hAnsi="Verdana" w:cs="Verdana"/>
          <w:spacing w:val="-8"/>
          <w:sz w:val="15"/>
          <w:szCs w:val="15"/>
        </w:rPr>
        <w:t>gestalt therapy, 213-219, 474</w:t>
      </w:r>
    </w:p>
    <w:p w:rsidR="00E71690" w:rsidRDefault="00E71690">
      <w:pPr>
        <w:widowControl/>
        <w:kinsoku/>
        <w:autoSpaceDE w:val="0"/>
        <w:autoSpaceDN w:val="0"/>
        <w:adjustRightInd w:val="0"/>
        <w:sectPr w:rsidR="00E71690">
          <w:headerReference w:type="even" r:id="rId3263"/>
          <w:headerReference w:type="default" r:id="rId3264"/>
          <w:footerReference w:type="even" r:id="rId3265"/>
          <w:footerReference w:type="default" r:id="rId3266"/>
          <w:pgSz w:w="12240" w:h="15840"/>
          <w:pgMar w:top="643" w:right="2348" w:bottom="2332" w:left="1445" w:header="0" w:footer="0" w:gutter="0"/>
          <w:cols w:num="3" w:space="720" w:equalWidth="0">
            <w:col w:w="2649" w:space="220"/>
            <w:col w:w="2649" w:space="220"/>
            <w:col w:w="2649"/>
          </w:cols>
          <w:noEndnote/>
        </w:sectPr>
      </w:pPr>
    </w:p>
    <w:p w:rsidR="00E71690" w:rsidRDefault="00E71690">
      <w:pPr>
        <w:spacing w:line="222" w:lineRule="exact"/>
        <w:ind w:left="216" w:right="648" w:hanging="216"/>
        <w:rPr>
          <w:rFonts w:ascii="Verdana" w:hAnsi="Verdana" w:cs="Verdana"/>
          <w:spacing w:val="-8"/>
          <w:sz w:val="15"/>
          <w:szCs w:val="15"/>
        </w:rPr>
      </w:pPr>
      <w:r>
        <w:rPr>
          <w:rFonts w:ascii="Verdana" w:hAnsi="Verdana" w:cs="Verdana"/>
          <w:sz w:val="15"/>
          <w:szCs w:val="15"/>
        </w:rPr>
        <w:t xml:space="preserve">Key concepts </w:t>
      </w:r>
      <w:r>
        <w:rPr>
          <w:rFonts w:ascii="Arial" w:hAnsi="Arial" w:cs="Arial"/>
          <w:i/>
          <w:iCs/>
          <w:w w:val="95"/>
          <w:sz w:val="15"/>
          <w:szCs w:val="15"/>
        </w:rPr>
        <w:t xml:space="preserve">(continued) </w:t>
      </w:r>
      <w:r>
        <w:rPr>
          <w:rFonts w:ascii="Verdana" w:hAnsi="Verdana" w:cs="Verdana"/>
          <w:spacing w:val="-8"/>
          <w:sz w:val="15"/>
          <w:szCs w:val="15"/>
        </w:rPr>
        <w:t>person-centered therapy,</w:t>
      </w:r>
    </w:p>
    <w:p w:rsidR="00E71690" w:rsidRDefault="00E71690">
      <w:pPr>
        <w:spacing w:before="36" w:line="175" w:lineRule="exact"/>
        <w:ind w:left="360"/>
        <w:rPr>
          <w:rFonts w:ascii="Verdana" w:hAnsi="Verdana" w:cs="Verdana"/>
          <w:spacing w:val="-10"/>
          <w:sz w:val="15"/>
          <w:szCs w:val="15"/>
        </w:rPr>
      </w:pPr>
      <w:r>
        <w:rPr>
          <w:rFonts w:ascii="Verdana" w:hAnsi="Verdana" w:cs="Verdana"/>
          <w:spacing w:val="-10"/>
          <w:sz w:val="15"/>
          <w:szCs w:val="15"/>
        </w:rPr>
        <w:t>178-179, 474</w:t>
      </w:r>
    </w:p>
    <w:p w:rsidR="00E71690" w:rsidRDefault="00E71690">
      <w:pPr>
        <w:spacing w:before="72" w:line="184" w:lineRule="exact"/>
        <w:ind w:left="216"/>
        <w:rPr>
          <w:rFonts w:ascii="Verdana" w:hAnsi="Verdana" w:cs="Verdana"/>
          <w:spacing w:val="-4"/>
          <w:sz w:val="15"/>
          <w:szCs w:val="15"/>
        </w:rPr>
      </w:pPr>
      <w:r>
        <w:rPr>
          <w:rFonts w:ascii="Verdana" w:hAnsi="Verdana" w:cs="Verdana"/>
          <w:spacing w:val="-4"/>
          <w:sz w:val="15"/>
          <w:szCs w:val="15"/>
        </w:rPr>
        <w:t>postmodern approaches,</w:t>
      </w:r>
    </w:p>
    <w:p w:rsidR="00E71690" w:rsidRDefault="00E71690">
      <w:pPr>
        <w:spacing w:before="36" w:line="222" w:lineRule="exact"/>
        <w:ind w:left="216" w:right="576" w:firstLine="144"/>
        <w:rPr>
          <w:rFonts w:ascii="Verdana" w:hAnsi="Verdana" w:cs="Verdana"/>
          <w:spacing w:val="-4"/>
          <w:sz w:val="15"/>
          <w:szCs w:val="15"/>
        </w:rPr>
      </w:pPr>
      <w:r>
        <w:rPr>
          <w:rFonts w:ascii="Verdana" w:hAnsi="Verdana" w:cs="Verdana"/>
          <w:spacing w:val="-7"/>
          <w:sz w:val="15"/>
          <w:szCs w:val="15"/>
        </w:rPr>
        <w:t xml:space="preserve">400-402, 410-411, 475 </w:t>
      </w:r>
      <w:r>
        <w:rPr>
          <w:rFonts w:ascii="Verdana" w:hAnsi="Verdana" w:cs="Verdana"/>
          <w:spacing w:val="-4"/>
          <w:sz w:val="15"/>
          <w:szCs w:val="15"/>
        </w:rPr>
        <w:t>psychoanalytic therapy,</w:t>
      </w:r>
    </w:p>
    <w:p w:rsidR="00E71690" w:rsidRDefault="00E71690">
      <w:pPr>
        <w:spacing w:before="72" w:line="175" w:lineRule="exact"/>
        <w:ind w:left="360"/>
        <w:rPr>
          <w:rFonts w:ascii="Verdana" w:hAnsi="Verdana" w:cs="Verdana"/>
          <w:spacing w:val="-4"/>
          <w:sz w:val="15"/>
          <w:szCs w:val="15"/>
        </w:rPr>
      </w:pPr>
      <w:r>
        <w:rPr>
          <w:rFonts w:ascii="Verdana" w:hAnsi="Verdana" w:cs="Verdana"/>
          <w:spacing w:val="-4"/>
          <w:sz w:val="15"/>
          <w:szCs w:val="15"/>
        </w:rPr>
        <w:t>64-72, 474</w:t>
      </w:r>
    </w:p>
    <w:p w:rsidR="00E71690" w:rsidRDefault="00E71690">
      <w:pPr>
        <w:spacing w:before="72" w:line="189" w:lineRule="exact"/>
        <w:ind w:left="216"/>
        <w:rPr>
          <w:rFonts w:ascii="Verdana" w:hAnsi="Verdana" w:cs="Verdana"/>
          <w:spacing w:val="-5"/>
          <w:sz w:val="15"/>
          <w:szCs w:val="15"/>
        </w:rPr>
      </w:pPr>
      <w:r>
        <w:rPr>
          <w:rFonts w:ascii="Verdana" w:hAnsi="Verdana" w:cs="Verdana"/>
          <w:spacing w:val="-5"/>
          <w:sz w:val="15"/>
          <w:szCs w:val="15"/>
        </w:rPr>
        <w:t>reality therapy, 336-340, 475</w:t>
      </w:r>
    </w:p>
    <w:p w:rsidR="00E71690" w:rsidRDefault="00E71690">
      <w:pPr>
        <w:spacing w:before="180" w:line="222" w:lineRule="exact"/>
        <w:ind w:right="216"/>
        <w:rPr>
          <w:rFonts w:ascii="Verdana" w:hAnsi="Verdana" w:cs="Verdana"/>
          <w:spacing w:val="-10"/>
          <w:sz w:val="15"/>
          <w:szCs w:val="15"/>
        </w:rPr>
      </w:pPr>
      <w:r>
        <w:rPr>
          <w:rFonts w:ascii="Verdana" w:hAnsi="Verdana" w:cs="Verdana"/>
          <w:spacing w:val="-11"/>
          <w:sz w:val="15"/>
          <w:szCs w:val="15"/>
        </w:rPr>
        <w:t xml:space="preserve">Labeling and mislabeling, 304, 512 </w:t>
      </w:r>
      <w:r>
        <w:rPr>
          <w:rFonts w:ascii="Verdana" w:hAnsi="Verdana" w:cs="Verdana"/>
          <w:spacing w:val="-10"/>
          <w:sz w:val="15"/>
          <w:szCs w:val="15"/>
        </w:rPr>
        <w:t>Language, 221</w:t>
      </w:r>
    </w:p>
    <w:p w:rsidR="00E71690" w:rsidRDefault="00E71690">
      <w:pPr>
        <w:spacing w:before="72" w:line="189" w:lineRule="exact"/>
        <w:rPr>
          <w:rFonts w:ascii="Verdana" w:hAnsi="Verdana" w:cs="Verdana"/>
          <w:spacing w:val="-8"/>
          <w:sz w:val="15"/>
          <w:szCs w:val="15"/>
        </w:rPr>
      </w:pPr>
      <w:r>
        <w:rPr>
          <w:rFonts w:ascii="Verdana" w:hAnsi="Verdana" w:cs="Verdana"/>
          <w:spacing w:val="-8"/>
          <w:sz w:val="15"/>
          <w:szCs w:val="15"/>
        </w:rPr>
        <w:t>Latency stage, 71</w:t>
      </w:r>
    </w:p>
    <w:p w:rsidR="00E71690" w:rsidRDefault="00E71690">
      <w:pPr>
        <w:spacing w:before="72" w:line="217" w:lineRule="exact"/>
        <w:ind w:right="1296"/>
        <w:rPr>
          <w:rFonts w:ascii="Verdana" w:hAnsi="Verdana" w:cs="Verdana"/>
          <w:spacing w:val="-10"/>
          <w:sz w:val="15"/>
          <w:szCs w:val="15"/>
        </w:rPr>
      </w:pPr>
      <w:r>
        <w:rPr>
          <w:rFonts w:ascii="Verdana" w:hAnsi="Verdana" w:cs="Verdana"/>
          <w:spacing w:val="-6"/>
          <w:sz w:val="15"/>
          <w:szCs w:val="15"/>
        </w:rPr>
        <w:t xml:space="preserve">Latent content, 80 </w:t>
      </w:r>
      <w:r>
        <w:rPr>
          <w:rFonts w:ascii="Verdana" w:hAnsi="Verdana" w:cs="Verdana"/>
          <w:spacing w:val="-10"/>
          <w:sz w:val="15"/>
          <w:szCs w:val="15"/>
        </w:rPr>
        <w:t>Later life, 71</w:t>
      </w:r>
    </w:p>
    <w:p w:rsidR="00E71690" w:rsidRDefault="00E71690">
      <w:pPr>
        <w:spacing w:before="72" w:line="231" w:lineRule="exact"/>
        <w:ind w:right="1008"/>
        <w:jc w:val="both"/>
        <w:rPr>
          <w:rFonts w:ascii="Verdana" w:hAnsi="Verdana" w:cs="Verdana"/>
          <w:spacing w:val="-4"/>
          <w:sz w:val="15"/>
          <w:szCs w:val="15"/>
        </w:rPr>
      </w:pPr>
      <w:r>
        <w:rPr>
          <w:noProof/>
        </w:rPr>
        <w:pict>
          <v:shape id="_x0000_s2039" type="#_x0000_t202" style="position:absolute;left:0;text-align:left;margin-left:73.55pt;margin-top:297.35pt;width:14.65pt;height:72.45pt;z-index:252100096;mso-wrap-edited:f;mso-wrap-distance-left:0;mso-wrap-distance-right:0;mso-position-horizontal-relative:page;mso-position-vertical-relative:page" wrapcoords="-62 0 -62 21600 21662 21600 21662 0 -62 0" o:allowincell="f" stroked="f">
            <v:fill opacity="0"/>
            <v:textbox inset="0,0,0,0">
              <w:txbxContent>
                <w:p w:rsidR="00E71690" w:rsidRDefault="00E71690">
                  <w:pPr>
                    <w:spacing w:line="419" w:lineRule="exact"/>
                    <w:jc w:val="center"/>
                    <w:rPr>
                      <w:rFonts w:ascii="Arial" w:hAnsi="Arial" w:cs="Arial"/>
                      <w:w w:val="150"/>
                      <w:sz w:val="14"/>
                      <w:szCs w:val="14"/>
                    </w:rPr>
                  </w:pPr>
                  <w:r>
                    <w:rPr>
                      <w:rFonts w:ascii="Arial" w:hAnsi="Arial" w:cs="Arial"/>
                      <w:spacing w:val="-2"/>
                      <w:sz w:val="17"/>
                      <w:szCs w:val="17"/>
                    </w:rPr>
                    <w:t>532</w:t>
                  </w:r>
                  <w:r>
                    <w:rPr>
                      <w:rFonts w:ascii="Arial" w:hAnsi="Arial" w:cs="Arial"/>
                      <w:spacing w:val="-2"/>
                      <w:sz w:val="17"/>
                      <w:szCs w:val="17"/>
                    </w:rPr>
                    <w:br/>
                  </w:r>
                  <w:r>
                    <w:rPr>
                      <w:rFonts w:ascii="Arial" w:hAnsi="Arial" w:cs="Arial"/>
                      <w:w w:val="150"/>
                      <w:sz w:val="14"/>
                      <w:szCs w:val="14"/>
                    </w:rPr>
                    <w:t>z</w:t>
                  </w:r>
                </w:p>
                <w:p w:rsidR="00E71690" w:rsidRDefault="00E71690">
                  <w:pPr>
                    <w:spacing w:before="324" w:after="108" w:line="259" w:lineRule="auto"/>
                    <w:jc w:val="center"/>
                    <w:rPr>
                      <w:rFonts w:ascii="Arial" w:hAnsi="Arial" w:cs="Arial"/>
                      <w:w w:val="175"/>
                      <w:sz w:val="6"/>
                      <w:szCs w:val="6"/>
                    </w:rPr>
                  </w:pPr>
                  <w:r>
                    <w:rPr>
                      <w:rFonts w:ascii="Arial" w:hAnsi="Arial" w:cs="Arial"/>
                      <w:w w:val="175"/>
                      <w:sz w:val="6"/>
                      <w:szCs w:val="6"/>
                    </w:rPr>
                    <w:t>0</w:t>
                  </w:r>
                </w:p>
              </w:txbxContent>
            </v:textbox>
            <w10:wrap type="square" anchorx="page" anchory="page"/>
          </v:shape>
        </w:pict>
      </w:r>
      <w:r>
        <w:rPr>
          <w:rFonts w:ascii="Verdana" w:hAnsi="Verdana" w:cs="Verdana"/>
          <w:spacing w:val="-7"/>
          <w:sz w:val="15"/>
          <w:szCs w:val="15"/>
        </w:rPr>
        <w:t xml:space="preserve">Lesbian feminists, 366 </w:t>
      </w:r>
      <w:r>
        <w:rPr>
          <w:rFonts w:ascii="Verdana" w:hAnsi="Verdana" w:cs="Verdana"/>
          <w:spacing w:val="-4"/>
          <w:sz w:val="15"/>
          <w:szCs w:val="15"/>
        </w:rPr>
        <w:t>Liberal feminists, 364 Libido, 64</w:t>
      </w:r>
    </w:p>
    <w:p w:rsidR="00E71690" w:rsidRDefault="00E71690">
      <w:pPr>
        <w:spacing w:before="72" w:line="175" w:lineRule="exact"/>
        <w:rPr>
          <w:rFonts w:ascii="Verdana" w:hAnsi="Verdana" w:cs="Verdana"/>
          <w:spacing w:val="-4"/>
          <w:sz w:val="15"/>
          <w:szCs w:val="15"/>
        </w:rPr>
      </w:pPr>
      <w:r>
        <w:rPr>
          <w:rFonts w:ascii="Verdana" w:hAnsi="Verdana" w:cs="Verdana"/>
          <w:spacing w:val="-4"/>
          <w:sz w:val="15"/>
          <w:szCs w:val="15"/>
        </w:rPr>
        <w:t>Life instincts, 64</w:t>
      </w:r>
    </w:p>
    <w:p w:rsidR="00E71690" w:rsidRDefault="00E71690">
      <w:pPr>
        <w:spacing w:before="72" w:line="222" w:lineRule="exact"/>
        <w:ind w:right="792"/>
        <w:rPr>
          <w:rFonts w:ascii="Verdana" w:hAnsi="Verdana" w:cs="Verdana"/>
          <w:spacing w:val="-6"/>
          <w:sz w:val="15"/>
          <w:szCs w:val="15"/>
        </w:rPr>
      </w:pPr>
      <w:r>
        <w:rPr>
          <w:rFonts w:ascii="Verdana" w:hAnsi="Verdana" w:cs="Verdana"/>
          <w:spacing w:val="-10"/>
          <w:sz w:val="15"/>
          <w:szCs w:val="15"/>
        </w:rPr>
        <w:t xml:space="preserve">Life-span perspective, 367 </w:t>
      </w:r>
      <w:r>
        <w:rPr>
          <w:rFonts w:ascii="Verdana" w:hAnsi="Verdana" w:cs="Verdana"/>
          <w:spacing w:val="-6"/>
          <w:sz w:val="15"/>
          <w:szCs w:val="15"/>
        </w:rPr>
        <w:t>Lifestyle, 106</w:t>
      </w:r>
    </w:p>
    <w:p w:rsidR="00E71690" w:rsidRDefault="00E71690">
      <w:pPr>
        <w:spacing w:before="36" w:line="219" w:lineRule="exact"/>
        <w:ind w:right="648"/>
        <w:rPr>
          <w:rFonts w:ascii="Verdana" w:hAnsi="Verdana" w:cs="Verdana"/>
          <w:spacing w:val="-6"/>
          <w:sz w:val="15"/>
          <w:szCs w:val="15"/>
        </w:rPr>
      </w:pPr>
      <w:r>
        <w:rPr>
          <w:rFonts w:ascii="Verdana" w:hAnsi="Verdana" w:cs="Verdana"/>
          <w:spacing w:val="-14"/>
          <w:sz w:val="15"/>
          <w:szCs w:val="15"/>
        </w:rPr>
        <w:t xml:space="preserve">Lifestyle assessment, 111,115 </w:t>
      </w:r>
      <w:r>
        <w:rPr>
          <w:rFonts w:ascii="Verdana" w:hAnsi="Verdana" w:cs="Verdana"/>
          <w:spacing w:val="-6"/>
          <w:sz w:val="15"/>
          <w:szCs w:val="15"/>
        </w:rPr>
        <w:t>Limitations, 29</w:t>
      </w:r>
    </w:p>
    <w:p w:rsidR="00E71690" w:rsidRDefault="00E71690">
      <w:pPr>
        <w:spacing w:before="72" w:line="198" w:lineRule="exact"/>
        <w:ind w:left="360" w:right="72" w:hanging="360"/>
        <w:rPr>
          <w:rFonts w:ascii="Verdana" w:hAnsi="Verdana" w:cs="Verdana"/>
          <w:sz w:val="15"/>
          <w:szCs w:val="15"/>
        </w:rPr>
      </w:pPr>
      <w:r>
        <w:rPr>
          <w:rFonts w:ascii="Verdana" w:hAnsi="Verdana" w:cs="Verdana"/>
          <w:spacing w:val="-8"/>
          <w:sz w:val="15"/>
          <w:szCs w:val="15"/>
        </w:rPr>
        <w:t xml:space="preserve">Limitations and criticisms, 489-491, </w:t>
      </w:r>
      <w:r>
        <w:rPr>
          <w:rFonts w:ascii="Verdana" w:hAnsi="Verdana" w:cs="Verdana"/>
          <w:sz w:val="15"/>
          <w:szCs w:val="15"/>
        </w:rPr>
        <w:t>493-495</w:t>
      </w:r>
    </w:p>
    <w:p w:rsidR="00E71690" w:rsidRDefault="00E71690">
      <w:pPr>
        <w:spacing w:before="108" w:line="180" w:lineRule="exact"/>
        <w:rPr>
          <w:rFonts w:ascii="Verdana" w:hAnsi="Verdana" w:cs="Verdana"/>
          <w:spacing w:val="-10"/>
          <w:sz w:val="15"/>
          <w:szCs w:val="15"/>
        </w:rPr>
      </w:pPr>
      <w:r>
        <w:rPr>
          <w:rFonts w:ascii="Verdana" w:hAnsi="Verdana" w:cs="Verdana"/>
          <w:spacing w:val="-10"/>
          <w:sz w:val="15"/>
          <w:szCs w:val="15"/>
        </w:rPr>
        <w:t>Listening, 411</w:t>
      </w:r>
    </w:p>
    <w:p w:rsidR="00E71690" w:rsidRDefault="00E71690">
      <w:pPr>
        <w:spacing w:before="36" w:line="189" w:lineRule="exact"/>
        <w:rPr>
          <w:rFonts w:ascii="Verdana" w:hAnsi="Verdana" w:cs="Verdana"/>
          <w:spacing w:val="-8"/>
          <w:sz w:val="15"/>
          <w:szCs w:val="15"/>
        </w:rPr>
      </w:pPr>
      <w:r>
        <w:rPr>
          <w:rFonts w:ascii="Verdana" w:hAnsi="Verdana" w:cs="Verdana"/>
          <w:spacing w:val="-8"/>
          <w:sz w:val="15"/>
          <w:szCs w:val="15"/>
        </w:rPr>
        <w:t>Logotherapy,143, 152</w:t>
      </w:r>
    </w:p>
    <w:p w:rsidR="00E71690" w:rsidRDefault="00E71690">
      <w:pPr>
        <w:spacing w:before="216" w:line="224" w:lineRule="exact"/>
        <w:rPr>
          <w:rFonts w:ascii="Verdana" w:hAnsi="Verdana" w:cs="Verdana"/>
          <w:spacing w:val="-4"/>
          <w:sz w:val="15"/>
          <w:szCs w:val="15"/>
        </w:rPr>
      </w:pPr>
      <w:r>
        <w:rPr>
          <w:rFonts w:ascii="Verdana" w:hAnsi="Verdana" w:cs="Verdana"/>
          <w:spacing w:val="-7"/>
          <w:sz w:val="15"/>
          <w:szCs w:val="15"/>
        </w:rPr>
        <w:t xml:space="preserve">Magnification and minimization, 304 </w:t>
      </w:r>
      <w:r>
        <w:rPr>
          <w:rFonts w:ascii="Verdana" w:hAnsi="Verdana" w:cs="Verdana"/>
          <w:spacing w:val="-4"/>
          <w:sz w:val="15"/>
          <w:szCs w:val="15"/>
        </w:rPr>
        <w:t>Maintaining the analytic</w:t>
      </w:r>
    </w:p>
    <w:p w:rsidR="00E71690" w:rsidRDefault="00E71690">
      <w:pPr>
        <w:spacing w:before="36" w:line="245" w:lineRule="exact"/>
        <w:ind w:right="936" w:firstLine="360"/>
        <w:rPr>
          <w:rFonts w:ascii="Verdana" w:hAnsi="Verdana" w:cs="Verdana"/>
          <w:spacing w:val="-6"/>
          <w:sz w:val="15"/>
          <w:szCs w:val="15"/>
        </w:rPr>
      </w:pPr>
      <w:r>
        <w:rPr>
          <w:rFonts w:ascii="Verdana" w:hAnsi="Verdana" w:cs="Verdana"/>
          <w:sz w:val="15"/>
          <w:szCs w:val="15"/>
        </w:rPr>
        <w:t xml:space="preserve">framework, 79 </w:t>
      </w:r>
      <w:r>
        <w:rPr>
          <w:rFonts w:ascii="Verdana" w:hAnsi="Verdana" w:cs="Verdana"/>
          <w:spacing w:val="-8"/>
          <w:sz w:val="15"/>
          <w:szCs w:val="15"/>
        </w:rPr>
        <w:t xml:space="preserve">Making the rounds, 229 </w:t>
      </w:r>
      <w:r>
        <w:rPr>
          <w:rFonts w:ascii="Verdana" w:hAnsi="Verdana" w:cs="Verdana"/>
          <w:spacing w:val="-4"/>
          <w:sz w:val="15"/>
          <w:szCs w:val="15"/>
        </w:rPr>
        <w:t xml:space="preserve">Mandatory ethics, 37 </w:t>
      </w:r>
      <w:r>
        <w:rPr>
          <w:rFonts w:ascii="Verdana" w:hAnsi="Verdana" w:cs="Verdana"/>
          <w:spacing w:val="-2"/>
          <w:sz w:val="15"/>
          <w:szCs w:val="15"/>
        </w:rPr>
        <w:t xml:space="preserve">Manifest content, 80 </w:t>
      </w:r>
      <w:r>
        <w:rPr>
          <w:rFonts w:ascii="Verdana" w:hAnsi="Verdana" w:cs="Verdana"/>
          <w:spacing w:val="-6"/>
          <w:sz w:val="15"/>
          <w:szCs w:val="15"/>
        </w:rPr>
        <w:t>Mapping, 416</w:t>
      </w:r>
    </w:p>
    <w:p w:rsidR="00E71690" w:rsidRDefault="00E71690">
      <w:pPr>
        <w:spacing w:before="72" w:line="185" w:lineRule="exact"/>
        <w:rPr>
          <w:rFonts w:ascii="Verdana" w:hAnsi="Verdana" w:cs="Verdana"/>
          <w:spacing w:val="-6"/>
          <w:sz w:val="15"/>
          <w:szCs w:val="15"/>
        </w:rPr>
      </w:pPr>
      <w:r>
        <w:rPr>
          <w:rFonts w:ascii="Verdana" w:hAnsi="Verdana" w:cs="Verdana"/>
          <w:spacing w:val="-6"/>
          <w:sz w:val="15"/>
          <w:szCs w:val="15"/>
        </w:rPr>
        <w:t>Meaning, 176</w:t>
      </w:r>
    </w:p>
    <w:p w:rsidR="00E71690" w:rsidRDefault="00E71690">
      <w:pPr>
        <w:spacing w:before="72" w:line="234" w:lineRule="exact"/>
        <w:ind w:right="648"/>
        <w:rPr>
          <w:rFonts w:ascii="Verdana" w:hAnsi="Verdana" w:cs="Verdana"/>
          <w:spacing w:val="-6"/>
          <w:sz w:val="15"/>
          <w:szCs w:val="15"/>
        </w:rPr>
      </w:pPr>
      <w:r>
        <w:rPr>
          <w:rFonts w:ascii="Verdana" w:hAnsi="Verdana" w:cs="Verdana"/>
          <w:spacing w:val="-13"/>
          <w:sz w:val="15"/>
          <w:szCs w:val="15"/>
        </w:rPr>
        <w:t xml:space="preserve">Meaning, search for, 151-152 </w:t>
      </w:r>
      <w:r>
        <w:rPr>
          <w:rFonts w:ascii="Verdana" w:hAnsi="Verdana" w:cs="Verdana"/>
          <w:sz w:val="15"/>
          <w:szCs w:val="15"/>
        </w:rPr>
        <w:t xml:space="preserve">Meaninglessness, 152 </w:t>
      </w:r>
      <w:r>
        <w:rPr>
          <w:rFonts w:ascii="Verdana" w:hAnsi="Verdana" w:cs="Verdana"/>
          <w:spacing w:val="-6"/>
          <w:sz w:val="15"/>
          <w:szCs w:val="15"/>
        </w:rPr>
        <w:t>Metaphors, 221</w:t>
      </w:r>
    </w:p>
    <w:p w:rsidR="00E71690" w:rsidRDefault="00E71690">
      <w:pPr>
        <w:spacing w:before="72" w:line="184" w:lineRule="exact"/>
        <w:rPr>
          <w:rFonts w:ascii="Verdana" w:hAnsi="Verdana" w:cs="Verdana"/>
          <w:spacing w:val="-8"/>
          <w:sz w:val="15"/>
          <w:szCs w:val="15"/>
        </w:rPr>
      </w:pPr>
      <w:r>
        <w:rPr>
          <w:rFonts w:ascii="Verdana" w:hAnsi="Verdana" w:cs="Verdana"/>
          <w:spacing w:val="-8"/>
          <w:sz w:val="15"/>
          <w:szCs w:val="15"/>
        </w:rPr>
        <w:t>Middle age, 71</w:t>
      </w:r>
    </w:p>
    <w:p w:rsidR="00E71690" w:rsidRDefault="00E71690">
      <w:pPr>
        <w:spacing w:before="72" w:line="175" w:lineRule="exact"/>
        <w:rPr>
          <w:rFonts w:ascii="Verdana" w:hAnsi="Verdana" w:cs="Verdana"/>
          <w:spacing w:val="-4"/>
          <w:sz w:val="15"/>
          <w:szCs w:val="15"/>
        </w:rPr>
      </w:pPr>
      <w:r>
        <w:rPr>
          <w:rFonts w:ascii="Verdana" w:hAnsi="Verdana" w:cs="Verdana"/>
          <w:spacing w:val="-4"/>
          <w:sz w:val="15"/>
          <w:szCs w:val="15"/>
        </w:rPr>
        <w:t>Middle child, 108</w:t>
      </w:r>
    </w:p>
    <w:p w:rsidR="00E71690" w:rsidRDefault="00E71690">
      <w:pPr>
        <w:spacing w:before="36" w:line="224" w:lineRule="exact"/>
        <w:ind w:right="576"/>
        <w:rPr>
          <w:rFonts w:ascii="Verdana" w:hAnsi="Verdana" w:cs="Verdana"/>
          <w:spacing w:val="-5"/>
          <w:sz w:val="15"/>
          <w:szCs w:val="15"/>
        </w:rPr>
      </w:pPr>
      <w:r>
        <w:rPr>
          <w:rFonts w:ascii="Verdana" w:hAnsi="Verdana" w:cs="Verdana"/>
          <w:sz w:val="15"/>
          <w:szCs w:val="15"/>
        </w:rPr>
        <w:t xml:space="preserve">Mindfulness, 269-270 </w:t>
      </w:r>
      <w:r>
        <w:rPr>
          <w:rFonts w:ascii="Verdana" w:hAnsi="Verdana" w:cs="Verdana"/>
          <w:spacing w:val="-5"/>
          <w:sz w:val="15"/>
          <w:szCs w:val="15"/>
        </w:rPr>
        <w:t>Mindfulness-based cognitive</w:t>
      </w:r>
    </w:p>
    <w:p w:rsidR="00E71690" w:rsidRDefault="00E71690">
      <w:pPr>
        <w:spacing w:before="72" w:line="219" w:lineRule="exact"/>
        <w:ind w:right="72" w:firstLine="360"/>
        <w:rPr>
          <w:rFonts w:ascii="Verdana" w:hAnsi="Verdana" w:cs="Verdana"/>
          <w:spacing w:val="-5"/>
          <w:sz w:val="15"/>
          <w:szCs w:val="15"/>
        </w:rPr>
      </w:pPr>
      <w:r>
        <w:rPr>
          <w:rFonts w:ascii="Verdana" w:hAnsi="Verdana" w:cs="Verdana"/>
          <w:sz w:val="15"/>
          <w:szCs w:val="15"/>
        </w:rPr>
        <w:t xml:space="preserve">therapy, 271-272, 467 </w:t>
      </w:r>
      <w:r>
        <w:rPr>
          <w:rFonts w:ascii="Verdana" w:hAnsi="Verdana" w:cs="Verdana"/>
          <w:spacing w:val="-5"/>
          <w:sz w:val="15"/>
          <w:szCs w:val="15"/>
        </w:rPr>
        <w:t>Mindfulness-based stress reduction,</w:t>
      </w:r>
    </w:p>
    <w:p w:rsidR="00E71690" w:rsidRDefault="00E71690">
      <w:pPr>
        <w:spacing w:before="72" w:line="170" w:lineRule="exact"/>
        <w:ind w:left="360"/>
        <w:rPr>
          <w:rFonts w:ascii="Verdana" w:hAnsi="Verdana" w:cs="Verdana"/>
          <w:spacing w:val="-4"/>
          <w:sz w:val="15"/>
          <w:szCs w:val="15"/>
        </w:rPr>
      </w:pPr>
      <w:r>
        <w:rPr>
          <w:rFonts w:ascii="Verdana" w:hAnsi="Verdana" w:cs="Verdana"/>
          <w:spacing w:val="-4"/>
          <w:sz w:val="15"/>
          <w:szCs w:val="15"/>
        </w:rPr>
        <w:t>269, 271</w:t>
      </w:r>
    </w:p>
    <w:p w:rsidR="00E71690" w:rsidRDefault="00E71690">
      <w:pPr>
        <w:spacing w:before="36" w:line="227" w:lineRule="exact"/>
        <w:rPr>
          <w:rFonts w:ascii="Verdana" w:hAnsi="Verdana" w:cs="Verdana"/>
          <w:spacing w:val="-6"/>
          <w:sz w:val="15"/>
          <w:szCs w:val="15"/>
        </w:rPr>
      </w:pPr>
      <w:r>
        <w:rPr>
          <w:rFonts w:ascii="Verdana" w:hAnsi="Verdana" w:cs="Verdana"/>
          <w:spacing w:val="-8"/>
          <w:sz w:val="15"/>
          <w:szCs w:val="15"/>
        </w:rPr>
        <w:t xml:space="preserve">Minimization, magnification and, 304 </w:t>
      </w:r>
      <w:r>
        <w:rPr>
          <w:rFonts w:ascii="Verdana" w:hAnsi="Verdana" w:cs="Verdana"/>
          <w:spacing w:val="-6"/>
          <w:sz w:val="15"/>
          <w:szCs w:val="15"/>
        </w:rPr>
        <w:t>Minor psychotherapy, 113</w:t>
      </w:r>
    </w:p>
    <w:p w:rsidR="00E71690" w:rsidRDefault="00E71690">
      <w:pPr>
        <w:spacing w:before="72" w:after="432" w:line="224" w:lineRule="exact"/>
        <w:ind w:right="216"/>
        <w:rPr>
          <w:rFonts w:ascii="Verdana" w:hAnsi="Verdana" w:cs="Verdana"/>
          <w:spacing w:val="-7"/>
          <w:sz w:val="15"/>
          <w:szCs w:val="15"/>
        </w:rPr>
      </w:pPr>
      <w:r>
        <w:rPr>
          <w:rFonts w:ascii="Verdana" w:hAnsi="Verdana" w:cs="Verdana"/>
          <w:sz w:val="15"/>
          <w:szCs w:val="15"/>
        </w:rPr>
        <w:t xml:space="preserve">Miracle question, 406-407 </w:t>
      </w:r>
      <w:r>
        <w:rPr>
          <w:rFonts w:ascii="Verdana" w:hAnsi="Verdana" w:cs="Verdana"/>
          <w:spacing w:val="-7"/>
          <w:sz w:val="15"/>
          <w:szCs w:val="15"/>
        </w:rPr>
        <w:t>Mislabeling, labeling and, 304, 512</w:t>
      </w:r>
    </w:p>
    <w:p w:rsidR="00E71690" w:rsidRDefault="00E71690">
      <w:pPr>
        <w:spacing w:line="185" w:lineRule="exact"/>
        <w:rPr>
          <w:rFonts w:ascii="Verdana" w:hAnsi="Verdana" w:cs="Verdana"/>
          <w:spacing w:val="-6"/>
          <w:sz w:val="15"/>
          <w:szCs w:val="15"/>
        </w:rPr>
      </w:pPr>
      <w:r>
        <w:rPr>
          <w:rFonts w:ascii="Verdana" w:hAnsi="Verdana" w:cs="Verdana"/>
          <w:spacing w:val="-6"/>
          <w:sz w:val="15"/>
          <w:szCs w:val="15"/>
        </w:rPr>
        <w:t>Mistaken goals, 109</w:t>
      </w:r>
    </w:p>
    <w:p w:rsidR="00E71690" w:rsidRDefault="00E71690">
      <w:pPr>
        <w:spacing w:before="36" w:line="170" w:lineRule="exact"/>
        <w:rPr>
          <w:rFonts w:ascii="Verdana" w:hAnsi="Verdana" w:cs="Verdana"/>
          <w:spacing w:val="-5"/>
          <w:sz w:val="15"/>
          <w:szCs w:val="15"/>
        </w:rPr>
      </w:pPr>
      <w:r>
        <w:rPr>
          <w:rFonts w:ascii="Verdana" w:hAnsi="Verdana" w:cs="Verdana"/>
          <w:spacing w:val="-5"/>
          <w:sz w:val="15"/>
          <w:szCs w:val="15"/>
        </w:rPr>
        <w:t>Mistrust, trust versus, 70</w:t>
      </w:r>
    </w:p>
    <w:p w:rsidR="00E71690" w:rsidRDefault="00E71690">
      <w:pPr>
        <w:spacing w:before="72" w:line="184" w:lineRule="exact"/>
        <w:rPr>
          <w:rFonts w:ascii="Verdana" w:hAnsi="Verdana" w:cs="Verdana"/>
          <w:spacing w:val="-4"/>
          <w:sz w:val="15"/>
          <w:szCs w:val="15"/>
        </w:rPr>
      </w:pPr>
      <w:r>
        <w:rPr>
          <w:rFonts w:ascii="Verdana" w:hAnsi="Verdana" w:cs="Verdana"/>
          <w:spacing w:val="-4"/>
          <w:sz w:val="15"/>
          <w:szCs w:val="15"/>
        </w:rPr>
        <w:t>Moral anxiety, 66</w:t>
      </w:r>
    </w:p>
    <w:p w:rsidR="00E71690" w:rsidRDefault="00E71690">
      <w:pPr>
        <w:spacing w:before="72" w:line="236" w:lineRule="exact"/>
        <w:ind w:right="216"/>
        <w:rPr>
          <w:rFonts w:ascii="Verdana" w:hAnsi="Verdana" w:cs="Verdana"/>
          <w:spacing w:val="-6"/>
          <w:sz w:val="15"/>
          <w:szCs w:val="15"/>
        </w:rPr>
      </w:pPr>
      <w:r>
        <w:rPr>
          <w:rFonts w:ascii="Verdana" w:hAnsi="Verdana" w:cs="Verdana"/>
          <w:spacing w:val="-9"/>
          <w:sz w:val="15"/>
          <w:szCs w:val="15"/>
        </w:rPr>
        <w:t xml:space="preserve">Motivational interviewing,191-194 </w:t>
      </w:r>
      <w:r>
        <w:rPr>
          <w:rFonts w:ascii="Verdana" w:hAnsi="Verdana" w:cs="Verdana"/>
          <w:spacing w:val="-2"/>
          <w:sz w:val="15"/>
          <w:szCs w:val="15"/>
        </w:rPr>
        <w:t xml:space="preserve">Multicultural counseling, 25-26 </w:t>
      </w:r>
      <w:r>
        <w:rPr>
          <w:rFonts w:ascii="Verdana" w:hAnsi="Verdana" w:cs="Verdana"/>
          <w:spacing w:val="-6"/>
          <w:sz w:val="15"/>
          <w:szCs w:val="15"/>
        </w:rPr>
        <w:t>Multicultural issues, integration of,</w:t>
      </w:r>
    </w:p>
    <w:p w:rsidR="00E71690" w:rsidRDefault="00E71690">
      <w:pPr>
        <w:spacing w:before="36" w:line="156" w:lineRule="exact"/>
        <w:ind w:left="360"/>
        <w:rPr>
          <w:rFonts w:ascii="Verdana" w:hAnsi="Verdana" w:cs="Verdana"/>
          <w:sz w:val="15"/>
          <w:szCs w:val="15"/>
        </w:rPr>
      </w:pPr>
      <w:r>
        <w:rPr>
          <w:rFonts w:ascii="Verdana" w:hAnsi="Verdana" w:cs="Verdana"/>
          <w:sz w:val="15"/>
          <w:szCs w:val="15"/>
        </w:rPr>
        <w:t>468-469</w:t>
      </w:r>
    </w:p>
    <w:p w:rsidR="00E71690" w:rsidRDefault="00E71690">
      <w:pPr>
        <w:spacing w:before="108" w:line="190" w:lineRule="exact"/>
        <w:rPr>
          <w:rFonts w:ascii="Verdana" w:hAnsi="Verdana" w:cs="Verdana"/>
          <w:spacing w:val="-3"/>
          <w:sz w:val="15"/>
          <w:szCs w:val="15"/>
        </w:rPr>
      </w:pPr>
      <w:r>
        <w:rPr>
          <w:rFonts w:ascii="Verdana" w:hAnsi="Verdana" w:cs="Verdana"/>
          <w:spacing w:val="-3"/>
          <w:sz w:val="15"/>
          <w:szCs w:val="15"/>
        </w:rPr>
        <w:t>Multicultural perspective, ethical</w:t>
      </w:r>
    </w:p>
    <w:p w:rsidR="00E71690" w:rsidRDefault="00E71690">
      <w:pPr>
        <w:spacing w:before="36" w:line="222" w:lineRule="exact"/>
        <w:ind w:right="288" w:firstLine="360"/>
        <w:rPr>
          <w:rFonts w:ascii="Verdana" w:hAnsi="Verdana" w:cs="Verdana"/>
          <w:spacing w:val="-6"/>
          <w:sz w:val="15"/>
          <w:szCs w:val="15"/>
        </w:rPr>
      </w:pPr>
      <w:r>
        <w:rPr>
          <w:rFonts w:ascii="Verdana" w:hAnsi="Verdana" w:cs="Verdana"/>
          <w:sz w:val="15"/>
          <w:szCs w:val="15"/>
        </w:rPr>
        <w:t xml:space="preserve">issues in, 42-44 </w:t>
      </w:r>
      <w:r>
        <w:rPr>
          <w:rFonts w:ascii="Verdana" w:hAnsi="Verdana" w:cs="Verdana"/>
          <w:spacing w:val="-6"/>
          <w:sz w:val="15"/>
          <w:szCs w:val="15"/>
        </w:rPr>
        <w:t>Multigenerational family therapy,</w:t>
      </w:r>
    </w:p>
    <w:p w:rsidR="00E71690" w:rsidRDefault="00E71690">
      <w:pPr>
        <w:spacing w:before="36" w:line="151" w:lineRule="exact"/>
        <w:ind w:left="360"/>
        <w:rPr>
          <w:rFonts w:ascii="Verdana" w:hAnsi="Verdana" w:cs="Verdana"/>
          <w:sz w:val="15"/>
          <w:szCs w:val="15"/>
        </w:rPr>
      </w:pPr>
      <w:r>
        <w:rPr>
          <w:rFonts w:ascii="Verdana" w:hAnsi="Verdana" w:cs="Verdana"/>
          <w:sz w:val="15"/>
          <w:szCs w:val="15"/>
        </w:rPr>
        <w:t>438-439</w:t>
      </w:r>
    </w:p>
    <w:p w:rsidR="00E71690" w:rsidRDefault="00E71690">
      <w:pPr>
        <w:spacing w:before="108" w:line="214" w:lineRule="exact"/>
        <w:jc w:val="center"/>
        <w:rPr>
          <w:rFonts w:ascii="Verdana" w:hAnsi="Verdana" w:cs="Verdana"/>
          <w:spacing w:val="-6"/>
          <w:sz w:val="15"/>
          <w:szCs w:val="15"/>
        </w:rPr>
      </w:pPr>
      <w:r>
        <w:rPr>
          <w:rFonts w:ascii="Verdana" w:hAnsi="Verdana" w:cs="Verdana"/>
          <w:spacing w:val="-4"/>
          <w:sz w:val="15"/>
          <w:szCs w:val="15"/>
        </w:rPr>
        <w:t>Multilayered process of family</w:t>
      </w:r>
      <w:r>
        <w:rPr>
          <w:rFonts w:ascii="Verdana" w:hAnsi="Verdana" w:cs="Verdana"/>
          <w:spacing w:val="-4"/>
          <w:sz w:val="15"/>
          <w:szCs w:val="15"/>
        </w:rPr>
        <w:br/>
      </w:r>
      <w:r>
        <w:rPr>
          <w:rFonts w:ascii="Verdana" w:hAnsi="Verdana" w:cs="Verdana"/>
          <w:spacing w:val="-6"/>
          <w:sz w:val="15"/>
          <w:szCs w:val="15"/>
        </w:rPr>
        <w:t>therapy, 445-451</w:t>
      </w:r>
    </w:p>
    <w:p w:rsidR="00E71690" w:rsidRDefault="00E71690">
      <w:pPr>
        <w:spacing w:before="72" w:line="189" w:lineRule="exact"/>
        <w:rPr>
          <w:rFonts w:ascii="Verdana" w:hAnsi="Verdana" w:cs="Verdana"/>
          <w:spacing w:val="-4"/>
          <w:sz w:val="15"/>
          <w:szCs w:val="15"/>
        </w:rPr>
      </w:pPr>
      <w:r>
        <w:rPr>
          <w:rFonts w:ascii="Verdana" w:hAnsi="Verdana" w:cs="Verdana"/>
          <w:spacing w:val="-4"/>
          <w:sz w:val="15"/>
          <w:szCs w:val="15"/>
        </w:rPr>
        <w:t>Multimodal therapy, 266</w:t>
      </w:r>
    </w:p>
    <w:p w:rsidR="00E71690" w:rsidRDefault="00E71690">
      <w:pPr>
        <w:spacing w:before="36" w:line="220" w:lineRule="exact"/>
        <w:ind w:left="216" w:right="432" w:hanging="216"/>
        <w:rPr>
          <w:rFonts w:ascii="Verdana" w:hAnsi="Verdana" w:cs="Verdana"/>
          <w:sz w:val="15"/>
          <w:szCs w:val="15"/>
        </w:rPr>
      </w:pPr>
      <w:r>
        <w:rPr>
          <w:rFonts w:ascii="Verdana" w:hAnsi="Verdana" w:cs="Verdana"/>
          <w:spacing w:val="-3"/>
          <w:sz w:val="15"/>
          <w:szCs w:val="15"/>
        </w:rPr>
        <w:t xml:space="preserve">Multiple relationships, 48-50 </w:t>
      </w:r>
      <w:r>
        <w:rPr>
          <w:rFonts w:ascii="Verdana" w:hAnsi="Verdana" w:cs="Verdana"/>
          <w:spacing w:val="-15"/>
          <w:sz w:val="15"/>
          <w:szCs w:val="15"/>
        </w:rPr>
        <w:t xml:space="preserve">Muscle relaxation, progressive, </w:t>
      </w:r>
      <w:r>
        <w:rPr>
          <w:rFonts w:ascii="Verdana" w:hAnsi="Verdana" w:cs="Verdana"/>
          <w:sz w:val="15"/>
          <w:szCs w:val="15"/>
        </w:rPr>
        <w:t>257-258</w:t>
      </w:r>
    </w:p>
    <w:p w:rsidR="00E71690" w:rsidRDefault="00E71690">
      <w:pPr>
        <w:spacing w:before="180" w:line="244" w:lineRule="exact"/>
        <w:ind w:right="360"/>
        <w:rPr>
          <w:rFonts w:ascii="Verdana" w:hAnsi="Verdana" w:cs="Verdana"/>
          <w:spacing w:val="-4"/>
          <w:sz w:val="15"/>
          <w:szCs w:val="15"/>
        </w:rPr>
      </w:pPr>
      <w:r>
        <w:rPr>
          <w:rFonts w:ascii="Verdana" w:hAnsi="Verdana" w:cs="Verdana"/>
          <w:spacing w:val="-5"/>
          <w:sz w:val="15"/>
          <w:szCs w:val="15"/>
        </w:rPr>
        <w:t xml:space="preserve">Narcissistic personality, 88-89 </w:t>
      </w:r>
      <w:r>
        <w:rPr>
          <w:rFonts w:ascii="Verdana" w:hAnsi="Verdana" w:cs="Verdana"/>
          <w:spacing w:val="-10"/>
          <w:sz w:val="15"/>
          <w:szCs w:val="15"/>
        </w:rPr>
        <w:t xml:space="preserve">Narrative therapy, 410-419, 442 </w:t>
      </w:r>
      <w:r>
        <w:rPr>
          <w:rFonts w:ascii="Verdana" w:hAnsi="Verdana" w:cs="Verdana"/>
          <w:sz w:val="15"/>
          <w:szCs w:val="15"/>
        </w:rPr>
        <w:t xml:space="preserve">Negative punishment, 257 </w:t>
      </w:r>
      <w:r>
        <w:rPr>
          <w:rFonts w:ascii="Verdana" w:hAnsi="Verdana" w:cs="Verdana"/>
          <w:spacing w:val="-4"/>
          <w:sz w:val="15"/>
          <w:szCs w:val="15"/>
        </w:rPr>
        <w:t>Negative reinforcement, 256 Negative self-talk, 294</w:t>
      </w:r>
    </w:p>
    <w:p w:rsidR="00E71690" w:rsidRDefault="00E71690">
      <w:pPr>
        <w:spacing w:before="72" w:line="244" w:lineRule="exact"/>
        <w:ind w:right="288"/>
        <w:rPr>
          <w:rFonts w:ascii="Verdana" w:hAnsi="Verdana" w:cs="Verdana"/>
          <w:spacing w:val="-8"/>
          <w:sz w:val="15"/>
          <w:szCs w:val="15"/>
        </w:rPr>
      </w:pPr>
      <w:r>
        <w:rPr>
          <w:rFonts w:ascii="Verdana" w:hAnsi="Verdana" w:cs="Verdana"/>
          <w:sz w:val="15"/>
          <w:szCs w:val="15"/>
        </w:rPr>
        <w:t xml:space="preserve">Neurotic anxiety, 66, 153 </w:t>
      </w:r>
      <w:r>
        <w:rPr>
          <w:rFonts w:ascii="Verdana" w:hAnsi="Verdana" w:cs="Verdana"/>
          <w:spacing w:val="-6"/>
          <w:sz w:val="15"/>
          <w:szCs w:val="15"/>
        </w:rPr>
        <w:t xml:space="preserve">Nonbeing, death and,153-154 </w:t>
      </w:r>
      <w:r>
        <w:rPr>
          <w:rFonts w:ascii="Verdana" w:hAnsi="Verdana" w:cs="Verdana"/>
          <w:spacing w:val="-4"/>
          <w:sz w:val="15"/>
          <w:szCs w:val="15"/>
        </w:rPr>
        <w:t xml:space="preserve">Nondirective counseling,174 </w:t>
      </w:r>
      <w:r>
        <w:rPr>
          <w:rFonts w:ascii="Verdana" w:hAnsi="Verdana" w:cs="Verdana"/>
          <w:spacing w:val="-9"/>
          <w:sz w:val="15"/>
          <w:szCs w:val="15"/>
        </w:rPr>
        <w:t xml:space="preserve">Nonprofessional relationships, 48 </w:t>
      </w:r>
      <w:r>
        <w:rPr>
          <w:rFonts w:ascii="Verdana" w:hAnsi="Verdana" w:cs="Verdana"/>
          <w:spacing w:val="-8"/>
          <w:sz w:val="15"/>
          <w:szCs w:val="15"/>
        </w:rPr>
        <w:t>Normal anxiety, 153</w:t>
      </w:r>
    </w:p>
    <w:p w:rsidR="00E71690" w:rsidRDefault="00E71690">
      <w:pPr>
        <w:spacing w:before="72" w:line="236" w:lineRule="exact"/>
        <w:ind w:right="720"/>
        <w:jc w:val="both"/>
        <w:rPr>
          <w:rFonts w:ascii="Verdana" w:hAnsi="Verdana" w:cs="Verdana"/>
          <w:spacing w:val="-7"/>
          <w:sz w:val="15"/>
          <w:szCs w:val="15"/>
        </w:rPr>
      </w:pPr>
      <w:r>
        <w:rPr>
          <w:rFonts w:ascii="Verdana" w:hAnsi="Verdana" w:cs="Verdana"/>
          <w:spacing w:val="-9"/>
          <w:sz w:val="15"/>
          <w:szCs w:val="15"/>
        </w:rPr>
        <w:t xml:space="preserve">Normal infantile autism, 87 Normalizing judgment, 411 </w:t>
      </w:r>
      <w:r>
        <w:rPr>
          <w:rFonts w:ascii="Verdana" w:hAnsi="Verdana" w:cs="Verdana"/>
          <w:spacing w:val="-7"/>
          <w:sz w:val="15"/>
          <w:szCs w:val="15"/>
        </w:rPr>
        <w:t>Not-knowing position, 399,</w:t>
      </w:r>
    </w:p>
    <w:p w:rsidR="00E71690" w:rsidRDefault="00E71690">
      <w:pPr>
        <w:spacing w:before="36" w:line="175" w:lineRule="exact"/>
        <w:ind w:left="360"/>
        <w:rPr>
          <w:rFonts w:ascii="Verdana" w:hAnsi="Verdana" w:cs="Verdana"/>
          <w:spacing w:val="-8"/>
          <w:sz w:val="15"/>
          <w:szCs w:val="15"/>
        </w:rPr>
      </w:pPr>
      <w:r>
        <w:rPr>
          <w:rFonts w:ascii="Verdana" w:hAnsi="Verdana" w:cs="Verdana"/>
          <w:spacing w:val="-8"/>
          <w:sz w:val="15"/>
          <w:szCs w:val="15"/>
        </w:rPr>
        <w:t>404, 412-413, 415, 424,</w:t>
      </w:r>
    </w:p>
    <w:p w:rsidR="00E71690" w:rsidRDefault="00E71690">
      <w:pPr>
        <w:spacing w:before="72" w:line="156" w:lineRule="exact"/>
        <w:ind w:left="360"/>
        <w:rPr>
          <w:rFonts w:ascii="Verdana" w:hAnsi="Verdana" w:cs="Verdana"/>
          <w:sz w:val="15"/>
          <w:szCs w:val="15"/>
        </w:rPr>
      </w:pPr>
      <w:r>
        <w:rPr>
          <w:rFonts w:ascii="Verdana" w:hAnsi="Verdana" w:cs="Verdana"/>
          <w:sz w:val="15"/>
          <w:szCs w:val="15"/>
        </w:rPr>
        <w:t>441-442</w:t>
      </w:r>
    </w:p>
    <w:p w:rsidR="00E71690" w:rsidRDefault="00E71690">
      <w:pPr>
        <w:spacing w:before="72" w:line="175" w:lineRule="exact"/>
        <w:rPr>
          <w:rFonts w:ascii="Verdana" w:hAnsi="Verdana" w:cs="Verdana"/>
          <w:spacing w:val="-10"/>
          <w:sz w:val="15"/>
          <w:szCs w:val="15"/>
        </w:rPr>
      </w:pPr>
      <w:r>
        <w:rPr>
          <w:rFonts w:ascii="Verdana" w:hAnsi="Verdana" w:cs="Verdana"/>
          <w:spacing w:val="-10"/>
          <w:sz w:val="15"/>
          <w:szCs w:val="15"/>
        </w:rPr>
        <w:t>Now, the, 215-216</w:t>
      </w:r>
    </w:p>
    <w:p w:rsidR="00E71690" w:rsidRDefault="00E71690">
      <w:pPr>
        <w:spacing w:before="180" w:line="224" w:lineRule="exact"/>
        <w:ind w:right="720"/>
        <w:rPr>
          <w:rFonts w:ascii="Verdana" w:hAnsi="Verdana" w:cs="Verdana"/>
          <w:spacing w:val="-4"/>
          <w:sz w:val="15"/>
          <w:szCs w:val="15"/>
        </w:rPr>
      </w:pPr>
      <w:r>
        <w:rPr>
          <w:rFonts w:ascii="Verdana" w:hAnsi="Verdana" w:cs="Verdana"/>
          <w:spacing w:val="-9"/>
          <w:sz w:val="15"/>
          <w:szCs w:val="15"/>
        </w:rPr>
        <w:t xml:space="preserve">Object-relations theory, 86 </w:t>
      </w:r>
      <w:r>
        <w:rPr>
          <w:rFonts w:ascii="Verdana" w:hAnsi="Verdana" w:cs="Verdana"/>
          <w:spacing w:val="-4"/>
          <w:sz w:val="15"/>
          <w:szCs w:val="15"/>
        </w:rPr>
        <w:t>Objective empathy,184</w:t>
      </w:r>
    </w:p>
    <w:p w:rsidR="00E71690" w:rsidRDefault="00E71690">
      <w:pPr>
        <w:spacing w:before="36" w:line="185" w:lineRule="exact"/>
        <w:rPr>
          <w:rFonts w:ascii="Verdana" w:hAnsi="Verdana" w:cs="Verdana"/>
          <w:spacing w:val="-6"/>
          <w:sz w:val="15"/>
          <w:szCs w:val="15"/>
        </w:rPr>
      </w:pPr>
      <w:r>
        <w:rPr>
          <w:rFonts w:ascii="Verdana" w:hAnsi="Verdana" w:cs="Verdana"/>
          <w:spacing w:val="-6"/>
          <w:sz w:val="15"/>
          <w:szCs w:val="15"/>
        </w:rPr>
        <w:t>Objective interview,115</w:t>
      </w:r>
    </w:p>
    <w:p w:rsidR="00E71690" w:rsidRDefault="00E71690">
      <w:pPr>
        <w:spacing w:before="72" w:line="185" w:lineRule="exact"/>
        <w:rPr>
          <w:rFonts w:ascii="Verdana" w:hAnsi="Verdana" w:cs="Verdana"/>
          <w:spacing w:val="-4"/>
          <w:sz w:val="15"/>
          <w:szCs w:val="15"/>
        </w:rPr>
      </w:pPr>
      <w:r>
        <w:rPr>
          <w:rFonts w:ascii="Verdana" w:hAnsi="Verdana" w:cs="Verdana"/>
          <w:spacing w:val="-4"/>
          <w:sz w:val="15"/>
          <w:szCs w:val="15"/>
        </w:rPr>
        <w:t>Oedipus complex, 70</w:t>
      </w:r>
    </w:p>
    <w:p w:rsidR="00E71690" w:rsidRDefault="00E71690">
      <w:pPr>
        <w:spacing w:before="72" w:line="179" w:lineRule="exact"/>
        <w:rPr>
          <w:rFonts w:ascii="Verdana" w:hAnsi="Verdana" w:cs="Verdana"/>
          <w:spacing w:val="-4"/>
          <w:sz w:val="15"/>
          <w:szCs w:val="15"/>
        </w:rPr>
      </w:pPr>
      <w:r>
        <w:rPr>
          <w:rFonts w:ascii="Verdana" w:hAnsi="Verdana" w:cs="Verdana"/>
          <w:spacing w:val="-4"/>
          <w:sz w:val="15"/>
          <w:szCs w:val="15"/>
        </w:rPr>
        <w:t>Oldest child, 108</w:t>
      </w:r>
    </w:p>
    <w:p w:rsidR="00E71690" w:rsidRDefault="00E71690">
      <w:pPr>
        <w:spacing w:before="72" w:line="184" w:lineRule="exact"/>
        <w:rPr>
          <w:rFonts w:ascii="Verdana" w:hAnsi="Verdana" w:cs="Verdana"/>
          <w:spacing w:val="-6"/>
          <w:sz w:val="15"/>
          <w:szCs w:val="15"/>
        </w:rPr>
      </w:pPr>
      <w:r>
        <w:rPr>
          <w:rFonts w:ascii="Verdana" w:hAnsi="Verdana" w:cs="Verdana"/>
          <w:spacing w:val="-6"/>
          <w:sz w:val="15"/>
          <w:szCs w:val="15"/>
        </w:rPr>
        <w:t>Only child, 109</w:t>
      </w:r>
    </w:p>
    <w:p w:rsidR="00E71690" w:rsidRDefault="00E71690">
      <w:pPr>
        <w:spacing w:before="72" w:line="226" w:lineRule="exact"/>
        <w:ind w:right="432"/>
        <w:rPr>
          <w:rFonts w:ascii="Verdana" w:hAnsi="Verdana" w:cs="Verdana"/>
          <w:spacing w:val="-6"/>
          <w:sz w:val="15"/>
          <w:szCs w:val="15"/>
        </w:rPr>
      </w:pPr>
      <w:r>
        <w:rPr>
          <w:rFonts w:ascii="Verdana" w:hAnsi="Verdana" w:cs="Verdana"/>
          <w:spacing w:val="-9"/>
          <w:sz w:val="15"/>
          <w:szCs w:val="15"/>
        </w:rPr>
        <w:t xml:space="preserve">Operant conditioning, 249, 300 </w:t>
      </w:r>
      <w:r>
        <w:rPr>
          <w:rFonts w:ascii="Verdana" w:hAnsi="Verdana" w:cs="Verdana"/>
          <w:spacing w:val="-6"/>
          <w:sz w:val="15"/>
          <w:szCs w:val="15"/>
        </w:rPr>
        <w:t>Operationally defined, 251</w:t>
      </w:r>
    </w:p>
    <w:p w:rsidR="00E71690" w:rsidRDefault="00E71690">
      <w:pPr>
        <w:spacing w:before="36" w:line="185" w:lineRule="exact"/>
        <w:rPr>
          <w:rFonts w:ascii="Verdana" w:hAnsi="Verdana" w:cs="Verdana"/>
          <w:spacing w:val="-4"/>
          <w:sz w:val="15"/>
          <w:szCs w:val="15"/>
        </w:rPr>
      </w:pPr>
      <w:r>
        <w:rPr>
          <w:rFonts w:ascii="Verdana" w:hAnsi="Verdana" w:cs="Verdana"/>
          <w:spacing w:val="-4"/>
          <w:sz w:val="15"/>
          <w:szCs w:val="15"/>
        </w:rPr>
        <w:t>Oral stage, 69-70</w:t>
      </w:r>
    </w:p>
    <w:p w:rsidR="00E71690" w:rsidRDefault="00E71690">
      <w:pPr>
        <w:spacing w:before="72" w:line="224" w:lineRule="exact"/>
        <w:ind w:right="432"/>
        <w:rPr>
          <w:rFonts w:ascii="Verdana" w:hAnsi="Verdana" w:cs="Verdana"/>
          <w:spacing w:val="-6"/>
          <w:sz w:val="15"/>
          <w:szCs w:val="15"/>
        </w:rPr>
      </w:pPr>
      <w:r>
        <w:rPr>
          <w:rFonts w:ascii="Verdana" w:hAnsi="Verdana" w:cs="Verdana"/>
          <w:spacing w:val="-9"/>
          <w:sz w:val="15"/>
          <w:szCs w:val="15"/>
        </w:rPr>
        <w:t xml:space="preserve">Organismic self-regulation, 215 </w:t>
      </w:r>
      <w:r>
        <w:rPr>
          <w:rFonts w:ascii="Verdana" w:hAnsi="Verdana" w:cs="Verdana"/>
          <w:spacing w:val="-6"/>
          <w:sz w:val="15"/>
          <w:szCs w:val="15"/>
        </w:rPr>
        <w:t>Overgeneralization, 304, 512</w:t>
      </w:r>
    </w:p>
    <w:p w:rsidR="00E71690" w:rsidRDefault="00E71690">
      <w:pPr>
        <w:spacing w:before="144" w:line="217" w:lineRule="exact"/>
        <w:rPr>
          <w:rFonts w:ascii="Verdana" w:hAnsi="Verdana" w:cs="Verdana"/>
          <w:spacing w:val="-6"/>
          <w:sz w:val="15"/>
          <w:szCs w:val="15"/>
        </w:rPr>
      </w:pPr>
      <w:r>
        <w:rPr>
          <w:rFonts w:ascii="Verdana" w:hAnsi="Verdana" w:cs="Verdana"/>
          <w:spacing w:val="-13"/>
          <w:sz w:val="15"/>
          <w:szCs w:val="15"/>
        </w:rPr>
        <w:t xml:space="preserve">Paradoxical theory of change, 214, 219 </w:t>
      </w:r>
      <w:r>
        <w:rPr>
          <w:rFonts w:ascii="Verdana" w:hAnsi="Verdana" w:cs="Verdana"/>
          <w:spacing w:val="-6"/>
          <w:sz w:val="15"/>
          <w:szCs w:val="15"/>
        </w:rPr>
        <w:t>Past, 506</w:t>
      </w:r>
    </w:p>
    <w:p w:rsidR="00E71690" w:rsidRDefault="00E71690">
      <w:pPr>
        <w:spacing w:before="72" w:after="468" w:line="187" w:lineRule="exact"/>
        <w:rPr>
          <w:rFonts w:ascii="Verdana" w:hAnsi="Verdana" w:cs="Verdana"/>
          <w:spacing w:val="-4"/>
          <w:sz w:val="15"/>
          <w:szCs w:val="15"/>
        </w:rPr>
      </w:pPr>
      <w:r>
        <w:rPr>
          <w:rFonts w:ascii="Verdana" w:hAnsi="Verdana" w:cs="Verdana"/>
          <w:spacing w:val="-4"/>
          <w:sz w:val="15"/>
          <w:szCs w:val="15"/>
        </w:rPr>
        <w:t>Perfectionism, 29</w:t>
      </w:r>
    </w:p>
    <w:p w:rsidR="00E71690" w:rsidRDefault="00E71690">
      <w:pPr>
        <w:spacing w:line="219" w:lineRule="exact"/>
        <w:ind w:right="432"/>
        <w:rPr>
          <w:rFonts w:ascii="Verdana" w:hAnsi="Verdana" w:cs="Verdana"/>
          <w:spacing w:val="-6"/>
          <w:sz w:val="15"/>
          <w:szCs w:val="15"/>
        </w:rPr>
      </w:pPr>
      <w:r>
        <w:rPr>
          <w:rFonts w:ascii="Verdana" w:hAnsi="Verdana" w:cs="Verdana"/>
          <w:spacing w:val="-8"/>
          <w:sz w:val="15"/>
          <w:szCs w:val="15"/>
        </w:rPr>
        <w:t xml:space="preserve">Person-centered approach,175 </w:t>
      </w:r>
      <w:r>
        <w:rPr>
          <w:rFonts w:ascii="Verdana" w:hAnsi="Verdana" w:cs="Verdana"/>
          <w:spacing w:val="-6"/>
          <w:sz w:val="15"/>
          <w:szCs w:val="15"/>
        </w:rPr>
        <w:t>Person-centered therapy,</w:t>
      </w:r>
    </w:p>
    <w:p w:rsidR="00E71690" w:rsidRDefault="00E71690">
      <w:pPr>
        <w:spacing w:before="36" w:line="171" w:lineRule="exact"/>
        <w:ind w:left="360"/>
        <w:rPr>
          <w:rFonts w:ascii="Verdana" w:hAnsi="Verdana" w:cs="Verdana"/>
          <w:spacing w:val="-6"/>
          <w:sz w:val="15"/>
          <w:szCs w:val="15"/>
        </w:rPr>
      </w:pPr>
      <w:r>
        <w:rPr>
          <w:rFonts w:ascii="Verdana" w:hAnsi="Verdana" w:cs="Verdana"/>
          <w:spacing w:val="-6"/>
          <w:sz w:val="15"/>
          <w:szCs w:val="15"/>
        </w:rPr>
        <w:t>172-209, 472</w:t>
      </w:r>
    </w:p>
    <w:p w:rsidR="00E71690" w:rsidRDefault="00E71690">
      <w:pPr>
        <w:spacing w:before="72" w:line="220" w:lineRule="exact"/>
        <w:ind w:left="288" w:right="504" w:hanging="72"/>
        <w:rPr>
          <w:rFonts w:ascii="Verdana" w:hAnsi="Verdana" w:cs="Verdana"/>
          <w:sz w:val="15"/>
          <w:szCs w:val="15"/>
        </w:rPr>
      </w:pPr>
      <w:r>
        <w:rPr>
          <w:rFonts w:ascii="Verdana" w:hAnsi="Verdana" w:cs="Verdana"/>
          <w:spacing w:val="-4"/>
          <w:sz w:val="15"/>
          <w:szCs w:val="15"/>
        </w:rPr>
        <w:t xml:space="preserve">application, 184-189, 486 </w:t>
      </w:r>
      <w:r>
        <w:rPr>
          <w:rFonts w:ascii="Verdana" w:hAnsi="Verdana" w:cs="Verdana"/>
          <w:spacing w:val="-12"/>
          <w:sz w:val="15"/>
          <w:szCs w:val="15"/>
        </w:rPr>
        <w:t xml:space="preserve">applied to the case of Stan, </w:t>
      </w:r>
      <w:r>
        <w:rPr>
          <w:rFonts w:ascii="Verdana" w:hAnsi="Verdana" w:cs="Verdana"/>
          <w:sz w:val="15"/>
          <w:szCs w:val="15"/>
        </w:rPr>
        <w:t>196-197</w:t>
      </w:r>
    </w:p>
    <w:p w:rsidR="00E71690" w:rsidRDefault="00E71690">
      <w:pPr>
        <w:spacing w:before="72" w:line="224" w:lineRule="exact"/>
        <w:ind w:left="288" w:right="144" w:hanging="72"/>
        <w:rPr>
          <w:rFonts w:ascii="Verdana" w:hAnsi="Verdana" w:cs="Verdana"/>
          <w:sz w:val="15"/>
          <w:szCs w:val="15"/>
        </w:rPr>
      </w:pPr>
      <w:r>
        <w:rPr>
          <w:rFonts w:ascii="Verdana" w:hAnsi="Verdana" w:cs="Verdana"/>
          <w:spacing w:val="-6"/>
          <w:sz w:val="15"/>
          <w:szCs w:val="15"/>
        </w:rPr>
        <w:t xml:space="preserve">client's experience,180-181 </w:t>
      </w:r>
      <w:r>
        <w:rPr>
          <w:rFonts w:ascii="Verdana" w:hAnsi="Verdana" w:cs="Verdana"/>
          <w:spacing w:val="-14"/>
          <w:sz w:val="15"/>
          <w:szCs w:val="15"/>
        </w:rPr>
        <w:t xml:space="preserve">contributions, 177-178, 198-202, </w:t>
      </w:r>
      <w:r>
        <w:rPr>
          <w:rFonts w:ascii="Verdana" w:hAnsi="Verdana" w:cs="Verdana"/>
          <w:sz w:val="15"/>
          <w:szCs w:val="15"/>
        </w:rPr>
        <w:t>488, 492</w:t>
      </w:r>
    </w:p>
    <w:p w:rsidR="00E71690" w:rsidRDefault="00E71690">
      <w:pPr>
        <w:spacing w:before="72" w:line="198" w:lineRule="exact"/>
        <w:ind w:left="360" w:right="288" w:hanging="144"/>
        <w:rPr>
          <w:rFonts w:ascii="Verdana" w:hAnsi="Verdana" w:cs="Verdana"/>
          <w:spacing w:val="-2"/>
          <w:sz w:val="15"/>
          <w:szCs w:val="15"/>
        </w:rPr>
      </w:pPr>
      <w:r>
        <w:rPr>
          <w:rFonts w:ascii="Verdana" w:hAnsi="Verdana" w:cs="Verdana"/>
          <w:spacing w:val="-9"/>
          <w:sz w:val="15"/>
          <w:szCs w:val="15"/>
        </w:rPr>
        <w:t xml:space="preserve">development of the approach, </w:t>
      </w:r>
      <w:r>
        <w:rPr>
          <w:rFonts w:ascii="Verdana" w:hAnsi="Verdana" w:cs="Verdana"/>
          <w:spacing w:val="-2"/>
          <w:sz w:val="15"/>
          <w:szCs w:val="15"/>
        </w:rPr>
        <w:t>174-176</w:t>
      </w:r>
    </w:p>
    <w:p w:rsidR="00E71690" w:rsidRDefault="00E71690">
      <w:pPr>
        <w:spacing w:before="72" w:line="215" w:lineRule="exact"/>
        <w:ind w:left="216" w:right="504"/>
        <w:rPr>
          <w:rFonts w:ascii="Verdana" w:hAnsi="Verdana" w:cs="Verdana"/>
          <w:spacing w:val="-4"/>
          <w:sz w:val="15"/>
          <w:szCs w:val="15"/>
        </w:rPr>
      </w:pPr>
      <w:r>
        <w:rPr>
          <w:rFonts w:ascii="Verdana" w:hAnsi="Verdana" w:cs="Verdana"/>
          <w:spacing w:val="-12"/>
          <w:sz w:val="15"/>
          <w:szCs w:val="15"/>
        </w:rPr>
        <w:t xml:space="preserve">key concepts, 178-179, 474 </w:t>
      </w:r>
      <w:r>
        <w:rPr>
          <w:rFonts w:ascii="Verdana" w:hAnsi="Verdana" w:cs="Verdana"/>
          <w:spacing w:val="-4"/>
          <w:sz w:val="15"/>
          <w:szCs w:val="15"/>
        </w:rPr>
        <w:t>limitations and criticisms,</w:t>
      </w:r>
    </w:p>
    <w:p w:rsidR="00E71690" w:rsidRDefault="00E71690">
      <w:pPr>
        <w:spacing w:before="72" w:line="235" w:lineRule="exact"/>
        <w:ind w:left="216" w:firstLine="144"/>
        <w:rPr>
          <w:rFonts w:ascii="Verdana" w:hAnsi="Verdana" w:cs="Verdana"/>
          <w:spacing w:val="-4"/>
          <w:sz w:val="15"/>
          <w:szCs w:val="15"/>
        </w:rPr>
      </w:pPr>
      <w:r>
        <w:rPr>
          <w:rFonts w:ascii="Verdana" w:hAnsi="Verdana" w:cs="Verdana"/>
          <w:spacing w:val="1"/>
          <w:sz w:val="15"/>
          <w:szCs w:val="15"/>
        </w:rPr>
        <w:t xml:space="preserve">202-203, 490, 494 </w:t>
      </w:r>
      <w:r>
        <w:rPr>
          <w:rFonts w:ascii="Verdana" w:hAnsi="Verdana" w:cs="Verdana"/>
          <w:spacing w:val="-9"/>
          <w:sz w:val="15"/>
          <w:szCs w:val="15"/>
        </w:rPr>
        <w:t xml:space="preserve">multicultural perspective, 194-196 </w:t>
      </w:r>
      <w:r>
        <w:rPr>
          <w:rFonts w:ascii="Verdana" w:hAnsi="Verdana" w:cs="Verdana"/>
          <w:spacing w:val="-4"/>
          <w:sz w:val="15"/>
          <w:szCs w:val="15"/>
        </w:rPr>
        <w:t>relationship between therapist</w:t>
      </w:r>
    </w:p>
    <w:p w:rsidR="00E71690" w:rsidRDefault="00E71690">
      <w:pPr>
        <w:spacing w:before="72" w:line="234" w:lineRule="exact"/>
        <w:ind w:left="216" w:right="576" w:firstLine="144"/>
        <w:rPr>
          <w:rFonts w:ascii="Verdana" w:hAnsi="Verdana" w:cs="Verdana"/>
          <w:spacing w:val="-4"/>
          <w:sz w:val="15"/>
          <w:szCs w:val="15"/>
        </w:rPr>
      </w:pPr>
      <w:r>
        <w:rPr>
          <w:rFonts w:ascii="Verdana" w:hAnsi="Verdana" w:cs="Verdana"/>
          <w:spacing w:val="-9"/>
          <w:sz w:val="15"/>
          <w:szCs w:val="15"/>
        </w:rPr>
        <w:t xml:space="preserve">and client,181-184, 481 </w:t>
      </w:r>
      <w:r>
        <w:rPr>
          <w:rFonts w:ascii="Verdana" w:hAnsi="Verdana" w:cs="Verdana"/>
          <w:spacing w:val="-6"/>
          <w:sz w:val="15"/>
          <w:szCs w:val="15"/>
        </w:rPr>
        <w:t xml:space="preserve">shortcomings, 195-196 </w:t>
      </w:r>
      <w:r>
        <w:rPr>
          <w:rFonts w:ascii="Verdana" w:hAnsi="Verdana" w:cs="Verdana"/>
          <w:spacing w:val="-4"/>
          <w:sz w:val="15"/>
          <w:szCs w:val="15"/>
        </w:rPr>
        <w:t>strengths,194-195</w:t>
      </w:r>
    </w:p>
    <w:p w:rsidR="00E71690" w:rsidRDefault="00E71690">
      <w:pPr>
        <w:spacing w:before="36" w:line="234" w:lineRule="exact"/>
        <w:ind w:left="144" w:firstLine="72"/>
        <w:rPr>
          <w:rFonts w:ascii="Arial" w:hAnsi="Arial" w:cs="Arial"/>
        </w:rPr>
      </w:pPr>
      <w:r>
        <w:rPr>
          <w:rFonts w:ascii="Verdana" w:hAnsi="Verdana" w:cs="Verdana"/>
          <w:sz w:val="15"/>
          <w:szCs w:val="15"/>
        </w:rPr>
        <w:t xml:space="preserve">therapeutic goals,179, 477 therapeutic process,179-184 </w:t>
      </w:r>
      <w:r>
        <w:rPr>
          <w:rFonts w:ascii="Verdana" w:hAnsi="Verdana" w:cs="Verdana"/>
          <w:spacing w:val="-5"/>
          <w:sz w:val="15"/>
          <w:szCs w:val="15"/>
        </w:rPr>
        <w:t>therapeutic techniques and proce</w:t>
      </w:r>
      <w:r>
        <w:rPr>
          <w:rFonts w:ascii="Verdana" w:hAnsi="Verdana" w:cs="Verdana"/>
          <w:spacing w:val="-5"/>
          <w:sz w:val="15"/>
          <w:szCs w:val="15"/>
        </w:rPr>
        <w:noBreakHyphen/>
      </w:r>
    </w:p>
    <w:p w:rsidR="00E71690" w:rsidRDefault="00E71690">
      <w:pPr>
        <w:spacing w:before="72" w:line="175" w:lineRule="exact"/>
        <w:ind w:left="360"/>
        <w:rPr>
          <w:rFonts w:ascii="Verdana" w:hAnsi="Verdana" w:cs="Verdana"/>
          <w:spacing w:val="-4"/>
          <w:sz w:val="15"/>
          <w:szCs w:val="15"/>
        </w:rPr>
      </w:pPr>
      <w:r>
        <w:rPr>
          <w:rFonts w:ascii="Verdana" w:hAnsi="Verdana" w:cs="Verdana"/>
          <w:spacing w:val="-4"/>
          <w:sz w:val="15"/>
          <w:szCs w:val="15"/>
        </w:rPr>
        <w:t>dures,184-189, 484</w:t>
      </w:r>
    </w:p>
    <w:p w:rsidR="00E71690" w:rsidRDefault="00E71690">
      <w:pPr>
        <w:spacing w:before="72" w:line="200" w:lineRule="exact"/>
        <w:ind w:left="360" w:right="432" w:hanging="144"/>
        <w:rPr>
          <w:rFonts w:ascii="Verdana" w:hAnsi="Verdana" w:cs="Verdana"/>
          <w:spacing w:val="-4"/>
          <w:sz w:val="15"/>
          <w:szCs w:val="15"/>
        </w:rPr>
      </w:pPr>
      <w:r>
        <w:rPr>
          <w:rFonts w:ascii="Verdana" w:hAnsi="Verdana" w:cs="Verdana"/>
          <w:spacing w:val="-10"/>
          <w:sz w:val="15"/>
          <w:szCs w:val="15"/>
        </w:rPr>
        <w:t xml:space="preserve">therapist's function and role, </w:t>
      </w:r>
      <w:r>
        <w:rPr>
          <w:rFonts w:ascii="Verdana" w:hAnsi="Verdana" w:cs="Verdana"/>
          <w:spacing w:val="-4"/>
          <w:sz w:val="15"/>
          <w:szCs w:val="15"/>
        </w:rPr>
        <w:t>180-181</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Persona, 85</w:t>
      </w:r>
    </w:p>
    <w:p w:rsidR="00E71690" w:rsidRDefault="00E71690">
      <w:pPr>
        <w:spacing w:before="72" w:line="236" w:lineRule="exact"/>
        <w:ind w:right="720"/>
        <w:jc w:val="both"/>
        <w:rPr>
          <w:rFonts w:ascii="Verdana" w:hAnsi="Verdana" w:cs="Verdana"/>
          <w:spacing w:val="-6"/>
          <w:sz w:val="15"/>
          <w:szCs w:val="15"/>
        </w:rPr>
      </w:pPr>
      <w:r>
        <w:rPr>
          <w:rFonts w:ascii="Verdana" w:hAnsi="Verdana" w:cs="Verdana"/>
          <w:spacing w:val="-8"/>
          <w:sz w:val="15"/>
          <w:szCs w:val="15"/>
        </w:rPr>
        <w:t xml:space="preserve">Personal characteristics,19 </w:t>
      </w:r>
      <w:r>
        <w:rPr>
          <w:rFonts w:ascii="Verdana" w:hAnsi="Verdana" w:cs="Verdana"/>
          <w:spacing w:val="-7"/>
          <w:sz w:val="15"/>
          <w:szCs w:val="15"/>
        </w:rPr>
        <w:t xml:space="preserve">Personal consultation, 402 </w:t>
      </w:r>
      <w:r>
        <w:rPr>
          <w:rFonts w:ascii="Verdana" w:hAnsi="Verdana" w:cs="Verdana"/>
          <w:spacing w:val="-6"/>
          <w:sz w:val="15"/>
          <w:szCs w:val="15"/>
        </w:rPr>
        <w:t>Personal therapy, 20-22</w:t>
      </w:r>
    </w:p>
    <w:p w:rsidR="00E71690" w:rsidRDefault="00E71690">
      <w:pPr>
        <w:spacing w:before="72" w:line="185" w:lineRule="exact"/>
        <w:rPr>
          <w:rFonts w:ascii="Verdana" w:hAnsi="Verdana" w:cs="Verdana"/>
          <w:spacing w:val="-4"/>
          <w:sz w:val="15"/>
          <w:szCs w:val="15"/>
        </w:rPr>
      </w:pPr>
      <w:r>
        <w:rPr>
          <w:rFonts w:ascii="Verdana" w:hAnsi="Verdana" w:cs="Verdana"/>
          <w:spacing w:val="-4"/>
          <w:sz w:val="15"/>
          <w:szCs w:val="15"/>
        </w:rPr>
        <w:t>Personality, 64-65</w:t>
      </w:r>
    </w:p>
    <w:p w:rsidR="00E71690" w:rsidRDefault="00E71690">
      <w:pPr>
        <w:spacing w:before="36" w:line="200" w:lineRule="exact"/>
        <w:ind w:left="360" w:right="144" w:hanging="360"/>
        <w:rPr>
          <w:rFonts w:ascii="Verdana" w:hAnsi="Verdana" w:cs="Verdana"/>
          <w:sz w:val="15"/>
          <w:szCs w:val="15"/>
        </w:rPr>
      </w:pPr>
      <w:r>
        <w:rPr>
          <w:rFonts w:ascii="Verdana" w:hAnsi="Verdana" w:cs="Verdana"/>
          <w:spacing w:val="-9"/>
          <w:sz w:val="15"/>
          <w:szCs w:val="15"/>
        </w:rPr>
        <w:t xml:space="preserve">Personality, development of, 68-71, </w:t>
      </w:r>
      <w:r>
        <w:rPr>
          <w:rFonts w:ascii="Verdana" w:hAnsi="Verdana" w:cs="Verdana"/>
          <w:sz w:val="15"/>
          <w:szCs w:val="15"/>
        </w:rPr>
        <w:t>83-85</w:t>
      </w:r>
    </w:p>
    <w:p w:rsidR="00E71690" w:rsidRDefault="00E71690">
      <w:pPr>
        <w:spacing w:before="108" w:line="240" w:lineRule="exact"/>
        <w:ind w:right="576"/>
        <w:rPr>
          <w:rFonts w:ascii="Verdana" w:hAnsi="Verdana" w:cs="Verdana"/>
          <w:spacing w:val="-4"/>
          <w:sz w:val="15"/>
          <w:szCs w:val="15"/>
        </w:rPr>
      </w:pPr>
      <w:r>
        <w:rPr>
          <w:rFonts w:ascii="Verdana" w:hAnsi="Verdana" w:cs="Verdana"/>
          <w:spacing w:val="-7"/>
          <w:sz w:val="15"/>
          <w:szCs w:val="15"/>
        </w:rPr>
        <w:t xml:space="preserve">Personality, human,104-106 </w:t>
      </w:r>
      <w:r>
        <w:rPr>
          <w:rFonts w:ascii="Verdana" w:hAnsi="Verdana" w:cs="Verdana"/>
          <w:spacing w:val="-6"/>
          <w:sz w:val="15"/>
          <w:szCs w:val="15"/>
        </w:rPr>
        <w:t xml:space="preserve">Personalization, 304, 512 </w:t>
      </w:r>
      <w:r>
        <w:rPr>
          <w:rFonts w:ascii="Verdana" w:hAnsi="Verdana" w:cs="Verdana"/>
          <w:sz w:val="15"/>
          <w:szCs w:val="15"/>
        </w:rPr>
        <w:t xml:space="preserve">Phallic stage, 69-70 </w:t>
      </w:r>
      <w:r>
        <w:rPr>
          <w:rFonts w:ascii="Verdana" w:hAnsi="Verdana" w:cs="Verdana"/>
          <w:spacing w:val="-4"/>
          <w:sz w:val="15"/>
          <w:szCs w:val="15"/>
        </w:rPr>
        <w:t>Phenomenological, 104</w:t>
      </w:r>
    </w:p>
    <w:p w:rsidR="00E71690" w:rsidRDefault="00E71690">
      <w:pPr>
        <w:spacing w:before="36" w:line="243" w:lineRule="exact"/>
        <w:ind w:right="216"/>
        <w:rPr>
          <w:rFonts w:ascii="Verdana" w:hAnsi="Verdana" w:cs="Verdana"/>
          <w:spacing w:val="-6"/>
          <w:sz w:val="15"/>
          <w:szCs w:val="15"/>
        </w:rPr>
      </w:pPr>
      <w:r>
        <w:rPr>
          <w:rFonts w:ascii="Verdana" w:hAnsi="Verdana" w:cs="Verdana"/>
          <w:spacing w:val="-10"/>
          <w:sz w:val="15"/>
          <w:szCs w:val="15"/>
        </w:rPr>
        <w:t xml:space="preserve">Phenomenological awareness, 213 </w:t>
      </w:r>
      <w:r>
        <w:rPr>
          <w:rFonts w:ascii="Verdana" w:hAnsi="Verdana" w:cs="Verdana"/>
          <w:spacing w:val="-6"/>
          <w:sz w:val="15"/>
          <w:szCs w:val="15"/>
        </w:rPr>
        <w:t xml:space="preserve">Phenomenological inquiry, 215 </w:t>
      </w:r>
      <w:r>
        <w:rPr>
          <w:rFonts w:ascii="Verdana" w:hAnsi="Verdana" w:cs="Verdana"/>
          <w:sz w:val="15"/>
          <w:szCs w:val="15"/>
        </w:rPr>
        <w:t xml:space="preserve">Philosophical approach,139 </w:t>
      </w:r>
      <w:r>
        <w:rPr>
          <w:rFonts w:ascii="Verdana" w:hAnsi="Verdana" w:cs="Verdana"/>
          <w:spacing w:val="-4"/>
          <w:sz w:val="15"/>
          <w:szCs w:val="15"/>
        </w:rPr>
        <w:t xml:space="preserve">Philosophical restructuring, 294 </w:t>
      </w:r>
      <w:r>
        <w:rPr>
          <w:rFonts w:ascii="Verdana" w:hAnsi="Verdana" w:cs="Verdana"/>
          <w:spacing w:val="-6"/>
          <w:sz w:val="15"/>
          <w:szCs w:val="15"/>
        </w:rPr>
        <w:t>Picture album, 337</w:t>
      </w:r>
    </w:p>
    <w:p w:rsidR="00E71690" w:rsidRDefault="00E71690">
      <w:pPr>
        <w:spacing w:before="72" w:line="190" w:lineRule="exact"/>
        <w:rPr>
          <w:rFonts w:ascii="Verdana" w:hAnsi="Verdana" w:cs="Verdana"/>
          <w:spacing w:val="-4"/>
          <w:sz w:val="15"/>
          <w:szCs w:val="15"/>
        </w:rPr>
      </w:pPr>
      <w:r>
        <w:rPr>
          <w:rFonts w:ascii="Verdana" w:hAnsi="Verdana" w:cs="Verdana"/>
          <w:spacing w:val="-4"/>
          <w:sz w:val="15"/>
          <w:szCs w:val="15"/>
        </w:rPr>
        <w:t>Placating, 439</w:t>
      </w:r>
    </w:p>
    <w:p w:rsidR="00E71690" w:rsidRDefault="00E71690">
      <w:pPr>
        <w:spacing w:before="72" w:line="224" w:lineRule="exact"/>
        <w:ind w:right="504"/>
        <w:rPr>
          <w:rFonts w:ascii="Verdana" w:hAnsi="Verdana" w:cs="Verdana"/>
          <w:spacing w:val="-4"/>
          <w:sz w:val="15"/>
          <w:szCs w:val="15"/>
        </w:rPr>
      </w:pPr>
      <w:r>
        <w:rPr>
          <w:rFonts w:ascii="Verdana" w:hAnsi="Verdana" w:cs="Verdana"/>
          <w:spacing w:val="-7"/>
          <w:sz w:val="15"/>
          <w:szCs w:val="15"/>
        </w:rPr>
        <w:t xml:space="preserve">Planning and action, 347-348 </w:t>
      </w:r>
      <w:r>
        <w:rPr>
          <w:rFonts w:ascii="Verdana" w:hAnsi="Verdana" w:cs="Verdana"/>
          <w:spacing w:val="-4"/>
          <w:sz w:val="15"/>
          <w:szCs w:val="15"/>
        </w:rPr>
        <w:t>Pleasure principle, 65</w:t>
      </w:r>
    </w:p>
    <w:p w:rsidR="00E71690" w:rsidRDefault="00E71690">
      <w:pPr>
        <w:spacing w:before="72" w:line="190" w:lineRule="exact"/>
        <w:rPr>
          <w:rFonts w:ascii="Verdana" w:hAnsi="Verdana" w:cs="Verdana"/>
          <w:spacing w:val="-6"/>
          <w:sz w:val="15"/>
          <w:szCs w:val="15"/>
        </w:rPr>
      </w:pPr>
      <w:r>
        <w:rPr>
          <w:rFonts w:ascii="Verdana" w:hAnsi="Verdana" w:cs="Verdana"/>
          <w:spacing w:val="-6"/>
          <w:sz w:val="15"/>
          <w:szCs w:val="15"/>
        </w:rPr>
        <w:t>Polarized thinking, 512</w:t>
      </w:r>
    </w:p>
    <w:p w:rsidR="00E71690" w:rsidRDefault="00E71690">
      <w:pPr>
        <w:spacing w:before="72" w:line="171" w:lineRule="exact"/>
        <w:rPr>
          <w:rFonts w:ascii="Verdana" w:hAnsi="Verdana" w:cs="Verdana"/>
          <w:spacing w:val="-6"/>
          <w:sz w:val="15"/>
          <w:szCs w:val="15"/>
        </w:rPr>
      </w:pPr>
      <w:r>
        <w:rPr>
          <w:rFonts w:ascii="Verdana" w:hAnsi="Verdana" w:cs="Verdana"/>
          <w:spacing w:val="-6"/>
          <w:sz w:val="15"/>
          <w:szCs w:val="15"/>
        </w:rPr>
        <w:t>Positive ethics, 37</w:t>
      </w:r>
    </w:p>
    <w:p w:rsidR="00E71690" w:rsidRDefault="00E71690">
      <w:pPr>
        <w:spacing w:before="72" w:line="234" w:lineRule="exact"/>
        <w:ind w:right="504"/>
        <w:jc w:val="both"/>
        <w:rPr>
          <w:rFonts w:ascii="Verdana" w:hAnsi="Verdana" w:cs="Verdana"/>
          <w:spacing w:val="-6"/>
          <w:sz w:val="15"/>
          <w:szCs w:val="15"/>
        </w:rPr>
      </w:pPr>
      <w:r>
        <w:rPr>
          <w:rFonts w:ascii="Verdana" w:hAnsi="Verdana" w:cs="Verdana"/>
          <w:spacing w:val="-6"/>
          <w:sz w:val="15"/>
          <w:szCs w:val="15"/>
        </w:rPr>
        <w:t xml:space="preserve">Positive orientation, 400-401 </w:t>
      </w:r>
      <w:r>
        <w:rPr>
          <w:rFonts w:ascii="Verdana" w:hAnsi="Verdana" w:cs="Verdana"/>
          <w:spacing w:val="-8"/>
          <w:sz w:val="15"/>
          <w:szCs w:val="15"/>
        </w:rPr>
        <w:t xml:space="preserve">Positive psychology, 177, 401 </w:t>
      </w:r>
      <w:r>
        <w:rPr>
          <w:rFonts w:ascii="Verdana" w:hAnsi="Verdana" w:cs="Verdana"/>
          <w:spacing w:val="-6"/>
          <w:sz w:val="15"/>
          <w:szCs w:val="15"/>
        </w:rPr>
        <w:t>Positive punishment, 257</w:t>
      </w:r>
    </w:p>
    <w:p w:rsidR="00E71690" w:rsidRDefault="00E71690">
      <w:pPr>
        <w:widowControl/>
        <w:kinsoku/>
        <w:autoSpaceDE w:val="0"/>
        <w:autoSpaceDN w:val="0"/>
        <w:adjustRightInd w:val="0"/>
        <w:sectPr w:rsidR="00E71690">
          <w:headerReference w:type="even" r:id="rId3267"/>
          <w:headerReference w:type="default" r:id="rId3268"/>
          <w:footerReference w:type="even" r:id="rId3269"/>
          <w:footerReference w:type="default" r:id="rId3270"/>
          <w:pgSz w:w="12240" w:h="15840"/>
          <w:pgMar w:top="2515" w:right="1426" w:bottom="493" w:left="2367" w:header="0" w:footer="0" w:gutter="0"/>
          <w:cols w:num="3" w:space="720" w:equalWidth="0">
            <w:col w:w="2649" w:space="220"/>
            <w:col w:w="2649" w:space="220"/>
            <w:col w:w="2649"/>
          </w:cols>
          <w:noEndnote/>
        </w:sectPr>
      </w:pPr>
    </w:p>
    <w:p w:rsidR="00E71690" w:rsidRDefault="00E71690">
      <w:pPr>
        <w:spacing w:line="218" w:lineRule="exact"/>
        <w:ind w:left="144" w:right="216" w:hanging="144"/>
        <w:rPr>
          <w:rFonts w:ascii="Verdana" w:hAnsi="Verdana" w:cs="Verdana"/>
          <w:sz w:val="15"/>
          <w:szCs w:val="15"/>
        </w:rPr>
      </w:pPr>
      <w:r>
        <w:rPr>
          <w:rFonts w:ascii="Verdana" w:hAnsi="Verdana" w:cs="Verdana"/>
          <w:sz w:val="15"/>
          <w:szCs w:val="15"/>
        </w:rPr>
        <w:t xml:space="preserve">Positive reinforcement, 256 </w:t>
      </w:r>
      <w:r>
        <w:rPr>
          <w:rFonts w:ascii="Verdana" w:hAnsi="Verdana" w:cs="Verdana"/>
          <w:spacing w:val="-14"/>
          <w:sz w:val="15"/>
          <w:szCs w:val="15"/>
        </w:rPr>
        <w:t xml:space="preserve">Postmodern approaches, 395-431, </w:t>
      </w:r>
      <w:r>
        <w:rPr>
          <w:rFonts w:ascii="Verdana" w:hAnsi="Verdana" w:cs="Verdana"/>
          <w:sz w:val="15"/>
          <w:szCs w:val="15"/>
        </w:rPr>
        <w:t>473</w:t>
      </w:r>
    </w:p>
    <w:p w:rsidR="00E71690" w:rsidRDefault="00E71690">
      <w:pPr>
        <w:spacing w:before="72" w:line="220" w:lineRule="exact"/>
        <w:ind w:left="288" w:hanging="144"/>
        <w:rPr>
          <w:rFonts w:ascii="Verdana" w:hAnsi="Verdana" w:cs="Verdana"/>
          <w:sz w:val="15"/>
          <w:szCs w:val="15"/>
        </w:rPr>
      </w:pPr>
      <w:r>
        <w:rPr>
          <w:rFonts w:ascii="Verdana" w:hAnsi="Verdana" w:cs="Verdana"/>
          <w:spacing w:val="-10"/>
          <w:sz w:val="15"/>
          <w:szCs w:val="15"/>
        </w:rPr>
        <w:t xml:space="preserve">application, 406-410, 414-419, 487 </w:t>
      </w:r>
      <w:r>
        <w:rPr>
          <w:rFonts w:ascii="Verdana" w:hAnsi="Verdana" w:cs="Verdana"/>
          <w:spacing w:val="-1"/>
          <w:sz w:val="15"/>
          <w:szCs w:val="15"/>
        </w:rPr>
        <w:t xml:space="preserve">applied to the case of Stan, </w:t>
      </w:r>
      <w:r>
        <w:rPr>
          <w:rFonts w:ascii="Verdana" w:hAnsi="Verdana" w:cs="Verdana"/>
          <w:sz w:val="15"/>
          <w:szCs w:val="15"/>
        </w:rPr>
        <w:t>421-423</w:t>
      </w:r>
    </w:p>
    <w:p w:rsidR="00E71690" w:rsidRDefault="00E71690">
      <w:pPr>
        <w:spacing w:before="72" w:line="225" w:lineRule="exact"/>
        <w:ind w:left="144" w:right="72"/>
        <w:rPr>
          <w:rFonts w:ascii="Verdana" w:hAnsi="Verdana" w:cs="Verdana"/>
          <w:spacing w:val="-2"/>
          <w:sz w:val="15"/>
          <w:szCs w:val="15"/>
        </w:rPr>
      </w:pPr>
      <w:r>
        <w:rPr>
          <w:rFonts w:ascii="Verdana" w:hAnsi="Verdana" w:cs="Verdana"/>
          <w:spacing w:val="-6"/>
          <w:sz w:val="15"/>
          <w:szCs w:val="15"/>
        </w:rPr>
        <w:t xml:space="preserve">contributions, 424-426, 489, 493 </w:t>
      </w:r>
      <w:r>
        <w:rPr>
          <w:rFonts w:ascii="Verdana" w:hAnsi="Verdana" w:cs="Verdana"/>
          <w:spacing w:val="-2"/>
          <w:sz w:val="15"/>
          <w:szCs w:val="15"/>
        </w:rPr>
        <w:t>key concepts, 400-402,</w:t>
      </w:r>
    </w:p>
    <w:p w:rsidR="00E71690" w:rsidRDefault="00E71690">
      <w:pPr>
        <w:spacing w:before="36" w:line="172" w:lineRule="exact"/>
        <w:ind w:left="360"/>
        <w:rPr>
          <w:rFonts w:ascii="Verdana" w:hAnsi="Verdana" w:cs="Verdana"/>
          <w:spacing w:val="-10"/>
          <w:sz w:val="15"/>
          <w:szCs w:val="15"/>
        </w:rPr>
      </w:pPr>
      <w:r>
        <w:rPr>
          <w:rFonts w:ascii="Verdana" w:hAnsi="Verdana" w:cs="Verdana"/>
          <w:spacing w:val="-10"/>
          <w:sz w:val="15"/>
          <w:szCs w:val="15"/>
        </w:rPr>
        <w:t>410-411, 475</w:t>
      </w:r>
    </w:p>
    <w:p w:rsidR="00E71690" w:rsidRDefault="00E71690">
      <w:pPr>
        <w:spacing w:before="72" w:line="210" w:lineRule="exact"/>
        <w:ind w:left="360" w:right="288" w:hanging="216"/>
        <w:rPr>
          <w:rFonts w:ascii="Verdana" w:hAnsi="Verdana" w:cs="Verdana"/>
          <w:sz w:val="15"/>
          <w:szCs w:val="15"/>
        </w:rPr>
      </w:pPr>
      <w:r>
        <w:rPr>
          <w:rFonts w:ascii="Verdana" w:hAnsi="Verdana" w:cs="Verdana"/>
          <w:spacing w:val="-7"/>
          <w:sz w:val="15"/>
          <w:szCs w:val="15"/>
        </w:rPr>
        <w:t xml:space="preserve">limitations and criticisms, 426, </w:t>
      </w:r>
      <w:r>
        <w:rPr>
          <w:rFonts w:ascii="Verdana" w:hAnsi="Verdana" w:cs="Verdana"/>
          <w:sz w:val="15"/>
          <w:szCs w:val="15"/>
        </w:rPr>
        <w:t>490, 495</w:t>
      </w:r>
    </w:p>
    <w:p w:rsidR="00E71690" w:rsidRDefault="00E71690">
      <w:pPr>
        <w:spacing w:before="72" w:line="234" w:lineRule="exact"/>
        <w:ind w:left="144"/>
        <w:rPr>
          <w:rFonts w:ascii="Verdana" w:hAnsi="Verdana" w:cs="Verdana"/>
          <w:spacing w:val="-6"/>
          <w:sz w:val="15"/>
          <w:szCs w:val="15"/>
        </w:rPr>
      </w:pPr>
      <w:r>
        <w:rPr>
          <w:rFonts w:ascii="Verdana" w:hAnsi="Verdana" w:cs="Verdana"/>
          <w:spacing w:val="-7"/>
          <w:sz w:val="15"/>
          <w:szCs w:val="15"/>
        </w:rPr>
        <w:t xml:space="preserve">multicultural perspective, 419-421 </w:t>
      </w:r>
      <w:r>
        <w:rPr>
          <w:rFonts w:ascii="Verdana" w:hAnsi="Verdana" w:cs="Verdana"/>
          <w:sz w:val="15"/>
          <w:szCs w:val="15"/>
        </w:rPr>
        <w:t xml:space="preserve">narrative therapy, 410-419 </w:t>
      </w:r>
      <w:r>
        <w:rPr>
          <w:rFonts w:ascii="Verdana" w:hAnsi="Verdana" w:cs="Verdana"/>
          <w:spacing w:val="-6"/>
          <w:sz w:val="15"/>
          <w:szCs w:val="15"/>
        </w:rPr>
        <w:t>shortcomings, 421</w:t>
      </w:r>
    </w:p>
    <w:p w:rsidR="00E71690" w:rsidRDefault="00E71690">
      <w:pPr>
        <w:spacing w:before="72" w:line="225" w:lineRule="exact"/>
        <w:ind w:left="144" w:right="144"/>
        <w:rPr>
          <w:rFonts w:ascii="Verdana" w:hAnsi="Verdana" w:cs="Verdana"/>
          <w:spacing w:val="-4"/>
          <w:sz w:val="15"/>
          <w:szCs w:val="15"/>
        </w:rPr>
      </w:pPr>
      <w:r>
        <w:rPr>
          <w:rFonts w:ascii="Verdana" w:hAnsi="Verdana" w:cs="Verdana"/>
          <w:spacing w:val="-6"/>
          <w:sz w:val="15"/>
          <w:szCs w:val="15"/>
        </w:rPr>
        <w:t xml:space="preserve">social constructionism, 397-399 </w:t>
      </w:r>
      <w:r>
        <w:rPr>
          <w:rFonts w:ascii="Verdana" w:hAnsi="Verdana" w:cs="Verdana"/>
          <w:spacing w:val="-4"/>
          <w:sz w:val="15"/>
          <w:szCs w:val="15"/>
        </w:rPr>
        <w:t>solution-focused brief therapy,</w:t>
      </w:r>
    </w:p>
    <w:p w:rsidR="00E71690" w:rsidRDefault="00E71690">
      <w:pPr>
        <w:spacing w:before="72" w:line="157" w:lineRule="exact"/>
        <w:ind w:left="360"/>
        <w:rPr>
          <w:rFonts w:ascii="Verdana" w:hAnsi="Verdana" w:cs="Verdana"/>
          <w:sz w:val="15"/>
          <w:szCs w:val="15"/>
        </w:rPr>
      </w:pPr>
      <w:r>
        <w:rPr>
          <w:rFonts w:ascii="Verdana" w:hAnsi="Verdana" w:cs="Verdana"/>
          <w:sz w:val="15"/>
          <w:szCs w:val="15"/>
        </w:rPr>
        <w:t>400-410</w:t>
      </w:r>
    </w:p>
    <w:p w:rsidR="00E71690" w:rsidRDefault="00E71690">
      <w:pPr>
        <w:spacing w:before="72" w:line="181" w:lineRule="exact"/>
        <w:ind w:left="144"/>
        <w:rPr>
          <w:rFonts w:ascii="Verdana" w:hAnsi="Verdana" w:cs="Verdana"/>
          <w:spacing w:val="-4"/>
          <w:sz w:val="15"/>
          <w:szCs w:val="15"/>
        </w:rPr>
      </w:pPr>
      <w:r>
        <w:rPr>
          <w:rFonts w:ascii="Verdana" w:hAnsi="Verdana" w:cs="Verdana"/>
          <w:spacing w:val="-4"/>
          <w:sz w:val="15"/>
          <w:szCs w:val="15"/>
        </w:rPr>
        <w:t>strengths, 419-420</w:t>
      </w:r>
    </w:p>
    <w:p w:rsidR="00E71690" w:rsidRDefault="00E71690">
      <w:pPr>
        <w:spacing w:before="72" w:line="186" w:lineRule="exact"/>
        <w:ind w:left="144"/>
        <w:rPr>
          <w:rFonts w:ascii="Verdana" w:hAnsi="Verdana" w:cs="Verdana"/>
          <w:spacing w:val="-3"/>
          <w:sz w:val="15"/>
          <w:szCs w:val="15"/>
        </w:rPr>
      </w:pPr>
      <w:r>
        <w:rPr>
          <w:rFonts w:ascii="Verdana" w:hAnsi="Verdana" w:cs="Verdana"/>
          <w:spacing w:val="-3"/>
          <w:sz w:val="15"/>
          <w:szCs w:val="15"/>
        </w:rPr>
        <w:t>therapeutic goals, 403-404,</w:t>
      </w:r>
    </w:p>
    <w:p w:rsidR="00E71690" w:rsidRDefault="00E71690">
      <w:pPr>
        <w:spacing w:before="36" w:line="176" w:lineRule="exact"/>
        <w:ind w:left="360"/>
        <w:rPr>
          <w:rFonts w:ascii="Verdana" w:hAnsi="Verdana" w:cs="Verdana"/>
          <w:spacing w:val="-10"/>
          <w:sz w:val="15"/>
          <w:szCs w:val="15"/>
        </w:rPr>
      </w:pPr>
      <w:r>
        <w:rPr>
          <w:rFonts w:ascii="Verdana" w:hAnsi="Verdana" w:cs="Verdana"/>
          <w:spacing w:val="-10"/>
          <w:sz w:val="15"/>
          <w:szCs w:val="15"/>
        </w:rPr>
        <w:t>412, 478</w:t>
      </w:r>
    </w:p>
    <w:p w:rsidR="00E71690" w:rsidRDefault="00E71690">
      <w:pPr>
        <w:spacing w:before="72" w:line="198" w:lineRule="exact"/>
        <w:ind w:left="360" w:right="288" w:hanging="216"/>
        <w:rPr>
          <w:rFonts w:ascii="Verdana" w:hAnsi="Verdana" w:cs="Verdana"/>
          <w:sz w:val="15"/>
          <w:szCs w:val="15"/>
        </w:rPr>
      </w:pPr>
      <w:r>
        <w:rPr>
          <w:rFonts w:ascii="Verdana" w:hAnsi="Verdana" w:cs="Verdana"/>
          <w:spacing w:val="-6"/>
          <w:sz w:val="15"/>
          <w:szCs w:val="15"/>
        </w:rPr>
        <w:t xml:space="preserve">therapeutic process, 402-405, </w:t>
      </w:r>
      <w:r>
        <w:rPr>
          <w:rFonts w:ascii="Verdana" w:hAnsi="Verdana" w:cs="Verdana"/>
          <w:sz w:val="15"/>
          <w:szCs w:val="15"/>
        </w:rPr>
        <w:t>412-414</w:t>
      </w:r>
    </w:p>
    <w:p w:rsidR="00E71690" w:rsidRDefault="00E71690">
      <w:pPr>
        <w:spacing w:before="72" w:line="190" w:lineRule="exact"/>
        <w:ind w:left="144"/>
        <w:rPr>
          <w:rFonts w:ascii="Verdana" w:hAnsi="Verdana" w:cs="Verdana"/>
          <w:spacing w:val="-4"/>
          <w:sz w:val="15"/>
          <w:szCs w:val="15"/>
        </w:rPr>
      </w:pPr>
      <w:r>
        <w:rPr>
          <w:rFonts w:ascii="Verdana" w:hAnsi="Verdana" w:cs="Verdana"/>
          <w:spacing w:val="-4"/>
          <w:sz w:val="15"/>
          <w:szCs w:val="15"/>
        </w:rPr>
        <w:t>therapeutic relationship, 405,</w:t>
      </w:r>
    </w:p>
    <w:p w:rsidR="00E71690" w:rsidRDefault="00E71690">
      <w:pPr>
        <w:spacing w:before="72" w:line="171" w:lineRule="exact"/>
        <w:ind w:left="360"/>
        <w:rPr>
          <w:rFonts w:ascii="Verdana" w:hAnsi="Verdana" w:cs="Verdana"/>
          <w:spacing w:val="-6"/>
          <w:sz w:val="15"/>
          <w:szCs w:val="15"/>
        </w:rPr>
      </w:pPr>
      <w:r>
        <w:rPr>
          <w:rFonts w:ascii="Verdana" w:hAnsi="Verdana" w:cs="Verdana"/>
          <w:spacing w:val="-6"/>
          <w:sz w:val="15"/>
          <w:szCs w:val="15"/>
        </w:rPr>
        <w:t>413-414, 482</w:t>
      </w:r>
    </w:p>
    <w:p w:rsidR="00E71690" w:rsidRDefault="00E71690">
      <w:pPr>
        <w:spacing w:before="72" w:line="185" w:lineRule="exact"/>
        <w:ind w:right="36"/>
        <w:jc w:val="right"/>
        <w:rPr>
          <w:rFonts w:ascii="Verdana" w:hAnsi="Verdana" w:cs="Verdana"/>
        </w:rPr>
      </w:pPr>
      <w:r>
        <w:rPr>
          <w:rFonts w:ascii="Verdana" w:hAnsi="Verdana" w:cs="Verdana"/>
          <w:spacing w:val="-4"/>
          <w:sz w:val="15"/>
          <w:szCs w:val="15"/>
        </w:rPr>
        <w:t>therapeutic techniques and proce</w:t>
      </w:r>
      <w:r>
        <w:rPr>
          <w:rFonts w:ascii="Verdana" w:hAnsi="Verdana" w:cs="Verdana"/>
          <w:spacing w:val="-4"/>
          <w:sz w:val="15"/>
          <w:szCs w:val="15"/>
        </w:rPr>
        <w:noBreakHyphen/>
      </w:r>
    </w:p>
    <w:p w:rsidR="00E71690" w:rsidRDefault="00E71690">
      <w:pPr>
        <w:spacing w:before="36" w:line="222" w:lineRule="exact"/>
        <w:ind w:left="144" w:right="144" w:firstLine="216"/>
        <w:rPr>
          <w:rFonts w:ascii="Verdana" w:hAnsi="Verdana" w:cs="Verdana"/>
          <w:spacing w:val="-5"/>
          <w:sz w:val="15"/>
          <w:szCs w:val="15"/>
        </w:rPr>
      </w:pPr>
      <w:r>
        <w:rPr>
          <w:rFonts w:ascii="Verdana" w:hAnsi="Verdana" w:cs="Verdana"/>
          <w:spacing w:val="-10"/>
          <w:sz w:val="15"/>
          <w:szCs w:val="15"/>
        </w:rPr>
        <w:t xml:space="preserve">dures, 406-410, 414-419, 485 </w:t>
      </w:r>
      <w:r>
        <w:rPr>
          <w:rFonts w:ascii="Verdana" w:hAnsi="Verdana" w:cs="Verdana"/>
          <w:spacing w:val="-5"/>
          <w:sz w:val="15"/>
          <w:szCs w:val="15"/>
        </w:rPr>
        <w:t>therapist's function and role,</w:t>
      </w:r>
    </w:p>
    <w:p w:rsidR="00E71690" w:rsidRDefault="00E71690">
      <w:pPr>
        <w:spacing w:before="72" w:line="176" w:lineRule="exact"/>
        <w:ind w:left="360"/>
        <w:rPr>
          <w:rFonts w:ascii="Verdana" w:hAnsi="Verdana" w:cs="Verdana"/>
          <w:spacing w:val="-4"/>
          <w:sz w:val="15"/>
          <w:szCs w:val="15"/>
        </w:rPr>
      </w:pPr>
      <w:r>
        <w:rPr>
          <w:rFonts w:ascii="Verdana" w:hAnsi="Verdana" w:cs="Verdana"/>
          <w:spacing w:val="-4"/>
          <w:sz w:val="15"/>
          <w:szCs w:val="15"/>
        </w:rPr>
        <w:t>404-405, 412-413</w:t>
      </w:r>
    </w:p>
    <w:p w:rsidR="00E71690" w:rsidRDefault="00E71690">
      <w:pPr>
        <w:spacing w:before="72" w:line="236" w:lineRule="exact"/>
        <w:ind w:right="72"/>
        <w:rPr>
          <w:rFonts w:ascii="Verdana" w:hAnsi="Verdana" w:cs="Verdana"/>
          <w:spacing w:val="-6"/>
          <w:sz w:val="15"/>
          <w:szCs w:val="15"/>
        </w:rPr>
      </w:pPr>
      <w:r>
        <w:rPr>
          <w:rFonts w:ascii="Verdana" w:hAnsi="Verdana" w:cs="Verdana"/>
          <w:sz w:val="15"/>
          <w:szCs w:val="15"/>
        </w:rPr>
        <w:t xml:space="preserve">Postmodern feminists, 366 </w:t>
      </w:r>
      <w:r>
        <w:rPr>
          <w:rFonts w:ascii="Verdana" w:hAnsi="Verdana" w:cs="Verdana"/>
          <w:spacing w:val="-6"/>
          <w:sz w:val="15"/>
          <w:szCs w:val="15"/>
        </w:rPr>
        <w:t>Postmodern perspectives, 442-445 Power analysis, 377</w:t>
      </w:r>
    </w:p>
    <w:p w:rsidR="00E71690" w:rsidRDefault="00E71690">
      <w:pPr>
        <w:spacing w:before="36" w:line="224" w:lineRule="exact"/>
        <w:ind w:right="504"/>
        <w:rPr>
          <w:rFonts w:ascii="Verdana" w:hAnsi="Verdana" w:cs="Verdana"/>
          <w:spacing w:val="-6"/>
          <w:sz w:val="15"/>
          <w:szCs w:val="15"/>
        </w:rPr>
      </w:pPr>
      <w:r>
        <w:rPr>
          <w:rFonts w:ascii="Verdana" w:hAnsi="Verdana" w:cs="Verdana"/>
          <w:spacing w:val="-7"/>
          <w:sz w:val="15"/>
          <w:szCs w:val="15"/>
        </w:rPr>
        <w:t xml:space="preserve">Practice-based evidence, 480 </w:t>
      </w:r>
      <w:r>
        <w:rPr>
          <w:rFonts w:ascii="Verdana" w:hAnsi="Verdana" w:cs="Verdana"/>
          <w:spacing w:val="-6"/>
          <w:sz w:val="15"/>
          <w:szCs w:val="15"/>
        </w:rPr>
        <w:t>Preschool age, 70</w:t>
      </w:r>
    </w:p>
    <w:p w:rsidR="00E71690" w:rsidRDefault="00E71690">
      <w:pPr>
        <w:spacing w:before="72" w:line="171" w:lineRule="exact"/>
        <w:rPr>
          <w:rFonts w:ascii="Verdana" w:hAnsi="Verdana" w:cs="Verdana"/>
          <w:spacing w:val="-8"/>
          <w:sz w:val="15"/>
          <w:szCs w:val="15"/>
        </w:rPr>
      </w:pPr>
      <w:r>
        <w:rPr>
          <w:rFonts w:ascii="Verdana" w:hAnsi="Verdana" w:cs="Verdana"/>
          <w:spacing w:val="-8"/>
          <w:sz w:val="15"/>
          <w:szCs w:val="15"/>
        </w:rPr>
        <w:t>Presence, 185</w:t>
      </w:r>
    </w:p>
    <w:p w:rsidR="00E71690" w:rsidRDefault="00E71690">
      <w:pPr>
        <w:spacing w:before="72" w:line="222" w:lineRule="exact"/>
        <w:ind w:right="936"/>
        <w:rPr>
          <w:rFonts w:ascii="Verdana" w:hAnsi="Verdana" w:cs="Verdana"/>
          <w:spacing w:val="-8"/>
          <w:sz w:val="15"/>
          <w:szCs w:val="15"/>
        </w:rPr>
      </w:pPr>
      <w:r>
        <w:rPr>
          <w:rFonts w:ascii="Verdana" w:hAnsi="Verdana" w:cs="Verdana"/>
          <w:sz w:val="15"/>
          <w:szCs w:val="15"/>
        </w:rPr>
        <w:t xml:space="preserve">Present, 339, 506 </w:t>
      </w:r>
      <w:r>
        <w:rPr>
          <w:rFonts w:ascii="Verdana" w:hAnsi="Verdana" w:cs="Verdana"/>
          <w:spacing w:val="-8"/>
          <w:sz w:val="15"/>
          <w:szCs w:val="15"/>
        </w:rPr>
        <w:t>Pretherapy change, 406</w:t>
      </w:r>
    </w:p>
    <w:p w:rsidR="00E71690" w:rsidRDefault="00E71690">
      <w:pPr>
        <w:spacing w:before="72" w:line="186" w:lineRule="exact"/>
        <w:rPr>
          <w:rFonts w:ascii="Verdana" w:hAnsi="Verdana" w:cs="Verdana"/>
          <w:spacing w:val="-8"/>
          <w:sz w:val="15"/>
          <w:szCs w:val="15"/>
        </w:rPr>
      </w:pPr>
      <w:r>
        <w:rPr>
          <w:rFonts w:ascii="Verdana" w:hAnsi="Verdana" w:cs="Verdana"/>
          <w:spacing w:val="-8"/>
          <w:sz w:val="15"/>
          <w:szCs w:val="15"/>
        </w:rPr>
        <w:t>Private logic,111</w:t>
      </w:r>
    </w:p>
    <w:p w:rsidR="00E71690" w:rsidRDefault="00E71690">
      <w:pPr>
        <w:spacing w:before="72" w:line="231" w:lineRule="exact"/>
        <w:ind w:right="432"/>
        <w:rPr>
          <w:rFonts w:ascii="Verdana" w:hAnsi="Verdana" w:cs="Verdana"/>
          <w:spacing w:val="-6"/>
          <w:sz w:val="15"/>
          <w:szCs w:val="15"/>
        </w:rPr>
      </w:pPr>
      <w:r>
        <w:rPr>
          <w:rFonts w:ascii="Verdana" w:hAnsi="Verdana" w:cs="Verdana"/>
          <w:spacing w:val="-6"/>
          <w:sz w:val="15"/>
          <w:szCs w:val="15"/>
        </w:rPr>
        <w:t xml:space="preserve">Privileged communication, 41 </w:t>
      </w:r>
      <w:r>
        <w:rPr>
          <w:rFonts w:ascii="Verdana" w:hAnsi="Verdana" w:cs="Verdana"/>
          <w:spacing w:val="-9"/>
          <w:sz w:val="15"/>
          <w:szCs w:val="15"/>
        </w:rPr>
        <w:t xml:space="preserve">Problem-saturated stories, 401 </w:t>
      </w:r>
      <w:r>
        <w:rPr>
          <w:rFonts w:ascii="Verdana" w:hAnsi="Verdana" w:cs="Verdana"/>
          <w:spacing w:val="-6"/>
          <w:sz w:val="15"/>
          <w:szCs w:val="15"/>
        </w:rPr>
        <w:t>Professional burnout, 33</w:t>
      </w:r>
    </w:p>
    <w:p w:rsidR="00E71690" w:rsidRDefault="00E71690">
      <w:pPr>
        <w:spacing w:before="72" w:line="176" w:lineRule="exact"/>
        <w:rPr>
          <w:rFonts w:ascii="Verdana" w:hAnsi="Verdana" w:cs="Verdana"/>
          <w:spacing w:val="-4"/>
          <w:sz w:val="15"/>
          <w:szCs w:val="15"/>
        </w:rPr>
      </w:pPr>
      <w:r>
        <w:rPr>
          <w:rFonts w:ascii="Verdana" w:hAnsi="Verdana" w:cs="Verdana"/>
          <w:spacing w:val="-4"/>
          <w:sz w:val="15"/>
          <w:szCs w:val="15"/>
        </w:rPr>
        <w:t>Professional role, 32-33</w:t>
      </w:r>
    </w:p>
    <w:p w:rsidR="00E71690" w:rsidRDefault="00E71690">
      <w:pPr>
        <w:spacing w:before="72" w:line="198" w:lineRule="exact"/>
        <w:ind w:left="360" w:right="504" w:hanging="360"/>
        <w:rPr>
          <w:rFonts w:ascii="Verdana" w:hAnsi="Verdana" w:cs="Verdana"/>
          <w:sz w:val="15"/>
          <w:szCs w:val="15"/>
        </w:rPr>
      </w:pPr>
      <w:r>
        <w:rPr>
          <w:rFonts w:ascii="Verdana" w:hAnsi="Verdana" w:cs="Verdana"/>
          <w:spacing w:val="-10"/>
          <w:sz w:val="15"/>
          <w:szCs w:val="15"/>
        </w:rPr>
        <w:t xml:space="preserve">Progressive muscle relaxation, </w:t>
      </w:r>
      <w:r>
        <w:rPr>
          <w:rFonts w:ascii="Verdana" w:hAnsi="Verdana" w:cs="Verdana"/>
          <w:sz w:val="15"/>
          <w:szCs w:val="15"/>
        </w:rPr>
        <w:t>257-259</w:t>
      </w:r>
    </w:p>
    <w:p w:rsidR="00E71690" w:rsidRDefault="00E71690">
      <w:pPr>
        <w:spacing w:before="72" w:line="220" w:lineRule="exact"/>
        <w:ind w:right="936"/>
        <w:rPr>
          <w:rFonts w:ascii="Verdana" w:hAnsi="Verdana" w:cs="Verdana"/>
          <w:spacing w:val="-7"/>
          <w:sz w:val="15"/>
          <w:szCs w:val="15"/>
        </w:rPr>
      </w:pPr>
      <w:r>
        <w:rPr>
          <w:rFonts w:ascii="Verdana" w:hAnsi="Verdana" w:cs="Verdana"/>
          <w:spacing w:val="-8"/>
          <w:sz w:val="15"/>
          <w:szCs w:val="15"/>
        </w:rPr>
        <w:t xml:space="preserve">Projection, 67, 73, 217 </w:t>
      </w:r>
      <w:r>
        <w:rPr>
          <w:rFonts w:ascii="Verdana" w:hAnsi="Verdana" w:cs="Verdana"/>
          <w:spacing w:val="-7"/>
          <w:sz w:val="15"/>
          <w:szCs w:val="15"/>
        </w:rPr>
        <w:t>Psychoanalytic therapy,</w:t>
      </w:r>
    </w:p>
    <w:p w:rsidR="00E71690" w:rsidRDefault="00E71690">
      <w:pPr>
        <w:spacing w:before="36" w:line="225" w:lineRule="exact"/>
        <w:ind w:left="216" w:right="720" w:firstLine="144"/>
        <w:rPr>
          <w:rFonts w:ascii="Verdana" w:hAnsi="Verdana" w:cs="Verdana"/>
          <w:spacing w:val="-5"/>
          <w:sz w:val="15"/>
          <w:szCs w:val="15"/>
        </w:rPr>
      </w:pPr>
      <w:r>
        <w:rPr>
          <w:rFonts w:ascii="Verdana" w:hAnsi="Verdana" w:cs="Verdana"/>
          <w:sz w:val="15"/>
          <w:szCs w:val="15"/>
        </w:rPr>
        <w:t xml:space="preserve">62-100, 472 </w:t>
      </w:r>
      <w:r>
        <w:rPr>
          <w:rFonts w:ascii="Verdana" w:hAnsi="Verdana" w:cs="Verdana"/>
          <w:spacing w:val="-5"/>
          <w:sz w:val="15"/>
          <w:szCs w:val="15"/>
        </w:rPr>
        <w:t>application, 82-83, 486</w:t>
      </w:r>
    </w:p>
    <w:p w:rsidR="00E71690" w:rsidRDefault="00E71690">
      <w:pPr>
        <w:spacing w:before="72" w:after="288" w:line="224" w:lineRule="exact"/>
        <w:ind w:left="216" w:right="72"/>
        <w:rPr>
          <w:rFonts w:ascii="Verdana" w:hAnsi="Verdana" w:cs="Verdana"/>
          <w:spacing w:val="-4"/>
          <w:sz w:val="15"/>
          <w:szCs w:val="15"/>
        </w:rPr>
      </w:pPr>
      <w:r>
        <w:rPr>
          <w:rFonts w:ascii="Verdana" w:hAnsi="Verdana" w:cs="Verdana"/>
          <w:spacing w:val="-11"/>
          <w:sz w:val="15"/>
          <w:szCs w:val="15"/>
        </w:rPr>
        <w:t xml:space="preserve">applied to the case of Stan, 92-93 </w:t>
      </w:r>
      <w:r>
        <w:rPr>
          <w:rFonts w:ascii="Verdana" w:hAnsi="Verdana" w:cs="Verdana"/>
          <w:spacing w:val="-4"/>
          <w:sz w:val="15"/>
          <w:szCs w:val="15"/>
        </w:rPr>
        <w:t>client's experience, 73-75</w:t>
      </w:r>
    </w:p>
    <w:p w:rsidR="00E71690" w:rsidRDefault="00E71690">
      <w:pPr>
        <w:spacing w:line="234" w:lineRule="exact"/>
        <w:ind w:left="144" w:right="288"/>
        <w:rPr>
          <w:rFonts w:ascii="Verdana" w:hAnsi="Verdana" w:cs="Verdana"/>
          <w:spacing w:val="-6"/>
          <w:sz w:val="15"/>
          <w:szCs w:val="15"/>
        </w:rPr>
      </w:pPr>
      <w:r>
        <w:rPr>
          <w:rFonts w:ascii="Verdana" w:hAnsi="Verdana" w:cs="Verdana"/>
          <w:spacing w:val="-8"/>
          <w:sz w:val="15"/>
          <w:szCs w:val="15"/>
        </w:rPr>
        <w:t xml:space="preserve">contributions, 94-96, 488, 491 </w:t>
      </w:r>
      <w:r>
        <w:rPr>
          <w:rFonts w:ascii="Verdana" w:hAnsi="Verdana" w:cs="Verdana"/>
          <w:spacing w:val="1"/>
          <w:sz w:val="15"/>
          <w:szCs w:val="15"/>
        </w:rPr>
        <w:t xml:space="preserve">counseling implications, 72 </w:t>
      </w:r>
      <w:r>
        <w:rPr>
          <w:rFonts w:ascii="Verdana" w:hAnsi="Verdana" w:cs="Verdana"/>
          <w:spacing w:val="-6"/>
          <w:sz w:val="15"/>
          <w:szCs w:val="15"/>
        </w:rPr>
        <w:t>key concepts, 64-72, 474</w:t>
      </w:r>
    </w:p>
    <w:p w:rsidR="00E71690" w:rsidRDefault="00E71690">
      <w:pPr>
        <w:spacing w:before="36" w:line="176" w:lineRule="exact"/>
        <w:ind w:left="144"/>
        <w:rPr>
          <w:rFonts w:ascii="Verdana" w:hAnsi="Verdana" w:cs="Verdana"/>
          <w:spacing w:val="-4"/>
          <w:sz w:val="15"/>
          <w:szCs w:val="15"/>
        </w:rPr>
      </w:pPr>
      <w:r>
        <w:rPr>
          <w:rFonts w:ascii="Verdana" w:hAnsi="Verdana" w:cs="Verdana"/>
          <w:spacing w:val="-4"/>
          <w:sz w:val="15"/>
          <w:szCs w:val="15"/>
        </w:rPr>
        <w:t>limitations and criticisms, 96-97,</w:t>
      </w:r>
    </w:p>
    <w:p w:rsidR="00E71690" w:rsidRDefault="00E71690">
      <w:pPr>
        <w:spacing w:before="72" w:line="176" w:lineRule="exact"/>
        <w:ind w:left="360"/>
        <w:rPr>
          <w:rFonts w:ascii="Verdana" w:hAnsi="Verdana" w:cs="Verdana"/>
          <w:sz w:val="15"/>
          <w:szCs w:val="15"/>
        </w:rPr>
      </w:pPr>
      <w:r>
        <w:rPr>
          <w:rFonts w:ascii="Verdana" w:hAnsi="Verdana" w:cs="Verdana"/>
          <w:sz w:val="15"/>
          <w:szCs w:val="15"/>
        </w:rPr>
        <w:t>489, 493</w:t>
      </w:r>
    </w:p>
    <w:p w:rsidR="00E71690" w:rsidRDefault="00E71690">
      <w:pPr>
        <w:spacing w:before="72" w:line="225" w:lineRule="exact"/>
        <w:ind w:left="144" w:right="216"/>
        <w:rPr>
          <w:rFonts w:ascii="Verdana" w:hAnsi="Verdana" w:cs="Verdana"/>
          <w:spacing w:val="-4"/>
          <w:sz w:val="15"/>
          <w:szCs w:val="15"/>
        </w:rPr>
      </w:pPr>
      <w:r>
        <w:rPr>
          <w:rFonts w:ascii="Verdana" w:hAnsi="Verdana" w:cs="Verdana"/>
          <w:spacing w:val="-8"/>
          <w:sz w:val="15"/>
          <w:szCs w:val="15"/>
        </w:rPr>
        <w:t xml:space="preserve">multicultural perspective, 91-92 </w:t>
      </w:r>
      <w:r>
        <w:rPr>
          <w:rFonts w:ascii="Verdana" w:hAnsi="Verdana" w:cs="Verdana"/>
          <w:spacing w:val="-4"/>
          <w:sz w:val="15"/>
          <w:szCs w:val="15"/>
        </w:rPr>
        <w:t>relationship between therapist</w:t>
      </w:r>
    </w:p>
    <w:p w:rsidR="00E71690" w:rsidRDefault="00E71690">
      <w:pPr>
        <w:spacing w:before="36" w:line="224" w:lineRule="exact"/>
        <w:ind w:left="144" w:right="720" w:firstLine="216"/>
        <w:rPr>
          <w:rFonts w:ascii="Verdana" w:hAnsi="Verdana" w:cs="Verdana"/>
          <w:spacing w:val="-4"/>
          <w:sz w:val="15"/>
          <w:szCs w:val="15"/>
        </w:rPr>
      </w:pPr>
      <w:r>
        <w:rPr>
          <w:rFonts w:ascii="Verdana" w:hAnsi="Verdana" w:cs="Verdana"/>
          <w:spacing w:val="-10"/>
          <w:sz w:val="15"/>
          <w:szCs w:val="15"/>
        </w:rPr>
        <w:t xml:space="preserve">and client, 75-78, 481 </w:t>
      </w:r>
      <w:r>
        <w:rPr>
          <w:rFonts w:ascii="Verdana" w:hAnsi="Verdana" w:cs="Verdana"/>
          <w:spacing w:val="-4"/>
          <w:sz w:val="15"/>
          <w:szCs w:val="15"/>
        </w:rPr>
        <w:t>shortcomings, 91-92</w:t>
      </w:r>
    </w:p>
    <w:p w:rsidR="00E71690" w:rsidRDefault="00E71690">
      <w:pPr>
        <w:spacing w:before="72" w:line="185" w:lineRule="exact"/>
        <w:ind w:left="144"/>
        <w:rPr>
          <w:rFonts w:ascii="Verdana" w:hAnsi="Verdana" w:cs="Verdana"/>
          <w:spacing w:val="-8"/>
          <w:sz w:val="15"/>
          <w:szCs w:val="15"/>
        </w:rPr>
      </w:pPr>
      <w:r>
        <w:rPr>
          <w:rFonts w:ascii="Verdana" w:hAnsi="Verdana" w:cs="Verdana"/>
          <w:spacing w:val="-8"/>
          <w:sz w:val="15"/>
          <w:szCs w:val="15"/>
        </w:rPr>
        <w:t>strengths, 91</w:t>
      </w:r>
    </w:p>
    <w:p w:rsidR="00E71690" w:rsidRDefault="00E71690">
      <w:pPr>
        <w:spacing w:before="72" w:line="238" w:lineRule="exact"/>
        <w:ind w:left="144" w:right="504"/>
        <w:jc w:val="both"/>
        <w:rPr>
          <w:rFonts w:ascii="Verdana" w:hAnsi="Verdana" w:cs="Verdana"/>
          <w:spacing w:val="-5"/>
          <w:sz w:val="15"/>
          <w:szCs w:val="15"/>
        </w:rPr>
      </w:pPr>
      <w:r>
        <w:rPr>
          <w:rFonts w:ascii="Verdana" w:hAnsi="Verdana" w:cs="Verdana"/>
          <w:spacing w:val="-6"/>
          <w:sz w:val="15"/>
          <w:szCs w:val="15"/>
        </w:rPr>
        <w:t xml:space="preserve">therapeutic goals, 72, 477 therapeutic process, 72-78 </w:t>
      </w:r>
      <w:r>
        <w:rPr>
          <w:rFonts w:ascii="Verdana" w:hAnsi="Verdana" w:cs="Verdana"/>
          <w:spacing w:val="-5"/>
          <w:sz w:val="15"/>
          <w:szCs w:val="15"/>
        </w:rPr>
        <w:t>therapeutic techniques and</w:t>
      </w:r>
    </w:p>
    <w:p w:rsidR="00E71690" w:rsidRDefault="00E71690">
      <w:pPr>
        <w:spacing w:before="36" w:line="222" w:lineRule="exact"/>
        <w:ind w:left="144" w:right="432" w:firstLine="216"/>
        <w:jc w:val="both"/>
        <w:rPr>
          <w:rFonts w:ascii="Verdana" w:hAnsi="Verdana" w:cs="Verdana"/>
          <w:spacing w:val="-6"/>
          <w:sz w:val="15"/>
          <w:szCs w:val="15"/>
        </w:rPr>
      </w:pPr>
      <w:r>
        <w:rPr>
          <w:rFonts w:ascii="Verdana" w:hAnsi="Verdana" w:cs="Verdana"/>
          <w:spacing w:val="-4"/>
          <w:sz w:val="15"/>
          <w:szCs w:val="15"/>
        </w:rPr>
        <w:t xml:space="preserve">procedures, 78-83, 484 </w:t>
      </w:r>
      <w:r>
        <w:rPr>
          <w:rFonts w:ascii="Verdana" w:hAnsi="Verdana" w:cs="Verdana"/>
          <w:spacing w:val="-6"/>
          <w:sz w:val="15"/>
          <w:szCs w:val="15"/>
        </w:rPr>
        <w:t>therapist's function and role,</w:t>
      </w:r>
    </w:p>
    <w:p w:rsidR="00E71690" w:rsidRDefault="00E71690">
      <w:pPr>
        <w:spacing w:before="72" w:line="152" w:lineRule="exact"/>
        <w:ind w:left="360"/>
        <w:rPr>
          <w:rFonts w:ascii="Verdana" w:hAnsi="Verdana" w:cs="Verdana"/>
          <w:sz w:val="15"/>
          <w:szCs w:val="15"/>
        </w:rPr>
      </w:pPr>
      <w:r>
        <w:rPr>
          <w:rFonts w:ascii="Verdana" w:hAnsi="Verdana" w:cs="Verdana"/>
          <w:sz w:val="15"/>
          <w:szCs w:val="15"/>
        </w:rPr>
        <w:t>72-73</w:t>
      </w:r>
    </w:p>
    <w:p w:rsidR="00E71690" w:rsidRDefault="00E71690">
      <w:pPr>
        <w:spacing w:before="72" w:line="242" w:lineRule="exact"/>
        <w:ind w:right="360"/>
        <w:jc w:val="both"/>
        <w:rPr>
          <w:rFonts w:ascii="Verdana" w:hAnsi="Verdana" w:cs="Verdana"/>
          <w:spacing w:val="-6"/>
          <w:sz w:val="15"/>
          <w:szCs w:val="15"/>
        </w:rPr>
      </w:pPr>
      <w:r>
        <w:rPr>
          <w:rFonts w:ascii="Verdana" w:hAnsi="Verdana" w:cs="Verdana"/>
          <w:spacing w:val="-10"/>
          <w:sz w:val="15"/>
          <w:szCs w:val="15"/>
        </w:rPr>
        <w:t xml:space="preserve">Psychological dynamics,114-117 </w:t>
      </w:r>
      <w:r>
        <w:rPr>
          <w:rFonts w:ascii="Verdana" w:hAnsi="Verdana" w:cs="Verdana"/>
          <w:spacing w:val="-8"/>
          <w:sz w:val="15"/>
          <w:szCs w:val="15"/>
        </w:rPr>
        <w:t xml:space="preserve">Psychological investigation, 109 Psychosexual stages, 68, 70-71 </w:t>
      </w:r>
      <w:r>
        <w:rPr>
          <w:rFonts w:ascii="Verdana" w:hAnsi="Verdana" w:cs="Verdana"/>
          <w:spacing w:val="-6"/>
          <w:sz w:val="15"/>
          <w:szCs w:val="15"/>
        </w:rPr>
        <w:t>Psychosocial stages, 69-71</w:t>
      </w:r>
    </w:p>
    <w:p w:rsidR="00E71690" w:rsidRDefault="00E71690">
      <w:pPr>
        <w:spacing w:before="72" w:line="217" w:lineRule="exact"/>
        <w:ind w:right="72"/>
        <w:rPr>
          <w:rFonts w:ascii="Verdana" w:hAnsi="Verdana" w:cs="Verdana"/>
          <w:spacing w:val="-6"/>
          <w:sz w:val="15"/>
          <w:szCs w:val="15"/>
        </w:rPr>
      </w:pPr>
      <w:r>
        <w:rPr>
          <w:rFonts w:ascii="Verdana" w:hAnsi="Verdana" w:cs="Verdana"/>
          <w:spacing w:val="-8"/>
          <w:sz w:val="15"/>
          <w:szCs w:val="15"/>
        </w:rPr>
        <w:t xml:space="preserve">Psychotherapy integration, 465-477 </w:t>
      </w:r>
      <w:r>
        <w:rPr>
          <w:rFonts w:ascii="Verdana" w:hAnsi="Verdana" w:cs="Verdana"/>
          <w:spacing w:val="-6"/>
          <w:sz w:val="15"/>
          <w:szCs w:val="15"/>
        </w:rPr>
        <w:t>Punishment, 257</w:t>
      </w:r>
    </w:p>
    <w:p w:rsidR="00E71690" w:rsidRDefault="00E71690">
      <w:pPr>
        <w:spacing w:before="72" w:line="186" w:lineRule="exact"/>
        <w:rPr>
          <w:rFonts w:ascii="Verdana" w:hAnsi="Verdana" w:cs="Verdana"/>
          <w:spacing w:val="-8"/>
          <w:sz w:val="15"/>
          <w:szCs w:val="15"/>
        </w:rPr>
      </w:pPr>
      <w:r>
        <w:rPr>
          <w:rFonts w:ascii="Verdana" w:hAnsi="Verdana" w:cs="Verdana"/>
          <w:spacing w:val="-8"/>
          <w:sz w:val="15"/>
          <w:szCs w:val="15"/>
        </w:rPr>
        <w:t>Purpose, 176</w:t>
      </w:r>
    </w:p>
    <w:p w:rsidR="00E71690" w:rsidRDefault="00E71690">
      <w:pPr>
        <w:spacing w:before="180" w:line="185" w:lineRule="exact"/>
        <w:rPr>
          <w:rFonts w:ascii="Verdana" w:hAnsi="Verdana" w:cs="Verdana"/>
          <w:spacing w:val="-6"/>
          <w:sz w:val="15"/>
          <w:szCs w:val="15"/>
        </w:rPr>
      </w:pPr>
      <w:r>
        <w:rPr>
          <w:rFonts w:ascii="Verdana" w:hAnsi="Verdana" w:cs="Verdana"/>
          <w:spacing w:val="-6"/>
          <w:sz w:val="15"/>
          <w:szCs w:val="15"/>
        </w:rPr>
        <w:t>Quality world, 337, 344</w:t>
      </w:r>
    </w:p>
    <w:p w:rsidR="00E71690" w:rsidRDefault="00E71690">
      <w:pPr>
        <w:spacing w:before="72" w:line="185" w:lineRule="exact"/>
        <w:rPr>
          <w:rFonts w:ascii="Verdana" w:hAnsi="Verdana" w:cs="Verdana"/>
          <w:spacing w:val="-5"/>
          <w:sz w:val="15"/>
          <w:szCs w:val="15"/>
        </w:rPr>
      </w:pPr>
      <w:r>
        <w:rPr>
          <w:rFonts w:ascii="Verdana" w:hAnsi="Verdana" w:cs="Verdana"/>
          <w:spacing w:val="-5"/>
          <w:sz w:val="15"/>
          <w:szCs w:val="15"/>
        </w:rPr>
        <w:t>Questioning, art of, 409</w:t>
      </w:r>
    </w:p>
    <w:p w:rsidR="00E71690" w:rsidRDefault="00E71690">
      <w:pPr>
        <w:spacing w:before="72" w:line="181" w:lineRule="exact"/>
        <w:rPr>
          <w:rFonts w:ascii="Verdana" w:hAnsi="Verdana" w:cs="Verdana"/>
          <w:spacing w:val="-4"/>
          <w:sz w:val="15"/>
          <w:szCs w:val="15"/>
        </w:rPr>
      </w:pPr>
      <w:r>
        <w:rPr>
          <w:rFonts w:ascii="Verdana" w:hAnsi="Verdana" w:cs="Verdana"/>
          <w:spacing w:val="-4"/>
          <w:sz w:val="15"/>
          <w:szCs w:val="15"/>
        </w:rPr>
        <w:t>Questions, 221, 406-407, 409-410,</w:t>
      </w:r>
    </w:p>
    <w:p w:rsidR="00E71690" w:rsidRDefault="00E71690">
      <w:pPr>
        <w:spacing w:before="36" w:line="181" w:lineRule="exact"/>
        <w:ind w:left="360"/>
        <w:rPr>
          <w:rFonts w:ascii="Verdana" w:hAnsi="Verdana" w:cs="Verdana"/>
          <w:spacing w:val="-6"/>
          <w:sz w:val="15"/>
          <w:szCs w:val="15"/>
        </w:rPr>
      </w:pPr>
      <w:r>
        <w:rPr>
          <w:rFonts w:ascii="Verdana" w:hAnsi="Verdana" w:cs="Verdana"/>
          <w:spacing w:val="-6"/>
          <w:sz w:val="15"/>
          <w:szCs w:val="15"/>
        </w:rPr>
        <w:t>414-417, 420, 422, 425</w:t>
      </w:r>
    </w:p>
    <w:p w:rsidR="00E71690" w:rsidRDefault="00E71690">
      <w:pPr>
        <w:spacing w:before="216" w:line="176" w:lineRule="exact"/>
        <w:rPr>
          <w:rFonts w:ascii="Verdana" w:hAnsi="Verdana" w:cs="Verdana"/>
          <w:spacing w:val="-4"/>
          <w:sz w:val="15"/>
          <w:szCs w:val="15"/>
        </w:rPr>
      </w:pPr>
      <w:r>
        <w:rPr>
          <w:rFonts w:ascii="Verdana" w:hAnsi="Verdana" w:cs="Verdana"/>
          <w:spacing w:val="-4"/>
          <w:sz w:val="15"/>
          <w:szCs w:val="15"/>
        </w:rPr>
        <w:t>Radical feminists, 365</w:t>
      </w:r>
    </w:p>
    <w:p w:rsidR="00E71690" w:rsidRDefault="00E71690">
      <w:pPr>
        <w:spacing w:before="72" w:line="185" w:lineRule="exact"/>
        <w:rPr>
          <w:rFonts w:ascii="Verdana" w:hAnsi="Verdana" w:cs="Verdana"/>
          <w:spacing w:val="-5"/>
          <w:sz w:val="15"/>
          <w:szCs w:val="15"/>
        </w:rPr>
      </w:pPr>
      <w:r>
        <w:rPr>
          <w:rFonts w:ascii="Verdana" w:hAnsi="Verdana" w:cs="Verdana"/>
          <w:spacing w:val="-5"/>
          <w:sz w:val="15"/>
          <w:szCs w:val="15"/>
        </w:rPr>
        <w:t>Rational emotive behavior therapy</w:t>
      </w:r>
    </w:p>
    <w:p w:rsidR="00E71690" w:rsidRDefault="00E71690">
      <w:pPr>
        <w:spacing w:before="72" w:line="198" w:lineRule="exact"/>
        <w:ind w:left="360" w:right="360"/>
        <w:rPr>
          <w:rFonts w:ascii="Verdana" w:hAnsi="Verdana" w:cs="Verdana"/>
          <w:sz w:val="15"/>
          <w:szCs w:val="15"/>
        </w:rPr>
      </w:pPr>
      <w:r>
        <w:rPr>
          <w:rFonts w:ascii="Verdana" w:hAnsi="Verdana" w:cs="Verdana"/>
          <w:spacing w:val="-10"/>
          <w:sz w:val="15"/>
          <w:szCs w:val="15"/>
        </w:rPr>
        <w:t xml:space="preserve">(REBT), 291-292, 297-302, </w:t>
      </w:r>
      <w:r>
        <w:rPr>
          <w:rFonts w:ascii="Verdana" w:hAnsi="Verdana" w:cs="Verdana"/>
          <w:sz w:val="15"/>
          <w:szCs w:val="15"/>
        </w:rPr>
        <w:t>321-323</w:t>
      </w:r>
    </w:p>
    <w:p w:rsidR="00E71690" w:rsidRDefault="00E71690">
      <w:pPr>
        <w:spacing w:before="72" w:line="217" w:lineRule="exact"/>
        <w:ind w:right="432"/>
        <w:rPr>
          <w:rFonts w:ascii="Verdana" w:hAnsi="Verdana" w:cs="Verdana"/>
          <w:spacing w:val="-4"/>
          <w:sz w:val="15"/>
          <w:szCs w:val="15"/>
        </w:rPr>
      </w:pPr>
      <w:r>
        <w:rPr>
          <w:rFonts w:ascii="Verdana" w:hAnsi="Verdana" w:cs="Verdana"/>
          <w:spacing w:val="-8"/>
          <w:sz w:val="15"/>
          <w:szCs w:val="15"/>
        </w:rPr>
        <w:t xml:space="preserve">Rational emotive imagery, 299 </w:t>
      </w:r>
      <w:r>
        <w:rPr>
          <w:rFonts w:ascii="Verdana" w:hAnsi="Verdana" w:cs="Verdana"/>
          <w:spacing w:val="-4"/>
          <w:sz w:val="15"/>
          <w:szCs w:val="15"/>
        </w:rPr>
        <w:t>Rationalization, 67</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Reaction formation, 67</w:t>
      </w:r>
    </w:p>
    <w:p w:rsidR="00E71690" w:rsidRDefault="00E71690">
      <w:pPr>
        <w:spacing w:before="72" w:line="186" w:lineRule="exact"/>
        <w:rPr>
          <w:rFonts w:ascii="Verdana" w:hAnsi="Verdana" w:cs="Verdana"/>
          <w:spacing w:val="-8"/>
          <w:sz w:val="15"/>
          <w:szCs w:val="15"/>
        </w:rPr>
      </w:pPr>
      <w:r>
        <w:rPr>
          <w:rFonts w:ascii="Verdana" w:hAnsi="Verdana" w:cs="Verdana"/>
          <w:spacing w:val="-8"/>
          <w:sz w:val="15"/>
          <w:szCs w:val="15"/>
        </w:rPr>
        <w:t>Reality, 104, 397</w:t>
      </w:r>
    </w:p>
    <w:p w:rsidR="00E71690" w:rsidRDefault="00E71690">
      <w:pPr>
        <w:spacing w:before="36" w:line="186" w:lineRule="exact"/>
        <w:rPr>
          <w:rFonts w:ascii="Verdana" w:hAnsi="Verdana" w:cs="Verdana"/>
          <w:spacing w:val="-6"/>
          <w:sz w:val="15"/>
          <w:szCs w:val="15"/>
        </w:rPr>
      </w:pPr>
      <w:r>
        <w:rPr>
          <w:rFonts w:ascii="Verdana" w:hAnsi="Verdana" w:cs="Verdana"/>
          <w:spacing w:val="-6"/>
          <w:sz w:val="15"/>
          <w:szCs w:val="15"/>
        </w:rPr>
        <w:t>Reality anxiety, 66</w:t>
      </w:r>
    </w:p>
    <w:p w:rsidR="00E71690" w:rsidRDefault="00E71690">
      <w:pPr>
        <w:spacing w:before="72" w:line="186" w:lineRule="exact"/>
        <w:rPr>
          <w:rFonts w:ascii="Verdana" w:hAnsi="Verdana" w:cs="Verdana"/>
          <w:spacing w:val="-4"/>
          <w:sz w:val="15"/>
          <w:szCs w:val="15"/>
        </w:rPr>
      </w:pPr>
      <w:r>
        <w:rPr>
          <w:rFonts w:ascii="Verdana" w:hAnsi="Verdana" w:cs="Verdana"/>
          <w:spacing w:val="-4"/>
          <w:sz w:val="15"/>
          <w:szCs w:val="15"/>
        </w:rPr>
        <w:t>Reality principle, 65</w:t>
      </w:r>
    </w:p>
    <w:p w:rsidR="00E71690" w:rsidRDefault="00E71690">
      <w:pPr>
        <w:spacing w:before="72" w:line="185" w:lineRule="exact"/>
        <w:rPr>
          <w:rFonts w:ascii="Verdana" w:hAnsi="Verdana" w:cs="Verdana"/>
          <w:spacing w:val="-6"/>
          <w:sz w:val="15"/>
          <w:szCs w:val="15"/>
        </w:rPr>
      </w:pPr>
      <w:r>
        <w:rPr>
          <w:rFonts w:ascii="Verdana" w:hAnsi="Verdana" w:cs="Verdana"/>
          <w:spacing w:val="-6"/>
          <w:sz w:val="15"/>
          <w:szCs w:val="15"/>
        </w:rPr>
        <w:t>Reality therapy, 333-359, 472</w:t>
      </w:r>
    </w:p>
    <w:p w:rsidR="00E71690" w:rsidRDefault="00E71690">
      <w:pPr>
        <w:spacing w:before="72" w:line="185" w:lineRule="exact"/>
        <w:ind w:left="216"/>
        <w:rPr>
          <w:rFonts w:ascii="Verdana" w:hAnsi="Verdana" w:cs="Verdana"/>
          <w:spacing w:val="-4"/>
          <w:sz w:val="15"/>
          <w:szCs w:val="15"/>
        </w:rPr>
      </w:pPr>
      <w:r>
        <w:rPr>
          <w:rFonts w:ascii="Verdana" w:hAnsi="Verdana" w:cs="Verdana"/>
          <w:spacing w:val="-4"/>
          <w:sz w:val="15"/>
          <w:szCs w:val="15"/>
        </w:rPr>
        <w:t>application, 342-349, 487</w:t>
      </w:r>
    </w:p>
    <w:p w:rsidR="00E71690" w:rsidRDefault="00E71690">
      <w:pPr>
        <w:spacing w:before="72" w:line="186" w:lineRule="exact"/>
        <w:ind w:left="216"/>
        <w:rPr>
          <w:rFonts w:ascii="Verdana" w:hAnsi="Verdana" w:cs="Verdana"/>
          <w:spacing w:val="-6"/>
          <w:sz w:val="15"/>
          <w:szCs w:val="15"/>
        </w:rPr>
      </w:pPr>
      <w:r>
        <w:rPr>
          <w:rFonts w:ascii="Verdana" w:hAnsi="Verdana" w:cs="Verdana"/>
          <w:spacing w:val="-6"/>
          <w:sz w:val="15"/>
          <w:szCs w:val="15"/>
        </w:rPr>
        <w:t>applied to the case of Stan,</w:t>
      </w:r>
    </w:p>
    <w:p w:rsidR="00E71690" w:rsidRDefault="00E71690">
      <w:pPr>
        <w:spacing w:before="36" w:line="157" w:lineRule="exact"/>
        <w:ind w:left="360"/>
        <w:rPr>
          <w:rFonts w:ascii="Verdana" w:hAnsi="Verdana" w:cs="Verdana"/>
          <w:sz w:val="15"/>
          <w:szCs w:val="15"/>
        </w:rPr>
      </w:pPr>
      <w:r>
        <w:rPr>
          <w:rFonts w:ascii="Verdana" w:hAnsi="Verdana" w:cs="Verdana"/>
          <w:sz w:val="15"/>
          <w:szCs w:val="15"/>
        </w:rPr>
        <w:t>352-353</w:t>
      </w:r>
    </w:p>
    <w:p w:rsidR="00E71690" w:rsidRDefault="00E71690">
      <w:pPr>
        <w:spacing w:before="72" w:line="225" w:lineRule="exact"/>
        <w:ind w:left="288" w:right="720"/>
        <w:rPr>
          <w:rFonts w:ascii="Verdana" w:hAnsi="Verdana" w:cs="Verdana"/>
          <w:sz w:val="15"/>
          <w:szCs w:val="15"/>
        </w:rPr>
      </w:pPr>
      <w:r>
        <w:rPr>
          <w:rFonts w:ascii="Verdana" w:hAnsi="Verdana" w:cs="Verdana"/>
          <w:spacing w:val="-10"/>
          <w:sz w:val="15"/>
          <w:szCs w:val="15"/>
        </w:rPr>
        <w:t xml:space="preserve">client's experience, 341 contributions, 354-355, </w:t>
      </w:r>
      <w:r>
        <w:rPr>
          <w:rFonts w:ascii="Verdana" w:hAnsi="Verdana" w:cs="Verdana"/>
          <w:sz w:val="15"/>
          <w:szCs w:val="15"/>
        </w:rPr>
        <w:t>489, 492</w:t>
      </w:r>
    </w:p>
    <w:p w:rsidR="00E71690" w:rsidRDefault="00E71690">
      <w:pPr>
        <w:spacing w:before="72" w:line="218" w:lineRule="exact"/>
        <w:ind w:left="216" w:right="432"/>
        <w:rPr>
          <w:rFonts w:ascii="Verdana" w:hAnsi="Verdana" w:cs="Verdana"/>
          <w:spacing w:val="-4"/>
          <w:sz w:val="15"/>
          <w:szCs w:val="15"/>
        </w:rPr>
      </w:pPr>
      <w:r>
        <w:rPr>
          <w:rFonts w:ascii="Verdana" w:hAnsi="Verdana" w:cs="Verdana"/>
          <w:spacing w:val="-9"/>
          <w:sz w:val="15"/>
          <w:szCs w:val="15"/>
        </w:rPr>
        <w:t xml:space="preserve">key concepts, 336-340, 475 </w:t>
      </w:r>
      <w:r>
        <w:rPr>
          <w:rFonts w:ascii="Verdana" w:hAnsi="Verdana" w:cs="Verdana"/>
          <w:spacing w:val="-4"/>
          <w:sz w:val="15"/>
          <w:szCs w:val="15"/>
        </w:rPr>
        <w:t>limitations and criticisms,</w:t>
      </w:r>
    </w:p>
    <w:p w:rsidR="00E71690" w:rsidRDefault="00E71690">
      <w:pPr>
        <w:spacing w:before="72" w:after="468" w:line="187" w:lineRule="exact"/>
        <w:ind w:left="360"/>
        <w:rPr>
          <w:rFonts w:ascii="Verdana" w:hAnsi="Verdana" w:cs="Verdana"/>
          <w:sz w:val="15"/>
          <w:szCs w:val="15"/>
        </w:rPr>
      </w:pPr>
      <w:r>
        <w:rPr>
          <w:rFonts w:ascii="Verdana" w:hAnsi="Verdana" w:cs="Verdana"/>
          <w:spacing w:val="-6"/>
          <w:sz w:val="15"/>
          <w:szCs w:val="15"/>
        </w:rPr>
        <w:t xml:space="preserve">355-356, 490, 494 </w:t>
      </w:r>
      <w:r>
        <w:rPr>
          <w:rFonts w:ascii="Verdana" w:hAnsi="Verdana" w:cs="Verdana"/>
          <w:spacing w:val="-9"/>
          <w:sz w:val="15"/>
          <w:szCs w:val="15"/>
        </w:rPr>
        <w:t xml:space="preserve">multicultural perspective, </w:t>
      </w:r>
      <w:r>
        <w:rPr>
          <w:rFonts w:ascii="Verdana" w:hAnsi="Verdana" w:cs="Verdana"/>
          <w:sz w:val="15"/>
          <w:szCs w:val="15"/>
        </w:rPr>
        <w:t>349-352</w:t>
      </w:r>
    </w:p>
    <w:p w:rsidR="00E71690" w:rsidRDefault="00E71690">
      <w:pPr>
        <w:spacing w:before="72" w:line="231" w:lineRule="exact"/>
        <w:ind w:left="288" w:right="288" w:hanging="72"/>
        <w:rPr>
          <w:rFonts w:ascii="Verdana" w:hAnsi="Verdana" w:cs="Verdana"/>
          <w:spacing w:val="-6"/>
          <w:sz w:val="15"/>
          <w:szCs w:val="15"/>
        </w:rPr>
      </w:pPr>
      <w:r>
        <w:rPr>
          <w:rFonts w:ascii="Verdana" w:hAnsi="Verdana" w:cs="Verdana"/>
          <w:spacing w:val="-8"/>
          <w:sz w:val="15"/>
          <w:szCs w:val="15"/>
        </w:rPr>
        <w:t xml:space="preserve">relationship between therapist </w:t>
      </w:r>
      <w:r>
        <w:rPr>
          <w:rFonts w:ascii="Verdana" w:hAnsi="Verdana" w:cs="Verdana"/>
          <w:spacing w:val="-4"/>
          <w:sz w:val="15"/>
          <w:szCs w:val="15"/>
        </w:rPr>
        <w:t xml:space="preserve">and client, 341-342, 482 </w:t>
      </w:r>
      <w:r>
        <w:rPr>
          <w:rFonts w:ascii="Verdana" w:hAnsi="Verdana" w:cs="Verdana"/>
          <w:spacing w:val="-6"/>
          <w:sz w:val="15"/>
          <w:szCs w:val="15"/>
        </w:rPr>
        <w:t>shortcomings, 351-352</w:t>
      </w:r>
    </w:p>
    <w:p w:rsidR="00E71690" w:rsidRDefault="00E71690">
      <w:pPr>
        <w:spacing w:before="36" w:line="185" w:lineRule="exact"/>
        <w:ind w:left="216"/>
        <w:rPr>
          <w:rFonts w:ascii="Verdana" w:hAnsi="Verdana" w:cs="Verdana"/>
          <w:spacing w:val="-6"/>
          <w:sz w:val="15"/>
          <w:szCs w:val="15"/>
        </w:rPr>
      </w:pPr>
      <w:r>
        <w:rPr>
          <w:rFonts w:ascii="Verdana" w:hAnsi="Verdana" w:cs="Verdana"/>
          <w:spacing w:val="-6"/>
          <w:sz w:val="15"/>
          <w:szCs w:val="15"/>
        </w:rPr>
        <w:t>strengths, 349-351</w:t>
      </w:r>
    </w:p>
    <w:p w:rsidR="00E71690" w:rsidRDefault="00E71690">
      <w:pPr>
        <w:spacing w:before="72" w:line="236" w:lineRule="exact"/>
        <w:ind w:left="144" w:right="288"/>
        <w:rPr>
          <w:rFonts w:ascii="Verdana" w:hAnsi="Verdana" w:cs="Verdana"/>
          <w:spacing w:val="-5"/>
          <w:sz w:val="15"/>
          <w:szCs w:val="15"/>
        </w:rPr>
      </w:pPr>
      <w:r>
        <w:rPr>
          <w:rFonts w:ascii="Verdana" w:hAnsi="Verdana" w:cs="Verdana"/>
          <w:spacing w:val="-4"/>
          <w:sz w:val="15"/>
          <w:szCs w:val="15"/>
        </w:rPr>
        <w:t xml:space="preserve">therapeutic goals, 340, 478 </w:t>
      </w:r>
      <w:r>
        <w:rPr>
          <w:rFonts w:ascii="Verdana" w:hAnsi="Verdana" w:cs="Verdana"/>
          <w:spacing w:val="-5"/>
          <w:sz w:val="15"/>
          <w:szCs w:val="15"/>
        </w:rPr>
        <w:t>therapeutic process, 340-342 therapeutic techniques and</w:t>
      </w:r>
    </w:p>
    <w:p w:rsidR="00E71690" w:rsidRDefault="00E71690">
      <w:pPr>
        <w:spacing w:before="72" w:line="225" w:lineRule="exact"/>
        <w:jc w:val="center"/>
        <w:rPr>
          <w:rFonts w:ascii="Verdana" w:hAnsi="Verdana" w:cs="Verdana"/>
          <w:spacing w:val="-6"/>
          <w:sz w:val="15"/>
          <w:szCs w:val="15"/>
        </w:rPr>
      </w:pPr>
      <w:r>
        <w:rPr>
          <w:rFonts w:ascii="Verdana" w:hAnsi="Verdana" w:cs="Verdana"/>
          <w:spacing w:val="-4"/>
          <w:sz w:val="15"/>
          <w:szCs w:val="15"/>
        </w:rPr>
        <w:t>procedures, 342-349, 485</w:t>
      </w:r>
      <w:r>
        <w:rPr>
          <w:rFonts w:ascii="Verdana" w:hAnsi="Verdana" w:cs="Verdana"/>
          <w:spacing w:val="-4"/>
          <w:sz w:val="15"/>
          <w:szCs w:val="15"/>
        </w:rPr>
        <w:br/>
      </w:r>
      <w:r>
        <w:rPr>
          <w:rFonts w:ascii="Verdana" w:hAnsi="Verdana" w:cs="Verdana"/>
          <w:spacing w:val="-6"/>
          <w:sz w:val="15"/>
          <w:szCs w:val="15"/>
        </w:rPr>
        <w:t>therapist's function and role, 341</w:t>
      </w:r>
    </w:p>
    <w:p w:rsidR="00E71690" w:rsidRDefault="00E71690">
      <w:pPr>
        <w:spacing w:before="36" w:line="166" w:lineRule="exact"/>
        <w:jc w:val="center"/>
        <w:rPr>
          <w:rFonts w:ascii="Verdana" w:hAnsi="Verdana" w:cs="Verdana"/>
          <w:spacing w:val="-5"/>
          <w:sz w:val="15"/>
          <w:szCs w:val="15"/>
        </w:rPr>
      </w:pPr>
      <w:r>
        <w:rPr>
          <w:rFonts w:ascii="Verdana" w:hAnsi="Verdana" w:cs="Verdana"/>
          <w:spacing w:val="-5"/>
          <w:sz w:val="15"/>
          <w:szCs w:val="15"/>
        </w:rPr>
        <w:t xml:space="preserve">REBT. </w:t>
      </w:r>
      <w:r>
        <w:rPr>
          <w:rFonts w:ascii="Tahoma" w:hAnsi="Tahoma" w:cs="Tahoma"/>
          <w:i/>
          <w:iCs/>
          <w:spacing w:val="-5"/>
          <w:w w:val="95"/>
          <w:sz w:val="14"/>
          <w:szCs w:val="14"/>
        </w:rPr>
        <w:t xml:space="preserve">See </w:t>
      </w:r>
      <w:r>
        <w:rPr>
          <w:rFonts w:ascii="Verdana" w:hAnsi="Verdana" w:cs="Verdana"/>
          <w:spacing w:val="-5"/>
          <w:sz w:val="15"/>
          <w:szCs w:val="15"/>
        </w:rPr>
        <w:t>Rational emotive behavior</w:t>
      </w:r>
    </w:p>
    <w:p w:rsidR="00E71690" w:rsidRDefault="00E71690">
      <w:pPr>
        <w:spacing w:before="72" w:line="190" w:lineRule="exact"/>
        <w:ind w:left="360"/>
        <w:rPr>
          <w:rFonts w:ascii="Verdana" w:hAnsi="Verdana" w:cs="Verdana"/>
          <w:sz w:val="15"/>
          <w:szCs w:val="15"/>
        </w:rPr>
      </w:pPr>
      <w:r>
        <w:rPr>
          <w:rFonts w:ascii="Verdana" w:hAnsi="Verdana" w:cs="Verdana"/>
          <w:sz w:val="15"/>
          <w:szCs w:val="15"/>
        </w:rPr>
        <w:t>therapy</w:t>
      </w:r>
    </w:p>
    <w:p w:rsidR="00E71690" w:rsidRDefault="00E71690">
      <w:pPr>
        <w:spacing w:before="72" w:line="185" w:lineRule="exact"/>
        <w:rPr>
          <w:rFonts w:ascii="Verdana" w:hAnsi="Verdana" w:cs="Verdana"/>
          <w:spacing w:val="-8"/>
          <w:sz w:val="15"/>
          <w:szCs w:val="15"/>
        </w:rPr>
      </w:pPr>
      <w:r>
        <w:rPr>
          <w:rFonts w:ascii="Verdana" w:hAnsi="Verdana" w:cs="Verdana"/>
          <w:spacing w:val="-8"/>
          <w:sz w:val="15"/>
          <w:szCs w:val="15"/>
        </w:rPr>
        <w:t>Reframing, 378</w:t>
      </w:r>
    </w:p>
    <w:p w:rsidR="00E71690" w:rsidRDefault="00E71690">
      <w:pPr>
        <w:spacing w:before="72" w:line="186" w:lineRule="exact"/>
        <w:rPr>
          <w:rFonts w:ascii="Verdana" w:hAnsi="Verdana" w:cs="Verdana"/>
          <w:spacing w:val="-6"/>
          <w:sz w:val="15"/>
          <w:szCs w:val="15"/>
        </w:rPr>
      </w:pPr>
      <w:r>
        <w:rPr>
          <w:noProof/>
        </w:rPr>
        <w:pict>
          <v:shape id="_x0000_s2040" type="#_x0000_t202" style="position:absolute;margin-left:522.6pt;margin-top:202.05pt;width:14.6pt;height:86.1pt;z-index:-251215360;mso-wrap-edited:f;mso-wrap-distance-left:0;mso-wrap-distance-right:0;mso-position-horizontal-relative:page;mso-position-vertical-relative:page" wrapcoords="-62 0 -62 21600 21662 21600 21662 0 -62 0" o:allowincell="f" stroked="f">
            <v:fill opacity="0"/>
            <v:textbox style="layout-flow:vertical;mso-layout-flow-alt:bottom-to-top" inset="0,0,0,0">
              <w:txbxContent>
                <w:p w:rsidR="00E71690" w:rsidRDefault="00E71690">
                  <w:pPr>
                    <w:spacing w:line="218" w:lineRule="auto"/>
                    <w:rPr>
                      <w:rFonts w:ascii="Arial" w:hAnsi="Arial" w:cs="Arial"/>
                      <w:spacing w:val="-6"/>
                      <w:w w:val="105"/>
                      <w:sz w:val="17"/>
                      <w:szCs w:val="17"/>
                    </w:rPr>
                  </w:pPr>
                  <w:r>
                    <w:rPr>
                      <w:rFonts w:ascii="Arial" w:hAnsi="Arial" w:cs="Arial"/>
                      <w:spacing w:val="-6"/>
                      <w:w w:val="105"/>
                      <w:sz w:val="17"/>
                      <w:szCs w:val="17"/>
                    </w:rPr>
                    <w:t>533</w:t>
                  </w:r>
                </w:p>
                <w:p w:rsidR="00E71690" w:rsidRDefault="00E71690">
                  <w:pPr>
                    <w:spacing w:before="72" w:after="72" w:line="136" w:lineRule="exact"/>
                    <w:jc w:val="right"/>
                    <w:rPr>
                      <w:rFonts w:ascii="Bookman Old Style" w:hAnsi="Bookman Old Style" w:cs="Bookman Old Style"/>
                      <w:spacing w:val="-2"/>
                      <w:sz w:val="14"/>
                      <w:szCs w:val="14"/>
                    </w:rPr>
                  </w:pPr>
                  <w:r>
                    <w:rPr>
                      <w:rFonts w:ascii="Bookman Old Style" w:hAnsi="Bookman Old Style" w:cs="Bookman Old Style"/>
                      <w:spacing w:val="-2"/>
                      <w:sz w:val="14"/>
                      <w:szCs w:val="14"/>
                    </w:rPr>
                    <w:t>X34NI _LD3f9f1S</w:t>
                  </w:r>
                </w:p>
              </w:txbxContent>
            </v:textbox>
            <w10:wrap type="square" anchorx="page" anchory="page"/>
          </v:shape>
        </w:pict>
      </w:r>
      <w:r>
        <w:rPr>
          <w:rFonts w:ascii="Verdana" w:hAnsi="Verdana" w:cs="Verdana"/>
          <w:spacing w:val="-6"/>
          <w:sz w:val="15"/>
          <w:szCs w:val="15"/>
        </w:rPr>
        <w:t>Regression, 68, 74</w:t>
      </w:r>
    </w:p>
    <w:p w:rsidR="00E71690" w:rsidRDefault="00E71690">
      <w:pPr>
        <w:spacing w:before="36" w:line="225" w:lineRule="exact"/>
        <w:ind w:right="648"/>
        <w:rPr>
          <w:rFonts w:ascii="Verdana" w:hAnsi="Verdana" w:cs="Verdana"/>
          <w:spacing w:val="-6"/>
          <w:sz w:val="15"/>
          <w:szCs w:val="15"/>
        </w:rPr>
      </w:pPr>
      <w:r>
        <w:rPr>
          <w:rFonts w:ascii="Verdana" w:hAnsi="Verdana" w:cs="Verdana"/>
          <w:spacing w:val="-10"/>
          <w:sz w:val="15"/>
          <w:szCs w:val="15"/>
        </w:rPr>
        <w:t xml:space="preserve">Rehearsal exercise, 230-231 </w:t>
      </w:r>
      <w:r>
        <w:rPr>
          <w:rFonts w:ascii="Verdana" w:hAnsi="Verdana" w:cs="Verdana"/>
          <w:spacing w:val="-6"/>
          <w:sz w:val="15"/>
          <w:szCs w:val="15"/>
        </w:rPr>
        <w:t>Relabeling, 378</w:t>
      </w:r>
    </w:p>
    <w:p w:rsidR="00E71690" w:rsidRDefault="00E71690">
      <w:pPr>
        <w:spacing w:before="72" w:line="186" w:lineRule="exact"/>
        <w:rPr>
          <w:rFonts w:ascii="Verdana" w:hAnsi="Verdana" w:cs="Verdana"/>
          <w:spacing w:val="-6"/>
          <w:sz w:val="15"/>
          <w:szCs w:val="15"/>
        </w:rPr>
      </w:pPr>
      <w:r>
        <w:rPr>
          <w:rFonts w:ascii="Verdana" w:hAnsi="Verdana" w:cs="Verdana"/>
          <w:spacing w:val="-6"/>
          <w:sz w:val="15"/>
          <w:szCs w:val="15"/>
        </w:rPr>
        <w:t>Relapse prevention, 314</w:t>
      </w:r>
    </w:p>
    <w:p w:rsidR="00E71690" w:rsidRDefault="00E71690">
      <w:pPr>
        <w:spacing w:before="72" w:line="248" w:lineRule="exact"/>
        <w:ind w:right="432"/>
        <w:rPr>
          <w:rFonts w:ascii="Verdana" w:hAnsi="Verdana" w:cs="Verdana"/>
          <w:spacing w:val="-4"/>
          <w:sz w:val="15"/>
          <w:szCs w:val="15"/>
        </w:rPr>
      </w:pPr>
      <w:r>
        <w:rPr>
          <w:rFonts w:ascii="Verdana" w:hAnsi="Verdana" w:cs="Verdana"/>
          <w:sz w:val="15"/>
          <w:szCs w:val="15"/>
        </w:rPr>
        <w:t xml:space="preserve">Relatedness, 150-151 </w:t>
      </w:r>
      <w:r>
        <w:rPr>
          <w:rFonts w:ascii="Verdana" w:hAnsi="Verdana" w:cs="Verdana"/>
          <w:spacing w:val="-7"/>
          <w:sz w:val="15"/>
          <w:szCs w:val="15"/>
        </w:rPr>
        <w:t xml:space="preserve">Relational-cultural theory, 368 </w:t>
      </w:r>
      <w:r>
        <w:rPr>
          <w:rFonts w:ascii="Verdana" w:hAnsi="Verdana" w:cs="Verdana"/>
          <w:spacing w:val="-9"/>
          <w:sz w:val="15"/>
          <w:szCs w:val="15"/>
        </w:rPr>
        <w:t xml:space="preserve">Relational Gestalt therapy, 212 </w:t>
      </w:r>
      <w:r>
        <w:rPr>
          <w:rFonts w:ascii="Verdana" w:hAnsi="Verdana" w:cs="Verdana"/>
          <w:sz w:val="15"/>
          <w:szCs w:val="15"/>
        </w:rPr>
        <w:t xml:space="preserve">Relational model, 86-87 </w:t>
      </w:r>
      <w:r>
        <w:rPr>
          <w:rFonts w:ascii="Verdana" w:hAnsi="Verdana" w:cs="Verdana"/>
          <w:spacing w:val="-11"/>
          <w:sz w:val="15"/>
          <w:szCs w:val="15"/>
        </w:rPr>
        <w:t xml:space="preserve">Relationship, 113-114, 445-446 </w:t>
      </w:r>
      <w:r>
        <w:rPr>
          <w:rFonts w:ascii="Verdana" w:hAnsi="Verdana" w:cs="Verdana"/>
          <w:sz w:val="15"/>
          <w:szCs w:val="15"/>
        </w:rPr>
        <w:t xml:space="preserve">Relationship therapy, 435 </w:t>
      </w:r>
      <w:r>
        <w:rPr>
          <w:rFonts w:ascii="Verdana" w:hAnsi="Verdana" w:cs="Verdana"/>
          <w:spacing w:val="-4"/>
          <w:sz w:val="15"/>
          <w:szCs w:val="15"/>
        </w:rPr>
        <w:t>Relationships, dual, 48</w:t>
      </w:r>
    </w:p>
    <w:p w:rsidR="00E71690" w:rsidRDefault="00E71690">
      <w:pPr>
        <w:spacing w:before="72" w:line="233" w:lineRule="exact"/>
        <w:ind w:right="216"/>
        <w:rPr>
          <w:rFonts w:ascii="Verdana" w:hAnsi="Verdana" w:cs="Verdana"/>
          <w:spacing w:val="-4"/>
          <w:sz w:val="15"/>
          <w:szCs w:val="15"/>
        </w:rPr>
      </w:pPr>
      <w:r>
        <w:rPr>
          <w:rFonts w:ascii="Verdana" w:hAnsi="Verdana" w:cs="Verdana"/>
          <w:spacing w:val="-4"/>
          <w:sz w:val="15"/>
          <w:szCs w:val="15"/>
        </w:rPr>
        <w:t xml:space="preserve">Relationships, multiple, 48-50 </w:t>
      </w:r>
      <w:r>
        <w:rPr>
          <w:rFonts w:ascii="Verdana" w:hAnsi="Verdana" w:cs="Verdana"/>
          <w:spacing w:val="-9"/>
          <w:sz w:val="15"/>
          <w:szCs w:val="15"/>
        </w:rPr>
        <w:t xml:space="preserve">Relationships, nonprofessional, 48 </w:t>
      </w:r>
      <w:r>
        <w:rPr>
          <w:rFonts w:ascii="Verdana" w:hAnsi="Verdana" w:cs="Verdana"/>
          <w:spacing w:val="-4"/>
          <w:sz w:val="15"/>
          <w:szCs w:val="15"/>
        </w:rPr>
        <w:t>Relaxation, 260, 300</w:t>
      </w:r>
    </w:p>
    <w:p w:rsidR="00E71690" w:rsidRDefault="00E71690">
      <w:pPr>
        <w:spacing w:before="72" w:line="210" w:lineRule="exact"/>
        <w:ind w:left="360" w:right="216" w:hanging="360"/>
        <w:rPr>
          <w:rFonts w:ascii="Verdana" w:hAnsi="Verdana" w:cs="Verdana"/>
          <w:spacing w:val="-6"/>
          <w:sz w:val="15"/>
          <w:szCs w:val="15"/>
        </w:rPr>
      </w:pPr>
      <w:r>
        <w:rPr>
          <w:rFonts w:ascii="Verdana" w:hAnsi="Verdana" w:cs="Verdana"/>
          <w:spacing w:val="-7"/>
          <w:sz w:val="15"/>
          <w:szCs w:val="15"/>
        </w:rPr>
        <w:t xml:space="preserve">Religion, integration of spirituality </w:t>
      </w:r>
      <w:r>
        <w:rPr>
          <w:rFonts w:ascii="Verdana" w:hAnsi="Verdana" w:cs="Verdana"/>
          <w:spacing w:val="-6"/>
          <w:sz w:val="15"/>
          <w:szCs w:val="15"/>
        </w:rPr>
        <w:t>and, 469-471</w:t>
      </w:r>
    </w:p>
    <w:p w:rsidR="00E71690" w:rsidRDefault="00E71690">
      <w:pPr>
        <w:spacing w:before="36" w:line="176" w:lineRule="exact"/>
        <w:rPr>
          <w:rFonts w:ascii="Verdana" w:hAnsi="Verdana" w:cs="Verdana"/>
          <w:spacing w:val="-8"/>
          <w:sz w:val="15"/>
          <w:szCs w:val="15"/>
        </w:rPr>
      </w:pPr>
      <w:r>
        <w:rPr>
          <w:rFonts w:ascii="Verdana" w:hAnsi="Verdana" w:cs="Verdana"/>
          <w:spacing w:val="-8"/>
          <w:sz w:val="15"/>
          <w:szCs w:val="15"/>
        </w:rPr>
        <w:t>Reorientation, 118</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Repression, 67</w:t>
      </w:r>
    </w:p>
    <w:p w:rsidR="00E71690" w:rsidRDefault="00E71690">
      <w:pPr>
        <w:spacing w:before="72" w:line="176" w:lineRule="exact"/>
        <w:rPr>
          <w:rFonts w:ascii="Verdana" w:hAnsi="Verdana" w:cs="Verdana"/>
          <w:spacing w:val="-4"/>
          <w:sz w:val="15"/>
          <w:szCs w:val="15"/>
        </w:rPr>
      </w:pPr>
      <w:r>
        <w:rPr>
          <w:rFonts w:ascii="Verdana" w:hAnsi="Verdana" w:cs="Verdana"/>
          <w:spacing w:val="-4"/>
          <w:sz w:val="15"/>
          <w:szCs w:val="15"/>
        </w:rPr>
        <w:t>Research,199</w:t>
      </w:r>
    </w:p>
    <w:p w:rsidR="00E71690" w:rsidRDefault="00E71690">
      <w:pPr>
        <w:spacing w:before="72" w:line="176" w:lineRule="exact"/>
        <w:rPr>
          <w:rFonts w:ascii="Verdana" w:hAnsi="Verdana" w:cs="Verdana"/>
          <w:spacing w:val="-6"/>
          <w:sz w:val="15"/>
          <w:szCs w:val="15"/>
        </w:rPr>
      </w:pPr>
      <w:r>
        <w:rPr>
          <w:rFonts w:ascii="Verdana" w:hAnsi="Verdana" w:cs="Verdana"/>
          <w:spacing w:val="-6"/>
          <w:sz w:val="15"/>
          <w:szCs w:val="15"/>
        </w:rPr>
        <w:t>Resistance, 81-82,144, 227,</w:t>
      </w:r>
    </w:p>
    <w:p w:rsidR="00E71690" w:rsidRDefault="00E71690">
      <w:pPr>
        <w:spacing w:before="72" w:line="181" w:lineRule="exact"/>
        <w:ind w:left="360"/>
        <w:rPr>
          <w:rFonts w:ascii="Verdana" w:hAnsi="Verdana" w:cs="Verdana"/>
          <w:spacing w:val="-10"/>
          <w:sz w:val="15"/>
          <w:szCs w:val="15"/>
        </w:rPr>
      </w:pPr>
      <w:r>
        <w:rPr>
          <w:rFonts w:ascii="Verdana" w:hAnsi="Verdana" w:cs="Verdana"/>
          <w:spacing w:val="-10"/>
          <w:sz w:val="15"/>
          <w:szCs w:val="15"/>
        </w:rPr>
        <w:t>218-219, 227</w:t>
      </w:r>
    </w:p>
    <w:p w:rsidR="00E71690" w:rsidRDefault="00E71690">
      <w:pPr>
        <w:spacing w:before="72" w:line="222" w:lineRule="exact"/>
        <w:ind w:right="432"/>
        <w:rPr>
          <w:rFonts w:ascii="Verdana" w:hAnsi="Verdana" w:cs="Verdana"/>
          <w:spacing w:val="-4"/>
          <w:sz w:val="15"/>
          <w:szCs w:val="15"/>
        </w:rPr>
      </w:pPr>
      <w:r>
        <w:rPr>
          <w:rFonts w:ascii="Verdana" w:hAnsi="Verdana" w:cs="Verdana"/>
          <w:spacing w:val="-12"/>
          <w:sz w:val="15"/>
          <w:szCs w:val="15"/>
        </w:rPr>
        <w:t xml:space="preserve">Responsibility, 32,176, 212, 339 </w:t>
      </w:r>
      <w:r>
        <w:rPr>
          <w:rFonts w:ascii="Verdana" w:hAnsi="Verdana" w:cs="Verdana"/>
          <w:spacing w:val="-4"/>
          <w:sz w:val="15"/>
          <w:szCs w:val="15"/>
        </w:rPr>
        <w:t>Restructuring, 294</w:t>
      </w:r>
    </w:p>
    <w:p w:rsidR="00E71690" w:rsidRDefault="00E71690">
      <w:pPr>
        <w:spacing w:before="36" w:line="181" w:lineRule="exact"/>
        <w:rPr>
          <w:rFonts w:ascii="Verdana" w:hAnsi="Verdana" w:cs="Verdana"/>
          <w:spacing w:val="-6"/>
          <w:sz w:val="15"/>
          <w:szCs w:val="15"/>
        </w:rPr>
      </w:pPr>
      <w:r>
        <w:rPr>
          <w:rFonts w:ascii="Verdana" w:hAnsi="Verdana" w:cs="Verdana"/>
          <w:spacing w:val="-6"/>
          <w:sz w:val="15"/>
          <w:szCs w:val="15"/>
        </w:rPr>
        <w:t>Retroflection, 218</w:t>
      </w:r>
    </w:p>
    <w:p w:rsidR="00E71690" w:rsidRDefault="00E71690">
      <w:pPr>
        <w:spacing w:before="72" w:line="181" w:lineRule="exact"/>
        <w:rPr>
          <w:rFonts w:ascii="Verdana" w:hAnsi="Verdana" w:cs="Verdana"/>
          <w:spacing w:val="-6"/>
          <w:sz w:val="15"/>
          <w:szCs w:val="15"/>
        </w:rPr>
      </w:pPr>
      <w:r>
        <w:rPr>
          <w:rFonts w:ascii="Verdana" w:hAnsi="Verdana" w:cs="Verdana"/>
          <w:spacing w:val="-6"/>
          <w:sz w:val="15"/>
          <w:szCs w:val="15"/>
        </w:rPr>
        <w:t>Reversal exercise, 229</w:t>
      </w:r>
    </w:p>
    <w:p w:rsidR="00E71690" w:rsidRDefault="00E71690">
      <w:pPr>
        <w:spacing w:before="72" w:line="224" w:lineRule="exact"/>
        <w:ind w:right="720"/>
        <w:rPr>
          <w:rFonts w:ascii="Verdana" w:hAnsi="Verdana" w:cs="Verdana"/>
          <w:spacing w:val="-5"/>
          <w:sz w:val="15"/>
          <w:szCs w:val="15"/>
        </w:rPr>
      </w:pPr>
      <w:r>
        <w:rPr>
          <w:rFonts w:ascii="Verdana" w:hAnsi="Verdana" w:cs="Verdana"/>
          <w:spacing w:val="-10"/>
          <w:sz w:val="15"/>
          <w:szCs w:val="15"/>
        </w:rPr>
        <w:t xml:space="preserve">Revised decisions, 515-516 </w:t>
      </w:r>
      <w:r>
        <w:rPr>
          <w:rFonts w:ascii="Verdana" w:hAnsi="Verdana" w:cs="Verdana"/>
          <w:spacing w:val="-5"/>
          <w:sz w:val="15"/>
          <w:szCs w:val="15"/>
        </w:rPr>
        <w:t>Role confusion, identity</w:t>
      </w:r>
    </w:p>
    <w:p w:rsidR="00E71690" w:rsidRDefault="00E71690">
      <w:pPr>
        <w:spacing w:before="72" w:line="176" w:lineRule="exact"/>
        <w:ind w:left="360"/>
        <w:rPr>
          <w:rFonts w:ascii="Verdana" w:hAnsi="Verdana" w:cs="Verdana"/>
          <w:spacing w:val="-4"/>
          <w:sz w:val="15"/>
          <w:szCs w:val="15"/>
        </w:rPr>
      </w:pPr>
      <w:r>
        <w:rPr>
          <w:rFonts w:ascii="Verdana" w:hAnsi="Verdana" w:cs="Verdana"/>
          <w:spacing w:val="-4"/>
          <w:sz w:val="15"/>
          <w:szCs w:val="15"/>
        </w:rPr>
        <w:t>versus, 71</w:t>
      </w:r>
    </w:p>
    <w:p w:rsidR="00E71690" w:rsidRDefault="00E71690">
      <w:pPr>
        <w:spacing w:before="36" w:line="185" w:lineRule="exact"/>
        <w:rPr>
          <w:rFonts w:ascii="Verdana" w:hAnsi="Verdana" w:cs="Verdana"/>
          <w:spacing w:val="-4"/>
          <w:sz w:val="15"/>
          <w:szCs w:val="15"/>
        </w:rPr>
      </w:pPr>
      <w:r>
        <w:rPr>
          <w:rFonts w:ascii="Verdana" w:hAnsi="Verdana" w:cs="Verdana"/>
          <w:spacing w:val="-4"/>
          <w:sz w:val="15"/>
          <w:szCs w:val="15"/>
        </w:rPr>
        <w:t>Role playing, 300</w:t>
      </w:r>
    </w:p>
    <w:p w:rsidR="00E71690" w:rsidRDefault="00E71690">
      <w:pPr>
        <w:spacing w:before="180" w:line="185" w:lineRule="exact"/>
        <w:rPr>
          <w:rFonts w:ascii="Verdana" w:hAnsi="Verdana" w:cs="Verdana"/>
          <w:spacing w:val="-4"/>
          <w:sz w:val="15"/>
          <w:szCs w:val="15"/>
        </w:rPr>
      </w:pPr>
      <w:r>
        <w:rPr>
          <w:rFonts w:ascii="Verdana" w:hAnsi="Verdana" w:cs="Verdana"/>
          <w:spacing w:val="-4"/>
          <w:sz w:val="15"/>
          <w:szCs w:val="15"/>
        </w:rPr>
        <w:t>Scaling questions, 407</w:t>
      </w:r>
    </w:p>
    <w:p w:rsidR="00E71690" w:rsidRDefault="00E71690">
      <w:pPr>
        <w:spacing w:before="36" w:line="176" w:lineRule="exact"/>
        <w:rPr>
          <w:rFonts w:ascii="Verdana" w:hAnsi="Verdana" w:cs="Verdana"/>
          <w:spacing w:val="-10"/>
          <w:sz w:val="15"/>
          <w:szCs w:val="15"/>
        </w:rPr>
      </w:pPr>
      <w:r>
        <w:rPr>
          <w:rFonts w:ascii="Verdana" w:hAnsi="Verdana" w:cs="Verdana"/>
          <w:spacing w:val="-10"/>
          <w:sz w:val="15"/>
          <w:szCs w:val="15"/>
        </w:rPr>
        <w:t>Schema, 310</w:t>
      </w:r>
    </w:p>
    <w:p w:rsidR="00E71690" w:rsidRDefault="00E71690">
      <w:pPr>
        <w:spacing w:before="72" w:line="186" w:lineRule="exact"/>
        <w:rPr>
          <w:rFonts w:ascii="Verdana" w:hAnsi="Verdana" w:cs="Verdana"/>
          <w:spacing w:val="-10"/>
          <w:sz w:val="15"/>
          <w:szCs w:val="15"/>
        </w:rPr>
      </w:pPr>
      <w:r>
        <w:rPr>
          <w:rFonts w:ascii="Verdana" w:hAnsi="Verdana" w:cs="Verdana"/>
          <w:spacing w:val="-10"/>
          <w:sz w:val="15"/>
          <w:szCs w:val="15"/>
        </w:rPr>
        <w:t>School age, 71</w:t>
      </w:r>
    </w:p>
    <w:p w:rsidR="00E71690" w:rsidRDefault="00E71690">
      <w:pPr>
        <w:spacing w:before="72" w:line="220" w:lineRule="exact"/>
        <w:ind w:right="648"/>
        <w:rPr>
          <w:rFonts w:ascii="Verdana" w:hAnsi="Verdana" w:cs="Verdana"/>
          <w:spacing w:val="-4"/>
          <w:sz w:val="15"/>
          <w:szCs w:val="15"/>
        </w:rPr>
      </w:pPr>
      <w:r>
        <w:rPr>
          <w:rFonts w:ascii="Verdana" w:hAnsi="Verdana" w:cs="Verdana"/>
          <w:spacing w:val="-11"/>
          <w:sz w:val="15"/>
          <w:szCs w:val="15"/>
        </w:rPr>
        <w:t xml:space="preserve">Search for meaning,151-152 </w:t>
      </w:r>
      <w:r>
        <w:rPr>
          <w:rFonts w:ascii="Verdana" w:hAnsi="Verdana" w:cs="Verdana"/>
          <w:spacing w:val="-4"/>
          <w:sz w:val="15"/>
          <w:szCs w:val="15"/>
        </w:rPr>
        <w:t>Second child,108</w:t>
      </w:r>
    </w:p>
    <w:p w:rsidR="00E71690" w:rsidRDefault="00E71690">
      <w:pPr>
        <w:widowControl/>
        <w:kinsoku/>
        <w:autoSpaceDE w:val="0"/>
        <w:autoSpaceDN w:val="0"/>
        <w:adjustRightInd w:val="0"/>
        <w:sectPr w:rsidR="00E71690">
          <w:headerReference w:type="even" r:id="rId3271"/>
          <w:headerReference w:type="default" r:id="rId3272"/>
          <w:footerReference w:type="even" r:id="rId3273"/>
          <w:footerReference w:type="default" r:id="rId3274"/>
          <w:pgSz w:w="12240" w:h="15840"/>
          <w:pgMar w:top="576" w:right="2341" w:bottom="2480" w:left="1452" w:header="0" w:footer="0" w:gutter="0"/>
          <w:cols w:num="3" w:space="720" w:equalWidth="0">
            <w:col w:w="2649" w:space="220"/>
            <w:col w:w="2649" w:space="220"/>
            <w:col w:w="2649"/>
          </w:cols>
          <w:noEndnote/>
        </w:sectPr>
      </w:pPr>
    </w:p>
    <w:p w:rsidR="00E71690" w:rsidRDefault="00E71690">
      <w:pPr>
        <w:spacing w:line="229" w:lineRule="exact"/>
        <w:ind w:right="432"/>
        <w:rPr>
          <w:rFonts w:ascii="Verdana" w:hAnsi="Verdana" w:cs="Verdana"/>
          <w:spacing w:val="-6"/>
          <w:sz w:val="15"/>
          <w:szCs w:val="15"/>
        </w:rPr>
      </w:pPr>
      <w:r>
        <w:rPr>
          <w:rFonts w:ascii="Verdana" w:hAnsi="Verdana" w:cs="Verdana"/>
          <w:spacing w:val="-2"/>
          <w:sz w:val="15"/>
          <w:szCs w:val="15"/>
        </w:rPr>
        <w:t xml:space="preserve">Self- acceptance, 213 </w:t>
      </w:r>
      <w:r>
        <w:rPr>
          <w:rFonts w:ascii="Verdana" w:hAnsi="Verdana" w:cs="Verdana"/>
          <w:spacing w:val="-12"/>
          <w:sz w:val="15"/>
          <w:szCs w:val="15"/>
        </w:rPr>
        <w:t xml:space="preserve">Self-actualization, 165, 177, 179 </w:t>
      </w:r>
      <w:r>
        <w:rPr>
          <w:rFonts w:ascii="Verdana" w:hAnsi="Verdana" w:cs="Verdana"/>
          <w:spacing w:val="-6"/>
          <w:sz w:val="15"/>
          <w:szCs w:val="15"/>
        </w:rPr>
        <w:t>Self-awareness, 38, 73,109,</w:t>
      </w:r>
    </w:p>
    <w:p w:rsidR="00E71690" w:rsidRDefault="00E71690">
      <w:pPr>
        <w:spacing w:before="36" w:line="170" w:lineRule="exact"/>
        <w:ind w:left="360"/>
        <w:rPr>
          <w:rFonts w:ascii="Verdana" w:hAnsi="Verdana" w:cs="Verdana"/>
          <w:spacing w:val="-6"/>
          <w:sz w:val="15"/>
          <w:szCs w:val="15"/>
        </w:rPr>
      </w:pPr>
      <w:r>
        <w:rPr>
          <w:rFonts w:ascii="Verdana" w:hAnsi="Verdana" w:cs="Verdana"/>
          <w:spacing w:val="-6"/>
          <w:sz w:val="15"/>
          <w:szCs w:val="15"/>
        </w:rPr>
        <w:t>146-147, 177</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Self-care, 34</w:t>
      </w:r>
    </w:p>
    <w:p w:rsidR="00E71690" w:rsidRDefault="00E71690">
      <w:pPr>
        <w:spacing w:before="72" w:line="180" w:lineRule="exact"/>
        <w:rPr>
          <w:rFonts w:ascii="Verdana" w:hAnsi="Verdana" w:cs="Verdana"/>
          <w:spacing w:val="-2"/>
          <w:sz w:val="15"/>
          <w:szCs w:val="15"/>
        </w:rPr>
      </w:pPr>
      <w:r>
        <w:rPr>
          <w:rFonts w:ascii="Verdana" w:hAnsi="Verdana" w:cs="Verdana"/>
          <w:spacing w:val="-2"/>
          <w:sz w:val="15"/>
          <w:szCs w:val="15"/>
        </w:rPr>
        <w:t>Self-concept,180</w:t>
      </w:r>
    </w:p>
    <w:p w:rsidR="00E71690" w:rsidRDefault="00E71690">
      <w:pPr>
        <w:spacing w:before="72" w:line="244" w:lineRule="exact"/>
        <w:rPr>
          <w:rFonts w:ascii="Verdana" w:hAnsi="Verdana" w:cs="Verdana"/>
          <w:spacing w:val="-4"/>
          <w:sz w:val="15"/>
          <w:szCs w:val="15"/>
        </w:rPr>
      </w:pPr>
      <w:r>
        <w:rPr>
          <w:rFonts w:ascii="Verdana" w:hAnsi="Verdana" w:cs="Verdana"/>
          <w:sz w:val="15"/>
          <w:szCs w:val="15"/>
        </w:rPr>
        <w:t xml:space="preserve">Self-consciousness, 164 </w:t>
      </w:r>
      <w:r>
        <w:rPr>
          <w:rFonts w:ascii="Verdana" w:hAnsi="Verdana" w:cs="Verdana"/>
          <w:spacing w:val="-2"/>
          <w:sz w:val="15"/>
          <w:szCs w:val="15"/>
        </w:rPr>
        <w:t xml:space="preserve">Self-defeating behavior, 216 </w:t>
      </w:r>
      <w:r>
        <w:rPr>
          <w:rFonts w:ascii="Verdana" w:hAnsi="Verdana" w:cs="Verdana"/>
          <w:sz w:val="15"/>
          <w:szCs w:val="15"/>
        </w:rPr>
        <w:t xml:space="preserve">Self-defeating beliefs, 29 </w:t>
      </w:r>
      <w:r>
        <w:rPr>
          <w:rFonts w:ascii="Verdana" w:hAnsi="Verdana" w:cs="Verdana"/>
          <w:spacing w:val="-9"/>
          <w:sz w:val="15"/>
          <w:szCs w:val="15"/>
        </w:rPr>
        <w:t xml:space="preserve">Self-disclosure, 28-29, 158, 376, 385 </w:t>
      </w:r>
      <w:r>
        <w:rPr>
          <w:rFonts w:ascii="Verdana" w:hAnsi="Verdana" w:cs="Verdana"/>
          <w:spacing w:val="-4"/>
          <w:sz w:val="15"/>
          <w:szCs w:val="15"/>
        </w:rPr>
        <w:t>Self-efficacy, 249</w:t>
      </w:r>
    </w:p>
    <w:p w:rsidR="00E71690" w:rsidRDefault="00E71690">
      <w:pPr>
        <w:spacing w:before="72" w:line="246" w:lineRule="exact"/>
        <w:ind w:right="504"/>
        <w:rPr>
          <w:rFonts w:ascii="Verdana" w:hAnsi="Verdana" w:cs="Verdana"/>
          <w:spacing w:val="-8"/>
          <w:sz w:val="15"/>
          <w:szCs w:val="15"/>
        </w:rPr>
      </w:pPr>
      <w:r>
        <w:rPr>
          <w:noProof/>
        </w:rPr>
        <w:pict>
          <v:shape id="_x0000_s2041" type="#_x0000_t202" style="position:absolute;margin-left:-44.75pt;margin-top:33.6pt;width:15.35pt;height:79.1pt;z-index:252102144;mso-wrap-edited:f;mso-wrap-distance-left:0;mso-wrap-distance-right:0" wrapcoords="-62 0 -62 21600 21662 21600 21662 0 -62 0" o:allowincell="f" stroked="f">
            <v:fill opacity="0"/>
            <v:textbox inset="0,0,0,0">
              <w:txbxContent>
                <w:p w:rsidR="00E71690" w:rsidRDefault="00E71690">
                  <w:pPr>
                    <w:rPr>
                      <w:rFonts w:ascii="Verdana" w:hAnsi="Verdana" w:cs="Verdana"/>
                      <w:sz w:val="14"/>
                      <w:szCs w:val="14"/>
                    </w:rPr>
                  </w:pPr>
                  <w:r>
                    <w:rPr>
                      <w:rFonts w:ascii="Verdana" w:hAnsi="Verdana" w:cs="Verdana"/>
                      <w:sz w:val="14"/>
                      <w:szCs w:val="14"/>
                    </w:rPr>
                    <w:t>534</w:t>
                  </w:r>
                </w:p>
                <w:p w:rsidR="00E71690" w:rsidRDefault="00E71690">
                  <w:pPr>
                    <w:spacing w:before="360" w:line="204" w:lineRule="auto"/>
                    <w:jc w:val="center"/>
                    <w:rPr>
                      <w:rFonts w:ascii="Arial" w:hAnsi="Arial" w:cs="Arial"/>
                      <w:w w:val="160"/>
                      <w:sz w:val="13"/>
                      <w:szCs w:val="13"/>
                    </w:rPr>
                  </w:pPr>
                  <w:r>
                    <w:rPr>
                      <w:rFonts w:ascii="Verdana" w:hAnsi="Verdana" w:cs="Verdana"/>
                      <w:sz w:val="14"/>
                      <w:szCs w:val="14"/>
                    </w:rPr>
                    <w:t>0</w:t>
                  </w:r>
                  <w:r>
                    <w:rPr>
                      <w:rFonts w:ascii="Verdana" w:hAnsi="Verdana" w:cs="Verdana"/>
                      <w:sz w:val="14"/>
                      <w:szCs w:val="14"/>
                    </w:rPr>
                    <w:br/>
                  </w:r>
                  <w:r>
                    <w:rPr>
                      <w:rFonts w:ascii="Arial" w:hAnsi="Arial" w:cs="Arial"/>
                      <w:w w:val="160"/>
                      <w:sz w:val="13"/>
                      <w:szCs w:val="13"/>
                    </w:rPr>
                    <w:t>z</w:t>
                  </w:r>
                </w:p>
                <w:p w:rsidR="00E71690" w:rsidRDefault="00E71690">
                  <w:pPr>
                    <w:spacing w:before="504" w:line="194" w:lineRule="auto"/>
                    <w:jc w:val="center"/>
                    <w:rPr>
                      <w:rFonts w:ascii="Bookman Old Style" w:hAnsi="Bookman Old Style" w:cs="Bookman Old Style"/>
                      <w:sz w:val="9"/>
                      <w:szCs w:val="9"/>
                    </w:rPr>
                  </w:pPr>
                  <w:r>
                    <w:rPr>
                      <w:rFonts w:ascii="Bookman Old Style" w:hAnsi="Bookman Old Style" w:cs="Bookman Old Style"/>
                      <w:sz w:val="9"/>
                      <w:szCs w:val="9"/>
                    </w:rPr>
                    <w:t>cC</w:t>
                  </w:r>
                </w:p>
                <w:p w:rsidR="00E71690" w:rsidRDefault="00E71690">
                  <w:pPr>
                    <w:spacing w:after="36" w:line="182" w:lineRule="auto"/>
                    <w:jc w:val="center"/>
                    <w:rPr>
                      <w:rFonts w:ascii="Verdana" w:hAnsi="Verdana" w:cs="Verdana"/>
                      <w:sz w:val="15"/>
                      <w:szCs w:val="15"/>
                    </w:rPr>
                  </w:pPr>
                  <w:r>
                    <w:rPr>
                      <w:rFonts w:ascii="Verdana" w:hAnsi="Verdana" w:cs="Verdana"/>
                      <w:sz w:val="15"/>
                      <w:szCs w:val="15"/>
                    </w:rPr>
                    <w:t>0</w:t>
                  </w:r>
                </w:p>
              </w:txbxContent>
            </v:textbox>
            <w10:wrap type="square"/>
          </v:shape>
        </w:pict>
      </w:r>
      <w:r>
        <w:rPr>
          <w:rFonts w:ascii="Verdana" w:hAnsi="Verdana" w:cs="Verdana"/>
          <w:spacing w:val="-9"/>
          <w:sz w:val="15"/>
          <w:szCs w:val="15"/>
        </w:rPr>
        <w:t xml:space="preserve">Self-evaluation, 346-347, 354 </w:t>
      </w:r>
      <w:r>
        <w:rPr>
          <w:rFonts w:ascii="Verdana" w:hAnsi="Verdana" w:cs="Verdana"/>
          <w:spacing w:val="-3"/>
          <w:sz w:val="15"/>
          <w:szCs w:val="15"/>
        </w:rPr>
        <w:t xml:space="preserve">Self-exploration, 22, 177 </w:t>
      </w:r>
      <w:r>
        <w:rPr>
          <w:rFonts w:ascii="Verdana" w:hAnsi="Verdana" w:cs="Verdana"/>
          <w:spacing w:val="-9"/>
          <w:sz w:val="15"/>
          <w:szCs w:val="15"/>
        </w:rPr>
        <w:t xml:space="preserve">Self-instructional training, 311 </w:t>
      </w:r>
      <w:r>
        <w:rPr>
          <w:rFonts w:ascii="Verdana" w:hAnsi="Verdana" w:cs="Verdana"/>
          <w:spacing w:val="-1"/>
          <w:sz w:val="15"/>
          <w:szCs w:val="15"/>
        </w:rPr>
        <w:t xml:space="preserve">Self-management, 265 Self-monitoring, 34, 265 </w:t>
      </w:r>
      <w:r>
        <w:rPr>
          <w:rFonts w:ascii="Verdana" w:hAnsi="Verdana" w:cs="Verdana"/>
          <w:spacing w:val="-8"/>
          <w:sz w:val="15"/>
          <w:szCs w:val="15"/>
        </w:rPr>
        <w:t>Self-observation, 311</w:t>
      </w:r>
    </w:p>
    <w:p w:rsidR="00E71690" w:rsidRDefault="00E71690">
      <w:pPr>
        <w:spacing w:before="72" w:line="231" w:lineRule="exact"/>
        <w:ind w:right="720"/>
        <w:rPr>
          <w:rFonts w:ascii="Verdana" w:hAnsi="Verdana" w:cs="Verdana"/>
          <w:spacing w:val="-8"/>
          <w:sz w:val="15"/>
          <w:szCs w:val="15"/>
        </w:rPr>
      </w:pPr>
      <w:r>
        <w:rPr>
          <w:rFonts w:ascii="Verdana" w:hAnsi="Verdana" w:cs="Verdana"/>
          <w:spacing w:val="-1"/>
          <w:sz w:val="15"/>
          <w:szCs w:val="15"/>
        </w:rPr>
        <w:t xml:space="preserve">Self-psychology, 86 </w:t>
      </w:r>
      <w:r>
        <w:rPr>
          <w:rFonts w:ascii="Verdana" w:hAnsi="Verdana" w:cs="Verdana"/>
          <w:spacing w:val="-14"/>
          <w:sz w:val="15"/>
          <w:szCs w:val="15"/>
        </w:rPr>
        <w:t xml:space="preserve">Self-understanding, 117-118 </w:t>
      </w:r>
      <w:r>
        <w:rPr>
          <w:rFonts w:ascii="Verdana" w:hAnsi="Verdana" w:cs="Verdana"/>
          <w:spacing w:val="-8"/>
          <w:sz w:val="15"/>
          <w:szCs w:val="15"/>
        </w:rPr>
        <w:t>Self-worth, 107</w:t>
      </w:r>
    </w:p>
    <w:p w:rsidR="00E71690" w:rsidRDefault="00E71690">
      <w:pPr>
        <w:spacing w:before="72" w:line="231" w:lineRule="exact"/>
        <w:ind w:right="576"/>
        <w:rPr>
          <w:rFonts w:ascii="Verdana" w:hAnsi="Verdana" w:cs="Verdana"/>
          <w:spacing w:val="-8"/>
          <w:sz w:val="15"/>
          <w:szCs w:val="15"/>
        </w:rPr>
      </w:pPr>
      <w:r>
        <w:rPr>
          <w:rFonts w:ascii="Verdana" w:hAnsi="Verdana" w:cs="Verdana"/>
          <w:spacing w:val="-2"/>
          <w:sz w:val="15"/>
          <w:szCs w:val="15"/>
        </w:rPr>
        <w:t xml:space="preserve">Sensation, 267 </w:t>
      </w:r>
      <w:r>
        <w:rPr>
          <w:rFonts w:ascii="Verdana" w:hAnsi="Verdana" w:cs="Verdana"/>
          <w:spacing w:val="-7"/>
          <w:sz w:val="15"/>
          <w:szCs w:val="15"/>
        </w:rPr>
        <w:t xml:space="preserve">Separation-individuation, 88 </w:t>
      </w:r>
      <w:r>
        <w:rPr>
          <w:rFonts w:ascii="Verdana" w:hAnsi="Verdana" w:cs="Verdana"/>
          <w:spacing w:val="-8"/>
          <w:sz w:val="15"/>
          <w:szCs w:val="15"/>
        </w:rPr>
        <w:t>Shadow, 85</w:t>
      </w:r>
    </w:p>
    <w:p w:rsidR="00E71690" w:rsidRDefault="00E71690">
      <w:pPr>
        <w:spacing w:before="72" w:line="207" w:lineRule="exact"/>
        <w:ind w:left="360" w:right="504" w:hanging="360"/>
        <w:rPr>
          <w:rFonts w:ascii="Verdana" w:hAnsi="Verdana" w:cs="Verdana"/>
          <w:spacing w:val="-6"/>
          <w:sz w:val="15"/>
          <w:szCs w:val="15"/>
        </w:rPr>
      </w:pPr>
      <w:r>
        <w:rPr>
          <w:rFonts w:ascii="Verdana" w:hAnsi="Verdana" w:cs="Verdana"/>
          <w:spacing w:val="-6"/>
          <w:sz w:val="15"/>
          <w:szCs w:val="15"/>
        </w:rPr>
        <w:t>Shame and doubt, autonomy versus, 70</w:t>
      </w:r>
    </w:p>
    <w:p w:rsidR="00E71690" w:rsidRDefault="00E71690">
      <w:pPr>
        <w:spacing w:before="36" w:line="234" w:lineRule="exact"/>
        <w:ind w:right="360"/>
        <w:rPr>
          <w:rFonts w:ascii="Verdana" w:hAnsi="Verdana" w:cs="Verdana"/>
          <w:spacing w:val="-6"/>
          <w:sz w:val="15"/>
          <w:szCs w:val="15"/>
        </w:rPr>
      </w:pPr>
      <w:r>
        <w:rPr>
          <w:rFonts w:ascii="Verdana" w:hAnsi="Verdana" w:cs="Verdana"/>
          <w:spacing w:val="-9"/>
          <w:sz w:val="15"/>
          <w:szCs w:val="15"/>
        </w:rPr>
        <w:t xml:space="preserve">Shame-attacking exercises, 300 </w:t>
      </w:r>
      <w:r>
        <w:rPr>
          <w:rFonts w:ascii="Verdana" w:hAnsi="Verdana" w:cs="Verdana"/>
          <w:spacing w:val="-6"/>
          <w:sz w:val="15"/>
          <w:szCs w:val="15"/>
        </w:rPr>
        <w:t>Sibling relationships, 107-109 Significance, 105-106</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Silence, 30</w:t>
      </w:r>
    </w:p>
    <w:p w:rsidR="00E71690" w:rsidRDefault="00E71690">
      <w:pPr>
        <w:spacing w:before="72" w:line="210" w:lineRule="exact"/>
        <w:ind w:left="360" w:right="144" w:hanging="360"/>
        <w:rPr>
          <w:rFonts w:ascii="Verdana" w:hAnsi="Verdana" w:cs="Verdana"/>
          <w:spacing w:val="-10"/>
          <w:sz w:val="15"/>
          <w:szCs w:val="15"/>
        </w:rPr>
      </w:pPr>
      <w:r>
        <w:rPr>
          <w:rFonts w:ascii="Verdana" w:hAnsi="Verdana" w:cs="Verdana"/>
          <w:spacing w:val="-7"/>
          <w:sz w:val="15"/>
          <w:szCs w:val="15"/>
        </w:rPr>
        <w:t xml:space="preserve">Skills acquisition and consolidation </w:t>
      </w:r>
      <w:r>
        <w:rPr>
          <w:rFonts w:ascii="Verdana" w:hAnsi="Verdana" w:cs="Verdana"/>
          <w:spacing w:val="-10"/>
          <w:sz w:val="15"/>
          <w:szCs w:val="15"/>
        </w:rPr>
        <w:t>phase, 313</w:t>
      </w:r>
    </w:p>
    <w:p w:rsidR="00E71690" w:rsidRDefault="00E71690">
      <w:pPr>
        <w:spacing w:before="72" w:line="217" w:lineRule="exact"/>
        <w:ind w:right="72"/>
        <w:rPr>
          <w:rFonts w:ascii="Verdana" w:hAnsi="Verdana" w:cs="Verdana"/>
          <w:spacing w:val="-6"/>
          <w:sz w:val="15"/>
          <w:szCs w:val="15"/>
        </w:rPr>
      </w:pPr>
      <w:r>
        <w:rPr>
          <w:rFonts w:ascii="Verdana" w:hAnsi="Verdana" w:cs="Verdana"/>
          <w:spacing w:val="-10"/>
          <w:sz w:val="15"/>
          <w:szCs w:val="15"/>
        </w:rPr>
        <w:t xml:space="preserve">Skills and intervention strategies, 26 </w:t>
      </w:r>
      <w:r>
        <w:rPr>
          <w:rFonts w:ascii="Verdana" w:hAnsi="Verdana" w:cs="Verdana"/>
          <w:spacing w:val="-6"/>
          <w:sz w:val="15"/>
          <w:szCs w:val="15"/>
        </w:rPr>
        <w:t>Social action, 379</w:t>
      </w:r>
    </w:p>
    <w:p w:rsidR="00E71690" w:rsidRDefault="00E71690">
      <w:pPr>
        <w:spacing w:before="72" w:line="222" w:lineRule="exact"/>
        <w:ind w:right="288"/>
        <w:rPr>
          <w:rFonts w:ascii="Verdana" w:hAnsi="Verdana" w:cs="Verdana"/>
          <w:spacing w:val="-6"/>
          <w:sz w:val="15"/>
          <w:szCs w:val="15"/>
        </w:rPr>
      </w:pPr>
      <w:r>
        <w:rPr>
          <w:rFonts w:ascii="Verdana" w:hAnsi="Verdana" w:cs="Verdana"/>
          <w:spacing w:val="-7"/>
          <w:sz w:val="15"/>
          <w:szCs w:val="15"/>
        </w:rPr>
        <w:t xml:space="preserve">Social constructionism, 397-399 </w:t>
      </w:r>
      <w:r>
        <w:rPr>
          <w:rFonts w:ascii="Verdana" w:hAnsi="Verdana" w:cs="Verdana"/>
          <w:spacing w:val="-6"/>
          <w:sz w:val="15"/>
          <w:szCs w:val="15"/>
        </w:rPr>
        <w:t>Social interest, 106, 109</w:t>
      </w:r>
    </w:p>
    <w:p w:rsidR="00E71690" w:rsidRDefault="00E71690">
      <w:pPr>
        <w:spacing w:before="72" w:line="232" w:lineRule="exact"/>
        <w:ind w:right="504"/>
        <w:jc w:val="both"/>
        <w:rPr>
          <w:rFonts w:ascii="Verdana" w:hAnsi="Verdana" w:cs="Verdana"/>
          <w:spacing w:val="-4"/>
          <w:sz w:val="15"/>
          <w:szCs w:val="15"/>
        </w:rPr>
      </w:pPr>
      <w:r>
        <w:rPr>
          <w:rFonts w:ascii="Verdana" w:hAnsi="Verdana" w:cs="Verdana"/>
          <w:spacing w:val="-8"/>
          <w:sz w:val="15"/>
          <w:szCs w:val="15"/>
        </w:rPr>
        <w:t xml:space="preserve">Social learning approach, 249 </w:t>
      </w:r>
      <w:r>
        <w:rPr>
          <w:rFonts w:ascii="Verdana" w:hAnsi="Verdana" w:cs="Verdana"/>
          <w:spacing w:val="-7"/>
          <w:sz w:val="15"/>
          <w:szCs w:val="15"/>
        </w:rPr>
        <w:t xml:space="preserve">Social skills training, 263-265 </w:t>
      </w:r>
      <w:r>
        <w:rPr>
          <w:rFonts w:ascii="Verdana" w:hAnsi="Verdana" w:cs="Verdana"/>
          <w:spacing w:val="-4"/>
          <w:sz w:val="15"/>
          <w:szCs w:val="15"/>
        </w:rPr>
        <w:t>Socialist feminists, 365</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Socialization, 179</w:t>
      </w:r>
    </w:p>
    <w:p w:rsidR="00E71690" w:rsidRDefault="00E71690">
      <w:pPr>
        <w:spacing w:before="72" w:line="194" w:lineRule="exact"/>
        <w:rPr>
          <w:rFonts w:ascii="Verdana" w:hAnsi="Verdana" w:cs="Verdana"/>
          <w:spacing w:val="-5"/>
          <w:sz w:val="15"/>
          <w:szCs w:val="15"/>
        </w:rPr>
      </w:pPr>
      <w:r>
        <w:rPr>
          <w:rFonts w:ascii="Verdana" w:hAnsi="Verdana" w:cs="Verdana"/>
          <w:spacing w:val="-5"/>
          <w:sz w:val="15"/>
          <w:szCs w:val="15"/>
        </w:rPr>
        <w:t>Solution-focused brief therapy,</w:t>
      </w:r>
    </w:p>
    <w:p w:rsidR="00E71690" w:rsidRDefault="00E71690">
      <w:pPr>
        <w:spacing w:before="36" w:line="175" w:lineRule="exact"/>
        <w:ind w:left="360"/>
        <w:rPr>
          <w:rFonts w:ascii="Verdana" w:hAnsi="Verdana" w:cs="Verdana"/>
          <w:sz w:val="15"/>
          <w:szCs w:val="15"/>
        </w:rPr>
      </w:pPr>
      <w:r>
        <w:rPr>
          <w:rFonts w:ascii="Verdana" w:hAnsi="Verdana" w:cs="Verdana"/>
          <w:sz w:val="15"/>
          <w:szCs w:val="15"/>
        </w:rPr>
        <w:t>400-410, 442</w:t>
      </w:r>
    </w:p>
    <w:p w:rsidR="00E71690" w:rsidRDefault="00E71690">
      <w:pPr>
        <w:spacing w:before="72" w:line="207" w:lineRule="exact"/>
        <w:ind w:left="360" w:right="144" w:hanging="360"/>
        <w:rPr>
          <w:rFonts w:ascii="Verdana" w:hAnsi="Verdana" w:cs="Verdana"/>
          <w:spacing w:val="-6"/>
          <w:sz w:val="15"/>
          <w:szCs w:val="15"/>
        </w:rPr>
      </w:pPr>
      <w:r>
        <w:rPr>
          <w:rFonts w:ascii="Verdana" w:hAnsi="Verdana" w:cs="Verdana"/>
          <w:spacing w:val="-6"/>
          <w:sz w:val="15"/>
          <w:szCs w:val="15"/>
        </w:rPr>
        <w:t>Spirituality and religion, integration of, 469-471</w:t>
      </w:r>
    </w:p>
    <w:p w:rsidR="00E71690" w:rsidRDefault="00E71690">
      <w:pPr>
        <w:spacing w:before="72" w:line="239" w:lineRule="exact"/>
        <w:ind w:right="216"/>
        <w:rPr>
          <w:rFonts w:ascii="Verdana" w:hAnsi="Verdana" w:cs="Verdana"/>
          <w:spacing w:val="-6"/>
          <w:sz w:val="15"/>
          <w:szCs w:val="15"/>
        </w:rPr>
      </w:pPr>
      <w:r>
        <w:rPr>
          <w:rFonts w:ascii="Verdana" w:hAnsi="Verdana" w:cs="Verdana"/>
          <w:spacing w:val="-4"/>
          <w:sz w:val="15"/>
          <w:szCs w:val="15"/>
        </w:rPr>
        <w:t xml:space="preserve">Spiritual dimension, 517-518 Stages of development, 87-89 </w:t>
      </w:r>
      <w:r>
        <w:rPr>
          <w:rFonts w:ascii="Verdana" w:hAnsi="Verdana" w:cs="Verdana"/>
          <w:spacing w:val="-11"/>
          <w:sz w:val="15"/>
          <w:szCs w:val="15"/>
        </w:rPr>
        <w:t xml:space="preserve">Stagnation, generativity versus, 71 </w:t>
      </w:r>
      <w:r>
        <w:rPr>
          <w:rFonts w:ascii="Verdana" w:hAnsi="Verdana" w:cs="Verdana"/>
          <w:spacing w:val="-6"/>
          <w:sz w:val="15"/>
          <w:szCs w:val="15"/>
        </w:rPr>
        <w:t>Stan, case of</w:t>
      </w:r>
    </w:p>
    <w:p w:rsidR="00E71690" w:rsidRDefault="00E71690">
      <w:pPr>
        <w:spacing w:before="72" w:after="216" w:line="224" w:lineRule="exact"/>
        <w:ind w:left="144" w:right="504"/>
        <w:rPr>
          <w:rFonts w:ascii="Verdana" w:hAnsi="Verdana" w:cs="Verdana"/>
          <w:spacing w:val="-6"/>
          <w:sz w:val="15"/>
          <w:szCs w:val="15"/>
        </w:rPr>
      </w:pPr>
      <w:r>
        <w:rPr>
          <w:rFonts w:ascii="Verdana" w:hAnsi="Verdana" w:cs="Verdana"/>
          <w:spacing w:val="-6"/>
          <w:sz w:val="15"/>
          <w:szCs w:val="15"/>
        </w:rPr>
        <w:t>Adlerian therapy, 125-126 behavior therapy, 276-277</w:t>
      </w:r>
    </w:p>
    <w:p w:rsidR="00E71690" w:rsidRDefault="00E71690">
      <w:pPr>
        <w:spacing w:line="195" w:lineRule="exact"/>
        <w:ind w:left="360" w:right="504" w:hanging="144"/>
        <w:rPr>
          <w:rFonts w:ascii="Verdana" w:hAnsi="Verdana" w:cs="Verdana"/>
          <w:sz w:val="15"/>
          <w:szCs w:val="15"/>
        </w:rPr>
      </w:pPr>
      <w:r>
        <w:rPr>
          <w:rFonts w:ascii="Verdana" w:hAnsi="Verdana" w:cs="Verdana"/>
          <w:spacing w:val="-9"/>
          <w:sz w:val="15"/>
          <w:szCs w:val="15"/>
        </w:rPr>
        <w:t xml:space="preserve">cognitive behavior therapy, </w:t>
      </w:r>
      <w:r>
        <w:rPr>
          <w:rFonts w:ascii="Verdana" w:hAnsi="Verdana" w:cs="Verdana"/>
          <w:sz w:val="15"/>
          <w:szCs w:val="15"/>
        </w:rPr>
        <w:t>318-319</w:t>
      </w:r>
    </w:p>
    <w:p w:rsidR="00E71690" w:rsidRDefault="00E71690">
      <w:pPr>
        <w:spacing w:before="72" w:line="236" w:lineRule="exact"/>
        <w:ind w:left="216" w:right="72"/>
        <w:rPr>
          <w:rFonts w:ascii="Verdana" w:hAnsi="Verdana" w:cs="Verdana"/>
          <w:spacing w:val="-4"/>
          <w:sz w:val="15"/>
          <w:szCs w:val="15"/>
        </w:rPr>
      </w:pPr>
      <w:r>
        <w:rPr>
          <w:rFonts w:ascii="Verdana" w:hAnsi="Verdana" w:cs="Verdana"/>
          <w:spacing w:val="-3"/>
          <w:sz w:val="15"/>
          <w:szCs w:val="15"/>
        </w:rPr>
        <w:t xml:space="preserve">existential therapy, 162-163 </w:t>
      </w:r>
      <w:r>
        <w:rPr>
          <w:rFonts w:ascii="Verdana" w:hAnsi="Verdana" w:cs="Verdana"/>
          <w:spacing w:val="-9"/>
          <w:sz w:val="15"/>
          <w:szCs w:val="15"/>
        </w:rPr>
        <w:t xml:space="preserve">family systems therapy, 452-455 </w:t>
      </w:r>
      <w:r>
        <w:rPr>
          <w:rFonts w:ascii="Verdana" w:hAnsi="Verdana" w:cs="Verdana"/>
          <w:spacing w:val="-4"/>
          <w:sz w:val="15"/>
          <w:szCs w:val="15"/>
        </w:rPr>
        <w:t>feminist therapy, 382-384</w:t>
      </w:r>
    </w:p>
    <w:p w:rsidR="00E71690" w:rsidRDefault="00E71690">
      <w:pPr>
        <w:spacing w:before="36" w:line="248" w:lineRule="exact"/>
        <w:ind w:left="216"/>
        <w:rPr>
          <w:rFonts w:ascii="Verdana" w:hAnsi="Verdana" w:cs="Verdana"/>
          <w:spacing w:val="-6"/>
          <w:sz w:val="15"/>
          <w:szCs w:val="15"/>
        </w:rPr>
      </w:pPr>
      <w:r>
        <w:rPr>
          <w:rFonts w:ascii="Verdana" w:hAnsi="Verdana" w:cs="Verdana"/>
          <w:spacing w:val="-4"/>
          <w:sz w:val="15"/>
          <w:szCs w:val="15"/>
        </w:rPr>
        <w:t xml:space="preserve">gestalt therapy, 234-236 </w:t>
      </w:r>
      <w:r>
        <w:rPr>
          <w:rFonts w:ascii="Verdana" w:hAnsi="Verdana" w:cs="Verdana"/>
          <w:spacing w:val="-6"/>
          <w:sz w:val="15"/>
          <w:szCs w:val="15"/>
        </w:rPr>
        <w:t xml:space="preserve">integrative approach, 503-521 </w:t>
      </w:r>
      <w:r>
        <w:rPr>
          <w:rFonts w:ascii="Verdana" w:hAnsi="Verdana" w:cs="Verdana"/>
          <w:spacing w:val="-8"/>
          <w:sz w:val="15"/>
          <w:szCs w:val="15"/>
        </w:rPr>
        <w:t xml:space="preserve">person-centered therapy,196-197 </w:t>
      </w:r>
      <w:r>
        <w:rPr>
          <w:rFonts w:ascii="Verdana" w:hAnsi="Verdana" w:cs="Verdana"/>
          <w:spacing w:val="-9"/>
          <w:sz w:val="15"/>
          <w:szCs w:val="15"/>
        </w:rPr>
        <w:t xml:space="preserve">postmodern approaches, 421-423 </w:t>
      </w:r>
      <w:r>
        <w:rPr>
          <w:rFonts w:ascii="Verdana" w:hAnsi="Verdana" w:cs="Verdana"/>
          <w:spacing w:val="-4"/>
          <w:sz w:val="15"/>
          <w:szCs w:val="15"/>
        </w:rPr>
        <w:t xml:space="preserve">psychoanalytic therapy, 92-93 </w:t>
      </w:r>
      <w:r>
        <w:rPr>
          <w:rFonts w:ascii="Verdana" w:hAnsi="Verdana" w:cs="Verdana"/>
          <w:spacing w:val="-6"/>
          <w:sz w:val="15"/>
          <w:szCs w:val="15"/>
        </w:rPr>
        <w:t>reality therapy, 352-353</w:t>
      </w:r>
    </w:p>
    <w:p w:rsidR="00E71690" w:rsidRDefault="00E71690">
      <w:pPr>
        <w:spacing w:before="72" w:line="175" w:lineRule="exact"/>
        <w:rPr>
          <w:rFonts w:ascii="Verdana" w:hAnsi="Verdana" w:cs="Verdana"/>
          <w:spacing w:val="-6"/>
          <w:sz w:val="15"/>
          <w:szCs w:val="15"/>
        </w:rPr>
      </w:pPr>
      <w:r>
        <w:rPr>
          <w:rFonts w:ascii="Verdana" w:hAnsi="Verdana" w:cs="Verdana"/>
          <w:spacing w:val="-6"/>
          <w:sz w:val="15"/>
          <w:szCs w:val="15"/>
        </w:rPr>
        <w:t>Storied lives, 398</w:t>
      </w:r>
    </w:p>
    <w:p w:rsidR="00E71690" w:rsidRDefault="00E71690">
      <w:pPr>
        <w:spacing w:before="72" w:line="175" w:lineRule="exact"/>
        <w:rPr>
          <w:rFonts w:ascii="Verdana" w:hAnsi="Verdana" w:cs="Verdana"/>
          <w:spacing w:val="-9"/>
          <w:sz w:val="15"/>
          <w:szCs w:val="15"/>
        </w:rPr>
      </w:pPr>
      <w:r>
        <w:rPr>
          <w:rFonts w:ascii="Verdana" w:hAnsi="Verdana" w:cs="Verdana"/>
          <w:spacing w:val="-9"/>
          <w:sz w:val="15"/>
          <w:szCs w:val="15"/>
        </w:rPr>
        <w:t>Stories, role of, 410-411</w:t>
      </w:r>
    </w:p>
    <w:p w:rsidR="00E71690" w:rsidRDefault="00E71690">
      <w:pPr>
        <w:spacing w:before="72" w:line="218" w:lineRule="exact"/>
        <w:ind w:left="216" w:right="144" w:hanging="216"/>
        <w:rPr>
          <w:rFonts w:ascii="Verdana" w:hAnsi="Verdana" w:cs="Verdana"/>
          <w:sz w:val="15"/>
          <w:szCs w:val="15"/>
        </w:rPr>
      </w:pPr>
      <w:r>
        <w:rPr>
          <w:rFonts w:ascii="Verdana" w:hAnsi="Verdana" w:cs="Verdana"/>
          <w:spacing w:val="-10"/>
          <w:sz w:val="15"/>
          <w:szCs w:val="15"/>
        </w:rPr>
        <w:t xml:space="preserve">Stress inoculation training, 312-314 </w:t>
      </w:r>
      <w:r>
        <w:rPr>
          <w:rFonts w:ascii="Verdana" w:hAnsi="Verdana" w:cs="Verdana"/>
          <w:spacing w:val="-15"/>
          <w:sz w:val="15"/>
          <w:szCs w:val="15"/>
        </w:rPr>
        <w:t xml:space="preserve">Structural-strategic family therapy, </w:t>
      </w:r>
      <w:r>
        <w:rPr>
          <w:rFonts w:ascii="Verdana" w:hAnsi="Verdana" w:cs="Verdana"/>
          <w:sz w:val="15"/>
          <w:szCs w:val="15"/>
        </w:rPr>
        <w:t>440-441</w:t>
      </w:r>
    </w:p>
    <w:p w:rsidR="00E71690" w:rsidRDefault="00E71690">
      <w:pPr>
        <w:spacing w:before="72" w:line="224" w:lineRule="exact"/>
        <w:ind w:right="432"/>
        <w:rPr>
          <w:rFonts w:ascii="Verdana" w:hAnsi="Verdana" w:cs="Verdana"/>
          <w:spacing w:val="-6"/>
          <w:sz w:val="15"/>
          <w:szCs w:val="15"/>
        </w:rPr>
      </w:pPr>
      <w:r>
        <w:rPr>
          <w:rFonts w:ascii="Verdana" w:hAnsi="Verdana" w:cs="Verdana"/>
          <w:spacing w:val="-10"/>
          <w:sz w:val="15"/>
          <w:szCs w:val="15"/>
        </w:rPr>
        <w:t xml:space="preserve">Student-centered teaching, 175 </w:t>
      </w:r>
      <w:r>
        <w:rPr>
          <w:rFonts w:ascii="Verdana" w:hAnsi="Verdana" w:cs="Verdana"/>
          <w:spacing w:val="-6"/>
          <w:sz w:val="15"/>
          <w:szCs w:val="15"/>
        </w:rPr>
        <w:t>Subjective empathy, 184</w:t>
      </w:r>
    </w:p>
    <w:p w:rsidR="00E71690" w:rsidRDefault="00E71690">
      <w:pPr>
        <w:spacing w:before="72" w:line="219" w:lineRule="exact"/>
        <w:ind w:right="864"/>
        <w:rPr>
          <w:rFonts w:ascii="Verdana" w:hAnsi="Verdana" w:cs="Verdana"/>
          <w:spacing w:val="-6"/>
          <w:sz w:val="15"/>
          <w:szCs w:val="15"/>
        </w:rPr>
      </w:pPr>
      <w:r>
        <w:rPr>
          <w:rFonts w:ascii="Verdana" w:hAnsi="Verdana" w:cs="Verdana"/>
          <w:spacing w:val="-8"/>
          <w:sz w:val="15"/>
          <w:szCs w:val="15"/>
        </w:rPr>
        <w:t xml:space="preserve">Subjective interview,114 </w:t>
      </w:r>
      <w:r>
        <w:rPr>
          <w:rFonts w:ascii="Verdana" w:hAnsi="Verdana" w:cs="Verdana"/>
          <w:spacing w:val="-6"/>
          <w:sz w:val="15"/>
          <w:szCs w:val="15"/>
        </w:rPr>
        <w:t>Sublimation, 68</w:t>
      </w:r>
    </w:p>
    <w:p w:rsidR="00E71690" w:rsidRDefault="00E71690">
      <w:pPr>
        <w:spacing w:before="72" w:line="184" w:lineRule="exact"/>
        <w:rPr>
          <w:rFonts w:ascii="Verdana" w:hAnsi="Verdana" w:cs="Verdana"/>
          <w:spacing w:val="-6"/>
          <w:sz w:val="15"/>
          <w:szCs w:val="15"/>
        </w:rPr>
      </w:pPr>
      <w:r>
        <w:rPr>
          <w:rFonts w:ascii="Verdana" w:hAnsi="Verdana" w:cs="Verdana"/>
          <w:spacing w:val="-6"/>
          <w:sz w:val="15"/>
          <w:szCs w:val="15"/>
        </w:rPr>
        <w:t>Suggesting tasks, 408</w:t>
      </w:r>
    </w:p>
    <w:p w:rsidR="00E71690" w:rsidRDefault="00E71690">
      <w:pPr>
        <w:spacing w:before="72" w:line="179" w:lineRule="exact"/>
        <w:rPr>
          <w:rFonts w:ascii="Verdana" w:hAnsi="Verdana" w:cs="Verdana"/>
          <w:spacing w:val="-4"/>
          <w:sz w:val="15"/>
          <w:szCs w:val="15"/>
        </w:rPr>
      </w:pPr>
      <w:r>
        <w:rPr>
          <w:rFonts w:ascii="Verdana" w:hAnsi="Verdana" w:cs="Verdana"/>
          <w:spacing w:val="-4"/>
          <w:sz w:val="15"/>
          <w:szCs w:val="15"/>
        </w:rPr>
        <w:t>Superego, 65-66</w:t>
      </w:r>
    </w:p>
    <w:p w:rsidR="00E71690" w:rsidRDefault="00E71690">
      <w:pPr>
        <w:spacing w:before="72" w:line="180" w:lineRule="exact"/>
        <w:rPr>
          <w:rFonts w:ascii="Verdana" w:hAnsi="Verdana" w:cs="Verdana"/>
          <w:spacing w:val="-6"/>
          <w:sz w:val="15"/>
          <w:szCs w:val="15"/>
        </w:rPr>
      </w:pPr>
      <w:r>
        <w:rPr>
          <w:rFonts w:ascii="Verdana" w:hAnsi="Verdana" w:cs="Verdana"/>
          <w:spacing w:val="-6"/>
          <w:sz w:val="15"/>
          <w:szCs w:val="15"/>
        </w:rPr>
        <w:t>Superiority, 105-106</w:t>
      </w:r>
    </w:p>
    <w:p w:rsidR="00E71690" w:rsidRDefault="00E71690">
      <w:pPr>
        <w:spacing w:before="36" w:line="180" w:lineRule="exact"/>
        <w:rPr>
          <w:rFonts w:ascii="Verdana" w:hAnsi="Verdana" w:cs="Verdana"/>
          <w:spacing w:val="-6"/>
          <w:sz w:val="15"/>
          <w:szCs w:val="15"/>
        </w:rPr>
      </w:pPr>
      <w:r>
        <w:rPr>
          <w:rFonts w:ascii="Verdana" w:hAnsi="Verdana" w:cs="Verdana"/>
          <w:spacing w:val="-6"/>
          <w:sz w:val="15"/>
          <w:szCs w:val="15"/>
        </w:rPr>
        <w:t>Symbiosis, 87</w:t>
      </w:r>
    </w:p>
    <w:p w:rsidR="00E71690" w:rsidRDefault="00E71690">
      <w:pPr>
        <w:spacing w:before="72" w:line="180" w:lineRule="exact"/>
        <w:rPr>
          <w:rFonts w:ascii="Verdana" w:hAnsi="Verdana" w:cs="Verdana"/>
          <w:spacing w:val="-5"/>
          <w:sz w:val="15"/>
          <w:szCs w:val="15"/>
        </w:rPr>
      </w:pPr>
      <w:r>
        <w:rPr>
          <w:rFonts w:ascii="Verdana" w:hAnsi="Verdana" w:cs="Verdana"/>
          <w:spacing w:val="-5"/>
          <w:sz w:val="15"/>
          <w:szCs w:val="15"/>
        </w:rPr>
        <w:t>Systematic desensitization,</w:t>
      </w:r>
    </w:p>
    <w:p w:rsidR="00E71690" w:rsidRDefault="00E71690">
      <w:pPr>
        <w:spacing w:before="72" w:line="175" w:lineRule="exact"/>
        <w:ind w:left="360"/>
        <w:rPr>
          <w:rFonts w:ascii="Verdana" w:hAnsi="Verdana" w:cs="Verdana"/>
          <w:sz w:val="15"/>
          <w:szCs w:val="15"/>
        </w:rPr>
      </w:pPr>
      <w:r>
        <w:rPr>
          <w:rFonts w:ascii="Verdana" w:hAnsi="Verdana" w:cs="Verdana"/>
          <w:sz w:val="15"/>
          <w:szCs w:val="15"/>
        </w:rPr>
        <w:t>258-260, 300</w:t>
      </w:r>
    </w:p>
    <w:p w:rsidR="00E71690" w:rsidRDefault="00E71690">
      <w:pPr>
        <w:spacing w:before="72" w:line="180" w:lineRule="exact"/>
        <w:rPr>
          <w:rFonts w:ascii="Verdana" w:hAnsi="Verdana" w:cs="Verdana"/>
          <w:spacing w:val="-4"/>
          <w:sz w:val="15"/>
          <w:szCs w:val="15"/>
        </w:rPr>
      </w:pPr>
      <w:r>
        <w:rPr>
          <w:rFonts w:ascii="Verdana" w:hAnsi="Verdana" w:cs="Verdana"/>
          <w:spacing w:val="-4"/>
          <w:sz w:val="15"/>
          <w:szCs w:val="15"/>
        </w:rPr>
        <w:t>Systematic integration, 476</w:t>
      </w:r>
    </w:p>
    <w:p w:rsidR="00E71690" w:rsidRDefault="00E71690">
      <w:pPr>
        <w:spacing w:before="72" w:line="185" w:lineRule="exact"/>
        <w:rPr>
          <w:rFonts w:ascii="Verdana" w:hAnsi="Verdana" w:cs="Verdana"/>
          <w:spacing w:val="-6"/>
          <w:sz w:val="15"/>
          <w:szCs w:val="15"/>
        </w:rPr>
      </w:pPr>
      <w:r>
        <w:rPr>
          <w:rFonts w:ascii="Verdana" w:hAnsi="Verdana" w:cs="Verdana"/>
          <w:spacing w:val="-6"/>
          <w:sz w:val="15"/>
          <w:szCs w:val="15"/>
        </w:rPr>
        <w:t>Systemic therapy, 436</w:t>
      </w:r>
    </w:p>
    <w:p w:rsidR="00E71690" w:rsidRDefault="00E71690">
      <w:pPr>
        <w:spacing w:before="36" w:line="184" w:lineRule="exact"/>
        <w:rPr>
          <w:rFonts w:ascii="Verdana" w:hAnsi="Verdana" w:cs="Verdana"/>
          <w:spacing w:val="-5"/>
          <w:sz w:val="15"/>
          <w:szCs w:val="15"/>
        </w:rPr>
      </w:pPr>
      <w:r>
        <w:rPr>
          <w:rFonts w:ascii="Verdana" w:hAnsi="Verdana" w:cs="Verdana"/>
          <w:spacing w:val="-5"/>
          <w:sz w:val="15"/>
          <w:szCs w:val="15"/>
        </w:rPr>
        <w:t>Systemic viewpoints in family</w:t>
      </w:r>
    </w:p>
    <w:p w:rsidR="00E71690" w:rsidRDefault="00E71690">
      <w:pPr>
        <w:spacing w:before="72" w:line="189" w:lineRule="exact"/>
        <w:ind w:left="360"/>
        <w:rPr>
          <w:rFonts w:ascii="Verdana" w:hAnsi="Verdana" w:cs="Verdana"/>
          <w:spacing w:val="-2"/>
          <w:sz w:val="15"/>
          <w:szCs w:val="15"/>
        </w:rPr>
      </w:pPr>
      <w:r>
        <w:rPr>
          <w:rFonts w:ascii="Verdana" w:hAnsi="Verdana" w:cs="Verdana"/>
          <w:spacing w:val="-2"/>
          <w:sz w:val="15"/>
          <w:szCs w:val="15"/>
        </w:rPr>
        <w:t>systems therapy, 443-444</w:t>
      </w:r>
    </w:p>
    <w:p w:rsidR="00E71690" w:rsidRDefault="00E71690">
      <w:pPr>
        <w:spacing w:before="144" w:line="175" w:lineRule="exact"/>
        <w:rPr>
          <w:rFonts w:ascii="Verdana" w:hAnsi="Verdana" w:cs="Verdana"/>
          <w:spacing w:val="-4"/>
          <w:sz w:val="15"/>
          <w:szCs w:val="15"/>
        </w:rPr>
      </w:pPr>
      <w:r>
        <w:rPr>
          <w:rFonts w:ascii="Verdana" w:hAnsi="Verdana" w:cs="Verdana"/>
          <w:spacing w:val="-4"/>
          <w:sz w:val="15"/>
          <w:szCs w:val="15"/>
        </w:rPr>
        <w:t>Technical eclecticism, 266</w:t>
      </w:r>
    </w:p>
    <w:p w:rsidR="00E71690" w:rsidRDefault="00E71690">
      <w:pPr>
        <w:spacing w:before="72" w:line="236" w:lineRule="exact"/>
        <w:ind w:right="648"/>
        <w:jc w:val="both"/>
        <w:rPr>
          <w:rFonts w:ascii="Verdana" w:hAnsi="Verdana" w:cs="Verdana"/>
          <w:spacing w:val="-4"/>
          <w:sz w:val="15"/>
          <w:szCs w:val="15"/>
        </w:rPr>
      </w:pPr>
      <w:r>
        <w:rPr>
          <w:rFonts w:ascii="Verdana" w:hAnsi="Verdana" w:cs="Verdana"/>
          <w:spacing w:val="-4"/>
          <w:sz w:val="15"/>
          <w:szCs w:val="15"/>
        </w:rPr>
        <w:t xml:space="preserve">Technical integration, 466 </w:t>
      </w:r>
      <w:r>
        <w:rPr>
          <w:rFonts w:ascii="Verdana" w:hAnsi="Verdana" w:cs="Verdana"/>
          <w:spacing w:val="-8"/>
          <w:sz w:val="15"/>
          <w:szCs w:val="15"/>
        </w:rPr>
        <w:t xml:space="preserve">Techniques, therapeutic, 33 </w:t>
      </w:r>
      <w:r>
        <w:rPr>
          <w:rFonts w:ascii="Verdana" w:hAnsi="Verdana" w:cs="Verdana"/>
          <w:spacing w:val="-4"/>
          <w:sz w:val="15"/>
          <w:szCs w:val="15"/>
        </w:rPr>
        <w:t>Terminating, 408</w:t>
      </w:r>
    </w:p>
    <w:p w:rsidR="00E71690" w:rsidRDefault="00E71690">
      <w:pPr>
        <w:spacing w:before="36" w:line="179" w:lineRule="exact"/>
        <w:rPr>
          <w:rFonts w:ascii="Verdana" w:hAnsi="Verdana" w:cs="Verdana"/>
          <w:spacing w:val="-8"/>
          <w:sz w:val="15"/>
          <w:szCs w:val="15"/>
        </w:rPr>
      </w:pPr>
      <w:r>
        <w:rPr>
          <w:rFonts w:ascii="Verdana" w:hAnsi="Verdana" w:cs="Verdana"/>
          <w:spacing w:val="-8"/>
          <w:sz w:val="15"/>
          <w:szCs w:val="15"/>
        </w:rPr>
        <w:t>Termination, 518-519</w:t>
      </w:r>
    </w:p>
    <w:p w:rsidR="00E71690" w:rsidRDefault="00E71690">
      <w:pPr>
        <w:spacing w:before="72" w:line="184" w:lineRule="exact"/>
        <w:rPr>
          <w:rFonts w:ascii="Verdana" w:hAnsi="Verdana" w:cs="Verdana"/>
          <w:spacing w:val="-4"/>
          <w:sz w:val="15"/>
          <w:szCs w:val="15"/>
        </w:rPr>
      </w:pPr>
      <w:r>
        <w:rPr>
          <w:rFonts w:ascii="Verdana" w:hAnsi="Verdana" w:cs="Verdana"/>
          <w:spacing w:val="-4"/>
          <w:sz w:val="15"/>
          <w:szCs w:val="15"/>
        </w:rPr>
        <w:t>Theoretical approaches</w:t>
      </w:r>
    </w:p>
    <w:p w:rsidR="00E71690" w:rsidRDefault="00E71690">
      <w:pPr>
        <w:spacing w:before="72" w:line="184" w:lineRule="exact"/>
        <w:ind w:left="144"/>
        <w:rPr>
          <w:rFonts w:ascii="Verdana" w:hAnsi="Verdana" w:cs="Verdana"/>
          <w:spacing w:val="-6"/>
          <w:sz w:val="15"/>
          <w:szCs w:val="15"/>
        </w:rPr>
      </w:pPr>
      <w:r>
        <w:rPr>
          <w:rFonts w:ascii="Verdana" w:hAnsi="Verdana" w:cs="Verdana"/>
          <w:spacing w:val="-6"/>
          <w:sz w:val="15"/>
          <w:szCs w:val="15"/>
        </w:rPr>
        <w:t>Adlerian therapy,101-135, 472,</w:t>
      </w:r>
    </w:p>
    <w:p w:rsidR="00E71690" w:rsidRDefault="00E71690">
      <w:pPr>
        <w:spacing w:before="72" w:line="221" w:lineRule="exact"/>
        <w:ind w:left="144" w:right="144" w:firstLine="216"/>
        <w:rPr>
          <w:rFonts w:ascii="Verdana" w:hAnsi="Verdana" w:cs="Verdana"/>
          <w:spacing w:val="-4"/>
          <w:sz w:val="15"/>
          <w:szCs w:val="15"/>
        </w:rPr>
      </w:pPr>
      <w:r>
        <w:rPr>
          <w:rFonts w:ascii="Verdana" w:hAnsi="Verdana" w:cs="Verdana"/>
          <w:spacing w:val="-7"/>
          <w:sz w:val="15"/>
          <w:szCs w:val="15"/>
        </w:rPr>
        <w:t xml:space="preserve">477, 486, 488-489, 491, 493 </w:t>
      </w:r>
      <w:r>
        <w:rPr>
          <w:rFonts w:ascii="Verdana" w:hAnsi="Verdana" w:cs="Verdana"/>
          <w:spacing w:val="-4"/>
          <w:sz w:val="15"/>
          <w:szCs w:val="15"/>
        </w:rPr>
        <w:t>behavior therapy, 244-286,</w:t>
      </w:r>
    </w:p>
    <w:p w:rsidR="00E71690" w:rsidRDefault="00E71690">
      <w:pPr>
        <w:numPr>
          <w:ilvl w:val="0"/>
          <w:numId w:val="97"/>
        </w:numPr>
        <w:tabs>
          <w:tab w:val="clear" w:pos="360"/>
          <w:tab w:val="num" w:pos="792"/>
        </w:tabs>
        <w:spacing w:before="36" w:line="205" w:lineRule="exact"/>
        <w:ind w:right="432"/>
        <w:rPr>
          <w:rFonts w:ascii="Verdana" w:hAnsi="Verdana" w:cs="Verdana"/>
          <w:sz w:val="15"/>
          <w:szCs w:val="15"/>
        </w:rPr>
      </w:pPr>
      <w:r>
        <w:rPr>
          <w:rFonts w:ascii="Verdana" w:hAnsi="Verdana" w:cs="Verdana"/>
          <w:spacing w:val="-9"/>
          <w:sz w:val="15"/>
          <w:szCs w:val="15"/>
        </w:rPr>
        <w:t xml:space="preserve">478, 486, 488, 490, </w:t>
      </w:r>
      <w:r>
        <w:rPr>
          <w:rFonts w:ascii="Verdana" w:hAnsi="Verdana" w:cs="Verdana"/>
          <w:sz w:val="15"/>
          <w:szCs w:val="15"/>
        </w:rPr>
        <w:t>492, 494</w:t>
      </w:r>
    </w:p>
    <w:p w:rsidR="00E71690" w:rsidRDefault="00E71690">
      <w:pPr>
        <w:spacing w:before="72" w:line="185" w:lineRule="exact"/>
        <w:ind w:left="144"/>
        <w:rPr>
          <w:rFonts w:ascii="Verdana" w:hAnsi="Verdana" w:cs="Verdana"/>
          <w:spacing w:val="-6"/>
          <w:sz w:val="15"/>
          <w:szCs w:val="15"/>
        </w:rPr>
      </w:pPr>
      <w:r>
        <w:rPr>
          <w:rFonts w:ascii="Verdana" w:hAnsi="Verdana" w:cs="Verdana"/>
          <w:spacing w:val="-6"/>
          <w:sz w:val="15"/>
          <w:szCs w:val="15"/>
        </w:rPr>
        <w:t>cognitive behavior therapy,</w:t>
      </w:r>
    </w:p>
    <w:p w:rsidR="00E71690" w:rsidRDefault="00E71690">
      <w:pPr>
        <w:spacing w:before="72" w:line="202" w:lineRule="exact"/>
        <w:ind w:left="360" w:right="144"/>
        <w:rPr>
          <w:rFonts w:ascii="Verdana" w:hAnsi="Verdana" w:cs="Verdana"/>
          <w:spacing w:val="-4"/>
          <w:sz w:val="15"/>
          <w:szCs w:val="15"/>
        </w:rPr>
      </w:pPr>
      <w:r>
        <w:rPr>
          <w:rFonts w:ascii="Verdana" w:hAnsi="Verdana" w:cs="Verdana"/>
          <w:spacing w:val="-7"/>
          <w:sz w:val="15"/>
          <w:szCs w:val="15"/>
        </w:rPr>
        <w:t xml:space="preserve">287-332, 472, 478, 487-488, </w:t>
      </w:r>
      <w:r>
        <w:rPr>
          <w:rFonts w:ascii="Verdana" w:hAnsi="Verdana" w:cs="Verdana"/>
          <w:spacing w:val="-4"/>
          <w:sz w:val="15"/>
          <w:szCs w:val="15"/>
        </w:rPr>
        <w:t>490, 492, 494</w:t>
      </w:r>
    </w:p>
    <w:p w:rsidR="00E71690" w:rsidRDefault="00E71690">
      <w:pPr>
        <w:spacing w:before="72" w:line="190" w:lineRule="exact"/>
        <w:ind w:left="144"/>
        <w:rPr>
          <w:rFonts w:ascii="Verdana" w:hAnsi="Verdana" w:cs="Verdana"/>
          <w:spacing w:val="-8"/>
          <w:sz w:val="15"/>
          <w:szCs w:val="15"/>
        </w:rPr>
      </w:pPr>
      <w:r>
        <w:rPr>
          <w:rFonts w:ascii="Verdana" w:hAnsi="Verdana" w:cs="Verdana"/>
          <w:spacing w:val="-8"/>
          <w:sz w:val="15"/>
          <w:szCs w:val="15"/>
        </w:rPr>
        <w:t>existential therapy, 136-171, 472,</w:t>
      </w:r>
    </w:p>
    <w:p w:rsidR="00E71690" w:rsidRDefault="00E71690">
      <w:pPr>
        <w:spacing w:before="36" w:line="222" w:lineRule="exact"/>
        <w:ind w:left="144" w:right="72" w:firstLine="216"/>
        <w:rPr>
          <w:rFonts w:ascii="Verdana" w:hAnsi="Verdana" w:cs="Verdana"/>
          <w:spacing w:val="-7"/>
          <w:sz w:val="15"/>
          <w:szCs w:val="15"/>
        </w:rPr>
      </w:pPr>
      <w:r>
        <w:rPr>
          <w:rFonts w:ascii="Verdana" w:hAnsi="Verdana" w:cs="Verdana"/>
          <w:spacing w:val="-5"/>
          <w:sz w:val="15"/>
          <w:szCs w:val="15"/>
        </w:rPr>
        <w:t xml:space="preserve">477, 486, 488, 490-491, 494 </w:t>
      </w:r>
      <w:r>
        <w:rPr>
          <w:rFonts w:ascii="Verdana" w:hAnsi="Verdana" w:cs="Verdana"/>
          <w:spacing w:val="-7"/>
          <w:sz w:val="15"/>
          <w:szCs w:val="15"/>
        </w:rPr>
        <w:t>family systems therapy, 432-461,</w:t>
      </w:r>
    </w:p>
    <w:p w:rsidR="00E71690" w:rsidRDefault="00E71690">
      <w:pPr>
        <w:numPr>
          <w:ilvl w:val="0"/>
          <w:numId w:val="97"/>
        </w:numPr>
        <w:tabs>
          <w:tab w:val="clear" w:pos="360"/>
          <w:tab w:val="num" w:pos="792"/>
        </w:tabs>
        <w:spacing w:before="72" w:after="360" w:line="195" w:lineRule="exact"/>
        <w:ind w:right="144"/>
        <w:rPr>
          <w:rFonts w:ascii="Verdana" w:hAnsi="Verdana" w:cs="Verdana"/>
          <w:spacing w:val="-5"/>
          <w:sz w:val="15"/>
          <w:szCs w:val="15"/>
        </w:rPr>
      </w:pPr>
      <w:r>
        <w:rPr>
          <w:rFonts w:ascii="Verdana" w:hAnsi="Verdana" w:cs="Verdana"/>
          <w:spacing w:val="-13"/>
          <w:sz w:val="15"/>
          <w:szCs w:val="15"/>
        </w:rPr>
        <w:t xml:space="preserve">478, 487, 489, 491, 493, </w:t>
      </w:r>
      <w:r>
        <w:rPr>
          <w:rFonts w:ascii="Verdana" w:hAnsi="Verdana" w:cs="Verdana"/>
          <w:sz w:val="15"/>
          <w:szCs w:val="15"/>
        </w:rPr>
        <w:t xml:space="preserve">495 </w:t>
      </w:r>
      <w:r>
        <w:rPr>
          <w:rFonts w:ascii="Verdana" w:hAnsi="Verdana" w:cs="Verdana"/>
          <w:spacing w:val="-5"/>
          <w:sz w:val="15"/>
          <w:szCs w:val="15"/>
        </w:rPr>
        <w:t>feminist therapy, 360-394,</w:t>
      </w:r>
    </w:p>
    <w:p w:rsidR="00E71690" w:rsidRDefault="00E71690">
      <w:pPr>
        <w:spacing w:before="36" w:line="170" w:lineRule="exact"/>
        <w:ind w:left="360"/>
        <w:rPr>
          <w:rFonts w:ascii="Verdana" w:hAnsi="Verdana" w:cs="Verdana"/>
          <w:spacing w:val="-4"/>
          <w:sz w:val="15"/>
          <w:szCs w:val="15"/>
        </w:rPr>
      </w:pPr>
      <w:r>
        <w:rPr>
          <w:rFonts w:ascii="Verdana" w:hAnsi="Verdana" w:cs="Verdana"/>
          <w:spacing w:val="-4"/>
          <w:sz w:val="15"/>
          <w:szCs w:val="15"/>
        </w:rPr>
        <w:t>473, 478, 487, 489-490,</w:t>
      </w:r>
    </w:p>
    <w:p w:rsidR="00E71690" w:rsidRDefault="00E71690">
      <w:pPr>
        <w:spacing w:before="72" w:line="170" w:lineRule="exact"/>
        <w:ind w:left="360"/>
        <w:rPr>
          <w:rFonts w:ascii="Verdana" w:hAnsi="Verdana" w:cs="Verdana"/>
          <w:sz w:val="15"/>
          <w:szCs w:val="15"/>
        </w:rPr>
      </w:pPr>
      <w:r>
        <w:rPr>
          <w:rFonts w:ascii="Verdana" w:hAnsi="Verdana" w:cs="Verdana"/>
          <w:sz w:val="15"/>
          <w:szCs w:val="15"/>
        </w:rPr>
        <w:t>493, 494</w:t>
      </w:r>
    </w:p>
    <w:p w:rsidR="00E71690" w:rsidRDefault="00E71690">
      <w:pPr>
        <w:spacing w:before="72" w:line="185" w:lineRule="exact"/>
        <w:jc w:val="center"/>
        <w:rPr>
          <w:rFonts w:ascii="Verdana" w:hAnsi="Verdana" w:cs="Verdana"/>
          <w:spacing w:val="-6"/>
          <w:sz w:val="15"/>
          <w:szCs w:val="15"/>
        </w:rPr>
      </w:pPr>
      <w:r>
        <w:rPr>
          <w:rFonts w:ascii="Verdana" w:hAnsi="Verdana" w:cs="Verdana"/>
          <w:spacing w:val="-6"/>
          <w:sz w:val="15"/>
          <w:szCs w:val="15"/>
        </w:rPr>
        <w:t>gestalt therapy, 210-243, 472,</w:t>
      </w:r>
    </w:p>
    <w:p w:rsidR="00E71690" w:rsidRDefault="00E71690">
      <w:pPr>
        <w:spacing w:before="36" w:line="232" w:lineRule="exact"/>
        <w:ind w:left="216" w:right="72" w:firstLine="144"/>
        <w:jc w:val="both"/>
        <w:rPr>
          <w:rFonts w:ascii="Verdana" w:hAnsi="Verdana" w:cs="Verdana"/>
          <w:spacing w:val="-6"/>
          <w:sz w:val="15"/>
          <w:szCs w:val="15"/>
        </w:rPr>
      </w:pPr>
      <w:r>
        <w:rPr>
          <w:rFonts w:ascii="Verdana" w:hAnsi="Verdana" w:cs="Verdana"/>
          <w:spacing w:val="-6"/>
          <w:sz w:val="15"/>
          <w:szCs w:val="15"/>
        </w:rPr>
        <w:t xml:space="preserve">477, 486, 488, 490, 492, 494 </w:t>
      </w:r>
      <w:r>
        <w:rPr>
          <w:rFonts w:ascii="Verdana" w:hAnsi="Verdana" w:cs="Verdana"/>
          <w:spacing w:val="-8"/>
          <w:sz w:val="15"/>
          <w:szCs w:val="15"/>
        </w:rPr>
        <w:t xml:space="preserve">integrative perspective, 464-502 </w:t>
      </w:r>
      <w:r>
        <w:rPr>
          <w:rFonts w:ascii="Verdana" w:hAnsi="Verdana" w:cs="Verdana"/>
          <w:spacing w:val="-6"/>
          <w:sz w:val="15"/>
          <w:szCs w:val="15"/>
        </w:rPr>
        <w:t>person-centered therapy,</w:t>
      </w:r>
    </w:p>
    <w:p w:rsidR="00E71690" w:rsidRDefault="00E71690">
      <w:pPr>
        <w:spacing w:before="72" w:line="170" w:lineRule="exact"/>
        <w:ind w:left="360"/>
        <w:rPr>
          <w:rFonts w:ascii="Verdana" w:hAnsi="Verdana" w:cs="Verdana"/>
          <w:spacing w:val="-6"/>
          <w:sz w:val="15"/>
          <w:szCs w:val="15"/>
        </w:rPr>
      </w:pPr>
      <w:r>
        <w:rPr>
          <w:rFonts w:ascii="Verdana" w:hAnsi="Verdana" w:cs="Verdana"/>
          <w:spacing w:val="-6"/>
          <w:sz w:val="15"/>
          <w:szCs w:val="15"/>
        </w:rPr>
        <w:t>172-209, 472, 477, 486, 488,</w:t>
      </w:r>
    </w:p>
    <w:p w:rsidR="00E71690" w:rsidRDefault="00E71690">
      <w:pPr>
        <w:spacing w:before="36" w:line="170" w:lineRule="exact"/>
        <w:ind w:left="360"/>
        <w:rPr>
          <w:rFonts w:ascii="Verdana" w:hAnsi="Verdana" w:cs="Verdana"/>
          <w:spacing w:val="-2"/>
          <w:sz w:val="15"/>
          <w:szCs w:val="15"/>
        </w:rPr>
      </w:pPr>
      <w:r>
        <w:rPr>
          <w:rFonts w:ascii="Verdana" w:hAnsi="Verdana" w:cs="Verdana"/>
          <w:spacing w:val="-2"/>
          <w:sz w:val="15"/>
          <w:szCs w:val="15"/>
        </w:rPr>
        <w:t>490, 492, 494</w:t>
      </w:r>
    </w:p>
    <w:p w:rsidR="00E71690" w:rsidRDefault="00E71690">
      <w:pPr>
        <w:spacing w:before="72" w:line="189" w:lineRule="exact"/>
        <w:ind w:left="216"/>
        <w:rPr>
          <w:rFonts w:ascii="Verdana" w:hAnsi="Verdana" w:cs="Verdana"/>
          <w:spacing w:val="-4"/>
          <w:sz w:val="15"/>
          <w:szCs w:val="15"/>
        </w:rPr>
      </w:pPr>
      <w:r>
        <w:rPr>
          <w:rFonts w:ascii="Verdana" w:hAnsi="Verdana" w:cs="Verdana"/>
          <w:spacing w:val="-4"/>
          <w:sz w:val="15"/>
          <w:szCs w:val="15"/>
        </w:rPr>
        <w:t>postmodern approaches,</w:t>
      </w:r>
    </w:p>
    <w:p w:rsidR="00E71690" w:rsidRDefault="00E71690">
      <w:pPr>
        <w:spacing w:before="72" w:line="175" w:lineRule="exact"/>
        <w:ind w:left="360"/>
        <w:rPr>
          <w:rFonts w:ascii="Verdana" w:hAnsi="Verdana" w:cs="Verdana"/>
          <w:spacing w:val="-6"/>
          <w:sz w:val="15"/>
          <w:szCs w:val="15"/>
        </w:rPr>
      </w:pPr>
      <w:r>
        <w:rPr>
          <w:rFonts w:ascii="Verdana" w:hAnsi="Verdana" w:cs="Verdana"/>
          <w:spacing w:val="-6"/>
          <w:sz w:val="15"/>
          <w:szCs w:val="15"/>
        </w:rPr>
        <w:t>395-431, 473, 478, 487,</w:t>
      </w:r>
    </w:p>
    <w:p w:rsidR="00E71690" w:rsidRDefault="00E71690">
      <w:pPr>
        <w:spacing w:before="36" w:line="222" w:lineRule="exact"/>
        <w:ind w:left="216" w:right="144" w:firstLine="144"/>
        <w:rPr>
          <w:rFonts w:ascii="Verdana" w:hAnsi="Verdana" w:cs="Verdana"/>
          <w:spacing w:val="-7"/>
          <w:sz w:val="15"/>
          <w:szCs w:val="15"/>
        </w:rPr>
      </w:pPr>
      <w:r>
        <w:rPr>
          <w:rFonts w:ascii="Verdana" w:hAnsi="Verdana" w:cs="Verdana"/>
          <w:sz w:val="15"/>
          <w:szCs w:val="15"/>
        </w:rPr>
        <w:t xml:space="preserve">489-490, 493, 495 </w:t>
      </w:r>
      <w:r>
        <w:rPr>
          <w:rFonts w:ascii="Verdana" w:hAnsi="Verdana" w:cs="Verdana"/>
          <w:spacing w:val="-7"/>
          <w:sz w:val="15"/>
          <w:szCs w:val="15"/>
        </w:rPr>
        <w:t>psychoanalytic therapy, 62-100,</w:t>
      </w:r>
    </w:p>
    <w:p w:rsidR="00E71690" w:rsidRDefault="00E71690">
      <w:pPr>
        <w:spacing w:before="72" w:line="171" w:lineRule="exact"/>
        <w:jc w:val="center"/>
        <w:rPr>
          <w:rFonts w:ascii="Verdana" w:hAnsi="Verdana" w:cs="Verdana"/>
          <w:spacing w:val="-4"/>
          <w:sz w:val="15"/>
          <w:szCs w:val="15"/>
        </w:rPr>
      </w:pPr>
      <w:r>
        <w:rPr>
          <w:rFonts w:ascii="Verdana" w:hAnsi="Verdana" w:cs="Verdana"/>
          <w:spacing w:val="-4"/>
          <w:sz w:val="15"/>
          <w:szCs w:val="15"/>
        </w:rPr>
        <w:t>472, 477, 486, 488-489,</w:t>
      </w:r>
    </w:p>
    <w:p w:rsidR="00E71690" w:rsidRDefault="00E71690">
      <w:pPr>
        <w:spacing w:before="36" w:line="175" w:lineRule="exact"/>
        <w:ind w:left="360"/>
        <w:rPr>
          <w:rFonts w:ascii="Verdana" w:hAnsi="Verdana" w:cs="Verdana"/>
          <w:spacing w:val="-10"/>
          <w:sz w:val="15"/>
          <w:szCs w:val="15"/>
        </w:rPr>
      </w:pPr>
      <w:r>
        <w:rPr>
          <w:rFonts w:ascii="Verdana" w:hAnsi="Verdana" w:cs="Verdana"/>
          <w:spacing w:val="-10"/>
          <w:sz w:val="15"/>
          <w:szCs w:val="15"/>
        </w:rPr>
        <w:t>491, 493</w:t>
      </w:r>
    </w:p>
    <w:p w:rsidR="00E71690" w:rsidRDefault="00E71690">
      <w:pPr>
        <w:spacing w:before="72" w:line="189" w:lineRule="exact"/>
        <w:ind w:left="216"/>
        <w:rPr>
          <w:rFonts w:ascii="Verdana" w:hAnsi="Verdana" w:cs="Verdana"/>
          <w:spacing w:val="-6"/>
          <w:sz w:val="15"/>
          <w:szCs w:val="15"/>
        </w:rPr>
      </w:pPr>
      <w:r>
        <w:rPr>
          <w:rFonts w:ascii="Verdana" w:hAnsi="Verdana" w:cs="Verdana"/>
          <w:spacing w:val="-6"/>
          <w:sz w:val="15"/>
          <w:szCs w:val="15"/>
        </w:rPr>
        <w:t>reality therapy, 333-359,</w:t>
      </w:r>
    </w:p>
    <w:p w:rsidR="00E71690" w:rsidRDefault="00E71690">
      <w:pPr>
        <w:spacing w:before="72" w:line="171" w:lineRule="exact"/>
        <w:jc w:val="center"/>
        <w:rPr>
          <w:rFonts w:ascii="Verdana" w:hAnsi="Verdana" w:cs="Verdana"/>
          <w:spacing w:val="-4"/>
          <w:sz w:val="15"/>
          <w:szCs w:val="15"/>
        </w:rPr>
      </w:pPr>
      <w:r>
        <w:rPr>
          <w:rFonts w:ascii="Verdana" w:hAnsi="Verdana" w:cs="Verdana"/>
          <w:spacing w:val="-4"/>
          <w:sz w:val="15"/>
          <w:szCs w:val="15"/>
        </w:rPr>
        <w:t>473, 478, 487, 489-490,</w:t>
      </w:r>
    </w:p>
    <w:p w:rsidR="00E71690" w:rsidRDefault="00E71690">
      <w:pPr>
        <w:spacing w:before="36" w:line="171" w:lineRule="exact"/>
        <w:ind w:left="360"/>
        <w:rPr>
          <w:rFonts w:ascii="Verdana" w:hAnsi="Verdana" w:cs="Verdana"/>
          <w:sz w:val="15"/>
          <w:szCs w:val="15"/>
        </w:rPr>
      </w:pPr>
      <w:r>
        <w:rPr>
          <w:rFonts w:ascii="Verdana" w:hAnsi="Verdana" w:cs="Verdana"/>
          <w:sz w:val="15"/>
          <w:szCs w:val="15"/>
        </w:rPr>
        <w:t>492, 494</w:t>
      </w:r>
    </w:p>
    <w:p w:rsidR="00E71690" w:rsidRDefault="00E71690">
      <w:pPr>
        <w:spacing w:before="72" w:line="234" w:lineRule="exact"/>
        <w:ind w:right="216"/>
        <w:rPr>
          <w:rFonts w:ascii="Verdana" w:hAnsi="Verdana" w:cs="Verdana"/>
          <w:spacing w:val="-6"/>
          <w:sz w:val="15"/>
          <w:szCs w:val="15"/>
        </w:rPr>
      </w:pPr>
      <w:r>
        <w:rPr>
          <w:rFonts w:ascii="Verdana" w:hAnsi="Verdana" w:cs="Verdana"/>
          <w:sz w:val="15"/>
          <w:szCs w:val="15"/>
        </w:rPr>
        <w:t xml:space="preserve">Theoretical integration, 466 </w:t>
      </w:r>
      <w:r>
        <w:rPr>
          <w:rFonts w:ascii="Verdana" w:hAnsi="Verdana" w:cs="Verdana"/>
          <w:spacing w:val="-4"/>
          <w:sz w:val="15"/>
          <w:szCs w:val="15"/>
        </w:rPr>
        <w:t xml:space="preserve">Therapeutic core conditions, 182 </w:t>
      </w:r>
      <w:r>
        <w:rPr>
          <w:rFonts w:ascii="Verdana" w:hAnsi="Verdana" w:cs="Verdana"/>
          <w:spacing w:val="-6"/>
          <w:sz w:val="15"/>
          <w:szCs w:val="15"/>
        </w:rPr>
        <w:t>Therapeutic relationship, 34, 226,</w:t>
      </w:r>
    </w:p>
    <w:p w:rsidR="00E71690" w:rsidRDefault="00E71690">
      <w:pPr>
        <w:spacing w:before="72" w:line="175" w:lineRule="exact"/>
        <w:ind w:left="360"/>
        <w:rPr>
          <w:rFonts w:ascii="Verdana" w:hAnsi="Verdana" w:cs="Verdana"/>
          <w:spacing w:val="-6"/>
          <w:sz w:val="15"/>
          <w:szCs w:val="15"/>
        </w:rPr>
      </w:pPr>
      <w:r>
        <w:rPr>
          <w:rFonts w:ascii="Verdana" w:hAnsi="Verdana" w:cs="Verdana"/>
          <w:spacing w:val="-6"/>
          <w:sz w:val="15"/>
          <w:szCs w:val="15"/>
        </w:rPr>
        <w:t>405, 413-414, 481-482,</w:t>
      </w:r>
    </w:p>
    <w:p w:rsidR="00E71690" w:rsidRDefault="00E71690">
      <w:pPr>
        <w:spacing w:before="36" w:line="156" w:lineRule="exact"/>
        <w:ind w:left="360"/>
        <w:rPr>
          <w:rFonts w:ascii="Verdana" w:hAnsi="Verdana" w:cs="Verdana"/>
          <w:sz w:val="15"/>
          <w:szCs w:val="15"/>
        </w:rPr>
      </w:pPr>
      <w:r>
        <w:rPr>
          <w:rFonts w:ascii="Verdana" w:hAnsi="Verdana" w:cs="Verdana"/>
          <w:sz w:val="15"/>
          <w:szCs w:val="15"/>
        </w:rPr>
        <w:t>504-505</w:t>
      </w:r>
    </w:p>
    <w:p w:rsidR="00E71690" w:rsidRDefault="00E71690">
      <w:pPr>
        <w:spacing w:before="108" w:line="236" w:lineRule="exact"/>
        <w:ind w:right="504"/>
        <w:rPr>
          <w:rFonts w:ascii="Verdana" w:hAnsi="Verdana" w:cs="Verdana"/>
          <w:spacing w:val="-4"/>
          <w:sz w:val="15"/>
          <w:szCs w:val="15"/>
        </w:rPr>
      </w:pPr>
      <w:r>
        <w:rPr>
          <w:rFonts w:ascii="Verdana" w:hAnsi="Verdana" w:cs="Verdana"/>
          <w:spacing w:val="-4"/>
          <w:sz w:val="15"/>
          <w:szCs w:val="15"/>
        </w:rPr>
        <w:t xml:space="preserve">Therapeutic techniques, 33 </w:t>
      </w:r>
      <w:r>
        <w:rPr>
          <w:rFonts w:ascii="Verdana" w:hAnsi="Verdana" w:cs="Verdana"/>
          <w:spacing w:val="-5"/>
          <w:sz w:val="15"/>
          <w:szCs w:val="15"/>
        </w:rPr>
        <w:t xml:space="preserve">Therapist feedback, 407-408 </w:t>
      </w:r>
      <w:r>
        <w:rPr>
          <w:rFonts w:ascii="Verdana" w:hAnsi="Verdana" w:cs="Verdana"/>
          <w:spacing w:val="-4"/>
          <w:sz w:val="15"/>
          <w:szCs w:val="15"/>
        </w:rPr>
        <w:t>Therapy, personal, 20-22</w:t>
      </w:r>
    </w:p>
    <w:p w:rsidR="00E71690" w:rsidRDefault="00E71690">
      <w:pPr>
        <w:spacing w:before="36" w:line="175" w:lineRule="exact"/>
        <w:rPr>
          <w:rFonts w:ascii="Verdana" w:hAnsi="Verdana" w:cs="Verdana"/>
          <w:spacing w:val="-6"/>
          <w:sz w:val="15"/>
          <w:szCs w:val="15"/>
        </w:rPr>
      </w:pPr>
      <w:r>
        <w:rPr>
          <w:rFonts w:ascii="Verdana" w:hAnsi="Verdana" w:cs="Verdana"/>
          <w:spacing w:val="-6"/>
          <w:sz w:val="15"/>
          <w:szCs w:val="15"/>
        </w:rPr>
        <w:t>Total behavior, 337</w:t>
      </w:r>
    </w:p>
    <w:p w:rsidR="00E71690" w:rsidRDefault="00E71690">
      <w:pPr>
        <w:spacing w:before="72" w:line="210" w:lineRule="exact"/>
        <w:ind w:left="360" w:right="648" w:hanging="360"/>
        <w:rPr>
          <w:rFonts w:ascii="Verdana" w:hAnsi="Verdana" w:cs="Verdana"/>
          <w:spacing w:val="-8"/>
          <w:sz w:val="15"/>
          <w:szCs w:val="15"/>
        </w:rPr>
      </w:pPr>
      <w:r>
        <w:rPr>
          <w:rFonts w:ascii="Verdana" w:hAnsi="Verdana" w:cs="Verdana"/>
          <w:spacing w:val="-11"/>
          <w:sz w:val="15"/>
          <w:szCs w:val="15"/>
        </w:rPr>
        <w:t xml:space="preserve">Transference, 73, 75-76, 82, </w:t>
      </w:r>
      <w:r>
        <w:rPr>
          <w:rFonts w:ascii="Verdana" w:hAnsi="Verdana" w:cs="Verdana"/>
          <w:spacing w:val="-8"/>
          <w:sz w:val="15"/>
          <w:szCs w:val="15"/>
        </w:rPr>
        <w:t>339, 355</w:t>
      </w:r>
    </w:p>
    <w:p w:rsidR="00E71690" w:rsidRDefault="00E71690">
      <w:pPr>
        <w:spacing w:before="72" w:line="184" w:lineRule="exact"/>
        <w:rPr>
          <w:rFonts w:ascii="Verdana" w:hAnsi="Verdana" w:cs="Verdana"/>
          <w:spacing w:val="-4"/>
          <w:sz w:val="15"/>
          <w:szCs w:val="15"/>
        </w:rPr>
      </w:pPr>
      <w:r>
        <w:rPr>
          <w:rFonts w:ascii="Verdana" w:hAnsi="Verdana" w:cs="Verdana"/>
          <w:spacing w:val="-4"/>
          <w:sz w:val="15"/>
          <w:szCs w:val="15"/>
        </w:rPr>
        <w:t>Triangulation, 438</w:t>
      </w:r>
    </w:p>
    <w:p w:rsidR="00E71690" w:rsidRDefault="00E71690">
      <w:pPr>
        <w:spacing w:before="72" w:line="170" w:lineRule="exact"/>
        <w:rPr>
          <w:rFonts w:ascii="Verdana" w:hAnsi="Verdana" w:cs="Verdana"/>
          <w:spacing w:val="-6"/>
          <w:sz w:val="15"/>
          <w:szCs w:val="15"/>
        </w:rPr>
      </w:pPr>
      <w:r>
        <w:rPr>
          <w:rFonts w:ascii="Verdana" w:hAnsi="Verdana" w:cs="Verdana"/>
          <w:spacing w:val="-6"/>
          <w:sz w:val="15"/>
          <w:szCs w:val="15"/>
        </w:rPr>
        <w:t>Trust versus mistrust, 70</w:t>
      </w:r>
    </w:p>
    <w:p w:rsidR="00E71690" w:rsidRDefault="00E71690">
      <w:pPr>
        <w:spacing w:before="180" w:line="218" w:lineRule="exact"/>
        <w:ind w:left="216" w:hanging="216"/>
        <w:rPr>
          <w:rFonts w:ascii="Verdana" w:hAnsi="Verdana" w:cs="Verdana"/>
          <w:sz w:val="15"/>
          <w:szCs w:val="15"/>
        </w:rPr>
      </w:pPr>
      <w:r>
        <w:rPr>
          <w:rFonts w:ascii="Verdana" w:hAnsi="Verdana" w:cs="Verdana"/>
          <w:spacing w:val="-7"/>
          <w:sz w:val="15"/>
          <w:szCs w:val="15"/>
        </w:rPr>
        <w:t xml:space="preserve">Unconditional other acceptance, 295 </w:t>
      </w:r>
      <w:r>
        <w:rPr>
          <w:rFonts w:ascii="Verdana" w:hAnsi="Verdana" w:cs="Verdana"/>
          <w:sz w:val="15"/>
          <w:szCs w:val="15"/>
        </w:rPr>
        <w:t>Unconditional positive regard, 182-183</w:t>
      </w:r>
    </w:p>
    <w:p w:rsidR="00E71690" w:rsidRDefault="00E71690">
      <w:pPr>
        <w:spacing w:before="72" w:line="240" w:lineRule="exact"/>
        <w:ind w:right="144"/>
        <w:rPr>
          <w:rFonts w:ascii="Verdana" w:hAnsi="Verdana" w:cs="Verdana"/>
          <w:spacing w:val="-6"/>
          <w:sz w:val="15"/>
          <w:szCs w:val="15"/>
        </w:rPr>
      </w:pPr>
      <w:r>
        <w:rPr>
          <w:rFonts w:ascii="Verdana" w:hAnsi="Verdana" w:cs="Verdana"/>
          <w:spacing w:val="-8"/>
          <w:sz w:val="15"/>
          <w:szCs w:val="15"/>
        </w:rPr>
        <w:t xml:space="preserve">Unconditional self-acceptance, 295 </w:t>
      </w:r>
      <w:r>
        <w:rPr>
          <w:rFonts w:ascii="Verdana" w:hAnsi="Verdana" w:cs="Verdana"/>
          <w:sz w:val="15"/>
          <w:szCs w:val="15"/>
        </w:rPr>
        <w:t xml:space="preserve">Unconscious, 65-66, 79, 231 Unconscious, collective, 84 </w:t>
      </w:r>
      <w:r>
        <w:rPr>
          <w:rFonts w:ascii="Verdana" w:hAnsi="Verdana" w:cs="Verdana"/>
          <w:spacing w:val="-6"/>
          <w:sz w:val="15"/>
          <w:szCs w:val="15"/>
        </w:rPr>
        <w:t>Unfinished business, 216-217</w:t>
      </w:r>
    </w:p>
    <w:p w:rsidR="00E71690" w:rsidRDefault="00E71690">
      <w:pPr>
        <w:spacing w:before="180" w:line="184" w:lineRule="exact"/>
        <w:rPr>
          <w:rFonts w:ascii="Verdana" w:hAnsi="Verdana" w:cs="Verdana"/>
          <w:spacing w:val="-4"/>
          <w:sz w:val="15"/>
          <w:szCs w:val="15"/>
        </w:rPr>
      </w:pPr>
      <w:r>
        <w:rPr>
          <w:rFonts w:ascii="Verdana" w:hAnsi="Verdana" w:cs="Verdana"/>
          <w:spacing w:val="-4"/>
          <w:sz w:val="15"/>
          <w:szCs w:val="15"/>
        </w:rPr>
        <w:t>Value imposition, 23</w:t>
      </w:r>
    </w:p>
    <w:p w:rsidR="00E71690" w:rsidRDefault="00E71690">
      <w:pPr>
        <w:spacing w:before="72" w:line="217" w:lineRule="exact"/>
        <w:ind w:right="432"/>
        <w:rPr>
          <w:rFonts w:ascii="Verdana" w:hAnsi="Verdana" w:cs="Verdana"/>
          <w:spacing w:val="-4"/>
          <w:sz w:val="15"/>
          <w:szCs w:val="15"/>
        </w:rPr>
      </w:pPr>
      <w:r>
        <w:rPr>
          <w:rFonts w:ascii="Verdana" w:hAnsi="Verdana" w:cs="Verdana"/>
          <w:spacing w:val="-14"/>
          <w:sz w:val="15"/>
          <w:szCs w:val="15"/>
        </w:rPr>
        <w:t xml:space="preserve">Values, 22-24, 43, 151, 176, 272 </w:t>
      </w:r>
      <w:r>
        <w:rPr>
          <w:rFonts w:ascii="Verdana" w:hAnsi="Verdana" w:cs="Verdana"/>
          <w:spacing w:val="-4"/>
          <w:sz w:val="15"/>
          <w:szCs w:val="15"/>
        </w:rPr>
        <w:t>Visitor, 405</w:t>
      </w:r>
    </w:p>
    <w:p w:rsidR="00E71690" w:rsidRDefault="00E71690">
      <w:pPr>
        <w:spacing w:before="180" w:line="170" w:lineRule="exact"/>
        <w:rPr>
          <w:rFonts w:ascii="Verdana" w:hAnsi="Verdana" w:cs="Verdana"/>
          <w:spacing w:val="-2"/>
          <w:sz w:val="15"/>
          <w:szCs w:val="15"/>
        </w:rPr>
      </w:pPr>
      <w:r>
        <w:rPr>
          <w:rFonts w:ascii="Verdana" w:hAnsi="Verdana" w:cs="Verdana"/>
          <w:spacing w:val="-2"/>
          <w:sz w:val="15"/>
          <w:szCs w:val="15"/>
        </w:rPr>
        <w:t>Wants, 344-345</w:t>
      </w:r>
    </w:p>
    <w:p w:rsidR="00E71690" w:rsidRDefault="00E71690">
      <w:pPr>
        <w:spacing w:before="72" w:line="217" w:lineRule="exact"/>
        <w:ind w:right="864"/>
        <w:rPr>
          <w:rFonts w:ascii="Verdana" w:hAnsi="Verdana" w:cs="Verdana"/>
          <w:spacing w:val="-4"/>
          <w:sz w:val="15"/>
          <w:szCs w:val="15"/>
        </w:rPr>
      </w:pPr>
      <w:r>
        <w:rPr>
          <w:rFonts w:ascii="Verdana" w:hAnsi="Verdana" w:cs="Verdana"/>
          <w:spacing w:val="-5"/>
          <w:sz w:val="15"/>
          <w:szCs w:val="15"/>
        </w:rPr>
        <w:t xml:space="preserve">WDEP system, 344-348 </w:t>
      </w:r>
      <w:r>
        <w:rPr>
          <w:rFonts w:ascii="Verdana" w:hAnsi="Verdana" w:cs="Verdana"/>
          <w:spacing w:val="-4"/>
          <w:sz w:val="15"/>
          <w:szCs w:val="15"/>
        </w:rPr>
        <w:t>Wellness, 34</w:t>
      </w:r>
    </w:p>
    <w:p w:rsidR="00E71690" w:rsidRDefault="00E71690">
      <w:pPr>
        <w:spacing w:before="72" w:line="185" w:lineRule="exact"/>
        <w:rPr>
          <w:rFonts w:ascii="Verdana" w:hAnsi="Verdana" w:cs="Verdana"/>
          <w:spacing w:val="-4"/>
          <w:sz w:val="15"/>
          <w:szCs w:val="15"/>
        </w:rPr>
      </w:pPr>
      <w:r>
        <w:rPr>
          <w:rFonts w:ascii="Verdana" w:hAnsi="Verdana" w:cs="Verdana"/>
          <w:spacing w:val="-4"/>
          <w:sz w:val="15"/>
          <w:szCs w:val="15"/>
        </w:rPr>
        <w:t>Working-through, 75</w:t>
      </w:r>
    </w:p>
    <w:p w:rsidR="00E71690" w:rsidRDefault="00E71690">
      <w:pPr>
        <w:spacing w:before="180" w:line="175" w:lineRule="exact"/>
        <w:rPr>
          <w:rFonts w:ascii="Verdana" w:hAnsi="Verdana" w:cs="Verdana"/>
          <w:spacing w:val="-10"/>
          <w:sz w:val="15"/>
          <w:szCs w:val="15"/>
        </w:rPr>
      </w:pPr>
      <w:r>
        <w:rPr>
          <w:rFonts w:ascii="Verdana" w:hAnsi="Verdana" w:cs="Verdana"/>
          <w:spacing w:val="-10"/>
          <w:sz w:val="15"/>
          <w:szCs w:val="15"/>
        </w:rPr>
        <w:t>You talk, 221</w:t>
      </w:r>
    </w:p>
    <w:p w:rsidR="00E71690" w:rsidRDefault="00E71690">
      <w:pPr>
        <w:spacing w:before="72" w:line="244" w:lineRule="auto"/>
        <w:rPr>
          <w:rFonts w:ascii="Verdana" w:hAnsi="Verdana" w:cs="Verdana"/>
          <w:spacing w:val="-8"/>
          <w:sz w:val="15"/>
          <w:szCs w:val="15"/>
        </w:rPr>
      </w:pPr>
      <w:r>
        <w:rPr>
          <w:rFonts w:ascii="Verdana" w:hAnsi="Verdana" w:cs="Verdana"/>
          <w:spacing w:val="-8"/>
          <w:sz w:val="15"/>
          <w:szCs w:val="15"/>
        </w:rPr>
        <w:t>Young adulthood, 71</w:t>
      </w:r>
    </w:p>
    <w:p w:rsidR="00E71690" w:rsidRDefault="00E71690">
      <w:pPr>
        <w:widowControl/>
        <w:kinsoku/>
        <w:autoSpaceDE w:val="0"/>
        <w:autoSpaceDN w:val="0"/>
        <w:adjustRightInd w:val="0"/>
        <w:sectPr w:rsidR="00E71690">
          <w:headerReference w:type="even" r:id="rId3275"/>
          <w:headerReference w:type="default" r:id="rId3276"/>
          <w:footerReference w:type="even" r:id="rId3277"/>
          <w:footerReference w:type="default" r:id="rId3278"/>
          <w:pgSz w:w="12240" w:h="15840"/>
          <w:pgMar w:top="2486" w:right="1426" w:bottom="445" w:left="2367" w:header="0" w:footer="0" w:gutter="0"/>
          <w:cols w:num="3" w:space="720" w:equalWidth="0">
            <w:col w:w="2649" w:space="220"/>
            <w:col w:w="2649" w:space="220"/>
            <w:col w:w="2649"/>
          </w:cols>
          <w:noEndnote/>
        </w:sectPr>
      </w:pPr>
    </w:p>
    <w:p w:rsidR="00E71690" w:rsidRDefault="00E71690">
      <w:r>
        <w:rPr>
          <w:noProof/>
        </w:rPr>
        <w:pict>
          <v:line id="_x0000_s2043" style="position:absolute;z-index:252103168;mso-wrap-distance-left:0;mso-wrap-distance-right:0;mso-position-horizontal-relative:page;mso-position-vertical-relative:page" from="130.1pt,258.95pt" to="245.35pt,258.95pt" o:allowincell="f" strokecolor="#b8be97" strokeweight=".5pt">
            <w10:wrap type="square" anchorx="page" anchory="page"/>
          </v:line>
        </w:pict>
      </w:r>
      <w:r>
        <w:rPr>
          <w:noProof/>
        </w:rPr>
        <w:pict>
          <v:line id="_x0000_s2044" style="position:absolute;z-index:252104192;mso-wrap-distance-left:0;mso-wrap-distance-right:0;mso-position-horizontal-relative:page;mso-position-vertical-relative:page" from="291.85pt,258.95pt" to="419.8pt,258.95pt" o:allowincell="f" strokecolor="#b6bc95" strokeweight=".5pt">
            <w10:wrap type="square" anchorx="page" anchory="page"/>
          </v:line>
        </w:pict>
      </w:r>
    </w:p>
    <w:p w:rsidR="00E71690" w:rsidRDefault="00E71690">
      <w:pPr>
        <w:widowControl/>
        <w:kinsoku/>
        <w:autoSpaceDE w:val="0"/>
        <w:autoSpaceDN w:val="0"/>
        <w:adjustRightInd w:val="0"/>
        <w:sectPr w:rsidR="00E71690">
          <w:headerReference w:type="even" r:id="rId3279"/>
          <w:headerReference w:type="default" r:id="rId3280"/>
          <w:footerReference w:type="even" r:id="rId3281"/>
          <w:footerReference w:type="default" r:id="rId3282"/>
          <w:headerReference w:type="first" r:id="rId3283"/>
          <w:footerReference w:type="first" r:id="rId3284"/>
          <w:type w:val="continuous"/>
          <w:pgSz w:w="12240" w:h="15840"/>
          <w:pgMar w:top="2460" w:right="2321" w:bottom="240" w:left="1412" w:header="0" w:footer="2443" w:gutter="0"/>
          <w:cols w:num="2" w:space="720" w:equalWidth="0">
            <w:col w:w="2304" w:space="931"/>
            <w:col w:w="2558"/>
          </w:cols>
          <w:noEndnote/>
          <w:titlePg/>
        </w:sectPr>
      </w:pPr>
    </w:p>
    <w:p w:rsidR="00E71690" w:rsidRDefault="00E71690"/>
    <w:p w:rsidR="00E71690" w:rsidRDefault="00E71690">
      <w:pPr>
        <w:widowControl/>
        <w:kinsoku/>
        <w:autoSpaceDE w:val="0"/>
        <w:autoSpaceDN w:val="0"/>
        <w:adjustRightInd w:val="0"/>
        <w:sectPr w:rsidR="00E71690">
          <w:headerReference w:type="even" r:id="rId3285"/>
          <w:headerReference w:type="default" r:id="rId3286"/>
          <w:footerReference w:type="even" r:id="rId3287"/>
          <w:footerReference w:type="default" r:id="rId3288"/>
          <w:type w:val="continuous"/>
          <w:pgSz w:w="12240" w:h="15840"/>
          <w:pgMar w:top="680" w:right="1820" w:bottom="2230" w:left="1879" w:header="0" w:footer="0" w:gutter="0"/>
          <w:cols w:space="720"/>
          <w:noEndnote/>
        </w:sectPr>
      </w:pPr>
    </w:p>
    <w:p w:rsidR="00E71690" w:rsidRDefault="00E71690"/>
    <w:p w:rsidR="00E71690" w:rsidRDefault="00E71690">
      <w:pPr>
        <w:widowControl/>
        <w:kinsoku/>
        <w:autoSpaceDE w:val="0"/>
        <w:autoSpaceDN w:val="0"/>
        <w:adjustRightInd w:val="0"/>
        <w:sectPr w:rsidR="00E71690">
          <w:headerReference w:type="even" r:id="rId3289"/>
          <w:headerReference w:type="default" r:id="rId3290"/>
          <w:footerReference w:type="even" r:id="rId3291"/>
          <w:footerReference w:type="default" r:id="rId3292"/>
          <w:type w:val="continuous"/>
          <w:pgSz w:w="12240" w:h="15840"/>
          <w:pgMar w:top="680" w:right="1820" w:bottom="2230" w:left="1879" w:header="0" w:footer="0" w:gutter="0"/>
          <w:cols w:space="720"/>
          <w:noEndnote/>
        </w:sectPr>
      </w:pPr>
    </w:p>
    <w:p w:rsidR="00E71690" w:rsidRDefault="00E71690">
      <w:r>
        <w:rPr>
          <w:noProof/>
        </w:rPr>
        <w:pict>
          <v:line id="_x0000_s2045" style="position:absolute;z-index:252105216;mso-wrap-distance-left:0;mso-wrap-distance-right:0;mso-position-horizontal-relative:page;mso-position-vertical-relative:page" from="154.5pt,744.7pt" to="483.85pt,744.7pt" o:allowincell="f" strokecolor="#c3ce8e" strokeweight=".5pt">
            <w10:wrap type="square" anchorx="page" anchory="page"/>
          </v:line>
        </w:pict>
      </w:r>
      <w:r>
        <w:rPr>
          <w:noProof/>
        </w:rPr>
        <w:pict>
          <v:line id="_x0000_s2046" style="position:absolute;z-index:252106240;mso-wrap-distance-left:0;mso-wrap-distance-right:0;mso-position-horizontal-relative:page;mso-position-vertical-relative:page" from="493.15pt,744.95pt" to="516.45pt,744.95pt" o:allowincell="f" strokecolor="#bfca8e" strokeweight=".25pt">
            <w10:wrap type="square" anchorx="page" anchory="page"/>
          </v:line>
        </w:pict>
      </w:r>
    </w:p>
    <w:p w:rsidR="00E71690" w:rsidRDefault="00E71690">
      <w:pPr>
        <w:widowControl/>
        <w:kinsoku/>
        <w:autoSpaceDE w:val="0"/>
        <w:autoSpaceDN w:val="0"/>
        <w:adjustRightInd w:val="0"/>
        <w:sectPr w:rsidR="00E71690">
          <w:headerReference w:type="even" r:id="rId3293"/>
          <w:headerReference w:type="default" r:id="rId3294"/>
          <w:footerReference w:type="even" r:id="rId3295"/>
          <w:footerReference w:type="default" r:id="rId3296"/>
          <w:type w:val="continuous"/>
          <w:pgSz w:w="12240" w:h="15840"/>
          <w:pgMar w:top="2440" w:right="1796" w:bottom="622" w:left="1856" w:header="0" w:footer="0" w:gutter="0"/>
          <w:cols w:space="720"/>
          <w:noEndnote/>
        </w:sectPr>
      </w:pPr>
    </w:p>
    <w:p w:rsidR="00E71690" w:rsidRDefault="00E71690">
      <w:r>
        <w:rPr>
          <w:noProof/>
        </w:rPr>
        <w:pict>
          <v:line id="_x0000_s2047" style="position:absolute;z-index:252107264;mso-wrap-distance-left:0;mso-wrap-distance-right:0;mso-position-horizontal-relative:page;mso-position-vertical-relative:page" from="139pt,615.85pt" to="242pt,615.85pt" o:allowincell="f" strokecolor="#bdc78d" strokeweight=".5pt">
            <w10:wrap type="square" anchorx="page" anchory="page"/>
          </v:line>
        </w:pict>
      </w:r>
      <w:r>
        <w:rPr>
          <w:noProof/>
        </w:rPr>
        <w:pict>
          <v:line id="_x0000_s3072" style="position:absolute;z-index:252108288;mso-wrap-distance-left:0;mso-wrap-distance-right:0;mso-position-horizontal-relative:page;mso-position-vertical-relative:page" from="281.8pt,615.35pt" to="401.6pt,615.35pt" o:allowincell="f" strokecolor="#bcc68e" strokeweight=".5pt">
            <w10:wrap type="square" anchorx="page" anchory="page"/>
          </v:line>
        </w:pict>
      </w:r>
    </w:p>
    <w:p w:rsidR="00E71690" w:rsidRDefault="00E71690">
      <w:pPr>
        <w:widowControl/>
        <w:kinsoku/>
        <w:autoSpaceDE w:val="0"/>
        <w:autoSpaceDN w:val="0"/>
        <w:adjustRightInd w:val="0"/>
        <w:sectPr w:rsidR="00E71690">
          <w:headerReference w:type="even" r:id="rId3297"/>
          <w:headerReference w:type="default" r:id="rId3298"/>
          <w:footerReference w:type="even" r:id="rId3299"/>
          <w:footerReference w:type="default" r:id="rId3300"/>
          <w:type w:val="continuous"/>
          <w:pgSz w:w="12240" w:h="15840"/>
          <w:pgMar w:top="680" w:right="1815" w:bottom="2210" w:left="1874" w:header="0" w:footer="0" w:gutter="0"/>
          <w:cols w:num="2" w:space="720" w:equalWidth="0">
            <w:col w:w="2059" w:space="797"/>
            <w:col w:w="2395"/>
          </w:cols>
          <w:noEndnote/>
        </w:sectPr>
      </w:pPr>
    </w:p>
    <w:p w:rsidR="00E71690" w:rsidRDefault="00E71690">
      <w:r>
        <w:rPr>
          <w:noProof/>
        </w:rPr>
        <w:pict>
          <v:line id="_x0000_s3073" style="position:absolute;z-index:252109312;mso-wrap-distance-left:0;mso-wrap-distance-right:0;mso-position-horizontal-relative:page;mso-position-vertical-relative:page" from="154.1pt,127.45pt" to="203.35pt,127.45pt" o:allowincell="f" strokecolor="#bdc894" strokeweight=".5pt">
            <w10:wrap type="square" anchorx="page" anchory="page"/>
          </v:line>
        </w:pict>
      </w:r>
    </w:p>
    <w:p w:rsidR="00E71690" w:rsidRDefault="00E71690">
      <w:pPr>
        <w:widowControl/>
        <w:kinsoku/>
        <w:autoSpaceDE w:val="0"/>
        <w:autoSpaceDN w:val="0"/>
        <w:adjustRightInd w:val="0"/>
        <w:sectPr w:rsidR="00E71690">
          <w:headerReference w:type="even" r:id="rId3301"/>
          <w:headerReference w:type="default" r:id="rId3302"/>
          <w:footerReference w:type="even" r:id="rId3303"/>
          <w:footerReference w:type="default" r:id="rId3304"/>
          <w:type w:val="continuous"/>
          <w:pgSz w:w="12240" w:h="15840"/>
          <w:pgMar w:top="2707" w:right="1794" w:bottom="430" w:left="1854" w:header="0" w:footer="0" w:gutter="0"/>
          <w:cols w:space="720"/>
          <w:noEndnote/>
        </w:sectPr>
      </w:pPr>
    </w:p>
    <w:p w:rsidR="00E71690" w:rsidRDefault="00E71690">
      <w:r>
        <w:rPr>
          <w:noProof/>
        </w:rPr>
        <w:pict>
          <v:line id="_x0000_s3074" style="position:absolute;z-index:252110336;mso-wrap-distance-left:0;mso-wrap-distance-right:0;mso-position-horizontal-relative:page;mso-position-vertical-relative:page" from="226.35pt,621.35pt" to="413.85pt,621.35pt" o:allowincell="f" strokecolor="#c3cc94" strokeweight=".25pt">
            <w10:wrap type="square" anchorx="page" anchory="page"/>
          </v:line>
        </w:pict>
      </w:r>
      <w:r>
        <w:rPr>
          <w:noProof/>
        </w:rPr>
        <w:pict>
          <v:line id="_x0000_s3075" style="position:absolute;z-index:252111360;mso-wrap-distance-left:0;mso-wrap-distance-right:0;mso-position-horizontal-relative:page;mso-position-vertical-relative:page" from="426.25pt,621.85pt" to="516.3pt,621.85pt" o:allowincell="f" strokecolor="#c4cd92" strokeweight=".5pt">
            <w10:wrap type="square" anchorx="page" anchory="page"/>
          </v:line>
        </w:pict>
      </w:r>
    </w:p>
    <w:p w:rsidR="00E71690" w:rsidRDefault="00E71690">
      <w:pPr>
        <w:widowControl/>
        <w:kinsoku/>
        <w:autoSpaceDE w:val="0"/>
        <w:autoSpaceDN w:val="0"/>
        <w:adjustRightInd w:val="0"/>
        <w:sectPr w:rsidR="00E71690">
          <w:headerReference w:type="even" r:id="rId3305"/>
          <w:headerReference w:type="default" r:id="rId3306"/>
          <w:footerReference w:type="even" r:id="rId3307"/>
          <w:footerReference w:type="default" r:id="rId3308"/>
          <w:type w:val="continuous"/>
          <w:pgSz w:w="12240" w:h="15840"/>
          <w:pgMar w:top="2707" w:right="1794" w:bottom="430" w:left="1854" w:header="0" w:footer="0" w:gutter="0"/>
          <w:cols w:space="720"/>
          <w:noEndnote/>
        </w:sectPr>
      </w:pPr>
    </w:p>
    <w:p w:rsidR="00E71690" w:rsidRDefault="00E71690">
      <w:r>
        <w:rPr>
          <w:noProof/>
        </w:rPr>
        <w:pict>
          <v:line id="_x0000_s3076" style="position:absolute;z-index:252112384;mso-wrap-distance-left:0;mso-wrap-distance-right:0;mso-position-horizontal-relative:page;mso-position-vertical-relative:page" from="174pt,752.4pt" to="445.5pt,752.4pt" o:allowincell="f" strokecolor="#c0ca90" strokeweight=".25pt">
            <w10:wrap type="square" anchorx="page" anchory="page"/>
          </v:line>
        </w:pict>
      </w:r>
      <w:r>
        <w:rPr>
          <w:noProof/>
        </w:rPr>
        <w:pict>
          <v:line id="_x0000_s3077" style="position:absolute;z-index:252113408;mso-wrap-distance-left:0;mso-wrap-distance-right:0;mso-position-horizontal-relative:page;mso-position-vertical-relative:page" from="458.2pt,752.65pt" to="516.55pt,752.65pt" o:allowincell="f" strokecolor="#bfc98f" strokeweight=".5pt">
            <w10:wrap type="square" anchorx="page" anchory="page"/>
          </v:line>
        </w:pict>
      </w:r>
    </w:p>
    <w:p w:rsidR="00E71690" w:rsidRDefault="00E71690">
      <w:pPr>
        <w:widowControl/>
        <w:kinsoku/>
        <w:autoSpaceDE w:val="0"/>
        <w:autoSpaceDN w:val="0"/>
        <w:adjustRightInd w:val="0"/>
        <w:sectPr w:rsidR="00E71690">
          <w:headerReference w:type="even" r:id="rId3309"/>
          <w:headerReference w:type="default" r:id="rId3310"/>
          <w:footerReference w:type="even" r:id="rId3311"/>
          <w:footerReference w:type="default" r:id="rId3312"/>
          <w:type w:val="continuous"/>
          <w:pgSz w:w="12240" w:h="15840"/>
          <w:pgMar w:top="2420" w:right="1794" w:bottom="466" w:left="1854" w:header="0" w:footer="0" w:gutter="0"/>
          <w:cols w:space="720"/>
          <w:noEndnote/>
        </w:sectPr>
      </w:pPr>
    </w:p>
    <w:p w:rsidR="00E71690" w:rsidRDefault="00E71690">
      <w:r>
        <w:rPr>
          <w:noProof/>
        </w:rPr>
        <w:pict>
          <v:line id="_x0000_s3078" style="position:absolute;z-index:252114432;mso-wrap-distance-left:0;mso-wrap-distance-right:0;mso-position-horizontal-relative:page;mso-position-vertical-relative:page" from="154.15pt,759.6pt" to="487.8pt,759.6pt" o:allowincell="f" strokecolor="#b7c08d" strokeweight=".5pt">
            <w10:wrap type="square" anchorx="page" anchory="page"/>
          </v:line>
        </w:pict>
      </w:r>
      <w:r>
        <w:rPr>
          <w:noProof/>
        </w:rPr>
        <w:pict>
          <v:line id="_x0000_s3079" style="position:absolute;z-index:252115456;mso-wrap-distance-left:0;mso-wrap-distance-right:0;mso-position-horizontal-relative:page;mso-position-vertical-relative:page" from="496.65pt,759.85pt" to="516.85pt,759.85pt" o:allowincell="f" strokecolor="#b8c297" strokeweight=".5pt">
            <w10:wrap type="square" anchorx="page" anchory="page"/>
          </v:line>
        </w:pict>
      </w:r>
    </w:p>
    <w:p w:rsidR="00E71690" w:rsidRDefault="00E71690">
      <w:pPr>
        <w:widowControl/>
        <w:kinsoku/>
        <w:autoSpaceDE w:val="0"/>
        <w:autoSpaceDN w:val="0"/>
        <w:adjustRightInd w:val="0"/>
        <w:sectPr w:rsidR="00E71690">
          <w:headerReference w:type="even" r:id="rId3313"/>
          <w:headerReference w:type="default" r:id="rId3314"/>
          <w:footerReference w:type="even" r:id="rId3315"/>
          <w:footerReference w:type="default" r:id="rId3316"/>
          <w:type w:val="continuous"/>
          <w:pgSz w:w="12240" w:h="15840"/>
          <w:pgMar w:top="2460" w:right="1794" w:bottom="324" w:left="1854" w:header="0" w:footer="0" w:gutter="0"/>
          <w:cols w:space="720"/>
          <w:noEndnote/>
        </w:sectPr>
      </w:pPr>
    </w:p>
    <w:p w:rsidR="00E71690" w:rsidRDefault="00E71690">
      <w:r>
        <w:rPr>
          <w:noProof/>
        </w:rPr>
        <w:pict>
          <v:line id="_x0000_s3080" style="position:absolute;z-index:252116480;mso-wrap-distance-left:0;mso-wrap-distance-right:0;mso-position-horizontal-relative:page;mso-position-vertical-relative:page" from="237.1pt,643.45pt" to="350.2pt,643.45pt" o:allowincell="f" strokecolor="#c2c99b" strokeweight=".25pt">
            <w10:wrap type="square" anchorx="page" anchory="page"/>
          </v:line>
        </w:pict>
      </w:r>
      <w:r>
        <w:rPr>
          <w:noProof/>
        </w:rPr>
        <w:pict>
          <v:line id="_x0000_s3081" style="position:absolute;z-index:252117504;mso-wrap-distance-left:0;mso-wrap-distance-right:0;mso-position-horizontal-relative:page;mso-position-vertical-relative:page" from="363.35pt,643.9pt" to="382.6pt,643.9pt" o:allowincell="f" strokecolor="#c5ce97" strokeweight=".5pt">
            <w10:wrap type="square" anchorx="page" anchory="page"/>
          </v:line>
        </w:pict>
      </w:r>
      <w:r>
        <w:rPr>
          <w:noProof/>
        </w:rPr>
        <w:pict>
          <v:line id="_x0000_s3082" style="position:absolute;z-index:252118528;mso-wrap-distance-left:0;mso-wrap-distance-right:0;mso-position-horizontal-relative:page;mso-position-vertical-relative:page" from="396.25pt,643.9pt" to="517.7pt,643.9pt" o:allowincell="f" strokecolor="#c2cb93" strokeweight=".25pt">
            <w10:wrap type="square" anchorx="page" anchory="page"/>
          </v:line>
        </w:pict>
      </w:r>
    </w:p>
    <w:sectPr w:rsidR="00E71690">
      <w:headerReference w:type="even" r:id="rId3317"/>
      <w:headerReference w:type="default" r:id="rId3318"/>
      <w:footerReference w:type="even" r:id="rId3319"/>
      <w:footerReference w:type="default" r:id="rId3320"/>
      <w:type w:val="continuous"/>
      <w:pgSz w:w="12240" w:h="15840"/>
      <w:pgMar w:top="2673" w:right="1827" w:bottom="310" w:left="1886" w:header="0" w:footer="0" w:gutter="0"/>
      <w:cols w:num="3" w:space="720" w:equalWidth="0">
        <w:col w:w="2261" w:space="264"/>
        <w:col w:w="384" w:space="274"/>
        <w:col w:w="2428"/>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90F" w:rsidRDefault="0093290F">
      <w:r>
        <w:separator/>
      </w:r>
    </w:p>
  </w:endnote>
  <w:endnote w:type="continuationSeparator" w:id="1">
    <w:p w:rsidR="0093290F" w:rsidRDefault="0093290F">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1" type="#_x0000_t202" style="position:absolute;margin-left:47.9pt;margin-top:0;width:516.2pt;height:6.7pt;z-index:25169510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color w:val="000000"/>
                    <w:spacing w:val="-7"/>
                    <w:w w:val="105"/>
                    <w:sz w:val="16"/>
                    <w:szCs w:val="16"/>
                  </w:rPr>
                </w:pPr>
                <w:r>
                  <w:rPr>
                    <w:rFonts w:ascii="Verdana" w:hAnsi="Verdana" w:cs="Verdana"/>
                    <w:color w:val="000000"/>
                    <w:spacing w:val="-7"/>
                    <w:w w:val="105"/>
                    <w:sz w:val="16"/>
                    <w:szCs w:val="16"/>
                  </w:rPr>
                  <w:t>360</w:t>
                </w:r>
              </w:p>
            </w:txbxContent>
          </v:textbox>
          <w10:wrap type="square" anchorx="page"/>
        </v:shape>
      </w:pict>
    </w:r>
  </w:p>
</w:ftr>
</file>

<file path=word/footer10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2" type="#_x0000_t202" style="position:absolute;margin-left:47.9pt;margin-top:0;width:516.2pt;height:6.7pt;z-index:25169612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color w:val="000000"/>
                    <w:spacing w:val="-7"/>
                    <w:w w:val="105"/>
                    <w:sz w:val="16"/>
                    <w:szCs w:val="16"/>
                  </w:rPr>
                </w:pPr>
                <w:r>
                  <w:rPr>
                    <w:rFonts w:ascii="Verdana" w:hAnsi="Verdana" w:cs="Verdana"/>
                    <w:color w:val="000000"/>
                    <w:spacing w:val="-7"/>
                    <w:w w:val="105"/>
                    <w:sz w:val="16"/>
                    <w:szCs w:val="16"/>
                  </w:rPr>
                  <w:t>360</w:t>
                </w:r>
              </w:p>
            </w:txbxContent>
          </v:textbox>
          <w10:wrap type="square" anchorx="page"/>
        </v:shape>
      </w:pict>
    </w:r>
  </w:p>
</w:ftr>
</file>

<file path=word/footer10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3" type="#_x0000_t202" style="position:absolute;margin-left:47.9pt;margin-top:0;width:516.2pt;height:6.7pt;z-index:25169715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color w:val="000000"/>
                    <w:spacing w:val="-7"/>
                    <w:w w:val="105"/>
                    <w:sz w:val="16"/>
                    <w:szCs w:val="16"/>
                  </w:rPr>
                </w:pPr>
                <w:r>
                  <w:rPr>
                    <w:rFonts w:ascii="Verdana" w:hAnsi="Verdana" w:cs="Verdana"/>
                    <w:color w:val="000000"/>
                    <w:spacing w:val="-7"/>
                    <w:w w:val="105"/>
                    <w:sz w:val="16"/>
                    <w:szCs w:val="16"/>
                  </w:rPr>
                  <w:t>360</w:t>
                </w:r>
              </w:p>
            </w:txbxContent>
          </v:textbox>
          <w10:wrap type="square" anchorx="page"/>
        </v:shape>
      </w:pict>
    </w:r>
  </w:p>
</w:ftr>
</file>

<file path=word/footer10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4" type="#_x0000_t202" style="position:absolute;margin-left:47.9pt;margin-top:0;width:516.2pt;height:6.7pt;z-index:25169817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color w:val="000000"/>
                    <w:spacing w:val="-7"/>
                    <w:w w:val="105"/>
                    <w:sz w:val="16"/>
                    <w:szCs w:val="16"/>
                  </w:rPr>
                </w:pPr>
                <w:r>
                  <w:rPr>
                    <w:rFonts w:ascii="Verdana" w:hAnsi="Verdana" w:cs="Verdana"/>
                    <w:color w:val="000000"/>
                    <w:spacing w:val="-7"/>
                    <w:w w:val="105"/>
                    <w:sz w:val="16"/>
                    <w:szCs w:val="16"/>
                  </w:rPr>
                  <w:t>360</w:t>
                </w:r>
              </w:p>
            </w:txbxContent>
          </v:textbox>
          <w10:wrap type="square" anchorx="page"/>
        </v:shape>
      </w:pict>
    </w:r>
  </w:p>
</w:ftr>
</file>

<file path=word/footer10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5" type="#_x0000_t202" style="position:absolute;margin-left:48.8pt;margin-top:0;width:514.35pt;height:8.4pt;z-index:251699200;mso-wrap-edited:f;mso-wrap-distance-left:0;mso-wrap-distance-right:0;mso-position-horizontal-relative:page" wrapcoords="-62 0 -62 21600 21662 21600 21662 0 -62 0" o:allowincell="f" filled="f" stroked="f">
          <v:textbox inset="0,0,0,0">
            <w:txbxContent>
              <w:p w:rsidR="00E71690" w:rsidRDefault="00E71690">
                <w:pPr>
                  <w:keepNext/>
                  <w:keepLines/>
                  <w:jc w:val="right"/>
                  <w:rPr>
                    <w:rFonts w:ascii="Bookman Old Style" w:hAnsi="Bookman Old Style" w:cs="Bookman Old Style"/>
                    <w:sz w:val="18"/>
                    <w:szCs w:val="18"/>
                  </w:rPr>
                </w:pPr>
                <w:r>
                  <w:rPr>
                    <w:rFonts w:ascii="Bookman Old Style" w:hAnsi="Bookman Old Style" w:cs="Bookman Old Style"/>
                    <w:sz w:val="18"/>
                    <w:szCs w:val="18"/>
                  </w:rPr>
                  <w:t>395</w:t>
                </w:r>
              </w:p>
            </w:txbxContent>
          </v:textbox>
          <w10:wrap type="square" anchorx="page"/>
        </v:shape>
      </w:pict>
    </w:r>
  </w:p>
</w:ftr>
</file>

<file path=word/footer10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6" type="#_x0000_t202" style="position:absolute;margin-left:48.8pt;margin-top:0;width:514.35pt;height:8.4pt;z-index:251700224;mso-wrap-edited:f;mso-wrap-distance-left:0;mso-wrap-distance-right:0;mso-position-horizontal-relative:page" wrapcoords="-62 0 -62 21600 21662 21600 21662 0 -62 0" o:allowincell="f" fillcolor="#f5fbea" stroked="f">
          <v:textbox inset="0,0,0,0">
            <w:txbxContent>
              <w:p w:rsidR="00E71690" w:rsidRDefault="00E71690">
                <w:pPr>
                  <w:keepNext/>
                  <w:keepLines/>
                  <w:jc w:val="right"/>
                  <w:rPr>
                    <w:rFonts w:ascii="Bookman Old Style" w:hAnsi="Bookman Old Style" w:cs="Bookman Old Style"/>
                    <w:sz w:val="18"/>
                    <w:szCs w:val="18"/>
                  </w:rPr>
                </w:pPr>
                <w:r>
                  <w:rPr>
                    <w:rFonts w:ascii="Bookman Old Style" w:hAnsi="Bookman Old Style" w:cs="Bookman Old Style"/>
                    <w:sz w:val="18"/>
                    <w:szCs w:val="18"/>
                  </w:rPr>
                  <w:t>395</w:t>
                </w:r>
              </w:p>
            </w:txbxContent>
          </v:textbox>
          <w10:wrap type="square" anchorx="page"/>
        </v:shape>
      </w:pict>
    </w:r>
  </w:p>
</w:ftr>
</file>

<file path=word/footer10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0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7" type="#_x0000_t202" style="position:absolute;margin-left:48.8pt;margin-top:0;width:514.35pt;height:8.4pt;z-index:251701248;mso-wrap-edited:f;mso-wrap-distance-left:0;mso-wrap-distance-right:0;mso-position-horizontal-relative:page" wrapcoords="-62 0 -62 21600 21662 21600 21662 0 -62 0" o:allowincell="f" fillcolor="#f5fbea" stroked="f">
          <v:textbox inset="0,0,0,0">
            <w:txbxContent>
              <w:p w:rsidR="00E71690" w:rsidRDefault="00E71690">
                <w:pPr>
                  <w:keepNext/>
                  <w:keepLines/>
                  <w:jc w:val="right"/>
                  <w:rPr>
                    <w:rFonts w:ascii="Bookman Old Style" w:hAnsi="Bookman Old Style" w:cs="Bookman Old Style"/>
                    <w:sz w:val="18"/>
                    <w:szCs w:val="18"/>
                  </w:rPr>
                </w:pPr>
                <w:r>
                  <w:rPr>
                    <w:rFonts w:ascii="Bookman Old Style" w:hAnsi="Bookman Old Style" w:cs="Bookman Old Style"/>
                    <w:sz w:val="18"/>
                    <w:szCs w:val="18"/>
                  </w:rPr>
                  <w:t>395</w:t>
                </w:r>
              </w:p>
            </w:txbxContent>
          </v:textbox>
          <w10:wrap type="square" anchorx="page"/>
        </v:shape>
      </w:pict>
    </w:r>
  </w:p>
</w:ftr>
</file>

<file path=word/footer10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8" type="#_x0000_t202" style="position:absolute;margin-left:48.8pt;margin-top:0;width:514.35pt;height:8.4pt;z-index:251702272;mso-wrap-edited:f;mso-wrap-distance-left:0;mso-wrap-distance-right:0;mso-position-horizontal-relative:page" wrapcoords="-62 0 -62 21600 21662 21600 21662 0 -62 0" o:allowincell="f" fillcolor="#f5fbea" stroked="f">
          <v:textbox inset="0,0,0,0">
            <w:txbxContent>
              <w:p w:rsidR="00E71690" w:rsidRDefault="00E71690">
                <w:pPr>
                  <w:keepNext/>
                  <w:keepLines/>
                  <w:jc w:val="right"/>
                  <w:rPr>
                    <w:rFonts w:ascii="Bookman Old Style" w:hAnsi="Bookman Old Style" w:cs="Bookman Old Style"/>
                    <w:sz w:val="18"/>
                    <w:szCs w:val="18"/>
                  </w:rPr>
                </w:pPr>
                <w:r>
                  <w:rPr>
                    <w:rFonts w:ascii="Bookman Old Style" w:hAnsi="Bookman Old Style" w:cs="Bookman Old Style"/>
                    <w:sz w:val="18"/>
                    <w:szCs w:val="18"/>
                  </w:rPr>
                  <w:t>395</w:t>
                </w:r>
              </w:p>
            </w:txbxContent>
          </v:textbox>
          <w10:wrap type="square" anchorx="page"/>
        </v:shape>
      </w:pict>
    </w:r>
  </w:p>
</w:ftr>
</file>

<file path=word/footer1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9" type="#_x0000_t202" style="position:absolute;margin-left:48.8pt;margin-top:0;width:514.35pt;height:8.4pt;z-index:251703296;mso-wrap-edited:f;mso-wrap-distance-left:0;mso-wrap-distance-right:0;mso-position-horizontal-relative:page" wrapcoords="-62 0 -62 21600 21662 21600 21662 0 -62 0" o:allowincell="f" fillcolor="#f5fbea" stroked="f">
          <v:textbox inset="0,0,0,0">
            <w:txbxContent>
              <w:p w:rsidR="00E71690" w:rsidRDefault="00E71690">
                <w:pPr>
                  <w:keepNext/>
                  <w:keepLines/>
                  <w:jc w:val="right"/>
                  <w:rPr>
                    <w:rFonts w:ascii="Bookman Old Style" w:hAnsi="Bookman Old Style" w:cs="Bookman Old Style"/>
                    <w:sz w:val="18"/>
                    <w:szCs w:val="18"/>
                  </w:rPr>
                </w:pPr>
                <w:r>
                  <w:rPr>
                    <w:rFonts w:ascii="Bookman Old Style" w:hAnsi="Bookman Old Style" w:cs="Bookman Old Style"/>
                    <w:sz w:val="18"/>
                    <w:szCs w:val="18"/>
                  </w:rPr>
                  <w:t>395</w:t>
                </w:r>
              </w:p>
            </w:txbxContent>
          </v:textbox>
          <w10:wrap type="square" anchorx="page"/>
        </v:shape>
      </w:pict>
    </w:r>
  </w:p>
</w:ftr>
</file>

<file path=word/footer1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0" type="#_x0000_t202" style="position:absolute;margin-left:48.8pt;margin-top:0;width:514.35pt;height:8.4pt;z-index:251704320;mso-wrap-edited:f;mso-wrap-distance-left:0;mso-wrap-distance-right:0;mso-position-horizontal-relative:page" wrapcoords="-62 0 -62 21600 21662 21600 21662 0 -62 0" o:allowincell="f" fillcolor="#f5fbea" stroked="f">
          <v:textbox inset="0,0,0,0">
            <w:txbxContent>
              <w:p w:rsidR="00E71690" w:rsidRDefault="00E71690">
                <w:pPr>
                  <w:keepNext/>
                  <w:keepLines/>
                  <w:jc w:val="right"/>
                  <w:rPr>
                    <w:rFonts w:ascii="Bookman Old Style" w:hAnsi="Bookman Old Style" w:cs="Bookman Old Style"/>
                    <w:sz w:val="18"/>
                    <w:szCs w:val="18"/>
                  </w:rPr>
                </w:pPr>
                <w:r>
                  <w:rPr>
                    <w:rFonts w:ascii="Bookman Old Style" w:hAnsi="Bookman Old Style" w:cs="Bookman Old Style"/>
                    <w:sz w:val="18"/>
                    <w:szCs w:val="18"/>
                  </w:rPr>
                  <w:t>395</w:t>
                </w:r>
              </w:p>
            </w:txbxContent>
          </v:textbox>
          <w10:wrap type="square" anchorx="page"/>
        </v:shape>
      </w:pict>
    </w:r>
  </w:p>
</w:ftr>
</file>

<file path=word/footer1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1" type="#_x0000_t202" style="position:absolute;margin-left:70.8pt;margin-top:0;width:464.5pt;height:6.75pt;z-index:25170534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Arial" w:hAnsi="Arial" w:cs="Arial"/>
                    <w:b/>
                    <w:bCs/>
                    <w:color w:val="000000"/>
                    <w:spacing w:val="10"/>
                    <w:sz w:val="16"/>
                    <w:szCs w:val="16"/>
                  </w:rPr>
                </w:pPr>
                <w:r>
                  <w:rPr>
                    <w:rFonts w:ascii="Arial" w:hAnsi="Arial" w:cs="Arial"/>
                    <w:b/>
                    <w:bCs/>
                    <w:color w:val="000000"/>
                    <w:spacing w:val="10"/>
                    <w:sz w:val="16"/>
                    <w:szCs w:val="16"/>
                  </w:rPr>
                  <w:t>432</w:t>
                </w:r>
              </w:p>
            </w:txbxContent>
          </v:textbox>
          <w10:wrap type="square" anchorx="page"/>
        </v:shape>
      </w:pict>
    </w:r>
  </w:p>
</w:ftr>
</file>

<file path=word/footer1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2" type="#_x0000_t202" style="position:absolute;margin-left:70.8pt;margin-top:0;width:464.5pt;height:6.75pt;z-index:25170636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Arial" w:hAnsi="Arial" w:cs="Arial"/>
                    <w:b/>
                    <w:bCs/>
                    <w:color w:val="000000"/>
                    <w:spacing w:val="10"/>
                    <w:sz w:val="16"/>
                    <w:szCs w:val="16"/>
                  </w:rPr>
                </w:pPr>
                <w:r>
                  <w:rPr>
                    <w:rFonts w:ascii="Arial" w:hAnsi="Arial" w:cs="Arial"/>
                    <w:b/>
                    <w:bCs/>
                    <w:color w:val="000000"/>
                    <w:spacing w:val="10"/>
                    <w:sz w:val="16"/>
                    <w:szCs w:val="16"/>
                  </w:rPr>
                  <w:t>432</w:t>
                </w:r>
              </w:p>
            </w:txbxContent>
          </v:textbox>
          <w10:wrap type="square" anchorx="page"/>
        </v:shape>
      </w:pict>
    </w:r>
  </w:p>
</w:ftr>
</file>

<file path=word/footer1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3" type="#_x0000_t202" style="position:absolute;margin-left:70.8pt;margin-top:0;width:464.5pt;height:6.75pt;z-index:25170739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Arial" w:hAnsi="Arial" w:cs="Arial"/>
                    <w:b/>
                    <w:bCs/>
                    <w:color w:val="000000"/>
                    <w:spacing w:val="10"/>
                    <w:sz w:val="16"/>
                    <w:szCs w:val="16"/>
                  </w:rPr>
                </w:pPr>
                <w:r>
                  <w:rPr>
                    <w:rFonts w:ascii="Arial" w:hAnsi="Arial" w:cs="Arial"/>
                    <w:b/>
                    <w:bCs/>
                    <w:color w:val="000000"/>
                    <w:spacing w:val="10"/>
                    <w:sz w:val="16"/>
                    <w:szCs w:val="16"/>
                  </w:rPr>
                  <w:t>432</w:t>
                </w:r>
              </w:p>
            </w:txbxContent>
          </v:textbox>
          <w10:wrap type="square" anchorx="page"/>
        </v:shape>
      </w:pict>
    </w:r>
  </w:p>
</w:ftr>
</file>

<file path=word/footer1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4" type="#_x0000_t202" style="position:absolute;margin-left:70.8pt;margin-top:0;width:464.5pt;height:6.75pt;z-index:25170841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Arial" w:hAnsi="Arial" w:cs="Arial"/>
                    <w:b/>
                    <w:bCs/>
                    <w:color w:val="000000"/>
                    <w:spacing w:val="10"/>
                    <w:sz w:val="16"/>
                    <w:szCs w:val="16"/>
                  </w:rPr>
                </w:pPr>
                <w:r>
                  <w:rPr>
                    <w:rFonts w:ascii="Arial" w:hAnsi="Arial" w:cs="Arial"/>
                    <w:b/>
                    <w:bCs/>
                    <w:color w:val="000000"/>
                    <w:spacing w:val="10"/>
                    <w:sz w:val="16"/>
                    <w:szCs w:val="16"/>
                  </w:rPr>
                  <w:t>432</w:t>
                </w:r>
              </w:p>
            </w:txbxContent>
          </v:textbox>
          <w10:wrap type="square" anchorx="page"/>
        </v:shape>
      </w:pict>
    </w:r>
  </w:p>
</w:ftr>
</file>

<file path=word/footer1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5" type="#_x0000_t202" style="position:absolute;margin-left:70.8pt;margin-top:0;width:464.5pt;height:6.75pt;z-index:25170944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Arial" w:hAnsi="Arial" w:cs="Arial"/>
                    <w:b/>
                    <w:bCs/>
                    <w:color w:val="000000"/>
                    <w:spacing w:val="10"/>
                    <w:sz w:val="16"/>
                    <w:szCs w:val="16"/>
                  </w:rPr>
                </w:pPr>
                <w:r>
                  <w:rPr>
                    <w:rFonts w:ascii="Arial" w:hAnsi="Arial" w:cs="Arial"/>
                    <w:b/>
                    <w:bCs/>
                    <w:color w:val="000000"/>
                    <w:spacing w:val="10"/>
                    <w:sz w:val="16"/>
                    <w:szCs w:val="16"/>
                  </w:rPr>
                  <w:t>432</w:t>
                </w:r>
              </w:p>
            </w:txbxContent>
          </v:textbox>
          <w10:wrap type="square" anchorx="page"/>
        </v:shape>
      </w:pict>
    </w:r>
  </w:p>
</w:ftr>
</file>

<file path=word/footer1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6" type="#_x0000_t202" style="position:absolute;margin-left:70.8pt;margin-top:0;width:464.5pt;height:6.75pt;z-index:25171046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Arial" w:hAnsi="Arial" w:cs="Arial"/>
                    <w:b/>
                    <w:bCs/>
                    <w:color w:val="000000"/>
                    <w:spacing w:val="10"/>
                    <w:sz w:val="16"/>
                    <w:szCs w:val="16"/>
                  </w:rPr>
                </w:pPr>
                <w:r>
                  <w:rPr>
                    <w:rFonts w:ascii="Arial" w:hAnsi="Arial" w:cs="Arial"/>
                    <w:b/>
                    <w:bCs/>
                    <w:color w:val="000000"/>
                    <w:spacing w:val="10"/>
                    <w:sz w:val="16"/>
                    <w:szCs w:val="16"/>
                  </w:rPr>
                  <w:t>432</w:t>
                </w:r>
              </w:p>
            </w:txbxContent>
          </v:textbox>
          <w10:wrap type="square" anchorx="page"/>
        </v:shape>
      </w:pict>
    </w:r>
  </w:p>
</w:ftr>
</file>

<file path=word/footer1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7" type="#_x0000_t202" style="position:absolute;margin-left:70.8pt;margin-top:0;width:464.5pt;height:6.75pt;z-index:25171148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Arial" w:hAnsi="Arial" w:cs="Arial"/>
                    <w:b/>
                    <w:bCs/>
                    <w:color w:val="000000"/>
                    <w:spacing w:val="10"/>
                    <w:sz w:val="16"/>
                    <w:szCs w:val="16"/>
                  </w:rPr>
                </w:pPr>
                <w:r>
                  <w:rPr>
                    <w:rFonts w:ascii="Arial" w:hAnsi="Arial" w:cs="Arial"/>
                    <w:b/>
                    <w:bCs/>
                    <w:color w:val="000000"/>
                    <w:spacing w:val="10"/>
                    <w:sz w:val="16"/>
                    <w:szCs w:val="16"/>
                  </w:rPr>
                  <w:t>432</w:t>
                </w:r>
              </w:p>
            </w:txbxContent>
          </v:textbox>
          <w10:wrap type="square" anchorx="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8" type="#_x0000_t202" style="position:absolute;margin-left:118.8pt;margin-top:0;width:426.7pt;height:10.25pt;z-index:251712512;mso-wrap-edited:f;mso-wrap-distance-left:0;mso-wrap-distance-right:0;mso-position-horizontal-relative:page" wrapcoords="-62 0 -62 21600 21662 21600 21662 0 -62 0" o:allowincell="f" stroked="f">
          <v:fill opacity="0"/>
          <v:textbox inset="0,0,0,0">
            <w:txbxContent>
              <w:p w:rsidR="00E71690" w:rsidRDefault="00E71690">
                <w:pPr>
                  <w:keepNext/>
                  <w:keepLines/>
                  <w:rPr>
                    <w:rFonts w:ascii="Garamond" w:hAnsi="Garamond" w:cs="Garamond"/>
                    <w:color w:val="2D3220"/>
                    <w:spacing w:val="-1"/>
                    <w:sz w:val="18"/>
                    <w:szCs w:val="18"/>
                  </w:rPr>
                </w:pPr>
                <w:r>
                  <w:rPr>
                    <w:rFonts w:ascii="Garamond" w:hAnsi="Garamond" w:cs="Garamond"/>
                    <w:color w:val="2D3220"/>
                    <w:spacing w:val="-1"/>
                    <w:sz w:val="18"/>
                    <w:szCs w:val="18"/>
                  </w:rPr>
                  <w:t>*Books and articles marked with an asterisk are suggested for further study.</w:t>
                </w:r>
              </w:p>
            </w:txbxContent>
          </v:textbox>
          <w10:wrap type="square" anchorx="page"/>
        </v:shape>
      </w:pict>
    </w:r>
  </w:p>
</w:ftr>
</file>

<file path=word/footer1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69" type="#_x0000_t202" style="position:absolute;margin-left:118.8pt;margin-top:0;width:426.7pt;height:10.25pt;z-index:251713536;mso-wrap-edited:f;mso-wrap-distance-left:0;mso-wrap-distance-right:0;mso-position-horizontal-relative:page" wrapcoords="-62 0 -62 21600 21662 21600 21662 0 -62 0" o:allowincell="f" stroked="f">
          <v:fill opacity="0"/>
          <v:textbox inset="0,0,0,0">
            <w:txbxContent>
              <w:p w:rsidR="00E71690" w:rsidRDefault="00E71690">
                <w:pPr>
                  <w:keepNext/>
                  <w:keepLines/>
                  <w:rPr>
                    <w:rFonts w:ascii="Garamond" w:hAnsi="Garamond" w:cs="Garamond"/>
                    <w:color w:val="2D3220"/>
                    <w:spacing w:val="-1"/>
                    <w:sz w:val="18"/>
                    <w:szCs w:val="18"/>
                  </w:rPr>
                </w:pPr>
                <w:r>
                  <w:rPr>
                    <w:rFonts w:ascii="Garamond" w:hAnsi="Garamond" w:cs="Garamond"/>
                    <w:color w:val="2D3220"/>
                    <w:spacing w:val="-1"/>
                    <w:sz w:val="18"/>
                    <w:szCs w:val="18"/>
                  </w:rPr>
                  <w:t>*Books and articles marked with an asterisk are suggested for further study.</w:t>
                </w:r>
              </w:p>
            </w:txbxContent>
          </v:textbox>
          <w10:wrap type="square" anchorx="page"/>
        </v:shape>
      </w:pict>
    </w:r>
  </w:p>
</w:ftr>
</file>

<file path=word/footer1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0" type="#_x0000_t202" style="position:absolute;margin-left:118.8pt;margin-top:0;width:426.7pt;height:10.25pt;z-index:251714560;mso-wrap-edited:f;mso-wrap-distance-left:0;mso-wrap-distance-right:0;mso-position-horizontal-relative:page" wrapcoords="-62 0 -62 21600 21662 21600 21662 0 -62 0" o:allowincell="f" stroked="f">
          <v:fill opacity="0"/>
          <v:textbox inset="0,0,0,0">
            <w:txbxContent>
              <w:p w:rsidR="00E71690" w:rsidRDefault="00E71690">
                <w:pPr>
                  <w:keepNext/>
                  <w:keepLines/>
                  <w:rPr>
                    <w:rFonts w:ascii="Garamond" w:hAnsi="Garamond" w:cs="Garamond"/>
                    <w:color w:val="2D3220"/>
                    <w:spacing w:val="-1"/>
                    <w:sz w:val="18"/>
                    <w:szCs w:val="18"/>
                  </w:rPr>
                </w:pPr>
                <w:r>
                  <w:rPr>
                    <w:rFonts w:ascii="Garamond" w:hAnsi="Garamond" w:cs="Garamond"/>
                    <w:color w:val="2D3220"/>
                    <w:spacing w:val="-1"/>
                    <w:sz w:val="18"/>
                    <w:szCs w:val="18"/>
                  </w:rPr>
                  <w:t>*Books and articles marked with an asterisk are suggested for further study.</w:t>
                </w:r>
              </w:p>
            </w:txbxContent>
          </v:textbox>
          <w10:wrap type="square" anchorx="page"/>
        </v:shape>
      </w:pict>
    </w:r>
  </w:p>
</w:ftr>
</file>

<file path=word/footer1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1" type="#_x0000_t202" style="position:absolute;margin-left:69.8pt;margin-top:0;width:475pt;height:7.95pt;z-index:251715584;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Verdana" w:hAnsi="Verdana" w:cs="Verdana"/>
                    <w:spacing w:val="-8"/>
                    <w:w w:val="105"/>
                    <w:sz w:val="16"/>
                    <w:szCs w:val="16"/>
                  </w:rPr>
                </w:pPr>
                <w:r>
                  <w:rPr>
                    <w:rFonts w:ascii="Verdana" w:hAnsi="Verdana" w:cs="Verdana"/>
                    <w:spacing w:val="-8"/>
                    <w:w w:val="105"/>
                    <w:sz w:val="16"/>
                    <w:szCs w:val="16"/>
                  </w:rPr>
                  <w:fldChar w:fldCharType="begin"/>
                </w:r>
                <w:r>
                  <w:rPr>
                    <w:rFonts w:ascii="Verdana" w:hAnsi="Verdana" w:cs="Verdana"/>
                    <w:spacing w:val="-8"/>
                    <w:w w:val="105"/>
                    <w:sz w:val="16"/>
                    <w:szCs w:val="16"/>
                  </w:rPr>
                  <w:instrText xml:space="preserve"> PAGE </w:instrText>
                </w:r>
                <w:r>
                  <w:rPr>
                    <w:rFonts w:ascii="Verdana" w:hAnsi="Verdana" w:cs="Verdana"/>
                    <w:spacing w:val="-8"/>
                    <w:w w:val="105"/>
                    <w:sz w:val="16"/>
                    <w:szCs w:val="16"/>
                  </w:rPr>
                  <w:fldChar w:fldCharType="separate"/>
                </w:r>
                <w:r>
                  <w:rPr>
                    <w:rFonts w:ascii="Verdana" w:hAnsi="Verdana" w:cs="Verdana"/>
                    <w:spacing w:val="-8"/>
                    <w:w w:val="105"/>
                    <w:sz w:val="16"/>
                    <w:szCs w:val="16"/>
                  </w:rPr>
                  <w:t>463</w:t>
                </w:r>
                <w:r>
                  <w:rPr>
                    <w:rFonts w:ascii="Verdana" w:hAnsi="Verdana" w:cs="Verdana"/>
                    <w:spacing w:val="-8"/>
                    <w:w w:val="105"/>
                    <w:sz w:val="16"/>
                    <w:szCs w:val="16"/>
                  </w:rPr>
                  <w:fldChar w:fldCharType="end"/>
                </w:r>
              </w:p>
            </w:txbxContent>
          </v:textbox>
          <w10:wrap type="square" anchorx="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2" type="#_x0000_t202" style="position:absolute;margin-left:58.55pt;margin-top:0;width:494.9pt;height:6.75pt;z-index:251716608;mso-wrap-edited:f;mso-wrap-distance-left:0;mso-wrap-distance-right:0;mso-position-horizontal-relative:page" wrapcoords="-62 0 -62 21600 21662 21600 21662 0 -62 0" o:allowincell="f" stroked="f">
          <v:fill opacity="0"/>
          <v:textbox inset="0,0,0,0">
            <w:txbxContent>
              <w:p w:rsidR="00E71690" w:rsidRDefault="00E71690">
                <w:pPr>
                  <w:keepNext/>
                  <w:keepLines/>
                  <w:rPr>
                    <w:rFonts w:ascii="Verdana" w:hAnsi="Verdana" w:cs="Verdana"/>
                    <w:color w:val="000000"/>
                    <w:spacing w:val="-4"/>
                    <w:w w:val="110"/>
                    <w:sz w:val="16"/>
                    <w:szCs w:val="16"/>
                  </w:rPr>
                </w:pPr>
                <w:r>
                  <w:rPr>
                    <w:rFonts w:ascii="Verdana" w:hAnsi="Verdana" w:cs="Verdana"/>
                    <w:color w:val="000000"/>
                    <w:spacing w:val="-4"/>
                    <w:w w:val="110"/>
                    <w:sz w:val="16"/>
                    <w:szCs w:val="16"/>
                  </w:rPr>
                  <w:fldChar w:fldCharType="begin"/>
                </w:r>
                <w:r>
                  <w:rPr>
                    <w:rFonts w:ascii="Verdana" w:hAnsi="Verdana" w:cs="Verdana"/>
                    <w:color w:val="000000"/>
                    <w:spacing w:val="-4"/>
                    <w:w w:val="110"/>
                    <w:sz w:val="16"/>
                    <w:szCs w:val="16"/>
                  </w:rPr>
                  <w:instrText xml:space="preserve"> PAGE </w:instrText>
                </w:r>
                <w:r>
                  <w:rPr>
                    <w:rFonts w:ascii="Verdana" w:hAnsi="Verdana" w:cs="Verdana"/>
                    <w:color w:val="000000"/>
                    <w:spacing w:val="-4"/>
                    <w:w w:val="110"/>
                    <w:sz w:val="16"/>
                    <w:szCs w:val="16"/>
                  </w:rPr>
                  <w:fldChar w:fldCharType="separate"/>
                </w:r>
                <w:r>
                  <w:rPr>
                    <w:rFonts w:ascii="Verdana" w:hAnsi="Verdana" w:cs="Verdana"/>
                    <w:color w:val="000000"/>
                    <w:spacing w:val="-4"/>
                    <w:w w:val="110"/>
                    <w:sz w:val="16"/>
                    <w:szCs w:val="16"/>
                  </w:rPr>
                  <w:t>464</w:t>
                </w:r>
                <w:r>
                  <w:rPr>
                    <w:rFonts w:ascii="Verdana" w:hAnsi="Verdana" w:cs="Verdana"/>
                    <w:color w:val="000000"/>
                    <w:spacing w:val="-4"/>
                    <w:w w:val="110"/>
                    <w:sz w:val="16"/>
                    <w:szCs w:val="16"/>
                  </w:rPr>
                  <w:fldChar w:fldCharType="end"/>
                </w:r>
              </w:p>
            </w:txbxContent>
          </v:textbox>
          <w10:wrap type="square" anchorx="page"/>
        </v:shape>
      </w:pict>
    </w:r>
  </w:p>
</w:ftr>
</file>

<file path=word/footer1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3" type="#_x0000_t202" style="position:absolute;margin-left:58.55pt;margin-top:0;width:494.9pt;height:6.75pt;z-index:251717632;mso-wrap-edited:f;mso-wrap-distance-left:0;mso-wrap-distance-right:0;mso-position-horizontal-relative:page" wrapcoords="-62 0 -62 21600 21662 21600 21662 0 -62 0" o:allowincell="f" stroked="f">
          <v:fill opacity="0"/>
          <v:textbox inset="0,0,0,0">
            <w:txbxContent>
              <w:p w:rsidR="00E71690" w:rsidRDefault="00E71690">
                <w:pPr>
                  <w:keepNext/>
                  <w:keepLines/>
                  <w:rPr>
                    <w:rFonts w:ascii="Verdana" w:hAnsi="Verdana" w:cs="Verdana"/>
                    <w:color w:val="000000"/>
                    <w:spacing w:val="-4"/>
                    <w:w w:val="110"/>
                    <w:sz w:val="16"/>
                    <w:szCs w:val="16"/>
                  </w:rPr>
                </w:pPr>
                <w:r>
                  <w:rPr>
                    <w:rFonts w:ascii="Verdana" w:hAnsi="Verdana" w:cs="Verdana"/>
                    <w:color w:val="000000"/>
                    <w:spacing w:val="-4"/>
                    <w:w w:val="110"/>
                    <w:sz w:val="16"/>
                    <w:szCs w:val="16"/>
                  </w:rPr>
                  <w:fldChar w:fldCharType="begin"/>
                </w:r>
                <w:r>
                  <w:rPr>
                    <w:rFonts w:ascii="Verdana" w:hAnsi="Verdana" w:cs="Verdana"/>
                    <w:color w:val="000000"/>
                    <w:spacing w:val="-4"/>
                    <w:w w:val="110"/>
                    <w:sz w:val="16"/>
                    <w:szCs w:val="16"/>
                  </w:rPr>
                  <w:instrText xml:space="preserve"> PAGE </w:instrText>
                </w:r>
                <w:r>
                  <w:rPr>
                    <w:rFonts w:ascii="Verdana" w:hAnsi="Verdana" w:cs="Verdana"/>
                    <w:color w:val="000000"/>
                    <w:spacing w:val="-4"/>
                    <w:w w:val="110"/>
                    <w:sz w:val="16"/>
                    <w:szCs w:val="16"/>
                  </w:rPr>
                  <w:fldChar w:fldCharType="separate"/>
                </w:r>
                <w:r>
                  <w:rPr>
                    <w:rFonts w:ascii="Verdana" w:hAnsi="Verdana" w:cs="Verdana"/>
                    <w:color w:val="000000"/>
                    <w:spacing w:val="-4"/>
                    <w:w w:val="110"/>
                    <w:sz w:val="16"/>
                    <w:szCs w:val="16"/>
                  </w:rPr>
                  <w:t>464</w:t>
                </w:r>
                <w:r>
                  <w:rPr>
                    <w:rFonts w:ascii="Verdana" w:hAnsi="Verdana" w:cs="Verdana"/>
                    <w:color w:val="000000"/>
                    <w:spacing w:val="-4"/>
                    <w:w w:val="110"/>
                    <w:sz w:val="16"/>
                    <w:szCs w:val="16"/>
                  </w:rPr>
                  <w:fldChar w:fldCharType="end"/>
                </w:r>
              </w:p>
            </w:txbxContent>
          </v:textbox>
          <w10:wrap type="square" anchorx="page"/>
        </v:shape>
      </w:pict>
    </w:r>
  </w:p>
</w:ftr>
</file>

<file path=word/footer1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4" type="#_x0000_t202" style="position:absolute;margin-left:49.55pt;margin-top:0;width:512.85pt;height:8.25pt;z-index:251718656;mso-wrap-edited:f;mso-wrap-distance-left:0;mso-wrap-distance-right:0;mso-position-horizontal-relative:page" wrapcoords="-62 0 -62 21600 21662 21600 21662 0 -62 0" o:allowincell="f" filled="f" stroked="f">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503</w:t>
                </w:r>
              </w:p>
            </w:txbxContent>
          </v:textbox>
          <w10:wrap type="square" anchorx="page"/>
        </v:shape>
      </w:pict>
    </w:r>
  </w:p>
</w:ftr>
</file>

<file path=word/footer1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5" type="#_x0000_t202" style="position:absolute;margin-left:49.55pt;margin-top:0;width:512.85pt;height:8.25pt;z-index:251719680;mso-wrap-edited:f;mso-wrap-distance-left:0;mso-wrap-distance-right:0;mso-position-horizontal-relative:page" wrapcoords="-62 0 -62 21600 21662 21600 21662 0 -62 0" o:allowincell="f" fillcolor="#f6fbf0" stroked="f">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503</w:t>
                </w:r>
              </w:p>
            </w:txbxContent>
          </v:textbox>
          <w10:wrap type="square" anchorx="page"/>
        </v:shape>
      </w:pict>
    </w:r>
  </w:p>
</w:ftr>
</file>

<file path=word/footer1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6" type="#_x0000_t202" style="position:absolute;margin-left:49.55pt;margin-top:0;width:512.85pt;height:8.25pt;z-index:251720704;mso-wrap-edited:f;mso-wrap-distance-left:0;mso-wrap-distance-right:0;mso-position-horizontal-relative:page" wrapcoords="-62 0 -62 21600 21662 21600 21662 0 -62 0" o:allowincell="f" fillcolor="#f6fbf0" stroked="f">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503</w:t>
                </w:r>
              </w:p>
            </w:txbxContent>
          </v:textbox>
          <w10:wrap type="square" anchorx="page"/>
        </v:shape>
      </w:pict>
    </w:r>
  </w:p>
</w:ftr>
</file>

<file path=word/footer1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7" type="#_x0000_t202" style="position:absolute;margin-left:49.55pt;margin-top:0;width:512.85pt;height:8.25pt;z-index:251721728;mso-wrap-edited:f;mso-wrap-distance-left:0;mso-wrap-distance-right:0;mso-position-horizontal-relative:page" wrapcoords="-62 0 -62 21600 21662 21600 21662 0 -62 0" o:allowincell="f" fillcolor="#f6fbf0" stroked="f">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503</w:t>
                </w:r>
              </w:p>
            </w:txbxContent>
          </v:textbox>
          <w10:wrap type="square" anchorx="page"/>
        </v:shape>
      </w:pict>
    </w:r>
  </w:p>
</w:ftr>
</file>

<file path=word/footer1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8" type="#_x0000_t202" style="position:absolute;margin-left:49.55pt;margin-top:0;width:512.85pt;height:8.25pt;z-index:251722752;mso-wrap-edited:f;mso-wrap-distance-left:0;mso-wrap-distance-right:0;mso-position-horizontal-relative:page" wrapcoords="-62 0 -62 21600 21662 21600 21662 0 -62 0" o:allowincell="f" fillcolor="#f6fbf0" stroked="f">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503</w:t>
                </w:r>
              </w:p>
            </w:txbxContent>
          </v:textbox>
          <w10:wrap type="square" anchorx="page"/>
        </v:shape>
      </w:pict>
    </w:r>
  </w:p>
</w:ftr>
</file>

<file path=word/footer1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79" type="#_x0000_t202" style="position:absolute;margin-left:49.55pt;margin-top:0;width:512.85pt;height:8.25pt;z-index:251723776;mso-wrap-edited:f;mso-wrap-distance-left:0;mso-wrap-distance-right:0;mso-position-horizontal-relative:page" wrapcoords="-62 0 -62 21600 21662 21600 21662 0 -62 0" o:allowincell="f" fillcolor="#f6fbf0" stroked="f">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503</w:t>
                </w:r>
              </w:p>
            </w:txbxContent>
          </v:textbox>
          <w10:wrap type="square" anchorx="page"/>
        </v:shape>
      </w:pict>
    </w:r>
  </w:p>
</w:ftr>
</file>

<file path=word/footer1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80" type="#_x0000_t202" style="position:absolute;margin-left:95.5pt;margin-top:0;width:420.95pt;height:9.15pt;z-index:25172480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1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2" type="#_x0000_t202" style="position:absolute;margin-left:70.85pt;margin-top:0;width:470.35pt;height:10.2pt;z-index:251614208;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27"/>
                    <w:w w:val="110"/>
                    <w:sz w:val="16"/>
                    <w:szCs w:val="16"/>
                  </w:rPr>
                </w:pPr>
                <w:r>
                  <w:rPr>
                    <w:rFonts w:ascii="Arial" w:hAnsi="Arial" w:cs="Arial"/>
                    <w:spacing w:val="-27"/>
                    <w:w w:val="110"/>
                    <w:sz w:val="16"/>
                    <w:szCs w:val="16"/>
                  </w:rPr>
                  <w:fldChar w:fldCharType="begin"/>
                </w:r>
                <w:r>
                  <w:rPr>
                    <w:rFonts w:ascii="Arial" w:hAnsi="Arial" w:cs="Arial"/>
                    <w:spacing w:val="-27"/>
                    <w:w w:val="110"/>
                    <w:sz w:val="16"/>
                    <w:szCs w:val="16"/>
                  </w:rPr>
                  <w:instrText xml:space="preserve"> PAGE </w:instrText>
                </w:r>
                <w:r>
                  <w:rPr>
                    <w:rFonts w:ascii="Arial" w:hAnsi="Arial" w:cs="Arial"/>
                    <w:spacing w:val="-27"/>
                    <w:w w:val="110"/>
                    <w:sz w:val="16"/>
                    <w:szCs w:val="16"/>
                  </w:rPr>
                  <w:fldChar w:fldCharType="separate"/>
                </w:r>
                <w:r w:rsidR="00FA6636">
                  <w:rPr>
                    <w:rFonts w:ascii="Arial" w:hAnsi="Arial" w:cs="Arial"/>
                    <w:noProof/>
                    <w:spacing w:val="-27"/>
                    <w:w w:val="110"/>
                    <w:sz w:val="16"/>
                    <w:szCs w:val="16"/>
                  </w:rPr>
                  <w:t>61</w:t>
                </w:r>
                <w:r>
                  <w:rPr>
                    <w:rFonts w:ascii="Arial" w:hAnsi="Arial" w:cs="Arial"/>
                    <w:spacing w:val="-27"/>
                    <w:w w:val="110"/>
                    <w:sz w:val="16"/>
                    <w:szCs w:val="16"/>
                  </w:rPr>
                  <w:fldChar w:fldCharType="end"/>
                </w:r>
              </w:p>
            </w:txbxContent>
          </v:textbox>
          <w10:wrap type="square" anchorx="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4" type="#_x0000_t202" style="position:absolute;margin-left:70.3pt;margin-top:0;width:9.6pt;height:8.15pt;z-index:25161625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Tahoma" w:hAnsi="Tahoma" w:cs="Tahoma"/>
                    <w:b/>
                    <w:bCs/>
                    <w:spacing w:val="20"/>
                    <w:sz w:val="16"/>
                    <w:szCs w:val="16"/>
                  </w:rPr>
                </w:pPr>
                <w:r>
                  <w:rPr>
                    <w:rFonts w:ascii="Tahoma" w:hAnsi="Tahoma" w:cs="Tahoma"/>
                    <w:b/>
                    <w:bCs/>
                    <w:spacing w:val="20"/>
                    <w:sz w:val="16"/>
                    <w:szCs w:val="16"/>
                  </w:rPr>
                  <w:fldChar w:fldCharType="begin"/>
                </w:r>
                <w:r>
                  <w:rPr>
                    <w:rFonts w:ascii="Tahoma" w:hAnsi="Tahoma" w:cs="Tahoma"/>
                    <w:b/>
                    <w:bCs/>
                    <w:spacing w:val="20"/>
                    <w:sz w:val="16"/>
                    <w:szCs w:val="16"/>
                  </w:rPr>
                  <w:instrText xml:space="preserve"> PAGE </w:instrText>
                </w:r>
                <w:r>
                  <w:rPr>
                    <w:rFonts w:ascii="Tahoma" w:hAnsi="Tahoma" w:cs="Tahoma"/>
                    <w:b/>
                    <w:bCs/>
                    <w:spacing w:val="20"/>
                    <w:sz w:val="16"/>
                    <w:szCs w:val="16"/>
                  </w:rPr>
                  <w:fldChar w:fldCharType="separate"/>
                </w:r>
                <w:r w:rsidR="00FA6636">
                  <w:rPr>
                    <w:rFonts w:ascii="Tahoma" w:hAnsi="Tahoma" w:cs="Tahoma"/>
                    <w:b/>
                    <w:bCs/>
                    <w:noProof/>
                    <w:spacing w:val="20"/>
                    <w:sz w:val="16"/>
                    <w:szCs w:val="16"/>
                  </w:rPr>
                  <w:t>62</w:t>
                </w:r>
                <w:r>
                  <w:rPr>
                    <w:rFonts w:ascii="Tahoma" w:hAnsi="Tahoma" w:cs="Tahoma"/>
                    <w:b/>
                    <w:bCs/>
                    <w:spacing w:val="20"/>
                    <w:sz w:val="16"/>
                    <w:szCs w:val="16"/>
                  </w:rPr>
                  <w:fldChar w:fldCharType="end"/>
                </w:r>
              </w:p>
            </w:txbxContent>
          </v:textbox>
          <w10:wrap type="square" anchorx="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6" type="#_x0000_t202" style="position:absolute;margin-left:70.3pt;margin-top:0;width:9.6pt;height:8.15pt;z-index:25161830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Tahoma" w:hAnsi="Tahoma" w:cs="Tahoma"/>
                    <w:b/>
                    <w:bCs/>
                    <w:spacing w:val="20"/>
                    <w:sz w:val="16"/>
                    <w:szCs w:val="16"/>
                  </w:rPr>
                </w:pPr>
                <w:r>
                  <w:rPr>
                    <w:rFonts w:ascii="Tahoma" w:hAnsi="Tahoma" w:cs="Tahoma"/>
                    <w:b/>
                    <w:bCs/>
                    <w:spacing w:val="20"/>
                    <w:sz w:val="16"/>
                    <w:szCs w:val="16"/>
                  </w:rPr>
                  <w:fldChar w:fldCharType="begin"/>
                </w:r>
                <w:r>
                  <w:rPr>
                    <w:rFonts w:ascii="Tahoma" w:hAnsi="Tahoma" w:cs="Tahoma"/>
                    <w:b/>
                    <w:bCs/>
                    <w:spacing w:val="20"/>
                    <w:sz w:val="16"/>
                    <w:szCs w:val="16"/>
                  </w:rPr>
                  <w:instrText xml:space="preserve"> PAGE </w:instrText>
                </w:r>
                <w:r>
                  <w:rPr>
                    <w:rFonts w:ascii="Tahoma" w:hAnsi="Tahoma" w:cs="Tahoma"/>
                    <w:b/>
                    <w:bCs/>
                    <w:spacing w:val="20"/>
                    <w:sz w:val="16"/>
                    <w:szCs w:val="16"/>
                  </w:rPr>
                  <w:fldChar w:fldCharType="separate"/>
                </w:r>
                <w:r>
                  <w:rPr>
                    <w:rFonts w:ascii="Tahoma" w:hAnsi="Tahoma" w:cs="Tahoma"/>
                    <w:b/>
                    <w:bCs/>
                    <w:spacing w:val="20"/>
                    <w:sz w:val="16"/>
                    <w:szCs w:val="16"/>
                  </w:rPr>
                  <w:t>62</w:t>
                </w:r>
                <w:r>
                  <w:rPr>
                    <w:rFonts w:ascii="Tahoma" w:hAnsi="Tahoma" w:cs="Tahoma"/>
                    <w:b/>
                    <w:bCs/>
                    <w:spacing w:val="20"/>
                    <w:sz w:val="16"/>
                    <w:szCs w:val="16"/>
                  </w:rPr>
                  <w:fldChar w:fldCharType="end"/>
                </w:r>
              </w:p>
            </w:txbxContent>
          </v:textbox>
          <w10:wrap type="square" anchorx="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9" type="#_x0000_t202" style="position:absolute;margin-left:95.5pt;margin-top:0;width:420.95pt;height:9.15pt;z-index:25162137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0" type="#_x0000_t202" style="position:absolute;margin-left:95.5pt;margin-top:0;width:420.95pt;height:9.15pt;z-index:25162240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1" type="#_x0000_t202" style="position:absolute;margin-left:95.5pt;margin-top:0;width:420.95pt;height:9.15pt;z-index:25162342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2" type="#_x0000_t202" style="position:absolute;margin-left:95.5pt;margin-top:0;width:420.95pt;height:9.15pt;z-index:25162444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3" type="#_x0000_t202" style="position:absolute;margin-left:95.5pt;margin-top:0;width:420.95pt;height:9.15pt;z-index:25162547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4" type="#_x0000_t202" style="position:absolute;margin-left:95.5pt;margin-top:0;width:420.95pt;height:9.15pt;z-index:25162649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5" type="#_x0000_t202" style="position:absolute;margin-left:95.5pt;margin-top:0;width:420.95pt;height:9.15pt;z-index:25162752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6" type="#_x0000_t202" style="position:absolute;margin-left:95.5pt;margin-top:0;width:420.95pt;height:9.15pt;z-index:25162854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7" type="#_x0000_t202" style="position:absolute;margin-left:95.5pt;margin-top:0;width:420.95pt;height:9.15pt;z-index:25162956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8" type="#_x0000_t202" style="position:absolute;margin-left:95.5pt;margin-top:0;width:420.95pt;height:9.15pt;z-index:25163059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89" type="#_x0000_t202" style="position:absolute;margin-left:95.5pt;margin-top:0;width:420.95pt;height:9.15pt;z-index:25163161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6408"/>
                  <w:rPr>
                    <w:rFonts w:ascii="Arial" w:hAnsi="Arial" w:cs="Arial"/>
                    <w:i/>
                    <w:iCs/>
                    <w:spacing w:val="2"/>
                    <w:sz w:val="16"/>
                    <w:szCs w:val="16"/>
                  </w:rPr>
                </w:pPr>
                <w:r>
                  <w:rPr>
                    <w:rFonts w:ascii="Arial" w:hAnsi="Arial" w:cs="Arial"/>
                    <w:i/>
                    <w:iCs/>
                    <w:spacing w:val="2"/>
                    <w:sz w:val="16"/>
                    <w:szCs w:val="16"/>
                  </w:rPr>
                  <w:t>(continues)</w:t>
                </w:r>
              </w:p>
            </w:txbxContent>
          </v:textbox>
          <w10:wrap type="square" anchorx="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0" type="#_x0000_t202" style="position:absolute;margin-left:104pt;margin-top:0;width:326.55pt;height:8.2pt;z-index:251591680;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Tahoma" w:hAnsi="Tahoma" w:cs="Tahoma"/>
                    <w:spacing w:val="10"/>
                    <w:sz w:val="12"/>
                    <w:szCs w:val="12"/>
                  </w:rPr>
                </w:pPr>
                <w:r>
                  <w:rPr>
                    <w:rFonts w:ascii="Tahoma" w:hAnsi="Tahoma" w:cs="Tahoma"/>
                    <w:spacing w:val="10"/>
                    <w:sz w:val="12"/>
                    <w:szCs w:val="12"/>
                  </w:rPr>
                  <w:t>Australia • Brazil Japan - Korea • Mexico • Singapore • Spain • United Kingdom • United States</w:t>
                </w:r>
              </w:p>
            </w:txbxContent>
          </v:textbox>
          <w10:wrap type="square" anchorx="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0" type="#_x0000_t202" style="position:absolute;margin-left:43.55pt;margin-top:0;width:524.85pt;height:9.1pt;z-index:251632640;mso-wrap-edited:f;mso-wrap-distance-left:0;mso-wrap-distance-right:0;mso-position-horizontal-relative:page" wrapcoords="-62 0 -62 21600 21662 21600 21662 0 -62 0" o:allowincell="f" filled="f" stroked="f">
          <v:textbox inset="0,0,0,0">
            <w:txbxContent>
              <w:p w:rsidR="00E71690" w:rsidRDefault="00E71690">
                <w:pPr>
                  <w:keepNext/>
                  <w:keepLines/>
                  <w:jc w:val="right"/>
                  <w:rPr>
                    <w:rFonts w:ascii="Garamond" w:hAnsi="Garamond" w:cs="Garamond"/>
                    <w:w w:val="90"/>
                    <w:sz w:val="20"/>
                    <w:szCs w:val="20"/>
                  </w:rPr>
                </w:pPr>
                <w:r>
                  <w:rPr>
                    <w:rFonts w:ascii="Garamond" w:hAnsi="Garamond" w:cs="Garamond"/>
                    <w:w w:val="90"/>
                    <w:sz w:val="20"/>
                    <w:szCs w:val="20"/>
                  </w:rPr>
                  <w:t>101</w:t>
                </w:r>
              </w:p>
            </w:txbxContent>
          </v:textbox>
          <w10:wrap type="square" anchorx="pag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1" type="#_x0000_t202" style="position:absolute;margin-left:43.55pt;margin-top:0;width:524.85pt;height:9.1pt;z-index:251633664;mso-wrap-edited:f;mso-wrap-distance-left:0;mso-wrap-distance-right:0;mso-position-horizontal-relative:page" wrapcoords="-62 0 -62 21600 21662 21600 21662 0 -62 0" o:allowincell="f" fillcolor="#edf7de" stroked="f">
          <v:textbox inset="0,0,0,0">
            <w:txbxContent>
              <w:p w:rsidR="00E71690" w:rsidRDefault="00E71690">
                <w:pPr>
                  <w:keepNext/>
                  <w:keepLines/>
                  <w:jc w:val="right"/>
                  <w:rPr>
                    <w:rFonts w:ascii="Garamond" w:hAnsi="Garamond" w:cs="Garamond"/>
                    <w:w w:val="90"/>
                    <w:sz w:val="20"/>
                    <w:szCs w:val="20"/>
                  </w:rPr>
                </w:pPr>
                <w:r>
                  <w:rPr>
                    <w:rFonts w:ascii="Garamond" w:hAnsi="Garamond" w:cs="Garamond"/>
                    <w:w w:val="90"/>
                    <w:sz w:val="20"/>
                    <w:szCs w:val="20"/>
                  </w:rPr>
                  <w:t>101</w:t>
                </w:r>
              </w:p>
            </w:txbxContent>
          </v:textbox>
          <w10:wrap type="square" anchorx="pag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2" type="#_x0000_t202" style="position:absolute;margin-left:43.55pt;margin-top:0;width:524.85pt;height:9.1pt;z-index:251634688;mso-wrap-edited:f;mso-wrap-distance-left:0;mso-wrap-distance-right:0;mso-position-horizontal-relative:page" wrapcoords="-62 0 -62 21600 21662 21600 21662 0 -62 0" o:allowincell="f" fillcolor="#edf7de" stroked="f">
          <v:textbox inset="0,0,0,0">
            <w:txbxContent>
              <w:p w:rsidR="00E71690" w:rsidRDefault="00E71690">
                <w:pPr>
                  <w:keepNext/>
                  <w:keepLines/>
                  <w:jc w:val="right"/>
                  <w:rPr>
                    <w:rFonts w:ascii="Garamond" w:hAnsi="Garamond" w:cs="Garamond"/>
                    <w:w w:val="90"/>
                    <w:sz w:val="20"/>
                    <w:szCs w:val="20"/>
                  </w:rPr>
                </w:pPr>
                <w:r>
                  <w:rPr>
                    <w:rFonts w:ascii="Garamond" w:hAnsi="Garamond" w:cs="Garamond"/>
                    <w:w w:val="90"/>
                    <w:sz w:val="20"/>
                    <w:szCs w:val="20"/>
                  </w:rPr>
                  <w:t>101</w:t>
                </w:r>
              </w:p>
            </w:txbxContent>
          </v:textbox>
          <w10:wrap type="square" anchorx="pag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3" type="#_x0000_t202" style="position:absolute;margin-left:43.55pt;margin-top:0;width:524.85pt;height:9.1pt;z-index:251635712;mso-wrap-edited:f;mso-wrap-distance-left:0;mso-wrap-distance-right:0;mso-position-horizontal-relative:page" wrapcoords="-62 0 -62 21600 21662 21600 21662 0 -62 0" o:allowincell="f" fillcolor="#edf7de" stroked="f">
          <v:textbox inset="0,0,0,0">
            <w:txbxContent>
              <w:p w:rsidR="00E71690" w:rsidRDefault="00E71690">
                <w:pPr>
                  <w:keepNext/>
                  <w:keepLines/>
                  <w:jc w:val="right"/>
                  <w:rPr>
                    <w:rFonts w:ascii="Garamond" w:hAnsi="Garamond" w:cs="Garamond"/>
                    <w:w w:val="90"/>
                    <w:sz w:val="20"/>
                    <w:szCs w:val="20"/>
                  </w:rPr>
                </w:pPr>
                <w:r>
                  <w:rPr>
                    <w:rFonts w:ascii="Garamond" w:hAnsi="Garamond" w:cs="Garamond"/>
                    <w:w w:val="90"/>
                    <w:sz w:val="20"/>
                    <w:szCs w:val="20"/>
                  </w:rPr>
                  <w:t>101</w:t>
                </w:r>
              </w:p>
            </w:txbxContent>
          </v:textbox>
          <w10:wrap type="square" anchorx="pag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4" type="#_x0000_t202" style="position:absolute;margin-left:43.55pt;margin-top:0;width:524.85pt;height:9.1pt;z-index:251636736;mso-wrap-edited:f;mso-wrap-distance-left:0;mso-wrap-distance-right:0;mso-position-horizontal-relative:page" wrapcoords="-62 0 -62 21600 21662 21600 21662 0 -62 0" o:allowincell="f" fillcolor="#edf7de" stroked="f">
          <v:textbox inset="0,0,0,0">
            <w:txbxContent>
              <w:p w:rsidR="00E71690" w:rsidRDefault="00E71690">
                <w:pPr>
                  <w:keepNext/>
                  <w:keepLines/>
                  <w:jc w:val="right"/>
                  <w:rPr>
                    <w:rFonts w:ascii="Garamond" w:hAnsi="Garamond" w:cs="Garamond"/>
                    <w:w w:val="90"/>
                    <w:sz w:val="20"/>
                    <w:szCs w:val="20"/>
                  </w:rPr>
                </w:pPr>
                <w:r>
                  <w:rPr>
                    <w:rFonts w:ascii="Garamond" w:hAnsi="Garamond" w:cs="Garamond"/>
                    <w:w w:val="90"/>
                    <w:sz w:val="20"/>
                    <w:szCs w:val="20"/>
                  </w:rPr>
                  <w:t>101</w:t>
                </w:r>
              </w:p>
            </w:txbxContent>
          </v:textbox>
          <w10:wrap type="square" anchorx="pag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5" type="#_x0000_t202" style="position:absolute;margin-left:45pt;margin-top:0;width:522pt;height:6.7pt;z-index:25163776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17"/>
                    <w:sz w:val="17"/>
                    <w:szCs w:val="17"/>
                  </w:rPr>
                </w:pPr>
                <w:r>
                  <w:rPr>
                    <w:rFonts w:ascii="Bookman Old Style" w:hAnsi="Bookman Old Style" w:cs="Bookman Old Style"/>
                    <w:color w:val="000000"/>
                    <w:spacing w:val="-17"/>
                    <w:sz w:val="17"/>
                    <w:szCs w:val="17"/>
                  </w:rPr>
                  <w:t>136</w:t>
                </w:r>
              </w:p>
            </w:txbxContent>
          </v:textbox>
          <w10:wrap type="square" anchorx="pag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6" type="#_x0000_t202" style="position:absolute;margin-left:45pt;margin-top:0;width:522pt;height:6.7pt;z-index:25163878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17"/>
                    <w:sz w:val="17"/>
                    <w:szCs w:val="17"/>
                  </w:rPr>
                </w:pPr>
                <w:r>
                  <w:rPr>
                    <w:rFonts w:ascii="Bookman Old Style" w:hAnsi="Bookman Old Style" w:cs="Bookman Old Style"/>
                    <w:color w:val="000000"/>
                    <w:spacing w:val="-17"/>
                    <w:sz w:val="17"/>
                    <w:szCs w:val="17"/>
                  </w:rPr>
                  <w:t>136</w:t>
                </w:r>
              </w:p>
            </w:txbxContent>
          </v:textbox>
          <w10:wrap type="square" anchorx="pag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7" type="#_x0000_t202" style="position:absolute;margin-left:45pt;margin-top:0;width:522pt;height:6.7pt;z-index:25163980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17"/>
                    <w:sz w:val="17"/>
                    <w:szCs w:val="17"/>
                  </w:rPr>
                </w:pPr>
                <w:r>
                  <w:rPr>
                    <w:rFonts w:ascii="Bookman Old Style" w:hAnsi="Bookman Old Style" w:cs="Bookman Old Style"/>
                    <w:color w:val="000000"/>
                    <w:spacing w:val="-17"/>
                    <w:sz w:val="17"/>
                    <w:szCs w:val="17"/>
                  </w:rPr>
                  <w:t>136</w:t>
                </w:r>
              </w:p>
            </w:txbxContent>
          </v:textbox>
          <w10:wrap type="square" anchorx="pag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8" type="#_x0000_t202" style="position:absolute;margin-left:45pt;margin-top:0;width:522pt;height:6.7pt;z-index:25164083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17"/>
                    <w:sz w:val="17"/>
                    <w:szCs w:val="17"/>
                  </w:rPr>
                </w:pPr>
                <w:r>
                  <w:rPr>
                    <w:rFonts w:ascii="Bookman Old Style" w:hAnsi="Bookman Old Style" w:cs="Bookman Old Style"/>
                    <w:color w:val="000000"/>
                    <w:spacing w:val="-17"/>
                    <w:sz w:val="17"/>
                    <w:szCs w:val="17"/>
                  </w:rPr>
                  <w:t>136</w:t>
                </w:r>
              </w:p>
            </w:txbxContent>
          </v:textbox>
          <w10:wrap type="square" anchorx="pag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99" type="#_x0000_t202" style="position:absolute;margin-left:45pt;margin-top:0;width:522pt;height:6.7pt;z-index:25164185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17"/>
                    <w:sz w:val="17"/>
                    <w:szCs w:val="17"/>
                  </w:rPr>
                </w:pPr>
                <w:r>
                  <w:rPr>
                    <w:rFonts w:ascii="Bookman Old Style" w:hAnsi="Bookman Old Style" w:cs="Bookman Old Style"/>
                    <w:color w:val="000000"/>
                    <w:spacing w:val="-17"/>
                    <w:sz w:val="17"/>
                    <w:szCs w:val="17"/>
                  </w:rPr>
                  <w:t>136</w:t>
                </w:r>
              </w:p>
            </w:txbxContent>
          </v:textbox>
          <w10:wrap type="square" anchorx="pag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0" type="#_x0000_t202" style="position:absolute;margin-left:45pt;margin-top:0;width:522pt;height:6.7pt;z-index:25164288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17"/>
                    <w:sz w:val="17"/>
                    <w:szCs w:val="17"/>
                  </w:rPr>
                </w:pPr>
                <w:r>
                  <w:rPr>
                    <w:rFonts w:ascii="Bookman Old Style" w:hAnsi="Bookman Old Style" w:cs="Bookman Old Style"/>
                    <w:color w:val="000000"/>
                    <w:spacing w:val="-17"/>
                    <w:sz w:val="17"/>
                    <w:szCs w:val="17"/>
                  </w:rPr>
                  <w:t>136</w:t>
                </w:r>
              </w:p>
            </w:txbxContent>
          </v:textbox>
          <w10:wrap type="square" anchorx="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5" type="#_x0000_t202" style="position:absolute;margin-left:542.65pt;margin-top:0;width:3.85pt;height:8.25pt;z-index:251596800;mso-wrap-edited:f;mso-wrap-distance-left:0;mso-wrap-distance-right:0;mso-position-horizontal-relative:page" wrapcoords="-62 0 -62 21600 21662 21600 21662 0 -62 0" o:allowincell="f" stroked="f">
          <v:fill opacity="0"/>
          <v:textbox inset="0,0,0,0">
            <w:txbxContent>
              <w:p w:rsidR="00E71690" w:rsidRDefault="00E71690">
                <w:pPr>
                  <w:keepNext/>
                  <w:keepLines/>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173777">
                  <w:rPr>
                    <w:rFonts w:ascii="Arial" w:hAnsi="Arial" w:cs="Arial"/>
                    <w:noProof/>
                    <w:sz w:val="16"/>
                    <w:szCs w:val="16"/>
                  </w:rPr>
                  <w:t>3</w:t>
                </w:r>
                <w:r>
                  <w:rPr>
                    <w:rFonts w:ascii="Arial" w:hAnsi="Arial" w:cs="Arial"/>
                    <w:sz w:val="16"/>
                    <w:szCs w:val="16"/>
                  </w:rPr>
                  <w:fldChar w:fldCharType="end"/>
                </w:r>
              </w:p>
            </w:txbxContent>
          </v:textbox>
          <w10:wrap type="square" anchorx="pag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6" type="#_x0000_t202" style="position:absolute;margin-left:41.9pt;margin-top:0;width:528.2pt;height:7.95pt;z-index:25159782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spacing w:val="20"/>
                    <w:sz w:val="16"/>
                    <w:szCs w:val="16"/>
                  </w:rPr>
                </w:pPr>
                <w:r>
                  <w:rPr>
                    <w:rFonts w:ascii="Verdana" w:hAnsi="Verdana" w:cs="Verdana"/>
                    <w:spacing w:val="20"/>
                    <w:sz w:val="16"/>
                    <w:szCs w:val="16"/>
                  </w:rPr>
                  <w:fldChar w:fldCharType="begin"/>
                </w:r>
                <w:r>
                  <w:rPr>
                    <w:rFonts w:ascii="Verdana" w:hAnsi="Verdana" w:cs="Verdana"/>
                    <w:spacing w:val="20"/>
                    <w:sz w:val="16"/>
                    <w:szCs w:val="16"/>
                  </w:rPr>
                  <w:instrText xml:space="preserve"> PAGE </w:instrText>
                </w:r>
                <w:r>
                  <w:rPr>
                    <w:rFonts w:ascii="Verdana" w:hAnsi="Verdana" w:cs="Verdana"/>
                    <w:spacing w:val="20"/>
                    <w:sz w:val="16"/>
                    <w:szCs w:val="16"/>
                  </w:rPr>
                  <w:fldChar w:fldCharType="separate"/>
                </w:r>
                <w:r w:rsidR="00173777">
                  <w:rPr>
                    <w:rFonts w:ascii="Verdana" w:hAnsi="Verdana" w:cs="Verdana"/>
                    <w:noProof/>
                    <w:spacing w:val="20"/>
                    <w:sz w:val="16"/>
                    <w:szCs w:val="16"/>
                  </w:rPr>
                  <w:t>4</w:t>
                </w:r>
                <w:r>
                  <w:rPr>
                    <w:rFonts w:ascii="Verdana" w:hAnsi="Verdana" w:cs="Verdana"/>
                    <w:spacing w:val="20"/>
                    <w:sz w:val="16"/>
                    <w:szCs w:val="16"/>
                  </w:rPr>
                  <w:fldChar w:fldCharType="end"/>
                </w:r>
              </w:p>
            </w:txbxContent>
          </v:textbox>
          <w10:wrap type="square" anchorx="pag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1" type="#_x0000_t202" style="position:absolute;margin-left:74.15pt;margin-top:0;width:462.6pt;height:6.5pt;z-index:251643904;mso-wrap-edited:f;mso-wrap-distance-left:0;mso-wrap-distance-right:0;mso-position-horizontal-relative:page" wrapcoords="-62 0 -62 21600 21662 21600 21662 0 -62 0" o:allowincell="f" filled="f"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2" type="#_x0000_t202" style="position:absolute;margin-left:74.15pt;margin-top:0;width:462.6pt;height:6.5pt;z-index:251644928;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3" type="#_x0000_t202" style="position:absolute;margin-left:74.15pt;margin-top:0;width:462.6pt;height:6.5pt;z-index:251645952;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4" type="#_x0000_t202" style="position:absolute;margin-left:74.15pt;margin-top:0;width:462.6pt;height:6.5pt;z-index:251646976;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5" type="#_x0000_t202" style="position:absolute;margin-left:74.15pt;margin-top:0;width:462.6pt;height:6.5pt;z-index:251648000;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6" type="#_x0000_t202" style="position:absolute;margin-left:74.15pt;margin-top:0;width:462.6pt;height:6.5pt;z-index:251649024;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7" type="#_x0000_t202" style="position:absolute;margin-left:74.15pt;margin-top:0;width:462.6pt;height:6.5pt;z-index:251650048;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8" type="#_x0000_t202" style="position:absolute;margin-left:74.15pt;margin-top:0;width:462.6pt;height:6.5pt;z-index:251651072;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09" type="#_x0000_t202" style="position:absolute;margin-left:74.15pt;margin-top:0;width:462.6pt;height:6.5pt;z-index:251652096;mso-wrap-edited:f;mso-wrap-distance-left:0;mso-wrap-distance-right:0;mso-position-horizontal-relative:page" wrapcoords="-62 0 -62 21600 21662 21600 21662 0 -62 0" o:allowincell="f" fillcolor="#ecf7e1" stroked="f">
          <v:textbox inset="0,0,0,0">
            <w:txbxContent>
              <w:p w:rsidR="00E71690" w:rsidRDefault="00E71690">
                <w:pPr>
                  <w:keepNext/>
                  <w:keepLines/>
                  <w:rPr>
                    <w:rFonts w:ascii="Tahoma" w:hAnsi="Tahoma" w:cs="Tahoma"/>
                    <w:b/>
                    <w:bCs/>
                    <w:color w:val="000000"/>
                    <w:spacing w:val="-18"/>
                    <w:sz w:val="16"/>
                    <w:szCs w:val="16"/>
                  </w:rPr>
                </w:pPr>
                <w:r>
                  <w:rPr>
                    <w:rFonts w:ascii="Tahoma" w:hAnsi="Tahoma" w:cs="Tahoma"/>
                    <w:b/>
                    <w:bCs/>
                    <w:color w:val="000000"/>
                    <w:spacing w:val="-18"/>
                    <w:sz w:val="16"/>
                    <w:szCs w:val="16"/>
                  </w:rPr>
                  <w:t>172</w:t>
                </w:r>
              </w:p>
            </w:txbxContent>
          </v:textbox>
          <w10:wrap type="square" anchorx="pag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keepNext/>
      <w:keepLines/>
      <w:tabs>
        <w:tab w:val="left" w:pos="2269"/>
      </w:tabs>
      <w:ind w:left="1224"/>
      <w:rPr>
        <w:rFonts w:ascii="Verdana" w:hAnsi="Verdana" w:cs="Verdana"/>
        <w:color w:val="23251B"/>
        <w:spacing w:val="-13"/>
        <w:sz w:val="16"/>
        <w:szCs w:val="16"/>
      </w:rPr>
    </w:pPr>
    <w:r>
      <w:tab/>
    </w:r>
    <w:r>
      <w:rPr>
        <w:rFonts w:ascii="Verdana" w:hAnsi="Verdana" w:cs="Verdana"/>
        <w:color w:val="23251B"/>
        <w:spacing w:val="-13"/>
        <w:sz w:val="16"/>
        <w:szCs w:val="16"/>
      </w:rPr>
      <w:t>*Books and articles marked with an asterisk are suggested for further study.</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keepNext/>
      <w:keepLines/>
      <w:tabs>
        <w:tab w:val="left" w:pos="2269"/>
      </w:tabs>
      <w:ind w:left="1224"/>
      <w:rPr>
        <w:rFonts w:ascii="Verdana" w:hAnsi="Verdana" w:cs="Verdana"/>
        <w:color w:val="23251B"/>
        <w:spacing w:val="-13"/>
        <w:sz w:val="16"/>
        <w:szCs w:val="16"/>
      </w:rPr>
    </w:pPr>
    <w:r>
      <w:tab/>
    </w:r>
    <w:r>
      <w:rPr>
        <w:rFonts w:ascii="Verdana" w:hAnsi="Verdana" w:cs="Verdana"/>
        <w:color w:val="23251B"/>
        <w:spacing w:val="-13"/>
        <w:sz w:val="16"/>
        <w:szCs w:val="16"/>
      </w:rPr>
      <w:t>*Books and articles marked with an asterisk are suggested for further study.</w:t>
    </w: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keepNext/>
      <w:keepLines/>
      <w:tabs>
        <w:tab w:val="left" w:pos="2269"/>
      </w:tabs>
      <w:ind w:left="1224"/>
      <w:rPr>
        <w:rFonts w:ascii="Verdana" w:hAnsi="Verdana" w:cs="Verdana"/>
        <w:color w:val="23251B"/>
        <w:spacing w:val="-13"/>
        <w:sz w:val="16"/>
        <w:szCs w:val="16"/>
      </w:rPr>
    </w:pPr>
    <w:r>
      <w:tab/>
    </w:r>
    <w:r>
      <w:rPr>
        <w:rFonts w:ascii="Verdana" w:hAnsi="Verdana" w:cs="Verdana"/>
        <w:color w:val="23251B"/>
        <w:spacing w:val="-13"/>
        <w:sz w:val="16"/>
        <w:szCs w:val="16"/>
      </w:rPr>
      <w:t>*Books and articles marked with an asterisk are suggested for further study.</w:t>
    </w: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keepNext/>
      <w:keepLines/>
      <w:tabs>
        <w:tab w:val="left" w:pos="2269"/>
      </w:tabs>
      <w:ind w:left="1224"/>
      <w:rPr>
        <w:rFonts w:ascii="Verdana" w:hAnsi="Verdana" w:cs="Verdana"/>
        <w:color w:val="23251B"/>
        <w:spacing w:val="-13"/>
        <w:sz w:val="16"/>
        <w:szCs w:val="16"/>
      </w:rPr>
    </w:pPr>
    <w:r>
      <w:tab/>
    </w:r>
    <w:r>
      <w:rPr>
        <w:rFonts w:ascii="Verdana" w:hAnsi="Verdana" w:cs="Verdana"/>
        <w:color w:val="23251B"/>
        <w:spacing w:val="-13"/>
        <w:sz w:val="16"/>
        <w:szCs w:val="16"/>
      </w:rPr>
      <w:t>*Books and articles marked with an asterisk are suggested for further study.</w:t>
    </w: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2" type="#_x0000_t202" style="position:absolute;margin-left:104pt;margin-top:0;width:326.55pt;height:8.2pt;z-index:251593728;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Tahoma" w:hAnsi="Tahoma" w:cs="Tahoma"/>
                    <w:spacing w:val="10"/>
                    <w:sz w:val="12"/>
                    <w:szCs w:val="12"/>
                  </w:rPr>
                </w:pPr>
                <w:r>
                  <w:rPr>
                    <w:rFonts w:ascii="Tahoma" w:hAnsi="Tahoma" w:cs="Tahoma"/>
                    <w:spacing w:val="10"/>
                    <w:sz w:val="12"/>
                    <w:szCs w:val="12"/>
                  </w:rPr>
                  <w:t>Australia • Brazil Japan - Korea • Mexico • Singapore • Spain • United Kingdom • United States</w:t>
                </w:r>
              </w:p>
            </w:txbxContent>
          </v:textbox>
          <w10:wrap type="square" anchorx="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0" type="#_x0000_t202" style="position:absolute;margin-left:46.65pt;margin-top:0;width:518.65pt;height:6.7pt;z-index:251653120;mso-wrap-edited:f;mso-wrap-distance-left:0;mso-wrap-distance-right:0;mso-position-horizontal-relative:page" wrapcoords="-62 0 -62 21600 21662 21600 21662 0 -62 0" o:allowincell="f" filled="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1" type="#_x0000_t202" style="position:absolute;margin-left:46.65pt;margin-top:0;width:518.65pt;height:6.7pt;z-index:251654144;mso-wrap-edited:f;mso-wrap-distance-left:0;mso-wrap-distance-right:0;mso-position-horizontal-relative:page" wrapcoords="-62 0 -62 21600 21662 21600 21662 0 -62 0" o:allowincell="f" fillcolor="#f6fbe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2" type="#_x0000_t202" style="position:absolute;margin-left:46.65pt;margin-top:0;width:518.65pt;height:6.7pt;z-index:251655168;mso-wrap-edited:f;mso-wrap-distance-left:0;mso-wrap-distance-right:0;mso-position-horizontal-relative:page" wrapcoords="-62 0 -62 21600 21662 21600 21662 0 -62 0" o:allowincell="f" fillcolor="#f6fbe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3" type="#_x0000_t202" style="position:absolute;margin-left:46.65pt;margin-top:0;width:518.65pt;height:6.7pt;z-index:251656192;mso-wrap-edited:f;mso-wrap-distance-left:0;mso-wrap-distance-right:0;mso-position-horizontal-relative:page" wrapcoords="-62 0 -62 21600 21662 21600 21662 0 -62 0" o:allowincell="f" fillcolor="#f6fbe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4" type="#_x0000_t202" style="position:absolute;margin-left:46.65pt;margin-top:0;width:518.65pt;height:6.7pt;z-index:251657216;mso-wrap-edited:f;mso-wrap-distance-left:0;mso-wrap-distance-right:0;mso-position-horizontal-relative:page" wrapcoords="-62 0 -62 21600 21662 21600 21662 0 -62 0" o:allowincell="f" fillcolor="#f6fbe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5" type="#_x0000_t202" style="position:absolute;margin-left:46.65pt;margin-top:0;width:518.65pt;height:6.7pt;z-index:251658240;mso-wrap-edited:f;mso-wrap-distance-left:0;mso-wrap-distance-right:0;mso-position-horizontal-relative:page" wrapcoords="-62 0 -62 21600 21662 21600 21662 0 -62 0" o:allowincell="f" fillcolor="#f6fbe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6" type="#_x0000_t202" style="position:absolute;margin-left:46.65pt;margin-top:0;width:518.65pt;height:6.7pt;z-index:251659264;mso-wrap-edited:f;mso-wrap-distance-left:0;mso-wrap-distance-right:0;mso-position-horizontal-relative:page" wrapcoords="-62 0 -62 21600 21662 21600 21662 0 -62 0" o:allowincell="f" fillcolor="#f6fbe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7" type="#_x0000_t202" style="position:absolute;margin-left:46.65pt;margin-top:0;width:518.65pt;height:6.7pt;z-index:251660288;mso-wrap-edited:f;mso-wrap-distance-left:0;mso-wrap-distance-right:0;mso-position-horizontal-relative:page" wrapcoords="-62 0 -62 21600 21662 21600 21662 0 -62 0" o:allowincell="f" fillcolor="#f6fbef" stroked="f">
          <v:textbox inset="0,0,0,0">
            <w:txbxContent>
              <w:p w:rsidR="00E71690" w:rsidRDefault="00E71690">
                <w:pPr>
                  <w:keepNext/>
                  <w:keepLines/>
                  <w:ind w:left="360"/>
                  <w:rPr>
                    <w:rFonts w:ascii="Arial" w:hAnsi="Arial" w:cs="Arial"/>
                    <w:b/>
                    <w:bCs/>
                    <w:color w:val="000000"/>
                    <w:spacing w:val="-6"/>
                    <w:sz w:val="17"/>
                    <w:szCs w:val="17"/>
                  </w:rPr>
                </w:pPr>
                <w:r>
                  <w:rPr>
                    <w:rFonts w:ascii="Arial" w:hAnsi="Arial" w:cs="Arial"/>
                    <w:b/>
                    <w:bCs/>
                    <w:color w:val="000000"/>
                    <w:spacing w:val="-6"/>
                    <w:sz w:val="17"/>
                    <w:szCs w:val="17"/>
                  </w:rPr>
                  <w:t>210</w:t>
                </w:r>
              </w:p>
            </w:txbxContent>
          </v:textbox>
          <w10:wrap type="square" anchorx="page"/>
        </v:shape>
      </w:pict>
    </w: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8" type="#_x0000_t202" style="position:absolute;margin-left:93pt;margin-top:0;width:426pt;height:9.9pt;z-index:25166131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Tahoma" w:hAnsi="Tahoma" w:cs="Tahoma"/>
                    <w:color w:val="000000"/>
                    <w:spacing w:val="5"/>
                    <w:sz w:val="14"/>
                    <w:szCs w:val="14"/>
                  </w:rPr>
                </w:pPr>
                <w:r>
                  <w:rPr>
                    <w:rFonts w:ascii="Tahoma" w:hAnsi="Tahoma" w:cs="Tahoma"/>
                    <w:color w:val="000000"/>
                    <w:spacing w:val="5"/>
                    <w:sz w:val="14"/>
                    <w:szCs w:val="14"/>
                  </w:rPr>
                  <w:t>*Books and artides marked with an asterisk are suggested for further study.</w:t>
                </w:r>
              </w:p>
            </w:txbxContent>
          </v:textbox>
          <w10:wrap type="square" anchorx="page"/>
        </v:shape>
      </w:pict>
    </w: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19" type="#_x0000_t202" style="position:absolute;margin-left:93pt;margin-top:0;width:426pt;height:9.9pt;z-index:25166233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Tahoma" w:hAnsi="Tahoma" w:cs="Tahoma"/>
                    <w:color w:val="000000"/>
                    <w:spacing w:val="5"/>
                    <w:sz w:val="14"/>
                    <w:szCs w:val="14"/>
                  </w:rPr>
                </w:pPr>
                <w:r>
                  <w:rPr>
                    <w:rFonts w:ascii="Tahoma" w:hAnsi="Tahoma" w:cs="Tahoma"/>
                    <w:color w:val="000000"/>
                    <w:spacing w:val="5"/>
                    <w:sz w:val="14"/>
                    <w:szCs w:val="14"/>
                  </w:rPr>
                  <w:t>*Books and artides marked with an asterisk are suggested for further study.</w:t>
                </w:r>
              </w:p>
            </w:txbxContent>
          </v:textbox>
          <w10:wrap type="square" anchorx="page"/>
        </v:shape>
      </w:pict>
    </w: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0" type="#_x0000_t202" style="position:absolute;margin-left:93pt;margin-top:0;width:426pt;height:9.9pt;z-index:25166336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Tahoma" w:hAnsi="Tahoma" w:cs="Tahoma"/>
                    <w:color w:val="000000"/>
                    <w:spacing w:val="5"/>
                    <w:sz w:val="14"/>
                    <w:szCs w:val="14"/>
                  </w:rPr>
                </w:pPr>
                <w:r>
                  <w:rPr>
                    <w:rFonts w:ascii="Tahoma" w:hAnsi="Tahoma" w:cs="Tahoma"/>
                    <w:color w:val="000000"/>
                    <w:spacing w:val="5"/>
                    <w:sz w:val="14"/>
                    <w:szCs w:val="14"/>
                  </w:rPr>
                  <w:t>*Books and artides marked with an asterisk are suggested for further study.</w:t>
                </w:r>
              </w:p>
            </w:txbxContent>
          </v:textbox>
          <w10:wrap type="square" anchorx="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1" type="#_x0000_t202" style="position:absolute;margin-left:93pt;margin-top:0;width:426pt;height:9.9pt;z-index:25166438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Tahoma" w:hAnsi="Tahoma" w:cs="Tahoma"/>
                    <w:color w:val="000000"/>
                    <w:spacing w:val="5"/>
                    <w:sz w:val="14"/>
                    <w:szCs w:val="14"/>
                  </w:rPr>
                </w:pPr>
                <w:r>
                  <w:rPr>
                    <w:rFonts w:ascii="Tahoma" w:hAnsi="Tahoma" w:cs="Tahoma"/>
                    <w:color w:val="000000"/>
                    <w:spacing w:val="5"/>
                    <w:sz w:val="14"/>
                    <w:szCs w:val="14"/>
                  </w:rPr>
                  <w:t>*Books and artides marked with an asterisk are suggested for further study.</w:t>
                </w:r>
              </w:p>
            </w:txbxContent>
          </v:textbox>
          <w10:wrap type="square" anchorx="page"/>
        </v:shape>
      </w:pict>
    </w: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2" type="#_x0000_t202" style="position:absolute;margin-left:93pt;margin-top:0;width:426pt;height:9.9pt;z-index:25166540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Tahoma" w:hAnsi="Tahoma" w:cs="Tahoma"/>
                    <w:color w:val="000000"/>
                    <w:spacing w:val="5"/>
                    <w:sz w:val="14"/>
                    <w:szCs w:val="14"/>
                  </w:rPr>
                </w:pPr>
                <w:r>
                  <w:rPr>
                    <w:rFonts w:ascii="Tahoma" w:hAnsi="Tahoma" w:cs="Tahoma"/>
                    <w:color w:val="000000"/>
                    <w:spacing w:val="5"/>
                    <w:sz w:val="14"/>
                    <w:szCs w:val="14"/>
                  </w:rPr>
                  <w:t>*Books and artides marked with an asterisk are suggested for further study.</w:t>
                </w:r>
              </w:p>
            </w:txbxContent>
          </v:textbox>
          <w10:wrap type="square" anchorx="page"/>
        </v:shape>
      </w:pict>
    </w: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3" type="#_x0000_t202" style="position:absolute;margin-left:93pt;margin-top:0;width:426pt;height:9.9pt;z-index:25166643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72"/>
                  <w:rPr>
                    <w:rFonts w:ascii="Tahoma" w:hAnsi="Tahoma" w:cs="Tahoma"/>
                    <w:color w:val="000000"/>
                    <w:spacing w:val="5"/>
                    <w:sz w:val="14"/>
                    <w:szCs w:val="14"/>
                  </w:rPr>
                </w:pPr>
                <w:r>
                  <w:rPr>
                    <w:rFonts w:ascii="Tahoma" w:hAnsi="Tahoma" w:cs="Tahoma"/>
                    <w:color w:val="000000"/>
                    <w:spacing w:val="5"/>
                    <w:sz w:val="14"/>
                    <w:szCs w:val="14"/>
                  </w:rPr>
                  <w:t>*Books and artides marked with an asterisk are suggested for further study.</w:t>
                </w:r>
              </w:p>
            </w:txbxContent>
          </v:textbox>
          <w10:wrap type="square" anchorx="page"/>
        </v:shape>
      </w:pict>
    </w: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4" type="#_x0000_t202" style="position:absolute;margin-left:46.65pt;margin-top:0;width:518.65pt;height:7pt;z-index:25166745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21"/>
                    <w:w w:val="110"/>
                    <w:sz w:val="18"/>
                    <w:szCs w:val="18"/>
                  </w:rPr>
                </w:pPr>
                <w:r>
                  <w:rPr>
                    <w:rFonts w:ascii="Bookman Old Style" w:hAnsi="Bookman Old Style" w:cs="Bookman Old Style"/>
                    <w:color w:val="000000"/>
                    <w:spacing w:val="-21"/>
                    <w:w w:val="110"/>
                    <w:sz w:val="18"/>
                    <w:szCs w:val="18"/>
                  </w:rPr>
                  <w:t>244</w:t>
                </w:r>
              </w:p>
            </w:txbxContent>
          </v:textbox>
          <w10:wrap type="square" anchorx="page"/>
        </v:shape>
      </w:pict>
    </w: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5" type="#_x0000_t202" style="position:absolute;margin-left:46.65pt;margin-top:0;width:518.65pt;height:7pt;z-index:25166848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21"/>
                    <w:w w:val="110"/>
                    <w:sz w:val="18"/>
                    <w:szCs w:val="18"/>
                  </w:rPr>
                </w:pPr>
                <w:r>
                  <w:rPr>
                    <w:rFonts w:ascii="Bookman Old Style" w:hAnsi="Bookman Old Style" w:cs="Bookman Old Style"/>
                    <w:color w:val="000000"/>
                    <w:spacing w:val="-21"/>
                    <w:w w:val="110"/>
                    <w:sz w:val="18"/>
                    <w:szCs w:val="18"/>
                  </w:rPr>
                  <w:t>244</w:t>
                </w:r>
              </w:p>
            </w:txbxContent>
          </v:textbox>
          <w10:wrap type="square" anchorx="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6" type="#_x0000_t202" style="position:absolute;margin-left:46.65pt;margin-top:0;width:518.65pt;height:7pt;z-index:25166950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21"/>
                    <w:w w:val="110"/>
                    <w:sz w:val="18"/>
                    <w:szCs w:val="18"/>
                  </w:rPr>
                </w:pPr>
                <w:r>
                  <w:rPr>
                    <w:rFonts w:ascii="Bookman Old Style" w:hAnsi="Bookman Old Style" w:cs="Bookman Old Style"/>
                    <w:color w:val="000000"/>
                    <w:spacing w:val="-21"/>
                    <w:w w:val="110"/>
                    <w:sz w:val="18"/>
                    <w:szCs w:val="18"/>
                  </w:rPr>
                  <w:t>244</w:t>
                </w:r>
              </w:p>
            </w:txbxContent>
          </v:textbox>
          <w10:wrap type="square" anchorx="page"/>
        </v:shape>
      </w:pict>
    </w: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7" type="#_x0000_t202" style="position:absolute;margin-left:46.65pt;margin-top:0;width:518.65pt;height:7pt;z-index:25167052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21"/>
                    <w:w w:val="110"/>
                    <w:sz w:val="18"/>
                    <w:szCs w:val="18"/>
                  </w:rPr>
                </w:pPr>
                <w:r>
                  <w:rPr>
                    <w:rFonts w:ascii="Bookman Old Style" w:hAnsi="Bookman Old Style" w:cs="Bookman Old Style"/>
                    <w:color w:val="000000"/>
                    <w:spacing w:val="-21"/>
                    <w:w w:val="110"/>
                    <w:sz w:val="18"/>
                    <w:szCs w:val="18"/>
                  </w:rPr>
                  <w:t>244</w:t>
                </w:r>
              </w:p>
            </w:txbxContent>
          </v:textbox>
          <w10:wrap type="square" anchorx="page"/>
        </v:shape>
      </w:pict>
    </w: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8" type="#_x0000_t202" style="position:absolute;margin-left:46.65pt;margin-top:0;width:518.65pt;height:7pt;z-index:25167155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21"/>
                    <w:w w:val="110"/>
                    <w:sz w:val="18"/>
                    <w:szCs w:val="18"/>
                  </w:rPr>
                </w:pPr>
                <w:r>
                  <w:rPr>
                    <w:rFonts w:ascii="Bookman Old Style" w:hAnsi="Bookman Old Style" w:cs="Bookman Old Style"/>
                    <w:color w:val="000000"/>
                    <w:spacing w:val="-21"/>
                    <w:w w:val="110"/>
                    <w:sz w:val="18"/>
                    <w:szCs w:val="18"/>
                  </w:rPr>
                  <w:t>244</w:t>
                </w:r>
              </w:p>
            </w:txbxContent>
          </v:textbox>
          <w10:wrap type="square" anchorx="page"/>
        </v:shape>
      </w:pict>
    </w: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29" type="#_x0000_t202" style="position:absolute;margin-left:46.65pt;margin-top:0;width:518.65pt;height:7pt;z-index:25167257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Bookman Old Style" w:hAnsi="Bookman Old Style" w:cs="Bookman Old Style"/>
                    <w:color w:val="000000"/>
                    <w:spacing w:val="-21"/>
                    <w:w w:val="110"/>
                    <w:sz w:val="18"/>
                    <w:szCs w:val="18"/>
                  </w:rPr>
                </w:pPr>
                <w:r>
                  <w:rPr>
                    <w:rFonts w:ascii="Bookman Old Style" w:hAnsi="Bookman Old Style" w:cs="Bookman Old Style"/>
                    <w:color w:val="000000"/>
                    <w:spacing w:val="-21"/>
                    <w:w w:val="110"/>
                    <w:sz w:val="18"/>
                    <w:szCs w:val="18"/>
                  </w:rPr>
                  <w:t>244</w:t>
                </w:r>
              </w:p>
            </w:txbxContent>
          </v:textbox>
          <w10:wrap type="square" anchorx="page"/>
        </v:shape>
      </w:pict>
    </w: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3" type="#_x0000_t202" style="position:absolute;margin-left:57.6pt;margin-top:0;width:496.8pt;height:8.25pt;z-index:251604992;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17</w:t>
                </w:r>
              </w:p>
            </w:txbxContent>
          </v:textbox>
          <w10:wrap type="square" anchorx="page"/>
        </v:shape>
      </w:pict>
    </w: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4" type="#_x0000_t202" style="position:absolute;margin-left:57.6pt;margin-top:0;width:496.8pt;height:8.25pt;z-index:251606016;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17</w:t>
                </w:r>
              </w:p>
            </w:txbxContent>
          </v:textbox>
          <w10:wrap type="square" anchorx="page"/>
        </v:shape>
      </w:pict>
    </w: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3" type="#_x0000_t202" style="position:absolute;margin-left:46.65pt;margin-top:0;width:518.65pt;height:8.4pt;z-index:251676672;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6"/>
                    <w:sz w:val="16"/>
                    <w:szCs w:val="16"/>
                  </w:rPr>
                </w:pPr>
                <w:r>
                  <w:rPr>
                    <w:rFonts w:ascii="Arial" w:hAnsi="Arial" w:cs="Arial"/>
                    <w:spacing w:val="6"/>
                    <w:sz w:val="16"/>
                    <w:szCs w:val="16"/>
                  </w:rPr>
                  <w:t>287</w:t>
                </w:r>
              </w:p>
            </w:txbxContent>
          </v:textbox>
          <w10:wrap type="square" anchorx="page"/>
        </v:shape>
      </w:pict>
    </w: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5" type="#_x0000_t202" style="position:absolute;margin-left:57.6pt;margin-top:0;width:496.8pt;height:8.25pt;z-index:251607040;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17</w:t>
                </w:r>
              </w:p>
            </w:txbxContent>
          </v:textbox>
          <w10:wrap type="square" anchorx="page"/>
        </v:shape>
      </w:pict>
    </w: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4" type="#_x0000_t202" style="position:absolute;margin-left:46.65pt;margin-top:0;width:518.65pt;height:8.4pt;z-index:251677696;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6"/>
                    <w:sz w:val="16"/>
                    <w:szCs w:val="16"/>
                  </w:rPr>
                </w:pPr>
                <w:r>
                  <w:rPr>
                    <w:rFonts w:ascii="Arial" w:hAnsi="Arial" w:cs="Arial"/>
                    <w:spacing w:val="6"/>
                    <w:sz w:val="16"/>
                    <w:szCs w:val="16"/>
                  </w:rPr>
                  <w:t>287</w:t>
                </w:r>
              </w:p>
            </w:txbxContent>
          </v:textbox>
          <w10:wrap type="square" anchorx="page"/>
        </v:shape>
      </w:pict>
    </w: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5" type="#_x0000_t202" style="position:absolute;margin-left:46.65pt;margin-top:0;width:518.65pt;height:8.4pt;z-index:251678720;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6"/>
                    <w:sz w:val="16"/>
                    <w:szCs w:val="16"/>
                  </w:rPr>
                </w:pPr>
                <w:r>
                  <w:rPr>
                    <w:rFonts w:ascii="Arial" w:hAnsi="Arial" w:cs="Arial"/>
                    <w:spacing w:val="6"/>
                    <w:sz w:val="16"/>
                    <w:szCs w:val="16"/>
                  </w:rPr>
                  <w:t>287</w:t>
                </w:r>
              </w:p>
            </w:txbxContent>
          </v:textbox>
          <w10:wrap type="square" anchorx="page"/>
        </v:shape>
      </w:pict>
    </w: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6" type="#_x0000_t202" style="position:absolute;margin-left:46.65pt;margin-top:0;width:518.65pt;height:8.4pt;z-index:251679744;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6"/>
                    <w:sz w:val="16"/>
                    <w:szCs w:val="16"/>
                  </w:rPr>
                </w:pPr>
                <w:r>
                  <w:rPr>
                    <w:rFonts w:ascii="Arial" w:hAnsi="Arial" w:cs="Arial"/>
                    <w:spacing w:val="6"/>
                    <w:sz w:val="16"/>
                    <w:szCs w:val="16"/>
                  </w:rPr>
                  <w:t>287</w:t>
                </w:r>
              </w:p>
            </w:txbxContent>
          </v:textbox>
          <w10:wrap type="square" anchorx="page"/>
        </v:shape>
      </w:pict>
    </w: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7" type="#_x0000_t202" style="position:absolute;margin-left:46.65pt;margin-top:0;width:518.65pt;height:8.4pt;z-index:251680768;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6"/>
                    <w:sz w:val="16"/>
                    <w:szCs w:val="16"/>
                  </w:rPr>
                </w:pPr>
                <w:r>
                  <w:rPr>
                    <w:rFonts w:ascii="Arial" w:hAnsi="Arial" w:cs="Arial"/>
                    <w:spacing w:val="6"/>
                    <w:sz w:val="16"/>
                    <w:szCs w:val="16"/>
                  </w:rPr>
                  <w:t>287</w:t>
                </w:r>
              </w:p>
            </w:txbxContent>
          </v:textbox>
          <w10:wrap type="square" anchorx="page"/>
        </v:shape>
      </w:pict>
    </w: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8" type="#_x0000_t202" style="position:absolute;margin-left:46.65pt;margin-top:0;width:518.65pt;height:8.4pt;z-index:251681792;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6"/>
                    <w:sz w:val="16"/>
                    <w:szCs w:val="16"/>
                  </w:rPr>
                </w:pPr>
                <w:r>
                  <w:rPr>
                    <w:rFonts w:ascii="Arial" w:hAnsi="Arial" w:cs="Arial"/>
                    <w:spacing w:val="6"/>
                    <w:sz w:val="16"/>
                    <w:szCs w:val="16"/>
                  </w:rPr>
                  <w:t>287</w:t>
                </w:r>
              </w:p>
            </w:txbxContent>
          </v:textbox>
          <w10:wrap type="square" anchorx="page"/>
        </v:shape>
      </w:pict>
    </w: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6" type="#_x0000_t202" style="position:absolute;margin-left:57.6pt;margin-top:0;width:496.8pt;height:8.25pt;z-index:251608064;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17</w:t>
                </w:r>
              </w:p>
            </w:txbxContent>
          </v:textbox>
          <w10:wrap type="square" anchorx="page"/>
        </v:shape>
      </w:pict>
    </w: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7" type="#_x0000_t202" style="position:absolute;margin-left:57.6pt;margin-top:0;width:496.8pt;height:8.25pt;z-index:251609088;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Arial" w:hAnsi="Arial" w:cs="Arial"/>
                    <w:spacing w:val="20"/>
                    <w:sz w:val="16"/>
                    <w:szCs w:val="16"/>
                  </w:rPr>
                </w:pPr>
                <w:r>
                  <w:rPr>
                    <w:rFonts w:ascii="Arial" w:hAnsi="Arial" w:cs="Arial"/>
                    <w:spacing w:val="20"/>
                    <w:sz w:val="16"/>
                    <w:szCs w:val="16"/>
                  </w:rPr>
                  <w:t>17</w:t>
                </w:r>
              </w:p>
            </w:txbxContent>
          </v:textbox>
          <w10:wrap type="square" anchorx="page"/>
        </v:shape>
      </w:pict>
    </w: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keepNext/>
      <w:keepLines/>
      <w:ind w:left="144"/>
      <w:rPr>
        <w:rFonts w:ascii="Tahoma" w:hAnsi="Tahoma" w:cs="Tahoma"/>
        <w:spacing w:val="9"/>
        <w:sz w:val="12"/>
        <w:szCs w:val="12"/>
      </w:rPr>
    </w:pPr>
    <w:r>
      <w:rPr>
        <w:rFonts w:ascii="Tahoma" w:hAnsi="Tahoma" w:cs="Tahoma"/>
        <w:spacing w:val="9"/>
        <w:sz w:val="12"/>
        <w:szCs w:val="12"/>
      </w:rPr>
      <w:t>Printed in the United States of America</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9" type="#_x0000_t202" style="position:absolute;margin-left:47.5pt;margin-top:0;width:516.95pt;height:9.75pt;z-index:251682816;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Garamond" w:hAnsi="Garamond" w:cs="Garamond"/>
                    <w:sz w:val="22"/>
                    <w:szCs w:val="22"/>
                  </w:rPr>
                </w:pPr>
                <w:r>
                  <w:rPr>
                    <w:rFonts w:ascii="Garamond" w:hAnsi="Garamond" w:cs="Garamond"/>
                    <w:sz w:val="22"/>
                    <w:szCs w:val="22"/>
                  </w:rPr>
                  <w:t>333</w:t>
                </w:r>
              </w:p>
            </w:txbxContent>
          </v:textbox>
          <w10:wrap type="square" anchorx="page"/>
        </v:shape>
      </w:pict>
    </w: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0" type="#_x0000_t202" style="position:absolute;margin-left:47.5pt;margin-top:0;width:516.95pt;height:9.75pt;z-index:251683840;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Garamond" w:hAnsi="Garamond" w:cs="Garamond"/>
                    <w:sz w:val="22"/>
                    <w:szCs w:val="22"/>
                  </w:rPr>
                </w:pPr>
                <w:r>
                  <w:rPr>
                    <w:rFonts w:ascii="Garamond" w:hAnsi="Garamond" w:cs="Garamond"/>
                    <w:sz w:val="22"/>
                    <w:szCs w:val="22"/>
                  </w:rPr>
                  <w:t>333</w:t>
                </w:r>
              </w:p>
            </w:txbxContent>
          </v:textbox>
          <w10:wrap type="square" anchorx="page"/>
        </v:shape>
      </w:pict>
    </w: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1" type="#_x0000_t202" style="position:absolute;margin-left:47.5pt;margin-top:0;width:516.95pt;height:9.75pt;z-index:251684864;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Garamond" w:hAnsi="Garamond" w:cs="Garamond"/>
                    <w:sz w:val="22"/>
                    <w:szCs w:val="22"/>
                  </w:rPr>
                </w:pPr>
                <w:r>
                  <w:rPr>
                    <w:rFonts w:ascii="Garamond" w:hAnsi="Garamond" w:cs="Garamond"/>
                    <w:sz w:val="22"/>
                    <w:szCs w:val="22"/>
                  </w:rPr>
                  <w:t>333</w:t>
                </w:r>
              </w:p>
            </w:txbxContent>
          </v:textbox>
          <w10:wrap type="square" anchorx="page"/>
        </v:shape>
      </w:pict>
    </w: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2" type="#_x0000_t202" style="position:absolute;margin-left:47.5pt;margin-top:0;width:516.95pt;height:9.75pt;z-index:251685888;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Garamond" w:hAnsi="Garamond" w:cs="Garamond"/>
                    <w:sz w:val="22"/>
                    <w:szCs w:val="22"/>
                  </w:rPr>
                </w:pPr>
                <w:r>
                  <w:rPr>
                    <w:rFonts w:ascii="Garamond" w:hAnsi="Garamond" w:cs="Garamond"/>
                    <w:sz w:val="22"/>
                    <w:szCs w:val="22"/>
                  </w:rPr>
                  <w:t>333</w:t>
                </w:r>
              </w:p>
            </w:txbxContent>
          </v:textbox>
          <w10:wrap type="square" anchorx="page"/>
        </v:shape>
      </w:pict>
    </w: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3" type="#_x0000_t202" style="position:absolute;margin-left:47.5pt;margin-top:0;width:516.95pt;height:9.75pt;z-index:251686912;mso-wrap-edited:f;mso-wrap-distance-left:0;mso-wrap-distance-right:0;mso-position-horizontal-relative:page" wrapcoords="-62 0 -62 21600 21662 21600 21662 0 -62 0" o:allowincell="f" stroked="f">
          <v:fill opacity="0"/>
          <v:textbox inset="0,0,0,0">
            <w:txbxContent>
              <w:p w:rsidR="00E71690" w:rsidRDefault="00E71690">
                <w:pPr>
                  <w:keepNext/>
                  <w:keepLines/>
                  <w:jc w:val="right"/>
                  <w:rPr>
                    <w:rFonts w:ascii="Garamond" w:hAnsi="Garamond" w:cs="Garamond"/>
                    <w:sz w:val="22"/>
                    <w:szCs w:val="22"/>
                  </w:rPr>
                </w:pPr>
                <w:r>
                  <w:rPr>
                    <w:rFonts w:ascii="Garamond" w:hAnsi="Garamond" w:cs="Garamond"/>
                    <w:sz w:val="22"/>
                    <w:szCs w:val="22"/>
                  </w:rPr>
                  <w:t>333</w:t>
                </w:r>
              </w:p>
            </w:txbxContent>
          </v:textbox>
          <w10:wrap type="square" anchorx="page"/>
        </v:shape>
      </w:pict>
    </w: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4" type="#_x0000_t202" style="position:absolute;margin-left:93.25pt;margin-top:0;width:425.5pt;height:11.1pt;z-index:25168793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224"/>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txbxContent>
          </v:textbox>
          <w10:wrap type="square" anchorx="page"/>
        </v:shape>
      </w:pict>
    </w:r>
  </w:p>
</w:ftr>
</file>

<file path=word/footer9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5" type="#_x0000_t202" style="position:absolute;margin-left:93.25pt;margin-top:0;width:425.5pt;height:11.1pt;z-index:25168896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224"/>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txbxContent>
          </v:textbox>
          <w10:wrap type="square" anchorx="page"/>
        </v:shape>
      </w:pict>
    </w:r>
  </w:p>
</w:ftr>
</file>

<file path=word/footer9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6" type="#_x0000_t202" style="position:absolute;margin-left:93.25pt;margin-top:0;width:425.5pt;height:11.1pt;z-index:25168998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224"/>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txbxContent>
          </v:textbox>
          <w10:wrap type="square" anchorx="page"/>
        </v:shape>
      </w:pict>
    </w:r>
  </w:p>
</w:ftr>
</file>

<file path=word/footer9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7" type="#_x0000_t202" style="position:absolute;margin-left:93.25pt;margin-top:0;width:425.5pt;height:11.1pt;z-index:25169100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224"/>
                  <w:rPr>
                    <w:rFonts w:ascii="Garamond" w:hAnsi="Garamond" w:cs="Garamond"/>
                    <w:color w:val="000000"/>
                    <w:spacing w:val="-1"/>
                    <w:sz w:val="18"/>
                    <w:szCs w:val="18"/>
                  </w:rPr>
                </w:pPr>
                <w:r>
                  <w:rPr>
                    <w:rFonts w:ascii="Garamond" w:hAnsi="Garamond" w:cs="Garamond"/>
                    <w:color w:val="000000"/>
                    <w:spacing w:val="-1"/>
                    <w:sz w:val="18"/>
                    <w:szCs w:val="18"/>
                  </w:rPr>
                  <w:t>*Books and articles marked with an asterisk are suggested for further study.</w:t>
                </w:r>
              </w:p>
            </w:txbxContent>
          </v:textbox>
          <w10:wrap type="square" anchorx="page"/>
        </v:shape>
      </w:pict>
    </w:r>
  </w:p>
</w:ftr>
</file>

<file path=word/footer9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8" type="#_x0000_t202" style="position:absolute;margin-left:47.9pt;margin-top:0;width:516.2pt;height:6.7pt;z-index:25169203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color w:val="000000"/>
                    <w:spacing w:val="-7"/>
                    <w:w w:val="105"/>
                    <w:sz w:val="16"/>
                    <w:szCs w:val="16"/>
                  </w:rPr>
                </w:pPr>
                <w:r>
                  <w:rPr>
                    <w:rFonts w:ascii="Verdana" w:hAnsi="Verdana" w:cs="Verdana"/>
                    <w:color w:val="000000"/>
                    <w:spacing w:val="-7"/>
                    <w:w w:val="105"/>
                    <w:sz w:val="16"/>
                    <w:szCs w:val="16"/>
                  </w:rPr>
                  <w:t>360</w:t>
                </w:r>
              </w:p>
            </w:txbxContent>
          </v:textbox>
          <w10:wrap type="square" anchorx="page"/>
        </v:shape>
      </w:pict>
    </w:r>
  </w:p>
</w:ftr>
</file>

<file path=word/footer9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49" type="#_x0000_t202" style="position:absolute;margin-left:47.9pt;margin-top:0;width:516.2pt;height:6.7pt;z-index:25169305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color w:val="000000"/>
                    <w:spacing w:val="-7"/>
                    <w:w w:val="105"/>
                    <w:sz w:val="16"/>
                    <w:szCs w:val="16"/>
                  </w:rPr>
                </w:pPr>
                <w:r>
                  <w:rPr>
                    <w:rFonts w:ascii="Verdana" w:hAnsi="Verdana" w:cs="Verdana"/>
                    <w:color w:val="000000"/>
                    <w:spacing w:val="-7"/>
                    <w:w w:val="105"/>
                    <w:sz w:val="16"/>
                    <w:szCs w:val="16"/>
                  </w:rPr>
                  <w:t>360</w:t>
                </w:r>
              </w:p>
            </w:txbxContent>
          </v:textbox>
          <w10:wrap type="square" anchorx="page"/>
        </v:shape>
      </w:pict>
    </w:r>
  </w:p>
</w:ftr>
</file>

<file path=word/footer9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er9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50" type="#_x0000_t202" style="position:absolute;margin-left:47.9pt;margin-top:0;width:516.2pt;height:6.7pt;z-index:25169408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432"/>
                  <w:rPr>
                    <w:rFonts w:ascii="Verdana" w:hAnsi="Verdana" w:cs="Verdana"/>
                    <w:color w:val="000000"/>
                    <w:spacing w:val="-7"/>
                    <w:w w:val="105"/>
                    <w:sz w:val="16"/>
                    <w:szCs w:val="16"/>
                  </w:rPr>
                </w:pPr>
                <w:r>
                  <w:rPr>
                    <w:rFonts w:ascii="Verdana" w:hAnsi="Verdana" w:cs="Verdana"/>
                    <w:color w:val="000000"/>
                    <w:spacing w:val="-7"/>
                    <w:w w:val="105"/>
                    <w:sz w:val="16"/>
                    <w:szCs w:val="16"/>
                  </w:rPr>
                  <w:t>360</w:t>
                </w:r>
              </w:p>
            </w:txbxContent>
          </v:textbox>
          <w10:wrap type="square" anchorx="page"/>
        </v:shape>
      </w:pict>
    </w: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90F" w:rsidRDefault="0093290F">
      <w:r>
        <w:separator/>
      </w:r>
    </w:p>
  </w:footnote>
  <w:footnote w:type="continuationSeparator" w:id="1">
    <w:p w:rsidR="0093290F" w:rsidRDefault="009329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49" type="#_x0000_t202" style="position:absolute;margin-left:86.9pt;margin-top:0;width:429.3pt;height:27.25pt;z-index:25159065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44"/>
                  <w:rPr>
                    <w:rFonts w:ascii="Verdana" w:hAnsi="Verdana" w:cs="Verdana"/>
                  </w:rPr>
                </w:pPr>
                <w:r>
                  <w:rPr>
                    <w:rFonts w:ascii="Verdana" w:hAnsi="Verdana" w:cs="Verdana"/>
                  </w:rPr>
                  <w:t xml:space="preserve">CENGAGE </w:t>
                </w:r>
              </w:p>
              <w:p w:rsidR="00E71690" w:rsidRDefault="00E71690">
                <w:pPr>
                  <w:keepNext/>
                  <w:keepLines/>
                  <w:ind w:left="144"/>
                  <w:rPr>
                    <w:rFonts w:ascii="Verdana" w:hAnsi="Verdana" w:cs="Verdana"/>
                  </w:rPr>
                </w:pPr>
                <w:r>
                  <w:rPr>
                    <w:rFonts w:ascii="Verdana" w:hAnsi="Verdana" w:cs="Verdana"/>
                  </w:rPr>
                  <w:t>Learning</w:t>
                </w:r>
              </w:p>
            </w:txbxContent>
          </v:textbox>
          <w10:wrap type="square" anchorx="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4" type="#_x0000_t202" style="position:absolute;margin-left:86.9pt;margin-top:0;width:429.3pt;height:27.25pt;z-index:25159577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44"/>
                  <w:rPr>
                    <w:rFonts w:ascii="Verdana" w:hAnsi="Verdana" w:cs="Verdana"/>
                  </w:rPr>
                </w:pPr>
                <w:r>
                  <w:rPr>
                    <w:rFonts w:ascii="Verdana" w:hAnsi="Verdana" w:cs="Verdana"/>
                  </w:rPr>
                  <w:t xml:space="preserve">CENGAGE </w:t>
                </w:r>
              </w:p>
              <w:p w:rsidR="00E71690" w:rsidRDefault="00E71690">
                <w:pPr>
                  <w:keepNext/>
                  <w:keepLines/>
                  <w:ind w:left="144"/>
                  <w:rPr>
                    <w:rFonts w:ascii="Verdana" w:hAnsi="Verdana" w:cs="Verdana"/>
                  </w:rPr>
                </w:pPr>
                <w:r>
                  <w:rPr>
                    <w:rFonts w:ascii="Verdana" w:hAnsi="Verdana" w:cs="Verdana"/>
                  </w:rPr>
                  <w:t>Learning</w:t>
                </w:r>
              </w:p>
            </w:txbxContent>
          </v:textbox>
          <w10:wrap type="square" anchorx="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0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8" type="#_x0000_t202" style="position:absolute;margin-left:93.5pt;margin-top:0;width:425pt;height:10.4pt;z-index:25161011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b/>
                    <w:bCs/>
                    <w:color w:val="A1AE55"/>
                    <w:spacing w:val="20"/>
                    <w:w w:val="105"/>
                    <w:sz w:val="20"/>
                    <w:szCs w:val="20"/>
                  </w:rPr>
                </w:pPr>
                <w:r>
                  <w:rPr>
                    <w:rFonts w:ascii="Arial" w:hAnsi="Arial" w:cs="Arial"/>
                    <w:b/>
                    <w:bCs/>
                    <w:color w:val="A1AE55"/>
                    <w:spacing w:val="20"/>
                    <w:w w:val="105"/>
                    <w:sz w:val="20"/>
                    <w:szCs w:val="20"/>
                  </w:rPr>
                  <w:t>PART 2</w:t>
                </w:r>
              </w:p>
            </w:txbxContent>
          </v:textbox>
          <w10:wrap type="square" anchorx="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9" type="#_x0000_t202" style="position:absolute;margin-left:93.5pt;margin-top:0;width:425pt;height:10.4pt;z-index:251611136;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b/>
                    <w:bCs/>
                    <w:color w:val="A1AE55"/>
                    <w:spacing w:val="20"/>
                    <w:w w:val="105"/>
                    <w:sz w:val="20"/>
                    <w:szCs w:val="20"/>
                  </w:rPr>
                </w:pPr>
                <w:r>
                  <w:rPr>
                    <w:rFonts w:ascii="Arial" w:hAnsi="Arial" w:cs="Arial"/>
                    <w:b/>
                    <w:bCs/>
                    <w:color w:val="A1AE55"/>
                    <w:spacing w:val="20"/>
                    <w:w w:val="105"/>
                    <w:sz w:val="20"/>
                    <w:szCs w:val="20"/>
                  </w:rPr>
                  <w:t>PART 2</w:t>
                </w:r>
              </w:p>
            </w:txbxContent>
          </v:textbox>
          <w10:wrap type="square" anchorx="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0" type="#_x0000_t202" style="position:absolute;margin-left:93.5pt;margin-top:0;width:425pt;height:10.4pt;z-index:25161216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b/>
                    <w:bCs/>
                    <w:color w:val="A1AE55"/>
                    <w:spacing w:val="20"/>
                    <w:w w:val="105"/>
                    <w:sz w:val="20"/>
                    <w:szCs w:val="20"/>
                  </w:rPr>
                </w:pPr>
                <w:r>
                  <w:rPr>
                    <w:rFonts w:ascii="Arial" w:hAnsi="Arial" w:cs="Arial"/>
                    <w:b/>
                    <w:bCs/>
                    <w:color w:val="A1AE55"/>
                    <w:spacing w:val="20"/>
                    <w:w w:val="105"/>
                    <w:sz w:val="20"/>
                    <w:szCs w:val="20"/>
                  </w:rPr>
                  <w:t>PART 2</w:t>
                </w:r>
              </w:p>
            </w:txbxContent>
          </v:textbox>
          <w10:wrap type="square" anchorx="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1" type="#_x0000_t202" style="position:absolute;margin-left:70.85pt;margin-top:0;width:470.25pt;height:10.2pt;z-index:25161318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color w:val="A5B35E"/>
                    <w:w w:val="110"/>
                    <w:sz w:val="20"/>
                    <w:szCs w:val="20"/>
                  </w:rPr>
                </w:pPr>
                <w:r>
                  <w:rPr>
                    <w:rFonts w:ascii="Arial" w:hAnsi="Arial" w:cs="Arial"/>
                    <w:color w:val="A5B35E"/>
                    <w:w w:val="110"/>
                    <w:sz w:val="20"/>
                    <w:szCs w:val="20"/>
                  </w:rPr>
                  <w:t>PART 2</w:t>
                </w:r>
              </w:p>
            </w:txbxContent>
          </v:textbox>
          <w10:wrap type="square" anchorx="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3" type="#_x0000_t202" style="position:absolute;margin-left:70.85pt;margin-top:0;width:470.25pt;height:10.2pt;z-index:25161523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color w:val="A5B35E"/>
                    <w:w w:val="110"/>
                    <w:sz w:val="20"/>
                    <w:szCs w:val="20"/>
                  </w:rPr>
                </w:pPr>
                <w:r>
                  <w:rPr>
                    <w:rFonts w:ascii="Arial" w:hAnsi="Arial" w:cs="Arial"/>
                    <w:color w:val="A5B35E"/>
                    <w:w w:val="110"/>
                    <w:sz w:val="20"/>
                    <w:szCs w:val="20"/>
                  </w:rPr>
                  <w:t>PART 2</w:t>
                </w:r>
              </w:p>
            </w:txbxContent>
          </v:textbox>
          <w10:wrap type="square" anchorx="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5" type="#_x0000_t202" style="position:absolute;margin-left:70.85pt;margin-top:0;width:470.25pt;height:10.2pt;z-index:25161728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color w:val="A5B35E"/>
                    <w:w w:val="110"/>
                    <w:sz w:val="20"/>
                    <w:szCs w:val="20"/>
                  </w:rPr>
                </w:pPr>
                <w:r>
                  <w:rPr>
                    <w:rFonts w:ascii="Arial" w:hAnsi="Arial" w:cs="Arial"/>
                    <w:color w:val="A5B35E"/>
                    <w:w w:val="110"/>
                    <w:sz w:val="20"/>
                    <w:szCs w:val="20"/>
                  </w:rPr>
                  <w:t>PART 2</w:t>
                </w:r>
              </w:p>
            </w:txbxContent>
          </v:textbox>
          <w10:wrap type="square" anchorx="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7" type="#_x0000_t202" style="position:absolute;margin-left:70.85pt;margin-top:0;width:470.25pt;height:10.2pt;z-index:25161932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color w:val="A5B35E"/>
                    <w:w w:val="110"/>
                    <w:sz w:val="20"/>
                    <w:szCs w:val="20"/>
                  </w:rPr>
                </w:pPr>
                <w:r>
                  <w:rPr>
                    <w:rFonts w:ascii="Arial" w:hAnsi="Arial" w:cs="Arial"/>
                    <w:color w:val="A5B35E"/>
                    <w:w w:val="110"/>
                    <w:sz w:val="20"/>
                    <w:szCs w:val="20"/>
                  </w:rPr>
                  <w:t>PART 2</w:t>
                </w:r>
              </w:p>
            </w:txbxContent>
          </v:textbox>
          <w10:wrap type="square" anchorx="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78" type="#_x0000_t202" style="position:absolute;margin-left:70.85pt;margin-top:0;width:470.25pt;height:10.2pt;z-index:25162035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656"/>
                  <w:rPr>
                    <w:rFonts w:ascii="Arial" w:hAnsi="Arial" w:cs="Arial"/>
                    <w:color w:val="A5B35E"/>
                    <w:w w:val="110"/>
                    <w:sz w:val="20"/>
                    <w:szCs w:val="20"/>
                  </w:rPr>
                </w:pPr>
                <w:r>
                  <w:rPr>
                    <w:rFonts w:ascii="Arial" w:hAnsi="Arial" w:cs="Arial"/>
                    <w:color w:val="A5B35E"/>
                    <w:w w:val="110"/>
                    <w:sz w:val="20"/>
                    <w:szCs w:val="20"/>
                  </w:rPr>
                  <w:t>PART 2</w:t>
                </w:r>
              </w:p>
            </w:txbxContent>
          </v:textbox>
          <w10:wrap type="square" anchorx="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1" type="#_x0000_t202" style="position:absolute;margin-left:86.9pt;margin-top:0;width:429.3pt;height:27.25pt;z-index:25159270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44"/>
                  <w:rPr>
                    <w:rFonts w:ascii="Verdana" w:hAnsi="Verdana" w:cs="Verdana"/>
                  </w:rPr>
                </w:pPr>
                <w:r>
                  <w:rPr>
                    <w:rFonts w:ascii="Verdana" w:hAnsi="Verdana" w:cs="Verdana"/>
                  </w:rPr>
                  <w:t xml:space="preserve">CENGAGE </w:t>
                </w:r>
              </w:p>
              <w:p w:rsidR="00E71690" w:rsidRDefault="00E71690">
                <w:pPr>
                  <w:keepNext/>
                  <w:keepLines/>
                  <w:ind w:left="144"/>
                  <w:rPr>
                    <w:rFonts w:ascii="Verdana" w:hAnsi="Verdana" w:cs="Verdana"/>
                  </w:rPr>
                </w:pPr>
                <w:r>
                  <w:rPr>
                    <w:rFonts w:ascii="Verdana" w:hAnsi="Verdana" w:cs="Verdana"/>
                  </w:rPr>
                  <w:t>Learning</w:t>
                </w:r>
              </w:p>
            </w:txbxContent>
          </v:textbox>
          <w10:wrap type="square" anchorx="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7" type="#_x0000_t202" style="position:absolute;margin-left:124.55pt;margin-top:0;width:420.75pt;height:46.55pt;z-index:251598848;mso-wrap-edited:f;mso-wrap-distance-left:0;mso-wrap-distance-right:0;mso-position-horizontal-relative:page" wrapcoords="-62 0 -62 21600 21662 21600 21662 0 -62 0" o:allowincell="f" stroked="f">
          <v:fill opacity="0"/>
          <v:textbox inset="0,0,0,0">
            <w:txbxContent>
              <w:p w:rsidR="00E71690" w:rsidRDefault="00E71690">
                <w:pPr>
                  <w:keepNext/>
                  <w:keepLines/>
                  <w:tabs>
                    <w:tab w:val="right" w:pos="6749"/>
                  </w:tabs>
                  <w:rPr>
                    <w:rFonts w:ascii="Garamond" w:hAnsi="Garamond" w:cs="Garamond"/>
                    <w:spacing w:val="-2"/>
                    <w:sz w:val="20"/>
                    <w:szCs w:val="20"/>
                  </w:rPr>
                </w:pPr>
                <w:r>
                  <w:rPr>
                    <w:rFonts w:ascii="Verdana" w:hAnsi="Verdana" w:cs="Verdana"/>
                    <w:spacing w:val="-8"/>
                    <w:sz w:val="16"/>
                    <w:szCs w:val="16"/>
                  </w:rPr>
                  <w:t>Rational emotive</w:t>
                </w:r>
                <w:r>
                  <w:rPr>
                    <w:rFonts w:ascii="Verdana" w:hAnsi="Verdana" w:cs="Verdana"/>
                    <w:spacing w:val="-8"/>
                    <w:sz w:val="16"/>
                    <w:szCs w:val="16"/>
                  </w:rPr>
                  <w:tab/>
                </w:r>
                <w:r>
                  <w:rPr>
                    <w:rFonts w:ascii="Garamond" w:hAnsi="Garamond" w:cs="Garamond"/>
                    <w:spacing w:val="-2"/>
                    <w:sz w:val="20"/>
                    <w:szCs w:val="20"/>
                  </w:rPr>
                  <w:t>Key figure: Albert Ellis founded rational emotive behavior</w:t>
                </w:r>
              </w:p>
              <w:p w:rsidR="00E71690" w:rsidRDefault="00E71690">
                <w:pPr>
                  <w:keepNext/>
                  <w:keepLines/>
                  <w:tabs>
                    <w:tab w:val="right" w:pos="7032"/>
                  </w:tabs>
                  <w:rPr>
                    <w:rFonts w:ascii="Garamond" w:hAnsi="Garamond" w:cs="Garamond"/>
                    <w:spacing w:val="-1"/>
                    <w:sz w:val="20"/>
                    <w:szCs w:val="20"/>
                  </w:rPr>
                </w:pPr>
                <w:r>
                  <w:rPr>
                    <w:rFonts w:ascii="Verdana" w:hAnsi="Verdana" w:cs="Verdana"/>
                    <w:spacing w:val="-4"/>
                    <w:sz w:val="16"/>
                    <w:szCs w:val="16"/>
                  </w:rPr>
                  <w:t>behavior therapy</w:t>
                </w:r>
                <w:r>
                  <w:rPr>
                    <w:rFonts w:ascii="Verdana" w:hAnsi="Verdana" w:cs="Verdana"/>
                    <w:spacing w:val="-4"/>
                    <w:sz w:val="16"/>
                    <w:szCs w:val="16"/>
                  </w:rPr>
                  <w:tab/>
                </w:r>
                <w:r>
                  <w:rPr>
                    <w:rFonts w:ascii="Garamond" w:hAnsi="Garamond" w:cs="Garamond"/>
                    <w:spacing w:val="-1"/>
                    <w:sz w:val="20"/>
                    <w:szCs w:val="20"/>
                  </w:rPr>
                  <w:t>therapy, a highly didactic, cognitive, action-oriented model of</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 xml:space="preserve">therapy that stresses the role of thinking and belief systems as </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the root of personal problems.</w:t>
                </w:r>
              </w:p>
            </w:txbxContent>
          </v:textbox>
          <w10:wrap type="square" anchorx="pag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8" type="#_x0000_t202" style="position:absolute;margin-left:124.55pt;margin-top:0;width:420.75pt;height:46.55pt;z-index:251599872;mso-wrap-edited:f;mso-wrap-distance-left:0;mso-wrap-distance-right:0;mso-position-horizontal-relative:page" wrapcoords="-62 0 -62 21600 21662 21600 21662 0 -62 0" o:allowincell="f" stroked="f">
          <v:fill opacity="0"/>
          <v:textbox inset="0,0,0,0">
            <w:txbxContent>
              <w:p w:rsidR="00E71690" w:rsidRDefault="00E71690">
                <w:pPr>
                  <w:keepNext/>
                  <w:keepLines/>
                  <w:tabs>
                    <w:tab w:val="right" w:pos="6749"/>
                  </w:tabs>
                  <w:rPr>
                    <w:rFonts w:ascii="Garamond" w:hAnsi="Garamond" w:cs="Garamond"/>
                    <w:spacing w:val="-2"/>
                    <w:sz w:val="20"/>
                    <w:szCs w:val="20"/>
                  </w:rPr>
                </w:pPr>
                <w:r>
                  <w:rPr>
                    <w:rFonts w:ascii="Verdana" w:hAnsi="Verdana" w:cs="Verdana"/>
                    <w:spacing w:val="-8"/>
                    <w:sz w:val="16"/>
                    <w:szCs w:val="16"/>
                  </w:rPr>
                  <w:t>Rational emotive</w:t>
                </w:r>
                <w:r>
                  <w:rPr>
                    <w:rFonts w:ascii="Verdana" w:hAnsi="Verdana" w:cs="Verdana"/>
                    <w:spacing w:val="-8"/>
                    <w:sz w:val="16"/>
                    <w:szCs w:val="16"/>
                  </w:rPr>
                  <w:tab/>
                </w:r>
                <w:r>
                  <w:rPr>
                    <w:rFonts w:ascii="Garamond" w:hAnsi="Garamond" w:cs="Garamond"/>
                    <w:spacing w:val="-2"/>
                    <w:sz w:val="20"/>
                    <w:szCs w:val="20"/>
                  </w:rPr>
                  <w:t>Key figure: Albert Ellis founded rational emotive behavior</w:t>
                </w:r>
              </w:p>
              <w:p w:rsidR="00E71690" w:rsidRDefault="00E71690">
                <w:pPr>
                  <w:keepNext/>
                  <w:keepLines/>
                  <w:tabs>
                    <w:tab w:val="right" w:pos="7032"/>
                  </w:tabs>
                  <w:rPr>
                    <w:rFonts w:ascii="Garamond" w:hAnsi="Garamond" w:cs="Garamond"/>
                    <w:spacing w:val="-1"/>
                    <w:sz w:val="20"/>
                    <w:szCs w:val="20"/>
                  </w:rPr>
                </w:pPr>
                <w:r>
                  <w:rPr>
                    <w:rFonts w:ascii="Verdana" w:hAnsi="Verdana" w:cs="Verdana"/>
                    <w:spacing w:val="-4"/>
                    <w:sz w:val="16"/>
                    <w:szCs w:val="16"/>
                  </w:rPr>
                  <w:t>behavior therapy</w:t>
                </w:r>
                <w:r>
                  <w:rPr>
                    <w:rFonts w:ascii="Verdana" w:hAnsi="Verdana" w:cs="Verdana"/>
                    <w:spacing w:val="-4"/>
                    <w:sz w:val="16"/>
                    <w:szCs w:val="16"/>
                  </w:rPr>
                  <w:tab/>
                </w:r>
                <w:r>
                  <w:rPr>
                    <w:rFonts w:ascii="Garamond" w:hAnsi="Garamond" w:cs="Garamond"/>
                    <w:spacing w:val="-1"/>
                    <w:sz w:val="20"/>
                    <w:szCs w:val="20"/>
                  </w:rPr>
                  <w:t>therapy, a highly didactic, cognitive, action-oriented model of</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 xml:space="preserve">therapy that stresses the role of thinking and belief systems as </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the root of personal problems.</w:t>
                </w:r>
              </w:p>
            </w:txbxContent>
          </v:textbox>
          <w10:wrap type="square" anchorx="pag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9" type="#_x0000_t202" style="position:absolute;margin-left:124.55pt;margin-top:0;width:420.75pt;height:46.55pt;z-index:251600896;mso-wrap-edited:f;mso-wrap-distance-left:0;mso-wrap-distance-right:0;mso-position-horizontal-relative:page" wrapcoords="-62 0 -62 21600 21662 21600 21662 0 -62 0" o:allowincell="f" stroked="f">
          <v:fill opacity="0"/>
          <v:textbox inset="0,0,0,0">
            <w:txbxContent>
              <w:p w:rsidR="00E71690" w:rsidRDefault="00E71690">
                <w:pPr>
                  <w:keepNext/>
                  <w:keepLines/>
                  <w:tabs>
                    <w:tab w:val="right" w:pos="6749"/>
                  </w:tabs>
                  <w:rPr>
                    <w:rFonts w:ascii="Garamond" w:hAnsi="Garamond" w:cs="Garamond"/>
                    <w:spacing w:val="-2"/>
                    <w:sz w:val="20"/>
                    <w:szCs w:val="20"/>
                  </w:rPr>
                </w:pPr>
                <w:r>
                  <w:rPr>
                    <w:rFonts w:ascii="Verdana" w:hAnsi="Verdana" w:cs="Verdana"/>
                    <w:spacing w:val="-8"/>
                    <w:sz w:val="16"/>
                    <w:szCs w:val="16"/>
                  </w:rPr>
                  <w:t>Rational emotive</w:t>
                </w:r>
                <w:r>
                  <w:rPr>
                    <w:rFonts w:ascii="Verdana" w:hAnsi="Verdana" w:cs="Verdana"/>
                    <w:spacing w:val="-8"/>
                    <w:sz w:val="16"/>
                    <w:szCs w:val="16"/>
                  </w:rPr>
                  <w:tab/>
                </w:r>
                <w:r>
                  <w:rPr>
                    <w:rFonts w:ascii="Garamond" w:hAnsi="Garamond" w:cs="Garamond"/>
                    <w:spacing w:val="-2"/>
                    <w:sz w:val="20"/>
                    <w:szCs w:val="20"/>
                  </w:rPr>
                  <w:t>Key figure: Albert Ellis founded rational emotive behavior</w:t>
                </w:r>
              </w:p>
              <w:p w:rsidR="00E71690" w:rsidRDefault="00E71690">
                <w:pPr>
                  <w:keepNext/>
                  <w:keepLines/>
                  <w:tabs>
                    <w:tab w:val="right" w:pos="7032"/>
                  </w:tabs>
                  <w:rPr>
                    <w:rFonts w:ascii="Garamond" w:hAnsi="Garamond" w:cs="Garamond"/>
                    <w:spacing w:val="-1"/>
                    <w:sz w:val="20"/>
                    <w:szCs w:val="20"/>
                  </w:rPr>
                </w:pPr>
                <w:r>
                  <w:rPr>
                    <w:rFonts w:ascii="Verdana" w:hAnsi="Verdana" w:cs="Verdana"/>
                    <w:spacing w:val="-4"/>
                    <w:sz w:val="16"/>
                    <w:szCs w:val="16"/>
                  </w:rPr>
                  <w:t>behavior therapy</w:t>
                </w:r>
                <w:r>
                  <w:rPr>
                    <w:rFonts w:ascii="Verdana" w:hAnsi="Verdana" w:cs="Verdana"/>
                    <w:spacing w:val="-4"/>
                    <w:sz w:val="16"/>
                    <w:szCs w:val="16"/>
                  </w:rPr>
                  <w:tab/>
                </w:r>
                <w:r>
                  <w:rPr>
                    <w:rFonts w:ascii="Garamond" w:hAnsi="Garamond" w:cs="Garamond"/>
                    <w:spacing w:val="-1"/>
                    <w:sz w:val="20"/>
                    <w:szCs w:val="20"/>
                  </w:rPr>
                  <w:t>therapy, a highly didactic, cognitive, action-oriented model of</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 xml:space="preserve">therapy that stresses the role of thinking and belief systems as </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the root of personal problems.</w:t>
                </w:r>
              </w:p>
            </w:txbxContent>
          </v:textbox>
          <w10:wrap type="square" anchorx="pag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0" type="#_x0000_t202" style="position:absolute;margin-left:124.55pt;margin-top:0;width:420.75pt;height:46.55pt;z-index:251601920;mso-wrap-edited:f;mso-wrap-distance-left:0;mso-wrap-distance-right:0;mso-position-horizontal-relative:page" wrapcoords="-62 0 -62 21600 21662 21600 21662 0 -62 0" o:allowincell="f" stroked="f">
          <v:fill opacity="0"/>
          <v:textbox inset="0,0,0,0">
            <w:txbxContent>
              <w:p w:rsidR="00E71690" w:rsidRDefault="00E71690">
                <w:pPr>
                  <w:keepNext/>
                  <w:keepLines/>
                  <w:tabs>
                    <w:tab w:val="right" w:pos="6749"/>
                  </w:tabs>
                  <w:rPr>
                    <w:rFonts w:ascii="Garamond" w:hAnsi="Garamond" w:cs="Garamond"/>
                    <w:spacing w:val="-2"/>
                    <w:sz w:val="20"/>
                    <w:szCs w:val="20"/>
                  </w:rPr>
                </w:pPr>
                <w:r>
                  <w:rPr>
                    <w:rFonts w:ascii="Verdana" w:hAnsi="Verdana" w:cs="Verdana"/>
                    <w:spacing w:val="-8"/>
                    <w:sz w:val="16"/>
                    <w:szCs w:val="16"/>
                  </w:rPr>
                  <w:t>Rational emotive</w:t>
                </w:r>
                <w:r>
                  <w:rPr>
                    <w:rFonts w:ascii="Verdana" w:hAnsi="Verdana" w:cs="Verdana"/>
                    <w:spacing w:val="-8"/>
                    <w:sz w:val="16"/>
                    <w:szCs w:val="16"/>
                  </w:rPr>
                  <w:tab/>
                </w:r>
                <w:r>
                  <w:rPr>
                    <w:rFonts w:ascii="Garamond" w:hAnsi="Garamond" w:cs="Garamond"/>
                    <w:spacing w:val="-2"/>
                    <w:sz w:val="20"/>
                    <w:szCs w:val="20"/>
                  </w:rPr>
                  <w:t>Key figure: Albert Ellis founded rational emotive behavior</w:t>
                </w:r>
              </w:p>
              <w:p w:rsidR="00E71690" w:rsidRDefault="00E71690">
                <w:pPr>
                  <w:keepNext/>
                  <w:keepLines/>
                  <w:tabs>
                    <w:tab w:val="right" w:pos="7032"/>
                  </w:tabs>
                  <w:rPr>
                    <w:rFonts w:ascii="Garamond" w:hAnsi="Garamond" w:cs="Garamond"/>
                    <w:spacing w:val="-1"/>
                    <w:sz w:val="20"/>
                    <w:szCs w:val="20"/>
                  </w:rPr>
                </w:pPr>
                <w:r>
                  <w:rPr>
                    <w:rFonts w:ascii="Verdana" w:hAnsi="Verdana" w:cs="Verdana"/>
                    <w:spacing w:val="-4"/>
                    <w:sz w:val="16"/>
                    <w:szCs w:val="16"/>
                  </w:rPr>
                  <w:t>behavior therapy</w:t>
                </w:r>
                <w:r>
                  <w:rPr>
                    <w:rFonts w:ascii="Verdana" w:hAnsi="Verdana" w:cs="Verdana"/>
                    <w:spacing w:val="-4"/>
                    <w:sz w:val="16"/>
                    <w:szCs w:val="16"/>
                  </w:rPr>
                  <w:tab/>
                </w:r>
                <w:r>
                  <w:rPr>
                    <w:rFonts w:ascii="Garamond" w:hAnsi="Garamond" w:cs="Garamond"/>
                    <w:spacing w:val="-1"/>
                    <w:sz w:val="20"/>
                    <w:szCs w:val="20"/>
                  </w:rPr>
                  <w:t>therapy, a highly didactic, cognitive, action-oriented model of</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 xml:space="preserve">therapy that stresses the role of thinking and belief systems as </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the root of personal problems.</w:t>
                </w:r>
              </w:p>
            </w:txbxContent>
          </v:textbox>
          <w10:wrap type="square" anchorx="pag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1" type="#_x0000_t202" style="position:absolute;margin-left:124.55pt;margin-top:0;width:420.75pt;height:46.55pt;z-index:251602944;mso-wrap-edited:f;mso-wrap-distance-left:0;mso-wrap-distance-right:0;mso-position-horizontal-relative:page" wrapcoords="-62 0 -62 21600 21662 21600 21662 0 -62 0" o:allowincell="f" stroked="f">
          <v:fill opacity="0"/>
          <v:textbox inset="0,0,0,0">
            <w:txbxContent>
              <w:p w:rsidR="00E71690" w:rsidRDefault="00E71690">
                <w:pPr>
                  <w:keepNext/>
                  <w:keepLines/>
                  <w:tabs>
                    <w:tab w:val="right" w:pos="6749"/>
                  </w:tabs>
                  <w:rPr>
                    <w:rFonts w:ascii="Garamond" w:hAnsi="Garamond" w:cs="Garamond"/>
                    <w:spacing w:val="-2"/>
                    <w:sz w:val="20"/>
                    <w:szCs w:val="20"/>
                  </w:rPr>
                </w:pPr>
                <w:r>
                  <w:rPr>
                    <w:rFonts w:ascii="Verdana" w:hAnsi="Verdana" w:cs="Verdana"/>
                    <w:spacing w:val="-8"/>
                    <w:sz w:val="16"/>
                    <w:szCs w:val="16"/>
                  </w:rPr>
                  <w:t>Rational emotive</w:t>
                </w:r>
                <w:r>
                  <w:rPr>
                    <w:rFonts w:ascii="Verdana" w:hAnsi="Verdana" w:cs="Verdana"/>
                    <w:spacing w:val="-8"/>
                    <w:sz w:val="16"/>
                    <w:szCs w:val="16"/>
                  </w:rPr>
                  <w:tab/>
                </w:r>
                <w:r>
                  <w:rPr>
                    <w:rFonts w:ascii="Garamond" w:hAnsi="Garamond" w:cs="Garamond"/>
                    <w:spacing w:val="-2"/>
                    <w:sz w:val="20"/>
                    <w:szCs w:val="20"/>
                  </w:rPr>
                  <w:t>Key figure: Albert Ellis founded rational emotive behavior</w:t>
                </w:r>
              </w:p>
              <w:p w:rsidR="00E71690" w:rsidRDefault="00E71690">
                <w:pPr>
                  <w:keepNext/>
                  <w:keepLines/>
                  <w:tabs>
                    <w:tab w:val="right" w:pos="7032"/>
                  </w:tabs>
                  <w:rPr>
                    <w:rFonts w:ascii="Garamond" w:hAnsi="Garamond" w:cs="Garamond"/>
                    <w:spacing w:val="-1"/>
                    <w:sz w:val="20"/>
                    <w:szCs w:val="20"/>
                  </w:rPr>
                </w:pPr>
                <w:r>
                  <w:rPr>
                    <w:rFonts w:ascii="Verdana" w:hAnsi="Verdana" w:cs="Verdana"/>
                    <w:spacing w:val="-4"/>
                    <w:sz w:val="16"/>
                    <w:szCs w:val="16"/>
                  </w:rPr>
                  <w:t>behavior therapy</w:t>
                </w:r>
                <w:r>
                  <w:rPr>
                    <w:rFonts w:ascii="Verdana" w:hAnsi="Verdana" w:cs="Verdana"/>
                    <w:spacing w:val="-4"/>
                    <w:sz w:val="16"/>
                    <w:szCs w:val="16"/>
                  </w:rPr>
                  <w:tab/>
                </w:r>
                <w:r>
                  <w:rPr>
                    <w:rFonts w:ascii="Garamond" w:hAnsi="Garamond" w:cs="Garamond"/>
                    <w:spacing w:val="-1"/>
                    <w:sz w:val="20"/>
                    <w:szCs w:val="20"/>
                  </w:rPr>
                  <w:t>therapy, a highly didactic, cognitive, action-oriented model of</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 xml:space="preserve">therapy that stresses the role of thinking and belief systems as </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the root of personal problems.</w:t>
                </w:r>
              </w:p>
            </w:txbxContent>
          </v:textbox>
          <w10:wrap type="square" anchorx="pag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62" type="#_x0000_t202" style="position:absolute;margin-left:124.55pt;margin-top:0;width:420.75pt;height:46.55pt;z-index:251603968;mso-wrap-edited:f;mso-wrap-distance-left:0;mso-wrap-distance-right:0;mso-position-horizontal-relative:page" wrapcoords="-62 0 -62 21600 21662 21600 21662 0 -62 0" o:allowincell="f" stroked="f">
          <v:fill opacity="0"/>
          <v:textbox inset="0,0,0,0">
            <w:txbxContent>
              <w:p w:rsidR="00E71690" w:rsidRDefault="00E71690">
                <w:pPr>
                  <w:keepNext/>
                  <w:keepLines/>
                  <w:tabs>
                    <w:tab w:val="right" w:pos="6749"/>
                  </w:tabs>
                  <w:rPr>
                    <w:rFonts w:ascii="Garamond" w:hAnsi="Garamond" w:cs="Garamond"/>
                    <w:spacing w:val="-2"/>
                    <w:sz w:val="20"/>
                    <w:szCs w:val="20"/>
                  </w:rPr>
                </w:pPr>
                <w:r>
                  <w:rPr>
                    <w:rFonts w:ascii="Verdana" w:hAnsi="Verdana" w:cs="Verdana"/>
                    <w:spacing w:val="-8"/>
                    <w:sz w:val="16"/>
                    <w:szCs w:val="16"/>
                  </w:rPr>
                  <w:t>Rational emotive</w:t>
                </w:r>
                <w:r>
                  <w:rPr>
                    <w:rFonts w:ascii="Verdana" w:hAnsi="Verdana" w:cs="Verdana"/>
                    <w:spacing w:val="-8"/>
                    <w:sz w:val="16"/>
                    <w:szCs w:val="16"/>
                  </w:rPr>
                  <w:tab/>
                </w:r>
                <w:r>
                  <w:rPr>
                    <w:rFonts w:ascii="Garamond" w:hAnsi="Garamond" w:cs="Garamond"/>
                    <w:spacing w:val="-2"/>
                    <w:sz w:val="20"/>
                    <w:szCs w:val="20"/>
                  </w:rPr>
                  <w:t>Key figure: Albert Ellis founded rational emotive behavior</w:t>
                </w:r>
              </w:p>
              <w:p w:rsidR="00E71690" w:rsidRDefault="00E71690">
                <w:pPr>
                  <w:keepNext/>
                  <w:keepLines/>
                  <w:tabs>
                    <w:tab w:val="right" w:pos="7032"/>
                  </w:tabs>
                  <w:rPr>
                    <w:rFonts w:ascii="Garamond" w:hAnsi="Garamond" w:cs="Garamond"/>
                    <w:spacing w:val="-1"/>
                    <w:sz w:val="20"/>
                    <w:szCs w:val="20"/>
                  </w:rPr>
                </w:pPr>
                <w:r>
                  <w:rPr>
                    <w:rFonts w:ascii="Verdana" w:hAnsi="Verdana" w:cs="Verdana"/>
                    <w:spacing w:val="-4"/>
                    <w:sz w:val="16"/>
                    <w:szCs w:val="16"/>
                  </w:rPr>
                  <w:t>behavior therapy</w:t>
                </w:r>
                <w:r>
                  <w:rPr>
                    <w:rFonts w:ascii="Verdana" w:hAnsi="Verdana" w:cs="Verdana"/>
                    <w:spacing w:val="-4"/>
                    <w:sz w:val="16"/>
                    <w:szCs w:val="16"/>
                  </w:rPr>
                  <w:tab/>
                </w:r>
                <w:r>
                  <w:rPr>
                    <w:rFonts w:ascii="Garamond" w:hAnsi="Garamond" w:cs="Garamond"/>
                    <w:spacing w:val="-1"/>
                    <w:sz w:val="20"/>
                    <w:szCs w:val="20"/>
                  </w:rPr>
                  <w:t>therapy, a highly didactic, cognitive, action-oriented model of</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 xml:space="preserve">therapy that stresses the role of thinking and belief systems as </w:t>
                </w:r>
              </w:p>
              <w:p w:rsidR="00E71690" w:rsidRDefault="00E71690">
                <w:pPr>
                  <w:keepNext/>
                  <w:keepLines/>
                  <w:ind w:left="2304"/>
                  <w:rPr>
                    <w:rFonts w:ascii="Garamond" w:hAnsi="Garamond" w:cs="Garamond"/>
                    <w:spacing w:val="-2"/>
                    <w:sz w:val="20"/>
                    <w:szCs w:val="20"/>
                  </w:rPr>
                </w:pPr>
                <w:r>
                  <w:rPr>
                    <w:rFonts w:ascii="Garamond" w:hAnsi="Garamond" w:cs="Garamond"/>
                    <w:spacing w:val="-2"/>
                    <w:sz w:val="20"/>
                    <w:szCs w:val="20"/>
                  </w:rPr>
                  <w:t>the root of personal problems.</w:t>
                </w:r>
              </w:p>
            </w:txbxContent>
          </v:textbox>
          <w10:wrap type="square" anchorx="pag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053" type="#_x0000_t202" style="position:absolute;margin-left:86.9pt;margin-top:0;width:429.3pt;height:27.25pt;z-index:251594752;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44"/>
                  <w:rPr>
                    <w:rFonts w:ascii="Verdana" w:hAnsi="Verdana" w:cs="Verdana"/>
                  </w:rPr>
                </w:pPr>
                <w:r>
                  <w:rPr>
                    <w:rFonts w:ascii="Verdana" w:hAnsi="Verdana" w:cs="Verdana"/>
                  </w:rPr>
                  <w:t xml:space="preserve">CENGAGE </w:t>
                </w:r>
              </w:p>
              <w:p w:rsidR="00E71690" w:rsidRDefault="00E71690">
                <w:pPr>
                  <w:keepNext/>
                  <w:keepLines/>
                  <w:ind w:left="144"/>
                  <w:rPr>
                    <w:rFonts w:ascii="Verdana" w:hAnsi="Verdana" w:cs="Verdana"/>
                  </w:rPr>
                </w:pPr>
                <w:r>
                  <w:rPr>
                    <w:rFonts w:ascii="Verdana" w:hAnsi="Verdana" w:cs="Verdana"/>
                  </w:rPr>
                  <w:t>Learning</w:t>
                </w:r>
              </w:p>
            </w:txbxContent>
          </v:textbox>
          <w10:wrap type="square" anchorx="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0" type="#_x0000_t202" style="position:absolute;margin-left:76pt;margin-top:0;width:460pt;height:49.25pt;z-index:251673600;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44"/>
                  <w:rPr>
                    <w:rFonts w:ascii="Verdana" w:hAnsi="Verdana" w:cs="Verdana"/>
                    <w:spacing w:val="-6"/>
                    <w:sz w:val="16"/>
                    <w:szCs w:val="16"/>
                  </w:rPr>
                </w:pPr>
                <w:r>
                  <w:rPr>
                    <w:rFonts w:ascii="Verdana" w:hAnsi="Verdana" w:cs="Verdana"/>
                    <w:spacing w:val="6"/>
                    <w:sz w:val="16"/>
                    <w:szCs w:val="16"/>
                  </w:rPr>
                  <w:t xml:space="preserve">is </w:t>
                </w:r>
                <w:r>
                  <w:rPr>
                    <w:rFonts w:ascii="Arial Narrow" w:hAnsi="Arial Narrow" w:cs="Arial Narrow"/>
                    <w:i/>
                    <w:iCs/>
                    <w:spacing w:val="6"/>
                    <w:sz w:val="17"/>
                    <w:szCs w:val="17"/>
                  </w:rPr>
                  <w:t xml:space="preserve">Dual Relationships and Psychotherapy, </w:t>
                </w:r>
                <w:r>
                  <w:rPr>
                    <w:rFonts w:ascii="Verdana" w:hAnsi="Verdana" w:cs="Verdana"/>
                    <w:spacing w:val="6"/>
                    <w:sz w:val="16"/>
                    <w:szCs w:val="16"/>
                  </w:rPr>
                  <w:t xml:space="preserve">(Lazarus &amp; </w:t>
                </w:r>
                <w:r>
                  <w:rPr>
                    <w:rFonts w:ascii="Verdana" w:hAnsi="Verdana" w:cs="Verdana"/>
                    <w:spacing w:val="-6"/>
                    <w:sz w:val="16"/>
                    <w:szCs w:val="16"/>
                  </w:rPr>
                  <w:t xml:space="preserve">is the executive director and his daughter-in-law </w:t>
                </w:r>
              </w:p>
              <w:p w:rsidR="00E71690" w:rsidRDefault="00E71690">
                <w:pPr>
                  <w:keepNext/>
                  <w:keepLines/>
                  <w:ind w:left="144"/>
                  <w:rPr>
                    <w:rFonts w:ascii="Verdana" w:hAnsi="Verdana" w:cs="Verdana"/>
                    <w:spacing w:val="2"/>
                    <w:sz w:val="16"/>
                    <w:szCs w:val="16"/>
                  </w:rPr>
                </w:pPr>
                <w:r>
                  <w:rPr>
                    <w:rFonts w:ascii="Verdana" w:hAnsi="Verdana" w:cs="Verdana"/>
                    <w:spacing w:val="-3"/>
                    <w:sz w:val="16"/>
                    <w:szCs w:val="16"/>
                  </w:rPr>
                  <w:t>Zur, 2002). Arnold Lazarus is currently the presi</w:t>
                </w:r>
                <w:r>
                  <w:rPr>
                    <w:rFonts w:ascii="Verdana" w:hAnsi="Verdana" w:cs="Verdana"/>
                    <w:spacing w:val="-3"/>
                    <w:sz w:val="16"/>
                    <w:szCs w:val="16"/>
                  </w:rPr>
                  <w:softHyphen/>
                </w:r>
                <w:r>
                  <w:rPr>
                    <w:rFonts w:ascii="Verdana" w:hAnsi="Verdana" w:cs="Verdana"/>
                    <w:spacing w:val="2"/>
                    <w:sz w:val="16"/>
                    <w:szCs w:val="16"/>
                  </w:rPr>
                  <w:t xml:space="preserve">(Donna Astor-Lazarus, MSW, LCSW) is the </w:t>
                </w:r>
              </w:p>
              <w:p w:rsidR="00E71690" w:rsidRDefault="00E71690">
                <w:pPr>
                  <w:keepNext/>
                  <w:keepLines/>
                  <w:ind w:left="144"/>
                  <w:rPr>
                    <w:rFonts w:ascii="Verdana" w:hAnsi="Verdana" w:cs="Verdana"/>
                    <w:spacing w:val="-2"/>
                    <w:sz w:val="16"/>
                    <w:szCs w:val="16"/>
                  </w:rPr>
                </w:pPr>
                <w:r>
                  <w:rPr>
                    <w:rFonts w:ascii="Verdana" w:hAnsi="Verdana" w:cs="Verdana"/>
                    <w:spacing w:val="-1"/>
                    <w:sz w:val="16"/>
                    <w:szCs w:val="16"/>
                  </w:rPr>
                  <w:t xml:space="preserve">dent of The Lazarus Institute in Skillman, New </w:t>
                </w:r>
                <w:r>
                  <w:rPr>
                    <w:rFonts w:ascii="Verdana" w:hAnsi="Verdana" w:cs="Verdana"/>
                    <w:spacing w:val="-2"/>
                    <w:sz w:val="16"/>
                    <w:szCs w:val="16"/>
                  </w:rPr>
                  <w:t>clinical director.</w:t>
                </w:r>
              </w:p>
              <w:p w:rsidR="00E71690" w:rsidRDefault="00E71690">
                <w:pPr>
                  <w:keepNext/>
                  <w:keepLines/>
                  <w:ind w:left="144"/>
                  <w:rPr>
                    <w:rFonts w:ascii="Verdana" w:hAnsi="Verdana" w:cs="Verdana"/>
                    <w:spacing w:val="-3"/>
                    <w:sz w:val="16"/>
                    <w:szCs w:val="16"/>
                  </w:rPr>
                </w:pPr>
                <w:r>
                  <w:rPr>
                    <w:rFonts w:ascii="Verdana" w:hAnsi="Verdana" w:cs="Verdana"/>
                    <w:spacing w:val="-3"/>
                    <w:sz w:val="16"/>
                    <w:szCs w:val="16"/>
                  </w:rPr>
                  <w:t>Jersey, where his son (Clifford N. Lazarus, PhD)</w:t>
                </w:r>
              </w:p>
            </w:txbxContent>
          </v:textbox>
          <w10:wrap type="square" anchorx="pag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1" type="#_x0000_t202" style="position:absolute;margin-left:76pt;margin-top:0;width:460pt;height:49.25pt;z-index:251674624;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44"/>
                  <w:rPr>
                    <w:rFonts w:ascii="Verdana" w:hAnsi="Verdana" w:cs="Verdana"/>
                    <w:spacing w:val="-6"/>
                    <w:sz w:val="16"/>
                    <w:szCs w:val="16"/>
                  </w:rPr>
                </w:pPr>
                <w:r>
                  <w:rPr>
                    <w:rFonts w:ascii="Verdana" w:hAnsi="Verdana" w:cs="Verdana"/>
                    <w:spacing w:val="6"/>
                    <w:sz w:val="16"/>
                    <w:szCs w:val="16"/>
                  </w:rPr>
                  <w:t xml:space="preserve">is </w:t>
                </w:r>
                <w:r>
                  <w:rPr>
                    <w:rFonts w:ascii="Arial Narrow" w:hAnsi="Arial Narrow" w:cs="Arial Narrow"/>
                    <w:i/>
                    <w:iCs/>
                    <w:spacing w:val="6"/>
                    <w:sz w:val="17"/>
                    <w:szCs w:val="17"/>
                  </w:rPr>
                  <w:t xml:space="preserve">Dual Relationships and Psychotherapy, </w:t>
                </w:r>
                <w:r>
                  <w:rPr>
                    <w:rFonts w:ascii="Verdana" w:hAnsi="Verdana" w:cs="Verdana"/>
                    <w:spacing w:val="6"/>
                    <w:sz w:val="16"/>
                    <w:szCs w:val="16"/>
                  </w:rPr>
                  <w:t xml:space="preserve">(Lazarus &amp; </w:t>
                </w:r>
                <w:r>
                  <w:rPr>
                    <w:rFonts w:ascii="Verdana" w:hAnsi="Verdana" w:cs="Verdana"/>
                    <w:spacing w:val="-6"/>
                    <w:sz w:val="16"/>
                    <w:szCs w:val="16"/>
                  </w:rPr>
                  <w:t xml:space="preserve">is the executive director and his daughter-in-law </w:t>
                </w:r>
              </w:p>
              <w:p w:rsidR="00E71690" w:rsidRDefault="00E71690">
                <w:pPr>
                  <w:keepNext/>
                  <w:keepLines/>
                  <w:ind w:left="144"/>
                  <w:rPr>
                    <w:rFonts w:ascii="Verdana" w:hAnsi="Verdana" w:cs="Verdana"/>
                    <w:spacing w:val="2"/>
                    <w:sz w:val="16"/>
                    <w:szCs w:val="16"/>
                  </w:rPr>
                </w:pPr>
                <w:r>
                  <w:rPr>
                    <w:rFonts w:ascii="Verdana" w:hAnsi="Verdana" w:cs="Verdana"/>
                    <w:spacing w:val="-3"/>
                    <w:sz w:val="16"/>
                    <w:szCs w:val="16"/>
                  </w:rPr>
                  <w:t>Zur, 2002). Arnold Lazarus is currently the presi</w:t>
                </w:r>
                <w:r>
                  <w:rPr>
                    <w:rFonts w:ascii="Verdana" w:hAnsi="Verdana" w:cs="Verdana"/>
                    <w:spacing w:val="-3"/>
                    <w:sz w:val="16"/>
                    <w:szCs w:val="16"/>
                  </w:rPr>
                  <w:softHyphen/>
                </w:r>
                <w:r>
                  <w:rPr>
                    <w:rFonts w:ascii="Verdana" w:hAnsi="Verdana" w:cs="Verdana"/>
                    <w:spacing w:val="2"/>
                    <w:sz w:val="16"/>
                    <w:szCs w:val="16"/>
                  </w:rPr>
                  <w:t xml:space="preserve">(Donna Astor-Lazarus, MSW, LCSW) is the </w:t>
                </w:r>
              </w:p>
              <w:p w:rsidR="00E71690" w:rsidRDefault="00E71690">
                <w:pPr>
                  <w:keepNext/>
                  <w:keepLines/>
                  <w:ind w:left="144"/>
                  <w:rPr>
                    <w:rFonts w:ascii="Verdana" w:hAnsi="Verdana" w:cs="Verdana"/>
                    <w:spacing w:val="-2"/>
                    <w:sz w:val="16"/>
                    <w:szCs w:val="16"/>
                  </w:rPr>
                </w:pPr>
                <w:r>
                  <w:rPr>
                    <w:rFonts w:ascii="Verdana" w:hAnsi="Verdana" w:cs="Verdana"/>
                    <w:spacing w:val="-1"/>
                    <w:sz w:val="16"/>
                    <w:szCs w:val="16"/>
                  </w:rPr>
                  <w:t xml:space="preserve">dent of The Lazarus Institute in Skillman, New </w:t>
                </w:r>
                <w:r>
                  <w:rPr>
                    <w:rFonts w:ascii="Verdana" w:hAnsi="Verdana" w:cs="Verdana"/>
                    <w:spacing w:val="-2"/>
                    <w:sz w:val="16"/>
                    <w:szCs w:val="16"/>
                  </w:rPr>
                  <w:t>clinical director.</w:t>
                </w:r>
              </w:p>
              <w:p w:rsidR="00E71690" w:rsidRDefault="00E71690">
                <w:pPr>
                  <w:keepNext/>
                  <w:keepLines/>
                  <w:ind w:left="144"/>
                  <w:rPr>
                    <w:rFonts w:ascii="Verdana" w:hAnsi="Verdana" w:cs="Verdana"/>
                    <w:spacing w:val="-3"/>
                    <w:sz w:val="16"/>
                    <w:szCs w:val="16"/>
                  </w:rPr>
                </w:pPr>
                <w:r>
                  <w:rPr>
                    <w:rFonts w:ascii="Verdana" w:hAnsi="Verdana" w:cs="Verdana"/>
                    <w:spacing w:val="-3"/>
                    <w:sz w:val="16"/>
                    <w:szCs w:val="16"/>
                  </w:rPr>
                  <w:t>Jersey, where his son (Clifford N. Lazarus, PhD)</w:t>
                </w:r>
              </w:p>
            </w:txbxContent>
          </v:textbox>
          <w10:wrap type="square" anchorx="pag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rPr>
        <w:sz w:val="16"/>
        <w:szCs w:val="16"/>
      </w:rPr>
    </w:pPr>
    <w:r>
      <w:rPr>
        <w:noProof/>
      </w:rPr>
      <w:pict>
        <v:shapetype id="_x0000_t202" coordsize="21600,21600" o:spt="202" path="m,l,21600r21600,l21600,xe">
          <v:stroke joinstyle="miter"/>
          <v:path gradientshapeok="t" o:connecttype="rect"/>
        </v:shapetype>
        <v:shape id="_x0000_s2132" type="#_x0000_t202" style="position:absolute;margin-left:76pt;margin-top:0;width:460pt;height:49.25pt;z-index:251675648;mso-wrap-edited:f;mso-wrap-distance-left:0;mso-wrap-distance-right:0;mso-position-horizontal-relative:page" wrapcoords="-62 0 -62 21600 21662 21600 21662 0 -62 0" o:allowincell="f" stroked="f">
          <v:fill opacity="0"/>
          <v:textbox inset="0,0,0,0">
            <w:txbxContent>
              <w:p w:rsidR="00E71690" w:rsidRDefault="00E71690">
                <w:pPr>
                  <w:keepNext/>
                  <w:keepLines/>
                  <w:ind w:left="144"/>
                  <w:rPr>
                    <w:rFonts w:ascii="Verdana" w:hAnsi="Verdana" w:cs="Verdana"/>
                    <w:spacing w:val="-6"/>
                    <w:sz w:val="16"/>
                    <w:szCs w:val="16"/>
                  </w:rPr>
                </w:pPr>
                <w:r>
                  <w:rPr>
                    <w:rFonts w:ascii="Verdana" w:hAnsi="Verdana" w:cs="Verdana"/>
                    <w:spacing w:val="6"/>
                    <w:sz w:val="16"/>
                    <w:szCs w:val="16"/>
                  </w:rPr>
                  <w:t xml:space="preserve">is </w:t>
                </w:r>
                <w:r>
                  <w:rPr>
                    <w:rFonts w:ascii="Arial Narrow" w:hAnsi="Arial Narrow" w:cs="Arial Narrow"/>
                    <w:i/>
                    <w:iCs/>
                    <w:spacing w:val="6"/>
                    <w:sz w:val="17"/>
                    <w:szCs w:val="17"/>
                  </w:rPr>
                  <w:t xml:space="preserve">Dual Relationships and Psychotherapy, </w:t>
                </w:r>
                <w:r>
                  <w:rPr>
                    <w:rFonts w:ascii="Verdana" w:hAnsi="Verdana" w:cs="Verdana"/>
                    <w:spacing w:val="6"/>
                    <w:sz w:val="16"/>
                    <w:szCs w:val="16"/>
                  </w:rPr>
                  <w:t xml:space="preserve">(Lazarus &amp; </w:t>
                </w:r>
                <w:r>
                  <w:rPr>
                    <w:rFonts w:ascii="Verdana" w:hAnsi="Verdana" w:cs="Verdana"/>
                    <w:spacing w:val="-6"/>
                    <w:sz w:val="16"/>
                    <w:szCs w:val="16"/>
                  </w:rPr>
                  <w:t xml:space="preserve">is the executive director and his daughter-in-law </w:t>
                </w:r>
              </w:p>
              <w:p w:rsidR="00E71690" w:rsidRDefault="00E71690">
                <w:pPr>
                  <w:keepNext/>
                  <w:keepLines/>
                  <w:ind w:left="144"/>
                  <w:rPr>
                    <w:rFonts w:ascii="Verdana" w:hAnsi="Verdana" w:cs="Verdana"/>
                    <w:spacing w:val="2"/>
                    <w:sz w:val="16"/>
                    <w:szCs w:val="16"/>
                  </w:rPr>
                </w:pPr>
                <w:r>
                  <w:rPr>
                    <w:rFonts w:ascii="Verdana" w:hAnsi="Verdana" w:cs="Verdana"/>
                    <w:spacing w:val="-3"/>
                    <w:sz w:val="16"/>
                    <w:szCs w:val="16"/>
                  </w:rPr>
                  <w:t>Zur, 2002). Arnold Lazarus is currently the presi</w:t>
                </w:r>
                <w:r>
                  <w:rPr>
                    <w:rFonts w:ascii="Verdana" w:hAnsi="Verdana" w:cs="Verdana"/>
                    <w:spacing w:val="-3"/>
                    <w:sz w:val="16"/>
                    <w:szCs w:val="16"/>
                  </w:rPr>
                  <w:softHyphen/>
                </w:r>
                <w:r>
                  <w:rPr>
                    <w:rFonts w:ascii="Verdana" w:hAnsi="Verdana" w:cs="Verdana"/>
                    <w:spacing w:val="2"/>
                    <w:sz w:val="16"/>
                    <w:szCs w:val="16"/>
                  </w:rPr>
                  <w:t xml:space="preserve">(Donna Astor-Lazarus, MSW, LCSW) is the </w:t>
                </w:r>
              </w:p>
              <w:p w:rsidR="00E71690" w:rsidRDefault="00E71690">
                <w:pPr>
                  <w:keepNext/>
                  <w:keepLines/>
                  <w:ind w:left="144"/>
                  <w:rPr>
                    <w:rFonts w:ascii="Verdana" w:hAnsi="Verdana" w:cs="Verdana"/>
                    <w:spacing w:val="-2"/>
                    <w:sz w:val="16"/>
                    <w:szCs w:val="16"/>
                  </w:rPr>
                </w:pPr>
                <w:r>
                  <w:rPr>
                    <w:rFonts w:ascii="Verdana" w:hAnsi="Verdana" w:cs="Verdana"/>
                    <w:spacing w:val="-1"/>
                    <w:sz w:val="16"/>
                    <w:szCs w:val="16"/>
                  </w:rPr>
                  <w:t xml:space="preserve">dent of The Lazarus Institute in Skillman, New </w:t>
                </w:r>
                <w:r>
                  <w:rPr>
                    <w:rFonts w:ascii="Verdana" w:hAnsi="Verdana" w:cs="Verdana"/>
                    <w:spacing w:val="-2"/>
                    <w:sz w:val="16"/>
                    <w:szCs w:val="16"/>
                  </w:rPr>
                  <w:t>clinical director.</w:t>
                </w:r>
              </w:p>
              <w:p w:rsidR="00E71690" w:rsidRDefault="00E71690">
                <w:pPr>
                  <w:keepNext/>
                  <w:keepLines/>
                  <w:ind w:left="144"/>
                  <w:rPr>
                    <w:rFonts w:ascii="Verdana" w:hAnsi="Verdana" w:cs="Verdana"/>
                    <w:spacing w:val="-3"/>
                    <w:sz w:val="16"/>
                    <w:szCs w:val="16"/>
                  </w:rPr>
                </w:pPr>
                <w:r>
                  <w:rPr>
                    <w:rFonts w:ascii="Verdana" w:hAnsi="Verdana" w:cs="Verdana"/>
                    <w:spacing w:val="-3"/>
                    <w:sz w:val="16"/>
                    <w:szCs w:val="16"/>
                  </w:rPr>
                  <w:t>Jersey, where his son (Clifford N. Lazarus, PhD)</w:t>
                </w:r>
              </w:p>
            </w:txbxContent>
          </v:textbox>
          <w10:wrap type="square" anchorx="pag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header9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90" w:rsidRDefault="00E71690">
    <w:pPr>
      <w:widowControl/>
      <w:kinsoku/>
      <w:autoSpaceDE w:val="0"/>
      <w:autoSpaceDN w:val="0"/>
      <w:adjustRightInd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95F7"/>
    <w:multiLevelType w:val="singleLevel"/>
    <w:tmpl w:val="705817F8"/>
    <w:lvl w:ilvl="0">
      <w:start w:val="1"/>
      <w:numFmt w:val="decimal"/>
      <w:lvlText w:val="%1."/>
      <w:lvlJc w:val="left"/>
      <w:pPr>
        <w:tabs>
          <w:tab w:val="num" w:pos="216"/>
        </w:tabs>
        <w:ind w:firstLine="72"/>
      </w:pPr>
      <w:rPr>
        <w:rFonts w:ascii="Garamond" w:hAnsi="Garamond" w:cs="Garamond"/>
        <w:snapToGrid/>
        <w:spacing w:val="-4"/>
        <w:sz w:val="24"/>
        <w:szCs w:val="24"/>
      </w:rPr>
    </w:lvl>
  </w:abstractNum>
  <w:abstractNum w:abstractNumId="1">
    <w:nsid w:val="001577B7"/>
    <w:multiLevelType w:val="singleLevel"/>
    <w:tmpl w:val="5D9B8403"/>
    <w:lvl w:ilvl="0">
      <w:start w:val="472"/>
      <w:numFmt w:val="decimal"/>
      <w:lvlText w:val="%1,"/>
      <w:lvlJc w:val="left"/>
      <w:pPr>
        <w:tabs>
          <w:tab w:val="num" w:pos="360"/>
        </w:tabs>
        <w:ind w:left="360" w:firstLine="72"/>
      </w:pPr>
      <w:rPr>
        <w:rFonts w:ascii="Verdana" w:hAnsi="Verdana" w:cs="Verdana"/>
        <w:snapToGrid/>
        <w:spacing w:val="-9"/>
        <w:sz w:val="15"/>
        <w:szCs w:val="15"/>
      </w:rPr>
    </w:lvl>
  </w:abstractNum>
  <w:abstractNum w:abstractNumId="2">
    <w:nsid w:val="0032836C"/>
    <w:multiLevelType w:val="singleLevel"/>
    <w:tmpl w:val="64D6061F"/>
    <w:lvl w:ilvl="0">
      <w:start w:val="2"/>
      <w:numFmt w:val="decimal"/>
      <w:lvlText w:val="%1."/>
      <w:lvlJc w:val="left"/>
      <w:pPr>
        <w:tabs>
          <w:tab w:val="num" w:pos="216"/>
        </w:tabs>
        <w:ind w:left="144" w:firstLine="72"/>
      </w:pPr>
      <w:rPr>
        <w:rFonts w:ascii="Garamond" w:hAnsi="Garamond" w:cs="Garamond"/>
        <w:snapToGrid/>
        <w:spacing w:val="-6"/>
        <w:sz w:val="23"/>
        <w:szCs w:val="23"/>
      </w:rPr>
    </w:lvl>
  </w:abstractNum>
  <w:abstractNum w:abstractNumId="3">
    <w:nsid w:val="00655677"/>
    <w:multiLevelType w:val="singleLevel"/>
    <w:tmpl w:val="0D79E152"/>
    <w:lvl w:ilvl="0">
      <w:start w:val="3"/>
      <w:numFmt w:val="upperLetter"/>
      <w:lvlText w:val="%1."/>
      <w:lvlJc w:val="left"/>
      <w:pPr>
        <w:tabs>
          <w:tab w:val="num" w:pos="144"/>
        </w:tabs>
        <w:ind w:left="72" w:firstLine="72"/>
      </w:pPr>
      <w:rPr>
        <w:rFonts w:ascii="Verdana" w:hAnsi="Verdana" w:cs="Verdana"/>
        <w:snapToGrid/>
        <w:color w:val="000000"/>
        <w:spacing w:val="-7"/>
        <w:sz w:val="15"/>
        <w:szCs w:val="15"/>
      </w:rPr>
    </w:lvl>
  </w:abstractNum>
  <w:abstractNum w:abstractNumId="4">
    <w:nsid w:val="007C71BD"/>
    <w:multiLevelType w:val="singleLevel"/>
    <w:tmpl w:val="29B43978"/>
    <w:lvl w:ilvl="0">
      <w:start w:val="1"/>
      <w:numFmt w:val="decimal"/>
      <w:lvlText w:val="%1."/>
      <w:lvlJc w:val="left"/>
      <w:pPr>
        <w:tabs>
          <w:tab w:val="num" w:pos="288"/>
        </w:tabs>
      </w:pPr>
      <w:rPr>
        <w:rFonts w:ascii="Garamond" w:hAnsi="Garamond" w:cs="Garamond"/>
        <w:snapToGrid/>
        <w:spacing w:val="4"/>
        <w:sz w:val="23"/>
        <w:szCs w:val="23"/>
      </w:rPr>
    </w:lvl>
  </w:abstractNum>
  <w:abstractNum w:abstractNumId="5">
    <w:nsid w:val="008DD31B"/>
    <w:multiLevelType w:val="singleLevel"/>
    <w:tmpl w:val="69DFCA54"/>
    <w:lvl w:ilvl="0">
      <w:start w:val="1"/>
      <w:numFmt w:val="decimal"/>
      <w:lvlText w:val="%1."/>
      <w:lvlJc w:val="left"/>
      <w:pPr>
        <w:tabs>
          <w:tab w:val="num" w:pos="288"/>
        </w:tabs>
        <w:ind w:left="360" w:hanging="288"/>
      </w:pPr>
      <w:rPr>
        <w:rFonts w:ascii="Garamond" w:hAnsi="Garamond" w:cs="Garamond"/>
        <w:snapToGrid/>
        <w:spacing w:val="-4"/>
        <w:sz w:val="24"/>
        <w:szCs w:val="24"/>
      </w:rPr>
    </w:lvl>
  </w:abstractNum>
  <w:abstractNum w:abstractNumId="6">
    <w:nsid w:val="009D42E0"/>
    <w:multiLevelType w:val="singleLevel"/>
    <w:tmpl w:val="55F2CD54"/>
    <w:lvl w:ilvl="0">
      <w:numFmt w:val="bullet"/>
      <w:lvlText w:val="©"/>
      <w:lvlJc w:val="left"/>
      <w:pPr>
        <w:tabs>
          <w:tab w:val="num" w:pos="288"/>
        </w:tabs>
        <w:ind w:left="468"/>
      </w:pPr>
      <w:rPr>
        <w:rFonts w:ascii="Arial" w:hAnsi="Arial" w:cs="Arial"/>
        <w:snapToGrid/>
        <w:spacing w:val="2"/>
        <w:sz w:val="24"/>
        <w:szCs w:val="24"/>
      </w:rPr>
    </w:lvl>
  </w:abstractNum>
  <w:abstractNum w:abstractNumId="7">
    <w:nsid w:val="00FB35C9"/>
    <w:multiLevelType w:val="singleLevel"/>
    <w:tmpl w:val="7D9475D3"/>
    <w:lvl w:ilvl="0">
      <w:start w:val="477"/>
      <w:numFmt w:val="decimal"/>
      <w:lvlText w:val="%1,"/>
      <w:lvlJc w:val="left"/>
      <w:pPr>
        <w:tabs>
          <w:tab w:val="num" w:pos="360"/>
        </w:tabs>
        <w:ind w:left="144" w:firstLine="288"/>
      </w:pPr>
      <w:rPr>
        <w:rFonts w:ascii="Verdana" w:hAnsi="Verdana" w:cs="Verdana"/>
        <w:snapToGrid/>
        <w:spacing w:val="-3"/>
        <w:sz w:val="15"/>
        <w:szCs w:val="15"/>
      </w:rPr>
    </w:lvl>
  </w:abstractNum>
  <w:abstractNum w:abstractNumId="8">
    <w:nsid w:val="017ED880"/>
    <w:multiLevelType w:val="singleLevel"/>
    <w:tmpl w:val="0CDCC3AD"/>
    <w:lvl w:ilvl="0">
      <w:numFmt w:val="bullet"/>
      <w:suff w:val="nothing"/>
      <w:lvlText w:val=","/>
      <w:lvlJc w:val="left"/>
      <w:pPr>
        <w:tabs>
          <w:tab w:val="num" w:pos="144"/>
        </w:tabs>
        <w:ind w:left="72"/>
      </w:pPr>
      <w:rPr>
        <w:rFonts w:ascii="Arial" w:hAnsi="Arial" w:cs="Arial"/>
        <w:i/>
        <w:iCs/>
        <w:snapToGrid/>
        <w:sz w:val="6"/>
        <w:szCs w:val="6"/>
      </w:rPr>
    </w:lvl>
  </w:abstractNum>
  <w:abstractNum w:abstractNumId="9">
    <w:nsid w:val="01A9DF67"/>
    <w:multiLevelType w:val="singleLevel"/>
    <w:tmpl w:val="53F6AAE0"/>
    <w:lvl w:ilvl="0">
      <w:start w:val="1"/>
      <w:numFmt w:val="decimal"/>
      <w:lvlText w:val="%1."/>
      <w:lvlJc w:val="left"/>
      <w:pPr>
        <w:tabs>
          <w:tab w:val="num" w:pos="216"/>
        </w:tabs>
        <w:ind w:firstLine="144"/>
      </w:pPr>
      <w:rPr>
        <w:i/>
        <w:iCs/>
        <w:snapToGrid/>
        <w:spacing w:val="-5"/>
        <w:sz w:val="22"/>
        <w:szCs w:val="22"/>
      </w:rPr>
    </w:lvl>
  </w:abstractNum>
  <w:abstractNum w:abstractNumId="10">
    <w:nsid w:val="01FBCE6A"/>
    <w:multiLevelType w:val="singleLevel"/>
    <w:tmpl w:val="73DC5929"/>
    <w:lvl w:ilvl="0">
      <w:numFmt w:val="bullet"/>
      <w:lvlText w:val="®"/>
      <w:lvlJc w:val="left"/>
      <w:pPr>
        <w:tabs>
          <w:tab w:val="num" w:pos="288"/>
        </w:tabs>
        <w:ind w:left="720" w:hanging="288"/>
      </w:pPr>
      <w:rPr>
        <w:rFonts w:ascii="Arial" w:hAnsi="Arial" w:cs="Arial"/>
        <w:snapToGrid/>
        <w:spacing w:val="-5"/>
        <w:sz w:val="24"/>
        <w:szCs w:val="24"/>
      </w:rPr>
    </w:lvl>
  </w:abstractNum>
  <w:abstractNum w:abstractNumId="11">
    <w:nsid w:val="02068D63"/>
    <w:multiLevelType w:val="singleLevel"/>
    <w:tmpl w:val="6BC15A95"/>
    <w:lvl w:ilvl="0">
      <w:start w:val="1"/>
      <w:numFmt w:val="decimal"/>
      <w:lvlText w:val="%1."/>
      <w:lvlJc w:val="left"/>
      <w:pPr>
        <w:tabs>
          <w:tab w:val="num" w:pos="288"/>
        </w:tabs>
        <w:ind w:left="360" w:hanging="288"/>
      </w:pPr>
      <w:rPr>
        <w:rFonts w:ascii="Bookman Old Style" w:hAnsi="Bookman Old Style" w:cs="Bookman Old Style"/>
        <w:i/>
        <w:iCs/>
        <w:snapToGrid/>
        <w:spacing w:val="-2"/>
        <w:sz w:val="20"/>
        <w:szCs w:val="20"/>
      </w:rPr>
    </w:lvl>
  </w:abstractNum>
  <w:abstractNum w:abstractNumId="12">
    <w:nsid w:val="02250BF6"/>
    <w:multiLevelType w:val="singleLevel"/>
    <w:tmpl w:val="42ACDA39"/>
    <w:lvl w:ilvl="0">
      <w:start w:val="477"/>
      <w:numFmt w:val="decimal"/>
      <w:lvlText w:val="%1,"/>
      <w:lvlJc w:val="left"/>
      <w:pPr>
        <w:tabs>
          <w:tab w:val="num" w:pos="360"/>
        </w:tabs>
        <w:ind w:firstLine="432"/>
      </w:pPr>
      <w:rPr>
        <w:rFonts w:ascii="Verdana" w:hAnsi="Verdana" w:cs="Verdana"/>
        <w:snapToGrid/>
        <w:spacing w:val="-4"/>
        <w:sz w:val="15"/>
        <w:szCs w:val="15"/>
      </w:rPr>
    </w:lvl>
  </w:abstractNum>
  <w:abstractNum w:abstractNumId="13">
    <w:nsid w:val="03836373"/>
    <w:multiLevelType w:val="singleLevel"/>
    <w:tmpl w:val="3393DE00"/>
    <w:lvl w:ilvl="0">
      <w:start w:val="1"/>
      <w:numFmt w:val="decimal"/>
      <w:lvlText w:val="(%1)"/>
      <w:lvlJc w:val="left"/>
      <w:pPr>
        <w:tabs>
          <w:tab w:val="num" w:pos="288"/>
        </w:tabs>
        <w:ind w:firstLine="72"/>
      </w:pPr>
      <w:rPr>
        <w:rFonts w:ascii="Verdana" w:hAnsi="Verdana" w:cs="Verdana"/>
        <w:snapToGrid/>
        <w:color w:val="525643"/>
        <w:spacing w:val="-6"/>
        <w:sz w:val="17"/>
        <w:szCs w:val="17"/>
      </w:rPr>
    </w:lvl>
  </w:abstractNum>
  <w:abstractNum w:abstractNumId="14">
    <w:nsid w:val="038F0FA2"/>
    <w:multiLevelType w:val="singleLevel"/>
    <w:tmpl w:val="69259846"/>
    <w:lvl w:ilvl="0">
      <w:numFmt w:val="bullet"/>
      <w:lvlText w:val="U"/>
      <w:lvlJc w:val="left"/>
      <w:pPr>
        <w:tabs>
          <w:tab w:val="num" w:pos="1296"/>
        </w:tabs>
        <w:ind w:left="1296" w:hanging="1296"/>
      </w:pPr>
      <w:rPr>
        <w:rFonts w:ascii="Arial" w:hAnsi="Arial" w:cs="Arial"/>
        <w:snapToGrid/>
        <w:spacing w:val="152"/>
        <w:sz w:val="12"/>
        <w:szCs w:val="12"/>
      </w:rPr>
    </w:lvl>
  </w:abstractNum>
  <w:abstractNum w:abstractNumId="15">
    <w:nsid w:val="04712F57"/>
    <w:multiLevelType w:val="singleLevel"/>
    <w:tmpl w:val="68B473BC"/>
    <w:lvl w:ilvl="0">
      <w:numFmt w:val="bullet"/>
      <w:lvlText w:val="·"/>
      <w:lvlJc w:val="left"/>
      <w:pPr>
        <w:tabs>
          <w:tab w:val="num" w:pos="360"/>
        </w:tabs>
      </w:pPr>
      <w:rPr>
        <w:rFonts w:ascii="Symbol" w:hAnsi="Symbol" w:cs="Symbol"/>
        <w:snapToGrid/>
        <w:spacing w:val="4"/>
        <w:sz w:val="23"/>
        <w:szCs w:val="23"/>
      </w:rPr>
    </w:lvl>
  </w:abstractNum>
  <w:abstractNum w:abstractNumId="16">
    <w:nsid w:val="04AE686B"/>
    <w:multiLevelType w:val="singleLevel"/>
    <w:tmpl w:val="76BA0316"/>
    <w:lvl w:ilvl="0">
      <w:numFmt w:val="bullet"/>
      <w:lvlText w:val="."/>
      <w:lvlJc w:val="left"/>
      <w:pPr>
        <w:tabs>
          <w:tab w:val="num" w:pos="288"/>
        </w:tabs>
        <w:ind w:left="792" w:hanging="324"/>
      </w:pPr>
      <w:rPr>
        <w:rFonts w:ascii="Arial" w:hAnsi="Arial" w:cs="Arial"/>
        <w:snapToGrid/>
        <w:spacing w:val="6"/>
        <w:sz w:val="24"/>
        <w:szCs w:val="24"/>
      </w:rPr>
    </w:lvl>
  </w:abstractNum>
  <w:abstractNum w:abstractNumId="17">
    <w:nsid w:val="04F773D6"/>
    <w:multiLevelType w:val="singleLevel"/>
    <w:tmpl w:val="155D0D5B"/>
    <w:lvl w:ilvl="0">
      <w:numFmt w:val="bullet"/>
      <w:lvlText w:val="o"/>
      <w:lvlJc w:val="left"/>
      <w:pPr>
        <w:tabs>
          <w:tab w:val="num" w:pos="288"/>
        </w:tabs>
        <w:ind w:left="360" w:hanging="288"/>
      </w:pPr>
      <w:rPr>
        <w:rFonts w:ascii="Courier New" w:hAnsi="Courier New" w:cs="Courier New"/>
        <w:snapToGrid/>
        <w:spacing w:val="-6"/>
        <w:sz w:val="24"/>
        <w:szCs w:val="24"/>
      </w:rPr>
    </w:lvl>
  </w:abstractNum>
  <w:abstractNum w:abstractNumId="18">
    <w:nsid w:val="05CA4D2F"/>
    <w:multiLevelType w:val="singleLevel"/>
    <w:tmpl w:val="4A7326E8"/>
    <w:lvl w:ilvl="0">
      <w:numFmt w:val="bullet"/>
      <w:suff w:val="nothing"/>
      <w:lvlText w:val="-"/>
      <w:lvlJc w:val="left"/>
      <w:pPr>
        <w:tabs>
          <w:tab w:val="num" w:pos="144"/>
        </w:tabs>
      </w:pPr>
      <w:rPr>
        <w:rFonts w:ascii="Symbol" w:hAnsi="Symbol" w:cs="Symbol"/>
        <w:i/>
        <w:iCs/>
        <w:snapToGrid/>
        <w:sz w:val="11"/>
        <w:szCs w:val="11"/>
      </w:rPr>
    </w:lvl>
  </w:abstractNum>
  <w:abstractNum w:abstractNumId="19">
    <w:nsid w:val="05F2BEB9"/>
    <w:multiLevelType w:val="singleLevel"/>
    <w:tmpl w:val="4270C567"/>
    <w:lvl w:ilvl="0">
      <w:numFmt w:val="bullet"/>
      <w:lvlText w:val="u"/>
      <w:lvlJc w:val="left"/>
      <w:pPr>
        <w:tabs>
          <w:tab w:val="num" w:pos="576"/>
        </w:tabs>
      </w:pPr>
      <w:rPr>
        <w:rFonts w:ascii="Arial" w:hAnsi="Arial" w:cs="Arial"/>
        <w:snapToGrid/>
        <w:sz w:val="12"/>
        <w:szCs w:val="12"/>
      </w:rPr>
    </w:lvl>
  </w:abstractNum>
  <w:abstractNum w:abstractNumId="20">
    <w:nsid w:val="0609F367"/>
    <w:multiLevelType w:val="singleLevel"/>
    <w:tmpl w:val="5198D29A"/>
    <w:lvl w:ilvl="0">
      <w:start w:val="5"/>
      <w:numFmt w:val="decimal"/>
      <w:lvlText w:val="%1."/>
      <w:lvlJc w:val="left"/>
      <w:pPr>
        <w:tabs>
          <w:tab w:val="num" w:pos="288"/>
        </w:tabs>
        <w:ind w:left="792" w:hanging="288"/>
      </w:pPr>
      <w:rPr>
        <w:rFonts w:ascii="Garamond" w:hAnsi="Garamond" w:cs="Garamond"/>
        <w:snapToGrid/>
        <w:sz w:val="23"/>
        <w:szCs w:val="23"/>
      </w:rPr>
    </w:lvl>
  </w:abstractNum>
  <w:abstractNum w:abstractNumId="21">
    <w:nsid w:val="06311957"/>
    <w:multiLevelType w:val="singleLevel"/>
    <w:tmpl w:val="05FDC89B"/>
    <w:lvl w:ilvl="0">
      <w:start w:val="477"/>
      <w:numFmt w:val="decimal"/>
      <w:lvlText w:val="%1,"/>
      <w:lvlJc w:val="left"/>
      <w:pPr>
        <w:tabs>
          <w:tab w:val="num" w:pos="360"/>
        </w:tabs>
        <w:ind w:left="144" w:firstLine="288"/>
      </w:pPr>
      <w:rPr>
        <w:rFonts w:ascii="Verdana" w:hAnsi="Verdana" w:cs="Verdana"/>
        <w:snapToGrid/>
        <w:spacing w:val="-10"/>
        <w:sz w:val="15"/>
        <w:szCs w:val="15"/>
      </w:rPr>
    </w:lvl>
  </w:abstractNum>
  <w:abstractNum w:abstractNumId="22">
    <w:nsid w:val="067F58B8"/>
    <w:multiLevelType w:val="singleLevel"/>
    <w:tmpl w:val="35D8389B"/>
    <w:lvl w:ilvl="0">
      <w:start w:val="5"/>
      <w:numFmt w:val="decimal"/>
      <w:lvlText w:val="%1."/>
      <w:lvlJc w:val="left"/>
      <w:pPr>
        <w:tabs>
          <w:tab w:val="num" w:pos="216"/>
        </w:tabs>
        <w:ind w:firstLine="72"/>
      </w:pPr>
      <w:rPr>
        <w:rFonts w:ascii="Bookman Old Style" w:hAnsi="Bookman Old Style" w:cs="Bookman Old Style"/>
        <w:i/>
        <w:iCs/>
        <w:snapToGrid/>
        <w:spacing w:val="-16"/>
        <w:sz w:val="20"/>
        <w:szCs w:val="20"/>
      </w:rPr>
    </w:lvl>
  </w:abstractNum>
  <w:abstractNum w:abstractNumId="23">
    <w:nsid w:val="067F5C4E"/>
    <w:multiLevelType w:val="singleLevel"/>
    <w:tmpl w:val="6FAA46D2"/>
    <w:lvl w:ilvl="0">
      <w:start w:val="1"/>
      <w:numFmt w:val="decimal"/>
      <w:lvlText w:val="%1."/>
      <w:lvlJc w:val="left"/>
      <w:pPr>
        <w:tabs>
          <w:tab w:val="num" w:pos="288"/>
        </w:tabs>
        <w:ind w:left="72"/>
      </w:pPr>
      <w:rPr>
        <w:i/>
        <w:iCs/>
        <w:snapToGrid/>
        <w:spacing w:val="-9"/>
        <w:sz w:val="22"/>
        <w:szCs w:val="22"/>
      </w:rPr>
    </w:lvl>
  </w:abstractNum>
  <w:abstractNum w:abstractNumId="24">
    <w:nsid w:val="068B062C"/>
    <w:multiLevelType w:val="singleLevel"/>
    <w:tmpl w:val="3540D6A3"/>
    <w:lvl w:ilvl="0">
      <w:start w:val="1"/>
      <w:numFmt w:val="decimal"/>
      <w:lvlText w:val="%1."/>
      <w:lvlJc w:val="left"/>
      <w:pPr>
        <w:tabs>
          <w:tab w:val="num" w:pos="216"/>
        </w:tabs>
        <w:ind w:left="504" w:hanging="216"/>
      </w:pPr>
      <w:rPr>
        <w:rFonts w:ascii="Verdana" w:hAnsi="Verdana" w:cs="Verdana"/>
        <w:snapToGrid/>
        <w:color w:val="4A4E3A"/>
        <w:sz w:val="17"/>
        <w:szCs w:val="17"/>
      </w:rPr>
    </w:lvl>
  </w:abstractNum>
  <w:abstractNum w:abstractNumId="25">
    <w:nsid w:val="06AB0703"/>
    <w:multiLevelType w:val="singleLevel"/>
    <w:tmpl w:val="2B8AFBD6"/>
    <w:lvl w:ilvl="0">
      <w:start w:val="3"/>
      <w:numFmt w:val="decimal"/>
      <w:lvlText w:val="%1."/>
      <w:lvlJc w:val="left"/>
      <w:pPr>
        <w:tabs>
          <w:tab w:val="num" w:pos="216"/>
        </w:tabs>
        <w:ind w:left="432" w:firstLine="72"/>
      </w:pPr>
      <w:rPr>
        <w:rFonts w:ascii="Bookman Old Style" w:hAnsi="Bookman Old Style" w:cs="Bookman Old Style"/>
        <w:i/>
        <w:iCs/>
        <w:snapToGrid/>
        <w:spacing w:val="-13"/>
        <w:sz w:val="20"/>
        <w:szCs w:val="20"/>
      </w:rPr>
    </w:lvl>
  </w:abstractNum>
  <w:abstractNum w:abstractNumId="26">
    <w:nsid w:val="06E06828"/>
    <w:multiLevelType w:val="singleLevel"/>
    <w:tmpl w:val="0F5409DD"/>
    <w:lvl w:ilvl="0">
      <w:start w:val="2"/>
      <w:numFmt w:val="decimal"/>
      <w:lvlText w:val="%1."/>
      <w:lvlJc w:val="left"/>
      <w:pPr>
        <w:tabs>
          <w:tab w:val="num" w:pos="288"/>
        </w:tabs>
        <w:ind w:left="144" w:firstLine="72"/>
      </w:pPr>
      <w:rPr>
        <w:rFonts w:ascii="Bookman Old Style" w:hAnsi="Bookman Old Style" w:cs="Bookman Old Style"/>
        <w:i/>
        <w:iCs/>
        <w:snapToGrid/>
        <w:spacing w:val="-4"/>
        <w:sz w:val="20"/>
        <w:szCs w:val="20"/>
      </w:rPr>
    </w:lvl>
  </w:abstractNum>
  <w:abstractNum w:abstractNumId="27">
    <w:nsid w:val="074B51F9"/>
    <w:multiLevelType w:val="singleLevel"/>
    <w:tmpl w:val="014A0B2E"/>
    <w:lvl w:ilvl="0">
      <w:start w:val="2"/>
      <w:numFmt w:val="decimal"/>
      <w:lvlText w:val="%1."/>
      <w:lvlJc w:val="left"/>
      <w:pPr>
        <w:tabs>
          <w:tab w:val="num" w:pos="216"/>
        </w:tabs>
        <w:ind w:left="72"/>
      </w:pPr>
      <w:rPr>
        <w:rFonts w:ascii="Garamond" w:hAnsi="Garamond" w:cs="Garamond"/>
        <w:snapToGrid/>
        <w:sz w:val="23"/>
        <w:szCs w:val="23"/>
      </w:rPr>
    </w:lvl>
  </w:abstractNum>
  <w:abstractNum w:abstractNumId="28">
    <w:nsid w:val="07533F3D"/>
    <w:multiLevelType w:val="singleLevel"/>
    <w:tmpl w:val="725398D2"/>
    <w:lvl w:ilvl="0">
      <w:numFmt w:val="bullet"/>
      <w:lvlText w:val="m"/>
      <w:lvlJc w:val="left"/>
      <w:pPr>
        <w:tabs>
          <w:tab w:val="num" w:pos="576"/>
        </w:tabs>
      </w:pPr>
      <w:rPr>
        <w:rFonts w:ascii="Wingdings" w:hAnsi="Wingdings" w:cs="Wingdings"/>
        <w:b/>
        <w:bCs/>
        <w:snapToGrid/>
        <w:spacing w:val="14"/>
        <w:w w:val="95"/>
        <w:sz w:val="10"/>
        <w:szCs w:val="10"/>
        <w:vertAlign w:val="superscript"/>
      </w:rPr>
    </w:lvl>
  </w:abstractNum>
  <w:abstractNum w:abstractNumId="29">
    <w:nsid w:val="07BFAAC0"/>
    <w:multiLevelType w:val="singleLevel"/>
    <w:tmpl w:val="0BE223FA"/>
    <w:lvl w:ilvl="0">
      <w:start w:val="4"/>
      <w:numFmt w:val="decimal"/>
      <w:lvlText w:val="%1."/>
      <w:lvlJc w:val="left"/>
      <w:pPr>
        <w:tabs>
          <w:tab w:val="num" w:pos="216"/>
        </w:tabs>
        <w:ind w:firstLine="72"/>
      </w:pPr>
      <w:rPr>
        <w:rFonts w:ascii="Garamond" w:hAnsi="Garamond" w:cs="Garamond"/>
        <w:snapToGrid/>
        <w:sz w:val="23"/>
        <w:szCs w:val="23"/>
      </w:rPr>
    </w:lvl>
  </w:abstractNum>
  <w:abstractNum w:abstractNumId="30">
    <w:nsid w:val="07EA40C7"/>
    <w:multiLevelType w:val="singleLevel"/>
    <w:tmpl w:val="430B92AE"/>
    <w:lvl w:ilvl="0">
      <w:start w:val="1"/>
      <w:numFmt w:val="decimal"/>
      <w:lvlText w:val="%1."/>
      <w:lvlJc w:val="left"/>
      <w:pPr>
        <w:tabs>
          <w:tab w:val="num" w:pos="216"/>
        </w:tabs>
        <w:ind w:left="432" w:firstLine="72"/>
      </w:pPr>
      <w:rPr>
        <w:rFonts w:ascii="Garamond" w:hAnsi="Garamond" w:cs="Garamond"/>
        <w:snapToGrid/>
        <w:spacing w:val="-2"/>
        <w:sz w:val="23"/>
        <w:szCs w:val="23"/>
      </w:rPr>
    </w:lvl>
  </w:abstractNum>
  <w:num w:numId="1">
    <w:abstractNumId w:val="15"/>
  </w:num>
  <w:num w:numId="2">
    <w:abstractNumId w:val="15"/>
    <w:lvlOverride w:ilvl="0">
      <w:lvl w:ilvl="0">
        <w:numFmt w:val="bullet"/>
        <w:lvlText w:val="·"/>
        <w:lvlJc w:val="left"/>
        <w:pPr>
          <w:tabs>
            <w:tab w:val="num" w:pos="360"/>
          </w:tabs>
          <w:ind w:left="360" w:hanging="360"/>
        </w:pPr>
        <w:rPr>
          <w:rFonts w:ascii="Symbol" w:hAnsi="Symbol" w:cs="Symbol"/>
          <w:snapToGrid/>
          <w:spacing w:val="-1"/>
          <w:sz w:val="23"/>
          <w:szCs w:val="23"/>
        </w:rPr>
      </w:lvl>
    </w:lvlOverride>
  </w:num>
  <w:num w:numId="3">
    <w:abstractNumId w:val="15"/>
    <w:lvlOverride w:ilvl="0">
      <w:lvl w:ilvl="0">
        <w:numFmt w:val="bullet"/>
        <w:lvlText w:val="·"/>
        <w:lvlJc w:val="left"/>
        <w:pPr>
          <w:tabs>
            <w:tab w:val="num" w:pos="360"/>
          </w:tabs>
          <w:ind w:left="360" w:hanging="360"/>
        </w:pPr>
        <w:rPr>
          <w:rFonts w:ascii="Symbol" w:hAnsi="Symbol" w:cs="Symbol"/>
          <w:snapToGrid/>
          <w:spacing w:val="1"/>
          <w:sz w:val="23"/>
          <w:szCs w:val="23"/>
        </w:rPr>
      </w:lvl>
    </w:lvlOverride>
  </w:num>
  <w:num w:numId="4">
    <w:abstractNumId w:val="15"/>
    <w:lvlOverride w:ilvl="0">
      <w:lvl w:ilvl="0">
        <w:numFmt w:val="bullet"/>
        <w:lvlText w:val="·"/>
        <w:lvlJc w:val="left"/>
        <w:pPr>
          <w:tabs>
            <w:tab w:val="num" w:pos="360"/>
          </w:tabs>
          <w:ind w:left="360" w:hanging="360"/>
        </w:pPr>
        <w:rPr>
          <w:rFonts w:ascii="Symbol" w:hAnsi="Symbol" w:cs="Symbol"/>
          <w:snapToGrid/>
          <w:spacing w:val="-5"/>
          <w:sz w:val="23"/>
          <w:szCs w:val="23"/>
        </w:rPr>
      </w:lvl>
    </w:lvlOverride>
  </w:num>
  <w:num w:numId="5">
    <w:abstractNumId w:val="15"/>
    <w:lvlOverride w:ilvl="0">
      <w:lvl w:ilvl="0">
        <w:numFmt w:val="bullet"/>
        <w:lvlText w:val="·"/>
        <w:lvlJc w:val="left"/>
        <w:pPr>
          <w:tabs>
            <w:tab w:val="num" w:pos="216"/>
          </w:tabs>
          <w:ind w:left="2592"/>
        </w:pPr>
        <w:rPr>
          <w:rFonts w:ascii="Symbol" w:hAnsi="Symbol" w:cs="Symbol"/>
          <w:snapToGrid/>
          <w:spacing w:val="2"/>
          <w:sz w:val="22"/>
          <w:szCs w:val="22"/>
        </w:rPr>
      </w:lvl>
    </w:lvlOverride>
  </w:num>
  <w:num w:numId="6">
    <w:abstractNumId w:val="15"/>
    <w:lvlOverride w:ilvl="0">
      <w:lvl w:ilvl="0">
        <w:numFmt w:val="bullet"/>
        <w:lvlText w:val="·"/>
        <w:lvlJc w:val="left"/>
        <w:pPr>
          <w:tabs>
            <w:tab w:val="num" w:pos="288"/>
          </w:tabs>
        </w:pPr>
        <w:rPr>
          <w:rFonts w:ascii="Symbol" w:hAnsi="Symbol" w:cs="Symbol"/>
          <w:snapToGrid/>
          <w:spacing w:val="4"/>
          <w:sz w:val="23"/>
          <w:szCs w:val="23"/>
        </w:rPr>
      </w:lvl>
    </w:lvlOverride>
  </w:num>
  <w:num w:numId="7">
    <w:abstractNumId w:val="6"/>
  </w:num>
  <w:num w:numId="8">
    <w:abstractNumId w:val="15"/>
    <w:lvlOverride w:ilvl="0">
      <w:lvl w:ilvl="0">
        <w:numFmt w:val="bullet"/>
        <w:lvlText w:val="·"/>
        <w:lvlJc w:val="left"/>
        <w:pPr>
          <w:tabs>
            <w:tab w:val="num" w:pos="288"/>
          </w:tabs>
          <w:ind w:left="468"/>
        </w:pPr>
        <w:rPr>
          <w:rFonts w:ascii="Symbol" w:hAnsi="Symbol" w:cs="Symbol"/>
          <w:snapToGrid/>
          <w:spacing w:val="-4"/>
          <w:sz w:val="24"/>
          <w:szCs w:val="24"/>
        </w:rPr>
      </w:lvl>
    </w:lvlOverride>
  </w:num>
  <w:num w:numId="9">
    <w:abstractNumId w:val="16"/>
  </w:num>
  <w:num w:numId="10">
    <w:abstractNumId w:val="15"/>
    <w:lvlOverride w:ilvl="0">
      <w:lvl w:ilvl="0">
        <w:numFmt w:val="bullet"/>
        <w:lvlText w:val="·"/>
        <w:lvlJc w:val="left"/>
        <w:pPr>
          <w:tabs>
            <w:tab w:val="num" w:pos="360"/>
          </w:tabs>
          <w:ind w:left="360" w:hanging="360"/>
        </w:pPr>
        <w:rPr>
          <w:rFonts w:ascii="Symbol" w:hAnsi="Symbol" w:cs="Symbol"/>
          <w:i/>
          <w:iCs/>
          <w:snapToGrid/>
          <w:spacing w:val="-6"/>
          <w:sz w:val="22"/>
          <w:szCs w:val="22"/>
        </w:rPr>
      </w:lvl>
    </w:lvlOverride>
  </w:num>
  <w:num w:numId="11">
    <w:abstractNumId w:val="15"/>
    <w:lvlOverride w:ilvl="0">
      <w:lvl w:ilvl="0">
        <w:numFmt w:val="bullet"/>
        <w:lvlText w:val="·"/>
        <w:lvlJc w:val="left"/>
        <w:pPr>
          <w:tabs>
            <w:tab w:val="num" w:pos="288"/>
          </w:tabs>
          <w:ind w:left="288" w:hanging="288"/>
        </w:pPr>
        <w:rPr>
          <w:rFonts w:ascii="Symbol" w:hAnsi="Symbol" w:cs="Symbol"/>
          <w:i/>
          <w:iCs/>
          <w:snapToGrid/>
          <w:spacing w:val="-7"/>
          <w:sz w:val="20"/>
          <w:szCs w:val="20"/>
        </w:rPr>
      </w:lvl>
    </w:lvlOverride>
  </w:num>
  <w:num w:numId="12">
    <w:abstractNumId w:val="15"/>
    <w:lvlOverride w:ilvl="0">
      <w:lvl w:ilvl="0">
        <w:numFmt w:val="bullet"/>
        <w:lvlText w:val="·"/>
        <w:lvlJc w:val="left"/>
        <w:pPr>
          <w:tabs>
            <w:tab w:val="num" w:pos="360"/>
          </w:tabs>
          <w:ind w:left="360" w:hanging="360"/>
        </w:pPr>
        <w:rPr>
          <w:rFonts w:ascii="Symbol" w:hAnsi="Symbol" w:cs="Symbol"/>
          <w:i/>
          <w:iCs/>
          <w:snapToGrid/>
          <w:spacing w:val="-9"/>
          <w:sz w:val="20"/>
          <w:szCs w:val="20"/>
        </w:rPr>
      </w:lvl>
    </w:lvlOverride>
  </w:num>
  <w:num w:numId="13">
    <w:abstractNumId w:val="15"/>
    <w:lvlOverride w:ilvl="0">
      <w:lvl w:ilvl="0">
        <w:numFmt w:val="bullet"/>
        <w:lvlText w:val="·"/>
        <w:lvlJc w:val="left"/>
        <w:pPr>
          <w:tabs>
            <w:tab w:val="num" w:pos="288"/>
          </w:tabs>
          <w:ind w:left="288" w:hanging="288"/>
        </w:pPr>
        <w:rPr>
          <w:rFonts w:ascii="Symbol" w:hAnsi="Symbol" w:cs="Symbol"/>
          <w:i/>
          <w:iCs/>
          <w:snapToGrid/>
          <w:spacing w:val="-12"/>
          <w:sz w:val="20"/>
          <w:szCs w:val="20"/>
        </w:rPr>
      </w:lvl>
    </w:lvlOverride>
  </w:num>
  <w:num w:numId="14">
    <w:abstractNumId w:val="15"/>
    <w:lvlOverride w:ilvl="0">
      <w:lvl w:ilvl="0">
        <w:numFmt w:val="bullet"/>
        <w:lvlText w:val="·"/>
        <w:lvlJc w:val="left"/>
        <w:pPr>
          <w:tabs>
            <w:tab w:val="num" w:pos="288"/>
          </w:tabs>
          <w:ind w:left="288" w:hanging="288"/>
        </w:pPr>
        <w:rPr>
          <w:rFonts w:ascii="Symbol" w:hAnsi="Symbol" w:cs="Symbol"/>
          <w:snapToGrid/>
          <w:spacing w:val="-3"/>
          <w:sz w:val="23"/>
          <w:szCs w:val="23"/>
        </w:rPr>
      </w:lvl>
    </w:lvlOverride>
  </w:num>
  <w:num w:numId="15">
    <w:abstractNumId w:val="18"/>
  </w:num>
  <w:num w:numId="16">
    <w:abstractNumId w:val="15"/>
    <w:lvlOverride w:ilvl="0">
      <w:lvl w:ilvl="0">
        <w:numFmt w:val="bullet"/>
        <w:lvlText w:val="·"/>
        <w:lvlJc w:val="left"/>
        <w:pPr>
          <w:tabs>
            <w:tab w:val="num" w:pos="288"/>
          </w:tabs>
          <w:ind w:left="288" w:hanging="288"/>
        </w:pPr>
        <w:rPr>
          <w:rFonts w:ascii="Symbol" w:hAnsi="Symbol" w:cs="Symbol"/>
          <w:snapToGrid/>
          <w:spacing w:val="3"/>
          <w:sz w:val="23"/>
          <w:szCs w:val="23"/>
        </w:rPr>
      </w:lvl>
    </w:lvlOverride>
  </w:num>
  <w:num w:numId="17">
    <w:abstractNumId w:val="15"/>
    <w:lvlOverride w:ilvl="0">
      <w:lvl w:ilvl="0">
        <w:numFmt w:val="bullet"/>
        <w:lvlText w:val="·"/>
        <w:lvlJc w:val="left"/>
        <w:pPr>
          <w:tabs>
            <w:tab w:val="num" w:pos="288"/>
          </w:tabs>
          <w:ind w:left="72"/>
        </w:pPr>
        <w:rPr>
          <w:rFonts w:ascii="Symbol" w:hAnsi="Symbol" w:cs="Symbol"/>
          <w:snapToGrid/>
          <w:spacing w:val="20"/>
          <w:sz w:val="22"/>
          <w:szCs w:val="22"/>
        </w:rPr>
      </w:lvl>
    </w:lvlOverride>
  </w:num>
  <w:num w:numId="18">
    <w:abstractNumId w:val="15"/>
    <w:lvlOverride w:ilvl="0">
      <w:lvl w:ilvl="0">
        <w:numFmt w:val="bullet"/>
        <w:lvlText w:val="·"/>
        <w:lvlJc w:val="left"/>
        <w:pPr>
          <w:tabs>
            <w:tab w:val="num" w:pos="288"/>
          </w:tabs>
        </w:pPr>
        <w:rPr>
          <w:rFonts w:ascii="Symbol" w:hAnsi="Symbol" w:cs="Symbol"/>
          <w:snapToGrid/>
          <w:spacing w:val="1"/>
          <w:sz w:val="23"/>
          <w:szCs w:val="23"/>
        </w:rPr>
      </w:lvl>
    </w:lvlOverride>
  </w:num>
  <w:num w:numId="19">
    <w:abstractNumId w:val="16"/>
    <w:lvlOverride w:ilvl="0">
      <w:lvl w:ilvl="0">
        <w:numFmt w:val="bullet"/>
        <w:lvlText w:val="."/>
        <w:lvlJc w:val="left"/>
        <w:pPr>
          <w:tabs>
            <w:tab w:val="num" w:pos="288"/>
          </w:tabs>
        </w:pPr>
        <w:rPr>
          <w:rFonts w:ascii="Arial" w:hAnsi="Arial" w:cs="Arial"/>
          <w:snapToGrid/>
          <w:spacing w:val="1"/>
          <w:sz w:val="23"/>
          <w:szCs w:val="23"/>
        </w:rPr>
      </w:lvl>
    </w:lvlOverride>
  </w:num>
  <w:num w:numId="20">
    <w:abstractNumId w:val="6"/>
    <w:lvlOverride w:ilvl="0">
      <w:lvl w:ilvl="0">
        <w:numFmt w:val="bullet"/>
        <w:lvlText w:val="©"/>
        <w:lvlJc w:val="left"/>
        <w:pPr>
          <w:tabs>
            <w:tab w:val="num" w:pos="288"/>
          </w:tabs>
          <w:ind w:left="792" w:hanging="324"/>
        </w:pPr>
        <w:rPr>
          <w:rFonts w:ascii="Arial" w:hAnsi="Arial" w:cs="Arial"/>
          <w:snapToGrid/>
          <w:spacing w:val="1"/>
          <w:sz w:val="23"/>
          <w:szCs w:val="23"/>
        </w:rPr>
      </w:lvl>
    </w:lvlOverride>
  </w:num>
  <w:num w:numId="21">
    <w:abstractNumId w:val="30"/>
  </w:num>
  <w:num w:numId="22">
    <w:abstractNumId w:val="30"/>
    <w:lvlOverride w:ilvl="0">
      <w:lvl w:ilvl="0">
        <w:numFmt w:val="decimal"/>
        <w:lvlText w:val="%1."/>
        <w:lvlJc w:val="left"/>
        <w:pPr>
          <w:tabs>
            <w:tab w:val="num" w:pos="288"/>
          </w:tabs>
          <w:ind w:left="432" w:firstLine="72"/>
        </w:pPr>
        <w:rPr>
          <w:rFonts w:ascii="Garamond" w:hAnsi="Garamond" w:cs="Garamond"/>
          <w:snapToGrid/>
          <w:spacing w:val="-6"/>
          <w:sz w:val="23"/>
          <w:szCs w:val="23"/>
        </w:rPr>
      </w:lvl>
    </w:lvlOverride>
  </w:num>
  <w:num w:numId="23">
    <w:abstractNumId w:val="15"/>
    <w:lvlOverride w:ilvl="0">
      <w:lvl w:ilvl="0">
        <w:numFmt w:val="bullet"/>
        <w:lvlText w:val="·"/>
        <w:lvlJc w:val="left"/>
        <w:pPr>
          <w:tabs>
            <w:tab w:val="num" w:pos="288"/>
          </w:tabs>
        </w:pPr>
        <w:rPr>
          <w:rFonts w:ascii="Symbol" w:hAnsi="Symbol" w:cs="Symbol"/>
          <w:snapToGrid/>
          <w:spacing w:val="-3"/>
          <w:sz w:val="24"/>
          <w:szCs w:val="24"/>
        </w:rPr>
      </w:lvl>
    </w:lvlOverride>
  </w:num>
  <w:num w:numId="24">
    <w:abstractNumId w:val="27"/>
  </w:num>
  <w:num w:numId="25">
    <w:abstractNumId w:val="15"/>
    <w:lvlOverride w:ilvl="0">
      <w:lvl w:ilvl="0">
        <w:numFmt w:val="bullet"/>
        <w:lvlText w:val="·"/>
        <w:lvlJc w:val="left"/>
        <w:pPr>
          <w:tabs>
            <w:tab w:val="num" w:pos="288"/>
          </w:tabs>
        </w:pPr>
        <w:rPr>
          <w:rFonts w:ascii="Symbol" w:hAnsi="Symbol" w:cs="Symbol"/>
          <w:snapToGrid/>
          <w:spacing w:val="-3"/>
          <w:sz w:val="23"/>
          <w:szCs w:val="23"/>
        </w:rPr>
      </w:lvl>
    </w:lvlOverride>
  </w:num>
  <w:num w:numId="26">
    <w:abstractNumId w:val="10"/>
  </w:num>
  <w:num w:numId="27">
    <w:abstractNumId w:val="15"/>
    <w:lvlOverride w:ilvl="0">
      <w:lvl w:ilvl="0">
        <w:numFmt w:val="bullet"/>
        <w:lvlText w:val="·"/>
        <w:lvlJc w:val="left"/>
        <w:pPr>
          <w:tabs>
            <w:tab w:val="num" w:pos="288"/>
          </w:tabs>
          <w:ind w:left="432" w:hanging="288"/>
        </w:pPr>
        <w:rPr>
          <w:rFonts w:ascii="Symbol" w:hAnsi="Symbol" w:cs="Symbol"/>
          <w:snapToGrid/>
          <w:spacing w:val="-6"/>
          <w:sz w:val="24"/>
          <w:szCs w:val="24"/>
        </w:rPr>
      </w:lvl>
    </w:lvlOverride>
  </w:num>
  <w:num w:numId="28">
    <w:abstractNumId w:val="15"/>
    <w:lvlOverride w:ilvl="0">
      <w:lvl w:ilvl="0">
        <w:numFmt w:val="bullet"/>
        <w:lvlText w:val="·"/>
        <w:lvlJc w:val="left"/>
        <w:pPr>
          <w:tabs>
            <w:tab w:val="num" w:pos="288"/>
          </w:tabs>
          <w:ind w:left="288" w:hanging="288"/>
        </w:pPr>
        <w:rPr>
          <w:rFonts w:ascii="Symbol" w:hAnsi="Symbol" w:cs="Symbol"/>
          <w:snapToGrid/>
          <w:color w:val="000000"/>
          <w:spacing w:val="-6"/>
          <w:sz w:val="17"/>
          <w:szCs w:val="17"/>
        </w:rPr>
      </w:lvl>
    </w:lvlOverride>
  </w:num>
  <w:num w:numId="29">
    <w:abstractNumId w:val="15"/>
    <w:lvlOverride w:ilvl="0">
      <w:lvl w:ilvl="0">
        <w:numFmt w:val="bullet"/>
        <w:lvlText w:val="·"/>
        <w:lvlJc w:val="left"/>
        <w:pPr>
          <w:tabs>
            <w:tab w:val="num" w:pos="288"/>
          </w:tabs>
          <w:ind w:left="288" w:hanging="288"/>
        </w:pPr>
        <w:rPr>
          <w:rFonts w:ascii="Symbol" w:hAnsi="Symbol" w:cs="Symbol"/>
          <w:snapToGrid/>
          <w:spacing w:val="-6"/>
          <w:w w:val="90"/>
          <w:sz w:val="20"/>
          <w:szCs w:val="20"/>
        </w:rPr>
      </w:lvl>
    </w:lvlOverride>
  </w:num>
  <w:num w:numId="30">
    <w:abstractNumId w:val="4"/>
  </w:num>
  <w:num w:numId="31">
    <w:abstractNumId w:val="20"/>
  </w:num>
  <w:num w:numId="32">
    <w:abstractNumId w:val="0"/>
  </w:num>
  <w:num w:numId="33">
    <w:abstractNumId w:val="0"/>
    <w:lvlOverride w:ilvl="0">
      <w:lvl w:ilvl="0">
        <w:numFmt w:val="decimal"/>
        <w:lvlText w:val="%1."/>
        <w:lvlJc w:val="left"/>
        <w:pPr>
          <w:tabs>
            <w:tab w:val="num" w:pos="216"/>
          </w:tabs>
          <w:ind w:firstLine="72"/>
        </w:pPr>
        <w:rPr>
          <w:rFonts w:ascii="Bookman Old Style" w:hAnsi="Bookman Old Style" w:cs="Bookman Old Style"/>
          <w:b/>
          <w:bCs/>
          <w:snapToGrid/>
          <w:spacing w:val="-7"/>
          <w:w w:val="90"/>
          <w:sz w:val="20"/>
          <w:szCs w:val="20"/>
        </w:rPr>
      </w:lvl>
    </w:lvlOverride>
  </w:num>
  <w:num w:numId="34">
    <w:abstractNumId w:val="29"/>
  </w:num>
  <w:num w:numId="35">
    <w:abstractNumId w:val="8"/>
  </w:num>
  <w:num w:numId="36">
    <w:abstractNumId w:val="18"/>
    <w:lvlOverride w:ilvl="0">
      <w:lvl w:ilvl="0">
        <w:numFmt w:val="bullet"/>
        <w:suff w:val="nothing"/>
        <w:lvlText w:val="-"/>
        <w:lvlJc w:val="left"/>
        <w:pPr>
          <w:tabs>
            <w:tab w:val="num" w:pos="144"/>
          </w:tabs>
          <w:ind w:left="72"/>
        </w:pPr>
        <w:rPr>
          <w:rFonts w:ascii="Symbol" w:hAnsi="Symbol" w:cs="Symbol"/>
          <w:snapToGrid/>
          <w:sz w:val="10"/>
          <w:szCs w:val="10"/>
        </w:rPr>
      </w:lvl>
    </w:lvlOverride>
  </w:num>
  <w:num w:numId="37">
    <w:abstractNumId w:val="15"/>
    <w:lvlOverride w:ilvl="0">
      <w:lvl w:ilvl="0">
        <w:numFmt w:val="bullet"/>
        <w:lvlText w:val="·"/>
        <w:lvlJc w:val="left"/>
        <w:pPr>
          <w:tabs>
            <w:tab w:val="num" w:pos="288"/>
          </w:tabs>
          <w:ind w:left="1224"/>
        </w:pPr>
        <w:rPr>
          <w:rFonts w:ascii="Symbol" w:hAnsi="Symbol" w:cs="Symbol"/>
          <w:snapToGrid/>
          <w:sz w:val="23"/>
          <w:szCs w:val="23"/>
        </w:rPr>
      </w:lvl>
    </w:lvlOverride>
  </w:num>
  <w:num w:numId="38">
    <w:abstractNumId w:val="6"/>
    <w:lvlOverride w:ilvl="0">
      <w:lvl w:ilvl="0">
        <w:numFmt w:val="bullet"/>
        <w:lvlText w:val="©"/>
        <w:lvlJc w:val="left"/>
        <w:pPr>
          <w:tabs>
            <w:tab w:val="num" w:pos="360"/>
          </w:tabs>
          <w:ind w:left="360" w:hanging="360"/>
        </w:pPr>
        <w:rPr>
          <w:rFonts w:ascii="Arial" w:hAnsi="Arial" w:cs="Arial"/>
          <w:snapToGrid/>
          <w:spacing w:val="-5"/>
          <w:sz w:val="24"/>
          <w:szCs w:val="24"/>
        </w:rPr>
      </w:lvl>
    </w:lvlOverride>
  </w:num>
  <w:num w:numId="39">
    <w:abstractNumId w:val="16"/>
    <w:lvlOverride w:ilvl="0">
      <w:lvl w:ilvl="0">
        <w:numFmt w:val="bullet"/>
        <w:lvlText w:val="."/>
        <w:lvlJc w:val="left"/>
        <w:pPr>
          <w:tabs>
            <w:tab w:val="num" w:pos="360"/>
          </w:tabs>
          <w:ind w:left="360" w:hanging="360"/>
        </w:pPr>
        <w:rPr>
          <w:rFonts w:ascii="Arial" w:hAnsi="Arial" w:cs="Arial"/>
          <w:snapToGrid/>
          <w:spacing w:val="-8"/>
          <w:sz w:val="24"/>
          <w:szCs w:val="24"/>
        </w:rPr>
      </w:lvl>
    </w:lvlOverride>
  </w:num>
  <w:num w:numId="40">
    <w:abstractNumId w:val="17"/>
  </w:num>
  <w:num w:numId="41">
    <w:abstractNumId w:val="2"/>
  </w:num>
  <w:num w:numId="42">
    <w:abstractNumId w:val="15"/>
    <w:lvlOverride w:ilvl="0">
      <w:lvl w:ilvl="0">
        <w:numFmt w:val="bullet"/>
        <w:lvlText w:val="·"/>
        <w:lvlJc w:val="left"/>
        <w:pPr>
          <w:tabs>
            <w:tab w:val="num" w:pos="216"/>
          </w:tabs>
          <w:ind w:left="360" w:hanging="216"/>
        </w:pPr>
        <w:rPr>
          <w:rFonts w:ascii="Symbol" w:hAnsi="Symbol" w:cs="Symbol"/>
          <w:snapToGrid/>
          <w:sz w:val="23"/>
          <w:szCs w:val="23"/>
        </w:rPr>
      </w:lvl>
    </w:lvlOverride>
  </w:num>
  <w:num w:numId="43">
    <w:abstractNumId w:val="9"/>
  </w:num>
  <w:num w:numId="44">
    <w:abstractNumId w:val="9"/>
    <w:lvlOverride w:ilvl="0">
      <w:lvl w:ilvl="0">
        <w:numFmt w:val="decimal"/>
        <w:lvlText w:val="%1."/>
        <w:lvlJc w:val="left"/>
        <w:pPr>
          <w:tabs>
            <w:tab w:val="num" w:pos="288"/>
          </w:tabs>
          <w:ind w:left="72"/>
        </w:pPr>
        <w:rPr>
          <w:i/>
          <w:iCs/>
          <w:snapToGrid/>
          <w:spacing w:val="-3"/>
          <w:sz w:val="22"/>
          <w:szCs w:val="22"/>
        </w:rPr>
      </w:lvl>
    </w:lvlOverride>
  </w:num>
  <w:num w:numId="45">
    <w:abstractNumId w:val="15"/>
    <w:lvlOverride w:ilvl="0">
      <w:lvl w:ilvl="0">
        <w:numFmt w:val="bullet"/>
        <w:lvlText w:val="·"/>
        <w:lvlJc w:val="left"/>
        <w:pPr>
          <w:tabs>
            <w:tab w:val="num" w:pos="360"/>
          </w:tabs>
          <w:ind w:left="792" w:hanging="360"/>
        </w:pPr>
        <w:rPr>
          <w:rFonts w:ascii="Symbol" w:hAnsi="Symbol" w:cs="Symbol"/>
          <w:snapToGrid/>
          <w:spacing w:val="-9"/>
          <w:sz w:val="24"/>
          <w:szCs w:val="24"/>
        </w:rPr>
      </w:lvl>
    </w:lvlOverride>
  </w:num>
  <w:num w:numId="46">
    <w:abstractNumId w:val="23"/>
  </w:num>
  <w:num w:numId="47">
    <w:abstractNumId w:val="23"/>
    <w:lvlOverride w:ilvl="0">
      <w:lvl w:ilvl="0">
        <w:numFmt w:val="decimal"/>
        <w:lvlText w:val="%1."/>
        <w:lvlJc w:val="left"/>
        <w:pPr>
          <w:tabs>
            <w:tab w:val="num" w:pos="216"/>
          </w:tabs>
          <w:ind w:left="144"/>
        </w:pPr>
        <w:rPr>
          <w:i/>
          <w:iCs/>
          <w:snapToGrid/>
          <w:spacing w:val="-2"/>
          <w:sz w:val="22"/>
          <w:szCs w:val="22"/>
        </w:rPr>
      </w:lvl>
    </w:lvlOverride>
  </w:num>
  <w:num w:numId="48">
    <w:abstractNumId w:val="25"/>
  </w:num>
  <w:num w:numId="49">
    <w:abstractNumId w:val="15"/>
    <w:lvlOverride w:ilvl="0">
      <w:lvl w:ilvl="0">
        <w:numFmt w:val="bullet"/>
        <w:lvlText w:val="·"/>
        <w:lvlJc w:val="left"/>
        <w:pPr>
          <w:tabs>
            <w:tab w:val="num" w:pos="360"/>
          </w:tabs>
          <w:ind w:left="2016" w:hanging="360"/>
        </w:pPr>
        <w:rPr>
          <w:rFonts w:ascii="Symbol" w:hAnsi="Symbol" w:cs="Symbol"/>
          <w:i/>
          <w:iCs/>
          <w:snapToGrid/>
          <w:spacing w:val="-16"/>
          <w:sz w:val="20"/>
          <w:szCs w:val="20"/>
        </w:rPr>
      </w:lvl>
    </w:lvlOverride>
  </w:num>
  <w:num w:numId="50">
    <w:abstractNumId w:val="15"/>
    <w:lvlOverride w:ilvl="0">
      <w:lvl w:ilvl="0">
        <w:numFmt w:val="bullet"/>
        <w:lvlText w:val="·"/>
        <w:lvlJc w:val="left"/>
        <w:pPr>
          <w:tabs>
            <w:tab w:val="num" w:pos="288"/>
          </w:tabs>
          <w:ind w:left="72" w:firstLine="288"/>
        </w:pPr>
        <w:rPr>
          <w:rFonts w:ascii="Symbol" w:hAnsi="Symbol" w:cs="Symbol"/>
          <w:i/>
          <w:iCs/>
          <w:snapToGrid/>
          <w:spacing w:val="-8"/>
          <w:sz w:val="20"/>
          <w:szCs w:val="20"/>
        </w:rPr>
      </w:lvl>
    </w:lvlOverride>
  </w:num>
  <w:num w:numId="51">
    <w:abstractNumId w:val="15"/>
    <w:lvlOverride w:ilvl="0">
      <w:lvl w:ilvl="0">
        <w:numFmt w:val="bullet"/>
        <w:lvlText w:val="·"/>
        <w:lvlJc w:val="left"/>
        <w:pPr>
          <w:tabs>
            <w:tab w:val="num" w:pos="216"/>
          </w:tabs>
          <w:ind w:left="72" w:firstLine="360"/>
        </w:pPr>
        <w:rPr>
          <w:rFonts w:ascii="Symbol" w:hAnsi="Symbol" w:cs="Symbol"/>
          <w:i/>
          <w:iCs/>
          <w:snapToGrid/>
          <w:spacing w:val="-9"/>
          <w:sz w:val="20"/>
          <w:szCs w:val="20"/>
        </w:rPr>
      </w:lvl>
    </w:lvlOverride>
  </w:num>
  <w:num w:numId="52">
    <w:abstractNumId w:val="15"/>
    <w:lvlOverride w:ilvl="0">
      <w:lvl w:ilvl="0">
        <w:numFmt w:val="bullet"/>
        <w:lvlText w:val="·"/>
        <w:lvlJc w:val="left"/>
        <w:pPr>
          <w:tabs>
            <w:tab w:val="num" w:pos="288"/>
          </w:tabs>
          <w:ind w:left="1224" w:firstLine="360"/>
        </w:pPr>
        <w:rPr>
          <w:rFonts w:ascii="Symbol" w:hAnsi="Symbol" w:cs="Symbol"/>
          <w:i/>
          <w:iCs/>
          <w:snapToGrid/>
          <w:spacing w:val="-3"/>
          <w:sz w:val="20"/>
          <w:szCs w:val="20"/>
        </w:rPr>
      </w:lvl>
    </w:lvlOverride>
  </w:num>
  <w:num w:numId="53">
    <w:abstractNumId w:val="17"/>
    <w:lvlOverride w:ilvl="0">
      <w:lvl w:ilvl="0">
        <w:numFmt w:val="bullet"/>
        <w:lvlText w:val="o"/>
        <w:lvlJc w:val="left"/>
        <w:pPr>
          <w:tabs>
            <w:tab w:val="num" w:pos="288"/>
          </w:tabs>
          <w:ind w:left="288" w:hanging="288"/>
        </w:pPr>
        <w:rPr>
          <w:rFonts w:ascii="Courier New" w:hAnsi="Courier New" w:cs="Courier New"/>
          <w:snapToGrid/>
          <w:sz w:val="23"/>
          <w:szCs w:val="23"/>
        </w:rPr>
      </w:lvl>
    </w:lvlOverride>
  </w:num>
  <w:num w:numId="54">
    <w:abstractNumId w:val="15"/>
    <w:lvlOverride w:ilvl="0">
      <w:lvl w:ilvl="0">
        <w:numFmt w:val="bullet"/>
        <w:lvlText w:val="·"/>
        <w:lvlJc w:val="left"/>
        <w:pPr>
          <w:tabs>
            <w:tab w:val="num" w:pos="288"/>
          </w:tabs>
          <w:ind w:left="360" w:hanging="288"/>
        </w:pPr>
        <w:rPr>
          <w:rFonts w:ascii="Symbol" w:hAnsi="Symbol" w:cs="Symbol"/>
          <w:snapToGrid/>
          <w:spacing w:val="-6"/>
          <w:sz w:val="24"/>
          <w:szCs w:val="24"/>
        </w:rPr>
      </w:lvl>
    </w:lvlOverride>
  </w:num>
  <w:num w:numId="55">
    <w:abstractNumId w:val="10"/>
    <w:lvlOverride w:ilvl="0">
      <w:lvl w:ilvl="0">
        <w:numFmt w:val="bullet"/>
        <w:lvlText w:val="®"/>
        <w:lvlJc w:val="left"/>
        <w:pPr>
          <w:tabs>
            <w:tab w:val="num" w:pos="360"/>
          </w:tabs>
          <w:ind w:left="792" w:hanging="360"/>
        </w:pPr>
        <w:rPr>
          <w:rFonts w:ascii="Arial" w:hAnsi="Arial" w:cs="Arial"/>
          <w:snapToGrid/>
          <w:spacing w:val="-5"/>
          <w:sz w:val="23"/>
          <w:szCs w:val="23"/>
        </w:rPr>
      </w:lvl>
    </w:lvlOverride>
  </w:num>
  <w:num w:numId="56">
    <w:abstractNumId w:val="13"/>
  </w:num>
  <w:num w:numId="57">
    <w:abstractNumId w:val="15"/>
    <w:lvlOverride w:ilvl="0">
      <w:lvl w:ilvl="0">
        <w:numFmt w:val="bullet"/>
        <w:lvlText w:val="·"/>
        <w:lvlJc w:val="left"/>
        <w:pPr>
          <w:tabs>
            <w:tab w:val="num" w:pos="288"/>
          </w:tabs>
        </w:pPr>
        <w:rPr>
          <w:rFonts w:ascii="Symbol" w:hAnsi="Symbol" w:cs="Symbol"/>
          <w:snapToGrid/>
          <w:color w:val="525643"/>
          <w:spacing w:val="-9"/>
          <w:sz w:val="17"/>
          <w:szCs w:val="17"/>
        </w:rPr>
      </w:lvl>
    </w:lvlOverride>
  </w:num>
  <w:num w:numId="58">
    <w:abstractNumId w:val="15"/>
    <w:lvlOverride w:ilvl="0">
      <w:lvl w:ilvl="0">
        <w:numFmt w:val="bullet"/>
        <w:lvlText w:val="·"/>
        <w:lvlJc w:val="left"/>
        <w:pPr>
          <w:tabs>
            <w:tab w:val="num" w:pos="288"/>
          </w:tabs>
        </w:pPr>
        <w:rPr>
          <w:rFonts w:ascii="Symbol" w:hAnsi="Symbol" w:cs="Symbol"/>
          <w:snapToGrid/>
          <w:sz w:val="23"/>
          <w:szCs w:val="23"/>
        </w:rPr>
      </w:lvl>
    </w:lvlOverride>
  </w:num>
  <w:num w:numId="59">
    <w:abstractNumId w:val="6"/>
    <w:lvlOverride w:ilvl="0">
      <w:lvl w:ilvl="0">
        <w:numFmt w:val="bullet"/>
        <w:lvlText w:val="©"/>
        <w:lvlJc w:val="left"/>
        <w:pPr>
          <w:tabs>
            <w:tab w:val="num" w:pos="288"/>
          </w:tabs>
          <w:ind w:left="288" w:hanging="288"/>
        </w:pPr>
        <w:rPr>
          <w:rFonts w:ascii="Arial" w:hAnsi="Arial" w:cs="Arial"/>
          <w:snapToGrid/>
          <w:sz w:val="23"/>
          <w:szCs w:val="23"/>
        </w:rPr>
      </w:lvl>
    </w:lvlOverride>
  </w:num>
  <w:num w:numId="60">
    <w:abstractNumId w:val="15"/>
    <w:lvlOverride w:ilvl="0">
      <w:lvl w:ilvl="0">
        <w:numFmt w:val="bullet"/>
        <w:lvlText w:val="·"/>
        <w:lvlJc w:val="left"/>
        <w:pPr>
          <w:tabs>
            <w:tab w:val="num" w:pos="288"/>
          </w:tabs>
          <w:ind w:left="288" w:hanging="288"/>
        </w:pPr>
        <w:rPr>
          <w:rFonts w:ascii="Symbol" w:hAnsi="Symbol" w:cs="Symbol"/>
          <w:snapToGrid/>
          <w:color w:val="4E543C"/>
          <w:sz w:val="17"/>
          <w:szCs w:val="17"/>
        </w:rPr>
      </w:lvl>
    </w:lvlOverride>
  </w:num>
  <w:num w:numId="61">
    <w:abstractNumId w:val="26"/>
  </w:num>
  <w:num w:numId="62">
    <w:abstractNumId w:val="22"/>
  </w:num>
  <w:num w:numId="63">
    <w:abstractNumId w:val="15"/>
    <w:lvlOverride w:ilvl="0">
      <w:lvl w:ilvl="0">
        <w:numFmt w:val="bullet"/>
        <w:lvlText w:val="·"/>
        <w:lvlJc w:val="left"/>
        <w:pPr>
          <w:tabs>
            <w:tab w:val="num" w:pos="432"/>
          </w:tabs>
          <w:ind w:left="2232" w:hanging="432"/>
        </w:pPr>
        <w:rPr>
          <w:rFonts w:ascii="Symbol" w:hAnsi="Symbol" w:cs="Symbol"/>
          <w:snapToGrid/>
          <w:spacing w:val="-4"/>
          <w:sz w:val="24"/>
          <w:szCs w:val="24"/>
        </w:rPr>
      </w:lvl>
    </w:lvlOverride>
  </w:num>
  <w:num w:numId="64">
    <w:abstractNumId w:val="10"/>
    <w:lvlOverride w:ilvl="0">
      <w:lvl w:ilvl="0">
        <w:numFmt w:val="bullet"/>
        <w:lvlText w:val="®"/>
        <w:lvlJc w:val="left"/>
        <w:pPr>
          <w:tabs>
            <w:tab w:val="num" w:pos="288"/>
          </w:tabs>
          <w:ind w:left="720" w:hanging="288"/>
        </w:pPr>
        <w:rPr>
          <w:rFonts w:ascii="Arial" w:hAnsi="Arial" w:cs="Arial"/>
          <w:snapToGrid/>
          <w:spacing w:val="-1"/>
          <w:sz w:val="23"/>
          <w:szCs w:val="23"/>
        </w:rPr>
      </w:lvl>
    </w:lvlOverride>
  </w:num>
  <w:num w:numId="65">
    <w:abstractNumId w:val="5"/>
  </w:num>
  <w:num w:numId="66">
    <w:abstractNumId w:val="11"/>
  </w:num>
  <w:num w:numId="67">
    <w:abstractNumId w:val="15"/>
    <w:lvlOverride w:ilvl="0">
      <w:lvl w:ilvl="0">
        <w:numFmt w:val="bullet"/>
        <w:lvlText w:val="·"/>
        <w:lvlJc w:val="left"/>
        <w:pPr>
          <w:tabs>
            <w:tab w:val="num" w:pos="288"/>
          </w:tabs>
          <w:ind w:left="288" w:hanging="288"/>
        </w:pPr>
        <w:rPr>
          <w:rFonts w:ascii="Symbol" w:hAnsi="Symbol" w:cs="Symbol"/>
          <w:snapToGrid/>
          <w:spacing w:val="-5"/>
          <w:sz w:val="24"/>
          <w:szCs w:val="24"/>
        </w:rPr>
      </w:lvl>
    </w:lvlOverride>
  </w:num>
  <w:num w:numId="68">
    <w:abstractNumId w:val="15"/>
    <w:lvlOverride w:ilvl="0">
      <w:lvl w:ilvl="0">
        <w:numFmt w:val="bullet"/>
        <w:lvlText w:val="·"/>
        <w:lvlJc w:val="left"/>
        <w:pPr>
          <w:tabs>
            <w:tab w:val="num" w:pos="288"/>
          </w:tabs>
          <w:ind w:left="288" w:hanging="288"/>
        </w:pPr>
        <w:rPr>
          <w:rFonts w:ascii="Symbol" w:hAnsi="Symbol" w:cs="Symbol"/>
          <w:snapToGrid/>
          <w:spacing w:val="-2"/>
          <w:sz w:val="24"/>
          <w:szCs w:val="24"/>
        </w:rPr>
      </w:lvl>
    </w:lvlOverride>
  </w:num>
  <w:num w:numId="69">
    <w:abstractNumId w:val="15"/>
    <w:lvlOverride w:ilvl="0">
      <w:lvl w:ilvl="0">
        <w:numFmt w:val="bullet"/>
        <w:lvlText w:val="·"/>
        <w:lvlJc w:val="left"/>
        <w:pPr>
          <w:tabs>
            <w:tab w:val="num" w:pos="360"/>
          </w:tabs>
          <w:ind w:left="432" w:hanging="360"/>
        </w:pPr>
        <w:rPr>
          <w:rFonts w:ascii="Symbol" w:hAnsi="Symbol" w:cs="Symbol"/>
          <w:snapToGrid/>
          <w:spacing w:val="12"/>
          <w:sz w:val="17"/>
          <w:szCs w:val="17"/>
        </w:rPr>
      </w:lvl>
    </w:lvlOverride>
  </w:num>
  <w:num w:numId="70">
    <w:abstractNumId w:val="28"/>
  </w:num>
  <w:num w:numId="71">
    <w:abstractNumId w:val="14"/>
  </w:num>
  <w:num w:numId="72">
    <w:abstractNumId w:val="28"/>
    <w:lvlOverride w:ilvl="0">
      <w:lvl w:ilvl="0">
        <w:numFmt w:val="bullet"/>
        <w:lvlText w:val="m"/>
        <w:lvlJc w:val="left"/>
        <w:pPr>
          <w:tabs>
            <w:tab w:val="num" w:pos="3456"/>
          </w:tabs>
        </w:pPr>
        <w:rPr>
          <w:rFonts w:ascii="Wingdings" w:hAnsi="Wingdings" w:cs="Wingdings"/>
          <w:snapToGrid/>
          <w:spacing w:val="-2"/>
          <w:sz w:val="12"/>
          <w:szCs w:val="12"/>
        </w:rPr>
      </w:lvl>
    </w:lvlOverride>
  </w:num>
  <w:num w:numId="73">
    <w:abstractNumId w:val="14"/>
    <w:lvlOverride w:ilvl="0">
      <w:lvl w:ilvl="0">
        <w:numFmt w:val="bullet"/>
        <w:lvlText w:val="U"/>
        <w:lvlJc w:val="left"/>
        <w:pPr>
          <w:tabs>
            <w:tab w:val="num" w:pos="2736"/>
          </w:tabs>
          <w:ind w:left="3744"/>
        </w:pPr>
        <w:rPr>
          <w:rFonts w:ascii="Arial" w:hAnsi="Arial" w:cs="Arial"/>
          <w:snapToGrid/>
          <w:spacing w:val="-57"/>
          <w:sz w:val="12"/>
          <w:szCs w:val="12"/>
        </w:rPr>
      </w:lvl>
    </w:lvlOverride>
  </w:num>
  <w:num w:numId="74">
    <w:abstractNumId w:val="28"/>
    <w:lvlOverride w:ilvl="0">
      <w:lvl w:ilvl="0">
        <w:numFmt w:val="bullet"/>
        <w:lvlText w:val="m"/>
        <w:lvlJc w:val="left"/>
        <w:pPr>
          <w:tabs>
            <w:tab w:val="num" w:pos="504"/>
          </w:tabs>
          <w:ind w:left="2592"/>
        </w:pPr>
        <w:rPr>
          <w:rFonts w:ascii="Wingdings" w:hAnsi="Wingdings" w:cs="Wingdings"/>
          <w:snapToGrid/>
          <w:sz w:val="12"/>
          <w:szCs w:val="12"/>
        </w:rPr>
      </w:lvl>
    </w:lvlOverride>
  </w:num>
  <w:num w:numId="75">
    <w:abstractNumId w:val="19"/>
  </w:num>
  <w:num w:numId="76">
    <w:abstractNumId w:val="15"/>
    <w:lvlOverride w:ilvl="0">
      <w:lvl w:ilvl="0">
        <w:numFmt w:val="bullet"/>
        <w:suff w:val="nothing"/>
        <w:lvlText w:val="·"/>
        <w:lvlJc w:val="left"/>
        <w:pPr>
          <w:tabs>
            <w:tab w:val="num" w:pos="72"/>
          </w:tabs>
        </w:pPr>
        <w:rPr>
          <w:rFonts w:ascii="Symbol" w:hAnsi="Symbol" w:cs="Symbol"/>
          <w:snapToGrid/>
          <w:sz w:val="13"/>
          <w:szCs w:val="13"/>
        </w:rPr>
      </w:lvl>
    </w:lvlOverride>
  </w:num>
  <w:num w:numId="77">
    <w:abstractNumId w:val="15"/>
    <w:lvlOverride w:ilvl="0">
      <w:lvl w:ilvl="0">
        <w:numFmt w:val="bullet"/>
        <w:suff w:val="nothing"/>
        <w:lvlText w:val="·"/>
        <w:lvlJc w:val="left"/>
        <w:pPr>
          <w:tabs>
            <w:tab w:val="num" w:pos="72"/>
          </w:tabs>
        </w:pPr>
        <w:rPr>
          <w:rFonts w:ascii="Symbol" w:hAnsi="Symbol" w:cs="Symbol"/>
          <w:snapToGrid/>
          <w:sz w:val="12"/>
          <w:szCs w:val="12"/>
        </w:rPr>
      </w:lvl>
    </w:lvlOverride>
  </w:num>
  <w:num w:numId="78">
    <w:abstractNumId w:val="15"/>
    <w:lvlOverride w:ilvl="0">
      <w:lvl w:ilvl="0">
        <w:numFmt w:val="bullet"/>
        <w:lvlText w:val="·"/>
        <w:lvlJc w:val="left"/>
        <w:pPr>
          <w:tabs>
            <w:tab w:val="num" w:pos="72"/>
          </w:tabs>
        </w:pPr>
        <w:rPr>
          <w:rFonts w:ascii="Symbol" w:hAnsi="Symbol" w:cs="Symbol"/>
          <w:snapToGrid/>
          <w:spacing w:val="46"/>
          <w:sz w:val="12"/>
          <w:szCs w:val="12"/>
        </w:rPr>
      </w:lvl>
    </w:lvlOverride>
  </w:num>
  <w:num w:numId="79">
    <w:abstractNumId w:val="15"/>
    <w:lvlOverride w:ilvl="0">
      <w:lvl w:ilvl="0">
        <w:numFmt w:val="bullet"/>
        <w:lvlText w:val="·"/>
        <w:lvlJc w:val="left"/>
        <w:pPr>
          <w:tabs>
            <w:tab w:val="num" w:pos="72"/>
          </w:tabs>
        </w:pPr>
        <w:rPr>
          <w:rFonts w:ascii="Symbol" w:hAnsi="Symbol" w:cs="Symbol"/>
          <w:snapToGrid/>
          <w:sz w:val="18"/>
          <w:szCs w:val="18"/>
        </w:rPr>
      </w:lvl>
    </w:lvlOverride>
  </w:num>
  <w:num w:numId="80">
    <w:abstractNumId w:val="15"/>
    <w:lvlOverride w:ilvl="0">
      <w:lvl w:ilvl="0">
        <w:numFmt w:val="bullet"/>
        <w:suff w:val="nothing"/>
        <w:lvlText w:val="·"/>
        <w:lvlJc w:val="left"/>
        <w:pPr>
          <w:tabs>
            <w:tab w:val="num" w:pos="144"/>
          </w:tabs>
        </w:pPr>
        <w:rPr>
          <w:rFonts w:ascii="Symbol" w:hAnsi="Symbol" w:cs="Symbol"/>
          <w:snapToGrid/>
          <w:sz w:val="18"/>
          <w:szCs w:val="18"/>
        </w:rPr>
      </w:lvl>
    </w:lvlOverride>
  </w:num>
  <w:num w:numId="81">
    <w:abstractNumId w:val="15"/>
    <w:lvlOverride w:ilvl="0">
      <w:lvl w:ilvl="0">
        <w:numFmt w:val="bullet"/>
        <w:lvlText w:val="·"/>
        <w:lvlJc w:val="left"/>
        <w:pPr>
          <w:tabs>
            <w:tab w:val="num" w:pos="72"/>
          </w:tabs>
        </w:pPr>
        <w:rPr>
          <w:rFonts w:ascii="Symbol" w:hAnsi="Symbol" w:cs="Symbol"/>
          <w:snapToGrid/>
          <w:sz w:val="11"/>
          <w:szCs w:val="11"/>
        </w:rPr>
      </w:lvl>
    </w:lvlOverride>
  </w:num>
  <w:num w:numId="82">
    <w:abstractNumId w:val="15"/>
    <w:lvlOverride w:ilvl="0">
      <w:lvl w:ilvl="0">
        <w:numFmt w:val="bullet"/>
        <w:lvlText w:val="·"/>
        <w:lvlJc w:val="left"/>
        <w:pPr>
          <w:tabs>
            <w:tab w:val="num" w:pos="288"/>
          </w:tabs>
          <w:ind w:left="216"/>
        </w:pPr>
        <w:rPr>
          <w:rFonts w:ascii="Symbol" w:hAnsi="Symbol" w:cs="Symbol"/>
          <w:snapToGrid/>
          <w:spacing w:val="6"/>
          <w:sz w:val="23"/>
          <w:szCs w:val="23"/>
        </w:rPr>
      </w:lvl>
    </w:lvlOverride>
  </w:num>
  <w:num w:numId="83">
    <w:abstractNumId w:val="24"/>
  </w:num>
  <w:num w:numId="84">
    <w:abstractNumId w:val="15"/>
    <w:lvlOverride w:ilvl="0">
      <w:lvl w:ilvl="0">
        <w:numFmt w:val="bullet"/>
        <w:lvlText w:val="·"/>
        <w:lvlJc w:val="left"/>
        <w:pPr>
          <w:tabs>
            <w:tab w:val="num" w:pos="288"/>
          </w:tabs>
          <w:ind w:left="288" w:hanging="288"/>
        </w:pPr>
        <w:rPr>
          <w:rFonts w:ascii="Symbol" w:hAnsi="Symbol" w:cs="Symbol"/>
          <w:snapToGrid/>
          <w:color w:val="4A4E3A"/>
          <w:spacing w:val="-9"/>
          <w:sz w:val="17"/>
          <w:szCs w:val="17"/>
        </w:rPr>
      </w:lvl>
    </w:lvlOverride>
  </w:num>
  <w:num w:numId="85">
    <w:abstractNumId w:val="15"/>
    <w:lvlOverride w:ilvl="0">
      <w:lvl w:ilvl="0">
        <w:numFmt w:val="bullet"/>
        <w:lvlText w:val="·"/>
        <w:lvlJc w:val="left"/>
        <w:pPr>
          <w:tabs>
            <w:tab w:val="num" w:pos="360"/>
          </w:tabs>
          <w:ind w:left="216"/>
        </w:pPr>
        <w:rPr>
          <w:rFonts w:ascii="Symbol" w:hAnsi="Symbol" w:cs="Symbol"/>
          <w:snapToGrid/>
          <w:spacing w:val="-1"/>
          <w:sz w:val="23"/>
          <w:szCs w:val="23"/>
        </w:rPr>
      </w:lvl>
    </w:lvlOverride>
  </w:num>
  <w:num w:numId="86">
    <w:abstractNumId w:val="16"/>
    <w:lvlOverride w:ilvl="0">
      <w:lvl w:ilvl="0">
        <w:numFmt w:val="bullet"/>
        <w:lvlText w:val="."/>
        <w:lvlJc w:val="left"/>
        <w:pPr>
          <w:tabs>
            <w:tab w:val="num" w:pos="360"/>
          </w:tabs>
          <w:ind w:left="216"/>
        </w:pPr>
        <w:rPr>
          <w:rFonts w:ascii="Arial" w:hAnsi="Arial" w:cs="Arial"/>
          <w:snapToGrid/>
          <w:spacing w:val="3"/>
          <w:sz w:val="23"/>
          <w:szCs w:val="23"/>
        </w:rPr>
      </w:lvl>
    </w:lvlOverride>
  </w:num>
  <w:num w:numId="87">
    <w:abstractNumId w:val="3"/>
  </w:num>
  <w:num w:numId="88">
    <w:abstractNumId w:val="18"/>
    <w:lvlOverride w:ilvl="0">
      <w:lvl w:ilvl="0">
        <w:numFmt w:val="bullet"/>
        <w:suff w:val="nothing"/>
        <w:lvlText w:val="-"/>
        <w:lvlJc w:val="left"/>
        <w:pPr>
          <w:tabs>
            <w:tab w:val="num" w:pos="144"/>
          </w:tabs>
        </w:pPr>
        <w:rPr>
          <w:rFonts w:ascii="Symbol" w:hAnsi="Symbol" w:cs="Symbol"/>
          <w:snapToGrid/>
          <w:sz w:val="12"/>
          <w:szCs w:val="12"/>
        </w:rPr>
      </w:lvl>
    </w:lvlOverride>
  </w:num>
  <w:num w:numId="89">
    <w:abstractNumId w:val="18"/>
    <w:lvlOverride w:ilvl="0">
      <w:lvl w:ilvl="0">
        <w:numFmt w:val="bullet"/>
        <w:lvlText w:val="-"/>
        <w:lvlJc w:val="left"/>
        <w:pPr>
          <w:tabs>
            <w:tab w:val="num" w:pos="180"/>
          </w:tabs>
        </w:pPr>
        <w:rPr>
          <w:rFonts w:ascii="Symbol" w:hAnsi="Symbol" w:cs="Symbol"/>
          <w:snapToGrid/>
          <w:sz w:val="12"/>
          <w:szCs w:val="12"/>
        </w:rPr>
      </w:lvl>
    </w:lvlOverride>
  </w:num>
  <w:num w:numId="90">
    <w:abstractNumId w:val="18"/>
    <w:lvlOverride w:ilvl="0">
      <w:lvl w:ilvl="0">
        <w:numFmt w:val="bullet"/>
        <w:lvlText w:val="-"/>
        <w:lvlJc w:val="left"/>
        <w:pPr>
          <w:tabs>
            <w:tab w:val="num" w:pos="180"/>
          </w:tabs>
        </w:pPr>
        <w:rPr>
          <w:rFonts w:ascii="Symbol" w:hAnsi="Symbol" w:cs="Symbol"/>
          <w:snapToGrid/>
          <w:w w:val="215"/>
          <w:sz w:val="6"/>
          <w:szCs w:val="6"/>
          <w:vertAlign w:val="superscript"/>
        </w:rPr>
      </w:lvl>
    </w:lvlOverride>
  </w:num>
  <w:num w:numId="91">
    <w:abstractNumId w:val="17"/>
    <w:lvlOverride w:ilvl="0">
      <w:lvl w:ilvl="0">
        <w:numFmt w:val="bullet"/>
        <w:lvlText w:val="o"/>
        <w:lvlJc w:val="left"/>
        <w:pPr>
          <w:tabs>
            <w:tab w:val="num" w:pos="216"/>
          </w:tabs>
          <w:ind w:firstLine="360"/>
        </w:pPr>
        <w:rPr>
          <w:rFonts w:ascii="Courier New" w:hAnsi="Courier New" w:cs="Courier New"/>
          <w:snapToGrid/>
          <w:spacing w:val="-3"/>
          <w:sz w:val="23"/>
          <w:szCs w:val="23"/>
        </w:rPr>
      </w:lvl>
    </w:lvlOverride>
  </w:num>
  <w:num w:numId="92">
    <w:abstractNumId w:val="18"/>
    <w:lvlOverride w:ilvl="0">
      <w:lvl w:ilvl="0">
        <w:numFmt w:val="bullet"/>
        <w:suff w:val="nothing"/>
        <w:lvlText w:val="-"/>
        <w:lvlJc w:val="left"/>
        <w:pPr>
          <w:tabs>
            <w:tab w:val="num" w:pos="144"/>
          </w:tabs>
        </w:pPr>
        <w:rPr>
          <w:rFonts w:ascii="Symbol" w:hAnsi="Symbol" w:cs="Symbol"/>
          <w:snapToGrid/>
          <w:spacing w:val="-6"/>
          <w:w w:val="50"/>
          <w:sz w:val="27"/>
          <w:szCs w:val="27"/>
        </w:rPr>
      </w:lvl>
    </w:lvlOverride>
  </w:num>
  <w:num w:numId="93">
    <w:abstractNumId w:val="18"/>
    <w:lvlOverride w:ilvl="0">
      <w:lvl w:ilvl="0">
        <w:numFmt w:val="bullet"/>
        <w:lvlText w:val="-"/>
        <w:lvlJc w:val="left"/>
        <w:pPr>
          <w:tabs>
            <w:tab w:val="num" w:pos="180"/>
          </w:tabs>
        </w:pPr>
        <w:rPr>
          <w:rFonts w:ascii="Symbol" w:hAnsi="Symbol" w:cs="Symbol"/>
          <w:snapToGrid/>
          <w:sz w:val="14"/>
          <w:szCs w:val="14"/>
        </w:rPr>
      </w:lvl>
    </w:lvlOverride>
  </w:num>
  <w:num w:numId="94">
    <w:abstractNumId w:val="21"/>
  </w:num>
  <w:num w:numId="95">
    <w:abstractNumId w:val="7"/>
  </w:num>
  <w:num w:numId="96">
    <w:abstractNumId w:val="12"/>
  </w:num>
  <w:num w:numId="97">
    <w:abstractNumId w:val="1"/>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rsids>
    <w:rsidRoot w:val="00880F59"/>
    <w:rsid w:val="00170C1A"/>
    <w:rsid w:val="00173777"/>
    <w:rsid w:val="002073E8"/>
    <w:rsid w:val="00727375"/>
    <w:rsid w:val="00880F59"/>
    <w:rsid w:val="0093290F"/>
    <w:rsid w:val="00E71690"/>
    <w:rsid w:val="00EB2500"/>
    <w:rsid w:val="00FA66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pPr>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eader" Target="header846.xml"/><Relationship Id="rId3182" Type="http://schemas.openxmlformats.org/officeDocument/2006/relationships/header" Target="header1470.xml"/><Relationship Id="rId3042" Type="http://schemas.openxmlformats.org/officeDocument/2006/relationships/footer" Target="footer1402.xml"/><Relationship Id="rId170" Type="http://schemas.openxmlformats.org/officeDocument/2006/relationships/header" Target="header78.xml"/><Relationship Id="rId987" Type="http://schemas.openxmlformats.org/officeDocument/2006/relationships/footer" Target="footer461.xml"/><Relationship Id="rId2668" Type="http://schemas.openxmlformats.org/officeDocument/2006/relationships/header" Target="header1228.xml"/><Relationship Id="rId2875" Type="http://schemas.openxmlformats.org/officeDocument/2006/relationships/header" Target="header1320.xml"/><Relationship Id="rId847" Type="http://schemas.openxmlformats.org/officeDocument/2006/relationships/footer" Target="footer394.xml"/><Relationship Id="rId1477" Type="http://schemas.openxmlformats.org/officeDocument/2006/relationships/hyperlink" Target="http://www.gatla.org" TargetMode="External"/><Relationship Id="rId1684" Type="http://schemas.openxmlformats.org/officeDocument/2006/relationships/footer" Target="footer780.xml"/><Relationship Id="rId1891" Type="http://schemas.openxmlformats.org/officeDocument/2006/relationships/header" Target="header878.xml"/><Relationship Id="rId2528" Type="http://schemas.openxmlformats.org/officeDocument/2006/relationships/footer" Target="footer1169.xml"/><Relationship Id="rId2735" Type="http://schemas.openxmlformats.org/officeDocument/2006/relationships/footer" Target="footer1255.xml"/><Relationship Id="rId2942" Type="http://schemas.openxmlformats.org/officeDocument/2006/relationships/footer" Target="footer1352.xml"/><Relationship Id="rId707" Type="http://schemas.openxmlformats.org/officeDocument/2006/relationships/header" Target="header333.xml"/><Relationship Id="rId914" Type="http://schemas.openxmlformats.org/officeDocument/2006/relationships/footer" Target="footer424.xml"/><Relationship Id="rId1337" Type="http://schemas.openxmlformats.org/officeDocument/2006/relationships/footer" Target="footer620.xml"/><Relationship Id="rId1544" Type="http://schemas.openxmlformats.org/officeDocument/2006/relationships/header" Target="header712.xml"/><Relationship Id="rId1751" Type="http://schemas.openxmlformats.org/officeDocument/2006/relationships/image" Target="media/image41.jpeg"/><Relationship Id="rId2802" Type="http://schemas.openxmlformats.org/officeDocument/2006/relationships/footer" Target="footer1285.xml"/><Relationship Id="rId43" Type="http://schemas.openxmlformats.org/officeDocument/2006/relationships/footer" Target="footer16.xml"/><Relationship Id="rId1404" Type="http://schemas.openxmlformats.org/officeDocument/2006/relationships/header" Target="header654.xml"/><Relationship Id="rId1611" Type="http://schemas.openxmlformats.org/officeDocument/2006/relationships/footer" Target="footer744.xml"/><Relationship Id="rId497" Type="http://schemas.openxmlformats.org/officeDocument/2006/relationships/footer" Target="footer231.xml"/><Relationship Id="rId2178" Type="http://schemas.openxmlformats.org/officeDocument/2006/relationships/header" Target="header1007.xml"/><Relationship Id="rId2385" Type="http://schemas.openxmlformats.org/officeDocument/2006/relationships/header" Target="header1101.xml"/><Relationship Id="rId3229" Type="http://schemas.openxmlformats.org/officeDocument/2006/relationships/footer" Target="footer1492.xml"/><Relationship Id="rId357" Type="http://schemas.openxmlformats.org/officeDocument/2006/relationships/header" Target="header163.xml"/><Relationship Id="rId1194" Type="http://schemas.openxmlformats.org/officeDocument/2006/relationships/header" Target="header558.xml"/><Relationship Id="rId2038" Type="http://schemas.openxmlformats.org/officeDocument/2006/relationships/footer" Target="footer942.xml"/><Relationship Id="rId2592" Type="http://schemas.openxmlformats.org/officeDocument/2006/relationships/header" Target="header1195.xml"/><Relationship Id="rId217" Type="http://schemas.openxmlformats.org/officeDocument/2006/relationships/header" Target="header101.xml"/><Relationship Id="rId564" Type="http://schemas.openxmlformats.org/officeDocument/2006/relationships/footer" Target="footer264.xml"/><Relationship Id="rId771" Type="http://schemas.openxmlformats.org/officeDocument/2006/relationships/header" Target="header365.xml"/><Relationship Id="rId2245" Type="http://schemas.openxmlformats.org/officeDocument/2006/relationships/header" Target="header1038.xml"/><Relationship Id="rId2452" Type="http://schemas.openxmlformats.org/officeDocument/2006/relationships/footer" Target="footer1132.xml"/><Relationship Id="rId424" Type="http://schemas.openxmlformats.org/officeDocument/2006/relationships/footer" Target="footer194.xml"/><Relationship Id="rId631" Type="http://schemas.openxmlformats.org/officeDocument/2006/relationships/header" Target="header298.xml"/><Relationship Id="rId1054" Type="http://schemas.openxmlformats.org/officeDocument/2006/relationships/footer" Target="footer488.xml"/><Relationship Id="rId1261" Type="http://schemas.openxmlformats.org/officeDocument/2006/relationships/hyperlink" Target="http://www.ahpweb.org" TargetMode="External"/><Relationship Id="rId2105" Type="http://schemas.openxmlformats.org/officeDocument/2006/relationships/header" Target="header976.xml"/><Relationship Id="rId2312" Type="http://schemas.openxmlformats.org/officeDocument/2006/relationships/footer" Target="footer1070.xml"/><Relationship Id="rId1121" Type="http://schemas.openxmlformats.org/officeDocument/2006/relationships/header" Target="header522.xml"/><Relationship Id="rId3086" Type="http://schemas.openxmlformats.org/officeDocument/2006/relationships/footer" Target="footer1424.xml"/><Relationship Id="rId3293" Type="http://schemas.openxmlformats.org/officeDocument/2006/relationships/header" Target="header1524.xml"/><Relationship Id="rId1938" Type="http://schemas.openxmlformats.org/officeDocument/2006/relationships/hyperlink" Target="mailto:jriskind@gmu.edu" TargetMode="External"/><Relationship Id="rId3153" Type="http://schemas.openxmlformats.org/officeDocument/2006/relationships/header" Target="header1456.xml"/><Relationship Id="rId281" Type="http://schemas.openxmlformats.org/officeDocument/2006/relationships/header" Target="header131.xml"/><Relationship Id="rId3013" Type="http://schemas.openxmlformats.org/officeDocument/2006/relationships/header" Target="header1389.xml"/><Relationship Id="rId141" Type="http://schemas.openxmlformats.org/officeDocument/2006/relationships/footer" Target="footer63.xml"/><Relationship Id="rId3220" Type="http://schemas.openxmlformats.org/officeDocument/2006/relationships/footer" Target="footer1487.xml"/><Relationship Id="rId7" Type="http://schemas.openxmlformats.org/officeDocument/2006/relationships/header" Target="header1.xml"/><Relationship Id="rId2779" Type="http://schemas.openxmlformats.org/officeDocument/2006/relationships/header" Target="header1274.xml"/><Relationship Id="rId2986" Type="http://schemas.openxmlformats.org/officeDocument/2006/relationships/footer" Target="footer1374.xml"/><Relationship Id="rId958" Type="http://schemas.openxmlformats.org/officeDocument/2006/relationships/footer" Target="footer446.xml"/><Relationship Id="rId1588" Type="http://schemas.openxmlformats.org/officeDocument/2006/relationships/footer" Target="footer733.xml"/><Relationship Id="rId1795" Type="http://schemas.openxmlformats.org/officeDocument/2006/relationships/header" Target="header830.xml"/><Relationship Id="rId2639" Type="http://schemas.openxmlformats.org/officeDocument/2006/relationships/footer" Target="footer1214.xml"/><Relationship Id="rId2846" Type="http://schemas.openxmlformats.org/officeDocument/2006/relationships/header" Target="header1306.xml"/><Relationship Id="rId87" Type="http://schemas.openxmlformats.org/officeDocument/2006/relationships/header" Target="header38.xml"/><Relationship Id="rId818" Type="http://schemas.openxmlformats.org/officeDocument/2006/relationships/hyperlink" Target="mailto:adleriantraining@aol.com" TargetMode="External"/><Relationship Id="rId1448" Type="http://schemas.openxmlformats.org/officeDocument/2006/relationships/header" Target="header675.xml"/><Relationship Id="rId1655" Type="http://schemas.openxmlformats.org/officeDocument/2006/relationships/footer" Target="footer766.xml"/><Relationship Id="rId2706" Type="http://schemas.openxmlformats.org/officeDocument/2006/relationships/image" Target="media/image88.png"/><Relationship Id="rId1308" Type="http://schemas.openxmlformats.org/officeDocument/2006/relationships/header" Target="header606.xml"/><Relationship Id="rId1862" Type="http://schemas.openxmlformats.org/officeDocument/2006/relationships/footer" Target="footer863.xml"/><Relationship Id="rId2913" Type="http://schemas.openxmlformats.org/officeDocument/2006/relationships/header" Target="header1339.xml"/><Relationship Id="rId1515" Type="http://schemas.openxmlformats.org/officeDocument/2006/relationships/header" Target="header700.xml"/><Relationship Id="rId1722" Type="http://schemas.openxmlformats.org/officeDocument/2006/relationships/footer" Target="footer797.xml"/><Relationship Id="rId14" Type="http://schemas.openxmlformats.org/officeDocument/2006/relationships/header" Target="header5.xml"/><Relationship Id="rId2289" Type="http://schemas.openxmlformats.org/officeDocument/2006/relationships/header" Target="header1060.xml"/><Relationship Id="rId2496" Type="http://schemas.openxmlformats.org/officeDocument/2006/relationships/footer" Target="footer1154.xml"/><Relationship Id="rId468" Type="http://schemas.openxmlformats.org/officeDocument/2006/relationships/header" Target="header217.xml"/><Relationship Id="rId675" Type="http://schemas.openxmlformats.org/officeDocument/2006/relationships/footer" Target="footer317.xml"/><Relationship Id="rId882" Type="http://schemas.openxmlformats.org/officeDocument/2006/relationships/header" Target="header411.xml"/><Relationship Id="rId1098" Type="http://schemas.openxmlformats.org/officeDocument/2006/relationships/footer" Target="footer510.xml"/><Relationship Id="rId2149" Type="http://schemas.openxmlformats.org/officeDocument/2006/relationships/header" Target="header994.xml"/><Relationship Id="rId2356" Type="http://schemas.openxmlformats.org/officeDocument/2006/relationships/footer" Target="footer1086.xml"/><Relationship Id="rId2563" Type="http://schemas.openxmlformats.org/officeDocument/2006/relationships/footer" Target="footer1180.xml"/><Relationship Id="rId2770" Type="http://schemas.openxmlformats.org/officeDocument/2006/relationships/header" Target="header1271.xml"/><Relationship Id="rId328" Type="http://schemas.openxmlformats.org/officeDocument/2006/relationships/footer" Target="footer153.xml"/><Relationship Id="rId535" Type="http://schemas.openxmlformats.org/officeDocument/2006/relationships/header" Target="header251.xml"/><Relationship Id="rId742" Type="http://schemas.openxmlformats.org/officeDocument/2006/relationships/header" Target="header350.xml"/><Relationship Id="rId1165" Type="http://schemas.openxmlformats.org/officeDocument/2006/relationships/header" Target="header543.xml"/><Relationship Id="rId1372" Type="http://schemas.openxmlformats.org/officeDocument/2006/relationships/header" Target="header638.xml"/><Relationship Id="rId2009" Type="http://schemas.openxmlformats.org/officeDocument/2006/relationships/footer" Target="footer928.xml"/><Relationship Id="rId2216" Type="http://schemas.openxmlformats.org/officeDocument/2006/relationships/footer" Target="footer1023.xml"/><Relationship Id="rId2423" Type="http://schemas.openxmlformats.org/officeDocument/2006/relationships/footer" Target="footer1117.xml"/><Relationship Id="rId2630" Type="http://schemas.openxmlformats.org/officeDocument/2006/relationships/header" Target="header1211.xml"/><Relationship Id="rId602" Type="http://schemas.openxmlformats.org/officeDocument/2006/relationships/header" Target="header284.xml"/><Relationship Id="rId1025" Type="http://schemas.openxmlformats.org/officeDocument/2006/relationships/footer" Target="footer479.xml"/><Relationship Id="rId1232" Type="http://schemas.openxmlformats.org/officeDocument/2006/relationships/footer" Target="footer575.xml"/><Relationship Id="rId3197" Type="http://schemas.openxmlformats.org/officeDocument/2006/relationships/header" Target="header1477.xml"/><Relationship Id="rId3057" Type="http://schemas.openxmlformats.org/officeDocument/2006/relationships/header" Target="header1411.xml"/><Relationship Id="rId185" Type="http://schemas.openxmlformats.org/officeDocument/2006/relationships/footer" Target="footer84.xml"/><Relationship Id="rId1909" Type="http://schemas.openxmlformats.org/officeDocument/2006/relationships/header" Target="header887.xml"/><Relationship Id="rId3264" Type="http://schemas.openxmlformats.org/officeDocument/2006/relationships/header" Target="header1510.xml"/><Relationship Id="rId392" Type="http://schemas.openxmlformats.org/officeDocument/2006/relationships/header" Target="header180.xml"/><Relationship Id="rId2073" Type="http://schemas.openxmlformats.org/officeDocument/2006/relationships/footer" Target="footer959.xml"/><Relationship Id="rId2280" Type="http://schemas.openxmlformats.org/officeDocument/2006/relationships/footer" Target="footer1055.xml"/><Relationship Id="rId3124" Type="http://schemas.openxmlformats.org/officeDocument/2006/relationships/footer" Target="footer1442.xml"/><Relationship Id="rId252" Type="http://schemas.openxmlformats.org/officeDocument/2006/relationships/footer" Target="footer117.xml"/><Relationship Id="rId2140" Type="http://schemas.openxmlformats.org/officeDocument/2006/relationships/footer" Target="footer988.xml"/><Relationship Id="rId112" Type="http://schemas.openxmlformats.org/officeDocument/2006/relationships/header" Target="header49.xml"/><Relationship Id="rId1699" Type="http://schemas.openxmlformats.org/officeDocument/2006/relationships/header" Target="header788.xml"/><Relationship Id="rId2000" Type="http://schemas.openxmlformats.org/officeDocument/2006/relationships/footer" Target="footer925.xml"/><Relationship Id="rId2957" Type="http://schemas.openxmlformats.org/officeDocument/2006/relationships/header" Target="header1361.xml"/><Relationship Id="rId929" Type="http://schemas.openxmlformats.org/officeDocument/2006/relationships/header" Target="header433.xml"/><Relationship Id="rId1559" Type="http://schemas.openxmlformats.org/officeDocument/2006/relationships/footer" Target="footer718.xml"/><Relationship Id="rId1766" Type="http://schemas.openxmlformats.org/officeDocument/2006/relationships/header" Target="header817.xml"/><Relationship Id="rId1973" Type="http://schemas.openxmlformats.org/officeDocument/2006/relationships/header" Target="header913.xml"/><Relationship Id="rId2817" Type="http://schemas.openxmlformats.org/officeDocument/2006/relationships/header" Target="header1292.xml"/><Relationship Id="rId58" Type="http://schemas.openxmlformats.org/officeDocument/2006/relationships/footer" Target="footer23.xml"/><Relationship Id="rId1419" Type="http://schemas.openxmlformats.org/officeDocument/2006/relationships/header" Target="header661.xml"/><Relationship Id="rId1626" Type="http://schemas.openxmlformats.org/officeDocument/2006/relationships/header" Target="header753.xml"/><Relationship Id="rId1833" Type="http://schemas.openxmlformats.org/officeDocument/2006/relationships/footer" Target="footer848.xml"/><Relationship Id="rId1900" Type="http://schemas.openxmlformats.org/officeDocument/2006/relationships/header" Target="header883.xml"/><Relationship Id="rId579" Type="http://schemas.openxmlformats.org/officeDocument/2006/relationships/header" Target="header273.xml"/><Relationship Id="rId786" Type="http://schemas.openxmlformats.org/officeDocument/2006/relationships/header" Target="header372.xml"/><Relationship Id="rId993" Type="http://schemas.openxmlformats.org/officeDocument/2006/relationships/header" Target="header464.xml"/><Relationship Id="rId2467" Type="http://schemas.openxmlformats.org/officeDocument/2006/relationships/footer" Target="footer1139.xml"/><Relationship Id="rId2674" Type="http://schemas.openxmlformats.org/officeDocument/2006/relationships/image" Target="media/image80.jpeg"/><Relationship Id="rId439" Type="http://schemas.openxmlformats.org/officeDocument/2006/relationships/footer" Target="footer202.xml"/><Relationship Id="rId646" Type="http://schemas.openxmlformats.org/officeDocument/2006/relationships/header" Target="header304.xml"/><Relationship Id="rId1069" Type="http://schemas.openxmlformats.org/officeDocument/2006/relationships/footer" Target="footer496.xml"/><Relationship Id="rId1276" Type="http://schemas.openxmlformats.org/officeDocument/2006/relationships/header" Target="header591.xml"/><Relationship Id="rId1483" Type="http://schemas.openxmlformats.org/officeDocument/2006/relationships/header" Target="header684.xml"/><Relationship Id="rId2327" Type="http://schemas.openxmlformats.org/officeDocument/2006/relationships/header" Target="header1079.xml"/><Relationship Id="rId2881" Type="http://schemas.openxmlformats.org/officeDocument/2006/relationships/footer" Target="footer1322.xml"/><Relationship Id="rId506" Type="http://schemas.openxmlformats.org/officeDocument/2006/relationships/header" Target="header236.xml"/><Relationship Id="rId853" Type="http://schemas.openxmlformats.org/officeDocument/2006/relationships/header" Target="header398.xml"/><Relationship Id="rId1136" Type="http://schemas.openxmlformats.org/officeDocument/2006/relationships/header" Target="header529.xml"/><Relationship Id="rId1690" Type="http://schemas.openxmlformats.org/officeDocument/2006/relationships/image" Target="media/image40.jpeg"/><Relationship Id="rId2534" Type="http://schemas.openxmlformats.org/officeDocument/2006/relationships/footer" Target="footer1172.xml"/><Relationship Id="rId2741" Type="http://schemas.openxmlformats.org/officeDocument/2006/relationships/header" Target="header1258.xml"/><Relationship Id="rId713" Type="http://schemas.openxmlformats.org/officeDocument/2006/relationships/footer" Target="footer335.xml"/><Relationship Id="rId920" Type="http://schemas.openxmlformats.org/officeDocument/2006/relationships/header" Target="header428.xml"/><Relationship Id="rId1343" Type="http://schemas.openxmlformats.org/officeDocument/2006/relationships/header" Target="header623.xml"/><Relationship Id="rId1550" Type="http://schemas.openxmlformats.org/officeDocument/2006/relationships/header" Target="header715.xml"/><Relationship Id="rId1648" Type="http://schemas.openxmlformats.org/officeDocument/2006/relationships/footer" Target="footer763.xml"/><Relationship Id="rId2601" Type="http://schemas.openxmlformats.org/officeDocument/2006/relationships/image" Target="media/image69.jpeg"/><Relationship Id="rId1203" Type="http://schemas.openxmlformats.org/officeDocument/2006/relationships/footer" Target="footer561.xml"/><Relationship Id="rId1410" Type="http://schemas.openxmlformats.org/officeDocument/2006/relationships/footer" Target="footer656.xml"/><Relationship Id="rId1508" Type="http://schemas.openxmlformats.org/officeDocument/2006/relationships/header" Target="header696.xml"/><Relationship Id="rId1855" Type="http://schemas.openxmlformats.org/officeDocument/2006/relationships/header" Target="header860.xml"/><Relationship Id="rId2906" Type="http://schemas.openxmlformats.org/officeDocument/2006/relationships/footer" Target="footer1335.xml"/><Relationship Id="rId3070" Type="http://schemas.openxmlformats.org/officeDocument/2006/relationships/footer" Target="footer1416.xml"/><Relationship Id="rId1715" Type="http://schemas.openxmlformats.org/officeDocument/2006/relationships/hyperlink" Target="http://Psychotherapy.net" TargetMode="External"/><Relationship Id="rId1922" Type="http://schemas.openxmlformats.org/officeDocument/2006/relationships/footer" Target="footer892.xml"/><Relationship Id="rId3168" Type="http://schemas.openxmlformats.org/officeDocument/2006/relationships/header" Target="header1463.xml"/><Relationship Id="rId296" Type="http://schemas.openxmlformats.org/officeDocument/2006/relationships/footer" Target="footer137.xml"/><Relationship Id="rId2184" Type="http://schemas.openxmlformats.org/officeDocument/2006/relationships/footer" Target="footer1008.xml"/><Relationship Id="rId2391" Type="http://schemas.openxmlformats.org/officeDocument/2006/relationships/image" Target="media/image65.jpeg"/><Relationship Id="rId3028" Type="http://schemas.openxmlformats.org/officeDocument/2006/relationships/header" Target="header1396.xml"/><Relationship Id="rId3235" Type="http://schemas.openxmlformats.org/officeDocument/2006/relationships/header" Target="header1496.xml"/><Relationship Id="rId156" Type="http://schemas.openxmlformats.org/officeDocument/2006/relationships/header" Target="header71.xml"/><Relationship Id="rId363" Type="http://schemas.openxmlformats.org/officeDocument/2006/relationships/footer" Target="footer165.xml"/><Relationship Id="rId570" Type="http://schemas.openxmlformats.org/officeDocument/2006/relationships/header" Target="header268.xml"/><Relationship Id="rId2044" Type="http://schemas.openxmlformats.org/officeDocument/2006/relationships/header" Target="header946.xml"/><Relationship Id="rId2251" Type="http://schemas.openxmlformats.org/officeDocument/2006/relationships/footer" Target="footer1040.xml"/><Relationship Id="rId2489" Type="http://schemas.openxmlformats.org/officeDocument/2006/relationships/header" Target="header1151.xml"/><Relationship Id="rId2696" Type="http://schemas.openxmlformats.org/officeDocument/2006/relationships/footer" Target="footer1236.xml"/><Relationship Id="rId3302" Type="http://schemas.openxmlformats.org/officeDocument/2006/relationships/header" Target="header1529.xml"/><Relationship Id="rId223" Type="http://schemas.openxmlformats.org/officeDocument/2006/relationships/footer" Target="footer102.xml"/><Relationship Id="rId430" Type="http://schemas.openxmlformats.org/officeDocument/2006/relationships/header" Target="header198.xml"/><Relationship Id="rId668" Type="http://schemas.openxmlformats.org/officeDocument/2006/relationships/image" Target="media/image14.jpeg"/><Relationship Id="rId875" Type="http://schemas.openxmlformats.org/officeDocument/2006/relationships/footer" Target="footer408.xml"/><Relationship Id="rId1060" Type="http://schemas.openxmlformats.org/officeDocument/2006/relationships/header" Target="header492.xml"/><Relationship Id="rId1298" Type="http://schemas.openxmlformats.org/officeDocument/2006/relationships/header" Target="header602.xml"/><Relationship Id="rId2111" Type="http://schemas.openxmlformats.org/officeDocument/2006/relationships/footer" Target="footer978.xml"/><Relationship Id="rId2349" Type="http://schemas.openxmlformats.org/officeDocument/2006/relationships/footer" Target="footer1083.xml"/><Relationship Id="rId2556" Type="http://schemas.openxmlformats.org/officeDocument/2006/relationships/header" Target="header1177.xml"/><Relationship Id="rId2763" Type="http://schemas.openxmlformats.org/officeDocument/2006/relationships/footer" Target="footer1268.xml"/><Relationship Id="rId2970" Type="http://schemas.openxmlformats.org/officeDocument/2006/relationships/footer" Target="footer1366.xml"/><Relationship Id="rId528" Type="http://schemas.openxmlformats.org/officeDocument/2006/relationships/footer" Target="footer246.xml"/><Relationship Id="rId735" Type="http://schemas.openxmlformats.org/officeDocument/2006/relationships/header" Target="header347.xml"/><Relationship Id="rId942" Type="http://schemas.openxmlformats.org/officeDocument/2006/relationships/footer" Target="footer438.xml"/><Relationship Id="rId1158" Type="http://schemas.openxmlformats.org/officeDocument/2006/relationships/header" Target="header540.xml"/><Relationship Id="rId1365" Type="http://schemas.openxmlformats.org/officeDocument/2006/relationships/footer" Target="footer633.xml"/><Relationship Id="rId1572" Type="http://schemas.openxmlformats.org/officeDocument/2006/relationships/footer" Target="footer725.xml"/><Relationship Id="rId2209" Type="http://schemas.openxmlformats.org/officeDocument/2006/relationships/header" Target="header1020.xml"/><Relationship Id="rId2416" Type="http://schemas.openxmlformats.org/officeDocument/2006/relationships/footer" Target="footer1114.xml"/><Relationship Id="rId2623" Type="http://schemas.openxmlformats.org/officeDocument/2006/relationships/footer" Target="footer1207.xml"/><Relationship Id="rId1018" Type="http://schemas.openxmlformats.org/officeDocument/2006/relationships/header" Target="header476.xml"/><Relationship Id="rId1225" Type="http://schemas.openxmlformats.org/officeDocument/2006/relationships/footer" Target="footer572.xml"/><Relationship Id="rId1432" Type="http://schemas.openxmlformats.org/officeDocument/2006/relationships/header" Target="header668.xml"/><Relationship Id="rId1877" Type="http://schemas.openxmlformats.org/officeDocument/2006/relationships/footer" Target="footer870.xml"/><Relationship Id="rId2830" Type="http://schemas.openxmlformats.org/officeDocument/2006/relationships/footer" Target="footer1297.xml"/><Relationship Id="rId2928" Type="http://schemas.openxmlformats.org/officeDocument/2006/relationships/header" Target="header1346.xml"/><Relationship Id="rId71" Type="http://schemas.openxmlformats.org/officeDocument/2006/relationships/footer" Target="footer30.xml"/><Relationship Id="rId802" Type="http://schemas.openxmlformats.org/officeDocument/2006/relationships/header" Target="header380.xml"/><Relationship Id="rId1737" Type="http://schemas.openxmlformats.org/officeDocument/2006/relationships/header" Target="header804.xml"/><Relationship Id="rId1944" Type="http://schemas.openxmlformats.org/officeDocument/2006/relationships/hyperlink" Target="http://www.academyofct.org" TargetMode="External"/><Relationship Id="rId3092" Type="http://schemas.openxmlformats.org/officeDocument/2006/relationships/hyperlink" Target="http://www.talkingcure.com" TargetMode="External"/><Relationship Id="rId29" Type="http://schemas.openxmlformats.org/officeDocument/2006/relationships/footer" Target="footer9.xml"/><Relationship Id="rId178" Type="http://schemas.openxmlformats.org/officeDocument/2006/relationships/header" Target="header82.xml"/><Relationship Id="rId1804" Type="http://schemas.openxmlformats.org/officeDocument/2006/relationships/header" Target="header835.xml"/><Relationship Id="rId3257" Type="http://schemas.openxmlformats.org/officeDocument/2006/relationships/footer" Target="footer1505.xml"/><Relationship Id="rId385" Type="http://schemas.openxmlformats.org/officeDocument/2006/relationships/footer" Target="footer176.xml"/><Relationship Id="rId592" Type="http://schemas.openxmlformats.org/officeDocument/2006/relationships/footer" Target="footer278.xml"/><Relationship Id="rId2066" Type="http://schemas.openxmlformats.org/officeDocument/2006/relationships/footer" Target="footer956.xml"/><Relationship Id="rId2273" Type="http://schemas.openxmlformats.org/officeDocument/2006/relationships/header" Target="header1052.xml"/><Relationship Id="rId2480" Type="http://schemas.openxmlformats.org/officeDocument/2006/relationships/footer" Target="footer1146.xml"/><Relationship Id="rId3117" Type="http://schemas.openxmlformats.org/officeDocument/2006/relationships/footer" Target="footer1438.xml"/><Relationship Id="rId245" Type="http://schemas.openxmlformats.org/officeDocument/2006/relationships/header" Target="header114.xml"/><Relationship Id="rId452" Type="http://schemas.openxmlformats.org/officeDocument/2006/relationships/header" Target="header209.xml"/><Relationship Id="rId897" Type="http://schemas.openxmlformats.org/officeDocument/2006/relationships/image" Target="media/image22.jpeg"/><Relationship Id="rId1082" Type="http://schemas.openxmlformats.org/officeDocument/2006/relationships/footer" Target="footer502.xml"/><Relationship Id="rId2133" Type="http://schemas.openxmlformats.org/officeDocument/2006/relationships/footer" Target="footer985.xml"/><Relationship Id="rId2340" Type="http://schemas.openxmlformats.org/officeDocument/2006/relationships/footer" Target="footer1081.xml"/><Relationship Id="rId2578" Type="http://schemas.openxmlformats.org/officeDocument/2006/relationships/header" Target="header1188.xml"/><Relationship Id="rId2785" Type="http://schemas.openxmlformats.org/officeDocument/2006/relationships/footer" Target="footer1276.xml"/><Relationship Id="rId2992" Type="http://schemas.openxmlformats.org/officeDocument/2006/relationships/header" Target="header1378.xml"/><Relationship Id="rId105" Type="http://schemas.openxmlformats.org/officeDocument/2006/relationships/footer" Target="footer45.xml"/><Relationship Id="rId312" Type="http://schemas.openxmlformats.org/officeDocument/2006/relationships/footer" Target="footer145.xml"/><Relationship Id="rId757" Type="http://schemas.openxmlformats.org/officeDocument/2006/relationships/footer" Target="footer357.xml"/><Relationship Id="rId964" Type="http://schemas.openxmlformats.org/officeDocument/2006/relationships/header" Target="header450.xml"/><Relationship Id="rId1387" Type="http://schemas.openxmlformats.org/officeDocument/2006/relationships/header" Target="header645.xml"/><Relationship Id="rId1594" Type="http://schemas.openxmlformats.org/officeDocument/2006/relationships/header" Target="header737.xml"/><Relationship Id="rId2200" Type="http://schemas.openxmlformats.org/officeDocument/2006/relationships/header" Target="header1016.xml"/><Relationship Id="rId2438" Type="http://schemas.openxmlformats.org/officeDocument/2006/relationships/header" Target="header1126.xml"/><Relationship Id="rId2645" Type="http://schemas.openxmlformats.org/officeDocument/2006/relationships/header" Target="header1218.xml"/><Relationship Id="rId2852" Type="http://schemas.openxmlformats.org/officeDocument/2006/relationships/footer" Target="footer1308.xml"/><Relationship Id="rId93" Type="http://schemas.openxmlformats.org/officeDocument/2006/relationships/footer" Target="footer40.xml"/><Relationship Id="rId617" Type="http://schemas.openxmlformats.org/officeDocument/2006/relationships/footer" Target="footer290.xml"/><Relationship Id="rId824" Type="http://schemas.openxmlformats.org/officeDocument/2006/relationships/hyperlink" Target="http://www.icassi.net" TargetMode="External"/><Relationship Id="rId1247" Type="http://schemas.openxmlformats.org/officeDocument/2006/relationships/header" Target="header584.xml"/><Relationship Id="rId1454" Type="http://schemas.openxmlformats.org/officeDocument/2006/relationships/footer" Target="footer677.xml"/><Relationship Id="rId1661" Type="http://schemas.openxmlformats.org/officeDocument/2006/relationships/header" Target="header770.xml"/><Relationship Id="rId1899" Type="http://schemas.openxmlformats.org/officeDocument/2006/relationships/header" Target="header882.xml"/><Relationship Id="rId2505" Type="http://schemas.openxmlformats.org/officeDocument/2006/relationships/header" Target="header1159.xml"/><Relationship Id="rId2712" Type="http://schemas.openxmlformats.org/officeDocument/2006/relationships/header" Target="header1244.xml"/><Relationship Id="rId1107" Type="http://schemas.openxmlformats.org/officeDocument/2006/relationships/image" Target="media/image28.jpeg"/><Relationship Id="rId1314" Type="http://schemas.openxmlformats.org/officeDocument/2006/relationships/footer" Target="footer608.xml"/><Relationship Id="rId1521" Type="http://schemas.openxmlformats.org/officeDocument/2006/relationships/footer" Target="footer701.xml"/><Relationship Id="rId1759" Type="http://schemas.openxmlformats.org/officeDocument/2006/relationships/footer" Target="footer814.xml"/><Relationship Id="rId1966" Type="http://schemas.openxmlformats.org/officeDocument/2006/relationships/footer" Target="footer908.xml"/><Relationship Id="rId3181" Type="http://schemas.openxmlformats.org/officeDocument/2006/relationships/header" Target="header1469.xml"/><Relationship Id="rId1619" Type="http://schemas.openxmlformats.org/officeDocument/2006/relationships/footer" Target="footer748.xml"/><Relationship Id="rId1826" Type="http://schemas.openxmlformats.org/officeDocument/2006/relationships/footer" Target="footer845.xml"/><Relationship Id="rId3279" Type="http://schemas.openxmlformats.org/officeDocument/2006/relationships/header" Target="header1517.xml"/><Relationship Id="rId20" Type="http://schemas.openxmlformats.org/officeDocument/2006/relationships/hyperlink" Target="mailto:permissionrequest@cengage.com" TargetMode="External"/><Relationship Id="rId2088" Type="http://schemas.openxmlformats.org/officeDocument/2006/relationships/header" Target="header968.xml"/><Relationship Id="rId2295" Type="http://schemas.openxmlformats.org/officeDocument/2006/relationships/footer" Target="footer1062.xml"/><Relationship Id="rId3041" Type="http://schemas.openxmlformats.org/officeDocument/2006/relationships/header" Target="header1403.xml"/><Relationship Id="rId3139" Type="http://schemas.openxmlformats.org/officeDocument/2006/relationships/header" Target="header1449.xml"/><Relationship Id="rId267" Type="http://schemas.openxmlformats.org/officeDocument/2006/relationships/image" Target="media/image9.jpeg"/><Relationship Id="rId474" Type="http://schemas.openxmlformats.org/officeDocument/2006/relationships/footer" Target="footer219.xml"/><Relationship Id="rId2155" Type="http://schemas.openxmlformats.org/officeDocument/2006/relationships/header" Target="header996.xml"/><Relationship Id="rId127" Type="http://schemas.openxmlformats.org/officeDocument/2006/relationships/footer" Target="footer56.xml"/><Relationship Id="rId681" Type="http://schemas.openxmlformats.org/officeDocument/2006/relationships/footer" Target="footer320.xml"/><Relationship Id="rId779" Type="http://schemas.openxmlformats.org/officeDocument/2006/relationships/header" Target="header369.xml"/><Relationship Id="rId986" Type="http://schemas.openxmlformats.org/officeDocument/2006/relationships/footer" Target="footer460.xml"/><Relationship Id="rId2362" Type="http://schemas.openxmlformats.org/officeDocument/2006/relationships/header" Target="header1090.xml"/><Relationship Id="rId2667" Type="http://schemas.openxmlformats.org/officeDocument/2006/relationships/image" Target="media/image77.jpeg"/><Relationship Id="rId3206" Type="http://schemas.openxmlformats.org/officeDocument/2006/relationships/header" Target="header1482.xml"/><Relationship Id="rId334" Type="http://schemas.openxmlformats.org/officeDocument/2006/relationships/hyperlink" Target="http://www.schoolcounselor.org" TargetMode="External"/><Relationship Id="rId541" Type="http://schemas.openxmlformats.org/officeDocument/2006/relationships/footer" Target="footer253.xml"/><Relationship Id="rId639" Type="http://schemas.openxmlformats.org/officeDocument/2006/relationships/header" Target="header302.xml"/><Relationship Id="rId1171" Type="http://schemas.openxmlformats.org/officeDocument/2006/relationships/footer" Target="footer545.xml"/><Relationship Id="rId1269" Type="http://schemas.openxmlformats.org/officeDocument/2006/relationships/footer" Target="footer588.xml"/><Relationship Id="rId1476" Type="http://schemas.openxmlformats.org/officeDocument/2006/relationships/hyperlink" Target="mailto:ritaresnick@gatla.org" TargetMode="External"/><Relationship Id="rId2015" Type="http://schemas.openxmlformats.org/officeDocument/2006/relationships/header" Target="header932.xml"/><Relationship Id="rId2222" Type="http://schemas.openxmlformats.org/officeDocument/2006/relationships/header" Target="header1027.xml"/><Relationship Id="rId2874" Type="http://schemas.openxmlformats.org/officeDocument/2006/relationships/footer" Target="footer1319.xml"/><Relationship Id="rId401" Type="http://schemas.openxmlformats.org/officeDocument/2006/relationships/footer" Target="footer184.xml"/><Relationship Id="rId846" Type="http://schemas.openxmlformats.org/officeDocument/2006/relationships/header" Target="header395.xml"/><Relationship Id="rId1031" Type="http://schemas.openxmlformats.org/officeDocument/2006/relationships/header" Target="header482.xml"/><Relationship Id="rId1129" Type="http://schemas.openxmlformats.org/officeDocument/2006/relationships/header" Target="header526.xml"/><Relationship Id="rId1683" Type="http://schemas.openxmlformats.org/officeDocument/2006/relationships/header" Target="header781.xml"/><Relationship Id="rId1890" Type="http://schemas.openxmlformats.org/officeDocument/2006/relationships/footer" Target="footer877.xml"/><Relationship Id="rId1988" Type="http://schemas.openxmlformats.org/officeDocument/2006/relationships/header" Target="header920.xml"/><Relationship Id="rId2527" Type="http://schemas.openxmlformats.org/officeDocument/2006/relationships/header" Target="header1170.xml"/><Relationship Id="rId2734" Type="http://schemas.openxmlformats.org/officeDocument/2006/relationships/footer" Target="footer1254.xml"/><Relationship Id="rId2941" Type="http://schemas.openxmlformats.org/officeDocument/2006/relationships/header" Target="header1353.xml"/><Relationship Id="rId706" Type="http://schemas.openxmlformats.org/officeDocument/2006/relationships/header" Target="header332.xml"/><Relationship Id="rId913" Type="http://schemas.openxmlformats.org/officeDocument/2006/relationships/header" Target="header425.xml"/><Relationship Id="rId1336" Type="http://schemas.openxmlformats.org/officeDocument/2006/relationships/footer" Target="footer619.xml"/><Relationship Id="rId1543" Type="http://schemas.openxmlformats.org/officeDocument/2006/relationships/footer" Target="footer711.xml"/><Relationship Id="rId1750" Type="http://schemas.openxmlformats.org/officeDocument/2006/relationships/footer" Target="footer810.xml"/><Relationship Id="rId2801" Type="http://schemas.openxmlformats.org/officeDocument/2006/relationships/footer" Target="footer1284.xml"/><Relationship Id="rId42" Type="http://schemas.openxmlformats.org/officeDocument/2006/relationships/footer" Target="footer15.xml"/><Relationship Id="rId1403" Type="http://schemas.openxmlformats.org/officeDocument/2006/relationships/header" Target="header653.xml"/><Relationship Id="rId1610" Type="http://schemas.openxmlformats.org/officeDocument/2006/relationships/header" Target="header745.xml"/><Relationship Id="rId1848" Type="http://schemas.openxmlformats.org/officeDocument/2006/relationships/header" Target="header857.xml"/><Relationship Id="rId3063" Type="http://schemas.openxmlformats.org/officeDocument/2006/relationships/footer" Target="footer1413.xml"/><Relationship Id="rId3270" Type="http://schemas.openxmlformats.org/officeDocument/2006/relationships/footer" Target="footer1512.xml"/><Relationship Id="rId191" Type="http://schemas.openxmlformats.org/officeDocument/2006/relationships/header" Target="header88.xml"/><Relationship Id="rId1708" Type="http://schemas.openxmlformats.org/officeDocument/2006/relationships/header" Target="header793.xml"/><Relationship Id="rId1915" Type="http://schemas.openxmlformats.org/officeDocument/2006/relationships/footer" Target="footer889.xml"/><Relationship Id="rId3130" Type="http://schemas.openxmlformats.org/officeDocument/2006/relationships/image" Target="media/image100.jpeg"/><Relationship Id="rId289" Type="http://schemas.openxmlformats.org/officeDocument/2006/relationships/header" Target="header134.xml"/><Relationship Id="rId496" Type="http://schemas.openxmlformats.org/officeDocument/2006/relationships/footer" Target="footer230.xml"/><Relationship Id="rId2177" Type="http://schemas.openxmlformats.org/officeDocument/2006/relationships/footer" Target="footer1006.xml"/><Relationship Id="rId2384" Type="http://schemas.openxmlformats.org/officeDocument/2006/relationships/footer" Target="footer1100.xml"/><Relationship Id="rId2591" Type="http://schemas.openxmlformats.org/officeDocument/2006/relationships/footer" Target="footer1194.xml"/><Relationship Id="rId3228" Type="http://schemas.openxmlformats.org/officeDocument/2006/relationships/footer" Target="footer1491.xml"/><Relationship Id="rId149" Type="http://schemas.openxmlformats.org/officeDocument/2006/relationships/header" Target="header68.xml"/><Relationship Id="rId356" Type="http://schemas.openxmlformats.org/officeDocument/2006/relationships/header" Target="header162.xml"/><Relationship Id="rId563" Type="http://schemas.openxmlformats.org/officeDocument/2006/relationships/header" Target="header265.xml"/><Relationship Id="rId770" Type="http://schemas.openxmlformats.org/officeDocument/2006/relationships/header" Target="header364.xml"/><Relationship Id="rId1193" Type="http://schemas.openxmlformats.org/officeDocument/2006/relationships/header" Target="header557.xml"/><Relationship Id="rId2037" Type="http://schemas.openxmlformats.org/officeDocument/2006/relationships/footer" Target="footer941.xml"/><Relationship Id="rId2244" Type="http://schemas.openxmlformats.org/officeDocument/2006/relationships/footer" Target="footer1037.xml"/><Relationship Id="rId2451" Type="http://schemas.openxmlformats.org/officeDocument/2006/relationships/footer" Target="footer1131.xml"/><Relationship Id="rId2689" Type="http://schemas.openxmlformats.org/officeDocument/2006/relationships/image" Target="media/image87.jpeg"/><Relationship Id="rId2896" Type="http://schemas.openxmlformats.org/officeDocument/2006/relationships/header" Target="header1331.xml"/><Relationship Id="rId216" Type="http://schemas.openxmlformats.org/officeDocument/2006/relationships/header" Target="header100.xml"/><Relationship Id="rId423" Type="http://schemas.openxmlformats.org/officeDocument/2006/relationships/header" Target="header195.xml"/><Relationship Id="rId868" Type="http://schemas.openxmlformats.org/officeDocument/2006/relationships/header" Target="header405.xml"/><Relationship Id="rId1053" Type="http://schemas.openxmlformats.org/officeDocument/2006/relationships/header" Target="header489.xml"/><Relationship Id="rId1260" Type="http://schemas.openxmlformats.org/officeDocument/2006/relationships/hyperlink" Target="mailto:AHPOffice@aol.com" TargetMode="External"/><Relationship Id="rId1498" Type="http://schemas.openxmlformats.org/officeDocument/2006/relationships/footer" Target="footer690.xml"/><Relationship Id="rId2104" Type="http://schemas.openxmlformats.org/officeDocument/2006/relationships/header" Target="header975.xml"/><Relationship Id="rId2549" Type="http://schemas.openxmlformats.org/officeDocument/2006/relationships/hyperlink" Target="http://www.baftta.com" TargetMode="External"/><Relationship Id="rId2756" Type="http://schemas.openxmlformats.org/officeDocument/2006/relationships/footer" Target="footer1265.xml"/><Relationship Id="rId2963" Type="http://schemas.openxmlformats.org/officeDocument/2006/relationships/footer" Target="footer1363.xml"/><Relationship Id="rId630" Type="http://schemas.openxmlformats.org/officeDocument/2006/relationships/footer" Target="footer297.xml"/><Relationship Id="rId728" Type="http://schemas.openxmlformats.org/officeDocument/2006/relationships/footer" Target="footer342.xml"/><Relationship Id="rId935" Type="http://schemas.openxmlformats.org/officeDocument/2006/relationships/footer" Target="footer435.xml"/><Relationship Id="rId1358" Type="http://schemas.openxmlformats.org/officeDocument/2006/relationships/footer" Target="footer630.xml"/><Relationship Id="rId1565" Type="http://schemas.openxmlformats.org/officeDocument/2006/relationships/header" Target="header722.xml"/><Relationship Id="rId1772" Type="http://schemas.openxmlformats.org/officeDocument/2006/relationships/image" Target="media/image44.jpeg"/><Relationship Id="rId2311" Type="http://schemas.openxmlformats.org/officeDocument/2006/relationships/header" Target="header1071.xml"/><Relationship Id="rId2409" Type="http://schemas.openxmlformats.org/officeDocument/2006/relationships/header" Target="header1111.xml"/><Relationship Id="rId2616" Type="http://schemas.openxmlformats.org/officeDocument/2006/relationships/header" Target="header1204.xml"/><Relationship Id="rId64" Type="http://schemas.openxmlformats.org/officeDocument/2006/relationships/header" Target="header27.xml"/><Relationship Id="rId1120" Type="http://schemas.openxmlformats.org/officeDocument/2006/relationships/header" Target="header521.xml"/><Relationship Id="rId1218" Type="http://schemas.openxmlformats.org/officeDocument/2006/relationships/header" Target="header569.xml"/><Relationship Id="rId1425" Type="http://schemas.openxmlformats.org/officeDocument/2006/relationships/footer" Target="footer663.xml"/><Relationship Id="rId2823" Type="http://schemas.openxmlformats.org/officeDocument/2006/relationships/footer" Target="footer1294.xml"/><Relationship Id="rId1632" Type="http://schemas.openxmlformats.org/officeDocument/2006/relationships/footer" Target="footer755.xml"/><Relationship Id="rId1937" Type="http://schemas.openxmlformats.org/officeDocument/2006/relationships/footer" Target="footer899.xml"/><Relationship Id="rId3085" Type="http://schemas.openxmlformats.org/officeDocument/2006/relationships/header" Target="header1425.xml"/><Relationship Id="rId3292" Type="http://schemas.openxmlformats.org/officeDocument/2006/relationships/footer" Target="footer1523.xml"/><Relationship Id="rId2199" Type="http://schemas.openxmlformats.org/officeDocument/2006/relationships/footer" Target="footer1015.xml"/><Relationship Id="rId3152" Type="http://schemas.openxmlformats.org/officeDocument/2006/relationships/header" Target="header1455.xml"/><Relationship Id="rId280" Type="http://schemas.openxmlformats.org/officeDocument/2006/relationships/header" Target="header130.xml"/><Relationship Id="rId3012" Type="http://schemas.openxmlformats.org/officeDocument/2006/relationships/header" Target="header1388.xml"/><Relationship Id="rId140" Type="http://schemas.openxmlformats.org/officeDocument/2006/relationships/footer" Target="footer62.xml"/><Relationship Id="rId378" Type="http://schemas.openxmlformats.org/officeDocument/2006/relationships/header" Target="header173.xml"/><Relationship Id="rId585" Type="http://schemas.openxmlformats.org/officeDocument/2006/relationships/footer" Target="footer275.xml"/><Relationship Id="rId792" Type="http://schemas.openxmlformats.org/officeDocument/2006/relationships/footer" Target="footer374.xml"/><Relationship Id="rId2059" Type="http://schemas.openxmlformats.org/officeDocument/2006/relationships/header" Target="header953.xml"/><Relationship Id="rId2266" Type="http://schemas.openxmlformats.org/officeDocument/2006/relationships/header" Target="header1049.xml"/><Relationship Id="rId2473" Type="http://schemas.openxmlformats.org/officeDocument/2006/relationships/header" Target="header1143.xml"/><Relationship Id="rId2680" Type="http://schemas.openxmlformats.org/officeDocument/2006/relationships/header" Target="header1232.xml"/><Relationship Id="rId3317" Type="http://schemas.openxmlformats.org/officeDocument/2006/relationships/header" Target="header1536.xml"/><Relationship Id="rId6" Type="http://schemas.openxmlformats.org/officeDocument/2006/relationships/endnotes" Target="endnotes.xml"/><Relationship Id="rId238" Type="http://schemas.openxmlformats.org/officeDocument/2006/relationships/header" Target="header111.xml"/><Relationship Id="rId445" Type="http://schemas.openxmlformats.org/officeDocument/2006/relationships/header" Target="header206.xml"/><Relationship Id="rId652" Type="http://schemas.openxmlformats.org/officeDocument/2006/relationships/footer" Target="footer306.xml"/><Relationship Id="rId1075" Type="http://schemas.openxmlformats.org/officeDocument/2006/relationships/footer" Target="footer499.xml"/><Relationship Id="rId1282" Type="http://schemas.openxmlformats.org/officeDocument/2006/relationships/header" Target="header594.xml"/><Relationship Id="rId2126" Type="http://schemas.openxmlformats.org/officeDocument/2006/relationships/hyperlink" Target="http://www.realitytherapywub.com" TargetMode="External"/><Relationship Id="rId2333" Type="http://schemas.openxmlformats.org/officeDocument/2006/relationships/hyperlink" Target="http://www.apa.org" TargetMode="External"/><Relationship Id="rId2540" Type="http://schemas.openxmlformats.org/officeDocument/2006/relationships/hyperlink" Target="http://www.brief.org.uk" TargetMode="External"/><Relationship Id="rId2778" Type="http://schemas.openxmlformats.org/officeDocument/2006/relationships/image" Target="media/image96.jpeg"/><Relationship Id="rId2985" Type="http://schemas.openxmlformats.org/officeDocument/2006/relationships/header" Target="header1375.xml"/><Relationship Id="rId305" Type="http://schemas.openxmlformats.org/officeDocument/2006/relationships/header" Target="header142.xml"/><Relationship Id="rId512" Type="http://schemas.openxmlformats.org/officeDocument/2006/relationships/footer" Target="footer238.xml"/><Relationship Id="rId957" Type="http://schemas.openxmlformats.org/officeDocument/2006/relationships/header" Target="header447.xml"/><Relationship Id="rId1142" Type="http://schemas.openxmlformats.org/officeDocument/2006/relationships/footer" Target="footer531.xml"/><Relationship Id="rId1587" Type="http://schemas.openxmlformats.org/officeDocument/2006/relationships/footer" Target="footer732.xml"/><Relationship Id="rId1794" Type="http://schemas.openxmlformats.org/officeDocument/2006/relationships/footer" Target="footer829.xml"/><Relationship Id="rId2400" Type="http://schemas.openxmlformats.org/officeDocument/2006/relationships/header" Target="header1107.xml"/><Relationship Id="rId2638" Type="http://schemas.openxmlformats.org/officeDocument/2006/relationships/header" Target="header1215.xml"/><Relationship Id="rId2845" Type="http://schemas.openxmlformats.org/officeDocument/2006/relationships/footer" Target="footer1305.xml"/><Relationship Id="rId86" Type="http://schemas.openxmlformats.org/officeDocument/2006/relationships/header" Target="header37.xml"/><Relationship Id="rId817" Type="http://schemas.openxmlformats.org/officeDocument/2006/relationships/footer" Target="footer383.xml"/><Relationship Id="rId1002" Type="http://schemas.openxmlformats.org/officeDocument/2006/relationships/header" Target="header469.xml"/><Relationship Id="rId1447" Type="http://schemas.openxmlformats.org/officeDocument/2006/relationships/footer" Target="footer674.xml"/><Relationship Id="rId1654" Type="http://schemas.openxmlformats.org/officeDocument/2006/relationships/header" Target="header767.xml"/><Relationship Id="rId1861" Type="http://schemas.openxmlformats.org/officeDocument/2006/relationships/footer" Target="footer862.xml"/><Relationship Id="rId2705" Type="http://schemas.openxmlformats.org/officeDocument/2006/relationships/footer" Target="footer1241.xml"/><Relationship Id="rId2912" Type="http://schemas.openxmlformats.org/officeDocument/2006/relationships/header" Target="header1338.xml"/><Relationship Id="rId1307" Type="http://schemas.openxmlformats.org/officeDocument/2006/relationships/image" Target="media/image31.jpeg"/><Relationship Id="rId1514" Type="http://schemas.openxmlformats.org/officeDocument/2006/relationships/header" Target="header699.xml"/><Relationship Id="rId1721" Type="http://schemas.openxmlformats.org/officeDocument/2006/relationships/footer" Target="footer796.xml"/><Relationship Id="rId1959" Type="http://schemas.openxmlformats.org/officeDocument/2006/relationships/footer" Target="footer905.xml"/><Relationship Id="rId3174" Type="http://schemas.openxmlformats.org/officeDocument/2006/relationships/header" Target="header1466.xml"/><Relationship Id="rId13" Type="http://schemas.openxmlformats.org/officeDocument/2006/relationships/header" Target="header4.xml"/><Relationship Id="rId1819" Type="http://schemas.openxmlformats.org/officeDocument/2006/relationships/header" Target="header842.xml"/><Relationship Id="rId2190" Type="http://schemas.openxmlformats.org/officeDocument/2006/relationships/header" Target="header1012.xml"/><Relationship Id="rId2288" Type="http://schemas.openxmlformats.org/officeDocument/2006/relationships/footer" Target="footer1059.xml"/><Relationship Id="rId2495" Type="http://schemas.openxmlformats.org/officeDocument/2006/relationships/footer" Target="footer1153.xml"/><Relationship Id="rId3034" Type="http://schemas.openxmlformats.org/officeDocument/2006/relationships/footer" Target="footer1398.xml"/><Relationship Id="rId3241" Type="http://schemas.openxmlformats.org/officeDocument/2006/relationships/footer" Target="footer1498.xml"/><Relationship Id="rId162" Type="http://schemas.openxmlformats.org/officeDocument/2006/relationships/footer" Target="footer73.xml"/><Relationship Id="rId467" Type="http://schemas.openxmlformats.org/officeDocument/2006/relationships/footer" Target="footer216.xml"/><Relationship Id="rId1097" Type="http://schemas.openxmlformats.org/officeDocument/2006/relationships/footer" Target="footer509.xml"/><Relationship Id="rId2050" Type="http://schemas.openxmlformats.org/officeDocument/2006/relationships/footer" Target="footer948.xml"/><Relationship Id="rId2148" Type="http://schemas.openxmlformats.org/officeDocument/2006/relationships/header" Target="header993.xml"/><Relationship Id="rId3101" Type="http://schemas.openxmlformats.org/officeDocument/2006/relationships/footer" Target="footer1430.xml"/><Relationship Id="rId674" Type="http://schemas.openxmlformats.org/officeDocument/2006/relationships/header" Target="header318.xml"/><Relationship Id="rId881" Type="http://schemas.openxmlformats.org/officeDocument/2006/relationships/footer" Target="footer410.xml"/><Relationship Id="rId979" Type="http://schemas.openxmlformats.org/officeDocument/2006/relationships/footer" Target="footer457.xml"/><Relationship Id="rId2355" Type="http://schemas.openxmlformats.org/officeDocument/2006/relationships/header" Target="header1087.xml"/><Relationship Id="rId2562" Type="http://schemas.openxmlformats.org/officeDocument/2006/relationships/footer" Target="footer1179.xml"/><Relationship Id="rId327" Type="http://schemas.openxmlformats.org/officeDocument/2006/relationships/footer" Target="footer152.xml"/><Relationship Id="rId534" Type="http://schemas.openxmlformats.org/officeDocument/2006/relationships/header" Target="header250.xml"/><Relationship Id="rId741" Type="http://schemas.openxmlformats.org/officeDocument/2006/relationships/footer" Target="footer349.xml"/><Relationship Id="rId839" Type="http://schemas.openxmlformats.org/officeDocument/2006/relationships/footer" Target="footer390.xml"/><Relationship Id="rId1164" Type="http://schemas.openxmlformats.org/officeDocument/2006/relationships/footer" Target="footer542.xml"/><Relationship Id="rId1371" Type="http://schemas.openxmlformats.org/officeDocument/2006/relationships/header" Target="header637.xml"/><Relationship Id="rId1469" Type="http://schemas.openxmlformats.org/officeDocument/2006/relationships/hyperlink" Target="http://www.gestalttherapy.org" TargetMode="External"/><Relationship Id="rId2008" Type="http://schemas.openxmlformats.org/officeDocument/2006/relationships/header" Target="header928.xml"/><Relationship Id="rId2215" Type="http://schemas.openxmlformats.org/officeDocument/2006/relationships/footer" Target="footer1022.xml"/><Relationship Id="rId2422" Type="http://schemas.openxmlformats.org/officeDocument/2006/relationships/header" Target="header1118.xml"/><Relationship Id="rId2867" Type="http://schemas.openxmlformats.org/officeDocument/2006/relationships/header" Target="header1316.xml"/><Relationship Id="rId601" Type="http://schemas.openxmlformats.org/officeDocument/2006/relationships/footer" Target="footer283.xml"/><Relationship Id="rId1024" Type="http://schemas.openxmlformats.org/officeDocument/2006/relationships/footer" Target="footer478.xml"/><Relationship Id="rId1231" Type="http://schemas.openxmlformats.org/officeDocument/2006/relationships/header" Target="header576.xml"/><Relationship Id="rId1676" Type="http://schemas.openxmlformats.org/officeDocument/2006/relationships/footer" Target="footer776.xml"/><Relationship Id="rId1883" Type="http://schemas.openxmlformats.org/officeDocument/2006/relationships/header" Target="header874.xml"/><Relationship Id="rId2727" Type="http://schemas.openxmlformats.org/officeDocument/2006/relationships/footer" Target="footer1251.xml"/><Relationship Id="rId2934" Type="http://schemas.openxmlformats.org/officeDocument/2006/relationships/footer" Target="footer1348.xml"/><Relationship Id="rId906" Type="http://schemas.openxmlformats.org/officeDocument/2006/relationships/image" Target="media/image23.jpeg"/><Relationship Id="rId1329" Type="http://schemas.openxmlformats.org/officeDocument/2006/relationships/footer" Target="footer616.xml"/><Relationship Id="rId1536" Type="http://schemas.openxmlformats.org/officeDocument/2006/relationships/footer" Target="footer708.xml"/><Relationship Id="rId1743" Type="http://schemas.openxmlformats.org/officeDocument/2006/relationships/footer" Target="footer806.xml"/><Relationship Id="rId1950" Type="http://schemas.openxmlformats.org/officeDocument/2006/relationships/footer" Target="footer900.xml"/><Relationship Id="rId3196" Type="http://schemas.openxmlformats.org/officeDocument/2006/relationships/footer" Target="footer1476.xml"/><Relationship Id="rId35" Type="http://schemas.openxmlformats.org/officeDocument/2006/relationships/footer" Target="footer12.xml"/><Relationship Id="rId1603" Type="http://schemas.openxmlformats.org/officeDocument/2006/relationships/footer" Target="footer740.xml"/><Relationship Id="rId1810" Type="http://schemas.openxmlformats.org/officeDocument/2006/relationships/footer" Target="footer837.xml"/><Relationship Id="rId3056" Type="http://schemas.openxmlformats.org/officeDocument/2006/relationships/header" Target="header1410.xml"/><Relationship Id="rId3263" Type="http://schemas.openxmlformats.org/officeDocument/2006/relationships/header" Target="header1509.xml"/><Relationship Id="rId184" Type="http://schemas.openxmlformats.org/officeDocument/2006/relationships/header" Target="header85.xml"/><Relationship Id="rId391" Type="http://schemas.openxmlformats.org/officeDocument/2006/relationships/footer" Target="footer179.xml"/><Relationship Id="rId1908" Type="http://schemas.openxmlformats.org/officeDocument/2006/relationships/header" Target="header886.xml"/><Relationship Id="rId2072" Type="http://schemas.openxmlformats.org/officeDocument/2006/relationships/header" Target="header960.xml"/><Relationship Id="rId3123" Type="http://schemas.openxmlformats.org/officeDocument/2006/relationships/header" Target="header1442.xml"/><Relationship Id="rId251" Type="http://schemas.openxmlformats.org/officeDocument/2006/relationships/footer" Target="footer116.xml"/><Relationship Id="rId489" Type="http://schemas.openxmlformats.org/officeDocument/2006/relationships/footer" Target="footer227.xml"/><Relationship Id="rId696" Type="http://schemas.openxmlformats.org/officeDocument/2006/relationships/footer" Target="footer327.xml"/><Relationship Id="rId2377" Type="http://schemas.openxmlformats.org/officeDocument/2006/relationships/header" Target="header1097.xml"/><Relationship Id="rId2584" Type="http://schemas.openxmlformats.org/officeDocument/2006/relationships/footer" Target="footer1190.xml"/><Relationship Id="rId2791" Type="http://schemas.openxmlformats.org/officeDocument/2006/relationships/header" Target="header1280.xml"/><Relationship Id="rId349" Type="http://schemas.openxmlformats.org/officeDocument/2006/relationships/header" Target="header159.xml"/><Relationship Id="rId556" Type="http://schemas.openxmlformats.org/officeDocument/2006/relationships/footer" Target="footer260.xml"/><Relationship Id="rId763" Type="http://schemas.openxmlformats.org/officeDocument/2006/relationships/header" Target="header361.xml"/><Relationship Id="rId1186" Type="http://schemas.openxmlformats.org/officeDocument/2006/relationships/header" Target="header554.xml"/><Relationship Id="rId1393" Type="http://schemas.openxmlformats.org/officeDocument/2006/relationships/footer" Target="footer647.xml"/><Relationship Id="rId2237" Type="http://schemas.openxmlformats.org/officeDocument/2006/relationships/header" Target="header1034.xml"/><Relationship Id="rId2444" Type="http://schemas.openxmlformats.org/officeDocument/2006/relationships/footer" Target="footer1128.xml"/><Relationship Id="rId2889" Type="http://schemas.openxmlformats.org/officeDocument/2006/relationships/footer" Target="footer1326.xml"/><Relationship Id="rId111" Type="http://schemas.openxmlformats.org/officeDocument/2006/relationships/footer" Target="footer48.xml"/><Relationship Id="rId209" Type="http://schemas.openxmlformats.org/officeDocument/2006/relationships/header" Target="header97.xml"/><Relationship Id="rId416" Type="http://schemas.openxmlformats.org/officeDocument/2006/relationships/footer" Target="footer191.xml"/><Relationship Id="rId970" Type="http://schemas.openxmlformats.org/officeDocument/2006/relationships/footer" Target="footer452.xml"/><Relationship Id="rId1046" Type="http://schemas.openxmlformats.org/officeDocument/2006/relationships/hyperlink" Target="mailto:Admin@nspc.org.uk" TargetMode="External"/><Relationship Id="rId1253" Type="http://schemas.openxmlformats.org/officeDocument/2006/relationships/hyperlink" Target="mailto:enquiries@adpca.org" TargetMode="External"/><Relationship Id="rId1698" Type="http://schemas.openxmlformats.org/officeDocument/2006/relationships/footer" Target="footer787.xml"/><Relationship Id="rId2651" Type="http://schemas.openxmlformats.org/officeDocument/2006/relationships/footer" Target="footer1220.xml"/><Relationship Id="rId2749" Type="http://schemas.openxmlformats.org/officeDocument/2006/relationships/header" Target="header1262.xml"/><Relationship Id="rId2956" Type="http://schemas.openxmlformats.org/officeDocument/2006/relationships/header" Target="header1360.xml"/><Relationship Id="rId623" Type="http://schemas.openxmlformats.org/officeDocument/2006/relationships/header" Target="header294.xml"/><Relationship Id="rId830" Type="http://schemas.openxmlformats.org/officeDocument/2006/relationships/header" Target="header387.xml"/><Relationship Id="rId928" Type="http://schemas.openxmlformats.org/officeDocument/2006/relationships/header" Target="header432.xml"/><Relationship Id="rId1460" Type="http://schemas.openxmlformats.org/officeDocument/2006/relationships/hyperlink" Target="http://Psychotherapy.net" TargetMode="External"/><Relationship Id="rId1558" Type="http://schemas.openxmlformats.org/officeDocument/2006/relationships/header" Target="header719.xml"/><Relationship Id="rId1765" Type="http://schemas.openxmlformats.org/officeDocument/2006/relationships/image" Target="media/image43.jpeg"/><Relationship Id="rId2304" Type="http://schemas.openxmlformats.org/officeDocument/2006/relationships/footer" Target="footer1066.xml"/><Relationship Id="rId2511" Type="http://schemas.openxmlformats.org/officeDocument/2006/relationships/header" Target="header1162.xml"/><Relationship Id="rId2609" Type="http://schemas.openxmlformats.org/officeDocument/2006/relationships/image" Target="media/image71.jpeg"/><Relationship Id="rId57" Type="http://schemas.openxmlformats.org/officeDocument/2006/relationships/header" Target="header24.xml"/><Relationship Id="rId1113" Type="http://schemas.openxmlformats.org/officeDocument/2006/relationships/header" Target="header518.xml"/><Relationship Id="rId1320" Type="http://schemas.openxmlformats.org/officeDocument/2006/relationships/header" Target="header612.xml"/><Relationship Id="rId1418" Type="http://schemas.openxmlformats.org/officeDocument/2006/relationships/footer" Target="footer660.xml"/><Relationship Id="rId1972" Type="http://schemas.openxmlformats.org/officeDocument/2006/relationships/header" Target="header912.xml"/><Relationship Id="rId2816" Type="http://schemas.openxmlformats.org/officeDocument/2006/relationships/header" Target="header1291.xml"/><Relationship Id="rId1625" Type="http://schemas.openxmlformats.org/officeDocument/2006/relationships/header" Target="header752.xml"/><Relationship Id="rId1832" Type="http://schemas.openxmlformats.org/officeDocument/2006/relationships/header" Target="header849.xml"/><Relationship Id="rId3078" Type="http://schemas.openxmlformats.org/officeDocument/2006/relationships/footer" Target="footer1420.xml"/><Relationship Id="rId3285" Type="http://schemas.openxmlformats.org/officeDocument/2006/relationships/header" Target="header1520.xml"/><Relationship Id="rId2094" Type="http://schemas.openxmlformats.org/officeDocument/2006/relationships/footer" Target="footer970.xml"/><Relationship Id="rId3145" Type="http://schemas.openxmlformats.org/officeDocument/2006/relationships/header" Target="header1452.xml"/><Relationship Id="rId273" Type="http://schemas.openxmlformats.org/officeDocument/2006/relationships/header" Target="header127.xml"/><Relationship Id="rId480" Type="http://schemas.openxmlformats.org/officeDocument/2006/relationships/header" Target="header223.xml"/><Relationship Id="rId2161" Type="http://schemas.openxmlformats.org/officeDocument/2006/relationships/footer" Target="footer998.xml"/><Relationship Id="rId2399" Type="http://schemas.openxmlformats.org/officeDocument/2006/relationships/footer" Target="footer1106.xml"/><Relationship Id="rId3005" Type="http://schemas.openxmlformats.org/officeDocument/2006/relationships/header" Target="header1385.xml"/><Relationship Id="rId3212" Type="http://schemas.openxmlformats.org/officeDocument/2006/relationships/footer" Target="footer1483.xml"/><Relationship Id="rId133" Type="http://schemas.openxmlformats.org/officeDocument/2006/relationships/footer" Target="footer59.xml"/><Relationship Id="rId340" Type="http://schemas.openxmlformats.org/officeDocument/2006/relationships/header" Target="header155.xml"/><Relationship Id="rId578" Type="http://schemas.openxmlformats.org/officeDocument/2006/relationships/header" Target="header272.xml"/><Relationship Id="rId785" Type="http://schemas.openxmlformats.org/officeDocument/2006/relationships/footer" Target="footer371.xml"/><Relationship Id="rId992" Type="http://schemas.openxmlformats.org/officeDocument/2006/relationships/footer" Target="footer463.xml"/><Relationship Id="rId2021" Type="http://schemas.openxmlformats.org/officeDocument/2006/relationships/footer" Target="footer934.xml"/><Relationship Id="rId2259" Type="http://schemas.openxmlformats.org/officeDocument/2006/relationships/footer" Target="footer1044.xml"/><Relationship Id="rId2466" Type="http://schemas.openxmlformats.org/officeDocument/2006/relationships/header" Target="header1140.xml"/><Relationship Id="rId2673" Type="http://schemas.openxmlformats.org/officeDocument/2006/relationships/image" Target="media/image79.jpeg"/><Relationship Id="rId2880" Type="http://schemas.openxmlformats.org/officeDocument/2006/relationships/header" Target="header1323.xml"/><Relationship Id="rId200" Type="http://schemas.openxmlformats.org/officeDocument/2006/relationships/header" Target="header93.xml"/><Relationship Id="rId438" Type="http://schemas.openxmlformats.org/officeDocument/2006/relationships/footer" Target="footer201.xml"/><Relationship Id="rId645" Type="http://schemas.openxmlformats.org/officeDocument/2006/relationships/hyperlink" Target="http://www.apsa.org" TargetMode="External"/><Relationship Id="rId852" Type="http://schemas.openxmlformats.org/officeDocument/2006/relationships/footer" Target="footer397.xml"/><Relationship Id="rId1068" Type="http://schemas.openxmlformats.org/officeDocument/2006/relationships/footer" Target="footer495.xml"/><Relationship Id="rId1275" Type="http://schemas.openxmlformats.org/officeDocument/2006/relationships/footer" Target="footer590.xml"/><Relationship Id="rId1482" Type="http://schemas.openxmlformats.org/officeDocument/2006/relationships/header" Target="header683.xml"/><Relationship Id="rId2119" Type="http://schemas.openxmlformats.org/officeDocument/2006/relationships/header" Target="header981.xml"/><Relationship Id="rId2326" Type="http://schemas.openxmlformats.org/officeDocument/2006/relationships/header" Target="header1078.xml"/><Relationship Id="rId2533" Type="http://schemas.openxmlformats.org/officeDocument/2006/relationships/footer" Target="footer1171.xml"/><Relationship Id="rId2740" Type="http://schemas.openxmlformats.org/officeDocument/2006/relationships/image" Target="media/image90.jpeg"/><Relationship Id="rId2978" Type="http://schemas.openxmlformats.org/officeDocument/2006/relationships/footer" Target="footer1370.xml"/><Relationship Id="rId505" Type="http://schemas.openxmlformats.org/officeDocument/2006/relationships/footer" Target="footer235.xml"/><Relationship Id="rId712" Type="http://schemas.openxmlformats.org/officeDocument/2006/relationships/footer" Target="footer334.xml"/><Relationship Id="rId1135" Type="http://schemas.openxmlformats.org/officeDocument/2006/relationships/footer" Target="footer528.xml"/><Relationship Id="rId1342" Type="http://schemas.openxmlformats.org/officeDocument/2006/relationships/footer" Target="footer622.xml"/><Relationship Id="rId1787" Type="http://schemas.openxmlformats.org/officeDocument/2006/relationships/header" Target="header826.xml"/><Relationship Id="rId1994" Type="http://schemas.openxmlformats.org/officeDocument/2006/relationships/footer" Target="footer922.xml"/><Relationship Id="rId2838" Type="http://schemas.openxmlformats.org/officeDocument/2006/relationships/header" Target="header1302.xml"/><Relationship Id="rId79" Type="http://schemas.openxmlformats.org/officeDocument/2006/relationships/header" Target="header34.xml"/><Relationship Id="rId1202" Type="http://schemas.openxmlformats.org/officeDocument/2006/relationships/header" Target="header562.xml"/><Relationship Id="rId1647" Type="http://schemas.openxmlformats.org/officeDocument/2006/relationships/footer" Target="footer762.xml"/><Relationship Id="rId1854" Type="http://schemas.openxmlformats.org/officeDocument/2006/relationships/footer" Target="footer859.xml"/><Relationship Id="rId2600" Type="http://schemas.openxmlformats.org/officeDocument/2006/relationships/image" Target="media/image68.jpeg"/><Relationship Id="rId2905" Type="http://schemas.openxmlformats.org/officeDocument/2006/relationships/footer" Target="footer1334.xml"/><Relationship Id="rId1507" Type="http://schemas.openxmlformats.org/officeDocument/2006/relationships/footer" Target="footer695.xml"/><Relationship Id="rId1714" Type="http://schemas.openxmlformats.org/officeDocument/2006/relationships/footer" Target="footer795.xml"/><Relationship Id="rId3167" Type="http://schemas.openxmlformats.org/officeDocument/2006/relationships/footer" Target="footer1462.xml"/><Relationship Id="rId295" Type="http://schemas.openxmlformats.org/officeDocument/2006/relationships/footer" Target="footer136.xml"/><Relationship Id="rId1921" Type="http://schemas.openxmlformats.org/officeDocument/2006/relationships/header" Target="header893.xml"/><Relationship Id="rId2183" Type="http://schemas.openxmlformats.org/officeDocument/2006/relationships/header" Target="header1009.xml"/><Relationship Id="rId2390" Type="http://schemas.openxmlformats.org/officeDocument/2006/relationships/image" Target="media/image64.jpeg"/><Relationship Id="rId2488" Type="http://schemas.openxmlformats.org/officeDocument/2006/relationships/footer" Target="footer1150.xml"/><Relationship Id="rId3027" Type="http://schemas.openxmlformats.org/officeDocument/2006/relationships/footer" Target="footer1395.xml"/><Relationship Id="rId3234" Type="http://schemas.openxmlformats.org/officeDocument/2006/relationships/header" Target="header1495.xml"/><Relationship Id="rId155" Type="http://schemas.openxmlformats.org/officeDocument/2006/relationships/footer" Target="footer70.xml"/><Relationship Id="rId362" Type="http://schemas.openxmlformats.org/officeDocument/2006/relationships/footer" Target="footer164.xml"/><Relationship Id="rId1297" Type="http://schemas.openxmlformats.org/officeDocument/2006/relationships/header" Target="header601.xml"/><Relationship Id="rId2043" Type="http://schemas.openxmlformats.org/officeDocument/2006/relationships/header" Target="header945.xml"/><Relationship Id="rId2250" Type="http://schemas.openxmlformats.org/officeDocument/2006/relationships/header" Target="header1041.xml"/><Relationship Id="rId2695" Type="http://schemas.openxmlformats.org/officeDocument/2006/relationships/header" Target="header1237.xml"/><Relationship Id="rId3301" Type="http://schemas.openxmlformats.org/officeDocument/2006/relationships/header" Target="header1528.xml"/><Relationship Id="rId222" Type="http://schemas.openxmlformats.org/officeDocument/2006/relationships/header" Target="header103.xml"/><Relationship Id="rId667" Type="http://schemas.openxmlformats.org/officeDocument/2006/relationships/footer" Target="footer314.xml"/><Relationship Id="rId874" Type="http://schemas.openxmlformats.org/officeDocument/2006/relationships/footer" Target="footer407.xml"/><Relationship Id="rId2110" Type="http://schemas.openxmlformats.org/officeDocument/2006/relationships/footer" Target="footer977.xml"/><Relationship Id="rId2348" Type="http://schemas.openxmlformats.org/officeDocument/2006/relationships/footer" Target="footer1082.xml"/><Relationship Id="rId2555" Type="http://schemas.openxmlformats.org/officeDocument/2006/relationships/footer" Target="footer1176.xml"/><Relationship Id="rId2762" Type="http://schemas.openxmlformats.org/officeDocument/2006/relationships/header" Target="header1269.xml"/><Relationship Id="rId527" Type="http://schemas.openxmlformats.org/officeDocument/2006/relationships/header" Target="header247.xml"/><Relationship Id="rId734" Type="http://schemas.openxmlformats.org/officeDocument/2006/relationships/header" Target="header346.xml"/><Relationship Id="rId941" Type="http://schemas.openxmlformats.org/officeDocument/2006/relationships/header" Target="header439.xml"/><Relationship Id="rId1157" Type="http://schemas.openxmlformats.org/officeDocument/2006/relationships/header" Target="header539.xml"/><Relationship Id="rId1364" Type="http://schemas.openxmlformats.org/officeDocument/2006/relationships/header" Target="header634.xml"/><Relationship Id="rId1571" Type="http://schemas.openxmlformats.org/officeDocument/2006/relationships/footer" Target="footer724.xml"/><Relationship Id="rId2208" Type="http://schemas.openxmlformats.org/officeDocument/2006/relationships/image" Target="media/image60.jpeg"/><Relationship Id="rId2415" Type="http://schemas.openxmlformats.org/officeDocument/2006/relationships/footer" Target="footer1113.xml"/><Relationship Id="rId2622" Type="http://schemas.openxmlformats.org/officeDocument/2006/relationships/footer" Target="footer1206.xml"/><Relationship Id="rId70" Type="http://schemas.openxmlformats.org/officeDocument/2006/relationships/footer" Target="footer29.xml"/><Relationship Id="rId801" Type="http://schemas.openxmlformats.org/officeDocument/2006/relationships/footer" Target="footer379.xml"/><Relationship Id="rId1017" Type="http://schemas.openxmlformats.org/officeDocument/2006/relationships/footer" Target="footer475.xml"/><Relationship Id="rId1224" Type="http://schemas.openxmlformats.org/officeDocument/2006/relationships/footer" Target="footer571.xml"/><Relationship Id="rId1431" Type="http://schemas.openxmlformats.org/officeDocument/2006/relationships/header" Target="header667.xml"/><Relationship Id="rId1669" Type="http://schemas.openxmlformats.org/officeDocument/2006/relationships/image" Target="media/image39.jpeg"/><Relationship Id="rId1876" Type="http://schemas.openxmlformats.org/officeDocument/2006/relationships/header" Target="header871.xml"/><Relationship Id="rId2927" Type="http://schemas.openxmlformats.org/officeDocument/2006/relationships/footer" Target="footer1345.xml"/><Relationship Id="rId3091" Type="http://schemas.openxmlformats.org/officeDocument/2006/relationships/footer" Target="footer1427.xml"/><Relationship Id="rId1529" Type="http://schemas.openxmlformats.org/officeDocument/2006/relationships/footer" Target="footer705.xml"/><Relationship Id="rId1736" Type="http://schemas.openxmlformats.org/officeDocument/2006/relationships/hyperlink" Target="http://des.emory.edu/mfp/bandurabio.html" TargetMode="External"/><Relationship Id="rId1943" Type="http://schemas.openxmlformats.org/officeDocument/2006/relationships/hyperlink" Target="http://www.beckinstitute.org" TargetMode="External"/><Relationship Id="rId3189" Type="http://schemas.openxmlformats.org/officeDocument/2006/relationships/header" Target="header1473.xml"/><Relationship Id="rId28" Type="http://schemas.openxmlformats.org/officeDocument/2006/relationships/header" Target="header9.xml"/><Relationship Id="rId1803" Type="http://schemas.openxmlformats.org/officeDocument/2006/relationships/header" Target="header834.xml"/><Relationship Id="rId3049" Type="http://schemas.openxmlformats.org/officeDocument/2006/relationships/header" Target="header1407.xml"/><Relationship Id="rId3256" Type="http://schemas.openxmlformats.org/officeDocument/2006/relationships/header" Target="header1506.xml"/><Relationship Id="rId177" Type="http://schemas.openxmlformats.org/officeDocument/2006/relationships/footer" Target="footer81.xml"/><Relationship Id="rId384" Type="http://schemas.openxmlformats.org/officeDocument/2006/relationships/footer" Target="footer175.xml"/><Relationship Id="rId591" Type="http://schemas.openxmlformats.org/officeDocument/2006/relationships/header" Target="header279.xml"/><Relationship Id="rId2065" Type="http://schemas.openxmlformats.org/officeDocument/2006/relationships/footer" Target="footer955.xml"/><Relationship Id="rId2272" Type="http://schemas.openxmlformats.org/officeDocument/2006/relationships/footer" Target="footer1051.xml"/><Relationship Id="rId3116" Type="http://schemas.openxmlformats.org/officeDocument/2006/relationships/header" Target="header1439.xml"/><Relationship Id="rId244" Type="http://schemas.openxmlformats.org/officeDocument/2006/relationships/footer" Target="footer113.xml"/><Relationship Id="rId689" Type="http://schemas.openxmlformats.org/officeDocument/2006/relationships/header" Target="header324.xml"/><Relationship Id="rId896" Type="http://schemas.openxmlformats.org/officeDocument/2006/relationships/footer" Target="footer417.xml"/><Relationship Id="rId1081" Type="http://schemas.openxmlformats.org/officeDocument/2006/relationships/header" Target="header503.xml"/><Relationship Id="rId2577" Type="http://schemas.openxmlformats.org/officeDocument/2006/relationships/footer" Target="footer1187.xml"/><Relationship Id="rId2784" Type="http://schemas.openxmlformats.org/officeDocument/2006/relationships/header" Target="header1277.xml"/><Relationship Id="rId451" Type="http://schemas.openxmlformats.org/officeDocument/2006/relationships/footer" Target="footer208.xml"/><Relationship Id="rId549" Type="http://schemas.openxmlformats.org/officeDocument/2006/relationships/footer" Target="footer257.xml"/><Relationship Id="rId756" Type="http://schemas.openxmlformats.org/officeDocument/2006/relationships/footer" Target="footer356.xml"/><Relationship Id="rId1179" Type="http://schemas.openxmlformats.org/officeDocument/2006/relationships/footer" Target="footer549.xml"/><Relationship Id="rId1386" Type="http://schemas.openxmlformats.org/officeDocument/2006/relationships/footer" Target="footer644.xml"/><Relationship Id="rId1593" Type="http://schemas.openxmlformats.org/officeDocument/2006/relationships/header" Target="header736.xml"/><Relationship Id="rId2132" Type="http://schemas.openxmlformats.org/officeDocument/2006/relationships/header" Target="header985.xml"/><Relationship Id="rId2437" Type="http://schemas.openxmlformats.org/officeDocument/2006/relationships/header" Target="header1125.xml"/><Relationship Id="rId2991" Type="http://schemas.openxmlformats.org/officeDocument/2006/relationships/footer" Target="footer1377.xml"/><Relationship Id="rId104" Type="http://schemas.openxmlformats.org/officeDocument/2006/relationships/header" Target="header46.xml"/><Relationship Id="rId311" Type="http://schemas.openxmlformats.org/officeDocument/2006/relationships/footer" Target="footer144.xml"/><Relationship Id="rId409" Type="http://schemas.openxmlformats.org/officeDocument/2006/relationships/header" Target="header189.xml"/><Relationship Id="rId963" Type="http://schemas.openxmlformats.org/officeDocument/2006/relationships/footer" Target="footer449.xml"/><Relationship Id="rId1039" Type="http://schemas.openxmlformats.org/officeDocument/2006/relationships/header" Target="header484.xml"/><Relationship Id="rId1246" Type="http://schemas.openxmlformats.org/officeDocument/2006/relationships/header" Target="header583.xml"/><Relationship Id="rId1898" Type="http://schemas.openxmlformats.org/officeDocument/2006/relationships/footer" Target="footer881.xml"/><Relationship Id="rId2644" Type="http://schemas.openxmlformats.org/officeDocument/2006/relationships/footer" Target="footer1217.xml"/><Relationship Id="rId2851" Type="http://schemas.openxmlformats.org/officeDocument/2006/relationships/header" Target="header1309.xml"/><Relationship Id="rId2949" Type="http://schemas.openxmlformats.org/officeDocument/2006/relationships/header" Target="header1357.xml"/><Relationship Id="rId92" Type="http://schemas.openxmlformats.org/officeDocument/2006/relationships/footer" Target="footer39.xml"/><Relationship Id="rId616" Type="http://schemas.openxmlformats.org/officeDocument/2006/relationships/header" Target="header291.xml"/><Relationship Id="rId823" Type="http://schemas.openxmlformats.org/officeDocument/2006/relationships/hyperlink" Target="mailto:mjballa@sympatico.ca" TargetMode="External"/><Relationship Id="rId1453" Type="http://schemas.openxmlformats.org/officeDocument/2006/relationships/header" Target="header678.xml"/><Relationship Id="rId1660" Type="http://schemas.openxmlformats.org/officeDocument/2006/relationships/footer" Target="footer769.xml"/><Relationship Id="rId1758" Type="http://schemas.openxmlformats.org/officeDocument/2006/relationships/footer" Target="footer813.xml"/><Relationship Id="rId2504" Type="http://schemas.openxmlformats.org/officeDocument/2006/relationships/footer" Target="footer1158.xml"/><Relationship Id="rId2711" Type="http://schemas.openxmlformats.org/officeDocument/2006/relationships/footer" Target="footer1243.xml"/><Relationship Id="rId2809" Type="http://schemas.openxmlformats.org/officeDocument/2006/relationships/footer" Target="footer1287.xml"/><Relationship Id="rId1106" Type="http://schemas.openxmlformats.org/officeDocument/2006/relationships/footer" Target="footer514.xml"/><Relationship Id="rId1313" Type="http://schemas.openxmlformats.org/officeDocument/2006/relationships/header" Target="header609.xml"/><Relationship Id="rId1520" Type="http://schemas.openxmlformats.org/officeDocument/2006/relationships/header" Target="header702.xml"/><Relationship Id="rId1965" Type="http://schemas.openxmlformats.org/officeDocument/2006/relationships/header" Target="header909.xml"/><Relationship Id="rId3180" Type="http://schemas.openxmlformats.org/officeDocument/2006/relationships/footer" Target="footer1468.xml"/><Relationship Id="rId1618" Type="http://schemas.openxmlformats.org/officeDocument/2006/relationships/header" Target="header749.xml"/><Relationship Id="rId1825" Type="http://schemas.openxmlformats.org/officeDocument/2006/relationships/footer" Target="footer844.xml"/><Relationship Id="rId3040" Type="http://schemas.openxmlformats.org/officeDocument/2006/relationships/header" Target="header1402.xml"/><Relationship Id="rId3278" Type="http://schemas.openxmlformats.org/officeDocument/2006/relationships/footer" Target="footer1516.xml"/><Relationship Id="rId199" Type="http://schemas.openxmlformats.org/officeDocument/2006/relationships/header" Target="header92.xml"/><Relationship Id="rId2087" Type="http://schemas.openxmlformats.org/officeDocument/2006/relationships/header" Target="header967.xml"/><Relationship Id="rId2294" Type="http://schemas.openxmlformats.org/officeDocument/2006/relationships/header" Target="header1063.xml"/><Relationship Id="rId3138" Type="http://schemas.openxmlformats.org/officeDocument/2006/relationships/footer" Target="footer1448.xml"/><Relationship Id="rId266" Type="http://schemas.openxmlformats.org/officeDocument/2006/relationships/footer" Target="footer123.xml"/><Relationship Id="rId473" Type="http://schemas.openxmlformats.org/officeDocument/2006/relationships/header" Target="header220.xml"/><Relationship Id="rId680" Type="http://schemas.openxmlformats.org/officeDocument/2006/relationships/footer" Target="footer319.xml"/><Relationship Id="rId2154" Type="http://schemas.openxmlformats.org/officeDocument/2006/relationships/image" Target="media/image54.jpeg"/><Relationship Id="rId2361" Type="http://schemas.openxmlformats.org/officeDocument/2006/relationships/footer" Target="footer1089.xml"/><Relationship Id="rId2599" Type="http://schemas.openxmlformats.org/officeDocument/2006/relationships/footer" Target="footer1198.xml"/><Relationship Id="rId3205" Type="http://schemas.openxmlformats.org/officeDocument/2006/relationships/header" Target="header1481.xml"/><Relationship Id="rId126" Type="http://schemas.openxmlformats.org/officeDocument/2006/relationships/footer" Target="footer55.xml"/><Relationship Id="rId333" Type="http://schemas.openxmlformats.org/officeDocument/2006/relationships/hyperlink" Target="http://www.apa.org" TargetMode="External"/><Relationship Id="rId540" Type="http://schemas.openxmlformats.org/officeDocument/2006/relationships/footer" Target="footer252.xml"/><Relationship Id="rId778" Type="http://schemas.openxmlformats.org/officeDocument/2006/relationships/header" Target="header368.xml"/><Relationship Id="rId985" Type="http://schemas.openxmlformats.org/officeDocument/2006/relationships/header" Target="header461.xml"/><Relationship Id="rId1170" Type="http://schemas.openxmlformats.org/officeDocument/2006/relationships/header" Target="header546.xml"/><Relationship Id="rId2014" Type="http://schemas.openxmlformats.org/officeDocument/2006/relationships/header" Target="header931.xml"/><Relationship Id="rId2221" Type="http://schemas.openxmlformats.org/officeDocument/2006/relationships/header" Target="header1026.xml"/><Relationship Id="rId2459" Type="http://schemas.openxmlformats.org/officeDocument/2006/relationships/footer" Target="footer1135.xml"/><Relationship Id="rId2666" Type="http://schemas.openxmlformats.org/officeDocument/2006/relationships/image" Target="media/image76.jpeg"/><Relationship Id="rId2873" Type="http://schemas.openxmlformats.org/officeDocument/2006/relationships/footer" Target="footer1318.xml"/><Relationship Id="rId638" Type="http://schemas.openxmlformats.org/officeDocument/2006/relationships/footer" Target="footer301.xml"/><Relationship Id="rId845" Type="http://schemas.openxmlformats.org/officeDocument/2006/relationships/header" Target="header394.xml"/><Relationship Id="rId1030" Type="http://schemas.openxmlformats.org/officeDocument/2006/relationships/hyperlink" Target="http://www.counseling.org" TargetMode="External"/><Relationship Id="rId1268" Type="http://schemas.openxmlformats.org/officeDocument/2006/relationships/footer" Target="footer587.xml"/><Relationship Id="rId1475" Type="http://schemas.openxmlformats.org/officeDocument/2006/relationships/hyperlink" Target="http://www.gttcnw.org" TargetMode="External"/><Relationship Id="rId1682" Type="http://schemas.openxmlformats.org/officeDocument/2006/relationships/header" Target="header780.xml"/><Relationship Id="rId2319" Type="http://schemas.openxmlformats.org/officeDocument/2006/relationships/header" Target="header1075.xml"/><Relationship Id="rId2526" Type="http://schemas.openxmlformats.org/officeDocument/2006/relationships/header" Target="header1169.xml"/><Relationship Id="rId2733" Type="http://schemas.openxmlformats.org/officeDocument/2006/relationships/header" Target="header1255.xml"/><Relationship Id="rId400" Type="http://schemas.openxmlformats.org/officeDocument/2006/relationships/footer" Target="footer183.xml"/><Relationship Id="rId705" Type="http://schemas.openxmlformats.org/officeDocument/2006/relationships/footer" Target="footer331.xml"/><Relationship Id="rId1128" Type="http://schemas.openxmlformats.org/officeDocument/2006/relationships/header" Target="header525.xml"/><Relationship Id="rId1335" Type="http://schemas.openxmlformats.org/officeDocument/2006/relationships/header" Target="header620.xml"/><Relationship Id="rId1542" Type="http://schemas.openxmlformats.org/officeDocument/2006/relationships/header" Target="header711.xml"/><Relationship Id="rId1987" Type="http://schemas.openxmlformats.org/officeDocument/2006/relationships/header" Target="header919.xml"/><Relationship Id="rId2940" Type="http://schemas.openxmlformats.org/officeDocument/2006/relationships/header" Target="header1352.xml"/><Relationship Id="rId912" Type="http://schemas.openxmlformats.org/officeDocument/2006/relationships/header" Target="header424.xml"/><Relationship Id="rId1847" Type="http://schemas.openxmlformats.org/officeDocument/2006/relationships/header" Target="header856.xml"/><Relationship Id="rId2800" Type="http://schemas.openxmlformats.org/officeDocument/2006/relationships/header" Target="header1285.xml"/><Relationship Id="rId41" Type="http://schemas.openxmlformats.org/officeDocument/2006/relationships/header" Target="header16.xml"/><Relationship Id="rId1402" Type="http://schemas.openxmlformats.org/officeDocument/2006/relationships/footer" Target="footer652.xml"/><Relationship Id="rId1707" Type="http://schemas.openxmlformats.org/officeDocument/2006/relationships/header" Target="header792.xml"/><Relationship Id="rId3062" Type="http://schemas.openxmlformats.org/officeDocument/2006/relationships/footer" Target="footer1412.xml"/><Relationship Id="rId190" Type="http://schemas.openxmlformats.org/officeDocument/2006/relationships/footer" Target="footer87.xml"/><Relationship Id="rId288" Type="http://schemas.openxmlformats.org/officeDocument/2006/relationships/image" Target="media/image10.jpeg"/><Relationship Id="rId1914" Type="http://schemas.openxmlformats.org/officeDocument/2006/relationships/footer" Target="footer888.xml"/><Relationship Id="rId495" Type="http://schemas.openxmlformats.org/officeDocument/2006/relationships/header" Target="header231.xml"/><Relationship Id="rId2176" Type="http://schemas.openxmlformats.org/officeDocument/2006/relationships/footer" Target="footer1005.xml"/><Relationship Id="rId2383" Type="http://schemas.openxmlformats.org/officeDocument/2006/relationships/footer" Target="footer1099.xml"/><Relationship Id="rId2590" Type="http://schemas.openxmlformats.org/officeDocument/2006/relationships/footer" Target="footer1193.xml"/><Relationship Id="rId3227" Type="http://schemas.openxmlformats.org/officeDocument/2006/relationships/header" Target="header1492.xml"/><Relationship Id="rId148" Type="http://schemas.openxmlformats.org/officeDocument/2006/relationships/header" Target="header67.xml"/><Relationship Id="rId355" Type="http://schemas.openxmlformats.org/officeDocument/2006/relationships/footer" Target="footer161.xml"/><Relationship Id="rId562" Type="http://schemas.openxmlformats.org/officeDocument/2006/relationships/header" Target="header264.xml"/><Relationship Id="rId1192" Type="http://schemas.openxmlformats.org/officeDocument/2006/relationships/footer" Target="footer556.xml"/><Relationship Id="rId2036" Type="http://schemas.openxmlformats.org/officeDocument/2006/relationships/header" Target="header942.xml"/><Relationship Id="rId2243" Type="http://schemas.openxmlformats.org/officeDocument/2006/relationships/footer" Target="footer1036.xml"/><Relationship Id="rId2450" Type="http://schemas.openxmlformats.org/officeDocument/2006/relationships/header" Target="header1132.xml"/><Relationship Id="rId2688" Type="http://schemas.openxmlformats.org/officeDocument/2006/relationships/image" Target="media/image86.jpeg"/><Relationship Id="rId2895" Type="http://schemas.openxmlformats.org/officeDocument/2006/relationships/header" Target="header1330.xml"/><Relationship Id="rId215" Type="http://schemas.openxmlformats.org/officeDocument/2006/relationships/footer" Target="footer99.xml"/><Relationship Id="rId422" Type="http://schemas.openxmlformats.org/officeDocument/2006/relationships/header" Target="header194.xml"/><Relationship Id="rId867" Type="http://schemas.openxmlformats.org/officeDocument/2006/relationships/footer" Target="footer404.xml"/><Relationship Id="rId1052" Type="http://schemas.openxmlformats.org/officeDocument/2006/relationships/header" Target="header488.xml"/><Relationship Id="rId1497" Type="http://schemas.openxmlformats.org/officeDocument/2006/relationships/header" Target="header691.xml"/><Relationship Id="rId2103" Type="http://schemas.openxmlformats.org/officeDocument/2006/relationships/image" Target="media/image53.jpeg"/><Relationship Id="rId2310" Type="http://schemas.openxmlformats.org/officeDocument/2006/relationships/header" Target="header1070.xml"/><Relationship Id="rId2548" Type="http://schemas.openxmlformats.org/officeDocument/2006/relationships/hyperlink" Target="mailto:baftta@aol.com" TargetMode="External"/><Relationship Id="rId2755" Type="http://schemas.openxmlformats.org/officeDocument/2006/relationships/footer" Target="footer1264.xml"/><Relationship Id="rId2962" Type="http://schemas.openxmlformats.org/officeDocument/2006/relationships/footer" Target="footer1362.xml"/><Relationship Id="rId727" Type="http://schemas.openxmlformats.org/officeDocument/2006/relationships/header" Target="header343.xml"/><Relationship Id="rId934" Type="http://schemas.openxmlformats.org/officeDocument/2006/relationships/footer" Target="footer434.xml"/><Relationship Id="rId1357" Type="http://schemas.openxmlformats.org/officeDocument/2006/relationships/footer" Target="footer629.xml"/><Relationship Id="rId1564" Type="http://schemas.openxmlformats.org/officeDocument/2006/relationships/footer" Target="footer721.xml"/><Relationship Id="rId1771" Type="http://schemas.openxmlformats.org/officeDocument/2006/relationships/footer" Target="footer819.xml"/><Relationship Id="rId2408" Type="http://schemas.openxmlformats.org/officeDocument/2006/relationships/image" Target="media/image66.jpeg"/><Relationship Id="rId2615" Type="http://schemas.openxmlformats.org/officeDocument/2006/relationships/image" Target="media/image73.jpeg"/><Relationship Id="rId2822" Type="http://schemas.openxmlformats.org/officeDocument/2006/relationships/footer" Target="footer1293.xml"/><Relationship Id="rId63" Type="http://schemas.openxmlformats.org/officeDocument/2006/relationships/footer" Target="footer26.xml"/><Relationship Id="rId1217" Type="http://schemas.openxmlformats.org/officeDocument/2006/relationships/footer" Target="footer568.xml"/><Relationship Id="rId1424" Type="http://schemas.openxmlformats.org/officeDocument/2006/relationships/header" Target="header664.xml"/><Relationship Id="rId1631" Type="http://schemas.openxmlformats.org/officeDocument/2006/relationships/footer" Target="footer754.xml"/><Relationship Id="rId1869" Type="http://schemas.openxmlformats.org/officeDocument/2006/relationships/footer" Target="footer866.xml"/><Relationship Id="rId3084" Type="http://schemas.openxmlformats.org/officeDocument/2006/relationships/header" Target="header1424.xml"/><Relationship Id="rId3291" Type="http://schemas.openxmlformats.org/officeDocument/2006/relationships/footer" Target="footer1522.xml"/><Relationship Id="rId1729" Type="http://schemas.openxmlformats.org/officeDocument/2006/relationships/header" Target="header801.xml"/><Relationship Id="rId1936" Type="http://schemas.openxmlformats.org/officeDocument/2006/relationships/footer" Target="footer898.xml"/><Relationship Id="rId2198" Type="http://schemas.openxmlformats.org/officeDocument/2006/relationships/footer" Target="footer1014.xml"/><Relationship Id="rId3151" Type="http://schemas.openxmlformats.org/officeDocument/2006/relationships/footer" Target="footer1454.xml"/><Relationship Id="rId3249" Type="http://schemas.openxmlformats.org/officeDocument/2006/relationships/footer" Target="footer1502.xml"/><Relationship Id="rId377" Type="http://schemas.openxmlformats.org/officeDocument/2006/relationships/footer" Target="footer172.xml"/><Relationship Id="rId584" Type="http://schemas.openxmlformats.org/officeDocument/2006/relationships/footer" Target="footer274.xml"/><Relationship Id="rId2058" Type="http://schemas.openxmlformats.org/officeDocument/2006/relationships/footer" Target="footer952.xml"/><Relationship Id="rId2265" Type="http://schemas.openxmlformats.org/officeDocument/2006/relationships/header" Target="header1048.xml"/><Relationship Id="rId3011" Type="http://schemas.openxmlformats.org/officeDocument/2006/relationships/footer" Target="footer1387.xml"/><Relationship Id="rId3109" Type="http://schemas.openxmlformats.org/officeDocument/2006/relationships/footer" Target="footer1434.xml"/><Relationship Id="rId5" Type="http://schemas.openxmlformats.org/officeDocument/2006/relationships/footnotes" Target="footnotes.xml"/><Relationship Id="rId237" Type="http://schemas.openxmlformats.org/officeDocument/2006/relationships/header" Target="header110.xml"/><Relationship Id="rId791" Type="http://schemas.openxmlformats.org/officeDocument/2006/relationships/header" Target="header375.xml"/><Relationship Id="rId889" Type="http://schemas.openxmlformats.org/officeDocument/2006/relationships/header" Target="header415.xml"/><Relationship Id="rId1074" Type="http://schemas.openxmlformats.org/officeDocument/2006/relationships/header" Target="header499.xml"/><Relationship Id="rId2472" Type="http://schemas.openxmlformats.org/officeDocument/2006/relationships/footer" Target="footer1142.xml"/><Relationship Id="rId2777" Type="http://schemas.openxmlformats.org/officeDocument/2006/relationships/image" Target="media/image95.jpeg"/><Relationship Id="rId3316" Type="http://schemas.openxmlformats.org/officeDocument/2006/relationships/footer" Target="footer1535.xml"/><Relationship Id="rId444" Type="http://schemas.openxmlformats.org/officeDocument/2006/relationships/header" Target="header205.xml"/><Relationship Id="rId651" Type="http://schemas.openxmlformats.org/officeDocument/2006/relationships/header" Target="header307.xml"/><Relationship Id="rId749" Type="http://schemas.openxmlformats.org/officeDocument/2006/relationships/footer" Target="footer353.xml"/><Relationship Id="rId1281" Type="http://schemas.openxmlformats.org/officeDocument/2006/relationships/footer" Target="footer593.xml"/><Relationship Id="rId1379" Type="http://schemas.openxmlformats.org/officeDocument/2006/relationships/header" Target="header641.xml"/><Relationship Id="rId1586" Type="http://schemas.openxmlformats.org/officeDocument/2006/relationships/header" Target="header733.xml"/><Relationship Id="rId2125" Type="http://schemas.openxmlformats.org/officeDocument/2006/relationships/hyperlink" Target="mailto:wubsrt@fuse.net" TargetMode="External"/><Relationship Id="rId2332" Type="http://schemas.openxmlformats.org/officeDocument/2006/relationships/hyperlink" Target="http://www.wellesley.edu/JBMTI/" TargetMode="External"/><Relationship Id="rId2984" Type="http://schemas.openxmlformats.org/officeDocument/2006/relationships/header" Target="header1374.xml"/><Relationship Id="rId304" Type="http://schemas.openxmlformats.org/officeDocument/2006/relationships/footer" Target="footer141.xml"/><Relationship Id="rId511" Type="http://schemas.openxmlformats.org/officeDocument/2006/relationships/header" Target="header239.xml"/><Relationship Id="rId609" Type="http://schemas.openxmlformats.org/officeDocument/2006/relationships/footer" Target="footer286.xml"/><Relationship Id="rId956" Type="http://schemas.openxmlformats.org/officeDocument/2006/relationships/header" Target="header446.xml"/><Relationship Id="rId1141" Type="http://schemas.openxmlformats.org/officeDocument/2006/relationships/header" Target="header532.xml"/><Relationship Id="rId1239" Type="http://schemas.openxmlformats.org/officeDocument/2006/relationships/header" Target="header580.xml"/><Relationship Id="rId1793" Type="http://schemas.openxmlformats.org/officeDocument/2006/relationships/footer" Target="footer828.xml"/><Relationship Id="rId2637" Type="http://schemas.openxmlformats.org/officeDocument/2006/relationships/header" Target="header1214.xml"/><Relationship Id="rId2844" Type="http://schemas.openxmlformats.org/officeDocument/2006/relationships/header" Target="header1305.xml"/><Relationship Id="rId85" Type="http://schemas.openxmlformats.org/officeDocument/2006/relationships/footer" Target="footer36.xml"/><Relationship Id="rId816" Type="http://schemas.openxmlformats.org/officeDocument/2006/relationships/footer" Target="footer382.xml"/><Relationship Id="rId1001" Type="http://schemas.openxmlformats.org/officeDocument/2006/relationships/header" Target="header468.xml"/><Relationship Id="rId1446" Type="http://schemas.openxmlformats.org/officeDocument/2006/relationships/footer" Target="footer673.xml"/><Relationship Id="rId1653" Type="http://schemas.openxmlformats.org/officeDocument/2006/relationships/header" Target="header766.xml"/><Relationship Id="rId1860" Type="http://schemas.openxmlformats.org/officeDocument/2006/relationships/header" Target="header863.xml"/><Relationship Id="rId2704" Type="http://schemas.openxmlformats.org/officeDocument/2006/relationships/footer" Target="footer1240.xml"/><Relationship Id="rId2911" Type="http://schemas.openxmlformats.org/officeDocument/2006/relationships/image" Target="media/image98.jpeg"/><Relationship Id="rId1306" Type="http://schemas.openxmlformats.org/officeDocument/2006/relationships/footer" Target="footer605.xml"/><Relationship Id="rId1513" Type="http://schemas.openxmlformats.org/officeDocument/2006/relationships/footer" Target="footer698.xml"/><Relationship Id="rId1720" Type="http://schemas.openxmlformats.org/officeDocument/2006/relationships/header" Target="header797.xml"/><Relationship Id="rId1958" Type="http://schemas.openxmlformats.org/officeDocument/2006/relationships/footer" Target="footer904.xml"/><Relationship Id="rId3173" Type="http://schemas.openxmlformats.org/officeDocument/2006/relationships/header" Target="header1465.xml"/><Relationship Id="rId12" Type="http://schemas.openxmlformats.org/officeDocument/2006/relationships/footer" Target="footer3.xml"/><Relationship Id="rId1818" Type="http://schemas.openxmlformats.org/officeDocument/2006/relationships/footer" Target="footer841.xml"/><Relationship Id="rId3033" Type="http://schemas.openxmlformats.org/officeDocument/2006/relationships/header" Target="header1399.xml"/><Relationship Id="rId3240" Type="http://schemas.openxmlformats.org/officeDocument/2006/relationships/footer" Target="footer1497.xml"/><Relationship Id="rId161" Type="http://schemas.openxmlformats.org/officeDocument/2006/relationships/header" Target="header74.xml"/><Relationship Id="rId399" Type="http://schemas.openxmlformats.org/officeDocument/2006/relationships/header" Target="header184.xml"/><Relationship Id="rId2287" Type="http://schemas.openxmlformats.org/officeDocument/2006/relationships/footer" Target="footer1058.xml"/><Relationship Id="rId2494" Type="http://schemas.openxmlformats.org/officeDocument/2006/relationships/header" Target="header1154.xml"/><Relationship Id="rId259" Type="http://schemas.openxmlformats.org/officeDocument/2006/relationships/header" Target="header121.xml"/><Relationship Id="rId466" Type="http://schemas.openxmlformats.org/officeDocument/2006/relationships/header" Target="header216.xml"/><Relationship Id="rId673" Type="http://schemas.openxmlformats.org/officeDocument/2006/relationships/header" Target="header317.xml"/><Relationship Id="rId880" Type="http://schemas.openxmlformats.org/officeDocument/2006/relationships/footer" Target="footer409.xml"/><Relationship Id="rId1096" Type="http://schemas.openxmlformats.org/officeDocument/2006/relationships/header" Target="header510.xml"/><Relationship Id="rId2147" Type="http://schemas.openxmlformats.org/officeDocument/2006/relationships/footer" Target="footer992.xml"/><Relationship Id="rId2354" Type="http://schemas.openxmlformats.org/officeDocument/2006/relationships/header" Target="header1086.xml"/><Relationship Id="rId2561" Type="http://schemas.openxmlformats.org/officeDocument/2006/relationships/header" Target="header1180.xml"/><Relationship Id="rId2799" Type="http://schemas.openxmlformats.org/officeDocument/2006/relationships/header" Target="header1284.xml"/><Relationship Id="rId3100" Type="http://schemas.openxmlformats.org/officeDocument/2006/relationships/header" Target="header1431.xml"/><Relationship Id="rId119" Type="http://schemas.openxmlformats.org/officeDocument/2006/relationships/footer" Target="footer52.xml"/><Relationship Id="rId326" Type="http://schemas.openxmlformats.org/officeDocument/2006/relationships/header" Target="header153.xml"/><Relationship Id="rId533" Type="http://schemas.openxmlformats.org/officeDocument/2006/relationships/footer" Target="footer249.xml"/><Relationship Id="rId978" Type="http://schemas.openxmlformats.org/officeDocument/2006/relationships/footer" Target="footer456.xml"/><Relationship Id="rId1163" Type="http://schemas.openxmlformats.org/officeDocument/2006/relationships/footer" Target="footer541.xml"/><Relationship Id="rId1370" Type="http://schemas.openxmlformats.org/officeDocument/2006/relationships/footer" Target="footer636.xml"/><Relationship Id="rId2007" Type="http://schemas.openxmlformats.org/officeDocument/2006/relationships/footer" Target="footer927.xml"/><Relationship Id="rId2214" Type="http://schemas.openxmlformats.org/officeDocument/2006/relationships/header" Target="header1023.xml"/><Relationship Id="rId2659" Type="http://schemas.openxmlformats.org/officeDocument/2006/relationships/footer" Target="footer1224.xml"/><Relationship Id="rId2866" Type="http://schemas.openxmlformats.org/officeDocument/2006/relationships/footer" Target="footer1315.xml"/><Relationship Id="rId740" Type="http://schemas.openxmlformats.org/officeDocument/2006/relationships/footer" Target="footer348.xml"/><Relationship Id="rId838" Type="http://schemas.openxmlformats.org/officeDocument/2006/relationships/header" Target="header391.xml"/><Relationship Id="rId1023" Type="http://schemas.openxmlformats.org/officeDocument/2006/relationships/header" Target="header479.xml"/><Relationship Id="rId1468" Type="http://schemas.openxmlformats.org/officeDocument/2006/relationships/hyperlink" Target="mailto:info@gestalttherapy.org" TargetMode="External"/><Relationship Id="rId1675" Type="http://schemas.openxmlformats.org/officeDocument/2006/relationships/header" Target="header777.xml"/><Relationship Id="rId1882" Type="http://schemas.openxmlformats.org/officeDocument/2006/relationships/footer" Target="footer873.xml"/><Relationship Id="rId2421" Type="http://schemas.openxmlformats.org/officeDocument/2006/relationships/header" Target="header1117.xml"/><Relationship Id="rId2519" Type="http://schemas.openxmlformats.org/officeDocument/2006/relationships/header" Target="header1166.xml"/><Relationship Id="rId2726" Type="http://schemas.openxmlformats.org/officeDocument/2006/relationships/footer" Target="footer1250.xml"/><Relationship Id="rId600" Type="http://schemas.openxmlformats.org/officeDocument/2006/relationships/footer" Target="footer282.xml"/><Relationship Id="rId1230" Type="http://schemas.openxmlformats.org/officeDocument/2006/relationships/header" Target="header575.xml"/><Relationship Id="rId1328" Type="http://schemas.openxmlformats.org/officeDocument/2006/relationships/footer" Target="footer615.xml"/><Relationship Id="rId1535" Type="http://schemas.openxmlformats.org/officeDocument/2006/relationships/footer" Target="footer707.xml"/><Relationship Id="rId2933" Type="http://schemas.openxmlformats.org/officeDocument/2006/relationships/header" Target="header1349.xml"/><Relationship Id="rId905" Type="http://schemas.openxmlformats.org/officeDocument/2006/relationships/footer" Target="footer421.xml"/><Relationship Id="rId1742" Type="http://schemas.openxmlformats.org/officeDocument/2006/relationships/header" Target="header807.xml"/><Relationship Id="rId3195" Type="http://schemas.openxmlformats.org/officeDocument/2006/relationships/footer" Target="footer1475.xml"/><Relationship Id="rId34" Type="http://schemas.openxmlformats.org/officeDocument/2006/relationships/header" Target="header12.xml"/><Relationship Id="rId1602" Type="http://schemas.openxmlformats.org/officeDocument/2006/relationships/header" Target="header741.xml"/><Relationship Id="rId3055" Type="http://schemas.openxmlformats.org/officeDocument/2006/relationships/footer" Target="footer1409.xml"/><Relationship Id="rId3262" Type="http://schemas.openxmlformats.org/officeDocument/2006/relationships/footer" Target="footer1508.xml"/><Relationship Id="rId183" Type="http://schemas.openxmlformats.org/officeDocument/2006/relationships/header" Target="header84.xml"/><Relationship Id="rId390" Type="http://schemas.openxmlformats.org/officeDocument/2006/relationships/header" Target="header179.xml"/><Relationship Id="rId1907" Type="http://schemas.openxmlformats.org/officeDocument/2006/relationships/image" Target="media/image47.jpeg"/><Relationship Id="rId2071" Type="http://schemas.openxmlformats.org/officeDocument/2006/relationships/header" Target="header959.xml"/><Relationship Id="rId3122" Type="http://schemas.openxmlformats.org/officeDocument/2006/relationships/footer" Target="footer1441.xml"/><Relationship Id="rId250" Type="http://schemas.openxmlformats.org/officeDocument/2006/relationships/header" Target="header117.xml"/><Relationship Id="rId488" Type="http://schemas.openxmlformats.org/officeDocument/2006/relationships/footer" Target="footer226.xml"/><Relationship Id="rId695" Type="http://schemas.openxmlformats.org/officeDocument/2006/relationships/footer" Target="footer326.xml"/><Relationship Id="rId2169" Type="http://schemas.openxmlformats.org/officeDocument/2006/relationships/footer" Target="footer1002.xml"/><Relationship Id="rId2376" Type="http://schemas.openxmlformats.org/officeDocument/2006/relationships/image" Target="media/image62.jpeg"/><Relationship Id="rId2583" Type="http://schemas.openxmlformats.org/officeDocument/2006/relationships/header" Target="header1191.xml"/><Relationship Id="rId2790" Type="http://schemas.openxmlformats.org/officeDocument/2006/relationships/footer" Target="footer1279.xml"/><Relationship Id="rId110" Type="http://schemas.openxmlformats.org/officeDocument/2006/relationships/footer" Target="footer47.xml"/><Relationship Id="rId348" Type="http://schemas.openxmlformats.org/officeDocument/2006/relationships/header" Target="header158.xml"/><Relationship Id="rId555" Type="http://schemas.openxmlformats.org/officeDocument/2006/relationships/header" Target="header261.xml"/><Relationship Id="rId762" Type="http://schemas.openxmlformats.org/officeDocument/2006/relationships/header" Target="header360.xml"/><Relationship Id="rId1185" Type="http://schemas.openxmlformats.org/officeDocument/2006/relationships/header" Target="header553.xml"/><Relationship Id="rId1392" Type="http://schemas.openxmlformats.org/officeDocument/2006/relationships/header" Target="header648.xml"/><Relationship Id="rId2029" Type="http://schemas.openxmlformats.org/officeDocument/2006/relationships/footer" Target="footer937.xml"/><Relationship Id="rId2236" Type="http://schemas.openxmlformats.org/officeDocument/2006/relationships/footer" Target="footer1033.xml"/><Relationship Id="rId2443" Type="http://schemas.openxmlformats.org/officeDocument/2006/relationships/footer" Target="footer1127.xml"/><Relationship Id="rId2650" Type="http://schemas.openxmlformats.org/officeDocument/2006/relationships/header" Target="header1221.xml"/><Relationship Id="rId2888" Type="http://schemas.openxmlformats.org/officeDocument/2006/relationships/header" Target="header1327.xml"/><Relationship Id="rId208" Type="http://schemas.openxmlformats.org/officeDocument/2006/relationships/header" Target="header96.xml"/><Relationship Id="rId415" Type="http://schemas.openxmlformats.org/officeDocument/2006/relationships/footer" Target="footer190.xml"/><Relationship Id="rId622" Type="http://schemas.openxmlformats.org/officeDocument/2006/relationships/footer" Target="footer293.xml"/><Relationship Id="rId1045" Type="http://schemas.openxmlformats.org/officeDocument/2006/relationships/hyperlink" Target="http://www.psychotherapytraining.net" TargetMode="External"/><Relationship Id="rId1252" Type="http://schemas.openxmlformats.org/officeDocument/2006/relationships/hyperlink" Target="http://www.psychotherapy.net" TargetMode="External"/><Relationship Id="rId1697" Type="http://schemas.openxmlformats.org/officeDocument/2006/relationships/footer" Target="footer786.xml"/><Relationship Id="rId2303" Type="http://schemas.openxmlformats.org/officeDocument/2006/relationships/header" Target="header1067.xml"/><Relationship Id="rId2510" Type="http://schemas.openxmlformats.org/officeDocument/2006/relationships/header" Target="header1161.xml"/><Relationship Id="rId2748" Type="http://schemas.openxmlformats.org/officeDocument/2006/relationships/footer" Target="footer1261.xml"/><Relationship Id="rId2955" Type="http://schemas.openxmlformats.org/officeDocument/2006/relationships/footer" Target="footer1359.xml"/><Relationship Id="rId927" Type="http://schemas.openxmlformats.org/officeDocument/2006/relationships/footer" Target="footer431.xml"/><Relationship Id="rId1112" Type="http://schemas.openxmlformats.org/officeDocument/2006/relationships/header" Target="header517.xml"/><Relationship Id="rId1557" Type="http://schemas.openxmlformats.org/officeDocument/2006/relationships/header" Target="header718.xml"/><Relationship Id="rId1764" Type="http://schemas.openxmlformats.org/officeDocument/2006/relationships/image" Target="media/image42.jpeg"/><Relationship Id="rId1971" Type="http://schemas.openxmlformats.org/officeDocument/2006/relationships/footer" Target="footer911.xml"/><Relationship Id="rId2608" Type="http://schemas.openxmlformats.org/officeDocument/2006/relationships/footer" Target="footer1201.xml"/><Relationship Id="rId2815" Type="http://schemas.openxmlformats.org/officeDocument/2006/relationships/footer" Target="footer1290.xml"/><Relationship Id="rId56" Type="http://schemas.openxmlformats.org/officeDocument/2006/relationships/header" Target="header23.xml"/><Relationship Id="rId1417" Type="http://schemas.openxmlformats.org/officeDocument/2006/relationships/footer" Target="footer659.xml"/><Relationship Id="rId1624" Type="http://schemas.openxmlformats.org/officeDocument/2006/relationships/footer" Target="footer751.xml"/><Relationship Id="rId1831" Type="http://schemas.openxmlformats.org/officeDocument/2006/relationships/header" Target="header848.xml"/><Relationship Id="rId3077" Type="http://schemas.openxmlformats.org/officeDocument/2006/relationships/header" Target="header1421.xml"/><Relationship Id="rId3284" Type="http://schemas.openxmlformats.org/officeDocument/2006/relationships/footer" Target="footer1519.xml"/><Relationship Id="rId1929" Type="http://schemas.openxmlformats.org/officeDocument/2006/relationships/header" Target="header897.xml"/><Relationship Id="rId2093" Type="http://schemas.openxmlformats.org/officeDocument/2006/relationships/footer" Target="footer969.xml"/><Relationship Id="rId2398" Type="http://schemas.openxmlformats.org/officeDocument/2006/relationships/footer" Target="footer1105.xml"/><Relationship Id="rId3144" Type="http://schemas.openxmlformats.org/officeDocument/2006/relationships/header" Target="header1451.xml"/><Relationship Id="rId272" Type="http://schemas.openxmlformats.org/officeDocument/2006/relationships/header" Target="header126.xml"/><Relationship Id="rId577" Type="http://schemas.openxmlformats.org/officeDocument/2006/relationships/footer" Target="footer271.xml"/><Relationship Id="rId2160" Type="http://schemas.openxmlformats.org/officeDocument/2006/relationships/header" Target="header999.xml"/><Relationship Id="rId2258" Type="http://schemas.openxmlformats.org/officeDocument/2006/relationships/header" Target="header1045.xml"/><Relationship Id="rId3004" Type="http://schemas.openxmlformats.org/officeDocument/2006/relationships/header" Target="header1384.xml"/><Relationship Id="rId3211" Type="http://schemas.openxmlformats.org/officeDocument/2006/relationships/header" Target="header1484.xml"/><Relationship Id="rId132" Type="http://schemas.openxmlformats.org/officeDocument/2006/relationships/footer" Target="footer58.xml"/><Relationship Id="rId784" Type="http://schemas.openxmlformats.org/officeDocument/2006/relationships/footer" Target="footer370.xml"/><Relationship Id="rId991" Type="http://schemas.openxmlformats.org/officeDocument/2006/relationships/footer" Target="footer462.xml"/><Relationship Id="rId1067" Type="http://schemas.openxmlformats.org/officeDocument/2006/relationships/header" Target="header496.xml"/><Relationship Id="rId2020" Type="http://schemas.openxmlformats.org/officeDocument/2006/relationships/footer" Target="footer933.xml"/><Relationship Id="rId2465" Type="http://schemas.openxmlformats.org/officeDocument/2006/relationships/header" Target="header1139.xml"/><Relationship Id="rId2672" Type="http://schemas.openxmlformats.org/officeDocument/2006/relationships/image" Target="media/image78.jpeg"/><Relationship Id="rId3309" Type="http://schemas.openxmlformats.org/officeDocument/2006/relationships/header" Target="header1532.xml"/><Relationship Id="rId437" Type="http://schemas.openxmlformats.org/officeDocument/2006/relationships/header" Target="header202.xml"/><Relationship Id="rId644" Type="http://schemas.openxmlformats.org/officeDocument/2006/relationships/hyperlink" Target="http://www.Psychotherapy.net" TargetMode="External"/><Relationship Id="rId851" Type="http://schemas.openxmlformats.org/officeDocument/2006/relationships/footer" Target="footer396.xml"/><Relationship Id="rId1274" Type="http://schemas.openxmlformats.org/officeDocument/2006/relationships/footer" Target="footer589.xml"/><Relationship Id="rId1481" Type="http://schemas.openxmlformats.org/officeDocument/2006/relationships/hyperlink" Target="http://www.britishgestaltjournal.com" TargetMode="External"/><Relationship Id="rId1579" Type="http://schemas.openxmlformats.org/officeDocument/2006/relationships/footer" Target="footer728.xml"/><Relationship Id="rId2118" Type="http://schemas.openxmlformats.org/officeDocument/2006/relationships/hyperlink" Target="http://www.psychotherapy.net" TargetMode="External"/><Relationship Id="rId2325" Type="http://schemas.openxmlformats.org/officeDocument/2006/relationships/footer" Target="footer1077.xml"/><Relationship Id="rId2532" Type="http://schemas.openxmlformats.org/officeDocument/2006/relationships/header" Target="header1172.xml"/><Relationship Id="rId2977" Type="http://schemas.openxmlformats.org/officeDocument/2006/relationships/header" Target="header1371.xml"/><Relationship Id="rId504" Type="http://schemas.openxmlformats.org/officeDocument/2006/relationships/footer" Target="footer234.xml"/><Relationship Id="rId711" Type="http://schemas.openxmlformats.org/officeDocument/2006/relationships/header" Target="header335.xml"/><Relationship Id="rId949" Type="http://schemas.openxmlformats.org/officeDocument/2006/relationships/header" Target="header443.xml"/><Relationship Id="rId1134" Type="http://schemas.openxmlformats.org/officeDocument/2006/relationships/footer" Target="footer527.xml"/><Relationship Id="rId1341" Type="http://schemas.openxmlformats.org/officeDocument/2006/relationships/footer" Target="footer621.xml"/><Relationship Id="rId1786" Type="http://schemas.openxmlformats.org/officeDocument/2006/relationships/image" Target="media/image46.jpeg"/><Relationship Id="rId1993" Type="http://schemas.openxmlformats.org/officeDocument/2006/relationships/footer" Target="footer921.xml"/><Relationship Id="rId2837" Type="http://schemas.openxmlformats.org/officeDocument/2006/relationships/footer" Target="footer1301.xml"/><Relationship Id="rId78" Type="http://schemas.openxmlformats.org/officeDocument/2006/relationships/header" Target="header33.xml"/><Relationship Id="rId809" Type="http://schemas.openxmlformats.org/officeDocument/2006/relationships/hyperlink" Target="mailto:nasap@msn.com" TargetMode="External"/><Relationship Id="rId1201" Type="http://schemas.openxmlformats.org/officeDocument/2006/relationships/header" Target="header561.xml"/><Relationship Id="rId1439" Type="http://schemas.openxmlformats.org/officeDocument/2006/relationships/image" Target="media/image33.jpeg"/><Relationship Id="rId1646" Type="http://schemas.openxmlformats.org/officeDocument/2006/relationships/header" Target="header763.xml"/><Relationship Id="rId1853" Type="http://schemas.openxmlformats.org/officeDocument/2006/relationships/footer" Target="footer858.xml"/><Relationship Id="rId2904" Type="http://schemas.openxmlformats.org/officeDocument/2006/relationships/header" Target="header1335.xml"/><Relationship Id="rId3099" Type="http://schemas.openxmlformats.org/officeDocument/2006/relationships/header" Target="header1430.xml"/><Relationship Id="rId1506" Type="http://schemas.openxmlformats.org/officeDocument/2006/relationships/footer" Target="footer694.xml"/><Relationship Id="rId1713" Type="http://schemas.openxmlformats.org/officeDocument/2006/relationships/footer" Target="footer794.xml"/><Relationship Id="rId1920" Type="http://schemas.openxmlformats.org/officeDocument/2006/relationships/header" Target="header892.xml"/><Relationship Id="rId3166" Type="http://schemas.openxmlformats.org/officeDocument/2006/relationships/footer" Target="footer1461.xml"/><Relationship Id="rId294" Type="http://schemas.openxmlformats.org/officeDocument/2006/relationships/header" Target="header137.xml"/><Relationship Id="rId2182" Type="http://schemas.openxmlformats.org/officeDocument/2006/relationships/header" Target="header1008.xml"/><Relationship Id="rId3026" Type="http://schemas.openxmlformats.org/officeDocument/2006/relationships/footer" Target="footer1394.xml"/><Relationship Id="rId3233" Type="http://schemas.openxmlformats.org/officeDocument/2006/relationships/footer" Target="footer1494.xml"/><Relationship Id="rId154" Type="http://schemas.openxmlformats.org/officeDocument/2006/relationships/footer" Target="footer69.xml"/><Relationship Id="rId361" Type="http://schemas.openxmlformats.org/officeDocument/2006/relationships/header" Target="header165.xml"/><Relationship Id="rId599" Type="http://schemas.openxmlformats.org/officeDocument/2006/relationships/header" Target="header283.xml"/><Relationship Id="rId2042" Type="http://schemas.openxmlformats.org/officeDocument/2006/relationships/footer" Target="footer944.xml"/><Relationship Id="rId2487" Type="http://schemas.openxmlformats.org/officeDocument/2006/relationships/footer" Target="footer1149.xml"/><Relationship Id="rId2694" Type="http://schemas.openxmlformats.org/officeDocument/2006/relationships/header" Target="header1236.xml"/><Relationship Id="rId459" Type="http://schemas.openxmlformats.org/officeDocument/2006/relationships/header" Target="header213.xml"/><Relationship Id="rId666" Type="http://schemas.openxmlformats.org/officeDocument/2006/relationships/header" Target="header314.xml"/><Relationship Id="rId873" Type="http://schemas.openxmlformats.org/officeDocument/2006/relationships/header" Target="header408.xml"/><Relationship Id="rId1089" Type="http://schemas.openxmlformats.org/officeDocument/2006/relationships/footer" Target="footer506.xml"/><Relationship Id="rId1296" Type="http://schemas.openxmlformats.org/officeDocument/2006/relationships/hyperlink" Target="http://Inc.www.nrogers.com" TargetMode="External"/><Relationship Id="rId2347" Type="http://schemas.openxmlformats.org/officeDocument/2006/relationships/header" Target="header1083.xml"/><Relationship Id="rId2554" Type="http://schemas.openxmlformats.org/officeDocument/2006/relationships/footer" Target="footer1175.xml"/><Relationship Id="rId2999" Type="http://schemas.openxmlformats.org/officeDocument/2006/relationships/footer" Target="footer1381.xml"/><Relationship Id="rId3300" Type="http://schemas.openxmlformats.org/officeDocument/2006/relationships/footer" Target="footer1527.xml"/><Relationship Id="rId221" Type="http://schemas.openxmlformats.org/officeDocument/2006/relationships/header" Target="header102.xml"/><Relationship Id="rId319" Type="http://schemas.openxmlformats.org/officeDocument/2006/relationships/footer" Target="footer148.xml"/><Relationship Id="rId526" Type="http://schemas.openxmlformats.org/officeDocument/2006/relationships/header" Target="header246.xml"/><Relationship Id="rId1156" Type="http://schemas.openxmlformats.org/officeDocument/2006/relationships/footer" Target="footer538.xml"/><Relationship Id="rId1363" Type="http://schemas.openxmlformats.org/officeDocument/2006/relationships/header" Target="header633.xml"/><Relationship Id="rId2207" Type="http://schemas.openxmlformats.org/officeDocument/2006/relationships/footer" Target="footer1019.xml"/><Relationship Id="rId2761" Type="http://schemas.openxmlformats.org/officeDocument/2006/relationships/header" Target="header1268.xml"/><Relationship Id="rId2859" Type="http://schemas.openxmlformats.org/officeDocument/2006/relationships/header" Target="header1312.xml"/><Relationship Id="rId733" Type="http://schemas.openxmlformats.org/officeDocument/2006/relationships/footer" Target="footer345.xml"/><Relationship Id="rId940" Type="http://schemas.openxmlformats.org/officeDocument/2006/relationships/header" Target="header438.xml"/><Relationship Id="rId1016" Type="http://schemas.openxmlformats.org/officeDocument/2006/relationships/footer" Target="footer474.xml"/><Relationship Id="rId1570" Type="http://schemas.openxmlformats.org/officeDocument/2006/relationships/header" Target="header725.xml"/><Relationship Id="rId1668" Type="http://schemas.openxmlformats.org/officeDocument/2006/relationships/footer" Target="footer773.xml"/><Relationship Id="rId1875" Type="http://schemas.openxmlformats.org/officeDocument/2006/relationships/header" Target="header870.xml"/><Relationship Id="rId2414" Type="http://schemas.openxmlformats.org/officeDocument/2006/relationships/header" Target="header1114.xml"/><Relationship Id="rId2621" Type="http://schemas.openxmlformats.org/officeDocument/2006/relationships/header" Target="header1207.xml"/><Relationship Id="rId2719" Type="http://schemas.openxmlformats.org/officeDocument/2006/relationships/footer" Target="footer1247.xml"/><Relationship Id="rId800" Type="http://schemas.openxmlformats.org/officeDocument/2006/relationships/footer" Target="footer378.xml"/><Relationship Id="rId1223" Type="http://schemas.openxmlformats.org/officeDocument/2006/relationships/header" Target="header572.xml"/><Relationship Id="rId1430" Type="http://schemas.openxmlformats.org/officeDocument/2006/relationships/footer" Target="footer666.xml"/><Relationship Id="rId1528" Type="http://schemas.openxmlformats.org/officeDocument/2006/relationships/header" Target="header706.xml"/><Relationship Id="rId2926" Type="http://schemas.openxmlformats.org/officeDocument/2006/relationships/footer" Target="footer1344.xml"/><Relationship Id="rId3090" Type="http://schemas.openxmlformats.org/officeDocument/2006/relationships/footer" Target="footer1426.xml"/><Relationship Id="rId1735" Type="http://schemas.openxmlformats.org/officeDocument/2006/relationships/footer" Target="footer803.xml"/><Relationship Id="rId1942" Type="http://schemas.openxmlformats.org/officeDocument/2006/relationships/hyperlink" Target="mailto:info@beckinstitute.org" TargetMode="External"/><Relationship Id="rId3188" Type="http://schemas.openxmlformats.org/officeDocument/2006/relationships/footer" Target="footer1472.xml"/><Relationship Id="rId27" Type="http://schemas.openxmlformats.org/officeDocument/2006/relationships/footer" Target="footer8.xml"/><Relationship Id="rId1802" Type="http://schemas.openxmlformats.org/officeDocument/2006/relationships/footer" Target="footer833.xml"/><Relationship Id="rId3048" Type="http://schemas.openxmlformats.org/officeDocument/2006/relationships/header" Target="header1406.xml"/><Relationship Id="rId3255" Type="http://schemas.openxmlformats.org/officeDocument/2006/relationships/header" Target="header1505.xml"/><Relationship Id="rId176" Type="http://schemas.openxmlformats.org/officeDocument/2006/relationships/footer" Target="footer80.xml"/><Relationship Id="rId383" Type="http://schemas.openxmlformats.org/officeDocument/2006/relationships/header" Target="header176.xml"/><Relationship Id="rId590" Type="http://schemas.openxmlformats.org/officeDocument/2006/relationships/header" Target="header278.xml"/><Relationship Id="rId2064" Type="http://schemas.openxmlformats.org/officeDocument/2006/relationships/header" Target="header956.xml"/><Relationship Id="rId2271" Type="http://schemas.openxmlformats.org/officeDocument/2006/relationships/footer" Target="footer1050.xml"/><Relationship Id="rId3115" Type="http://schemas.openxmlformats.org/officeDocument/2006/relationships/header" Target="header1438.xml"/><Relationship Id="rId3322" Type="http://schemas.openxmlformats.org/officeDocument/2006/relationships/theme" Target="theme/theme1.xml"/><Relationship Id="rId243" Type="http://schemas.openxmlformats.org/officeDocument/2006/relationships/footer" Target="footer112.xml"/><Relationship Id="rId450" Type="http://schemas.openxmlformats.org/officeDocument/2006/relationships/footer" Target="footer207.xml"/><Relationship Id="rId688" Type="http://schemas.openxmlformats.org/officeDocument/2006/relationships/image" Target="media/image16.jpeg"/><Relationship Id="rId895" Type="http://schemas.openxmlformats.org/officeDocument/2006/relationships/footer" Target="footer416.xml"/><Relationship Id="rId1080" Type="http://schemas.openxmlformats.org/officeDocument/2006/relationships/header" Target="header502.xml"/><Relationship Id="rId2131" Type="http://schemas.openxmlformats.org/officeDocument/2006/relationships/footer" Target="footer984.xml"/><Relationship Id="rId2369" Type="http://schemas.openxmlformats.org/officeDocument/2006/relationships/footer" Target="footer1093.xml"/><Relationship Id="rId2576" Type="http://schemas.openxmlformats.org/officeDocument/2006/relationships/header" Target="header1187.xml"/><Relationship Id="rId2783" Type="http://schemas.openxmlformats.org/officeDocument/2006/relationships/header" Target="header1276.xml"/><Relationship Id="rId2990" Type="http://schemas.openxmlformats.org/officeDocument/2006/relationships/footer" Target="footer1376.xml"/><Relationship Id="rId103" Type="http://schemas.openxmlformats.org/officeDocument/2006/relationships/header" Target="header45.xml"/><Relationship Id="rId310" Type="http://schemas.openxmlformats.org/officeDocument/2006/relationships/header" Target="header145.xml"/><Relationship Id="rId548" Type="http://schemas.openxmlformats.org/officeDocument/2006/relationships/footer" Target="footer256.xml"/><Relationship Id="rId755" Type="http://schemas.openxmlformats.org/officeDocument/2006/relationships/header" Target="header357.xml"/><Relationship Id="rId962" Type="http://schemas.openxmlformats.org/officeDocument/2006/relationships/footer" Target="footer448.xml"/><Relationship Id="rId1178" Type="http://schemas.openxmlformats.org/officeDocument/2006/relationships/header" Target="header550.xml"/><Relationship Id="rId1385" Type="http://schemas.openxmlformats.org/officeDocument/2006/relationships/footer" Target="footer643.xml"/><Relationship Id="rId1592" Type="http://schemas.openxmlformats.org/officeDocument/2006/relationships/footer" Target="footer735.xml"/><Relationship Id="rId2229" Type="http://schemas.openxmlformats.org/officeDocument/2006/relationships/header" Target="header1030.xml"/><Relationship Id="rId2436" Type="http://schemas.openxmlformats.org/officeDocument/2006/relationships/footer" Target="footer1124.xml"/><Relationship Id="rId2643" Type="http://schemas.openxmlformats.org/officeDocument/2006/relationships/footer" Target="footer1216.xml"/><Relationship Id="rId2850" Type="http://schemas.openxmlformats.org/officeDocument/2006/relationships/header" Target="header1308.xml"/><Relationship Id="rId91" Type="http://schemas.openxmlformats.org/officeDocument/2006/relationships/header" Target="header40.xml"/><Relationship Id="rId408" Type="http://schemas.openxmlformats.org/officeDocument/2006/relationships/header" Target="header188.xml"/><Relationship Id="rId615" Type="http://schemas.openxmlformats.org/officeDocument/2006/relationships/header" Target="header290.xml"/><Relationship Id="rId822" Type="http://schemas.openxmlformats.org/officeDocument/2006/relationships/hyperlink" Target="mailto:DPienkow@msn.com" TargetMode="External"/><Relationship Id="rId1038" Type="http://schemas.openxmlformats.org/officeDocument/2006/relationships/hyperlink" Target="http://www.dilemmas.org" TargetMode="External"/><Relationship Id="rId1245" Type="http://schemas.openxmlformats.org/officeDocument/2006/relationships/footer" Target="footer582.xml"/><Relationship Id="rId1452" Type="http://schemas.openxmlformats.org/officeDocument/2006/relationships/header" Target="header677.xml"/><Relationship Id="rId1897" Type="http://schemas.openxmlformats.org/officeDocument/2006/relationships/footer" Target="footer880.xml"/><Relationship Id="rId2503" Type="http://schemas.openxmlformats.org/officeDocument/2006/relationships/footer" Target="footer1157.xml"/><Relationship Id="rId2948" Type="http://schemas.openxmlformats.org/officeDocument/2006/relationships/header" Target="header1356.xml"/><Relationship Id="rId1105" Type="http://schemas.openxmlformats.org/officeDocument/2006/relationships/header" Target="header514.xml"/><Relationship Id="rId1312" Type="http://schemas.openxmlformats.org/officeDocument/2006/relationships/header" Target="header608.xml"/><Relationship Id="rId1757" Type="http://schemas.openxmlformats.org/officeDocument/2006/relationships/header" Target="header814.xml"/><Relationship Id="rId1964" Type="http://schemas.openxmlformats.org/officeDocument/2006/relationships/header" Target="header908.xml"/><Relationship Id="rId2710" Type="http://schemas.openxmlformats.org/officeDocument/2006/relationships/footer" Target="footer1242.xml"/><Relationship Id="rId2808" Type="http://schemas.openxmlformats.org/officeDocument/2006/relationships/footer" Target="footer1286.xml"/><Relationship Id="rId49" Type="http://schemas.openxmlformats.org/officeDocument/2006/relationships/header" Target="header20.xml"/><Relationship Id="rId1617" Type="http://schemas.openxmlformats.org/officeDocument/2006/relationships/header" Target="header748.xml"/><Relationship Id="rId1824" Type="http://schemas.openxmlformats.org/officeDocument/2006/relationships/header" Target="header845.xml"/><Relationship Id="rId3277" Type="http://schemas.openxmlformats.org/officeDocument/2006/relationships/footer" Target="footer1515.xml"/><Relationship Id="rId198" Type="http://schemas.openxmlformats.org/officeDocument/2006/relationships/footer" Target="footer91.xml"/><Relationship Id="rId2086" Type="http://schemas.openxmlformats.org/officeDocument/2006/relationships/footer" Target="footer966.xml"/><Relationship Id="rId2293" Type="http://schemas.openxmlformats.org/officeDocument/2006/relationships/header" Target="header1062.xml"/><Relationship Id="rId2598" Type="http://schemas.openxmlformats.org/officeDocument/2006/relationships/footer" Target="footer1197.xml"/><Relationship Id="rId3137" Type="http://schemas.openxmlformats.org/officeDocument/2006/relationships/footer" Target="footer1447.xml"/><Relationship Id="rId265" Type="http://schemas.openxmlformats.org/officeDocument/2006/relationships/footer" Target="footer122.xml"/><Relationship Id="rId472" Type="http://schemas.openxmlformats.org/officeDocument/2006/relationships/header" Target="header219.xml"/><Relationship Id="rId2153" Type="http://schemas.openxmlformats.org/officeDocument/2006/relationships/footer" Target="footer995.xml"/><Relationship Id="rId2360" Type="http://schemas.openxmlformats.org/officeDocument/2006/relationships/footer" Target="footer1088.xml"/><Relationship Id="rId3204" Type="http://schemas.openxmlformats.org/officeDocument/2006/relationships/footer" Target="footer1480.xml"/><Relationship Id="rId125" Type="http://schemas.openxmlformats.org/officeDocument/2006/relationships/header" Target="header56.xml"/><Relationship Id="rId332" Type="http://schemas.openxmlformats.org/officeDocument/2006/relationships/hyperlink" Target="http://www.musictherapy.org" TargetMode="External"/><Relationship Id="rId777" Type="http://schemas.openxmlformats.org/officeDocument/2006/relationships/footer" Target="footer367.xml"/><Relationship Id="rId984" Type="http://schemas.openxmlformats.org/officeDocument/2006/relationships/header" Target="header460.xml"/><Relationship Id="rId2013" Type="http://schemas.openxmlformats.org/officeDocument/2006/relationships/footer" Target="footer930.xml"/><Relationship Id="rId2220" Type="http://schemas.openxmlformats.org/officeDocument/2006/relationships/footer" Target="footer1025.xml"/><Relationship Id="rId2458" Type="http://schemas.openxmlformats.org/officeDocument/2006/relationships/header" Target="header1136.xml"/><Relationship Id="rId2665" Type="http://schemas.openxmlformats.org/officeDocument/2006/relationships/image" Target="media/image75.jpeg"/><Relationship Id="rId2872" Type="http://schemas.openxmlformats.org/officeDocument/2006/relationships/header" Target="header1319.xml"/><Relationship Id="rId637" Type="http://schemas.openxmlformats.org/officeDocument/2006/relationships/footer" Target="footer300.xml"/><Relationship Id="rId844" Type="http://schemas.openxmlformats.org/officeDocument/2006/relationships/footer" Target="footer393.xml"/><Relationship Id="rId1267" Type="http://schemas.openxmlformats.org/officeDocument/2006/relationships/header" Target="header588.xml"/><Relationship Id="rId1474" Type="http://schemas.openxmlformats.org/officeDocument/2006/relationships/hyperlink" Target="mailto:gttcnw@aol.com" TargetMode="External"/><Relationship Id="rId1681" Type="http://schemas.openxmlformats.org/officeDocument/2006/relationships/footer" Target="footer779.xml"/><Relationship Id="rId2318" Type="http://schemas.openxmlformats.org/officeDocument/2006/relationships/header" Target="header1074.xml"/><Relationship Id="rId2525" Type="http://schemas.openxmlformats.org/officeDocument/2006/relationships/footer" Target="footer1168.xml"/><Relationship Id="rId2732" Type="http://schemas.openxmlformats.org/officeDocument/2006/relationships/header" Target="header1254.xml"/><Relationship Id="rId704" Type="http://schemas.openxmlformats.org/officeDocument/2006/relationships/footer" Target="footer330.xml"/><Relationship Id="rId911" Type="http://schemas.openxmlformats.org/officeDocument/2006/relationships/footer" Target="footer423.xml"/><Relationship Id="rId1127" Type="http://schemas.openxmlformats.org/officeDocument/2006/relationships/footer" Target="footer524.xml"/><Relationship Id="rId1334" Type="http://schemas.openxmlformats.org/officeDocument/2006/relationships/header" Target="header619.xml"/><Relationship Id="rId1541" Type="http://schemas.openxmlformats.org/officeDocument/2006/relationships/footer" Target="footer710.xml"/><Relationship Id="rId1779" Type="http://schemas.openxmlformats.org/officeDocument/2006/relationships/header" Target="header823.xml"/><Relationship Id="rId1986" Type="http://schemas.openxmlformats.org/officeDocument/2006/relationships/image" Target="media/image48.jpeg"/><Relationship Id="rId40" Type="http://schemas.openxmlformats.org/officeDocument/2006/relationships/header" Target="header15.xml"/><Relationship Id="rId1401" Type="http://schemas.openxmlformats.org/officeDocument/2006/relationships/footer" Target="footer651.xml"/><Relationship Id="rId1639" Type="http://schemas.openxmlformats.org/officeDocument/2006/relationships/footer" Target="footer758.xml"/><Relationship Id="rId1846" Type="http://schemas.openxmlformats.org/officeDocument/2006/relationships/footer" Target="footer855.xml"/><Relationship Id="rId3061" Type="http://schemas.openxmlformats.org/officeDocument/2006/relationships/header" Target="header1413.xml"/><Relationship Id="rId3299" Type="http://schemas.openxmlformats.org/officeDocument/2006/relationships/footer" Target="footer1526.xml"/><Relationship Id="rId1706" Type="http://schemas.openxmlformats.org/officeDocument/2006/relationships/footer" Target="footer791.xml"/><Relationship Id="rId1913" Type="http://schemas.openxmlformats.org/officeDocument/2006/relationships/header" Target="header889.xml"/><Relationship Id="rId3159" Type="http://schemas.openxmlformats.org/officeDocument/2006/relationships/footer" Target="footer1458.xml"/><Relationship Id="rId287" Type="http://schemas.openxmlformats.org/officeDocument/2006/relationships/footer" Target="footer133.xml"/><Relationship Id="rId494" Type="http://schemas.openxmlformats.org/officeDocument/2006/relationships/header" Target="header230.xml"/><Relationship Id="rId2175" Type="http://schemas.openxmlformats.org/officeDocument/2006/relationships/header" Target="header1006.xml"/><Relationship Id="rId2382" Type="http://schemas.openxmlformats.org/officeDocument/2006/relationships/header" Target="header1100.xml"/><Relationship Id="rId3019" Type="http://schemas.openxmlformats.org/officeDocument/2006/relationships/footer" Target="footer1391.xml"/><Relationship Id="rId3226" Type="http://schemas.openxmlformats.org/officeDocument/2006/relationships/header" Target="header1491.xml"/><Relationship Id="rId147" Type="http://schemas.openxmlformats.org/officeDocument/2006/relationships/footer" Target="footer66.xml"/><Relationship Id="rId354" Type="http://schemas.openxmlformats.org/officeDocument/2006/relationships/footer" Target="footer160.xml"/><Relationship Id="rId799" Type="http://schemas.openxmlformats.org/officeDocument/2006/relationships/header" Target="header379.xml"/><Relationship Id="rId1191" Type="http://schemas.openxmlformats.org/officeDocument/2006/relationships/footer" Target="footer555.xml"/><Relationship Id="rId2035" Type="http://schemas.openxmlformats.org/officeDocument/2006/relationships/header" Target="header941.xml"/><Relationship Id="rId2687" Type="http://schemas.openxmlformats.org/officeDocument/2006/relationships/image" Target="media/image85.jpeg"/><Relationship Id="rId2894" Type="http://schemas.openxmlformats.org/officeDocument/2006/relationships/footer" Target="footer1329.xml"/><Relationship Id="rId561" Type="http://schemas.openxmlformats.org/officeDocument/2006/relationships/footer" Target="footer263.xml"/><Relationship Id="rId659" Type="http://schemas.openxmlformats.org/officeDocument/2006/relationships/header" Target="header311.xml"/><Relationship Id="rId866" Type="http://schemas.openxmlformats.org/officeDocument/2006/relationships/footer" Target="footer403.xml"/><Relationship Id="rId1289" Type="http://schemas.openxmlformats.org/officeDocument/2006/relationships/header" Target="header598.xml"/><Relationship Id="rId1496" Type="http://schemas.openxmlformats.org/officeDocument/2006/relationships/header" Target="header690.xml"/><Relationship Id="rId2242" Type="http://schemas.openxmlformats.org/officeDocument/2006/relationships/header" Target="header1037.xml"/><Relationship Id="rId2547" Type="http://schemas.openxmlformats.org/officeDocument/2006/relationships/hyperlink" Target="http://www.drjohnmurphy.com" TargetMode="External"/><Relationship Id="rId214" Type="http://schemas.openxmlformats.org/officeDocument/2006/relationships/footer" Target="footer98.xml"/><Relationship Id="rId421" Type="http://schemas.openxmlformats.org/officeDocument/2006/relationships/image" Target="media/image12.jpeg"/><Relationship Id="rId519" Type="http://schemas.openxmlformats.org/officeDocument/2006/relationships/header" Target="header243.xml"/><Relationship Id="rId1051" Type="http://schemas.openxmlformats.org/officeDocument/2006/relationships/footer" Target="footer487.xml"/><Relationship Id="rId1149" Type="http://schemas.openxmlformats.org/officeDocument/2006/relationships/header" Target="header535.xml"/><Relationship Id="rId1356" Type="http://schemas.openxmlformats.org/officeDocument/2006/relationships/header" Target="header630.xml"/><Relationship Id="rId2102" Type="http://schemas.openxmlformats.org/officeDocument/2006/relationships/footer" Target="footer974.xml"/><Relationship Id="rId2754" Type="http://schemas.openxmlformats.org/officeDocument/2006/relationships/header" Target="header1265.xml"/><Relationship Id="rId2961" Type="http://schemas.openxmlformats.org/officeDocument/2006/relationships/header" Target="header1363.xml"/><Relationship Id="rId726" Type="http://schemas.openxmlformats.org/officeDocument/2006/relationships/header" Target="header342.xml"/><Relationship Id="rId933" Type="http://schemas.openxmlformats.org/officeDocument/2006/relationships/header" Target="header435.xml"/><Relationship Id="rId1009" Type="http://schemas.openxmlformats.org/officeDocument/2006/relationships/image" Target="media/image26.jpeg"/><Relationship Id="rId1563" Type="http://schemas.openxmlformats.org/officeDocument/2006/relationships/footer" Target="footer720.xml"/><Relationship Id="rId1770" Type="http://schemas.openxmlformats.org/officeDocument/2006/relationships/header" Target="header819.xml"/><Relationship Id="rId1868" Type="http://schemas.openxmlformats.org/officeDocument/2006/relationships/header" Target="header867.xml"/><Relationship Id="rId2407" Type="http://schemas.openxmlformats.org/officeDocument/2006/relationships/footer" Target="footer1110.xml"/><Relationship Id="rId2614" Type="http://schemas.openxmlformats.org/officeDocument/2006/relationships/image" Target="media/image72.jpeg"/><Relationship Id="rId2821" Type="http://schemas.openxmlformats.org/officeDocument/2006/relationships/header" Target="header1294.xml"/><Relationship Id="rId62" Type="http://schemas.openxmlformats.org/officeDocument/2006/relationships/footer" Target="footer25.xml"/><Relationship Id="rId1216" Type="http://schemas.openxmlformats.org/officeDocument/2006/relationships/footer" Target="footer567.xml"/><Relationship Id="rId1423" Type="http://schemas.openxmlformats.org/officeDocument/2006/relationships/header" Target="header663.xml"/><Relationship Id="rId1630" Type="http://schemas.openxmlformats.org/officeDocument/2006/relationships/header" Target="header755.xml"/><Relationship Id="rId2919" Type="http://schemas.openxmlformats.org/officeDocument/2006/relationships/footer" Target="footer1341.xml"/><Relationship Id="rId3083" Type="http://schemas.openxmlformats.org/officeDocument/2006/relationships/footer" Target="footer1423.xml"/><Relationship Id="rId3290" Type="http://schemas.openxmlformats.org/officeDocument/2006/relationships/header" Target="header1523.xml"/><Relationship Id="rId1728" Type="http://schemas.openxmlformats.org/officeDocument/2006/relationships/header" Target="header800.xml"/><Relationship Id="rId1935" Type="http://schemas.openxmlformats.org/officeDocument/2006/relationships/header" Target="header899.xml"/><Relationship Id="rId3150" Type="http://schemas.openxmlformats.org/officeDocument/2006/relationships/footer" Target="footer1453.xml"/><Relationship Id="rId2197" Type="http://schemas.openxmlformats.org/officeDocument/2006/relationships/header" Target="header1015.xml"/><Relationship Id="rId3010" Type="http://schemas.openxmlformats.org/officeDocument/2006/relationships/footer" Target="footer1386.xml"/><Relationship Id="rId3248" Type="http://schemas.openxmlformats.org/officeDocument/2006/relationships/footer" Target="footer1501.xml"/><Relationship Id="rId169" Type="http://schemas.openxmlformats.org/officeDocument/2006/relationships/footer" Target="footer77.xml"/><Relationship Id="rId376" Type="http://schemas.openxmlformats.org/officeDocument/2006/relationships/header" Target="header172.xml"/><Relationship Id="rId583" Type="http://schemas.openxmlformats.org/officeDocument/2006/relationships/header" Target="header275.xml"/><Relationship Id="rId790" Type="http://schemas.openxmlformats.org/officeDocument/2006/relationships/header" Target="header374.xml"/><Relationship Id="rId2057" Type="http://schemas.openxmlformats.org/officeDocument/2006/relationships/footer" Target="footer951.xml"/><Relationship Id="rId2264" Type="http://schemas.openxmlformats.org/officeDocument/2006/relationships/footer" Target="footer1047.xml"/><Relationship Id="rId2471" Type="http://schemas.openxmlformats.org/officeDocument/2006/relationships/footer" Target="footer1141.xml"/><Relationship Id="rId3108" Type="http://schemas.openxmlformats.org/officeDocument/2006/relationships/header" Target="header1435.xml"/><Relationship Id="rId3315" Type="http://schemas.openxmlformats.org/officeDocument/2006/relationships/footer" Target="footer1534.xml"/><Relationship Id="rId4" Type="http://schemas.openxmlformats.org/officeDocument/2006/relationships/webSettings" Target="webSettings.xml"/><Relationship Id="rId236" Type="http://schemas.openxmlformats.org/officeDocument/2006/relationships/footer" Target="footer109.xml"/><Relationship Id="rId443" Type="http://schemas.openxmlformats.org/officeDocument/2006/relationships/footer" Target="footer204.xml"/><Relationship Id="rId650" Type="http://schemas.openxmlformats.org/officeDocument/2006/relationships/header" Target="header306.xml"/><Relationship Id="rId888" Type="http://schemas.openxmlformats.org/officeDocument/2006/relationships/header" Target="header414.xml"/><Relationship Id="rId1073" Type="http://schemas.openxmlformats.org/officeDocument/2006/relationships/footer" Target="footer498.xml"/><Relationship Id="rId1280" Type="http://schemas.openxmlformats.org/officeDocument/2006/relationships/footer" Target="footer592.xml"/><Relationship Id="rId2124" Type="http://schemas.openxmlformats.org/officeDocument/2006/relationships/hyperlink" Target="http://www.wglasser.com" TargetMode="External"/><Relationship Id="rId2331" Type="http://schemas.openxmlformats.org/officeDocument/2006/relationships/hyperlink" Target="http://www.psychotherapy.net" TargetMode="External"/><Relationship Id="rId2569" Type="http://schemas.openxmlformats.org/officeDocument/2006/relationships/header" Target="header1184.xml"/><Relationship Id="rId2776" Type="http://schemas.openxmlformats.org/officeDocument/2006/relationships/footer" Target="footer1273.xml"/><Relationship Id="rId2983" Type="http://schemas.openxmlformats.org/officeDocument/2006/relationships/footer" Target="footer1373.xml"/><Relationship Id="rId303" Type="http://schemas.openxmlformats.org/officeDocument/2006/relationships/footer" Target="footer140.xml"/><Relationship Id="rId748" Type="http://schemas.openxmlformats.org/officeDocument/2006/relationships/footer" Target="footer352.xml"/><Relationship Id="rId955" Type="http://schemas.openxmlformats.org/officeDocument/2006/relationships/footer" Target="footer445.xml"/><Relationship Id="rId1140" Type="http://schemas.openxmlformats.org/officeDocument/2006/relationships/header" Target="header531.xml"/><Relationship Id="rId1378" Type="http://schemas.openxmlformats.org/officeDocument/2006/relationships/footer" Target="footer640.xml"/><Relationship Id="rId1585" Type="http://schemas.openxmlformats.org/officeDocument/2006/relationships/header" Target="header732.xml"/><Relationship Id="rId1792" Type="http://schemas.openxmlformats.org/officeDocument/2006/relationships/header" Target="header829.xml"/><Relationship Id="rId2429" Type="http://schemas.openxmlformats.org/officeDocument/2006/relationships/header" Target="header1121.xml"/><Relationship Id="rId2636" Type="http://schemas.openxmlformats.org/officeDocument/2006/relationships/footer" Target="footer1213.xml"/><Relationship Id="rId2843" Type="http://schemas.openxmlformats.org/officeDocument/2006/relationships/footer" Target="footer1304.xml"/><Relationship Id="rId84" Type="http://schemas.openxmlformats.org/officeDocument/2006/relationships/footer" Target="footer35.xml"/><Relationship Id="rId510" Type="http://schemas.openxmlformats.org/officeDocument/2006/relationships/header" Target="header238.xml"/><Relationship Id="rId608" Type="http://schemas.openxmlformats.org/officeDocument/2006/relationships/header" Target="header287.xml"/><Relationship Id="rId815" Type="http://schemas.openxmlformats.org/officeDocument/2006/relationships/header" Target="header383.xml"/><Relationship Id="rId1238" Type="http://schemas.openxmlformats.org/officeDocument/2006/relationships/header" Target="header579.xml"/><Relationship Id="rId1445" Type="http://schemas.openxmlformats.org/officeDocument/2006/relationships/header" Target="header674.xml"/><Relationship Id="rId1652" Type="http://schemas.openxmlformats.org/officeDocument/2006/relationships/footer" Target="footer765.xml"/><Relationship Id="rId1000" Type="http://schemas.openxmlformats.org/officeDocument/2006/relationships/footer" Target="footer467.xml"/><Relationship Id="rId1305" Type="http://schemas.openxmlformats.org/officeDocument/2006/relationships/footer" Target="footer604.xml"/><Relationship Id="rId1957" Type="http://schemas.openxmlformats.org/officeDocument/2006/relationships/header" Target="header905.xml"/><Relationship Id="rId2703" Type="http://schemas.openxmlformats.org/officeDocument/2006/relationships/header" Target="header1241.xml"/><Relationship Id="rId2910" Type="http://schemas.openxmlformats.org/officeDocument/2006/relationships/footer" Target="footer1337.xml"/><Relationship Id="rId1512" Type="http://schemas.openxmlformats.org/officeDocument/2006/relationships/header" Target="header698.xml"/><Relationship Id="rId1817" Type="http://schemas.openxmlformats.org/officeDocument/2006/relationships/footer" Target="footer840.xml"/><Relationship Id="rId3172" Type="http://schemas.openxmlformats.org/officeDocument/2006/relationships/image" Target="media/image102.png"/><Relationship Id="rId11" Type="http://schemas.openxmlformats.org/officeDocument/2006/relationships/header" Target="header3.xml"/><Relationship Id="rId398" Type="http://schemas.openxmlformats.org/officeDocument/2006/relationships/header" Target="header183.xml"/><Relationship Id="rId2079" Type="http://schemas.openxmlformats.org/officeDocument/2006/relationships/header" Target="header963.xml"/><Relationship Id="rId3032" Type="http://schemas.openxmlformats.org/officeDocument/2006/relationships/header" Target="header1398.xml"/><Relationship Id="rId160" Type="http://schemas.openxmlformats.org/officeDocument/2006/relationships/header" Target="header73.xml"/><Relationship Id="rId2286" Type="http://schemas.openxmlformats.org/officeDocument/2006/relationships/header" Target="header1059.xml"/><Relationship Id="rId2493" Type="http://schemas.openxmlformats.org/officeDocument/2006/relationships/header" Target="header1153.xml"/><Relationship Id="rId258" Type="http://schemas.openxmlformats.org/officeDocument/2006/relationships/header" Target="header120.xml"/><Relationship Id="rId465" Type="http://schemas.openxmlformats.org/officeDocument/2006/relationships/footer" Target="footer215.xml"/><Relationship Id="rId672" Type="http://schemas.openxmlformats.org/officeDocument/2006/relationships/footer" Target="footer316.xml"/><Relationship Id="rId1095" Type="http://schemas.openxmlformats.org/officeDocument/2006/relationships/header" Target="header509.xml"/><Relationship Id="rId2146" Type="http://schemas.openxmlformats.org/officeDocument/2006/relationships/footer" Target="footer991.xml"/><Relationship Id="rId2353" Type="http://schemas.openxmlformats.org/officeDocument/2006/relationships/footer" Target="footer1085.xml"/><Relationship Id="rId2560" Type="http://schemas.openxmlformats.org/officeDocument/2006/relationships/header" Target="header1179.xml"/><Relationship Id="rId2798" Type="http://schemas.openxmlformats.org/officeDocument/2006/relationships/footer" Target="footer1283.xml"/><Relationship Id="rId118" Type="http://schemas.openxmlformats.org/officeDocument/2006/relationships/footer" Target="footer51.xml"/><Relationship Id="rId325" Type="http://schemas.openxmlformats.org/officeDocument/2006/relationships/header" Target="header152.xml"/><Relationship Id="rId532" Type="http://schemas.openxmlformats.org/officeDocument/2006/relationships/footer" Target="footer248.xml"/><Relationship Id="rId977" Type="http://schemas.openxmlformats.org/officeDocument/2006/relationships/header" Target="header457.xml"/><Relationship Id="rId1162" Type="http://schemas.openxmlformats.org/officeDocument/2006/relationships/header" Target="header542.xml"/><Relationship Id="rId2006" Type="http://schemas.openxmlformats.org/officeDocument/2006/relationships/footer" Target="footer926.xml"/><Relationship Id="rId2213" Type="http://schemas.openxmlformats.org/officeDocument/2006/relationships/header" Target="header1022.xml"/><Relationship Id="rId2420" Type="http://schemas.openxmlformats.org/officeDocument/2006/relationships/footer" Target="footer1116.xml"/><Relationship Id="rId2658" Type="http://schemas.openxmlformats.org/officeDocument/2006/relationships/header" Target="header1225.xml"/><Relationship Id="rId2865" Type="http://schemas.openxmlformats.org/officeDocument/2006/relationships/footer" Target="footer1314.xml"/><Relationship Id="rId837" Type="http://schemas.openxmlformats.org/officeDocument/2006/relationships/header" Target="header390.xml"/><Relationship Id="rId1022" Type="http://schemas.openxmlformats.org/officeDocument/2006/relationships/header" Target="header478.xml"/><Relationship Id="rId1467" Type="http://schemas.openxmlformats.org/officeDocument/2006/relationships/footer" Target="footer682.xml"/><Relationship Id="rId1674" Type="http://schemas.openxmlformats.org/officeDocument/2006/relationships/header" Target="header776.xml"/><Relationship Id="rId1881" Type="http://schemas.openxmlformats.org/officeDocument/2006/relationships/footer" Target="footer872.xml"/><Relationship Id="rId2518" Type="http://schemas.openxmlformats.org/officeDocument/2006/relationships/header" Target="header1165.xml"/><Relationship Id="rId2725" Type="http://schemas.openxmlformats.org/officeDocument/2006/relationships/header" Target="header1251.xml"/><Relationship Id="rId2932" Type="http://schemas.openxmlformats.org/officeDocument/2006/relationships/header" Target="header1348.xml"/><Relationship Id="rId904" Type="http://schemas.openxmlformats.org/officeDocument/2006/relationships/footer" Target="footer420.xml"/><Relationship Id="rId1327" Type="http://schemas.openxmlformats.org/officeDocument/2006/relationships/header" Target="header616.xml"/><Relationship Id="rId1534" Type="http://schemas.openxmlformats.org/officeDocument/2006/relationships/header" Target="header708.xml"/><Relationship Id="rId1741" Type="http://schemas.openxmlformats.org/officeDocument/2006/relationships/header" Target="header806.xml"/><Relationship Id="rId1979" Type="http://schemas.openxmlformats.org/officeDocument/2006/relationships/footer" Target="footer915.xml"/><Relationship Id="rId3194" Type="http://schemas.openxmlformats.org/officeDocument/2006/relationships/header" Target="header1476.xml"/><Relationship Id="rId33" Type="http://schemas.openxmlformats.org/officeDocument/2006/relationships/footer" Target="footer11.xml"/><Relationship Id="rId1601" Type="http://schemas.openxmlformats.org/officeDocument/2006/relationships/header" Target="header740.xml"/><Relationship Id="rId1839" Type="http://schemas.openxmlformats.org/officeDocument/2006/relationships/header" Target="header852.xml"/><Relationship Id="rId3054" Type="http://schemas.openxmlformats.org/officeDocument/2006/relationships/footer" Target="footer1408.xml"/><Relationship Id="rId182" Type="http://schemas.openxmlformats.org/officeDocument/2006/relationships/image" Target="media/image4.jpeg"/><Relationship Id="rId1906" Type="http://schemas.openxmlformats.org/officeDocument/2006/relationships/footer" Target="footer885.xml"/><Relationship Id="rId3261" Type="http://schemas.openxmlformats.org/officeDocument/2006/relationships/footer" Target="footer1507.xml"/><Relationship Id="rId487" Type="http://schemas.openxmlformats.org/officeDocument/2006/relationships/header" Target="header227.xml"/><Relationship Id="rId694" Type="http://schemas.openxmlformats.org/officeDocument/2006/relationships/header" Target="header327.xml"/><Relationship Id="rId2070" Type="http://schemas.openxmlformats.org/officeDocument/2006/relationships/footer" Target="footer958.xml"/><Relationship Id="rId2168" Type="http://schemas.openxmlformats.org/officeDocument/2006/relationships/header" Target="header1003.xml"/><Relationship Id="rId2375" Type="http://schemas.openxmlformats.org/officeDocument/2006/relationships/footer" Target="footer1096.xml"/><Relationship Id="rId3121" Type="http://schemas.openxmlformats.org/officeDocument/2006/relationships/footer" Target="footer1440.xml"/><Relationship Id="rId3219" Type="http://schemas.openxmlformats.org/officeDocument/2006/relationships/header" Target="header1488.xml"/><Relationship Id="rId347" Type="http://schemas.openxmlformats.org/officeDocument/2006/relationships/footer" Target="footer157.xml"/><Relationship Id="rId999" Type="http://schemas.openxmlformats.org/officeDocument/2006/relationships/footer" Target="footer466.xml"/><Relationship Id="rId1184" Type="http://schemas.openxmlformats.org/officeDocument/2006/relationships/footer" Target="footer552.xml"/><Relationship Id="rId2028" Type="http://schemas.openxmlformats.org/officeDocument/2006/relationships/header" Target="header938.xml"/><Relationship Id="rId2582" Type="http://schemas.openxmlformats.org/officeDocument/2006/relationships/header" Target="header1190.xml"/><Relationship Id="rId2887" Type="http://schemas.openxmlformats.org/officeDocument/2006/relationships/header" Target="header1326.xml"/><Relationship Id="rId554" Type="http://schemas.openxmlformats.org/officeDocument/2006/relationships/header" Target="header260.xml"/><Relationship Id="rId761" Type="http://schemas.openxmlformats.org/officeDocument/2006/relationships/footer" Target="footer359.xml"/><Relationship Id="rId859" Type="http://schemas.openxmlformats.org/officeDocument/2006/relationships/header" Target="header401.xml"/><Relationship Id="rId1391" Type="http://schemas.openxmlformats.org/officeDocument/2006/relationships/header" Target="header647.xml"/><Relationship Id="rId1489" Type="http://schemas.openxmlformats.org/officeDocument/2006/relationships/header" Target="header687.xml"/><Relationship Id="rId1696" Type="http://schemas.openxmlformats.org/officeDocument/2006/relationships/header" Target="header787.xml"/><Relationship Id="rId2235" Type="http://schemas.openxmlformats.org/officeDocument/2006/relationships/footer" Target="footer1032.xml"/><Relationship Id="rId2442" Type="http://schemas.openxmlformats.org/officeDocument/2006/relationships/header" Target="header1128.xml"/><Relationship Id="rId207" Type="http://schemas.openxmlformats.org/officeDocument/2006/relationships/image" Target="media/image5.jpeg"/><Relationship Id="rId414" Type="http://schemas.openxmlformats.org/officeDocument/2006/relationships/header" Target="header191.xml"/><Relationship Id="rId621" Type="http://schemas.openxmlformats.org/officeDocument/2006/relationships/footer" Target="footer292.xml"/><Relationship Id="rId1044" Type="http://schemas.openxmlformats.org/officeDocument/2006/relationships/hyperlink" Target="http://www.icecap.org.uk" TargetMode="External"/><Relationship Id="rId1251" Type="http://schemas.openxmlformats.org/officeDocument/2006/relationships/hyperlink" Target="http://Psychotherapy.net" TargetMode="External"/><Relationship Id="rId1349" Type="http://schemas.openxmlformats.org/officeDocument/2006/relationships/footer" Target="footer625.xml"/><Relationship Id="rId2302" Type="http://schemas.openxmlformats.org/officeDocument/2006/relationships/header" Target="header1066.xml"/><Relationship Id="rId2747" Type="http://schemas.openxmlformats.org/officeDocument/2006/relationships/footer" Target="footer1260.xml"/><Relationship Id="rId2954" Type="http://schemas.openxmlformats.org/officeDocument/2006/relationships/footer" Target="footer1358.xml"/><Relationship Id="rId719" Type="http://schemas.openxmlformats.org/officeDocument/2006/relationships/header" Target="header339.xml"/><Relationship Id="rId926" Type="http://schemas.openxmlformats.org/officeDocument/2006/relationships/footer" Target="footer430.xml"/><Relationship Id="rId1111" Type="http://schemas.openxmlformats.org/officeDocument/2006/relationships/footer" Target="footer516.xml"/><Relationship Id="rId1556" Type="http://schemas.openxmlformats.org/officeDocument/2006/relationships/footer" Target="footer717.xml"/><Relationship Id="rId1763" Type="http://schemas.openxmlformats.org/officeDocument/2006/relationships/footer" Target="footer816.xml"/><Relationship Id="rId1970" Type="http://schemas.openxmlformats.org/officeDocument/2006/relationships/footer" Target="footer910.xml"/><Relationship Id="rId2607" Type="http://schemas.openxmlformats.org/officeDocument/2006/relationships/header" Target="header1201.xml"/><Relationship Id="rId2814" Type="http://schemas.openxmlformats.org/officeDocument/2006/relationships/footer" Target="footer1289.xml"/><Relationship Id="rId55" Type="http://schemas.openxmlformats.org/officeDocument/2006/relationships/footer" Target="footer22.xml"/><Relationship Id="rId1209" Type="http://schemas.openxmlformats.org/officeDocument/2006/relationships/header" Target="header565.xml"/><Relationship Id="rId1416" Type="http://schemas.openxmlformats.org/officeDocument/2006/relationships/header" Target="header660.xml"/><Relationship Id="rId1623" Type="http://schemas.openxmlformats.org/officeDocument/2006/relationships/footer" Target="footer750.xml"/><Relationship Id="rId1830" Type="http://schemas.openxmlformats.org/officeDocument/2006/relationships/footer" Target="footer847.xml"/><Relationship Id="rId3076" Type="http://schemas.openxmlformats.org/officeDocument/2006/relationships/header" Target="header1420.xml"/><Relationship Id="rId3283" Type="http://schemas.openxmlformats.org/officeDocument/2006/relationships/header" Target="header1519.xml"/><Relationship Id="rId1928" Type="http://schemas.openxmlformats.org/officeDocument/2006/relationships/header" Target="header896.xml"/><Relationship Id="rId2092" Type="http://schemas.openxmlformats.org/officeDocument/2006/relationships/header" Target="header970.xml"/><Relationship Id="rId3143" Type="http://schemas.openxmlformats.org/officeDocument/2006/relationships/image" Target="media/image101.jpeg"/><Relationship Id="rId271" Type="http://schemas.openxmlformats.org/officeDocument/2006/relationships/footer" Target="footer125.xml"/><Relationship Id="rId2397" Type="http://schemas.openxmlformats.org/officeDocument/2006/relationships/header" Target="header1106.xml"/><Relationship Id="rId3003" Type="http://schemas.openxmlformats.org/officeDocument/2006/relationships/footer" Target="footer1383.xml"/><Relationship Id="rId131" Type="http://schemas.openxmlformats.org/officeDocument/2006/relationships/header" Target="header59.xml"/><Relationship Id="rId369" Type="http://schemas.openxmlformats.org/officeDocument/2006/relationships/header" Target="header169.xml"/><Relationship Id="rId576" Type="http://schemas.openxmlformats.org/officeDocument/2006/relationships/footer" Target="footer270.xml"/><Relationship Id="rId783" Type="http://schemas.openxmlformats.org/officeDocument/2006/relationships/header" Target="header371.xml"/><Relationship Id="rId990" Type="http://schemas.openxmlformats.org/officeDocument/2006/relationships/header" Target="header463.xml"/><Relationship Id="rId2257" Type="http://schemas.openxmlformats.org/officeDocument/2006/relationships/header" Target="header1044.xml"/><Relationship Id="rId2464" Type="http://schemas.openxmlformats.org/officeDocument/2006/relationships/footer" Target="footer1138.xml"/><Relationship Id="rId2671" Type="http://schemas.openxmlformats.org/officeDocument/2006/relationships/footer" Target="footer1229.xml"/><Relationship Id="rId3210" Type="http://schemas.openxmlformats.org/officeDocument/2006/relationships/header" Target="header1483.xml"/><Relationship Id="rId3308" Type="http://schemas.openxmlformats.org/officeDocument/2006/relationships/footer" Target="footer1531.xml"/><Relationship Id="rId229" Type="http://schemas.openxmlformats.org/officeDocument/2006/relationships/header" Target="header106.xml"/><Relationship Id="rId436" Type="http://schemas.openxmlformats.org/officeDocument/2006/relationships/header" Target="header201.xml"/><Relationship Id="rId643" Type="http://schemas.openxmlformats.org/officeDocument/2006/relationships/hyperlink" Target="http://Psychotherapy.net" TargetMode="External"/><Relationship Id="rId1066" Type="http://schemas.openxmlformats.org/officeDocument/2006/relationships/header" Target="header495.xml"/><Relationship Id="rId1273" Type="http://schemas.openxmlformats.org/officeDocument/2006/relationships/header" Target="header590.xml"/><Relationship Id="rId1480" Type="http://schemas.openxmlformats.org/officeDocument/2006/relationships/hyperlink" Target="http://www.gestaltreview.com" TargetMode="External"/><Relationship Id="rId2117" Type="http://schemas.openxmlformats.org/officeDocument/2006/relationships/hyperlink" Target="http://Psychotherapy.net" TargetMode="External"/><Relationship Id="rId2324" Type="http://schemas.openxmlformats.org/officeDocument/2006/relationships/footer" Target="footer1076.xml"/><Relationship Id="rId2769" Type="http://schemas.openxmlformats.org/officeDocument/2006/relationships/header" Target="header1270.xml"/><Relationship Id="rId2976" Type="http://schemas.openxmlformats.org/officeDocument/2006/relationships/header" Target="header1370.xml"/><Relationship Id="rId850" Type="http://schemas.openxmlformats.org/officeDocument/2006/relationships/header" Target="header397.xml"/><Relationship Id="rId948" Type="http://schemas.openxmlformats.org/officeDocument/2006/relationships/header" Target="header442.xml"/><Relationship Id="rId1133" Type="http://schemas.openxmlformats.org/officeDocument/2006/relationships/header" Target="header528.xml"/><Relationship Id="rId1578" Type="http://schemas.openxmlformats.org/officeDocument/2006/relationships/header" Target="header729.xml"/><Relationship Id="rId1785" Type="http://schemas.openxmlformats.org/officeDocument/2006/relationships/footer" Target="footer825.xml"/><Relationship Id="rId1992" Type="http://schemas.openxmlformats.org/officeDocument/2006/relationships/header" Target="header922.xml"/><Relationship Id="rId2531" Type="http://schemas.openxmlformats.org/officeDocument/2006/relationships/header" Target="header1171.xml"/><Relationship Id="rId2629" Type="http://schemas.openxmlformats.org/officeDocument/2006/relationships/header" Target="header1210.xml"/><Relationship Id="rId2836" Type="http://schemas.openxmlformats.org/officeDocument/2006/relationships/footer" Target="footer1300.xml"/><Relationship Id="rId77" Type="http://schemas.openxmlformats.org/officeDocument/2006/relationships/hyperlink" Target="http://Psychotherapy.Net" TargetMode="External"/><Relationship Id="rId503" Type="http://schemas.openxmlformats.org/officeDocument/2006/relationships/header" Target="header235.xml"/><Relationship Id="rId710" Type="http://schemas.openxmlformats.org/officeDocument/2006/relationships/header" Target="header334.xml"/><Relationship Id="rId808" Type="http://schemas.openxmlformats.org/officeDocument/2006/relationships/hyperlink" Target="http://www.Psychotherapy.net" TargetMode="External"/><Relationship Id="rId1340" Type="http://schemas.openxmlformats.org/officeDocument/2006/relationships/header" Target="header622.xml"/><Relationship Id="rId1438" Type="http://schemas.openxmlformats.org/officeDocument/2006/relationships/footer" Target="footer670.xml"/><Relationship Id="rId1645" Type="http://schemas.openxmlformats.org/officeDocument/2006/relationships/header" Target="header762.xml"/><Relationship Id="rId3098" Type="http://schemas.openxmlformats.org/officeDocument/2006/relationships/footer" Target="footer1429.xml"/><Relationship Id="rId1200" Type="http://schemas.openxmlformats.org/officeDocument/2006/relationships/footer" Target="footer560.xml"/><Relationship Id="rId1852" Type="http://schemas.openxmlformats.org/officeDocument/2006/relationships/header" Target="header859.xml"/><Relationship Id="rId2903" Type="http://schemas.openxmlformats.org/officeDocument/2006/relationships/header" Target="header1334.xml"/><Relationship Id="rId1505" Type="http://schemas.openxmlformats.org/officeDocument/2006/relationships/header" Target="header695.xml"/><Relationship Id="rId1712" Type="http://schemas.openxmlformats.org/officeDocument/2006/relationships/header" Target="header795.xml"/><Relationship Id="rId3165" Type="http://schemas.openxmlformats.org/officeDocument/2006/relationships/header" Target="header1462.xml"/><Relationship Id="rId293" Type="http://schemas.openxmlformats.org/officeDocument/2006/relationships/header" Target="header136.xml"/><Relationship Id="rId2181" Type="http://schemas.openxmlformats.org/officeDocument/2006/relationships/image" Target="media/image57.jpeg"/><Relationship Id="rId3025" Type="http://schemas.openxmlformats.org/officeDocument/2006/relationships/header" Target="header1395.xml"/><Relationship Id="rId3232" Type="http://schemas.openxmlformats.org/officeDocument/2006/relationships/footer" Target="footer1493.xml"/><Relationship Id="rId153" Type="http://schemas.openxmlformats.org/officeDocument/2006/relationships/header" Target="header70.xml"/><Relationship Id="rId360" Type="http://schemas.openxmlformats.org/officeDocument/2006/relationships/header" Target="header164.xml"/><Relationship Id="rId598" Type="http://schemas.openxmlformats.org/officeDocument/2006/relationships/header" Target="header282.xml"/><Relationship Id="rId2041" Type="http://schemas.openxmlformats.org/officeDocument/2006/relationships/footer" Target="footer943.xml"/><Relationship Id="rId2279" Type="http://schemas.openxmlformats.org/officeDocument/2006/relationships/footer" Target="footer1054.xml"/><Relationship Id="rId2486" Type="http://schemas.openxmlformats.org/officeDocument/2006/relationships/header" Target="header1150.xml"/><Relationship Id="rId2693" Type="http://schemas.openxmlformats.org/officeDocument/2006/relationships/footer" Target="footer1235.xml"/><Relationship Id="rId220" Type="http://schemas.openxmlformats.org/officeDocument/2006/relationships/image" Target="media/image6.jpeg"/><Relationship Id="rId458" Type="http://schemas.openxmlformats.org/officeDocument/2006/relationships/header" Target="header212.xml"/><Relationship Id="rId665" Type="http://schemas.openxmlformats.org/officeDocument/2006/relationships/footer" Target="footer313.xml"/><Relationship Id="rId872" Type="http://schemas.openxmlformats.org/officeDocument/2006/relationships/header" Target="header407.xml"/><Relationship Id="rId1088" Type="http://schemas.openxmlformats.org/officeDocument/2006/relationships/header" Target="header506.xml"/><Relationship Id="rId1295" Type="http://schemas.openxmlformats.org/officeDocument/2006/relationships/footer" Target="footer600.xml"/><Relationship Id="rId2139" Type="http://schemas.openxmlformats.org/officeDocument/2006/relationships/header" Target="header989.xml"/><Relationship Id="rId2346" Type="http://schemas.openxmlformats.org/officeDocument/2006/relationships/header" Target="header1082.xml"/><Relationship Id="rId2553" Type="http://schemas.openxmlformats.org/officeDocument/2006/relationships/header" Target="header1176.xml"/><Relationship Id="rId2760" Type="http://schemas.openxmlformats.org/officeDocument/2006/relationships/footer" Target="footer1267.xml"/><Relationship Id="rId2998" Type="http://schemas.openxmlformats.org/officeDocument/2006/relationships/footer" Target="footer1380.xml"/><Relationship Id="rId318" Type="http://schemas.openxmlformats.org/officeDocument/2006/relationships/header" Target="header149.xml"/><Relationship Id="rId525" Type="http://schemas.openxmlformats.org/officeDocument/2006/relationships/footer" Target="footer245.xml"/><Relationship Id="rId732" Type="http://schemas.openxmlformats.org/officeDocument/2006/relationships/footer" Target="footer344.xml"/><Relationship Id="rId1155" Type="http://schemas.openxmlformats.org/officeDocument/2006/relationships/footer" Target="footer537.xml"/><Relationship Id="rId1362" Type="http://schemas.openxmlformats.org/officeDocument/2006/relationships/footer" Target="footer632.xml"/><Relationship Id="rId2206" Type="http://schemas.openxmlformats.org/officeDocument/2006/relationships/footer" Target="footer1018.xml"/><Relationship Id="rId2413" Type="http://schemas.openxmlformats.org/officeDocument/2006/relationships/header" Target="header1113.xml"/><Relationship Id="rId2620" Type="http://schemas.openxmlformats.org/officeDocument/2006/relationships/header" Target="header1206.xml"/><Relationship Id="rId2858" Type="http://schemas.openxmlformats.org/officeDocument/2006/relationships/footer" Target="footer1311.xml"/><Relationship Id="rId99" Type="http://schemas.openxmlformats.org/officeDocument/2006/relationships/footer" Target="footer42.xml"/><Relationship Id="rId1015" Type="http://schemas.openxmlformats.org/officeDocument/2006/relationships/header" Target="header475.xml"/><Relationship Id="rId1222" Type="http://schemas.openxmlformats.org/officeDocument/2006/relationships/header" Target="header571.xml"/><Relationship Id="rId1667" Type="http://schemas.openxmlformats.org/officeDocument/2006/relationships/footer" Target="footer772.xml"/><Relationship Id="rId1874" Type="http://schemas.openxmlformats.org/officeDocument/2006/relationships/footer" Target="footer869.xml"/><Relationship Id="rId2718" Type="http://schemas.openxmlformats.org/officeDocument/2006/relationships/footer" Target="footer1246.xml"/><Relationship Id="rId2925" Type="http://schemas.openxmlformats.org/officeDocument/2006/relationships/header" Target="header1345.xml"/><Relationship Id="rId1527" Type="http://schemas.openxmlformats.org/officeDocument/2006/relationships/header" Target="header705.xml"/><Relationship Id="rId1734" Type="http://schemas.openxmlformats.org/officeDocument/2006/relationships/footer" Target="footer802.xml"/><Relationship Id="rId1941" Type="http://schemas.openxmlformats.org/officeDocument/2006/relationships/hyperlink" Target="http://www.padesky.com" TargetMode="External"/><Relationship Id="rId3187" Type="http://schemas.openxmlformats.org/officeDocument/2006/relationships/footer" Target="footer1471.xml"/><Relationship Id="rId26" Type="http://schemas.openxmlformats.org/officeDocument/2006/relationships/footer" Target="footer7.xml"/><Relationship Id="rId3047" Type="http://schemas.openxmlformats.org/officeDocument/2006/relationships/footer" Target="footer1405.xml"/><Relationship Id="rId175" Type="http://schemas.openxmlformats.org/officeDocument/2006/relationships/header" Target="header81.xml"/><Relationship Id="rId1801" Type="http://schemas.openxmlformats.org/officeDocument/2006/relationships/footer" Target="footer832.xml"/><Relationship Id="rId3254" Type="http://schemas.openxmlformats.org/officeDocument/2006/relationships/image" Target="media/image104.png"/><Relationship Id="rId382" Type="http://schemas.openxmlformats.org/officeDocument/2006/relationships/header" Target="header175.xml"/><Relationship Id="rId687" Type="http://schemas.openxmlformats.org/officeDocument/2006/relationships/footer" Target="footer323.xml"/><Relationship Id="rId2063" Type="http://schemas.openxmlformats.org/officeDocument/2006/relationships/header" Target="header955.xml"/><Relationship Id="rId2270" Type="http://schemas.openxmlformats.org/officeDocument/2006/relationships/header" Target="header1051.xml"/><Relationship Id="rId2368" Type="http://schemas.openxmlformats.org/officeDocument/2006/relationships/footer" Target="footer1092.xml"/><Relationship Id="rId3114" Type="http://schemas.openxmlformats.org/officeDocument/2006/relationships/footer" Target="footer1437.xml"/><Relationship Id="rId3321" Type="http://schemas.openxmlformats.org/officeDocument/2006/relationships/fontTable" Target="fontTable.xml"/><Relationship Id="rId242" Type="http://schemas.openxmlformats.org/officeDocument/2006/relationships/header" Target="header113.xml"/><Relationship Id="rId894" Type="http://schemas.openxmlformats.org/officeDocument/2006/relationships/header" Target="header417.xml"/><Relationship Id="rId1177" Type="http://schemas.openxmlformats.org/officeDocument/2006/relationships/header" Target="header549.xml"/><Relationship Id="rId2130" Type="http://schemas.openxmlformats.org/officeDocument/2006/relationships/footer" Target="footer983.xml"/><Relationship Id="rId2575" Type="http://schemas.openxmlformats.org/officeDocument/2006/relationships/footer" Target="footer1186.xml"/><Relationship Id="rId2782" Type="http://schemas.openxmlformats.org/officeDocument/2006/relationships/footer" Target="footer1275.xml"/><Relationship Id="rId102" Type="http://schemas.openxmlformats.org/officeDocument/2006/relationships/footer" Target="footer44.xml"/><Relationship Id="rId547" Type="http://schemas.openxmlformats.org/officeDocument/2006/relationships/header" Target="header257.xml"/><Relationship Id="rId754" Type="http://schemas.openxmlformats.org/officeDocument/2006/relationships/header" Target="header356.xml"/><Relationship Id="rId961" Type="http://schemas.openxmlformats.org/officeDocument/2006/relationships/header" Target="header449.xml"/><Relationship Id="rId1384" Type="http://schemas.openxmlformats.org/officeDocument/2006/relationships/header" Target="header644.xml"/><Relationship Id="rId1591" Type="http://schemas.openxmlformats.org/officeDocument/2006/relationships/footer" Target="footer734.xml"/><Relationship Id="rId1689" Type="http://schemas.openxmlformats.org/officeDocument/2006/relationships/footer" Target="footer783.xml"/><Relationship Id="rId2228" Type="http://schemas.openxmlformats.org/officeDocument/2006/relationships/footer" Target="footer1029.xml"/><Relationship Id="rId2435" Type="http://schemas.openxmlformats.org/officeDocument/2006/relationships/footer" Target="footer1123.xml"/><Relationship Id="rId2642" Type="http://schemas.openxmlformats.org/officeDocument/2006/relationships/header" Target="header1217.xml"/><Relationship Id="rId90" Type="http://schemas.openxmlformats.org/officeDocument/2006/relationships/header" Target="header39.xml"/><Relationship Id="rId407" Type="http://schemas.openxmlformats.org/officeDocument/2006/relationships/footer" Target="footer187.xml"/><Relationship Id="rId614" Type="http://schemas.openxmlformats.org/officeDocument/2006/relationships/footer" Target="footer289.xml"/><Relationship Id="rId821" Type="http://schemas.openxmlformats.org/officeDocument/2006/relationships/hyperlink" Target="http://ourworld.compuserv.com/homepages/hstein/" TargetMode="External"/><Relationship Id="rId1037" Type="http://schemas.openxmlformats.org/officeDocument/2006/relationships/hyperlink" Target="http://www.yalom.com" TargetMode="External"/><Relationship Id="rId1244" Type="http://schemas.openxmlformats.org/officeDocument/2006/relationships/footer" Target="footer581.xml"/><Relationship Id="rId1451" Type="http://schemas.openxmlformats.org/officeDocument/2006/relationships/footer" Target="footer676.xml"/><Relationship Id="rId1896" Type="http://schemas.openxmlformats.org/officeDocument/2006/relationships/header" Target="header881.xml"/><Relationship Id="rId2502" Type="http://schemas.openxmlformats.org/officeDocument/2006/relationships/header" Target="header1158.xml"/><Relationship Id="rId2947" Type="http://schemas.openxmlformats.org/officeDocument/2006/relationships/footer" Target="footer1355.xml"/><Relationship Id="rId919" Type="http://schemas.openxmlformats.org/officeDocument/2006/relationships/footer" Target="footer427.xml"/><Relationship Id="rId1104" Type="http://schemas.openxmlformats.org/officeDocument/2006/relationships/footer" Target="footer513.xml"/><Relationship Id="rId1311" Type="http://schemas.openxmlformats.org/officeDocument/2006/relationships/footer" Target="footer607.xml"/><Relationship Id="rId1549" Type="http://schemas.openxmlformats.org/officeDocument/2006/relationships/header" Target="header714.xml"/><Relationship Id="rId1756" Type="http://schemas.openxmlformats.org/officeDocument/2006/relationships/header" Target="header813.xml"/><Relationship Id="rId1963" Type="http://schemas.openxmlformats.org/officeDocument/2006/relationships/footer" Target="footer907.xml"/><Relationship Id="rId2807" Type="http://schemas.openxmlformats.org/officeDocument/2006/relationships/header" Target="header1287.xml"/><Relationship Id="rId48" Type="http://schemas.openxmlformats.org/officeDocument/2006/relationships/header" Target="header19.xml"/><Relationship Id="rId1409" Type="http://schemas.openxmlformats.org/officeDocument/2006/relationships/footer" Target="footer655.xml"/><Relationship Id="rId1616" Type="http://schemas.openxmlformats.org/officeDocument/2006/relationships/footer" Target="footer747.xml"/><Relationship Id="rId1823" Type="http://schemas.openxmlformats.org/officeDocument/2006/relationships/header" Target="header844.xml"/><Relationship Id="rId3069" Type="http://schemas.openxmlformats.org/officeDocument/2006/relationships/header" Target="header1417.xml"/><Relationship Id="rId3276" Type="http://schemas.openxmlformats.org/officeDocument/2006/relationships/header" Target="header1516.xml"/><Relationship Id="rId197" Type="http://schemas.openxmlformats.org/officeDocument/2006/relationships/footer" Target="footer90.xml"/><Relationship Id="rId2085" Type="http://schemas.openxmlformats.org/officeDocument/2006/relationships/footer" Target="footer965.xml"/><Relationship Id="rId2292" Type="http://schemas.openxmlformats.org/officeDocument/2006/relationships/footer" Target="footer1061.xml"/><Relationship Id="rId3136" Type="http://schemas.openxmlformats.org/officeDocument/2006/relationships/header" Target="header1448.xml"/><Relationship Id="rId264" Type="http://schemas.openxmlformats.org/officeDocument/2006/relationships/header" Target="header123.xml"/><Relationship Id="rId471" Type="http://schemas.openxmlformats.org/officeDocument/2006/relationships/footer" Target="footer218.xml"/><Relationship Id="rId2152" Type="http://schemas.openxmlformats.org/officeDocument/2006/relationships/header" Target="header995.xml"/><Relationship Id="rId2597" Type="http://schemas.openxmlformats.org/officeDocument/2006/relationships/header" Target="header1198.xml"/><Relationship Id="rId124" Type="http://schemas.openxmlformats.org/officeDocument/2006/relationships/header" Target="header55.xml"/><Relationship Id="rId569" Type="http://schemas.openxmlformats.org/officeDocument/2006/relationships/footer" Target="footer267.xml"/><Relationship Id="rId776" Type="http://schemas.openxmlformats.org/officeDocument/2006/relationships/footer" Target="footer366.xml"/><Relationship Id="rId983" Type="http://schemas.openxmlformats.org/officeDocument/2006/relationships/footer" Target="footer459.xml"/><Relationship Id="rId1199" Type="http://schemas.openxmlformats.org/officeDocument/2006/relationships/footer" Target="footer559.xml"/><Relationship Id="rId2457" Type="http://schemas.openxmlformats.org/officeDocument/2006/relationships/header" Target="header1135.xml"/><Relationship Id="rId2664" Type="http://schemas.openxmlformats.org/officeDocument/2006/relationships/footer" Target="footer1227.xml"/><Relationship Id="rId3203" Type="http://schemas.openxmlformats.org/officeDocument/2006/relationships/footer" Target="footer1479.xml"/><Relationship Id="rId331" Type="http://schemas.openxmlformats.org/officeDocument/2006/relationships/hyperlink" Target="http://www.amhca.org" TargetMode="External"/><Relationship Id="rId429" Type="http://schemas.openxmlformats.org/officeDocument/2006/relationships/footer" Target="footer197.xml"/><Relationship Id="rId636" Type="http://schemas.openxmlformats.org/officeDocument/2006/relationships/header" Target="header301.xml"/><Relationship Id="rId1059" Type="http://schemas.openxmlformats.org/officeDocument/2006/relationships/footer" Target="footer491.xml"/><Relationship Id="rId1266" Type="http://schemas.openxmlformats.org/officeDocument/2006/relationships/header" Target="header587.xml"/><Relationship Id="rId1473" Type="http://schemas.openxmlformats.org/officeDocument/2006/relationships/hyperlink" Target="http://www.GlSC.org" TargetMode="External"/><Relationship Id="rId2012" Type="http://schemas.openxmlformats.org/officeDocument/2006/relationships/footer" Target="footer929.xml"/><Relationship Id="rId2317" Type="http://schemas.openxmlformats.org/officeDocument/2006/relationships/footer" Target="footer1073.xml"/><Relationship Id="rId2871" Type="http://schemas.openxmlformats.org/officeDocument/2006/relationships/header" Target="header1318.xml"/><Relationship Id="rId2969" Type="http://schemas.openxmlformats.org/officeDocument/2006/relationships/header" Target="header1367.xml"/><Relationship Id="rId843" Type="http://schemas.openxmlformats.org/officeDocument/2006/relationships/footer" Target="footer392.xml"/><Relationship Id="rId1126" Type="http://schemas.openxmlformats.org/officeDocument/2006/relationships/footer" Target="footer523.xml"/><Relationship Id="rId1680" Type="http://schemas.openxmlformats.org/officeDocument/2006/relationships/footer" Target="footer778.xml"/><Relationship Id="rId1778" Type="http://schemas.openxmlformats.org/officeDocument/2006/relationships/header" Target="header822.xml"/><Relationship Id="rId1985" Type="http://schemas.openxmlformats.org/officeDocument/2006/relationships/footer" Target="footer918.xml"/><Relationship Id="rId2524" Type="http://schemas.openxmlformats.org/officeDocument/2006/relationships/footer" Target="footer1167.xml"/><Relationship Id="rId2731" Type="http://schemas.openxmlformats.org/officeDocument/2006/relationships/footer" Target="footer1253.xml"/><Relationship Id="rId2829" Type="http://schemas.openxmlformats.org/officeDocument/2006/relationships/header" Target="header1298.xml"/><Relationship Id="rId703" Type="http://schemas.openxmlformats.org/officeDocument/2006/relationships/header" Target="header331.xml"/><Relationship Id="rId910" Type="http://schemas.openxmlformats.org/officeDocument/2006/relationships/footer" Target="footer422.xml"/><Relationship Id="rId1333" Type="http://schemas.openxmlformats.org/officeDocument/2006/relationships/footer" Target="footer618.xml"/><Relationship Id="rId1540" Type="http://schemas.openxmlformats.org/officeDocument/2006/relationships/footer" Target="footer709.xml"/><Relationship Id="rId1638" Type="http://schemas.openxmlformats.org/officeDocument/2006/relationships/header" Target="header759.xml"/><Relationship Id="rId1400" Type="http://schemas.openxmlformats.org/officeDocument/2006/relationships/header" Target="header652.xml"/><Relationship Id="rId1845" Type="http://schemas.openxmlformats.org/officeDocument/2006/relationships/footer" Target="footer854.xml"/><Relationship Id="rId3060" Type="http://schemas.openxmlformats.org/officeDocument/2006/relationships/header" Target="header1412.xml"/><Relationship Id="rId3298" Type="http://schemas.openxmlformats.org/officeDocument/2006/relationships/header" Target="header1527.xml"/><Relationship Id="rId1705" Type="http://schemas.openxmlformats.org/officeDocument/2006/relationships/footer" Target="footer790.xml"/><Relationship Id="rId1912" Type="http://schemas.openxmlformats.org/officeDocument/2006/relationships/header" Target="header888.xml"/><Relationship Id="rId3158" Type="http://schemas.openxmlformats.org/officeDocument/2006/relationships/footer" Target="footer1457.xml"/><Relationship Id="rId286" Type="http://schemas.openxmlformats.org/officeDocument/2006/relationships/footer" Target="footer132.xml"/><Relationship Id="rId493" Type="http://schemas.openxmlformats.org/officeDocument/2006/relationships/footer" Target="footer229.xml"/><Relationship Id="rId2174" Type="http://schemas.openxmlformats.org/officeDocument/2006/relationships/header" Target="header1005.xml"/><Relationship Id="rId2381" Type="http://schemas.openxmlformats.org/officeDocument/2006/relationships/header" Target="header1099.xml"/><Relationship Id="rId3018" Type="http://schemas.openxmlformats.org/officeDocument/2006/relationships/footer" Target="footer1390.xml"/><Relationship Id="rId3225" Type="http://schemas.openxmlformats.org/officeDocument/2006/relationships/footer" Target="footer1490.xml"/><Relationship Id="rId146" Type="http://schemas.openxmlformats.org/officeDocument/2006/relationships/footer" Target="footer65.xml"/><Relationship Id="rId353" Type="http://schemas.openxmlformats.org/officeDocument/2006/relationships/header" Target="header161.xml"/><Relationship Id="rId560" Type="http://schemas.openxmlformats.org/officeDocument/2006/relationships/footer" Target="footer262.xml"/><Relationship Id="rId798" Type="http://schemas.openxmlformats.org/officeDocument/2006/relationships/header" Target="header378.xml"/><Relationship Id="rId1190" Type="http://schemas.openxmlformats.org/officeDocument/2006/relationships/header" Target="header556.xml"/><Relationship Id="rId2034" Type="http://schemas.openxmlformats.org/officeDocument/2006/relationships/footer" Target="footer940.xml"/><Relationship Id="rId2241" Type="http://schemas.openxmlformats.org/officeDocument/2006/relationships/header" Target="header1036.xml"/><Relationship Id="rId2479" Type="http://schemas.openxmlformats.org/officeDocument/2006/relationships/footer" Target="footer1145.xml"/><Relationship Id="rId2686" Type="http://schemas.openxmlformats.org/officeDocument/2006/relationships/image" Target="media/image84.jpeg"/><Relationship Id="rId2893" Type="http://schemas.openxmlformats.org/officeDocument/2006/relationships/footer" Target="footer1328.xml"/><Relationship Id="rId213" Type="http://schemas.openxmlformats.org/officeDocument/2006/relationships/header" Target="header99.xml"/><Relationship Id="rId420" Type="http://schemas.openxmlformats.org/officeDocument/2006/relationships/footer" Target="footer193.xml"/><Relationship Id="rId658" Type="http://schemas.openxmlformats.org/officeDocument/2006/relationships/header" Target="header310.xml"/><Relationship Id="rId865" Type="http://schemas.openxmlformats.org/officeDocument/2006/relationships/header" Target="header404.xml"/><Relationship Id="rId1050" Type="http://schemas.openxmlformats.org/officeDocument/2006/relationships/footer" Target="footer486.xml"/><Relationship Id="rId1288" Type="http://schemas.openxmlformats.org/officeDocument/2006/relationships/header" Target="header597.xml"/><Relationship Id="rId1495" Type="http://schemas.openxmlformats.org/officeDocument/2006/relationships/footer" Target="footer689.xml"/><Relationship Id="rId2101" Type="http://schemas.openxmlformats.org/officeDocument/2006/relationships/footer" Target="footer973.xml"/><Relationship Id="rId2339" Type="http://schemas.openxmlformats.org/officeDocument/2006/relationships/footer" Target="footer1080.xml"/><Relationship Id="rId2546" Type="http://schemas.openxmlformats.org/officeDocument/2006/relationships/hyperlink" Target="mailto:jmurphy@uca.edu" TargetMode="External"/><Relationship Id="rId2753" Type="http://schemas.openxmlformats.org/officeDocument/2006/relationships/header" Target="header1264.xml"/><Relationship Id="rId2960" Type="http://schemas.openxmlformats.org/officeDocument/2006/relationships/header" Target="header1362.xml"/><Relationship Id="rId518" Type="http://schemas.openxmlformats.org/officeDocument/2006/relationships/header" Target="header242.xml"/><Relationship Id="rId725" Type="http://schemas.openxmlformats.org/officeDocument/2006/relationships/footer" Target="footer341.xml"/><Relationship Id="rId932" Type="http://schemas.openxmlformats.org/officeDocument/2006/relationships/header" Target="header434.xml"/><Relationship Id="rId1148" Type="http://schemas.openxmlformats.org/officeDocument/2006/relationships/footer" Target="footer534.xml"/><Relationship Id="rId1355" Type="http://schemas.openxmlformats.org/officeDocument/2006/relationships/header" Target="header629.xml"/><Relationship Id="rId1562" Type="http://schemas.openxmlformats.org/officeDocument/2006/relationships/header" Target="header721.xml"/><Relationship Id="rId2406" Type="http://schemas.openxmlformats.org/officeDocument/2006/relationships/footer" Target="footer1109.xml"/><Relationship Id="rId2613" Type="http://schemas.openxmlformats.org/officeDocument/2006/relationships/footer" Target="footer1203.xml"/><Relationship Id="rId1008" Type="http://schemas.openxmlformats.org/officeDocument/2006/relationships/footer" Target="footer471.xml"/><Relationship Id="rId1215" Type="http://schemas.openxmlformats.org/officeDocument/2006/relationships/header" Target="header568.xml"/><Relationship Id="rId1422" Type="http://schemas.openxmlformats.org/officeDocument/2006/relationships/footer" Target="footer662.xml"/><Relationship Id="rId1867" Type="http://schemas.openxmlformats.org/officeDocument/2006/relationships/header" Target="header866.xml"/><Relationship Id="rId2820" Type="http://schemas.openxmlformats.org/officeDocument/2006/relationships/header" Target="header1293.xml"/><Relationship Id="rId2918" Type="http://schemas.openxmlformats.org/officeDocument/2006/relationships/footer" Target="footer1340.xml"/><Relationship Id="rId61" Type="http://schemas.openxmlformats.org/officeDocument/2006/relationships/header" Target="header26.xml"/><Relationship Id="rId1727" Type="http://schemas.openxmlformats.org/officeDocument/2006/relationships/hyperlink" Target="http://www.dattilio.com" TargetMode="External"/><Relationship Id="rId1934" Type="http://schemas.openxmlformats.org/officeDocument/2006/relationships/header" Target="header898.xml"/><Relationship Id="rId3082" Type="http://schemas.openxmlformats.org/officeDocument/2006/relationships/footer" Target="footer1422.xml"/><Relationship Id="rId19" Type="http://schemas.openxmlformats.org/officeDocument/2006/relationships/hyperlink" Target="http://cengage.com/permissions" TargetMode="External"/><Relationship Id="rId2196" Type="http://schemas.openxmlformats.org/officeDocument/2006/relationships/header" Target="header1014.xml"/><Relationship Id="rId168" Type="http://schemas.openxmlformats.org/officeDocument/2006/relationships/header" Target="header77.xml"/><Relationship Id="rId3247" Type="http://schemas.openxmlformats.org/officeDocument/2006/relationships/header" Target="header1502.xml"/><Relationship Id="rId375" Type="http://schemas.openxmlformats.org/officeDocument/2006/relationships/footer" Target="footer171.xml"/><Relationship Id="rId582" Type="http://schemas.openxmlformats.org/officeDocument/2006/relationships/header" Target="header274.xml"/><Relationship Id="rId2056" Type="http://schemas.openxmlformats.org/officeDocument/2006/relationships/header" Target="header952.xml"/><Relationship Id="rId2263" Type="http://schemas.openxmlformats.org/officeDocument/2006/relationships/footer" Target="footer1046.xml"/><Relationship Id="rId2470" Type="http://schemas.openxmlformats.org/officeDocument/2006/relationships/header" Target="header1142.xml"/><Relationship Id="rId3107" Type="http://schemas.openxmlformats.org/officeDocument/2006/relationships/header" Target="header1434.xml"/><Relationship Id="rId3314" Type="http://schemas.openxmlformats.org/officeDocument/2006/relationships/header" Target="header1535.xml"/><Relationship Id="rId3" Type="http://schemas.openxmlformats.org/officeDocument/2006/relationships/settings" Target="settings.xml"/><Relationship Id="rId235" Type="http://schemas.openxmlformats.org/officeDocument/2006/relationships/footer" Target="footer108.xml"/><Relationship Id="rId442" Type="http://schemas.openxmlformats.org/officeDocument/2006/relationships/footer" Target="footer203.xml"/><Relationship Id="rId887" Type="http://schemas.openxmlformats.org/officeDocument/2006/relationships/footer" Target="footer413.xml"/><Relationship Id="rId1072" Type="http://schemas.openxmlformats.org/officeDocument/2006/relationships/footer" Target="footer497.xml"/><Relationship Id="rId2123" Type="http://schemas.openxmlformats.org/officeDocument/2006/relationships/hyperlink" Target="mailto:wginst@wglasser.com" TargetMode="External"/><Relationship Id="rId2330" Type="http://schemas.openxmlformats.org/officeDocument/2006/relationships/hyperlink" Target="http://Psychotherapy.net" TargetMode="External"/><Relationship Id="rId2568" Type="http://schemas.openxmlformats.org/officeDocument/2006/relationships/header" Target="header1183.xml"/><Relationship Id="rId2775" Type="http://schemas.openxmlformats.org/officeDocument/2006/relationships/footer" Target="footer1272.xml"/><Relationship Id="rId2982" Type="http://schemas.openxmlformats.org/officeDocument/2006/relationships/footer" Target="footer1372.xml"/><Relationship Id="rId302" Type="http://schemas.openxmlformats.org/officeDocument/2006/relationships/header" Target="header141.xml"/><Relationship Id="rId747" Type="http://schemas.openxmlformats.org/officeDocument/2006/relationships/header" Target="header353.xml"/><Relationship Id="rId954" Type="http://schemas.openxmlformats.org/officeDocument/2006/relationships/footer" Target="footer444.xml"/><Relationship Id="rId1377" Type="http://schemas.openxmlformats.org/officeDocument/2006/relationships/footer" Target="footer639.xml"/><Relationship Id="rId1584" Type="http://schemas.openxmlformats.org/officeDocument/2006/relationships/footer" Target="footer731.xml"/><Relationship Id="rId1791" Type="http://schemas.openxmlformats.org/officeDocument/2006/relationships/header" Target="header828.xml"/><Relationship Id="rId2428" Type="http://schemas.openxmlformats.org/officeDocument/2006/relationships/footer" Target="footer1120.xml"/><Relationship Id="rId2635" Type="http://schemas.openxmlformats.org/officeDocument/2006/relationships/footer" Target="footer1212.xml"/><Relationship Id="rId2842" Type="http://schemas.openxmlformats.org/officeDocument/2006/relationships/footer" Target="footer1303.xml"/><Relationship Id="rId83" Type="http://schemas.openxmlformats.org/officeDocument/2006/relationships/header" Target="header36.xml"/><Relationship Id="rId607" Type="http://schemas.openxmlformats.org/officeDocument/2006/relationships/header" Target="header286.xml"/><Relationship Id="rId814" Type="http://schemas.openxmlformats.org/officeDocument/2006/relationships/header" Target="header382.xml"/><Relationship Id="rId1237" Type="http://schemas.openxmlformats.org/officeDocument/2006/relationships/footer" Target="footer578.xml"/><Relationship Id="rId1444" Type="http://schemas.openxmlformats.org/officeDocument/2006/relationships/header" Target="header673.xml"/><Relationship Id="rId1651" Type="http://schemas.openxmlformats.org/officeDocument/2006/relationships/footer" Target="footer764.xml"/><Relationship Id="rId1889" Type="http://schemas.openxmlformats.org/officeDocument/2006/relationships/footer" Target="footer876.xml"/><Relationship Id="rId2702" Type="http://schemas.openxmlformats.org/officeDocument/2006/relationships/header" Target="header1240.xml"/><Relationship Id="rId1304" Type="http://schemas.openxmlformats.org/officeDocument/2006/relationships/header" Target="header605.xml"/><Relationship Id="rId1511" Type="http://schemas.openxmlformats.org/officeDocument/2006/relationships/footer" Target="footer697.xml"/><Relationship Id="rId1749" Type="http://schemas.openxmlformats.org/officeDocument/2006/relationships/footer" Target="footer809.xml"/><Relationship Id="rId1956" Type="http://schemas.openxmlformats.org/officeDocument/2006/relationships/header" Target="header904.xml"/><Relationship Id="rId3171" Type="http://schemas.openxmlformats.org/officeDocument/2006/relationships/footer" Target="footer1464.xml"/><Relationship Id="rId1609" Type="http://schemas.openxmlformats.org/officeDocument/2006/relationships/header" Target="header744.xml"/><Relationship Id="rId1816" Type="http://schemas.openxmlformats.org/officeDocument/2006/relationships/header" Target="header841.xml"/><Relationship Id="rId3269" Type="http://schemas.openxmlformats.org/officeDocument/2006/relationships/footer" Target="footer1511.xml"/><Relationship Id="rId10" Type="http://schemas.openxmlformats.org/officeDocument/2006/relationships/footer" Target="footer2.xml"/><Relationship Id="rId397" Type="http://schemas.openxmlformats.org/officeDocument/2006/relationships/footer" Target="footer182.xml"/><Relationship Id="rId2078" Type="http://schemas.openxmlformats.org/officeDocument/2006/relationships/footer" Target="footer962.xml"/><Relationship Id="rId2285" Type="http://schemas.openxmlformats.org/officeDocument/2006/relationships/header" Target="header1058.xml"/><Relationship Id="rId2492" Type="http://schemas.openxmlformats.org/officeDocument/2006/relationships/footer" Target="footer1152.xml"/><Relationship Id="rId3031" Type="http://schemas.openxmlformats.org/officeDocument/2006/relationships/footer" Target="footer1397.xml"/><Relationship Id="rId3129" Type="http://schemas.openxmlformats.org/officeDocument/2006/relationships/image" Target="media/image99.jpeg"/><Relationship Id="rId257" Type="http://schemas.openxmlformats.org/officeDocument/2006/relationships/image" Target="media/image7.jpeg"/><Relationship Id="rId464" Type="http://schemas.openxmlformats.org/officeDocument/2006/relationships/footer" Target="footer214.xml"/><Relationship Id="rId1094" Type="http://schemas.openxmlformats.org/officeDocument/2006/relationships/image" Target="media/image27.jpeg"/><Relationship Id="rId2145" Type="http://schemas.openxmlformats.org/officeDocument/2006/relationships/header" Target="header992.xml"/><Relationship Id="rId2797" Type="http://schemas.openxmlformats.org/officeDocument/2006/relationships/footer" Target="footer1282.xml"/><Relationship Id="rId117" Type="http://schemas.openxmlformats.org/officeDocument/2006/relationships/header" Target="header52.xml"/><Relationship Id="rId671" Type="http://schemas.openxmlformats.org/officeDocument/2006/relationships/footer" Target="footer315.xml"/><Relationship Id="rId769" Type="http://schemas.openxmlformats.org/officeDocument/2006/relationships/footer" Target="footer363.xml"/><Relationship Id="rId976" Type="http://schemas.openxmlformats.org/officeDocument/2006/relationships/header" Target="header456.xml"/><Relationship Id="rId1399" Type="http://schemas.openxmlformats.org/officeDocument/2006/relationships/header" Target="header651.xml"/><Relationship Id="rId2352" Type="http://schemas.openxmlformats.org/officeDocument/2006/relationships/footer" Target="footer1084.xml"/><Relationship Id="rId2657" Type="http://schemas.openxmlformats.org/officeDocument/2006/relationships/header" Target="header1224.xml"/><Relationship Id="rId324" Type="http://schemas.openxmlformats.org/officeDocument/2006/relationships/footer" Target="footer151.xml"/><Relationship Id="rId531" Type="http://schemas.openxmlformats.org/officeDocument/2006/relationships/header" Target="header249.xml"/><Relationship Id="rId629" Type="http://schemas.openxmlformats.org/officeDocument/2006/relationships/footer" Target="footer296.xml"/><Relationship Id="rId1161" Type="http://schemas.openxmlformats.org/officeDocument/2006/relationships/header" Target="header541.xml"/><Relationship Id="rId1259" Type="http://schemas.openxmlformats.org/officeDocument/2006/relationships/footer" Target="footer586.xml"/><Relationship Id="rId1466" Type="http://schemas.openxmlformats.org/officeDocument/2006/relationships/footer" Target="footer681.xml"/><Relationship Id="rId2005" Type="http://schemas.openxmlformats.org/officeDocument/2006/relationships/header" Target="header927.xml"/><Relationship Id="rId2212" Type="http://schemas.openxmlformats.org/officeDocument/2006/relationships/footer" Target="footer1021.xml"/><Relationship Id="rId2864" Type="http://schemas.openxmlformats.org/officeDocument/2006/relationships/header" Target="header1315.xml"/><Relationship Id="rId836" Type="http://schemas.openxmlformats.org/officeDocument/2006/relationships/footer" Target="footer389.xml"/><Relationship Id="rId1021" Type="http://schemas.openxmlformats.org/officeDocument/2006/relationships/footer" Target="footer477.xml"/><Relationship Id="rId1119" Type="http://schemas.openxmlformats.org/officeDocument/2006/relationships/footer" Target="footer520.xml"/><Relationship Id="rId1673" Type="http://schemas.openxmlformats.org/officeDocument/2006/relationships/footer" Target="footer775.xml"/><Relationship Id="rId1880" Type="http://schemas.openxmlformats.org/officeDocument/2006/relationships/header" Target="header873.xml"/><Relationship Id="rId1978" Type="http://schemas.openxmlformats.org/officeDocument/2006/relationships/footer" Target="footer914.xml"/><Relationship Id="rId2517" Type="http://schemas.openxmlformats.org/officeDocument/2006/relationships/footer" Target="footer1164.xml"/><Relationship Id="rId2724" Type="http://schemas.openxmlformats.org/officeDocument/2006/relationships/header" Target="header1250.xml"/><Relationship Id="rId2931" Type="http://schemas.openxmlformats.org/officeDocument/2006/relationships/footer" Target="footer1347.xml"/><Relationship Id="rId903" Type="http://schemas.openxmlformats.org/officeDocument/2006/relationships/header" Target="header421.xml"/><Relationship Id="rId1326" Type="http://schemas.openxmlformats.org/officeDocument/2006/relationships/header" Target="header615.xml"/><Relationship Id="rId1533" Type="http://schemas.openxmlformats.org/officeDocument/2006/relationships/header" Target="header707.xml"/><Relationship Id="rId1740" Type="http://schemas.openxmlformats.org/officeDocument/2006/relationships/footer" Target="footer805.xml"/><Relationship Id="rId3193" Type="http://schemas.openxmlformats.org/officeDocument/2006/relationships/header" Target="header1475.xml"/><Relationship Id="rId32" Type="http://schemas.openxmlformats.org/officeDocument/2006/relationships/footer" Target="footer10.xml"/><Relationship Id="rId1600" Type="http://schemas.openxmlformats.org/officeDocument/2006/relationships/footer" Target="footer739.xml"/><Relationship Id="rId1838" Type="http://schemas.openxmlformats.org/officeDocument/2006/relationships/footer" Target="footer851.xml"/><Relationship Id="rId3053" Type="http://schemas.openxmlformats.org/officeDocument/2006/relationships/header" Target="header1409.xml"/><Relationship Id="rId3260" Type="http://schemas.openxmlformats.org/officeDocument/2006/relationships/header" Target="header1508.xml"/><Relationship Id="rId181" Type="http://schemas.openxmlformats.org/officeDocument/2006/relationships/footer" Target="footer83.xml"/><Relationship Id="rId1905" Type="http://schemas.openxmlformats.org/officeDocument/2006/relationships/footer" Target="footer884.xml"/><Relationship Id="rId3120" Type="http://schemas.openxmlformats.org/officeDocument/2006/relationships/header" Target="header1441.xml"/><Relationship Id="rId279" Type="http://schemas.openxmlformats.org/officeDocument/2006/relationships/footer" Target="footer129.xml"/><Relationship Id="rId486" Type="http://schemas.openxmlformats.org/officeDocument/2006/relationships/header" Target="header226.xml"/><Relationship Id="rId693" Type="http://schemas.openxmlformats.org/officeDocument/2006/relationships/header" Target="header326.xml"/><Relationship Id="rId2167" Type="http://schemas.openxmlformats.org/officeDocument/2006/relationships/header" Target="header1002.xml"/><Relationship Id="rId2374" Type="http://schemas.openxmlformats.org/officeDocument/2006/relationships/footer" Target="footer1095.xml"/><Relationship Id="rId2581" Type="http://schemas.openxmlformats.org/officeDocument/2006/relationships/footer" Target="footer1189.xml"/><Relationship Id="rId3218" Type="http://schemas.openxmlformats.org/officeDocument/2006/relationships/header" Target="header1487.xml"/><Relationship Id="rId139" Type="http://schemas.openxmlformats.org/officeDocument/2006/relationships/header" Target="header63.xml"/><Relationship Id="rId346" Type="http://schemas.openxmlformats.org/officeDocument/2006/relationships/footer" Target="footer156.xml"/><Relationship Id="rId553" Type="http://schemas.openxmlformats.org/officeDocument/2006/relationships/footer" Target="footer259.xml"/><Relationship Id="rId760" Type="http://schemas.openxmlformats.org/officeDocument/2006/relationships/footer" Target="footer358.xml"/><Relationship Id="rId998" Type="http://schemas.openxmlformats.org/officeDocument/2006/relationships/header" Target="header467.xml"/><Relationship Id="rId1183" Type="http://schemas.openxmlformats.org/officeDocument/2006/relationships/footer" Target="footer551.xml"/><Relationship Id="rId1390" Type="http://schemas.openxmlformats.org/officeDocument/2006/relationships/footer" Target="footer646.xml"/><Relationship Id="rId2027" Type="http://schemas.openxmlformats.org/officeDocument/2006/relationships/header" Target="header937.xml"/><Relationship Id="rId2234" Type="http://schemas.openxmlformats.org/officeDocument/2006/relationships/header" Target="header1033.xml"/><Relationship Id="rId2441" Type="http://schemas.openxmlformats.org/officeDocument/2006/relationships/header" Target="header1127.xml"/><Relationship Id="rId2679" Type="http://schemas.openxmlformats.org/officeDocument/2006/relationships/footer" Target="footer1231.xml"/><Relationship Id="rId2886" Type="http://schemas.openxmlformats.org/officeDocument/2006/relationships/footer" Target="footer1325.xml"/><Relationship Id="rId206" Type="http://schemas.openxmlformats.org/officeDocument/2006/relationships/footer" Target="footer95.xml"/><Relationship Id="rId413" Type="http://schemas.openxmlformats.org/officeDocument/2006/relationships/header" Target="header190.xml"/><Relationship Id="rId858" Type="http://schemas.openxmlformats.org/officeDocument/2006/relationships/footer" Target="footer400.xml"/><Relationship Id="rId1043" Type="http://schemas.openxmlformats.org/officeDocument/2006/relationships/hyperlink" Target="http://www.existentialpsychotherapy.net" TargetMode="External"/><Relationship Id="rId1488" Type="http://schemas.openxmlformats.org/officeDocument/2006/relationships/header" Target="header686.xml"/><Relationship Id="rId1695" Type="http://schemas.openxmlformats.org/officeDocument/2006/relationships/header" Target="header786.xml"/><Relationship Id="rId2539" Type="http://schemas.openxmlformats.org/officeDocument/2006/relationships/hyperlink" Target="mailto:PossiBill@brieftherapy.com" TargetMode="External"/><Relationship Id="rId2746" Type="http://schemas.openxmlformats.org/officeDocument/2006/relationships/header" Target="header1261.xml"/><Relationship Id="rId2953" Type="http://schemas.openxmlformats.org/officeDocument/2006/relationships/header" Target="header1359.xml"/><Relationship Id="rId620" Type="http://schemas.openxmlformats.org/officeDocument/2006/relationships/header" Target="header293.xml"/><Relationship Id="rId718" Type="http://schemas.openxmlformats.org/officeDocument/2006/relationships/header" Target="header338.xml"/><Relationship Id="rId925" Type="http://schemas.openxmlformats.org/officeDocument/2006/relationships/header" Target="header431.xml"/><Relationship Id="rId1250" Type="http://schemas.openxmlformats.org/officeDocument/2006/relationships/hyperlink" Target="http://www.coun-seling.org" TargetMode="External"/><Relationship Id="rId1348" Type="http://schemas.openxmlformats.org/officeDocument/2006/relationships/header" Target="header626.xml"/><Relationship Id="rId1555" Type="http://schemas.openxmlformats.org/officeDocument/2006/relationships/footer" Target="footer716.xml"/><Relationship Id="rId1762" Type="http://schemas.openxmlformats.org/officeDocument/2006/relationships/footer" Target="footer815.xml"/><Relationship Id="rId2301" Type="http://schemas.openxmlformats.org/officeDocument/2006/relationships/image" Target="media/image61.jpeg"/><Relationship Id="rId2606" Type="http://schemas.openxmlformats.org/officeDocument/2006/relationships/footer" Target="footer1200.xml"/><Relationship Id="rId1110" Type="http://schemas.openxmlformats.org/officeDocument/2006/relationships/footer" Target="footer515.xml"/><Relationship Id="rId1208" Type="http://schemas.openxmlformats.org/officeDocument/2006/relationships/footer" Target="footer564.xml"/><Relationship Id="rId1415" Type="http://schemas.openxmlformats.org/officeDocument/2006/relationships/header" Target="header659.xml"/><Relationship Id="rId2813" Type="http://schemas.openxmlformats.org/officeDocument/2006/relationships/header" Target="header1290.xml"/><Relationship Id="rId54" Type="http://schemas.openxmlformats.org/officeDocument/2006/relationships/footer" Target="footer21.xml"/><Relationship Id="rId1622" Type="http://schemas.openxmlformats.org/officeDocument/2006/relationships/header" Target="header751.xml"/><Relationship Id="rId1927" Type="http://schemas.openxmlformats.org/officeDocument/2006/relationships/footer" Target="footer895.xml"/><Relationship Id="rId3075" Type="http://schemas.openxmlformats.org/officeDocument/2006/relationships/footer" Target="footer1419.xml"/><Relationship Id="rId3282" Type="http://schemas.openxmlformats.org/officeDocument/2006/relationships/footer" Target="footer1518.xml"/><Relationship Id="rId2091" Type="http://schemas.openxmlformats.org/officeDocument/2006/relationships/header" Target="header969.xml"/><Relationship Id="rId2189" Type="http://schemas.openxmlformats.org/officeDocument/2006/relationships/footer" Target="footer1011.xml"/><Relationship Id="rId3142" Type="http://schemas.openxmlformats.org/officeDocument/2006/relationships/footer" Target="footer1450.xml"/><Relationship Id="rId270" Type="http://schemas.openxmlformats.org/officeDocument/2006/relationships/footer" Target="footer124.xml"/><Relationship Id="rId2396" Type="http://schemas.openxmlformats.org/officeDocument/2006/relationships/header" Target="header1105.xml"/><Relationship Id="rId3002" Type="http://schemas.openxmlformats.org/officeDocument/2006/relationships/footer" Target="footer1382.xml"/><Relationship Id="rId130" Type="http://schemas.openxmlformats.org/officeDocument/2006/relationships/header" Target="header58.xml"/><Relationship Id="rId368" Type="http://schemas.openxmlformats.org/officeDocument/2006/relationships/header" Target="header168.xml"/><Relationship Id="rId575" Type="http://schemas.openxmlformats.org/officeDocument/2006/relationships/header" Target="header271.xml"/><Relationship Id="rId782" Type="http://schemas.openxmlformats.org/officeDocument/2006/relationships/header" Target="header370.xml"/><Relationship Id="rId2049" Type="http://schemas.openxmlformats.org/officeDocument/2006/relationships/footer" Target="footer947.xml"/><Relationship Id="rId2256" Type="http://schemas.openxmlformats.org/officeDocument/2006/relationships/footer" Target="footer1043.xml"/><Relationship Id="rId2463" Type="http://schemas.openxmlformats.org/officeDocument/2006/relationships/footer" Target="footer1137.xml"/><Relationship Id="rId2670" Type="http://schemas.openxmlformats.org/officeDocument/2006/relationships/footer" Target="footer1228.xml"/><Relationship Id="rId3307" Type="http://schemas.openxmlformats.org/officeDocument/2006/relationships/footer" Target="footer1530.xml"/><Relationship Id="rId228" Type="http://schemas.openxmlformats.org/officeDocument/2006/relationships/footer" Target="footer105.xml"/><Relationship Id="rId435" Type="http://schemas.openxmlformats.org/officeDocument/2006/relationships/footer" Target="footer200.xml"/><Relationship Id="rId642" Type="http://schemas.openxmlformats.org/officeDocument/2006/relationships/footer" Target="footer303.xml"/><Relationship Id="rId1065" Type="http://schemas.openxmlformats.org/officeDocument/2006/relationships/footer" Target="footer494.xml"/><Relationship Id="rId1272" Type="http://schemas.openxmlformats.org/officeDocument/2006/relationships/header" Target="header589.xml"/><Relationship Id="rId2116" Type="http://schemas.openxmlformats.org/officeDocument/2006/relationships/hyperlink" Target="http://www.counseling.org" TargetMode="External"/><Relationship Id="rId2323" Type="http://schemas.openxmlformats.org/officeDocument/2006/relationships/header" Target="header1077.xml"/><Relationship Id="rId2530" Type="http://schemas.openxmlformats.org/officeDocument/2006/relationships/hyperlink" Target="http://www.counseling.org" TargetMode="External"/><Relationship Id="rId2768" Type="http://schemas.openxmlformats.org/officeDocument/2006/relationships/image" Target="media/image94.jpeg"/><Relationship Id="rId2975" Type="http://schemas.openxmlformats.org/officeDocument/2006/relationships/footer" Target="footer1369.xml"/><Relationship Id="rId502" Type="http://schemas.openxmlformats.org/officeDocument/2006/relationships/header" Target="header234.xml"/><Relationship Id="rId947" Type="http://schemas.openxmlformats.org/officeDocument/2006/relationships/footer" Target="footer441.xml"/><Relationship Id="rId1132" Type="http://schemas.openxmlformats.org/officeDocument/2006/relationships/header" Target="header527.xml"/><Relationship Id="rId1577" Type="http://schemas.openxmlformats.org/officeDocument/2006/relationships/header" Target="header728.xml"/><Relationship Id="rId1784" Type="http://schemas.openxmlformats.org/officeDocument/2006/relationships/footer" Target="footer824.xml"/><Relationship Id="rId1991" Type="http://schemas.openxmlformats.org/officeDocument/2006/relationships/header" Target="header921.xml"/><Relationship Id="rId2628" Type="http://schemas.openxmlformats.org/officeDocument/2006/relationships/image" Target="media/image74.jpeg"/><Relationship Id="rId2835" Type="http://schemas.openxmlformats.org/officeDocument/2006/relationships/header" Target="header1301.xml"/><Relationship Id="rId76" Type="http://schemas.openxmlformats.org/officeDocument/2006/relationships/footer" Target="footer32.xml"/><Relationship Id="rId807" Type="http://schemas.openxmlformats.org/officeDocument/2006/relationships/hyperlink" Target="http://Psychotherapy.net" TargetMode="External"/><Relationship Id="rId1437" Type="http://schemas.openxmlformats.org/officeDocument/2006/relationships/footer" Target="footer669.xml"/><Relationship Id="rId1644" Type="http://schemas.openxmlformats.org/officeDocument/2006/relationships/footer" Target="footer761.xml"/><Relationship Id="rId1851" Type="http://schemas.openxmlformats.org/officeDocument/2006/relationships/header" Target="header858.xml"/><Relationship Id="rId2902" Type="http://schemas.openxmlformats.org/officeDocument/2006/relationships/footer" Target="footer1333.xml"/><Relationship Id="rId3097" Type="http://schemas.openxmlformats.org/officeDocument/2006/relationships/footer" Target="footer1428.xml"/><Relationship Id="rId1504" Type="http://schemas.openxmlformats.org/officeDocument/2006/relationships/header" Target="header694.xml"/><Relationship Id="rId1711" Type="http://schemas.openxmlformats.org/officeDocument/2006/relationships/header" Target="header794.xml"/><Relationship Id="rId1949" Type="http://schemas.openxmlformats.org/officeDocument/2006/relationships/header" Target="header901.xml"/><Relationship Id="rId3164" Type="http://schemas.openxmlformats.org/officeDocument/2006/relationships/header" Target="header1461.xml"/><Relationship Id="rId292" Type="http://schemas.openxmlformats.org/officeDocument/2006/relationships/footer" Target="footer135.xml"/><Relationship Id="rId1809" Type="http://schemas.openxmlformats.org/officeDocument/2006/relationships/footer" Target="footer836.xml"/><Relationship Id="rId597" Type="http://schemas.openxmlformats.org/officeDocument/2006/relationships/footer" Target="footer281.xml"/><Relationship Id="rId2180" Type="http://schemas.openxmlformats.org/officeDocument/2006/relationships/image" Target="media/image56.jpeg"/><Relationship Id="rId2278" Type="http://schemas.openxmlformats.org/officeDocument/2006/relationships/header" Target="header1055.xml"/><Relationship Id="rId2485" Type="http://schemas.openxmlformats.org/officeDocument/2006/relationships/header" Target="header1149.xml"/><Relationship Id="rId3024" Type="http://schemas.openxmlformats.org/officeDocument/2006/relationships/header" Target="header1394.xml"/><Relationship Id="rId3231" Type="http://schemas.openxmlformats.org/officeDocument/2006/relationships/header" Target="header1494.xml"/><Relationship Id="rId152" Type="http://schemas.openxmlformats.org/officeDocument/2006/relationships/header" Target="header69.xml"/><Relationship Id="rId457" Type="http://schemas.openxmlformats.org/officeDocument/2006/relationships/footer" Target="footer211.xml"/><Relationship Id="rId1087" Type="http://schemas.openxmlformats.org/officeDocument/2006/relationships/footer" Target="footer505.xml"/><Relationship Id="rId1294" Type="http://schemas.openxmlformats.org/officeDocument/2006/relationships/footer" Target="footer599.xml"/><Relationship Id="rId2040" Type="http://schemas.openxmlformats.org/officeDocument/2006/relationships/header" Target="header944.xml"/><Relationship Id="rId2138" Type="http://schemas.openxmlformats.org/officeDocument/2006/relationships/header" Target="header988.xml"/><Relationship Id="rId2692" Type="http://schemas.openxmlformats.org/officeDocument/2006/relationships/footer" Target="footer1234.xml"/><Relationship Id="rId2997" Type="http://schemas.openxmlformats.org/officeDocument/2006/relationships/header" Target="header1381.xml"/><Relationship Id="rId664" Type="http://schemas.openxmlformats.org/officeDocument/2006/relationships/footer" Target="footer312.xml"/><Relationship Id="rId871" Type="http://schemas.openxmlformats.org/officeDocument/2006/relationships/footer" Target="footer406.xml"/><Relationship Id="rId969" Type="http://schemas.openxmlformats.org/officeDocument/2006/relationships/header" Target="header453.xml"/><Relationship Id="rId1599" Type="http://schemas.openxmlformats.org/officeDocument/2006/relationships/footer" Target="footer738.xml"/><Relationship Id="rId2345" Type="http://schemas.openxmlformats.org/officeDocument/2006/relationships/hyperlink" Target="http://www.twu.edu/as/psyphil/Counseling_Home.htm" TargetMode="External"/><Relationship Id="rId2552" Type="http://schemas.openxmlformats.org/officeDocument/2006/relationships/header" Target="header1175.xml"/><Relationship Id="rId317" Type="http://schemas.openxmlformats.org/officeDocument/2006/relationships/header" Target="header148.xml"/><Relationship Id="rId524" Type="http://schemas.openxmlformats.org/officeDocument/2006/relationships/footer" Target="footer244.xml"/><Relationship Id="rId731" Type="http://schemas.openxmlformats.org/officeDocument/2006/relationships/header" Target="header345.xml"/><Relationship Id="rId1154" Type="http://schemas.openxmlformats.org/officeDocument/2006/relationships/header" Target="header538.xml"/><Relationship Id="rId1361" Type="http://schemas.openxmlformats.org/officeDocument/2006/relationships/footer" Target="footer631.xml"/><Relationship Id="rId1459" Type="http://schemas.openxmlformats.org/officeDocument/2006/relationships/footer" Target="footer680.xml"/><Relationship Id="rId2205" Type="http://schemas.openxmlformats.org/officeDocument/2006/relationships/header" Target="header1019.xml"/><Relationship Id="rId2412" Type="http://schemas.openxmlformats.org/officeDocument/2006/relationships/footer" Target="footer1112.xml"/><Relationship Id="rId2857" Type="http://schemas.openxmlformats.org/officeDocument/2006/relationships/footer" Target="footer1310.xml"/><Relationship Id="rId98" Type="http://schemas.openxmlformats.org/officeDocument/2006/relationships/header" Target="header43.xml"/><Relationship Id="rId829" Type="http://schemas.openxmlformats.org/officeDocument/2006/relationships/header" Target="header386.xml"/><Relationship Id="rId1014" Type="http://schemas.openxmlformats.org/officeDocument/2006/relationships/header" Target="header474.xml"/><Relationship Id="rId1221" Type="http://schemas.openxmlformats.org/officeDocument/2006/relationships/footer" Target="footer570.xml"/><Relationship Id="rId1666" Type="http://schemas.openxmlformats.org/officeDocument/2006/relationships/header" Target="header773.xml"/><Relationship Id="rId1873" Type="http://schemas.openxmlformats.org/officeDocument/2006/relationships/footer" Target="footer868.xml"/><Relationship Id="rId2717" Type="http://schemas.openxmlformats.org/officeDocument/2006/relationships/header" Target="header1247.xml"/><Relationship Id="rId2924" Type="http://schemas.openxmlformats.org/officeDocument/2006/relationships/header" Target="header1344.xml"/><Relationship Id="rId1319" Type="http://schemas.openxmlformats.org/officeDocument/2006/relationships/footer" Target="footer611.xml"/><Relationship Id="rId1526" Type="http://schemas.openxmlformats.org/officeDocument/2006/relationships/footer" Target="footer704.xml"/><Relationship Id="rId1733" Type="http://schemas.openxmlformats.org/officeDocument/2006/relationships/header" Target="header803.xml"/><Relationship Id="rId1940" Type="http://schemas.openxmlformats.org/officeDocument/2006/relationships/hyperlink" Target="mailto:mooney@padesky.com" TargetMode="External"/><Relationship Id="rId3186" Type="http://schemas.openxmlformats.org/officeDocument/2006/relationships/header" Target="header1472.xml"/><Relationship Id="rId25" Type="http://schemas.openxmlformats.org/officeDocument/2006/relationships/header" Target="header8.xml"/><Relationship Id="rId1800" Type="http://schemas.openxmlformats.org/officeDocument/2006/relationships/header" Target="header833.xml"/><Relationship Id="rId3046" Type="http://schemas.openxmlformats.org/officeDocument/2006/relationships/footer" Target="footer1404.xml"/><Relationship Id="rId3253" Type="http://schemas.openxmlformats.org/officeDocument/2006/relationships/footer" Target="footer1504.xml"/><Relationship Id="rId174" Type="http://schemas.openxmlformats.org/officeDocument/2006/relationships/header" Target="header80.xml"/><Relationship Id="rId381" Type="http://schemas.openxmlformats.org/officeDocument/2006/relationships/footer" Target="footer174.xml"/><Relationship Id="rId2062" Type="http://schemas.openxmlformats.org/officeDocument/2006/relationships/footer" Target="footer954.xml"/><Relationship Id="rId3113" Type="http://schemas.openxmlformats.org/officeDocument/2006/relationships/footer" Target="footer1436.xml"/><Relationship Id="rId241" Type="http://schemas.openxmlformats.org/officeDocument/2006/relationships/header" Target="header112.xml"/><Relationship Id="rId479" Type="http://schemas.openxmlformats.org/officeDocument/2006/relationships/footer" Target="footer222.xml"/><Relationship Id="rId686" Type="http://schemas.openxmlformats.org/officeDocument/2006/relationships/header" Target="header323.xml"/><Relationship Id="rId893" Type="http://schemas.openxmlformats.org/officeDocument/2006/relationships/header" Target="header416.xml"/><Relationship Id="rId2367" Type="http://schemas.openxmlformats.org/officeDocument/2006/relationships/header" Target="header1093.xml"/><Relationship Id="rId2574" Type="http://schemas.openxmlformats.org/officeDocument/2006/relationships/footer" Target="footer1185.xml"/><Relationship Id="rId2781" Type="http://schemas.openxmlformats.org/officeDocument/2006/relationships/footer" Target="footer1274.xml"/><Relationship Id="rId3320" Type="http://schemas.openxmlformats.org/officeDocument/2006/relationships/footer" Target="footer1537.xml"/><Relationship Id="rId339" Type="http://schemas.openxmlformats.org/officeDocument/2006/relationships/header" Target="header154.xml"/><Relationship Id="rId546" Type="http://schemas.openxmlformats.org/officeDocument/2006/relationships/header" Target="header256.xml"/><Relationship Id="rId753" Type="http://schemas.openxmlformats.org/officeDocument/2006/relationships/footer" Target="footer355.xml"/><Relationship Id="rId1176" Type="http://schemas.openxmlformats.org/officeDocument/2006/relationships/footer" Target="footer548.xml"/><Relationship Id="rId1383" Type="http://schemas.openxmlformats.org/officeDocument/2006/relationships/header" Target="header643.xml"/><Relationship Id="rId2227" Type="http://schemas.openxmlformats.org/officeDocument/2006/relationships/footer" Target="footer1028.xml"/><Relationship Id="rId2434" Type="http://schemas.openxmlformats.org/officeDocument/2006/relationships/header" Target="header1124.xml"/><Relationship Id="rId2879" Type="http://schemas.openxmlformats.org/officeDocument/2006/relationships/header" Target="header1322.xml"/><Relationship Id="rId101" Type="http://schemas.openxmlformats.org/officeDocument/2006/relationships/header" Target="header44.xml"/><Relationship Id="rId406" Type="http://schemas.openxmlformats.org/officeDocument/2006/relationships/footer" Target="footer186.xml"/><Relationship Id="rId960" Type="http://schemas.openxmlformats.org/officeDocument/2006/relationships/header" Target="header448.xml"/><Relationship Id="rId1036" Type="http://schemas.openxmlformats.org/officeDocument/2006/relationships/hyperlink" Target="http://www.psychotherapy.net" TargetMode="External"/><Relationship Id="rId1243" Type="http://schemas.openxmlformats.org/officeDocument/2006/relationships/header" Target="header582.xml"/><Relationship Id="rId1590" Type="http://schemas.openxmlformats.org/officeDocument/2006/relationships/header" Target="header735.xml"/><Relationship Id="rId1688" Type="http://schemas.openxmlformats.org/officeDocument/2006/relationships/footer" Target="footer782.xml"/><Relationship Id="rId1895" Type="http://schemas.openxmlformats.org/officeDocument/2006/relationships/header" Target="header880.xml"/><Relationship Id="rId2641" Type="http://schemas.openxmlformats.org/officeDocument/2006/relationships/header" Target="header1216.xml"/><Relationship Id="rId2739" Type="http://schemas.openxmlformats.org/officeDocument/2006/relationships/footer" Target="footer1257.xml"/><Relationship Id="rId2946" Type="http://schemas.openxmlformats.org/officeDocument/2006/relationships/footer" Target="footer1354.xml"/><Relationship Id="rId613" Type="http://schemas.openxmlformats.org/officeDocument/2006/relationships/footer" Target="footer288.xml"/><Relationship Id="rId820" Type="http://schemas.openxmlformats.org/officeDocument/2006/relationships/hyperlink" Target="mailto:HTStein@att.net" TargetMode="External"/><Relationship Id="rId918" Type="http://schemas.openxmlformats.org/officeDocument/2006/relationships/footer" Target="footer426.xml"/><Relationship Id="rId1450" Type="http://schemas.openxmlformats.org/officeDocument/2006/relationships/footer" Target="footer675.xml"/><Relationship Id="rId1548" Type="http://schemas.openxmlformats.org/officeDocument/2006/relationships/image" Target="media/image38.jpeg"/><Relationship Id="rId1755" Type="http://schemas.openxmlformats.org/officeDocument/2006/relationships/footer" Target="footer812.xml"/><Relationship Id="rId2501" Type="http://schemas.openxmlformats.org/officeDocument/2006/relationships/header" Target="header1157.xml"/><Relationship Id="rId1103" Type="http://schemas.openxmlformats.org/officeDocument/2006/relationships/footer" Target="footer512.xml"/><Relationship Id="rId1310" Type="http://schemas.openxmlformats.org/officeDocument/2006/relationships/footer" Target="footer606.xml"/><Relationship Id="rId1408" Type="http://schemas.openxmlformats.org/officeDocument/2006/relationships/header" Target="header656.xml"/><Relationship Id="rId1962" Type="http://schemas.openxmlformats.org/officeDocument/2006/relationships/footer" Target="footer906.xml"/><Relationship Id="rId2806" Type="http://schemas.openxmlformats.org/officeDocument/2006/relationships/header" Target="header1286.xml"/><Relationship Id="rId47" Type="http://schemas.openxmlformats.org/officeDocument/2006/relationships/footer" Target="footer18.xml"/><Relationship Id="rId1615" Type="http://schemas.openxmlformats.org/officeDocument/2006/relationships/footer" Target="footer746.xml"/><Relationship Id="rId1822" Type="http://schemas.openxmlformats.org/officeDocument/2006/relationships/footer" Target="footer843.xml"/><Relationship Id="rId3068" Type="http://schemas.openxmlformats.org/officeDocument/2006/relationships/header" Target="header1416.xml"/><Relationship Id="rId3275" Type="http://schemas.openxmlformats.org/officeDocument/2006/relationships/header" Target="header1515.xml"/><Relationship Id="rId196" Type="http://schemas.openxmlformats.org/officeDocument/2006/relationships/header" Target="header91.xml"/><Relationship Id="rId2084" Type="http://schemas.openxmlformats.org/officeDocument/2006/relationships/header" Target="header966.xml"/><Relationship Id="rId2291" Type="http://schemas.openxmlformats.org/officeDocument/2006/relationships/footer" Target="footer1060.xml"/><Relationship Id="rId3135" Type="http://schemas.openxmlformats.org/officeDocument/2006/relationships/header" Target="header1447.xml"/><Relationship Id="rId263" Type="http://schemas.openxmlformats.org/officeDocument/2006/relationships/header" Target="header122.xml"/><Relationship Id="rId470" Type="http://schemas.openxmlformats.org/officeDocument/2006/relationships/footer" Target="footer217.xml"/><Relationship Id="rId2151" Type="http://schemas.openxmlformats.org/officeDocument/2006/relationships/footer" Target="footer994.xml"/><Relationship Id="rId2389" Type="http://schemas.openxmlformats.org/officeDocument/2006/relationships/image" Target="media/image63.jpeg"/><Relationship Id="rId2596" Type="http://schemas.openxmlformats.org/officeDocument/2006/relationships/header" Target="header1197.xml"/><Relationship Id="rId3202" Type="http://schemas.openxmlformats.org/officeDocument/2006/relationships/header" Target="header1480.xml"/><Relationship Id="rId123" Type="http://schemas.openxmlformats.org/officeDocument/2006/relationships/footer" Target="footer54.xml"/><Relationship Id="rId330" Type="http://schemas.openxmlformats.org/officeDocument/2006/relationships/hyperlink" Target="http://www.counseling.org" TargetMode="External"/><Relationship Id="rId568" Type="http://schemas.openxmlformats.org/officeDocument/2006/relationships/footer" Target="footer266.xml"/><Relationship Id="rId775" Type="http://schemas.openxmlformats.org/officeDocument/2006/relationships/header" Target="header367.xml"/><Relationship Id="rId982" Type="http://schemas.openxmlformats.org/officeDocument/2006/relationships/footer" Target="footer458.xml"/><Relationship Id="rId1198" Type="http://schemas.openxmlformats.org/officeDocument/2006/relationships/header" Target="header560.xml"/><Relationship Id="rId2011" Type="http://schemas.openxmlformats.org/officeDocument/2006/relationships/header" Target="header930.xml"/><Relationship Id="rId2249" Type="http://schemas.openxmlformats.org/officeDocument/2006/relationships/header" Target="header1040.xml"/><Relationship Id="rId2456" Type="http://schemas.openxmlformats.org/officeDocument/2006/relationships/footer" Target="footer1134.xml"/><Relationship Id="rId2663" Type="http://schemas.openxmlformats.org/officeDocument/2006/relationships/footer" Target="footer1226.xml"/><Relationship Id="rId2870" Type="http://schemas.openxmlformats.org/officeDocument/2006/relationships/footer" Target="footer1317.xml"/><Relationship Id="rId428" Type="http://schemas.openxmlformats.org/officeDocument/2006/relationships/footer" Target="footer196.xml"/><Relationship Id="rId635" Type="http://schemas.openxmlformats.org/officeDocument/2006/relationships/header" Target="header300.xml"/><Relationship Id="rId842" Type="http://schemas.openxmlformats.org/officeDocument/2006/relationships/header" Target="header393.xml"/><Relationship Id="rId1058" Type="http://schemas.openxmlformats.org/officeDocument/2006/relationships/footer" Target="footer490.xml"/><Relationship Id="rId1265" Type="http://schemas.openxmlformats.org/officeDocument/2006/relationships/hyperlink" Target="http://www.centerfortheperson.org" TargetMode="External"/><Relationship Id="rId1472" Type="http://schemas.openxmlformats.org/officeDocument/2006/relationships/hyperlink" Target="mailto:office@gisc.org" TargetMode="External"/><Relationship Id="rId2109" Type="http://schemas.openxmlformats.org/officeDocument/2006/relationships/header" Target="header978.xml"/><Relationship Id="rId2316" Type="http://schemas.openxmlformats.org/officeDocument/2006/relationships/footer" Target="footer1072.xml"/><Relationship Id="rId2523" Type="http://schemas.openxmlformats.org/officeDocument/2006/relationships/header" Target="header1168.xml"/><Relationship Id="rId2730" Type="http://schemas.openxmlformats.org/officeDocument/2006/relationships/footer" Target="footer1252.xml"/><Relationship Id="rId2968" Type="http://schemas.openxmlformats.org/officeDocument/2006/relationships/header" Target="header1366.xml"/><Relationship Id="rId702" Type="http://schemas.openxmlformats.org/officeDocument/2006/relationships/header" Target="header330.xml"/><Relationship Id="rId1125" Type="http://schemas.openxmlformats.org/officeDocument/2006/relationships/header" Target="header524.xml"/><Relationship Id="rId1332" Type="http://schemas.openxmlformats.org/officeDocument/2006/relationships/footer" Target="footer617.xml"/><Relationship Id="rId1777" Type="http://schemas.openxmlformats.org/officeDocument/2006/relationships/image" Target="media/image45.jpeg"/><Relationship Id="rId1984" Type="http://schemas.openxmlformats.org/officeDocument/2006/relationships/header" Target="header918.xml"/><Relationship Id="rId2828" Type="http://schemas.openxmlformats.org/officeDocument/2006/relationships/header" Target="header1297.xml"/><Relationship Id="rId69" Type="http://schemas.openxmlformats.org/officeDocument/2006/relationships/header" Target="header30.xml"/><Relationship Id="rId1637" Type="http://schemas.openxmlformats.org/officeDocument/2006/relationships/header" Target="header758.xml"/><Relationship Id="rId1844" Type="http://schemas.openxmlformats.org/officeDocument/2006/relationships/header" Target="header855.xml"/><Relationship Id="rId3297" Type="http://schemas.openxmlformats.org/officeDocument/2006/relationships/header" Target="header1526.xml"/><Relationship Id="rId1704" Type="http://schemas.openxmlformats.org/officeDocument/2006/relationships/header" Target="header791.xml"/><Relationship Id="rId3157" Type="http://schemas.openxmlformats.org/officeDocument/2006/relationships/header" Target="header1458.xml"/><Relationship Id="rId285" Type="http://schemas.openxmlformats.org/officeDocument/2006/relationships/header" Target="header133.xml"/><Relationship Id="rId1911" Type="http://schemas.openxmlformats.org/officeDocument/2006/relationships/footer" Target="footer887.xml"/><Relationship Id="rId492" Type="http://schemas.openxmlformats.org/officeDocument/2006/relationships/footer" Target="footer228.xml"/><Relationship Id="rId797" Type="http://schemas.openxmlformats.org/officeDocument/2006/relationships/footer" Target="footer377.xml"/><Relationship Id="rId2173" Type="http://schemas.openxmlformats.org/officeDocument/2006/relationships/image" Target="media/image55.jpeg"/><Relationship Id="rId2380" Type="http://schemas.openxmlformats.org/officeDocument/2006/relationships/footer" Target="footer1098.xml"/><Relationship Id="rId2478" Type="http://schemas.openxmlformats.org/officeDocument/2006/relationships/header" Target="header1146.xml"/><Relationship Id="rId3017" Type="http://schemas.openxmlformats.org/officeDocument/2006/relationships/header" Target="header1391.xml"/><Relationship Id="rId3224" Type="http://schemas.openxmlformats.org/officeDocument/2006/relationships/footer" Target="footer1489.xml"/><Relationship Id="rId145" Type="http://schemas.openxmlformats.org/officeDocument/2006/relationships/header" Target="header66.xml"/><Relationship Id="rId352" Type="http://schemas.openxmlformats.org/officeDocument/2006/relationships/header" Target="header160.xml"/><Relationship Id="rId1287" Type="http://schemas.openxmlformats.org/officeDocument/2006/relationships/footer" Target="footer596.xml"/><Relationship Id="rId2033" Type="http://schemas.openxmlformats.org/officeDocument/2006/relationships/footer" Target="footer939.xml"/><Relationship Id="rId2240" Type="http://schemas.openxmlformats.org/officeDocument/2006/relationships/footer" Target="footer1035.xml"/><Relationship Id="rId2685" Type="http://schemas.openxmlformats.org/officeDocument/2006/relationships/image" Target="media/image83.jpeg"/><Relationship Id="rId2892" Type="http://schemas.openxmlformats.org/officeDocument/2006/relationships/header" Target="header1329.xml"/><Relationship Id="rId212" Type="http://schemas.openxmlformats.org/officeDocument/2006/relationships/header" Target="header98.xml"/><Relationship Id="rId657" Type="http://schemas.openxmlformats.org/officeDocument/2006/relationships/footer" Target="footer309.xml"/><Relationship Id="rId864" Type="http://schemas.openxmlformats.org/officeDocument/2006/relationships/header" Target="header403.xml"/><Relationship Id="rId1494" Type="http://schemas.openxmlformats.org/officeDocument/2006/relationships/footer" Target="footer688.xml"/><Relationship Id="rId1799" Type="http://schemas.openxmlformats.org/officeDocument/2006/relationships/header" Target="header832.xml"/><Relationship Id="rId2100" Type="http://schemas.openxmlformats.org/officeDocument/2006/relationships/header" Target="header974.xml"/><Relationship Id="rId2338" Type="http://schemas.openxmlformats.org/officeDocument/2006/relationships/header" Target="header1081.xml"/><Relationship Id="rId2545" Type="http://schemas.openxmlformats.org/officeDocument/2006/relationships/hyperlink" Target="mailto:Imetcalf@txwes.edu" TargetMode="External"/><Relationship Id="rId2752" Type="http://schemas.openxmlformats.org/officeDocument/2006/relationships/footer" Target="footer1263.xml"/><Relationship Id="rId517" Type="http://schemas.openxmlformats.org/officeDocument/2006/relationships/footer" Target="footer241.xml"/><Relationship Id="rId724" Type="http://schemas.openxmlformats.org/officeDocument/2006/relationships/footer" Target="footer340.xml"/><Relationship Id="rId931" Type="http://schemas.openxmlformats.org/officeDocument/2006/relationships/footer" Target="footer433.xml"/><Relationship Id="rId1147" Type="http://schemas.openxmlformats.org/officeDocument/2006/relationships/footer" Target="footer533.xml"/><Relationship Id="rId1354" Type="http://schemas.openxmlformats.org/officeDocument/2006/relationships/footer" Target="footer628.xml"/><Relationship Id="rId1561" Type="http://schemas.openxmlformats.org/officeDocument/2006/relationships/header" Target="header720.xml"/><Relationship Id="rId2405" Type="http://schemas.openxmlformats.org/officeDocument/2006/relationships/header" Target="header1110.xml"/><Relationship Id="rId2612" Type="http://schemas.openxmlformats.org/officeDocument/2006/relationships/footer" Target="footer1202.xml"/><Relationship Id="rId60" Type="http://schemas.openxmlformats.org/officeDocument/2006/relationships/header" Target="header25.xml"/><Relationship Id="rId1007" Type="http://schemas.openxmlformats.org/officeDocument/2006/relationships/footer" Target="footer470.xml"/><Relationship Id="rId1214" Type="http://schemas.openxmlformats.org/officeDocument/2006/relationships/header" Target="header567.xml"/><Relationship Id="rId1421" Type="http://schemas.openxmlformats.org/officeDocument/2006/relationships/footer" Target="footer661.xml"/><Relationship Id="rId1659" Type="http://schemas.openxmlformats.org/officeDocument/2006/relationships/footer" Target="footer768.xml"/><Relationship Id="rId1866" Type="http://schemas.openxmlformats.org/officeDocument/2006/relationships/footer" Target="footer865.xml"/><Relationship Id="rId2917" Type="http://schemas.openxmlformats.org/officeDocument/2006/relationships/header" Target="header1341.xml"/><Relationship Id="rId3081" Type="http://schemas.openxmlformats.org/officeDocument/2006/relationships/header" Target="header1423.xml"/><Relationship Id="rId1519" Type="http://schemas.openxmlformats.org/officeDocument/2006/relationships/header" Target="header701.xml"/><Relationship Id="rId1726" Type="http://schemas.openxmlformats.org/officeDocument/2006/relationships/footer" Target="footer799.xml"/><Relationship Id="rId1933" Type="http://schemas.openxmlformats.org/officeDocument/2006/relationships/hyperlink" Target="http://www.psychotherapy.net" TargetMode="External"/><Relationship Id="rId3179" Type="http://schemas.openxmlformats.org/officeDocument/2006/relationships/footer" Target="footer1467.xml"/><Relationship Id="rId18" Type="http://schemas.openxmlformats.org/officeDocument/2006/relationships/footer" Target="footer6.xml"/><Relationship Id="rId2195" Type="http://schemas.openxmlformats.org/officeDocument/2006/relationships/image" Target="media/image59.jpeg"/><Relationship Id="rId3039" Type="http://schemas.openxmlformats.org/officeDocument/2006/relationships/footer" Target="footer1401.xml"/><Relationship Id="rId3246" Type="http://schemas.openxmlformats.org/officeDocument/2006/relationships/header" Target="header1501.xml"/><Relationship Id="rId167" Type="http://schemas.openxmlformats.org/officeDocument/2006/relationships/footer" Target="footer76.xml"/><Relationship Id="rId374" Type="http://schemas.openxmlformats.org/officeDocument/2006/relationships/footer" Target="footer170.xml"/><Relationship Id="rId581" Type="http://schemas.openxmlformats.org/officeDocument/2006/relationships/footer" Target="footer273.xml"/><Relationship Id="rId2055" Type="http://schemas.openxmlformats.org/officeDocument/2006/relationships/header" Target="header951.xml"/><Relationship Id="rId2262" Type="http://schemas.openxmlformats.org/officeDocument/2006/relationships/header" Target="header1047.xml"/><Relationship Id="rId3106" Type="http://schemas.openxmlformats.org/officeDocument/2006/relationships/footer" Target="footer1433.xml"/><Relationship Id="rId234" Type="http://schemas.openxmlformats.org/officeDocument/2006/relationships/header" Target="header109.xml"/><Relationship Id="rId679" Type="http://schemas.openxmlformats.org/officeDocument/2006/relationships/header" Target="header320.xml"/><Relationship Id="rId886" Type="http://schemas.openxmlformats.org/officeDocument/2006/relationships/footer" Target="footer412.xml"/><Relationship Id="rId2567" Type="http://schemas.openxmlformats.org/officeDocument/2006/relationships/footer" Target="footer1182.xml"/><Relationship Id="rId2774" Type="http://schemas.openxmlformats.org/officeDocument/2006/relationships/header" Target="header1273.xml"/><Relationship Id="rId3313" Type="http://schemas.openxmlformats.org/officeDocument/2006/relationships/header" Target="header1534.xml"/><Relationship Id="rId2" Type="http://schemas.openxmlformats.org/officeDocument/2006/relationships/styles" Target="styles.xml"/><Relationship Id="rId441" Type="http://schemas.openxmlformats.org/officeDocument/2006/relationships/header" Target="header204.xml"/><Relationship Id="rId539" Type="http://schemas.openxmlformats.org/officeDocument/2006/relationships/header" Target="header253.xml"/><Relationship Id="rId746" Type="http://schemas.openxmlformats.org/officeDocument/2006/relationships/header" Target="header352.xml"/><Relationship Id="rId1071" Type="http://schemas.openxmlformats.org/officeDocument/2006/relationships/header" Target="header498.xml"/><Relationship Id="rId1169" Type="http://schemas.openxmlformats.org/officeDocument/2006/relationships/header" Target="header545.xml"/><Relationship Id="rId1376" Type="http://schemas.openxmlformats.org/officeDocument/2006/relationships/header" Target="header640.xml"/><Relationship Id="rId1583" Type="http://schemas.openxmlformats.org/officeDocument/2006/relationships/footer" Target="footer730.xml"/><Relationship Id="rId2122" Type="http://schemas.openxmlformats.org/officeDocument/2006/relationships/footer" Target="footer982.xml"/><Relationship Id="rId2427" Type="http://schemas.openxmlformats.org/officeDocument/2006/relationships/footer" Target="footer1119.xml"/><Relationship Id="rId2981" Type="http://schemas.openxmlformats.org/officeDocument/2006/relationships/header" Target="header1373.xml"/><Relationship Id="rId301" Type="http://schemas.openxmlformats.org/officeDocument/2006/relationships/header" Target="header140.xml"/><Relationship Id="rId953" Type="http://schemas.openxmlformats.org/officeDocument/2006/relationships/header" Target="header445.xml"/><Relationship Id="rId1029" Type="http://schemas.openxmlformats.org/officeDocument/2006/relationships/footer" Target="footer481.xml"/><Relationship Id="rId1236" Type="http://schemas.openxmlformats.org/officeDocument/2006/relationships/footer" Target="footer577.xml"/><Relationship Id="rId1790" Type="http://schemas.openxmlformats.org/officeDocument/2006/relationships/footer" Target="footer827.xml"/><Relationship Id="rId1888" Type="http://schemas.openxmlformats.org/officeDocument/2006/relationships/header" Target="header877.xml"/><Relationship Id="rId2634" Type="http://schemas.openxmlformats.org/officeDocument/2006/relationships/header" Target="header1213.xml"/><Relationship Id="rId2841" Type="http://schemas.openxmlformats.org/officeDocument/2006/relationships/header" Target="header1304.xml"/><Relationship Id="rId2939" Type="http://schemas.openxmlformats.org/officeDocument/2006/relationships/footer" Target="footer1351.xml"/><Relationship Id="rId82" Type="http://schemas.openxmlformats.org/officeDocument/2006/relationships/header" Target="header35.xml"/><Relationship Id="rId606" Type="http://schemas.openxmlformats.org/officeDocument/2006/relationships/image" Target="media/image13.jpeg"/><Relationship Id="rId813" Type="http://schemas.openxmlformats.org/officeDocument/2006/relationships/hyperlink" Target="mailto:info@alfredadler.edu" TargetMode="External"/><Relationship Id="rId1443" Type="http://schemas.openxmlformats.org/officeDocument/2006/relationships/footer" Target="footer672.xml"/><Relationship Id="rId1650" Type="http://schemas.openxmlformats.org/officeDocument/2006/relationships/header" Target="header765.xml"/><Relationship Id="rId1748" Type="http://schemas.openxmlformats.org/officeDocument/2006/relationships/header" Target="header810.xml"/><Relationship Id="rId2701" Type="http://schemas.openxmlformats.org/officeDocument/2006/relationships/footer" Target="footer1239.xml"/><Relationship Id="rId1303" Type="http://schemas.openxmlformats.org/officeDocument/2006/relationships/header" Target="header604.xml"/><Relationship Id="rId1510" Type="http://schemas.openxmlformats.org/officeDocument/2006/relationships/footer" Target="footer696.xml"/><Relationship Id="rId1955" Type="http://schemas.openxmlformats.org/officeDocument/2006/relationships/footer" Target="footer903.xml"/><Relationship Id="rId3170" Type="http://schemas.openxmlformats.org/officeDocument/2006/relationships/footer" Target="footer1463.xml"/><Relationship Id="rId1608" Type="http://schemas.openxmlformats.org/officeDocument/2006/relationships/footer" Target="footer743.xml"/><Relationship Id="rId1815" Type="http://schemas.openxmlformats.org/officeDocument/2006/relationships/header" Target="header840.xml"/><Relationship Id="rId3030" Type="http://schemas.openxmlformats.org/officeDocument/2006/relationships/footer" Target="footer1396.xml"/><Relationship Id="rId3268" Type="http://schemas.openxmlformats.org/officeDocument/2006/relationships/header" Target="header1512.xml"/><Relationship Id="rId189" Type="http://schemas.openxmlformats.org/officeDocument/2006/relationships/footer" Target="footer86.xml"/><Relationship Id="rId396" Type="http://schemas.openxmlformats.org/officeDocument/2006/relationships/header" Target="header182.xml"/><Relationship Id="rId2077" Type="http://schemas.openxmlformats.org/officeDocument/2006/relationships/footer" Target="footer961.xml"/><Relationship Id="rId2284" Type="http://schemas.openxmlformats.org/officeDocument/2006/relationships/footer" Target="footer1057.xml"/><Relationship Id="rId2491" Type="http://schemas.openxmlformats.org/officeDocument/2006/relationships/footer" Target="footer1151.xml"/><Relationship Id="rId3128" Type="http://schemas.openxmlformats.org/officeDocument/2006/relationships/footer" Target="footer1444.xml"/><Relationship Id="rId256" Type="http://schemas.openxmlformats.org/officeDocument/2006/relationships/footer" Target="footer119.xml"/><Relationship Id="rId463" Type="http://schemas.openxmlformats.org/officeDocument/2006/relationships/header" Target="header215.xml"/><Relationship Id="rId670" Type="http://schemas.openxmlformats.org/officeDocument/2006/relationships/header" Target="header316.xml"/><Relationship Id="rId1093" Type="http://schemas.openxmlformats.org/officeDocument/2006/relationships/footer" Target="footer508.xml"/><Relationship Id="rId2144" Type="http://schemas.openxmlformats.org/officeDocument/2006/relationships/header" Target="header991.xml"/><Relationship Id="rId2351" Type="http://schemas.openxmlformats.org/officeDocument/2006/relationships/header" Target="header1085.xml"/><Relationship Id="rId2589" Type="http://schemas.openxmlformats.org/officeDocument/2006/relationships/header" Target="header1194.xml"/><Relationship Id="rId2796" Type="http://schemas.openxmlformats.org/officeDocument/2006/relationships/header" Target="header1283.xml"/><Relationship Id="rId116" Type="http://schemas.openxmlformats.org/officeDocument/2006/relationships/header" Target="header51.xml"/><Relationship Id="rId323" Type="http://schemas.openxmlformats.org/officeDocument/2006/relationships/footer" Target="footer150.xml"/><Relationship Id="rId530" Type="http://schemas.openxmlformats.org/officeDocument/2006/relationships/header" Target="header248.xml"/><Relationship Id="rId768" Type="http://schemas.openxmlformats.org/officeDocument/2006/relationships/footer" Target="footer362.xml"/><Relationship Id="rId975" Type="http://schemas.openxmlformats.org/officeDocument/2006/relationships/footer" Target="footer455.xml"/><Relationship Id="rId1160" Type="http://schemas.openxmlformats.org/officeDocument/2006/relationships/footer" Target="footer540.xml"/><Relationship Id="rId1398" Type="http://schemas.openxmlformats.org/officeDocument/2006/relationships/footer" Target="footer650.xml"/><Relationship Id="rId2004" Type="http://schemas.openxmlformats.org/officeDocument/2006/relationships/header" Target="header926.xml"/><Relationship Id="rId2211" Type="http://schemas.openxmlformats.org/officeDocument/2006/relationships/footer" Target="footer1020.xml"/><Relationship Id="rId2449" Type="http://schemas.openxmlformats.org/officeDocument/2006/relationships/header" Target="header1131.xml"/><Relationship Id="rId2656" Type="http://schemas.openxmlformats.org/officeDocument/2006/relationships/footer" Target="footer1223.xml"/><Relationship Id="rId2863" Type="http://schemas.openxmlformats.org/officeDocument/2006/relationships/header" Target="header1314.xml"/><Relationship Id="rId628" Type="http://schemas.openxmlformats.org/officeDocument/2006/relationships/header" Target="header297.xml"/><Relationship Id="rId835" Type="http://schemas.openxmlformats.org/officeDocument/2006/relationships/footer" Target="footer388.xml"/><Relationship Id="rId1258" Type="http://schemas.openxmlformats.org/officeDocument/2006/relationships/footer" Target="footer585.xml"/><Relationship Id="rId1465" Type="http://schemas.openxmlformats.org/officeDocument/2006/relationships/header" Target="header682.xml"/><Relationship Id="rId1672" Type="http://schemas.openxmlformats.org/officeDocument/2006/relationships/footer" Target="footer774.xml"/><Relationship Id="rId2309" Type="http://schemas.openxmlformats.org/officeDocument/2006/relationships/footer" Target="footer1069.xml"/><Relationship Id="rId2516" Type="http://schemas.openxmlformats.org/officeDocument/2006/relationships/footer" Target="footer1163.xml"/><Relationship Id="rId2723" Type="http://schemas.openxmlformats.org/officeDocument/2006/relationships/footer" Target="footer1249.xml"/><Relationship Id="rId1020" Type="http://schemas.openxmlformats.org/officeDocument/2006/relationships/footer" Target="footer476.xml"/><Relationship Id="rId1118" Type="http://schemas.openxmlformats.org/officeDocument/2006/relationships/footer" Target="footer519.xml"/><Relationship Id="rId1325" Type="http://schemas.openxmlformats.org/officeDocument/2006/relationships/footer" Target="footer614.xml"/><Relationship Id="rId1532" Type="http://schemas.openxmlformats.org/officeDocument/2006/relationships/image" Target="media/image36.jpeg"/><Relationship Id="rId1977" Type="http://schemas.openxmlformats.org/officeDocument/2006/relationships/header" Target="header915.xml"/><Relationship Id="rId2930" Type="http://schemas.openxmlformats.org/officeDocument/2006/relationships/footer" Target="footer1346.xml"/><Relationship Id="rId902" Type="http://schemas.openxmlformats.org/officeDocument/2006/relationships/header" Target="header420.xml"/><Relationship Id="rId1837" Type="http://schemas.openxmlformats.org/officeDocument/2006/relationships/footer" Target="footer850.xml"/><Relationship Id="rId3192" Type="http://schemas.openxmlformats.org/officeDocument/2006/relationships/footer" Target="footer1474.xml"/><Relationship Id="rId31" Type="http://schemas.openxmlformats.org/officeDocument/2006/relationships/header" Target="header11.xml"/><Relationship Id="rId2099" Type="http://schemas.openxmlformats.org/officeDocument/2006/relationships/header" Target="header973.xml"/><Relationship Id="rId3052" Type="http://schemas.openxmlformats.org/officeDocument/2006/relationships/header" Target="header1408.xml"/><Relationship Id="rId180" Type="http://schemas.openxmlformats.org/officeDocument/2006/relationships/footer" Target="footer82.xml"/><Relationship Id="rId278" Type="http://schemas.openxmlformats.org/officeDocument/2006/relationships/footer" Target="footer128.xml"/><Relationship Id="rId1904" Type="http://schemas.openxmlformats.org/officeDocument/2006/relationships/header" Target="header885.xml"/><Relationship Id="rId485" Type="http://schemas.openxmlformats.org/officeDocument/2006/relationships/footer" Target="footer225.xml"/><Relationship Id="rId692" Type="http://schemas.openxmlformats.org/officeDocument/2006/relationships/footer" Target="footer325.xml"/><Relationship Id="rId2166" Type="http://schemas.openxmlformats.org/officeDocument/2006/relationships/footer" Target="footer1001.xml"/><Relationship Id="rId2373" Type="http://schemas.openxmlformats.org/officeDocument/2006/relationships/header" Target="header1096.xml"/><Relationship Id="rId2580" Type="http://schemas.openxmlformats.org/officeDocument/2006/relationships/footer" Target="footer1188.xml"/><Relationship Id="rId3217" Type="http://schemas.openxmlformats.org/officeDocument/2006/relationships/footer" Target="footer1486.xml"/><Relationship Id="rId138" Type="http://schemas.openxmlformats.org/officeDocument/2006/relationships/header" Target="header62.xml"/><Relationship Id="rId345" Type="http://schemas.openxmlformats.org/officeDocument/2006/relationships/header" Target="header157.xml"/><Relationship Id="rId552" Type="http://schemas.openxmlformats.org/officeDocument/2006/relationships/footer" Target="footer258.xml"/><Relationship Id="rId997" Type="http://schemas.openxmlformats.org/officeDocument/2006/relationships/header" Target="header466.xml"/><Relationship Id="rId1182" Type="http://schemas.openxmlformats.org/officeDocument/2006/relationships/header" Target="header552.xml"/><Relationship Id="rId2026" Type="http://schemas.openxmlformats.org/officeDocument/2006/relationships/footer" Target="footer936.xml"/><Relationship Id="rId2233" Type="http://schemas.openxmlformats.org/officeDocument/2006/relationships/header" Target="header1032.xml"/><Relationship Id="rId2440" Type="http://schemas.openxmlformats.org/officeDocument/2006/relationships/footer" Target="footer1126.xml"/><Relationship Id="rId2678" Type="http://schemas.openxmlformats.org/officeDocument/2006/relationships/footer" Target="footer1230.xml"/><Relationship Id="rId2885" Type="http://schemas.openxmlformats.org/officeDocument/2006/relationships/footer" Target="footer1324.xml"/><Relationship Id="rId205" Type="http://schemas.openxmlformats.org/officeDocument/2006/relationships/footer" Target="footer94.xml"/><Relationship Id="rId412" Type="http://schemas.openxmlformats.org/officeDocument/2006/relationships/image" Target="media/image11.jpeg"/><Relationship Id="rId857" Type="http://schemas.openxmlformats.org/officeDocument/2006/relationships/header" Target="header400.xml"/><Relationship Id="rId1042" Type="http://schemas.openxmlformats.org/officeDocument/2006/relationships/footer" Target="footer485.xml"/><Relationship Id="rId1487" Type="http://schemas.openxmlformats.org/officeDocument/2006/relationships/footer" Target="footer685.xml"/><Relationship Id="rId1694" Type="http://schemas.openxmlformats.org/officeDocument/2006/relationships/footer" Target="footer785.xml"/><Relationship Id="rId2300" Type="http://schemas.openxmlformats.org/officeDocument/2006/relationships/footer" Target="footer1065.xml"/><Relationship Id="rId2538" Type="http://schemas.openxmlformats.org/officeDocument/2006/relationships/hyperlink" Target="mailto:Walter@aol.com" TargetMode="External"/><Relationship Id="rId2745" Type="http://schemas.openxmlformats.org/officeDocument/2006/relationships/header" Target="header1260.xml"/><Relationship Id="rId2952" Type="http://schemas.openxmlformats.org/officeDocument/2006/relationships/header" Target="header1358.xml"/><Relationship Id="rId717" Type="http://schemas.openxmlformats.org/officeDocument/2006/relationships/footer" Target="footer337.xml"/><Relationship Id="rId924" Type="http://schemas.openxmlformats.org/officeDocument/2006/relationships/header" Target="header430.xml"/><Relationship Id="rId1347" Type="http://schemas.openxmlformats.org/officeDocument/2006/relationships/header" Target="header625.xml"/><Relationship Id="rId1554" Type="http://schemas.openxmlformats.org/officeDocument/2006/relationships/header" Target="header717.xml"/><Relationship Id="rId1761" Type="http://schemas.openxmlformats.org/officeDocument/2006/relationships/header" Target="header816.xml"/><Relationship Id="rId1999" Type="http://schemas.openxmlformats.org/officeDocument/2006/relationships/footer" Target="footer924.xml"/><Relationship Id="rId2605" Type="http://schemas.openxmlformats.org/officeDocument/2006/relationships/footer" Target="footer1199.xml"/><Relationship Id="rId2812" Type="http://schemas.openxmlformats.org/officeDocument/2006/relationships/header" Target="header1289.xml"/><Relationship Id="rId53" Type="http://schemas.openxmlformats.org/officeDocument/2006/relationships/header" Target="header22.xml"/><Relationship Id="rId1207" Type="http://schemas.openxmlformats.org/officeDocument/2006/relationships/footer" Target="footer563.xml"/><Relationship Id="rId1414" Type="http://schemas.openxmlformats.org/officeDocument/2006/relationships/footer" Target="footer658.xml"/><Relationship Id="rId1621" Type="http://schemas.openxmlformats.org/officeDocument/2006/relationships/header" Target="header750.xml"/><Relationship Id="rId1859" Type="http://schemas.openxmlformats.org/officeDocument/2006/relationships/header" Target="header862.xml"/><Relationship Id="rId3074" Type="http://schemas.openxmlformats.org/officeDocument/2006/relationships/footer" Target="footer1418.xml"/><Relationship Id="rId1719" Type="http://schemas.openxmlformats.org/officeDocument/2006/relationships/header" Target="header796.xml"/><Relationship Id="rId1926" Type="http://schemas.openxmlformats.org/officeDocument/2006/relationships/footer" Target="footer894.xml"/><Relationship Id="rId3281" Type="http://schemas.openxmlformats.org/officeDocument/2006/relationships/footer" Target="footer1517.xml"/><Relationship Id="rId2090" Type="http://schemas.openxmlformats.org/officeDocument/2006/relationships/footer" Target="footer968.xml"/><Relationship Id="rId2188" Type="http://schemas.openxmlformats.org/officeDocument/2006/relationships/footer" Target="footer1010.xml"/><Relationship Id="rId2395" Type="http://schemas.openxmlformats.org/officeDocument/2006/relationships/footer" Target="footer1104.xml"/><Relationship Id="rId3141" Type="http://schemas.openxmlformats.org/officeDocument/2006/relationships/footer" Target="footer1449.xml"/><Relationship Id="rId3239" Type="http://schemas.openxmlformats.org/officeDocument/2006/relationships/header" Target="header1498.xml"/><Relationship Id="rId367" Type="http://schemas.openxmlformats.org/officeDocument/2006/relationships/footer" Target="footer167.xml"/><Relationship Id="rId574" Type="http://schemas.openxmlformats.org/officeDocument/2006/relationships/header" Target="header270.xml"/><Relationship Id="rId2048" Type="http://schemas.openxmlformats.org/officeDocument/2006/relationships/header" Target="header948.xml"/><Relationship Id="rId2255" Type="http://schemas.openxmlformats.org/officeDocument/2006/relationships/footer" Target="footer1042.xml"/><Relationship Id="rId3001" Type="http://schemas.openxmlformats.org/officeDocument/2006/relationships/header" Target="header1383.xml"/><Relationship Id="rId227" Type="http://schemas.openxmlformats.org/officeDocument/2006/relationships/footer" Target="footer104.xml"/><Relationship Id="rId781" Type="http://schemas.openxmlformats.org/officeDocument/2006/relationships/footer" Target="footer369.xml"/><Relationship Id="rId879" Type="http://schemas.openxmlformats.org/officeDocument/2006/relationships/header" Target="header410.xml"/><Relationship Id="rId2462" Type="http://schemas.openxmlformats.org/officeDocument/2006/relationships/header" Target="header1138.xml"/><Relationship Id="rId2767" Type="http://schemas.openxmlformats.org/officeDocument/2006/relationships/image" Target="media/image93.jpeg"/><Relationship Id="rId3306" Type="http://schemas.openxmlformats.org/officeDocument/2006/relationships/header" Target="header1531.xml"/><Relationship Id="rId434" Type="http://schemas.openxmlformats.org/officeDocument/2006/relationships/header" Target="header200.xml"/><Relationship Id="rId641" Type="http://schemas.openxmlformats.org/officeDocument/2006/relationships/footer" Target="footer302.xml"/><Relationship Id="rId739" Type="http://schemas.openxmlformats.org/officeDocument/2006/relationships/header" Target="header349.xml"/><Relationship Id="rId1064" Type="http://schemas.openxmlformats.org/officeDocument/2006/relationships/header" Target="header494.xml"/><Relationship Id="rId1271" Type="http://schemas.openxmlformats.org/officeDocument/2006/relationships/hyperlink" Target="http://www.nrogers.com" TargetMode="External"/><Relationship Id="rId1369" Type="http://schemas.openxmlformats.org/officeDocument/2006/relationships/footer" Target="footer635.xml"/><Relationship Id="rId1576" Type="http://schemas.openxmlformats.org/officeDocument/2006/relationships/footer" Target="footer727.xml"/><Relationship Id="rId2115" Type="http://schemas.openxmlformats.org/officeDocument/2006/relationships/footer" Target="footer980.xml"/><Relationship Id="rId2322" Type="http://schemas.openxmlformats.org/officeDocument/2006/relationships/header" Target="header1076.xml"/><Relationship Id="rId2974" Type="http://schemas.openxmlformats.org/officeDocument/2006/relationships/footer" Target="footer1368.xml"/><Relationship Id="rId501" Type="http://schemas.openxmlformats.org/officeDocument/2006/relationships/footer" Target="footer233.xml"/><Relationship Id="rId946" Type="http://schemas.openxmlformats.org/officeDocument/2006/relationships/footer" Target="footer440.xml"/><Relationship Id="rId1131" Type="http://schemas.openxmlformats.org/officeDocument/2006/relationships/footer" Target="footer526.xml"/><Relationship Id="rId1229" Type="http://schemas.openxmlformats.org/officeDocument/2006/relationships/footer" Target="footer574.xml"/><Relationship Id="rId1783" Type="http://schemas.openxmlformats.org/officeDocument/2006/relationships/header" Target="header825.xml"/><Relationship Id="rId1990" Type="http://schemas.openxmlformats.org/officeDocument/2006/relationships/footer" Target="footer920.xml"/><Relationship Id="rId2627" Type="http://schemas.openxmlformats.org/officeDocument/2006/relationships/footer" Target="footer1209.xml"/><Relationship Id="rId2834" Type="http://schemas.openxmlformats.org/officeDocument/2006/relationships/header" Target="header1300.xml"/><Relationship Id="rId75" Type="http://schemas.openxmlformats.org/officeDocument/2006/relationships/footer" Target="footer31.xml"/><Relationship Id="rId806" Type="http://schemas.openxmlformats.org/officeDocument/2006/relationships/hyperlink" Target="http://www.counseling.org" TargetMode="External"/><Relationship Id="rId1436" Type="http://schemas.openxmlformats.org/officeDocument/2006/relationships/header" Target="header670.xml"/><Relationship Id="rId1643" Type="http://schemas.openxmlformats.org/officeDocument/2006/relationships/footer" Target="footer760.xml"/><Relationship Id="rId1850" Type="http://schemas.openxmlformats.org/officeDocument/2006/relationships/footer" Target="footer857.xml"/><Relationship Id="rId2901" Type="http://schemas.openxmlformats.org/officeDocument/2006/relationships/footer" Target="footer1332.xml"/><Relationship Id="rId3096" Type="http://schemas.openxmlformats.org/officeDocument/2006/relationships/header" Target="header1429.xml"/><Relationship Id="rId1503" Type="http://schemas.openxmlformats.org/officeDocument/2006/relationships/footer" Target="footer693.xml"/><Relationship Id="rId1710" Type="http://schemas.openxmlformats.org/officeDocument/2006/relationships/footer" Target="footer793.xml"/><Relationship Id="rId1948" Type="http://schemas.openxmlformats.org/officeDocument/2006/relationships/header" Target="header900.xml"/><Relationship Id="rId3163" Type="http://schemas.openxmlformats.org/officeDocument/2006/relationships/footer" Target="footer1460.xml"/><Relationship Id="rId291" Type="http://schemas.openxmlformats.org/officeDocument/2006/relationships/footer" Target="footer134.xml"/><Relationship Id="rId1808" Type="http://schemas.openxmlformats.org/officeDocument/2006/relationships/header" Target="header837.xml"/><Relationship Id="rId3023" Type="http://schemas.openxmlformats.org/officeDocument/2006/relationships/footer" Target="footer1393.xml"/><Relationship Id="rId151" Type="http://schemas.openxmlformats.org/officeDocument/2006/relationships/footer" Target="footer68.xml"/><Relationship Id="rId389" Type="http://schemas.openxmlformats.org/officeDocument/2006/relationships/footer" Target="footer178.xml"/><Relationship Id="rId596" Type="http://schemas.openxmlformats.org/officeDocument/2006/relationships/footer" Target="footer280.xml"/><Relationship Id="rId2277" Type="http://schemas.openxmlformats.org/officeDocument/2006/relationships/header" Target="header1054.xml"/><Relationship Id="rId2484" Type="http://schemas.openxmlformats.org/officeDocument/2006/relationships/footer" Target="footer1148.xml"/><Relationship Id="rId2691" Type="http://schemas.openxmlformats.org/officeDocument/2006/relationships/header" Target="header1235.xml"/><Relationship Id="rId3230" Type="http://schemas.openxmlformats.org/officeDocument/2006/relationships/header" Target="header1493.xml"/><Relationship Id="rId249" Type="http://schemas.openxmlformats.org/officeDocument/2006/relationships/header" Target="header116.xml"/><Relationship Id="rId456" Type="http://schemas.openxmlformats.org/officeDocument/2006/relationships/footer" Target="footer210.xml"/><Relationship Id="rId663" Type="http://schemas.openxmlformats.org/officeDocument/2006/relationships/header" Target="header313.xml"/><Relationship Id="rId870" Type="http://schemas.openxmlformats.org/officeDocument/2006/relationships/footer" Target="footer405.xml"/><Relationship Id="rId1086" Type="http://schemas.openxmlformats.org/officeDocument/2006/relationships/footer" Target="footer504.xml"/><Relationship Id="rId1293" Type="http://schemas.openxmlformats.org/officeDocument/2006/relationships/header" Target="header600.xml"/><Relationship Id="rId2137" Type="http://schemas.openxmlformats.org/officeDocument/2006/relationships/footer" Target="footer987.xml"/><Relationship Id="rId2344" Type="http://schemas.openxmlformats.org/officeDocument/2006/relationships/hyperlink" Target="mailto:rnutt@mail.twu.edu" TargetMode="External"/><Relationship Id="rId2551" Type="http://schemas.openxmlformats.org/officeDocument/2006/relationships/hyperlink" Target="http://www.talkhgi.com" TargetMode="External"/><Relationship Id="rId2789" Type="http://schemas.openxmlformats.org/officeDocument/2006/relationships/footer" Target="footer1278.xml"/><Relationship Id="rId2996" Type="http://schemas.openxmlformats.org/officeDocument/2006/relationships/header" Target="header1380.xml"/><Relationship Id="rId109" Type="http://schemas.openxmlformats.org/officeDocument/2006/relationships/header" Target="header48.xml"/><Relationship Id="rId316" Type="http://schemas.openxmlformats.org/officeDocument/2006/relationships/footer" Target="footer147.xml"/><Relationship Id="rId523" Type="http://schemas.openxmlformats.org/officeDocument/2006/relationships/header" Target="header245.xml"/><Relationship Id="rId968" Type="http://schemas.openxmlformats.org/officeDocument/2006/relationships/header" Target="header452.xml"/><Relationship Id="rId1153" Type="http://schemas.openxmlformats.org/officeDocument/2006/relationships/header" Target="header537.xml"/><Relationship Id="rId1598" Type="http://schemas.openxmlformats.org/officeDocument/2006/relationships/header" Target="header739.xml"/><Relationship Id="rId2204" Type="http://schemas.openxmlformats.org/officeDocument/2006/relationships/header" Target="header1018.xml"/><Relationship Id="rId2649" Type="http://schemas.openxmlformats.org/officeDocument/2006/relationships/header" Target="header1220.xml"/><Relationship Id="rId2856" Type="http://schemas.openxmlformats.org/officeDocument/2006/relationships/header" Target="header1311.xml"/><Relationship Id="rId97" Type="http://schemas.openxmlformats.org/officeDocument/2006/relationships/header" Target="header42.xml"/><Relationship Id="rId730" Type="http://schemas.openxmlformats.org/officeDocument/2006/relationships/header" Target="header344.xml"/><Relationship Id="rId828" Type="http://schemas.openxmlformats.org/officeDocument/2006/relationships/footer" Target="footer385.xml"/><Relationship Id="rId1013" Type="http://schemas.openxmlformats.org/officeDocument/2006/relationships/footer" Target="footer473.xml"/><Relationship Id="rId1360" Type="http://schemas.openxmlformats.org/officeDocument/2006/relationships/header" Target="header632.xml"/><Relationship Id="rId1458" Type="http://schemas.openxmlformats.org/officeDocument/2006/relationships/footer" Target="footer679.xml"/><Relationship Id="rId1665" Type="http://schemas.openxmlformats.org/officeDocument/2006/relationships/header" Target="header772.xml"/><Relationship Id="rId1872" Type="http://schemas.openxmlformats.org/officeDocument/2006/relationships/header" Target="header869.xml"/><Relationship Id="rId2411" Type="http://schemas.openxmlformats.org/officeDocument/2006/relationships/footer" Target="footer1111.xml"/><Relationship Id="rId2509" Type="http://schemas.openxmlformats.org/officeDocument/2006/relationships/image" Target="media/image67.jpeg"/><Relationship Id="rId2716" Type="http://schemas.openxmlformats.org/officeDocument/2006/relationships/header" Target="header1246.xml"/><Relationship Id="rId1220" Type="http://schemas.openxmlformats.org/officeDocument/2006/relationships/footer" Target="footer569.xml"/><Relationship Id="rId1318" Type="http://schemas.openxmlformats.org/officeDocument/2006/relationships/footer" Target="footer610.xml"/><Relationship Id="rId1525" Type="http://schemas.openxmlformats.org/officeDocument/2006/relationships/footer" Target="footer703.xml"/><Relationship Id="rId2923" Type="http://schemas.openxmlformats.org/officeDocument/2006/relationships/footer" Target="footer1343.xml"/><Relationship Id="rId1732" Type="http://schemas.openxmlformats.org/officeDocument/2006/relationships/header" Target="header802.xml"/><Relationship Id="rId3185" Type="http://schemas.openxmlformats.org/officeDocument/2006/relationships/header" Target="header1471.xml"/><Relationship Id="rId24" Type="http://schemas.openxmlformats.org/officeDocument/2006/relationships/header" Target="header7.xml"/><Relationship Id="rId2299" Type="http://schemas.openxmlformats.org/officeDocument/2006/relationships/footer" Target="footer1064.xml"/><Relationship Id="rId3045" Type="http://schemas.openxmlformats.org/officeDocument/2006/relationships/header" Target="header1405.xml"/><Relationship Id="rId3252" Type="http://schemas.openxmlformats.org/officeDocument/2006/relationships/footer" Target="footer1503.xml"/><Relationship Id="rId173" Type="http://schemas.openxmlformats.org/officeDocument/2006/relationships/footer" Target="footer79.xml"/><Relationship Id="rId380" Type="http://schemas.openxmlformats.org/officeDocument/2006/relationships/footer" Target="footer173.xml"/><Relationship Id="rId2061" Type="http://schemas.openxmlformats.org/officeDocument/2006/relationships/footer" Target="footer953.xml"/><Relationship Id="rId3112" Type="http://schemas.openxmlformats.org/officeDocument/2006/relationships/header" Target="header1437.xml"/><Relationship Id="rId240" Type="http://schemas.openxmlformats.org/officeDocument/2006/relationships/footer" Target="footer111.xml"/><Relationship Id="rId478" Type="http://schemas.openxmlformats.org/officeDocument/2006/relationships/footer" Target="footer221.xml"/><Relationship Id="rId685" Type="http://schemas.openxmlformats.org/officeDocument/2006/relationships/footer" Target="footer322.xml"/><Relationship Id="rId892" Type="http://schemas.openxmlformats.org/officeDocument/2006/relationships/image" Target="media/image21.jpeg"/><Relationship Id="rId2159" Type="http://schemas.openxmlformats.org/officeDocument/2006/relationships/header" Target="header998.xml"/><Relationship Id="rId2366" Type="http://schemas.openxmlformats.org/officeDocument/2006/relationships/header" Target="header1092.xml"/><Relationship Id="rId2573" Type="http://schemas.openxmlformats.org/officeDocument/2006/relationships/header" Target="header1186.xml"/><Relationship Id="rId2780" Type="http://schemas.openxmlformats.org/officeDocument/2006/relationships/header" Target="header1275.xml"/><Relationship Id="rId100" Type="http://schemas.openxmlformats.org/officeDocument/2006/relationships/footer" Target="footer43.xml"/><Relationship Id="rId338" Type="http://schemas.openxmlformats.org/officeDocument/2006/relationships/hyperlink" Target="http://www.nationalhumanservices.org" TargetMode="External"/><Relationship Id="rId545" Type="http://schemas.openxmlformats.org/officeDocument/2006/relationships/footer" Target="footer255.xml"/><Relationship Id="rId752" Type="http://schemas.openxmlformats.org/officeDocument/2006/relationships/footer" Target="footer354.xml"/><Relationship Id="rId1175" Type="http://schemas.openxmlformats.org/officeDocument/2006/relationships/footer" Target="footer547.xml"/><Relationship Id="rId1382" Type="http://schemas.openxmlformats.org/officeDocument/2006/relationships/footer" Target="footer642.xml"/><Relationship Id="rId2019" Type="http://schemas.openxmlformats.org/officeDocument/2006/relationships/header" Target="header934.xml"/><Relationship Id="rId2226" Type="http://schemas.openxmlformats.org/officeDocument/2006/relationships/header" Target="header1029.xml"/><Relationship Id="rId2433" Type="http://schemas.openxmlformats.org/officeDocument/2006/relationships/header" Target="header1123.xml"/><Relationship Id="rId2640" Type="http://schemas.openxmlformats.org/officeDocument/2006/relationships/footer" Target="footer1215.xml"/><Relationship Id="rId2878" Type="http://schemas.openxmlformats.org/officeDocument/2006/relationships/footer" Target="footer1321.xml"/><Relationship Id="rId405" Type="http://schemas.openxmlformats.org/officeDocument/2006/relationships/header" Target="header187.xml"/><Relationship Id="rId612" Type="http://schemas.openxmlformats.org/officeDocument/2006/relationships/header" Target="header289.xml"/><Relationship Id="rId1035" Type="http://schemas.openxmlformats.org/officeDocument/2006/relationships/hyperlink" Target="http://Psychotherapy.net" TargetMode="External"/><Relationship Id="rId1242" Type="http://schemas.openxmlformats.org/officeDocument/2006/relationships/header" Target="header581.xml"/><Relationship Id="rId1687" Type="http://schemas.openxmlformats.org/officeDocument/2006/relationships/header" Target="header783.xml"/><Relationship Id="rId1894" Type="http://schemas.openxmlformats.org/officeDocument/2006/relationships/footer" Target="footer879.xml"/><Relationship Id="rId2500" Type="http://schemas.openxmlformats.org/officeDocument/2006/relationships/footer" Target="footer1156.xml"/><Relationship Id="rId2738" Type="http://schemas.openxmlformats.org/officeDocument/2006/relationships/footer" Target="footer1256.xml"/><Relationship Id="rId2945" Type="http://schemas.openxmlformats.org/officeDocument/2006/relationships/header" Target="header1355.xml"/><Relationship Id="rId917" Type="http://schemas.openxmlformats.org/officeDocument/2006/relationships/header" Target="header427.xml"/><Relationship Id="rId1102" Type="http://schemas.openxmlformats.org/officeDocument/2006/relationships/header" Target="header513.xml"/><Relationship Id="rId1547" Type="http://schemas.openxmlformats.org/officeDocument/2006/relationships/footer" Target="footer713.xml"/><Relationship Id="rId1754" Type="http://schemas.openxmlformats.org/officeDocument/2006/relationships/footer" Target="footer811.xml"/><Relationship Id="rId1961" Type="http://schemas.openxmlformats.org/officeDocument/2006/relationships/header" Target="header907.xml"/><Relationship Id="rId2805" Type="http://schemas.openxmlformats.org/officeDocument/2006/relationships/hyperlink" Target="http://www.aamft.org" TargetMode="External"/><Relationship Id="rId46" Type="http://schemas.openxmlformats.org/officeDocument/2006/relationships/footer" Target="footer17.xml"/><Relationship Id="rId1407" Type="http://schemas.openxmlformats.org/officeDocument/2006/relationships/header" Target="header655.xml"/><Relationship Id="rId1614" Type="http://schemas.openxmlformats.org/officeDocument/2006/relationships/header" Target="header747.xml"/><Relationship Id="rId1821" Type="http://schemas.openxmlformats.org/officeDocument/2006/relationships/footer" Target="footer842.xml"/><Relationship Id="rId3067" Type="http://schemas.openxmlformats.org/officeDocument/2006/relationships/footer" Target="footer1415.xml"/><Relationship Id="rId3274" Type="http://schemas.openxmlformats.org/officeDocument/2006/relationships/footer" Target="footer1514.xml"/><Relationship Id="rId195" Type="http://schemas.openxmlformats.org/officeDocument/2006/relationships/header" Target="header90.xml"/><Relationship Id="rId1919" Type="http://schemas.openxmlformats.org/officeDocument/2006/relationships/footer" Target="footer891.xml"/><Relationship Id="rId2083" Type="http://schemas.openxmlformats.org/officeDocument/2006/relationships/header" Target="header965.xml"/><Relationship Id="rId2290" Type="http://schemas.openxmlformats.org/officeDocument/2006/relationships/header" Target="header1061.xml"/><Relationship Id="rId2388" Type="http://schemas.openxmlformats.org/officeDocument/2006/relationships/footer" Target="footer1102.xml"/><Relationship Id="rId2595" Type="http://schemas.openxmlformats.org/officeDocument/2006/relationships/footer" Target="footer1196.xml"/><Relationship Id="rId3134" Type="http://schemas.openxmlformats.org/officeDocument/2006/relationships/footer" Target="footer1446.xml"/><Relationship Id="rId262" Type="http://schemas.openxmlformats.org/officeDocument/2006/relationships/image" Target="media/image8.jpeg"/><Relationship Id="rId567" Type="http://schemas.openxmlformats.org/officeDocument/2006/relationships/header" Target="header267.xml"/><Relationship Id="rId1197" Type="http://schemas.openxmlformats.org/officeDocument/2006/relationships/header" Target="header559.xml"/><Relationship Id="rId2150" Type="http://schemas.openxmlformats.org/officeDocument/2006/relationships/footer" Target="footer993.xml"/><Relationship Id="rId2248" Type="http://schemas.openxmlformats.org/officeDocument/2006/relationships/footer" Target="footer1039.xml"/><Relationship Id="rId3201" Type="http://schemas.openxmlformats.org/officeDocument/2006/relationships/header" Target="header1479.xml"/><Relationship Id="rId122" Type="http://schemas.openxmlformats.org/officeDocument/2006/relationships/footer" Target="footer53.xml"/><Relationship Id="rId774" Type="http://schemas.openxmlformats.org/officeDocument/2006/relationships/header" Target="header366.xml"/><Relationship Id="rId981" Type="http://schemas.openxmlformats.org/officeDocument/2006/relationships/header" Target="header459.xml"/><Relationship Id="rId1057" Type="http://schemas.openxmlformats.org/officeDocument/2006/relationships/header" Target="header491.xml"/><Relationship Id="rId2010" Type="http://schemas.openxmlformats.org/officeDocument/2006/relationships/header" Target="header929.xml"/><Relationship Id="rId2455" Type="http://schemas.openxmlformats.org/officeDocument/2006/relationships/footer" Target="footer1133.xml"/><Relationship Id="rId2662" Type="http://schemas.openxmlformats.org/officeDocument/2006/relationships/header" Target="header1227.xml"/><Relationship Id="rId427" Type="http://schemas.openxmlformats.org/officeDocument/2006/relationships/header" Target="header197.xml"/><Relationship Id="rId634" Type="http://schemas.openxmlformats.org/officeDocument/2006/relationships/footer" Target="footer299.xml"/><Relationship Id="rId841" Type="http://schemas.openxmlformats.org/officeDocument/2006/relationships/header" Target="header392.xml"/><Relationship Id="rId1264" Type="http://schemas.openxmlformats.org/officeDocument/2006/relationships/hyperlink" Target="mailto:centerfortheperson@yahoo.com" TargetMode="External"/><Relationship Id="rId1471" Type="http://schemas.openxmlformats.org/officeDocument/2006/relationships/hyperlink" Target="http://www.gestaltnyc.org" TargetMode="External"/><Relationship Id="rId1569" Type="http://schemas.openxmlformats.org/officeDocument/2006/relationships/header" Target="header724.xml"/><Relationship Id="rId2108" Type="http://schemas.openxmlformats.org/officeDocument/2006/relationships/header" Target="header977.xml"/><Relationship Id="rId2315" Type="http://schemas.openxmlformats.org/officeDocument/2006/relationships/header" Target="header1073.xml"/><Relationship Id="rId2522" Type="http://schemas.openxmlformats.org/officeDocument/2006/relationships/header" Target="header1167.xml"/><Relationship Id="rId2967" Type="http://schemas.openxmlformats.org/officeDocument/2006/relationships/footer" Target="footer1365.xml"/><Relationship Id="rId701" Type="http://schemas.openxmlformats.org/officeDocument/2006/relationships/image" Target="media/image17.jpeg"/><Relationship Id="rId939" Type="http://schemas.openxmlformats.org/officeDocument/2006/relationships/footer" Target="footer437.xml"/><Relationship Id="rId1124" Type="http://schemas.openxmlformats.org/officeDocument/2006/relationships/header" Target="header523.xml"/><Relationship Id="rId1331" Type="http://schemas.openxmlformats.org/officeDocument/2006/relationships/header" Target="header618.xml"/><Relationship Id="rId1776" Type="http://schemas.openxmlformats.org/officeDocument/2006/relationships/footer" Target="footer821.xml"/><Relationship Id="rId1983" Type="http://schemas.openxmlformats.org/officeDocument/2006/relationships/footer" Target="footer917.xml"/><Relationship Id="rId2827" Type="http://schemas.openxmlformats.org/officeDocument/2006/relationships/footer" Target="footer1296.xml"/><Relationship Id="rId68" Type="http://schemas.openxmlformats.org/officeDocument/2006/relationships/header" Target="header29.xml"/><Relationship Id="rId1429" Type="http://schemas.openxmlformats.org/officeDocument/2006/relationships/footer" Target="footer665.xml"/><Relationship Id="rId1636" Type="http://schemas.openxmlformats.org/officeDocument/2006/relationships/footer" Target="footer757.xml"/><Relationship Id="rId1843" Type="http://schemas.openxmlformats.org/officeDocument/2006/relationships/header" Target="header854.xml"/><Relationship Id="rId3089" Type="http://schemas.openxmlformats.org/officeDocument/2006/relationships/header" Target="header1427.xml"/><Relationship Id="rId3296" Type="http://schemas.openxmlformats.org/officeDocument/2006/relationships/footer" Target="footer1525.xml"/><Relationship Id="rId1703" Type="http://schemas.openxmlformats.org/officeDocument/2006/relationships/header" Target="header790.xml"/><Relationship Id="rId1910" Type="http://schemas.openxmlformats.org/officeDocument/2006/relationships/footer" Target="footer886.xml"/><Relationship Id="rId3156" Type="http://schemas.openxmlformats.org/officeDocument/2006/relationships/header" Target="header1457.xml"/><Relationship Id="rId284" Type="http://schemas.openxmlformats.org/officeDocument/2006/relationships/header" Target="header132.xml"/><Relationship Id="rId491" Type="http://schemas.openxmlformats.org/officeDocument/2006/relationships/header" Target="header229.xml"/><Relationship Id="rId2172" Type="http://schemas.openxmlformats.org/officeDocument/2006/relationships/footer" Target="footer1004.xml"/><Relationship Id="rId3016" Type="http://schemas.openxmlformats.org/officeDocument/2006/relationships/header" Target="header1390.xml"/><Relationship Id="rId3223" Type="http://schemas.openxmlformats.org/officeDocument/2006/relationships/header" Target="header1490.xml"/><Relationship Id="rId144" Type="http://schemas.openxmlformats.org/officeDocument/2006/relationships/header" Target="header65.xml"/><Relationship Id="rId589" Type="http://schemas.openxmlformats.org/officeDocument/2006/relationships/footer" Target="footer277.xml"/><Relationship Id="rId796" Type="http://schemas.openxmlformats.org/officeDocument/2006/relationships/footer" Target="footer376.xml"/><Relationship Id="rId2477" Type="http://schemas.openxmlformats.org/officeDocument/2006/relationships/header" Target="header1145.xml"/><Relationship Id="rId2684" Type="http://schemas.openxmlformats.org/officeDocument/2006/relationships/image" Target="media/image82.jpeg"/><Relationship Id="rId351" Type="http://schemas.openxmlformats.org/officeDocument/2006/relationships/footer" Target="footer159.xml"/><Relationship Id="rId449" Type="http://schemas.openxmlformats.org/officeDocument/2006/relationships/header" Target="header208.xml"/><Relationship Id="rId656" Type="http://schemas.openxmlformats.org/officeDocument/2006/relationships/footer" Target="footer308.xml"/><Relationship Id="rId863" Type="http://schemas.openxmlformats.org/officeDocument/2006/relationships/image" Target="media/image18.jpeg"/><Relationship Id="rId1079" Type="http://schemas.openxmlformats.org/officeDocument/2006/relationships/footer" Target="footer501.xml"/><Relationship Id="rId1286" Type="http://schemas.openxmlformats.org/officeDocument/2006/relationships/header" Target="header596.xml"/><Relationship Id="rId1493" Type="http://schemas.openxmlformats.org/officeDocument/2006/relationships/header" Target="header689.xml"/><Relationship Id="rId2032" Type="http://schemas.openxmlformats.org/officeDocument/2006/relationships/header" Target="header940.xml"/><Relationship Id="rId2337" Type="http://schemas.openxmlformats.org/officeDocument/2006/relationships/header" Target="header1080.xml"/><Relationship Id="rId2544" Type="http://schemas.openxmlformats.org/officeDocument/2006/relationships/footer" Target="footer1174.xml"/><Relationship Id="rId2891" Type="http://schemas.openxmlformats.org/officeDocument/2006/relationships/header" Target="header1328.xml"/><Relationship Id="rId2989" Type="http://schemas.openxmlformats.org/officeDocument/2006/relationships/header" Target="header1377.xml"/><Relationship Id="rId211" Type="http://schemas.openxmlformats.org/officeDocument/2006/relationships/footer" Target="footer97.xml"/><Relationship Id="rId309" Type="http://schemas.openxmlformats.org/officeDocument/2006/relationships/header" Target="header144.xml"/><Relationship Id="rId516" Type="http://schemas.openxmlformats.org/officeDocument/2006/relationships/footer" Target="footer240.xml"/><Relationship Id="rId1146" Type="http://schemas.openxmlformats.org/officeDocument/2006/relationships/header" Target="header534.xml"/><Relationship Id="rId1798" Type="http://schemas.openxmlformats.org/officeDocument/2006/relationships/footer" Target="footer831.xml"/><Relationship Id="rId2751" Type="http://schemas.openxmlformats.org/officeDocument/2006/relationships/footer" Target="footer1262.xml"/><Relationship Id="rId2849" Type="http://schemas.openxmlformats.org/officeDocument/2006/relationships/footer" Target="footer1307.xml"/><Relationship Id="rId723" Type="http://schemas.openxmlformats.org/officeDocument/2006/relationships/header" Target="header341.xml"/><Relationship Id="rId930" Type="http://schemas.openxmlformats.org/officeDocument/2006/relationships/footer" Target="footer432.xml"/><Relationship Id="rId1006" Type="http://schemas.openxmlformats.org/officeDocument/2006/relationships/header" Target="header471.xml"/><Relationship Id="rId1353" Type="http://schemas.openxmlformats.org/officeDocument/2006/relationships/footer" Target="footer627.xml"/><Relationship Id="rId1560" Type="http://schemas.openxmlformats.org/officeDocument/2006/relationships/footer" Target="footer719.xml"/><Relationship Id="rId1658" Type="http://schemas.openxmlformats.org/officeDocument/2006/relationships/header" Target="header769.xml"/><Relationship Id="rId1865" Type="http://schemas.openxmlformats.org/officeDocument/2006/relationships/footer" Target="footer864.xml"/><Relationship Id="rId2404" Type="http://schemas.openxmlformats.org/officeDocument/2006/relationships/header" Target="header1109.xml"/><Relationship Id="rId2611" Type="http://schemas.openxmlformats.org/officeDocument/2006/relationships/header" Target="header1203.xml"/><Relationship Id="rId2709" Type="http://schemas.openxmlformats.org/officeDocument/2006/relationships/header" Target="header1243.xml"/><Relationship Id="rId1213" Type="http://schemas.openxmlformats.org/officeDocument/2006/relationships/image" Target="media/image30.jpeg"/><Relationship Id="rId1420" Type="http://schemas.openxmlformats.org/officeDocument/2006/relationships/header" Target="header662.xml"/><Relationship Id="rId1518" Type="http://schemas.openxmlformats.org/officeDocument/2006/relationships/image" Target="media/image34.jpeg"/><Relationship Id="rId2916" Type="http://schemas.openxmlformats.org/officeDocument/2006/relationships/header" Target="header1340.xml"/><Relationship Id="rId3080" Type="http://schemas.openxmlformats.org/officeDocument/2006/relationships/header" Target="header1422.xml"/><Relationship Id="rId1725" Type="http://schemas.openxmlformats.org/officeDocument/2006/relationships/footer" Target="footer798.xml"/><Relationship Id="rId1932" Type="http://schemas.openxmlformats.org/officeDocument/2006/relationships/hyperlink" Target="http://Psychotherapy.net" TargetMode="External"/><Relationship Id="rId3178" Type="http://schemas.openxmlformats.org/officeDocument/2006/relationships/header" Target="header1468.xml"/><Relationship Id="rId17" Type="http://schemas.openxmlformats.org/officeDocument/2006/relationships/header" Target="header6.xml"/><Relationship Id="rId2194" Type="http://schemas.openxmlformats.org/officeDocument/2006/relationships/image" Target="media/image58.jpeg"/><Relationship Id="rId3038" Type="http://schemas.openxmlformats.org/officeDocument/2006/relationships/footer" Target="footer1400.xml"/><Relationship Id="rId3245" Type="http://schemas.openxmlformats.org/officeDocument/2006/relationships/footer" Target="footer1500.xml"/><Relationship Id="rId166" Type="http://schemas.openxmlformats.org/officeDocument/2006/relationships/footer" Target="footer75.xml"/><Relationship Id="rId373" Type="http://schemas.openxmlformats.org/officeDocument/2006/relationships/header" Target="header171.xml"/><Relationship Id="rId580" Type="http://schemas.openxmlformats.org/officeDocument/2006/relationships/footer" Target="footer272.xml"/><Relationship Id="rId2054" Type="http://schemas.openxmlformats.org/officeDocument/2006/relationships/footer" Target="footer950.xml"/><Relationship Id="rId2261" Type="http://schemas.openxmlformats.org/officeDocument/2006/relationships/header" Target="header1046.xml"/><Relationship Id="rId2499" Type="http://schemas.openxmlformats.org/officeDocument/2006/relationships/footer" Target="footer1155.xml"/><Relationship Id="rId3105" Type="http://schemas.openxmlformats.org/officeDocument/2006/relationships/footer" Target="footer1432.xml"/><Relationship Id="rId3312" Type="http://schemas.openxmlformats.org/officeDocument/2006/relationships/footer" Target="footer1533.xml"/><Relationship Id="rId1" Type="http://schemas.openxmlformats.org/officeDocument/2006/relationships/numbering" Target="numbering.xml"/><Relationship Id="rId233" Type="http://schemas.openxmlformats.org/officeDocument/2006/relationships/header" Target="header108.xml"/><Relationship Id="rId440" Type="http://schemas.openxmlformats.org/officeDocument/2006/relationships/header" Target="header203.xml"/><Relationship Id="rId678" Type="http://schemas.openxmlformats.org/officeDocument/2006/relationships/header" Target="header319.xml"/><Relationship Id="rId885" Type="http://schemas.openxmlformats.org/officeDocument/2006/relationships/header" Target="header413.xml"/><Relationship Id="rId1070" Type="http://schemas.openxmlformats.org/officeDocument/2006/relationships/header" Target="header497.xml"/><Relationship Id="rId2121" Type="http://schemas.openxmlformats.org/officeDocument/2006/relationships/footer" Target="footer981.xml"/><Relationship Id="rId2359" Type="http://schemas.openxmlformats.org/officeDocument/2006/relationships/header" Target="header1089.xml"/><Relationship Id="rId2566" Type="http://schemas.openxmlformats.org/officeDocument/2006/relationships/footer" Target="footer1181.xml"/><Relationship Id="rId2773" Type="http://schemas.openxmlformats.org/officeDocument/2006/relationships/header" Target="header1272.xml"/><Relationship Id="rId2980" Type="http://schemas.openxmlformats.org/officeDocument/2006/relationships/header" Target="header1372.xml"/><Relationship Id="rId300" Type="http://schemas.openxmlformats.org/officeDocument/2006/relationships/footer" Target="footer139.xml"/><Relationship Id="rId538" Type="http://schemas.openxmlformats.org/officeDocument/2006/relationships/header" Target="header252.xml"/><Relationship Id="rId745" Type="http://schemas.openxmlformats.org/officeDocument/2006/relationships/footer" Target="footer351.xml"/><Relationship Id="rId952" Type="http://schemas.openxmlformats.org/officeDocument/2006/relationships/header" Target="header444.xml"/><Relationship Id="rId1168" Type="http://schemas.openxmlformats.org/officeDocument/2006/relationships/footer" Target="footer544.xml"/><Relationship Id="rId1375" Type="http://schemas.openxmlformats.org/officeDocument/2006/relationships/header" Target="header639.xml"/><Relationship Id="rId1582" Type="http://schemas.openxmlformats.org/officeDocument/2006/relationships/header" Target="header731.xml"/><Relationship Id="rId2219" Type="http://schemas.openxmlformats.org/officeDocument/2006/relationships/footer" Target="footer1024.xml"/><Relationship Id="rId2426" Type="http://schemas.openxmlformats.org/officeDocument/2006/relationships/header" Target="header1120.xml"/><Relationship Id="rId2633" Type="http://schemas.openxmlformats.org/officeDocument/2006/relationships/header" Target="header1212.xml"/><Relationship Id="rId81" Type="http://schemas.openxmlformats.org/officeDocument/2006/relationships/footer" Target="footer34.xml"/><Relationship Id="rId605" Type="http://schemas.openxmlformats.org/officeDocument/2006/relationships/footer" Target="footer285.xml"/><Relationship Id="rId812" Type="http://schemas.openxmlformats.org/officeDocument/2006/relationships/hyperlink" Target="http://www.adler.edu" TargetMode="External"/><Relationship Id="rId1028" Type="http://schemas.openxmlformats.org/officeDocument/2006/relationships/footer" Target="footer480.xml"/><Relationship Id="rId1235" Type="http://schemas.openxmlformats.org/officeDocument/2006/relationships/header" Target="header578.xml"/><Relationship Id="rId1442" Type="http://schemas.openxmlformats.org/officeDocument/2006/relationships/footer" Target="footer671.xml"/><Relationship Id="rId1887" Type="http://schemas.openxmlformats.org/officeDocument/2006/relationships/header" Target="header876.xml"/><Relationship Id="rId2840" Type="http://schemas.openxmlformats.org/officeDocument/2006/relationships/header" Target="header1303.xml"/><Relationship Id="rId2938" Type="http://schemas.openxmlformats.org/officeDocument/2006/relationships/footer" Target="footer1350.xml"/><Relationship Id="rId1302" Type="http://schemas.openxmlformats.org/officeDocument/2006/relationships/footer" Target="footer603.xml"/><Relationship Id="rId1747" Type="http://schemas.openxmlformats.org/officeDocument/2006/relationships/header" Target="header809.xml"/><Relationship Id="rId1954" Type="http://schemas.openxmlformats.org/officeDocument/2006/relationships/footer" Target="footer902.xml"/><Relationship Id="rId2700" Type="http://schemas.openxmlformats.org/officeDocument/2006/relationships/footer" Target="footer1238.xml"/><Relationship Id="rId39" Type="http://schemas.openxmlformats.org/officeDocument/2006/relationships/footer" Target="footer14.xml"/><Relationship Id="rId1607" Type="http://schemas.openxmlformats.org/officeDocument/2006/relationships/footer" Target="footer742.xml"/><Relationship Id="rId1814" Type="http://schemas.openxmlformats.org/officeDocument/2006/relationships/footer" Target="footer839.xml"/><Relationship Id="rId3267" Type="http://schemas.openxmlformats.org/officeDocument/2006/relationships/header" Target="header1511.xml"/><Relationship Id="rId188" Type="http://schemas.openxmlformats.org/officeDocument/2006/relationships/header" Target="header87.xml"/><Relationship Id="rId395" Type="http://schemas.openxmlformats.org/officeDocument/2006/relationships/footer" Target="footer181.xml"/><Relationship Id="rId2076" Type="http://schemas.openxmlformats.org/officeDocument/2006/relationships/header" Target="header962.xml"/><Relationship Id="rId2283" Type="http://schemas.openxmlformats.org/officeDocument/2006/relationships/footer" Target="footer1056.xml"/><Relationship Id="rId2490" Type="http://schemas.openxmlformats.org/officeDocument/2006/relationships/header" Target="header1152.xml"/><Relationship Id="rId2588" Type="http://schemas.openxmlformats.org/officeDocument/2006/relationships/header" Target="header1193.xml"/><Relationship Id="rId3127" Type="http://schemas.openxmlformats.org/officeDocument/2006/relationships/footer" Target="footer1443.xml"/><Relationship Id="rId255" Type="http://schemas.openxmlformats.org/officeDocument/2006/relationships/footer" Target="footer118.xml"/><Relationship Id="rId462" Type="http://schemas.openxmlformats.org/officeDocument/2006/relationships/header" Target="header214.xml"/><Relationship Id="rId1092" Type="http://schemas.openxmlformats.org/officeDocument/2006/relationships/footer" Target="footer507.xml"/><Relationship Id="rId1397" Type="http://schemas.openxmlformats.org/officeDocument/2006/relationships/footer" Target="footer649.xml"/><Relationship Id="rId2143" Type="http://schemas.openxmlformats.org/officeDocument/2006/relationships/footer" Target="footer990.xml"/><Relationship Id="rId2350" Type="http://schemas.openxmlformats.org/officeDocument/2006/relationships/header" Target="header1084.xml"/><Relationship Id="rId2795" Type="http://schemas.openxmlformats.org/officeDocument/2006/relationships/header" Target="header1282.xml"/><Relationship Id="rId115" Type="http://schemas.openxmlformats.org/officeDocument/2006/relationships/footer" Target="footer50.xml"/><Relationship Id="rId322" Type="http://schemas.openxmlformats.org/officeDocument/2006/relationships/header" Target="header151.xml"/><Relationship Id="rId767" Type="http://schemas.openxmlformats.org/officeDocument/2006/relationships/header" Target="header363.xml"/><Relationship Id="rId974" Type="http://schemas.openxmlformats.org/officeDocument/2006/relationships/footer" Target="footer454.xml"/><Relationship Id="rId2003" Type="http://schemas.openxmlformats.org/officeDocument/2006/relationships/image" Target="media/image51.jpeg"/><Relationship Id="rId2210" Type="http://schemas.openxmlformats.org/officeDocument/2006/relationships/header" Target="header1021.xml"/><Relationship Id="rId2448" Type="http://schemas.openxmlformats.org/officeDocument/2006/relationships/footer" Target="footer1130.xml"/><Relationship Id="rId2655" Type="http://schemas.openxmlformats.org/officeDocument/2006/relationships/footer" Target="footer1222.xml"/><Relationship Id="rId2862" Type="http://schemas.openxmlformats.org/officeDocument/2006/relationships/footer" Target="footer1313.xml"/><Relationship Id="rId627" Type="http://schemas.openxmlformats.org/officeDocument/2006/relationships/header" Target="header296.xml"/><Relationship Id="rId834" Type="http://schemas.openxmlformats.org/officeDocument/2006/relationships/header" Target="header389.xml"/><Relationship Id="rId1257" Type="http://schemas.openxmlformats.org/officeDocument/2006/relationships/header" Target="header586.xml"/><Relationship Id="rId1464" Type="http://schemas.openxmlformats.org/officeDocument/2006/relationships/header" Target="header681.xml"/><Relationship Id="rId1671" Type="http://schemas.openxmlformats.org/officeDocument/2006/relationships/header" Target="header775.xml"/><Relationship Id="rId2308" Type="http://schemas.openxmlformats.org/officeDocument/2006/relationships/footer" Target="footer1068.xml"/><Relationship Id="rId2515" Type="http://schemas.openxmlformats.org/officeDocument/2006/relationships/header" Target="header1164.xml"/><Relationship Id="rId2722" Type="http://schemas.openxmlformats.org/officeDocument/2006/relationships/footer" Target="footer1248.xml"/><Relationship Id="rId901" Type="http://schemas.openxmlformats.org/officeDocument/2006/relationships/footer" Target="footer419.xml"/><Relationship Id="rId1117" Type="http://schemas.openxmlformats.org/officeDocument/2006/relationships/header" Target="header520.xml"/><Relationship Id="rId1324" Type="http://schemas.openxmlformats.org/officeDocument/2006/relationships/header" Target="header614.xml"/><Relationship Id="rId1531" Type="http://schemas.openxmlformats.org/officeDocument/2006/relationships/image" Target="media/image35.jpeg"/><Relationship Id="rId1769" Type="http://schemas.openxmlformats.org/officeDocument/2006/relationships/footer" Target="footer818.xml"/><Relationship Id="rId1976" Type="http://schemas.openxmlformats.org/officeDocument/2006/relationships/header" Target="header914.xml"/><Relationship Id="rId3191" Type="http://schemas.openxmlformats.org/officeDocument/2006/relationships/footer" Target="footer1473.xml"/><Relationship Id="rId30" Type="http://schemas.openxmlformats.org/officeDocument/2006/relationships/header" Target="header10.xml"/><Relationship Id="rId1629" Type="http://schemas.openxmlformats.org/officeDocument/2006/relationships/header" Target="header754.xml"/><Relationship Id="rId1836" Type="http://schemas.openxmlformats.org/officeDocument/2006/relationships/header" Target="header851.xml"/><Relationship Id="rId3289" Type="http://schemas.openxmlformats.org/officeDocument/2006/relationships/header" Target="header1522.xml"/><Relationship Id="rId1903" Type="http://schemas.openxmlformats.org/officeDocument/2006/relationships/header" Target="header884.xml"/><Relationship Id="rId2098" Type="http://schemas.openxmlformats.org/officeDocument/2006/relationships/footer" Target="footer972.xml"/><Relationship Id="rId3051" Type="http://schemas.openxmlformats.org/officeDocument/2006/relationships/footer" Target="footer1407.xml"/><Relationship Id="rId3149" Type="http://schemas.openxmlformats.org/officeDocument/2006/relationships/header" Target="header1454.xml"/><Relationship Id="rId277" Type="http://schemas.openxmlformats.org/officeDocument/2006/relationships/header" Target="header129.xml"/><Relationship Id="rId484" Type="http://schemas.openxmlformats.org/officeDocument/2006/relationships/footer" Target="footer224.xml"/><Relationship Id="rId2165" Type="http://schemas.openxmlformats.org/officeDocument/2006/relationships/footer" Target="footer1000.xml"/><Relationship Id="rId3009" Type="http://schemas.openxmlformats.org/officeDocument/2006/relationships/header" Target="header1387.xml"/><Relationship Id="rId3216" Type="http://schemas.openxmlformats.org/officeDocument/2006/relationships/footer" Target="footer1485.xml"/><Relationship Id="rId137" Type="http://schemas.openxmlformats.org/officeDocument/2006/relationships/footer" Target="footer61.xml"/><Relationship Id="rId344" Type="http://schemas.openxmlformats.org/officeDocument/2006/relationships/header" Target="header156.xml"/><Relationship Id="rId691" Type="http://schemas.openxmlformats.org/officeDocument/2006/relationships/footer" Target="footer324.xml"/><Relationship Id="rId789" Type="http://schemas.openxmlformats.org/officeDocument/2006/relationships/footer" Target="footer373.xml"/><Relationship Id="rId996" Type="http://schemas.openxmlformats.org/officeDocument/2006/relationships/footer" Target="footer465.xml"/><Relationship Id="rId2025" Type="http://schemas.openxmlformats.org/officeDocument/2006/relationships/footer" Target="footer935.xml"/><Relationship Id="rId2372" Type="http://schemas.openxmlformats.org/officeDocument/2006/relationships/header" Target="header1095.xml"/><Relationship Id="rId2677" Type="http://schemas.openxmlformats.org/officeDocument/2006/relationships/header" Target="header1231.xml"/><Relationship Id="rId2884" Type="http://schemas.openxmlformats.org/officeDocument/2006/relationships/header" Target="header1325.xml"/><Relationship Id="rId551" Type="http://schemas.openxmlformats.org/officeDocument/2006/relationships/header" Target="header259.xml"/><Relationship Id="rId649" Type="http://schemas.openxmlformats.org/officeDocument/2006/relationships/footer" Target="footer305.xml"/><Relationship Id="rId856" Type="http://schemas.openxmlformats.org/officeDocument/2006/relationships/footer" Target="footer399.xml"/><Relationship Id="rId1181" Type="http://schemas.openxmlformats.org/officeDocument/2006/relationships/header" Target="header551.xml"/><Relationship Id="rId1279" Type="http://schemas.openxmlformats.org/officeDocument/2006/relationships/header" Target="header593.xml"/><Relationship Id="rId1486" Type="http://schemas.openxmlformats.org/officeDocument/2006/relationships/header" Target="header685.xml"/><Relationship Id="rId2232" Type="http://schemas.openxmlformats.org/officeDocument/2006/relationships/footer" Target="footer1031.xml"/><Relationship Id="rId2537" Type="http://schemas.openxmlformats.org/officeDocument/2006/relationships/hyperlink" Target="http://www.springerpub.com" TargetMode="External"/><Relationship Id="rId204" Type="http://schemas.openxmlformats.org/officeDocument/2006/relationships/header" Target="header95.xml"/><Relationship Id="rId411" Type="http://schemas.openxmlformats.org/officeDocument/2006/relationships/footer" Target="footer189.xml"/><Relationship Id="rId509" Type="http://schemas.openxmlformats.org/officeDocument/2006/relationships/footer" Target="footer237.xml"/><Relationship Id="rId1041" Type="http://schemas.openxmlformats.org/officeDocument/2006/relationships/footer" Target="footer484.xml"/><Relationship Id="rId1139" Type="http://schemas.openxmlformats.org/officeDocument/2006/relationships/footer" Target="footer530.xml"/><Relationship Id="rId1346" Type="http://schemas.openxmlformats.org/officeDocument/2006/relationships/footer" Target="footer624.xml"/><Relationship Id="rId1693" Type="http://schemas.openxmlformats.org/officeDocument/2006/relationships/footer" Target="footer784.xml"/><Relationship Id="rId1998" Type="http://schemas.openxmlformats.org/officeDocument/2006/relationships/header" Target="header925.xml"/><Relationship Id="rId2744" Type="http://schemas.openxmlformats.org/officeDocument/2006/relationships/footer" Target="footer1259.xml"/><Relationship Id="rId2951" Type="http://schemas.openxmlformats.org/officeDocument/2006/relationships/footer" Target="footer1357.xml"/><Relationship Id="rId716" Type="http://schemas.openxmlformats.org/officeDocument/2006/relationships/footer" Target="footer336.xml"/><Relationship Id="rId923" Type="http://schemas.openxmlformats.org/officeDocument/2006/relationships/footer" Target="footer429.xml"/><Relationship Id="rId1553" Type="http://schemas.openxmlformats.org/officeDocument/2006/relationships/header" Target="header716.xml"/><Relationship Id="rId1760" Type="http://schemas.openxmlformats.org/officeDocument/2006/relationships/header" Target="header815.xml"/><Relationship Id="rId1858" Type="http://schemas.openxmlformats.org/officeDocument/2006/relationships/footer" Target="footer861.xml"/><Relationship Id="rId2604" Type="http://schemas.openxmlformats.org/officeDocument/2006/relationships/header" Target="header1200.xml"/><Relationship Id="rId2811" Type="http://schemas.openxmlformats.org/officeDocument/2006/relationships/footer" Target="footer1288.xml"/><Relationship Id="rId52" Type="http://schemas.openxmlformats.org/officeDocument/2006/relationships/header" Target="header21.xml"/><Relationship Id="rId1206" Type="http://schemas.openxmlformats.org/officeDocument/2006/relationships/header" Target="header564.xml"/><Relationship Id="rId1413" Type="http://schemas.openxmlformats.org/officeDocument/2006/relationships/footer" Target="footer657.xml"/><Relationship Id="rId1620" Type="http://schemas.openxmlformats.org/officeDocument/2006/relationships/footer" Target="footer749.xml"/><Relationship Id="rId2909" Type="http://schemas.openxmlformats.org/officeDocument/2006/relationships/footer" Target="footer1336.xml"/><Relationship Id="rId3073" Type="http://schemas.openxmlformats.org/officeDocument/2006/relationships/header" Target="header1419.xml"/><Relationship Id="rId3280" Type="http://schemas.openxmlformats.org/officeDocument/2006/relationships/header" Target="header1518.xml"/><Relationship Id="rId1718" Type="http://schemas.openxmlformats.org/officeDocument/2006/relationships/hyperlink" Target="http://www.abct.org" TargetMode="External"/><Relationship Id="rId1925" Type="http://schemas.openxmlformats.org/officeDocument/2006/relationships/header" Target="header895.xml"/><Relationship Id="rId3140" Type="http://schemas.openxmlformats.org/officeDocument/2006/relationships/header" Target="header1450.xml"/><Relationship Id="rId299" Type="http://schemas.openxmlformats.org/officeDocument/2006/relationships/footer" Target="footer138.xml"/><Relationship Id="rId2187" Type="http://schemas.openxmlformats.org/officeDocument/2006/relationships/header" Target="header1011.xml"/><Relationship Id="rId2394" Type="http://schemas.openxmlformats.org/officeDocument/2006/relationships/footer" Target="footer1103.xml"/><Relationship Id="rId3238" Type="http://schemas.openxmlformats.org/officeDocument/2006/relationships/header" Target="header1497.xml"/><Relationship Id="rId159" Type="http://schemas.openxmlformats.org/officeDocument/2006/relationships/footer" Target="footer72.xml"/><Relationship Id="rId366" Type="http://schemas.openxmlformats.org/officeDocument/2006/relationships/footer" Target="footer166.xml"/><Relationship Id="rId573" Type="http://schemas.openxmlformats.org/officeDocument/2006/relationships/footer" Target="footer269.xml"/><Relationship Id="rId780" Type="http://schemas.openxmlformats.org/officeDocument/2006/relationships/footer" Target="footer368.xml"/><Relationship Id="rId2047" Type="http://schemas.openxmlformats.org/officeDocument/2006/relationships/header" Target="header947.xml"/><Relationship Id="rId2254" Type="http://schemas.openxmlformats.org/officeDocument/2006/relationships/header" Target="header1043.xml"/><Relationship Id="rId2461" Type="http://schemas.openxmlformats.org/officeDocument/2006/relationships/header" Target="header1137.xml"/><Relationship Id="rId2699" Type="http://schemas.openxmlformats.org/officeDocument/2006/relationships/header" Target="header1239.xml"/><Relationship Id="rId3000" Type="http://schemas.openxmlformats.org/officeDocument/2006/relationships/header" Target="header1382.xml"/><Relationship Id="rId3305" Type="http://schemas.openxmlformats.org/officeDocument/2006/relationships/header" Target="header1530.xml"/><Relationship Id="rId226" Type="http://schemas.openxmlformats.org/officeDocument/2006/relationships/header" Target="header105.xml"/><Relationship Id="rId433" Type="http://schemas.openxmlformats.org/officeDocument/2006/relationships/footer" Target="footer199.xml"/><Relationship Id="rId878" Type="http://schemas.openxmlformats.org/officeDocument/2006/relationships/header" Target="header409.xml"/><Relationship Id="rId1063" Type="http://schemas.openxmlformats.org/officeDocument/2006/relationships/footer" Target="footer493.xml"/><Relationship Id="rId1270" Type="http://schemas.openxmlformats.org/officeDocument/2006/relationships/hyperlink" Target="mailto:admissions@saybrook.edu" TargetMode="External"/><Relationship Id="rId2114" Type="http://schemas.openxmlformats.org/officeDocument/2006/relationships/footer" Target="footer979.xml"/><Relationship Id="rId2559" Type="http://schemas.openxmlformats.org/officeDocument/2006/relationships/footer" Target="footer1178.xml"/><Relationship Id="rId2766" Type="http://schemas.openxmlformats.org/officeDocument/2006/relationships/image" Target="media/image92.jpeg"/><Relationship Id="rId2973" Type="http://schemas.openxmlformats.org/officeDocument/2006/relationships/header" Target="header1369.xml"/><Relationship Id="rId640" Type="http://schemas.openxmlformats.org/officeDocument/2006/relationships/header" Target="header303.xml"/><Relationship Id="rId738" Type="http://schemas.openxmlformats.org/officeDocument/2006/relationships/header" Target="header348.xml"/><Relationship Id="rId945" Type="http://schemas.openxmlformats.org/officeDocument/2006/relationships/header" Target="header441.xml"/><Relationship Id="rId1368" Type="http://schemas.openxmlformats.org/officeDocument/2006/relationships/header" Target="header636.xml"/><Relationship Id="rId1575" Type="http://schemas.openxmlformats.org/officeDocument/2006/relationships/footer" Target="footer726.xml"/><Relationship Id="rId1782" Type="http://schemas.openxmlformats.org/officeDocument/2006/relationships/header" Target="header824.xml"/><Relationship Id="rId2321" Type="http://schemas.openxmlformats.org/officeDocument/2006/relationships/footer" Target="footer1075.xml"/><Relationship Id="rId2419" Type="http://schemas.openxmlformats.org/officeDocument/2006/relationships/footer" Target="footer1115.xml"/><Relationship Id="rId2626" Type="http://schemas.openxmlformats.org/officeDocument/2006/relationships/footer" Target="footer1208.xml"/><Relationship Id="rId2833" Type="http://schemas.openxmlformats.org/officeDocument/2006/relationships/footer" Target="footer1299.xml"/><Relationship Id="rId74" Type="http://schemas.openxmlformats.org/officeDocument/2006/relationships/header" Target="header32.xml"/><Relationship Id="rId500" Type="http://schemas.openxmlformats.org/officeDocument/2006/relationships/footer" Target="footer232.xml"/><Relationship Id="rId805" Type="http://schemas.openxmlformats.org/officeDocument/2006/relationships/footer" Target="footer381.xml"/><Relationship Id="rId1130" Type="http://schemas.openxmlformats.org/officeDocument/2006/relationships/footer" Target="footer525.xml"/><Relationship Id="rId1228" Type="http://schemas.openxmlformats.org/officeDocument/2006/relationships/footer" Target="footer573.xml"/><Relationship Id="rId1435" Type="http://schemas.openxmlformats.org/officeDocument/2006/relationships/header" Target="header669.xml"/><Relationship Id="rId1642" Type="http://schemas.openxmlformats.org/officeDocument/2006/relationships/header" Target="header761.xml"/><Relationship Id="rId1947" Type="http://schemas.openxmlformats.org/officeDocument/2006/relationships/hyperlink" Target="http://www.melissainstitute.org" TargetMode="External"/><Relationship Id="rId2900" Type="http://schemas.openxmlformats.org/officeDocument/2006/relationships/header" Target="header1333.xml"/><Relationship Id="rId3095" Type="http://schemas.openxmlformats.org/officeDocument/2006/relationships/header" Target="header1428.xml"/><Relationship Id="rId1502" Type="http://schemas.openxmlformats.org/officeDocument/2006/relationships/footer" Target="footer692.xml"/><Relationship Id="rId1807" Type="http://schemas.openxmlformats.org/officeDocument/2006/relationships/header" Target="header836.xml"/><Relationship Id="rId3162" Type="http://schemas.openxmlformats.org/officeDocument/2006/relationships/footer" Target="footer1459.xml"/><Relationship Id="rId290" Type="http://schemas.openxmlformats.org/officeDocument/2006/relationships/header" Target="header135.xml"/><Relationship Id="rId388" Type="http://schemas.openxmlformats.org/officeDocument/2006/relationships/footer" Target="footer177.xml"/><Relationship Id="rId2069" Type="http://schemas.openxmlformats.org/officeDocument/2006/relationships/footer" Target="footer957.xml"/><Relationship Id="rId3022" Type="http://schemas.openxmlformats.org/officeDocument/2006/relationships/footer" Target="footer1392.xml"/><Relationship Id="rId150" Type="http://schemas.openxmlformats.org/officeDocument/2006/relationships/footer" Target="footer67.xml"/><Relationship Id="rId595" Type="http://schemas.openxmlformats.org/officeDocument/2006/relationships/header" Target="header281.xml"/><Relationship Id="rId2276" Type="http://schemas.openxmlformats.org/officeDocument/2006/relationships/footer" Target="footer1053.xml"/><Relationship Id="rId2483" Type="http://schemas.openxmlformats.org/officeDocument/2006/relationships/footer" Target="footer1147.xml"/><Relationship Id="rId2690" Type="http://schemas.openxmlformats.org/officeDocument/2006/relationships/header" Target="header1234.xml"/><Relationship Id="rId248" Type="http://schemas.openxmlformats.org/officeDocument/2006/relationships/footer" Target="footer115.xml"/><Relationship Id="rId455" Type="http://schemas.openxmlformats.org/officeDocument/2006/relationships/header" Target="header211.xml"/><Relationship Id="rId662" Type="http://schemas.openxmlformats.org/officeDocument/2006/relationships/header" Target="header312.xml"/><Relationship Id="rId1085" Type="http://schemas.openxmlformats.org/officeDocument/2006/relationships/header" Target="header505.xml"/><Relationship Id="rId1292" Type="http://schemas.openxmlformats.org/officeDocument/2006/relationships/header" Target="header599.xml"/><Relationship Id="rId2136" Type="http://schemas.openxmlformats.org/officeDocument/2006/relationships/footer" Target="footer986.xml"/><Relationship Id="rId2343" Type="http://schemas.openxmlformats.org/officeDocument/2006/relationships/hyperlink" Target="http://www.uky.edu/Education/edphead.html" TargetMode="External"/><Relationship Id="rId2550" Type="http://schemas.openxmlformats.org/officeDocument/2006/relationships/hyperlink" Target="mailto:admin@talkhgi.com" TargetMode="External"/><Relationship Id="rId2788" Type="http://schemas.openxmlformats.org/officeDocument/2006/relationships/header" Target="header1279.xml"/><Relationship Id="rId2995" Type="http://schemas.openxmlformats.org/officeDocument/2006/relationships/footer" Target="footer1379.xml"/><Relationship Id="rId108" Type="http://schemas.openxmlformats.org/officeDocument/2006/relationships/header" Target="header47.xml"/><Relationship Id="rId315" Type="http://schemas.openxmlformats.org/officeDocument/2006/relationships/footer" Target="footer146.xml"/><Relationship Id="rId522" Type="http://schemas.openxmlformats.org/officeDocument/2006/relationships/header" Target="header244.xml"/><Relationship Id="rId967" Type="http://schemas.openxmlformats.org/officeDocument/2006/relationships/footer" Target="footer451.xml"/><Relationship Id="rId1152" Type="http://schemas.openxmlformats.org/officeDocument/2006/relationships/footer" Target="footer536.xml"/><Relationship Id="rId1597" Type="http://schemas.openxmlformats.org/officeDocument/2006/relationships/header" Target="header738.xml"/><Relationship Id="rId2203" Type="http://schemas.openxmlformats.org/officeDocument/2006/relationships/footer" Target="footer1017.xml"/><Relationship Id="rId2410" Type="http://schemas.openxmlformats.org/officeDocument/2006/relationships/header" Target="header1112.xml"/><Relationship Id="rId2648" Type="http://schemas.openxmlformats.org/officeDocument/2006/relationships/footer" Target="footer1219.xml"/><Relationship Id="rId2855" Type="http://schemas.openxmlformats.org/officeDocument/2006/relationships/header" Target="header1310.xml"/><Relationship Id="rId96" Type="http://schemas.openxmlformats.org/officeDocument/2006/relationships/image" Target="media/image2.jpeg"/><Relationship Id="rId827" Type="http://schemas.openxmlformats.org/officeDocument/2006/relationships/footer" Target="footer384.xml"/><Relationship Id="rId1012" Type="http://schemas.openxmlformats.org/officeDocument/2006/relationships/footer" Target="footer472.xml"/><Relationship Id="rId1457" Type="http://schemas.openxmlformats.org/officeDocument/2006/relationships/header" Target="header680.xml"/><Relationship Id="rId1664" Type="http://schemas.openxmlformats.org/officeDocument/2006/relationships/footer" Target="footer771.xml"/><Relationship Id="rId1871" Type="http://schemas.openxmlformats.org/officeDocument/2006/relationships/header" Target="header868.xml"/><Relationship Id="rId2508" Type="http://schemas.openxmlformats.org/officeDocument/2006/relationships/footer" Target="footer1160.xml"/><Relationship Id="rId2715" Type="http://schemas.openxmlformats.org/officeDocument/2006/relationships/footer" Target="footer1245.xml"/><Relationship Id="rId2922" Type="http://schemas.openxmlformats.org/officeDocument/2006/relationships/footer" Target="footer1342.xml"/><Relationship Id="rId1317" Type="http://schemas.openxmlformats.org/officeDocument/2006/relationships/header" Target="header611.xml"/><Relationship Id="rId1524" Type="http://schemas.openxmlformats.org/officeDocument/2006/relationships/header" Target="header704.xml"/><Relationship Id="rId1731" Type="http://schemas.openxmlformats.org/officeDocument/2006/relationships/footer" Target="footer801.xml"/><Relationship Id="rId1969" Type="http://schemas.openxmlformats.org/officeDocument/2006/relationships/header" Target="header911.xml"/><Relationship Id="rId3184" Type="http://schemas.openxmlformats.org/officeDocument/2006/relationships/footer" Target="footer1470.xml"/><Relationship Id="rId23" Type="http://schemas.openxmlformats.org/officeDocument/2006/relationships/hyperlink" Target="http://www.cengage.com" TargetMode="External"/><Relationship Id="rId1829" Type="http://schemas.openxmlformats.org/officeDocument/2006/relationships/footer" Target="footer846.xml"/><Relationship Id="rId2298" Type="http://schemas.openxmlformats.org/officeDocument/2006/relationships/header" Target="header1065.xml"/><Relationship Id="rId3044" Type="http://schemas.openxmlformats.org/officeDocument/2006/relationships/header" Target="header1404.xml"/><Relationship Id="rId3251" Type="http://schemas.openxmlformats.org/officeDocument/2006/relationships/header" Target="header1504.xml"/><Relationship Id="rId172" Type="http://schemas.openxmlformats.org/officeDocument/2006/relationships/footer" Target="footer78.xml"/><Relationship Id="rId477" Type="http://schemas.openxmlformats.org/officeDocument/2006/relationships/header" Target="header222.xml"/><Relationship Id="rId684" Type="http://schemas.openxmlformats.org/officeDocument/2006/relationships/footer" Target="footer321.xml"/><Relationship Id="rId2060" Type="http://schemas.openxmlformats.org/officeDocument/2006/relationships/header" Target="header954.xml"/><Relationship Id="rId2158" Type="http://schemas.openxmlformats.org/officeDocument/2006/relationships/footer" Target="footer997.xml"/><Relationship Id="rId2365" Type="http://schemas.openxmlformats.org/officeDocument/2006/relationships/footer" Target="footer1091.xml"/><Relationship Id="rId3111" Type="http://schemas.openxmlformats.org/officeDocument/2006/relationships/header" Target="header1436.xml"/><Relationship Id="rId3209" Type="http://schemas.openxmlformats.org/officeDocument/2006/relationships/image" Target="media/image103.jpeg"/><Relationship Id="rId337" Type="http://schemas.openxmlformats.org/officeDocument/2006/relationships/hyperlink" Target="http://www.socialworkers.org" TargetMode="External"/><Relationship Id="rId891" Type="http://schemas.openxmlformats.org/officeDocument/2006/relationships/footer" Target="footer415.xml"/><Relationship Id="rId989" Type="http://schemas.openxmlformats.org/officeDocument/2006/relationships/header" Target="header462.xml"/><Relationship Id="rId2018" Type="http://schemas.openxmlformats.org/officeDocument/2006/relationships/header" Target="header933.xml"/><Relationship Id="rId2572" Type="http://schemas.openxmlformats.org/officeDocument/2006/relationships/header" Target="header1185.xml"/><Relationship Id="rId2877" Type="http://schemas.openxmlformats.org/officeDocument/2006/relationships/footer" Target="footer1320.xml"/><Relationship Id="rId544" Type="http://schemas.openxmlformats.org/officeDocument/2006/relationships/footer" Target="footer254.xml"/><Relationship Id="rId751" Type="http://schemas.openxmlformats.org/officeDocument/2006/relationships/header" Target="header355.xml"/><Relationship Id="rId849" Type="http://schemas.openxmlformats.org/officeDocument/2006/relationships/header" Target="header396.xml"/><Relationship Id="rId1174" Type="http://schemas.openxmlformats.org/officeDocument/2006/relationships/header" Target="header548.xml"/><Relationship Id="rId1381" Type="http://schemas.openxmlformats.org/officeDocument/2006/relationships/footer" Target="footer641.xml"/><Relationship Id="rId1479" Type="http://schemas.openxmlformats.org/officeDocument/2006/relationships/hyperlink" Target="http://www.EAGT.org" TargetMode="External"/><Relationship Id="rId1686" Type="http://schemas.openxmlformats.org/officeDocument/2006/relationships/header" Target="header782.xml"/><Relationship Id="rId2225" Type="http://schemas.openxmlformats.org/officeDocument/2006/relationships/header" Target="header1028.xml"/><Relationship Id="rId2432" Type="http://schemas.openxmlformats.org/officeDocument/2006/relationships/footer" Target="footer1122.xml"/><Relationship Id="rId404" Type="http://schemas.openxmlformats.org/officeDocument/2006/relationships/header" Target="header186.xml"/><Relationship Id="rId611" Type="http://schemas.openxmlformats.org/officeDocument/2006/relationships/header" Target="header288.xml"/><Relationship Id="rId1034" Type="http://schemas.openxmlformats.org/officeDocument/2006/relationships/footer" Target="footer483.xml"/><Relationship Id="rId1241" Type="http://schemas.openxmlformats.org/officeDocument/2006/relationships/footer" Target="footer580.xml"/><Relationship Id="rId1339" Type="http://schemas.openxmlformats.org/officeDocument/2006/relationships/header" Target="header621.xml"/><Relationship Id="rId1893" Type="http://schemas.openxmlformats.org/officeDocument/2006/relationships/footer" Target="footer878.xml"/><Relationship Id="rId2737" Type="http://schemas.openxmlformats.org/officeDocument/2006/relationships/header" Target="header1257.xml"/><Relationship Id="rId2944" Type="http://schemas.openxmlformats.org/officeDocument/2006/relationships/header" Target="header1354.xml"/><Relationship Id="rId709" Type="http://schemas.openxmlformats.org/officeDocument/2006/relationships/footer" Target="footer333.xml"/><Relationship Id="rId916" Type="http://schemas.openxmlformats.org/officeDocument/2006/relationships/header" Target="header426.xml"/><Relationship Id="rId1101" Type="http://schemas.openxmlformats.org/officeDocument/2006/relationships/header" Target="header512.xml"/><Relationship Id="rId1546" Type="http://schemas.openxmlformats.org/officeDocument/2006/relationships/footer" Target="footer712.xml"/><Relationship Id="rId1753" Type="http://schemas.openxmlformats.org/officeDocument/2006/relationships/header" Target="header812.xml"/><Relationship Id="rId1960" Type="http://schemas.openxmlformats.org/officeDocument/2006/relationships/header" Target="header906.xml"/><Relationship Id="rId2804" Type="http://schemas.openxmlformats.org/officeDocument/2006/relationships/hyperlink" Target="http://www.psy-chotherapy.net" TargetMode="External"/><Relationship Id="rId45" Type="http://schemas.openxmlformats.org/officeDocument/2006/relationships/header" Target="header18.xml"/><Relationship Id="rId1406" Type="http://schemas.openxmlformats.org/officeDocument/2006/relationships/footer" Target="footer654.xml"/><Relationship Id="rId1613" Type="http://schemas.openxmlformats.org/officeDocument/2006/relationships/header" Target="header746.xml"/><Relationship Id="rId1820" Type="http://schemas.openxmlformats.org/officeDocument/2006/relationships/header" Target="header843.xml"/><Relationship Id="rId3066" Type="http://schemas.openxmlformats.org/officeDocument/2006/relationships/footer" Target="footer1414.xml"/><Relationship Id="rId3273" Type="http://schemas.openxmlformats.org/officeDocument/2006/relationships/footer" Target="footer1513.xml"/><Relationship Id="rId194" Type="http://schemas.openxmlformats.org/officeDocument/2006/relationships/footer" Target="footer89.xml"/><Relationship Id="rId1918" Type="http://schemas.openxmlformats.org/officeDocument/2006/relationships/footer" Target="footer890.xml"/><Relationship Id="rId2082" Type="http://schemas.openxmlformats.org/officeDocument/2006/relationships/footer" Target="footer964.xml"/><Relationship Id="rId3133" Type="http://schemas.openxmlformats.org/officeDocument/2006/relationships/footer" Target="footer1445.xml"/><Relationship Id="rId261" Type="http://schemas.openxmlformats.org/officeDocument/2006/relationships/footer" Target="footer121.xml"/><Relationship Id="rId499" Type="http://schemas.openxmlformats.org/officeDocument/2006/relationships/header" Target="header233.xml"/><Relationship Id="rId2387" Type="http://schemas.openxmlformats.org/officeDocument/2006/relationships/footer" Target="footer1101.xml"/><Relationship Id="rId2594" Type="http://schemas.openxmlformats.org/officeDocument/2006/relationships/footer" Target="footer1195.xml"/><Relationship Id="rId359" Type="http://schemas.openxmlformats.org/officeDocument/2006/relationships/footer" Target="footer163.xml"/><Relationship Id="rId566" Type="http://schemas.openxmlformats.org/officeDocument/2006/relationships/header" Target="header266.xml"/><Relationship Id="rId773" Type="http://schemas.openxmlformats.org/officeDocument/2006/relationships/footer" Target="footer365.xml"/><Relationship Id="rId1196" Type="http://schemas.openxmlformats.org/officeDocument/2006/relationships/footer" Target="footer558.xml"/><Relationship Id="rId2247" Type="http://schemas.openxmlformats.org/officeDocument/2006/relationships/footer" Target="footer1038.xml"/><Relationship Id="rId2454" Type="http://schemas.openxmlformats.org/officeDocument/2006/relationships/header" Target="header1134.xml"/><Relationship Id="rId2899" Type="http://schemas.openxmlformats.org/officeDocument/2006/relationships/header" Target="header1332.xml"/><Relationship Id="rId3200" Type="http://schemas.openxmlformats.org/officeDocument/2006/relationships/footer" Target="footer1478.xml"/><Relationship Id="rId121" Type="http://schemas.openxmlformats.org/officeDocument/2006/relationships/header" Target="header54.xml"/><Relationship Id="rId219" Type="http://schemas.openxmlformats.org/officeDocument/2006/relationships/footer" Target="footer101.xml"/><Relationship Id="rId426" Type="http://schemas.openxmlformats.org/officeDocument/2006/relationships/header" Target="header196.xml"/><Relationship Id="rId633" Type="http://schemas.openxmlformats.org/officeDocument/2006/relationships/footer" Target="footer298.xml"/><Relationship Id="rId980" Type="http://schemas.openxmlformats.org/officeDocument/2006/relationships/header" Target="header458.xml"/><Relationship Id="rId1056" Type="http://schemas.openxmlformats.org/officeDocument/2006/relationships/header" Target="header490.xml"/><Relationship Id="rId1263" Type="http://schemas.openxmlformats.org/officeDocument/2006/relationships/hyperlink" Target="http://rogers.com" TargetMode="External"/><Relationship Id="rId2107" Type="http://schemas.openxmlformats.org/officeDocument/2006/relationships/footer" Target="footer976.xml"/><Relationship Id="rId2314" Type="http://schemas.openxmlformats.org/officeDocument/2006/relationships/header" Target="header1072.xml"/><Relationship Id="rId2661" Type="http://schemas.openxmlformats.org/officeDocument/2006/relationships/header" Target="header1226.xml"/><Relationship Id="rId2759" Type="http://schemas.openxmlformats.org/officeDocument/2006/relationships/footer" Target="footer1266.xml"/><Relationship Id="rId2966" Type="http://schemas.openxmlformats.org/officeDocument/2006/relationships/footer" Target="footer1364.xml"/><Relationship Id="rId840" Type="http://schemas.openxmlformats.org/officeDocument/2006/relationships/footer" Target="footer391.xml"/><Relationship Id="rId938" Type="http://schemas.openxmlformats.org/officeDocument/2006/relationships/footer" Target="footer436.xml"/><Relationship Id="rId1470" Type="http://schemas.openxmlformats.org/officeDocument/2006/relationships/hyperlink" Target="mailto:info@gestaltnyc.org" TargetMode="External"/><Relationship Id="rId1568" Type="http://schemas.openxmlformats.org/officeDocument/2006/relationships/footer" Target="footer723.xml"/><Relationship Id="rId1775" Type="http://schemas.openxmlformats.org/officeDocument/2006/relationships/footer" Target="footer820.xml"/><Relationship Id="rId2521" Type="http://schemas.openxmlformats.org/officeDocument/2006/relationships/footer" Target="footer1166.xml"/><Relationship Id="rId2619" Type="http://schemas.openxmlformats.org/officeDocument/2006/relationships/footer" Target="footer1205.xml"/><Relationship Id="rId2826" Type="http://schemas.openxmlformats.org/officeDocument/2006/relationships/footer" Target="footer1295.xml"/><Relationship Id="rId67" Type="http://schemas.openxmlformats.org/officeDocument/2006/relationships/footer" Target="footer28.xml"/><Relationship Id="rId700" Type="http://schemas.openxmlformats.org/officeDocument/2006/relationships/footer" Target="footer329.xml"/><Relationship Id="rId1123" Type="http://schemas.openxmlformats.org/officeDocument/2006/relationships/footer" Target="footer522.xml"/><Relationship Id="rId1330" Type="http://schemas.openxmlformats.org/officeDocument/2006/relationships/header" Target="header617.xml"/><Relationship Id="rId1428" Type="http://schemas.openxmlformats.org/officeDocument/2006/relationships/header" Target="header666.xml"/><Relationship Id="rId1635" Type="http://schemas.openxmlformats.org/officeDocument/2006/relationships/footer" Target="footer756.xml"/><Relationship Id="rId1982" Type="http://schemas.openxmlformats.org/officeDocument/2006/relationships/footer" Target="footer916.xml"/><Relationship Id="rId3088" Type="http://schemas.openxmlformats.org/officeDocument/2006/relationships/header" Target="header1426.xml"/><Relationship Id="rId1842" Type="http://schemas.openxmlformats.org/officeDocument/2006/relationships/footer" Target="footer853.xml"/><Relationship Id="rId3295" Type="http://schemas.openxmlformats.org/officeDocument/2006/relationships/footer" Target="footer1524.xml"/><Relationship Id="rId1702" Type="http://schemas.openxmlformats.org/officeDocument/2006/relationships/footer" Target="footer789.xml"/><Relationship Id="rId3155" Type="http://schemas.openxmlformats.org/officeDocument/2006/relationships/footer" Target="footer1456.xml"/><Relationship Id="rId283" Type="http://schemas.openxmlformats.org/officeDocument/2006/relationships/footer" Target="footer131.xml"/><Relationship Id="rId490" Type="http://schemas.openxmlformats.org/officeDocument/2006/relationships/header" Target="header228.xml"/><Relationship Id="rId2171" Type="http://schemas.openxmlformats.org/officeDocument/2006/relationships/header" Target="header1004.xml"/><Relationship Id="rId3015" Type="http://schemas.openxmlformats.org/officeDocument/2006/relationships/footer" Target="footer1389.xml"/><Relationship Id="rId3222" Type="http://schemas.openxmlformats.org/officeDocument/2006/relationships/header" Target="header1489.xml"/><Relationship Id="rId143" Type="http://schemas.openxmlformats.org/officeDocument/2006/relationships/footer" Target="footer64.xml"/><Relationship Id="rId350" Type="http://schemas.openxmlformats.org/officeDocument/2006/relationships/footer" Target="footer158.xml"/><Relationship Id="rId588" Type="http://schemas.openxmlformats.org/officeDocument/2006/relationships/footer" Target="footer276.xml"/><Relationship Id="rId795" Type="http://schemas.openxmlformats.org/officeDocument/2006/relationships/header" Target="header377.xml"/><Relationship Id="rId2031" Type="http://schemas.openxmlformats.org/officeDocument/2006/relationships/header" Target="header939.xml"/><Relationship Id="rId2269" Type="http://schemas.openxmlformats.org/officeDocument/2006/relationships/header" Target="header1050.xml"/><Relationship Id="rId2476" Type="http://schemas.openxmlformats.org/officeDocument/2006/relationships/footer" Target="footer1144.xml"/><Relationship Id="rId2683" Type="http://schemas.openxmlformats.org/officeDocument/2006/relationships/footer" Target="footer1233.xml"/><Relationship Id="rId2890" Type="http://schemas.openxmlformats.org/officeDocument/2006/relationships/footer" Target="footer1327.xml"/><Relationship Id="rId9" Type="http://schemas.openxmlformats.org/officeDocument/2006/relationships/footer" Target="footer1.xml"/><Relationship Id="rId210" Type="http://schemas.openxmlformats.org/officeDocument/2006/relationships/footer" Target="footer96.xml"/><Relationship Id="rId448" Type="http://schemas.openxmlformats.org/officeDocument/2006/relationships/header" Target="header207.xml"/><Relationship Id="rId655" Type="http://schemas.openxmlformats.org/officeDocument/2006/relationships/header" Target="header309.xml"/><Relationship Id="rId862" Type="http://schemas.openxmlformats.org/officeDocument/2006/relationships/footer" Target="footer402.xml"/><Relationship Id="rId1078" Type="http://schemas.openxmlformats.org/officeDocument/2006/relationships/footer" Target="footer500.xml"/><Relationship Id="rId1285" Type="http://schemas.openxmlformats.org/officeDocument/2006/relationships/footer" Target="footer595.xml"/><Relationship Id="rId1492" Type="http://schemas.openxmlformats.org/officeDocument/2006/relationships/header" Target="header688.xml"/><Relationship Id="rId2129" Type="http://schemas.openxmlformats.org/officeDocument/2006/relationships/header" Target="header984.xml"/><Relationship Id="rId2336" Type="http://schemas.openxmlformats.org/officeDocument/2006/relationships/hyperlink" Target="http://www.awpsych.org" TargetMode="External"/><Relationship Id="rId2543" Type="http://schemas.openxmlformats.org/officeDocument/2006/relationships/footer" Target="footer1173.xml"/><Relationship Id="rId2750" Type="http://schemas.openxmlformats.org/officeDocument/2006/relationships/header" Target="header1263.xml"/><Relationship Id="rId2988" Type="http://schemas.openxmlformats.org/officeDocument/2006/relationships/header" Target="header1376.xml"/><Relationship Id="rId308" Type="http://schemas.openxmlformats.org/officeDocument/2006/relationships/footer" Target="footer143.xml"/><Relationship Id="rId515" Type="http://schemas.openxmlformats.org/officeDocument/2006/relationships/header" Target="header241.xml"/><Relationship Id="rId722" Type="http://schemas.openxmlformats.org/officeDocument/2006/relationships/header" Target="header340.xml"/><Relationship Id="rId1145" Type="http://schemas.openxmlformats.org/officeDocument/2006/relationships/header" Target="header533.xml"/><Relationship Id="rId1352" Type="http://schemas.openxmlformats.org/officeDocument/2006/relationships/header" Target="header628.xml"/><Relationship Id="rId1797" Type="http://schemas.openxmlformats.org/officeDocument/2006/relationships/footer" Target="footer830.xml"/><Relationship Id="rId2403" Type="http://schemas.openxmlformats.org/officeDocument/2006/relationships/footer" Target="footer1108.xml"/><Relationship Id="rId2848" Type="http://schemas.openxmlformats.org/officeDocument/2006/relationships/footer" Target="footer1306.xml"/><Relationship Id="rId89" Type="http://schemas.openxmlformats.org/officeDocument/2006/relationships/footer" Target="footer38.xml"/><Relationship Id="rId1005" Type="http://schemas.openxmlformats.org/officeDocument/2006/relationships/header" Target="header470.xml"/><Relationship Id="rId1212" Type="http://schemas.openxmlformats.org/officeDocument/2006/relationships/footer" Target="footer566.xml"/><Relationship Id="rId1657" Type="http://schemas.openxmlformats.org/officeDocument/2006/relationships/header" Target="header768.xml"/><Relationship Id="rId1864" Type="http://schemas.openxmlformats.org/officeDocument/2006/relationships/header" Target="header865.xml"/><Relationship Id="rId2610" Type="http://schemas.openxmlformats.org/officeDocument/2006/relationships/header" Target="header1202.xml"/><Relationship Id="rId2708" Type="http://schemas.openxmlformats.org/officeDocument/2006/relationships/header" Target="header1242.xml"/><Relationship Id="rId2915" Type="http://schemas.openxmlformats.org/officeDocument/2006/relationships/footer" Target="footer1339.xml"/><Relationship Id="rId1517" Type="http://schemas.openxmlformats.org/officeDocument/2006/relationships/footer" Target="footer700.xml"/><Relationship Id="rId1724" Type="http://schemas.openxmlformats.org/officeDocument/2006/relationships/header" Target="header799.xml"/><Relationship Id="rId3177" Type="http://schemas.openxmlformats.org/officeDocument/2006/relationships/header" Target="header1467.xml"/><Relationship Id="rId16" Type="http://schemas.openxmlformats.org/officeDocument/2006/relationships/footer" Target="footer5.xml"/><Relationship Id="rId1931" Type="http://schemas.openxmlformats.org/officeDocument/2006/relationships/footer" Target="footer897.xml"/><Relationship Id="rId3037" Type="http://schemas.openxmlformats.org/officeDocument/2006/relationships/header" Target="header1401.xml"/><Relationship Id="rId2193" Type="http://schemas.openxmlformats.org/officeDocument/2006/relationships/footer" Target="footer1013.xml"/><Relationship Id="rId2498" Type="http://schemas.openxmlformats.org/officeDocument/2006/relationships/header" Target="header1156.xml"/><Relationship Id="rId3244" Type="http://schemas.openxmlformats.org/officeDocument/2006/relationships/footer" Target="footer1499.xml"/><Relationship Id="rId165" Type="http://schemas.openxmlformats.org/officeDocument/2006/relationships/header" Target="header76.xml"/><Relationship Id="rId372" Type="http://schemas.openxmlformats.org/officeDocument/2006/relationships/header" Target="header170.xml"/><Relationship Id="rId677" Type="http://schemas.openxmlformats.org/officeDocument/2006/relationships/image" Target="media/image15.jpeg"/><Relationship Id="rId2053" Type="http://schemas.openxmlformats.org/officeDocument/2006/relationships/footer" Target="footer949.xml"/><Relationship Id="rId2260" Type="http://schemas.openxmlformats.org/officeDocument/2006/relationships/footer" Target="footer1045.xml"/><Relationship Id="rId2358" Type="http://schemas.openxmlformats.org/officeDocument/2006/relationships/header" Target="header1088.xml"/><Relationship Id="rId3104" Type="http://schemas.openxmlformats.org/officeDocument/2006/relationships/header" Target="header1433.xml"/><Relationship Id="rId3311" Type="http://schemas.openxmlformats.org/officeDocument/2006/relationships/footer" Target="footer1532.xml"/><Relationship Id="rId232" Type="http://schemas.openxmlformats.org/officeDocument/2006/relationships/footer" Target="footer107.xml"/><Relationship Id="rId884" Type="http://schemas.openxmlformats.org/officeDocument/2006/relationships/header" Target="header412.xml"/><Relationship Id="rId2120" Type="http://schemas.openxmlformats.org/officeDocument/2006/relationships/header" Target="header982.xml"/><Relationship Id="rId2565" Type="http://schemas.openxmlformats.org/officeDocument/2006/relationships/header" Target="header1182.xml"/><Relationship Id="rId2772" Type="http://schemas.openxmlformats.org/officeDocument/2006/relationships/footer" Target="footer1271.xml"/><Relationship Id="rId537" Type="http://schemas.openxmlformats.org/officeDocument/2006/relationships/footer" Target="footer251.xml"/><Relationship Id="rId744" Type="http://schemas.openxmlformats.org/officeDocument/2006/relationships/footer" Target="footer350.xml"/><Relationship Id="rId951" Type="http://schemas.openxmlformats.org/officeDocument/2006/relationships/footer" Target="footer443.xml"/><Relationship Id="rId1167" Type="http://schemas.openxmlformats.org/officeDocument/2006/relationships/footer" Target="footer543.xml"/><Relationship Id="rId1374" Type="http://schemas.openxmlformats.org/officeDocument/2006/relationships/footer" Target="footer638.xml"/><Relationship Id="rId1581" Type="http://schemas.openxmlformats.org/officeDocument/2006/relationships/header" Target="header730.xml"/><Relationship Id="rId1679" Type="http://schemas.openxmlformats.org/officeDocument/2006/relationships/header" Target="header779.xml"/><Relationship Id="rId2218" Type="http://schemas.openxmlformats.org/officeDocument/2006/relationships/header" Target="header1025.xml"/><Relationship Id="rId2425" Type="http://schemas.openxmlformats.org/officeDocument/2006/relationships/header" Target="header1119.xml"/><Relationship Id="rId2632" Type="http://schemas.openxmlformats.org/officeDocument/2006/relationships/footer" Target="footer1211.xml"/><Relationship Id="rId80" Type="http://schemas.openxmlformats.org/officeDocument/2006/relationships/footer" Target="footer33.xml"/><Relationship Id="rId604" Type="http://schemas.openxmlformats.org/officeDocument/2006/relationships/footer" Target="footer284.xml"/><Relationship Id="rId811" Type="http://schemas.openxmlformats.org/officeDocument/2006/relationships/hyperlink" Target="mailto:admissions@adler.edu" TargetMode="External"/><Relationship Id="rId1027" Type="http://schemas.openxmlformats.org/officeDocument/2006/relationships/header" Target="header481.xml"/><Relationship Id="rId1234" Type="http://schemas.openxmlformats.org/officeDocument/2006/relationships/header" Target="header577.xml"/><Relationship Id="rId1441" Type="http://schemas.openxmlformats.org/officeDocument/2006/relationships/header" Target="header672.xml"/><Relationship Id="rId1886" Type="http://schemas.openxmlformats.org/officeDocument/2006/relationships/footer" Target="footer875.xml"/><Relationship Id="rId2937" Type="http://schemas.openxmlformats.org/officeDocument/2006/relationships/header" Target="header1351.xml"/><Relationship Id="rId909" Type="http://schemas.openxmlformats.org/officeDocument/2006/relationships/header" Target="header423.xml"/><Relationship Id="rId1301" Type="http://schemas.openxmlformats.org/officeDocument/2006/relationships/header" Target="header603.xml"/><Relationship Id="rId1539" Type="http://schemas.openxmlformats.org/officeDocument/2006/relationships/header" Target="header710.xml"/><Relationship Id="rId1746" Type="http://schemas.openxmlformats.org/officeDocument/2006/relationships/footer" Target="footer808.xml"/><Relationship Id="rId1953" Type="http://schemas.openxmlformats.org/officeDocument/2006/relationships/header" Target="header903.xml"/><Relationship Id="rId3199" Type="http://schemas.openxmlformats.org/officeDocument/2006/relationships/footer" Target="footer1477.xml"/><Relationship Id="rId38" Type="http://schemas.openxmlformats.org/officeDocument/2006/relationships/footer" Target="footer13.xml"/><Relationship Id="rId1606" Type="http://schemas.openxmlformats.org/officeDocument/2006/relationships/header" Target="header743.xml"/><Relationship Id="rId1813" Type="http://schemas.openxmlformats.org/officeDocument/2006/relationships/footer" Target="footer838.xml"/><Relationship Id="rId3059" Type="http://schemas.openxmlformats.org/officeDocument/2006/relationships/footer" Target="footer1411.xml"/><Relationship Id="rId3266" Type="http://schemas.openxmlformats.org/officeDocument/2006/relationships/footer" Target="footer1510.xml"/><Relationship Id="rId187" Type="http://schemas.openxmlformats.org/officeDocument/2006/relationships/header" Target="header86.xml"/><Relationship Id="rId394" Type="http://schemas.openxmlformats.org/officeDocument/2006/relationships/footer" Target="footer180.xml"/><Relationship Id="rId2075" Type="http://schemas.openxmlformats.org/officeDocument/2006/relationships/header" Target="header961.xml"/><Relationship Id="rId2282" Type="http://schemas.openxmlformats.org/officeDocument/2006/relationships/header" Target="header1057.xml"/><Relationship Id="rId3126" Type="http://schemas.openxmlformats.org/officeDocument/2006/relationships/header" Target="header1444.xml"/><Relationship Id="rId254" Type="http://schemas.openxmlformats.org/officeDocument/2006/relationships/header" Target="header119.xml"/><Relationship Id="rId699" Type="http://schemas.openxmlformats.org/officeDocument/2006/relationships/footer" Target="footer328.xml"/><Relationship Id="rId1091" Type="http://schemas.openxmlformats.org/officeDocument/2006/relationships/header" Target="header508.xml"/><Relationship Id="rId2587" Type="http://schemas.openxmlformats.org/officeDocument/2006/relationships/footer" Target="footer1192.xml"/><Relationship Id="rId2794" Type="http://schemas.openxmlformats.org/officeDocument/2006/relationships/footer" Target="footer1281.xml"/><Relationship Id="rId114" Type="http://schemas.openxmlformats.org/officeDocument/2006/relationships/footer" Target="footer49.xml"/><Relationship Id="rId461" Type="http://schemas.openxmlformats.org/officeDocument/2006/relationships/footer" Target="footer213.xml"/><Relationship Id="rId559" Type="http://schemas.openxmlformats.org/officeDocument/2006/relationships/header" Target="header263.xml"/><Relationship Id="rId766" Type="http://schemas.openxmlformats.org/officeDocument/2006/relationships/header" Target="header362.xml"/><Relationship Id="rId1189" Type="http://schemas.openxmlformats.org/officeDocument/2006/relationships/header" Target="header555.xml"/><Relationship Id="rId1396" Type="http://schemas.openxmlformats.org/officeDocument/2006/relationships/header" Target="header650.xml"/><Relationship Id="rId2142" Type="http://schemas.openxmlformats.org/officeDocument/2006/relationships/header" Target="header990.xml"/><Relationship Id="rId2447" Type="http://schemas.openxmlformats.org/officeDocument/2006/relationships/footer" Target="footer1129.xml"/><Relationship Id="rId321" Type="http://schemas.openxmlformats.org/officeDocument/2006/relationships/header" Target="header150.xml"/><Relationship Id="rId419" Type="http://schemas.openxmlformats.org/officeDocument/2006/relationships/footer" Target="footer192.xml"/><Relationship Id="rId626" Type="http://schemas.openxmlformats.org/officeDocument/2006/relationships/footer" Target="footer295.xml"/><Relationship Id="rId973" Type="http://schemas.openxmlformats.org/officeDocument/2006/relationships/header" Target="header455.xml"/><Relationship Id="rId1049" Type="http://schemas.openxmlformats.org/officeDocument/2006/relationships/header" Target="header487.xml"/><Relationship Id="rId1256" Type="http://schemas.openxmlformats.org/officeDocument/2006/relationships/header" Target="header585.xml"/><Relationship Id="rId2002" Type="http://schemas.openxmlformats.org/officeDocument/2006/relationships/image" Target="media/image50.jpeg"/><Relationship Id="rId2307" Type="http://schemas.openxmlformats.org/officeDocument/2006/relationships/header" Target="header1069.xml"/><Relationship Id="rId2654" Type="http://schemas.openxmlformats.org/officeDocument/2006/relationships/header" Target="header1223.xml"/><Relationship Id="rId2861" Type="http://schemas.openxmlformats.org/officeDocument/2006/relationships/footer" Target="footer1312.xml"/><Relationship Id="rId2959" Type="http://schemas.openxmlformats.org/officeDocument/2006/relationships/footer" Target="footer1361.xml"/><Relationship Id="rId833" Type="http://schemas.openxmlformats.org/officeDocument/2006/relationships/header" Target="header388.xml"/><Relationship Id="rId1116" Type="http://schemas.openxmlformats.org/officeDocument/2006/relationships/header" Target="header519.xml"/><Relationship Id="rId1463" Type="http://schemas.openxmlformats.org/officeDocument/2006/relationships/hyperlink" Target="http://www.gestaltcleveland.org" TargetMode="External"/><Relationship Id="rId1670" Type="http://schemas.openxmlformats.org/officeDocument/2006/relationships/header" Target="header774.xml"/><Relationship Id="rId1768" Type="http://schemas.openxmlformats.org/officeDocument/2006/relationships/footer" Target="footer817.xml"/><Relationship Id="rId2514" Type="http://schemas.openxmlformats.org/officeDocument/2006/relationships/header" Target="header1163.xml"/><Relationship Id="rId2721" Type="http://schemas.openxmlformats.org/officeDocument/2006/relationships/header" Target="header1249.xml"/><Relationship Id="rId2819" Type="http://schemas.openxmlformats.org/officeDocument/2006/relationships/footer" Target="footer1292.xml"/><Relationship Id="rId900" Type="http://schemas.openxmlformats.org/officeDocument/2006/relationships/footer" Target="footer418.xml"/><Relationship Id="rId1323" Type="http://schemas.openxmlformats.org/officeDocument/2006/relationships/footer" Target="footer613.xml"/><Relationship Id="rId1530" Type="http://schemas.openxmlformats.org/officeDocument/2006/relationships/footer" Target="footer706.xml"/><Relationship Id="rId1628" Type="http://schemas.openxmlformats.org/officeDocument/2006/relationships/footer" Target="footer753.xml"/><Relationship Id="rId1975" Type="http://schemas.openxmlformats.org/officeDocument/2006/relationships/footer" Target="footer913.xml"/><Relationship Id="rId3190" Type="http://schemas.openxmlformats.org/officeDocument/2006/relationships/header" Target="header1474.xml"/><Relationship Id="rId1835" Type="http://schemas.openxmlformats.org/officeDocument/2006/relationships/header" Target="header850.xml"/><Relationship Id="rId3050" Type="http://schemas.openxmlformats.org/officeDocument/2006/relationships/footer" Target="footer1406.xml"/><Relationship Id="rId3288" Type="http://schemas.openxmlformats.org/officeDocument/2006/relationships/footer" Target="footer1521.xml"/><Relationship Id="rId1902" Type="http://schemas.openxmlformats.org/officeDocument/2006/relationships/footer" Target="footer883.xml"/><Relationship Id="rId2097" Type="http://schemas.openxmlformats.org/officeDocument/2006/relationships/footer" Target="footer971.xml"/><Relationship Id="rId3148" Type="http://schemas.openxmlformats.org/officeDocument/2006/relationships/header" Target="header1453.xml"/><Relationship Id="rId276" Type="http://schemas.openxmlformats.org/officeDocument/2006/relationships/header" Target="header128.xml"/><Relationship Id="rId483" Type="http://schemas.openxmlformats.org/officeDocument/2006/relationships/header" Target="header225.xml"/><Relationship Id="rId690" Type="http://schemas.openxmlformats.org/officeDocument/2006/relationships/header" Target="header325.xml"/><Relationship Id="rId2164" Type="http://schemas.openxmlformats.org/officeDocument/2006/relationships/header" Target="header1001.xml"/><Relationship Id="rId2371" Type="http://schemas.openxmlformats.org/officeDocument/2006/relationships/footer" Target="footer1094.xml"/><Relationship Id="rId3008" Type="http://schemas.openxmlformats.org/officeDocument/2006/relationships/header" Target="header1386.xml"/><Relationship Id="rId3215" Type="http://schemas.openxmlformats.org/officeDocument/2006/relationships/header" Target="header1486.xml"/><Relationship Id="rId136" Type="http://schemas.openxmlformats.org/officeDocument/2006/relationships/footer" Target="footer60.xml"/><Relationship Id="rId343" Type="http://schemas.openxmlformats.org/officeDocument/2006/relationships/hyperlink" Target="http://www.counseling.org" TargetMode="External"/><Relationship Id="rId550" Type="http://schemas.openxmlformats.org/officeDocument/2006/relationships/header" Target="header258.xml"/><Relationship Id="rId788" Type="http://schemas.openxmlformats.org/officeDocument/2006/relationships/footer" Target="footer372.xml"/><Relationship Id="rId995" Type="http://schemas.openxmlformats.org/officeDocument/2006/relationships/footer" Target="footer464.xml"/><Relationship Id="rId1180" Type="http://schemas.openxmlformats.org/officeDocument/2006/relationships/footer" Target="footer550.xml"/><Relationship Id="rId2024" Type="http://schemas.openxmlformats.org/officeDocument/2006/relationships/header" Target="header936.xml"/><Relationship Id="rId2231" Type="http://schemas.openxmlformats.org/officeDocument/2006/relationships/footer" Target="footer1030.xml"/><Relationship Id="rId2469" Type="http://schemas.openxmlformats.org/officeDocument/2006/relationships/header" Target="header1141.xml"/><Relationship Id="rId2676" Type="http://schemas.openxmlformats.org/officeDocument/2006/relationships/header" Target="header1230.xml"/><Relationship Id="rId2883" Type="http://schemas.openxmlformats.org/officeDocument/2006/relationships/header" Target="header1324.xml"/><Relationship Id="rId203" Type="http://schemas.openxmlformats.org/officeDocument/2006/relationships/header" Target="header94.xml"/><Relationship Id="rId648" Type="http://schemas.openxmlformats.org/officeDocument/2006/relationships/footer" Target="footer304.xml"/><Relationship Id="rId855" Type="http://schemas.openxmlformats.org/officeDocument/2006/relationships/footer" Target="footer398.xml"/><Relationship Id="rId1040" Type="http://schemas.openxmlformats.org/officeDocument/2006/relationships/header" Target="header485.xml"/><Relationship Id="rId1278" Type="http://schemas.openxmlformats.org/officeDocument/2006/relationships/header" Target="header592.xml"/><Relationship Id="rId1485" Type="http://schemas.openxmlformats.org/officeDocument/2006/relationships/footer" Target="footer684.xml"/><Relationship Id="rId1692" Type="http://schemas.openxmlformats.org/officeDocument/2006/relationships/header" Target="header785.xml"/><Relationship Id="rId2329" Type="http://schemas.openxmlformats.org/officeDocument/2006/relationships/footer" Target="footer1079.xml"/><Relationship Id="rId2536" Type="http://schemas.openxmlformats.org/officeDocument/2006/relationships/hyperlink" Target="http://www.psychotherapy.net" TargetMode="External"/><Relationship Id="rId2743" Type="http://schemas.openxmlformats.org/officeDocument/2006/relationships/footer" Target="footer1258.xml"/><Relationship Id="rId410" Type="http://schemas.openxmlformats.org/officeDocument/2006/relationships/footer" Target="footer188.xml"/><Relationship Id="rId508" Type="http://schemas.openxmlformats.org/officeDocument/2006/relationships/footer" Target="footer236.xml"/><Relationship Id="rId715" Type="http://schemas.openxmlformats.org/officeDocument/2006/relationships/header" Target="header337.xml"/><Relationship Id="rId922" Type="http://schemas.openxmlformats.org/officeDocument/2006/relationships/footer" Target="footer428.xml"/><Relationship Id="rId1138" Type="http://schemas.openxmlformats.org/officeDocument/2006/relationships/footer" Target="footer529.xml"/><Relationship Id="rId1345" Type="http://schemas.openxmlformats.org/officeDocument/2006/relationships/footer" Target="footer623.xml"/><Relationship Id="rId1552" Type="http://schemas.openxmlformats.org/officeDocument/2006/relationships/footer" Target="footer715.xml"/><Relationship Id="rId1997" Type="http://schemas.openxmlformats.org/officeDocument/2006/relationships/header" Target="header924.xml"/><Relationship Id="rId2603" Type="http://schemas.openxmlformats.org/officeDocument/2006/relationships/header" Target="header1199.xml"/><Relationship Id="rId2950" Type="http://schemas.openxmlformats.org/officeDocument/2006/relationships/footer" Target="footer1356.xml"/><Relationship Id="rId1205" Type="http://schemas.openxmlformats.org/officeDocument/2006/relationships/header" Target="header563.xml"/><Relationship Id="rId1857" Type="http://schemas.openxmlformats.org/officeDocument/2006/relationships/footer" Target="footer860.xml"/><Relationship Id="rId2810" Type="http://schemas.openxmlformats.org/officeDocument/2006/relationships/header" Target="header1288.xml"/><Relationship Id="rId2908" Type="http://schemas.openxmlformats.org/officeDocument/2006/relationships/header" Target="header1337.xml"/><Relationship Id="rId51" Type="http://schemas.openxmlformats.org/officeDocument/2006/relationships/footer" Target="footer20.xml"/><Relationship Id="rId1412" Type="http://schemas.openxmlformats.org/officeDocument/2006/relationships/header" Target="header658.xml"/><Relationship Id="rId1717" Type="http://schemas.openxmlformats.org/officeDocument/2006/relationships/hyperlink" Target="mailto:membership@abct.org" TargetMode="External"/><Relationship Id="rId1924" Type="http://schemas.openxmlformats.org/officeDocument/2006/relationships/header" Target="header894.xml"/><Relationship Id="rId3072" Type="http://schemas.openxmlformats.org/officeDocument/2006/relationships/header" Target="header1418.xml"/><Relationship Id="rId298" Type="http://schemas.openxmlformats.org/officeDocument/2006/relationships/header" Target="header139.xml"/><Relationship Id="rId158" Type="http://schemas.openxmlformats.org/officeDocument/2006/relationships/footer" Target="footer71.xml"/><Relationship Id="rId2186" Type="http://schemas.openxmlformats.org/officeDocument/2006/relationships/header" Target="header1010.xml"/><Relationship Id="rId2393" Type="http://schemas.openxmlformats.org/officeDocument/2006/relationships/header" Target="header1104.xml"/><Relationship Id="rId2698" Type="http://schemas.openxmlformats.org/officeDocument/2006/relationships/header" Target="header1238.xml"/><Relationship Id="rId3237" Type="http://schemas.openxmlformats.org/officeDocument/2006/relationships/footer" Target="footer1496.xml"/><Relationship Id="rId365" Type="http://schemas.openxmlformats.org/officeDocument/2006/relationships/header" Target="header167.xml"/><Relationship Id="rId572" Type="http://schemas.openxmlformats.org/officeDocument/2006/relationships/footer" Target="footer268.xml"/><Relationship Id="rId2046" Type="http://schemas.openxmlformats.org/officeDocument/2006/relationships/footer" Target="footer946.xml"/><Relationship Id="rId2253" Type="http://schemas.openxmlformats.org/officeDocument/2006/relationships/header" Target="header1042.xml"/><Relationship Id="rId2460" Type="http://schemas.openxmlformats.org/officeDocument/2006/relationships/footer" Target="footer1136.xml"/><Relationship Id="rId3304" Type="http://schemas.openxmlformats.org/officeDocument/2006/relationships/footer" Target="footer1529.xml"/><Relationship Id="rId225" Type="http://schemas.openxmlformats.org/officeDocument/2006/relationships/header" Target="header104.xml"/><Relationship Id="rId432" Type="http://schemas.openxmlformats.org/officeDocument/2006/relationships/footer" Target="footer198.xml"/><Relationship Id="rId877" Type="http://schemas.openxmlformats.org/officeDocument/2006/relationships/image" Target="media/image20.jpeg"/><Relationship Id="rId1062" Type="http://schemas.openxmlformats.org/officeDocument/2006/relationships/footer" Target="footer492.xml"/><Relationship Id="rId2113" Type="http://schemas.openxmlformats.org/officeDocument/2006/relationships/header" Target="header980.xml"/><Relationship Id="rId2320" Type="http://schemas.openxmlformats.org/officeDocument/2006/relationships/footer" Target="footer1074.xml"/><Relationship Id="rId2558" Type="http://schemas.openxmlformats.org/officeDocument/2006/relationships/footer" Target="footer1177.xml"/><Relationship Id="rId2765" Type="http://schemas.openxmlformats.org/officeDocument/2006/relationships/image" Target="media/image91.jpeg"/><Relationship Id="rId2972" Type="http://schemas.openxmlformats.org/officeDocument/2006/relationships/header" Target="header1368.xml"/><Relationship Id="rId737" Type="http://schemas.openxmlformats.org/officeDocument/2006/relationships/footer" Target="footer347.xml"/><Relationship Id="rId944" Type="http://schemas.openxmlformats.org/officeDocument/2006/relationships/header" Target="header440.xml"/><Relationship Id="rId1367" Type="http://schemas.openxmlformats.org/officeDocument/2006/relationships/header" Target="header635.xml"/><Relationship Id="rId1574" Type="http://schemas.openxmlformats.org/officeDocument/2006/relationships/header" Target="header727.xml"/><Relationship Id="rId1781" Type="http://schemas.openxmlformats.org/officeDocument/2006/relationships/footer" Target="footer823.xml"/><Relationship Id="rId2418" Type="http://schemas.openxmlformats.org/officeDocument/2006/relationships/header" Target="header1116.xml"/><Relationship Id="rId2625" Type="http://schemas.openxmlformats.org/officeDocument/2006/relationships/header" Target="header1209.xml"/><Relationship Id="rId2832" Type="http://schemas.openxmlformats.org/officeDocument/2006/relationships/header" Target="header1299.xml"/><Relationship Id="rId73" Type="http://schemas.openxmlformats.org/officeDocument/2006/relationships/header" Target="header31.xml"/><Relationship Id="rId804" Type="http://schemas.openxmlformats.org/officeDocument/2006/relationships/footer" Target="footer380.xml"/><Relationship Id="rId1227" Type="http://schemas.openxmlformats.org/officeDocument/2006/relationships/header" Target="header574.xml"/><Relationship Id="rId1434" Type="http://schemas.openxmlformats.org/officeDocument/2006/relationships/footer" Target="footer668.xml"/><Relationship Id="rId1641" Type="http://schemas.openxmlformats.org/officeDocument/2006/relationships/header" Target="header760.xml"/><Relationship Id="rId1879" Type="http://schemas.openxmlformats.org/officeDocument/2006/relationships/header" Target="header872.xml"/><Relationship Id="rId3094" Type="http://schemas.openxmlformats.org/officeDocument/2006/relationships/hyperlink" Target="http://www.scottdmiller.com" TargetMode="External"/><Relationship Id="rId1501" Type="http://schemas.openxmlformats.org/officeDocument/2006/relationships/header" Target="header693.xml"/><Relationship Id="rId1739" Type="http://schemas.openxmlformats.org/officeDocument/2006/relationships/footer" Target="footer804.xml"/><Relationship Id="rId1946" Type="http://schemas.openxmlformats.org/officeDocument/2006/relationships/hyperlink" Target="http://www.cognitivetherapynyc.com" TargetMode="External"/><Relationship Id="rId1806" Type="http://schemas.openxmlformats.org/officeDocument/2006/relationships/footer" Target="footer835.xml"/><Relationship Id="rId3161" Type="http://schemas.openxmlformats.org/officeDocument/2006/relationships/header" Target="header1460.xml"/><Relationship Id="rId3259" Type="http://schemas.openxmlformats.org/officeDocument/2006/relationships/header" Target="header1507.xml"/><Relationship Id="rId387" Type="http://schemas.openxmlformats.org/officeDocument/2006/relationships/header" Target="header178.xml"/><Relationship Id="rId594" Type="http://schemas.openxmlformats.org/officeDocument/2006/relationships/header" Target="header280.xml"/><Relationship Id="rId2068" Type="http://schemas.openxmlformats.org/officeDocument/2006/relationships/header" Target="header958.xml"/><Relationship Id="rId2275" Type="http://schemas.openxmlformats.org/officeDocument/2006/relationships/footer" Target="footer1052.xml"/><Relationship Id="rId3021" Type="http://schemas.openxmlformats.org/officeDocument/2006/relationships/header" Target="header1393.xml"/><Relationship Id="rId3119" Type="http://schemas.openxmlformats.org/officeDocument/2006/relationships/header" Target="header1440.xml"/><Relationship Id="rId247" Type="http://schemas.openxmlformats.org/officeDocument/2006/relationships/footer" Target="footer114.xml"/><Relationship Id="rId899" Type="http://schemas.openxmlformats.org/officeDocument/2006/relationships/header" Target="header419.xml"/><Relationship Id="rId1084" Type="http://schemas.openxmlformats.org/officeDocument/2006/relationships/header" Target="header504.xml"/><Relationship Id="rId2482" Type="http://schemas.openxmlformats.org/officeDocument/2006/relationships/header" Target="header1148.xml"/><Relationship Id="rId2787" Type="http://schemas.openxmlformats.org/officeDocument/2006/relationships/header" Target="header1278.xml"/><Relationship Id="rId107" Type="http://schemas.openxmlformats.org/officeDocument/2006/relationships/image" Target="media/image3.jpeg"/><Relationship Id="rId454" Type="http://schemas.openxmlformats.org/officeDocument/2006/relationships/header" Target="header210.xml"/><Relationship Id="rId661" Type="http://schemas.openxmlformats.org/officeDocument/2006/relationships/footer" Target="footer311.xml"/><Relationship Id="rId759" Type="http://schemas.openxmlformats.org/officeDocument/2006/relationships/header" Target="header359.xml"/><Relationship Id="rId966" Type="http://schemas.openxmlformats.org/officeDocument/2006/relationships/footer" Target="footer450.xml"/><Relationship Id="rId1291" Type="http://schemas.openxmlformats.org/officeDocument/2006/relationships/footer" Target="footer598.xml"/><Relationship Id="rId1389" Type="http://schemas.openxmlformats.org/officeDocument/2006/relationships/footer" Target="footer645.xml"/><Relationship Id="rId1596" Type="http://schemas.openxmlformats.org/officeDocument/2006/relationships/footer" Target="footer737.xml"/><Relationship Id="rId2135" Type="http://schemas.openxmlformats.org/officeDocument/2006/relationships/header" Target="header987.xml"/><Relationship Id="rId2342" Type="http://schemas.openxmlformats.org/officeDocument/2006/relationships/hyperlink" Target="mailto:Premer@uky.edu" TargetMode="External"/><Relationship Id="rId2647" Type="http://schemas.openxmlformats.org/officeDocument/2006/relationships/footer" Target="footer1218.xml"/><Relationship Id="rId2994" Type="http://schemas.openxmlformats.org/officeDocument/2006/relationships/footer" Target="footer1378.xml"/><Relationship Id="rId314" Type="http://schemas.openxmlformats.org/officeDocument/2006/relationships/header" Target="header147.xml"/><Relationship Id="rId521" Type="http://schemas.openxmlformats.org/officeDocument/2006/relationships/footer" Target="footer243.xml"/><Relationship Id="rId619" Type="http://schemas.openxmlformats.org/officeDocument/2006/relationships/header" Target="header292.xml"/><Relationship Id="rId1151" Type="http://schemas.openxmlformats.org/officeDocument/2006/relationships/footer" Target="footer535.xml"/><Relationship Id="rId1249" Type="http://schemas.openxmlformats.org/officeDocument/2006/relationships/footer" Target="footer584.xml"/><Relationship Id="rId2202" Type="http://schemas.openxmlformats.org/officeDocument/2006/relationships/footer" Target="footer1016.xml"/><Relationship Id="rId2854" Type="http://schemas.openxmlformats.org/officeDocument/2006/relationships/image" Target="media/image97.jpeg"/><Relationship Id="rId95" Type="http://schemas.openxmlformats.org/officeDocument/2006/relationships/footer" Target="footer41.xml"/><Relationship Id="rId826" Type="http://schemas.openxmlformats.org/officeDocument/2006/relationships/header" Target="header385.xml"/><Relationship Id="rId1011" Type="http://schemas.openxmlformats.org/officeDocument/2006/relationships/header" Target="header473.xml"/><Relationship Id="rId1109" Type="http://schemas.openxmlformats.org/officeDocument/2006/relationships/header" Target="header516.xml"/><Relationship Id="rId1456" Type="http://schemas.openxmlformats.org/officeDocument/2006/relationships/header" Target="header679.xml"/><Relationship Id="rId1663" Type="http://schemas.openxmlformats.org/officeDocument/2006/relationships/footer" Target="footer770.xml"/><Relationship Id="rId1870" Type="http://schemas.openxmlformats.org/officeDocument/2006/relationships/footer" Target="footer867.xml"/><Relationship Id="rId1968" Type="http://schemas.openxmlformats.org/officeDocument/2006/relationships/header" Target="header910.xml"/><Relationship Id="rId2507" Type="http://schemas.openxmlformats.org/officeDocument/2006/relationships/footer" Target="footer1159.xml"/><Relationship Id="rId2714" Type="http://schemas.openxmlformats.org/officeDocument/2006/relationships/footer" Target="footer1244.xml"/><Relationship Id="rId2921" Type="http://schemas.openxmlformats.org/officeDocument/2006/relationships/header" Target="header1343.xml"/><Relationship Id="rId1316" Type="http://schemas.openxmlformats.org/officeDocument/2006/relationships/header" Target="header610.xml"/><Relationship Id="rId1523" Type="http://schemas.openxmlformats.org/officeDocument/2006/relationships/header" Target="header703.xml"/><Relationship Id="rId1730" Type="http://schemas.openxmlformats.org/officeDocument/2006/relationships/footer" Target="footer800.xml"/><Relationship Id="rId3183" Type="http://schemas.openxmlformats.org/officeDocument/2006/relationships/footer" Target="footer1469.xml"/><Relationship Id="rId22" Type="http://schemas.openxmlformats.org/officeDocument/2006/relationships/hyperlink" Target="http://www.cengage.com/custom." TargetMode="External"/><Relationship Id="rId1828" Type="http://schemas.openxmlformats.org/officeDocument/2006/relationships/header" Target="header847.xml"/><Relationship Id="rId3043" Type="http://schemas.openxmlformats.org/officeDocument/2006/relationships/footer" Target="footer1403.xml"/><Relationship Id="rId3250" Type="http://schemas.openxmlformats.org/officeDocument/2006/relationships/header" Target="header1503.xml"/><Relationship Id="rId171" Type="http://schemas.openxmlformats.org/officeDocument/2006/relationships/header" Target="header79.xml"/><Relationship Id="rId2297" Type="http://schemas.openxmlformats.org/officeDocument/2006/relationships/header" Target="header1064.xml"/><Relationship Id="rId269" Type="http://schemas.openxmlformats.org/officeDocument/2006/relationships/header" Target="header125.xml"/><Relationship Id="rId476" Type="http://schemas.openxmlformats.org/officeDocument/2006/relationships/header" Target="header221.xml"/><Relationship Id="rId683" Type="http://schemas.openxmlformats.org/officeDocument/2006/relationships/header" Target="header322.xml"/><Relationship Id="rId890" Type="http://schemas.openxmlformats.org/officeDocument/2006/relationships/footer" Target="footer414.xml"/><Relationship Id="rId2157" Type="http://schemas.openxmlformats.org/officeDocument/2006/relationships/footer" Target="footer996.xml"/><Relationship Id="rId2364" Type="http://schemas.openxmlformats.org/officeDocument/2006/relationships/footer" Target="footer1090.xml"/><Relationship Id="rId2571" Type="http://schemas.openxmlformats.org/officeDocument/2006/relationships/footer" Target="footer1184.xml"/><Relationship Id="rId3110" Type="http://schemas.openxmlformats.org/officeDocument/2006/relationships/footer" Target="footer1435.xml"/><Relationship Id="rId3208" Type="http://schemas.openxmlformats.org/officeDocument/2006/relationships/footer" Target="footer1482.xml"/><Relationship Id="rId129" Type="http://schemas.openxmlformats.org/officeDocument/2006/relationships/footer" Target="footer57.xml"/><Relationship Id="rId336" Type="http://schemas.openxmlformats.org/officeDocument/2006/relationships/hyperlink" Target="http://www.naadac.org" TargetMode="External"/><Relationship Id="rId543" Type="http://schemas.openxmlformats.org/officeDocument/2006/relationships/header" Target="header255.xml"/><Relationship Id="rId988" Type="http://schemas.openxmlformats.org/officeDocument/2006/relationships/image" Target="media/image25.jpeg"/><Relationship Id="rId1173" Type="http://schemas.openxmlformats.org/officeDocument/2006/relationships/header" Target="header547.xml"/><Relationship Id="rId1380" Type="http://schemas.openxmlformats.org/officeDocument/2006/relationships/header" Target="header642.xml"/><Relationship Id="rId2017" Type="http://schemas.openxmlformats.org/officeDocument/2006/relationships/footer" Target="footer932.xml"/><Relationship Id="rId2224" Type="http://schemas.openxmlformats.org/officeDocument/2006/relationships/footer" Target="footer1027.xml"/><Relationship Id="rId2669" Type="http://schemas.openxmlformats.org/officeDocument/2006/relationships/header" Target="header1229.xml"/><Relationship Id="rId2876" Type="http://schemas.openxmlformats.org/officeDocument/2006/relationships/header" Target="header1321.xml"/><Relationship Id="rId403" Type="http://schemas.openxmlformats.org/officeDocument/2006/relationships/footer" Target="footer185.xml"/><Relationship Id="rId750" Type="http://schemas.openxmlformats.org/officeDocument/2006/relationships/header" Target="header354.xml"/><Relationship Id="rId848" Type="http://schemas.openxmlformats.org/officeDocument/2006/relationships/footer" Target="footer395.xml"/><Relationship Id="rId1033" Type="http://schemas.openxmlformats.org/officeDocument/2006/relationships/footer" Target="footer482.xml"/><Relationship Id="rId1478" Type="http://schemas.openxmlformats.org/officeDocument/2006/relationships/hyperlink" Target="http://www.AAGT.org" TargetMode="External"/><Relationship Id="rId1685" Type="http://schemas.openxmlformats.org/officeDocument/2006/relationships/footer" Target="footer781.xml"/><Relationship Id="rId1892" Type="http://schemas.openxmlformats.org/officeDocument/2006/relationships/header" Target="header879.xml"/><Relationship Id="rId2431" Type="http://schemas.openxmlformats.org/officeDocument/2006/relationships/footer" Target="footer1121.xml"/><Relationship Id="rId2529" Type="http://schemas.openxmlformats.org/officeDocument/2006/relationships/footer" Target="footer1170.xml"/><Relationship Id="rId2736" Type="http://schemas.openxmlformats.org/officeDocument/2006/relationships/header" Target="header1256.xml"/><Relationship Id="rId610" Type="http://schemas.openxmlformats.org/officeDocument/2006/relationships/footer" Target="footer287.xml"/><Relationship Id="rId708" Type="http://schemas.openxmlformats.org/officeDocument/2006/relationships/footer" Target="footer332.xml"/><Relationship Id="rId915" Type="http://schemas.openxmlformats.org/officeDocument/2006/relationships/footer" Target="footer425.xml"/><Relationship Id="rId1240" Type="http://schemas.openxmlformats.org/officeDocument/2006/relationships/footer" Target="footer579.xml"/><Relationship Id="rId1338" Type="http://schemas.openxmlformats.org/officeDocument/2006/relationships/image" Target="media/image32.jpeg"/><Relationship Id="rId1545" Type="http://schemas.openxmlformats.org/officeDocument/2006/relationships/header" Target="header713.xml"/><Relationship Id="rId2943" Type="http://schemas.openxmlformats.org/officeDocument/2006/relationships/footer" Target="footer1353.xml"/><Relationship Id="rId1100" Type="http://schemas.openxmlformats.org/officeDocument/2006/relationships/footer" Target="footer511.xml"/><Relationship Id="rId1405" Type="http://schemas.openxmlformats.org/officeDocument/2006/relationships/footer" Target="footer653.xml"/><Relationship Id="rId1752" Type="http://schemas.openxmlformats.org/officeDocument/2006/relationships/header" Target="header811.xml"/><Relationship Id="rId2803" Type="http://schemas.openxmlformats.org/officeDocument/2006/relationships/hyperlink" Target="http://Psychotherapy.net" TargetMode="External"/><Relationship Id="rId44" Type="http://schemas.openxmlformats.org/officeDocument/2006/relationships/header" Target="header17.xml"/><Relationship Id="rId1612" Type="http://schemas.openxmlformats.org/officeDocument/2006/relationships/footer" Target="footer745.xml"/><Relationship Id="rId1917" Type="http://schemas.openxmlformats.org/officeDocument/2006/relationships/header" Target="header891.xml"/><Relationship Id="rId3065" Type="http://schemas.openxmlformats.org/officeDocument/2006/relationships/header" Target="header1415.xml"/><Relationship Id="rId3272" Type="http://schemas.openxmlformats.org/officeDocument/2006/relationships/header" Target="header1514.xml"/><Relationship Id="rId193" Type="http://schemas.openxmlformats.org/officeDocument/2006/relationships/footer" Target="footer88.xml"/><Relationship Id="rId498" Type="http://schemas.openxmlformats.org/officeDocument/2006/relationships/header" Target="header232.xml"/><Relationship Id="rId2081" Type="http://schemas.openxmlformats.org/officeDocument/2006/relationships/footer" Target="footer963.xml"/><Relationship Id="rId2179" Type="http://schemas.openxmlformats.org/officeDocument/2006/relationships/footer" Target="footer1007.xml"/><Relationship Id="rId3132" Type="http://schemas.openxmlformats.org/officeDocument/2006/relationships/header" Target="header1446.xml"/><Relationship Id="rId260" Type="http://schemas.openxmlformats.org/officeDocument/2006/relationships/footer" Target="footer120.xml"/><Relationship Id="rId2386" Type="http://schemas.openxmlformats.org/officeDocument/2006/relationships/header" Target="header1102.xml"/><Relationship Id="rId2593" Type="http://schemas.openxmlformats.org/officeDocument/2006/relationships/header" Target="header1196.xml"/><Relationship Id="rId120" Type="http://schemas.openxmlformats.org/officeDocument/2006/relationships/header" Target="header53.xml"/><Relationship Id="rId358" Type="http://schemas.openxmlformats.org/officeDocument/2006/relationships/footer" Target="footer162.xml"/><Relationship Id="rId565" Type="http://schemas.openxmlformats.org/officeDocument/2006/relationships/footer" Target="footer265.xml"/><Relationship Id="rId772" Type="http://schemas.openxmlformats.org/officeDocument/2006/relationships/footer" Target="footer364.xml"/><Relationship Id="rId1195" Type="http://schemas.openxmlformats.org/officeDocument/2006/relationships/footer" Target="footer557.xml"/><Relationship Id="rId2039" Type="http://schemas.openxmlformats.org/officeDocument/2006/relationships/header" Target="header943.xml"/><Relationship Id="rId2246" Type="http://schemas.openxmlformats.org/officeDocument/2006/relationships/header" Target="header1039.xml"/><Relationship Id="rId2453" Type="http://schemas.openxmlformats.org/officeDocument/2006/relationships/header" Target="header1133.xml"/><Relationship Id="rId2660" Type="http://schemas.openxmlformats.org/officeDocument/2006/relationships/footer" Target="footer1225.xml"/><Relationship Id="rId2898" Type="http://schemas.openxmlformats.org/officeDocument/2006/relationships/footer" Target="footer1331.xml"/><Relationship Id="rId218" Type="http://schemas.openxmlformats.org/officeDocument/2006/relationships/footer" Target="footer100.xml"/><Relationship Id="rId425" Type="http://schemas.openxmlformats.org/officeDocument/2006/relationships/footer" Target="footer195.xml"/><Relationship Id="rId632" Type="http://schemas.openxmlformats.org/officeDocument/2006/relationships/header" Target="header299.xml"/><Relationship Id="rId1055" Type="http://schemas.openxmlformats.org/officeDocument/2006/relationships/footer" Target="footer489.xml"/><Relationship Id="rId1262" Type="http://schemas.openxmlformats.org/officeDocument/2006/relationships/hyperlink" Target="http://jhp.sagepub.com" TargetMode="External"/><Relationship Id="rId2106" Type="http://schemas.openxmlformats.org/officeDocument/2006/relationships/footer" Target="footer975.xml"/><Relationship Id="rId2313" Type="http://schemas.openxmlformats.org/officeDocument/2006/relationships/footer" Target="footer1071.xml"/><Relationship Id="rId2520" Type="http://schemas.openxmlformats.org/officeDocument/2006/relationships/footer" Target="footer1165.xml"/><Relationship Id="rId2758" Type="http://schemas.openxmlformats.org/officeDocument/2006/relationships/header" Target="header1267.xml"/><Relationship Id="rId2965" Type="http://schemas.openxmlformats.org/officeDocument/2006/relationships/header" Target="header1365.xml"/><Relationship Id="rId937" Type="http://schemas.openxmlformats.org/officeDocument/2006/relationships/header" Target="header437.xml"/><Relationship Id="rId1122" Type="http://schemas.openxmlformats.org/officeDocument/2006/relationships/footer" Target="footer521.xml"/><Relationship Id="rId1567" Type="http://schemas.openxmlformats.org/officeDocument/2006/relationships/footer" Target="footer722.xml"/><Relationship Id="rId1774" Type="http://schemas.openxmlformats.org/officeDocument/2006/relationships/header" Target="header821.xml"/><Relationship Id="rId1981" Type="http://schemas.openxmlformats.org/officeDocument/2006/relationships/header" Target="header917.xml"/><Relationship Id="rId2618" Type="http://schemas.openxmlformats.org/officeDocument/2006/relationships/footer" Target="footer1204.xml"/><Relationship Id="rId2825" Type="http://schemas.openxmlformats.org/officeDocument/2006/relationships/header" Target="header1296.xml"/><Relationship Id="rId66" Type="http://schemas.openxmlformats.org/officeDocument/2006/relationships/footer" Target="footer27.xml"/><Relationship Id="rId1427" Type="http://schemas.openxmlformats.org/officeDocument/2006/relationships/header" Target="header665.xml"/><Relationship Id="rId1634" Type="http://schemas.openxmlformats.org/officeDocument/2006/relationships/header" Target="header757.xml"/><Relationship Id="rId1841" Type="http://schemas.openxmlformats.org/officeDocument/2006/relationships/footer" Target="footer852.xml"/><Relationship Id="rId3087" Type="http://schemas.openxmlformats.org/officeDocument/2006/relationships/footer" Target="footer1425.xml"/><Relationship Id="rId3294" Type="http://schemas.openxmlformats.org/officeDocument/2006/relationships/header" Target="header1525.xml"/><Relationship Id="rId1939" Type="http://schemas.openxmlformats.org/officeDocument/2006/relationships/hyperlink" Target="http://www.the-iacp.com" TargetMode="External"/><Relationship Id="rId1701" Type="http://schemas.openxmlformats.org/officeDocument/2006/relationships/footer" Target="footer788.xml"/><Relationship Id="rId3154" Type="http://schemas.openxmlformats.org/officeDocument/2006/relationships/footer" Target="footer1455.xml"/><Relationship Id="rId282" Type="http://schemas.openxmlformats.org/officeDocument/2006/relationships/footer" Target="footer130.xml"/><Relationship Id="rId587" Type="http://schemas.openxmlformats.org/officeDocument/2006/relationships/header" Target="header277.xml"/><Relationship Id="rId2170" Type="http://schemas.openxmlformats.org/officeDocument/2006/relationships/footer" Target="footer1003.xml"/><Relationship Id="rId2268" Type="http://schemas.openxmlformats.org/officeDocument/2006/relationships/footer" Target="footer1049.xml"/><Relationship Id="rId3014" Type="http://schemas.openxmlformats.org/officeDocument/2006/relationships/footer" Target="footer1388.xml"/><Relationship Id="rId3221" Type="http://schemas.openxmlformats.org/officeDocument/2006/relationships/footer" Target="footer1488.xml"/><Relationship Id="rId3319" Type="http://schemas.openxmlformats.org/officeDocument/2006/relationships/footer" Target="footer1536.xml"/><Relationship Id="rId8" Type="http://schemas.openxmlformats.org/officeDocument/2006/relationships/header" Target="header2.xml"/><Relationship Id="rId142" Type="http://schemas.openxmlformats.org/officeDocument/2006/relationships/header" Target="header64.xml"/><Relationship Id="rId447" Type="http://schemas.openxmlformats.org/officeDocument/2006/relationships/footer" Target="footer206.xml"/><Relationship Id="rId794" Type="http://schemas.openxmlformats.org/officeDocument/2006/relationships/header" Target="header376.xml"/><Relationship Id="rId1077" Type="http://schemas.openxmlformats.org/officeDocument/2006/relationships/header" Target="header501.xml"/><Relationship Id="rId2030" Type="http://schemas.openxmlformats.org/officeDocument/2006/relationships/footer" Target="footer938.xml"/><Relationship Id="rId2128" Type="http://schemas.openxmlformats.org/officeDocument/2006/relationships/header" Target="header983.xml"/><Relationship Id="rId2475" Type="http://schemas.openxmlformats.org/officeDocument/2006/relationships/footer" Target="footer1143.xml"/><Relationship Id="rId2682" Type="http://schemas.openxmlformats.org/officeDocument/2006/relationships/footer" Target="footer1232.xml"/><Relationship Id="rId2987" Type="http://schemas.openxmlformats.org/officeDocument/2006/relationships/footer" Target="footer1375.xml"/><Relationship Id="rId654" Type="http://schemas.openxmlformats.org/officeDocument/2006/relationships/header" Target="header308.xml"/><Relationship Id="rId861" Type="http://schemas.openxmlformats.org/officeDocument/2006/relationships/footer" Target="footer401.xml"/><Relationship Id="rId959" Type="http://schemas.openxmlformats.org/officeDocument/2006/relationships/footer" Target="footer447.xml"/><Relationship Id="rId1284" Type="http://schemas.openxmlformats.org/officeDocument/2006/relationships/footer" Target="footer594.xml"/><Relationship Id="rId1491" Type="http://schemas.openxmlformats.org/officeDocument/2006/relationships/footer" Target="footer687.xml"/><Relationship Id="rId1589" Type="http://schemas.openxmlformats.org/officeDocument/2006/relationships/header" Target="header734.xml"/><Relationship Id="rId2335" Type="http://schemas.openxmlformats.org/officeDocument/2006/relationships/hyperlink" Target="http://www.apa.org/divisons/div35" TargetMode="External"/><Relationship Id="rId2542" Type="http://schemas.openxmlformats.org/officeDocument/2006/relationships/header" Target="header1174.xml"/><Relationship Id="rId307" Type="http://schemas.openxmlformats.org/officeDocument/2006/relationships/footer" Target="footer142.xml"/><Relationship Id="rId514" Type="http://schemas.openxmlformats.org/officeDocument/2006/relationships/header" Target="header240.xml"/><Relationship Id="rId721" Type="http://schemas.openxmlformats.org/officeDocument/2006/relationships/footer" Target="footer339.xml"/><Relationship Id="rId1144" Type="http://schemas.openxmlformats.org/officeDocument/2006/relationships/image" Target="media/image29.jpeg"/><Relationship Id="rId1351" Type="http://schemas.openxmlformats.org/officeDocument/2006/relationships/header" Target="header627.xml"/><Relationship Id="rId1449" Type="http://schemas.openxmlformats.org/officeDocument/2006/relationships/header" Target="header676.xml"/><Relationship Id="rId1796" Type="http://schemas.openxmlformats.org/officeDocument/2006/relationships/header" Target="header831.xml"/><Relationship Id="rId2402" Type="http://schemas.openxmlformats.org/officeDocument/2006/relationships/footer" Target="footer1107.xml"/><Relationship Id="rId2847" Type="http://schemas.openxmlformats.org/officeDocument/2006/relationships/header" Target="header1307.xml"/><Relationship Id="rId88" Type="http://schemas.openxmlformats.org/officeDocument/2006/relationships/footer" Target="footer37.xml"/><Relationship Id="rId819" Type="http://schemas.openxmlformats.org/officeDocument/2006/relationships/hyperlink" Target="http://www.adleriantraining.com" TargetMode="External"/><Relationship Id="rId1004" Type="http://schemas.openxmlformats.org/officeDocument/2006/relationships/footer" Target="footer469.xml"/><Relationship Id="rId1211" Type="http://schemas.openxmlformats.org/officeDocument/2006/relationships/footer" Target="footer565.xml"/><Relationship Id="rId1656" Type="http://schemas.openxmlformats.org/officeDocument/2006/relationships/footer" Target="footer767.xml"/><Relationship Id="rId1863" Type="http://schemas.openxmlformats.org/officeDocument/2006/relationships/header" Target="header864.xml"/><Relationship Id="rId2707" Type="http://schemas.openxmlformats.org/officeDocument/2006/relationships/image" Target="media/image89.png"/><Relationship Id="rId2914" Type="http://schemas.openxmlformats.org/officeDocument/2006/relationships/footer" Target="footer1338.xml"/><Relationship Id="rId1309" Type="http://schemas.openxmlformats.org/officeDocument/2006/relationships/header" Target="header607.xml"/><Relationship Id="rId1516" Type="http://schemas.openxmlformats.org/officeDocument/2006/relationships/footer" Target="footer699.xml"/><Relationship Id="rId1723" Type="http://schemas.openxmlformats.org/officeDocument/2006/relationships/header" Target="header798.xml"/><Relationship Id="rId1930" Type="http://schemas.openxmlformats.org/officeDocument/2006/relationships/footer" Target="footer896.xml"/><Relationship Id="rId3176" Type="http://schemas.openxmlformats.org/officeDocument/2006/relationships/footer" Target="footer1466.xml"/><Relationship Id="rId15" Type="http://schemas.openxmlformats.org/officeDocument/2006/relationships/footer" Target="footer4.xml"/><Relationship Id="rId2192" Type="http://schemas.openxmlformats.org/officeDocument/2006/relationships/footer" Target="footer1012.xml"/><Relationship Id="rId3036" Type="http://schemas.openxmlformats.org/officeDocument/2006/relationships/header" Target="header1400.xml"/><Relationship Id="rId3243" Type="http://schemas.openxmlformats.org/officeDocument/2006/relationships/header" Target="header1500.xml"/><Relationship Id="rId164" Type="http://schemas.openxmlformats.org/officeDocument/2006/relationships/header" Target="header75.xml"/><Relationship Id="rId371" Type="http://schemas.openxmlformats.org/officeDocument/2006/relationships/footer" Target="footer169.xml"/><Relationship Id="rId2052" Type="http://schemas.openxmlformats.org/officeDocument/2006/relationships/header" Target="header950.xml"/><Relationship Id="rId2497" Type="http://schemas.openxmlformats.org/officeDocument/2006/relationships/header" Target="header1155.xml"/><Relationship Id="rId469" Type="http://schemas.openxmlformats.org/officeDocument/2006/relationships/header" Target="header218.xml"/><Relationship Id="rId676" Type="http://schemas.openxmlformats.org/officeDocument/2006/relationships/footer" Target="footer318.xml"/><Relationship Id="rId883" Type="http://schemas.openxmlformats.org/officeDocument/2006/relationships/footer" Target="footer411.xml"/><Relationship Id="rId1099" Type="http://schemas.openxmlformats.org/officeDocument/2006/relationships/header" Target="header511.xml"/><Relationship Id="rId2357" Type="http://schemas.openxmlformats.org/officeDocument/2006/relationships/footer" Target="footer1087.xml"/><Relationship Id="rId2564" Type="http://schemas.openxmlformats.org/officeDocument/2006/relationships/header" Target="header1181.xml"/><Relationship Id="rId3103" Type="http://schemas.openxmlformats.org/officeDocument/2006/relationships/header" Target="header1432.xml"/><Relationship Id="rId3310" Type="http://schemas.openxmlformats.org/officeDocument/2006/relationships/header" Target="header1533.xml"/><Relationship Id="rId231" Type="http://schemas.openxmlformats.org/officeDocument/2006/relationships/footer" Target="footer106.xml"/><Relationship Id="rId329" Type="http://schemas.openxmlformats.org/officeDocument/2006/relationships/hyperlink" Target="http://www.aamft.org" TargetMode="External"/><Relationship Id="rId536" Type="http://schemas.openxmlformats.org/officeDocument/2006/relationships/footer" Target="footer250.xml"/><Relationship Id="rId1166" Type="http://schemas.openxmlformats.org/officeDocument/2006/relationships/header" Target="header544.xml"/><Relationship Id="rId1373" Type="http://schemas.openxmlformats.org/officeDocument/2006/relationships/footer" Target="footer637.xml"/><Relationship Id="rId2217" Type="http://schemas.openxmlformats.org/officeDocument/2006/relationships/header" Target="header1024.xml"/><Relationship Id="rId2771" Type="http://schemas.openxmlformats.org/officeDocument/2006/relationships/footer" Target="footer1270.xml"/><Relationship Id="rId2869" Type="http://schemas.openxmlformats.org/officeDocument/2006/relationships/footer" Target="footer1316.xml"/><Relationship Id="rId743" Type="http://schemas.openxmlformats.org/officeDocument/2006/relationships/header" Target="header351.xml"/><Relationship Id="rId950" Type="http://schemas.openxmlformats.org/officeDocument/2006/relationships/footer" Target="footer442.xml"/><Relationship Id="rId1026" Type="http://schemas.openxmlformats.org/officeDocument/2006/relationships/header" Target="header480.xml"/><Relationship Id="rId1580" Type="http://schemas.openxmlformats.org/officeDocument/2006/relationships/footer" Target="footer729.xml"/><Relationship Id="rId1678" Type="http://schemas.openxmlformats.org/officeDocument/2006/relationships/header" Target="header778.xml"/><Relationship Id="rId1885" Type="http://schemas.openxmlformats.org/officeDocument/2006/relationships/footer" Target="footer874.xml"/><Relationship Id="rId2424" Type="http://schemas.openxmlformats.org/officeDocument/2006/relationships/footer" Target="footer1118.xml"/><Relationship Id="rId2631" Type="http://schemas.openxmlformats.org/officeDocument/2006/relationships/footer" Target="footer1210.xml"/><Relationship Id="rId2729" Type="http://schemas.openxmlformats.org/officeDocument/2006/relationships/header" Target="header1253.xml"/><Relationship Id="rId2936" Type="http://schemas.openxmlformats.org/officeDocument/2006/relationships/header" Target="header1350.xml"/><Relationship Id="rId603" Type="http://schemas.openxmlformats.org/officeDocument/2006/relationships/header" Target="header285.xml"/><Relationship Id="rId810" Type="http://schemas.openxmlformats.org/officeDocument/2006/relationships/hyperlink" Target="http://www.alfredadler.org" TargetMode="External"/><Relationship Id="rId908" Type="http://schemas.openxmlformats.org/officeDocument/2006/relationships/header" Target="header422.xml"/><Relationship Id="rId1233" Type="http://schemas.openxmlformats.org/officeDocument/2006/relationships/footer" Target="footer576.xml"/><Relationship Id="rId1440" Type="http://schemas.openxmlformats.org/officeDocument/2006/relationships/header" Target="header671.xml"/><Relationship Id="rId1538" Type="http://schemas.openxmlformats.org/officeDocument/2006/relationships/header" Target="header709.xml"/><Relationship Id="rId1300" Type="http://schemas.openxmlformats.org/officeDocument/2006/relationships/footer" Target="footer602.xml"/><Relationship Id="rId1745" Type="http://schemas.openxmlformats.org/officeDocument/2006/relationships/header" Target="header808.xml"/><Relationship Id="rId1952" Type="http://schemas.openxmlformats.org/officeDocument/2006/relationships/header" Target="header902.xml"/><Relationship Id="rId3198" Type="http://schemas.openxmlformats.org/officeDocument/2006/relationships/header" Target="header1478.xml"/><Relationship Id="rId37" Type="http://schemas.openxmlformats.org/officeDocument/2006/relationships/header" Target="header14.xml"/><Relationship Id="rId1605" Type="http://schemas.openxmlformats.org/officeDocument/2006/relationships/header" Target="header742.xml"/><Relationship Id="rId1812" Type="http://schemas.openxmlformats.org/officeDocument/2006/relationships/header" Target="header839.xml"/><Relationship Id="rId3058" Type="http://schemas.openxmlformats.org/officeDocument/2006/relationships/footer" Target="footer1410.xml"/><Relationship Id="rId3265" Type="http://schemas.openxmlformats.org/officeDocument/2006/relationships/footer" Target="footer1509.xml"/><Relationship Id="rId186" Type="http://schemas.openxmlformats.org/officeDocument/2006/relationships/footer" Target="footer85.xml"/><Relationship Id="rId393" Type="http://schemas.openxmlformats.org/officeDocument/2006/relationships/header" Target="header181.xml"/><Relationship Id="rId2074" Type="http://schemas.openxmlformats.org/officeDocument/2006/relationships/footer" Target="footer960.xml"/><Relationship Id="rId2281" Type="http://schemas.openxmlformats.org/officeDocument/2006/relationships/header" Target="header1056.xml"/><Relationship Id="rId3125" Type="http://schemas.openxmlformats.org/officeDocument/2006/relationships/header" Target="header1443.xml"/><Relationship Id="rId253" Type="http://schemas.openxmlformats.org/officeDocument/2006/relationships/header" Target="header118.xml"/><Relationship Id="rId460" Type="http://schemas.openxmlformats.org/officeDocument/2006/relationships/footer" Target="footer212.xml"/><Relationship Id="rId698" Type="http://schemas.openxmlformats.org/officeDocument/2006/relationships/header" Target="header329.xml"/><Relationship Id="rId1090" Type="http://schemas.openxmlformats.org/officeDocument/2006/relationships/header" Target="header507.xml"/><Relationship Id="rId2141" Type="http://schemas.openxmlformats.org/officeDocument/2006/relationships/footer" Target="footer989.xml"/><Relationship Id="rId2379" Type="http://schemas.openxmlformats.org/officeDocument/2006/relationships/footer" Target="footer1097.xml"/><Relationship Id="rId2586" Type="http://schemas.openxmlformats.org/officeDocument/2006/relationships/header" Target="header1192.xml"/><Relationship Id="rId2793" Type="http://schemas.openxmlformats.org/officeDocument/2006/relationships/footer" Target="footer1280.xml"/><Relationship Id="rId113" Type="http://schemas.openxmlformats.org/officeDocument/2006/relationships/header" Target="header50.xml"/><Relationship Id="rId320" Type="http://schemas.openxmlformats.org/officeDocument/2006/relationships/footer" Target="footer149.xml"/><Relationship Id="rId558" Type="http://schemas.openxmlformats.org/officeDocument/2006/relationships/header" Target="header262.xml"/><Relationship Id="rId765" Type="http://schemas.openxmlformats.org/officeDocument/2006/relationships/footer" Target="footer361.xml"/><Relationship Id="rId972" Type="http://schemas.openxmlformats.org/officeDocument/2006/relationships/header" Target="header454.xml"/><Relationship Id="rId1188" Type="http://schemas.openxmlformats.org/officeDocument/2006/relationships/footer" Target="footer554.xml"/><Relationship Id="rId1395" Type="http://schemas.openxmlformats.org/officeDocument/2006/relationships/header" Target="header649.xml"/><Relationship Id="rId2001" Type="http://schemas.openxmlformats.org/officeDocument/2006/relationships/image" Target="media/image49.jpeg"/><Relationship Id="rId2239" Type="http://schemas.openxmlformats.org/officeDocument/2006/relationships/footer" Target="footer1034.xml"/><Relationship Id="rId2446" Type="http://schemas.openxmlformats.org/officeDocument/2006/relationships/header" Target="header1130.xml"/><Relationship Id="rId2653" Type="http://schemas.openxmlformats.org/officeDocument/2006/relationships/header" Target="header1222.xml"/><Relationship Id="rId2860" Type="http://schemas.openxmlformats.org/officeDocument/2006/relationships/header" Target="header1313.xml"/><Relationship Id="rId418" Type="http://schemas.openxmlformats.org/officeDocument/2006/relationships/header" Target="header193.xml"/><Relationship Id="rId625" Type="http://schemas.openxmlformats.org/officeDocument/2006/relationships/footer" Target="footer294.xml"/><Relationship Id="rId832" Type="http://schemas.openxmlformats.org/officeDocument/2006/relationships/footer" Target="footer387.xml"/><Relationship Id="rId1048" Type="http://schemas.openxmlformats.org/officeDocument/2006/relationships/header" Target="header486.xml"/><Relationship Id="rId1255" Type="http://schemas.openxmlformats.org/officeDocument/2006/relationships/hyperlink" Target="mailto:jonmrose@aol.com" TargetMode="External"/><Relationship Id="rId1462" Type="http://schemas.openxmlformats.org/officeDocument/2006/relationships/hyperlink" Target="mailto:registrar@gestaltcleveland.org" TargetMode="External"/><Relationship Id="rId2306" Type="http://schemas.openxmlformats.org/officeDocument/2006/relationships/header" Target="header1068.xml"/><Relationship Id="rId2513" Type="http://schemas.openxmlformats.org/officeDocument/2006/relationships/footer" Target="footer1162.xml"/><Relationship Id="rId2958" Type="http://schemas.openxmlformats.org/officeDocument/2006/relationships/footer" Target="footer1360.xml"/><Relationship Id="rId1115" Type="http://schemas.openxmlformats.org/officeDocument/2006/relationships/footer" Target="footer518.xml"/><Relationship Id="rId1322" Type="http://schemas.openxmlformats.org/officeDocument/2006/relationships/footer" Target="footer612.xml"/><Relationship Id="rId1767" Type="http://schemas.openxmlformats.org/officeDocument/2006/relationships/header" Target="header818.xml"/><Relationship Id="rId1974" Type="http://schemas.openxmlformats.org/officeDocument/2006/relationships/footer" Target="footer912.xml"/><Relationship Id="rId2720" Type="http://schemas.openxmlformats.org/officeDocument/2006/relationships/header" Target="header1248.xml"/><Relationship Id="rId2818" Type="http://schemas.openxmlformats.org/officeDocument/2006/relationships/footer" Target="footer1291.xml"/><Relationship Id="rId59" Type="http://schemas.openxmlformats.org/officeDocument/2006/relationships/footer" Target="footer24.xml"/><Relationship Id="rId1627" Type="http://schemas.openxmlformats.org/officeDocument/2006/relationships/footer" Target="footer752.xml"/><Relationship Id="rId1834" Type="http://schemas.openxmlformats.org/officeDocument/2006/relationships/footer" Target="footer849.xml"/><Relationship Id="rId3287" Type="http://schemas.openxmlformats.org/officeDocument/2006/relationships/footer" Target="footer1520.xml"/><Relationship Id="rId2096" Type="http://schemas.openxmlformats.org/officeDocument/2006/relationships/header" Target="header972.xml"/><Relationship Id="rId1901" Type="http://schemas.openxmlformats.org/officeDocument/2006/relationships/footer" Target="footer882.xml"/><Relationship Id="rId3147" Type="http://schemas.openxmlformats.org/officeDocument/2006/relationships/footer" Target="footer1452.xml"/><Relationship Id="rId275" Type="http://schemas.openxmlformats.org/officeDocument/2006/relationships/footer" Target="footer127.xml"/><Relationship Id="rId482" Type="http://schemas.openxmlformats.org/officeDocument/2006/relationships/header" Target="header224.xml"/><Relationship Id="rId2163" Type="http://schemas.openxmlformats.org/officeDocument/2006/relationships/header" Target="header1000.xml"/><Relationship Id="rId2370" Type="http://schemas.openxmlformats.org/officeDocument/2006/relationships/header" Target="header1094.xml"/><Relationship Id="rId3007" Type="http://schemas.openxmlformats.org/officeDocument/2006/relationships/footer" Target="footer1385.xml"/><Relationship Id="rId3214" Type="http://schemas.openxmlformats.org/officeDocument/2006/relationships/header" Target="header1485.xml"/><Relationship Id="rId135" Type="http://schemas.openxmlformats.org/officeDocument/2006/relationships/header" Target="header61.xml"/><Relationship Id="rId342" Type="http://schemas.openxmlformats.org/officeDocument/2006/relationships/footer" Target="footer155.xml"/><Relationship Id="rId787" Type="http://schemas.openxmlformats.org/officeDocument/2006/relationships/header" Target="header373.xml"/><Relationship Id="rId994" Type="http://schemas.openxmlformats.org/officeDocument/2006/relationships/header" Target="header465.xml"/><Relationship Id="rId2023" Type="http://schemas.openxmlformats.org/officeDocument/2006/relationships/header" Target="header935.xml"/><Relationship Id="rId2230" Type="http://schemas.openxmlformats.org/officeDocument/2006/relationships/header" Target="header1031.xml"/><Relationship Id="rId2468" Type="http://schemas.openxmlformats.org/officeDocument/2006/relationships/footer" Target="footer1140.xml"/><Relationship Id="rId2675" Type="http://schemas.openxmlformats.org/officeDocument/2006/relationships/image" Target="media/image81.jpeg"/><Relationship Id="rId2882" Type="http://schemas.openxmlformats.org/officeDocument/2006/relationships/footer" Target="footer1323.xml"/><Relationship Id="rId202" Type="http://schemas.openxmlformats.org/officeDocument/2006/relationships/footer" Target="footer93.xml"/><Relationship Id="rId647" Type="http://schemas.openxmlformats.org/officeDocument/2006/relationships/header" Target="header305.xml"/><Relationship Id="rId854" Type="http://schemas.openxmlformats.org/officeDocument/2006/relationships/header" Target="header399.xml"/><Relationship Id="rId1277" Type="http://schemas.openxmlformats.org/officeDocument/2006/relationships/footer" Target="footer591.xml"/><Relationship Id="rId1484" Type="http://schemas.openxmlformats.org/officeDocument/2006/relationships/footer" Target="footer683.xml"/><Relationship Id="rId1691" Type="http://schemas.openxmlformats.org/officeDocument/2006/relationships/header" Target="header784.xml"/><Relationship Id="rId2328" Type="http://schemas.openxmlformats.org/officeDocument/2006/relationships/footer" Target="footer1078.xml"/><Relationship Id="rId2535" Type="http://schemas.openxmlformats.org/officeDocument/2006/relationships/hyperlink" Target="http://Psychotherapy.net" TargetMode="External"/><Relationship Id="rId2742" Type="http://schemas.openxmlformats.org/officeDocument/2006/relationships/header" Target="header1259.xml"/><Relationship Id="rId507" Type="http://schemas.openxmlformats.org/officeDocument/2006/relationships/header" Target="header237.xml"/><Relationship Id="rId714" Type="http://schemas.openxmlformats.org/officeDocument/2006/relationships/header" Target="header336.xml"/><Relationship Id="rId921" Type="http://schemas.openxmlformats.org/officeDocument/2006/relationships/header" Target="header429.xml"/><Relationship Id="rId1137" Type="http://schemas.openxmlformats.org/officeDocument/2006/relationships/header" Target="header530.xml"/><Relationship Id="rId1344" Type="http://schemas.openxmlformats.org/officeDocument/2006/relationships/header" Target="header624.xml"/><Relationship Id="rId1551" Type="http://schemas.openxmlformats.org/officeDocument/2006/relationships/footer" Target="footer714.xml"/><Relationship Id="rId1789" Type="http://schemas.openxmlformats.org/officeDocument/2006/relationships/footer" Target="footer826.xml"/><Relationship Id="rId1996" Type="http://schemas.openxmlformats.org/officeDocument/2006/relationships/footer" Target="footer923.xml"/><Relationship Id="rId2602" Type="http://schemas.openxmlformats.org/officeDocument/2006/relationships/image" Target="media/image70.jpeg"/><Relationship Id="rId50" Type="http://schemas.openxmlformats.org/officeDocument/2006/relationships/footer" Target="footer19.xml"/><Relationship Id="rId1204" Type="http://schemas.openxmlformats.org/officeDocument/2006/relationships/footer" Target="footer562.xml"/><Relationship Id="rId1411" Type="http://schemas.openxmlformats.org/officeDocument/2006/relationships/header" Target="header657.xml"/><Relationship Id="rId1649" Type="http://schemas.openxmlformats.org/officeDocument/2006/relationships/header" Target="header764.xml"/><Relationship Id="rId1856" Type="http://schemas.openxmlformats.org/officeDocument/2006/relationships/header" Target="header861.xml"/><Relationship Id="rId2907" Type="http://schemas.openxmlformats.org/officeDocument/2006/relationships/header" Target="header1336.xml"/><Relationship Id="rId3071" Type="http://schemas.openxmlformats.org/officeDocument/2006/relationships/footer" Target="footer1417.xml"/><Relationship Id="rId1509" Type="http://schemas.openxmlformats.org/officeDocument/2006/relationships/header" Target="header697.xml"/><Relationship Id="rId1716" Type="http://schemas.openxmlformats.org/officeDocument/2006/relationships/hyperlink" Target="http://www.psychotherapy.net" TargetMode="External"/><Relationship Id="rId1923" Type="http://schemas.openxmlformats.org/officeDocument/2006/relationships/footer" Target="footer893.xml"/><Relationship Id="rId3169" Type="http://schemas.openxmlformats.org/officeDocument/2006/relationships/header" Target="header1464.xml"/><Relationship Id="rId297" Type="http://schemas.openxmlformats.org/officeDocument/2006/relationships/header" Target="header138.xml"/><Relationship Id="rId2185" Type="http://schemas.openxmlformats.org/officeDocument/2006/relationships/footer" Target="footer1009.xml"/><Relationship Id="rId2392" Type="http://schemas.openxmlformats.org/officeDocument/2006/relationships/header" Target="header1103.xml"/><Relationship Id="rId3029" Type="http://schemas.openxmlformats.org/officeDocument/2006/relationships/header" Target="header1397.xml"/><Relationship Id="rId3236" Type="http://schemas.openxmlformats.org/officeDocument/2006/relationships/footer" Target="footer1495.xml"/><Relationship Id="rId157" Type="http://schemas.openxmlformats.org/officeDocument/2006/relationships/header" Target="header72.xml"/><Relationship Id="rId364" Type="http://schemas.openxmlformats.org/officeDocument/2006/relationships/header" Target="header166.xml"/><Relationship Id="rId2045" Type="http://schemas.openxmlformats.org/officeDocument/2006/relationships/footer" Target="footer945.xml"/><Relationship Id="rId2697" Type="http://schemas.openxmlformats.org/officeDocument/2006/relationships/footer" Target="footer1237.xml"/><Relationship Id="rId571" Type="http://schemas.openxmlformats.org/officeDocument/2006/relationships/header" Target="header269.xml"/><Relationship Id="rId669" Type="http://schemas.openxmlformats.org/officeDocument/2006/relationships/header" Target="header315.xml"/><Relationship Id="rId876" Type="http://schemas.openxmlformats.org/officeDocument/2006/relationships/image" Target="media/image19.jpeg"/><Relationship Id="rId1299" Type="http://schemas.openxmlformats.org/officeDocument/2006/relationships/footer" Target="footer601.xml"/><Relationship Id="rId2252" Type="http://schemas.openxmlformats.org/officeDocument/2006/relationships/footer" Target="footer1041.xml"/><Relationship Id="rId2557" Type="http://schemas.openxmlformats.org/officeDocument/2006/relationships/header" Target="header1178.xml"/><Relationship Id="rId3303" Type="http://schemas.openxmlformats.org/officeDocument/2006/relationships/footer" Target="footer1528.xml"/><Relationship Id="rId224" Type="http://schemas.openxmlformats.org/officeDocument/2006/relationships/footer" Target="footer103.xml"/><Relationship Id="rId431" Type="http://schemas.openxmlformats.org/officeDocument/2006/relationships/header" Target="header199.xml"/><Relationship Id="rId529" Type="http://schemas.openxmlformats.org/officeDocument/2006/relationships/footer" Target="footer247.xml"/><Relationship Id="rId736" Type="http://schemas.openxmlformats.org/officeDocument/2006/relationships/footer" Target="footer346.xml"/><Relationship Id="rId1061" Type="http://schemas.openxmlformats.org/officeDocument/2006/relationships/header" Target="header493.xml"/><Relationship Id="rId1159" Type="http://schemas.openxmlformats.org/officeDocument/2006/relationships/footer" Target="footer539.xml"/><Relationship Id="rId1366" Type="http://schemas.openxmlformats.org/officeDocument/2006/relationships/footer" Target="footer634.xml"/><Relationship Id="rId2112" Type="http://schemas.openxmlformats.org/officeDocument/2006/relationships/header" Target="header979.xml"/><Relationship Id="rId2417" Type="http://schemas.openxmlformats.org/officeDocument/2006/relationships/header" Target="header1115.xml"/><Relationship Id="rId2764" Type="http://schemas.openxmlformats.org/officeDocument/2006/relationships/footer" Target="footer1269.xml"/><Relationship Id="rId2971" Type="http://schemas.openxmlformats.org/officeDocument/2006/relationships/footer" Target="footer1367.xml"/><Relationship Id="rId943" Type="http://schemas.openxmlformats.org/officeDocument/2006/relationships/footer" Target="footer439.xml"/><Relationship Id="rId1019" Type="http://schemas.openxmlformats.org/officeDocument/2006/relationships/header" Target="header477.xml"/><Relationship Id="rId1573" Type="http://schemas.openxmlformats.org/officeDocument/2006/relationships/header" Target="header726.xml"/><Relationship Id="rId1780" Type="http://schemas.openxmlformats.org/officeDocument/2006/relationships/footer" Target="footer822.xml"/><Relationship Id="rId1878" Type="http://schemas.openxmlformats.org/officeDocument/2006/relationships/footer" Target="footer871.xml"/><Relationship Id="rId2624" Type="http://schemas.openxmlformats.org/officeDocument/2006/relationships/header" Target="header1208.xml"/><Relationship Id="rId2831" Type="http://schemas.openxmlformats.org/officeDocument/2006/relationships/footer" Target="footer1298.xml"/><Relationship Id="rId2929" Type="http://schemas.openxmlformats.org/officeDocument/2006/relationships/header" Target="header1347.xml"/><Relationship Id="rId72" Type="http://schemas.openxmlformats.org/officeDocument/2006/relationships/image" Target="media/image1.png"/><Relationship Id="rId803" Type="http://schemas.openxmlformats.org/officeDocument/2006/relationships/header" Target="header381.xml"/><Relationship Id="rId1226" Type="http://schemas.openxmlformats.org/officeDocument/2006/relationships/header" Target="header573.xml"/><Relationship Id="rId1433" Type="http://schemas.openxmlformats.org/officeDocument/2006/relationships/footer" Target="footer667.xml"/><Relationship Id="rId1640" Type="http://schemas.openxmlformats.org/officeDocument/2006/relationships/footer" Target="footer759.xml"/><Relationship Id="rId1738" Type="http://schemas.openxmlformats.org/officeDocument/2006/relationships/header" Target="header805.xml"/><Relationship Id="rId3093" Type="http://schemas.openxmlformats.org/officeDocument/2006/relationships/hyperlink" Target="http://www.centerforclinicalexcellence.com" TargetMode="External"/><Relationship Id="rId1500" Type="http://schemas.openxmlformats.org/officeDocument/2006/relationships/header" Target="header692.xml"/><Relationship Id="rId1945" Type="http://schemas.openxmlformats.org/officeDocument/2006/relationships/hyperlink" Target="mailto:AICT@aolcom" TargetMode="External"/><Relationship Id="rId3160" Type="http://schemas.openxmlformats.org/officeDocument/2006/relationships/header" Target="header1459.xml"/><Relationship Id="rId1805" Type="http://schemas.openxmlformats.org/officeDocument/2006/relationships/footer" Target="footer834.xml"/><Relationship Id="rId3020" Type="http://schemas.openxmlformats.org/officeDocument/2006/relationships/header" Target="header1392.xml"/><Relationship Id="rId3258" Type="http://schemas.openxmlformats.org/officeDocument/2006/relationships/footer" Target="footer1506.xml"/><Relationship Id="rId179" Type="http://schemas.openxmlformats.org/officeDocument/2006/relationships/header" Target="header83.xml"/><Relationship Id="rId386" Type="http://schemas.openxmlformats.org/officeDocument/2006/relationships/header" Target="header177.xml"/><Relationship Id="rId593" Type="http://schemas.openxmlformats.org/officeDocument/2006/relationships/footer" Target="footer279.xml"/><Relationship Id="rId2067" Type="http://schemas.openxmlformats.org/officeDocument/2006/relationships/header" Target="header957.xml"/><Relationship Id="rId2274" Type="http://schemas.openxmlformats.org/officeDocument/2006/relationships/header" Target="header1053.xml"/><Relationship Id="rId2481" Type="http://schemas.openxmlformats.org/officeDocument/2006/relationships/header" Target="header1147.xml"/><Relationship Id="rId3118" Type="http://schemas.openxmlformats.org/officeDocument/2006/relationships/footer" Target="footer1439.xml"/><Relationship Id="rId246" Type="http://schemas.openxmlformats.org/officeDocument/2006/relationships/header" Target="header115.xml"/><Relationship Id="rId453" Type="http://schemas.openxmlformats.org/officeDocument/2006/relationships/footer" Target="footer209.xml"/><Relationship Id="rId660" Type="http://schemas.openxmlformats.org/officeDocument/2006/relationships/footer" Target="footer310.xml"/><Relationship Id="rId898" Type="http://schemas.openxmlformats.org/officeDocument/2006/relationships/header" Target="header418.xml"/><Relationship Id="rId1083" Type="http://schemas.openxmlformats.org/officeDocument/2006/relationships/footer" Target="footer503.xml"/><Relationship Id="rId1290" Type="http://schemas.openxmlformats.org/officeDocument/2006/relationships/footer" Target="footer597.xml"/><Relationship Id="rId2134" Type="http://schemas.openxmlformats.org/officeDocument/2006/relationships/header" Target="header986.xml"/><Relationship Id="rId2341" Type="http://schemas.openxmlformats.org/officeDocument/2006/relationships/hyperlink" Target="mailto:LISTSERV@URIACC.URI.EDU" TargetMode="External"/><Relationship Id="rId2579" Type="http://schemas.openxmlformats.org/officeDocument/2006/relationships/header" Target="header1189.xml"/><Relationship Id="rId2786" Type="http://schemas.openxmlformats.org/officeDocument/2006/relationships/footer" Target="footer1277.xml"/><Relationship Id="rId2993" Type="http://schemas.openxmlformats.org/officeDocument/2006/relationships/header" Target="header1379.xml"/><Relationship Id="rId106" Type="http://schemas.openxmlformats.org/officeDocument/2006/relationships/footer" Target="footer46.xml"/><Relationship Id="rId313" Type="http://schemas.openxmlformats.org/officeDocument/2006/relationships/header" Target="header146.xml"/><Relationship Id="rId758" Type="http://schemas.openxmlformats.org/officeDocument/2006/relationships/header" Target="header358.xml"/><Relationship Id="rId965" Type="http://schemas.openxmlformats.org/officeDocument/2006/relationships/header" Target="header451.xml"/><Relationship Id="rId1150" Type="http://schemas.openxmlformats.org/officeDocument/2006/relationships/header" Target="header536.xml"/><Relationship Id="rId1388" Type="http://schemas.openxmlformats.org/officeDocument/2006/relationships/header" Target="header646.xml"/><Relationship Id="rId1595" Type="http://schemas.openxmlformats.org/officeDocument/2006/relationships/footer" Target="footer736.xml"/><Relationship Id="rId2439" Type="http://schemas.openxmlformats.org/officeDocument/2006/relationships/footer" Target="footer1125.xml"/><Relationship Id="rId2646" Type="http://schemas.openxmlformats.org/officeDocument/2006/relationships/header" Target="header1219.xml"/><Relationship Id="rId2853" Type="http://schemas.openxmlformats.org/officeDocument/2006/relationships/footer" Target="footer1309.xml"/><Relationship Id="rId94" Type="http://schemas.openxmlformats.org/officeDocument/2006/relationships/header" Target="header41.xml"/><Relationship Id="rId520" Type="http://schemas.openxmlformats.org/officeDocument/2006/relationships/footer" Target="footer242.xml"/><Relationship Id="rId618" Type="http://schemas.openxmlformats.org/officeDocument/2006/relationships/footer" Target="footer291.xml"/><Relationship Id="rId825" Type="http://schemas.openxmlformats.org/officeDocument/2006/relationships/header" Target="header384.xml"/><Relationship Id="rId1248" Type="http://schemas.openxmlformats.org/officeDocument/2006/relationships/footer" Target="footer583.xml"/><Relationship Id="rId1455" Type="http://schemas.openxmlformats.org/officeDocument/2006/relationships/footer" Target="footer678.xml"/><Relationship Id="rId1662" Type="http://schemas.openxmlformats.org/officeDocument/2006/relationships/header" Target="header771.xml"/><Relationship Id="rId2201" Type="http://schemas.openxmlformats.org/officeDocument/2006/relationships/header" Target="header1017.xml"/><Relationship Id="rId2506" Type="http://schemas.openxmlformats.org/officeDocument/2006/relationships/header" Target="header1160.xml"/><Relationship Id="rId1010" Type="http://schemas.openxmlformats.org/officeDocument/2006/relationships/header" Target="header472.xml"/><Relationship Id="rId1108" Type="http://schemas.openxmlformats.org/officeDocument/2006/relationships/header" Target="header515.xml"/><Relationship Id="rId1315" Type="http://schemas.openxmlformats.org/officeDocument/2006/relationships/footer" Target="footer609.xml"/><Relationship Id="rId1967" Type="http://schemas.openxmlformats.org/officeDocument/2006/relationships/footer" Target="footer909.xml"/><Relationship Id="rId2713" Type="http://schemas.openxmlformats.org/officeDocument/2006/relationships/header" Target="header1245.xml"/><Relationship Id="rId2920" Type="http://schemas.openxmlformats.org/officeDocument/2006/relationships/header" Target="header1342.xml"/><Relationship Id="rId1522" Type="http://schemas.openxmlformats.org/officeDocument/2006/relationships/footer" Target="footer702.xml"/><Relationship Id="rId21" Type="http://schemas.openxmlformats.org/officeDocument/2006/relationships/hyperlink" Target="http://international.cengage.com/region." TargetMode="External"/><Relationship Id="rId2089" Type="http://schemas.openxmlformats.org/officeDocument/2006/relationships/footer" Target="footer967.xml"/><Relationship Id="rId2296" Type="http://schemas.openxmlformats.org/officeDocument/2006/relationships/footer" Target="footer1063.xml"/><Relationship Id="rId268" Type="http://schemas.openxmlformats.org/officeDocument/2006/relationships/header" Target="header124.xml"/><Relationship Id="rId475" Type="http://schemas.openxmlformats.org/officeDocument/2006/relationships/footer" Target="footer220.xml"/><Relationship Id="rId682" Type="http://schemas.openxmlformats.org/officeDocument/2006/relationships/header" Target="header321.xml"/><Relationship Id="rId2156" Type="http://schemas.openxmlformats.org/officeDocument/2006/relationships/header" Target="header997.xml"/><Relationship Id="rId2363" Type="http://schemas.openxmlformats.org/officeDocument/2006/relationships/header" Target="header1091.xml"/><Relationship Id="rId2570" Type="http://schemas.openxmlformats.org/officeDocument/2006/relationships/footer" Target="footer1183.xml"/><Relationship Id="rId3207" Type="http://schemas.openxmlformats.org/officeDocument/2006/relationships/footer" Target="footer1481.xml"/><Relationship Id="rId128" Type="http://schemas.openxmlformats.org/officeDocument/2006/relationships/header" Target="header57.xml"/><Relationship Id="rId335" Type="http://schemas.openxmlformats.org/officeDocument/2006/relationships/hyperlink" Target="http://www.crccertification.com" TargetMode="External"/><Relationship Id="rId542" Type="http://schemas.openxmlformats.org/officeDocument/2006/relationships/header" Target="header254.xml"/><Relationship Id="rId1172" Type="http://schemas.openxmlformats.org/officeDocument/2006/relationships/footer" Target="footer546.xml"/><Relationship Id="rId2016" Type="http://schemas.openxmlformats.org/officeDocument/2006/relationships/footer" Target="footer931.xml"/><Relationship Id="rId2223" Type="http://schemas.openxmlformats.org/officeDocument/2006/relationships/footer" Target="footer1026.xml"/><Relationship Id="rId2430" Type="http://schemas.openxmlformats.org/officeDocument/2006/relationships/header" Target="header1122.xml"/><Relationship Id="rId402" Type="http://schemas.openxmlformats.org/officeDocument/2006/relationships/header" Target="header185.xml"/><Relationship Id="rId1032" Type="http://schemas.openxmlformats.org/officeDocument/2006/relationships/header" Target="header483.xml"/><Relationship Id="rId1989" Type="http://schemas.openxmlformats.org/officeDocument/2006/relationships/footer" Target="footer919.xml"/><Relationship Id="rId1849" Type="http://schemas.openxmlformats.org/officeDocument/2006/relationships/footer" Target="footer856.xml"/><Relationship Id="rId3064" Type="http://schemas.openxmlformats.org/officeDocument/2006/relationships/header" Target="header1414.xml"/><Relationship Id="rId192" Type="http://schemas.openxmlformats.org/officeDocument/2006/relationships/header" Target="header89.xml"/><Relationship Id="rId1709" Type="http://schemas.openxmlformats.org/officeDocument/2006/relationships/footer" Target="footer792.xml"/><Relationship Id="rId1916" Type="http://schemas.openxmlformats.org/officeDocument/2006/relationships/header" Target="header890.xml"/><Relationship Id="rId3271" Type="http://schemas.openxmlformats.org/officeDocument/2006/relationships/header" Target="header1513.xml"/><Relationship Id="rId2080" Type="http://schemas.openxmlformats.org/officeDocument/2006/relationships/header" Target="header964.xml"/><Relationship Id="rId3131" Type="http://schemas.openxmlformats.org/officeDocument/2006/relationships/header" Target="header1445.xml"/><Relationship Id="rId2897" Type="http://schemas.openxmlformats.org/officeDocument/2006/relationships/footer" Target="footer1330.xml"/><Relationship Id="rId869" Type="http://schemas.openxmlformats.org/officeDocument/2006/relationships/header" Target="header406.xml"/><Relationship Id="rId1499" Type="http://schemas.openxmlformats.org/officeDocument/2006/relationships/footer" Target="footer691.xml"/><Relationship Id="rId729" Type="http://schemas.openxmlformats.org/officeDocument/2006/relationships/footer" Target="footer343.xml"/><Relationship Id="rId1359" Type="http://schemas.openxmlformats.org/officeDocument/2006/relationships/header" Target="header631.xml"/><Relationship Id="rId2757" Type="http://schemas.openxmlformats.org/officeDocument/2006/relationships/header" Target="header1266.xml"/><Relationship Id="rId2964" Type="http://schemas.openxmlformats.org/officeDocument/2006/relationships/header" Target="header1364.xml"/><Relationship Id="rId936" Type="http://schemas.openxmlformats.org/officeDocument/2006/relationships/header" Target="header436.xml"/><Relationship Id="rId1219" Type="http://schemas.openxmlformats.org/officeDocument/2006/relationships/header" Target="header570.xml"/><Relationship Id="rId1566" Type="http://schemas.openxmlformats.org/officeDocument/2006/relationships/header" Target="header723.xml"/><Relationship Id="rId1773" Type="http://schemas.openxmlformats.org/officeDocument/2006/relationships/header" Target="header820.xml"/><Relationship Id="rId1980" Type="http://schemas.openxmlformats.org/officeDocument/2006/relationships/header" Target="header916.xml"/><Relationship Id="rId2617" Type="http://schemas.openxmlformats.org/officeDocument/2006/relationships/header" Target="header1205.xml"/><Relationship Id="rId2824" Type="http://schemas.openxmlformats.org/officeDocument/2006/relationships/header" Target="header1295.xml"/><Relationship Id="rId65" Type="http://schemas.openxmlformats.org/officeDocument/2006/relationships/header" Target="header28.xml"/><Relationship Id="rId1426" Type="http://schemas.openxmlformats.org/officeDocument/2006/relationships/footer" Target="footer664.xml"/><Relationship Id="rId1633" Type="http://schemas.openxmlformats.org/officeDocument/2006/relationships/header" Target="header756.xml"/><Relationship Id="rId1840" Type="http://schemas.openxmlformats.org/officeDocument/2006/relationships/header" Target="header853.xml"/><Relationship Id="rId1700" Type="http://schemas.openxmlformats.org/officeDocument/2006/relationships/header" Target="header789.xml"/><Relationship Id="rId379" Type="http://schemas.openxmlformats.org/officeDocument/2006/relationships/header" Target="header174.xml"/><Relationship Id="rId586" Type="http://schemas.openxmlformats.org/officeDocument/2006/relationships/header" Target="header276.xml"/><Relationship Id="rId793" Type="http://schemas.openxmlformats.org/officeDocument/2006/relationships/footer" Target="footer375.xml"/><Relationship Id="rId2267" Type="http://schemas.openxmlformats.org/officeDocument/2006/relationships/footer" Target="footer1048.xml"/><Relationship Id="rId2474" Type="http://schemas.openxmlformats.org/officeDocument/2006/relationships/header" Target="header1144.xml"/><Relationship Id="rId2681" Type="http://schemas.openxmlformats.org/officeDocument/2006/relationships/header" Target="header1233.xml"/><Relationship Id="rId3318" Type="http://schemas.openxmlformats.org/officeDocument/2006/relationships/header" Target="header1537.xml"/><Relationship Id="rId239" Type="http://schemas.openxmlformats.org/officeDocument/2006/relationships/footer" Target="footer110.xml"/><Relationship Id="rId446" Type="http://schemas.openxmlformats.org/officeDocument/2006/relationships/footer" Target="footer205.xml"/><Relationship Id="rId653" Type="http://schemas.openxmlformats.org/officeDocument/2006/relationships/footer" Target="footer307.xml"/><Relationship Id="rId1076" Type="http://schemas.openxmlformats.org/officeDocument/2006/relationships/header" Target="header500.xml"/><Relationship Id="rId1283" Type="http://schemas.openxmlformats.org/officeDocument/2006/relationships/header" Target="header595.xml"/><Relationship Id="rId1490" Type="http://schemas.openxmlformats.org/officeDocument/2006/relationships/footer" Target="footer686.xml"/><Relationship Id="rId2127" Type="http://schemas.openxmlformats.org/officeDocument/2006/relationships/hyperlink" Target="mailto:Parishts@gmail.com" TargetMode="External"/><Relationship Id="rId2334" Type="http://schemas.openxmlformats.org/officeDocument/2006/relationships/hyperlink" Target="http://www.div17.org" TargetMode="External"/><Relationship Id="rId306" Type="http://schemas.openxmlformats.org/officeDocument/2006/relationships/header" Target="header143.xml"/><Relationship Id="rId860" Type="http://schemas.openxmlformats.org/officeDocument/2006/relationships/header" Target="header402.xml"/><Relationship Id="rId1143" Type="http://schemas.openxmlformats.org/officeDocument/2006/relationships/footer" Target="footer532.xml"/><Relationship Id="rId2541" Type="http://schemas.openxmlformats.org/officeDocument/2006/relationships/header" Target="header1173.xml"/><Relationship Id="rId513" Type="http://schemas.openxmlformats.org/officeDocument/2006/relationships/footer" Target="footer239.xml"/><Relationship Id="rId720" Type="http://schemas.openxmlformats.org/officeDocument/2006/relationships/footer" Target="footer338.xml"/><Relationship Id="rId1350" Type="http://schemas.openxmlformats.org/officeDocument/2006/relationships/footer" Target="footer626.xml"/><Relationship Id="rId2401" Type="http://schemas.openxmlformats.org/officeDocument/2006/relationships/header" Target="header1108.xml"/><Relationship Id="rId1003" Type="http://schemas.openxmlformats.org/officeDocument/2006/relationships/footer" Target="footer468.xml"/><Relationship Id="rId1210" Type="http://schemas.openxmlformats.org/officeDocument/2006/relationships/header" Target="header566.xml"/><Relationship Id="rId3175" Type="http://schemas.openxmlformats.org/officeDocument/2006/relationships/footer" Target="footer1465.xml"/><Relationship Id="rId2191" Type="http://schemas.openxmlformats.org/officeDocument/2006/relationships/header" Target="header1013.xml"/><Relationship Id="rId3035" Type="http://schemas.openxmlformats.org/officeDocument/2006/relationships/footer" Target="footer1399.xml"/><Relationship Id="rId3242" Type="http://schemas.openxmlformats.org/officeDocument/2006/relationships/header" Target="header1499.xml"/><Relationship Id="rId163" Type="http://schemas.openxmlformats.org/officeDocument/2006/relationships/footer" Target="footer74.xml"/><Relationship Id="rId370" Type="http://schemas.openxmlformats.org/officeDocument/2006/relationships/footer" Target="footer168.xml"/><Relationship Id="rId2051" Type="http://schemas.openxmlformats.org/officeDocument/2006/relationships/header" Target="header949.xml"/><Relationship Id="rId3102" Type="http://schemas.openxmlformats.org/officeDocument/2006/relationships/footer" Target="footer1431.xml"/><Relationship Id="rId230" Type="http://schemas.openxmlformats.org/officeDocument/2006/relationships/header" Target="header107.xml"/><Relationship Id="rId2868" Type="http://schemas.openxmlformats.org/officeDocument/2006/relationships/header" Target="header1317.xml"/><Relationship Id="rId1677" Type="http://schemas.openxmlformats.org/officeDocument/2006/relationships/footer" Target="footer777.xml"/><Relationship Id="rId1884" Type="http://schemas.openxmlformats.org/officeDocument/2006/relationships/header" Target="header875.xml"/><Relationship Id="rId2728" Type="http://schemas.openxmlformats.org/officeDocument/2006/relationships/header" Target="header1252.xml"/><Relationship Id="rId2935" Type="http://schemas.openxmlformats.org/officeDocument/2006/relationships/footer" Target="footer1349.xml"/><Relationship Id="rId907" Type="http://schemas.openxmlformats.org/officeDocument/2006/relationships/image" Target="media/image24.jpeg"/><Relationship Id="rId1537" Type="http://schemas.openxmlformats.org/officeDocument/2006/relationships/image" Target="media/image37.jpeg"/><Relationship Id="rId1744" Type="http://schemas.openxmlformats.org/officeDocument/2006/relationships/footer" Target="footer807.xml"/><Relationship Id="rId1951" Type="http://schemas.openxmlformats.org/officeDocument/2006/relationships/footer" Target="footer901.xml"/><Relationship Id="rId36" Type="http://schemas.openxmlformats.org/officeDocument/2006/relationships/header" Target="header13.xml"/><Relationship Id="rId1604" Type="http://schemas.openxmlformats.org/officeDocument/2006/relationships/footer" Target="footer741.xml"/><Relationship Id="rId1811" Type="http://schemas.openxmlformats.org/officeDocument/2006/relationships/header" Target="header838.xml"/><Relationship Id="rId697" Type="http://schemas.openxmlformats.org/officeDocument/2006/relationships/header" Target="header328.xml"/><Relationship Id="rId2378" Type="http://schemas.openxmlformats.org/officeDocument/2006/relationships/header" Target="header1098.xml"/><Relationship Id="rId1187" Type="http://schemas.openxmlformats.org/officeDocument/2006/relationships/footer" Target="footer553.xml"/><Relationship Id="rId2585" Type="http://schemas.openxmlformats.org/officeDocument/2006/relationships/footer" Target="footer1191.xml"/><Relationship Id="rId2792" Type="http://schemas.openxmlformats.org/officeDocument/2006/relationships/header" Target="header1281.xml"/><Relationship Id="rId557" Type="http://schemas.openxmlformats.org/officeDocument/2006/relationships/footer" Target="footer261.xml"/><Relationship Id="rId764" Type="http://schemas.openxmlformats.org/officeDocument/2006/relationships/footer" Target="footer360.xml"/><Relationship Id="rId971" Type="http://schemas.openxmlformats.org/officeDocument/2006/relationships/footer" Target="footer453.xml"/><Relationship Id="rId1394" Type="http://schemas.openxmlformats.org/officeDocument/2006/relationships/footer" Target="footer648.xml"/><Relationship Id="rId2238" Type="http://schemas.openxmlformats.org/officeDocument/2006/relationships/header" Target="header1035.xml"/><Relationship Id="rId2445" Type="http://schemas.openxmlformats.org/officeDocument/2006/relationships/header" Target="header1129.xml"/><Relationship Id="rId2652" Type="http://schemas.openxmlformats.org/officeDocument/2006/relationships/footer" Target="footer1221.xml"/><Relationship Id="rId417" Type="http://schemas.openxmlformats.org/officeDocument/2006/relationships/header" Target="header192.xml"/><Relationship Id="rId624" Type="http://schemas.openxmlformats.org/officeDocument/2006/relationships/header" Target="header295.xml"/><Relationship Id="rId831" Type="http://schemas.openxmlformats.org/officeDocument/2006/relationships/footer" Target="footer386.xml"/><Relationship Id="rId1047" Type="http://schemas.openxmlformats.org/officeDocument/2006/relationships/hyperlink" Target="http://www.nspc.org.uk" TargetMode="External"/><Relationship Id="rId1254" Type="http://schemas.openxmlformats.org/officeDocument/2006/relationships/hyperlink" Target="http://www.adpca.org" TargetMode="External"/><Relationship Id="rId1461" Type="http://schemas.openxmlformats.org/officeDocument/2006/relationships/hyperlink" Target="http://www.psychotherapy.net" TargetMode="External"/><Relationship Id="rId2305" Type="http://schemas.openxmlformats.org/officeDocument/2006/relationships/footer" Target="footer1067.xml"/><Relationship Id="rId2512" Type="http://schemas.openxmlformats.org/officeDocument/2006/relationships/footer" Target="footer1161.xml"/><Relationship Id="rId1114" Type="http://schemas.openxmlformats.org/officeDocument/2006/relationships/footer" Target="footer517.xml"/><Relationship Id="rId1321" Type="http://schemas.openxmlformats.org/officeDocument/2006/relationships/header" Target="header613.xml"/><Relationship Id="rId3079" Type="http://schemas.openxmlformats.org/officeDocument/2006/relationships/footer" Target="footer1421.xml"/><Relationship Id="rId3286" Type="http://schemas.openxmlformats.org/officeDocument/2006/relationships/header" Target="header1521.xml"/><Relationship Id="rId2095" Type="http://schemas.openxmlformats.org/officeDocument/2006/relationships/header" Target="header971.xml"/><Relationship Id="rId3146" Type="http://schemas.openxmlformats.org/officeDocument/2006/relationships/footer" Target="footer1451.xml"/><Relationship Id="rId274" Type="http://schemas.openxmlformats.org/officeDocument/2006/relationships/footer" Target="footer126.xml"/><Relationship Id="rId481" Type="http://schemas.openxmlformats.org/officeDocument/2006/relationships/footer" Target="footer223.xml"/><Relationship Id="rId2162" Type="http://schemas.openxmlformats.org/officeDocument/2006/relationships/footer" Target="footer999.xml"/><Relationship Id="rId3006" Type="http://schemas.openxmlformats.org/officeDocument/2006/relationships/footer" Target="footer1384.xml"/><Relationship Id="rId134" Type="http://schemas.openxmlformats.org/officeDocument/2006/relationships/header" Target="header60.xml"/><Relationship Id="rId3213" Type="http://schemas.openxmlformats.org/officeDocument/2006/relationships/footer" Target="footer1484.xml"/><Relationship Id="rId341" Type="http://schemas.openxmlformats.org/officeDocument/2006/relationships/footer" Target="footer154.xml"/><Relationship Id="rId2022" Type="http://schemas.openxmlformats.org/officeDocument/2006/relationships/image" Target="media/image52.jpeg"/><Relationship Id="rId2979" Type="http://schemas.openxmlformats.org/officeDocument/2006/relationships/footer" Target="footer1371.xml"/><Relationship Id="rId201" Type="http://schemas.openxmlformats.org/officeDocument/2006/relationships/footer" Target="footer92.xml"/><Relationship Id="rId1788" Type="http://schemas.openxmlformats.org/officeDocument/2006/relationships/header" Target="header827.xml"/><Relationship Id="rId1995" Type="http://schemas.openxmlformats.org/officeDocument/2006/relationships/header" Target="header923.xml"/><Relationship Id="rId2839" Type="http://schemas.openxmlformats.org/officeDocument/2006/relationships/footer" Target="footer130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251776</Words>
  <Characters>1435129</Characters>
  <Application>Microsoft Office Word</Application>
  <DocSecurity>0</DocSecurity>
  <Lines>11959</Lines>
  <Paragraphs>3367</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1683538</CharactersWithSpaces>
  <SharedDoc>false</SharedDoc>
  <HLinks>
    <vt:vector size="816" baseType="variant">
      <vt:variant>
        <vt:i4>4784218</vt:i4>
      </vt:variant>
      <vt:variant>
        <vt:i4>405</vt:i4>
      </vt:variant>
      <vt:variant>
        <vt:i4>0</vt:i4>
      </vt:variant>
      <vt:variant>
        <vt:i4>5</vt:i4>
      </vt:variant>
      <vt:variant>
        <vt:lpwstr>http://www.scottdmiller.com/</vt:lpwstr>
      </vt:variant>
      <vt:variant>
        <vt:lpwstr/>
      </vt:variant>
      <vt:variant>
        <vt:i4>3014771</vt:i4>
      </vt:variant>
      <vt:variant>
        <vt:i4>402</vt:i4>
      </vt:variant>
      <vt:variant>
        <vt:i4>0</vt:i4>
      </vt:variant>
      <vt:variant>
        <vt:i4>5</vt:i4>
      </vt:variant>
      <vt:variant>
        <vt:lpwstr>http://www.centerforclinicalexcellence.com/</vt:lpwstr>
      </vt:variant>
      <vt:variant>
        <vt:lpwstr/>
      </vt:variant>
      <vt:variant>
        <vt:i4>2293860</vt:i4>
      </vt:variant>
      <vt:variant>
        <vt:i4>399</vt:i4>
      </vt:variant>
      <vt:variant>
        <vt:i4>0</vt:i4>
      </vt:variant>
      <vt:variant>
        <vt:i4>5</vt:i4>
      </vt:variant>
      <vt:variant>
        <vt:lpwstr>http://www.talkingcure.com/</vt:lpwstr>
      </vt:variant>
      <vt:variant>
        <vt:lpwstr/>
      </vt:variant>
      <vt:variant>
        <vt:i4>5963787</vt:i4>
      </vt:variant>
      <vt:variant>
        <vt:i4>396</vt:i4>
      </vt:variant>
      <vt:variant>
        <vt:i4>0</vt:i4>
      </vt:variant>
      <vt:variant>
        <vt:i4>5</vt:i4>
      </vt:variant>
      <vt:variant>
        <vt:lpwstr>http://www.aamft.org/</vt:lpwstr>
      </vt:variant>
      <vt:variant>
        <vt:lpwstr/>
      </vt:variant>
      <vt:variant>
        <vt:i4>2097269</vt:i4>
      </vt:variant>
      <vt:variant>
        <vt:i4>393</vt:i4>
      </vt:variant>
      <vt:variant>
        <vt:i4>0</vt:i4>
      </vt:variant>
      <vt:variant>
        <vt:i4>5</vt:i4>
      </vt:variant>
      <vt:variant>
        <vt:lpwstr>http://www.psy-chotherapy.net/</vt:lpwstr>
      </vt:variant>
      <vt:variant>
        <vt:lpwstr/>
      </vt:variant>
      <vt:variant>
        <vt:i4>5832791</vt:i4>
      </vt:variant>
      <vt:variant>
        <vt:i4>390</vt:i4>
      </vt:variant>
      <vt:variant>
        <vt:i4>0</vt:i4>
      </vt:variant>
      <vt:variant>
        <vt:i4>5</vt:i4>
      </vt:variant>
      <vt:variant>
        <vt:lpwstr>http://psychotherapy.net/</vt:lpwstr>
      </vt:variant>
      <vt:variant>
        <vt:lpwstr/>
      </vt:variant>
      <vt:variant>
        <vt:i4>3932284</vt:i4>
      </vt:variant>
      <vt:variant>
        <vt:i4>387</vt:i4>
      </vt:variant>
      <vt:variant>
        <vt:i4>0</vt:i4>
      </vt:variant>
      <vt:variant>
        <vt:i4>5</vt:i4>
      </vt:variant>
      <vt:variant>
        <vt:lpwstr>http://www.talkhgi.com/</vt:lpwstr>
      </vt:variant>
      <vt:variant>
        <vt:lpwstr/>
      </vt:variant>
      <vt:variant>
        <vt:i4>1507371</vt:i4>
      </vt:variant>
      <vt:variant>
        <vt:i4>384</vt:i4>
      </vt:variant>
      <vt:variant>
        <vt:i4>0</vt:i4>
      </vt:variant>
      <vt:variant>
        <vt:i4>5</vt:i4>
      </vt:variant>
      <vt:variant>
        <vt:lpwstr>mailto:admin@talkhgi.com</vt:lpwstr>
      </vt:variant>
      <vt:variant>
        <vt:lpwstr/>
      </vt:variant>
      <vt:variant>
        <vt:i4>3473450</vt:i4>
      </vt:variant>
      <vt:variant>
        <vt:i4>381</vt:i4>
      </vt:variant>
      <vt:variant>
        <vt:i4>0</vt:i4>
      </vt:variant>
      <vt:variant>
        <vt:i4>5</vt:i4>
      </vt:variant>
      <vt:variant>
        <vt:lpwstr>http://www.baftta.com/</vt:lpwstr>
      </vt:variant>
      <vt:variant>
        <vt:lpwstr/>
      </vt:variant>
      <vt:variant>
        <vt:i4>8126544</vt:i4>
      </vt:variant>
      <vt:variant>
        <vt:i4>378</vt:i4>
      </vt:variant>
      <vt:variant>
        <vt:i4>0</vt:i4>
      </vt:variant>
      <vt:variant>
        <vt:i4>5</vt:i4>
      </vt:variant>
      <vt:variant>
        <vt:lpwstr>mailto:baftta@aol.com</vt:lpwstr>
      </vt:variant>
      <vt:variant>
        <vt:lpwstr/>
      </vt:variant>
      <vt:variant>
        <vt:i4>5505105</vt:i4>
      </vt:variant>
      <vt:variant>
        <vt:i4>375</vt:i4>
      </vt:variant>
      <vt:variant>
        <vt:i4>0</vt:i4>
      </vt:variant>
      <vt:variant>
        <vt:i4>5</vt:i4>
      </vt:variant>
      <vt:variant>
        <vt:lpwstr>http://www.drjohnmurphy.com/</vt:lpwstr>
      </vt:variant>
      <vt:variant>
        <vt:lpwstr/>
      </vt:variant>
      <vt:variant>
        <vt:i4>7340116</vt:i4>
      </vt:variant>
      <vt:variant>
        <vt:i4>372</vt:i4>
      </vt:variant>
      <vt:variant>
        <vt:i4>0</vt:i4>
      </vt:variant>
      <vt:variant>
        <vt:i4>5</vt:i4>
      </vt:variant>
      <vt:variant>
        <vt:lpwstr>mailto:jmurphy@uca.edu</vt:lpwstr>
      </vt:variant>
      <vt:variant>
        <vt:lpwstr/>
      </vt:variant>
      <vt:variant>
        <vt:i4>7733313</vt:i4>
      </vt:variant>
      <vt:variant>
        <vt:i4>369</vt:i4>
      </vt:variant>
      <vt:variant>
        <vt:i4>0</vt:i4>
      </vt:variant>
      <vt:variant>
        <vt:i4>5</vt:i4>
      </vt:variant>
      <vt:variant>
        <vt:lpwstr>mailto:Imetcalf@txwes.edu</vt:lpwstr>
      </vt:variant>
      <vt:variant>
        <vt:lpwstr/>
      </vt:variant>
      <vt:variant>
        <vt:i4>1310814</vt:i4>
      </vt:variant>
      <vt:variant>
        <vt:i4>366</vt:i4>
      </vt:variant>
      <vt:variant>
        <vt:i4>0</vt:i4>
      </vt:variant>
      <vt:variant>
        <vt:i4>5</vt:i4>
      </vt:variant>
      <vt:variant>
        <vt:lpwstr>http://www.brief.org.uk/</vt:lpwstr>
      </vt:variant>
      <vt:variant>
        <vt:lpwstr/>
      </vt:variant>
      <vt:variant>
        <vt:i4>4915301</vt:i4>
      </vt:variant>
      <vt:variant>
        <vt:i4>363</vt:i4>
      </vt:variant>
      <vt:variant>
        <vt:i4>0</vt:i4>
      </vt:variant>
      <vt:variant>
        <vt:i4>5</vt:i4>
      </vt:variant>
      <vt:variant>
        <vt:lpwstr>mailto:PossiBill@brieftherapy.com</vt:lpwstr>
      </vt:variant>
      <vt:variant>
        <vt:lpwstr/>
      </vt:variant>
      <vt:variant>
        <vt:i4>7471171</vt:i4>
      </vt:variant>
      <vt:variant>
        <vt:i4>360</vt:i4>
      </vt:variant>
      <vt:variant>
        <vt:i4>0</vt:i4>
      </vt:variant>
      <vt:variant>
        <vt:i4>5</vt:i4>
      </vt:variant>
      <vt:variant>
        <vt:lpwstr>mailto:Walter@aol.com</vt:lpwstr>
      </vt:variant>
      <vt:variant>
        <vt:lpwstr/>
      </vt:variant>
      <vt:variant>
        <vt:i4>3997800</vt:i4>
      </vt:variant>
      <vt:variant>
        <vt:i4>357</vt:i4>
      </vt:variant>
      <vt:variant>
        <vt:i4>0</vt:i4>
      </vt:variant>
      <vt:variant>
        <vt:i4>5</vt:i4>
      </vt:variant>
      <vt:variant>
        <vt:lpwstr>http://www.springerpub.com/</vt:lpwstr>
      </vt:variant>
      <vt:variant>
        <vt:lpwstr/>
      </vt:variant>
      <vt:variant>
        <vt:i4>5832718</vt:i4>
      </vt:variant>
      <vt:variant>
        <vt:i4>354</vt:i4>
      </vt:variant>
      <vt:variant>
        <vt:i4>0</vt:i4>
      </vt:variant>
      <vt:variant>
        <vt:i4>5</vt:i4>
      </vt:variant>
      <vt:variant>
        <vt:lpwstr>http://www.psychotherapy.net/</vt:lpwstr>
      </vt:variant>
      <vt:variant>
        <vt:lpwstr/>
      </vt:variant>
      <vt:variant>
        <vt:i4>5832791</vt:i4>
      </vt:variant>
      <vt:variant>
        <vt:i4>351</vt:i4>
      </vt:variant>
      <vt:variant>
        <vt:i4>0</vt:i4>
      </vt:variant>
      <vt:variant>
        <vt:i4>5</vt:i4>
      </vt:variant>
      <vt:variant>
        <vt:lpwstr>http://psychotherapy.net/</vt:lpwstr>
      </vt:variant>
      <vt:variant>
        <vt:lpwstr/>
      </vt:variant>
      <vt:variant>
        <vt:i4>4128818</vt:i4>
      </vt:variant>
      <vt:variant>
        <vt:i4>348</vt:i4>
      </vt:variant>
      <vt:variant>
        <vt:i4>0</vt:i4>
      </vt:variant>
      <vt:variant>
        <vt:i4>5</vt:i4>
      </vt:variant>
      <vt:variant>
        <vt:lpwstr>http://www.counseling.org/</vt:lpwstr>
      </vt:variant>
      <vt:variant>
        <vt:lpwstr/>
      </vt:variant>
      <vt:variant>
        <vt:i4>262246</vt:i4>
      </vt:variant>
      <vt:variant>
        <vt:i4>345</vt:i4>
      </vt:variant>
      <vt:variant>
        <vt:i4>0</vt:i4>
      </vt:variant>
      <vt:variant>
        <vt:i4>5</vt:i4>
      </vt:variant>
      <vt:variant>
        <vt:lpwstr>http://www.twu.edu/as/psyphil/Counseling_Home.htm</vt:lpwstr>
      </vt:variant>
      <vt:variant>
        <vt:lpwstr/>
      </vt:variant>
      <vt:variant>
        <vt:i4>393337</vt:i4>
      </vt:variant>
      <vt:variant>
        <vt:i4>342</vt:i4>
      </vt:variant>
      <vt:variant>
        <vt:i4>0</vt:i4>
      </vt:variant>
      <vt:variant>
        <vt:i4>5</vt:i4>
      </vt:variant>
      <vt:variant>
        <vt:lpwstr>mailto:rnutt@mail.twu.edu</vt:lpwstr>
      </vt:variant>
      <vt:variant>
        <vt:lpwstr/>
      </vt:variant>
      <vt:variant>
        <vt:i4>5242970</vt:i4>
      </vt:variant>
      <vt:variant>
        <vt:i4>339</vt:i4>
      </vt:variant>
      <vt:variant>
        <vt:i4>0</vt:i4>
      </vt:variant>
      <vt:variant>
        <vt:i4>5</vt:i4>
      </vt:variant>
      <vt:variant>
        <vt:lpwstr>http://www.uky.edu/Education/edphead.html</vt:lpwstr>
      </vt:variant>
      <vt:variant>
        <vt:lpwstr/>
      </vt:variant>
      <vt:variant>
        <vt:i4>7536718</vt:i4>
      </vt:variant>
      <vt:variant>
        <vt:i4>336</vt:i4>
      </vt:variant>
      <vt:variant>
        <vt:i4>0</vt:i4>
      </vt:variant>
      <vt:variant>
        <vt:i4>5</vt:i4>
      </vt:variant>
      <vt:variant>
        <vt:lpwstr>mailto:Premer@uky.edu</vt:lpwstr>
      </vt:variant>
      <vt:variant>
        <vt:lpwstr/>
      </vt:variant>
      <vt:variant>
        <vt:i4>4194349</vt:i4>
      </vt:variant>
      <vt:variant>
        <vt:i4>333</vt:i4>
      </vt:variant>
      <vt:variant>
        <vt:i4>0</vt:i4>
      </vt:variant>
      <vt:variant>
        <vt:i4>5</vt:i4>
      </vt:variant>
      <vt:variant>
        <vt:lpwstr>mailto:LISTSERV@URIACC.URI.EDU</vt:lpwstr>
      </vt:variant>
      <vt:variant>
        <vt:lpwstr/>
      </vt:variant>
      <vt:variant>
        <vt:i4>2293867</vt:i4>
      </vt:variant>
      <vt:variant>
        <vt:i4>330</vt:i4>
      </vt:variant>
      <vt:variant>
        <vt:i4>0</vt:i4>
      </vt:variant>
      <vt:variant>
        <vt:i4>5</vt:i4>
      </vt:variant>
      <vt:variant>
        <vt:lpwstr>http://www.awpsych.org/</vt:lpwstr>
      </vt:variant>
      <vt:variant>
        <vt:lpwstr/>
      </vt:variant>
      <vt:variant>
        <vt:i4>5832797</vt:i4>
      </vt:variant>
      <vt:variant>
        <vt:i4>327</vt:i4>
      </vt:variant>
      <vt:variant>
        <vt:i4>0</vt:i4>
      </vt:variant>
      <vt:variant>
        <vt:i4>5</vt:i4>
      </vt:variant>
      <vt:variant>
        <vt:lpwstr>http://www.apa.org/divisons/div35</vt:lpwstr>
      </vt:variant>
      <vt:variant>
        <vt:lpwstr/>
      </vt:variant>
      <vt:variant>
        <vt:i4>393300</vt:i4>
      </vt:variant>
      <vt:variant>
        <vt:i4>324</vt:i4>
      </vt:variant>
      <vt:variant>
        <vt:i4>0</vt:i4>
      </vt:variant>
      <vt:variant>
        <vt:i4>5</vt:i4>
      </vt:variant>
      <vt:variant>
        <vt:lpwstr>http://www.div17.org/</vt:lpwstr>
      </vt:variant>
      <vt:variant>
        <vt:lpwstr/>
      </vt:variant>
      <vt:variant>
        <vt:i4>2293884</vt:i4>
      </vt:variant>
      <vt:variant>
        <vt:i4>321</vt:i4>
      </vt:variant>
      <vt:variant>
        <vt:i4>0</vt:i4>
      </vt:variant>
      <vt:variant>
        <vt:i4>5</vt:i4>
      </vt:variant>
      <vt:variant>
        <vt:lpwstr>http://www.apa.org/</vt:lpwstr>
      </vt:variant>
      <vt:variant>
        <vt:lpwstr/>
      </vt:variant>
      <vt:variant>
        <vt:i4>4063292</vt:i4>
      </vt:variant>
      <vt:variant>
        <vt:i4>318</vt:i4>
      </vt:variant>
      <vt:variant>
        <vt:i4>0</vt:i4>
      </vt:variant>
      <vt:variant>
        <vt:i4>5</vt:i4>
      </vt:variant>
      <vt:variant>
        <vt:lpwstr>http://www.wellesley.edu/JBMTI/</vt:lpwstr>
      </vt:variant>
      <vt:variant>
        <vt:lpwstr/>
      </vt:variant>
      <vt:variant>
        <vt:i4>5832718</vt:i4>
      </vt:variant>
      <vt:variant>
        <vt:i4>315</vt:i4>
      </vt:variant>
      <vt:variant>
        <vt:i4>0</vt:i4>
      </vt:variant>
      <vt:variant>
        <vt:i4>5</vt:i4>
      </vt:variant>
      <vt:variant>
        <vt:lpwstr>http://www.psychotherapy.net/</vt:lpwstr>
      </vt:variant>
      <vt:variant>
        <vt:lpwstr/>
      </vt:variant>
      <vt:variant>
        <vt:i4>5832791</vt:i4>
      </vt:variant>
      <vt:variant>
        <vt:i4>312</vt:i4>
      </vt:variant>
      <vt:variant>
        <vt:i4>0</vt:i4>
      </vt:variant>
      <vt:variant>
        <vt:i4>5</vt:i4>
      </vt:variant>
      <vt:variant>
        <vt:lpwstr>http://psychotherapy.net/</vt:lpwstr>
      </vt:variant>
      <vt:variant>
        <vt:lpwstr/>
      </vt:variant>
      <vt:variant>
        <vt:i4>6422608</vt:i4>
      </vt:variant>
      <vt:variant>
        <vt:i4>309</vt:i4>
      </vt:variant>
      <vt:variant>
        <vt:i4>0</vt:i4>
      </vt:variant>
      <vt:variant>
        <vt:i4>5</vt:i4>
      </vt:variant>
      <vt:variant>
        <vt:lpwstr>mailto:Parishts@gmail.com</vt:lpwstr>
      </vt:variant>
      <vt:variant>
        <vt:lpwstr/>
      </vt:variant>
      <vt:variant>
        <vt:i4>5832720</vt:i4>
      </vt:variant>
      <vt:variant>
        <vt:i4>306</vt:i4>
      </vt:variant>
      <vt:variant>
        <vt:i4>0</vt:i4>
      </vt:variant>
      <vt:variant>
        <vt:i4>5</vt:i4>
      </vt:variant>
      <vt:variant>
        <vt:lpwstr>http://www.realitytherapywub.com/</vt:lpwstr>
      </vt:variant>
      <vt:variant>
        <vt:lpwstr/>
      </vt:variant>
      <vt:variant>
        <vt:i4>5177446</vt:i4>
      </vt:variant>
      <vt:variant>
        <vt:i4>303</vt:i4>
      </vt:variant>
      <vt:variant>
        <vt:i4>0</vt:i4>
      </vt:variant>
      <vt:variant>
        <vt:i4>5</vt:i4>
      </vt:variant>
      <vt:variant>
        <vt:lpwstr>mailto:wubsrt@fuse.net</vt:lpwstr>
      </vt:variant>
      <vt:variant>
        <vt:lpwstr/>
      </vt:variant>
      <vt:variant>
        <vt:i4>4718681</vt:i4>
      </vt:variant>
      <vt:variant>
        <vt:i4>300</vt:i4>
      </vt:variant>
      <vt:variant>
        <vt:i4>0</vt:i4>
      </vt:variant>
      <vt:variant>
        <vt:i4>5</vt:i4>
      </vt:variant>
      <vt:variant>
        <vt:lpwstr>http://www.wglasser.com/</vt:lpwstr>
      </vt:variant>
      <vt:variant>
        <vt:lpwstr/>
      </vt:variant>
      <vt:variant>
        <vt:i4>4587643</vt:i4>
      </vt:variant>
      <vt:variant>
        <vt:i4>297</vt:i4>
      </vt:variant>
      <vt:variant>
        <vt:i4>0</vt:i4>
      </vt:variant>
      <vt:variant>
        <vt:i4>5</vt:i4>
      </vt:variant>
      <vt:variant>
        <vt:lpwstr>mailto:wginst@wglasser.com</vt:lpwstr>
      </vt:variant>
      <vt:variant>
        <vt:lpwstr/>
      </vt:variant>
      <vt:variant>
        <vt:i4>5832718</vt:i4>
      </vt:variant>
      <vt:variant>
        <vt:i4>294</vt:i4>
      </vt:variant>
      <vt:variant>
        <vt:i4>0</vt:i4>
      </vt:variant>
      <vt:variant>
        <vt:i4>5</vt:i4>
      </vt:variant>
      <vt:variant>
        <vt:lpwstr>http://www.psychotherapy.net/</vt:lpwstr>
      </vt:variant>
      <vt:variant>
        <vt:lpwstr/>
      </vt:variant>
      <vt:variant>
        <vt:i4>5832791</vt:i4>
      </vt:variant>
      <vt:variant>
        <vt:i4>291</vt:i4>
      </vt:variant>
      <vt:variant>
        <vt:i4>0</vt:i4>
      </vt:variant>
      <vt:variant>
        <vt:i4>5</vt:i4>
      </vt:variant>
      <vt:variant>
        <vt:lpwstr>http://psychotherapy.net/</vt:lpwstr>
      </vt:variant>
      <vt:variant>
        <vt:lpwstr/>
      </vt:variant>
      <vt:variant>
        <vt:i4>4128818</vt:i4>
      </vt:variant>
      <vt:variant>
        <vt:i4>288</vt:i4>
      </vt:variant>
      <vt:variant>
        <vt:i4>0</vt:i4>
      </vt:variant>
      <vt:variant>
        <vt:i4>5</vt:i4>
      </vt:variant>
      <vt:variant>
        <vt:lpwstr>http://www.counseling.org/</vt:lpwstr>
      </vt:variant>
      <vt:variant>
        <vt:lpwstr/>
      </vt:variant>
      <vt:variant>
        <vt:i4>5308484</vt:i4>
      </vt:variant>
      <vt:variant>
        <vt:i4>285</vt:i4>
      </vt:variant>
      <vt:variant>
        <vt:i4>0</vt:i4>
      </vt:variant>
      <vt:variant>
        <vt:i4>5</vt:i4>
      </vt:variant>
      <vt:variant>
        <vt:lpwstr>http://www.melissainstitute.org/</vt:lpwstr>
      </vt:variant>
      <vt:variant>
        <vt:lpwstr/>
      </vt:variant>
      <vt:variant>
        <vt:i4>2293858</vt:i4>
      </vt:variant>
      <vt:variant>
        <vt:i4>282</vt:i4>
      </vt:variant>
      <vt:variant>
        <vt:i4>0</vt:i4>
      </vt:variant>
      <vt:variant>
        <vt:i4>5</vt:i4>
      </vt:variant>
      <vt:variant>
        <vt:lpwstr>http://www.cognitivetherapynyc.com/</vt:lpwstr>
      </vt:variant>
      <vt:variant>
        <vt:lpwstr/>
      </vt:variant>
      <vt:variant>
        <vt:i4>4259893</vt:i4>
      </vt:variant>
      <vt:variant>
        <vt:i4>279</vt:i4>
      </vt:variant>
      <vt:variant>
        <vt:i4>0</vt:i4>
      </vt:variant>
      <vt:variant>
        <vt:i4>5</vt:i4>
      </vt:variant>
      <vt:variant>
        <vt:lpwstr>mailto:AICT@aolcom</vt:lpwstr>
      </vt:variant>
      <vt:variant>
        <vt:lpwstr/>
      </vt:variant>
      <vt:variant>
        <vt:i4>2949226</vt:i4>
      </vt:variant>
      <vt:variant>
        <vt:i4>276</vt:i4>
      </vt:variant>
      <vt:variant>
        <vt:i4>0</vt:i4>
      </vt:variant>
      <vt:variant>
        <vt:i4>5</vt:i4>
      </vt:variant>
      <vt:variant>
        <vt:lpwstr>http://www.academyofct.org/</vt:lpwstr>
      </vt:variant>
      <vt:variant>
        <vt:lpwstr/>
      </vt:variant>
      <vt:variant>
        <vt:i4>4259864</vt:i4>
      </vt:variant>
      <vt:variant>
        <vt:i4>273</vt:i4>
      </vt:variant>
      <vt:variant>
        <vt:i4>0</vt:i4>
      </vt:variant>
      <vt:variant>
        <vt:i4>5</vt:i4>
      </vt:variant>
      <vt:variant>
        <vt:lpwstr>http://www.beckinstitute.org/</vt:lpwstr>
      </vt:variant>
      <vt:variant>
        <vt:lpwstr/>
      </vt:variant>
      <vt:variant>
        <vt:i4>6619206</vt:i4>
      </vt:variant>
      <vt:variant>
        <vt:i4>270</vt:i4>
      </vt:variant>
      <vt:variant>
        <vt:i4>0</vt:i4>
      </vt:variant>
      <vt:variant>
        <vt:i4>5</vt:i4>
      </vt:variant>
      <vt:variant>
        <vt:lpwstr>mailto:info@beckinstitute.org</vt:lpwstr>
      </vt:variant>
      <vt:variant>
        <vt:lpwstr/>
      </vt:variant>
      <vt:variant>
        <vt:i4>3866750</vt:i4>
      </vt:variant>
      <vt:variant>
        <vt:i4>267</vt:i4>
      </vt:variant>
      <vt:variant>
        <vt:i4>0</vt:i4>
      </vt:variant>
      <vt:variant>
        <vt:i4>5</vt:i4>
      </vt:variant>
      <vt:variant>
        <vt:lpwstr>http://www.padesky.com/</vt:lpwstr>
      </vt:variant>
      <vt:variant>
        <vt:lpwstr/>
      </vt:variant>
      <vt:variant>
        <vt:i4>7012431</vt:i4>
      </vt:variant>
      <vt:variant>
        <vt:i4>264</vt:i4>
      </vt:variant>
      <vt:variant>
        <vt:i4>0</vt:i4>
      </vt:variant>
      <vt:variant>
        <vt:i4>5</vt:i4>
      </vt:variant>
      <vt:variant>
        <vt:lpwstr>mailto:mooney@padesky.com</vt:lpwstr>
      </vt:variant>
      <vt:variant>
        <vt:lpwstr/>
      </vt:variant>
      <vt:variant>
        <vt:i4>6160394</vt:i4>
      </vt:variant>
      <vt:variant>
        <vt:i4>261</vt:i4>
      </vt:variant>
      <vt:variant>
        <vt:i4>0</vt:i4>
      </vt:variant>
      <vt:variant>
        <vt:i4>5</vt:i4>
      </vt:variant>
      <vt:variant>
        <vt:lpwstr>http://www.the-iacp.com/</vt:lpwstr>
      </vt:variant>
      <vt:variant>
        <vt:lpwstr/>
      </vt:variant>
      <vt:variant>
        <vt:i4>196657</vt:i4>
      </vt:variant>
      <vt:variant>
        <vt:i4>258</vt:i4>
      </vt:variant>
      <vt:variant>
        <vt:i4>0</vt:i4>
      </vt:variant>
      <vt:variant>
        <vt:i4>5</vt:i4>
      </vt:variant>
      <vt:variant>
        <vt:lpwstr>mailto:jriskind@gmu.edu</vt:lpwstr>
      </vt:variant>
      <vt:variant>
        <vt:lpwstr/>
      </vt:variant>
      <vt:variant>
        <vt:i4>5832718</vt:i4>
      </vt:variant>
      <vt:variant>
        <vt:i4>255</vt:i4>
      </vt:variant>
      <vt:variant>
        <vt:i4>0</vt:i4>
      </vt:variant>
      <vt:variant>
        <vt:i4>5</vt:i4>
      </vt:variant>
      <vt:variant>
        <vt:lpwstr>http://www.psychotherapy.net/</vt:lpwstr>
      </vt:variant>
      <vt:variant>
        <vt:lpwstr/>
      </vt:variant>
      <vt:variant>
        <vt:i4>5832791</vt:i4>
      </vt:variant>
      <vt:variant>
        <vt:i4>252</vt:i4>
      </vt:variant>
      <vt:variant>
        <vt:i4>0</vt:i4>
      </vt:variant>
      <vt:variant>
        <vt:i4>5</vt:i4>
      </vt:variant>
      <vt:variant>
        <vt:lpwstr>http://psychotherapy.net/</vt:lpwstr>
      </vt:variant>
      <vt:variant>
        <vt:lpwstr/>
      </vt:variant>
      <vt:variant>
        <vt:i4>327694</vt:i4>
      </vt:variant>
      <vt:variant>
        <vt:i4>249</vt:i4>
      </vt:variant>
      <vt:variant>
        <vt:i4>0</vt:i4>
      </vt:variant>
      <vt:variant>
        <vt:i4>5</vt:i4>
      </vt:variant>
      <vt:variant>
        <vt:lpwstr>http://des.emory.edu/mfp/bandurabio.html</vt:lpwstr>
      </vt:variant>
      <vt:variant>
        <vt:lpwstr/>
      </vt:variant>
      <vt:variant>
        <vt:i4>5570632</vt:i4>
      </vt:variant>
      <vt:variant>
        <vt:i4>246</vt:i4>
      </vt:variant>
      <vt:variant>
        <vt:i4>0</vt:i4>
      </vt:variant>
      <vt:variant>
        <vt:i4>5</vt:i4>
      </vt:variant>
      <vt:variant>
        <vt:lpwstr>http://www.dattilio.com/</vt:lpwstr>
      </vt:variant>
      <vt:variant>
        <vt:lpwstr/>
      </vt:variant>
      <vt:variant>
        <vt:i4>5898318</vt:i4>
      </vt:variant>
      <vt:variant>
        <vt:i4>243</vt:i4>
      </vt:variant>
      <vt:variant>
        <vt:i4>0</vt:i4>
      </vt:variant>
      <vt:variant>
        <vt:i4>5</vt:i4>
      </vt:variant>
      <vt:variant>
        <vt:lpwstr>http://www.abct.org/</vt:lpwstr>
      </vt:variant>
      <vt:variant>
        <vt:lpwstr/>
      </vt:variant>
      <vt:variant>
        <vt:i4>4391033</vt:i4>
      </vt:variant>
      <vt:variant>
        <vt:i4>240</vt:i4>
      </vt:variant>
      <vt:variant>
        <vt:i4>0</vt:i4>
      </vt:variant>
      <vt:variant>
        <vt:i4>5</vt:i4>
      </vt:variant>
      <vt:variant>
        <vt:lpwstr>mailto:membership@abct.org</vt:lpwstr>
      </vt:variant>
      <vt:variant>
        <vt:lpwstr/>
      </vt:variant>
      <vt:variant>
        <vt:i4>5832718</vt:i4>
      </vt:variant>
      <vt:variant>
        <vt:i4>237</vt:i4>
      </vt:variant>
      <vt:variant>
        <vt:i4>0</vt:i4>
      </vt:variant>
      <vt:variant>
        <vt:i4>5</vt:i4>
      </vt:variant>
      <vt:variant>
        <vt:lpwstr>http://www.psychotherapy.net/</vt:lpwstr>
      </vt:variant>
      <vt:variant>
        <vt:lpwstr/>
      </vt:variant>
      <vt:variant>
        <vt:i4>5832791</vt:i4>
      </vt:variant>
      <vt:variant>
        <vt:i4>234</vt:i4>
      </vt:variant>
      <vt:variant>
        <vt:i4>0</vt:i4>
      </vt:variant>
      <vt:variant>
        <vt:i4>5</vt:i4>
      </vt:variant>
      <vt:variant>
        <vt:lpwstr>http://psychotherapy.net/</vt:lpwstr>
      </vt:variant>
      <vt:variant>
        <vt:lpwstr/>
      </vt:variant>
      <vt:variant>
        <vt:i4>5177369</vt:i4>
      </vt:variant>
      <vt:variant>
        <vt:i4>231</vt:i4>
      </vt:variant>
      <vt:variant>
        <vt:i4>0</vt:i4>
      </vt:variant>
      <vt:variant>
        <vt:i4>5</vt:i4>
      </vt:variant>
      <vt:variant>
        <vt:lpwstr>http://www.britishgestaltjournal.com/</vt:lpwstr>
      </vt:variant>
      <vt:variant>
        <vt:lpwstr/>
      </vt:variant>
      <vt:variant>
        <vt:i4>6225933</vt:i4>
      </vt:variant>
      <vt:variant>
        <vt:i4>228</vt:i4>
      </vt:variant>
      <vt:variant>
        <vt:i4>0</vt:i4>
      </vt:variant>
      <vt:variant>
        <vt:i4>5</vt:i4>
      </vt:variant>
      <vt:variant>
        <vt:lpwstr>http://www.gestaltreview.com/</vt:lpwstr>
      </vt:variant>
      <vt:variant>
        <vt:lpwstr/>
      </vt:variant>
      <vt:variant>
        <vt:i4>5898317</vt:i4>
      </vt:variant>
      <vt:variant>
        <vt:i4>225</vt:i4>
      </vt:variant>
      <vt:variant>
        <vt:i4>0</vt:i4>
      </vt:variant>
      <vt:variant>
        <vt:i4>5</vt:i4>
      </vt:variant>
      <vt:variant>
        <vt:lpwstr>http://www.eagt.org/</vt:lpwstr>
      </vt:variant>
      <vt:variant>
        <vt:lpwstr/>
      </vt:variant>
      <vt:variant>
        <vt:i4>6160461</vt:i4>
      </vt:variant>
      <vt:variant>
        <vt:i4>222</vt:i4>
      </vt:variant>
      <vt:variant>
        <vt:i4>0</vt:i4>
      </vt:variant>
      <vt:variant>
        <vt:i4>5</vt:i4>
      </vt:variant>
      <vt:variant>
        <vt:lpwstr>http://www.aagt.org/</vt:lpwstr>
      </vt:variant>
      <vt:variant>
        <vt:lpwstr/>
      </vt:variant>
      <vt:variant>
        <vt:i4>5308417</vt:i4>
      </vt:variant>
      <vt:variant>
        <vt:i4>219</vt:i4>
      </vt:variant>
      <vt:variant>
        <vt:i4>0</vt:i4>
      </vt:variant>
      <vt:variant>
        <vt:i4>5</vt:i4>
      </vt:variant>
      <vt:variant>
        <vt:lpwstr>http://www.gatla.org/</vt:lpwstr>
      </vt:variant>
      <vt:variant>
        <vt:lpwstr/>
      </vt:variant>
      <vt:variant>
        <vt:i4>1900603</vt:i4>
      </vt:variant>
      <vt:variant>
        <vt:i4>216</vt:i4>
      </vt:variant>
      <vt:variant>
        <vt:i4>0</vt:i4>
      </vt:variant>
      <vt:variant>
        <vt:i4>5</vt:i4>
      </vt:variant>
      <vt:variant>
        <vt:lpwstr>mailto:ritaresnick@gatla.org</vt:lpwstr>
      </vt:variant>
      <vt:variant>
        <vt:lpwstr/>
      </vt:variant>
      <vt:variant>
        <vt:i4>2424888</vt:i4>
      </vt:variant>
      <vt:variant>
        <vt:i4>213</vt:i4>
      </vt:variant>
      <vt:variant>
        <vt:i4>0</vt:i4>
      </vt:variant>
      <vt:variant>
        <vt:i4>5</vt:i4>
      </vt:variant>
      <vt:variant>
        <vt:lpwstr>http://www.gttcnw.org/</vt:lpwstr>
      </vt:variant>
      <vt:variant>
        <vt:lpwstr/>
      </vt:variant>
      <vt:variant>
        <vt:i4>7405636</vt:i4>
      </vt:variant>
      <vt:variant>
        <vt:i4>210</vt:i4>
      </vt:variant>
      <vt:variant>
        <vt:i4>0</vt:i4>
      </vt:variant>
      <vt:variant>
        <vt:i4>5</vt:i4>
      </vt:variant>
      <vt:variant>
        <vt:lpwstr>mailto:gttcnw@aol.com</vt:lpwstr>
      </vt:variant>
      <vt:variant>
        <vt:lpwstr/>
      </vt:variant>
      <vt:variant>
        <vt:i4>4980823</vt:i4>
      </vt:variant>
      <vt:variant>
        <vt:i4>207</vt:i4>
      </vt:variant>
      <vt:variant>
        <vt:i4>0</vt:i4>
      </vt:variant>
      <vt:variant>
        <vt:i4>5</vt:i4>
      </vt:variant>
      <vt:variant>
        <vt:lpwstr>http://www.glsc.org/</vt:lpwstr>
      </vt:variant>
      <vt:variant>
        <vt:lpwstr/>
      </vt:variant>
      <vt:variant>
        <vt:i4>4849768</vt:i4>
      </vt:variant>
      <vt:variant>
        <vt:i4>204</vt:i4>
      </vt:variant>
      <vt:variant>
        <vt:i4>0</vt:i4>
      </vt:variant>
      <vt:variant>
        <vt:i4>5</vt:i4>
      </vt:variant>
      <vt:variant>
        <vt:lpwstr>mailto:office@gisc.org</vt:lpwstr>
      </vt:variant>
      <vt:variant>
        <vt:lpwstr/>
      </vt:variant>
      <vt:variant>
        <vt:i4>2097192</vt:i4>
      </vt:variant>
      <vt:variant>
        <vt:i4>201</vt:i4>
      </vt:variant>
      <vt:variant>
        <vt:i4>0</vt:i4>
      </vt:variant>
      <vt:variant>
        <vt:i4>5</vt:i4>
      </vt:variant>
      <vt:variant>
        <vt:lpwstr>http://www.gestaltnyc.org/</vt:lpwstr>
      </vt:variant>
      <vt:variant>
        <vt:lpwstr/>
      </vt:variant>
      <vt:variant>
        <vt:i4>5570671</vt:i4>
      </vt:variant>
      <vt:variant>
        <vt:i4>198</vt:i4>
      </vt:variant>
      <vt:variant>
        <vt:i4>0</vt:i4>
      </vt:variant>
      <vt:variant>
        <vt:i4>5</vt:i4>
      </vt:variant>
      <vt:variant>
        <vt:lpwstr>mailto:info@gestaltnyc.org</vt:lpwstr>
      </vt:variant>
      <vt:variant>
        <vt:lpwstr/>
      </vt:variant>
      <vt:variant>
        <vt:i4>3342380</vt:i4>
      </vt:variant>
      <vt:variant>
        <vt:i4>195</vt:i4>
      </vt:variant>
      <vt:variant>
        <vt:i4>0</vt:i4>
      </vt:variant>
      <vt:variant>
        <vt:i4>5</vt:i4>
      </vt:variant>
      <vt:variant>
        <vt:lpwstr>http://www.gestalttherapy.org/</vt:lpwstr>
      </vt:variant>
      <vt:variant>
        <vt:lpwstr/>
      </vt:variant>
      <vt:variant>
        <vt:i4>5308540</vt:i4>
      </vt:variant>
      <vt:variant>
        <vt:i4>192</vt:i4>
      </vt:variant>
      <vt:variant>
        <vt:i4>0</vt:i4>
      </vt:variant>
      <vt:variant>
        <vt:i4>5</vt:i4>
      </vt:variant>
      <vt:variant>
        <vt:lpwstr>mailto:info@gestalttherapy.org</vt:lpwstr>
      </vt:variant>
      <vt:variant>
        <vt:lpwstr/>
      </vt:variant>
      <vt:variant>
        <vt:i4>4259907</vt:i4>
      </vt:variant>
      <vt:variant>
        <vt:i4>189</vt:i4>
      </vt:variant>
      <vt:variant>
        <vt:i4>0</vt:i4>
      </vt:variant>
      <vt:variant>
        <vt:i4>5</vt:i4>
      </vt:variant>
      <vt:variant>
        <vt:lpwstr>http://www.gestaltcleveland.org/</vt:lpwstr>
      </vt:variant>
      <vt:variant>
        <vt:lpwstr/>
      </vt:variant>
      <vt:variant>
        <vt:i4>4259943</vt:i4>
      </vt:variant>
      <vt:variant>
        <vt:i4>186</vt:i4>
      </vt:variant>
      <vt:variant>
        <vt:i4>0</vt:i4>
      </vt:variant>
      <vt:variant>
        <vt:i4>5</vt:i4>
      </vt:variant>
      <vt:variant>
        <vt:lpwstr>mailto:registrar@gestaltcleveland.org</vt:lpwstr>
      </vt:variant>
      <vt:variant>
        <vt:lpwstr/>
      </vt:variant>
      <vt:variant>
        <vt:i4>5832718</vt:i4>
      </vt:variant>
      <vt:variant>
        <vt:i4>183</vt:i4>
      </vt:variant>
      <vt:variant>
        <vt:i4>0</vt:i4>
      </vt:variant>
      <vt:variant>
        <vt:i4>5</vt:i4>
      </vt:variant>
      <vt:variant>
        <vt:lpwstr>http://www.psychotherapy.net/</vt:lpwstr>
      </vt:variant>
      <vt:variant>
        <vt:lpwstr/>
      </vt:variant>
      <vt:variant>
        <vt:i4>5832791</vt:i4>
      </vt:variant>
      <vt:variant>
        <vt:i4>180</vt:i4>
      </vt:variant>
      <vt:variant>
        <vt:i4>0</vt:i4>
      </vt:variant>
      <vt:variant>
        <vt:i4>5</vt:i4>
      </vt:variant>
      <vt:variant>
        <vt:lpwstr>http://psychotherapy.net/</vt:lpwstr>
      </vt:variant>
      <vt:variant>
        <vt:lpwstr/>
      </vt:variant>
      <vt:variant>
        <vt:i4>3670070</vt:i4>
      </vt:variant>
      <vt:variant>
        <vt:i4>177</vt:i4>
      </vt:variant>
      <vt:variant>
        <vt:i4>0</vt:i4>
      </vt:variant>
      <vt:variant>
        <vt:i4>5</vt:i4>
      </vt:variant>
      <vt:variant>
        <vt:lpwstr>http://inc.www.nrogers.com/</vt:lpwstr>
      </vt:variant>
      <vt:variant>
        <vt:lpwstr/>
      </vt:variant>
      <vt:variant>
        <vt:i4>3276918</vt:i4>
      </vt:variant>
      <vt:variant>
        <vt:i4>174</vt:i4>
      </vt:variant>
      <vt:variant>
        <vt:i4>0</vt:i4>
      </vt:variant>
      <vt:variant>
        <vt:i4>5</vt:i4>
      </vt:variant>
      <vt:variant>
        <vt:lpwstr>http://www.nrogers.com/</vt:lpwstr>
      </vt:variant>
      <vt:variant>
        <vt:lpwstr/>
      </vt:variant>
      <vt:variant>
        <vt:i4>5046389</vt:i4>
      </vt:variant>
      <vt:variant>
        <vt:i4>171</vt:i4>
      </vt:variant>
      <vt:variant>
        <vt:i4>0</vt:i4>
      </vt:variant>
      <vt:variant>
        <vt:i4>5</vt:i4>
      </vt:variant>
      <vt:variant>
        <vt:lpwstr>mailto:admissions@saybrook.edu</vt:lpwstr>
      </vt:variant>
      <vt:variant>
        <vt:lpwstr/>
      </vt:variant>
      <vt:variant>
        <vt:i4>2162749</vt:i4>
      </vt:variant>
      <vt:variant>
        <vt:i4>168</vt:i4>
      </vt:variant>
      <vt:variant>
        <vt:i4>0</vt:i4>
      </vt:variant>
      <vt:variant>
        <vt:i4>5</vt:i4>
      </vt:variant>
      <vt:variant>
        <vt:lpwstr>http://www.centerfortheperson.org/</vt:lpwstr>
      </vt:variant>
      <vt:variant>
        <vt:lpwstr/>
      </vt:variant>
      <vt:variant>
        <vt:i4>1310770</vt:i4>
      </vt:variant>
      <vt:variant>
        <vt:i4>165</vt:i4>
      </vt:variant>
      <vt:variant>
        <vt:i4>0</vt:i4>
      </vt:variant>
      <vt:variant>
        <vt:i4>5</vt:i4>
      </vt:variant>
      <vt:variant>
        <vt:lpwstr>mailto:centerfortheperson@yahoo.com</vt:lpwstr>
      </vt:variant>
      <vt:variant>
        <vt:lpwstr/>
      </vt:variant>
      <vt:variant>
        <vt:i4>2228350</vt:i4>
      </vt:variant>
      <vt:variant>
        <vt:i4>162</vt:i4>
      </vt:variant>
      <vt:variant>
        <vt:i4>0</vt:i4>
      </vt:variant>
      <vt:variant>
        <vt:i4>5</vt:i4>
      </vt:variant>
      <vt:variant>
        <vt:lpwstr>http://rogers.com/</vt:lpwstr>
      </vt:variant>
      <vt:variant>
        <vt:lpwstr/>
      </vt:variant>
      <vt:variant>
        <vt:i4>3735679</vt:i4>
      </vt:variant>
      <vt:variant>
        <vt:i4>159</vt:i4>
      </vt:variant>
      <vt:variant>
        <vt:i4>0</vt:i4>
      </vt:variant>
      <vt:variant>
        <vt:i4>5</vt:i4>
      </vt:variant>
      <vt:variant>
        <vt:lpwstr>http://jhp.sagepub.com/</vt:lpwstr>
      </vt:variant>
      <vt:variant>
        <vt:lpwstr/>
      </vt:variant>
      <vt:variant>
        <vt:i4>2883621</vt:i4>
      </vt:variant>
      <vt:variant>
        <vt:i4>156</vt:i4>
      </vt:variant>
      <vt:variant>
        <vt:i4>0</vt:i4>
      </vt:variant>
      <vt:variant>
        <vt:i4>5</vt:i4>
      </vt:variant>
      <vt:variant>
        <vt:lpwstr>http://www.ahpweb.org/</vt:lpwstr>
      </vt:variant>
      <vt:variant>
        <vt:lpwstr/>
      </vt:variant>
      <vt:variant>
        <vt:i4>1703974</vt:i4>
      </vt:variant>
      <vt:variant>
        <vt:i4>153</vt:i4>
      </vt:variant>
      <vt:variant>
        <vt:i4>0</vt:i4>
      </vt:variant>
      <vt:variant>
        <vt:i4>5</vt:i4>
      </vt:variant>
      <vt:variant>
        <vt:lpwstr>mailto:AHPOffice@aol.com</vt:lpwstr>
      </vt:variant>
      <vt:variant>
        <vt:lpwstr/>
      </vt:variant>
      <vt:variant>
        <vt:i4>589868</vt:i4>
      </vt:variant>
      <vt:variant>
        <vt:i4>150</vt:i4>
      </vt:variant>
      <vt:variant>
        <vt:i4>0</vt:i4>
      </vt:variant>
      <vt:variant>
        <vt:i4>5</vt:i4>
      </vt:variant>
      <vt:variant>
        <vt:lpwstr>mailto:jonmrose@aol.com</vt:lpwstr>
      </vt:variant>
      <vt:variant>
        <vt:lpwstr/>
      </vt:variant>
      <vt:variant>
        <vt:i4>5439499</vt:i4>
      </vt:variant>
      <vt:variant>
        <vt:i4>147</vt:i4>
      </vt:variant>
      <vt:variant>
        <vt:i4>0</vt:i4>
      </vt:variant>
      <vt:variant>
        <vt:i4>5</vt:i4>
      </vt:variant>
      <vt:variant>
        <vt:lpwstr>http://www.adpca.org/</vt:lpwstr>
      </vt:variant>
      <vt:variant>
        <vt:lpwstr/>
      </vt:variant>
      <vt:variant>
        <vt:i4>8192093</vt:i4>
      </vt:variant>
      <vt:variant>
        <vt:i4>144</vt:i4>
      </vt:variant>
      <vt:variant>
        <vt:i4>0</vt:i4>
      </vt:variant>
      <vt:variant>
        <vt:i4>5</vt:i4>
      </vt:variant>
      <vt:variant>
        <vt:lpwstr>mailto:enquiries@adpca.org</vt:lpwstr>
      </vt:variant>
      <vt:variant>
        <vt:lpwstr/>
      </vt:variant>
      <vt:variant>
        <vt:i4>5832718</vt:i4>
      </vt:variant>
      <vt:variant>
        <vt:i4>141</vt:i4>
      </vt:variant>
      <vt:variant>
        <vt:i4>0</vt:i4>
      </vt:variant>
      <vt:variant>
        <vt:i4>5</vt:i4>
      </vt:variant>
      <vt:variant>
        <vt:lpwstr>http://www.psychotherapy.net/</vt:lpwstr>
      </vt:variant>
      <vt:variant>
        <vt:lpwstr/>
      </vt:variant>
      <vt:variant>
        <vt:i4>5832791</vt:i4>
      </vt:variant>
      <vt:variant>
        <vt:i4>138</vt:i4>
      </vt:variant>
      <vt:variant>
        <vt:i4>0</vt:i4>
      </vt:variant>
      <vt:variant>
        <vt:i4>5</vt:i4>
      </vt:variant>
      <vt:variant>
        <vt:lpwstr>http://psychotherapy.net/</vt:lpwstr>
      </vt:variant>
      <vt:variant>
        <vt:lpwstr/>
      </vt:variant>
      <vt:variant>
        <vt:i4>7536764</vt:i4>
      </vt:variant>
      <vt:variant>
        <vt:i4>135</vt:i4>
      </vt:variant>
      <vt:variant>
        <vt:i4>0</vt:i4>
      </vt:variant>
      <vt:variant>
        <vt:i4>5</vt:i4>
      </vt:variant>
      <vt:variant>
        <vt:lpwstr>http://www.coun-seling.org/</vt:lpwstr>
      </vt:variant>
      <vt:variant>
        <vt:lpwstr/>
      </vt:variant>
      <vt:variant>
        <vt:i4>2883645</vt:i4>
      </vt:variant>
      <vt:variant>
        <vt:i4>132</vt:i4>
      </vt:variant>
      <vt:variant>
        <vt:i4>0</vt:i4>
      </vt:variant>
      <vt:variant>
        <vt:i4>5</vt:i4>
      </vt:variant>
      <vt:variant>
        <vt:lpwstr>http://www.nspc.org.uk/</vt:lpwstr>
      </vt:variant>
      <vt:variant>
        <vt:lpwstr/>
      </vt:variant>
      <vt:variant>
        <vt:i4>458858</vt:i4>
      </vt:variant>
      <vt:variant>
        <vt:i4>129</vt:i4>
      </vt:variant>
      <vt:variant>
        <vt:i4>0</vt:i4>
      </vt:variant>
      <vt:variant>
        <vt:i4>5</vt:i4>
      </vt:variant>
      <vt:variant>
        <vt:lpwstr>mailto:Admin@nspc.org.uk</vt:lpwstr>
      </vt:variant>
      <vt:variant>
        <vt:lpwstr/>
      </vt:variant>
      <vt:variant>
        <vt:i4>4980763</vt:i4>
      </vt:variant>
      <vt:variant>
        <vt:i4>126</vt:i4>
      </vt:variant>
      <vt:variant>
        <vt:i4>0</vt:i4>
      </vt:variant>
      <vt:variant>
        <vt:i4>5</vt:i4>
      </vt:variant>
      <vt:variant>
        <vt:lpwstr>http://www.psychotherapytraining.net/</vt:lpwstr>
      </vt:variant>
      <vt:variant>
        <vt:lpwstr/>
      </vt:variant>
      <vt:variant>
        <vt:i4>6226013</vt:i4>
      </vt:variant>
      <vt:variant>
        <vt:i4>123</vt:i4>
      </vt:variant>
      <vt:variant>
        <vt:i4>0</vt:i4>
      </vt:variant>
      <vt:variant>
        <vt:i4>5</vt:i4>
      </vt:variant>
      <vt:variant>
        <vt:lpwstr>http://www.icecap.org.uk/</vt:lpwstr>
      </vt:variant>
      <vt:variant>
        <vt:lpwstr/>
      </vt:variant>
      <vt:variant>
        <vt:i4>4784217</vt:i4>
      </vt:variant>
      <vt:variant>
        <vt:i4>120</vt:i4>
      </vt:variant>
      <vt:variant>
        <vt:i4>0</vt:i4>
      </vt:variant>
      <vt:variant>
        <vt:i4>5</vt:i4>
      </vt:variant>
      <vt:variant>
        <vt:lpwstr>http://www.existentialpsychotherapy.net/</vt:lpwstr>
      </vt:variant>
      <vt:variant>
        <vt:lpwstr/>
      </vt:variant>
      <vt:variant>
        <vt:i4>6029386</vt:i4>
      </vt:variant>
      <vt:variant>
        <vt:i4>117</vt:i4>
      </vt:variant>
      <vt:variant>
        <vt:i4>0</vt:i4>
      </vt:variant>
      <vt:variant>
        <vt:i4>5</vt:i4>
      </vt:variant>
      <vt:variant>
        <vt:lpwstr>http://www.dilemmas.org/</vt:lpwstr>
      </vt:variant>
      <vt:variant>
        <vt:lpwstr/>
      </vt:variant>
      <vt:variant>
        <vt:i4>6094879</vt:i4>
      </vt:variant>
      <vt:variant>
        <vt:i4>114</vt:i4>
      </vt:variant>
      <vt:variant>
        <vt:i4>0</vt:i4>
      </vt:variant>
      <vt:variant>
        <vt:i4>5</vt:i4>
      </vt:variant>
      <vt:variant>
        <vt:lpwstr>http://www.yalom.com/</vt:lpwstr>
      </vt:variant>
      <vt:variant>
        <vt:lpwstr/>
      </vt:variant>
      <vt:variant>
        <vt:i4>5832718</vt:i4>
      </vt:variant>
      <vt:variant>
        <vt:i4>111</vt:i4>
      </vt:variant>
      <vt:variant>
        <vt:i4>0</vt:i4>
      </vt:variant>
      <vt:variant>
        <vt:i4>5</vt:i4>
      </vt:variant>
      <vt:variant>
        <vt:lpwstr>http://www.psychotherapy.net/</vt:lpwstr>
      </vt:variant>
      <vt:variant>
        <vt:lpwstr/>
      </vt:variant>
      <vt:variant>
        <vt:i4>5832791</vt:i4>
      </vt:variant>
      <vt:variant>
        <vt:i4>108</vt:i4>
      </vt:variant>
      <vt:variant>
        <vt:i4>0</vt:i4>
      </vt:variant>
      <vt:variant>
        <vt:i4>5</vt:i4>
      </vt:variant>
      <vt:variant>
        <vt:lpwstr>http://psychotherapy.net/</vt:lpwstr>
      </vt:variant>
      <vt:variant>
        <vt:lpwstr/>
      </vt:variant>
      <vt:variant>
        <vt:i4>4128818</vt:i4>
      </vt:variant>
      <vt:variant>
        <vt:i4>105</vt:i4>
      </vt:variant>
      <vt:variant>
        <vt:i4>0</vt:i4>
      </vt:variant>
      <vt:variant>
        <vt:i4>5</vt:i4>
      </vt:variant>
      <vt:variant>
        <vt:lpwstr>http://www.counseling.org/</vt:lpwstr>
      </vt:variant>
      <vt:variant>
        <vt:lpwstr/>
      </vt:variant>
      <vt:variant>
        <vt:i4>3407923</vt:i4>
      </vt:variant>
      <vt:variant>
        <vt:i4>102</vt:i4>
      </vt:variant>
      <vt:variant>
        <vt:i4>0</vt:i4>
      </vt:variant>
      <vt:variant>
        <vt:i4>5</vt:i4>
      </vt:variant>
      <vt:variant>
        <vt:lpwstr>http://www.icassi.net/</vt:lpwstr>
      </vt:variant>
      <vt:variant>
        <vt:lpwstr/>
      </vt:variant>
      <vt:variant>
        <vt:i4>7995485</vt:i4>
      </vt:variant>
      <vt:variant>
        <vt:i4>99</vt:i4>
      </vt:variant>
      <vt:variant>
        <vt:i4>0</vt:i4>
      </vt:variant>
      <vt:variant>
        <vt:i4>5</vt:i4>
      </vt:variant>
      <vt:variant>
        <vt:lpwstr>mailto:mjballa@sympatico.ca</vt:lpwstr>
      </vt:variant>
      <vt:variant>
        <vt:lpwstr/>
      </vt:variant>
      <vt:variant>
        <vt:i4>1835043</vt:i4>
      </vt:variant>
      <vt:variant>
        <vt:i4>96</vt:i4>
      </vt:variant>
      <vt:variant>
        <vt:i4>0</vt:i4>
      </vt:variant>
      <vt:variant>
        <vt:i4>5</vt:i4>
      </vt:variant>
      <vt:variant>
        <vt:lpwstr>mailto:DPienkow@msn.com</vt:lpwstr>
      </vt:variant>
      <vt:variant>
        <vt:lpwstr/>
      </vt:variant>
      <vt:variant>
        <vt:i4>3276911</vt:i4>
      </vt:variant>
      <vt:variant>
        <vt:i4>93</vt:i4>
      </vt:variant>
      <vt:variant>
        <vt:i4>0</vt:i4>
      </vt:variant>
      <vt:variant>
        <vt:i4>5</vt:i4>
      </vt:variant>
      <vt:variant>
        <vt:lpwstr>http://ourworld.compuserv.com/homepages/hstein/</vt:lpwstr>
      </vt:variant>
      <vt:variant>
        <vt:lpwstr/>
      </vt:variant>
      <vt:variant>
        <vt:i4>8192092</vt:i4>
      </vt:variant>
      <vt:variant>
        <vt:i4>90</vt:i4>
      </vt:variant>
      <vt:variant>
        <vt:i4>0</vt:i4>
      </vt:variant>
      <vt:variant>
        <vt:i4>5</vt:i4>
      </vt:variant>
      <vt:variant>
        <vt:lpwstr>mailto:HTStein@att.net</vt:lpwstr>
      </vt:variant>
      <vt:variant>
        <vt:lpwstr/>
      </vt:variant>
      <vt:variant>
        <vt:i4>5111885</vt:i4>
      </vt:variant>
      <vt:variant>
        <vt:i4>87</vt:i4>
      </vt:variant>
      <vt:variant>
        <vt:i4>0</vt:i4>
      </vt:variant>
      <vt:variant>
        <vt:i4>5</vt:i4>
      </vt:variant>
      <vt:variant>
        <vt:lpwstr>http://www.adleriantraining.com/</vt:lpwstr>
      </vt:variant>
      <vt:variant>
        <vt:lpwstr/>
      </vt:variant>
      <vt:variant>
        <vt:i4>458807</vt:i4>
      </vt:variant>
      <vt:variant>
        <vt:i4>84</vt:i4>
      </vt:variant>
      <vt:variant>
        <vt:i4>0</vt:i4>
      </vt:variant>
      <vt:variant>
        <vt:i4>5</vt:i4>
      </vt:variant>
      <vt:variant>
        <vt:lpwstr>mailto:adleriantraining@aol.com</vt:lpwstr>
      </vt:variant>
      <vt:variant>
        <vt:lpwstr/>
      </vt:variant>
      <vt:variant>
        <vt:i4>1835059</vt:i4>
      </vt:variant>
      <vt:variant>
        <vt:i4>81</vt:i4>
      </vt:variant>
      <vt:variant>
        <vt:i4>0</vt:i4>
      </vt:variant>
      <vt:variant>
        <vt:i4>5</vt:i4>
      </vt:variant>
      <vt:variant>
        <vt:lpwstr>mailto:info@alfredadler.edu</vt:lpwstr>
      </vt:variant>
      <vt:variant>
        <vt:lpwstr/>
      </vt:variant>
      <vt:variant>
        <vt:i4>4456475</vt:i4>
      </vt:variant>
      <vt:variant>
        <vt:i4>78</vt:i4>
      </vt:variant>
      <vt:variant>
        <vt:i4>0</vt:i4>
      </vt:variant>
      <vt:variant>
        <vt:i4>5</vt:i4>
      </vt:variant>
      <vt:variant>
        <vt:lpwstr>http://www.adler.edu/</vt:lpwstr>
      </vt:variant>
      <vt:variant>
        <vt:lpwstr/>
      </vt:variant>
      <vt:variant>
        <vt:i4>1114162</vt:i4>
      </vt:variant>
      <vt:variant>
        <vt:i4>75</vt:i4>
      </vt:variant>
      <vt:variant>
        <vt:i4>0</vt:i4>
      </vt:variant>
      <vt:variant>
        <vt:i4>5</vt:i4>
      </vt:variant>
      <vt:variant>
        <vt:lpwstr>mailto:admissions@adler.edu</vt:lpwstr>
      </vt:variant>
      <vt:variant>
        <vt:lpwstr/>
      </vt:variant>
      <vt:variant>
        <vt:i4>4063351</vt:i4>
      </vt:variant>
      <vt:variant>
        <vt:i4>72</vt:i4>
      </vt:variant>
      <vt:variant>
        <vt:i4>0</vt:i4>
      </vt:variant>
      <vt:variant>
        <vt:i4>5</vt:i4>
      </vt:variant>
      <vt:variant>
        <vt:lpwstr>http://www.alfredadler.org/</vt:lpwstr>
      </vt:variant>
      <vt:variant>
        <vt:lpwstr/>
      </vt:variant>
      <vt:variant>
        <vt:i4>131128</vt:i4>
      </vt:variant>
      <vt:variant>
        <vt:i4>69</vt:i4>
      </vt:variant>
      <vt:variant>
        <vt:i4>0</vt:i4>
      </vt:variant>
      <vt:variant>
        <vt:i4>5</vt:i4>
      </vt:variant>
      <vt:variant>
        <vt:lpwstr>mailto:nasap@msn.com</vt:lpwstr>
      </vt:variant>
      <vt:variant>
        <vt:lpwstr/>
      </vt:variant>
      <vt:variant>
        <vt:i4>5832718</vt:i4>
      </vt:variant>
      <vt:variant>
        <vt:i4>66</vt:i4>
      </vt:variant>
      <vt:variant>
        <vt:i4>0</vt:i4>
      </vt:variant>
      <vt:variant>
        <vt:i4>5</vt:i4>
      </vt:variant>
      <vt:variant>
        <vt:lpwstr>http://www.psychotherapy.net/</vt:lpwstr>
      </vt:variant>
      <vt:variant>
        <vt:lpwstr/>
      </vt:variant>
      <vt:variant>
        <vt:i4>5832791</vt:i4>
      </vt:variant>
      <vt:variant>
        <vt:i4>63</vt:i4>
      </vt:variant>
      <vt:variant>
        <vt:i4>0</vt:i4>
      </vt:variant>
      <vt:variant>
        <vt:i4>5</vt:i4>
      </vt:variant>
      <vt:variant>
        <vt:lpwstr>http://psychotherapy.net/</vt:lpwstr>
      </vt:variant>
      <vt:variant>
        <vt:lpwstr/>
      </vt:variant>
      <vt:variant>
        <vt:i4>4128818</vt:i4>
      </vt:variant>
      <vt:variant>
        <vt:i4>60</vt:i4>
      </vt:variant>
      <vt:variant>
        <vt:i4>0</vt:i4>
      </vt:variant>
      <vt:variant>
        <vt:i4>5</vt:i4>
      </vt:variant>
      <vt:variant>
        <vt:lpwstr>http://www.counseling.org/</vt:lpwstr>
      </vt:variant>
      <vt:variant>
        <vt:lpwstr/>
      </vt:variant>
      <vt:variant>
        <vt:i4>4849737</vt:i4>
      </vt:variant>
      <vt:variant>
        <vt:i4>57</vt:i4>
      </vt:variant>
      <vt:variant>
        <vt:i4>0</vt:i4>
      </vt:variant>
      <vt:variant>
        <vt:i4>5</vt:i4>
      </vt:variant>
      <vt:variant>
        <vt:lpwstr>http://www.apsa.org/</vt:lpwstr>
      </vt:variant>
      <vt:variant>
        <vt:lpwstr/>
      </vt:variant>
      <vt:variant>
        <vt:i4>5832718</vt:i4>
      </vt:variant>
      <vt:variant>
        <vt:i4>54</vt:i4>
      </vt:variant>
      <vt:variant>
        <vt:i4>0</vt:i4>
      </vt:variant>
      <vt:variant>
        <vt:i4>5</vt:i4>
      </vt:variant>
      <vt:variant>
        <vt:lpwstr>http://www.psychotherapy.net/</vt:lpwstr>
      </vt:variant>
      <vt:variant>
        <vt:lpwstr/>
      </vt:variant>
      <vt:variant>
        <vt:i4>5832791</vt:i4>
      </vt:variant>
      <vt:variant>
        <vt:i4>51</vt:i4>
      </vt:variant>
      <vt:variant>
        <vt:i4>0</vt:i4>
      </vt:variant>
      <vt:variant>
        <vt:i4>5</vt:i4>
      </vt:variant>
      <vt:variant>
        <vt:lpwstr>http://psychotherapy.net/</vt:lpwstr>
      </vt:variant>
      <vt:variant>
        <vt:lpwstr/>
      </vt:variant>
      <vt:variant>
        <vt:i4>4128818</vt:i4>
      </vt:variant>
      <vt:variant>
        <vt:i4>48</vt:i4>
      </vt:variant>
      <vt:variant>
        <vt:i4>0</vt:i4>
      </vt:variant>
      <vt:variant>
        <vt:i4>5</vt:i4>
      </vt:variant>
      <vt:variant>
        <vt:lpwstr>http://www.counseling.org/</vt:lpwstr>
      </vt:variant>
      <vt:variant>
        <vt:lpwstr/>
      </vt:variant>
      <vt:variant>
        <vt:i4>6225951</vt:i4>
      </vt:variant>
      <vt:variant>
        <vt:i4>45</vt:i4>
      </vt:variant>
      <vt:variant>
        <vt:i4>0</vt:i4>
      </vt:variant>
      <vt:variant>
        <vt:i4>5</vt:i4>
      </vt:variant>
      <vt:variant>
        <vt:lpwstr>http://www.nationalhumanservices.org/</vt:lpwstr>
      </vt:variant>
      <vt:variant>
        <vt:lpwstr/>
      </vt:variant>
      <vt:variant>
        <vt:i4>4259856</vt:i4>
      </vt:variant>
      <vt:variant>
        <vt:i4>42</vt:i4>
      </vt:variant>
      <vt:variant>
        <vt:i4>0</vt:i4>
      </vt:variant>
      <vt:variant>
        <vt:i4>5</vt:i4>
      </vt:variant>
      <vt:variant>
        <vt:lpwstr>http://www.socialworkers.org/</vt:lpwstr>
      </vt:variant>
      <vt:variant>
        <vt:lpwstr/>
      </vt:variant>
      <vt:variant>
        <vt:i4>3539006</vt:i4>
      </vt:variant>
      <vt:variant>
        <vt:i4>39</vt:i4>
      </vt:variant>
      <vt:variant>
        <vt:i4>0</vt:i4>
      </vt:variant>
      <vt:variant>
        <vt:i4>5</vt:i4>
      </vt:variant>
      <vt:variant>
        <vt:lpwstr>http://www.naadac.org/</vt:lpwstr>
      </vt:variant>
      <vt:variant>
        <vt:lpwstr/>
      </vt:variant>
      <vt:variant>
        <vt:i4>4849755</vt:i4>
      </vt:variant>
      <vt:variant>
        <vt:i4>36</vt:i4>
      </vt:variant>
      <vt:variant>
        <vt:i4>0</vt:i4>
      </vt:variant>
      <vt:variant>
        <vt:i4>5</vt:i4>
      </vt:variant>
      <vt:variant>
        <vt:lpwstr>http://www.crccertification.com/</vt:lpwstr>
      </vt:variant>
      <vt:variant>
        <vt:lpwstr/>
      </vt:variant>
      <vt:variant>
        <vt:i4>2883687</vt:i4>
      </vt:variant>
      <vt:variant>
        <vt:i4>33</vt:i4>
      </vt:variant>
      <vt:variant>
        <vt:i4>0</vt:i4>
      </vt:variant>
      <vt:variant>
        <vt:i4>5</vt:i4>
      </vt:variant>
      <vt:variant>
        <vt:lpwstr>http://www.schoolcounselor.org/</vt:lpwstr>
      </vt:variant>
      <vt:variant>
        <vt:lpwstr/>
      </vt:variant>
      <vt:variant>
        <vt:i4>2293884</vt:i4>
      </vt:variant>
      <vt:variant>
        <vt:i4>30</vt:i4>
      </vt:variant>
      <vt:variant>
        <vt:i4>0</vt:i4>
      </vt:variant>
      <vt:variant>
        <vt:i4>5</vt:i4>
      </vt:variant>
      <vt:variant>
        <vt:lpwstr>http://www.apa.org/</vt:lpwstr>
      </vt:variant>
      <vt:variant>
        <vt:lpwstr/>
      </vt:variant>
      <vt:variant>
        <vt:i4>5177421</vt:i4>
      </vt:variant>
      <vt:variant>
        <vt:i4>27</vt:i4>
      </vt:variant>
      <vt:variant>
        <vt:i4>0</vt:i4>
      </vt:variant>
      <vt:variant>
        <vt:i4>5</vt:i4>
      </vt:variant>
      <vt:variant>
        <vt:lpwstr>http://www.musictherapy.org/</vt:lpwstr>
      </vt:variant>
      <vt:variant>
        <vt:lpwstr/>
      </vt:variant>
      <vt:variant>
        <vt:i4>4915202</vt:i4>
      </vt:variant>
      <vt:variant>
        <vt:i4>24</vt:i4>
      </vt:variant>
      <vt:variant>
        <vt:i4>0</vt:i4>
      </vt:variant>
      <vt:variant>
        <vt:i4>5</vt:i4>
      </vt:variant>
      <vt:variant>
        <vt:lpwstr>http://www.amhca.org/</vt:lpwstr>
      </vt:variant>
      <vt:variant>
        <vt:lpwstr/>
      </vt:variant>
      <vt:variant>
        <vt:i4>4128818</vt:i4>
      </vt:variant>
      <vt:variant>
        <vt:i4>21</vt:i4>
      </vt:variant>
      <vt:variant>
        <vt:i4>0</vt:i4>
      </vt:variant>
      <vt:variant>
        <vt:i4>5</vt:i4>
      </vt:variant>
      <vt:variant>
        <vt:lpwstr>http://www.counseling.org/</vt:lpwstr>
      </vt:variant>
      <vt:variant>
        <vt:lpwstr/>
      </vt:variant>
      <vt:variant>
        <vt:i4>5963787</vt:i4>
      </vt:variant>
      <vt:variant>
        <vt:i4>18</vt:i4>
      </vt:variant>
      <vt:variant>
        <vt:i4>0</vt:i4>
      </vt:variant>
      <vt:variant>
        <vt:i4>5</vt:i4>
      </vt:variant>
      <vt:variant>
        <vt:lpwstr>http://www.aamft.org/</vt:lpwstr>
      </vt:variant>
      <vt:variant>
        <vt:lpwstr/>
      </vt:variant>
      <vt:variant>
        <vt:i4>5832791</vt:i4>
      </vt:variant>
      <vt:variant>
        <vt:i4>15</vt:i4>
      </vt:variant>
      <vt:variant>
        <vt:i4>0</vt:i4>
      </vt:variant>
      <vt:variant>
        <vt:i4>5</vt:i4>
      </vt:variant>
      <vt:variant>
        <vt:lpwstr>http://psychotherapy.net/</vt:lpwstr>
      </vt:variant>
      <vt:variant>
        <vt:lpwstr/>
      </vt:variant>
      <vt:variant>
        <vt:i4>2883700</vt:i4>
      </vt:variant>
      <vt:variant>
        <vt:i4>12</vt:i4>
      </vt:variant>
      <vt:variant>
        <vt:i4>0</vt:i4>
      </vt:variant>
      <vt:variant>
        <vt:i4>5</vt:i4>
      </vt:variant>
      <vt:variant>
        <vt:lpwstr>http://www.cengage.com/</vt:lpwstr>
      </vt:variant>
      <vt:variant>
        <vt:lpwstr/>
      </vt:variant>
      <vt:variant>
        <vt:i4>8192055</vt:i4>
      </vt:variant>
      <vt:variant>
        <vt:i4>9</vt:i4>
      </vt:variant>
      <vt:variant>
        <vt:i4>0</vt:i4>
      </vt:variant>
      <vt:variant>
        <vt:i4>5</vt:i4>
      </vt:variant>
      <vt:variant>
        <vt:lpwstr>http://www.cengage.com/custom.</vt:lpwstr>
      </vt:variant>
      <vt:variant>
        <vt:lpwstr/>
      </vt:variant>
      <vt:variant>
        <vt:i4>1900625</vt:i4>
      </vt:variant>
      <vt:variant>
        <vt:i4>6</vt:i4>
      </vt:variant>
      <vt:variant>
        <vt:i4>0</vt:i4>
      </vt:variant>
      <vt:variant>
        <vt:i4>5</vt:i4>
      </vt:variant>
      <vt:variant>
        <vt:lpwstr>http://international.cengage.com/region.</vt:lpwstr>
      </vt:variant>
      <vt:variant>
        <vt:lpwstr/>
      </vt:variant>
      <vt:variant>
        <vt:i4>49</vt:i4>
      </vt:variant>
      <vt:variant>
        <vt:i4>3</vt:i4>
      </vt:variant>
      <vt:variant>
        <vt:i4>0</vt:i4>
      </vt:variant>
      <vt:variant>
        <vt:i4>5</vt:i4>
      </vt:variant>
      <vt:variant>
        <vt:lpwstr>mailto:permissionrequest@cengage.com</vt:lpwstr>
      </vt:variant>
      <vt:variant>
        <vt:lpwstr/>
      </vt:variant>
      <vt:variant>
        <vt:i4>2621566</vt:i4>
      </vt:variant>
      <vt:variant>
        <vt:i4>0</vt:i4>
      </vt:variant>
      <vt:variant>
        <vt:i4>0</vt:i4>
      </vt:variant>
      <vt:variant>
        <vt:i4>5</vt:i4>
      </vt:variant>
      <vt:variant>
        <vt:lpwstr>http://cengage.com/permissions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MEDCOM</dc:creator>
  <cp:keywords/>
  <cp:lastModifiedBy>Marl</cp:lastModifiedBy>
  <cp:revision>2</cp:revision>
  <dcterms:created xsi:type="dcterms:W3CDTF">2017-06-19T03:01:00Z</dcterms:created>
  <dcterms:modified xsi:type="dcterms:W3CDTF">2017-06-19T03:01:00Z</dcterms:modified>
</cp:coreProperties>
</file>